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91ABB" w14:textId="77777777" w:rsidR="000D22C6" w:rsidRPr="00E5635E" w:rsidRDefault="00E5635E" w:rsidP="00E5635E">
      <w:pPr>
        <w:suppressAutoHyphens/>
        <w:autoSpaceDN w:val="0"/>
        <w:spacing w:after="0" w:line="276" w:lineRule="auto"/>
        <w:jc w:val="both"/>
        <w:textAlignment w:val="baseline"/>
        <w:rPr>
          <w:rFonts w:cs="Times New Roman"/>
          <w:b/>
          <w:szCs w:val="24"/>
        </w:rPr>
      </w:pPr>
      <w:r w:rsidRPr="00E5635E">
        <w:rPr>
          <w:rFonts w:cs="Times New Roman"/>
          <w:b/>
          <w:szCs w:val="24"/>
        </w:rPr>
        <w:t xml:space="preserve">Krimināllikuma </w:t>
      </w:r>
      <w:proofErr w:type="gramStart"/>
      <w:r w:rsidRPr="00E5635E">
        <w:rPr>
          <w:rFonts w:cs="Times New Roman"/>
          <w:b/>
          <w:szCs w:val="24"/>
        </w:rPr>
        <w:t>185.pantā</w:t>
      </w:r>
      <w:proofErr w:type="gramEnd"/>
      <w:r w:rsidRPr="00E5635E">
        <w:rPr>
          <w:rFonts w:cs="Times New Roman"/>
          <w:b/>
          <w:szCs w:val="24"/>
        </w:rPr>
        <w:t xml:space="preserve"> (Mantas tīša iznīcināšana un bojāšana) paredzētā noziedzīgā nodarījuma priekšmets un kaitējuma kompensācijas apmēra noteikšana</w:t>
      </w:r>
    </w:p>
    <w:p w14:paraId="1B131C47" w14:textId="77777777" w:rsidR="00E5635E" w:rsidRDefault="00E5635E" w:rsidP="00E5635E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</w:rPr>
      </w:pPr>
    </w:p>
    <w:p w14:paraId="473086F1" w14:textId="77777777" w:rsidR="00E5635E" w:rsidRPr="00D535FA" w:rsidRDefault="00E5635E" w:rsidP="00E5635E">
      <w:pPr>
        <w:jc w:val="both"/>
        <w:rPr>
          <w:rFonts w:cs="Times New Roman"/>
          <w:szCs w:val="24"/>
          <w:lang w:eastAsia="lv-LV"/>
        </w:rPr>
      </w:pPr>
      <w:r w:rsidRPr="00D535FA">
        <w:rPr>
          <w:rFonts w:cs="Times New Roman"/>
          <w:szCs w:val="24"/>
        </w:rPr>
        <w:t xml:space="preserve">Krimināllikuma </w:t>
      </w:r>
      <w:proofErr w:type="gramStart"/>
      <w:r w:rsidRPr="00D535FA">
        <w:rPr>
          <w:rFonts w:cs="Times New Roman"/>
          <w:szCs w:val="24"/>
        </w:rPr>
        <w:t>185.panta</w:t>
      </w:r>
      <w:proofErr w:type="gramEnd"/>
      <w:r w:rsidRPr="00D535FA">
        <w:rPr>
          <w:rFonts w:cs="Times New Roman"/>
          <w:szCs w:val="24"/>
        </w:rPr>
        <w:t xml:space="preserve"> pirmajā daļā paredzētā noziedzīgā nodarījuma priekšmets ir bojātā vai iznīcinātā manta vai mantas bojātā vai iznīcinātā daļa, gadījumā, ja to iespējams nodalīt un atsevišķi novērtēt. </w:t>
      </w:r>
      <w:r w:rsidRPr="00D535FA">
        <w:rPr>
          <w:rFonts w:cs="Times New Roman"/>
          <w:szCs w:val="24"/>
          <w:lang w:eastAsia="lv-LV"/>
        </w:rPr>
        <w:t> </w:t>
      </w:r>
    </w:p>
    <w:p w14:paraId="2BB5B068" w14:textId="77777777" w:rsidR="00E5635E" w:rsidRPr="00E5635E" w:rsidRDefault="00E5635E" w:rsidP="00E5635E">
      <w:pPr>
        <w:jc w:val="both"/>
        <w:rPr>
          <w:rFonts w:cs="Times New Roman"/>
          <w:szCs w:val="24"/>
        </w:rPr>
      </w:pPr>
      <w:r w:rsidRPr="00D535FA">
        <w:rPr>
          <w:rFonts w:cs="Times New Roman"/>
          <w:szCs w:val="24"/>
        </w:rPr>
        <w:t>Kaitējuma kompensāciju veido noziedzīgā nodarījuma priekšmeta vērtība un atjaunošanas izdevumi.</w:t>
      </w:r>
    </w:p>
    <w:p w14:paraId="743D4BFC" w14:textId="77777777" w:rsidR="00E5635E" w:rsidRPr="006D6285" w:rsidRDefault="00E5635E" w:rsidP="000D22C6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</w:rPr>
      </w:pPr>
    </w:p>
    <w:p w14:paraId="6E990A50" w14:textId="77777777" w:rsidR="000D22C6" w:rsidRPr="006D6285" w:rsidRDefault="000D22C6" w:rsidP="00E5635E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szCs w:val="24"/>
        </w:rPr>
      </w:pPr>
    </w:p>
    <w:p w14:paraId="002DA45D" w14:textId="77777777" w:rsidR="00E5635E" w:rsidRPr="00E5635E" w:rsidRDefault="000D22C6" w:rsidP="0006596F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E5635E">
        <w:rPr>
          <w:rFonts w:eastAsia="Calibri" w:cs="Times New Roman"/>
          <w:b/>
          <w:szCs w:val="24"/>
        </w:rPr>
        <w:t>Latvijas Republikas Augstākā</w:t>
      </w:r>
      <w:r w:rsidR="00E5635E" w:rsidRPr="00E5635E">
        <w:rPr>
          <w:rFonts w:eastAsia="Calibri" w:cs="Times New Roman"/>
          <w:b/>
          <w:szCs w:val="24"/>
        </w:rPr>
        <w:t>s</w:t>
      </w:r>
      <w:r w:rsidRPr="00E5635E">
        <w:rPr>
          <w:rFonts w:eastAsia="Calibri" w:cs="Times New Roman"/>
          <w:b/>
          <w:szCs w:val="24"/>
        </w:rPr>
        <w:t xml:space="preserve"> tiesa</w:t>
      </w:r>
      <w:r w:rsidR="00E5635E" w:rsidRPr="00E5635E">
        <w:rPr>
          <w:rFonts w:eastAsia="Calibri" w:cs="Times New Roman"/>
          <w:b/>
          <w:szCs w:val="24"/>
        </w:rPr>
        <w:t>s</w:t>
      </w:r>
    </w:p>
    <w:p w14:paraId="72073CA7" w14:textId="77777777" w:rsidR="00E5635E" w:rsidRDefault="00E5635E" w:rsidP="0006596F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E5635E">
        <w:rPr>
          <w:rFonts w:eastAsia="Calibri" w:cs="Times New Roman"/>
          <w:b/>
          <w:szCs w:val="24"/>
        </w:rPr>
        <w:t>Krimināllietu departamenta</w:t>
      </w:r>
    </w:p>
    <w:p w14:paraId="1AAECDB4" w14:textId="77777777" w:rsidR="0006596F" w:rsidRPr="00E5635E" w:rsidRDefault="0006596F" w:rsidP="0006596F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proofErr w:type="gramStart"/>
      <w:r>
        <w:rPr>
          <w:rFonts w:eastAsia="Calibri" w:cs="Times New Roman"/>
          <w:b/>
          <w:szCs w:val="24"/>
        </w:rPr>
        <w:t>2018.gada</w:t>
      </w:r>
      <w:proofErr w:type="gramEnd"/>
      <w:r>
        <w:rPr>
          <w:rFonts w:eastAsia="Calibri" w:cs="Times New Roman"/>
          <w:b/>
          <w:szCs w:val="24"/>
        </w:rPr>
        <w:t xml:space="preserve"> 7.augusta</w:t>
      </w:r>
    </w:p>
    <w:p w14:paraId="3F163DFE" w14:textId="77777777" w:rsidR="00E5635E" w:rsidRPr="00E5635E" w:rsidRDefault="000D22C6" w:rsidP="0006596F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E5635E">
        <w:rPr>
          <w:rFonts w:eastAsia="Calibri" w:cs="Times New Roman"/>
          <w:b/>
          <w:szCs w:val="24"/>
        </w:rPr>
        <w:t>LĒMUMS</w:t>
      </w:r>
    </w:p>
    <w:p w14:paraId="53551DAD" w14:textId="77777777" w:rsidR="00E5635E" w:rsidRPr="00E5635E" w:rsidRDefault="00E5635E" w:rsidP="0006596F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E5635E">
        <w:rPr>
          <w:rFonts w:eastAsia="Calibri" w:cs="Times New Roman"/>
          <w:b/>
          <w:szCs w:val="24"/>
        </w:rPr>
        <w:t>Lieta Nr. 11903026617, SKK-408/2018</w:t>
      </w:r>
    </w:p>
    <w:p w14:paraId="03605EFA" w14:textId="77777777" w:rsidR="00E5635E" w:rsidRPr="00E5635E" w:rsidRDefault="00E5635E" w:rsidP="0006596F">
      <w:pPr>
        <w:suppressAutoHyphens/>
        <w:autoSpaceDN w:val="0"/>
        <w:spacing w:after="0" w:line="276" w:lineRule="auto"/>
        <w:ind w:firstLine="720"/>
        <w:jc w:val="center"/>
        <w:textAlignment w:val="baseline"/>
        <w:rPr>
          <w:rFonts w:eastAsia="Calibri" w:cs="Times New Roman"/>
          <w:b/>
          <w:szCs w:val="24"/>
        </w:rPr>
      </w:pPr>
      <w:r w:rsidRPr="00E5635E">
        <w:rPr>
          <w:b/>
        </w:rPr>
        <w:t>ECLI:LV:AT:2018:0807.11903026617.4.L</w:t>
      </w:r>
    </w:p>
    <w:p w14:paraId="23284A3B" w14:textId="77777777" w:rsidR="000D22C6" w:rsidRPr="006D6285" w:rsidRDefault="000D22C6" w:rsidP="000D22C6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b/>
          <w:szCs w:val="24"/>
        </w:rPr>
      </w:pPr>
    </w:p>
    <w:p w14:paraId="5BB46FC1" w14:textId="77777777" w:rsidR="000D22C6" w:rsidRPr="006D6285" w:rsidRDefault="000D22C6" w:rsidP="000D22C6">
      <w:pPr>
        <w:tabs>
          <w:tab w:val="left" w:pos="7641"/>
        </w:tabs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ab/>
      </w:r>
    </w:p>
    <w:p w14:paraId="34303367" w14:textId="77777777" w:rsidR="000D22C6" w:rsidRPr="006D6285" w:rsidRDefault="000D22C6" w:rsidP="000D22C6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>Augstākā tiesa šādā sastāvā:</w:t>
      </w:r>
    </w:p>
    <w:p w14:paraId="3830CCA9" w14:textId="77777777" w:rsidR="000D22C6" w:rsidRDefault="000D22C6" w:rsidP="000D22C6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</w:p>
    <w:p w14:paraId="43284BDB" w14:textId="77777777" w:rsidR="000D22C6" w:rsidRPr="006D6285" w:rsidRDefault="000D22C6" w:rsidP="000D22C6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</w:t>
      </w:r>
      <w:r w:rsidRPr="006D6285">
        <w:rPr>
          <w:rFonts w:eastAsia="Calibri" w:cs="Times New Roman"/>
          <w:szCs w:val="24"/>
        </w:rPr>
        <w:t>tiesnese Anita Nusberga,</w:t>
      </w:r>
    </w:p>
    <w:p w14:paraId="7BF2EFF0" w14:textId="77777777" w:rsidR="000D22C6" w:rsidRPr="006D6285" w:rsidRDefault="000D22C6" w:rsidP="000D22C6">
      <w:pPr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tiesnesis </w:t>
      </w:r>
      <w:r w:rsidR="00031F07">
        <w:rPr>
          <w:rFonts w:eastAsia="Calibri" w:cs="Times New Roman"/>
          <w:szCs w:val="24"/>
        </w:rPr>
        <w:t>Pēteris</w:t>
      </w:r>
      <w:r w:rsidR="00CF7EB2">
        <w:rPr>
          <w:rFonts w:eastAsia="Calibri" w:cs="Times New Roman"/>
          <w:szCs w:val="24"/>
        </w:rPr>
        <w:t> </w:t>
      </w:r>
      <w:proofErr w:type="spellStart"/>
      <w:r w:rsidR="00CF7EB2">
        <w:rPr>
          <w:rFonts w:eastAsia="Calibri" w:cs="Times New Roman"/>
          <w:szCs w:val="24"/>
        </w:rPr>
        <w:t>Dzalbe</w:t>
      </w:r>
      <w:proofErr w:type="spellEnd"/>
      <w:r w:rsidR="00CF7EB2">
        <w:rPr>
          <w:rFonts w:eastAsia="Calibri" w:cs="Times New Roman"/>
          <w:szCs w:val="24"/>
        </w:rPr>
        <w:t>,</w:t>
      </w:r>
    </w:p>
    <w:p w14:paraId="31EBD328" w14:textId="77777777" w:rsidR="000D22C6" w:rsidRPr="00CF7EB2" w:rsidRDefault="000D22C6" w:rsidP="000D22C6">
      <w:pPr>
        <w:tabs>
          <w:tab w:val="left" w:pos="-4200"/>
        </w:tabs>
        <w:suppressAutoHyphens/>
        <w:autoSpaceDN w:val="0"/>
        <w:spacing w:after="0" w:line="276" w:lineRule="auto"/>
        <w:ind w:firstLine="720"/>
        <w:jc w:val="both"/>
        <w:textAlignment w:val="baseline"/>
      </w:pPr>
      <w:r>
        <w:rPr>
          <w:rFonts w:eastAsia="Calibri" w:cs="Times New Roman"/>
          <w:szCs w:val="24"/>
        </w:rPr>
        <w:t xml:space="preserve">      </w:t>
      </w:r>
      <w:r w:rsidR="00CF7EB2">
        <w:rPr>
          <w:rFonts w:eastAsia="Calibri" w:cs="Times New Roman"/>
          <w:szCs w:val="24"/>
        </w:rPr>
        <w:t xml:space="preserve"> tiesnese A</w:t>
      </w:r>
      <w:r w:rsidR="00031F07">
        <w:rPr>
          <w:rFonts w:eastAsia="Calibri" w:cs="Times New Roman"/>
          <w:szCs w:val="24"/>
        </w:rPr>
        <w:t>nita </w:t>
      </w:r>
      <w:r w:rsidR="00CF7EB2">
        <w:t>Poļakova</w:t>
      </w:r>
    </w:p>
    <w:p w14:paraId="3F1080DF" w14:textId="77777777" w:rsidR="000D22C6" w:rsidRDefault="000D22C6" w:rsidP="000D22C6">
      <w:pPr>
        <w:tabs>
          <w:tab w:val="left" w:pos="-3120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szCs w:val="24"/>
        </w:rPr>
      </w:pPr>
    </w:p>
    <w:p w14:paraId="772CAE98" w14:textId="77777777" w:rsidR="000D22C6" w:rsidRDefault="000D22C6" w:rsidP="008E0362">
      <w:pPr>
        <w:tabs>
          <w:tab w:val="left" w:pos="-3120"/>
        </w:tabs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 xml:space="preserve">izskatīja rakstveida procesā krimināllietu sakarā ar </w:t>
      </w:r>
      <w:r w:rsidR="00E60431">
        <w:rPr>
          <w:rFonts w:eastAsia="Calibri" w:cs="Times New Roman"/>
          <w:szCs w:val="24"/>
        </w:rPr>
        <w:t>Rēzeknes</w:t>
      </w:r>
      <w:r w:rsidR="004448D5">
        <w:rPr>
          <w:rFonts w:eastAsia="Calibri" w:cs="Times New Roman"/>
          <w:szCs w:val="24"/>
        </w:rPr>
        <w:t xml:space="preserve"> prokuratūras prokurore</w:t>
      </w:r>
      <w:r w:rsidR="00167B61">
        <w:rPr>
          <w:rFonts w:eastAsia="Calibri" w:cs="Times New Roman"/>
          <w:szCs w:val="24"/>
        </w:rPr>
        <w:t>s</w:t>
      </w:r>
      <w:r w:rsidR="004448D5">
        <w:rPr>
          <w:rFonts w:eastAsia="Calibri" w:cs="Times New Roman"/>
          <w:szCs w:val="24"/>
        </w:rPr>
        <w:t xml:space="preserve"> Jeļenas </w:t>
      </w:r>
      <w:proofErr w:type="spellStart"/>
      <w:r w:rsidR="004448D5">
        <w:rPr>
          <w:rFonts w:eastAsia="Calibri" w:cs="Times New Roman"/>
          <w:szCs w:val="24"/>
        </w:rPr>
        <w:t>Artemjevas</w:t>
      </w:r>
      <w:proofErr w:type="spellEnd"/>
      <w:r w:rsidR="004448D5">
        <w:rPr>
          <w:rFonts w:eastAsia="Calibri" w:cs="Times New Roman"/>
          <w:szCs w:val="24"/>
        </w:rPr>
        <w:t xml:space="preserve"> </w:t>
      </w:r>
      <w:r w:rsidR="004448D5" w:rsidRPr="004448D5">
        <w:rPr>
          <w:rFonts w:eastAsia="Calibri" w:cs="Times New Roman"/>
          <w:szCs w:val="24"/>
        </w:rPr>
        <w:t xml:space="preserve">kasācijas protestu </w:t>
      </w:r>
      <w:r w:rsidRPr="006D6285">
        <w:rPr>
          <w:rFonts w:eastAsia="Calibri" w:cs="Times New Roman"/>
          <w:szCs w:val="24"/>
        </w:rPr>
        <w:t xml:space="preserve">par </w:t>
      </w:r>
      <w:r w:rsidR="004448D5">
        <w:rPr>
          <w:rFonts w:eastAsia="Calibri" w:cs="Times New Roman"/>
          <w:szCs w:val="24"/>
        </w:rPr>
        <w:t>Latgales</w:t>
      </w:r>
      <w:r>
        <w:rPr>
          <w:rFonts w:eastAsia="Calibri" w:cs="Times New Roman"/>
          <w:szCs w:val="24"/>
        </w:rPr>
        <w:t xml:space="preserve"> apgabaltiesas </w:t>
      </w:r>
      <w:proofErr w:type="gramStart"/>
      <w:r>
        <w:rPr>
          <w:rFonts w:eastAsia="Calibri" w:cs="Times New Roman"/>
          <w:szCs w:val="24"/>
        </w:rPr>
        <w:t>2018</w:t>
      </w:r>
      <w:r w:rsidRPr="006D6285">
        <w:rPr>
          <w:rFonts w:eastAsia="Calibri" w:cs="Times New Roman"/>
          <w:szCs w:val="24"/>
        </w:rPr>
        <w:t>.gada</w:t>
      </w:r>
      <w:proofErr w:type="gramEnd"/>
      <w:r w:rsidRPr="006D6285">
        <w:rPr>
          <w:rFonts w:eastAsia="Calibri" w:cs="Times New Roman"/>
          <w:szCs w:val="24"/>
        </w:rPr>
        <w:t xml:space="preserve"> </w:t>
      </w:r>
      <w:r w:rsidR="004448D5">
        <w:rPr>
          <w:rFonts w:eastAsia="Calibri" w:cs="Times New Roman"/>
          <w:szCs w:val="24"/>
        </w:rPr>
        <w:t>21</w:t>
      </w:r>
      <w:r w:rsidR="00AD2FB7">
        <w:rPr>
          <w:rFonts w:eastAsia="Calibri" w:cs="Times New Roman"/>
          <w:szCs w:val="24"/>
        </w:rPr>
        <w:t>.aprīļa</w:t>
      </w:r>
      <w:r w:rsidR="004448D5">
        <w:rPr>
          <w:rFonts w:eastAsia="Calibri" w:cs="Times New Roman"/>
          <w:szCs w:val="24"/>
        </w:rPr>
        <w:t xml:space="preserve"> lēmumu.</w:t>
      </w:r>
    </w:p>
    <w:p w14:paraId="0832F748" w14:textId="77777777" w:rsidR="00167B61" w:rsidRPr="006D6285" w:rsidRDefault="00167B61" w:rsidP="004448D5">
      <w:pPr>
        <w:tabs>
          <w:tab w:val="left" w:pos="-3120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b/>
          <w:szCs w:val="24"/>
        </w:rPr>
      </w:pPr>
    </w:p>
    <w:p w14:paraId="26453496" w14:textId="77777777" w:rsidR="000D22C6" w:rsidRPr="006D6285" w:rsidRDefault="000D22C6" w:rsidP="00B21E0D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b/>
          <w:szCs w:val="24"/>
        </w:rPr>
      </w:pPr>
      <w:r w:rsidRPr="006D6285">
        <w:rPr>
          <w:rFonts w:eastAsia="Calibri" w:cs="Times New Roman"/>
          <w:b/>
          <w:szCs w:val="24"/>
        </w:rPr>
        <w:t>Aprakstošā daļa</w:t>
      </w:r>
    </w:p>
    <w:p w14:paraId="47FF3782" w14:textId="77777777" w:rsidR="000D22C6" w:rsidRPr="006D6285" w:rsidRDefault="000D22C6" w:rsidP="000D22C6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b/>
          <w:szCs w:val="24"/>
        </w:rPr>
      </w:pPr>
    </w:p>
    <w:p w14:paraId="250147FA" w14:textId="77777777" w:rsidR="000D22C6" w:rsidRDefault="000D22C6" w:rsidP="000D22C6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 xml:space="preserve">[1] Ar </w:t>
      </w:r>
      <w:r w:rsidR="004448D5">
        <w:rPr>
          <w:rFonts w:eastAsia="Calibri" w:cs="Times New Roman"/>
          <w:szCs w:val="24"/>
        </w:rPr>
        <w:t xml:space="preserve">Rēzeknes tiesas </w:t>
      </w:r>
      <w:proofErr w:type="gramStart"/>
      <w:r w:rsidR="004448D5">
        <w:rPr>
          <w:rFonts w:eastAsia="Calibri" w:cs="Times New Roman"/>
          <w:szCs w:val="24"/>
        </w:rPr>
        <w:t>2018</w:t>
      </w:r>
      <w:r>
        <w:rPr>
          <w:rFonts w:eastAsia="Calibri" w:cs="Times New Roman"/>
          <w:szCs w:val="24"/>
        </w:rPr>
        <w:t>.gada</w:t>
      </w:r>
      <w:proofErr w:type="gramEnd"/>
      <w:r>
        <w:rPr>
          <w:rFonts w:eastAsia="Calibri" w:cs="Times New Roman"/>
          <w:szCs w:val="24"/>
        </w:rPr>
        <w:t xml:space="preserve"> </w:t>
      </w:r>
      <w:r w:rsidR="004448D5">
        <w:rPr>
          <w:rFonts w:eastAsia="Calibri" w:cs="Times New Roman"/>
          <w:szCs w:val="24"/>
        </w:rPr>
        <w:t>22.janvāra</w:t>
      </w:r>
      <w:r>
        <w:rPr>
          <w:rFonts w:eastAsia="Calibri" w:cs="Times New Roman"/>
          <w:szCs w:val="24"/>
        </w:rPr>
        <w:t xml:space="preserve"> spriedumu </w:t>
      </w:r>
    </w:p>
    <w:p w14:paraId="3D32FBD1" w14:textId="77777777" w:rsidR="000D22C6" w:rsidRDefault="00E5635E" w:rsidP="000D22C6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[Pers. A]</w:t>
      </w:r>
      <w:r w:rsidR="000D22C6">
        <w:rPr>
          <w:rFonts w:eastAsia="Calibri" w:cs="Times New Roman"/>
          <w:szCs w:val="24"/>
        </w:rPr>
        <w:t xml:space="preserve">, personas kods </w:t>
      </w:r>
      <w:r>
        <w:rPr>
          <w:rFonts w:eastAsia="Calibri" w:cs="Times New Roman"/>
          <w:szCs w:val="24"/>
        </w:rPr>
        <w:t>[..]</w:t>
      </w:r>
      <w:r w:rsidR="000D22C6">
        <w:rPr>
          <w:rFonts w:eastAsia="Calibri" w:cs="Times New Roman"/>
          <w:szCs w:val="24"/>
        </w:rPr>
        <w:t>,</w:t>
      </w:r>
    </w:p>
    <w:p w14:paraId="67F34B07" w14:textId="77777777" w:rsidR="000D22C6" w:rsidRDefault="000D22C6" w:rsidP="004448D5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atzīts</w:t>
      </w:r>
      <w:r w:rsidRPr="006D6285">
        <w:rPr>
          <w:rFonts w:eastAsia="Calibri" w:cs="Times New Roman"/>
          <w:szCs w:val="24"/>
        </w:rPr>
        <w:t xml:space="preserve"> par vainīgu Krimināllikuma </w:t>
      </w:r>
      <w:proofErr w:type="gramStart"/>
      <w:r w:rsidR="004448D5">
        <w:rPr>
          <w:rFonts w:eastAsia="Calibri" w:cs="Times New Roman"/>
          <w:szCs w:val="24"/>
        </w:rPr>
        <w:t>185</w:t>
      </w:r>
      <w:r>
        <w:rPr>
          <w:rFonts w:eastAsia="Calibri" w:cs="Times New Roman"/>
          <w:szCs w:val="24"/>
        </w:rPr>
        <w:t>.panta</w:t>
      </w:r>
      <w:proofErr w:type="gramEnd"/>
      <w:r>
        <w:rPr>
          <w:rFonts w:eastAsia="Calibri" w:cs="Times New Roman"/>
          <w:szCs w:val="24"/>
        </w:rPr>
        <w:t xml:space="preserve"> </w:t>
      </w:r>
      <w:r w:rsidR="00AD2FB7">
        <w:rPr>
          <w:rFonts w:eastAsia="Calibri" w:cs="Times New Roman"/>
          <w:szCs w:val="24"/>
        </w:rPr>
        <w:t>pirmajā daļā</w:t>
      </w:r>
      <w:r>
        <w:rPr>
          <w:rFonts w:eastAsia="Calibri" w:cs="Times New Roman"/>
          <w:szCs w:val="24"/>
        </w:rPr>
        <w:t xml:space="preserve"> </w:t>
      </w:r>
      <w:r w:rsidRPr="006D6285">
        <w:rPr>
          <w:rFonts w:eastAsia="Calibri" w:cs="Times New Roman"/>
          <w:szCs w:val="24"/>
        </w:rPr>
        <w:t>paredzētajā n</w:t>
      </w:r>
      <w:r w:rsidR="00AD2FB7">
        <w:rPr>
          <w:rFonts w:eastAsia="Calibri" w:cs="Times New Roman"/>
          <w:szCs w:val="24"/>
        </w:rPr>
        <w:t xml:space="preserve">oziedzīgajā nodarījumā un </w:t>
      </w:r>
      <w:r>
        <w:rPr>
          <w:rFonts w:eastAsia="Calibri" w:cs="Times New Roman"/>
          <w:szCs w:val="24"/>
        </w:rPr>
        <w:t>sodīts</w:t>
      </w:r>
      <w:r w:rsidRPr="006D6285">
        <w:rPr>
          <w:rFonts w:eastAsia="Calibri" w:cs="Times New Roman"/>
          <w:szCs w:val="24"/>
        </w:rPr>
        <w:t xml:space="preserve"> ar </w:t>
      </w:r>
      <w:r w:rsidR="004448D5" w:rsidRPr="004448D5">
        <w:rPr>
          <w:rFonts w:eastAsia="Calibri" w:cs="Times New Roman"/>
          <w:szCs w:val="24"/>
        </w:rPr>
        <w:t>piespiedu darbu uz 130 stundām</w:t>
      </w:r>
      <w:r w:rsidR="004448D5">
        <w:rPr>
          <w:rFonts w:eastAsia="Calibri" w:cs="Times New Roman"/>
          <w:szCs w:val="24"/>
        </w:rPr>
        <w:t>;</w:t>
      </w:r>
    </w:p>
    <w:p w14:paraId="7B923E08" w14:textId="77777777" w:rsidR="004448D5" w:rsidRDefault="004448D5" w:rsidP="004448D5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 w:rsidRPr="004448D5">
        <w:rPr>
          <w:rFonts w:eastAsia="Calibri" w:cs="Times New Roman"/>
          <w:szCs w:val="24"/>
        </w:rPr>
        <w:t xml:space="preserve">atzīts par vainīgu Krimināllikuma </w:t>
      </w:r>
      <w:proofErr w:type="gramStart"/>
      <w:r>
        <w:rPr>
          <w:rFonts w:eastAsia="Calibri" w:cs="Times New Roman"/>
          <w:szCs w:val="24"/>
        </w:rPr>
        <w:t>265.panta</w:t>
      </w:r>
      <w:proofErr w:type="gramEnd"/>
      <w:r>
        <w:rPr>
          <w:rFonts w:eastAsia="Calibri" w:cs="Times New Roman"/>
          <w:szCs w:val="24"/>
        </w:rPr>
        <w:t xml:space="preserve"> otrajā daļā paredzētajā noziedzīgajā </w:t>
      </w:r>
      <w:r w:rsidR="00167B61">
        <w:rPr>
          <w:rFonts w:eastAsia="Calibri" w:cs="Times New Roman"/>
          <w:szCs w:val="24"/>
        </w:rPr>
        <w:t>nodarījumā</w:t>
      </w:r>
      <w:r w:rsidRPr="004448D5">
        <w:rPr>
          <w:rFonts w:eastAsia="Calibri" w:cs="Times New Roman"/>
          <w:szCs w:val="24"/>
        </w:rPr>
        <w:t xml:space="preserve"> un </w:t>
      </w:r>
      <w:r>
        <w:rPr>
          <w:rFonts w:eastAsia="Calibri" w:cs="Times New Roman"/>
          <w:szCs w:val="24"/>
        </w:rPr>
        <w:t>sodīts ar piespiedu darbu uz 50</w:t>
      </w:r>
      <w:r w:rsidRPr="004448D5">
        <w:rPr>
          <w:rFonts w:eastAsia="Calibri" w:cs="Times New Roman"/>
          <w:szCs w:val="24"/>
        </w:rPr>
        <w:t xml:space="preserve"> stundām</w:t>
      </w:r>
      <w:r>
        <w:rPr>
          <w:rFonts w:eastAsia="Calibri" w:cs="Times New Roman"/>
          <w:szCs w:val="24"/>
        </w:rPr>
        <w:t>.</w:t>
      </w:r>
    </w:p>
    <w:p w14:paraId="3462A7BA" w14:textId="77777777" w:rsidR="004448D5" w:rsidRDefault="004448D5" w:rsidP="00905AE7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 w:rsidRPr="004448D5">
        <w:rPr>
          <w:rFonts w:eastAsia="Calibri" w:cs="Times New Roman"/>
          <w:szCs w:val="24"/>
        </w:rPr>
        <w:t>Saskaņā ar Krimināllik</w:t>
      </w:r>
      <w:r w:rsidR="00860D0D">
        <w:rPr>
          <w:rFonts w:eastAsia="Calibri" w:cs="Times New Roman"/>
          <w:szCs w:val="24"/>
        </w:rPr>
        <w:t xml:space="preserve">uma </w:t>
      </w:r>
      <w:proofErr w:type="gramStart"/>
      <w:r w:rsidR="00860D0D">
        <w:rPr>
          <w:rFonts w:eastAsia="Calibri" w:cs="Times New Roman"/>
          <w:szCs w:val="24"/>
        </w:rPr>
        <w:t>50.panta</w:t>
      </w:r>
      <w:proofErr w:type="gramEnd"/>
      <w:r w:rsidR="00860D0D">
        <w:rPr>
          <w:rFonts w:eastAsia="Calibri" w:cs="Times New Roman"/>
          <w:szCs w:val="24"/>
        </w:rPr>
        <w:t xml:space="preserve"> pirmo un otro daļu galīgais</w:t>
      </w:r>
      <w:r w:rsidR="00905AE7">
        <w:rPr>
          <w:rFonts w:eastAsia="Calibri" w:cs="Times New Roman"/>
          <w:szCs w:val="24"/>
        </w:rPr>
        <w:t xml:space="preserve"> sods </w:t>
      </w:r>
      <w:r w:rsidR="00E5635E">
        <w:rPr>
          <w:rFonts w:eastAsia="Calibri" w:cs="Times New Roman"/>
          <w:szCs w:val="24"/>
        </w:rPr>
        <w:t>[pers. A]</w:t>
      </w:r>
      <w:r w:rsidRPr="004448D5">
        <w:rPr>
          <w:rFonts w:eastAsia="Calibri" w:cs="Times New Roman"/>
          <w:szCs w:val="24"/>
        </w:rPr>
        <w:t xml:space="preserve"> </w:t>
      </w:r>
      <w:r w:rsidR="00905AE7">
        <w:rPr>
          <w:rFonts w:eastAsia="Calibri" w:cs="Times New Roman"/>
          <w:szCs w:val="24"/>
        </w:rPr>
        <w:t xml:space="preserve">noteikts piespiedu darbs </w:t>
      </w:r>
      <w:r w:rsidRPr="004448D5">
        <w:rPr>
          <w:rFonts w:eastAsia="Calibri" w:cs="Times New Roman"/>
          <w:szCs w:val="24"/>
        </w:rPr>
        <w:t>uz 160 stundām</w:t>
      </w:r>
      <w:r w:rsidR="00905AE7">
        <w:rPr>
          <w:rFonts w:eastAsia="Calibri" w:cs="Times New Roman"/>
          <w:szCs w:val="24"/>
        </w:rPr>
        <w:t xml:space="preserve">. </w:t>
      </w:r>
    </w:p>
    <w:p w14:paraId="47C956EC" w14:textId="77777777" w:rsidR="004448D5" w:rsidRDefault="00CF1709" w:rsidP="004448D5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No </w:t>
      </w:r>
      <w:r w:rsidR="00E5635E">
        <w:rPr>
          <w:rFonts w:eastAsia="Calibri" w:cs="Times New Roman"/>
          <w:szCs w:val="24"/>
        </w:rPr>
        <w:t>[pers. A]</w:t>
      </w:r>
      <w:r w:rsidR="003D21D0">
        <w:rPr>
          <w:rFonts w:eastAsia="Calibri" w:cs="Times New Roman"/>
          <w:szCs w:val="24"/>
        </w:rPr>
        <w:t xml:space="preserve"> </w:t>
      </w:r>
      <w:proofErr w:type="gramStart"/>
      <w:r w:rsidR="003D21D0">
        <w:rPr>
          <w:rFonts w:eastAsia="Calibri" w:cs="Times New Roman"/>
          <w:szCs w:val="24"/>
        </w:rPr>
        <w:t>piedzīta</w:t>
      </w:r>
      <w:r>
        <w:rPr>
          <w:rFonts w:eastAsia="Calibri" w:cs="Times New Roman"/>
          <w:szCs w:val="24"/>
        </w:rPr>
        <w:t xml:space="preserve"> cietušās</w:t>
      </w:r>
      <w:proofErr w:type="gramEnd"/>
      <w:r>
        <w:rPr>
          <w:rFonts w:eastAsia="Calibri" w:cs="Times New Roman"/>
          <w:szCs w:val="24"/>
        </w:rPr>
        <w:t xml:space="preserve"> </w:t>
      </w:r>
      <w:r w:rsidR="00E5635E">
        <w:rPr>
          <w:rFonts w:eastAsia="Calibri" w:cs="Times New Roman"/>
          <w:szCs w:val="24"/>
        </w:rPr>
        <w:t>[pers. B]</w:t>
      </w:r>
      <w:r w:rsidR="00726B84">
        <w:rPr>
          <w:rFonts w:eastAsia="Calibri" w:cs="Times New Roman"/>
          <w:szCs w:val="24"/>
        </w:rPr>
        <w:t xml:space="preserve"> </w:t>
      </w:r>
      <w:r w:rsidR="00860D0D">
        <w:rPr>
          <w:rFonts w:eastAsia="Calibri" w:cs="Times New Roman"/>
          <w:szCs w:val="24"/>
        </w:rPr>
        <w:t xml:space="preserve">labā </w:t>
      </w:r>
      <w:r w:rsidR="00726B84">
        <w:rPr>
          <w:rFonts w:eastAsia="Calibri" w:cs="Times New Roman"/>
          <w:szCs w:val="24"/>
        </w:rPr>
        <w:t>kaitējuma kom</w:t>
      </w:r>
      <w:r w:rsidR="00860D0D">
        <w:rPr>
          <w:rFonts w:eastAsia="Calibri" w:cs="Times New Roman"/>
          <w:szCs w:val="24"/>
        </w:rPr>
        <w:t>pensācija</w:t>
      </w:r>
      <w:r w:rsidR="00726B84">
        <w:rPr>
          <w:rFonts w:eastAsia="Calibri" w:cs="Times New Roman"/>
          <w:szCs w:val="24"/>
        </w:rPr>
        <w:t xml:space="preserve"> 598,76 </w:t>
      </w:r>
      <w:proofErr w:type="spellStart"/>
      <w:r w:rsidR="00726B84" w:rsidRPr="00726B84">
        <w:rPr>
          <w:rFonts w:eastAsia="Calibri" w:cs="Times New Roman"/>
          <w:i/>
          <w:szCs w:val="24"/>
        </w:rPr>
        <w:t>euro</w:t>
      </w:r>
      <w:proofErr w:type="spellEnd"/>
      <w:r w:rsidR="00726B84">
        <w:rPr>
          <w:rFonts w:eastAsia="Calibri" w:cs="Times New Roman"/>
          <w:szCs w:val="24"/>
        </w:rPr>
        <w:t>.</w:t>
      </w:r>
    </w:p>
    <w:p w14:paraId="12187919" w14:textId="77777777" w:rsidR="000D22C6" w:rsidRDefault="000D22C6" w:rsidP="00726B84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szCs w:val="24"/>
        </w:rPr>
      </w:pPr>
    </w:p>
    <w:p w14:paraId="4FEA73FF" w14:textId="77777777" w:rsidR="00726B84" w:rsidRDefault="000D22C6" w:rsidP="00726B84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[2</w:t>
      </w:r>
      <w:r w:rsidRPr="006D6285">
        <w:rPr>
          <w:rFonts w:eastAsia="Calibri" w:cs="Times New Roman"/>
          <w:szCs w:val="24"/>
        </w:rPr>
        <w:t>] Ar</w:t>
      </w:r>
      <w:r>
        <w:rPr>
          <w:rFonts w:eastAsia="Calibri" w:cs="Times New Roman"/>
          <w:szCs w:val="24"/>
        </w:rPr>
        <w:t xml:space="preserve"> pirmās instance</w:t>
      </w:r>
      <w:r w:rsidR="00782192">
        <w:rPr>
          <w:rFonts w:eastAsia="Calibri" w:cs="Times New Roman"/>
          <w:szCs w:val="24"/>
        </w:rPr>
        <w:t xml:space="preserve">s tiesas spriedumu atzīts, ka </w:t>
      </w:r>
      <w:r w:rsidR="00E5635E">
        <w:rPr>
          <w:rFonts w:eastAsia="Calibri" w:cs="Times New Roman"/>
          <w:szCs w:val="24"/>
        </w:rPr>
        <w:t>[pers. A]</w:t>
      </w:r>
      <w:r w:rsidR="002F03D9">
        <w:rPr>
          <w:rFonts w:eastAsia="Calibri" w:cs="Times New Roman"/>
          <w:szCs w:val="24"/>
        </w:rPr>
        <w:t xml:space="preserve"> </w:t>
      </w:r>
      <w:r w:rsidR="00726B84">
        <w:rPr>
          <w:rFonts w:eastAsia="Calibri" w:cs="Times New Roman"/>
          <w:szCs w:val="24"/>
        </w:rPr>
        <w:t>tīši sabojāja svešu mantu.</w:t>
      </w:r>
    </w:p>
    <w:p w14:paraId="7070D526" w14:textId="77777777" w:rsidR="000D22C6" w:rsidRDefault="000D22C6" w:rsidP="00AD2FB7">
      <w:pPr>
        <w:shd w:val="clear" w:color="auto" w:fill="FFFFFF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>Noziedzīgais nodarījums izdarīts šādos pirmās instances tiesas konstatētos apstākļos.</w:t>
      </w:r>
    </w:p>
    <w:p w14:paraId="33AE1901" w14:textId="77777777" w:rsidR="00726B84" w:rsidRDefault="00726B84" w:rsidP="001A1743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proofErr w:type="gramStart"/>
      <w:r>
        <w:t>2017.gada</w:t>
      </w:r>
      <w:proofErr w:type="gramEnd"/>
      <w:r>
        <w:t xml:space="preserve"> 17.septembrī ap pulksten </w:t>
      </w:r>
      <w:r w:rsidR="003A131A">
        <w:t>0</w:t>
      </w:r>
      <w:r>
        <w:t xml:space="preserve">2.00 </w:t>
      </w:r>
      <w:r w:rsidR="00AC7942">
        <w:t>[pers. A]</w:t>
      </w:r>
      <w:r>
        <w:t xml:space="preserve">, būdams alkohola ietekmē, </w:t>
      </w:r>
      <w:r w:rsidR="00D96885">
        <w:t>piegāja</w:t>
      </w:r>
      <w:r w:rsidR="003D21D0">
        <w:t xml:space="preserve"> pie </w:t>
      </w:r>
      <w:r w:rsidR="00E5635E">
        <w:t>[pers. B]</w:t>
      </w:r>
      <w:r w:rsidR="003D21D0">
        <w:t xml:space="preserve"> piederošās</w:t>
      </w:r>
      <w:r>
        <w:t xml:space="preserve"> automašīnas </w:t>
      </w:r>
      <w:r w:rsidRPr="00726B84">
        <w:rPr>
          <w:i/>
        </w:rPr>
        <w:t xml:space="preserve">Volkswagen </w:t>
      </w:r>
      <w:proofErr w:type="spellStart"/>
      <w:r w:rsidRPr="00726B84">
        <w:rPr>
          <w:i/>
        </w:rPr>
        <w:t>Passat</w:t>
      </w:r>
      <w:proofErr w:type="spellEnd"/>
      <w:r w:rsidR="00906BC3">
        <w:t xml:space="preserve"> ar valsts reģistrācijas numuru</w:t>
      </w:r>
      <w:r w:rsidR="00D96885">
        <w:t xml:space="preserve"> </w:t>
      </w:r>
      <w:r w:rsidR="00E5635E">
        <w:t>[..]</w:t>
      </w:r>
      <w:r w:rsidR="003D3E2A">
        <w:t>, kas</w:t>
      </w:r>
      <w:r w:rsidR="00540D9F">
        <w:t xml:space="preserve"> bija novietota</w:t>
      </w:r>
      <w:r w:rsidR="003D21D0">
        <w:t xml:space="preserve"> netālu</w:t>
      </w:r>
      <w:r w:rsidR="00D96885">
        <w:t xml:space="preserve"> no mājas Nr.</w:t>
      </w:r>
      <w:r w:rsidR="00E5635E">
        <w:t>[..]</w:t>
      </w:r>
      <w:r w:rsidR="00D96885">
        <w:t xml:space="preserve"> </w:t>
      </w:r>
      <w:r w:rsidR="00E5635E">
        <w:t>[adrese]</w:t>
      </w:r>
      <w:r w:rsidR="00D96885">
        <w:t xml:space="preserve">. </w:t>
      </w:r>
      <w:r w:rsidR="00E5635E">
        <w:t>[Pers. A]</w:t>
      </w:r>
      <w:r w:rsidR="003D21D0">
        <w:t>,</w:t>
      </w:r>
      <w:r>
        <w:t xml:space="preserve"> vairākas reizes </w:t>
      </w:r>
      <w:r w:rsidR="003D21D0">
        <w:t xml:space="preserve">sperot </w:t>
      </w:r>
      <w:r>
        <w:t xml:space="preserve">un </w:t>
      </w:r>
      <w:r w:rsidR="003D21D0">
        <w:t xml:space="preserve">sitot </w:t>
      </w:r>
      <w:r>
        <w:t>pa automašīnas</w:t>
      </w:r>
      <w:r w:rsidR="003D21D0">
        <w:t xml:space="preserve"> virsbūvi,</w:t>
      </w:r>
      <w:r w:rsidR="001A1743">
        <w:t xml:space="preserve"> </w:t>
      </w:r>
      <w:r w:rsidR="00D96885">
        <w:t>tīši sabojāja automašīnas</w:t>
      </w:r>
      <w:r w:rsidR="00E64B9B">
        <w:t xml:space="preserve"> priekšējo dekoratīvo resti 20 </w:t>
      </w:r>
      <w:proofErr w:type="spellStart"/>
      <w:r w:rsidR="001A1743" w:rsidRPr="001A1743">
        <w:rPr>
          <w:i/>
        </w:rPr>
        <w:t>euro</w:t>
      </w:r>
      <w:proofErr w:type="spellEnd"/>
      <w:r>
        <w:t xml:space="preserve"> vē</w:t>
      </w:r>
      <w:r w:rsidR="003D3E2A">
        <w:t xml:space="preserve">rtībā, </w:t>
      </w:r>
      <w:r>
        <w:lastRenderedPageBreak/>
        <w:t xml:space="preserve">salocīja </w:t>
      </w:r>
      <w:r w:rsidR="00D96885">
        <w:t xml:space="preserve">automašīnas </w:t>
      </w:r>
      <w:r w:rsidR="00382A0C">
        <w:t>priekšējo labo spārnu 40 </w:t>
      </w:r>
      <w:proofErr w:type="spellStart"/>
      <w:r w:rsidR="001A1743" w:rsidRPr="001A1743">
        <w:rPr>
          <w:i/>
        </w:rPr>
        <w:t>euro</w:t>
      </w:r>
      <w:proofErr w:type="spellEnd"/>
      <w:r w:rsidR="001A1743">
        <w:t xml:space="preserve"> vērtībā un labās </w:t>
      </w:r>
      <w:r w:rsidR="00382A0C">
        <w:t>aizmugurējās durvis 40 </w:t>
      </w:r>
      <w:proofErr w:type="spellStart"/>
      <w:r w:rsidR="001A1743" w:rsidRPr="001A1743">
        <w:rPr>
          <w:i/>
        </w:rPr>
        <w:t>euro</w:t>
      </w:r>
      <w:proofErr w:type="spellEnd"/>
      <w:r w:rsidR="003D21D0">
        <w:t xml:space="preserve"> vērtībā. Tādējādi</w:t>
      </w:r>
      <w:r>
        <w:t xml:space="preserve"> </w:t>
      </w:r>
      <w:r w:rsidR="00E5635E">
        <w:t>[pers. A]</w:t>
      </w:r>
      <w:r>
        <w:t xml:space="preserve"> tīši sabojāja </w:t>
      </w:r>
      <w:r w:rsidR="00E5635E">
        <w:t>[pers. B]</w:t>
      </w:r>
      <w:r w:rsidR="00A93B09">
        <w:t xml:space="preserve"> pi</w:t>
      </w:r>
      <w:r w:rsidR="003D21D0">
        <w:t>ederošās</w:t>
      </w:r>
      <w:r w:rsidR="001A1743">
        <w:t xml:space="preserve"> automašīnas </w:t>
      </w:r>
      <w:r w:rsidR="00382A0C">
        <w:t>virsbūves daļas 100 </w:t>
      </w:r>
      <w:proofErr w:type="spellStart"/>
      <w:r w:rsidR="001A1743" w:rsidRPr="001A1743">
        <w:rPr>
          <w:i/>
        </w:rPr>
        <w:t>euro</w:t>
      </w:r>
      <w:proofErr w:type="spellEnd"/>
      <w:r>
        <w:t xml:space="preserve"> vērtībā.</w:t>
      </w:r>
    </w:p>
    <w:p w14:paraId="3901FB21" w14:textId="77777777" w:rsidR="000D22C6" w:rsidRDefault="000D22C6" w:rsidP="00424FA1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</w:rPr>
      </w:pPr>
      <w:r>
        <w:rPr>
          <w:rFonts w:eastAsia="Calibri" w:cs="Times New Roman"/>
        </w:rPr>
        <w:t>Šādas</w:t>
      </w:r>
      <w:r w:rsidRPr="006D6285">
        <w:rPr>
          <w:rFonts w:eastAsia="Calibri" w:cs="Times New Roman"/>
        </w:rPr>
        <w:t xml:space="preserve"> </w:t>
      </w:r>
      <w:r w:rsidR="00E5635E">
        <w:rPr>
          <w:rFonts w:eastAsia="Calibri" w:cs="Times New Roman"/>
        </w:rPr>
        <w:t>[pers. A]</w:t>
      </w:r>
      <w:r>
        <w:rPr>
          <w:rFonts w:eastAsia="Calibri" w:cs="Times New Roman"/>
        </w:rPr>
        <w:t xml:space="preserve"> darbības </w:t>
      </w:r>
      <w:r w:rsidRPr="006D6285">
        <w:rPr>
          <w:rFonts w:eastAsia="Calibri" w:cs="Times New Roman"/>
        </w:rPr>
        <w:t xml:space="preserve">kvalificētas pēc Krimināllikuma </w:t>
      </w:r>
      <w:proofErr w:type="gramStart"/>
      <w:r w:rsidR="001A1743">
        <w:rPr>
          <w:rFonts w:eastAsia="Calibri" w:cs="Times New Roman"/>
        </w:rPr>
        <w:t>185</w:t>
      </w:r>
      <w:r w:rsidRPr="006D6285">
        <w:rPr>
          <w:rFonts w:eastAsia="Calibri" w:cs="Times New Roman"/>
        </w:rPr>
        <w:t>.panta</w:t>
      </w:r>
      <w:proofErr w:type="gramEnd"/>
      <w:r w:rsidRPr="006D6285">
        <w:rPr>
          <w:rFonts w:eastAsia="Calibri" w:cs="Times New Roman"/>
        </w:rPr>
        <w:t xml:space="preserve"> </w:t>
      </w:r>
      <w:r w:rsidR="00BF596B">
        <w:rPr>
          <w:rFonts w:eastAsia="Calibri" w:cs="Times New Roman"/>
        </w:rPr>
        <w:t>pirmās</w:t>
      </w:r>
      <w:r w:rsidR="005F1944">
        <w:rPr>
          <w:rFonts w:eastAsia="Calibri" w:cs="Times New Roman"/>
        </w:rPr>
        <w:t xml:space="preserve"> daļ</w:t>
      </w:r>
      <w:r w:rsidR="00D33EFC">
        <w:rPr>
          <w:rFonts w:eastAsia="Calibri" w:cs="Times New Roman"/>
        </w:rPr>
        <w:t>as</w:t>
      </w:r>
      <w:r w:rsidR="00BF596B">
        <w:rPr>
          <w:rFonts w:eastAsia="Calibri" w:cs="Times New Roman"/>
        </w:rPr>
        <w:t>.</w:t>
      </w:r>
    </w:p>
    <w:p w14:paraId="1C0BEA92" w14:textId="77777777" w:rsidR="006565A9" w:rsidRDefault="006565A9" w:rsidP="006565A9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</w:rPr>
      </w:pPr>
      <w:r>
        <w:rPr>
          <w:rFonts w:eastAsia="Calibri" w:cs="Times New Roman"/>
        </w:rPr>
        <w:t xml:space="preserve">[2.1] </w:t>
      </w:r>
      <w:r w:rsidRPr="006565A9">
        <w:rPr>
          <w:rFonts w:eastAsia="Calibri" w:cs="Times New Roman"/>
        </w:rPr>
        <w:t>Ar pirmās instances tiesas spriedumu atzīts</w:t>
      </w:r>
      <w:r w:rsidR="00382A0C">
        <w:rPr>
          <w:rFonts w:eastAsia="Calibri" w:cs="Times New Roman"/>
        </w:rPr>
        <w:t xml:space="preserve">, ka </w:t>
      </w:r>
      <w:r w:rsidR="00E5635E">
        <w:rPr>
          <w:rFonts w:eastAsia="Calibri" w:cs="Times New Roman"/>
        </w:rPr>
        <w:t>[pers. A]</w:t>
      </w:r>
      <w:r w:rsidRPr="006565A9">
        <w:rPr>
          <w:rFonts w:eastAsia="Calibri" w:cs="Times New Roman"/>
        </w:rPr>
        <w:t xml:space="preserve"> nolaupīja transpo</w:t>
      </w:r>
      <w:r>
        <w:rPr>
          <w:rFonts w:eastAsia="Calibri" w:cs="Times New Roman"/>
        </w:rPr>
        <w:t xml:space="preserve">rtlīdzekļa reģistrācijas numura </w:t>
      </w:r>
      <w:r w:rsidRPr="006565A9">
        <w:rPr>
          <w:rFonts w:eastAsia="Calibri" w:cs="Times New Roman"/>
        </w:rPr>
        <w:t>zīmes</w:t>
      </w:r>
      <w:r>
        <w:rPr>
          <w:rFonts w:eastAsia="Calibri" w:cs="Times New Roman"/>
        </w:rPr>
        <w:t>.</w:t>
      </w:r>
    </w:p>
    <w:p w14:paraId="1032A4C1" w14:textId="77777777" w:rsidR="006565A9" w:rsidRPr="006565A9" w:rsidRDefault="00E60431" w:rsidP="006565A9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</w:rPr>
      </w:pPr>
      <w:r>
        <w:rPr>
          <w:rFonts w:eastAsia="Calibri" w:cs="Times New Roman"/>
        </w:rPr>
        <w:t xml:space="preserve">Šādas </w:t>
      </w:r>
      <w:r w:rsidR="00E5635E">
        <w:rPr>
          <w:rFonts w:eastAsia="Calibri" w:cs="Times New Roman"/>
        </w:rPr>
        <w:t>[pers. A]</w:t>
      </w:r>
      <w:r w:rsidRPr="00E60431">
        <w:rPr>
          <w:rFonts w:eastAsia="Calibri" w:cs="Times New Roman"/>
        </w:rPr>
        <w:t xml:space="preserve"> darbības kva</w:t>
      </w:r>
      <w:r>
        <w:rPr>
          <w:rFonts w:eastAsia="Calibri" w:cs="Times New Roman"/>
        </w:rPr>
        <w:t xml:space="preserve">lificētas pēc Krimināllikuma </w:t>
      </w:r>
      <w:proofErr w:type="gramStart"/>
      <w:r>
        <w:rPr>
          <w:rFonts w:eastAsia="Calibri" w:cs="Times New Roman"/>
        </w:rPr>
        <w:t>265</w:t>
      </w:r>
      <w:r w:rsidRPr="00E60431">
        <w:rPr>
          <w:rFonts w:eastAsia="Calibri" w:cs="Times New Roman"/>
        </w:rPr>
        <w:t>.panta</w:t>
      </w:r>
      <w:proofErr w:type="gramEnd"/>
      <w:r w:rsidRPr="00E60431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otrās</w:t>
      </w:r>
      <w:r w:rsidRPr="00E60431">
        <w:rPr>
          <w:rFonts w:eastAsia="Calibri" w:cs="Times New Roman"/>
        </w:rPr>
        <w:t xml:space="preserve"> daļas.</w:t>
      </w:r>
    </w:p>
    <w:p w14:paraId="01E73F0F" w14:textId="77777777" w:rsidR="000D22C6" w:rsidRDefault="000D22C6" w:rsidP="000D22C6">
      <w:pPr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eastAsia="Calibri" w:cs="Times New Roman"/>
        </w:rPr>
      </w:pPr>
    </w:p>
    <w:p w14:paraId="1F6AC5BE" w14:textId="77777777" w:rsidR="005F3CDB" w:rsidRDefault="000D22C6" w:rsidP="005F3CDB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[3] Ar </w:t>
      </w:r>
      <w:r w:rsidR="00E60431">
        <w:rPr>
          <w:rFonts w:eastAsia="Calibri" w:cs="Times New Roman"/>
          <w:szCs w:val="24"/>
        </w:rPr>
        <w:t>Latgales</w:t>
      </w:r>
      <w:r>
        <w:rPr>
          <w:rFonts w:eastAsia="Calibri" w:cs="Times New Roman"/>
          <w:szCs w:val="24"/>
        </w:rPr>
        <w:t xml:space="preserve"> apgabaltiesas </w:t>
      </w:r>
      <w:proofErr w:type="gramStart"/>
      <w:r>
        <w:rPr>
          <w:rFonts w:eastAsia="Calibri" w:cs="Times New Roman"/>
          <w:szCs w:val="24"/>
        </w:rPr>
        <w:t>201</w:t>
      </w:r>
      <w:r w:rsidR="00D33EFC">
        <w:rPr>
          <w:rFonts w:eastAsia="Calibri" w:cs="Times New Roman"/>
          <w:szCs w:val="24"/>
        </w:rPr>
        <w:t>8</w:t>
      </w:r>
      <w:r>
        <w:rPr>
          <w:rFonts w:eastAsia="Calibri" w:cs="Times New Roman"/>
          <w:szCs w:val="24"/>
        </w:rPr>
        <w:t>.gada</w:t>
      </w:r>
      <w:proofErr w:type="gramEnd"/>
      <w:r>
        <w:rPr>
          <w:rFonts w:eastAsia="Calibri" w:cs="Times New Roman"/>
          <w:szCs w:val="24"/>
        </w:rPr>
        <w:t xml:space="preserve"> </w:t>
      </w:r>
      <w:r w:rsidR="00E60431">
        <w:rPr>
          <w:rFonts w:eastAsia="Calibri" w:cs="Times New Roman"/>
          <w:szCs w:val="24"/>
        </w:rPr>
        <w:t>21</w:t>
      </w:r>
      <w:r w:rsidR="00BF596B">
        <w:rPr>
          <w:rFonts w:eastAsia="Calibri" w:cs="Times New Roman"/>
          <w:szCs w:val="24"/>
        </w:rPr>
        <w:t>.aprīļa</w:t>
      </w:r>
      <w:r w:rsidR="00D33EFC">
        <w:rPr>
          <w:rFonts w:eastAsia="Calibri" w:cs="Times New Roman"/>
          <w:szCs w:val="24"/>
        </w:rPr>
        <w:t xml:space="preserve"> </w:t>
      </w:r>
      <w:r w:rsidR="00AA1E6C">
        <w:rPr>
          <w:rFonts w:eastAsia="Calibri" w:cs="Times New Roman"/>
          <w:szCs w:val="24"/>
        </w:rPr>
        <w:t>lēmumu</w:t>
      </w:r>
      <w:r w:rsidRPr="006D6285">
        <w:rPr>
          <w:rFonts w:eastAsia="Calibri" w:cs="Times New Roman"/>
          <w:szCs w:val="24"/>
        </w:rPr>
        <w:t xml:space="preserve">, iztiesājot lietu apelācijas kārtībā sakarā ar </w:t>
      </w:r>
      <w:r w:rsidR="00E60431" w:rsidRPr="00E60431">
        <w:rPr>
          <w:rFonts w:eastAsia="Calibri" w:cs="Times New Roman"/>
          <w:szCs w:val="24"/>
        </w:rPr>
        <w:t>Rēzeknes prokuratūras prokurore</w:t>
      </w:r>
      <w:r w:rsidR="00382A0C">
        <w:rPr>
          <w:rFonts w:eastAsia="Calibri" w:cs="Times New Roman"/>
          <w:szCs w:val="24"/>
        </w:rPr>
        <w:t>s</w:t>
      </w:r>
      <w:r w:rsidR="00E60431" w:rsidRPr="00E60431">
        <w:rPr>
          <w:rFonts w:eastAsia="Calibri" w:cs="Times New Roman"/>
          <w:szCs w:val="24"/>
        </w:rPr>
        <w:t xml:space="preserve"> Jeļenas </w:t>
      </w:r>
      <w:proofErr w:type="spellStart"/>
      <w:r w:rsidR="00E60431" w:rsidRPr="00E60431">
        <w:rPr>
          <w:rFonts w:eastAsia="Calibri" w:cs="Times New Roman"/>
          <w:szCs w:val="24"/>
        </w:rPr>
        <w:t>Artemjevas</w:t>
      </w:r>
      <w:proofErr w:type="spellEnd"/>
      <w:r w:rsidR="00E60431">
        <w:rPr>
          <w:rFonts w:eastAsia="Calibri" w:cs="Times New Roman"/>
          <w:szCs w:val="24"/>
        </w:rPr>
        <w:t xml:space="preserve"> apelācijas protestu</w:t>
      </w:r>
      <w:r>
        <w:rPr>
          <w:rFonts w:eastAsia="Calibri" w:cs="Times New Roman"/>
          <w:szCs w:val="24"/>
        </w:rPr>
        <w:t xml:space="preserve">, </w:t>
      </w:r>
      <w:r w:rsidRPr="006D6285">
        <w:rPr>
          <w:rFonts w:eastAsia="Calibri" w:cs="Times New Roman"/>
          <w:szCs w:val="24"/>
        </w:rPr>
        <w:t>pirmās ins</w:t>
      </w:r>
      <w:r>
        <w:rPr>
          <w:rFonts w:eastAsia="Calibri" w:cs="Times New Roman"/>
          <w:szCs w:val="24"/>
        </w:rPr>
        <w:t xml:space="preserve">tances tiesas </w:t>
      </w:r>
      <w:r w:rsidR="00AA1E6C">
        <w:rPr>
          <w:rFonts w:eastAsia="Calibri" w:cs="Times New Roman"/>
          <w:szCs w:val="24"/>
        </w:rPr>
        <w:t>spriedums atstāts negrozīts.</w:t>
      </w:r>
    </w:p>
    <w:p w14:paraId="5E30D2B4" w14:textId="77777777" w:rsidR="005F3CDB" w:rsidRDefault="005F3CDB" w:rsidP="005F3CDB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</w:p>
    <w:p w14:paraId="12103B94" w14:textId="77777777" w:rsidR="00E60431" w:rsidRDefault="000D22C6" w:rsidP="005F3CDB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 w:rsidRPr="005F3CDB">
        <w:t xml:space="preserve">[4] Par </w:t>
      </w:r>
      <w:r w:rsidR="00E60431" w:rsidRPr="00E60431">
        <w:t xml:space="preserve">Latgales apgabaltiesas </w:t>
      </w:r>
      <w:proofErr w:type="gramStart"/>
      <w:r w:rsidR="00E60431" w:rsidRPr="00E60431">
        <w:t>2018.gada</w:t>
      </w:r>
      <w:proofErr w:type="gramEnd"/>
      <w:r w:rsidR="00E60431" w:rsidRPr="00E60431">
        <w:t xml:space="preserve"> 21.aprīļa </w:t>
      </w:r>
      <w:r w:rsidR="008F4B01">
        <w:t>lēmumu</w:t>
      </w:r>
      <w:r w:rsidR="00AA1E6C" w:rsidRPr="005F3CDB">
        <w:t xml:space="preserve"> </w:t>
      </w:r>
      <w:r w:rsidR="00E60431">
        <w:t>Rēzeknes prokuratūras p</w:t>
      </w:r>
      <w:r w:rsidR="00382A0C">
        <w:t>rokurore</w:t>
      </w:r>
      <w:r w:rsidRPr="005F3CDB">
        <w:t xml:space="preserve"> </w:t>
      </w:r>
      <w:r w:rsidR="00E60431">
        <w:t>J. </w:t>
      </w:r>
      <w:proofErr w:type="spellStart"/>
      <w:r w:rsidR="00E60431">
        <w:t>Artemjeva</w:t>
      </w:r>
      <w:proofErr w:type="spellEnd"/>
      <w:r w:rsidR="00E60431">
        <w:t xml:space="preserve"> iesniegusi</w:t>
      </w:r>
      <w:r w:rsidRPr="005F3CDB">
        <w:t xml:space="preserve"> kasācijas </w:t>
      </w:r>
      <w:r w:rsidR="00E60431">
        <w:t>protestu</w:t>
      </w:r>
      <w:r w:rsidR="00D02838">
        <w:t>.</w:t>
      </w:r>
    </w:p>
    <w:p w14:paraId="13CA5DBB" w14:textId="77777777" w:rsidR="00D02838" w:rsidRDefault="00D02838" w:rsidP="005F3CDB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</w:p>
    <w:p w14:paraId="557A94EA" w14:textId="77777777" w:rsidR="00D02838" w:rsidRDefault="00D02838" w:rsidP="005F3CDB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>[5</w:t>
      </w:r>
      <w:r w:rsidRPr="00D02838">
        <w:t xml:space="preserve">] Prokurore kasācijas protestā lūdz atcelt Latgales apgabaltiesas </w:t>
      </w:r>
      <w:proofErr w:type="gramStart"/>
      <w:r w:rsidRPr="00D02838">
        <w:t>2018.gada</w:t>
      </w:r>
      <w:proofErr w:type="gramEnd"/>
      <w:r w:rsidRPr="00D02838">
        <w:t xml:space="preserve"> 21.aprīļa lēmumu (kasācijas protestā norādīts – spriedumu) daļā par </w:t>
      </w:r>
      <w:r w:rsidR="00E5635E">
        <w:t>[pers. A]</w:t>
      </w:r>
      <w:r w:rsidRPr="00D02838">
        <w:t xml:space="preserve"> atzīšanu par vainīgu un sodīšanu pēc Krimināllikuma 185.panta pirmās daļas un </w:t>
      </w:r>
      <w:r w:rsidRPr="00167B61">
        <w:t>atceltajā daļā nosūtīt</w:t>
      </w:r>
      <w:r w:rsidRPr="00D02838">
        <w:t xml:space="preserve"> lietu jaunai izskatīšanai apelācijas instances tiesā</w:t>
      </w:r>
      <w:r w:rsidR="001E6783">
        <w:t>.</w:t>
      </w:r>
    </w:p>
    <w:p w14:paraId="5AAFC7DF" w14:textId="77777777" w:rsidR="001E6783" w:rsidRDefault="001E6783" w:rsidP="006A2101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>[5.1] Prokurore norāda, ka apelācija</w:t>
      </w:r>
      <w:r w:rsidR="00382A0C">
        <w:t>s</w:t>
      </w:r>
      <w:r>
        <w:t xml:space="preserve"> instances tiesa ir sniegusi nepareizu </w:t>
      </w:r>
      <w:r w:rsidR="006A2101">
        <w:t>Krimināllikuma 185.</w:t>
      </w:r>
      <w:r w:rsidR="00E64B9B">
        <w:t> </w:t>
      </w:r>
      <w:r w:rsidR="006A2101">
        <w:t xml:space="preserve">panta pirmajā daļā paredzētā </w:t>
      </w:r>
      <w:r>
        <w:t>noziedzīgā nodarījuma aprakstu</w:t>
      </w:r>
      <w:r w:rsidR="006A2101">
        <w:t>. Tādējādi apelā</w:t>
      </w:r>
      <w:r w:rsidR="003125EA">
        <w:t xml:space="preserve">cijas instances tiesa pārkāpusi </w:t>
      </w:r>
      <w:r w:rsidR="006A2101">
        <w:t>Kriminā</w:t>
      </w:r>
      <w:r w:rsidR="003125EA">
        <w:t xml:space="preserve">lprocesa likuma </w:t>
      </w:r>
      <w:proofErr w:type="gramStart"/>
      <w:r w:rsidR="003125EA">
        <w:t>527.panta</w:t>
      </w:r>
      <w:proofErr w:type="gramEnd"/>
      <w:r w:rsidR="003125EA">
        <w:t xml:space="preserve"> pirmo daļu, kas uzskatāms par Kriminā</w:t>
      </w:r>
      <w:r w:rsidR="00FE0151">
        <w:t>lprocesa likuma 575.panta trešajā daļā paredzēto</w:t>
      </w:r>
      <w:r w:rsidR="003125EA">
        <w:t xml:space="preserve"> pārkāpumu. </w:t>
      </w:r>
    </w:p>
    <w:p w14:paraId="2493A150" w14:textId="77777777" w:rsidR="00F82F2D" w:rsidRDefault="006A2101" w:rsidP="00F82F2D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 xml:space="preserve">[5.2] </w:t>
      </w:r>
      <w:r w:rsidR="001E6783">
        <w:t>Prokurores ieskat</w:t>
      </w:r>
      <w:r w:rsidR="00167B61">
        <w:t xml:space="preserve">ā, </w:t>
      </w:r>
      <w:r w:rsidR="001E6783">
        <w:t xml:space="preserve">apelācijas instances tiesa nepareizi interpretējusi Augstākās tiesas Senāta Krimināllietu departamenta </w:t>
      </w:r>
      <w:proofErr w:type="gramStart"/>
      <w:r w:rsidR="001E6783">
        <w:t>2014.gada</w:t>
      </w:r>
      <w:proofErr w:type="gramEnd"/>
      <w:r w:rsidR="001E6783">
        <w:t xml:space="preserve"> tiesu prakses </w:t>
      </w:r>
      <w:r>
        <w:t>apkopojumā</w:t>
      </w:r>
      <w:r w:rsidR="00E64B9B">
        <w:t xml:space="preserve"> „</w:t>
      </w:r>
      <w:r w:rsidR="001E6783">
        <w:t>Tiesu prakse krimināllietās par mantas iznīcināšanu vai bojāšanu”</w:t>
      </w:r>
      <w:r w:rsidR="00D61093">
        <w:t xml:space="preserve"> pausto atziņu, ka</w:t>
      </w:r>
      <w:r>
        <w:t xml:space="preserve"> </w:t>
      </w:r>
      <w:r w:rsidRPr="006A2101">
        <w:t>Krimināllikuma 185.panta pirmās daļas</w:t>
      </w:r>
      <w:r>
        <w:t xml:space="preserve"> sastāvu veido bojātās vai iznīcinātās mantas vērtība, nevis atjaunošanas izdevumi.</w:t>
      </w:r>
      <w:r w:rsidR="00D61093">
        <w:t xml:space="preserve"> Tādējādi apelācijas instances tiesa, atstājot negrozītu pirmā</w:t>
      </w:r>
      <w:r w:rsidR="00540D9F">
        <w:t>s instances tiesas spriedumu,</w:t>
      </w:r>
      <w:r w:rsidR="00D61093">
        <w:t xml:space="preserve"> nepareizi atzinusi, ka bojātās mantas vērtība Krimināllikuma 185.</w:t>
      </w:r>
      <w:r w:rsidR="00540D9F">
        <w:t>panta pirmā</w:t>
      </w:r>
      <w:r w:rsidR="00D61093">
        <w:t xml:space="preserve">s daļas izpratnē ir </w:t>
      </w:r>
      <w:r w:rsidR="00A37388">
        <w:t xml:space="preserve">transportlīdzekļa </w:t>
      </w:r>
      <w:r w:rsidR="00F04C9F">
        <w:t xml:space="preserve">virsbūves </w:t>
      </w:r>
      <w:r w:rsidR="00D61093">
        <w:t>boj</w:t>
      </w:r>
      <w:r w:rsidR="00A37388">
        <w:t xml:space="preserve">āto </w:t>
      </w:r>
      <w:r w:rsidR="00F04C9F">
        <w:t>daļu</w:t>
      </w:r>
      <w:r w:rsidR="00A37388">
        <w:t xml:space="preserve"> vērtība. </w:t>
      </w:r>
    </w:p>
    <w:p w14:paraId="4EA031BC" w14:textId="77777777" w:rsidR="00E60431" w:rsidRDefault="00F82F2D" w:rsidP="00F82F2D">
      <w:pPr>
        <w:suppressAutoHyphens/>
        <w:autoSpaceDN w:val="0"/>
        <w:spacing w:after="0" w:line="276" w:lineRule="auto"/>
        <w:ind w:right="-6" w:firstLine="720"/>
        <w:jc w:val="both"/>
        <w:textAlignment w:val="baseline"/>
      </w:pPr>
      <w:r>
        <w:t xml:space="preserve">[5.3] </w:t>
      </w:r>
      <w:r w:rsidR="00E64B9B">
        <w:t xml:space="preserve">Prokurore </w:t>
      </w:r>
      <w:r w:rsidR="00D61093">
        <w:t>uzskata</w:t>
      </w:r>
      <w:r w:rsidR="00E64B9B">
        <w:t xml:space="preserve">, ka </w:t>
      </w:r>
      <w:r w:rsidR="00E5635E">
        <w:t>[pers. A]</w:t>
      </w:r>
      <w:r w:rsidR="00F04C9F">
        <w:t xml:space="preserve"> </w:t>
      </w:r>
      <w:r w:rsidR="00A37388">
        <w:t xml:space="preserve">sabojājis </w:t>
      </w:r>
      <w:r w:rsidR="00E5635E">
        <w:t>[pers. B]</w:t>
      </w:r>
      <w:r w:rsidR="00A37388">
        <w:t xml:space="preserve"> piederošo automašīnu 1200 </w:t>
      </w:r>
      <w:proofErr w:type="spellStart"/>
      <w:r w:rsidR="00A37388" w:rsidRPr="004D55E5">
        <w:rPr>
          <w:i/>
        </w:rPr>
        <w:t>euro</w:t>
      </w:r>
      <w:proofErr w:type="spellEnd"/>
      <w:r w:rsidR="00A37388">
        <w:t xml:space="preserve"> vērtībā, nevis tās virsbūves </w:t>
      </w:r>
      <w:r w:rsidR="00F04C9F">
        <w:t>daļas</w:t>
      </w:r>
      <w:r w:rsidR="00A37388">
        <w:t xml:space="preserve"> 100 </w:t>
      </w:r>
      <w:proofErr w:type="spellStart"/>
      <w:r w:rsidR="00A37388" w:rsidRPr="00A37388">
        <w:rPr>
          <w:i/>
        </w:rPr>
        <w:t>euro</w:t>
      </w:r>
      <w:proofErr w:type="spellEnd"/>
      <w:r w:rsidR="00A37388">
        <w:t xml:space="preserve"> vērtībā. Šāda </w:t>
      </w:r>
      <w:r w:rsidR="00A37388" w:rsidRPr="00A37388">
        <w:t>noziedzīgā nodarījuma priekšmeta vērtība</w:t>
      </w:r>
      <w:r w:rsidR="00A37388">
        <w:t xml:space="preserve">, prokurores ieskatā, ir </w:t>
      </w:r>
      <w:r w:rsidR="00F04C9F">
        <w:t>atbilstoša</w:t>
      </w:r>
      <w:r w:rsidR="00A37388">
        <w:t xml:space="preserve"> judikatūrā </w:t>
      </w:r>
      <w:r>
        <w:t xml:space="preserve">un iepriekš minētajā tiesu prakses apkopojumā </w:t>
      </w:r>
      <w:r w:rsidR="00F04C9F">
        <w:t>nostiprinātajām atziņām</w:t>
      </w:r>
      <w:r w:rsidR="00F1219C">
        <w:t xml:space="preserve"> par </w:t>
      </w:r>
      <w:r w:rsidR="00A37388" w:rsidRPr="00A37388">
        <w:t xml:space="preserve">Krimināllikuma </w:t>
      </w:r>
      <w:proofErr w:type="gramStart"/>
      <w:r w:rsidR="00A37388" w:rsidRPr="00A37388">
        <w:t>185.panta</w:t>
      </w:r>
      <w:proofErr w:type="gramEnd"/>
      <w:r w:rsidR="00A37388" w:rsidRPr="00A37388">
        <w:t xml:space="preserve"> pirmajā daļā paredzētā nozie</w:t>
      </w:r>
      <w:r>
        <w:t xml:space="preserve">dzīgā nodarījuma </w:t>
      </w:r>
      <w:r w:rsidR="00F1219C">
        <w:t>priek</w:t>
      </w:r>
      <w:r w:rsidR="002228F8">
        <w:t xml:space="preserve">šmetu un tā </w:t>
      </w:r>
      <w:r w:rsidR="00F1219C">
        <w:t>vērtību</w:t>
      </w:r>
      <w:r w:rsidR="00A37388" w:rsidRPr="00A37388">
        <w:t>.</w:t>
      </w:r>
    </w:p>
    <w:p w14:paraId="72A0D18F" w14:textId="77777777" w:rsidR="00167B61" w:rsidRPr="00F86A5C" w:rsidRDefault="00167B61" w:rsidP="007D2B48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</w:p>
    <w:p w14:paraId="1E945A1B" w14:textId="77777777" w:rsidR="000D22C6" w:rsidRPr="006D6285" w:rsidRDefault="000D22C6" w:rsidP="00B21E0D">
      <w:pPr>
        <w:suppressAutoHyphens/>
        <w:autoSpaceDN w:val="0"/>
        <w:spacing w:after="0" w:line="276" w:lineRule="auto"/>
        <w:ind w:right="-6"/>
        <w:jc w:val="center"/>
        <w:textAlignment w:val="baseline"/>
        <w:rPr>
          <w:rFonts w:eastAsia="Calibri" w:cs="Times New Roman"/>
          <w:b/>
          <w:szCs w:val="24"/>
        </w:rPr>
      </w:pPr>
      <w:r w:rsidRPr="006D6285">
        <w:rPr>
          <w:rFonts w:eastAsia="Calibri" w:cs="Times New Roman"/>
          <w:b/>
          <w:szCs w:val="24"/>
        </w:rPr>
        <w:t>Motīvu daļa</w:t>
      </w:r>
    </w:p>
    <w:p w14:paraId="3C517ABA" w14:textId="77777777" w:rsidR="000D22C6" w:rsidRPr="006D6285" w:rsidRDefault="000D22C6" w:rsidP="000D22C6">
      <w:pPr>
        <w:suppressAutoHyphens/>
        <w:autoSpaceDN w:val="0"/>
        <w:spacing w:after="0" w:line="276" w:lineRule="auto"/>
        <w:ind w:right="-6" w:firstLine="720"/>
        <w:jc w:val="center"/>
        <w:textAlignment w:val="baseline"/>
        <w:rPr>
          <w:rFonts w:eastAsia="Calibri" w:cs="Times New Roman"/>
          <w:b/>
          <w:szCs w:val="24"/>
        </w:rPr>
      </w:pPr>
    </w:p>
    <w:p w14:paraId="1CDDFEE6" w14:textId="77777777" w:rsidR="002F5326" w:rsidRDefault="00FA5935" w:rsidP="00F35897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[6</w:t>
      </w:r>
      <w:r w:rsidR="002F5326" w:rsidRPr="002F5326">
        <w:rPr>
          <w:rFonts w:eastAsia="Calibri" w:cs="Times New Roman"/>
          <w:szCs w:val="24"/>
        </w:rPr>
        <w:t xml:space="preserve">] Augstākā tiesa atzīst, ka </w:t>
      </w:r>
      <w:r w:rsidR="00A21117">
        <w:rPr>
          <w:rFonts w:eastAsia="Calibri" w:cs="Times New Roman"/>
          <w:szCs w:val="24"/>
        </w:rPr>
        <w:t>Latgales</w:t>
      </w:r>
      <w:r w:rsidR="002F5326">
        <w:rPr>
          <w:rFonts w:eastAsia="Calibri" w:cs="Times New Roman"/>
          <w:szCs w:val="24"/>
        </w:rPr>
        <w:t xml:space="preserve"> apgabaltiesas </w:t>
      </w:r>
      <w:proofErr w:type="gramStart"/>
      <w:r w:rsidR="002F5326">
        <w:rPr>
          <w:rFonts w:eastAsia="Calibri" w:cs="Times New Roman"/>
          <w:szCs w:val="24"/>
        </w:rPr>
        <w:t>2018.gada</w:t>
      </w:r>
      <w:proofErr w:type="gramEnd"/>
      <w:r w:rsidR="002F5326">
        <w:rPr>
          <w:rFonts w:eastAsia="Calibri" w:cs="Times New Roman"/>
          <w:szCs w:val="24"/>
        </w:rPr>
        <w:t xml:space="preserve"> </w:t>
      </w:r>
      <w:r w:rsidR="00A21117">
        <w:rPr>
          <w:rFonts w:eastAsia="Calibri" w:cs="Times New Roman"/>
          <w:szCs w:val="24"/>
        </w:rPr>
        <w:t>21</w:t>
      </w:r>
      <w:r w:rsidR="00A27BFF">
        <w:rPr>
          <w:rFonts w:eastAsia="Calibri" w:cs="Times New Roman"/>
          <w:szCs w:val="24"/>
        </w:rPr>
        <w:t>.aprīļa</w:t>
      </w:r>
      <w:r w:rsidR="002F5326" w:rsidRPr="002F5326">
        <w:rPr>
          <w:rFonts w:eastAsia="Calibri" w:cs="Times New Roman"/>
          <w:szCs w:val="24"/>
        </w:rPr>
        <w:t xml:space="preserve"> </w:t>
      </w:r>
      <w:r w:rsidR="002F5326">
        <w:rPr>
          <w:rFonts w:eastAsia="Calibri" w:cs="Times New Roman"/>
          <w:szCs w:val="24"/>
        </w:rPr>
        <w:t>lēmums</w:t>
      </w:r>
      <w:r w:rsidR="002F5326" w:rsidRPr="002F5326">
        <w:rPr>
          <w:rFonts w:eastAsia="Calibri" w:cs="Times New Roman"/>
          <w:szCs w:val="24"/>
        </w:rPr>
        <w:t xml:space="preserve"> ats</w:t>
      </w:r>
      <w:r w:rsidR="004D583A">
        <w:rPr>
          <w:rFonts w:eastAsia="Calibri" w:cs="Times New Roman"/>
          <w:szCs w:val="24"/>
        </w:rPr>
        <w:t xml:space="preserve">tājams negrozīts, bet </w:t>
      </w:r>
      <w:r w:rsidR="004D55E5" w:rsidRPr="004D55E5">
        <w:rPr>
          <w:rFonts w:eastAsia="Calibri" w:cs="Times New Roman"/>
          <w:szCs w:val="24"/>
        </w:rPr>
        <w:t>Rēzekn</w:t>
      </w:r>
      <w:r w:rsidR="00E04337">
        <w:rPr>
          <w:rFonts w:eastAsia="Calibri" w:cs="Times New Roman"/>
          <w:szCs w:val="24"/>
        </w:rPr>
        <w:t>es prokuratūras prokurores J. </w:t>
      </w:r>
      <w:proofErr w:type="spellStart"/>
      <w:r w:rsidR="004D55E5">
        <w:rPr>
          <w:rFonts w:eastAsia="Calibri" w:cs="Times New Roman"/>
          <w:szCs w:val="24"/>
        </w:rPr>
        <w:t>Artemjevas</w:t>
      </w:r>
      <w:proofErr w:type="spellEnd"/>
      <w:r w:rsidR="004D55E5">
        <w:rPr>
          <w:rFonts w:eastAsia="Calibri" w:cs="Times New Roman"/>
          <w:szCs w:val="24"/>
        </w:rPr>
        <w:t xml:space="preserve"> kasācijas protests noraidāms.</w:t>
      </w:r>
    </w:p>
    <w:p w14:paraId="0B88826B" w14:textId="77777777" w:rsidR="00540D9F" w:rsidRDefault="00540D9F" w:rsidP="00F35897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</w:p>
    <w:p w14:paraId="0EFFF394" w14:textId="77777777" w:rsidR="00540D9F" w:rsidRDefault="00540D9F" w:rsidP="00F35897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[7] </w:t>
      </w:r>
      <w:r w:rsidR="008D11EF">
        <w:rPr>
          <w:rFonts w:eastAsia="Calibri" w:cs="Times New Roman"/>
          <w:szCs w:val="24"/>
        </w:rPr>
        <w:t>Augstākā</w:t>
      </w:r>
      <w:r>
        <w:rPr>
          <w:rFonts w:eastAsia="Calibri" w:cs="Times New Roman"/>
          <w:szCs w:val="24"/>
        </w:rPr>
        <w:t xml:space="preserve"> tiesa konstatē, ka apelācijas instances ti</w:t>
      </w:r>
      <w:r w:rsidR="00E04337">
        <w:rPr>
          <w:rFonts w:eastAsia="Calibri" w:cs="Times New Roman"/>
          <w:szCs w:val="24"/>
        </w:rPr>
        <w:t>esa nav pieļāvusi prokurores J. </w:t>
      </w:r>
      <w:proofErr w:type="spellStart"/>
      <w:r>
        <w:rPr>
          <w:rFonts w:eastAsia="Calibri" w:cs="Times New Roman"/>
          <w:szCs w:val="24"/>
        </w:rPr>
        <w:t>Artemjevas</w:t>
      </w:r>
      <w:proofErr w:type="spellEnd"/>
      <w:r>
        <w:rPr>
          <w:rFonts w:eastAsia="Calibri" w:cs="Times New Roman"/>
          <w:szCs w:val="24"/>
        </w:rPr>
        <w:t xml:space="preserve"> kasācijas protestā norādīto Kriminālprocesa likuma būtisku pārkāpumu</w:t>
      </w:r>
      <w:r w:rsidR="00E276E9">
        <w:rPr>
          <w:rFonts w:eastAsia="Calibri" w:cs="Times New Roman"/>
          <w:szCs w:val="24"/>
        </w:rPr>
        <w:t>.</w:t>
      </w:r>
      <w:r w:rsidR="0037572B" w:rsidRPr="0037572B">
        <w:t xml:space="preserve"> </w:t>
      </w:r>
      <w:r w:rsidR="00FE0151">
        <w:rPr>
          <w:rFonts w:eastAsia="Calibri" w:cs="Times New Roman"/>
          <w:szCs w:val="24"/>
        </w:rPr>
        <w:t>Turklāt</w:t>
      </w:r>
      <w:r w:rsidR="0037572B" w:rsidRPr="0037572B">
        <w:rPr>
          <w:rFonts w:eastAsia="Calibri" w:cs="Times New Roman"/>
          <w:szCs w:val="24"/>
        </w:rPr>
        <w:t xml:space="preserve"> </w:t>
      </w:r>
      <w:r w:rsidR="0037572B" w:rsidRPr="0037572B">
        <w:rPr>
          <w:rFonts w:eastAsia="Calibri" w:cs="Times New Roman"/>
          <w:szCs w:val="24"/>
        </w:rPr>
        <w:lastRenderedPageBreak/>
        <w:t>kasācijas sūdzībā nav izklāstīti tādi argumenti, kas varētu būt par pamatu apelācijas instances tiesas lēmuma atcelšanai vai grozīšanai.</w:t>
      </w:r>
    </w:p>
    <w:p w14:paraId="0C302ACB" w14:textId="77777777" w:rsidR="00E276E9" w:rsidRDefault="00E276E9" w:rsidP="00F35897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</w:p>
    <w:p w14:paraId="2EE65FCD" w14:textId="77777777" w:rsidR="00E950E2" w:rsidRDefault="00E950E2" w:rsidP="00E950E2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[8] Apelācijas instances tiesa atzinusi, ka pirmās instances tiesa pareizi kvalificējusi apsūdzētā </w:t>
      </w:r>
      <w:r w:rsidR="00E5635E">
        <w:rPr>
          <w:rFonts w:eastAsia="Calibri" w:cs="Times New Roman"/>
          <w:szCs w:val="24"/>
        </w:rPr>
        <w:t>[pers. A]</w:t>
      </w:r>
      <w:r>
        <w:rPr>
          <w:rFonts w:eastAsia="Calibri" w:cs="Times New Roman"/>
          <w:szCs w:val="24"/>
        </w:rPr>
        <w:t xml:space="preserve"> darbības pēc Krimināllikuma </w:t>
      </w:r>
      <w:proofErr w:type="gramStart"/>
      <w:r>
        <w:rPr>
          <w:rFonts w:eastAsia="Calibri" w:cs="Times New Roman"/>
          <w:szCs w:val="24"/>
        </w:rPr>
        <w:t>185.panta</w:t>
      </w:r>
      <w:proofErr w:type="gramEnd"/>
      <w:r>
        <w:rPr>
          <w:rFonts w:eastAsia="Calibri" w:cs="Times New Roman"/>
          <w:szCs w:val="24"/>
        </w:rPr>
        <w:t xml:space="preserve"> pirmās daļas, un pievienojusies pirmās instances tiesas secinājumam, ka apsūdzētais </w:t>
      </w:r>
      <w:r w:rsidR="00E5635E">
        <w:rPr>
          <w:rFonts w:eastAsia="Calibri" w:cs="Times New Roman"/>
          <w:szCs w:val="24"/>
        </w:rPr>
        <w:t>[pers. </w:t>
      </w:r>
      <w:r w:rsidR="00E5635E">
        <w:t>A]</w:t>
      </w:r>
      <w:r>
        <w:rPr>
          <w:rFonts w:eastAsia="Calibri" w:cs="Times New Roman"/>
          <w:szCs w:val="24"/>
        </w:rPr>
        <w:t xml:space="preserve"> nodarījis automašīnai bojājumus 100 </w:t>
      </w:r>
      <w:proofErr w:type="spellStart"/>
      <w:r w:rsidRPr="006A6DCC">
        <w:rPr>
          <w:rFonts w:eastAsia="Calibri" w:cs="Times New Roman"/>
          <w:i/>
          <w:szCs w:val="24"/>
        </w:rPr>
        <w:t>euro</w:t>
      </w:r>
      <w:proofErr w:type="spellEnd"/>
      <w:r>
        <w:rPr>
          <w:rFonts w:eastAsia="Calibri" w:cs="Times New Roman"/>
          <w:i/>
          <w:szCs w:val="24"/>
        </w:rPr>
        <w:t xml:space="preserve"> </w:t>
      </w:r>
      <w:r w:rsidRPr="006A6DCC">
        <w:rPr>
          <w:rFonts w:eastAsia="Calibri" w:cs="Times New Roman"/>
          <w:szCs w:val="24"/>
        </w:rPr>
        <w:t>vērtībā</w:t>
      </w:r>
      <w:r>
        <w:rPr>
          <w:rFonts w:eastAsia="Calibri" w:cs="Times New Roman"/>
          <w:szCs w:val="24"/>
        </w:rPr>
        <w:t>, kas atbilst lietā iegūtajiem pierādījumiem, nevis 1200 </w:t>
      </w:r>
      <w:proofErr w:type="spellStart"/>
      <w:r w:rsidRPr="006A6DCC">
        <w:rPr>
          <w:rFonts w:eastAsia="Calibri" w:cs="Times New Roman"/>
          <w:i/>
          <w:szCs w:val="24"/>
        </w:rPr>
        <w:t>euro</w:t>
      </w:r>
      <w:proofErr w:type="spellEnd"/>
      <w:r w:rsidRPr="006A6DCC">
        <w:rPr>
          <w:rFonts w:eastAsia="Calibri" w:cs="Times New Roman"/>
          <w:i/>
          <w:szCs w:val="24"/>
        </w:rPr>
        <w:t xml:space="preserve"> </w:t>
      </w:r>
      <w:r w:rsidRPr="006A6DCC">
        <w:rPr>
          <w:rFonts w:eastAsia="Calibri" w:cs="Times New Roman"/>
          <w:szCs w:val="24"/>
        </w:rPr>
        <w:t>vērtu</w:t>
      </w:r>
      <w:r>
        <w:rPr>
          <w:rFonts w:eastAsia="Calibri" w:cs="Times New Roman"/>
          <w:i/>
          <w:szCs w:val="24"/>
        </w:rPr>
        <w:t xml:space="preserve"> </w:t>
      </w:r>
      <w:r>
        <w:rPr>
          <w:rFonts w:eastAsia="Calibri" w:cs="Times New Roman"/>
          <w:szCs w:val="24"/>
        </w:rPr>
        <w:t>automašīnu pilnībā iznīcinājis.</w:t>
      </w:r>
    </w:p>
    <w:p w14:paraId="56F5FBD6" w14:textId="77777777" w:rsidR="00E950E2" w:rsidRDefault="00E950E2" w:rsidP="00E950E2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</w:p>
    <w:p w14:paraId="35CB1BB5" w14:textId="77777777" w:rsidR="00E950E2" w:rsidRDefault="007F43D3" w:rsidP="00E950E2">
      <w:pPr>
        <w:spacing w:after="0" w:line="276" w:lineRule="auto"/>
        <w:ind w:firstLine="720"/>
        <w:jc w:val="both"/>
        <w:rPr>
          <w:szCs w:val="24"/>
        </w:rPr>
      </w:pPr>
      <w:r>
        <w:rPr>
          <w:rFonts w:eastAsia="Calibri" w:cs="Times New Roman"/>
          <w:szCs w:val="24"/>
        </w:rPr>
        <w:t>[9</w:t>
      </w:r>
      <w:r w:rsidR="00E276E9">
        <w:rPr>
          <w:rFonts w:eastAsia="Calibri" w:cs="Times New Roman"/>
          <w:szCs w:val="24"/>
        </w:rPr>
        <w:t xml:space="preserve">] </w:t>
      </w:r>
      <w:r w:rsidR="00E950E2">
        <w:rPr>
          <w:rFonts w:eastAsia="Calibri" w:cs="Times New Roman"/>
          <w:szCs w:val="24"/>
        </w:rPr>
        <w:t xml:space="preserve">Augstākā tiesa jau iepriekš </w:t>
      </w:r>
      <w:r w:rsidR="00E950E2" w:rsidRPr="00F90F07">
        <w:rPr>
          <w:rFonts w:eastAsia="Calibri" w:cs="Times New Roman"/>
          <w:szCs w:val="24"/>
        </w:rPr>
        <w:t>izteikusi atziņu, ka</w:t>
      </w:r>
      <w:r w:rsidR="00E950E2">
        <w:rPr>
          <w:rFonts w:eastAsia="Calibri" w:cs="Times New Roman"/>
          <w:szCs w:val="24"/>
        </w:rPr>
        <w:t xml:space="preserve"> </w:t>
      </w:r>
      <w:r w:rsidR="00E950E2" w:rsidRPr="00F90F07">
        <w:rPr>
          <w:rFonts w:eastAsia="Calibri" w:cs="Times New Roman"/>
          <w:szCs w:val="24"/>
        </w:rPr>
        <w:t xml:space="preserve">Krimināllikuma </w:t>
      </w:r>
      <w:proofErr w:type="gramStart"/>
      <w:r w:rsidR="00E950E2" w:rsidRPr="00F90F07">
        <w:rPr>
          <w:rFonts w:eastAsia="Calibri" w:cs="Times New Roman"/>
          <w:szCs w:val="24"/>
        </w:rPr>
        <w:t>185.panta</w:t>
      </w:r>
      <w:proofErr w:type="gramEnd"/>
      <w:r w:rsidR="00E950E2" w:rsidRPr="00F90F07">
        <w:rPr>
          <w:rFonts w:eastAsia="Calibri" w:cs="Times New Roman"/>
          <w:szCs w:val="24"/>
        </w:rPr>
        <w:t xml:space="preserve"> pirmajā daļā paredzētā noziedzīgā nodarījuma sastāvu veido, nevis bojātās vai iznīcinātās mantas atjaunošanas izdevumi, bet bojātās</w:t>
      </w:r>
      <w:r w:rsidR="00E950E2">
        <w:rPr>
          <w:rFonts w:eastAsia="Calibri" w:cs="Times New Roman"/>
          <w:szCs w:val="24"/>
        </w:rPr>
        <w:t xml:space="preserve"> vai iznīcinātās mantas vērtība (</w:t>
      </w:r>
      <w:r w:rsidR="00E950E2">
        <w:rPr>
          <w:i/>
          <w:szCs w:val="24"/>
        </w:rPr>
        <w:t>Augstākās tiesas 2011.gada 20.</w:t>
      </w:r>
      <w:r w:rsidR="00E950E2" w:rsidRPr="00F90F07">
        <w:rPr>
          <w:i/>
          <w:szCs w:val="24"/>
        </w:rPr>
        <w:t>aprīļa</w:t>
      </w:r>
      <w:r w:rsidR="00906BC3">
        <w:rPr>
          <w:i/>
          <w:szCs w:val="24"/>
        </w:rPr>
        <w:t xml:space="preserve"> lēmums lietā </w:t>
      </w:r>
      <w:bookmarkStart w:id="0" w:name="_GoBack"/>
      <w:r w:rsidR="00906BC3">
        <w:rPr>
          <w:i/>
          <w:szCs w:val="24"/>
        </w:rPr>
        <w:t>Nr.</w:t>
      </w:r>
      <w:bookmarkEnd w:id="0"/>
      <w:r w:rsidR="00906BC3">
        <w:rPr>
          <w:i/>
          <w:szCs w:val="24"/>
        </w:rPr>
        <w:t> </w:t>
      </w:r>
      <w:r w:rsidR="00E950E2">
        <w:rPr>
          <w:i/>
          <w:szCs w:val="24"/>
        </w:rPr>
        <w:t>SKK-</w:t>
      </w:r>
      <w:r w:rsidR="00E950E2" w:rsidRPr="00F90F07">
        <w:rPr>
          <w:i/>
          <w:szCs w:val="24"/>
        </w:rPr>
        <w:t xml:space="preserve">194/2011 </w:t>
      </w:r>
      <w:r w:rsidR="00E950E2">
        <w:rPr>
          <w:i/>
          <w:szCs w:val="24"/>
        </w:rPr>
        <w:t>(</w:t>
      </w:r>
      <w:r w:rsidR="00E950E2" w:rsidRPr="00F90F07">
        <w:rPr>
          <w:i/>
          <w:szCs w:val="24"/>
        </w:rPr>
        <w:t>11410089709, 11410068209, 11410086109, 11410043209</w:t>
      </w:r>
      <w:r w:rsidR="00E950E2">
        <w:rPr>
          <w:i/>
          <w:szCs w:val="24"/>
        </w:rPr>
        <w:t>))</w:t>
      </w:r>
      <w:r w:rsidR="00E950E2">
        <w:rPr>
          <w:szCs w:val="24"/>
        </w:rPr>
        <w:t xml:space="preserve">. </w:t>
      </w:r>
    </w:p>
    <w:p w14:paraId="4BF2B5DC" w14:textId="77777777" w:rsidR="00E950E2" w:rsidRDefault="00E950E2" w:rsidP="00E950E2">
      <w:pPr>
        <w:spacing w:after="0" w:line="276" w:lineRule="auto"/>
        <w:ind w:firstLine="720"/>
        <w:jc w:val="both"/>
        <w:rPr>
          <w:szCs w:val="24"/>
        </w:rPr>
      </w:pPr>
    </w:p>
    <w:p w14:paraId="3937A139" w14:textId="77777777" w:rsidR="00E950E2" w:rsidRDefault="007F43D3" w:rsidP="00E950E2">
      <w:pPr>
        <w:spacing w:after="0" w:line="276" w:lineRule="auto"/>
        <w:ind w:firstLine="720"/>
        <w:jc w:val="both"/>
        <w:rPr>
          <w:szCs w:val="24"/>
        </w:rPr>
      </w:pPr>
      <w:r>
        <w:rPr>
          <w:szCs w:val="24"/>
        </w:rPr>
        <w:t>[10</w:t>
      </w:r>
      <w:r w:rsidR="00E950E2">
        <w:rPr>
          <w:szCs w:val="24"/>
        </w:rPr>
        <w:t xml:space="preserve">] No kasācijas protesta un apelācijas instances tiesas sprieduma secināms, ka </w:t>
      </w:r>
      <w:r w:rsidR="00E950E2" w:rsidRPr="00015D4C">
        <w:rPr>
          <w:szCs w:val="24"/>
        </w:rPr>
        <w:t xml:space="preserve">prokurores un tiesas </w:t>
      </w:r>
      <w:r w:rsidR="00E950E2">
        <w:rPr>
          <w:szCs w:val="24"/>
        </w:rPr>
        <w:t>viedokļi</w:t>
      </w:r>
      <w:r w:rsidR="00E950E2" w:rsidRPr="00015D4C">
        <w:rPr>
          <w:szCs w:val="24"/>
        </w:rPr>
        <w:t xml:space="preserve"> par noziedzīgā nodarījuma priekšmeta vērtību</w:t>
      </w:r>
      <w:r w:rsidR="00E950E2">
        <w:rPr>
          <w:szCs w:val="24"/>
        </w:rPr>
        <w:t xml:space="preserve"> ir </w:t>
      </w:r>
      <w:r w:rsidR="00E950E2" w:rsidRPr="00604863">
        <w:rPr>
          <w:szCs w:val="24"/>
        </w:rPr>
        <w:t>pretrunīgi</w:t>
      </w:r>
      <w:r w:rsidR="00E950E2">
        <w:rPr>
          <w:szCs w:val="24"/>
        </w:rPr>
        <w:t xml:space="preserve"> tādēļ, ka prokurore par noziedzīgā nodarījuma priekšmetu uzskata transportlīdzekli, bet tiesa - transportlīdzekļa virsbūves bojātās daļas. </w:t>
      </w:r>
    </w:p>
    <w:p w14:paraId="2630DB8E" w14:textId="77777777" w:rsidR="00E950E2" w:rsidRDefault="00E950E2" w:rsidP="00E950E2">
      <w:pPr>
        <w:spacing w:after="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Augstākās tiesas ieskatā, apelācijas instances tiesa pamatoti par noziedzīgā nodarījuma priekšmetu atzinusi tikai bojātās transportlīdzekļa virsbūves daļas, jo konkrētajā gadījumā iespējams nodalīt un atsevišķi novērtēt bojātās transportlīdzekļa daļas. </w:t>
      </w:r>
    </w:p>
    <w:p w14:paraId="3B6393E1" w14:textId="77777777" w:rsidR="00344CA7" w:rsidRDefault="00E950E2" w:rsidP="007F43D3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Tādējādi </w:t>
      </w:r>
      <w:r w:rsidR="00344CA7">
        <w:rPr>
          <w:rFonts w:eastAsia="Calibri" w:cs="Times New Roman"/>
          <w:szCs w:val="24"/>
        </w:rPr>
        <w:t xml:space="preserve">Augstākā tiesa atzīst, ka apelācijas instances tiesa pareizi interpretējusi </w:t>
      </w:r>
      <w:proofErr w:type="gramStart"/>
      <w:r w:rsidR="00344CA7" w:rsidRPr="00344CA7">
        <w:rPr>
          <w:rFonts w:eastAsia="Calibri" w:cs="Times New Roman"/>
          <w:szCs w:val="24"/>
        </w:rPr>
        <w:t>2014.gada</w:t>
      </w:r>
      <w:proofErr w:type="gramEnd"/>
      <w:r w:rsidR="00344CA7" w:rsidRPr="00344CA7">
        <w:rPr>
          <w:rFonts w:eastAsia="Calibri" w:cs="Times New Roman"/>
          <w:szCs w:val="24"/>
        </w:rPr>
        <w:t xml:space="preserve"> tiesu prakses apkopojumā „Tiesu prakse krimināllietās par mantas iznīcināšanu vai bojāšanu” </w:t>
      </w:r>
      <w:r w:rsidR="00344CA7">
        <w:rPr>
          <w:rFonts w:eastAsia="Calibri" w:cs="Times New Roman"/>
          <w:szCs w:val="24"/>
        </w:rPr>
        <w:t xml:space="preserve">un judikatūrā </w:t>
      </w:r>
      <w:r w:rsidR="00FC1CF1">
        <w:rPr>
          <w:rFonts w:eastAsia="Calibri" w:cs="Times New Roman"/>
          <w:szCs w:val="24"/>
        </w:rPr>
        <w:t>paustās atziņas</w:t>
      </w:r>
      <w:r w:rsidR="00344CA7">
        <w:rPr>
          <w:rFonts w:eastAsia="Calibri" w:cs="Times New Roman"/>
          <w:szCs w:val="24"/>
        </w:rPr>
        <w:t xml:space="preserve"> </w:t>
      </w:r>
      <w:r w:rsidR="00F90F07">
        <w:rPr>
          <w:rFonts w:eastAsia="Calibri" w:cs="Times New Roman"/>
          <w:szCs w:val="24"/>
        </w:rPr>
        <w:t xml:space="preserve">par </w:t>
      </w:r>
      <w:r w:rsidR="00F90F07" w:rsidRPr="00F90F07">
        <w:rPr>
          <w:rFonts w:eastAsia="Calibri" w:cs="Times New Roman"/>
          <w:szCs w:val="24"/>
        </w:rPr>
        <w:t>Krimināllikuma 185.pantā paredzētā noziedzī</w:t>
      </w:r>
      <w:r w:rsidR="00F90F07">
        <w:rPr>
          <w:rFonts w:eastAsia="Calibri" w:cs="Times New Roman"/>
          <w:szCs w:val="24"/>
        </w:rPr>
        <w:t>gā</w:t>
      </w:r>
      <w:r>
        <w:rPr>
          <w:rFonts w:eastAsia="Calibri" w:cs="Times New Roman"/>
          <w:szCs w:val="24"/>
        </w:rPr>
        <w:t xml:space="preserve"> nodarījuma priekšmeta vērtību un noteikusi, ka bojātā manta ir </w:t>
      </w:r>
      <w:r w:rsidR="007F43D3">
        <w:rPr>
          <w:rFonts w:eastAsia="Calibri" w:cs="Times New Roman"/>
          <w:szCs w:val="24"/>
        </w:rPr>
        <w:t>automašīnas priekšējā dekoratīvā reste</w:t>
      </w:r>
      <w:r w:rsidR="007F43D3" w:rsidRPr="007F43D3">
        <w:rPr>
          <w:rFonts w:eastAsia="Calibri" w:cs="Times New Roman"/>
          <w:szCs w:val="24"/>
        </w:rPr>
        <w:t xml:space="preserve">, </w:t>
      </w:r>
      <w:r w:rsidR="007F43D3">
        <w:rPr>
          <w:rFonts w:eastAsia="Calibri" w:cs="Times New Roman"/>
          <w:szCs w:val="24"/>
        </w:rPr>
        <w:t>priekšējais labais spārns</w:t>
      </w:r>
      <w:r w:rsidR="007F43D3" w:rsidRPr="007F43D3">
        <w:rPr>
          <w:rFonts w:eastAsia="Calibri" w:cs="Times New Roman"/>
          <w:szCs w:val="24"/>
        </w:rPr>
        <w:t xml:space="preserve"> </w:t>
      </w:r>
      <w:r w:rsidR="007F43D3">
        <w:rPr>
          <w:rFonts w:eastAsia="Calibri" w:cs="Times New Roman"/>
          <w:szCs w:val="24"/>
        </w:rPr>
        <w:t xml:space="preserve">un labās </w:t>
      </w:r>
      <w:r w:rsidR="00FE0151">
        <w:rPr>
          <w:rFonts w:eastAsia="Calibri" w:cs="Times New Roman"/>
          <w:szCs w:val="24"/>
        </w:rPr>
        <w:t xml:space="preserve">puses </w:t>
      </w:r>
      <w:r w:rsidR="007F43D3">
        <w:rPr>
          <w:rFonts w:eastAsia="Calibri" w:cs="Times New Roman"/>
          <w:szCs w:val="24"/>
        </w:rPr>
        <w:t>aizmugurējās durvis.</w:t>
      </w:r>
    </w:p>
    <w:p w14:paraId="762CE88A" w14:textId="77777777" w:rsidR="00015D4C" w:rsidRDefault="00015D4C" w:rsidP="00015D4C">
      <w:pPr>
        <w:spacing w:after="0" w:line="276" w:lineRule="auto"/>
        <w:ind w:firstLine="720"/>
        <w:jc w:val="both"/>
        <w:rPr>
          <w:szCs w:val="24"/>
        </w:rPr>
      </w:pPr>
    </w:p>
    <w:p w14:paraId="33E1F31D" w14:textId="77777777" w:rsidR="00D250A1" w:rsidRDefault="00E950E2" w:rsidP="00015D4C">
      <w:pPr>
        <w:spacing w:after="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7F43D3">
        <w:rPr>
          <w:szCs w:val="24"/>
        </w:rPr>
        <w:t>[11</w:t>
      </w:r>
      <w:r>
        <w:rPr>
          <w:szCs w:val="24"/>
        </w:rPr>
        <w:t xml:space="preserve">] </w:t>
      </w:r>
      <w:r w:rsidR="00005D32">
        <w:rPr>
          <w:szCs w:val="24"/>
        </w:rPr>
        <w:t xml:space="preserve">Apelācijas instances tiesa vērtējusi </w:t>
      </w:r>
      <w:r w:rsidR="00D250A1">
        <w:rPr>
          <w:szCs w:val="24"/>
        </w:rPr>
        <w:t>cietušās pieteikto kaitējuma kompensāciju par mantisko zaudējumu 598,76 </w:t>
      </w:r>
      <w:proofErr w:type="spellStart"/>
      <w:r w:rsidR="00D250A1" w:rsidRPr="00D250A1">
        <w:rPr>
          <w:i/>
          <w:szCs w:val="24"/>
        </w:rPr>
        <w:t>euro</w:t>
      </w:r>
      <w:proofErr w:type="spellEnd"/>
      <w:r w:rsidR="00FC1CF1">
        <w:rPr>
          <w:i/>
          <w:szCs w:val="24"/>
        </w:rPr>
        <w:t xml:space="preserve"> </w:t>
      </w:r>
      <w:r w:rsidR="00FC1CF1">
        <w:rPr>
          <w:szCs w:val="24"/>
        </w:rPr>
        <w:t>apmērā</w:t>
      </w:r>
      <w:r w:rsidR="00D250A1">
        <w:rPr>
          <w:i/>
          <w:szCs w:val="24"/>
        </w:rPr>
        <w:t xml:space="preserve">, </w:t>
      </w:r>
      <w:r w:rsidR="00D250A1">
        <w:rPr>
          <w:szCs w:val="24"/>
        </w:rPr>
        <w:t xml:space="preserve">un atzinusi, ka </w:t>
      </w:r>
      <w:r w:rsidR="00A54197">
        <w:rPr>
          <w:szCs w:val="24"/>
        </w:rPr>
        <w:t xml:space="preserve">transportlīdzekļa virsbūves </w:t>
      </w:r>
      <w:r w:rsidR="00FC1CF1">
        <w:rPr>
          <w:szCs w:val="24"/>
        </w:rPr>
        <w:t xml:space="preserve">bojāto </w:t>
      </w:r>
      <w:r w:rsidR="00A54197">
        <w:rPr>
          <w:szCs w:val="24"/>
        </w:rPr>
        <w:t>daļu</w:t>
      </w:r>
      <w:r w:rsidR="00005D32">
        <w:rPr>
          <w:szCs w:val="24"/>
        </w:rPr>
        <w:t xml:space="preserve"> vērt</w:t>
      </w:r>
      <w:r w:rsidR="00D250A1">
        <w:rPr>
          <w:szCs w:val="24"/>
        </w:rPr>
        <w:t>ība</w:t>
      </w:r>
      <w:r w:rsidR="00D42CEF">
        <w:rPr>
          <w:szCs w:val="24"/>
        </w:rPr>
        <w:t xml:space="preserve"> jeb </w:t>
      </w:r>
      <w:r w:rsidR="00D42CEF" w:rsidRPr="00D42CEF">
        <w:rPr>
          <w:szCs w:val="24"/>
        </w:rPr>
        <w:t>noziedzīgā nodarījuma pri</w:t>
      </w:r>
      <w:r w:rsidR="00D42CEF">
        <w:rPr>
          <w:szCs w:val="24"/>
        </w:rPr>
        <w:t>ekšmeta vērtība ir 100 </w:t>
      </w:r>
      <w:proofErr w:type="spellStart"/>
      <w:r w:rsidR="00D42CEF" w:rsidRPr="00D42CEF">
        <w:rPr>
          <w:i/>
        </w:rPr>
        <w:t>euro</w:t>
      </w:r>
      <w:proofErr w:type="spellEnd"/>
      <w:r w:rsidR="00D42CEF">
        <w:rPr>
          <w:szCs w:val="24"/>
        </w:rPr>
        <w:t xml:space="preserve">. </w:t>
      </w:r>
      <w:r w:rsidR="00D250A1">
        <w:rPr>
          <w:szCs w:val="24"/>
        </w:rPr>
        <w:t>Pārējo kaitējuma kompensācijas daļu tiesa atzinusi par atjaunošana</w:t>
      </w:r>
      <w:r w:rsidR="00F04C9F">
        <w:rPr>
          <w:szCs w:val="24"/>
        </w:rPr>
        <w:t>s izdevumiem</w:t>
      </w:r>
      <w:r w:rsidR="00D250A1">
        <w:rPr>
          <w:szCs w:val="24"/>
        </w:rPr>
        <w:t xml:space="preserve"> un </w:t>
      </w:r>
      <w:r w:rsidR="00D42CEF">
        <w:rPr>
          <w:szCs w:val="24"/>
        </w:rPr>
        <w:t xml:space="preserve">nav </w:t>
      </w:r>
      <w:r w:rsidR="00F82F2D">
        <w:rPr>
          <w:szCs w:val="24"/>
        </w:rPr>
        <w:t>to iekļāvusi</w:t>
      </w:r>
      <w:r w:rsidR="00D250A1">
        <w:rPr>
          <w:szCs w:val="24"/>
        </w:rPr>
        <w:t xml:space="preserve"> noziedzīgā nodarījuma priekšmeta vērt</w:t>
      </w:r>
      <w:r w:rsidR="00F82F2D">
        <w:rPr>
          <w:szCs w:val="24"/>
        </w:rPr>
        <w:t>ībā</w:t>
      </w:r>
      <w:r w:rsidR="00DF6C27">
        <w:rPr>
          <w:szCs w:val="24"/>
        </w:rPr>
        <w:t>.</w:t>
      </w:r>
    </w:p>
    <w:p w14:paraId="7E387879" w14:textId="77777777" w:rsidR="00FC1CF1" w:rsidRDefault="00FC1CF1" w:rsidP="00FC1CF1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szCs w:val="24"/>
        </w:rPr>
      </w:pPr>
    </w:p>
    <w:p w14:paraId="5772AB19" w14:textId="77777777" w:rsidR="004111A6" w:rsidRDefault="004D55E5" w:rsidP="00FC1CF1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</w:t>
      </w:r>
      <w:r w:rsidR="00FE0151">
        <w:rPr>
          <w:rFonts w:eastAsia="Calibri" w:cs="Times New Roman"/>
          <w:szCs w:val="24"/>
        </w:rPr>
        <w:t>12</w:t>
      </w:r>
      <w:r w:rsidR="00B21E0D">
        <w:rPr>
          <w:rFonts w:eastAsia="Calibri" w:cs="Times New Roman"/>
          <w:szCs w:val="24"/>
        </w:rPr>
        <w:t xml:space="preserve">] </w:t>
      </w:r>
      <w:r w:rsidR="0037572B" w:rsidRPr="0037572B">
        <w:rPr>
          <w:rFonts w:eastAsia="Calibri" w:cs="Times New Roman"/>
          <w:szCs w:val="24"/>
        </w:rPr>
        <w:t xml:space="preserve">Ievērojot minēto, </w:t>
      </w:r>
      <w:r w:rsidR="00467ABF">
        <w:rPr>
          <w:rFonts w:eastAsia="Calibri" w:cs="Times New Roman"/>
          <w:szCs w:val="24"/>
        </w:rPr>
        <w:t>Augstākā tiesa atzīst, ka apelācijas instances tiesa, iztiesājot lietu, nav pieļāvusi Krimināllikuma pārkāpumus un Kriminālprocesa likuma būti</w:t>
      </w:r>
      <w:r w:rsidR="00570F91">
        <w:rPr>
          <w:rFonts w:eastAsia="Calibri" w:cs="Times New Roman"/>
          <w:szCs w:val="24"/>
        </w:rPr>
        <w:t xml:space="preserve">skus pārkāpumus šā likuma 574. un </w:t>
      </w:r>
      <w:proofErr w:type="gramStart"/>
      <w:r w:rsidR="00467ABF">
        <w:rPr>
          <w:rFonts w:eastAsia="Calibri" w:cs="Times New Roman"/>
          <w:szCs w:val="24"/>
        </w:rPr>
        <w:t>575.panta</w:t>
      </w:r>
      <w:proofErr w:type="gramEnd"/>
      <w:r w:rsidR="00467ABF">
        <w:rPr>
          <w:rFonts w:eastAsia="Calibri" w:cs="Times New Roman"/>
          <w:szCs w:val="24"/>
        </w:rPr>
        <w:t xml:space="preserve"> izpratnē.</w:t>
      </w:r>
    </w:p>
    <w:p w14:paraId="651AC2B5" w14:textId="77777777" w:rsidR="004111A6" w:rsidRDefault="004111A6" w:rsidP="000D22C6">
      <w:pPr>
        <w:suppressAutoHyphens/>
        <w:autoSpaceDN w:val="0"/>
        <w:spacing w:after="0" w:line="276" w:lineRule="auto"/>
        <w:ind w:right="-6"/>
        <w:jc w:val="both"/>
        <w:textAlignment w:val="baseline"/>
        <w:rPr>
          <w:rFonts w:eastAsia="Calibri" w:cs="Times New Roman"/>
          <w:szCs w:val="24"/>
        </w:rPr>
      </w:pPr>
    </w:p>
    <w:p w14:paraId="4EAC97C8" w14:textId="77777777" w:rsidR="000D22C6" w:rsidRPr="006D6285" w:rsidRDefault="000D22C6" w:rsidP="00467ABF">
      <w:pPr>
        <w:suppressAutoHyphens/>
        <w:autoSpaceDN w:val="0"/>
        <w:spacing w:after="0" w:line="276" w:lineRule="auto"/>
        <w:ind w:left="2880" w:firstLine="720"/>
        <w:textAlignment w:val="baseline"/>
        <w:rPr>
          <w:rFonts w:eastAsia="Calibri" w:cs="Times New Roman"/>
          <w:b/>
          <w:szCs w:val="24"/>
        </w:rPr>
      </w:pPr>
      <w:r w:rsidRPr="006D6285">
        <w:rPr>
          <w:rFonts w:eastAsia="Calibri" w:cs="Times New Roman"/>
          <w:b/>
          <w:szCs w:val="24"/>
        </w:rPr>
        <w:t>Rezolutīvā daļa</w:t>
      </w:r>
    </w:p>
    <w:p w14:paraId="4E47C16D" w14:textId="77777777" w:rsidR="000D22C6" w:rsidRPr="006D6285" w:rsidRDefault="000D22C6" w:rsidP="000D22C6">
      <w:pPr>
        <w:suppressAutoHyphens/>
        <w:autoSpaceDN w:val="0"/>
        <w:spacing w:after="0" w:line="276" w:lineRule="auto"/>
        <w:ind w:left="2880" w:firstLine="720"/>
        <w:jc w:val="both"/>
        <w:textAlignment w:val="baseline"/>
        <w:rPr>
          <w:rFonts w:eastAsia="Calibri" w:cs="Times New Roman"/>
          <w:b/>
          <w:szCs w:val="24"/>
        </w:rPr>
      </w:pPr>
    </w:p>
    <w:p w14:paraId="31D45069" w14:textId="77777777" w:rsidR="000D22C6" w:rsidRPr="006D6285" w:rsidRDefault="000D22C6" w:rsidP="000D22C6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 xml:space="preserve">Pamatojoties uz Kriminālprocesa likuma 585., 587.pantu, Augstākā tiesa </w:t>
      </w:r>
    </w:p>
    <w:p w14:paraId="391D8F81" w14:textId="77777777" w:rsidR="000D22C6" w:rsidRPr="006D6285" w:rsidRDefault="000D22C6" w:rsidP="000D22C6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b/>
          <w:szCs w:val="24"/>
        </w:rPr>
      </w:pPr>
    </w:p>
    <w:p w14:paraId="3E172D04" w14:textId="77777777" w:rsidR="000D22C6" w:rsidRDefault="000D22C6" w:rsidP="000D22C6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b/>
          <w:szCs w:val="24"/>
        </w:rPr>
      </w:pPr>
      <w:r w:rsidRPr="006D6285">
        <w:rPr>
          <w:rFonts w:eastAsia="Calibri" w:cs="Times New Roman"/>
          <w:b/>
          <w:szCs w:val="24"/>
        </w:rPr>
        <w:t>n o l ē m a:</w:t>
      </w:r>
    </w:p>
    <w:p w14:paraId="1A26D489" w14:textId="77777777" w:rsidR="00467ABF" w:rsidRPr="006D6285" w:rsidRDefault="00467ABF" w:rsidP="000D22C6">
      <w:pPr>
        <w:suppressAutoHyphens/>
        <w:autoSpaceDN w:val="0"/>
        <w:spacing w:after="0" w:line="276" w:lineRule="auto"/>
        <w:jc w:val="center"/>
        <w:textAlignment w:val="baseline"/>
        <w:rPr>
          <w:rFonts w:eastAsia="Calibri" w:cs="Times New Roman"/>
          <w:b/>
          <w:szCs w:val="24"/>
        </w:rPr>
      </w:pPr>
    </w:p>
    <w:p w14:paraId="5EB45CB1" w14:textId="77777777" w:rsidR="00467ABF" w:rsidRPr="002F5326" w:rsidRDefault="00467ABF" w:rsidP="00467ABF">
      <w:pPr>
        <w:suppressAutoHyphens/>
        <w:autoSpaceDN w:val="0"/>
        <w:spacing w:after="0" w:line="276" w:lineRule="auto"/>
        <w:ind w:right="-6" w:firstLine="720"/>
        <w:jc w:val="both"/>
        <w:textAlignment w:val="baseline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atstāt negrozītu</w:t>
      </w:r>
      <w:r w:rsidRPr="002F5326">
        <w:rPr>
          <w:rFonts w:eastAsia="Calibri" w:cs="Times New Roman"/>
          <w:szCs w:val="24"/>
        </w:rPr>
        <w:t xml:space="preserve"> </w:t>
      </w:r>
      <w:r w:rsidR="004D55E5">
        <w:rPr>
          <w:rFonts w:eastAsia="Calibri" w:cs="Times New Roman"/>
          <w:szCs w:val="24"/>
        </w:rPr>
        <w:t>Latgales</w:t>
      </w:r>
      <w:r>
        <w:rPr>
          <w:rFonts w:eastAsia="Calibri" w:cs="Times New Roman"/>
          <w:szCs w:val="24"/>
        </w:rPr>
        <w:t xml:space="preserve"> apgabaltiesas </w:t>
      </w:r>
      <w:proofErr w:type="gramStart"/>
      <w:r>
        <w:rPr>
          <w:rFonts w:eastAsia="Calibri" w:cs="Times New Roman"/>
          <w:szCs w:val="24"/>
        </w:rPr>
        <w:t>2018.gada</w:t>
      </w:r>
      <w:proofErr w:type="gramEnd"/>
      <w:r>
        <w:rPr>
          <w:rFonts w:eastAsia="Calibri" w:cs="Times New Roman"/>
          <w:szCs w:val="24"/>
        </w:rPr>
        <w:t xml:space="preserve"> </w:t>
      </w:r>
      <w:r w:rsidR="004D55E5">
        <w:rPr>
          <w:rFonts w:eastAsia="Calibri" w:cs="Times New Roman"/>
          <w:szCs w:val="24"/>
        </w:rPr>
        <w:t>21</w:t>
      </w:r>
      <w:r w:rsidR="00570F91">
        <w:rPr>
          <w:rFonts w:eastAsia="Calibri" w:cs="Times New Roman"/>
          <w:szCs w:val="24"/>
        </w:rPr>
        <w:t>.aprīļa</w:t>
      </w:r>
      <w:r w:rsidRPr="002F5326">
        <w:rPr>
          <w:rFonts w:eastAsia="Calibri" w:cs="Times New Roman"/>
          <w:szCs w:val="24"/>
        </w:rPr>
        <w:t xml:space="preserve"> </w:t>
      </w:r>
      <w:r w:rsidR="004D583A">
        <w:rPr>
          <w:rFonts w:eastAsia="Calibri" w:cs="Times New Roman"/>
          <w:szCs w:val="24"/>
        </w:rPr>
        <w:t xml:space="preserve">lēmumu, bet </w:t>
      </w:r>
      <w:r w:rsidR="004D55E5" w:rsidRPr="004D55E5">
        <w:rPr>
          <w:rFonts w:eastAsia="Calibri" w:cs="Times New Roman"/>
          <w:szCs w:val="24"/>
        </w:rPr>
        <w:t>Rēzekn</w:t>
      </w:r>
      <w:r w:rsidR="002B12F6">
        <w:rPr>
          <w:rFonts w:eastAsia="Calibri" w:cs="Times New Roman"/>
          <w:szCs w:val="24"/>
        </w:rPr>
        <w:t>es prokuratūras prokurores J.</w:t>
      </w:r>
      <w:r w:rsidR="00E04337">
        <w:rPr>
          <w:rFonts w:eastAsia="Calibri" w:cs="Times New Roman"/>
          <w:szCs w:val="24"/>
        </w:rPr>
        <w:t> </w:t>
      </w:r>
      <w:proofErr w:type="spellStart"/>
      <w:r w:rsidR="004D55E5">
        <w:rPr>
          <w:rFonts w:eastAsia="Calibri" w:cs="Times New Roman"/>
          <w:szCs w:val="24"/>
        </w:rPr>
        <w:t>Artemjevas</w:t>
      </w:r>
      <w:proofErr w:type="spellEnd"/>
      <w:r w:rsidR="004D55E5">
        <w:rPr>
          <w:rFonts w:eastAsia="Calibri" w:cs="Times New Roman"/>
          <w:szCs w:val="24"/>
        </w:rPr>
        <w:t xml:space="preserve"> kasācijas protestu</w:t>
      </w:r>
      <w:r>
        <w:rPr>
          <w:rFonts w:eastAsia="Calibri" w:cs="Times New Roman"/>
          <w:szCs w:val="24"/>
        </w:rPr>
        <w:t xml:space="preserve"> noraidīt</w:t>
      </w:r>
      <w:r w:rsidRPr="002F5326">
        <w:rPr>
          <w:rFonts w:eastAsia="Calibri" w:cs="Times New Roman"/>
          <w:szCs w:val="24"/>
        </w:rPr>
        <w:t>.</w:t>
      </w:r>
    </w:p>
    <w:p w14:paraId="4854D2BC" w14:textId="77777777" w:rsidR="000D22C6" w:rsidRDefault="000D22C6" w:rsidP="00B21E0D">
      <w:pPr>
        <w:tabs>
          <w:tab w:val="left" w:pos="-3120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eastAsia="Calibri" w:cs="Times New Roman"/>
          <w:szCs w:val="24"/>
        </w:rPr>
      </w:pPr>
      <w:r w:rsidRPr="006D6285">
        <w:rPr>
          <w:rFonts w:eastAsia="Calibri" w:cs="Times New Roman"/>
          <w:szCs w:val="24"/>
        </w:rPr>
        <w:t>Lēmums nav pārsūdzams.</w:t>
      </w:r>
    </w:p>
    <w:p w14:paraId="7925475E" w14:textId="77777777" w:rsidR="000D22C6" w:rsidRPr="006D6285" w:rsidRDefault="000D22C6" w:rsidP="000D22C6">
      <w:pPr>
        <w:tabs>
          <w:tab w:val="left" w:pos="-3120"/>
        </w:tabs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i/>
          <w:szCs w:val="24"/>
        </w:rPr>
      </w:pPr>
    </w:p>
    <w:p w14:paraId="262FCF85" w14:textId="77777777" w:rsidR="00E85241" w:rsidRDefault="00E85241" w:rsidP="00E85241">
      <w:pPr>
        <w:suppressAutoHyphens/>
        <w:autoSpaceDN w:val="0"/>
        <w:spacing w:after="0" w:line="480" w:lineRule="auto"/>
        <w:ind w:firstLine="709"/>
        <w:textAlignment w:val="baseline"/>
        <w:rPr>
          <w:lang w:val="en-US"/>
        </w:rPr>
      </w:pPr>
    </w:p>
    <w:p w14:paraId="1338EA3A" w14:textId="77777777" w:rsidR="004E6636" w:rsidRPr="00F82F2D" w:rsidRDefault="004E6636" w:rsidP="00E85241">
      <w:pPr>
        <w:suppressAutoHyphens/>
        <w:autoSpaceDN w:val="0"/>
        <w:spacing w:after="0" w:line="480" w:lineRule="auto"/>
        <w:ind w:firstLine="709"/>
        <w:textAlignment w:val="baseline"/>
      </w:pPr>
    </w:p>
    <w:sectPr w:rsidR="004E6636" w:rsidRPr="00F82F2D" w:rsidSect="004D583A">
      <w:footerReference w:type="default" r:id="rId7"/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4AC8D" w14:textId="77777777" w:rsidR="00574E19" w:rsidRDefault="00574E19">
      <w:pPr>
        <w:spacing w:after="0" w:line="240" w:lineRule="auto"/>
      </w:pPr>
      <w:r>
        <w:separator/>
      </w:r>
    </w:p>
  </w:endnote>
  <w:endnote w:type="continuationSeparator" w:id="0">
    <w:p w14:paraId="6DE9FA4C" w14:textId="77777777" w:rsidR="00574E19" w:rsidRDefault="0057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7C01" w14:textId="77777777" w:rsidR="00031F07" w:rsidRDefault="00031F07">
    <w:pPr>
      <w:pStyle w:val="Footer"/>
      <w:jc w:val="center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 w:rsidR="00E85241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no </w:t>
    </w:r>
    <w:r>
      <w:rPr>
        <w:sz w:val="22"/>
      </w:rPr>
      <w:fldChar w:fldCharType="begin"/>
    </w:r>
    <w:r>
      <w:rPr>
        <w:sz w:val="22"/>
      </w:rPr>
      <w:instrText xml:space="preserve"> NUMPAGES </w:instrText>
    </w:r>
    <w:r>
      <w:rPr>
        <w:sz w:val="22"/>
      </w:rPr>
      <w:fldChar w:fldCharType="separate"/>
    </w:r>
    <w:r w:rsidR="00E85241">
      <w:rPr>
        <w:noProof/>
        <w:sz w:val="22"/>
      </w:rPr>
      <w:t>4</w:t>
    </w:r>
    <w:r>
      <w:rPr>
        <w:sz w:val="22"/>
      </w:rPr>
      <w:fldChar w:fldCharType="end"/>
    </w:r>
  </w:p>
  <w:p w14:paraId="5563EF34" w14:textId="77777777" w:rsidR="00031F07" w:rsidRDefault="0003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E59B7" w14:textId="77777777" w:rsidR="00574E19" w:rsidRDefault="00574E19">
      <w:pPr>
        <w:spacing w:after="0" w:line="240" w:lineRule="auto"/>
      </w:pPr>
      <w:r>
        <w:separator/>
      </w:r>
    </w:p>
  </w:footnote>
  <w:footnote w:type="continuationSeparator" w:id="0">
    <w:p w14:paraId="1D0370BA" w14:textId="77777777" w:rsidR="00574E19" w:rsidRDefault="00574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C6"/>
    <w:rsid w:val="00005D32"/>
    <w:rsid w:val="00015D4C"/>
    <w:rsid w:val="00031F07"/>
    <w:rsid w:val="00035F6D"/>
    <w:rsid w:val="0006596F"/>
    <w:rsid w:val="000D22C6"/>
    <w:rsid w:val="000D393A"/>
    <w:rsid w:val="000F57FD"/>
    <w:rsid w:val="00167B61"/>
    <w:rsid w:val="001A1743"/>
    <w:rsid w:val="001E6783"/>
    <w:rsid w:val="00221CB6"/>
    <w:rsid w:val="002228F8"/>
    <w:rsid w:val="00250BC1"/>
    <w:rsid w:val="002B12F6"/>
    <w:rsid w:val="002B7E7B"/>
    <w:rsid w:val="002F03D9"/>
    <w:rsid w:val="002F5326"/>
    <w:rsid w:val="003125EA"/>
    <w:rsid w:val="00324B13"/>
    <w:rsid w:val="00344CA7"/>
    <w:rsid w:val="00355B5C"/>
    <w:rsid w:val="003570ED"/>
    <w:rsid w:val="0037572B"/>
    <w:rsid w:val="00377D1C"/>
    <w:rsid w:val="00382A0C"/>
    <w:rsid w:val="003A131A"/>
    <w:rsid w:val="003D21D0"/>
    <w:rsid w:val="003D3E2A"/>
    <w:rsid w:val="003E7BFA"/>
    <w:rsid w:val="0040754E"/>
    <w:rsid w:val="004111A6"/>
    <w:rsid w:val="004210AD"/>
    <w:rsid w:val="00424FA1"/>
    <w:rsid w:val="00434EC7"/>
    <w:rsid w:val="00441E14"/>
    <w:rsid w:val="004448D5"/>
    <w:rsid w:val="00467ABF"/>
    <w:rsid w:val="004D55E5"/>
    <w:rsid w:val="004D583A"/>
    <w:rsid w:val="004E6636"/>
    <w:rsid w:val="00512A00"/>
    <w:rsid w:val="00540D9F"/>
    <w:rsid w:val="00560A08"/>
    <w:rsid w:val="00570F91"/>
    <w:rsid w:val="00574E19"/>
    <w:rsid w:val="005B09DB"/>
    <w:rsid w:val="005E208C"/>
    <w:rsid w:val="005F1944"/>
    <w:rsid w:val="005F3CDB"/>
    <w:rsid w:val="00604863"/>
    <w:rsid w:val="006565A9"/>
    <w:rsid w:val="006A2101"/>
    <w:rsid w:val="006A6DCC"/>
    <w:rsid w:val="006A737C"/>
    <w:rsid w:val="006D2D04"/>
    <w:rsid w:val="00722421"/>
    <w:rsid w:val="00726B84"/>
    <w:rsid w:val="0075128C"/>
    <w:rsid w:val="007608D0"/>
    <w:rsid w:val="00772DB3"/>
    <w:rsid w:val="00782192"/>
    <w:rsid w:val="007C25E1"/>
    <w:rsid w:val="007D2B48"/>
    <w:rsid w:val="007F0CC8"/>
    <w:rsid w:val="007F43D3"/>
    <w:rsid w:val="007F6216"/>
    <w:rsid w:val="008349FB"/>
    <w:rsid w:val="00841F40"/>
    <w:rsid w:val="00851AE6"/>
    <w:rsid w:val="00860D0D"/>
    <w:rsid w:val="008D11EF"/>
    <w:rsid w:val="008E0362"/>
    <w:rsid w:val="008F27B3"/>
    <w:rsid w:val="008F4B01"/>
    <w:rsid w:val="00905AE7"/>
    <w:rsid w:val="00906BC3"/>
    <w:rsid w:val="00935A39"/>
    <w:rsid w:val="00970DB8"/>
    <w:rsid w:val="00985FF1"/>
    <w:rsid w:val="009B0B97"/>
    <w:rsid w:val="009D5EA2"/>
    <w:rsid w:val="009E6ED5"/>
    <w:rsid w:val="00A21117"/>
    <w:rsid w:val="00A26877"/>
    <w:rsid w:val="00A27BFF"/>
    <w:rsid w:val="00A37388"/>
    <w:rsid w:val="00A54197"/>
    <w:rsid w:val="00A5747C"/>
    <w:rsid w:val="00A57DD6"/>
    <w:rsid w:val="00A57E1C"/>
    <w:rsid w:val="00A93B09"/>
    <w:rsid w:val="00AA1E6C"/>
    <w:rsid w:val="00AA5C3D"/>
    <w:rsid w:val="00AA6ACC"/>
    <w:rsid w:val="00AC7942"/>
    <w:rsid w:val="00AD2FB7"/>
    <w:rsid w:val="00B037A8"/>
    <w:rsid w:val="00B21E0D"/>
    <w:rsid w:val="00B44008"/>
    <w:rsid w:val="00B46D24"/>
    <w:rsid w:val="00BE3C5C"/>
    <w:rsid w:val="00BF0B53"/>
    <w:rsid w:val="00BF596B"/>
    <w:rsid w:val="00C252BE"/>
    <w:rsid w:val="00C87777"/>
    <w:rsid w:val="00CB741C"/>
    <w:rsid w:val="00CC05C0"/>
    <w:rsid w:val="00CC38B6"/>
    <w:rsid w:val="00CC3F0E"/>
    <w:rsid w:val="00CC61A1"/>
    <w:rsid w:val="00CD3474"/>
    <w:rsid w:val="00CE56AD"/>
    <w:rsid w:val="00CF1709"/>
    <w:rsid w:val="00CF517F"/>
    <w:rsid w:val="00CF7EB2"/>
    <w:rsid w:val="00D02838"/>
    <w:rsid w:val="00D07699"/>
    <w:rsid w:val="00D250A1"/>
    <w:rsid w:val="00D33EFC"/>
    <w:rsid w:val="00D40E99"/>
    <w:rsid w:val="00D42CEF"/>
    <w:rsid w:val="00D61093"/>
    <w:rsid w:val="00D614E7"/>
    <w:rsid w:val="00D6305D"/>
    <w:rsid w:val="00D96885"/>
    <w:rsid w:val="00DA6157"/>
    <w:rsid w:val="00DF6C27"/>
    <w:rsid w:val="00DF78E4"/>
    <w:rsid w:val="00E04337"/>
    <w:rsid w:val="00E276E9"/>
    <w:rsid w:val="00E32A1F"/>
    <w:rsid w:val="00E54469"/>
    <w:rsid w:val="00E5635E"/>
    <w:rsid w:val="00E60431"/>
    <w:rsid w:val="00E64B9B"/>
    <w:rsid w:val="00E85241"/>
    <w:rsid w:val="00E950E2"/>
    <w:rsid w:val="00EC0E6E"/>
    <w:rsid w:val="00EF35C8"/>
    <w:rsid w:val="00F04C9F"/>
    <w:rsid w:val="00F1219C"/>
    <w:rsid w:val="00F12D22"/>
    <w:rsid w:val="00F13254"/>
    <w:rsid w:val="00F133B0"/>
    <w:rsid w:val="00F166EF"/>
    <w:rsid w:val="00F23263"/>
    <w:rsid w:val="00F35897"/>
    <w:rsid w:val="00F82F2D"/>
    <w:rsid w:val="00F90F07"/>
    <w:rsid w:val="00FA5935"/>
    <w:rsid w:val="00FC1CF1"/>
    <w:rsid w:val="00FD46FC"/>
    <w:rsid w:val="00FE0151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B5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2C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2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C6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D22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C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47B7-1F6B-4FBB-B3F8-E1A65A12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4925</Words>
  <Characters>2808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2018-11-12T10:18:00Z</dcterms:created>
  <dcterms:modified xsi:type="dcterms:W3CDTF">2018-11-12T10:18:00Z</dcterms:modified>
</cp:coreProperties>
</file>