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73" w:rsidRPr="00520573" w:rsidRDefault="00520573" w:rsidP="00520573">
      <w:pPr>
        <w:autoSpaceDE w:val="0"/>
        <w:autoSpaceDN w:val="0"/>
        <w:jc w:val="both"/>
        <w:rPr>
          <w:b/>
          <w:szCs w:val="24"/>
        </w:rPr>
      </w:pPr>
      <w:bookmarkStart w:id="0" w:name="_GoBack"/>
      <w:bookmarkEnd w:id="0"/>
      <w:r w:rsidRPr="00520573">
        <w:rPr>
          <w:b/>
          <w:szCs w:val="24"/>
        </w:rPr>
        <w:t>Apelācijas instances tiesas tiesības iztiesāt lietu rakstveida procesā</w:t>
      </w:r>
    </w:p>
    <w:p w:rsidR="002F7AC5" w:rsidRDefault="002F7AC5" w:rsidP="002F7AC5">
      <w:pPr>
        <w:pStyle w:val="BodyText2"/>
        <w:spacing w:line="276" w:lineRule="auto"/>
        <w:jc w:val="center"/>
        <w:rPr>
          <w:rFonts w:ascii="Times New Roman" w:hAnsi="Times New Roman"/>
          <w:sz w:val="24"/>
          <w:szCs w:val="24"/>
        </w:rPr>
      </w:pPr>
    </w:p>
    <w:p w:rsidR="00520573" w:rsidRPr="00F32C22" w:rsidRDefault="00520573" w:rsidP="00520573">
      <w:pPr>
        <w:jc w:val="both"/>
        <w:rPr>
          <w:szCs w:val="24"/>
        </w:rPr>
      </w:pPr>
      <w:r w:rsidRPr="00F32C22">
        <w:rPr>
          <w:szCs w:val="24"/>
        </w:rPr>
        <w:t>Prokurora vai personas, kuras intereses un tiesības sūdzība vai protests aizskar, iebildumi pret lietas izskatīšanu rakstveida procesā tiesai nav saistoši, ja apelācijas sūdzībā vai protestā ir izteikts lūgums tikai par piespriestā soda mīkstināšanu un ja lieta pirmās instances tiesā izskatīta bez pierādījumu pārbaudes</w:t>
      </w:r>
      <w:r>
        <w:rPr>
          <w:szCs w:val="24"/>
        </w:rPr>
        <w:t>,</w:t>
      </w:r>
      <w:r w:rsidRPr="00F32C22">
        <w:rPr>
          <w:szCs w:val="24"/>
        </w:rPr>
        <w:t xml:space="preserve"> un piespriestais sods nav saistīts ar brīvības atņemšanu, kas ilgāka par pieciem gadiem.</w:t>
      </w:r>
    </w:p>
    <w:p w:rsidR="00520573" w:rsidRDefault="00520573" w:rsidP="00520573">
      <w:pPr>
        <w:pStyle w:val="BodyText2"/>
        <w:spacing w:line="276" w:lineRule="auto"/>
        <w:jc w:val="both"/>
        <w:rPr>
          <w:rFonts w:ascii="Times New Roman" w:hAnsi="Times New Roman"/>
          <w:sz w:val="24"/>
          <w:szCs w:val="24"/>
        </w:rPr>
      </w:pPr>
      <w:r w:rsidRPr="00F32C22">
        <w:rPr>
          <w:rFonts w:ascii="Times New Roman" w:hAnsi="Times New Roman"/>
          <w:sz w:val="24"/>
          <w:szCs w:val="24"/>
        </w:rPr>
        <w:t>Savukārt gadījumā, ja apelācijas sūdzībā vai protestā ir izteikts lūgums tikai par piespriestā soda mīkstināšanu vai tikai par kaitējuma kompensāciju vai arī apelācijas sūdzībā vai protestā ir norādīts uz apstākļiem, kuru dēļ pirmās instances tiesas nolēmums katrā ziņā jāatceļ, apelācijas instances tiesa lietu var iztiesāt rakstveida procesā tikai tad, ja prokurors vai persona, kuras intereses un tiesības sūdzība vai protests aizskar, pret to neiebilst.</w:t>
      </w:r>
    </w:p>
    <w:p w:rsidR="00520573" w:rsidRPr="00F37D7B" w:rsidRDefault="00520573" w:rsidP="00520573">
      <w:pPr>
        <w:pStyle w:val="BodyText2"/>
        <w:spacing w:line="276" w:lineRule="auto"/>
        <w:jc w:val="both"/>
        <w:rPr>
          <w:rFonts w:ascii="Times New Roman" w:hAnsi="Times New Roman"/>
          <w:sz w:val="24"/>
          <w:szCs w:val="24"/>
        </w:rPr>
      </w:pPr>
    </w:p>
    <w:p w:rsidR="00631067" w:rsidRDefault="00631067" w:rsidP="008C6951">
      <w:pPr>
        <w:pStyle w:val="BodyText2"/>
        <w:spacing w:line="276" w:lineRule="auto"/>
        <w:jc w:val="center"/>
        <w:rPr>
          <w:rFonts w:ascii="Times New Roman" w:hAnsi="Times New Roman"/>
          <w:sz w:val="24"/>
          <w:szCs w:val="24"/>
        </w:rPr>
      </w:pPr>
    </w:p>
    <w:p w:rsidR="008C6951" w:rsidRPr="00AB41DF" w:rsidRDefault="002F7AC5" w:rsidP="008C6951">
      <w:pPr>
        <w:spacing w:after="0" w:line="240" w:lineRule="auto"/>
        <w:jc w:val="center"/>
        <w:rPr>
          <w:b/>
          <w:szCs w:val="24"/>
        </w:rPr>
      </w:pPr>
      <w:r w:rsidRPr="00AB41DF">
        <w:rPr>
          <w:b/>
          <w:szCs w:val="24"/>
        </w:rPr>
        <w:t>Latvijas Republikas Augstākā</w:t>
      </w:r>
      <w:r w:rsidR="008C6951" w:rsidRPr="00AB41DF">
        <w:rPr>
          <w:b/>
          <w:szCs w:val="24"/>
        </w:rPr>
        <w:t>s</w:t>
      </w:r>
      <w:r w:rsidRPr="00AB41DF">
        <w:rPr>
          <w:b/>
          <w:szCs w:val="24"/>
        </w:rPr>
        <w:t xml:space="preserve"> tiesa</w:t>
      </w:r>
      <w:r w:rsidR="008C6951" w:rsidRPr="00AB41DF">
        <w:rPr>
          <w:b/>
          <w:szCs w:val="24"/>
        </w:rPr>
        <w:t>s</w:t>
      </w:r>
    </w:p>
    <w:p w:rsidR="008C6951" w:rsidRPr="00AB41DF" w:rsidRDefault="008C6951" w:rsidP="008C6951">
      <w:pPr>
        <w:spacing w:after="0" w:line="240" w:lineRule="auto"/>
        <w:jc w:val="center"/>
        <w:rPr>
          <w:b/>
          <w:szCs w:val="24"/>
        </w:rPr>
      </w:pPr>
      <w:r w:rsidRPr="00AB41DF">
        <w:rPr>
          <w:b/>
          <w:szCs w:val="24"/>
        </w:rPr>
        <w:t>Krimināllietu departamenta</w:t>
      </w:r>
    </w:p>
    <w:p w:rsidR="002F7AC5" w:rsidRPr="00AB41DF" w:rsidRDefault="008C6951" w:rsidP="008C6951">
      <w:pPr>
        <w:spacing w:after="0" w:line="240" w:lineRule="auto"/>
        <w:jc w:val="center"/>
        <w:rPr>
          <w:b/>
          <w:szCs w:val="24"/>
        </w:rPr>
      </w:pPr>
      <w:proofErr w:type="gramStart"/>
      <w:r w:rsidRPr="00AB41DF">
        <w:rPr>
          <w:b/>
          <w:szCs w:val="24"/>
        </w:rPr>
        <w:t>2018.gada</w:t>
      </w:r>
      <w:proofErr w:type="gramEnd"/>
      <w:r w:rsidRPr="00AB41DF">
        <w:rPr>
          <w:b/>
          <w:szCs w:val="24"/>
        </w:rPr>
        <w:t xml:space="preserve"> 4.jūlija</w:t>
      </w:r>
    </w:p>
    <w:p w:rsidR="008C6951" w:rsidRPr="00AB41DF" w:rsidRDefault="002F7AC5" w:rsidP="008C6951">
      <w:pPr>
        <w:pStyle w:val="BodyText2"/>
        <w:jc w:val="center"/>
        <w:rPr>
          <w:rFonts w:ascii="Times New Roman" w:hAnsi="Times New Roman"/>
          <w:b/>
          <w:sz w:val="24"/>
          <w:szCs w:val="24"/>
        </w:rPr>
      </w:pPr>
      <w:r w:rsidRPr="00AB41DF">
        <w:rPr>
          <w:rFonts w:ascii="Times New Roman" w:hAnsi="Times New Roman"/>
          <w:b/>
          <w:sz w:val="24"/>
          <w:szCs w:val="24"/>
        </w:rPr>
        <w:t>LĒMUMS</w:t>
      </w:r>
    </w:p>
    <w:p w:rsidR="008C6951" w:rsidRPr="00AB41DF" w:rsidRDefault="008C6951" w:rsidP="008C6951">
      <w:pPr>
        <w:pStyle w:val="BodyText2"/>
        <w:jc w:val="center"/>
        <w:rPr>
          <w:rFonts w:ascii="Times New Roman" w:hAnsi="Times New Roman"/>
          <w:b/>
          <w:sz w:val="24"/>
          <w:szCs w:val="24"/>
        </w:rPr>
      </w:pPr>
      <w:r w:rsidRPr="00AB41DF">
        <w:rPr>
          <w:rFonts w:ascii="Times New Roman" w:hAnsi="Times New Roman"/>
          <w:b/>
          <w:sz w:val="24"/>
          <w:szCs w:val="24"/>
        </w:rPr>
        <w:t>Lieta Nr.</w:t>
      </w:r>
      <w:r w:rsidR="00520573">
        <w:rPr>
          <w:rFonts w:ascii="Times New Roman" w:hAnsi="Times New Roman"/>
          <w:b/>
          <w:sz w:val="24"/>
          <w:szCs w:val="24"/>
        </w:rPr>
        <w:t> </w:t>
      </w:r>
      <w:r w:rsidRPr="00AB41DF">
        <w:rPr>
          <w:rFonts w:ascii="Times New Roman" w:hAnsi="Times New Roman"/>
          <w:b/>
          <w:sz w:val="24"/>
          <w:szCs w:val="24"/>
        </w:rPr>
        <w:t>11091116715, 11091061315, 11087112016, SKK-274/2018</w:t>
      </w:r>
    </w:p>
    <w:p w:rsidR="008C6951" w:rsidRPr="00AB41DF" w:rsidRDefault="00AB41DF" w:rsidP="008C6951">
      <w:pPr>
        <w:pStyle w:val="BodyText2"/>
        <w:jc w:val="center"/>
        <w:rPr>
          <w:rFonts w:ascii="Times New Roman" w:hAnsi="Times New Roman"/>
          <w:b/>
          <w:sz w:val="24"/>
          <w:szCs w:val="24"/>
        </w:rPr>
      </w:pPr>
      <w:r w:rsidRPr="00AB41DF">
        <w:rPr>
          <w:rFonts w:ascii="Times New Roman" w:hAnsi="Times New Roman"/>
          <w:b/>
          <w:sz w:val="24"/>
          <w:szCs w:val="24"/>
        </w:rPr>
        <w:t>ECLI:LV:AT:2018:0704.11091116715.5.L</w:t>
      </w:r>
    </w:p>
    <w:p w:rsidR="002F7AC5" w:rsidRPr="008C6951" w:rsidRDefault="002F7AC5" w:rsidP="008C6951">
      <w:pPr>
        <w:spacing w:after="0" w:line="276" w:lineRule="auto"/>
        <w:jc w:val="center"/>
        <w:rPr>
          <w:b/>
          <w:szCs w:val="24"/>
        </w:rPr>
      </w:pPr>
    </w:p>
    <w:p w:rsidR="002F7AC5" w:rsidRPr="008E23E9" w:rsidRDefault="002F7AC5" w:rsidP="002F7AC5">
      <w:pPr>
        <w:spacing w:before="240" w:after="0" w:line="276" w:lineRule="auto"/>
        <w:jc w:val="both"/>
        <w:rPr>
          <w:szCs w:val="24"/>
        </w:rPr>
      </w:pPr>
      <w:r w:rsidRPr="008E23E9">
        <w:rPr>
          <w:szCs w:val="24"/>
        </w:rPr>
        <w:t>Augstākā tiesa šādā sastāvā:</w:t>
      </w:r>
    </w:p>
    <w:p w:rsidR="002F7AC5" w:rsidRPr="008E23E9" w:rsidRDefault="002F7AC5" w:rsidP="002F7AC5">
      <w:pPr>
        <w:spacing w:after="0" w:line="276" w:lineRule="auto"/>
        <w:ind w:firstLine="709"/>
        <w:jc w:val="both"/>
        <w:rPr>
          <w:szCs w:val="24"/>
        </w:rPr>
      </w:pPr>
      <w:r w:rsidRPr="008E23E9">
        <w:rPr>
          <w:szCs w:val="24"/>
        </w:rPr>
        <w:t>tiesnese Anita Poļakova,</w:t>
      </w:r>
    </w:p>
    <w:p w:rsidR="002F7AC5" w:rsidRPr="008E23E9" w:rsidRDefault="004B4003" w:rsidP="002F7AC5">
      <w:pPr>
        <w:spacing w:after="0" w:line="276" w:lineRule="auto"/>
        <w:ind w:firstLine="709"/>
        <w:jc w:val="both"/>
        <w:rPr>
          <w:szCs w:val="24"/>
        </w:rPr>
      </w:pPr>
      <w:r>
        <w:rPr>
          <w:szCs w:val="24"/>
        </w:rPr>
        <w:t>tiesnes</w:t>
      </w:r>
      <w:r w:rsidR="005A24B8">
        <w:rPr>
          <w:szCs w:val="24"/>
        </w:rPr>
        <w:t>is</w:t>
      </w:r>
      <w:r w:rsidR="002F7AC5" w:rsidRPr="008E23E9">
        <w:rPr>
          <w:szCs w:val="24"/>
        </w:rPr>
        <w:t xml:space="preserve"> </w:t>
      </w:r>
      <w:r w:rsidR="005A24B8">
        <w:rPr>
          <w:szCs w:val="24"/>
        </w:rPr>
        <w:t xml:space="preserve">Voldemārs </w:t>
      </w:r>
      <w:proofErr w:type="spellStart"/>
      <w:r w:rsidR="005A24B8">
        <w:rPr>
          <w:szCs w:val="24"/>
        </w:rPr>
        <w:t>Čiževskis</w:t>
      </w:r>
      <w:proofErr w:type="spellEnd"/>
      <w:r w:rsidR="005A24B8">
        <w:rPr>
          <w:szCs w:val="24"/>
        </w:rPr>
        <w:t>,</w:t>
      </w:r>
    </w:p>
    <w:p w:rsidR="002F7AC5" w:rsidRPr="008E23E9" w:rsidRDefault="002F7AC5" w:rsidP="002F7AC5">
      <w:pPr>
        <w:spacing w:after="0" w:line="276" w:lineRule="auto"/>
        <w:ind w:firstLine="709"/>
        <w:jc w:val="both"/>
        <w:rPr>
          <w:szCs w:val="24"/>
        </w:rPr>
      </w:pPr>
      <w:r w:rsidRPr="008E23E9">
        <w:rPr>
          <w:szCs w:val="24"/>
        </w:rPr>
        <w:t>tiesnes</w:t>
      </w:r>
      <w:r w:rsidR="005A24B8">
        <w:rPr>
          <w:szCs w:val="24"/>
        </w:rPr>
        <w:t>is</w:t>
      </w:r>
      <w:r w:rsidRPr="008E23E9">
        <w:rPr>
          <w:szCs w:val="24"/>
        </w:rPr>
        <w:t xml:space="preserve"> </w:t>
      </w:r>
      <w:r w:rsidR="005A24B8">
        <w:rPr>
          <w:szCs w:val="24"/>
        </w:rPr>
        <w:t>Artūrs Freibergs</w:t>
      </w:r>
    </w:p>
    <w:p w:rsidR="002F7AC5" w:rsidRPr="008E23E9" w:rsidRDefault="002F7AC5" w:rsidP="002F7AC5">
      <w:pPr>
        <w:spacing w:before="240" w:after="0" w:line="276" w:lineRule="auto"/>
        <w:jc w:val="both"/>
        <w:rPr>
          <w:szCs w:val="24"/>
        </w:rPr>
      </w:pPr>
      <w:r w:rsidRPr="008E23E9">
        <w:rPr>
          <w:szCs w:val="24"/>
        </w:rPr>
        <w:t xml:space="preserve">izskatīja rakstveida procesā krimināllietu sakarā ar apsūdzētā </w:t>
      </w:r>
      <w:r w:rsidR="008C6951">
        <w:rPr>
          <w:szCs w:val="24"/>
        </w:rPr>
        <w:t>[pers. A]</w:t>
      </w:r>
      <w:r w:rsidRPr="008E23E9">
        <w:rPr>
          <w:szCs w:val="24"/>
        </w:rPr>
        <w:t xml:space="preserve"> kasācijas sūdzību par Rīgas</w:t>
      </w:r>
      <w:r w:rsidR="008E063E">
        <w:rPr>
          <w:szCs w:val="24"/>
        </w:rPr>
        <w:t xml:space="preserve"> apgabaltiesas </w:t>
      </w:r>
      <w:proofErr w:type="gramStart"/>
      <w:r w:rsidR="008E063E">
        <w:rPr>
          <w:szCs w:val="24"/>
        </w:rPr>
        <w:t>2018</w:t>
      </w:r>
      <w:r w:rsidRPr="008E23E9">
        <w:rPr>
          <w:szCs w:val="24"/>
        </w:rPr>
        <w:t>.gada</w:t>
      </w:r>
      <w:proofErr w:type="gramEnd"/>
      <w:r w:rsidRPr="008E23E9">
        <w:rPr>
          <w:szCs w:val="24"/>
        </w:rPr>
        <w:t xml:space="preserve"> </w:t>
      </w:r>
      <w:r w:rsidR="008E063E">
        <w:rPr>
          <w:szCs w:val="24"/>
        </w:rPr>
        <w:t>15.februāra</w:t>
      </w:r>
      <w:r w:rsidRPr="008E23E9">
        <w:rPr>
          <w:szCs w:val="24"/>
        </w:rPr>
        <w:t xml:space="preserve"> spriedumu.</w:t>
      </w:r>
    </w:p>
    <w:p w:rsidR="002F7AC5" w:rsidRPr="008E23E9" w:rsidRDefault="002F7AC5" w:rsidP="00D7464C">
      <w:pPr>
        <w:autoSpaceDE w:val="0"/>
        <w:autoSpaceDN w:val="0"/>
        <w:adjustRightInd w:val="0"/>
        <w:spacing w:before="360" w:after="360" w:line="276" w:lineRule="auto"/>
        <w:jc w:val="center"/>
        <w:rPr>
          <w:b/>
          <w:bCs/>
          <w:szCs w:val="24"/>
        </w:rPr>
      </w:pPr>
      <w:r w:rsidRPr="008E23E9">
        <w:rPr>
          <w:b/>
          <w:bCs/>
          <w:szCs w:val="24"/>
        </w:rPr>
        <w:t>Aprakstošā daļa</w:t>
      </w:r>
    </w:p>
    <w:p w:rsidR="002F7AC5" w:rsidRPr="008E23E9" w:rsidRDefault="002F7AC5" w:rsidP="002F7AC5">
      <w:pPr>
        <w:spacing w:after="0" w:line="276" w:lineRule="auto"/>
        <w:ind w:firstLine="709"/>
        <w:jc w:val="both"/>
        <w:rPr>
          <w:szCs w:val="24"/>
        </w:rPr>
      </w:pPr>
      <w:r w:rsidRPr="008E23E9">
        <w:rPr>
          <w:szCs w:val="24"/>
        </w:rPr>
        <w:t xml:space="preserve">[1] Ar Rīgas pilsētas Vidzemes priekšpilsētas tiesas </w:t>
      </w:r>
      <w:proofErr w:type="gramStart"/>
      <w:r w:rsidRPr="008E23E9">
        <w:rPr>
          <w:szCs w:val="24"/>
        </w:rPr>
        <w:t>2017.gada</w:t>
      </w:r>
      <w:proofErr w:type="gramEnd"/>
      <w:r w:rsidRPr="008E23E9">
        <w:rPr>
          <w:szCs w:val="24"/>
        </w:rPr>
        <w:t xml:space="preserve"> </w:t>
      </w:r>
      <w:r w:rsidR="00BA6D43">
        <w:rPr>
          <w:szCs w:val="24"/>
        </w:rPr>
        <w:t>26.septembra</w:t>
      </w:r>
      <w:r w:rsidRPr="008E23E9">
        <w:rPr>
          <w:szCs w:val="24"/>
        </w:rPr>
        <w:t xml:space="preserve"> spriedumu</w:t>
      </w:r>
    </w:p>
    <w:p w:rsidR="002F7AC5" w:rsidRPr="008E23E9" w:rsidRDefault="00D70002" w:rsidP="002F7AC5">
      <w:pPr>
        <w:spacing w:after="0" w:line="276" w:lineRule="auto"/>
        <w:ind w:firstLine="709"/>
        <w:jc w:val="both"/>
        <w:rPr>
          <w:bCs/>
          <w:szCs w:val="24"/>
        </w:rPr>
      </w:pPr>
      <w:r w:rsidRPr="00D70002">
        <w:rPr>
          <w:bCs/>
          <w:szCs w:val="24"/>
        </w:rPr>
        <w:t>[1.1]</w:t>
      </w:r>
      <w:r>
        <w:rPr>
          <w:b/>
          <w:bCs/>
          <w:szCs w:val="24"/>
        </w:rPr>
        <w:t xml:space="preserve"> </w:t>
      </w:r>
      <w:r w:rsidR="008C6951">
        <w:rPr>
          <w:b/>
          <w:bCs/>
          <w:szCs w:val="24"/>
        </w:rPr>
        <w:t>[Pers. A]</w:t>
      </w:r>
      <w:r w:rsidR="002F7AC5" w:rsidRPr="008E23E9">
        <w:rPr>
          <w:szCs w:val="24"/>
        </w:rPr>
        <w:t xml:space="preserve">, personas kods </w:t>
      </w:r>
      <w:r w:rsidR="008C6951">
        <w:rPr>
          <w:bCs/>
          <w:szCs w:val="24"/>
        </w:rPr>
        <w:t>[..]</w:t>
      </w:r>
      <w:r w:rsidR="002F7AC5" w:rsidRPr="008E23E9">
        <w:rPr>
          <w:szCs w:val="24"/>
        </w:rPr>
        <w:t>,</w:t>
      </w:r>
    </w:p>
    <w:p w:rsidR="003A0FF1" w:rsidRDefault="002F7AC5" w:rsidP="002F7AC5">
      <w:pPr>
        <w:spacing w:after="0" w:line="276" w:lineRule="auto"/>
        <w:ind w:firstLine="709"/>
        <w:jc w:val="both"/>
        <w:rPr>
          <w:szCs w:val="24"/>
        </w:rPr>
      </w:pPr>
      <w:r w:rsidRPr="008E23E9">
        <w:rPr>
          <w:szCs w:val="24"/>
        </w:rPr>
        <w:t xml:space="preserve">atzīts par vainīgu Krimināllikuma </w:t>
      </w:r>
      <w:r w:rsidR="00C374B0">
        <w:rPr>
          <w:szCs w:val="24"/>
        </w:rPr>
        <w:t>175.panta trešajā daļā</w:t>
      </w:r>
      <w:r w:rsidRPr="008E23E9">
        <w:rPr>
          <w:szCs w:val="24"/>
        </w:rPr>
        <w:t xml:space="preserve"> paredzētajā noziedzīgajā nodarījumā un sodīts ar </w:t>
      </w:r>
      <w:r w:rsidR="005F35DA">
        <w:rPr>
          <w:szCs w:val="24"/>
        </w:rPr>
        <w:t>brīvības atņemšanu uz 6 mēnešiem.</w:t>
      </w:r>
    </w:p>
    <w:p w:rsidR="005F35DA" w:rsidRDefault="005F35DA" w:rsidP="002F7AC5">
      <w:pPr>
        <w:spacing w:after="0" w:line="276" w:lineRule="auto"/>
        <w:ind w:firstLine="709"/>
        <w:jc w:val="both"/>
        <w:rPr>
          <w:szCs w:val="24"/>
        </w:rPr>
      </w:pPr>
      <w:r>
        <w:rPr>
          <w:szCs w:val="24"/>
        </w:rPr>
        <w:t xml:space="preserve">Saskaņā ar Krimināllikuma </w:t>
      </w:r>
      <w:proofErr w:type="gramStart"/>
      <w:r>
        <w:rPr>
          <w:szCs w:val="24"/>
        </w:rPr>
        <w:t>50.panta</w:t>
      </w:r>
      <w:proofErr w:type="gramEnd"/>
      <w:r>
        <w:rPr>
          <w:szCs w:val="24"/>
        </w:rPr>
        <w:t xml:space="preserve"> piekto daļu </w:t>
      </w:r>
      <w:r w:rsidR="00CE3367">
        <w:rPr>
          <w:szCs w:val="24"/>
        </w:rPr>
        <w:t xml:space="preserve">galīgais sods </w:t>
      </w:r>
      <w:r w:rsidR="008C6951">
        <w:rPr>
          <w:szCs w:val="24"/>
        </w:rPr>
        <w:t>[pers. A]</w:t>
      </w:r>
      <w:r w:rsidR="00CE3367">
        <w:rPr>
          <w:szCs w:val="24"/>
        </w:rPr>
        <w:t xml:space="preserve"> n</w:t>
      </w:r>
      <w:r w:rsidR="005568FF">
        <w:rPr>
          <w:szCs w:val="24"/>
        </w:rPr>
        <w:t>oteikts brīvības atņemšana uz 4 </w:t>
      </w:r>
      <w:r w:rsidR="00CE3367">
        <w:rPr>
          <w:szCs w:val="24"/>
        </w:rPr>
        <w:t>gadiem, policijas kontrole uz 2 gadiem un transportlīdzekļa v</w:t>
      </w:r>
      <w:r w:rsidR="005568FF">
        <w:rPr>
          <w:szCs w:val="24"/>
        </w:rPr>
        <w:t>adīšanas tiesību atņemšana uz 5 </w:t>
      </w:r>
      <w:r w:rsidR="00CE3367">
        <w:rPr>
          <w:szCs w:val="24"/>
        </w:rPr>
        <w:t>gadiem.</w:t>
      </w:r>
    </w:p>
    <w:p w:rsidR="00004F69" w:rsidRPr="00004F69" w:rsidRDefault="008C6951" w:rsidP="00004F69">
      <w:pPr>
        <w:spacing w:after="0" w:line="276" w:lineRule="auto"/>
        <w:ind w:firstLine="709"/>
        <w:jc w:val="both"/>
        <w:rPr>
          <w:szCs w:val="24"/>
        </w:rPr>
      </w:pPr>
      <w:r>
        <w:rPr>
          <w:szCs w:val="24"/>
        </w:rPr>
        <w:t>[Pers. A]</w:t>
      </w:r>
      <w:r w:rsidR="00C30D8A" w:rsidRPr="00004F69">
        <w:rPr>
          <w:szCs w:val="24"/>
        </w:rPr>
        <w:t xml:space="preserve"> piemērotais drošības līdzeklis – nodošana policijas uzraudzībā – grozīts uz drošības līdzekli – apcietinājumu.</w:t>
      </w:r>
    </w:p>
    <w:p w:rsidR="00004F69" w:rsidRDefault="00004F69" w:rsidP="00004F69">
      <w:pPr>
        <w:spacing w:after="0" w:line="276" w:lineRule="auto"/>
        <w:ind w:firstLine="709"/>
        <w:jc w:val="both"/>
        <w:rPr>
          <w:szCs w:val="24"/>
        </w:rPr>
      </w:pPr>
      <w:r w:rsidRPr="00004F69">
        <w:rPr>
          <w:szCs w:val="24"/>
        </w:rPr>
        <w:t xml:space="preserve">Cietušajiem </w:t>
      </w:r>
      <w:r w:rsidR="004934D1">
        <w:rPr>
          <w:szCs w:val="24"/>
        </w:rPr>
        <w:t>SIA </w:t>
      </w:r>
      <w:proofErr w:type="spellStart"/>
      <w:r w:rsidRPr="004934D1">
        <w:rPr>
          <w:i/>
          <w:szCs w:val="24"/>
        </w:rPr>
        <w:t>Inflot</w:t>
      </w:r>
      <w:proofErr w:type="spellEnd"/>
      <w:r w:rsidRPr="00004F69">
        <w:rPr>
          <w:szCs w:val="24"/>
        </w:rPr>
        <w:t xml:space="preserve">, </w:t>
      </w:r>
      <w:r w:rsidR="008C6951">
        <w:rPr>
          <w:szCs w:val="24"/>
        </w:rPr>
        <w:t>[pers. B]</w:t>
      </w:r>
      <w:r w:rsidRPr="00004F69">
        <w:rPr>
          <w:szCs w:val="24"/>
        </w:rPr>
        <w:t xml:space="preserve"> un </w:t>
      </w:r>
      <w:r w:rsidR="008C6951">
        <w:rPr>
          <w:szCs w:val="24"/>
        </w:rPr>
        <w:t>[pers. C]</w:t>
      </w:r>
      <w:r w:rsidRPr="00004F69">
        <w:rPr>
          <w:szCs w:val="24"/>
        </w:rPr>
        <w:t xml:space="preserve"> kaitējuma kompensācijas nav noteiktas.</w:t>
      </w:r>
    </w:p>
    <w:p w:rsidR="004934D1" w:rsidRDefault="004934D1" w:rsidP="00004F69">
      <w:pPr>
        <w:spacing w:after="0" w:line="276" w:lineRule="auto"/>
        <w:ind w:firstLine="709"/>
        <w:jc w:val="both"/>
        <w:rPr>
          <w:szCs w:val="24"/>
        </w:rPr>
      </w:pPr>
      <w:r>
        <w:rPr>
          <w:szCs w:val="24"/>
        </w:rPr>
        <w:lastRenderedPageBreak/>
        <w:t xml:space="preserve">No </w:t>
      </w:r>
      <w:r w:rsidR="008C6951">
        <w:rPr>
          <w:szCs w:val="24"/>
        </w:rPr>
        <w:t>[pers. A]</w:t>
      </w:r>
      <w:r>
        <w:rPr>
          <w:szCs w:val="24"/>
        </w:rPr>
        <w:t xml:space="preserve"> valsts labā piedzīti 850 </w:t>
      </w:r>
      <w:proofErr w:type="spellStart"/>
      <w:r w:rsidRPr="004934D1">
        <w:rPr>
          <w:i/>
          <w:szCs w:val="24"/>
        </w:rPr>
        <w:t>euro</w:t>
      </w:r>
      <w:proofErr w:type="spellEnd"/>
      <w:r>
        <w:rPr>
          <w:szCs w:val="24"/>
        </w:rPr>
        <w:t xml:space="preserve"> – procesuālie izdevumi</w:t>
      </w:r>
      <w:r w:rsidR="002E7E44">
        <w:rPr>
          <w:szCs w:val="24"/>
        </w:rPr>
        <w:t xml:space="preserve"> par advokāta pakalpojumiem.</w:t>
      </w:r>
    </w:p>
    <w:p w:rsidR="00D70002" w:rsidRDefault="00DA0ADB" w:rsidP="00004F69">
      <w:pPr>
        <w:spacing w:after="0" w:line="276" w:lineRule="auto"/>
        <w:ind w:firstLine="709"/>
        <w:jc w:val="both"/>
        <w:rPr>
          <w:szCs w:val="24"/>
        </w:rPr>
      </w:pPr>
      <w:r>
        <w:rPr>
          <w:szCs w:val="24"/>
        </w:rPr>
        <w:t>[1.2] Lietā vēl atzīts par vainīgu un sodīts</w:t>
      </w:r>
      <w:r w:rsidR="00D70002" w:rsidRPr="00D70002">
        <w:rPr>
          <w:szCs w:val="24"/>
        </w:rPr>
        <w:t xml:space="preserve"> </w:t>
      </w:r>
      <w:r w:rsidR="008C6951">
        <w:rPr>
          <w:szCs w:val="24"/>
        </w:rPr>
        <w:t>[pers. D]</w:t>
      </w:r>
      <w:r w:rsidR="00D70002" w:rsidRPr="00D70002">
        <w:rPr>
          <w:szCs w:val="24"/>
        </w:rPr>
        <w:t xml:space="preserve">, personas </w:t>
      </w:r>
      <w:r w:rsidR="00AA7253">
        <w:rPr>
          <w:szCs w:val="24"/>
        </w:rPr>
        <w:br/>
      </w:r>
      <w:r w:rsidR="00D70002" w:rsidRPr="00D70002">
        <w:rPr>
          <w:szCs w:val="24"/>
        </w:rPr>
        <w:t xml:space="preserve">kods </w:t>
      </w:r>
      <w:r w:rsidR="008C6951">
        <w:rPr>
          <w:szCs w:val="24"/>
        </w:rPr>
        <w:t>[..]</w:t>
      </w:r>
      <w:r>
        <w:rPr>
          <w:szCs w:val="24"/>
        </w:rPr>
        <w:t xml:space="preserve">, </w:t>
      </w:r>
      <w:proofErr w:type="gramStart"/>
      <w:r>
        <w:rPr>
          <w:szCs w:val="24"/>
        </w:rPr>
        <w:t>daļā par kuru</w:t>
      </w:r>
      <w:proofErr w:type="gramEnd"/>
      <w:r w:rsidR="00D70002" w:rsidRPr="00D70002">
        <w:rPr>
          <w:szCs w:val="24"/>
        </w:rPr>
        <w:t xml:space="preserve"> </w:t>
      </w:r>
      <w:r>
        <w:rPr>
          <w:szCs w:val="24"/>
        </w:rPr>
        <w:t xml:space="preserve">kasācijas sūdzība un kasācijas </w:t>
      </w:r>
      <w:r w:rsidR="00D70002" w:rsidRPr="00D70002">
        <w:rPr>
          <w:szCs w:val="24"/>
        </w:rPr>
        <w:t>protests nav iesniegts.</w:t>
      </w:r>
    </w:p>
    <w:p w:rsidR="00951736" w:rsidRPr="00004F69" w:rsidRDefault="00951736" w:rsidP="00004F69">
      <w:pPr>
        <w:spacing w:after="0" w:line="276" w:lineRule="auto"/>
        <w:ind w:firstLine="709"/>
        <w:jc w:val="both"/>
        <w:rPr>
          <w:szCs w:val="24"/>
        </w:rPr>
      </w:pPr>
      <w:r>
        <w:rPr>
          <w:szCs w:val="24"/>
        </w:rPr>
        <w:t xml:space="preserve">[1.3] Ar Rīgas pilsētas Vidzemes priekšpilsētas tiesas </w:t>
      </w:r>
      <w:proofErr w:type="gramStart"/>
      <w:r>
        <w:rPr>
          <w:szCs w:val="24"/>
        </w:rPr>
        <w:t>2017.gada</w:t>
      </w:r>
      <w:proofErr w:type="gramEnd"/>
      <w:r>
        <w:rPr>
          <w:szCs w:val="24"/>
        </w:rPr>
        <w:t xml:space="preserve"> 26.septembra spriedumu </w:t>
      </w:r>
      <w:r w:rsidR="008C6951">
        <w:rPr>
          <w:szCs w:val="24"/>
        </w:rPr>
        <w:t>[pers. A]</w:t>
      </w:r>
      <w:r>
        <w:rPr>
          <w:szCs w:val="24"/>
        </w:rPr>
        <w:t xml:space="preserve"> atzīts par vainīgu un sodīts par to, ka viņš un persona, pret kuru izdalīts kriminālprocess, izdarīja svešas kustamas mantas slepenu nolaupīšanu</w:t>
      </w:r>
      <w:r w:rsidR="008065F2">
        <w:rPr>
          <w:szCs w:val="24"/>
        </w:rPr>
        <w:t xml:space="preserve"> (zādzību) personu grupā</w:t>
      </w:r>
      <w:r>
        <w:rPr>
          <w:szCs w:val="24"/>
        </w:rPr>
        <w:t xml:space="preserve"> pēc iepriekšējās vienošanās, iekļūstot citā telpā</w:t>
      </w:r>
      <w:r w:rsidR="004163BB">
        <w:rPr>
          <w:szCs w:val="24"/>
        </w:rPr>
        <w:t>.</w:t>
      </w:r>
    </w:p>
    <w:p w:rsidR="008E063E" w:rsidRDefault="004B0514" w:rsidP="00DA2281">
      <w:pPr>
        <w:spacing w:before="240" w:after="0" w:line="276" w:lineRule="auto"/>
        <w:ind w:firstLine="709"/>
        <w:jc w:val="both"/>
        <w:rPr>
          <w:szCs w:val="24"/>
        </w:rPr>
      </w:pPr>
      <w:r>
        <w:rPr>
          <w:szCs w:val="24"/>
        </w:rPr>
        <w:t xml:space="preserve">[2] Ar Rīgas apgabaltiesas </w:t>
      </w:r>
      <w:proofErr w:type="gramStart"/>
      <w:r>
        <w:rPr>
          <w:szCs w:val="24"/>
        </w:rPr>
        <w:t>2018.gada</w:t>
      </w:r>
      <w:proofErr w:type="gramEnd"/>
      <w:r>
        <w:rPr>
          <w:szCs w:val="24"/>
        </w:rPr>
        <w:t xml:space="preserve"> 15.februāra spriedumu, iztiesājot krimināllietu apelācijas kārtībā sakarā ar apsūdzētā </w:t>
      </w:r>
      <w:r w:rsidR="008C6951">
        <w:rPr>
          <w:szCs w:val="24"/>
        </w:rPr>
        <w:t>[pers. A]</w:t>
      </w:r>
      <w:r>
        <w:rPr>
          <w:szCs w:val="24"/>
        </w:rPr>
        <w:t xml:space="preserve"> un viņa aizstāvja A. Klusa apelācijas sūdzībām, </w:t>
      </w:r>
      <w:r w:rsidR="00A831DA">
        <w:rPr>
          <w:szCs w:val="24"/>
        </w:rPr>
        <w:t xml:space="preserve">Rīgas pilsētas Vidzemes priekšpilsētas tiesas 2017.gada 26.septembra spriedums atcelts daļā par procesuālo izdevumu piedziņu no </w:t>
      </w:r>
      <w:r w:rsidR="008C6951">
        <w:rPr>
          <w:szCs w:val="24"/>
        </w:rPr>
        <w:t>[pers. A]</w:t>
      </w:r>
      <w:r w:rsidR="00A831DA">
        <w:rPr>
          <w:szCs w:val="24"/>
        </w:rPr>
        <w:t xml:space="preserve"> valsts labā.</w:t>
      </w:r>
    </w:p>
    <w:p w:rsidR="00D953C9" w:rsidRDefault="00D953C9" w:rsidP="002F7AC5">
      <w:pPr>
        <w:spacing w:after="0" w:line="276" w:lineRule="auto"/>
        <w:ind w:firstLine="709"/>
        <w:jc w:val="both"/>
        <w:rPr>
          <w:szCs w:val="24"/>
        </w:rPr>
      </w:pPr>
      <w:r>
        <w:rPr>
          <w:szCs w:val="24"/>
        </w:rPr>
        <w:t xml:space="preserve">No </w:t>
      </w:r>
      <w:r w:rsidR="008C6951">
        <w:rPr>
          <w:szCs w:val="24"/>
        </w:rPr>
        <w:t>[pers. A]</w:t>
      </w:r>
      <w:r>
        <w:rPr>
          <w:szCs w:val="24"/>
        </w:rPr>
        <w:t xml:space="preserve"> valsts labā piedzīti 770 </w:t>
      </w:r>
      <w:proofErr w:type="spellStart"/>
      <w:r w:rsidRPr="00D953C9">
        <w:rPr>
          <w:i/>
          <w:szCs w:val="24"/>
        </w:rPr>
        <w:t>euro</w:t>
      </w:r>
      <w:proofErr w:type="spellEnd"/>
      <w:r>
        <w:rPr>
          <w:szCs w:val="24"/>
        </w:rPr>
        <w:t xml:space="preserve"> – procesuālie izdevumi par aizstāvja sniegto juridisko palīdzību.</w:t>
      </w:r>
    </w:p>
    <w:p w:rsidR="00D953C9" w:rsidRDefault="00D953C9" w:rsidP="002F7AC5">
      <w:pPr>
        <w:spacing w:after="0" w:line="276" w:lineRule="auto"/>
        <w:ind w:firstLine="709"/>
        <w:jc w:val="both"/>
        <w:rPr>
          <w:szCs w:val="24"/>
        </w:rPr>
      </w:pPr>
      <w:r>
        <w:rPr>
          <w:szCs w:val="24"/>
        </w:rPr>
        <w:t>Procesuālos izdevumus 80 </w:t>
      </w:r>
      <w:proofErr w:type="spellStart"/>
      <w:r w:rsidRPr="00D953C9">
        <w:rPr>
          <w:i/>
          <w:szCs w:val="24"/>
        </w:rPr>
        <w:t>euro</w:t>
      </w:r>
      <w:proofErr w:type="spellEnd"/>
      <w:r>
        <w:rPr>
          <w:szCs w:val="24"/>
        </w:rPr>
        <w:t xml:space="preserve"> noteikts segt no valsts līdzekļiem.</w:t>
      </w:r>
    </w:p>
    <w:p w:rsidR="00D953C9" w:rsidRDefault="00D953C9" w:rsidP="002F7AC5">
      <w:pPr>
        <w:spacing w:after="0" w:line="276" w:lineRule="auto"/>
        <w:ind w:firstLine="709"/>
        <w:jc w:val="both"/>
        <w:rPr>
          <w:szCs w:val="24"/>
        </w:rPr>
      </w:pPr>
      <w:r>
        <w:rPr>
          <w:szCs w:val="24"/>
        </w:rPr>
        <w:t xml:space="preserve">Saskaņā ar Krimināllikuma </w:t>
      </w:r>
      <w:proofErr w:type="gramStart"/>
      <w:r>
        <w:rPr>
          <w:szCs w:val="24"/>
        </w:rPr>
        <w:t>52.</w:t>
      </w:r>
      <w:r w:rsidR="00615559">
        <w:rPr>
          <w:szCs w:val="24"/>
        </w:rPr>
        <w:t>p</w:t>
      </w:r>
      <w:r>
        <w:rPr>
          <w:szCs w:val="24"/>
        </w:rPr>
        <w:t>anta</w:t>
      </w:r>
      <w:proofErr w:type="gramEnd"/>
      <w:r>
        <w:rPr>
          <w:szCs w:val="24"/>
        </w:rPr>
        <w:t xml:space="preserve"> piekto daļu </w:t>
      </w:r>
      <w:r w:rsidR="008C6951">
        <w:rPr>
          <w:szCs w:val="24"/>
        </w:rPr>
        <w:t>[pers. A]</w:t>
      </w:r>
      <w:r>
        <w:rPr>
          <w:szCs w:val="24"/>
        </w:rPr>
        <w:t xml:space="preserve"> soda termiņā</w:t>
      </w:r>
      <w:r w:rsidR="00F2775E">
        <w:rPr>
          <w:szCs w:val="24"/>
        </w:rPr>
        <w:t xml:space="preserve"> papildus</w:t>
      </w:r>
      <w:r>
        <w:rPr>
          <w:szCs w:val="24"/>
        </w:rPr>
        <w:t xml:space="preserve"> noteikts ieskaitīt</w:t>
      </w:r>
      <w:r w:rsidR="00F2775E">
        <w:rPr>
          <w:szCs w:val="24"/>
        </w:rPr>
        <w:t xml:space="preserve"> izciesto sodu pēc Ogres rajona tiesas 2016.gada 10.oktobra sprieduma no 2015.gada 20.februāra līdz 2015.gada 19.aprīlim un no 2016.gada 7.aprīļa līdz 2016.gada 6.maijam.</w:t>
      </w:r>
    </w:p>
    <w:p w:rsidR="00F2775E" w:rsidRDefault="00F2775E" w:rsidP="002F7AC5">
      <w:pPr>
        <w:spacing w:after="0" w:line="276" w:lineRule="auto"/>
        <w:ind w:firstLine="709"/>
        <w:jc w:val="both"/>
        <w:rPr>
          <w:szCs w:val="24"/>
        </w:rPr>
      </w:pPr>
      <w:r>
        <w:rPr>
          <w:szCs w:val="24"/>
        </w:rPr>
        <w:t xml:space="preserve">Pārējā daļā Rīgas pilsētas Vidzemes priekšpilsētas tiesas </w:t>
      </w:r>
      <w:proofErr w:type="gramStart"/>
      <w:r>
        <w:rPr>
          <w:szCs w:val="24"/>
        </w:rPr>
        <w:t>2017.gada</w:t>
      </w:r>
      <w:proofErr w:type="gramEnd"/>
      <w:r>
        <w:rPr>
          <w:szCs w:val="24"/>
        </w:rPr>
        <w:t xml:space="preserve"> 26.septembra spriedums atstāts negrozīts.</w:t>
      </w:r>
    </w:p>
    <w:p w:rsidR="00F2775E" w:rsidRDefault="00DA2281" w:rsidP="002F7AC5">
      <w:pPr>
        <w:spacing w:after="0" w:line="276" w:lineRule="auto"/>
        <w:ind w:firstLine="709"/>
        <w:jc w:val="both"/>
        <w:rPr>
          <w:szCs w:val="24"/>
        </w:rPr>
      </w:pPr>
      <w:r>
        <w:rPr>
          <w:szCs w:val="24"/>
        </w:rPr>
        <w:t xml:space="preserve">No </w:t>
      </w:r>
      <w:r w:rsidR="008C6951">
        <w:rPr>
          <w:szCs w:val="24"/>
        </w:rPr>
        <w:t>[pers. A]</w:t>
      </w:r>
      <w:r>
        <w:rPr>
          <w:szCs w:val="24"/>
        </w:rPr>
        <w:t xml:space="preserve"> valsts labā piedzīti 65 </w:t>
      </w:r>
      <w:proofErr w:type="spellStart"/>
      <w:r w:rsidRPr="00DA2281">
        <w:rPr>
          <w:i/>
          <w:szCs w:val="24"/>
        </w:rPr>
        <w:t>euro</w:t>
      </w:r>
      <w:proofErr w:type="spellEnd"/>
      <w:r>
        <w:rPr>
          <w:szCs w:val="24"/>
        </w:rPr>
        <w:t xml:space="preserve"> par aizstāvja sastādīto apelācijas sūdzību.</w:t>
      </w:r>
    </w:p>
    <w:p w:rsidR="003F0D2C" w:rsidRDefault="00DA2281" w:rsidP="00CE1754">
      <w:pPr>
        <w:spacing w:before="240" w:after="0" w:line="276" w:lineRule="auto"/>
        <w:ind w:firstLine="709"/>
        <w:jc w:val="both"/>
        <w:rPr>
          <w:szCs w:val="24"/>
        </w:rPr>
      </w:pPr>
      <w:r>
        <w:rPr>
          <w:szCs w:val="24"/>
        </w:rPr>
        <w:t xml:space="preserve">[3] Par apelācijas instances tiesas spriedumu </w:t>
      </w:r>
      <w:r w:rsidR="008C6951">
        <w:rPr>
          <w:szCs w:val="24"/>
        </w:rPr>
        <w:t>[pers. A]</w:t>
      </w:r>
      <w:r>
        <w:rPr>
          <w:szCs w:val="24"/>
        </w:rPr>
        <w:t xml:space="preserve"> iesniedzis kasācijas sūdzību</w:t>
      </w:r>
      <w:r w:rsidR="00D15159">
        <w:rPr>
          <w:szCs w:val="24"/>
        </w:rPr>
        <w:t>.</w:t>
      </w:r>
    </w:p>
    <w:p w:rsidR="00681263" w:rsidRDefault="003F0D2C" w:rsidP="008B0BF0">
      <w:pPr>
        <w:spacing w:after="0" w:line="276" w:lineRule="auto"/>
        <w:ind w:firstLine="709"/>
        <w:jc w:val="both"/>
        <w:rPr>
          <w:b/>
          <w:szCs w:val="24"/>
        </w:rPr>
      </w:pPr>
      <w:r>
        <w:rPr>
          <w:szCs w:val="24"/>
        </w:rPr>
        <w:t xml:space="preserve">Apsūdzētā </w:t>
      </w:r>
      <w:r w:rsidR="008C6951">
        <w:rPr>
          <w:szCs w:val="24"/>
        </w:rPr>
        <w:t>[pers. A]</w:t>
      </w:r>
      <w:r>
        <w:rPr>
          <w:szCs w:val="24"/>
        </w:rPr>
        <w:t xml:space="preserve"> ieskatā, apelācijas instances tiesa nepamatoti izskatījusi </w:t>
      </w:r>
      <w:r w:rsidR="00806FC6">
        <w:rPr>
          <w:szCs w:val="24"/>
        </w:rPr>
        <w:t xml:space="preserve">apelācijas sūdzību bez viņa piedalīšanās </w:t>
      </w:r>
      <w:r w:rsidR="00405049">
        <w:rPr>
          <w:szCs w:val="24"/>
        </w:rPr>
        <w:t>rakstveida proces</w:t>
      </w:r>
      <w:r w:rsidR="00BB1CD5">
        <w:rPr>
          <w:szCs w:val="24"/>
        </w:rPr>
        <w:t>ā</w:t>
      </w:r>
      <w:r w:rsidR="001E081A">
        <w:rPr>
          <w:szCs w:val="24"/>
        </w:rPr>
        <w:t>,</w:t>
      </w:r>
      <w:r w:rsidR="00405049">
        <w:rPr>
          <w:szCs w:val="24"/>
        </w:rPr>
        <w:t xml:space="preserve"> </w:t>
      </w:r>
      <w:r w:rsidR="001E081A">
        <w:rPr>
          <w:szCs w:val="24"/>
        </w:rPr>
        <w:t>jo</w:t>
      </w:r>
      <w:r w:rsidR="00405049">
        <w:rPr>
          <w:szCs w:val="24"/>
        </w:rPr>
        <w:t xml:space="preserve"> </w:t>
      </w:r>
      <w:r w:rsidR="00BB1CD5">
        <w:rPr>
          <w:szCs w:val="24"/>
        </w:rPr>
        <w:t>tā rezultātā</w:t>
      </w:r>
      <w:r w:rsidR="00405049">
        <w:rPr>
          <w:szCs w:val="24"/>
        </w:rPr>
        <w:t xml:space="preserve"> </w:t>
      </w:r>
      <w:r w:rsidR="001E081A">
        <w:rPr>
          <w:szCs w:val="24"/>
        </w:rPr>
        <w:t>tika pārkāptas</w:t>
      </w:r>
      <w:r w:rsidR="00405049">
        <w:rPr>
          <w:szCs w:val="24"/>
        </w:rPr>
        <w:t xml:space="preserve"> </w:t>
      </w:r>
      <w:r w:rsidR="006A4600">
        <w:rPr>
          <w:szCs w:val="24"/>
        </w:rPr>
        <w:t>apsūdzētajam</w:t>
      </w:r>
      <w:r w:rsidR="00405049">
        <w:rPr>
          <w:szCs w:val="24"/>
        </w:rPr>
        <w:t xml:space="preserve"> garantētās tiesības uz aizstāvību.</w:t>
      </w:r>
      <w:r w:rsidR="001E081A">
        <w:rPr>
          <w:szCs w:val="24"/>
        </w:rPr>
        <w:t xml:space="preserve"> Lai nodrošinātu iespēju izmantot tiesības uz aizstāvību, </w:t>
      </w:r>
      <w:r w:rsidR="00EC1AEF">
        <w:rPr>
          <w:szCs w:val="24"/>
        </w:rPr>
        <w:t xml:space="preserve">apsūdzētais </w:t>
      </w:r>
      <w:r w:rsidR="008C6951">
        <w:rPr>
          <w:szCs w:val="24"/>
        </w:rPr>
        <w:t>[pers. A]</w:t>
      </w:r>
      <w:r w:rsidR="001E081A">
        <w:rPr>
          <w:szCs w:val="24"/>
        </w:rPr>
        <w:t xml:space="preserve"> lūdz atcelt </w:t>
      </w:r>
      <w:r w:rsidR="00EC1AEF">
        <w:rPr>
          <w:szCs w:val="24"/>
        </w:rPr>
        <w:t xml:space="preserve">Rīgas apgabaltiesas </w:t>
      </w:r>
      <w:proofErr w:type="gramStart"/>
      <w:r w:rsidR="00EC1AEF">
        <w:rPr>
          <w:szCs w:val="24"/>
        </w:rPr>
        <w:t>2018.gada</w:t>
      </w:r>
      <w:proofErr w:type="gramEnd"/>
      <w:r w:rsidR="00EC1AEF">
        <w:rPr>
          <w:szCs w:val="24"/>
        </w:rPr>
        <w:t xml:space="preserve"> 15.februāra spriedumu</w:t>
      </w:r>
      <w:r w:rsidR="006A4600">
        <w:rPr>
          <w:szCs w:val="24"/>
        </w:rPr>
        <w:t>,</w:t>
      </w:r>
      <w:r w:rsidR="00EC1AEF">
        <w:rPr>
          <w:szCs w:val="24"/>
        </w:rPr>
        <w:t xml:space="preserve"> nosūtīt lietu jaunai izskatīšanai</w:t>
      </w:r>
      <w:r w:rsidR="006A4600">
        <w:rPr>
          <w:szCs w:val="24"/>
        </w:rPr>
        <w:t xml:space="preserve"> un izskatīt lietu ar viņa piedalīšanos.</w:t>
      </w:r>
    </w:p>
    <w:p w:rsidR="00EE43DE" w:rsidRPr="008E23E9" w:rsidRDefault="00EE43DE" w:rsidP="00D7464C">
      <w:pPr>
        <w:spacing w:before="360" w:after="360" w:line="276" w:lineRule="auto"/>
        <w:jc w:val="center"/>
        <w:rPr>
          <w:b/>
          <w:szCs w:val="24"/>
        </w:rPr>
      </w:pPr>
      <w:r w:rsidRPr="008E23E9">
        <w:rPr>
          <w:b/>
          <w:szCs w:val="24"/>
        </w:rPr>
        <w:t>Motīvu daļa</w:t>
      </w:r>
    </w:p>
    <w:p w:rsidR="00EE43DE" w:rsidRPr="008E23E9" w:rsidRDefault="00681263" w:rsidP="00EE43DE">
      <w:pPr>
        <w:spacing w:after="0" w:line="276" w:lineRule="auto"/>
        <w:ind w:firstLine="709"/>
        <w:jc w:val="both"/>
      </w:pPr>
      <w:r>
        <w:rPr>
          <w:szCs w:val="24"/>
        </w:rPr>
        <w:t>[4]</w:t>
      </w:r>
      <w:r w:rsidR="00EE43DE" w:rsidRPr="008E23E9">
        <w:rPr>
          <w:szCs w:val="24"/>
        </w:rPr>
        <w:t xml:space="preserve"> Augstākā tiesa atz</w:t>
      </w:r>
      <w:r w:rsidR="00EE43DE">
        <w:rPr>
          <w:szCs w:val="24"/>
        </w:rPr>
        <w:t xml:space="preserve">īst, ka Rīgas apgabaltiesas </w:t>
      </w:r>
      <w:proofErr w:type="gramStart"/>
      <w:r w:rsidR="00EE43DE">
        <w:rPr>
          <w:szCs w:val="24"/>
        </w:rPr>
        <w:t>2018</w:t>
      </w:r>
      <w:r w:rsidR="00EE43DE" w:rsidRPr="008E23E9">
        <w:rPr>
          <w:szCs w:val="24"/>
        </w:rPr>
        <w:t>.gada</w:t>
      </w:r>
      <w:proofErr w:type="gramEnd"/>
      <w:r w:rsidR="00EE43DE" w:rsidRPr="008E23E9">
        <w:rPr>
          <w:szCs w:val="24"/>
        </w:rPr>
        <w:t xml:space="preserve"> </w:t>
      </w:r>
      <w:r w:rsidR="00EE43DE">
        <w:rPr>
          <w:szCs w:val="24"/>
        </w:rPr>
        <w:t>15.februāra</w:t>
      </w:r>
      <w:r w:rsidR="00EE43DE" w:rsidRPr="008E23E9">
        <w:rPr>
          <w:szCs w:val="24"/>
        </w:rPr>
        <w:t xml:space="preserve"> spriedums atceļams pilnībā un lieta nosūtāma jaunai izskatīšanai Rīgas apgabaltiesā.</w:t>
      </w:r>
    </w:p>
    <w:p w:rsidR="006073B6" w:rsidRDefault="00EE43DE" w:rsidP="00EE43DE">
      <w:pPr>
        <w:spacing w:after="0" w:line="276" w:lineRule="auto"/>
        <w:ind w:firstLine="709"/>
        <w:jc w:val="both"/>
        <w:rPr>
          <w:szCs w:val="24"/>
        </w:rPr>
      </w:pPr>
      <w:r w:rsidRPr="008E23E9">
        <w:rPr>
          <w:szCs w:val="24"/>
        </w:rPr>
        <w:t>[</w:t>
      </w:r>
      <w:r w:rsidR="00681263">
        <w:rPr>
          <w:szCs w:val="24"/>
        </w:rPr>
        <w:t>4</w:t>
      </w:r>
      <w:r w:rsidRPr="008E23E9">
        <w:rPr>
          <w:szCs w:val="24"/>
        </w:rPr>
        <w:t xml:space="preserve">.1] </w:t>
      </w:r>
      <w:r w:rsidR="006073B6">
        <w:rPr>
          <w:szCs w:val="24"/>
        </w:rPr>
        <w:t xml:space="preserve">Kriminālprocesa likuma </w:t>
      </w:r>
      <w:proofErr w:type="gramStart"/>
      <w:r w:rsidR="006073B6">
        <w:rPr>
          <w:szCs w:val="24"/>
        </w:rPr>
        <w:t>15.pants</w:t>
      </w:r>
      <w:proofErr w:type="gramEnd"/>
      <w:r w:rsidR="006073B6">
        <w:rPr>
          <w:szCs w:val="24"/>
        </w:rPr>
        <w:t xml:space="preserve"> </w:t>
      </w:r>
      <w:r w:rsidR="002349D9">
        <w:rPr>
          <w:szCs w:val="24"/>
        </w:rPr>
        <w:t>paredz</w:t>
      </w:r>
      <w:r w:rsidR="00CC06BC">
        <w:rPr>
          <w:szCs w:val="24"/>
        </w:rPr>
        <w:t>, ka</w:t>
      </w:r>
      <w:r w:rsidR="002349D9">
        <w:rPr>
          <w:szCs w:val="24"/>
        </w:rPr>
        <w:t xml:space="preserve"> i</w:t>
      </w:r>
      <w:r w:rsidR="002349D9" w:rsidRPr="002349D9">
        <w:rPr>
          <w:szCs w:val="24"/>
        </w:rPr>
        <w:t>kvienam ir tiesības uz lietas izskatīšanu taisnīgā, objektīvā un neatkarīgā tiesā.</w:t>
      </w:r>
    </w:p>
    <w:p w:rsidR="007244CD" w:rsidRDefault="009224F5" w:rsidP="00EE43DE">
      <w:pPr>
        <w:spacing w:after="0" w:line="276" w:lineRule="auto"/>
        <w:ind w:firstLine="709"/>
        <w:jc w:val="both"/>
        <w:rPr>
          <w:szCs w:val="24"/>
        </w:rPr>
      </w:pPr>
      <w:r>
        <w:rPr>
          <w:szCs w:val="24"/>
        </w:rPr>
        <w:t>K</w:t>
      </w:r>
      <w:r w:rsidR="00F91660">
        <w:rPr>
          <w:szCs w:val="24"/>
        </w:rPr>
        <w:t xml:space="preserve">riminālprocesa likuma </w:t>
      </w:r>
      <w:proofErr w:type="gramStart"/>
      <w:r>
        <w:rPr>
          <w:szCs w:val="24"/>
        </w:rPr>
        <w:t>20.panta</w:t>
      </w:r>
      <w:proofErr w:type="gramEnd"/>
      <w:r>
        <w:rPr>
          <w:szCs w:val="24"/>
        </w:rPr>
        <w:t xml:space="preserve"> pirmā</w:t>
      </w:r>
      <w:r w:rsidR="00F91660">
        <w:rPr>
          <w:szCs w:val="24"/>
        </w:rPr>
        <w:t xml:space="preserve"> da</w:t>
      </w:r>
      <w:r>
        <w:rPr>
          <w:szCs w:val="24"/>
        </w:rPr>
        <w:t>ļa noteic, ka</w:t>
      </w:r>
      <w:r w:rsidR="00F91660">
        <w:rPr>
          <w:szCs w:val="24"/>
        </w:rPr>
        <w:t xml:space="preserve"> k</w:t>
      </w:r>
      <w:r w:rsidR="00F91660" w:rsidRPr="00F91660">
        <w:rPr>
          <w:szCs w:val="24"/>
        </w:rPr>
        <w:t>atrai personai, par kuru izteikts pieņēmums vai apgalvojums, ka tā izdarījusi noziedzīgu nodarījumu, ir tiesības uz aizstāvību, tas ir, tiesības zināt, kāda nodarījuma izdarīšanā to tur aizdomās vai apsūdz, un izvēlēties savu aizstāvības pozīciju.</w:t>
      </w:r>
      <w:r w:rsidR="00737EF6">
        <w:rPr>
          <w:szCs w:val="24"/>
        </w:rPr>
        <w:t xml:space="preserve"> Atbilstoši šā panta otrajai daļai t</w:t>
      </w:r>
      <w:r w:rsidR="00737EF6" w:rsidRPr="00737EF6">
        <w:rPr>
          <w:szCs w:val="24"/>
        </w:rPr>
        <w:t>iesības uz aizstāvību persona var īstenot pati vai uzaicinot par aizstāvi pēc savas izvēles personu, kura saskaņā ar šo likumu var būt aizstāvis.</w:t>
      </w:r>
    </w:p>
    <w:p w:rsidR="0091202C" w:rsidRDefault="00902417" w:rsidP="00EE43DE">
      <w:pPr>
        <w:spacing w:after="0" w:line="276" w:lineRule="auto"/>
        <w:ind w:firstLine="709"/>
        <w:jc w:val="both"/>
        <w:rPr>
          <w:szCs w:val="24"/>
        </w:rPr>
      </w:pPr>
      <w:r>
        <w:rPr>
          <w:szCs w:val="24"/>
        </w:rPr>
        <w:t xml:space="preserve">Saskaņā ar Kriminālprocesa likuma </w:t>
      </w:r>
      <w:proofErr w:type="gramStart"/>
      <w:r>
        <w:rPr>
          <w:szCs w:val="24"/>
        </w:rPr>
        <w:t>72.panta</w:t>
      </w:r>
      <w:proofErr w:type="gramEnd"/>
      <w:r>
        <w:rPr>
          <w:szCs w:val="24"/>
        </w:rPr>
        <w:t xml:space="preserve"> otr</w:t>
      </w:r>
      <w:r w:rsidR="009224F5">
        <w:rPr>
          <w:szCs w:val="24"/>
        </w:rPr>
        <w:t>o</w:t>
      </w:r>
      <w:r>
        <w:rPr>
          <w:szCs w:val="24"/>
        </w:rPr>
        <w:t xml:space="preserve"> da</w:t>
      </w:r>
      <w:r w:rsidR="009224F5">
        <w:rPr>
          <w:szCs w:val="24"/>
        </w:rPr>
        <w:t>ļu</w:t>
      </w:r>
      <w:r>
        <w:rPr>
          <w:szCs w:val="24"/>
        </w:rPr>
        <w:t xml:space="preserve"> </w:t>
      </w:r>
      <w:r w:rsidR="009224F5">
        <w:rPr>
          <w:szCs w:val="24"/>
        </w:rPr>
        <w:t>a</w:t>
      </w:r>
      <w:r w:rsidR="009224F5" w:rsidRPr="009224F5">
        <w:rPr>
          <w:szCs w:val="24"/>
        </w:rPr>
        <w:t>pelācijas instances tiesas sēdē apsūdzētajam</w:t>
      </w:r>
      <w:r w:rsidR="009224F5">
        <w:rPr>
          <w:szCs w:val="24"/>
        </w:rPr>
        <w:t xml:space="preserve"> ir tādas pašas tiesības kā pir</w:t>
      </w:r>
      <w:r w:rsidR="009224F5" w:rsidRPr="009224F5">
        <w:rPr>
          <w:szCs w:val="24"/>
        </w:rPr>
        <w:t>mās instances tiesā</w:t>
      </w:r>
      <w:r w:rsidR="009224F5">
        <w:rPr>
          <w:szCs w:val="24"/>
        </w:rPr>
        <w:t>.</w:t>
      </w:r>
      <w:r w:rsidR="009451BF">
        <w:rPr>
          <w:szCs w:val="24"/>
        </w:rPr>
        <w:t xml:space="preserve"> P</w:t>
      </w:r>
      <w:r w:rsidR="009224F5">
        <w:rPr>
          <w:szCs w:val="24"/>
        </w:rPr>
        <w:t xml:space="preserve">irmās instances tiesā </w:t>
      </w:r>
      <w:r w:rsidR="009451BF">
        <w:rPr>
          <w:szCs w:val="24"/>
        </w:rPr>
        <w:t xml:space="preserve">apsūdzētajam </w:t>
      </w:r>
      <w:r w:rsidR="009451BF">
        <w:rPr>
          <w:szCs w:val="24"/>
        </w:rPr>
        <w:lastRenderedPageBreak/>
        <w:t xml:space="preserve">ir </w:t>
      </w:r>
      <w:r w:rsidR="00523896">
        <w:rPr>
          <w:szCs w:val="24"/>
        </w:rPr>
        <w:t>Kriminālprocesa</w:t>
      </w:r>
      <w:r w:rsidR="009451BF">
        <w:rPr>
          <w:szCs w:val="24"/>
        </w:rPr>
        <w:t xml:space="preserve"> likuma 60.</w:t>
      </w:r>
      <w:proofErr w:type="gramStart"/>
      <w:r w:rsidR="009451BF" w:rsidRPr="009451BF">
        <w:rPr>
          <w:szCs w:val="24"/>
          <w:vertAlign w:val="superscript"/>
        </w:rPr>
        <w:t>2</w:t>
      </w:r>
      <w:r w:rsidR="009451BF" w:rsidRPr="009451BF">
        <w:rPr>
          <w:szCs w:val="24"/>
        </w:rPr>
        <w:t>pantā</w:t>
      </w:r>
      <w:proofErr w:type="gramEnd"/>
      <w:r w:rsidR="009451BF" w:rsidRPr="009451BF">
        <w:rPr>
          <w:szCs w:val="24"/>
        </w:rPr>
        <w:t xml:space="preserve"> noteiktās pamattiesība</w:t>
      </w:r>
      <w:r w:rsidR="00523896">
        <w:rPr>
          <w:szCs w:val="24"/>
        </w:rPr>
        <w:t xml:space="preserve">s, kā arī </w:t>
      </w:r>
      <w:r w:rsidR="009224F5">
        <w:rPr>
          <w:szCs w:val="24"/>
        </w:rPr>
        <w:t>Kriminālprocesa likuma 71.pant</w:t>
      </w:r>
      <w:r w:rsidR="009451BF">
        <w:rPr>
          <w:szCs w:val="24"/>
        </w:rPr>
        <w:t>ā</w:t>
      </w:r>
      <w:r w:rsidR="00523896" w:rsidRPr="00523896">
        <w:rPr>
          <w:szCs w:val="24"/>
        </w:rPr>
        <w:t xml:space="preserve"> </w:t>
      </w:r>
      <w:r w:rsidR="00523896">
        <w:rPr>
          <w:szCs w:val="24"/>
        </w:rPr>
        <w:t>norādītās tiesības.</w:t>
      </w:r>
      <w:r w:rsidR="00744B05">
        <w:rPr>
          <w:szCs w:val="24"/>
        </w:rPr>
        <w:t xml:space="preserve"> Atbilstoši Kriminālprocesa likuma </w:t>
      </w:r>
      <w:proofErr w:type="gramStart"/>
      <w:r w:rsidR="00744B05">
        <w:rPr>
          <w:szCs w:val="24"/>
        </w:rPr>
        <w:t>71.panta</w:t>
      </w:r>
      <w:proofErr w:type="gramEnd"/>
      <w:r w:rsidR="00744B05">
        <w:rPr>
          <w:szCs w:val="24"/>
        </w:rPr>
        <w:t xml:space="preserve"> 2.punktam apsūdzētajam ir tiesības pašam piedalīties krimināllietas iztiesāšanā.</w:t>
      </w:r>
    </w:p>
    <w:p w:rsidR="00DE6023" w:rsidRPr="00DE6023" w:rsidRDefault="00B34111" w:rsidP="00DE6023">
      <w:pPr>
        <w:spacing w:after="0" w:line="276" w:lineRule="auto"/>
        <w:ind w:firstLine="709"/>
        <w:jc w:val="both"/>
      </w:pPr>
      <w:r>
        <w:rPr>
          <w:szCs w:val="24"/>
        </w:rPr>
        <w:t>Kriminālprocesa likuma 559.panta ceturtās daļas</w:t>
      </w:r>
      <w:r w:rsidR="00B80BFD">
        <w:rPr>
          <w:szCs w:val="24"/>
        </w:rPr>
        <w:t xml:space="preserve"> 1.punkts noteic, ka lietu var iztiesāt rakstveida procesā, ja apelācijas sūdzībā vai protestā ir izteikts lūgums tikai par piespriestā soda mīkstināšanu un ja prokurors vai persona, kuras intereses un tiesības sūdzība vai protests aizskar, pret to neiebilst. Savukārt minētās daļas</w:t>
      </w:r>
      <w:r>
        <w:rPr>
          <w:szCs w:val="24"/>
        </w:rPr>
        <w:t xml:space="preserve"> </w:t>
      </w:r>
      <w:r w:rsidR="00DE6023">
        <w:t>3.</w:t>
      </w:r>
      <w:r w:rsidR="00891FC3">
        <w:t>punkts noteic, ka</w:t>
      </w:r>
      <w:r w:rsidR="00DE6023">
        <w:t xml:space="preserve"> </w:t>
      </w:r>
      <w:r w:rsidR="001750F6">
        <w:t>l</w:t>
      </w:r>
      <w:r w:rsidR="001750F6" w:rsidRPr="001750F6">
        <w:t>ietu var iztiesāt rakstveida procesā, ja apelācijas sūdzībā vai protestā ir izteikts lūgums tikai par piespriestā soda mīkstināšanu un ja lieta pirmās instances tiesā izskatīta bez pierādījumu pārbaudes un piespriestais sods nav saistīts ar brīvības atņemšanu, kas ilgāka pa</w:t>
      </w:r>
      <w:r w:rsidR="001750F6">
        <w:t>r pieciem gadiem.</w:t>
      </w:r>
    </w:p>
    <w:p w:rsidR="007244CD" w:rsidRDefault="00C6038B" w:rsidP="00C6038B">
      <w:pPr>
        <w:spacing w:after="0" w:line="276" w:lineRule="auto"/>
        <w:ind w:firstLine="709"/>
        <w:jc w:val="both"/>
        <w:rPr>
          <w:szCs w:val="24"/>
        </w:rPr>
      </w:pPr>
      <w:r w:rsidRPr="004D0236">
        <w:rPr>
          <w:szCs w:val="24"/>
        </w:rPr>
        <w:t>Augstākā tiesa atzīst, ka apelācijas instances tiesa norādītās tiesību normas nav ievērojusi.</w:t>
      </w:r>
    </w:p>
    <w:p w:rsidR="0066659D" w:rsidRDefault="0066659D" w:rsidP="00B80BFD">
      <w:pPr>
        <w:spacing w:after="0" w:line="276" w:lineRule="auto"/>
        <w:ind w:firstLine="709"/>
        <w:jc w:val="both"/>
        <w:rPr>
          <w:szCs w:val="24"/>
        </w:rPr>
      </w:pPr>
      <w:r>
        <w:rPr>
          <w:szCs w:val="24"/>
        </w:rPr>
        <w:t>[4.2] Kriminālprocesa likuma 559.panta ceturtajā daļā uzskaitīti gadījumi, kad lietu apelācijas instances tiesā var iztiesāt rakstveida procesā.</w:t>
      </w:r>
    </w:p>
    <w:p w:rsidR="0066659D" w:rsidRDefault="0066659D" w:rsidP="00C6038B">
      <w:pPr>
        <w:spacing w:after="0" w:line="276" w:lineRule="auto"/>
        <w:ind w:firstLine="709"/>
        <w:jc w:val="both"/>
        <w:rPr>
          <w:szCs w:val="24"/>
        </w:rPr>
      </w:pPr>
      <w:r>
        <w:rPr>
          <w:szCs w:val="24"/>
        </w:rPr>
        <w:t>Augstākās tiesas judikatūrā jau ir pausta atziņa, ka a</w:t>
      </w:r>
      <w:r w:rsidRPr="006D2117">
        <w:rPr>
          <w:szCs w:val="24"/>
        </w:rPr>
        <w:t xml:space="preserve">tšķirībā no Kriminālprocesa likuma </w:t>
      </w:r>
      <w:proofErr w:type="gramStart"/>
      <w:r w:rsidRPr="006D2117">
        <w:rPr>
          <w:szCs w:val="24"/>
        </w:rPr>
        <w:t>559.pan</w:t>
      </w:r>
      <w:r>
        <w:rPr>
          <w:szCs w:val="24"/>
        </w:rPr>
        <w:t>ta</w:t>
      </w:r>
      <w:proofErr w:type="gramEnd"/>
      <w:r>
        <w:rPr>
          <w:szCs w:val="24"/>
        </w:rPr>
        <w:t xml:space="preserve"> ceturtās daļas 1., 2. un 2.</w:t>
      </w:r>
      <w:r w:rsidRPr="00765093">
        <w:rPr>
          <w:szCs w:val="24"/>
          <w:vertAlign w:val="superscript"/>
        </w:rPr>
        <w:t>1</w:t>
      </w:r>
      <w:r w:rsidRPr="006D2117">
        <w:rPr>
          <w:szCs w:val="24"/>
        </w:rPr>
        <w:t>punktā</w:t>
      </w:r>
      <w:r>
        <w:rPr>
          <w:szCs w:val="24"/>
        </w:rPr>
        <w:t xml:space="preserve"> </w:t>
      </w:r>
      <w:r w:rsidRPr="006D2117">
        <w:rPr>
          <w:szCs w:val="24"/>
        </w:rPr>
        <w:t>norādītajiem gadījumiem, kad likumdevējs ir paredzējis apelācijas instances tiesas tiesības iztiesāt</w:t>
      </w:r>
      <w:r>
        <w:rPr>
          <w:szCs w:val="24"/>
        </w:rPr>
        <w:t xml:space="preserve"> </w:t>
      </w:r>
      <w:r w:rsidRPr="006D2117">
        <w:rPr>
          <w:szCs w:val="24"/>
        </w:rPr>
        <w:t>lietu rakstveida procesā tikai tad, ja prokurors vai persona, kuras intereses un tiesības sūdzība vai</w:t>
      </w:r>
      <w:r>
        <w:rPr>
          <w:szCs w:val="24"/>
        </w:rPr>
        <w:t xml:space="preserve"> </w:t>
      </w:r>
      <w:r w:rsidRPr="006D2117">
        <w:rPr>
          <w:szCs w:val="24"/>
        </w:rPr>
        <w:t>protests aizskar, pret to neiebilst, Kriminālprocesa likuma 559.panta ceturtās daļas 3.punktā</w:t>
      </w:r>
      <w:r>
        <w:rPr>
          <w:szCs w:val="24"/>
        </w:rPr>
        <w:t xml:space="preserve"> </w:t>
      </w:r>
      <w:r w:rsidRPr="006D2117">
        <w:rPr>
          <w:szCs w:val="24"/>
        </w:rPr>
        <w:t>norādītajā gadījumā šo personu iebildumi pret lietas izskatīšanu rakstveida procesā tiesai nav</w:t>
      </w:r>
      <w:r>
        <w:rPr>
          <w:szCs w:val="24"/>
        </w:rPr>
        <w:t xml:space="preserve"> </w:t>
      </w:r>
      <w:r w:rsidRPr="006D2117">
        <w:rPr>
          <w:szCs w:val="24"/>
        </w:rPr>
        <w:t>saistoši (</w:t>
      </w:r>
      <w:r w:rsidRPr="0005312D">
        <w:rPr>
          <w:i/>
          <w:szCs w:val="24"/>
        </w:rPr>
        <w:t>sk. Augstākās tiesas Senāta 2013.gada 16.decembra lēmumu lietā Nr. SKK</w:t>
      </w:r>
      <w:r w:rsidRPr="0005312D">
        <w:rPr>
          <w:i/>
          <w:szCs w:val="24"/>
        </w:rPr>
        <w:noBreakHyphen/>
        <w:t>628/2013 (11370088212, 11380053612, 11390120311)</w:t>
      </w:r>
      <w:r w:rsidRPr="006D2117">
        <w:rPr>
          <w:szCs w:val="24"/>
        </w:rPr>
        <w:t>).</w:t>
      </w:r>
    </w:p>
    <w:p w:rsidR="00DB6E03" w:rsidRDefault="0066659D" w:rsidP="00DB6E03">
      <w:pPr>
        <w:spacing w:after="0" w:line="276" w:lineRule="auto"/>
        <w:ind w:firstLine="709"/>
        <w:jc w:val="both"/>
        <w:rPr>
          <w:szCs w:val="24"/>
        </w:rPr>
      </w:pPr>
      <w:r>
        <w:rPr>
          <w:szCs w:val="24"/>
        </w:rPr>
        <w:t>[4.3</w:t>
      </w:r>
      <w:r w:rsidR="00DB6E03">
        <w:rPr>
          <w:szCs w:val="24"/>
        </w:rPr>
        <w:t xml:space="preserve">] No lietas materiāliem redzams, ka pirmās instances tiesā krimināllieta izskatīta, veicot pierādījumu pārbaudi, apsūdzētajam </w:t>
      </w:r>
      <w:r w:rsidR="00B17AFB">
        <w:rPr>
          <w:szCs w:val="24"/>
        </w:rPr>
        <w:t>[pers. A]</w:t>
      </w:r>
      <w:r w:rsidR="00DB6E03">
        <w:rPr>
          <w:szCs w:val="24"/>
        </w:rPr>
        <w:t xml:space="preserve"> piespriest</w:t>
      </w:r>
      <w:r w:rsidR="009D5B8B">
        <w:rPr>
          <w:szCs w:val="24"/>
        </w:rPr>
        <w:t>s brīvības atņemšanas sods uz 4 </w:t>
      </w:r>
      <w:r w:rsidR="00DB6E03">
        <w:rPr>
          <w:szCs w:val="24"/>
        </w:rPr>
        <w:t>gadiem</w:t>
      </w:r>
      <w:r w:rsidR="0041432A">
        <w:rPr>
          <w:szCs w:val="24"/>
        </w:rPr>
        <w:t>.</w:t>
      </w:r>
      <w:r w:rsidR="00DB6E03">
        <w:rPr>
          <w:szCs w:val="24"/>
        </w:rPr>
        <w:t xml:space="preserve"> </w:t>
      </w:r>
      <w:r w:rsidR="0041432A">
        <w:rPr>
          <w:szCs w:val="24"/>
        </w:rPr>
        <w:t>S</w:t>
      </w:r>
      <w:r w:rsidR="00DB6E03">
        <w:rPr>
          <w:szCs w:val="24"/>
        </w:rPr>
        <w:t xml:space="preserve">avā apelācijas sūdzībā apsūdzētais </w:t>
      </w:r>
      <w:r w:rsidR="00B17AFB">
        <w:rPr>
          <w:szCs w:val="24"/>
        </w:rPr>
        <w:t>[pers. A]</w:t>
      </w:r>
      <w:r w:rsidR="00DB6E03">
        <w:rPr>
          <w:szCs w:val="24"/>
        </w:rPr>
        <w:t xml:space="preserve"> bija izteicis lūgumu par piespriestā soda mīkstināšanu un par procesuālo izdevumu</w:t>
      </w:r>
      <w:r w:rsidR="006A2CBA">
        <w:rPr>
          <w:szCs w:val="24"/>
        </w:rPr>
        <w:t>, kas saistīti ar aizstāvja sniegto juridisko palīdzību,</w:t>
      </w:r>
      <w:r w:rsidR="00DB6E03">
        <w:rPr>
          <w:szCs w:val="24"/>
        </w:rPr>
        <w:t xml:space="preserve"> segšanu no valsts līdzekļiem. Analoģiski lūgumi norādīti arī apsūdzētā </w:t>
      </w:r>
      <w:r w:rsidR="00B17AFB">
        <w:rPr>
          <w:szCs w:val="24"/>
        </w:rPr>
        <w:t>[pers. A]</w:t>
      </w:r>
      <w:r w:rsidR="00DB6E03">
        <w:rPr>
          <w:szCs w:val="24"/>
        </w:rPr>
        <w:t xml:space="preserve"> aizstāvja A. Klusa apelācijas sūdzībā.</w:t>
      </w:r>
    </w:p>
    <w:p w:rsidR="00EB4D78" w:rsidRDefault="00307E94" w:rsidP="00DB6E03">
      <w:pPr>
        <w:spacing w:after="0" w:line="276" w:lineRule="auto"/>
        <w:ind w:firstLine="709"/>
        <w:jc w:val="both"/>
        <w:rPr>
          <w:szCs w:val="24"/>
        </w:rPr>
      </w:pPr>
      <w:r>
        <w:rPr>
          <w:szCs w:val="24"/>
        </w:rPr>
        <w:t>[4.4</w:t>
      </w:r>
      <w:r w:rsidR="00C6038B">
        <w:rPr>
          <w:szCs w:val="24"/>
        </w:rPr>
        <w:t xml:space="preserve">] </w:t>
      </w:r>
      <w:r w:rsidR="008A737A">
        <w:rPr>
          <w:szCs w:val="24"/>
        </w:rPr>
        <w:t>A</w:t>
      </w:r>
      <w:r w:rsidR="00F126BC">
        <w:rPr>
          <w:szCs w:val="24"/>
        </w:rPr>
        <w:t>pelācijas instances tiesas tiesnesis, pamatojoties uz Krimin</w:t>
      </w:r>
      <w:r w:rsidR="00F541EB">
        <w:rPr>
          <w:szCs w:val="24"/>
        </w:rPr>
        <w:t xml:space="preserve">ālprocesa likuma </w:t>
      </w:r>
      <w:proofErr w:type="gramStart"/>
      <w:r w:rsidR="00F541EB">
        <w:rPr>
          <w:szCs w:val="24"/>
        </w:rPr>
        <w:t>559.panta</w:t>
      </w:r>
      <w:proofErr w:type="gramEnd"/>
      <w:r w:rsidR="00F541EB">
        <w:rPr>
          <w:szCs w:val="24"/>
        </w:rPr>
        <w:t xml:space="preserve"> ceturto daļu</w:t>
      </w:r>
      <w:r w:rsidR="00F126BC">
        <w:rPr>
          <w:szCs w:val="24"/>
        </w:rPr>
        <w:t xml:space="preserve">, pieņēmis lēmumu par lietas izskatīšanu apelācijas kārtībā rakstveida procesā </w:t>
      </w:r>
      <w:r w:rsidR="00EB4D78">
        <w:rPr>
          <w:szCs w:val="24"/>
        </w:rPr>
        <w:t xml:space="preserve">2018.gada 15.februārī </w:t>
      </w:r>
      <w:r w:rsidR="00F126BC">
        <w:rPr>
          <w:szCs w:val="24"/>
        </w:rPr>
        <w:t>(</w:t>
      </w:r>
      <w:r w:rsidR="00F126BC" w:rsidRPr="008A737A">
        <w:rPr>
          <w:i/>
          <w:szCs w:val="24"/>
        </w:rPr>
        <w:t>7.sējuma 166.lapa</w:t>
      </w:r>
      <w:r w:rsidR="00EB4D78">
        <w:rPr>
          <w:szCs w:val="24"/>
        </w:rPr>
        <w:t>).</w:t>
      </w:r>
      <w:r w:rsidR="00833C03">
        <w:rPr>
          <w:szCs w:val="24"/>
        </w:rPr>
        <w:t xml:space="preserve"> Lēmumā norādīts, ka </w:t>
      </w:r>
      <w:r w:rsidR="001A2D33">
        <w:rPr>
          <w:szCs w:val="24"/>
        </w:rPr>
        <w:t xml:space="preserve">apelācijas sūdzībā ir izteikts lūgums tikai par piespriestā soda mīkstināšanu un </w:t>
      </w:r>
      <w:r w:rsidR="00833C03">
        <w:rPr>
          <w:szCs w:val="24"/>
        </w:rPr>
        <w:t>lieta pirmās instances tiesā izskatīta bez pierādījumu pārbaudes.</w:t>
      </w:r>
    </w:p>
    <w:p w:rsidR="00172FE5" w:rsidRDefault="00894903" w:rsidP="0066659D">
      <w:pPr>
        <w:spacing w:after="0" w:line="276" w:lineRule="auto"/>
        <w:ind w:firstLine="709"/>
        <w:jc w:val="both"/>
        <w:rPr>
          <w:szCs w:val="24"/>
        </w:rPr>
      </w:pPr>
      <w:r>
        <w:rPr>
          <w:szCs w:val="24"/>
        </w:rPr>
        <w:t xml:space="preserve">Lai gan lēmumā par lietas pieņemšanu iztiesāšanai apelācijas kārtībā rakstveida procesā apelācijas instances tiesas tiesnesis nav norādījis konkrēto Kriminālprocesa likuma 559.panta ceturtās daļas punktu, </w:t>
      </w:r>
      <w:r w:rsidR="00972366">
        <w:rPr>
          <w:szCs w:val="24"/>
        </w:rPr>
        <w:t xml:space="preserve">Augstākā tiesa konstatē, ka </w:t>
      </w:r>
      <w:r>
        <w:rPr>
          <w:szCs w:val="24"/>
        </w:rPr>
        <w:t xml:space="preserve">no lēmuma motīvu daļas satura izriet, ka </w:t>
      </w:r>
      <w:r w:rsidR="00CC51FF">
        <w:rPr>
          <w:szCs w:val="24"/>
        </w:rPr>
        <w:t xml:space="preserve">lieta nozīmēta </w:t>
      </w:r>
      <w:r w:rsidR="00E00B18">
        <w:rPr>
          <w:szCs w:val="24"/>
        </w:rPr>
        <w:t xml:space="preserve">iztiesāšanai rakstveida procesā, </w:t>
      </w:r>
      <w:r>
        <w:rPr>
          <w:szCs w:val="24"/>
        </w:rPr>
        <w:t>pamatojoties uz Kriminālprocesa likuma 559.panta ceturtās da</w:t>
      </w:r>
      <w:r w:rsidR="001A2D33">
        <w:rPr>
          <w:szCs w:val="24"/>
        </w:rPr>
        <w:t>ļas 3.punktu.</w:t>
      </w:r>
    </w:p>
    <w:p w:rsidR="00A35253" w:rsidRDefault="00AB7690" w:rsidP="00A35253">
      <w:pPr>
        <w:spacing w:after="0" w:line="276" w:lineRule="auto"/>
        <w:ind w:firstLine="709"/>
        <w:jc w:val="both"/>
        <w:rPr>
          <w:szCs w:val="24"/>
        </w:rPr>
      </w:pPr>
      <w:r>
        <w:rPr>
          <w:szCs w:val="24"/>
        </w:rPr>
        <w:t>[4.5</w:t>
      </w:r>
      <w:r w:rsidR="0066659D">
        <w:rPr>
          <w:szCs w:val="24"/>
        </w:rPr>
        <w:t>] Augstākā tiesa konstatē</w:t>
      </w:r>
      <w:r w:rsidR="00D433CD">
        <w:rPr>
          <w:szCs w:val="24"/>
        </w:rPr>
        <w:t xml:space="preserve">, ka </w:t>
      </w:r>
      <w:r w:rsidR="00FD503E">
        <w:rPr>
          <w:szCs w:val="24"/>
        </w:rPr>
        <w:t>lēmumā par lietas pieņemšanu iztiesāšana</w:t>
      </w:r>
      <w:r w:rsidR="0066659D">
        <w:rPr>
          <w:szCs w:val="24"/>
        </w:rPr>
        <w:t>i apelācijas kārtībā, ar</w:t>
      </w:r>
      <w:r w:rsidR="004222AD">
        <w:rPr>
          <w:szCs w:val="24"/>
        </w:rPr>
        <w:t>gumentējot iespējamību izskatīt</w:t>
      </w:r>
      <w:r w:rsidR="0066659D">
        <w:rPr>
          <w:szCs w:val="24"/>
        </w:rPr>
        <w:t xml:space="preserve"> lietu rakstveida pro</w:t>
      </w:r>
      <w:r w:rsidR="00307E94">
        <w:rPr>
          <w:szCs w:val="24"/>
        </w:rPr>
        <w:t xml:space="preserve">cesā neatkarīgi no apsūdzētā </w:t>
      </w:r>
      <w:r w:rsidR="00B17AFB">
        <w:rPr>
          <w:szCs w:val="24"/>
        </w:rPr>
        <w:t>[pers. A]</w:t>
      </w:r>
      <w:r w:rsidR="0066659D">
        <w:rPr>
          <w:szCs w:val="24"/>
        </w:rPr>
        <w:t xml:space="preserve"> viedokļa šajā jautājumā, nepamatoti norādīts, ka</w:t>
      </w:r>
      <w:r w:rsidR="00C75B40">
        <w:rPr>
          <w:szCs w:val="24"/>
        </w:rPr>
        <w:t xml:space="preserve"> lieta pirmās instances tiesā izskatīta bez pierādījumu pārbaudes.</w:t>
      </w:r>
    </w:p>
    <w:p w:rsidR="00A35253" w:rsidRDefault="000F327D" w:rsidP="00A35253">
      <w:pPr>
        <w:spacing w:after="0" w:line="276" w:lineRule="auto"/>
        <w:ind w:firstLine="709"/>
        <w:jc w:val="both"/>
        <w:rPr>
          <w:szCs w:val="24"/>
        </w:rPr>
      </w:pPr>
      <w:r>
        <w:rPr>
          <w:szCs w:val="24"/>
        </w:rPr>
        <w:t>Kā norādīts iepriekš (</w:t>
      </w:r>
      <w:r w:rsidR="00090889">
        <w:rPr>
          <w:i/>
          <w:szCs w:val="24"/>
        </w:rPr>
        <w:t>sk. šī lēmuma [4.3</w:t>
      </w:r>
      <w:r w:rsidRPr="004C5ED5">
        <w:rPr>
          <w:i/>
          <w:szCs w:val="24"/>
        </w:rPr>
        <w:t>] punktu</w:t>
      </w:r>
      <w:r>
        <w:rPr>
          <w:szCs w:val="24"/>
        </w:rPr>
        <w:t>), pirmās instances tiesā lieta izskatīta, veicot pierādījumu</w:t>
      </w:r>
      <w:r w:rsidR="0066659D">
        <w:rPr>
          <w:szCs w:val="24"/>
        </w:rPr>
        <w:t xml:space="preserve"> pārbaudi</w:t>
      </w:r>
      <w:r w:rsidR="004C5ED5">
        <w:rPr>
          <w:szCs w:val="24"/>
        </w:rPr>
        <w:t>.</w:t>
      </w:r>
    </w:p>
    <w:p w:rsidR="007541BC" w:rsidRDefault="005F44FB" w:rsidP="00A35253">
      <w:pPr>
        <w:spacing w:after="0" w:line="276" w:lineRule="auto"/>
        <w:ind w:firstLine="709"/>
        <w:jc w:val="both"/>
        <w:rPr>
          <w:szCs w:val="24"/>
        </w:rPr>
      </w:pPr>
      <w:r>
        <w:rPr>
          <w:szCs w:val="24"/>
        </w:rPr>
        <w:lastRenderedPageBreak/>
        <w:t>Tādējādi</w:t>
      </w:r>
      <w:r w:rsidR="007541BC">
        <w:rPr>
          <w:szCs w:val="24"/>
        </w:rPr>
        <w:t xml:space="preserve"> apel</w:t>
      </w:r>
      <w:r w:rsidR="00902832">
        <w:rPr>
          <w:szCs w:val="24"/>
        </w:rPr>
        <w:t>ācijas instances tiesai</w:t>
      </w:r>
      <w:r w:rsidR="0066659D">
        <w:rPr>
          <w:szCs w:val="24"/>
        </w:rPr>
        <w:t xml:space="preserve">, atbilstoši Kriminālprocesa likuma </w:t>
      </w:r>
      <w:proofErr w:type="gramStart"/>
      <w:r w:rsidR="0066659D">
        <w:rPr>
          <w:szCs w:val="24"/>
        </w:rPr>
        <w:t>559.panta</w:t>
      </w:r>
      <w:proofErr w:type="gramEnd"/>
      <w:r w:rsidR="0066659D">
        <w:rPr>
          <w:szCs w:val="24"/>
        </w:rPr>
        <w:t xml:space="preserve"> ceturtās daļas 1.punktā noteiktajam,</w:t>
      </w:r>
      <w:r w:rsidR="00902832">
        <w:rPr>
          <w:szCs w:val="24"/>
        </w:rPr>
        <w:t xml:space="preserve"> bija saistoši apsūdzētā </w:t>
      </w:r>
      <w:r w:rsidR="00B17AFB">
        <w:rPr>
          <w:szCs w:val="24"/>
        </w:rPr>
        <w:t>[pers. A]</w:t>
      </w:r>
      <w:r w:rsidR="00902832">
        <w:rPr>
          <w:szCs w:val="24"/>
        </w:rPr>
        <w:t xml:space="preserve"> iebildumi pret </w:t>
      </w:r>
      <w:r w:rsidR="00902832" w:rsidRPr="006D2117">
        <w:rPr>
          <w:szCs w:val="24"/>
        </w:rPr>
        <w:t>lietas izskatīšanu rakstveida procesā</w:t>
      </w:r>
      <w:r w:rsidR="00902832">
        <w:rPr>
          <w:szCs w:val="24"/>
        </w:rPr>
        <w:t>.</w:t>
      </w:r>
    </w:p>
    <w:p w:rsidR="000663E6" w:rsidRDefault="005F44FB" w:rsidP="000663E6">
      <w:pPr>
        <w:spacing w:after="0" w:line="276" w:lineRule="auto"/>
        <w:ind w:firstLine="709"/>
        <w:jc w:val="both"/>
        <w:rPr>
          <w:szCs w:val="24"/>
        </w:rPr>
      </w:pPr>
      <w:r>
        <w:rPr>
          <w:szCs w:val="24"/>
        </w:rPr>
        <w:t>[4.6</w:t>
      </w:r>
      <w:r w:rsidR="00172FE5">
        <w:rPr>
          <w:szCs w:val="24"/>
        </w:rPr>
        <w:t xml:space="preserve">] </w:t>
      </w:r>
      <w:r w:rsidR="000663E6">
        <w:rPr>
          <w:szCs w:val="24"/>
        </w:rPr>
        <w:t xml:space="preserve">Rīgas apgabaltiesā </w:t>
      </w:r>
      <w:proofErr w:type="gramStart"/>
      <w:r w:rsidR="000663E6">
        <w:rPr>
          <w:szCs w:val="24"/>
        </w:rPr>
        <w:t>2018.gada</w:t>
      </w:r>
      <w:proofErr w:type="gramEnd"/>
      <w:r w:rsidR="000663E6">
        <w:rPr>
          <w:szCs w:val="24"/>
        </w:rPr>
        <w:t xml:space="preserve"> 22.janvārī saņemts apsūdzētā </w:t>
      </w:r>
      <w:r w:rsidR="00B17AFB">
        <w:rPr>
          <w:szCs w:val="24"/>
        </w:rPr>
        <w:t>[pers. A]</w:t>
      </w:r>
      <w:r w:rsidR="000663E6">
        <w:rPr>
          <w:szCs w:val="24"/>
        </w:rPr>
        <w:t xml:space="preserve"> iesniegums, kurā </w:t>
      </w:r>
      <w:r w:rsidR="00A04AED">
        <w:rPr>
          <w:szCs w:val="24"/>
        </w:rPr>
        <w:t xml:space="preserve">viņš lūdzis </w:t>
      </w:r>
      <w:r w:rsidR="00B65CDC">
        <w:rPr>
          <w:szCs w:val="24"/>
        </w:rPr>
        <w:t>nodrošin</w:t>
      </w:r>
      <w:r w:rsidR="00A04AED">
        <w:rPr>
          <w:szCs w:val="24"/>
        </w:rPr>
        <w:t xml:space="preserve">āt </w:t>
      </w:r>
      <w:r w:rsidR="00F00038">
        <w:rPr>
          <w:szCs w:val="24"/>
        </w:rPr>
        <w:t xml:space="preserve">viņam </w:t>
      </w:r>
      <w:r w:rsidR="00B65CDC">
        <w:rPr>
          <w:szCs w:val="24"/>
        </w:rPr>
        <w:t xml:space="preserve">iespēju sniegt paskaidrojumus </w:t>
      </w:r>
      <w:r w:rsidR="00F00038">
        <w:rPr>
          <w:szCs w:val="24"/>
        </w:rPr>
        <w:t xml:space="preserve">tiesas sēdē </w:t>
      </w:r>
      <w:r w:rsidR="00B65CDC">
        <w:rPr>
          <w:szCs w:val="24"/>
        </w:rPr>
        <w:t>sakarā ar apelācijas sūdz</w:t>
      </w:r>
      <w:r w:rsidR="002644C2">
        <w:rPr>
          <w:szCs w:val="24"/>
        </w:rPr>
        <w:t>ību (</w:t>
      </w:r>
      <w:r w:rsidR="002644C2" w:rsidRPr="002644C2">
        <w:rPr>
          <w:i/>
          <w:szCs w:val="24"/>
        </w:rPr>
        <w:t>7.sējuma 178.lapa</w:t>
      </w:r>
      <w:r w:rsidR="002644C2">
        <w:rPr>
          <w:szCs w:val="24"/>
        </w:rPr>
        <w:t xml:space="preserve">). </w:t>
      </w:r>
      <w:r w:rsidR="00700C2B">
        <w:rPr>
          <w:szCs w:val="24"/>
        </w:rPr>
        <w:t xml:space="preserve">Apelācijas instances tiesas tiesnesis </w:t>
      </w:r>
      <w:proofErr w:type="gramStart"/>
      <w:r w:rsidR="00700C2B">
        <w:rPr>
          <w:szCs w:val="24"/>
        </w:rPr>
        <w:t>2018.gada</w:t>
      </w:r>
      <w:proofErr w:type="gramEnd"/>
      <w:r w:rsidR="00700C2B">
        <w:rPr>
          <w:szCs w:val="24"/>
        </w:rPr>
        <w:t xml:space="preserve"> 25.janvārī sniedzis atbildi uz iesniegumu, kurā norādījis, ka </w:t>
      </w:r>
      <w:r w:rsidR="000B680E">
        <w:rPr>
          <w:szCs w:val="24"/>
        </w:rPr>
        <w:t xml:space="preserve">saskaņā ar Kriminālprocesa likuma 559.panta ceturto daļu </w:t>
      </w:r>
      <w:r w:rsidR="00F717B3">
        <w:rPr>
          <w:szCs w:val="24"/>
        </w:rPr>
        <w:t xml:space="preserve">lieta tiks iztiesāta rakstveida procesā, jo </w:t>
      </w:r>
      <w:r w:rsidR="00B17AFB">
        <w:rPr>
          <w:szCs w:val="24"/>
        </w:rPr>
        <w:t>[pers. A]</w:t>
      </w:r>
      <w:r w:rsidR="00F717B3">
        <w:rPr>
          <w:szCs w:val="24"/>
        </w:rPr>
        <w:t xml:space="preserve"> piespriestais sods nepārsniedz piecu gadu termiņu.</w:t>
      </w:r>
    </w:p>
    <w:p w:rsidR="00A065FB" w:rsidRDefault="00A065FB" w:rsidP="000663E6">
      <w:pPr>
        <w:spacing w:after="0" w:line="276" w:lineRule="auto"/>
        <w:ind w:firstLine="709"/>
        <w:jc w:val="both"/>
        <w:rPr>
          <w:szCs w:val="24"/>
        </w:rPr>
      </w:pPr>
      <w:r>
        <w:rPr>
          <w:szCs w:val="24"/>
        </w:rPr>
        <w:t xml:space="preserve">Krimināllieta apelācijas instances tiesā izskatīta rakstveida procesā </w:t>
      </w:r>
      <w:proofErr w:type="gramStart"/>
      <w:r w:rsidR="00210EAC">
        <w:rPr>
          <w:szCs w:val="24"/>
        </w:rPr>
        <w:t>2018.gada</w:t>
      </w:r>
      <w:proofErr w:type="gramEnd"/>
      <w:r w:rsidR="00210EAC">
        <w:rPr>
          <w:szCs w:val="24"/>
        </w:rPr>
        <w:t xml:space="preserve"> 15.februārī.</w:t>
      </w:r>
    </w:p>
    <w:p w:rsidR="001B5AAA" w:rsidRDefault="004106E8" w:rsidP="000663E6">
      <w:pPr>
        <w:spacing w:after="0" w:line="276" w:lineRule="auto"/>
        <w:ind w:firstLine="709"/>
        <w:jc w:val="both"/>
        <w:rPr>
          <w:szCs w:val="24"/>
        </w:rPr>
      </w:pPr>
      <w:r>
        <w:rPr>
          <w:szCs w:val="24"/>
        </w:rPr>
        <w:t xml:space="preserve">[4.7] </w:t>
      </w:r>
      <w:r w:rsidR="00347BA9">
        <w:rPr>
          <w:szCs w:val="24"/>
        </w:rPr>
        <w:t xml:space="preserve">Augstākā tiesa atzīst, ka apelācijas instances tiesa, </w:t>
      </w:r>
      <w:r w:rsidR="00035E9D">
        <w:rPr>
          <w:szCs w:val="24"/>
        </w:rPr>
        <w:t xml:space="preserve">neņemot vērā apsūdzētā </w:t>
      </w:r>
      <w:r w:rsidR="00B17AFB">
        <w:rPr>
          <w:szCs w:val="24"/>
        </w:rPr>
        <w:t>[pers. A]</w:t>
      </w:r>
      <w:r w:rsidR="00035E9D">
        <w:rPr>
          <w:szCs w:val="24"/>
        </w:rPr>
        <w:t xml:space="preserve"> iebildumus pret </w:t>
      </w:r>
      <w:r w:rsidR="00035E9D" w:rsidRPr="006D2117">
        <w:rPr>
          <w:szCs w:val="24"/>
        </w:rPr>
        <w:t>lietas izskatīšanu rakstveida procesā</w:t>
      </w:r>
      <w:r w:rsidR="001B5AAA">
        <w:rPr>
          <w:szCs w:val="24"/>
        </w:rPr>
        <w:t xml:space="preserve"> un izskatot lietu apelācijas kārtībā rakstveida procesā </w:t>
      </w:r>
      <w:proofErr w:type="gramStart"/>
      <w:r w:rsidR="001B5AAA">
        <w:rPr>
          <w:szCs w:val="24"/>
        </w:rPr>
        <w:t>2018.gada</w:t>
      </w:r>
      <w:proofErr w:type="gramEnd"/>
      <w:r w:rsidR="001B5AAA">
        <w:rPr>
          <w:szCs w:val="24"/>
        </w:rPr>
        <w:t xml:space="preserve"> 15.februārī</w:t>
      </w:r>
      <w:r w:rsidR="00035E9D">
        <w:rPr>
          <w:szCs w:val="24"/>
        </w:rPr>
        <w:t xml:space="preserve">, ir pārkāpusi </w:t>
      </w:r>
      <w:r w:rsidR="00C03579">
        <w:rPr>
          <w:szCs w:val="24"/>
        </w:rPr>
        <w:t>Kriminālprocesa likuma 559.panta ceturtās daļas 3.punkta prasības</w:t>
      </w:r>
      <w:r w:rsidR="001B5AAA">
        <w:rPr>
          <w:szCs w:val="24"/>
        </w:rPr>
        <w:t>.</w:t>
      </w:r>
    </w:p>
    <w:p w:rsidR="001B5AAA" w:rsidRDefault="009E7817" w:rsidP="000663E6">
      <w:pPr>
        <w:spacing w:after="0" w:line="276" w:lineRule="auto"/>
        <w:ind w:firstLine="709"/>
        <w:jc w:val="both"/>
        <w:rPr>
          <w:szCs w:val="24"/>
        </w:rPr>
      </w:pPr>
      <w:r>
        <w:rPr>
          <w:szCs w:val="24"/>
        </w:rPr>
        <w:t xml:space="preserve">[4.8] </w:t>
      </w:r>
      <w:r w:rsidR="009B2C67">
        <w:rPr>
          <w:szCs w:val="24"/>
        </w:rPr>
        <w:t xml:space="preserve">Turklāt apelācijas instances tiesa, nepamatoti izskatot lietu rakstveida procesā, pārkāpusi </w:t>
      </w:r>
      <w:r w:rsidR="00BC7F7C">
        <w:rPr>
          <w:szCs w:val="24"/>
        </w:rPr>
        <w:t xml:space="preserve">Kriminālprocesa likuma </w:t>
      </w:r>
      <w:proofErr w:type="gramStart"/>
      <w:r w:rsidR="00BC7F7C">
        <w:rPr>
          <w:szCs w:val="24"/>
        </w:rPr>
        <w:t>72.panta</w:t>
      </w:r>
      <w:proofErr w:type="gramEnd"/>
      <w:r w:rsidR="00BC7F7C">
        <w:rPr>
          <w:szCs w:val="24"/>
        </w:rPr>
        <w:t xml:space="preserve"> otrajā daļā un 71.panta </w:t>
      </w:r>
      <w:r w:rsidR="00947488">
        <w:rPr>
          <w:szCs w:val="24"/>
        </w:rPr>
        <w:t>2.punktā apsūdzētajam garantētās tiesības pašam piedalīties krimināllietas iztiesāšan</w:t>
      </w:r>
      <w:r w:rsidR="002A4619">
        <w:rPr>
          <w:szCs w:val="24"/>
        </w:rPr>
        <w:t xml:space="preserve">ā un tā rezultātā </w:t>
      </w:r>
      <w:r w:rsidR="00E637D8">
        <w:rPr>
          <w:szCs w:val="24"/>
        </w:rPr>
        <w:t>pieļāvusi Kriminālprocesa likuma 20.pantā norādītā kriminālprocesa pamatp</w:t>
      </w:r>
      <w:r w:rsidR="003E033B">
        <w:rPr>
          <w:szCs w:val="24"/>
        </w:rPr>
        <w:t>rincipa – tiesību uz aizstāvību </w:t>
      </w:r>
      <w:r w:rsidR="00E637D8">
        <w:rPr>
          <w:szCs w:val="24"/>
        </w:rPr>
        <w:t>– pārkāpumu.</w:t>
      </w:r>
    </w:p>
    <w:p w:rsidR="00E637D8" w:rsidRDefault="005E479F" w:rsidP="000663E6">
      <w:pPr>
        <w:spacing w:after="0" w:line="276" w:lineRule="auto"/>
        <w:ind w:firstLine="709"/>
        <w:jc w:val="both"/>
        <w:rPr>
          <w:szCs w:val="24"/>
        </w:rPr>
      </w:pPr>
      <w:r>
        <w:rPr>
          <w:szCs w:val="24"/>
        </w:rPr>
        <w:t xml:space="preserve">Tiesības uz aizstāvību ir viens no </w:t>
      </w:r>
      <w:r w:rsidR="00BA55AB">
        <w:rPr>
          <w:szCs w:val="24"/>
        </w:rPr>
        <w:t xml:space="preserve">kriminālprocesa pamatprincipiem, </w:t>
      </w:r>
      <w:r w:rsidR="002F7089">
        <w:rPr>
          <w:szCs w:val="24"/>
        </w:rPr>
        <w:t>un šo tiesību nepamatota ierobežošana ir pretrunā ar</w:t>
      </w:r>
      <w:r w:rsidR="00E71379">
        <w:rPr>
          <w:szCs w:val="24"/>
        </w:rPr>
        <w:t>ī ar Eiropas C</w:t>
      </w:r>
      <w:r w:rsidR="002F7089">
        <w:rPr>
          <w:szCs w:val="24"/>
        </w:rPr>
        <w:t xml:space="preserve">ilvēka tiesību un pamatbrīvību aizsardzības konvencijas </w:t>
      </w:r>
      <w:proofErr w:type="gramStart"/>
      <w:r w:rsidR="002F7089">
        <w:rPr>
          <w:szCs w:val="24"/>
        </w:rPr>
        <w:t>6.panta</w:t>
      </w:r>
      <w:proofErr w:type="gramEnd"/>
      <w:r w:rsidR="002F7089">
        <w:rPr>
          <w:szCs w:val="24"/>
        </w:rPr>
        <w:t xml:space="preserve"> pirmajā daļā, Latvijas Republikas Satversmes 92.pantā, Kriminālprocesa likuma 15.pantā nostiprināto pamatprincipu – tiesībām uz taisnīgu tiesu.</w:t>
      </w:r>
    </w:p>
    <w:p w:rsidR="006073B6" w:rsidRDefault="003E575E" w:rsidP="003E575E">
      <w:pPr>
        <w:spacing w:after="0" w:line="276" w:lineRule="auto"/>
        <w:ind w:firstLine="709"/>
        <w:jc w:val="both"/>
        <w:rPr>
          <w:szCs w:val="24"/>
        </w:rPr>
      </w:pPr>
      <w:r>
        <w:rPr>
          <w:szCs w:val="24"/>
        </w:rPr>
        <w:t xml:space="preserve">[4.9] </w:t>
      </w:r>
      <w:r w:rsidR="00D7033D">
        <w:rPr>
          <w:szCs w:val="24"/>
        </w:rPr>
        <w:t xml:space="preserve">Augstākā tiesa atzīst, ka apelācijas instances tiesas pieļautie Kriminālprocesa likuma </w:t>
      </w:r>
      <w:proofErr w:type="gramStart"/>
      <w:r w:rsidR="00D7033D">
        <w:rPr>
          <w:szCs w:val="24"/>
        </w:rPr>
        <w:t>15.</w:t>
      </w:r>
      <w:r w:rsidR="00932475">
        <w:rPr>
          <w:szCs w:val="24"/>
        </w:rPr>
        <w:t>panta</w:t>
      </w:r>
      <w:proofErr w:type="gramEnd"/>
      <w:r w:rsidR="00D7033D">
        <w:rPr>
          <w:szCs w:val="24"/>
        </w:rPr>
        <w:t>, 20.</w:t>
      </w:r>
      <w:r w:rsidR="002579A7">
        <w:rPr>
          <w:szCs w:val="24"/>
        </w:rPr>
        <w:t>panta pirmās un otrās daļas</w:t>
      </w:r>
      <w:r w:rsidR="00D7033D">
        <w:rPr>
          <w:szCs w:val="24"/>
        </w:rPr>
        <w:t>, 72.</w:t>
      </w:r>
      <w:r w:rsidR="009E7817">
        <w:rPr>
          <w:szCs w:val="24"/>
        </w:rPr>
        <w:t xml:space="preserve">panta </w:t>
      </w:r>
      <w:r>
        <w:rPr>
          <w:szCs w:val="24"/>
        </w:rPr>
        <w:t>otrās da</w:t>
      </w:r>
      <w:r w:rsidR="002579A7">
        <w:rPr>
          <w:szCs w:val="24"/>
        </w:rPr>
        <w:t xml:space="preserve">ļas, </w:t>
      </w:r>
      <w:r>
        <w:rPr>
          <w:szCs w:val="24"/>
        </w:rPr>
        <w:t xml:space="preserve">71.panta 2.punkta </w:t>
      </w:r>
      <w:r w:rsidR="002579A7">
        <w:rPr>
          <w:szCs w:val="24"/>
        </w:rPr>
        <w:t xml:space="preserve">un 559.panta ceturtās daļas 3.punkta </w:t>
      </w:r>
      <w:r>
        <w:rPr>
          <w:szCs w:val="24"/>
        </w:rPr>
        <w:t xml:space="preserve">pārkāpumi atzīstami par Kriminālprocesa likuma būtiskiem pārkāpumiem </w:t>
      </w:r>
      <w:r w:rsidR="00C307ED">
        <w:rPr>
          <w:szCs w:val="24"/>
        </w:rPr>
        <w:t>šā likuma 575.panta trešās daļas izpratn</w:t>
      </w:r>
      <w:r w:rsidR="007C2137">
        <w:rPr>
          <w:szCs w:val="24"/>
        </w:rPr>
        <w:t>ē, kuru dēļ apelācijas instances tiesas spriedums atceļams</w:t>
      </w:r>
      <w:r w:rsidR="000B7FD4">
        <w:rPr>
          <w:szCs w:val="24"/>
        </w:rPr>
        <w:t xml:space="preserve"> pilnībā</w:t>
      </w:r>
      <w:r w:rsidR="007C2137">
        <w:rPr>
          <w:szCs w:val="24"/>
        </w:rPr>
        <w:t xml:space="preserve"> un lieta nosūtāma jaunai izskatīšanai apelācijas instances tiesā.</w:t>
      </w:r>
    </w:p>
    <w:p w:rsidR="009D328B" w:rsidRDefault="00932475" w:rsidP="005B164A">
      <w:pPr>
        <w:spacing w:before="240" w:after="0" w:line="276" w:lineRule="auto"/>
        <w:ind w:firstLine="709"/>
        <w:jc w:val="both"/>
        <w:rPr>
          <w:szCs w:val="24"/>
        </w:rPr>
      </w:pPr>
      <w:r>
        <w:rPr>
          <w:szCs w:val="24"/>
        </w:rPr>
        <w:t>[5</w:t>
      </w:r>
      <w:r w:rsidR="00DB6CA8">
        <w:rPr>
          <w:szCs w:val="24"/>
        </w:rPr>
        <w:t xml:space="preserve">] Ar pirmās instances tiesas spriedumu </w:t>
      </w:r>
      <w:r w:rsidR="00B17AFB">
        <w:rPr>
          <w:szCs w:val="24"/>
        </w:rPr>
        <w:t>[pers. A]</w:t>
      </w:r>
      <w:r w:rsidR="00DB6CA8" w:rsidRPr="00004F69">
        <w:rPr>
          <w:szCs w:val="24"/>
        </w:rPr>
        <w:t xml:space="preserve"> piemērotais drošības līdzeklis – nodošana policijas uzraudzībā – grozīts uz drošības līdzekli – apcietinājumu</w:t>
      </w:r>
      <w:r w:rsidR="00DB6CA8">
        <w:rPr>
          <w:szCs w:val="24"/>
        </w:rPr>
        <w:t>.</w:t>
      </w:r>
      <w:r w:rsidR="007F1F0C">
        <w:rPr>
          <w:szCs w:val="24"/>
        </w:rPr>
        <w:t xml:space="preserve"> Apelācijas instances tiesa nav atcēlusi pirmās instances tiesas spriedumu šajā daļā.</w:t>
      </w:r>
    </w:p>
    <w:p w:rsidR="00DB6CA8" w:rsidRDefault="005B164A" w:rsidP="00DB6CA8">
      <w:pPr>
        <w:spacing w:after="0" w:line="276" w:lineRule="auto"/>
        <w:ind w:firstLine="709"/>
        <w:jc w:val="both"/>
        <w:rPr>
          <w:szCs w:val="24"/>
        </w:rPr>
      </w:pPr>
      <w:r>
        <w:rPr>
          <w:rFonts w:ascii="TimesNewRomanPSMT" w:eastAsiaTheme="minorHAnsi" w:hAnsi="TimesNewRomanPSMT" w:cs="TimesNewRomanPSMT"/>
        </w:rPr>
        <w:t>Kriminālprocesa 272.panta ceturt</w:t>
      </w:r>
      <w:r w:rsidR="00DB6CA8">
        <w:rPr>
          <w:rFonts w:ascii="TimesNewRomanPSMT" w:eastAsiaTheme="minorHAnsi" w:hAnsi="TimesNewRomanPSMT" w:cs="TimesNewRomanPSMT"/>
        </w:rPr>
        <w:t>ā daļa noteic, ka</w:t>
      </w:r>
      <w:r>
        <w:rPr>
          <w:rFonts w:ascii="TimesNewRomanPSMT" w:eastAsiaTheme="minorHAnsi" w:hAnsi="TimesNewRomanPSMT" w:cs="TimesNewRomanPSMT"/>
        </w:rPr>
        <w:t xml:space="preserve"> pamats apcietinājumam var būt tiesas spriedums par smaga vai sevišķi smaga nozieguma izdarīšanu, par kuru piespriests brīvības atņemšanas sods.</w:t>
      </w:r>
      <w:r w:rsidR="00DB6CA8" w:rsidRPr="00DB6CA8">
        <w:rPr>
          <w:szCs w:val="24"/>
        </w:rPr>
        <w:t xml:space="preserve"> </w:t>
      </w:r>
    </w:p>
    <w:p w:rsidR="00627765" w:rsidRDefault="00750E51" w:rsidP="00E76AF1">
      <w:pPr>
        <w:spacing w:after="0" w:line="276" w:lineRule="auto"/>
        <w:ind w:firstLine="709"/>
        <w:jc w:val="both"/>
        <w:rPr>
          <w:szCs w:val="24"/>
        </w:rPr>
      </w:pPr>
      <w:r>
        <w:rPr>
          <w:szCs w:val="24"/>
        </w:rPr>
        <w:t xml:space="preserve">Augstākā tiesa atzīst, ka, atceļot Rīgas apgabaltiesas </w:t>
      </w:r>
      <w:proofErr w:type="gramStart"/>
      <w:r>
        <w:rPr>
          <w:szCs w:val="24"/>
        </w:rPr>
        <w:t>2018.gada</w:t>
      </w:r>
      <w:proofErr w:type="gramEnd"/>
      <w:r>
        <w:rPr>
          <w:szCs w:val="24"/>
        </w:rPr>
        <w:t xml:space="preserve"> 15.februāra spriedumu pilnībā un nosūtot lietu jaunai izskatīšanai Rīgas apgabaltiesā, apsūdzētajam piemērotais drošības līdzeklis</w:t>
      </w:r>
      <w:r w:rsidR="007E4565">
        <w:rPr>
          <w:szCs w:val="24"/>
        </w:rPr>
        <w:t xml:space="preserve"> – apcietinājums – atstājams negrozīts, jo ar pirmās instances tiesas spriedumu </w:t>
      </w:r>
      <w:r w:rsidR="00B17AFB">
        <w:rPr>
          <w:szCs w:val="24"/>
        </w:rPr>
        <w:t>[pers. A]</w:t>
      </w:r>
      <w:r w:rsidR="007E4565">
        <w:rPr>
          <w:szCs w:val="24"/>
        </w:rPr>
        <w:t xml:space="preserve"> piespriests brīvības atņemšanas sods par smaga nozieguma (Krimināllikuma 175.panta trešā daļa) izdarīšanu.</w:t>
      </w:r>
    </w:p>
    <w:p w:rsidR="00EE43DE" w:rsidRPr="008E23E9" w:rsidRDefault="00EE43DE" w:rsidP="00D7464C">
      <w:pPr>
        <w:spacing w:before="360" w:after="360" w:line="276" w:lineRule="auto"/>
        <w:jc w:val="center"/>
        <w:rPr>
          <w:b/>
          <w:szCs w:val="24"/>
        </w:rPr>
      </w:pPr>
      <w:r w:rsidRPr="008E23E9">
        <w:rPr>
          <w:b/>
          <w:szCs w:val="24"/>
        </w:rPr>
        <w:t>Rezolutīvā daļa</w:t>
      </w:r>
    </w:p>
    <w:p w:rsidR="00EE43DE" w:rsidRPr="008E23E9" w:rsidRDefault="00EE43DE" w:rsidP="00EE43DE">
      <w:pPr>
        <w:spacing w:after="0" w:line="276" w:lineRule="auto"/>
        <w:ind w:firstLine="709"/>
        <w:jc w:val="both"/>
        <w:rPr>
          <w:b/>
          <w:szCs w:val="24"/>
        </w:rPr>
      </w:pPr>
      <w:r w:rsidRPr="008E23E9">
        <w:rPr>
          <w:szCs w:val="24"/>
        </w:rPr>
        <w:lastRenderedPageBreak/>
        <w:t>P</w:t>
      </w:r>
      <w:r w:rsidRPr="008E23E9">
        <w:rPr>
          <w:bCs/>
          <w:szCs w:val="24"/>
        </w:rPr>
        <w:t>amatojoties uz Kriminālprocesa likuma 585. un 587.pantu, Augstākā tiesa</w:t>
      </w:r>
    </w:p>
    <w:p w:rsidR="00B17AFB" w:rsidRDefault="00B17AFB" w:rsidP="00B17AFB">
      <w:pPr>
        <w:rPr>
          <w:b/>
          <w:szCs w:val="24"/>
        </w:rPr>
      </w:pPr>
    </w:p>
    <w:p w:rsidR="00EE43DE" w:rsidRPr="008E23E9" w:rsidRDefault="00EE43DE" w:rsidP="00B17AFB">
      <w:pPr>
        <w:jc w:val="center"/>
        <w:rPr>
          <w:b/>
          <w:szCs w:val="24"/>
        </w:rPr>
      </w:pPr>
      <w:r w:rsidRPr="008E23E9">
        <w:rPr>
          <w:b/>
          <w:szCs w:val="24"/>
        </w:rPr>
        <w:t>nolēma:</w:t>
      </w:r>
    </w:p>
    <w:p w:rsidR="00EE43DE" w:rsidRPr="008E23E9" w:rsidRDefault="00EE43DE" w:rsidP="00EE43DE">
      <w:pPr>
        <w:spacing w:after="0" w:line="276" w:lineRule="auto"/>
        <w:ind w:firstLine="709"/>
        <w:jc w:val="both"/>
        <w:rPr>
          <w:szCs w:val="24"/>
        </w:rPr>
      </w:pPr>
      <w:r w:rsidRPr="008E23E9">
        <w:rPr>
          <w:szCs w:val="24"/>
        </w:rPr>
        <w:t xml:space="preserve">atcelt Rīgas apgabaltiesas </w:t>
      </w:r>
      <w:proofErr w:type="gramStart"/>
      <w:r w:rsidRPr="008E23E9">
        <w:rPr>
          <w:szCs w:val="24"/>
        </w:rPr>
        <w:t>201</w:t>
      </w:r>
      <w:r w:rsidR="00B818FB">
        <w:rPr>
          <w:szCs w:val="24"/>
        </w:rPr>
        <w:t>8</w:t>
      </w:r>
      <w:r w:rsidRPr="008E23E9">
        <w:rPr>
          <w:szCs w:val="24"/>
        </w:rPr>
        <w:t>.gada</w:t>
      </w:r>
      <w:proofErr w:type="gramEnd"/>
      <w:r w:rsidRPr="008E23E9">
        <w:rPr>
          <w:szCs w:val="24"/>
        </w:rPr>
        <w:t xml:space="preserve"> </w:t>
      </w:r>
      <w:r w:rsidR="00B818FB">
        <w:rPr>
          <w:szCs w:val="24"/>
        </w:rPr>
        <w:t>15.februāra</w:t>
      </w:r>
      <w:r w:rsidRPr="008E23E9">
        <w:rPr>
          <w:szCs w:val="24"/>
        </w:rPr>
        <w:t xml:space="preserve"> spriedumu pilnībā un lietu nosūtīt jaunai izskatīšanai Rīgas apgabaltiesā.</w:t>
      </w:r>
    </w:p>
    <w:p w:rsidR="00EE43DE" w:rsidRPr="00AA5989" w:rsidRDefault="00EE43DE" w:rsidP="00EE43DE">
      <w:pPr>
        <w:spacing w:after="0" w:line="276" w:lineRule="auto"/>
        <w:ind w:firstLine="709"/>
        <w:jc w:val="both"/>
      </w:pPr>
      <w:r w:rsidRPr="00AA5989">
        <w:t xml:space="preserve">Apsūdzētajam </w:t>
      </w:r>
      <w:r w:rsidR="00B17AFB">
        <w:t>[pers. A]</w:t>
      </w:r>
      <w:r w:rsidRPr="00AA5989">
        <w:t xml:space="preserve"> turpināt piemērot drošības līdzekli – </w:t>
      </w:r>
      <w:r w:rsidR="00B818FB" w:rsidRPr="00AA5989">
        <w:t>apcietinājumu</w:t>
      </w:r>
      <w:r w:rsidRPr="00AA5989">
        <w:t>.</w:t>
      </w:r>
    </w:p>
    <w:p w:rsidR="00EE43DE" w:rsidRPr="008E23E9" w:rsidRDefault="00EE43DE" w:rsidP="00EE43DE">
      <w:pPr>
        <w:spacing w:after="0" w:line="276" w:lineRule="auto"/>
        <w:ind w:firstLine="709"/>
        <w:jc w:val="both"/>
        <w:rPr>
          <w:szCs w:val="24"/>
        </w:rPr>
      </w:pPr>
      <w:r w:rsidRPr="00AA5989">
        <w:rPr>
          <w:szCs w:val="24"/>
        </w:rPr>
        <w:t>Lēmums nav pārsūdzams.</w:t>
      </w:r>
    </w:p>
    <w:sectPr w:rsidR="00EE43DE" w:rsidRPr="008E23E9" w:rsidSect="008B0BF0">
      <w:footerReference w:type="default" r:id="rId8"/>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FA7" w:rsidRDefault="00C87FA7" w:rsidP="002F7AC5">
      <w:pPr>
        <w:spacing w:after="0" w:line="240" w:lineRule="auto"/>
      </w:pPr>
      <w:r>
        <w:separator/>
      </w:r>
    </w:p>
  </w:endnote>
  <w:endnote w:type="continuationSeparator" w:id="0">
    <w:p w:rsidR="00C87FA7" w:rsidRDefault="00C87FA7" w:rsidP="002F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117" w:rsidRDefault="006D2117" w:rsidP="002F7AC5">
    <w:pPr>
      <w:pStyle w:val="Footer"/>
      <w:jc w:val="center"/>
    </w:pPr>
    <w:r>
      <w:rPr>
        <w:rStyle w:val="PageNumber"/>
      </w:rPr>
      <w:fldChar w:fldCharType="begin"/>
    </w:r>
    <w:r>
      <w:rPr>
        <w:rStyle w:val="PageNumber"/>
      </w:rPr>
      <w:instrText xml:space="preserve"> PAGE </w:instrText>
    </w:r>
    <w:r>
      <w:rPr>
        <w:rStyle w:val="PageNumber"/>
      </w:rPr>
      <w:fldChar w:fldCharType="separate"/>
    </w:r>
    <w:r w:rsidR="009C0823">
      <w:rPr>
        <w:rStyle w:val="PageNumber"/>
        <w:noProof/>
      </w:rPr>
      <w:t>2</w:t>
    </w:r>
    <w:r>
      <w:rPr>
        <w:rStyle w:val="PageNumber"/>
      </w:rPr>
      <w:fldChar w:fldCharType="end"/>
    </w:r>
    <w:r>
      <w:rPr>
        <w:rStyle w:val="PageNumber"/>
      </w:rPr>
      <w:t xml:space="preserve"> no </w:t>
    </w:r>
    <w:r>
      <w:rPr>
        <w:rStyle w:val="PageNumber"/>
      </w:rPr>
      <w:fldChar w:fldCharType="begin"/>
    </w:r>
    <w:r>
      <w:rPr>
        <w:rStyle w:val="PageNumber"/>
      </w:rPr>
      <w:instrText xml:space="preserve"> NUMPAGES </w:instrText>
    </w:r>
    <w:r>
      <w:rPr>
        <w:rStyle w:val="PageNumber"/>
      </w:rPr>
      <w:fldChar w:fldCharType="separate"/>
    </w:r>
    <w:r w:rsidR="009C082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FA7" w:rsidRDefault="00C87FA7" w:rsidP="002F7AC5">
      <w:pPr>
        <w:spacing w:after="0" w:line="240" w:lineRule="auto"/>
      </w:pPr>
      <w:r>
        <w:separator/>
      </w:r>
    </w:p>
  </w:footnote>
  <w:footnote w:type="continuationSeparator" w:id="0">
    <w:p w:rsidR="00C87FA7" w:rsidRDefault="00C87FA7" w:rsidP="002F7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C219F"/>
    <w:multiLevelType w:val="hybridMultilevel"/>
    <w:tmpl w:val="57D4D3DA"/>
    <w:lvl w:ilvl="0" w:tplc="1390E8C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08"/>
    <w:rsid w:val="00004F69"/>
    <w:rsid w:val="000357DC"/>
    <w:rsid w:val="00035E9D"/>
    <w:rsid w:val="0005312D"/>
    <w:rsid w:val="000663E6"/>
    <w:rsid w:val="00090889"/>
    <w:rsid w:val="0009523C"/>
    <w:rsid w:val="00096C77"/>
    <w:rsid w:val="000B680E"/>
    <w:rsid w:val="000B7FD4"/>
    <w:rsid w:val="000F327D"/>
    <w:rsid w:val="001000F6"/>
    <w:rsid w:val="00140B09"/>
    <w:rsid w:val="001559C9"/>
    <w:rsid w:val="00172FE5"/>
    <w:rsid w:val="001750F6"/>
    <w:rsid w:val="001A2D33"/>
    <w:rsid w:val="001A5759"/>
    <w:rsid w:val="001B5AAA"/>
    <w:rsid w:val="001E081A"/>
    <w:rsid w:val="00210EAC"/>
    <w:rsid w:val="002349D9"/>
    <w:rsid w:val="00246D04"/>
    <w:rsid w:val="002579A7"/>
    <w:rsid w:val="002644C2"/>
    <w:rsid w:val="0027622C"/>
    <w:rsid w:val="002A4619"/>
    <w:rsid w:val="002D3504"/>
    <w:rsid w:val="002E7E44"/>
    <w:rsid w:val="002F7089"/>
    <w:rsid w:val="002F7AC5"/>
    <w:rsid w:val="00307E94"/>
    <w:rsid w:val="003443AD"/>
    <w:rsid w:val="00347BA9"/>
    <w:rsid w:val="00361A7A"/>
    <w:rsid w:val="0038722A"/>
    <w:rsid w:val="003955DC"/>
    <w:rsid w:val="00396FDC"/>
    <w:rsid w:val="003A072D"/>
    <w:rsid w:val="003A0FF1"/>
    <w:rsid w:val="003E033B"/>
    <w:rsid w:val="003E575E"/>
    <w:rsid w:val="003F0D2C"/>
    <w:rsid w:val="00405049"/>
    <w:rsid w:val="004106E8"/>
    <w:rsid w:val="004117C7"/>
    <w:rsid w:val="0041432A"/>
    <w:rsid w:val="004163BB"/>
    <w:rsid w:val="004222AD"/>
    <w:rsid w:val="00467996"/>
    <w:rsid w:val="00467F0F"/>
    <w:rsid w:val="004934D1"/>
    <w:rsid w:val="004979E4"/>
    <w:rsid w:val="004B0514"/>
    <w:rsid w:val="004B4003"/>
    <w:rsid w:val="004C5ED5"/>
    <w:rsid w:val="004E7D08"/>
    <w:rsid w:val="00520573"/>
    <w:rsid w:val="00523896"/>
    <w:rsid w:val="005568FF"/>
    <w:rsid w:val="00580325"/>
    <w:rsid w:val="005A24B8"/>
    <w:rsid w:val="005B164A"/>
    <w:rsid w:val="005C1771"/>
    <w:rsid w:val="005C285D"/>
    <w:rsid w:val="005E479F"/>
    <w:rsid w:val="005F35DA"/>
    <w:rsid w:val="005F44FB"/>
    <w:rsid w:val="006073B6"/>
    <w:rsid w:val="00615559"/>
    <w:rsid w:val="00627765"/>
    <w:rsid w:val="00631067"/>
    <w:rsid w:val="0066659D"/>
    <w:rsid w:val="00676A0D"/>
    <w:rsid w:val="00681263"/>
    <w:rsid w:val="006A2CBA"/>
    <w:rsid w:val="006A4600"/>
    <w:rsid w:val="006C4995"/>
    <w:rsid w:val="006D2117"/>
    <w:rsid w:val="00700C2B"/>
    <w:rsid w:val="0072201E"/>
    <w:rsid w:val="007244CD"/>
    <w:rsid w:val="00737EF6"/>
    <w:rsid w:val="00744B05"/>
    <w:rsid w:val="00746D39"/>
    <w:rsid w:val="00750E51"/>
    <w:rsid w:val="007541BC"/>
    <w:rsid w:val="007642D2"/>
    <w:rsid w:val="00765093"/>
    <w:rsid w:val="00766BDE"/>
    <w:rsid w:val="007B13DD"/>
    <w:rsid w:val="007C2137"/>
    <w:rsid w:val="007E4565"/>
    <w:rsid w:val="007F1F0C"/>
    <w:rsid w:val="00802910"/>
    <w:rsid w:val="008065F2"/>
    <w:rsid w:val="00806FC6"/>
    <w:rsid w:val="00833C03"/>
    <w:rsid w:val="00883EF6"/>
    <w:rsid w:val="00891FC3"/>
    <w:rsid w:val="00894903"/>
    <w:rsid w:val="008A737A"/>
    <w:rsid w:val="008B0BF0"/>
    <w:rsid w:val="008C6951"/>
    <w:rsid w:val="008E063E"/>
    <w:rsid w:val="00902417"/>
    <w:rsid w:val="00902832"/>
    <w:rsid w:val="0091202C"/>
    <w:rsid w:val="009224F5"/>
    <w:rsid w:val="00932475"/>
    <w:rsid w:val="009451BF"/>
    <w:rsid w:val="00947488"/>
    <w:rsid w:val="00951736"/>
    <w:rsid w:val="0096492B"/>
    <w:rsid w:val="00972366"/>
    <w:rsid w:val="009B2C67"/>
    <w:rsid w:val="009C0823"/>
    <w:rsid w:val="009C70F1"/>
    <w:rsid w:val="009D328B"/>
    <w:rsid w:val="009D5B8B"/>
    <w:rsid w:val="009E7817"/>
    <w:rsid w:val="00A04AED"/>
    <w:rsid w:val="00A065FB"/>
    <w:rsid w:val="00A35253"/>
    <w:rsid w:val="00A74787"/>
    <w:rsid w:val="00A831DA"/>
    <w:rsid w:val="00A83279"/>
    <w:rsid w:val="00AA5989"/>
    <w:rsid w:val="00AA7253"/>
    <w:rsid w:val="00AB41DF"/>
    <w:rsid w:val="00AB7690"/>
    <w:rsid w:val="00AC3DE2"/>
    <w:rsid w:val="00B12B9B"/>
    <w:rsid w:val="00B17AFB"/>
    <w:rsid w:val="00B27C67"/>
    <w:rsid w:val="00B34111"/>
    <w:rsid w:val="00B45BD1"/>
    <w:rsid w:val="00B65CDC"/>
    <w:rsid w:val="00B80BFD"/>
    <w:rsid w:val="00B818FB"/>
    <w:rsid w:val="00BA55AB"/>
    <w:rsid w:val="00BA6D43"/>
    <w:rsid w:val="00BB1CD5"/>
    <w:rsid w:val="00BC7F7C"/>
    <w:rsid w:val="00BD071B"/>
    <w:rsid w:val="00C03579"/>
    <w:rsid w:val="00C307ED"/>
    <w:rsid w:val="00C30D8A"/>
    <w:rsid w:val="00C374B0"/>
    <w:rsid w:val="00C57634"/>
    <w:rsid w:val="00C57A8C"/>
    <w:rsid w:val="00C6038B"/>
    <w:rsid w:val="00C75B40"/>
    <w:rsid w:val="00C851B2"/>
    <w:rsid w:val="00C87FA7"/>
    <w:rsid w:val="00CC06BC"/>
    <w:rsid w:val="00CC51FF"/>
    <w:rsid w:val="00CE1754"/>
    <w:rsid w:val="00CE3367"/>
    <w:rsid w:val="00D15159"/>
    <w:rsid w:val="00D433CD"/>
    <w:rsid w:val="00D666E8"/>
    <w:rsid w:val="00D70002"/>
    <w:rsid w:val="00D7033D"/>
    <w:rsid w:val="00D7464C"/>
    <w:rsid w:val="00D74B18"/>
    <w:rsid w:val="00D953C9"/>
    <w:rsid w:val="00DA0ADB"/>
    <w:rsid w:val="00DA2281"/>
    <w:rsid w:val="00DB5514"/>
    <w:rsid w:val="00DB6CA8"/>
    <w:rsid w:val="00DB6E03"/>
    <w:rsid w:val="00DD74B6"/>
    <w:rsid w:val="00DE6023"/>
    <w:rsid w:val="00DE6404"/>
    <w:rsid w:val="00DE721B"/>
    <w:rsid w:val="00E00B18"/>
    <w:rsid w:val="00E03233"/>
    <w:rsid w:val="00E065DA"/>
    <w:rsid w:val="00E10908"/>
    <w:rsid w:val="00E637D8"/>
    <w:rsid w:val="00E71379"/>
    <w:rsid w:val="00E76AF1"/>
    <w:rsid w:val="00EB4D78"/>
    <w:rsid w:val="00EC1AEF"/>
    <w:rsid w:val="00EE43DE"/>
    <w:rsid w:val="00EF4D3A"/>
    <w:rsid w:val="00F00038"/>
    <w:rsid w:val="00F126BC"/>
    <w:rsid w:val="00F263E4"/>
    <w:rsid w:val="00F2775E"/>
    <w:rsid w:val="00F37D7B"/>
    <w:rsid w:val="00F541EB"/>
    <w:rsid w:val="00F717B3"/>
    <w:rsid w:val="00F7195C"/>
    <w:rsid w:val="00F91660"/>
    <w:rsid w:val="00FD503E"/>
    <w:rsid w:val="00FE4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AC5"/>
    <w:rPr>
      <w:rFonts w:ascii="Times New Roman" w:eastAsia="Calibri" w:hAnsi="Times New Roman" w:cs="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F7AC5"/>
    <w:pPr>
      <w:spacing w:after="0" w:line="240" w:lineRule="auto"/>
      <w:jc w:val="right"/>
    </w:pPr>
    <w:rPr>
      <w:rFonts w:ascii="Garamond" w:eastAsia="Times New Roman" w:hAnsi="Garamond"/>
      <w:sz w:val="28"/>
      <w:szCs w:val="28"/>
    </w:rPr>
  </w:style>
  <w:style w:type="character" w:customStyle="1" w:styleId="BodyText2Char">
    <w:name w:val="Body Text 2 Char"/>
    <w:basedOn w:val="DefaultParagraphFont"/>
    <w:link w:val="BodyText2"/>
    <w:rsid w:val="002F7AC5"/>
    <w:rPr>
      <w:rFonts w:ascii="Garamond" w:eastAsia="Times New Roman" w:hAnsi="Garamond" w:cs="Times New Roman"/>
      <w:sz w:val="28"/>
      <w:szCs w:val="28"/>
      <w:lang w:val="lv-LV"/>
    </w:rPr>
  </w:style>
  <w:style w:type="paragraph" w:styleId="Header">
    <w:name w:val="header"/>
    <w:basedOn w:val="Normal"/>
    <w:link w:val="HeaderChar"/>
    <w:uiPriority w:val="99"/>
    <w:unhideWhenUsed/>
    <w:rsid w:val="002F7A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7AC5"/>
    <w:rPr>
      <w:rFonts w:ascii="Times New Roman" w:eastAsia="Calibri" w:hAnsi="Times New Roman" w:cs="Times New Roman"/>
      <w:sz w:val="24"/>
      <w:lang w:val="lv-LV"/>
    </w:rPr>
  </w:style>
  <w:style w:type="paragraph" w:styleId="Footer">
    <w:name w:val="footer"/>
    <w:basedOn w:val="Normal"/>
    <w:link w:val="FooterChar"/>
    <w:unhideWhenUsed/>
    <w:rsid w:val="002F7AC5"/>
    <w:pPr>
      <w:tabs>
        <w:tab w:val="center" w:pos="4320"/>
        <w:tab w:val="right" w:pos="8640"/>
      </w:tabs>
      <w:spacing w:after="0" w:line="240" w:lineRule="auto"/>
    </w:pPr>
  </w:style>
  <w:style w:type="character" w:customStyle="1" w:styleId="FooterChar">
    <w:name w:val="Footer Char"/>
    <w:basedOn w:val="DefaultParagraphFont"/>
    <w:link w:val="Footer"/>
    <w:rsid w:val="002F7AC5"/>
    <w:rPr>
      <w:rFonts w:ascii="Times New Roman" w:eastAsia="Calibri" w:hAnsi="Times New Roman" w:cs="Times New Roman"/>
      <w:sz w:val="24"/>
      <w:lang w:val="lv-LV"/>
    </w:rPr>
  </w:style>
  <w:style w:type="character" w:styleId="PageNumber">
    <w:name w:val="page number"/>
    <w:basedOn w:val="DefaultParagraphFont"/>
    <w:rsid w:val="002F7AC5"/>
  </w:style>
  <w:style w:type="paragraph" w:styleId="ListParagraph">
    <w:name w:val="List Paragraph"/>
    <w:basedOn w:val="Normal"/>
    <w:uiPriority w:val="34"/>
    <w:qFormat/>
    <w:rsid w:val="00004F69"/>
    <w:pPr>
      <w:ind w:left="720"/>
      <w:contextualSpacing/>
    </w:pPr>
  </w:style>
  <w:style w:type="paragraph" w:styleId="BalloonText">
    <w:name w:val="Balloon Text"/>
    <w:basedOn w:val="Normal"/>
    <w:link w:val="BalloonTextChar"/>
    <w:uiPriority w:val="99"/>
    <w:semiHidden/>
    <w:unhideWhenUsed/>
    <w:rsid w:val="00666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59D"/>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3FFD7-7F30-4C57-97DF-621B8DA7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7654</Words>
  <Characters>4364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2018-09-18T13:13:00Z</dcterms:created>
  <dcterms:modified xsi:type="dcterms:W3CDTF">2018-09-18T13:13:00Z</dcterms:modified>
</cp:coreProperties>
</file>