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37A" w:rsidRPr="00F257CA" w:rsidRDefault="00150D9C" w:rsidP="00F257CA">
      <w:pPr>
        <w:suppressAutoHyphens/>
        <w:autoSpaceDN w:val="0"/>
        <w:spacing w:after="0" w:line="276" w:lineRule="auto"/>
        <w:textAlignment w:val="baseline"/>
        <w:rPr>
          <w:rFonts w:eastAsia="Calibri" w:cs="Times New Roman"/>
          <w:b/>
        </w:rPr>
      </w:pPr>
      <w:bookmarkStart w:id="0" w:name="_GoBack"/>
      <w:bookmarkEnd w:id="0"/>
      <w:r w:rsidRPr="00F257CA">
        <w:rPr>
          <w:rFonts w:cs="Times New Roman"/>
          <w:b/>
          <w:szCs w:val="24"/>
        </w:rPr>
        <w:t>Uz laiku bez uzraudzības atstāta manta kā nolaupīšanas priekšmets</w:t>
      </w:r>
    </w:p>
    <w:p w:rsidR="00565DB8" w:rsidRPr="006D6285" w:rsidRDefault="00565DB8" w:rsidP="00F257CA">
      <w:pPr>
        <w:suppressAutoHyphens/>
        <w:autoSpaceDN w:val="0"/>
        <w:spacing w:after="0" w:line="276" w:lineRule="auto"/>
        <w:textAlignment w:val="baseline"/>
        <w:rPr>
          <w:rFonts w:eastAsia="Calibri" w:cs="Times New Roman"/>
        </w:rPr>
      </w:pPr>
    </w:p>
    <w:p w:rsidR="00565DB8" w:rsidRDefault="00565DB8" w:rsidP="00F2437A">
      <w:pPr>
        <w:suppressAutoHyphens/>
        <w:autoSpaceDN w:val="0"/>
        <w:spacing w:after="0" w:line="276" w:lineRule="auto"/>
        <w:jc w:val="center"/>
        <w:textAlignment w:val="baseline"/>
        <w:rPr>
          <w:rFonts w:eastAsia="Calibri" w:cs="Times New Roman"/>
          <w:b/>
          <w:szCs w:val="24"/>
        </w:rPr>
      </w:pPr>
    </w:p>
    <w:p w:rsidR="00F257CA" w:rsidRPr="003922FB" w:rsidRDefault="00F257CA" w:rsidP="00F257CA">
      <w:pPr>
        <w:pStyle w:val="BodyText2"/>
        <w:spacing w:line="276" w:lineRule="auto"/>
        <w:jc w:val="center"/>
        <w:outlineLvl w:val="0"/>
        <w:rPr>
          <w:rFonts w:ascii="Times New Roman" w:hAnsi="Times New Roman"/>
          <w:b/>
          <w:sz w:val="24"/>
          <w:szCs w:val="24"/>
        </w:rPr>
      </w:pPr>
      <w:r w:rsidRPr="003922FB">
        <w:rPr>
          <w:rFonts w:ascii="Times New Roman" w:hAnsi="Times New Roman"/>
          <w:b/>
          <w:sz w:val="24"/>
          <w:szCs w:val="24"/>
        </w:rPr>
        <w:t xml:space="preserve">Latvijas Republikas Augstākās tiesas </w:t>
      </w:r>
    </w:p>
    <w:p w:rsidR="00F257CA" w:rsidRPr="003922FB" w:rsidRDefault="00F257CA" w:rsidP="00F257CA">
      <w:pPr>
        <w:pStyle w:val="BodyText2"/>
        <w:spacing w:line="276" w:lineRule="auto"/>
        <w:jc w:val="center"/>
        <w:outlineLvl w:val="0"/>
        <w:rPr>
          <w:rFonts w:ascii="Times New Roman" w:hAnsi="Times New Roman"/>
          <w:b/>
          <w:sz w:val="24"/>
          <w:szCs w:val="24"/>
        </w:rPr>
      </w:pPr>
      <w:r w:rsidRPr="003922FB">
        <w:rPr>
          <w:rFonts w:ascii="Times New Roman" w:hAnsi="Times New Roman"/>
          <w:b/>
          <w:sz w:val="24"/>
          <w:szCs w:val="24"/>
        </w:rPr>
        <w:t>Krimināllietu departamenta</w:t>
      </w:r>
    </w:p>
    <w:p w:rsidR="00F257CA" w:rsidRPr="003922FB" w:rsidRDefault="00F257CA" w:rsidP="00F257CA">
      <w:pPr>
        <w:pStyle w:val="BodyText2"/>
        <w:spacing w:line="276" w:lineRule="auto"/>
        <w:jc w:val="center"/>
        <w:outlineLvl w:val="0"/>
        <w:rPr>
          <w:rFonts w:ascii="Times New Roman" w:hAnsi="Times New Roman"/>
          <w:b/>
          <w:sz w:val="24"/>
          <w:szCs w:val="24"/>
        </w:rPr>
      </w:pPr>
      <w:proofErr w:type="gramStart"/>
      <w:r w:rsidRPr="003922FB">
        <w:rPr>
          <w:rFonts w:ascii="Times New Roman" w:hAnsi="Times New Roman"/>
          <w:b/>
          <w:sz w:val="24"/>
          <w:szCs w:val="24"/>
        </w:rPr>
        <w:t>2018.gada</w:t>
      </w:r>
      <w:proofErr w:type="gramEnd"/>
      <w:r w:rsidRPr="003922FB">
        <w:rPr>
          <w:rFonts w:ascii="Times New Roman" w:hAnsi="Times New Roman"/>
          <w:b/>
          <w:sz w:val="24"/>
          <w:szCs w:val="24"/>
        </w:rPr>
        <w:t xml:space="preserve"> </w:t>
      </w:r>
      <w:r>
        <w:rPr>
          <w:rFonts w:ascii="Times New Roman" w:hAnsi="Times New Roman"/>
          <w:b/>
          <w:sz w:val="24"/>
          <w:szCs w:val="24"/>
        </w:rPr>
        <w:t>29</w:t>
      </w:r>
      <w:r w:rsidRPr="003922FB">
        <w:rPr>
          <w:rFonts w:ascii="Times New Roman" w:hAnsi="Times New Roman"/>
          <w:b/>
          <w:sz w:val="24"/>
          <w:szCs w:val="24"/>
        </w:rPr>
        <w:t>.maija</w:t>
      </w:r>
    </w:p>
    <w:p w:rsidR="00F257CA" w:rsidRPr="003922FB" w:rsidRDefault="00F257CA" w:rsidP="00F257CA">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id" w:val="-1"/>
          <w:attr w:name="baseform" w:val="lēmums"/>
          <w:attr w:name="text" w:val="LĒMUMS&#10;"/>
        </w:smartTagPr>
        <w:r w:rsidRPr="003922FB">
          <w:rPr>
            <w:rFonts w:ascii="Times New Roman" w:hAnsi="Times New Roman"/>
            <w:b/>
            <w:sz w:val="24"/>
            <w:szCs w:val="24"/>
          </w:rPr>
          <w:t>LĒMUMS</w:t>
        </w:r>
      </w:smartTag>
    </w:p>
    <w:p w:rsidR="00F257CA" w:rsidRDefault="00F257CA" w:rsidP="00F257CA">
      <w:pPr>
        <w:pStyle w:val="BodyText2"/>
        <w:spacing w:line="276" w:lineRule="auto"/>
        <w:jc w:val="center"/>
        <w:outlineLvl w:val="0"/>
        <w:rPr>
          <w:rFonts w:ascii="Times New Roman" w:hAnsi="Times New Roman"/>
          <w:b/>
          <w:sz w:val="24"/>
          <w:szCs w:val="24"/>
        </w:rPr>
      </w:pPr>
      <w:r w:rsidRPr="003922FB">
        <w:rPr>
          <w:rFonts w:ascii="Times New Roman" w:hAnsi="Times New Roman"/>
          <w:b/>
          <w:sz w:val="24"/>
          <w:szCs w:val="24"/>
        </w:rPr>
        <w:t>Lieta Nr</w:t>
      </w:r>
      <w:r w:rsidRPr="00F257CA">
        <w:rPr>
          <w:rFonts w:ascii="Times New Roman" w:hAnsi="Times New Roman"/>
          <w:b/>
          <w:sz w:val="24"/>
          <w:szCs w:val="24"/>
        </w:rPr>
        <w:t xml:space="preserve">. </w:t>
      </w:r>
      <w:r w:rsidRPr="00F257CA">
        <w:rPr>
          <w:rFonts w:ascii="Times New Roman" w:eastAsia="Calibri" w:hAnsi="Times New Roman"/>
          <w:b/>
          <w:sz w:val="24"/>
          <w:szCs w:val="24"/>
        </w:rPr>
        <w:t>11091011115</w:t>
      </w:r>
      <w:r w:rsidRPr="00F257CA">
        <w:rPr>
          <w:rFonts w:ascii="Times New Roman" w:hAnsi="Times New Roman"/>
          <w:b/>
          <w:sz w:val="24"/>
          <w:szCs w:val="24"/>
        </w:rPr>
        <w:t>,</w:t>
      </w:r>
      <w:r w:rsidRPr="003922FB">
        <w:rPr>
          <w:rFonts w:ascii="Times New Roman" w:hAnsi="Times New Roman"/>
          <w:b/>
          <w:sz w:val="24"/>
          <w:szCs w:val="24"/>
        </w:rPr>
        <w:t xml:space="preserve"> SKK</w:t>
      </w:r>
      <w:r w:rsidRPr="003922FB">
        <w:rPr>
          <w:rFonts w:ascii="Times New Roman" w:hAnsi="Times New Roman"/>
          <w:b/>
          <w:sz w:val="24"/>
          <w:szCs w:val="24"/>
        </w:rPr>
        <w:softHyphen/>
        <w:t>-</w:t>
      </w:r>
      <w:r>
        <w:rPr>
          <w:rFonts w:ascii="Times New Roman" w:hAnsi="Times New Roman"/>
          <w:b/>
          <w:sz w:val="24"/>
          <w:szCs w:val="24"/>
        </w:rPr>
        <w:t>235</w:t>
      </w:r>
      <w:r w:rsidRPr="003922FB">
        <w:rPr>
          <w:rFonts w:ascii="Times New Roman" w:hAnsi="Times New Roman"/>
          <w:b/>
          <w:sz w:val="24"/>
          <w:szCs w:val="24"/>
        </w:rPr>
        <w:t>/2018</w:t>
      </w:r>
    </w:p>
    <w:p w:rsidR="00F257CA" w:rsidRPr="00F257CA" w:rsidRDefault="00F257CA" w:rsidP="00F257CA">
      <w:pPr>
        <w:suppressAutoHyphens/>
        <w:autoSpaceDN w:val="0"/>
        <w:spacing w:after="0" w:line="276" w:lineRule="auto"/>
        <w:jc w:val="center"/>
        <w:textAlignment w:val="baseline"/>
        <w:rPr>
          <w:rFonts w:eastAsia="Calibri" w:cs="Times New Roman"/>
          <w:b/>
          <w:szCs w:val="24"/>
        </w:rPr>
      </w:pPr>
      <w:r w:rsidRPr="00F257CA">
        <w:rPr>
          <w:b/>
        </w:rPr>
        <w:t>ECLI:LV:AT:2018:0529.11091011115.4.L</w:t>
      </w:r>
    </w:p>
    <w:p w:rsidR="00F257CA" w:rsidRDefault="00F257CA" w:rsidP="00F2437A">
      <w:pPr>
        <w:tabs>
          <w:tab w:val="left" w:pos="7641"/>
        </w:tabs>
        <w:suppressAutoHyphens/>
        <w:autoSpaceDN w:val="0"/>
        <w:spacing w:after="0" w:line="276" w:lineRule="auto"/>
        <w:jc w:val="both"/>
        <w:textAlignment w:val="baseline"/>
        <w:rPr>
          <w:rFonts w:eastAsia="Calibri" w:cs="Times New Roman"/>
          <w:szCs w:val="24"/>
        </w:rPr>
      </w:pPr>
    </w:p>
    <w:p w:rsidR="00F257CA" w:rsidRPr="006D6285" w:rsidRDefault="00F257CA" w:rsidP="00F2437A">
      <w:pPr>
        <w:tabs>
          <w:tab w:val="left" w:pos="7641"/>
        </w:tabs>
        <w:suppressAutoHyphens/>
        <w:autoSpaceDN w:val="0"/>
        <w:spacing w:after="0" w:line="276" w:lineRule="auto"/>
        <w:jc w:val="both"/>
        <w:textAlignment w:val="baseline"/>
        <w:rPr>
          <w:rFonts w:eastAsia="Calibri" w:cs="Times New Roman"/>
          <w:szCs w:val="24"/>
        </w:rPr>
      </w:pPr>
    </w:p>
    <w:p w:rsidR="00F2437A" w:rsidRPr="006D6285" w:rsidRDefault="00F2437A" w:rsidP="00F2437A">
      <w:pPr>
        <w:suppressAutoHyphens/>
        <w:autoSpaceDN w:val="0"/>
        <w:spacing w:after="0" w:line="276" w:lineRule="auto"/>
        <w:ind w:firstLine="720"/>
        <w:jc w:val="both"/>
        <w:textAlignment w:val="baseline"/>
        <w:rPr>
          <w:rFonts w:eastAsia="Calibri" w:cs="Times New Roman"/>
          <w:szCs w:val="24"/>
        </w:rPr>
      </w:pPr>
      <w:r w:rsidRPr="006D6285">
        <w:rPr>
          <w:rFonts w:eastAsia="Calibri" w:cs="Times New Roman"/>
          <w:szCs w:val="24"/>
        </w:rPr>
        <w:t>Augstākā tiesa šādā sastāvā:</w:t>
      </w:r>
    </w:p>
    <w:p w:rsidR="00F2437A" w:rsidRPr="006D6285" w:rsidRDefault="00D201D8" w:rsidP="00F2437A">
      <w:pPr>
        <w:suppressAutoHyphens/>
        <w:autoSpaceDN w:val="0"/>
        <w:spacing w:after="0" w:line="276" w:lineRule="auto"/>
        <w:jc w:val="both"/>
        <w:textAlignment w:val="baseline"/>
        <w:rPr>
          <w:rFonts w:eastAsia="Calibri" w:cs="Times New Roman"/>
          <w:szCs w:val="24"/>
        </w:rPr>
      </w:pPr>
      <w:r>
        <w:rPr>
          <w:rFonts w:eastAsia="Calibri" w:cs="Times New Roman"/>
          <w:szCs w:val="24"/>
        </w:rPr>
        <w:t xml:space="preserve">                      </w:t>
      </w:r>
      <w:r w:rsidR="00F2437A">
        <w:rPr>
          <w:rFonts w:eastAsia="Calibri" w:cs="Times New Roman"/>
          <w:szCs w:val="24"/>
        </w:rPr>
        <w:t xml:space="preserve"> </w:t>
      </w:r>
      <w:r w:rsidR="00F2437A" w:rsidRPr="006D6285">
        <w:rPr>
          <w:rFonts w:eastAsia="Calibri" w:cs="Times New Roman"/>
          <w:szCs w:val="24"/>
        </w:rPr>
        <w:t>tiesnese Anita Nusberga,</w:t>
      </w:r>
    </w:p>
    <w:p w:rsidR="00F2437A" w:rsidRPr="006D6285" w:rsidRDefault="00D201D8" w:rsidP="00F2437A">
      <w:pPr>
        <w:suppressAutoHyphens/>
        <w:autoSpaceDN w:val="0"/>
        <w:spacing w:after="0" w:line="276" w:lineRule="auto"/>
        <w:ind w:firstLine="720"/>
        <w:jc w:val="both"/>
        <w:textAlignment w:val="baseline"/>
        <w:rPr>
          <w:rFonts w:eastAsia="Calibri" w:cs="Times New Roman"/>
          <w:szCs w:val="24"/>
        </w:rPr>
      </w:pPr>
      <w:r>
        <w:rPr>
          <w:rFonts w:eastAsia="Calibri" w:cs="Times New Roman"/>
          <w:szCs w:val="24"/>
        </w:rPr>
        <w:t xml:space="preserve">           </w:t>
      </w:r>
      <w:r w:rsidR="00B72C95">
        <w:rPr>
          <w:rFonts w:eastAsia="Calibri" w:cs="Times New Roman"/>
          <w:szCs w:val="24"/>
        </w:rPr>
        <w:t xml:space="preserve">tiesnesis Pēteris </w:t>
      </w:r>
      <w:proofErr w:type="spellStart"/>
      <w:r w:rsidR="00B72C95">
        <w:rPr>
          <w:rFonts w:eastAsia="Calibri" w:cs="Times New Roman"/>
          <w:szCs w:val="24"/>
        </w:rPr>
        <w:t>Dzalbe</w:t>
      </w:r>
      <w:proofErr w:type="spellEnd"/>
      <w:r w:rsidR="00B72C95">
        <w:rPr>
          <w:rFonts w:eastAsia="Calibri" w:cs="Times New Roman"/>
          <w:szCs w:val="24"/>
        </w:rPr>
        <w:t>,</w:t>
      </w:r>
    </w:p>
    <w:p w:rsidR="00F2437A" w:rsidRPr="006D6285" w:rsidRDefault="00D201D8" w:rsidP="00F2437A">
      <w:pPr>
        <w:tabs>
          <w:tab w:val="left" w:pos="-4200"/>
        </w:tabs>
        <w:suppressAutoHyphens/>
        <w:autoSpaceDN w:val="0"/>
        <w:spacing w:after="0" w:line="276" w:lineRule="auto"/>
        <w:ind w:firstLine="720"/>
        <w:jc w:val="both"/>
        <w:textAlignment w:val="baseline"/>
        <w:rPr>
          <w:rFonts w:eastAsia="Calibri" w:cs="Times New Roman"/>
          <w:szCs w:val="24"/>
        </w:rPr>
      </w:pPr>
      <w:r>
        <w:rPr>
          <w:rFonts w:eastAsia="Calibri" w:cs="Times New Roman"/>
          <w:szCs w:val="24"/>
        </w:rPr>
        <w:t xml:space="preserve">           </w:t>
      </w:r>
      <w:r w:rsidR="00F2437A" w:rsidRPr="006D6285">
        <w:rPr>
          <w:rFonts w:eastAsia="Calibri" w:cs="Times New Roman"/>
          <w:szCs w:val="24"/>
        </w:rPr>
        <w:t>tiesnesis</w:t>
      </w:r>
      <w:r w:rsidR="00B72C95" w:rsidRPr="00B72C95">
        <w:rPr>
          <w:rFonts w:eastAsia="Calibri" w:cs="Times New Roman"/>
          <w:szCs w:val="24"/>
        </w:rPr>
        <w:t xml:space="preserve"> </w:t>
      </w:r>
      <w:r w:rsidR="00B72C95">
        <w:rPr>
          <w:rFonts w:eastAsia="Calibri" w:cs="Times New Roman"/>
          <w:szCs w:val="24"/>
        </w:rPr>
        <w:t>Artūrs Freibergs</w:t>
      </w:r>
    </w:p>
    <w:p w:rsidR="00F2437A" w:rsidRDefault="00F2437A" w:rsidP="00F2437A">
      <w:pPr>
        <w:tabs>
          <w:tab w:val="left" w:pos="-3120"/>
        </w:tabs>
        <w:suppressAutoHyphens/>
        <w:autoSpaceDN w:val="0"/>
        <w:spacing w:after="0" w:line="276" w:lineRule="auto"/>
        <w:jc w:val="both"/>
        <w:textAlignment w:val="baseline"/>
        <w:rPr>
          <w:rFonts w:eastAsia="Calibri" w:cs="Times New Roman"/>
          <w:szCs w:val="24"/>
        </w:rPr>
      </w:pPr>
      <w:r w:rsidRPr="006D6285">
        <w:rPr>
          <w:rFonts w:eastAsia="Calibri" w:cs="Times New Roman"/>
          <w:szCs w:val="24"/>
        </w:rPr>
        <w:tab/>
      </w:r>
    </w:p>
    <w:p w:rsidR="00F2437A" w:rsidRPr="006D6285" w:rsidRDefault="00F2437A" w:rsidP="00F2437A">
      <w:pPr>
        <w:tabs>
          <w:tab w:val="left" w:pos="-3120"/>
        </w:tabs>
        <w:suppressAutoHyphens/>
        <w:autoSpaceDN w:val="0"/>
        <w:spacing w:after="0" w:line="276" w:lineRule="auto"/>
        <w:jc w:val="both"/>
        <w:textAlignment w:val="baseline"/>
        <w:rPr>
          <w:rFonts w:eastAsia="Calibri" w:cs="Times New Roman"/>
          <w:szCs w:val="24"/>
        </w:rPr>
      </w:pPr>
      <w:r>
        <w:rPr>
          <w:rFonts w:eastAsia="Calibri" w:cs="Times New Roman"/>
          <w:szCs w:val="24"/>
        </w:rPr>
        <w:t xml:space="preserve">           </w:t>
      </w:r>
      <w:r w:rsidRPr="006D6285">
        <w:rPr>
          <w:rFonts w:eastAsia="Calibri" w:cs="Times New Roman"/>
          <w:szCs w:val="24"/>
        </w:rPr>
        <w:t xml:space="preserve">izskatīja rakstveida procesā krimināllietu sakarā ar </w:t>
      </w:r>
      <w:r>
        <w:rPr>
          <w:rFonts w:eastAsia="Calibri" w:cs="Times New Roman"/>
          <w:szCs w:val="24"/>
        </w:rPr>
        <w:t xml:space="preserve">apsūdzētā </w:t>
      </w:r>
      <w:r w:rsidR="00E94203">
        <w:rPr>
          <w:rFonts w:eastAsia="Calibri" w:cs="Times New Roman"/>
          <w:szCs w:val="24"/>
        </w:rPr>
        <w:t>[pers. A]</w:t>
      </w:r>
      <w:r>
        <w:rPr>
          <w:rFonts w:eastAsia="Calibri" w:cs="Times New Roman"/>
          <w:szCs w:val="24"/>
        </w:rPr>
        <w:t xml:space="preserve"> aizstāvja Sanda Sproģa</w:t>
      </w:r>
      <w:r w:rsidRPr="006D6285">
        <w:rPr>
          <w:rFonts w:eastAsia="Calibri" w:cs="Times New Roman"/>
          <w:szCs w:val="24"/>
        </w:rPr>
        <w:t xml:space="preserve"> kasācijas sūdzību par </w:t>
      </w:r>
      <w:r>
        <w:rPr>
          <w:rFonts w:eastAsia="Calibri" w:cs="Times New Roman"/>
          <w:szCs w:val="24"/>
        </w:rPr>
        <w:t xml:space="preserve">Rīgas apgabaltiesas </w:t>
      </w:r>
      <w:proofErr w:type="gramStart"/>
      <w:r>
        <w:rPr>
          <w:rFonts w:eastAsia="Calibri" w:cs="Times New Roman"/>
          <w:szCs w:val="24"/>
        </w:rPr>
        <w:t>2018</w:t>
      </w:r>
      <w:r w:rsidRPr="006D6285">
        <w:rPr>
          <w:rFonts w:eastAsia="Calibri" w:cs="Times New Roman"/>
          <w:szCs w:val="24"/>
        </w:rPr>
        <w:t>.gada</w:t>
      </w:r>
      <w:proofErr w:type="gramEnd"/>
      <w:r w:rsidRPr="006D6285">
        <w:rPr>
          <w:rFonts w:eastAsia="Calibri" w:cs="Times New Roman"/>
          <w:szCs w:val="24"/>
        </w:rPr>
        <w:t xml:space="preserve"> </w:t>
      </w:r>
      <w:r>
        <w:rPr>
          <w:rFonts w:eastAsia="Calibri" w:cs="Times New Roman"/>
          <w:szCs w:val="24"/>
        </w:rPr>
        <w:t>17.janvāra</w:t>
      </w:r>
      <w:r w:rsidRPr="006D6285">
        <w:rPr>
          <w:rFonts w:eastAsia="Calibri" w:cs="Times New Roman"/>
          <w:szCs w:val="24"/>
        </w:rPr>
        <w:t xml:space="preserve"> spriedumu.</w:t>
      </w:r>
    </w:p>
    <w:p w:rsidR="00F2437A" w:rsidRPr="006D6285" w:rsidRDefault="00F2437A" w:rsidP="00F2437A">
      <w:pPr>
        <w:suppressAutoHyphens/>
        <w:autoSpaceDN w:val="0"/>
        <w:spacing w:after="0" w:line="276" w:lineRule="auto"/>
        <w:jc w:val="both"/>
        <w:textAlignment w:val="baseline"/>
        <w:rPr>
          <w:rFonts w:eastAsia="Calibri" w:cs="Times New Roman"/>
          <w:b/>
          <w:szCs w:val="24"/>
        </w:rPr>
      </w:pPr>
    </w:p>
    <w:p w:rsidR="00F2437A" w:rsidRPr="006D6285" w:rsidRDefault="00F2437A" w:rsidP="00F2437A">
      <w:pPr>
        <w:suppressAutoHyphens/>
        <w:autoSpaceDN w:val="0"/>
        <w:spacing w:after="0" w:line="276" w:lineRule="auto"/>
        <w:jc w:val="center"/>
        <w:textAlignment w:val="baseline"/>
        <w:rPr>
          <w:rFonts w:eastAsia="Calibri" w:cs="Times New Roman"/>
          <w:b/>
          <w:szCs w:val="24"/>
        </w:rPr>
      </w:pPr>
      <w:r w:rsidRPr="006D6285">
        <w:rPr>
          <w:rFonts w:eastAsia="Calibri" w:cs="Times New Roman"/>
          <w:b/>
          <w:szCs w:val="24"/>
        </w:rPr>
        <w:t>Aprakstošā daļa</w:t>
      </w:r>
    </w:p>
    <w:p w:rsidR="00F2437A" w:rsidRPr="006D6285" w:rsidRDefault="00F2437A" w:rsidP="00F2437A">
      <w:pPr>
        <w:suppressAutoHyphens/>
        <w:autoSpaceDN w:val="0"/>
        <w:spacing w:after="0" w:line="276" w:lineRule="auto"/>
        <w:jc w:val="center"/>
        <w:textAlignment w:val="baseline"/>
        <w:rPr>
          <w:rFonts w:eastAsia="Calibri" w:cs="Times New Roman"/>
          <w:b/>
          <w:szCs w:val="24"/>
        </w:rPr>
      </w:pPr>
    </w:p>
    <w:p w:rsidR="00F2437A" w:rsidRDefault="00F2437A" w:rsidP="00F2437A">
      <w:pPr>
        <w:shd w:val="clear" w:color="auto" w:fill="FFFFFF"/>
        <w:suppressAutoHyphens/>
        <w:autoSpaceDN w:val="0"/>
        <w:spacing w:after="0" w:line="276" w:lineRule="auto"/>
        <w:ind w:firstLine="720"/>
        <w:jc w:val="both"/>
        <w:textAlignment w:val="baseline"/>
        <w:rPr>
          <w:rFonts w:eastAsia="Calibri" w:cs="Times New Roman"/>
          <w:szCs w:val="24"/>
        </w:rPr>
      </w:pPr>
      <w:r w:rsidRPr="006D6285">
        <w:rPr>
          <w:rFonts w:eastAsia="Calibri" w:cs="Times New Roman"/>
          <w:szCs w:val="24"/>
        </w:rPr>
        <w:t xml:space="preserve">[1] Ar </w:t>
      </w:r>
      <w:r>
        <w:rPr>
          <w:rFonts w:eastAsia="Calibri" w:cs="Times New Roman"/>
          <w:szCs w:val="24"/>
        </w:rPr>
        <w:t xml:space="preserve">Rīgas pilsētas Vidzemes priekšpilsētas tiesas </w:t>
      </w:r>
      <w:proofErr w:type="gramStart"/>
      <w:r>
        <w:rPr>
          <w:rFonts w:eastAsia="Calibri" w:cs="Times New Roman"/>
          <w:szCs w:val="24"/>
        </w:rPr>
        <w:t>2017.gada</w:t>
      </w:r>
      <w:proofErr w:type="gramEnd"/>
      <w:r>
        <w:rPr>
          <w:rFonts w:eastAsia="Calibri" w:cs="Times New Roman"/>
          <w:szCs w:val="24"/>
        </w:rPr>
        <w:t xml:space="preserve"> 2.oktobra spriedumu </w:t>
      </w:r>
    </w:p>
    <w:p w:rsidR="00F2437A" w:rsidRDefault="00E94203" w:rsidP="00F2437A">
      <w:pPr>
        <w:shd w:val="clear" w:color="auto" w:fill="FFFFFF"/>
        <w:suppressAutoHyphens/>
        <w:autoSpaceDN w:val="0"/>
        <w:spacing w:after="0" w:line="276" w:lineRule="auto"/>
        <w:ind w:firstLine="720"/>
        <w:jc w:val="both"/>
        <w:textAlignment w:val="baseline"/>
        <w:rPr>
          <w:rFonts w:eastAsia="Calibri" w:cs="Times New Roman"/>
          <w:szCs w:val="24"/>
        </w:rPr>
      </w:pPr>
      <w:r>
        <w:rPr>
          <w:rFonts w:eastAsia="Calibri" w:cs="Times New Roman"/>
          <w:szCs w:val="24"/>
        </w:rPr>
        <w:t>[pers. A]</w:t>
      </w:r>
      <w:r w:rsidR="00F2437A">
        <w:rPr>
          <w:rFonts w:eastAsia="Calibri" w:cs="Times New Roman"/>
          <w:szCs w:val="24"/>
        </w:rPr>
        <w:t xml:space="preserve">, personas kods </w:t>
      </w:r>
      <w:r>
        <w:rPr>
          <w:rFonts w:eastAsia="Calibri" w:cs="Times New Roman"/>
          <w:szCs w:val="24"/>
        </w:rPr>
        <w:t>[..]</w:t>
      </w:r>
      <w:r w:rsidR="00F2437A">
        <w:rPr>
          <w:rFonts w:eastAsia="Calibri" w:cs="Times New Roman"/>
          <w:szCs w:val="24"/>
        </w:rPr>
        <w:t>,</w:t>
      </w:r>
    </w:p>
    <w:p w:rsidR="00F2437A" w:rsidRDefault="00F2437A" w:rsidP="00F2437A">
      <w:pPr>
        <w:shd w:val="clear" w:color="auto" w:fill="FFFFFF"/>
        <w:suppressAutoHyphens/>
        <w:autoSpaceDN w:val="0"/>
        <w:spacing w:after="0" w:line="276" w:lineRule="auto"/>
        <w:ind w:firstLine="720"/>
        <w:jc w:val="both"/>
        <w:textAlignment w:val="baseline"/>
        <w:rPr>
          <w:rFonts w:eastAsia="Calibri" w:cs="Times New Roman"/>
          <w:szCs w:val="24"/>
        </w:rPr>
      </w:pPr>
      <w:r>
        <w:rPr>
          <w:rFonts w:eastAsia="Calibri" w:cs="Times New Roman"/>
          <w:szCs w:val="24"/>
        </w:rPr>
        <w:t>atzīts</w:t>
      </w:r>
      <w:r w:rsidRPr="006D6285">
        <w:rPr>
          <w:rFonts w:eastAsia="Calibri" w:cs="Times New Roman"/>
          <w:szCs w:val="24"/>
        </w:rPr>
        <w:t xml:space="preserve"> par </w:t>
      </w:r>
      <w:r>
        <w:rPr>
          <w:rFonts w:eastAsia="Calibri" w:cs="Times New Roman"/>
          <w:szCs w:val="24"/>
        </w:rPr>
        <w:t>ne</w:t>
      </w:r>
      <w:r w:rsidRPr="006D6285">
        <w:rPr>
          <w:rFonts w:eastAsia="Calibri" w:cs="Times New Roman"/>
          <w:szCs w:val="24"/>
        </w:rPr>
        <w:t xml:space="preserve">vainīgu </w:t>
      </w:r>
      <w:r w:rsidR="00B56C74">
        <w:rPr>
          <w:rFonts w:eastAsia="Calibri" w:cs="Times New Roman"/>
          <w:szCs w:val="24"/>
        </w:rPr>
        <w:t xml:space="preserve">un attaisnots apsūdzībā pēc </w:t>
      </w:r>
      <w:r w:rsidRPr="006D6285">
        <w:rPr>
          <w:rFonts w:eastAsia="Calibri" w:cs="Times New Roman"/>
          <w:szCs w:val="24"/>
        </w:rPr>
        <w:t xml:space="preserve">Krimināllikuma </w:t>
      </w:r>
      <w:r w:rsidR="00B56C74">
        <w:rPr>
          <w:rFonts w:eastAsia="Calibri" w:cs="Times New Roman"/>
          <w:szCs w:val="24"/>
        </w:rPr>
        <w:t>180.panta pirmā daļas.</w:t>
      </w:r>
      <w:r>
        <w:rPr>
          <w:rFonts w:eastAsia="Calibri" w:cs="Times New Roman"/>
          <w:szCs w:val="24"/>
        </w:rPr>
        <w:t xml:space="preserve"> </w:t>
      </w:r>
    </w:p>
    <w:p w:rsidR="00F2437A" w:rsidRDefault="00F2437A" w:rsidP="00F2437A">
      <w:pPr>
        <w:shd w:val="clear" w:color="auto" w:fill="FFFFFF"/>
        <w:suppressAutoHyphens/>
        <w:autoSpaceDN w:val="0"/>
        <w:spacing w:after="0" w:line="276" w:lineRule="auto"/>
        <w:ind w:firstLine="720"/>
        <w:jc w:val="both"/>
        <w:textAlignment w:val="baseline"/>
        <w:rPr>
          <w:rFonts w:eastAsia="Calibri" w:cs="Times New Roman"/>
          <w:szCs w:val="24"/>
        </w:rPr>
      </w:pPr>
    </w:p>
    <w:p w:rsidR="00175B8B" w:rsidRDefault="00F2437A" w:rsidP="00175B8B">
      <w:pPr>
        <w:suppressAutoHyphens/>
        <w:autoSpaceDN w:val="0"/>
        <w:spacing w:after="0" w:line="276" w:lineRule="auto"/>
        <w:ind w:firstLine="720"/>
        <w:jc w:val="both"/>
        <w:textAlignment w:val="baseline"/>
        <w:rPr>
          <w:rFonts w:cs="Times New Roman"/>
          <w:szCs w:val="24"/>
        </w:rPr>
      </w:pPr>
      <w:r w:rsidRPr="00F2437A">
        <w:rPr>
          <w:rFonts w:cs="Times New Roman"/>
          <w:szCs w:val="24"/>
        </w:rPr>
        <w:t xml:space="preserve">[2] Ar Rīgas apgabaltiesas </w:t>
      </w:r>
      <w:proofErr w:type="gramStart"/>
      <w:r w:rsidRPr="00F2437A">
        <w:rPr>
          <w:rFonts w:cs="Times New Roman"/>
          <w:szCs w:val="24"/>
        </w:rPr>
        <w:t>2018.gada</w:t>
      </w:r>
      <w:proofErr w:type="gramEnd"/>
      <w:r w:rsidRPr="00F2437A">
        <w:rPr>
          <w:rFonts w:cs="Times New Roman"/>
          <w:szCs w:val="24"/>
        </w:rPr>
        <w:t xml:space="preserve"> 17.janvāra spriedumu, iztiesājot lietu apelācijas kārtībā sakarā ar Rīgas pilsētas Vidzemes priekšpils</w:t>
      </w:r>
      <w:r w:rsidR="00D201D8">
        <w:rPr>
          <w:rFonts w:cs="Times New Roman"/>
          <w:szCs w:val="24"/>
        </w:rPr>
        <w:t>ētas prokuratūras prokurores I. </w:t>
      </w:r>
      <w:proofErr w:type="spellStart"/>
      <w:r w:rsidRPr="00F2437A">
        <w:rPr>
          <w:rFonts w:cs="Times New Roman"/>
          <w:szCs w:val="24"/>
        </w:rPr>
        <w:t>Kronbergas</w:t>
      </w:r>
      <w:proofErr w:type="spellEnd"/>
      <w:r w:rsidRPr="00F2437A">
        <w:rPr>
          <w:rFonts w:cs="Times New Roman"/>
          <w:szCs w:val="24"/>
        </w:rPr>
        <w:t xml:space="preserve"> apelācijas protestu, Rīgas pilsētas Vid</w:t>
      </w:r>
      <w:r>
        <w:rPr>
          <w:rFonts w:cs="Times New Roman"/>
          <w:szCs w:val="24"/>
        </w:rPr>
        <w:t>zemes priekšpilsētas tiesas 2017</w:t>
      </w:r>
      <w:r w:rsidRPr="00F2437A">
        <w:rPr>
          <w:rFonts w:cs="Times New Roman"/>
          <w:szCs w:val="24"/>
        </w:rPr>
        <w:t>.gada 2.</w:t>
      </w:r>
      <w:r>
        <w:rPr>
          <w:rFonts w:cs="Times New Roman"/>
          <w:szCs w:val="24"/>
        </w:rPr>
        <w:t>oktobra</w:t>
      </w:r>
      <w:r w:rsidRPr="00F2437A">
        <w:rPr>
          <w:rFonts w:cs="Times New Roman"/>
          <w:szCs w:val="24"/>
        </w:rPr>
        <w:t xml:space="preserve"> spriedums atcelts un taisīts jauns spriedums.</w:t>
      </w:r>
    </w:p>
    <w:p w:rsidR="00175B8B" w:rsidRDefault="00175B8B" w:rsidP="00175B8B">
      <w:pPr>
        <w:suppressAutoHyphens/>
        <w:autoSpaceDN w:val="0"/>
        <w:spacing w:after="0" w:line="276" w:lineRule="auto"/>
        <w:ind w:firstLine="720"/>
        <w:jc w:val="both"/>
        <w:textAlignment w:val="baseline"/>
        <w:rPr>
          <w:rFonts w:cs="Times New Roman"/>
          <w:szCs w:val="24"/>
        </w:rPr>
      </w:pPr>
    </w:p>
    <w:p w:rsidR="00175B8B" w:rsidRPr="00175B8B" w:rsidRDefault="00175B8B" w:rsidP="00175B8B">
      <w:pPr>
        <w:suppressAutoHyphens/>
        <w:autoSpaceDN w:val="0"/>
        <w:spacing w:after="0" w:line="276" w:lineRule="auto"/>
        <w:ind w:firstLine="720"/>
        <w:jc w:val="both"/>
        <w:textAlignment w:val="baseline"/>
        <w:rPr>
          <w:rFonts w:eastAsia="Times New Roman" w:cs="Times New Roman"/>
          <w:szCs w:val="24"/>
          <w:lang w:eastAsia="lv-LV"/>
        </w:rPr>
      </w:pPr>
      <w:r>
        <w:t xml:space="preserve">[3] Ar Rīgas apgabaltiesas </w:t>
      </w:r>
      <w:proofErr w:type="gramStart"/>
      <w:r>
        <w:t>2018.gada</w:t>
      </w:r>
      <w:proofErr w:type="gramEnd"/>
      <w:r>
        <w:t xml:space="preserve"> 17.janvāra spriedumu </w:t>
      </w:r>
      <w:r w:rsidR="00E94203">
        <w:t>[pers. A]</w:t>
      </w:r>
      <w:r>
        <w:t xml:space="preserve"> </w:t>
      </w:r>
      <w:r w:rsidRPr="00A32008">
        <w:rPr>
          <w:rFonts w:eastAsia="Calibri" w:cs="Times New Roman"/>
          <w:szCs w:val="24"/>
        </w:rPr>
        <w:t xml:space="preserve">atzīts par vainīgu Krimināllikuma </w:t>
      </w:r>
      <w:r w:rsidR="00887F2C">
        <w:rPr>
          <w:rFonts w:eastAsia="Calibri" w:cs="Times New Roman"/>
          <w:szCs w:val="24"/>
        </w:rPr>
        <w:t>180</w:t>
      </w:r>
      <w:r w:rsidR="00FC725A">
        <w:rPr>
          <w:rFonts w:eastAsia="Calibri" w:cs="Times New Roman"/>
          <w:szCs w:val="24"/>
        </w:rPr>
        <w:t>.panta pirmajā</w:t>
      </w:r>
      <w:r>
        <w:rPr>
          <w:rFonts w:eastAsia="Calibri" w:cs="Times New Roman"/>
          <w:szCs w:val="24"/>
        </w:rPr>
        <w:t xml:space="preserve"> daļā</w:t>
      </w:r>
      <w:r w:rsidRPr="00A32008">
        <w:rPr>
          <w:rFonts w:eastAsia="Calibri" w:cs="Times New Roman"/>
          <w:szCs w:val="24"/>
        </w:rPr>
        <w:t xml:space="preserve"> pare</w:t>
      </w:r>
      <w:r>
        <w:rPr>
          <w:rFonts w:eastAsia="Calibri" w:cs="Times New Roman"/>
          <w:szCs w:val="24"/>
        </w:rPr>
        <w:t>dzētajā noziedzīgajā nodarījumā un, piemērojot Krimināllikuma 49.</w:t>
      </w:r>
      <w:r>
        <w:rPr>
          <w:rFonts w:eastAsia="Calibri" w:cs="Times New Roman"/>
          <w:szCs w:val="24"/>
          <w:vertAlign w:val="superscript"/>
        </w:rPr>
        <w:t>1</w:t>
      </w:r>
      <w:r>
        <w:rPr>
          <w:rFonts w:eastAsia="Calibri" w:cs="Times New Roman"/>
          <w:szCs w:val="24"/>
        </w:rPr>
        <w:t xml:space="preserve">panta pirmās daļas </w:t>
      </w:r>
      <w:r w:rsidR="00887F2C">
        <w:rPr>
          <w:rFonts w:eastAsia="Calibri" w:cs="Times New Roman"/>
          <w:szCs w:val="24"/>
        </w:rPr>
        <w:t>2</w:t>
      </w:r>
      <w:r>
        <w:rPr>
          <w:rFonts w:eastAsia="Calibri" w:cs="Times New Roman"/>
          <w:szCs w:val="24"/>
        </w:rPr>
        <w:t xml:space="preserve">.punktu, sodīts ar naudas sodu </w:t>
      </w:r>
      <w:r w:rsidR="00887F2C">
        <w:rPr>
          <w:rFonts w:eastAsia="Calibri" w:cs="Times New Roman"/>
          <w:szCs w:val="24"/>
        </w:rPr>
        <w:t>2</w:t>
      </w:r>
      <w:r>
        <w:rPr>
          <w:rFonts w:eastAsia="Calibri" w:cs="Times New Roman"/>
          <w:szCs w:val="24"/>
        </w:rPr>
        <w:t xml:space="preserve"> minimālo mēnešalgu apmērā</w:t>
      </w:r>
      <w:r w:rsidR="00887F2C">
        <w:rPr>
          <w:rFonts w:eastAsia="Calibri" w:cs="Times New Roman"/>
          <w:szCs w:val="24"/>
        </w:rPr>
        <w:t>, proti, 860</w:t>
      </w:r>
      <w:r>
        <w:rPr>
          <w:rFonts w:eastAsia="Calibri" w:cs="Times New Roman"/>
          <w:szCs w:val="24"/>
        </w:rPr>
        <w:t xml:space="preserve"> </w:t>
      </w:r>
      <w:proofErr w:type="spellStart"/>
      <w:r w:rsidRPr="00A32008">
        <w:rPr>
          <w:rFonts w:eastAsia="Calibri" w:cs="Times New Roman"/>
          <w:i/>
          <w:szCs w:val="24"/>
        </w:rPr>
        <w:t>euro</w:t>
      </w:r>
      <w:proofErr w:type="spellEnd"/>
      <w:r w:rsidR="00887F2C">
        <w:rPr>
          <w:rFonts w:eastAsia="Calibri" w:cs="Times New Roman"/>
          <w:szCs w:val="24"/>
        </w:rPr>
        <w:t>.</w:t>
      </w:r>
      <w:r>
        <w:rPr>
          <w:rFonts w:eastAsia="Calibri" w:cs="Times New Roman"/>
          <w:szCs w:val="24"/>
        </w:rPr>
        <w:t xml:space="preserve"> </w:t>
      </w:r>
    </w:p>
    <w:p w:rsidR="00175B8B" w:rsidRDefault="00175B8B" w:rsidP="00175B8B">
      <w:pPr>
        <w:pStyle w:val="NoSpacing"/>
        <w:spacing w:line="276" w:lineRule="auto"/>
        <w:jc w:val="both"/>
        <w:rPr>
          <w:rFonts w:eastAsia="Calibri" w:cs="Times New Roman"/>
          <w:szCs w:val="24"/>
        </w:rPr>
      </w:pPr>
    </w:p>
    <w:p w:rsidR="00175B8B" w:rsidRDefault="00175B8B" w:rsidP="00175B8B">
      <w:pPr>
        <w:pStyle w:val="NoSpacing"/>
        <w:spacing w:line="276" w:lineRule="auto"/>
        <w:jc w:val="both"/>
        <w:rPr>
          <w:rFonts w:eastAsia="Calibri" w:cs="Times New Roman"/>
          <w:szCs w:val="24"/>
        </w:rPr>
      </w:pPr>
      <w:r>
        <w:rPr>
          <w:rFonts w:eastAsia="Calibri" w:cs="Times New Roman"/>
          <w:szCs w:val="24"/>
        </w:rPr>
        <w:tab/>
        <w:t>[4</w:t>
      </w:r>
      <w:r w:rsidR="00887F2C">
        <w:rPr>
          <w:rFonts w:eastAsia="Calibri" w:cs="Times New Roman"/>
          <w:szCs w:val="24"/>
        </w:rPr>
        <w:t xml:space="preserve">] Ar Rīgas apgabaltiesas </w:t>
      </w:r>
      <w:proofErr w:type="gramStart"/>
      <w:r w:rsidR="00887F2C">
        <w:rPr>
          <w:rFonts w:eastAsia="Calibri" w:cs="Times New Roman"/>
          <w:szCs w:val="24"/>
        </w:rPr>
        <w:t>2018</w:t>
      </w:r>
      <w:r>
        <w:rPr>
          <w:rFonts w:eastAsia="Calibri" w:cs="Times New Roman"/>
          <w:szCs w:val="24"/>
        </w:rPr>
        <w:t>.gada</w:t>
      </w:r>
      <w:proofErr w:type="gramEnd"/>
      <w:r>
        <w:rPr>
          <w:rFonts w:eastAsia="Calibri" w:cs="Times New Roman"/>
          <w:szCs w:val="24"/>
        </w:rPr>
        <w:t xml:space="preserve"> </w:t>
      </w:r>
      <w:r w:rsidR="00887F2C">
        <w:rPr>
          <w:rFonts w:eastAsia="Calibri" w:cs="Times New Roman"/>
          <w:szCs w:val="24"/>
        </w:rPr>
        <w:t>17.janvāra</w:t>
      </w:r>
      <w:r>
        <w:rPr>
          <w:rFonts w:eastAsia="Calibri" w:cs="Times New Roman"/>
          <w:szCs w:val="24"/>
        </w:rPr>
        <w:t xml:space="preserve"> spriedumu </w:t>
      </w:r>
      <w:r w:rsidR="00E94203">
        <w:rPr>
          <w:rFonts w:eastAsia="Calibri" w:cs="Times New Roman"/>
          <w:szCs w:val="24"/>
        </w:rPr>
        <w:t>[pers. A]</w:t>
      </w:r>
      <w:r>
        <w:rPr>
          <w:rFonts w:eastAsia="Calibri" w:cs="Times New Roman"/>
          <w:szCs w:val="24"/>
        </w:rPr>
        <w:t xml:space="preserve"> atzīts par vainīgu un sodīts par </w:t>
      </w:r>
      <w:r w:rsidR="00887F2C">
        <w:rPr>
          <w:rFonts w:eastAsia="Calibri" w:cs="Times New Roman"/>
          <w:szCs w:val="24"/>
        </w:rPr>
        <w:t>zādzību nelielā apmērā</w:t>
      </w:r>
      <w:r>
        <w:rPr>
          <w:rFonts w:eastAsia="Calibri" w:cs="Times New Roman"/>
          <w:szCs w:val="24"/>
        </w:rPr>
        <w:t>.</w:t>
      </w:r>
    </w:p>
    <w:p w:rsidR="00175B8B" w:rsidRDefault="00175B8B" w:rsidP="00175B8B">
      <w:pPr>
        <w:spacing w:after="0" w:line="276" w:lineRule="auto"/>
        <w:ind w:right="-6" w:firstLine="720"/>
        <w:jc w:val="both"/>
        <w:rPr>
          <w:rFonts w:eastAsia="Calibri" w:cs="Times New Roman"/>
          <w:szCs w:val="24"/>
        </w:rPr>
      </w:pPr>
      <w:r w:rsidRPr="00AE4FB5">
        <w:rPr>
          <w:rFonts w:eastAsia="Calibri" w:cs="Times New Roman"/>
          <w:szCs w:val="24"/>
        </w:rPr>
        <w:t>Noziedzīgais nodarījums izdarīts šādos</w:t>
      </w:r>
      <w:r>
        <w:rPr>
          <w:rFonts w:eastAsia="Calibri" w:cs="Times New Roman"/>
          <w:szCs w:val="24"/>
        </w:rPr>
        <w:t xml:space="preserve"> apelācijas instances tiesas konstatētos</w:t>
      </w:r>
      <w:r w:rsidRPr="00AE4FB5">
        <w:rPr>
          <w:rFonts w:eastAsia="Calibri" w:cs="Times New Roman"/>
          <w:szCs w:val="24"/>
        </w:rPr>
        <w:t xml:space="preserve"> apstākļos.</w:t>
      </w:r>
    </w:p>
    <w:p w:rsidR="00175B8B" w:rsidRDefault="00175B8B" w:rsidP="00175B8B">
      <w:pPr>
        <w:spacing w:after="0" w:line="276" w:lineRule="auto"/>
        <w:ind w:right="-6" w:firstLine="720"/>
        <w:jc w:val="both"/>
        <w:rPr>
          <w:rFonts w:eastAsia="Calibri" w:cs="Times New Roman"/>
          <w:szCs w:val="24"/>
        </w:rPr>
      </w:pPr>
    </w:p>
    <w:p w:rsidR="00887F2C" w:rsidRDefault="00887F2C" w:rsidP="00175B8B">
      <w:pPr>
        <w:spacing w:after="0" w:line="276" w:lineRule="auto"/>
        <w:ind w:right="-6" w:firstLine="720"/>
        <w:jc w:val="both"/>
      </w:pPr>
      <w:proofErr w:type="gramStart"/>
      <w:r>
        <w:t>2015.gada</w:t>
      </w:r>
      <w:proofErr w:type="gramEnd"/>
      <w:r>
        <w:t xml:space="preserve"> 20.janvārī </w:t>
      </w:r>
      <w:r w:rsidR="00A25ACF">
        <w:t xml:space="preserve">pulksten </w:t>
      </w:r>
      <w:r>
        <w:t xml:space="preserve">14.54 </w:t>
      </w:r>
      <w:r w:rsidR="00E94203">
        <w:t>[pers. A]</w:t>
      </w:r>
      <w:r w:rsidR="00102052">
        <w:t xml:space="preserve"> </w:t>
      </w:r>
      <w:r w:rsidR="00565DB8">
        <w:t>V</w:t>
      </w:r>
      <w:r w:rsidR="00A25ACF">
        <w:t xml:space="preserve">alsts </w:t>
      </w:r>
      <w:r w:rsidR="00565DB8">
        <w:t xml:space="preserve">akciju sabiedrības </w:t>
      </w:r>
      <w:r w:rsidR="00A25ACF">
        <w:t>„</w:t>
      </w:r>
      <w:r w:rsidR="000C1B54">
        <w:t>Latvijas </w:t>
      </w:r>
      <w:r>
        <w:t>Pasts” Rīgas 22.pa</w:t>
      </w:r>
      <w:r w:rsidR="00A25ACF">
        <w:t>sta nodaļā tirdzniecības parkā „</w:t>
      </w:r>
      <w:r w:rsidR="00B56C74" w:rsidRPr="00DB0332">
        <w:rPr>
          <w:i/>
        </w:rPr>
        <w:t>Alfa</w:t>
      </w:r>
      <w:r w:rsidR="00B56C74">
        <w:t>”</w:t>
      </w:r>
      <w:r>
        <w:t xml:space="preserve"> Brīvības gatvē 372,</w:t>
      </w:r>
      <w:r w:rsidR="00B56C74">
        <w:t xml:space="preserve"> Rīgā,</w:t>
      </w:r>
      <w:r>
        <w:t xml:space="preserve"> ieraudzīja pie apkalpošanas kases uz plauktiņa iepri</w:t>
      </w:r>
      <w:r w:rsidR="006246BE">
        <w:t>ekšējā apmeklētāja atstātu SIA „</w:t>
      </w:r>
      <w:r w:rsidR="00E94203">
        <w:t>[..]</w:t>
      </w:r>
      <w:r w:rsidR="00A25ACF">
        <w:t>” piederošo planšetdatoru „</w:t>
      </w:r>
      <w:proofErr w:type="spellStart"/>
      <w:r w:rsidRPr="00DB0332">
        <w:rPr>
          <w:i/>
        </w:rPr>
        <w:t>Apple</w:t>
      </w:r>
      <w:proofErr w:type="spellEnd"/>
      <w:r w:rsidRPr="00DB0332">
        <w:rPr>
          <w:i/>
        </w:rPr>
        <w:t xml:space="preserve"> </w:t>
      </w:r>
      <w:proofErr w:type="spellStart"/>
      <w:r w:rsidRPr="00DB0332">
        <w:rPr>
          <w:i/>
        </w:rPr>
        <w:t>iPad</w:t>
      </w:r>
      <w:proofErr w:type="spellEnd"/>
      <w:r>
        <w:t>”, ar sēr</w:t>
      </w:r>
      <w:r w:rsidR="00B56C74">
        <w:t>ijas Nr.</w:t>
      </w:r>
      <w:r w:rsidR="00D201D8">
        <w:t> </w:t>
      </w:r>
      <w:r w:rsidR="000C1B54">
        <w:t>013315004739063, 150 </w:t>
      </w:r>
      <w:proofErr w:type="spellStart"/>
      <w:r w:rsidR="00B56C74" w:rsidRPr="00B56C74">
        <w:rPr>
          <w:i/>
        </w:rPr>
        <w:t>euro</w:t>
      </w:r>
      <w:proofErr w:type="spellEnd"/>
      <w:r>
        <w:t xml:space="preserve"> vē</w:t>
      </w:r>
      <w:r w:rsidR="00B56C74">
        <w:t>rtībā. Mantkārīgu m</w:t>
      </w:r>
      <w:r w:rsidR="00B72C95">
        <w:t xml:space="preserve">otīvu vadīts </w:t>
      </w:r>
      <w:r w:rsidR="00E94203">
        <w:t>[pers. A]</w:t>
      </w:r>
      <w:r w:rsidR="00B72C95">
        <w:t xml:space="preserve"> paņēma</w:t>
      </w:r>
      <w:r w:rsidR="00B56C74">
        <w:t xml:space="preserve"> planšetdatoru</w:t>
      </w:r>
      <w:r>
        <w:t xml:space="preserve">, tas </w:t>
      </w:r>
      <w:r w:rsidR="00B72C95">
        <w:t>ir, bez īpašnieka atļaujas ieguva</w:t>
      </w:r>
      <w:r>
        <w:t xml:space="preserve"> svešu mantu. </w:t>
      </w:r>
    </w:p>
    <w:p w:rsidR="00887F2C" w:rsidRDefault="00175B8B" w:rsidP="00887F2C">
      <w:pPr>
        <w:spacing w:after="0" w:line="276" w:lineRule="auto"/>
        <w:ind w:right="-6" w:firstLine="720"/>
        <w:jc w:val="both"/>
      </w:pPr>
      <w:r>
        <w:lastRenderedPageBreak/>
        <w:t xml:space="preserve">Šādas </w:t>
      </w:r>
      <w:r w:rsidR="00E94203">
        <w:t>[pers. A]</w:t>
      </w:r>
      <w:r>
        <w:t xml:space="preserve"> darbības apelācijas instances tiesā kvalificētas pēc Krimināllikuma </w:t>
      </w:r>
      <w:proofErr w:type="gramStart"/>
      <w:r w:rsidR="00887F2C">
        <w:t>180</w:t>
      </w:r>
      <w:r>
        <w:t>.panta</w:t>
      </w:r>
      <w:proofErr w:type="gramEnd"/>
      <w:r>
        <w:t xml:space="preserve"> </w:t>
      </w:r>
      <w:r w:rsidR="00887F2C">
        <w:t>pirmās</w:t>
      </w:r>
      <w:r>
        <w:t xml:space="preserve"> daļas.</w:t>
      </w:r>
    </w:p>
    <w:p w:rsidR="00887F2C" w:rsidRDefault="00887F2C" w:rsidP="00887F2C">
      <w:pPr>
        <w:spacing w:after="0" w:line="276" w:lineRule="auto"/>
        <w:ind w:right="-6" w:firstLine="720"/>
        <w:jc w:val="both"/>
      </w:pPr>
    </w:p>
    <w:p w:rsidR="00887F2C" w:rsidRDefault="00F2437A" w:rsidP="00887F2C">
      <w:pPr>
        <w:spacing w:after="0" w:line="276" w:lineRule="auto"/>
        <w:ind w:right="-6" w:firstLine="720"/>
        <w:jc w:val="both"/>
        <w:rPr>
          <w:rFonts w:eastAsia="Calibri" w:cs="Times New Roman"/>
          <w:szCs w:val="24"/>
        </w:rPr>
      </w:pPr>
      <w:r>
        <w:rPr>
          <w:rFonts w:eastAsia="Calibri" w:cs="Times New Roman"/>
          <w:szCs w:val="24"/>
        </w:rPr>
        <w:t>[</w:t>
      </w:r>
      <w:r w:rsidR="00887F2C">
        <w:rPr>
          <w:rFonts w:eastAsia="Calibri" w:cs="Times New Roman"/>
          <w:szCs w:val="24"/>
        </w:rPr>
        <w:t>5</w:t>
      </w:r>
      <w:r w:rsidRPr="006D6285">
        <w:rPr>
          <w:rFonts w:eastAsia="Calibri" w:cs="Times New Roman"/>
          <w:szCs w:val="24"/>
        </w:rPr>
        <w:t xml:space="preserve">] Par </w:t>
      </w:r>
      <w:r>
        <w:rPr>
          <w:rFonts w:eastAsia="Calibri" w:cs="Times New Roman"/>
          <w:szCs w:val="24"/>
        </w:rPr>
        <w:t>Rīgas apgabaltiesas</w:t>
      </w:r>
      <w:r w:rsidR="00887F2C">
        <w:rPr>
          <w:rFonts w:eastAsia="Calibri" w:cs="Times New Roman"/>
          <w:szCs w:val="24"/>
        </w:rPr>
        <w:t xml:space="preserve"> </w:t>
      </w:r>
      <w:proofErr w:type="gramStart"/>
      <w:r w:rsidR="00887F2C">
        <w:rPr>
          <w:rFonts w:eastAsia="Calibri" w:cs="Times New Roman"/>
          <w:szCs w:val="24"/>
        </w:rPr>
        <w:t>2018</w:t>
      </w:r>
      <w:r>
        <w:rPr>
          <w:rFonts w:eastAsia="Calibri" w:cs="Times New Roman"/>
          <w:szCs w:val="24"/>
        </w:rPr>
        <w:t>.gada</w:t>
      </w:r>
      <w:proofErr w:type="gramEnd"/>
      <w:r>
        <w:rPr>
          <w:rFonts w:eastAsia="Calibri" w:cs="Times New Roman"/>
          <w:szCs w:val="24"/>
        </w:rPr>
        <w:t xml:space="preserve"> </w:t>
      </w:r>
      <w:r w:rsidR="00887F2C">
        <w:rPr>
          <w:rFonts w:eastAsia="Calibri" w:cs="Times New Roman"/>
          <w:szCs w:val="24"/>
        </w:rPr>
        <w:t>17.janvāra</w:t>
      </w:r>
      <w:r>
        <w:rPr>
          <w:rFonts w:eastAsia="Calibri" w:cs="Times New Roman"/>
          <w:szCs w:val="24"/>
        </w:rPr>
        <w:t xml:space="preserve"> spriedumu apsūdzētā </w:t>
      </w:r>
      <w:r w:rsidR="00E94203">
        <w:rPr>
          <w:rFonts w:eastAsia="Calibri" w:cs="Times New Roman"/>
          <w:szCs w:val="24"/>
        </w:rPr>
        <w:t>[pers. A]</w:t>
      </w:r>
      <w:r w:rsidR="000C1B54">
        <w:rPr>
          <w:rFonts w:eastAsia="Calibri" w:cs="Times New Roman"/>
          <w:szCs w:val="24"/>
        </w:rPr>
        <w:t xml:space="preserve"> </w:t>
      </w:r>
      <w:r w:rsidR="00887F2C">
        <w:rPr>
          <w:rFonts w:eastAsia="Calibri" w:cs="Times New Roman"/>
          <w:szCs w:val="24"/>
        </w:rPr>
        <w:t>aizstāvis S. Sproģis iesniedzis kasācijas sūdzību, kurā lūdz atcelt Rīgas apgabaltiesas 2018. gada 17.</w:t>
      </w:r>
      <w:r w:rsidR="00D201D8">
        <w:rPr>
          <w:rFonts w:eastAsia="Calibri" w:cs="Times New Roman"/>
          <w:szCs w:val="24"/>
        </w:rPr>
        <w:t> </w:t>
      </w:r>
      <w:r w:rsidR="00887F2C">
        <w:rPr>
          <w:rFonts w:eastAsia="Calibri" w:cs="Times New Roman"/>
          <w:szCs w:val="24"/>
        </w:rPr>
        <w:t>janvāra spriedumu un nosūtīt lietu jaunai izskatīšanai.</w:t>
      </w:r>
    </w:p>
    <w:p w:rsidR="00F2437A" w:rsidRDefault="00F103D2" w:rsidP="00887F2C">
      <w:pPr>
        <w:spacing w:after="0" w:line="276" w:lineRule="auto"/>
        <w:ind w:right="-6" w:firstLine="720"/>
        <w:jc w:val="both"/>
        <w:rPr>
          <w:rFonts w:eastAsia="Calibri" w:cs="Times New Roman"/>
          <w:szCs w:val="24"/>
        </w:rPr>
      </w:pPr>
      <w:r>
        <w:rPr>
          <w:rFonts w:eastAsia="Calibri" w:cs="Times New Roman"/>
          <w:szCs w:val="24"/>
        </w:rPr>
        <w:t xml:space="preserve">[5.1] </w:t>
      </w:r>
      <w:r w:rsidR="00887F2C">
        <w:rPr>
          <w:rFonts w:eastAsia="Calibri" w:cs="Times New Roman"/>
          <w:szCs w:val="24"/>
        </w:rPr>
        <w:t xml:space="preserve">Aizstāvja </w:t>
      </w:r>
      <w:r w:rsidR="00D201D8">
        <w:rPr>
          <w:rFonts w:eastAsia="Calibri" w:cs="Times New Roman"/>
          <w:szCs w:val="24"/>
        </w:rPr>
        <w:t>S. </w:t>
      </w:r>
      <w:r w:rsidR="00887F2C">
        <w:rPr>
          <w:rFonts w:eastAsia="Calibri" w:cs="Times New Roman"/>
          <w:szCs w:val="24"/>
        </w:rPr>
        <w:t xml:space="preserve">Sproģa ieskatā, </w:t>
      </w:r>
      <w:r w:rsidR="00FF6E09">
        <w:rPr>
          <w:rFonts w:eastAsia="Calibri" w:cs="Times New Roman"/>
          <w:szCs w:val="24"/>
        </w:rPr>
        <w:t>apelā</w:t>
      </w:r>
      <w:r w:rsidR="00AF21F8">
        <w:rPr>
          <w:rFonts w:eastAsia="Calibri" w:cs="Times New Roman"/>
          <w:szCs w:val="24"/>
        </w:rPr>
        <w:t>cijas instances tiesa pieļāvusi</w:t>
      </w:r>
      <w:r w:rsidR="00FF6E09">
        <w:rPr>
          <w:rFonts w:eastAsia="Calibri" w:cs="Times New Roman"/>
          <w:szCs w:val="24"/>
        </w:rPr>
        <w:t xml:space="preserve"> Krimināllikuma </w:t>
      </w:r>
      <w:r w:rsidR="00AF21F8">
        <w:rPr>
          <w:rFonts w:eastAsia="Calibri" w:cs="Times New Roman"/>
          <w:szCs w:val="24"/>
        </w:rPr>
        <w:t xml:space="preserve">pārkāpumus </w:t>
      </w:r>
      <w:r w:rsidR="00FF6E09">
        <w:rPr>
          <w:rFonts w:eastAsia="Calibri" w:cs="Times New Roman"/>
          <w:szCs w:val="24"/>
        </w:rPr>
        <w:t>un Kriminālprocesa likuma būtisku</w:t>
      </w:r>
      <w:r w:rsidR="00AF21F8">
        <w:rPr>
          <w:rFonts w:eastAsia="Calibri" w:cs="Times New Roman"/>
          <w:szCs w:val="24"/>
        </w:rPr>
        <w:t>s</w:t>
      </w:r>
      <w:r w:rsidR="00FF6E09">
        <w:rPr>
          <w:rFonts w:eastAsia="Calibri" w:cs="Times New Roman"/>
          <w:szCs w:val="24"/>
        </w:rPr>
        <w:t xml:space="preserve"> pārkāpumu</w:t>
      </w:r>
      <w:r w:rsidR="00B72C95">
        <w:rPr>
          <w:rFonts w:eastAsia="Calibri" w:cs="Times New Roman"/>
          <w:szCs w:val="24"/>
        </w:rPr>
        <w:t>s.</w:t>
      </w:r>
    </w:p>
    <w:p w:rsidR="00F103D2" w:rsidRDefault="00F103D2" w:rsidP="00F103D2">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 xml:space="preserve">[5.2] </w:t>
      </w:r>
      <w:r w:rsidR="00FF6E09">
        <w:rPr>
          <w:rFonts w:eastAsia="Calibri" w:cs="Times New Roman"/>
          <w:szCs w:val="24"/>
        </w:rPr>
        <w:t xml:space="preserve">Aizstāvis </w:t>
      </w:r>
      <w:r>
        <w:rPr>
          <w:rFonts w:eastAsia="Calibri" w:cs="Times New Roman"/>
          <w:szCs w:val="24"/>
        </w:rPr>
        <w:t xml:space="preserve">S. Sproģis </w:t>
      </w:r>
      <w:r w:rsidR="00FF6E09">
        <w:rPr>
          <w:rFonts w:eastAsia="Calibri" w:cs="Times New Roman"/>
          <w:szCs w:val="24"/>
        </w:rPr>
        <w:t>uzskata</w:t>
      </w:r>
      <w:r w:rsidR="00AF21F8">
        <w:rPr>
          <w:rFonts w:eastAsia="Calibri" w:cs="Times New Roman"/>
          <w:szCs w:val="24"/>
        </w:rPr>
        <w:t>,</w:t>
      </w:r>
      <w:r w:rsidR="00FF6E09">
        <w:rPr>
          <w:rFonts w:eastAsia="Calibri" w:cs="Times New Roman"/>
          <w:szCs w:val="24"/>
        </w:rPr>
        <w:t xml:space="preserve"> ka</w:t>
      </w:r>
      <w:r w:rsidR="00AF21F8">
        <w:rPr>
          <w:rFonts w:eastAsia="Calibri" w:cs="Times New Roman"/>
          <w:szCs w:val="24"/>
        </w:rPr>
        <w:t xml:space="preserve"> </w:t>
      </w:r>
      <w:r w:rsidR="00FF6E09">
        <w:rPr>
          <w:rFonts w:eastAsia="Calibri" w:cs="Times New Roman"/>
          <w:szCs w:val="24"/>
        </w:rPr>
        <w:t xml:space="preserve">Rīgas apgabaltiesa (kasācijas sūdzībā – Vidzemes apgabaltiesa) </w:t>
      </w:r>
      <w:r>
        <w:rPr>
          <w:rFonts w:eastAsia="Calibri" w:cs="Times New Roman"/>
          <w:szCs w:val="24"/>
        </w:rPr>
        <w:t xml:space="preserve">pieļāvusi Kriminālprocesa likuma </w:t>
      </w:r>
      <w:proofErr w:type="gramStart"/>
      <w:r>
        <w:rPr>
          <w:rFonts w:eastAsia="Calibri" w:cs="Times New Roman"/>
          <w:szCs w:val="24"/>
        </w:rPr>
        <w:t>128.panta</w:t>
      </w:r>
      <w:proofErr w:type="gramEnd"/>
      <w:r>
        <w:rPr>
          <w:rFonts w:eastAsia="Calibri" w:cs="Times New Roman"/>
          <w:szCs w:val="24"/>
        </w:rPr>
        <w:t xml:space="preserve"> otrās daļas, 511.panta otrās daļas, 527.panta pār</w:t>
      </w:r>
      <w:r w:rsidR="00AF21F8">
        <w:rPr>
          <w:rFonts w:eastAsia="Calibri" w:cs="Times New Roman"/>
          <w:szCs w:val="24"/>
        </w:rPr>
        <w:t xml:space="preserve">kāpumus, tas ir, nav izvērtējusi </w:t>
      </w:r>
      <w:r>
        <w:rPr>
          <w:rFonts w:eastAsia="Calibri" w:cs="Times New Roman"/>
          <w:szCs w:val="24"/>
        </w:rPr>
        <w:t>visus kriminālprocesa laikā iegūtos faktus</w:t>
      </w:r>
      <w:r w:rsidR="00AF21F8">
        <w:rPr>
          <w:rFonts w:eastAsia="Calibri" w:cs="Times New Roman"/>
          <w:szCs w:val="24"/>
        </w:rPr>
        <w:t xml:space="preserve"> vai ziņas par faktiem kopumā un</w:t>
      </w:r>
      <w:r>
        <w:rPr>
          <w:rFonts w:eastAsia="Calibri" w:cs="Times New Roman"/>
          <w:szCs w:val="24"/>
        </w:rPr>
        <w:t xml:space="preserve"> savstarpējā sakarībā, nav objektīvi izvērtējusi pierādījumus, </w:t>
      </w:r>
      <w:r w:rsidR="00AF21F8">
        <w:rPr>
          <w:rFonts w:eastAsia="Calibri" w:cs="Times New Roman"/>
          <w:szCs w:val="24"/>
        </w:rPr>
        <w:t>tiesa nav pietiekami</w:t>
      </w:r>
      <w:r w:rsidR="00B72C95">
        <w:rPr>
          <w:rFonts w:eastAsia="Calibri" w:cs="Times New Roman"/>
          <w:szCs w:val="24"/>
        </w:rPr>
        <w:t xml:space="preserve"> motivējusi, kādēļ</w:t>
      </w:r>
      <w:r>
        <w:rPr>
          <w:rFonts w:eastAsia="Calibri" w:cs="Times New Roman"/>
          <w:szCs w:val="24"/>
        </w:rPr>
        <w:t xml:space="preserve"> noraida pierādījumus, ar kuriem pam</w:t>
      </w:r>
      <w:r w:rsidR="00D201D8">
        <w:rPr>
          <w:rFonts w:eastAsia="Calibri" w:cs="Times New Roman"/>
          <w:szCs w:val="24"/>
        </w:rPr>
        <w:t xml:space="preserve">atots un pierādīts apsūdzētā </w:t>
      </w:r>
      <w:r w:rsidR="00E94203">
        <w:rPr>
          <w:rFonts w:eastAsia="Calibri" w:cs="Times New Roman"/>
          <w:szCs w:val="24"/>
        </w:rPr>
        <w:t>[pers. A]</w:t>
      </w:r>
      <w:r>
        <w:rPr>
          <w:rFonts w:eastAsia="Calibri" w:cs="Times New Roman"/>
          <w:szCs w:val="24"/>
        </w:rPr>
        <w:t xml:space="preserve"> nevainīgums.</w:t>
      </w:r>
    </w:p>
    <w:p w:rsidR="00F103D2" w:rsidRDefault="00F103D2" w:rsidP="00F103D2">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 xml:space="preserve">[5.3] </w:t>
      </w:r>
      <w:r w:rsidR="00B72C95">
        <w:rPr>
          <w:rFonts w:eastAsia="Calibri" w:cs="Times New Roman"/>
          <w:szCs w:val="24"/>
        </w:rPr>
        <w:t xml:space="preserve">Apsūdzētā aizstāvis </w:t>
      </w:r>
      <w:r w:rsidR="00F2437A">
        <w:rPr>
          <w:rFonts w:eastAsia="Calibri" w:cs="Times New Roman"/>
          <w:szCs w:val="24"/>
        </w:rPr>
        <w:t>S. </w:t>
      </w:r>
      <w:r>
        <w:rPr>
          <w:rFonts w:eastAsia="Calibri" w:cs="Times New Roman"/>
          <w:szCs w:val="24"/>
        </w:rPr>
        <w:t>Sproģis</w:t>
      </w:r>
      <w:r w:rsidR="00F2437A">
        <w:rPr>
          <w:rFonts w:eastAsia="Calibri" w:cs="Times New Roman"/>
          <w:szCs w:val="24"/>
        </w:rPr>
        <w:t xml:space="preserve"> norāda, ka </w:t>
      </w:r>
      <w:r w:rsidR="00D00161">
        <w:rPr>
          <w:rFonts w:eastAsia="Calibri" w:cs="Times New Roman"/>
          <w:szCs w:val="24"/>
        </w:rPr>
        <w:t xml:space="preserve">apelācijas instances tiesa, kvalificējot </w:t>
      </w:r>
      <w:r w:rsidR="00E94203">
        <w:rPr>
          <w:rFonts w:eastAsia="Calibri" w:cs="Times New Roman"/>
          <w:szCs w:val="24"/>
        </w:rPr>
        <w:t>[pers. A]</w:t>
      </w:r>
      <w:r w:rsidR="00D00161">
        <w:rPr>
          <w:rFonts w:eastAsia="Calibri" w:cs="Times New Roman"/>
          <w:szCs w:val="24"/>
        </w:rPr>
        <w:t xml:space="preserve"> darbības kā zādzību nelielā apmērā, nepareizi piemērojusi Krimināllikuma </w:t>
      </w:r>
      <w:proofErr w:type="gramStart"/>
      <w:r w:rsidR="00D00161">
        <w:rPr>
          <w:rFonts w:eastAsia="Calibri" w:cs="Times New Roman"/>
          <w:szCs w:val="24"/>
        </w:rPr>
        <w:t>180.panta</w:t>
      </w:r>
      <w:proofErr w:type="gramEnd"/>
      <w:r w:rsidR="00D00161">
        <w:rPr>
          <w:rFonts w:eastAsia="Calibri" w:cs="Times New Roman"/>
          <w:szCs w:val="24"/>
        </w:rPr>
        <w:t xml:space="preserve"> pirmo daļu.</w:t>
      </w:r>
    </w:p>
    <w:p w:rsidR="00D00161" w:rsidRDefault="00D00161" w:rsidP="00F103D2">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[5.4] Aizstāvja S.</w:t>
      </w:r>
      <w:r w:rsidR="00D201D8">
        <w:rPr>
          <w:rFonts w:eastAsia="Calibri" w:cs="Times New Roman"/>
          <w:szCs w:val="24"/>
        </w:rPr>
        <w:t> </w:t>
      </w:r>
      <w:r>
        <w:rPr>
          <w:rFonts w:eastAsia="Calibri" w:cs="Times New Roman"/>
          <w:szCs w:val="24"/>
        </w:rPr>
        <w:t xml:space="preserve">Sproģa ieskatā, apelācijas instances tiesa nepamatoti šauri tulkojusi Civillikuma </w:t>
      </w:r>
      <w:proofErr w:type="gramStart"/>
      <w:r>
        <w:rPr>
          <w:rFonts w:eastAsia="Calibri" w:cs="Times New Roman"/>
          <w:szCs w:val="24"/>
        </w:rPr>
        <w:t>943.pantu</w:t>
      </w:r>
      <w:proofErr w:type="gramEnd"/>
      <w:r>
        <w:rPr>
          <w:rFonts w:eastAsia="Calibri" w:cs="Times New Roman"/>
          <w:szCs w:val="24"/>
        </w:rPr>
        <w:t>, kas savukārt novedis pie nepareizas atziņas par to, ka lietas nozaudēšana saistāma tikai un vienīgi ar to, ka lietas nozaudētājs nezina, kur šo lietu meklēt, vai no kā pieprasīt, vai kādā kārtībā dabūt atpakaļ savās rokās. Apgabaltiesa Civillikuma 943.pantu nav skatījusi kontekstā ar Civillikuma 898.pantu.</w:t>
      </w:r>
    </w:p>
    <w:p w:rsidR="005F37C3" w:rsidRDefault="00AF21F8" w:rsidP="006246BE">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 xml:space="preserve">Aizstāvis </w:t>
      </w:r>
      <w:r w:rsidR="00D201D8">
        <w:rPr>
          <w:rFonts w:eastAsia="Calibri" w:cs="Times New Roman"/>
          <w:szCs w:val="24"/>
        </w:rPr>
        <w:t>S. </w:t>
      </w:r>
      <w:r w:rsidR="005F37C3">
        <w:rPr>
          <w:rFonts w:eastAsia="Calibri" w:cs="Times New Roman"/>
          <w:szCs w:val="24"/>
        </w:rPr>
        <w:t xml:space="preserve">Sproģis </w:t>
      </w:r>
      <w:r w:rsidR="00A64882">
        <w:rPr>
          <w:rFonts w:eastAsia="Calibri" w:cs="Times New Roman"/>
          <w:szCs w:val="24"/>
        </w:rPr>
        <w:t>uzskata, ka valdījums pār lietu</w:t>
      </w:r>
      <w:r w:rsidR="00102052">
        <w:rPr>
          <w:rFonts w:eastAsia="Calibri" w:cs="Times New Roman"/>
          <w:szCs w:val="24"/>
        </w:rPr>
        <w:t xml:space="preserve"> lietā konstatētajos apstākļos</w:t>
      </w:r>
      <w:r w:rsidR="005F37C3">
        <w:rPr>
          <w:rFonts w:eastAsia="Calibri" w:cs="Times New Roman"/>
          <w:szCs w:val="24"/>
        </w:rPr>
        <w:t xml:space="preserve"> īpašnieka meitai bija beidzies </w:t>
      </w:r>
      <w:r w:rsidR="00B72C95">
        <w:rPr>
          <w:rFonts w:eastAsia="Calibri" w:cs="Times New Roman"/>
          <w:szCs w:val="24"/>
        </w:rPr>
        <w:t>tādēļ</w:t>
      </w:r>
      <w:r w:rsidR="005F37C3">
        <w:rPr>
          <w:rFonts w:eastAsia="Calibri" w:cs="Times New Roman"/>
          <w:szCs w:val="24"/>
        </w:rPr>
        <w:t>, ka valdītājs lietu bija pazaudējis. Civillikums neparedz tādu tiesību institūtu, kā „manta, kas īslaicīgi atstāta bez uzraudzības”. Aizstāvja ieskatā, apgabaltiesas terminam –</w:t>
      </w:r>
      <w:r w:rsidR="006246BE">
        <w:rPr>
          <w:rFonts w:eastAsia="Calibri" w:cs="Times New Roman"/>
          <w:szCs w:val="24"/>
        </w:rPr>
        <w:t xml:space="preserve"> </w:t>
      </w:r>
      <w:r w:rsidR="005F37C3">
        <w:rPr>
          <w:rFonts w:eastAsia="Calibri" w:cs="Times New Roman"/>
          <w:szCs w:val="24"/>
        </w:rPr>
        <w:t>„manta, kas īslaicīgi atstāta bez uzraudzības” –</w:t>
      </w:r>
      <w:r w:rsidR="00596AEB">
        <w:rPr>
          <w:rFonts w:eastAsia="Calibri" w:cs="Times New Roman"/>
          <w:szCs w:val="24"/>
        </w:rPr>
        <w:t xml:space="preserve"> </w:t>
      </w:r>
      <w:r w:rsidR="005F37C3">
        <w:rPr>
          <w:rFonts w:eastAsia="Calibri" w:cs="Times New Roman"/>
          <w:szCs w:val="24"/>
        </w:rPr>
        <w:t xml:space="preserve">atbilst Civillikuma regulējums par valdījuma izbeigšanos. Aizmirstot planšetdatoru </w:t>
      </w:r>
      <w:r>
        <w:rPr>
          <w:rFonts w:eastAsia="Calibri" w:cs="Times New Roman"/>
          <w:szCs w:val="24"/>
        </w:rPr>
        <w:t>pasta nodaļā, nepilngadīgā meitene</w:t>
      </w:r>
      <w:r w:rsidR="005F37C3">
        <w:rPr>
          <w:rFonts w:eastAsia="Calibri" w:cs="Times New Roman"/>
          <w:szCs w:val="24"/>
        </w:rPr>
        <w:t xml:space="preserve"> zaudē</w:t>
      </w:r>
      <w:r>
        <w:rPr>
          <w:rFonts w:eastAsia="Calibri" w:cs="Times New Roman"/>
          <w:szCs w:val="24"/>
        </w:rPr>
        <w:t>ja faktisko varu pār lietu. Meitene</w:t>
      </w:r>
      <w:r w:rsidR="005F37C3">
        <w:rPr>
          <w:rFonts w:eastAsia="Calibri" w:cs="Times New Roman"/>
          <w:szCs w:val="24"/>
        </w:rPr>
        <w:t xml:space="preserve"> nevarēja noteikt planšetdatora atrašanās vietu, nevarēja ar to rīkoties, nevarēja to izmantot pēc nozīmes, nevarēja fiziski ietekmēt planšetdatora stāvokli un realiz</w:t>
      </w:r>
      <w:r w:rsidR="00596AEB">
        <w:rPr>
          <w:rFonts w:eastAsia="Calibri" w:cs="Times New Roman"/>
          <w:szCs w:val="24"/>
        </w:rPr>
        <w:t>ēt savu</w:t>
      </w:r>
      <w:r w:rsidR="005F37C3">
        <w:rPr>
          <w:rFonts w:eastAsia="Calibri" w:cs="Times New Roman"/>
          <w:szCs w:val="24"/>
        </w:rPr>
        <w:t xml:space="preserve"> fizisko varu </w:t>
      </w:r>
      <w:r w:rsidR="00596AEB">
        <w:rPr>
          <w:rFonts w:eastAsia="Calibri" w:cs="Times New Roman"/>
          <w:szCs w:val="24"/>
        </w:rPr>
        <w:t>jeb ietekmi pār planšetdatoru.</w:t>
      </w:r>
    </w:p>
    <w:p w:rsidR="00596AEB" w:rsidRDefault="00B72C95" w:rsidP="00AF21F8">
      <w:pPr>
        <w:suppressAutoHyphens/>
        <w:autoSpaceDN w:val="0"/>
        <w:spacing w:after="0" w:line="276" w:lineRule="auto"/>
        <w:ind w:right="-6" w:firstLine="709"/>
        <w:jc w:val="both"/>
        <w:textAlignment w:val="baseline"/>
        <w:rPr>
          <w:rFonts w:eastAsia="Calibri" w:cs="Times New Roman"/>
          <w:szCs w:val="24"/>
        </w:rPr>
      </w:pPr>
      <w:r>
        <w:rPr>
          <w:rFonts w:eastAsia="Calibri" w:cs="Times New Roman"/>
          <w:szCs w:val="24"/>
        </w:rPr>
        <w:t>Apsūdzētā a</w:t>
      </w:r>
      <w:r w:rsidR="00596AEB">
        <w:rPr>
          <w:rFonts w:eastAsia="Calibri" w:cs="Times New Roman"/>
          <w:szCs w:val="24"/>
        </w:rPr>
        <w:t>izstāvja</w:t>
      </w:r>
      <w:r w:rsidR="00D201D8">
        <w:rPr>
          <w:rFonts w:eastAsia="Calibri" w:cs="Times New Roman"/>
          <w:szCs w:val="24"/>
        </w:rPr>
        <w:t xml:space="preserve"> S. </w:t>
      </w:r>
      <w:r>
        <w:rPr>
          <w:rFonts w:eastAsia="Calibri" w:cs="Times New Roman"/>
          <w:szCs w:val="24"/>
        </w:rPr>
        <w:t>Sproģa</w:t>
      </w:r>
      <w:r w:rsidR="00596AEB">
        <w:rPr>
          <w:rFonts w:eastAsia="Calibri" w:cs="Times New Roman"/>
          <w:szCs w:val="24"/>
        </w:rPr>
        <w:t xml:space="preserve"> ieskatā, planšetdatora aizmiršana pasta nodaļā pie šajā kriminālprocesā minētajiem apstākļiem ļauj planšetdatoru atzīt p</w:t>
      </w:r>
      <w:r w:rsidR="00102052">
        <w:rPr>
          <w:rFonts w:eastAsia="Calibri" w:cs="Times New Roman"/>
          <w:szCs w:val="24"/>
        </w:rPr>
        <w:t>ar atrastu mantu,</w:t>
      </w:r>
      <w:r w:rsidR="006246BE">
        <w:rPr>
          <w:rFonts w:eastAsia="Calibri" w:cs="Times New Roman"/>
          <w:szCs w:val="24"/>
        </w:rPr>
        <w:t xml:space="preserve"> nevis par „</w:t>
      </w:r>
      <w:r w:rsidR="00596AEB">
        <w:rPr>
          <w:rFonts w:eastAsia="Calibri" w:cs="Times New Roman"/>
          <w:szCs w:val="24"/>
        </w:rPr>
        <w:t>mantu, kas īslaicīgi atstāta bez uzraudzības”.</w:t>
      </w:r>
    </w:p>
    <w:p w:rsidR="00596AEB" w:rsidRDefault="00596AEB" w:rsidP="00EF4086">
      <w:pPr>
        <w:suppressAutoHyphens/>
        <w:autoSpaceDN w:val="0"/>
        <w:spacing w:after="0" w:line="276" w:lineRule="auto"/>
        <w:ind w:right="-6" w:firstLine="709"/>
        <w:jc w:val="both"/>
        <w:textAlignment w:val="baseline"/>
        <w:rPr>
          <w:rFonts w:eastAsia="Calibri" w:cs="Times New Roman"/>
          <w:szCs w:val="24"/>
        </w:rPr>
      </w:pPr>
      <w:r>
        <w:rPr>
          <w:rFonts w:eastAsia="Calibri" w:cs="Times New Roman"/>
          <w:szCs w:val="24"/>
        </w:rPr>
        <w:t>[5.5] Kasācijas sūdzībā aizstāvis S.</w:t>
      </w:r>
      <w:r w:rsidR="00D201D8">
        <w:rPr>
          <w:rFonts w:eastAsia="Calibri" w:cs="Times New Roman"/>
          <w:szCs w:val="24"/>
        </w:rPr>
        <w:t> </w:t>
      </w:r>
      <w:r>
        <w:rPr>
          <w:rFonts w:eastAsia="Calibri" w:cs="Times New Roman"/>
          <w:szCs w:val="24"/>
        </w:rPr>
        <w:t>Sproģis norāda, ka apelācijas instances tiesa, taisot spri</w:t>
      </w:r>
      <w:r w:rsidR="00EF4086">
        <w:rPr>
          <w:rFonts w:eastAsia="Calibri" w:cs="Times New Roman"/>
          <w:szCs w:val="24"/>
        </w:rPr>
        <w:t xml:space="preserve">edumu, pieļāvusi Kriminālprocesa likuma </w:t>
      </w:r>
      <w:proofErr w:type="gramStart"/>
      <w:r w:rsidR="00EF4086">
        <w:rPr>
          <w:rFonts w:eastAsia="Calibri" w:cs="Times New Roman"/>
          <w:szCs w:val="24"/>
        </w:rPr>
        <w:t>511.panta</w:t>
      </w:r>
      <w:proofErr w:type="gramEnd"/>
      <w:r w:rsidR="00EF4086">
        <w:rPr>
          <w:rFonts w:eastAsia="Calibri" w:cs="Times New Roman"/>
          <w:szCs w:val="24"/>
        </w:rPr>
        <w:t xml:space="preserve"> otrās daļas un 512.panta pirmās daļas pārkāpumu</w:t>
      </w:r>
      <w:r>
        <w:rPr>
          <w:rFonts w:eastAsia="Calibri" w:cs="Times New Roman"/>
          <w:szCs w:val="24"/>
        </w:rPr>
        <w:t>, proti, skatījusi lietu un taisījusi spriedumu apstākļos,</w:t>
      </w:r>
      <w:r w:rsidR="00EF4086">
        <w:rPr>
          <w:rFonts w:eastAsia="Calibri" w:cs="Times New Roman"/>
          <w:szCs w:val="24"/>
        </w:rPr>
        <w:t xml:space="preserve"> kas nepieļauj kriminālprocesu.</w:t>
      </w:r>
    </w:p>
    <w:p w:rsidR="00596AEB" w:rsidRDefault="00596AEB" w:rsidP="00596AEB">
      <w:pPr>
        <w:suppressAutoHyphens/>
        <w:autoSpaceDN w:val="0"/>
        <w:spacing w:after="0" w:line="276" w:lineRule="auto"/>
        <w:ind w:right="-6" w:firstLine="709"/>
        <w:jc w:val="both"/>
        <w:textAlignment w:val="baseline"/>
        <w:rPr>
          <w:rFonts w:eastAsia="Calibri" w:cs="Times New Roman"/>
          <w:szCs w:val="24"/>
        </w:rPr>
      </w:pPr>
      <w:r>
        <w:rPr>
          <w:rFonts w:eastAsia="Calibri" w:cs="Times New Roman"/>
          <w:szCs w:val="24"/>
        </w:rPr>
        <w:t>Kasācijas sūdzībā</w:t>
      </w:r>
      <w:r w:rsidR="00D201D8">
        <w:rPr>
          <w:rFonts w:eastAsia="Calibri" w:cs="Times New Roman"/>
          <w:szCs w:val="24"/>
        </w:rPr>
        <w:t xml:space="preserve"> apsūdzētā </w:t>
      </w:r>
      <w:r w:rsidR="00E94203">
        <w:rPr>
          <w:rFonts w:eastAsia="Calibri" w:cs="Times New Roman"/>
          <w:szCs w:val="24"/>
        </w:rPr>
        <w:t>[pers. A]</w:t>
      </w:r>
      <w:r w:rsidR="00A64882">
        <w:rPr>
          <w:rFonts w:eastAsia="Calibri" w:cs="Times New Roman"/>
          <w:szCs w:val="24"/>
        </w:rPr>
        <w:t xml:space="preserve"> aizstāvis</w:t>
      </w:r>
      <w:r>
        <w:rPr>
          <w:rFonts w:eastAsia="Calibri" w:cs="Times New Roman"/>
          <w:szCs w:val="24"/>
        </w:rPr>
        <w:t xml:space="preserve"> S.</w:t>
      </w:r>
      <w:r w:rsidR="00D201D8">
        <w:rPr>
          <w:rFonts w:eastAsia="Calibri" w:cs="Times New Roman"/>
          <w:szCs w:val="24"/>
        </w:rPr>
        <w:t> </w:t>
      </w:r>
      <w:r>
        <w:rPr>
          <w:rFonts w:eastAsia="Calibri" w:cs="Times New Roman"/>
          <w:szCs w:val="24"/>
        </w:rPr>
        <w:t xml:space="preserve">Sproģis norāda, ka </w:t>
      </w:r>
      <w:r w:rsidR="003859F5">
        <w:rPr>
          <w:rFonts w:eastAsia="Calibri" w:cs="Times New Roman"/>
          <w:szCs w:val="24"/>
        </w:rPr>
        <w:t xml:space="preserve">konkrētajā kriminālprocesā cietušais skaidri un nepārprotami ir norādījis, ka nevēlas būt par cietušo. </w:t>
      </w:r>
      <w:r w:rsidR="00D201D8">
        <w:rPr>
          <w:rFonts w:eastAsia="Calibri" w:cs="Times New Roman"/>
          <w:szCs w:val="24"/>
        </w:rPr>
        <w:t>Aizstāvja S. </w:t>
      </w:r>
      <w:r w:rsidR="00EF4086">
        <w:rPr>
          <w:rFonts w:eastAsia="Calibri" w:cs="Times New Roman"/>
          <w:szCs w:val="24"/>
        </w:rPr>
        <w:t>Sproģa ieskatā, ar brīdi, kad lietā nav cietušā</w:t>
      </w:r>
      <w:r w:rsidR="00102052">
        <w:rPr>
          <w:rFonts w:eastAsia="Calibri" w:cs="Times New Roman"/>
          <w:szCs w:val="24"/>
        </w:rPr>
        <w:t>,</w:t>
      </w:r>
      <w:r w:rsidR="003859F5">
        <w:rPr>
          <w:rFonts w:eastAsia="Calibri" w:cs="Times New Roman"/>
          <w:szCs w:val="24"/>
        </w:rPr>
        <w:t xml:space="preserve"> jebkurš procesuālais dokuments, kas bija sastādīts un iesniegts no cietušā puses, zaudē juridisko spēku. Saskaņā ar Krimināllikuma </w:t>
      </w:r>
      <w:proofErr w:type="gramStart"/>
      <w:r w:rsidR="003859F5">
        <w:rPr>
          <w:rFonts w:eastAsia="Calibri" w:cs="Times New Roman"/>
          <w:szCs w:val="24"/>
        </w:rPr>
        <w:t>7.panta</w:t>
      </w:r>
      <w:proofErr w:type="gramEnd"/>
      <w:r w:rsidR="003859F5">
        <w:rPr>
          <w:rFonts w:eastAsia="Calibri" w:cs="Times New Roman"/>
          <w:szCs w:val="24"/>
        </w:rPr>
        <w:t xml:space="preserve"> otro daļu par Krimināllikuma 180.pantā norādītā noziedzīgā nodarījuma izdarīšanu kriminālprocesu uzsāk, ja saņemts tās personas pieteikums, kurai nodarīts kaitējums. Turklāt Kriminālprocesa likuma 377.panta 8.punkts noteic, ka kriminālprocesu nevar uzsākt, bet </w:t>
      </w:r>
      <w:r w:rsidR="003859F5">
        <w:rPr>
          <w:rFonts w:eastAsia="Calibri" w:cs="Times New Roman"/>
          <w:szCs w:val="24"/>
        </w:rPr>
        <w:lastRenderedPageBreak/>
        <w:t>uzsākts process ir jāizbeidz, ja nav cietušās personas pieteikuma tādā kriminālprocesā, kuru var uzsākt tikai uz šīs personas pieteikuma pamata.</w:t>
      </w:r>
    </w:p>
    <w:p w:rsidR="00F2437A" w:rsidRPr="00F86A5C" w:rsidRDefault="00F2437A" w:rsidP="00F2437A">
      <w:pPr>
        <w:suppressAutoHyphens/>
        <w:autoSpaceDN w:val="0"/>
        <w:spacing w:after="0" w:line="276" w:lineRule="auto"/>
        <w:ind w:right="-6" w:firstLine="720"/>
        <w:jc w:val="both"/>
        <w:textAlignment w:val="baseline"/>
        <w:rPr>
          <w:rFonts w:eastAsia="Calibri" w:cs="Times New Roman"/>
          <w:szCs w:val="24"/>
        </w:rPr>
      </w:pPr>
    </w:p>
    <w:p w:rsidR="00565DB8" w:rsidRDefault="00565DB8" w:rsidP="006246BE">
      <w:pPr>
        <w:suppressAutoHyphens/>
        <w:autoSpaceDN w:val="0"/>
        <w:spacing w:after="0" w:line="276" w:lineRule="auto"/>
        <w:ind w:right="-6"/>
        <w:jc w:val="center"/>
        <w:textAlignment w:val="baseline"/>
        <w:rPr>
          <w:rFonts w:eastAsia="Calibri" w:cs="Times New Roman"/>
          <w:b/>
          <w:szCs w:val="24"/>
        </w:rPr>
      </w:pPr>
    </w:p>
    <w:p w:rsidR="00F2437A" w:rsidRPr="006D6285" w:rsidRDefault="00F2437A" w:rsidP="006246BE">
      <w:pPr>
        <w:suppressAutoHyphens/>
        <w:autoSpaceDN w:val="0"/>
        <w:spacing w:after="0" w:line="276" w:lineRule="auto"/>
        <w:ind w:right="-6"/>
        <w:jc w:val="center"/>
        <w:textAlignment w:val="baseline"/>
        <w:rPr>
          <w:rFonts w:eastAsia="Calibri" w:cs="Times New Roman"/>
          <w:b/>
          <w:szCs w:val="24"/>
        </w:rPr>
      </w:pPr>
      <w:r w:rsidRPr="006D6285">
        <w:rPr>
          <w:rFonts w:eastAsia="Calibri" w:cs="Times New Roman"/>
          <w:b/>
          <w:szCs w:val="24"/>
        </w:rPr>
        <w:t>Motīvu daļa</w:t>
      </w:r>
    </w:p>
    <w:p w:rsidR="00F2437A" w:rsidRPr="006D6285" w:rsidRDefault="00F2437A" w:rsidP="00F2437A">
      <w:pPr>
        <w:suppressAutoHyphens/>
        <w:autoSpaceDN w:val="0"/>
        <w:spacing w:after="0" w:line="276" w:lineRule="auto"/>
        <w:ind w:right="-6" w:firstLine="720"/>
        <w:jc w:val="center"/>
        <w:textAlignment w:val="baseline"/>
        <w:rPr>
          <w:rFonts w:eastAsia="Calibri" w:cs="Times New Roman"/>
          <w:b/>
          <w:szCs w:val="24"/>
        </w:rPr>
      </w:pPr>
    </w:p>
    <w:p w:rsidR="00F2437A" w:rsidRDefault="00F2437A" w:rsidP="00A25ACF">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[5</w:t>
      </w:r>
      <w:r w:rsidRPr="006D6285">
        <w:rPr>
          <w:rFonts w:eastAsia="Calibri" w:cs="Times New Roman"/>
          <w:szCs w:val="24"/>
        </w:rPr>
        <w:t xml:space="preserve">] Augstākā tiesa atzīst, ka </w:t>
      </w:r>
      <w:r>
        <w:rPr>
          <w:rFonts w:eastAsia="Calibri" w:cs="Times New Roman"/>
          <w:szCs w:val="24"/>
        </w:rPr>
        <w:t xml:space="preserve">Rīgas apgabaltiesas </w:t>
      </w:r>
      <w:proofErr w:type="gramStart"/>
      <w:r w:rsidR="00A64882">
        <w:rPr>
          <w:rFonts w:eastAsia="Calibri" w:cs="Times New Roman"/>
          <w:szCs w:val="24"/>
        </w:rPr>
        <w:t>2018.gada</w:t>
      </w:r>
      <w:proofErr w:type="gramEnd"/>
      <w:r w:rsidR="00A64882">
        <w:rPr>
          <w:rFonts w:eastAsia="Calibri" w:cs="Times New Roman"/>
          <w:szCs w:val="24"/>
        </w:rPr>
        <w:t xml:space="preserve"> 17.janvāra spriedums atstājams negrozīts, bet apsū</w:t>
      </w:r>
      <w:r w:rsidR="00D201D8">
        <w:rPr>
          <w:rFonts w:eastAsia="Calibri" w:cs="Times New Roman"/>
          <w:szCs w:val="24"/>
        </w:rPr>
        <w:t xml:space="preserve">dzētā </w:t>
      </w:r>
      <w:r w:rsidR="00E94203">
        <w:rPr>
          <w:rFonts w:eastAsia="Calibri" w:cs="Times New Roman"/>
          <w:szCs w:val="24"/>
        </w:rPr>
        <w:t>[pers. A]</w:t>
      </w:r>
      <w:r w:rsidR="00D201D8">
        <w:rPr>
          <w:rFonts w:eastAsia="Calibri" w:cs="Times New Roman"/>
          <w:szCs w:val="24"/>
        </w:rPr>
        <w:t xml:space="preserve"> aizstāvja S. </w:t>
      </w:r>
      <w:r w:rsidR="00A64882">
        <w:rPr>
          <w:rFonts w:eastAsia="Calibri" w:cs="Times New Roman"/>
          <w:szCs w:val="24"/>
        </w:rPr>
        <w:t>Sproģa kasācijas sūdzība noraidāma</w:t>
      </w:r>
      <w:r w:rsidR="0032533B">
        <w:rPr>
          <w:rFonts w:eastAsia="Calibri" w:cs="Times New Roman"/>
          <w:szCs w:val="24"/>
        </w:rPr>
        <w:t>.</w:t>
      </w:r>
    </w:p>
    <w:p w:rsidR="0032533B" w:rsidRDefault="0032533B" w:rsidP="00A25ACF">
      <w:pPr>
        <w:suppressAutoHyphens/>
        <w:autoSpaceDN w:val="0"/>
        <w:spacing w:after="0" w:line="276" w:lineRule="auto"/>
        <w:ind w:right="-6" w:firstLine="720"/>
        <w:jc w:val="both"/>
        <w:textAlignment w:val="baseline"/>
        <w:rPr>
          <w:rFonts w:eastAsia="Calibri" w:cs="Times New Roman"/>
          <w:szCs w:val="24"/>
        </w:rPr>
      </w:pPr>
    </w:p>
    <w:p w:rsidR="0032533B" w:rsidRDefault="0032533B" w:rsidP="00A25ACF">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[6] Kasācijas instances tiesa konstatē, ka apelācijas instances t</w:t>
      </w:r>
      <w:r w:rsidR="00D201D8">
        <w:rPr>
          <w:rFonts w:eastAsia="Calibri" w:cs="Times New Roman"/>
          <w:szCs w:val="24"/>
        </w:rPr>
        <w:t xml:space="preserve">iesa nav pieļāvusi apsūdzētā </w:t>
      </w:r>
      <w:r w:rsidR="00E94203">
        <w:rPr>
          <w:rFonts w:eastAsia="Calibri" w:cs="Times New Roman"/>
          <w:szCs w:val="24"/>
        </w:rPr>
        <w:t>[pers. A]</w:t>
      </w:r>
      <w:r>
        <w:rPr>
          <w:rFonts w:eastAsia="Calibri" w:cs="Times New Roman"/>
          <w:szCs w:val="24"/>
        </w:rPr>
        <w:t xml:space="preserve"> aizstāvja kasācijas sūdzībā norādītos Krimināllikuma pārkāpumus un Kriminālprocesa likuma normu būtiskus pārkāpumus un kasācijas sūdzībā nav izklāstīti tādi argumenti, kuri varētu būt par pamatu apelācijas instances tiesas sprieduma atcelšanai vai grozīšanai.</w:t>
      </w:r>
    </w:p>
    <w:p w:rsidR="001D75B0" w:rsidRDefault="001D75B0" w:rsidP="00A25ACF">
      <w:pPr>
        <w:suppressAutoHyphens/>
        <w:autoSpaceDN w:val="0"/>
        <w:spacing w:after="0" w:line="276" w:lineRule="auto"/>
        <w:ind w:right="-6" w:firstLine="720"/>
        <w:jc w:val="both"/>
        <w:textAlignment w:val="baseline"/>
        <w:rPr>
          <w:rFonts w:eastAsia="Calibri" w:cs="Times New Roman"/>
          <w:szCs w:val="24"/>
        </w:rPr>
      </w:pPr>
    </w:p>
    <w:p w:rsidR="001D75B0" w:rsidRDefault="003B69E3" w:rsidP="00A25ACF">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[7] Saskaņā</w:t>
      </w:r>
      <w:r w:rsidR="001D75B0">
        <w:rPr>
          <w:rFonts w:eastAsia="Calibri" w:cs="Times New Roman"/>
          <w:szCs w:val="24"/>
        </w:rPr>
        <w:t xml:space="preserve"> ar Kriminālprocesa likuma 511.panta otro daļu, 512.pantu spriedumam jābūt tiesiskam un pamatotam, tas ir, tiesa, taisot spriedumu, pamatojas uz materiālo un procesuālo tiesību normām.</w:t>
      </w:r>
    </w:p>
    <w:p w:rsidR="002906D9" w:rsidRDefault="002906D9" w:rsidP="00A25ACF">
      <w:pPr>
        <w:suppressAutoHyphens/>
        <w:autoSpaceDN w:val="0"/>
        <w:spacing w:after="0" w:line="276" w:lineRule="auto"/>
        <w:ind w:right="-6" w:firstLine="720"/>
        <w:jc w:val="both"/>
        <w:textAlignment w:val="baseline"/>
        <w:rPr>
          <w:rFonts w:eastAsia="Calibri" w:cs="Times New Roman"/>
          <w:szCs w:val="24"/>
        </w:rPr>
      </w:pPr>
    </w:p>
    <w:p w:rsidR="002906D9" w:rsidRPr="00BF1E83" w:rsidRDefault="002906D9" w:rsidP="00A25ACF">
      <w:pPr>
        <w:suppressAutoHyphens/>
        <w:autoSpaceDN w:val="0"/>
        <w:spacing w:after="0" w:line="276" w:lineRule="auto"/>
        <w:ind w:right="-6" w:firstLine="720"/>
        <w:jc w:val="both"/>
        <w:textAlignment w:val="baseline"/>
        <w:rPr>
          <w:rFonts w:eastAsia="Calibri" w:cs="Times New Roman"/>
          <w:i/>
          <w:szCs w:val="24"/>
        </w:rPr>
      </w:pPr>
      <w:r>
        <w:rPr>
          <w:rFonts w:eastAsia="Calibri" w:cs="Times New Roman"/>
          <w:szCs w:val="24"/>
        </w:rPr>
        <w:t>[8] Atbilstoši Kriminālprocesa likuma 128.panta otrās daļas noteikumiem, to, cik ticamas ir pierādīšanā izmantojamās ziņas par faktiem, izvērtē, aplūkojot visus kriminālprocesa laikā iegūtos faktus vai ziņas par faktiem kopumā un savstarpējā sakarībā. Augstākā tiesa norāda, ka pierādījumu ticamības jēdzienu un novērtēšanas prasības noteic minētais pants, taču izvēle, kuriem pierādījumiem ticēt, bet kuriem nē, ir tās tiesas kompetencē, kas izspriež lietu pēc būtības.</w:t>
      </w:r>
    </w:p>
    <w:p w:rsidR="00F2437A" w:rsidRDefault="00F2437A" w:rsidP="001D75B0">
      <w:pPr>
        <w:suppressAutoHyphens/>
        <w:autoSpaceDN w:val="0"/>
        <w:spacing w:after="0" w:line="276" w:lineRule="auto"/>
        <w:ind w:right="-6"/>
        <w:jc w:val="both"/>
        <w:textAlignment w:val="baseline"/>
        <w:rPr>
          <w:rFonts w:eastAsia="Calibri" w:cs="Times New Roman"/>
          <w:szCs w:val="24"/>
        </w:rPr>
      </w:pPr>
    </w:p>
    <w:p w:rsidR="001D75B0" w:rsidRDefault="001D75B0" w:rsidP="001D75B0">
      <w:pPr>
        <w:suppressAutoHyphens/>
        <w:autoSpaceDN w:val="0"/>
        <w:spacing w:after="0" w:line="276" w:lineRule="auto"/>
        <w:ind w:right="-6"/>
        <w:jc w:val="both"/>
        <w:textAlignment w:val="baseline"/>
        <w:rPr>
          <w:rFonts w:eastAsia="Calibri" w:cs="Times New Roman"/>
          <w:szCs w:val="24"/>
        </w:rPr>
      </w:pPr>
      <w:r>
        <w:rPr>
          <w:rFonts w:eastAsia="Calibri" w:cs="Times New Roman"/>
          <w:szCs w:val="24"/>
        </w:rPr>
        <w:tab/>
      </w:r>
      <w:r w:rsidR="002906D9">
        <w:rPr>
          <w:rFonts w:eastAsia="Calibri" w:cs="Times New Roman"/>
          <w:szCs w:val="24"/>
        </w:rPr>
        <w:t>[9</w:t>
      </w:r>
      <w:r>
        <w:rPr>
          <w:rFonts w:eastAsia="Calibri" w:cs="Times New Roman"/>
          <w:szCs w:val="24"/>
        </w:rPr>
        <w:t>] Augstākā tiesa nekonstatē Kriminālprocesa likuma prasību pārkāpumus pierādījumu novērtēšanā apelācijas instances tiesā, kas varētu būt par pamatu apelācijas instances tie</w:t>
      </w:r>
      <w:r w:rsidR="00D201D8">
        <w:rPr>
          <w:rFonts w:eastAsia="Calibri" w:cs="Times New Roman"/>
          <w:szCs w:val="24"/>
        </w:rPr>
        <w:t xml:space="preserve">sas sprieduma atcelšanai par </w:t>
      </w:r>
      <w:r w:rsidR="004F753A">
        <w:rPr>
          <w:rFonts w:eastAsia="Calibri" w:cs="Times New Roman"/>
          <w:szCs w:val="24"/>
        </w:rPr>
        <w:t>[pers. A]</w:t>
      </w:r>
      <w:r>
        <w:rPr>
          <w:rFonts w:eastAsia="Calibri" w:cs="Times New Roman"/>
          <w:szCs w:val="24"/>
        </w:rPr>
        <w:t xml:space="preserve"> atzīšanu par vainīgu un sodīšanu pēc Krimināllikuma </w:t>
      </w:r>
      <w:proofErr w:type="gramStart"/>
      <w:r>
        <w:rPr>
          <w:rFonts w:eastAsia="Calibri" w:cs="Times New Roman"/>
          <w:szCs w:val="24"/>
        </w:rPr>
        <w:t>180.panta</w:t>
      </w:r>
      <w:proofErr w:type="gramEnd"/>
      <w:r>
        <w:rPr>
          <w:rFonts w:eastAsia="Calibri" w:cs="Times New Roman"/>
          <w:szCs w:val="24"/>
        </w:rPr>
        <w:t xml:space="preserve"> pirmās daļas.</w:t>
      </w:r>
    </w:p>
    <w:p w:rsidR="001D75B0" w:rsidRDefault="001D75B0" w:rsidP="001D75B0">
      <w:pPr>
        <w:suppressAutoHyphens/>
        <w:autoSpaceDN w:val="0"/>
        <w:spacing w:after="0" w:line="276" w:lineRule="auto"/>
        <w:ind w:right="-6"/>
        <w:jc w:val="both"/>
        <w:textAlignment w:val="baseline"/>
        <w:rPr>
          <w:rFonts w:eastAsia="Calibri" w:cs="Times New Roman"/>
          <w:szCs w:val="24"/>
        </w:rPr>
      </w:pPr>
    </w:p>
    <w:p w:rsidR="001D75B0" w:rsidRDefault="002906D9"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[10</w:t>
      </w:r>
      <w:r w:rsidR="001D75B0">
        <w:rPr>
          <w:rFonts w:eastAsia="Calibri" w:cs="Times New Roman"/>
          <w:szCs w:val="24"/>
        </w:rPr>
        <w:t xml:space="preserve">] </w:t>
      </w:r>
      <w:r w:rsidR="00991079">
        <w:rPr>
          <w:rFonts w:eastAsia="Calibri" w:cs="Times New Roman"/>
          <w:szCs w:val="24"/>
        </w:rPr>
        <w:t>Kasācijas instances tiesa atzīmē, ka noziedzīga nodarījuma sastāvu veido četri obligāti elementi – subjekts, objekts, subjektīvā puse un objektīvā puse. Saskaņā ar Kriminālprocesa likuma 124. pantu kriminālprocesā pierādāma noziedzīga nodarījuma sastāva esamība vai neesamība, tostarp noziedzīga nodarījuma sastāva obligātā pazīme – subjektīvā puse.</w:t>
      </w:r>
    </w:p>
    <w:p w:rsidR="00991079" w:rsidRDefault="002906D9"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[11</w:t>
      </w:r>
      <w:r w:rsidR="00991079">
        <w:rPr>
          <w:rFonts w:eastAsia="Calibri" w:cs="Times New Roman"/>
          <w:szCs w:val="24"/>
        </w:rPr>
        <w:t>] Krimināllikuma 180.pantā paredzēto noziedzīgo nodarījumu vainīgā persona izdara ar tiešu nodomu. Vainīgā persona apzinās savu darbību kaitīgumu, paredz zaudējumu n</w:t>
      </w:r>
      <w:r w:rsidR="006246BE">
        <w:rPr>
          <w:rFonts w:eastAsia="Calibri" w:cs="Times New Roman"/>
          <w:szCs w:val="24"/>
        </w:rPr>
        <w:t>odarīšanu cietušajam un vēlas</w:t>
      </w:r>
      <w:r w:rsidR="00991079">
        <w:rPr>
          <w:rFonts w:eastAsia="Calibri" w:cs="Times New Roman"/>
          <w:szCs w:val="24"/>
        </w:rPr>
        <w:t xml:space="preserve"> prettiesiski iegūt svešu mantu </w:t>
      </w:r>
      <w:r w:rsidR="00102052">
        <w:rPr>
          <w:rFonts w:eastAsia="Calibri" w:cs="Times New Roman"/>
          <w:szCs w:val="24"/>
        </w:rPr>
        <w:t xml:space="preserve">nelielā apmērā. </w:t>
      </w:r>
    </w:p>
    <w:p w:rsidR="00102052" w:rsidRDefault="00102052"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 xml:space="preserve">[11.1] Likuma </w:t>
      </w:r>
      <w:r w:rsidR="00963F2E">
        <w:rPr>
          <w:rFonts w:eastAsia="Calibri" w:cs="Times New Roman"/>
          <w:szCs w:val="24"/>
        </w:rPr>
        <w:t>„</w:t>
      </w:r>
      <w:r>
        <w:rPr>
          <w:rFonts w:eastAsia="Calibri" w:cs="Times New Roman"/>
          <w:szCs w:val="24"/>
        </w:rPr>
        <w:t>Par Krimināllikuma spēkā stāšanās un piemērošanas kārtību” 19.</w:t>
      </w:r>
      <w:proofErr w:type="gramStart"/>
      <w:r>
        <w:rPr>
          <w:rFonts w:eastAsia="Calibri" w:cs="Times New Roman"/>
          <w:szCs w:val="24"/>
          <w:vertAlign w:val="superscript"/>
        </w:rPr>
        <w:t>1</w:t>
      </w:r>
      <w:r>
        <w:rPr>
          <w:rFonts w:eastAsia="Calibri" w:cs="Times New Roman"/>
          <w:szCs w:val="24"/>
        </w:rPr>
        <w:t>pants</w:t>
      </w:r>
      <w:proofErr w:type="gramEnd"/>
      <w:r>
        <w:rPr>
          <w:rFonts w:eastAsia="Calibri" w:cs="Times New Roman"/>
          <w:szCs w:val="24"/>
        </w:rPr>
        <w:t xml:space="preserve"> noteic, ka svešas kustamas mantas nolaupīšana uzskatāma par pabeigtu noziedzīgu nodarījumu ar brīdi, kad persona to prettiesiski ieguvusi, neatkarīgi no tā, vai šai personai bija iespēja rīkoties ar attiecīgu mantu kā ar savu.</w:t>
      </w:r>
    </w:p>
    <w:p w:rsidR="00102052" w:rsidRDefault="00102052"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 xml:space="preserve">[11.2] </w:t>
      </w:r>
      <w:r w:rsidR="00B33985">
        <w:rPr>
          <w:rFonts w:eastAsia="Calibri" w:cs="Times New Roman"/>
          <w:szCs w:val="24"/>
        </w:rPr>
        <w:t>Augstākā tiesa</w:t>
      </w:r>
      <w:r w:rsidR="00963F2E">
        <w:rPr>
          <w:rFonts w:eastAsia="Calibri" w:cs="Times New Roman"/>
          <w:szCs w:val="24"/>
        </w:rPr>
        <w:t xml:space="preserve"> jau</w:t>
      </w:r>
      <w:r w:rsidR="00B33985">
        <w:rPr>
          <w:rFonts w:eastAsia="Calibri" w:cs="Times New Roman"/>
          <w:szCs w:val="24"/>
        </w:rPr>
        <w:t xml:space="preserve"> </w:t>
      </w:r>
      <w:proofErr w:type="gramStart"/>
      <w:r w:rsidR="00B33985">
        <w:rPr>
          <w:rFonts w:eastAsia="Calibri" w:cs="Times New Roman"/>
          <w:szCs w:val="24"/>
        </w:rPr>
        <w:t>2010.gada</w:t>
      </w:r>
      <w:proofErr w:type="gramEnd"/>
      <w:r w:rsidR="00B33985">
        <w:rPr>
          <w:rFonts w:eastAsia="Calibri" w:cs="Times New Roman"/>
          <w:szCs w:val="24"/>
        </w:rPr>
        <w:t xml:space="preserve"> 21.decembra lēmumā liet</w:t>
      </w:r>
      <w:r w:rsidR="00D201D8">
        <w:rPr>
          <w:rFonts w:eastAsia="Calibri" w:cs="Times New Roman"/>
          <w:szCs w:val="24"/>
        </w:rPr>
        <w:t xml:space="preserve">ā </w:t>
      </w:r>
      <w:r w:rsidR="00565DB8">
        <w:rPr>
          <w:rFonts w:eastAsia="Calibri" w:cs="Times New Roman"/>
          <w:szCs w:val="24"/>
        </w:rPr>
        <w:t>Nr. </w:t>
      </w:r>
      <w:r w:rsidR="00D201D8">
        <w:rPr>
          <w:rFonts w:eastAsia="Calibri" w:cs="Times New Roman"/>
          <w:szCs w:val="24"/>
        </w:rPr>
        <w:t>SKK-</w:t>
      </w:r>
      <w:r w:rsidR="00963F2E">
        <w:rPr>
          <w:rFonts w:eastAsia="Calibri" w:cs="Times New Roman"/>
          <w:szCs w:val="24"/>
        </w:rPr>
        <w:t>516/2010 norādījusi</w:t>
      </w:r>
      <w:r w:rsidR="00B33985">
        <w:rPr>
          <w:rFonts w:eastAsia="Calibri" w:cs="Times New Roman"/>
          <w:szCs w:val="24"/>
        </w:rPr>
        <w:t xml:space="preserve">, ka mantas nolaupīšanas pabeigšanas moments ir tad, kad cietušais zaudējis fizisku </w:t>
      </w:r>
      <w:r w:rsidR="00B33985">
        <w:rPr>
          <w:rFonts w:eastAsia="Calibri" w:cs="Times New Roman"/>
          <w:szCs w:val="24"/>
        </w:rPr>
        <w:lastRenderedPageBreak/>
        <w:t xml:space="preserve">varu pār mantu, bet vainīgais ieguvis varu pār lietu un parādījis gribu šo lietu paturēt kā savu. </w:t>
      </w:r>
      <w:r w:rsidR="00E90535">
        <w:rPr>
          <w:rFonts w:eastAsia="Calibri" w:cs="Times New Roman"/>
          <w:szCs w:val="24"/>
        </w:rPr>
        <w:t>Griba paturēt šo lietu kā savu nav identiska ar iespēju rīkoties ar mantu kā savu.</w:t>
      </w:r>
    </w:p>
    <w:p w:rsidR="00DB0332" w:rsidRDefault="00E90535" w:rsidP="00DB0332">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 xml:space="preserve">Lai konstatētu, vai persona ir zaudējusi un ieguvusi fizisku varu pār lietu, izrādījusi gribu paturēt šo lietu kā savu, izšķiroša nozīme ir notikuma faktisko apstākļu noskaidrošanai, kuru pamatā ir iegūtie, pārbaudītie un novērtētie pierādījumi. Par gribu paturēt lietu kā savu var liecināt ne tikai liecības, bet arī noskaidrotā personas rīcība </w:t>
      </w:r>
      <w:r w:rsidRPr="00D201D8">
        <w:rPr>
          <w:rFonts w:eastAsia="Calibri" w:cs="Times New Roman"/>
          <w:szCs w:val="24"/>
        </w:rPr>
        <w:t>(</w:t>
      </w:r>
      <w:r w:rsidRPr="00E90535">
        <w:rPr>
          <w:rFonts w:eastAsia="Calibri" w:cs="Times New Roman"/>
          <w:i/>
          <w:szCs w:val="24"/>
        </w:rPr>
        <w:t xml:space="preserve">Augstākās tiesas Senāta </w:t>
      </w:r>
      <w:proofErr w:type="gramStart"/>
      <w:r w:rsidRPr="00E90535">
        <w:rPr>
          <w:rFonts w:eastAsia="Calibri" w:cs="Times New Roman"/>
          <w:i/>
          <w:szCs w:val="24"/>
        </w:rPr>
        <w:t>2010.gada</w:t>
      </w:r>
      <w:proofErr w:type="gramEnd"/>
      <w:r w:rsidRPr="00E90535">
        <w:rPr>
          <w:rFonts w:eastAsia="Calibri" w:cs="Times New Roman"/>
          <w:i/>
          <w:szCs w:val="24"/>
        </w:rPr>
        <w:t xml:space="preserve"> 21</w:t>
      </w:r>
      <w:r w:rsidR="00D201D8">
        <w:rPr>
          <w:rFonts w:eastAsia="Calibri" w:cs="Times New Roman"/>
          <w:i/>
          <w:szCs w:val="24"/>
        </w:rPr>
        <w:t>.decembra lēmums lietā Nr.</w:t>
      </w:r>
      <w:r w:rsidR="00565DB8">
        <w:rPr>
          <w:rFonts w:eastAsia="Calibri" w:cs="Times New Roman"/>
          <w:i/>
          <w:szCs w:val="24"/>
        </w:rPr>
        <w:t> </w:t>
      </w:r>
      <w:r w:rsidR="00D201D8">
        <w:rPr>
          <w:rFonts w:eastAsia="Calibri" w:cs="Times New Roman"/>
          <w:i/>
          <w:szCs w:val="24"/>
        </w:rPr>
        <w:t>SKK-</w:t>
      </w:r>
      <w:r w:rsidRPr="00E90535">
        <w:rPr>
          <w:rFonts w:eastAsia="Calibri" w:cs="Times New Roman"/>
          <w:i/>
          <w:szCs w:val="24"/>
        </w:rPr>
        <w:t>516/</w:t>
      </w:r>
      <w:r w:rsidR="00963F2E">
        <w:rPr>
          <w:rFonts w:eastAsia="Calibri" w:cs="Times New Roman"/>
          <w:i/>
          <w:szCs w:val="24"/>
        </w:rPr>
        <w:t>2010 (</w:t>
      </w:r>
      <w:r w:rsidRPr="00E90535">
        <w:rPr>
          <w:rFonts w:eastAsia="Calibri" w:cs="Times New Roman"/>
          <w:i/>
          <w:szCs w:val="24"/>
        </w:rPr>
        <w:t xml:space="preserve"> Nr.</w:t>
      </w:r>
      <w:r w:rsidR="00D201D8">
        <w:rPr>
          <w:rFonts w:eastAsia="Calibri" w:cs="Times New Roman"/>
          <w:i/>
          <w:szCs w:val="24"/>
        </w:rPr>
        <w:t> </w:t>
      </w:r>
      <w:r w:rsidRPr="00E90535">
        <w:rPr>
          <w:rFonts w:eastAsia="Calibri" w:cs="Times New Roman"/>
          <w:i/>
          <w:szCs w:val="24"/>
        </w:rPr>
        <w:t>11410036809)</w:t>
      </w:r>
      <w:r w:rsidRPr="00D201D8">
        <w:rPr>
          <w:rFonts w:eastAsia="Calibri" w:cs="Times New Roman"/>
          <w:szCs w:val="24"/>
        </w:rPr>
        <w:t>)</w:t>
      </w:r>
      <w:r w:rsidRPr="00E90535">
        <w:rPr>
          <w:rFonts w:eastAsia="Calibri" w:cs="Times New Roman"/>
          <w:i/>
          <w:szCs w:val="24"/>
        </w:rPr>
        <w:t>.</w:t>
      </w:r>
    </w:p>
    <w:p w:rsidR="00DB0332" w:rsidRDefault="00DB0332" w:rsidP="00DB0332">
      <w:pPr>
        <w:suppressAutoHyphens/>
        <w:autoSpaceDN w:val="0"/>
        <w:spacing w:after="0" w:line="276" w:lineRule="auto"/>
        <w:ind w:right="-6" w:firstLine="720"/>
        <w:jc w:val="both"/>
        <w:textAlignment w:val="baseline"/>
        <w:rPr>
          <w:rFonts w:eastAsia="Calibri" w:cs="Times New Roman"/>
          <w:szCs w:val="24"/>
        </w:rPr>
      </w:pPr>
    </w:p>
    <w:p w:rsidR="00C468FC" w:rsidRPr="00DB0332" w:rsidRDefault="002906D9" w:rsidP="00DB0332">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[12</w:t>
      </w:r>
      <w:r w:rsidR="005B37CB">
        <w:rPr>
          <w:rFonts w:eastAsia="Calibri" w:cs="Times New Roman"/>
          <w:szCs w:val="24"/>
        </w:rPr>
        <w:t xml:space="preserve">] Tiesību doktrīnā atzīts, ka </w:t>
      </w:r>
      <w:r w:rsidR="005D5E0C">
        <w:rPr>
          <w:rFonts w:eastAsia="Calibri" w:cs="Times New Roman"/>
          <w:szCs w:val="24"/>
        </w:rPr>
        <w:t xml:space="preserve">par nolaupīšanas priekšmetu var būt arī manta, kas atstāta bez uzraudzības </w:t>
      </w:r>
      <w:r w:rsidR="005D5E0C" w:rsidRPr="00D201D8">
        <w:rPr>
          <w:rFonts w:eastAsia="Calibri" w:cs="Times New Roman"/>
          <w:szCs w:val="24"/>
        </w:rPr>
        <w:t>(</w:t>
      </w:r>
      <w:r w:rsidR="005D5E0C" w:rsidRPr="005D5E0C">
        <w:rPr>
          <w:rFonts w:eastAsia="Calibri" w:cs="Times New Roman"/>
          <w:i/>
          <w:szCs w:val="24"/>
        </w:rPr>
        <w:t>Krastiņš</w:t>
      </w:r>
      <w:r w:rsidR="00565DB8">
        <w:rPr>
          <w:rFonts w:eastAsia="Calibri" w:cs="Times New Roman"/>
          <w:i/>
          <w:szCs w:val="24"/>
        </w:rPr>
        <w:t> </w:t>
      </w:r>
      <w:r w:rsidR="006246BE" w:rsidRPr="005D5E0C">
        <w:rPr>
          <w:rFonts w:eastAsia="Calibri" w:cs="Times New Roman"/>
          <w:i/>
          <w:szCs w:val="24"/>
        </w:rPr>
        <w:t>U.</w:t>
      </w:r>
      <w:r w:rsidR="005D5E0C" w:rsidRPr="005D5E0C">
        <w:rPr>
          <w:rFonts w:eastAsia="Calibri" w:cs="Times New Roman"/>
          <w:i/>
          <w:szCs w:val="24"/>
        </w:rPr>
        <w:t xml:space="preserve">, </w:t>
      </w:r>
      <w:proofErr w:type="spellStart"/>
      <w:r w:rsidR="005D5E0C" w:rsidRPr="005D5E0C">
        <w:rPr>
          <w:rFonts w:eastAsia="Calibri" w:cs="Times New Roman"/>
          <w:i/>
          <w:szCs w:val="24"/>
        </w:rPr>
        <w:t>Liholaja</w:t>
      </w:r>
      <w:proofErr w:type="spellEnd"/>
      <w:r w:rsidR="00565DB8">
        <w:rPr>
          <w:rFonts w:eastAsia="Calibri" w:cs="Times New Roman"/>
          <w:i/>
          <w:szCs w:val="24"/>
        </w:rPr>
        <w:t> </w:t>
      </w:r>
      <w:r w:rsidR="006246BE" w:rsidRPr="005D5E0C">
        <w:rPr>
          <w:rFonts w:eastAsia="Calibri" w:cs="Times New Roman"/>
          <w:i/>
          <w:szCs w:val="24"/>
        </w:rPr>
        <w:t>V.</w:t>
      </w:r>
      <w:r w:rsidR="005D5E0C" w:rsidRPr="005D5E0C">
        <w:rPr>
          <w:rFonts w:eastAsia="Calibri" w:cs="Times New Roman"/>
          <w:i/>
          <w:szCs w:val="24"/>
        </w:rPr>
        <w:t xml:space="preserve">, </w:t>
      </w:r>
      <w:proofErr w:type="spellStart"/>
      <w:r w:rsidR="005D5E0C" w:rsidRPr="005D5E0C">
        <w:rPr>
          <w:rFonts w:eastAsia="Calibri" w:cs="Times New Roman"/>
          <w:i/>
          <w:szCs w:val="24"/>
        </w:rPr>
        <w:t>Hamkova</w:t>
      </w:r>
      <w:proofErr w:type="spellEnd"/>
      <w:r w:rsidR="00565DB8">
        <w:rPr>
          <w:rFonts w:eastAsia="Calibri" w:cs="Times New Roman"/>
          <w:i/>
          <w:szCs w:val="24"/>
        </w:rPr>
        <w:t> </w:t>
      </w:r>
      <w:r w:rsidR="006246BE" w:rsidRPr="005D5E0C">
        <w:rPr>
          <w:rFonts w:eastAsia="Calibri" w:cs="Times New Roman"/>
          <w:i/>
          <w:szCs w:val="24"/>
        </w:rPr>
        <w:t>D.</w:t>
      </w:r>
      <w:r w:rsidR="005D5E0C" w:rsidRPr="005D5E0C">
        <w:rPr>
          <w:rFonts w:eastAsia="Calibri" w:cs="Times New Roman"/>
          <w:i/>
          <w:szCs w:val="24"/>
        </w:rPr>
        <w:t xml:space="preserve"> Krimināllikuma komentāri. Trešā daļa (XVIII-XXV nodaļa</w:t>
      </w:r>
      <w:r w:rsidR="005D5E0C" w:rsidRPr="00D201D8">
        <w:rPr>
          <w:rFonts w:eastAsia="Calibri" w:cs="Times New Roman"/>
          <w:szCs w:val="24"/>
        </w:rPr>
        <w:t>)</w:t>
      </w:r>
      <w:r w:rsidR="005D5E0C" w:rsidRPr="005D5E0C">
        <w:rPr>
          <w:rFonts w:eastAsia="Calibri" w:cs="Times New Roman"/>
          <w:i/>
          <w:szCs w:val="24"/>
        </w:rPr>
        <w:t>. Rīga: Tiesu namu aģentūra, 2016, 26.lpp.</w:t>
      </w:r>
      <w:r w:rsidR="005D5E0C" w:rsidRPr="00D201D8">
        <w:rPr>
          <w:rFonts w:eastAsia="Calibri" w:cs="Times New Roman"/>
          <w:szCs w:val="24"/>
        </w:rPr>
        <w:t>).</w:t>
      </w:r>
    </w:p>
    <w:p w:rsidR="007E0FAB" w:rsidRDefault="005D5E0C"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Faktiskā vara pār mantu saglabājas arī tad</w:t>
      </w:r>
      <w:r w:rsidR="007E0FAB">
        <w:rPr>
          <w:rFonts w:eastAsia="Calibri" w:cs="Times New Roman"/>
          <w:szCs w:val="24"/>
        </w:rPr>
        <w:t xml:space="preserve">, ja pastāv distance starp personu un mantu. Izšķirot jautājumu, ciktāl šādos gadījumos faktiskā vara saglabājas, jānoskaidro, kādi šķēršļi ir šīs varas realizēšanai. Īslaicīgi un pārejoši šķēršļi faktisko varu nepārtrauc. Piemēram, faktiskā vara saglabājas pār: </w:t>
      </w:r>
    </w:p>
    <w:p w:rsidR="007E0FAB" w:rsidRDefault="007E0FAB"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 xml:space="preserve">1) par dzīvoklī esošām mantām, kamēr īpašnieks atrodas ārpus tā; </w:t>
      </w:r>
    </w:p>
    <w:p w:rsidR="00C468FC" w:rsidRDefault="007E0FAB"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2) mājas pagalmā novietotām mantām;</w:t>
      </w:r>
    </w:p>
    <w:p w:rsidR="007E0FAB" w:rsidRDefault="000C1B54"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3) avarējošu</w:t>
      </w:r>
      <w:r w:rsidR="007E0FAB">
        <w:rPr>
          <w:rFonts w:eastAsia="Calibri" w:cs="Times New Roman"/>
          <w:szCs w:val="24"/>
        </w:rPr>
        <w:t xml:space="preserve"> automašīnu, kas atstāta negadījuma vietā, lai sameklētu palīdzību tās aiztransportēšanai;</w:t>
      </w:r>
    </w:p>
    <w:p w:rsidR="007E0FAB" w:rsidRDefault="007E0FAB"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4) mantām, ko pārdevējs savā klātbūtnē nodod potenciālajam pircējam apskatei;</w:t>
      </w:r>
    </w:p>
    <w:p w:rsidR="007E0FAB" w:rsidRPr="00D201D8" w:rsidRDefault="007E0FAB" w:rsidP="00D201D8">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5) publiskā vietā aizmirstām mantām, ja vien nozaudētājs zina, kur mantu meklēt</w:t>
      </w:r>
      <w:r w:rsidR="00D201D8">
        <w:rPr>
          <w:rFonts w:eastAsia="Calibri" w:cs="Times New Roman"/>
          <w:szCs w:val="24"/>
        </w:rPr>
        <w:t xml:space="preserve"> </w:t>
      </w:r>
      <w:r w:rsidRPr="00D201D8">
        <w:rPr>
          <w:rFonts w:eastAsia="Calibri" w:cs="Times New Roman"/>
          <w:szCs w:val="24"/>
        </w:rPr>
        <w:t>(</w:t>
      </w:r>
      <w:r w:rsidRPr="007E0FAB">
        <w:rPr>
          <w:rFonts w:eastAsia="Calibri" w:cs="Times New Roman"/>
          <w:i/>
          <w:szCs w:val="24"/>
        </w:rPr>
        <w:t>Leja</w:t>
      </w:r>
      <w:r w:rsidR="00D201D8">
        <w:rPr>
          <w:rFonts w:eastAsia="Calibri" w:cs="Times New Roman"/>
          <w:i/>
          <w:szCs w:val="24"/>
        </w:rPr>
        <w:t> </w:t>
      </w:r>
      <w:r w:rsidR="006246BE" w:rsidRPr="007E0FAB">
        <w:rPr>
          <w:rFonts w:eastAsia="Calibri" w:cs="Times New Roman"/>
          <w:i/>
          <w:szCs w:val="24"/>
        </w:rPr>
        <w:t>M.</w:t>
      </w:r>
      <w:r w:rsidRPr="007E0FAB">
        <w:rPr>
          <w:rFonts w:eastAsia="Calibri" w:cs="Times New Roman"/>
          <w:i/>
          <w:szCs w:val="24"/>
        </w:rPr>
        <w:t xml:space="preserve"> Par tiesu</w:t>
      </w:r>
      <w:r w:rsidR="008D10C1">
        <w:rPr>
          <w:rFonts w:eastAsia="Calibri" w:cs="Times New Roman"/>
          <w:i/>
          <w:szCs w:val="24"/>
        </w:rPr>
        <w:t xml:space="preserve"> praksi krimināllietās </w:t>
      </w:r>
      <w:proofErr w:type="gramStart"/>
      <w:r w:rsidR="008D10C1">
        <w:rPr>
          <w:rFonts w:eastAsia="Calibri" w:cs="Times New Roman"/>
          <w:i/>
          <w:szCs w:val="24"/>
        </w:rPr>
        <w:t>2010.gadā</w:t>
      </w:r>
      <w:proofErr w:type="gramEnd"/>
      <w:r w:rsidRPr="007E0FAB">
        <w:rPr>
          <w:rFonts w:eastAsia="Calibri" w:cs="Times New Roman"/>
          <w:i/>
          <w:szCs w:val="24"/>
        </w:rPr>
        <w:t xml:space="preserve">. Jurista Vārds. </w:t>
      </w:r>
      <w:r w:rsidR="006246BE">
        <w:rPr>
          <w:rFonts w:eastAsia="Calibri" w:cs="Times New Roman"/>
          <w:i/>
          <w:szCs w:val="24"/>
        </w:rPr>
        <w:t>0</w:t>
      </w:r>
      <w:r w:rsidRPr="007E0FAB">
        <w:rPr>
          <w:rFonts w:eastAsia="Calibri" w:cs="Times New Roman"/>
          <w:i/>
          <w:szCs w:val="24"/>
        </w:rPr>
        <w:t>4.</w:t>
      </w:r>
      <w:r w:rsidR="006246BE">
        <w:rPr>
          <w:rFonts w:eastAsia="Calibri" w:cs="Times New Roman"/>
          <w:i/>
          <w:szCs w:val="24"/>
        </w:rPr>
        <w:t>01.2011.</w:t>
      </w:r>
      <w:r w:rsidRPr="007E0FAB">
        <w:rPr>
          <w:rFonts w:eastAsia="Calibri" w:cs="Times New Roman"/>
          <w:i/>
          <w:szCs w:val="24"/>
        </w:rPr>
        <w:t xml:space="preserve"> Nr.</w:t>
      </w:r>
      <w:r w:rsidR="00565DB8">
        <w:rPr>
          <w:rFonts w:eastAsia="Calibri" w:cs="Times New Roman"/>
          <w:i/>
          <w:szCs w:val="24"/>
        </w:rPr>
        <w:t> </w:t>
      </w:r>
      <w:r w:rsidRPr="007E0FAB">
        <w:rPr>
          <w:rFonts w:eastAsia="Calibri" w:cs="Times New Roman"/>
          <w:i/>
          <w:szCs w:val="24"/>
        </w:rPr>
        <w:t>1(648)</w:t>
      </w:r>
      <w:r w:rsidRPr="00D201D8">
        <w:rPr>
          <w:rFonts w:eastAsia="Calibri" w:cs="Times New Roman"/>
          <w:szCs w:val="24"/>
        </w:rPr>
        <w:t>).</w:t>
      </w:r>
    </w:p>
    <w:p w:rsidR="00C468FC" w:rsidRDefault="00C468FC" w:rsidP="001D75B0">
      <w:pPr>
        <w:suppressAutoHyphens/>
        <w:autoSpaceDN w:val="0"/>
        <w:spacing w:after="0" w:line="276" w:lineRule="auto"/>
        <w:ind w:right="-6" w:firstLine="720"/>
        <w:jc w:val="both"/>
        <w:textAlignment w:val="baseline"/>
        <w:rPr>
          <w:rFonts w:eastAsia="Calibri" w:cs="Times New Roman"/>
          <w:szCs w:val="24"/>
        </w:rPr>
      </w:pPr>
    </w:p>
    <w:p w:rsidR="00E90535" w:rsidRDefault="00E90535"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[13] Atbilstoši Civillikuma 943.pantam lieta uzskatāma par nozaudētu, kad tās nozaudētājs nezina, kur to meklēt, vai no kā pieprasīt, vai kādā kārtā dabūt atpakaļ savās rokā</w:t>
      </w:r>
      <w:r w:rsidR="00963F2E">
        <w:rPr>
          <w:rFonts w:eastAsia="Calibri" w:cs="Times New Roman"/>
          <w:szCs w:val="24"/>
        </w:rPr>
        <w:t>s</w:t>
      </w:r>
      <w:r>
        <w:rPr>
          <w:rFonts w:eastAsia="Calibri" w:cs="Times New Roman"/>
          <w:szCs w:val="24"/>
        </w:rPr>
        <w:t>.</w:t>
      </w:r>
    </w:p>
    <w:p w:rsidR="00963F2E" w:rsidRDefault="00963F2E" w:rsidP="001D75B0">
      <w:pPr>
        <w:suppressAutoHyphens/>
        <w:autoSpaceDN w:val="0"/>
        <w:spacing w:after="0" w:line="276" w:lineRule="auto"/>
        <w:ind w:right="-6" w:firstLine="720"/>
        <w:jc w:val="both"/>
        <w:textAlignment w:val="baseline"/>
        <w:rPr>
          <w:rFonts w:eastAsia="Calibri" w:cs="Times New Roman"/>
          <w:szCs w:val="24"/>
        </w:rPr>
      </w:pPr>
    </w:p>
    <w:p w:rsidR="00963F2E" w:rsidRDefault="00963F2E"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[14] Saskaņā ar Civillikuma 898.panta nosacījumiem fiziskas varas trūkuma dēļ kustamu lietu valdījums izbeidzas:</w:t>
      </w:r>
    </w:p>
    <w:p w:rsidR="00963F2E" w:rsidRPr="00963F2E" w:rsidRDefault="00963F2E" w:rsidP="00963F2E">
      <w:pPr>
        <w:pStyle w:val="ListParagraph"/>
        <w:numPr>
          <w:ilvl w:val="0"/>
          <w:numId w:val="1"/>
        </w:numPr>
        <w:suppressAutoHyphens/>
        <w:autoSpaceDN w:val="0"/>
        <w:spacing w:after="0" w:line="276" w:lineRule="auto"/>
        <w:ind w:right="-6"/>
        <w:jc w:val="both"/>
        <w:textAlignment w:val="baseline"/>
        <w:rPr>
          <w:rFonts w:eastAsia="Calibri" w:cs="Times New Roman"/>
          <w:szCs w:val="24"/>
        </w:rPr>
      </w:pPr>
      <w:r w:rsidRPr="00963F2E">
        <w:rPr>
          <w:rFonts w:eastAsia="Calibri" w:cs="Times New Roman"/>
          <w:szCs w:val="24"/>
        </w:rPr>
        <w:t>kad lietu ņem savā varā cita persona, kaut arī vardarb</w:t>
      </w:r>
      <w:r>
        <w:rPr>
          <w:rFonts w:eastAsia="Calibri" w:cs="Times New Roman"/>
          <w:szCs w:val="24"/>
        </w:rPr>
        <w:t>īgi vai slepe</w:t>
      </w:r>
      <w:r w:rsidRPr="00963F2E">
        <w:rPr>
          <w:rFonts w:eastAsia="Calibri" w:cs="Times New Roman"/>
          <w:szCs w:val="24"/>
        </w:rPr>
        <w:t>ni;</w:t>
      </w:r>
    </w:p>
    <w:p w:rsidR="00963F2E" w:rsidRDefault="00963F2E" w:rsidP="00963F2E">
      <w:pPr>
        <w:pStyle w:val="ListParagraph"/>
        <w:numPr>
          <w:ilvl w:val="0"/>
          <w:numId w:val="1"/>
        </w:numPr>
        <w:suppressAutoHyphens/>
        <w:autoSpaceDN w:val="0"/>
        <w:spacing w:after="0" w:line="276" w:lineRule="auto"/>
        <w:ind w:right="-6"/>
        <w:jc w:val="both"/>
        <w:textAlignment w:val="baseline"/>
        <w:rPr>
          <w:rFonts w:eastAsia="Calibri" w:cs="Times New Roman"/>
          <w:szCs w:val="24"/>
        </w:rPr>
      </w:pPr>
      <w:r>
        <w:rPr>
          <w:rFonts w:eastAsia="Calibri" w:cs="Times New Roman"/>
          <w:szCs w:val="24"/>
        </w:rPr>
        <w:t>kad valdītājs, lietu nozaudējis, nevar to atrast;</w:t>
      </w:r>
    </w:p>
    <w:p w:rsidR="00963F2E" w:rsidRDefault="00963F2E" w:rsidP="00963F2E">
      <w:pPr>
        <w:pStyle w:val="ListParagraph"/>
        <w:numPr>
          <w:ilvl w:val="0"/>
          <w:numId w:val="1"/>
        </w:numPr>
        <w:suppressAutoHyphens/>
        <w:autoSpaceDN w:val="0"/>
        <w:spacing w:after="0" w:line="276" w:lineRule="auto"/>
        <w:ind w:right="-6"/>
        <w:jc w:val="both"/>
        <w:textAlignment w:val="baseline"/>
        <w:rPr>
          <w:rFonts w:eastAsia="Calibri" w:cs="Times New Roman"/>
          <w:szCs w:val="24"/>
        </w:rPr>
      </w:pPr>
      <w:r>
        <w:rPr>
          <w:rFonts w:eastAsia="Calibri" w:cs="Times New Roman"/>
          <w:szCs w:val="24"/>
        </w:rPr>
        <w:t>kad viņam nav iespējams tai piekļūt.</w:t>
      </w:r>
    </w:p>
    <w:p w:rsidR="00963F2E" w:rsidRPr="00963F2E" w:rsidRDefault="00963F2E" w:rsidP="00963F2E">
      <w:pPr>
        <w:suppressAutoHyphens/>
        <w:autoSpaceDN w:val="0"/>
        <w:spacing w:after="0" w:line="276" w:lineRule="auto"/>
        <w:ind w:left="720" w:right="-6"/>
        <w:jc w:val="both"/>
        <w:textAlignment w:val="baseline"/>
        <w:rPr>
          <w:rFonts w:eastAsia="Calibri" w:cs="Times New Roman"/>
          <w:szCs w:val="24"/>
        </w:rPr>
      </w:pPr>
    </w:p>
    <w:p w:rsidR="006252A5" w:rsidRDefault="00D52281"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w:t>
      </w:r>
      <w:r w:rsidR="00963F2E">
        <w:rPr>
          <w:rFonts w:eastAsia="Calibri" w:cs="Times New Roman"/>
          <w:szCs w:val="24"/>
        </w:rPr>
        <w:t>15</w:t>
      </w:r>
      <w:r w:rsidR="006252A5">
        <w:rPr>
          <w:rFonts w:eastAsia="Calibri" w:cs="Times New Roman"/>
          <w:szCs w:val="24"/>
        </w:rPr>
        <w:t xml:space="preserve">] Kasācijas instances tiesa secina, ka apelācijas instances tiesa spriedumā pareizi atzinusi, ka </w:t>
      </w:r>
      <w:proofErr w:type="gramStart"/>
      <w:r w:rsidR="006252A5">
        <w:rPr>
          <w:rFonts w:eastAsia="Calibri" w:cs="Times New Roman"/>
          <w:szCs w:val="24"/>
        </w:rPr>
        <w:t>2015.gada</w:t>
      </w:r>
      <w:proofErr w:type="gramEnd"/>
      <w:r w:rsidR="006252A5">
        <w:rPr>
          <w:rFonts w:eastAsia="Calibri" w:cs="Times New Roman"/>
          <w:szCs w:val="24"/>
        </w:rPr>
        <w:t xml:space="preserve"> 20.janvārī Rīgas 22.pa</w:t>
      </w:r>
      <w:r w:rsidR="006246BE">
        <w:rPr>
          <w:rFonts w:eastAsia="Calibri" w:cs="Times New Roman"/>
          <w:szCs w:val="24"/>
        </w:rPr>
        <w:t>sta nodaļā tirdzniecības parkā „</w:t>
      </w:r>
      <w:r w:rsidR="006252A5" w:rsidRPr="00DB0332">
        <w:rPr>
          <w:rFonts w:eastAsia="Calibri" w:cs="Times New Roman"/>
          <w:i/>
          <w:szCs w:val="24"/>
        </w:rPr>
        <w:t>Alfa</w:t>
      </w:r>
      <w:r w:rsidR="006252A5">
        <w:rPr>
          <w:rFonts w:eastAsia="Calibri" w:cs="Times New Roman"/>
          <w:szCs w:val="24"/>
        </w:rPr>
        <w:t>” uz plauktiņa pie ap</w:t>
      </w:r>
      <w:r w:rsidR="006246BE">
        <w:rPr>
          <w:rFonts w:eastAsia="Calibri" w:cs="Times New Roman"/>
          <w:szCs w:val="24"/>
        </w:rPr>
        <w:t>kalpošanas kases atstātais SIA „</w:t>
      </w:r>
      <w:r w:rsidR="00165DBB">
        <w:rPr>
          <w:rFonts w:eastAsia="Calibri" w:cs="Times New Roman"/>
          <w:szCs w:val="24"/>
        </w:rPr>
        <w:t>[..]</w:t>
      </w:r>
      <w:r w:rsidR="006246BE">
        <w:rPr>
          <w:rFonts w:eastAsia="Calibri" w:cs="Times New Roman"/>
          <w:szCs w:val="24"/>
        </w:rPr>
        <w:t>” piederošais planšetdators „</w:t>
      </w:r>
      <w:proofErr w:type="spellStart"/>
      <w:r w:rsidR="00E96DD1" w:rsidRPr="00565DB8">
        <w:rPr>
          <w:rFonts w:eastAsia="Calibri" w:cs="Times New Roman"/>
          <w:i/>
          <w:szCs w:val="24"/>
        </w:rPr>
        <w:t>Apple</w:t>
      </w:r>
      <w:proofErr w:type="spellEnd"/>
      <w:r w:rsidR="00E96DD1" w:rsidRPr="00565DB8">
        <w:rPr>
          <w:rFonts w:eastAsia="Calibri" w:cs="Times New Roman"/>
          <w:i/>
          <w:szCs w:val="24"/>
        </w:rPr>
        <w:t xml:space="preserve"> </w:t>
      </w:r>
      <w:proofErr w:type="spellStart"/>
      <w:r w:rsidR="00E96DD1" w:rsidRPr="00565DB8">
        <w:rPr>
          <w:rFonts w:eastAsia="Calibri" w:cs="Times New Roman"/>
          <w:i/>
          <w:szCs w:val="24"/>
        </w:rPr>
        <w:t>iPad</w:t>
      </w:r>
      <w:proofErr w:type="spellEnd"/>
      <w:r w:rsidR="00E96DD1">
        <w:rPr>
          <w:rFonts w:eastAsia="Calibri" w:cs="Times New Roman"/>
          <w:szCs w:val="24"/>
        </w:rPr>
        <w:t xml:space="preserve">” </w:t>
      </w:r>
      <w:r w:rsidR="006252A5">
        <w:rPr>
          <w:rFonts w:eastAsia="Calibri" w:cs="Times New Roman"/>
          <w:szCs w:val="24"/>
        </w:rPr>
        <w:t>bija uz laiku bez uzraudzības atstāta manta. Tādējādi planšetdators nav uzskatāms par nozaudētu lietu saskaņā ar Civillikuma 943.pantu, no kura izriet, ka lieta uzskatāma par nozaudētu, ja tās nozaudētājs nezina, kur to meklēt, vai no kā pieprasīt, vai kādā kārtā dabūt atpakaļ savās rokās.</w:t>
      </w:r>
      <w:r w:rsidR="00374A4B">
        <w:rPr>
          <w:rFonts w:eastAsia="Calibri" w:cs="Times New Roman"/>
          <w:szCs w:val="24"/>
        </w:rPr>
        <w:t xml:space="preserve"> Apelācijas instances ties</w:t>
      </w:r>
      <w:r w:rsidR="006246BE">
        <w:rPr>
          <w:rFonts w:eastAsia="Calibri" w:cs="Times New Roman"/>
          <w:szCs w:val="24"/>
        </w:rPr>
        <w:t>a spriedumā secinājusi, ka SIA „</w:t>
      </w:r>
      <w:r w:rsidR="00165DBB">
        <w:rPr>
          <w:rFonts w:eastAsia="Calibri" w:cs="Times New Roman"/>
          <w:szCs w:val="24"/>
        </w:rPr>
        <w:t>[..]</w:t>
      </w:r>
      <w:r w:rsidR="00D201D8">
        <w:rPr>
          <w:rFonts w:eastAsia="Calibri" w:cs="Times New Roman"/>
          <w:szCs w:val="24"/>
        </w:rPr>
        <w:t xml:space="preserve">” planšetdators bija nodots </w:t>
      </w:r>
      <w:r w:rsidR="00165DBB">
        <w:rPr>
          <w:rFonts w:eastAsia="Calibri" w:cs="Times New Roman"/>
          <w:szCs w:val="24"/>
        </w:rPr>
        <w:t>[pers. B]</w:t>
      </w:r>
      <w:r w:rsidR="00374A4B">
        <w:rPr>
          <w:rFonts w:eastAsia="Calibri" w:cs="Times New Roman"/>
          <w:szCs w:val="24"/>
        </w:rPr>
        <w:t xml:space="preserve"> nepilngadīgās meitas valdījumā, kura to aizmirsa pasta nodaļā, taču</w:t>
      </w:r>
      <w:r w:rsidR="003B69E3">
        <w:rPr>
          <w:rFonts w:eastAsia="Calibri" w:cs="Times New Roman"/>
          <w:szCs w:val="24"/>
        </w:rPr>
        <w:t>,</w:t>
      </w:r>
      <w:r w:rsidR="00374A4B">
        <w:rPr>
          <w:rFonts w:eastAsia="Calibri" w:cs="Times New Roman"/>
          <w:szCs w:val="24"/>
        </w:rPr>
        <w:t xml:space="preserve"> konstatējot, ka planšetes nav, zināja, kur to atstājusi un, vēloties to atgūt, devās atpakaļ uz pasta nodaļu.</w:t>
      </w:r>
    </w:p>
    <w:p w:rsidR="00C468FC" w:rsidRDefault="00963F2E"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[15</w:t>
      </w:r>
      <w:r w:rsidR="00C21CDE">
        <w:rPr>
          <w:rFonts w:eastAsia="Calibri" w:cs="Times New Roman"/>
          <w:szCs w:val="24"/>
        </w:rPr>
        <w:t>.1] Apelācijas instances tiesa nolēmumā detalizēti izvērtējusi, analizēj</w:t>
      </w:r>
      <w:r w:rsidR="00D201D8">
        <w:rPr>
          <w:rFonts w:eastAsia="Calibri" w:cs="Times New Roman"/>
          <w:szCs w:val="24"/>
        </w:rPr>
        <w:t xml:space="preserve">usi un atspēkojusi apsūdzētā </w:t>
      </w:r>
      <w:r w:rsidR="00165DBB">
        <w:rPr>
          <w:rFonts w:eastAsia="Calibri" w:cs="Times New Roman"/>
          <w:szCs w:val="24"/>
        </w:rPr>
        <w:t>[pers. A]</w:t>
      </w:r>
      <w:r w:rsidR="00C21CDE">
        <w:rPr>
          <w:rFonts w:eastAsia="Calibri" w:cs="Times New Roman"/>
          <w:szCs w:val="24"/>
        </w:rPr>
        <w:t xml:space="preserve"> paskaidrojumus, ka viņš planšetdatoru vēlējies atdot īpašniekam pret atlīdzību. Apelācijas instances tiesa pareizi</w:t>
      </w:r>
      <w:r w:rsidR="00C574B0">
        <w:rPr>
          <w:rFonts w:eastAsia="Calibri" w:cs="Times New Roman"/>
          <w:szCs w:val="24"/>
        </w:rPr>
        <w:t xml:space="preserve"> atzinusi, ka par</w:t>
      </w:r>
      <w:r w:rsidR="00D201D8">
        <w:rPr>
          <w:rFonts w:eastAsia="Calibri" w:cs="Times New Roman"/>
          <w:szCs w:val="24"/>
        </w:rPr>
        <w:t xml:space="preserve"> apsūdzētā </w:t>
      </w:r>
      <w:r w:rsidR="00165DBB">
        <w:rPr>
          <w:rFonts w:eastAsia="Calibri" w:cs="Times New Roman"/>
          <w:szCs w:val="24"/>
        </w:rPr>
        <w:t>[pers. A]</w:t>
      </w:r>
      <w:r w:rsidR="00C21CDE">
        <w:rPr>
          <w:rFonts w:eastAsia="Calibri" w:cs="Times New Roman"/>
          <w:szCs w:val="24"/>
        </w:rPr>
        <w:t xml:space="preserve"> nodomu planšetdatoru nelikumīgi paturēt sev</w:t>
      </w:r>
      <w:r w:rsidR="00C574B0">
        <w:rPr>
          <w:rFonts w:eastAsia="Calibri" w:cs="Times New Roman"/>
          <w:szCs w:val="24"/>
        </w:rPr>
        <w:t xml:space="preserve"> liecina viņa faktiskās darbības, tas ir, ienākot </w:t>
      </w:r>
      <w:r w:rsidR="00C574B0">
        <w:rPr>
          <w:rFonts w:eastAsia="Calibri" w:cs="Times New Roman"/>
          <w:szCs w:val="24"/>
        </w:rPr>
        <w:lastRenderedPageBreak/>
        <w:t>pasta telpās</w:t>
      </w:r>
      <w:r w:rsidR="00C21CDE">
        <w:rPr>
          <w:rFonts w:eastAsia="Calibri" w:cs="Times New Roman"/>
          <w:szCs w:val="24"/>
        </w:rPr>
        <w:t xml:space="preserve"> </w:t>
      </w:r>
      <w:r w:rsidR="00C574B0">
        <w:rPr>
          <w:rFonts w:eastAsia="Calibri" w:cs="Times New Roman"/>
          <w:szCs w:val="24"/>
        </w:rPr>
        <w:t>un ieraugot planšetdatoru, to ātri</w:t>
      </w:r>
      <w:proofErr w:type="gramStart"/>
      <w:r w:rsidR="00C574B0">
        <w:rPr>
          <w:rFonts w:eastAsia="Calibri" w:cs="Times New Roman"/>
          <w:szCs w:val="24"/>
        </w:rPr>
        <w:t xml:space="preserve"> paslēpj</w:t>
      </w:r>
      <w:r w:rsidR="00ED319E">
        <w:rPr>
          <w:rFonts w:eastAsia="Calibri" w:cs="Times New Roman"/>
          <w:szCs w:val="24"/>
        </w:rPr>
        <w:t>ot</w:t>
      </w:r>
      <w:r w:rsidR="00C574B0">
        <w:rPr>
          <w:rFonts w:eastAsia="Calibri" w:cs="Times New Roman"/>
          <w:szCs w:val="24"/>
        </w:rPr>
        <w:t xml:space="preserve"> zem virsjakas un pamet</w:t>
      </w:r>
      <w:r w:rsidR="00ED319E">
        <w:rPr>
          <w:rFonts w:eastAsia="Calibri" w:cs="Times New Roman"/>
          <w:szCs w:val="24"/>
        </w:rPr>
        <w:t>ot</w:t>
      </w:r>
      <w:r w:rsidR="000C1B54">
        <w:rPr>
          <w:rFonts w:eastAsia="Calibri" w:cs="Times New Roman"/>
          <w:szCs w:val="24"/>
        </w:rPr>
        <w:t xml:space="preserve"> pasta telpas</w:t>
      </w:r>
      <w:proofErr w:type="gramEnd"/>
      <w:r w:rsidR="000C1B54">
        <w:rPr>
          <w:rFonts w:eastAsia="Calibri" w:cs="Times New Roman"/>
          <w:szCs w:val="24"/>
        </w:rPr>
        <w:t xml:space="preserve">. </w:t>
      </w:r>
      <w:r w:rsidR="00C574B0">
        <w:rPr>
          <w:rFonts w:eastAsia="Calibri" w:cs="Times New Roman"/>
          <w:szCs w:val="24"/>
        </w:rPr>
        <w:t xml:space="preserve">Savukārt lieciniecei </w:t>
      </w:r>
      <w:r w:rsidR="00165DBB">
        <w:rPr>
          <w:rFonts w:eastAsia="Calibri" w:cs="Times New Roman"/>
          <w:szCs w:val="24"/>
        </w:rPr>
        <w:t>[pers. C]</w:t>
      </w:r>
      <w:r w:rsidR="00C574B0">
        <w:rPr>
          <w:rFonts w:eastAsia="Calibri" w:cs="Times New Roman"/>
          <w:szCs w:val="24"/>
        </w:rPr>
        <w:t xml:space="preserve"> apsūdzētais stāstījis, ka planšetdat</w:t>
      </w:r>
      <w:r w:rsidR="000C1B54">
        <w:rPr>
          <w:rFonts w:eastAsia="Calibri" w:cs="Times New Roman"/>
          <w:szCs w:val="24"/>
        </w:rPr>
        <w:t>oru nopircis par 95 </w:t>
      </w:r>
      <w:proofErr w:type="spellStart"/>
      <w:r w:rsidR="00C574B0" w:rsidRPr="00C574B0">
        <w:rPr>
          <w:rFonts w:eastAsia="Calibri" w:cs="Times New Roman"/>
          <w:i/>
          <w:szCs w:val="24"/>
        </w:rPr>
        <w:t>euro</w:t>
      </w:r>
      <w:proofErr w:type="spellEnd"/>
      <w:r w:rsidR="00C574B0">
        <w:rPr>
          <w:rFonts w:eastAsia="Calibri" w:cs="Times New Roman"/>
          <w:i/>
          <w:szCs w:val="24"/>
        </w:rPr>
        <w:t xml:space="preserve"> </w:t>
      </w:r>
      <w:r w:rsidR="00C574B0" w:rsidRPr="00C574B0">
        <w:rPr>
          <w:rFonts w:eastAsia="Calibri" w:cs="Times New Roman"/>
          <w:szCs w:val="24"/>
        </w:rPr>
        <w:t>no</w:t>
      </w:r>
      <w:r w:rsidR="00C574B0">
        <w:rPr>
          <w:rFonts w:eastAsia="Calibri" w:cs="Times New Roman"/>
          <w:szCs w:val="24"/>
        </w:rPr>
        <w:t xml:space="preserve"> nepazīstamas personas.</w:t>
      </w:r>
      <w:r w:rsidR="00ED319E">
        <w:rPr>
          <w:rFonts w:eastAsia="Calibri" w:cs="Times New Roman"/>
          <w:szCs w:val="24"/>
        </w:rPr>
        <w:t xml:space="preserve"> No apsūdzētā </w:t>
      </w:r>
      <w:proofErr w:type="gramStart"/>
      <w:r w:rsidR="00ED319E">
        <w:rPr>
          <w:rFonts w:eastAsia="Calibri" w:cs="Times New Roman"/>
          <w:szCs w:val="24"/>
        </w:rPr>
        <w:t>2015.gada</w:t>
      </w:r>
      <w:proofErr w:type="gramEnd"/>
      <w:r w:rsidR="00ED319E">
        <w:rPr>
          <w:rFonts w:eastAsia="Calibri" w:cs="Times New Roman"/>
          <w:szCs w:val="24"/>
        </w:rPr>
        <w:t xml:space="preserve"> 20.janvāra vakarā nosūtītajām īsziņā</w:t>
      </w:r>
      <w:r w:rsidR="00D201D8">
        <w:rPr>
          <w:rFonts w:eastAsia="Calibri" w:cs="Times New Roman"/>
          <w:szCs w:val="24"/>
        </w:rPr>
        <w:t xml:space="preserve">m cietušā pārstāvim </w:t>
      </w:r>
      <w:r w:rsidR="00165DBB">
        <w:rPr>
          <w:rFonts w:eastAsia="Calibri" w:cs="Times New Roman"/>
          <w:szCs w:val="24"/>
        </w:rPr>
        <w:t>[pers. B]</w:t>
      </w:r>
      <w:r w:rsidR="00D201D8">
        <w:rPr>
          <w:rFonts w:eastAsia="Calibri" w:cs="Times New Roman"/>
          <w:szCs w:val="24"/>
        </w:rPr>
        <w:t xml:space="preserve"> redzams, ka </w:t>
      </w:r>
      <w:r w:rsidR="00165DBB">
        <w:rPr>
          <w:rFonts w:eastAsia="Calibri" w:cs="Times New Roman"/>
          <w:szCs w:val="24"/>
        </w:rPr>
        <w:t>[pers. A]</w:t>
      </w:r>
      <w:r w:rsidR="00ED319E">
        <w:rPr>
          <w:rFonts w:eastAsia="Calibri" w:cs="Times New Roman"/>
          <w:szCs w:val="24"/>
        </w:rPr>
        <w:t xml:space="preserve"> rakstī</w:t>
      </w:r>
      <w:r w:rsidR="006246BE">
        <w:rPr>
          <w:rFonts w:eastAsia="Calibri" w:cs="Times New Roman"/>
          <w:szCs w:val="24"/>
        </w:rPr>
        <w:t>jis, ka planšetdatoru nopircis „</w:t>
      </w:r>
      <w:r w:rsidR="00ED319E">
        <w:rPr>
          <w:rFonts w:eastAsia="Calibri" w:cs="Times New Roman"/>
          <w:szCs w:val="24"/>
        </w:rPr>
        <w:t xml:space="preserve">no rokām” par 95 </w:t>
      </w:r>
      <w:proofErr w:type="spellStart"/>
      <w:r w:rsidR="00ED319E" w:rsidRPr="00ED319E">
        <w:rPr>
          <w:rFonts w:eastAsia="Calibri" w:cs="Times New Roman"/>
          <w:i/>
          <w:szCs w:val="24"/>
        </w:rPr>
        <w:t>euro</w:t>
      </w:r>
      <w:proofErr w:type="spellEnd"/>
      <w:r w:rsidR="00ED319E">
        <w:rPr>
          <w:rFonts w:eastAsia="Calibri" w:cs="Times New Roman"/>
          <w:szCs w:val="24"/>
        </w:rPr>
        <w:t xml:space="preserve"> un gribētu atgūt iztērēto naudu.</w:t>
      </w:r>
    </w:p>
    <w:p w:rsidR="00765AE3" w:rsidRDefault="00963F2E"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[15</w:t>
      </w:r>
      <w:r w:rsidR="00765AE3">
        <w:rPr>
          <w:rFonts w:eastAsia="Calibri" w:cs="Times New Roman"/>
          <w:szCs w:val="24"/>
        </w:rPr>
        <w:t>.2] Augstākā tiesa atzīst, ka nav pamatota apsūdzētā aizstāvja S.</w:t>
      </w:r>
      <w:r w:rsidR="00D201D8">
        <w:rPr>
          <w:rFonts w:eastAsia="Calibri" w:cs="Times New Roman"/>
          <w:szCs w:val="24"/>
        </w:rPr>
        <w:t> </w:t>
      </w:r>
      <w:r w:rsidR="00765AE3">
        <w:rPr>
          <w:rFonts w:eastAsia="Calibri" w:cs="Times New Roman"/>
          <w:szCs w:val="24"/>
        </w:rPr>
        <w:t xml:space="preserve">Sproģa norāde kasācijas sūdzībā, ka apelācijas instances tiesa, taisot spriedumu, pieļāvusi Kriminālprocesa likuma </w:t>
      </w:r>
      <w:proofErr w:type="gramStart"/>
      <w:r w:rsidR="00765AE3">
        <w:rPr>
          <w:rFonts w:eastAsia="Calibri" w:cs="Times New Roman"/>
          <w:szCs w:val="24"/>
        </w:rPr>
        <w:t>511.panta</w:t>
      </w:r>
      <w:proofErr w:type="gramEnd"/>
      <w:r w:rsidR="00765AE3">
        <w:rPr>
          <w:rFonts w:eastAsia="Calibri" w:cs="Times New Roman"/>
          <w:szCs w:val="24"/>
        </w:rPr>
        <w:t xml:space="preserve"> otrās daļas un 512.panta pirmās daļas pārkāpumu, proti, skatījusi lietu un taisījusi spriedumu apstākļos, kas nepieļauj kriminālprocesu.</w:t>
      </w:r>
    </w:p>
    <w:p w:rsidR="00765AE3" w:rsidRDefault="00272DDB" w:rsidP="001D75B0">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No apelācijas instances tiesas sprieduma redzams, ka tiesa ir izv</w:t>
      </w:r>
      <w:r w:rsidR="00D201D8">
        <w:rPr>
          <w:rFonts w:eastAsia="Calibri" w:cs="Times New Roman"/>
          <w:szCs w:val="24"/>
        </w:rPr>
        <w:t>ērtējusi apsūdzētā aizstāvja S. </w:t>
      </w:r>
      <w:r>
        <w:rPr>
          <w:rFonts w:eastAsia="Calibri" w:cs="Times New Roman"/>
          <w:szCs w:val="24"/>
        </w:rPr>
        <w:t>Sproģa izteikto viedokli apelācijas instances tiesā, ka lietā nav cietušā iesnieguma.</w:t>
      </w:r>
    </w:p>
    <w:p w:rsidR="00272DDB" w:rsidRDefault="00272DDB" w:rsidP="00272DDB">
      <w:pPr>
        <w:suppressAutoHyphens/>
        <w:autoSpaceDN w:val="0"/>
        <w:spacing w:after="0" w:line="276" w:lineRule="auto"/>
        <w:ind w:right="-6"/>
        <w:jc w:val="both"/>
        <w:textAlignment w:val="baseline"/>
        <w:rPr>
          <w:rFonts w:eastAsia="Calibri" w:cs="Times New Roman"/>
          <w:szCs w:val="24"/>
        </w:rPr>
      </w:pPr>
      <w:r>
        <w:rPr>
          <w:rFonts w:eastAsia="Calibri" w:cs="Times New Roman"/>
          <w:szCs w:val="24"/>
        </w:rPr>
        <w:t>Apelācijas instances tiesa norādījusi, ka k</w:t>
      </w:r>
      <w:r w:rsidR="00D201D8">
        <w:rPr>
          <w:rFonts w:eastAsia="Calibri" w:cs="Times New Roman"/>
          <w:szCs w:val="24"/>
        </w:rPr>
        <w:t xml:space="preserve">riminālprocess ierosināts uz </w:t>
      </w:r>
      <w:r w:rsidR="00165DBB">
        <w:rPr>
          <w:rFonts w:eastAsia="Calibri" w:cs="Times New Roman"/>
          <w:szCs w:val="24"/>
        </w:rPr>
        <w:t>[pers. D]</w:t>
      </w:r>
      <w:r>
        <w:rPr>
          <w:rFonts w:eastAsia="Calibri" w:cs="Times New Roman"/>
          <w:szCs w:val="24"/>
        </w:rPr>
        <w:t xml:space="preserve"> </w:t>
      </w:r>
      <w:proofErr w:type="gramStart"/>
      <w:r>
        <w:rPr>
          <w:rFonts w:eastAsia="Calibri" w:cs="Times New Roman"/>
          <w:szCs w:val="24"/>
        </w:rPr>
        <w:t>2015.gada</w:t>
      </w:r>
      <w:proofErr w:type="gramEnd"/>
      <w:r>
        <w:rPr>
          <w:rFonts w:eastAsia="Calibri" w:cs="Times New Roman"/>
          <w:szCs w:val="24"/>
        </w:rPr>
        <w:t xml:space="preserve"> 20.janvāra iesnieguma pamata </w:t>
      </w:r>
      <w:r w:rsidRPr="00272DDB">
        <w:rPr>
          <w:rFonts w:eastAsia="Calibri" w:cs="Times New Roman"/>
          <w:i/>
          <w:szCs w:val="24"/>
        </w:rPr>
        <w:t>(</w:t>
      </w:r>
      <w:r w:rsidR="006246BE">
        <w:rPr>
          <w:rFonts w:eastAsia="Calibri" w:cs="Times New Roman"/>
          <w:i/>
          <w:szCs w:val="24"/>
        </w:rPr>
        <w:t xml:space="preserve">sprieduma </w:t>
      </w:r>
      <w:r w:rsidRPr="00272DDB">
        <w:rPr>
          <w:rFonts w:eastAsia="Calibri" w:cs="Times New Roman"/>
          <w:i/>
          <w:szCs w:val="24"/>
        </w:rPr>
        <w:t>13.lpp.).</w:t>
      </w:r>
      <w:r w:rsidR="006246BE">
        <w:rPr>
          <w:rFonts w:eastAsia="Calibri" w:cs="Times New Roman"/>
          <w:szCs w:val="24"/>
        </w:rPr>
        <w:t xml:space="preserve"> No cietušā SIA „</w:t>
      </w:r>
      <w:r w:rsidR="00165DBB">
        <w:rPr>
          <w:rFonts w:eastAsia="Calibri" w:cs="Times New Roman"/>
          <w:szCs w:val="24"/>
        </w:rPr>
        <w:t>[..]</w:t>
      </w:r>
      <w:r>
        <w:rPr>
          <w:rFonts w:eastAsia="Calibri" w:cs="Times New Roman"/>
          <w:szCs w:val="24"/>
        </w:rPr>
        <w:t xml:space="preserve">” pārstāvja </w:t>
      </w:r>
      <w:r w:rsidR="00165DBB">
        <w:rPr>
          <w:rFonts w:eastAsia="Calibri" w:cs="Times New Roman"/>
          <w:szCs w:val="24"/>
        </w:rPr>
        <w:t>[pers. B]</w:t>
      </w:r>
      <w:r>
        <w:rPr>
          <w:rFonts w:eastAsia="Calibri" w:cs="Times New Roman"/>
          <w:szCs w:val="24"/>
        </w:rPr>
        <w:t xml:space="preserve"> pirmās instances tiesā sniegtās liecības </w:t>
      </w:r>
      <w:r w:rsidR="00D201D8">
        <w:rPr>
          <w:rFonts w:eastAsia="Calibri" w:cs="Times New Roman"/>
          <w:szCs w:val="24"/>
        </w:rPr>
        <w:t xml:space="preserve">redzams, ka telefoniski viņš </w:t>
      </w:r>
      <w:r w:rsidR="00165DBB">
        <w:rPr>
          <w:rFonts w:eastAsia="Calibri" w:cs="Times New Roman"/>
          <w:szCs w:val="24"/>
        </w:rPr>
        <w:t>[pers. D]</w:t>
      </w:r>
      <w:r>
        <w:rPr>
          <w:rFonts w:eastAsia="Calibri" w:cs="Times New Roman"/>
          <w:szCs w:val="24"/>
        </w:rPr>
        <w:t xml:space="preserve"> teicis vērsties policijā par notikušo. Tādējādi tas vērtējams kā mutisks cietušā pārstāvja pilnvarojums lieciniecei iesniegt iesniegumu policijā par notikušo zādzības faktu. </w:t>
      </w:r>
      <w:r w:rsidR="006246BE">
        <w:rPr>
          <w:rFonts w:eastAsia="Calibri" w:cs="Times New Roman"/>
          <w:szCs w:val="24"/>
        </w:rPr>
        <w:t>Lietā ir cietušā SIA „</w:t>
      </w:r>
      <w:r w:rsidR="00165DBB">
        <w:rPr>
          <w:rFonts w:eastAsia="Calibri" w:cs="Times New Roman"/>
          <w:szCs w:val="24"/>
        </w:rPr>
        <w:t>[..]</w:t>
      </w:r>
      <w:r w:rsidR="00565DB8">
        <w:rPr>
          <w:rFonts w:eastAsia="Calibri" w:cs="Times New Roman"/>
          <w:szCs w:val="24"/>
        </w:rPr>
        <w:t xml:space="preserve">” </w:t>
      </w:r>
      <w:r w:rsidR="00D201D8">
        <w:rPr>
          <w:rFonts w:eastAsia="Calibri" w:cs="Times New Roman"/>
          <w:szCs w:val="24"/>
        </w:rPr>
        <w:t xml:space="preserve">valdes priekšsēdētāja </w:t>
      </w:r>
      <w:r w:rsidR="00165DBB">
        <w:rPr>
          <w:rFonts w:eastAsia="Calibri" w:cs="Times New Roman"/>
          <w:szCs w:val="24"/>
        </w:rPr>
        <w:t>[pers. B]</w:t>
      </w:r>
      <w:r w:rsidR="000E0666">
        <w:rPr>
          <w:rFonts w:eastAsia="Calibri" w:cs="Times New Roman"/>
          <w:szCs w:val="24"/>
        </w:rPr>
        <w:t xml:space="preserve"> </w:t>
      </w:r>
      <w:proofErr w:type="gramStart"/>
      <w:r w:rsidR="000E0666">
        <w:rPr>
          <w:rFonts w:eastAsia="Calibri" w:cs="Times New Roman"/>
          <w:szCs w:val="24"/>
        </w:rPr>
        <w:t>2015.gada</w:t>
      </w:r>
      <w:proofErr w:type="gramEnd"/>
      <w:r w:rsidR="000E0666">
        <w:rPr>
          <w:rFonts w:eastAsia="Calibri" w:cs="Times New Roman"/>
          <w:szCs w:val="24"/>
        </w:rPr>
        <w:t xml:space="preserve"> 21.janvāra iesniegums, no kura arī izriet lūgums uzsākt kriminālprocesu par to pašu faktu.</w:t>
      </w:r>
    </w:p>
    <w:p w:rsidR="00565DB8" w:rsidRDefault="00963F2E" w:rsidP="00565DB8">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[15</w:t>
      </w:r>
      <w:r w:rsidR="000E0666">
        <w:rPr>
          <w:rFonts w:eastAsia="Calibri" w:cs="Times New Roman"/>
          <w:szCs w:val="24"/>
        </w:rPr>
        <w:t xml:space="preserve">.3] Kasācijas instances tiesa konstatē, ka apelācijas instances tiesa pareizi atzinusi, </w:t>
      </w:r>
      <w:r w:rsidR="00102052">
        <w:rPr>
          <w:rFonts w:eastAsia="Calibri" w:cs="Times New Roman"/>
          <w:szCs w:val="24"/>
        </w:rPr>
        <w:t>ka kriminālprocess ir uzsākts</w:t>
      </w:r>
      <w:r w:rsidR="000E0666">
        <w:rPr>
          <w:rFonts w:eastAsia="Calibri" w:cs="Times New Roman"/>
          <w:szCs w:val="24"/>
        </w:rPr>
        <w:t xml:space="preserve"> atbilstoši Kriminālprocesa likuma </w:t>
      </w:r>
      <w:proofErr w:type="gramStart"/>
      <w:r w:rsidR="000E0666">
        <w:rPr>
          <w:rFonts w:eastAsia="Calibri" w:cs="Times New Roman"/>
          <w:szCs w:val="24"/>
        </w:rPr>
        <w:t>7.panta</w:t>
      </w:r>
      <w:proofErr w:type="gramEnd"/>
      <w:r w:rsidR="000E0666">
        <w:rPr>
          <w:rFonts w:eastAsia="Calibri" w:cs="Times New Roman"/>
          <w:szCs w:val="24"/>
        </w:rPr>
        <w:t xml:space="preserve"> otrajai daļai, tādēļ tas nav izbeidzams saskaņā ar Kriminālprocesa likuma 481.panta pirmās daļas 1.p</w:t>
      </w:r>
      <w:r w:rsidR="00E96DD1">
        <w:rPr>
          <w:rFonts w:eastAsia="Calibri" w:cs="Times New Roman"/>
          <w:szCs w:val="24"/>
        </w:rPr>
        <w:t xml:space="preserve">unktu un 377.panta </w:t>
      </w:r>
      <w:r w:rsidR="000E0666">
        <w:rPr>
          <w:rFonts w:eastAsia="Calibri" w:cs="Times New Roman"/>
          <w:szCs w:val="24"/>
        </w:rPr>
        <w:t>8.punktu.</w:t>
      </w:r>
    </w:p>
    <w:p w:rsidR="00565DB8" w:rsidRDefault="00565DB8" w:rsidP="00565DB8">
      <w:pPr>
        <w:suppressAutoHyphens/>
        <w:autoSpaceDN w:val="0"/>
        <w:spacing w:after="0" w:line="276" w:lineRule="auto"/>
        <w:ind w:right="-6" w:firstLine="720"/>
        <w:jc w:val="both"/>
        <w:textAlignment w:val="baseline"/>
        <w:rPr>
          <w:rFonts w:eastAsia="Calibri" w:cs="Times New Roman"/>
          <w:szCs w:val="24"/>
        </w:rPr>
      </w:pPr>
    </w:p>
    <w:p w:rsidR="000E0666" w:rsidRDefault="00963F2E" w:rsidP="00565DB8">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[16</w:t>
      </w:r>
      <w:r w:rsidR="000E0666">
        <w:rPr>
          <w:rFonts w:eastAsia="Calibri" w:cs="Times New Roman"/>
          <w:szCs w:val="24"/>
        </w:rPr>
        <w:t xml:space="preserve">] Ievērojot minēto, Augstākā tiesa atzīst, ka </w:t>
      </w:r>
      <w:r w:rsidR="00D345FC">
        <w:rPr>
          <w:rFonts w:eastAsia="Calibri" w:cs="Times New Roman"/>
          <w:szCs w:val="24"/>
        </w:rPr>
        <w:t>apelāc</w:t>
      </w:r>
      <w:r w:rsidR="002922FF">
        <w:rPr>
          <w:rFonts w:eastAsia="Calibri" w:cs="Times New Roman"/>
          <w:szCs w:val="24"/>
        </w:rPr>
        <w:t>ijas instances tiesa, izskatot</w:t>
      </w:r>
      <w:r w:rsidR="00D345FC">
        <w:rPr>
          <w:rFonts w:eastAsia="Calibri" w:cs="Times New Roman"/>
          <w:szCs w:val="24"/>
        </w:rPr>
        <w:t xml:space="preserve"> krimināllietu, nav pieļāvusi Krimināllikuma pārkāpumus un Kriminālprocesa likuma būtiskus pārkāpumus šā likuma 574., </w:t>
      </w:r>
      <w:proofErr w:type="gramStart"/>
      <w:r w:rsidR="00D345FC">
        <w:rPr>
          <w:rFonts w:eastAsia="Calibri" w:cs="Times New Roman"/>
          <w:szCs w:val="24"/>
        </w:rPr>
        <w:t>575.panta</w:t>
      </w:r>
      <w:proofErr w:type="gramEnd"/>
      <w:r w:rsidR="00D345FC">
        <w:rPr>
          <w:rFonts w:eastAsia="Calibri" w:cs="Times New Roman"/>
          <w:szCs w:val="24"/>
        </w:rPr>
        <w:t xml:space="preserve"> izpratnē.</w:t>
      </w:r>
    </w:p>
    <w:p w:rsidR="00765AE3" w:rsidRDefault="00765AE3" w:rsidP="001D75B0">
      <w:pPr>
        <w:suppressAutoHyphens/>
        <w:autoSpaceDN w:val="0"/>
        <w:spacing w:after="0" w:line="276" w:lineRule="auto"/>
        <w:ind w:right="-6" w:firstLine="720"/>
        <w:jc w:val="both"/>
        <w:textAlignment w:val="baseline"/>
        <w:rPr>
          <w:rFonts w:eastAsia="Calibri" w:cs="Times New Roman"/>
          <w:szCs w:val="24"/>
        </w:rPr>
      </w:pPr>
    </w:p>
    <w:p w:rsidR="00565DB8" w:rsidRDefault="00565DB8" w:rsidP="00D201D8">
      <w:pPr>
        <w:suppressAutoHyphens/>
        <w:autoSpaceDN w:val="0"/>
        <w:spacing w:after="0" w:line="276" w:lineRule="auto"/>
        <w:jc w:val="center"/>
        <w:textAlignment w:val="baseline"/>
        <w:rPr>
          <w:rFonts w:eastAsia="Calibri" w:cs="Times New Roman"/>
          <w:b/>
          <w:szCs w:val="24"/>
        </w:rPr>
      </w:pPr>
    </w:p>
    <w:p w:rsidR="00565DB8" w:rsidRDefault="00565DB8" w:rsidP="00D201D8">
      <w:pPr>
        <w:suppressAutoHyphens/>
        <w:autoSpaceDN w:val="0"/>
        <w:spacing w:after="0" w:line="276" w:lineRule="auto"/>
        <w:jc w:val="center"/>
        <w:textAlignment w:val="baseline"/>
        <w:rPr>
          <w:rFonts w:eastAsia="Calibri" w:cs="Times New Roman"/>
          <w:b/>
          <w:szCs w:val="24"/>
        </w:rPr>
      </w:pPr>
    </w:p>
    <w:p w:rsidR="00F2437A" w:rsidRPr="006D6285" w:rsidRDefault="00F2437A" w:rsidP="00D201D8">
      <w:pPr>
        <w:suppressAutoHyphens/>
        <w:autoSpaceDN w:val="0"/>
        <w:spacing w:after="0" w:line="276" w:lineRule="auto"/>
        <w:jc w:val="center"/>
        <w:textAlignment w:val="baseline"/>
        <w:rPr>
          <w:rFonts w:eastAsia="Calibri" w:cs="Times New Roman"/>
          <w:b/>
          <w:szCs w:val="24"/>
        </w:rPr>
      </w:pPr>
      <w:r w:rsidRPr="006D6285">
        <w:rPr>
          <w:rFonts w:eastAsia="Calibri" w:cs="Times New Roman"/>
          <w:b/>
          <w:szCs w:val="24"/>
        </w:rPr>
        <w:t>Rezolutīvā daļa</w:t>
      </w:r>
    </w:p>
    <w:p w:rsidR="00F2437A" w:rsidRPr="006D6285" w:rsidRDefault="00F2437A" w:rsidP="00F2437A">
      <w:pPr>
        <w:suppressAutoHyphens/>
        <w:autoSpaceDN w:val="0"/>
        <w:spacing w:after="0" w:line="276" w:lineRule="auto"/>
        <w:ind w:left="2880" w:firstLine="720"/>
        <w:jc w:val="both"/>
        <w:textAlignment w:val="baseline"/>
        <w:rPr>
          <w:rFonts w:eastAsia="Calibri" w:cs="Times New Roman"/>
          <w:b/>
          <w:szCs w:val="24"/>
        </w:rPr>
      </w:pPr>
    </w:p>
    <w:p w:rsidR="00F2437A" w:rsidRPr="006D6285" w:rsidRDefault="00F2437A" w:rsidP="00F2437A">
      <w:pPr>
        <w:suppressAutoHyphens/>
        <w:autoSpaceDN w:val="0"/>
        <w:spacing w:after="0" w:line="276" w:lineRule="auto"/>
        <w:ind w:right="-6" w:firstLine="720"/>
        <w:jc w:val="both"/>
        <w:textAlignment w:val="baseline"/>
        <w:rPr>
          <w:rFonts w:eastAsia="Calibri" w:cs="Times New Roman"/>
          <w:szCs w:val="24"/>
        </w:rPr>
      </w:pPr>
      <w:r w:rsidRPr="006D6285">
        <w:rPr>
          <w:rFonts w:eastAsia="Calibri" w:cs="Times New Roman"/>
          <w:szCs w:val="24"/>
        </w:rPr>
        <w:t xml:space="preserve">Pamatojoties uz Kriminālprocesa likuma 585., 587.pantu, Augstākā tiesa </w:t>
      </w:r>
    </w:p>
    <w:p w:rsidR="00F2437A" w:rsidRPr="006D6285" w:rsidRDefault="00F2437A" w:rsidP="00F2437A">
      <w:pPr>
        <w:suppressAutoHyphens/>
        <w:autoSpaceDN w:val="0"/>
        <w:spacing w:after="0" w:line="276" w:lineRule="auto"/>
        <w:jc w:val="both"/>
        <w:textAlignment w:val="baseline"/>
        <w:rPr>
          <w:rFonts w:eastAsia="Calibri" w:cs="Times New Roman"/>
          <w:b/>
          <w:szCs w:val="24"/>
        </w:rPr>
      </w:pPr>
    </w:p>
    <w:p w:rsidR="00565DB8" w:rsidRDefault="00565DB8" w:rsidP="00D201D8">
      <w:pPr>
        <w:suppressAutoHyphens/>
        <w:autoSpaceDN w:val="0"/>
        <w:spacing w:after="0" w:line="276" w:lineRule="auto"/>
        <w:jc w:val="center"/>
        <w:textAlignment w:val="baseline"/>
        <w:rPr>
          <w:rFonts w:eastAsia="Calibri" w:cs="Times New Roman"/>
          <w:b/>
          <w:szCs w:val="24"/>
        </w:rPr>
      </w:pPr>
    </w:p>
    <w:p w:rsidR="00565DB8" w:rsidRDefault="00565DB8" w:rsidP="00D201D8">
      <w:pPr>
        <w:suppressAutoHyphens/>
        <w:autoSpaceDN w:val="0"/>
        <w:spacing w:after="0" w:line="276" w:lineRule="auto"/>
        <w:jc w:val="center"/>
        <w:textAlignment w:val="baseline"/>
        <w:rPr>
          <w:rFonts w:eastAsia="Calibri" w:cs="Times New Roman"/>
          <w:b/>
          <w:szCs w:val="24"/>
        </w:rPr>
      </w:pPr>
    </w:p>
    <w:p w:rsidR="00F2437A" w:rsidRDefault="00F2437A" w:rsidP="00D201D8">
      <w:pPr>
        <w:suppressAutoHyphens/>
        <w:autoSpaceDN w:val="0"/>
        <w:spacing w:after="0" w:line="276" w:lineRule="auto"/>
        <w:jc w:val="center"/>
        <w:textAlignment w:val="baseline"/>
        <w:rPr>
          <w:rFonts w:eastAsia="Calibri" w:cs="Times New Roman"/>
          <w:b/>
          <w:szCs w:val="24"/>
        </w:rPr>
      </w:pPr>
      <w:r w:rsidRPr="006D6285">
        <w:rPr>
          <w:rFonts w:eastAsia="Calibri" w:cs="Times New Roman"/>
          <w:b/>
          <w:szCs w:val="24"/>
        </w:rPr>
        <w:t>n o l ē m a:</w:t>
      </w:r>
    </w:p>
    <w:p w:rsidR="00565DB8" w:rsidRDefault="00565DB8" w:rsidP="00D201D8">
      <w:pPr>
        <w:suppressAutoHyphens/>
        <w:autoSpaceDN w:val="0"/>
        <w:spacing w:after="0" w:line="276" w:lineRule="auto"/>
        <w:jc w:val="center"/>
        <w:textAlignment w:val="baseline"/>
        <w:rPr>
          <w:rFonts w:eastAsia="Calibri" w:cs="Times New Roman"/>
          <w:b/>
          <w:szCs w:val="24"/>
        </w:rPr>
      </w:pPr>
    </w:p>
    <w:p w:rsidR="00F2437A" w:rsidRDefault="0032533B" w:rsidP="0032533B">
      <w:pPr>
        <w:suppressAutoHyphens/>
        <w:autoSpaceDN w:val="0"/>
        <w:spacing w:after="0" w:line="276" w:lineRule="auto"/>
        <w:ind w:firstLine="720"/>
        <w:jc w:val="both"/>
        <w:textAlignment w:val="baseline"/>
        <w:rPr>
          <w:rFonts w:eastAsia="Calibri" w:cs="Times New Roman"/>
          <w:szCs w:val="24"/>
        </w:rPr>
      </w:pPr>
      <w:r w:rsidRPr="0032533B">
        <w:rPr>
          <w:rFonts w:eastAsia="Calibri" w:cs="Times New Roman"/>
          <w:szCs w:val="24"/>
        </w:rPr>
        <w:t>atstāt negrozītu</w:t>
      </w:r>
      <w:r>
        <w:rPr>
          <w:rFonts w:eastAsia="Calibri" w:cs="Times New Roman"/>
          <w:b/>
          <w:szCs w:val="24"/>
        </w:rPr>
        <w:t xml:space="preserve"> </w:t>
      </w:r>
      <w:r>
        <w:rPr>
          <w:rFonts w:eastAsia="Calibri" w:cs="Times New Roman"/>
          <w:szCs w:val="24"/>
        </w:rPr>
        <w:t xml:space="preserve">Rīgas apgabaltiesas </w:t>
      </w:r>
      <w:proofErr w:type="gramStart"/>
      <w:r>
        <w:rPr>
          <w:rFonts w:eastAsia="Calibri" w:cs="Times New Roman"/>
          <w:szCs w:val="24"/>
        </w:rPr>
        <w:t>2018.gada</w:t>
      </w:r>
      <w:proofErr w:type="gramEnd"/>
      <w:r>
        <w:rPr>
          <w:rFonts w:eastAsia="Calibri" w:cs="Times New Roman"/>
          <w:szCs w:val="24"/>
        </w:rPr>
        <w:t xml:space="preserve"> 17.janv</w:t>
      </w:r>
      <w:r w:rsidR="00DB0332">
        <w:rPr>
          <w:rFonts w:eastAsia="Calibri" w:cs="Times New Roman"/>
          <w:szCs w:val="24"/>
        </w:rPr>
        <w:t xml:space="preserve">āra spriedumu, bet apsūdzētā </w:t>
      </w:r>
      <w:r w:rsidR="00165DBB">
        <w:rPr>
          <w:rFonts w:eastAsia="Calibri" w:cs="Times New Roman"/>
          <w:szCs w:val="24"/>
        </w:rPr>
        <w:t>[pers. A]</w:t>
      </w:r>
      <w:r w:rsidR="00DB0332">
        <w:rPr>
          <w:rFonts w:eastAsia="Calibri" w:cs="Times New Roman"/>
          <w:szCs w:val="24"/>
        </w:rPr>
        <w:t xml:space="preserve"> aizstāvja S. </w:t>
      </w:r>
      <w:r>
        <w:rPr>
          <w:rFonts w:eastAsia="Calibri" w:cs="Times New Roman"/>
          <w:szCs w:val="24"/>
        </w:rPr>
        <w:t>Sproģa kasācijas sūdzība noraidīt.</w:t>
      </w:r>
    </w:p>
    <w:p w:rsidR="0032533B" w:rsidRPr="006D6285" w:rsidRDefault="0032533B" w:rsidP="0032533B">
      <w:pPr>
        <w:suppressAutoHyphens/>
        <w:autoSpaceDN w:val="0"/>
        <w:spacing w:after="0" w:line="276" w:lineRule="auto"/>
        <w:ind w:firstLine="720"/>
        <w:jc w:val="both"/>
        <w:textAlignment w:val="baseline"/>
        <w:rPr>
          <w:rFonts w:eastAsia="Calibri" w:cs="Times New Roman"/>
          <w:b/>
          <w:szCs w:val="24"/>
        </w:rPr>
      </w:pPr>
      <w:r>
        <w:rPr>
          <w:rFonts w:eastAsia="Calibri" w:cs="Times New Roman"/>
          <w:szCs w:val="24"/>
        </w:rPr>
        <w:t>Lēmums nav pārsūdzams.</w:t>
      </w:r>
    </w:p>
    <w:p w:rsidR="00F2437A" w:rsidRPr="006D6285" w:rsidRDefault="00F2437A" w:rsidP="00F2437A">
      <w:pPr>
        <w:tabs>
          <w:tab w:val="left" w:pos="-3120"/>
        </w:tabs>
        <w:suppressAutoHyphens/>
        <w:autoSpaceDN w:val="0"/>
        <w:spacing w:after="0" w:line="276" w:lineRule="auto"/>
        <w:jc w:val="both"/>
        <w:textAlignment w:val="baseline"/>
        <w:rPr>
          <w:rFonts w:eastAsia="Calibri" w:cs="Times New Roman"/>
          <w:i/>
          <w:szCs w:val="24"/>
        </w:rPr>
      </w:pPr>
    </w:p>
    <w:sectPr w:rsidR="00F2437A" w:rsidRPr="006D6285">
      <w:footerReference w:type="default" r:id="rId7"/>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5B7" w:rsidRDefault="003905B7">
      <w:pPr>
        <w:spacing w:after="0" w:line="240" w:lineRule="auto"/>
      </w:pPr>
      <w:r>
        <w:separator/>
      </w:r>
    </w:p>
  </w:endnote>
  <w:endnote w:type="continuationSeparator" w:id="0">
    <w:p w:rsidR="003905B7" w:rsidRDefault="0039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26D" w:rsidRDefault="00A25ACF">
    <w:pPr>
      <w:pStyle w:val="Footer"/>
      <w:jc w:val="center"/>
    </w:pPr>
    <w:r>
      <w:rPr>
        <w:sz w:val="22"/>
      </w:rPr>
      <w:fldChar w:fldCharType="begin"/>
    </w:r>
    <w:r>
      <w:rPr>
        <w:sz w:val="22"/>
      </w:rPr>
      <w:instrText xml:space="preserve"> PAGE </w:instrText>
    </w:r>
    <w:r>
      <w:rPr>
        <w:sz w:val="22"/>
      </w:rPr>
      <w:fldChar w:fldCharType="separate"/>
    </w:r>
    <w:r w:rsidR="00507B01">
      <w:rPr>
        <w:noProof/>
        <w:sz w:val="22"/>
      </w:rPr>
      <w:t>6</w:t>
    </w:r>
    <w:r>
      <w:rPr>
        <w:sz w:val="22"/>
      </w:rPr>
      <w:fldChar w:fldCharType="end"/>
    </w:r>
    <w:r>
      <w:rPr>
        <w:sz w:val="22"/>
      </w:rPr>
      <w:t xml:space="preserve"> no </w:t>
    </w:r>
    <w:r>
      <w:rPr>
        <w:sz w:val="22"/>
      </w:rPr>
      <w:fldChar w:fldCharType="begin"/>
    </w:r>
    <w:r>
      <w:rPr>
        <w:sz w:val="22"/>
      </w:rPr>
      <w:instrText xml:space="preserve"> NUMPAGES </w:instrText>
    </w:r>
    <w:r>
      <w:rPr>
        <w:sz w:val="22"/>
      </w:rPr>
      <w:fldChar w:fldCharType="separate"/>
    </w:r>
    <w:r w:rsidR="00507B01">
      <w:rPr>
        <w:noProof/>
        <w:sz w:val="22"/>
      </w:rPr>
      <w:t>6</w:t>
    </w:r>
    <w:r>
      <w:rPr>
        <w:sz w:val="22"/>
      </w:rPr>
      <w:fldChar w:fldCharType="end"/>
    </w:r>
  </w:p>
  <w:p w:rsidR="00C1226D" w:rsidRDefault="00B07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5B7" w:rsidRDefault="003905B7">
      <w:pPr>
        <w:spacing w:after="0" w:line="240" w:lineRule="auto"/>
      </w:pPr>
      <w:r>
        <w:separator/>
      </w:r>
    </w:p>
  </w:footnote>
  <w:footnote w:type="continuationSeparator" w:id="0">
    <w:p w:rsidR="003905B7" w:rsidRDefault="00390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2753A"/>
    <w:multiLevelType w:val="hybridMultilevel"/>
    <w:tmpl w:val="CDB0747C"/>
    <w:lvl w:ilvl="0" w:tplc="CC2ADE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7A"/>
    <w:rsid w:val="000271BC"/>
    <w:rsid w:val="000C1B54"/>
    <w:rsid w:val="000D28D6"/>
    <w:rsid w:val="000E0666"/>
    <w:rsid w:val="000E533E"/>
    <w:rsid w:val="00102052"/>
    <w:rsid w:val="00150D9C"/>
    <w:rsid w:val="00165DBB"/>
    <w:rsid w:val="00175B8B"/>
    <w:rsid w:val="001811DF"/>
    <w:rsid w:val="001B2853"/>
    <w:rsid w:val="001D39F5"/>
    <w:rsid w:val="001D75B0"/>
    <w:rsid w:val="00272DDB"/>
    <w:rsid w:val="002906D9"/>
    <w:rsid w:val="002922FF"/>
    <w:rsid w:val="0032533B"/>
    <w:rsid w:val="00327277"/>
    <w:rsid w:val="00374A4B"/>
    <w:rsid w:val="003859F5"/>
    <w:rsid w:val="003905B7"/>
    <w:rsid w:val="003A2B1E"/>
    <w:rsid w:val="003B69E3"/>
    <w:rsid w:val="00404F72"/>
    <w:rsid w:val="0046430B"/>
    <w:rsid w:val="004F753A"/>
    <w:rsid w:val="00507B01"/>
    <w:rsid w:val="00565DB8"/>
    <w:rsid w:val="00596AEB"/>
    <w:rsid w:val="005B37CB"/>
    <w:rsid w:val="005D5E0C"/>
    <w:rsid w:val="005F37C3"/>
    <w:rsid w:val="006246BE"/>
    <w:rsid w:val="006252A5"/>
    <w:rsid w:val="0067275F"/>
    <w:rsid w:val="0068363C"/>
    <w:rsid w:val="006E7E3F"/>
    <w:rsid w:val="007051CE"/>
    <w:rsid w:val="00750609"/>
    <w:rsid w:val="00765AE3"/>
    <w:rsid w:val="007E0FAB"/>
    <w:rsid w:val="007F3B7E"/>
    <w:rsid w:val="00887F2C"/>
    <w:rsid w:val="008D10C1"/>
    <w:rsid w:val="00930E00"/>
    <w:rsid w:val="00963F2E"/>
    <w:rsid w:val="00991079"/>
    <w:rsid w:val="00992C16"/>
    <w:rsid w:val="009E7B8E"/>
    <w:rsid w:val="00A045FA"/>
    <w:rsid w:val="00A25ACF"/>
    <w:rsid w:val="00A41CFA"/>
    <w:rsid w:val="00A64882"/>
    <w:rsid w:val="00A71905"/>
    <w:rsid w:val="00AB5B84"/>
    <w:rsid w:val="00AF21F8"/>
    <w:rsid w:val="00AF449F"/>
    <w:rsid w:val="00B071D6"/>
    <w:rsid w:val="00B17B55"/>
    <w:rsid w:val="00B33985"/>
    <w:rsid w:val="00B56C74"/>
    <w:rsid w:val="00B72C95"/>
    <w:rsid w:val="00BB6671"/>
    <w:rsid w:val="00C21CDE"/>
    <w:rsid w:val="00C468FC"/>
    <w:rsid w:val="00C574B0"/>
    <w:rsid w:val="00C9243A"/>
    <w:rsid w:val="00CE71FC"/>
    <w:rsid w:val="00D00161"/>
    <w:rsid w:val="00D201D8"/>
    <w:rsid w:val="00D33123"/>
    <w:rsid w:val="00D345FC"/>
    <w:rsid w:val="00D364D7"/>
    <w:rsid w:val="00D455A2"/>
    <w:rsid w:val="00D52281"/>
    <w:rsid w:val="00D80506"/>
    <w:rsid w:val="00DB0332"/>
    <w:rsid w:val="00E90535"/>
    <w:rsid w:val="00E94203"/>
    <w:rsid w:val="00E9684D"/>
    <w:rsid w:val="00E96DD1"/>
    <w:rsid w:val="00EC62DA"/>
    <w:rsid w:val="00ED25E5"/>
    <w:rsid w:val="00ED319E"/>
    <w:rsid w:val="00EF4086"/>
    <w:rsid w:val="00F103D2"/>
    <w:rsid w:val="00F2437A"/>
    <w:rsid w:val="00F257CA"/>
    <w:rsid w:val="00FC5383"/>
    <w:rsid w:val="00FC725A"/>
    <w:rsid w:val="00FF6E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7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4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437A"/>
    <w:rPr>
      <w:rFonts w:ascii="Times New Roman" w:hAnsi="Times New Roman"/>
      <w:sz w:val="24"/>
    </w:rPr>
  </w:style>
  <w:style w:type="paragraph" w:styleId="Header">
    <w:name w:val="header"/>
    <w:basedOn w:val="Normal"/>
    <w:link w:val="HeaderChar"/>
    <w:uiPriority w:val="99"/>
    <w:unhideWhenUsed/>
    <w:rsid w:val="00F243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437A"/>
    <w:rPr>
      <w:rFonts w:ascii="Times New Roman" w:hAnsi="Times New Roman"/>
      <w:sz w:val="24"/>
    </w:rPr>
  </w:style>
  <w:style w:type="paragraph" w:styleId="NoSpacing">
    <w:name w:val="No Spacing"/>
    <w:uiPriority w:val="1"/>
    <w:qFormat/>
    <w:rsid w:val="00175B8B"/>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72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C95"/>
    <w:rPr>
      <w:rFonts w:ascii="Segoe UI" w:hAnsi="Segoe UI" w:cs="Segoe UI"/>
      <w:sz w:val="18"/>
      <w:szCs w:val="18"/>
    </w:rPr>
  </w:style>
  <w:style w:type="paragraph" w:styleId="ListParagraph">
    <w:name w:val="List Paragraph"/>
    <w:basedOn w:val="Normal"/>
    <w:uiPriority w:val="34"/>
    <w:qFormat/>
    <w:rsid w:val="00963F2E"/>
    <w:pPr>
      <w:ind w:left="720"/>
      <w:contextualSpacing/>
    </w:pPr>
  </w:style>
  <w:style w:type="paragraph" w:styleId="BodyText2">
    <w:name w:val="Body Text 2"/>
    <w:basedOn w:val="Normal"/>
    <w:link w:val="BodyText2Char"/>
    <w:rsid w:val="00F257CA"/>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F257CA"/>
    <w:rPr>
      <w:rFonts w:ascii="Garamond" w:eastAsia="Times New Roman" w:hAnsi="Garamond"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8837</Words>
  <Characters>5038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2018-08-03T08:38:00Z</dcterms:created>
  <dcterms:modified xsi:type="dcterms:W3CDTF">2018-08-03T08:38:00Z</dcterms:modified>
</cp:coreProperties>
</file>