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0D92" w14:textId="77777777" w:rsidR="00D01096" w:rsidRDefault="00D01096" w:rsidP="00D01096">
      <w:pPr>
        <w:spacing w:line="276" w:lineRule="auto"/>
        <w:jc w:val="both"/>
        <w:rPr>
          <w:b/>
          <w:bCs/>
        </w:rPr>
      </w:pPr>
      <w:r>
        <w:rPr>
          <w:b/>
          <w:bCs/>
        </w:rPr>
        <w:t>Ierobežotas pieejamības statuss informācijai pats par sevi nav uzskatāms par pietiekamu pamatojumu informācijas neizsniegšanai</w:t>
      </w:r>
    </w:p>
    <w:p w14:paraId="13609BBE" w14:textId="77777777" w:rsidR="00D01096" w:rsidRDefault="00D01096" w:rsidP="00D01096">
      <w:pPr>
        <w:spacing w:line="276" w:lineRule="auto"/>
        <w:jc w:val="both"/>
      </w:pPr>
      <w:r>
        <w:t xml:space="preserve">Atteikuma izsniegt pieprasīto informāciju pamatā nevar būt vispārīgs konstatējums, ka pieprasītā informācija </w:t>
      </w:r>
      <w:proofErr w:type="gramStart"/>
      <w:r>
        <w:t>ir ierobežotas</w:t>
      </w:r>
      <w:proofErr w:type="gramEnd"/>
      <w:r>
        <w:t xml:space="preserve"> pieejamības. Šāda atteikuma pamats var būt secinājums, ka konkrētajos apstākļos, izvērtējot informācijas pieprasīšanas mērķi, priekšroka ir dodama tām interesēm, kuru aizsardzībai attiecīgajai informācijai noteikts ierobežotas pieejamības statuss. </w:t>
      </w:r>
    </w:p>
    <w:p w14:paraId="7C438BAE" w14:textId="77777777" w:rsidR="00D01096" w:rsidRDefault="00D01096" w:rsidP="00D01096">
      <w:pPr>
        <w:spacing w:line="276" w:lineRule="auto"/>
        <w:jc w:val="both"/>
        <w:rPr>
          <w:b/>
          <w:color w:val="0000FF"/>
        </w:rPr>
      </w:pPr>
    </w:p>
    <w:p w14:paraId="4652933D" w14:textId="77777777" w:rsidR="00D01096" w:rsidRPr="00DC2F9C" w:rsidRDefault="00D01096" w:rsidP="00D01096">
      <w:pPr>
        <w:spacing w:line="276" w:lineRule="auto"/>
        <w:jc w:val="both"/>
        <w:rPr>
          <w:shd w:val="clear" w:color="auto" w:fill="FFFFFF"/>
        </w:rPr>
      </w:pPr>
      <w:r>
        <w:rPr>
          <w:b/>
          <w:bCs/>
        </w:rPr>
        <w:t xml:space="preserve">Pārkāpuma pārbaudes ietvaros iegūtā informācija nav uzskatāma par informāciju, </w:t>
      </w:r>
      <w:r>
        <w:rPr>
          <w:b/>
          <w:bCs/>
          <w:shd w:val="clear" w:color="auto" w:fill="FFFFFF"/>
        </w:rPr>
        <w:t xml:space="preserve">kas attiecas uz novērtējuma procesu Informācijas atklātības likuma </w:t>
      </w:r>
      <w:proofErr w:type="gramStart"/>
      <w:r>
        <w:rPr>
          <w:b/>
          <w:bCs/>
          <w:shd w:val="clear" w:color="auto" w:fill="FFFFFF"/>
        </w:rPr>
        <w:t>5.panta</w:t>
      </w:r>
      <w:proofErr w:type="gramEnd"/>
      <w:r>
        <w:rPr>
          <w:b/>
          <w:bCs/>
          <w:shd w:val="clear" w:color="auto" w:fill="FFFFFF"/>
        </w:rPr>
        <w:t xml:space="preserve"> otrās daļas 5.punkta izpratnē</w:t>
      </w:r>
    </w:p>
    <w:p w14:paraId="24CA7F23" w14:textId="2108BE1E" w:rsidR="00A6596A" w:rsidRDefault="00D01096" w:rsidP="00D01096">
      <w:pPr>
        <w:spacing w:line="276" w:lineRule="auto"/>
        <w:jc w:val="both"/>
      </w:pPr>
      <w:r>
        <w:t>Pārkāpuma pārbaudes iet</w:t>
      </w:r>
      <w:bookmarkStart w:id="0" w:name="_GoBack"/>
      <w:bookmarkEnd w:id="0"/>
      <w:r>
        <w:t xml:space="preserve">varos iegūtā informācija nav uzskatāma par informāciju, </w:t>
      </w:r>
      <w:r>
        <w:rPr>
          <w:shd w:val="clear" w:color="auto" w:fill="FFFFFF"/>
        </w:rPr>
        <w:t xml:space="preserve">kas attiecas uz atestācijas, eksāmenu, iesniegto projektu un citu līdzīga rakstura novērtējumu procesu, tāpēc šādai informācijai nav pamata noteikt ierobežotas pieejamības informācijas statusu, atsaucoties uz </w:t>
      </w:r>
      <w:r>
        <w:t xml:space="preserve">Informācijas atklātības likuma </w:t>
      </w:r>
      <w:proofErr w:type="gramStart"/>
      <w:r>
        <w:t>5.panta</w:t>
      </w:r>
      <w:proofErr w:type="gramEnd"/>
      <w:r>
        <w:t xml:space="preserve"> otrās daļas 5.punktu. </w:t>
      </w:r>
    </w:p>
    <w:p w14:paraId="7129AD19" w14:textId="77777777" w:rsidR="00981316" w:rsidRPr="00C91EBA" w:rsidRDefault="00981316" w:rsidP="000B0A3A">
      <w:pPr>
        <w:spacing w:line="276" w:lineRule="auto"/>
        <w:jc w:val="right"/>
      </w:pPr>
    </w:p>
    <w:p w14:paraId="077C31D1" w14:textId="23A96807" w:rsidR="006F5D3B" w:rsidRDefault="006F5D3B" w:rsidP="000B0A3A">
      <w:pPr>
        <w:spacing w:line="276" w:lineRule="auto"/>
        <w:jc w:val="center"/>
        <w:rPr>
          <w:b/>
        </w:rPr>
      </w:pPr>
      <w:r w:rsidRPr="00C91EBA">
        <w:rPr>
          <w:b/>
        </w:rPr>
        <w:t>Latvijas Republikas Augstākā</w:t>
      </w:r>
      <w:r w:rsidR="00981316">
        <w:rPr>
          <w:b/>
        </w:rPr>
        <w:t>s</w:t>
      </w:r>
      <w:r w:rsidRPr="00C91EBA">
        <w:rPr>
          <w:b/>
        </w:rPr>
        <w:t xml:space="preserve"> tiesa</w:t>
      </w:r>
      <w:r w:rsidR="00981316">
        <w:rPr>
          <w:b/>
        </w:rPr>
        <w:t>s</w:t>
      </w:r>
    </w:p>
    <w:p w14:paraId="350886F9" w14:textId="223A62B7" w:rsidR="00981316" w:rsidRDefault="00981316" w:rsidP="000B0A3A">
      <w:pPr>
        <w:spacing w:line="276" w:lineRule="auto"/>
        <w:jc w:val="center"/>
        <w:rPr>
          <w:b/>
        </w:rPr>
      </w:pPr>
      <w:r>
        <w:rPr>
          <w:b/>
        </w:rPr>
        <w:t>Administratīvo lietu departamenta</w:t>
      </w:r>
    </w:p>
    <w:p w14:paraId="34E9C259" w14:textId="2EE2C732" w:rsidR="00981316" w:rsidRPr="00C91EBA" w:rsidRDefault="00981316" w:rsidP="000B0A3A">
      <w:pPr>
        <w:spacing w:line="276" w:lineRule="auto"/>
        <w:jc w:val="center"/>
        <w:rPr>
          <w:b/>
        </w:rPr>
      </w:pPr>
      <w:proofErr w:type="gramStart"/>
      <w:r>
        <w:rPr>
          <w:b/>
        </w:rPr>
        <w:t>2018.gada</w:t>
      </w:r>
      <w:proofErr w:type="gramEnd"/>
      <w:r>
        <w:rPr>
          <w:b/>
        </w:rPr>
        <w:t xml:space="preserve"> 23.aprīļa</w:t>
      </w:r>
    </w:p>
    <w:p w14:paraId="428FD912" w14:textId="211B41DA" w:rsidR="003047F5" w:rsidRDefault="003047F5" w:rsidP="000B0A3A">
      <w:pPr>
        <w:spacing w:line="276" w:lineRule="auto"/>
        <w:jc w:val="center"/>
        <w:rPr>
          <w:b/>
        </w:rPr>
      </w:pPr>
      <w:r w:rsidRPr="00C91EBA">
        <w:rPr>
          <w:b/>
        </w:rPr>
        <w:t xml:space="preserve">SPRIEDUMS </w:t>
      </w:r>
    </w:p>
    <w:p w14:paraId="2DBA07BC" w14:textId="3FA9253E" w:rsidR="00981316" w:rsidRDefault="00981316" w:rsidP="000B0A3A">
      <w:pPr>
        <w:spacing w:line="276" w:lineRule="auto"/>
        <w:jc w:val="center"/>
        <w:rPr>
          <w:b/>
        </w:rPr>
      </w:pPr>
      <w:r>
        <w:rPr>
          <w:b/>
        </w:rPr>
        <w:t>Lieta Nr. A420156016, SKA-244/201</w:t>
      </w:r>
      <w:r w:rsidR="009253C8">
        <w:rPr>
          <w:b/>
        </w:rPr>
        <w:t>8</w:t>
      </w:r>
    </w:p>
    <w:p w14:paraId="62C6C3C0" w14:textId="2C5F8A4E" w:rsidR="00981316" w:rsidRPr="00981316" w:rsidRDefault="00981316" w:rsidP="000B0A3A">
      <w:pPr>
        <w:spacing w:line="276" w:lineRule="auto"/>
        <w:jc w:val="center"/>
        <w:rPr>
          <w:b/>
          <w:u w:val="single"/>
        </w:rPr>
      </w:pPr>
      <w:r w:rsidRPr="00981316">
        <w:rPr>
          <w:u w:val="single"/>
        </w:rPr>
        <w:t>ECLI:LV:AT:2018:0423.A420156016.2.S</w:t>
      </w:r>
    </w:p>
    <w:p w14:paraId="1B6A9B04" w14:textId="77777777" w:rsidR="003047F5" w:rsidRPr="00C91EBA" w:rsidRDefault="003047F5" w:rsidP="000B0A3A">
      <w:pPr>
        <w:spacing w:line="276" w:lineRule="auto"/>
        <w:jc w:val="center"/>
      </w:pPr>
    </w:p>
    <w:p w14:paraId="63C9B1A8" w14:textId="77777777" w:rsidR="00A6596A" w:rsidRPr="00C91EBA" w:rsidRDefault="003047F5" w:rsidP="000B0A3A">
      <w:pPr>
        <w:spacing w:line="276" w:lineRule="auto"/>
        <w:ind w:firstLine="567"/>
        <w:jc w:val="both"/>
      </w:pPr>
      <w:r w:rsidRPr="00C91EBA">
        <w:t>Augstākā tiesa šādā sastāvā:</w:t>
      </w:r>
    </w:p>
    <w:p w14:paraId="4BB165A1" w14:textId="77777777" w:rsidR="00941626" w:rsidRPr="00C91EBA" w:rsidRDefault="00941626" w:rsidP="00941626">
      <w:pPr>
        <w:tabs>
          <w:tab w:val="left" w:pos="540"/>
          <w:tab w:val="left" w:pos="3240"/>
        </w:tabs>
        <w:spacing w:line="276" w:lineRule="auto"/>
        <w:ind w:firstLine="1134"/>
        <w:jc w:val="both"/>
      </w:pPr>
      <w:r w:rsidRPr="00C91EBA">
        <w:t xml:space="preserve">tiesnese </w:t>
      </w:r>
      <w:r w:rsidR="00DD23BC" w:rsidRPr="00C91EBA">
        <w:t>Ieva Višķere,</w:t>
      </w:r>
    </w:p>
    <w:p w14:paraId="6F94A508" w14:textId="77777777" w:rsidR="00941626" w:rsidRPr="00C91EBA" w:rsidRDefault="00941626" w:rsidP="00941626">
      <w:pPr>
        <w:tabs>
          <w:tab w:val="left" w:pos="3240"/>
        </w:tabs>
        <w:spacing w:line="276" w:lineRule="auto"/>
        <w:ind w:firstLine="1134"/>
        <w:jc w:val="both"/>
      </w:pPr>
      <w:r w:rsidRPr="00C91EBA">
        <w:t xml:space="preserve">tiesnese </w:t>
      </w:r>
      <w:r w:rsidR="00DD23BC" w:rsidRPr="00C91EBA">
        <w:t>Līvija Slica,</w:t>
      </w:r>
    </w:p>
    <w:p w14:paraId="348C120D" w14:textId="77777777" w:rsidR="00941626" w:rsidRPr="00C91EBA" w:rsidRDefault="00941626" w:rsidP="00941626">
      <w:pPr>
        <w:tabs>
          <w:tab w:val="left" w:pos="3240"/>
        </w:tabs>
        <w:spacing w:line="276" w:lineRule="auto"/>
        <w:ind w:firstLine="1134"/>
        <w:jc w:val="both"/>
      </w:pPr>
      <w:r w:rsidRPr="00C91EBA">
        <w:t xml:space="preserve">tiesnese </w:t>
      </w:r>
      <w:r w:rsidR="00DD23BC" w:rsidRPr="00C91EBA">
        <w:t>Rudīte Vīduša</w:t>
      </w:r>
    </w:p>
    <w:p w14:paraId="7C9D5728" w14:textId="77777777" w:rsidR="003047F5" w:rsidRPr="00C91EBA" w:rsidRDefault="003047F5" w:rsidP="000B0A3A">
      <w:pPr>
        <w:spacing w:line="276" w:lineRule="auto"/>
        <w:ind w:firstLine="567"/>
        <w:jc w:val="both"/>
      </w:pPr>
    </w:p>
    <w:p w14:paraId="3B25A2F3" w14:textId="797497EE" w:rsidR="003047F5" w:rsidRPr="00C91EBA" w:rsidRDefault="00941626" w:rsidP="000B0A3A">
      <w:pPr>
        <w:spacing w:line="276" w:lineRule="auto"/>
        <w:ind w:firstLine="567"/>
        <w:jc w:val="both"/>
      </w:pPr>
      <w:r w:rsidRPr="00C91EBA">
        <w:t xml:space="preserve">rakstveida procesā izskatīja administratīvo lietu, kas ierosināta, pamatojoties uz </w:t>
      </w:r>
      <w:proofErr w:type="gramStart"/>
      <w:r w:rsidR="00981316">
        <w:t>[</w:t>
      </w:r>
      <w:proofErr w:type="gramEnd"/>
      <w:r w:rsidR="00981316">
        <w:t>pers. A]</w:t>
      </w:r>
      <w:r w:rsidR="00DD23BC" w:rsidRPr="00C91EBA">
        <w:t xml:space="preserve"> pieteikumu par pienākuma uzlikšanu biedrībai „Latvijas Arhitektu savienība” sniegt </w:t>
      </w:r>
      <w:proofErr w:type="gramStart"/>
      <w:r w:rsidR="00981316">
        <w:t>[</w:t>
      </w:r>
      <w:proofErr w:type="gramEnd"/>
      <w:r w:rsidR="00981316">
        <w:t>pers. A]</w:t>
      </w:r>
      <w:r w:rsidR="00DD23BC" w:rsidRPr="00C91EBA">
        <w:t xml:space="preserve"> pieprasīto informāciju</w:t>
      </w:r>
      <w:r w:rsidRPr="00C91EBA">
        <w:t>, s</w:t>
      </w:r>
      <w:r w:rsidR="008570F8" w:rsidRPr="00C91EBA">
        <w:t>a</w:t>
      </w:r>
      <w:r w:rsidRPr="00C91EBA">
        <w:t xml:space="preserve">karā ar </w:t>
      </w:r>
      <w:proofErr w:type="gramStart"/>
      <w:r w:rsidR="00981316">
        <w:t>[</w:t>
      </w:r>
      <w:proofErr w:type="gramEnd"/>
      <w:r w:rsidR="00981316">
        <w:t>pers. A]</w:t>
      </w:r>
      <w:r w:rsidRPr="00C91EBA">
        <w:t xml:space="preserve"> kasācijas sūdzību par </w:t>
      </w:r>
      <w:r w:rsidR="00DD23BC" w:rsidRPr="00C91EBA">
        <w:t xml:space="preserve">Administratīvās rajona tiesas </w:t>
      </w:r>
      <w:proofErr w:type="gramStart"/>
      <w:r w:rsidR="00DD23BC" w:rsidRPr="00C91EBA">
        <w:t>2016.gada</w:t>
      </w:r>
      <w:proofErr w:type="gramEnd"/>
      <w:r w:rsidR="00DD23BC" w:rsidRPr="00C91EBA">
        <w:t xml:space="preserve"> 6.oktobra</w:t>
      </w:r>
      <w:r w:rsidRPr="00C91EBA">
        <w:t xml:space="preserve"> spriedumu.</w:t>
      </w:r>
    </w:p>
    <w:p w14:paraId="2DE92337" w14:textId="77777777" w:rsidR="00A6596A" w:rsidRPr="00C91EBA" w:rsidRDefault="00A6596A" w:rsidP="000B0A3A">
      <w:pPr>
        <w:spacing w:line="276" w:lineRule="auto"/>
        <w:ind w:firstLine="567"/>
        <w:jc w:val="both"/>
      </w:pPr>
    </w:p>
    <w:p w14:paraId="63F8ADC6" w14:textId="77777777" w:rsidR="003047F5" w:rsidRPr="00C91EBA" w:rsidRDefault="003047F5" w:rsidP="00833668">
      <w:pPr>
        <w:pStyle w:val="ATvirsraksts"/>
      </w:pPr>
      <w:r w:rsidRPr="00C91EBA">
        <w:t>Aprakstošā daļa</w:t>
      </w:r>
    </w:p>
    <w:p w14:paraId="562F78FE" w14:textId="77777777" w:rsidR="003047F5" w:rsidRPr="00C91EBA" w:rsidRDefault="003047F5" w:rsidP="000B0A3A">
      <w:pPr>
        <w:spacing w:line="276" w:lineRule="auto"/>
        <w:ind w:firstLine="567"/>
        <w:jc w:val="both"/>
      </w:pPr>
    </w:p>
    <w:p w14:paraId="76418FF9" w14:textId="52036B09" w:rsidR="005046E7" w:rsidRPr="00C91EBA" w:rsidRDefault="003047F5" w:rsidP="000B0A3A">
      <w:pPr>
        <w:spacing w:line="276" w:lineRule="auto"/>
        <w:ind w:firstLine="567"/>
        <w:jc w:val="both"/>
      </w:pPr>
      <w:r w:rsidRPr="00C91EBA">
        <w:t>[1] </w:t>
      </w:r>
      <w:r w:rsidR="00C61475" w:rsidRPr="00C91EBA">
        <w:t xml:space="preserve">Pieteicējs </w:t>
      </w:r>
      <w:r w:rsidR="00981316">
        <w:t>[pers. A]</w:t>
      </w:r>
      <w:r w:rsidR="00C61475" w:rsidRPr="00C91EBA">
        <w:t xml:space="preserve"> vērsās biedrībā</w:t>
      </w:r>
      <w:r w:rsidR="00042D86" w:rsidRPr="00C91EBA">
        <w:t xml:space="preserve"> „</w:t>
      </w:r>
      <w:r w:rsidR="00C61475" w:rsidRPr="00C91EBA">
        <w:t xml:space="preserve">Latvijas Arhitektu savienība” (turpmāk – biedrība) </w:t>
      </w:r>
      <w:r w:rsidR="005046E7" w:rsidRPr="00C91EBA">
        <w:t xml:space="preserve">ar </w:t>
      </w:r>
      <w:r w:rsidR="00546B0D" w:rsidRPr="00C91EBA">
        <w:t xml:space="preserve">sūdzību par </w:t>
      </w:r>
      <w:proofErr w:type="spellStart"/>
      <w:r w:rsidR="005046E7" w:rsidRPr="00C91EBA">
        <w:t>būvspeciālista</w:t>
      </w:r>
      <w:proofErr w:type="spellEnd"/>
      <w:r w:rsidR="005046E7" w:rsidRPr="00C91EBA">
        <w:t xml:space="preserve"> </w:t>
      </w:r>
      <w:proofErr w:type="gramStart"/>
      <w:r w:rsidR="00981316">
        <w:t>[</w:t>
      </w:r>
      <w:proofErr w:type="gramEnd"/>
      <w:r w:rsidR="00981316">
        <w:t>pers. B]</w:t>
      </w:r>
      <w:r w:rsidR="00B5783F" w:rsidRPr="00C91EBA">
        <w:t xml:space="preserve"> </w:t>
      </w:r>
      <w:r w:rsidR="005046E7" w:rsidRPr="00C91EBA">
        <w:t xml:space="preserve">profesionālo darbību pieteicēja pasūtītā būvprojekta izstrādē. </w:t>
      </w:r>
    </w:p>
    <w:p w14:paraId="4C3D2C48" w14:textId="2CCB2313" w:rsidR="005046E7" w:rsidRPr="00C91EBA" w:rsidRDefault="005046E7" w:rsidP="00090CE2">
      <w:pPr>
        <w:spacing w:line="276" w:lineRule="auto"/>
        <w:ind w:firstLine="567"/>
        <w:jc w:val="both"/>
      </w:pPr>
      <w:r w:rsidRPr="00C91EBA">
        <w:t xml:space="preserve">Interesējoties par minētās sūdzības virzību, pieteicējs </w:t>
      </w:r>
      <w:proofErr w:type="gramStart"/>
      <w:r w:rsidRPr="00C91EBA">
        <w:t>2015.gada</w:t>
      </w:r>
      <w:proofErr w:type="gramEnd"/>
      <w:r w:rsidRPr="00C91EBA">
        <w:t xml:space="preserve"> 17.novembrī vērsās biedrībā ar informācijas pieprasījumu, </w:t>
      </w:r>
      <w:proofErr w:type="spellStart"/>
      <w:r w:rsidRPr="00C91EBA">
        <w:t>citstarp</w:t>
      </w:r>
      <w:proofErr w:type="spellEnd"/>
      <w:r w:rsidRPr="00C91EBA">
        <w:t xml:space="preserve"> lūdzot sniegt biedrības rīcībā esošo informāciju </w:t>
      </w:r>
      <w:r w:rsidR="00090CE2" w:rsidRPr="00C91EBA">
        <w:t>(piemēram, ekspertu slēdzienus, saraksti ar citām iestādē</w:t>
      </w:r>
      <w:r w:rsidR="00546B0D" w:rsidRPr="00C91EBA">
        <w:t>m</w:t>
      </w:r>
      <w:r w:rsidR="00090CE2" w:rsidRPr="00C91EBA">
        <w:t xml:space="preserve">, būvprojekta autoru paskaidrojumus, apspriežu protokolus) </w:t>
      </w:r>
      <w:r w:rsidRPr="00C91EBA">
        <w:t xml:space="preserve">saistībā ar </w:t>
      </w:r>
      <w:r w:rsidR="00981316">
        <w:t>[pers. B]</w:t>
      </w:r>
      <w:r w:rsidR="00B5783F" w:rsidRPr="00C91EBA">
        <w:t xml:space="preserve"> </w:t>
      </w:r>
      <w:r w:rsidRPr="00C91EBA">
        <w:t>uzraudzības</w:t>
      </w:r>
      <w:r w:rsidR="00090CE2" w:rsidRPr="00C91EBA">
        <w:t xml:space="preserve"> lietas izskatīšanu.</w:t>
      </w:r>
      <w:r w:rsidRPr="00C91EBA">
        <w:t xml:space="preserve"> </w:t>
      </w:r>
    </w:p>
    <w:p w14:paraId="61D8A47D" w14:textId="5899C695" w:rsidR="005046E7" w:rsidRPr="00C91EBA" w:rsidRDefault="005046E7" w:rsidP="005046E7">
      <w:pPr>
        <w:spacing w:line="276" w:lineRule="auto"/>
        <w:ind w:firstLine="567"/>
        <w:jc w:val="both"/>
      </w:pPr>
      <w:r w:rsidRPr="00C91EBA">
        <w:t xml:space="preserve">Biedrība </w:t>
      </w:r>
      <w:proofErr w:type="gramStart"/>
      <w:r w:rsidRPr="00C91EBA">
        <w:t>2015.gada</w:t>
      </w:r>
      <w:proofErr w:type="gramEnd"/>
      <w:r w:rsidRPr="00C91EBA">
        <w:t xml:space="preserve"> 16.decembrī atteicās pieteicējam sniegt pieprasīto informāciju un norādīja, ka šī informācija saskaņā ar standarta LVS NE ISO/IEC 17024:2012 ,,Atbilstības novērtēša</w:t>
      </w:r>
      <w:r w:rsidR="00455AD6" w:rsidRPr="00C91EBA">
        <w:t>na</w:t>
      </w:r>
      <w:r w:rsidRPr="00C91EBA">
        <w:t>. Vispārīgās prasības personu sertificēšanas institūcijām”</w:t>
      </w:r>
      <w:r w:rsidR="000E055D" w:rsidRPr="00C91EBA">
        <w:t xml:space="preserve"> (turpmāk – </w:t>
      </w:r>
      <w:r w:rsidR="00A51F9D" w:rsidRPr="00C91EBA">
        <w:t>S</w:t>
      </w:r>
      <w:r w:rsidR="000E055D" w:rsidRPr="00C91EBA">
        <w:t>tandarts)</w:t>
      </w:r>
      <w:r w:rsidRPr="00C91EBA">
        <w:t xml:space="preserve"> ir konfidenciāla.</w:t>
      </w:r>
    </w:p>
    <w:p w14:paraId="49CB4087" w14:textId="1B60DF32" w:rsidR="005746D3" w:rsidRPr="00C91EBA" w:rsidRDefault="005746D3" w:rsidP="008724F2">
      <w:pPr>
        <w:spacing w:line="276" w:lineRule="auto"/>
        <w:ind w:firstLine="567"/>
        <w:jc w:val="both"/>
      </w:pPr>
      <w:r w:rsidRPr="00C91EBA">
        <w:lastRenderedPageBreak/>
        <w:t xml:space="preserve">Izskatot pieteicēja apstrīdēšanas iesniegumu </w:t>
      </w:r>
      <w:r w:rsidR="005046E7" w:rsidRPr="00C91EBA">
        <w:t xml:space="preserve">par minēto biedrības atbildi, </w:t>
      </w:r>
      <w:r w:rsidRPr="00C91EBA">
        <w:t xml:space="preserve">Ekonomikas ministrija ar </w:t>
      </w:r>
      <w:proofErr w:type="gramStart"/>
      <w:r w:rsidRPr="00C91EBA">
        <w:t>2016.gada</w:t>
      </w:r>
      <w:proofErr w:type="gramEnd"/>
      <w:r w:rsidRPr="00C91EBA">
        <w:t xml:space="preserve"> 21.janvāra lēmumu uzdeva biedrības Sertificēšanas centram izvērtēt </w:t>
      </w:r>
      <w:r w:rsidR="00981316">
        <w:t>[pers. B]</w:t>
      </w:r>
      <w:r w:rsidRPr="00C91EBA">
        <w:t xml:space="preserve"> rīcības būvprojekta izstrādē atbilstību tiesību norm</w:t>
      </w:r>
      <w:r w:rsidR="001D7303" w:rsidRPr="00C91EBA">
        <w:t xml:space="preserve">ām un līdz </w:t>
      </w:r>
      <w:proofErr w:type="gramStart"/>
      <w:r w:rsidR="001D7303" w:rsidRPr="00C91EBA">
        <w:t>2016.gada</w:t>
      </w:r>
      <w:proofErr w:type="gramEnd"/>
      <w:r w:rsidR="001D7303" w:rsidRPr="00C91EBA">
        <w:t xml:space="preserve"> 1.martam pieņemt attiecīgu lēmumu, kā arī pēc lēmuma pieņemšanas nosūtīt </w:t>
      </w:r>
      <w:r w:rsidR="00A47C06" w:rsidRPr="00C91EBA">
        <w:t xml:space="preserve">pieteicējam </w:t>
      </w:r>
      <w:r w:rsidR="00D176C6" w:rsidRPr="00C91EBA">
        <w:t>šo</w:t>
      </w:r>
      <w:r w:rsidR="001D7303" w:rsidRPr="00C91EBA">
        <w:t xml:space="preserve"> lēmumu un būvprojekta ekspertīzi, ja tāda tiks veikta</w:t>
      </w:r>
      <w:r w:rsidR="00A47C06" w:rsidRPr="00C91EBA">
        <w:t>.</w:t>
      </w:r>
      <w:r w:rsidR="001D7303" w:rsidRPr="00C91EBA">
        <w:t xml:space="preserve"> </w:t>
      </w:r>
      <w:r w:rsidR="008B540B" w:rsidRPr="00C91EBA">
        <w:t>Ekonomikas ministrija atzina</w:t>
      </w:r>
      <w:r w:rsidR="0051645A" w:rsidRPr="00C91EBA">
        <w:t xml:space="preserve">, ka pieteicējam </w:t>
      </w:r>
      <w:r w:rsidR="008B540B" w:rsidRPr="00C91EBA">
        <w:t xml:space="preserve">ir </w:t>
      </w:r>
      <w:r w:rsidR="0051645A" w:rsidRPr="00C91EBA">
        <w:t>likumisk</w:t>
      </w:r>
      <w:r w:rsidR="008B540B" w:rsidRPr="00C91EBA">
        <w:t>a</w:t>
      </w:r>
      <w:r w:rsidR="0051645A" w:rsidRPr="00C91EBA">
        <w:t xml:space="preserve">s intereses uz zaudējumu atlīdzinājumu tad, ja tiek konstatēti būvprojekta izstrādē iesaistīto </w:t>
      </w:r>
      <w:proofErr w:type="spellStart"/>
      <w:r w:rsidR="0051645A" w:rsidRPr="00C91EBA">
        <w:t>būvspeciālistu</w:t>
      </w:r>
      <w:proofErr w:type="spellEnd"/>
      <w:r w:rsidR="0051645A" w:rsidRPr="00C91EBA">
        <w:t xml:space="preserve"> profesionālās darbības pārkāpumi. </w:t>
      </w:r>
      <w:r w:rsidR="008724F2" w:rsidRPr="00C91EBA">
        <w:t xml:space="preserve">Informācija, kuru biedrības Sertificēšanas centrs iegūs uzraudzības lietas izskatīšanā, tiks izmantota galīgā lēmuma </w:t>
      </w:r>
      <w:proofErr w:type="spellStart"/>
      <w:r w:rsidR="008724F2" w:rsidRPr="00C91EBA">
        <w:t>būv</w:t>
      </w:r>
      <w:r w:rsidR="005E0D5F" w:rsidRPr="00C91EBA">
        <w:t>s</w:t>
      </w:r>
      <w:r w:rsidR="008724F2" w:rsidRPr="00C91EBA">
        <w:t>peciālista</w:t>
      </w:r>
      <w:proofErr w:type="spellEnd"/>
      <w:r w:rsidR="008724F2" w:rsidRPr="00C91EBA">
        <w:t xml:space="preserve"> uzraudzības </w:t>
      </w:r>
      <w:r w:rsidR="00F50161" w:rsidRPr="00C91EBA">
        <w:t>lietā</w:t>
      </w:r>
      <w:r w:rsidR="008724F2" w:rsidRPr="00C91EBA">
        <w:t xml:space="preserve"> pieņemšanā. Līdz ar to, ievērojot Fizisko personu datu aizsardzības likuma 10.panta pirmās daļas 1. un 2.punkta prasības, par informāciju, kas nepieciešama pieteicēja likumisko interešu aizsardzībai un attiecīgi ir izsniedzama pieteicējam, </w:t>
      </w:r>
      <w:r w:rsidR="008B540B" w:rsidRPr="00C91EBA">
        <w:t xml:space="preserve">būs </w:t>
      </w:r>
      <w:r w:rsidR="008724F2" w:rsidRPr="00C91EBA">
        <w:t>uzskatām</w:t>
      </w:r>
      <w:r w:rsidR="008B540B" w:rsidRPr="00C91EBA">
        <w:t>s</w:t>
      </w:r>
      <w:r w:rsidR="008724F2" w:rsidRPr="00C91EBA">
        <w:t xml:space="preserve"> Sertificēšanas centra lēmums</w:t>
      </w:r>
      <w:r w:rsidR="00F50161" w:rsidRPr="00C91EBA">
        <w:t xml:space="preserve"> </w:t>
      </w:r>
      <w:proofErr w:type="spellStart"/>
      <w:r w:rsidR="00F50161" w:rsidRPr="00C91EBA">
        <w:t>būvspeciālista</w:t>
      </w:r>
      <w:proofErr w:type="spellEnd"/>
      <w:r w:rsidR="00F50161" w:rsidRPr="00C91EBA">
        <w:t xml:space="preserve"> uzraudzības lietā un būvprojekta ekspertīze</w:t>
      </w:r>
      <w:r w:rsidR="008724F2" w:rsidRPr="00C91EBA">
        <w:t xml:space="preserve">. </w:t>
      </w:r>
    </w:p>
    <w:p w14:paraId="15775FC0" w14:textId="77777777" w:rsidR="003047F5" w:rsidRPr="00C91EBA" w:rsidRDefault="003047F5" w:rsidP="000B0A3A">
      <w:pPr>
        <w:spacing w:line="276" w:lineRule="auto"/>
        <w:ind w:firstLine="567"/>
        <w:jc w:val="both"/>
      </w:pPr>
    </w:p>
    <w:p w14:paraId="74F2180D" w14:textId="2AD85A3E" w:rsidR="000D7AC0" w:rsidRPr="00C91EBA" w:rsidRDefault="003047F5" w:rsidP="000B0A3A">
      <w:pPr>
        <w:spacing w:line="276" w:lineRule="auto"/>
        <w:ind w:firstLine="567"/>
        <w:jc w:val="both"/>
      </w:pPr>
      <w:r w:rsidRPr="00C91EBA">
        <w:t>[2] </w:t>
      </w:r>
      <w:r w:rsidR="00242C72" w:rsidRPr="00C91EBA">
        <w:t xml:space="preserve">Pieteicējs, </w:t>
      </w:r>
      <w:proofErr w:type="gramStart"/>
      <w:r w:rsidR="00242C72" w:rsidRPr="00C91EBA">
        <w:t>uzskatot, ka Ekonomikas ministrija nepamatoti</w:t>
      </w:r>
      <w:proofErr w:type="gramEnd"/>
      <w:r w:rsidR="00242C72" w:rsidRPr="00C91EBA">
        <w:t xml:space="preserve"> atteikusies sniegt pieteicējam visu </w:t>
      </w:r>
      <w:r w:rsidR="00C3506A" w:rsidRPr="00C91EBA">
        <w:t>tā</w:t>
      </w:r>
      <w:r w:rsidR="00242C72" w:rsidRPr="00C91EBA">
        <w:t xml:space="preserve"> pieprasīto informāciju,</w:t>
      </w:r>
      <w:r w:rsidR="000D7AC0" w:rsidRPr="00C91EBA">
        <w:t xml:space="preserve"> kas saistīta ar </w:t>
      </w:r>
      <w:r w:rsidR="00981316">
        <w:t>[pers. B]</w:t>
      </w:r>
      <w:r w:rsidR="000D7AC0" w:rsidRPr="00C91EBA">
        <w:t xml:space="preserve"> uzraudzības lietas izskatīšanu, vērsās Administratīvajā rajona tiesā ar pieteikumu. </w:t>
      </w:r>
    </w:p>
    <w:p w14:paraId="7EB10676" w14:textId="77777777" w:rsidR="00242C72" w:rsidRPr="00C91EBA" w:rsidRDefault="00242C72" w:rsidP="000D7AC0">
      <w:pPr>
        <w:spacing w:line="276" w:lineRule="auto"/>
        <w:jc w:val="both"/>
      </w:pPr>
    </w:p>
    <w:p w14:paraId="6851E16A" w14:textId="572447C4" w:rsidR="00242C72" w:rsidRPr="00C91EBA" w:rsidRDefault="00242C72" w:rsidP="000B0A3A">
      <w:pPr>
        <w:spacing w:line="276" w:lineRule="auto"/>
        <w:ind w:firstLine="567"/>
        <w:jc w:val="both"/>
      </w:pPr>
      <w:r w:rsidRPr="00C91EBA">
        <w:t xml:space="preserve">[3] </w:t>
      </w:r>
      <w:r w:rsidR="00613C84" w:rsidRPr="00C91EBA">
        <w:t>Administratīvā rajona tiesa ar</w:t>
      </w:r>
      <w:r w:rsidRPr="00C91EBA">
        <w:t xml:space="preserve"> </w:t>
      </w:r>
      <w:proofErr w:type="gramStart"/>
      <w:r w:rsidRPr="00C91EBA">
        <w:t>2016.gada</w:t>
      </w:r>
      <w:proofErr w:type="gramEnd"/>
      <w:r w:rsidRPr="00C91EBA">
        <w:t xml:space="preserve"> 6.oktobra spriedumu pieteicēja pieteikum</w:t>
      </w:r>
      <w:r w:rsidR="00613C84" w:rsidRPr="00C91EBA">
        <w:t xml:space="preserve">u </w:t>
      </w:r>
      <w:r w:rsidRPr="00C91EBA">
        <w:t>noraidī</w:t>
      </w:r>
      <w:r w:rsidR="00613C84" w:rsidRPr="00C91EBA">
        <w:t>ja</w:t>
      </w:r>
      <w:r w:rsidRPr="00C91EBA">
        <w:t xml:space="preserve">. </w:t>
      </w:r>
      <w:r w:rsidR="008B540B" w:rsidRPr="00C91EBA">
        <w:t>S</w:t>
      </w:r>
      <w:r w:rsidRPr="00C91EBA">
        <w:t>priedums pamatots ar turpmāk norādītajiem apsvērumiem.</w:t>
      </w:r>
    </w:p>
    <w:p w14:paraId="284185C9" w14:textId="3283105B" w:rsidR="00242C72" w:rsidRPr="00C91EBA" w:rsidRDefault="00242C72" w:rsidP="000B0A3A">
      <w:pPr>
        <w:spacing w:line="276" w:lineRule="auto"/>
        <w:ind w:firstLine="567"/>
        <w:jc w:val="both"/>
      </w:pPr>
      <w:r w:rsidRPr="00C91EBA">
        <w:t xml:space="preserve">[3.1] </w:t>
      </w:r>
      <w:r w:rsidR="00B5201A" w:rsidRPr="00C91EBA">
        <w:t xml:space="preserve">Pieteicējam ir nosūtīts biedrības Sertificēšanas komisijas </w:t>
      </w:r>
      <w:proofErr w:type="gramStart"/>
      <w:r w:rsidR="00B5201A" w:rsidRPr="00C91EBA">
        <w:t>2016.gada</w:t>
      </w:r>
      <w:proofErr w:type="gramEnd"/>
      <w:r w:rsidR="00B5201A" w:rsidRPr="00C91EBA">
        <w:t xml:space="preserve"> 1.marta lēmums, kurā konstatēts, ka </w:t>
      </w:r>
      <w:r w:rsidR="00981316">
        <w:t>[pers. B]</w:t>
      </w:r>
      <w:r w:rsidR="00B5201A" w:rsidRPr="00C91EBA">
        <w:t xml:space="preserve"> profesionālajā darbībā nav saskatāmi pārkāpumi</w:t>
      </w:r>
      <w:r w:rsidR="004A7BEF" w:rsidRPr="00C91EBA">
        <w:t>.</w:t>
      </w:r>
    </w:p>
    <w:p w14:paraId="74B64788" w14:textId="329C843B" w:rsidR="00047FC3" w:rsidRPr="00C91EBA" w:rsidRDefault="00047FC3" w:rsidP="000B0A3A">
      <w:pPr>
        <w:spacing w:line="276" w:lineRule="auto"/>
        <w:ind w:firstLine="567"/>
        <w:jc w:val="both"/>
      </w:pPr>
      <w:r w:rsidRPr="00C91EBA">
        <w:t xml:space="preserve">[3.2] Biedrība paskaidrojumos norādījusi, ka pieteicēja pieprasītā informācija satur personas datus par </w:t>
      </w:r>
      <w:r w:rsidR="00981316">
        <w:t>[pers. B]</w:t>
      </w:r>
      <w:r w:rsidR="00B827D7" w:rsidRPr="00C91EBA">
        <w:t xml:space="preserve"> un tādējādi ir ierobežotas pieejamības informācija.</w:t>
      </w:r>
    </w:p>
    <w:p w14:paraId="0FE3329B" w14:textId="7B73BDD1" w:rsidR="00B827D7" w:rsidRPr="00C91EBA" w:rsidRDefault="00047FC3" w:rsidP="00B827D7">
      <w:pPr>
        <w:spacing w:line="276" w:lineRule="auto"/>
        <w:ind w:firstLine="567"/>
        <w:jc w:val="both"/>
      </w:pPr>
      <w:r w:rsidRPr="00C91EBA">
        <w:t xml:space="preserve">Atbilstoši Informācijas atklātības likuma </w:t>
      </w:r>
      <w:proofErr w:type="gramStart"/>
      <w:r w:rsidRPr="00C91EBA">
        <w:t>5.panta</w:t>
      </w:r>
      <w:proofErr w:type="gramEnd"/>
      <w:r w:rsidRPr="00C91EBA">
        <w:t xml:space="preserve"> otrās daļas 1.punktam ierobežotas pieejamības informācija ir tāda, kurai šāds statuss noteikts ar likumu. Minētā panta otrā daļa noteic, ka par ierobežotas pieejamības informāciju uzskatāma arī informācija par fizisk</w:t>
      </w:r>
      <w:r w:rsidR="00C65505" w:rsidRPr="00C91EBA">
        <w:t>ā</w:t>
      </w:r>
      <w:r w:rsidRPr="00C91EBA">
        <w:t xml:space="preserve">s personas privāto dzīvi. Saskaņā ar Fizisko personu datu aizsardzības likuma </w:t>
      </w:r>
      <w:proofErr w:type="gramStart"/>
      <w:r w:rsidRPr="00C91EBA">
        <w:t>2.panta</w:t>
      </w:r>
      <w:proofErr w:type="gramEnd"/>
      <w:r w:rsidRPr="00C91EBA">
        <w:t xml:space="preserve"> 3.punktu personas dati ir jebkāda informācija, kas attiecas uz identificētu vai identificējamu fizisko personu. Minētā likuma </w:t>
      </w:r>
      <w:proofErr w:type="gramStart"/>
      <w:r w:rsidRPr="00C91EBA">
        <w:t>6.pants</w:t>
      </w:r>
      <w:proofErr w:type="gramEnd"/>
      <w:r w:rsidRPr="00C91EBA">
        <w:t xml:space="preserve"> noteic, ka ikvienai fiziskajai personai ir tiesības uz savu personas datu aizsardzību. Atbilstoši Eiropas Savienības Tiesas praksē paustajām atziņām, par personas datiem var tikt uzskatīti arī informācijas elementi, kas saistīti ar personas veiktu profesionālu darbību </w:t>
      </w:r>
      <w:r w:rsidR="00B827D7" w:rsidRPr="00C91EBA">
        <w:t>(</w:t>
      </w:r>
      <w:proofErr w:type="gramStart"/>
      <w:r w:rsidR="00B827D7" w:rsidRPr="00C91EBA">
        <w:rPr>
          <w:i/>
        </w:rPr>
        <w:t>2012.gada</w:t>
      </w:r>
      <w:proofErr w:type="gramEnd"/>
      <w:r w:rsidR="00B827D7" w:rsidRPr="00C91EBA">
        <w:rPr>
          <w:i/>
        </w:rPr>
        <w:t xml:space="preserve"> 22.maija spriedum</w:t>
      </w:r>
      <w:r w:rsidR="00A970E1" w:rsidRPr="00C91EBA">
        <w:rPr>
          <w:i/>
        </w:rPr>
        <w:t>a</w:t>
      </w:r>
      <w:r w:rsidR="00B827D7" w:rsidRPr="00C91EBA">
        <w:rPr>
          <w:i/>
        </w:rPr>
        <w:t xml:space="preserve"> lietā </w:t>
      </w:r>
      <w:r w:rsidR="00A970E1" w:rsidRPr="00C91EBA">
        <w:rPr>
          <w:i/>
        </w:rPr>
        <w:t>„</w:t>
      </w:r>
      <w:proofErr w:type="spellStart"/>
      <w:r w:rsidR="004A7BEF" w:rsidRPr="00C91EBA">
        <w:rPr>
          <w:i/>
        </w:rPr>
        <w:t>Internatinaler</w:t>
      </w:r>
      <w:proofErr w:type="spellEnd"/>
      <w:r w:rsidR="004A7BEF" w:rsidRPr="00C91EBA">
        <w:rPr>
          <w:i/>
        </w:rPr>
        <w:t xml:space="preserve"> </w:t>
      </w:r>
      <w:proofErr w:type="spellStart"/>
      <w:r w:rsidR="004A7BEF" w:rsidRPr="00C91EBA">
        <w:rPr>
          <w:i/>
        </w:rPr>
        <w:t>Hilfsfonds</w:t>
      </w:r>
      <w:proofErr w:type="spellEnd"/>
      <w:r w:rsidR="004A7BEF" w:rsidRPr="00C91EBA">
        <w:rPr>
          <w:i/>
        </w:rPr>
        <w:t xml:space="preserve"> eV </w:t>
      </w:r>
      <w:r w:rsidR="00A970E1" w:rsidRPr="00C91EBA">
        <w:rPr>
          <w:i/>
        </w:rPr>
        <w:t>v</w:t>
      </w:r>
      <w:r w:rsidR="004A7BEF" w:rsidRPr="00C91EBA">
        <w:rPr>
          <w:i/>
        </w:rPr>
        <w:t xml:space="preserve"> </w:t>
      </w:r>
      <w:proofErr w:type="spellStart"/>
      <w:r w:rsidR="00A970E1" w:rsidRPr="00C91EBA">
        <w:rPr>
          <w:i/>
        </w:rPr>
        <w:t>European</w:t>
      </w:r>
      <w:proofErr w:type="spellEnd"/>
      <w:r w:rsidR="00A970E1" w:rsidRPr="00C91EBA">
        <w:rPr>
          <w:i/>
        </w:rPr>
        <w:t xml:space="preserve"> </w:t>
      </w:r>
      <w:proofErr w:type="spellStart"/>
      <w:r w:rsidR="00A970E1" w:rsidRPr="00C91EBA">
        <w:rPr>
          <w:i/>
        </w:rPr>
        <w:t>Commission</w:t>
      </w:r>
      <w:proofErr w:type="spellEnd"/>
      <w:r w:rsidR="00A970E1" w:rsidRPr="00C91EBA">
        <w:rPr>
          <w:i/>
        </w:rPr>
        <w:t>”</w:t>
      </w:r>
      <w:r w:rsidR="004A7BEF" w:rsidRPr="00C91EBA">
        <w:rPr>
          <w:i/>
        </w:rPr>
        <w:t>, T-300/10</w:t>
      </w:r>
      <w:r w:rsidR="00A970E1" w:rsidRPr="00C91EBA">
        <w:rPr>
          <w:i/>
        </w:rPr>
        <w:t>, ECLI:EU:T:2012:247,</w:t>
      </w:r>
      <w:r w:rsidR="004A7BEF" w:rsidRPr="00C91EBA">
        <w:rPr>
          <w:i/>
        </w:rPr>
        <w:t xml:space="preserve"> 117.punkts</w:t>
      </w:r>
      <w:r w:rsidR="00B827D7" w:rsidRPr="00C91EBA">
        <w:t>).</w:t>
      </w:r>
    </w:p>
    <w:p w14:paraId="1A192413" w14:textId="684F775B" w:rsidR="007345CD" w:rsidRPr="00C91EBA" w:rsidRDefault="00BD21A3" w:rsidP="007345CD">
      <w:pPr>
        <w:spacing w:line="276" w:lineRule="auto"/>
        <w:ind w:firstLine="567"/>
        <w:jc w:val="both"/>
      </w:pPr>
      <w:r w:rsidRPr="00C91EBA">
        <w:t xml:space="preserve">[3.3] </w:t>
      </w:r>
      <w:r w:rsidR="007345CD" w:rsidRPr="00C91EBA">
        <w:t xml:space="preserve">Informācijas atklātības likuma </w:t>
      </w:r>
      <w:proofErr w:type="gramStart"/>
      <w:r w:rsidR="007345CD" w:rsidRPr="00C91EBA">
        <w:t>5.panta</w:t>
      </w:r>
      <w:proofErr w:type="gramEnd"/>
      <w:r w:rsidR="007345CD" w:rsidRPr="00C91EBA">
        <w:t xml:space="preserve"> piektā daļa </w:t>
      </w:r>
      <w:r w:rsidR="006614B5" w:rsidRPr="00C91EBA">
        <w:t>(</w:t>
      </w:r>
      <w:r w:rsidR="006614B5" w:rsidRPr="00C91EBA">
        <w:rPr>
          <w:i/>
        </w:rPr>
        <w:t>acīmredzot domāts otrās daļas 5.punkts</w:t>
      </w:r>
      <w:r w:rsidR="006614B5" w:rsidRPr="00C91EBA">
        <w:t xml:space="preserve">) </w:t>
      </w:r>
      <w:r w:rsidR="007345CD" w:rsidRPr="00C91EBA">
        <w:t xml:space="preserve">noteic, ka par ierobežotas pieejamības informāciju uzskatāma </w:t>
      </w:r>
      <w:r w:rsidR="008B540B" w:rsidRPr="00C91EBA">
        <w:t xml:space="preserve">arī </w:t>
      </w:r>
      <w:r w:rsidR="007345CD" w:rsidRPr="00C91EBA">
        <w:t>informācija,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5189B67B" w14:textId="27FCDCA0" w:rsidR="00BD21A3" w:rsidRPr="00C91EBA" w:rsidRDefault="007345CD" w:rsidP="007345CD">
      <w:pPr>
        <w:spacing w:line="276" w:lineRule="auto"/>
        <w:ind w:firstLine="567"/>
        <w:jc w:val="both"/>
      </w:pPr>
      <w:r w:rsidRPr="00C91EBA">
        <w:t xml:space="preserve">Atbilstoši Augstākās tiesas </w:t>
      </w:r>
      <w:proofErr w:type="gramStart"/>
      <w:r w:rsidRPr="00C91EBA">
        <w:t>2014.gada</w:t>
      </w:r>
      <w:proofErr w:type="gramEnd"/>
      <w:r w:rsidRPr="00C91EBA">
        <w:t xml:space="preserve"> 18.jūnija spriedumā lietā Nr.</w:t>
      </w:r>
      <w:r w:rsidR="001A7E2F" w:rsidRPr="00C91EBA">
        <w:t> SKA-139/2014 (</w:t>
      </w:r>
      <w:r w:rsidRPr="00C91EBA">
        <w:t>A420469712</w:t>
      </w:r>
      <w:r w:rsidR="001A7E2F" w:rsidRPr="00C91EBA">
        <w:t>)</w:t>
      </w:r>
      <w:r w:rsidRPr="00C91EBA">
        <w:t xml:space="preserve"> motīvu daļā norādītajam Informācijas atklātības likuma 5.panta otrās daļas 5.punkts nav attiecināms uz jebkuru informāciju, kas ir saistīta ar konkursiem, eksāmeniem un citiem līdzīgiem notikumiem. Šīs normas jēgu atklāj tās pēdējie vārdi „un citu līdzīga rakstura novērtējumu procesu”. Vadlīnijas šīs normas piemērošanā ir minētas panta pirmajā daļā un ir vērstas divos iespējamos virzienos </w:t>
      </w:r>
      <w:r w:rsidR="006614B5" w:rsidRPr="00C91EBA">
        <w:t>–</w:t>
      </w:r>
      <w:r w:rsidRPr="00C91EBA">
        <w:t xml:space="preserve"> iestādes</w:t>
      </w:r>
      <w:r w:rsidR="006614B5" w:rsidRPr="00C91EBA">
        <w:t xml:space="preserve"> </w:t>
      </w:r>
      <w:r w:rsidRPr="00C91EBA">
        <w:t xml:space="preserve">darba nodrošināšanai vai personas aizsardzībai. </w:t>
      </w:r>
      <w:r w:rsidRPr="00C91EBA">
        <w:lastRenderedPageBreak/>
        <w:t>Informācija par iestādes darbu ir ierobežotas pieejamības, ja tās izplatīšana traucē vai var traucēt iestādei pilnvērtīgi veikt savus pienākumus. Savukārt saistībā ar personas tiesisko interešu aizsardzību apsvērumi bieži izdarāmi personas tiesību uz privātās dzīves neaizskaramību kontekstā.</w:t>
      </w:r>
    </w:p>
    <w:p w14:paraId="2B2A74C3" w14:textId="00E8C00F" w:rsidR="007345CD" w:rsidRPr="00C91EBA" w:rsidRDefault="007345CD" w:rsidP="004A7BEF">
      <w:pPr>
        <w:spacing w:line="276" w:lineRule="auto"/>
        <w:ind w:firstLine="567"/>
        <w:jc w:val="both"/>
      </w:pPr>
      <w:r w:rsidRPr="00C91EBA">
        <w:t>Saskaņā ar</w:t>
      </w:r>
      <w:r w:rsidR="004A7BEF" w:rsidRPr="00C91EBA">
        <w:t xml:space="preserve"> Ministru kabineta </w:t>
      </w:r>
      <w:proofErr w:type="gramStart"/>
      <w:r w:rsidR="004A7BEF" w:rsidRPr="00C91EBA">
        <w:t>2014.gada</w:t>
      </w:r>
      <w:proofErr w:type="gramEnd"/>
      <w:r w:rsidR="004A7BEF" w:rsidRPr="00C91EBA">
        <w:t xml:space="preserve"> 7.oktobra noteikumu Nr. 610 „</w:t>
      </w:r>
      <w:proofErr w:type="spellStart"/>
      <w:r w:rsidR="004A7BEF" w:rsidRPr="00C91EBA">
        <w:t>Būvspeciālistu</w:t>
      </w:r>
      <w:proofErr w:type="spellEnd"/>
      <w:r w:rsidR="004A7BEF" w:rsidRPr="00C91EBA">
        <w:t xml:space="preserve"> kompetences novērtēšanas un patstāvīgās prakses uzraudzības noteikumi” (turpmāk – noteikumi Nr. 610) 3.punkt</w:t>
      </w:r>
      <w:r w:rsidR="006614B5" w:rsidRPr="00C91EBA">
        <w:t>u</w:t>
      </w:r>
      <w:r w:rsidR="004A7BEF" w:rsidRPr="00C91EBA">
        <w:t xml:space="preserve"> </w:t>
      </w:r>
      <w:r w:rsidRPr="00C91EBA">
        <w:t xml:space="preserve">viens no dokumentiem, kura regulējuma prasībām </w:t>
      </w:r>
      <w:proofErr w:type="spellStart"/>
      <w:r w:rsidRPr="00C91EBA">
        <w:t>būvspeciālistu</w:t>
      </w:r>
      <w:proofErr w:type="spellEnd"/>
      <w:r w:rsidRPr="00C91EBA">
        <w:t xml:space="preserve"> kompetences iestādes darbība tiek akreditēta, ir </w:t>
      </w:r>
      <w:r w:rsidR="006614B5" w:rsidRPr="00C91EBA">
        <w:t>Standarts</w:t>
      </w:r>
      <w:r w:rsidRPr="00C91EBA">
        <w:t xml:space="preserve">. </w:t>
      </w:r>
    </w:p>
    <w:p w14:paraId="4A26086F" w14:textId="7605C8E1" w:rsidR="004A7BEF" w:rsidRPr="00C91EBA" w:rsidRDefault="004A7BEF" w:rsidP="004A7BEF">
      <w:pPr>
        <w:spacing w:line="276" w:lineRule="auto"/>
        <w:ind w:firstLine="567"/>
        <w:jc w:val="both"/>
      </w:pPr>
      <w:r w:rsidRPr="00C91EBA">
        <w:t xml:space="preserve">Atbilstoši </w:t>
      </w:r>
      <w:r w:rsidR="006614B5" w:rsidRPr="00C91EBA">
        <w:t xml:space="preserve">Standartizācijas </w:t>
      </w:r>
      <w:r w:rsidRPr="00C91EBA">
        <w:t xml:space="preserve">likuma </w:t>
      </w:r>
      <w:proofErr w:type="gramStart"/>
      <w:r w:rsidRPr="00C91EBA">
        <w:t>12.panta</w:t>
      </w:r>
      <w:proofErr w:type="gramEnd"/>
      <w:r w:rsidRPr="00C91EBA">
        <w:t xml:space="preserve"> otrajai daļai standarts ir attiecīgās valsts institūcijas apstiprināts dokuments, kurš izstrādāts, pamatojoties uz kopējo vienošanos, ietver vispārīgus un daudzkārt piemērojamus noteikumus, norādījumus vai dažādu veidu darbību vai to rezultātu raksturojumu un kura mērķis ir optimāli sakārtot noteiktu jomu. Likuma </w:t>
      </w:r>
      <w:proofErr w:type="gramStart"/>
      <w:r w:rsidRPr="00C91EBA">
        <w:t>13.pants</w:t>
      </w:r>
      <w:proofErr w:type="gramEnd"/>
      <w:r w:rsidRPr="00C91EBA">
        <w:t xml:space="preserve"> noteic, ka obligāti piemērojamus Latvijas nacionālos standartus var noteikt Ministru kabinets. Savukārt no noteikumu Nr. 610 sākotnējās ietekmes novērtējuma ziņojuma (anotācijas) izriet, ka </w:t>
      </w:r>
      <w:r w:rsidR="00A51F9D" w:rsidRPr="00C91EBA">
        <w:t>Standarts ir obligāti piemērojams. Standartā reglamentētas administratīvās prasības sertificēšanas institūcijām, prasības personālam, procesu dokumentēšanai, kā arī sertificēšanas procedūras, tajā skaitā personas kompetences pārbaudes (eksaminācijas) kārtība.</w:t>
      </w:r>
    </w:p>
    <w:p w14:paraId="7C0C914F" w14:textId="56F84437" w:rsidR="007345CD" w:rsidRPr="00C91EBA" w:rsidRDefault="007345CD" w:rsidP="007345CD">
      <w:pPr>
        <w:spacing w:line="276" w:lineRule="auto"/>
        <w:ind w:firstLine="567"/>
        <w:jc w:val="both"/>
      </w:pPr>
      <w:r w:rsidRPr="00C91EBA">
        <w:t xml:space="preserve">Biedrība neizsniedza </w:t>
      </w:r>
      <w:r w:rsidR="00C732EC" w:rsidRPr="00C91EBA">
        <w:t xml:space="preserve">pieteicējam informāciju, </w:t>
      </w:r>
      <w:r w:rsidRPr="00C91EBA">
        <w:t>pamatojot</w:t>
      </w:r>
      <w:r w:rsidR="009A5B63" w:rsidRPr="00C91EBA">
        <w:t>ies uz Standarta 6.1.6. un 7.3.</w:t>
      </w:r>
      <w:r w:rsidRPr="00C91EBA">
        <w:t>punkta prasībām</w:t>
      </w:r>
      <w:r w:rsidR="00A51F9D" w:rsidRPr="00C91EBA">
        <w:t>, atbilstoši kurām</w:t>
      </w:r>
      <w:r w:rsidRPr="00C91EBA">
        <w:t xml:space="preserve"> pieprasītā informācija ir konfidenciāla.</w:t>
      </w:r>
    </w:p>
    <w:p w14:paraId="67E6AF06" w14:textId="56F0D189" w:rsidR="007345CD" w:rsidRPr="00C91EBA" w:rsidRDefault="00E43495" w:rsidP="009A5B63">
      <w:pPr>
        <w:spacing w:line="276" w:lineRule="auto"/>
        <w:ind w:firstLine="567"/>
        <w:jc w:val="both"/>
      </w:pPr>
      <w:r w:rsidRPr="00C91EBA">
        <w:t xml:space="preserve">Atbilstoši </w:t>
      </w:r>
      <w:r w:rsidR="007345CD" w:rsidRPr="00C91EBA">
        <w:t>Standarta 6.1.6.</w:t>
      </w:r>
      <w:r w:rsidRPr="00C91EBA">
        <w:t xml:space="preserve">punktam, </w:t>
      </w:r>
      <w:r w:rsidR="007345CD" w:rsidRPr="00C91EBA">
        <w:t xml:space="preserve">personālam, kas darbojas sertifikācijas institūcijas interesēs, jāuztur konfidenciāla visa informācija, kas ir iegūta vai radusies sertifikācijas institūcijas darbību rezultātā, izņemot, ja </w:t>
      </w:r>
      <w:r w:rsidRPr="00C91EBA">
        <w:t xml:space="preserve">to prasa likums vai ir saņemta </w:t>
      </w:r>
      <w:r w:rsidR="007345CD" w:rsidRPr="00C91EBA">
        <w:t xml:space="preserve">pretendenta, kandidāta </w:t>
      </w:r>
      <w:r w:rsidRPr="00C91EBA">
        <w:t xml:space="preserve">vai </w:t>
      </w:r>
      <w:r w:rsidR="007345CD" w:rsidRPr="00C91EBA">
        <w:t>sertificētas personas atļauja.</w:t>
      </w:r>
      <w:r w:rsidR="009A5B63" w:rsidRPr="00C91EBA">
        <w:t xml:space="preserve"> </w:t>
      </w:r>
      <w:r w:rsidR="007345CD" w:rsidRPr="00C91EBA">
        <w:t xml:space="preserve">Standarta 7.3.punktā noteiktas prasības konfidencialitātes ievērošanai, tostarp institūcijas pienākumu nodrošināt, ka informācija, kas iegūta sertificēšanas procesā, bez indivīda piekrišanas nav izpaužama nepilnvarotai pusei. </w:t>
      </w:r>
    </w:p>
    <w:p w14:paraId="17D55C9D" w14:textId="50127CBD" w:rsidR="007345CD" w:rsidRPr="00C91EBA" w:rsidRDefault="007345CD" w:rsidP="007345CD">
      <w:pPr>
        <w:spacing w:line="276" w:lineRule="auto"/>
        <w:ind w:firstLine="567"/>
        <w:jc w:val="both"/>
      </w:pPr>
      <w:r w:rsidRPr="00C91EBA">
        <w:t xml:space="preserve">Biedrības Sertificēšanas centrs ir saņēmis sertificēta arhitekta </w:t>
      </w:r>
      <w:proofErr w:type="gramStart"/>
      <w:r w:rsidR="00981316">
        <w:t>[</w:t>
      </w:r>
      <w:proofErr w:type="gramEnd"/>
      <w:r w:rsidR="00981316">
        <w:t>pers. B]</w:t>
      </w:r>
      <w:r w:rsidRPr="00C91EBA">
        <w:t xml:space="preserve"> </w:t>
      </w:r>
      <w:proofErr w:type="gramStart"/>
      <w:r w:rsidRPr="00C91EBA">
        <w:t>2016.gada</w:t>
      </w:r>
      <w:proofErr w:type="gramEnd"/>
      <w:r w:rsidRPr="00C91EBA">
        <w:t xml:space="preserve"> 2.marta vēstuli Nr.</w:t>
      </w:r>
      <w:r w:rsidR="00A51F9D" w:rsidRPr="00C91EBA">
        <w:t> </w:t>
      </w:r>
      <w:r w:rsidRPr="00C91EBA">
        <w:t>01/03.2016. „Par personas datu aizsardzību”, kurā viņš apliecinājis, ka nepiekrīt viņa personas datu izpaušanai. Tātad biedrības Sertificēšanas centram ir pienākums ņemt vērā šo personas norādi un nepieļaut tādas informācijas izpaušanu, kura satur šīs personas datus un ir uzskatāma par ierobežotas pieejamības informāciju.</w:t>
      </w:r>
    </w:p>
    <w:p w14:paraId="6F4EA7EF" w14:textId="5DC59FC4" w:rsidR="007345CD" w:rsidRPr="00C91EBA" w:rsidRDefault="007345CD" w:rsidP="007345CD">
      <w:pPr>
        <w:spacing w:line="276" w:lineRule="auto"/>
        <w:ind w:firstLine="567"/>
        <w:jc w:val="both"/>
      </w:pPr>
      <w:r w:rsidRPr="00C91EBA">
        <w:t xml:space="preserve">Turklāt ņemams vērā, ka Informācijas atklātības likuma </w:t>
      </w:r>
      <w:proofErr w:type="gramStart"/>
      <w:r w:rsidRPr="00C91EBA">
        <w:t>5.panta</w:t>
      </w:r>
      <w:proofErr w:type="gramEnd"/>
      <w:r w:rsidRPr="00C91EBA">
        <w:t xml:space="preserve"> piektās daļas </w:t>
      </w:r>
      <w:r w:rsidR="00C732EC" w:rsidRPr="00C91EBA">
        <w:t>(</w:t>
      </w:r>
      <w:r w:rsidR="00C732EC" w:rsidRPr="00C91EBA">
        <w:rPr>
          <w:i/>
        </w:rPr>
        <w:t>acīmredzot domāts otrās daļas 5.punkts</w:t>
      </w:r>
      <w:r w:rsidR="00C732EC" w:rsidRPr="00C91EBA">
        <w:t xml:space="preserve">) </w:t>
      </w:r>
      <w:r w:rsidRPr="00C91EBA">
        <w:t>izpratnē informācijai, kas attiecas uz novērtējuma procesu likumdevējs jau likumā ir noteicis ierobežotas pieejamības statusu.</w:t>
      </w:r>
    </w:p>
    <w:p w14:paraId="378D5ECE" w14:textId="77777777" w:rsidR="007345CD" w:rsidRPr="00C91EBA" w:rsidRDefault="007345CD" w:rsidP="007345CD">
      <w:pPr>
        <w:spacing w:line="276" w:lineRule="auto"/>
        <w:ind w:firstLine="567"/>
        <w:jc w:val="both"/>
      </w:pPr>
      <w:r w:rsidRPr="00C91EBA">
        <w:t xml:space="preserve">[3.4] Informācijas atklātības likuma </w:t>
      </w:r>
      <w:proofErr w:type="gramStart"/>
      <w:r w:rsidRPr="00C91EBA">
        <w:t>11.panta</w:t>
      </w:r>
      <w:proofErr w:type="gramEnd"/>
      <w:r w:rsidRPr="00C91EBA">
        <w:t xml:space="preserve"> ceturtajā daļā noteikta kārtība, kādā pieprasāma ierobežotas pieejamības informācija. Proti, ierobežotas pieejamības informāciju pieprasa rakstveidā.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Informācijas atklātības likuma </w:t>
      </w:r>
      <w:proofErr w:type="gramStart"/>
      <w:r w:rsidRPr="00C91EBA">
        <w:t>11.panta</w:t>
      </w:r>
      <w:proofErr w:type="gramEnd"/>
      <w:r w:rsidRPr="00C91EBA">
        <w:t xml:space="preserve"> piektajā daļā noteikts, ka iestāde var atteikties izpildīt pieprasījumu, ja tas nav noformēts atbilstoši šā panta trešās un ceturtās daļas noteikumiem vai nav sniegts apraksts, pēc kura šīs ziņas iespējams identificēt.</w:t>
      </w:r>
    </w:p>
    <w:p w14:paraId="457ADCBA" w14:textId="77777777" w:rsidR="007345CD" w:rsidRPr="00C91EBA" w:rsidRDefault="007345CD" w:rsidP="007345CD">
      <w:pPr>
        <w:spacing w:line="276" w:lineRule="auto"/>
        <w:ind w:firstLine="567"/>
        <w:jc w:val="both"/>
      </w:pPr>
      <w:r w:rsidRPr="00C91EBA">
        <w:t>Tātad tiesību norma paredz priekšnoteikumus, lai persona varētu iepazīties ar ierobežotas pieejamības informāciju. Proti, lai persona saņemtu no iestādes ierobežotas pieejamības informāciju, ir jāpastāv konkrētam mērķim, kam tā šo informāciju izmantos.</w:t>
      </w:r>
    </w:p>
    <w:p w14:paraId="1572A7E3" w14:textId="46760963" w:rsidR="007345CD" w:rsidRPr="00C91EBA" w:rsidRDefault="007345CD" w:rsidP="007345CD">
      <w:pPr>
        <w:spacing w:line="276" w:lineRule="auto"/>
        <w:ind w:firstLine="567"/>
        <w:jc w:val="both"/>
      </w:pPr>
      <w:r w:rsidRPr="00C91EBA">
        <w:t xml:space="preserve">Pieteicējs pieteikumā un informācijas pieprasījumā norādījis, ka informācija nepieciešama, lai kliedētu šaubas par biedrības kā atbildīgās iestādes rīcību situācijā, kad tai ir </w:t>
      </w:r>
      <w:r w:rsidRPr="00C91EBA">
        <w:lastRenderedPageBreak/>
        <w:t xml:space="preserve">iesniegtas ziņas par iespējamiem pārkāpumiem </w:t>
      </w:r>
      <w:proofErr w:type="spellStart"/>
      <w:r w:rsidRPr="00C91EBA">
        <w:t>būvspeciālista</w:t>
      </w:r>
      <w:proofErr w:type="spellEnd"/>
      <w:r w:rsidRPr="00C91EBA">
        <w:t xml:space="preserve"> rīcībā, kas var radīt draudus cilvēku veselībai vai dzīvībai</w:t>
      </w:r>
      <w:r w:rsidR="00C732EC" w:rsidRPr="00C91EBA">
        <w:t>. S</w:t>
      </w:r>
      <w:r w:rsidRPr="00C91EBA">
        <w:t>abiedrības interešu aizsardzībai ir būtiski nodrošināt informāciju par iestādes veiktajām darbībām šādu pārkāpumu izmeklēšanā. Tāpat tas kliedētu bažas, ka Ekonomikas ministrija, kura ir atbildīga par valsts pārvaldes uzdevuma deleģēšanu biedrībai, ignorē biedrības bezdarbību, kuras rīcībā, iespējams, nemaz nav nekā no pieteicēja prasītās informācijas, jo biedrība nav veikusi pienācīgu lietas izskatīšanu, kas tai būtu jāveic kā par sertificēto speciālistu darbības uzraudzību atbildīgajai institūcijai.</w:t>
      </w:r>
    </w:p>
    <w:p w14:paraId="6A9F5A8C" w14:textId="1C2C6AB0" w:rsidR="007345CD" w:rsidRPr="00C91EBA" w:rsidRDefault="00DD23BC" w:rsidP="007345CD">
      <w:pPr>
        <w:spacing w:line="276" w:lineRule="auto"/>
        <w:ind w:firstLine="567"/>
        <w:jc w:val="both"/>
      </w:pPr>
      <w:r w:rsidRPr="00C91EBA">
        <w:t>T</w:t>
      </w:r>
      <w:r w:rsidR="00C732EC" w:rsidRPr="00C91EBA">
        <w:t>iesas ieskatā, na</w:t>
      </w:r>
      <w:r w:rsidRPr="00C91EBA">
        <w:t xml:space="preserve">v </w:t>
      </w:r>
      <w:r w:rsidR="007345CD" w:rsidRPr="00C91EBA">
        <w:t xml:space="preserve">pietiekami, ka pieteicējs informācijas iegūšanu saista ar vispārēju sabiedrības interešu aizstāvību. Pieteicējs pauž neuzticību biedrībai un Ekonomikas ministrijai par tās spēju veikt valsts pārvaldes uzdevumu, tomēr šāds mērķis ir ļoti vispārīgs un nesasniedz to vajadzību, kā dēļ būtu izsniedzama ierobežotas pieejamības informācija. </w:t>
      </w:r>
      <w:r w:rsidR="00EE350F" w:rsidRPr="00C91EBA">
        <w:t xml:space="preserve">Tāpat iestāde pamatoti norāda, ka </w:t>
      </w:r>
      <w:r w:rsidR="007345CD" w:rsidRPr="00C91EBA">
        <w:t xml:space="preserve">pieteicēja </w:t>
      </w:r>
      <w:r w:rsidR="00EE350F" w:rsidRPr="00C91EBA">
        <w:t xml:space="preserve">apsvērumi, </w:t>
      </w:r>
      <w:r w:rsidR="007345CD" w:rsidRPr="00C91EBA">
        <w:t>ka viņam varētu būt liegtas vai kavētas iespējas aizstāvēt savas intereses vispārēj</w:t>
      </w:r>
      <w:r w:rsidR="00C732EC" w:rsidRPr="00C91EBA">
        <w:t>ā</w:t>
      </w:r>
      <w:r w:rsidR="007345CD" w:rsidRPr="00C91EBA">
        <w:t>s jurisdikcijas tiesā</w:t>
      </w:r>
      <w:r w:rsidR="00C732EC" w:rsidRPr="00C91EBA">
        <w:t>,</w:t>
      </w:r>
      <w:r w:rsidR="007345CD" w:rsidRPr="00C91EBA">
        <w:t xml:space="preserve"> ir vērtējam</w:t>
      </w:r>
      <w:r w:rsidR="00C732EC" w:rsidRPr="00C91EBA">
        <w:t>i</w:t>
      </w:r>
      <w:r w:rsidR="007345CD" w:rsidRPr="00C91EBA">
        <w:t xml:space="preserve"> kritiski, </w:t>
      </w:r>
      <w:proofErr w:type="gramStart"/>
      <w:r w:rsidR="007345CD" w:rsidRPr="00C91EBA">
        <w:t>jo pierādījumu iegūšanas kārtību pieteicēja iespējamo aizskarto civilo tiesību vai ar likumu aizsargāto interešu aizsardzībai tiesā civilprocesa ietvaros</w:t>
      </w:r>
      <w:proofErr w:type="gramEnd"/>
      <w:r w:rsidR="007345CD" w:rsidRPr="00C91EBA">
        <w:t xml:space="preserve"> regulē Civilprocesa likums, tostarp likumā minētais regulējums, ka var lūgt tiesu izprasīt informāciju, kuru nevar iegūt pats lietas dalībnieks (Civilprocesa likuma 93.panta otrā daļa).</w:t>
      </w:r>
    </w:p>
    <w:p w14:paraId="13CA8D3E" w14:textId="6F05927D" w:rsidR="00EE350F" w:rsidRPr="00C91EBA" w:rsidRDefault="00EE350F" w:rsidP="007345CD">
      <w:pPr>
        <w:spacing w:line="276" w:lineRule="auto"/>
        <w:ind w:firstLine="567"/>
        <w:jc w:val="both"/>
      </w:pPr>
      <w:r w:rsidRPr="00C91EBA">
        <w:t>[3.5] Apkopojot minēto, atteikums izsniegt pieteicējam vi</w:t>
      </w:r>
      <w:r w:rsidR="00C732EC" w:rsidRPr="00C91EBA">
        <w:t>ņa</w:t>
      </w:r>
      <w:r w:rsidRPr="00C91EBA">
        <w:t xml:space="preserve"> pieprasīto informāciju ir pamatots. Tāpēc pieteicēja pieteikums ir noraidāms. </w:t>
      </w:r>
    </w:p>
    <w:p w14:paraId="7E6197B4" w14:textId="77777777" w:rsidR="00BD21A3" w:rsidRPr="00C91EBA" w:rsidRDefault="00BD21A3" w:rsidP="007345CD">
      <w:pPr>
        <w:spacing w:line="276" w:lineRule="auto"/>
        <w:jc w:val="both"/>
      </w:pPr>
    </w:p>
    <w:p w14:paraId="0105D559" w14:textId="77777777" w:rsidR="00BD21A3" w:rsidRPr="00C91EBA" w:rsidRDefault="00BD21A3" w:rsidP="00B827D7">
      <w:pPr>
        <w:spacing w:line="276" w:lineRule="auto"/>
        <w:ind w:firstLine="567"/>
        <w:jc w:val="both"/>
      </w:pPr>
      <w:r w:rsidRPr="00C91EBA">
        <w:t xml:space="preserve">[4] </w:t>
      </w:r>
      <w:r w:rsidR="00B5506E" w:rsidRPr="00C91EBA">
        <w:t>Pieteicējs par minēto rajona tiesas spriedumu iesniedza kasācijas sūdzību. Kasācijas sūdzība pamatota ar turpmāk norādītajiem argumentiem.</w:t>
      </w:r>
    </w:p>
    <w:p w14:paraId="3B26793D" w14:textId="77777777" w:rsidR="009D4C13" w:rsidRPr="00C91EBA" w:rsidRDefault="00B5506E" w:rsidP="00620A3A">
      <w:pPr>
        <w:spacing w:line="276" w:lineRule="auto"/>
        <w:ind w:firstLine="567"/>
        <w:jc w:val="both"/>
      </w:pPr>
      <w:r w:rsidRPr="00C91EBA">
        <w:t xml:space="preserve">[4.1] </w:t>
      </w:r>
      <w:r w:rsidR="00680DA2" w:rsidRPr="00C91EBA">
        <w:t xml:space="preserve">Pieprasītā informācija attiecas nevis uz kandidātu sertificēšanas vai novērtēšanas procesu, bet gan uz jau sertificētu profesionāļu profesionālās darbības uzraudzības procesu. Tāpēc minētajai informācijai ierobežotas pieejamības informācijas statuss nav nosakāms atbilstoši Informācijas atklātības likuma </w:t>
      </w:r>
      <w:proofErr w:type="gramStart"/>
      <w:r w:rsidR="00680DA2" w:rsidRPr="00C91EBA">
        <w:t>5.panta</w:t>
      </w:r>
      <w:proofErr w:type="gramEnd"/>
      <w:r w:rsidR="00680DA2" w:rsidRPr="00C91EBA">
        <w:t xml:space="preserve"> otrās daļas 5.punktam. Lai minēto normu varētu attiecināt uz konkrēto gadījumu, būtu nepieciešams konstatēt, ka sertificēšanas process </w:t>
      </w:r>
      <w:r w:rsidR="00620A3A" w:rsidRPr="00C91EBA">
        <w:t xml:space="preserve">un profesionālās darbības uzraudzības process ir līdzīgi. </w:t>
      </w:r>
    </w:p>
    <w:p w14:paraId="57D65BAC" w14:textId="0EF9E662" w:rsidR="00620A3A" w:rsidRPr="00C91EBA" w:rsidRDefault="00620A3A" w:rsidP="00620A3A">
      <w:pPr>
        <w:spacing w:line="276" w:lineRule="auto"/>
        <w:ind w:firstLine="567"/>
        <w:jc w:val="both"/>
      </w:pPr>
      <w:r w:rsidRPr="00C91EBA">
        <w:t xml:space="preserve">Tāpat tiesa nepamatoti atsaukusies uz Augstākās tiesas </w:t>
      </w:r>
      <w:proofErr w:type="gramStart"/>
      <w:r w:rsidRPr="00C91EBA">
        <w:t>2014.gad</w:t>
      </w:r>
      <w:r w:rsidR="009D4C13" w:rsidRPr="00C91EBA">
        <w:t>a</w:t>
      </w:r>
      <w:proofErr w:type="gramEnd"/>
      <w:r w:rsidR="009D4C13" w:rsidRPr="00C91EBA">
        <w:t xml:space="preserve"> 18.jūnija spriedumu lietā Nr. </w:t>
      </w:r>
      <w:r w:rsidR="0035579D" w:rsidRPr="00C91EBA">
        <w:t xml:space="preserve">SKA-139/2014 (A420469712), </w:t>
      </w:r>
      <w:r w:rsidRPr="00C91EBA">
        <w:t xml:space="preserve">jo minētajā spriedumā vērtēts, vai personai ir izsniedzama informācija par ierēdņu amata </w:t>
      </w:r>
      <w:r w:rsidR="00455AD6" w:rsidRPr="00C91EBA">
        <w:t>konkursa</w:t>
      </w:r>
      <w:r w:rsidRPr="00C91EBA">
        <w:t xml:space="preserve"> norisi. Turklāt tiesa nav ņēmusi vērā, ka minētajā Augstākās tiesas spriedumā ir norādīts, ka iestādei un tiesai jāvērtē katra dokumenta vai dokumentu kopas izsniegšanas pamatotība. </w:t>
      </w:r>
    </w:p>
    <w:p w14:paraId="5587B2FF" w14:textId="4B8784D7" w:rsidR="00620A3A" w:rsidRPr="00C91EBA" w:rsidRDefault="00620A3A" w:rsidP="00620A3A">
      <w:pPr>
        <w:spacing w:line="276" w:lineRule="auto"/>
        <w:ind w:firstLine="567"/>
        <w:jc w:val="both"/>
      </w:pPr>
      <w:r w:rsidRPr="00C91EBA">
        <w:t xml:space="preserve">[4.2] </w:t>
      </w:r>
      <w:r w:rsidR="00A970E1" w:rsidRPr="00C91EBA">
        <w:t>Tiesa paļāvusies</w:t>
      </w:r>
      <w:r w:rsidR="003F3752" w:rsidRPr="00C91EBA">
        <w:t xml:space="preserve"> vienīgi </w:t>
      </w:r>
      <w:r w:rsidR="00A04175" w:rsidRPr="00C91EBA">
        <w:t xml:space="preserve">uz biedrības paskaidrojumos norādīto, ka pieprasītā informācija satur </w:t>
      </w:r>
      <w:r w:rsidR="00981316">
        <w:t>[pers. B]</w:t>
      </w:r>
      <w:r w:rsidR="00A04175" w:rsidRPr="00C91EBA">
        <w:t xml:space="preserve"> personas datus. Tomēr tiesa nav vērtējusi, kuros konkrētos dokumentos ir atrodami konkrēti aizsargājami personas dati. Tāpat tiesa nav vērtējusi to, ka pieteicējam jau ir izsniegta daļa no pieprasītajiem dokumentiem un arī šī informācija satur datus, kas ļauj identificēt personu, kuras datus šī informācija satur. Ja pieprasītie dokumenti satur arī citu personu datus, iestādei ir iespēja izsnieg </w:t>
      </w:r>
      <w:r w:rsidR="00455AD6" w:rsidRPr="00C91EBA">
        <w:t>šo</w:t>
      </w:r>
      <w:r w:rsidR="00A04175" w:rsidRPr="00C91EBA">
        <w:t xml:space="preserve"> informāciju daļēji.</w:t>
      </w:r>
      <w:r w:rsidR="00A64E7A" w:rsidRPr="00C91EBA">
        <w:t xml:space="preserve"> Līdz ar to nav skaidrs, kādi personas dati tiek aizsargāti, atsakoties izsniegt pieprasīto informāciju. </w:t>
      </w:r>
    </w:p>
    <w:p w14:paraId="51EAB9F3" w14:textId="301B6D17" w:rsidR="00A04175" w:rsidRPr="00C91EBA" w:rsidRDefault="00A64E7A" w:rsidP="00620A3A">
      <w:pPr>
        <w:spacing w:line="276" w:lineRule="auto"/>
        <w:ind w:firstLine="567"/>
        <w:jc w:val="both"/>
      </w:pPr>
      <w:r w:rsidRPr="00C91EBA">
        <w:t xml:space="preserve">[4.3] </w:t>
      </w:r>
      <w:r w:rsidR="006E601A" w:rsidRPr="00C91EBA">
        <w:t xml:space="preserve">Tiesa spriedumā konstatējusi, ka aizliegums biedrībai izpaust pieprasīto informāciju izriet no </w:t>
      </w:r>
      <w:r w:rsidR="009D4C13" w:rsidRPr="00C91EBA">
        <w:t>S</w:t>
      </w:r>
      <w:r w:rsidR="006E601A" w:rsidRPr="00C91EBA">
        <w:t xml:space="preserve">tandarta. Nav </w:t>
      </w:r>
      <w:r w:rsidR="009D4C13" w:rsidRPr="00C91EBA">
        <w:t>šaubu, ka S</w:t>
      </w:r>
      <w:r w:rsidR="006E601A" w:rsidRPr="00C91EBA">
        <w:t xml:space="preserve">tandarts ir viens no dokumentiem, </w:t>
      </w:r>
      <w:proofErr w:type="gramStart"/>
      <w:r w:rsidR="006E601A" w:rsidRPr="00C91EBA">
        <w:t>atbilstoši kuriem biedrība un citas sertificēšanas institūcijas tiek akreditētas akreditācijas institūcijā</w:t>
      </w:r>
      <w:proofErr w:type="gramEnd"/>
      <w:r w:rsidR="006E601A" w:rsidRPr="00C91EBA">
        <w:t xml:space="preserve">. Tomēr, veicot deleģēto valsts pārvaldes uzdevumu, biedrībai ir saistošs Informācijas atklātības likuma regulējums. Šī regulējuma neievērošana nevar tikt attaisnota ar atsauci uz </w:t>
      </w:r>
      <w:r w:rsidR="009D4C13" w:rsidRPr="00C91EBA">
        <w:t>S</w:t>
      </w:r>
      <w:r w:rsidR="006E601A" w:rsidRPr="00C91EBA">
        <w:t xml:space="preserve">tandartu. Turklāt </w:t>
      </w:r>
      <w:r w:rsidR="009D4C13" w:rsidRPr="00C91EBA">
        <w:t>Standarta</w:t>
      </w:r>
      <w:r w:rsidR="006E601A" w:rsidRPr="00C91EBA">
        <w:t xml:space="preserve"> 6.1.6.punkts, uz kuru atsaucas tiesa, neliedz izsniegt informāciju, ja to pieprasa </w:t>
      </w:r>
      <w:r w:rsidR="006E601A" w:rsidRPr="00C91EBA">
        <w:lastRenderedPageBreak/>
        <w:t xml:space="preserve">likums. Savukārt </w:t>
      </w:r>
      <w:r w:rsidR="009D4C13" w:rsidRPr="00C91EBA">
        <w:t>S</w:t>
      </w:r>
      <w:r w:rsidR="006E601A" w:rsidRPr="00C91EBA">
        <w:t>tandart</w:t>
      </w:r>
      <w:r w:rsidR="009D4C13" w:rsidRPr="00C91EBA">
        <w:t>a</w:t>
      </w:r>
      <w:r w:rsidR="006E601A" w:rsidRPr="00C91EBA">
        <w:t xml:space="preserve"> 7.3.punkts attiecas uz sertificēšanas, nevis pārkāpuma izmeklēšanas procesu. </w:t>
      </w:r>
    </w:p>
    <w:p w14:paraId="34EC8CE6" w14:textId="7B1F8BE3" w:rsidR="00CD2545" w:rsidRPr="00C91EBA" w:rsidRDefault="00CD2545" w:rsidP="00620A3A">
      <w:pPr>
        <w:spacing w:line="276" w:lineRule="auto"/>
        <w:ind w:firstLine="567"/>
        <w:jc w:val="both"/>
      </w:pPr>
      <w:r w:rsidRPr="00C91EBA">
        <w:t xml:space="preserve">[4.4] </w:t>
      </w:r>
      <w:r w:rsidR="006E601A" w:rsidRPr="00C91EBA">
        <w:t xml:space="preserve">Tiesa nepamatoti konstatējusi, ka pieteicēja mērķis, vēršoties ar informācijas pieprasījumu iestādē, saistīts vienīgi ar vispārēju sabiedrības interešu aizsardzību. </w:t>
      </w:r>
    </w:p>
    <w:p w14:paraId="4F729DE0" w14:textId="0E393992" w:rsidR="006E601A" w:rsidRPr="00C91EBA" w:rsidRDefault="006E601A" w:rsidP="00620A3A">
      <w:pPr>
        <w:spacing w:line="276" w:lineRule="auto"/>
        <w:ind w:firstLine="567"/>
        <w:jc w:val="both"/>
      </w:pPr>
      <w:r w:rsidRPr="00C91EBA">
        <w:t xml:space="preserve">Tiesa nav ņēmusi vērā, ka pieteicējs vērsās biedrībā ar iesniegumiem par </w:t>
      </w:r>
      <w:proofErr w:type="spellStart"/>
      <w:r w:rsidRPr="00C91EBA">
        <w:t>būvpseciālista</w:t>
      </w:r>
      <w:proofErr w:type="spellEnd"/>
      <w:r w:rsidRPr="00C91EBA">
        <w:t xml:space="preserve"> darbību brīdī, ka</w:t>
      </w:r>
      <w:r w:rsidR="00C732EC" w:rsidRPr="00C91EBA">
        <w:t>d</w:t>
      </w:r>
      <w:r w:rsidRPr="00C91EBA">
        <w:t xml:space="preserve"> konstatēja problēmas </w:t>
      </w:r>
      <w:r w:rsidR="00C732EC" w:rsidRPr="00C91EBA">
        <w:t xml:space="preserve">sev </w:t>
      </w:r>
      <w:r w:rsidRPr="00C91EBA">
        <w:t xml:space="preserve">izstrādātajā projektā. Tomēr iestāde izvairījās no šīs informācijas apstrādes un ilgstoši neveica nekādas darbības pārkāpuma, par kuru pieteicējs ziņoja, izvērtēšanā. Tāpēc informācijas izsniegšana nepieciešama, lai kliedētu bažas par iespējamu paviršu un neobjektīvu valsts pārvaldes uzdevumu izpildi. Turklāt arī </w:t>
      </w:r>
      <w:r w:rsidR="009D4C13" w:rsidRPr="00C91EBA">
        <w:t xml:space="preserve">no </w:t>
      </w:r>
      <w:r w:rsidRPr="00C91EBA">
        <w:t>Eiropas Savienības Tiesas</w:t>
      </w:r>
      <w:r w:rsidR="00A970E1" w:rsidRPr="00C91EBA">
        <w:t xml:space="preserve"> prakses</w:t>
      </w:r>
      <w:r w:rsidR="006916A2" w:rsidRPr="00C91EBA">
        <w:t xml:space="preserve"> izriet, ka neuzticēšanās iestādei un šaubas par tās objektivitāti ir pietiekams iemesls informācijas pieprasīšanai un informācijas izsniegšana tieši veicinātu lielāku iestādes leģitimitāti, palielinātu uzticamību iestādei un ļauti kliedēt aizdomas par neobjektivitāti</w:t>
      </w:r>
      <w:r w:rsidR="00A970E1" w:rsidRPr="00C91EBA">
        <w:t xml:space="preserve"> (</w:t>
      </w:r>
      <w:proofErr w:type="gramStart"/>
      <w:r w:rsidR="00A970E1" w:rsidRPr="00C91EBA">
        <w:rPr>
          <w:i/>
        </w:rPr>
        <w:t>2016.gada</w:t>
      </w:r>
      <w:proofErr w:type="gramEnd"/>
      <w:r w:rsidR="00A970E1" w:rsidRPr="00C91EBA">
        <w:rPr>
          <w:i/>
        </w:rPr>
        <w:t xml:space="preserve"> 16.jūlija spriedums lietā </w:t>
      </w:r>
      <w:r w:rsidR="006916A2" w:rsidRPr="00C91EBA">
        <w:rPr>
          <w:i/>
        </w:rPr>
        <w:t xml:space="preserve"> </w:t>
      </w:r>
      <w:r w:rsidR="00A970E1" w:rsidRPr="00C91EBA">
        <w:rPr>
          <w:i/>
        </w:rPr>
        <w:t>„</w:t>
      </w:r>
      <w:proofErr w:type="spellStart"/>
      <w:r w:rsidR="00A970E1" w:rsidRPr="00C91EBA">
        <w:rPr>
          <w:i/>
        </w:rPr>
        <w:t>ClientEarth</w:t>
      </w:r>
      <w:proofErr w:type="spellEnd"/>
      <w:r w:rsidR="00A970E1" w:rsidRPr="00C91EBA">
        <w:rPr>
          <w:i/>
        </w:rPr>
        <w:t xml:space="preserve"> </w:t>
      </w:r>
      <w:proofErr w:type="spellStart"/>
      <w:r w:rsidR="00A970E1" w:rsidRPr="00C91EBA">
        <w:rPr>
          <w:i/>
        </w:rPr>
        <w:t>and</w:t>
      </w:r>
      <w:proofErr w:type="spellEnd"/>
      <w:r w:rsidR="00A970E1" w:rsidRPr="00C91EBA">
        <w:rPr>
          <w:i/>
        </w:rPr>
        <w:t xml:space="preserve"> PAN </w:t>
      </w:r>
      <w:proofErr w:type="spellStart"/>
      <w:r w:rsidR="00A970E1" w:rsidRPr="00C91EBA">
        <w:rPr>
          <w:i/>
        </w:rPr>
        <w:t>Europe</w:t>
      </w:r>
      <w:proofErr w:type="spellEnd"/>
      <w:r w:rsidR="00A970E1" w:rsidRPr="00C91EBA">
        <w:rPr>
          <w:i/>
        </w:rPr>
        <w:t xml:space="preserve"> v EFSA”  C‑615/13 P, ECLI:EU:C:2015:489</w:t>
      </w:r>
      <w:r w:rsidR="00A970E1" w:rsidRPr="00C91EBA">
        <w:t xml:space="preserve">). </w:t>
      </w:r>
    </w:p>
    <w:p w14:paraId="71E6236D" w14:textId="77777777" w:rsidR="00F47F52" w:rsidRPr="00C91EBA" w:rsidRDefault="00F47F52" w:rsidP="00620A3A">
      <w:pPr>
        <w:spacing w:line="276" w:lineRule="auto"/>
        <w:ind w:firstLine="567"/>
        <w:jc w:val="both"/>
      </w:pPr>
    </w:p>
    <w:p w14:paraId="24E9FE91" w14:textId="41068ABD" w:rsidR="00F47F52" w:rsidRPr="00C91EBA" w:rsidRDefault="00F47F52" w:rsidP="00620A3A">
      <w:pPr>
        <w:spacing w:line="276" w:lineRule="auto"/>
        <w:ind w:firstLine="567"/>
        <w:jc w:val="both"/>
      </w:pPr>
      <w:r w:rsidRPr="00C91EBA">
        <w:t xml:space="preserve">[5] </w:t>
      </w:r>
      <w:r w:rsidR="000D059F" w:rsidRPr="00C91EBA">
        <w:t>Ekonomikas ministrija un biedrība iesniegu</w:t>
      </w:r>
      <w:r w:rsidR="002132C6" w:rsidRPr="00C91EBA">
        <w:t>šas</w:t>
      </w:r>
      <w:r w:rsidR="000D059F" w:rsidRPr="00C91EBA">
        <w:t xml:space="preserve"> paskaidrojumus par pieteicēja kasācijas sūdzību, kuros norāda, ka uzskata pārsūdzēto tiesas spriedumu par tiesisku, bet pieteicēja kasācijas sūdzību par nepamatotu. </w:t>
      </w:r>
    </w:p>
    <w:p w14:paraId="3FD7BECB" w14:textId="77777777" w:rsidR="003047F5" w:rsidRPr="00C91EBA" w:rsidRDefault="003047F5" w:rsidP="000B0A3A">
      <w:pPr>
        <w:spacing w:line="276" w:lineRule="auto"/>
        <w:ind w:firstLine="567"/>
        <w:jc w:val="both"/>
      </w:pPr>
    </w:p>
    <w:p w14:paraId="52BF3B7A" w14:textId="77777777" w:rsidR="003047F5" w:rsidRPr="00C91EBA" w:rsidRDefault="003047F5" w:rsidP="000B0A3A">
      <w:pPr>
        <w:spacing w:line="276" w:lineRule="auto"/>
        <w:jc w:val="center"/>
        <w:rPr>
          <w:b/>
        </w:rPr>
      </w:pPr>
      <w:r w:rsidRPr="00C91EBA">
        <w:rPr>
          <w:b/>
        </w:rPr>
        <w:t>Motīvu daļa</w:t>
      </w:r>
    </w:p>
    <w:p w14:paraId="0D5986F9" w14:textId="77777777" w:rsidR="003047F5" w:rsidRPr="00C91EBA" w:rsidRDefault="003047F5" w:rsidP="000B0A3A">
      <w:pPr>
        <w:spacing w:line="276" w:lineRule="auto"/>
        <w:ind w:firstLine="567"/>
        <w:jc w:val="both"/>
      </w:pPr>
    </w:p>
    <w:p w14:paraId="3E9BB528" w14:textId="77777777" w:rsidR="00680F89" w:rsidRPr="00C91EBA" w:rsidRDefault="003047F5" w:rsidP="00680F89">
      <w:pPr>
        <w:spacing w:line="276" w:lineRule="auto"/>
        <w:ind w:firstLine="567"/>
        <w:jc w:val="both"/>
      </w:pPr>
      <w:r w:rsidRPr="00C91EBA">
        <w:t>[</w:t>
      </w:r>
      <w:r w:rsidR="00F47F52" w:rsidRPr="00C91EBA">
        <w:t>6</w:t>
      </w:r>
      <w:r w:rsidRPr="00C91EBA">
        <w:t>] </w:t>
      </w:r>
      <w:r w:rsidR="00E30C83" w:rsidRPr="00C91EBA">
        <w:t xml:space="preserve">Pieteicējs ir izteicis lūgumu pieteicēja kasācijas sūdzību izskatīt mutvārdu procesā. </w:t>
      </w:r>
      <w:r w:rsidR="00680F89" w:rsidRPr="00C91EBA">
        <w:t xml:space="preserve">Attiecībā uz </w:t>
      </w:r>
      <w:r w:rsidR="00E30C83" w:rsidRPr="00C91EBA">
        <w:t xml:space="preserve">minēto lūgumu </w:t>
      </w:r>
      <w:r w:rsidR="00680F89" w:rsidRPr="00C91EBA">
        <w:t xml:space="preserve">Augstākā tiesa norāda, ka atbilstoši Administratīvā procesa likuma 339.panta pirmajai daļai lietu kasācijas instancē izskata rakstveida procesā. </w:t>
      </w:r>
    </w:p>
    <w:p w14:paraId="768189EF" w14:textId="0200EDEF" w:rsidR="00946F14" w:rsidRPr="00C91EBA" w:rsidRDefault="00680F89" w:rsidP="008B2E1C">
      <w:pPr>
        <w:spacing w:line="276" w:lineRule="auto"/>
        <w:ind w:firstLine="567"/>
        <w:jc w:val="both"/>
      </w:pPr>
      <w:r w:rsidRPr="00C91EBA">
        <w:t>Augstākā tiesa</w:t>
      </w:r>
      <w:r w:rsidR="00E30C83" w:rsidRPr="00C91EBA">
        <w:t xml:space="preserve"> konkrētajā gadījumā</w:t>
      </w:r>
      <w:r w:rsidRPr="00C91EBA">
        <w:t xml:space="preserve"> nesaskata, ka </w:t>
      </w:r>
      <w:r w:rsidR="00E30C83" w:rsidRPr="00C91EBA">
        <w:t>izskatāmās lietas izspriešanai</w:t>
      </w:r>
      <w:r w:rsidRPr="00C91EBA">
        <w:t xml:space="preserve"> būtu lietderīgs mutvārdu process. </w:t>
      </w:r>
      <w:r w:rsidR="008B2E1C" w:rsidRPr="00C91EBA">
        <w:t xml:space="preserve">Pieteicējs kasācijas sūdzībā ir izvērsti paudis viedokli par lietā piemērojamo tiesību normu interpretāciju un rajona tiesas pieļautiem pārkāpumiem lietas faktisko apstākļu novērtējumā. </w:t>
      </w:r>
      <w:r w:rsidRPr="00C91EBA">
        <w:t>Turklāt pirmās instances tiesā lieta tika skatīta mutvārdu procesā, un pieteicēj</w:t>
      </w:r>
      <w:r w:rsidR="00B150E0" w:rsidRPr="00C91EBA">
        <w:t>s</w:t>
      </w:r>
      <w:r w:rsidRPr="00C91EBA">
        <w:t xml:space="preserve"> piedalījās tiesas sēdē, līdz ar to pieteicēja</w:t>
      </w:r>
      <w:r w:rsidR="00B150E0" w:rsidRPr="00C91EBA">
        <w:t>m</w:t>
      </w:r>
      <w:r w:rsidRPr="00C91EBA">
        <w:t xml:space="preserve"> šīs lietas izskatīšanas gaitā tika nodrošināta iespēja izteikt savu viedokli tiesas sēdē.</w:t>
      </w:r>
    </w:p>
    <w:p w14:paraId="62957DD3" w14:textId="77777777" w:rsidR="00E30C83" w:rsidRPr="00C91EBA" w:rsidRDefault="00E30C83" w:rsidP="00680F89">
      <w:pPr>
        <w:spacing w:line="276" w:lineRule="auto"/>
        <w:ind w:firstLine="567"/>
        <w:jc w:val="both"/>
      </w:pPr>
    </w:p>
    <w:p w14:paraId="1C08E5FD" w14:textId="3FFFB31D" w:rsidR="00E30C83" w:rsidRPr="00C91EBA" w:rsidRDefault="00E30C83" w:rsidP="00E30C83">
      <w:pPr>
        <w:spacing w:line="276" w:lineRule="auto"/>
        <w:ind w:firstLine="567"/>
        <w:jc w:val="both"/>
      </w:pPr>
      <w:r w:rsidRPr="00C91EBA">
        <w:t xml:space="preserve">[7] </w:t>
      </w:r>
      <w:r w:rsidR="000A5F6F" w:rsidRPr="00C91EBA">
        <w:t>Pirmās instances t</w:t>
      </w:r>
      <w:r w:rsidRPr="00C91EBA">
        <w:t>iesa, izvērtējusi pieteicēja pieprasītās informācijas dabu, vispārīgi secinājusi, ka pieteicējs pieprasījis tādu informāciju, kas satur</w:t>
      </w:r>
      <w:r w:rsidR="0075169E" w:rsidRPr="00C91EBA">
        <w:t xml:space="preserve"> </w:t>
      </w:r>
      <w:r w:rsidR="00D23985" w:rsidRPr="00C91EBA">
        <w:t xml:space="preserve">fiziskās </w:t>
      </w:r>
      <w:r w:rsidR="0075169E" w:rsidRPr="00C91EBA">
        <w:t xml:space="preserve">personas datus un informāciju par privāto dzīvi un </w:t>
      </w:r>
      <w:r w:rsidRPr="00C91EBA">
        <w:t xml:space="preserve">novērtējuma procesu iestādē. Attiecīgi tiesa ir secinājusi, ka pieteicējs ir pieprasījis ierobežotas pieejamības informāciju, kurai šāds statuss noteikts atbilstoši Informācijas atklātības likuma </w:t>
      </w:r>
      <w:proofErr w:type="gramStart"/>
      <w:r w:rsidRPr="00C91EBA">
        <w:t>5.panta</w:t>
      </w:r>
      <w:proofErr w:type="gramEnd"/>
      <w:r w:rsidRPr="00C91EBA">
        <w:t xml:space="preserve"> otrās daļas</w:t>
      </w:r>
      <w:r w:rsidR="00EA3412" w:rsidRPr="00C91EBA">
        <w:t xml:space="preserve"> 1.,</w:t>
      </w:r>
      <w:r w:rsidRPr="00C91EBA">
        <w:t xml:space="preserve"> 4. un 5.punktam. </w:t>
      </w:r>
      <w:r w:rsidR="00EA3412" w:rsidRPr="00C91EBA">
        <w:t xml:space="preserve">Līdz ar to, secinot, ka pieteicējs ir vērsies tiesā vispārēju sabiedrības interešu aizsardzībai, tiesa atzina, ka nepastāv pamats pieteicēja pieprasītās informācijas izsniegšanai. </w:t>
      </w:r>
    </w:p>
    <w:p w14:paraId="3A2949CC" w14:textId="6B5130D0" w:rsidR="00EA3412" w:rsidRPr="00C91EBA" w:rsidRDefault="00EA3412" w:rsidP="00E30C83">
      <w:pPr>
        <w:spacing w:line="276" w:lineRule="auto"/>
        <w:ind w:firstLine="567"/>
        <w:jc w:val="both"/>
      </w:pPr>
      <w:r w:rsidRPr="00C91EBA">
        <w:t xml:space="preserve">Izvērtējusi pārsūdzēto rajona tiesas spriedumu kopsakarā ar pieteicēja kasācijas sūdzībā norādītajiem iebildumiem, Augstākā tiesa turpmāk norādīto apsvērumu dēļ </w:t>
      </w:r>
      <w:r w:rsidR="000A5F6F" w:rsidRPr="00C91EBA">
        <w:t>atzīst</w:t>
      </w:r>
      <w:r w:rsidRPr="00C91EBA">
        <w:t xml:space="preserve">, ka tiesas secinājumi nav balstīti pilnvērtīgā lietas faktisko un tiesisko apstākļu novērtējumā.  </w:t>
      </w:r>
    </w:p>
    <w:p w14:paraId="72CA703E" w14:textId="77777777" w:rsidR="00393C2A" w:rsidRPr="00C91EBA" w:rsidRDefault="00393C2A" w:rsidP="00393C2A">
      <w:pPr>
        <w:spacing w:line="276" w:lineRule="auto"/>
        <w:ind w:firstLine="567"/>
        <w:jc w:val="both"/>
      </w:pPr>
    </w:p>
    <w:p w14:paraId="32A04829" w14:textId="77777777" w:rsidR="00E43495" w:rsidRPr="00C91EBA" w:rsidRDefault="003436D4" w:rsidP="00EA3412">
      <w:pPr>
        <w:spacing w:line="276" w:lineRule="auto"/>
        <w:ind w:firstLine="567"/>
        <w:jc w:val="both"/>
      </w:pPr>
      <w:r w:rsidRPr="00C91EBA">
        <w:t>[</w:t>
      </w:r>
      <w:r w:rsidR="00E30C83" w:rsidRPr="00C91EBA">
        <w:t>8</w:t>
      </w:r>
      <w:r w:rsidRPr="00C91EBA">
        <w:t xml:space="preserve">] Atteikuma izsniegt pieprasīto informāciju pamatā </w:t>
      </w:r>
      <w:r w:rsidR="00C75002" w:rsidRPr="00C91EBA">
        <w:t>nevar būt vispārīgs</w:t>
      </w:r>
      <w:r w:rsidRPr="00C91EBA">
        <w:t xml:space="preserve"> konstatējums, ka pieprasītā informācija ir ierobežotas pieejamības</w:t>
      </w:r>
      <w:r w:rsidR="00235C52" w:rsidRPr="00C91EBA">
        <w:t xml:space="preserve">. </w:t>
      </w:r>
      <w:r w:rsidR="000F2B6B" w:rsidRPr="00C91EBA">
        <w:t xml:space="preserve">Šāda atteikuma </w:t>
      </w:r>
      <w:r w:rsidR="00235C52" w:rsidRPr="00C91EBA">
        <w:t xml:space="preserve">pamats </w:t>
      </w:r>
      <w:r w:rsidR="000F2B6B" w:rsidRPr="00C91EBA">
        <w:t>var būt</w:t>
      </w:r>
      <w:r w:rsidR="00235C52" w:rsidRPr="00C91EBA">
        <w:t xml:space="preserve"> </w:t>
      </w:r>
      <w:r w:rsidRPr="00C91EBA">
        <w:t>secinājums, ka konkrēt</w:t>
      </w:r>
      <w:r w:rsidR="00235C52" w:rsidRPr="00C91EBA">
        <w:t>ajo</w:t>
      </w:r>
      <w:r w:rsidRPr="00C91EBA">
        <w:t xml:space="preserve">s apstākļos, izvērtējot informācijas pieprasīšanas mērķi, priekšroka ir dodama tām interesēm, kuru aizsardzībai </w:t>
      </w:r>
      <w:r w:rsidR="000F2B6B" w:rsidRPr="00C91EBA">
        <w:t xml:space="preserve">attiecīgajai informācijai </w:t>
      </w:r>
      <w:r w:rsidRPr="00C91EBA">
        <w:t>noteikts</w:t>
      </w:r>
      <w:r w:rsidR="000F2B6B" w:rsidRPr="00C91EBA">
        <w:t xml:space="preserve"> ierobežotas pieejamības statuss</w:t>
      </w:r>
      <w:r w:rsidRPr="00C91EBA">
        <w:t>.</w:t>
      </w:r>
    </w:p>
    <w:p w14:paraId="12114F55" w14:textId="59BC19AD" w:rsidR="00EA3412" w:rsidRPr="00C91EBA" w:rsidRDefault="00E43495" w:rsidP="00EA3412">
      <w:pPr>
        <w:spacing w:line="276" w:lineRule="auto"/>
        <w:ind w:firstLine="567"/>
        <w:jc w:val="both"/>
      </w:pPr>
      <w:r w:rsidRPr="00C91EBA">
        <w:lastRenderedPageBreak/>
        <w:t>Tādējādi, izvērtējot personas tiesības saņemt ierobežotas pieejamības informāciju, jāpārbauda, vai pastāv konkrētas tiesiskās intereses, kuras aizsargājot, pieprasītā informācija nebūtu izsniedzama. Ja atbilde ir apstiprinoša, tālāk noskaidrojams, vai iespēja iepazīties ar pieprasīto informāciju konkrētajā gadījumā var faktiski apdraudēt šīs aizsargātās intereses. Tāpēc nepieciešams izvērtēt, vai nepastāv pietiekami aizsargājama tiesiska interese, kas tomēr pamato informācijas pilnīgu vai daļēju izpaušanu (</w:t>
      </w:r>
      <w:r w:rsidRPr="00C91EBA">
        <w:rPr>
          <w:i/>
        </w:rPr>
        <w:t xml:space="preserve">Augstākās tiesas </w:t>
      </w:r>
      <w:proofErr w:type="gramStart"/>
      <w:r w:rsidRPr="00C91EBA">
        <w:rPr>
          <w:i/>
        </w:rPr>
        <w:t>2011.gada</w:t>
      </w:r>
      <w:proofErr w:type="gramEnd"/>
      <w:r w:rsidRPr="00C91EBA">
        <w:rPr>
          <w:i/>
        </w:rPr>
        <w:t xml:space="preserve"> 21.marta sprieduma lietā Nr. SKA-2</w:t>
      </w:r>
      <w:r w:rsidR="006D5FAB" w:rsidRPr="00C91EBA">
        <w:rPr>
          <w:i/>
        </w:rPr>
        <w:t>54/2011 (A420574710) 7.-9.punkts</w:t>
      </w:r>
      <w:r w:rsidRPr="00C91EBA">
        <w:t>).</w:t>
      </w:r>
    </w:p>
    <w:p w14:paraId="073A76D2" w14:textId="5CDE21EA" w:rsidR="001013C7" w:rsidRPr="00C91EBA" w:rsidRDefault="00D244E2" w:rsidP="00EB2CFC">
      <w:pPr>
        <w:spacing w:line="276" w:lineRule="auto"/>
        <w:ind w:firstLine="567"/>
        <w:jc w:val="both"/>
      </w:pPr>
      <w:r w:rsidRPr="00C91EBA">
        <w:t xml:space="preserve">Tajos gadījumos, </w:t>
      </w:r>
      <w:r w:rsidR="00E30C83" w:rsidRPr="00C91EBA">
        <w:t>kad persona</w:t>
      </w:r>
      <w:r w:rsidRPr="00C91EBA">
        <w:t xml:space="preserve"> pieprasījusi iestādei izsniegt visu tās rīcībā esošo informāciju, kas saistīta ar kādu </w:t>
      </w:r>
      <w:r w:rsidR="00E30C83" w:rsidRPr="00C91EBA">
        <w:t>jautājumu</w:t>
      </w:r>
      <w:r w:rsidRPr="00C91EBA">
        <w:t>, iestādei un tiesai, novērtējot šīs informācijas statusu un izsniegšanas pamatotību, jāapsver katrs dokuments vai dokumentu grupa. Tāpēc par katru dokumentu vai dokumentu grupu izdarāmi atsevišķi secinājumi (</w:t>
      </w:r>
      <w:r w:rsidRPr="00C91EBA">
        <w:rPr>
          <w:i/>
        </w:rPr>
        <w:t xml:space="preserve">Augstākās tiesas </w:t>
      </w:r>
      <w:proofErr w:type="gramStart"/>
      <w:r w:rsidRPr="00C91EBA">
        <w:rPr>
          <w:i/>
        </w:rPr>
        <w:t>2014.gada</w:t>
      </w:r>
      <w:proofErr w:type="gramEnd"/>
      <w:r w:rsidRPr="00C91EBA">
        <w:rPr>
          <w:i/>
        </w:rPr>
        <w:t xml:space="preserve"> 18.jūnija sprieduma lietā Nr. SKA-139/2014 (A420469712) 10.punkts</w:t>
      </w:r>
      <w:r w:rsidRPr="00C91EBA">
        <w:t xml:space="preserve">). </w:t>
      </w:r>
    </w:p>
    <w:p w14:paraId="30CAF5A8" w14:textId="77777777" w:rsidR="00142388" w:rsidRPr="00C91EBA" w:rsidRDefault="00142388" w:rsidP="00EB2CFC">
      <w:pPr>
        <w:spacing w:line="276" w:lineRule="auto"/>
        <w:ind w:firstLine="567"/>
        <w:jc w:val="both"/>
      </w:pPr>
    </w:p>
    <w:p w14:paraId="044D6C1D" w14:textId="4F8730FB" w:rsidR="00142388" w:rsidRPr="00C91EBA" w:rsidRDefault="00142388" w:rsidP="00142388">
      <w:pPr>
        <w:spacing w:line="276" w:lineRule="auto"/>
        <w:ind w:firstLine="567"/>
        <w:jc w:val="both"/>
      </w:pPr>
      <w:r w:rsidRPr="00C91EBA">
        <w:t>[</w:t>
      </w:r>
      <w:r w:rsidR="00186ECF" w:rsidRPr="00C91EBA">
        <w:t>9</w:t>
      </w:r>
      <w:r w:rsidRPr="00C91EBA">
        <w:t xml:space="preserve">] Tiesa ir secinājusi, ka no pieteicēja iestādei un tiesai norādītā informācijas nepieciešamības pamatojuma izriet, ka pieteicēja mērķis, vēršoties iestādē, ir saistāms ar vispārīgu sabiedrības interešu aizstāvību. Minēto secinājumu tiesa izdarījusi, ņemot vērā pieteicēja informācijas pieprasījumā un pieteikumā tiesai norādītās šaubas par biedrības nepienācīgi veikto konkrētā </w:t>
      </w:r>
      <w:proofErr w:type="spellStart"/>
      <w:r w:rsidRPr="00C91EBA">
        <w:t>būv</w:t>
      </w:r>
      <w:r w:rsidR="002C0EFD" w:rsidRPr="00C91EBA">
        <w:t>s</w:t>
      </w:r>
      <w:r w:rsidRPr="00C91EBA">
        <w:t>peciālista</w:t>
      </w:r>
      <w:proofErr w:type="spellEnd"/>
      <w:r w:rsidRPr="00C91EBA">
        <w:t xml:space="preserve"> darbības pārbaudi. </w:t>
      </w:r>
    </w:p>
    <w:p w14:paraId="293940BF" w14:textId="5EB94079" w:rsidR="00142388" w:rsidRPr="00C91EBA" w:rsidRDefault="00142388" w:rsidP="00186ECF">
      <w:pPr>
        <w:spacing w:line="276" w:lineRule="auto"/>
        <w:ind w:firstLine="567"/>
        <w:jc w:val="both"/>
      </w:pPr>
      <w:r w:rsidRPr="00C91EBA">
        <w:t xml:space="preserve">Tomēr tiesa nav ņēmusi vērā, ka pieteicējs, vēršoties iestādē, ir vēlējies iegūt informāciju par tādu </w:t>
      </w:r>
      <w:proofErr w:type="spellStart"/>
      <w:r w:rsidRPr="00C91EBA">
        <w:t>būvspeciālista</w:t>
      </w:r>
      <w:proofErr w:type="spellEnd"/>
      <w:r w:rsidRPr="00C91EBA">
        <w:t xml:space="preserve"> darbības pārbaudi, kas ierosināta pēc pieteicēja sūdzībām saistībā ar pieteicēja pasūtītā projekta izstrādes laikā pieļautiem pārkāpumiem. Proti, pieteicējs sūdzējies, ka konkrētais </w:t>
      </w:r>
      <w:proofErr w:type="spellStart"/>
      <w:r w:rsidRPr="00C91EBA">
        <w:t>būvspeciālists</w:t>
      </w:r>
      <w:proofErr w:type="spellEnd"/>
      <w:r w:rsidRPr="00C91EBA">
        <w:t xml:space="preserve"> pieļāvis pārkāpumus, </w:t>
      </w:r>
      <w:r w:rsidR="00186ECF" w:rsidRPr="00C91EBA">
        <w:t xml:space="preserve">izstrādājot būvprojektu pieteicējam piederošajai ēkai (izstrādātais projekts neatbilst drošības prasībām). </w:t>
      </w:r>
      <w:r w:rsidRPr="00C91EBA">
        <w:t xml:space="preserve">Tas nozīmē, ka pieteicēja interese iegūt pieprasīto informāciju nav saistāma vienīgi ar abstraktu sabiedrības interešu aizsardzību, bet gan izriet no pieteicēja tiesību aizskāruma, un pieteicējam ir būtiski pārliecināties, vai tiešām viņa pasūtītā projekta izstrādē </w:t>
      </w:r>
      <w:proofErr w:type="spellStart"/>
      <w:r w:rsidR="008D3125" w:rsidRPr="00C91EBA">
        <w:t>būvspeciālists</w:t>
      </w:r>
      <w:proofErr w:type="spellEnd"/>
      <w:r w:rsidR="008D3125" w:rsidRPr="00C91EBA">
        <w:t xml:space="preserve"> </w:t>
      </w:r>
      <w:r w:rsidRPr="00C91EBA">
        <w:t>ir pieļ</w:t>
      </w:r>
      <w:r w:rsidR="008D3125" w:rsidRPr="00C91EBA">
        <w:t>āvis pārkāpumus</w:t>
      </w:r>
      <w:r w:rsidRPr="00C91EBA">
        <w:t xml:space="preserve">. Būtībā minētais atzīts arī Ekonomikas ministrijas lēmumā, vienlaikus secinot, ka pieteicēja tiesību un tiesisko interešu aizsardzības kontekstā ir pietiekami izsniegt pieteicējam vienīgi pārbaudes lietā pieņemamo lēmumu un būvprojekta ekspertīzi. Šādos apstākļos tas vien, ka pieteicējs, vēršoties tiesā ar civilprasību pret </w:t>
      </w:r>
      <w:proofErr w:type="gramStart"/>
      <w:r w:rsidR="00981316">
        <w:t>[</w:t>
      </w:r>
      <w:proofErr w:type="gramEnd"/>
      <w:r w:rsidR="00981316">
        <w:t>pers. B]</w:t>
      </w:r>
      <w:r w:rsidRPr="00C91EBA">
        <w:t>, varētu lūgt, lai tiesa izprasa no biedrības pieteicējam neizsniegto informāciju, pats par sevi nav pietiekam</w:t>
      </w:r>
      <w:r w:rsidR="00780C3B" w:rsidRPr="00C91EBA">
        <w:t>s pamats</w:t>
      </w:r>
      <w:r w:rsidRPr="00C91EBA">
        <w:t xml:space="preserve">, lai uzskatītu, ka tātad nepastāv leģitīma pieteicēja interese pārliecināties par </w:t>
      </w:r>
      <w:proofErr w:type="gramStart"/>
      <w:r w:rsidR="00981316">
        <w:t>[</w:t>
      </w:r>
      <w:proofErr w:type="gramEnd"/>
      <w:r w:rsidR="00981316">
        <w:t>pers. B]</w:t>
      </w:r>
      <w:r w:rsidRPr="00C91EBA">
        <w:t xml:space="preserve"> darbības pilnvērtīgu pārbaudi.</w:t>
      </w:r>
    </w:p>
    <w:p w14:paraId="0A330CC3" w14:textId="77777777" w:rsidR="00186ECF" w:rsidRPr="00C91EBA" w:rsidRDefault="00186ECF" w:rsidP="00186ECF">
      <w:pPr>
        <w:spacing w:line="276" w:lineRule="auto"/>
        <w:ind w:firstLine="567"/>
        <w:jc w:val="both"/>
      </w:pPr>
    </w:p>
    <w:p w14:paraId="251B0F06" w14:textId="0C2E257F" w:rsidR="002722D7" w:rsidRPr="00C91EBA" w:rsidRDefault="004E16AD" w:rsidP="002722D7">
      <w:pPr>
        <w:spacing w:line="276" w:lineRule="auto"/>
        <w:ind w:firstLine="567"/>
        <w:jc w:val="both"/>
      </w:pPr>
      <w:r w:rsidRPr="00C91EBA">
        <w:t>[1</w:t>
      </w:r>
      <w:r w:rsidR="00380155" w:rsidRPr="00C91EBA">
        <w:t>0</w:t>
      </w:r>
      <w:r w:rsidRPr="00C91EBA">
        <w:t xml:space="preserve">] </w:t>
      </w:r>
      <w:r w:rsidR="00380155" w:rsidRPr="00C91EBA">
        <w:t xml:space="preserve">Tiesa spriedumā secinājusi, ka pieteicēja pieprasītā informācija satur </w:t>
      </w:r>
      <w:r w:rsidR="00E36D48" w:rsidRPr="00C91EBA">
        <w:t xml:space="preserve">fiziskās </w:t>
      </w:r>
      <w:r w:rsidR="00380155" w:rsidRPr="00C91EBA">
        <w:t xml:space="preserve">personas datus un informāciju par </w:t>
      </w:r>
      <w:r w:rsidR="00E36D48" w:rsidRPr="00C91EBA">
        <w:t xml:space="preserve">fiziskās </w:t>
      </w:r>
      <w:r w:rsidR="00380155" w:rsidRPr="00C91EBA">
        <w:t xml:space="preserve">personas privāto dzīvi. Attiecīgi pieprasītā informācija </w:t>
      </w:r>
      <w:r w:rsidR="004B6192" w:rsidRPr="00C91EBA">
        <w:t xml:space="preserve">atzīta </w:t>
      </w:r>
      <w:r w:rsidR="00380155" w:rsidRPr="00C91EBA">
        <w:t>par ierobežotas pieejamības informāciju, pamatojoties uz Informācijas atklātības lik</w:t>
      </w:r>
      <w:r w:rsidR="006726F5" w:rsidRPr="00C91EBA">
        <w:t xml:space="preserve">uma </w:t>
      </w:r>
      <w:proofErr w:type="gramStart"/>
      <w:r w:rsidR="006726F5" w:rsidRPr="00C91EBA">
        <w:t>5.panta</w:t>
      </w:r>
      <w:proofErr w:type="gramEnd"/>
      <w:r w:rsidR="006726F5" w:rsidRPr="00C91EBA">
        <w:t xml:space="preserve"> </w:t>
      </w:r>
      <w:r w:rsidR="00E36D48" w:rsidRPr="00C91EBA">
        <w:t xml:space="preserve">otrās daļas </w:t>
      </w:r>
      <w:r w:rsidR="006726F5" w:rsidRPr="00C91EBA">
        <w:t xml:space="preserve">1. un 4.punktu. </w:t>
      </w:r>
    </w:p>
    <w:p w14:paraId="3D80D544" w14:textId="616143C3" w:rsidR="00E85BF7" w:rsidRPr="00C91EBA" w:rsidRDefault="007B6FEB" w:rsidP="00E85BF7">
      <w:pPr>
        <w:spacing w:line="276" w:lineRule="auto"/>
        <w:ind w:firstLine="567"/>
        <w:jc w:val="both"/>
      </w:pPr>
      <w:r w:rsidRPr="00C91EBA">
        <w:t xml:space="preserve">Augstākā tiesa nenoliedz, ka vispārīgi personas dati un informācija par personas privāto dzīvi ir ierobežotas pieejamības informācija. Minētais izriet gan no Informācijas atklātības likuma, gan </w:t>
      </w:r>
      <w:r w:rsidR="00E36D48" w:rsidRPr="00C91EBA">
        <w:t xml:space="preserve">Fizisko </w:t>
      </w:r>
      <w:r w:rsidRPr="00C91EBA">
        <w:t xml:space="preserve">personas datu aizsardzības likuma regulējuma. Tāpēc šī informācija bauda īpašu aizsardzību un tās izsniegšana iespējama vien tad, ja tiek konstatēts, ka personas, kura </w:t>
      </w:r>
      <w:r w:rsidR="001972F5" w:rsidRPr="00C91EBA">
        <w:t>šo informāciju prasa</w:t>
      </w:r>
      <w:r w:rsidRPr="00C91EBA">
        <w:t>, likumisko interešu nodrošināšanai konkrēto datu saņemšana ir objektīvi nepieciešama (</w:t>
      </w:r>
      <w:r w:rsidR="001972F5" w:rsidRPr="00C91EBA">
        <w:t xml:space="preserve">sal. </w:t>
      </w:r>
      <w:r w:rsidRPr="00C91EBA">
        <w:rPr>
          <w:i/>
        </w:rPr>
        <w:t xml:space="preserve">Augstākās tiesas </w:t>
      </w:r>
      <w:proofErr w:type="gramStart"/>
      <w:r w:rsidRPr="00C91EBA">
        <w:rPr>
          <w:i/>
        </w:rPr>
        <w:t>2017.gada</w:t>
      </w:r>
      <w:proofErr w:type="gramEnd"/>
      <w:r w:rsidRPr="00C91EBA">
        <w:rPr>
          <w:i/>
        </w:rPr>
        <w:t xml:space="preserve"> 24.novembra spriedums lietā Nr. SKA-358/2017 (A420308515) 8.punkts</w:t>
      </w:r>
      <w:r w:rsidRPr="00C91EBA">
        <w:t xml:space="preserve">). </w:t>
      </w:r>
    </w:p>
    <w:p w14:paraId="1A1C15E0" w14:textId="389FA7F8" w:rsidR="006726F5" w:rsidRPr="00C91EBA" w:rsidRDefault="002722D7" w:rsidP="00E85BF7">
      <w:pPr>
        <w:spacing w:line="276" w:lineRule="auto"/>
        <w:ind w:firstLine="567"/>
        <w:jc w:val="both"/>
      </w:pPr>
      <w:r w:rsidRPr="00C91EBA">
        <w:t xml:space="preserve">Tomēr konkrētajā gadījumā tiesa spriedumā nav sniegusi vērtējumu tam, kura no pieteicēja pieprasītās informācijas daļām </w:t>
      </w:r>
      <w:r w:rsidR="006726F5" w:rsidRPr="00C91EBA">
        <w:t xml:space="preserve">satur </w:t>
      </w:r>
      <w:r w:rsidR="00E36D48" w:rsidRPr="00C91EBA">
        <w:t xml:space="preserve">fiziskās </w:t>
      </w:r>
      <w:r w:rsidRPr="00C91EBA">
        <w:t xml:space="preserve">personas datus vai informāciju par </w:t>
      </w:r>
      <w:r w:rsidR="00E36D48" w:rsidRPr="00C91EBA">
        <w:lastRenderedPageBreak/>
        <w:t xml:space="preserve">fiziskās </w:t>
      </w:r>
      <w:r w:rsidRPr="00C91EBA">
        <w:t xml:space="preserve">personas privāto dzīvi. </w:t>
      </w:r>
      <w:r w:rsidR="003964AE" w:rsidRPr="00C91EBA">
        <w:t>Tāpat no tiesas sprieduma nav konstatējams, ka tiesa būtu pārbaudījusi, vai pieteicējam neizsniegtā informācija tiešām satur tādus personas datus, kas pieteicējam nav jau darīt</w:t>
      </w:r>
      <w:r w:rsidR="00E852F8" w:rsidRPr="00C91EBA">
        <w:t>i</w:t>
      </w:r>
      <w:r w:rsidR="003964AE" w:rsidRPr="00C91EBA">
        <w:t xml:space="preserve"> zinām</w:t>
      </w:r>
      <w:r w:rsidR="00E852F8" w:rsidRPr="00C91EBA">
        <w:t>i</w:t>
      </w:r>
      <w:r w:rsidR="003964AE" w:rsidRPr="00C91EBA">
        <w:t xml:space="preserve"> ar viņam izsniegto informāciju </w:t>
      </w:r>
      <w:r w:rsidR="00E852F8" w:rsidRPr="00C91EBA">
        <w:t xml:space="preserve">– </w:t>
      </w:r>
      <w:r w:rsidR="003964AE" w:rsidRPr="00C91EBA">
        <w:t>pārbaudes</w:t>
      </w:r>
      <w:r w:rsidR="00E852F8" w:rsidRPr="00C91EBA">
        <w:t xml:space="preserve"> </w:t>
      </w:r>
      <w:r w:rsidR="003964AE" w:rsidRPr="00C91EBA">
        <w:t>procesa gala lēmumu</w:t>
      </w:r>
      <w:r w:rsidR="00E852F8" w:rsidRPr="00C91EBA">
        <w:t>, kas savukārt nozīmētu, ka informācijas neizsniegšana nav attaisnojama ar nepieciešam</w:t>
      </w:r>
      <w:r w:rsidR="00062756" w:rsidRPr="00C91EBA">
        <w:t>ību</w:t>
      </w:r>
      <w:r w:rsidR="00E852F8" w:rsidRPr="00C91EBA">
        <w:t xml:space="preserve"> aizsargāt šos personas datus</w:t>
      </w:r>
      <w:r w:rsidR="003964AE" w:rsidRPr="00C91EBA">
        <w:t xml:space="preserve">. </w:t>
      </w:r>
      <w:r w:rsidR="00E852F8" w:rsidRPr="00C91EBA">
        <w:t xml:space="preserve">Tiesa nav identificējusi arī to, vai pieteicēja pieprasītā informācija satur vienīgi </w:t>
      </w:r>
      <w:r w:rsidR="00981316">
        <w:t>[pers. B]</w:t>
      </w:r>
      <w:r w:rsidR="00E852F8" w:rsidRPr="00C91EBA">
        <w:t xml:space="preserve"> datus un informāciju par privāto dzīvi vai arī citu trešo personu datus. </w:t>
      </w:r>
      <w:r w:rsidRPr="00C91EBA">
        <w:t xml:space="preserve">Tiesa </w:t>
      </w:r>
      <w:r w:rsidR="001B5955" w:rsidRPr="00C91EBA">
        <w:t xml:space="preserve">tikai </w:t>
      </w:r>
      <w:r w:rsidRPr="00C91EBA">
        <w:t xml:space="preserve">vispārīgi atsaukusies uz iestādes paskaidrojumos ietvertajām norādēm, ka pieteicēja informācijas pieprasījums aptver </w:t>
      </w:r>
      <w:r w:rsidR="00E852F8" w:rsidRPr="00C91EBA">
        <w:t xml:space="preserve">personas datu </w:t>
      </w:r>
      <w:r w:rsidR="006726F5" w:rsidRPr="00C91EBA">
        <w:t xml:space="preserve">sniegšanu, detalizēti nepievēršoties </w:t>
      </w:r>
      <w:r w:rsidRPr="00C91EBA">
        <w:t>jautājumam par to</w:t>
      </w:r>
      <w:r w:rsidR="001B5955" w:rsidRPr="00C91EBA">
        <w:t>,</w:t>
      </w:r>
      <w:r w:rsidRPr="00C91EBA">
        <w:t xml:space="preserve"> uz kādu pieprasītās informācijas daļu (informāciju visu kopumā vai atsevišķiem dokumentiem) šīs iestādes norādes attiecas. </w:t>
      </w:r>
      <w:r w:rsidR="001972F5" w:rsidRPr="00C91EBA">
        <w:t xml:space="preserve">Līdz ar to tiesa, secinot, ka nav pamata izsniegt pieteicējam tā pieprasīto informāciju, ir vienīgi formāli atsaukusies uz informācijai piemītošu ierobežotas pieejamības informācijas statusu, nevis </w:t>
      </w:r>
      <w:r w:rsidR="00E852F8" w:rsidRPr="00C91EBA">
        <w:t xml:space="preserve">pēc būtības </w:t>
      </w:r>
      <w:r w:rsidR="001972F5" w:rsidRPr="00C91EBA">
        <w:t xml:space="preserve">identificējusi tās intereses, kuru aizsardzībai informācijai šāds statuss ir noteikts. </w:t>
      </w:r>
      <w:r w:rsidR="006726F5" w:rsidRPr="00C91EBA">
        <w:t xml:space="preserve">Iztrūkstot minētajam vērtējumam, </w:t>
      </w:r>
      <w:r w:rsidR="00062756" w:rsidRPr="00C91EBA">
        <w:t xml:space="preserve">nav iespējams veikt arī pilnvērtīgu novērtējumu </w:t>
      </w:r>
      <w:r w:rsidR="006726F5" w:rsidRPr="00C91EBA">
        <w:t xml:space="preserve">par to, </w:t>
      </w:r>
      <w:r w:rsidR="003C0552" w:rsidRPr="00C91EBA">
        <w:t xml:space="preserve">vai un kā konkrētajos apstākļos būtu iespējams samērot </w:t>
      </w:r>
      <w:r w:rsidR="006726F5" w:rsidRPr="00C91EBA">
        <w:t xml:space="preserve">pretstatītās intereses. </w:t>
      </w:r>
    </w:p>
    <w:p w14:paraId="427FEACC" w14:textId="77777777" w:rsidR="001972F5" w:rsidRPr="00C91EBA" w:rsidRDefault="003C0552" w:rsidP="006726F5">
      <w:pPr>
        <w:spacing w:line="276" w:lineRule="auto"/>
        <w:jc w:val="both"/>
      </w:pPr>
      <w:r w:rsidRPr="00C91EBA">
        <w:tab/>
      </w:r>
    </w:p>
    <w:p w14:paraId="52BC2359" w14:textId="204014A6" w:rsidR="00E852F8" w:rsidRPr="00C91EBA" w:rsidRDefault="00E852F8" w:rsidP="00E852F8">
      <w:pPr>
        <w:spacing w:line="276" w:lineRule="auto"/>
        <w:ind w:firstLine="567"/>
        <w:jc w:val="both"/>
      </w:pPr>
      <w:r w:rsidRPr="00C91EBA">
        <w:t>[</w:t>
      </w:r>
      <w:r w:rsidR="00186ECF" w:rsidRPr="00C91EBA">
        <w:t>11</w:t>
      </w:r>
      <w:r w:rsidRPr="00C91EBA">
        <w:t xml:space="preserve">] Tiesa atzinusi, ka pieteicēja pieprasītā informācija saistībā ar </w:t>
      </w:r>
      <w:proofErr w:type="spellStart"/>
      <w:r w:rsidRPr="00C91EBA">
        <w:t>būvspeciālista</w:t>
      </w:r>
      <w:proofErr w:type="spellEnd"/>
      <w:r w:rsidRPr="00C91EBA">
        <w:t xml:space="preserve"> uzraudzības lietas izskatīšanu uzskatāma par ierobežotas pieejamības informāciju, pamatojoties uz Informācijas atklātības likuma </w:t>
      </w:r>
      <w:proofErr w:type="gramStart"/>
      <w:r w:rsidRPr="00C91EBA">
        <w:t>5.panta</w:t>
      </w:r>
      <w:proofErr w:type="gramEnd"/>
      <w:r w:rsidRPr="00C91EBA">
        <w:t xml:space="preserve"> otrās daļas 5.punktu. Šī norma noteic, ka par ierobežotas pieejamības informāciju uzskatāma informācija,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 Tiesas ieskatā, minētā norma ir attiecināma arī uz konkrētajā lietā pieprasīto informāciju, jo informācija par </w:t>
      </w:r>
      <w:proofErr w:type="spellStart"/>
      <w:r w:rsidRPr="00C91EBA">
        <w:t>būvspeciālista</w:t>
      </w:r>
      <w:proofErr w:type="spellEnd"/>
      <w:r w:rsidRPr="00C91EBA">
        <w:t xml:space="preserve"> profesionālās darbības atbilstības normatīvo aktu prasībām pārbaudi ir informācija par iestādes novērtējumu. </w:t>
      </w:r>
    </w:p>
    <w:p w14:paraId="16A4E12E" w14:textId="6B16314A" w:rsidR="00E852F8" w:rsidRPr="00C91EBA" w:rsidRDefault="00E852F8" w:rsidP="00E852F8">
      <w:pPr>
        <w:spacing w:line="276" w:lineRule="auto"/>
        <w:ind w:firstLine="567"/>
        <w:jc w:val="both"/>
      </w:pPr>
      <w:r w:rsidRPr="00C91EBA">
        <w:t xml:space="preserve">Augstākā tiesa tam nepiekrīt. Lai arī Informācijas atklātības likuma </w:t>
      </w:r>
      <w:proofErr w:type="gramStart"/>
      <w:r w:rsidRPr="00C91EBA">
        <w:t>5.panta</w:t>
      </w:r>
      <w:proofErr w:type="gramEnd"/>
      <w:r w:rsidRPr="00C91EBA">
        <w:t xml:space="preserve"> otrās daļas 5.punktā norādītais novērtējuma procedūru uzskaitījums nav izsmeļošs, normā, sniedzot uzskaitījumu, kāda veida novērtējuma procesu informācija iekļaujas šīs normas tvērumā, ir dotas skaidras vadlīnijas. Proti, atbilstoši šai normai ierobežotas pieejamības informācija ir informācija, kas attiecas uz eksāmeniem, izvērtēšanai iesniegtajiem projektiem, konkursiem, atestāciju un tamlīdzīgiem novērtējuma procesiem. Tātad tie ir procesi, kuros vai nu tiek vispārīgi novērtēta personas darbības kvalitāte</w:t>
      </w:r>
      <w:r w:rsidR="00FA2035" w:rsidRPr="00C91EBA">
        <w:t xml:space="preserve"> </w:t>
      </w:r>
      <w:r w:rsidRPr="00C91EBA">
        <w:t>vai zināšanas</w:t>
      </w:r>
      <w:r w:rsidR="00FA2035" w:rsidRPr="00C91EBA">
        <w:t xml:space="preserve"> (atbilstība kvalifikācijas prasībām)</w:t>
      </w:r>
      <w:r w:rsidRPr="00C91EBA">
        <w:t xml:space="preserve"> vai arī tiek vērtēti pretendenti vai to piedāvājumi, veicot atlasi. Savukārt process, kura mērķis ir novērtēt konkrētu iespējamu pārkāpumu, pēc sava rakstura nav līdzīgs minētajiem novērtējuma procesiem. Pretējā gadījumā jebkurš administratīvais process, kura ietvaros tiktu vērtēts iespējams pārkāpums (rīcības atbilstība tiesību normām) un līdz ar to izdarīts lietas faktisko vai tiesisko apstākļu vai pierādījumu novērtējums, būtu jāuzskata par novērtējuma procedūru Informācijas atklātības likuma </w:t>
      </w:r>
      <w:proofErr w:type="gramStart"/>
      <w:r w:rsidRPr="00C91EBA">
        <w:t>5.panta</w:t>
      </w:r>
      <w:proofErr w:type="gramEnd"/>
      <w:r w:rsidRPr="00C91EBA">
        <w:t xml:space="preserve"> otrās daļas 5.punkta izpratnē. </w:t>
      </w:r>
    </w:p>
    <w:p w14:paraId="4E5F5F00" w14:textId="77777777" w:rsidR="00E852F8" w:rsidRPr="00C91EBA" w:rsidRDefault="00E852F8" w:rsidP="00E852F8">
      <w:pPr>
        <w:spacing w:line="276" w:lineRule="auto"/>
        <w:ind w:firstLine="567"/>
        <w:jc w:val="both"/>
      </w:pPr>
      <w:r w:rsidRPr="00C91EBA">
        <w:t xml:space="preserve">Ievērojot minēto, informācija par iestādes vērtējumu </w:t>
      </w:r>
      <w:proofErr w:type="spellStart"/>
      <w:r w:rsidRPr="00C91EBA">
        <w:t>būvspeciālistu</w:t>
      </w:r>
      <w:proofErr w:type="spellEnd"/>
      <w:r w:rsidRPr="00C91EBA">
        <w:t xml:space="preserve"> profesionālās darbības uzraudzības procesā (pārkāpuma konstatēšanas procesā) pati par sevi nav uzskatāma par tādu informāciju, kurai ierobežotas pieejamības informācijas statuss būtu nosakāms atbilstoši Informācijas atklātības likuma </w:t>
      </w:r>
      <w:proofErr w:type="gramStart"/>
      <w:r w:rsidRPr="00C91EBA">
        <w:t>5.panta</w:t>
      </w:r>
      <w:proofErr w:type="gramEnd"/>
      <w:r w:rsidRPr="00C91EBA">
        <w:t xml:space="preserve"> otrās daļas 5.punktam. </w:t>
      </w:r>
    </w:p>
    <w:p w14:paraId="5A38DE7C" w14:textId="77777777" w:rsidR="00E852F8" w:rsidRPr="00C91EBA" w:rsidRDefault="00E852F8" w:rsidP="006726F5">
      <w:pPr>
        <w:spacing w:line="276" w:lineRule="auto"/>
        <w:jc w:val="both"/>
      </w:pPr>
    </w:p>
    <w:p w14:paraId="405F6555" w14:textId="1C88395C" w:rsidR="006726F5" w:rsidRPr="00C91EBA" w:rsidRDefault="001972F5" w:rsidP="0010548C">
      <w:pPr>
        <w:spacing w:line="276" w:lineRule="auto"/>
        <w:ind w:firstLine="567"/>
        <w:jc w:val="both"/>
      </w:pPr>
      <w:r w:rsidRPr="00C91EBA">
        <w:lastRenderedPageBreak/>
        <w:t>[1</w:t>
      </w:r>
      <w:r w:rsidR="00186ECF" w:rsidRPr="00C91EBA">
        <w:t>2</w:t>
      </w:r>
      <w:r w:rsidRPr="00C91EBA">
        <w:t xml:space="preserve">] </w:t>
      </w:r>
      <w:r w:rsidR="006726F5" w:rsidRPr="00C91EBA">
        <w:t>Vērtējot pieprasītās informācijas izsniegšanas pamatotību, tiesa</w:t>
      </w:r>
      <w:r w:rsidR="00DC6DCA" w:rsidRPr="00C91EBA">
        <w:t xml:space="preserve"> arī</w:t>
      </w:r>
      <w:r w:rsidR="006726F5" w:rsidRPr="00C91EBA">
        <w:t xml:space="preserve"> ir pievērsusies </w:t>
      </w:r>
      <w:r w:rsidR="00301360" w:rsidRPr="00C91EBA">
        <w:t>S</w:t>
      </w:r>
      <w:r w:rsidR="006726F5" w:rsidRPr="00C91EBA">
        <w:t xml:space="preserve">tandartā ietvertajām prasībām par sertifikācijas institūciju pienākumu nodrošināt to rīcībā esošās informācijas konfidencialitāti. </w:t>
      </w:r>
    </w:p>
    <w:p w14:paraId="26BF43D3" w14:textId="2F434020" w:rsidR="00C94677" w:rsidRPr="00C91EBA" w:rsidRDefault="006726F5" w:rsidP="00182035">
      <w:pPr>
        <w:spacing w:line="276" w:lineRule="auto"/>
        <w:ind w:firstLine="567"/>
        <w:jc w:val="both"/>
      </w:pPr>
      <w:r w:rsidRPr="00C91EBA">
        <w:t xml:space="preserve">Tomēr Augstākā tiesa nekonstatē, ka </w:t>
      </w:r>
      <w:r w:rsidR="00301360" w:rsidRPr="00C91EBA">
        <w:t>S</w:t>
      </w:r>
      <w:r w:rsidRPr="00C91EBA">
        <w:t xml:space="preserve">tandarts </w:t>
      </w:r>
      <w:r w:rsidR="00182035" w:rsidRPr="00C91EBA">
        <w:t>paredz</w:t>
      </w:r>
      <w:r w:rsidRPr="00C91EBA">
        <w:t xml:space="preserve"> vispārēju aizliegumu izsniegt personai jebkuru informāciju, kas iegūta standartizācijas institūciju darbībā. Standarta 6.1.6.pun</w:t>
      </w:r>
      <w:r w:rsidR="00C94677" w:rsidRPr="00C91EBA">
        <w:t xml:space="preserve">ktā, kuru tiesa ir citējusi, bet ne vērtējusi </w:t>
      </w:r>
      <w:r w:rsidR="00DC6DCA" w:rsidRPr="00C91EBA">
        <w:t>pēc būtības</w:t>
      </w:r>
      <w:r w:rsidR="00C94677" w:rsidRPr="00C91EBA">
        <w:t xml:space="preserve">, paredzēts, ka sertifikāciju institūcijas darbības rezultātā iegūtā informācija ir sniedzama, ja to pieprasa likums vai [saņemta] pretendenta, kandidāta vai sertificētās personas atļauja. Tas nozīmē, ka </w:t>
      </w:r>
      <w:r w:rsidR="00301360" w:rsidRPr="00C91EBA">
        <w:t>S</w:t>
      </w:r>
      <w:r w:rsidR="00182035" w:rsidRPr="00C91EBA">
        <w:t xml:space="preserve">tandarta nosacījumi neietekmē to, ka informācijas izsniegšanas procesā iestādei ir pienākums ievērot Informācijas atklātības likuma regulējumu. </w:t>
      </w:r>
      <w:r w:rsidR="00C94677" w:rsidRPr="00C91EBA">
        <w:t xml:space="preserve">Savukārt </w:t>
      </w:r>
      <w:r w:rsidR="00301360" w:rsidRPr="00C91EBA">
        <w:t>S</w:t>
      </w:r>
      <w:r w:rsidR="00C94677" w:rsidRPr="00C91EBA">
        <w:t xml:space="preserve">tandarta 7.3.punkts, uz kuru tiesa ir atsaukusies, paredz prasības sertifikācijas procesā iegūtās informācijas, nevis </w:t>
      </w:r>
      <w:proofErr w:type="spellStart"/>
      <w:r w:rsidR="00C94677" w:rsidRPr="00C91EBA">
        <w:t>būvspeciālistu</w:t>
      </w:r>
      <w:proofErr w:type="spellEnd"/>
      <w:r w:rsidR="00C94677" w:rsidRPr="00C91EBA">
        <w:t xml:space="preserve"> uzraudzības procesā iegūtās informācijas izsniegšanai. </w:t>
      </w:r>
    </w:p>
    <w:p w14:paraId="0D24C8D6" w14:textId="77777777" w:rsidR="00DC6DCA" w:rsidRPr="00C91EBA" w:rsidRDefault="00DC6DCA" w:rsidP="00DC6DCA">
      <w:pPr>
        <w:spacing w:line="276" w:lineRule="auto"/>
        <w:ind w:firstLine="567"/>
        <w:jc w:val="both"/>
      </w:pPr>
    </w:p>
    <w:p w14:paraId="3CB05679" w14:textId="64EC3772" w:rsidR="00D968FA" w:rsidRPr="00C91EBA" w:rsidRDefault="00142388" w:rsidP="00D968FA">
      <w:pPr>
        <w:spacing w:line="276" w:lineRule="auto"/>
        <w:ind w:firstLine="567"/>
        <w:jc w:val="both"/>
      </w:pPr>
      <w:r w:rsidRPr="00C91EBA" w:rsidDel="00142388">
        <w:t xml:space="preserve"> </w:t>
      </w:r>
      <w:r w:rsidR="00355257" w:rsidRPr="00C91EBA">
        <w:t>[1</w:t>
      </w:r>
      <w:r w:rsidR="00186ECF" w:rsidRPr="00C91EBA">
        <w:t>3</w:t>
      </w:r>
      <w:r w:rsidR="00355257" w:rsidRPr="00C91EBA">
        <w:t xml:space="preserve">] Apkopojot minēto, </w:t>
      </w:r>
      <w:r w:rsidR="00D968FA" w:rsidRPr="00C91EBA">
        <w:t xml:space="preserve">secināms, ka pārsūdzētajā tiesas spriedumā nav </w:t>
      </w:r>
      <w:r w:rsidR="00097ABB" w:rsidRPr="00C91EBA">
        <w:t>pienācīgi pārbaudīta</w:t>
      </w:r>
      <w:r w:rsidR="00D968FA" w:rsidRPr="00C91EBA">
        <w:t xml:space="preserve"> pieteicēja pieprasītā informācija</w:t>
      </w:r>
      <w:r w:rsidR="00062756" w:rsidRPr="00C91EBA">
        <w:t xml:space="preserve"> un attiecīgi nav novērtēts, kādu interešu aizsardzībai nepieciešams informācijas izsniegšanu atteikt,</w:t>
      </w:r>
      <w:r w:rsidR="00D968FA" w:rsidRPr="00C91EBA">
        <w:t xml:space="preserve"> kā arī </w:t>
      </w:r>
      <w:r w:rsidR="00097ABB" w:rsidRPr="00C91EBA">
        <w:t xml:space="preserve">nepareizi identificēts </w:t>
      </w:r>
      <w:r w:rsidR="00D968FA" w:rsidRPr="00C91EBA">
        <w:t xml:space="preserve">pieteicēja mērķis, kura sasniegšanai tas ir vērsies </w:t>
      </w:r>
      <w:r w:rsidR="00182035" w:rsidRPr="00C91EBA">
        <w:t xml:space="preserve">iestādē un attiecīgi arī </w:t>
      </w:r>
      <w:r w:rsidR="00D968FA" w:rsidRPr="00C91EBA">
        <w:t xml:space="preserve">tiesā. </w:t>
      </w:r>
      <w:r w:rsidR="00182035" w:rsidRPr="00C91EBA">
        <w:t xml:space="preserve">Tāpēc arī </w:t>
      </w:r>
      <w:r w:rsidR="00D968FA" w:rsidRPr="00C91EBA">
        <w:t xml:space="preserve">tiesas spriedums nesatur pilnvērtīgu </w:t>
      </w:r>
      <w:r w:rsidR="00182035" w:rsidRPr="00C91EBA">
        <w:t>no</w:t>
      </w:r>
      <w:r w:rsidR="00D968FA" w:rsidRPr="00C91EBA">
        <w:t>vēr</w:t>
      </w:r>
      <w:r w:rsidR="00182035" w:rsidRPr="00C91EBA">
        <w:t>tējumu par to, kurām no konkrētajā</w:t>
      </w:r>
      <w:r w:rsidR="00D968FA" w:rsidRPr="00C91EBA">
        <w:t xml:space="preserve"> gadījumā pretstatītajām interesēm ir piešķirama priekšroka.</w:t>
      </w:r>
    </w:p>
    <w:p w14:paraId="41278155" w14:textId="7D11677F" w:rsidR="00355257" w:rsidRPr="00C91EBA" w:rsidRDefault="00D968FA" w:rsidP="00D968FA">
      <w:pPr>
        <w:spacing w:line="276" w:lineRule="auto"/>
        <w:ind w:firstLine="567"/>
        <w:jc w:val="both"/>
      </w:pPr>
      <w:r w:rsidRPr="00C91EBA">
        <w:t xml:space="preserve">Līdz ar to </w:t>
      </w:r>
      <w:r w:rsidR="00355257" w:rsidRPr="00C91EBA">
        <w:t xml:space="preserve">pārsūdzētais tiesas spriedums ir atceļams un lieta nododama atkārtotai izskatīšanai </w:t>
      </w:r>
      <w:r w:rsidR="003D0796" w:rsidRPr="00C91EBA">
        <w:t>pirmās instances</w:t>
      </w:r>
      <w:r w:rsidR="00355257" w:rsidRPr="00C91EBA">
        <w:t xml:space="preserve"> tiesai. </w:t>
      </w:r>
    </w:p>
    <w:p w14:paraId="23997751" w14:textId="77777777" w:rsidR="00393C2A" w:rsidRPr="00C91EBA" w:rsidRDefault="00393C2A" w:rsidP="003436D4">
      <w:pPr>
        <w:spacing w:line="276" w:lineRule="auto"/>
        <w:ind w:firstLine="567"/>
        <w:jc w:val="both"/>
      </w:pPr>
    </w:p>
    <w:p w14:paraId="5183254F" w14:textId="77777777" w:rsidR="003047F5" w:rsidRPr="00C91EBA" w:rsidRDefault="003047F5" w:rsidP="00C75002">
      <w:pPr>
        <w:spacing w:line="276" w:lineRule="auto"/>
        <w:jc w:val="center"/>
        <w:rPr>
          <w:b/>
        </w:rPr>
      </w:pPr>
      <w:r w:rsidRPr="00C91EBA">
        <w:rPr>
          <w:b/>
        </w:rPr>
        <w:t>Rezolutīvā daļa</w:t>
      </w:r>
    </w:p>
    <w:p w14:paraId="2F3B1B19" w14:textId="77777777" w:rsidR="003047F5" w:rsidRPr="00C91EBA" w:rsidRDefault="003047F5" w:rsidP="000B0A3A">
      <w:pPr>
        <w:spacing w:line="276" w:lineRule="auto"/>
        <w:ind w:firstLine="567"/>
        <w:jc w:val="both"/>
        <w:rPr>
          <w:bCs/>
          <w:spacing w:val="70"/>
        </w:rPr>
      </w:pPr>
    </w:p>
    <w:p w14:paraId="098B47EE" w14:textId="69786B03" w:rsidR="003047F5" w:rsidRPr="00C91EBA" w:rsidRDefault="003047F5" w:rsidP="000B0A3A">
      <w:pPr>
        <w:spacing w:line="276" w:lineRule="auto"/>
        <w:ind w:firstLine="567"/>
        <w:jc w:val="both"/>
        <w:rPr>
          <w:strike/>
        </w:rPr>
      </w:pPr>
      <w:r w:rsidRPr="00C91EBA">
        <w:t xml:space="preserve">Pamatojoties uz </w:t>
      </w:r>
      <w:r w:rsidR="00941626" w:rsidRPr="00C91EBA">
        <w:rPr>
          <w:rFonts w:eastAsiaTheme="minorHAnsi"/>
          <w:lang w:eastAsia="en-US"/>
        </w:rPr>
        <w:t xml:space="preserve">Administratīvā procesa likuma </w:t>
      </w:r>
      <w:r w:rsidR="00AF2237" w:rsidRPr="00C91EBA">
        <w:rPr>
          <w:rFonts w:eastAsiaTheme="minorHAnsi"/>
          <w:lang w:eastAsia="en-US"/>
        </w:rPr>
        <w:t>129.</w:t>
      </w:r>
      <w:r w:rsidR="00AF2237" w:rsidRPr="00C91EBA">
        <w:rPr>
          <w:rFonts w:eastAsiaTheme="minorHAnsi"/>
          <w:vertAlign w:val="superscript"/>
          <w:lang w:eastAsia="en-US"/>
        </w:rPr>
        <w:t>1</w:t>
      </w:r>
      <w:r w:rsidR="00AF2237" w:rsidRPr="00C91EBA">
        <w:rPr>
          <w:rFonts w:eastAsiaTheme="minorHAnsi"/>
          <w:lang w:eastAsia="en-US"/>
        </w:rPr>
        <w:t xml:space="preserve">panta pirmās daļas 1.punktu, 348.panta pirmās daļas </w:t>
      </w:r>
      <w:r w:rsidR="00D968FA" w:rsidRPr="00C91EBA">
        <w:rPr>
          <w:rFonts w:eastAsiaTheme="minorHAnsi"/>
          <w:lang w:eastAsia="en-US"/>
        </w:rPr>
        <w:t>2.punktu</w:t>
      </w:r>
      <w:r w:rsidR="00AF2237" w:rsidRPr="00C91EBA">
        <w:rPr>
          <w:rFonts w:eastAsiaTheme="minorHAnsi"/>
          <w:lang w:eastAsia="en-US"/>
        </w:rPr>
        <w:t xml:space="preserve"> un 351.pantu</w:t>
      </w:r>
      <w:r w:rsidRPr="00C91EBA">
        <w:t>, Augstākā tiesa</w:t>
      </w:r>
    </w:p>
    <w:p w14:paraId="3F5331A1" w14:textId="77777777" w:rsidR="003047F5" w:rsidRPr="00C91EBA" w:rsidRDefault="003047F5" w:rsidP="000B0A3A">
      <w:pPr>
        <w:spacing w:line="276" w:lineRule="auto"/>
        <w:ind w:firstLine="567"/>
        <w:jc w:val="both"/>
      </w:pPr>
    </w:p>
    <w:p w14:paraId="75A3C1DB" w14:textId="77777777" w:rsidR="003047F5" w:rsidRPr="00C91EBA" w:rsidRDefault="003047F5" w:rsidP="000B0A3A">
      <w:pPr>
        <w:spacing w:line="276" w:lineRule="auto"/>
        <w:jc w:val="center"/>
        <w:rPr>
          <w:b/>
        </w:rPr>
      </w:pPr>
      <w:r w:rsidRPr="00C91EBA">
        <w:rPr>
          <w:b/>
        </w:rPr>
        <w:t>nosprieda</w:t>
      </w:r>
      <w:r w:rsidR="00EE683F" w:rsidRPr="00C91EBA">
        <w:rPr>
          <w:b/>
        </w:rPr>
        <w:t>:</w:t>
      </w:r>
    </w:p>
    <w:p w14:paraId="2650DCA1" w14:textId="77777777" w:rsidR="00A6596A" w:rsidRPr="00C91EBA" w:rsidRDefault="00A6596A" w:rsidP="000B0A3A">
      <w:pPr>
        <w:spacing w:line="276" w:lineRule="auto"/>
        <w:jc w:val="center"/>
        <w:rPr>
          <w:b/>
        </w:rPr>
      </w:pPr>
    </w:p>
    <w:p w14:paraId="072CDFE3" w14:textId="6F1EC722" w:rsidR="00A6596A" w:rsidRPr="00C91EBA" w:rsidRDefault="00D968FA" w:rsidP="00D3210B">
      <w:pPr>
        <w:spacing w:line="276" w:lineRule="auto"/>
        <w:ind w:firstLine="567"/>
        <w:jc w:val="both"/>
      </w:pPr>
      <w:r w:rsidRPr="00C91EBA">
        <w:t xml:space="preserve">atcelt Administratīvās rajona tiesas </w:t>
      </w:r>
      <w:proofErr w:type="gramStart"/>
      <w:r w:rsidRPr="00C91EBA">
        <w:t>2016.gada</w:t>
      </w:r>
      <w:proofErr w:type="gramEnd"/>
      <w:r w:rsidRPr="00C91EBA">
        <w:t xml:space="preserve"> 6.oktobra spriedumu un nodot lietu jaunai izskatīšanai pirmās instances tiesai;</w:t>
      </w:r>
    </w:p>
    <w:p w14:paraId="62158867" w14:textId="26EE91B2" w:rsidR="00D968FA" w:rsidRPr="00C91EBA" w:rsidRDefault="00D968FA" w:rsidP="00D3210B">
      <w:pPr>
        <w:spacing w:line="276" w:lineRule="auto"/>
        <w:ind w:firstLine="567"/>
        <w:jc w:val="both"/>
      </w:pPr>
      <w:r w:rsidRPr="00C91EBA">
        <w:t xml:space="preserve">atmaksāt </w:t>
      </w:r>
      <w:proofErr w:type="gramStart"/>
      <w:r w:rsidR="00981316">
        <w:t>[</w:t>
      </w:r>
      <w:proofErr w:type="gramEnd"/>
      <w:r w:rsidR="00981316">
        <w:t>pers. A]</w:t>
      </w:r>
      <w:r w:rsidRPr="00C91EBA">
        <w:t xml:space="preserve"> samaksāto drošības naudu – 71,14 </w:t>
      </w:r>
      <w:proofErr w:type="spellStart"/>
      <w:r w:rsidRPr="00C91EBA">
        <w:rPr>
          <w:i/>
        </w:rPr>
        <w:t>euro</w:t>
      </w:r>
      <w:proofErr w:type="spellEnd"/>
      <w:r w:rsidRPr="00C91EBA">
        <w:t xml:space="preserve">. </w:t>
      </w:r>
    </w:p>
    <w:p w14:paraId="3BCBEF78" w14:textId="5B927607" w:rsidR="00F43FAD" w:rsidRPr="005D21EC" w:rsidRDefault="00941626" w:rsidP="005D21EC">
      <w:pPr>
        <w:spacing w:line="276" w:lineRule="auto"/>
        <w:ind w:firstLine="567"/>
        <w:jc w:val="both"/>
      </w:pPr>
      <w:r w:rsidRPr="00C91EBA">
        <w:t xml:space="preserve">Spriedums </w:t>
      </w:r>
      <w:r w:rsidR="00A6596A" w:rsidRPr="00C91EBA">
        <w:t>nav pārsūdzams.</w:t>
      </w:r>
    </w:p>
    <w:sectPr w:rsidR="00F43FAD" w:rsidRPr="005D21EC"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E083" w14:textId="77777777" w:rsidR="00367A11" w:rsidRDefault="00367A11" w:rsidP="003047F5">
      <w:r>
        <w:separator/>
      </w:r>
    </w:p>
  </w:endnote>
  <w:endnote w:type="continuationSeparator" w:id="0">
    <w:p w14:paraId="257FFDBE" w14:textId="77777777" w:rsidR="00367A11" w:rsidRDefault="00367A1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D1CF" w14:textId="60F534B9" w:rsidR="007345CD" w:rsidRDefault="007345C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91EBA">
      <w:rPr>
        <w:rStyle w:val="PageNumber"/>
        <w:noProof/>
      </w:rPr>
      <w:t>7</w:t>
    </w:r>
    <w:r w:rsidRPr="009F0E55">
      <w:rPr>
        <w:rStyle w:val="PageNumber"/>
      </w:rPr>
      <w:fldChar w:fldCharType="end"/>
    </w:r>
    <w:r w:rsidRPr="009F0E55">
      <w:rPr>
        <w:rStyle w:val="PageNumber"/>
      </w:rPr>
      <w:t xml:space="preserve"> no </w:t>
    </w:r>
    <w:r w:rsidR="00367A11">
      <w:rPr>
        <w:rStyle w:val="PageNumber"/>
        <w:noProof/>
      </w:rPr>
      <w:fldChar w:fldCharType="begin"/>
    </w:r>
    <w:r w:rsidR="00367A11">
      <w:rPr>
        <w:rStyle w:val="PageNumber"/>
        <w:noProof/>
      </w:rPr>
      <w:instrText xml:space="preserve"> SECTIONPAGES   \* MERGEFORMAT </w:instrText>
    </w:r>
    <w:r w:rsidR="00367A11">
      <w:rPr>
        <w:rStyle w:val="PageNumber"/>
        <w:noProof/>
      </w:rPr>
      <w:fldChar w:fldCharType="separate"/>
    </w:r>
    <w:r w:rsidR="00D01096">
      <w:rPr>
        <w:rStyle w:val="PageNumber"/>
        <w:noProof/>
      </w:rPr>
      <w:t>8</w:t>
    </w:r>
    <w:r w:rsidR="00367A1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C30E" w14:textId="77777777" w:rsidR="00367A11" w:rsidRDefault="00367A11" w:rsidP="003047F5">
      <w:r>
        <w:separator/>
      </w:r>
    </w:p>
  </w:footnote>
  <w:footnote w:type="continuationSeparator" w:id="0">
    <w:p w14:paraId="4538FC65" w14:textId="77777777" w:rsidR="00367A11" w:rsidRDefault="00367A1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3DE"/>
    <w:rsid w:val="00024789"/>
    <w:rsid w:val="00042D86"/>
    <w:rsid w:val="00047FC3"/>
    <w:rsid w:val="0005192A"/>
    <w:rsid w:val="00062756"/>
    <w:rsid w:val="00062875"/>
    <w:rsid w:val="000708AF"/>
    <w:rsid w:val="00090CE2"/>
    <w:rsid w:val="000919F1"/>
    <w:rsid w:val="00097ABB"/>
    <w:rsid w:val="000A5F6F"/>
    <w:rsid w:val="000B0A3A"/>
    <w:rsid w:val="000C2537"/>
    <w:rsid w:val="000C51D7"/>
    <w:rsid w:val="000D059F"/>
    <w:rsid w:val="000D5C9A"/>
    <w:rsid w:val="000D7AC0"/>
    <w:rsid w:val="000E055D"/>
    <w:rsid w:val="000F2B6B"/>
    <w:rsid w:val="0010005A"/>
    <w:rsid w:val="001013C7"/>
    <w:rsid w:val="001038AE"/>
    <w:rsid w:val="0010548C"/>
    <w:rsid w:val="00107627"/>
    <w:rsid w:val="001108D8"/>
    <w:rsid w:val="00111557"/>
    <w:rsid w:val="00132724"/>
    <w:rsid w:val="00142388"/>
    <w:rsid w:val="001646E9"/>
    <w:rsid w:val="00182035"/>
    <w:rsid w:val="00184728"/>
    <w:rsid w:val="00186ECF"/>
    <w:rsid w:val="00187950"/>
    <w:rsid w:val="00191FF3"/>
    <w:rsid w:val="0019238A"/>
    <w:rsid w:val="001972F5"/>
    <w:rsid w:val="001A0495"/>
    <w:rsid w:val="001A7E2F"/>
    <w:rsid w:val="001B246A"/>
    <w:rsid w:val="001B5955"/>
    <w:rsid w:val="001C58C1"/>
    <w:rsid w:val="001D7303"/>
    <w:rsid w:val="001E3A09"/>
    <w:rsid w:val="001E40EA"/>
    <w:rsid w:val="002132C6"/>
    <w:rsid w:val="00235C52"/>
    <w:rsid w:val="00236E52"/>
    <w:rsid w:val="00237F92"/>
    <w:rsid w:val="00242C72"/>
    <w:rsid w:val="002722D7"/>
    <w:rsid w:val="0027469B"/>
    <w:rsid w:val="00293462"/>
    <w:rsid w:val="002C0EFD"/>
    <w:rsid w:val="002F2DA1"/>
    <w:rsid w:val="002F6CF2"/>
    <w:rsid w:val="00301360"/>
    <w:rsid w:val="00301A51"/>
    <w:rsid w:val="003047F5"/>
    <w:rsid w:val="0033639D"/>
    <w:rsid w:val="003436D4"/>
    <w:rsid w:val="003444D4"/>
    <w:rsid w:val="0035346E"/>
    <w:rsid w:val="00355257"/>
    <w:rsid w:val="0035579D"/>
    <w:rsid w:val="00367A11"/>
    <w:rsid w:val="00372CCC"/>
    <w:rsid w:val="00380155"/>
    <w:rsid w:val="00393C2A"/>
    <w:rsid w:val="003964AE"/>
    <w:rsid w:val="003C0552"/>
    <w:rsid w:val="003D0796"/>
    <w:rsid w:val="003E73F4"/>
    <w:rsid w:val="003F3752"/>
    <w:rsid w:val="003F4E88"/>
    <w:rsid w:val="004023AD"/>
    <w:rsid w:val="00414780"/>
    <w:rsid w:val="004176BA"/>
    <w:rsid w:val="00424B84"/>
    <w:rsid w:val="0043099D"/>
    <w:rsid w:val="0043182C"/>
    <w:rsid w:val="00451D09"/>
    <w:rsid w:val="0045357D"/>
    <w:rsid w:val="00455AD6"/>
    <w:rsid w:val="00471511"/>
    <w:rsid w:val="00480595"/>
    <w:rsid w:val="00481BB8"/>
    <w:rsid w:val="00491DEC"/>
    <w:rsid w:val="004A4903"/>
    <w:rsid w:val="004A7BEF"/>
    <w:rsid w:val="004B6192"/>
    <w:rsid w:val="004E16AD"/>
    <w:rsid w:val="004E2A57"/>
    <w:rsid w:val="005046E7"/>
    <w:rsid w:val="0051645A"/>
    <w:rsid w:val="00521A02"/>
    <w:rsid w:val="00534859"/>
    <w:rsid w:val="00543E46"/>
    <w:rsid w:val="00546B0D"/>
    <w:rsid w:val="00570923"/>
    <w:rsid w:val="005746D3"/>
    <w:rsid w:val="00575CF9"/>
    <w:rsid w:val="005774C9"/>
    <w:rsid w:val="005D21EC"/>
    <w:rsid w:val="005E0D5F"/>
    <w:rsid w:val="00613C84"/>
    <w:rsid w:val="00620A3A"/>
    <w:rsid w:val="00652AAD"/>
    <w:rsid w:val="006614B5"/>
    <w:rsid w:val="006726F5"/>
    <w:rsid w:val="0067658D"/>
    <w:rsid w:val="00680DA2"/>
    <w:rsid w:val="00680F89"/>
    <w:rsid w:val="006916A2"/>
    <w:rsid w:val="006D5FAB"/>
    <w:rsid w:val="006E601A"/>
    <w:rsid w:val="006F5D3B"/>
    <w:rsid w:val="007345CD"/>
    <w:rsid w:val="0075169E"/>
    <w:rsid w:val="007659B8"/>
    <w:rsid w:val="00765E34"/>
    <w:rsid w:val="007709C7"/>
    <w:rsid w:val="00773874"/>
    <w:rsid w:val="00780C3B"/>
    <w:rsid w:val="00791042"/>
    <w:rsid w:val="0079501C"/>
    <w:rsid w:val="007B6FEB"/>
    <w:rsid w:val="007D7ED0"/>
    <w:rsid w:val="007E6BF6"/>
    <w:rsid w:val="0082381C"/>
    <w:rsid w:val="00833668"/>
    <w:rsid w:val="008455CF"/>
    <w:rsid w:val="00846C27"/>
    <w:rsid w:val="00846ED3"/>
    <w:rsid w:val="008570F8"/>
    <w:rsid w:val="008724F2"/>
    <w:rsid w:val="008B2E1C"/>
    <w:rsid w:val="008B540B"/>
    <w:rsid w:val="008C19F9"/>
    <w:rsid w:val="008D3125"/>
    <w:rsid w:val="008E5C7E"/>
    <w:rsid w:val="008E6DFE"/>
    <w:rsid w:val="008F63D5"/>
    <w:rsid w:val="009229FE"/>
    <w:rsid w:val="009253C8"/>
    <w:rsid w:val="00941626"/>
    <w:rsid w:val="00946F14"/>
    <w:rsid w:val="009573EF"/>
    <w:rsid w:val="009639F7"/>
    <w:rsid w:val="00981316"/>
    <w:rsid w:val="009A5B63"/>
    <w:rsid w:val="009A6574"/>
    <w:rsid w:val="009C6BE5"/>
    <w:rsid w:val="009D4C13"/>
    <w:rsid w:val="009D5011"/>
    <w:rsid w:val="00A00062"/>
    <w:rsid w:val="00A04175"/>
    <w:rsid w:val="00A0593C"/>
    <w:rsid w:val="00A272F1"/>
    <w:rsid w:val="00A36DC2"/>
    <w:rsid w:val="00A47C06"/>
    <w:rsid w:val="00A51F9D"/>
    <w:rsid w:val="00A62DDC"/>
    <w:rsid w:val="00A64E7A"/>
    <w:rsid w:val="00A6596A"/>
    <w:rsid w:val="00A73B98"/>
    <w:rsid w:val="00A831F1"/>
    <w:rsid w:val="00A970E1"/>
    <w:rsid w:val="00AB2BE0"/>
    <w:rsid w:val="00AB7B4A"/>
    <w:rsid w:val="00AC6C07"/>
    <w:rsid w:val="00AE3D4D"/>
    <w:rsid w:val="00AF2237"/>
    <w:rsid w:val="00B11BD4"/>
    <w:rsid w:val="00B150E0"/>
    <w:rsid w:val="00B21D72"/>
    <w:rsid w:val="00B474D6"/>
    <w:rsid w:val="00B5201A"/>
    <w:rsid w:val="00B5506E"/>
    <w:rsid w:val="00B5783F"/>
    <w:rsid w:val="00B827D7"/>
    <w:rsid w:val="00BB4182"/>
    <w:rsid w:val="00BB5382"/>
    <w:rsid w:val="00BC2B68"/>
    <w:rsid w:val="00BD21A3"/>
    <w:rsid w:val="00C05237"/>
    <w:rsid w:val="00C13918"/>
    <w:rsid w:val="00C31F24"/>
    <w:rsid w:val="00C3506A"/>
    <w:rsid w:val="00C45092"/>
    <w:rsid w:val="00C506B5"/>
    <w:rsid w:val="00C50DBB"/>
    <w:rsid w:val="00C60E01"/>
    <w:rsid w:val="00C61475"/>
    <w:rsid w:val="00C65505"/>
    <w:rsid w:val="00C732EC"/>
    <w:rsid w:val="00C75002"/>
    <w:rsid w:val="00C91EBA"/>
    <w:rsid w:val="00C94677"/>
    <w:rsid w:val="00CA10BC"/>
    <w:rsid w:val="00CD2545"/>
    <w:rsid w:val="00CE38ED"/>
    <w:rsid w:val="00D01096"/>
    <w:rsid w:val="00D176C6"/>
    <w:rsid w:val="00D23985"/>
    <w:rsid w:val="00D244E2"/>
    <w:rsid w:val="00D25DB8"/>
    <w:rsid w:val="00D3210B"/>
    <w:rsid w:val="00D547DB"/>
    <w:rsid w:val="00D7028E"/>
    <w:rsid w:val="00D70549"/>
    <w:rsid w:val="00D968FA"/>
    <w:rsid w:val="00DA39E2"/>
    <w:rsid w:val="00DC6DCA"/>
    <w:rsid w:val="00DD23BC"/>
    <w:rsid w:val="00DE066D"/>
    <w:rsid w:val="00E14CA3"/>
    <w:rsid w:val="00E30C83"/>
    <w:rsid w:val="00E36D48"/>
    <w:rsid w:val="00E43495"/>
    <w:rsid w:val="00E45418"/>
    <w:rsid w:val="00E5207C"/>
    <w:rsid w:val="00E852F8"/>
    <w:rsid w:val="00E85BF7"/>
    <w:rsid w:val="00EA3412"/>
    <w:rsid w:val="00EA44D4"/>
    <w:rsid w:val="00EA45F5"/>
    <w:rsid w:val="00EB2943"/>
    <w:rsid w:val="00EB2CFC"/>
    <w:rsid w:val="00ED1782"/>
    <w:rsid w:val="00EE350F"/>
    <w:rsid w:val="00EE683F"/>
    <w:rsid w:val="00F3021E"/>
    <w:rsid w:val="00F3760B"/>
    <w:rsid w:val="00F43FAD"/>
    <w:rsid w:val="00F47F52"/>
    <w:rsid w:val="00F50161"/>
    <w:rsid w:val="00F53228"/>
    <w:rsid w:val="00FA2035"/>
    <w:rsid w:val="00FC0883"/>
    <w:rsid w:val="00FC5AE2"/>
    <w:rsid w:val="00FD25E0"/>
    <w:rsid w:val="00FF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68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17330</Words>
  <Characters>9879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2018-05-11T10:44:00Z</dcterms:created>
  <dcterms:modified xsi:type="dcterms:W3CDTF">2018-06-15T12:28:00Z</dcterms:modified>
</cp:coreProperties>
</file>