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87F" w:rsidRPr="000D53D4" w:rsidRDefault="000D53D4" w:rsidP="000D53D4">
      <w:pPr>
        <w:spacing w:after="0" w:line="23" w:lineRule="atLeast"/>
        <w:jc w:val="both"/>
        <w:rPr>
          <w:rFonts w:cs="Times New Roman"/>
          <w:b/>
          <w:szCs w:val="24"/>
        </w:rPr>
      </w:pPr>
      <w:r w:rsidRPr="000D53D4">
        <w:rPr>
          <w:rFonts w:cs="Times New Roman"/>
          <w:b/>
          <w:szCs w:val="24"/>
        </w:rPr>
        <w:t>Krimināllikuma 77.</w:t>
      </w:r>
      <w:proofErr w:type="gramStart"/>
      <w:r w:rsidRPr="000D53D4">
        <w:rPr>
          <w:rFonts w:cs="Times New Roman"/>
          <w:b/>
          <w:szCs w:val="24"/>
          <w:vertAlign w:val="superscript"/>
        </w:rPr>
        <w:t>1</w:t>
      </w:r>
      <w:r w:rsidRPr="000D53D4">
        <w:rPr>
          <w:rFonts w:cs="Times New Roman"/>
          <w:b/>
          <w:szCs w:val="24"/>
        </w:rPr>
        <w:t>pants</w:t>
      </w:r>
      <w:proofErr w:type="gramEnd"/>
      <w:r w:rsidRPr="000D53D4">
        <w:rPr>
          <w:rFonts w:cs="Times New Roman"/>
          <w:b/>
          <w:szCs w:val="24"/>
        </w:rPr>
        <w:t xml:space="preserve"> (Prettiesiska piedalīšanās bruņotā konfliktā) un 89.</w:t>
      </w:r>
      <w:r w:rsidRPr="000D53D4">
        <w:rPr>
          <w:rFonts w:cs="Times New Roman"/>
          <w:b/>
          <w:szCs w:val="24"/>
          <w:vertAlign w:val="superscript"/>
        </w:rPr>
        <w:t>1</w:t>
      </w:r>
      <w:r w:rsidRPr="000D53D4">
        <w:rPr>
          <w:rFonts w:cs="Times New Roman"/>
          <w:b/>
          <w:szCs w:val="24"/>
        </w:rPr>
        <w:t>panta (Noziedzīga organizācija) otrā daļa – tiesību normu konkurence vai noziedzīgu nodarījumu kopība</w:t>
      </w:r>
    </w:p>
    <w:p w:rsidR="000D53D4" w:rsidRDefault="000D53D4" w:rsidP="000D53D4">
      <w:pPr>
        <w:spacing w:after="0" w:line="23" w:lineRule="atLeast"/>
        <w:jc w:val="both"/>
        <w:rPr>
          <w:rFonts w:eastAsia="Calibri"/>
          <w:szCs w:val="24"/>
        </w:rPr>
      </w:pPr>
    </w:p>
    <w:p w:rsidR="000D53D4" w:rsidRDefault="000D53D4" w:rsidP="000D53D4">
      <w:pPr>
        <w:jc w:val="both"/>
        <w:rPr>
          <w:rFonts w:cs="Times New Roman"/>
          <w:szCs w:val="24"/>
        </w:rPr>
      </w:pPr>
      <w:r w:rsidRPr="002227EE">
        <w:rPr>
          <w:rFonts w:cs="Times New Roman"/>
          <w:szCs w:val="24"/>
        </w:rPr>
        <w:t xml:space="preserve">Lai noteiktu, vai Krimināllikuma </w:t>
      </w:r>
      <w:r w:rsidRPr="00C72FA6">
        <w:rPr>
          <w:rFonts w:cs="Times New Roman"/>
          <w:szCs w:val="24"/>
        </w:rPr>
        <w:t>89.</w:t>
      </w:r>
      <w:proofErr w:type="gramStart"/>
      <w:r>
        <w:rPr>
          <w:rFonts w:cs="Times New Roman"/>
          <w:szCs w:val="24"/>
          <w:vertAlign w:val="superscript"/>
        </w:rPr>
        <w:t>1</w:t>
      </w:r>
      <w:r w:rsidRPr="00C72FA6">
        <w:rPr>
          <w:rFonts w:cs="Times New Roman"/>
          <w:szCs w:val="24"/>
        </w:rPr>
        <w:t>panta</w:t>
      </w:r>
      <w:proofErr w:type="gramEnd"/>
      <w:r w:rsidRPr="00C72FA6">
        <w:rPr>
          <w:rFonts w:cs="Times New Roman"/>
          <w:szCs w:val="24"/>
        </w:rPr>
        <w:t xml:space="preserve"> </w:t>
      </w:r>
      <w:r w:rsidRPr="002227EE">
        <w:rPr>
          <w:rFonts w:cs="Times New Roman"/>
          <w:szCs w:val="24"/>
        </w:rPr>
        <w:t xml:space="preserve">otrajā daļā un </w:t>
      </w:r>
      <w:r w:rsidRPr="00C72FA6">
        <w:rPr>
          <w:rFonts w:cs="Times New Roman"/>
          <w:szCs w:val="24"/>
        </w:rPr>
        <w:t>77.</w:t>
      </w:r>
      <w:r>
        <w:rPr>
          <w:rFonts w:cs="Times New Roman"/>
          <w:szCs w:val="24"/>
          <w:vertAlign w:val="superscript"/>
        </w:rPr>
        <w:t>1</w:t>
      </w:r>
      <w:r w:rsidRPr="00C72FA6">
        <w:rPr>
          <w:rFonts w:cs="Times New Roman"/>
          <w:szCs w:val="24"/>
        </w:rPr>
        <w:t xml:space="preserve">pantā </w:t>
      </w:r>
      <w:r w:rsidRPr="002227EE">
        <w:rPr>
          <w:rFonts w:cs="Times New Roman"/>
          <w:szCs w:val="24"/>
        </w:rPr>
        <w:t xml:space="preserve">paredzētie noziedzīgie nodarījumi veido noziedzīgu nodarījumu kopību vai pastāv šo normu konkurence, svarīgi noskaidrot: 1) vai viena norma (šaurāka satura tiesību norma) pēc visām noziedzīga nodarījuma sastāva pazīmēm iekļaujas otrā normā (plašāka satura normā); 2) šaurākās un plašākās normas sankcijas. </w:t>
      </w:r>
    </w:p>
    <w:p w:rsidR="000D53D4" w:rsidRDefault="000D53D4" w:rsidP="000D53D4">
      <w:pPr>
        <w:jc w:val="both"/>
        <w:rPr>
          <w:rFonts w:cs="Times New Roman"/>
          <w:szCs w:val="24"/>
        </w:rPr>
      </w:pPr>
      <w:r w:rsidRPr="002227EE">
        <w:rPr>
          <w:rFonts w:cs="Times New Roman"/>
          <w:szCs w:val="24"/>
        </w:rPr>
        <w:t xml:space="preserve">Krimināllikuma </w:t>
      </w:r>
      <w:r w:rsidRPr="00C72FA6">
        <w:rPr>
          <w:rFonts w:cs="Times New Roman"/>
          <w:szCs w:val="24"/>
        </w:rPr>
        <w:t>89.</w:t>
      </w:r>
      <w:proofErr w:type="gramStart"/>
      <w:r>
        <w:rPr>
          <w:rFonts w:cs="Times New Roman"/>
          <w:szCs w:val="24"/>
          <w:vertAlign w:val="superscript"/>
        </w:rPr>
        <w:t>1</w:t>
      </w:r>
      <w:r w:rsidRPr="00C72FA6">
        <w:rPr>
          <w:rFonts w:cs="Times New Roman"/>
          <w:szCs w:val="24"/>
        </w:rPr>
        <w:t>panta</w:t>
      </w:r>
      <w:proofErr w:type="gramEnd"/>
      <w:r w:rsidRPr="00C72FA6">
        <w:rPr>
          <w:rFonts w:cs="Times New Roman"/>
          <w:szCs w:val="24"/>
        </w:rPr>
        <w:t xml:space="preserve"> </w:t>
      </w:r>
      <w:r w:rsidRPr="002227EE">
        <w:rPr>
          <w:rFonts w:cs="Times New Roman"/>
          <w:szCs w:val="24"/>
        </w:rPr>
        <w:t xml:space="preserve">otrās daļas norma ir ar plašāku saturu attiecībā pret Krimināllikuma </w:t>
      </w:r>
      <w:r w:rsidRPr="00C72FA6">
        <w:rPr>
          <w:rFonts w:cs="Times New Roman"/>
          <w:szCs w:val="24"/>
        </w:rPr>
        <w:t>77.</w:t>
      </w:r>
      <w:r>
        <w:rPr>
          <w:rFonts w:cs="Times New Roman"/>
          <w:szCs w:val="24"/>
          <w:vertAlign w:val="superscript"/>
        </w:rPr>
        <w:t>1 </w:t>
      </w:r>
      <w:r w:rsidRPr="00C72FA6">
        <w:rPr>
          <w:rFonts w:cs="Times New Roman"/>
          <w:szCs w:val="24"/>
        </w:rPr>
        <w:t>pant</w:t>
      </w:r>
      <w:r>
        <w:rPr>
          <w:rFonts w:cs="Times New Roman"/>
          <w:szCs w:val="24"/>
        </w:rPr>
        <w:t xml:space="preserve">u, jo </w:t>
      </w:r>
      <w:r w:rsidRPr="002227EE">
        <w:rPr>
          <w:rFonts w:cs="Times New Roman"/>
          <w:szCs w:val="24"/>
        </w:rPr>
        <w:t xml:space="preserve">Krimināllikuma </w:t>
      </w:r>
      <w:r w:rsidRPr="00C72FA6">
        <w:rPr>
          <w:rFonts w:cs="Times New Roman"/>
          <w:szCs w:val="24"/>
        </w:rPr>
        <w:t>89.</w:t>
      </w:r>
      <w:r>
        <w:rPr>
          <w:rFonts w:cs="Times New Roman"/>
          <w:szCs w:val="24"/>
          <w:vertAlign w:val="superscript"/>
        </w:rPr>
        <w:t>1</w:t>
      </w:r>
      <w:r w:rsidRPr="00C72FA6">
        <w:rPr>
          <w:rFonts w:cs="Times New Roman"/>
          <w:szCs w:val="24"/>
        </w:rPr>
        <w:t xml:space="preserve">panta </w:t>
      </w:r>
      <w:r w:rsidRPr="002227EE">
        <w:rPr>
          <w:rFonts w:cs="Times New Roman"/>
          <w:szCs w:val="24"/>
        </w:rPr>
        <w:t>otr</w:t>
      </w:r>
      <w:r>
        <w:rPr>
          <w:rFonts w:cs="Times New Roman"/>
          <w:szCs w:val="24"/>
        </w:rPr>
        <w:t>ajā</w:t>
      </w:r>
      <w:r w:rsidRPr="002227EE">
        <w:rPr>
          <w:rFonts w:cs="Times New Roman"/>
          <w:szCs w:val="24"/>
        </w:rPr>
        <w:t xml:space="preserve"> daļ</w:t>
      </w:r>
      <w:r>
        <w:rPr>
          <w:rFonts w:cs="Times New Roman"/>
          <w:szCs w:val="24"/>
        </w:rPr>
        <w:t>ā ir noteikta</w:t>
      </w:r>
      <w:r w:rsidRPr="002227EE">
        <w:rPr>
          <w:rFonts w:cs="Times New Roman"/>
          <w:szCs w:val="24"/>
        </w:rPr>
        <w:t xml:space="preserve"> kriminālatbildība par piedalīšanos noziedzīgas organizācijas izdarītajos sevišķi smagos noziegumos, kas paredzēti Krimināllikuma 9. un 10.nodaļā.</w:t>
      </w:r>
    </w:p>
    <w:p w:rsidR="0027587F" w:rsidRPr="005213CA" w:rsidRDefault="000D53D4" w:rsidP="005213CA">
      <w:pPr>
        <w:spacing w:after="0" w:line="23" w:lineRule="atLeast"/>
        <w:jc w:val="both"/>
        <w:rPr>
          <w:rFonts w:eastAsia="Calibri"/>
          <w:szCs w:val="24"/>
        </w:rPr>
      </w:pPr>
      <w:r w:rsidRPr="002227EE">
        <w:rPr>
          <w:rFonts w:cs="Times New Roman"/>
          <w:szCs w:val="24"/>
        </w:rPr>
        <w:t xml:space="preserve">Krimināllikuma </w:t>
      </w:r>
      <w:r w:rsidRPr="00C72FA6">
        <w:rPr>
          <w:rFonts w:cs="Times New Roman"/>
          <w:szCs w:val="24"/>
        </w:rPr>
        <w:t>77.</w:t>
      </w:r>
      <w:proofErr w:type="gramStart"/>
      <w:r>
        <w:rPr>
          <w:rFonts w:cs="Times New Roman"/>
          <w:szCs w:val="24"/>
          <w:vertAlign w:val="superscript"/>
        </w:rPr>
        <w:t>1</w:t>
      </w:r>
      <w:r w:rsidRPr="00C72FA6">
        <w:rPr>
          <w:rFonts w:cs="Times New Roman"/>
          <w:szCs w:val="24"/>
        </w:rPr>
        <w:t>pant</w:t>
      </w:r>
      <w:r>
        <w:rPr>
          <w:rFonts w:cs="Times New Roman"/>
          <w:szCs w:val="24"/>
        </w:rPr>
        <w:t>a</w:t>
      </w:r>
      <w:proofErr w:type="gramEnd"/>
      <w:r w:rsidRPr="00C72FA6">
        <w:rPr>
          <w:rFonts w:cs="Times New Roman"/>
          <w:szCs w:val="24"/>
        </w:rPr>
        <w:t xml:space="preserve"> </w:t>
      </w:r>
      <w:r w:rsidRPr="002227EE">
        <w:rPr>
          <w:rFonts w:cs="Times New Roman"/>
          <w:szCs w:val="24"/>
        </w:rPr>
        <w:t xml:space="preserve">un </w:t>
      </w:r>
      <w:r w:rsidRPr="00C72FA6">
        <w:rPr>
          <w:rFonts w:cs="Times New Roman"/>
          <w:szCs w:val="24"/>
        </w:rPr>
        <w:t>89.</w:t>
      </w:r>
      <w:r>
        <w:rPr>
          <w:rFonts w:cs="Times New Roman"/>
          <w:szCs w:val="24"/>
          <w:vertAlign w:val="superscript"/>
        </w:rPr>
        <w:t>1</w:t>
      </w:r>
      <w:r w:rsidRPr="00C72FA6">
        <w:rPr>
          <w:rFonts w:cs="Times New Roman"/>
          <w:szCs w:val="24"/>
        </w:rPr>
        <w:t xml:space="preserve">panta </w:t>
      </w:r>
      <w:r>
        <w:rPr>
          <w:rFonts w:cs="Times New Roman"/>
          <w:szCs w:val="24"/>
        </w:rPr>
        <w:t xml:space="preserve">otrās daļas </w:t>
      </w:r>
      <w:r w:rsidRPr="002227EE">
        <w:rPr>
          <w:rFonts w:cs="Times New Roman"/>
          <w:szCs w:val="24"/>
        </w:rPr>
        <w:t xml:space="preserve">sankciju salīdzinājums norāda uz Krimināllikuma </w:t>
      </w:r>
      <w:r w:rsidRPr="00C72FA6">
        <w:rPr>
          <w:rFonts w:cs="Times New Roman"/>
          <w:szCs w:val="24"/>
        </w:rPr>
        <w:t>89.</w:t>
      </w:r>
      <w:r>
        <w:rPr>
          <w:rFonts w:cs="Times New Roman"/>
          <w:szCs w:val="24"/>
          <w:vertAlign w:val="superscript"/>
        </w:rPr>
        <w:t>1</w:t>
      </w:r>
      <w:r w:rsidRPr="00C72FA6">
        <w:rPr>
          <w:rFonts w:cs="Times New Roman"/>
          <w:szCs w:val="24"/>
        </w:rPr>
        <w:t xml:space="preserve">panta </w:t>
      </w:r>
      <w:r w:rsidRPr="002227EE">
        <w:rPr>
          <w:rFonts w:cs="Times New Roman"/>
          <w:szCs w:val="24"/>
        </w:rPr>
        <w:t xml:space="preserve">otrajā daļā paredzētā noziedzīgā nodarījuma apdraudētās intereses (objekta) nozīmīgumu un tai radītā kaitējuma lielāku smaguma pakāpi par Krimināllikuma </w:t>
      </w:r>
      <w:r w:rsidRPr="00C72FA6">
        <w:rPr>
          <w:rFonts w:cs="Times New Roman"/>
          <w:szCs w:val="24"/>
        </w:rPr>
        <w:t>77.</w:t>
      </w:r>
      <w:r>
        <w:rPr>
          <w:rFonts w:cs="Times New Roman"/>
          <w:szCs w:val="24"/>
          <w:vertAlign w:val="superscript"/>
        </w:rPr>
        <w:t>1</w:t>
      </w:r>
      <w:r w:rsidRPr="00C72FA6">
        <w:rPr>
          <w:rFonts w:cs="Times New Roman"/>
          <w:szCs w:val="24"/>
        </w:rPr>
        <w:t>pant</w:t>
      </w:r>
      <w:r>
        <w:rPr>
          <w:rFonts w:cs="Times New Roman"/>
          <w:szCs w:val="24"/>
        </w:rPr>
        <w:t>ā</w:t>
      </w:r>
      <w:r w:rsidRPr="00C72FA6">
        <w:rPr>
          <w:rFonts w:cs="Times New Roman"/>
          <w:szCs w:val="24"/>
        </w:rPr>
        <w:t xml:space="preserve"> </w:t>
      </w:r>
      <w:r w:rsidRPr="002227EE">
        <w:rPr>
          <w:rFonts w:cs="Times New Roman"/>
          <w:szCs w:val="24"/>
        </w:rPr>
        <w:t>paredzēto noziedzīgo nodarījumu.</w:t>
      </w:r>
    </w:p>
    <w:p w:rsidR="0027587F" w:rsidRPr="00F25004" w:rsidRDefault="0027587F" w:rsidP="0027587F">
      <w:pPr>
        <w:spacing w:after="0" w:line="23" w:lineRule="atLeast"/>
        <w:jc w:val="right"/>
        <w:rPr>
          <w:rFonts w:eastAsia="Calibri"/>
          <w:szCs w:val="24"/>
        </w:rPr>
      </w:pPr>
    </w:p>
    <w:p w:rsidR="00091039" w:rsidRDefault="00091039" w:rsidP="00E64148">
      <w:pPr>
        <w:spacing w:after="0" w:line="23" w:lineRule="atLeast"/>
        <w:jc w:val="center"/>
        <w:rPr>
          <w:rFonts w:eastAsia="Calibri" w:cs="Times New Roman"/>
          <w:b/>
          <w:szCs w:val="24"/>
        </w:rPr>
      </w:pPr>
    </w:p>
    <w:p w:rsidR="002E39BE" w:rsidRPr="002E39BE" w:rsidRDefault="0027587F" w:rsidP="00E64148">
      <w:pPr>
        <w:spacing w:after="0" w:line="23" w:lineRule="atLeast"/>
        <w:jc w:val="center"/>
        <w:rPr>
          <w:rFonts w:eastAsia="Calibri" w:cs="Times New Roman"/>
          <w:b/>
          <w:szCs w:val="24"/>
        </w:rPr>
      </w:pPr>
      <w:r w:rsidRPr="002E39BE">
        <w:rPr>
          <w:rFonts w:eastAsia="Calibri" w:cs="Times New Roman"/>
          <w:b/>
          <w:szCs w:val="24"/>
        </w:rPr>
        <w:t>Latvijas Republikas Augstākā</w:t>
      </w:r>
      <w:r w:rsidR="002E39BE" w:rsidRPr="002E39BE">
        <w:rPr>
          <w:rFonts w:eastAsia="Calibri" w:cs="Times New Roman"/>
          <w:b/>
          <w:szCs w:val="24"/>
        </w:rPr>
        <w:t>s</w:t>
      </w:r>
      <w:r w:rsidRPr="002E39BE">
        <w:rPr>
          <w:rFonts w:eastAsia="Calibri" w:cs="Times New Roman"/>
          <w:b/>
          <w:szCs w:val="24"/>
        </w:rPr>
        <w:t xml:space="preserve"> tiesa</w:t>
      </w:r>
      <w:r w:rsidR="002E39BE" w:rsidRPr="002E39BE">
        <w:rPr>
          <w:rFonts w:eastAsia="Calibri" w:cs="Times New Roman"/>
          <w:b/>
          <w:szCs w:val="24"/>
        </w:rPr>
        <w:t xml:space="preserve">s </w:t>
      </w:r>
    </w:p>
    <w:p w:rsidR="002E39BE" w:rsidRPr="002E39BE" w:rsidRDefault="002E39BE" w:rsidP="00E64148">
      <w:pPr>
        <w:spacing w:after="0" w:line="23" w:lineRule="atLeast"/>
        <w:jc w:val="center"/>
        <w:rPr>
          <w:rFonts w:eastAsia="Calibri" w:cs="Times New Roman"/>
          <w:b/>
          <w:szCs w:val="24"/>
        </w:rPr>
      </w:pPr>
      <w:r w:rsidRPr="002E39BE">
        <w:rPr>
          <w:rFonts w:eastAsia="Calibri" w:cs="Times New Roman"/>
          <w:b/>
          <w:szCs w:val="24"/>
        </w:rPr>
        <w:t>Krimināllietu departamenta</w:t>
      </w:r>
    </w:p>
    <w:p w:rsidR="0027587F" w:rsidRPr="002E39BE" w:rsidRDefault="002E39BE" w:rsidP="00E64148">
      <w:pPr>
        <w:spacing w:after="0" w:line="23" w:lineRule="atLeast"/>
        <w:jc w:val="center"/>
        <w:rPr>
          <w:rFonts w:eastAsia="Calibri" w:cs="Times New Roman"/>
          <w:b/>
          <w:szCs w:val="24"/>
        </w:rPr>
      </w:pPr>
      <w:proofErr w:type="gramStart"/>
      <w:r w:rsidRPr="002E39BE">
        <w:rPr>
          <w:rFonts w:eastAsia="Calibri" w:cs="Times New Roman"/>
          <w:b/>
          <w:szCs w:val="24"/>
        </w:rPr>
        <w:t>2018.gada</w:t>
      </w:r>
      <w:proofErr w:type="gramEnd"/>
      <w:r w:rsidRPr="002E39BE">
        <w:rPr>
          <w:rFonts w:eastAsia="Calibri" w:cs="Times New Roman"/>
          <w:b/>
          <w:szCs w:val="24"/>
        </w:rPr>
        <w:t xml:space="preserve"> 22.maija</w:t>
      </w:r>
    </w:p>
    <w:p w:rsidR="002E39BE" w:rsidRPr="002E39BE" w:rsidRDefault="0027587F" w:rsidP="002E39BE">
      <w:pPr>
        <w:spacing w:after="0" w:line="23" w:lineRule="atLeast"/>
        <w:jc w:val="center"/>
        <w:rPr>
          <w:rFonts w:eastAsia="Calibri" w:cs="Times New Roman"/>
          <w:b/>
          <w:szCs w:val="24"/>
        </w:rPr>
      </w:pPr>
      <w:r w:rsidRPr="002E39BE">
        <w:rPr>
          <w:rFonts w:eastAsia="Calibri" w:cs="Times New Roman"/>
          <w:b/>
          <w:szCs w:val="24"/>
        </w:rPr>
        <w:t>LĒMUMS</w:t>
      </w:r>
      <w:r w:rsidR="002E39BE" w:rsidRPr="002E39BE">
        <w:rPr>
          <w:rFonts w:eastAsia="Calibri" w:cs="Times New Roman"/>
          <w:b/>
          <w:szCs w:val="24"/>
        </w:rPr>
        <w:t xml:space="preserve"> </w:t>
      </w:r>
    </w:p>
    <w:p w:rsidR="002E39BE" w:rsidRPr="002E39BE" w:rsidRDefault="002E39BE" w:rsidP="002E39BE">
      <w:pPr>
        <w:spacing w:after="0" w:line="23" w:lineRule="atLeast"/>
        <w:jc w:val="center"/>
        <w:rPr>
          <w:rFonts w:eastAsia="Calibri" w:cs="Times New Roman"/>
          <w:b/>
          <w:szCs w:val="24"/>
        </w:rPr>
      </w:pPr>
      <w:r w:rsidRPr="002E39BE">
        <w:rPr>
          <w:rFonts w:eastAsia="Calibri" w:cs="Times New Roman"/>
          <w:b/>
          <w:szCs w:val="24"/>
        </w:rPr>
        <w:t>Lieta Nr. 11840003615, SKK-184/2018</w:t>
      </w:r>
    </w:p>
    <w:p w:rsidR="002E39BE" w:rsidRPr="002E39BE" w:rsidRDefault="002E39BE" w:rsidP="002E39BE">
      <w:pPr>
        <w:spacing w:after="0" w:line="23" w:lineRule="atLeast"/>
        <w:jc w:val="center"/>
        <w:rPr>
          <w:rFonts w:eastAsia="Calibri" w:cs="Times New Roman"/>
          <w:b/>
          <w:szCs w:val="24"/>
        </w:rPr>
      </w:pPr>
      <w:r w:rsidRPr="002E39BE">
        <w:rPr>
          <w:b/>
        </w:rPr>
        <w:t>ECLI:LV:AT:2018:0522.11840003615.2.L</w:t>
      </w:r>
    </w:p>
    <w:p w:rsidR="002E39BE" w:rsidRPr="00F25004" w:rsidRDefault="002E39BE" w:rsidP="002E39BE">
      <w:pPr>
        <w:spacing w:after="0" w:line="23" w:lineRule="atLeast"/>
        <w:jc w:val="center"/>
        <w:rPr>
          <w:rFonts w:eastAsia="Calibri" w:cs="Times New Roman"/>
          <w:szCs w:val="24"/>
        </w:rPr>
      </w:pPr>
    </w:p>
    <w:p w:rsidR="0027587F" w:rsidRPr="00F25004" w:rsidRDefault="0027587F" w:rsidP="0027587F">
      <w:pPr>
        <w:spacing w:after="0" w:line="23" w:lineRule="atLeast"/>
        <w:jc w:val="center"/>
        <w:rPr>
          <w:rFonts w:eastAsia="Calibri" w:cs="Times New Roman"/>
          <w:b/>
          <w:szCs w:val="24"/>
        </w:rPr>
      </w:pPr>
    </w:p>
    <w:p w:rsidR="0027587F" w:rsidRPr="00F25004" w:rsidRDefault="0027587F" w:rsidP="0027587F">
      <w:pPr>
        <w:spacing w:after="0" w:line="23" w:lineRule="atLeast"/>
        <w:rPr>
          <w:rFonts w:eastAsia="Calibri" w:cs="Times New Roman"/>
          <w:szCs w:val="24"/>
        </w:rPr>
      </w:pPr>
    </w:p>
    <w:p w:rsidR="0027587F" w:rsidRPr="00F25004" w:rsidRDefault="0027587F" w:rsidP="008276E2">
      <w:pPr>
        <w:spacing w:after="0" w:line="23" w:lineRule="atLeast"/>
        <w:ind w:firstLine="709"/>
        <w:jc w:val="both"/>
        <w:rPr>
          <w:rFonts w:eastAsia="Calibri" w:cs="Times New Roman"/>
          <w:szCs w:val="24"/>
        </w:rPr>
      </w:pPr>
      <w:r w:rsidRPr="00F25004">
        <w:rPr>
          <w:rFonts w:eastAsia="Calibri" w:cs="Times New Roman"/>
          <w:szCs w:val="24"/>
        </w:rPr>
        <w:t xml:space="preserve">Augstākā tiesa šādā sastāvā: </w:t>
      </w:r>
    </w:p>
    <w:p w:rsidR="0027587F" w:rsidRPr="00F25004" w:rsidRDefault="0027587F" w:rsidP="008276E2">
      <w:pPr>
        <w:tabs>
          <w:tab w:val="left" w:pos="1134"/>
        </w:tabs>
        <w:spacing w:after="0" w:line="23" w:lineRule="atLeast"/>
        <w:jc w:val="both"/>
        <w:rPr>
          <w:rFonts w:eastAsia="Calibri" w:cs="Times New Roman"/>
          <w:szCs w:val="24"/>
        </w:rPr>
      </w:pPr>
      <w:r w:rsidRPr="00F25004">
        <w:rPr>
          <w:rFonts w:eastAsia="Calibri" w:cs="Times New Roman"/>
          <w:szCs w:val="24"/>
        </w:rPr>
        <w:tab/>
        <w:t xml:space="preserve">tiesnesis Pēteris </w:t>
      </w:r>
      <w:proofErr w:type="spellStart"/>
      <w:r w:rsidRPr="00F25004">
        <w:rPr>
          <w:rFonts w:eastAsia="Calibri" w:cs="Times New Roman"/>
          <w:szCs w:val="24"/>
        </w:rPr>
        <w:t>Dzalbe</w:t>
      </w:r>
      <w:proofErr w:type="spellEnd"/>
      <w:r w:rsidRPr="00F25004">
        <w:rPr>
          <w:rFonts w:eastAsia="Calibri" w:cs="Times New Roman"/>
          <w:szCs w:val="24"/>
        </w:rPr>
        <w:t>,</w:t>
      </w:r>
    </w:p>
    <w:p w:rsidR="0027587F" w:rsidRPr="00F25004" w:rsidRDefault="0027587F" w:rsidP="008276E2">
      <w:pPr>
        <w:tabs>
          <w:tab w:val="left" w:pos="1134"/>
        </w:tabs>
        <w:spacing w:after="0" w:line="23" w:lineRule="atLeast"/>
        <w:jc w:val="both"/>
        <w:rPr>
          <w:rFonts w:eastAsia="Calibri" w:cs="Times New Roman"/>
          <w:szCs w:val="24"/>
        </w:rPr>
      </w:pPr>
      <w:r w:rsidRPr="00F25004">
        <w:rPr>
          <w:rFonts w:eastAsia="Calibri" w:cs="Times New Roman"/>
          <w:szCs w:val="24"/>
        </w:rPr>
        <w:tab/>
        <w:t>tiesnes</w:t>
      </w:r>
      <w:r w:rsidR="00FF45F6">
        <w:rPr>
          <w:rFonts w:eastAsia="Calibri" w:cs="Times New Roman"/>
          <w:szCs w:val="24"/>
        </w:rPr>
        <w:t>e</w:t>
      </w:r>
      <w:r>
        <w:rPr>
          <w:rFonts w:eastAsia="Calibri" w:cs="Times New Roman"/>
          <w:szCs w:val="24"/>
        </w:rPr>
        <w:t xml:space="preserve"> </w:t>
      </w:r>
      <w:r w:rsidR="00FF45F6">
        <w:rPr>
          <w:rFonts w:eastAsia="Calibri" w:cs="Times New Roman"/>
          <w:szCs w:val="24"/>
        </w:rPr>
        <w:t>Aija Branta</w:t>
      </w:r>
      <w:r w:rsidRPr="00F25004">
        <w:rPr>
          <w:rFonts w:eastAsia="Calibri" w:cs="Times New Roman"/>
          <w:szCs w:val="24"/>
        </w:rPr>
        <w:t>,</w:t>
      </w:r>
    </w:p>
    <w:p w:rsidR="0027587F" w:rsidRDefault="0027587F" w:rsidP="008276E2">
      <w:pPr>
        <w:tabs>
          <w:tab w:val="left" w:pos="1134"/>
        </w:tabs>
        <w:spacing w:after="0" w:line="23" w:lineRule="atLeast"/>
        <w:jc w:val="both"/>
        <w:rPr>
          <w:rFonts w:eastAsia="Calibri" w:cs="Times New Roman"/>
          <w:szCs w:val="24"/>
        </w:rPr>
      </w:pPr>
      <w:r w:rsidRPr="00F25004">
        <w:rPr>
          <w:rFonts w:eastAsia="Calibri" w:cs="Times New Roman"/>
          <w:szCs w:val="24"/>
        </w:rPr>
        <w:tab/>
        <w:t>tiesnes</w:t>
      </w:r>
      <w:r w:rsidR="00FF45F6">
        <w:rPr>
          <w:rFonts w:eastAsia="Calibri" w:cs="Times New Roman"/>
          <w:szCs w:val="24"/>
        </w:rPr>
        <w:t>e</w:t>
      </w:r>
      <w:r>
        <w:rPr>
          <w:rFonts w:eastAsia="Calibri" w:cs="Times New Roman"/>
          <w:szCs w:val="24"/>
        </w:rPr>
        <w:t xml:space="preserve"> </w:t>
      </w:r>
      <w:r w:rsidR="00FF45F6">
        <w:rPr>
          <w:rFonts w:eastAsia="Calibri" w:cs="Times New Roman"/>
          <w:szCs w:val="24"/>
        </w:rPr>
        <w:t>Inguna Radzeviča</w:t>
      </w:r>
    </w:p>
    <w:p w:rsidR="0027587F" w:rsidRDefault="0027587F" w:rsidP="0027587F">
      <w:pPr>
        <w:spacing w:after="0" w:line="23" w:lineRule="atLeast"/>
        <w:jc w:val="both"/>
        <w:rPr>
          <w:rFonts w:eastAsia="Calibri" w:cs="Times New Roman"/>
          <w:szCs w:val="24"/>
        </w:rPr>
      </w:pPr>
    </w:p>
    <w:p w:rsidR="0027587F" w:rsidRPr="00F25004" w:rsidRDefault="0027587F" w:rsidP="008276E2">
      <w:pPr>
        <w:spacing w:after="0" w:line="276" w:lineRule="auto"/>
        <w:ind w:firstLine="709"/>
        <w:jc w:val="both"/>
        <w:rPr>
          <w:rFonts w:eastAsia="Calibri" w:cs="Times New Roman"/>
          <w:szCs w:val="24"/>
        </w:rPr>
      </w:pPr>
      <w:r w:rsidRPr="00F25004">
        <w:rPr>
          <w:rFonts w:eastAsia="Calibri" w:cs="Times New Roman"/>
          <w:szCs w:val="24"/>
        </w:rPr>
        <w:t xml:space="preserve">izskatīja rakstveida procesā krimināllietu sakarā ar </w:t>
      </w:r>
      <w:r>
        <w:rPr>
          <w:rFonts w:eastAsia="Calibri" w:cs="Times New Roman"/>
          <w:szCs w:val="24"/>
        </w:rPr>
        <w:t xml:space="preserve">apsūdzētā </w:t>
      </w:r>
      <w:r w:rsidR="000D53D4">
        <w:rPr>
          <w:rFonts w:eastAsia="Calibri" w:cs="Times New Roman"/>
          <w:szCs w:val="24"/>
        </w:rPr>
        <w:t>[pers. A]</w:t>
      </w:r>
      <w:r>
        <w:rPr>
          <w:rFonts w:eastAsia="Calibri" w:cs="Times New Roman"/>
          <w:szCs w:val="24"/>
        </w:rPr>
        <w:t xml:space="preserve"> aizstāvja Raita Mediņa </w:t>
      </w:r>
      <w:r w:rsidRPr="00F25004">
        <w:rPr>
          <w:rFonts w:eastAsia="Calibri" w:cs="Times New Roman"/>
          <w:szCs w:val="24"/>
        </w:rPr>
        <w:t xml:space="preserve">kasācijas </w:t>
      </w:r>
      <w:r>
        <w:rPr>
          <w:rFonts w:eastAsia="Calibri" w:cs="Times New Roman"/>
          <w:szCs w:val="24"/>
        </w:rPr>
        <w:t xml:space="preserve">sūdzību </w:t>
      </w:r>
      <w:r w:rsidRPr="00F25004">
        <w:rPr>
          <w:rFonts w:eastAsia="Calibri" w:cs="Times New Roman"/>
          <w:szCs w:val="24"/>
        </w:rPr>
        <w:t xml:space="preserve">par </w:t>
      </w:r>
      <w:r>
        <w:rPr>
          <w:rFonts w:eastAsia="Calibri" w:cs="Times New Roman"/>
          <w:szCs w:val="24"/>
        </w:rPr>
        <w:t xml:space="preserve">Rīgas </w:t>
      </w:r>
      <w:r w:rsidRPr="00F25004">
        <w:rPr>
          <w:rFonts w:eastAsia="Calibri" w:cs="Times New Roman"/>
          <w:szCs w:val="24"/>
        </w:rPr>
        <w:t xml:space="preserve">apgabaltiesas </w:t>
      </w:r>
      <w:proofErr w:type="gramStart"/>
      <w:r w:rsidRPr="00F25004">
        <w:rPr>
          <w:rFonts w:eastAsia="Calibri" w:cs="Times New Roman"/>
          <w:szCs w:val="24"/>
        </w:rPr>
        <w:t>2017.gada</w:t>
      </w:r>
      <w:proofErr w:type="gramEnd"/>
      <w:r w:rsidRPr="00F25004">
        <w:rPr>
          <w:rFonts w:eastAsia="Calibri" w:cs="Times New Roman"/>
          <w:szCs w:val="24"/>
        </w:rPr>
        <w:t xml:space="preserve"> </w:t>
      </w:r>
      <w:r>
        <w:rPr>
          <w:rFonts w:eastAsia="Calibri" w:cs="Times New Roman"/>
          <w:szCs w:val="24"/>
        </w:rPr>
        <w:t>16.novembra</w:t>
      </w:r>
      <w:r w:rsidRPr="00F25004">
        <w:rPr>
          <w:rFonts w:eastAsia="Calibri" w:cs="Times New Roman"/>
          <w:szCs w:val="24"/>
        </w:rPr>
        <w:t xml:space="preserve"> </w:t>
      </w:r>
      <w:r>
        <w:rPr>
          <w:rFonts w:eastAsia="Calibri" w:cs="Times New Roman"/>
          <w:szCs w:val="24"/>
        </w:rPr>
        <w:t>spriedumu</w:t>
      </w:r>
      <w:r w:rsidR="00E64148">
        <w:rPr>
          <w:rFonts w:eastAsia="Calibri" w:cs="Times New Roman"/>
          <w:szCs w:val="24"/>
        </w:rPr>
        <w:t>.</w:t>
      </w:r>
    </w:p>
    <w:p w:rsidR="0027587F" w:rsidRPr="00F25004" w:rsidRDefault="0027587F" w:rsidP="0027587F">
      <w:pPr>
        <w:keepNext/>
        <w:spacing w:after="0" w:line="23" w:lineRule="atLeast"/>
        <w:jc w:val="center"/>
        <w:outlineLvl w:val="1"/>
        <w:rPr>
          <w:rFonts w:eastAsia="Calibri" w:cs="Times New Roman"/>
          <w:b/>
          <w:bCs/>
          <w:iCs/>
          <w:szCs w:val="24"/>
        </w:rPr>
      </w:pPr>
    </w:p>
    <w:p w:rsidR="0027587F" w:rsidRPr="00F25004" w:rsidRDefault="0027587F" w:rsidP="002836BC">
      <w:pPr>
        <w:keepNext/>
        <w:spacing w:after="0" w:line="23" w:lineRule="atLeast"/>
        <w:jc w:val="center"/>
        <w:outlineLvl w:val="1"/>
        <w:rPr>
          <w:rFonts w:eastAsia="Calibri" w:cs="Times New Roman"/>
          <w:b/>
          <w:bCs/>
          <w:iCs/>
          <w:szCs w:val="24"/>
        </w:rPr>
      </w:pPr>
      <w:r w:rsidRPr="00F25004">
        <w:rPr>
          <w:rFonts w:eastAsia="Calibri" w:cs="Times New Roman"/>
          <w:b/>
          <w:bCs/>
          <w:iCs/>
          <w:szCs w:val="24"/>
        </w:rPr>
        <w:t>Aprakstošā daļa</w:t>
      </w:r>
    </w:p>
    <w:p w:rsidR="0027587F" w:rsidRPr="00F25004" w:rsidRDefault="0027587F" w:rsidP="0027587F">
      <w:pPr>
        <w:spacing w:after="0" w:line="23" w:lineRule="atLeast"/>
        <w:jc w:val="center"/>
        <w:rPr>
          <w:rFonts w:eastAsia="Calibri" w:cs="Times New Roman"/>
          <w:szCs w:val="24"/>
        </w:rPr>
      </w:pPr>
    </w:p>
    <w:p w:rsidR="0027587F" w:rsidRPr="00F25004" w:rsidRDefault="0027587F" w:rsidP="008276E2">
      <w:pPr>
        <w:spacing w:after="0" w:line="276" w:lineRule="auto"/>
        <w:ind w:firstLine="709"/>
        <w:jc w:val="both"/>
        <w:rPr>
          <w:rFonts w:eastAsia="Calibri" w:cs="Times New Roman"/>
          <w:szCs w:val="24"/>
        </w:rPr>
      </w:pPr>
      <w:r w:rsidRPr="00F25004">
        <w:rPr>
          <w:rFonts w:eastAsia="Calibri" w:cs="Times New Roman"/>
          <w:szCs w:val="24"/>
        </w:rPr>
        <w:t xml:space="preserve">[1] Ar </w:t>
      </w:r>
      <w:r>
        <w:rPr>
          <w:rFonts w:eastAsia="Calibri" w:cs="Times New Roman"/>
          <w:szCs w:val="24"/>
        </w:rPr>
        <w:t xml:space="preserve">Rīgas pilsētas Vidzemes priekšpilsētas </w:t>
      </w:r>
      <w:r w:rsidRPr="00F25004">
        <w:rPr>
          <w:rFonts w:eastAsia="Calibri" w:cs="Times New Roman"/>
          <w:szCs w:val="24"/>
        </w:rPr>
        <w:t xml:space="preserve">tiesas </w:t>
      </w:r>
      <w:proofErr w:type="gramStart"/>
      <w:r w:rsidRPr="00F25004">
        <w:rPr>
          <w:rFonts w:eastAsia="Calibri" w:cs="Times New Roman"/>
          <w:szCs w:val="24"/>
        </w:rPr>
        <w:t>201</w:t>
      </w:r>
      <w:r>
        <w:rPr>
          <w:rFonts w:eastAsia="Calibri" w:cs="Times New Roman"/>
          <w:szCs w:val="24"/>
        </w:rPr>
        <w:t>7</w:t>
      </w:r>
      <w:r w:rsidRPr="00F25004">
        <w:rPr>
          <w:rFonts w:eastAsia="Calibri" w:cs="Times New Roman"/>
          <w:szCs w:val="24"/>
        </w:rPr>
        <w:t>.gada</w:t>
      </w:r>
      <w:proofErr w:type="gramEnd"/>
      <w:r w:rsidRPr="00F25004">
        <w:rPr>
          <w:rFonts w:eastAsia="Calibri" w:cs="Times New Roman"/>
          <w:szCs w:val="24"/>
        </w:rPr>
        <w:t xml:space="preserve"> </w:t>
      </w:r>
      <w:r>
        <w:rPr>
          <w:rFonts w:eastAsia="Calibri" w:cs="Times New Roman"/>
          <w:szCs w:val="24"/>
        </w:rPr>
        <w:t>27.aprīļa</w:t>
      </w:r>
      <w:r w:rsidRPr="00F25004">
        <w:rPr>
          <w:rFonts w:eastAsia="Calibri" w:cs="Times New Roman"/>
          <w:szCs w:val="24"/>
        </w:rPr>
        <w:t xml:space="preserve"> spriedumu</w:t>
      </w:r>
    </w:p>
    <w:p w:rsidR="0027587F" w:rsidRPr="00F25004" w:rsidRDefault="000D53D4" w:rsidP="008276E2">
      <w:pPr>
        <w:spacing w:after="0" w:line="276" w:lineRule="auto"/>
        <w:ind w:firstLine="709"/>
        <w:jc w:val="both"/>
        <w:rPr>
          <w:rFonts w:eastAsia="Calibri" w:cs="Times New Roman"/>
          <w:szCs w:val="24"/>
        </w:rPr>
      </w:pPr>
      <w:r>
        <w:rPr>
          <w:rFonts w:eastAsia="Calibri" w:cs="Times New Roman"/>
          <w:szCs w:val="24"/>
        </w:rPr>
        <w:t>[Pers. A]</w:t>
      </w:r>
      <w:r w:rsidR="0027587F" w:rsidRPr="00F25004">
        <w:rPr>
          <w:rFonts w:eastAsia="Calibri" w:cs="Times New Roman"/>
          <w:szCs w:val="24"/>
        </w:rPr>
        <w:t>,</w:t>
      </w:r>
      <w:r w:rsidR="0027587F" w:rsidRPr="00F25004">
        <w:rPr>
          <w:rFonts w:eastAsia="Calibri" w:cs="Times New Roman"/>
          <w:b/>
          <w:szCs w:val="24"/>
        </w:rPr>
        <w:t xml:space="preserve"> </w:t>
      </w:r>
      <w:r w:rsidR="0027587F" w:rsidRPr="00F25004">
        <w:rPr>
          <w:rFonts w:eastAsia="Calibri" w:cs="Times New Roman"/>
          <w:szCs w:val="24"/>
        </w:rPr>
        <w:t xml:space="preserve">personas kods </w:t>
      </w:r>
      <w:r>
        <w:rPr>
          <w:rFonts w:eastAsia="Calibri" w:cs="Times New Roman"/>
          <w:szCs w:val="24"/>
        </w:rPr>
        <w:t>[..]</w:t>
      </w:r>
      <w:r w:rsidR="0027587F" w:rsidRPr="00F25004">
        <w:rPr>
          <w:rFonts w:eastAsia="Calibri" w:cs="Times New Roman"/>
          <w:szCs w:val="24"/>
        </w:rPr>
        <w:t>,</w:t>
      </w:r>
    </w:p>
    <w:p w:rsidR="0027587F" w:rsidRDefault="0027587F" w:rsidP="008276E2">
      <w:pPr>
        <w:spacing w:after="0" w:line="276" w:lineRule="auto"/>
        <w:ind w:firstLine="709"/>
        <w:jc w:val="both"/>
        <w:rPr>
          <w:rFonts w:eastAsia="Calibri" w:cs="Times New Roman"/>
          <w:szCs w:val="24"/>
        </w:rPr>
      </w:pPr>
      <w:r w:rsidRPr="00F25004">
        <w:rPr>
          <w:rFonts w:eastAsia="Calibri" w:cs="Times New Roman"/>
          <w:szCs w:val="24"/>
        </w:rPr>
        <w:t>atzīt</w:t>
      </w:r>
      <w:r>
        <w:rPr>
          <w:rFonts w:eastAsia="Calibri" w:cs="Times New Roman"/>
          <w:szCs w:val="24"/>
        </w:rPr>
        <w:t>s</w:t>
      </w:r>
      <w:r w:rsidRPr="00F25004">
        <w:rPr>
          <w:rFonts w:eastAsia="Calibri" w:cs="Times New Roman"/>
          <w:szCs w:val="24"/>
        </w:rPr>
        <w:t xml:space="preserve"> par vainīgu Krimināllikuma </w:t>
      </w:r>
      <w:r>
        <w:rPr>
          <w:rFonts w:eastAsia="Calibri" w:cs="Times New Roman"/>
          <w:szCs w:val="24"/>
        </w:rPr>
        <w:t>77</w:t>
      </w:r>
      <w:r w:rsidRPr="00F25004">
        <w:rPr>
          <w:rFonts w:eastAsia="Calibri" w:cs="Times New Roman"/>
          <w:szCs w:val="24"/>
        </w:rPr>
        <w:t>.</w:t>
      </w:r>
      <w:proofErr w:type="gramStart"/>
      <w:r>
        <w:rPr>
          <w:rFonts w:eastAsia="Calibri" w:cs="Times New Roman"/>
          <w:szCs w:val="24"/>
          <w:vertAlign w:val="superscript"/>
        </w:rPr>
        <w:t>1</w:t>
      </w:r>
      <w:r>
        <w:rPr>
          <w:rFonts w:eastAsia="Calibri" w:cs="Times New Roman"/>
          <w:szCs w:val="24"/>
        </w:rPr>
        <w:t>pantā</w:t>
      </w:r>
      <w:proofErr w:type="gramEnd"/>
      <w:r w:rsidRPr="00F25004">
        <w:rPr>
          <w:rFonts w:eastAsia="Calibri" w:cs="Times New Roman"/>
          <w:szCs w:val="24"/>
        </w:rPr>
        <w:t xml:space="preserve"> paredzētajā noziedzīgajā nodarījumā un sodīt</w:t>
      </w:r>
      <w:r>
        <w:rPr>
          <w:rFonts w:eastAsia="Calibri" w:cs="Times New Roman"/>
          <w:szCs w:val="24"/>
        </w:rPr>
        <w:t>s</w:t>
      </w:r>
      <w:r w:rsidRPr="00F25004">
        <w:rPr>
          <w:rFonts w:eastAsia="Calibri" w:cs="Times New Roman"/>
          <w:szCs w:val="24"/>
        </w:rPr>
        <w:t xml:space="preserve"> ar </w:t>
      </w:r>
      <w:r>
        <w:rPr>
          <w:rFonts w:eastAsia="Calibri" w:cs="Times New Roman"/>
          <w:szCs w:val="24"/>
        </w:rPr>
        <w:t>brīv</w:t>
      </w:r>
      <w:r w:rsidR="00E64148">
        <w:rPr>
          <w:rFonts w:eastAsia="Calibri" w:cs="Times New Roman"/>
          <w:szCs w:val="24"/>
        </w:rPr>
        <w:t>ības atņemšanu uz 4 gadiem un</w:t>
      </w:r>
      <w:r>
        <w:rPr>
          <w:rFonts w:eastAsia="Calibri" w:cs="Times New Roman"/>
          <w:szCs w:val="24"/>
        </w:rPr>
        <w:t xml:space="preserve"> probācijas uzraudzību uz 2 gadiem 6 mēnešiem.</w:t>
      </w:r>
    </w:p>
    <w:p w:rsidR="0027587F" w:rsidRDefault="000D53D4" w:rsidP="008276E2">
      <w:pPr>
        <w:spacing w:after="0" w:line="276" w:lineRule="auto"/>
        <w:ind w:firstLine="709"/>
        <w:jc w:val="both"/>
        <w:rPr>
          <w:rFonts w:eastAsia="Calibri" w:cs="Times New Roman"/>
          <w:szCs w:val="24"/>
        </w:rPr>
      </w:pPr>
      <w:r>
        <w:rPr>
          <w:rFonts w:eastAsia="Calibri" w:cs="Times New Roman"/>
          <w:szCs w:val="24"/>
        </w:rPr>
        <w:t>[Pers. A]</w:t>
      </w:r>
      <w:r w:rsidR="0027587F">
        <w:rPr>
          <w:rFonts w:eastAsia="Calibri" w:cs="Times New Roman"/>
          <w:szCs w:val="24"/>
        </w:rPr>
        <w:t xml:space="preserve"> atzīts par nevainīgu Krimināllikuma 89.</w:t>
      </w:r>
      <w:proofErr w:type="gramStart"/>
      <w:r w:rsidR="0027587F">
        <w:rPr>
          <w:rFonts w:eastAsia="Calibri" w:cs="Times New Roman"/>
          <w:szCs w:val="24"/>
          <w:vertAlign w:val="superscript"/>
        </w:rPr>
        <w:t>1</w:t>
      </w:r>
      <w:r w:rsidR="0027587F">
        <w:rPr>
          <w:rFonts w:eastAsia="Calibri" w:cs="Times New Roman"/>
          <w:szCs w:val="24"/>
        </w:rPr>
        <w:t>panta</w:t>
      </w:r>
      <w:proofErr w:type="gramEnd"/>
      <w:r w:rsidR="0027587F">
        <w:rPr>
          <w:rFonts w:eastAsia="Calibri" w:cs="Times New Roman"/>
          <w:szCs w:val="24"/>
        </w:rPr>
        <w:t xml:space="preserve"> otrajā daļā paredzētajā noziedzīgajā nodarījumā</w:t>
      </w:r>
      <w:r w:rsidR="00FE16EB">
        <w:rPr>
          <w:rFonts w:eastAsia="Calibri" w:cs="Times New Roman"/>
          <w:szCs w:val="24"/>
        </w:rPr>
        <w:t xml:space="preserve"> un attaisnots.</w:t>
      </w:r>
      <w:r w:rsidR="0027587F">
        <w:rPr>
          <w:rFonts w:eastAsia="Calibri" w:cs="Times New Roman"/>
          <w:szCs w:val="24"/>
        </w:rPr>
        <w:t xml:space="preserve"> </w:t>
      </w:r>
    </w:p>
    <w:p w:rsidR="00654148" w:rsidRDefault="00654148" w:rsidP="008276E2">
      <w:pPr>
        <w:spacing w:after="0" w:line="276" w:lineRule="auto"/>
        <w:ind w:firstLine="709"/>
        <w:jc w:val="both"/>
        <w:rPr>
          <w:rFonts w:eastAsia="Calibri" w:cs="Times New Roman"/>
          <w:szCs w:val="24"/>
        </w:rPr>
      </w:pPr>
    </w:p>
    <w:p w:rsidR="00654148" w:rsidRDefault="00654148" w:rsidP="008276E2">
      <w:pPr>
        <w:spacing w:after="0" w:line="276" w:lineRule="auto"/>
        <w:ind w:firstLine="709"/>
        <w:jc w:val="both"/>
        <w:rPr>
          <w:rFonts w:eastAsia="Calibri" w:cs="Times New Roman"/>
          <w:szCs w:val="24"/>
        </w:rPr>
      </w:pPr>
      <w:r>
        <w:rPr>
          <w:rFonts w:eastAsia="Calibri" w:cs="Times New Roman"/>
          <w:szCs w:val="24"/>
        </w:rPr>
        <w:t xml:space="preserve">[2] Ar Rīgas apgabaltiesas </w:t>
      </w:r>
      <w:proofErr w:type="gramStart"/>
      <w:r>
        <w:rPr>
          <w:rFonts w:eastAsia="Calibri" w:cs="Times New Roman"/>
          <w:szCs w:val="24"/>
        </w:rPr>
        <w:t>2017.gada</w:t>
      </w:r>
      <w:proofErr w:type="gramEnd"/>
      <w:r>
        <w:rPr>
          <w:rFonts w:eastAsia="Calibri" w:cs="Times New Roman"/>
          <w:szCs w:val="24"/>
        </w:rPr>
        <w:t xml:space="preserve"> 16.novembra spriedumu,  </w:t>
      </w:r>
      <w:r w:rsidRPr="00F25004">
        <w:rPr>
          <w:rFonts w:eastAsia="Calibri" w:cs="Times New Roman"/>
          <w:szCs w:val="24"/>
        </w:rPr>
        <w:t xml:space="preserve">izskatot krimināllietu apelācijas kārtībā sakarā ar </w:t>
      </w:r>
      <w:r>
        <w:rPr>
          <w:rFonts w:eastAsia="Calibri" w:cs="Times New Roman"/>
          <w:szCs w:val="24"/>
        </w:rPr>
        <w:t xml:space="preserve">apsūdzētā </w:t>
      </w:r>
      <w:r w:rsidR="000D53D4">
        <w:rPr>
          <w:rFonts w:eastAsia="Calibri" w:cs="Times New Roman"/>
          <w:szCs w:val="24"/>
        </w:rPr>
        <w:t>[pers. A]</w:t>
      </w:r>
      <w:r>
        <w:rPr>
          <w:rFonts w:eastAsia="Calibri" w:cs="Times New Roman"/>
          <w:szCs w:val="24"/>
        </w:rPr>
        <w:t xml:space="preserve"> aizstāvja </w:t>
      </w:r>
      <w:r w:rsidR="006F58F4">
        <w:rPr>
          <w:rFonts w:eastAsia="Calibri" w:cs="Times New Roman"/>
          <w:szCs w:val="24"/>
        </w:rPr>
        <w:t xml:space="preserve">R. </w:t>
      </w:r>
      <w:bookmarkStart w:id="0" w:name="_GoBack"/>
      <w:r w:rsidR="006F58F4">
        <w:rPr>
          <w:rFonts w:eastAsia="Calibri" w:cs="Times New Roman"/>
          <w:szCs w:val="24"/>
        </w:rPr>
        <w:t>Mediņ</w:t>
      </w:r>
      <w:bookmarkEnd w:id="0"/>
      <w:r w:rsidR="006F58F4">
        <w:rPr>
          <w:rFonts w:eastAsia="Calibri" w:cs="Times New Roman"/>
          <w:szCs w:val="24"/>
        </w:rPr>
        <w:t xml:space="preserve">a </w:t>
      </w:r>
      <w:r>
        <w:rPr>
          <w:rFonts w:eastAsia="Calibri" w:cs="Times New Roman"/>
          <w:szCs w:val="24"/>
        </w:rPr>
        <w:t xml:space="preserve">apelācijas sūdzību un Rīgas tiesas apgabala prokuratūras prokurores Z. </w:t>
      </w:r>
      <w:proofErr w:type="spellStart"/>
      <w:r>
        <w:rPr>
          <w:rFonts w:eastAsia="Calibri" w:cs="Times New Roman"/>
          <w:szCs w:val="24"/>
        </w:rPr>
        <w:t>Riekstiņas</w:t>
      </w:r>
      <w:proofErr w:type="spellEnd"/>
      <w:r>
        <w:rPr>
          <w:rFonts w:eastAsia="Calibri" w:cs="Times New Roman"/>
          <w:szCs w:val="24"/>
        </w:rPr>
        <w:t xml:space="preserve"> apelācijas protestu, Rīgas pilsētas </w:t>
      </w:r>
      <w:r>
        <w:rPr>
          <w:rFonts w:eastAsia="Calibri" w:cs="Times New Roman"/>
          <w:szCs w:val="24"/>
        </w:rPr>
        <w:lastRenderedPageBreak/>
        <w:t xml:space="preserve">Vidzemes priekšpilsētas tiesas 2017.gada 27.aprīļa spriedums atcelts daļā par </w:t>
      </w:r>
      <w:r w:rsidR="000D53D4">
        <w:rPr>
          <w:rFonts w:eastAsia="Calibri" w:cs="Times New Roman"/>
          <w:szCs w:val="24"/>
        </w:rPr>
        <w:t>[pers. A]</w:t>
      </w:r>
      <w:r>
        <w:rPr>
          <w:rFonts w:eastAsia="Calibri" w:cs="Times New Roman"/>
          <w:szCs w:val="24"/>
        </w:rPr>
        <w:t xml:space="preserve"> notiesāšanu pēc Krimināllikuma 77</w:t>
      </w:r>
      <w:r w:rsidRPr="00F25004">
        <w:rPr>
          <w:rFonts w:eastAsia="Calibri" w:cs="Times New Roman"/>
          <w:szCs w:val="24"/>
        </w:rPr>
        <w:t>.</w:t>
      </w:r>
      <w:r>
        <w:rPr>
          <w:rFonts w:eastAsia="Calibri" w:cs="Times New Roman"/>
          <w:szCs w:val="24"/>
          <w:vertAlign w:val="superscript"/>
        </w:rPr>
        <w:t>1</w:t>
      </w:r>
      <w:r>
        <w:rPr>
          <w:rFonts w:eastAsia="Calibri" w:cs="Times New Roman"/>
          <w:szCs w:val="24"/>
        </w:rPr>
        <w:t xml:space="preserve">panta un daļā par </w:t>
      </w:r>
      <w:r w:rsidR="000D53D4">
        <w:rPr>
          <w:rFonts w:eastAsia="Calibri" w:cs="Times New Roman"/>
          <w:szCs w:val="24"/>
        </w:rPr>
        <w:t>[pers. A]</w:t>
      </w:r>
      <w:r>
        <w:rPr>
          <w:rFonts w:eastAsia="Calibri" w:cs="Times New Roman"/>
          <w:szCs w:val="24"/>
        </w:rPr>
        <w:t xml:space="preserve"> atzīšanu par nevainīgu</w:t>
      </w:r>
      <w:r w:rsidR="006F58F4">
        <w:rPr>
          <w:rFonts w:eastAsia="Calibri" w:cs="Times New Roman"/>
          <w:szCs w:val="24"/>
        </w:rPr>
        <w:t xml:space="preserve"> </w:t>
      </w:r>
      <w:r>
        <w:rPr>
          <w:rFonts w:eastAsia="Calibri" w:cs="Times New Roman"/>
          <w:szCs w:val="24"/>
        </w:rPr>
        <w:t>Krimināllikuma 89.</w:t>
      </w:r>
      <w:r>
        <w:rPr>
          <w:rFonts w:eastAsia="Calibri" w:cs="Times New Roman"/>
          <w:szCs w:val="24"/>
          <w:vertAlign w:val="superscript"/>
        </w:rPr>
        <w:t>1</w:t>
      </w:r>
      <w:r>
        <w:rPr>
          <w:rFonts w:eastAsia="Calibri" w:cs="Times New Roman"/>
          <w:szCs w:val="24"/>
        </w:rPr>
        <w:t>panta otrajā daļā paredzētā noziedzīgā nodarījuma izdarī</w:t>
      </w:r>
      <w:r w:rsidR="007F6025">
        <w:rPr>
          <w:rFonts w:eastAsia="Calibri" w:cs="Times New Roman"/>
          <w:szCs w:val="24"/>
        </w:rPr>
        <w:t>šanā</w:t>
      </w:r>
      <w:r w:rsidR="006F58F4">
        <w:rPr>
          <w:rFonts w:eastAsia="Calibri" w:cs="Times New Roman"/>
          <w:szCs w:val="24"/>
        </w:rPr>
        <w:t xml:space="preserve"> un attaisnošanu</w:t>
      </w:r>
      <w:r>
        <w:rPr>
          <w:rFonts w:eastAsia="Calibri" w:cs="Times New Roman"/>
          <w:szCs w:val="24"/>
        </w:rPr>
        <w:t>.</w:t>
      </w:r>
    </w:p>
    <w:p w:rsidR="00654148" w:rsidRDefault="000D53D4" w:rsidP="008276E2">
      <w:pPr>
        <w:spacing w:after="0" w:line="276" w:lineRule="auto"/>
        <w:ind w:firstLine="709"/>
        <w:jc w:val="both"/>
        <w:rPr>
          <w:rFonts w:eastAsia="Calibri" w:cs="Times New Roman"/>
          <w:szCs w:val="24"/>
        </w:rPr>
      </w:pPr>
      <w:r>
        <w:rPr>
          <w:rFonts w:eastAsia="Calibri" w:cs="Times New Roman"/>
          <w:szCs w:val="24"/>
        </w:rPr>
        <w:t>[Pers. A]</w:t>
      </w:r>
      <w:r w:rsidR="00654148">
        <w:rPr>
          <w:rFonts w:eastAsia="Calibri" w:cs="Times New Roman"/>
          <w:szCs w:val="24"/>
        </w:rPr>
        <w:t xml:space="preserve"> atzīts par vainīgu Krimināllikuma </w:t>
      </w:r>
      <w:r w:rsidR="00961BB8">
        <w:rPr>
          <w:rFonts w:eastAsia="Calibri" w:cs="Times New Roman"/>
          <w:szCs w:val="24"/>
        </w:rPr>
        <w:t>77</w:t>
      </w:r>
      <w:r w:rsidR="00961BB8" w:rsidRPr="00F25004">
        <w:rPr>
          <w:rFonts w:eastAsia="Calibri" w:cs="Times New Roman"/>
          <w:szCs w:val="24"/>
        </w:rPr>
        <w:t>.</w:t>
      </w:r>
      <w:proofErr w:type="gramStart"/>
      <w:r w:rsidR="00961BB8">
        <w:rPr>
          <w:rFonts w:eastAsia="Calibri" w:cs="Times New Roman"/>
          <w:szCs w:val="24"/>
          <w:vertAlign w:val="superscript"/>
        </w:rPr>
        <w:t>1</w:t>
      </w:r>
      <w:r w:rsidR="00961BB8">
        <w:rPr>
          <w:rFonts w:eastAsia="Calibri" w:cs="Times New Roman"/>
          <w:szCs w:val="24"/>
        </w:rPr>
        <w:t>pantā</w:t>
      </w:r>
      <w:proofErr w:type="gramEnd"/>
      <w:r w:rsidR="00961BB8">
        <w:rPr>
          <w:rFonts w:eastAsia="Calibri" w:cs="Times New Roman"/>
          <w:szCs w:val="24"/>
        </w:rPr>
        <w:t xml:space="preserve"> paredzētajā noziedzīgajā nodarījumā un sodīts ar brīvības atņemšanu uz 3 gadiem</w:t>
      </w:r>
      <w:r w:rsidR="006F58F4">
        <w:rPr>
          <w:rFonts w:eastAsia="Calibri" w:cs="Times New Roman"/>
          <w:szCs w:val="24"/>
        </w:rPr>
        <w:t xml:space="preserve"> un</w:t>
      </w:r>
      <w:r w:rsidR="00961BB8">
        <w:rPr>
          <w:rFonts w:eastAsia="Calibri" w:cs="Times New Roman"/>
          <w:szCs w:val="24"/>
        </w:rPr>
        <w:t xml:space="preserve"> probācijas uzraudzību uz 3 gadiem.</w:t>
      </w:r>
    </w:p>
    <w:p w:rsidR="00961BB8" w:rsidRDefault="000D53D4" w:rsidP="008276E2">
      <w:pPr>
        <w:spacing w:after="0" w:line="276" w:lineRule="auto"/>
        <w:ind w:firstLine="709"/>
        <w:jc w:val="both"/>
        <w:rPr>
          <w:rFonts w:eastAsia="Calibri" w:cs="Times New Roman"/>
          <w:szCs w:val="24"/>
        </w:rPr>
      </w:pPr>
      <w:r>
        <w:rPr>
          <w:rFonts w:eastAsia="Calibri" w:cs="Times New Roman"/>
          <w:szCs w:val="24"/>
        </w:rPr>
        <w:t>[Pers. A]</w:t>
      </w:r>
      <w:r w:rsidR="00961BB8">
        <w:rPr>
          <w:rFonts w:eastAsia="Calibri" w:cs="Times New Roman"/>
          <w:szCs w:val="24"/>
        </w:rPr>
        <w:t xml:space="preserve"> atzīts par vainīgu Krimināllikuma 89</w:t>
      </w:r>
      <w:r w:rsidR="00961BB8" w:rsidRPr="00F25004">
        <w:rPr>
          <w:rFonts w:eastAsia="Calibri" w:cs="Times New Roman"/>
          <w:szCs w:val="24"/>
        </w:rPr>
        <w:t>.</w:t>
      </w:r>
      <w:proofErr w:type="gramStart"/>
      <w:r w:rsidR="00961BB8">
        <w:rPr>
          <w:rFonts w:eastAsia="Calibri" w:cs="Times New Roman"/>
          <w:szCs w:val="24"/>
          <w:vertAlign w:val="superscript"/>
        </w:rPr>
        <w:t>1</w:t>
      </w:r>
      <w:r w:rsidR="00961BB8">
        <w:rPr>
          <w:rFonts w:eastAsia="Calibri" w:cs="Times New Roman"/>
          <w:szCs w:val="24"/>
        </w:rPr>
        <w:t>panta</w:t>
      </w:r>
      <w:proofErr w:type="gramEnd"/>
      <w:r w:rsidR="00961BB8">
        <w:rPr>
          <w:rFonts w:eastAsia="Calibri" w:cs="Times New Roman"/>
          <w:szCs w:val="24"/>
        </w:rPr>
        <w:t xml:space="preserve"> otrajā daļā paredzētajā noziedzīgajā nodarījumā un sodīts ar brīvības atņemšanu uz 10 gadiem 3 mēnešiem</w:t>
      </w:r>
      <w:r w:rsidR="006F58F4">
        <w:rPr>
          <w:rFonts w:eastAsia="Calibri" w:cs="Times New Roman"/>
          <w:szCs w:val="24"/>
        </w:rPr>
        <w:t xml:space="preserve"> un</w:t>
      </w:r>
      <w:r w:rsidR="00961BB8">
        <w:rPr>
          <w:rFonts w:eastAsia="Calibri" w:cs="Times New Roman"/>
          <w:szCs w:val="24"/>
        </w:rPr>
        <w:t xml:space="preserve"> probācijas uzraudzību uz 3 gadiem.</w:t>
      </w:r>
    </w:p>
    <w:p w:rsidR="00961BB8" w:rsidRDefault="00961BB8" w:rsidP="008276E2">
      <w:pPr>
        <w:spacing w:after="0" w:line="276" w:lineRule="auto"/>
        <w:ind w:firstLine="709"/>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50.panta</w:t>
      </w:r>
      <w:proofErr w:type="gramEnd"/>
      <w:r>
        <w:rPr>
          <w:rFonts w:eastAsia="Calibri" w:cs="Times New Roman"/>
          <w:szCs w:val="24"/>
        </w:rPr>
        <w:t xml:space="preserve"> pirmo daļu </w:t>
      </w:r>
      <w:r w:rsidR="000D53D4">
        <w:rPr>
          <w:rFonts w:eastAsia="Calibri" w:cs="Times New Roman"/>
          <w:szCs w:val="24"/>
        </w:rPr>
        <w:t>[pers. A]</w:t>
      </w:r>
      <w:r>
        <w:rPr>
          <w:rFonts w:eastAsia="Calibri" w:cs="Times New Roman"/>
          <w:szCs w:val="24"/>
        </w:rPr>
        <w:t xml:space="preserve"> galīgais sods noteikts brīvības atņemšana uz 10 gadiem 3 mēnešiem un probācijas uzraudzība uz 3 gadiem.</w:t>
      </w:r>
    </w:p>
    <w:p w:rsidR="00961BB8" w:rsidRDefault="00961BB8" w:rsidP="008276E2">
      <w:pPr>
        <w:spacing w:after="0" w:line="276" w:lineRule="auto"/>
        <w:ind w:firstLine="709"/>
        <w:jc w:val="both"/>
        <w:rPr>
          <w:rFonts w:eastAsia="Calibri" w:cs="Times New Roman"/>
          <w:szCs w:val="24"/>
        </w:rPr>
      </w:pPr>
      <w:r>
        <w:rPr>
          <w:rFonts w:eastAsia="Calibri" w:cs="Times New Roman"/>
          <w:szCs w:val="24"/>
        </w:rPr>
        <w:t xml:space="preserve">Pārējā daļā Rīgas pilsētas Vidzemes priekšpilsētas tiesas </w:t>
      </w:r>
      <w:proofErr w:type="gramStart"/>
      <w:r>
        <w:rPr>
          <w:rFonts w:eastAsia="Calibri" w:cs="Times New Roman"/>
          <w:szCs w:val="24"/>
        </w:rPr>
        <w:t>2017.gada</w:t>
      </w:r>
      <w:proofErr w:type="gramEnd"/>
      <w:r>
        <w:rPr>
          <w:rFonts w:eastAsia="Calibri" w:cs="Times New Roman"/>
          <w:szCs w:val="24"/>
        </w:rPr>
        <w:t xml:space="preserve"> 27.aprīļa spriedums</w:t>
      </w:r>
      <w:r w:rsidR="006F58F4">
        <w:rPr>
          <w:rFonts w:eastAsia="Calibri" w:cs="Times New Roman"/>
          <w:szCs w:val="24"/>
        </w:rPr>
        <w:t xml:space="preserve"> atstāts negrozīts.</w:t>
      </w:r>
    </w:p>
    <w:p w:rsidR="0027587F" w:rsidRDefault="0027587F" w:rsidP="00A4575F">
      <w:pPr>
        <w:spacing w:after="0" w:line="276" w:lineRule="auto"/>
        <w:jc w:val="both"/>
        <w:rPr>
          <w:rFonts w:eastAsia="Calibri" w:cs="Times New Roman"/>
          <w:szCs w:val="24"/>
        </w:rPr>
      </w:pPr>
    </w:p>
    <w:p w:rsidR="000C7D1E" w:rsidRDefault="0027587F" w:rsidP="000C7D1E">
      <w:pPr>
        <w:spacing w:after="0" w:line="276" w:lineRule="auto"/>
        <w:ind w:firstLine="709"/>
        <w:jc w:val="both"/>
        <w:rPr>
          <w:rFonts w:eastAsia="Calibri" w:cs="Times New Roman"/>
          <w:szCs w:val="24"/>
        </w:rPr>
      </w:pPr>
      <w:r w:rsidRPr="00F25004">
        <w:rPr>
          <w:rFonts w:eastAsia="Calibri" w:cs="Times New Roman"/>
          <w:szCs w:val="24"/>
        </w:rPr>
        <w:t>[</w:t>
      </w:r>
      <w:r w:rsidR="006F58F4">
        <w:rPr>
          <w:rFonts w:eastAsia="Calibri" w:cs="Times New Roman"/>
          <w:szCs w:val="24"/>
        </w:rPr>
        <w:t>3</w:t>
      </w:r>
      <w:r w:rsidRPr="00F25004">
        <w:rPr>
          <w:rFonts w:eastAsia="Calibri" w:cs="Times New Roman"/>
          <w:szCs w:val="24"/>
        </w:rPr>
        <w:t xml:space="preserve">] </w:t>
      </w:r>
      <w:r w:rsidR="00E64148">
        <w:rPr>
          <w:rFonts w:eastAsia="Calibri" w:cs="Times New Roman"/>
          <w:szCs w:val="24"/>
        </w:rPr>
        <w:t xml:space="preserve">Pirmstiesas procesā </w:t>
      </w:r>
      <w:r w:rsidR="000D53D4">
        <w:rPr>
          <w:rFonts w:eastAsia="Calibri" w:cs="Times New Roman"/>
          <w:szCs w:val="24"/>
        </w:rPr>
        <w:t>[pers. A]</w:t>
      </w:r>
      <w:r w:rsidR="000C7D1E">
        <w:rPr>
          <w:rFonts w:eastAsia="Calibri" w:cs="Times New Roman"/>
          <w:szCs w:val="24"/>
        </w:rPr>
        <w:t xml:space="preserve"> apsūdzēts par to, ka viņš iesaistījās tādā noziedzīgā organizācijā (apvienībā), kuras sa</w:t>
      </w:r>
      <w:r w:rsidR="009D48E5">
        <w:rPr>
          <w:rFonts w:eastAsia="Calibri" w:cs="Times New Roman"/>
          <w:szCs w:val="24"/>
        </w:rPr>
        <w:t>stāvā ir vismaz piecas personas</w:t>
      </w:r>
      <w:r w:rsidR="000C7D1E">
        <w:rPr>
          <w:rFonts w:eastAsia="Calibri" w:cs="Times New Roman"/>
          <w:szCs w:val="24"/>
        </w:rPr>
        <w:t xml:space="preserve"> un kas izveidota nolūkā izdarīt sevišķi smagus noziegumus pret cilvēci un mieru, kara noziegumus, īstenot genocīdu un izdarīt sevišķi smagus noziegumus pret valsti, </w:t>
      </w:r>
      <w:r w:rsidR="00FC7CB4">
        <w:rPr>
          <w:rFonts w:eastAsia="Calibri" w:cs="Times New Roman"/>
          <w:szCs w:val="24"/>
        </w:rPr>
        <w:t>un piedalījās</w:t>
      </w:r>
      <w:r w:rsidR="000C7D1E">
        <w:rPr>
          <w:rFonts w:eastAsia="Calibri" w:cs="Times New Roman"/>
          <w:szCs w:val="24"/>
        </w:rPr>
        <w:t xml:space="preserve"> šīs organizācijas izdarītos noziegumos, </w:t>
      </w:r>
      <w:r w:rsidR="00FC7CB4">
        <w:rPr>
          <w:rFonts w:eastAsia="Calibri" w:cs="Times New Roman"/>
          <w:szCs w:val="24"/>
        </w:rPr>
        <w:t>kā arī</w:t>
      </w:r>
      <w:r w:rsidR="000C7D1E">
        <w:rPr>
          <w:rFonts w:eastAsia="Calibri" w:cs="Times New Roman"/>
          <w:szCs w:val="24"/>
        </w:rPr>
        <w:t xml:space="preserve"> par to, ka viņš prettiesiski piedalījās bruņotā konfliktā, tas ir, aktīvi piedalījās ārpus Latvijas Republikas teritorijas notiekošā bruņotā konfliktā, kas vērsts pret valsts teritoriālo </w:t>
      </w:r>
      <w:r w:rsidR="009D48E5">
        <w:rPr>
          <w:rFonts w:eastAsia="Calibri" w:cs="Times New Roman"/>
          <w:szCs w:val="24"/>
        </w:rPr>
        <w:t xml:space="preserve">neaizskaramību un ir pretrunā </w:t>
      </w:r>
      <w:r w:rsidR="000C7D1E">
        <w:rPr>
          <w:rFonts w:eastAsia="Calibri" w:cs="Times New Roman"/>
          <w:szCs w:val="24"/>
        </w:rPr>
        <w:t xml:space="preserve"> Latvijas Republikai saistošām starptautiskajām tiesībām, neievērojot normatīvos aktus. </w:t>
      </w:r>
      <w:r w:rsidR="000D53D4">
        <w:rPr>
          <w:rFonts w:eastAsia="Calibri" w:cs="Times New Roman"/>
          <w:szCs w:val="24"/>
        </w:rPr>
        <w:t>[Pers. A]</w:t>
      </w:r>
      <w:r w:rsidR="000C7D1E">
        <w:rPr>
          <w:rFonts w:eastAsia="Calibri" w:cs="Times New Roman"/>
          <w:szCs w:val="24"/>
        </w:rPr>
        <w:t xml:space="preserve"> darbības kvalificētas pēc Krimināllikuma 77.</w:t>
      </w:r>
      <w:r w:rsidR="000C7D1E">
        <w:rPr>
          <w:rFonts w:eastAsia="Calibri" w:cs="Times New Roman"/>
          <w:szCs w:val="24"/>
          <w:vertAlign w:val="superscript"/>
        </w:rPr>
        <w:t>1</w:t>
      </w:r>
      <w:r w:rsidR="000C7D1E">
        <w:rPr>
          <w:rFonts w:eastAsia="Calibri" w:cs="Times New Roman"/>
          <w:szCs w:val="24"/>
        </w:rPr>
        <w:t>panta un 89.</w:t>
      </w:r>
      <w:r w:rsidR="000C7D1E">
        <w:rPr>
          <w:rFonts w:eastAsia="Calibri" w:cs="Times New Roman"/>
          <w:szCs w:val="24"/>
          <w:vertAlign w:val="superscript"/>
        </w:rPr>
        <w:t>1</w:t>
      </w:r>
      <w:r w:rsidR="000C7D1E">
        <w:rPr>
          <w:rFonts w:eastAsia="Calibri" w:cs="Times New Roman"/>
          <w:szCs w:val="24"/>
        </w:rPr>
        <w:t>panta otrās daļas.</w:t>
      </w:r>
    </w:p>
    <w:p w:rsidR="000C7D1E" w:rsidRDefault="000C7D1E" w:rsidP="000C7D1E">
      <w:pPr>
        <w:spacing w:after="0" w:line="276" w:lineRule="auto"/>
        <w:ind w:firstLine="709"/>
        <w:jc w:val="both"/>
        <w:rPr>
          <w:rFonts w:eastAsia="Calibri" w:cs="Times New Roman"/>
          <w:szCs w:val="24"/>
        </w:rPr>
      </w:pPr>
    </w:p>
    <w:p w:rsidR="009D48E5" w:rsidRDefault="00E64148" w:rsidP="000C7D1E">
      <w:pPr>
        <w:spacing w:after="0" w:line="276" w:lineRule="auto"/>
        <w:ind w:firstLine="709"/>
        <w:jc w:val="both"/>
        <w:rPr>
          <w:rFonts w:eastAsia="Calibri" w:cs="Times New Roman"/>
          <w:szCs w:val="24"/>
        </w:rPr>
      </w:pPr>
      <w:r>
        <w:rPr>
          <w:rFonts w:eastAsia="Calibri" w:cs="Times New Roman"/>
          <w:szCs w:val="24"/>
        </w:rPr>
        <w:t>[</w:t>
      </w:r>
      <w:r w:rsidR="006F58F4">
        <w:rPr>
          <w:rFonts w:eastAsia="Calibri" w:cs="Times New Roman"/>
          <w:szCs w:val="24"/>
        </w:rPr>
        <w:t>4</w:t>
      </w:r>
      <w:r>
        <w:rPr>
          <w:rFonts w:eastAsia="Calibri" w:cs="Times New Roman"/>
          <w:szCs w:val="24"/>
        </w:rPr>
        <w:t xml:space="preserve">] </w:t>
      </w:r>
      <w:r w:rsidR="000C7D1E">
        <w:rPr>
          <w:rFonts w:eastAsia="Calibri" w:cs="Times New Roman"/>
          <w:szCs w:val="24"/>
        </w:rPr>
        <w:t>Ar pirmā</w:t>
      </w:r>
      <w:r>
        <w:rPr>
          <w:rFonts w:eastAsia="Calibri" w:cs="Times New Roman"/>
          <w:szCs w:val="24"/>
        </w:rPr>
        <w:t xml:space="preserve">s instances tiesas spriedumu </w:t>
      </w:r>
      <w:r w:rsidR="000D53D4">
        <w:rPr>
          <w:rFonts w:eastAsia="Calibri" w:cs="Times New Roman"/>
          <w:szCs w:val="24"/>
        </w:rPr>
        <w:t>[pers. A]</w:t>
      </w:r>
      <w:r w:rsidR="000C7D1E">
        <w:rPr>
          <w:rFonts w:eastAsia="Calibri" w:cs="Times New Roman"/>
          <w:szCs w:val="24"/>
        </w:rPr>
        <w:t xml:space="preserve"> atzīts par vainīgu un sodīts par to, ka viņš prettiesiski piedalījās bruņotā konflikt</w:t>
      </w:r>
      <w:r w:rsidR="005137F0">
        <w:rPr>
          <w:rFonts w:eastAsia="Calibri" w:cs="Times New Roman"/>
          <w:szCs w:val="24"/>
        </w:rPr>
        <w:t xml:space="preserve">ā, tas ir, </w:t>
      </w:r>
      <w:r w:rsidR="000C7D1E">
        <w:rPr>
          <w:rFonts w:eastAsia="Calibri" w:cs="Times New Roman"/>
          <w:szCs w:val="24"/>
        </w:rPr>
        <w:t>aktīvi piedalījās ārpus Latvijas Republikas teritorijas notiekošā bruņotā konfliktā, kas vērsts pret valsts teritoriālo neaizskaramību un ir pretrunā</w:t>
      </w:r>
      <w:r w:rsidR="005137F0">
        <w:rPr>
          <w:rFonts w:eastAsia="Calibri" w:cs="Times New Roman"/>
          <w:szCs w:val="24"/>
        </w:rPr>
        <w:t xml:space="preserve"> Latvijas Republikai saistošām starptautiskajām tiesībām, n</w:t>
      </w:r>
      <w:r>
        <w:rPr>
          <w:rFonts w:eastAsia="Calibri" w:cs="Times New Roman"/>
          <w:szCs w:val="24"/>
        </w:rPr>
        <w:t xml:space="preserve">eievērojot normatīvos aktus. </w:t>
      </w:r>
      <w:r w:rsidR="000D53D4">
        <w:rPr>
          <w:rFonts w:eastAsia="Calibri" w:cs="Times New Roman"/>
          <w:szCs w:val="24"/>
        </w:rPr>
        <w:t>[Pers. A]</w:t>
      </w:r>
      <w:r w:rsidR="005137F0">
        <w:rPr>
          <w:rFonts w:eastAsia="Calibri" w:cs="Times New Roman"/>
          <w:szCs w:val="24"/>
        </w:rPr>
        <w:t xml:space="preserve"> noziedzīgais nodarījums kvalificēts pēc Krimināllikuma 77.</w:t>
      </w:r>
      <w:r w:rsidR="005137F0">
        <w:rPr>
          <w:rFonts w:eastAsia="Calibri" w:cs="Times New Roman"/>
          <w:szCs w:val="24"/>
          <w:vertAlign w:val="superscript"/>
        </w:rPr>
        <w:t>1</w:t>
      </w:r>
      <w:r w:rsidR="005137F0">
        <w:rPr>
          <w:rFonts w:eastAsia="Calibri" w:cs="Times New Roman"/>
          <w:szCs w:val="24"/>
        </w:rPr>
        <w:t xml:space="preserve">panta. </w:t>
      </w:r>
    </w:p>
    <w:p w:rsidR="000C7D1E" w:rsidRDefault="005137F0" w:rsidP="000C7D1E">
      <w:pPr>
        <w:spacing w:after="0" w:line="276" w:lineRule="auto"/>
        <w:ind w:firstLine="709"/>
        <w:jc w:val="both"/>
        <w:rPr>
          <w:rFonts w:eastAsia="Calibri" w:cs="Times New Roman"/>
          <w:szCs w:val="24"/>
        </w:rPr>
      </w:pPr>
      <w:r>
        <w:rPr>
          <w:rFonts w:eastAsia="Calibri" w:cs="Times New Roman"/>
          <w:szCs w:val="24"/>
        </w:rPr>
        <w:t>Apsūdzībā pēc Krimināllikuma 89.</w:t>
      </w:r>
      <w:proofErr w:type="gramStart"/>
      <w:r>
        <w:rPr>
          <w:rFonts w:eastAsia="Calibri" w:cs="Times New Roman"/>
          <w:szCs w:val="24"/>
          <w:vertAlign w:val="superscript"/>
        </w:rPr>
        <w:t>1</w:t>
      </w:r>
      <w:r w:rsidR="00E64148">
        <w:rPr>
          <w:rFonts w:eastAsia="Calibri" w:cs="Times New Roman"/>
          <w:szCs w:val="24"/>
        </w:rPr>
        <w:t>panta</w:t>
      </w:r>
      <w:proofErr w:type="gramEnd"/>
      <w:r w:rsidR="00E64148">
        <w:rPr>
          <w:rFonts w:eastAsia="Calibri" w:cs="Times New Roman"/>
          <w:szCs w:val="24"/>
        </w:rPr>
        <w:t xml:space="preserve"> otrās daļas </w:t>
      </w:r>
      <w:r w:rsidR="000D53D4">
        <w:rPr>
          <w:rFonts w:eastAsia="Calibri" w:cs="Times New Roman"/>
          <w:szCs w:val="24"/>
        </w:rPr>
        <w:t>[pers. A]</w:t>
      </w:r>
      <w:r>
        <w:rPr>
          <w:rFonts w:eastAsia="Calibri" w:cs="Times New Roman"/>
          <w:szCs w:val="24"/>
        </w:rPr>
        <w:t xml:space="preserve"> atzīts par nevainīgu un attaisnots, pamatojoties uz Kriminālprocesa likuma 519.panta 1.punktu, jo nav noticis noziedzīgais nodarījums.</w:t>
      </w:r>
    </w:p>
    <w:p w:rsidR="00E64148" w:rsidRDefault="00E64148" w:rsidP="000C7D1E">
      <w:pPr>
        <w:spacing w:after="0" w:line="276" w:lineRule="auto"/>
        <w:ind w:firstLine="709"/>
        <w:jc w:val="both"/>
        <w:rPr>
          <w:rFonts w:eastAsia="Calibri" w:cs="Times New Roman"/>
          <w:szCs w:val="24"/>
        </w:rPr>
      </w:pPr>
    </w:p>
    <w:p w:rsidR="004E5E44" w:rsidRDefault="006F58F4" w:rsidP="000C7D1E">
      <w:pPr>
        <w:spacing w:after="0" w:line="276" w:lineRule="auto"/>
        <w:ind w:firstLine="709"/>
        <w:jc w:val="both"/>
        <w:rPr>
          <w:rFonts w:eastAsia="Calibri" w:cs="Times New Roman"/>
          <w:szCs w:val="24"/>
        </w:rPr>
      </w:pPr>
      <w:r>
        <w:rPr>
          <w:rFonts w:eastAsia="Calibri" w:cs="Times New Roman"/>
          <w:szCs w:val="24"/>
        </w:rPr>
        <w:t>[5</w:t>
      </w:r>
      <w:r w:rsidR="00E64148">
        <w:rPr>
          <w:rFonts w:eastAsia="Calibri" w:cs="Times New Roman"/>
          <w:szCs w:val="24"/>
        </w:rPr>
        <w:t xml:space="preserve">] </w:t>
      </w:r>
      <w:r w:rsidR="004E5E44">
        <w:rPr>
          <w:rFonts w:eastAsia="Calibri" w:cs="Times New Roman"/>
          <w:szCs w:val="24"/>
        </w:rPr>
        <w:t>Ar apelācija</w:t>
      </w:r>
      <w:r w:rsidR="00E64148">
        <w:rPr>
          <w:rFonts w:eastAsia="Calibri" w:cs="Times New Roman"/>
          <w:szCs w:val="24"/>
        </w:rPr>
        <w:t xml:space="preserve">s instances tiesas spriedumu </w:t>
      </w:r>
      <w:r w:rsidR="000D53D4">
        <w:rPr>
          <w:rFonts w:eastAsia="Calibri" w:cs="Times New Roman"/>
          <w:szCs w:val="24"/>
        </w:rPr>
        <w:t>[pers. A]</w:t>
      </w:r>
      <w:r w:rsidR="004E5E44">
        <w:rPr>
          <w:rFonts w:eastAsia="Calibri" w:cs="Times New Roman"/>
          <w:szCs w:val="24"/>
        </w:rPr>
        <w:t xml:space="preserve"> atzīts par vainīgu un sodīts par to, ka viņš iesaistījās tādā noziedzīgā organizācijā (apvienībā), kuras sa</w:t>
      </w:r>
      <w:r w:rsidR="009D48E5">
        <w:rPr>
          <w:rFonts w:eastAsia="Calibri" w:cs="Times New Roman"/>
          <w:szCs w:val="24"/>
        </w:rPr>
        <w:t>stāvā ir vismaz piecas personas</w:t>
      </w:r>
      <w:r w:rsidR="004E5E44">
        <w:rPr>
          <w:rFonts w:eastAsia="Calibri" w:cs="Times New Roman"/>
          <w:szCs w:val="24"/>
        </w:rPr>
        <w:t xml:space="preserve"> un kas izveidota nolūkā izdarīt sevišķi smagus noziegumus pret cilvēci un mieru, kara noziegumus, īstenot genocīdu un izdarīt sevišķi smagus noziegumus pret valsti, kā arī piedalīšanos šīs organizācijas izdarītos noziegumos, turklāt </w:t>
      </w:r>
      <w:r w:rsidR="00C8014F">
        <w:rPr>
          <w:rFonts w:eastAsia="Calibri" w:cs="Times New Roman"/>
          <w:szCs w:val="24"/>
        </w:rPr>
        <w:t xml:space="preserve">viņš </w:t>
      </w:r>
      <w:r w:rsidR="004E5E44">
        <w:rPr>
          <w:rFonts w:eastAsia="Calibri" w:cs="Times New Roman"/>
          <w:szCs w:val="24"/>
        </w:rPr>
        <w:t xml:space="preserve">prettiesiski piedalījās bruņotā konfliktā, tas ir, aktīvi piedalījās ārpus Latvijas Republikas teritorijas notiekošā </w:t>
      </w:r>
      <w:r w:rsidR="007C7CE1">
        <w:rPr>
          <w:rFonts w:eastAsia="Calibri" w:cs="Times New Roman"/>
          <w:szCs w:val="24"/>
        </w:rPr>
        <w:t>bruņotā konfliktā, kas vērsts pret valsts teritoriālo neaizskaramību un ir</w:t>
      </w:r>
      <w:r w:rsidR="009D48E5">
        <w:rPr>
          <w:rFonts w:eastAsia="Calibri" w:cs="Times New Roman"/>
          <w:szCs w:val="24"/>
        </w:rPr>
        <w:t xml:space="preserve"> pretrunā</w:t>
      </w:r>
      <w:r w:rsidR="007C7CE1">
        <w:rPr>
          <w:rFonts w:eastAsia="Calibri" w:cs="Times New Roman"/>
          <w:szCs w:val="24"/>
        </w:rPr>
        <w:t xml:space="preserve"> Latvijas Republikai saistošām starptautiskajām tiesībām, neievērojot normatīvos aktus.</w:t>
      </w:r>
    </w:p>
    <w:p w:rsidR="007C7CE1" w:rsidRDefault="007C7CE1" w:rsidP="000C7D1E">
      <w:pPr>
        <w:spacing w:after="0" w:line="276" w:lineRule="auto"/>
        <w:ind w:firstLine="709"/>
        <w:jc w:val="both"/>
        <w:rPr>
          <w:rFonts w:eastAsia="Calibri" w:cs="Times New Roman"/>
          <w:szCs w:val="24"/>
        </w:rPr>
      </w:pPr>
      <w:r>
        <w:rPr>
          <w:rFonts w:eastAsia="Calibri" w:cs="Times New Roman"/>
          <w:szCs w:val="24"/>
        </w:rPr>
        <w:t>Apelācijas instances tiesa atzina par pierādītiem šādus noziedzīgu nodarījumu izdarīšanas apstākļus.</w:t>
      </w:r>
    </w:p>
    <w:p w:rsidR="00362801" w:rsidRDefault="00E64148" w:rsidP="00362801">
      <w:pPr>
        <w:spacing w:after="0" w:line="276" w:lineRule="auto"/>
        <w:ind w:firstLine="709"/>
        <w:jc w:val="both"/>
        <w:rPr>
          <w:rFonts w:eastAsia="Calibri" w:cs="Times New Roman"/>
          <w:szCs w:val="24"/>
        </w:rPr>
      </w:pPr>
      <w:proofErr w:type="gramStart"/>
      <w:r>
        <w:rPr>
          <w:rFonts w:eastAsia="Calibri" w:cs="Times New Roman"/>
          <w:szCs w:val="24"/>
        </w:rPr>
        <w:t>2014.gada</w:t>
      </w:r>
      <w:proofErr w:type="gramEnd"/>
      <w:r>
        <w:rPr>
          <w:rFonts w:eastAsia="Calibri" w:cs="Times New Roman"/>
          <w:szCs w:val="24"/>
        </w:rPr>
        <w:t xml:space="preserve"> 16.septembrī </w:t>
      </w:r>
      <w:r w:rsidR="000D53D4">
        <w:rPr>
          <w:rFonts w:eastAsia="Calibri" w:cs="Times New Roman"/>
          <w:szCs w:val="24"/>
        </w:rPr>
        <w:t>[pers. A]</w:t>
      </w:r>
      <w:r w:rsidR="00AE36A9">
        <w:rPr>
          <w:rFonts w:eastAsia="Calibri" w:cs="Times New Roman"/>
          <w:szCs w:val="24"/>
        </w:rPr>
        <w:t xml:space="preserve"> nolūkā piedalīties bruņotā konfliktā Sīrijā nelikumīgi izveidota</w:t>
      </w:r>
      <w:r>
        <w:rPr>
          <w:rFonts w:eastAsia="Calibri" w:cs="Times New Roman"/>
          <w:szCs w:val="24"/>
        </w:rPr>
        <w:t>s teroristiskas organizācijas „</w:t>
      </w:r>
      <w:r w:rsidR="00AE36A9">
        <w:rPr>
          <w:rFonts w:eastAsia="Calibri" w:cs="Times New Roman"/>
          <w:szCs w:val="24"/>
        </w:rPr>
        <w:t xml:space="preserve">Islāma valsts Irākā un Sīrijā” jeb arābu saīsinājumā </w:t>
      </w:r>
      <w:r w:rsidR="00AE36A9">
        <w:rPr>
          <w:rFonts w:eastAsia="Calibri" w:cs="Times New Roman"/>
          <w:szCs w:val="24"/>
        </w:rPr>
        <w:lastRenderedPageBreak/>
        <w:t>„</w:t>
      </w:r>
      <w:proofErr w:type="spellStart"/>
      <w:r w:rsidR="00AE36A9">
        <w:rPr>
          <w:rFonts w:eastAsia="Calibri" w:cs="Times New Roman"/>
          <w:szCs w:val="24"/>
        </w:rPr>
        <w:t>Da`eesh</w:t>
      </w:r>
      <w:proofErr w:type="spellEnd"/>
      <w:r w:rsidR="00AE36A9">
        <w:rPr>
          <w:rFonts w:eastAsia="Calibri" w:cs="Times New Roman"/>
          <w:szCs w:val="24"/>
        </w:rPr>
        <w:t xml:space="preserve">” (turpmāk – „Islāma Valsts”) sastāvā ar avioreisu Rīga – Stambula devās uz Turciju, kur 2014.gada 23.septembrī Turcijas pilsētā </w:t>
      </w:r>
      <w:proofErr w:type="spellStart"/>
      <w:r w:rsidR="00362801">
        <w:rPr>
          <w:rFonts w:eastAsia="Calibri" w:cs="Times New Roman"/>
          <w:szCs w:val="24"/>
        </w:rPr>
        <w:t>Gaziantep</w:t>
      </w:r>
      <w:proofErr w:type="spellEnd"/>
      <w:r w:rsidR="00362801">
        <w:rPr>
          <w:rFonts w:eastAsia="Calibri" w:cs="Times New Roman"/>
          <w:szCs w:val="24"/>
        </w:rPr>
        <w:t xml:space="preserve"> satikās ar „Islāma Valsts” pārstāvjiem un ar viņu palīdzību nelikumīgi šķērsoja Turcijas </w:t>
      </w:r>
      <w:r>
        <w:rPr>
          <w:rFonts w:eastAsia="Calibri" w:cs="Times New Roman"/>
          <w:szCs w:val="24"/>
        </w:rPr>
        <w:t xml:space="preserve">– Sīrijas robežu. Tādā veidā </w:t>
      </w:r>
      <w:r w:rsidR="000D53D4">
        <w:rPr>
          <w:rFonts w:eastAsia="Calibri" w:cs="Times New Roman"/>
          <w:szCs w:val="24"/>
        </w:rPr>
        <w:t>[pers. A]</w:t>
      </w:r>
      <w:r w:rsidR="00362801">
        <w:rPr>
          <w:rFonts w:eastAsia="Calibri" w:cs="Times New Roman"/>
          <w:szCs w:val="24"/>
        </w:rPr>
        <w:t xml:space="preserve"> iesaistījās teroristiskajā grupējumā „Islāma Valsts”, kura sastāvā ir vismaz piecas personas un kas dibināts nolūkā izdarīt sevišķi smagus noziegumus pret valsti – graut Sīrijas un Irākas valsts teritoriālo vienotību, to teritorijās nodibinot kalifātu, izdarīt sevišķi smagus noziegumus pret cilvēci un mieru, nodarot kaitējumu civiliedzīvotājiem un civilajai infrastruktūrai, īstenot genocīdu, vēršoties pret cilvēkiem, kas neatbalsta viņu reliģisko pārliecību, un veicot „etniskās tīrīšanas” pret ziemeļu minoritāšu grupām, kā arī veikt agresijas aktus vairāku valstu teritorijās.</w:t>
      </w:r>
    </w:p>
    <w:p w:rsidR="00656F1A" w:rsidRDefault="000D53D4" w:rsidP="00656F1A">
      <w:pPr>
        <w:spacing w:after="0" w:line="276" w:lineRule="auto"/>
        <w:ind w:firstLine="709"/>
        <w:jc w:val="both"/>
        <w:rPr>
          <w:rFonts w:eastAsia="Calibri" w:cs="Times New Roman"/>
          <w:szCs w:val="24"/>
        </w:rPr>
      </w:pPr>
      <w:r>
        <w:rPr>
          <w:rFonts w:eastAsia="Calibri" w:cs="Times New Roman"/>
          <w:szCs w:val="24"/>
        </w:rPr>
        <w:t>[Pers. A]</w:t>
      </w:r>
      <w:r w:rsidR="00362801">
        <w:rPr>
          <w:rFonts w:eastAsia="Calibri" w:cs="Times New Roman"/>
          <w:szCs w:val="24"/>
        </w:rPr>
        <w:t xml:space="preserve"> nebija Latvijas Nacionālo bruņoto</w:t>
      </w:r>
      <w:r w:rsidR="00A26664">
        <w:rPr>
          <w:rFonts w:eastAsia="Calibri" w:cs="Times New Roman"/>
          <w:szCs w:val="24"/>
        </w:rPr>
        <w:t xml:space="preserve"> spēku</w:t>
      </w:r>
      <w:r w:rsidR="00BF77B8">
        <w:rPr>
          <w:rFonts w:eastAsia="Calibri" w:cs="Times New Roman"/>
          <w:szCs w:val="24"/>
        </w:rPr>
        <w:t xml:space="preserve"> vienības karavīrs</w:t>
      </w:r>
      <w:proofErr w:type="gramStart"/>
      <w:r w:rsidR="00BF77B8">
        <w:rPr>
          <w:rFonts w:eastAsia="Calibri" w:cs="Times New Roman"/>
          <w:szCs w:val="24"/>
        </w:rPr>
        <w:t xml:space="preserve"> un</w:t>
      </w:r>
      <w:proofErr w:type="gramEnd"/>
      <w:r w:rsidR="00BF77B8">
        <w:rPr>
          <w:rFonts w:eastAsia="Calibri" w:cs="Times New Roman"/>
          <w:szCs w:val="24"/>
        </w:rPr>
        <w:t xml:space="preserve"> pārkāpa likuma „Latvijas Nacionālo bruņoto spēku piedalīšanās starptautiskajās operācijās” noteikumus par tiesisko kārtību, kādā personas var piedalīties ārpus Latvijas Republikas teritorijas notieko</w:t>
      </w:r>
      <w:r w:rsidR="00A728E4">
        <w:rPr>
          <w:rFonts w:eastAsia="Calibri" w:cs="Times New Roman"/>
          <w:szCs w:val="24"/>
        </w:rPr>
        <w:t xml:space="preserve">šā bruņotā konfliktā. Pēc pievienošanās organizācijai „Islāma Valsts” </w:t>
      </w:r>
      <w:r>
        <w:rPr>
          <w:rFonts w:eastAsia="Calibri" w:cs="Times New Roman"/>
          <w:szCs w:val="24"/>
        </w:rPr>
        <w:t>[pers. A]</w:t>
      </w:r>
      <w:r w:rsidR="00A728E4">
        <w:rPr>
          <w:rFonts w:eastAsia="Calibri" w:cs="Times New Roman"/>
          <w:szCs w:val="24"/>
        </w:rPr>
        <w:t xml:space="preserve"> laika posmā no </w:t>
      </w:r>
      <w:proofErr w:type="gramStart"/>
      <w:r w:rsidR="00A728E4">
        <w:rPr>
          <w:rFonts w:eastAsia="Calibri" w:cs="Times New Roman"/>
          <w:szCs w:val="24"/>
        </w:rPr>
        <w:t>2014.gada</w:t>
      </w:r>
      <w:proofErr w:type="gramEnd"/>
      <w:r w:rsidR="00A728E4">
        <w:rPr>
          <w:rFonts w:eastAsia="Calibri" w:cs="Times New Roman"/>
          <w:szCs w:val="24"/>
        </w:rPr>
        <w:t xml:space="preserve"> 23.septembra līdz 2016.gada aprīlim Sīrijā iesaistījās nelikumīgi izveidotas teroristiskas organizācijas „Islāma Valsts” sastāvā esošajos bataljonos „</w:t>
      </w:r>
      <w:proofErr w:type="spellStart"/>
      <w:r w:rsidR="00A728E4">
        <w:rPr>
          <w:rFonts w:eastAsia="Calibri" w:cs="Times New Roman"/>
          <w:szCs w:val="24"/>
        </w:rPr>
        <w:t>Uthman</w:t>
      </w:r>
      <w:proofErr w:type="spellEnd"/>
      <w:r w:rsidR="00A728E4">
        <w:rPr>
          <w:rFonts w:eastAsia="Calibri" w:cs="Times New Roman"/>
          <w:szCs w:val="24"/>
        </w:rPr>
        <w:t xml:space="preserve"> </w:t>
      </w:r>
      <w:proofErr w:type="spellStart"/>
      <w:r w:rsidR="00A728E4">
        <w:rPr>
          <w:rFonts w:eastAsia="Calibri" w:cs="Times New Roman"/>
          <w:szCs w:val="24"/>
        </w:rPr>
        <w:t>Ibn</w:t>
      </w:r>
      <w:proofErr w:type="spellEnd"/>
      <w:r w:rsidR="00A728E4">
        <w:rPr>
          <w:rFonts w:eastAsia="Calibri" w:cs="Times New Roman"/>
          <w:szCs w:val="24"/>
        </w:rPr>
        <w:t xml:space="preserve"> </w:t>
      </w:r>
      <w:proofErr w:type="spellStart"/>
      <w:r w:rsidR="00A728E4">
        <w:rPr>
          <w:rFonts w:eastAsia="Calibri" w:cs="Times New Roman"/>
          <w:szCs w:val="24"/>
        </w:rPr>
        <w:t>Affan</w:t>
      </w:r>
      <w:proofErr w:type="spellEnd"/>
      <w:r w:rsidR="00A728E4">
        <w:rPr>
          <w:rFonts w:eastAsia="Calibri" w:cs="Times New Roman"/>
          <w:szCs w:val="24"/>
        </w:rPr>
        <w:t>” un „</w:t>
      </w:r>
      <w:proofErr w:type="spellStart"/>
      <w:r w:rsidR="00A728E4">
        <w:rPr>
          <w:rFonts w:eastAsia="Calibri" w:cs="Times New Roman"/>
          <w:szCs w:val="24"/>
        </w:rPr>
        <w:t>Anwar</w:t>
      </w:r>
      <w:proofErr w:type="spellEnd"/>
      <w:r w:rsidR="00A728E4">
        <w:rPr>
          <w:rFonts w:eastAsia="Calibri" w:cs="Times New Roman"/>
          <w:szCs w:val="24"/>
        </w:rPr>
        <w:t xml:space="preserve"> Al-</w:t>
      </w:r>
      <w:proofErr w:type="spellStart"/>
      <w:r w:rsidR="00A728E4">
        <w:rPr>
          <w:rFonts w:eastAsia="Calibri" w:cs="Times New Roman"/>
          <w:szCs w:val="24"/>
        </w:rPr>
        <w:t>Awlaki</w:t>
      </w:r>
      <w:proofErr w:type="spellEnd"/>
      <w:r w:rsidR="00A728E4">
        <w:rPr>
          <w:rFonts w:eastAsia="Calibri" w:cs="Times New Roman"/>
          <w:szCs w:val="24"/>
        </w:rPr>
        <w:t>”, piedalījās militārajās apmācībās un ar šaujamieroci atradās sardzē, kas kara laikā atzīstama par aktīvu piedalīš</w:t>
      </w:r>
      <w:r w:rsidR="00E64148">
        <w:rPr>
          <w:rFonts w:eastAsia="Calibri" w:cs="Times New Roman"/>
          <w:szCs w:val="24"/>
        </w:rPr>
        <w:t xml:space="preserve">anos karadarbībā. Līdz ar to </w:t>
      </w:r>
      <w:r>
        <w:rPr>
          <w:rFonts w:eastAsia="Calibri" w:cs="Times New Roman"/>
          <w:szCs w:val="24"/>
        </w:rPr>
        <w:t>[pers. A]</w:t>
      </w:r>
      <w:r w:rsidR="00A728E4">
        <w:rPr>
          <w:rFonts w:eastAsia="Calibri" w:cs="Times New Roman"/>
          <w:szCs w:val="24"/>
        </w:rPr>
        <w:t xml:space="preserve"> aktīvi </w:t>
      </w:r>
      <w:r w:rsidR="00656F1A">
        <w:rPr>
          <w:rFonts w:eastAsia="Calibri" w:cs="Times New Roman"/>
          <w:szCs w:val="24"/>
        </w:rPr>
        <w:t>piedalījās bruņotā konfliktā Sīrijas teritorijā, kas vērsts pret valsts teritoriālo vienotību, atbalstot un veicinot teroristiskas organizācijas „Islāma Valsts” izdarītos sevišķi smagos noziegumus pret valsti, cilvēci un mieru, tās īstenoto genocīdu un kara noziegumus. Šādas darbības ir pretrunā Latvijas Republikai saistošām starptautiskajām tiesībām – Apvienoto Nāciju Organizācijas (turp</w:t>
      </w:r>
      <w:r w:rsidR="009D48E5">
        <w:rPr>
          <w:rFonts w:eastAsia="Calibri" w:cs="Times New Roman"/>
          <w:szCs w:val="24"/>
        </w:rPr>
        <w:t>māk – ANO) Statūtiem, to 1.pantam</w:t>
      </w:r>
      <w:r w:rsidR="00656F1A">
        <w:rPr>
          <w:rFonts w:eastAsia="Calibri" w:cs="Times New Roman"/>
          <w:szCs w:val="24"/>
        </w:rPr>
        <w:t>, kas noteic, ka ANO mērķis ir uzturēt starptautisko mieru un drošību, kā arī attīstīt draudzīgas attiecības starp nācijām, pamatojoties uz nāciju līdztiesības un pašnoteikšanās principa respektēšanu</w:t>
      </w:r>
      <w:r w:rsidR="00377C58">
        <w:rPr>
          <w:rFonts w:eastAsia="Calibri" w:cs="Times New Roman"/>
          <w:szCs w:val="24"/>
        </w:rPr>
        <w:t xml:space="preserve">, </w:t>
      </w:r>
      <w:r w:rsidR="00BC33BD">
        <w:rPr>
          <w:rFonts w:eastAsia="Calibri" w:cs="Times New Roman"/>
          <w:szCs w:val="24"/>
        </w:rPr>
        <w:t xml:space="preserve">ANO </w:t>
      </w:r>
      <w:r w:rsidR="009D48E5">
        <w:rPr>
          <w:rFonts w:eastAsia="Calibri" w:cs="Times New Roman"/>
          <w:szCs w:val="24"/>
        </w:rPr>
        <w:t>Statūtu 2.panta 4.punktam</w:t>
      </w:r>
      <w:r w:rsidR="00377C58">
        <w:rPr>
          <w:rFonts w:eastAsia="Calibri" w:cs="Times New Roman"/>
          <w:szCs w:val="24"/>
        </w:rPr>
        <w:t>, kur noteikts, ka visas dalīb</w:t>
      </w:r>
      <w:r w:rsidR="00BC33BD">
        <w:rPr>
          <w:rFonts w:eastAsia="Calibri" w:cs="Times New Roman"/>
          <w:szCs w:val="24"/>
        </w:rPr>
        <w:t xml:space="preserve">valstis savās starptautiskajās </w:t>
      </w:r>
      <w:r w:rsidR="00377C58">
        <w:rPr>
          <w:rFonts w:eastAsia="Calibri" w:cs="Times New Roman"/>
          <w:szCs w:val="24"/>
        </w:rPr>
        <w:t xml:space="preserve">attiecībās atturas no spēka draudiem vai tā </w:t>
      </w:r>
      <w:r w:rsidR="005E1740">
        <w:rPr>
          <w:rFonts w:eastAsia="Calibri" w:cs="Times New Roman"/>
          <w:szCs w:val="24"/>
        </w:rPr>
        <w:t>lietošanas kā pret jebkuras valsts teritoriālo neaizskaramību vai politisko neatkarību, tā arī jebkurā citā veidā, kas nav savienojams ar Apvienoto Nāciju mērķiem.</w:t>
      </w:r>
    </w:p>
    <w:p w:rsidR="005E1740" w:rsidRDefault="000D53D4" w:rsidP="00656F1A">
      <w:pPr>
        <w:spacing w:after="0" w:line="276" w:lineRule="auto"/>
        <w:ind w:firstLine="709"/>
        <w:jc w:val="both"/>
        <w:rPr>
          <w:rFonts w:eastAsia="Calibri" w:cs="Times New Roman"/>
          <w:szCs w:val="24"/>
        </w:rPr>
      </w:pPr>
      <w:r>
        <w:rPr>
          <w:rFonts w:eastAsia="Calibri" w:cs="Times New Roman"/>
          <w:szCs w:val="24"/>
        </w:rPr>
        <w:t>[Pers. A]</w:t>
      </w:r>
      <w:r w:rsidR="005E1740">
        <w:rPr>
          <w:rFonts w:eastAsia="Calibri" w:cs="Times New Roman"/>
          <w:szCs w:val="24"/>
        </w:rPr>
        <w:t xml:space="preserve"> darbības kvalificētas pēc Krimināllikuma 77.</w:t>
      </w:r>
      <w:proofErr w:type="gramStart"/>
      <w:r w:rsidR="005E1740">
        <w:rPr>
          <w:rFonts w:eastAsia="Calibri" w:cs="Times New Roman"/>
          <w:szCs w:val="24"/>
          <w:vertAlign w:val="superscript"/>
        </w:rPr>
        <w:t>1</w:t>
      </w:r>
      <w:r w:rsidR="005E1740">
        <w:rPr>
          <w:rFonts w:eastAsia="Calibri" w:cs="Times New Roman"/>
          <w:szCs w:val="24"/>
        </w:rPr>
        <w:t>panta</w:t>
      </w:r>
      <w:proofErr w:type="gramEnd"/>
      <w:r w:rsidR="005E1740">
        <w:rPr>
          <w:rFonts w:eastAsia="Calibri" w:cs="Times New Roman"/>
          <w:szCs w:val="24"/>
        </w:rPr>
        <w:t xml:space="preserve"> un 89.</w:t>
      </w:r>
      <w:r w:rsidR="005E1740">
        <w:rPr>
          <w:rFonts w:eastAsia="Calibri" w:cs="Times New Roman"/>
          <w:szCs w:val="24"/>
          <w:vertAlign w:val="superscript"/>
        </w:rPr>
        <w:t>1</w:t>
      </w:r>
      <w:r w:rsidR="005E1740">
        <w:rPr>
          <w:rFonts w:eastAsia="Calibri" w:cs="Times New Roman"/>
          <w:szCs w:val="24"/>
        </w:rPr>
        <w:t>panta otrās daļas.</w:t>
      </w:r>
    </w:p>
    <w:p w:rsidR="00E64148" w:rsidRDefault="00E64148" w:rsidP="00656F1A">
      <w:pPr>
        <w:spacing w:after="0" w:line="276" w:lineRule="auto"/>
        <w:ind w:firstLine="709"/>
        <w:jc w:val="both"/>
        <w:rPr>
          <w:rFonts w:eastAsia="Calibri" w:cs="Times New Roman"/>
          <w:szCs w:val="24"/>
        </w:rPr>
      </w:pPr>
    </w:p>
    <w:p w:rsidR="00BC33BD" w:rsidRDefault="006F58F4" w:rsidP="00BC33BD">
      <w:pPr>
        <w:spacing w:after="0" w:line="276" w:lineRule="auto"/>
        <w:ind w:firstLine="709"/>
        <w:jc w:val="both"/>
        <w:rPr>
          <w:rFonts w:eastAsia="Calibri" w:cs="Times New Roman"/>
          <w:szCs w:val="24"/>
        </w:rPr>
      </w:pPr>
      <w:r>
        <w:rPr>
          <w:rFonts w:eastAsia="Calibri" w:cs="Times New Roman"/>
          <w:szCs w:val="24"/>
        </w:rPr>
        <w:t>[6</w:t>
      </w:r>
      <w:r w:rsidR="00E64148">
        <w:rPr>
          <w:rFonts w:eastAsia="Calibri" w:cs="Times New Roman"/>
          <w:szCs w:val="24"/>
        </w:rPr>
        <w:t xml:space="preserve">] </w:t>
      </w:r>
      <w:r w:rsidR="005E1740">
        <w:rPr>
          <w:rFonts w:eastAsia="Calibri" w:cs="Times New Roman"/>
          <w:szCs w:val="24"/>
        </w:rPr>
        <w:t xml:space="preserve">Par apelācijas instances tiesas spriedumu kasācijas </w:t>
      </w:r>
      <w:r w:rsidR="00E64148">
        <w:rPr>
          <w:rFonts w:eastAsia="Calibri" w:cs="Times New Roman"/>
          <w:szCs w:val="24"/>
        </w:rPr>
        <w:t xml:space="preserve">sūdzību iesniedzis apsūdzētā </w:t>
      </w:r>
      <w:r w:rsidR="000D53D4">
        <w:rPr>
          <w:rFonts w:eastAsia="Calibri" w:cs="Times New Roman"/>
          <w:szCs w:val="24"/>
        </w:rPr>
        <w:t>[pers. A]</w:t>
      </w:r>
      <w:r w:rsidR="005E1740">
        <w:rPr>
          <w:rFonts w:eastAsia="Calibri" w:cs="Times New Roman"/>
          <w:szCs w:val="24"/>
        </w:rPr>
        <w:t xml:space="preserve"> aizstāvis R. Mediņš. Aizstāvis lūdz izvērtēt kasācijas sūdzības motīvus par Krimināllikuma normu nepareizu piemērošanu un, konstatējot šādu faktu, atcelt apgabaltiesas spriedumu un krimināllietu izbeigt, izvērtēt kasācijas sūdzības motīvus par kriminālprocesa būtisku pārkāpumu un, ja netiek konstatēts Krimināllikuma normu pārkāpums, atcelt apgabaltiesas nolēmumu un nosūtīt lietu jaunai izskatīšanai. Turklāt no kasācijas sūdzības motīvu daļas var secināt, ka aizstāvis uzskata, ka lieta būtu izskatāma tiesas sēdē mutvārdu procesā.</w:t>
      </w:r>
    </w:p>
    <w:p w:rsidR="00BC33BD" w:rsidRDefault="00BC33BD" w:rsidP="00BC33BD">
      <w:pPr>
        <w:spacing w:after="0" w:line="276" w:lineRule="auto"/>
        <w:ind w:firstLine="709"/>
        <w:jc w:val="both"/>
        <w:rPr>
          <w:rFonts w:eastAsia="Calibri" w:cs="Times New Roman"/>
          <w:szCs w:val="24"/>
        </w:rPr>
      </w:pPr>
    </w:p>
    <w:p w:rsidR="005E1740" w:rsidRDefault="006F58F4" w:rsidP="00BC33BD">
      <w:pPr>
        <w:spacing w:after="0" w:line="276" w:lineRule="auto"/>
        <w:ind w:firstLine="709"/>
        <w:jc w:val="both"/>
        <w:rPr>
          <w:rFonts w:eastAsia="Calibri" w:cs="Times New Roman"/>
          <w:szCs w:val="24"/>
        </w:rPr>
      </w:pPr>
      <w:r>
        <w:rPr>
          <w:rFonts w:eastAsia="Calibri" w:cs="Times New Roman"/>
          <w:szCs w:val="24"/>
        </w:rPr>
        <w:t>[7</w:t>
      </w:r>
      <w:r w:rsidR="00BC33BD">
        <w:rPr>
          <w:rFonts w:eastAsia="Calibri" w:cs="Times New Roman"/>
          <w:szCs w:val="24"/>
        </w:rPr>
        <w:t xml:space="preserve">] </w:t>
      </w:r>
      <w:r w:rsidR="005E1740">
        <w:rPr>
          <w:rFonts w:eastAsia="Calibri" w:cs="Times New Roman"/>
          <w:szCs w:val="24"/>
        </w:rPr>
        <w:t xml:space="preserve">Kasācijas </w:t>
      </w:r>
      <w:r w:rsidR="00E64148">
        <w:rPr>
          <w:rFonts w:eastAsia="Calibri" w:cs="Times New Roman"/>
          <w:szCs w:val="24"/>
        </w:rPr>
        <w:t>instances tiesa no aizstāvja R. </w:t>
      </w:r>
      <w:r w:rsidR="005E1740">
        <w:rPr>
          <w:rFonts w:eastAsia="Calibri" w:cs="Times New Roman"/>
          <w:szCs w:val="24"/>
        </w:rPr>
        <w:t>Mediņa kasācijas sūdzības satura konstatē šādus tajā norādītos Krimināllikuma pārkāpumus.</w:t>
      </w:r>
    </w:p>
    <w:p w:rsidR="0043495A" w:rsidRDefault="006F58F4" w:rsidP="0043495A">
      <w:pPr>
        <w:spacing w:after="0" w:line="276" w:lineRule="auto"/>
        <w:ind w:firstLine="709"/>
        <w:jc w:val="both"/>
        <w:rPr>
          <w:rFonts w:eastAsia="Calibri" w:cs="Times New Roman"/>
          <w:szCs w:val="24"/>
        </w:rPr>
      </w:pPr>
      <w:r>
        <w:rPr>
          <w:rFonts w:eastAsia="Calibri" w:cs="Times New Roman"/>
          <w:szCs w:val="24"/>
        </w:rPr>
        <w:t>[7</w:t>
      </w:r>
      <w:r w:rsidR="00BC33BD">
        <w:rPr>
          <w:rFonts w:eastAsia="Calibri" w:cs="Times New Roman"/>
          <w:szCs w:val="24"/>
        </w:rPr>
        <w:t xml:space="preserve">.1] </w:t>
      </w:r>
      <w:r w:rsidR="005E1740">
        <w:rPr>
          <w:rFonts w:eastAsia="Calibri" w:cs="Times New Roman"/>
          <w:szCs w:val="24"/>
        </w:rPr>
        <w:t>Apelācijas instances tiesa nepareizi</w:t>
      </w:r>
      <w:r w:rsidR="0043495A">
        <w:rPr>
          <w:rFonts w:eastAsia="Calibri" w:cs="Times New Roman"/>
          <w:szCs w:val="24"/>
        </w:rPr>
        <w:t xml:space="preserve"> piemērojusi Krimināllikuma pantu, kvalificējot noziedzīgu nodarījumu</w:t>
      </w:r>
      <w:r w:rsidR="00C8014F">
        <w:rPr>
          <w:rFonts w:eastAsia="Calibri" w:cs="Times New Roman"/>
          <w:szCs w:val="24"/>
        </w:rPr>
        <w:t>,</w:t>
      </w:r>
      <w:r w:rsidR="0043495A">
        <w:rPr>
          <w:rFonts w:eastAsia="Calibri" w:cs="Times New Roman"/>
          <w:szCs w:val="24"/>
        </w:rPr>
        <w:t xml:space="preserve"> – </w:t>
      </w:r>
      <w:r w:rsidR="000D53D4">
        <w:rPr>
          <w:rFonts w:eastAsia="Calibri" w:cs="Times New Roman"/>
          <w:szCs w:val="24"/>
        </w:rPr>
        <w:t>[pers. A]</w:t>
      </w:r>
      <w:r w:rsidR="0043495A">
        <w:rPr>
          <w:rFonts w:eastAsia="Calibri" w:cs="Times New Roman"/>
          <w:szCs w:val="24"/>
        </w:rPr>
        <w:t xml:space="preserve"> inkriminētais noziedzīgais nodarījums pēc Krimināllikuma 77.</w:t>
      </w:r>
      <w:proofErr w:type="gramStart"/>
      <w:r w:rsidR="0043495A">
        <w:rPr>
          <w:rFonts w:eastAsia="Calibri" w:cs="Times New Roman"/>
          <w:szCs w:val="24"/>
          <w:vertAlign w:val="superscript"/>
        </w:rPr>
        <w:t>1</w:t>
      </w:r>
      <w:r w:rsidR="0043495A">
        <w:rPr>
          <w:rFonts w:eastAsia="Calibri" w:cs="Times New Roman"/>
          <w:szCs w:val="24"/>
        </w:rPr>
        <w:t>panta</w:t>
      </w:r>
      <w:proofErr w:type="gramEnd"/>
      <w:r w:rsidR="0043495A">
        <w:rPr>
          <w:rFonts w:eastAsia="Calibri" w:cs="Times New Roman"/>
          <w:szCs w:val="24"/>
        </w:rPr>
        <w:t xml:space="preserve"> neietilpst Krimināllikuma 89.</w:t>
      </w:r>
      <w:r w:rsidR="0043495A">
        <w:rPr>
          <w:rFonts w:eastAsia="Calibri" w:cs="Times New Roman"/>
          <w:szCs w:val="24"/>
          <w:vertAlign w:val="superscript"/>
        </w:rPr>
        <w:t>1</w:t>
      </w:r>
      <w:r w:rsidR="0043495A">
        <w:rPr>
          <w:rFonts w:eastAsia="Calibri" w:cs="Times New Roman"/>
          <w:szCs w:val="24"/>
        </w:rPr>
        <w:t>panta pirmajā daļā uzskaitītajos noziedzīgajos nodarījumos.</w:t>
      </w:r>
    </w:p>
    <w:p w:rsidR="0043495A" w:rsidRDefault="006F58F4" w:rsidP="0043495A">
      <w:pPr>
        <w:spacing w:after="0" w:line="276" w:lineRule="auto"/>
        <w:ind w:firstLine="709"/>
        <w:jc w:val="both"/>
        <w:rPr>
          <w:rFonts w:eastAsia="Calibri" w:cs="Times New Roman"/>
          <w:szCs w:val="24"/>
        </w:rPr>
      </w:pPr>
      <w:r>
        <w:rPr>
          <w:rFonts w:eastAsia="Calibri" w:cs="Times New Roman"/>
          <w:szCs w:val="24"/>
        </w:rPr>
        <w:lastRenderedPageBreak/>
        <w:t>[7</w:t>
      </w:r>
      <w:r w:rsidR="00BC33BD">
        <w:rPr>
          <w:rFonts w:eastAsia="Calibri" w:cs="Times New Roman"/>
          <w:szCs w:val="24"/>
        </w:rPr>
        <w:t xml:space="preserve">.2] </w:t>
      </w:r>
      <w:r w:rsidR="0043495A">
        <w:rPr>
          <w:rFonts w:eastAsia="Calibri" w:cs="Times New Roman"/>
          <w:szCs w:val="24"/>
        </w:rPr>
        <w:t xml:space="preserve">Tiesa nav piemērojusi Krimināllikuma </w:t>
      </w:r>
      <w:proofErr w:type="gramStart"/>
      <w:r w:rsidR="0043495A">
        <w:rPr>
          <w:rFonts w:eastAsia="Calibri" w:cs="Times New Roman"/>
          <w:szCs w:val="24"/>
        </w:rPr>
        <w:t>5.panta</w:t>
      </w:r>
      <w:proofErr w:type="gramEnd"/>
      <w:r w:rsidR="0043495A">
        <w:rPr>
          <w:rFonts w:eastAsia="Calibri" w:cs="Times New Roman"/>
          <w:szCs w:val="24"/>
        </w:rPr>
        <w:t xml:space="preserve"> trešo daļu par </w:t>
      </w:r>
      <w:r w:rsidR="00296B37">
        <w:rPr>
          <w:rFonts w:eastAsia="Calibri" w:cs="Times New Roman"/>
          <w:szCs w:val="24"/>
        </w:rPr>
        <w:t>[pers. A]</w:t>
      </w:r>
      <w:r w:rsidR="0043495A">
        <w:rPr>
          <w:rFonts w:eastAsia="Calibri" w:cs="Times New Roman"/>
          <w:szCs w:val="24"/>
        </w:rPr>
        <w:t xml:space="preserve"> atrašanos sardzē, kad kriminālatbildība par šādu darbību nebija paredzēta.</w:t>
      </w:r>
    </w:p>
    <w:p w:rsidR="0035369D" w:rsidRDefault="00BC33BD" w:rsidP="0043495A">
      <w:pPr>
        <w:spacing w:after="0" w:line="276" w:lineRule="auto"/>
        <w:ind w:firstLine="709"/>
        <w:jc w:val="both"/>
        <w:rPr>
          <w:rFonts w:eastAsia="Calibri" w:cs="Times New Roman"/>
          <w:szCs w:val="24"/>
        </w:rPr>
      </w:pPr>
      <w:r>
        <w:rPr>
          <w:rFonts w:eastAsia="Calibri" w:cs="Times New Roman"/>
          <w:szCs w:val="24"/>
        </w:rPr>
        <w:t>[</w:t>
      </w:r>
      <w:r w:rsidR="006F58F4">
        <w:rPr>
          <w:rFonts w:eastAsia="Calibri" w:cs="Times New Roman"/>
          <w:szCs w:val="24"/>
        </w:rPr>
        <w:t>7</w:t>
      </w:r>
      <w:r>
        <w:rPr>
          <w:rFonts w:eastAsia="Calibri" w:cs="Times New Roman"/>
          <w:szCs w:val="24"/>
        </w:rPr>
        <w:t xml:space="preserve">.3] </w:t>
      </w:r>
      <w:r w:rsidR="0035369D">
        <w:rPr>
          <w:rFonts w:eastAsia="Calibri" w:cs="Times New Roman"/>
          <w:szCs w:val="24"/>
        </w:rPr>
        <w:t xml:space="preserve">Apelācijas instances tiesa nav piemērojusi Krimināllikuma </w:t>
      </w:r>
      <w:r w:rsidR="00E64148">
        <w:rPr>
          <w:rFonts w:eastAsia="Calibri" w:cs="Times New Roman"/>
          <w:szCs w:val="24"/>
        </w:rPr>
        <w:t xml:space="preserve">16., </w:t>
      </w:r>
      <w:proofErr w:type="gramStart"/>
      <w:r w:rsidR="00E64148">
        <w:rPr>
          <w:rFonts w:eastAsia="Calibri" w:cs="Times New Roman"/>
          <w:szCs w:val="24"/>
        </w:rPr>
        <w:t>32.</w:t>
      </w:r>
      <w:r w:rsidR="0035369D">
        <w:rPr>
          <w:rFonts w:eastAsia="Calibri" w:cs="Times New Roman"/>
          <w:szCs w:val="24"/>
        </w:rPr>
        <w:t>pantu</w:t>
      </w:r>
      <w:proofErr w:type="gramEnd"/>
      <w:r w:rsidR="0035369D">
        <w:rPr>
          <w:rFonts w:eastAsia="Calibri" w:cs="Times New Roman"/>
          <w:szCs w:val="24"/>
        </w:rPr>
        <w:t>, turklāt nav izvērtējusi iespēju piemērot Krimināllikuma 49.pantu.</w:t>
      </w:r>
    </w:p>
    <w:p w:rsidR="00FE0706" w:rsidRDefault="006F58F4" w:rsidP="00FE0706">
      <w:pPr>
        <w:spacing w:after="0" w:line="276" w:lineRule="auto"/>
        <w:ind w:firstLine="709"/>
        <w:jc w:val="both"/>
        <w:rPr>
          <w:rFonts w:eastAsia="Calibri" w:cs="Times New Roman"/>
          <w:szCs w:val="24"/>
        </w:rPr>
      </w:pPr>
      <w:r>
        <w:rPr>
          <w:rFonts w:eastAsia="Calibri" w:cs="Times New Roman"/>
          <w:szCs w:val="24"/>
        </w:rPr>
        <w:t>[7</w:t>
      </w:r>
      <w:r w:rsidR="00BC33BD">
        <w:rPr>
          <w:rFonts w:eastAsia="Calibri" w:cs="Times New Roman"/>
          <w:szCs w:val="24"/>
        </w:rPr>
        <w:t xml:space="preserve">.4] </w:t>
      </w:r>
      <w:r w:rsidR="0035369D">
        <w:rPr>
          <w:rFonts w:eastAsia="Calibri" w:cs="Times New Roman"/>
          <w:szCs w:val="24"/>
        </w:rPr>
        <w:t xml:space="preserve">Kā Kriminālprocesa likuma būtisks pārkāpums kasācijas sūdzībā norādīts Kriminālprocesa likuma </w:t>
      </w:r>
      <w:proofErr w:type="gramStart"/>
      <w:r w:rsidR="0035369D">
        <w:rPr>
          <w:rFonts w:eastAsia="Calibri" w:cs="Times New Roman"/>
          <w:szCs w:val="24"/>
        </w:rPr>
        <w:t>405.panta</w:t>
      </w:r>
      <w:proofErr w:type="gramEnd"/>
      <w:r w:rsidR="0035369D">
        <w:rPr>
          <w:rFonts w:eastAsia="Calibri" w:cs="Times New Roman"/>
          <w:szCs w:val="24"/>
        </w:rPr>
        <w:t xml:space="preserve"> pārkāpums. Apsūdzībā pēc Krimināllikuma 77.</w:t>
      </w:r>
      <w:proofErr w:type="gramStart"/>
      <w:r w:rsidR="0035369D">
        <w:rPr>
          <w:rFonts w:eastAsia="Calibri" w:cs="Times New Roman"/>
          <w:szCs w:val="24"/>
          <w:vertAlign w:val="superscript"/>
        </w:rPr>
        <w:t>1</w:t>
      </w:r>
      <w:r w:rsidR="0035369D">
        <w:rPr>
          <w:rFonts w:eastAsia="Calibri" w:cs="Times New Roman"/>
          <w:szCs w:val="24"/>
        </w:rPr>
        <w:t>panta</w:t>
      </w:r>
      <w:proofErr w:type="gramEnd"/>
      <w:r w:rsidR="0035369D">
        <w:rPr>
          <w:rFonts w:eastAsia="Calibri" w:cs="Times New Roman"/>
          <w:szCs w:val="24"/>
        </w:rPr>
        <w:t xml:space="preserve"> nav norādīta noziedzīga nodarījuma izdarīšanas vieta, vieta, kur </w:t>
      </w:r>
      <w:r w:rsidR="00296B37">
        <w:rPr>
          <w:rFonts w:eastAsia="Calibri" w:cs="Times New Roman"/>
          <w:szCs w:val="24"/>
        </w:rPr>
        <w:t>[pers. A]</w:t>
      </w:r>
      <w:r w:rsidR="0035369D">
        <w:rPr>
          <w:rFonts w:eastAsia="Calibri" w:cs="Times New Roman"/>
          <w:szCs w:val="24"/>
        </w:rPr>
        <w:t xml:space="preserve"> veicis militārās apmācības un to saturs, vieta, kur viņš atradies sardzē, starp kādām valstīm noticis bruņotais konflikts. Apsūdzībā pēc Krimināllikuma 89.</w:t>
      </w:r>
      <w:proofErr w:type="gramStart"/>
      <w:r w:rsidR="0035369D">
        <w:rPr>
          <w:rFonts w:eastAsia="Calibri" w:cs="Times New Roman"/>
          <w:szCs w:val="24"/>
          <w:vertAlign w:val="superscript"/>
        </w:rPr>
        <w:t>1</w:t>
      </w:r>
      <w:r w:rsidR="0035369D">
        <w:rPr>
          <w:rFonts w:eastAsia="Calibri" w:cs="Times New Roman"/>
          <w:szCs w:val="24"/>
        </w:rPr>
        <w:t>panta</w:t>
      </w:r>
      <w:proofErr w:type="gramEnd"/>
      <w:r w:rsidR="0035369D">
        <w:rPr>
          <w:rFonts w:eastAsia="Calibri" w:cs="Times New Roman"/>
          <w:szCs w:val="24"/>
        </w:rPr>
        <w:t xml:space="preserve"> otrās daļas nav norādīts noziedzīgās organizācijas nolūks par konkrētu noziegumu izdarīšanu.</w:t>
      </w:r>
    </w:p>
    <w:p w:rsidR="00FE0706" w:rsidRDefault="00FE0706" w:rsidP="00FE0706">
      <w:pPr>
        <w:spacing w:after="0" w:line="276" w:lineRule="auto"/>
        <w:ind w:firstLine="709"/>
        <w:jc w:val="both"/>
        <w:rPr>
          <w:rFonts w:eastAsia="Calibri" w:cs="Times New Roman"/>
          <w:szCs w:val="24"/>
        </w:rPr>
      </w:pPr>
    </w:p>
    <w:p w:rsidR="009202AA" w:rsidRDefault="006F58F4" w:rsidP="009202AA">
      <w:pPr>
        <w:spacing w:after="0" w:line="276" w:lineRule="auto"/>
        <w:ind w:firstLine="709"/>
        <w:jc w:val="both"/>
      </w:pPr>
      <w:r>
        <w:t>[8</w:t>
      </w:r>
      <w:r w:rsidR="00FE0706" w:rsidRPr="00FE0706">
        <w:t xml:space="preserve">] </w:t>
      </w:r>
      <w:r w:rsidR="008E45DC" w:rsidRPr="00FE0706">
        <w:t xml:space="preserve">Ģenerālprokuratūras Krimināltiesiskā departamenta </w:t>
      </w:r>
      <w:r w:rsidR="008E45DC">
        <w:t xml:space="preserve">Tiesās izskatāmo krimināllietu </w:t>
      </w:r>
      <w:r w:rsidR="008E45DC" w:rsidRPr="00FE0706">
        <w:t>nodaļas prokurore I. </w:t>
      </w:r>
      <w:proofErr w:type="spellStart"/>
      <w:r w:rsidR="008E45DC" w:rsidRPr="00FE0706">
        <w:t>Ščepavičute</w:t>
      </w:r>
      <w:proofErr w:type="spellEnd"/>
      <w:r w:rsidR="008E45DC" w:rsidRPr="00FE0706">
        <w:t xml:space="preserve"> </w:t>
      </w:r>
      <w:r w:rsidR="00FE0706" w:rsidRPr="00FE0706">
        <w:t xml:space="preserve">Kriminālprocesa likuma </w:t>
      </w:r>
      <w:proofErr w:type="gramStart"/>
      <w:r w:rsidR="00FE0706" w:rsidRPr="00FE0706">
        <w:t>585.panta</w:t>
      </w:r>
      <w:proofErr w:type="gramEnd"/>
      <w:r w:rsidR="00FE0706" w:rsidRPr="00FE0706">
        <w:t xml:space="preserve"> otrās daļas </w:t>
      </w:r>
      <w:r w:rsidR="008E45DC" w:rsidRPr="00FE0706">
        <w:t xml:space="preserve">kārtībā iesniegusi </w:t>
      </w:r>
      <w:r w:rsidR="00FE0706" w:rsidRPr="00FE0706">
        <w:t>viedokli.</w:t>
      </w:r>
    </w:p>
    <w:p w:rsidR="00FE0706" w:rsidRDefault="006F58F4" w:rsidP="009202AA">
      <w:pPr>
        <w:spacing w:after="0" w:line="276" w:lineRule="auto"/>
        <w:ind w:firstLine="709"/>
        <w:jc w:val="both"/>
      </w:pPr>
      <w:r>
        <w:t>[8</w:t>
      </w:r>
      <w:r w:rsidR="00BC33BD">
        <w:t xml:space="preserve">.1] </w:t>
      </w:r>
      <w:r w:rsidR="008E45DC">
        <w:t>Prokurore uzskata, ka kasācijas sūdzība noraidāma, bet apelācijas instances tiesas spriedums atstājams bez grozījumiem.</w:t>
      </w:r>
    </w:p>
    <w:p w:rsidR="008E45DC" w:rsidRDefault="006F58F4" w:rsidP="00FE0706">
      <w:pPr>
        <w:spacing w:after="0" w:line="276" w:lineRule="auto"/>
        <w:ind w:firstLine="709"/>
        <w:jc w:val="both"/>
        <w:rPr>
          <w:rFonts w:eastAsia="Calibri" w:cs="Times New Roman"/>
          <w:szCs w:val="24"/>
        </w:rPr>
      </w:pPr>
      <w:r>
        <w:t>[8</w:t>
      </w:r>
      <w:r w:rsidR="00BC33BD">
        <w:t xml:space="preserve">.2] </w:t>
      </w:r>
      <w:r w:rsidR="008E45DC">
        <w:t xml:space="preserve">Iepazīstoties ar apelācijas instances tiesas spriedumā sniegtā katra noziedzīgā nodarījuma aprakstu, prokurore konstatē, ka tā faktiskās pazīmes pilnīgi atbilst Krimināllikuma </w:t>
      </w:r>
      <w:r w:rsidR="008E45DC">
        <w:rPr>
          <w:rFonts w:eastAsia="Calibri" w:cs="Times New Roman"/>
          <w:szCs w:val="24"/>
        </w:rPr>
        <w:t>77.</w:t>
      </w:r>
      <w:proofErr w:type="gramStart"/>
      <w:r w:rsidR="008E45DC">
        <w:rPr>
          <w:rFonts w:eastAsia="Calibri" w:cs="Times New Roman"/>
          <w:szCs w:val="24"/>
          <w:vertAlign w:val="superscript"/>
        </w:rPr>
        <w:t>1</w:t>
      </w:r>
      <w:r w:rsidR="008E45DC">
        <w:rPr>
          <w:rFonts w:eastAsia="Calibri" w:cs="Times New Roman"/>
          <w:szCs w:val="24"/>
        </w:rPr>
        <w:t>pantā</w:t>
      </w:r>
      <w:proofErr w:type="gramEnd"/>
      <w:r w:rsidR="008E45DC">
        <w:rPr>
          <w:rFonts w:eastAsia="Calibri" w:cs="Times New Roman"/>
          <w:szCs w:val="24"/>
        </w:rPr>
        <w:t xml:space="preserve"> un 89.</w:t>
      </w:r>
      <w:r w:rsidR="008E45DC">
        <w:rPr>
          <w:rFonts w:eastAsia="Calibri" w:cs="Times New Roman"/>
          <w:szCs w:val="24"/>
          <w:vertAlign w:val="superscript"/>
        </w:rPr>
        <w:t>1</w:t>
      </w:r>
      <w:r w:rsidR="008E45DC">
        <w:rPr>
          <w:rFonts w:eastAsia="Calibri" w:cs="Times New Roman"/>
          <w:szCs w:val="24"/>
        </w:rPr>
        <w:t>pantā norādītajām juridiskajām pazīmēm jeb noziedzīgo nodarījumu sastāva obligātajām pazīmēm, turklāt noziedzīgie nodarījumi aprakstīti un kvalificēti kā noziedzīgu nodarījumu ideālā kopība.</w:t>
      </w:r>
    </w:p>
    <w:p w:rsidR="008E45DC" w:rsidRDefault="008E45DC" w:rsidP="00FE0706">
      <w:pPr>
        <w:spacing w:after="0" w:line="276" w:lineRule="auto"/>
        <w:ind w:firstLine="709"/>
        <w:jc w:val="both"/>
        <w:rPr>
          <w:rFonts w:eastAsia="Calibri" w:cs="Times New Roman"/>
          <w:szCs w:val="24"/>
        </w:rPr>
      </w:pPr>
      <w:r>
        <w:rPr>
          <w:rFonts w:eastAsia="Calibri" w:cs="Times New Roman"/>
          <w:szCs w:val="24"/>
        </w:rPr>
        <w:t>Prokurore piebilst, ka atsevišķi apsūdzībā vajadzētu precizēt, ka apsūdzētais aktīvi piedalījās bruņotā konfliktā (Krimināllikuma 77.</w:t>
      </w:r>
      <w:proofErr w:type="gramStart"/>
      <w:r>
        <w:rPr>
          <w:rFonts w:eastAsia="Calibri" w:cs="Times New Roman"/>
          <w:szCs w:val="24"/>
          <w:vertAlign w:val="superscript"/>
        </w:rPr>
        <w:t>1</w:t>
      </w:r>
      <w:r>
        <w:rPr>
          <w:rFonts w:eastAsia="Calibri" w:cs="Times New Roman"/>
          <w:szCs w:val="24"/>
        </w:rPr>
        <w:t>pants</w:t>
      </w:r>
      <w:proofErr w:type="gramEnd"/>
      <w:r w:rsidR="009202AA">
        <w:rPr>
          <w:rFonts w:eastAsia="Calibri" w:cs="Times New Roman"/>
          <w:szCs w:val="24"/>
        </w:rPr>
        <w:t>) no 2015.gada 19.februāra, bet šādas atrunas neiekļaušana apsūdzībā</w:t>
      </w:r>
      <w:r w:rsidR="00FC7CB4">
        <w:rPr>
          <w:rFonts w:eastAsia="Calibri" w:cs="Times New Roman"/>
          <w:szCs w:val="24"/>
        </w:rPr>
        <w:t>,</w:t>
      </w:r>
      <w:r w:rsidR="009202AA">
        <w:rPr>
          <w:rFonts w:eastAsia="Calibri" w:cs="Times New Roman"/>
          <w:szCs w:val="24"/>
        </w:rPr>
        <w:t xml:space="preserve"> prokurores ieskatā</w:t>
      </w:r>
      <w:r w:rsidR="00FC7CB4">
        <w:rPr>
          <w:rFonts w:eastAsia="Calibri" w:cs="Times New Roman"/>
          <w:szCs w:val="24"/>
        </w:rPr>
        <w:t>,</w:t>
      </w:r>
      <w:r w:rsidR="009202AA">
        <w:rPr>
          <w:rFonts w:eastAsia="Calibri" w:cs="Times New Roman"/>
          <w:szCs w:val="24"/>
        </w:rPr>
        <w:t xml:space="preserve"> nav ietekmējusi nolēmuma likumību un apelācijas instances tiesa nav pieļāvusi apsūdzētā tiesību uz taisnīgu tiesu pārkāpumu.</w:t>
      </w:r>
    </w:p>
    <w:p w:rsidR="009202AA" w:rsidRDefault="006F58F4" w:rsidP="00FE0706">
      <w:pPr>
        <w:spacing w:after="0" w:line="276" w:lineRule="auto"/>
        <w:ind w:firstLine="709"/>
        <w:jc w:val="both"/>
        <w:rPr>
          <w:rFonts w:eastAsia="Calibri" w:cs="Times New Roman"/>
          <w:szCs w:val="24"/>
        </w:rPr>
      </w:pPr>
      <w:r>
        <w:rPr>
          <w:rFonts w:eastAsia="Calibri" w:cs="Times New Roman"/>
          <w:szCs w:val="24"/>
        </w:rPr>
        <w:t>[8</w:t>
      </w:r>
      <w:r w:rsidR="00A56472">
        <w:rPr>
          <w:rFonts w:eastAsia="Calibri" w:cs="Times New Roman"/>
          <w:szCs w:val="24"/>
        </w:rPr>
        <w:t xml:space="preserve">.3] </w:t>
      </w:r>
      <w:r w:rsidR="009202AA">
        <w:rPr>
          <w:rFonts w:eastAsia="Calibri" w:cs="Times New Roman"/>
          <w:szCs w:val="24"/>
        </w:rPr>
        <w:t xml:space="preserve">Tiesa pareizi norādījusi, ka nav pamata piemērot Krimināllikuma </w:t>
      </w:r>
      <w:proofErr w:type="gramStart"/>
      <w:r w:rsidR="009202AA">
        <w:rPr>
          <w:rFonts w:eastAsia="Calibri" w:cs="Times New Roman"/>
          <w:szCs w:val="24"/>
        </w:rPr>
        <w:t>16.pantu</w:t>
      </w:r>
      <w:proofErr w:type="gramEnd"/>
      <w:r w:rsidR="009202AA">
        <w:rPr>
          <w:rFonts w:eastAsia="Calibri" w:cs="Times New Roman"/>
          <w:szCs w:val="24"/>
        </w:rPr>
        <w:t xml:space="preserve"> un 32.pantu, tas ir, labprātīgu atteikšanos no noziedzīga nodarījuma izdarīšanas un galējo nepieciešamību.</w:t>
      </w:r>
    </w:p>
    <w:p w:rsidR="009202AA" w:rsidRPr="00FE0706" w:rsidRDefault="00A56472" w:rsidP="00FE0706">
      <w:pPr>
        <w:spacing w:after="0" w:line="276" w:lineRule="auto"/>
        <w:ind w:firstLine="709"/>
        <w:jc w:val="both"/>
        <w:rPr>
          <w:rFonts w:eastAsia="Calibri" w:cs="Times New Roman"/>
          <w:szCs w:val="24"/>
        </w:rPr>
      </w:pPr>
      <w:r>
        <w:rPr>
          <w:rFonts w:eastAsia="Calibri" w:cs="Times New Roman"/>
          <w:szCs w:val="24"/>
        </w:rPr>
        <w:t>[</w:t>
      </w:r>
      <w:r w:rsidR="006F58F4">
        <w:rPr>
          <w:rFonts w:eastAsia="Calibri" w:cs="Times New Roman"/>
          <w:szCs w:val="24"/>
        </w:rPr>
        <w:t>8</w:t>
      </w:r>
      <w:r>
        <w:rPr>
          <w:rFonts w:eastAsia="Calibri" w:cs="Times New Roman"/>
          <w:szCs w:val="24"/>
        </w:rPr>
        <w:t xml:space="preserve">.4] </w:t>
      </w:r>
      <w:r w:rsidR="009202AA">
        <w:rPr>
          <w:rFonts w:eastAsia="Calibri" w:cs="Times New Roman"/>
          <w:szCs w:val="24"/>
        </w:rPr>
        <w:t>Prokurore nekonstatē Krimināllikuma pārkāpumus vai Kriminālprocesa likuma būtiskus pārkāpumus, kas būtu par pamatu apelācijas instances tiesas sprieduma atcelšanai.</w:t>
      </w:r>
    </w:p>
    <w:p w:rsidR="00FE0706" w:rsidRDefault="00FE0706" w:rsidP="0043495A">
      <w:pPr>
        <w:spacing w:after="0" w:line="276" w:lineRule="auto"/>
        <w:ind w:firstLine="709"/>
        <w:jc w:val="both"/>
        <w:rPr>
          <w:rFonts w:eastAsia="Calibri" w:cs="Times New Roman"/>
          <w:szCs w:val="24"/>
        </w:rPr>
      </w:pPr>
    </w:p>
    <w:p w:rsidR="0027587F" w:rsidRPr="00CA6EEB" w:rsidRDefault="0027587F" w:rsidP="00E64148">
      <w:pPr>
        <w:spacing w:after="0" w:line="23" w:lineRule="atLeast"/>
        <w:jc w:val="center"/>
      </w:pPr>
      <w:r w:rsidRPr="00F25004">
        <w:rPr>
          <w:rFonts w:eastAsia="Calibri" w:cs="Times New Roman"/>
          <w:b/>
          <w:szCs w:val="24"/>
        </w:rPr>
        <w:t>Motīvu daļa</w:t>
      </w:r>
    </w:p>
    <w:p w:rsidR="0035369D" w:rsidRDefault="0035369D" w:rsidP="0035369D">
      <w:pPr>
        <w:spacing w:after="0" w:line="23" w:lineRule="atLeast"/>
        <w:ind w:firstLine="709"/>
        <w:jc w:val="both"/>
        <w:rPr>
          <w:rFonts w:eastAsia="Calibri" w:cs="Times New Roman"/>
          <w:szCs w:val="24"/>
        </w:rPr>
      </w:pPr>
    </w:p>
    <w:p w:rsidR="0027587F" w:rsidRDefault="00E64148" w:rsidP="00FF45F6">
      <w:pPr>
        <w:spacing w:after="0" w:line="276" w:lineRule="auto"/>
        <w:ind w:firstLine="709"/>
        <w:jc w:val="both"/>
        <w:rPr>
          <w:rFonts w:eastAsia="Calibri" w:cs="Times New Roman"/>
          <w:szCs w:val="24"/>
        </w:rPr>
      </w:pPr>
      <w:r>
        <w:rPr>
          <w:rFonts w:eastAsia="Calibri" w:cs="Times New Roman"/>
          <w:szCs w:val="24"/>
        </w:rPr>
        <w:t>[</w:t>
      </w:r>
      <w:r w:rsidR="006F58F4">
        <w:rPr>
          <w:rFonts w:eastAsia="Calibri" w:cs="Times New Roman"/>
          <w:szCs w:val="24"/>
        </w:rPr>
        <w:t>9</w:t>
      </w:r>
      <w:r>
        <w:rPr>
          <w:rFonts w:eastAsia="Calibri" w:cs="Times New Roman"/>
          <w:szCs w:val="24"/>
        </w:rPr>
        <w:t xml:space="preserve">] </w:t>
      </w:r>
      <w:r w:rsidR="0035369D" w:rsidRPr="0035369D">
        <w:rPr>
          <w:rFonts w:eastAsia="Calibri" w:cs="Times New Roman"/>
          <w:szCs w:val="24"/>
        </w:rPr>
        <w:t>Augstākā</w:t>
      </w:r>
      <w:r w:rsidR="0035369D">
        <w:rPr>
          <w:rFonts w:eastAsia="Calibri" w:cs="Times New Roman"/>
          <w:szCs w:val="24"/>
        </w:rPr>
        <w:t xml:space="preserve"> tiesa atzīst, ka apelācijas instances tiesas spriedums atceļams un lieta nosūtāma jaunai izskatīšanai apelācijas instances tiesā.</w:t>
      </w:r>
    </w:p>
    <w:p w:rsidR="00E64148" w:rsidRDefault="00E64148" w:rsidP="00FF45F6">
      <w:pPr>
        <w:spacing w:after="0" w:line="276" w:lineRule="auto"/>
        <w:ind w:firstLine="709"/>
        <w:jc w:val="both"/>
        <w:rPr>
          <w:rFonts w:eastAsia="Calibri" w:cs="Times New Roman"/>
          <w:szCs w:val="24"/>
        </w:rPr>
      </w:pPr>
    </w:p>
    <w:p w:rsidR="0035369D" w:rsidRDefault="00E64148" w:rsidP="00FF45F6">
      <w:pPr>
        <w:spacing w:after="0" w:line="276" w:lineRule="auto"/>
        <w:ind w:firstLine="709"/>
        <w:jc w:val="both"/>
        <w:rPr>
          <w:rFonts w:eastAsia="Calibri" w:cs="Times New Roman"/>
          <w:szCs w:val="24"/>
        </w:rPr>
      </w:pPr>
      <w:r>
        <w:rPr>
          <w:rFonts w:eastAsia="Calibri" w:cs="Times New Roman"/>
          <w:szCs w:val="24"/>
        </w:rPr>
        <w:t>[</w:t>
      </w:r>
      <w:r w:rsidR="006F58F4">
        <w:rPr>
          <w:rFonts w:eastAsia="Calibri" w:cs="Times New Roman"/>
          <w:szCs w:val="24"/>
        </w:rPr>
        <w:t>10</w:t>
      </w:r>
      <w:r>
        <w:rPr>
          <w:rFonts w:eastAsia="Calibri" w:cs="Times New Roman"/>
          <w:szCs w:val="24"/>
        </w:rPr>
        <w:t xml:space="preserve">] </w:t>
      </w:r>
      <w:r w:rsidR="0035369D">
        <w:rPr>
          <w:rFonts w:eastAsia="Calibri" w:cs="Times New Roman"/>
          <w:szCs w:val="24"/>
        </w:rPr>
        <w:t xml:space="preserve">Kasācijas instances tiesa nerod pamatu atbilstoši Kriminālprocesa likuma </w:t>
      </w:r>
      <w:proofErr w:type="gramStart"/>
      <w:r w:rsidR="0035369D">
        <w:rPr>
          <w:rFonts w:eastAsia="Calibri" w:cs="Times New Roman"/>
          <w:szCs w:val="24"/>
        </w:rPr>
        <w:t>583.panta</w:t>
      </w:r>
      <w:proofErr w:type="gramEnd"/>
      <w:r w:rsidR="0035369D">
        <w:rPr>
          <w:rFonts w:eastAsia="Calibri" w:cs="Times New Roman"/>
          <w:szCs w:val="24"/>
        </w:rPr>
        <w:t xml:space="preserve"> otrajai daļai lietas izskatīšanai tiesas sēdē mutvārdu procesā, šāds pamats skaidri nav norādīts arī kasācijas sūdzībā.</w:t>
      </w:r>
    </w:p>
    <w:p w:rsidR="00E64148" w:rsidRDefault="00E64148" w:rsidP="00FF45F6">
      <w:pPr>
        <w:spacing w:after="0" w:line="276" w:lineRule="auto"/>
        <w:ind w:firstLine="709"/>
        <w:jc w:val="both"/>
        <w:rPr>
          <w:rFonts w:eastAsia="Calibri" w:cs="Times New Roman"/>
          <w:szCs w:val="24"/>
        </w:rPr>
      </w:pPr>
    </w:p>
    <w:p w:rsidR="00642805" w:rsidRDefault="006F58F4" w:rsidP="00FF45F6">
      <w:pPr>
        <w:spacing w:after="0" w:line="276" w:lineRule="auto"/>
        <w:ind w:firstLine="709"/>
        <w:jc w:val="both"/>
        <w:rPr>
          <w:rFonts w:eastAsia="Calibri" w:cs="Times New Roman"/>
          <w:szCs w:val="24"/>
        </w:rPr>
      </w:pPr>
      <w:r>
        <w:rPr>
          <w:rFonts w:eastAsia="Calibri" w:cs="Times New Roman"/>
          <w:szCs w:val="24"/>
        </w:rPr>
        <w:t>[11</w:t>
      </w:r>
      <w:r w:rsidR="00E64148">
        <w:rPr>
          <w:rFonts w:eastAsia="Calibri" w:cs="Times New Roman"/>
          <w:szCs w:val="24"/>
        </w:rPr>
        <w:t xml:space="preserve">] </w:t>
      </w:r>
      <w:r w:rsidR="00642805">
        <w:rPr>
          <w:rFonts w:eastAsia="Calibri" w:cs="Times New Roman"/>
          <w:szCs w:val="24"/>
        </w:rPr>
        <w:t xml:space="preserve">Atbilstoši Kriminālprocesa likuma </w:t>
      </w:r>
      <w:proofErr w:type="gramStart"/>
      <w:r w:rsidR="00642805">
        <w:rPr>
          <w:rFonts w:eastAsia="Calibri" w:cs="Times New Roman"/>
          <w:szCs w:val="24"/>
        </w:rPr>
        <w:t>584.panta</w:t>
      </w:r>
      <w:proofErr w:type="gramEnd"/>
      <w:r w:rsidR="00642805">
        <w:rPr>
          <w:rFonts w:eastAsia="Calibri" w:cs="Times New Roman"/>
          <w:szCs w:val="24"/>
        </w:rPr>
        <w:t xml:space="preserve"> otrajai daļai kasācijas instances tiesa drīkst pārsniegt kasācijas sūdzībā vai kasācijas protestā izteikto prasību apjomu un ietvarus gadījumos, kad tā konstatē šā likuma 574. un 575.pantā norādītos pārkāpumus un tie nav norādīti sūdzībā vai protestā.</w:t>
      </w:r>
    </w:p>
    <w:p w:rsidR="00E64148" w:rsidRDefault="00E64148" w:rsidP="00FF45F6">
      <w:pPr>
        <w:spacing w:after="0" w:line="276" w:lineRule="auto"/>
        <w:ind w:firstLine="709"/>
        <w:jc w:val="both"/>
        <w:rPr>
          <w:rFonts w:eastAsia="Calibri" w:cs="Times New Roman"/>
          <w:szCs w:val="24"/>
        </w:rPr>
      </w:pPr>
    </w:p>
    <w:p w:rsidR="00642805" w:rsidRDefault="006F58F4" w:rsidP="00FF45F6">
      <w:pPr>
        <w:spacing w:after="0" w:line="276" w:lineRule="auto"/>
        <w:ind w:firstLine="709"/>
        <w:jc w:val="both"/>
        <w:rPr>
          <w:rFonts w:eastAsia="Calibri" w:cs="Times New Roman"/>
          <w:szCs w:val="24"/>
        </w:rPr>
      </w:pPr>
      <w:r>
        <w:rPr>
          <w:rFonts w:eastAsia="Calibri" w:cs="Times New Roman"/>
          <w:szCs w:val="24"/>
        </w:rPr>
        <w:lastRenderedPageBreak/>
        <w:t>[12</w:t>
      </w:r>
      <w:r w:rsidR="00E64148">
        <w:rPr>
          <w:rFonts w:eastAsia="Calibri" w:cs="Times New Roman"/>
          <w:szCs w:val="24"/>
        </w:rPr>
        <w:t xml:space="preserve">] </w:t>
      </w:r>
      <w:r w:rsidR="00642805">
        <w:rPr>
          <w:rFonts w:eastAsia="Calibri" w:cs="Times New Roman"/>
          <w:szCs w:val="24"/>
        </w:rPr>
        <w:t xml:space="preserve">Noziedzīgu nodarījumu daudzējādību regulē Krimināllikuma </w:t>
      </w:r>
      <w:proofErr w:type="gramStart"/>
      <w:r w:rsidR="00642805">
        <w:rPr>
          <w:rFonts w:eastAsia="Calibri" w:cs="Times New Roman"/>
          <w:szCs w:val="24"/>
        </w:rPr>
        <w:t>24.pants</w:t>
      </w:r>
      <w:proofErr w:type="gramEnd"/>
      <w:r w:rsidR="00642805">
        <w:rPr>
          <w:rFonts w:eastAsia="Calibri" w:cs="Times New Roman"/>
          <w:szCs w:val="24"/>
        </w:rPr>
        <w:t>. Noziedzīgu nodarījumu kopība un krimināltiesību normu konkurence ir divi patstāvīgi tiesību institūti.</w:t>
      </w:r>
    </w:p>
    <w:p w:rsidR="00642805" w:rsidRDefault="00A56472" w:rsidP="00FF45F6">
      <w:pPr>
        <w:spacing w:after="0" w:line="276" w:lineRule="auto"/>
        <w:ind w:firstLine="709"/>
        <w:jc w:val="both"/>
        <w:rPr>
          <w:rFonts w:eastAsia="Calibri" w:cs="Times New Roman"/>
          <w:szCs w:val="24"/>
        </w:rPr>
      </w:pPr>
      <w:r>
        <w:rPr>
          <w:rFonts w:eastAsia="Calibri" w:cs="Times New Roman"/>
          <w:szCs w:val="24"/>
        </w:rPr>
        <w:t>[1</w:t>
      </w:r>
      <w:r w:rsidR="006F58F4">
        <w:rPr>
          <w:rFonts w:eastAsia="Calibri" w:cs="Times New Roman"/>
          <w:szCs w:val="24"/>
        </w:rPr>
        <w:t>2</w:t>
      </w:r>
      <w:r w:rsidR="00E64148">
        <w:rPr>
          <w:rFonts w:eastAsia="Calibri" w:cs="Times New Roman"/>
          <w:szCs w:val="24"/>
        </w:rPr>
        <w:t xml:space="preserve">.1] </w:t>
      </w:r>
      <w:r w:rsidR="00642805">
        <w:rPr>
          <w:rFonts w:eastAsia="Calibri" w:cs="Times New Roman"/>
          <w:szCs w:val="24"/>
        </w:rPr>
        <w:t>Krimināllikuma 89.</w:t>
      </w:r>
      <w:proofErr w:type="gramStart"/>
      <w:r w:rsidR="00642805">
        <w:rPr>
          <w:rFonts w:eastAsia="Calibri" w:cs="Times New Roman"/>
          <w:szCs w:val="24"/>
          <w:vertAlign w:val="superscript"/>
        </w:rPr>
        <w:t>1</w:t>
      </w:r>
      <w:r w:rsidR="00FC7CB4">
        <w:rPr>
          <w:rFonts w:eastAsia="Calibri" w:cs="Times New Roman"/>
          <w:szCs w:val="24"/>
        </w:rPr>
        <w:t>panta</w:t>
      </w:r>
      <w:proofErr w:type="gramEnd"/>
      <w:r w:rsidR="00642805">
        <w:rPr>
          <w:rFonts w:eastAsia="Calibri" w:cs="Times New Roman"/>
          <w:szCs w:val="24"/>
        </w:rPr>
        <w:t xml:space="preserve"> redakcijā, kas ir spēkā no 2013.gada 1.aprīļa, pirmajā daļā ir paredzēta kriminālatbildība par tādas noziedzīgas organizācijas (apvienības) izveidošanu, kuras sastāvā ir vismaz piecas personas, nolūkā izdarīt sevišķi smagus noziegumus pret cilvēci vai mieru, kara noziegumus, īstenot genocīdu vai izdarīt sevišķi smagus noziegumus pret valsti, kā arī par iesaistīšanos </w:t>
      </w:r>
      <w:r w:rsidR="00B86ACE">
        <w:rPr>
          <w:rFonts w:eastAsia="Calibri" w:cs="Times New Roman"/>
          <w:szCs w:val="24"/>
        </w:rPr>
        <w:t>šādā organizācijā vai tās sastāvā ietilpstošā organizētā grupā vai citā noziedzīgā formējumā. Savukārt šā panta otrajā daļā paredzēta kriminālatbildība par noziedzīgas organizācijas vadīšanu vai piedalīšanos šādas organizācijas izdarītajos šā panta pirmajā daļā paredzētajos noziegumos.</w:t>
      </w:r>
    </w:p>
    <w:p w:rsidR="00B86ACE" w:rsidRDefault="006F58F4" w:rsidP="00FF45F6">
      <w:pPr>
        <w:spacing w:after="0" w:line="276" w:lineRule="auto"/>
        <w:ind w:firstLine="709"/>
        <w:jc w:val="both"/>
        <w:rPr>
          <w:rFonts w:eastAsia="Calibri" w:cs="Times New Roman"/>
          <w:szCs w:val="24"/>
        </w:rPr>
      </w:pPr>
      <w:r>
        <w:rPr>
          <w:rFonts w:eastAsia="Calibri" w:cs="Times New Roman"/>
          <w:szCs w:val="24"/>
        </w:rPr>
        <w:t>[12</w:t>
      </w:r>
      <w:r w:rsidR="00E64148">
        <w:rPr>
          <w:rFonts w:eastAsia="Calibri" w:cs="Times New Roman"/>
          <w:szCs w:val="24"/>
        </w:rPr>
        <w:t xml:space="preserve">.2] </w:t>
      </w:r>
      <w:r w:rsidR="00B86ACE">
        <w:rPr>
          <w:rFonts w:eastAsia="Calibri" w:cs="Times New Roman"/>
          <w:szCs w:val="24"/>
        </w:rPr>
        <w:t>Krimināllikuma 89.</w:t>
      </w:r>
      <w:proofErr w:type="gramStart"/>
      <w:r w:rsidR="00B86ACE">
        <w:rPr>
          <w:rFonts w:eastAsia="Calibri" w:cs="Times New Roman"/>
          <w:szCs w:val="24"/>
          <w:vertAlign w:val="superscript"/>
        </w:rPr>
        <w:t>1</w:t>
      </w:r>
      <w:r w:rsidR="00B86ACE">
        <w:rPr>
          <w:rFonts w:eastAsia="Calibri" w:cs="Times New Roman"/>
          <w:szCs w:val="24"/>
        </w:rPr>
        <w:t>panta</w:t>
      </w:r>
      <w:proofErr w:type="gramEnd"/>
      <w:r w:rsidR="00B86ACE">
        <w:rPr>
          <w:rFonts w:eastAsia="Calibri" w:cs="Times New Roman"/>
          <w:szCs w:val="24"/>
        </w:rPr>
        <w:t xml:space="preserve"> pirmajā daļā likumdevējs paredzējis divas obligātas noziedzīgās organizācijas pazīmes:</w:t>
      </w:r>
    </w:p>
    <w:p w:rsidR="00B86ACE" w:rsidRDefault="00B86ACE" w:rsidP="00FF45F6">
      <w:pPr>
        <w:pStyle w:val="ListParagraph"/>
        <w:numPr>
          <w:ilvl w:val="0"/>
          <w:numId w:val="1"/>
        </w:numPr>
        <w:spacing w:after="0" w:line="276" w:lineRule="auto"/>
        <w:jc w:val="both"/>
        <w:rPr>
          <w:rFonts w:eastAsia="Calibri" w:cs="Times New Roman"/>
          <w:szCs w:val="24"/>
        </w:rPr>
      </w:pPr>
      <w:r>
        <w:rPr>
          <w:rFonts w:eastAsia="Calibri" w:cs="Times New Roman"/>
          <w:szCs w:val="24"/>
        </w:rPr>
        <w:t>tās sastāvā ir vismaz piecas personas;</w:t>
      </w:r>
    </w:p>
    <w:p w:rsidR="00B86ACE" w:rsidRDefault="00B86ACE" w:rsidP="00FF45F6">
      <w:pPr>
        <w:pStyle w:val="ListParagraph"/>
        <w:numPr>
          <w:ilvl w:val="0"/>
          <w:numId w:val="1"/>
        </w:numPr>
        <w:spacing w:after="0" w:line="276" w:lineRule="auto"/>
        <w:jc w:val="both"/>
        <w:rPr>
          <w:rFonts w:eastAsia="Calibri" w:cs="Times New Roman"/>
          <w:szCs w:val="24"/>
        </w:rPr>
      </w:pPr>
      <w:r>
        <w:rPr>
          <w:rFonts w:eastAsia="Calibri" w:cs="Times New Roman"/>
          <w:szCs w:val="24"/>
        </w:rPr>
        <w:t>organizācija izveidota nolūkā:</w:t>
      </w:r>
    </w:p>
    <w:p w:rsidR="00B86ACE" w:rsidRDefault="00B86ACE" w:rsidP="00FF45F6">
      <w:pPr>
        <w:pStyle w:val="ListParagraph"/>
        <w:numPr>
          <w:ilvl w:val="0"/>
          <w:numId w:val="2"/>
        </w:numPr>
        <w:spacing w:after="0" w:line="276" w:lineRule="auto"/>
        <w:jc w:val="both"/>
        <w:rPr>
          <w:rFonts w:eastAsia="Calibri" w:cs="Times New Roman"/>
          <w:szCs w:val="24"/>
        </w:rPr>
      </w:pPr>
      <w:r>
        <w:rPr>
          <w:rFonts w:eastAsia="Calibri" w:cs="Times New Roman"/>
          <w:szCs w:val="24"/>
        </w:rPr>
        <w:t>izdarīt sevišķi smagus noziegumus pret cilvēci vai mieru, kara noziegumus,</w:t>
      </w:r>
    </w:p>
    <w:p w:rsidR="00B86ACE" w:rsidRDefault="00B86ACE" w:rsidP="00FF45F6">
      <w:pPr>
        <w:pStyle w:val="ListParagraph"/>
        <w:numPr>
          <w:ilvl w:val="0"/>
          <w:numId w:val="2"/>
        </w:numPr>
        <w:spacing w:after="0" w:line="276" w:lineRule="auto"/>
        <w:jc w:val="both"/>
        <w:rPr>
          <w:rFonts w:eastAsia="Calibri" w:cs="Times New Roman"/>
          <w:szCs w:val="24"/>
        </w:rPr>
      </w:pPr>
      <w:r>
        <w:rPr>
          <w:rFonts w:eastAsia="Calibri" w:cs="Times New Roman"/>
          <w:szCs w:val="24"/>
        </w:rPr>
        <w:t>izdarīt sevišķi smagus noziegumus pret valsti.</w:t>
      </w:r>
    </w:p>
    <w:p w:rsidR="00B86ACE" w:rsidRDefault="006F58F4" w:rsidP="00FF45F6">
      <w:pPr>
        <w:spacing w:after="0" w:line="276" w:lineRule="auto"/>
        <w:ind w:firstLine="709"/>
        <w:jc w:val="both"/>
        <w:rPr>
          <w:rFonts w:eastAsia="Calibri" w:cs="Times New Roman"/>
          <w:szCs w:val="24"/>
        </w:rPr>
      </w:pPr>
      <w:r>
        <w:rPr>
          <w:rFonts w:eastAsia="Calibri" w:cs="Times New Roman"/>
          <w:szCs w:val="24"/>
        </w:rPr>
        <w:t>[12</w:t>
      </w:r>
      <w:r w:rsidR="00E64148">
        <w:rPr>
          <w:rFonts w:eastAsia="Calibri" w:cs="Times New Roman"/>
          <w:szCs w:val="24"/>
        </w:rPr>
        <w:t xml:space="preserve">.3] </w:t>
      </w:r>
      <w:r w:rsidR="00B86ACE">
        <w:rPr>
          <w:rFonts w:eastAsia="Calibri" w:cs="Times New Roman"/>
          <w:szCs w:val="24"/>
        </w:rPr>
        <w:t>Likumdevējs, formulējot īpašo nolūku, norādījis uz noziedzīgu nodarījumu klasifikāciju, kas saist</w:t>
      </w:r>
      <w:r w:rsidR="00A56472">
        <w:rPr>
          <w:rFonts w:eastAsia="Calibri" w:cs="Times New Roman"/>
          <w:szCs w:val="24"/>
        </w:rPr>
        <w:t>īta ar Krimināllikuma 9. un 10. </w:t>
      </w:r>
      <w:r w:rsidR="00B86ACE">
        <w:rPr>
          <w:rFonts w:eastAsia="Calibri" w:cs="Times New Roman"/>
          <w:szCs w:val="24"/>
        </w:rPr>
        <w:t>nodaļas nosaukumiem. Visi Krimināllikuma 9.</w:t>
      </w:r>
      <w:r w:rsidR="00A56472">
        <w:rPr>
          <w:rFonts w:eastAsia="Calibri" w:cs="Times New Roman"/>
          <w:szCs w:val="24"/>
        </w:rPr>
        <w:t> </w:t>
      </w:r>
      <w:r w:rsidR="00B86ACE">
        <w:rPr>
          <w:rFonts w:eastAsia="Calibri" w:cs="Times New Roman"/>
          <w:szCs w:val="24"/>
        </w:rPr>
        <w:t xml:space="preserve">nodaļā </w:t>
      </w:r>
      <w:r w:rsidR="00094C8B">
        <w:rPr>
          <w:rFonts w:eastAsia="Calibri" w:cs="Times New Roman"/>
          <w:szCs w:val="24"/>
        </w:rPr>
        <w:t>ietvertie noziegumi apvienoti ar nosaukumu „Noziegumi pret cilvēci, mieru, kara noziegumi, genocīds”.</w:t>
      </w:r>
    </w:p>
    <w:p w:rsidR="004A6D0F" w:rsidRDefault="00094C8B" w:rsidP="00FF45F6">
      <w:pPr>
        <w:spacing w:after="0" w:line="276" w:lineRule="auto"/>
        <w:ind w:firstLine="709"/>
        <w:jc w:val="both"/>
        <w:rPr>
          <w:rFonts w:eastAsia="Calibri" w:cs="Times New Roman"/>
          <w:szCs w:val="24"/>
        </w:rPr>
      </w:pPr>
      <w:r>
        <w:rPr>
          <w:rFonts w:eastAsia="Calibri" w:cs="Times New Roman"/>
          <w:szCs w:val="24"/>
        </w:rPr>
        <w:t xml:space="preserve">Ar </w:t>
      </w:r>
      <w:proofErr w:type="gramStart"/>
      <w:r>
        <w:rPr>
          <w:rFonts w:eastAsia="Calibri" w:cs="Times New Roman"/>
          <w:szCs w:val="24"/>
        </w:rPr>
        <w:t>2015.gada</w:t>
      </w:r>
      <w:proofErr w:type="gramEnd"/>
      <w:r>
        <w:rPr>
          <w:rFonts w:eastAsia="Calibri" w:cs="Times New Roman"/>
          <w:szCs w:val="24"/>
        </w:rPr>
        <w:t xml:space="preserve"> 12.februāra likumu „Grozījums</w:t>
      </w:r>
      <w:r w:rsidR="004A6D0F">
        <w:rPr>
          <w:rFonts w:eastAsia="Calibri" w:cs="Times New Roman"/>
          <w:szCs w:val="24"/>
        </w:rPr>
        <w:t xml:space="preserve"> Krimināllikumā”, kas stājās spēkā 2015.gada 19.februārī, Krimināllikuma 9.</w:t>
      </w:r>
      <w:r w:rsidR="00A56472">
        <w:rPr>
          <w:rFonts w:eastAsia="Calibri" w:cs="Times New Roman"/>
          <w:szCs w:val="24"/>
        </w:rPr>
        <w:t> </w:t>
      </w:r>
      <w:r w:rsidR="004A6D0F">
        <w:rPr>
          <w:rFonts w:eastAsia="Calibri" w:cs="Times New Roman"/>
          <w:szCs w:val="24"/>
        </w:rPr>
        <w:t>nodaļā ietvertie noziegumi tika papildināti ar vēl vienu sevišķi smagu noziegumu „Prettiesiska piedalīšanās bruņotā konfliktā”, atbildība p</w:t>
      </w:r>
      <w:r w:rsidR="00E64148">
        <w:rPr>
          <w:rFonts w:eastAsia="Calibri" w:cs="Times New Roman"/>
          <w:szCs w:val="24"/>
        </w:rPr>
        <w:t xml:space="preserve">ar ko paredzēta Krimināllikuma </w:t>
      </w:r>
      <w:r w:rsidR="004A6D0F">
        <w:rPr>
          <w:rFonts w:eastAsia="Calibri" w:cs="Times New Roman"/>
          <w:szCs w:val="24"/>
        </w:rPr>
        <w:t>77.</w:t>
      </w:r>
      <w:r w:rsidR="004A6D0F">
        <w:rPr>
          <w:rFonts w:eastAsia="Calibri" w:cs="Times New Roman"/>
          <w:szCs w:val="24"/>
          <w:vertAlign w:val="superscript"/>
        </w:rPr>
        <w:t>1</w:t>
      </w:r>
      <w:r w:rsidR="004A6D0F">
        <w:rPr>
          <w:rFonts w:eastAsia="Calibri" w:cs="Times New Roman"/>
          <w:szCs w:val="24"/>
        </w:rPr>
        <w:t>pantā.</w:t>
      </w:r>
    </w:p>
    <w:p w:rsidR="004A6D0F" w:rsidRDefault="004A6D0F" w:rsidP="00FF45F6">
      <w:pPr>
        <w:spacing w:after="0" w:line="276" w:lineRule="auto"/>
        <w:ind w:firstLine="709"/>
        <w:jc w:val="both"/>
        <w:rPr>
          <w:rFonts w:eastAsia="Calibri" w:cs="Times New Roman"/>
          <w:szCs w:val="24"/>
        </w:rPr>
      </w:pPr>
      <w:r>
        <w:rPr>
          <w:rFonts w:eastAsia="Calibri" w:cs="Times New Roman"/>
          <w:szCs w:val="24"/>
        </w:rPr>
        <w:t>„Latvijas valsts piederīgo prettiesiska piedalīšanās ārvalstīs notiekošos bruņotos konfliktos apdraud Latvijas ārējās un iekšējās drošības intereses, starptautisko mieru, kā arī soda kara noziegumu un citu starptautisku noziegumu (</w:t>
      </w:r>
      <w:proofErr w:type="spellStart"/>
      <w:r w:rsidRPr="00496B27">
        <w:rPr>
          <w:rFonts w:eastAsia="Calibri" w:cs="Times New Roman"/>
          <w:i/>
          <w:szCs w:val="24"/>
        </w:rPr>
        <w:t>jus</w:t>
      </w:r>
      <w:proofErr w:type="spellEnd"/>
      <w:r w:rsidRPr="00496B27">
        <w:rPr>
          <w:rFonts w:eastAsia="Calibri" w:cs="Times New Roman"/>
          <w:i/>
          <w:szCs w:val="24"/>
        </w:rPr>
        <w:t xml:space="preserve"> </w:t>
      </w:r>
      <w:proofErr w:type="spellStart"/>
      <w:r w:rsidRPr="00496B27">
        <w:rPr>
          <w:rFonts w:eastAsia="Calibri" w:cs="Times New Roman"/>
          <w:i/>
          <w:szCs w:val="24"/>
        </w:rPr>
        <w:t>cogens</w:t>
      </w:r>
      <w:proofErr w:type="spellEnd"/>
      <w:r>
        <w:rPr>
          <w:rFonts w:eastAsia="Calibri" w:cs="Times New Roman"/>
          <w:szCs w:val="24"/>
        </w:rPr>
        <w:t>) izdarīšanas riskus.” (</w:t>
      </w:r>
      <w:r w:rsidRPr="004A6D0F">
        <w:rPr>
          <w:rFonts w:eastAsia="Calibri" w:cs="Times New Roman"/>
          <w:i/>
          <w:szCs w:val="24"/>
        </w:rPr>
        <w:t>Likumprojekta „Grozījums Krimināllikumā” Nr.164/Lp 12 sākotnējās ietekmes novērtējuma ziņojums (anotācija)</w:t>
      </w:r>
      <w:r>
        <w:rPr>
          <w:rFonts w:eastAsia="Calibri" w:cs="Times New Roman"/>
          <w:szCs w:val="24"/>
        </w:rPr>
        <w:t>).</w:t>
      </w:r>
    </w:p>
    <w:p w:rsidR="004A6D0F" w:rsidRDefault="00E64148" w:rsidP="00FF45F6">
      <w:pPr>
        <w:spacing w:after="0" w:line="276" w:lineRule="auto"/>
        <w:ind w:firstLine="709"/>
        <w:jc w:val="both"/>
        <w:rPr>
          <w:rFonts w:eastAsia="Calibri" w:cs="Times New Roman"/>
          <w:szCs w:val="24"/>
        </w:rPr>
      </w:pPr>
      <w:r>
        <w:rPr>
          <w:rFonts w:eastAsia="Calibri" w:cs="Times New Roman"/>
          <w:szCs w:val="24"/>
        </w:rPr>
        <w:t>[</w:t>
      </w:r>
      <w:r w:rsidR="006F58F4">
        <w:rPr>
          <w:rFonts w:eastAsia="Calibri" w:cs="Times New Roman"/>
          <w:szCs w:val="24"/>
        </w:rPr>
        <w:t>12</w:t>
      </w:r>
      <w:r>
        <w:rPr>
          <w:rFonts w:eastAsia="Calibri" w:cs="Times New Roman"/>
          <w:szCs w:val="24"/>
        </w:rPr>
        <w:t xml:space="preserve">.4] </w:t>
      </w:r>
      <w:r w:rsidR="004A6D0F">
        <w:rPr>
          <w:rFonts w:eastAsia="Calibri" w:cs="Times New Roman"/>
          <w:szCs w:val="24"/>
        </w:rPr>
        <w:t>Lai noteiktu, vai Krimināllikuma 89.</w:t>
      </w:r>
      <w:proofErr w:type="gramStart"/>
      <w:r w:rsidR="004A6D0F">
        <w:rPr>
          <w:rFonts w:eastAsia="Calibri" w:cs="Times New Roman"/>
          <w:szCs w:val="24"/>
          <w:vertAlign w:val="superscript"/>
        </w:rPr>
        <w:t>1</w:t>
      </w:r>
      <w:r w:rsidR="004A6D0F">
        <w:rPr>
          <w:rFonts w:eastAsia="Calibri" w:cs="Times New Roman"/>
          <w:szCs w:val="24"/>
        </w:rPr>
        <w:t>panta</w:t>
      </w:r>
      <w:proofErr w:type="gramEnd"/>
      <w:r w:rsidR="004A6D0F">
        <w:rPr>
          <w:rFonts w:eastAsia="Calibri" w:cs="Times New Roman"/>
          <w:szCs w:val="24"/>
        </w:rPr>
        <w:t xml:space="preserve"> otrajā daļā un 77.</w:t>
      </w:r>
      <w:r w:rsidR="004A6D0F">
        <w:rPr>
          <w:rFonts w:eastAsia="Calibri" w:cs="Times New Roman"/>
          <w:szCs w:val="24"/>
          <w:vertAlign w:val="superscript"/>
        </w:rPr>
        <w:t>1</w:t>
      </w:r>
      <w:r w:rsidR="004A6D0F">
        <w:rPr>
          <w:rFonts w:eastAsia="Calibri" w:cs="Times New Roman"/>
          <w:szCs w:val="24"/>
        </w:rPr>
        <w:t xml:space="preserve">pantā paredzētie noziedzīgie nodarījumi </w:t>
      </w:r>
      <w:r w:rsidR="00706D3F">
        <w:rPr>
          <w:rFonts w:eastAsia="Calibri" w:cs="Times New Roman"/>
          <w:szCs w:val="24"/>
        </w:rPr>
        <w:t>veido noziedzīgu nodarījumu kopību vai pastāv šo normu konkurence, svarīgi noskaidrot:</w:t>
      </w:r>
    </w:p>
    <w:p w:rsidR="00706D3F" w:rsidRDefault="00706D3F" w:rsidP="00FF45F6">
      <w:pPr>
        <w:pStyle w:val="ListParagraph"/>
        <w:numPr>
          <w:ilvl w:val="0"/>
          <w:numId w:val="3"/>
        </w:numPr>
        <w:spacing w:after="0" w:line="276" w:lineRule="auto"/>
        <w:jc w:val="both"/>
        <w:rPr>
          <w:rFonts w:eastAsia="Calibri" w:cs="Times New Roman"/>
          <w:szCs w:val="24"/>
        </w:rPr>
      </w:pPr>
      <w:r>
        <w:rPr>
          <w:rFonts w:eastAsia="Calibri" w:cs="Times New Roman"/>
          <w:szCs w:val="24"/>
        </w:rPr>
        <w:t>vai viena norma (šaurāka satura norma) pēc visām noziedzīga nodarījuma sastāva pazīmēm iekļaujas otrā normā (plašāka satura normā);</w:t>
      </w:r>
    </w:p>
    <w:p w:rsidR="00706D3F" w:rsidRDefault="00706D3F" w:rsidP="00FF45F6">
      <w:pPr>
        <w:pStyle w:val="ListParagraph"/>
        <w:numPr>
          <w:ilvl w:val="0"/>
          <w:numId w:val="3"/>
        </w:numPr>
        <w:spacing w:after="0" w:line="276" w:lineRule="auto"/>
        <w:jc w:val="both"/>
        <w:rPr>
          <w:rFonts w:eastAsia="Calibri" w:cs="Times New Roman"/>
          <w:szCs w:val="24"/>
        </w:rPr>
      </w:pPr>
      <w:r>
        <w:rPr>
          <w:rFonts w:eastAsia="Calibri" w:cs="Times New Roman"/>
          <w:szCs w:val="24"/>
        </w:rPr>
        <w:t>šaurākās un plašākās normas sankcijas.</w:t>
      </w:r>
    </w:p>
    <w:p w:rsidR="00706D3F" w:rsidRDefault="006F58F4" w:rsidP="00FF45F6">
      <w:pPr>
        <w:spacing w:after="0" w:line="276" w:lineRule="auto"/>
        <w:ind w:firstLine="709"/>
        <w:jc w:val="both"/>
        <w:rPr>
          <w:rFonts w:eastAsia="Calibri" w:cs="Times New Roman"/>
          <w:szCs w:val="24"/>
        </w:rPr>
      </w:pPr>
      <w:r>
        <w:rPr>
          <w:rFonts w:eastAsia="Calibri" w:cs="Times New Roman"/>
          <w:szCs w:val="24"/>
        </w:rPr>
        <w:t>[12</w:t>
      </w:r>
      <w:r w:rsidR="00A56472">
        <w:rPr>
          <w:rFonts w:eastAsia="Calibri" w:cs="Times New Roman"/>
          <w:szCs w:val="24"/>
        </w:rPr>
        <w:t xml:space="preserve">.5] </w:t>
      </w:r>
      <w:r w:rsidR="00706D3F">
        <w:rPr>
          <w:rFonts w:eastAsia="Calibri" w:cs="Times New Roman"/>
          <w:szCs w:val="24"/>
        </w:rPr>
        <w:t>Krimināllikuma 89.</w:t>
      </w:r>
      <w:proofErr w:type="gramStart"/>
      <w:r w:rsidR="00706D3F">
        <w:rPr>
          <w:rFonts w:eastAsia="Calibri" w:cs="Times New Roman"/>
          <w:szCs w:val="24"/>
          <w:vertAlign w:val="superscript"/>
        </w:rPr>
        <w:t>1</w:t>
      </w:r>
      <w:r w:rsidR="00706D3F">
        <w:rPr>
          <w:rFonts w:eastAsia="Calibri" w:cs="Times New Roman"/>
          <w:szCs w:val="24"/>
        </w:rPr>
        <w:t>panta</w:t>
      </w:r>
      <w:proofErr w:type="gramEnd"/>
      <w:r w:rsidR="00706D3F">
        <w:rPr>
          <w:rFonts w:eastAsia="Calibri" w:cs="Times New Roman"/>
          <w:szCs w:val="24"/>
        </w:rPr>
        <w:t xml:space="preserve"> otrajā daļā paredzēta kriminālatbildība par piedalīšanos noziedzīgas organizācijas izdarītajos sevišķi smagos noziegumos, kas paredzēti Krimināllikuma 9. un 10.nodaļā. Tādējādi Krimināllikuma 89.</w:t>
      </w:r>
      <w:proofErr w:type="gramStart"/>
      <w:r w:rsidR="00706D3F">
        <w:rPr>
          <w:rFonts w:eastAsia="Calibri" w:cs="Times New Roman"/>
          <w:szCs w:val="24"/>
          <w:vertAlign w:val="superscript"/>
        </w:rPr>
        <w:t>1</w:t>
      </w:r>
      <w:r w:rsidR="00FC7CB4">
        <w:rPr>
          <w:rFonts w:eastAsia="Calibri" w:cs="Times New Roman"/>
          <w:szCs w:val="24"/>
        </w:rPr>
        <w:t>panta</w:t>
      </w:r>
      <w:proofErr w:type="gramEnd"/>
      <w:r w:rsidR="00FC7CB4">
        <w:rPr>
          <w:rFonts w:eastAsia="Calibri" w:cs="Times New Roman"/>
          <w:szCs w:val="24"/>
        </w:rPr>
        <w:t xml:space="preserve"> otrās daļa norma</w:t>
      </w:r>
      <w:r w:rsidR="00706D3F">
        <w:rPr>
          <w:rFonts w:eastAsia="Calibri" w:cs="Times New Roman"/>
          <w:szCs w:val="24"/>
        </w:rPr>
        <w:t xml:space="preserve"> ir </w:t>
      </w:r>
      <w:r w:rsidR="00FC7CB4">
        <w:rPr>
          <w:rFonts w:eastAsia="Calibri" w:cs="Times New Roman"/>
          <w:szCs w:val="24"/>
        </w:rPr>
        <w:t xml:space="preserve">ar plašāku saturu </w:t>
      </w:r>
      <w:r w:rsidR="001520A9">
        <w:rPr>
          <w:rFonts w:eastAsia="Calibri" w:cs="Times New Roman"/>
          <w:szCs w:val="24"/>
        </w:rPr>
        <w:t xml:space="preserve">attiecībā pret Krimināllikuma </w:t>
      </w:r>
      <w:r w:rsidR="00E64148">
        <w:rPr>
          <w:rFonts w:eastAsia="Calibri" w:cs="Times New Roman"/>
          <w:szCs w:val="24"/>
        </w:rPr>
        <w:t>77.</w:t>
      </w:r>
      <w:r w:rsidR="009B5B34">
        <w:rPr>
          <w:rFonts w:eastAsia="Calibri" w:cs="Times New Roman"/>
          <w:szCs w:val="24"/>
          <w:vertAlign w:val="superscript"/>
        </w:rPr>
        <w:t>1</w:t>
      </w:r>
      <w:r w:rsidR="00E64148">
        <w:rPr>
          <w:rFonts w:eastAsia="Calibri" w:cs="Times New Roman"/>
          <w:szCs w:val="24"/>
        </w:rPr>
        <w:t>pantu</w:t>
      </w:r>
      <w:r w:rsidR="001520A9">
        <w:rPr>
          <w:rFonts w:eastAsia="Calibri" w:cs="Times New Roman"/>
          <w:szCs w:val="24"/>
        </w:rPr>
        <w:t>.</w:t>
      </w:r>
    </w:p>
    <w:p w:rsidR="001520A9" w:rsidRPr="00706D3F" w:rsidRDefault="001520A9" w:rsidP="00FF45F6">
      <w:pPr>
        <w:spacing w:after="0" w:line="276" w:lineRule="auto"/>
        <w:ind w:firstLine="709"/>
        <w:jc w:val="both"/>
        <w:rPr>
          <w:rFonts w:eastAsia="Calibri" w:cs="Times New Roman"/>
          <w:szCs w:val="24"/>
        </w:rPr>
      </w:pPr>
      <w:r>
        <w:rPr>
          <w:rFonts w:eastAsia="Calibri" w:cs="Times New Roman"/>
          <w:szCs w:val="24"/>
        </w:rPr>
        <w:t>Komentējot Krimināllikuma 89.</w:t>
      </w:r>
      <w:r w:rsidRPr="001520A9">
        <w:rPr>
          <w:rFonts w:eastAsia="Calibri" w:cs="Times New Roman"/>
          <w:szCs w:val="24"/>
          <w:vertAlign w:val="superscript"/>
        </w:rPr>
        <w:t xml:space="preserve"> </w:t>
      </w:r>
      <w:proofErr w:type="gramStart"/>
      <w:r>
        <w:rPr>
          <w:rFonts w:eastAsia="Calibri" w:cs="Times New Roman"/>
          <w:szCs w:val="24"/>
          <w:vertAlign w:val="superscript"/>
        </w:rPr>
        <w:t>1</w:t>
      </w:r>
      <w:r>
        <w:rPr>
          <w:rFonts w:eastAsia="Calibri" w:cs="Times New Roman"/>
          <w:szCs w:val="24"/>
        </w:rPr>
        <w:t>pantu</w:t>
      </w:r>
      <w:proofErr w:type="gramEnd"/>
      <w:r>
        <w:rPr>
          <w:rFonts w:eastAsia="Calibri" w:cs="Times New Roman"/>
          <w:szCs w:val="24"/>
        </w:rPr>
        <w:t>, profesors U.</w:t>
      </w:r>
      <w:r w:rsidR="00091039">
        <w:rPr>
          <w:rFonts w:eastAsia="Calibri" w:cs="Times New Roman"/>
          <w:szCs w:val="24"/>
        </w:rPr>
        <w:t> </w:t>
      </w:r>
      <w:r>
        <w:rPr>
          <w:rFonts w:eastAsia="Calibri" w:cs="Times New Roman"/>
          <w:szCs w:val="24"/>
        </w:rPr>
        <w:t>Krastiņš ir atzinis: „Ja noziedzīgas organizācijas sastāvā izdarīti komentējamā panta pirmajā daļā paredzētie sevišķi smagie noziegumi, tie atsevišķi nav jākvalificē, jo tieši par to izdarīšanu noziedzīgas organizācijas sastāvā jau ir paredzēta atbildība Krimināllikuma 89.</w:t>
      </w:r>
      <w:r>
        <w:rPr>
          <w:rFonts w:eastAsia="Calibri" w:cs="Times New Roman"/>
          <w:szCs w:val="24"/>
          <w:vertAlign w:val="superscript"/>
        </w:rPr>
        <w:t>1</w:t>
      </w:r>
      <w:r>
        <w:rPr>
          <w:rFonts w:eastAsia="Calibri" w:cs="Times New Roman"/>
          <w:szCs w:val="24"/>
        </w:rPr>
        <w:t>panta otrajā daļā, izņemot tos gadījumus, kad par kādu no tiem paredzēts smagāks sods.” (</w:t>
      </w:r>
      <w:r w:rsidR="00E64148">
        <w:rPr>
          <w:rFonts w:eastAsia="Calibri" w:cs="Times New Roman"/>
          <w:i/>
          <w:szCs w:val="24"/>
        </w:rPr>
        <w:t xml:space="preserve">Krastiņš U., </w:t>
      </w:r>
      <w:proofErr w:type="spellStart"/>
      <w:r w:rsidR="00E64148">
        <w:rPr>
          <w:rFonts w:eastAsia="Calibri" w:cs="Times New Roman"/>
          <w:i/>
          <w:szCs w:val="24"/>
        </w:rPr>
        <w:t>Liholaja</w:t>
      </w:r>
      <w:proofErr w:type="spellEnd"/>
      <w:r w:rsidR="00E64148">
        <w:rPr>
          <w:rFonts w:eastAsia="Calibri" w:cs="Times New Roman"/>
          <w:i/>
          <w:szCs w:val="24"/>
        </w:rPr>
        <w:t> </w:t>
      </w:r>
      <w:r w:rsidRPr="009F1659">
        <w:rPr>
          <w:rFonts w:eastAsia="Calibri" w:cs="Times New Roman"/>
          <w:i/>
          <w:szCs w:val="24"/>
        </w:rPr>
        <w:t>V. Krimināllikuma komentāri. Otrā daļa (IX-XVII nodaļa). Rīga:</w:t>
      </w:r>
      <w:r w:rsidR="00496B27">
        <w:rPr>
          <w:rFonts w:eastAsia="Calibri" w:cs="Times New Roman"/>
          <w:i/>
          <w:szCs w:val="24"/>
        </w:rPr>
        <w:t xml:space="preserve"> </w:t>
      </w:r>
      <w:r w:rsidRPr="009F1659">
        <w:rPr>
          <w:rFonts w:eastAsia="Calibri" w:cs="Times New Roman"/>
          <w:i/>
          <w:szCs w:val="24"/>
        </w:rPr>
        <w:t>Tiesu namu aģentūra, 2</w:t>
      </w:r>
      <w:r w:rsidR="009F1659" w:rsidRPr="009F1659">
        <w:rPr>
          <w:rFonts w:eastAsia="Calibri" w:cs="Times New Roman"/>
          <w:i/>
          <w:szCs w:val="24"/>
        </w:rPr>
        <w:t>0</w:t>
      </w:r>
      <w:r w:rsidRPr="009F1659">
        <w:rPr>
          <w:rFonts w:eastAsia="Calibri" w:cs="Times New Roman"/>
          <w:i/>
          <w:szCs w:val="24"/>
        </w:rPr>
        <w:t>16, 82.lpp</w:t>
      </w:r>
      <w:r w:rsidR="009F1659" w:rsidRPr="009F1659">
        <w:rPr>
          <w:rFonts w:eastAsia="Calibri" w:cs="Times New Roman"/>
          <w:i/>
          <w:szCs w:val="24"/>
        </w:rPr>
        <w:t>.</w:t>
      </w:r>
      <w:r w:rsidR="009F1659">
        <w:rPr>
          <w:rFonts w:eastAsia="Calibri" w:cs="Times New Roman"/>
          <w:szCs w:val="24"/>
        </w:rPr>
        <w:t>)</w:t>
      </w:r>
    </w:p>
    <w:p w:rsidR="0027587F" w:rsidRDefault="009F1659" w:rsidP="00FF45F6">
      <w:pPr>
        <w:spacing w:after="0" w:line="276" w:lineRule="auto"/>
        <w:ind w:firstLine="709"/>
        <w:jc w:val="both"/>
        <w:rPr>
          <w:rFonts w:cs="Times New Roman"/>
          <w:szCs w:val="24"/>
        </w:rPr>
      </w:pPr>
      <w:r>
        <w:rPr>
          <w:rFonts w:cs="Times New Roman"/>
          <w:szCs w:val="24"/>
        </w:rPr>
        <w:lastRenderedPageBreak/>
        <w:t>Tiesību doktrīnā ir norādīts: „Risinot jautājumu par šaurākās un plašākās normas konkurenci, svarīgi ir salīdzināt katras konkurējošās normas sankcijas bargumu, jo sankcija, kas paredzēta par ikvienu noziedzīgu nodarījumu, norāda uz apdraudētās</w:t>
      </w:r>
      <w:r w:rsidR="00BC67F3">
        <w:rPr>
          <w:rFonts w:cs="Times New Roman"/>
          <w:szCs w:val="24"/>
        </w:rPr>
        <w:t xml:space="preserve"> intereses (objekta) nozīmīgumu un tai radītā kaitējuma smaguma pakāpi. Šāda salīdzinājuma pamatā ir sankcijās paredzētā brīvības atņemšanas soda maksimālā robeža, bet nevis noziedzīgā nodarījuma vieta noziegumu k</w:t>
      </w:r>
      <w:r w:rsidR="00C8014F">
        <w:rPr>
          <w:rFonts w:cs="Times New Roman"/>
          <w:szCs w:val="24"/>
        </w:rPr>
        <w:t>lasifikācijā</w:t>
      </w:r>
      <w:r w:rsidR="00BC67F3">
        <w:rPr>
          <w:rFonts w:cs="Times New Roman"/>
          <w:szCs w:val="24"/>
        </w:rPr>
        <w:t xml:space="preserve"> atbilstoši Krimināllikuma 7.panta attiecīgajai daļai.” (</w:t>
      </w:r>
      <w:r w:rsidR="00E64148">
        <w:rPr>
          <w:rFonts w:cs="Times New Roman"/>
          <w:i/>
          <w:szCs w:val="24"/>
        </w:rPr>
        <w:t>Krastiņš </w:t>
      </w:r>
      <w:r w:rsidR="00BC67F3" w:rsidRPr="00BC67F3">
        <w:rPr>
          <w:rFonts w:cs="Times New Roman"/>
          <w:i/>
          <w:szCs w:val="24"/>
        </w:rPr>
        <w:t>U. Normu konkurence un noziedzīgu nodarījumu ideālā kopība. Tiesību efektivitāte postmodernā sabiedrībā: Latvijas Universitātes 73.zinātniskā</w:t>
      </w:r>
      <w:r w:rsidR="00830F49">
        <w:rPr>
          <w:rFonts w:cs="Times New Roman"/>
          <w:i/>
          <w:szCs w:val="24"/>
        </w:rPr>
        <w:t>s</w:t>
      </w:r>
      <w:r w:rsidR="00BC67F3" w:rsidRPr="00BC67F3">
        <w:rPr>
          <w:rFonts w:cs="Times New Roman"/>
          <w:i/>
          <w:szCs w:val="24"/>
        </w:rPr>
        <w:t xml:space="preserve"> konferences rakstu krājums. Rīga: LU Akadēmiskais apgāds, 2015, 179.lpp.</w:t>
      </w:r>
      <w:r w:rsidR="009D48E5">
        <w:rPr>
          <w:rFonts w:cs="Times New Roman"/>
          <w:szCs w:val="24"/>
        </w:rPr>
        <w:t>)</w:t>
      </w:r>
    </w:p>
    <w:p w:rsidR="009B5B34" w:rsidRDefault="006F58F4" w:rsidP="00FF45F6">
      <w:pPr>
        <w:spacing w:after="0" w:line="276" w:lineRule="auto"/>
        <w:ind w:firstLine="709"/>
        <w:jc w:val="both"/>
        <w:rPr>
          <w:rFonts w:eastAsia="Calibri" w:cs="Times New Roman"/>
          <w:szCs w:val="24"/>
        </w:rPr>
      </w:pPr>
      <w:r>
        <w:rPr>
          <w:rFonts w:cs="Times New Roman"/>
          <w:szCs w:val="24"/>
        </w:rPr>
        <w:t>[12</w:t>
      </w:r>
      <w:r w:rsidR="009D48E5">
        <w:rPr>
          <w:rFonts w:cs="Times New Roman"/>
          <w:szCs w:val="24"/>
        </w:rPr>
        <w:t xml:space="preserve">.6] </w:t>
      </w:r>
      <w:r w:rsidR="009B5B34">
        <w:rPr>
          <w:rFonts w:cs="Times New Roman"/>
          <w:szCs w:val="24"/>
        </w:rPr>
        <w:t>Krimināllikuma 89.</w:t>
      </w:r>
      <w:r w:rsidR="009B5B34" w:rsidRPr="009B5B34">
        <w:rPr>
          <w:rFonts w:eastAsia="Calibri" w:cs="Times New Roman"/>
          <w:szCs w:val="24"/>
          <w:vertAlign w:val="superscript"/>
        </w:rPr>
        <w:t xml:space="preserve"> </w:t>
      </w:r>
      <w:proofErr w:type="gramStart"/>
      <w:r w:rsidR="009B5B34">
        <w:rPr>
          <w:rFonts w:eastAsia="Calibri" w:cs="Times New Roman"/>
          <w:szCs w:val="24"/>
          <w:vertAlign w:val="superscript"/>
        </w:rPr>
        <w:t>1</w:t>
      </w:r>
      <w:r w:rsidR="009B5B34">
        <w:rPr>
          <w:rFonts w:eastAsia="Calibri" w:cs="Times New Roman"/>
          <w:szCs w:val="24"/>
        </w:rPr>
        <w:t>panta</w:t>
      </w:r>
      <w:proofErr w:type="gramEnd"/>
      <w:r w:rsidR="009B5B34">
        <w:rPr>
          <w:rFonts w:eastAsia="Calibri" w:cs="Times New Roman"/>
          <w:szCs w:val="24"/>
        </w:rPr>
        <w:t xml:space="preserve"> otrās daļas sankcijā paredzētā soda maksimālā robeža ir mūža ieslodzījums, bet Krimināllikuma 77.</w:t>
      </w:r>
      <w:r w:rsidR="009B5B34">
        <w:rPr>
          <w:rFonts w:eastAsia="Calibri" w:cs="Times New Roman"/>
          <w:szCs w:val="24"/>
          <w:vertAlign w:val="superscript"/>
        </w:rPr>
        <w:t>1</w:t>
      </w:r>
      <w:r w:rsidR="009B5B34">
        <w:rPr>
          <w:rFonts w:eastAsia="Calibri" w:cs="Times New Roman"/>
          <w:szCs w:val="24"/>
        </w:rPr>
        <w:t>panta sankcijā paredzētā soda maksimālā robeža ir brīvības atņemšana uz desmit gadiem. Sankciju salīdzinājums norāda uz Krimināllikuma 89.</w:t>
      </w:r>
      <w:proofErr w:type="gramStart"/>
      <w:r w:rsidR="009B5B34">
        <w:rPr>
          <w:rFonts w:eastAsia="Calibri" w:cs="Times New Roman"/>
          <w:szCs w:val="24"/>
          <w:vertAlign w:val="superscript"/>
        </w:rPr>
        <w:t>1</w:t>
      </w:r>
      <w:r w:rsidR="009B5B34">
        <w:rPr>
          <w:rFonts w:eastAsia="Calibri" w:cs="Times New Roman"/>
          <w:szCs w:val="24"/>
        </w:rPr>
        <w:t>panta</w:t>
      </w:r>
      <w:proofErr w:type="gramEnd"/>
      <w:r w:rsidR="009B5B34">
        <w:rPr>
          <w:rFonts w:eastAsia="Calibri" w:cs="Times New Roman"/>
          <w:szCs w:val="24"/>
        </w:rPr>
        <w:t xml:space="preserve"> otrajā daļā paredzētā noziedzīgā nodarījuma apdraudētās intereses (objekta) nozīmīgumu un tai radītā kaitējuma lielāku smaguma pakāpi par Krimināllikuma 77.</w:t>
      </w:r>
      <w:r w:rsidR="009B5B34">
        <w:rPr>
          <w:rFonts w:eastAsia="Calibri" w:cs="Times New Roman"/>
          <w:szCs w:val="24"/>
          <w:vertAlign w:val="superscript"/>
        </w:rPr>
        <w:t>1</w:t>
      </w:r>
      <w:r w:rsidR="009B5B34">
        <w:rPr>
          <w:rFonts w:eastAsia="Calibri" w:cs="Times New Roman"/>
          <w:szCs w:val="24"/>
        </w:rPr>
        <w:t>pantā paredzēto noziedzīgo nodarījumu.</w:t>
      </w:r>
    </w:p>
    <w:p w:rsidR="00496B27" w:rsidRDefault="006F58F4" w:rsidP="00FF45F6">
      <w:pPr>
        <w:spacing w:after="0" w:line="276" w:lineRule="auto"/>
        <w:ind w:firstLine="709"/>
        <w:jc w:val="both"/>
        <w:rPr>
          <w:rFonts w:eastAsia="Calibri" w:cs="Times New Roman"/>
          <w:szCs w:val="24"/>
        </w:rPr>
      </w:pPr>
      <w:r>
        <w:rPr>
          <w:rFonts w:eastAsia="Calibri" w:cs="Times New Roman"/>
          <w:szCs w:val="24"/>
        </w:rPr>
        <w:t>[12</w:t>
      </w:r>
      <w:r w:rsidR="009D48E5">
        <w:rPr>
          <w:rFonts w:eastAsia="Calibri" w:cs="Times New Roman"/>
          <w:szCs w:val="24"/>
        </w:rPr>
        <w:t xml:space="preserve">.7] </w:t>
      </w:r>
      <w:r w:rsidR="009B5B34">
        <w:rPr>
          <w:rFonts w:eastAsia="Calibri" w:cs="Times New Roman"/>
          <w:szCs w:val="24"/>
        </w:rPr>
        <w:t xml:space="preserve">Krimināllikuma </w:t>
      </w:r>
      <w:r w:rsidR="009B5B34">
        <w:rPr>
          <w:rFonts w:cs="Times New Roman"/>
          <w:szCs w:val="24"/>
        </w:rPr>
        <w:t>89.</w:t>
      </w:r>
      <w:r w:rsidR="009B5B34" w:rsidRPr="009B5B34">
        <w:rPr>
          <w:rFonts w:eastAsia="Calibri" w:cs="Times New Roman"/>
          <w:szCs w:val="24"/>
          <w:vertAlign w:val="superscript"/>
        </w:rPr>
        <w:t xml:space="preserve"> </w:t>
      </w:r>
      <w:proofErr w:type="gramStart"/>
      <w:r w:rsidR="009B5B34">
        <w:rPr>
          <w:rFonts w:eastAsia="Calibri" w:cs="Times New Roman"/>
          <w:szCs w:val="24"/>
          <w:vertAlign w:val="superscript"/>
        </w:rPr>
        <w:t>1</w:t>
      </w:r>
      <w:r w:rsidR="009B5B34">
        <w:rPr>
          <w:rFonts w:eastAsia="Calibri" w:cs="Times New Roman"/>
          <w:szCs w:val="24"/>
        </w:rPr>
        <w:t>panta</w:t>
      </w:r>
      <w:proofErr w:type="gramEnd"/>
      <w:r w:rsidR="009B5B34">
        <w:rPr>
          <w:rFonts w:eastAsia="Calibri" w:cs="Times New Roman"/>
          <w:szCs w:val="24"/>
        </w:rPr>
        <w:t xml:space="preserve"> otrajā daļā paredzētais noziedzīgais nodarījums ir pabeigts ar brīdi, kad noziedzīgas organizācijas sastāvā uzsākta piedalīšanās Krimināllikuma 9. un 10.</w:t>
      </w:r>
      <w:r w:rsidR="00830F49">
        <w:rPr>
          <w:rFonts w:eastAsia="Calibri" w:cs="Times New Roman"/>
          <w:szCs w:val="24"/>
        </w:rPr>
        <w:t> </w:t>
      </w:r>
      <w:r w:rsidR="009B5B34">
        <w:rPr>
          <w:rFonts w:eastAsia="Calibri" w:cs="Times New Roman"/>
          <w:szCs w:val="24"/>
        </w:rPr>
        <w:t xml:space="preserve">nodaļā paredzēta sevišķi smaga nozieguma izdarīšanā. Tas izriet no Krimināllikuma </w:t>
      </w:r>
      <w:proofErr w:type="gramStart"/>
      <w:r w:rsidR="009B5B34">
        <w:rPr>
          <w:rFonts w:eastAsia="Calibri" w:cs="Times New Roman"/>
          <w:szCs w:val="24"/>
        </w:rPr>
        <w:t>15.panta</w:t>
      </w:r>
      <w:proofErr w:type="gramEnd"/>
      <w:r w:rsidR="009B5B34">
        <w:rPr>
          <w:rFonts w:eastAsia="Calibri" w:cs="Times New Roman"/>
          <w:szCs w:val="24"/>
        </w:rPr>
        <w:t xml:space="preserve"> pirmās daļas. Līdz brīdim, kad piedalīšanās sevišķi smaga nozieguma izdarīšanā nav uzsākta, bet persona jau ir iesaistījusies noziedzīgā organizācijā, tiek izdarīts Krimināllikuma </w:t>
      </w:r>
      <w:r w:rsidR="009B5B34">
        <w:rPr>
          <w:rFonts w:cs="Times New Roman"/>
          <w:szCs w:val="24"/>
        </w:rPr>
        <w:t>89.</w:t>
      </w:r>
      <w:r w:rsidR="009B5B34" w:rsidRPr="009B5B34">
        <w:rPr>
          <w:rFonts w:eastAsia="Calibri" w:cs="Times New Roman"/>
          <w:szCs w:val="24"/>
          <w:vertAlign w:val="superscript"/>
        </w:rPr>
        <w:t xml:space="preserve"> </w:t>
      </w:r>
      <w:proofErr w:type="gramStart"/>
      <w:r w:rsidR="009B5B34">
        <w:rPr>
          <w:rFonts w:eastAsia="Calibri" w:cs="Times New Roman"/>
          <w:szCs w:val="24"/>
          <w:vertAlign w:val="superscript"/>
        </w:rPr>
        <w:t>1</w:t>
      </w:r>
      <w:r w:rsidR="009B5B34">
        <w:rPr>
          <w:rFonts w:eastAsia="Calibri" w:cs="Times New Roman"/>
          <w:szCs w:val="24"/>
        </w:rPr>
        <w:t>panta</w:t>
      </w:r>
      <w:proofErr w:type="gramEnd"/>
      <w:r w:rsidR="009B5B34">
        <w:rPr>
          <w:rFonts w:eastAsia="Calibri" w:cs="Times New Roman"/>
          <w:szCs w:val="24"/>
        </w:rPr>
        <w:t xml:space="preserve"> pirmajā daļā paredzētais noziedzīgais nodarījums. </w:t>
      </w:r>
    </w:p>
    <w:p w:rsidR="00830F49" w:rsidRDefault="00830F49" w:rsidP="00FF45F6">
      <w:pPr>
        <w:spacing w:after="0" w:line="276" w:lineRule="auto"/>
        <w:ind w:firstLine="709"/>
        <w:jc w:val="both"/>
        <w:rPr>
          <w:rFonts w:eastAsia="Calibri" w:cs="Times New Roman"/>
          <w:szCs w:val="24"/>
        </w:rPr>
      </w:pPr>
    </w:p>
    <w:p w:rsidR="009B5B34" w:rsidRDefault="00FE0706" w:rsidP="00FF45F6">
      <w:pPr>
        <w:spacing w:after="0" w:line="276" w:lineRule="auto"/>
        <w:ind w:firstLine="709"/>
        <w:jc w:val="both"/>
        <w:rPr>
          <w:rFonts w:eastAsia="Calibri" w:cs="Times New Roman"/>
          <w:szCs w:val="24"/>
        </w:rPr>
      </w:pPr>
      <w:r>
        <w:rPr>
          <w:rFonts w:eastAsia="Calibri" w:cs="Times New Roman"/>
          <w:szCs w:val="24"/>
        </w:rPr>
        <w:t>[</w:t>
      </w:r>
      <w:r w:rsidR="006F58F4">
        <w:rPr>
          <w:rFonts w:eastAsia="Calibri" w:cs="Times New Roman"/>
          <w:szCs w:val="24"/>
        </w:rPr>
        <w:t>13</w:t>
      </w:r>
      <w:r>
        <w:rPr>
          <w:rFonts w:eastAsia="Calibri" w:cs="Times New Roman"/>
          <w:szCs w:val="24"/>
        </w:rPr>
        <w:t xml:space="preserve">] </w:t>
      </w:r>
      <w:r w:rsidR="00496B27">
        <w:rPr>
          <w:rFonts w:eastAsia="Calibri" w:cs="Times New Roman"/>
          <w:szCs w:val="24"/>
        </w:rPr>
        <w:t>No apelācijas instances tiesas sprieduma redzams, ka tiesa nav</w:t>
      </w:r>
      <w:r w:rsidR="00C75736">
        <w:rPr>
          <w:rFonts w:eastAsia="Calibri" w:cs="Times New Roman"/>
          <w:szCs w:val="24"/>
        </w:rPr>
        <w:t xml:space="preserve"> izvērtējusi</w:t>
      </w:r>
      <w:r w:rsidR="00496B27">
        <w:rPr>
          <w:rFonts w:eastAsia="Calibri" w:cs="Times New Roman"/>
          <w:szCs w:val="24"/>
        </w:rPr>
        <w:t xml:space="preserve"> Krimināllikuma </w:t>
      </w:r>
      <w:r w:rsidR="00496B27">
        <w:rPr>
          <w:rFonts w:cs="Times New Roman"/>
          <w:szCs w:val="24"/>
        </w:rPr>
        <w:t>89.</w:t>
      </w:r>
      <w:proofErr w:type="gramStart"/>
      <w:r w:rsidR="00496B27">
        <w:rPr>
          <w:rFonts w:eastAsia="Calibri" w:cs="Times New Roman"/>
          <w:szCs w:val="24"/>
          <w:vertAlign w:val="superscript"/>
        </w:rPr>
        <w:t>1</w:t>
      </w:r>
      <w:r w:rsidR="00496B27">
        <w:rPr>
          <w:rFonts w:eastAsia="Calibri" w:cs="Times New Roman"/>
          <w:szCs w:val="24"/>
        </w:rPr>
        <w:t>panta</w:t>
      </w:r>
      <w:proofErr w:type="gramEnd"/>
      <w:r w:rsidR="00496B27">
        <w:rPr>
          <w:rFonts w:eastAsia="Calibri" w:cs="Times New Roman"/>
          <w:szCs w:val="24"/>
        </w:rPr>
        <w:t xml:space="preserve"> otrās daļas un </w:t>
      </w:r>
      <w:r w:rsidR="00496B27">
        <w:rPr>
          <w:rFonts w:cs="Times New Roman"/>
          <w:szCs w:val="24"/>
        </w:rPr>
        <w:t>77.</w:t>
      </w:r>
      <w:r w:rsidR="00496B27">
        <w:rPr>
          <w:rFonts w:eastAsia="Calibri" w:cs="Times New Roman"/>
          <w:szCs w:val="24"/>
          <w:vertAlign w:val="superscript"/>
        </w:rPr>
        <w:t>1</w:t>
      </w:r>
      <w:r>
        <w:rPr>
          <w:rFonts w:eastAsia="Calibri" w:cs="Times New Roman"/>
          <w:szCs w:val="24"/>
        </w:rPr>
        <w:t xml:space="preserve">panta </w:t>
      </w:r>
      <w:r w:rsidR="00FC7CB4">
        <w:rPr>
          <w:rFonts w:eastAsia="Calibri" w:cs="Times New Roman"/>
          <w:szCs w:val="24"/>
        </w:rPr>
        <w:t>konkurences vai kopības jautājumu</w:t>
      </w:r>
      <w:r w:rsidR="00496B27">
        <w:rPr>
          <w:rFonts w:eastAsia="Calibri" w:cs="Times New Roman"/>
          <w:szCs w:val="24"/>
        </w:rPr>
        <w:t xml:space="preserve">. Līdz ar to tiesa pieļāvusi Kriminālprocesa likuma </w:t>
      </w:r>
      <w:proofErr w:type="gramStart"/>
      <w:r w:rsidR="00496B27">
        <w:rPr>
          <w:rFonts w:eastAsia="Calibri" w:cs="Times New Roman"/>
          <w:szCs w:val="24"/>
        </w:rPr>
        <w:t>564.panta</w:t>
      </w:r>
      <w:proofErr w:type="gramEnd"/>
      <w:r w:rsidR="00496B27">
        <w:rPr>
          <w:rFonts w:eastAsia="Calibri" w:cs="Times New Roman"/>
          <w:szCs w:val="24"/>
        </w:rPr>
        <w:t xml:space="preserve"> ceturtās daļas pārkāpumu, kas atzīstams par būtisku pārkāpumu Kriminālprocesa likuma 575.panta trešās daļas izpratnē, un Kriminālprocesa likuma 574.panta 1. un 2.punktā paredzētos pārkāpumus, proti, Krimināl</w:t>
      </w:r>
      <w:r w:rsidR="002836BC">
        <w:rPr>
          <w:rFonts w:eastAsia="Calibri" w:cs="Times New Roman"/>
          <w:szCs w:val="24"/>
        </w:rPr>
        <w:t>likuma 24.panta nepareiza piemērošana</w:t>
      </w:r>
      <w:r w:rsidR="00496B27">
        <w:rPr>
          <w:rFonts w:eastAsia="Calibri" w:cs="Times New Roman"/>
          <w:szCs w:val="24"/>
        </w:rPr>
        <w:t xml:space="preserve"> u</w:t>
      </w:r>
      <w:r w:rsidR="002836BC">
        <w:rPr>
          <w:rFonts w:eastAsia="Calibri" w:cs="Times New Roman"/>
          <w:szCs w:val="24"/>
        </w:rPr>
        <w:t>n Krimināllikuma panta nepareiza piemērošana</w:t>
      </w:r>
      <w:r w:rsidR="00496B27">
        <w:rPr>
          <w:rFonts w:eastAsia="Calibri" w:cs="Times New Roman"/>
          <w:szCs w:val="24"/>
        </w:rPr>
        <w:t>, kvalificējot noziedzīgu nodarījumu, kas ir pamats apelācijas instances tiesas sprieduma atcelšanai un lietas nosūtīšanai jaunai izskatīšanai apelācijas instances tiesā.</w:t>
      </w:r>
    </w:p>
    <w:p w:rsidR="00FE0706" w:rsidRDefault="00FE0706" w:rsidP="00FF45F6">
      <w:pPr>
        <w:spacing w:after="0" w:line="276" w:lineRule="auto"/>
        <w:ind w:firstLine="709"/>
        <w:jc w:val="both"/>
        <w:rPr>
          <w:rFonts w:eastAsia="Calibri" w:cs="Times New Roman"/>
          <w:szCs w:val="24"/>
        </w:rPr>
      </w:pPr>
    </w:p>
    <w:p w:rsidR="00496B27" w:rsidRDefault="00FE0706" w:rsidP="00FF45F6">
      <w:pPr>
        <w:spacing w:after="0" w:line="276" w:lineRule="auto"/>
        <w:ind w:firstLine="709"/>
        <w:jc w:val="both"/>
        <w:rPr>
          <w:rFonts w:eastAsia="Calibri" w:cs="Times New Roman"/>
          <w:szCs w:val="24"/>
        </w:rPr>
      </w:pPr>
      <w:r>
        <w:rPr>
          <w:rFonts w:eastAsia="Calibri" w:cs="Times New Roman"/>
          <w:szCs w:val="24"/>
        </w:rPr>
        <w:t>[1</w:t>
      </w:r>
      <w:r w:rsidR="006F58F4">
        <w:rPr>
          <w:rFonts w:eastAsia="Calibri" w:cs="Times New Roman"/>
          <w:szCs w:val="24"/>
        </w:rPr>
        <w:t>4</w:t>
      </w:r>
      <w:r>
        <w:rPr>
          <w:rFonts w:eastAsia="Calibri" w:cs="Times New Roman"/>
          <w:szCs w:val="24"/>
        </w:rPr>
        <w:t xml:space="preserve">] </w:t>
      </w:r>
      <w:r w:rsidR="00496B27">
        <w:rPr>
          <w:rFonts w:eastAsia="Calibri" w:cs="Times New Roman"/>
          <w:szCs w:val="24"/>
        </w:rPr>
        <w:t xml:space="preserve">Apelācijas instances tiesa atbilstoši iztiesāšanā noskaidrotajiem apstākļiem, likuma prasībām un nosacījumiem izvērtējusi Krimināllikuma 16., </w:t>
      </w:r>
      <w:proofErr w:type="gramStart"/>
      <w:r w:rsidR="00496B27">
        <w:rPr>
          <w:rFonts w:eastAsia="Calibri" w:cs="Times New Roman"/>
          <w:szCs w:val="24"/>
        </w:rPr>
        <w:t>32.panta</w:t>
      </w:r>
      <w:proofErr w:type="gramEnd"/>
      <w:r w:rsidR="00496B27">
        <w:rPr>
          <w:rFonts w:eastAsia="Calibri" w:cs="Times New Roman"/>
          <w:szCs w:val="24"/>
        </w:rPr>
        <w:t xml:space="preserve"> piemērošanu. Savukārt Krimināllikuma </w:t>
      </w:r>
      <w:proofErr w:type="gramStart"/>
      <w:r w:rsidR="00496B27">
        <w:rPr>
          <w:rFonts w:eastAsia="Calibri" w:cs="Times New Roman"/>
          <w:szCs w:val="24"/>
        </w:rPr>
        <w:t>49.panta</w:t>
      </w:r>
      <w:proofErr w:type="gramEnd"/>
      <w:r w:rsidR="00496B27">
        <w:rPr>
          <w:rFonts w:eastAsia="Calibri" w:cs="Times New Roman"/>
          <w:szCs w:val="24"/>
        </w:rPr>
        <w:t xml:space="preserve"> piemēro</w:t>
      </w:r>
      <w:r w:rsidR="002836BC">
        <w:rPr>
          <w:rFonts w:eastAsia="Calibri" w:cs="Times New Roman"/>
          <w:szCs w:val="24"/>
        </w:rPr>
        <w:t>šana ir tiesas tiesības</w:t>
      </w:r>
      <w:r w:rsidR="000070A1">
        <w:rPr>
          <w:rFonts w:eastAsia="Calibri" w:cs="Times New Roman"/>
          <w:szCs w:val="24"/>
        </w:rPr>
        <w:t xml:space="preserve">, nevis pienākums. Atbilstoši Kriminālprocesa likuma </w:t>
      </w:r>
      <w:proofErr w:type="gramStart"/>
      <w:r w:rsidR="000070A1">
        <w:rPr>
          <w:rFonts w:eastAsia="Calibri" w:cs="Times New Roman"/>
          <w:szCs w:val="24"/>
        </w:rPr>
        <w:t>569.panta</w:t>
      </w:r>
      <w:proofErr w:type="gramEnd"/>
      <w:r w:rsidR="000070A1">
        <w:rPr>
          <w:rFonts w:eastAsia="Calibri" w:cs="Times New Roman"/>
          <w:szCs w:val="24"/>
        </w:rPr>
        <w:t xml:space="preserve"> pirmajai un trešajai daļai kasācijas instances tiesa lietas faktiskos apstākļus nenoskaidro un pierādījumus lietā, tostarp sodu ietekmējošos apstākļus, no jauna neizvērtē.</w:t>
      </w:r>
    </w:p>
    <w:p w:rsidR="00FE0706" w:rsidRDefault="00FE0706" w:rsidP="00FF45F6">
      <w:pPr>
        <w:spacing w:after="0" w:line="276" w:lineRule="auto"/>
        <w:ind w:firstLine="709"/>
        <w:jc w:val="both"/>
        <w:rPr>
          <w:rFonts w:eastAsia="Calibri" w:cs="Times New Roman"/>
          <w:szCs w:val="24"/>
        </w:rPr>
      </w:pPr>
    </w:p>
    <w:p w:rsidR="000070A1" w:rsidRDefault="006F58F4" w:rsidP="00FF45F6">
      <w:pPr>
        <w:spacing w:after="0" w:line="276" w:lineRule="auto"/>
        <w:ind w:firstLine="709"/>
        <w:jc w:val="both"/>
        <w:rPr>
          <w:rFonts w:eastAsia="Calibri" w:cs="Times New Roman"/>
          <w:szCs w:val="24"/>
        </w:rPr>
      </w:pPr>
      <w:r>
        <w:rPr>
          <w:rFonts w:eastAsia="Calibri" w:cs="Times New Roman"/>
          <w:szCs w:val="24"/>
        </w:rPr>
        <w:t>[15</w:t>
      </w:r>
      <w:r w:rsidR="009D48E5">
        <w:rPr>
          <w:rFonts w:eastAsia="Calibri" w:cs="Times New Roman"/>
          <w:szCs w:val="24"/>
        </w:rPr>
        <w:t xml:space="preserve">] </w:t>
      </w:r>
      <w:r w:rsidR="000070A1">
        <w:rPr>
          <w:rFonts w:eastAsia="Calibri" w:cs="Times New Roman"/>
          <w:szCs w:val="24"/>
        </w:rPr>
        <w:t xml:space="preserve">Pierādītā noziedzīga nodarījuma aprakstu tiesu nolēmumos reglamentē Kriminālprocesa likuma </w:t>
      </w:r>
      <w:proofErr w:type="gramStart"/>
      <w:r w:rsidR="000070A1">
        <w:rPr>
          <w:rFonts w:eastAsia="Calibri" w:cs="Times New Roman"/>
          <w:szCs w:val="24"/>
        </w:rPr>
        <w:t>527.panta</w:t>
      </w:r>
      <w:proofErr w:type="gramEnd"/>
      <w:r w:rsidR="000070A1">
        <w:rPr>
          <w:rFonts w:eastAsia="Calibri" w:cs="Times New Roman"/>
          <w:szCs w:val="24"/>
        </w:rPr>
        <w:t xml:space="preserve"> pirmā daļa un 564.panta astotā daļa. T</w:t>
      </w:r>
      <w:r w:rsidR="001579A3">
        <w:rPr>
          <w:rFonts w:eastAsia="Calibri" w:cs="Times New Roman"/>
          <w:szCs w:val="24"/>
        </w:rPr>
        <w:t>ā</w:t>
      </w:r>
      <w:r w:rsidR="000070A1">
        <w:rPr>
          <w:rFonts w:eastAsia="Calibri" w:cs="Times New Roman"/>
          <w:szCs w:val="24"/>
        </w:rPr>
        <w:t xml:space="preserve">pēc atsauce kasācijas sūdzībā uz Kriminālprocesa likuma </w:t>
      </w:r>
      <w:proofErr w:type="gramStart"/>
      <w:r w:rsidR="000070A1">
        <w:rPr>
          <w:rFonts w:eastAsia="Calibri" w:cs="Times New Roman"/>
          <w:szCs w:val="24"/>
        </w:rPr>
        <w:t>405.panta</w:t>
      </w:r>
      <w:proofErr w:type="gramEnd"/>
      <w:r w:rsidR="000070A1">
        <w:rPr>
          <w:rFonts w:eastAsia="Calibri" w:cs="Times New Roman"/>
          <w:szCs w:val="24"/>
        </w:rPr>
        <w:t xml:space="preserve"> pārkāpumu šajā lietā ir kļūdaina, jo saņemot apsūdzību un pirmās instances tiesā</w:t>
      </w:r>
      <w:r w:rsidR="001579A3">
        <w:rPr>
          <w:rFonts w:eastAsia="Calibri" w:cs="Times New Roman"/>
          <w:szCs w:val="24"/>
        </w:rPr>
        <w:t xml:space="preserve"> apsūdzētais un viņa aizstāvis iebildumus par apsūdzības kvalitāti nav cēluši.</w:t>
      </w:r>
    </w:p>
    <w:p w:rsidR="00FE0706" w:rsidRDefault="00FE0706" w:rsidP="00FF45F6">
      <w:pPr>
        <w:spacing w:after="0" w:line="276" w:lineRule="auto"/>
        <w:ind w:firstLine="709"/>
        <w:jc w:val="both"/>
        <w:rPr>
          <w:rFonts w:eastAsia="Calibri" w:cs="Times New Roman"/>
          <w:szCs w:val="24"/>
        </w:rPr>
      </w:pPr>
    </w:p>
    <w:p w:rsidR="001579A3" w:rsidRDefault="006F58F4" w:rsidP="00FF45F6">
      <w:pPr>
        <w:spacing w:after="0" w:line="276" w:lineRule="auto"/>
        <w:ind w:firstLine="709"/>
        <w:jc w:val="both"/>
        <w:rPr>
          <w:rFonts w:eastAsia="Calibri" w:cs="Times New Roman"/>
          <w:szCs w:val="24"/>
        </w:rPr>
      </w:pPr>
      <w:r>
        <w:rPr>
          <w:rFonts w:eastAsia="Calibri" w:cs="Times New Roman"/>
          <w:szCs w:val="24"/>
        </w:rPr>
        <w:lastRenderedPageBreak/>
        <w:t>[16</w:t>
      </w:r>
      <w:r w:rsidR="00FE0706">
        <w:rPr>
          <w:rFonts w:eastAsia="Calibri" w:cs="Times New Roman"/>
          <w:szCs w:val="24"/>
        </w:rPr>
        <w:t>]</w:t>
      </w:r>
      <w:r w:rsidR="009D48E5">
        <w:rPr>
          <w:rFonts w:eastAsia="Calibri" w:cs="Times New Roman"/>
          <w:szCs w:val="24"/>
        </w:rPr>
        <w:t xml:space="preserve"> </w:t>
      </w:r>
      <w:r w:rsidR="00804D9A">
        <w:rPr>
          <w:rFonts w:eastAsia="Calibri" w:cs="Times New Roman"/>
          <w:szCs w:val="24"/>
        </w:rPr>
        <w:t>[Pers. A]</w:t>
      </w:r>
      <w:r w:rsidR="001579A3">
        <w:rPr>
          <w:rFonts w:eastAsia="Calibri" w:cs="Times New Roman"/>
          <w:szCs w:val="24"/>
        </w:rPr>
        <w:t xml:space="preserve"> kā aizdomās turētajam </w:t>
      </w:r>
      <w:r w:rsidR="00C8014F">
        <w:rPr>
          <w:rFonts w:eastAsia="Calibri" w:cs="Times New Roman"/>
          <w:szCs w:val="24"/>
        </w:rPr>
        <w:t xml:space="preserve">pēc Krimināllikuma </w:t>
      </w:r>
      <w:r w:rsidR="00C8014F">
        <w:rPr>
          <w:rFonts w:cs="Times New Roman"/>
          <w:szCs w:val="24"/>
        </w:rPr>
        <w:t>77.</w:t>
      </w:r>
      <w:r w:rsidR="00C8014F">
        <w:rPr>
          <w:rFonts w:eastAsia="Calibri" w:cs="Times New Roman"/>
          <w:szCs w:val="24"/>
          <w:vertAlign w:val="superscript"/>
        </w:rPr>
        <w:t>1</w:t>
      </w:r>
      <w:r w:rsidR="00C8014F">
        <w:rPr>
          <w:rFonts w:eastAsia="Calibri" w:cs="Times New Roman"/>
          <w:szCs w:val="24"/>
        </w:rPr>
        <w:t xml:space="preserve">panta </w:t>
      </w:r>
      <w:r w:rsidR="002836BC">
        <w:rPr>
          <w:rFonts w:eastAsia="Calibri" w:cs="Times New Roman"/>
          <w:szCs w:val="24"/>
        </w:rPr>
        <w:t xml:space="preserve">pirmstiesas procesā 2016.gada 8.septembrī </w:t>
      </w:r>
      <w:r w:rsidR="001579A3">
        <w:rPr>
          <w:rFonts w:eastAsia="Calibri" w:cs="Times New Roman"/>
          <w:szCs w:val="24"/>
        </w:rPr>
        <w:t xml:space="preserve">piemērots drošības līdzeklis – apcietinājums. Pamats drošības līdzekļa piemērošanai – Kriminālprocesa likuma </w:t>
      </w:r>
      <w:proofErr w:type="gramStart"/>
      <w:r w:rsidR="001579A3">
        <w:rPr>
          <w:rFonts w:eastAsia="Calibri" w:cs="Times New Roman"/>
          <w:szCs w:val="24"/>
        </w:rPr>
        <w:t>241.panta</w:t>
      </w:r>
      <w:proofErr w:type="gramEnd"/>
      <w:r w:rsidR="001579A3">
        <w:rPr>
          <w:rFonts w:eastAsia="Calibri" w:cs="Times New Roman"/>
          <w:szCs w:val="24"/>
        </w:rPr>
        <w:t xml:space="preserve"> otrā daļa, 272.panta pirmā daļa, proti, </w:t>
      </w:r>
      <w:r w:rsidR="00296B37">
        <w:rPr>
          <w:rFonts w:eastAsia="Calibri" w:cs="Times New Roman"/>
          <w:szCs w:val="24"/>
        </w:rPr>
        <w:t>[pers. A]</w:t>
      </w:r>
      <w:r w:rsidR="001579A3">
        <w:rPr>
          <w:rFonts w:eastAsia="Calibri" w:cs="Times New Roman"/>
          <w:szCs w:val="24"/>
        </w:rPr>
        <w:t xml:space="preserve"> tiek turēts aizdomās par sevišķi smaga nozieguma izdarīšanu, </w:t>
      </w:r>
      <w:r w:rsidR="00296B37">
        <w:rPr>
          <w:rFonts w:eastAsia="Calibri" w:cs="Times New Roman"/>
          <w:szCs w:val="24"/>
        </w:rPr>
        <w:t>[pers. A]</w:t>
      </w:r>
      <w:r w:rsidR="001579A3">
        <w:rPr>
          <w:rFonts w:eastAsia="Calibri" w:cs="Times New Roman"/>
          <w:szCs w:val="24"/>
        </w:rPr>
        <w:t xml:space="preserve"> atrašanās brīvībā rada patiesības noskaidrošanas traucēšanas risku, viņš var turpināt izdarīt jaunus noziedzīgus nodarījumus un izvairīties no pirmstiesas kriminālprocesa. Ar Rīgas apgabaltiesas tiesneša 2016.gada 22.septembra lēmumu </w:t>
      </w:r>
      <w:r w:rsidR="00DF436A">
        <w:rPr>
          <w:rFonts w:eastAsia="Calibri" w:cs="Times New Roman"/>
          <w:szCs w:val="24"/>
        </w:rPr>
        <w:t xml:space="preserve">izmeklēšanas tiesneša lēmums </w:t>
      </w:r>
      <w:r w:rsidR="001579A3">
        <w:rPr>
          <w:rFonts w:eastAsia="Calibri" w:cs="Times New Roman"/>
          <w:szCs w:val="24"/>
        </w:rPr>
        <w:t>atstāts negrozīts</w:t>
      </w:r>
      <w:r w:rsidR="00DF436A">
        <w:rPr>
          <w:rFonts w:eastAsia="Calibri" w:cs="Times New Roman"/>
          <w:szCs w:val="24"/>
        </w:rPr>
        <w:t>.</w:t>
      </w:r>
    </w:p>
    <w:p w:rsidR="00DF436A" w:rsidRDefault="00DF436A" w:rsidP="00FF45F6">
      <w:pPr>
        <w:spacing w:after="0" w:line="276" w:lineRule="auto"/>
        <w:ind w:firstLine="709"/>
        <w:jc w:val="both"/>
        <w:rPr>
          <w:rFonts w:eastAsia="Calibri" w:cs="Times New Roman"/>
          <w:szCs w:val="24"/>
        </w:rPr>
      </w:pPr>
      <w:r>
        <w:rPr>
          <w:rFonts w:eastAsia="Calibri" w:cs="Times New Roman"/>
          <w:szCs w:val="24"/>
        </w:rPr>
        <w:t xml:space="preserve">Kriminālprocesa likuma </w:t>
      </w:r>
      <w:proofErr w:type="gramStart"/>
      <w:r>
        <w:rPr>
          <w:rFonts w:eastAsia="Calibri" w:cs="Times New Roman"/>
          <w:szCs w:val="24"/>
        </w:rPr>
        <w:t>281.panta</w:t>
      </w:r>
      <w:proofErr w:type="gramEnd"/>
      <w:r>
        <w:rPr>
          <w:rFonts w:eastAsia="Calibri" w:cs="Times New Roman"/>
          <w:szCs w:val="24"/>
        </w:rPr>
        <w:t xml:space="preserve"> ceturtās daļas kārtībā izmeklēšanas tiesnesis izvērtēja apcietinājuma turpmākas piemērošanas nepieciešamību un ar 2016.gada 2.decembra lēmumu nolēma turpināt piemērot drošības līdzekli – apcietinājumu – aizdomās turētajam </w:t>
      </w:r>
      <w:r w:rsidR="00296B37">
        <w:rPr>
          <w:rFonts w:eastAsia="Calibri" w:cs="Times New Roman"/>
          <w:szCs w:val="24"/>
        </w:rPr>
        <w:t>[pers. A]</w:t>
      </w:r>
      <w:r w:rsidR="00C8014F">
        <w:rPr>
          <w:rFonts w:eastAsia="Calibri" w:cs="Times New Roman"/>
          <w:szCs w:val="24"/>
        </w:rPr>
        <w:t xml:space="preserve"> </w:t>
      </w:r>
      <w:r>
        <w:rPr>
          <w:rFonts w:eastAsia="Calibri" w:cs="Times New Roman"/>
          <w:szCs w:val="24"/>
        </w:rPr>
        <w:t xml:space="preserve">par Krimināllikuma </w:t>
      </w:r>
      <w:r>
        <w:rPr>
          <w:rFonts w:cs="Times New Roman"/>
          <w:szCs w:val="24"/>
        </w:rPr>
        <w:t>77.</w:t>
      </w:r>
      <w:r>
        <w:rPr>
          <w:rFonts w:eastAsia="Calibri" w:cs="Times New Roman"/>
          <w:szCs w:val="24"/>
          <w:vertAlign w:val="superscript"/>
        </w:rPr>
        <w:t>1</w:t>
      </w:r>
      <w:r>
        <w:rPr>
          <w:rFonts w:eastAsia="Calibri" w:cs="Times New Roman"/>
          <w:szCs w:val="24"/>
        </w:rPr>
        <w:t xml:space="preserve">pantā un </w:t>
      </w:r>
      <w:r>
        <w:rPr>
          <w:rFonts w:cs="Times New Roman"/>
          <w:szCs w:val="24"/>
        </w:rPr>
        <w:t>89.</w:t>
      </w:r>
      <w:r>
        <w:rPr>
          <w:rFonts w:eastAsia="Calibri" w:cs="Times New Roman"/>
          <w:szCs w:val="24"/>
          <w:vertAlign w:val="superscript"/>
        </w:rPr>
        <w:t>1</w:t>
      </w:r>
      <w:r>
        <w:rPr>
          <w:rFonts w:eastAsia="Calibri" w:cs="Times New Roman"/>
          <w:szCs w:val="24"/>
        </w:rPr>
        <w:t xml:space="preserve">panta pirmajā daļā paredzēto noziegumu izdarīšanu. Pamatojot lēmumu, izmeklēšanas tiesnese atzinusi, ka, atrodoties brīvībā, </w:t>
      </w:r>
      <w:r w:rsidR="00296B37">
        <w:rPr>
          <w:rFonts w:eastAsia="Calibri" w:cs="Times New Roman"/>
          <w:szCs w:val="24"/>
        </w:rPr>
        <w:t>[pers. A]</w:t>
      </w:r>
      <w:r>
        <w:rPr>
          <w:rFonts w:eastAsia="Calibri" w:cs="Times New Roman"/>
          <w:szCs w:val="24"/>
        </w:rPr>
        <w:t xml:space="preserve"> var izdarīt jaunus noziedzīgus nodarījumus.</w:t>
      </w:r>
    </w:p>
    <w:p w:rsidR="00DF436A" w:rsidRDefault="00DF436A" w:rsidP="00FF45F6">
      <w:pPr>
        <w:spacing w:after="0" w:line="276" w:lineRule="auto"/>
        <w:ind w:firstLine="709"/>
        <w:jc w:val="both"/>
        <w:rPr>
          <w:rFonts w:eastAsia="Calibri" w:cs="Times New Roman"/>
          <w:szCs w:val="24"/>
        </w:rPr>
      </w:pPr>
      <w:r>
        <w:rPr>
          <w:rFonts w:eastAsia="Calibri" w:cs="Times New Roman"/>
          <w:szCs w:val="24"/>
        </w:rPr>
        <w:t xml:space="preserve">Iztiesājot krimināllietu pirmās instances tiesā, </w:t>
      </w:r>
      <w:proofErr w:type="gramStart"/>
      <w:r>
        <w:rPr>
          <w:rFonts w:eastAsia="Calibri" w:cs="Times New Roman"/>
          <w:szCs w:val="24"/>
        </w:rPr>
        <w:t>2017.gada</w:t>
      </w:r>
      <w:proofErr w:type="gramEnd"/>
      <w:r>
        <w:rPr>
          <w:rFonts w:eastAsia="Calibri" w:cs="Times New Roman"/>
          <w:szCs w:val="24"/>
        </w:rPr>
        <w:t xml:space="preserve"> 2.februārī tika izlemts apsūdzētā </w:t>
      </w:r>
      <w:r w:rsidR="00296B37">
        <w:rPr>
          <w:rFonts w:eastAsia="Calibri" w:cs="Times New Roman"/>
          <w:szCs w:val="24"/>
        </w:rPr>
        <w:t>[pers. A]</w:t>
      </w:r>
      <w:r>
        <w:rPr>
          <w:rFonts w:eastAsia="Calibri" w:cs="Times New Roman"/>
          <w:szCs w:val="24"/>
        </w:rPr>
        <w:t xml:space="preserve"> aizstāvja lūgums</w:t>
      </w:r>
      <w:r w:rsidR="002836BC">
        <w:rPr>
          <w:rFonts w:eastAsia="Calibri" w:cs="Times New Roman"/>
          <w:szCs w:val="24"/>
        </w:rPr>
        <w:t xml:space="preserve"> par drošības līdzekļa grozīšanu</w:t>
      </w:r>
      <w:r>
        <w:rPr>
          <w:rFonts w:eastAsia="Calibri" w:cs="Times New Roman"/>
          <w:szCs w:val="24"/>
        </w:rPr>
        <w:t>. Ar tiesas lēmumu atstāts negrozīts piemērotais drošības līdzeklis – apcietinājums. Tiesa atzina, ka apcietinājums joprojām ir vienīgais drošības līdzeklis, kas var novērst jaunu noziedzīgu nodarījumu izdarīšanas iespējamību, un nodrošinās kriminālprocesa mērķu ātru un efektīvu sasniegšanu.</w:t>
      </w:r>
    </w:p>
    <w:p w:rsidR="00A66E00" w:rsidRDefault="00C75736" w:rsidP="00FF45F6">
      <w:pPr>
        <w:spacing w:after="0" w:line="276" w:lineRule="auto"/>
        <w:ind w:firstLine="709"/>
        <w:jc w:val="both"/>
        <w:rPr>
          <w:rFonts w:eastAsia="Calibri" w:cs="Times New Roman"/>
          <w:szCs w:val="24"/>
        </w:rPr>
      </w:pPr>
      <w:proofErr w:type="gramStart"/>
      <w:r>
        <w:rPr>
          <w:rFonts w:eastAsia="Calibri" w:cs="Times New Roman"/>
          <w:szCs w:val="24"/>
        </w:rPr>
        <w:t>2017.gada</w:t>
      </w:r>
      <w:proofErr w:type="gramEnd"/>
      <w:r>
        <w:rPr>
          <w:rFonts w:eastAsia="Calibri" w:cs="Times New Roman"/>
          <w:szCs w:val="24"/>
        </w:rPr>
        <w:t xml:space="preserve"> 27</w:t>
      </w:r>
      <w:r w:rsidR="00DF436A">
        <w:rPr>
          <w:rFonts w:eastAsia="Calibri" w:cs="Times New Roman"/>
          <w:szCs w:val="24"/>
        </w:rPr>
        <w:t xml:space="preserve">.aprīlī, taisot notiesājošu spriedumu pēc Krimināllikuma </w:t>
      </w:r>
      <w:r w:rsidR="00DF436A">
        <w:rPr>
          <w:rFonts w:cs="Times New Roman"/>
          <w:szCs w:val="24"/>
        </w:rPr>
        <w:t>77.</w:t>
      </w:r>
      <w:r w:rsidR="00DF436A">
        <w:rPr>
          <w:rFonts w:eastAsia="Calibri" w:cs="Times New Roman"/>
          <w:szCs w:val="24"/>
          <w:vertAlign w:val="superscript"/>
        </w:rPr>
        <w:t>1</w:t>
      </w:r>
      <w:r w:rsidR="00DF436A">
        <w:rPr>
          <w:rFonts w:eastAsia="Calibri" w:cs="Times New Roman"/>
          <w:szCs w:val="24"/>
        </w:rPr>
        <w:t xml:space="preserve">panta un attaisnojošu spriedumu pēc Krimināllikuma </w:t>
      </w:r>
      <w:r w:rsidR="00DF436A">
        <w:rPr>
          <w:rFonts w:cs="Times New Roman"/>
          <w:szCs w:val="24"/>
        </w:rPr>
        <w:t>89.</w:t>
      </w:r>
      <w:r w:rsidR="00DF436A">
        <w:rPr>
          <w:rFonts w:eastAsia="Calibri" w:cs="Times New Roman"/>
          <w:szCs w:val="24"/>
          <w:vertAlign w:val="superscript"/>
        </w:rPr>
        <w:t>1</w:t>
      </w:r>
      <w:r w:rsidR="00DF436A">
        <w:rPr>
          <w:rFonts w:eastAsia="Calibri" w:cs="Times New Roman"/>
          <w:szCs w:val="24"/>
        </w:rPr>
        <w:t>panta otrās daļas</w:t>
      </w:r>
      <w:r w:rsidR="00A66E00">
        <w:rPr>
          <w:rFonts w:eastAsia="Calibri" w:cs="Times New Roman"/>
          <w:szCs w:val="24"/>
        </w:rPr>
        <w:t xml:space="preserve">, tiesa nosprieda atstāt negrozītu </w:t>
      </w:r>
      <w:r w:rsidR="00296B37">
        <w:rPr>
          <w:rFonts w:eastAsia="Calibri" w:cs="Times New Roman"/>
          <w:szCs w:val="24"/>
        </w:rPr>
        <w:t>[pers. A]</w:t>
      </w:r>
      <w:r w:rsidR="00A66E00">
        <w:rPr>
          <w:rFonts w:eastAsia="Calibri" w:cs="Times New Roman"/>
          <w:szCs w:val="24"/>
        </w:rPr>
        <w:t xml:space="preserve"> piemēroto drošības līdzekli – apcietinājumu – līdz spriedums stāsies likumīgā spēkā.</w:t>
      </w:r>
    </w:p>
    <w:p w:rsidR="00A66E00" w:rsidRDefault="00A66E00" w:rsidP="00FF45F6">
      <w:pPr>
        <w:spacing w:after="0" w:line="276" w:lineRule="auto"/>
        <w:ind w:firstLine="709"/>
        <w:jc w:val="both"/>
        <w:rPr>
          <w:rFonts w:eastAsia="Calibri" w:cs="Times New Roman"/>
          <w:szCs w:val="24"/>
        </w:rPr>
      </w:pPr>
      <w:r>
        <w:rPr>
          <w:rFonts w:eastAsia="Calibri" w:cs="Times New Roman"/>
          <w:szCs w:val="24"/>
        </w:rPr>
        <w:t xml:space="preserve">Ar apelācijas instances tiesas </w:t>
      </w:r>
      <w:proofErr w:type="gramStart"/>
      <w:r>
        <w:rPr>
          <w:rFonts w:eastAsia="Calibri" w:cs="Times New Roman"/>
          <w:szCs w:val="24"/>
        </w:rPr>
        <w:t>2017.gada</w:t>
      </w:r>
      <w:proofErr w:type="gramEnd"/>
      <w:r>
        <w:rPr>
          <w:rFonts w:eastAsia="Calibri" w:cs="Times New Roman"/>
          <w:szCs w:val="24"/>
        </w:rPr>
        <w:t xml:space="preserve"> </w:t>
      </w:r>
      <w:r w:rsidR="00C75736">
        <w:rPr>
          <w:rFonts w:eastAsia="Calibri" w:cs="Times New Roman"/>
          <w:szCs w:val="24"/>
        </w:rPr>
        <w:t>16.novembra</w:t>
      </w:r>
      <w:r>
        <w:rPr>
          <w:rFonts w:eastAsia="Calibri" w:cs="Times New Roman"/>
          <w:szCs w:val="24"/>
        </w:rPr>
        <w:t xml:space="preserve"> spriedumu, </w:t>
      </w:r>
      <w:r w:rsidR="002836BC">
        <w:rPr>
          <w:rFonts w:eastAsia="Calibri" w:cs="Times New Roman"/>
          <w:szCs w:val="24"/>
        </w:rPr>
        <w:t>atzīstot par vainīgu un sodot</w:t>
      </w:r>
      <w:r>
        <w:rPr>
          <w:rFonts w:eastAsia="Calibri" w:cs="Times New Roman"/>
          <w:szCs w:val="24"/>
        </w:rPr>
        <w:t xml:space="preserve"> </w:t>
      </w:r>
      <w:r w:rsidR="00296B37">
        <w:rPr>
          <w:rFonts w:eastAsia="Calibri" w:cs="Times New Roman"/>
          <w:szCs w:val="24"/>
        </w:rPr>
        <w:t>[pers. A]</w:t>
      </w:r>
      <w:r>
        <w:rPr>
          <w:rFonts w:eastAsia="Calibri" w:cs="Times New Roman"/>
          <w:szCs w:val="24"/>
        </w:rPr>
        <w:t xml:space="preserve"> par Krimināllikuma </w:t>
      </w:r>
      <w:r>
        <w:rPr>
          <w:rFonts w:cs="Times New Roman"/>
          <w:szCs w:val="24"/>
        </w:rPr>
        <w:t>77.</w:t>
      </w:r>
      <w:r>
        <w:rPr>
          <w:rFonts w:eastAsia="Calibri" w:cs="Times New Roman"/>
          <w:szCs w:val="24"/>
          <w:vertAlign w:val="superscript"/>
        </w:rPr>
        <w:t>1</w:t>
      </w:r>
      <w:r>
        <w:rPr>
          <w:rFonts w:eastAsia="Calibri" w:cs="Times New Roman"/>
          <w:szCs w:val="24"/>
        </w:rPr>
        <w:t xml:space="preserve">pantā un </w:t>
      </w:r>
      <w:r>
        <w:rPr>
          <w:rFonts w:cs="Times New Roman"/>
          <w:szCs w:val="24"/>
        </w:rPr>
        <w:t>89.</w:t>
      </w:r>
      <w:r>
        <w:rPr>
          <w:rFonts w:eastAsia="Calibri" w:cs="Times New Roman"/>
          <w:szCs w:val="24"/>
          <w:vertAlign w:val="superscript"/>
        </w:rPr>
        <w:t>1</w:t>
      </w:r>
      <w:r>
        <w:rPr>
          <w:rFonts w:eastAsia="Calibri" w:cs="Times New Roman"/>
          <w:szCs w:val="24"/>
        </w:rPr>
        <w:t>panta otrajā daļā paredzētajiem noziegumiem, pirmās instances tiesas spriedums daļā par drošības līdzekli atstāts negrozīts.</w:t>
      </w:r>
    </w:p>
    <w:p w:rsidR="00A66E00" w:rsidRPr="001579A3" w:rsidRDefault="00A66E00" w:rsidP="00FF45F6">
      <w:pPr>
        <w:spacing w:after="0" w:line="276" w:lineRule="auto"/>
        <w:ind w:firstLine="709"/>
        <w:jc w:val="both"/>
        <w:rPr>
          <w:rFonts w:eastAsia="Calibri" w:cs="Times New Roman"/>
          <w:szCs w:val="24"/>
        </w:rPr>
      </w:pPr>
      <w:r>
        <w:rPr>
          <w:rFonts w:eastAsia="Calibri" w:cs="Times New Roman"/>
          <w:szCs w:val="24"/>
        </w:rPr>
        <w:t xml:space="preserve">Atceļot apelācijas instances tiesas spriedumu un nosūtot lietu jaunai izskatīšanai apelācijas instances tiesā, kasācijas instances tiesa nesaskata Kriminālprocesa likuma </w:t>
      </w:r>
      <w:proofErr w:type="gramStart"/>
      <w:r>
        <w:rPr>
          <w:rFonts w:eastAsia="Calibri" w:cs="Times New Roman"/>
          <w:szCs w:val="24"/>
        </w:rPr>
        <w:t>249.panta</w:t>
      </w:r>
      <w:proofErr w:type="gramEnd"/>
      <w:r>
        <w:rPr>
          <w:rFonts w:eastAsia="Calibri" w:cs="Times New Roman"/>
          <w:szCs w:val="24"/>
        </w:rPr>
        <w:t xml:space="preserve"> pirmajā daļā paredzētos pamatus drošības līdzekļa grozīšanai, jo tiesas spriedums tie</w:t>
      </w:r>
      <w:r w:rsidR="002836BC">
        <w:rPr>
          <w:rFonts w:eastAsia="Calibri" w:cs="Times New Roman"/>
          <w:szCs w:val="24"/>
        </w:rPr>
        <w:t xml:space="preserve">k atcelts juridiska jautājuma </w:t>
      </w:r>
      <w:r>
        <w:rPr>
          <w:rFonts w:eastAsia="Calibri" w:cs="Times New Roman"/>
          <w:szCs w:val="24"/>
        </w:rPr>
        <w:t xml:space="preserve">risināšanai, proti, vai pastāv noziedzīgu nodarījumu daudzējādība vai tiesību normu konkurence. Kasācijas instances tiesai nav </w:t>
      </w:r>
      <w:r w:rsidR="002836BC">
        <w:rPr>
          <w:rFonts w:eastAsia="Calibri" w:cs="Times New Roman"/>
          <w:szCs w:val="24"/>
        </w:rPr>
        <w:t xml:space="preserve">tiesiska pamata nepiekrist apelācijas instances tiesas secinājumam, ka, </w:t>
      </w:r>
      <w:r>
        <w:rPr>
          <w:rFonts w:eastAsia="Calibri" w:cs="Times New Roman"/>
          <w:szCs w:val="24"/>
        </w:rPr>
        <w:t xml:space="preserve">atrodoties brīvībā, apsūdzētais </w:t>
      </w:r>
      <w:r w:rsidR="00296B37">
        <w:rPr>
          <w:rFonts w:eastAsia="Calibri" w:cs="Times New Roman"/>
          <w:szCs w:val="24"/>
        </w:rPr>
        <w:t>[pers. A]</w:t>
      </w:r>
      <w:r>
        <w:rPr>
          <w:rFonts w:eastAsia="Calibri" w:cs="Times New Roman"/>
          <w:szCs w:val="24"/>
        </w:rPr>
        <w:t xml:space="preserve"> var izdarīt jaunus noziedzīgus nodarījumus vai izvairīties no tiesas, ņemot vērā apsūdzības faktiskos apstākļus un apsūdzētā personību.</w:t>
      </w:r>
    </w:p>
    <w:p w:rsidR="0027587F" w:rsidRPr="00435C75" w:rsidRDefault="0027587F" w:rsidP="0027587F">
      <w:pPr>
        <w:spacing w:after="0" w:line="23" w:lineRule="atLeast"/>
        <w:ind w:firstLine="567"/>
        <w:jc w:val="both"/>
        <w:rPr>
          <w:rFonts w:cs="Times New Roman"/>
          <w:szCs w:val="24"/>
        </w:rPr>
      </w:pPr>
    </w:p>
    <w:p w:rsidR="0027587F" w:rsidRPr="00F25004" w:rsidRDefault="0027587F" w:rsidP="007F6025">
      <w:pPr>
        <w:spacing w:after="0" w:line="23" w:lineRule="atLeast"/>
        <w:contextualSpacing/>
        <w:jc w:val="center"/>
        <w:rPr>
          <w:rFonts w:eastAsia="Times New Roman" w:cs="Times New Roman"/>
          <w:b/>
          <w:lang w:eastAsia="lv-LV"/>
        </w:rPr>
      </w:pPr>
      <w:r w:rsidRPr="00F25004">
        <w:rPr>
          <w:rFonts w:eastAsia="Times New Roman" w:cs="Times New Roman"/>
          <w:b/>
          <w:lang w:eastAsia="lv-LV"/>
        </w:rPr>
        <w:t>Rezolutīvā daļa</w:t>
      </w:r>
    </w:p>
    <w:p w:rsidR="0027587F" w:rsidRPr="00F25004" w:rsidRDefault="0027587F" w:rsidP="0027587F">
      <w:pPr>
        <w:spacing w:after="0" w:line="23" w:lineRule="atLeast"/>
        <w:contextualSpacing/>
        <w:jc w:val="center"/>
        <w:rPr>
          <w:rFonts w:eastAsia="Times New Roman" w:cs="Times New Roman"/>
          <w:b/>
          <w:lang w:eastAsia="lv-LV"/>
        </w:rPr>
      </w:pPr>
    </w:p>
    <w:p w:rsidR="0027587F" w:rsidRPr="00F25004" w:rsidRDefault="0027587F" w:rsidP="008276E2">
      <w:pPr>
        <w:spacing w:after="0" w:line="23" w:lineRule="atLeast"/>
        <w:ind w:firstLine="709"/>
        <w:jc w:val="both"/>
        <w:rPr>
          <w:rFonts w:eastAsia="Calibri" w:cs="Times New Roman"/>
          <w:iCs/>
          <w:szCs w:val="24"/>
        </w:rPr>
      </w:pPr>
      <w:r w:rsidRPr="00F25004">
        <w:rPr>
          <w:rFonts w:eastAsia="Calibri" w:cs="Times New Roman"/>
          <w:iCs/>
          <w:szCs w:val="24"/>
        </w:rPr>
        <w:t xml:space="preserve">Pamatojoties uz Kriminālprocesa likuma 585., </w:t>
      </w:r>
      <w:proofErr w:type="gramStart"/>
      <w:r w:rsidRPr="00F25004">
        <w:rPr>
          <w:rFonts w:eastAsia="Calibri" w:cs="Times New Roman"/>
          <w:iCs/>
          <w:szCs w:val="24"/>
        </w:rPr>
        <w:t>587.pantu</w:t>
      </w:r>
      <w:proofErr w:type="gramEnd"/>
      <w:r w:rsidRPr="00F25004">
        <w:rPr>
          <w:rFonts w:eastAsia="Calibri" w:cs="Times New Roman"/>
          <w:iCs/>
          <w:szCs w:val="24"/>
        </w:rPr>
        <w:t>, Augstākā tiesa</w:t>
      </w:r>
    </w:p>
    <w:p w:rsidR="0027587F" w:rsidRPr="00F25004" w:rsidRDefault="0027587F" w:rsidP="0027587F">
      <w:pPr>
        <w:spacing w:after="0" w:line="23" w:lineRule="atLeast"/>
        <w:jc w:val="center"/>
        <w:rPr>
          <w:rFonts w:eastAsia="Calibri" w:cs="Times New Roman"/>
          <w:b/>
          <w:iCs/>
          <w:szCs w:val="24"/>
        </w:rPr>
      </w:pPr>
    </w:p>
    <w:p w:rsidR="0027587F" w:rsidRDefault="0027587F" w:rsidP="007F6025">
      <w:pPr>
        <w:spacing w:after="0" w:line="23" w:lineRule="atLeast"/>
        <w:jc w:val="center"/>
        <w:rPr>
          <w:rFonts w:eastAsia="Calibri" w:cs="Times New Roman"/>
          <w:b/>
          <w:iCs/>
          <w:szCs w:val="24"/>
        </w:rPr>
      </w:pPr>
      <w:r w:rsidRPr="00F25004">
        <w:rPr>
          <w:rFonts w:eastAsia="Calibri" w:cs="Times New Roman"/>
          <w:b/>
          <w:iCs/>
          <w:szCs w:val="24"/>
        </w:rPr>
        <w:t>nolēma:</w:t>
      </w:r>
    </w:p>
    <w:p w:rsidR="00FE0706" w:rsidRDefault="00FE0706" w:rsidP="0027587F">
      <w:pPr>
        <w:spacing w:after="0" w:line="23" w:lineRule="atLeast"/>
        <w:jc w:val="center"/>
        <w:rPr>
          <w:rFonts w:eastAsia="Calibri" w:cs="Times New Roman"/>
          <w:b/>
          <w:iCs/>
          <w:szCs w:val="24"/>
        </w:rPr>
      </w:pPr>
    </w:p>
    <w:p w:rsidR="00FF45F6" w:rsidRPr="00FF45F6" w:rsidRDefault="00FF45F6" w:rsidP="00830F49">
      <w:pPr>
        <w:spacing w:after="0" w:line="276" w:lineRule="auto"/>
        <w:ind w:firstLine="709"/>
        <w:jc w:val="both"/>
        <w:rPr>
          <w:rFonts w:eastAsia="Calibri" w:cs="Times New Roman"/>
          <w:szCs w:val="24"/>
        </w:rPr>
      </w:pPr>
      <w:r>
        <w:rPr>
          <w:rFonts w:eastAsia="Calibri" w:cs="Times New Roman"/>
          <w:iCs/>
          <w:szCs w:val="24"/>
        </w:rPr>
        <w:t xml:space="preserve">atcelt Rīgas apgabaltiesas </w:t>
      </w:r>
      <w:proofErr w:type="gramStart"/>
      <w:r>
        <w:rPr>
          <w:rFonts w:eastAsia="Calibri" w:cs="Times New Roman"/>
          <w:iCs/>
          <w:szCs w:val="24"/>
        </w:rPr>
        <w:t>2017.gada</w:t>
      </w:r>
      <w:proofErr w:type="gramEnd"/>
      <w:r>
        <w:rPr>
          <w:rFonts w:eastAsia="Calibri" w:cs="Times New Roman"/>
          <w:iCs/>
          <w:szCs w:val="24"/>
        </w:rPr>
        <w:t xml:space="preserve"> 16.novembra spriedumu </w:t>
      </w:r>
      <w:r w:rsidRPr="00FF45F6">
        <w:rPr>
          <w:rFonts w:eastAsia="Calibri" w:cs="Times New Roman"/>
          <w:szCs w:val="24"/>
        </w:rPr>
        <w:t>un nosūtīt lietu jaunai izskatīšanai Rīgas apgabaltiesā.</w:t>
      </w:r>
    </w:p>
    <w:p w:rsidR="00FF45F6" w:rsidRDefault="00FF45F6" w:rsidP="00FF45F6">
      <w:pPr>
        <w:spacing w:after="0" w:line="276" w:lineRule="auto"/>
        <w:ind w:firstLine="709"/>
        <w:jc w:val="both"/>
        <w:rPr>
          <w:rFonts w:eastAsia="Times New Roman" w:cs="Times New Roman"/>
          <w:szCs w:val="24"/>
          <w:lang w:eastAsia="lv-LV"/>
        </w:rPr>
      </w:pPr>
      <w:r w:rsidRPr="00FF45F6">
        <w:t xml:space="preserve">Apsūdzētajam </w:t>
      </w:r>
      <w:r w:rsidR="00296B37">
        <w:t>[pers. A]</w:t>
      </w:r>
      <w:r w:rsidRPr="00FF45F6">
        <w:t xml:space="preserve"> turpināt piemērot drošības līdzekli – </w:t>
      </w:r>
      <w:r w:rsidRPr="00FF45F6">
        <w:rPr>
          <w:rFonts w:eastAsia="Times New Roman" w:cs="Times New Roman"/>
          <w:szCs w:val="24"/>
          <w:lang w:eastAsia="lv-LV"/>
        </w:rPr>
        <w:t>apcietinājumu.</w:t>
      </w:r>
    </w:p>
    <w:p w:rsidR="0027587F" w:rsidRPr="00FF45F6" w:rsidRDefault="0027587F" w:rsidP="00FF45F6">
      <w:pPr>
        <w:spacing w:after="0" w:line="276" w:lineRule="auto"/>
        <w:ind w:firstLine="709"/>
        <w:jc w:val="both"/>
        <w:rPr>
          <w:rFonts w:eastAsia="Times New Roman" w:cs="Times New Roman"/>
          <w:szCs w:val="24"/>
          <w:lang w:eastAsia="lv-LV"/>
        </w:rPr>
      </w:pPr>
      <w:r w:rsidRPr="00F25004">
        <w:rPr>
          <w:rFonts w:eastAsia="Calibri" w:cs="Times New Roman"/>
          <w:iCs/>
          <w:szCs w:val="24"/>
        </w:rPr>
        <w:t xml:space="preserve">Lēmums nav pārsūdzams. </w:t>
      </w:r>
    </w:p>
    <w:p w:rsidR="0027587F" w:rsidRDefault="0027587F" w:rsidP="0027587F">
      <w:pPr>
        <w:spacing w:after="0" w:line="23" w:lineRule="atLeast"/>
        <w:ind w:firstLine="567"/>
        <w:jc w:val="both"/>
        <w:rPr>
          <w:rFonts w:eastAsia="Calibri" w:cs="Times New Roman"/>
          <w:iCs/>
          <w:szCs w:val="24"/>
        </w:rPr>
      </w:pPr>
    </w:p>
    <w:p w:rsidR="0027587F" w:rsidRPr="005D227A" w:rsidRDefault="0027587F" w:rsidP="008276E2">
      <w:pPr>
        <w:spacing w:after="0" w:line="23" w:lineRule="atLeast"/>
        <w:ind w:firstLine="709"/>
        <w:jc w:val="both"/>
      </w:pPr>
      <w:r w:rsidRPr="00F25004">
        <w:rPr>
          <w:rFonts w:eastAsia="Calibri" w:cs="Times New Roman"/>
          <w:szCs w:val="24"/>
        </w:rPr>
        <w:tab/>
      </w:r>
      <w:r>
        <w:rPr>
          <w:rFonts w:eastAsia="Calibri" w:cs="Times New Roman"/>
          <w:szCs w:val="24"/>
        </w:rPr>
        <w:t xml:space="preserve">  </w:t>
      </w:r>
    </w:p>
    <w:sectPr w:rsidR="0027587F" w:rsidRPr="005D227A" w:rsidSect="007F6025">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9E8" w:rsidRDefault="005069E8">
      <w:pPr>
        <w:spacing w:after="0" w:line="240" w:lineRule="auto"/>
      </w:pPr>
      <w:r>
        <w:separator/>
      </w:r>
    </w:p>
  </w:endnote>
  <w:endnote w:type="continuationSeparator" w:id="0">
    <w:p w:rsidR="005069E8" w:rsidRDefault="00506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1760"/>
      <w:docPartObj>
        <w:docPartGallery w:val="Page Numbers (Bottom of Page)"/>
        <w:docPartUnique/>
      </w:docPartObj>
    </w:sdtPr>
    <w:sdtEndPr/>
    <w:sdtContent>
      <w:sdt>
        <w:sdtPr>
          <w:id w:val="1728636285"/>
          <w:docPartObj>
            <w:docPartGallery w:val="Page Numbers (Top of Page)"/>
            <w:docPartUnique/>
          </w:docPartObj>
        </w:sdtPr>
        <w:sdtEndPr/>
        <w:sdtContent>
          <w:p w:rsidR="009C02B1" w:rsidRDefault="008F5F6B">
            <w:pPr>
              <w:pStyle w:val="Footer"/>
              <w:jc w:val="center"/>
            </w:pPr>
            <w:r>
              <w:t xml:space="preserve"> </w:t>
            </w:r>
            <w:r w:rsidRPr="00715E47">
              <w:rPr>
                <w:bCs/>
                <w:sz w:val="20"/>
                <w:szCs w:val="20"/>
              </w:rPr>
              <w:fldChar w:fldCharType="begin"/>
            </w:r>
            <w:r w:rsidRPr="00715E47">
              <w:rPr>
                <w:bCs/>
                <w:sz w:val="20"/>
                <w:szCs w:val="20"/>
              </w:rPr>
              <w:instrText xml:space="preserve"> PAGE </w:instrText>
            </w:r>
            <w:r w:rsidRPr="00715E47">
              <w:rPr>
                <w:bCs/>
                <w:sz w:val="20"/>
                <w:szCs w:val="20"/>
              </w:rPr>
              <w:fldChar w:fldCharType="separate"/>
            </w:r>
            <w:r w:rsidR="00556240">
              <w:rPr>
                <w:bCs/>
                <w:noProof/>
                <w:sz w:val="20"/>
                <w:szCs w:val="20"/>
              </w:rPr>
              <w:t>7</w:t>
            </w:r>
            <w:r w:rsidRPr="00715E47">
              <w:rPr>
                <w:bCs/>
                <w:sz w:val="20"/>
                <w:szCs w:val="20"/>
              </w:rPr>
              <w:fldChar w:fldCharType="end"/>
            </w:r>
            <w:r w:rsidRPr="00715E47">
              <w:rPr>
                <w:bCs/>
                <w:sz w:val="20"/>
                <w:szCs w:val="20"/>
              </w:rPr>
              <w:t xml:space="preserve"> no</w:t>
            </w:r>
            <w:r w:rsidRPr="00715E47">
              <w:rPr>
                <w:sz w:val="20"/>
                <w:szCs w:val="20"/>
              </w:rPr>
              <w:t xml:space="preserve"> </w:t>
            </w:r>
            <w:r w:rsidRPr="00715E47">
              <w:rPr>
                <w:bCs/>
                <w:sz w:val="20"/>
                <w:szCs w:val="20"/>
              </w:rPr>
              <w:fldChar w:fldCharType="begin"/>
            </w:r>
            <w:r w:rsidRPr="00715E47">
              <w:rPr>
                <w:bCs/>
                <w:sz w:val="20"/>
                <w:szCs w:val="20"/>
              </w:rPr>
              <w:instrText xml:space="preserve"> NUMPAGES  </w:instrText>
            </w:r>
            <w:r w:rsidRPr="00715E47">
              <w:rPr>
                <w:bCs/>
                <w:sz w:val="20"/>
                <w:szCs w:val="20"/>
              </w:rPr>
              <w:fldChar w:fldCharType="separate"/>
            </w:r>
            <w:r w:rsidR="00556240">
              <w:rPr>
                <w:bCs/>
                <w:noProof/>
                <w:sz w:val="20"/>
                <w:szCs w:val="20"/>
              </w:rPr>
              <w:t>7</w:t>
            </w:r>
            <w:r w:rsidRPr="00715E47">
              <w:rPr>
                <w:bCs/>
                <w:sz w:val="20"/>
                <w:szCs w:val="20"/>
              </w:rPr>
              <w:fldChar w:fldCharType="end"/>
            </w:r>
          </w:p>
        </w:sdtContent>
      </w:sdt>
    </w:sdtContent>
  </w:sdt>
  <w:p w:rsidR="009C02B1" w:rsidRDefault="00CC7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9E8" w:rsidRDefault="005069E8">
      <w:pPr>
        <w:spacing w:after="0" w:line="240" w:lineRule="auto"/>
      </w:pPr>
      <w:r>
        <w:separator/>
      </w:r>
    </w:p>
  </w:footnote>
  <w:footnote w:type="continuationSeparator" w:id="0">
    <w:p w:rsidR="005069E8" w:rsidRDefault="00506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8BA"/>
    <w:multiLevelType w:val="hybridMultilevel"/>
    <w:tmpl w:val="460E1528"/>
    <w:lvl w:ilvl="0" w:tplc="978EB304">
      <w:start w:val="1"/>
      <w:numFmt w:val="bullet"/>
      <w:lvlText w:val="-"/>
      <w:lvlJc w:val="left"/>
      <w:pPr>
        <w:ind w:left="1429"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545B71C5"/>
    <w:multiLevelType w:val="hybridMultilevel"/>
    <w:tmpl w:val="8348CC92"/>
    <w:lvl w:ilvl="0" w:tplc="80F0D6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5E9F465E"/>
    <w:multiLevelType w:val="hybridMultilevel"/>
    <w:tmpl w:val="0D666228"/>
    <w:lvl w:ilvl="0" w:tplc="E58CD32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7F"/>
    <w:rsid w:val="0000382E"/>
    <w:rsid w:val="000070A1"/>
    <w:rsid w:val="00091039"/>
    <w:rsid w:val="000914BF"/>
    <w:rsid w:val="00094C8B"/>
    <w:rsid w:val="000B5096"/>
    <w:rsid w:val="000C7D1E"/>
    <w:rsid w:val="000D53D4"/>
    <w:rsid w:val="001520A9"/>
    <w:rsid w:val="001579A3"/>
    <w:rsid w:val="00163AEB"/>
    <w:rsid w:val="001D377E"/>
    <w:rsid w:val="00247C91"/>
    <w:rsid w:val="0027587F"/>
    <w:rsid w:val="002836BC"/>
    <w:rsid w:val="00296B37"/>
    <w:rsid w:val="002E39BE"/>
    <w:rsid w:val="002F108C"/>
    <w:rsid w:val="00321F41"/>
    <w:rsid w:val="00337E25"/>
    <w:rsid w:val="0035369D"/>
    <w:rsid w:val="00362801"/>
    <w:rsid w:val="00377C58"/>
    <w:rsid w:val="00417FE4"/>
    <w:rsid w:val="0043495A"/>
    <w:rsid w:val="00496B27"/>
    <w:rsid w:val="004A6D0F"/>
    <w:rsid w:val="004B5ADB"/>
    <w:rsid w:val="004E5E44"/>
    <w:rsid w:val="005069E8"/>
    <w:rsid w:val="005137F0"/>
    <w:rsid w:val="005213CA"/>
    <w:rsid w:val="00525774"/>
    <w:rsid w:val="00556240"/>
    <w:rsid w:val="00583A95"/>
    <w:rsid w:val="005E1740"/>
    <w:rsid w:val="005F15A2"/>
    <w:rsid w:val="00616EA2"/>
    <w:rsid w:val="00642805"/>
    <w:rsid w:val="00654148"/>
    <w:rsid w:val="00656F1A"/>
    <w:rsid w:val="006F12CF"/>
    <w:rsid w:val="006F58F4"/>
    <w:rsid w:val="00706D3F"/>
    <w:rsid w:val="00725283"/>
    <w:rsid w:val="0073449E"/>
    <w:rsid w:val="00792C78"/>
    <w:rsid w:val="007A07EB"/>
    <w:rsid w:val="007A4222"/>
    <w:rsid w:val="007C7CE1"/>
    <w:rsid w:val="007F6025"/>
    <w:rsid w:val="00804D9A"/>
    <w:rsid w:val="008276E2"/>
    <w:rsid w:val="00830F49"/>
    <w:rsid w:val="00886CD7"/>
    <w:rsid w:val="0089748A"/>
    <w:rsid w:val="008A446C"/>
    <w:rsid w:val="008E45DC"/>
    <w:rsid w:val="008F5F6B"/>
    <w:rsid w:val="009202AA"/>
    <w:rsid w:val="00961BB8"/>
    <w:rsid w:val="009827DB"/>
    <w:rsid w:val="009B5B34"/>
    <w:rsid w:val="009C7688"/>
    <w:rsid w:val="009D2220"/>
    <w:rsid w:val="009D48E5"/>
    <w:rsid w:val="009F1659"/>
    <w:rsid w:val="00A10989"/>
    <w:rsid w:val="00A26664"/>
    <w:rsid w:val="00A307A9"/>
    <w:rsid w:val="00A4575F"/>
    <w:rsid w:val="00A56472"/>
    <w:rsid w:val="00A66E00"/>
    <w:rsid w:val="00A728E4"/>
    <w:rsid w:val="00A80195"/>
    <w:rsid w:val="00A847EE"/>
    <w:rsid w:val="00AE36A9"/>
    <w:rsid w:val="00B30567"/>
    <w:rsid w:val="00B41727"/>
    <w:rsid w:val="00B86ACE"/>
    <w:rsid w:val="00BC33BD"/>
    <w:rsid w:val="00BC67F3"/>
    <w:rsid w:val="00BF6EC6"/>
    <w:rsid w:val="00BF77B8"/>
    <w:rsid w:val="00C75736"/>
    <w:rsid w:val="00C8014F"/>
    <w:rsid w:val="00CC730A"/>
    <w:rsid w:val="00DA6D6E"/>
    <w:rsid w:val="00DB4D29"/>
    <w:rsid w:val="00DB6E89"/>
    <w:rsid w:val="00DC1F07"/>
    <w:rsid w:val="00DE76C9"/>
    <w:rsid w:val="00DF436A"/>
    <w:rsid w:val="00E047A0"/>
    <w:rsid w:val="00E64148"/>
    <w:rsid w:val="00E70729"/>
    <w:rsid w:val="00E74853"/>
    <w:rsid w:val="00F00BD1"/>
    <w:rsid w:val="00F4213E"/>
    <w:rsid w:val="00F675CE"/>
    <w:rsid w:val="00FC5657"/>
    <w:rsid w:val="00FC7CB4"/>
    <w:rsid w:val="00FE0706"/>
    <w:rsid w:val="00FE16EB"/>
    <w:rsid w:val="00FF45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3DE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87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58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587F"/>
    <w:rPr>
      <w:rFonts w:ascii="Times New Roman" w:hAnsi="Times New Roman"/>
      <w:sz w:val="24"/>
    </w:rPr>
  </w:style>
  <w:style w:type="paragraph" w:styleId="Header">
    <w:name w:val="header"/>
    <w:basedOn w:val="Normal"/>
    <w:link w:val="HeaderChar"/>
    <w:uiPriority w:val="99"/>
    <w:unhideWhenUsed/>
    <w:rsid w:val="002758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587F"/>
    <w:rPr>
      <w:rFonts w:ascii="Times New Roman" w:hAnsi="Times New Roman"/>
      <w:sz w:val="24"/>
    </w:rPr>
  </w:style>
  <w:style w:type="character" w:styleId="Hyperlink">
    <w:name w:val="Hyperlink"/>
    <w:basedOn w:val="DefaultParagraphFont"/>
    <w:uiPriority w:val="99"/>
    <w:unhideWhenUsed/>
    <w:rsid w:val="0027587F"/>
    <w:rPr>
      <w:color w:val="0563C1" w:themeColor="hyperlink"/>
      <w:u w:val="single"/>
    </w:rPr>
  </w:style>
  <w:style w:type="paragraph" w:styleId="ListParagraph">
    <w:name w:val="List Paragraph"/>
    <w:basedOn w:val="Normal"/>
    <w:uiPriority w:val="34"/>
    <w:qFormat/>
    <w:rsid w:val="00B86ACE"/>
    <w:pPr>
      <w:ind w:left="720"/>
      <w:contextualSpacing/>
    </w:pPr>
  </w:style>
  <w:style w:type="paragraph" w:styleId="BalloonText">
    <w:name w:val="Balloon Text"/>
    <w:basedOn w:val="Normal"/>
    <w:link w:val="BalloonTextChar"/>
    <w:uiPriority w:val="99"/>
    <w:semiHidden/>
    <w:unhideWhenUsed/>
    <w:rsid w:val="00FE0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7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13932</Words>
  <Characters>7942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2018-07-19T11:01:00Z</dcterms:created>
  <dcterms:modified xsi:type="dcterms:W3CDTF">2018-07-19T11:01:00Z</dcterms:modified>
</cp:coreProperties>
</file>