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8430" w14:textId="6635ABB0" w:rsidR="00C27A99" w:rsidRPr="00836800" w:rsidRDefault="00836800" w:rsidP="00836800">
      <w:pPr>
        <w:pStyle w:val="BodyText2"/>
        <w:jc w:val="both"/>
        <w:rPr>
          <w:rFonts w:ascii="Times New Roman" w:hAnsi="Times New Roman" w:cs="Times New Roman"/>
          <w:b/>
          <w:sz w:val="24"/>
          <w:szCs w:val="24"/>
        </w:rPr>
      </w:pPr>
      <w:bookmarkStart w:id="0" w:name="_GoBack"/>
      <w:bookmarkEnd w:id="0"/>
      <w:r w:rsidRPr="00836800">
        <w:rPr>
          <w:rFonts w:ascii="Times New Roman" w:hAnsi="Times New Roman" w:cs="Times New Roman"/>
          <w:b/>
          <w:sz w:val="24"/>
          <w:szCs w:val="24"/>
        </w:rPr>
        <w:t>Izlīguma iespējamība kasācijas instances tiesā</w:t>
      </w:r>
    </w:p>
    <w:p w14:paraId="34087028" w14:textId="42C3739E" w:rsidR="00836800" w:rsidRDefault="00836800" w:rsidP="00836800">
      <w:pPr>
        <w:pStyle w:val="BodyText2"/>
        <w:jc w:val="both"/>
        <w:rPr>
          <w:rFonts w:ascii="Times New Roman" w:hAnsi="Times New Roman"/>
          <w:sz w:val="24"/>
          <w:szCs w:val="24"/>
        </w:rPr>
      </w:pPr>
    </w:p>
    <w:p w14:paraId="3D7293DF" w14:textId="77777777" w:rsidR="00836800" w:rsidRPr="00875094" w:rsidRDefault="00836800" w:rsidP="00836800">
      <w:pPr>
        <w:autoSpaceDE w:val="0"/>
        <w:autoSpaceDN w:val="0"/>
        <w:jc w:val="both"/>
      </w:pPr>
      <w:r w:rsidRPr="00875094">
        <w:t xml:space="preserve">Kriminālprocesos, kurus var uzsākt tikai uz cietušās personas pieteikuma pamata un kuros ir pilnīgi novērsts vai atlīdzināts ar izdarīto noziedzīgo nodarījumu radītais kaitējums, izlīgums starp apsūdzēto un cietušo ir kriminālprocesu nepieļaujošs apstāklis. </w:t>
      </w:r>
    </w:p>
    <w:p w14:paraId="73960A3E" w14:textId="77777777" w:rsidR="00836800" w:rsidRDefault="00836800" w:rsidP="00836800">
      <w:pPr>
        <w:pStyle w:val="BodyText2"/>
        <w:jc w:val="both"/>
        <w:rPr>
          <w:rFonts w:ascii="Times New Roman" w:hAnsi="Times New Roman" w:cs="Times New Roman"/>
          <w:sz w:val="24"/>
          <w:szCs w:val="24"/>
        </w:rPr>
      </w:pPr>
    </w:p>
    <w:p w14:paraId="09917F17" w14:textId="5E13F33E" w:rsidR="00C27A99" w:rsidRPr="00836800" w:rsidRDefault="00836800" w:rsidP="00836800">
      <w:pPr>
        <w:pStyle w:val="BodyText2"/>
        <w:jc w:val="both"/>
        <w:rPr>
          <w:rFonts w:ascii="Times New Roman" w:hAnsi="Times New Roman"/>
          <w:sz w:val="24"/>
          <w:szCs w:val="24"/>
        </w:rPr>
      </w:pPr>
      <w:r w:rsidRPr="00875094">
        <w:rPr>
          <w:rFonts w:ascii="Times New Roman" w:hAnsi="Times New Roman" w:cs="Times New Roman"/>
          <w:sz w:val="24"/>
          <w:szCs w:val="24"/>
        </w:rPr>
        <w:t xml:space="preserve">Konstatējot, ka izlīgums satur visus nepieciešamos un obligātos Kriminālprocesa likumā paredzētos nosacījumus par izlīguma formu un saturu, kriminālprocesa izbeigšana saskaņā ar Kriminālprocesa likuma </w:t>
      </w:r>
      <w:proofErr w:type="gramStart"/>
      <w:r w:rsidRPr="00875094">
        <w:rPr>
          <w:rFonts w:ascii="Times New Roman" w:hAnsi="Times New Roman" w:cs="Times New Roman"/>
          <w:sz w:val="24"/>
          <w:szCs w:val="24"/>
        </w:rPr>
        <w:t>377.panta</w:t>
      </w:r>
      <w:proofErr w:type="gramEnd"/>
      <w:r w:rsidRPr="00875094">
        <w:rPr>
          <w:rFonts w:ascii="Times New Roman" w:hAnsi="Times New Roman" w:cs="Times New Roman"/>
          <w:sz w:val="24"/>
          <w:szCs w:val="24"/>
        </w:rPr>
        <w:t xml:space="preserve"> 9.punktu ir iespējama arī kasācijas instances tiesā, jo tiesai nav jāskaidro faktiskie apstākļi, tostarp izlīguma noslēgšanas apstākļi, bet ir izlemjams jautājums par likuma piemērošanu.</w:t>
      </w:r>
    </w:p>
    <w:p w14:paraId="2DC53E0B" w14:textId="3E678224" w:rsidR="00C27A99" w:rsidRDefault="00C27A99" w:rsidP="00C27A99">
      <w:pPr>
        <w:spacing w:line="276" w:lineRule="auto"/>
        <w:jc w:val="right"/>
      </w:pPr>
    </w:p>
    <w:p w14:paraId="23F87925" w14:textId="77777777" w:rsidR="00836800" w:rsidRPr="003D59AB" w:rsidRDefault="00836800" w:rsidP="00C27A99">
      <w:pPr>
        <w:spacing w:line="276" w:lineRule="auto"/>
        <w:jc w:val="right"/>
      </w:pPr>
    </w:p>
    <w:p w14:paraId="1B824AC4" w14:textId="77777777" w:rsidR="00673CE3" w:rsidRPr="00836800" w:rsidRDefault="00C27A99" w:rsidP="00C27A99">
      <w:pPr>
        <w:spacing w:line="276" w:lineRule="auto"/>
        <w:jc w:val="center"/>
        <w:rPr>
          <w:b/>
        </w:rPr>
      </w:pPr>
      <w:r w:rsidRPr="00836800">
        <w:rPr>
          <w:b/>
        </w:rPr>
        <w:t>Latvijas Republikas Augstākā</w:t>
      </w:r>
      <w:r w:rsidR="00673CE3" w:rsidRPr="00836800">
        <w:rPr>
          <w:b/>
        </w:rPr>
        <w:t>s</w:t>
      </w:r>
      <w:r w:rsidRPr="00836800">
        <w:rPr>
          <w:b/>
        </w:rPr>
        <w:t xml:space="preserve"> tiesa</w:t>
      </w:r>
      <w:r w:rsidR="00673CE3" w:rsidRPr="00836800">
        <w:rPr>
          <w:b/>
        </w:rPr>
        <w:t xml:space="preserve">s </w:t>
      </w:r>
    </w:p>
    <w:p w14:paraId="3F92F8B4" w14:textId="77777777" w:rsidR="00673CE3" w:rsidRPr="00836800" w:rsidRDefault="00673CE3" w:rsidP="00C27A99">
      <w:pPr>
        <w:spacing w:line="276" w:lineRule="auto"/>
        <w:jc w:val="center"/>
        <w:rPr>
          <w:b/>
        </w:rPr>
      </w:pPr>
      <w:r w:rsidRPr="00836800">
        <w:rPr>
          <w:b/>
        </w:rPr>
        <w:t>Krimināllietu departamenta</w:t>
      </w:r>
    </w:p>
    <w:p w14:paraId="02E9F7AD" w14:textId="54A41062" w:rsidR="00C27A99" w:rsidRPr="00836800" w:rsidRDefault="00673CE3" w:rsidP="00C27A99">
      <w:pPr>
        <w:spacing w:line="276" w:lineRule="auto"/>
        <w:jc w:val="center"/>
        <w:rPr>
          <w:b/>
        </w:rPr>
      </w:pPr>
      <w:proofErr w:type="gramStart"/>
      <w:r w:rsidRPr="00836800">
        <w:rPr>
          <w:b/>
        </w:rPr>
        <w:t>2018.gada</w:t>
      </w:r>
      <w:proofErr w:type="gramEnd"/>
      <w:r w:rsidRPr="00836800">
        <w:rPr>
          <w:b/>
        </w:rPr>
        <w:t xml:space="preserve"> 23.marta</w:t>
      </w:r>
    </w:p>
    <w:p w14:paraId="2B508F3F" w14:textId="77777777" w:rsidR="00673CE3" w:rsidRPr="00836800" w:rsidRDefault="00C27A99" w:rsidP="00C27A99">
      <w:pPr>
        <w:spacing w:line="276" w:lineRule="auto"/>
        <w:jc w:val="center"/>
        <w:rPr>
          <w:b/>
        </w:rPr>
      </w:pPr>
      <w:r w:rsidRPr="00836800">
        <w:rPr>
          <w:b/>
        </w:rPr>
        <w:t>LĒMUMS</w:t>
      </w:r>
      <w:r w:rsidR="00673CE3" w:rsidRPr="00836800">
        <w:rPr>
          <w:b/>
        </w:rPr>
        <w:t xml:space="preserve"> </w:t>
      </w:r>
    </w:p>
    <w:p w14:paraId="64CF6CDB" w14:textId="643D2A2D" w:rsidR="00C27A99" w:rsidRPr="00836800" w:rsidRDefault="00673CE3" w:rsidP="00C27A99">
      <w:pPr>
        <w:spacing w:line="276" w:lineRule="auto"/>
        <w:jc w:val="center"/>
        <w:rPr>
          <w:b/>
        </w:rPr>
      </w:pPr>
      <w:r w:rsidRPr="00836800">
        <w:rPr>
          <w:b/>
        </w:rPr>
        <w:t>Lieta Nr. 11087192014, S</w:t>
      </w:r>
      <w:bookmarkStart w:id="1" w:name="Dropdown3"/>
      <w:r w:rsidRPr="00836800">
        <w:rPr>
          <w:b/>
        </w:rPr>
        <w:t>K</w:t>
      </w:r>
      <w:bookmarkEnd w:id="1"/>
      <w:r w:rsidRPr="00836800">
        <w:rPr>
          <w:b/>
        </w:rPr>
        <w:t>K</w:t>
      </w:r>
      <w:r w:rsidRPr="00836800">
        <w:rPr>
          <w:b/>
        </w:rPr>
        <w:noBreakHyphen/>
        <w:t>190/2018</w:t>
      </w:r>
    </w:p>
    <w:p w14:paraId="1987FA0D" w14:textId="176EB2DC" w:rsidR="00673CE3" w:rsidRPr="00836800" w:rsidRDefault="00673CE3" w:rsidP="00C27A99">
      <w:pPr>
        <w:spacing w:line="276" w:lineRule="auto"/>
        <w:jc w:val="center"/>
        <w:rPr>
          <w:b/>
        </w:rPr>
      </w:pPr>
      <w:r w:rsidRPr="00836800">
        <w:rPr>
          <w:b/>
        </w:rPr>
        <w:t>ECLI:LV:AT:2018:0323.11087192014.2.L</w:t>
      </w:r>
    </w:p>
    <w:p w14:paraId="048FF291" w14:textId="35155432" w:rsidR="00C27A99" w:rsidRPr="0086651D" w:rsidRDefault="00C27A99" w:rsidP="00C27A99">
      <w:pPr>
        <w:spacing w:line="276" w:lineRule="auto"/>
        <w:jc w:val="center"/>
        <w:rPr>
          <w:strike/>
        </w:rPr>
      </w:pPr>
    </w:p>
    <w:p w14:paraId="21596976" w14:textId="77777777" w:rsidR="00C27A99" w:rsidRPr="00490780" w:rsidRDefault="00C27A99" w:rsidP="00C27A99">
      <w:pPr>
        <w:spacing w:line="276" w:lineRule="auto"/>
        <w:jc w:val="both"/>
      </w:pPr>
    </w:p>
    <w:p w14:paraId="7E2FA3F6" w14:textId="77777777" w:rsidR="00C27A99" w:rsidRPr="003D59AB" w:rsidRDefault="00C27A99" w:rsidP="00C27A99">
      <w:pPr>
        <w:autoSpaceDE w:val="0"/>
        <w:autoSpaceDN w:val="0"/>
        <w:adjustRightInd w:val="0"/>
        <w:spacing w:line="276" w:lineRule="auto"/>
        <w:jc w:val="both"/>
        <w:rPr>
          <w:rFonts w:eastAsiaTheme="minorHAnsi"/>
        </w:rPr>
      </w:pPr>
      <w:r w:rsidRPr="003D59AB">
        <w:rPr>
          <w:rFonts w:eastAsiaTheme="minorHAnsi"/>
        </w:rPr>
        <w:t xml:space="preserve">Augstākā tiesa šādā sastāvā: </w:t>
      </w:r>
    </w:p>
    <w:p w14:paraId="04B21B3E" w14:textId="77777777" w:rsidR="00C27A99" w:rsidRPr="003D59AB" w:rsidRDefault="00C27A99" w:rsidP="00C27A99">
      <w:pPr>
        <w:autoSpaceDE w:val="0"/>
        <w:autoSpaceDN w:val="0"/>
        <w:adjustRightInd w:val="0"/>
        <w:spacing w:line="276" w:lineRule="auto"/>
        <w:ind w:firstLine="720"/>
        <w:jc w:val="both"/>
        <w:rPr>
          <w:rFonts w:eastAsiaTheme="minorHAnsi"/>
        </w:rPr>
      </w:pPr>
      <w:r w:rsidRPr="003D59AB">
        <w:rPr>
          <w:rFonts w:eastAsiaTheme="minorHAnsi"/>
        </w:rPr>
        <w:t xml:space="preserve">tiesnesis </w:t>
      </w:r>
      <w:bookmarkStart w:id="2" w:name="Dropdown6"/>
      <w:bookmarkStart w:id="3" w:name="Dropdown15"/>
      <w:r w:rsidRPr="003D59AB">
        <w:rPr>
          <w:rFonts w:eastAsiaTheme="minorHAnsi"/>
        </w:rPr>
        <w:t>Artūrs Freibergs</w:t>
      </w:r>
      <w:bookmarkEnd w:id="2"/>
      <w:bookmarkEnd w:id="3"/>
      <w:r>
        <w:rPr>
          <w:rFonts w:eastAsiaTheme="minorHAnsi"/>
        </w:rPr>
        <w:t>,</w:t>
      </w:r>
    </w:p>
    <w:p w14:paraId="3FCBCB34" w14:textId="77777777" w:rsidR="00C27A99" w:rsidRPr="003D59AB" w:rsidRDefault="00C27A99" w:rsidP="00C27A99">
      <w:pPr>
        <w:autoSpaceDE w:val="0"/>
        <w:autoSpaceDN w:val="0"/>
        <w:adjustRightInd w:val="0"/>
        <w:spacing w:line="276" w:lineRule="auto"/>
        <w:ind w:firstLine="720"/>
        <w:jc w:val="both"/>
        <w:rPr>
          <w:rFonts w:eastAsiaTheme="minorHAnsi"/>
        </w:rPr>
      </w:pPr>
      <w:r w:rsidRPr="003D59AB">
        <w:rPr>
          <w:rFonts w:eastAsiaTheme="minorHAnsi"/>
        </w:rPr>
        <w:t>tiesnes</w:t>
      </w:r>
      <w:r w:rsidR="001C5018">
        <w:rPr>
          <w:rFonts w:eastAsiaTheme="minorHAnsi"/>
        </w:rPr>
        <w:t xml:space="preserve">is Pēteris </w:t>
      </w:r>
      <w:proofErr w:type="spellStart"/>
      <w:r w:rsidR="001C5018">
        <w:rPr>
          <w:rFonts w:eastAsiaTheme="minorHAnsi"/>
        </w:rPr>
        <w:t>Dzalbe</w:t>
      </w:r>
      <w:proofErr w:type="spellEnd"/>
      <w:r>
        <w:rPr>
          <w:rFonts w:eastAsiaTheme="minorHAnsi"/>
        </w:rPr>
        <w:t>,</w:t>
      </w:r>
    </w:p>
    <w:p w14:paraId="083F4DC8" w14:textId="77777777" w:rsidR="00C27A99" w:rsidRPr="003D59AB" w:rsidRDefault="00C27A99" w:rsidP="00C27A99">
      <w:pPr>
        <w:autoSpaceDE w:val="0"/>
        <w:autoSpaceDN w:val="0"/>
        <w:adjustRightInd w:val="0"/>
        <w:spacing w:line="276" w:lineRule="auto"/>
        <w:ind w:firstLine="720"/>
        <w:jc w:val="both"/>
        <w:rPr>
          <w:rFonts w:eastAsiaTheme="minorHAnsi"/>
        </w:rPr>
      </w:pPr>
      <w:r w:rsidRPr="003D59AB">
        <w:rPr>
          <w:rFonts w:eastAsiaTheme="minorHAnsi"/>
        </w:rPr>
        <w:t>tiesnes</w:t>
      </w:r>
      <w:r>
        <w:rPr>
          <w:rFonts w:eastAsiaTheme="minorHAnsi"/>
        </w:rPr>
        <w:t xml:space="preserve">is Pēteris Opincāns </w:t>
      </w:r>
    </w:p>
    <w:p w14:paraId="7F97947F" w14:textId="3C942B11" w:rsidR="00C27A99" w:rsidRPr="00490780" w:rsidRDefault="00C27A99" w:rsidP="00D53386">
      <w:pPr>
        <w:spacing w:line="276" w:lineRule="auto"/>
        <w:jc w:val="both"/>
      </w:pPr>
      <w:r w:rsidRPr="003D59AB">
        <w:rPr>
          <w:rFonts w:eastAsiaTheme="minorHAnsi"/>
        </w:rPr>
        <w:t>izskatīja rakstveida procesā krimināllietu sakarā ar apsūdzēt</w:t>
      </w:r>
      <w:r>
        <w:rPr>
          <w:rFonts w:eastAsiaTheme="minorHAnsi"/>
        </w:rPr>
        <w:t xml:space="preserve">ā </w:t>
      </w:r>
      <w:r w:rsidR="00DB358E">
        <w:rPr>
          <w:rFonts w:eastAsiaTheme="minorHAnsi"/>
        </w:rPr>
        <w:t>[pers. A]</w:t>
      </w:r>
      <w:r w:rsidR="00F435F9">
        <w:rPr>
          <w:rFonts w:eastAsiaTheme="minorHAnsi"/>
        </w:rPr>
        <w:t xml:space="preserve"> </w:t>
      </w:r>
      <w:r>
        <w:rPr>
          <w:rFonts w:eastAsiaTheme="minorHAnsi"/>
        </w:rPr>
        <w:t>kasācijas sūdzīb</w:t>
      </w:r>
      <w:r w:rsidR="00F435F9">
        <w:rPr>
          <w:rFonts w:eastAsiaTheme="minorHAnsi"/>
        </w:rPr>
        <w:t xml:space="preserve">u </w:t>
      </w:r>
      <w:r>
        <w:rPr>
          <w:rFonts w:eastAsiaTheme="minorHAnsi"/>
        </w:rPr>
        <w:t>par</w:t>
      </w:r>
      <w:r w:rsidR="00F435F9">
        <w:rPr>
          <w:rFonts w:eastAsiaTheme="minorHAnsi"/>
        </w:rPr>
        <w:t xml:space="preserve"> </w:t>
      </w:r>
      <w:r w:rsidR="001C5018">
        <w:rPr>
          <w:rFonts w:eastAsiaTheme="minorHAnsi"/>
        </w:rPr>
        <w:t>Rīgas</w:t>
      </w:r>
      <w:r>
        <w:rPr>
          <w:rFonts w:eastAsiaTheme="minorHAnsi"/>
        </w:rPr>
        <w:t xml:space="preserve"> apgabaltiesas </w:t>
      </w:r>
      <w:proofErr w:type="gramStart"/>
      <w:r>
        <w:rPr>
          <w:rFonts w:eastAsiaTheme="minorHAnsi"/>
        </w:rPr>
        <w:t>201</w:t>
      </w:r>
      <w:r w:rsidR="001C5018">
        <w:rPr>
          <w:rFonts w:eastAsiaTheme="minorHAnsi"/>
        </w:rPr>
        <w:t>8</w:t>
      </w:r>
      <w:r>
        <w:rPr>
          <w:rFonts w:eastAsiaTheme="minorHAnsi"/>
        </w:rPr>
        <w:t>.gada</w:t>
      </w:r>
      <w:proofErr w:type="gramEnd"/>
      <w:r>
        <w:rPr>
          <w:rFonts w:eastAsiaTheme="minorHAnsi"/>
        </w:rPr>
        <w:t xml:space="preserve"> </w:t>
      </w:r>
      <w:r w:rsidR="001C5018">
        <w:rPr>
          <w:rFonts w:eastAsiaTheme="minorHAnsi"/>
        </w:rPr>
        <w:t>9</w:t>
      </w:r>
      <w:r w:rsidR="00F435F9">
        <w:rPr>
          <w:rFonts w:eastAsiaTheme="minorHAnsi"/>
        </w:rPr>
        <w:t>.</w:t>
      </w:r>
      <w:r w:rsidR="001C5018">
        <w:rPr>
          <w:rFonts w:eastAsiaTheme="minorHAnsi"/>
        </w:rPr>
        <w:t>janvāra</w:t>
      </w:r>
      <w:bookmarkStart w:id="4" w:name="Dropdown13"/>
      <w:r w:rsidRPr="00490780">
        <w:t xml:space="preserve"> </w:t>
      </w:r>
      <w:r w:rsidR="001C5018">
        <w:t>lēmumu</w:t>
      </w:r>
      <w:r>
        <w:t>.</w:t>
      </w:r>
      <w:bookmarkEnd w:id="4"/>
    </w:p>
    <w:p w14:paraId="7528B7BB" w14:textId="77777777" w:rsidR="00C27A99" w:rsidRPr="00490780" w:rsidRDefault="00C27A99" w:rsidP="00D53386">
      <w:pPr>
        <w:spacing w:line="276" w:lineRule="auto"/>
        <w:jc w:val="both"/>
      </w:pPr>
    </w:p>
    <w:p w14:paraId="361D7AD8" w14:textId="77777777" w:rsidR="00C27A99" w:rsidRPr="003D59AB" w:rsidRDefault="00C27A99" w:rsidP="00D53386">
      <w:pPr>
        <w:spacing w:line="276" w:lineRule="auto"/>
        <w:jc w:val="center"/>
        <w:rPr>
          <w:b/>
        </w:rPr>
      </w:pPr>
      <w:r w:rsidRPr="003D59AB">
        <w:rPr>
          <w:b/>
        </w:rPr>
        <w:t>Aprakstošā daļa</w:t>
      </w:r>
    </w:p>
    <w:p w14:paraId="23FE7854" w14:textId="77777777" w:rsidR="00C27A99" w:rsidRPr="003D59AB" w:rsidRDefault="00C27A99" w:rsidP="00D53386">
      <w:pPr>
        <w:autoSpaceDE w:val="0"/>
        <w:autoSpaceDN w:val="0"/>
        <w:adjustRightInd w:val="0"/>
        <w:spacing w:line="276" w:lineRule="auto"/>
        <w:ind w:firstLine="720"/>
        <w:jc w:val="both"/>
        <w:rPr>
          <w:rFonts w:eastAsiaTheme="minorHAnsi"/>
        </w:rPr>
      </w:pPr>
    </w:p>
    <w:p w14:paraId="745AE968" w14:textId="77777777" w:rsidR="00C27A99" w:rsidRPr="00070F02" w:rsidRDefault="00C27A99" w:rsidP="00D53386">
      <w:pPr>
        <w:autoSpaceDE w:val="0"/>
        <w:autoSpaceDN w:val="0"/>
        <w:adjustRightInd w:val="0"/>
        <w:spacing w:line="276" w:lineRule="auto"/>
        <w:ind w:firstLine="720"/>
        <w:jc w:val="both"/>
        <w:rPr>
          <w:rFonts w:eastAsiaTheme="minorHAnsi"/>
        </w:rPr>
      </w:pPr>
      <w:r w:rsidRPr="00070F02">
        <w:t xml:space="preserve">[1] Ar </w:t>
      </w:r>
      <w:r w:rsidR="001C5018">
        <w:t xml:space="preserve">Rīgas pilsētas Vidzemes priekšpilsētas </w:t>
      </w:r>
      <w:r w:rsidRPr="00070F02">
        <w:rPr>
          <w:rFonts w:eastAsiaTheme="minorHAnsi"/>
        </w:rPr>
        <w:t>tiesa</w:t>
      </w:r>
      <w:r>
        <w:rPr>
          <w:rFonts w:eastAsiaTheme="minorHAnsi"/>
        </w:rPr>
        <w:t xml:space="preserve">s </w:t>
      </w:r>
      <w:proofErr w:type="gramStart"/>
      <w:r w:rsidRPr="00070F02">
        <w:rPr>
          <w:rFonts w:eastAsiaTheme="minorHAnsi"/>
        </w:rPr>
        <w:t>201</w:t>
      </w:r>
      <w:r w:rsidR="00F435F9">
        <w:rPr>
          <w:rFonts w:eastAsiaTheme="minorHAnsi"/>
        </w:rPr>
        <w:t>7</w:t>
      </w:r>
      <w:r w:rsidRPr="00070F02">
        <w:rPr>
          <w:rFonts w:eastAsiaTheme="minorHAnsi"/>
        </w:rPr>
        <w:t>.gada</w:t>
      </w:r>
      <w:proofErr w:type="gramEnd"/>
      <w:r w:rsidRPr="00070F02">
        <w:rPr>
          <w:rFonts w:eastAsiaTheme="minorHAnsi"/>
        </w:rPr>
        <w:t xml:space="preserve"> </w:t>
      </w:r>
      <w:r w:rsidR="001C5018">
        <w:rPr>
          <w:rFonts w:eastAsiaTheme="minorHAnsi"/>
        </w:rPr>
        <w:t>4</w:t>
      </w:r>
      <w:r w:rsidR="00F435F9">
        <w:rPr>
          <w:rFonts w:eastAsiaTheme="minorHAnsi"/>
        </w:rPr>
        <w:t>.</w:t>
      </w:r>
      <w:r w:rsidR="001C5018">
        <w:rPr>
          <w:rFonts w:eastAsiaTheme="minorHAnsi"/>
        </w:rPr>
        <w:t>janvāra</w:t>
      </w:r>
      <w:r w:rsidRPr="00070F02">
        <w:rPr>
          <w:rFonts w:eastAsiaTheme="minorHAnsi"/>
        </w:rPr>
        <w:t xml:space="preserve"> spriedumu</w:t>
      </w:r>
    </w:p>
    <w:p w14:paraId="5EB93224" w14:textId="35A94A7E" w:rsidR="00F435F9" w:rsidRDefault="00DB358E" w:rsidP="00D53386">
      <w:pPr>
        <w:autoSpaceDE w:val="0"/>
        <w:autoSpaceDN w:val="0"/>
        <w:adjustRightInd w:val="0"/>
        <w:spacing w:line="276" w:lineRule="auto"/>
        <w:ind w:firstLine="720"/>
        <w:jc w:val="both"/>
      </w:pPr>
      <w:r>
        <w:t>[Pers. A]</w:t>
      </w:r>
      <w:r w:rsidR="00F435F9">
        <w:t xml:space="preserve">, personas kods </w:t>
      </w:r>
      <w:r>
        <w:t>[..]</w:t>
      </w:r>
      <w:r w:rsidR="00F435F9">
        <w:t>,</w:t>
      </w:r>
    </w:p>
    <w:p w14:paraId="01C5768F" w14:textId="77777777" w:rsidR="00E55761" w:rsidRDefault="00C27A99" w:rsidP="00D53386">
      <w:pPr>
        <w:spacing w:line="276" w:lineRule="auto"/>
        <w:ind w:firstLine="720"/>
        <w:jc w:val="both"/>
      </w:pPr>
      <w:r w:rsidRPr="00C327F1">
        <w:t xml:space="preserve">atzīts par vainīgu Krimināllikuma </w:t>
      </w:r>
      <w:proofErr w:type="gramStart"/>
      <w:r w:rsidR="00F435F9">
        <w:t>1</w:t>
      </w:r>
      <w:r w:rsidR="001C5018">
        <w:t>30</w:t>
      </w:r>
      <w:r w:rsidR="00F435F9">
        <w:t>.panta</w:t>
      </w:r>
      <w:proofErr w:type="gramEnd"/>
      <w:r w:rsidR="00F435F9">
        <w:t xml:space="preserve"> otrajā daļā </w:t>
      </w:r>
      <w:r w:rsidRPr="00C327F1">
        <w:t>paredzētajā noziedzīgajā nodarījumā</w:t>
      </w:r>
      <w:r w:rsidR="00F435F9">
        <w:t xml:space="preserve"> </w:t>
      </w:r>
      <w:r w:rsidR="00F435F9" w:rsidRPr="00C327F1">
        <w:rPr>
          <w:bCs/>
        </w:rPr>
        <w:t xml:space="preserve">un sodīts </w:t>
      </w:r>
      <w:r w:rsidR="00F435F9" w:rsidRPr="00C327F1">
        <w:t>ar</w:t>
      </w:r>
      <w:r w:rsidR="00F435F9">
        <w:t xml:space="preserve"> piespiedu darbu uz 1</w:t>
      </w:r>
      <w:r w:rsidR="001C5018">
        <w:t>8</w:t>
      </w:r>
      <w:r w:rsidR="00F435F9">
        <w:t>0 stundām</w:t>
      </w:r>
      <w:r w:rsidR="00B362F1">
        <w:t>.</w:t>
      </w:r>
    </w:p>
    <w:p w14:paraId="0F61F982" w14:textId="77777777" w:rsidR="00F435F9" w:rsidRDefault="00F435F9" w:rsidP="00D53386">
      <w:pPr>
        <w:spacing w:line="276" w:lineRule="auto"/>
        <w:ind w:firstLine="720"/>
        <w:jc w:val="both"/>
      </w:pPr>
    </w:p>
    <w:p w14:paraId="3CADB47D" w14:textId="3119A71D" w:rsidR="006D4410" w:rsidRPr="003D59AB" w:rsidRDefault="00C27A99" w:rsidP="00D53386">
      <w:pPr>
        <w:autoSpaceDE w:val="0"/>
        <w:autoSpaceDN w:val="0"/>
        <w:adjustRightInd w:val="0"/>
        <w:spacing w:line="276" w:lineRule="auto"/>
        <w:ind w:firstLine="720"/>
        <w:jc w:val="both"/>
        <w:rPr>
          <w:rFonts w:eastAsiaTheme="minorHAnsi"/>
        </w:rPr>
      </w:pPr>
      <w:r w:rsidRPr="00673876">
        <w:rPr>
          <w:rFonts w:eastAsiaTheme="minorHAnsi"/>
        </w:rPr>
        <w:t>[</w:t>
      </w:r>
      <w:r w:rsidR="00E55761">
        <w:rPr>
          <w:rFonts w:eastAsiaTheme="minorHAnsi"/>
        </w:rPr>
        <w:t>2</w:t>
      </w:r>
      <w:r w:rsidRPr="00673876">
        <w:rPr>
          <w:rFonts w:eastAsiaTheme="minorHAnsi"/>
        </w:rPr>
        <w:t>]</w:t>
      </w:r>
      <w:r w:rsidRPr="00ED5D82">
        <w:rPr>
          <w:rFonts w:eastAsiaTheme="minorHAnsi"/>
        </w:rPr>
        <w:t xml:space="preserve"> </w:t>
      </w:r>
      <w:r w:rsidRPr="003D59AB">
        <w:rPr>
          <w:rFonts w:eastAsiaTheme="minorHAnsi"/>
        </w:rPr>
        <w:t xml:space="preserve">Izskatījusi lietu apelācijas kārtībā sakarā ar </w:t>
      </w:r>
      <w:r>
        <w:rPr>
          <w:rFonts w:ascii="ArialMT" w:eastAsiaTheme="minorHAnsi" w:hAnsi="ArialMT" w:cs="ArialMT"/>
        </w:rPr>
        <w:t>a</w:t>
      </w:r>
      <w:r w:rsidRPr="00A25549">
        <w:rPr>
          <w:rFonts w:ascii="ArialMT" w:eastAsiaTheme="minorHAnsi" w:hAnsi="ArialMT" w:cs="ArialMT"/>
        </w:rPr>
        <w:t>psūdzēt</w:t>
      </w:r>
      <w:r>
        <w:rPr>
          <w:rFonts w:ascii="ArialMT" w:eastAsiaTheme="minorHAnsi" w:hAnsi="ArialMT" w:cs="ArialMT"/>
        </w:rPr>
        <w:t>ā</w:t>
      </w:r>
      <w:r>
        <w:t xml:space="preserve"> </w:t>
      </w:r>
      <w:r w:rsidR="00DB358E">
        <w:t>[pers. A]</w:t>
      </w:r>
      <w:r>
        <w:t xml:space="preserve"> </w:t>
      </w:r>
      <w:r w:rsidRPr="00ED5D82">
        <w:rPr>
          <w:rFonts w:eastAsiaTheme="minorHAnsi"/>
        </w:rPr>
        <w:t xml:space="preserve">apelācijas </w:t>
      </w:r>
      <w:r w:rsidRPr="00A25549">
        <w:rPr>
          <w:rFonts w:ascii="ArialMT" w:eastAsiaTheme="minorHAnsi" w:hAnsi="ArialMT" w:cs="ArialMT"/>
        </w:rPr>
        <w:t>sūdzīb</w:t>
      </w:r>
      <w:r>
        <w:rPr>
          <w:rFonts w:ascii="ArialMT" w:eastAsiaTheme="minorHAnsi" w:hAnsi="ArialMT" w:cs="ArialMT"/>
        </w:rPr>
        <w:t>u</w:t>
      </w:r>
      <w:r>
        <w:t>,</w:t>
      </w:r>
      <w:r w:rsidRPr="003D59AB">
        <w:rPr>
          <w:rFonts w:eastAsiaTheme="minorHAnsi"/>
        </w:rPr>
        <w:t xml:space="preserve"> </w:t>
      </w:r>
      <w:r w:rsidR="00222624">
        <w:rPr>
          <w:rFonts w:eastAsiaTheme="minorHAnsi"/>
        </w:rPr>
        <w:t>Rīgas</w:t>
      </w:r>
      <w:r w:rsidRPr="003D59AB">
        <w:rPr>
          <w:rFonts w:eastAsiaTheme="minorHAnsi"/>
        </w:rPr>
        <w:t xml:space="preserve"> apgabaltiesa ar </w:t>
      </w:r>
      <w:proofErr w:type="gramStart"/>
      <w:r w:rsidRPr="00ED5D82">
        <w:rPr>
          <w:rFonts w:eastAsiaTheme="minorHAnsi"/>
        </w:rPr>
        <w:t>201</w:t>
      </w:r>
      <w:r w:rsidR="00222624">
        <w:rPr>
          <w:rFonts w:eastAsiaTheme="minorHAnsi"/>
        </w:rPr>
        <w:t>8</w:t>
      </w:r>
      <w:r w:rsidRPr="00ED5D82">
        <w:rPr>
          <w:rFonts w:eastAsiaTheme="minorHAnsi"/>
        </w:rPr>
        <w:t>.gada</w:t>
      </w:r>
      <w:proofErr w:type="gramEnd"/>
      <w:r w:rsidRPr="00ED5D82">
        <w:rPr>
          <w:rFonts w:eastAsiaTheme="minorHAnsi"/>
        </w:rPr>
        <w:t xml:space="preserve"> </w:t>
      </w:r>
      <w:r w:rsidR="00222624">
        <w:rPr>
          <w:rFonts w:eastAsiaTheme="minorHAnsi"/>
        </w:rPr>
        <w:t>9</w:t>
      </w:r>
      <w:r w:rsidR="00E55761">
        <w:rPr>
          <w:rFonts w:eastAsiaTheme="minorHAnsi"/>
        </w:rPr>
        <w:t>.</w:t>
      </w:r>
      <w:r w:rsidR="00222624">
        <w:rPr>
          <w:rFonts w:eastAsiaTheme="minorHAnsi"/>
        </w:rPr>
        <w:t>janvāra</w:t>
      </w:r>
      <w:r w:rsidRPr="00ED5D82">
        <w:rPr>
          <w:rFonts w:eastAsiaTheme="minorHAnsi"/>
        </w:rPr>
        <w:t xml:space="preserve"> </w:t>
      </w:r>
      <w:r w:rsidR="00222624">
        <w:rPr>
          <w:rFonts w:eastAsiaTheme="minorHAnsi"/>
        </w:rPr>
        <w:t>lēmumu pirmās instances</w:t>
      </w:r>
      <w:r w:rsidR="00E55761">
        <w:t xml:space="preserve"> tiesas spriedumu</w:t>
      </w:r>
      <w:r w:rsidR="006D4410" w:rsidRPr="003D59AB">
        <w:rPr>
          <w:rFonts w:eastAsiaTheme="minorHAnsi"/>
        </w:rPr>
        <w:t xml:space="preserve"> atstā</w:t>
      </w:r>
      <w:r w:rsidR="00222624">
        <w:rPr>
          <w:rFonts w:eastAsiaTheme="minorHAnsi"/>
        </w:rPr>
        <w:t>ja</w:t>
      </w:r>
      <w:r w:rsidR="006D4410" w:rsidRPr="003D59AB">
        <w:rPr>
          <w:rFonts w:eastAsiaTheme="minorHAnsi"/>
        </w:rPr>
        <w:t xml:space="preserve"> negrozīt</w:t>
      </w:r>
      <w:r w:rsidR="00222624">
        <w:rPr>
          <w:rFonts w:eastAsiaTheme="minorHAnsi"/>
        </w:rPr>
        <w:t>u</w:t>
      </w:r>
      <w:r w:rsidR="006D4410" w:rsidRPr="003D59AB">
        <w:rPr>
          <w:rFonts w:eastAsiaTheme="minorHAnsi"/>
        </w:rPr>
        <w:t xml:space="preserve">. </w:t>
      </w:r>
    </w:p>
    <w:p w14:paraId="6EF1FC18" w14:textId="77777777" w:rsidR="00C27A99" w:rsidRPr="003D59AB" w:rsidRDefault="00C27A99" w:rsidP="00D53386">
      <w:pPr>
        <w:autoSpaceDE w:val="0"/>
        <w:autoSpaceDN w:val="0"/>
        <w:adjustRightInd w:val="0"/>
        <w:spacing w:line="276" w:lineRule="auto"/>
        <w:ind w:firstLine="720"/>
        <w:jc w:val="both"/>
        <w:rPr>
          <w:rFonts w:eastAsiaTheme="minorHAnsi"/>
        </w:rPr>
      </w:pPr>
    </w:p>
    <w:p w14:paraId="54611902" w14:textId="411CB454" w:rsidR="006D4410" w:rsidRDefault="00C27A99" w:rsidP="00D53386">
      <w:pPr>
        <w:spacing w:line="276" w:lineRule="auto"/>
        <w:ind w:firstLine="720"/>
        <w:jc w:val="both"/>
        <w:rPr>
          <w:rFonts w:eastAsiaTheme="minorHAnsi"/>
        </w:rPr>
      </w:pPr>
      <w:r w:rsidRPr="004031E2">
        <w:t>[</w:t>
      </w:r>
      <w:r w:rsidR="00371C86">
        <w:t>3</w:t>
      </w:r>
      <w:r w:rsidRPr="004031E2">
        <w:t xml:space="preserve">] </w:t>
      </w:r>
      <w:r>
        <w:t>K</w:t>
      </w:r>
      <w:r w:rsidRPr="00490780">
        <w:t>asācijas sūdzīb</w:t>
      </w:r>
      <w:r>
        <w:t>u</w:t>
      </w:r>
      <w:r w:rsidRPr="00490780">
        <w:t xml:space="preserve"> </w:t>
      </w:r>
      <w:r>
        <w:t>par apelācijas instances tiesas</w:t>
      </w:r>
      <w:r w:rsidRPr="00490780">
        <w:t xml:space="preserve"> </w:t>
      </w:r>
      <w:r w:rsidR="00222624">
        <w:t>lēmumu</w:t>
      </w:r>
      <w:r w:rsidRPr="00490780">
        <w:t xml:space="preserve"> iesniedza apsūdzēt</w:t>
      </w:r>
      <w:r>
        <w:t>ais</w:t>
      </w:r>
      <w:r w:rsidRPr="00490780">
        <w:t xml:space="preserve"> </w:t>
      </w:r>
      <w:r w:rsidR="00DB358E">
        <w:t>[pers. A]</w:t>
      </w:r>
      <w:r>
        <w:t>,</w:t>
      </w:r>
      <w:r w:rsidRPr="00DE4BE3">
        <w:rPr>
          <w:rFonts w:eastAsiaTheme="minorHAnsi"/>
          <w:iCs/>
        </w:rPr>
        <w:t xml:space="preserve"> </w:t>
      </w:r>
      <w:r w:rsidR="00EA102C">
        <w:rPr>
          <w:rFonts w:eastAsiaTheme="minorHAnsi"/>
          <w:iCs/>
        </w:rPr>
        <w:t xml:space="preserve">kurš </w:t>
      </w:r>
      <w:r w:rsidRPr="000C0BE6">
        <w:rPr>
          <w:rFonts w:eastAsiaTheme="minorHAnsi"/>
          <w:iCs/>
        </w:rPr>
        <w:t xml:space="preserve">lūdz </w:t>
      </w:r>
      <w:r w:rsidRPr="000C0BE6">
        <w:rPr>
          <w:rFonts w:eastAsiaTheme="minorHAnsi"/>
        </w:rPr>
        <w:t>at</w:t>
      </w:r>
      <w:r w:rsidR="006D4410">
        <w:rPr>
          <w:rFonts w:eastAsiaTheme="minorHAnsi"/>
        </w:rPr>
        <w:t xml:space="preserve">celt </w:t>
      </w:r>
      <w:r w:rsidR="00222624">
        <w:rPr>
          <w:rFonts w:eastAsiaTheme="minorHAnsi"/>
        </w:rPr>
        <w:t>apelācijas</w:t>
      </w:r>
      <w:r w:rsidR="006D4410">
        <w:rPr>
          <w:rFonts w:eastAsiaTheme="minorHAnsi"/>
        </w:rPr>
        <w:t xml:space="preserve"> instances tiesas </w:t>
      </w:r>
      <w:r w:rsidR="00222624">
        <w:rPr>
          <w:rFonts w:eastAsiaTheme="minorHAnsi"/>
        </w:rPr>
        <w:t>lēmumu un izbeigt kriminālprocesu</w:t>
      </w:r>
      <w:r w:rsidR="00944958">
        <w:rPr>
          <w:rFonts w:eastAsiaTheme="minorHAnsi"/>
        </w:rPr>
        <w:t>.</w:t>
      </w:r>
    </w:p>
    <w:p w14:paraId="2C0937F8" w14:textId="696C62E4" w:rsidR="00944958" w:rsidRDefault="00C27A99" w:rsidP="00D53386">
      <w:pPr>
        <w:spacing w:line="276" w:lineRule="auto"/>
        <w:ind w:firstLine="720"/>
        <w:jc w:val="both"/>
        <w:rPr>
          <w:rFonts w:eastAsiaTheme="minorHAnsi"/>
        </w:rPr>
      </w:pPr>
      <w:r>
        <w:rPr>
          <w:rFonts w:eastAsiaTheme="minorHAnsi"/>
        </w:rPr>
        <w:t xml:space="preserve">Kasācijas sūdzības </w:t>
      </w:r>
      <w:r w:rsidR="009A7387">
        <w:rPr>
          <w:rFonts w:eastAsiaTheme="minorHAnsi"/>
        </w:rPr>
        <w:t xml:space="preserve">autors </w:t>
      </w:r>
      <w:r w:rsidR="00712C13">
        <w:rPr>
          <w:rFonts w:eastAsiaTheme="minorHAnsi"/>
        </w:rPr>
        <w:t>no</w:t>
      </w:r>
      <w:r w:rsidR="00222624">
        <w:rPr>
          <w:rFonts w:eastAsiaTheme="minorHAnsi"/>
        </w:rPr>
        <w:t xml:space="preserve">rāda, ka </w:t>
      </w:r>
      <w:proofErr w:type="gramStart"/>
      <w:r w:rsidR="00222624">
        <w:rPr>
          <w:rFonts w:eastAsiaTheme="minorHAnsi"/>
        </w:rPr>
        <w:t>2018.gada</w:t>
      </w:r>
      <w:proofErr w:type="gramEnd"/>
      <w:r w:rsidR="00222624">
        <w:rPr>
          <w:rFonts w:eastAsiaTheme="minorHAnsi"/>
        </w:rPr>
        <w:t xml:space="preserve"> 30.janvārī ar cietušo </w:t>
      </w:r>
      <w:r w:rsidR="00DB358E">
        <w:rPr>
          <w:rFonts w:eastAsiaTheme="minorHAnsi"/>
        </w:rPr>
        <w:t>[pers. B]</w:t>
      </w:r>
      <w:r w:rsidR="00222624">
        <w:rPr>
          <w:rFonts w:eastAsiaTheme="minorHAnsi"/>
        </w:rPr>
        <w:t xml:space="preserve"> noslēdzis</w:t>
      </w:r>
      <w:r w:rsidR="00BC6BF3">
        <w:rPr>
          <w:rFonts w:eastAsiaTheme="minorHAnsi"/>
        </w:rPr>
        <w:t xml:space="preserve"> izlīgumu</w:t>
      </w:r>
      <w:r w:rsidR="00222624">
        <w:rPr>
          <w:rFonts w:eastAsiaTheme="minorHAnsi"/>
        </w:rPr>
        <w:t xml:space="preserve"> notariāla akta formā</w:t>
      </w:r>
      <w:r w:rsidR="00BC6BF3">
        <w:rPr>
          <w:rFonts w:eastAsiaTheme="minorHAnsi"/>
        </w:rPr>
        <w:t xml:space="preserve">, kas ir kriminālprocesu nepieļaujošs apstāklis saskaņā ar Kriminālprocesa likuma 377.panta 9.punktu. </w:t>
      </w:r>
      <w:r w:rsidR="00DB358E">
        <w:rPr>
          <w:rFonts w:eastAsiaTheme="minorHAnsi"/>
        </w:rPr>
        <w:t>[Pers. A]</w:t>
      </w:r>
      <w:r w:rsidR="00BC6BF3">
        <w:rPr>
          <w:rFonts w:eastAsiaTheme="minorHAnsi"/>
        </w:rPr>
        <w:t xml:space="preserve"> atsaucies uz Augstākās tiesas </w:t>
      </w:r>
      <w:proofErr w:type="gramStart"/>
      <w:r w:rsidR="00BC6BF3">
        <w:rPr>
          <w:rFonts w:eastAsiaTheme="minorHAnsi"/>
        </w:rPr>
        <w:t>2012.gada</w:t>
      </w:r>
      <w:proofErr w:type="gramEnd"/>
      <w:r w:rsidR="00BC6BF3">
        <w:rPr>
          <w:rFonts w:eastAsiaTheme="minorHAnsi"/>
        </w:rPr>
        <w:t xml:space="preserve"> 16.augusta lēmumā lietā Nr.</w:t>
      </w:r>
      <w:r w:rsidR="006A7214">
        <w:rPr>
          <w:rFonts w:eastAsiaTheme="minorHAnsi"/>
        </w:rPr>
        <w:t xml:space="preserve"> </w:t>
      </w:r>
      <w:r w:rsidR="00BC6BF3">
        <w:rPr>
          <w:rFonts w:eastAsiaTheme="minorHAnsi"/>
        </w:rPr>
        <w:t>SKK-352/2012 izteiktajām atziņām. Kasācijas sūdzībai pievienots izlīgums</w:t>
      </w:r>
      <w:r w:rsidR="00944958">
        <w:rPr>
          <w:rFonts w:eastAsiaTheme="minorHAnsi"/>
        </w:rPr>
        <w:t>.</w:t>
      </w:r>
    </w:p>
    <w:p w14:paraId="78B5018D" w14:textId="77777777" w:rsidR="00C27A99" w:rsidRDefault="00C27A99" w:rsidP="00D53386">
      <w:pPr>
        <w:spacing w:line="276" w:lineRule="auto"/>
        <w:ind w:firstLine="720"/>
        <w:jc w:val="both"/>
      </w:pPr>
    </w:p>
    <w:p w14:paraId="530983F8" w14:textId="77777777" w:rsidR="00C27A99" w:rsidRPr="003D59AB" w:rsidRDefault="00C27A99" w:rsidP="00D53386">
      <w:pPr>
        <w:spacing w:line="276" w:lineRule="auto"/>
        <w:jc w:val="center"/>
        <w:rPr>
          <w:b/>
        </w:rPr>
      </w:pPr>
      <w:r w:rsidRPr="003D59AB">
        <w:rPr>
          <w:b/>
        </w:rPr>
        <w:lastRenderedPageBreak/>
        <w:t>Motīvu daļa</w:t>
      </w:r>
    </w:p>
    <w:p w14:paraId="2F18A3C7" w14:textId="77777777" w:rsidR="00C27A99" w:rsidRPr="003D59AB" w:rsidRDefault="00C27A99" w:rsidP="00D53386">
      <w:pPr>
        <w:spacing w:line="276" w:lineRule="auto"/>
        <w:ind w:firstLine="720"/>
        <w:jc w:val="both"/>
        <w:rPr>
          <w:iCs/>
        </w:rPr>
      </w:pPr>
    </w:p>
    <w:p w14:paraId="5F4FC53C" w14:textId="625EAC15" w:rsidR="00E25C17" w:rsidRDefault="00E25C17" w:rsidP="00D53386">
      <w:pPr>
        <w:spacing w:line="276" w:lineRule="auto"/>
        <w:ind w:firstLine="720"/>
        <w:jc w:val="both"/>
        <w:rPr>
          <w:rFonts w:eastAsiaTheme="minorHAnsi"/>
          <w:bCs/>
        </w:rPr>
      </w:pPr>
      <w:r>
        <w:rPr>
          <w:rFonts w:eastAsiaTheme="minorHAnsi"/>
        </w:rPr>
        <w:t>[4</w:t>
      </w:r>
      <w:r w:rsidRPr="003D59AB">
        <w:rPr>
          <w:rFonts w:eastAsiaTheme="minorHAnsi"/>
        </w:rPr>
        <w:t xml:space="preserve">] </w:t>
      </w:r>
      <w:r w:rsidRPr="003D59AB">
        <w:rPr>
          <w:iCs/>
        </w:rPr>
        <w:t xml:space="preserve">Augstākā tiesa atzīst, ka </w:t>
      </w:r>
      <w:r w:rsidR="00BC6BF3">
        <w:rPr>
          <w:iCs/>
        </w:rPr>
        <w:t xml:space="preserve">Rīgas </w:t>
      </w:r>
      <w:r w:rsidRPr="003D59AB">
        <w:rPr>
          <w:rFonts w:eastAsiaTheme="minorHAnsi"/>
        </w:rPr>
        <w:t>apgabaltiesa</w:t>
      </w:r>
      <w:r>
        <w:rPr>
          <w:rFonts w:eastAsiaTheme="minorHAnsi"/>
        </w:rPr>
        <w:t>s</w:t>
      </w:r>
      <w:r w:rsidRPr="003D59AB">
        <w:rPr>
          <w:rFonts w:eastAsiaTheme="minorHAnsi"/>
        </w:rPr>
        <w:t xml:space="preserve"> </w:t>
      </w:r>
      <w:proofErr w:type="gramStart"/>
      <w:r w:rsidRPr="00ED5D82">
        <w:rPr>
          <w:rFonts w:eastAsiaTheme="minorHAnsi"/>
        </w:rPr>
        <w:t>201</w:t>
      </w:r>
      <w:r w:rsidR="00BC6BF3">
        <w:rPr>
          <w:rFonts w:eastAsiaTheme="minorHAnsi"/>
        </w:rPr>
        <w:t>8</w:t>
      </w:r>
      <w:r w:rsidRPr="00ED5D82">
        <w:rPr>
          <w:rFonts w:eastAsiaTheme="minorHAnsi"/>
        </w:rPr>
        <w:t>.gada</w:t>
      </w:r>
      <w:proofErr w:type="gramEnd"/>
      <w:r w:rsidRPr="00ED5D82">
        <w:rPr>
          <w:rFonts w:eastAsiaTheme="minorHAnsi"/>
        </w:rPr>
        <w:t xml:space="preserve"> </w:t>
      </w:r>
      <w:r w:rsidR="00BC6BF3">
        <w:rPr>
          <w:rFonts w:eastAsiaTheme="minorHAnsi"/>
        </w:rPr>
        <w:t>9</w:t>
      </w:r>
      <w:r>
        <w:rPr>
          <w:rFonts w:eastAsiaTheme="minorHAnsi"/>
        </w:rPr>
        <w:t>.</w:t>
      </w:r>
      <w:r w:rsidR="00BC6BF3">
        <w:rPr>
          <w:rFonts w:eastAsiaTheme="minorHAnsi"/>
        </w:rPr>
        <w:t>janvāra lēmums un Rīgas pilsētas Vidzemes priekšpilsētas</w:t>
      </w:r>
      <w:r>
        <w:rPr>
          <w:rFonts w:eastAsiaTheme="minorHAnsi"/>
        </w:rPr>
        <w:t xml:space="preserve"> tiesas 2017.gada </w:t>
      </w:r>
      <w:r w:rsidR="00BC6BF3">
        <w:rPr>
          <w:rFonts w:eastAsiaTheme="minorHAnsi"/>
        </w:rPr>
        <w:t>4</w:t>
      </w:r>
      <w:r>
        <w:rPr>
          <w:rFonts w:eastAsiaTheme="minorHAnsi"/>
        </w:rPr>
        <w:t>.</w:t>
      </w:r>
      <w:r w:rsidR="00BC6BF3">
        <w:rPr>
          <w:rFonts w:eastAsiaTheme="minorHAnsi"/>
        </w:rPr>
        <w:t>janvāra</w:t>
      </w:r>
      <w:r>
        <w:rPr>
          <w:rFonts w:eastAsiaTheme="minorHAnsi"/>
        </w:rPr>
        <w:t xml:space="preserve"> spriedum</w:t>
      </w:r>
      <w:r w:rsidR="00BC6BF3">
        <w:rPr>
          <w:rFonts w:eastAsiaTheme="minorHAnsi"/>
        </w:rPr>
        <w:t>s</w:t>
      </w:r>
      <w:r w:rsidRPr="00ED5D82">
        <w:rPr>
          <w:rFonts w:eastAsiaTheme="minorHAnsi"/>
        </w:rPr>
        <w:t xml:space="preserve"> </w:t>
      </w:r>
      <w:r>
        <w:t>atceļami</w:t>
      </w:r>
      <w:r w:rsidRPr="003D59AB">
        <w:t xml:space="preserve"> daļā par</w:t>
      </w:r>
      <w:r>
        <w:t xml:space="preserve"> </w:t>
      </w:r>
      <w:r w:rsidR="00BC6BF3">
        <w:rPr>
          <w:rFonts w:eastAsiaTheme="minorHAnsi"/>
          <w:bCs/>
        </w:rPr>
        <w:t>apsūdzētā</w:t>
      </w:r>
      <w:r>
        <w:rPr>
          <w:rFonts w:eastAsiaTheme="minorHAnsi"/>
          <w:bCs/>
        </w:rPr>
        <w:t xml:space="preserve"> </w:t>
      </w:r>
      <w:r w:rsidR="00DB358E">
        <w:rPr>
          <w:rFonts w:eastAsiaTheme="minorHAnsi"/>
          <w:bCs/>
        </w:rPr>
        <w:t>[pers. A]</w:t>
      </w:r>
      <w:r w:rsidR="00CE64A9">
        <w:rPr>
          <w:rFonts w:eastAsiaTheme="minorHAnsi"/>
          <w:bCs/>
        </w:rPr>
        <w:t xml:space="preserve"> </w:t>
      </w:r>
      <w:r w:rsidR="00BC6BF3">
        <w:rPr>
          <w:rFonts w:eastAsiaTheme="minorHAnsi"/>
          <w:bCs/>
        </w:rPr>
        <w:t xml:space="preserve">atzīšanu par vainīgu un sodīšanu pēc </w:t>
      </w:r>
      <w:r w:rsidRPr="00C327F1">
        <w:t>Krimināllikuma</w:t>
      </w:r>
      <w:r>
        <w:t xml:space="preserve"> 1</w:t>
      </w:r>
      <w:r w:rsidR="00CE64A9">
        <w:t>30</w:t>
      </w:r>
      <w:r>
        <w:t>.panta otrās daļas</w:t>
      </w:r>
      <w:r w:rsidR="00CE64A9">
        <w:t xml:space="preserve">. Atceltajā daļā kriminālprocess izbeidzams. </w:t>
      </w:r>
      <w:r>
        <w:rPr>
          <w:rFonts w:eastAsiaTheme="minorHAnsi"/>
          <w:bCs/>
        </w:rPr>
        <w:t xml:space="preserve">Pārējā daļā </w:t>
      </w:r>
      <w:r w:rsidR="00CE64A9">
        <w:rPr>
          <w:rFonts w:eastAsiaTheme="minorHAnsi"/>
          <w:bCs/>
        </w:rPr>
        <w:t>Rīgas</w:t>
      </w:r>
      <w:r w:rsidRPr="003D59AB">
        <w:rPr>
          <w:rFonts w:eastAsiaTheme="minorHAnsi"/>
        </w:rPr>
        <w:t xml:space="preserve"> apgabaltiesa</w:t>
      </w:r>
      <w:r>
        <w:rPr>
          <w:rFonts w:eastAsiaTheme="minorHAnsi"/>
        </w:rPr>
        <w:t>s</w:t>
      </w:r>
      <w:r w:rsidRPr="003D59AB">
        <w:rPr>
          <w:rFonts w:eastAsiaTheme="minorHAnsi"/>
        </w:rPr>
        <w:t xml:space="preserve"> </w:t>
      </w:r>
      <w:proofErr w:type="gramStart"/>
      <w:r w:rsidRPr="00ED5D82">
        <w:rPr>
          <w:rFonts w:eastAsiaTheme="minorHAnsi"/>
        </w:rPr>
        <w:t>201</w:t>
      </w:r>
      <w:r w:rsidR="00CE64A9">
        <w:rPr>
          <w:rFonts w:eastAsiaTheme="minorHAnsi"/>
        </w:rPr>
        <w:t>8</w:t>
      </w:r>
      <w:r w:rsidRPr="00ED5D82">
        <w:rPr>
          <w:rFonts w:eastAsiaTheme="minorHAnsi"/>
        </w:rPr>
        <w:t>.gada</w:t>
      </w:r>
      <w:proofErr w:type="gramEnd"/>
      <w:r w:rsidRPr="00ED5D82">
        <w:rPr>
          <w:rFonts w:eastAsiaTheme="minorHAnsi"/>
        </w:rPr>
        <w:t xml:space="preserve"> </w:t>
      </w:r>
      <w:r w:rsidR="00CE64A9">
        <w:rPr>
          <w:rFonts w:eastAsiaTheme="minorHAnsi"/>
        </w:rPr>
        <w:t>9</w:t>
      </w:r>
      <w:r>
        <w:rPr>
          <w:rFonts w:eastAsiaTheme="minorHAnsi"/>
        </w:rPr>
        <w:t>.</w:t>
      </w:r>
      <w:r w:rsidR="00CE64A9">
        <w:rPr>
          <w:rFonts w:eastAsiaTheme="minorHAnsi"/>
        </w:rPr>
        <w:t>janvāra</w:t>
      </w:r>
      <w:r w:rsidRPr="00ED5D82">
        <w:rPr>
          <w:rFonts w:eastAsiaTheme="minorHAnsi"/>
        </w:rPr>
        <w:t xml:space="preserve"> </w:t>
      </w:r>
      <w:r w:rsidR="00CE64A9">
        <w:rPr>
          <w:rFonts w:eastAsiaTheme="minorHAnsi"/>
        </w:rPr>
        <w:t>lēmums</w:t>
      </w:r>
      <w:r>
        <w:rPr>
          <w:rFonts w:eastAsiaTheme="minorHAnsi"/>
          <w:bCs/>
        </w:rPr>
        <w:t xml:space="preserve"> atstājams</w:t>
      </w:r>
      <w:r w:rsidRPr="007A24D3">
        <w:rPr>
          <w:rFonts w:eastAsiaTheme="minorHAnsi"/>
          <w:bCs/>
        </w:rPr>
        <w:t xml:space="preserve"> negrozīts</w:t>
      </w:r>
      <w:r>
        <w:rPr>
          <w:rFonts w:eastAsiaTheme="minorHAnsi"/>
          <w:bCs/>
        </w:rPr>
        <w:t>.</w:t>
      </w:r>
    </w:p>
    <w:p w14:paraId="124E74A1" w14:textId="77777777" w:rsidR="00C27A99" w:rsidRPr="003D59AB" w:rsidRDefault="00C27A99" w:rsidP="00C27A99">
      <w:pPr>
        <w:spacing w:line="276" w:lineRule="auto"/>
        <w:ind w:firstLine="720"/>
        <w:jc w:val="both"/>
      </w:pPr>
    </w:p>
    <w:p w14:paraId="66DCF231" w14:textId="77777777" w:rsidR="0064355A" w:rsidRDefault="0070002B" w:rsidP="0070002B">
      <w:pPr>
        <w:shd w:val="clear" w:color="auto" w:fill="FFFFFF"/>
        <w:spacing w:line="276" w:lineRule="auto"/>
        <w:ind w:firstLine="720"/>
        <w:jc w:val="both"/>
      </w:pPr>
      <w:r>
        <w:t xml:space="preserve">[5] </w:t>
      </w:r>
      <w:r w:rsidRPr="007231A3">
        <w:t>Kriminālprocesa likuma</w:t>
      </w:r>
      <w:r>
        <w:t xml:space="preserve"> </w:t>
      </w:r>
      <w:proofErr w:type="gramStart"/>
      <w:r w:rsidR="00CE64A9">
        <w:t>377</w:t>
      </w:r>
      <w:r>
        <w:t>.pant</w:t>
      </w:r>
      <w:r w:rsidR="00CE64A9">
        <w:t>a</w:t>
      </w:r>
      <w:proofErr w:type="gramEnd"/>
      <w:r w:rsidR="00CE64A9">
        <w:t xml:space="preserve"> 9.punkts </w:t>
      </w:r>
      <w:r>
        <w:t xml:space="preserve">noteic, ka </w:t>
      </w:r>
      <w:r w:rsidR="00CE64A9">
        <w:t>kriminālprocesu nedrīkst uzsākt, bet uzsākts process i</w:t>
      </w:r>
      <w:r w:rsidR="003D4C61">
        <w:t>r jāizbeidz, ja noticis cietušā</w:t>
      </w:r>
      <w:r w:rsidR="00CE64A9">
        <w:t xml:space="preserve"> un aizdomās turētā vai apsūdzētā izlīgums tādā kriminālprocesā, kuru var uzsākt tikai uz cietušās personas pieteikuma pamata,</w:t>
      </w:r>
      <w:r w:rsidR="001252E7">
        <w:t xml:space="preserve"> </w:t>
      </w:r>
      <w:r w:rsidR="00CE64A9">
        <w:t>un</w:t>
      </w:r>
      <w:r w:rsidR="00392F87">
        <w:t xml:space="preserve"> </w:t>
      </w:r>
      <w:r w:rsidR="00CE64A9">
        <w:t>pilnīgi nov</w:t>
      </w:r>
      <w:r w:rsidR="00F84325">
        <w:t>ērst</w:t>
      </w:r>
      <w:r w:rsidR="00CE64A9">
        <w:t>s</w:t>
      </w:r>
      <w:r w:rsidR="00F84325">
        <w:t xml:space="preserve"> vai atlīdzināts ar izdarīto noziedzīgo nodarījumu radītais kaitējums</w:t>
      </w:r>
      <w:r w:rsidR="0064355A" w:rsidRPr="0064355A">
        <w:t xml:space="preserve">. </w:t>
      </w:r>
    </w:p>
    <w:p w14:paraId="45443A5C" w14:textId="77777777" w:rsidR="0064355A" w:rsidRPr="00454281" w:rsidRDefault="0064355A" w:rsidP="00454281">
      <w:pPr>
        <w:spacing w:line="276" w:lineRule="auto"/>
        <w:ind w:firstLine="720"/>
        <w:jc w:val="both"/>
        <w:rPr>
          <w:rFonts w:eastAsiaTheme="minorHAnsi"/>
          <w:bCs/>
        </w:rPr>
      </w:pPr>
      <w:r w:rsidRPr="00F97BD2">
        <w:rPr>
          <w:rFonts w:eastAsiaTheme="minorHAnsi"/>
          <w:bCs/>
        </w:rPr>
        <w:t xml:space="preserve">Kriminālprocesa likuma </w:t>
      </w:r>
      <w:proofErr w:type="gramStart"/>
      <w:r w:rsidR="00F84325">
        <w:rPr>
          <w:rFonts w:eastAsiaTheme="minorHAnsi"/>
          <w:bCs/>
        </w:rPr>
        <w:t>381</w:t>
      </w:r>
      <w:r>
        <w:rPr>
          <w:rFonts w:eastAsiaTheme="minorHAnsi"/>
          <w:bCs/>
        </w:rPr>
        <w:t>.panta</w:t>
      </w:r>
      <w:proofErr w:type="gramEnd"/>
      <w:r>
        <w:rPr>
          <w:rFonts w:eastAsiaTheme="minorHAnsi"/>
          <w:bCs/>
        </w:rPr>
        <w:t xml:space="preserve"> </w:t>
      </w:r>
      <w:r w:rsidR="00F84325">
        <w:rPr>
          <w:rFonts w:eastAsiaTheme="minorHAnsi"/>
          <w:bCs/>
        </w:rPr>
        <w:t>trešā</w:t>
      </w:r>
      <w:r>
        <w:rPr>
          <w:rFonts w:eastAsiaTheme="minorHAnsi"/>
          <w:bCs/>
        </w:rPr>
        <w:t xml:space="preserve"> daļa noteic, ka</w:t>
      </w:r>
      <w:r w:rsidR="00F84325">
        <w:rPr>
          <w:rFonts w:eastAsiaTheme="minorHAnsi"/>
          <w:bCs/>
        </w:rPr>
        <w:t xml:space="preserve"> izlīgumā norāda, ka tas noslēgts labprātīgi, puses saprot tā sekas un kādi ir tā nosacījumi. Izlīgumu pievieno krimināllietai.</w:t>
      </w:r>
      <w:r>
        <w:rPr>
          <w:rFonts w:eastAsiaTheme="minorHAnsi"/>
          <w:bCs/>
        </w:rPr>
        <w:t xml:space="preserve"> </w:t>
      </w:r>
      <w:r w:rsidR="001252E7">
        <w:rPr>
          <w:rFonts w:eastAsiaTheme="minorHAnsi"/>
          <w:bCs/>
        </w:rPr>
        <w:t xml:space="preserve"> </w:t>
      </w:r>
      <w:r w:rsidRPr="007231A3">
        <w:t>Kriminālprocesa likuma</w:t>
      </w:r>
      <w:r>
        <w:t xml:space="preserve"> </w:t>
      </w:r>
      <w:proofErr w:type="gramStart"/>
      <w:r w:rsidR="00F84325">
        <w:t>381.panta</w:t>
      </w:r>
      <w:proofErr w:type="gramEnd"/>
      <w:r w:rsidR="00392F87">
        <w:t xml:space="preserve"> </w:t>
      </w:r>
      <w:r w:rsidR="00F84325">
        <w:t xml:space="preserve">piektajā daļā norādīts, ka izlīgumu paraksta abas puses </w:t>
      </w:r>
      <w:r w:rsidR="00392F87">
        <w:t>–</w:t>
      </w:r>
      <w:r w:rsidR="00F84325">
        <w:t xml:space="preserve"> </w:t>
      </w:r>
      <w:r w:rsidR="00392F87">
        <w:t>cietušais un persona, kurai ir tiesības uz aizstāvību, procesa virzītāja vai Valsts probācijas dienesta apmācīta starpnieka klātbūtnē, kuri apliecina pušu parakstus. Puses var iesniegt procesa virzītājam arī notariāli apliecinātu izlīgumu.</w:t>
      </w:r>
      <w:r w:rsidR="00454281">
        <w:t xml:space="preserve"> Savukārt Kriminālprocesa likuma </w:t>
      </w:r>
      <w:proofErr w:type="gramStart"/>
      <w:r w:rsidR="00454281">
        <w:t>536.panta</w:t>
      </w:r>
      <w:proofErr w:type="gramEnd"/>
      <w:r w:rsidR="00454281">
        <w:t xml:space="preserve"> trešajā daļā norādīts, ka gadījumā, ja rakstveida izlīgumu iesniedz apsūdzētais bez cietušā klātbūtnes un cietušais ir fiziskā persona, izlīgumam jābūt notariāli vai Valsts probācijas dienesta apmācīta starpnieka apliecinātam.</w:t>
      </w:r>
    </w:p>
    <w:p w14:paraId="657FBF39" w14:textId="77777777" w:rsidR="00C27A99" w:rsidRDefault="00392F87" w:rsidP="00250D11">
      <w:pPr>
        <w:spacing w:line="276" w:lineRule="auto"/>
        <w:ind w:firstLine="720"/>
        <w:jc w:val="both"/>
      </w:pPr>
      <w:r>
        <w:t xml:space="preserve">Atbilstoši </w:t>
      </w:r>
      <w:r w:rsidR="00C27A99" w:rsidRPr="007231A3">
        <w:t xml:space="preserve">Kriminālprocesa likuma </w:t>
      </w:r>
      <w:proofErr w:type="gramStart"/>
      <w:r>
        <w:t>380.</w:t>
      </w:r>
      <w:r w:rsidR="00C27A99" w:rsidRPr="007231A3">
        <w:t>pant</w:t>
      </w:r>
      <w:r>
        <w:t>ā</w:t>
      </w:r>
      <w:proofErr w:type="gramEnd"/>
      <w:r>
        <w:t xml:space="preserve"> noteiktajam persona netiek reabilitēta, ja kriminālprocesu izbeidz ar lēmumu, kāds paredzēts šā likuma 377.panta 9.punktā</w:t>
      </w:r>
      <w:r w:rsidR="00C27A99">
        <w:t>.</w:t>
      </w:r>
    </w:p>
    <w:p w14:paraId="70D7EBCF" w14:textId="77777777" w:rsidR="00EB0A45" w:rsidRDefault="00EB0A45" w:rsidP="00250D11">
      <w:pPr>
        <w:spacing w:line="276" w:lineRule="auto"/>
        <w:ind w:firstLine="720"/>
        <w:jc w:val="both"/>
      </w:pPr>
      <w:r>
        <w:t xml:space="preserve">Kriminālprocesa likuma </w:t>
      </w:r>
      <w:proofErr w:type="gramStart"/>
      <w:r>
        <w:t>7.panta</w:t>
      </w:r>
      <w:proofErr w:type="gramEnd"/>
      <w:r>
        <w:t xml:space="preserve"> otrajā daļā Krimināllikuma 130.panta otrajā daļā paredzētais noziedzīgais nodarījums norādīts kā tāds, par kuru kriminālprocesu uzsāk, ja saņemts tās personas iesniegums, kurai nodarīts kaitējums. </w:t>
      </w:r>
    </w:p>
    <w:p w14:paraId="267E58F0" w14:textId="77777777" w:rsidR="009A7387" w:rsidRDefault="009A7387" w:rsidP="00250D11">
      <w:pPr>
        <w:spacing w:line="276" w:lineRule="auto"/>
        <w:ind w:firstLine="720"/>
        <w:jc w:val="both"/>
      </w:pPr>
    </w:p>
    <w:p w14:paraId="5826C906" w14:textId="0B838D20" w:rsidR="008C0DE6" w:rsidRDefault="00250D11" w:rsidP="00B21BE5">
      <w:pPr>
        <w:spacing w:line="276" w:lineRule="auto"/>
        <w:ind w:firstLine="720"/>
        <w:jc w:val="both"/>
      </w:pPr>
      <w:r>
        <w:t>[</w:t>
      </w:r>
      <w:r w:rsidR="009974DA">
        <w:t>6</w:t>
      </w:r>
      <w:r>
        <w:t>] Kasācijas instances tiesa konstatē, ka pirmās instances tiesa</w:t>
      </w:r>
      <w:r w:rsidR="00B21BE5">
        <w:t xml:space="preserve"> </w:t>
      </w:r>
      <w:r w:rsidR="00DB358E">
        <w:t>[pers. A]</w:t>
      </w:r>
      <w:r w:rsidR="00B21BE5">
        <w:t xml:space="preserve"> atzin</w:t>
      </w:r>
      <w:r w:rsidR="00DF589F">
        <w:t>usi</w:t>
      </w:r>
      <w:r w:rsidR="00B21BE5">
        <w:t xml:space="preserve"> par vainīgu un sodīj</w:t>
      </w:r>
      <w:r w:rsidR="00DF589F">
        <w:t>usi</w:t>
      </w:r>
      <w:r w:rsidR="00B21BE5">
        <w:t xml:space="preserve"> par Krimināllikuma </w:t>
      </w:r>
      <w:proofErr w:type="gramStart"/>
      <w:r w:rsidR="00B21BE5">
        <w:t>1</w:t>
      </w:r>
      <w:r w:rsidR="008C0DE6">
        <w:t>3</w:t>
      </w:r>
      <w:r w:rsidR="00B21BE5">
        <w:t>0.panta</w:t>
      </w:r>
      <w:proofErr w:type="gramEnd"/>
      <w:r w:rsidR="00B21BE5">
        <w:t xml:space="preserve"> </w:t>
      </w:r>
      <w:r w:rsidR="008C0DE6">
        <w:t>otrajā</w:t>
      </w:r>
      <w:r w:rsidR="00B21BE5">
        <w:t xml:space="preserve"> daļā paredzēto noziedzīgo nodarījumu.</w:t>
      </w:r>
      <w:r w:rsidR="008C0DE6">
        <w:t xml:space="preserve"> Apelācijas instances tiesa pirmās instances tiesas spriedumu atstājusi negrozītu.</w:t>
      </w:r>
    </w:p>
    <w:p w14:paraId="62FAE337" w14:textId="6106E7DE" w:rsidR="002B329E" w:rsidRDefault="008C0DE6" w:rsidP="00D53386">
      <w:pPr>
        <w:spacing w:line="276" w:lineRule="auto"/>
        <w:ind w:firstLine="720"/>
        <w:jc w:val="both"/>
      </w:pPr>
      <w:r>
        <w:t>Kasācijas instances tiesā kopā ar kasācijas sūdzību iesniegts Rīgas apgabaltiesas zvērināta notāra L.</w:t>
      </w:r>
      <w:r w:rsidR="001252E7">
        <w:t> </w:t>
      </w:r>
      <w:r>
        <w:t xml:space="preserve">Lapiņas </w:t>
      </w:r>
      <w:proofErr w:type="gramStart"/>
      <w:r>
        <w:t>2018.gada</w:t>
      </w:r>
      <w:proofErr w:type="gramEnd"/>
      <w:r>
        <w:t xml:space="preserve"> 30.janvārī taisīts notariāls akts</w:t>
      </w:r>
      <w:r w:rsidR="00282A42">
        <w:t xml:space="preserve"> (pirmais izraksts)</w:t>
      </w:r>
      <w:r>
        <w:t xml:space="preserve"> – izlīgums kriminālprocesā Nr. 11087192014</w:t>
      </w:r>
      <w:r w:rsidR="00D53386">
        <w:t xml:space="preserve"> –</w:t>
      </w:r>
      <w:r w:rsidR="00282A42">
        <w:t>, k</w:t>
      </w:r>
      <w:r w:rsidR="00D53386">
        <w:t>as</w:t>
      </w:r>
      <w:r w:rsidR="00282A42">
        <w:t xml:space="preserve"> noslēgts starp </w:t>
      </w:r>
      <w:r w:rsidR="00DB358E">
        <w:t>[pers. B]</w:t>
      </w:r>
      <w:r w:rsidR="00282A42">
        <w:t xml:space="preserve"> un </w:t>
      </w:r>
      <w:r w:rsidR="00DB358E">
        <w:t>[pers. A]</w:t>
      </w:r>
      <w:r w:rsidR="00282A42">
        <w:t xml:space="preserve"> un iereģistrēts aktu u</w:t>
      </w:r>
      <w:r w:rsidR="00D53386">
        <w:t>n apliecinājumu reģistrā ar Nr. </w:t>
      </w:r>
      <w:r w:rsidR="00282A42">
        <w:t xml:space="preserve">221. Izlīgumā norādīts, ka cietušais </w:t>
      </w:r>
      <w:r w:rsidR="00DB358E">
        <w:t>[pers. B]</w:t>
      </w:r>
      <w:r w:rsidR="00282A42">
        <w:t xml:space="preserve"> ir pieņēmis atvainošanos no </w:t>
      </w:r>
      <w:r w:rsidR="00DB358E">
        <w:t>[pers. A]</w:t>
      </w:r>
      <w:r w:rsidR="00282A42">
        <w:t xml:space="preserve">, kaitējuma kompensācija kriminālprocesā nav pieteikta, ka </w:t>
      </w:r>
      <w:r w:rsidR="00DB358E">
        <w:t>[pers. A]</w:t>
      </w:r>
      <w:r w:rsidR="00282A42">
        <w:t xml:space="preserve"> un </w:t>
      </w:r>
      <w:r w:rsidR="00DB358E">
        <w:t>[pers. B]</w:t>
      </w:r>
      <w:r w:rsidR="00282A42">
        <w:t>, parakstot šo izlīgumu</w:t>
      </w:r>
      <w:r w:rsidR="003D4C61">
        <w:t xml:space="preserve">, </w:t>
      </w:r>
      <w:r w:rsidR="001252E7">
        <w:t xml:space="preserve"> apliecina, ka </w:t>
      </w:r>
      <w:r w:rsidR="00282A42">
        <w:t>viņiem nav un nepastāvēs nekādu savstarpēju strīdu, pretenziju, prasījumu saistībā ar šo kriminālprocesu, ka pusēm ir saprotami izlīguma noteikumi</w:t>
      </w:r>
      <w:r w:rsidR="00DD55D3">
        <w:t xml:space="preserve">. </w:t>
      </w:r>
      <w:r w:rsidR="00DB358E">
        <w:t>[Pers. B]</w:t>
      </w:r>
      <w:r w:rsidR="00DD55D3">
        <w:t xml:space="preserve"> apliecina,</w:t>
      </w:r>
      <w:r w:rsidR="001252E7">
        <w:t xml:space="preserve"> </w:t>
      </w:r>
      <w:r w:rsidR="00DD55D3">
        <w:t>ka viņam ir saprotamas izlīguma sekas saskaņā ar K</w:t>
      </w:r>
      <w:r w:rsidR="000E6B87">
        <w:t>riminālprocesa likuma 538.pantu,</w:t>
      </w:r>
      <w:r w:rsidR="00DD55D3">
        <w:t xml:space="preserve"> </w:t>
      </w:r>
      <w:r w:rsidR="0076464E">
        <w:t xml:space="preserve">un </w:t>
      </w:r>
      <w:r w:rsidR="00DD55D3">
        <w:t xml:space="preserve">ka izlīgums nav panākts draudu vai vardarbības rezultātā vai izmantojot citus prettiesiskus līdzekļus. Puses lūdz izbeigt kriminālprocesu Kriminālprocesa likuma 377.panta 9.punkta kārtībā. </w:t>
      </w:r>
      <w:r w:rsidR="00DB358E">
        <w:t>[Pers. B]</w:t>
      </w:r>
      <w:r w:rsidR="00DD55D3">
        <w:t xml:space="preserve"> un </w:t>
      </w:r>
      <w:r w:rsidR="00DB358E">
        <w:t>[pers. A]</w:t>
      </w:r>
      <w:r w:rsidR="00DD55D3">
        <w:t xml:space="preserve"> apstiprina, ka ir sapratuši </w:t>
      </w:r>
      <w:r w:rsidR="00F2596A">
        <w:t>šī</w:t>
      </w:r>
      <w:r w:rsidR="00DD55D3">
        <w:t xml:space="preserve"> notariālā akta saturu un nozīmi, viņi atzīst izlīgumu par pareizu un savstarpēji izdevīgu, viņiem ir zināmas izlīguma noslē</w:t>
      </w:r>
      <w:r w:rsidR="00F2596A">
        <w:t>g</w:t>
      </w:r>
      <w:r w:rsidR="00DD55D3">
        <w:t>šanas sekas, šis akts atbilst viņu gribai, kas radusies brīvi – bez maldības, viltus un spaidiem, par ko zvērināta notāra</w:t>
      </w:r>
      <w:r w:rsidR="00F2596A">
        <w:t xml:space="preserve"> klātbūtnē parakstās.</w:t>
      </w:r>
    </w:p>
    <w:p w14:paraId="4DEB8E5F" w14:textId="77777777" w:rsidR="008A3779" w:rsidRDefault="008A3779" w:rsidP="002B329E">
      <w:pPr>
        <w:spacing w:line="276" w:lineRule="auto"/>
        <w:ind w:firstLine="720"/>
        <w:jc w:val="both"/>
      </w:pPr>
    </w:p>
    <w:p w14:paraId="60C1A0BC" w14:textId="77777777" w:rsidR="008A3779" w:rsidRDefault="002B329E" w:rsidP="002B329E">
      <w:pPr>
        <w:spacing w:line="276" w:lineRule="auto"/>
        <w:ind w:firstLine="720"/>
        <w:jc w:val="both"/>
      </w:pPr>
      <w:r>
        <w:lastRenderedPageBreak/>
        <w:t>[</w:t>
      </w:r>
      <w:r w:rsidR="009974DA">
        <w:t>7</w:t>
      </w:r>
      <w:r>
        <w:t xml:space="preserve">] </w:t>
      </w:r>
      <w:r w:rsidR="00250D11">
        <w:t xml:space="preserve">Augstākā tiesa atzīst, ka </w:t>
      </w:r>
      <w:r w:rsidR="00F2596A">
        <w:t xml:space="preserve">konkrētajā lietā Kriminālprocesa </w:t>
      </w:r>
      <w:proofErr w:type="gramStart"/>
      <w:r w:rsidR="00F2596A">
        <w:t>377.panta</w:t>
      </w:r>
      <w:proofErr w:type="gramEnd"/>
      <w:r w:rsidR="00F2596A">
        <w:t xml:space="preserve"> 9.punkta piemērošana un kriminālprocesa izbeigšana iespējama kasācijas instances tiesā, jo izlīgums noformēts notariāl</w:t>
      </w:r>
      <w:r w:rsidR="009974DA">
        <w:t>a</w:t>
      </w:r>
      <w:r w:rsidR="00F2596A">
        <w:t xml:space="preserve"> akta formā, kas satur visus</w:t>
      </w:r>
      <w:r w:rsidR="009974DA">
        <w:t xml:space="preserve"> nepieciešamos un obligātos</w:t>
      </w:r>
      <w:r w:rsidR="00F2596A">
        <w:t xml:space="preserve"> Kriminālprocesa likumā paredzētos nosacījumus par izlīguma formu un saturu</w:t>
      </w:r>
      <w:r w:rsidR="00250D11">
        <w:t>.</w:t>
      </w:r>
      <w:r w:rsidR="007143B1" w:rsidRPr="007143B1">
        <w:t xml:space="preserve"> </w:t>
      </w:r>
    </w:p>
    <w:p w14:paraId="7F403E69" w14:textId="77777777" w:rsidR="00AC047D" w:rsidRDefault="009974DA" w:rsidP="001A16D4">
      <w:pPr>
        <w:spacing w:line="276" w:lineRule="auto"/>
        <w:ind w:firstLine="720"/>
        <w:jc w:val="both"/>
      </w:pPr>
      <w:r>
        <w:t>Kasācijas</w:t>
      </w:r>
      <w:r w:rsidR="001A16D4" w:rsidRPr="00F97BD2">
        <w:t xml:space="preserve"> instances tiesa</w:t>
      </w:r>
      <w:r>
        <w:t>i konkrētajā lietā nav jāskaidro faktiskie apstākļi, tostarp izlīguma noslēgšanas apstākļi</w:t>
      </w:r>
      <w:r w:rsidR="00AC047D">
        <w:t xml:space="preserve">, bet </w:t>
      </w:r>
      <w:r w:rsidR="000E6B87">
        <w:t>iz</w:t>
      </w:r>
      <w:r w:rsidR="00AC047D">
        <w:t>lemjams jautājums par likuma piemērošanu.</w:t>
      </w:r>
    </w:p>
    <w:p w14:paraId="5EA7347C" w14:textId="77777777" w:rsidR="00EA7E59" w:rsidRPr="00454281" w:rsidRDefault="00EA7E59" w:rsidP="001A16D4">
      <w:pPr>
        <w:spacing w:line="276" w:lineRule="auto"/>
        <w:ind w:firstLine="720"/>
        <w:jc w:val="both"/>
        <w:rPr>
          <w:i/>
        </w:rPr>
      </w:pPr>
      <w:r>
        <w:t>Augstāk</w:t>
      </w:r>
      <w:r w:rsidR="000E6B87">
        <w:t>ā</w:t>
      </w:r>
      <w:r w:rsidR="0055065D">
        <w:t xml:space="preserve"> tiesa par </w:t>
      </w:r>
      <w:r w:rsidR="000E6B87">
        <w:t>kriminālprocesa izbeigšanu</w:t>
      </w:r>
      <w:r w:rsidR="0055065D">
        <w:t xml:space="preserve"> kasācijas instances tiesā</w:t>
      </w:r>
      <w:r w:rsidR="000E6B87">
        <w:t xml:space="preserve"> saskaņā ar</w:t>
      </w:r>
      <w:r w:rsidR="0055065D">
        <w:t xml:space="preserve"> </w:t>
      </w:r>
      <w:r w:rsidR="000E6B87">
        <w:t>K</w:t>
      </w:r>
      <w:r w:rsidR="0055065D">
        <w:t>rimin</w:t>
      </w:r>
      <w:r w:rsidR="000E6B87">
        <w:t xml:space="preserve">ālprocesa likuma </w:t>
      </w:r>
      <w:proofErr w:type="gramStart"/>
      <w:r w:rsidR="000E6B87">
        <w:t>377.panta</w:t>
      </w:r>
      <w:proofErr w:type="gramEnd"/>
      <w:r w:rsidR="000E6B87">
        <w:t xml:space="preserve"> 9.punktu iepriekš jau ir </w:t>
      </w:r>
      <w:r w:rsidR="0055065D">
        <w:t>izteikusi atziņas. Augstākās tiesas</w:t>
      </w:r>
      <w:r>
        <w:t xml:space="preserve"> Senāta </w:t>
      </w:r>
      <w:proofErr w:type="gramStart"/>
      <w:r>
        <w:t>2012.gada</w:t>
      </w:r>
      <w:proofErr w:type="gramEnd"/>
      <w:r>
        <w:t xml:space="preserve"> 16.augusta lēmumā lietā Nr.</w:t>
      </w:r>
      <w:r w:rsidR="006A7214">
        <w:t xml:space="preserve"> </w:t>
      </w:r>
      <w:r>
        <w:t>SKK-352/2012</w:t>
      </w:r>
      <w:r w:rsidR="0055065D">
        <w:t xml:space="preserve"> izteikta šāda atziņa:</w:t>
      </w:r>
      <w:r w:rsidR="00D53386">
        <w:t xml:space="preserve"> „</w:t>
      </w:r>
      <w:r w:rsidR="0055065D">
        <w:t>I</w:t>
      </w:r>
      <w:r>
        <w:t>zlīgums starp apsūdzēto un cietušo var notikt visos kriminālprocesa veidos, taču tā tiesiskās sekas dažādos kriminālprocesa veidos ir atšķirīgas. Tādos kriminālprocesos, kurus var uzsākt tikai uz cietušās personas iesnieguma pamata, izņemot kriminālprocesu par Krimināllikuma</w:t>
      </w:r>
      <w:r w:rsidR="003D4C61">
        <w:t xml:space="preserve"> </w:t>
      </w:r>
      <w:proofErr w:type="gramStart"/>
      <w:r>
        <w:t>130.pantā</w:t>
      </w:r>
      <w:proofErr w:type="gramEnd"/>
      <w:r>
        <w:t xml:space="preserve"> paredzēto noziedzīgo nodarījumu, ja tas saistīts ar vardarbību ģimenē, izlīgums starp apsūdzēto un cietušo ir kriminālprocesu nepieļaujošs apstāklis. Noskaidrojot, ka izlīgums ir noslēgts labprātīgi un izlīgumā iesaistītās puses saprot, kādi ir tā nosacījumi un sekas, procesa virzītāja pienākums ir izbeigt kriminālprocesu, ievērojot Kriminālprocesa likuma </w:t>
      </w:r>
      <w:proofErr w:type="gramStart"/>
      <w:r>
        <w:t>377.panta</w:t>
      </w:r>
      <w:proofErr w:type="gramEnd"/>
      <w:r>
        <w:t xml:space="preserve"> 9.punktā noteikto, nevērtējot nekādus citus apstākļus. Ievērojot to, ka </w:t>
      </w:r>
      <w:r w:rsidR="0055065D">
        <w:t>šādā gadījumā procesa virzītāja lēmumam ir jābūt pamatotam tikai ar tiesību normām, apsūdzētā un cietušā izlīgums šādos kriminālprocesos ir iespējams arī kasācijas instances tiesā</w:t>
      </w:r>
      <w:r w:rsidR="00D53386">
        <w:t xml:space="preserve">” </w:t>
      </w:r>
      <w:r w:rsidR="0055065D" w:rsidRPr="008E67A7">
        <w:t>(</w:t>
      </w:r>
      <w:r w:rsidR="0055065D" w:rsidRPr="00454281">
        <w:rPr>
          <w:i/>
        </w:rPr>
        <w:t xml:space="preserve">Augstākās tiesas Senāta </w:t>
      </w:r>
      <w:proofErr w:type="gramStart"/>
      <w:r w:rsidR="0055065D" w:rsidRPr="00454281">
        <w:rPr>
          <w:i/>
        </w:rPr>
        <w:t>2012.gada</w:t>
      </w:r>
      <w:proofErr w:type="gramEnd"/>
      <w:r w:rsidR="0055065D" w:rsidRPr="00454281">
        <w:rPr>
          <w:i/>
        </w:rPr>
        <w:t xml:space="preserve"> 16.augusta lēmums liet</w:t>
      </w:r>
      <w:r w:rsidR="000E6B87" w:rsidRPr="00454281">
        <w:rPr>
          <w:i/>
        </w:rPr>
        <w:t>ā Nr. SKK-352/2012</w:t>
      </w:r>
      <w:r w:rsidR="0055065D" w:rsidRPr="00454281">
        <w:rPr>
          <w:i/>
        </w:rPr>
        <w:t xml:space="preserve"> </w:t>
      </w:r>
      <w:r w:rsidR="000E6B87" w:rsidRPr="00454281">
        <w:rPr>
          <w:i/>
        </w:rPr>
        <w:t>(</w:t>
      </w:r>
      <w:r w:rsidR="0055065D" w:rsidRPr="00454281">
        <w:rPr>
          <w:i/>
        </w:rPr>
        <w:t>11151034811</w:t>
      </w:r>
      <w:r w:rsidR="000E6B87" w:rsidRPr="00454281">
        <w:rPr>
          <w:i/>
        </w:rPr>
        <w:t>)</w:t>
      </w:r>
      <w:r w:rsidR="0055065D" w:rsidRPr="008E67A7">
        <w:t>).</w:t>
      </w:r>
    </w:p>
    <w:p w14:paraId="4F955A14" w14:textId="77777777" w:rsidR="0055065D" w:rsidRDefault="00474A10" w:rsidP="00D53386">
      <w:pPr>
        <w:spacing w:line="276" w:lineRule="auto"/>
        <w:ind w:firstLine="720"/>
        <w:jc w:val="both"/>
      </w:pPr>
      <w:r>
        <w:t>K</w:t>
      </w:r>
      <w:r w:rsidR="000E5B00">
        <w:t>asācijas instances ties</w:t>
      </w:r>
      <w:r>
        <w:t>a</w:t>
      </w:r>
      <w:r w:rsidR="000E5B00">
        <w:t xml:space="preserve"> sakarā ar izlīgumu ir izbei</w:t>
      </w:r>
      <w:r>
        <w:t>gusi</w:t>
      </w:r>
      <w:r w:rsidR="000E5B00">
        <w:t xml:space="preserve"> kriminālprocesus saskaņā ar Krimināllikuma </w:t>
      </w:r>
      <w:proofErr w:type="gramStart"/>
      <w:r w:rsidR="000E5B00">
        <w:t>377.panta</w:t>
      </w:r>
      <w:proofErr w:type="gramEnd"/>
      <w:r w:rsidR="000E5B00">
        <w:t xml:space="preserve"> 9.punktu arī lietās Nr.</w:t>
      </w:r>
      <w:r w:rsidR="00D53386">
        <w:t> </w:t>
      </w:r>
      <w:r w:rsidR="000E5B00">
        <w:t>SKK-J-193/2009</w:t>
      </w:r>
      <w:r w:rsidR="000E6B87">
        <w:t xml:space="preserve"> (</w:t>
      </w:r>
      <w:r w:rsidR="000E5B00">
        <w:t>11410062208</w:t>
      </w:r>
      <w:r w:rsidR="00D53386">
        <w:t>), Nr. </w:t>
      </w:r>
      <w:r w:rsidR="000E6B87">
        <w:t>SKK-283/2007 (</w:t>
      </w:r>
      <w:r>
        <w:t>11260060505</w:t>
      </w:r>
      <w:r w:rsidR="000E6B87">
        <w:t>)</w:t>
      </w:r>
      <w:r>
        <w:t>.</w:t>
      </w:r>
    </w:p>
    <w:p w14:paraId="2FAD93B9" w14:textId="77777777" w:rsidR="001A16D4" w:rsidRDefault="00AC047D" w:rsidP="00D53386">
      <w:pPr>
        <w:spacing w:line="276" w:lineRule="auto"/>
        <w:ind w:firstLine="720"/>
        <w:jc w:val="both"/>
      </w:pPr>
      <w:r>
        <w:t>Augstākā tiesa atzīst, ka zemāko instanču tiesu</w:t>
      </w:r>
      <w:r w:rsidR="001A16D4">
        <w:t xml:space="preserve"> nolēmum</w:t>
      </w:r>
      <w:r>
        <w:t>i atstājami negrozīti</w:t>
      </w:r>
      <w:r w:rsidR="001A16D4">
        <w:t xml:space="preserve"> daļā </w:t>
      </w:r>
      <w:r>
        <w:t>par procesuālo izdevumu piedziņu no apsūdzētā, jo kriminālprocess tiek izbeigts uz nereabilitējoša pamata</w:t>
      </w:r>
      <w:r w:rsidR="001A16D4">
        <w:t>.</w:t>
      </w:r>
    </w:p>
    <w:p w14:paraId="3108ED9C" w14:textId="77777777" w:rsidR="008A3779" w:rsidRDefault="008A3779" w:rsidP="00D53386">
      <w:pPr>
        <w:spacing w:line="276" w:lineRule="auto"/>
        <w:ind w:firstLine="720"/>
        <w:jc w:val="both"/>
      </w:pPr>
    </w:p>
    <w:p w14:paraId="3E904580" w14:textId="77777777" w:rsidR="00C27A99" w:rsidRPr="003D59AB" w:rsidRDefault="00C27A99" w:rsidP="00D53386">
      <w:pPr>
        <w:spacing w:line="276" w:lineRule="auto"/>
        <w:jc w:val="center"/>
        <w:rPr>
          <w:b/>
        </w:rPr>
      </w:pPr>
      <w:r w:rsidRPr="003D59AB">
        <w:rPr>
          <w:b/>
        </w:rPr>
        <w:t>Rezolutīvā daļa</w:t>
      </w:r>
    </w:p>
    <w:p w14:paraId="3FC71272" w14:textId="77777777" w:rsidR="00C27A99" w:rsidRPr="003D59AB" w:rsidRDefault="00C27A99" w:rsidP="00D53386">
      <w:pPr>
        <w:spacing w:line="276" w:lineRule="auto"/>
        <w:jc w:val="center"/>
        <w:rPr>
          <w:b/>
        </w:rPr>
      </w:pPr>
    </w:p>
    <w:p w14:paraId="531B7C2D" w14:textId="77777777" w:rsidR="00C27A99" w:rsidRPr="003D59AB" w:rsidRDefault="00C27A99" w:rsidP="00D53386">
      <w:pPr>
        <w:spacing w:line="276" w:lineRule="auto"/>
        <w:ind w:firstLine="720"/>
        <w:jc w:val="both"/>
      </w:pPr>
      <w:r w:rsidRPr="003D59AB">
        <w:t xml:space="preserve">Pamatojoties uz Kriminālprocesa likuma 585., </w:t>
      </w:r>
      <w:proofErr w:type="gramStart"/>
      <w:r w:rsidRPr="003D59AB">
        <w:t>587.pantu</w:t>
      </w:r>
      <w:proofErr w:type="gramEnd"/>
      <w:r w:rsidRPr="003D59AB">
        <w:t xml:space="preserve">, Augstākā tiesa </w:t>
      </w:r>
    </w:p>
    <w:p w14:paraId="60779F3D" w14:textId="77777777" w:rsidR="00C27A99" w:rsidRPr="003D59AB" w:rsidRDefault="00C27A99" w:rsidP="00D53386">
      <w:pPr>
        <w:spacing w:line="276" w:lineRule="auto"/>
        <w:ind w:firstLine="720"/>
        <w:jc w:val="both"/>
      </w:pPr>
    </w:p>
    <w:p w14:paraId="6824DFA5" w14:textId="77777777" w:rsidR="00C27A99" w:rsidRPr="003D59AB" w:rsidRDefault="00C27A99" w:rsidP="00D53386">
      <w:pPr>
        <w:spacing w:line="276" w:lineRule="auto"/>
        <w:jc w:val="center"/>
        <w:rPr>
          <w:b/>
        </w:rPr>
      </w:pPr>
      <w:r w:rsidRPr="003D59AB">
        <w:rPr>
          <w:b/>
        </w:rPr>
        <w:t>nolēma:</w:t>
      </w:r>
    </w:p>
    <w:p w14:paraId="69A499C6" w14:textId="77777777" w:rsidR="00C27A99" w:rsidRPr="003D59AB" w:rsidRDefault="00C27A99" w:rsidP="00C27A99">
      <w:pPr>
        <w:pStyle w:val="tv213"/>
        <w:spacing w:before="0" w:beforeAutospacing="0" w:after="0" w:afterAutospacing="0" w:line="276" w:lineRule="auto"/>
        <w:ind w:firstLine="720"/>
        <w:jc w:val="both"/>
        <w:rPr>
          <w:lang w:val="lv-LV"/>
        </w:rPr>
      </w:pPr>
    </w:p>
    <w:p w14:paraId="6AAC4327" w14:textId="75B321FA" w:rsidR="00605812" w:rsidRPr="00213E1C" w:rsidRDefault="00C27A99" w:rsidP="00213E1C">
      <w:pPr>
        <w:spacing w:line="276" w:lineRule="auto"/>
        <w:ind w:firstLine="720"/>
        <w:jc w:val="both"/>
      </w:pPr>
      <w:r>
        <w:rPr>
          <w:bCs/>
        </w:rPr>
        <w:t>a</w:t>
      </w:r>
      <w:r w:rsidRPr="003D59AB">
        <w:rPr>
          <w:bCs/>
        </w:rPr>
        <w:t>tcelt</w:t>
      </w:r>
      <w:r w:rsidRPr="00BF36DF">
        <w:rPr>
          <w:iCs/>
        </w:rPr>
        <w:t xml:space="preserve"> </w:t>
      </w:r>
      <w:r w:rsidR="00AC047D">
        <w:rPr>
          <w:iCs/>
        </w:rPr>
        <w:t>Rīgas</w:t>
      </w:r>
      <w:r w:rsidR="00605812" w:rsidRPr="003D59AB">
        <w:rPr>
          <w:rFonts w:eastAsiaTheme="minorHAnsi"/>
        </w:rPr>
        <w:t xml:space="preserve"> apgabaltiesa</w:t>
      </w:r>
      <w:r w:rsidR="00605812">
        <w:rPr>
          <w:rFonts w:eastAsiaTheme="minorHAnsi"/>
        </w:rPr>
        <w:t>s</w:t>
      </w:r>
      <w:r w:rsidR="00605812" w:rsidRPr="003D59AB">
        <w:rPr>
          <w:rFonts w:eastAsiaTheme="minorHAnsi"/>
        </w:rPr>
        <w:t xml:space="preserve"> </w:t>
      </w:r>
      <w:proofErr w:type="gramStart"/>
      <w:r w:rsidR="00605812" w:rsidRPr="00ED5D82">
        <w:rPr>
          <w:rFonts w:eastAsiaTheme="minorHAnsi"/>
        </w:rPr>
        <w:t>201</w:t>
      </w:r>
      <w:r w:rsidR="00AC047D">
        <w:rPr>
          <w:rFonts w:eastAsiaTheme="minorHAnsi"/>
        </w:rPr>
        <w:t>8</w:t>
      </w:r>
      <w:r w:rsidR="00605812" w:rsidRPr="00ED5D82">
        <w:rPr>
          <w:rFonts w:eastAsiaTheme="minorHAnsi"/>
        </w:rPr>
        <w:t>.gada</w:t>
      </w:r>
      <w:proofErr w:type="gramEnd"/>
      <w:r w:rsidR="00605812" w:rsidRPr="00ED5D82">
        <w:rPr>
          <w:rFonts w:eastAsiaTheme="minorHAnsi"/>
        </w:rPr>
        <w:t xml:space="preserve"> </w:t>
      </w:r>
      <w:r w:rsidR="00AC047D">
        <w:rPr>
          <w:rFonts w:eastAsiaTheme="minorHAnsi"/>
        </w:rPr>
        <w:t>9</w:t>
      </w:r>
      <w:r w:rsidR="00605812">
        <w:rPr>
          <w:rFonts w:eastAsiaTheme="minorHAnsi"/>
        </w:rPr>
        <w:t>.</w:t>
      </w:r>
      <w:r w:rsidR="00AC047D">
        <w:rPr>
          <w:rFonts w:eastAsiaTheme="minorHAnsi"/>
        </w:rPr>
        <w:t>janvāra lēmumu</w:t>
      </w:r>
      <w:r w:rsidR="00E25C17">
        <w:rPr>
          <w:rFonts w:eastAsiaTheme="minorHAnsi"/>
        </w:rPr>
        <w:t xml:space="preserve"> un </w:t>
      </w:r>
      <w:r w:rsidR="00AC047D">
        <w:rPr>
          <w:rFonts w:eastAsiaTheme="minorHAnsi"/>
        </w:rPr>
        <w:t>Rīgas pilsētas Vidzemes priekšpilsētas</w:t>
      </w:r>
      <w:r w:rsidR="00E25C17">
        <w:rPr>
          <w:rFonts w:eastAsiaTheme="minorHAnsi"/>
        </w:rPr>
        <w:t xml:space="preserve"> tiesas 2017.gada </w:t>
      </w:r>
      <w:r w:rsidR="00AC047D">
        <w:rPr>
          <w:rFonts w:eastAsiaTheme="minorHAnsi"/>
        </w:rPr>
        <w:t>4</w:t>
      </w:r>
      <w:r w:rsidR="00E25C17">
        <w:rPr>
          <w:rFonts w:eastAsiaTheme="minorHAnsi"/>
        </w:rPr>
        <w:t>.</w:t>
      </w:r>
      <w:r w:rsidR="00AC047D">
        <w:rPr>
          <w:rFonts w:eastAsiaTheme="minorHAnsi"/>
        </w:rPr>
        <w:t>janvāra</w:t>
      </w:r>
      <w:r w:rsidR="00E25C17" w:rsidRPr="00ED5D82">
        <w:rPr>
          <w:rFonts w:eastAsiaTheme="minorHAnsi"/>
        </w:rPr>
        <w:t xml:space="preserve"> spriedum</w:t>
      </w:r>
      <w:r w:rsidR="00E25C17">
        <w:rPr>
          <w:rFonts w:eastAsiaTheme="minorHAnsi"/>
        </w:rPr>
        <w:t>u</w:t>
      </w:r>
      <w:r w:rsidR="00E25C17" w:rsidRPr="003D59AB">
        <w:t xml:space="preserve"> </w:t>
      </w:r>
      <w:r w:rsidR="00605812" w:rsidRPr="003D59AB">
        <w:t>daļā par</w:t>
      </w:r>
      <w:r w:rsidR="00605812">
        <w:t xml:space="preserve"> </w:t>
      </w:r>
      <w:r w:rsidR="00DB358E">
        <w:t>[pers. A]</w:t>
      </w:r>
      <w:r w:rsidR="00C91B85">
        <w:t xml:space="preserve"> atzīšanu par vainīgu un sodīšanu </w:t>
      </w:r>
      <w:r w:rsidR="00605812" w:rsidRPr="00C327F1">
        <w:t>Krimināllikuma</w:t>
      </w:r>
      <w:r w:rsidR="00605812">
        <w:t xml:space="preserve"> 1</w:t>
      </w:r>
      <w:r w:rsidR="00C91B85">
        <w:t>30</w:t>
      </w:r>
      <w:r w:rsidR="00605812">
        <w:t>.panta</w:t>
      </w:r>
      <w:r w:rsidR="008A3779">
        <w:t xml:space="preserve"> ot</w:t>
      </w:r>
      <w:r w:rsidR="00C91B85">
        <w:t>rajā daļā paredzētajā</w:t>
      </w:r>
      <w:r w:rsidR="008A3779">
        <w:t xml:space="preserve"> noziedzīg</w:t>
      </w:r>
      <w:r w:rsidR="00C91B85">
        <w:t>ajā nodarījumā</w:t>
      </w:r>
      <w:r w:rsidR="00213E1C">
        <w:t>.</w:t>
      </w:r>
    </w:p>
    <w:p w14:paraId="6D992387" w14:textId="77777777" w:rsidR="00213E1C" w:rsidRDefault="00605812" w:rsidP="00605812">
      <w:pPr>
        <w:spacing w:line="276" w:lineRule="auto"/>
        <w:ind w:firstLine="720"/>
        <w:jc w:val="both"/>
        <w:rPr>
          <w:rFonts w:eastAsiaTheme="minorHAnsi"/>
          <w:bCs/>
        </w:rPr>
      </w:pPr>
      <w:r>
        <w:rPr>
          <w:rFonts w:eastAsiaTheme="minorHAnsi"/>
          <w:bCs/>
        </w:rPr>
        <w:t xml:space="preserve">Atceltajā daļā </w:t>
      </w:r>
      <w:r w:rsidR="00213E1C">
        <w:rPr>
          <w:rFonts w:eastAsiaTheme="minorHAnsi"/>
          <w:bCs/>
        </w:rPr>
        <w:t>kriminālprocesu izbeigt.</w:t>
      </w:r>
    </w:p>
    <w:p w14:paraId="26F4F59E" w14:textId="77777777" w:rsidR="00605812" w:rsidRDefault="00605812" w:rsidP="00605812">
      <w:pPr>
        <w:spacing w:line="276" w:lineRule="auto"/>
        <w:ind w:firstLine="720"/>
        <w:jc w:val="both"/>
        <w:rPr>
          <w:rFonts w:eastAsiaTheme="minorHAnsi"/>
          <w:bCs/>
        </w:rPr>
      </w:pPr>
      <w:r w:rsidRPr="003D59AB">
        <w:t xml:space="preserve">Pārējā daļā </w:t>
      </w:r>
      <w:r w:rsidR="00C91B85">
        <w:t xml:space="preserve">Rīgas </w:t>
      </w:r>
      <w:r w:rsidR="00E25C17">
        <w:t xml:space="preserve">apgabaltiesas </w:t>
      </w:r>
      <w:r w:rsidR="00C91B85">
        <w:t>lēmumu</w:t>
      </w:r>
      <w:r w:rsidRPr="003D59AB">
        <w:t xml:space="preserve"> atstāt negrozītu</w:t>
      </w:r>
      <w:r w:rsidR="00C91B85">
        <w:t>.</w:t>
      </w:r>
    </w:p>
    <w:p w14:paraId="1E7F86BE" w14:textId="77777777" w:rsidR="00C27A99" w:rsidRDefault="00C27A99" w:rsidP="00605812">
      <w:pPr>
        <w:spacing w:line="276" w:lineRule="auto"/>
        <w:ind w:firstLine="720"/>
        <w:jc w:val="both"/>
      </w:pPr>
      <w:bookmarkStart w:id="5" w:name="Dropdown12"/>
      <w:r w:rsidRPr="003D59AB">
        <w:t>Lēmums nav pārsūdzams.</w:t>
      </w:r>
    </w:p>
    <w:p w14:paraId="1D60E06C" w14:textId="77777777" w:rsidR="00C27A99" w:rsidRPr="003D59AB" w:rsidRDefault="00C27A99" w:rsidP="00605812">
      <w:pPr>
        <w:spacing w:line="276" w:lineRule="auto"/>
        <w:ind w:firstLine="720"/>
        <w:jc w:val="both"/>
      </w:pPr>
    </w:p>
    <w:bookmarkEnd w:id="5"/>
    <w:p w14:paraId="288E47F5" w14:textId="77777777" w:rsidR="00C27A99" w:rsidRPr="003D59AB" w:rsidRDefault="00C27A99" w:rsidP="00C27A99">
      <w:pPr>
        <w:spacing w:line="276" w:lineRule="auto"/>
      </w:pPr>
    </w:p>
    <w:p w14:paraId="756B48BC" w14:textId="77777777" w:rsidR="00C27A99" w:rsidRDefault="00C27A99" w:rsidP="00C27A99"/>
    <w:p w14:paraId="2FD2401F" w14:textId="77777777" w:rsidR="00C27A99" w:rsidRDefault="00C27A99" w:rsidP="00C27A99"/>
    <w:p w14:paraId="2FF2A76D" w14:textId="77777777" w:rsidR="00C27A99" w:rsidRDefault="00C27A99" w:rsidP="00C27A99">
      <w:pPr>
        <w:spacing w:line="276" w:lineRule="auto"/>
        <w:ind w:firstLine="720"/>
        <w:jc w:val="both"/>
      </w:pPr>
    </w:p>
    <w:p w14:paraId="0B0DC2FD" w14:textId="77777777" w:rsidR="00D61503" w:rsidRDefault="00D61503"/>
    <w:sectPr w:rsidR="00D61503" w:rsidSect="00D53386">
      <w:footerReference w:type="even" r:id="rId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34A6E" w14:textId="77777777" w:rsidR="00513E49" w:rsidRDefault="00513E49">
      <w:r>
        <w:separator/>
      </w:r>
    </w:p>
  </w:endnote>
  <w:endnote w:type="continuationSeparator" w:id="0">
    <w:p w14:paraId="019D5075" w14:textId="77777777" w:rsidR="00513E49" w:rsidRDefault="0051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10DF" w14:textId="77777777" w:rsidR="007143B1" w:rsidRDefault="007143B1" w:rsidP="007143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0B1F31" w14:textId="77777777" w:rsidR="007143B1" w:rsidRDefault="00714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D2D3" w14:textId="77777777" w:rsidR="007143B1" w:rsidRPr="00E61E37" w:rsidRDefault="007143B1">
    <w:pPr>
      <w:pStyle w:val="Footer"/>
      <w:rPr>
        <w:sz w:val="22"/>
        <w:szCs w:val="22"/>
      </w:rPr>
    </w:pPr>
    <w:r>
      <w:rPr>
        <w:rStyle w:val="PageNumber"/>
      </w:rPr>
      <w:tab/>
    </w:r>
    <w:r w:rsidRPr="00E61E37">
      <w:rPr>
        <w:rStyle w:val="PageNumber"/>
        <w:sz w:val="22"/>
        <w:szCs w:val="22"/>
      </w:rPr>
      <w:fldChar w:fldCharType="begin"/>
    </w:r>
    <w:r w:rsidRPr="00E61E37">
      <w:rPr>
        <w:rStyle w:val="PageNumber"/>
        <w:sz w:val="22"/>
        <w:szCs w:val="22"/>
      </w:rPr>
      <w:instrText xml:space="preserve"> PAGE </w:instrText>
    </w:r>
    <w:r w:rsidRPr="00E61E37">
      <w:rPr>
        <w:rStyle w:val="PageNumber"/>
        <w:sz w:val="22"/>
        <w:szCs w:val="22"/>
      </w:rPr>
      <w:fldChar w:fldCharType="separate"/>
    </w:r>
    <w:r w:rsidR="008E67A7">
      <w:rPr>
        <w:rStyle w:val="PageNumber"/>
        <w:noProof/>
        <w:sz w:val="22"/>
        <w:szCs w:val="22"/>
      </w:rPr>
      <w:t>4</w:t>
    </w:r>
    <w:r w:rsidRPr="00E61E37">
      <w:rPr>
        <w:rStyle w:val="PageNumber"/>
        <w:sz w:val="22"/>
        <w:szCs w:val="22"/>
      </w:rPr>
      <w:fldChar w:fldCharType="end"/>
    </w:r>
    <w:r w:rsidRPr="00E61E37">
      <w:rPr>
        <w:rStyle w:val="PageNumber"/>
        <w:sz w:val="22"/>
        <w:szCs w:val="22"/>
      </w:rPr>
      <w:t xml:space="preserve"> no </w:t>
    </w:r>
    <w:r w:rsidR="00D53386">
      <w:rPr>
        <w:rStyle w:val="PageNumber"/>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E23DE" w14:textId="77777777" w:rsidR="00513E49" w:rsidRDefault="00513E49">
      <w:r>
        <w:separator/>
      </w:r>
    </w:p>
  </w:footnote>
  <w:footnote w:type="continuationSeparator" w:id="0">
    <w:p w14:paraId="15929B26" w14:textId="77777777" w:rsidR="00513E49" w:rsidRDefault="00513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99"/>
    <w:rsid w:val="00073224"/>
    <w:rsid w:val="000B5F4A"/>
    <w:rsid w:val="000C4EDD"/>
    <w:rsid w:val="000E5B00"/>
    <w:rsid w:val="000E6B87"/>
    <w:rsid w:val="00116F22"/>
    <w:rsid w:val="001252E7"/>
    <w:rsid w:val="0019510F"/>
    <w:rsid w:val="001A16D4"/>
    <w:rsid w:val="001C5018"/>
    <w:rsid w:val="00213E1C"/>
    <w:rsid w:val="00222624"/>
    <w:rsid w:val="00250D11"/>
    <w:rsid w:val="002677E6"/>
    <w:rsid w:val="00277A02"/>
    <w:rsid w:val="00282A42"/>
    <w:rsid w:val="002B329E"/>
    <w:rsid w:val="002B580D"/>
    <w:rsid w:val="002F0A97"/>
    <w:rsid w:val="00300253"/>
    <w:rsid w:val="00303467"/>
    <w:rsid w:val="00303DC6"/>
    <w:rsid w:val="00371C86"/>
    <w:rsid w:val="00392F87"/>
    <w:rsid w:val="003B355C"/>
    <w:rsid w:val="003D4C61"/>
    <w:rsid w:val="003E0AED"/>
    <w:rsid w:val="00426FCE"/>
    <w:rsid w:val="0043407F"/>
    <w:rsid w:val="00454281"/>
    <w:rsid w:val="0046071A"/>
    <w:rsid w:val="00474A10"/>
    <w:rsid w:val="00480368"/>
    <w:rsid w:val="00513E49"/>
    <w:rsid w:val="0055065D"/>
    <w:rsid w:val="00565830"/>
    <w:rsid w:val="005B6660"/>
    <w:rsid w:val="005C7FD4"/>
    <w:rsid w:val="00605812"/>
    <w:rsid w:val="0064355A"/>
    <w:rsid w:val="00673CE3"/>
    <w:rsid w:val="00677DE7"/>
    <w:rsid w:val="006A7214"/>
    <w:rsid w:val="006D4410"/>
    <w:rsid w:val="006D66A2"/>
    <w:rsid w:val="0070002B"/>
    <w:rsid w:val="00712C13"/>
    <w:rsid w:val="007143B1"/>
    <w:rsid w:val="00725EE9"/>
    <w:rsid w:val="00762650"/>
    <w:rsid w:val="0076464E"/>
    <w:rsid w:val="00764718"/>
    <w:rsid w:val="00774082"/>
    <w:rsid w:val="00816FAC"/>
    <w:rsid w:val="008316C9"/>
    <w:rsid w:val="00836800"/>
    <w:rsid w:val="008A3779"/>
    <w:rsid w:val="008C0DE6"/>
    <w:rsid w:val="008C702B"/>
    <w:rsid w:val="008E67A7"/>
    <w:rsid w:val="009001AD"/>
    <w:rsid w:val="00931F6C"/>
    <w:rsid w:val="00944958"/>
    <w:rsid w:val="009974DA"/>
    <w:rsid w:val="009A07BA"/>
    <w:rsid w:val="009A7387"/>
    <w:rsid w:val="00A66A71"/>
    <w:rsid w:val="00A74B92"/>
    <w:rsid w:val="00AB41B5"/>
    <w:rsid w:val="00AC047D"/>
    <w:rsid w:val="00AE3C2D"/>
    <w:rsid w:val="00B04DCA"/>
    <w:rsid w:val="00B20095"/>
    <w:rsid w:val="00B21BE5"/>
    <w:rsid w:val="00B362F1"/>
    <w:rsid w:val="00B44118"/>
    <w:rsid w:val="00BC461E"/>
    <w:rsid w:val="00BC6BF3"/>
    <w:rsid w:val="00C27A99"/>
    <w:rsid w:val="00C37335"/>
    <w:rsid w:val="00C52C84"/>
    <w:rsid w:val="00C91B85"/>
    <w:rsid w:val="00CA52CF"/>
    <w:rsid w:val="00CE64A9"/>
    <w:rsid w:val="00D53386"/>
    <w:rsid w:val="00D61503"/>
    <w:rsid w:val="00DB358E"/>
    <w:rsid w:val="00DC2BF7"/>
    <w:rsid w:val="00DD55D3"/>
    <w:rsid w:val="00DF589F"/>
    <w:rsid w:val="00E25C17"/>
    <w:rsid w:val="00E3448C"/>
    <w:rsid w:val="00E55761"/>
    <w:rsid w:val="00EA102C"/>
    <w:rsid w:val="00EA4341"/>
    <w:rsid w:val="00EA7E59"/>
    <w:rsid w:val="00EB0A45"/>
    <w:rsid w:val="00F157A8"/>
    <w:rsid w:val="00F2596A"/>
    <w:rsid w:val="00F435F9"/>
    <w:rsid w:val="00F84325"/>
    <w:rsid w:val="00FC33F2"/>
    <w:rsid w:val="00FE4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B10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A99"/>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semiHidden/>
    <w:locked/>
    <w:rsid w:val="00C27A99"/>
    <w:rPr>
      <w:rFonts w:ascii="Garamond" w:eastAsia="Calibri" w:hAnsi="Garamond"/>
      <w:sz w:val="28"/>
      <w:szCs w:val="28"/>
    </w:rPr>
  </w:style>
  <w:style w:type="paragraph" w:styleId="BodyText2">
    <w:name w:val="Body Text 2"/>
    <w:basedOn w:val="Normal"/>
    <w:link w:val="BodyText2Char"/>
    <w:semiHidden/>
    <w:rsid w:val="00C27A99"/>
    <w:pPr>
      <w:jc w:val="right"/>
    </w:pPr>
    <w:rPr>
      <w:rFonts w:ascii="Garamond" w:hAnsi="Garamond" w:cstheme="minorBidi"/>
      <w:sz w:val="28"/>
      <w:szCs w:val="28"/>
    </w:rPr>
  </w:style>
  <w:style w:type="character" w:customStyle="1" w:styleId="BodyText2Char1">
    <w:name w:val="Body Text 2 Char1"/>
    <w:basedOn w:val="DefaultParagraphFont"/>
    <w:uiPriority w:val="99"/>
    <w:semiHidden/>
    <w:rsid w:val="00C27A99"/>
    <w:rPr>
      <w:rFonts w:eastAsia="Calibri" w:cs="Times New Roman"/>
    </w:rPr>
  </w:style>
  <w:style w:type="paragraph" w:styleId="Footer">
    <w:name w:val="footer"/>
    <w:basedOn w:val="Normal"/>
    <w:link w:val="FooterChar"/>
    <w:rsid w:val="00C27A99"/>
    <w:pPr>
      <w:tabs>
        <w:tab w:val="center" w:pos="4153"/>
        <w:tab w:val="right" w:pos="8306"/>
      </w:tabs>
    </w:pPr>
  </w:style>
  <w:style w:type="character" w:customStyle="1" w:styleId="FooterChar">
    <w:name w:val="Footer Char"/>
    <w:basedOn w:val="DefaultParagraphFont"/>
    <w:link w:val="Footer"/>
    <w:rsid w:val="00C27A99"/>
    <w:rPr>
      <w:rFonts w:eastAsia="Calibri" w:cs="Times New Roman"/>
    </w:rPr>
  </w:style>
  <w:style w:type="character" w:styleId="PageNumber">
    <w:name w:val="page number"/>
    <w:basedOn w:val="DefaultParagraphFont"/>
    <w:rsid w:val="00C27A99"/>
  </w:style>
  <w:style w:type="paragraph" w:customStyle="1" w:styleId="tv213">
    <w:name w:val="tv213"/>
    <w:basedOn w:val="Normal"/>
    <w:rsid w:val="00C27A99"/>
    <w:pPr>
      <w:spacing w:before="100" w:beforeAutospacing="1" w:after="100" w:afterAutospacing="1"/>
    </w:pPr>
    <w:rPr>
      <w:rFonts w:eastAsia="Times New Roman"/>
      <w:lang w:val="en-US"/>
    </w:rPr>
  </w:style>
  <w:style w:type="paragraph" w:styleId="Header">
    <w:name w:val="header"/>
    <w:basedOn w:val="Normal"/>
    <w:link w:val="HeaderChar"/>
    <w:uiPriority w:val="99"/>
    <w:unhideWhenUsed/>
    <w:rsid w:val="00C27A99"/>
    <w:pPr>
      <w:tabs>
        <w:tab w:val="center" w:pos="4153"/>
        <w:tab w:val="right" w:pos="8306"/>
      </w:tabs>
    </w:pPr>
  </w:style>
  <w:style w:type="character" w:customStyle="1" w:styleId="HeaderChar">
    <w:name w:val="Header Char"/>
    <w:basedOn w:val="DefaultParagraphFont"/>
    <w:link w:val="Header"/>
    <w:uiPriority w:val="99"/>
    <w:rsid w:val="00C27A99"/>
    <w:rPr>
      <w:rFonts w:eastAsia="Calibri" w:cs="Times New Roman"/>
    </w:rPr>
  </w:style>
  <w:style w:type="character" w:styleId="Hyperlink">
    <w:name w:val="Hyperlink"/>
    <w:basedOn w:val="DefaultParagraphFont"/>
    <w:uiPriority w:val="99"/>
    <w:unhideWhenUsed/>
    <w:rsid w:val="0070002B"/>
    <w:rPr>
      <w:color w:val="0000FF"/>
      <w:u w:val="single"/>
    </w:rPr>
  </w:style>
  <w:style w:type="paragraph" w:styleId="BodyText">
    <w:name w:val="Body Text"/>
    <w:basedOn w:val="Normal"/>
    <w:link w:val="BodyTextChar1"/>
    <w:rsid w:val="00C52C84"/>
    <w:pPr>
      <w:spacing w:after="120"/>
    </w:pPr>
    <w:rPr>
      <w:rFonts w:eastAsia="Times New Roman"/>
    </w:rPr>
  </w:style>
  <w:style w:type="character" w:customStyle="1" w:styleId="BodyTextChar">
    <w:name w:val="Body Text Char"/>
    <w:basedOn w:val="DefaultParagraphFont"/>
    <w:uiPriority w:val="99"/>
    <w:semiHidden/>
    <w:rsid w:val="00C52C84"/>
    <w:rPr>
      <w:rFonts w:eastAsia="Calibri" w:cs="Times New Roman"/>
    </w:rPr>
  </w:style>
  <w:style w:type="character" w:customStyle="1" w:styleId="BodyTextChar1">
    <w:name w:val="Body Text Char1"/>
    <w:basedOn w:val="DefaultParagraphFont"/>
    <w:link w:val="BodyText"/>
    <w:locked/>
    <w:rsid w:val="00C52C84"/>
    <w:rPr>
      <w:rFonts w:eastAsia="Times New Roman" w:cs="Times New Roman"/>
    </w:rPr>
  </w:style>
  <w:style w:type="paragraph" w:styleId="BalloonText">
    <w:name w:val="Balloon Text"/>
    <w:basedOn w:val="Normal"/>
    <w:link w:val="BalloonTextChar"/>
    <w:uiPriority w:val="99"/>
    <w:semiHidden/>
    <w:unhideWhenUsed/>
    <w:rsid w:val="00605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5259</Words>
  <Characters>2999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2018-07-17T05:08:00Z</dcterms:created>
  <dcterms:modified xsi:type="dcterms:W3CDTF">2018-07-17T05:08:00Z</dcterms:modified>
</cp:coreProperties>
</file>