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F51" w:rsidRDefault="009D2D65" w:rsidP="00947F51">
      <w:pPr>
        <w:spacing w:line="276" w:lineRule="auto"/>
        <w:rPr>
          <w:b/>
        </w:rPr>
      </w:pPr>
      <w:bookmarkStart w:id="0" w:name="_Hlk512242777"/>
      <w:r>
        <w:rPr>
          <w:b/>
        </w:rPr>
        <w:t>Augstskolu autonomijas raksturs un pārraudzība</w:t>
      </w:r>
    </w:p>
    <w:p w:rsidR="009D2D65" w:rsidRPr="00947F51" w:rsidRDefault="009D2D65" w:rsidP="00947F51">
      <w:pPr>
        <w:spacing w:line="276" w:lineRule="auto"/>
        <w:jc w:val="both"/>
        <w:rPr>
          <w:b/>
        </w:rPr>
      </w:pPr>
      <w:r w:rsidRPr="009D2D65">
        <w:t>Noskaidrojot augstākas iestādes kompetenci pārraudzības ietvaros atcelt zemākas iestādes lēmumus, ir jāpārbauda, vai pārraudzību paredzošā tiesību norma vēsturiski ir pieņemta kopsakarā ar Valsts pārvaldes iekārtas likumu, kurā šobrīd ir definētas padotības formas.</w:t>
      </w:r>
    </w:p>
    <w:p w:rsidR="00BF3B5D" w:rsidRPr="0067373E" w:rsidRDefault="009D2D65" w:rsidP="009D2D65">
      <w:pPr>
        <w:spacing w:line="276" w:lineRule="auto"/>
        <w:jc w:val="both"/>
      </w:pPr>
      <w:r w:rsidRPr="009D2D65">
        <w:t>Pārraudzību paredzošās tiesību normas pieņemšana pirms Valsts pārvaldes iekārtas likuma izstrādes, nepieciešamība respektēt augstskolu autonomiju, kā arī apstāklis, ka normatīvie akti neparedz Augstākās izglītības padomei izskatīt apstrīdēšanas iesniegumus par nozares profesoru padomes administratīvajiem aktiem, liek secināt, ka Augstākās izglītības padomes pārraudzībai pār no</w:t>
      </w:r>
      <w:bookmarkStart w:id="1" w:name="_GoBack"/>
      <w:bookmarkEnd w:id="1"/>
      <w:r w:rsidRPr="009D2D65">
        <w:t>zares profesoru padomes lēmumiem ir vispārīgs raksturs bez tiesībām atcelt administratīvos aktus.</w:t>
      </w:r>
      <w:bookmarkEnd w:id="0"/>
    </w:p>
    <w:p w:rsidR="009D2D65" w:rsidRPr="00351A2B" w:rsidRDefault="009D2D65" w:rsidP="009D2D65">
      <w:pPr>
        <w:spacing w:line="276" w:lineRule="auto"/>
        <w:jc w:val="right"/>
        <w:rPr>
          <w:lang w:val="de-DE"/>
        </w:rPr>
      </w:pPr>
    </w:p>
    <w:p w:rsidR="00BF3B5D" w:rsidRDefault="00BF3B5D" w:rsidP="009D2D65">
      <w:pPr>
        <w:spacing w:line="276" w:lineRule="auto"/>
        <w:jc w:val="center"/>
        <w:rPr>
          <w:b/>
        </w:rPr>
      </w:pPr>
      <w:r w:rsidRPr="00351A2B">
        <w:rPr>
          <w:b/>
        </w:rPr>
        <w:t>Latvijas Republikas Augstākā</w:t>
      </w:r>
      <w:r w:rsidR="009D2D65">
        <w:rPr>
          <w:b/>
        </w:rPr>
        <w:t>s</w:t>
      </w:r>
      <w:r w:rsidRPr="00351A2B">
        <w:rPr>
          <w:b/>
        </w:rPr>
        <w:t xml:space="preserve"> tiesa</w:t>
      </w:r>
      <w:r w:rsidR="009D2D65">
        <w:rPr>
          <w:b/>
        </w:rPr>
        <w:t>s</w:t>
      </w:r>
    </w:p>
    <w:p w:rsidR="009D2D65" w:rsidRDefault="009D2D65" w:rsidP="009D2D65">
      <w:pPr>
        <w:spacing w:line="276" w:lineRule="auto"/>
        <w:jc w:val="center"/>
        <w:rPr>
          <w:b/>
        </w:rPr>
      </w:pPr>
      <w:r>
        <w:rPr>
          <w:b/>
        </w:rPr>
        <w:t>Administratīvo lietu departamenta</w:t>
      </w:r>
    </w:p>
    <w:p w:rsidR="009D2D65" w:rsidRPr="00351A2B" w:rsidRDefault="009D2D65" w:rsidP="009D2D65">
      <w:pPr>
        <w:spacing w:line="276" w:lineRule="auto"/>
        <w:jc w:val="center"/>
        <w:rPr>
          <w:b/>
        </w:rPr>
      </w:pPr>
      <w:proofErr w:type="gramStart"/>
      <w:r>
        <w:rPr>
          <w:b/>
        </w:rPr>
        <w:t>2018.gada</w:t>
      </w:r>
      <w:proofErr w:type="gramEnd"/>
      <w:r>
        <w:rPr>
          <w:b/>
        </w:rPr>
        <w:t xml:space="preserve"> 22.marta</w:t>
      </w:r>
    </w:p>
    <w:p w:rsidR="00BF3B5D" w:rsidRDefault="00086276" w:rsidP="009D2D65">
      <w:pPr>
        <w:spacing w:line="276" w:lineRule="auto"/>
        <w:jc w:val="center"/>
        <w:rPr>
          <w:b/>
        </w:rPr>
      </w:pPr>
      <w:r w:rsidRPr="00351A2B">
        <w:rPr>
          <w:b/>
        </w:rPr>
        <w:t>SPRIEDUMS</w:t>
      </w:r>
    </w:p>
    <w:p w:rsidR="009D2D65" w:rsidRDefault="009D2D65" w:rsidP="009D2D65">
      <w:pPr>
        <w:spacing w:line="276" w:lineRule="auto"/>
        <w:jc w:val="center"/>
        <w:rPr>
          <w:b/>
        </w:rPr>
      </w:pPr>
      <w:r>
        <w:rPr>
          <w:b/>
        </w:rPr>
        <w:t>Lieta Nr. A420497212, SKA-234/2018</w:t>
      </w:r>
    </w:p>
    <w:p w:rsidR="009D2D65" w:rsidRPr="009D2D65" w:rsidRDefault="009D2D65" w:rsidP="009D2D65">
      <w:pPr>
        <w:spacing w:line="276" w:lineRule="auto"/>
        <w:jc w:val="center"/>
        <w:rPr>
          <w:b/>
          <w:u w:val="single"/>
        </w:rPr>
      </w:pPr>
      <w:r w:rsidRPr="009D2D65">
        <w:rPr>
          <w:u w:val="single"/>
        </w:rPr>
        <w:t>ECLI:LV:AT:2018:0322.A420497212.2.S</w:t>
      </w:r>
    </w:p>
    <w:p w:rsidR="00BF3B5D" w:rsidRPr="00351A2B" w:rsidRDefault="00BF3B5D" w:rsidP="009D2D65">
      <w:pPr>
        <w:spacing w:line="276" w:lineRule="auto"/>
        <w:jc w:val="center"/>
      </w:pPr>
    </w:p>
    <w:p w:rsidR="00BF3B5D" w:rsidRPr="00351A2B" w:rsidRDefault="00BF3B5D" w:rsidP="009D2D65">
      <w:pPr>
        <w:spacing w:line="276" w:lineRule="auto"/>
        <w:ind w:firstLine="567"/>
        <w:jc w:val="both"/>
      </w:pPr>
      <w:r w:rsidRPr="00351A2B">
        <w:t xml:space="preserve">Augstākā tiesa šādā sastāvā: </w:t>
      </w:r>
    </w:p>
    <w:p w:rsidR="00BF3B5D" w:rsidRPr="00351A2B" w:rsidRDefault="00BF3B5D" w:rsidP="009D2D65">
      <w:pPr>
        <w:tabs>
          <w:tab w:val="left" w:pos="540"/>
          <w:tab w:val="left" w:pos="3240"/>
        </w:tabs>
        <w:spacing w:line="276" w:lineRule="auto"/>
        <w:ind w:firstLine="1134"/>
        <w:jc w:val="both"/>
        <w:rPr>
          <w:color w:val="000000"/>
        </w:rPr>
      </w:pPr>
      <w:r w:rsidRPr="00351A2B">
        <w:rPr>
          <w:color w:val="000000"/>
        </w:rPr>
        <w:t xml:space="preserve">tiesnese </w:t>
      </w:r>
      <w:r w:rsidR="0016239D" w:rsidRPr="00351A2B">
        <w:rPr>
          <w:color w:val="000000"/>
        </w:rPr>
        <w:t>Rudīte Vīduša</w:t>
      </w:r>
      <w:r w:rsidR="001766CB" w:rsidRPr="00351A2B">
        <w:rPr>
          <w:color w:val="000000"/>
        </w:rPr>
        <w:t>,</w:t>
      </w:r>
    </w:p>
    <w:p w:rsidR="006C434F" w:rsidRPr="00351A2B" w:rsidRDefault="006C434F" w:rsidP="009D2D65">
      <w:pPr>
        <w:tabs>
          <w:tab w:val="left" w:pos="2700"/>
        </w:tabs>
        <w:spacing w:line="276" w:lineRule="auto"/>
        <w:ind w:firstLine="1134"/>
        <w:jc w:val="both"/>
      </w:pPr>
      <w:r w:rsidRPr="00351A2B">
        <w:t>tiesnes</w:t>
      </w:r>
      <w:r w:rsidR="006F5565" w:rsidRPr="00351A2B">
        <w:t>e</w:t>
      </w:r>
      <w:r w:rsidRPr="00351A2B">
        <w:t xml:space="preserve"> </w:t>
      </w:r>
      <w:r w:rsidR="004258FA">
        <w:t>Līvija Slica</w:t>
      </w:r>
      <w:r w:rsidR="001766CB" w:rsidRPr="00351A2B">
        <w:t>,</w:t>
      </w:r>
    </w:p>
    <w:p w:rsidR="00D4365D" w:rsidRPr="00351A2B" w:rsidRDefault="00AD006E" w:rsidP="009D2D65">
      <w:pPr>
        <w:tabs>
          <w:tab w:val="left" w:pos="2700"/>
        </w:tabs>
        <w:spacing w:line="276" w:lineRule="auto"/>
        <w:ind w:firstLine="1134"/>
        <w:jc w:val="both"/>
      </w:pPr>
      <w:r w:rsidRPr="00351A2B">
        <w:t xml:space="preserve">tiesnese </w:t>
      </w:r>
      <w:r w:rsidR="004258FA">
        <w:t>Ieva Višķere</w:t>
      </w:r>
    </w:p>
    <w:p w:rsidR="0016239D" w:rsidRPr="00351A2B" w:rsidRDefault="0016239D" w:rsidP="009D2D65">
      <w:pPr>
        <w:tabs>
          <w:tab w:val="left" w:pos="2700"/>
        </w:tabs>
        <w:spacing w:line="276" w:lineRule="auto"/>
        <w:ind w:firstLine="1134"/>
        <w:jc w:val="both"/>
      </w:pPr>
    </w:p>
    <w:p w:rsidR="007F76C8" w:rsidRPr="00351A2B" w:rsidRDefault="007F76C8" w:rsidP="00A3419A">
      <w:pPr>
        <w:spacing w:line="276" w:lineRule="auto"/>
        <w:ind w:firstLine="567"/>
        <w:jc w:val="both"/>
      </w:pPr>
      <w:r w:rsidRPr="00351A2B">
        <w:t xml:space="preserve">rakstveida procesā izskatīja administratīvo lietu, kas ierosināta, pamatojoties uz </w:t>
      </w:r>
      <w:proofErr w:type="gramStart"/>
      <w:r w:rsidR="00360B41">
        <w:t>[</w:t>
      </w:r>
      <w:proofErr w:type="gramEnd"/>
      <w:r w:rsidR="00360B41">
        <w:t>pers. A]</w:t>
      </w:r>
      <w:r w:rsidR="009D2BDA">
        <w:t xml:space="preserve"> un SIA „Baltijas Starptautiskā akadēmija”</w:t>
      </w:r>
      <w:r w:rsidR="00A3419A" w:rsidRPr="00A3419A">
        <w:t xml:space="preserve"> pieteikum</w:t>
      </w:r>
      <w:r w:rsidR="009D2BDA">
        <w:t>iem</w:t>
      </w:r>
      <w:r w:rsidR="00A3419A" w:rsidRPr="00A3419A">
        <w:t xml:space="preserve"> par</w:t>
      </w:r>
      <w:r w:rsidR="00A3419A">
        <w:t xml:space="preserve"> </w:t>
      </w:r>
      <w:r w:rsidR="009D2BDA">
        <w:t>Augstākās izglītības padomes</w:t>
      </w:r>
      <w:r w:rsidR="00A3419A" w:rsidRPr="00A3419A">
        <w:t xml:space="preserve"> </w:t>
      </w:r>
      <w:proofErr w:type="gramStart"/>
      <w:r w:rsidR="00A3419A" w:rsidRPr="00A3419A">
        <w:t>201</w:t>
      </w:r>
      <w:r w:rsidR="009D2BDA">
        <w:t>2</w:t>
      </w:r>
      <w:r w:rsidR="00A3419A" w:rsidRPr="00A3419A">
        <w:t>.gada</w:t>
      </w:r>
      <w:proofErr w:type="gramEnd"/>
      <w:r w:rsidR="00A3419A" w:rsidRPr="00A3419A">
        <w:t xml:space="preserve"> </w:t>
      </w:r>
      <w:r w:rsidR="009D2BDA">
        <w:t>5.aprīļa</w:t>
      </w:r>
      <w:r w:rsidR="00A3419A" w:rsidRPr="00A3419A">
        <w:t xml:space="preserve"> lēmuma Nr.</w:t>
      </w:r>
      <w:r w:rsidR="0085057A">
        <w:t> </w:t>
      </w:r>
      <w:r w:rsidR="009D2BDA">
        <w:t>05</w:t>
      </w:r>
      <w:r w:rsidR="00A3419A" w:rsidRPr="00A3419A">
        <w:t xml:space="preserve"> </w:t>
      </w:r>
      <w:r w:rsidR="00575BDF">
        <w:t xml:space="preserve">atcelšanu </w:t>
      </w:r>
      <w:r w:rsidR="009D2BDA">
        <w:t xml:space="preserve">un </w:t>
      </w:r>
      <w:r w:rsidR="00360B41">
        <w:t>[pers. A]</w:t>
      </w:r>
      <w:r w:rsidR="009D2BDA">
        <w:t xml:space="preserve"> pieteikumu par zaudējumu atlīdzināšanu</w:t>
      </w:r>
      <w:r w:rsidR="00A3419A" w:rsidRPr="00A3419A">
        <w:t>, sakarā ar</w:t>
      </w:r>
      <w:r w:rsidR="00A3419A">
        <w:t xml:space="preserve"> </w:t>
      </w:r>
      <w:proofErr w:type="gramStart"/>
      <w:r w:rsidR="00360B41">
        <w:t>[</w:t>
      </w:r>
      <w:proofErr w:type="gramEnd"/>
      <w:r w:rsidR="00360B41">
        <w:t>pers. A]</w:t>
      </w:r>
      <w:r w:rsidR="00A3419A" w:rsidRPr="00A3419A">
        <w:t xml:space="preserve"> kasācijas sūdzību par Administratīvās apgabaltiesas </w:t>
      </w:r>
      <w:proofErr w:type="gramStart"/>
      <w:r w:rsidR="00A3419A" w:rsidRPr="00A3419A">
        <w:t>201</w:t>
      </w:r>
      <w:r w:rsidR="009D2BDA">
        <w:t>6</w:t>
      </w:r>
      <w:r w:rsidR="00A3419A" w:rsidRPr="00A3419A">
        <w:t>.gada</w:t>
      </w:r>
      <w:proofErr w:type="gramEnd"/>
      <w:r w:rsidR="00A3419A" w:rsidRPr="00A3419A">
        <w:t xml:space="preserve"> </w:t>
      </w:r>
      <w:r w:rsidR="009D2BDA">
        <w:t>29.septembra</w:t>
      </w:r>
      <w:r w:rsidR="00A3419A">
        <w:t xml:space="preserve"> </w:t>
      </w:r>
      <w:r w:rsidR="00A3419A" w:rsidRPr="00A3419A">
        <w:t>spriedumu</w:t>
      </w:r>
      <w:r w:rsidR="004F296E">
        <w:t xml:space="preserve"> daļā</w:t>
      </w:r>
      <w:r w:rsidRPr="00351A2B">
        <w:t>.</w:t>
      </w:r>
    </w:p>
    <w:p w:rsidR="00BF3B5D" w:rsidRPr="00351A2B" w:rsidRDefault="00BF3B5D" w:rsidP="00351A2B">
      <w:pPr>
        <w:spacing w:line="276" w:lineRule="auto"/>
        <w:ind w:firstLine="567"/>
        <w:jc w:val="both"/>
      </w:pPr>
    </w:p>
    <w:p w:rsidR="00BF3B5D" w:rsidRPr="00351A2B" w:rsidRDefault="00BF3B5D" w:rsidP="00351A2B">
      <w:pPr>
        <w:spacing w:line="276" w:lineRule="auto"/>
        <w:jc w:val="center"/>
        <w:rPr>
          <w:b/>
        </w:rPr>
      </w:pPr>
      <w:r w:rsidRPr="00351A2B">
        <w:rPr>
          <w:b/>
        </w:rPr>
        <w:t>Aprakstošā daļa</w:t>
      </w:r>
    </w:p>
    <w:p w:rsidR="00C960F3" w:rsidRPr="00351A2B" w:rsidRDefault="00C960F3" w:rsidP="00351A2B">
      <w:pPr>
        <w:spacing w:line="276" w:lineRule="auto"/>
        <w:jc w:val="both"/>
        <w:rPr>
          <w:b/>
        </w:rPr>
      </w:pPr>
    </w:p>
    <w:p w:rsidR="00A3419A" w:rsidRDefault="00BF3B5D" w:rsidP="00A3419A">
      <w:pPr>
        <w:spacing w:line="276" w:lineRule="auto"/>
        <w:ind w:firstLine="567"/>
        <w:jc w:val="both"/>
      </w:pPr>
      <w:r w:rsidRPr="00351A2B">
        <w:t>[1] </w:t>
      </w:r>
      <w:r w:rsidR="00FE47F0" w:rsidRPr="00FE47F0">
        <w:t>Ar Baltijas Starptautiskās akadēmijas Eko</w:t>
      </w:r>
      <w:r w:rsidR="0085057A">
        <w:t xml:space="preserve">nomikas profesoru padomes </w:t>
      </w:r>
      <w:proofErr w:type="gramStart"/>
      <w:r w:rsidR="0085057A">
        <w:t>2011.gada</w:t>
      </w:r>
      <w:proofErr w:type="gramEnd"/>
      <w:r w:rsidR="0085057A">
        <w:t xml:space="preserve"> 9.septembra lēmumu Nr. </w:t>
      </w:r>
      <w:r w:rsidR="00FE47F0" w:rsidRPr="00FE47F0">
        <w:t xml:space="preserve">PPF-2011/3 </w:t>
      </w:r>
      <w:r w:rsidR="0085057A">
        <w:t xml:space="preserve">pieteicējs </w:t>
      </w:r>
      <w:r w:rsidR="00360B41">
        <w:t>[pers. A]</w:t>
      </w:r>
      <w:r w:rsidR="00FE47F0" w:rsidRPr="00FE47F0">
        <w:t xml:space="preserve"> ievēlēt</w:t>
      </w:r>
      <w:r w:rsidR="0085057A">
        <w:t>s asociētā profesora amatā uz 6 </w:t>
      </w:r>
      <w:r w:rsidR="00FE47F0" w:rsidRPr="00FE47F0">
        <w:t>gadiem.</w:t>
      </w:r>
      <w:r w:rsidR="00FE47F0">
        <w:t xml:space="preserve"> Savukārt ar </w:t>
      </w:r>
      <w:r w:rsidR="00FE47F0" w:rsidRPr="00FE47F0">
        <w:t>Aug</w:t>
      </w:r>
      <w:r w:rsidR="0085057A">
        <w:t>stākās izglītības padome</w:t>
      </w:r>
      <w:r w:rsidR="0084128A">
        <w:t xml:space="preserve">s </w:t>
      </w:r>
      <w:proofErr w:type="gramStart"/>
      <w:r w:rsidR="0084128A">
        <w:t>2012.gada</w:t>
      </w:r>
      <w:proofErr w:type="gramEnd"/>
      <w:r w:rsidR="0084128A">
        <w:t xml:space="preserve"> 5.aprīļa lēmumu Nr. </w:t>
      </w:r>
      <w:r w:rsidR="00FE47F0" w:rsidRPr="00FE47F0">
        <w:t xml:space="preserve">05 </w:t>
      </w:r>
      <w:r w:rsidR="00FE47F0">
        <w:t xml:space="preserve">iepriekš </w:t>
      </w:r>
      <w:r w:rsidR="00FE47F0" w:rsidRPr="00FE47F0">
        <w:t xml:space="preserve">minētais lēmums </w:t>
      </w:r>
      <w:r w:rsidR="0085057A">
        <w:t>atcelts, jo pieteic</w:t>
      </w:r>
      <w:r w:rsidR="00AD6DAA">
        <w:t>ēja</w:t>
      </w:r>
      <w:r w:rsidR="00CA6BCA">
        <w:t xml:space="preserve"> zinātniskais grāds nav likumā noteiktajā kārtībā pielīdzināts</w:t>
      </w:r>
      <w:r w:rsidR="00C322AD">
        <w:t xml:space="preserve"> doktora grādam</w:t>
      </w:r>
      <w:r w:rsidR="00CA6BCA">
        <w:t xml:space="preserve">, </w:t>
      </w:r>
      <w:r w:rsidR="00C322AD">
        <w:t xml:space="preserve">tātad </w:t>
      </w:r>
      <w:r w:rsidR="00CA6BCA">
        <w:t>vi</w:t>
      </w:r>
      <w:r w:rsidR="00C322AD">
        <w:t>ņš neatbilst</w:t>
      </w:r>
      <w:r w:rsidR="00AD6DAA">
        <w:t xml:space="preserve"> Augstskolu likuma 30.panta pirmajā daļ</w:t>
      </w:r>
      <w:r w:rsidR="0084128A">
        <w:t>ā noteiktajai prasībai</w:t>
      </w:r>
      <w:r w:rsidR="00AD6DAA">
        <w:t>.</w:t>
      </w:r>
    </w:p>
    <w:p w:rsidR="00575BDF" w:rsidRDefault="006D0808" w:rsidP="00A3419A">
      <w:pPr>
        <w:spacing w:line="276" w:lineRule="auto"/>
        <w:ind w:firstLine="567"/>
        <w:jc w:val="both"/>
      </w:pPr>
      <w:r>
        <w:t>Nepiekrītot lēmuma</w:t>
      </w:r>
      <w:r w:rsidR="00C322AD">
        <w:t>m</w:t>
      </w:r>
      <w:r>
        <w:t>,</w:t>
      </w:r>
      <w:r w:rsidR="00A3419A" w:rsidRPr="00A3419A">
        <w:t xml:space="preserve"> </w:t>
      </w:r>
      <w:r>
        <w:t>p</w:t>
      </w:r>
      <w:r w:rsidR="00A3419A" w:rsidRPr="00A3419A">
        <w:t>iete</w:t>
      </w:r>
      <w:r>
        <w:t>icējs vērsās Administratīvajā rajona tiesā</w:t>
      </w:r>
      <w:r w:rsidR="0010783A">
        <w:t xml:space="preserve">. Tiesā ierosināta lieta par </w:t>
      </w:r>
      <w:r>
        <w:t xml:space="preserve">Augstākās izglītības padomes </w:t>
      </w:r>
      <w:r w:rsidRPr="00D6401B">
        <w:t>lēmuma atzīšanu par prettiesisku</w:t>
      </w:r>
      <w:r w:rsidR="00575BDF">
        <w:t xml:space="preserve"> un spēkā neesošu</w:t>
      </w:r>
      <w:r w:rsidRPr="00D6401B">
        <w:t>,</w:t>
      </w:r>
      <w:r>
        <w:t xml:space="preserve"> morālā kaitējuma un mantiskā zaudējuma atlīdzināšanu.</w:t>
      </w:r>
      <w:r w:rsidR="00575BDF">
        <w:t xml:space="preserve"> Arī SIA „Baltijas Starptautiskā akadēmija” vērsās tiesā, un tika ierosināta lieta par minētā lēmuma atcelšanu. Abas lietas apvienotas vie</w:t>
      </w:r>
      <w:r w:rsidR="009E0F3E">
        <w:t>n</w:t>
      </w:r>
      <w:r w:rsidR="00575BDF">
        <w:t>ā tiesvedībā.</w:t>
      </w:r>
    </w:p>
    <w:p w:rsidR="006D0808" w:rsidRPr="00A3419A" w:rsidRDefault="006D0808" w:rsidP="00A3419A">
      <w:pPr>
        <w:spacing w:line="276" w:lineRule="auto"/>
        <w:ind w:firstLine="567"/>
        <w:jc w:val="both"/>
      </w:pPr>
    </w:p>
    <w:p w:rsidR="00A3419A" w:rsidRPr="00A3419A" w:rsidRDefault="00A3419A" w:rsidP="00A3419A">
      <w:pPr>
        <w:spacing w:line="276" w:lineRule="auto"/>
        <w:ind w:firstLine="567"/>
        <w:jc w:val="both"/>
      </w:pPr>
      <w:r w:rsidRPr="00A3419A">
        <w:t>[</w:t>
      </w:r>
      <w:r w:rsidR="00D87E2D">
        <w:t>2</w:t>
      </w:r>
      <w:r w:rsidRPr="00A3419A">
        <w:t>] Izska</w:t>
      </w:r>
      <w:r w:rsidR="003B57EE">
        <w:t>tījusi</w:t>
      </w:r>
      <w:r w:rsidRPr="00A3419A">
        <w:t xml:space="preserve"> lietu pēc </w:t>
      </w:r>
      <w:r w:rsidR="00CA6BCA">
        <w:t>Augstākās izglītības padomes</w:t>
      </w:r>
      <w:r w:rsidRPr="00A3419A">
        <w:t xml:space="preserve"> apelācijas sūdzības</w:t>
      </w:r>
      <w:r w:rsidR="00CA6BCA">
        <w:t xml:space="preserve"> un pieteicēja pretapelācijas sūdzības</w:t>
      </w:r>
      <w:r w:rsidRPr="00A3419A">
        <w:t>, Administratīvā</w:t>
      </w:r>
      <w:r w:rsidR="003B57EE">
        <w:t xml:space="preserve"> </w:t>
      </w:r>
      <w:r w:rsidR="00CA6BCA">
        <w:t xml:space="preserve">apgabaltiesa ar </w:t>
      </w:r>
      <w:proofErr w:type="gramStart"/>
      <w:r w:rsidR="00CA6BCA">
        <w:t>2016</w:t>
      </w:r>
      <w:r w:rsidRPr="00A3419A">
        <w:t>.gada</w:t>
      </w:r>
      <w:proofErr w:type="gramEnd"/>
      <w:r w:rsidRPr="00A3419A">
        <w:t xml:space="preserve"> </w:t>
      </w:r>
      <w:r w:rsidR="00CA6BCA">
        <w:t>29.septembra</w:t>
      </w:r>
      <w:r w:rsidRPr="00A3419A">
        <w:t xml:space="preserve"> spriedumu </w:t>
      </w:r>
      <w:r w:rsidR="00D87E2D">
        <w:t xml:space="preserve">izbeidza tiesvedību sakarā ar SIA „Baltijas starptautiskā akadēmija” </w:t>
      </w:r>
      <w:r w:rsidRPr="00A3419A">
        <w:t xml:space="preserve">pieteikumu </w:t>
      </w:r>
      <w:r w:rsidR="00D87E2D">
        <w:t xml:space="preserve">un </w:t>
      </w:r>
      <w:r w:rsidR="00CA6BCA">
        <w:t>noraidīja</w:t>
      </w:r>
      <w:r w:rsidR="00D87E2D">
        <w:t xml:space="preserve"> </w:t>
      </w:r>
      <w:r w:rsidR="00360B41">
        <w:lastRenderedPageBreak/>
        <w:t>[pers. A]</w:t>
      </w:r>
      <w:r w:rsidR="00D87E2D">
        <w:t xml:space="preserve"> pieteikumu</w:t>
      </w:r>
      <w:r w:rsidRPr="00A3419A">
        <w:t xml:space="preserve">. </w:t>
      </w:r>
      <w:r w:rsidR="006C5B87">
        <w:t xml:space="preserve">Spriedumā </w:t>
      </w:r>
      <w:r w:rsidR="00D87E2D">
        <w:t xml:space="preserve">attiecībā uz </w:t>
      </w:r>
      <w:proofErr w:type="gramStart"/>
      <w:r w:rsidR="00360B41">
        <w:t>[</w:t>
      </w:r>
      <w:proofErr w:type="gramEnd"/>
      <w:r w:rsidR="00360B41">
        <w:t>pers. A]</w:t>
      </w:r>
      <w:r w:rsidR="00D87E2D">
        <w:t xml:space="preserve"> </w:t>
      </w:r>
      <w:proofErr w:type="gramStart"/>
      <w:r w:rsidR="00D87E2D">
        <w:t xml:space="preserve">pieteikumu </w:t>
      </w:r>
      <w:r w:rsidR="006C5B87">
        <w:t>norādīti</w:t>
      </w:r>
      <w:proofErr w:type="gramEnd"/>
      <w:r w:rsidRPr="00A3419A">
        <w:t xml:space="preserve"> turpmāk minēt</w:t>
      </w:r>
      <w:r w:rsidR="006C5B87">
        <w:t>ie argumenti</w:t>
      </w:r>
      <w:r w:rsidRPr="00A3419A">
        <w:t>.</w:t>
      </w:r>
    </w:p>
    <w:p w:rsidR="002C7DA7" w:rsidRPr="002C7DA7" w:rsidRDefault="00E16B91" w:rsidP="00CA6BCA">
      <w:pPr>
        <w:spacing w:line="276" w:lineRule="auto"/>
        <w:ind w:firstLine="567"/>
        <w:jc w:val="both"/>
      </w:pPr>
      <w:r>
        <w:t>[</w:t>
      </w:r>
      <w:r w:rsidR="00D87E2D">
        <w:t>2</w:t>
      </w:r>
      <w:r w:rsidR="00A3419A" w:rsidRPr="00A3419A">
        <w:t xml:space="preserve">.1] </w:t>
      </w:r>
      <w:r w:rsidR="00222BB7">
        <w:t xml:space="preserve">Līdz ar </w:t>
      </w:r>
      <w:proofErr w:type="gramStart"/>
      <w:r w:rsidR="00222BB7">
        <w:t>2011.gada</w:t>
      </w:r>
      <w:proofErr w:type="gramEnd"/>
      <w:r w:rsidR="00222BB7">
        <w:t xml:space="preserve"> 14.jūlija grozījumiem Augstskolu likuma 33.panta otrajā daļā p</w:t>
      </w:r>
      <w:r w:rsidR="002C7DA7">
        <w:t>rofesoru padomes lēmumu</w:t>
      </w:r>
      <w:r w:rsidR="00222BB7">
        <w:t xml:space="preserve">s </w:t>
      </w:r>
      <w:proofErr w:type="spellStart"/>
      <w:r w:rsidR="00222BB7">
        <w:rPr>
          <w:i/>
        </w:rPr>
        <w:t>expressis</w:t>
      </w:r>
      <w:proofErr w:type="spellEnd"/>
      <w:r w:rsidR="00222BB7">
        <w:rPr>
          <w:i/>
        </w:rPr>
        <w:t xml:space="preserve"> </w:t>
      </w:r>
      <w:proofErr w:type="spellStart"/>
      <w:r w:rsidR="00222BB7">
        <w:rPr>
          <w:i/>
        </w:rPr>
        <w:t>verbis</w:t>
      </w:r>
      <w:proofErr w:type="spellEnd"/>
      <w:r w:rsidR="00222BB7">
        <w:t xml:space="preserve"> paredzēts</w:t>
      </w:r>
      <w:r w:rsidR="002C7DA7">
        <w:t xml:space="preserve"> pārsūdz</w:t>
      </w:r>
      <w:r w:rsidR="00222BB7">
        <w:t>ēt</w:t>
      </w:r>
      <w:r w:rsidR="002C7DA7">
        <w:t xml:space="preserve"> administratīvi procesuālajā kārtībā. </w:t>
      </w:r>
    </w:p>
    <w:p w:rsidR="004F3390" w:rsidRDefault="00DE282A" w:rsidP="004F3390">
      <w:pPr>
        <w:spacing w:line="276" w:lineRule="auto"/>
        <w:ind w:firstLine="567"/>
        <w:jc w:val="both"/>
      </w:pPr>
      <w:r w:rsidRPr="00575BDF">
        <w:t>[</w:t>
      </w:r>
      <w:r w:rsidR="00D87E2D">
        <w:t>2</w:t>
      </w:r>
      <w:r w:rsidR="00D03483" w:rsidRPr="00575BDF">
        <w:t>.</w:t>
      </w:r>
      <w:r w:rsidR="004F3390" w:rsidRPr="00575BDF">
        <w:t>2</w:t>
      </w:r>
      <w:r w:rsidRPr="00575BDF">
        <w:t>]</w:t>
      </w:r>
      <w:r>
        <w:t xml:space="preserve"> </w:t>
      </w:r>
      <w:r w:rsidR="004F3390">
        <w:t xml:space="preserve">Augstākās izglītības padome ieviesta līdz ar Augstskolu likuma spēkā stāšanos </w:t>
      </w:r>
      <w:proofErr w:type="gramStart"/>
      <w:r w:rsidR="004F3390">
        <w:t>1995.gada</w:t>
      </w:r>
      <w:proofErr w:type="gramEnd"/>
      <w:r w:rsidR="004F3390">
        <w:t xml:space="preserve"> 1.decembrī. Augstākās izglītības padomei atbilstoši likuma </w:t>
      </w:r>
      <w:proofErr w:type="gramStart"/>
      <w:r w:rsidR="004F3390">
        <w:t>69.panta</w:t>
      </w:r>
      <w:proofErr w:type="gramEnd"/>
      <w:r w:rsidR="004F3390">
        <w:t xml:space="preserve"> otrajai daļai ir tiesības pieņemt lēmumus, kas attiecas uz augstāko izglītību, tikai šajā likumā paredzētajos gadījumos. Saskaņā ar šo likumu pieņemtie Augstākās izglītības padomes lēmumi ir saistoši augstskolām.</w:t>
      </w:r>
    </w:p>
    <w:p w:rsidR="00615EA6" w:rsidRDefault="004F3390" w:rsidP="00615EA6">
      <w:pPr>
        <w:spacing w:line="276" w:lineRule="auto"/>
        <w:ind w:firstLine="567"/>
        <w:jc w:val="both"/>
      </w:pPr>
      <w:r>
        <w:t>Augstākās izglītības padomes kompetence</w:t>
      </w:r>
      <w:r w:rsidR="00B44C52">
        <w:t xml:space="preserve"> noteikta Augstskolu likuma 70.–</w:t>
      </w:r>
      <w:proofErr w:type="gramStart"/>
      <w:r>
        <w:t>71.pantā</w:t>
      </w:r>
      <w:proofErr w:type="gramEnd"/>
      <w:r>
        <w:t xml:space="preserve">. Padomes funkciju lokā ietilpst: lemšana par dažādiem augstākās izglītības attīstības jautājumiem, tostarp augstskolu akreditāciju kopumā; priekšlikumu izstrāde izglītības un zinātnes attīstībai augstākās izglītības sistēmā u.tml. </w:t>
      </w:r>
      <w:r w:rsidR="00181814">
        <w:t>P</w:t>
      </w:r>
      <w:r w:rsidR="00615EA6">
        <w:t xml:space="preserve">adomei </w:t>
      </w:r>
      <w:proofErr w:type="spellStart"/>
      <w:r w:rsidR="00615EA6">
        <w:t>citstarp</w:t>
      </w:r>
      <w:proofErr w:type="spellEnd"/>
      <w:r w:rsidR="00615EA6">
        <w:t xml:space="preserve"> ir tiesības pieprasīt ārpuskārtas akreditāciju jebkurai augstskolai vai tās studiju virzienam.</w:t>
      </w:r>
    </w:p>
    <w:p w:rsidR="00615EA6" w:rsidRDefault="00615EA6" w:rsidP="00615EA6">
      <w:pPr>
        <w:spacing w:line="276" w:lineRule="auto"/>
        <w:ind w:firstLine="567"/>
        <w:jc w:val="both"/>
      </w:pPr>
      <w:r>
        <w:t>Augstākās izglītības padomes funkcijas papildus minētajās normās uzskaitītajiem pamatuzdevumiem ir minētas arī citās Augstskolu likuma normās, piešķirot tai kompetenci sniegt atzinumu jautājumā, kas attiecas uz augstskolas tipa noteikšanu (</w:t>
      </w:r>
      <w:proofErr w:type="gramStart"/>
      <w:r>
        <w:t>3.panta</w:t>
      </w:r>
      <w:proofErr w:type="gramEnd"/>
      <w:r>
        <w:t xml:space="preserve"> ceturtā daļa), izteikt priekšlikumus par profesoru amatu skaitu un sarakstu attiecīgajā zinātnes vai mākslas apakšnozarē (29.pants), sniegt priekšlikumus par studiju virziena ārpuskārtas akreditāciju (55.panta septītā daļa), kā arī pārraudzīt nozares profesoru padomes darbību (35.panta sestā daļa).</w:t>
      </w:r>
    </w:p>
    <w:p w:rsidR="00615EA6" w:rsidRDefault="00615EA6" w:rsidP="00615EA6">
      <w:pPr>
        <w:spacing w:line="276" w:lineRule="auto"/>
        <w:ind w:firstLine="567"/>
        <w:jc w:val="both"/>
      </w:pPr>
      <w:r>
        <w:t xml:space="preserve">Valsts pārvaldes iekārtas likuma </w:t>
      </w:r>
      <w:proofErr w:type="gramStart"/>
      <w:r>
        <w:t>7.panta</w:t>
      </w:r>
      <w:proofErr w:type="gramEnd"/>
      <w:r>
        <w:t xml:space="preserve"> piektā daļa noteic ar pārraudzību piešķirtās pilnvaras valsts pārvaldē. Pārraudzība nozīmē augstākas iestādes vai amatpersonas tiesības pārbaudīt zemākas iestādes vai amatpersonas lēmuma tiesiskumu un atcelt prettiesisku lēmumu, kā arī prettiesiskas bezdarbības gadījumā dot rīkojumu pieņemt lēmumu.</w:t>
      </w:r>
    </w:p>
    <w:p w:rsidR="00615EA6" w:rsidRDefault="00615EA6" w:rsidP="00615EA6">
      <w:pPr>
        <w:spacing w:line="276" w:lineRule="auto"/>
        <w:ind w:firstLine="567"/>
        <w:jc w:val="both"/>
      </w:pPr>
      <w:r>
        <w:t xml:space="preserve">Kā pamatoti norāda Saeimas Juridiskais birojs, likumdevējs, respektējot augstskolu autonomijas principu, ir izveidojis pārraudzības institūciju – Augstākās izglītības padomi –, ar kuras starpniecību tiek nodrošināta tieši augstskolas darbību regulējošo noteikumu ievērošana. Kā minēts iepriekš, valsts augstskolām ir nodevusi funkciju izdot valsts atzītu diplomu par augstāko izglītību, ja augstskolas atbilstoši likumā noteiktiem standartiem īsteno augstākās izglītības programmas. Ņemot vērā augstskolu atbildību valsts deleģētās funkcijas izpildē, bet vienlaikus arī paturot prātā augstskolu autonomiju, nebūtu pamatoti augstskolu pašpārvaldes lēmumu pieņemšanu atstāt ārpus uzraudzības. </w:t>
      </w:r>
      <w:r w:rsidR="00575BDF">
        <w:t xml:space="preserve">Tādēļ </w:t>
      </w:r>
      <w:r>
        <w:t xml:space="preserve">ir izveidots kontroles mehānisms, ko īsteno atbildētāja. Proti, Augstākās izglītības padome, pārraugot nozares profesoru padomes darbību atbilstoši Augstskolu likuma 35.panta sestajā daļā dotajam pilnvarojumam, var vērtēt un arī atcelt nozares profesoru padomes lēmumu, ja to atzīst par prettiesisku. </w:t>
      </w:r>
    </w:p>
    <w:p w:rsidR="00307DEC" w:rsidRDefault="00E16B91" w:rsidP="0084128A">
      <w:pPr>
        <w:spacing w:line="276" w:lineRule="auto"/>
        <w:ind w:firstLine="567"/>
        <w:jc w:val="both"/>
      </w:pPr>
      <w:r>
        <w:t>[</w:t>
      </w:r>
      <w:r w:rsidR="00D87E2D">
        <w:t>2</w:t>
      </w:r>
      <w:r w:rsidR="00307DEC">
        <w:t>.</w:t>
      </w:r>
      <w:r w:rsidR="004F3390">
        <w:t>3</w:t>
      </w:r>
      <w:r w:rsidR="00307DEC">
        <w:t xml:space="preserve">] </w:t>
      </w:r>
      <w:r w:rsidR="0084128A">
        <w:t xml:space="preserve">Administratīvā procesa likuma </w:t>
      </w:r>
      <w:proofErr w:type="gramStart"/>
      <w:r w:rsidR="0084128A">
        <w:t>83.panta</w:t>
      </w:r>
      <w:proofErr w:type="gramEnd"/>
      <w:r w:rsidR="0084128A">
        <w:t xml:space="preserve"> trešā daļ</w:t>
      </w:r>
      <w:r w:rsidR="00222BB7">
        <w:t>a</w:t>
      </w:r>
      <w:r w:rsidR="0084128A">
        <w:t xml:space="preserve"> Aug</w:t>
      </w:r>
      <w:r w:rsidR="00222BB7">
        <w:t>stākās izglītības padomei piešķir</w:t>
      </w:r>
      <w:r w:rsidR="0084128A">
        <w:t xml:space="preserve"> tiesības vērtēt strīdus lēmumu, ar kuru pieteicējs ievēlēts asociētā profesora amatā. Citas personas lūgums pārbaudīt lēmuma tiesiskumu</w:t>
      </w:r>
      <w:r w:rsidR="00575BDF">
        <w:t xml:space="preserve"> </w:t>
      </w:r>
      <w:r w:rsidR="00D87E2D">
        <w:t xml:space="preserve">šādā gadījumā </w:t>
      </w:r>
      <w:r w:rsidR="00575BDF">
        <w:t>nav apstrīdēšan</w:t>
      </w:r>
      <w:r w:rsidR="00D87E2D">
        <w:t>as</w:t>
      </w:r>
      <w:r w:rsidR="00575BDF">
        <w:t xml:space="preserve"> iesniegums, bet</w:t>
      </w:r>
      <w:r w:rsidR="0084128A">
        <w:t xml:space="preserve"> pa</w:t>
      </w:r>
      <w:r w:rsidR="00D03483">
        <w:t>mudinājums iestādei pieņemt</w:t>
      </w:r>
      <w:r w:rsidR="0084128A">
        <w:t xml:space="preserve"> lēmumu.</w:t>
      </w:r>
    </w:p>
    <w:p w:rsidR="00975AA2" w:rsidRDefault="0084128A" w:rsidP="0084128A">
      <w:pPr>
        <w:spacing w:line="276" w:lineRule="auto"/>
        <w:ind w:firstLine="567"/>
        <w:jc w:val="both"/>
      </w:pPr>
      <w:r>
        <w:t>Augstākās izglītības padome</w:t>
      </w:r>
      <w:r w:rsidR="00D87E2D">
        <w:t xml:space="preserve">, atceļot lēmumu par pieteicēja ievēlēšanu amatā, lai arī nenorādot normu, ir piemērojusi </w:t>
      </w:r>
      <w:r w:rsidR="00975AA2" w:rsidRPr="00975AA2">
        <w:t>Ad</w:t>
      </w:r>
      <w:r w:rsidR="00975AA2">
        <w:t xml:space="preserve">ministratīvā procesa likuma </w:t>
      </w:r>
      <w:proofErr w:type="gramStart"/>
      <w:r w:rsidR="00975AA2">
        <w:t>86.</w:t>
      </w:r>
      <w:r w:rsidR="00975AA2" w:rsidRPr="00975AA2">
        <w:t>p</w:t>
      </w:r>
      <w:r w:rsidR="00975AA2">
        <w:t>anta</w:t>
      </w:r>
      <w:proofErr w:type="gramEnd"/>
      <w:r w:rsidR="00975AA2">
        <w:t xml:space="preserve"> otrās daļas 5.</w:t>
      </w:r>
      <w:r w:rsidR="00975AA2" w:rsidRPr="00975AA2">
        <w:t>punkt</w:t>
      </w:r>
      <w:r w:rsidR="00D87E2D">
        <w:t>u</w:t>
      </w:r>
      <w:r w:rsidR="00975AA2" w:rsidRPr="00975AA2">
        <w:t xml:space="preserve">. Proti, lēmuma par </w:t>
      </w:r>
      <w:r w:rsidR="00975AA2">
        <w:t>pieteicēja</w:t>
      </w:r>
      <w:r w:rsidR="00975AA2" w:rsidRPr="00975AA2">
        <w:t xml:space="preserve"> iecelšanu asociētā profesora amatā prettiesiskums ir tik acīmredzams (iecelts bez doktora grāda), ka </w:t>
      </w:r>
      <w:r w:rsidR="00975AA2">
        <w:t>pieteicējs</w:t>
      </w:r>
      <w:r w:rsidR="00975AA2" w:rsidRPr="00975AA2">
        <w:t xml:space="preserve"> varēja un viņam to vajadzēja apzināties. </w:t>
      </w:r>
    </w:p>
    <w:p w:rsidR="00975AA2" w:rsidRDefault="00975AA2" w:rsidP="0084128A">
      <w:pPr>
        <w:spacing w:line="276" w:lineRule="auto"/>
        <w:ind w:firstLine="567"/>
        <w:jc w:val="both"/>
      </w:pPr>
      <w:r>
        <w:lastRenderedPageBreak/>
        <w:t>[</w:t>
      </w:r>
      <w:r w:rsidR="00D87E2D">
        <w:t>2.4</w:t>
      </w:r>
      <w:r>
        <w:t xml:space="preserve">] </w:t>
      </w:r>
      <w:r w:rsidR="00575BDF">
        <w:t xml:space="preserve">Nav rodams </w:t>
      </w:r>
      <w:r w:rsidRPr="00975AA2">
        <w:t>ap</w:t>
      </w:r>
      <w:r>
        <w:t>stiprinājum</w:t>
      </w:r>
      <w:r w:rsidR="00575BDF">
        <w:t>s</w:t>
      </w:r>
      <w:r>
        <w:t xml:space="preserve"> secinājumam, ka ar Baltijas Starptautiskās akadēmijas Senāta </w:t>
      </w:r>
      <w:proofErr w:type="gramStart"/>
      <w:r>
        <w:t>2007.gada</w:t>
      </w:r>
      <w:proofErr w:type="gramEnd"/>
      <w:r>
        <w:t xml:space="preserve"> 28.augusta sēdes protokola Nr. 68 izrakstu </w:t>
      </w:r>
      <w:r w:rsidRPr="00975AA2">
        <w:t xml:space="preserve">būtu pielīdzināts </w:t>
      </w:r>
      <w:r>
        <w:t>pieteicēja</w:t>
      </w:r>
      <w:r w:rsidRPr="00975AA2">
        <w:t xml:space="preserve"> zinātņu kandidāta grāds</w:t>
      </w:r>
      <w:r>
        <w:t xml:space="preserve"> (ko viņam piešķīrusi PSRS Augstākās atestācijas komisija)</w:t>
      </w:r>
      <w:r w:rsidRPr="00975AA2">
        <w:t>. Atbilstoši izrakstā norādītajām ziņām Senāta sekretā</w:t>
      </w:r>
      <w:r>
        <w:t>re sniedz</w:t>
      </w:r>
      <w:r w:rsidR="004F3390">
        <w:t>a</w:t>
      </w:r>
      <w:r>
        <w:t xml:space="preserve"> informāciju par </w:t>
      </w:r>
      <w:proofErr w:type="gramStart"/>
      <w:r>
        <w:t>2007.gada</w:t>
      </w:r>
      <w:proofErr w:type="gramEnd"/>
      <w:r>
        <w:t xml:space="preserve"> 21.</w:t>
      </w:r>
      <w:r w:rsidRPr="00975AA2">
        <w:t>jūlija grozījumiem Zinātniskās darbības likumā un nosauc</w:t>
      </w:r>
      <w:r w:rsidR="004F3390">
        <w:t>a</w:t>
      </w:r>
      <w:r w:rsidRPr="00975AA2">
        <w:t xml:space="preserve"> akadēmiskā personāla darbiniekus, kam zinātnes kandidāta grāda vai zinātnes doktora grāda dokuments pielīdzināts Latvijas Republikas doktora grādam. Citu starpā minēts arī </w:t>
      </w:r>
      <w:r>
        <w:t>pieteicējs.</w:t>
      </w:r>
    </w:p>
    <w:p w:rsidR="00975AA2" w:rsidRDefault="00E16B91" w:rsidP="0084128A">
      <w:pPr>
        <w:spacing w:line="276" w:lineRule="auto"/>
        <w:ind w:firstLine="567"/>
        <w:jc w:val="both"/>
      </w:pPr>
      <w:r>
        <w:t>[</w:t>
      </w:r>
      <w:r w:rsidR="00D87E2D">
        <w:t>2.5</w:t>
      </w:r>
      <w:r w:rsidR="00975AA2">
        <w:t xml:space="preserve">] Zinātniskās darbības likuma </w:t>
      </w:r>
      <w:proofErr w:type="gramStart"/>
      <w:r w:rsidR="00975AA2">
        <w:t>10.</w:t>
      </w:r>
      <w:r w:rsidR="00975AA2" w:rsidRPr="00975AA2">
        <w:t>panta</w:t>
      </w:r>
      <w:proofErr w:type="gramEnd"/>
      <w:r w:rsidR="00975AA2" w:rsidRPr="00975AA2">
        <w:t xml:space="preserve"> piektā un sestā daļa (</w:t>
      </w:r>
      <w:r w:rsidR="00975AA2" w:rsidRPr="00975AA2">
        <w:rPr>
          <w:i/>
        </w:rPr>
        <w:t>redakcijā, kas bija spēkā no 2007.gada 20.</w:t>
      </w:r>
      <w:r w:rsidR="00975AA2">
        <w:rPr>
          <w:i/>
        </w:rPr>
        <w:t>jūlija līdz 2011.</w:t>
      </w:r>
      <w:r w:rsidR="00975AA2" w:rsidRPr="00975AA2">
        <w:rPr>
          <w:i/>
        </w:rPr>
        <w:t>gada 1.janvārim</w:t>
      </w:r>
      <w:r w:rsidR="00975AA2" w:rsidRPr="00975AA2">
        <w:t xml:space="preserve">) nenoteica kārtību un procedūru, kādā pielīdzināšana veicama. Taču pielīdzināšana </w:t>
      </w:r>
      <w:r w:rsidR="00D87E2D">
        <w:t>ne</w:t>
      </w:r>
      <w:r w:rsidR="00975AA2" w:rsidRPr="00975AA2">
        <w:t>varēja aprobežoties ar deklara</w:t>
      </w:r>
      <w:r w:rsidR="00975AA2">
        <w:t>tīvu Baltijas Starptautiskās akadēmijas Senāta sekretāres ziņojumu</w:t>
      </w:r>
      <w:r w:rsidR="00975AA2" w:rsidRPr="00975AA2">
        <w:t>.</w:t>
      </w:r>
    </w:p>
    <w:p w:rsidR="00215346" w:rsidRDefault="00215346" w:rsidP="00215346">
      <w:pPr>
        <w:spacing w:line="276" w:lineRule="auto"/>
        <w:ind w:firstLine="567"/>
        <w:jc w:val="both"/>
      </w:pPr>
      <w:r w:rsidRPr="00215346">
        <w:t xml:space="preserve">Zinātniskās darbības likuma </w:t>
      </w:r>
      <w:proofErr w:type="gramStart"/>
      <w:r w:rsidRPr="00215346">
        <w:t>10.panta</w:t>
      </w:r>
      <w:proofErr w:type="gramEnd"/>
      <w:r w:rsidRPr="00215346">
        <w:t xml:space="preserve"> se</w:t>
      </w:r>
      <w:r>
        <w:t>stajā daļā noteikts, kādus</w:t>
      </w:r>
      <w:r w:rsidRPr="00215346">
        <w:t xml:space="preserve"> PSRS iegūto</w:t>
      </w:r>
      <w:r w:rsidR="00D03483">
        <w:t>s</w:t>
      </w:r>
      <w:r w:rsidRPr="00215346">
        <w:t xml:space="preserve"> zinātnisko</w:t>
      </w:r>
      <w:r w:rsidR="00D03483">
        <w:t>s</w:t>
      </w:r>
      <w:r w:rsidRPr="00215346">
        <w:t xml:space="preserve"> grādu</w:t>
      </w:r>
      <w:r>
        <w:t xml:space="preserve">s nav atļauts pielīdzināt doktora zinātniskajam grādam. </w:t>
      </w:r>
      <w:r w:rsidRPr="00215346">
        <w:t xml:space="preserve">Attiecīgi, lai pārliecinātos par to, ka </w:t>
      </w:r>
      <w:r>
        <w:t>pieteicēja</w:t>
      </w:r>
      <w:r w:rsidRPr="00215346">
        <w:t xml:space="preserve"> zinātniskais darbs neietilpst kādā no minētajām kategorijām, pirms balsošanas par zinātniskā grāda pielīdzināšanu bija nepieciešams personas zinātniskā darba novērtējums, kas </w:t>
      </w:r>
      <w:r>
        <w:t xml:space="preserve">nav konstatējams. </w:t>
      </w:r>
    </w:p>
    <w:p w:rsidR="00215346" w:rsidRDefault="00D03483" w:rsidP="00215346">
      <w:pPr>
        <w:spacing w:line="276" w:lineRule="auto"/>
        <w:ind w:firstLine="567"/>
        <w:jc w:val="both"/>
      </w:pPr>
      <w:r>
        <w:t>[</w:t>
      </w:r>
      <w:r w:rsidR="00D87E2D">
        <w:t>2.6</w:t>
      </w:r>
      <w:r>
        <w:t xml:space="preserve">] </w:t>
      </w:r>
      <w:r w:rsidR="00215346">
        <w:t>L</w:t>
      </w:r>
      <w:r w:rsidR="00215346" w:rsidRPr="00215346">
        <w:t xml:space="preserve">aikā, kad tika lemts par </w:t>
      </w:r>
      <w:r w:rsidR="00215346">
        <w:t>pieteicēja</w:t>
      </w:r>
      <w:r w:rsidR="00215346" w:rsidRPr="00215346">
        <w:t xml:space="preserve"> ievēlēšanu asociētā profesora amatā, pielīdzināšanai vairs nebija no tiesību normām izrietoša pamata, </w:t>
      </w:r>
      <w:r w:rsidR="00D87E2D">
        <w:t>pielīdzināšana tika attiecināta</w:t>
      </w:r>
      <w:r w:rsidR="00215346" w:rsidRPr="00215346">
        <w:t xml:space="preserve"> tikai uz Latvijā iegūtu izglītību (Augstskolu likuma </w:t>
      </w:r>
      <w:proofErr w:type="gramStart"/>
      <w:r w:rsidR="00215346" w:rsidRPr="00215346">
        <w:t>59.panta</w:t>
      </w:r>
      <w:proofErr w:type="gramEnd"/>
      <w:r w:rsidR="00215346" w:rsidRPr="00215346">
        <w:t xml:space="preserve"> ceturtā daļa).</w:t>
      </w:r>
    </w:p>
    <w:p w:rsidR="00215346" w:rsidRDefault="00E16B91" w:rsidP="00215346">
      <w:pPr>
        <w:spacing w:line="276" w:lineRule="auto"/>
        <w:ind w:firstLine="567"/>
        <w:jc w:val="both"/>
      </w:pPr>
      <w:r>
        <w:t>[</w:t>
      </w:r>
      <w:r w:rsidR="00D87E2D">
        <w:t>2.7</w:t>
      </w:r>
      <w:r w:rsidR="00215346">
        <w:t xml:space="preserve">] </w:t>
      </w:r>
      <w:r w:rsidR="00D87E2D">
        <w:t>L</w:t>
      </w:r>
      <w:r w:rsidR="00215346" w:rsidRPr="00215346">
        <w:t xml:space="preserve">ēmuma par </w:t>
      </w:r>
      <w:r w:rsidR="00215346">
        <w:t>pieteicēja</w:t>
      </w:r>
      <w:r w:rsidR="00215346" w:rsidRPr="00215346">
        <w:t xml:space="preserve"> ievēlēšanu asociētā p</w:t>
      </w:r>
      <w:r w:rsidR="00215346">
        <w:t xml:space="preserve">rofesora amatā palikšana spēkā </w:t>
      </w:r>
      <w:r w:rsidR="00215346" w:rsidRPr="00215346">
        <w:t xml:space="preserve">radītu būtisku kaitējumu sabiedrības interesēm. Tādējādi </w:t>
      </w:r>
      <w:r w:rsidR="00215346">
        <w:t>pieteicējam</w:t>
      </w:r>
      <w:r w:rsidR="00215346" w:rsidRPr="00215346">
        <w:t xml:space="preserve"> ar lēmumu nodarītais aizskārums ir mazāks nekā sabiedrības interešu ieguvums.</w:t>
      </w:r>
    </w:p>
    <w:p w:rsidR="00215346" w:rsidRDefault="00D87E2D" w:rsidP="00215346">
      <w:pPr>
        <w:spacing w:line="276" w:lineRule="auto"/>
        <w:ind w:firstLine="567"/>
        <w:jc w:val="both"/>
      </w:pPr>
      <w:r>
        <w:t>[2.8</w:t>
      </w:r>
      <w:r w:rsidR="00215346">
        <w:t xml:space="preserve">] </w:t>
      </w:r>
      <w:r>
        <w:t>N</w:t>
      </w:r>
      <w:r w:rsidR="00215346" w:rsidRPr="00215346">
        <w:t>av konstatējams pārsūdzētā lēmuma prettiesiskums</w:t>
      </w:r>
      <w:r>
        <w:t>. Tādēļ</w:t>
      </w:r>
      <w:r w:rsidR="00215346" w:rsidRPr="00215346">
        <w:t xml:space="preserve"> nav arī pamata </w:t>
      </w:r>
      <w:r>
        <w:t xml:space="preserve">vērtēt </w:t>
      </w:r>
      <w:r w:rsidR="00215346" w:rsidRPr="00215346">
        <w:t>pieteicēja prasījum</w:t>
      </w:r>
      <w:r>
        <w:t>u</w:t>
      </w:r>
      <w:r w:rsidR="00215346" w:rsidRPr="00215346">
        <w:t xml:space="preserve"> par </w:t>
      </w:r>
      <w:r>
        <w:t xml:space="preserve">kaitējuma </w:t>
      </w:r>
      <w:r w:rsidR="00215346" w:rsidRPr="00215346">
        <w:t>atlīdzināšanu.</w:t>
      </w:r>
    </w:p>
    <w:p w:rsidR="00DE282A" w:rsidRPr="00A3419A" w:rsidRDefault="00DE282A" w:rsidP="00A3419A">
      <w:pPr>
        <w:spacing w:line="276" w:lineRule="auto"/>
        <w:ind w:firstLine="567"/>
        <w:jc w:val="both"/>
      </w:pPr>
    </w:p>
    <w:p w:rsidR="00A3419A" w:rsidRPr="00A3419A" w:rsidRDefault="00A3419A" w:rsidP="00A3419A">
      <w:pPr>
        <w:spacing w:line="276" w:lineRule="auto"/>
        <w:ind w:firstLine="567"/>
        <w:jc w:val="both"/>
      </w:pPr>
      <w:r w:rsidRPr="00A3419A">
        <w:t>[</w:t>
      </w:r>
      <w:r w:rsidR="00D87E2D">
        <w:t>3</w:t>
      </w:r>
      <w:r w:rsidRPr="00A3419A">
        <w:t xml:space="preserve">] </w:t>
      </w:r>
      <w:r w:rsidR="00215346">
        <w:t>Pieteicējs</w:t>
      </w:r>
      <w:r w:rsidRPr="00A3419A">
        <w:t xml:space="preserve"> iesniedza kasācijas sūdzību par tiesas spriedumu</w:t>
      </w:r>
      <w:r w:rsidR="004F296E">
        <w:t xml:space="preserve"> daļā, kurā noraidīts viņa pieteikums</w:t>
      </w:r>
      <w:r w:rsidRPr="00A3419A">
        <w:t>.</w:t>
      </w:r>
      <w:r w:rsidR="003B57EE">
        <w:t xml:space="preserve"> </w:t>
      </w:r>
      <w:r w:rsidRPr="00A3419A">
        <w:t>Kasācijas sūdzība pamatota ar turpmāk minētajiem argumentiem.</w:t>
      </w:r>
    </w:p>
    <w:p w:rsidR="00807E09" w:rsidRDefault="00E16B91" w:rsidP="00215346">
      <w:pPr>
        <w:spacing w:line="276" w:lineRule="auto"/>
        <w:ind w:firstLine="567"/>
        <w:jc w:val="both"/>
      </w:pPr>
      <w:r>
        <w:t>[</w:t>
      </w:r>
      <w:r w:rsidR="00D87E2D">
        <w:t>3</w:t>
      </w:r>
      <w:r w:rsidR="00A3419A" w:rsidRPr="00A3419A">
        <w:t xml:space="preserve">.1] </w:t>
      </w:r>
      <w:r w:rsidR="005A5EC1">
        <w:t xml:space="preserve">Tiesa nav piemērojusi Augstskolu likuma </w:t>
      </w:r>
      <w:proofErr w:type="gramStart"/>
      <w:r w:rsidR="005A5EC1">
        <w:t>69.panta</w:t>
      </w:r>
      <w:proofErr w:type="gramEnd"/>
      <w:r w:rsidR="005A5EC1">
        <w:t xml:space="preserve"> otro daļu, kurā noteikts, ka Augstākās izglītības padomei ir tiesības pieņemt augstskolām saistošus lēmumus tikai Augstskolu likumā noteiktajos gadījumos. Ne Augstskolu likumā, ne Augstākās izglītības padomes nolikum</w:t>
      </w:r>
      <w:r w:rsidR="0053698E">
        <w:t>ā nav paredzētas</w:t>
      </w:r>
      <w:r w:rsidR="005A5EC1">
        <w:t xml:space="preserve"> padomes ties</w:t>
      </w:r>
      <w:r w:rsidR="000E77F1">
        <w:t>ības veikt nozares</w:t>
      </w:r>
      <w:r w:rsidR="00770F0F">
        <w:t xml:space="preserve"> profesoru padomes pieņemto lēmumu tiesiskuma pārbaudi</w:t>
      </w:r>
      <w:r w:rsidR="005A5EC1">
        <w:t xml:space="preserve">. </w:t>
      </w:r>
    </w:p>
    <w:p w:rsidR="00807E09" w:rsidRDefault="00E16B91" w:rsidP="00807E09">
      <w:pPr>
        <w:spacing w:line="276" w:lineRule="auto"/>
        <w:ind w:firstLine="567"/>
        <w:jc w:val="both"/>
      </w:pPr>
      <w:r>
        <w:t>[</w:t>
      </w:r>
      <w:r w:rsidR="00D87E2D">
        <w:t>3</w:t>
      </w:r>
      <w:r w:rsidR="00807E09">
        <w:t xml:space="preserve">.2] Sākotnēji, skatot likumprojektu „Grozījumi Augstskolu likumā” (iesniegts </w:t>
      </w:r>
      <w:proofErr w:type="gramStart"/>
      <w:r w:rsidR="00807E09">
        <w:t>2000.gada</w:t>
      </w:r>
      <w:proofErr w:type="gramEnd"/>
      <w:r w:rsidR="00807E09">
        <w:t xml:space="preserve"> 11.janvārī), bija priekšlikums Augstskolu likuma 35.panta sesto daļu izteikt šādā redakcijā: „Nozares profesoru padomes darbību pārrauga Augstākās izglītības padome. Ja ir atklāti būtiski trūkumi, Augstākās izglītības padome pieprasa nomainīt vairāk nekā pusi no padomes sastāva”. Pēc Izglītības, kultūras un zinātnes komisijas priekšli</w:t>
      </w:r>
      <w:r w:rsidR="00F9349C">
        <w:t>kuma otrais</w:t>
      </w:r>
      <w:r w:rsidR="00807E09">
        <w:t xml:space="preserve"> teikum</w:t>
      </w:r>
      <w:r w:rsidR="00F9349C">
        <w:t>s</w:t>
      </w:r>
      <w:r w:rsidR="00807E09">
        <w:t xml:space="preserve"> no normas izsl</w:t>
      </w:r>
      <w:r w:rsidR="00F9349C">
        <w:t>ēgts.</w:t>
      </w:r>
    </w:p>
    <w:p w:rsidR="00DB2856" w:rsidRDefault="00807E09" w:rsidP="00215346">
      <w:pPr>
        <w:spacing w:line="276" w:lineRule="auto"/>
        <w:ind w:firstLine="567"/>
        <w:jc w:val="both"/>
      </w:pPr>
      <w:r>
        <w:t xml:space="preserve">Ņemot vērā </w:t>
      </w:r>
      <w:r w:rsidR="005A5EC1">
        <w:t>Augstskolu likum</w:t>
      </w:r>
      <w:r w:rsidR="0053698E">
        <w:t xml:space="preserve">a </w:t>
      </w:r>
      <w:proofErr w:type="gramStart"/>
      <w:r w:rsidR="0053698E">
        <w:t>35.panta</w:t>
      </w:r>
      <w:proofErr w:type="gramEnd"/>
      <w:r w:rsidR="0053698E">
        <w:t xml:space="preserve"> sestā</w:t>
      </w:r>
      <w:r>
        <w:t>s</w:t>
      </w:r>
      <w:r w:rsidR="0053698E">
        <w:t xml:space="preserve"> daļa</w:t>
      </w:r>
      <w:r>
        <w:t>s tapšanas vēsturi, t</w:t>
      </w:r>
      <w:r w:rsidR="000E77F1">
        <w:t>ajā nav noteiktas</w:t>
      </w:r>
      <w:r w:rsidR="0053698E">
        <w:t xml:space="preserve"> </w:t>
      </w:r>
      <w:r w:rsidR="000E77F1">
        <w:t>Augstākās izglītības padomes tiesības</w:t>
      </w:r>
      <w:r w:rsidR="0053698E">
        <w:t xml:space="preserve"> pieņemt saistošus lēmumus citos jautājumos, kuri nav tieši noteikti Augstskolu likumā. Minētajā normā noteiktā pārraudzība dod tiesības Augstākās izglītības padomei vienīgi informēt attiecīgās institūcijas</w:t>
      </w:r>
      <w:r>
        <w:t xml:space="preserve"> (ministriju, Izglītības kvalitātes valsts dienestu, augstskolas rektoru) par nozares profesoru padomes rīcības neatbilstību normatīvo aktu prasībām.</w:t>
      </w:r>
    </w:p>
    <w:p w:rsidR="004B25D9" w:rsidRDefault="00E16B91" w:rsidP="005B4E78">
      <w:pPr>
        <w:spacing w:line="276" w:lineRule="auto"/>
        <w:ind w:firstLine="567"/>
        <w:jc w:val="both"/>
      </w:pPr>
      <w:r>
        <w:t>[</w:t>
      </w:r>
      <w:r w:rsidR="00D87E2D">
        <w:t>3</w:t>
      </w:r>
      <w:r w:rsidR="00807E09">
        <w:t xml:space="preserve">.3] </w:t>
      </w:r>
      <w:r w:rsidR="004B25D9" w:rsidRPr="004B25D9">
        <w:t>Tiesai nebija pamata uz Augstākās izglītības padomes kompetenci attiecināt Valsts pārvaldes iekā</w:t>
      </w:r>
      <w:r w:rsidR="004B25D9">
        <w:t xml:space="preserve">rtas likuma </w:t>
      </w:r>
      <w:proofErr w:type="gramStart"/>
      <w:r w:rsidR="004B25D9">
        <w:t>7.panta</w:t>
      </w:r>
      <w:proofErr w:type="gramEnd"/>
      <w:r w:rsidR="004B25D9">
        <w:t xml:space="preserve"> piekto daļu, kas nosaka ar pārraudzību piešķirtās pilnvaras </w:t>
      </w:r>
      <w:r w:rsidR="004B25D9">
        <w:lastRenderedPageBreak/>
        <w:t>valsts pārvaldē.</w:t>
      </w:r>
      <w:r w:rsidR="005B4E78">
        <w:t xml:space="preserve"> </w:t>
      </w:r>
      <w:r w:rsidR="000E77F1">
        <w:t>Apgabaltiesa nav pamatojusi</w:t>
      </w:r>
      <w:r w:rsidR="00181814">
        <w:t>,</w:t>
      </w:r>
      <w:r w:rsidR="000E77F1">
        <w:t xml:space="preserve"> vai un kādu apsvērumu dēļ profesoru padome varētu būt uzskatāma par zemāku iestādi, bet Augstākās izglītības padome par augstāku, un vai tās, ņemot vērā Augstskolu likumā noteikto to izveidošanas kārtību, likumā noteiktās funkcijas, vispār var tikt uzlūkotas par iestādēm administratīvā procesa izpratnē.</w:t>
      </w:r>
    </w:p>
    <w:p w:rsidR="000E77F1" w:rsidRDefault="000E77F1" w:rsidP="00215346">
      <w:pPr>
        <w:spacing w:line="276" w:lineRule="auto"/>
        <w:ind w:firstLine="567"/>
        <w:jc w:val="both"/>
      </w:pPr>
      <w:r>
        <w:t>[</w:t>
      </w:r>
      <w:r w:rsidR="00D87E2D">
        <w:t>3</w:t>
      </w:r>
      <w:r>
        <w:t xml:space="preserve">.4] </w:t>
      </w:r>
      <w:r w:rsidR="00FA61F3">
        <w:t>Vērtējot</w:t>
      </w:r>
      <w:r w:rsidR="00BD0A95">
        <w:t>,</w:t>
      </w:r>
      <w:r w:rsidR="00FA61F3">
        <w:t xml:space="preserve"> vai Augstākās izglītības padomei ir tiesības pieņemt saistošus lēmumus tikai Augstskolu likumā noteikto</w:t>
      </w:r>
      <w:r w:rsidR="00770F0F">
        <w:t>s</w:t>
      </w:r>
      <w:r w:rsidR="00FA61F3">
        <w:t xml:space="preserve"> gadījumos vai arī izdot administratīvos aktus, atsaucoties arī uz citiem normatīvajiem aktiem, apgabaltiesai vajadzēja piemērot Oficiālo publikāciju un tiesiskās informācijas likuma </w:t>
      </w:r>
      <w:proofErr w:type="gramStart"/>
      <w:r w:rsidR="00FA61F3">
        <w:t>9.panta</w:t>
      </w:r>
      <w:proofErr w:type="gramEnd"/>
      <w:r w:rsidR="00FA61F3">
        <w:t xml:space="preserve"> </w:t>
      </w:r>
      <w:r w:rsidR="00770F0F">
        <w:t>sestās daļas 2.punktā noteikto</w:t>
      </w:r>
      <w:r w:rsidR="00FA61F3">
        <w:t xml:space="preserve"> par kolīzij</w:t>
      </w:r>
      <w:r w:rsidR="00770F0F">
        <w:t>as</w:t>
      </w:r>
      <w:r w:rsidR="00FA61F3">
        <w:t xml:space="preserve"> </w:t>
      </w:r>
      <w:r w:rsidR="00770F0F">
        <w:t xml:space="preserve">risināšanu </w:t>
      </w:r>
      <w:r w:rsidR="00FA61F3">
        <w:t>starp vienāda juridiskā spēka vispārējo un speciālo normu. Tādējādi ir pieļauts Administratīvā procesa likuma 326.panta prasību pārkāpums, kas novedis pie nepareiza sprieduma.</w:t>
      </w:r>
    </w:p>
    <w:p w:rsidR="005B4E78" w:rsidRDefault="005B4E78" w:rsidP="00215346">
      <w:pPr>
        <w:spacing w:line="276" w:lineRule="auto"/>
        <w:ind w:firstLine="567"/>
        <w:jc w:val="both"/>
      </w:pPr>
      <w:r>
        <w:t>[</w:t>
      </w:r>
      <w:r w:rsidR="00D87E2D">
        <w:t>3</w:t>
      </w:r>
      <w:r>
        <w:t xml:space="preserve">.5] Apgabaltiesa pārkāpusi savas kompetences robežas, faktiski uzņemoties likumdevēja funkcijas un pēc saviem ieskatiem paplašinot Augstskolu likuma </w:t>
      </w:r>
      <w:proofErr w:type="gramStart"/>
      <w:r>
        <w:t>69.panta</w:t>
      </w:r>
      <w:proofErr w:type="gramEnd"/>
      <w:r>
        <w:t xml:space="preserve"> otrajā daļā </w:t>
      </w:r>
      <w:proofErr w:type="spellStart"/>
      <w:r w:rsidRPr="005B4E78">
        <w:rPr>
          <w:i/>
        </w:rPr>
        <w:t>expre</w:t>
      </w:r>
      <w:r w:rsidR="00615EA6">
        <w:rPr>
          <w:i/>
        </w:rPr>
        <w:t>s</w:t>
      </w:r>
      <w:r w:rsidRPr="005B4E78">
        <w:rPr>
          <w:i/>
        </w:rPr>
        <w:t>sis</w:t>
      </w:r>
      <w:proofErr w:type="spellEnd"/>
      <w:r w:rsidRPr="005B4E78">
        <w:rPr>
          <w:i/>
        </w:rPr>
        <w:t xml:space="preserve"> </w:t>
      </w:r>
      <w:proofErr w:type="spellStart"/>
      <w:r w:rsidRPr="005B4E78">
        <w:rPr>
          <w:i/>
        </w:rPr>
        <w:t>verbis</w:t>
      </w:r>
      <w:proofErr w:type="spellEnd"/>
      <w:r w:rsidR="00770F0F">
        <w:t xml:space="preserve"> noteikto</w:t>
      </w:r>
      <w:r>
        <w:t>.</w:t>
      </w:r>
      <w:r w:rsidR="00150757">
        <w:t xml:space="preserve"> Tiesai nav tiesīb</w:t>
      </w:r>
      <w:r w:rsidR="00580808">
        <w:t>u</w:t>
      </w:r>
      <w:r w:rsidR="00150757">
        <w:t xml:space="preserve"> paplašināt tiesību normu saturu un veikt tiesību jaunradi, ja</w:t>
      </w:r>
      <w:r w:rsidR="00580808">
        <w:t>,</w:t>
      </w:r>
      <w:r w:rsidR="00150757">
        <w:t xml:space="preserve"> tās ieskatā</w:t>
      </w:r>
      <w:r w:rsidR="00580808">
        <w:t>,</w:t>
      </w:r>
      <w:r w:rsidR="00150757">
        <w:t xml:space="preserve"> šķietami pastāv robs</w:t>
      </w:r>
      <w:r w:rsidR="00580808">
        <w:t xml:space="preserve"> tiesiskajā regulējumā</w:t>
      </w:r>
      <w:r w:rsidR="00150757">
        <w:t xml:space="preserve">. Tādējādi apgabaltiesa ir pārkāpusi Administratīvā procesa likuma </w:t>
      </w:r>
      <w:proofErr w:type="gramStart"/>
      <w:r w:rsidR="00150757">
        <w:t>325.pantu</w:t>
      </w:r>
      <w:proofErr w:type="gramEnd"/>
      <w:r w:rsidR="00150757">
        <w:t>.</w:t>
      </w:r>
    </w:p>
    <w:p w:rsidR="00150757" w:rsidRDefault="00150757" w:rsidP="00215346">
      <w:pPr>
        <w:spacing w:line="276" w:lineRule="auto"/>
        <w:ind w:firstLine="567"/>
        <w:jc w:val="both"/>
      </w:pPr>
      <w:r>
        <w:t>[</w:t>
      </w:r>
      <w:r w:rsidR="00D87E2D">
        <w:t>3</w:t>
      </w:r>
      <w:r>
        <w:t xml:space="preserve">.6] </w:t>
      </w:r>
      <w:r w:rsidR="00264A1F">
        <w:t xml:space="preserve">Tiesa nav ņēmusi vērā, ka </w:t>
      </w:r>
      <w:r w:rsidR="00264A1F" w:rsidRPr="00264A1F">
        <w:t xml:space="preserve">Baltijas Starptautiskās akadēmijas Senāta </w:t>
      </w:r>
      <w:proofErr w:type="gramStart"/>
      <w:r w:rsidR="00264A1F" w:rsidRPr="00264A1F">
        <w:t>2007.gada</w:t>
      </w:r>
      <w:proofErr w:type="gramEnd"/>
      <w:r w:rsidR="00264A1F" w:rsidRPr="00264A1F">
        <w:t xml:space="preserve"> 28.augusta</w:t>
      </w:r>
      <w:r w:rsidR="00264A1F">
        <w:t xml:space="preserve"> sēdes protokola Nr.</w:t>
      </w:r>
      <w:r w:rsidR="00580808">
        <w:t> </w:t>
      </w:r>
      <w:r w:rsidR="00264A1F">
        <w:t>68 izrakstā bez pieteicēja minētas vēl 11 personas, kurām agrāk iegūtais PSRS zinātņu kandidāta vai doktora grāds pielīdzināts Latvijas Republikas doktora grādam. Latvijā ir vēl daudz personu, kurām PSRS laikā iegūti zinātniskie grādi un kuras šobrīd strādā par pasniedz</w:t>
      </w:r>
      <w:r w:rsidR="00096D80">
        <w:t xml:space="preserve">ējiem. </w:t>
      </w:r>
      <w:r w:rsidR="00580808">
        <w:t>I</w:t>
      </w:r>
      <w:r w:rsidR="00096D80">
        <w:t xml:space="preserve">r </w:t>
      </w:r>
      <w:r w:rsidR="00264A1F">
        <w:t>pārkāpts vienlīdzības princips.</w:t>
      </w:r>
      <w:r w:rsidR="00770F0F">
        <w:t xml:space="preserve"> </w:t>
      </w:r>
    </w:p>
    <w:p w:rsidR="00096D80" w:rsidRDefault="00096D80" w:rsidP="00215346">
      <w:pPr>
        <w:spacing w:line="276" w:lineRule="auto"/>
        <w:ind w:firstLine="567"/>
        <w:jc w:val="both"/>
      </w:pPr>
      <w:r>
        <w:t>[</w:t>
      </w:r>
      <w:r w:rsidR="00D0101C">
        <w:t>3</w:t>
      </w:r>
      <w:r>
        <w:t xml:space="preserve">.7] </w:t>
      </w:r>
      <w:r w:rsidR="0001163F">
        <w:t>Akadēmiskās informācijas centra direktore centra mājaslapā norādījusi, ka iepriekš iegūto grādu un profesionālo kvalifikāciju pielīdzināšana nav obligāta. Iepriekš iegūtie grādi un profesionālās kvalifikācijas turpina būt valstiski atzītas.</w:t>
      </w:r>
    </w:p>
    <w:p w:rsidR="00A312E3" w:rsidRDefault="00A312E3" w:rsidP="00215346">
      <w:pPr>
        <w:spacing w:line="276" w:lineRule="auto"/>
        <w:ind w:firstLine="567"/>
        <w:jc w:val="both"/>
      </w:pPr>
      <w:r>
        <w:t>[</w:t>
      </w:r>
      <w:r w:rsidR="00D0101C">
        <w:t>3</w:t>
      </w:r>
      <w:r>
        <w:t xml:space="preserve">.8] Tiesa, pamatojot, ka Augstākās izglītības padome atbilstoši Administratīvā procesa likuma </w:t>
      </w:r>
      <w:proofErr w:type="gramStart"/>
      <w:r>
        <w:t>83.panta</w:t>
      </w:r>
      <w:proofErr w:type="gramEnd"/>
      <w:r>
        <w:t xml:space="preserve"> pirmajai daļai uzsākusi administratīvo procesu no jauna, nav piemērojusi Administratīvā procesa likuma 79.panta pirmajā daļā noteikto par administratīvā akta apstrīdēšanas termiņu.</w:t>
      </w:r>
    </w:p>
    <w:p w:rsidR="00BF78A7" w:rsidRDefault="00E16B91" w:rsidP="00215346">
      <w:pPr>
        <w:spacing w:line="276" w:lineRule="auto"/>
        <w:ind w:firstLine="567"/>
        <w:jc w:val="both"/>
      </w:pPr>
      <w:r>
        <w:t>[</w:t>
      </w:r>
      <w:r w:rsidR="00D0101C">
        <w:t>3</w:t>
      </w:r>
      <w:r w:rsidR="00A312E3">
        <w:t xml:space="preserve">.9] Pretēji Administratīvā procesa likuma </w:t>
      </w:r>
      <w:proofErr w:type="gramStart"/>
      <w:r w:rsidR="00A312E3">
        <w:t>251.panta</w:t>
      </w:r>
      <w:proofErr w:type="gramEnd"/>
      <w:r w:rsidR="00A312E3">
        <w:t xml:space="preserve"> piektās daļas un 307.panta ceturtās daļas prasībām apgabaltiesa vispār nav analizējusi vairākus pieteicēja argumentus un nav norādījusi, kādēļ šie argumenti tiek noraid</w:t>
      </w:r>
      <w:r w:rsidR="00BF78A7">
        <w:t>īti.</w:t>
      </w:r>
    </w:p>
    <w:p w:rsidR="00674075" w:rsidRDefault="00BF78A7" w:rsidP="00215346">
      <w:pPr>
        <w:spacing w:line="276" w:lineRule="auto"/>
        <w:ind w:firstLine="567"/>
        <w:jc w:val="both"/>
      </w:pPr>
      <w:r>
        <w:t>P</w:t>
      </w:r>
      <w:r w:rsidR="009E0F3E">
        <w:t>irmkārt,</w:t>
      </w:r>
      <w:r w:rsidR="00674075">
        <w:t xml:space="preserve"> laikā no </w:t>
      </w:r>
      <w:proofErr w:type="gramStart"/>
      <w:r w:rsidR="00674075">
        <w:t>2007.gada</w:t>
      </w:r>
      <w:proofErr w:type="gramEnd"/>
      <w:r w:rsidR="00674075">
        <w:t xml:space="preserve"> jūnija līdz 2010.gada pavasarim nekādas atsevišķas procedūras PSRS Augstākās atestācijas komisijas piešķirtā zinātņu doktora un zinātņu kandidāta grāda pielīdzināšanai Latvijas Republikas normatīvajos aktos nebija paredzētas, tostarp arī augstskolām nebija uzlikts pienākums veidot kādas savas grādu pielīdzināšanas procedūras.</w:t>
      </w:r>
    </w:p>
    <w:p w:rsidR="00674075" w:rsidRDefault="00161CBC" w:rsidP="00215346">
      <w:pPr>
        <w:spacing w:line="276" w:lineRule="auto"/>
        <w:ind w:firstLine="567"/>
        <w:jc w:val="both"/>
      </w:pPr>
      <w:r>
        <w:t>O</w:t>
      </w:r>
      <w:r w:rsidR="00674075">
        <w:t xml:space="preserve">trkārt, atbilstoši Augstskolu likuma </w:t>
      </w:r>
      <w:proofErr w:type="gramStart"/>
      <w:r w:rsidR="00674075">
        <w:t>34.panta</w:t>
      </w:r>
      <w:proofErr w:type="gramEnd"/>
      <w:r w:rsidR="00674075">
        <w:t xml:space="preserve"> pirmajai daļai un Ministru kabineta 2001.gada 4.septembra noteikumu Nr. 391 „Profesora un asociētā profesora amata pretendenta zinātniskās un pedagoģiskās kvalifikācijas novērtēšanas kārtība” 4.1. un 4.2.</w:t>
      </w:r>
      <w:r w:rsidR="00580808">
        <w:t>apakš</w:t>
      </w:r>
      <w:r w:rsidR="00674075">
        <w:t xml:space="preserve">punktam nozares </w:t>
      </w:r>
      <w:r w:rsidR="00BF78A7">
        <w:t>profesoru padome ir institūcija</w:t>
      </w:r>
      <w:r w:rsidR="00674075">
        <w:t xml:space="preserve">, kas izvērtē profesora un asociētā profesora amata pretendenta kvalifikācijas atbilstību konkrētajam amatam, </w:t>
      </w:r>
      <w:r w:rsidR="00580808">
        <w:t>arī</w:t>
      </w:r>
      <w:r w:rsidR="00674075">
        <w:t xml:space="preserve"> normatīvajos aktos noteiktajām prasībām.</w:t>
      </w:r>
    </w:p>
    <w:p w:rsidR="00674075" w:rsidRDefault="00161CBC" w:rsidP="00215346">
      <w:pPr>
        <w:spacing w:line="276" w:lineRule="auto"/>
        <w:ind w:firstLine="567"/>
        <w:jc w:val="both"/>
      </w:pPr>
      <w:r>
        <w:t>T</w:t>
      </w:r>
      <w:r w:rsidR="00674075">
        <w:t xml:space="preserve">reškārt, </w:t>
      </w:r>
      <w:r>
        <w:t>kvalitatīvu un tiesisku izglītību nodrošina Izglītības kvalitātes valsts dienests</w:t>
      </w:r>
      <w:r w:rsidR="00D0101C">
        <w:t xml:space="preserve">, kas </w:t>
      </w:r>
      <w:r>
        <w:t xml:space="preserve">veic kontroli pār visu, kas saistīts ar izglītības nodrošināšanas kvalitāti. </w:t>
      </w:r>
      <w:r w:rsidR="00674075">
        <w:t xml:space="preserve"> </w:t>
      </w:r>
      <w:r>
        <w:t xml:space="preserve">Dienests </w:t>
      </w:r>
      <w:proofErr w:type="gramStart"/>
      <w:r>
        <w:t>2011.gada</w:t>
      </w:r>
      <w:proofErr w:type="gramEnd"/>
      <w:r>
        <w:t xml:space="preserve"> 25.maijā pieteicējam norādījis, ka neviens normatīvais akts neparedz kompetentu iestādi, kuras kompetencē būtu sniegt atbildi par PSRS augstākās izglītības iestādēs iegūtās izglītības un </w:t>
      </w:r>
      <w:r>
        <w:lastRenderedPageBreak/>
        <w:t>profesionālās kvalifikācijas atbilstību Latvijas Republikas zinātniskajam grādam. Pieteicēja disertācija neietilpst to darbu tematikā, kurus nav atļauts pielīdzināt doktora grādam.</w:t>
      </w:r>
    </w:p>
    <w:p w:rsidR="00161CBC" w:rsidRDefault="00161CBC" w:rsidP="00215346">
      <w:pPr>
        <w:spacing w:line="276" w:lineRule="auto"/>
        <w:ind w:firstLine="567"/>
        <w:jc w:val="both"/>
      </w:pPr>
      <w:r>
        <w:t xml:space="preserve">Ceturtkārt, </w:t>
      </w:r>
      <w:r w:rsidR="00262E3A">
        <w:t xml:space="preserve">apgabaltiesa devusi priekšroku Saeimas Juridiskā biroja sniegtajam viedoklim par lietā piemērojamām tiesību normām. Tiesa nav analizējusi no Izglītības un zinātnes ministrijas izprasīto viedokli (kas ir būtiski atšķirīgs no Saeimas sniegtā viedokļa) un nav norādījusi, kādēļ tas tiek ignorēts. Ministrija atbilstoši Augstskolu likuma </w:t>
      </w:r>
      <w:proofErr w:type="gramStart"/>
      <w:r w:rsidR="00262E3A">
        <w:t>2.panta</w:t>
      </w:r>
      <w:proofErr w:type="gramEnd"/>
      <w:r w:rsidR="00262E3A">
        <w:t xml:space="preserve"> trešajai daļai ir tā institūcija, kas pārrauga šā likuma izpildi, kā arī atbild par valsts politiku augstākās izglītības jomā.</w:t>
      </w:r>
    </w:p>
    <w:p w:rsidR="00DB2856" w:rsidRDefault="00DB2856" w:rsidP="00DB2856">
      <w:pPr>
        <w:spacing w:line="276" w:lineRule="auto"/>
        <w:ind w:firstLine="567"/>
        <w:jc w:val="both"/>
      </w:pPr>
    </w:p>
    <w:p w:rsidR="00DB2856" w:rsidRDefault="00DB2856" w:rsidP="00DB2856">
      <w:pPr>
        <w:spacing w:line="276" w:lineRule="auto"/>
        <w:ind w:firstLine="567"/>
        <w:jc w:val="both"/>
      </w:pPr>
      <w:r>
        <w:t>[</w:t>
      </w:r>
      <w:r w:rsidR="00D0101C">
        <w:t>4</w:t>
      </w:r>
      <w:r>
        <w:t xml:space="preserve">] </w:t>
      </w:r>
      <w:r w:rsidR="00262E3A">
        <w:t xml:space="preserve">Augstākās izglītības padome </w:t>
      </w:r>
      <w:r>
        <w:t>par kasācijas sūdzību iesniedza paskaidrojumus, kuros norāda turpmāk minētos argumentus.</w:t>
      </w:r>
    </w:p>
    <w:p w:rsidR="0086334C" w:rsidRDefault="00E16B91" w:rsidP="00DB2856">
      <w:pPr>
        <w:spacing w:line="276" w:lineRule="auto"/>
        <w:ind w:firstLine="567"/>
        <w:jc w:val="both"/>
      </w:pPr>
      <w:r>
        <w:t>[</w:t>
      </w:r>
      <w:r w:rsidR="00D0101C">
        <w:t>4</w:t>
      </w:r>
      <w:r w:rsidR="00E46A44">
        <w:t xml:space="preserve">.1] Pieteicēja viedoklis par to, kā izpaužas Augstskolu likuma </w:t>
      </w:r>
      <w:proofErr w:type="gramStart"/>
      <w:r w:rsidR="00E46A44">
        <w:t>35.panta</w:t>
      </w:r>
      <w:proofErr w:type="gramEnd"/>
      <w:r w:rsidR="00E46A44">
        <w:t xml:space="preserve"> sestajā daļā minētā pārraudzība</w:t>
      </w:r>
      <w:r w:rsidR="00580808">
        <w:t>,</w:t>
      </w:r>
      <w:r w:rsidR="00E46A44">
        <w:t xml:space="preserve"> netiek pamatots ne ar kādiem saprātīgiem argumentiem vai apsvērumiem, judikatūras vai doktrīnas atziņām. Apelācijas instances tiesa Augstskolu likuma </w:t>
      </w:r>
      <w:proofErr w:type="gramStart"/>
      <w:r w:rsidR="00E46A44">
        <w:t>35.panta</w:t>
      </w:r>
      <w:proofErr w:type="gramEnd"/>
      <w:r w:rsidR="00E46A44">
        <w:t xml:space="preserve"> sesto daļu, 69.panta otro daļu, 70. un 71.pantu, kā arī Valsts pārvaldes iekārtas likuma 7.panta piekto daļu ir sistēmiski tulkojusi atbilstoši to jēgai un mērķim.</w:t>
      </w:r>
    </w:p>
    <w:p w:rsidR="00E46A44" w:rsidRDefault="00E16B91" w:rsidP="00DB2856">
      <w:pPr>
        <w:spacing w:line="276" w:lineRule="auto"/>
        <w:ind w:firstLine="567"/>
        <w:jc w:val="both"/>
      </w:pPr>
      <w:r>
        <w:t>[</w:t>
      </w:r>
      <w:r w:rsidR="00D0101C">
        <w:t>4</w:t>
      </w:r>
      <w:r w:rsidR="00E46A44">
        <w:t xml:space="preserve">.2] Augstākās izglītības padomes un profesoru padomes savstarpējo hierarhiju nosaka Augstskolu likuma </w:t>
      </w:r>
      <w:proofErr w:type="gramStart"/>
      <w:r w:rsidR="00E46A44">
        <w:t>35.panta</w:t>
      </w:r>
      <w:proofErr w:type="gramEnd"/>
      <w:r w:rsidR="00E46A44">
        <w:t xml:space="preserve"> sestā daļa un abu iestāžu formēšanas principi.</w:t>
      </w:r>
    </w:p>
    <w:p w:rsidR="00E46A44" w:rsidRDefault="00E16B91" w:rsidP="00DB2856">
      <w:pPr>
        <w:spacing w:line="276" w:lineRule="auto"/>
        <w:ind w:firstLine="567"/>
        <w:jc w:val="both"/>
      </w:pPr>
      <w:r>
        <w:t>[</w:t>
      </w:r>
      <w:r w:rsidR="00D0101C">
        <w:t>4</w:t>
      </w:r>
      <w:r w:rsidR="00E46A44">
        <w:t xml:space="preserve">.3] </w:t>
      </w:r>
      <w:r w:rsidR="00BF78A7">
        <w:t xml:space="preserve">Pieteicējs </w:t>
      </w:r>
      <w:r w:rsidR="00E46A44">
        <w:t xml:space="preserve">nav norādījis, kuru tiesību normu tas uzskata par vispārīgo un kuru par speciālo tiesību normu un kāda ir pretruna starp tām. </w:t>
      </w:r>
    </w:p>
    <w:p w:rsidR="00E46A44" w:rsidRDefault="00E16B91" w:rsidP="00DB2856">
      <w:pPr>
        <w:spacing w:line="276" w:lineRule="auto"/>
        <w:ind w:firstLine="567"/>
        <w:jc w:val="both"/>
      </w:pPr>
      <w:r>
        <w:t>[</w:t>
      </w:r>
      <w:r w:rsidR="00D0101C">
        <w:t>4</w:t>
      </w:r>
      <w:r w:rsidR="00E46A44">
        <w:t>.4] Kasācijas sūdzībā nav izklāstīts, kādā veidā</w:t>
      </w:r>
      <w:r w:rsidR="00634246">
        <w:t>,</w:t>
      </w:r>
      <w:r w:rsidR="00E46A44">
        <w:t xml:space="preserve"> </w:t>
      </w:r>
      <w:r w:rsidR="00BF78A7">
        <w:t>pieteicēja</w:t>
      </w:r>
      <w:r w:rsidR="00E46A44">
        <w:t xml:space="preserve"> ieskatā</w:t>
      </w:r>
      <w:r w:rsidR="00634246">
        <w:t>,</w:t>
      </w:r>
      <w:r w:rsidR="00E46A44">
        <w:t xml:space="preserve"> apelācijas instances tiesa ir uzņēmusies likumdevēja funkcijas.</w:t>
      </w:r>
    </w:p>
    <w:p w:rsidR="00E46A44" w:rsidRDefault="00E46A44" w:rsidP="00DB2856">
      <w:pPr>
        <w:spacing w:line="276" w:lineRule="auto"/>
        <w:ind w:firstLine="567"/>
        <w:jc w:val="both"/>
      </w:pPr>
      <w:r>
        <w:t>[</w:t>
      </w:r>
      <w:r w:rsidR="00D0101C">
        <w:t>4</w:t>
      </w:r>
      <w:r>
        <w:t xml:space="preserve">.5] </w:t>
      </w:r>
      <w:r w:rsidR="00E04476">
        <w:t xml:space="preserve">Ar </w:t>
      </w:r>
      <w:proofErr w:type="gramStart"/>
      <w:r w:rsidR="00E04476">
        <w:t>2007.gada</w:t>
      </w:r>
      <w:proofErr w:type="gramEnd"/>
      <w:r w:rsidR="00E04476">
        <w:t xml:space="preserve"> 28.augusta sēdes protokola Nr. 68 izrakstu zinātniskā grāda pielīdzināšana netika veikta. </w:t>
      </w:r>
      <w:r w:rsidR="00D91F7D">
        <w:t>Tam arī nav piemērojami noteikumi par administratīvā akta apstrīdēšanas termiņu.</w:t>
      </w:r>
    </w:p>
    <w:p w:rsidR="00E04476" w:rsidRDefault="00E16B91" w:rsidP="00DB2856">
      <w:pPr>
        <w:spacing w:line="276" w:lineRule="auto"/>
        <w:ind w:firstLine="567"/>
        <w:jc w:val="both"/>
      </w:pPr>
      <w:r>
        <w:t>[</w:t>
      </w:r>
      <w:r w:rsidR="00D0101C">
        <w:t>4</w:t>
      </w:r>
      <w:r w:rsidR="00E04476">
        <w:t>.6] Kasācijas sūdzībā nav nekāda pamatojuma, kā ir pārkāpts vienlīdzības princips attiecībā pret pieteicēju, proti, nav norādīta neviena lieta, kurā, pastāvot vienādiem faktiskajiem un tiesiskajiem lietas apstākļiem, Augstākās izglītības padome vai tiesa būtu pieņēmusi atšķirīgus lēmumus.</w:t>
      </w:r>
    </w:p>
    <w:p w:rsidR="00BB5727" w:rsidRDefault="00E16B91" w:rsidP="00DB2856">
      <w:pPr>
        <w:spacing w:line="276" w:lineRule="auto"/>
        <w:ind w:firstLine="567"/>
        <w:jc w:val="both"/>
      </w:pPr>
      <w:r>
        <w:t>[</w:t>
      </w:r>
      <w:r w:rsidR="00D0101C">
        <w:t>4</w:t>
      </w:r>
      <w:r w:rsidR="00BB5727">
        <w:t>.7] Tiesai nav jāatbild uz visiem procesa dalībnieka argumentiem, bet tikai uz tiem, kas ir nozīmīgi no tiesību viedokļa konkrētajā lietā.</w:t>
      </w:r>
    </w:p>
    <w:p w:rsidR="00890DBD" w:rsidRPr="00351A2B" w:rsidRDefault="00890DBD" w:rsidP="00351A2B">
      <w:pPr>
        <w:spacing w:line="276" w:lineRule="auto"/>
        <w:ind w:firstLine="567"/>
        <w:jc w:val="both"/>
      </w:pPr>
    </w:p>
    <w:p w:rsidR="008B52B6" w:rsidRPr="00351A2B" w:rsidRDefault="0059279A" w:rsidP="00351A2B">
      <w:pPr>
        <w:spacing w:line="276" w:lineRule="auto"/>
        <w:jc w:val="center"/>
        <w:rPr>
          <w:b/>
        </w:rPr>
      </w:pPr>
      <w:r w:rsidRPr="00351A2B">
        <w:rPr>
          <w:b/>
        </w:rPr>
        <w:t>M</w:t>
      </w:r>
      <w:r w:rsidR="004765D7" w:rsidRPr="00351A2B">
        <w:rPr>
          <w:b/>
        </w:rPr>
        <w:t>otīvu daļa</w:t>
      </w:r>
    </w:p>
    <w:p w:rsidR="002448AA" w:rsidRPr="00351A2B" w:rsidRDefault="002448AA" w:rsidP="00351A2B">
      <w:pPr>
        <w:spacing w:line="276" w:lineRule="auto"/>
        <w:ind w:firstLine="567"/>
        <w:jc w:val="center"/>
        <w:rPr>
          <w:b/>
        </w:rPr>
      </w:pPr>
    </w:p>
    <w:p w:rsidR="00B44C52" w:rsidRDefault="00DD7C90" w:rsidP="00B44C52">
      <w:pPr>
        <w:spacing w:line="276" w:lineRule="auto"/>
        <w:ind w:firstLine="567"/>
        <w:jc w:val="both"/>
      </w:pPr>
      <w:r w:rsidRPr="00351A2B">
        <w:rPr>
          <w:color w:val="000000"/>
        </w:rPr>
        <w:t>[</w:t>
      </w:r>
      <w:r w:rsidR="00D0101C">
        <w:rPr>
          <w:color w:val="000000"/>
        </w:rPr>
        <w:t>5</w:t>
      </w:r>
      <w:r w:rsidRPr="00351A2B">
        <w:rPr>
          <w:color w:val="000000"/>
        </w:rPr>
        <w:t xml:space="preserve">] </w:t>
      </w:r>
      <w:r w:rsidR="00B44C52">
        <w:rPr>
          <w:color w:val="000000"/>
        </w:rPr>
        <w:t xml:space="preserve">Administratīvā apgabaltiesa savu secinājumu par Augstākās izglītības padomes kompetenci izdot administratīvo aktu par profesoru padomes lēmuma atcelšanu ir pamatojusi ar Augstskolu likuma normām – </w:t>
      </w:r>
      <w:proofErr w:type="gramStart"/>
      <w:r w:rsidR="00181814">
        <w:t>69.</w:t>
      </w:r>
      <w:r w:rsidR="00B44C52">
        <w:t>panta</w:t>
      </w:r>
      <w:proofErr w:type="gramEnd"/>
      <w:r w:rsidR="00B44C52">
        <w:t xml:space="preserve"> otro daļu, kas šajā likumā paredzētajos gadījumos </w:t>
      </w:r>
      <w:r w:rsidR="00452366">
        <w:t xml:space="preserve">padomei </w:t>
      </w:r>
      <w:r w:rsidR="00B44C52">
        <w:t>paredz tiesības pieņemt augstskolām saistošus lēmumus, kas attiecas uz augstāko izglītību, kā arī 35.pan</w:t>
      </w:r>
      <w:r w:rsidR="00BD0A95">
        <w:t>t</w:t>
      </w:r>
      <w:r w:rsidR="00B44C52">
        <w:t>a sesto daļu, kas piešķir kompetenci pārraudzīt nozares profesoru padomes darbību. Papildus ņemts vērā Valsts pārvaldes iekārtas likuma 7.panta piektajā daļā noteiktais, ka pārraudzība nozīmē augstākas iestādes vai amatpersonas tiesības pārbaudīt zemākas iestādes vai amatpersonas lēmuma tiesiskumu un atcelt prettiesisku lēmumu, kā arī prettiesiskas bezdarbības gadījumā dot rīkojumu pieņemt lēmumu.</w:t>
      </w:r>
    </w:p>
    <w:p w:rsidR="00452366" w:rsidRDefault="00452366" w:rsidP="00B44C52">
      <w:pPr>
        <w:spacing w:line="276" w:lineRule="auto"/>
        <w:ind w:firstLine="567"/>
        <w:jc w:val="both"/>
      </w:pPr>
      <w:r>
        <w:t>Tomēr apgabaltiesa nav veikusi pienācīgu šo normu interpretāciju, ievērojot vēsturiskos apstākļus un izpratni par augstskolu autonomiju.</w:t>
      </w:r>
    </w:p>
    <w:p w:rsidR="00452366" w:rsidRDefault="00452366" w:rsidP="00B44C52">
      <w:pPr>
        <w:spacing w:line="276" w:lineRule="auto"/>
        <w:ind w:firstLine="567"/>
        <w:jc w:val="both"/>
      </w:pPr>
    </w:p>
    <w:p w:rsidR="00AD71BB" w:rsidRDefault="00452366" w:rsidP="00B44C52">
      <w:pPr>
        <w:spacing w:line="276" w:lineRule="auto"/>
        <w:ind w:firstLine="567"/>
        <w:jc w:val="both"/>
      </w:pPr>
      <w:r>
        <w:lastRenderedPageBreak/>
        <w:t>[</w:t>
      </w:r>
      <w:r w:rsidR="00D0101C">
        <w:t>6</w:t>
      </w:r>
      <w:r>
        <w:t xml:space="preserve">] </w:t>
      </w:r>
      <w:r w:rsidR="003244E9">
        <w:t xml:space="preserve">Augstskolu likums ir pieņemts </w:t>
      </w:r>
      <w:proofErr w:type="gramStart"/>
      <w:r w:rsidR="003244E9">
        <w:t>1995.gada</w:t>
      </w:r>
      <w:proofErr w:type="gramEnd"/>
      <w:r w:rsidR="003244E9">
        <w:t xml:space="preserve"> 2.novembrī</w:t>
      </w:r>
      <w:r w:rsidR="00AD71BB">
        <w:t xml:space="preserve">. Likuma sākotnējā redakcijā </w:t>
      </w:r>
      <w:proofErr w:type="gramStart"/>
      <w:r w:rsidR="00AD71BB">
        <w:t>65.panta</w:t>
      </w:r>
      <w:proofErr w:type="gramEnd"/>
      <w:r w:rsidR="00AD71BB">
        <w:t xml:space="preserve"> pirmā daļa paredzēja, ka Augstākās izglītības padome ir patstāvīga institūcija, kas izstrādā augstākās izglītības valsts stratēģiju, īsteno augstskolu, valsts institūciju un sabiedrības sadarbību augstākās izglītības attīstīšanā, pārrauga augstākās izglītības kvalitāti, nodrošina kvalitatīvu lēmumu pieņemšanu jautājumos, kas attiecas uz augstāko izglītību.</w:t>
      </w:r>
    </w:p>
    <w:p w:rsidR="00AD71BB" w:rsidRDefault="00AD71BB" w:rsidP="00B44C52">
      <w:pPr>
        <w:spacing w:line="276" w:lineRule="auto"/>
        <w:ind w:firstLine="567"/>
        <w:jc w:val="both"/>
      </w:pPr>
      <w:proofErr w:type="gramStart"/>
      <w:r>
        <w:t>1999.gada</w:t>
      </w:r>
      <w:proofErr w:type="gramEnd"/>
      <w:r>
        <w:t xml:space="preserve"> 28.decembrī Latvijas Republikas Satversmes 81.panta kārtībā tika pieņemti Ministru kabineta noteikumi Nr. 432, ar kuriem tika izdarīti grozījumi likumā, </w:t>
      </w:r>
      <w:r w:rsidR="00497E36">
        <w:t xml:space="preserve">Augstskolu likuma </w:t>
      </w:r>
      <w:r>
        <w:t>35.pantā paredzot nozares profesoru padomju veidošanu un darbību augstskolās. 35.panta piektā daļa paredzēja, ka nozares profesoru padomes darbību pārrauga Augstākās izglītības padome</w:t>
      </w:r>
      <w:r w:rsidR="00294C42">
        <w:t>; j</w:t>
      </w:r>
      <w:r>
        <w:t>a ir atklāti būtiski trūkumi, Augstākās izglītības padome pieprasa nomainīt vairāk nekā pusi no padomes sastāva.</w:t>
      </w:r>
    </w:p>
    <w:p w:rsidR="00AD71BB" w:rsidRDefault="00294C42" w:rsidP="00B44C52">
      <w:pPr>
        <w:spacing w:line="276" w:lineRule="auto"/>
        <w:ind w:firstLine="567"/>
        <w:jc w:val="both"/>
      </w:pPr>
      <w:r>
        <w:t xml:space="preserve">Tālākie </w:t>
      </w:r>
      <w:proofErr w:type="gramStart"/>
      <w:r>
        <w:t>2000.gada</w:t>
      </w:r>
      <w:proofErr w:type="gramEnd"/>
      <w:r>
        <w:t xml:space="preserve"> 23.novembra </w:t>
      </w:r>
      <w:r w:rsidR="00D0101C">
        <w:t xml:space="preserve">Augstskolu likuma </w:t>
      </w:r>
      <w:r>
        <w:t>grozījumi 35.pantu izteica jaunā redakcijā, tostarp ar 35.panta sesto daļu paredzot, ka nozares profesoru padomes darbību pārrauga Augstākās izglītības padome</w:t>
      </w:r>
      <w:r w:rsidR="00E80250">
        <w:t xml:space="preserve">, </w:t>
      </w:r>
      <w:r w:rsidR="00D0101C">
        <w:t xml:space="preserve">un </w:t>
      </w:r>
      <w:r w:rsidR="00E80250">
        <w:t>atmetot otro teikumu par Augstākās izglītības padomes tiesībām prasīt nomainīt vairāk nekā pusi no padomes sastāva</w:t>
      </w:r>
      <w:r>
        <w:t>.</w:t>
      </w:r>
    </w:p>
    <w:p w:rsidR="00E7256A" w:rsidRDefault="00E7256A" w:rsidP="00B44C52">
      <w:pPr>
        <w:spacing w:line="276" w:lineRule="auto"/>
        <w:ind w:firstLine="567"/>
        <w:jc w:val="both"/>
      </w:pPr>
    </w:p>
    <w:p w:rsidR="00105B09" w:rsidRDefault="00E7256A" w:rsidP="00105B09">
      <w:pPr>
        <w:spacing w:line="276" w:lineRule="auto"/>
        <w:ind w:firstLine="567"/>
        <w:jc w:val="both"/>
      </w:pPr>
      <w:r>
        <w:t>[</w:t>
      </w:r>
      <w:r w:rsidR="00D0101C">
        <w:t>7</w:t>
      </w:r>
      <w:r>
        <w:t>]</w:t>
      </w:r>
      <w:r w:rsidR="00105B09">
        <w:t xml:space="preserve"> Jēdzieniem, kas raksturo valsts pārvaldes iekārtu, ievērojot </w:t>
      </w:r>
      <w:r w:rsidR="00D0101C">
        <w:t xml:space="preserve">agrāk </w:t>
      </w:r>
      <w:r w:rsidR="00105B09">
        <w:t xml:space="preserve">padomju </w:t>
      </w:r>
      <w:r w:rsidR="00D0101C">
        <w:t>tiesiskajā sistēmā</w:t>
      </w:r>
      <w:r w:rsidR="00105B09">
        <w:t xml:space="preserve"> valdošo principiāli atšķirīgo izpratni par valsts iekārtu un tās funkcionēšanas principiem,</w:t>
      </w:r>
      <w:r w:rsidR="00D0101C">
        <w:t xml:space="preserve"> vecākos normatīvajos aktos</w:t>
      </w:r>
      <w:r w:rsidR="00105B09">
        <w:t xml:space="preserve"> ir jāpievērš īpaša uzmanība. Minētais attiecas arī uz jēdzienu „pārraudzība”. </w:t>
      </w:r>
    </w:p>
    <w:p w:rsidR="00E7256A" w:rsidRDefault="00E7256A" w:rsidP="00B44C52">
      <w:pPr>
        <w:spacing w:line="276" w:lineRule="auto"/>
        <w:ind w:firstLine="567"/>
        <w:jc w:val="both"/>
      </w:pPr>
      <w:r>
        <w:t xml:space="preserve">Valsts pārvaldes iekārtas likums pieņemts </w:t>
      </w:r>
      <w:proofErr w:type="gramStart"/>
      <w:r>
        <w:t>2002.gada</w:t>
      </w:r>
      <w:proofErr w:type="gramEnd"/>
      <w:r>
        <w:t xml:space="preserve"> 6.jūnijā, bet stājās spēkā 2003.gada 1.janvārī. Tieši ar šā likuma pieņemšanu tiesiskajā sistēmā tika nostiprināta šobrīd esošā izpratne par padotības formām – pakļautību un pārraudzību. </w:t>
      </w:r>
      <w:r w:rsidR="00BC3CFC">
        <w:t>Lai arī Augstskolu likuma grozījumu apspriešanā tiek minēts, ka valsts pārvaldes iekārtas regulējums jau tiek apspriests Saeimā (</w:t>
      </w:r>
      <w:r w:rsidR="00F73681">
        <w:rPr>
          <w:i/>
        </w:rPr>
        <w:t>L</w:t>
      </w:r>
      <w:r w:rsidR="00F73681" w:rsidRPr="00F73681">
        <w:rPr>
          <w:i/>
        </w:rPr>
        <w:t xml:space="preserve">ikumprojekta „Grozījumi Augstskolu likumā” apspriešana 3.lasījumā. </w:t>
      </w:r>
      <w:r w:rsidR="00BC3CFC" w:rsidRPr="00BC3CFC">
        <w:rPr>
          <w:i/>
        </w:rPr>
        <w:t xml:space="preserve">7. Saeimas </w:t>
      </w:r>
      <w:proofErr w:type="gramStart"/>
      <w:r w:rsidR="00BC3CFC" w:rsidRPr="00BC3CFC">
        <w:rPr>
          <w:i/>
        </w:rPr>
        <w:t>2000.gada</w:t>
      </w:r>
      <w:proofErr w:type="gramEnd"/>
      <w:r w:rsidR="00BC3CFC" w:rsidRPr="00BC3CFC">
        <w:rPr>
          <w:i/>
        </w:rPr>
        <w:t xml:space="preserve"> 28.decembra sēdes stenogramma,</w:t>
      </w:r>
      <w:r w:rsidR="00BC3CFC">
        <w:t xml:space="preserve"> </w:t>
      </w:r>
      <w:hyperlink r:id="rId8" w:history="1">
        <w:r w:rsidR="00BC3CFC" w:rsidRPr="00BC3CFC">
          <w:rPr>
            <w:rStyle w:val="Hyperlink"/>
            <w:i/>
          </w:rPr>
          <w:t>www.saeima.lv</w:t>
        </w:r>
      </w:hyperlink>
      <w:r w:rsidR="00BC3CFC">
        <w:t>), tomēr sakarā ar augstskolu autonomiju un institucionālo iekārtu raisījušās debates rada šaubas par jēdzienu vienveidīgu izpratni atbilstoši Valsts pārvaldes iekārtas likumam.</w:t>
      </w:r>
      <w:r w:rsidR="00F73681">
        <w:t xml:space="preserve"> Debates Saeimā drīzāk atspoguļo, ka valsts pārvaldes iekārtas risinājumi nav vienlīdz izprotami. Tā deputāts J.</w:t>
      </w:r>
      <w:r w:rsidR="00BD0A95">
        <w:t> </w:t>
      </w:r>
      <w:r w:rsidR="00F73681">
        <w:t>Lagzdiņš norāda:</w:t>
      </w:r>
      <w:r w:rsidR="00BC3CFC">
        <w:t xml:space="preserve"> </w:t>
      </w:r>
      <w:r w:rsidR="00F73681">
        <w:t>„</w:t>
      </w:r>
      <w:r w:rsidR="00BC3CFC">
        <w:t>Turklāt mēs neesam konceptuāli vienojušies par to, kādā veidā mēs institucionāli veidosim savu valsti.</w:t>
      </w:r>
      <w:r w:rsidR="00F73681">
        <w:t xml:space="preserve"> (..) Šobrīd ir pāragra šāda norma, pirms mēs neesam vienojušies par pašu galveno – par to, kā mēs būvēsim valsts pārvaldi Latvijā.” (</w:t>
      </w:r>
      <w:r w:rsidR="00F73681" w:rsidRPr="00F73681">
        <w:rPr>
          <w:i/>
        </w:rPr>
        <w:t>turpat, debates par 23.priekšlikumu</w:t>
      </w:r>
      <w:r w:rsidR="00F73681">
        <w:t>).</w:t>
      </w:r>
    </w:p>
    <w:p w:rsidR="00E7256A" w:rsidRDefault="00E7256A" w:rsidP="00B44C52">
      <w:pPr>
        <w:spacing w:line="276" w:lineRule="auto"/>
        <w:ind w:firstLine="567"/>
        <w:jc w:val="both"/>
      </w:pPr>
      <w:r>
        <w:t xml:space="preserve">Tas liek apšaubīt, ka Augstskolu likuma </w:t>
      </w:r>
      <w:proofErr w:type="gramStart"/>
      <w:r>
        <w:t>2000.gada</w:t>
      </w:r>
      <w:proofErr w:type="gramEnd"/>
      <w:r>
        <w:t xml:space="preserve"> 23.novembra grozījumos jēdziens „pārraudzība” tika lietots tādā pašā izpratnē, kā vēlāk pieņemtajā Valsts pārvaldes iekārtas likumā.</w:t>
      </w:r>
      <w:r w:rsidR="00D0101C">
        <w:t xml:space="preserve"> </w:t>
      </w:r>
      <w:r w:rsidR="00F27331">
        <w:t xml:space="preserve">Salīdzinot šo normu </w:t>
      </w:r>
      <w:r w:rsidR="00D0101C">
        <w:t>ar cit</w:t>
      </w:r>
      <w:r w:rsidR="00F27331">
        <w:t>ām</w:t>
      </w:r>
      <w:r w:rsidR="00D0101C">
        <w:t xml:space="preserve"> Augstskolu likumā noteiktaj</w:t>
      </w:r>
      <w:r w:rsidR="00F27331">
        <w:t>ām</w:t>
      </w:r>
      <w:r w:rsidR="00D0101C">
        <w:t xml:space="preserve"> Augstākās izglītības padomes </w:t>
      </w:r>
      <w:r w:rsidR="00F27331">
        <w:t>funkcijām</w:t>
      </w:r>
      <w:r w:rsidR="00D0101C">
        <w:t xml:space="preserve">, </w:t>
      </w:r>
      <w:r w:rsidR="00F27331">
        <w:t xml:space="preserve">jāņem vērā, ka padomes īstenotā kompetence parasti </w:t>
      </w:r>
      <w:r w:rsidR="00D0101C">
        <w:t>saistāma ar vispārīgu nozares virzību un attīstības veicināšanu un augstskolu darbības ietekmēšanu, nevis pārvaldes lēmumu</w:t>
      </w:r>
      <w:r w:rsidR="00F27331">
        <w:t>, jo īpaši</w:t>
      </w:r>
      <w:r w:rsidR="00D0101C">
        <w:t xml:space="preserve"> administratīvo aktu</w:t>
      </w:r>
      <w:r w:rsidR="00F27331">
        <w:t>,</w:t>
      </w:r>
      <w:r w:rsidR="00D0101C">
        <w:t xml:space="preserve"> izdošanu.</w:t>
      </w:r>
    </w:p>
    <w:p w:rsidR="00E7256A" w:rsidRDefault="00E7256A" w:rsidP="00294C42">
      <w:pPr>
        <w:spacing w:line="276" w:lineRule="auto"/>
        <w:ind w:firstLine="567"/>
        <w:jc w:val="both"/>
      </w:pPr>
    </w:p>
    <w:p w:rsidR="00294C42" w:rsidRDefault="00E7256A" w:rsidP="00294C42">
      <w:pPr>
        <w:spacing w:line="276" w:lineRule="auto"/>
        <w:ind w:firstLine="567"/>
        <w:jc w:val="both"/>
      </w:pPr>
      <w:r>
        <w:t>[</w:t>
      </w:r>
      <w:r w:rsidR="00D0101C">
        <w:t>8</w:t>
      </w:r>
      <w:r>
        <w:t xml:space="preserve">] </w:t>
      </w:r>
      <w:r w:rsidR="00294C42">
        <w:t xml:space="preserve">Līdz ar virkni citu izmaiņu ar </w:t>
      </w:r>
      <w:proofErr w:type="gramStart"/>
      <w:r w:rsidR="00294C42">
        <w:t>200</w:t>
      </w:r>
      <w:r>
        <w:t>0</w:t>
      </w:r>
      <w:r w:rsidR="00294C42">
        <w:t>.gada</w:t>
      </w:r>
      <w:proofErr w:type="gramEnd"/>
      <w:r w:rsidR="00294C42">
        <w:t xml:space="preserve"> 23.novembra grozījumie</w:t>
      </w:r>
      <w:r w:rsidR="006102F5">
        <w:t>m tika jaunā redakcijā izteikta</w:t>
      </w:r>
      <w:r w:rsidR="00294C42">
        <w:t xml:space="preserve"> norma, kas </w:t>
      </w:r>
      <w:r w:rsidR="00040229">
        <w:t>noteica</w:t>
      </w:r>
      <w:r w:rsidR="00294C42">
        <w:t xml:space="preserve"> augstskol</w:t>
      </w:r>
      <w:r w:rsidR="00F27331">
        <w:t>u</w:t>
      </w:r>
      <w:r w:rsidR="00294C42">
        <w:t xml:space="preserve"> autonomiju. </w:t>
      </w:r>
      <w:r w:rsidR="006B7AC0">
        <w:t>L</w:t>
      </w:r>
      <w:r w:rsidR="00294C42">
        <w:t xml:space="preserve">ikuma </w:t>
      </w:r>
      <w:proofErr w:type="gramStart"/>
      <w:r w:rsidR="00294C42">
        <w:t>4.panta</w:t>
      </w:r>
      <w:proofErr w:type="gramEnd"/>
      <w:r w:rsidR="00294C42">
        <w:t xml:space="preserve"> pirmā un otrā daļa turpmāk noteica, ka augstskolas ir autonomas izglītības un zinātnes iestādes ar pašpārvaldes tiesībām. Augstskolu autonomiju raksturo varas un atbildības sadale starp valsts institūcijām un augstskolu vadību, kā arī starp vadību un akadēmisko personālu. Augstskolas autonomija izpaužas tiesībās brīvi izvēlēties augstskolas dibinātāju izvirzīto un šim likumam atbilstošo uzdevumu īstenošanas veidus un formas, kā arī atbildībā par augstskolā iegūtās izglītības </w:t>
      </w:r>
      <w:r w:rsidR="00294C42">
        <w:lastRenderedPageBreak/>
        <w:t xml:space="preserve">kvalitāti, mērķtiecīgu un racionālu finanšu un materiālo resursu izmantošanu, demokrātisma principu un augstskolu darbību reglamentējošu likumu un </w:t>
      </w:r>
      <w:proofErr w:type="gramStart"/>
      <w:r w:rsidR="00294C42">
        <w:t>citu normatīvo aktu</w:t>
      </w:r>
      <w:proofErr w:type="gramEnd"/>
      <w:r w:rsidR="00294C42">
        <w:t xml:space="preserve"> ievērošanu.</w:t>
      </w:r>
    </w:p>
    <w:p w:rsidR="00F710A1" w:rsidRDefault="00F710A1" w:rsidP="00B44C52">
      <w:pPr>
        <w:spacing w:line="276" w:lineRule="auto"/>
        <w:ind w:firstLine="567"/>
        <w:jc w:val="both"/>
      </w:pPr>
      <w:r>
        <w:t xml:space="preserve">Augstskolu autonomija, līdzīgi kā pašvaldību autonomija, prasa tās darbības un lēmumu respektēšanu no valsts pārvaldes puses, ciktāl likums </w:t>
      </w:r>
      <w:r w:rsidR="00C444B1">
        <w:t xml:space="preserve">tieši </w:t>
      </w:r>
      <w:r>
        <w:t xml:space="preserve">neparedz valsts pārvaldes iestāžu kompetenci </w:t>
      </w:r>
      <w:r w:rsidR="00C444B1">
        <w:t xml:space="preserve">kontrolēt augstskolas darbību </w:t>
      </w:r>
      <w:r>
        <w:t>un pieņemt noteiktus lēmumus.</w:t>
      </w:r>
    </w:p>
    <w:p w:rsidR="00E80250" w:rsidRDefault="00F710A1" w:rsidP="00E80250">
      <w:pPr>
        <w:spacing w:line="276" w:lineRule="auto"/>
        <w:ind w:firstLine="567"/>
        <w:jc w:val="both"/>
      </w:pPr>
      <w:r>
        <w:t xml:space="preserve">Minētais ir jāņem vērā, vērtējot Augstskolu likuma </w:t>
      </w:r>
      <w:proofErr w:type="gramStart"/>
      <w:r>
        <w:t>69.panta</w:t>
      </w:r>
      <w:proofErr w:type="gramEnd"/>
      <w:r>
        <w:t xml:space="preserve"> otrajā daļā noteikto Augstākās izglītības padomes kompetenci pieņemt augstskolai saistošus lēmumus. </w:t>
      </w:r>
      <w:r w:rsidR="000E58EE">
        <w:t xml:space="preserve">69.panta otrā daļa turklāt tiešā tekstā paredz, ka padomei ir tiesības pieņemt lēmumus, kas attiecas uz augstāko izglītību, </w:t>
      </w:r>
      <w:r w:rsidR="000E58EE" w:rsidRPr="000E58EE">
        <w:rPr>
          <w:i/>
        </w:rPr>
        <w:t>tikai šajā likumā paredzētajos gadījumos</w:t>
      </w:r>
      <w:r w:rsidR="000E58EE">
        <w:t>.</w:t>
      </w:r>
      <w:r w:rsidR="00E80250">
        <w:t xml:space="preserve"> </w:t>
      </w:r>
    </w:p>
    <w:p w:rsidR="00F27331" w:rsidRDefault="00F27331" w:rsidP="00B44C52">
      <w:pPr>
        <w:spacing w:line="276" w:lineRule="auto"/>
        <w:ind w:firstLine="567"/>
        <w:jc w:val="both"/>
      </w:pPr>
    </w:p>
    <w:p w:rsidR="00F27331" w:rsidRDefault="00F27331" w:rsidP="00B44C52">
      <w:pPr>
        <w:spacing w:line="276" w:lineRule="auto"/>
        <w:ind w:firstLine="567"/>
        <w:jc w:val="both"/>
      </w:pPr>
      <w:r>
        <w:t xml:space="preserve">[9] Augstskolu likuma </w:t>
      </w:r>
      <w:proofErr w:type="gramStart"/>
      <w:r w:rsidR="00E80250">
        <w:t>35.panta</w:t>
      </w:r>
      <w:proofErr w:type="gramEnd"/>
      <w:r w:rsidR="00E80250">
        <w:t xml:space="preserve"> sestajā daļā minētā kompetence pārraudzīt nedefinē konkrētus lēmumu pieņemšanas gadījumus, bet norāda uz vispārīgu </w:t>
      </w:r>
      <w:r>
        <w:t xml:space="preserve">pārraudzības </w:t>
      </w:r>
      <w:r w:rsidR="00E80250">
        <w:t>kompetenci. Savukārt iepriekš minētais par augstskolu autonomiju</w:t>
      </w:r>
      <w:r w:rsidR="00D64C30">
        <w:t>, neraugoties uz augstākās izglītības kvalitātes un attiecīgi akadēmiskā personāla būtisko nozīmi,</w:t>
      </w:r>
      <w:r w:rsidR="00C444B1">
        <w:t xml:space="preserve"> liedz vispārīgi definēto pārraudzības funkciju pār nozares profesoru padomes darbību </w:t>
      </w:r>
      <w:r w:rsidR="0098426B">
        <w:t>pieņemt</w:t>
      </w:r>
      <w:r w:rsidR="00C444B1">
        <w:t xml:space="preserve"> kā tādu, kas ļauj jebkurā brīdī atcelt jebkuru prettiesisku profesoru padomes lēmumu. Tieši otrādi, lēmumu atcelšana ir pieļaujama </w:t>
      </w:r>
      <w:r w:rsidR="0098426B">
        <w:t xml:space="preserve">tikai </w:t>
      </w:r>
      <w:r w:rsidR="00C444B1">
        <w:t>tad, kad to tieši paredz likums.</w:t>
      </w:r>
      <w:r w:rsidR="0098426B">
        <w:t xml:space="preserve"> </w:t>
      </w:r>
    </w:p>
    <w:p w:rsidR="00C444B1" w:rsidRDefault="00E80250" w:rsidP="00B44C52">
      <w:pPr>
        <w:spacing w:line="276" w:lineRule="auto"/>
        <w:ind w:firstLine="567"/>
        <w:jc w:val="both"/>
      </w:pPr>
      <w:r>
        <w:t xml:space="preserve">Apgabaltiesa </w:t>
      </w:r>
      <w:proofErr w:type="gramStart"/>
      <w:r>
        <w:t>35.panta</w:t>
      </w:r>
      <w:proofErr w:type="gramEnd"/>
      <w:r>
        <w:t xml:space="preserve"> sesto daļu ir iztulkojusi, paplašinot to kā vispārīgu lēmumu atcelšanas kompetenci, bet tas ir neatbilstoši 69.panta otrajai daļai un pretrunā ar pienākumu ievērot augstskolu autonomiju. </w:t>
      </w:r>
      <w:r w:rsidR="0097193F">
        <w:t>Līdz</w:t>
      </w:r>
      <w:r w:rsidR="00D64C30">
        <w:t>īgi</w:t>
      </w:r>
      <w:r w:rsidR="0097193F">
        <w:t xml:space="preserve"> arī Vides pārraudzības un reģionālās attīstības ministrija, lai arī atbilstoši likuma „Par pašvaldībām</w:t>
      </w:r>
      <w:r w:rsidR="00181814">
        <w:t>”</w:t>
      </w:r>
      <w:r w:rsidR="0097193F">
        <w:t xml:space="preserve"> </w:t>
      </w:r>
      <w:proofErr w:type="gramStart"/>
      <w:r w:rsidR="0097193F">
        <w:t>5.panta</w:t>
      </w:r>
      <w:proofErr w:type="gramEnd"/>
      <w:r w:rsidR="0097193F">
        <w:t xml:space="preserve"> piektajai daļai pārrauga pašvaldību darbību, nevar </w:t>
      </w:r>
      <w:r w:rsidR="00D64C30">
        <w:t xml:space="preserve">ar savu lēmumu </w:t>
      </w:r>
      <w:r w:rsidR="0097193F">
        <w:t xml:space="preserve">atcelt jebkuru prettiesisku pašvaldības iestādes lēmumu, bet var pieņemt tikai </w:t>
      </w:r>
      <w:r w:rsidR="00D64C30">
        <w:t>tādus</w:t>
      </w:r>
      <w:r w:rsidR="0097193F">
        <w:t xml:space="preserve"> lēmumus, kurus attiecībā uz pašvaldīb</w:t>
      </w:r>
      <w:r w:rsidR="00D86BC4">
        <w:t>u iestādēm un amatpersonām</w:t>
      </w:r>
      <w:r w:rsidR="0097193F">
        <w:t xml:space="preserve"> ļauj pieņemt likums.</w:t>
      </w:r>
    </w:p>
    <w:p w:rsidR="00E80250" w:rsidRDefault="00E80250" w:rsidP="00B44C52">
      <w:pPr>
        <w:spacing w:line="276" w:lineRule="auto"/>
        <w:ind w:firstLine="567"/>
        <w:jc w:val="both"/>
      </w:pPr>
    </w:p>
    <w:p w:rsidR="00105B09" w:rsidRDefault="00105B09" w:rsidP="00B44C52">
      <w:pPr>
        <w:spacing w:line="276" w:lineRule="auto"/>
        <w:ind w:firstLine="567"/>
        <w:jc w:val="both"/>
      </w:pPr>
      <w:r>
        <w:t>[</w:t>
      </w:r>
      <w:r w:rsidR="00F27331">
        <w:t>10</w:t>
      </w:r>
      <w:r>
        <w:t xml:space="preserve">] </w:t>
      </w:r>
      <w:r w:rsidR="00F13D12">
        <w:t>Ja padotības attiecības ir tādas, ka augstāka iestāde var atcelt zemākas iestādes lēmumus, parasti tas atspoguļojas arī normatīvajos aktos noteiktajā lēmumu apstrīdēšanas kārtībā.</w:t>
      </w:r>
    </w:p>
    <w:p w:rsidR="00C319C6" w:rsidRDefault="00D64C30" w:rsidP="00B44C52">
      <w:pPr>
        <w:spacing w:line="276" w:lineRule="auto"/>
        <w:ind w:firstLine="567"/>
        <w:jc w:val="both"/>
      </w:pPr>
      <w:r>
        <w:t xml:space="preserve">Tomēr nedz Augstskolu likuma </w:t>
      </w:r>
      <w:proofErr w:type="gramStart"/>
      <w:r>
        <w:t>33.panta</w:t>
      </w:r>
      <w:proofErr w:type="gramEnd"/>
      <w:r>
        <w:t xml:space="preserve"> otrā daļa, nedz 26.panta astotā daļa, kas noteic apstrīdēšanas un pārsūdzēšanas kārtību</w:t>
      </w:r>
      <w:r w:rsidR="00A96AF3">
        <w:t xml:space="preserve"> gadījumos, kad pieņemts lēmums par profesoru vai asociēto profesoru ievēlēšanu</w:t>
      </w:r>
      <w:r>
        <w:t xml:space="preserve">, neparedz Augstākās izglītības kompetenci </w:t>
      </w:r>
      <w:r w:rsidR="00A96AF3">
        <w:t>nozares profesoru padomes lēmumu pārbaudē.</w:t>
      </w:r>
    </w:p>
    <w:p w:rsidR="00A96AF3" w:rsidRDefault="00A96AF3" w:rsidP="00B44C52">
      <w:pPr>
        <w:spacing w:line="276" w:lineRule="auto"/>
        <w:ind w:firstLine="567"/>
        <w:jc w:val="both"/>
      </w:pPr>
    </w:p>
    <w:p w:rsidR="00F27331" w:rsidRDefault="00A96AF3" w:rsidP="006B7AC0">
      <w:pPr>
        <w:spacing w:line="276" w:lineRule="auto"/>
        <w:ind w:firstLine="567"/>
        <w:jc w:val="both"/>
      </w:pPr>
      <w:r>
        <w:t>[</w:t>
      </w:r>
      <w:r w:rsidR="00F27331">
        <w:t>11</w:t>
      </w:r>
      <w:r>
        <w:t xml:space="preserve">] Ievērojot </w:t>
      </w:r>
      <w:r w:rsidR="00F27331">
        <w:t>visus iepriekš minētos apsvērumus</w:t>
      </w:r>
      <w:r w:rsidR="00E80250">
        <w:t xml:space="preserve">, </w:t>
      </w:r>
      <w:r w:rsidR="00F27331">
        <w:t xml:space="preserve">Augstākā tiesa secina, ka Augstskolu likuma </w:t>
      </w:r>
      <w:proofErr w:type="gramStart"/>
      <w:r w:rsidR="00F27331">
        <w:t>35.panta</w:t>
      </w:r>
      <w:proofErr w:type="gramEnd"/>
      <w:r w:rsidR="00F27331">
        <w:t xml:space="preserve"> sestā daļa pati par sevi nav patstāvīgs pamats Augstākās izglītības padomei atcelt nozares profesoru padomju lēmumus par augstskolu personāla ievēlēšanu.</w:t>
      </w:r>
    </w:p>
    <w:p w:rsidR="006B7AC0" w:rsidRDefault="00F27331" w:rsidP="006B7AC0">
      <w:pPr>
        <w:spacing w:line="276" w:lineRule="auto"/>
        <w:ind w:firstLine="567"/>
        <w:jc w:val="both"/>
      </w:pPr>
      <w:r>
        <w:t>Tā kā apgabaltiesa ir izdarījusi pretēju secinājumu un tas ir ietekmējis lietas izskatīšanas rezultātu,</w:t>
      </w:r>
      <w:r w:rsidR="006B7AC0">
        <w:t xml:space="preserve"> spriedums ir atceļams, nevērtējot pārējos kasācijas sūdzības argumentus.</w:t>
      </w:r>
    </w:p>
    <w:p w:rsidR="00BD0A95" w:rsidRDefault="00BD0A95" w:rsidP="006102F5">
      <w:pPr>
        <w:spacing w:line="276" w:lineRule="auto"/>
        <w:rPr>
          <w:b/>
        </w:rPr>
      </w:pPr>
    </w:p>
    <w:p w:rsidR="007F76C8" w:rsidRPr="00351A2B" w:rsidRDefault="007F76C8" w:rsidP="00351A2B">
      <w:pPr>
        <w:spacing w:line="276" w:lineRule="auto"/>
        <w:jc w:val="center"/>
        <w:rPr>
          <w:b/>
        </w:rPr>
      </w:pPr>
      <w:r w:rsidRPr="00351A2B">
        <w:rPr>
          <w:b/>
        </w:rPr>
        <w:t>Rezolutīvā daļa</w:t>
      </w:r>
    </w:p>
    <w:p w:rsidR="007F76C8" w:rsidRPr="00351A2B" w:rsidRDefault="007F76C8" w:rsidP="00351A2B">
      <w:pPr>
        <w:spacing w:line="276" w:lineRule="auto"/>
        <w:ind w:firstLine="720"/>
        <w:jc w:val="both"/>
        <w:rPr>
          <w:b/>
        </w:rPr>
      </w:pPr>
    </w:p>
    <w:p w:rsidR="007F76C8" w:rsidRPr="00351A2B" w:rsidRDefault="007F76C8" w:rsidP="00351A2B">
      <w:pPr>
        <w:spacing w:line="276" w:lineRule="auto"/>
        <w:ind w:firstLine="567"/>
        <w:jc w:val="both"/>
      </w:pPr>
      <w:r w:rsidRPr="00351A2B">
        <w:t xml:space="preserve">Pamatojoties uz Administratīvā procesa likuma </w:t>
      </w:r>
      <w:r w:rsidR="00BC454C">
        <w:t>129.</w:t>
      </w:r>
      <w:proofErr w:type="gramStart"/>
      <w:r w:rsidR="00BC454C">
        <w:rPr>
          <w:vertAlign w:val="superscript"/>
        </w:rPr>
        <w:t>1</w:t>
      </w:r>
      <w:r w:rsidR="00BC454C">
        <w:t>panta</w:t>
      </w:r>
      <w:proofErr w:type="gramEnd"/>
      <w:r w:rsidR="00BC454C">
        <w:t xml:space="preserve"> pirmās daļas 1.punktu, </w:t>
      </w:r>
      <w:r w:rsidRPr="00351A2B">
        <w:t xml:space="preserve">348.panta </w:t>
      </w:r>
      <w:r w:rsidR="00BE2FAC" w:rsidRPr="00351A2B">
        <w:t xml:space="preserve">pirmās daļas </w:t>
      </w:r>
      <w:r w:rsidR="006B7AC0">
        <w:t>2</w:t>
      </w:r>
      <w:r w:rsidRPr="00351A2B">
        <w:t xml:space="preserve">.punktu un 351.pantu, Augstākā tiesa </w:t>
      </w:r>
    </w:p>
    <w:p w:rsidR="007F76C8" w:rsidRDefault="007F76C8" w:rsidP="00351A2B">
      <w:pPr>
        <w:spacing w:line="276" w:lineRule="auto"/>
        <w:ind w:firstLine="567"/>
        <w:jc w:val="both"/>
      </w:pPr>
    </w:p>
    <w:p w:rsidR="006102F5" w:rsidRDefault="006102F5" w:rsidP="00351A2B">
      <w:pPr>
        <w:spacing w:line="276" w:lineRule="auto"/>
        <w:ind w:firstLine="567"/>
        <w:jc w:val="both"/>
      </w:pPr>
    </w:p>
    <w:p w:rsidR="006102F5" w:rsidRPr="00351A2B" w:rsidRDefault="006102F5" w:rsidP="00351A2B">
      <w:pPr>
        <w:spacing w:line="276" w:lineRule="auto"/>
        <w:ind w:firstLine="567"/>
        <w:jc w:val="both"/>
      </w:pPr>
    </w:p>
    <w:p w:rsidR="007F76C8" w:rsidRPr="00351A2B" w:rsidRDefault="006D2E44" w:rsidP="00351A2B">
      <w:pPr>
        <w:tabs>
          <w:tab w:val="left" w:pos="2700"/>
          <w:tab w:val="left" w:pos="6660"/>
        </w:tabs>
        <w:spacing w:line="276" w:lineRule="auto"/>
        <w:jc w:val="center"/>
        <w:rPr>
          <w:b/>
        </w:rPr>
      </w:pPr>
      <w:bookmarkStart w:id="2" w:name="Dropdown14"/>
      <w:r>
        <w:rPr>
          <w:b/>
        </w:rPr>
        <w:lastRenderedPageBreak/>
        <w:t>n</w:t>
      </w:r>
      <w:r w:rsidR="007F76C8" w:rsidRPr="00351A2B">
        <w:rPr>
          <w:b/>
        </w:rPr>
        <w:t>osprieda</w:t>
      </w:r>
      <w:bookmarkEnd w:id="2"/>
      <w:r w:rsidR="00B74241">
        <w:rPr>
          <w:b/>
        </w:rPr>
        <w:t>:</w:t>
      </w:r>
    </w:p>
    <w:p w:rsidR="007F76C8" w:rsidRPr="00351A2B" w:rsidRDefault="007F76C8" w:rsidP="00351A2B">
      <w:pPr>
        <w:tabs>
          <w:tab w:val="left" w:pos="2700"/>
          <w:tab w:val="left" w:pos="6660"/>
        </w:tabs>
        <w:spacing w:line="276" w:lineRule="auto"/>
        <w:jc w:val="center"/>
        <w:rPr>
          <w:b/>
          <w:bCs/>
          <w:spacing w:val="70"/>
        </w:rPr>
      </w:pPr>
    </w:p>
    <w:p w:rsidR="00B74241" w:rsidRDefault="006B7AC0" w:rsidP="00B74241">
      <w:pPr>
        <w:spacing w:line="276" w:lineRule="auto"/>
        <w:ind w:firstLine="567"/>
        <w:jc w:val="both"/>
      </w:pPr>
      <w:r>
        <w:t>atcelt Administratīvās apgabaltiesas</w:t>
      </w:r>
      <w:r w:rsidR="00B74241">
        <w:t xml:space="preserve"> </w:t>
      </w:r>
      <w:proofErr w:type="gramStart"/>
      <w:r w:rsidR="00B74241">
        <w:t>2016.gada</w:t>
      </w:r>
      <w:proofErr w:type="gramEnd"/>
      <w:r w:rsidR="00B74241">
        <w:t xml:space="preserve"> 29.septembra spriedumu </w:t>
      </w:r>
      <w:r w:rsidR="004F296E">
        <w:t xml:space="preserve">daļā, kurā noraidīts </w:t>
      </w:r>
      <w:r w:rsidR="00360B41">
        <w:t>[pers. A]</w:t>
      </w:r>
      <w:r w:rsidR="004F296E">
        <w:t xml:space="preserve"> pieteikums, </w:t>
      </w:r>
      <w:r w:rsidR="00B74241">
        <w:t>un nosūtīt lietu jaunai izskatīšanai Administratīvajai apgabaltiesai;</w:t>
      </w:r>
    </w:p>
    <w:p w:rsidR="00B74241" w:rsidRDefault="00B74241" w:rsidP="00B74241">
      <w:pPr>
        <w:spacing w:line="276" w:lineRule="auto"/>
        <w:ind w:firstLine="567"/>
        <w:jc w:val="both"/>
      </w:pPr>
      <w:r>
        <w:t xml:space="preserve">atmaksāt </w:t>
      </w:r>
      <w:proofErr w:type="gramStart"/>
      <w:r w:rsidR="00360B41">
        <w:t>[</w:t>
      </w:r>
      <w:proofErr w:type="gramEnd"/>
      <w:r w:rsidR="00360B41">
        <w:t>pers. A]</w:t>
      </w:r>
      <w:r>
        <w:t xml:space="preserve"> drošības naudu 71,14 </w:t>
      </w:r>
      <w:proofErr w:type="spellStart"/>
      <w:r w:rsidRPr="00B74241">
        <w:rPr>
          <w:i/>
        </w:rPr>
        <w:t>euro</w:t>
      </w:r>
      <w:proofErr w:type="spellEnd"/>
      <w:r>
        <w:t>.</w:t>
      </w:r>
    </w:p>
    <w:p w:rsidR="006102F5" w:rsidRDefault="006102F5" w:rsidP="00351A2B">
      <w:pPr>
        <w:spacing w:line="276" w:lineRule="auto"/>
        <w:ind w:firstLine="567"/>
        <w:jc w:val="both"/>
      </w:pPr>
    </w:p>
    <w:p w:rsidR="00485D75" w:rsidRPr="00360B41" w:rsidRDefault="007F76C8" w:rsidP="00360B41">
      <w:pPr>
        <w:spacing w:line="276" w:lineRule="auto"/>
        <w:ind w:firstLine="567"/>
        <w:jc w:val="both"/>
        <w:rPr>
          <w:bCs/>
        </w:rPr>
      </w:pPr>
      <w:r w:rsidRPr="00351A2B">
        <w:t>Spriedums</w:t>
      </w:r>
      <w:r w:rsidRPr="00351A2B">
        <w:rPr>
          <w:bCs/>
        </w:rPr>
        <w:t xml:space="preserve"> nav pārsūdzams.</w:t>
      </w:r>
    </w:p>
    <w:sectPr w:rsidR="00485D75" w:rsidRPr="00360B41" w:rsidSect="00F33627">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1FE" w:rsidRDefault="000151FE">
      <w:r>
        <w:separator/>
      </w:r>
    </w:p>
  </w:endnote>
  <w:endnote w:type="continuationSeparator" w:id="0">
    <w:p w:rsidR="000151FE" w:rsidRDefault="0001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3A" w:rsidRDefault="00262E3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E3A" w:rsidRDefault="00262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3A" w:rsidRDefault="00262E3A"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6F53">
      <w:rPr>
        <w:rStyle w:val="PageNumber"/>
        <w:noProof/>
      </w:rPr>
      <w:t>7</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2F6F53">
      <w:rPr>
        <w:rStyle w:val="PageNumber"/>
        <w:noProof/>
      </w:rPr>
      <w:t>8</w:t>
    </w:r>
    <w:r w:rsidRPr="00AB25C7">
      <w:rPr>
        <w:rStyle w:val="PageNumber"/>
      </w:rPr>
      <w:fldChar w:fldCharType="end"/>
    </w:r>
  </w:p>
  <w:p w:rsidR="00262E3A" w:rsidRDefault="00262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1FE" w:rsidRDefault="000151FE">
      <w:r>
        <w:separator/>
      </w:r>
    </w:p>
  </w:footnote>
  <w:footnote w:type="continuationSeparator" w:id="0">
    <w:p w:rsidR="000151FE" w:rsidRDefault="0001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8133BD7"/>
    <w:multiLevelType w:val="hybridMultilevel"/>
    <w:tmpl w:val="E9A63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71E8"/>
    <w:rsid w:val="00007216"/>
    <w:rsid w:val="000105E1"/>
    <w:rsid w:val="0001163F"/>
    <w:rsid w:val="0001227C"/>
    <w:rsid w:val="00012762"/>
    <w:rsid w:val="000127DC"/>
    <w:rsid w:val="00012DD5"/>
    <w:rsid w:val="00013B6E"/>
    <w:rsid w:val="00014A04"/>
    <w:rsid w:val="000151FE"/>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788"/>
    <w:rsid w:val="000227F8"/>
    <w:rsid w:val="00022A1F"/>
    <w:rsid w:val="00022EE7"/>
    <w:rsid w:val="00024A45"/>
    <w:rsid w:val="000254EA"/>
    <w:rsid w:val="00025BAF"/>
    <w:rsid w:val="00025E44"/>
    <w:rsid w:val="00026BBF"/>
    <w:rsid w:val="00026C57"/>
    <w:rsid w:val="0002742A"/>
    <w:rsid w:val="0003027A"/>
    <w:rsid w:val="00030B78"/>
    <w:rsid w:val="000314E5"/>
    <w:rsid w:val="000327DE"/>
    <w:rsid w:val="00034CA6"/>
    <w:rsid w:val="00034D85"/>
    <w:rsid w:val="0003511B"/>
    <w:rsid w:val="000357CD"/>
    <w:rsid w:val="00035936"/>
    <w:rsid w:val="00035D21"/>
    <w:rsid w:val="00036D80"/>
    <w:rsid w:val="000378B2"/>
    <w:rsid w:val="000378F1"/>
    <w:rsid w:val="00037923"/>
    <w:rsid w:val="00040217"/>
    <w:rsid w:val="00040229"/>
    <w:rsid w:val="00040480"/>
    <w:rsid w:val="00040F3B"/>
    <w:rsid w:val="0004147B"/>
    <w:rsid w:val="000414DD"/>
    <w:rsid w:val="000417EB"/>
    <w:rsid w:val="000426BA"/>
    <w:rsid w:val="00043035"/>
    <w:rsid w:val="000434AC"/>
    <w:rsid w:val="00043B11"/>
    <w:rsid w:val="00043E8C"/>
    <w:rsid w:val="00044C9A"/>
    <w:rsid w:val="00045685"/>
    <w:rsid w:val="00046C46"/>
    <w:rsid w:val="0004732C"/>
    <w:rsid w:val="000476BA"/>
    <w:rsid w:val="000478BF"/>
    <w:rsid w:val="00050ABA"/>
    <w:rsid w:val="00051576"/>
    <w:rsid w:val="0005214D"/>
    <w:rsid w:val="000526D7"/>
    <w:rsid w:val="00053364"/>
    <w:rsid w:val="00054B45"/>
    <w:rsid w:val="000561F2"/>
    <w:rsid w:val="00056C30"/>
    <w:rsid w:val="00057583"/>
    <w:rsid w:val="000577B4"/>
    <w:rsid w:val="00061CBC"/>
    <w:rsid w:val="00061D43"/>
    <w:rsid w:val="000636BE"/>
    <w:rsid w:val="00063A16"/>
    <w:rsid w:val="00063E0B"/>
    <w:rsid w:val="0006442B"/>
    <w:rsid w:val="00064A78"/>
    <w:rsid w:val="00064DA7"/>
    <w:rsid w:val="00064F7C"/>
    <w:rsid w:val="00065FBB"/>
    <w:rsid w:val="000667B5"/>
    <w:rsid w:val="00066E2E"/>
    <w:rsid w:val="00070A2C"/>
    <w:rsid w:val="00070B91"/>
    <w:rsid w:val="00070F95"/>
    <w:rsid w:val="000723B0"/>
    <w:rsid w:val="00072718"/>
    <w:rsid w:val="00072B6B"/>
    <w:rsid w:val="00072E88"/>
    <w:rsid w:val="00074F3D"/>
    <w:rsid w:val="00075B92"/>
    <w:rsid w:val="00075BBB"/>
    <w:rsid w:val="00081458"/>
    <w:rsid w:val="00081D5B"/>
    <w:rsid w:val="00082095"/>
    <w:rsid w:val="00085924"/>
    <w:rsid w:val="00086276"/>
    <w:rsid w:val="0008665A"/>
    <w:rsid w:val="00090699"/>
    <w:rsid w:val="000916DD"/>
    <w:rsid w:val="00093B58"/>
    <w:rsid w:val="000959A2"/>
    <w:rsid w:val="000965D1"/>
    <w:rsid w:val="00096D80"/>
    <w:rsid w:val="00097549"/>
    <w:rsid w:val="0009789E"/>
    <w:rsid w:val="000A1FC1"/>
    <w:rsid w:val="000A2BFA"/>
    <w:rsid w:val="000A33D4"/>
    <w:rsid w:val="000A3664"/>
    <w:rsid w:val="000A3B79"/>
    <w:rsid w:val="000A418B"/>
    <w:rsid w:val="000A4E53"/>
    <w:rsid w:val="000A5724"/>
    <w:rsid w:val="000A5847"/>
    <w:rsid w:val="000A6E9F"/>
    <w:rsid w:val="000A718F"/>
    <w:rsid w:val="000A7AAE"/>
    <w:rsid w:val="000A7CFA"/>
    <w:rsid w:val="000A7D4E"/>
    <w:rsid w:val="000A7DA6"/>
    <w:rsid w:val="000B0EF0"/>
    <w:rsid w:val="000B120E"/>
    <w:rsid w:val="000B19C5"/>
    <w:rsid w:val="000B27BC"/>
    <w:rsid w:val="000B3118"/>
    <w:rsid w:val="000B3AA8"/>
    <w:rsid w:val="000B3C9B"/>
    <w:rsid w:val="000B46FA"/>
    <w:rsid w:val="000B58F1"/>
    <w:rsid w:val="000B5A8E"/>
    <w:rsid w:val="000B6113"/>
    <w:rsid w:val="000B6EDA"/>
    <w:rsid w:val="000B7FD5"/>
    <w:rsid w:val="000C04D2"/>
    <w:rsid w:val="000C2BD9"/>
    <w:rsid w:val="000C2EAF"/>
    <w:rsid w:val="000C4688"/>
    <w:rsid w:val="000C531C"/>
    <w:rsid w:val="000C567E"/>
    <w:rsid w:val="000C57A6"/>
    <w:rsid w:val="000C5BCD"/>
    <w:rsid w:val="000C6A10"/>
    <w:rsid w:val="000C7893"/>
    <w:rsid w:val="000C7B20"/>
    <w:rsid w:val="000D0D16"/>
    <w:rsid w:val="000D0E0A"/>
    <w:rsid w:val="000D20B2"/>
    <w:rsid w:val="000D2A37"/>
    <w:rsid w:val="000D2AB0"/>
    <w:rsid w:val="000D2B9F"/>
    <w:rsid w:val="000D3220"/>
    <w:rsid w:val="000D37F6"/>
    <w:rsid w:val="000D4302"/>
    <w:rsid w:val="000D4DEA"/>
    <w:rsid w:val="000D5670"/>
    <w:rsid w:val="000D5F67"/>
    <w:rsid w:val="000D62DE"/>
    <w:rsid w:val="000D7EF6"/>
    <w:rsid w:val="000D7FAD"/>
    <w:rsid w:val="000E046B"/>
    <w:rsid w:val="000E1225"/>
    <w:rsid w:val="000E1DA6"/>
    <w:rsid w:val="000E20DE"/>
    <w:rsid w:val="000E22B2"/>
    <w:rsid w:val="000E3C64"/>
    <w:rsid w:val="000E3F8F"/>
    <w:rsid w:val="000E4579"/>
    <w:rsid w:val="000E46D2"/>
    <w:rsid w:val="000E4EEB"/>
    <w:rsid w:val="000E4F67"/>
    <w:rsid w:val="000E5269"/>
    <w:rsid w:val="000E58EE"/>
    <w:rsid w:val="000E6EC9"/>
    <w:rsid w:val="000E707F"/>
    <w:rsid w:val="000E77F1"/>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09"/>
    <w:rsid w:val="00105B85"/>
    <w:rsid w:val="0010707C"/>
    <w:rsid w:val="0010783A"/>
    <w:rsid w:val="00107D72"/>
    <w:rsid w:val="00110606"/>
    <w:rsid w:val="00110A5D"/>
    <w:rsid w:val="00110DBE"/>
    <w:rsid w:val="00111593"/>
    <w:rsid w:val="001123E3"/>
    <w:rsid w:val="00112AAC"/>
    <w:rsid w:val="00113290"/>
    <w:rsid w:val="00113537"/>
    <w:rsid w:val="00113582"/>
    <w:rsid w:val="00113B60"/>
    <w:rsid w:val="00113E94"/>
    <w:rsid w:val="00114CEE"/>
    <w:rsid w:val="00114D68"/>
    <w:rsid w:val="00115BA2"/>
    <w:rsid w:val="0011668A"/>
    <w:rsid w:val="001169AF"/>
    <w:rsid w:val="00117444"/>
    <w:rsid w:val="00117969"/>
    <w:rsid w:val="00117D43"/>
    <w:rsid w:val="00121B7E"/>
    <w:rsid w:val="00121FB7"/>
    <w:rsid w:val="00122943"/>
    <w:rsid w:val="00123E64"/>
    <w:rsid w:val="00124810"/>
    <w:rsid w:val="00124B05"/>
    <w:rsid w:val="001253E7"/>
    <w:rsid w:val="00125AC3"/>
    <w:rsid w:val="00126545"/>
    <w:rsid w:val="0013031A"/>
    <w:rsid w:val="00130E99"/>
    <w:rsid w:val="00131D61"/>
    <w:rsid w:val="00132FB6"/>
    <w:rsid w:val="00133216"/>
    <w:rsid w:val="001338A3"/>
    <w:rsid w:val="00133AD3"/>
    <w:rsid w:val="00134CA5"/>
    <w:rsid w:val="00135464"/>
    <w:rsid w:val="00135826"/>
    <w:rsid w:val="00135C89"/>
    <w:rsid w:val="00136422"/>
    <w:rsid w:val="0013679F"/>
    <w:rsid w:val="00136F73"/>
    <w:rsid w:val="00137440"/>
    <w:rsid w:val="00137854"/>
    <w:rsid w:val="001400A9"/>
    <w:rsid w:val="00142683"/>
    <w:rsid w:val="00142774"/>
    <w:rsid w:val="0014339D"/>
    <w:rsid w:val="00144444"/>
    <w:rsid w:val="0014466F"/>
    <w:rsid w:val="00147D61"/>
    <w:rsid w:val="00150757"/>
    <w:rsid w:val="00150A14"/>
    <w:rsid w:val="00150DB7"/>
    <w:rsid w:val="0015129A"/>
    <w:rsid w:val="00151CEB"/>
    <w:rsid w:val="001521EB"/>
    <w:rsid w:val="00152AD9"/>
    <w:rsid w:val="00153023"/>
    <w:rsid w:val="00153086"/>
    <w:rsid w:val="00153ADD"/>
    <w:rsid w:val="001564B1"/>
    <w:rsid w:val="00157A18"/>
    <w:rsid w:val="00157BB1"/>
    <w:rsid w:val="0016078B"/>
    <w:rsid w:val="00160CD4"/>
    <w:rsid w:val="00160DFC"/>
    <w:rsid w:val="00161B42"/>
    <w:rsid w:val="00161CBC"/>
    <w:rsid w:val="00161CC3"/>
    <w:rsid w:val="00161E89"/>
    <w:rsid w:val="001621F5"/>
    <w:rsid w:val="0016239D"/>
    <w:rsid w:val="00162535"/>
    <w:rsid w:val="00162C21"/>
    <w:rsid w:val="00163B46"/>
    <w:rsid w:val="00164CCD"/>
    <w:rsid w:val="0016529D"/>
    <w:rsid w:val="00165721"/>
    <w:rsid w:val="00165F07"/>
    <w:rsid w:val="00166838"/>
    <w:rsid w:val="00166F85"/>
    <w:rsid w:val="00167116"/>
    <w:rsid w:val="00172669"/>
    <w:rsid w:val="00172BD6"/>
    <w:rsid w:val="00172D68"/>
    <w:rsid w:val="00173D9A"/>
    <w:rsid w:val="00174415"/>
    <w:rsid w:val="0017486A"/>
    <w:rsid w:val="001749C5"/>
    <w:rsid w:val="00175407"/>
    <w:rsid w:val="00175FB2"/>
    <w:rsid w:val="001766CB"/>
    <w:rsid w:val="00176913"/>
    <w:rsid w:val="00177CF7"/>
    <w:rsid w:val="00177F7C"/>
    <w:rsid w:val="001808A4"/>
    <w:rsid w:val="00180CEC"/>
    <w:rsid w:val="00180D9F"/>
    <w:rsid w:val="00181814"/>
    <w:rsid w:val="001818C1"/>
    <w:rsid w:val="00181918"/>
    <w:rsid w:val="00184A56"/>
    <w:rsid w:val="001855F7"/>
    <w:rsid w:val="00185BA5"/>
    <w:rsid w:val="00185CC6"/>
    <w:rsid w:val="00186C0A"/>
    <w:rsid w:val="00190322"/>
    <w:rsid w:val="0019087A"/>
    <w:rsid w:val="00191E63"/>
    <w:rsid w:val="0019279A"/>
    <w:rsid w:val="001939FB"/>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21E4"/>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57F1"/>
    <w:rsid w:val="001C6977"/>
    <w:rsid w:val="001C6AA1"/>
    <w:rsid w:val="001C6ABC"/>
    <w:rsid w:val="001C7D08"/>
    <w:rsid w:val="001D0480"/>
    <w:rsid w:val="001D0AF9"/>
    <w:rsid w:val="001D0BF0"/>
    <w:rsid w:val="001D19EA"/>
    <w:rsid w:val="001D1FEC"/>
    <w:rsid w:val="001D2389"/>
    <w:rsid w:val="001D23C8"/>
    <w:rsid w:val="001D4011"/>
    <w:rsid w:val="001D4275"/>
    <w:rsid w:val="001D44DF"/>
    <w:rsid w:val="001D4F15"/>
    <w:rsid w:val="001D51A7"/>
    <w:rsid w:val="001D60D9"/>
    <w:rsid w:val="001D6EE8"/>
    <w:rsid w:val="001E07AA"/>
    <w:rsid w:val="001E14D7"/>
    <w:rsid w:val="001E1AB2"/>
    <w:rsid w:val="001E226E"/>
    <w:rsid w:val="001E26B4"/>
    <w:rsid w:val="001E2FB3"/>
    <w:rsid w:val="001E3223"/>
    <w:rsid w:val="001E376B"/>
    <w:rsid w:val="001E3A40"/>
    <w:rsid w:val="001E3DEA"/>
    <w:rsid w:val="001E5311"/>
    <w:rsid w:val="001E5BD1"/>
    <w:rsid w:val="001E6CCF"/>
    <w:rsid w:val="001E7092"/>
    <w:rsid w:val="001E776E"/>
    <w:rsid w:val="001E7A88"/>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4DD1"/>
    <w:rsid w:val="00207565"/>
    <w:rsid w:val="002079EE"/>
    <w:rsid w:val="00207C63"/>
    <w:rsid w:val="00211156"/>
    <w:rsid w:val="0021115A"/>
    <w:rsid w:val="002112D2"/>
    <w:rsid w:val="00212498"/>
    <w:rsid w:val="002125F6"/>
    <w:rsid w:val="00212663"/>
    <w:rsid w:val="002126CF"/>
    <w:rsid w:val="00213D68"/>
    <w:rsid w:val="00214B36"/>
    <w:rsid w:val="00215346"/>
    <w:rsid w:val="002155B5"/>
    <w:rsid w:val="00215FD8"/>
    <w:rsid w:val="00216559"/>
    <w:rsid w:val="00216A77"/>
    <w:rsid w:val="0021723F"/>
    <w:rsid w:val="0021733F"/>
    <w:rsid w:val="002200D4"/>
    <w:rsid w:val="002200FC"/>
    <w:rsid w:val="0022058F"/>
    <w:rsid w:val="00221942"/>
    <w:rsid w:val="00222BB7"/>
    <w:rsid w:val="0022313D"/>
    <w:rsid w:val="00223446"/>
    <w:rsid w:val="00224459"/>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295"/>
    <w:rsid w:val="00261001"/>
    <w:rsid w:val="00261765"/>
    <w:rsid w:val="00261AB2"/>
    <w:rsid w:val="00262D5C"/>
    <w:rsid w:val="00262E3A"/>
    <w:rsid w:val="00262E58"/>
    <w:rsid w:val="00263996"/>
    <w:rsid w:val="00264443"/>
    <w:rsid w:val="00264A1F"/>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7A4"/>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115A"/>
    <w:rsid w:val="00291565"/>
    <w:rsid w:val="00291E46"/>
    <w:rsid w:val="00292C86"/>
    <w:rsid w:val="00293710"/>
    <w:rsid w:val="00293FE4"/>
    <w:rsid w:val="002945B4"/>
    <w:rsid w:val="00294C42"/>
    <w:rsid w:val="00294D71"/>
    <w:rsid w:val="00295271"/>
    <w:rsid w:val="00296029"/>
    <w:rsid w:val="00296D0D"/>
    <w:rsid w:val="002A07E2"/>
    <w:rsid w:val="002A1144"/>
    <w:rsid w:val="002A28C5"/>
    <w:rsid w:val="002A2F75"/>
    <w:rsid w:val="002A4D7F"/>
    <w:rsid w:val="002A65BD"/>
    <w:rsid w:val="002B00C4"/>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4EAF"/>
    <w:rsid w:val="002C52F4"/>
    <w:rsid w:val="002C5543"/>
    <w:rsid w:val="002C6C9A"/>
    <w:rsid w:val="002C7CF7"/>
    <w:rsid w:val="002C7DA7"/>
    <w:rsid w:val="002D0B2E"/>
    <w:rsid w:val="002D23E2"/>
    <w:rsid w:val="002D24AE"/>
    <w:rsid w:val="002D2689"/>
    <w:rsid w:val="002D2E4C"/>
    <w:rsid w:val="002D450A"/>
    <w:rsid w:val="002D5213"/>
    <w:rsid w:val="002D5815"/>
    <w:rsid w:val="002D5F62"/>
    <w:rsid w:val="002D64CF"/>
    <w:rsid w:val="002D6584"/>
    <w:rsid w:val="002D6C0E"/>
    <w:rsid w:val="002D6F04"/>
    <w:rsid w:val="002E0D14"/>
    <w:rsid w:val="002E1E0E"/>
    <w:rsid w:val="002E433F"/>
    <w:rsid w:val="002E54D8"/>
    <w:rsid w:val="002E5536"/>
    <w:rsid w:val="002E5B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2F6F53"/>
    <w:rsid w:val="00300CED"/>
    <w:rsid w:val="00301FAC"/>
    <w:rsid w:val="00302372"/>
    <w:rsid w:val="0030281C"/>
    <w:rsid w:val="00302A27"/>
    <w:rsid w:val="00303017"/>
    <w:rsid w:val="00303A17"/>
    <w:rsid w:val="00303A2E"/>
    <w:rsid w:val="00303E7D"/>
    <w:rsid w:val="00304C3C"/>
    <w:rsid w:val="00305564"/>
    <w:rsid w:val="003058A6"/>
    <w:rsid w:val="00305BC6"/>
    <w:rsid w:val="00306564"/>
    <w:rsid w:val="00306DA7"/>
    <w:rsid w:val="00306EE8"/>
    <w:rsid w:val="00307434"/>
    <w:rsid w:val="00307A9F"/>
    <w:rsid w:val="00307DEC"/>
    <w:rsid w:val="00307DEF"/>
    <w:rsid w:val="0031033F"/>
    <w:rsid w:val="00311C4B"/>
    <w:rsid w:val="00312CEA"/>
    <w:rsid w:val="003138C3"/>
    <w:rsid w:val="00313B0E"/>
    <w:rsid w:val="00313DB2"/>
    <w:rsid w:val="003142A9"/>
    <w:rsid w:val="003155DF"/>
    <w:rsid w:val="0031673A"/>
    <w:rsid w:val="0032054C"/>
    <w:rsid w:val="0032234C"/>
    <w:rsid w:val="003223E3"/>
    <w:rsid w:val="003229A3"/>
    <w:rsid w:val="003230D9"/>
    <w:rsid w:val="00323392"/>
    <w:rsid w:val="00323421"/>
    <w:rsid w:val="00323890"/>
    <w:rsid w:val="003244E9"/>
    <w:rsid w:val="0032498B"/>
    <w:rsid w:val="0032739F"/>
    <w:rsid w:val="00327CBD"/>
    <w:rsid w:val="0033050B"/>
    <w:rsid w:val="00330BC1"/>
    <w:rsid w:val="00332976"/>
    <w:rsid w:val="00332E58"/>
    <w:rsid w:val="00333C5A"/>
    <w:rsid w:val="00334AAF"/>
    <w:rsid w:val="00335143"/>
    <w:rsid w:val="00335615"/>
    <w:rsid w:val="00335978"/>
    <w:rsid w:val="00335F2A"/>
    <w:rsid w:val="003366FC"/>
    <w:rsid w:val="0033677D"/>
    <w:rsid w:val="00336C34"/>
    <w:rsid w:val="0033713A"/>
    <w:rsid w:val="00337A5D"/>
    <w:rsid w:val="00340724"/>
    <w:rsid w:val="003408B4"/>
    <w:rsid w:val="00340CFE"/>
    <w:rsid w:val="00341D3D"/>
    <w:rsid w:val="00342236"/>
    <w:rsid w:val="00342744"/>
    <w:rsid w:val="00343E6E"/>
    <w:rsid w:val="00344294"/>
    <w:rsid w:val="00344891"/>
    <w:rsid w:val="00344EF6"/>
    <w:rsid w:val="00345923"/>
    <w:rsid w:val="00345C9B"/>
    <w:rsid w:val="00346AF1"/>
    <w:rsid w:val="003476DB"/>
    <w:rsid w:val="00347B95"/>
    <w:rsid w:val="003502CA"/>
    <w:rsid w:val="00351360"/>
    <w:rsid w:val="00351497"/>
    <w:rsid w:val="00351796"/>
    <w:rsid w:val="00351A2B"/>
    <w:rsid w:val="0035200B"/>
    <w:rsid w:val="003522F0"/>
    <w:rsid w:val="00352860"/>
    <w:rsid w:val="0035299A"/>
    <w:rsid w:val="003539C6"/>
    <w:rsid w:val="00355558"/>
    <w:rsid w:val="00355813"/>
    <w:rsid w:val="00355831"/>
    <w:rsid w:val="0035717D"/>
    <w:rsid w:val="00357336"/>
    <w:rsid w:val="003573EE"/>
    <w:rsid w:val="00357797"/>
    <w:rsid w:val="00357927"/>
    <w:rsid w:val="00357DA6"/>
    <w:rsid w:val="003602E9"/>
    <w:rsid w:val="003608A7"/>
    <w:rsid w:val="003609F7"/>
    <w:rsid w:val="00360A2C"/>
    <w:rsid w:val="00360B41"/>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1F51"/>
    <w:rsid w:val="003822D7"/>
    <w:rsid w:val="003824D7"/>
    <w:rsid w:val="00382958"/>
    <w:rsid w:val="0038296A"/>
    <w:rsid w:val="003833AC"/>
    <w:rsid w:val="00384414"/>
    <w:rsid w:val="003847E1"/>
    <w:rsid w:val="003851E1"/>
    <w:rsid w:val="003853F4"/>
    <w:rsid w:val="00385EFF"/>
    <w:rsid w:val="0038683C"/>
    <w:rsid w:val="00387979"/>
    <w:rsid w:val="00390E18"/>
    <w:rsid w:val="00390E95"/>
    <w:rsid w:val="00391FC9"/>
    <w:rsid w:val="003957A4"/>
    <w:rsid w:val="003962EE"/>
    <w:rsid w:val="00397770"/>
    <w:rsid w:val="00397E95"/>
    <w:rsid w:val="003A2035"/>
    <w:rsid w:val="003A2E46"/>
    <w:rsid w:val="003A345E"/>
    <w:rsid w:val="003A3846"/>
    <w:rsid w:val="003A3D8A"/>
    <w:rsid w:val="003A44A0"/>
    <w:rsid w:val="003A4E3D"/>
    <w:rsid w:val="003A5445"/>
    <w:rsid w:val="003A6191"/>
    <w:rsid w:val="003A70BB"/>
    <w:rsid w:val="003B0461"/>
    <w:rsid w:val="003B0561"/>
    <w:rsid w:val="003B05DC"/>
    <w:rsid w:val="003B0AAB"/>
    <w:rsid w:val="003B0C7D"/>
    <w:rsid w:val="003B10D7"/>
    <w:rsid w:val="003B1441"/>
    <w:rsid w:val="003B154D"/>
    <w:rsid w:val="003B1BD4"/>
    <w:rsid w:val="003B1F26"/>
    <w:rsid w:val="003B2073"/>
    <w:rsid w:val="003B20A4"/>
    <w:rsid w:val="003B29E8"/>
    <w:rsid w:val="003B3021"/>
    <w:rsid w:val="003B3494"/>
    <w:rsid w:val="003B4024"/>
    <w:rsid w:val="003B45B8"/>
    <w:rsid w:val="003B4D28"/>
    <w:rsid w:val="003B568D"/>
    <w:rsid w:val="003B57EE"/>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9E"/>
    <w:rsid w:val="003D3FB1"/>
    <w:rsid w:val="003D509B"/>
    <w:rsid w:val="003D55EA"/>
    <w:rsid w:val="003D57FB"/>
    <w:rsid w:val="003D607E"/>
    <w:rsid w:val="003D6F8A"/>
    <w:rsid w:val="003D70F0"/>
    <w:rsid w:val="003D7DD8"/>
    <w:rsid w:val="003D7FB2"/>
    <w:rsid w:val="003E0AA6"/>
    <w:rsid w:val="003E10B3"/>
    <w:rsid w:val="003E309D"/>
    <w:rsid w:val="003E3596"/>
    <w:rsid w:val="003E4608"/>
    <w:rsid w:val="003E4925"/>
    <w:rsid w:val="003E4C18"/>
    <w:rsid w:val="003E4CF7"/>
    <w:rsid w:val="003E66D9"/>
    <w:rsid w:val="003E7959"/>
    <w:rsid w:val="003F12B4"/>
    <w:rsid w:val="003F1EEB"/>
    <w:rsid w:val="003F1FFE"/>
    <w:rsid w:val="003F2084"/>
    <w:rsid w:val="003F27BA"/>
    <w:rsid w:val="003F584B"/>
    <w:rsid w:val="003F5990"/>
    <w:rsid w:val="003F5D89"/>
    <w:rsid w:val="003F5E66"/>
    <w:rsid w:val="003F603E"/>
    <w:rsid w:val="003F63F5"/>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E1B"/>
    <w:rsid w:val="00411484"/>
    <w:rsid w:val="00411CD2"/>
    <w:rsid w:val="00411CE6"/>
    <w:rsid w:val="00412718"/>
    <w:rsid w:val="004128C4"/>
    <w:rsid w:val="004136D2"/>
    <w:rsid w:val="004143B6"/>
    <w:rsid w:val="0041490C"/>
    <w:rsid w:val="00414A49"/>
    <w:rsid w:val="00415B76"/>
    <w:rsid w:val="00416B6F"/>
    <w:rsid w:val="00417451"/>
    <w:rsid w:val="00417D86"/>
    <w:rsid w:val="004202C1"/>
    <w:rsid w:val="004209F2"/>
    <w:rsid w:val="004227C1"/>
    <w:rsid w:val="00422E64"/>
    <w:rsid w:val="00423B28"/>
    <w:rsid w:val="00424665"/>
    <w:rsid w:val="004248F8"/>
    <w:rsid w:val="00424EA6"/>
    <w:rsid w:val="004258BD"/>
    <w:rsid w:val="004258FA"/>
    <w:rsid w:val="00425DCF"/>
    <w:rsid w:val="00425F89"/>
    <w:rsid w:val="00426C12"/>
    <w:rsid w:val="0042736B"/>
    <w:rsid w:val="00427541"/>
    <w:rsid w:val="00427653"/>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276"/>
    <w:rsid w:val="00443498"/>
    <w:rsid w:val="004457D9"/>
    <w:rsid w:val="00445D78"/>
    <w:rsid w:val="00446E42"/>
    <w:rsid w:val="0044761B"/>
    <w:rsid w:val="00450AF2"/>
    <w:rsid w:val="0045122D"/>
    <w:rsid w:val="00452366"/>
    <w:rsid w:val="00452C56"/>
    <w:rsid w:val="00453DC4"/>
    <w:rsid w:val="004544AE"/>
    <w:rsid w:val="00455FDA"/>
    <w:rsid w:val="0045680F"/>
    <w:rsid w:val="00456904"/>
    <w:rsid w:val="00456BA0"/>
    <w:rsid w:val="00460621"/>
    <w:rsid w:val="00460795"/>
    <w:rsid w:val="00460B77"/>
    <w:rsid w:val="00461272"/>
    <w:rsid w:val="00463024"/>
    <w:rsid w:val="004655B2"/>
    <w:rsid w:val="00465853"/>
    <w:rsid w:val="00465BE2"/>
    <w:rsid w:val="00465F3C"/>
    <w:rsid w:val="0046655B"/>
    <w:rsid w:val="00466BCB"/>
    <w:rsid w:val="0046714C"/>
    <w:rsid w:val="004672C0"/>
    <w:rsid w:val="00467502"/>
    <w:rsid w:val="0046791F"/>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97E36"/>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5D9"/>
    <w:rsid w:val="004B2B10"/>
    <w:rsid w:val="004B4D6A"/>
    <w:rsid w:val="004B661C"/>
    <w:rsid w:val="004B6E66"/>
    <w:rsid w:val="004B7E1B"/>
    <w:rsid w:val="004C0235"/>
    <w:rsid w:val="004C0714"/>
    <w:rsid w:val="004C0741"/>
    <w:rsid w:val="004C0D43"/>
    <w:rsid w:val="004C1C23"/>
    <w:rsid w:val="004C3E45"/>
    <w:rsid w:val="004C6C57"/>
    <w:rsid w:val="004C6EFB"/>
    <w:rsid w:val="004C7232"/>
    <w:rsid w:val="004C787A"/>
    <w:rsid w:val="004C7B95"/>
    <w:rsid w:val="004D0439"/>
    <w:rsid w:val="004D098E"/>
    <w:rsid w:val="004D2C9C"/>
    <w:rsid w:val="004D353D"/>
    <w:rsid w:val="004D3EAB"/>
    <w:rsid w:val="004D559E"/>
    <w:rsid w:val="004D5D47"/>
    <w:rsid w:val="004D6745"/>
    <w:rsid w:val="004D67CD"/>
    <w:rsid w:val="004E1351"/>
    <w:rsid w:val="004E1C21"/>
    <w:rsid w:val="004E31A3"/>
    <w:rsid w:val="004E37D7"/>
    <w:rsid w:val="004E3AB2"/>
    <w:rsid w:val="004E3DF7"/>
    <w:rsid w:val="004E3E7A"/>
    <w:rsid w:val="004E3E92"/>
    <w:rsid w:val="004E628E"/>
    <w:rsid w:val="004E6667"/>
    <w:rsid w:val="004E69CF"/>
    <w:rsid w:val="004F0A0D"/>
    <w:rsid w:val="004F2044"/>
    <w:rsid w:val="004F296E"/>
    <w:rsid w:val="004F29E3"/>
    <w:rsid w:val="004F2D08"/>
    <w:rsid w:val="004F3390"/>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3919"/>
    <w:rsid w:val="005044B3"/>
    <w:rsid w:val="005055D5"/>
    <w:rsid w:val="005055E9"/>
    <w:rsid w:val="00505E2C"/>
    <w:rsid w:val="00507365"/>
    <w:rsid w:val="00512A9F"/>
    <w:rsid w:val="00512D53"/>
    <w:rsid w:val="00513AFE"/>
    <w:rsid w:val="00513D0C"/>
    <w:rsid w:val="00513F2B"/>
    <w:rsid w:val="00513FFA"/>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6D7"/>
    <w:rsid w:val="00523532"/>
    <w:rsid w:val="0052359C"/>
    <w:rsid w:val="00523DEB"/>
    <w:rsid w:val="00523E62"/>
    <w:rsid w:val="0052457D"/>
    <w:rsid w:val="0052543E"/>
    <w:rsid w:val="00527B59"/>
    <w:rsid w:val="00527BBC"/>
    <w:rsid w:val="00530170"/>
    <w:rsid w:val="005315DB"/>
    <w:rsid w:val="00532098"/>
    <w:rsid w:val="005328DB"/>
    <w:rsid w:val="00532E82"/>
    <w:rsid w:val="005332BC"/>
    <w:rsid w:val="005334A7"/>
    <w:rsid w:val="00534710"/>
    <w:rsid w:val="00534BB6"/>
    <w:rsid w:val="0053671B"/>
    <w:rsid w:val="005367DC"/>
    <w:rsid w:val="0053698E"/>
    <w:rsid w:val="00536E90"/>
    <w:rsid w:val="00537003"/>
    <w:rsid w:val="005373D4"/>
    <w:rsid w:val="005407AF"/>
    <w:rsid w:val="00542F91"/>
    <w:rsid w:val="00546350"/>
    <w:rsid w:val="00546478"/>
    <w:rsid w:val="005468C0"/>
    <w:rsid w:val="0054711A"/>
    <w:rsid w:val="00547D7F"/>
    <w:rsid w:val="00547DA7"/>
    <w:rsid w:val="00550289"/>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2A3F"/>
    <w:rsid w:val="0056391F"/>
    <w:rsid w:val="00564B2D"/>
    <w:rsid w:val="00565DAE"/>
    <w:rsid w:val="0056667F"/>
    <w:rsid w:val="00567691"/>
    <w:rsid w:val="00571688"/>
    <w:rsid w:val="0057210B"/>
    <w:rsid w:val="0057233A"/>
    <w:rsid w:val="00572A0F"/>
    <w:rsid w:val="00572AA4"/>
    <w:rsid w:val="00575167"/>
    <w:rsid w:val="00575667"/>
    <w:rsid w:val="00575BDF"/>
    <w:rsid w:val="00575DF9"/>
    <w:rsid w:val="00576383"/>
    <w:rsid w:val="005765DA"/>
    <w:rsid w:val="005767B8"/>
    <w:rsid w:val="00576F5F"/>
    <w:rsid w:val="0057724D"/>
    <w:rsid w:val="00577DED"/>
    <w:rsid w:val="00580225"/>
    <w:rsid w:val="0058023B"/>
    <w:rsid w:val="005802F5"/>
    <w:rsid w:val="00580808"/>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5C19"/>
    <w:rsid w:val="00596B7F"/>
    <w:rsid w:val="005977A8"/>
    <w:rsid w:val="005A09FF"/>
    <w:rsid w:val="005A0AB2"/>
    <w:rsid w:val="005A1609"/>
    <w:rsid w:val="005A22E8"/>
    <w:rsid w:val="005A3AA8"/>
    <w:rsid w:val="005A5008"/>
    <w:rsid w:val="005A58E6"/>
    <w:rsid w:val="005A5EC1"/>
    <w:rsid w:val="005A5F5A"/>
    <w:rsid w:val="005A601E"/>
    <w:rsid w:val="005A64B7"/>
    <w:rsid w:val="005A6AD8"/>
    <w:rsid w:val="005A7523"/>
    <w:rsid w:val="005A76C4"/>
    <w:rsid w:val="005B00D6"/>
    <w:rsid w:val="005B0191"/>
    <w:rsid w:val="005B0574"/>
    <w:rsid w:val="005B1546"/>
    <w:rsid w:val="005B1CF0"/>
    <w:rsid w:val="005B3364"/>
    <w:rsid w:val="005B3B2B"/>
    <w:rsid w:val="005B4429"/>
    <w:rsid w:val="005B4985"/>
    <w:rsid w:val="005B4E78"/>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C7F87"/>
    <w:rsid w:val="005D09B6"/>
    <w:rsid w:val="005D0E1A"/>
    <w:rsid w:val="005D5012"/>
    <w:rsid w:val="005D5504"/>
    <w:rsid w:val="005D55A2"/>
    <w:rsid w:val="005D574F"/>
    <w:rsid w:val="005D686C"/>
    <w:rsid w:val="005D6FE2"/>
    <w:rsid w:val="005E0354"/>
    <w:rsid w:val="005E0526"/>
    <w:rsid w:val="005E1691"/>
    <w:rsid w:val="005E1B48"/>
    <w:rsid w:val="005E1F75"/>
    <w:rsid w:val="005E2DFE"/>
    <w:rsid w:val="005E334D"/>
    <w:rsid w:val="005E42E5"/>
    <w:rsid w:val="005E4687"/>
    <w:rsid w:val="005E61FE"/>
    <w:rsid w:val="005E6548"/>
    <w:rsid w:val="005E671D"/>
    <w:rsid w:val="005E7A63"/>
    <w:rsid w:val="005F1784"/>
    <w:rsid w:val="005F2461"/>
    <w:rsid w:val="005F2BBB"/>
    <w:rsid w:val="005F2CED"/>
    <w:rsid w:val="005F34DA"/>
    <w:rsid w:val="005F35FA"/>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00D0"/>
    <w:rsid w:val="006102F5"/>
    <w:rsid w:val="0061105F"/>
    <w:rsid w:val="00611884"/>
    <w:rsid w:val="00613129"/>
    <w:rsid w:val="00614265"/>
    <w:rsid w:val="006148E7"/>
    <w:rsid w:val="00614D07"/>
    <w:rsid w:val="00614ECF"/>
    <w:rsid w:val="00614F52"/>
    <w:rsid w:val="00615EA6"/>
    <w:rsid w:val="0061610E"/>
    <w:rsid w:val="0062159E"/>
    <w:rsid w:val="00621639"/>
    <w:rsid w:val="0062211C"/>
    <w:rsid w:val="00622D62"/>
    <w:rsid w:val="0062341A"/>
    <w:rsid w:val="006235BB"/>
    <w:rsid w:val="00623DD2"/>
    <w:rsid w:val="00624BF7"/>
    <w:rsid w:val="00624E95"/>
    <w:rsid w:val="0062503E"/>
    <w:rsid w:val="00625418"/>
    <w:rsid w:val="0062636D"/>
    <w:rsid w:val="006265E1"/>
    <w:rsid w:val="00626EC2"/>
    <w:rsid w:val="00630340"/>
    <w:rsid w:val="00630ACA"/>
    <w:rsid w:val="00630E69"/>
    <w:rsid w:val="00631293"/>
    <w:rsid w:val="00631380"/>
    <w:rsid w:val="0063145D"/>
    <w:rsid w:val="00633271"/>
    <w:rsid w:val="00633E0B"/>
    <w:rsid w:val="006340FE"/>
    <w:rsid w:val="00634246"/>
    <w:rsid w:val="00635371"/>
    <w:rsid w:val="0063571B"/>
    <w:rsid w:val="0063611D"/>
    <w:rsid w:val="006372B8"/>
    <w:rsid w:val="00640E91"/>
    <w:rsid w:val="00641C0E"/>
    <w:rsid w:val="00642005"/>
    <w:rsid w:val="006434A7"/>
    <w:rsid w:val="006443F9"/>
    <w:rsid w:val="00644925"/>
    <w:rsid w:val="00644F43"/>
    <w:rsid w:val="00645A36"/>
    <w:rsid w:val="006471D3"/>
    <w:rsid w:val="00652A6A"/>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5D2"/>
    <w:rsid w:val="00661C76"/>
    <w:rsid w:val="00662A72"/>
    <w:rsid w:val="00663A2B"/>
    <w:rsid w:val="0066408E"/>
    <w:rsid w:val="0066482B"/>
    <w:rsid w:val="00665B97"/>
    <w:rsid w:val="00666034"/>
    <w:rsid w:val="00667B34"/>
    <w:rsid w:val="00667DEC"/>
    <w:rsid w:val="006705AE"/>
    <w:rsid w:val="00671B47"/>
    <w:rsid w:val="00672E44"/>
    <w:rsid w:val="0067373E"/>
    <w:rsid w:val="00673C67"/>
    <w:rsid w:val="00674075"/>
    <w:rsid w:val="00675CF8"/>
    <w:rsid w:val="006807A1"/>
    <w:rsid w:val="00681E3E"/>
    <w:rsid w:val="0068306A"/>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3A4"/>
    <w:rsid w:val="00697A5D"/>
    <w:rsid w:val="00697B47"/>
    <w:rsid w:val="006A00DB"/>
    <w:rsid w:val="006A0535"/>
    <w:rsid w:val="006A25F2"/>
    <w:rsid w:val="006A2BAA"/>
    <w:rsid w:val="006A347C"/>
    <w:rsid w:val="006A4272"/>
    <w:rsid w:val="006A4B37"/>
    <w:rsid w:val="006A4D02"/>
    <w:rsid w:val="006A511F"/>
    <w:rsid w:val="006A51D3"/>
    <w:rsid w:val="006A5CB5"/>
    <w:rsid w:val="006A5D88"/>
    <w:rsid w:val="006A6340"/>
    <w:rsid w:val="006B05D9"/>
    <w:rsid w:val="006B0A22"/>
    <w:rsid w:val="006B20C4"/>
    <w:rsid w:val="006B20DE"/>
    <w:rsid w:val="006B3279"/>
    <w:rsid w:val="006B3674"/>
    <w:rsid w:val="006B3902"/>
    <w:rsid w:val="006B466E"/>
    <w:rsid w:val="006B4A63"/>
    <w:rsid w:val="006B5A60"/>
    <w:rsid w:val="006B62AB"/>
    <w:rsid w:val="006B6610"/>
    <w:rsid w:val="006B66A8"/>
    <w:rsid w:val="006B6E45"/>
    <w:rsid w:val="006B73A9"/>
    <w:rsid w:val="006B7AC0"/>
    <w:rsid w:val="006C0A47"/>
    <w:rsid w:val="006C0BEF"/>
    <w:rsid w:val="006C1272"/>
    <w:rsid w:val="006C1D53"/>
    <w:rsid w:val="006C2099"/>
    <w:rsid w:val="006C30A4"/>
    <w:rsid w:val="006C3891"/>
    <w:rsid w:val="006C3FA7"/>
    <w:rsid w:val="006C4273"/>
    <w:rsid w:val="006C434F"/>
    <w:rsid w:val="006C46D0"/>
    <w:rsid w:val="006C5B87"/>
    <w:rsid w:val="006C619E"/>
    <w:rsid w:val="006C6440"/>
    <w:rsid w:val="006C6B22"/>
    <w:rsid w:val="006C6E71"/>
    <w:rsid w:val="006C7395"/>
    <w:rsid w:val="006C7C27"/>
    <w:rsid w:val="006D0808"/>
    <w:rsid w:val="006D0AB4"/>
    <w:rsid w:val="006D13B6"/>
    <w:rsid w:val="006D1473"/>
    <w:rsid w:val="006D2C16"/>
    <w:rsid w:val="006D2E42"/>
    <w:rsid w:val="006D2E44"/>
    <w:rsid w:val="006D34FB"/>
    <w:rsid w:val="006D61B7"/>
    <w:rsid w:val="006D7934"/>
    <w:rsid w:val="006D7DDC"/>
    <w:rsid w:val="006E0068"/>
    <w:rsid w:val="006E06F6"/>
    <w:rsid w:val="006E0A9A"/>
    <w:rsid w:val="006E1F8E"/>
    <w:rsid w:val="006E214A"/>
    <w:rsid w:val="006E31E7"/>
    <w:rsid w:val="006E330A"/>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019"/>
    <w:rsid w:val="006F5565"/>
    <w:rsid w:val="006F5D02"/>
    <w:rsid w:val="006F6C3B"/>
    <w:rsid w:val="006F7142"/>
    <w:rsid w:val="006F742B"/>
    <w:rsid w:val="006F7697"/>
    <w:rsid w:val="00700CB8"/>
    <w:rsid w:val="00701718"/>
    <w:rsid w:val="007019E2"/>
    <w:rsid w:val="00703986"/>
    <w:rsid w:val="00703D82"/>
    <w:rsid w:val="00706017"/>
    <w:rsid w:val="00706655"/>
    <w:rsid w:val="007106F4"/>
    <w:rsid w:val="00710B08"/>
    <w:rsid w:val="00710BF2"/>
    <w:rsid w:val="00710C96"/>
    <w:rsid w:val="0071165B"/>
    <w:rsid w:val="007116FA"/>
    <w:rsid w:val="00712D15"/>
    <w:rsid w:val="007132AF"/>
    <w:rsid w:val="00713EE8"/>
    <w:rsid w:val="00717569"/>
    <w:rsid w:val="00717E86"/>
    <w:rsid w:val="007203E0"/>
    <w:rsid w:val="00720DC2"/>
    <w:rsid w:val="00721044"/>
    <w:rsid w:val="00721FD2"/>
    <w:rsid w:val="0072258D"/>
    <w:rsid w:val="00722D76"/>
    <w:rsid w:val="00722FF7"/>
    <w:rsid w:val="00723762"/>
    <w:rsid w:val="007240C1"/>
    <w:rsid w:val="007245E3"/>
    <w:rsid w:val="00725B9F"/>
    <w:rsid w:val="007261B7"/>
    <w:rsid w:val="00726E14"/>
    <w:rsid w:val="00726EA1"/>
    <w:rsid w:val="0072773A"/>
    <w:rsid w:val="007277AE"/>
    <w:rsid w:val="00727ED7"/>
    <w:rsid w:val="00730A4F"/>
    <w:rsid w:val="00732361"/>
    <w:rsid w:val="007332D1"/>
    <w:rsid w:val="00733D5A"/>
    <w:rsid w:val="00734060"/>
    <w:rsid w:val="00734A7D"/>
    <w:rsid w:val="00735137"/>
    <w:rsid w:val="0073623D"/>
    <w:rsid w:val="00736882"/>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4B5B"/>
    <w:rsid w:val="00765115"/>
    <w:rsid w:val="00766132"/>
    <w:rsid w:val="00766BB9"/>
    <w:rsid w:val="00766FA0"/>
    <w:rsid w:val="007670C1"/>
    <w:rsid w:val="0076724D"/>
    <w:rsid w:val="007673B2"/>
    <w:rsid w:val="00767C1E"/>
    <w:rsid w:val="00770989"/>
    <w:rsid w:val="00770F0F"/>
    <w:rsid w:val="007734BD"/>
    <w:rsid w:val="007734F0"/>
    <w:rsid w:val="00774192"/>
    <w:rsid w:val="007741A4"/>
    <w:rsid w:val="007743EA"/>
    <w:rsid w:val="00775090"/>
    <w:rsid w:val="00775625"/>
    <w:rsid w:val="00775939"/>
    <w:rsid w:val="007765E5"/>
    <w:rsid w:val="00776F35"/>
    <w:rsid w:val="007801B6"/>
    <w:rsid w:val="0078143F"/>
    <w:rsid w:val="00781E58"/>
    <w:rsid w:val="00781E88"/>
    <w:rsid w:val="00782590"/>
    <w:rsid w:val="00782EB8"/>
    <w:rsid w:val="00784D49"/>
    <w:rsid w:val="00785434"/>
    <w:rsid w:val="00785E10"/>
    <w:rsid w:val="00786857"/>
    <w:rsid w:val="00786964"/>
    <w:rsid w:val="00786E37"/>
    <w:rsid w:val="007877D8"/>
    <w:rsid w:val="00791AB0"/>
    <w:rsid w:val="007937B1"/>
    <w:rsid w:val="00793812"/>
    <w:rsid w:val="00794D1D"/>
    <w:rsid w:val="007955DC"/>
    <w:rsid w:val="0079643A"/>
    <w:rsid w:val="007976F9"/>
    <w:rsid w:val="00797C67"/>
    <w:rsid w:val="00797F9C"/>
    <w:rsid w:val="007A1276"/>
    <w:rsid w:val="007A140B"/>
    <w:rsid w:val="007A26B0"/>
    <w:rsid w:val="007A297A"/>
    <w:rsid w:val="007A2C69"/>
    <w:rsid w:val="007A4BCC"/>
    <w:rsid w:val="007A52DC"/>
    <w:rsid w:val="007A53AB"/>
    <w:rsid w:val="007A595F"/>
    <w:rsid w:val="007A5F28"/>
    <w:rsid w:val="007A66C0"/>
    <w:rsid w:val="007A793C"/>
    <w:rsid w:val="007A7C31"/>
    <w:rsid w:val="007B008E"/>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C739D"/>
    <w:rsid w:val="007D03BE"/>
    <w:rsid w:val="007D0C4A"/>
    <w:rsid w:val="007D0FE0"/>
    <w:rsid w:val="007D11C1"/>
    <w:rsid w:val="007D19D2"/>
    <w:rsid w:val="007D319B"/>
    <w:rsid w:val="007D3EA4"/>
    <w:rsid w:val="007D4425"/>
    <w:rsid w:val="007D4BEA"/>
    <w:rsid w:val="007D4C06"/>
    <w:rsid w:val="007D4D16"/>
    <w:rsid w:val="007D58CA"/>
    <w:rsid w:val="007D72E3"/>
    <w:rsid w:val="007D75A7"/>
    <w:rsid w:val="007D7799"/>
    <w:rsid w:val="007D797F"/>
    <w:rsid w:val="007E0018"/>
    <w:rsid w:val="007E162E"/>
    <w:rsid w:val="007E1ACF"/>
    <w:rsid w:val="007E2F59"/>
    <w:rsid w:val="007E33C4"/>
    <w:rsid w:val="007E3720"/>
    <w:rsid w:val="007E400C"/>
    <w:rsid w:val="007E4DDE"/>
    <w:rsid w:val="007E61CA"/>
    <w:rsid w:val="007E62E8"/>
    <w:rsid w:val="007E67CB"/>
    <w:rsid w:val="007E7532"/>
    <w:rsid w:val="007E7CD4"/>
    <w:rsid w:val="007F0BE6"/>
    <w:rsid w:val="007F152C"/>
    <w:rsid w:val="007F2E3F"/>
    <w:rsid w:val="007F3568"/>
    <w:rsid w:val="007F35D8"/>
    <w:rsid w:val="007F51FC"/>
    <w:rsid w:val="007F5631"/>
    <w:rsid w:val="007F627C"/>
    <w:rsid w:val="007F6EB7"/>
    <w:rsid w:val="007F76C8"/>
    <w:rsid w:val="007F7FA8"/>
    <w:rsid w:val="0080101F"/>
    <w:rsid w:val="008019D5"/>
    <w:rsid w:val="00801E38"/>
    <w:rsid w:val="008026DB"/>
    <w:rsid w:val="008035EC"/>
    <w:rsid w:val="008038C0"/>
    <w:rsid w:val="0080479C"/>
    <w:rsid w:val="00804AF5"/>
    <w:rsid w:val="00805360"/>
    <w:rsid w:val="008079CA"/>
    <w:rsid w:val="00807E09"/>
    <w:rsid w:val="00810A0F"/>
    <w:rsid w:val="008136C6"/>
    <w:rsid w:val="00814F43"/>
    <w:rsid w:val="008156CD"/>
    <w:rsid w:val="008158B2"/>
    <w:rsid w:val="00815B9E"/>
    <w:rsid w:val="008169E8"/>
    <w:rsid w:val="00817E98"/>
    <w:rsid w:val="0082020D"/>
    <w:rsid w:val="008203B1"/>
    <w:rsid w:val="008203F1"/>
    <w:rsid w:val="008204DE"/>
    <w:rsid w:val="00820699"/>
    <w:rsid w:val="008208C6"/>
    <w:rsid w:val="008216BB"/>
    <w:rsid w:val="008226AC"/>
    <w:rsid w:val="00822717"/>
    <w:rsid w:val="008238DA"/>
    <w:rsid w:val="00826C9E"/>
    <w:rsid w:val="00826F9C"/>
    <w:rsid w:val="00827C9C"/>
    <w:rsid w:val="00830417"/>
    <w:rsid w:val="00830C34"/>
    <w:rsid w:val="00830D2A"/>
    <w:rsid w:val="00831DF1"/>
    <w:rsid w:val="00831E82"/>
    <w:rsid w:val="008320A2"/>
    <w:rsid w:val="0083216D"/>
    <w:rsid w:val="00832DCF"/>
    <w:rsid w:val="00833996"/>
    <w:rsid w:val="00833F2E"/>
    <w:rsid w:val="008346AC"/>
    <w:rsid w:val="00835946"/>
    <w:rsid w:val="0083612A"/>
    <w:rsid w:val="00840CED"/>
    <w:rsid w:val="00840E0F"/>
    <w:rsid w:val="00840FF8"/>
    <w:rsid w:val="0084128A"/>
    <w:rsid w:val="00841754"/>
    <w:rsid w:val="00841828"/>
    <w:rsid w:val="008421B6"/>
    <w:rsid w:val="008426FF"/>
    <w:rsid w:val="00842A13"/>
    <w:rsid w:val="00842FC2"/>
    <w:rsid w:val="008437AE"/>
    <w:rsid w:val="00843AF7"/>
    <w:rsid w:val="008450E1"/>
    <w:rsid w:val="008462F4"/>
    <w:rsid w:val="008468BA"/>
    <w:rsid w:val="00847401"/>
    <w:rsid w:val="0085057A"/>
    <w:rsid w:val="00850AA7"/>
    <w:rsid w:val="00850C52"/>
    <w:rsid w:val="00851AC8"/>
    <w:rsid w:val="00852A59"/>
    <w:rsid w:val="008541A7"/>
    <w:rsid w:val="0085503C"/>
    <w:rsid w:val="00855B81"/>
    <w:rsid w:val="00855D63"/>
    <w:rsid w:val="00856368"/>
    <w:rsid w:val="00856C64"/>
    <w:rsid w:val="00857845"/>
    <w:rsid w:val="00860F25"/>
    <w:rsid w:val="00861AF2"/>
    <w:rsid w:val="00862E24"/>
    <w:rsid w:val="0086334C"/>
    <w:rsid w:val="008634F9"/>
    <w:rsid w:val="008653F3"/>
    <w:rsid w:val="00866FBB"/>
    <w:rsid w:val="00867CE5"/>
    <w:rsid w:val="00871658"/>
    <w:rsid w:val="00871AAB"/>
    <w:rsid w:val="00872157"/>
    <w:rsid w:val="0087280A"/>
    <w:rsid w:val="0087423B"/>
    <w:rsid w:val="008742C0"/>
    <w:rsid w:val="00874A09"/>
    <w:rsid w:val="00876365"/>
    <w:rsid w:val="00876B6C"/>
    <w:rsid w:val="00876BF1"/>
    <w:rsid w:val="00876BF9"/>
    <w:rsid w:val="00876C8D"/>
    <w:rsid w:val="00877D43"/>
    <w:rsid w:val="00877E85"/>
    <w:rsid w:val="00877FFB"/>
    <w:rsid w:val="008813AD"/>
    <w:rsid w:val="008835E9"/>
    <w:rsid w:val="0088498E"/>
    <w:rsid w:val="008863B6"/>
    <w:rsid w:val="008865BE"/>
    <w:rsid w:val="008866AD"/>
    <w:rsid w:val="0089007C"/>
    <w:rsid w:val="008902BF"/>
    <w:rsid w:val="00890A92"/>
    <w:rsid w:val="00890DBD"/>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BE5"/>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2A0A"/>
    <w:rsid w:val="008B33CC"/>
    <w:rsid w:val="008B3587"/>
    <w:rsid w:val="008B52B6"/>
    <w:rsid w:val="008B5487"/>
    <w:rsid w:val="008B5B60"/>
    <w:rsid w:val="008B648C"/>
    <w:rsid w:val="008B69A4"/>
    <w:rsid w:val="008C00A8"/>
    <w:rsid w:val="008C06C8"/>
    <w:rsid w:val="008C1E4A"/>
    <w:rsid w:val="008C2FC0"/>
    <w:rsid w:val="008C4275"/>
    <w:rsid w:val="008C4FEE"/>
    <w:rsid w:val="008C5109"/>
    <w:rsid w:val="008C658D"/>
    <w:rsid w:val="008C65ED"/>
    <w:rsid w:val="008C7859"/>
    <w:rsid w:val="008C7D94"/>
    <w:rsid w:val="008D0870"/>
    <w:rsid w:val="008D097F"/>
    <w:rsid w:val="008D0AE4"/>
    <w:rsid w:val="008D0CCA"/>
    <w:rsid w:val="008D1038"/>
    <w:rsid w:val="008D39E5"/>
    <w:rsid w:val="008D4EB9"/>
    <w:rsid w:val="008D5406"/>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27BA"/>
    <w:rsid w:val="008F2F18"/>
    <w:rsid w:val="008F3D12"/>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07C42"/>
    <w:rsid w:val="00910BE0"/>
    <w:rsid w:val="009111C7"/>
    <w:rsid w:val="00911A08"/>
    <w:rsid w:val="00911EF9"/>
    <w:rsid w:val="009124A5"/>
    <w:rsid w:val="00912924"/>
    <w:rsid w:val="00912E59"/>
    <w:rsid w:val="009132F9"/>
    <w:rsid w:val="00913688"/>
    <w:rsid w:val="00913A74"/>
    <w:rsid w:val="00913B0B"/>
    <w:rsid w:val="00913CF3"/>
    <w:rsid w:val="00913D67"/>
    <w:rsid w:val="00914092"/>
    <w:rsid w:val="00914AF5"/>
    <w:rsid w:val="0091674A"/>
    <w:rsid w:val="00917616"/>
    <w:rsid w:val="0091769B"/>
    <w:rsid w:val="0092035C"/>
    <w:rsid w:val="00920D02"/>
    <w:rsid w:val="0092139A"/>
    <w:rsid w:val="00921702"/>
    <w:rsid w:val="00923477"/>
    <w:rsid w:val="00924B39"/>
    <w:rsid w:val="00925181"/>
    <w:rsid w:val="0092581F"/>
    <w:rsid w:val="00927C85"/>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0C4"/>
    <w:rsid w:val="00942184"/>
    <w:rsid w:val="0094223C"/>
    <w:rsid w:val="00942E17"/>
    <w:rsid w:val="0094366F"/>
    <w:rsid w:val="009436AC"/>
    <w:rsid w:val="00943DF9"/>
    <w:rsid w:val="00944D6C"/>
    <w:rsid w:val="009459BB"/>
    <w:rsid w:val="00947F51"/>
    <w:rsid w:val="00950FBB"/>
    <w:rsid w:val="009513CD"/>
    <w:rsid w:val="0095529C"/>
    <w:rsid w:val="00955365"/>
    <w:rsid w:val="00955935"/>
    <w:rsid w:val="00955DA1"/>
    <w:rsid w:val="00955E1B"/>
    <w:rsid w:val="00956C97"/>
    <w:rsid w:val="00956D2E"/>
    <w:rsid w:val="0095787D"/>
    <w:rsid w:val="00957B6D"/>
    <w:rsid w:val="00961049"/>
    <w:rsid w:val="00961608"/>
    <w:rsid w:val="0096163B"/>
    <w:rsid w:val="009618AB"/>
    <w:rsid w:val="00961EF9"/>
    <w:rsid w:val="00962163"/>
    <w:rsid w:val="009621DE"/>
    <w:rsid w:val="00963121"/>
    <w:rsid w:val="00965531"/>
    <w:rsid w:val="00965EF8"/>
    <w:rsid w:val="00966242"/>
    <w:rsid w:val="00966762"/>
    <w:rsid w:val="00966A5D"/>
    <w:rsid w:val="00971424"/>
    <w:rsid w:val="0097193F"/>
    <w:rsid w:val="00971AAF"/>
    <w:rsid w:val="00974AC2"/>
    <w:rsid w:val="00974CBA"/>
    <w:rsid w:val="00975609"/>
    <w:rsid w:val="00975871"/>
    <w:rsid w:val="00975AA2"/>
    <w:rsid w:val="0097650F"/>
    <w:rsid w:val="00977387"/>
    <w:rsid w:val="009775B0"/>
    <w:rsid w:val="00980C9A"/>
    <w:rsid w:val="00981C6A"/>
    <w:rsid w:val="0098395E"/>
    <w:rsid w:val="00983ABA"/>
    <w:rsid w:val="00983D0D"/>
    <w:rsid w:val="0098426B"/>
    <w:rsid w:val="00984A33"/>
    <w:rsid w:val="009852C4"/>
    <w:rsid w:val="009853EE"/>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7B47"/>
    <w:rsid w:val="00997DCF"/>
    <w:rsid w:val="009A09EC"/>
    <w:rsid w:val="009A0B96"/>
    <w:rsid w:val="009A13BE"/>
    <w:rsid w:val="009A1843"/>
    <w:rsid w:val="009A4542"/>
    <w:rsid w:val="009A4A77"/>
    <w:rsid w:val="009A567E"/>
    <w:rsid w:val="009A66A7"/>
    <w:rsid w:val="009A6A73"/>
    <w:rsid w:val="009A6C1C"/>
    <w:rsid w:val="009A7F3A"/>
    <w:rsid w:val="009B0096"/>
    <w:rsid w:val="009B01A6"/>
    <w:rsid w:val="009B041D"/>
    <w:rsid w:val="009B0491"/>
    <w:rsid w:val="009B139B"/>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1BBD"/>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2BDA"/>
    <w:rsid w:val="009D2D65"/>
    <w:rsid w:val="009D3818"/>
    <w:rsid w:val="009D4866"/>
    <w:rsid w:val="009D4B37"/>
    <w:rsid w:val="009D57E9"/>
    <w:rsid w:val="009D5B44"/>
    <w:rsid w:val="009D6308"/>
    <w:rsid w:val="009D6750"/>
    <w:rsid w:val="009D69BA"/>
    <w:rsid w:val="009D6D46"/>
    <w:rsid w:val="009D71CF"/>
    <w:rsid w:val="009D73EB"/>
    <w:rsid w:val="009D7810"/>
    <w:rsid w:val="009E015E"/>
    <w:rsid w:val="009E02A7"/>
    <w:rsid w:val="009E0F3E"/>
    <w:rsid w:val="009E184F"/>
    <w:rsid w:val="009E1912"/>
    <w:rsid w:val="009E299F"/>
    <w:rsid w:val="009E46D8"/>
    <w:rsid w:val="009E5B87"/>
    <w:rsid w:val="009E6A3D"/>
    <w:rsid w:val="009E731D"/>
    <w:rsid w:val="009E73AA"/>
    <w:rsid w:val="009E73C3"/>
    <w:rsid w:val="009E7EF4"/>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06E"/>
    <w:rsid w:val="00A06870"/>
    <w:rsid w:val="00A06EC5"/>
    <w:rsid w:val="00A06F7A"/>
    <w:rsid w:val="00A07209"/>
    <w:rsid w:val="00A07292"/>
    <w:rsid w:val="00A10F14"/>
    <w:rsid w:val="00A1182C"/>
    <w:rsid w:val="00A1211C"/>
    <w:rsid w:val="00A13EA8"/>
    <w:rsid w:val="00A14A46"/>
    <w:rsid w:val="00A14E7D"/>
    <w:rsid w:val="00A15D7C"/>
    <w:rsid w:val="00A162F6"/>
    <w:rsid w:val="00A16ACD"/>
    <w:rsid w:val="00A17170"/>
    <w:rsid w:val="00A1748D"/>
    <w:rsid w:val="00A17844"/>
    <w:rsid w:val="00A17DE8"/>
    <w:rsid w:val="00A226A4"/>
    <w:rsid w:val="00A22A8C"/>
    <w:rsid w:val="00A23225"/>
    <w:rsid w:val="00A23537"/>
    <w:rsid w:val="00A25012"/>
    <w:rsid w:val="00A2692A"/>
    <w:rsid w:val="00A26CFE"/>
    <w:rsid w:val="00A27148"/>
    <w:rsid w:val="00A272C5"/>
    <w:rsid w:val="00A27F53"/>
    <w:rsid w:val="00A304B4"/>
    <w:rsid w:val="00A30A73"/>
    <w:rsid w:val="00A312E3"/>
    <w:rsid w:val="00A31EF3"/>
    <w:rsid w:val="00A325D1"/>
    <w:rsid w:val="00A3267C"/>
    <w:rsid w:val="00A32E9A"/>
    <w:rsid w:val="00A3419A"/>
    <w:rsid w:val="00A342C6"/>
    <w:rsid w:val="00A348AF"/>
    <w:rsid w:val="00A35920"/>
    <w:rsid w:val="00A36024"/>
    <w:rsid w:val="00A360B2"/>
    <w:rsid w:val="00A3653C"/>
    <w:rsid w:val="00A374DF"/>
    <w:rsid w:val="00A40E32"/>
    <w:rsid w:val="00A41213"/>
    <w:rsid w:val="00A42527"/>
    <w:rsid w:val="00A42FF2"/>
    <w:rsid w:val="00A434E3"/>
    <w:rsid w:val="00A4400B"/>
    <w:rsid w:val="00A448D6"/>
    <w:rsid w:val="00A44C0C"/>
    <w:rsid w:val="00A45940"/>
    <w:rsid w:val="00A47272"/>
    <w:rsid w:val="00A473ED"/>
    <w:rsid w:val="00A47499"/>
    <w:rsid w:val="00A4759B"/>
    <w:rsid w:val="00A50547"/>
    <w:rsid w:val="00A5072B"/>
    <w:rsid w:val="00A50A38"/>
    <w:rsid w:val="00A5277B"/>
    <w:rsid w:val="00A528DE"/>
    <w:rsid w:val="00A52CAC"/>
    <w:rsid w:val="00A52F41"/>
    <w:rsid w:val="00A5359D"/>
    <w:rsid w:val="00A54384"/>
    <w:rsid w:val="00A56897"/>
    <w:rsid w:val="00A57228"/>
    <w:rsid w:val="00A57516"/>
    <w:rsid w:val="00A57A6E"/>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5281"/>
    <w:rsid w:val="00A773EC"/>
    <w:rsid w:val="00A77847"/>
    <w:rsid w:val="00A80959"/>
    <w:rsid w:val="00A80B2B"/>
    <w:rsid w:val="00A828A1"/>
    <w:rsid w:val="00A8302F"/>
    <w:rsid w:val="00A84A8E"/>
    <w:rsid w:val="00A8508C"/>
    <w:rsid w:val="00A85E9F"/>
    <w:rsid w:val="00A87B7A"/>
    <w:rsid w:val="00A9217B"/>
    <w:rsid w:val="00A929F4"/>
    <w:rsid w:val="00A9335C"/>
    <w:rsid w:val="00A95ED6"/>
    <w:rsid w:val="00A962D4"/>
    <w:rsid w:val="00A96AF3"/>
    <w:rsid w:val="00A96D1A"/>
    <w:rsid w:val="00A97CD6"/>
    <w:rsid w:val="00AA03EF"/>
    <w:rsid w:val="00AA0BF1"/>
    <w:rsid w:val="00AA12F9"/>
    <w:rsid w:val="00AA1A04"/>
    <w:rsid w:val="00AA1E52"/>
    <w:rsid w:val="00AA1FF6"/>
    <w:rsid w:val="00AA27B1"/>
    <w:rsid w:val="00AA2A0B"/>
    <w:rsid w:val="00AA2CF8"/>
    <w:rsid w:val="00AA3222"/>
    <w:rsid w:val="00AA3890"/>
    <w:rsid w:val="00AA3B74"/>
    <w:rsid w:val="00AA3D40"/>
    <w:rsid w:val="00AA42F0"/>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06E"/>
    <w:rsid w:val="00AD0781"/>
    <w:rsid w:val="00AD11BA"/>
    <w:rsid w:val="00AD1CE2"/>
    <w:rsid w:val="00AD300F"/>
    <w:rsid w:val="00AD34F1"/>
    <w:rsid w:val="00AD43D9"/>
    <w:rsid w:val="00AD44AB"/>
    <w:rsid w:val="00AD611B"/>
    <w:rsid w:val="00AD63EA"/>
    <w:rsid w:val="00AD6435"/>
    <w:rsid w:val="00AD6DAA"/>
    <w:rsid w:val="00AD6F21"/>
    <w:rsid w:val="00AD71BB"/>
    <w:rsid w:val="00AD7F1F"/>
    <w:rsid w:val="00AE015F"/>
    <w:rsid w:val="00AE07E1"/>
    <w:rsid w:val="00AE1AEA"/>
    <w:rsid w:val="00AE2ED3"/>
    <w:rsid w:val="00AE3118"/>
    <w:rsid w:val="00AE3179"/>
    <w:rsid w:val="00AE358F"/>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36D"/>
    <w:rsid w:val="00AF5569"/>
    <w:rsid w:val="00AF557D"/>
    <w:rsid w:val="00AF5D95"/>
    <w:rsid w:val="00AF6AEA"/>
    <w:rsid w:val="00AF6D03"/>
    <w:rsid w:val="00AF6D7B"/>
    <w:rsid w:val="00AF6F7E"/>
    <w:rsid w:val="00AF76F3"/>
    <w:rsid w:val="00AF7789"/>
    <w:rsid w:val="00B001FD"/>
    <w:rsid w:val="00B00321"/>
    <w:rsid w:val="00B024E6"/>
    <w:rsid w:val="00B026A8"/>
    <w:rsid w:val="00B029E6"/>
    <w:rsid w:val="00B036B3"/>
    <w:rsid w:val="00B041BF"/>
    <w:rsid w:val="00B04CA0"/>
    <w:rsid w:val="00B05083"/>
    <w:rsid w:val="00B06772"/>
    <w:rsid w:val="00B067E8"/>
    <w:rsid w:val="00B06B3D"/>
    <w:rsid w:val="00B1008E"/>
    <w:rsid w:val="00B1098F"/>
    <w:rsid w:val="00B10F66"/>
    <w:rsid w:val="00B11854"/>
    <w:rsid w:val="00B119FF"/>
    <w:rsid w:val="00B120EA"/>
    <w:rsid w:val="00B12AB6"/>
    <w:rsid w:val="00B12C6B"/>
    <w:rsid w:val="00B133C5"/>
    <w:rsid w:val="00B13D12"/>
    <w:rsid w:val="00B14220"/>
    <w:rsid w:val="00B1440F"/>
    <w:rsid w:val="00B1783E"/>
    <w:rsid w:val="00B17A9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1E1E"/>
    <w:rsid w:val="00B42235"/>
    <w:rsid w:val="00B4286B"/>
    <w:rsid w:val="00B4406B"/>
    <w:rsid w:val="00B448C1"/>
    <w:rsid w:val="00B44C52"/>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4F80"/>
    <w:rsid w:val="00B554B8"/>
    <w:rsid w:val="00B555E9"/>
    <w:rsid w:val="00B56F55"/>
    <w:rsid w:val="00B5781F"/>
    <w:rsid w:val="00B57DAD"/>
    <w:rsid w:val="00B60184"/>
    <w:rsid w:val="00B609DB"/>
    <w:rsid w:val="00B60A30"/>
    <w:rsid w:val="00B61AE9"/>
    <w:rsid w:val="00B61EF4"/>
    <w:rsid w:val="00B6365E"/>
    <w:rsid w:val="00B63C3E"/>
    <w:rsid w:val="00B63C72"/>
    <w:rsid w:val="00B6525E"/>
    <w:rsid w:val="00B65A19"/>
    <w:rsid w:val="00B66658"/>
    <w:rsid w:val="00B673E7"/>
    <w:rsid w:val="00B67D3E"/>
    <w:rsid w:val="00B7038A"/>
    <w:rsid w:val="00B7228B"/>
    <w:rsid w:val="00B7256A"/>
    <w:rsid w:val="00B72946"/>
    <w:rsid w:val="00B73B4E"/>
    <w:rsid w:val="00B74241"/>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1613"/>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6D9A"/>
    <w:rsid w:val="00BA6F22"/>
    <w:rsid w:val="00BA755B"/>
    <w:rsid w:val="00BA7770"/>
    <w:rsid w:val="00BA7829"/>
    <w:rsid w:val="00BA7E52"/>
    <w:rsid w:val="00BB03D2"/>
    <w:rsid w:val="00BB1067"/>
    <w:rsid w:val="00BB1442"/>
    <w:rsid w:val="00BB153E"/>
    <w:rsid w:val="00BB2432"/>
    <w:rsid w:val="00BB28CB"/>
    <w:rsid w:val="00BB33A4"/>
    <w:rsid w:val="00BB3411"/>
    <w:rsid w:val="00BB3AAF"/>
    <w:rsid w:val="00BB44E4"/>
    <w:rsid w:val="00BB5727"/>
    <w:rsid w:val="00BB7FA1"/>
    <w:rsid w:val="00BC0302"/>
    <w:rsid w:val="00BC07FE"/>
    <w:rsid w:val="00BC0C9A"/>
    <w:rsid w:val="00BC1915"/>
    <w:rsid w:val="00BC1BD8"/>
    <w:rsid w:val="00BC20F9"/>
    <w:rsid w:val="00BC2F29"/>
    <w:rsid w:val="00BC3005"/>
    <w:rsid w:val="00BC349E"/>
    <w:rsid w:val="00BC3508"/>
    <w:rsid w:val="00BC3CFC"/>
    <w:rsid w:val="00BC454C"/>
    <w:rsid w:val="00BC46C8"/>
    <w:rsid w:val="00BC78E9"/>
    <w:rsid w:val="00BD0947"/>
    <w:rsid w:val="00BD0A95"/>
    <w:rsid w:val="00BD2305"/>
    <w:rsid w:val="00BD2BCB"/>
    <w:rsid w:val="00BD2E08"/>
    <w:rsid w:val="00BD39FD"/>
    <w:rsid w:val="00BD5C55"/>
    <w:rsid w:val="00BD6043"/>
    <w:rsid w:val="00BD654B"/>
    <w:rsid w:val="00BD6A2C"/>
    <w:rsid w:val="00BD6DED"/>
    <w:rsid w:val="00BD70A2"/>
    <w:rsid w:val="00BD73D2"/>
    <w:rsid w:val="00BE14B5"/>
    <w:rsid w:val="00BE15E3"/>
    <w:rsid w:val="00BE2FAC"/>
    <w:rsid w:val="00BE313C"/>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FA4"/>
    <w:rsid w:val="00BF72BA"/>
    <w:rsid w:val="00BF744C"/>
    <w:rsid w:val="00BF78A7"/>
    <w:rsid w:val="00C0102B"/>
    <w:rsid w:val="00C01241"/>
    <w:rsid w:val="00C032F8"/>
    <w:rsid w:val="00C03B84"/>
    <w:rsid w:val="00C03D35"/>
    <w:rsid w:val="00C0582D"/>
    <w:rsid w:val="00C06A42"/>
    <w:rsid w:val="00C10089"/>
    <w:rsid w:val="00C115CF"/>
    <w:rsid w:val="00C11C7A"/>
    <w:rsid w:val="00C11D80"/>
    <w:rsid w:val="00C12CD3"/>
    <w:rsid w:val="00C13069"/>
    <w:rsid w:val="00C1638D"/>
    <w:rsid w:val="00C16DCE"/>
    <w:rsid w:val="00C171C2"/>
    <w:rsid w:val="00C1732B"/>
    <w:rsid w:val="00C20CC2"/>
    <w:rsid w:val="00C20CE0"/>
    <w:rsid w:val="00C20D63"/>
    <w:rsid w:val="00C210C1"/>
    <w:rsid w:val="00C21D9F"/>
    <w:rsid w:val="00C21FE4"/>
    <w:rsid w:val="00C22038"/>
    <w:rsid w:val="00C2218E"/>
    <w:rsid w:val="00C23C93"/>
    <w:rsid w:val="00C24AE4"/>
    <w:rsid w:val="00C25AE7"/>
    <w:rsid w:val="00C267D0"/>
    <w:rsid w:val="00C26E64"/>
    <w:rsid w:val="00C2734E"/>
    <w:rsid w:val="00C27387"/>
    <w:rsid w:val="00C30FBB"/>
    <w:rsid w:val="00C31038"/>
    <w:rsid w:val="00C319C6"/>
    <w:rsid w:val="00C322AD"/>
    <w:rsid w:val="00C3239A"/>
    <w:rsid w:val="00C32492"/>
    <w:rsid w:val="00C3343E"/>
    <w:rsid w:val="00C34FE9"/>
    <w:rsid w:val="00C3526F"/>
    <w:rsid w:val="00C360B5"/>
    <w:rsid w:val="00C365F6"/>
    <w:rsid w:val="00C36A4D"/>
    <w:rsid w:val="00C37622"/>
    <w:rsid w:val="00C37F00"/>
    <w:rsid w:val="00C402CC"/>
    <w:rsid w:val="00C408BB"/>
    <w:rsid w:val="00C40C48"/>
    <w:rsid w:val="00C41237"/>
    <w:rsid w:val="00C41D41"/>
    <w:rsid w:val="00C420EE"/>
    <w:rsid w:val="00C426CB"/>
    <w:rsid w:val="00C42EFC"/>
    <w:rsid w:val="00C4335C"/>
    <w:rsid w:val="00C434DB"/>
    <w:rsid w:val="00C43B1C"/>
    <w:rsid w:val="00C444B1"/>
    <w:rsid w:val="00C449AF"/>
    <w:rsid w:val="00C44CAA"/>
    <w:rsid w:val="00C44FCA"/>
    <w:rsid w:val="00C46F41"/>
    <w:rsid w:val="00C4771B"/>
    <w:rsid w:val="00C47DF2"/>
    <w:rsid w:val="00C51453"/>
    <w:rsid w:val="00C5256C"/>
    <w:rsid w:val="00C527B5"/>
    <w:rsid w:val="00C52F2D"/>
    <w:rsid w:val="00C53188"/>
    <w:rsid w:val="00C531FC"/>
    <w:rsid w:val="00C532BA"/>
    <w:rsid w:val="00C5457E"/>
    <w:rsid w:val="00C56169"/>
    <w:rsid w:val="00C56D6D"/>
    <w:rsid w:val="00C56E78"/>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697"/>
    <w:rsid w:val="00C6787B"/>
    <w:rsid w:val="00C70C26"/>
    <w:rsid w:val="00C70D2B"/>
    <w:rsid w:val="00C715CB"/>
    <w:rsid w:val="00C71D05"/>
    <w:rsid w:val="00C71D0C"/>
    <w:rsid w:val="00C72D62"/>
    <w:rsid w:val="00C73A06"/>
    <w:rsid w:val="00C74611"/>
    <w:rsid w:val="00C75BFD"/>
    <w:rsid w:val="00C75EAF"/>
    <w:rsid w:val="00C7692B"/>
    <w:rsid w:val="00C77277"/>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4FFB"/>
    <w:rsid w:val="00C9513E"/>
    <w:rsid w:val="00C951C6"/>
    <w:rsid w:val="00C95537"/>
    <w:rsid w:val="00C95811"/>
    <w:rsid w:val="00C959D1"/>
    <w:rsid w:val="00C960F3"/>
    <w:rsid w:val="00C96FA5"/>
    <w:rsid w:val="00C97880"/>
    <w:rsid w:val="00C97D5A"/>
    <w:rsid w:val="00C97DFE"/>
    <w:rsid w:val="00CA01A3"/>
    <w:rsid w:val="00CA0487"/>
    <w:rsid w:val="00CA1BDC"/>
    <w:rsid w:val="00CA1E5C"/>
    <w:rsid w:val="00CA2229"/>
    <w:rsid w:val="00CA2418"/>
    <w:rsid w:val="00CA2753"/>
    <w:rsid w:val="00CA2816"/>
    <w:rsid w:val="00CA330F"/>
    <w:rsid w:val="00CA36A5"/>
    <w:rsid w:val="00CA43F9"/>
    <w:rsid w:val="00CA5A47"/>
    <w:rsid w:val="00CA5C6C"/>
    <w:rsid w:val="00CA5D81"/>
    <w:rsid w:val="00CA6187"/>
    <w:rsid w:val="00CA655B"/>
    <w:rsid w:val="00CA6831"/>
    <w:rsid w:val="00CA6BCA"/>
    <w:rsid w:val="00CB116B"/>
    <w:rsid w:val="00CB11CE"/>
    <w:rsid w:val="00CB17C5"/>
    <w:rsid w:val="00CB25A0"/>
    <w:rsid w:val="00CB2710"/>
    <w:rsid w:val="00CB2F2B"/>
    <w:rsid w:val="00CB305A"/>
    <w:rsid w:val="00CB3C4E"/>
    <w:rsid w:val="00CB51AD"/>
    <w:rsid w:val="00CB560B"/>
    <w:rsid w:val="00CB5B9D"/>
    <w:rsid w:val="00CB63C4"/>
    <w:rsid w:val="00CB71A5"/>
    <w:rsid w:val="00CB72BA"/>
    <w:rsid w:val="00CB78D5"/>
    <w:rsid w:val="00CB7920"/>
    <w:rsid w:val="00CC0D7E"/>
    <w:rsid w:val="00CC0E39"/>
    <w:rsid w:val="00CC160E"/>
    <w:rsid w:val="00CC17CE"/>
    <w:rsid w:val="00CC4F85"/>
    <w:rsid w:val="00CC66E3"/>
    <w:rsid w:val="00CC6BB7"/>
    <w:rsid w:val="00CD04D1"/>
    <w:rsid w:val="00CD2761"/>
    <w:rsid w:val="00CD27AE"/>
    <w:rsid w:val="00CD2A0C"/>
    <w:rsid w:val="00CD5AE7"/>
    <w:rsid w:val="00CD6E0E"/>
    <w:rsid w:val="00CD75AC"/>
    <w:rsid w:val="00CD7914"/>
    <w:rsid w:val="00CE1D00"/>
    <w:rsid w:val="00CE22FE"/>
    <w:rsid w:val="00CE3096"/>
    <w:rsid w:val="00CE3322"/>
    <w:rsid w:val="00CE52F1"/>
    <w:rsid w:val="00CE6358"/>
    <w:rsid w:val="00CE66CD"/>
    <w:rsid w:val="00CE6F46"/>
    <w:rsid w:val="00CE709C"/>
    <w:rsid w:val="00CE777F"/>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01C"/>
    <w:rsid w:val="00D01643"/>
    <w:rsid w:val="00D0243C"/>
    <w:rsid w:val="00D02E0B"/>
    <w:rsid w:val="00D03483"/>
    <w:rsid w:val="00D03504"/>
    <w:rsid w:val="00D0354F"/>
    <w:rsid w:val="00D04A06"/>
    <w:rsid w:val="00D05267"/>
    <w:rsid w:val="00D05AEC"/>
    <w:rsid w:val="00D05D3B"/>
    <w:rsid w:val="00D05FD7"/>
    <w:rsid w:val="00D06271"/>
    <w:rsid w:val="00D078AE"/>
    <w:rsid w:val="00D100D5"/>
    <w:rsid w:val="00D10329"/>
    <w:rsid w:val="00D10F7B"/>
    <w:rsid w:val="00D1125B"/>
    <w:rsid w:val="00D11717"/>
    <w:rsid w:val="00D11878"/>
    <w:rsid w:val="00D118D4"/>
    <w:rsid w:val="00D11B03"/>
    <w:rsid w:val="00D13AB0"/>
    <w:rsid w:val="00D13E8A"/>
    <w:rsid w:val="00D1430B"/>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50E0"/>
    <w:rsid w:val="00D357E0"/>
    <w:rsid w:val="00D42DFC"/>
    <w:rsid w:val="00D4313C"/>
    <w:rsid w:val="00D4365D"/>
    <w:rsid w:val="00D43C63"/>
    <w:rsid w:val="00D43F41"/>
    <w:rsid w:val="00D44255"/>
    <w:rsid w:val="00D45696"/>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338"/>
    <w:rsid w:val="00D616DB"/>
    <w:rsid w:val="00D61EDD"/>
    <w:rsid w:val="00D623AC"/>
    <w:rsid w:val="00D62F48"/>
    <w:rsid w:val="00D631DC"/>
    <w:rsid w:val="00D638DD"/>
    <w:rsid w:val="00D63AF9"/>
    <w:rsid w:val="00D6401B"/>
    <w:rsid w:val="00D64866"/>
    <w:rsid w:val="00D64C30"/>
    <w:rsid w:val="00D6586E"/>
    <w:rsid w:val="00D65AF9"/>
    <w:rsid w:val="00D6740D"/>
    <w:rsid w:val="00D67AEA"/>
    <w:rsid w:val="00D70C1E"/>
    <w:rsid w:val="00D714C9"/>
    <w:rsid w:val="00D72B59"/>
    <w:rsid w:val="00D72F53"/>
    <w:rsid w:val="00D7331B"/>
    <w:rsid w:val="00D73667"/>
    <w:rsid w:val="00D74149"/>
    <w:rsid w:val="00D74FEB"/>
    <w:rsid w:val="00D75DE1"/>
    <w:rsid w:val="00D76034"/>
    <w:rsid w:val="00D763CA"/>
    <w:rsid w:val="00D76A07"/>
    <w:rsid w:val="00D77E18"/>
    <w:rsid w:val="00D803FB"/>
    <w:rsid w:val="00D809B5"/>
    <w:rsid w:val="00D827C2"/>
    <w:rsid w:val="00D8354D"/>
    <w:rsid w:val="00D843DD"/>
    <w:rsid w:val="00D8585C"/>
    <w:rsid w:val="00D85DB0"/>
    <w:rsid w:val="00D86403"/>
    <w:rsid w:val="00D8685F"/>
    <w:rsid w:val="00D86BC4"/>
    <w:rsid w:val="00D8787C"/>
    <w:rsid w:val="00D87E2D"/>
    <w:rsid w:val="00D903EC"/>
    <w:rsid w:val="00D91167"/>
    <w:rsid w:val="00D91851"/>
    <w:rsid w:val="00D91F7D"/>
    <w:rsid w:val="00D91FA0"/>
    <w:rsid w:val="00D92477"/>
    <w:rsid w:val="00D92BE8"/>
    <w:rsid w:val="00D9408F"/>
    <w:rsid w:val="00D94808"/>
    <w:rsid w:val="00D948C4"/>
    <w:rsid w:val="00D953FB"/>
    <w:rsid w:val="00D96693"/>
    <w:rsid w:val="00D97845"/>
    <w:rsid w:val="00DA0265"/>
    <w:rsid w:val="00DA048C"/>
    <w:rsid w:val="00DA0C96"/>
    <w:rsid w:val="00DA281D"/>
    <w:rsid w:val="00DA3CC2"/>
    <w:rsid w:val="00DA5006"/>
    <w:rsid w:val="00DA7824"/>
    <w:rsid w:val="00DB0961"/>
    <w:rsid w:val="00DB0A8E"/>
    <w:rsid w:val="00DB1194"/>
    <w:rsid w:val="00DB1697"/>
    <w:rsid w:val="00DB1C7E"/>
    <w:rsid w:val="00DB2856"/>
    <w:rsid w:val="00DB328B"/>
    <w:rsid w:val="00DB3778"/>
    <w:rsid w:val="00DB44E9"/>
    <w:rsid w:val="00DB563B"/>
    <w:rsid w:val="00DB5758"/>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328"/>
    <w:rsid w:val="00DD56FC"/>
    <w:rsid w:val="00DD61C6"/>
    <w:rsid w:val="00DD641C"/>
    <w:rsid w:val="00DD7C90"/>
    <w:rsid w:val="00DD7F64"/>
    <w:rsid w:val="00DE0163"/>
    <w:rsid w:val="00DE0A95"/>
    <w:rsid w:val="00DE13AB"/>
    <w:rsid w:val="00DE16D6"/>
    <w:rsid w:val="00DE1B4B"/>
    <w:rsid w:val="00DE282A"/>
    <w:rsid w:val="00DE3083"/>
    <w:rsid w:val="00DE4813"/>
    <w:rsid w:val="00DE4DFA"/>
    <w:rsid w:val="00DE4E46"/>
    <w:rsid w:val="00DE4FC0"/>
    <w:rsid w:val="00DE518F"/>
    <w:rsid w:val="00DE5945"/>
    <w:rsid w:val="00DE59D6"/>
    <w:rsid w:val="00DF00EC"/>
    <w:rsid w:val="00DF0182"/>
    <w:rsid w:val="00DF0294"/>
    <w:rsid w:val="00DF041E"/>
    <w:rsid w:val="00DF15DD"/>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121"/>
    <w:rsid w:val="00E008FD"/>
    <w:rsid w:val="00E0108F"/>
    <w:rsid w:val="00E01539"/>
    <w:rsid w:val="00E02EF0"/>
    <w:rsid w:val="00E03802"/>
    <w:rsid w:val="00E041A4"/>
    <w:rsid w:val="00E04397"/>
    <w:rsid w:val="00E04476"/>
    <w:rsid w:val="00E0496A"/>
    <w:rsid w:val="00E04B6F"/>
    <w:rsid w:val="00E04BB5"/>
    <w:rsid w:val="00E0603C"/>
    <w:rsid w:val="00E0753F"/>
    <w:rsid w:val="00E10568"/>
    <w:rsid w:val="00E10B8D"/>
    <w:rsid w:val="00E10FF2"/>
    <w:rsid w:val="00E115DF"/>
    <w:rsid w:val="00E1215F"/>
    <w:rsid w:val="00E127A9"/>
    <w:rsid w:val="00E12C8E"/>
    <w:rsid w:val="00E1458E"/>
    <w:rsid w:val="00E15AFB"/>
    <w:rsid w:val="00E15D48"/>
    <w:rsid w:val="00E162DA"/>
    <w:rsid w:val="00E16B91"/>
    <w:rsid w:val="00E17398"/>
    <w:rsid w:val="00E20441"/>
    <w:rsid w:val="00E221D8"/>
    <w:rsid w:val="00E230B2"/>
    <w:rsid w:val="00E24D40"/>
    <w:rsid w:val="00E254A4"/>
    <w:rsid w:val="00E2559F"/>
    <w:rsid w:val="00E26A96"/>
    <w:rsid w:val="00E300DE"/>
    <w:rsid w:val="00E30A13"/>
    <w:rsid w:val="00E30B72"/>
    <w:rsid w:val="00E31C5C"/>
    <w:rsid w:val="00E3238B"/>
    <w:rsid w:val="00E32471"/>
    <w:rsid w:val="00E3266C"/>
    <w:rsid w:val="00E34C7F"/>
    <w:rsid w:val="00E3662D"/>
    <w:rsid w:val="00E379E1"/>
    <w:rsid w:val="00E37A5A"/>
    <w:rsid w:val="00E40C5B"/>
    <w:rsid w:val="00E41AE0"/>
    <w:rsid w:val="00E438A6"/>
    <w:rsid w:val="00E455B0"/>
    <w:rsid w:val="00E46A44"/>
    <w:rsid w:val="00E46CFE"/>
    <w:rsid w:val="00E508E5"/>
    <w:rsid w:val="00E51066"/>
    <w:rsid w:val="00E5136F"/>
    <w:rsid w:val="00E51934"/>
    <w:rsid w:val="00E51EEB"/>
    <w:rsid w:val="00E52A7B"/>
    <w:rsid w:val="00E539A9"/>
    <w:rsid w:val="00E54679"/>
    <w:rsid w:val="00E54D93"/>
    <w:rsid w:val="00E551AD"/>
    <w:rsid w:val="00E56B2D"/>
    <w:rsid w:val="00E56B77"/>
    <w:rsid w:val="00E56C69"/>
    <w:rsid w:val="00E57C18"/>
    <w:rsid w:val="00E60452"/>
    <w:rsid w:val="00E60DF6"/>
    <w:rsid w:val="00E61C51"/>
    <w:rsid w:val="00E632DA"/>
    <w:rsid w:val="00E633A4"/>
    <w:rsid w:val="00E63521"/>
    <w:rsid w:val="00E6395E"/>
    <w:rsid w:val="00E63F7B"/>
    <w:rsid w:val="00E63FFF"/>
    <w:rsid w:val="00E6402C"/>
    <w:rsid w:val="00E640AA"/>
    <w:rsid w:val="00E664D1"/>
    <w:rsid w:val="00E66840"/>
    <w:rsid w:val="00E66F03"/>
    <w:rsid w:val="00E67583"/>
    <w:rsid w:val="00E678D2"/>
    <w:rsid w:val="00E70154"/>
    <w:rsid w:val="00E7095F"/>
    <w:rsid w:val="00E70EAD"/>
    <w:rsid w:val="00E71DDB"/>
    <w:rsid w:val="00E7256A"/>
    <w:rsid w:val="00E726CF"/>
    <w:rsid w:val="00E72928"/>
    <w:rsid w:val="00E72D84"/>
    <w:rsid w:val="00E72DD4"/>
    <w:rsid w:val="00E7310B"/>
    <w:rsid w:val="00E73A2A"/>
    <w:rsid w:val="00E73BCA"/>
    <w:rsid w:val="00E73D75"/>
    <w:rsid w:val="00E74067"/>
    <w:rsid w:val="00E74305"/>
    <w:rsid w:val="00E748EB"/>
    <w:rsid w:val="00E7491A"/>
    <w:rsid w:val="00E74E86"/>
    <w:rsid w:val="00E75533"/>
    <w:rsid w:val="00E75795"/>
    <w:rsid w:val="00E75AEC"/>
    <w:rsid w:val="00E764AC"/>
    <w:rsid w:val="00E76B60"/>
    <w:rsid w:val="00E80250"/>
    <w:rsid w:val="00E80D5D"/>
    <w:rsid w:val="00E82685"/>
    <w:rsid w:val="00E82780"/>
    <w:rsid w:val="00E82CEA"/>
    <w:rsid w:val="00E83BEF"/>
    <w:rsid w:val="00E83FB9"/>
    <w:rsid w:val="00E842EB"/>
    <w:rsid w:val="00E84659"/>
    <w:rsid w:val="00E84936"/>
    <w:rsid w:val="00E849F0"/>
    <w:rsid w:val="00E8509D"/>
    <w:rsid w:val="00E85433"/>
    <w:rsid w:val="00E85DB7"/>
    <w:rsid w:val="00E85EC6"/>
    <w:rsid w:val="00E860B3"/>
    <w:rsid w:val="00E86892"/>
    <w:rsid w:val="00E86CA3"/>
    <w:rsid w:val="00E87E36"/>
    <w:rsid w:val="00E90842"/>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38DC"/>
    <w:rsid w:val="00EA411E"/>
    <w:rsid w:val="00EA5161"/>
    <w:rsid w:val="00EA52AF"/>
    <w:rsid w:val="00EA5A58"/>
    <w:rsid w:val="00EA5B5A"/>
    <w:rsid w:val="00EA5E7B"/>
    <w:rsid w:val="00EA6221"/>
    <w:rsid w:val="00EA6BDF"/>
    <w:rsid w:val="00EA6F25"/>
    <w:rsid w:val="00EA75E8"/>
    <w:rsid w:val="00EA7636"/>
    <w:rsid w:val="00EA7CCB"/>
    <w:rsid w:val="00EA7F20"/>
    <w:rsid w:val="00EB04DC"/>
    <w:rsid w:val="00EB0D23"/>
    <w:rsid w:val="00EB16D4"/>
    <w:rsid w:val="00EB1CF9"/>
    <w:rsid w:val="00EB2EA0"/>
    <w:rsid w:val="00EB411E"/>
    <w:rsid w:val="00EB4442"/>
    <w:rsid w:val="00EB59AD"/>
    <w:rsid w:val="00EB5E9E"/>
    <w:rsid w:val="00EB6174"/>
    <w:rsid w:val="00EB68CB"/>
    <w:rsid w:val="00EB6E08"/>
    <w:rsid w:val="00EB6E60"/>
    <w:rsid w:val="00EB7A75"/>
    <w:rsid w:val="00EB7C18"/>
    <w:rsid w:val="00EB7ED5"/>
    <w:rsid w:val="00EB7FFC"/>
    <w:rsid w:val="00EC0796"/>
    <w:rsid w:val="00EC0E80"/>
    <w:rsid w:val="00EC1CB3"/>
    <w:rsid w:val="00EC1D3E"/>
    <w:rsid w:val="00EC249D"/>
    <w:rsid w:val="00EC36E1"/>
    <w:rsid w:val="00EC3742"/>
    <w:rsid w:val="00EC49C4"/>
    <w:rsid w:val="00EC57AD"/>
    <w:rsid w:val="00EC61AE"/>
    <w:rsid w:val="00EC6C5A"/>
    <w:rsid w:val="00EC6F5C"/>
    <w:rsid w:val="00ED0DA4"/>
    <w:rsid w:val="00ED1D9C"/>
    <w:rsid w:val="00ED259C"/>
    <w:rsid w:val="00ED3F02"/>
    <w:rsid w:val="00ED4237"/>
    <w:rsid w:val="00ED4A17"/>
    <w:rsid w:val="00ED4F91"/>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1EF2"/>
    <w:rsid w:val="00EF35B3"/>
    <w:rsid w:val="00EF3B68"/>
    <w:rsid w:val="00EF3E91"/>
    <w:rsid w:val="00EF40B6"/>
    <w:rsid w:val="00EF4D00"/>
    <w:rsid w:val="00EF561A"/>
    <w:rsid w:val="00EF5629"/>
    <w:rsid w:val="00EF5F8D"/>
    <w:rsid w:val="00EF6C7C"/>
    <w:rsid w:val="00EF74C1"/>
    <w:rsid w:val="00F006AD"/>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3101"/>
    <w:rsid w:val="00F13286"/>
    <w:rsid w:val="00F1374C"/>
    <w:rsid w:val="00F13B91"/>
    <w:rsid w:val="00F13BE6"/>
    <w:rsid w:val="00F13D12"/>
    <w:rsid w:val="00F13DF8"/>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31"/>
    <w:rsid w:val="00F273E4"/>
    <w:rsid w:val="00F27E45"/>
    <w:rsid w:val="00F3029E"/>
    <w:rsid w:val="00F31D90"/>
    <w:rsid w:val="00F3276D"/>
    <w:rsid w:val="00F327E2"/>
    <w:rsid w:val="00F32B44"/>
    <w:rsid w:val="00F33627"/>
    <w:rsid w:val="00F3498A"/>
    <w:rsid w:val="00F355F9"/>
    <w:rsid w:val="00F35D34"/>
    <w:rsid w:val="00F35D70"/>
    <w:rsid w:val="00F35E0C"/>
    <w:rsid w:val="00F36314"/>
    <w:rsid w:val="00F36675"/>
    <w:rsid w:val="00F36A70"/>
    <w:rsid w:val="00F37669"/>
    <w:rsid w:val="00F37859"/>
    <w:rsid w:val="00F37867"/>
    <w:rsid w:val="00F400E4"/>
    <w:rsid w:val="00F419AC"/>
    <w:rsid w:val="00F423CC"/>
    <w:rsid w:val="00F42597"/>
    <w:rsid w:val="00F4273F"/>
    <w:rsid w:val="00F42A56"/>
    <w:rsid w:val="00F436D4"/>
    <w:rsid w:val="00F452DD"/>
    <w:rsid w:val="00F46D97"/>
    <w:rsid w:val="00F46DCB"/>
    <w:rsid w:val="00F47FE3"/>
    <w:rsid w:val="00F50639"/>
    <w:rsid w:val="00F50BF7"/>
    <w:rsid w:val="00F5135C"/>
    <w:rsid w:val="00F51CDD"/>
    <w:rsid w:val="00F52CA7"/>
    <w:rsid w:val="00F538E8"/>
    <w:rsid w:val="00F54725"/>
    <w:rsid w:val="00F55B95"/>
    <w:rsid w:val="00F561F5"/>
    <w:rsid w:val="00F566F7"/>
    <w:rsid w:val="00F60151"/>
    <w:rsid w:val="00F60E24"/>
    <w:rsid w:val="00F619BF"/>
    <w:rsid w:val="00F623FB"/>
    <w:rsid w:val="00F6305E"/>
    <w:rsid w:val="00F645F3"/>
    <w:rsid w:val="00F64B72"/>
    <w:rsid w:val="00F64E33"/>
    <w:rsid w:val="00F64EF9"/>
    <w:rsid w:val="00F6525D"/>
    <w:rsid w:val="00F6539D"/>
    <w:rsid w:val="00F710A1"/>
    <w:rsid w:val="00F721FE"/>
    <w:rsid w:val="00F72E05"/>
    <w:rsid w:val="00F73072"/>
    <w:rsid w:val="00F73681"/>
    <w:rsid w:val="00F73F08"/>
    <w:rsid w:val="00F744EF"/>
    <w:rsid w:val="00F751CB"/>
    <w:rsid w:val="00F800C2"/>
    <w:rsid w:val="00F804BC"/>
    <w:rsid w:val="00F80555"/>
    <w:rsid w:val="00F81598"/>
    <w:rsid w:val="00F81BB1"/>
    <w:rsid w:val="00F81BC3"/>
    <w:rsid w:val="00F8216F"/>
    <w:rsid w:val="00F82B65"/>
    <w:rsid w:val="00F8313C"/>
    <w:rsid w:val="00F833A4"/>
    <w:rsid w:val="00F84749"/>
    <w:rsid w:val="00F84B1B"/>
    <w:rsid w:val="00F85D73"/>
    <w:rsid w:val="00F85E2E"/>
    <w:rsid w:val="00F85FAD"/>
    <w:rsid w:val="00F87744"/>
    <w:rsid w:val="00F87A8F"/>
    <w:rsid w:val="00F87D8C"/>
    <w:rsid w:val="00F9007A"/>
    <w:rsid w:val="00F908B9"/>
    <w:rsid w:val="00F90ADE"/>
    <w:rsid w:val="00F91977"/>
    <w:rsid w:val="00F91DBC"/>
    <w:rsid w:val="00F92B22"/>
    <w:rsid w:val="00F92D95"/>
    <w:rsid w:val="00F9349C"/>
    <w:rsid w:val="00F93511"/>
    <w:rsid w:val="00F93864"/>
    <w:rsid w:val="00F944E3"/>
    <w:rsid w:val="00F94A41"/>
    <w:rsid w:val="00F950A5"/>
    <w:rsid w:val="00F956F7"/>
    <w:rsid w:val="00F961B3"/>
    <w:rsid w:val="00F96226"/>
    <w:rsid w:val="00F974EA"/>
    <w:rsid w:val="00F97734"/>
    <w:rsid w:val="00FA0690"/>
    <w:rsid w:val="00FA1784"/>
    <w:rsid w:val="00FA1A5E"/>
    <w:rsid w:val="00FA2008"/>
    <w:rsid w:val="00FA21E3"/>
    <w:rsid w:val="00FA22C4"/>
    <w:rsid w:val="00FA2C69"/>
    <w:rsid w:val="00FA3F5C"/>
    <w:rsid w:val="00FA3F9E"/>
    <w:rsid w:val="00FA446B"/>
    <w:rsid w:val="00FA584F"/>
    <w:rsid w:val="00FA5E8C"/>
    <w:rsid w:val="00FA5ECE"/>
    <w:rsid w:val="00FA61F3"/>
    <w:rsid w:val="00FA69CB"/>
    <w:rsid w:val="00FA6E4A"/>
    <w:rsid w:val="00FA769D"/>
    <w:rsid w:val="00FB06E2"/>
    <w:rsid w:val="00FB08ED"/>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09A"/>
    <w:rsid w:val="00FC13B9"/>
    <w:rsid w:val="00FC252D"/>
    <w:rsid w:val="00FC28CF"/>
    <w:rsid w:val="00FC2A63"/>
    <w:rsid w:val="00FC3713"/>
    <w:rsid w:val="00FC5151"/>
    <w:rsid w:val="00FC518F"/>
    <w:rsid w:val="00FC549B"/>
    <w:rsid w:val="00FC5E4E"/>
    <w:rsid w:val="00FC7899"/>
    <w:rsid w:val="00FC7A9F"/>
    <w:rsid w:val="00FC7C22"/>
    <w:rsid w:val="00FD072C"/>
    <w:rsid w:val="00FD075F"/>
    <w:rsid w:val="00FD0A5F"/>
    <w:rsid w:val="00FD34FA"/>
    <w:rsid w:val="00FD3E8E"/>
    <w:rsid w:val="00FD5732"/>
    <w:rsid w:val="00FD59F2"/>
    <w:rsid w:val="00FD604C"/>
    <w:rsid w:val="00FD6A86"/>
    <w:rsid w:val="00FD6D5B"/>
    <w:rsid w:val="00FD6FB2"/>
    <w:rsid w:val="00FD7AED"/>
    <w:rsid w:val="00FD7CFE"/>
    <w:rsid w:val="00FE02CD"/>
    <w:rsid w:val="00FE0351"/>
    <w:rsid w:val="00FE06A7"/>
    <w:rsid w:val="00FE1046"/>
    <w:rsid w:val="00FE1A3A"/>
    <w:rsid w:val="00FE1FD2"/>
    <w:rsid w:val="00FE2E61"/>
    <w:rsid w:val="00FE3412"/>
    <w:rsid w:val="00FE3878"/>
    <w:rsid w:val="00FE410F"/>
    <w:rsid w:val="00FE42A3"/>
    <w:rsid w:val="00FE47F0"/>
    <w:rsid w:val="00FE54AE"/>
    <w:rsid w:val="00FE643B"/>
    <w:rsid w:val="00FE6EF4"/>
    <w:rsid w:val="00FE7139"/>
    <w:rsid w:val="00FE75F1"/>
    <w:rsid w:val="00FF06A6"/>
    <w:rsid w:val="00FF0753"/>
    <w:rsid w:val="00FF0A46"/>
    <w:rsid w:val="00FF0DFF"/>
    <w:rsid w:val="00FF2AB7"/>
    <w:rsid w:val="00FF2BA0"/>
    <w:rsid w:val="00FF3120"/>
    <w:rsid w:val="00FF38A4"/>
    <w:rsid w:val="00FF3A8F"/>
    <w:rsid w:val="00FF3B59"/>
    <w:rsid w:val="00FF3C5D"/>
    <w:rsid w:val="00FF4D58"/>
    <w:rsid w:val="00FF58FE"/>
    <w:rsid w:val="00FF5938"/>
    <w:rsid w:val="00FF5F2D"/>
    <w:rsid w:val="00FF624C"/>
    <w:rsid w:val="00FF6281"/>
    <w:rsid w:val="00FF6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8EB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styleId="Quote">
    <w:name w:val="Quote"/>
    <w:basedOn w:val="Normal"/>
    <w:next w:val="Normal"/>
    <w:link w:val="QuoteChar"/>
    <w:uiPriority w:val="29"/>
    <w:qFormat/>
    <w:rsid w:val="00345923"/>
    <w:pPr>
      <w:spacing w:before="200" w:after="160"/>
      <w:ind w:left="864" w:right="864"/>
      <w:jc w:val="center"/>
    </w:pPr>
    <w:rPr>
      <w:i/>
      <w:iCs/>
      <w:color w:val="404040"/>
    </w:rPr>
  </w:style>
  <w:style w:type="character" w:customStyle="1" w:styleId="QuoteChar">
    <w:name w:val="Quote Char"/>
    <w:link w:val="Quote"/>
    <w:uiPriority w:val="29"/>
    <w:rsid w:val="00345923"/>
    <w:rPr>
      <w:i/>
      <w:iCs/>
      <w:color w:val="404040"/>
      <w:sz w:val="24"/>
      <w:szCs w:val="24"/>
    </w:rPr>
  </w:style>
  <w:style w:type="character" w:customStyle="1" w:styleId="outputecliaff">
    <w:name w:val="outputecliaff"/>
    <w:rsid w:val="0089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54159635">
      <w:bodyDiv w:val="1"/>
      <w:marLeft w:val="0"/>
      <w:marRight w:val="0"/>
      <w:marTop w:val="0"/>
      <w:marBottom w:val="0"/>
      <w:divBdr>
        <w:top w:val="none" w:sz="0" w:space="0" w:color="auto"/>
        <w:left w:val="none" w:sz="0" w:space="0" w:color="auto"/>
        <w:bottom w:val="none" w:sz="0" w:space="0" w:color="auto"/>
        <w:right w:val="none" w:sz="0" w:space="0" w:color="auto"/>
      </w:divBdr>
      <w:divsChild>
        <w:div w:id="160044344">
          <w:marLeft w:val="0"/>
          <w:marRight w:val="0"/>
          <w:marTop w:val="0"/>
          <w:marBottom w:val="0"/>
          <w:divBdr>
            <w:top w:val="none" w:sz="0" w:space="0" w:color="auto"/>
            <w:left w:val="none" w:sz="0" w:space="0" w:color="auto"/>
            <w:bottom w:val="none" w:sz="0" w:space="0" w:color="auto"/>
            <w:right w:val="none" w:sz="0" w:space="0" w:color="auto"/>
          </w:divBdr>
        </w:div>
        <w:div w:id="218978466">
          <w:marLeft w:val="0"/>
          <w:marRight w:val="0"/>
          <w:marTop w:val="0"/>
          <w:marBottom w:val="0"/>
          <w:divBdr>
            <w:top w:val="none" w:sz="0" w:space="0" w:color="auto"/>
            <w:left w:val="none" w:sz="0" w:space="0" w:color="auto"/>
            <w:bottom w:val="none" w:sz="0" w:space="0" w:color="auto"/>
            <w:right w:val="none" w:sz="0" w:space="0" w:color="auto"/>
          </w:divBdr>
        </w:div>
        <w:div w:id="839656227">
          <w:marLeft w:val="0"/>
          <w:marRight w:val="0"/>
          <w:marTop w:val="0"/>
          <w:marBottom w:val="0"/>
          <w:divBdr>
            <w:top w:val="none" w:sz="0" w:space="0" w:color="auto"/>
            <w:left w:val="none" w:sz="0" w:space="0" w:color="auto"/>
            <w:bottom w:val="none" w:sz="0" w:space="0" w:color="auto"/>
            <w:right w:val="none" w:sz="0" w:space="0" w:color="auto"/>
          </w:divBdr>
        </w:div>
        <w:div w:id="1109817740">
          <w:marLeft w:val="0"/>
          <w:marRight w:val="0"/>
          <w:marTop w:val="0"/>
          <w:marBottom w:val="0"/>
          <w:divBdr>
            <w:top w:val="none" w:sz="0" w:space="0" w:color="auto"/>
            <w:left w:val="none" w:sz="0" w:space="0" w:color="auto"/>
            <w:bottom w:val="none" w:sz="0" w:space="0" w:color="auto"/>
            <w:right w:val="none" w:sz="0" w:space="0" w:color="auto"/>
          </w:divBdr>
        </w:div>
        <w:div w:id="1267345879">
          <w:marLeft w:val="0"/>
          <w:marRight w:val="0"/>
          <w:marTop w:val="0"/>
          <w:marBottom w:val="0"/>
          <w:divBdr>
            <w:top w:val="none" w:sz="0" w:space="0" w:color="auto"/>
            <w:left w:val="none" w:sz="0" w:space="0" w:color="auto"/>
            <w:bottom w:val="none" w:sz="0" w:space="0" w:color="auto"/>
            <w:right w:val="none" w:sz="0" w:space="0" w:color="auto"/>
          </w:divBdr>
        </w:div>
        <w:div w:id="1548880515">
          <w:marLeft w:val="0"/>
          <w:marRight w:val="0"/>
          <w:marTop w:val="0"/>
          <w:marBottom w:val="0"/>
          <w:divBdr>
            <w:top w:val="none" w:sz="0" w:space="0" w:color="auto"/>
            <w:left w:val="none" w:sz="0" w:space="0" w:color="auto"/>
            <w:bottom w:val="none" w:sz="0" w:space="0" w:color="auto"/>
            <w:right w:val="none" w:sz="0" w:space="0" w:color="auto"/>
          </w:divBdr>
        </w:div>
      </w:divsChild>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71129960">
      <w:bodyDiv w:val="1"/>
      <w:marLeft w:val="0"/>
      <w:marRight w:val="0"/>
      <w:marTop w:val="0"/>
      <w:marBottom w:val="0"/>
      <w:divBdr>
        <w:top w:val="none" w:sz="0" w:space="0" w:color="auto"/>
        <w:left w:val="none" w:sz="0" w:space="0" w:color="auto"/>
        <w:bottom w:val="none" w:sz="0" w:space="0" w:color="auto"/>
        <w:right w:val="none" w:sz="0" w:space="0" w:color="auto"/>
      </w:divBdr>
    </w:div>
    <w:div w:id="400297798">
      <w:bodyDiv w:val="1"/>
      <w:marLeft w:val="0"/>
      <w:marRight w:val="0"/>
      <w:marTop w:val="0"/>
      <w:marBottom w:val="0"/>
      <w:divBdr>
        <w:top w:val="none" w:sz="0" w:space="0" w:color="auto"/>
        <w:left w:val="none" w:sz="0" w:space="0" w:color="auto"/>
        <w:bottom w:val="none" w:sz="0" w:space="0" w:color="auto"/>
        <w:right w:val="none" w:sz="0" w:space="0" w:color="auto"/>
      </w:divBdr>
      <w:divsChild>
        <w:div w:id="41944862">
          <w:marLeft w:val="0"/>
          <w:marRight w:val="0"/>
          <w:marTop w:val="0"/>
          <w:marBottom w:val="0"/>
          <w:divBdr>
            <w:top w:val="none" w:sz="0" w:space="0" w:color="auto"/>
            <w:left w:val="none" w:sz="0" w:space="0" w:color="auto"/>
            <w:bottom w:val="none" w:sz="0" w:space="0" w:color="auto"/>
            <w:right w:val="none" w:sz="0" w:space="0" w:color="auto"/>
          </w:divBdr>
        </w:div>
        <w:div w:id="394356211">
          <w:marLeft w:val="0"/>
          <w:marRight w:val="0"/>
          <w:marTop w:val="0"/>
          <w:marBottom w:val="0"/>
          <w:divBdr>
            <w:top w:val="none" w:sz="0" w:space="0" w:color="auto"/>
            <w:left w:val="none" w:sz="0" w:space="0" w:color="auto"/>
            <w:bottom w:val="none" w:sz="0" w:space="0" w:color="auto"/>
            <w:right w:val="none" w:sz="0" w:space="0" w:color="auto"/>
          </w:divBdr>
        </w:div>
        <w:div w:id="407460807">
          <w:marLeft w:val="0"/>
          <w:marRight w:val="0"/>
          <w:marTop w:val="0"/>
          <w:marBottom w:val="0"/>
          <w:divBdr>
            <w:top w:val="none" w:sz="0" w:space="0" w:color="auto"/>
            <w:left w:val="none" w:sz="0" w:space="0" w:color="auto"/>
            <w:bottom w:val="none" w:sz="0" w:space="0" w:color="auto"/>
            <w:right w:val="none" w:sz="0" w:space="0" w:color="auto"/>
          </w:divBdr>
        </w:div>
        <w:div w:id="515727128">
          <w:marLeft w:val="0"/>
          <w:marRight w:val="0"/>
          <w:marTop w:val="0"/>
          <w:marBottom w:val="0"/>
          <w:divBdr>
            <w:top w:val="none" w:sz="0" w:space="0" w:color="auto"/>
            <w:left w:val="none" w:sz="0" w:space="0" w:color="auto"/>
            <w:bottom w:val="none" w:sz="0" w:space="0" w:color="auto"/>
            <w:right w:val="none" w:sz="0" w:space="0" w:color="auto"/>
          </w:divBdr>
        </w:div>
        <w:div w:id="779568885">
          <w:marLeft w:val="0"/>
          <w:marRight w:val="0"/>
          <w:marTop w:val="0"/>
          <w:marBottom w:val="0"/>
          <w:divBdr>
            <w:top w:val="none" w:sz="0" w:space="0" w:color="auto"/>
            <w:left w:val="none" w:sz="0" w:space="0" w:color="auto"/>
            <w:bottom w:val="none" w:sz="0" w:space="0" w:color="auto"/>
            <w:right w:val="none" w:sz="0" w:space="0" w:color="auto"/>
          </w:divBdr>
        </w:div>
        <w:div w:id="782531033">
          <w:marLeft w:val="0"/>
          <w:marRight w:val="0"/>
          <w:marTop w:val="0"/>
          <w:marBottom w:val="0"/>
          <w:divBdr>
            <w:top w:val="none" w:sz="0" w:space="0" w:color="auto"/>
            <w:left w:val="none" w:sz="0" w:space="0" w:color="auto"/>
            <w:bottom w:val="none" w:sz="0" w:space="0" w:color="auto"/>
            <w:right w:val="none" w:sz="0" w:space="0" w:color="auto"/>
          </w:divBdr>
        </w:div>
        <w:div w:id="803693952">
          <w:marLeft w:val="0"/>
          <w:marRight w:val="0"/>
          <w:marTop w:val="0"/>
          <w:marBottom w:val="0"/>
          <w:divBdr>
            <w:top w:val="none" w:sz="0" w:space="0" w:color="auto"/>
            <w:left w:val="none" w:sz="0" w:space="0" w:color="auto"/>
            <w:bottom w:val="none" w:sz="0" w:space="0" w:color="auto"/>
            <w:right w:val="none" w:sz="0" w:space="0" w:color="auto"/>
          </w:divBdr>
        </w:div>
        <w:div w:id="807017125">
          <w:marLeft w:val="0"/>
          <w:marRight w:val="0"/>
          <w:marTop w:val="0"/>
          <w:marBottom w:val="0"/>
          <w:divBdr>
            <w:top w:val="none" w:sz="0" w:space="0" w:color="auto"/>
            <w:left w:val="none" w:sz="0" w:space="0" w:color="auto"/>
            <w:bottom w:val="none" w:sz="0" w:space="0" w:color="auto"/>
            <w:right w:val="none" w:sz="0" w:space="0" w:color="auto"/>
          </w:divBdr>
        </w:div>
        <w:div w:id="942957957">
          <w:marLeft w:val="0"/>
          <w:marRight w:val="0"/>
          <w:marTop w:val="0"/>
          <w:marBottom w:val="0"/>
          <w:divBdr>
            <w:top w:val="none" w:sz="0" w:space="0" w:color="auto"/>
            <w:left w:val="none" w:sz="0" w:space="0" w:color="auto"/>
            <w:bottom w:val="none" w:sz="0" w:space="0" w:color="auto"/>
            <w:right w:val="none" w:sz="0" w:space="0" w:color="auto"/>
          </w:divBdr>
        </w:div>
        <w:div w:id="1197280951">
          <w:marLeft w:val="0"/>
          <w:marRight w:val="0"/>
          <w:marTop w:val="0"/>
          <w:marBottom w:val="0"/>
          <w:divBdr>
            <w:top w:val="none" w:sz="0" w:space="0" w:color="auto"/>
            <w:left w:val="none" w:sz="0" w:space="0" w:color="auto"/>
            <w:bottom w:val="none" w:sz="0" w:space="0" w:color="auto"/>
            <w:right w:val="none" w:sz="0" w:space="0" w:color="auto"/>
          </w:divBdr>
        </w:div>
        <w:div w:id="1244409924">
          <w:marLeft w:val="0"/>
          <w:marRight w:val="0"/>
          <w:marTop w:val="0"/>
          <w:marBottom w:val="0"/>
          <w:divBdr>
            <w:top w:val="none" w:sz="0" w:space="0" w:color="auto"/>
            <w:left w:val="none" w:sz="0" w:space="0" w:color="auto"/>
            <w:bottom w:val="none" w:sz="0" w:space="0" w:color="auto"/>
            <w:right w:val="none" w:sz="0" w:space="0" w:color="auto"/>
          </w:divBdr>
          <w:divsChild>
            <w:div w:id="755829783">
              <w:marLeft w:val="0"/>
              <w:marRight w:val="0"/>
              <w:marTop w:val="0"/>
              <w:marBottom w:val="0"/>
              <w:divBdr>
                <w:top w:val="none" w:sz="0" w:space="0" w:color="auto"/>
                <w:left w:val="none" w:sz="0" w:space="0" w:color="auto"/>
                <w:bottom w:val="none" w:sz="0" w:space="0" w:color="auto"/>
                <w:right w:val="none" w:sz="0" w:space="0" w:color="auto"/>
              </w:divBdr>
              <w:divsChild>
                <w:div w:id="43677265">
                  <w:marLeft w:val="0"/>
                  <w:marRight w:val="0"/>
                  <w:marTop w:val="0"/>
                  <w:marBottom w:val="0"/>
                  <w:divBdr>
                    <w:top w:val="none" w:sz="0" w:space="0" w:color="auto"/>
                    <w:left w:val="none" w:sz="0" w:space="0" w:color="auto"/>
                    <w:bottom w:val="none" w:sz="0" w:space="0" w:color="auto"/>
                    <w:right w:val="none" w:sz="0" w:space="0" w:color="auto"/>
                  </w:divBdr>
                </w:div>
                <w:div w:id="100534704">
                  <w:marLeft w:val="0"/>
                  <w:marRight w:val="0"/>
                  <w:marTop w:val="0"/>
                  <w:marBottom w:val="0"/>
                  <w:divBdr>
                    <w:top w:val="none" w:sz="0" w:space="0" w:color="auto"/>
                    <w:left w:val="none" w:sz="0" w:space="0" w:color="auto"/>
                    <w:bottom w:val="none" w:sz="0" w:space="0" w:color="auto"/>
                    <w:right w:val="none" w:sz="0" w:space="0" w:color="auto"/>
                  </w:divBdr>
                </w:div>
                <w:div w:id="188302716">
                  <w:marLeft w:val="0"/>
                  <w:marRight w:val="0"/>
                  <w:marTop w:val="0"/>
                  <w:marBottom w:val="0"/>
                  <w:divBdr>
                    <w:top w:val="none" w:sz="0" w:space="0" w:color="auto"/>
                    <w:left w:val="none" w:sz="0" w:space="0" w:color="auto"/>
                    <w:bottom w:val="none" w:sz="0" w:space="0" w:color="auto"/>
                    <w:right w:val="none" w:sz="0" w:space="0" w:color="auto"/>
                  </w:divBdr>
                </w:div>
                <w:div w:id="196554063">
                  <w:marLeft w:val="0"/>
                  <w:marRight w:val="0"/>
                  <w:marTop w:val="0"/>
                  <w:marBottom w:val="0"/>
                  <w:divBdr>
                    <w:top w:val="none" w:sz="0" w:space="0" w:color="auto"/>
                    <w:left w:val="none" w:sz="0" w:space="0" w:color="auto"/>
                    <w:bottom w:val="none" w:sz="0" w:space="0" w:color="auto"/>
                    <w:right w:val="none" w:sz="0" w:space="0" w:color="auto"/>
                  </w:divBdr>
                </w:div>
                <w:div w:id="275211484">
                  <w:marLeft w:val="0"/>
                  <w:marRight w:val="0"/>
                  <w:marTop w:val="0"/>
                  <w:marBottom w:val="0"/>
                  <w:divBdr>
                    <w:top w:val="none" w:sz="0" w:space="0" w:color="auto"/>
                    <w:left w:val="none" w:sz="0" w:space="0" w:color="auto"/>
                    <w:bottom w:val="none" w:sz="0" w:space="0" w:color="auto"/>
                    <w:right w:val="none" w:sz="0" w:space="0" w:color="auto"/>
                  </w:divBdr>
                </w:div>
                <w:div w:id="283193662">
                  <w:marLeft w:val="0"/>
                  <w:marRight w:val="0"/>
                  <w:marTop w:val="0"/>
                  <w:marBottom w:val="0"/>
                  <w:divBdr>
                    <w:top w:val="none" w:sz="0" w:space="0" w:color="auto"/>
                    <w:left w:val="none" w:sz="0" w:space="0" w:color="auto"/>
                    <w:bottom w:val="none" w:sz="0" w:space="0" w:color="auto"/>
                    <w:right w:val="none" w:sz="0" w:space="0" w:color="auto"/>
                  </w:divBdr>
                </w:div>
                <w:div w:id="330105887">
                  <w:marLeft w:val="0"/>
                  <w:marRight w:val="0"/>
                  <w:marTop w:val="0"/>
                  <w:marBottom w:val="0"/>
                  <w:divBdr>
                    <w:top w:val="none" w:sz="0" w:space="0" w:color="auto"/>
                    <w:left w:val="none" w:sz="0" w:space="0" w:color="auto"/>
                    <w:bottom w:val="none" w:sz="0" w:space="0" w:color="auto"/>
                    <w:right w:val="none" w:sz="0" w:space="0" w:color="auto"/>
                  </w:divBdr>
                </w:div>
                <w:div w:id="378364411">
                  <w:marLeft w:val="0"/>
                  <w:marRight w:val="0"/>
                  <w:marTop w:val="0"/>
                  <w:marBottom w:val="0"/>
                  <w:divBdr>
                    <w:top w:val="none" w:sz="0" w:space="0" w:color="auto"/>
                    <w:left w:val="none" w:sz="0" w:space="0" w:color="auto"/>
                    <w:bottom w:val="none" w:sz="0" w:space="0" w:color="auto"/>
                    <w:right w:val="none" w:sz="0" w:space="0" w:color="auto"/>
                  </w:divBdr>
                </w:div>
                <w:div w:id="458306512">
                  <w:marLeft w:val="0"/>
                  <w:marRight w:val="0"/>
                  <w:marTop w:val="0"/>
                  <w:marBottom w:val="0"/>
                  <w:divBdr>
                    <w:top w:val="none" w:sz="0" w:space="0" w:color="auto"/>
                    <w:left w:val="none" w:sz="0" w:space="0" w:color="auto"/>
                    <w:bottom w:val="none" w:sz="0" w:space="0" w:color="auto"/>
                    <w:right w:val="none" w:sz="0" w:space="0" w:color="auto"/>
                  </w:divBdr>
                </w:div>
                <w:div w:id="506601397">
                  <w:marLeft w:val="0"/>
                  <w:marRight w:val="0"/>
                  <w:marTop w:val="0"/>
                  <w:marBottom w:val="0"/>
                  <w:divBdr>
                    <w:top w:val="none" w:sz="0" w:space="0" w:color="auto"/>
                    <w:left w:val="none" w:sz="0" w:space="0" w:color="auto"/>
                    <w:bottom w:val="none" w:sz="0" w:space="0" w:color="auto"/>
                    <w:right w:val="none" w:sz="0" w:space="0" w:color="auto"/>
                  </w:divBdr>
                </w:div>
                <w:div w:id="595015241">
                  <w:marLeft w:val="0"/>
                  <w:marRight w:val="0"/>
                  <w:marTop w:val="0"/>
                  <w:marBottom w:val="0"/>
                  <w:divBdr>
                    <w:top w:val="none" w:sz="0" w:space="0" w:color="auto"/>
                    <w:left w:val="none" w:sz="0" w:space="0" w:color="auto"/>
                    <w:bottom w:val="none" w:sz="0" w:space="0" w:color="auto"/>
                    <w:right w:val="none" w:sz="0" w:space="0" w:color="auto"/>
                  </w:divBdr>
                </w:div>
                <w:div w:id="669983609">
                  <w:marLeft w:val="0"/>
                  <w:marRight w:val="0"/>
                  <w:marTop w:val="0"/>
                  <w:marBottom w:val="0"/>
                  <w:divBdr>
                    <w:top w:val="none" w:sz="0" w:space="0" w:color="auto"/>
                    <w:left w:val="none" w:sz="0" w:space="0" w:color="auto"/>
                    <w:bottom w:val="none" w:sz="0" w:space="0" w:color="auto"/>
                    <w:right w:val="none" w:sz="0" w:space="0" w:color="auto"/>
                  </w:divBdr>
                </w:div>
                <w:div w:id="828712372">
                  <w:marLeft w:val="0"/>
                  <w:marRight w:val="0"/>
                  <w:marTop w:val="0"/>
                  <w:marBottom w:val="0"/>
                  <w:divBdr>
                    <w:top w:val="none" w:sz="0" w:space="0" w:color="auto"/>
                    <w:left w:val="none" w:sz="0" w:space="0" w:color="auto"/>
                    <w:bottom w:val="none" w:sz="0" w:space="0" w:color="auto"/>
                    <w:right w:val="none" w:sz="0" w:space="0" w:color="auto"/>
                  </w:divBdr>
                </w:div>
                <w:div w:id="845827441">
                  <w:marLeft w:val="0"/>
                  <w:marRight w:val="0"/>
                  <w:marTop w:val="0"/>
                  <w:marBottom w:val="0"/>
                  <w:divBdr>
                    <w:top w:val="none" w:sz="0" w:space="0" w:color="auto"/>
                    <w:left w:val="none" w:sz="0" w:space="0" w:color="auto"/>
                    <w:bottom w:val="none" w:sz="0" w:space="0" w:color="auto"/>
                    <w:right w:val="none" w:sz="0" w:space="0" w:color="auto"/>
                  </w:divBdr>
                </w:div>
                <w:div w:id="872109208">
                  <w:marLeft w:val="0"/>
                  <w:marRight w:val="0"/>
                  <w:marTop w:val="0"/>
                  <w:marBottom w:val="0"/>
                  <w:divBdr>
                    <w:top w:val="none" w:sz="0" w:space="0" w:color="auto"/>
                    <w:left w:val="none" w:sz="0" w:space="0" w:color="auto"/>
                    <w:bottom w:val="none" w:sz="0" w:space="0" w:color="auto"/>
                    <w:right w:val="none" w:sz="0" w:space="0" w:color="auto"/>
                  </w:divBdr>
                </w:div>
                <w:div w:id="958417725">
                  <w:marLeft w:val="0"/>
                  <w:marRight w:val="0"/>
                  <w:marTop w:val="0"/>
                  <w:marBottom w:val="0"/>
                  <w:divBdr>
                    <w:top w:val="none" w:sz="0" w:space="0" w:color="auto"/>
                    <w:left w:val="none" w:sz="0" w:space="0" w:color="auto"/>
                    <w:bottom w:val="none" w:sz="0" w:space="0" w:color="auto"/>
                    <w:right w:val="none" w:sz="0" w:space="0" w:color="auto"/>
                  </w:divBdr>
                </w:div>
                <w:div w:id="992372527">
                  <w:marLeft w:val="0"/>
                  <w:marRight w:val="0"/>
                  <w:marTop w:val="0"/>
                  <w:marBottom w:val="0"/>
                  <w:divBdr>
                    <w:top w:val="none" w:sz="0" w:space="0" w:color="auto"/>
                    <w:left w:val="none" w:sz="0" w:space="0" w:color="auto"/>
                    <w:bottom w:val="none" w:sz="0" w:space="0" w:color="auto"/>
                    <w:right w:val="none" w:sz="0" w:space="0" w:color="auto"/>
                  </w:divBdr>
                </w:div>
                <w:div w:id="1023214467">
                  <w:marLeft w:val="0"/>
                  <w:marRight w:val="0"/>
                  <w:marTop w:val="0"/>
                  <w:marBottom w:val="0"/>
                  <w:divBdr>
                    <w:top w:val="none" w:sz="0" w:space="0" w:color="auto"/>
                    <w:left w:val="none" w:sz="0" w:space="0" w:color="auto"/>
                    <w:bottom w:val="none" w:sz="0" w:space="0" w:color="auto"/>
                    <w:right w:val="none" w:sz="0" w:space="0" w:color="auto"/>
                  </w:divBdr>
                </w:div>
                <w:div w:id="1282878496">
                  <w:marLeft w:val="0"/>
                  <w:marRight w:val="0"/>
                  <w:marTop w:val="0"/>
                  <w:marBottom w:val="0"/>
                  <w:divBdr>
                    <w:top w:val="none" w:sz="0" w:space="0" w:color="auto"/>
                    <w:left w:val="none" w:sz="0" w:space="0" w:color="auto"/>
                    <w:bottom w:val="none" w:sz="0" w:space="0" w:color="auto"/>
                    <w:right w:val="none" w:sz="0" w:space="0" w:color="auto"/>
                  </w:divBdr>
                </w:div>
                <w:div w:id="1410301929">
                  <w:marLeft w:val="0"/>
                  <w:marRight w:val="0"/>
                  <w:marTop w:val="0"/>
                  <w:marBottom w:val="0"/>
                  <w:divBdr>
                    <w:top w:val="none" w:sz="0" w:space="0" w:color="auto"/>
                    <w:left w:val="none" w:sz="0" w:space="0" w:color="auto"/>
                    <w:bottom w:val="none" w:sz="0" w:space="0" w:color="auto"/>
                    <w:right w:val="none" w:sz="0" w:space="0" w:color="auto"/>
                  </w:divBdr>
                </w:div>
                <w:div w:id="1576357814">
                  <w:marLeft w:val="0"/>
                  <w:marRight w:val="0"/>
                  <w:marTop w:val="0"/>
                  <w:marBottom w:val="0"/>
                  <w:divBdr>
                    <w:top w:val="none" w:sz="0" w:space="0" w:color="auto"/>
                    <w:left w:val="none" w:sz="0" w:space="0" w:color="auto"/>
                    <w:bottom w:val="none" w:sz="0" w:space="0" w:color="auto"/>
                    <w:right w:val="none" w:sz="0" w:space="0" w:color="auto"/>
                  </w:divBdr>
                </w:div>
                <w:div w:id="1812206221">
                  <w:marLeft w:val="0"/>
                  <w:marRight w:val="0"/>
                  <w:marTop w:val="0"/>
                  <w:marBottom w:val="0"/>
                  <w:divBdr>
                    <w:top w:val="none" w:sz="0" w:space="0" w:color="auto"/>
                    <w:left w:val="none" w:sz="0" w:space="0" w:color="auto"/>
                    <w:bottom w:val="none" w:sz="0" w:space="0" w:color="auto"/>
                    <w:right w:val="none" w:sz="0" w:space="0" w:color="auto"/>
                  </w:divBdr>
                </w:div>
                <w:div w:id="1876312388">
                  <w:marLeft w:val="0"/>
                  <w:marRight w:val="0"/>
                  <w:marTop w:val="0"/>
                  <w:marBottom w:val="0"/>
                  <w:divBdr>
                    <w:top w:val="none" w:sz="0" w:space="0" w:color="auto"/>
                    <w:left w:val="none" w:sz="0" w:space="0" w:color="auto"/>
                    <w:bottom w:val="none" w:sz="0" w:space="0" w:color="auto"/>
                    <w:right w:val="none" w:sz="0" w:space="0" w:color="auto"/>
                  </w:divBdr>
                </w:div>
                <w:div w:id="1971666167">
                  <w:marLeft w:val="0"/>
                  <w:marRight w:val="0"/>
                  <w:marTop w:val="0"/>
                  <w:marBottom w:val="0"/>
                  <w:divBdr>
                    <w:top w:val="none" w:sz="0" w:space="0" w:color="auto"/>
                    <w:left w:val="none" w:sz="0" w:space="0" w:color="auto"/>
                    <w:bottom w:val="none" w:sz="0" w:space="0" w:color="auto"/>
                    <w:right w:val="none" w:sz="0" w:space="0" w:color="auto"/>
                  </w:divBdr>
                </w:div>
                <w:div w:id="1977757563">
                  <w:marLeft w:val="0"/>
                  <w:marRight w:val="0"/>
                  <w:marTop w:val="0"/>
                  <w:marBottom w:val="0"/>
                  <w:divBdr>
                    <w:top w:val="none" w:sz="0" w:space="0" w:color="auto"/>
                    <w:left w:val="none" w:sz="0" w:space="0" w:color="auto"/>
                    <w:bottom w:val="none" w:sz="0" w:space="0" w:color="auto"/>
                    <w:right w:val="none" w:sz="0" w:space="0" w:color="auto"/>
                  </w:divBdr>
                </w:div>
                <w:div w:id="2023818025">
                  <w:marLeft w:val="0"/>
                  <w:marRight w:val="0"/>
                  <w:marTop w:val="0"/>
                  <w:marBottom w:val="0"/>
                  <w:divBdr>
                    <w:top w:val="none" w:sz="0" w:space="0" w:color="auto"/>
                    <w:left w:val="none" w:sz="0" w:space="0" w:color="auto"/>
                    <w:bottom w:val="none" w:sz="0" w:space="0" w:color="auto"/>
                    <w:right w:val="none" w:sz="0" w:space="0" w:color="auto"/>
                  </w:divBdr>
                </w:div>
                <w:div w:id="209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38">
          <w:marLeft w:val="0"/>
          <w:marRight w:val="0"/>
          <w:marTop w:val="0"/>
          <w:marBottom w:val="0"/>
          <w:divBdr>
            <w:top w:val="none" w:sz="0" w:space="0" w:color="auto"/>
            <w:left w:val="none" w:sz="0" w:space="0" w:color="auto"/>
            <w:bottom w:val="none" w:sz="0" w:space="0" w:color="auto"/>
            <w:right w:val="none" w:sz="0" w:space="0" w:color="auto"/>
          </w:divBdr>
        </w:div>
        <w:div w:id="1313219748">
          <w:marLeft w:val="0"/>
          <w:marRight w:val="0"/>
          <w:marTop w:val="0"/>
          <w:marBottom w:val="0"/>
          <w:divBdr>
            <w:top w:val="none" w:sz="0" w:space="0" w:color="auto"/>
            <w:left w:val="none" w:sz="0" w:space="0" w:color="auto"/>
            <w:bottom w:val="none" w:sz="0" w:space="0" w:color="auto"/>
            <w:right w:val="none" w:sz="0" w:space="0" w:color="auto"/>
          </w:divBdr>
        </w:div>
        <w:div w:id="1343167749">
          <w:marLeft w:val="0"/>
          <w:marRight w:val="0"/>
          <w:marTop w:val="0"/>
          <w:marBottom w:val="0"/>
          <w:divBdr>
            <w:top w:val="none" w:sz="0" w:space="0" w:color="auto"/>
            <w:left w:val="none" w:sz="0" w:space="0" w:color="auto"/>
            <w:bottom w:val="none" w:sz="0" w:space="0" w:color="auto"/>
            <w:right w:val="none" w:sz="0" w:space="0" w:color="auto"/>
          </w:divBdr>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687217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39393051">
      <w:bodyDiv w:val="1"/>
      <w:marLeft w:val="0"/>
      <w:marRight w:val="0"/>
      <w:marTop w:val="0"/>
      <w:marBottom w:val="0"/>
      <w:divBdr>
        <w:top w:val="none" w:sz="0" w:space="0" w:color="auto"/>
        <w:left w:val="none" w:sz="0" w:space="0" w:color="auto"/>
        <w:bottom w:val="none" w:sz="0" w:space="0" w:color="auto"/>
        <w:right w:val="none" w:sz="0" w:space="0" w:color="auto"/>
      </w:divBdr>
      <w:divsChild>
        <w:div w:id="1135172107">
          <w:marLeft w:val="0"/>
          <w:marRight w:val="0"/>
          <w:marTop w:val="0"/>
          <w:marBottom w:val="0"/>
          <w:divBdr>
            <w:top w:val="none" w:sz="0" w:space="0" w:color="auto"/>
            <w:left w:val="none" w:sz="0" w:space="0" w:color="auto"/>
            <w:bottom w:val="none" w:sz="0" w:space="0" w:color="auto"/>
            <w:right w:val="none" w:sz="0" w:space="0" w:color="auto"/>
          </w:divBdr>
        </w:div>
        <w:div w:id="1311058311">
          <w:marLeft w:val="0"/>
          <w:marRight w:val="0"/>
          <w:marTop w:val="0"/>
          <w:marBottom w:val="0"/>
          <w:divBdr>
            <w:top w:val="none" w:sz="0" w:space="0" w:color="auto"/>
            <w:left w:val="none" w:sz="0" w:space="0" w:color="auto"/>
            <w:bottom w:val="none" w:sz="0" w:space="0" w:color="auto"/>
            <w:right w:val="none" w:sz="0" w:space="0" w:color="auto"/>
          </w:divBdr>
        </w:div>
        <w:div w:id="1654336407">
          <w:marLeft w:val="0"/>
          <w:marRight w:val="0"/>
          <w:marTop w:val="0"/>
          <w:marBottom w:val="0"/>
          <w:divBdr>
            <w:top w:val="none" w:sz="0" w:space="0" w:color="auto"/>
            <w:left w:val="none" w:sz="0" w:space="0" w:color="auto"/>
            <w:bottom w:val="none" w:sz="0" w:space="0" w:color="auto"/>
            <w:right w:val="none" w:sz="0" w:space="0" w:color="auto"/>
          </w:divBdr>
        </w:div>
        <w:div w:id="1743024578">
          <w:marLeft w:val="0"/>
          <w:marRight w:val="0"/>
          <w:marTop w:val="0"/>
          <w:marBottom w:val="0"/>
          <w:divBdr>
            <w:top w:val="none" w:sz="0" w:space="0" w:color="auto"/>
            <w:left w:val="none" w:sz="0" w:space="0" w:color="auto"/>
            <w:bottom w:val="none" w:sz="0" w:space="0" w:color="auto"/>
            <w:right w:val="none" w:sz="0" w:space="0" w:color="auto"/>
          </w:divBdr>
        </w:div>
      </w:divsChild>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18201763">
      <w:bodyDiv w:val="1"/>
      <w:marLeft w:val="0"/>
      <w:marRight w:val="0"/>
      <w:marTop w:val="0"/>
      <w:marBottom w:val="0"/>
      <w:divBdr>
        <w:top w:val="none" w:sz="0" w:space="0" w:color="auto"/>
        <w:left w:val="none" w:sz="0" w:space="0" w:color="auto"/>
        <w:bottom w:val="none" w:sz="0" w:space="0" w:color="auto"/>
        <w:right w:val="none" w:sz="0" w:space="0" w:color="auto"/>
      </w:divBdr>
      <w:divsChild>
        <w:div w:id="403112821">
          <w:marLeft w:val="0"/>
          <w:marRight w:val="0"/>
          <w:marTop w:val="0"/>
          <w:marBottom w:val="0"/>
          <w:divBdr>
            <w:top w:val="none" w:sz="0" w:space="0" w:color="auto"/>
            <w:left w:val="none" w:sz="0" w:space="0" w:color="auto"/>
            <w:bottom w:val="none" w:sz="0" w:space="0" w:color="auto"/>
            <w:right w:val="none" w:sz="0" w:space="0" w:color="auto"/>
          </w:divBdr>
        </w:div>
        <w:div w:id="535629849">
          <w:marLeft w:val="0"/>
          <w:marRight w:val="0"/>
          <w:marTop w:val="0"/>
          <w:marBottom w:val="0"/>
          <w:divBdr>
            <w:top w:val="none" w:sz="0" w:space="0" w:color="auto"/>
            <w:left w:val="none" w:sz="0" w:space="0" w:color="auto"/>
            <w:bottom w:val="none" w:sz="0" w:space="0" w:color="auto"/>
            <w:right w:val="none" w:sz="0" w:space="0" w:color="auto"/>
          </w:divBdr>
        </w:div>
        <w:div w:id="726538123">
          <w:marLeft w:val="0"/>
          <w:marRight w:val="0"/>
          <w:marTop w:val="0"/>
          <w:marBottom w:val="0"/>
          <w:divBdr>
            <w:top w:val="none" w:sz="0" w:space="0" w:color="auto"/>
            <w:left w:val="none" w:sz="0" w:space="0" w:color="auto"/>
            <w:bottom w:val="none" w:sz="0" w:space="0" w:color="auto"/>
            <w:right w:val="none" w:sz="0" w:space="0" w:color="auto"/>
          </w:divBdr>
        </w:div>
        <w:div w:id="1191190585">
          <w:marLeft w:val="0"/>
          <w:marRight w:val="0"/>
          <w:marTop w:val="0"/>
          <w:marBottom w:val="0"/>
          <w:divBdr>
            <w:top w:val="none" w:sz="0" w:space="0" w:color="auto"/>
            <w:left w:val="none" w:sz="0" w:space="0" w:color="auto"/>
            <w:bottom w:val="none" w:sz="0" w:space="0" w:color="auto"/>
            <w:right w:val="none" w:sz="0" w:space="0" w:color="auto"/>
          </w:divBdr>
        </w:div>
      </w:divsChild>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6024653">
      <w:bodyDiv w:val="1"/>
      <w:marLeft w:val="0"/>
      <w:marRight w:val="0"/>
      <w:marTop w:val="0"/>
      <w:marBottom w:val="0"/>
      <w:divBdr>
        <w:top w:val="none" w:sz="0" w:space="0" w:color="auto"/>
        <w:left w:val="none" w:sz="0" w:space="0" w:color="auto"/>
        <w:bottom w:val="none" w:sz="0" w:space="0" w:color="auto"/>
        <w:right w:val="none" w:sz="0" w:space="0" w:color="auto"/>
      </w:divBdr>
      <w:divsChild>
        <w:div w:id="1319652424">
          <w:marLeft w:val="0"/>
          <w:marRight w:val="0"/>
          <w:marTop w:val="0"/>
          <w:marBottom w:val="0"/>
          <w:divBdr>
            <w:top w:val="none" w:sz="0" w:space="0" w:color="auto"/>
            <w:left w:val="none" w:sz="0" w:space="0" w:color="auto"/>
            <w:bottom w:val="none" w:sz="0" w:space="0" w:color="auto"/>
            <w:right w:val="none" w:sz="0" w:space="0" w:color="auto"/>
          </w:divBdr>
        </w:div>
        <w:div w:id="1710837000">
          <w:marLeft w:val="0"/>
          <w:marRight w:val="0"/>
          <w:marTop w:val="0"/>
          <w:marBottom w:val="0"/>
          <w:divBdr>
            <w:top w:val="none" w:sz="0" w:space="0" w:color="auto"/>
            <w:left w:val="none" w:sz="0" w:space="0" w:color="auto"/>
            <w:bottom w:val="none" w:sz="0" w:space="0" w:color="auto"/>
            <w:right w:val="none" w:sz="0" w:space="0" w:color="auto"/>
          </w:divBdr>
        </w:div>
        <w:div w:id="1818566535">
          <w:marLeft w:val="0"/>
          <w:marRight w:val="0"/>
          <w:marTop w:val="0"/>
          <w:marBottom w:val="0"/>
          <w:divBdr>
            <w:top w:val="none" w:sz="0" w:space="0" w:color="auto"/>
            <w:left w:val="none" w:sz="0" w:space="0" w:color="auto"/>
            <w:bottom w:val="none" w:sz="0" w:space="0" w:color="auto"/>
            <w:right w:val="none" w:sz="0" w:space="0" w:color="auto"/>
          </w:divBdr>
        </w:div>
        <w:div w:id="2022662270">
          <w:marLeft w:val="0"/>
          <w:marRight w:val="0"/>
          <w:marTop w:val="0"/>
          <w:marBottom w:val="0"/>
          <w:divBdr>
            <w:top w:val="none" w:sz="0" w:space="0" w:color="auto"/>
            <w:left w:val="none" w:sz="0" w:space="0" w:color="auto"/>
            <w:bottom w:val="none" w:sz="0" w:space="0" w:color="auto"/>
            <w:right w:val="none" w:sz="0" w:space="0" w:color="auto"/>
          </w:divBdr>
        </w:div>
        <w:div w:id="2030182545">
          <w:marLeft w:val="0"/>
          <w:marRight w:val="0"/>
          <w:marTop w:val="0"/>
          <w:marBottom w:val="0"/>
          <w:divBdr>
            <w:top w:val="none" w:sz="0" w:space="0" w:color="auto"/>
            <w:left w:val="none" w:sz="0" w:space="0" w:color="auto"/>
            <w:bottom w:val="none" w:sz="0" w:space="0" w:color="auto"/>
            <w:right w:val="none" w:sz="0" w:space="0" w:color="auto"/>
          </w:divBdr>
        </w:div>
        <w:div w:id="2128044228">
          <w:marLeft w:val="0"/>
          <w:marRight w:val="0"/>
          <w:marTop w:val="0"/>
          <w:marBottom w:val="0"/>
          <w:divBdr>
            <w:top w:val="none" w:sz="0" w:space="0" w:color="auto"/>
            <w:left w:val="none" w:sz="0" w:space="0" w:color="auto"/>
            <w:bottom w:val="none" w:sz="0" w:space="0" w:color="auto"/>
            <w:right w:val="none" w:sz="0" w:space="0" w:color="auto"/>
          </w:divBdr>
        </w:div>
      </w:divsChild>
    </w:div>
    <w:div w:id="14884010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41465909">
      <w:bodyDiv w:val="1"/>
      <w:marLeft w:val="0"/>
      <w:marRight w:val="0"/>
      <w:marTop w:val="0"/>
      <w:marBottom w:val="0"/>
      <w:divBdr>
        <w:top w:val="none" w:sz="0" w:space="0" w:color="auto"/>
        <w:left w:val="none" w:sz="0" w:space="0" w:color="auto"/>
        <w:bottom w:val="none" w:sz="0" w:space="0" w:color="auto"/>
        <w:right w:val="none" w:sz="0" w:space="0" w:color="auto"/>
      </w:divBdr>
      <w:divsChild>
        <w:div w:id="113521478">
          <w:marLeft w:val="0"/>
          <w:marRight w:val="0"/>
          <w:marTop w:val="0"/>
          <w:marBottom w:val="0"/>
          <w:divBdr>
            <w:top w:val="none" w:sz="0" w:space="0" w:color="auto"/>
            <w:left w:val="none" w:sz="0" w:space="0" w:color="auto"/>
            <w:bottom w:val="none" w:sz="0" w:space="0" w:color="auto"/>
            <w:right w:val="none" w:sz="0" w:space="0" w:color="auto"/>
          </w:divBdr>
        </w:div>
        <w:div w:id="118187668">
          <w:marLeft w:val="0"/>
          <w:marRight w:val="0"/>
          <w:marTop w:val="0"/>
          <w:marBottom w:val="0"/>
          <w:divBdr>
            <w:top w:val="none" w:sz="0" w:space="0" w:color="auto"/>
            <w:left w:val="none" w:sz="0" w:space="0" w:color="auto"/>
            <w:bottom w:val="none" w:sz="0" w:space="0" w:color="auto"/>
            <w:right w:val="none" w:sz="0" w:space="0" w:color="auto"/>
          </w:divBdr>
          <w:divsChild>
            <w:div w:id="1902903730">
              <w:marLeft w:val="0"/>
              <w:marRight w:val="0"/>
              <w:marTop w:val="0"/>
              <w:marBottom w:val="0"/>
              <w:divBdr>
                <w:top w:val="none" w:sz="0" w:space="0" w:color="auto"/>
                <w:left w:val="none" w:sz="0" w:space="0" w:color="auto"/>
                <w:bottom w:val="none" w:sz="0" w:space="0" w:color="auto"/>
                <w:right w:val="none" w:sz="0" w:space="0" w:color="auto"/>
              </w:divBdr>
              <w:divsChild>
                <w:div w:id="259603219">
                  <w:marLeft w:val="0"/>
                  <w:marRight w:val="0"/>
                  <w:marTop w:val="0"/>
                  <w:marBottom w:val="0"/>
                  <w:divBdr>
                    <w:top w:val="none" w:sz="0" w:space="0" w:color="auto"/>
                    <w:left w:val="none" w:sz="0" w:space="0" w:color="auto"/>
                    <w:bottom w:val="none" w:sz="0" w:space="0" w:color="auto"/>
                    <w:right w:val="none" w:sz="0" w:space="0" w:color="auto"/>
                  </w:divBdr>
                </w:div>
                <w:div w:id="298414136">
                  <w:marLeft w:val="0"/>
                  <w:marRight w:val="0"/>
                  <w:marTop w:val="0"/>
                  <w:marBottom w:val="0"/>
                  <w:divBdr>
                    <w:top w:val="none" w:sz="0" w:space="0" w:color="auto"/>
                    <w:left w:val="none" w:sz="0" w:space="0" w:color="auto"/>
                    <w:bottom w:val="none" w:sz="0" w:space="0" w:color="auto"/>
                    <w:right w:val="none" w:sz="0" w:space="0" w:color="auto"/>
                  </w:divBdr>
                </w:div>
                <w:div w:id="375131568">
                  <w:marLeft w:val="0"/>
                  <w:marRight w:val="0"/>
                  <w:marTop w:val="0"/>
                  <w:marBottom w:val="0"/>
                  <w:divBdr>
                    <w:top w:val="none" w:sz="0" w:space="0" w:color="auto"/>
                    <w:left w:val="none" w:sz="0" w:space="0" w:color="auto"/>
                    <w:bottom w:val="none" w:sz="0" w:space="0" w:color="auto"/>
                    <w:right w:val="none" w:sz="0" w:space="0" w:color="auto"/>
                  </w:divBdr>
                </w:div>
                <w:div w:id="497842301">
                  <w:marLeft w:val="0"/>
                  <w:marRight w:val="0"/>
                  <w:marTop w:val="0"/>
                  <w:marBottom w:val="0"/>
                  <w:divBdr>
                    <w:top w:val="none" w:sz="0" w:space="0" w:color="auto"/>
                    <w:left w:val="none" w:sz="0" w:space="0" w:color="auto"/>
                    <w:bottom w:val="none" w:sz="0" w:space="0" w:color="auto"/>
                    <w:right w:val="none" w:sz="0" w:space="0" w:color="auto"/>
                  </w:divBdr>
                </w:div>
                <w:div w:id="498738093">
                  <w:marLeft w:val="0"/>
                  <w:marRight w:val="0"/>
                  <w:marTop w:val="0"/>
                  <w:marBottom w:val="0"/>
                  <w:divBdr>
                    <w:top w:val="none" w:sz="0" w:space="0" w:color="auto"/>
                    <w:left w:val="none" w:sz="0" w:space="0" w:color="auto"/>
                    <w:bottom w:val="none" w:sz="0" w:space="0" w:color="auto"/>
                    <w:right w:val="none" w:sz="0" w:space="0" w:color="auto"/>
                  </w:divBdr>
                </w:div>
                <w:div w:id="597492856">
                  <w:marLeft w:val="0"/>
                  <w:marRight w:val="0"/>
                  <w:marTop w:val="0"/>
                  <w:marBottom w:val="0"/>
                  <w:divBdr>
                    <w:top w:val="none" w:sz="0" w:space="0" w:color="auto"/>
                    <w:left w:val="none" w:sz="0" w:space="0" w:color="auto"/>
                    <w:bottom w:val="none" w:sz="0" w:space="0" w:color="auto"/>
                    <w:right w:val="none" w:sz="0" w:space="0" w:color="auto"/>
                  </w:divBdr>
                </w:div>
                <w:div w:id="636688552">
                  <w:marLeft w:val="0"/>
                  <w:marRight w:val="0"/>
                  <w:marTop w:val="0"/>
                  <w:marBottom w:val="0"/>
                  <w:divBdr>
                    <w:top w:val="none" w:sz="0" w:space="0" w:color="auto"/>
                    <w:left w:val="none" w:sz="0" w:space="0" w:color="auto"/>
                    <w:bottom w:val="none" w:sz="0" w:space="0" w:color="auto"/>
                    <w:right w:val="none" w:sz="0" w:space="0" w:color="auto"/>
                  </w:divBdr>
                </w:div>
                <w:div w:id="686951350">
                  <w:marLeft w:val="0"/>
                  <w:marRight w:val="0"/>
                  <w:marTop w:val="0"/>
                  <w:marBottom w:val="0"/>
                  <w:divBdr>
                    <w:top w:val="none" w:sz="0" w:space="0" w:color="auto"/>
                    <w:left w:val="none" w:sz="0" w:space="0" w:color="auto"/>
                    <w:bottom w:val="none" w:sz="0" w:space="0" w:color="auto"/>
                    <w:right w:val="none" w:sz="0" w:space="0" w:color="auto"/>
                  </w:divBdr>
                </w:div>
                <w:div w:id="840394932">
                  <w:marLeft w:val="0"/>
                  <w:marRight w:val="0"/>
                  <w:marTop w:val="0"/>
                  <w:marBottom w:val="0"/>
                  <w:divBdr>
                    <w:top w:val="none" w:sz="0" w:space="0" w:color="auto"/>
                    <w:left w:val="none" w:sz="0" w:space="0" w:color="auto"/>
                    <w:bottom w:val="none" w:sz="0" w:space="0" w:color="auto"/>
                    <w:right w:val="none" w:sz="0" w:space="0" w:color="auto"/>
                  </w:divBdr>
                </w:div>
                <w:div w:id="874780108">
                  <w:marLeft w:val="0"/>
                  <w:marRight w:val="0"/>
                  <w:marTop w:val="0"/>
                  <w:marBottom w:val="0"/>
                  <w:divBdr>
                    <w:top w:val="none" w:sz="0" w:space="0" w:color="auto"/>
                    <w:left w:val="none" w:sz="0" w:space="0" w:color="auto"/>
                    <w:bottom w:val="none" w:sz="0" w:space="0" w:color="auto"/>
                    <w:right w:val="none" w:sz="0" w:space="0" w:color="auto"/>
                  </w:divBdr>
                </w:div>
                <w:div w:id="902450078">
                  <w:marLeft w:val="0"/>
                  <w:marRight w:val="0"/>
                  <w:marTop w:val="0"/>
                  <w:marBottom w:val="0"/>
                  <w:divBdr>
                    <w:top w:val="none" w:sz="0" w:space="0" w:color="auto"/>
                    <w:left w:val="none" w:sz="0" w:space="0" w:color="auto"/>
                    <w:bottom w:val="none" w:sz="0" w:space="0" w:color="auto"/>
                    <w:right w:val="none" w:sz="0" w:space="0" w:color="auto"/>
                  </w:divBdr>
                </w:div>
                <w:div w:id="1030961101">
                  <w:marLeft w:val="0"/>
                  <w:marRight w:val="0"/>
                  <w:marTop w:val="0"/>
                  <w:marBottom w:val="0"/>
                  <w:divBdr>
                    <w:top w:val="none" w:sz="0" w:space="0" w:color="auto"/>
                    <w:left w:val="none" w:sz="0" w:space="0" w:color="auto"/>
                    <w:bottom w:val="none" w:sz="0" w:space="0" w:color="auto"/>
                    <w:right w:val="none" w:sz="0" w:space="0" w:color="auto"/>
                  </w:divBdr>
                </w:div>
                <w:div w:id="1033308372">
                  <w:marLeft w:val="0"/>
                  <w:marRight w:val="0"/>
                  <w:marTop w:val="0"/>
                  <w:marBottom w:val="0"/>
                  <w:divBdr>
                    <w:top w:val="none" w:sz="0" w:space="0" w:color="auto"/>
                    <w:left w:val="none" w:sz="0" w:space="0" w:color="auto"/>
                    <w:bottom w:val="none" w:sz="0" w:space="0" w:color="auto"/>
                    <w:right w:val="none" w:sz="0" w:space="0" w:color="auto"/>
                  </w:divBdr>
                </w:div>
                <w:div w:id="1207137356">
                  <w:marLeft w:val="0"/>
                  <w:marRight w:val="0"/>
                  <w:marTop w:val="0"/>
                  <w:marBottom w:val="0"/>
                  <w:divBdr>
                    <w:top w:val="none" w:sz="0" w:space="0" w:color="auto"/>
                    <w:left w:val="none" w:sz="0" w:space="0" w:color="auto"/>
                    <w:bottom w:val="none" w:sz="0" w:space="0" w:color="auto"/>
                    <w:right w:val="none" w:sz="0" w:space="0" w:color="auto"/>
                  </w:divBdr>
                </w:div>
                <w:div w:id="1313414574">
                  <w:marLeft w:val="0"/>
                  <w:marRight w:val="0"/>
                  <w:marTop w:val="0"/>
                  <w:marBottom w:val="0"/>
                  <w:divBdr>
                    <w:top w:val="none" w:sz="0" w:space="0" w:color="auto"/>
                    <w:left w:val="none" w:sz="0" w:space="0" w:color="auto"/>
                    <w:bottom w:val="none" w:sz="0" w:space="0" w:color="auto"/>
                    <w:right w:val="none" w:sz="0" w:space="0" w:color="auto"/>
                  </w:divBdr>
                </w:div>
                <w:div w:id="1415516856">
                  <w:marLeft w:val="0"/>
                  <w:marRight w:val="0"/>
                  <w:marTop w:val="0"/>
                  <w:marBottom w:val="0"/>
                  <w:divBdr>
                    <w:top w:val="none" w:sz="0" w:space="0" w:color="auto"/>
                    <w:left w:val="none" w:sz="0" w:space="0" w:color="auto"/>
                    <w:bottom w:val="none" w:sz="0" w:space="0" w:color="auto"/>
                    <w:right w:val="none" w:sz="0" w:space="0" w:color="auto"/>
                  </w:divBdr>
                </w:div>
                <w:div w:id="1518347253">
                  <w:marLeft w:val="0"/>
                  <w:marRight w:val="0"/>
                  <w:marTop w:val="0"/>
                  <w:marBottom w:val="0"/>
                  <w:divBdr>
                    <w:top w:val="none" w:sz="0" w:space="0" w:color="auto"/>
                    <w:left w:val="none" w:sz="0" w:space="0" w:color="auto"/>
                    <w:bottom w:val="none" w:sz="0" w:space="0" w:color="auto"/>
                    <w:right w:val="none" w:sz="0" w:space="0" w:color="auto"/>
                  </w:divBdr>
                </w:div>
                <w:div w:id="1520042152">
                  <w:marLeft w:val="0"/>
                  <w:marRight w:val="0"/>
                  <w:marTop w:val="0"/>
                  <w:marBottom w:val="0"/>
                  <w:divBdr>
                    <w:top w:val="none" w:sz="0" w:space="0" w:color="auto"/>
                    <w:left w:val="none" w:sz="0" w:space="0" w:color="auto"/>
                    <w:bottom w:val="none" w:sz="0" w:space="0" w:color="auto"/>
                    <w:right w:val="none" w:sz="0" w:space="0" w:color="auto"/>
                  </w:divBdr>
                </w:div>
                <w:div w:id="1550340466">
                  <w:marLeft w:val="0"/>
                  <w:marRight w:val="0"/>
                  <w:marTop w:val="0"/>
                  <w:marBottom w:val="0"/>
                  <w:divBdr>
                    <w:top w:val="none" w:sz="0" w:space="0" w:color="auto"/>
                    <w:left w:val="none" w:sz="0" w:space="0" w:color="auto"/>
                    <w:bottom w:val="none" w:sz="0" w:space="0" w:color="auto"/>
                    <w:right w:val="none" w:sz="0" w:space="0" w:color="auto"/>
                  </w:divBdr>
                </w:div>
                <w:div w:id="1639147139">
                  <w:marLeft w:val="0"/>
                  <w:marRight w:val="0"/>
                  <w:marTop w:val="0"/>
                  <w:marBottom w:val="0"/>
                  <w:divBdr>
                    <w:top w:val="none" w:sz="0" w:space="0" w:color="auto"/>
                    <w:left w:val="none" w:sz="0" w:space="0" w:color="auto"/>
                    <w:bottom w:val="none" w:sz="0" w:space="0" w:color="auto"/>
                    <w:right w:val="none" w:sz="0" w:space="0" w:color="auto"/>
                  </w:divBdr>
                </w:div>
                <w:div w:id="1647667155">
                  <w:marLeft w:val="0"/>
                  <w:marRight w:val="0"/>
                  <w:marTop w:val="0"/>
                  <w:marBottom w:val="0"/>
                  <w:divBdr>
                    <w:top w:val="none" w:sz="0" w:space="0" w:color="auto"/>
                    <w:left w:val="none" w:sz="0" w:space="0" w:color="auto"/>
                    <w:bottom w:val="none" w:sz="0" w:space="0" w:color="auto"/>
                    <w:right w:val="none" w:sz="0" w:space="0" w:color="auto"/>
                  </w:divBdr>
                </w:div>
                <w:div w:id="1724139931">
                  <w:marLeft w:val="0"/>
                  <w:marRight w:val="0"/>
                  <w:marTop w:val="0"/>
                  <w:marBottom w:val="0"/>
                  <w:divBdr>
                    <w:top w:val="none" w:sz="0" w:space="0" w:color="auto"/>
                    <w:left w:val="none" w:sz="0" w:space="0" w:color="auto"/>
                    <w:bottom w:val="none" w:sz="0" w:space="0" w:color="auto"/>
                    <w:right w:val="none" w:sz="0" w:space="0" w:color="auto"/>
                  </w:divBdr>
                </w:div>
                <w:div w:id="1850557909">
                  <w:marLeft w:val="0"/>
                  <w:marRight w:val="0"/>
                  <w:marTop w:val="0"/>
                  <w:marBottom w:val="0"/>
                  <w:divBdr>
                    <w:top w:val="none" w:sz="0" w:space="0" w:color="auto"/>
                    <w:left w:val="none" w:sz="0" w:space="0" w:color="auto"/>
                    <w:bottom w:val="none" w:sz="0" w:space="0" w:color="auto"/>
                    <w:right w:val="none" w:sz="0" w:space="0" w:color="auto"/>
                  </w:divBdr>
                </w:div>
                <w:div w:id="1870751382">
                  <w:marLeft w:val="0"/>
                  <w:marRight w:val="0"/>
                  <w:marTop w:val="0"/>
                  <w:marBottom w:val="0"/>
                  <w:divBdr>
                    <w:top w:val="none" w:sz="0" w:space="0" w:color="auto"/>
                    <w:left w:val="none" w:sz="0" w:space="0" w:color="auto"/>
                    <w:bottom w:val="none" w:sz="0" w:space="0" w:color="auto"/>
                    <w:right w:val="none" w:sz="0" w:space="0" w:color="auto"/>
                  </w:divBdr>
                </w:div>
                <w:div w:id="2032536550">
                  <w:marLeft w:val="0"/>
                  <w:marRight w:val="0"/>
                  <w:marTop w:val="0"/>
                  <w:marBottom w:val="0"/>
                  <w:divBdr>
                    <w:top w:val="none" w:sz="0" w:space="0" w:color="auto"/>
                    <w:left w:val="none" w:sz="0" w:space="0" w:color="auto"/>
                    <w:bottom w:val="none" w:sz="0" w:space="0" w:color="auto"/>
                    <w:right w:val="none" w:sz="0" w:space="0" w:color="auto"/>
                  </w:divBdr>
                </w:div>
                <w:div w:id="2073037367">
                  <w:marLeft w:val="0"/>
                  <w:marRight w:val="0"/>
                  <w:marTop w:val="0"/>
                  <w:marBottom w:val="0"/>
                  <w:divBdr>
                    <w:top w:val="none" w:sz="0" w:space="0" w:color="auto"/>
                    <w:left w:val="none" w:sz="0" w:space="0" w:color="auto"/>
                    <w:bottom w:val="none" w:sz="0" w:space="0" w:color="auto"/>
                    <w:right w:val="none" w:sz="0" w:space="0" w:color="auto"/>
                  </w:divBdr>
                </w:div>
                <w:div w:id="2086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7311">
          <w:marLeft w:val="0"/>
          <w:marRight w:val="0"/>
          <w:marTop w:val="0"/>
          <w:marBottom w:val="0"/>
          <w:divBdr>
            <w:top w:val="none" w:sz="0" w:space="0" w:color="auto"/>
            <w:left w:val="none" w:sz="0" w:space="0" w:color="auto"/>
            <w:bottom w:val="none" w:sz="0" w:space="0" w:color="auto"/>
            <w:right w:val="none" w:sz="0" w:space="0" w:color="auto"/>
          </w:divBdr>
        </w:div>
        <w:div w:id="610166624">
          <w:marLeft w:val="0"/>
          <w:marRight w:val="0"/>
          <w:marTop w:val="0"/>
          <w:marBottom w:val="0"/>
          <w:divBdr>
            <w:top w:val="none" w:sz="0" w:space="0" w:color="auto"/>
            <w:left w:val="none" w:sz="0" w:space="0" w:color="auto"/>
            <w:bottom w:val="none" w:sz="0" w:space="0" w:color="auto"/>
            <w:right w:val="none" w:sz="0" w:space="0" w:color="auto"/>
          </w:divBdr>
        </w:div>
        <w:div w:id="654456062">
          <w:marLeft w:val="0"/>
          <w:marRight w:val="0"/>
          <w:marTop w:val="0"/>
          <w:marBottom w:val="0"/>
          <w:divBdr>
            <w:top w:val="none" w:sz="0" w:space="0" w:color="auto"/>
            <w:left w:val="none" w:sz="0" w:space="0" w:color="auto"/>
            <w:bottom w:val="none" w:sz="0" w:space="0" w:color="auto"/>
            <w:right w:val="none" w:sz="0" w:space="0" w:color="auto"/>
          </w:divBdr>
        </w:div>
        <w:div w:id="701440237">
          <w:marLeft w:val="0"/>
          <w:marRight w:val="0"/>
          <w:marTop w:val="0"/>
          <w:marBottom w:val="0"/>
          <w:divBdr>
            <w:top w:val="none" w:sz="0" w:space="0" w:color="auto"/>
            <w:left w:val="none" w:sz="0" w:space="0" w:color="auto"/>
            <w:bottom w:val="none" w:sz="0" w:space="0" w:color="auto"/>
            <w:right w:val="none" w:sz="0" w:space="0" w:color="auto"/>
          </w:divBdr>
        </w:div>
        <w:div w:id="760881911">
          <w:marLeft w:val="0"/>
          <w:marRight w:val="0"/>
          <w:marTop w:val="0"/>
          <w:marBottom w:val="0"/>
          <w:divBdr>
            <w:top w:val="none" w:sz="0" w:space="0" w:color="auto"/>
            <w:left w:val="none" w:sz="0" w:space="0" w:color="auto"/>
            <w:bottom w:val="none" w:sz="0" w:space="0" w:color="auto"/>
            <w:right w:val="none" w:sz="0" w:space="0" w:color="auto"/>
          </w:divBdr>
        </w:div>
        <w:div w:id="768698840">
          <w:marLeft w:val="0"/>
          <w:marRight w:val="0"/>
          <w:marTop w:val="0"/>
          <w:marBottom w:val="0"/>
          <w:divBdr>
            <w:top w:val="none" w:sz="0" w:space="0" w:color="auto"/>
            <w:left w:val="none" w:sz="0" w:space="0" w:color="auto"/>
            <w:bottom w:val="none" w:sz="0" w:space="0" w:color="auto"/>
            <w:right w:val="none" w:sz="0" w:space="0" w:color="auto"/>
          </w:divBdr>
        </w:div>
        <w:div w:id="980157433">
          <w:marLeft w:val="0"/>
          <w:marRight w:val="0"/>
          <w:marTop w:val="0"/>
          <w:marBottom w:val="0"/>
          <w:divBdr>
            <w:top w:val="none" w:sz="0" w:space="0" w:color="auto"/>
            <w:left w:val="none" w:sz="0" w:space="0" w:color="auto"/>
            <w:bottom w:val="none" w:sz="0" w:space="0" w:color="auto"/>
            <w:right w:val="none" w:sz="0" w:space="0" w:color="auto"/>
          </w:divBdr>
        </w:div>
        <w:div w:id="1036583484">
          <w:marLeft w:val="0"/>
          <w:marRight w:val="0"/>
          <w:marTop w:val="0"/>
          <w:marBottom w:val="0"/>
          <w:divBdr>
            <w:top w:val="none" w:sz="0" w:space="0" w:color="auto"/>
            <w:left w:val="none" w:sz="0" w:space="0" w:color="auto"/>
            <w:bottom w:val="none" w:sz="0" w:space="0" w:color="auto"/>
            <w:right w:val="none" w:sz="0" w:space="0" w:color="auto"/>
          </w:divBdr>
        </w:div>
        <w:div w:id="1354498300">
          <w:marLeft w:val="0"/>
          <w:marRight w:val="0"/>
          <w:marTop w:val="0"/>
          <w:marBottom w:val="0"/>
          <w:divBdr>
            <w:top w:val="none" w:sz="0" w:space="0" w:color="auto"/>
            <w:left w:val="none" w:sz="0" w:space="0" w:color="auto"/>
            <w:bottom w:val="none" w:sz="0" w:space="0" w:color="auto"/>
            <w:right w:val="none" w:sz="0" w:space="0" w:color="auto"/>
          </w:divBdr>
        </w:div>
        <w:div w:id="1507746787">
          <w:marLeft w:val="0"/>
          <w:marRight w:val="0"/>
          <w:marTop w:val="0"/>
          <w:marBottom w:val="0"/>
          <w:divBdr>
            <w:top w:val="none" w:sz="0" w:space="0" w:color="auto"/>
            <w:left w:val="none" w:sz="0" w:space="0" w:color="auto"/>
            <w:bottom w:val="none" w:sz="0" w:space="0" w:color="auto"/>
            <w:right w:val="none" w:sz="0" w:space="0" w:color="auto"/>
          </w:divBdr>
        </w:div>
        <w:div w:id="1679312137">
          <w:marLeft w:val="0"/>
          <w:marRight w:val="0"/>
          <w:marTop w:val="0"/>
          <w:marBottom w:val="0"/>
          <w:divBdr>
            <w:top w:val="none" w:sz="0" w:space="0" w:color="auto"/>
            <w:left w:val="none" w:sz="0" w:space="0" w:color="auto"/>
            <w:bottom w:val="none" w:sz="0" w:space="0" w:color="auto"/>
            <w:right w:val="none" w:sz="0" w:space="0" w:color="auto"/>
          </w:divBdr>
        </w:div>
        <w:div w:id="190244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786F-909A-43FF-A36C-C4C78544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15152</Words>
  <Characters>8638</Characters>
  <Application>Microsoft Office Word</Application>
  <DocSecurity>0</DocSecurity>
  <Lines>71</Lines>
  <Paragraphs>47</Paragraphs>
  <ScaleCrop>false</ScaleCrop>
  <Company/>
  <LinksUpToDate>false</LinksUpToDate>
  <CharactersWithSpaces>23743</CharactersWithSpaces>
  <SharedDoc>false</SharedDoc>
  <HLinks>
    <vt:vector size="6" baseType="variant">
      <vt:variant>
        <vt:i4>524373</vt:i4>
      </vt:variant>
      <vt:variant>
        <vt:i4>0</vt:i4>
      </vt:variant>
      <vt:variant>
        <vt:i4>0</vt:i4>
      </vt:variant>
      <vt:variant>
        <vt:i4>5</vt:i4>
      </vt:variant>
      <vt:variant>
        <vt:lpwstr>http://www.saeima.lv/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2018-04-25T05:35:00Z</dcterms:created>
  <dcterms:modified xsi:type="dcterms:W3CDTF">2018-04-25T05:35:00Z</dcterms:modified>
</cp:coreProperties>
</file>