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B5D" w:rsidRDefault="00FF2BF2" w:rsidP="00E748E5">
      <w:pPr>
        <w:spacing w:line="276" w:lineRule="auto"/>
        <w:jc w:val="both"/>
        <w:rPr>
          <w:lang w:val="de-DE"/>
        </w:rPr>
      </w:pPr>
      <w:r>
        <w:rPr>
          <w:b/>
          <w:bCs/>
        </w:rPr>
        <w:t>Būvekspertīzes prasības nav attiecināmas uz preces (pakalpojuma) ekspertīzi patērētāja tiesību aizsardzības nodrošināšanā</w:t>
      </w:r>
    </w:p>
    <w:p w:rsidR="00E748E5" w:rsidRPr="005A3FA0" w:rsidRDefault="00E748E5" w:rsidP="00BF3B5D">
      <w:pPr>
        <w:spacing w:line="276" w:lineRule="auto"/>
        <w:jc w:val="right"/>
        <w:rPr>
          <w:lang w:val="de-DE"/>
        </w:rPr>
      </w:pPr>
    </w:p>
    <w:p w:rsidR="00BF3B5D" w:rsidRDefault="00BF3B5D" w:rsidP="00BF3B5D">
      <w:pPr>
        <w:spacing w:line="276" w:lineRule="auto"/>
        <w:jc w:val="center"/>
        <w:rPr>
          <w:b/>
        </w:rPr>
      </w:pPr>
      <w:r w:rsidRPr="005A3FA0">
        <w:rPr>
          <w:b/>
        </w:rPr>
        <w:t>Latvijas Republikas Augstākā</w:t>
      </w:r>
      <w:r w:rsidR="00E748E5">
        <w:rPr>
          <w:b/>
        </w:rPr>
        <w:t>s</w:t>
      </w:r>
      <w:r w:rsidRPr="005A3FA0">
        <w:rPr>
          <w:b/>
        </w:rPr>
        <w:t xml:space="preserve"> tiesa</w:t>
      </w:r>
      <w:r w:rsidR="00E748E5">
        <w:rPr>
          <w:b/>
        </w:rPr>
        <w:t>s</w:t>
      </w:r>
    </w:p>
    <w:p w:rsidR="00E748E5" w:rsidRDefault="00E748E5" w:rsidP="00BF3B5D">
      <w:pPr>
        <w:spacing w:line="276" w:lineRule="auto"/>
        <w:jc w:val="center"/>
        <w:rPr>
          <w:b/>
        </w:rPr>
      </w:pPr>
      <w:r>
        <w:rPr>
          <w:b/>
        </w:rPr>
        <w:t>Administratīvo lietu departamenta</w:t>
      </w:r>
    </w:p>
    <w:p w:rsidR="00E748E5" w:rsidRPr="005A3FA0" w:rsidRDefault="00E748E5" w:rsidP="00BF3B5D">
      <w:pPr>
        <w:spacing w:line="276" w:lineRule="auto"/>
        <w:jc w:val="center"/>
        <w:rPr>
          <w:b/>
        </w:rPr>
      </w:pPr>
      <w:proofErr w:type="gramStart"/>
      <w:r>
        <w:rPr>
          <w:b/>
        </w:rPr>
        <w:t>2018.gada</w:t>
      </w:r>
      <w:proofErr w:type="gramEnd"/>
      <w:r>
        <w:rPr>
          <w:b/>
        </w:rPr>
        <w:t xml:space="preserve"> 22.marta</w:t>
      </w:r>
    </w:p>
    <w:p w:rsidR="00BF3B5D" w:rsidRDefault="00BF3B5D" w:rsidP="00BF3B5D">
      <w:pPr>
        <w:spacing w:line="276" w:lineRule="auto"/>
        <w:jc w:val="center"/>
        <w:rPr>
          <w:b/>
        </w:rPr>
      </w:pPr>
      <w:r w:rsidRPr="005A3FA0">
        <w:rPr>
          <w:b/>
        </w:rPr>
        <w:t>RĪCĪBAS SĒDES LĒMUMS</w:t>
      </w:r>
    </w:p>
    <w:p w:rsidR="00E748E5" w:rsidRDefault="00E748E5" w:rsidP="00BF3B5D">
      <w:pPr>
        <w:spacing w:line="276" w:lineRule="auto"/>
        <w:jc w:val="center"/>
        <w:rPr>
          <w:b/>
        </w:rPr>
      </w:pPr>
      <w:r>
        <w:rPr>
          <w:b/>
        </w:rPr>
        <w:t>Lieta Nr. A420390514, SKA-162/2018</w:t>
      </w:r>
    </w:p>
    <w:p w:rsidR="00B83DE1" w:rsidRPr="00B83DE1" w:rsidRDefault="00B83DE1" w:rsidP="00BF3B5D">
      <w:pPr>
        <w:spacing w:line="276" w:lineRule="auto"/>
        <w:jc w:val="center"/>
        <w:rPr>
          <w:b/>
          <w:u w:val="single"/>
        </w:rPr>
      </w:pPr>
      <w:r w:rsidRPr="00B83DE1">
        <w:rPr>
          <w:u w:val="single"/>
        </w:rPr>
        <w:t>ECLI:LV:AT:2018:0322.A420390514.1.L</w:t>
      </w:r>
    </w:p>
    <w:p w:rsidR="00BF3B5D" w:rsidRPr="00D7511C" w:rsidRDefault="00BF3B5D" w:rsidP="00BF3B5D">
      <w:pPr>
        <w:spacing w:line="276" w:lineRule="auto"/>
        <w:jc w:val="center"/>
      </w:pPr>
    </w:p>
    <w:p w:rsidR="00BF3B5D" w:rsidRPr="00D7511C" w:rsidRDefault="00BF3B5D" w:rsidP="00F3687E">
      <w:pPr>
        <w:spacing w:line="276" w:lineRule="auto"/>
        <w:ind w:firstLine="567"/>
        <w:jc w:val="both"/>
      </w:pPr>
      <w:r w:rsidRPr="00D7511C">
        <w:t>Augstākā</w:t>
      </w:r>
      <w:r w:rsidR="008B701A" w:rsidRPr="00D7511C">
        <w:t>s</w:t>
      </w:r>
      <w:r w:rsidRPr="00D7511C">
        <w:t xml:space="preserve"> tiesa</w:t>
      </w:r>
      <w:r w:rsidR="008B701A" w:rsidRPr="00D7511C">
        <w:t>s tiesnešu kolēģija</w:t>
      </w:r>
      <w:r w:rsidRPr="00D7511C">
        <w:t xml:space="preserve"> šādā sastāvā: </w:t>
      </w:r>
    </w:p>
    <w:p w:rsidR="00BF3B5D" w:rsidRPr="00D7511C" w:rsidRDefault="00BF3B5D" w:rsidP="00BF3B5D">
      <w:pPr>
        <w:tabs>
          <w:tab w:val="left" w:pos="540"/>
          <w:tab w:val="left" w:pos="3240"/>
        </w:tabs>
        <w:spacing w:line="276" w:lineRule="auto"/>
        <w:ind w:firstLine="1134"/>
        <w:jc w:val="both"/>
        <w:rPr>
          <w:color w:val="000000"/>
        </w:rPr>
      </w:pPr>
      <w:r w:rsidRPr="00D7511C">
        <w:rPr>
          <w:color w:val="000000"/>
        </w:rPr>
        <w:t xml:space="preserve">tiesnese </w:t>
      </w:r>
      <w:r w:rsidR="00A61573" w:rsidRPr="00D7511C">
        <w:rPr>
          <w:color w:val="000000"/>
        </w:rPr>
        <w:t>Līvija Slica,</w:t>
      </w:r>
    </w:p>
    <w:p w:rsidR="003B10D7" w:rsidRDefault="00A61573" w:rsidP="00BF3B5D">
      <w:pPr>
        <w:tabs>
          <w:tab w:val="left" w:pos="2700"/>
        </w:tabs>
        <w:spacing w:line="276" w:lineRule="auto"/>
        <w:ind w:firstLine="1134"/>
        <w:jc w:val="both"/>
      </w:pPr>
      <w:r w:rsidRPr="00D7511C">
        <w:t>tiesnes</w:t>
      </w:r>
      <w:r w:rsidR="00EC00F7" w:rsidRPr="00D7511C">
        <w:t>e</w:t>
      </w:r>
      <w:r w:rsidR="00513E43" w:rsidRPr="00D7511C">
        <w:t xml:space="preserve"> </w:t>
      </w:r>
      <w:r w:rsidR="006B7AC2" w:rsidRPr="00D7511C">
        <w:t>Vēsma Kakste</w:t>
      </w:r>
      <w:r w:rsidRPr="00D7511C">
        <w:t>,</w:t>
      </w:r>
    </w:p>
    <w:p w:rsidR="006D03AB" w:rsidRPr="003B10D7" w:rsidRDefault="006D03AB" w:rsidP="006D03AB">
      <w:pPr>
        <w:tabs>
          <w:tab w:val="left" w:pos="2700"/>
        </w:tabs>
        <w:spacing w:line="276" w:lineRule="auto"/>
        <w:ind w:firstLine="1134"/>
        <w:jc w:val="both"/>
      </w:pPr>
      <w:r w:rsidRPr="00340CFE">
        <w:t>tiesnese</w:t>
      </w:r>
      <w:r>
        <w:t xml:space="preserve"> </w:t>
      </w:r>
      <w:r w:rsidR="00513E43">
        <w:t>Rudīte Vīduša</w:t>
      </w:r>
    </w:p>
    <w:p w:rsidR="00D4365D" w:rsidRPr="00671BD1" w:rsidRDefault="00D4365D" w:rsidP="00BF3B5D">
      <w:pPr>
        <w:tabs>
          <w:tab w:val="left" w:pos="2700"/>
        </w:tabs>
        <w:spacing w:line="276" w:lineRule="auto"/>
        <w:ind w:firstLine="567"/>
        <w:jc w:val="both"/>
      </w:pPr>
    </w:p>
    <w:p w:rsidR="00BF3B5D" w:rsidRDefault="00BF3B5D" w:rsidP="00F3687E">
      <w:pPr>
        <w:spacing w:line="276" w:lineRule="auto"/>
        <w:ind w:firstLine="567"/>
        <w:jc w:val="both"/>
      </w:pPr>
      <w:r w:rsidRPr="00075042">
        <w:t xml:space="preserve">rīcības sēdē izskatīja </w:t>
      </w:r>
      <w:r w:rsidR="00513E43">
        <w:t>SIA</w:t>
      </w:r>
      <w:r w:rsidR="006B7AC2">
        <w:t> </w:t>
      </w:r>
      <w:r w:rsidR="00513E43">
        <w:t>„</w:t>
      </w:r>
      <w:proofErr w:type="spellStart"/>
      <w:r w:rsidR="00513E43">
        <w:t>Glasteks</w:t>
      </w:r>
      <w:proofErr w:type="spellEnd"/>
      <w:r w:rsidR="00513E43">
        <w:t>”</w:t>
      </w:r>
      <w:r w:rsidR="00075042" w:rsidRPr="00075042">
        <w:t xml:space="preserve"> </w:t>
      </w:r>
      <w:r w:rsidRPr="00075042">
        <w:t xml:space="preserve">kasācijas sūdzību par Administratīvās apgabaltiesas </w:t>
      </w:r>
      <w:proofErr w:type="gramStart"/>
      <w:r w:rsidR="007D1755">
        <w:t>2016.gada</w:t>
      </w:r>
      <w:proofErr w:type="gramEnd"/>
      <w:r w:rsidR="007D1755">
        <w:t xml:space="preserve"> </w:t>
      </w:r>
      <w:r w:rsidR="00513E43">
        <w:t>7.jūnija</w:t>
      </w:r>
      <w:r w:rsidR="00075042">
        <w:t xml:space="preserve"> </w:t>
      </w:r>
      <w:r w:rsidRPr="00075042">
        <w:t>spriedumu</w:t>
      </w:r>
      <w:r w:rsidR="00DC7F43" w:rsidRPr="00075042">
        <w:t xml:space="preserve"> </w:t>
      </w:r>
      <w:r w:rsidRPr="00075042">
        <w:t xml:space="preserve">administratīvajā lietā, kas ierosināta pēc </w:t>
      </w:r>
      <w:r w:rsidR="00513E43">
        <w:t>SIA „</w:t>
      </w:r>
      <w:proofErr w:type="spellStart"/>
      <w:r w:rsidR="00513E43">
        <w:t>Glasteks</w:t>
      </w:r>
      <w:proofErr w:type="spellEnd"/>
      <w:r w:rsidR="00513E43">
        <w:t>”</w:t>
      </w:r>
      <w:r w:rsidR="00513E43" w:rsidRPr="00075042">
        <w:t xml:space="preserve"> </w:t>
      </w:r>
      <w:r w:rsidR="007D1755">
        <w:t xml:space="preserve">pieteikuma par </w:t>
      </w:r>
      <w:r w:rsidR="00513E43">
        <w:rPr>
          <w:color w:val="000000"/>
        </w:rPr>
        <w:t>Patērētā</w:t>
      </w:r>
      <w:r w:rsidR="00491BC1">
        <w:rPr>
          <w:color w:val="000000"/>
        </w:rPr>
        <w:t xml:space="preserve">ju tiesību aizsardzības centra </w:t>
      </w:r>
      <w:r w:rsidR="00513E43">
        <w:rPr>
          <w:color w:val="000000"/>
        </w:rPr>
        <w:t>2014.gada 3.oktobra lēmuma Nr. 25-pt atcelšanu</w:t>
      </w:r>
      <w:r w:rsidR="007D1755">
        <w:t xml:space="preserve">. </w:t>
      </w:r>
    </w:p>
    <w:p w:rsidR="007D1755" w:rsidRPr="00B07A5A" w:rsidRDefault="007D1755" w:rsidP="00F33627">
      <w:pPr>
        <w:spacing w:line="276" w:lineRule="auto"/>
        <w:ind w:firstLine="567"/>
        <w:jc w:val="both"/>
      </w:pPr>
    </w:p>
    <w:p w:rsidR="00BF3B5D" w:rsidRPr="00B07A5A" w:rsidRDefault="00BF3B5D" w:rsidP="00BF3B5D">
      <w:pPr>
        <w:spacing w:line="276" w:lineRule="auto"/>
        <w:jc w:val="center"/>
        <w:rPr>
          <w:b/>
        </w:rPr>
      </w:pPr>
      <w:r w:rsidRPr="00B07A5A">
        <w:rPr>
          <w:b/>
        </w:rPr>
        <w:t>Aprakstošā daļa</w:t>
      </w:r>
    </w:p>
    <w:p w:rsidR="00C26F21" w:rsidRPr="00F027B0" w:rsidRDefault="00C26F21" w:rsidP="00C26F21">
      <w:pPr>
        <w:ind w:right="-1"/>
        <w:jc w:val="both"/>
        <w:rPr>
          <w:color w:val="000000"/>
        </w:rPr>
      </w:pPr>
    </w:p>
    <w:p w:rsidR="00B05DA0" w:rsidRDefault="00B05DA0" w:rsidP="000A4D03">
      <w:pPr>
        <w:spacing w:line="276" w:lineRule="auto"/>
        <w:ind w:firstLine="567"/>
        <w:jc w:val="both"/>
        <w:rPr>
          <w:color w:val="000000"/>
        </w:rPr>
      </w:pPr>
      <w:r w:rsidRPr="00025272">
        <w:rPr>
          <w:color w:val="000000"/>
        </w:rPr>
        <w:t>[1]</w:t>
      </w:r>
      <w:r w:rsidR="008F425B">
        <w:rPr>
          <w:color w:val="000000"/>
        </w:rPr>
        <w:t> </w:t>
      </w:r>
      <w:r w:rsidRPr="00025272">
        <w:rPr>
          <w:color w:val="000000"/>
        </w:rPr>
        <w:t xml:space="preserve">Starp trešo personu </w:t>
      </w:r>
      <w:r w:rsidR="00E748E5">
        <w:rPr>
          <w:color w:val="000000"/>
        </w:rPr>
        <w:t>[pers. A]</w:t>
      </w:r>
      <w:r w:rsidRPr="00025272">
        <w:rPr>
          <w:color w:val="000000"/>
        </w:rPr>
        <w:t xml:space="preserve"> un pieteicēju SIA </w:t>
      </w:r>
      <w:r w:rsidR="000A4D03">
        <w:rPr>
          <w:color w:val="000000"/>
        </w:rPr>
        <w:t>„</w:t>
      </w:r>
      <w:proofErr w:type="spellStart"/>
      <w:r w:rsidRPr="00025272">
        <w:rPr>
          <w:color w:val="000000"/>
        </w:rPr>
        <w:t>Glasteks</w:t>
      </w:r>
      <w:proofErr w:type="spellEnd"/>
      <w:r w:rsidRPr="00025272">
        <w:rPr>
          <w:color w:val="000000"/>
        </w:rPr>
        <w:t>” tika noslēgts līgums, ar kuru pieteicēja apņēmās veikt 20</w:t>
      </w:r>
      <w:r w:rsidR="006B7AC2">
        <w:rPr>
          <w:color w:val="000000"/>
        </w:rPr>
        <w:t xml:space="preserve"> </w:t>
      </w:r>
      <w:r w:rsidRPr="00025272">
        <w:rPr>
          <w:color w:val="000000"/>
        </w:rPr>
        <w:t>logu un palodžu izgatavošanu un montāžu.</w:t>
      </w:r>
    </w:p>
    <w:p w:rsidR="000438A2" w:rsidRDefault="00B05DA0" w:rsidP="000A4D03">
      <w:pPr>
        <w:spacing w:line="276" w:lineRule="auto"/>
        <w:ind w:firstLine="567"/>
        <w:jc w:val="both"/>
        <w:rPr>
          <w:color w:val="000000"/>
        </w:rPr>
      </w:pPr>
      <w:r>
        <w:rPr>
          <w:color w:val="000000"/>
        </w:rPr>
        <w:t xml:space="preserve">Trešā persona vērsās pie pieteicējas ar iebildumiem par noslēgtā līguma izpildi, lūdzot </w:t>
      </w:r>
      <w:r w:rsidR="000438A2">
        <w:rPr>
          <w:color w:val="000000"/>
        </w:rPr>
        <w:t xml:space="preserve">atcelt </w:t>
      </w:r>
      <w:r>
        <w:rPr>
          <w:color w:val="000000"/>
        </w:rPr>
        <w:t>līgumu un atmaksāt samaksāto naud</w:t>
      </w:r>
      <w:r w:rsidR="006B7AC2">
        <w:rPr>
          <w:color w:val="000000"/>
        </w:rPr>
        <w:t>u</w:t>
      </w:r>
      <w:r>
        <w:rPr>
          <w:color w:val="000000"/>
        </w:rPr>
        <w:t xml:space="preserve">. Pieteicēja trešajai personai atteica. </w:t>
      </w:r>
    </w:p>
    <w:p w:rsidR="00B05DA0" w:rsidRDefault="00B05DA0" w:rsidP="000A4D03">
      <w:pPr>
        <w:spacing w:line="276" w:lineRule="auto"/>
        <w:ind w:firstLine="567"/>
        <w:jc w:val="both"/>
        <w:rPr>
          <w:color w:val="000000"/>
        </w:rPr>
      </w:pPr>
      <w:r>
        <w:rPr>
          <w:color w:val="000000"/>
        </w:rPr>
        <w:t xml:space="preserve">Pēc pieteicējas lūguma </w:t>
      </w:r>
      <w:r w:rsidRPr="00025272">
        <w:rPr>
          <w:color w:val="000000"/>
        </w:rPr>
        <w:t xml:space="preserve">biedrība </w:t>
      </w:r>
      <w:r>
        <w:rPr>
          <w:color w:val="000000"/>
        </w:rPr>
        <w:t>„</w:t>
      </w:r>
      <w:r w:rsidRPr="00025272">
        <w:rPr>
          <w:color w:val="000000"/>
        </w:rPr>
        <w:t>Latvijas energoefektivitātes asociācija”</w:t>
      </w:r>
      <w:r>
        <w:rPr>
          <w:color w:val="000000"/>
        </w:rPr>
        <w:t xml:space="preserve"> (turpmāk – biedrība) veica </w:t>
      </w:r>
      <w:r w:rsidRPr="00025272">
        <w:rPr>
          <w:color w:val="000000"/>
        </w:rPr>
        <w:t>ekspertīzi pieteicējas izgatavotajiem un uzstādītajiem logiem</w:t>
      </w:r>
      <w:r w:rsidR="00544CE8">
        <w:rPr>
          <w:color w:val="000000"/>
        </w:rPr>
        <w:t>,</w:t>
      </w:r>
      <w:r w:rsidRPr="00025272">
        <w:rPr>
          <w:color w:val="000000"/>
        </w:rPr>
        <w:t xml:space="preserve"> </w:t>
      </w:r>
      <w:proofErr w:type="gramStart"/>
      <w:r w:rsidRPr="00025272">
        <w:rPr>
          <w:color w:val="000000"/>
        </w:rPr>
        <w:t>2013.gada</w:t>
      </w:r>
      <w:proofErr w:type="gramEnd"/>
      <w:r w:rsidRPr="00025272">
        <w:rPr>
          <w:color w:val="000000"/>
        </w:rPr>
        <w:t xml:space="preserve"> 28.decembrī </w:t>
      </w:r>
      <w:r w:rsidR="000438A2" w:rsidRPr="00025272">
        <w:rPr>
          <w:color w:val="000000"/>
        </w:rPr>
        <w:t>sastād</w:t>
      </w:r>
      <w:r w:rsidR="000438A2">
        <w:rPr>
          <w:color w:val="000000"/>
        </w:rPr>
        <w:t>īts</w:t>
      </w:r>
      <w:r w:rsidRPr="00025272">
        <w:rPr>
          <w:color w:val="000000"/>
        </w:rPr>
        <w:t xml:space="preserve"> ekspert</w:t>
      </w:r>
      <w:r>
        <w:rPr>
          <w:color w:val="000000"/>
        </w:rPr>
        <w:t>īzes atzinum</w:t>
      </w:r>
      <w:r w:rsidR="000438A2">
        <w:rPr>
          <w:color w:val="000000"/>
        </w:rPr>
        <w:t xml:space="preserve">s, bet 2014.gada 30.jūnijā – </w:t>
      </w:r>
      <w:r w:rsidRPr="00025272">
        <w:rPr>
          <w:color w:val="000000"/>
        </w:rPr>
        <w:t>eks</w:t>
      </w:r>
      <w:r w:rsidR="000438A2">
        <w:rPr>
          <w:color w:val="000000"/>
        </w:rPr>
        <w:t>pertīzes atzinuma papildinājums.</w:t>
      </w:r>
    </w:p>
    <w:p w:rsidR="00B05DA0" w:rsidRDefault="00B05DA0" w:rsidP="000A4D03">
      <w:pPr>
        <w:spacing w:line="276" w:lineRule="auto"/>
        <w:ind w:firstLine="567"/>
        <w:jc w:val="both"/>
        <w:rPr>
          <w:color w:val="000000"/>
        </w:rPr>
      </w:pPr>
      <w:r>
        <w:rPr>
          <w:color w:val="000000"/>
        </w:rPr>
        <w:t xml:space="preserve">Trešā persona vērsās Patērētāju tiesību aizsardzības centrā (turpmāk – centrs), un centrs ar </w:t>
      </w:r>
      <w:proofErr w:type="gramStart"/>
      <w:r w:rsidRPr="00025272">
        <w:rPr>
          <w:color w:val="000000"/>
        </w:rPr>
        <w:t>2014.gada</w:t>
      </w:r>
      <w:proofErr w:type="gramEnd"/>
      <w:r w:rsidRPr="00025272">
        <w:rPr>
          <w:color w:val="000000"/>
        </w:rPr>
        <w:t xml:space="preserve"> 3.oktobra lēmumu Nr.</w:t>
      </w:r>
      <w:r w:rsidR="00491BC1">
        <w:rPr>
          <w:color w:val="000000"/>
        </w:rPr>
        <w:t> </w:t>
      </w:r>
      <w:r w:rsidRPr="00025272">
        <w:rPr>
          <w:color w:val="000000"/>
        </w:rPr>
        <w:t>25-pt</w:t>
      </w:r>
      <w:r>
        <w:rPr>
          <w:color w:val="000000"/>
        </w:rPr>
        <w:t xml:space="preserve"> uzlika pieteicējai pienākumu </w:t>
      </w:r>
      <w:r w:rsidRPr="00025272">
        <w:rPr>
          <w:color w:val="000000"/>
        </w:rPr>
        <w:t xml:space="preserve">atmaksāt trešajai personai avansā samaksāto naudu </w:t>
      </w:r>
      <w:r>
        <w:rPr>
          <w:color w:val="000000"/>
        </w:rPr>
        <w:t>un tiešos ekspertīzes izdevumus.</w:t>
      </w:r>
    </w:p>
    <w:p w:rsidR="00B05DA0" w:rsidRDefault="00B05DA0" w:rsidP="000A4D03">
      <w:pPr>
        <w:spacing w:line="276" w:lineRule="auto"/>
        <w:ind w:firstLine="567"/>
        <w:jc w:val="both"/>
        <w:rPr>
          <w:color w:val="000000"/>
        </w:rPr>
      </w:pPr>
      <w:r>
        <w:rPr>
          <w:color w:val="000000"/>
        </w:rPr>
        <w:t>Nepiekrītot centra lēmumam, pieteicēja vērsās tiesā.</w:t>
      </w:r>
    </w:p>
    <w:p w:rsidR="00B05DA0" w:rsidRDefault="00B05DA0" w:rsidP="000A4D03">
      <w:pPr>
        <w:spacing w:line="276" w:lineRule="auto"/>
        <w:ind w:firstLine="567"/>
        <w:jc w:val="both"/>
        <w:rPr>
          <w:color w:val="000000"/>
        </w:rPr>
      </w:pPr>
    </w:p>
    <w:p w:rsidR="00B05DA0" w:rsidRDefault="00B05DA0" w:rsidP="00F3687E">
      <w:pPr>
        <w:spacing w:line="276" w:lineRule="auto"/>
        <w:ind w:firstLine="567"/>
        <w:jc w:val="both"/>
        <w:rPr>
          <w:color w:val="000000"/>
        </w:rPr>
      </w:pPr>
      <w:r>
        <w:rPr>
          <w:color w:val="000000"/>
        </w:rPr>
        <w:t>[</w:t>
      </w:r>
      <w:r w:rsidR="00C50382">
        <w:rPr>
          <w:color w:val="000000"/>
        </w:rPr>
        <w:t>2</w:t>
      </w:r>
      <w:r>
        <w:rPr>
          <w:color w:val="000000"/>
        </w:rPr>
        <w:t xml:space="preserve">] Ar Administratīvās apgabaltiesas </w:t>
      </w:r>
      <w:proofErr w:type="gramStart"/>
      <w:r>
        <w:rPr>
          <w:color w:val="000000"/>
        </w:rPr>
        <w:t>2016.gada</w:t>
      </w:r>
      <w:proofErr w:type="gramEnd"/>
      <w:r>
        <w:rPr>
          <w:color w:val="000000"/>
        </w:rPr>
        <w:t xml:space="preserve"> 7.jūnija spriedumu pieteikums noraidīts, norādot turpmāk minētos argumentus.</w:t>
      </w:r>
    </w:p>
    <w:p w:rsidR="00B05DA0" w:rsidRPr="00C50382" w:rsidRDefault="00B05DA0" w:rsidP="00F3687E">
      <w:pPr>
        <w:spacing w:line="276" w:lineRule="auto"/>
        <w:ind w:firstLine="567"/>
        <w:jc w:val="both"/>
        <w:rPr>
          <w:rFonts w:ascii="Verdana" w:hAnsi="Verdana"/>
          <w:color w:val="000000"/>
        </w:rPr>
      </w:pPr>
      <w:r>
        <w:rPr>
          <w:color w:val="000000"/>
        </w:rPr>
        <w:t>[</w:t>
      </w:r>
      <w:r w:rsidR="00C50382">
        <w:rPr>
          <w:color w:val="000000"/>
        </w:rPr>
        <w:t>2.1</w:t>
      </w:r>
      <w:r w:rsidRPr="00025272">
        <w:rPr>
          <w:color w:val="000000"/>
        </w:rPr>
        <w:t>]</w:t>
      </w:r>
      <w:r w:rsidR="008F425B">
        <w:rPr>
          <w:color w:val="000000"/>
        </w:rPr>
        <w:t> </w:t>
      </w:r>
      <w:r w:rsidRPr="00025272">
        <w:rPr>
          <w:color w:val="000000"/>
        </w:rPr>
        <w:t xml:space="preserve">Preces un pakalpojuma neatbilstība līguma noteikumiem ir definēta Patērētāju tiesību aizsardzības likuma </w:t>
      </w:r>
      <w:proofErr w:type="gramStart"/>
      <w:r w:rsidRPr="00025272">
        <w:rPr>
          <w:color w:val="000000"/>
        </w:rPr>
        <w:t>14.pantā</w:t>
      </w:r>
      <w:proofErr w:type="gramEnd"/>
      <w:r w:rsidRPr="00025272">
        <w:rPr>
          <w:color w:val="000000"/>
        </w:rPr>
        <w:t xml:space="preserve">. Atbilstoši šā panta otrās daļas 1.punktam pakalpojums neatbilst līguma noteikumiem, ja, to </w:t>
      </w:r>
      <w:r w:rsidRPr="00C50382">
        <w:rPr>
          <w:color w:val="000000"/>
        </w:rPr>
        <w:t>sniedzot, nav ievērotas normatīvo aktu vai normatīvtehnisko dokumentu prasības vai tam ir citi trūkumi.</w:t>
      </w:r>
      <w:r w:rsidR="006B7AC2">
        <w:rPr>
          <w:color w:val="000000"/>
        </w:rPr>
        <w:t xml:space="preserve"> </w:t>
      </w:r>
      <w:r w:rsidRPr="00025272">
        <w:rPr>
          <w:color w:val="000000"/>
        </w:rPr>
        <w:t>Centrs pieteicējas izgatavotās un uzstādītās 20</w:t>
      </w:r>
      <w:r w:rsidR="006B7AC2">
        <w:rPr>
          <w:color w:val="000000"/>
        </w:rPr>
        <w:t xml:space="preserve"> </w:t>
      </w:r>
      <w:r w:rsidRPr="00025272">
        <w:rPr>
          <w:color w:val="000000"/>
        </w:rPr>
        <w:t>PVC logu konstrukcijas ir atzinis par neatbilstošām līguma noteikumiem, balstoties uz ekspertīzes atzinumu, uz biedrības paskaidrojumiem par minēto atzinumu, kā arī uz ekspertīzes papildinājumu.</w:t>
      </w:r>
    </w:p>
    <w:p w:rsidR="00B05DA0" w:rsidRPr="00C23AEC" w:rsidRDefault="001C7A44" w:rsidP="00F3687E">
      <w:pPr>
        <w:spacing w:line="276" w:lineRule="auto"/>
        <w:ind w:firstLine="567"/>
        <w:jc w:val="both"/>
        <w:rPr>
          <w:color w:val="000000"/>
        </w:rPr>
      </w:pPr>
      <w:r>
        <w:rPr>
          <w:color w:val="000000"/>
        </w:rPr>
        <w:t>[2.2] </w:t>
      </w:r>
      <w:r w:rsidR="00B05DA0">
        <w:rPr>
          <w:color w:val="000000"/>
        </w:rPr>
        <w:t>N</w:t>
      </w:r>
      <w:r w:rsidR="00B05DA0" w:rsidRPr="00025272">
        <w:rPr>
          <w:color w:val="000000"/>
        </w:rPr>
        <w:t xml:space="preserve">o </w:t>
      </w:r>
      <w:r w:rsidR="00B05DA0">
        <w:rPr>
          <w:color w:val="000000"/>
        </w:rPr>
        <w:t xml:space="preserve">ekspertīzes atzinuma un biedrības paskaidrojumiem par to </w:t>
      </w:r>
      <w:r w:rsidR="00B05DA0" w:rsidRPr="00025272">
        <w:rPr>
          <w:color w:val="000000"/>
        </w:rPr>
        <w:t xml:space="preserve">ir konstatējams, ka </w:t>
      </w:r>
      <w:r w:rsidR="00DF1EAF">
        <w:rPr>
          <w:color w:val="000000"/>
        </w:rPr>
        <w:t>konkrētās</w:t>
      </w:r>
      <w:r w:rsidR="00B05DA0" w:rsidRPr="00025272">
        <w:rPr>
          <w:color w:val="000000"/>
        </w:rPr>
        <w:t xml:space="preserve"> logu konstrukcijas ir neatbilstošas līguma noteikumiem, jo tām ir virkne nozīmīgu </w:t>
      </w:r>
      <w:r w:rsidR="00B05DA0" w:rsidRPr="00025272">
        <w:rPr>
          <w:color w:val="000000"/>
        </w:rPr>
        <w:lastRenderedPageBreak/>
        <w:t>trūkumu.</w:t>
      </w:r>
      <w:r w:rsidR="006B7AC2">
        <w:rPr>
          <w:color w:val="000000"/>
        </w:rPr>
        <w:t xml:space="preserve"> </w:t>
      </w:r>
      <w:r w:rsidR="00B05DA0">
        <w:rPr>
          <w:color w:val="000000"/>
        </w:rPr>
        <w:t>A</w:t>
      </w:r>
      <w:r w:rsidR="00B05DA0" w:rsidRPr="00025272">
        <w:rPr>
          <w:color w:val="000000"/>
        </w:rPr>
        <w:t xml:space="preserve">tbilstoši ekspertīzes papildinājumam būtiski defekti un neatbilstības ir konstatētas </w:t>
      </w:r>
      <w:r w:rsidR="00B05DA0">
        <w:rPr>
          <w:color w:val="000000"/>
        </w:rPr>
        <w:t xml:space="preserve">visām 20 </w:t>
      </w:r>
      <w:r w:rsidR="00B05DA0" w:rsidRPr="00025272">
        <w:rPr>
          <w:color w:val="000000"/>
        </w:rPr>
        <w:t xml:space="preserve">pieteicējas izgatavotajām un piegādātajām logu konstrukcijām. </w:t>
      </w:r>
      <w:r w:rsidR="00B05DA0">
        <w:rPr>
          <w:color w:val="000000"/>
        </w:rPr>
        <w:t>Šie</w:t>
      </w:r>
      <w:r w:rsidR="00B05DA0" w:rsidRPr="00025272">
        <w:rPr>
          <w:color w:val="000000"/>
        </w:rPr>
        <w:t xml:space="preserve"> secinājumi izdarāmi, ekspertīzes atzinumu un tā papildinājumu skatot kopsakarā ar pieteicējas iesniegto </w:t>
      </w:r>
      <w:r w:rsidR="00B05DA0" w:rsidRPr="00025272">
        <w:rPr>
          <w:rFonts w:ascii="TimesNewRomanPSMT" w:hAnsi="TimesNewRomanPSMT"/>
          <w:color w:val="000000"/>
        </w:rPr>
        <w:t xml:space="preserve">Starptautisko neatkarīgo ekspertu un speciālistu federācijas </w:t>
      </w:r>
      <w:proofErr w:type="gramStart"/>
      <w:r w:rsidR="00B05DA0" w:rsidRPr="00025272">
        <w:rPr>
          <w:rFonts w:ascii="TimesNewRomanPSMT" w:hAnsi="TimesNewRomanPSMT"/>
          <w:color w:val="000000"/>
        </w:rPr>
        <w:t>(</w:t>
      </w:r>
      <w:proofErr w:type="gramEnd"/>
      <w:r w:rsidR="005A2732" w:rsidRPr="005A2732">
        <w:rPr>
          <w:rFonts w:ascii="TimesNewRomanPSMT" w:hAnsi="TimesNewRomanPSMT"/>
          <w:i/>
          <w:color w:val="000000"/>
        </w:rPr>
        <w:t>acīmredzami domāta biedrība „</w:t>
      </w:r>
      <w:r w:rsidR="005A2732" w:rsidRPr="005A2732">
        <w:rPr>
          <w:i/>
          <w:color w:val="000000"/>
          <w:shd w:val="clear" w:color="auto" w:fill="FFFFFF"/>
        </w:rPr>
        <w:t>Starptautiskā Neatkarīgo ekspertu federācija „SNEF””</w:t>
      </w:r>
      <w:r w:rsidR="005A2732">
        <w:rPr>
          <w:color w:val="000000"/>
          <w:shd w:val="clear" w:color="auto" w:fill="FFFFFF"/>
        </w:rPr>
        <w:t>;</w:t>
      </w:r>
      <w:r w:rsidR="005A2732" w:rsidRPr="00025272">
        <w:rPr>
          <w:rFonts w:ascii="TimesNewRomanPSMT" w:hAnsi="TimesNewRomanPSMT"/>
          <w:color w:val="000000"/>
        </w:rPr>
        <w:t xml:space="preserve"> </w:t>
      </w:r>
      <w:r w:rsidR="00B05DA0" w:rsidRPr="00025272">
        <w:rPr>
          <w:rFonts w:ascii="TimesNewRomanPSMT" w:hAnsi="TimesNewRomanPSMT"/>
          <w:color w:val="000000"/>
        </w:rPr>
        <w:t>turpmāk</w:t>
      </w:r>
      <w:r w:rsidR="006B7AC2">
        <w:rPr>
          <w:rFonts w:ascii="TimesNewRomanPSMT" w:hAnsi="TimesNewRomanPSMT"/>
          <w:color w:val="000000"/>
        </w:rPr>
        <w:t xml:space="preserve"> </w:t>
      </w:r>
      <w:r w:rsidR="00B05DA0" w:rsidRPr="00025272">
        <w:rPr>
          <w:rFonts w:ascii="TimesNewRomanPSMT" w:hAnsi="TimesNewRomanPSMT"/>
          <w:color w:val="000000"/>
        </w:rPr>
        <w:t>–</w:t>
      </w:r>
      <w:r w:rsidR="005A2732">
        <w:rPr>
          <w:rFonts w:ascii="TimesNewRomanPSMT" w:hAnsi="TimesNewRomanPSMT"/>
          <w:color w:val="000000"/>
        </w:rPr>
        <w:t xml:space="preserve"> ekspertu </w:t>
      </w:r>
      <w:r w:rsidR="00B05DA0" w:rsidRPr="00025272">
        <w:rPr>
          <w:rFonts w:ascii="TimesNewRomanPSMT" w:hAnsi="TimesNewRomanPSMT"/>
          <w:color w:val="000000"/>
        </w:rPr>
        <w:t xml:space="preserve">federācija) </w:t>
      </w:r>
      <w:r w:rsidR="00B05DA0" w:rsidRPr="00025272">
        <w:rPr>
          <w:color w:val="000000"/>
        </w:rPr>
        <w:t>2015.gada 25.janvāra viedokli par defektu nozīmīgumu. Arī šajā dokumentā ir uzskaitīti pieteicējas izgatavotajiem un uzstādītajiem logiem konstatētie defekti, kas faktiski atbilst ekspertīzes atzinumā un ekspertīzes</w:t>
      </w:r>
      <w:r w:rsidR="00B05DA0">
        <w:rPr>
          <w:color w:val="000000"/>
        </w:rPr>
        <w:t xml:space="preserve"> papildinājumā norādītajam, tomēr tie </w:t>
      </w:r>
      <w:r w:rsidR="00B05DA0" w:rsidRPr="00025272">
        <w:rPr>
          <w:color w:val="000000"/>
        </w:rPr>
        <w:t>atzīti par maznozīmīgiem</w:t>
      </w:r>
      <w:r w:rsidR="00B05DA0">
        <w:rPr>
          <w:color w:val="000000"/>
        </w:rPr>
        <w:t>.</w:t>
      </w:r>
      <w:r w:rsidR="00C23AEC">
        <w:rPr>
          <w:color w:val="000000"/>
        </w:rPr>
        <w:t xml:space="preserve"> </w:t>
      </w:r>
      <w:r w:rsidR="00DF1EAF">
        <w:rPr>
          <w:color w:val="000000"/>
        </w:rPr>
        <w:t xml:space="preserve">Novērtējot </w:t>
      </w:r>
      <w:r>
        <w:rPr>
          <w:color w:val="000000"/>
        </w:rPr>
        <w:t>minētos pierādījums</w:t>
      </w:r>
      <w:r w:rsidR="00B05DA0" w:rsidRPr="00EF6F4E">
        <w:rPr>
          <w:color w:val="000000"/>
        </w:rPr>
        <w:t>, secināms, ka pieteicēja nav pierādījusi trūkumu neesību tās ražotajiem un uzstādītajiem logiem, kas būtu pamats atzīt par nepamatotu trešās personas prasījumu šajā lietā.</w:t>
      </w:r>
    </w:p>
    <w:p w:rsidR="00B05DA0" w:rsidRPr="00C50382" w:rsidRDefault="00544CE8" w:rsidP="00F3687E">
      <w:pPr>
        <w:spacing w:line="276" w:lineRule="auto"/>
        <w:ind w:firstLine="567"/>
        <w:jc w:val="both"/>
        <w:rPr>
          <w:color w:val="000000"/>
        </w:rPr>
      </w:pPr>
      <w:r>
        <w:rPr>
          <w:color w:val="000000"/>
        </w:rPr>
        <w:t>L</w:t>
      </w:r>
      <w:r w:rsidR="00B05DA0" w:rsidRPr="00025272">
        <w:rPr>
          <w:color w:val="000000"/>
        </w:rPr>
        <w:t>ietā</w:t>
      </w:r>
      <w:r>
        <w:rPr>
          <w:color w:val="000000"/>
        </w:rPr>
        <w:t xml:space="preserve"> ir</w:t>
      </w:r>
      <w:r w:rsidR="00B05DA0" w:rsidRPr="00025272">
        <w:rPr>
          <w:color w:val="000000"/>
        </w:rPr>
        <w:t xml:space="preserve"> domstarpības</w:t>
      </w:r>
      <w:r>
        <w:rPr>
          <w:color w:val="000000"/>
        </w:rPr>
        <w:t xml:space="preserve"> </w:t>
      </w:r>
      <w:r w:rsidR="00B05DA0" w:rsidRPr="00025272">
        <w:rPr>
          <w:color w:val="000000"/>
        </w:rPr>
        <w:t xml:space="preserve">par to, vai </w:t>
      </w:r>
      <w:r w:rsidR="00C23AEC">
        <w:rPr>
          <w:color w:val="000000"/>
        </w:rPr>
        <w:t>konstatētie</w:t>
      </w:r>
      <w:r w:rsidR="00B05DA0" w:rsidRPr="00025272">
        <w:rPr>
          <w:color w:val="000000"/>
        </w:rPr>
        <w:t xml:space="preserve"> defekti ir atzīstami par nozīmīgiem un būtiskiem, kā tas ir norādīts biedrības paskaidrojumā par ekspertīzes atzinumu un tā papildinājumā, vai arī par maznozīmīgiem, kā tas ir norādīts </w:t>
      </w:r>
      <w:r w:rsidR="005A2732">
        <w:rPr>
          <w:color w:val="000000"/>
        </w:rPr>
        <w:t xml:space="preserve">ekspertu </w:t>
      </w:r>
      <w:r w:rsidR="00B05DA0" w:rsidRPr="00025272">
        <w:rPr>
          <w:color w:val="000000"/>
        </w:rPr>
        <w:t>federācijas viedoklī.</w:t>
      </w:r>
      <w:r>
        <w:rPr>
          <w:color w:val="000000"/>
        </w:rPr>
        <w:t xml:space="preserve"> </w:t>
      </w:r>
      <w:r w:rsidR="00B05DA0">
        <w:rPr>
          <w:color w:val="000000"/>
        </w:rPr>
        <w:t>Priekšroka dodama</w:t>
      </w:r>
      <w:r w:rsidR="00B05DA0" w:rsidRPr="00025272">
        <w:rPr>
          <w:color w:val="000000"/>
        </w:rPr>
        <w:t xml:space="preserve"> ekspertīzes atzinumā, biedrības paskaidrojumos un ekspertīzes papildinājumā norādītajiem secinājumiem, jo biedrības eksperts, kurš sastādīja šos atzinumus, ir apskatījis strīdus logus un to montāžu klātienē, savukārt </w:t>
      </w:r>
      <w:r w:rsidR="005A2732">
        <w:rPr>
          <w:color w:val="000000"/>
        </w:rPr>
        <w:t xml:space="preserve">ekspertu </w:t>
      </w:r>
      <w:r w:rsidR="00B05DA0" w:rsidRPr="00025272">
        <w:rPr>
          <w:color w:val="000000"/>
        </w:rPr>
        <w:t>federācijas eksperti ir vadījušies tikai no pietei</w:t>
      </w:r>
      <w:r w:rsidR="001C7A44">
        <w:rPr>
          <w:color w:val="000000"/>
        </w:rPr>
        <w:t>cējas iesniegtajiem dokumentiem</w:t>
      </w:r>
      <w:r w:rsidR="00B05DA0" w:rsidRPr="00025272">
        <w:rPr>
          <w:color w:val="000000"/>
        </w:rPr>
        <w:t>.</w:t>
      </w:r>
      <w:r w:rsidR="006B7AC2">
        <w:rPr>
          <w:color w:val="000000"/>
        </w:rPr>
        <w:t xml:space="preserve"> </w:t>
      </w:r>
      <w:r w:rsidR="00B05DA0" w:rsidRPr="00025272">
        <w:rPr>
          <w:color w:val="000000"/>
        </w:rPr>
        <w:t xml:space="preserve">Tāpat no ekspertu federācijas </w:t>
      </w:r>
      <w:r w:rsidR="001C7A44">
        <w:rPr>
          <w:color w:val="000000"/>
        </w:rPr>
        <w:t>viedokļa</w:t>
      </w:r>
      <w:r w:rsidR="00B05DA0" w:rsidRPr="00025272">
        <w:rPr>
          <w:color w:val="000000"/>
        </w:rPr>
        <w:t xml:space="preserve"> nav saprotams, kāpēc defekti </w:t>
      </w:r>
      <w:r w:rsidR="00B05DA0">
        <w:rPr>
          <w:color w:val="000000"/>
        </w:rPr>
        <w:t>ir atzīstami par maznozīmīgiem.</w:t>
      </w:r>
    </w:p>
    <w:p w:rsidR="001C7A44" w:rsidRDefault="00B05DA0" w:rsidP="00F3687E">
      <w:pPr>
        <w:spacing w:line="276" w:lineRule="auto"/>
        <w:ind w:firstLine="567"/>
        <w:jc w:val="both"/>
        <w:rPr>
          <w:color w:val="000000"/>
        </w:rPr>
      </w:pPr>
      <w:r w:rsidRPr="00025272">
        <w:rPr>
          <w:color w:val="000000"/>
        </w:rPr>
        <w:t>[</w:t>
      </w:r>
      <w:r w:rsidR="00360107">
        <w:rPr>
          <w:color w:val="000000"/>
        </w:rPr>
        <w:t>2.</w:t>
      </w:r>
      <w:r w:rsidR="001C7A44">
        <w:rPr>
          <w:color w:val="000000"/>
        </w:rPr>
        <w:t>3</w:t>
      </w:r>
      <w:r w:rsidR="00360107">
        <w:rPr>
          <w:color w:val="000000"/>
        </w:rPr>
        <w:t>] </w:t>
      </w:r>
      <w:r w:rsidRPr="00025272">
        <w:rPr>
          <w:color w:val="000000"/>
        </w:rPr>
        <w:t xml:space="preserve">Ekspertam izvirzāmās prasības ir iekļautas </w:t>
      </w:r>
      <w:r w:rsidRPr="00025272">
        <w:rPr>
          <w:rFonts w:ascii="TimesNewRomanPSMT" w:hAnsi="TimesNewRomanPSMT"/>
          <w:color w:val="000000"/>
        </w:rPr>
        <w:t xml:space="preserve">Ministru kabineta </w:t>
      </w:r>
      <w:proofErr w:type="gramStart"/>
      <w:r w:rsidRPr="00025272">
        <w:rPr>
          <w:rFonts w:ascii="TimesNewRomanPSMT" w:hAnsi="TimesNewRomanPSMT"/>
          <w:color w:val="000000"/>
        </w:rPr>
        <w:t>2006.g</w:t>
      </w:r>
      <w:r>
        <w:rPr>
          <w:rFonts w:ascii="TimesNewRomanPSMT" w:hAnsi="TimesNewRomanPSMT"/>
          <w:color w:val="000000"/>
        </w:rPr>
        <w:t>ada</w:t>
      </w:r>
      <w:proofErr w:type="gramEnd"/>
      <w:r>
        <w:rPr>
          <w:rFonts w:ascii="TimesNewRomanPSMT" w:hAnsi="TimesNewRomanPSMT"/>
          <w:color w:val="000000"/>
        </w:rPr>
        <w:t xml:space="preserve"> 1.augusta noteikumu Nr.</w:t>
      </w:r>
      <w:r w:rsidR="00C23AEC">
        <w:rPr>
          <w:rFonts w:ascii="TimesNewRomanPSMT" w:hAnsi="TimesNewRomanPSMT" w:hint="eastAsia"/>
          <w:color w:val="000000"/>
        </w:rPr>
        <w:t> </w:t>
      </w:r>
      <w:r>
        <w:rPr>
          <w:rFonts w:ascii="TimesNewRomanPSMT" w:hAnsi="TimesNewRomanPSMT"/>
          <w:color w:val="000000"/>
        </w:rPr>
        <w:t>631 „</w:t>
      </w:r>
      <w:r w:rsidRPr="00025272">
        <w:rPr>
          <w:rFonts w:ascii="TimesNewRomanPSMT" w:hAnsi="TimesNewRomanPSMT"/>
          <w:color w:val="000000"/>
        </w:rPr>
        <w:t>Kārtība, kādā piesakāms un izskatāms patērētāja prasījums par līguma noteikumiem neatbilstošu preci vai pakalpojumu” (turpmāk</w:t>
      </w:r>
      <w:r w:rsidR="006B7AC2">
        <w:rPr>
          <w:rFonts w:ascii="TimesNewRomanPSMT" w:hAnsi="TimesNewRomanPSMT"/>
          <w:color w:val="000000"/>
        </w:rPr>
        <w:t xml:space="preserve"> </w:t>
      </w:r>
      <w:r w:rsidRPr="00025272">
        <w:rPr>
          <w:rFonts w:ascii="TimesNewRomanPSMT" w:hAnsi="TimesNewRomanPSMT"/>
          <w:color w:val="000000"/>
        </w:rPr>
        <w:t>–</w:t>
      </w:r>
      <w:r w:rsidR="006B7AC2">
        <w:rPr>
          <w:rFonts w:ascii="TimesNewRomanPSMT" w:hAnsi="TimesNewRomanPSMT"/>
          <w:color w:val="000000"/>
        </w:rPr>
        <w:t xml:space="preserve"> </w:t>
      </w:r>
      <w:r w:rsidRPr="00025272">
        <w:rPr>
          <w:rFonts w:ascii="TimesNewRomanPSMT" w:hAnsi="TimesNewRomanPSMT"/>
          <w:color w:val="000000"/>
        </w:rPr>
        <w:t>noteikumi Nr.</w:t>
      </w:r>
      <w:r w:rsidR="00C23AEC">
        <w:rPr>
          <w:rFonts w:ascii="TimesNewRomanPSMT" w:hAnsi="TimesNewRomanPSMT" w:hint="eastAsia"/>
          <w:color w:val="000000"/>
        </w:rPr>
        <w:t> </w:t>
      </w:r>
      <w:r w:rsidRPr="00025272">
        <w:rPr>
          <w:rFonts w:ascii="TimesNewRomanPSMT" w:hAnsi="TimesNewRomanPSMT"/>
          <w:color w:val="000000"/>
        </w:rPr>
        <w:t xml:space="preserve">631) </w:t>
      </w:r>
      <w:r w:rsidRPr="00025272">
        <w:rPr>
          <w:color w:val="000000"/>
        </w:rPr>
        <w:t xml:space="preserve">VI nodaļā. </w:t>
      </w:r>
      <w:r w:rsidR="00C23AEC">
        <w:rPr>
          <w:color w:val="000000"/>
        </w:rPr>
        <w:t>A</w:t>
      </w:r>
      <w:r w:rsidRPr="00025272">
        <w:rPr>
          <w:color w:val="000000"/>
        </w:rPr>
        <w:t>tbilstoši noteikumu Nr.</w:t>
      </w:r>
      <w:r w:rsidR="00C23AEC">
        <w:rPr>
          <w:color w:val="000000"/>
        </w:rPr>
        <w:t> </w:t>
      </w:r>
      <w:r w:rsidRPr="00025272">
        <w:rPr>
          <w:color w:val="000000"/>
        </w:rPr>
        <w:t>631 39.1.apakšpunktam ekspertīzi ir tiesīgs veikt tāds ekspertīzes veicējs, kas ir iekļauts šo noteikumu 48.punktā minētajā datu bāzē.</w:t>
      </w:r>
      <w:r>
        <w:rPr>
          <w:color w:val="000000"/>
        </w:rPr>
        <w:t xml:space="preserve"> </w:t>
      </w:r>
    </w:p>
    <w:p w:rsidR="00B05DA0" w:rsidRPr="001C7A44" w:rsidRDefault="001C7A44" w:rsidP="00F3687E">
      <w:pPr>
        <w:spacing w:line="276" w:lineRule="auto"/>
        <w:ind w:firstLine="567"/>
        <w:jc w:val="both"/>
        <w:rPr>
          <w:rFonts w:ascii="Verdana" w:hAnsi="Verdana"/>
          <w:color w:val="000000"/>
        </w:rPr>
      </w:pPr>
      <w:r w:rsidRPr="00764367">
        <w:t>Nevar piekrist, ka izskatāmajā gadījumā ir notikusi būvekspertīze, kuru veikt ir tiesīgs tikai sertificēts būvinženieris</w:t>
      </w:r>
      <w:r w:rsidRPr="00025272">
        <w:rPr>
          <w:color w:val="000000"/>
        </w:rPr>
        <w:t>.</w:t>
      </w:r>
      <w:r w:rsidR="006B7AC2">
        <w:rPr>
          <w:color w:val="000000"/>
        </w:rPr>
        <w:t xml:space="preserve"> </w:t>
      </w:r>
      <w:r w:rsidR="00B05DA0">
        <w:rPr>
          <w:color w:val="000000"/>
        </w:rPr>
        <w:t>K</w:t>
      </w:r>
      <w:r w:rsidR="00B05DA0" w:rsidRPr="00025272">
        <w:rPr>
          <w:color w:val="000000"/>
        </w:rPr>
        <w:t xml:space="preserve">onkrētajā gadījumā ekspertīze pieteicējas ražotajām un uzstādītajām logu konstrukcijām un to montāžai ir veikta sakarā ar trešās personas kā patērētājas prasījumu par iegādātā pakalpojuma neatbilstību līguma noteikumiem. </w:t>
      </w:r>
      <w:r w:rsidR="00C23AEC">
        <w:rPr>
          <w:color w:val="000000"/>
        </w:rPr>
        <w:t>V</w:t>
      </w:r>
      <w:r w:rsidR="00B05DA0" w:rsidRPr="00025272">
        <w:rPr>
          <w:color w:val="000000"/>
        </w:rPr>
        <w:t>eicot preces un pakalpojuma ekspertīzi atbilstoši noteikumiem Nr.</w:t>
      </w:r>
      <w:r w:rsidR="000A4D03">
        <w:rPr>
          <w:color w:val="000000"/>
        </w:rPr>
        <w:t> </w:t>
      </w:r>
      <w:r w:rsidR="00B05DA0" w:rsidRPr="00025272">
        <w:rPr>
          <w:color w:val="000000"/>
        </w:rPr>
        <w:t xml:space="preserve">631 un Patērētāju tiesību aizsardzības likumam, tiek skaidrota </w:t>
      </w:r>
      <w:proofErr w:type="spellStart"/>
      <w:r w:rsidR="00DD74BA">
        <w:rPr>
          <w:color w:val="000000"/>
        </w:rPr>
        <w:t>citstarp</w:t>
      </w:r>
      <w:proofErr w:type="spellEnd"/>
      <w:r w:rsidR="00DD74BA">
        <w:rPr>
          <w:color w:val="000000"/>
        </w:rPr>
        <w:t xml:space="preserve"> </w:t>
      </w:r>
      <w:r w:rsidR="00B05DA0" w:rsidRPr="00025272">
        <w:rPr>
          <w:color w:val="000000"/>
        </w:rPr>
        <w:t>patērētājam pārdotās preces vai pakalpojuma kvalitāte, bet nevis būvprojekta, būves tehniskā stāvokļa vai veikto būvdarbu tehnisko risinājumu atbilstība normatīvo aktu un tehnisko noteikumu prasībām, kas ir būvekspertīzes objekts.</w:t>
      </w:r>
    </w:p>
    <w:p w:rsidR="009514E6" w:rsidRPr="009514E6" w:rsidRDefault="00250FAE" w:rsidP="00F3687E">
      <w:pPr>
        <w:spacing w:line="276" w:lineRule="auto"/>
        <w:ind w:firstLine="567"/>
        <w:jc w:val="both"/>
      </w:pPr>
      <w:r>
        <w:rPr>
          <w:color w:val="000000"/>
        </w:rPr>
        <w:t>T</w:t>
      </w:r>
      <w:r w:rsidR="00B05DA0" w:rsidRPr="00025272">
        <w:rPr>
          <w:color w:val="000000"/>
        </w:rPr>
        <w:t>ā kā izskatāmajā gadījumā tika veikta trešās personas kā patērētājas iegādātās preces un pakalpojuma atbilstības līguma noteikumiem, nevis būvprojekta, būves tehniskā stāvokļa vai veikto būvdarbu ekspertīze, ir piemērojamas noteikumu Nr.</w:t>
      </w:r>
      <w:r>
        <w:rPr>
          <w:color w:val="000000"/>
        </w:rPr>
        <w:t> </w:t>
      </w:r>
      <w:r w:rsidR="00B05DA0" w:rsidRPr="00025272">
        <w:rPr>
          <w:color w:val="000000"/>
        </w:rPr>
        <w:t>631 normas, nevis Būvniecības likuma normas. Secīgi, tā kā atbilstoši noteikumu Nr.</w:t>
      </w:r>
      <w:r>
        <w:rPr>
          <w:color w:val="000000"/>
        </w:rPr>
        <w:t> </w:t>
      </w:r>
      <w:r w:rsidR="00B05DA0" w:rsidRPr="00025272">
        <w:rPr>
          <w:color w:val="000000"/>
        </w:rPr>
        <w:t>631 prasībām ekspertīzi ir tiesīgs veikt centra uzturētajā datu bāzē</w:t>
      </w:r>
      <w:r w:rsidR="00F3687E">
        <w:rPr>
          <w:color w:val="000000"/>
        </w:rPr>
        <w:t xml:space="preserve"> iekļautais ekspertīzes veicējs un</w:t>
      </w:r>
      <w:r w:rsidR="00B05DA0" w:rsidRPr="00025272">
        <w:rPr>
          <w:color w:val="000000"/>
        </w:rPr>
        <w:t xml:space="preserve"> šajā datu bāzē ir iekļauta arī biedrība un </w:t>
      </w:r>
      <w:proofErr w:type="gramStart"/>
      <w:r w:rsidR="00E748E5">
        <w:rPr>
          <w:color w:val="000000"/>
        </w:rPr>
        <w:t>[</w:t>
      </w:r>
      <w:proofErr w:type="gramEnd"/>
      <w:r w:rsidR="00E748E5">
        <w:rPr>
          <w:color w:val="000000"/>
        </w:rPr>
        <w:t>pers. B]</w:t>
      </w:r>
      <w:r w:rsidR="00B05DA0" w:rsidRPr="00025272">
        <w:rPr>
          <w:color w:val="000000"/>
        </w:rPr>
        <w:t xml:space="preserve">, </w:t>
      </w:r>
      <w:r w:rsidR="00B05DA0">
        <w:rPr>
          <w:color w:val="000000"/>
        </w:rPr>
        <w:t>atzīstams</w:t>
      </w:r>
      <w:r w:rsidR="00B05DA0" w:rsidRPr="00025272">
        <w:rPr>
          <w:color w:val="000000"/>
        </w:rPr>
        <w:t xml:space="preserve">, ka </w:t>
      </w:r>
      <w:proofErr w:type="gramStart"/>
      <w:r w:rsidR="00E748E5">
        <w:rPr>
          <w:color w:val="000000"/>
        </w:rPr>
        <w:t>[</w:t>
      </w:r>
      <w:proofErr w:type="gramEnd"/>
      <w:r w:rsidR="00E748E5">
        <w:rPr>
          <w:color w:val="000000"/>
        </w:rPr>
        <w:t>pers. B]</w:t>
      </w:r>
      <w:r w:rsidR="00B05DA0" w:rsidRPr="00025272">
        <w:rPr>
          <w:color w:val="000000"/>
        </w:rPr>
        <w:t xml:space="preserve"> sastādītais ekspertīzes atzinums un tā papildinājums izskatāmajā gadījumā ir izmantojams un pieļaujams pārsūdzētā lēmuma pamatošanai. Turklāt, tā kā atbilstoši noteikumu Nr.</w:t>
      </w:r>
      <w:r>
        <w:rPr>
          <w:color w:val="000000"/>
        </w:rPr>
        <w:t> </w:t>
      </w:r>
      <w:r w:rsidR="00B05DA0" w:rsidRPr="00025272">
        <w:rPr>
          <w:color w:val="000000"/>
        </w:rPr>
        <w:t xml:space="preserve">631 39.1.apakšpunktam preces vai pakalpojuma ekspertīzi ir tiesīgs </w:t>
      </w:r>
      <w:r w:rsidR="00B05DA0" w:rsidRPr="009514E6">
        <w:t xml:space="preserve">veikt tāds ekspertīzes veicējs, kurš ir iekļauts tieši centra uzturētajā datu bāzē, tad apstāklim, ka </w:t>
      </w:r>
      <w:proofErr w:type="gramStart"/>
      <w:r w:rsidR="00E748E5">
        <w:t>[</w:t>
      </w:r>
      <w:proofErr w:type="gramEnd"/>
      <w:r w:rsidR="00E748E5">
        <w:t>pers. B]</w:t>
      </w:r>
      <w:r w:rsidR="00B05DA0" w:rsidRPr="009514E6">
        <w:t xml:space="preserve"> nav iekļauts būvkomersantu reģistrā</w:t>
      </w:r>
      <w:r w:rsidR="001C7A44" w:rsidRPr="009514E6">
        <w:t xml:space="preserve">, izskatāmajā gadījumā </w:t>
      </w:r>
      <w:r w:rsidR="00B05DA0" w:rsidRPr="009514E6">
        <w:t>nav izšķirošas nozīmes</w:t>
      </w:r>
      <w:r w:rsidR="001C7A44" w:rsidRPr="009514E6">
        <w:t xml:space="preserve">. </w:t>
      </w:r>
    </w:p>
    <w:p w:rsidR="00B05DA0" w:rsidRPr="00025272" w:rsidRDefault="000A4D03" w:rsidP="00F3687E">
      <w:pPr>
        <w:spacing w:line="276" w:lineRule="auto"/>
        <w:ind w:firstLine="567"/>
        <w:jc w:val="both"/>
        <w:rPr>
          <w:rFonts w:ascii="Verdana" w:hAnsi="Verdana"/>
          <w:color w:val="000000"/>
        </w:rPr>
      </w:pPr>
      <w:r w:rsidRPr="009514E6">
        <w:lastRenderedPageBreak/>
        <w:t>A</w:t>
      </w:r>
      <w:r w:rsidR="00B05DA0" w:rsidRPr="009514E6">
        <w:t>tzīstams, ka ekspertīze izskatāmajā</w:t>
      </w:r>
      <w:r w:rsidR="00B05DA0" w:rsidRPr="00025272">
        <w:rPr>
          <w:color w:val="000000"/>
        </w:rPr>
        <w:t xml:space="preserve"> gadījumā ir veikta, ievērojot noteikumu Nr.</w:t>
      </w:r>
      <w:r w:rsidR="00250FAE">
        <w:rPr>
          <w:color w:val="000000"/>
        </w:rPr>
        <w:t> </w:t>
      </w:r>
      <w:r w:rsidR="00B05DA0" w:rsidRPr="00025272">
        <w:rPr>
          <w:color w:val="000000"/>
        </w:rPr>
        <w:t>631 prasības, tāpēc ekspertīzes atzinums un tā papildinājums ir atzīstami par pieļaujamiem pierādīšanas līdzekļiem.</w:t>
      </w:r>
    </w:p>
    <w:p w:rsidR="00B05DA0" w:rsidRPr="00025272" w:rsidRDefault="00B05DA0" w:rsidP="00F3687E">
      <w:pPr>
        <w:spacing w:line="276" w:lineRule="auto"/>
        <w:ind w:firstLine="567"/>
        <w:jc w:val="both"/>
        <w:rPr>
          <w:rFonts w:ascii="Verdana" w:hAnsi="Verdana"/>
          <w:color w:val="000000"/>
        </w:rPr>
      </w:pPr>
      <w:r>
        <w:rPr>
          <w:color w:val="000000"/>
        </w:rPr>
        <w:t>[</w:t>
      </w:r>
      <w:r w:rsidR="00360107">
        <w:rPr>
          <w:color w:val="000000"/>
        </w:rPr>
        <w:t>2.4</w:t>
      </w:r>
      <w:r>
        <w:rPr>
          <w:color w:val="000000"/>
        </w:rPr>
        <w:t>]</w:t>
      </w:r>
      <w:r w:rsidR="00B01B79">
        <w:rPr>
          <w:color w:val="000000"/>
        </w:rPr>
        <w:t> </w:t>
      </w:r>
      <w:r>
        <w:rPr>
          <w:color w:val="000000"/>
        </w:rPr>
        <w:t>T</w:t>
      </w:r>
      <w:r w:rsidRPr="00025272">
        <w:rPr>
          <w:color w:val="000000"/>
        </w:rPr>
        <w:t xml:space="preserve">ā kā ekspertīzes atzinums un tā papildinājums ir atzīstami par pieļaujamiem pierādīšanas līdzekļiem un tā kā tajos ir konstatētas pieteicējas izgatavoto un trešās personas nekustamajā īpašumā uzstādīto logu konstrukciju neatbilstības līguma noteikumiem, </w:t>
      </w:r>
      <w:r>
        <w:rPr>
          <w:color w:val="000000"/>
        </w:rPr>
        <w:t>atzīstams</w:t>
      </w:r>
      <w:r w:rsidRPr="00025272">
        <w:rPr>
          <w:color w:val="000000"/>
        </w:rPr>
        <w:t xml:space="preserve">, ka trešās personas prasījums </w:t>
      </w:r>
      <w:r w:rsidR="00A1350E">
        <w:rPr>
          <w:color w:val="000000"/>
        </w:rPr>
        <w:t>atcelt (</w:t>
      </w:r>
      <w:r w:rsidR="00A1350E">
        <w:rPr>
          <w:i/>
          <w:color w:val="000000"/>
        </w:rPr>
        <w:t>apgabaltiesa spriedumā lieto jēdzienu „lauzt līgumu”</w:t>
      </w:r>
      <w:r w:rsidR="00A1350E">
        <w:rPr>
          <w:color w:val="000000"/>
        </w:rPr>
        <w:t>)</w:t>
      </w:r>
      <w:r w:rsidRPr="00025272">
        <w:rPr>
          <w:color w:val="000000"/>
        </w:rPr>
        <w:t xml:space="preserve"> starp trešo personu un pieteicēju noslēgto līgumu un atmaksāt trešajai personai viņas samaksāto avansa naudu ir apmierināms. </w:t>
      </w:r>
    </w:p>
    <w:p w:rsidR="001C7A44" w:rsidRDefault="00B05DA0" w:rsidP="00F3687E">
      <w:pPr>
        <w:spacing w:line="276" w:lineRule="auto"/>
        <w:ind w:firstLine="567"/>
        <w:jc w:val="both"/>
        <w:rPr>
          <w:color w:val="000000"/>
        </w:rPr>
      </w:pPr>
      <w:r>
        <w:rPr>
          <w:color w:val="000000"/>
        </w:rPr>
        <w:t>[</w:t>
      </w:r>
      <w:r w:rsidR="00360107">
        <w:rPr>
          <w:color w:val="000000"/>
        </w:rPr>
        <w:t>2.5</w:t>
      </w:r>
      <w:r w:rsidRPr="00025272">
        <w:rPr>
          <w:color w:val="000000"/>
        </w:rPr>
        <w:t>]</w:t>
      </w:r>
      <w:r w:rsidR="00B01B79">
        <w:rPr>
          <w:color w:val="000000"/>
        </w:rPr>
        <w:t> </w:t>
      </w:r>
      <w:r w:rsidR="001C7A44">
        <w:rPr>
          <w:color w:val="000000"/>
        </w:rPr>
        <w:t>P</w:t>
      </w:r>
      <w:r w:rsidRPr="00025272">
        <w:rPr>
          <w:color w:val="000000"/>
        </w:rPr>
        <w:t>ārsūdzētajā lēmumā nav noteikts, ka starp pieteicēju un trešo personu noslēgtais līgums ir jā</w:t>
      </w:r>
      <w:r w:rsidR="00A1350E">
        <w:rPr>
          <w:color w:val="000000"/>
        </w:rPr>
        <w:t>atceļ</w:t>
      </w:r>
      <w:r w:rsidRPr="00025272">
        <w:rPr>
          <w:color w:val="000000"/>
        </w:rPr>
        <w:t>. Tomēr šis apstāklis</w:t>
      </w:r>
      <w:r w:rsidR="00360107">
        <w:rPr>
          <w:color w:val="000000"/>
        </w:rPr>
        <w:t xml:space="preserve"> </w:t>
      </w:r>
      <w:r w:rsidRPr="00025272">
        <w:rPr>
          <w:color w:val="000000"/>
        </w:rPr>
        <w:t>nenozīmē, ka pārsūdzētais lēmums ir atceļams.</w:t>
      </w:r>
      <w:r w:rsidR="00B01B79">
        <w:rPr>
          <w:rFonts w:ascii="Verdana" w:hAnsi="Verdana"/>
          <w:color w:val="000000"/>
        </w:rPr>
        <w:t xml:space="preserve"> </w:t>
      </w:r>
      <w:r w:rsidR="00114CFD">
        <w:rPr>
          <w:color w:val="000000"/>
        </w:rPr>
        <w:t>P</w:t>
      </w:r>
      <w:r w:rsidRPr="00025272">
        <w:rPr>
          <w:color w:val="000000"/>
        </w:rPr>
        <w:t>ārsūdzētā lēmuma motīvu daļā ir norādīts un citēt</w:t>
      </w:r>
      <w:r w:rsidR="00114CFD">
        <w:rPr>
          <w:color w:val="000000"/>
        </w:rPr>
        <w:t>s</w:t>
      </w:r>
      <w:r w:rsidRPr="00025272">
        <w:rPr>
          <w:color w:val="000000"/>
        </w:rPr>
        <w:t xml:space="preserve"> </w:t>
      </w:r>
      <w:proofErr w:type="spellStart"/>
      <w:r w:rsidR="00B01B79">
        <w:rPr>
          <w:color w:val="000000"/>
        </w:rPr>
        <w:t>cit</w:t>
      </w:r>
      <w:r w:rsidRPr="00025272">
        <w:rPr>
          <w:color w:val="000000"/>
        </w:rPr>
        <w:t>starp</w:t>
      </w:r>
      <w:proofErr w:type="spellEnd"/>
      <w:r w:rsidRPr="00025272">
        <w:rPr>
          <w:color w:val="000000"/>
        </w:rPr>
        <w:t xml:space="preserve"> Patērētāju tiesību aizsardzības likuma </w:t>
      </w:r>
      <w:proofErr w:type="gramStart"/>
      <w:r w:rsidRPr="00025272">
        <w:rPr>
          <w:color w:val="000000"/>
        </w:rPr>
        <w:t>29.panta</w:t>
      </w:r>
      <w:proofErr w:type="gramEnd"/>
      <w:r w:rsidRPr="00025272">
        <w:rPr>
          <w:color w:val="000000"/>
        </w:rPr>
        <w:t xml:space="preserve"> pirmās daļas 4.punkts. </w:t>
      </w:r>
      <w:r w:rsidR="000D16E2">
        <w:rPr>
          <w:color w:val="000000"/>
        </w:rPr>
        <w:t>R</w:t>
      </w:r>
      <w:r w:rsidRPr="00025272">
        <w:rPr>
          <w:color w:val="000000"/>
        </w:rPr>
        <w:t xml:space="preserve">ažotājam, pārdevējam vai pakalpojuma sniedzējam noteiktais pienākums atmaksāt patērētājam samaksāto naudas summu atbilstoši minētajai normai ir nesaraujami saistīts ar līguma </w:t>
      </w:r>
      <w:r w:rsidR="00A1350E">
        <w:rPr>
          <w:color w:val="000000"/>
        </w:rPr>
        <w:t>atcelšanu</w:t>
      </w:r>
      <w:r w:rsidRPr="00025272">
        <w:rPr>
          <w:color w:val="000000"/>
        </w:rPr>
        <w:t xml:space="preserve">. </w:t>
      </w:r>
      <w:r w:rsidR="00114CFD">
        <w:rPr>
          <w:color w:val="000000"/>
        </w:rPr>
        <w:t>N</w:t>
      </w:r>
      <w:r w:rsidRPr="00025272">
        <w:rPr>
          <w:color w:val="000000"/>
        </w:rPr>
        <w:t xml:space="preserve">auda patērētājam ir atmaksājama vienīgi tad, ja līgums tiek </w:t>
      </w:r>
      <w:r w:rsidR="00A1350E">
        <w:rPr>
          <w:color w:val="000000"/>
        </w:rPr>
        <w:t>atcelts</w:t>
      </w:r>
      <w:r w:rsidRPr="00025272">
        <w:rPr>
          <w:color w:val="000000"/>
        </w:rPr>
        <w:t xml:space="preserve">. Tas nozīmē, ja centrs pakalpojuma sniedzējam noteic pienākumu atmaksāt patērētājam pirkuma maksu, cits risinājums kā vien līguma </w:t>
      </w:r>
      <w:r w:rsidR="00A1350E">
        <w:rPr>
          <w:color w:val="000000"/>
        </w:rPr>
        <w:t xml:space="preserve">atcelšana </w:t>
      </w:r>
      <w:r w:rsidRPr="00025272">
        <w:rPr>
          <w:color w:val="000000"/>
        </w:rPr>
        <w:t>nav iespējams.</w:t>
      </w:r>
    </w:p>
    <w:p w:rsidR="00B05DA0" w:rsidRPr="008F425B" w:rsidRDefault="006B7AC2" w:rsidP="00F3687E">
      <w:pPr>
        <w:spacing w:line="276" w:lineRule="auto"/>
        <w:ind w:firstLine="567"/>
        <w:jc w:val="both"/>
        <w:rPr>
          <w:color w:val="000000"/>
        </w:rPr>
      </w:pPr>
      <w:r>
        <w:rPr>
          <w:color w:val="000000"/>
        </w:rPr>
        <w:t>A</w:t>
      </w:r>
      <w:r w:rsidR="00B05DA0" w:rsidRPr="00025272">
        <w:rPr>
          <w:color w:val="000000"/>
        </w:rPr>
        <w:t>ttiecības starp pieteicēju un trešo personu saistībā ar attiecīgo preču atdošanu, risināmas civiltiesiskā kārtā.</w:t>
      </w:r>
    </w:p>
    <w:p w:rsidR="00B05DA0" w:rsidRPr="00025272" w:rsidRDefault="00B05DA0" w:rsidP="00F3687E">
      <w:pPr>
        <w:spacing w:line="276" w:lineRule="auto"/>
        <w:ind w:firstLine="567"/>
        <w:jc w:val="both"/>
        <w:rPr>
          <w:rFonts w:ascii="Verdana" w:hAnsi="Verdana"/>
          <w:color w:val="000000"/>
        </w:rPr>
      </w:pPr>
      <w:r w:rsidRPr="00025272">
        <w:rPr>
          <w:color w:val="000000"/>
        </w:rPr>
        <w:t>Tādējādi, lai arī pārsūdzētā lēmuma lemjošajā daļā tiešā tekstā nav noteikts,</w:t>
      </w:r>
      <w:r w:rsidR="00B01B79">
        <w:rPr>
          <w:color w:val="000000"/>
        </w:rPr>
        <w:t xml:space="preserve"> ka līgums tiek atcelts, tomēr </w:t>
      </w:r>
      <w:r w:rsidRPr="00025272">
        <w:rPr>
          <w:color w:val="000000"/>
        </w:rPr>
        <w:t>šis apstāklis nav vērtējams kā būtisks pārsūdzētā lēmuma trūkums, kas ir ietekmējis tā saturu un tiesiskumu. Līdz ar to pārsūdzētais lēmums nav atceļams arī šā iemesla dēļ.</w:t>
      </w:r>
      <w:r w:rsidR="00B01B79">
        <w:rPr>
          <w:color w:val="000000"/>
        </w:rPr>
        <w:t xml:space="preserve"> </w:t>
      </w:r>
    </w:p>
    <w:p w:rsidR="00B05DA0" w:rsidRDefault="00B05DA0" w:rsidP="00F3687E">
      <w:pPr>
        <w:spacing w:line="276" w:lineRule="auto"/>
        <w:ind w:firstLine="567"/>
        <w:jc w:val="both"/>
        <w:rPr>
          <w:color w:val="222222"/>
        </w:rPr>
      </w:pPr>
    </w:p>
    <w:p w:rsidR="000D16E2" w:rsidRDefault="00B05DA0" w:rsidP="00F3687E">
      <w:pPr>
        <w:spacing w:line="276" w:lineRule="auto"/>
        <w:ind w:firstLine="567"/>
        <w:contextualSpacing/>
        <w:jc w:val="both"/>
      </w:pPr>
      <w:r>
        <w:t>[</w:t>
      </w:r>
      <w:r w:rsidR="00360107">
        <w:t>3</w:t>
      </w:r>
      <w:r>
        <w:t>]</w:t>
      </w:r>
      <w:r w:rsidR="00360107">
        <w:t> </w:t>
      </w:r>
      <w:r>
        <w:t>Pieteicēja iesniedza kasācijas sūdzību par apgabaltiesas spriedumu, norādot turpmāk minētos arguments.</w:t>
      </w:r>
    </w:p>
    <w:p w:rsidR="000D16E2" w:rsidRDefault="00B05DA0" w:rsidP="00F3687E">
      <w:pPr>
        <w:spacing w:line="276" w:lineRule="auto"/>
        <w:ind w:firstLine="567"/>
        <w:contextualSpacing/>
        <w:jc w:val="both"/>
      </w:pPr>
      <w:r>
        <w:t>[</w:t>
      </w:r>
      <w:r w:rsidR="00360107">
        <w:t>3.1</w:t>
      </w:r>
      <w:r>
        <w:t>]</w:t>
      </w:r>
      <w:r w:rsidR="00360107">
        <w:t> </w:t>
      </w:r>
      <w:r>
        <w:t xml:space="preserve">No noteikumu Nr. 631 42.punkta secināms, ka administratīvā akta izdošanas pamatojums saistāms ar likumā noteiktā kārtībā veiktu ekspertīzi. </w:t>
      </w:r>
      <w:r w:rsidR="000D16E2">
        <w:t>Līdz ar to būtisks ir tiesas izvērtējums ekspertīzes atbilstībai noteikumos Nr.</w:t>
      </w:r>
      <w:r w:rsidR="000A4D03">
        <w:t> </w:t>
      </w:r>
      <w:r w:rsidR="000D16E2">
        <w:t xml:space="preserve">631 un </w:t>
      </w:r>
      <w:proofErr w:type="gramStart"/>
      <w:r w:rsidR="000D16E2">
        <w:t>citos normatīvajos aktos</w:t>
      </w:r>
      <w:proofErr w:type="gramEnd"/>
      <w:r w:rsidR="000D16E2">
        <w:t>, kas attiecināmi uz konkrēto jomu, izvirzītajām prasībām.</w:t>
      </w:r>
    </w:p>
    <w:p w:rsidR="00B05DA0" w:rsidRDefault="000D16E2" w:rsidP="00F3687E">
      <w:pPr>
        <w:spacing w:line="276" w:lineRule="auto"/>
        <w:ind w:firstLine="567"/>
        <w:contextualSpacing/>
        <w:jc w:val="both"/>
      </w:pPr>
      <w:r>
        <w:t xml:space="preserve">Konkrētajā gadījumā bija </w:t>
      </w:r>
      <w:r w:rsidR="00DA4646">
        <w:t xml:space="preserve">jāpiemēro Būvniecības likums un ekspertīze bija </w:t>
      </w:r>
      <w:r>
        <w:t xml:space="preserve">jāveic sertificētam ekspertam. </w:t>
      </w:r>
      <w:r w:rsidR="00B05DA0">
        <w:t>Tas</w:t>
      </w:r>
      <w:r w:rsidR="009928E6">
        <w:t xml:space="preserve"> </w:t>
      </w:r>
      <w:r w:rsidR="00B05DA0">
        <w:t>izriet no Būvniecības likuma (</w:t>
      </w:r>
      <w:r w:rsidR="00B05DA0" w:rsidRPr="00B0517C">
        <w:rPr>
          <w:i/>
        </w:rPr>
        <w:t xml:space="preserve">redakcijā, kas bija spēkā līdz </w:t>
      </w:r>
      <w:proofErr w:type="gramStart"/>
      <w:r w:rsidR="00B05DA0" w:rsidRPr="00B0517C">
        <w:rPr>
          <w:i/>
        </w:rPr>
        <w:t>2014.gada</w:t>
      </w:r>
      <w:proofErr w:type="gramEnd"/>
      <w:r w:rsidR="00B05DA0" w:rsidRPr="00B0517C">
        <w:rPr>
          <w:i/>
        </w:rPr>
        <w:t xml:space="preserve"> 1.oktobrim</w:t>
      </w:r>
      <w:r w:rsidR="00B05DA0">
        <w:t>) 1.panta 4., 6., 11., 12., 13.punkta, 2.panta pirmās daļas, 8.</w:t>
      </w:r>
      <w:r w:rsidR="00F3687E">
        <w:t>panta pirmās daļas 3.punkta, 20.</w:t>
      </w:r>
      <w:r w:rsidR="00B05DA0">
        <w:t>panta.</w:t>
      </w:r>
      <w:r>
        <w:t xml:space="preserve"> </w:t>
      </w:r>
      <w:r w:rsidR="00B05DA0">
        <w:t>Par to liecina arī apstākļi, kas noskaidrojami ekspertīzes ietvaros</w:t>
      </w:r>
      <w:r>
        <w:t>. P</w:t>
      </w:r>
      <w:r w:rsidR="00B05DA0">
        <w:t>rasības,</w:t>
      </w:r>
      <w:r w:rsidR="00B05DA0" w:rsidRPr="001F4481">
        <w:t xml:space="preserve"> </w:t>
      </w:r>
      <w:r w:rsidR="00B05DA0">
        <w:t>atbilstoši kurām eksperts var nonākt pie noteikumu Nr.</w:t>
      </w:r>
      <w:r w:rsidR="00B0517C">
        <w:t> </w:t>
      </w:r>
      <w:r w:rsidR="00B05DA0">
        <w:t>631 30.punktā norādītajiem secinājumiem, noteic</w:t>
      </w:r>
      <w:r w:rsidR="00B05DA0" w:rsidRPr="001F4481">
        <w:t xml:space="preserve"> </w:t>
      </w:r>
      <w:r w:rsidR="00B05DA0">
        <w:t>būvniecību regulējošie normatīvie akti, nevis Patērētāju tiesību aizsardzības likums vai noteikumi Nr. 631. Tas, ka logu ekspertīzes veikšanai piemērojami būvniecības jomu regulējošie normatīvie akti, izriet arī no Ministru kabineta 2014.gada 25.marta noteikumu Nr.</w:t>
      </w:r>
      <w:r w:rsidR="000A4D03">
        <w:t> </w:t>
      </w:r>
      <w:r w:rsidR="00B05DA0">
        <w:t>156 „Būvizstrādājumu tirgus uzraudzības kārtība” 2.punkta.</w:t>
      </w:r>
      <w:r w:rsidR="00B05DA0" w:rsidRPr="000A09A9">
        <w:t xml:space="preserve"> </w:t>
      </w:r>
    </w:p>
    <w:p w:rsidR="00B05DA0" w:rsidRDefault="00B05DA0" w:rsidP="00F3687E">
      <w:pPr>
        <w:spacing w:line="276" w:lineRule="auto"/>
        <w:ind w:firstLine="567"/>
        <w:contextualSpacing/>
        <w:jc w:val="both"/>
      </w:pPr>
      <w:r>
        <w:t>[</w:t>
      </w:r>
      <w:r w:rsidR="00360107">
        <w:t>3.2</w:t>
      </w:r>
      <w:r>
        <w:t>] Tiesa nepareizi piemērojusi noteikumu Nr. 631 39.punktu, proti, piemēroja 39.1.apakšpunktu, lai gan konkrētajā gadījumā vajadzēja piemērot 39.2.apakšpunktu. Gadījumos, kad atbilstoši piemērojamajiem normatīvajiem aktiem attiecīgās sfēras speciālists ir reglamentētas profesijas pārstāvis, pie</w:t>
      </w:r>
      <w:r w:rsidR="0014669A">
        <w:t>mērojams noteikumu Nr. 631 39.2.</w:t>
      </w:r>
      <w:r>
        <w:t>apakšpunkts.</w:t>
      </w:r>
    </w:p>
    <w:p w:rsidR="00B05DA0" w:rsidRDefault="00B05DA0" w:rsidP="00F3687E">
      <w:pPr>
        <w:spacing w:line="276" w:lineRule="auto"/>
        <w:ind w:firstLine="567"/>
        <w:contextualSpacing/>
        <w:jc w:val="both"/>
      </w:pPr>
      <w:r>
        <w:t>[</w:t>
      </w:r>
      <w:r w:rsidR="00360107">
        <w:t>3.3</w:t>
      </w:r>
      <w:r>
        <w:t>] Tiesa nepareizi interpretējusi noteikumu Nr.</w:t>
      </w:r>
      <w:r w:rsidR="00F3687E">
        <w:t> </w:t>
      </w:r>
      <w:r>
        <w:t>631 39.punktu, faktiski kā vienīgo kritēriju ekspertīzes veicēja atbilstības noteikšanai izvirzot apstākli, vai ekspertīzes veicējs ir iekļauts Patērētāju tiesību aizsardzības centra uzturētajā datu</w:t>
      </w:r>
      <w:r w:rsidR="00F3687E">
        <w:t xml:space="preserve"> </w:t>
      </w:r>
      <w:r>
        <w:t xml:space="preserve">bāzē. </w:t>
      </w:r>
    </w:p>
    <w:p w:rsidR="00B05DA0" w:rsidRDefault="00B05DA0" w:rsidP="00F3687E">
      <w:pPr>
        <w:spacing w:line="276" w:lineRule="auto"/>
        <w:ind w:firstLine="567"/>
        <w:contextualSpacing/>
        <w:jc w:val="both"/>
      </w:pPr>
      <w:r>
        <w:lastRenderedPageBreak/>
        <w:t>[</w:t>
      </w:r>
      <w:r w:rsidR="00360107">
        <w:t>3.4</w:t>
      </w:r>
      <w:r>
        <w:t xml:space="preserve">] Tiesa ir pārkāpusi Administratīvā procesa likuma </w:t>
      </w:r>
      <w:proofErr w:type="gramStart"/>
      <w:r>
        <w:t>154.pantu</w:t>
      </w:r>
      <w:proofErr w:type="gramEnd"/>
      <w:r>
        <w:t xml:space="preserve"> attiecībā uz pierādījumu novērtēšanu, jo ekspertīzes atzinums nepamatoti novērtēts kā tāds, kas atbilst noteikumu Nr.</w:t>
      </w:r>
      <w:r w:rsidR="000A4D03">
        <w:t> </w:t>
      </w:r>
      <w:r>
        <w:t>631 39.punkta prasībām</w:t>
      </w:r>
      <w:r w:rsidR="007F5F79">
        <w:t>.</w:t>
      </w:r>
    </w:p>
    <w:p w:rsidR="0014669A" w:rsidRDefault="00B05DA0" w:rsidP="0014669A">
      <w:pPr>
        <w:spacing w:line="276" w:lineRule="auto"/>
        <w:ind w:firstLine="567"/>
        <w:contextualSpacing/>
        <w:jc w:val="both"/>
      </w:pPr>
      <w:r>
        <w:t>[</w:t>
      </w:r>
      <w:r w:rsidR="00360107">
        <w:t>3.5</w:t>
      </w:r>
      <w:r>
        <w:t>] Tas, ka lēmum</w:t>
      </w:r>
      <w:r w:rsidR="007F5F79">
        <w:t>ā nav</w:t>
      </w:r>
      <w:r>
        <w:t xml:space="preserve"> noteikts, ka noslēgtais līgums ir atceļams</w:t>
      </w:r>
      <w:r w:rsidR="007F5F79">
        <w:t>,</w:t>
      </w:r>
      <w:r>
        <w:t xml:space="preserve"> ir būtisks lēmuma trūkums, kas ietekmē lēmuma tiesiskumu.</w:t>
      </w:r>
      <w:r w:rsidR="007F5F79">
        <w:t xml:space="preserve"> Tas liedz</w:t>
      </w:r>
      <w:r w:rsidR="007F5F79" w:rsidRPr="007F5F79">
        <w:t xml:space="preserve"> </w:t>
      </w:r>
      <w:r w:rsidR="007F5F79">
        <w:t>pieteicējas likumīgās tiesības saņemt atpakaļ uzstādītos logus</w:t>
      </w:r>
      <w:r w:rsidR="00C50382">
        <w:t>.</w:t>
      </w:r>
      <w:r w:rsidR="00C50382" w:rsidRPr="00C50382">
        <w:t xml:space="preserve"> </w:t>
      </w:r>
      <w:r w:rsidR="00C50382">
        <w:t xml:space="preserve">Ar lēmuma izpildi faktiski tiek panākta trešās personas labuma gūšana – iespēja saņemt atpakaļ naudas līdzekļus, kā arī paturēt savā īpašumā logus, kas neatbilst administratīvā akta mērķim – taisnīguma nodrošināšanai. Lēmums nav uzskatāms par tiesisku, pamatotu un samērīgu. </w:t>
      </w:r>
    </w:p>
    <w:p w:rsidR="00B05DA0" w:rsidRDefault="0014669A" w:rsidP="0014669A">
      <w:pPr>
        <w:spacing w:line="276" w:lineRule="auto"/>
        <w:ind w:firstLine="567"/>
        <w:contextualSpacing/>
        <w:jc w:val="both"/>
      </w:pPr>
      <w:r>
        <w:t>No sprieduma izriet, ka pieteicējai pašai būtu jānonāk pie secinājum</w:t>
      </w:r>
      <w:r w:rsidR="00D7511C">
        <w:t>a</w:t>
      </w:r>
      <w:r>
        <w:t xml:space="preserve">, ka sakarā ar to, ka ar lēmumu uzlikts pienākums atmaksāt trešajai personai tās samaksāto naudas summu, arī līgums starp pieteicēju un trešo personu uzskatāms par </w:t>
      </w:r>
      <w:r w:rsidR="00A1350E">
        <w:t>atceltu</w:t>
      </w:r>
      <w:r>
        <w:t>. Tomēr j</w:t>
      </w:r>
      <w:r w:rsidR="00B05DA0">
        <w:t>ebkuram administratīvajam aktam ir jābūt skaidri saprotamam</w:t>
      </w:r>
      <w:r w:rsidR="00F3687E">
        <w:t>,</w:t>
      </w:r>
      <w:r w:rsidR="00B05DA0">
        <w:t xml:space="preserve"> un tiesiskajam pienākumam ir jābūt skaidri noteiktam. Valsts pārvaldes rīcībai ir jābūt tādai, lai tā nebūtu pārprotama un dažādi interpretējama. </w:t>
      </w:r>
    </w:p>
    <w:p w:rsidR="00B05DA0" w:rsidRDefault="00B05DA0" w:rsidP="00F3687E">
      <w:pPr>
        <w:spacing w:line="276" w:lineRule="auto"/>
        <w:ind w:firstLine="567"/>
        <w:contextualSpacing/>
        <w:jc w:val="both"/>
      </w:pPr>
      <w:r>
        <w:t>[</w:t>
      </w:r>
      <w:r w:rsidR="00360107">
        <w:t>3.6] </w:t>
      </w:r>
      <w:r>
        <w:t xml:space="preserve">Tiesa spriedumā vispār nav vērtējusi pieteicējas </w:t>
      </w:r>
      <w:proofErr w:type="gramStart"/>
      <w:r>
        <w:t>2016.gada</w:t>
      </w:r>
      <w:proofErr w:type="gramEnd"/>
      <w:r>
        <w:t xml:space="preserve"> 2.marta papildu paskaidrojumus, kuros pieteicēja norādīja, ka trešā persona īpašumā ir uzstādījusi citus logus un pieteicējas uzstādītie logi nezināmos apstākļos ir demontēti, pie demontāžas neuzaicinot pieteicēju. Ņemot vērā minēto, nav zināms, kāds ir logu stāvoklis pēc demontāžas. Tiesa ir pārkāpusi Administratīvā procesa likuma 154.panta pirmo daļu, jo nav ņēmusi vērā lietā esošos faktiskos apstākļus.</w:t>
      </w:r>
    </w:p>
    <w:p w:rsidR="00515C76" w:rsidRDefault="00515C76" w:rsidP="00F3687E">
      <w:pPr>
        <w:spacing w:line="276" w:lineRule="auto"/>
        <w:ind w:firstLine="567"/>
        <w:contextualSpacing/>
        <w:jc w:val="both"/>
      </w:pPr>
    </w:p>
    <w:p w:rsidR="00515C76" w:rsidRPr="005E3679" w:rsidRDefault="00515C76" w:rsidP="00F3687E">
      <w:pPr>
        <w:autoSpaceDE w:val="0"/>
        <w:autoSpaceDN w:val="0"/>
        <w:adjustRightInd w:val="0"/>
        <w:spacing w:line="276" w:lineRule="auto"/>
        <w:ind w:firstLine="567"/>
        <w:jc w:val="both"/>
      </w:pPr>
      <w:r>
        <w:t>[4] Centrs par kasācijas sūdzību iesniedza paskaidrojumu, norādot, ka tā nav pamatota.</w:t>
      </w:r>
    </w:p>
    <w:p w:rsidR="00515C76" w:rsidRDefault="00515C76" w:rsidP="00B05DA0">
      <w:pPr>
        <w:spacing w:line="276" w:lineRule="auto"/>
        <w:ind w:firstLine="567"/>
        <w:contextualSpacing/>
        <w:jc w:val="both"/>
      </w:pPr>
    </w:p>
    <w:p w:rsidR="008B52B6" w:rsidRDefault="0059279A" w:rsidP="001C7C54">
      <w:pPr>
        <w:keepNext/>
        <w:spacing w:line="276" w:lineRule="auto"/>
        <w:jc w:val="center"/>
        <w:rPr>
          <w:b/>
        </w:rPr>
      </w:pPr>
      <w:r>
        <w:rPr>
          <w:b/>
        </w:rPr>
        <w:t>M</w:t>
      </w:r>
      <w:r w:rsidR="004765D7">
        <w:rPr>
          <w:b/>
        </w:rPr>
        <w:t>otīvu</w:t>
      </w:r>
      <w:r w:rsidR="004765D7" w:rsidRPr="000179A3">
        <w:rPr>
          <w:b/>
        </w:rPr>
        <w:t xml:space="preserve"> daļa</w:t>
      </w:r>
    </w:p>
    <w:p w:rsidR="002448AA" w:rsidRPr="002448AA" w:rsidRDefault="002448AA" w:rsidP="00F3687E">
      <w:pPr>
        <w:keepNext/>
        <w:spacing w:line="276" w:lineRule="auto"/>
        <w:ind w:firstLine="567"/>
        <w:jc w:val="both"/>
        <w:rPr>
          <w:b/>
        </w:rPr>
      </w:pPr>
    </w:p>
    <w:p w:rsidR="0088054C" w:rsidRPr="008A60E8" w:rsidRDefault="0088054C" w:rsidP="00F3687E">
      <w:pPr>
        <w:spacing w:line="276" w:lineRule="auto"/>
        <w:ind w:firstLine="567"/>
        <w:jc w:val="both"/>
      </w:pPr>
      <w:r w:rsidRPr="008A60E8">
        <w:t>[5] Atbilstoši Administratīvā procesa likuma 338.</w:t>
      </w:r>
      <w:proofErr w:type="gramStart"/>
      <w:r w:rsidRPr="008A60E8">
        <w:rPr>
          <w:vertAlign w:val="superscript"/>
        </w:rPr>
        <w:t>1</w:t>
      </w:r>
      <w:r w:rsidRPr="008A60E8">
        <w:t>panta</w:t>
      </w:r>
      <w:proofErr w:type="gramEnd"/>
      <w:r w:rsidRPr="008A60E8">
        <w:t xml:space="preserve"> otrās daļas 2.punktam tiesnešu kolēģija var atteikties ierosināt kasācijas tiesvedību, ja, izvērtējot kasācijas sūdzībā minētos argumentus, nerodas šaubas par pārsūdzētā sprieduma tiesiskumu un izskatāmajai lietai nav nozīmes judikatūras veidošanā.</w:t>
      </w:r>
    </w:p>
    <w:p w:rsidR="0088054C" w:rsidRPr="008A60E8" w:rsidRDefault="0088054C" w:rsidP="00F3687E">
      <w:pPr>
        <w:spacing w:line="276" w:lineRule="auto"/>
        <w:ind w:firstLine="567"/>
        <w:jc w:val="both"/>
      </w:pPr>
      <w:r w:rsidRPr="008A60E8">
        <w:t xml:space="preserve">Pārbaudījusi kasācijas sūdzību argumentus, tiesnešu kolēģija atzīst, ka nerodas šaubas par apgabaltiesas sprieduma tiesiskumu. </w:t>
      </w:r>
    </w:p>
    <w:p w:rsidR="009928E6" w:rsidRDefault="009928E6" w:rsidP="00F3687E">
      <w:pPr>
        <w:spacing w:line="276" w:lineRule="auto"/>
        <w:ind w:firstLine="567"/>
        <w:jc w:val="both"/>
      </w:pPr>
    </w:p>
    <w:p w:rsidR="008E3667" w:rsidRDefault="008E3667" w:rsidP="00F3687E">
      <w:pPr>
        <w:spacing w:line="276" w:lineRule="auto"/>
        <w:ind w:firstLine="567"/>
        <w:jc w:val="both"/>
      </w:pPr>
      <w:r>
        <w:t>[</w:t>
      </w:r>
      <w:r w:rsidR="00FA799C">
        <w:t>6</w:t>
      </w:r>
      <w:r>
        <w:t xml:space="preserve">] Augstākā tiesa jau iepriekš ir atzinusi, ka no Būvniecības likuma </w:t>
      </w:r>
      <w:proofErr w:type="gramStart"/>
      <w:r>
        <w:t>1.pantā</w:t>
      </w:r>
      <w:proofErr w:type="gramEnd"/>
      <w:r>
        <w:t xml:space="preserve"> ietvertā termina „būvekspertīze” skaidrojuma (profesionāla pārbaude, kuras mērķis ir dot pamatotu atzinumu par būvprojekta, būves tehniskā stāvokļa vai veikto būvdarbu tehnisko risinājumu atbilstību normatīvo aktu un tehnisko noteikumu prasībām) secināms, ka Būvniecības likumā minētās būvekspertīzes mērķis ir atšķirīgs no preces vai pakalpojuma ekspertīzes, kas paredzēta Patērētāju tiesību aizsardzības likumā, mērķa. Līdz ar to attiecībā uz preces vai pakalpojuma ekspertīzi, kas organizēta un veikta atbilstoši </w:t>
      </w:r>
      <w:r w:rsidR="006A765B">
        <w:t>n</w:t>
      </w:r>
      <w:r>
        <w:t>oteikumiem Nr.</w:t>
      </w:r>
      <w:r w:rsidR="006A765B">
        <w:t> </w:t>
      </w:r>
      <w:r>
        <w:t>631, nav pamata attiecināt Būvniecības likumā</w:t>
      </w:r>
      <w:r w:rsidRPr="008E3667">
        <w:t xml:space="preserve"> </w:t>
      </w:r>
      <w:r>
        <w:t>paredzētās būvekspertīzes prasības, tostarp attiecībā uz ekspertīzes veicēju (</w:t>
      </w:r>
      <w:r w:rsidRPr="00FA799C">
        <w:rPr>
          <w:i/>
        </w:rPr>
        <w:t>Augstākās tiesas 2012.gada 16.oktobra rīcības sēdes l</w:t>
      </w:r>
      <w:r w:rsidR="00FA799C" w:rsidRPr="00FA799C">
        <w:rPr>
          <w:i/>
        </w:rPr>
        <w:t>ēmuma</w:t>
      </w:r>
      <w:r w:rsidRPr="00FA799C">
        <w:rPr>
          <w:i/>
        </w:rPr>
        <w:t xml:space="preserve"> lietā Nr. SKA-795/2012 (A42450807</w:t>
      </w:r>
      <w:r w:rsidR="00FA799C" w:rsidRPr="00FA799C">
        <w:rPr>
          <w:i/>
        </w:rPr>
        <w:t>) 12.punkt</w:t>
      </w:r>
      <w:r w:rsidR="00B0517C">
        <w:rPr>
          <w:i/>
        </w:rPr>
        <w:t>s</w:t>
      </w:r>
      <w:r w:rsidR="00FA799C">
        <w:t>)</w:t>
      </w:r>
      <w:r>
        <w:t>.</w:t>
      </w:r>
    </w:p>
    <w:p w:rsidR="006A765B" w:rsidRDefault="00FA799C" w:rsidP="00F3687E">
      <w:pPr>
        <w:spacing w:line="276" w:lineRule="auto"/>
        <w:ind w:firstLine="567"/>
        <w:jc w:val="both"/>
      </w:pPr>
      <w:r>
        <w:t>Ievērojot minēto, pieteicēja nepamatoti atsaucas uz Būvniecības likumā definētajiem terminiem</w:t>
      </w:r>
      <w:r w:rsidR="002714AE">
        <w:t>,</w:t>
      </w:r>
      <w:r>
        <w:t xml:space="preserve"> būvekspertīzes veikšanas nepieciešam</w:t>
      </w:r>
      <w:r w:rsidR="002714AE">
        <w:t>ību, kā arī bū</w:t>
      </w:r>
      <w:r w:rsidR="00B0517C">
        <w:t>v</w:t>
      </w:r>
      <w:r w:rsidR="002714AE">
        <w:t>ekspertīzes veicējam izvirzītajām prasībām.</w:t>
      </w:r>
      <w:r>
        <w:t xml:space="preserve"> </w:t>
      </w:r>
      <w:r w:rsidR="0037518E">
        <w:t xml:space="preserve">Apgabaltiesa ir pamatoti atzinusi, ka konkrētajā gadījumā </w:t>
      </w:r>
      <w:r w:rsidR="0037518E" w:rsidRPr="00025272">
        <w:rPr>
          <w:color w:val="000000"/>
        </w:rPr>
        <w:t xml:space="preserve">ekspertīzi </w:t>
      </w:r>
      <w:r w:rsidR="0037518E">
        <w:rPr>
          <w:color w:val="000000"/>
        </w:rPr>
        <w:lastRenderedPageBreak/>
        <w:t>varēja veikt</w:t>
      </w:r>
      <w:r w:rsidR="0037518E" w:rsidRPr="00025272">
        <w:rPr>
          <w:color w:val="000000"/>
        </w:rPr>
        <w:t xml:space="preserve"> centra uzturētajā datu bāzē iekļautais ekspertīzes veicējs</w:t>
      </w:r>
      <w:r w:rsidR="0014669A">
        <w:rPr>
          <w:color w:val="000000"/>
        </w:rPr>
        <w:t xml:space="preserve"> un</w:t>
      </w:r>
      <w:r w:rsidR="0037518E">
        <w:rPr>
          <w:color w:val="000000"/>
        </w:rPr>
        <w:t xml:space="preserve"> biedrības sniegtais ekspertīzes atzinums var tikt izmantots kā pierādīšanas līdzeklis.</w:t>
      </w:r>
    </w:p>
    <w:p w:rsidR="00FA799C" w:rsidRPr="0037518E" w:rsidRDefault="006A765B" w:rsidP="00F3687E">
      <w:pPr>
        <w:spacing w:line="276" w:lineRule="auto"/>
        <w:ind w:firstLine="567"/>
        <w:jc w:val="both"/>
      </w:pPr>
      <w:r>
        <w:t xml:space="preserve">No minētā izriet, ka </w:t>
      </w:r>
      <w:r w:rsidR="00FA799C">
        <w:t>nav pamatoti arī pieteicējas argumenti saistībā ar noteikumu Nr. 631 39.punkta piemērošanu un interpretāciju</w:t>
      </w:r>
      <w:r w:rsidR="0037518E">
        <w:t xml:space="preserve">, kā arī Administratīvā procesa likuma </w:t>
      </w:r>
      <w:proofErr w:type="gramStart"/>
      <w:r w:rsidR="0037518E">
        <w:t>154.panta</w:t>
      </w:r>
      <w:proofErr w:type="gramEnd"/>
      <w:r w:rsidR="0037518E">
        <w:t xml:space="preserve"> pārkāpumiem šajā sakarā, jo visi šie argumenti balstīti pieteicējas uzskatā par Būvniecības likumā minēto prasību izpildes nepieciešamību izskatāmajā gadījumā.</w:t>
      </w:r>
    </w:p>
    <w:p w:rsidR="006A765B" w:rsidRDefault="006A765B" w:rsidP="00F3687E">
      <w:pPr>
        <w:spacing w:line="276" w:lineRule="auto"/>
        <w:ind w:firstLine="567"/>
        <w:jc w:val="both"/>
      </w:pPr>
    </w:p>
    <w:p w:rsidR="0037518E" w:rsidRDefault="006A765B" w:rsidP="00F3687E">
      <w:pPr>
        <w:spacing w:line="276" w:lineRule="auto"/>
        <w:ind w:firstLine="567"/>
        <w:jc w:val="both"/>
      </w:pPr>
      <w:r>
        <w:t>[</w:t>
      </w:r>
      <w:r w:rsidR="00627C26">
        <w:t>7</w:t>
      </w:r>
      <w:r>
        <w:t xml:space="preserve">] Apgabaltiesa ir analizējusi </w:t>
      </w:r>
      <w:r w:rsidR="000A578D">
        <w:t>centra uzlikto pienākumu pieteicējai</w:t>
      </w:r>
      <w:proofErr w:type="gramStart"/>
      <w:r w:rsidR="000A578D">
        <w:t xml:space="preserve"> un</w:t>
      </w:r>
      <w:proofErr w:type="gramEnd"/>
      <w:r w:rsidR="000A578D">
        <w:t xml:space="preserve"> pamatojusi, kādēļ tam, ka pārsūdzētajā lēmumā tiešā veidā nav uzlikt</w:t>
      </w:r>
      <w:r w:rsidR="006A7799">
        <w:t>s</w:t>
      </w:r>
      <w:r w:rsidR="000A578D">
        <w:t xml:space="preserve"> pienākums </w:t>
      </w:r>
      <w:r w:rsidR="00D7511C">
        <w:t>atcelt</w:t>
      </w:r>
      <w:r w:rsidR="000A578D">
        <w:t xml:space="preserve"> noslēgto līgumu, nav izšķirošas ietekmes. Apgabaltiesa ir pamat</w:t>
      </w:r>
      <w:r w:rsidR="00EC1916">
        <w:t>ot</w:t>
      </w:r>
      <w:r w:rsidR="000A578D">
        <w:t>i atzinusi, ka atbilstoši Patērētāju tiesību aizsardz</w:t>
      </w:r>
      <w:r w:rsidR="00627C26">
        <w:t>ības likumam par preci vai pakalpojumu samaksātās naudas summas atmaksa patērētājam ir iespējama tikai l</w:t>
      </w:r>
      <w:r w:rsidR="0037518E">
        <w:t>ī</w:t>
      </w:r>
      <w:r w:rsidR="00627C26">
        <w:t xml:space="preserve">guma </w:t>
      </w:r>
      <w:r w:rsidR="00D7511C">
        <w:t>atcelšanas</w:t>
      </w:r>
      <w:r w:rsidR="00627C26">
        <w:t xml:space="preserve"> gadījumā</w:t>
      </w:r>
      <w:r w:rsidR="006A7799">
        <w:t xml:space="preserve">. </w:t>
      </w:r>
      <w:r w:rsidR="00627C26">
        <w:t>L</w:t>
      </w:r>
      <w:r w:rsidR="0037518E">
        <w:t xml:space="preserve">īdz ar to </w:t>
      </w:r>
      <w:r w:rsidR="00627C26">
        <w:t xml:space="preserve">kopumā ir saprotams, ka </w:t>
      </w:r>
      <w:r w:rsidR="0037518E">
        <w:t>pieteicēja</w:t>
      </w:r>
      <w:r w:rsidR="006A7799">
        <w:t>i</w:t>
      </w:r>
      <w:r w:rsidR="0037518E">
        <w:t xml:space="preserve"> uzliktais pienākums ir nesaraujami saistīts ar noslēgtā līguma </w:t>
      </w:r>
      <w:r w:rsidR="00D7511C">
        <w:t>atcelšanu</w:t>
      </w:r>
      <w:r w:rsidR="0037518E">
        <w:t>, tādējādi, izpildot lēmumā uzlikto pienākumu</w:t>
      </w:r>
      <w:r w:rsidR="006A7799">
        <w:t xml:space="preserve"> un atmaksājot trešajai personai tās samaksāto naud</w:t>
      </w:r>
      <w:r w:rsidR="00B0517C">
        <w:t>u</w:t>
      </w:r>
      <w:r w:rsidR="0037518E">
        <w:t>, starp pieteicēju un trešo personu noslēgtais l</w:t>
      </w:r>
      <w:r w:rsidR="009514E6">
        <w:t>īgums tiks</w:t>
      </w:r>
      <w:r w:rsidR="0037518E">
        <w:t xml:space="preserve"> uzskatīts par </w:t>
      </w:r>
      <w:r w:rsidR="00D7511C">
        <w:t>atceltu</w:t>
      </w:r>
      <w:r w:rsidR="0037518E">
        <w:t>.</w:t>
      </w:r>
    </w:p>
    <w:p w:rsidR="00627C26" w:rsidRDefault="00627C26" w:rsidP="00F3687E">
      <w:pPr>
        <w:spacing w:line="276" w:lineRule="auto"/>
        <w:ind w:firstLine="567"/>
        <w:jc w:val="both"/>
      </w:pPr>
      <w:r>
        <w:t>Savukārt tiesiskās attiecības</w:t>
      </w:r>
      <w:r w:rsidR="0037518E">
        <w:t xml:space="preserve">, kas izriet no </w:t>
      </w:r>
      <w:r>
        <w:t xml:space="preserve">līguma </w:t>
      </w:r>
      <w:r w:rsidR="00D7511C">
        <w:t>atcelšanas</w:t>
      </w:r>
      <w:r>
        <w:t xml:space="preserve"> (tostarp saistībā ar trešās personas pienākumu atgriezt pieteicējai saņemtās preces)</w:t>
      </w:r>
      <w:r w:rsidR="0037518E">
        <w:t>,</w:t>
      </w:r>
      <w:r>
        <w:t xml:space="preserve"> ir </w:t>
      </w:r>
      <w:r w:rsidR="0037518E">
        <w:t xml:space="preserve">noskaidrojamas un strīdi ir </w:t>
      </w:r>
      <w:r>
        <w:t xml:space="preserve">risināmi </w:t>
      </w:r>
      <w:r w:rsidR="009514E6">
        <w:t>civiltiesiskā kārtībā.</w:t>
      </w:r>
    </w:p>
    <w:p w:rsidR="009514E6" w:rsidRDefault="009514E6" w:rsidP="00F3687E">
      <w:pPr>
        <w:spacing w:line="276" w:lineRule="auto"/>
        <w:ind w:firstLine="567"/>
        <w:jc w:val="both"/>
      </w:pPr>
    </w:p>
    <w:p w:rsidR="004B49B4" w:rsidRDefault="00627C26" w:rsidP="00F3687E">
      <w:pPr>
        <w:spacing w:line="276" w:lineRule="auto"/>
        <w:ind w:firstLine="567"/>
        <w:contextualSpacing/>
        <w:jc w:val="both"/>
      </w:pPr>
      <w:r>
        <w:t>[8] </w:t>
      </w:r>
      <w:r w:rsidR="0088054C" w:rsidRPr="008A60E8">
        <w:t>Tiesas pienākums argumentēt spriedumu nav saprotams kā prasība detalizēti atbildēt uz jebkuru argumentu, un tiesai ir atļauts izvērtēt tikai tos argumentus, kurus tā uzskata par nozīmīgiem no tiesību viedokļa (</w:t>
      </w:r>
      <w:r w:rsidR="009514E6" w:rsidRPr="009514E6">
        <w:rPr>
          <w:i/>
        </w:rPr>
        <w:t>piemēram,</w:t>
      </w:r>
      <w:r w:rsidR="009514E6">
        <w:t xml:space="preserve"> </w:t>
      </w:r>
      <w:r w:rsidR="0088054C" w:rsidRPr="008A60E8">
        <w:rPr>
          <w:i/>
        </w:rPr>
        <w:t xml:space="preserve">Augstākās tiesas </w:t>
      </w:r>
      <w:proofErr w:type="gramStart"/>
      <w:r w:rsidR="0088054C" w:rsidRPr="008A60E8">
        <w:rPr>
          <w:i/>
        </w:rPr>
        <w:t>2004.gada</w:t>
      </w:r>
      <w:proofErr w:type="gramEnd"/>
      <w:r w:rsidR="0088054C" w:rsidRPr="008A60E8">
        <w:rPr>
          <w:i/>
        </w:rPr>
        <w:t xml:space="preserve"> 23.novembra sprieduma lietā Nr.</w:t>
      </w:r>
      <w:r w:rsidR="003B2CD8">
        <w:rPr>
          <w:i/>
        </w:rPr>
        <w:t> </w:t>
      </w:r>
      <w:r w:rsidR="0088054C" w:rsidRPr="008A60E8">
        <w:rPr>
          <w:i/>
        </w:rPr>
        <w:t xml:space="preserve">SKA-216/2004 </w:t>
      </w:r>
      <w:r w:rsidR="00EC1916" w:rsidRPr="00194871">
        <w:rPr>
          <w:i/>
        </w:rPr>
        <w:t xml:space="preserve">(C04288903) </w:t>
      </w:r>
      <w:r w:rsidR="0088054C" w:rsidRPr="008A60E8">
        <w:rPr>
          <w:i/>
        </w:rPr>
        <w:t>8.punkt</w:t>
      </w:r>
      <w:r w:rsidR="003B2CD8">
        <w:rPr>
          <w:i/>
        </w:rPr>
        <w:t>s</w:t>
      </w:r>
      <w:r w:rsidR="0088054C" w:rsidRPr="008A60E8">
        <w:rPr>
          <w:i/>
        </w:rPr>
        <w:t>, 2007.gada 22.jūnija sprieduma lietā Nr.</w:t>
      </w:r>
      <w:r w:rsidR="003B2CD8">
        <w:rPr>
          <w:i/>
        </w:rPr>
        <w:t> </w:t>
      </w:r>
      <w:r w:rsidR="0088054C" w:rsidRPr="008A60E8">
        <w:rPr>
          <w:i/>
        </w:rPr>
        <w:t xml:space="preserve">SKA-299/2007 </w:t>
      </w:r>
      <w:r w:rsidR="00EC1916" w:rsidRPr="00194871">
        <w:rPr>
          <w:i/>
        </w:rPr>
        <w:t xml:space="preserve">(A42173604) </w:t>
      </w:r>
      <w:r w:rsidR="0088054C" w:rsidRPr="008A60E8">
        <w:rPr>
          <w:i/>
        </w:rPr>
        <w:t>9.punkt</w:t>
      </w:r>
      <w:r w:rsidR="003B2CD8">
        <w:rPr>
          <w:i/>
        </w:rPr>
        <w:t>s</w:t>
      </w:r>
      <w:r w:rsidR="0088054C" w:rsidRPr="008A60E8">
        <w:rPr>
          <w:i/>
        </w:rPr>
        <w:t>; 2012.gada 9.marta sprieduma lietā Nr.</w:t>
      </w:r>
      <w:r w:rsidR="003B2CD8">
        <w:rPr>
          <w:i/>
        </w:rPr>
        <w:t> </w:t>
      </w:r>
      <w:r w:rsidR="0088054C" w:rsidRPr="008A60E8">
        <w:rPr>
          <w:i/>
        </w:rPr>
        <w:t xml:space="preserve">SKA-82/2012 </w:t>
      </w:r>
      <w:r w:rsidR="00EC1916" w:rsidRPr="00194871">
        <w:rPr>
          <w:i/>
        </w:rPr>
        <w:t xml:space="preserve">(A420509910) </w:t>
      </w:r>
      <w:r w:rsidR="0088054C" w:rsidRPr="008A60E8">
        <w:rPr>
          <w:i/>
        </w:rPr>
        <w:t>10.punkt</w:t>
      </w:r>
      <w:r w:rsidR="003B2CD8">
        <w:rPr>
          <w:i/>
        </w:rPr>
        <w:t>s</w:t>
      </w:r>
      <w:r w:rsidR="0088054C" w:rsidRPr="008A60E8">
        <w:t xml:space="preserve">). Ņemot vērā minēto, </w:t>
      </w:r>
      <w:r w:rsidR="00C35EA4">
        <w:t>tiesai ir jāizvērtē</w:t>
      </w:r>
      <w:r w:rsidR="0088054C" w:rsidRPr="008A60E8">
        <w:t xml:space="preserve"> vienīgi tie pieteicēja</w:t>
      </w:r>
      <w:r w:rsidR="009514E6">
        <w:t>s</w:t>
      </w:r>
      <w:r w:rsidR="0088054C" w:rsidRPr="008A60E8">
        <w:t xml:space="preserve"> ar</w:t>
      </w:r>
      <w:r w:rsidR="009514E6">
        <w:t xml:space="preserve">gumenti un iebildumi, kuriem </w:t>
      </w:r>
      <w:r w:rsidR="0088054C" w:rsidRPr="008A60E8">
        <w:t>ir nozīme no tiesību viedokļa.</w:t>
      </w:r>
      <w:r w:rsidR="004B49B4">
        <w:t xml:space="preserve"> To tiesa izskatāmajā lietā ir veikusi</w:t>
      </w:r>
      <w:r w:rsidR="004B49B4" w:rsidRPr="008A60E8">
        <w:t>.</w:t>
      </w:r>
      <w:r>
        <w:t xml:space="preserve"> </w:t>
      </w:r>
      <w:r w:rsidR="0014669A">
        <w:t>Argumentiem saistībā ar trešās personas veiktu logu demontāžu izskatāmajā lie</w:t>
      </w:r>
      <w:r w:rsidR="009514E6">
        <w:t>ta nav piešķirama</w:t>
      </w:r>
      <w:r w:rsidR="0014669A">
        <w:t xml:space="preserve"> nozīme</w:t>
      </w:r>
      <w:r w:rsidR="009514E6">
        <w:t>, jo tie saistāmi ar trešās pers</w:t>
      </w:r>
      <w:bookmarkStart w:id="0" w:name="_GoBack"/>
      <w:bookmarkEnd w:id="0"/>
      <w:r w:rsidR="009514E6">
        <w:t xml:space="preserve">onas saistībām līguma </w:t>
      </w:r>
      <w:r w:rsidR="00A1350E">
        <w:t>atcelšanas</w:t>
      </w:r>
      <w:r w:rsidR="009514E6">
        <w:t xml:space="preserve"> gadījumā, kas, kā jau norādīts iepriekš, ir civiltiesiskā kārtībā risināms jautājums.</w:t>
      </w:r>
      <w:r w:rsidR="0014669A">
        <w:t xml:space="preserve"> </w:t>
      </w:r>
    </w:p>
    <w:p w:rsidR="00B05DA0" w:rsidRDefault="00B05DA0" w:rsidP="00F3687E">
      <w:pPr>
        <w:spacing w:line="276" w:lineRule="auto"/>
        <w:ind w:firstLine="567"/>
        <w:jc w:val="both"/>
      </w:pPr>
    </w:p>
    <w:p w:rsidR="0088054C" w:rsidRPr="008A60E8" w:rsidRDefault="0088054C" w:rsidP="00F3687E">
      <w:pPr>
        <w:spacing w:line="276" w:lineRule="auto"/>
        <w:ind w:firstLine="567"/>
        <w:jc w:val="both"/>
      </w:pPr>
      <w:r w:rsidRPr="008A60E8">
        <w:t>[</w:t>
      </w:r>
      <w:r w:rsidR="00627C26">
        <w:t>9</w:t>
      </w:r>
      <w:r w:rsidRPr="008A60E8">
        <w:t>] Ievērojot iepriekš minēto, kā arī to, ka izskatāmajai lietai nav nozīmes judikatūras veidošanā, tiesnešu kolēģija atzīst, ka kasācijas tiesvedības ierosināšanai nav pamata.</w:t>
      </w:r>
    </w:p>
    <w:p w:rsidR="0088054C" w:rsidRPr="008A60E8" w:rsidRDefault="0088054C" w:rsidP="00F3687E">
      <w:pPr>
        <w:spacing w:line="276" w:lineRule="auto"/>
        <w:ind w:firstLine="567"/>
        <w:jc w:val="both"/>
      </w:pPr>
    </w:p>
    <w:p w:rsidR="0088054C" w:rsidRDefault="0088054C" w:rsidP="00F3687E">
      <w:pPr>
        <w:autoSpaceDE w:val="0"/>
        <w:autoSpaceDN w:val="0"/>
        <w:adjustRightInd w:val="0"/>
        <w:spacing w:line="276" w:lineRule="auto"/>
        <w:ind w:firstLine="567"/>
        <w:jc w:val="both"/>
        <w:rPr>
          <w:color w:val="000000"/>
        </w:rPr>
      </w:pPr>
      <w:r w:rsidRPr="008A60E8">
        <w:t>[</w:t>
      </w:r>
      <w:r w:rsidR="000C560F">
        <w:t>1</w:t>
      </w:r>
      <w:r w:rsidR="00627C26">
        <w:t>0</w:t>
      </w:r>
      <w:r w:rsidRPr="008A60E8">
        <w:t xml:space="preserve">] Kasācijas sūdzība iesniegta, pirms </w:t>
      </w:r>
      <w:proofErr w:type="gramStart"/>
      <w:r w:rsidRPr="008A60E8">
        <w:t>2017.gada</w:t>
      </w:r>
      <w:proofErr w:type="gramEnd"/>
      <w:r w:rsidRPr="008A60E8">
        <w:t xml:space="preserve"> 1.martā stājās spēkā grozījumi Administratīvā procesa likuma normās par drošības naudas atmaksu. Šobrīd spēkā esošā likuma redakcija neparedz drošības naudas atmaksāšanu, ja kasācijas tiesvedību atsakās ierosināt. Iesniedzot kasācijas sūdzību, pieteicēj</w:t>
      </w:r>
      <w:r w:rsidR="002714AE">
        <w:t>a</w:t>
      </w:r>
      <w:r w:rsidRPr="008A60E8">
        <w:t xml:space="preserve"> varēja rēķināties ar tobrīd likumā noteiktajiem drošības naudas atmaksas noteikumiem. Līdz ar to attiecībā uz pieteicēju piemērojams kasācijas</w:t>
      </w:r>
      <w:r w:rsidRPr="007909B3">
        <w:rPr>
          <w:rFonts w:ascii="TimesNewRomanPSMT" w:hAnsi="TimesNewRomanPSMT" w:cs="TimesNewRomanPSMT"/>
        </w:rPr>
        <w:t xml:space="preserve"> sūdzības iesniegšanas laikā spēkā esošais Administratīvā procesa likuma 129.</w:t>
      </w:r>
      <w:proofErr w:type="gramStart"/>
      <w:r w:rsidRPr="007909B3">
        <w:rPr>
          <w:rFonts w:ascii="TimesNewRomanPSMT" w:hAnsi="TimesNewRomanPSMT" w:cs="TimesNewRomanPSMT"/>
          <w:vertAlign w:val="superscript"/>
        </w:rPr>
        <w:t>1</w:t>
      </w:r>
      <w:r w:rsidRPr="007909B3">
        <w:rPr>
          <w:rFonts w:ascii="TimesNewRomanPSMT" w:hAnsi="TimesNewRomanPSMT" w:cs="TimesNewRomanPSMT"/>
        </w:rPr>
        <w:t>panta</w:t>
      </w:r>
      <w:proofErr w:type="gramEnd"/>
      <w:r w:rsidRPr="007909B3">
        <w:rPr>
          <w:rFonts w:ascii="TimesNewRomanPSMT" w:hAnsi="TimesNewRomanPSMT" w:cs="TimesNewRomanPSMT"/>
          <w:sz w:val="19"/>
          <w:szCs w:val="19"/>
        </w:rPr>
        <w:t xml:space="preserve"> </w:t>
      </w:r>
      <w:r w:rsidRPr="007909B3">
        <w:rPr>
          <w:rFonts w:ascii="TimesNewRomanPSMT" w:hAnsi="TimesNewRomanPSMT" w:cs="TimesNewRomanPSMT"/>
        </w:rPr>
        <w:t>otrās daļas 4.punkts, kas paredzēja atmaksāt pusi no drošības naudas, ja tiek atteikts ierosināt kasācijas tiesvedību (</w:t>
      </w:r>
      <w:r w:rsidRPr="007909B3">
        <w:rPr>
          <w:rFonts w:ascii="TimesNewRomanPSMT" w:hAnsi="TimesNewRomanPSMT" w:cs="TimesNewRomanPSMT"/>
          <w:i/>
        </w:rPr>
        <w:t>Augstākās tiesas 2017.gada 7.marta rīcības sēdes lēmuma lietā Nr.</w:t>
      </w:r>
      <w:r>
        <w:rPr>
          <w:rFonts w:ascii="TimesNewRomanPSMT" w:hAnsi="TimesNewRomanPSMT" w:cs="TimesNewRomanPSMT"/>
          <w:i/>
        </w:rPr>
        <w:t> </w:t>
      </w:r>
      <w:r w:rsidRPr="007909B3">
        <w:rPr>
          <w:rFonts w:ascii="TimesNewRomanPSMT" w:hAnsi="TimesNewRomanPSMT" w:cs="TimesNewRomanPSMT"/>
          <w:i/>
        </w:rPr>
        <w:t>SKA-223/2017 (A420471313) 15.punkt</w:t>
      </w:r>
      <w:r>
        <w:rPr>
          <w:rFonts w:ascii="TimesNewRomanPSMT" w:hAnsi="TimesNewRomanPSMT" w:cs="TimesNewRomanPSMT"/>
          <w:i/>
        </w:rPr>
        <w:t>s</w:t>
      </w:r>
      <w:r w:rsidRPr="007909B3">
        <w:rPr>
          <w:rFonts w:ascii="TimesNewRomanPSMT" w:hAnsi="TimesNewRomanPSMT" w:cs="TimesNewRomanPSMT"/>
          <w:i/>
        </w:rPr>
        <w:t>, 2017.gada 16.marta rīcības sēdes lēmuma lietā Nr.</w:t>
      </w:r>
      <w:r>
        <w:rPr>
          <w:rFonts w:ascii="TimesNewRomanPSMT" w:hAnsi="TimesNewRomanPSMT" w:cs="TimesNewRomanPSMT"/>
          <w:i/>
        </w:rPr>
        <w:t> </w:t>
      </w:r>
      <w:r w:rsidRPr="007909B3">
        <w:rPr>
          <w:rFonts w:ascii="TimesNewRomanPSMT" w:hAnsi="TimesNewRomanPSMT" w:cs="TimesNewRomanPSMT"/>
          <w:i/>
        </w:rPr>
        <w:t>SKA-802/201</w:t>
      </w:r>
      <w:r w:rsidR="004744CA">
        <w:rPr>
          <w:rFonts w:ascii="TimesNewRomanPSMT" w:hAnsi="TimesNewRomanPSMT" w:cs="TimesNewRomanPSMT"/>
          <w:i/>
        </w:rPr>
        <w:t>7</w:t>
      </w:r>
      <w:r w:rsidRPr="007909B3">
        <w:rPr>
          <w:rFonts w:ascii="TimesNewRomanPSMT" w:hAnsi="TimesNewRomanPSMT" w:cs="TimesNewRomanPSMT"/>
          <w:i/>
        </w:rPr>
        <w:t xml:space="preserve"> (A420195615) 12</w:t>
      </w:r>
      <w:r>
        <w:rPr>
          <w:rFonts w:ascii="TimesNewRomanPSMT" w:hAnsi="TimesNewRomanPSMT" w:cs="TimesNewRomanPSMT"/>
          <w:i/>
        </w:rPr>
        <w:t>.</w:t>
      </w:r>
      <w:r w:rsidRPr="007909B3">
        <w:rPr>
          <w:rFonts w:ascii="TimesNewRomanPSMT" w:hAnsi="TimesNewRomanPSMT" w:cs="TimesNewRomanPSMT"/>
          <w:i/>
        </w:rPr>
        <w:t>punkt</w:t>
      </w:r>
      <w:r>
        <w:rPr>
          <w:rFonts w:ascii="TimesNewRomanPSMT" w:hAnsi="TimesNewRomanPSMT" w:cs="TimesNewRomanPSMT"/>
          <w:i/>
        </w:rPr>
        <w:t>s</w:t>
      </w:r>
      <w:r w:rsidRPr="007909B3">
        <w:rPr>
          <w:rFonts w:ascii="TimesNewRomanPSMT" w:hAnsi="TimesNewRomanPSMT" w:cs="TimesNewRomanPSMT"/>
        </w:rPr>
        <w:t>).</w:t>
      </w:r>
    </w:p>
    <w:p w:rsidR="0088054C" w:rsidRDefault="0088054C" w:rsidP="0088054C">
      <w:pPr>
        <w:spacing w:line="276" w:lineRule="auto"/>
        <w:ind w:firstLine="567"/>
        <w:jc w:val="both"/>
        <w:rPr>
          <w:color w:val="000000"/>
          <w:lang w:eastAsia="en-US"/>
        </w:rPr>
      </w:pPr>
    </w:p>
    <w:p w:rsidR="0088054C" w:rsidRDefault="000C560F" w:rsidP="0088054C">
      <w:pPr>
        <w:keepNext/>
        <w:spacing w:line="276" w:lineRule="auto"/>
        <w:jc w:val="center"/>
        <w:rPr>
          <w:b/>
        </w:rPr>
      </w:pPr>
      <w:r w:rsidRPr="00286D21">
        <w:rPr>
          <w:b/>
        </w:rPr>
        <w:lastRenderedPageBreak/>
        <w:t>Rezolutīvā</w:t>
      </w:r>
      <w:r w:rsidR="0088054C">
        <w:rPr>
          <w:b/>
        </w:rPr>
        <w:t xml:space="preserve"> daļa</w:t>
      </w:r>
    </w:p>
    <w:p w:rsidR="0088054C" w:rsidRPr="00E8053E" w:rsidRDefault="0088054C" w:rsidP="0088054C">
      <w:pPr>
        <w:keepNext/>
        <w:spacing w:line="276" w:lineRule="auto"/>
        <w:ind w:firstLine="567"/>
        <w:jc w:val="both"/>
      </w:pPr>
    </w:p>
    <w:p w:rsidR="0088054C" w:rsidRDefault="0088054C" w:rsidP="00F3687E">
      <w:pPr>
        <w:keepNext/>
        <w:spacing w:line="276" w:lineRule="auto"/>
        <w:ind w:firstLine="567"/>
        <w:jc w:val="both"/>
      </w:pPr>
      <w:r w:rsidRPr="007909B3">
        <w:t>Pamatojoties uz Administratīvā procesa likuma 129.</w:t>
      </w:r>
      <w:proofErr w:type="gramStart"/>
      <w:r w:rsidRPr="007909B3">
        <w:rPr>
          <w:vertAlign w:val="superscript"/>
        </w:rPr>
        <w:t>1</w:t>
      </w:r>
      <w:r w:rsidRPr="007909B3">
        <w:t>panta</w:t>
      </w:r>
      <w:proofErr w:type="gramEnd"/>
      <w:r w:rsidRPr="007909B3">
        <w:t xml:space="preserve"> otrās daļas 4.punktu (</w:t>
      </w:r>
      <w:r w:rsidRPr="007909B3">
        <w:rPr>
          <w:i/>
        </w:rPr>
        <w:t>redakcijā, kas bija spēkā līdz 2017.gada 28.februārim</w:t>
      </w:r>
      <w:r w:rsidRPr="007909B3">
        <w:t>), 338.panta otro daļu un 338.</w:t>
      </w:r>
      <w:r w:rsidRPr="007909B3">
        <w:rPr>
          <w:vertAlign w:val="superscript"/>
        </w:rPr>
        <w:t>1</w:t>
      </w:r>
      <w:r w:rsidRPr="007909B3">
        <w:t xml:space="preserve">panta </w:t>
      </w:r>
      <w:r w:rsidR="00DA1F7D">
        <w:t>otrās daļas 2.punktu</w:t>
      </w:r>
      <w:r w:rsidRPr="007909B3">
        <w:t>, tiesnešu kolēģija</w:t>
      </w:r>
    </w:p>
    <w:p w:rsidR="0088054C" w:rsidRDefault="0088054C" w:rsidP="0088054C">
      <w:pPr>
        <w:spacing w:line="276" w:lineRule="auto"/>
        <w:jc w:val="center"/>
        <w:rPr>
          <w:b/>
          <w:bCs/>
          <w:spacing w:val="70"/>
        </w:rPr>
      </w:pPr>
    </w:p>
    <w:p w:rsidR="0088054C" w:rsidRPr="00D43F41" w:rsidRDefault="0088054C" w:rsidP="0088054C">
      <w:pPr>
        <w:spacing w:line="276" w:lineRule="auto"/>
        <w:jc w:val="center"/>
        <w:rPr>
          <w:b/>
          <w:bCs/>
        </w:rPr>
      </w:pPr>
      <w:r>
        <w:rPr>
          <w:b/>
          <w:bCs/>
        </w:rPr>
        <w:t>nolēma</w:t>
      </w:r>
    </w:p>
    <w:p w:rsidR="0088054C" w:rsidRDefault="0088054C" w:rsidP="0088054C">
      <w:pPr>
        <w:spacing w:line="276" w:lineRule="auto"/>
        <w:jc w:val="center"/>
        <w:rPr>
          <w:b/>
          <w:bCs/>
          <w:spacing w:val="70"/>
        </w:rPr>
      </w:pPr>
    </w:p>
    <w:p w:rsidR="0088054C" w:rsidRDefault="003B2CD8" w:rsidP="00F3687E">
      <w:pPr>
        <w:tabs>
          <w:tab w:val="left" w:pos="2700"/>
          <w:tab w:val="left" w:pos="6660"/>
        </w:tabs>
        <w:spacing w:line="276" w:lineRule="auto"/>
        <w:ind w:firstLine="567"/>
        <w:jc w:val="both"/>
      </w:pPr>
      <w:r>
        <w:rPr>
          <w:color w:val="000000"/>
        </w:rPr>
        <w:t>a</w:t>
      </w:r>
      <w:r w:rsidR="0088054C" w:rsidRPr="00E8053E">
        <w:rPr>
          <w:color w:val="000000"/>
        </w:rPr>
        <w:t xml:space="preserve">tteikties ierosināt kasācijas tiesvedību sakarā ar </w:t>
      </w:r>
      <w:r w:rsidR="00B05DA0">
        <w:t>SIA</w:t>
      </w:r>
      <w:r w:rsidR="00B0517C">
        <w:t> </w:t>
      </w:r>
      <w:r w:rsidR="00B05DA0">
        <w:t>„</w:t>
      </w:r>
      <w:proofErr w:type="spellStart"/>
      <w:r w:rsidR="00B05DA0">
        <w:t>Glasteks</w:t>
      </w:r>
      <w:proofErr w:type="spellEnd"/>
      <w:r w:rsidR="00B05DA0">
        <w:t>”</w:t>
      </w:r>
      <w:r w:rsidR="00B05DA0" w:rsidRPr="00075042">
        <w:t xml:space="preserve"> kasācijas sūdzību par Administratīvās apgabaltiesas </w:t>
      </w:r>
      <w:proofErr w:type="gramStart"/>
      <w:r w:rsidR="00B05DA0">
        <w:t>2016.gada</w:t>
      </w:r>
      <w:proofErr w:type="gramEnd"/>
      <w:r w:rsidR="00B05DA0">
        <w:t xml:space="preserve"> 7.jūnija </w:t>
      </w:r>
      <w:r w:rsidR="00B05DA0" w:rsidRPr="00075042">
        <w:t>spriedumu</w:t>
      </w:r>
      <w:r w:rsidR="0088054C">
        <w:t>.</w:t>
      </w:r>
    </w:p>
    <w:p w:rsidR="0088054C" w:rsidRPr="00E8053E" w:rsidRDefault="003B2CD8" w:rsidP="00F3687E">
      <w:pPr>
        <w:tabs>
          <w:tab w:val="left" w:pos="2700"/>
          <w:tab w:val="left" w:pos="6660"/>
        </w:tabs>
        <w:spacing w:line="276" w:lineRule="auto"/>
        <w:ind w:firstLine="567"/>
        <w:jc w:val="both"/>
      </w:pPr>
      <w:r>
        <w:t>A</w:t>
      </w:r>
      <w:r w:rsidR="0088054C" w:rsidRPr="00E8053E">
        <w:t xml:space="preserve">tmaksāt </w:t>
      </w:r>
      <w:r w:rsidR="00B05DA0">
        <w:t>SIA</w:t>
      </w:r>
      <w:r w:rsidR="00B0517C">
        <w:t> </w:t>
      </w:r>
      <w:r w:rsidR="00B05DA0">
        <w:t>„</w:t>
      </w:r>
      <w:proofErr w:type="spellStart"/>
      <w:r w:rsidR="00B05DA0">
        <w:t>Glasteks</w:t>
      </w:r>
      <w:proofErr w:type="spellEnd"/>
      <w:r w:rsidR="00B05DA0">
        <w:t>”</w:t>
      </w:r>
      <w:r w:rsidR="00B05DA0" w:rsidRPr="00075042">
        <w:t xml:space="preserve"> </w:t>
      </w:r>
      <w:r w:rsidR="0088054C" w:rsidRPr="00E8053E">
        <w:t xml:space="preserve">pusi no samaksātās drošības naudas – 35,57 </w:t>
      </w:r>
      <w:proofErr w:type="spellStart"/>
      <w:r w:rsidR="0088054C" w:rsidRPr="00E8053E">
        <w:rPr>
          <w:i/>
        </w:rPr>
        <w:t>euro</w:t>
      </w:r>
      <w:proofErr w:type="spellEnd"/>
      <w:r w:rsidR="0088054C" w:rsidRPr="00E8053E">
        <w:t>.</w:t>
      </w:r>
    </w:p>
    <w:p w:rsidR="008D66CA" w:rsidRPr="00A02A39" w:rsidRDefault="0088054C" w:rsidP="00E748E5">
      <w:pPr>
        <w:tabs>
          <w:tab w:val="left" w:pos="2700"/>
          <w:tab w:val="left" w:pos="6660"/>
        </w:tabs>
        <w:spacing w:line="276" w:lineRule="auto"/>
        <w:ind w:firstLine="567"/>
        <w:jc w:val="both"/>
      </w:pPr>
      <w:r w:rsidRPr="00E8053E">
        <w:rPr>
          <w:color w:val="000000"/>
        </w:rPr>
        <w:t xml:space="preserve">Lēmums nav </w:t>
      </w:r>
      <w:r w:rsidRPr="00E8053E">
        <w:t>pārsūdzams.</w:t>
      </w:r>
    </w:p>
    <w:sectPr w:rsidR="008D66CA" w:rsidRPr="00A02A39" w:rsidSect="00F33627">
      <w:footerReference w:type="even"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5B0" w:rsidRDefault="006375B0">
      <w:r>
        <w:separator/>
      </w:r>
    </w:p>
  </w:endnote>
  <w:endnote w:type="continuationSeparator" w:id="0">
    <w:p w:rsidR="006375B0" w:rsidRDefault="00637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B2B" w:rsidRDefault="00265B58" w:rsidP="00D16833">
    <w:pPr>
      <w:pStyle w:val="Footer"/>
      <w:framePr w:wrap="around" w:vAnchor="text" w:hAnchor="margin" w:xAlign="center" w:y="1"/>
      <w:rPr>
        <w:rStyle w:val="PageNumber"/>
      </w:rPr>
    </w:pPr>
    <w:r>
      <w:rPr>
        <w:rStyle w:val="PageNumber"/>
      </w:rPr>
      <w:fldChar w:fldCharType="begin"/>
    </w:r>
    <w:r w:rsidR="005B3B2B">
      <w:rPr>
        <w:rStyle w:val="PageNumber"/>
      </w:rPr>
      <w:instrText xml:space="preserve">PAGE  </w:instrText>
    </w:r>
    <w:r>
      <w:rPr>
        <w:rStyle w:val="PageNumber"/>
      </w:rPr>
      <w:fldChar w:fldCharType="end"/>
    </w:r>
  </w:p>
  <w:p w:rsidR="005B3B2B" w:rsidRDefault="005B3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B2B" w:rsidRDefault="00265B58" w:rsidP="00D16833">
    <w:pPr>
      <w:pStyle w:val="Footer"/>
      <w:framePr w:wrap="around" w:vAnchor="text" w:hAnchor="margin" w:xAlign="center" w:y="1"/>
      <w:rPr>
        <w:rStyle w:val="PageNumber"/>
      </w:rPr>
    </w:pPr>
    <w:r>
      <w:rPr>
        <w:rStyle w:val="PageNumber"/>
      </w:rPr>
      <w:fldChar w:fldCharType="begin"/>
    </w:r>
    <w:r w:rsidR="005B3B2B">
      <w:rPr>
        <w:rStyle w:val="PageNumber"/>
      </w:rPr>
      <w:instrText xml:space="preserve">PAGE  </w:instrText>
    </w:r>
    <w:r>
      <w:rPr>
        <w:rStyle w:val="PageNumber"/>
      </w:rPr>
      <w:fldChar w:fldCharType="separate"/>
    </w:r>
    <w:r w:rsidR="00A02A39">
      <w:rPr>
        <w:rStyle w:val="PageNumber"/>
        <w:noProof/>
      </w:rPr>
      <w:t>6</w:t>
    </w:r>
    <w:r>
      <w:rPr>
        <w:rStyle w:val="PageNumber"/>
      </w:rPr>
      <w:fldChar w:fldCharType="end"/>
    </w:r>
    <w:r w:rsidR="00054F1F">
      <w:rPr>
        <w:rStyle w:val="PageNumber"/>
      </w:rPr>
      <w:t xml:space="preserve"> </w:t>
    </w:r>
    <w:r w:rsidR="005B3B2B" w:rsidRPr="00AB25C7">
      <w:rPr>
        <w:rStyle w:val="PageNumber"/>
      </w:rPr>
      <w:t xml:space="preserve">no </w:t>
    </w:r>
    <w:r w:rsidRPr="00AB25C7">
      <w:rPr>
        <w:rStyle w:val="PageNumber"/>
      </w:rPr>
      <w:fldChar w:fldCharType="begin"/>
    </w:r>
    <w:r w:rsidR="005B3B2B" w:rsidRPr="00AB25C7">
      <w:rPr>
        <w:rStyle w:val="PageNumber"/>
      </w:rPr>
      <w:instrText xml:space="preserve"> NUMPAGES </w:instrText>
    </w:r>
    <w:r w:rsidRPr="00AB25C7">
      <w:rPr>
        <w:rStyle w:val="PageNumber"/>
      </w:rPr>
      <w:fldChar w:fldCharType="separate"/>
    </w:r>
    <w:r w:rsidR="00A02A39">
      <w:rPr>
        <w:rStyle w:val="PageNumber"/>
        <w:noProof/>
      </w:rPr>
      <w:t>6</w:t>
    </w:r>
    <w:r w:rsidRPr="00AB25C7">
      <w:rPr>
        <w:rStyle w:val="PageNumber"/>
      </w:rPr>
      <w:fldChar w:fldCharType="end"/>
    </w:r>
  </w:p>
  <w:p w:rsidR="005B3B2B" w:rsidRDefault="005B3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5B0" w:rsidRDefault="006375B0">
      <w:r>
        <w:separator/>
      </w:r>
    </w:p>
  </w:footnote>
  <w:footnote w:type="continuationSeparator" w:id="0">
    <w:p w:rsidR="006375B0" w:rsidRDefault="00637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3"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10FA"/>
    <w:rsid w:val="000015B2"/>
    <w:rsid w:val="000017A4"/>
    <w:rsid w:val="0000271B"/>
    <w:rsid w:val="000029A7"/>
    <w:rsid w:val="00003410"/>
    <w:rsid w:val="000034CF"/>
    <w:rsid w:val="00003C9F"/>
    <w:rsid w:val="00003DF5"/>
    <w:rsid w:val="000042B9"/>
    <w:rsid w:val="00006231"/>
    <w:rsid w:val="00007216"/>
    <w:rsid w:val="000105E1"/>
    <w:rsid w:val="0001227C"/>
    <w:rsid w:val="00012762"/>
    <w:rsid w:val="000127DC"/>
    <w:rsid w:val="00013B6E"/>
    <w:rsid w:val="00014A04"/>
    <w:rsid w:val="000155BA"/>
    <w:rsid w:val="000155E8"/>
    <w:rsid w:val="00015650"/>
    <w:rsid w:val="00015A37"/>
    <w:rsid w:val="00015AC8"/>
    <w:rsid w:val="00015B31"/>
    <w:rsid w:val="00016014"/>
    <w:rsid w:val="000162F2"/>
    <w:rsid w:val="00016ACC"/>
    <w:rsid w:val="0001705B"/>
    <w:rsid w:val="000170D5"/>
    <w:rsid w:val="00017A4E"/>
    <w:rsid w:val="000202AA"/>
    <w:rsid w:val="000203A9"/>
    <w:rsid w:val="00020ACA"/>
    <w:rsid w:val="000217FB"/>
    <w:rsid w:val="0002206C"/>
    <w:rsid w:val="00022788"/>
    <w:rsid w:val="000227F8"/>
    <w:rsid w:val="00022A1F"/>
    <w:rsid w:val="00024A45"/>
    <w:rsid w:val="000254EA"/>
    <w:rsid w:val="00025BAF"/>
    <w:rsid w:val="00025E44"/>
    <w:rsid w:val="00026BBF"/>
    <w:rsid w:val="0002742A"/>
    <w:rsid w:val="0003027A"/>
    <w:rsid w:val="00030B78"/>
    <w:rsid w:val="000327DE"/>
    <w:rsid w:val="00034CA6"/>
    <w:rsid w:val="00034D85"/>
    <w:rsid w:val="000357CD"/>
    <w:rsid w:val="00035936"/>
    <w:rsid w:val="00035D21"/>
    <w:rsid w:val="00036D80"/>
    <w:rsid w:val="000378B2"/>
    <w:rsid w:val="000378F1"/>
    <w:rsid w:val="00037923"/>
    <w:rsid w:val="00040480"/>
    <w:rsid w:val="00040F3B"/>
    <w:rsid w:val="0004147B"/>
    <w:rsid w:val="000414DD"/>
    <w:rsid w:val="000417EB"/>
    <w:rsid w:val="000426BA"/>
    <w:rsid w:val="00042CB6"/>
    <w:rsid w:val="00043035"/>
    <w:rsid w:val="000438A2"/>
    <w:rsid w:val="00043B11"/>
    <w:rsid w:val="00043E8C"/>
    <w:rsid w:val="00044976"/>
    <w:rsid w:val="00044C9A"/>
    <w:rsid w:val="00045685"/>
    <w:rsid w:val="00046AF7"/>
    <w:rsid w:val="00046C46"/>
    <w:rsid w:val="0004732C"/>
    <w:rsid w:val="000476BA"/>
    <w:rsid w:val="000478BF"/>
    <w:rsid w:val="00050ABA"/>
    <w:rsid w:val="00051576"/>
    <w:rsid w:val="0005214D"/>
    <w:rsid w:val="000526D7"/>
    <w:rsid w:val="00053364"/>
    <w:rsid w:val="0005488A"/>
    <w:rsid w:val="00054F1F"/>
    <w:rsid w:val="000561F2"/>
    <w:rsid w:val="000565E7"/>
    <w:rsid w:val="00056C30"/>
    <w:rsid w:val="00057583"/>
    <w:rsid w:val="000577B4"/>
    <w:rsid w:val="00061CBC"/>
    <w:rsid w:val="00061D43"/>
    <w:rsid w:val="0006249F"/>
    <w:rsid w:val="000636BE"/>
    <w:rsid w:val="00063A16"/>
    <w:rsid w:val="00063E0B"/>
    <w:rsid w:val="0006442B"/>
    <w:rsid w:val="00064A78"/>
    <w:rsid w:val="00064DA7"/>
    <w:rsid w:val="00064F7C"/>
    <w:rsid w:val="00065FBB"/>
    <w:rsid w:val="000667B5"/>
    <w:rsid w:val="00070A2C"/>
    <w:rsid w:val="00070B91"/>
    <w:rsid w:val="00070F95"/>
    <w:rsid w:val="000719F4"/>
    <w:rsid w:val="000723B0"/>
    <w:rsid w:val="00072718"/>
    <w:rsid w:val="00072B6B"/>
    <w:rsid w:val="00072E88"/>
    <w:rsid w:val="00075042"/>
    <w:rsid w:val="00075B92"/>
    <w:rsid w:val="00075BBB"/>
    <w:rsid w:val="00081458"/>
    <w:rsid w:val="00081D5B"/>
    <w:rsid w:val="00082095"/>
    <w:rsid w:val="00085924"/>
    <w:rsid w:val="0008665A"/>
    <w:rsid w:val="000876AD"/>
    <w:rsid w:val="00090699"/>
    <w:rsid w:val="000916DD"/>
    <w:rsid w:val="00093B58"/>
    <w:rsid w:val="000959A2"/>
    <w:rsid w:val="000965D1"/>
    <w:rsid w:val="00097549"/>
    <w:rsid w:val="0009789E"/>
    <w:rsid w:val="000A10CC"/>
    <w:rsid w:val="000A1FC1"/>
    <w:rsid w:val="000A2BFA"/>
    <w:rsid w:val="000A33D4"/>
    <w:rsid w:val="000A3664"/>
    <w:rsid w:val="000A3B79"/>
    <w:rsid w:val="000A418B"/>
    <w:rsid w:val="000A4D03"/>
    <w:rsid w:val="000A4E53"/>
    <w:rsid w:val="000A5724"/>
    <w:rsid w:val="000A578D"/>
    <w:rsid w:val="000A5847"/>
    <w:rsid w:val="000A718F"/>
    <w:rsid w:val="000A7AAE"/>
    <w:rsid w:val="000A7CFA"/>
    <w:rsid w:val="000A7D4E"/>
    <w:rsid w:val="000A7DA6"/>
    <w:rsid w:val="000B0BE4"/>
    <w:rsid w:val="000B0EF0"/>
    <w:rsid w:val="000B120E"/>
    <w:rsid w:val="000B27BC"/>
    <w:rsid w:val="000B3118"/>
    <w:rsid w:val="000B3AA8"/>
    <w:rsid w:val="000B3C9B"/>
    <w:rsid w:val="000B40E8"/>
    <w:rsid w:val="000B58F1"/>
    <w:rsid w:val="000B5A8E"/>
    <w:rsid w:val="000B6113"/>
    <w:rsid w:val="000B6EDA"/>
    <w:rsid w:val="000B7FD5"/>
    <w:rsid w:val="000C04D2"/>
    <w:rsid w:val="000C2558"/>
    <w:rsid w:val="000C2BD9"/>
    <w:rsid w:val="000C2EAF"/>
    <w:rsid w:val="000C4688"/>
    <w:rsid w:val="000C560F"/>
    <w:rsid w:val="000C567E"/>
    <w:rsid w:val="000C5BCD"/>
    <w:rsid w:val="000C6A10"/>
    <w:rsid w:val="000C7893"/>
    <w:rsid w:val="000C7B20"/>
    <w:rsid w:val="000D0D16"/>
    <w:rsid w:val="000D0E0A"/>
    <w:rsid w:val="000D16E2"/>
    <w:rsid w:val="000D20B2"/>
    <w:rsid w:val="000D3220"/>
    <w:rsid w:val="000D37F6"/>
    <w:rsid w:val="000D4302"/>
    <w:rsid w:val="000D4DEA"/>
    <w:rsid w:val="000D5670"/>
    <w:rsid w:val="000D5F67"/>
    <w:rsid w:val="000D7EF6"/>
    <w:rsid w:val="000D7FAD"/>
    <w:rsid w:val="000E046B"/>
    <w:rsid w:val="000E1225"/>
    <w:rsid w:val="000E1DA6"/>
    <w:rsid w:val="000E20DE"/>
    <w:rsid w:val="000E22B2"/>
    <w:rsid w:val="000E3A5F"/>
    <w:rsid w:val="000E3C64"/>
    <w:rsid w:val="000E3F8F"/>
    <w:rsid w:val="000E4579"/>
    <w:rsid w:val="000E46D2"/>
    <w:rsid w:val="000E4EEB"/>
    <w:rsid w:val="000E4F67"/>
    <w:rsid w:val="000E5269"/>
    <w:rsid w:val="000E567C"/>
    <w:rsid w:val="000E6EC9"/>
    <w:rsid w:val="000E707F"/>
    <w:rsid w:val="000E7E9A"/>
    <w:rsid w:val="000F0E19"/>
    <w:rsid w:val="000F0F75"/>
    <w:rsid w:val="000F1D5B"/>
    <w:rsid w:val="000F2A86"/>
    <w:rsid w:val="000F2B2F"/>
    <w:rsid w:val="000F2DDB"/>
    <w:rsid w:val="000F3AD2"/>
    <w:rsid w:val="000F3E2B"/>
    <w:rsid w:val="000F4946"/>
    <w:rsid w:val="000F4F31"/>
    <w:rsid w:val="000F596C"/>
    <w:rsid w:val="000F64A6"/>
    <w:rsid w:val="000F664F"/>
    <w:rsid w:val="000F6C8E"/>
    <w:rsid w:val="001001B7"/>
    <w:rsid w:val="00100668"/>
    <w:rsid w:val="00100A7C"/>
    <w:rsid w:val="001035E5"/>
    <w:rsid w:val="00104B13"/>
    <w:rsid w:val="00105B85"/>
    <w:rsid w:val="00107D72"/>
    <w:rsid w:val="00110606"/>
    <w:rsid w:val="00110A5D"/>
    <w:rsid w:val="00110DBE"/>
    <w:rsid w:val="00111593"/>
    <w:rsid w:val="00112452"/>
    <w:rsid w:val="00112AAC"/>
    <w:rsid w:val="00113290"/>
    <w:rsid w:val="00113582"/>
    <w:rsid w:val="00113B60"/>
    <w:rsid w:val="00113E94"/>
    <w:rsid w:val="00114CEE"/>
    <w:rsid w:val="00114CFD"/>
    <w:rsid w:val="00114D68"/>
    <w:rsid w:val="00115BA2"/>
    <w:rsid w:val="001169AF"/>
    <w:rsid w:val="00117444"/>
    <w:rsid w:val="00117969"/>
    <w:rsid w:val="00117D43"/>
    <w:rsid w:val="00121930"/>
    <w:rsid w:val="00121B7E"/>
    <w:rsid w:val="00121FB7"/>
    <w:rsid w:val="00122943"/>
    <w:rsid w:val="001235F6"/>
    <w:rsid w:val="00123E64"/>
    <w:rsid w:val="00124810"/>
    <w:rsid w:val="00124B05"/>
    <w:rsid w:val="001253E7"/>
    <w:rsid w:val="00125AC3"/>
    <w:rsid w:val="00126545"/>
    <w:rsid w:val="0013031A"/>
    <w:rsid w:val="00130E99"/>
    <w:rsid w:val="00131D61"/>
    <w:rsid w:val="00132FB6"/>
    <w:rsid w:val="00133216"/>
    <w:rsid w:val="001338A3"/>
    <w:rsid w:val="00133AD3"/>
    <w:rsid w:val="00134CA5"/>
    <w:rsid w:val="00135464"/>
    <w:rsid w:val="00135826"/>
    <w:rsid w:val="00135C89"/>
    <w:rsid w:val="00136422"/>
    <w:rsid w:val="0013679F"/>
    <w:rsid w:val="00137440"/>
    <w:rsid w:val="00137854"/>
    <w:rsid w:val="001400A9"/>
    <w:rsid w:val="00140AF5"/>
    <w:rsid w:val="00142683"/>
    <w:rsid w:val="00142774"/>
    <w:rsid w:val="00143301"/>
    <w:rsid w:val="0014339D"/>
    <w:rsid w:val="00144444"/>
    <w:rsid w:val="0014466F"/>
    <w:rsid w:val="0014669A"/>
    <w:rsid w:val="00147D61"/>
    <w:rsid w:val="00150A14"/>
    <w:rsid w:val="00150DB7"/>
    <w:rsid w:val="0015129A"/>
    <w:rsid w:val="00151CEB"/>
    <w:rsid w:val="001521EB"/>
    <w:rsid w:val="00152AD9"/>
    <w:rsid w:val="00153023"/>
    <w:rsid w:val="00153086"/>
    <w:rsid w:val="00153ADD"/>
    <w:rsid w:val="001564B1"/>
    <w:rsid w:val="00157A18"/>
    <w:rsid w:val="0016078B"/>
    <w:rsid w:val="00160CD4"/>
    <w:rsid w:val="00160DFC"/>
    <w:rsid w:val="00161CC3"/>
    <w:rsid w:val="00161E89"/>
    <w:rsid w:val="001621F5"/>
    <w:rsid w:val="00162535"/>
    <w:rsid w:val="00162C21"/>
    <w:rsid w:val="00163B46"/>
    <w:rsid w:val="00164CCD"/>
    <w:rsid w:val="0016529D"/>
    <w:rsid w:val="00165721"/>
    <w:rsid w:val="00165F07"/>
    <w:rsid w:val="00166838"/>
    <w:rsid w:val="00166F85"/>
    <w:rsid w:val="00167138"/>
    <w:rsid w:val="00167C03"/>
    <w:rsid w:val="00172669"/>
    <w:rsid w:val="00172BD6"/>
    <w:rsid w:val="00172D68"/>
    <w:rsid w:val="00173D9A"/>
    <w:rsid w:val="001749C5"/>
    <w:rsid w:val="00175407"/>
    <w:rsid w:val="00175FB2"/>
    <w:rsid w:val="00176913"/>
    <w:rsid w:val="00177CF7"/>
    <w:rsid w:val="00177F7C"/>
    <w:rsid w:val="001808A4"/>
    <w:rsid w:val="00180CEC"/>
    <w:rsid w:val="00180D9F"/>
    <w:rsid w:val="00181918"/>
    <w:rsid w:val="00182385"/>
    <w:rsid w:val="00183919"/>
    <w:rsid w:val="00184A56"/>
    <w:rsid w:val="001855A3"/>
    <w:rsid w:val="001855F7"/>
    <w:rsid w:val="00185BA5"/>
    <w:rsid w:val="00185CC6"/>
    <w:rsid w:val="00186C0A"/>
    <w:rsid w:val="0018710C"/>
    <w:rsid w:val="00190322"/>
    <w:rsid w:val="0019087A"/>
    <w:rsid w:val="00191E63"/>
    <w:rsid w:val="0019279A"/>
    <w:rsid w:val="001939FB"/>
    <w:rsid w:val="00194F76"/>
    <w:rsid w:val="00195697"/>
    <w:rsid w:val="00195BD1"/>
    <w:rsid w:val="00195EAB"/>
    <w:rsid w:val="0019633A"/>
    <w:rsid w:val="001A01FC"/>
    <w:rsid w:val="001A07D3"/>
    <w:rsid w:val="001A125B"/>
    <w:rsid w:val="001A1F24"/>
    <w:rsid w:val="001A2022"/>
    <w:rsid w:val="001A2B68"/>
    <w:rsid w:val="001A2D5F"/>
    <w:rsid w:val="001A43D0"/>
    <w:rsid w:val="001A4BAE"/>
    <w:rsid w:val="001A6216"/>
    <w:rsid w:val="001A6B77"/>
    <w:rsid w:val="001A738E"/>
    <w:rsid w:val="001B03BF"/>
    <w:rsid w:val="001B0CEF"/>
    <w:rsid w:val="001B10E8"/>
    <w:rsid w:val="001B21E4"/>
    <w:rsid w:val="001B257E"/>
    <w:rsid w:val="001B2B2A"/>
    <w:rsid w:val="001B3839"/>
    <w:rsid w:val="001B44AD"/>
    <w:rsid w:val="001B4CDE"/>
    <w:rsid w:val="001B4D86"/>
    <w:rsid w:val="001B565C"/>
    <w:rsid w:val="001B5A47"/>
    <w:rsid w:val="001B6078"/>
    <w:rsid w:val="001B615B"/>
    <w:rsid w:val="001B6EAB"/>
    <w:rsid w:val="001B7759"/>
    <w:rsid w:val="001B7DF6"/>
    <w:rsid w:val="001C12EC"/>
    <w:rsid w:val="001C1323"/>
    <w:rsid w:val="001C1847"/>
    <w:rsid w:val="001C21BA"/>
    <w:rsid w:val="001C27A4"/>
    <w:rsid w:val="001C2B5B"/>
    <w:rsid w:val="001C2DE8"/>
    <w:rsid w:val="001C3052"/>
    <w:rsid w:val="001C38D8"/>
    <w:rsid w:val="001C47B0"/>
    <w:rsid w:val="001C50E1"/>
    <w:rsid w:val="001C6977"/>
    <w:rsid w:val="001C6AA1"/>
    <w:rsid w:val="001C6ABC"/>
    <w:rsid w:val="001C6BF8"/>
    <w:rsid w:val="001C7A44"/>
    <w:rsid w:val="001C7C54"/>
    <w:rsid w:val="001D0480"/>
    <w:rsid w:val="001D0BF0"/>
    <w:rsid w:val="001D19EA"/>
    <w:rsid w:val="001D1FEC"/>
    <w:rsid w:val="001D2389"/>
    <w:rsid w:val="001D4011"/>
    <w:rsid w:val="001D44DF"/>
    <w:rsid w:val="001D4F15"/>
    <w:rsid w:val="001D51A7"/>
    <w:rsid w:val="001D5DCE"/>
    <w:rsid w:val="001D60D9"/>
    <w:rsid w:val="001D6EE8"/>
    <w:rsid w:val="001E07AA"/>
    <w:rsid w:val="001E14D7"/>
    <w:rsid w:val="001E1AB2"/>
    <w:rsid w:val="001E2455"/>
    <w:rsid w:val="001E26B4"/>
    <w:rsid w:val="001E2D73"/>
    <w:rsid w:val="001E2FB3"/>
    <w:rsid w:val="001E376B"/>
    <w:rsid w:val="001E3A40"/>
    <w:rsid w:val="001E3DEA"/>
    <w:rsid w:val="001E5311"/>
    <w:rsid w:val="001E57D8"/>
    <w:rsid w:val="001E5BD1"/>
    <w:rsid w:val="001E6CCF"/>
    <w:rsid w:val="001E7092"/>
    <w:rsid w:val="001E776E"/>
    <w:rsid w:val="001E7A9E"/>
    <w:rsid w:val="001F01C4"/>
    <w:rsid w:val="001F0567"/>
    <w:rsid w:val="001F05F6"/>
    <w:rsid w:val="001F06D9"/>
    <w:rsid w:val="001F1CC9"/>
    <w:rsid w:val="001F25C7"/>
    <w:rsid w:val="001F25FF"/>
    <w:rsid w:val="001F2BBA"/>
    <w:rsid w:val="001F3294"/>
    <w:rsid w:val="001F3700"/>
    <w:rsid w:val="001F467C"/>
    <w:rsid w:val="001F49A1"/>
    <w:rsid w:val="001F4D75"/>
    <w:rsid w:val="001F4F1B"/>
    <w:rsid w:val="001F60C7"/>
    <w:rsid w:val="001F6805"/>
    <w:rsid w:val="001F6AA7"/>
    <w:rsid w:val="001F7940"/>
    <w:rsid w:val="002009C5"/>
    <w:rsid w:val="0020150C"/>
    <w:rsid w:val="002015FE"/>
    <w:rsid w:val="002017E0"/>
    <w:rsid w:val="00201FB7"/>
    <w:rsid w:val="002020B3"/>
    <w:rsid w:val="0020349E"/>
    <w:rsid w:val="00203C37"/>
    <w:rsid w:val="00204D69"/>
    <w:rsid w:val="002079EE"/>
    <w:rsid w:val="00207C63"/>
    <w:rsid w:val="00211156"/>
    <w:rsid w:val="002112D2"/>
    <w:rsid w:val="00212498"/>
    <w:rsid w:val="002125F6"/>
    <w:rsid w:val="00212663"/>
    <w:rsid w:val="002126CF"/>
    <w:rsid w:val="00213D68"/>
    <w:rsid w:val="00214B36"/>
    <w:rsid w:val="002155B5"/>
    <w:rsid w:val="00215FD8"/>
    <w:rsid w:val="00216559"/>
    <w:rsid w:val="00216A77"/>
    <w:rsid w:val="0021733F"/>
    <w:rsid w:val="002200D4"/>
    <w:rsid w:val="002200FC"/>
    <w:rsid w:val="0022058F"/>
    <w:rsid w:val="00220975"/>
    <w:rsid w:val="00221942"/>
    <w:rsid w:val="0022313D"/>
    <w:rsid w:val="00223446"/>
    <w:rsid w:val="00224459"/>
    <w:rsid w:val="00225981"/>
    <w:rsid w:val="00225DBA"/>
    <w:rsid w:val="00225F25"/>
    <w:rsid w:val="00226AC0"/>
    <w:rsid w:val="002276E5"/>
    <w:rsid w:val="00230136"/>
    <w:rsid w:val="0023014B"/>
    <w:rsid w:val="00230DF3"/>
    <w:rsid w:val="002314EB"/>
    <w:rsid w:val="00231FC6"/>
    <w:rsid w:val="0023380A"/>
    <w:rsid w:val="002338C8"/>
    <w:rsid w:val="0023396F"/>
    <w:rsid w:val="00233B64"/>
    <w:rsid w:val="00235E73"/>
    <w:rsid w:val="002365EA"/>
    <w:rsid w:val="00236682"/>
    <w:rsid w:val="00236AB5"/>
    <w:rsid w:val="00236DE1"/>
    <w:rsid w:val="00237CA7"/>
    <w:rsid w:val="00240D4B"/>
    <w:rsid w:val="002413D6"/>
    <w:rsid w:val="00241728"/>
    <w:rsid w:val="002419E6"/>
    <w:rsid w:val="002420AC"/>
    <w:rsid w:val="002439F7"/>
    <w:rsid w:val="00243EB5"/>
    <w:rsid w:val="00244191"/>
    <w:rsid w:val="00244598"/>
    <w:rsid w:val="00244651"/>
    <w:rsid w:val="002446D0"/>
    <w:rsid w:val="00244859"/>
    <w:rsid w:val="002448AA"/>
    <w:rsid w:val="00246FBF"/>
    <w:rsid w:val="00247284"/>
    <w:rsid w:val="0024748A"/>
    <w:rsid w:val="002476E1"/>
    <w:rsid w:val="00247B47"/>
    <w:rsid w:val="002501D9"/>
    <w:rsid w:val="00250FAE"/>
    <w:rsid w:val="002514AB"/>
    <w:rsid w:val="002515D5"/>
    <w:rsid w:val="00251779"/>
    <w:rsid w:val="002527B6"/>
    <w:rsid w:val="0025294D"/>
    <w:rsid w:val="00252AC0"/>
    <w:rsid w:val="0025318C"/>
    <w:rsid w:val="002537E5"/>
    <w:rsid w:val="002540FE"/>
    <w:rsid w:val="002542CA"/>
    <w:rsid w:val="00254FE5"/>
    <w:rsid w:val="002557E6"/>
    <w:rsid w:val="00256196"/>
    <w:rsid w:val="002564C5"/>
    <w:rsid w:val="002572F3"/>
    <w:rsid w:val="00257AD3"/>
    <w:rsid w:val="00260295"/>
    <w:rsid w:val="00261001"/>
    <w:rsid w:val="00261765"/>
    <w:rsid w:val="00261AB2"/>
    <w:rsid w:val="00262D5C"/>
    <w:rsid w:val="00262E58"/>
    <w:rsid w:val="002636E8"/>
    <w:rsid w:val="00263996"/>
    <w:rsid w:val="002641D4"/>
    <w:rsid w:val="00264443"/>
    <w:rsid w:val="00265605"/>
    <w:rsid w:val="00265B58"/>
    <w:rsid w:val="00265EA7"/>
    <w:rsid w:val="002675F3"/>
    <w:rsid w:val="0026765D"/>
    <w:rsid w:val="00267A2C"/>
    <w:rsid w:val="00270B4A"/>
    <w:rsid w:val="002714AE"/>
    <w:rsid w:val="00271EC4"/>
    <w:rsid w:val="00272EC3"/>
    <w:rsid w:val="00273002"/>
    <w:rsid w:val="002735F7"/>
    <w:rsid w:val="00273A8F"/>
    <w:rsid w:val="00274497"/>
    <w:rsid w:val="002746A1"/>
    <w:rsid w:val="00274B17"/>
    <w:rsid w:val="00275A19"/>
    <w:rsid w:val="00276034"/>
    <w:rsid w:val="00276758"/>
    <w:rsid w:val="00276B6E"/>
    <w:rsid w:val="00277321"/>
    <w:rsid w:val="0027754F"/>
    <w:rsid w:val="0027791B"/>
    <w:rsid w:val="00280335"/>
    <w:rsid w:val="00281858"/>
    <w:rsid w:val="00281FF0"/>
    <w:rsid w:val="00282B48"/>
    <w:rsid w:val="00282DB2"/>
    <w:rsid w:val="00283AE1"/>
    <w:rsid w:val="00283D97"/>
    <w:rsid w:val="002840AE"/>
    <w:rsid w:val="002841BD"/>
    <w:rsid w:val="00285837"/>
    <w:rsid w:val="00285A34"/>
    <w:rsid w:val="002866B8"/>
    <w:rsid w:val="00286A86"/>
    <w:rsid w:val="00286EC9"/>
    <w:rsid w:val="002870F7"/>
    <w:rsid w:val="00287C5E"/>
    <w:rsid w:val="0029051B"/>
    <w:rsid w:val="0029115A"/>
    <w:rsid w:val="00291E46"/>
    <w:rsid w:val="00292C86"/>
    <w:rsid w:val="00293467"/>
    <w:rsid w:val="00293710"/>
    <w:rsid w:val="00293FE4"/>
    <w:rsid w:val="002945B4"/>
    <w:rsid w:val="00294D71"/>
    <w:rsid w:val="00295271"/>
    <w:rsid w:val="00296029"/>
    <w:rsid w:val="00296D0D"/>
    <w:rsid w:val="002A07E2"/>
    <w:rsid w:val="002A1144"/>
    <w:rsid w:val="002A1BDC"/>
    <w:rsid w:val="002A28C5"/>
    <w:rsid w:val="002A2F75"/>
    <w:rsid w:val="002A4D7F"/>
    <w:rsid w:val="002A65BD"/>
    <w:rsid w:val="002A6C79"/>
    <w:rsid w:val="002B1688"/>
    <w:rsid w:val="002B2045"/>
    <w:rsid w:val="002B2576"/>
    <w:rsid w:val="002B32CA"/>
    <w:rsid w:val="002B3726"/>
    <w:rsid w:val="002B3882"/>
    <w:rsid w:val="002B3A61"/>
    <w:rsid w:val="002B3D40"/>
    <w:rsid w:val="002B427F"/>
    <w:rsid w:val="002B4DC6"/>
    <w:rsid w:val="002B5514"/>
    <w:rsid w:val="002B58E0"/>
    <w:rsid w:val="002B67BE"/>
    <w:rsid w:val="002B6980"/>
    <w:rsid w:val="002B7588"/>
    <w:rsid w:val="002C063F"/>
    <w:rsid w:val="002C106B"/>
    <w:rsid w:val="002C2C1B"/>
    <w:rsid w:val="002C3176"/>
    <w:rsid w:val="002C3AE5"/>
    <w:rsid w:val="002C3F50"/>
    <w:rsid w:val="002C52F4"/>
    <w:rsid w:val="002C5543"/>
    <w:rsid w:val="002C6C9A"/>
    <w:rsid w:val="002C7CF7"/>
    <w:rsid w:val="002D0B2E"/>
    <w:rsid w:val="002D23E2"/>
    <w:rsid w:val="002D24AE"/>
    <w:rsid w:val="002D2689"/>
    <w:rsid w:val="002D2E4C"/>
    <w:rsid w:val="002D450A"/>
    <w:rsid w:val="002D5213"/>
    <w:rsid w:val="002D5815"/>
    <w:rsid w:val="002D5F62"/>
    <w:rsid w:val="002D61E5"/>
    <w:rsid w:val="002D6360"/>
    <w:rsid w:val="002D64CF"/>
    <w:rsid w:val="002D6584"/>
    <w:rsid w:val="002D6C0E"/>
    <w:rsid w:val="002D6F04"/>
    <w:rsid w:val="002E0D14"/>
    <w:rsid w:val="002E0D67"/>
    <w:rsid w:val="002E54D8"/>
    <w:rsid w:val="002E5536"/>
    <w:rsid w:val="002E57EB"/>
    <w:rsid w:val="002E5BC0"/>
    <w:rsid w:val="002E639D"/>
    <w:rsid w:val="002E6D6A"/>
    <w:rsid w:val="002E7212"/>
    <w:rsid w:val="002E7310"/>
    <w:rsid w:val="002E79EF"/>
    <w:rsid w:val="002F00C6"/>
    <w:rsid w:val="002F0D12"/>
    <w:rsid w:val="002F0E07"/>
    <w:rsid w:val="002F1695"/>
    <w:rsid w:val="002F357A"/>
    <w:rsid w:val="002F4CF8"/>
    <w:rsid w:val="002F4FBE"/>
    <w:rsid w:val="002F5716"/>
    <w:rsid w:val="002F5999"/>
    <w:rsid w:val="002F5AE9"/>
    <w:rsid w:val="003000F0"/>
    <w:rsid w:val="00300CED"/>
    <w:rsid w:val="00302372"/>
    <w:rsid w:val="0030281C"/>
    <w:rsid w:val="00302A27"/>
    <w:rsid w:val="00303017"/>
    <w:rsid w:val="00303A17"/>
    <w:rsid w:val="00303A2E"/>
    <w:rsid w:val="00304C3C"/>
    <w:rsid w:val="00305564"/>
    <w:rsid w:val="003058A6"/>
    <w:rsid w:val="00305BC6"/>
    <w:rsid w:val="0030629D"/>
    <w:rsid w:val="00306564"/>
    <w:rsid w:val="00306DA7"/>
    <w:rsid w:val="00306EE8"/>
    <w:rsid w:val="00307434"/>
    <w:rsid w:val="00307A9F"/>
    <w:rsid w:val="00307DEF"/>
    <w:rsid w:val="0031033F"/>
    <w:rsid w:val="00311C4B"/>
    <w:rsid w:val="00312CEA"/>
    <w:rsid w:val="003138C3"/>
    <w:rsid w:val="00313B0E"/>
    <w:rsid w:val="00313DB2"/>
    <w:rsid w:val="003142A9"/>
    <w:rsid w:val="003155DF"/>
    <w:rsid w:val="0031671D"/>
    <w:rsid w:val="0031673A"/>
    <w:rsid w:val="00317012"/>
    <w:rsid w:val="0032054C"/>
    <w:rsid w:val="0032234C"/>
    <w:rsid w:val="003223E3"/>
    <w:rsid w:val="003229A3"/>
    <w:rsid w:val="003230D9"/>
    <w:rsid w:val="00323392"/>
    <w:rsid w:val="00323421"/>
    <w:rsid w:val="00323890"/>
    <w:rsid w:val="0032498B"/>
    <w:rsid w:val="0032739F"/>
    <w:rsid w:val="00327CBD"/>
    <w:rsid w:val="0033050B"/>
    <w:rsid w:val="00330BC1"/>
    <w:rsid w:val="00332976"/>
    <w:rsid w:val="00332E58"/>
    <w:rsid w:val="00333C5A"/>
    <w:rsid w:val="00334416"/>
    <w:rsid w:val="00334AAF"/>
    <w:rsid w:val="00335143"/>
    <w:rsid w:val="00335978"/>
    <w:rsid w:val="00335F2A"/>
    <w:rsid w:val="0033677D"/>
    <w:rsid w:val="00336C34"/>
    <w:rsid w:val="0033713A"/>
    <w:rsid w:val="00337A5D"/>
    <w:rsid w:val="00337F13"/>
    <w:rsid w:val="00340724"/>
    <w:rsid w:val="003408B4"/>
    <w:rsid w:val="00340CFE"/>
    <w:rsid w:val="00342236"/>
    <w:rsid w:val="00342744"/>
    <w:rsid w:val="00343E6E"/>
    <w:rsid w:val="00344294"/>
    <w:rsid w:val="003445BB"/>
    <w:rsid w:val="00344891"/>
    <w:rsid w:val="00344EF6"/>
    <w:rsid w:val="00345C9B"/>
    <w:rsid w:val="00346AF1"/>
    <w:rsid w:val="003476DB"/>
    <w:rsid w:val="00347B95"/>
    <w:rsid w:val="003502CA"/>
    <w:rsid w:val="00351360"/>
    <w:rsid w:val="00351497"/>
    <w:rsid w:val="0035162A"/>
    <w:rsid w:val="00351796"/>
    <w:rsid w:val="0035200B"/>
    <w:rsid w:val="003522F0"/>
    <w:rsid w:val="00352860"/>
    <w:rsid w:val="0035299A"/>
    <w:rsid w:val="0035362E"/>
    <w:rsid w:val="00353997"/>
    <w:rsid w:val="003539C6"/>
    <w:rsid w:val="00355558"/>
    <w:rsid w:val="00355813"/>
    <w:rsid w:val="0035717D"/>
    <w:rsid w:val="00357336"/>
    <w:rsid w:val="003573EE"/>
    <w:rsid w:val="00357797"/>
    <w:rsid w:val="00357927"/>
    <w:rsid w:val="00357DA6"/>
    <w:rsid w:val="00360107"/>
    <w:rsid w:val="003602E9"/>
    <w:rsid w:val="003609F7"/>
    <w:rsid w:val="0036120A"/>
    <w:rsid w:val="00362388"/>
    <w:rsid w:val="0036278D"/>
    <w:rsid w:val="00362E10"/>
    <w:rsid w:val="00363099"/>
    <w:rsid w:val="00363838"/>
    <w:rsid w:val="00363EE9"/>
    <w:rsid w:val="003640FE"/>
    <w:rsid w:val="00364A2F"/>
    <w:rsid w:val="00365490"/>
    <w:rsid w:val="00366144"/>
    <w:rsid w:val="00366841"/>
    <w:rsid w:val="003671C6"/>
    <w:rsid w:val="00367641"/>
    <w:rsid w:val="00367C6A"/>
    <w:rsid w:val="00367D1C"/>
    <w:rsid w:val="003702B2"/>
    <w:rsid w:val="00371C19"/>
    <w:rsid w:val="00371D3E"/>
    <w:rsid w:val="00372048"/>
    <w:rsid w:val="00372746"/>
    <w:rsid w:val="00372A03"/>
    <w:rsid w:val="003732DC"/>
    <w:rsid w:val="00373333"/>
    <w:rsid w:val="003748CA"/>
    <w:rsid w:val="00375172"/>
    <w:rsid w:val="0037518E"/>
    <w:rsid w:val="00376C54"/>
    <w:rsid w:val="00377862"/>
    <w:rsid w:val="00377D60"/>
    <w:rsid w:val="00381E26"/>
    <w:rsid w:val="00381F40"/>
    <w:rsid w:val="003822D7"/>
    <w:rsid w:val="003824D7"/>
    <w:rsid w:val="00382958"/>
    <w:rsid w:val="0038296A"/>
    <w:rsid w:val="003833AC"/>
    <w:rsid w:val="00384414"/>
    <w:rsid w:val="003847E1"/>
    <w:rsid w:val="003851E1"/>
    <w:rsid w:val="00385EFF"/>
    <w:rsid w:val="0038683C"/>
    <w:rsid w:val="00387979"/>
    <w:rsid w:val="00390E18"/>
    <w:rsid w:val="00390E95"/>
    <w:rsid w:val="00391FC9"/>
    <w:rsid w:val="003937C1"/>
    <w:rsid w:val="003957A4"/>
    <w:rsid w:val="003962EE"/>
    <w:rsid w:val="00397770"/>
    <w:rsid w:val="00397E95"/>
    <w:rsid w:val="003A2035"/>
    <w:rsid w:val="003A2E46"/>
    <w:rsid w:val="003A345E"/>
    <w:rsid w:val="003A3846"/>
    <w:rsid w:val="003A3D8A"/>
    <w:rsid w:val="003A44A0"/>
    <w:rsid w:val="003A4E3D"/>
    <w:rsid w:val="003A5445"/>
    <w:rsid w:val="003A5E5E"/>
    <w:rsid w:val="003A6191"/>
    <w:rsid w:val="003A70BB"/>
    <w:rsid w:val="003A7FC1"/>
    <w:rsid w:val="003B0461"/>
    <w:rsid w:val="003B05DC"/>
    <w:rsid w:val="003B0AAB"/>
    <w:rsid w:val="003B0C7D"/>
    <w:rsid w:val="003B10D7"/>
    <w:rsid w:val="003B1441"/>
    <w:rsid w:val="003B154D"/>
    <w:rsid w:val="003B1BD4"/>
    <w:rsid w:val="003B1F26"/>
    <w:rsid w:val="003B2073"/>
    <w:rsid w:val="003B29E8"/>
    <w:rsid w:val="003B2CD8"/>
    <w:rsid w:val="003B3021"/>
    <w:rsid w:val="003B3494"/>
    <w:rsid w:val="003B4024"/>
    <w:rsid w:val="003B45B8"/>
    <w:rsid w:val="003B4D28"/>
    <w:rsid w:val="003B4E25"/>
    <w:rsid w:val="003B568D"/>
    <w:rsid w:val="003B5A9F"/>
    <w:rsid w:val="003B5B29"/>
    <w:rsid w:val="003B5F04"/>
    <w:rsid w:val="003B6557"/>
    <w:rsid w:val="003B66F5"/>
    <w:rsid w:val="003B70B8"/>
    <w:rsid w:val="003B78C5"/>
    <w:rsid w:val="003B7A1F"/>
    <w:rsid w:val="003C0396"/>
    <w:rsid w:val="003C0588"/>
    <w:rsid w:val="003C198E"/>
    <w:rsid w:val="003C2494"/>
    <w:rsid w:val="003C249F"/>
    <w:rsid w:val="003C2909"/>
    <w:rsid w:val="003C2EF9"/>
    <w:rsid w:val="003C334C"/>
    <w:rsid w:val="003C3C81"/>
    <w:rsid w:val="003C4494"/>
    <w:rsid w:val="003C6017"/>
    <w:rsid w:val="003C6392"/>
    <w:rsid w:val="003C6A57"/>
    <w:rsid w:val="003C6D4C"/>
    <w:rsid w:val="003C70CF"/>
    <w:rsid w:val="003C7845"/>
    <w:rsid w:val="003C7A39"/>
    <w:rsid w:val="003C7DDF"/>
    <w:rsid w:val="003D0048"/>
    <w:rsid w:val="003D0E62"/>
    <w:rsid w:val="003D129D"/>
    <w:rsid w:val="003D130F"/>
    <w:rsid w:val="003D196E"/>
    <w:rsid w:val="003D1B48"/>
    <w:rsid w:val="003D2C4D"/>
    <w:rsid w:val="003D30E3"/>
    <w:rsid w:val="003D3453"/>
    <w:rsid w:val="003D3E9C"/>
    <w:rsid w:val="003D3FB1"/>
    <w:rsid w:val="003D509B"/>
    <w:rsid w:val="003D55EA"/>
    <w:rsid w:val="003D57FB"/>
    <w:rsid w:val="003D607E"/>
    <w:rsid w:val="003D6F8A"/>
    <w:rsid w:val="003D70F0"/>
    <w:rsid w:val="003D7FB2"/>
    <w:rsid w:val="003E0AA6"/>
    <w:rsid w:val="003E10B3"/>
    <w:rsid w:val="003E309D"/>
    <w:rsid w:val="003E3596"/>
    <w:rsid w:val="003E4608"/>
    <w:rsid w:val="003E4925"/>
    <w:rsid w:val="003E4C18"/>
    <w:rsid w:val="003E4CF7"/>
    <w:rsid w:val="003E6872"/>
    <w:rsid w:val="003E7959"/>
    <w:rsid w:val="003F0692"/>
    <w:rsid w:val="003F27BA"/>
    <w:rsid w:val="003F584B"/>
    <w:rsid w:val="003F5990"/>
    <w:rsid w:val="003F5D89"/>
    <w:rsid w:val="003F5E66"/>
    <w:rsid w:val="003F69A6"/>
    <w:rsid w:val="003F6DA5"/>
    <w:rsid w:val="00400207"/>
    <w:rsid w:val="00400767"/>
    <w:rsid w:val="00402084"/>
    <w:rsid w:val="004037BE"/>
    <w:rsid w:val="0040491F"/>
    <w:rsid w:val="004051A7"/>
    <w:rsid w:val="004060A3"/>
    <w:rsid w:val="0040694D"/>
    <w:rsid w:val="00407437"/>
    <w:rsid w:val="00407750"/>
    <w:rsid w:val="004077AB"/>
    <w:rsid w:val="00407BDD"/>
    <w:rsid w:val="00410350"/>
    <w:rsid w:val="00410E1B"/>
    <w:rsid w:val="00411484"/>
    <w:rsid w:val="0041177E"/>
    <w:rsid w:val="00411CD2"/>
    <w:rsid w:val="00411CE6"/>
    <w:rsid w:val="004128C4"/>
    <w:rsid w:val="004136D2"/>
    <w:rsid w:val="00413EE1"/>
    <w:rsid w:val="004143B6"/>
    <w:rsid w:val="0041490C"/>
    <w:rsid w:val="00414A49"/>
    <w:rsid w:val="00415B76"/>
    <w:rsid w:val="00416B6F"/>
    <w:rsid w:val="004170E8"/>
    <w:rsid w:val="004171F1"/>
    <w:rsid w:val="00417451"/>
    <w:rsid w:val="00417D86"/>
    <w:rsid w:val="004202C1"/>
    <w:rsid w:val="004209F2"/>
    <w:rsid w:val="004227C1"/>
    <w:rsid w:val="00422E64"/>
    <w:rsid w:val="00424665"/>
    <w:rsid w:val="004248F8"/>
    <w:rsid w:val="00424EA6"/>
    <w:rsid w:val="004258BD"/>
    <w:rsid w:val="00425DCF"/>
    <w:rsid w:val="00425F89"/>
    <w:rsid w:val="00426C12"/>
    <w:rsid w:val="0042736B"/>
    <w:rsid w:val="00427541"/>
    <w:rsid w:val="00427653"/>
    <w:rsid w:val="00427786"/>
    <w:rsid w:val="00427FDE"/>
    <w:rsid w:val="004302C1"/>
    <w:rsid w:val="00430823"/>
    <w:rsid w:val="00431E22"/>
    <w:rsid w:val="00433578"/>
    <w:rsid w:val="004343FB"/>
    <w:rsid w:val="00435B9E"/>
    <w:rsid w:val="00436525"/>
    <w:rsid w:val="00436682"/>
    <w:rsid w:val="00436A34"/>
    <w:rsid w:val="00440121"/>
    <w:rsid w:val="00440A51"/>
    <w:rsid w:val="004413C4"/>
    <w:rsid w:val="00441AEE"/>
    <w:rsid w:val="00441B22"/>
    <w:rsid w:val="00441BA4"/>
    <w:rsid w:val="00443135"/>
    <w:rsid w:val="00443498"/>
    <w:rsid w:val="004457D9"/>
    <w:rsid w:val="00445D78"/>
    <w:rsid w:val="00446E42"/>
    <w:rsid w:val="0044761B"/>
    <w:rsid w:val="004477A9"/>
    <w:rsid w:val="00450AF2"/>
    <w:rsid w:val="0045122D"/>
    <w:rsid w:val="00452C56"/>
    <w:rsid w:val="00453DC4"/>
    <w:rsid w:val="004544AE"/>
    <w:rsid w:val="00455FDA"/>
    <w:rsid w:val="0045680F"/>
    <w:rsid w:val="00456904"/>
    <w:rsid w:val="00456BA0"/>
    <w:rsid w:val="00460795"/>
    <w:rsid w:val="00460B77"/>
    <w:rsid w:val="00460F49"/>
    <w:rsid w:val="00461272"/>
    <w:rsid w:val="00463024"/>
    <w:rsid w:val="004655B2"/>
    <w:rsid w:val="00465853"/>
    <w:rsid w:val="00465BE2"/>
    <w:rsid w:val="00465F3C"/>
    <w:rsid w:val="00466BCB"/>
    <w:rsid w:val="0046714C"/>
    <w:rsid w:val="004672C0"/>
    <w:rsid w:val="004672D7"/>
    <w:rsid w:val="00467502"/>
    <w:rsid w:val="0046791F"/>
    <w:rsid w:val="00473D30"/>
    <w:rsid w:val="00473EB1"/>
    <w:rsid w:val="00473EE7"/>
    <w:rsid w:val="00473F8F"/>
    <w:rsid w:val="004744CA"/>
    <w:rsid w:val="004750A5"/>
    <w:rsid w:val="0047519E"/>
    <w:rsid w:val="004752E7"/>
    <w:rsid w:val="004765D7"/>
    <w:rsid w:val="00477112"/>
    <w:rsid w:val="00477170"/>
    <w:rsid w:val="00477927"/>
    <w:rsid w:val="00477E8F"/>
    <w:rsid w:val="00480130"/>
    <w:rsid w:val="00480BB8"/>
    <w:rsid w:val="00480DA5"/>
    <w:rsid w:val="004816F9"/>
    <w:rsid w:val="00481EBD"/>
    <w:rsid w:val="00482D35"/>
    <w:rsid w:val="004835BF"/>
    <w:rsid w:val="00483617"/>
    <w:rsid w:val="00483983"/>
    <w:rsid w:val="00483A4D"/>
    <w:rsid w:val="00483C1E"/>
    <w:rsid w:val="004841FA"/>
    <w:rsid w:val="004844D6"/>
    <w:rsid w:val="00485271"/>
    <w:rsid w:val="00485D75"/>
    <w:rsid w:val="00486EA8"/>
    <w:rsid w:val="00487660"/>
    <w:rsid w:val="00487692"/>
    <w:rsid w:val="00490174"/>
    <w:rsid w:val="00490394"/>
    <w:rsid w:val="00491652"/>
    <w:rsid w:val="00491BC1"/>
    <w:rsid w:val="00491D8E"/>
    <w:rsid w:val="00492499"/>
    <w:rsid w:val="00492930"/>
    <w:rsid w:val="00492AB0"/>
    <w:rsid w:val="00493A68"/>
    <w:rsid w:val="00493E16"/>
    <w:rsid w:val="0049476A"/>
    <w:rsid w:val="0049485E"/>
    <w:rsid w:val="00494AD2"/>
    <w:rsid w:val="00495E3F"/>
    <w:rsid w:val="004A0F5B"/>
    <w:rsid w:val="004A1391"/>
    <w:rsid w:val="004A16F3"/>
    <w:rsid w:val="004A195E"/>
    <w:rsid w:val="004A1C35"/>
    <w:rsid w:val="004A1EAA"/>
    <w:rsid w:val="004A2250"/>
    <w:rsid w:val="004A2D9E"/>
    <w:rsid w:val="004A34E5"/>
    <w:rsid w:val="004A381C"/>
    <w:rsid w:val="004A4123"/>
    <w:rsid w:val="004A45A2"/>
    <w:rsid w:val="004A45B6"/>
    <w:rsid w:val="004A4AB3"/>
    <w:rsid w:val="004A4F13"/>
    <w:rsid w:val="004A52A1"/>
    <w:rsid w:val="004A52EA"/>
    <w:rsid w:val="004A597A"/>
    <w:rsid w:val="004A5B74"/>
    <w:rsid w:val="004A676C"/>
    <w:rsid w:val="004B0787"/>
    <w:rsid w:val="004B0AE2"/>
    <w:rsid w:val="004B145A"/>
    <w:rsid w:val="004B1D11"/>
    <w:rsid w:val="004B238F"/>
    <w:rsid w:val="004B2B10"/>
    <w:rsid w:val="004B49B4"/>
    <w:rsid w:val="004B4D6A"/>
    <w:rsid w:val="004B661C"/>
    <w:rsid w:val="004B6E66"/>
    <w:rsid w:val="004C0235"/>
    <w:rsid w:val="004C0714"/>
    <w:rsid w:val="004C0741"/>
    <w:rsid w:val="004C18E0"/>
    <w:rsid w:val="004C1C23"/>
    <w:rsid w:val="004C34D7"/>
    <w:rsid w:val="004C3E45"/>
    <w:rsid w:val="004C6107"/>
    <w:rsid w:val="004C6EFB"/>
    <w:rsid w:val="004C7232"/>
    <w:rsid w:val="004C787A"/>
    <w:rsid w:val="004C7B95"/>
    <w:rsid w:val="004D0439"/>
    <w:rsid w:val="004D098E"/>
    <w:rsid w:val="004D2C9C"/>
    <w:rsid w:val="004D353D"/>
    <w:rsid w:val="004D4CAD"/>
    <w:rsid w:val="004D559E"/>
    <w:rsid w:val="004D5D47"/>
    <w:rsid w:val="004D6745"/>
    <w:rsid w:val="004D67CD"/>
    <w:rsid w:val="004E1351"/>
    <w:rsid w:val="004E18B8"/>
    <w:rsid w:val="004E1C21"/>
    <w:rsid w:val="004E31A3"/>
    <w:rsid w:val="004E37D7"/>
    <w:rsid w:val="004E3DF7"/>
    <w:rsid w:val="004E3E7A"/>
    <w:rsid w:val="004E3E92"/>
    <w:rsid w:val="004E6667"/>
    <w:rsid w:val="004E69CF"/>
    <w:rsid w:val="004F020A"/>
    <w:rsid w:val="004F0A0D"/>
    <w:rsid w:val="004F2044"/>
    <w:rsid w:val="004F29E3"/>
    <w:rsid w:val="004F2D08"/>
    <w:rsid w:val="004F42E6"/>
    <w:rsid w:val="004F51E1"/>
    <w:rsid w:val="004F54FF"/>
    <w:rsid w:val="004F56AB"/>
    <w:rsid w:val="004F5740"/>
    <w:rsid w:val="004F5CEE"/>
    <w:rsid w:val="005004D5"/>
    <w:rsid w:val="005010DF"/>
    <w:rsid w:val="005018C5"/>
    <w:rsid w:val="00501B31"/>
    <w:rsid w:val="00501CF0"/>
    <w:rsid w:val="00501DEF"/>
    <w:rsid w:val="00502582"/>
    <w:rsid w:val="00502706"/>
    <w:rsid w:val="005035A4"/>
    <w:rsid w:val="005044B3"/>
    <w:rsid w:val="005055D5"/>
    <w:rsid w:val="005055E9"/>
    <w:rsid w:val="00505E2C"/>
    <w:rsid w:val="00506758"/>
    <w:rsid w:val="00507365"/>
    <w:rsid w:val="00511A38"/>
    <w:rsid w:val="00512A9F"/>
    <w:rsid w:val="005139E7"/>
    <w:rsid w:val="00513AFE"/>
    <w:rsid w:val="00513D0C"/>
    <w:rsid w:val="00513E43"/>
    <w:rsid w:val="00513F2B"/>
    <w:rsid w:val="00514285"/>
    <w:rsid w:val="00514DFD"/>
    <w:rsid w:val="00514EB4"/>
    <w:rsid w:val="00515992"/>
    <w:rsid w:val="00515B60"/>
    <w:rsid w:val="00515C76"/>
    <w:rsid w:val="00515FC1"/>
    <w:rsid w:val="00516229"/>
    <w:rsid w:val="005172DB"/>
    <w:rsid w:val="00517716"/>
    <w:rsid w:val="00517DD6"/>
    <w:rsid w:val="005200BB"/>
    <w:rsid w:val="005202EB"/>
    <w:rsid w:val="005209AD"/>
    <w:rsid w:val="00520B7C"/>
    <w:rsid w:val="00521B3A"/>
    <w:rsid w:val="00521D1B"/>
    <w:rsid w:val="00521FA5"/>
    <w:rsid w:val="005226D7"/>
    <w:rsid w:val="00522B75"/>
    <w:rsid w:val="00522C02"/>
    <w:rsid w:val="00523532"/>
    <w:rsid w:val="0052359C"/>
    <w:rsid w:val="00523DEB"/>
    <w:rsid w:val="0052457D"/>
    <w:rsid w:val="0052543E"/>
    <w:rsid w:val="00526139"/>
    <w:rsid w:val="00526F96"/>
    <w:rsid w:val="00527B59"/>
    <w:rsid w:val="00527BBC"/>
    <w:rsid w:val="00530170"/>
    <w:rsid w:val="005315DB"/>
    <w:rsid w:val="00532098"/>
    <w:rsid w:val="00532185"/>
    <w:rsid w:val="005328DB"/>
    <w:rsid w:val="00532E82"/>
    <w:rsid w:val="005332BC"/>
    <w:rsid w:val="005334A7"/>
    <w:rsid w:val="00534565"/>
    <w:rsid w:val="00534710"/>
    <w:rsid w:val="00534BB6"/>
    <w:rsid w:val="0053671B"/>
    <w:rsid w:val="00536E90"/>
    <w:rsid w:val="005373D4"/>
    <w:rsid w:val="0054034A"/>
    <w:rsid w:val="005407AF"/>
    <w:rsid w:val="00544CE8"/>
    <w:rsid w:val="005452C3"/>
    <w:rsid w:val="00546478"/>
    <w:rsid w:val="005468C0"/>
    <w:rsid w:val="0054711A"/>
    <w:rsid w:val="00547D7F"/>
    <w:rsid w:val="00547DA7"/>
    <w:rsid w:val="00550289"/>
    <w:rsid w:val="0055178A"/>
    <w:rsid w:val="00551D1F"/>
    <w:rsid w:val="00551E5C"/>
    <w:rsid w:val="005521EB"/>
    <w:rsid w:val="005524BE"/>
    <w:rsid w:val="00552B71"/>
    <w:rsid w:val="00552E39"/>
    <w:rsid w:val="005537E1"/>
    <w:rsid w:val="00554362"/>
    <w:rsid w:val="00554777"/>
    <w:rsid w:val="0055511E"/>
    <w:rsid w:val="00555245"/>
    <w:rsid w:val="0055536E"/>
    <w:rsid w:val="00556370"/>
    <w:rsid w:val="005565DE"/>
    <w:rsid w:val="00560171"/>
    <w:rsid w:val="00560C30"/>
    <w:rsid w:val="00562A3F"/>
    <w:rsid w:val="0056391F"/>
    <w:rsid w:val="00564B2D"/>
    <w:rsid w:val="00565DAE"/>
    <w:rsid w:val="0056667F"/>
    <w:rsid w:val="00566EC3"/>
    <w:rsid w:val="00567691"/>
    <w:rsid w:val="00571688"/>
    <w:rsid w:val="0057210B"/>
    <w:rsid w:val="00572A0F"/>
    <w:rsid w:val="00572AA4"/>
    <w:rsid w:val="00572F86"/>
    <w:rsid w:val="00575167"/>
    <w:rsid w:val="00575667"/>
    <w:rsid w:val="00575DF9"/>
    <w:rsid w:val="00576383"/>
    <w:rsid w:val="005765DA"/>
    <w:rsid w:val="0057670B"/>
    <w:rsid w:val="005767B8"/>
    <w:rsid w:val="00576F5F"/>
    <w:rsid w:val="0057724D"/>
    <w:rsid w:val="00580225"/>
    <w:rsid w:val="005802F5"/>
    <w:rsid w:val="00581AD2"/>
    <w:rsid w:val="00581F68"/>
    <w:rsid w:val="00582913"/>
    <w:rsid w:val="005833A7"/>
    <w:rsid w:val="00583DB7"/>
    <w:rsid w:val="005852F3"/>
    <w:rsid w:val="005856A6"/>
    <w:rsid w:val="00585E1C"/>
    <w:rsid w:val="00585F08"/>
    <w:rsid w:val="00586ECD"/>
    <w:rsid w:val="00587159"/>
    <w:rsid w:val="00587B72"/>
    <w:rsid w:val="00587D1A"/>
    <w:rsid w:val="00590AF3"/>
    <w:rsid w:val="00590ECD"/>
    <w:rsid w:val="00591778"/>
    <w:rsid w:val="005919D8"/>
    <w:rsid w:val="00591FE7"/>
    <w:rsid w:val="0059279A"/>
    <w:rsid w:val="00592D75"/>
    <w:rsid w:val="0059382A"/>
    <w:rsid w:val="0059409D"/>
    <w:rsid w:val="005942F6"/>
    <w:rsid w:val="00594676"/>
    <w:rsid w:val="00594F73"/>
    <w:rsid w:val="00595033"/>
    <w:rsid w:val="005951E1"/>
    <w:rsid w:val="00596B7F"/>
    <w:rsid w:val="005977A8"/>
    <w:rsid w:val="005A09FF"/>
    <w:rsid w:val="005A0AB2"/>
    <w:rsid w:val="005A1609"/>
    <w:rsid w:val="005A22E8"/>
    <w:rsid w:val="005A2732"/>
    <w:rsid w:val="005A3AA8"/>
    <w:rsid w:val="005A3FA0"/>
    <w:rsid w:val="005A5008"/>
    <w:rsid w:val="005A58E6"/>
    <w:rsid w:val="005A601E"/>
    <w:rsid w:val="005A64B7"/>
    <w:rsid w:val="005A6AD8"/>
    <w:rsid w:val="005A7523"/>
    <w:rsid w:val="005A76C4"/>
    <w:rsid w:val="005B00D6"/>
    <w:rsid w:val="005B0191"/>
    <w:rsid w:val="005B0574"/>
    <w:rsid w:val="005B1CF0"/>
    <w:rsid w:val="005B3364"/>
    <w:rsid w:val="005B3B2B"/>
    <w:rsid w:val="005B3B6F"/>
    <w:rsid w:val="005B4429"/>
    <w:rsid w:val="005B4985"/>
    <w:rsid w:val="005B4B4D"/>
    <w:rsid w:val="005B527D"/>
    <w:rsid w:val="005B554A"/>
    <w:rsid w:val="005B5768"/>
    <w:rsid w:val="005B5CE1"/>
    <w:rsid w:val="005B62DB"/>
    <w:rsid w:val="005B72E2"/>
    <w:rsid w:val="005C1680"/>
    <w:rsid w:val="005C1689"/>
    <w:rsid w:val="005C18AC"/>
    <w:rsid w:val="005C1D36"/>
    <w:rsid w:val="005C2305"/>
    <w:rsid w:val="005C2C6B"/>
    <w:rsid w:val="005C2D15"/>
    <w:rsid w:val="005C30C9"/>
    <w:rsid w:val="005C3A47"/>
    <w:rsid w:val="005C4263"/>
    <w:rsid w:val="005C57D7"/>
    <w:rsid w:val="005C5A11"/>
    <w:rsid w:val="005C5DD3"/>
    <w:rsid w:val="005C7034"/>
    <w:rsid w:val="005D09B6"/>
    <w:rsid w:val="005D0E1A"/>
    <w:rsid w:val="005D5504"/>
    <w:rsid w:val="005D55A2"/>
    <w:rsid w:val="005D574F"/>
    <w:rsid w:val="005D6A9D"/>
    <w:rsid w:val="005D6FE2"/>
    <w:rsid w:val="005E0354"/>
    <w:rsid w:val="005E0526"/>
    <w:rsid w:val="005E1691"/>
    <w:rsid w:val="005E1B48"/>
    <w:rsid w:val="005E1F75"/>
    <w:rsid w:val="005E212A"/>
    <w:rsid w:val="005E2DFE"/>
    <w:rsid w:val="005E334D"/>
    <w:rsid w:val="005E42E5"/>
    <w:rsid w:val="005E4687"/>
    <w:rsid w:val="005E61FE"/>
    <w:rsid w:val="005E6548"/>
    <w:rsid w:val="005E671D"/>
    <w:rsid w:val="005E7A63"/>
    <w:rsid w:val="005F1784"/>
    <w:rsid w:val="005F2461"/>
    <w:rsid w:val="005F2BBB"/>
    <w:rsid w:val="005F2CED"/>
    <w:rsid w:val="005F34DA"/>
    <w:rsid w:val="005F35FA"/>
    <w:rsid w:val="005F4BDF"/>
    <w:rsid w:val="005F5EF5"/>
    <w:rsid w:val="005F7E0D"/>
    <w:rsid w:val="00600EAE"/>
    <w:rsid w:val="0060100D"/>
    <w:rsid w:val="006011EA"/>
    <w:rsid w:val="006017BA"/>
    <w:rsid w:val="0060251D"/>
    <w:rsid w:val="0060350D"/>
    <w:rsid w:val="0060352D"/>
    <w:rsid w:val="00603BF7"/>
    <w:rsid w:val="00604A06"/>
    <w:rsid w:val="0060541C"/>
    <w:rsid w:val="00605439"/>
    <w:rsid w:val="006058B3"/>
    <w:rsid w:val="00605CEC"/>
    <w:rsid w:val="00606039"/>
    <w:rsid w:val="00606099"/>
    <w:rsid w:val="00606C42"/>
    <w:rsid w:val="00607035"/>
    <w:rsid w:val="0060723E"/>
    <w:rsid w:val="0061105F"/>
    <w:rsid w:val="00611884"/>
    <w:rsid w:val="006119B4"/>
    <w:rsid w:val="00613129"/>
    <w:rsid w:val="00614265"/>
    <w:rsid w:val="006148E7"/>
    <w:rsid w:val="00614D07"/>
    <w:rsid w:val="00614ECF"/>
    <w:rsid w:val="00614F52"/>
    <w:rsid w:val="0062159E"/>
    <w:rsid w:val="00621639"/>
    <w:rsid w:val="0062211C"/>
    <w:rsid w:val="00622D62"/>
    <w:rsid w:val="0062341A"/>
    <w:rsid w:val="006235BB"/>
    <w:rsid w:val="00623DD2"/>
    <w:rsid w:val="00624BF7"/>
    <w:rsid w:val="0062503E"/>
    <w:rsid w:val="00625418"/>
    <w:rsid w:val="00625802"/>
    <w:rsid w:val="0062636D"/>
    <w:rsid w:val="006265E1"/>
    <w:rsid w:val="00626EC2"/>
    <w:rsid w:val="00627C26"/>
    <w:rsid w:val="00630340"/>
    <w:rsid w:val="00630ACA"/>
    <w:rsid w:val="00630E69"/>
    <w:rsid w:val="00631293"/>
    <w:rsid w:val="00631380"/>
    <w:rsid w:val="00633271"/>
    <w:rsid w:val="00633E0B"/>
    <w:rsid w:val="006340FE"/>
    <w:rsid w:val="00635371"/>
    <w:rsid w:val="0063571B"/>
    <w:rsid w:val="006372B8"/>
    <w:rsid w:val="006375B0"/>
    <w:rsid w:val="00640E91"/>
    <w:rsid w:val="00641C0E"/>
    <w:rsid w:val="00642005"/>
    <w:rsid w:val="00642480"/>
    <w:rsid w:val="006434A7"/>
    <w:rsid w:val="00643C3D"/>
    <w:rsid w:val="006443F9"/>
    <w:rsid w:val="00644925"/>
    <w:rsid w:val="00644F43"/>
    <w:rsid w:val="00645A36"/>
    <w:rsid w:val="006471D3"/>
    <w:rsid w:val="00653A92"/>
    <w:rsid w:val="00653D42"/>
    <w:rsid w:val="0065437D"/>
    <w:rsid w:val="006543C0"/>
    <w:rsid w:val="00654CD7"/>
    <w:rsid w:val="00654D50"/>
    <w:rsid w:val="00655166"/>
    <w:rsid w:val="006551D7"/>
    <w:rsid w:val="006554D8"/>
    <w:rsid w:val="006555A8"/>
    <w:rsid w:val="006568B2"/>
    <w:rsid w:val="0065690D"/>
    <w:rsid w:val="00656A1F"/>
    <w:rsid w:val="006577F9"/>
    <w:rsid w:val="006601E8"/>
    <w:rsid w:val="00660D0F"/>
    <w:rsid w:val="006614BF"/>
    <w:rsid w:val="00661C76"/>
    <w:rsid w:val="00662A72"/>
    <w:rsid w:val="006639CF"/>
    <w:rsid w:val="006639E7"/>
    <w:rsid w:val="0066408E"/>
    <w:rsid w:val="0066482B"/>
    <w:rsid w:val="00665B97"/>
    <w:rsid w:val="00666034"/>
    <w:rsid w:val="00667332"/>
    <w:rsid w:val="00667B34"/>
    <w:rsid w:val="006705AE"/>
    <w:rsid w:val="00671AAC"/>
    <w:rsid w:val="00671B47"/>
    <w:rsid w:val="00672980"/>
    <w:rsid w:val="00672E44"/>
    <w:rsid w:val="00673C67"/>
    <w:rsid w:val="00673DA8"/>
    <w:rsid w:val="00674BB0"/>
    <w:rsid w:val="00675CF8"/>
    <w:rsid w:val="006761D2"/>
    <w:rsid w:val="00677210"/>
    <w:rsid w:val="006807A1"/>
    <w:rsid w:val="006819C8"/>
    <w:rsid w:val="00681E3E"/>
    <w:rsid w:val="006843B2"/>
    <w:rsid w:val="00685262"/>
    <w:rsid w:val="00685996"/>
    <w:rsid w:val="006859D7"/>
    <w:rsid w:val="00685C79"/>
    <w:rsid w:val="00685CCC"/>
    <w:rsid w:val="00685F92"/>
    <w:rsid w:val="00686B71"/>
    <w:rsid w:val="00687022"/>
    <w:rsid w:val="00687AEE"/>
    <w:rsid w:val="00687C8D"/>
    <w:rsid w:val="0069101B"/>
    <w:rsid w:val="00691E75"/>
    <w:rsid w:val="00692195"/>
    <w:rsid w:val="006926FC"/>
    <w:rsid w:val="0069272D"/>
    <w:rsid w:val="00693304"/>
    <w:rsid w:val="00693307"/>
    <w:rsid w:val="006936CE"/>
    <w:rsid w:val="00693B64"/>
    <w:rsid w:val="00693C9B"/>
    <w:rsid w:val="00693CA7"/>
    <w:rsid w:val="0069435E"/>
    <w:rsid w:val="00694DFB"/>
    <w:rsid w:val="00694FAB"/>
    <w:rsid w:val="00695E7A"/>
    <w:rsid w:val="00696CC7"/>
    <w:rsid w:val="00697A5D"/>
    <w:rsid w:val="00697B47"/>
    <w:rsid w:val="006A00DB"/>
    <w:rsid w:val="006A0535"/>
    <w:rsid w:val="006A25F2"/>
    <w:rsid w:val="006A2BAA"/>
    <w:rsid w:val="006A46C9"/>
    <w:rsid w:val="006A4B37"/>
    <w:rsid w:val="006A4D02"/>
    <w:rsid w:val="006A511F"/>
    <w:rsid w:val="006A51D3"/>
    <w:rsid w:val="006A5CB5"/>
    <w:rsid w:val="006A5D88"/>
    <w:rsid w:val="006A6340"/>
    <w:rsid w:val="006A6CDC"/>
    <w:rsid w:val="006A765B"/>
    <w:rsid w:val="006A7799"/>
    <w:rsid w:val="006B05D9"/>
    <w:rsid w:val="006B0A22"/>
    <w:rsid w:val="006B1AB6"/>
    <w:rsid w:val="006B20DE"/>
    <w:rsid w:val="006B3279"/>
    <w:rsid w:val="006B3674"/>
    <w:rsid w:val="006B3902"/>
    <w:rsid w:val="006B466E"/>
    <w:rsid w:val="006B4A63"/>
    <w:rsid w:val="006B5A60"/>
    <w:rsid w:val="006B62AB"/>
    <w:rsid w:val="006B6610"/>
    <w:rsid w:val="006B66A8"/>
    <w:rsid w:val="006B69D9"/>
    <w:rsid w:val="006B73A9"/>
    <w:rsid w:val="006B7AC2"/>
    <w:rsid w:val="006C0A47"/>
    <w:rsid w:val="006C0BEF"/>
    <w:rsid w:val="006C1272"/>
    <w:rsid w:val="006C1D53"/>
    <w:rsid w:val="006C1FBE"/>
    <w:rsid w:val="006C2099"/>
    <w:rsid w:val="006C30A4"/>
    <w:rsid w:val="006C3891"/>
    <w:rsid w:val="006C3FA7"/>
    <w:rsid w:val="006C4273"/>
    <w:rsid w:val="006C434F"/>
    <w:rsid w:val="006C46D0"/>
    <w:rsid w:val="006C619E"/>
    <w:rsid w:val="006C6E71"/>
    <w:rsid w:val="006C7395"/>
    <w:rsid w:val="006C7C27"/>
    <w:rsid w:val="006C7DE1"/>
    <w:rsid w:val="006D03AB"/>
    <w:rsid w:val="006D0AB4"/>
    <w:rsid w:val="006D13B6"/>
    <w:rsid w:val="006D1473"/>
    <w:rsid w:val="006D25FC"/>
    <w:rsid w:val="006D2C16"/>
    <w:rsid w:val="006D2E42"/>
    <w:rsid w:val="006D34FB"/>
    <w:rsid w:val="006D61B7"/>
    <w:rsid w:val="006D7934"/>
    <w:rsid w:val="006D7DDC"/>
    <w:rsid w:val="006E06F6"/>
    <w:rsid w:val="006E1F8E"/>
    <w:rsid w:val="006E214A"/>
    <w:rsid w:val="006E31E7"/>
    <w:rsid w:val="006E330A"/>
    <w:rsid w:val="006E4610"/>
    <w:rsid w:val="006E4647"/>
    <w:rsid w:val="006E4C6A"/>
    <w:rsid w:val="006E4DBE"/>
    <w:rsid w:val="006E5235"/>
    <w:rsid w:val="006E52A2"/>
    <w:rsid w:val="006E5616"/>
    <w:rsid w:val="006E5ACB"/>
    <w:rsid w:val="006E5AFA"/>
    <w:rsid w:val="006E69E8"/>
    <w:rsid w:val="006E7499"/>
    <w:rsid w:val="006E7747"/>
    <w:rsid w:val="006F0B52"/>
    <w:rsid w:val="006F0BEC"/>
    <w:rsid w:val="006F1817"/>
    <w:rsid w:val="006F1A55"/>
    <w:rsid w:val="006F3566"/>
    <w:rsid w:val="006F3BDB"/>
    <w:rsid w:val="006F3D1F"/>
    <w:rsid w:val="006F4510"/>
    <w:rsid w:val="006F5565"/>
    <w:rsid w:val="006F583D"/>
    <w:rsid w:val="006F5D02"/>
    <w:rsid w:val="006F6C3B"/>
    <w:rsid w:val="006F7142"/>
    <w:rsid w:val="006F742B"/>
    <w:rsid w:val="006F7697"/>
    <w:rsid w:val="007000F8"/>
    <w:rsid w:val="00700CB8"/>
    <w:rsid w:val="00701718"/>
    <w:rsid w:val="007019E2"/>
    <w:rsid w:val="00703986"/>
    <w:rsid w:val="00703D82"/>
    <w:rsid w:val="00706017"/>
    <w:rsid w:val="00706655"/>
    <w:rsid w:val="007106F4"/>
    <w:rsid w:val="00710B08"/>
    <w:rsid w:val="00710BF2"/>
    <w:rsid w:val="00710C96"/>
    <w:rsid w:val="007113CE"/>
    <w:rsid w:val="0071165B"/>
    <w:rsid w:val="0071166B"/>
    <w:rsid w:val="00712D15"/>
    <w:rsid w:val="007132AF"/>
    <w:rsid w:val="00713EE8"/>
    <w:rsid w:val="00717569"/>
    <w:rsid w:val="00717E86"/>
    <w:rsid w:val="007203E0"/>
    <w:rsid w:val="00720DC2"/>
    <w:rsid w:val="00721599"/>
    <w:rsid w:val="00721FD2"/>
    <w:rsid w:val="0072258D"/>
    <w:rsid w:val="00722FF7"/>
    <w:rsid w:val="00723762"/>
    <w:rsid w:val="007245E3"/>
    <w:rsid w:val="00725B9F"/>
    <w:rsid w:val="007261B7"/>
    <w:rsid w:val="00726E14"/>
    <w:rsid w:val="007277AE"/>
    <w:rsid w:val="00727ED7"/>
    <w:rsid w:val="00730A4F"/>
    <w:rsid w:val="00732361"/>
    <w:rsid w:val="007332D1"/>
    <w:rsid w:val="007336CC"/>
    <w:rsid w:val="00733D5A"/>
    <w:rsid w:val="00734060"/>
    <w:rsid w:val="00734A7D"/>
    <w:rsid w:val="00735137"/>
    <w:rsid w:val="0073623D"/>
    <w:rsid w:val="00736ADE"/>
    <w:rsid w:val="00741644"/>
    <w:rsid w:val="0074228D"/>
    <w:rsid w:val="00742F46"/>
    <w:rsid w:val="007433C5"/>
    <w:rsid w:val="00743F5E"/>
    <w:rsid w:val="00744290"/>
    <w:rsid w:val="00744C05"/>
    <w:rsid w:val="00744D2F"/>
    <w:rsid w:val="0074530A"/>
    <w:rsid w:val="00745665"/>
    <w:rsid w:val="007456A6"/>
    <w:rsid w:val="00745FCB"/>
    <w:rsid w:val="00746ECF"/>
    <w:rsid w:val="00746F8E"/>
    <w:rsid w:val="00747864"/>
    <w:rsid w:val="00750072"/>
    <w:rsid w:val="007508B8"/>
    <w:rsid w:val="00750A16"/>
    <w:rsid w:val="00751176"/>
    <w:rsid w:val="007513A7"/>
    <w:rsid w:val="00751ADB"/>
    <w:rsid w:val="00751EFC"/>
    <w:rsid w:val="00752552"/>
    <w:rsid w:val="00752E6E"/>
    <w:rsid w:val="007533D0"/>
    <w:rsid w:val="00753BD5"/>
    <w:rsid w:val="00753C58"/>
    <w:rsid w:val="0075410B"/>
    <w:rsid w:val="0075433D"/>
    <w:rsid w:val="007545BB"/>
    <w:rsid w:val="00754A6E"/>
    <w:rsid w:val="00755DE0"/>
    <w:rsid w:val="0075702E"/>
    <w:rsid w:val="0075782E"/>
    <w:rsid w:val="007606CA"/>
    <w:rsid w:val="00760C7B"/>
    <w:rsid w:val="00762AD2"/>
    <w:rsid w:val="00763154"/>
    <w:rsid w:val="00764B5B"/>
    <w:rsid w:val="00765115"/>
    <w:rsid w:val="00766132"/>
    <w:rsid w:val="00766BB9"/>
    <w:rsid w:val="00766FA0"/>
    <w:rsid w:val="007670C1"/>
    <w:rsid w:val="0076724D"/>
    <w:rsid w:val="007673B2"/>
    <w:rsid w:val="00767C1E"/>
    <w:rsid w:val="00770989"/>
    <w:rsid w:val="007734BD"/>
    <w:rsid w:val="007734F0"/>
    <w:rsid w:val="00774192"/>
    <w:rsid w:val="007741A4"/>
    <w:rsid w:val="007743EA"/>
    <w:rsid w:val="00774FA9"/>
    <w:rsid w:val="00775090"/>
    <w:rsid w:val="00775625"/>
    <w:rsid w:val="00775939"/>
    <w:rsid w:val="00775EF8"/>
    <w:rsid w:val="007765E5"/>
    <w:rsid w:val="00776F35"/>
    <w:rsid w:val="007801B6"/>
    <w:rsid w:val="0078143F"/>
    <w:rsid w:val="00781E58"/>
    <w:rsid w:val="00781E88"/>
    <w:rsid w:val="00782590"/>
    <w:rsid w:val="00782EB8"/>
    <w:rsid w:val="00784D49"/>
    <w:rsid w:val="00785434"/>
    <w:rsid w:val="00785E10"/>
    <w:rsid w:val="00786857"/>
    <w:rsid w:val="00786964"/>
    <w:rsid w:val="00786E37"/>
    <w:rsid w:val="007877D8"/>
    <w:rsid w:val="007937B1"/>
    <w:rsid w:val="00793812"/>
    <w:rsid w:val="0079401B"/>
    <w:rsid w:val="00794C4B"/>
    <w:rsid w:val="00794D1D"/>
    <w:rsid w:val="007955DC"/>
    <w:rsid w:val="0079643A"/>
    <w:rsid w:val="007976F9"/>
    <w:rsid w:val="00797C67"/>
    <w:rsid w:val="00797F9C"/>
    <w:rsid w:val="007A1276"/>
    <w:rsid w:val="007A140B"/>
    <w:rsid w:val="007A2514"/>
    <w:rsid w:val="007A26B0"/>
    <w:rsid w:val="007A297A"/>
    <w:rsid w:val="007A2C69"/>
    <w:rsid w:val="007A52DC"/>
    <w:rsid w:val="007A53AB"/>
    <w:rsid w:val="007A595F"/>
    <w:rsid w:val="007A5F28"/>
    <w:rsid w:val="007A66C0"/>
    <w:rsid w:val="007A793C"/>
    <w:rsid w:val="007A7C31"/>
    <w:rsid w:val="007B11B9"/>
    <w:rsid w:val="007B18B2"/>
    <w:rsid w:val="007B247D"/>
    <w:rsid w:val="007B25A2"/>
    <w:rsid w:val="007B2FBA"/>
    <w:rsid w:val="007B4D61"/>
    <w:rsid w:val="007B539C"/>
    <w:rsid w:val="007B57E4"/>
    <w:rsid w:val="007B5C2F"/>
    <w:rsid w:val="007B5F07"/>
    <w:rsid w:val="007B6658"/>
    <w:rsid w:val="007B6B4D"/>
    <w:rsid w:val="007B7813"/>
    <w:rsid w:val="007B7A8D"/>
    <w:rsid w:val="007B7E31"/>
    <w:rsid w:val="007C00B5"/>
    <w:rsid w:val="007C00FC"/>
    <w:rsid w:val="007C06EB"/>
    <w:rsid w:val="007C09C6"/>
    <w:rsid w:val="007C1822"/>
    <w:rsid w:val="007C2112"/>
    <w:rsid w:val="007C3282"/>
    <w:rsid w:val="007C3861"/>
    <w:rsid w:val="007C479B"/>
    <w:rsid w:val="007C4EC3"/>
    <w:rsid w:val="007C4FA1"/>
    <w:rsid w:val="007C6846"/>
    <w:rsid w:val="007C711A"/>
    <w:rsid w:val="007C75A4"/>
    <w:rsid w:val="007D03BE"/>
    <w:rsid w:val="007D0C4A"/>
    <w:rsid w:val="007D0FE0"/>
    <w:rsid w:val="007D11C1"/>
    <w:rsid w:val="007D1755"/>
    <w:rsid w:val="007D19D2"/>
    <w:rsid w:val="007D319B"/>
    <w:rsid w:val="007D3EA4"/>
    <w:rsid w:val="007D4425"/>
    <w:rsid w:val="007D4BEA"/>
    <w:rsid w:val="007D4C06"/>
    <w:rsid w:val="007D4D16"/>
    <w:rsid w:val="007D58CA"/>
    <w:rsid w:val="007D72E3"/>
    <w:rsid w:val="007D7799"/>
    <w:rsid w:val="007D797F"/>
    <w:rsid w:val="007E0018"/>
    <w:rsid w:val="007E162E"/>
    <w:rsid w:val="007E1ACF"/>
    <w:rsid w:val="007E2F59"/>
    <w:rsid w:val="007E3720"/>
    <w:rsid w:val="007E400C"/>
    <w:rsid w:val="007E4DDE"/>
    <w:rsid w:val="007E5B9F"/>
    <w:rsid w:val="007E61CA"/>
    <w:rsid w:val="007E62E8"/>
    <w:rsid w:val="007E67CB"/>
    <w:rsid w:val="007E7532"/>
    <w:rsid w:val="007E7CD4"/>
    <w:rsid w:val="007F0BE6"/>
    <w:rsid w:val="007F152C"/>
    <w:rsid w:val="007F3568"/>
    <w:rsid w:val="007F35D8"/>
    <w:rsid w:val="007F51FC"/>
    <w:rsid w:val="007F5631"/>
    <w:rsid w:val="007F5F79"/>
    <w:rsid w:val="007F627C"/>
    <w:rsid w:val="007F6EB7"/>
    <w:rsid w:val="007F7FA8"/>
    <w:rsid w:val="008019D5"/>
    <w:rsid w:val="00801E38"/>
    <w:rsid w:val="008026DB"/>
    <w:rsid w:val="008035EC"/>
    <w:rsid w:val="0080469C"/>
    <w:rsid w:val="0080479C"/>
    <w:rsid w:val="00804916"/>
    <w:rsid w:val="0080491A"/>
    <w:rsid w:val="00805360"/>
    <w:rsid w:val="0080732B"/>
    <w:rsid w:val="008079CA"/>
    <w:rsid w:val="00810A0F"/>
    <w:rsid w:val="00810CEF"/>
    <w:rsid w:val="00814F43"/>
    <w:rsid w:val="008156CD"/>
    <w:rsid w:val="008158B2"/>
    <w:rsid w:val="00815B9E"/>
    <w:rsid w:val="008169E8"/>
    <w:rsid w:val="00817E98"/>
    <w:rsid w:val="0082020D"/>
    <w:rsid w:val="00820699"/>
    <w:rsid w:val="008208C6"/>
    <w:rsid w:val="00822717"/>
    <w:rsid w:val="008238DA"/>
    <w:rsid w:val="00826C2F"/>
    <w:rsid w:val="00826C9E"/>
    <w:rsid w:val="00826F9C"/>
    <w:rsid w:val="008276FD"/>
    <w:rsid w:val="00827C9C"/>
    <w:rsid w:val="00830417"/>
    <w:rsid w:val="00830C34"/>
    <w:rsid w:val="00830D2A"/>
    <w:rsid w:val="00831DF1"/>
    <w:rsid w:val="00831E82"/>
    <w:rsid w:val="008320A2"/>
    <w:rsid w:val="0083216D"/>
    <w:rsid w:val="00832DCF"/>
    <w:rsid w:val="00833F2E"/>
    <w:rsid w:val="00834510"/>
    <w:rsid w:val="0083612A"/>
    <w:rsid w:val="00836E47"/>
    <w:rsid w:val="00840CED"/>
    <w:rsid w:val="00840E0F"/>
    <w:rsid w:val="00841828"/>
    <w:rsid w:val="008421B6"/>
    <w:rsid w:val="008426FF"/>
    <w:rsid w:val="008428F0"/>
    <w:rsid w:val="00842A13"/>
    <w:rsid w:val="00842FC2"/>
    <w:rsid w:val="008437AE"/>
    <w:rsid w:val="00843AF7"/>
    <w:rsid w:val="008450E1"/>
    <w:rsid w:val="008462F4"/>
    <w:rsid w:val="008468BA"/>
    <w:rsid w:val="00847401"/>
    <w:rsid w:val="00850AA7"/>
    <w:rsid w:val="00850C52"/>
    <w:rsid w:val="0085156E"/>
    <w:rsid w:val="00851AC8"/>
    <w:rsid w:val="008541A7"/>
    <w:rsid w:val="0085503C"/>
    <w:rsid w:val="00855B81"/>
    <w:rsid w:val="00855D63"/>
    <w:rsid w:val="00856368"/>
    <w:rsid w:val="00856C64"/>
    <w:rsid w:val="00857845"/>
    <w:rsid w:val="00860F25"/>
    <w:rsid w:val="00861A2A"/>
    <w:rsid w:val="00861AF2"/>
    <w:rsid w:val="008624BD"/>
    <w:rsid w:val="008634F9"/>
    <w:rsid w:val="00864D14"/>
    <w:rsid w:val="008653F3"/>
    <w:rsid w:val="00866FBB"/>
    <w:rsid w:val="00867CE5"/>
    <w:rsid w:val="00871658"/>
    <w:rsid w:val="00871AAB"/>
    <w:rsid w:val="00871E7F"/>
    <w:rsid w:val="0087280A"/>
    <w:rsid w:val="0087423B"/>
    <w:rsid w:val="008742C0"/>
    <w:rsid w:val="00874A09"/>
    <w:rsid w:val="00874DDB"/>
    <w:rsid w:val="00876365"/>
    <w:rsid w:val="00876B6C"/>
    <w:rsid w:val="00876BF1"/>
    <w:rsid w:val="00876BF9"/>
    <w:rsid w:val="00876C8D"/>
    <w:rsid w:val="00877D43"/>
    <w:rsid w:val="00877FFB"/>
    <w:rsid w:val="0088054C"/>
    <w:rsid w:val="008813AD"/>
    <w:rsid w:val="008835E9"/>
    <w:rsid w:val="0088498E"/>
    <w:rsid w:val="008865BE"/>
    <w:rsid w:val="008866AD"/>
    <w:rsid w:val="0089007C"/>
    <w:rsid w:val="008902BF"/>
    <w:rsid w:val="00890A92"/>
    <w:rsid w:val="00891A0E"/>
    <w:rsid w:val="00891B03"/>
    <w:rsid w:val="00891CDC"/>
    <w:rsid w:val="00891D0F"/>
    <w:rsid w:val="0089257B"/>
    <w:rsid w:val="008927C3"/>
    <w:rsid w:val="0089368C"/>
    <w:rsid w:val="00894349"/>
    <w:rsid w:val="008944C6"/>
    <w:rsid w:val="00894982"/>
    <w:rsid w:val="00894F74"/>
    <w:rsid w:val="008956D0"/>
    <w:rsid w:val="008961E5"/>
    <w:rsid w:val="00896BE5"/>
    <w:rsid w:val="00897E5F"/>
    <w:rsid w:val="008A006B"/>
    <w:rsid w:val="008A04FF"/>
    <w:rsid w:val="008A0D73"/>
    <w:rsid w:val="008A0D9C"/>
    <w:rsid w:val="008A0E9D"/>
    <w:rsid w:val="008A3E3E"/>
    <w:rsid w:val="008A4EE3"/>
    <w:rsid w:val="008A54EC"/>
    <w:rsid w:val="008A60E8"/>
    <w:rsid w:val="008A6495"/>
    <w:rsid w:val="008A6B61"/>
    <w:rsid w:val="008A6DC5"/>
    <w:rsid w:val="008A7863"/>
    <w:rsid w:val="008A7961"/>
    <w:rsid w:val="008A7EDD"/>
    <w:rsid w:val="008A7EE7"/>
    <w:rsid w:val="008B0152"/>
    <w:rsid w:val="008B0F0B"/>
    <w:rsid w:val="008B2A0A"/>
    <w:rsid w:val="008B33CC"/>
    <w:rsid w:val="008B3587"/>
    <w:rsid w:val="008B3F72"/>
    <w:rsid w:val="008B52B6"/>
    <w:rsid w:val="008B5487"/>
    <w:rsid w:val="008B5B60"/>
    <w:rsid w:val="008B648C"/>
    <w:rsid w:val="008B69A4"/>
    <w:rsid w:val="008B701A"/>
    <w:rsid w:val="008C00A8"/>
    <w:rsid w:val="008C06C8"/>
    <w:rsid w:val="008C1E4A"/>
    <w:rsid w:val="008C2FC0"/>
    <w:rsid w:val="008C4275"/>
    <w:rsid w:val="008C4FEE"/>
    <w:rsid w:val="008C5109"/>
    <w:rsid w:val="008C658D"/>
    <w:rsid w:val="008C65ED"/>
    <w:rsid w:val="008C7D94"/>
    <w:rsid w:val="008D0870"/>
    <w:rsid w:val="008D0AE4"/>
    <w:rsid w:val="008D0CCA"/>
    <w:rsid w:val="008D39E5"/>
    <w:rsid w:val="008D4EB9"/>
    <w:rsid w:val="008D5406"/>
    <w:rsid w:val="008D5D88"/>
    <w:rsid w:val="008D60A0"/>
    <w:rsid w:val="008D66CA"/>
    <w:rsid w:val="008D72E9"/>
    <w:rsid w:val="008E0562"/>
    <w:rsid w:val="008E14CA"/>
    <w:rsid w:val="008E1505"/>
    <w:rsid w:val="008E226C"/>
    <w:rsid w:val="008E23C4"/>
    <w:rsid w:val="008E28D4"/>
    <w:rsid w:val="008E3667"/>
    <w:rsid w:val="008E611E"/>
    <w:rsid w:val="008E6153"/>
    <w:rsid w:val="008E630E"/>
    <w:rsid w:val="008E64B7"/>
    <w:rsid w:val="008E695C"/>
    <w:rsid w:val="008E698D"/>
    <w:rsid w:val="008E6BD6"/>
    <w:rsid w:val="008E7704"/>
    <w:rsid w:val="008E7E3F"/>
    <w:rsid w:val="008F045D"/>
    <w:rsid w:val="008F0A6B"/>
    <w:rsid w:val="008F0B94"/>
    <w:rsid w:val="008F27BA"/>
    <w:rsid w:val="008F2CF2"/>
    <w:rsid w:val="008F2F18"/>
    <w:rsid w:val="008F3D12"/>
    <w:rsid w:val="008F40EB"/>
    <w:rsid w:val="008F425B"/>
    <w:rsid w:val="008F5B73"/>
    <w:rsid w:val="008F741C"/>
    <w:rsid w:val="008F748C"/>
    <w:rsid w:val="0090042A"/>
    <w:rsid w:val="00901EFC"/>
    <w:rsid w:val="00902235"/>
    <w:rsid w:val="00902385"/>
    <w:rsid w:val="00902BBE"/>
    <w:rsid w:val="009030AB"/>
    <w:rsid w:val="0090390A"/>
    <w:rsid w:val="00904A66"/>
    <w:rsid w:val="00905021"/>
    <w:rsid w:val="0090610B"/>
    <w:rsid w:val="009070BB"/>
    <w:rsid w:val="00907260"/>
    <w:rsid w:val="00907C2E"/>
    <w:rsid w:val="00907D32"/>
    <w:rsid w:val="00910BE0"/>
    <w:rsid w:val="009111C7"/>
    <w:rsid w:val="00911A08"/>
    <w:rsid w:val="00911EF9"/>
    <w:rsid w:val="009124A5"/>
    <w:rsid w:val="00912924"/>
    <w:rsid w:val="00912E59"/>
    <w:rsid w:val="009132F9"/>
    <w:rsid w:val="00913A74"/>
    <w:rsid w:val="00913CF3"/>
    <w:rsid w:val="00913D67"/>
    <w:rsid w:val="00914092"/>
    <w:rsid w:val="00914AF5"/>
    <w:rsid w:val="0091674A"/>
    <w:rsid w:val="00917616"/>
    <w:rsid w:val="0091769B"/>
    <w:rsid w:val="0092035C"/>
    <w:rsid w:val="00920D02"/>
    <w:rsid w:val="0092139A"/>
    <w:rsid w:val="00921702"/>
    <w:rsid w:val="00923477"/>
    <w:rsid w:val="009243D2"/>
    <w:rsid w:val="00924B39"/>
    <w:rsid w:val="00925181"/>
    <w:rsid w:val="0092581F"/>
    <w:rsid w:val="00927E61"/>
    <w:rsid w:val="00927F6E"/>
    <w:rsid w:val="00930284"/>
    <w:rsid w:val="0093129F"/>
    <w:rsid w:val="00932A32"/>
    <w:rsid w:val="00932E40"/>
    <w:rsid w:val="00933293"/>
    <w:rsid w:val="0093339D"/>
    <w:rsid w:val="009335D6"/>
    <w:rsid w:val="00933B46"/>
    <w:rsid w:val="00933C29"/>
    <w:rsid w:val="00933E67"/>
    <w:rsid w:val="00933F04"/>
    <w:rsid w:val="00934FE9"/>
    <w:rsid w:val="00935050"/>
    <w:rsid w:val="009356C2"/>
    <w:rsid w:val="0093597D"/>
    <w:rsid w:val="00935F7C"/>
    <w:rsid w:val="009368CF"/>
    <w:rsid w:val="00937AC6"/>
    <w:rsid w:val="00940A13"/>
    <w:rsid w:val="00941323"/>
    <w:rsid w:val="0094177C"/>
    <w:rsid w:val="009420B8"/>
    <w:rsid w:val="00942184"/>
    <w:rsid w:val="0094223C"/>
    <w:rsid w:val="00942E17"/>
    <w:rsid w:val="0094366F"/>
    <w:rsid w:val="009436AC"/>
    <w:rsid w:val="00943DF9"/>
    <w:rsid w:val="00944D6C"/>
    <w:rsid w:val="00945148"/>
    <w:rsid w:val="009459BB"/>
    <w:rsid w:val="009513CD"/>
    <w:rsid w:val="009514E6"/>
    <w:rsid w:val="00951C8B"/>
    <w:rsid w:val="0095529C"/>
    <w:rsid w:val="00955365"/>
    <w:rsid w:val="00955935"/>
    <w:rsid w:val="00955DA1"/>
    <w:rsid w:val="00955E1B"/>
    <w:rsid w:val="00956C97"/>
    <w:rsid w:val="00956D2E"/>
    <w:rsid w:val="0095787D"/>
    <w:rsid w:val="00957B6D"/>
    <w:rsid w:val="00961049"/>
    <w:rsid w:val="009618AB"/>
    <w:rsid w:val="00961EF9"/>
    <w:rsid w:val="00962163"/>
    <w:rsid w:val="009621DE"/>
    <w:rsid w:val="00963121"/>
    <w:rsid w:val="00965531"/>
    <w:rsid w:val="00965EF8"/>
    <w:rsid w:val="009661F2"/>
    <w:rsid w:val="00966242"/>
    <w:rsid w:val="00966762"/>
    <w:rsid w:val="00966A5D"/>
    <w:rsid w:val="00966EE8"/>
    <w:rsid w:val="00971424"/>
    <w:rsid w:val="00971A52"/>
    <w:rsid w:val="00971AAF"/>
    <w:rsid w:val="00972696"/>
    <w:rsid w:val="009729D9"/>
    <w:rsid w:val="00974AC2"/>
    <w:rsid w:val="00974CBA"/>
    <w:rsid w:val="00975871"/>
    <w:rsid w:val="0097650F"/>
    <w:rsid w:val="00977387"/>
    <w:rsid w:val="009775B0"/>
    <w:rsid w:val="00980C9A"/>
    <w:rsid w:val="0098395E"/>
    <w:rsid w:val="00983ABA"/>
    <w:rsid w:val="00983D0D"/>
    <w:rsid w:val="00984A33"/>
    <w:rsid w:val="009852C4"/>
    <w:rsid w:val="00986617"/>
    <w:rsid w:val="00986D03"/>
    <w:rsid w:val="009903D5"/>
    <w:rsid w:val="009905FD"/>
    <w:rsid w:val="00990C34"/>
    <w:rsid w:val="00990E69"/>
    <w:rsid w:val="00991B72"/>
    <w:rsid w:val="00992034"/>
    <w:rsid w:val="009922D6"/>
    <w:rsid w:val="009928E6"/>
    <w:rsid w:val="009929B4"/>
    <w:rsid w:val="00992CE1"/>
    <w:rsid w:val="00992DB2"/>
    <w:rsid w:val="009939F0"/>
    <w:rsid w:val="0099476B"/>
    <w:rsid w:val="00995720"/>
    <w:rsid w:val="009957F0"/>
    <w:rsid w:val="009959AA"/>
    <w:rsid w:val="00996B70"/>
    <w:rsid w:val="00997B47"/>
    <w:rsid w:val="00997DCF"/>
    <w:rsid w:val="009A09EC"/>
    <w:rsid w:val="009A0B96"/>
    <w:rsid w:val="009A13BE"/>
    <w:rsid w:val="009A1843"/>
    <w:rsid w:val="009A4542"/>
    <w:rsid w:val="009A4A77"/>
    <w:rsid w:val="009A567E"/>
    <w:rsid w:val="009A5E62"/>
    <w:rsid w:val="009A66A7"/>
    <w:rsid w:val="009A6A73"/>
    <w:rsid w:val="009A6C1C"/>
    <w:rsid w:val="009A7F3A"/>
    <w:rsid w:val="009B0096"/>
    <w:rsid w:val="009B041D"/>
    <w:rsid w:val="009B1114"/>
    <w:rsid w:val="009B139B"/>
    <w:rsid w:val="009B20FE"/>
    <w:rsid w:val="009B24A3"/>
    <w:rsid w:val="009B47B3"/>
    <w:rsid w:val="009B563E"/>
    <w:rsid w:val="009B5BE0"/>
    <w:rsid w:val="009B61B8"/>
    <w:rsid w:val="009B663A"/>
    <w:rsid w:val="009B6F08"/>
    <w:rsid w:val="009B734C"/>
    <w:rsid w:val="009C077E"/>
    <w:rsid w:val="009C08B3"/>
    <w:rsid w:val="009C09FA"/>
    <w:rsid w:val="009C12A5"/>
    <w:rsid w:val="009C1A24"/>
    <w:rsid w:val="009C225C"/>
    <w:rsid w:val="009C2CF4"/>
    <w:rsid w:val="009C3ACF"/>
    <w:rsid w:val="009C3BB6"/>
    <w:rsid w:val="009C4B70"/>
    <w:rsid w:val="009C4D1E"/>
    <w:rsid w:val="009C501B"/>
    <w:rsid w:val="009C52C8"/>
    <w:rsid w:val="009C5C04"/>
    <w:rsid w:val="009C5E1A"/>
    <w:rsid w:val="009C5E8B"/>
    <w:rsid w:val="009C6A7D"/>
    <w:rsid w:val="009C6BB6"/>
    <w:rsid w:val="009C77E3"/>
    <w:rsid w:val="009C784C"/>
    <w:rsid w:val="009C791E"/>
    <w:rsid w:val="009C7CE9"/>
    <w:rsid w:val="009D1318"/>
    <w:rsid w:val="009D13B3"/>
    <w:rsid w:val="009D3818"/>
    <w:rsid w:val="009D4866"/>
    <w:rsid w:val="009D4B37"/>
    <w:rsid w:val="009D57E9"/>
    <w:rsid w:val="009D5B44"/>
    <w:rsid w:val="009D6308"/>
    <w:rsid w:val="009D6750"/>
    <w:rsid w:val="009D69BA"/>
    <w:rsid w:val="009D6D46"/>
    <w:rsid w:val="009D7358"/>
    <w:rsid w:val="009D73EB"/>
    <w:rsid w:val="009D7810"/>
    <w:rsid w:val="009E015E"/>
    <w:rsid w:val="009E02A7"/>
    <w:rsid w:val="009E184F"/>
    <w:rsid w:val="009E1912"/>
    <w:rsid w:val="009E299F"/>
    <w:rsid w:val="009E46D8"/>
    <w:rsid w:val="009E556F"/>
    <w:rsid w:val="009E5B87"/>
    <w:rsid w:val="009E6A3D"/>
    <w:rsid w:val="009E731D"/>
    <w:rsid w:val="009E73AA"/>
    <w:rsid w:val="009E73C3"/>
    <w:rsid w:val="009E7EF4"/>
    <w:rsid w:val="009F0E3C"/>
    <w:rsid w:val="009F10C6"/>
    <w:rsid w:val="009F215E"/>
    <w:rsid w:val="009F2ECD"/>
    <w:rsid w:val="009F3264"/>
    <w:rsid w:val="009F42E8"/>
    <w:rsid w:val="009F5120"/>
    <w:rsid w:val="009F534B"/>
    <w:rsid w:val="009F6B29"/>
    <w:rsid w:val="009F733D"/>
    <w:rsid w:val="009F74B0"/>
    <w:rsid w:val="009F7BD4"/>
    <w:rsid w:val="00A0034D"/>
    <w:rsid w:val="00A00AC8"/>
    <w:rsid w:val="00A00F53"/>
    <w:rsid w:val="00A0216A"/>
    <w:rsid w:val="00A02A39"/>
    <w:rsid w:val="00A02B58"/>
    <w:rsid w:val="00A03BF3"/>
    <w:rsid w:val="00A03F9E"/>
    <w:rsid w:val="00A04226"/>
    <w:rsid w:val="00A045CE"/>
    <w:rsid w:val="00A04DE2"/>
    <w:rsid w:val="00A052ED"/>
    <w:rsid w:val="00A05B9F"/>
    <w:rsid w:val="00A06870"/>
    <w:rsid w:val="00A06EC5"/>
    <w:rsid w:val="00A06F7A"/>
    <w:rsid w:val="00A07209"/>
    <w:rsid w:val="00A07292"/>
    <w:rsid w:val="00A10F14"/>
    <w:rsid w:val="00A1182C"/>
    <w:rsid w:val="00A1211C"/>
    <w:rsid w:val="00A1350E"/>
    <w:rsid w:val="00A14A46"/>
    <w:rsid w:val="00A14E7D"/>
    <w:rsid w:val="00A15D7C"/>
    <w:rsid w:val="00A162F6"/>
    <w:rsid w:val="00A16ACD"/>
    <w:rsid w:val="00A17170"/>
    <w:rsid w:val="00A1748D"/>
    <w:rsid w:val="00A17844"/>
    <w:rsid w:val="00A203FD"/>
    <w:rsid w:val="00A22A8C"/>
    <w:rsid w:val="00A23225"/>
    <w:rsid w:val="00A23537"/>
    <w:rsid w:val="00A25012"/>
    <w:rsid w:val="00A2692A"/>
    <w:rsid w:val="00A26CFE"/>
    <w:rsid w:val="00A27148"/>
    <w:rsid w:val="00A272C5"/>
    <w:rsid w:val="00A27F53"/>
    <w:rsid w:val="00A304B4"/>
    <w:rsid w:val="00A30A73"/>
    <w:rsid w:val="00A31EF3"/>
    <w:rsid w:val="00A325D1"/>
    <w:rsid w:val="00A3267C"/>
    <w:rsid w:val="00A32E9A"/>
    <w:rsid w:val="00A32F60"/>
    <w:rsid w:val="00A342C6"/>
    <w:rsid w:val="00A348AF"/>
    <w:rsid w:val="00A35920"/>
    <w:rsid w:val="00A36024"/>
    <w:rsid w:val="00A360B2"/>
    <w:rsid w:val="00A3653C"/>
    <w:rsid w:val="00A36920"/>
    <w:rsid w:val="00A374DF"/>
    <w:rsid w:val="00A4025C"/>
    <w:rsid w:val="00A40E32"/>
    <w:rsid w:val="00A42527"/>
    <w:rsid w:val="00A42FF2"/>
    <w:rsid w:val="00A434E3"/>
    <w:rsid w:val="00A4400B"/>
    <w:rsid w:val="00A448D6"/>
    <w:rsid w:val="00A44C0C"/>
    <w:rsid w:val="00A45940"/>
    <w:rsid w:val="00A47272"/>
    <w:rsid w:val="00A473ED"/>
    <w:rsid w:val="00A47499"/>
    <w:rsid w:val="00A4759B"/>
    <w:rsid w:val="00A5072B"/>
    <w:rsid w:val="00A5075A"/>
    <w:rsid w:val="00A50A38"/>
    <w:rsid w:val="00A5277B"/>
    <w:rsid w:val="00A528DE"/>
    <w:rsid w:val="00A52CAC"/>
    <w:rsid w:val="00A52F41"/>
    <w:rsid w:val="00A5359D"/>
    <w:rsid w:val="00A53A0E"/>
    <w:rsid w:val="00A54384"/>
    <w:rsid w:val="00A56897"/>
    <w:rsid w:val="00A56D58"/>
    <w:rsid w:val="00A57516"/>
    <w:rsid w:val="00A60800"/>
    <w:rsid w:val="00A61573"/>
    <w:rsid w:val="00A61E48"/>
    <w:rsid w:val="00A61EBB"/>
    <w:rsid w:val="00A61F2C"/>
    <w:rsid w:val="00A620B0"/>
    <w:rsid w:val="00A621E7"/>
    <w:rsid w:val="00A627AB"/>
    <w:rsid w:val="00A62D37"/>
    <w:rsid w:val="00A6319D"/>
    <w:rsid w:val="00A63843"/>
    <w:rsid w:val="00A64903"/>
    <w:rsid w:val="00A64C94"/>
    <w:rsid w:val="00A652F9"/>
    <w:rsid w:val="00A66073"/>
    <w:rsid w:val="00A664CF"/>
    <w:rsid w:val="00A66898"/>
    <w:rsid w:val="00A66DC4"/>
    <w:rsid w:val="00A678C0"/>
    <w:rsid w:val="00A7017D"/>
    <w:rsid w:val="00A707EB"/>
    <w:rsid w:val="00A711E6"/>
    <w:rsid w:val="00A71F40"/>
    <w:rsid w:val="00A72AFB"/>
    <w:rsid w:val="00A73679"/>
    <w:rsid w:val="00A73A18"/>
    <w:rsid w:val="00A75281"/>
    <w:rsid w:val="00A773EC"/>
    <w:rsid w:val="00A77847"/>
    <w:rsid w:val="00A80959"/>
    <w:rsid w:val="00A80B2B"/>
    <w:rsid w:val="00A8302F"/>
    <w:rsid w:val="00A84A8E"/>
    <w:rsid w:val="00A8508C"/>
    <w:rsid w:val="00A85E9F"/>
    <w:rsid w:val="00A87B7A"/>
    <w:rsid w:val="00A91AEE"/>
    <w:rsid w:val="00A9217B"/>
    <w:rsid w:val="00A929F4"/>
    <w:rsid w:val="00A9335C"/>
    <w:rsid w:val="00A95ED6"/>
    <w:rsid w:val="00A962D4"/>
    <w:rsid w:val="00A96D1A"/>
    <w:rsid w:val="00A97CD6"/>
    <w:rsid w:val="00AA0BF1"/>
    <w:rsid w:val="00AA12F9"/>
    <w:rsid w:val="00AA1A04"/>
    <w:rsid w:val="00AA1E52"/>
    <w:rsid w:val="00AA1FF6"/>
    <w:rsid w:val="00AA27B1"/>
    <w:rsid w:val="00AA2A0B"/>
    <w:rsid w:val="00AA2CF8"/>
    <w:rsid w:val="00AA3222"/>
    <w:rsid w:val="00AA3890"/>
    <w:rsid w:val="00AA3B74"/>
    <w:rsid w:val="00AA42F0"/>
    <w:rsid w:val="00AA4C09"/>
    <w:rsid w:val="00AA5316"/>
    <w:rsid w:val="00AA6D4F"/>
    <w:rsid w:val="00AA734E"/>
    <w:rsid w:val="00AB0617"/>
    <w:rsid w:val="00AB076A"/>
    <w:rsid w:val="00AB0CE3"/>
    <w:rsid w:val="00AB1857"/>
    <w:rsid w:val="00AB25C7"/>
    <w:rsid w:val="00AB2EDF"/>
    <w:rsid w:val="00AB416B"/>
    <w:rsid w:val="00AB41F7"/>
    <w:rsid w:val="00AB42AE"/>
    <w:rsid w:val="00AB42B2"/>
    <w:rsid w:val="00AB4F6A"/>
    <w:rsid w:val="00AB51D6"/>
    <w:rsid w:val="00AB5B4A"/>
    <w:rsid w:val="00AB5DD4"/>
    <w:rsid w:val="00AB728C"/>
    <w:rsid w:val="00AB7AB5"/>
    <w:rsid w:val="00AC08F5"/>
    <w:rsid w:val="00AC2494"/>
    <w:rsid w:val="00AC31DB"/>
    <w:rsid w:val="00AC344F"/>
    <w:rsid w:val="00AC3462"/>
    <w:rsid w:val="00AC365F"/>
    <w:rsid w:val="00AC3856"/>
    <w:rsid w:val="00AC3C02"/>
    <w:rsid w:val="00AC3DB3"/>
    <w:rsid w:val="00AC45B6"/>
    <w:rsid w:val="00AC48E6"/>
    <w:rsid w:val="00AC50FC"/>
    <w:rsid w:val="00AC5E68"/>
    <w:rsid w:val="00AC6090"/>
    <w:rsid w:val="00AC6715"/>
    <w:rsid w:val="00AC67E0"/>
    <w:rsid w:val="00AC7237"/>
    <w:rsid w:val="00AC7537"/>
    <w:rsid w:val="00AC7B20"/>
    <w:rsid w:val="00AC7F88"/>
    <w:rsid w:val="00AD0066"/>
    <w:rsid w:val="00AD0781"/>
    <w:rsid w:val="00AD0FB1"/>
    <w:rsid w:val="00AD11BA"/>
    <w:rsid w:val="00AD1CE2"/>
    <w:rsid w:val="00AD34F1"/>
    <w:rsid w:val="00AD43D9"/>
    <w:rsid w:val="00AD44AB"/>
    <w:rsid w:val="00AD611B"/>
    <w:rsid w:val="00AD63EA"/>
    <w:rsid w:val="00AD6435"/>
    <w:rsid w:val="00AD6F21"/>
    <w:rsid w:val="00AD7E0A"/>
    <w:rsid w:val="00AD7F1F"/>
    <w:rsid w:val="00AE015F"/>
    <w:rsid w:val="00AE07E1"/>
    <w:rsid w:val="00AE1AEA"/>
    <w:rsid w:val="00AE2ED3"/>
    <w:rsid w:val="00AE3118"/>
    <w:rsid w:val="00AE3179"/>
    <w:rsid w:val="00AE397B"/>
    <w:rsid w:val="00AE40FC"/>
    <w:rsid w:val="00AE44F4"/>
    <w:rsid w:val="00AE4501"/>
    <w:rsid w:val="00AE4B68"/>
    <w:rsid w:val="00AE4F91"/>
    <w:rsid w:val="00AE63DE"/>
    <w:rsid w:val="00AE64B0"/>
    <w:rsid w:val="00AE747D"/>
    <w:rsid w:val="00AE76F8"/>
    <w:rsid w:val="00AE7F36"/>
    <w:rsid w:val="00AF029B"/>
    <w:rsid w:val="00AF04A4"/>
    <w:rsid w:val="00AF19F6"/>
    <w:rsid w:val="00AF2732"/>
    <w:rsid w:val="00AF3D31"/>
    <w:rsid w:val="00AF49C8"/>
    <w:rsid w:val="00AF4EEB"/>
    <w:rsid w:val="00AF5569"/>
    <w:rsid w:val="00AF557D"/>
    <w:rsid w:val="00AF5D95"/>
    <w:rsid w:val="00AF6AEA"/>
    <w:rsid w:val="00AF6F7E"/>
    <w:rsid w:val="00AF76F3"/>
    <w:rsid w:val="00B001FD"/>
    <w:rsid w:val="00B00321"/>
    <w:rsid w:val="00B01A08"/>
    <w:rsid w:val="00B01AEA"/>
    <w:rsid w:val="00B01B79"/>
    <w:rsid w:val="00B024E6"/>
    <w:rsid w:val="00B026A8"/>
    <w:rsid w:val="00B029E6"/>
    <w:rsid w:val="00B036B3"/>
    <w:rsid w:val="00B041BF"/>
    <w:rsid w:val="00B04CA0"/>
    <w:rsid w:val="00B05083"/>
    <w:rsid w:val="00B0517C"/>
    <w:rsid w:val="00B05DA0"/>
    <w:rsid w:val="00B06772"/>
    <w:rsid w:val="00B067E8"/>
    <w:rsid w:val="00B06B80"/>
    <w:rsid w:val="00B1008E"/>
    <w:rsid w:val="00B1098F"/>
    <w:rsid w:val="00B10F66"/>
    <w:rsid w:val="00B10FF3"/>
    <w:rsid w:val="00B11854"/>
    <w:rsid w:val="00B119FF"/>
    <w:rsid w:val="00B120EA"/>
    <w:rsid w:val="00B12AB6"/>
    <w:rsid w:val="00B12C6B"/>
    <w:rsid w:val="00B133C5"/>
    <w:rsid w:val="00B13D12"/>
    <w:rsid w:val="00B14220"/>
    <w:rsid w:val="00B1440F"/>
    <w:rsid w:val="00B16568"/>
    <w:rsid w:val="00B1783E"/>
    <w:rsid w:val="00B205ED"/>
    <w:rsid w:val="00B20649"/>
    <w:rsid w:val="00B20708"/>
    <w:rsid w:val="00B20714"/>
    <w:rsid w:val="00B20885"/>
    <w:rsid w:val="00B20921"/>
    <w:rsid w:val="00B20A3E"/>
    <w:rsid w:val="00B2151A"/>
    <w:rsid w:val="00B217C0"/>
    <w:rsid w:val="00B2251D"/>
    <w:rsid w:val="00B22840"/>
    <w:rsid w:val="00B23775"/>
    <w:rsid w:val="00B23C9A"/>
    <w:rsid w:val="00B23F74"/>
    <w:rsid w:val="00B2436E"/>
    <w:rsid w:val="00B24644"/>
    <w:rsid w:val="00B24AB8"/>
    <w:rsid w:val="00B24BE6"/>
    <w:rsid w:val="00B24C9B"/>
    <w:rsid w:val="00B25234"/>
    <w:rsid w:val="00B258D1"/>
    <w:rsid w:val="00B25920"/>
    <w:rsid w:val="00B25CC2"/>
    <w:rsid w:val="00B2721F"/>
    <w:rsid w:val="00B30112"/>
    <w:rsid w:val="00B31322"/>
    <w:rsid w:val="00B327B2"/>
    <w:rsid w:val="00B32EE5"/>
    <w:rsid w:val="00B32FAE"/>
    <w:rsid w:val="00B335D4"/>
    <w:rsid w:val="00B33D57"/>
    <w:rsid w:val="00B35A45"/>
    <w:rsid w:val="00B3623A"/>
    <w:rsid w:val="00B36D5E"/>
    <w:rsid w:val="00B36E87"/>
    <w:rsid w:val="00B37C24"/>
    <w:rsid w:val="00B40C20"/>
    <w:rsid w:val="00B4115D"/>
    <w:rsid w:val="00B42235"/>
    <w:rsid w:val="00B4286B"/>
    <w:rsid w:val="00B4406B"/>
    <w:rsid w:val="00B448C1"/>
    <w:rsid w:val="00B45AB9"/>
    <w:rsid w:val="00B46684"/>
    <w:rsid w:val="00B46DBB"/>
    <w:rsid w:val="00B46F3D"/>
    <w:rsid w:val="00B47065"/>
    <w:rsid w:val="00B47157"/>
    <w:rsid w:val="00B4724B"/>
    <w:rsid w:val="00B50261"/>
    <w:rsid w:val="00B50A89"/>
    <w:rsid w:val="00B51653"/>
    <w:rsid w:val="00B5172F"/>
    <w:rsid w:val="00B51D40"/>
    <w:rsid w:val="00B52F92"/>
    <w:rsid w:val="00B52FE4"/>
    <w:rsid w:val="00B533CF"/>
    <w:rsid w:val="00B53466"/>
    <w:rsid w:val="00B53A9D"/>
    <w:rsid w:val="00B54001"/>
    <w:rsid w:val="00B540EC"/>
    <w:rsid w:val="00B54180"/>
    <w:rsid w:val="00B547EB"/>
    <w:rsid w:val="00B554B8"/>
    <w:rsid w:val="00B555E9"/>
    <w:rsid w:val="00B56F55"/>
    <w:rsid w:val="00B5781F"/>
    <w:rsid w:val="00B57DAD"/>
    <w:rsid w:val="00B57DE5"/>
    <w:rsid w:val="00B60184"/>
    <w:rsid w:val="00B609DB"/>
    <w:rsid w:val="00B60A30"/>
    <w:rsid w:val="00B61AE9"/>
    <w:rsid w:val="00B61EF4"/>
    <w:rsid w:val="00B6365E"/>
    <w:rsid w:val="00B63C3E"/>
    <w:rsid w:val="00B63C72"/>
    <w:rsid w:val="00B649C9"/>
    <w:rsid w:val="00B6525E"/>
    <w:rsid w:val="00B65A19"/>
    <w:rsid w:val="00B66658"/>
    <w:rsid w:val="00B673E7"/>
    <w:rsid w:val="00B67D3E"/>
    <w:rsid w:val="00B7038A"/>
    <w:rsid w:val="00B7228B"/>
    <w:rsid w:val="00B7256A"/>
    <w:rsid w:val="00B72946"/>
    <w:rsid w:val="00B73B4E"/>
    <w:rsid w:val="00B75E31"/>
    <w:rsid w:val="00B7624C"/>
    <w:rsid w:val="00B7663F"/>
    <w:rsid w:val="00B76B53"/>
    <w:rsid w:val="00B7703A"/>
    <w:rsid w:val="00B801D7"/>
    <w:rsid w:val="00B814D8"/>
    <w:rsid w:val="00B83BAB"/>
    <w:rsid w:val="00B83DE1"/>
    <w:rsid w:val="00B842C7"/>
    <w:rsid w:val="00B852BB"/>
    <w:rsid w:val="00B87066"/>
    <w:rsid w:val="00B87B7F"/>
    <w:rsid w:val="00B9042D"/>
    <w:rsid w:val="00B90F3B"/>
    <w:rsid w:val="00B914A8"/>
    <w:rsid w:val="00B92C77"/>
    <w:rsid w:val="00B93126"/>
    <w:rsid w:val="00B935F0"/>
    <w:rsid w:val="00B937FA"/>
    <w:rsid w:val="00B9424C"/>
    <w:rsid w:val="00B9438B"/>
    <w:rsid w:val="00B958D0"/>
    <w:rsid w:val="00B970CC"/>
    <w:rsid w:val="00B97B52"/>
    <w:rsid w:val="00B97E47"/>
    <w:rsid w:val="00BA09B4"/>
    <w:rsid w:val="00BA16F3"/>
    <w:rsid w:val="00BA30F8"/>
    <w:rsid w:val="00BA3129"/>
    <w:rsid w:val="00BA32C0"/>
    <w:rsid w:val="00BA364A"/>
    <w:rsid w:val="00BA373E"/>
    <w:rsid w:val="00BA403D"/>
    <w:rsid w:val="00BA476E"/>
    <w:rsid w:val="00BA4C71"/>
    <w:rsid w:val="00BA583D"/>
    <w:rsid w:val="00BA5A86"/>
    <w:rsid w:val="00BA5D4A"/>
    <w:rsid w:val="00BA6AE6"/>
    <w:rsid w:val="00BA6D3A"/>
    <w:rsid w:val="00BA755B"/>
    <w:rsid w:val="00BA7E52"/>
    <w:rsid w:val="00BB03D2"/>
    <w:rsid w:val="00BB1067"/>
    <w:rsid w:val="00BB1442"/>
    <w:rsid w:val="00BB153E"/>
    <w:rsid w:val="00BB1AFD"/>
    <w:rsid w:val="00BB2432"/>
    <w:rsid w:val="00BB28CB"/>
    <w:rsid w:val="00BB33A4"/>
    <w:rsid w:val="00BB3411"/>
    <w:rsid w:val="00BB3469"/>
    <w:rsid w:val="00BB3C33"/>
    <w:rsid w:val="00BB44E4"/>
    <w:rsid w:val="00BB6B49"/>
    <w:rsid w:val="00BB7195"/>
    <w:rsid w:val="00BB7492"/>
    <w:rsid w:val="00BB7FA1"/>
    <w:rsid w:val="00BC0302"/>
    <w:rsid w:val="00BC07FE"/>
    <w:rsid w:val="00BC0C9A"/>
    <w:rsid w:val="00BC1915"/>
    <w:rsid w:val="00BC1BD8"/>
    <w:rsid w:val="00BC20F9"/>
    <w:rsid w:val="00BC2F29"/>
    <w:rsid w:val="00BC3005"/>
    <w:rsid w:val="00BC349E"/>
    <w:rsid w:val="00BC3508"/>
    <w:rsid w:val="00BC46C8"/>
    <w:rsid w:val="00BC78E9"/>
    <w:rsid w:val="00BD0947"/>
    <w:rsid w:val="00BD2305"/>
    <w:rsid w:val="00BD2BCB"/>
    <w:rsid w:val="00BD2E08"/>
    <w:rsid w:val="00BD5C55"/>
    <w:rsid w:val="00BD5E5E"/>
    <w:rsid w:val="00BD6043"/>
    <w:rsid w:val="00BD654B"/>
    <w:rsid w:val="00BD6A2C"/>
    <w:rsid w:val="00BD6DED"/>
    <w:rsid w:val="00BD70A2"/>
    <w:rsid w:val="00BD73D2"/>
    <w:rsid w:val="00BE14B5"/>
    <w:rsid w:val="00BE2961"/>
    <w:rsid w:val="00BE313C"/>
    <w:rsid w:val="00BE3E46"/>
    <w:rsid w:val="00BE474D"/>
    <w:rsid w:val="00BE4E91"/>
    <w:rsid w:val="00BE505E"/>
    <w:rsid w:val="00BE67B2"/>
    <w:rsid w:val="00BE6A9B"/>
    <w:rsid w:val="00BE6CFA"/>
    <w:rsid w:val="00BE6E98"/>
    <w:rsid w:val="00BE76A1"/>
    <w:rsid w:val="00BF026F"/>
    <w:rsid w:val="00BF0FBC"/>
    <w:rsid w:val="00BF190E"/>
    <w:rsid w:val="00BF2689"/>
    <w:rsid w:val="00BF3B5D"/>
    <w:rsid w:val="00BF481F"/>
    <w:rsid w:val="00BF48C0"/>
    <w:rsid w:val="00BF4FFB"/>
    <w:rsid w:val="00BF52D0"/>
    <w:rsid w:val="00BF55CA"/>
    <w:rsid w:val="00BF6FA4"/>
    <w:rsid w:val="00BF72BA"/>
    <w:rsid w:val="00BF744C"/>
    <w:rsid w:val="00C0102B"/>
    <w:rsid w:val="00C01241"/>
    <w:rsid w:val="00C03B84"/>
    <w:rsid w:val="00C03D35"/>
    <w:rsid w:val="00C05004"/>
    <w:rsid w:val="00C0582D"/>
    <w:rsid w:val="00C10089"/>
    <w:rsid w:val="00C115CF"/>
    <w:rsid w:val="00C11D80"/>
    <w:rsid w:val="00C12CD3"/>
    <w:rsid w:val="00C13069"/>
    <w:rsid w:val="00C14CE0"/>
    <w:rsid w:val="00C1638D"/>
    <w:rsid w:val="00C16DCE"/>
    <w:rsid w:val="00C1732B"/>
    <w:rsid w:val="00C20CC2"/>
    <w:rsid w:val="00C20CE0"/>
    <w:rsid w:val="00C20D63"/>
    <w:rsid w:val="00C210C1"/>
    <w:rsid w:val="00C21D9F"/>
    <w:rsid w:val="00C22038"/>
    <w:rsid w:val="00C2218E"/>
    <w:rsid w:val="00C225E6"/>
    <w:rsid w:val="00C23AEC"/>
    <w:rsid w:val="00C23C93"/>
    <w:rsid w:val="00C25AE7"/>
    <w:rsid w:val="00C267D0"/>
    <w:rsid w:val="00C26E64"/>
    <w:rsid w:val="00C26F21"/>
    <w:rsid w:val="00C2734E"/>
    <w:rsid w:val="00C27387"/>
    <w:rsid w:val="00C30FBB"/>
    <w:rsid w:val="00C31038"/>
    <w:rsid w:val="00C3239A"/>
    <w:rsid w:val="00C32492"/>
    <w:rsid w:val="00C3343E"/>
    <w:rsid w:val="00C34FE9"/>
    <w:rsid w:val="00C3526F"/>
    <w:rsid w:val="00C35D4C"/>
    <w:rsid w:val="00C35EA4"/>
    <w:rsid w:val="00C360B5"/>
    <w:rsid w:val="00C365F6"/>
    <w:rsid w:val="00C36A4D"/>
    <w:rsid w:val="00C37622"/>
    <w:rsid w:val="00C37F00"/>
    <w:rsid w:val="00C402CC"/>
    <w:rsid w:val="00C408BB"/>
    <w:rsid w:val="00C40C48"/>
    <w:rsid w:val="00C41D41"/>
    <w:rsid w:val="00C420EE"/>
    <w:rsid w:val="00C426CB"/>
    <w:rsid w:val="00C42EFC"/>
    <w:rsid w:val="00C4335C"/>
    <w:rsid w:val="00C434DB"/>
    <w:rsid w:val="00C43B1C"/>
    <w:rsid w:val="00C44663"/>
    <w:rsid w:val="00C449AF"/>
    <w:rsid w:val="00C44CAA"/>
    <w:rsid w:val="00C46F41"/>
    <w:rsid w:val="00C4771B"/>
    <w:rsid w:val="00C47DF2"/>
    <w:rsid w:val="00C50382"/>
    <w:rsid w:val="00C51453"/>
    <w:rsid w:val="00C5256C"/>
    <w:rsid w:val="00C527B5"/>
    <w:rsid w:val="00C52DE8"/>
    <w:rsid w:val="00C52F2D"/>
    <w:rsid w:val="00C53188"/>
    <w:rsid w:val="00C531FC"/>
    <w:rsid w:val="00C532BA"/>
    <w:rsid w:val="00C5457E"/>
    <w:rsid w:val="00C54A88"/>
    <w:rsid w:val="00C56169"/>
    <w:rsid w:val="00C56490"/>
    <w:rsid w:val="00C56D6D"/>
    <w:rsid w:val="00C56E78"/>
    <w:rsid w:val="00C57A42"/>
    <w:rsid w:val="00C6028B"/>
    <w:rsid w:val="00C60352"/>
    <w:rsid w:val="00C6042B"/>
    <w:rsid w:val="00C60FF0"/>
    <w:rsid w:val="00C620CF"/>
    <w:rsid w:val="00C6212B"/>
    <w:rsid w:val="00C62E5B"/>
    <w:rsid w:val="00C6315C"/>
    <w:rsid w:val="00C638F6"/>
    <w:rsid w:val="00C64E96"/>
    <w:rsid w:val="00C65963"/>
    <w:rsid w:val="00C65F53"/>
    <w:rsid w:val="00C666A5"/>
    <w:rsid w:val="00C6682D"/>
    <w:rsid w:val="00C66B4C"/>
    <w:rsid w:val="00C6787B"/>
    <w:rsid w:val="00C70124"/>
    <w:rsid w:val="00C7020E"/>
    <w:rsid w:val="00C70C26"/>
    <w:rsid w:val="00C70D2B"/>
    <w:rsid w:val="00C715CB"/>
    <w:rsid w:val="00C71D05"/>
    <w:rsid w:val="00C71D0C"/>
    <w:rsid w:val="00C72D62"/>
    <w:rsid w:val="00C73A06"/>
    <w:rsid w:val="00C75BFD"/>
    <w:rsid w:val="00C75EAF"/>
    <w:rsid w:val="00C7692B"/>
    <w:rsid w:val="00C77277"/>
    <w:rsid w:val="00C81BFF"/>
    <w:rsid w:val="00C82347"/>
    <w:rsid w:val="00C824CA"/>
    <w:rsid w:val="00C82501"/>
    <w:rsid w:val="00C8314A"/>
    <w:rsid w:val="00C83890"/>
    <w:rsid w:val="00C83C38"/>
    <w:rsid w:val="00C83DA8"/>
    <w:rsid w:val="00C842ED"/>
    <w:rsid w:val="00C8458D"/>
    <w:rsid w:val="00C847CC"/>
    <w:rsid w:val="00C84CF4"/>
    <w:rsid w:val="00C85035"/>
    <w:rsid w:val="00C8583B"/>
    <w:rsid w:val="00C86609"/>
    <w:rsid w:val="00C86E51"/>
    <w:rsid w:val="00C872C1"/>
    <w:rsid w:val="00C87565"/>
    <w:rsid w:val="00C92CA3"/>
    <w:rsid w:val="00C93198"/>
    <w:rsid w:val="00C9356C"/>
    <w:rsid w:val="00C937A1"/>
    <w:rsid w:val="00C93A83"/>
    <w:rsid w:val="00C94107"/>
    <w:rsid w:val="00C9513E"/>
    <w:rsid w:val="00C951C6"/>
    <w:rsid w:val="00C95811"/>
    <w:rsid w:val="00C959D1"/>
    <w:rsid w:val="00C96FA5"/>
    <w:rsid w:val="00C97D5A"/>
    <w:rsid w:val="00C97DFE"/>
    <w:rsid w:val="00CA01A3"/>
    <w:rsid w:val="00CA0487"/>
    <w:rsid w:val="00CA1BDC"/>
    <w:rsid w:val="00CA1E5C"/>
    <w:rsid w:val="00CA2229"/>
    <w:rsid w:val="00CA2418"/>
    <w:rsid w:val="00CA2753"/>
    <w:rsid w:val="00CA2816"/>
    <w:rsid w:val="00CA330F"/>
    <w:rsid w:val="00CA43F9"/>
    <w:rsid w:val="00CA59EE"/>
    <w:rsid w:val="00CA5A47"/>
    <w:rsid w:val="00CA5C6C"/>
    <w:rsid w:val="00CA5D81"/>
    <w:rsid w:val="00CA6187"/>
    <w:rsid w:val="00CA655B"/>
    <w:rsid w:val="00CA6831"/>
    <w:rsid w:val="00CB116B"/>
    <w:rsid w:val="00CB11CE"/>
    <w:rsid w:val="00CB17C5"/>
    <w:rsid w:val="00CB25A0"/>
    <w:rsid w:val="00CB2710"/>
    <w:rsid w:val="00CB2F2B"/>
    <w:rsid w:val="00CB305A"/>
    <w:rsid w:val="00CB3C4E"/>
    <w:rsid w:val="00CB4676"/>
    <w:rsid w:val="00CB51AD"/>
    <w:rsid w:val="00CB560B"/>
    <w:rsid w:val="00CB5B9D"/>
    <w:rsid w:val="00CB63C4"/>
    <w:rsid w:val="00CB6831"/>
    <w:rsid w:val="00CB6ED0"/>
    <w:rsid w:val="00CB72BA"/>
    <w:rsid w:val="00CB78D5"/>
    <w:rsid w:val="00CB7920"/>
    <w:rsid w:val="00CC05E1"/>
    <w:rsid w:val="00CC0D7E"/>
    <w:rsid w:val="00CC0E39"/>
    <w:rsid w:val="00CC160E"/>
    <w:rsid w:val="00CC17CE"/>
    <w:rsid w:val="00CC4F85"/>
    <w:rsid w:val="00CD03FB"/>
    <w:rsid w:val="00CD04D1"/>
    <w:rsid w:val="00CD253D"/>
    <w:rsid w:val="00CD2761"/>
    <w:rsid w:val="00CD27AE"/>
    <w:rsid w:val="00CD2A0C"/>
    <w:rsid w:val="00CD2E65"/>
    <w:rsid w:val="00CD5222"/>
    <w:rsid w:val="00CD5AE7"/>
    <w:rsid w:val="00CD5D0B"/>
    <w:rsid w:val="00CD6E0E"/>
    <w:rsid w:val="00CD75AC"/>
    <w:rsid w:val="00CE1D00"/>
    <w:rsid w:val="00CE22FE"/>
    <w:rsid w:val="00CE3096"/>
    <w:rsid w:val="00CE3322"/>
    <w:rsid w:val="00CE52F1"/>
    <w:rsid w:val="00CE6358"/>
    <w:rsid w:val="00CE66CD"/>
    <w:rsid w:val="00CE6F46"/>
    <w:rsid w:val="00CE709C"/>
    <w:rsid w:val="00CF0C6A"/>
    <w:rsid w:val="00CF0DC7"/>
    <w:rsid w:val="00CF1E2E"/>
    <w:rsid w:val="00CF247A"/>
    <w:rsid w:val="00CF273A"/>
    <w:rsid w:val="00CF27CE"/>
    <w:rsid w:val="00CF2F6F"/>
    <w:rsid w:val="00CF3BEE"/>
    <w:rsid w:val="00CF3E8E"/>
    <w:rsid w:val="00CF4008"/>
    <w:rsid w:val="00CF5928"/>
    <w:rsid w:val="00CF5D79"/>
    <w:rsid w:val="00CF63A9"/>
    <w:rsid w:val="00CF6E90"/>
    <w:rsid w:val="00CF701F"/>
    <w:rsid w:val="00CF7384"/>
    <w:rsid w:val="00D01643"/>
    <w:rsid w:val="00D01BD2"/>
    <w:rsid w:val="00D0243C"/>
    <w:rsid w:val="00D02E0B"/>
    <w:rsid w:val="00D03504"/>
    <w:rsid w:val="00D0354F"/>
    <w:rsid w:val="00D04A06"/>
    <w:rsid w:val="00D05267"/>
    <w:rsid w:val="00D05AEC"/>
    <w:rsid w:val="00D05D3B"/>
    <w:rsid w:val="00D05FD7"/>
    <w:rsid w:val="00D06271"/>
    <w:rsid w:val="00D078AE"/>
    <w:rsid w:val="00D100D5"/>
    <w:rsid w:val="00D1125B"/>
    <w:rsid w:val="00D11717"/>
    <w:rsid w:val="00D11878"/>
    <w:rsid w:val="00D118D4"/>
    <w:rsid w:val="00D11B03"/>
    <w:rsid w:val="00D11B8E"/>
    <w:rsid w:val="00D12B6C"/>
    <w:rsid w:val="00D13AB0"/>
    <w:rsid w:val="00D13E8A"/>
    <w:rsid w:val="00D1430B"/>
    <w:rsid w:val="00D14594"/>
    <w:rsid w:val="00D154D2"/>
    <w:rsid w:val="00D15F6B"/>
    <w:rsid w:val="00D16283"/>
    <w:rsid w:val="00D16833"/>
    <w:rsid w:val="00D16FAC"/>
    <w:rsid w:val="00D17B90"/>
    <w:rsid w:val="00D20437"/>
    <w:rsid w:val="00D2154F"/>
    <w:rsid w:val="00D2170D"/>
    <w:rsid w:val="00D218B9"/>
    <w:rsid w:val="00D225AA"/>
    <w:rsid w:val="00D23687"/>
    <w:rsid w:val="00D245BC"/>
    <w:rsid w:val="00D251D5"/>
    <w:rsid w:val="00D25AA6"/>
    <w:rsid w:val="00D26744"/>
    <w:rsid w:val="00D27604"/>
    <w:rsid w:val="00D3037C"/>
    <w:rsid w:val="00D31412"/>
    <w:rsid w:val="00D31A82"/>
    <w:rsid w:val="00D31DD2"/>
    <w:rsid w:val="00D330DB"/>
    <w:rsid w:val="00D33438"/>
    <w:rsid w:val="00D33462"/>
    <w:rsid w:val="00D33B9B"/>
    <w:rsid w:val="00D33C77"/>
    <w:rsid w:val="00D350E0"/>
    <w:rsid w:val="00D357E0"/>
    <w:rsid w:val="00D42DFC"/>
    <w:rsid w:val="00D4313C"/>
    <w:rsid w:val="00D4365D"/>
    <w:rsid w:val="00D43C63"/>
    <w:rsid w:val="00D43F41"/>
    <w:rsid w:val="00D44255"/>
    <w:rsid w:val="00D44917"/>
    <w:rsid w:val="00D4665B"/>
    <w:rsid w:val="00D47036"/>
    <w:rsid w:val="00D479A8"/>
    <w:rsid w:val="00D50336"/>
    <w:rsid w:val="00D5061C"/>
    <w:rsid w:val="00D50F11"/>
    <w:rsid w:val="00D52AFF"/>
    <w:rsid w:val="00D52F6C"/>
    <w:rsid w:val="00D531FE"/>
    <w:rsid w:val="00D534A7"/>
    <w:rsid w:val="00D53613"/>
    <w:rsid w:val="00D53941"/>
    <w:rsid w:val="00D53CA0"/>
    <w:rsid w:val="00D54BD4"/>
    <w:rsid w:val="00D54F90"/>
    <w:rsid w:val="00D5546D"/>
    <w:rsid w:val="00D570B9"/>
    <w:rsid w:val="00D57769"/>
    <w:rsid w:val="00D600B5"/>
    <w:rsid w:val="00D616DB"/>
    <w:rsid w:val="00D61EDD"/>
    <w:rsid w:val="00D62140"/>
    <w:rsid w:val="00D623AC"/>
    <w:rsid w:val="00D62F48"/>
    <w:rsid w:val="00D630CA"/>
    <w:rsid w:val="00D63AF9"/>
    <w:rsid w:val="00D64866"/>
    <w:rsid w:val="00D6586E"/>
    <w:rsid w:val="00D65AF9"/>
    <w:rsid w:val="00D6740D"/>
    <w:rsid w:val="00D6760A"/>
    <w:rsid w:val="00D67AEA"/>
    <w:rsid w:val="00D70C1E"/>
    <w:rsid w:val="00D71C21"/>
    <w:rsid w:val="00D72B59"/>
    <w:rsid w:val="00D7331B"/>
    <w:rsid w:val="00D73667"/>
    <w:rsid w:val="00D73C29"/>
    <w:rsid w:val="00D74149"/>
    <w:rsid w:val="00D74FEB"/>
    <w:rsid w:val="00D7511C"/>
    <w:rsid w:val="00D75DE1"/>
    <w:rsid w:val="00D76034"/>
    <w:rsid w:val="00D763CA"/>
    <w:rsid w:val="00D76A07"/>
    <w:rsid w:val="00D77E18"/>
    <w:rsid w:val="00D803FB"/>
    <w:rsid w:val="00D809B5"/>
    <w:rsid w:val="00D81C8A"/>
    <w:rsid w:val="00D825B6"/>
    <w:rsid w:val="00D827C2"/>
    <w:rsid w:val="00D8354D"/>
    <w:rsid w:val="00D843DD"/>
    <w:rsid w:val="00D85DB0"/>
    <w:rsid w:val="00D86261"/>
    <w:rsid w:val="00D86403"/>
    <w:rsid w:val="00D8685F"/>
    <w:rsid w:val="00D8787C"/>
    <w:rsid w:val="00D903EC"/>
    <w:rsid w:val="00D90ED8"/>
    <w:rsid w:val="00D91167"/>
    <w:rsid w:val="00D91851"/>
    <w:rsid w:val="00D91FA0"/>
    <w:rsid w:val="00D92477"/>
    <w:rsid w:val="00D92BE8"/>
    <w:rsid w:val="00D9408F"/>
    <w:rsid w:val="00D94808"/>
    <w:rsid w:val="00D948C4"/>
    <w:rsid w:val="00D94CE0"/>
    <w:rsid w:val="00D953FB"/>
    <w:rsid w:val="00D9654B"/>
    <w:rsid w:val="00D96693"/>
    <w:rsid w:val="00D9670E"/>
    <w:rsid w:val="00D97845"/>
    <w:rsid w:val="00DA0265"/>
    <w:rsid w:val="00DA048C"/>
    <w:rsid w:val="00DA0C96"/>
    <w:rsid w:val="00DA1F7D"/>
    <w:rsid w:val="00DA281D"/>
    <w:rsid w:val="00DA305E"/>
    <w:rsid w:val="00DA3CC2"/>
    <w:rsid w:val="00DA4646"/>
    <w:rsid w:val="00DA5006"/>
    <w:rsid w:val="00DA7824"/>
    <w:rsid w:val="00DB0581"/>
    <w:rsid w:val="00DB0961"/>
    <w:rsid w:val="00DB0A8E"/>
    <w:rsid w:val="00DB1194"/>
    <w:rsid w:val="00DB1697"/>
    <w:rsid w:val="00DB1C7E"/>
    <w:rsid w:val="00DB328B"/>
    <w:rsid w:val="00DB3778"/>
    <w:rsid w:val="00DB44E9"/>
    <w:rsid w:val="00DB563B"/>
    <w:rsid w:val="00DB642E"/>
    <w:rsid w:val="00DB7922"/>
    <w:rsid w:val="00DB7EEC"/>
    <w:rsid w:val="00DC0055"/>
    <w:rsid w:val="00DC02C6"/>
    <w:rsid w:val="00DC08A0"/>
    <w:rsid w:val="00DC0977"/>
    <w:rsid w:val="00DC1531"/>
    <w:rsid w:val="00DC1835"/>
    <w:rsid w:val="00DC1D67"/>
    <w:rsid w:val="00DC3176"/>
    <w:rsid w:val="00DC3766"/>
    <w:rsid w:val="00DC3953"/>
    <w:rsid w:val="00DC45E8"/>
    <w:rsid w:val="00DC4689"/>
    <w:rsid w:val="00DC47E0"/>
    <w:rsid w:val="00DC5079"/>
    <w:rsid w:val="00DC5C08"/>
    <w:rsid w:val="00DC725D"/>
    <w:rsid w:val="00DC7515"/>
    <w:rsid w:val="00DC7F43"/>
    <w:rsid w:val="00DC7F79"/>
    <w:rsid w:val="00DD0F4C"/>
    <w:rsid w:val="00DD16D6"/>
    <w:rsid w:val="00DD1915"/>
    <w:rsid w:val="00DD1B5C"/>
    <w:rsid w:val="00DD1C11"/>
    <w:rsid w:val="00DD2036"/>
    <w:rsid w:val="00DD20B3"/>
    <w:rsid w:val="00DD2806"/>
    <w:rsid w:val="00DD3D31"/>
    <w:rsid w:val="00DD3D72"/>
    <w:rsid w:val="00DD3E0D"/>
    <w:rsid w:val="00DD3F80"/>
    <w:rsid w:val="00DD4270"/>
    <w:rsid w:val="00DD502F"/>
    <w:rsid w:val="00DD56FC"/>
    <w:rsid w:val="00DD641C"/>
    <w:rsid w:val="00DD7154"/>
    <w:rsid w:val="00DD74BA"/>
    <w:rsid w:val="00DD7F64"/>
    <w:rsid w:val="00DE0163"/>
    <w:rsid w:val="00DE0A95"/>
    <w:rsid w:val="00DE13AB"/>
    <w:rsid w:val="00DE16D6"/>
    <w:rsid w:val="00DE1B4B"/>
    <w:rsid w:val="00DE26DE"/>
    <w:rsid w:val="00DE3083"/>
    <w:rsid w:val="00DE4813"/>
    <w:rsid w:val="00DE4DFA"/>
    <w:rsid w:val="00DE4E46"/>
    <w:rsid w:val="00DE4FC0"/>
    <w:rsid w:val="00DE518F"/>
    <w:rsid w:val="00DE5945"/>
    <w:rsid w:val="00DE59D6"/>
    <w:rsid w:val="00DF00EC"/>
    <w:rsid w:val="00DF0182"/>
    <w:rsid w:val="00DF0294"/>
    <w:rsid w:val="00DF041E"/>
    <w:rsid w:val="00DF19ED"/>
    <w:rsid w:val="00DF1B1D"/>
    <w:rsid w:val="00DF1EAF"/>
    <w:rsid w:val="00DF20AC"/>
    <w:rsid w:val="00DF244A"/>
    <w:rsid w:val="00DF2934"/>
    <w:rsid w:val="00DF30F3"/>
    <w:rsid w:val="00DF33E2"/>
    <w:rsid w:val="00DF4539"/>
    <w:rsid w:val="00DF4AF3"/>
    <w:rsid w:val="00DF4B3E"/>
    <w:rsid w:val="00DF5220"/>
    <w:rsid w:val="00DF57AD"/>
    <w:rsid w:val="00DF5CA4"/>
    <w:rsid w:val="00DF6278"/>
    <w:rsid w:val="00DF656E"/>
    <w:rsid w:val="00DF6F7E"/>
    <w:rsid w:val="00DF7530"/>
    <w:rsid w:val="00DF7E0B"/>
    <w:rsid w:val="00DF7F12"/>
    <w:rsid w:val="00E008FD"/>
    <w:rsid w:val="00E0108F"/>
    <w:rsid w:val="00E01539"/>
    <w:rsid w:val="00E03802"/>
    <w:rsid w:val="00E041A4"/>
    <w:rsid w:val="00E04397"/>
    <w:rsid w:val="00E0496A"/>
    <w:rsid w:val="00E04B6F"/>
    <w:rsid w:val="00E04BB5"/>
    <w:rsid w:val="00E0603C"/>
    <w:rsid w:val="00E0753F"/>
    <w:rsid w:val="00E10B8D"/>
    <w:rsid w:val="00E10FF2"/>
    <w:rsid w:val="00E115DF"/>
    <w:rsid w:val="00E1215F"/>
    <w:rsid w:val="00E127A9"/>
    <w:rsid w:val="00E12C8E"/>
    <w:rsid w:val="00E1458E"/>
    <w:rsid w:val="00E15AFB"/>
    <w:rsid w:val="00E15D48"/>
    <w:rsid w:val="00E162DA"/>
    <w:rsid w:val="00E17398"/>
    <w:rsid w:val="00E17512"/>
    <w:rsid w:val="00E20441"/>
    <w:rsid w:val="00E221D8"/>
    <w:rsid w:val="00E230B2"/>
    <w:rsid w:val="00E24D40"/>
    <w:rsid w:val="00E24EEA"/>
    <w:rsid w:val="00E254A4"/>
    <w:rsid w:val="00E2559F"/>
    <w:rsid w:val="00E26A96"/>
    <w:rsid w:val="00E27BDB"/>
    <w:rsid w:val="00E300DE"/>
    <w:rsid w:val="00E30A13"/>
    <w:rsid w:val="00E30B72"/>
    <w:rsid w:val="00E31C5C"/>
    <w:rsid w:val="00E3238B"/>
    <w:rsid w:val="00E32471"/>
    <w:rsid w:val="00E3266C"/>
    <w:rsid w:val="00E34C7F"/>
    <w:rsid w:val="00E3662D"/>
    <w:rsid w:val="00E36932"/>
    <w:rsid w:val="00E3756F"/>
    <w:rsid w:val="00E379E1"/>
    <w:rsid w:val="00E37A5A"/>
    <w:rsid w:val="00E407A4"/>
    <w:rsid w:val="00E40C5B"/>
    <w:rsid w:val="00E41AE0"/>
    <w:rsid w:val="00E43634"/>
    <w:rsid w:val="00E438A6"/>
    <w:rsid w:val="00E455B0"/>
    <w:rsid w:val="00E463D8"/>
    <w:rsid w:val="00E46CFE"/>
    <w:rsid w:val="00E508E5"/>
    <w:rsid w:val="00E51066"/>
    <w:rsid w:val="00E5136F"/>
    <w:rsid w:val="00E514B7"/>
    <w:rsid w:val="00E51934"/>
    <w:rsid w:val="00E52A7B"/>
    <w:rsid w:val="00E539A9"/>
    <w:rsid w:val="00E54679"/>
    <w:rsid w:val="00E54D93"/>
    <w:rsid w:val="00E551AD"/>
    <w:rsid w:val="00E55CEE"/>
    <w:rsid w:val="00E56B2D"/>
    <w:rsid w:val="00E56B77"/>
    <w:rsid w:val="00E56C69"/>
    <w:rsid w:val="00E60452"/>
    <w:rsid w:val="00E60DF6"/>
    <w:rsid w:val="00E60EB3"/>
    <w:rsid w:val="00E61C51"/>
    <w:rsid w:val="00E632DA"/>
    <w:rsid w:val="00E633A4"/>
    <w:rsid w:val="00E63521"/>
    <w:rsid w:val="00E6395E"/>
    <w:rsid w:val="00E63F7B"/>
    <w:rsid w:val="00E63FFF"/>
    <w:rsid w:val="00E6402C"/>
    <w:rsid w:val="00E640AA"/>
    <w:rsid w:val="00E664D1"/>
    <w:rsid w:val="00E66840"/>
    <w:rsid w:val="00E66F03"/>
    <w:rsid w:val="00E67583"/>
    <w:rsid w:val="00E678D2"/>
    <w:rsid w:val="00E70154"/>
    <w:rsid w:val="00E7095F"/>
    <w:rsid w:val="00E70EAD"/>
    <w:rsid w:val="00E71DDB"/>
    <w:rsid w:val="00E726CF"/>
    <w:rsid w:val="00E72928"/>
    <w:rsid w:val="00E72D84"/>
    <w:rsid w:val="00E72DD4"/>
    <w:rsid w:val="00E7310B"/>
    <w:rsid w:val="00E73A2A"/>
    <w:rsid w:val="00E73BCA"/>
    <w:rsid w:val="00E73D75"/>
    <w:rsid w:val="00E74067"/>
    <w:rsid w:val="00E74305"/>
    <w:rsid w:val="00E748E5"/>
    <w:rsid w:val="00E7491A"/>
    <w:rsid w:val="00E74E86"/>
    <w:rsid w:val="00E75533"/>
    <w:rsid w:val="00E75795"/>
    <w:rsid w:val="00E75AEC"/>
    <w:rsid w:val="00E764AC"/>
    <w:rsid w:val="00E76B60"/>
    <w:rsid w:val="00E8053E"/>
    <w:rsid w:val="00E82685"/>
    <w:rsid w:val="00E82780"/>
    <w:rsid w:val="00E82CEA"/>
    <w:rsid w:val="00E83BEF"/>
    <w:rsid w:val="00E83FB9"/>
    <w:rsid w:val="00E841DF"/>
    <w:rsid w:val="00E842EB"/>
    <w:rsid w:val="00E84659"/>
    <w:rsid w:val="00E84936"/>
    <w:rsid w:val="00E8509D"/>
    <w:rsid w:val="00E85DB7"/>
    <w:rsid w:val="00E85EC6"/>
    <w:rsid w:val="00E860B3"/>
    <w:rsid w:val="00E86892"/>
    <w:rsid w:val="00E86CA3"/>
    <w:rsid w:val="00E86FF3"/>
    <w:rsid w:val="00E90842"/>
    <w:rsid w:val="00E9131F"/>
    <w:rsid w:val="00E9165C"/>
    <w:rsid w:val="00E91868"/>
    <w:rsid w:val="00E91C57"/>
    <w:rsid w:val="00E92023"/>
    <w:rsid w:val="00E943E3"/>
    <w:rsid w:val="00E95CBC"/>
    <w:rsid w:val="00E9625C"/>
    <w:rsid w:val="00E96369"/>
    <w:rsid w:val="00E97091"/>
    <w:rsid w:val="00E978F1"/>
    <w:rsid w:val="00E97A59"/>
    <w:rsid w:val="00E97AD4"/>
    <w:rsid w:val="00E97D28"/>
    <w:rsid w:val="00EA008D"/>
    <w:rsid w:val="00EA1B15"/>
    <w:rsid w:val="00EA2219"/>
    <w:rsid w:val="00EA23A0"/>
    <w:rsid w:val="00EA2730"/>
    <w:rsid w:val="00EA411E"/>
    <w:rsid w:val="00EA5161"/>
    <w:rsid w:val="00EA52AF"/>
    <w:rsid w:val="00EA5A58"/>
    <w:rsid w:val="00EA5B5A"/>
    <w:rsid w:val="00EA5E7B"/>
    <w:rsid w:val="00EA6221"/>
    <w:rsid w:val="00EA6BDF"/>
    <w:rsid w:val="00EA6F25"/>
    <w:rsid w:val="00EA75E8"/>
    <w:rsid w:val="00EA7636"/>
    <w:rsid w:val="00EA7CCB"/>
    <w:rsid w:val="00EA7F20"/>
    <w:rsid w:val="00EB0D23"/>
    <w:rsid w:val="00EB16D4"/>
    <w:rsid w:val="00EB1CF9"/>
    <w:rsid w:val="00EB2EA0"/>
    <w:rsid w:val="00EB3757"/>
    <w:rsid w:val="00EB411E"/>
    <w:rsid w:val="00EB4442"/>
    <w:rsid w:val="00EB59AD"/>
    <w:rsid w:val="00EB5C23"/>
    <w:rsid w:val="00EB5E9E"/>
    <w:rsid w:val="00EB5FB7"/>
    <w:rsid w:val="00EB6174"/>
    <w:rsid w:val="00EB68CB"/>
    <w:rsid w:val="00EB6E08"/>
    <w:rsid w:val="00EB6E60"/>
    <w:rsid w:val="00EB7C18"/>
    <w:rsid w:val="00EB7ED5"/>
    <w:rsid w:val="00EC00F7"/>
    <w:rsid w:val="00EC0796"/>
    <w:rsid w:val="00EC0E80"/>
    <w:rsid w:val="00EC1916"/>
    <w:rsid w:val="00EC1CB3"/>
    <w:rsid w:val="00EC1D3E"/>
    <w:rsid w:val="00EC249D"/>
    <w:rsid w:val="00EC36E1"/>
    <w:rsid w:val="00EC3742"/>
    <w:rsid w:val="00EC49C4"/>
    <w:rsid w:val="00EC57AD"/>
    <w:rsid w:val="00EC61AE"/>
    <w:rsid w:val="00EC6C5A"/>
    <w:rsid w:val="00EC6F5C"/>
    <w:rsid w:val="00EC7FA0"/>
    <w:rsid w:val="00ED1D9C"/>
    <w:rsid w:val="00ED3F02"/>
    <w:rsid w:val="00ED4237"/>
    <w:rsid w:val="00ED4A17"/>
    <w:rsid w:val="00ED559A"/>
    <w:rsid w:val="00ED5C60"/>
    <w:rsid w:val="00ED5D72"/>
    <w:rsid w:val="00ED6DD4"/>
    <w:rsid w:val="00ED7004"/>
    <w:rsid w:val="00ED786A"/>
    <w:rsid w:val="00ED7A25"/>
    <w:rsid w:val="00ED7E11"/>
    <w:rsid w:val="00EE0335"/>
    <w:rsid w:val="00EE0F06"/>
    <w:rsid w:val="00EE1816"/>
    <w:rsid w:val="00EE1862"/>
    <w:rsid w:val="00EE418A"/>
    <w:rsid w:val="00EE4D12"/>
    <w:rsid w:val="00EE4D8B"/>
    <w:rsid w:val="00EE5015"/>
    <w:rsid w:val="00EE520C"/>
    <w:rsid w:val="00EE5287"/>
    <w:rsid w:val="00EE6BE5"/>
    <w:rsid w:val="00EE7056"/>
    <w:rsid w:val="00EE7A86"/>
    <w:rsid w:val="00EF0B26"/>
    <w:rsid w:val="00EF0D11"/>
    <w:rsid w:val="00EF104C"/>
    <w:rsid w:val="00EF11EB"/>
    <w:rsid w:val="00EF1404"/>
    <w:rsid w:val="00EF35B3"/>
    <w:rsid w:val="00EF3B68"/>
    <w:rsid w:val="00EF3E91"/>
    <w:rsid w:val="00EF40B6"/>
    <w:rsid w:val="00EF451F"/>
    <w:rsid w:val="00EF4D00"/>
    <w:rsid w:val="00EF561A"/>
    <w:rsid w:val="00EF5629"/>
    <w:rsid w:val="00EF58BC"/>
    <w:rsid w:val="00EF5C87"/>
    <w:rsid w:val="00EF5F8D"/>
    <w:rsid w:val="00EF6C7C"/>
    <w:rsid w:val="00EF74C1"/>
    <w:rsid w:val="00F011BD"/>
    <w:rsid w:val="00F013D7"/>
    <w:rsid w:val="00F031E9"/>
    <w:rsid w:val="00F037AB"/>
    <w:rsid w:val="00F0454D"/>
    <w:rsid w:val="00F0478D"/>
    <w:rsid w:val="00F04823"/>
    <w:rsid w:val="00F077A2"/>
    <w:rsid w:val="00F10DA9"/>
    <w:rsid w:val="00F11BAD"/>
    <w:rsid w:val="00F11DAA"/>
    <w:rsid w:val="00F12168"/>
    <w:rsid w:val="00F124C2"/>
    <w:rsid w:val="00F12711"/>
    <w:rsid w:val="00F13101"/>
    <w:rsid w:val="00F13286"/>
    <w:rsid w:val="00F1374C"/>
    <w:rsid w:val="00F13B91"/>
    <w:rsid w:val="00F13BE6"/>
    <w:rsid w:val="00F13DF8"/>
    <w:rsid w:val="00F148C4"/>
    <w:rsid w:val="00F14CB1"/>
    <w:rsid w:val="00F15D8F"/>
    <w:rsid w:val="00F1687B"/>
    <w:rsid w:val="00F17EDB"/>
    <w:rsid w:val="00F20086"/>
    <w:rsid w:val="00F20743"/>
    <w:rsid w:val="00F210E5"/>
    <w:rsid w:val="00F213C0"/>
    <w:rsid w:val="00F22216"/>
    <w:rsid w:val="00F22868"/>
    <w:rsid w:val="00F229D2"/>
    <w:rsid w:val="00F22F7F"/>
    <w:rsid w:val="00F233C8"/>
    <w:rsid w:val="00F2440E"/>
    <w:rsid w:val="00F24D5C"/>
    <w:rsid w:val="00F2520E"/>
    <w:rsid w:val="00F25534"/>
    <w:rsid w:val="00F25FAD"/>
    <w:rsid w:val="00F26F32"/>
    <w:rsid w:val="00F273E4"/>
    <w:rsid w:val="00F27E45"/>
    <w:rsid w:val="00F31D90"/>
    <w:rsid w:val="00F3276D"/>
    <w:rsid w:val="00F327E2"/>
    <w:rsid w:val="00F32B44"/>
    <w:rsid w:val="00F33627"/>
    <w:rsid w:val="00F3498A"/>
    <w:rsid w:val="00F351DD"/>
    <w:rsid w:val="00F355F9"/>
    <w:rsid w:val="00F35D34"/>
    <w:rsid w:val="00F35D70"/>
    <w:rsid w:val="00F35E0C"/>
    <w:rsid w:val="00F36314"/>
    <w:rsid w:val="00F36675"/>
    <w:rsid w:val="00F3687E"/>
    <w:rsid w:val="00F37669"/>
    <w:rsid w:val="00F37859"/>
    <w:rsid w:val="00F37867"/>
    <w:rsid w:val="00F400E4"/>
    <w:rsid w:val="00F419AC"/>
    <w:rsid w:val="00F423CC"/>
    <w:rsid w:val="00F42597"/>
    <w:rsid w:val="00F4273F"/>
    <w:rsid w:val="00F42A56"/>
    <w:rsid w:val="00F42A6C"/>
    <w:rsid w:val="00F436D4"/>
    <w:rsid w:val="00F452DD"/>
    <w:rsid w:val="00F455D0"/>
    <w:rsid w:val="00F46D97"/>
    <w:rsid w:val="00F46DCB"/>
    <w:rsid w:val="00F47934"/>
    <w:rsid w:val="00F47BED"/>
    <w:rsid w:val="00F47FE3"/>
    <w:rsid w:val="00F50639"/>
    <w:rsid w:val="00F50BF7"/>
    <w:rsid w:val="00F50E50"/>
    <w:rsid w:val="00F5135C"/>
    <w:rsid w:val="00F5185E"/>
    <w:rsid w:val="00F52CA7"/>
    <w:rsid w:val="00F538E8"/>
    <w:rsid w:val="00F54725"/>
    <w:rsid w:val="00F55B95"/>
    <w:rsid w:val="00F561F5"/>
    <w:rsid w:val="00F566F7"/>
    <w:rsid w:val="00F60151"/>
    <w:rsid w:val="00F60E24"/>
    <w:rsid w:val="00F619BF"/>
    <w:rsid w:val="00F62B01"/>
    <w:rsid w:val="00F6305E"/>
    <w:rsid w:val="00F645F3"/>
    <w:rsid w:val="00F64B72"/>
    <w:rsid w:val="00F64E33"/>
    <w:rsid w:val="00F64EF9"/>
    <w:rsid w:val="00F6525D"/>
    <w:rsid w:val="00F6539D"/>
    <w:rsid w:val="00F721FE"/>
    <w:rsid w:val="00F72E05"/>
    <w:rsid w:val="00F73072"/>
    <w:rsid w:val="00F73F08"/>
    <w:rsid w:val="00F744EF"/>
    <w:rsid w:val="00F751CB"/>
    <w:rsid w:val="00F772C6"/>
    <w:rsid w:val="00F800C2"/>
    <w:rsid w:val="00F804BC"/>
    <w:rsid w:val="00F80555"/>
    <w:rsid w:val="00F81598"/>
    <w:rsid w:val="00F81BB1"/>
    <w:rsid w:val="00F81BC3"/>
    <w:rsid w:val="00F8216F"/>
    <w:rsid w:val="00F8313C"/>
    <w:rsid w:val="00F833A4"/>
    <w:rsid w:val="00F84749"/>
    <w:rsid w:val="00F84B1B"/>
    <w:rsid w:val="00F85D73"/>
    <w:rsid w:val="00F85E2E"/>
    <w:rsid w:val="00F85FAD"/>
    <w:rsid w:val="00F87744"/>
    <w:rsid w:val="00F87A8F"/>
    <w:rsid w:val="00F9007A"/>
    <w:rsid w:val="00F908B9"/>
    <w:rsid w:val="00F90ADE"/>
    <w:rsid w:val="00F9147F"/>
    <w:rsid w:val="00F91977"/>
    <w:rsid w:val="00F92B22"/>
    <w:rsid w:val="00F92D95"/>
    <w:rsid w:val="00F93511"/>
    <w:rsid w:val="00F93864"/>
    <w:rsid w:val="00F944E3"/>
    <w:rsid w:val="00F94A41"/>
    <w:rsid w:val="00F950A5"/>
    <w:rsid w:val="00F956F7"/>
    <w:rsid w:val="00F961B3"/>
    <w:rsid w:val="00F96226"/>
    <w:rsid w:val="00F9672A"/>
    <w:rsid w:val="00F974EA"/>
    <w:rsid w:val="00F97734"/>
    <w:rsid w:val="00FA0690"/>
    <w:rsid w:val="00FA1784"/>
    <w:rsid w:val="00FA1A5E"/>
    <w:rsid w:val="00FA2008"/>
    <w:rsid w:val="00FA22C4"/>
    <w:rsid w:val="00FA2C69"/>
    <w:rsid w:val="00FA3F5C"/>
    <w:rsid w:val="00FA3F9E"/>
    <w:rsid w:val="00FA42ED"/>
    <w:rsid w:val="00FA446B"/>
    <w:rsid w:val="00FA584F"/>
    <w:rsid w:val="00FA5E8C"/>
    <w:rsid w:val="00FA5ECE"/>
    <w:rsid w:val="00FA6929"/>
    <w:rsid w:val="00FA69CB"/>
    <w:rsid w:val="00FA6E4A"/>
    <w:rsid w:val="00FA769D"/>
    <w:rsid w:val="00FA799C"/>
    <w:rsid w:val="00FB06E2"/>
    <w:rsid w:val="00FB08ED"/>
    <w:rsid w:val="00FB1D85"/>
    <w:rsid w:val="00FB2A1F"/>
    <w:rsid w:val="00FB3288"/>
    <w:rsid w:val="00FB3E21"/>
    <w:rsid w:val="00FB3E67"/>
    <w:rsid w:val="00FB5200"/>
    <w:rsid w:val="00FB5396"/>
    <w:rsid w:val="00FB553E"/>
    <w:rsid w:val="00FB596B"/>
    <w:rsid w:val="00FB5EA7"/>
    <w:rsid w:val="00FB6B56"/>
    <w:rsid w:val="00FB6EF3"/>
    <w:rsid w:val="00FB7090"/>
    <w:rsid w:val="00FB7D3D"/>
    <w:rsid w:val="00FC002F"/>
    <w:rsid w:val="00FC09AA"/>
    <w:rsid w:val="00FC0F77"/>
    <w:rsid w:val="00FC13B9"/>
    <w:rsid w:val="00FC252D"/>
    <w:rsid w:val="00FC28CF"/>
    <w:rsid w:val="00FC2A63"/>
    <w:rsid w:val="00FC3713"/>
    <w:rsid w:val="00FC5151"/>
    <w:rsid w:val="00FC549B"/>
    <w:rsid w:val="00FC5E4E"/>
    <w:rsid w:val="00FC7899"/>
    <w:rsid w:val="00FC7C22"/>
    <w:rsid w:val="00FD072C"/>
    <w:rsid w:val="00FD075F"/>
    <w:rsid w:val="00FD0A5F"/>
    <w:rsid w:val="00FD2D4F"/>
    <w:rsid w:val="00FD3E8E"/>
    <w:rsid w:val="00FD5732"/>
    <w:rsid w:val="00FD59F2"/>
    <w:rsid w:val="00FD604C"/>
    <w:rsid w:val="00FD6A86"/>
    <w:rsid w:val="00FD6D5B"/>
    <w:rsid w:val="00FD6FB2"/>
    <w:rsid w:val="00FD7AED"/>
    <w:rsid w:val="00FE02CD"/>
    <w:rsid w:val="00FE0351"/>
    <w:rsid w:val="00FE06A7"/>
    <w:rsid w:val="00FE1046"/>
    <w:rsid w:val="00FE1A3A"/>
    <w:rsid w:val="00FE1FD2"/>
    <w:rsid w:val="00FE2E61"/>
    <w:rsid w:val="00FE3412"/>
    <w:rsid w:val="00FE3878"/>
    <w:rsid w:val="00FE410F"/>
    <w:rsid w:val="00FE42A3"/>
    <w:rsid w:val="00FE54AE"/>
    <w:rsid w:val="00FE6EF4"/>
    <w:rsid w:val="00FE7139"/>
    <w:rsid w:val="00FE75F1"/>
    <w:rsid w:val="00FE7A05"/>
    <w:rsid w:val="00FF02AF"/>
    <w:rsid w:val="00FF06A6"/>
    <w:rsid w:val="00FF0753"/>
    <w:rsid w:val="00FF0DFF"/>
    <w:rsid w:val="00FF2AB7"/>
    <w:rsid w:val="00FF2BA0"/>
    <w:rsid w:val="00FF2BF2"/>
    <w:rsid w:val="00FF3120"/>
    <w:rsid w:val="00FF38A4"/>
    <w:rsid w:val="00FF3A8F"/>
    <w:rsid w:val="00FF3B59"/>
    <w:rsid w:val="00FF3C5D"/>
    <w:rsid w:val="00FF4D58"/>
    <w:rsid w:val="00FF559C"/>
    <w:rsid w:val="00FF58FE"/>
    <w:rsid w:val="00FF5938"/>
    <w:rsid w:val="00FF5F2D"/>
    <w:rsid w:val="00FF624C"/>
    <w:rsid w:val="00FF62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F4EB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uiPriority w:val="99"/>
    <w:rsid w:val="00644F43"/>
    <w:rPr>
      <w:sz w:val="16"/>
      <w:szCs w:val="16"/>
    </w:rPr>
  </w:style>
  <w:style w:type="paragraph" w:styleId="CommentText">
    <w:name w:val="annotation text"/>
    <w:basedOn w:val="Normal"/>
    <w:link w:val="CommentTextChar"/>
    <w:uiPriority w:val="99"/>
    <w:rsid w:val="00644F43"/>
    <w:rPr>
      <w:sz w:val="20"/>
      <w:szCs w:val="20"/>
    </w:rPr>
  </w:style>
  <w:style w:type="character" w:customStyle="1" w:styleId="CommentTextChar">
    <w:name w:val="Comment Text Char"/>
    <w:link w:val="CommentText"/>
    <w:uiPriority w:val="99"/>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highlight">
    <w:name w:val="highlight"/>
    <w:rsid w:val="00E463D8"/>
  </w:style>
  <w:style w:type="character" w:styleId="Emphasis">
    <w:name w:val="Emphasis"/>
    <w:uiPriority w:val="20"/>
    <w:qFormat/>
    <w:rsid w:val="003A5E5E"/>
    <w:rPr>
      <w:i/>
      <w:iCs/>
    </w:rPr>
  </w:style>
  <w:style w:type="paragraph" w:customStyle="1" w:styleId="m2054043523397673086gmail-msonormal">
    <w:name w:val="m_2054043523397673086gmail-msonormal"/>
    <w:basedOn w:val="Normal"/>
    <w:rsid w:val="007D1755"/>
    <w:pPr>
      <w:spacing w:before="100" w:beforeAutospacing="1" w:after="100" w:afterAutospacing="1"/>
    </w:pPr>
  </w:style>
  <w:style w:type="paragraph" w:styleId="NoSpacing">
    <w:name w:val="No Spacing"/>
    <w:uiPriority w:val="1"/>
    <w:qFormat/>
    <w:rsid w:val="00642480"/>
    <w:rPr>
      <w:rFonts w:ascii="Calibri" w:hAnsi="Calibri"/>
      <w:sz w:val="22"/>
      <w:szCs w:val="22"/>
      <w:lang w:val="en-US" w:eastAsia="en-US"/>
    </w:rPr>
  </w:style>
  <w:style w:type="paragraph" w:customStyle="1" w:styleId="tv213">
    <w:name w:val="tv213"/>
    <w:basedOn w:val="Normal"/>
    <w:rsid w:val="00EB5C2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1513">
      <w:bodyDiv w:val="1"/>
      <w:marLeft w:val="0"/>
      <w:marRight w:val="0"/>
      <w:marTop w:val="0"/>
      <w:marBottom w:val="0"/>
      <w:divBdr>
        <w:top w:val="none" w:sz="0" w:space="0" w:color="auto"/>
        <w:left w:val="none" w:sz="0" w:space="0" w:color="auto"/>
        <w:bottom w:val="none" w:sz="0" w:space="0" w:color="auto"/>
        <w:right w:val="none" w:sz="0" w:space="0" w:color="auto"/>
      </w:divBdr>
    </w:div>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314071902">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9057455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953444392">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885285105">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F7BFF-D91B-44BF-A71A-20CAF979F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10745</Words>
  <Characters>6125</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2018-04-18T13:31:00Z</dcterms:created>
  <dcterms:modified xsi:type="dcterms:W3CDTF">2018-04-19T12:43:00Z</dcterms:modified>
</cp:coreProperties>
</file>