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D6D5" w14:textId="77777777" w:rsidR="002B5B78" w:rsidRDefault="002B5B78" w:rsidP="002B5B78">
      <w:pPr>
        <w:spacing w:after="0" w:line="276" w:lineRule="auto"/>
        <w:jc w:val="both"/>
        <w:rPr>
          <w:b/>
        </w:rPr>
      </w:pPr>
      <w:r w:rsidRPr="00A64FD3">
        <w:rPr>
          <w:b/>
        </w:rPr>
        <w:t>Ar tiesas spriedumu nodibinātu faktu izvērtējums patvēruma meklētāja izraidīšanas lietā</w:t>
      </w:r>
    </w:p>
    <w:p w14:paraId="1B2666C5" w14:textId="31CEF598" w:rsidR="00417E8D" w:rsidRDefault="002B5B78" w:rsidP="002B5B78">
      <w:pPr>
        <w:pStyle w:val="BodyText2"/>
        <w:spacing w:after="0" w:line="276" w:lineRule="auto"/>
        <w:jc w:val="both"/>
        <w:rPr>
          <w:rFonts w:cs="Times New Roman"/>
          <w:noProof/>
          <w:szCs w:val="24"/>
          <w:lang w:eastAsia="lv-LV"/>
        </w:rPr>
      </w:pPr>
      <w:r>
        <w:t>Ja persona – patvēruma meklētāja lūguma iesniedzējs - vēl nav izraidīta no valsts, tiesai, novērtējot draudu risku reālo pastāvēšanu, jāņem vērā aktuālā situācija. Ja lietā pastāv būtiskas norādes uz to, ka izraidīšanas rezultātā tiktu pārkāptas personas cilvēktiesības, tiesai jāpārliecinās par šo aps</w:t>
      </w:r>
      <w:bookmarkStart w:id="0" w:name="_GoBack"/>
      <w:bookmarkEnd w:id="0"/>
      <w:r>
        <w:t>tākļu pamatotu esību. Tas savukārt nozīmē, ka izņēmuma gadījumā tiesas vērtējums var iekļaut arī tādu apstākļu vērtēšanu, kas iepriekš ir nodibināti ar spēkā stājušos tiesas spriedumu, ar kuru noraidīts pieteikums par bēgļa vai alternatīvā statusa piešķiršanu.</w:t>
      </w:r>
      <w:r w:rsidR="00863CBB">
        <w:rPr>
          <w:rFonts w:cs="Times New Roman"/>
          <w:noProof/>
          <w:szCs w:val="24"/>
          <w:lang w:eastAsia="lv-LV"/>
        </w:rPr>
        <w:t xml:space="preserve"> </w:t>
      </w:r>
    </w:p>
    <w:p w14:paraId="460E6895" w14:textId="77777777" w:rsidR="002B5B78" w:rsidRPr="00565505" w:rsidRDefault="002B5B78" w:rsidP="004446AC">
      <w:pPr>
        <w:spacing w:after="0" w:line="276" w:lineRule="auto"/>
        <w:ind w:firstLine="567"/>
        <w:jc w:val="right"/>
        <w:rPr>
          <w:rFonts w:cs="Times New Roman"/>
          <w:szCs w:val="24"/>
        </w:rPr>
      </w:pPr>
    </w:p>
    <w:p w14:paraId="2B414CE3" w14:textId="6CA4C6EB" w:rsidR="00417E8D" w:rsidRDefault="00417E8D" w:rsidP="004446AC">
      <w:pPr>
        <w:tabs>
          <w:tab w:val="left" w:pos="1418"/>
        </w:tabs>
        <w:spacing w:after="0" w:line="276" w:lineRule="auto"/>
        <w:jc w:val="center"/>
        <w:rPr>
          <w:rFonts w:cs="Times New Roman"/>
          <w:b/>
          <w:szCs w:val="24"/>
        </w:rPr>
      </w:pPr>
      <w:r w:rsidRPr="00565505">
        <w:rPr>
          <w:rFonts w:cs="Times New Roman"/>
          <w:b/>
          <w:szCs w:val="24"/>
        </w:rPr>
        <w:t>Latvijas Republikas Augstākā</w:t>
      </w:r>
      <w:r w:rsidR="00441E16">
        <w:rPr>
          <w:rFonts w:cs="Times New Roman"/>
          <w:b/>
          <w:szCs w:val="24"/>
        </w:rPr>
        <w:t>s</w:t>
      </w:r>
      <w:r w:rsidRPr="00565505">
        <w:rPr>
          <w:rFonts w:cs="Times New Roman"/>
          <w:b/>
          <w:szCs w:val="24"/>
        </w:rPr>
        <w:t xml:space="preserve"> tiesa</w:t>
      </w:r>
      <w:r w:rsidR="00441E16">
        <w:rPr>
          <w:rFonts w:cs="Times New Roman"/>
          <w:b/>
          <w:szCs w:val="24"/>
        </w:rPr>
        <w:t>s</w:t>
      </w:r>
    </w:p>
    <w:p w14:paraId="08700B81" w14:textId="209F0B42" w:rsidR="00441E16" w:rsidRDefault="00441E16" w:rsidP="004446AC">
      <w:pPr>
        <w:tabs>
          <w:tab w:val="left" w:pos="1418"/>
        </w:tabs>
        <w:spacing w:after="0" w:line="276" w:lineRule="auto"/>
        <w:jc w:val="center"/>
        <w:rPr>
          <w:rFonts w:cs="Times New Roman"/>
          <w:b/>
          <w:szCs w:val="24"/>
        </w:rPr>
      </w:pPr>
      <w:r>
        <w:rPr>
          <w:rFonts w:cs="Times New Roman"/>
          <w:b/>
          <w:szCs w:val="24"/>
        </w:rPr>
        <w:t>Administratīvo lietu departamenta</w:t>
      </w:r>
    </w:p>
    <w:p w14:paraId="107FA78A" w14:textId="2D6D7870" w:rsidR="00441E16" w:rsidRPr="00565505" w:rsidRDefault="00441E16" w:rsidP="004446AC">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22.februāra</w:t>
      </w:r>
    </w:p>
    <w:p w14:paraId="032F7896" w14:textId="5BB21C8E" w:rsidR="00417E8D" w:rsidRDefault="009560C9" w:rsidP="004446AC">
      <w:pPr>
        <w:spacing w:after="0" w:line="276" w:lineRule="auto"/>
        <w:jc w:val="center"/>
        <w:rPr>
          <w:rFonts w:cs="Times New Roman"/>
          <w:b/>
          <w:szCs w:val="24"/>
        </w:rPr>
      </w:pPr>
      <w:r w:rsidRPr="00565505">
        <w:rPr>
          <w:rFonts w:cs="Times New Roman"/>
          <w:b/>
          <w:szCs w:val="24"/>
        </w:rPr>
        <w:t>SPRIEDUMS</w:t>
      </w:r>
    </w:p>
    <w:p w14:paraId="5AFE5272" w14:textId="3DF59593" w:rsidR="00441E16" w:rsidRDefault="00441E16" w:rsidP="004446AC">
      <w:pPr>
        <w:spacing w:after="0" w:line="276" w:lineRule="auto"/>
        <w:jc w:val="center"/>
        <w:rPr>
          <w:rFonts w:cs="Times New Roman"/>
          <w:b/>
          <w:szCs w:val="24"/>
        </w:rPr>
      </w:pPr>
      <w:r>
        <w:rPr>
          <w:rFonts w:cs="Times New Roman"/>
          <w:b/>
          <w:szCs w:val="24"/>
        </w:rPr>
        <w:t>Lieta Nr. A420264116, SKA-288/2018</w:t>
      </w:r>
    </w:p>
    <w:p w14:paraId="117805B1" w14:textId="124E2769" w:rsidR="00441E16" w:rsidRPr="00441E16" w:rsidRDefault="00441E16" w:rsidP="004446AC">
      <w:pPr>
        <w:spacing w:after="0" w:line="276" w:lineRule="auto"/>
        <w:jc w:val="center"/>
        <w:rPr>
          <w:rFonts w:cs="Times New Roman"/>
          <w:b/>
          <w:szCs w:val="24"/>
          <w:u w:val="single"/>
        </w:rPr>
      </w:pPr>
      <w:r w:rsidRPr="00441E16">
        <w:rPr>
          <w:u w:val="single"/>
        </w:rPr>
        <w:t>ECLI:LV:AT:2018:0222.A420264116.1.S</w:t>
      </w:r>
    </w:p>
    <w:p w14:paraId="4145A6A2" w14:textId="77777777" w:rsidR="00417E8D" w:rsidRPr="00565505" w:rsidRDefault="00417E8D" w:rsidP="004446AC">
      <w:pPr>
        <w:spacing w:after="0" w:line="276" w:lineRule="auto"/>
        <w:ind w:firstLine="567"/>
        <w:jc w:val="center"/>
        <w:rPr>
          <w:rFonts w:cs="Times New Roman"/>
          <w:szCs w:val="24"/>
        </w:rPr>
      </w:pPr>
    </w:p>
    <w:p w14:paraId="28167177" w14:textId="3DC56BF2" w:rsidR="00417E8D" w:rsidRPr="00565505" w:rsidRDefault="009560C9" w:rsidP="004446AC">
      <w:pPr>
        <w:spacing w:after="0" w:line="276" w:lineRule="auto"/>
        <w:ind w:firstLine="567"/>
        <w:jc w:val="both"/>
        <w:rPr>
          <w:rFonts w:cs="Times New Roman"/>
          <w:szCs w:val="24"/>
        </w:rPr>
      </w:pPr>
      <w:r w:rsidRPr="00565505">
        <w:rPr>
          <w:rFonts w:cs="Times New Roman"/>
          <w:szCs w:val="24"/>
        </w:rPr>
        <w:t xml:space="preserve">Augstākā tiesa </w:t>
      </w:r>
      <w:r w:rsidR="00417E8D" w:rsidRPr="00565505">
        <w:rPr>
          <w:rFonts w:cs="Times New Roman"/>
          <w:szCs w:val="24"/>
        </w:rPr>
        <w:t xml:space="preserve">šādā sastāvā: </w:t>
      </w:r>
    </w:p>
    <w:p w14:paraId="000BA931" w14:textId="6B40D9DA" w:rsidR="00417E8D" w:rsidRPr="00565505" w:rsidRDefault="00F10A6D" w:rsidP="004446AC">
      <w:pPr>
        <w:tabs>
          <w:tab w:val="left" w:pos="2700"/>
        </w:tabs>
        <w:spacing w:after="0" w:line="276" w:lineRule="auto"/>
        <w:ind w:left="720" w:firstLine="567"/>
        <w:jc w:val="both"/>
        <w:rPr>
          <w:rFonts w:cs="Times New Roman"/>
          <w:szCs w:val="24"/>
        </w:rPr>
      </w:pPr>
      <w:r w:rsidRPr="00565505">
        <w:rPr>
          <w:rFonts w:cs="Times New Roman"/>
          <w:szCs w:val="24"/>
        </w:rPr>
        <w:t>tiesnesis</w:t>
      </w:r>
      <w:r w:rsidR="00417E8D" w:rsidRPr="00565505">
        <w:rPr>
          <w:rFonts w:cs="Times New Roman"/>
          <w:szCs w:val="24"/>
        </w:rPr>
        <w:t xml:space="preserve"> </w:t>
      </w:r>
      <w:r w:rsidRPr="00565505">
        <w:rPr>
          <w:rFonts w:cs="Times New Roman"/>
          <w:szCs w:val="24"/>
        </w:rPr>
        <w:t>Andris Guļāns</w:t>
      </w:r>
      <w:r w:rsidR="00417E8D" w:rsidRPr="00565505">
        <w:rPr>
          <w:rFonts w:cs="Times New Roman"/>
          <w:szCs w:val="24"/>
        </w:rPr>
        <w:t>,</w:t>
      </w:r>
    </w:p>
    <w:p w14:paraId="5A6670CD" w14:textId="0AC68AA7" w:rsidR="00417E8D" w:rsidRPr="00565505" w:rsidRDefault="00F10A6D" w:rsidP="004446AC">
      <w:pPr>
        <w:spacing w:after="0" w:line="276" w:lineRule="auto"/>
        <w:ind w:left="720" w:firstLine="567"/>
        <w:jc w:val="both"/>
        <w:rPr>
          <w:rFonts w:cs="Times New Roman"/>
          <w:szCs w:val="24"/>
        </w:rPr>
      </w:pPr>
      <w:r w:rsidRPr="00565505">
        <w:rPr>
          <w:rFonts w:cs="Times New Roman"/>
          <w:szCs w:val="24"/>
        </w:rPr>
        <w:t>tiesnese Anita Kovaļevska</w:t>
      </w:r>
      <w:r w:rsidR="00417E8D" w:rsidRPr="00565505">
        <w:rPr>
          <w:rFonts w:cs="Times New Roman"/>
          <w:szCs w:val="24"/>
        </w:rPr>
        <w:t>,</w:t>
      </w:r>
    </w:p>
    <w:p w14:paraId="27024490" w14:textId="0E48196F" w:rsidR="00417E8D" w:rsidRPr="00565505" w:rsidRDefault="00417E8D" w:rsidP="004446AC">
      <w:pPr>
        <w:tabs>
          <w:tab w:val="left" w:pos="2700"/>
        </w:tabs>
        <w:spacing w:after="0" w:line="276" w:lineRule="auto"/>
        <w:ind w:left="720" w:firstLine="567"/>
        <w:jc w:val="both"/>
        <w:rPr>
          <w:rFonts w:cs="Times New Roman"/>
          <w:szCs w:val="24"/>
        </w:rPr>
      </w:pPr>
      <w:r w:rsidRPr="00565505">
        <w:rPr>
          <w:rFonts w:cs="Times New Roman"/>
          <w:szCs w:val="24"/>
        </w:rPr>
        <w:t xml:space="preserve">tiesnese </w:t>
      </w:r>
      <w:r w:rsidR="00F10A6D" w:rsidRPr="00565505">
        <w:rPr>
          <w:rFonts w:cs="Times New Roman"/>
          <w:szCs w:val="24"/>
        </w:rPr>
        <w:t>Dace Mita</w:t>
      </w:r>
    </w:p>
    <w:p w14:paraId="1D0D127E" w14:textId="77777777" w:rsidR="00417E8D" w:rsidRPr="00565505" w:rsidRDefault="00417E8D" w:rsidP="004446AC">
      <w:pPr>
        <w:spacing w:after="0" w:line="276" w:lineRule="auto"/>
        <w:ind w:firstLine="567"/>
        <w:jc w:val="both"/>
        <w:rPr>
          <w:rFonts w:cs="Times New Roman"/>
          <w:szCs w:val="24"/>
          <w:highlight w:val="yellow"/>
        </w:rPr>
      </w:pPr>
    </w:p>
    <w:p w14:paraId="24B26AEB" w14:textId="0FEA53E9" w:rsidR="009560C9" w:rsidRPr="00565505" w:rsidRDefault="009560C9" w:rsidP="00500F80">
      <w:pPr>
        <w:spacing w:after="0" w:line="276" w:lineRule="auto"/>
        <w:ind w:firstLine="567"/>
        <w:jc w:val="both"/>
        <w:rPr>
          <w:rFonts w:cs="Times New Roman"/>
          <w:szCs w:val="24"/>
        </w:rPr>
      </w:pPr>
      <w:r w:rsidRPr="00565505">
        <w:rPr>
          <w:rFonts w:cs="Times New Roman"/>
          <w:szCs w:val="24"/>
        </w:rPr>
        <w:t xml:space="preserve">rakstveida procesā izskatīja administratīvo lietu, kas ierosināta pēc </w:t>
      </w:r>
      <w:proofErr w:type="gramStart"/>
      <w:r w:rsidR="00441E16">
        <w:rPr>
          <w:rFonts w:cs="Times New Roman"/>
          <w:szCs w:val="24"/>
        </w:rPr>
        <w:t>[</w:t>
      </w:r>
      <w:proofErr w:type="gramEnd"/>
      <w:r w:rsidR="00441E16">
        <w:rPr>
          <w:rFonts w:cs="Times New Roman"/>
          <w:szCs w:val="24"/>
        </w:rPr>
        <w:t>pers. A]</w:t>
      </w:r>
      <w:r w:rsidRPr="00565505">
        <w:rPr>
          <w:rFonts w:cs="Times New Roman"/>
          <w:szCs w:val="24"/>
        </w:rPr>
        <w:t xml:space="preserve"> (</w:t>
      </w:r>
      <w:r w:rsidR="00441E16">
        <w:rPr>
          <w:rFonts w:cs="Times New Roman"/>
          <w:i/>
          <w:szCs w:val="24"/>
        </w:rPr>
        <w:t>[pers. A]</w:t>
      </w:r>
      <w:r w:rsidRPr="00565505">
        <w:rPr>
          <w:rFonts w:cs="Times New Roman"/>
          <w:szCs w:val="24"/>
        </w:rPr>
        <w:t xml:space="preserve">) pieteikuma par Pilsonības un migrācijas lietu pārvaldes </w:t>
      </w:r>
      <w:proofErr w:type="gramStart"/>
      <w:r w:rsidRPr="00565505">
        <w:rPr>
          <w:rFonts w:cs="Times New Roman"/>
          <w:szCs w:val="24"/>
        </w:rPr>
        <w:t>2016.gada</w:t>
      </w:r>
      <w:proofErr w:type="gramEnd"/>
      <w:r w:rsidRPr="00565505">
        <w:rPr>
          <w:rFonts w:cs="Times New Roman"/>
          <w:szCs w:val="24"/>
        </w:rPr>
        <w:t xml:space="preserve"> 4.jūlija lēmuma Nr. 804 atzīšanu par prettiesisku un atcelšanu, sakarā ar </w:t>
      </w:r>
      <w:r w:rsidR="00441E16">
        <w:rPr>
          <w:rFonts w:cs="Times New Roman"/>
          <w:szCs w:val="24"/>
        </w:rPr>
        <w:t>[pers. A]</w:t>
      </w:r>
      <w:r w:rsidRPr="00565505">
        <w:rPr>
          <w:rFonts w:cs="Times New Roman"/>
          <w:szCs w:val="24"/>
        </w:rPr>
        <w:t xml:space="preserve"> kasācijas sūdzību par Administratīvās rajona tiesas </w:t>
      </w:r>
      <w:proofErr w:type="gramStart"/>
      <w:r w:rsidRPr="00565505">
        <w:rPr>
          <w:rFonts w:cs="Times New Roman"/>
          <w:szCs w:val="24"/>
        </w:rPr>
        <w:t>2016.gada</w:t>
      </w:r>
      <w:proofErr w:type="gramEnd"/>
      <w:r w:rsidRPr="00565505">
        <w:rPr>
          <w:rFonts w:cs="Times New Roman"/>
          <w:szCs w:val="24"/>
        </w:rPr>
        <w:t xml:space="preserve"> 9.novembra spriedumu.</w:t>
      </w:r>
    </w:p>
    <w:p w14:paraId="4992420E" w14:textId="77777777" w:rsidR="009560C9" w:rsidRPr="00565505" w:rsidRDefault="009560C9" w:rsidP="004446AC">
      <w:pPr>
        <w:spacing w:after="0" w:line="276" w:lineRule="auto"/>
        <w:ind w:firstLine="567"/>
        <w:jc w:val="both"/>
        <w:rPr>
          <w:rFonts w:cs="Times New Roman"/>
          <w:szCs w:val="24"/>
          <w:highlight w:val="yellow"/>
        </w:rPr>
      </w:pPr>
    </w:p>
    <w:p w14:paraId="72F4E3FB" w14:textId="77777777" w:rsidR="00417E8D" w:rsidRPr="00565505" w:rsidRDefault="00417E8D" w:rsidP="004446AC">
      <w:pPr>
        <w:spacing w:after="0" w:line="276" w:lineRule="auto"/>
        <w:jc w:val="center"/>
        <w:rPr>
          <w:rFonts w:cs="Times New Roman"/>
          <w:b/>
          <w:szCs w:val="24"/>
        </w:rPr>
      </w:pPr>
      <w:r w:rsidRPr="00565505">
        <w:rPr>
          <w:rFonts w:cs="Times New Roman"/>
          <w:b/>
          <w:szCs w:val="24"/>
        </w:rPr>
        <w:t>Aprakstošā daļa</w:t>
      </w:r>
    </w:p>
    <w:p w14:paraId="37DB0D6B" w14:textId="77777777" w:rsidR="00417E8D" w:rsidRPr="00565505" w:rsidRDefault="00417E8D" w:rsidP="004446AC">
      <w:pPr>
        <w:pStyle w:val="NoSpacing"/>
        <w:spacing w:line="276" w:lineRule="auto"/>
        <w:ind w:firstLine="567"/>
        <w:jc w:val="both"/>
        <w:rPr>
          <w:rFonts w:cs="Times New Roman"/>
          <w:b/>
          <w:szCs w:val="24"/>
          <w:highlight w:val="yellow"/>
        </w:rPr>
      </w:pPr>
    </w:p>
    <w:p w14:paraId="6D4D32E5" w14:textId="59050EE6" w:rsidR="00AC1D6E" w:rsidRPr="00565505" w:rsidRDefault="00417E8D" w:rsidP="004446AC">
      <w:pPr>
        <w:pStyle w:val="NoSpacing"/>
        <w:spacing w:line="276" w:lineRule="auto"/>
        <w:ind w:firstLine="567"/>
        <w:jc w:val="both"/>
      </w:pPr>
      <w:r w:rsidRPr="00565505">
        <w:rPr>
          <w:rFonts w:cs="Times New Roman"/>
          <w:szCs w:val="24"/>
          <w:lang w:eastAsia="lv-LV"/>
        </w:rPr>
        <w:t xml:space="preserve">[1] </w:t>
      </w:r>
      <w:proofErr w:type="gramStart"/>
      <w:r w:rsidR="009F5BF0" w:rsidRPr="00565505">
        <w:t>2016.gada</w:t>
      </w:r>
      <w:proofErr w:type="gramEnd"/>
      <w:r w:rsidR="009F5BF0" w:rsidRPr="00565505">
        <w:t xml:space="preserve"> 27.maijā Pilsonības un migrācijas lietu pārvaldes (turpmāk arī – Pārvalde) Personu statusa kontroles</w:t>
      </w:r>
      <w:r w:rsidR="00AC1D6E" w:rsidRPr="00565505">
        <w:t xml:space="preserve"> nodaļa pieņēma lēmumu</w:t>
      </w:r>
      <w:r w:rsidR="00116814">
        <w:t>s</w:t>
      </w:r>
      <w:r w:rsidR="00AC1D6E" w:rsidRPr="00565505">
        <w:t xml:space="preserve"> Nr. 2895 </w:t>
      </w:r>
      <w:r w:rsidR="00116814">
        <w:t>un</w:t>
      </w:r>
      <w:r w:rsidR="00116814" w:rsidRPr="00565505">
        <w:t xml:space="preserve"> Nr. 2897</w:t>
      </w:r>
      <w:r w:rsidR="00AC1D6E" w:rsidRPr="00565505">
        <w:t xml:space="preserve">, ar kuriem attiecībā uz </w:t>
      </w:r>
      <w:r w:rsidR="00116814">
        <w:t xml:space="preserve">pieteicēju </w:t>
      </w:r>
      <w:r w:rsidR="00441E16">
        <w:rPr>
          <w:rFonts w:cs="Times New Roman"/>
          <w:szCs w:val="24"/>
        </w:rPr>
        <w:t>[pers. A]</w:t>
      </w:r>
      <w:r w:rsidR="009F5BF0" w:rsidRPr="00565505">
        <w:t xml:space="preserve"> un viņas nepilngadīgo meitu </w:t>
      </w:r>
      <w:proofErr w:type="gramStart"/>
      <w:r w:rsidR="00441E16">
        <w:t>[</w:t>
      </w:r>
      <w:proofErr w:type="gramEnd"/>
      <w:r w:rsidR="00441E16">
        <w:t>pers. B]</w:t>
      </w:r>
      <w:r w:rsidR="009F5BF0" w:rsidRPr="00565505">
        <w:t xml:space="preserve"> </w:t>
      </w:r>
      <w:proofErr w:type="gramStart"/>
      <w:r w:rsidR="009F5BF0" w:rsidRPr="00565505">
        <w:t>(</w:t>
      </w:r>
      <w:proofErr w:type="gramEnd"/>
      <w:r w:rsidR="00441E16">
        <w:rPr>
          <w:i/>
        </w:rPr>
        <w:t>[pers. B]</w:t>
      </w:r>
      <w:r w:rsidR="009F5BF0" w:rsidRPr="00565505">
        <w:t xml:space="preserve">) tiktu veikta piespiedu izraidīšana uz trešo valsti, no kuras pieteicēja ar nepilngadīgo meitu ieceļojusi, vai citu valsti, kurā ir tiesības uzturēties, vai uz pieteicējas un viņas nepilngadīgās meitas pilsonības valsti – Kongo Demokrātisko Republiku (turpmāk – Kongo DR). Turklāt </w:t>
      </w:r>
      <w:r w:rsidR="00116814">
        <w:t>pieteicējai</w:t>
      </w:r>
      <w:r w:rsidR="009F5BF0" w:rsidRPr="00565505">
        <w:t xml:space="preserve"> noteikts arī ieceļošanas aizliegums Latvijas Republikā un Šengenas teritorijā uz trim gadiem. </w:t>
      </w:r>
    </w:p>
    <w:p w14:paraId="699E97D0" w14:textId="7B853B18" w:rsidR="00417E8D" w:rsidRPr="00565505" w:rsidRDefault="009F5BF0" w:rsidP="004446AC">
      <w:pPr>
        <w:pStyle w:val="NoSpacing"/>
        <w:spacing w:line="276" w:lineRule="auto"/>
        <w:ind w:firstLine="567"/>
        <w:jc w:val="both"/>
        <w:rPr>
          <w:highlight w:val="yellow"/>
        </w:rPr>
      </w:pPr>
      <w:r w:rsidRPr="00565505">
        <w:t xml:space="preserve">Nepiekrītot </w:t>
      </w:r>
      <w:r w:rsidR="00116814">
        <w:t xml:space="preserve">minētajiem </w:t>
      </w:r>
      <w:r w:rsidRPr="00565505">
        <w:t>lēmumiem, pieteicēja tos apstrīdēja Pārvaldē. A</w:t>
      </w:r>
      <w:r w:rsidR="00AC1D6E" w:rsidRPr="00565505">
        <w:t xml:space="preserve">r Pārvaldes </w:t>
      </w:r>
      <w:proofErr w:type="gramStart"/>
      <w:r w:rsidR="00AC1D6E" w:rsidRPr="00565505">
        <w:t>2016.gada</w:t>
      </w:r>
      <w:proofErr w:type="gramEnd"/>
      <w:r w:rsidR="00AC1D6E" w:rsidRPr="00565505">
        <w:t xml:space="preserve"> 4.jūlija l</w:t>
      </w:r>
      <w:r w:rsidRPr="00565505">
        <w:t>ēmumu Nr.</w:t>
      </w:r>
      <w:r w:rsidR="00AC1D6E" w:rsidRPr="00565505">
        <w:t> </w:t>
      </w:r>
      <w:r w:rsidRPr="00565505">
        <w:t>804</w:t>
      </w:r>
      <w:r w:rsidR="003F1BDC">
        <w:t xml:space="preserve"> (turpmāk arī – Lēmums)</w:t>
      </w:r>
      <w:r w:rsidRPr="00565505">
        <w:t xml:space="preserve"> nolemts atstāt negrozītus </w:t>
      </w:r>
      <w:r w:rsidR="00500F80">
        <w:t xml:space="preserve">sākotnējos </w:t>
      </w:r>
      <w:r w:rsidRPr="00565505">
        <w:t>lēmu</w:t>
      </w:r>
      <w:r w:rsidR="00AC1D6E" w:rsidRPr="00565505">
        <w:t xml:space="preserve">mus par piespiedu izraidīšanu. </w:t>
      </w:r>
    </w:p>
    <w:p w14:paraId="0432ED85" w14:textId="77777777" w:rsidR="00417E8D" w:rsidRPr="00565505" w:rsidRDefault="00417E8D" w:rsidP="004446AC">
      <w:pPr>
        <w:pStyle w:val="NoSpacing"/>
        <w:spacing w:line="276" w:lineRule="auto"/>
        <w:ind w:firstLine="567"/>
        <w:jc w:val="both"/>
        <w:rPr>
          <w:highlight w:val="yellow"/>
        </w:rPr>
      </w:pPr>
    </w:p>
    <w:p w14:paraId="30CEAA76" w14:textId="3E84D6E1" w:rsidR="00417E8D" w:rsidRPr="00565505" w:rsidRDefault="00417E8D" w:rsidP="004446AC">
      <w:pPr>
        <w:pStyle w:val="NoSpacing"/>
        <w:spacing w:line="276" w:lineRule="auto"/>
        <w:ind w:firstLine="567"/>
        <w:jc w:val="both"/>
      </w:pPr>
      <w:r w:rsidRPr="00565505">
        <w:t xml:space="preserve">[2] Pieteicēja iesniedza pieteikumu tiesā par </w:t>
      </w:r>
      <w:r w:rsidR="00AC1D6E" w:rsidRPr="00565505">
        <w:t xml:space="preserve">Pārvaldes </w:t>
      </w:r>
      <w:r w:rsidR="003F1BDC">
        <w:t>L</w:t>
      </w:r>
      <w:r w:rsidRPr="00565505">
        <w:t xml:space="preserve">ēmuma atcelšanu. </w:t>
      </w:r>
      <w:r w:rsidR="00AC1D6E" w:rsidRPr="00565505">
        <w:t>A</w:t>
      </w:r>
      <w:r w:rsidRPr="00565505">
        <w:t xml:space="preserve">r Administratīvās </w:t>
      </w:r>
      <w:r w:rsidR="00AC1D6E" w:rsidRPr="00565505">
        <w:t xml:space="preserve">rajona tiesas </w:t>
      </w:r>
      <w:proofErr w:type="gramStart"/>
      <w:r w:rsidR="00AC1D6E" w:rsidRPr="00565505">
        <w:t>2016.gada</w:t>
      </w:r>
      <w:proofErr w:type="gramEnd"/>
      <w:r w:rsidR="00AC1D6E" w:rsidRPr="00565505">
        <w:t xml:space="preserve"> 4</w:t>
      </w:r>
      <w:r w:rsidRPr="00565505">
        <w:t>.</w:t>
      </w:r>
      <w:r w:rsidR="00AC1D6E" w:rsidRPr="00565505">
        <w:t>jūlija</w:t>
      </w:r>
      <w:r w:rsidRPr="00565505">
        <w:t xml:space="preserve"> spriedumu pieteikums noraidīts. </w:t>
      </w:r>
      <w:r w:rsidR="00500F80">
        <w:t>T</w:t>
      </w:r>
      <w:r w:rsidR="00AC1D6E" w:rsidRPr="00565505">
        <w:t>iesas spriedums</w:t>
      </w:r>
      <w:r w:rsidRPr="00565505">
        <w:t xml:space="preserve"> pamatots ar turpmāk minēto.</w:t>
      </w:r>
    </w:p>
    <w:p w14:paraId="5B94B37C" w14:textId="147B4418" w:rsidR="00A52220" w:rsidRPr="00565505" w:rsidRDefault="00417E8D" w:rsidP="004446AC">
      <w:pPr>
        <w:pStyle w:val="NoSpacing"/>
        <w:spacing w:line="276" w:lineRule="auto"/>
        <w:ind w:firstLine="567"/>
        <w:jc w:val="both"/>
      </w:pPr>
      <w:r w:rsidRPr="00565505">
        <w:t xml:space="preserve">[2.1] </w:t>
      </w:r>
      <w:r w:rsidR="00A52220" w:rsidRPr="00565505">
        <w:t xml:space="preserve">Imigrācijas likuma </w:t>
      </w:r>
      <w:proofErr w:type="gramStart"/>
      <w:r w:rsidR="00A52220" w:rsidRPr="00565505">
        <w:t>4.panta</w:t>
      </w:r>
      <w:proofErr w:type="gramEnd"/>
      <w:r w:rsidR="00A52220" w:rsidRPr="00565505">
        <w:t xml:space="preserve"> pirmās daļas 2.punktā noteikts, ka ārzemnieks ir tiesīgs ieceļot un uzturēties Latvijas Republikā, ja viņam ir derīga vīza derīgā ceļošanas dokumentā, </w:t>
      </w:r>
      <w:r w:rsidR="00A52220" w:rsidRPr="00565505">
        <w:lastRenderedPageBreak/>
        <w:t>Latvijas Republikas vai citas Šengenas līguma dalībvalsts izsniegta uzturēšanās atļauja vai Eiropas Savienības pastāvīgā iedzīvotāja uzturēšanās atļauja.</w:t>
      </w:r>
    </w:p>
    <w:p w14:paraId="2766B0C5" w14:textId="4838D3A1" w:rsidR="00A52220" w:rsidRPr="00565505" w:rsidRDefault="00A52220" w:rsidP="004446AC">
      <w:pPr>
        <w:pStyle w:val="NoSpacing"/>
        <w:spacing w:line="276" w:lineRule="auto"/>
        <w:ind w:firstLine="567"/>
        <w:jc w:val="both"/>
      </w:pPr>
      <w:r w:rsidRPr="00565505">
        <w:t xml:space="preserve">Saskaņā ar Imigrācijas likuma </w:t>
      </w:r>
      <w:proofErr w:type="gramStart"/>
      <w:r w:rsidRPr="00565505">
        <w:t>46.panta</w:t>
      </w:r>
      <w:proofErr w:type="gramEnd"/>
      <w:r w:rsidRPr="00565505">
        <w:t xml:space="preserve"> pirmo un trešo daļu, ja ārzemnieka uzturēšanās Latvijas Republikā ir nelikumīga, Pārvaldes priekšnieks vai viņa pilnvarota amatpersona atbilstoši šā likuma 41.panta otrajā un trešajā daļā noteiktajai kompetencei pieņem lēmumu par piespiedu izraidīšanu, ja pastāv šā likuma 51.panta otrajā daļā minētie apstākļi. Pieņemot lēmumu par piespiedu izraidīšanu, amatpersona šajā lēmumā ietver lēmumu par iekļaušanu to ārzemnieku sarakstā, kuriem ieceļošana Latvijas Republikā aizliegta un lēmumu par ieceļošanas aizliegumu</w:t>
      </w:r>
      <w:r w:rsidR="00A54270" w:rsidRPr="00565505">
        <w:t xml:space="preserve"> </w:t>
      </w:r>
      <w:r w:rsidRPr="00565505">
        <w:t>Šengenas teritorijā un nosaka ieceļošanas aizlieguma termiņu saskaņā ar šā likuma 61.panta ceturto vai piekto daļu.</w:t>
      </w:r>
    </w:p>
    <w:p w14:paraId="256ADCCC" w14:textId="0EFA766A" w:rsidR="00A52220" w:rsidRPr="00565505" w:rsidRDefault="00A52220" w:rsidP="004446AC">
      <w:pPr>
        <w:pStyle w:val="NoSpacing"/>
        <w:spacing w:line="276" w:lineRule="auto"/>
        <w:ind w:firstLine="567"/>
        <w:jc w:val="both"/>
      </w:pPr>
      <w:r w:rsidRPr="00565505">
        <w:t xml:space="preserve">Imigrācijas likuma </w:t>
      </w:r>
      <w:proofErr w:type="gramStart"/>
      <w:r w:rsidRPr="00565505">
        <w:t>61.panta</w:t>
      </w:r>
      <w:proofErr w:type="gramEnd"/>
      <w:r w:rsidRPr="00565505">
        <w:t xml:space="preserve"> ceturtās daļas 3.punktā noteikts, ka Pārvaldes priekšnieks vai</w:t>
      </w:r>
      <w:r w:rsidR="00A54270" w:rsidRPr="00565505">
        <w:t xml:space="preserve"> </w:t>
      </w:r>
      <w:r w:rsidRPr="00565505">
        <w:t>viņa pilnvarota persona lemj par ārzemnieka iekļaušanu sarakstā, ja ārzemnieks pēdējā gada laikā</w:t>
      </w:r>
      <w:r w:rsidR="00A54270" w:rsidRPr="00565505">
        <w:t xml:space="preserve"> </w:t>
      </w:r>
      <w:r w:rsidRPr="00565505">
        <w:t>pārkāpis normatīvajos aktos noteikto ārzemnieku ieceļošanas un uzturēšanās kārtību Latvijas</w:t>
      </w:r>
      <w:r w:rsidR="00A54270" w:rsidRPr="00565505">
        <w:t xml:space="preserve"> </w:t>
      </w:r>
      <w:r w:rsidRPr="00565505">
        <w:t>Republikā vai citā Šengenas līguma dalībvalstī vai muitas noteikumus.</w:t>
      </w:r>
    </w:p>
    <w:p w14:paraId="1165C988" w14:textId="1360FD98" w:rsidR="00417E8D" w:rsidRPr="00565505" w:rsidRDefault="00A52220" w:rsidP="004446AC">
      <w:pPr>
        <w:pStyle w:val="NoSpacing"/>
        <w:spacing w:line="276" w:lineRule="auto"/>
        <w:ind w:firstLine="567"/>
        <w:jc w:val="both"/>
      </w:pPr>
      <w:r w:rsidRPr="00565505">
        <w:t>No minētajām tiesību normām secināms, ka pamats pieņemt lēmumu par personas piespiedu</w:t>
      </w:r>
      <w:r w:rsidR="00A54270" w:rsidRPr="00565505">
        <w:t xml:space="preserve"> </w:t>
      </w:r>
      <w:r w:rsidRPr="00565505">
        <w:t>izraidīšanu</w:t>
      </w:r>
      <w:r w:rsidR="00500F80">
        <w:t xml:space="preserve"> ir tad</w:t>
      </w:r>
      <w:r w:rsidRPr="00565505">
        <w:t>, ja šī persona Latvijas Republikā uzturas nelikumīgi un nepamatoti nav izpildījusi</w:t>
      </w:r>
      <w:r w:rsidR="00A54270" w:rsidRPr="00565505">
        <w:t xml:space="preserve"> </w:t>
      </w:r>
      <w:r w:rsidRPr="00565505">
        <w:t>izbraukšanas rīkojumu.</w:t>
      </w:r>
    </w:p>
    <w:p w14:paraId="2FEB4AD5" w14:textId="421E1751" w:rsidR="00A54270" w:rsidRPr="00565505" w:rsidRDefault="00A54270" w:rsidP="004446AC">
      <w:pPr>
        <w:pStyle w:val="NoSpacing"/>
        <w:spacing w:line="276" w:lineRule="auto"/>
        <w:ind w:firstLine="567"/>
        <w:jc w:val="both"/>
      </w:pPr>
      <w:r w:rsidRPr="00565505">
        <w:t xml:space="preserve">[2.2] Tiesa kritiski vērtējusi pieteicējas argumentu, ka viņas patvēruma iesniegums tika noraidīts tikai tāpēc, ka pieteicēja Latvijas Republikā ieceļoja nelikumīgi. </w:t>
      </w:r>
      <w:proofErr w:type="gramStart"/>
      <w:r w:rsidRPr="00565505">
        <w:t>2016.gada</w:t>
      </w:r>
      <w:proofErr w:type="gramEnd"/>
      <w:r w:rsidRPr="00565505">
        <w:t xml:space="preserve"> 5.maija spriedumā administratīvajā lietā Nr. A420144416 ti</w:t>
      </w:r>
      <w:r w:rsidR="003F1BDC">
        <w:t>ka analizēti lietas apstākļi</w:t>
      </w:r>
      <w:r w:rsidRPr="00565505">
        <w:t>. Šīs lietas ietvaros tiesai nav pamata pārvērtēt patvēruma pieteikuma procedūras ietvaros pieņemtos Pārv</w:t>
      </w:r>
      <w:r w:rsidR="00500F80">
        <w:t>aldes vai tiesas nolēmumus</w:t>
      </w:r>
      <w:r w:rsidRPr="00565505">
        <w:t>.</w:t>
      </w:r>
      <w:r w:rsidR="003F1BDC">
        <w:t xml:space="preserve"> </w:t>
      </w:r>
      <w:r w:rsidR="00500F80">
        <w:t>P</w:t>
      </w:r>
      <w:r w:rsidRPr="00565505">
        <w:t>ieteicēja vairs nav patvēruma meklētāja, jo ir spēkā stājies tiesas spriedums, ar kuru pieteicējas patvēruma lūgums, izvērtējot pieteicējas norādītos apstākļus un drošības situāciju pieteicējas izcelsmes valstī, tika noraidīts un netika piešķirts bēgļa vai alternatīvais statuss.</w:t>
      </w:r>
    </w:p>
    <w:p w14:paraId="218454FA" w14:textId="58B963B4" w:rsidR="008C013E" w:rsidRPr="00565505" w:rsidRDefault="00A54270" w:rsidP="004446AC">
      <w:pPr>
        <w:pStyle w:val="NoSpacing"/>
        <w:spacing w:line="276" w:lineRule="auto"/>
        <w:ind w:firstLine="567"/>
        <w:jc w:val="both"/>
      </w:pPr>
      <w:r w:rsidRPr="00565505">
        <w:t xml:space="preserve">[2.3] </w:t>
      </w:r>
      <w:r w:rsidR="008C013E" w:rsidRPr="00565505">
        <w:t xml:space="preserve">Lietā, kurā taisīts minētais spriedums, un izskatāmajā lietā ir tie paši procesa dalībnieki, tādēļ </w:t>
      </w:r>
      <w:proofErr w:type="gramStart"/>
      <w:r w:rsidR="008C013E" w:rsidRPr="00565505">
        <w:t>2016.gada</w:t>
      </w:r>
      <w:proofErr w:type="gramEnd"/>
      <w:r w:rsidR="008C013E" w:rsidRPr="00565505">
        <w:t xml:space="preserve"> 5.maija sprieduma motīvu daļā konstatētie apstākļi nav pārvērtējami izskatāmās lietas ietvaros. Šādos apstākļos, izskatot pieteikumu par piespiedu izraidīšanas lēmuma atcelšanu, var tikt izvērtēti citi iespējamie izraidīšanas šķēršļi – tādi, kas radušies vai atklājušies jau pēc tiesas sprieduma, ar kuru noraidīts pieteikums par bēgļa vai alternatīvā statusa piešķiršanu, vai kas pastāv nesaistīti ar šo statusu nepiešķiršanu.</w:t>
      </w:r>
    </w:p>
    <w:p w14:paraId="34660985" w14:textId="42BB98D3" w:rsidR="008C013E" w:rsidRPr="00565505" w:rsidRDefault="008C013E" w:rsidP="004446AC">
      <w:pPr>
        <w:pStyle w:val="NoSpacing"/>
        <w:spacing w:line="276" w:lineRule="auto"/>
        <w:ind w:firstLine="567"/>
        <w:jc w:val="both"/>
      </w:pPr>
      <w:r w:rsidRPr="00565505">
        <w:t xml:space="preserve">Iepazinusies ar publiskajos informācijas avotos pieejamo informāciju, tiesa konstatēja, ka situācija pieteicējas izcelsmes valstī nav mainījusies kopš </w:t>
      </w:r>
      <w:proofErr w:type="gramStart"/>
      <w:r w:rsidRPr="00565505">
        <w:t>2016.gada</w:t>
      </w:r>
      <w:proofErr w:type="gramEnd"/>
      <w:r w:rsidRPr="00565505">
        <w:t xml:space="preserve"> 5.maija sprieduma administratīvajā lietā Nr.</w:t>
      </w:r>
      <w:r w:rsidR="00236388" w:rsidRPr="00565505">
        <w:t> </w:t>
      </w:r>
      <w:r w:rsidRPr="00565505">
        <w:t>A420144416. Lietas izskatīšanas brīdī aktuālā informācija par izcelsmes valsti neliecina, ka Kongo DR būtu tāda veida starptautisks vai iekšējs bruņots konflikts, kas aptvertu visu valsts teritoriju. Tāpat tiesai nav ziņu, ka būtu radušies jauni apstākļi, kuru dēļ pieteicēja nevarētu droši atgriezties izcelsmes valstī. Pieteicējas norādītais, ka viņai zudis kontakts ar vīru un pēc atgriešanās pieteicēja nevar rēķināties, ka vīrs varēs parūpēties par pieteicēju, vērtējams kritiski, ņemot vērā, ka pieteicēja</w:t>
      </w:r>
      <w:r w:rsidR="0020622C">
        <w:t>,</w:t>
      </w:r>
      <w:r w:rsidRPr="00565505">
        <w:t xml:space="preserve"> atrodoties Kongo DR, viena spēja parūpēties arī par pārējiem saviem bērniem, kamēr pieteicējas vīrs </w:t>
      </w:r>
      <w:r w:rsidR="0020622C">
        <w:t>esot</w:t>
      </w:r>
      <w:r w:rsidRPr="00565505">
        <w:t xml:space="preserve"> slēpies no vajātājiem. </w:t>
      </w:r>
      <w:r w:rsidR="003F1BDC">
        <w:t>Tiesa arī ņēma</w:t>
      </w:r>
      <w:r w:rsidRPr="00565505">
        <w:t xml:space="preserve"> vērā faktu, ka pieteicēja viena ar mazgadīgu bērnu bez pavadoņa, ar viltotiem dokumentiem izceļoja no Kongo DR. Šāda pieteicējas rīcība liek domāt, ka viņa apzinājās savas rīcības iespējamās sekas, un bija gatava riskēt ar savu un sava bērna drošību, kas ļauj noprast, ka pieteicēja ir gatava parūpēties par sevi un bērnu.</w:t>
      </w:r>
    </w:p>
    <w:p w14:paraId="08F110AB" w14:textId="49CE4533" w:rsidR="00417E8D" w:rsidRPr="00565505" w:rsidRDefault="008C013E" w:rsidP="004446AC">
      <w:pPr>
        <w:pStyle w:val="NoSpacing"/>
        <w:spacing w:line="276" w:lineRule="auto"/>
        <w:ind w:firstLine="567"/>
        <w:jc w:val="both"/>
      </w:pPr>
      <w:r w:rsidRPr="00565505">
        <w:lastRenderedPageBreak/>
        <w:t xml:space="preserve">Tiesa secināja, ka ar pieteicējas izraidīšanu viņai netiks nodarīts neatgriezenisks kaitējums </w:t>
      </w:r>
      <w:r w:rsidR="0020622C">
        <w:t>un</w:t>
      </w:r>
      <w:r w:rsidRPr="00565505">
        <w:t xml:space="preserve"> viņa </w:t>
      </w:r>
      <w:r w:rsidR="0020622C">
        <w:t>ne</w:t>
      </w:r>
      <w:r w:rsidRPr="00565505">
        <w:t>saskarsies ar necilvēcīgu attieksmi vai iespējamu vajāšanu.</w:t>
      </w:r>
    </w:p>
    <w:p w14:paraId="4F5480D3" w14:textId="094181BC" w:rsidR="008C013E" w:rsidRPr="00565505" w:rsidRDefault="008C013E" w:rsidP="004446AC">
      <w:pPr>
        <w:pStyle w:val="NoSpacing"/>
        <w:spacing w:line="276" w:lineRule="auto"/>
        <w:ind w:firstLine="567"/>
        <w:jc w:val="both"/>
      </w:pPr>
      <w:r w:rsidRPr="00565505">
        <w:t xml:space="preserve">[2.4] Lai arī pieteicējas viedoklis Lēmuma pieņemšanā nav ticis uzklausīts, tomēr no lietas materiāliem ir secināms, ka pieteicēja nenorāda uz jauniem apstākļiem, kas Pārvaldei nebija zināmi. Lēmumā norādīts, ka pieteicēja ir atteikusies labprātīgi izceļot no Latvijas, kā arī atteikusies no piedāvātās iespējas pieteikties </w:t>
      </w:r>
      <w:proofErr w:type="gramStart"/>
      <w:r w:rsidRPr="00565505">
        <w:t>Starptautiskās migrācijas organizācijas</w:t>
      </w:r>
      <w:proofErr w:type="gramEnd"/>
      <w:r w:rsidRPr="00565505">
        <w:t xml:space="preserve"> projektam, kura ietvaros minētā organizācija sniedz atbalstu ārzemniekiem, kuri vēlas brīvprātīgi atgriezties savā mītnes valstī. Arī pēc atkārtota piedāvājuma pieteicēja atteicās izmantot palīdzību, lai labprātīgi izceļotu uz Kongo DR vai uz citu trešo valsti, kurā viņai ir tiesības ieceļot. Turklāt pieteicēja kategoriski atteikusies izceļot uz Kongo DR.</w:t>
      </w:r>
    </w:p>
    <w:p w14:paraId="6A3359A8" w14:textId="68393B93" w:rsidR="008C013E" w:rsidRPr="00565505" w:rsidRDefault="003F1BDC" w:rsidP="004446AC">
      <w:pPr>
        <w:pStyle w:val="NoSpacing"/>
        <w:spacing w:line="276" w:lineRule="auto"/>
        <w:ind w:firstLine="567"/>
        <w:jc w:val="both"/>
      </w:pPr>
      <w:r>
        <w:t>P</w:t>
      </w:r>
      <w:r w:rsidR="008C013E" w:rsidRPr="00565505">
        <w:t xml:space="preserve">ieteicējas viedokļa neuzklausīšana konkrētajā lietā nemainītu rezultātu. Vienlaikus norādāms, ka pieteicējas viedoklis ir secināts no </w:t>
      </w:r>
      <w:proofErr w:type="gramStart"/>
      <w:r w:rsidR="008C013E" w:rsidRPr="00565505">
        <w:t>2016.gada</w:t>
      </w:r>
      <w:proofErr w:type="gramEnd"/>
      <w:r w:rsidR="008C013E" w:rsidRPr="00565505">
        <w:t xml:space="preserve"> 3.maija iesniegumiem. Arī no pieteikuma tiesa nekonstatēja tādu ziņu esību, kas pēc būtības atklātu jaunus faktus izskatāmajā lietā, kas nebūtu iepriekš zināmi Pārvaldei un kas varētu ietekmēt Lēmuma rezultātu.</w:t>
      </w:r>
    </w:p>
    <w:p w14:paraId="63268B43" w14:textId="0ECF2654" w:rsidR="008C013E" w:rsidRPr="00565505" w:rsidRDefault="008C013E" w:rsidP="004446AC">
      <w:pPr>
        <w:pStyle w:val="NoSpacing"/>
        <w:spacing w:line="276" w:lineRule="auto"/>
        <w:ind w:firstLine="567"/>
        <w:jc w:val="both"/>
      </w:pPr>
      <w:r w:rsidRPr="00565505">
        <w:t xml:space="preserve">Tādējādi, kaut arī tiesa atzina, ka procesā ir pieļauts procesuāls pārkāpums, jo nav ievērota formāla pieteicējas viedokļa uzklausīšana saskaņā ar Administratīvā procesa likuma </w:t>
      </w:r>
      <w:proofErr w:type="gramStart"/>
      <w:r w:rsidRPr="00565505">
        <w:t>62.panta</w:t>
      </w:r>
      <w:proofErr w:type="gramEnd"/>
      <w:r w:rsidRPr="00565505">
        <w:t xml:space="preserve"> pirmajā daļā noteikto, </w:t>
      </w:r>
      <w:r w:rsidR="003F1BDC">
        <w:t>nav</w:t>
      </w:r>
      <w:r w:rsidRPr="00565505">
        <w:t xml:space="preserve"> pamats uzskatīt šo pārkāpumu kā būtisku un tādu, kas varētu ietekmēt lietas iznākumu pēc būtības.</w:t>
      </w:r>
    </w:p>
    <w:p w14:paraId="3BB4D484" w14:textId="76AF7388" w:rsidR="008C013E" w:rsidRPr="00565505" w:rsidRDefault="008C013E" w:rsidP="004446AC">
      <w:pPr>
        <w:pStyle w:val="NoSpacing"/>
        <w:spacing w:line="276" w:lineRule="auto"/>
        <w:ind w:firstLine="567"/>
        <w:jc w:val="both"/>
      </w:pPr>
      <w:r w:rsidRPr="00565505">
        <w:t>[2.5] Pārvalde ir vērtējusi pieteicējas un viņas bērna cilvēktiesību</w:t>
      </w:r>
      <w:r w:rsidR="00C34F93" w:rsidRPr="00565505">
        <w:t xml:space="preserve"> aizskāruma samērīgumu</w:t>
      </w:r>
      <w:r w:rsidR="009447FE">
        <w:t>, nepieļaujot</w:t>
      </w:r>
      <w:r w:rsidRPr="00565505">
        <w:t xml:space="preserve"> pieteicējas u</w:t>
      </w:r>
      <w:r w:rsidR="009447FE">
        <w:t>n viņas bērna tiesību aizskārumu</w:t>
      </w:r>
      <w:r w:rsidRPr="00565505">
        <w:t xml:space="preserve">. Pieteicējai, pārkāpjot normatīvajos aktos noteikto ieceļošanas un uzturēšanās kārtību, bija jāparedz iespējamās sekas, kas varētu rasties viņas rīcības rezultātā. Kā tas norādīts Lēmumā, likumu ievērošana ir jebkuras tiesību sistēmas balsts, līdz ar to pieteicējas pārkāpums ir vērtējams </w:t>
      </w:r>
      <w:r w:rsidR="0020622C" w:rsidRPr="00565505">
        <w:t>iepret</w:t>
      </w:r>
      <w:r w:rsidR="0020622C">
        <w:t>im</w:t>
      </w:r>
      <w:r w:rsidR="0020622C" w:rsidRPr="00565505">
        <w:t xml:space="preserve"> </w:t>
      </w:r>
      <w:r w:rsidRPr="00565505">
        <w:t>sabiedrības interesēm nodrošināt sabied</w:t>
      </w:r>
      <w:r w:rsidR="00C34F93" w:rsidRPr="00565505">
        <w:t xml:space="preserve">risko kārtību valstī. </w:t>
      </w:r>
      <w:r w:rsidRPr="00565505">
        <w:t>Pārvalde pamatoti saskaņā ar Imigrācijas likuma normām pieņēma lēmumu par pieteicējas izraidīšanu no valsts un noteica ieceļošanas aizliegumu.</w:t>
      </w:r>
    </w:p>
    <w:p w14:paraId="6F400629" w14:textId="1CC470D2" w:rsidR="00C34F93" w:rsidRPr="00565505" w:rsidRDefault="00C34F93" w:rsidP="004446AC">
      <w:pPr>
        <w:pStyle w:val="NoSpacing"/>
        <w:spacing w:line="276" w:lineRule="auto"/>
        <w:ind w:firstLine="567"/>
        <w:jc w:val="both"/>
      </w:pPr>
      <w:r w:rsidRPr="00565505">
        <w:t xml:space="preserve">[2.6] Saskaņā ar Patvēruma likuma </w:t>
      </w:r>
      <w:proofErr w:type="gramStart"/>
      <w:r w:rsidRPr="00565505">
        <w:t>10.pantu</w:t>
      </w:r>
      <w:proofErr w:type="gramEnd"/>
      <w:r w:rsidRPr="00565505">
        <w:t xml:space="preserve"> personai, kuras iesniegums izskatīts šajā likumā noteiktajā kārtībā un attiecībā uz kuru pieņemts lēmums par atteikumu piešķirt bēgļa vai alternatīvo statusu, lēmums par iesnieguma izskatīšanas pārtraukšanu vai lēmums par atteikumu atsākt iesnieguma izskatīšanu, izsniedz izbraukšanas rīkojumu vai attiecībā uz šo personu pieņem lēmumu par piespiedu izraidīšanu Imigrācijas likumā noteiktajā kārtībā, izņemot gadījumu, kad tai ir cits likumīgs pamats uzturēties Latvijas Republikā.</w:t>
      </w:r>
    </w:p>
    <w:p w14:paraId="2349A9D7" w14:textId="3E5B7C01" w:rsidR="008C013E" w:rsidRPr="00565505" w:rsidRDefault="00C34F93" w:rsidP="004446AC">
      <w:pPr>
        <w:pStyle w:val="NoSpacing"/>
        <w:spacing w:line="276" w:lineRule="auto"/>
        <w:ind w:firstLine="567"/>
        <w:jc w:val="both"/>
      </w:pPr>
      <w:r w:rsidRPr="00565505">
        <w:t xml:space="preserve">No lietas apstākļiem nav konstatējams, ka pieteicējai būtu kāds cits likumīgs pamats uzturēties Latvijas Republikā. Pieteicēja ir pieļāvusi imigrācijas noteikumu pārkāpumu – nelikumīgi šķērsojusi Latvijas Republikas robežu, iebraucot valstī bez derīga ceļošanas dokumenta, vīzas vai uzturēšanās atļaujas (Imigrācijas likuma </w:t>
      </w:r>
      <w:proofErr w:type="gramStart"/>
      <w:r w:rsidRPr="00565505">
        <w:t>4.panta</w:t>
      </w:r>
      <w:proofErr w:type="gramEnd"/>
      <w:r w:rsidRPr="00565505">
        <w:t xml:space="preserve"> pirmās daļas 1. un 2.punkts).</w:t>
      </w:r>
    </w:p>
    <w:p w14:paraId="5C05676F" w14:textId="77777777" w:rsidR="008C013E" w:rsidRPr="00565505" w:rsidRDefault="008C013E" w:rsidP="004446AC">
      <w:pPr>
        <w:pStyle w:val="NoSpacing"/>
        <w:spacing w:line="276" w:lineRule="auto"/>
        <w:ind w:firstLine="567"/>
        <w:jc w:val="both"/>
        <w:rPr>
          <w:highlight w:val="yellow"/>
        </w:rPr>
      </w:pPr>
    </w:p>
    <w:p w14:paraId="231934AF" w14:textId="1C9A2DFA" w:rsidR="00417E8D" w:rsidRPr="00565505" w:rsidRDefault="00417E8D" w:rsidP="004446AC">
      <w:pPr>
        <w:pStyle w:val="NoSpacing"/>
        <w:spacing w:line="276" w:lineRule="auto"/>
        <w:ind w:firstLine="567"/>
        <w:jc w:val="both"/>
      </w:pPr>
      <w:r w:rsidRPr="00565505">
        <w:t xml:space="preserve">[3] Pieteicēja par </w:t>
      </w:r>
      <w:r w:rsidR="009447FE">
        <w:t>rajona tiesas</w:t>
      </w:r>
      <w:r w:rsidRPr="00565505">
        <w:t xml:space="preserve"> spriedumu iesniedza kasācijas sūdzību, kas pamatota ar turpmāk minētajiem argumentiem.</w:t>
      </w:r>
    </w:p>
    <w:p w14:paraId="640CBDBD" w14:textId="43F00F48" w:rsidR="00417E8D" w:rsidRPr="00565505" w:rsidRDefault="00417E8D" w:rsidP="004446AC">
      <w:pPr>
        <w:pStyle w:val="NoSpacing"/>
        <w:spacing w:line="276" w:lineRule="auto"/>
        <w:ind w:firstLine="567"/>
        <w:jc w:val="both"/>
      </w:pPr>
      <w:r w:rsidRPr="00565505">
        <w:t xml:space="preserve">[3.1] </w:t>
      </w:r>
      <w:r w:rsidR="003A07CA" w:rsidRPr="00565505">
        <w:t>Tiesa pārkāpa Administratīvā procesa likuma 103.pantu, kas noteic administratīvā procesa tiesā būtību un tiesas pienākumu noskaidrot lietas apstākļus un dot tiem juridisku vērt</w:t>
      </w:r>
      <w:r w:rsidR="000C2268" w:rsidRPr="00565505">
        <w:t xml:space="preserve">ējumu. </w:t>
      </w:r>
      <w:r w:rsidR="004666ED" w:rsidRPr="00565505">
        <w:t xml:space="preserve">Tiesa spriedumā secināja, ka pieteicēja vairs nav patvēruma meklētāja, jo ir stājies spēkā tiesas spriedums. Taču tiesa nav ņēmusi vērā to, ka pieteicējas nelegālais valstī ieceļošanas fakts vispār nedrīkst tikt vērtēts kā personas vaina vai personību raksturojošs </w:t>
      </w:r>
      <w:r w:rsidR="004666ED" w:rsidRPr="00565505">
        <w:lastRenderedPageBreak/>
        <w:t xml:space="preserve">apstāklis lēmuma pamatošanā. Minētais izriet </w:t>
      </w:r>
      <w:r w:rsidR="009447FE">
        <w:t>no Padomes direktīvas 2004/83/EK</w:t>
      </w:r>
      <w:r w:rsidR="004666ED" w:rsidRPr="00565505">
        <w:t xml:space="preserve"> (Kvalifikācijas direktīva) 4. un 5. panta, kā arī Ženēvas konvencijas </w:t>
      </w:r>
      <w:r w:rsidR="009C7329" w:rsidRPr="00565505">
        <w:t xml:space="preserve">par bēgļa statusu </w:t>
      </w:r>
      <w:proofErr w:type="gramStart"/>
      <w:r w:rsidR="009C7329" w:rsidRPr="00565505">
        <w:t>31.panta</w:t>
      </w:r>
      <w:proofErr w:type="gramEnd"/>
      <w:r w:rsidR="009C7329" w:rsidRPr="00565505">
        <w:t xml:space="preserve"> pirmās daļas</w:t>
      </w:r>
      <w:r w:rsidR="004666ED" w:rsidRPr="00565505">
        <w:t xml:space="preserve">. </w:t>
      </w:r>
    </w:p>
    <w:p w14:paraId="10A86805" w14:textId="6B872621" w:rsidR="00204E1C" w:rsidRPr="00565505" w:rsidRDefault="0043228C" w:rsidP="004446AC">
      <w:pPr>
        <w:pStyle w:val="NoSpacing"/>
        <w:spacing w:line="276" w:lineRule="auto"/>
        <w:ind w:firstLine="567"/>
        <w:jc w:val="both"/>
      </w:pPr>
      <w:r w:rsidRPr="00565505">
        <w:t xml:space="preserve">[3.2] </w:t>
      </w:r>
      <w:r w:rsidR="00204E1C" w:rsidRPr="00565505">
        <w:t xml:space="preserve">Tiesa konstatēja, ka situācija pieteicējas izcelsmes valstī nav mainījusies kopš </w:t>
      </w:r>
      <w:proofErr w:type="gramStart"/>
      <w:r w:rsidR="00204E1C" w:rsidRPr="00565505">
        <w:t>2015.gada</w:t>
      </w:r>
      <w:proofErr w:type="gramEnd"/>
      <w:r w:rsidR="00204E1C" w:rsidRPr="00565505">
        <w:t xml:space="preserve"> 5.maija sprieduma. Taču t</w:t>
      </w:r>
      <w:r w:rsidRPr="00565505">
        <w:t xml:space="preserve">iesa nav ņēmusi vērā </w:t>
      </w:r>
      <w:r w:rsidR="00440368" w:rsidRPr="00565505">
        <w:t>starptautisk</w:t>
      </w:r>
      <w:r w:rsidR="00440368">
        <w:t>o</w:t>
      </w:r>
      <w:r w:rsidR="00440368" w:rsidRPr="00565505">
        <w:t xml:space="preserve"> </w:t>
      </w:r>
      <w:r w:rsidRPr="00565505">
        <w:t xml:space="preserve">tiesību normas un principus, saskaņā ar kuriem pati iespējamība, ka pastāv risks, dod pamatu uzskatīt, ka persona saskarsies ar necilvēcīgu attieksmi vai iespējamu vajāšanu. </w:t>
      </w:r>
      <w:r w:rsidR="00204E1C" w:rsidRPr="00565505">
        <w:t xml:space="preserve">Saskaņā ar patvēruma meklētāju neizraidīšanas </w:t>
      </w:r>
      <w:r w:rsidR="00E0206A" w:rsidRPr="00565505">
        <w:t>principu</w:t>
      </w:r>
      <w:r w:rsidR="00204E1C" w:rsidRPr="00565505">
        <w:t xml:space="preserve"> personu nedrīkst pret viņas gribu izraidīt uz valsti, kurā tās brīvība vai dzīvība tiktu apdraudēta. </w:t>
      </w:r>
    </w:p>
    <w:p w14:paraId="5D7B59B7" w14:textId="39374AE0" w:rsidR="0043228C" w:rsidRPr="00565505" w:rsidRDefault="00D213DA" w:rsidP="004446AC">
      <w:pPr>
        <w:pStyle w:val="NoSpacing"/>
        <w:spacing w:line="276" w:lineRule="auto"/>
        <w:ind w:firstLine="567"/>
        <w:jc w:val="both"/>
      </w:pPr>
      <w:r w:rsidRPr="00565505">
        <w:t>Tieši pretēji, tiesa no fakta, ka pieteicēja viena pati bez pavadoņa ar mazgadīgu bērnu un viltotiem dokumentiem izceļoja no savas valsts, izdarījusi secinājumu, ka pieteicēja ir pietiekami uzņēmīga un gatava riskēt ar savu un bērna drošību</w:t>
      </w:r>
      <w:r w:rsidR="00204E1C" w:rsidRPr="00565505">
        <w:t xml:space="preserve">, tāpēc ir spējīga parūpēties par sevi un bērnu </w:t>
      </w:r>
      <w:proofErr w:type="gramStart"/>
      <w:r w:rsidR="00204E1C" w:rsidRPr="00565505">
        <w:t>(</w:t>
      </w:r>
      <w:proofErr w:type="gramEnd"/>
      <w:r w:rsidR="00204E1C" w:rsidRPr="00565505">
        <w:t>acīmredzot, bez starptautiska patvēruma iegūšanas). Šāds tiesas secinājums ir pretrunā turpmāk norādītajiem cilvēktiesību standartiem un tiesību normām. Proti, p</w:t>
      </w:r>
      <w:r w:rsidR="0043228C" w:rsidRPr="00565505">
        <w:t xml:space="preserve">ieteicēja atsaucas uz Nāciju Līgas ietvaros 1933.gadā pieņemtās Konvencijas par bēgļu starptautisko statusu 3.panta otro daļu, </w:t>
      </w:r>
      <w:r w:rsidR="00F315E5">
        <w:t>Eiropas Cilvēk</w:t>
      </w:r>
      <w:r w:rsidR="00D518E8">
        <w:t xml:space="preserve">a </w:t>
      </w:r>
      <w:r w:rsidR="0043228C" w:rsidRPr="00565505">
        <w:t xml:space="preserve">tiesību un pamatbrīvību aizsardzības konvencijas </w:t>
      </w:r>
      <w:r w:rsidR="00D518E8">
        <w:t>2. </w:t>
      </w:r>
      <w:r w:rsidRPr="00565505">
        <w:t xml:space="preserve">un </w:t>
      </w:r>
      <w:r w:rsidR="0043228C" w:rsidRPr="00565505">
        <w:t>3.pantu, ANO Konvencijas pret spīdzināšanu un citiem nežēlīgiem, necilvēcīgiem vai cieņu pazemojošajiem apiešanās un sodīšanas veidiem 3.panta pirm</w:t>
      </w:r>
      <w:r w:rsidRPr="00565505">
        <w:t>o daļu, Padomes direktīvas 2004/83/E</w:t>
      </w:r>
      <w:r w:rsidR="009447FE">
        <w:t>K</w:t>
      </w:r>
      <w:r w:rsidRPr="00565505">
        <w:t xml:space="preserve"> (Kvalifikācijas direktīva) 15.panta „b” un „c” punktu, Ženēvas Konvenciju par bēgļa statusu 33.panta pirmo daļu, Eiropas Parlamenta un Padomes direktīvas 2011/95/ES (2011.gada 13.decembris) 21.panta pirmo daļu, Eiropas Savienības Pamattiesību hartas 18. un 19.pantu. Uz neizraidīšanas pienākumu norādījusi Eiropas Cilvēktiesību tiesa 1989.gada spriedumā</w:t>
      </w:r>
      <w:r w:rsidR="00440368">
        <w:t xml:space="preserve"> lietā</w:t>
      </w:r>
      <w:r w:rsidRPr="00565505">
        <w:t xml:space="preserve"> </w:t>
      </w:r>
      <w:r w:rsidR="008D58B7">
        <w:t>„</w:t>
      </w:r>
      <w:proofErr w:type="spellStart"/>
      <w:r w:rsidRPr="00565505">
        <w:rPr>
          <w:i/>
        </w:rPr>
        <w:t>Soering</w:t>
      </w:r>
      <w:proofErr w:type="spellEnd"/>
      <w:r w:rsidRPr="00565505">
        <w:rPr>
          <w:i/>
        </w:rPr>
        <w:t xml:space="preserve"> </w:t>
      </w:r>
      <w:r w:rsidR="00C54500">
        <w:rPr>
          <w:i/>
        </w:rPr>
        <w:t xml:space="preserve">v. </w:t>
      </w:r>
      <w:proofErr w:type="spellStart"/>
      <w:r w:rsidR="00C54500">
        <w:rPr>
          <w:i/>
        </w:rPr>
        <w:t>The</w:t>
      </w:r>
      <w:proofErr w:type="spellEnd"/>
      <w:r w:rsidR="00C54500">
        <w:rPr>
          <w:i/>
        </w:rPr>
        <w:t xml:space="preserve"> </w:t>
      </w:r>
      <w:proofErr w:type="spellStart"/>
      <w:r w:rsidR="00C54500">
        <w:rPr>
          <w:i/>
        </w:rPr>
        <w:t>United</w:t>
      </w:r>
      <w:proofErr w:type="spellEnd"/>
      <w:r w:rsidR="00C54500">
        <w:rPr>
          <w:i/>
        </w:rPr>
        <w:t xml:space="preserve"> </w:t>
      </w:r>
      <w:proofErr w:type="spellStart"/>
      <w:r w:rsidR="00C54500">
        <w:rPr>
          <w:i/>
        </w:rPr>
        <w:t>Kingdom</w:t>
      </w:r>
      <w:proofErr w:type="spellEnd"/>
      <w:r w:rsidR="008D58B7">
        <w:rPr>
          <w:i/>
        </w:rPr>
        <w:t>”</w:t>
      </w:r>
      <w:r w:rsidRPr="00565505">
        <w:t xml:space="preserve"> un 2008.gada spriedumā</w:t>
      </w:r>
      <w:r w:rsidR="00440368">
        <w:t xml:space="preserve"> lietā</w:t>
      </w:r>
      <w:r w:rsidRPr="00565505">
        <w:t xml:space="preserve"> </w:t>
      </w:r>
      <w:r w:rsidR="008D58B7">
        <w:t>„</w:t>
      </w:r>
      <w:r w:rsidR="00F554DE">
        <w:rPr>
          <w:i/>
        </w:rPr>
        <w:t xml:space="preserve">Saadi </w:t>
      </w:r>
      <w:r w:rsidR="00C54500">
        <w:rPr>
          <w:rFonts w:eastAsia="Times New Roman" w:cs="Times New Roman"/>
          <w:i/>
          <w:szCs w:val="24"/>
          <w:lang w:eastAsia="lv-LV"/>
        </w:rPr>
        <w:t>v.</w:t>
      </w:r>
      <w:r w:rsidR="00F554DE">
        <w:rPr>
          <w:rFonts w:eastAsia="Times New Roman" w:cs="Times New Roman"/>
          <w:i/>
          <w:szCs w:val="24"/>
          <w:lang w:eastAsia="lv-LV"/>
        </w:rPr>
        <w:t xml:space="preserve"> </w:t>
      </w:r>
      <w:proofErr w:type="spellStart"/>
      <w:r w:rsidR="00C54500">
        <w:rPr>
          <w:rFonts w:eastAsia="Times New Roman" w:cs="Times New Roman"/>
          <w:i/>
          <w:szCs w:val="24"/>
          <w:lang w:eastAsia="lv-LV"/>
        </w:rPr>
        <w:t>Italy</w:t>
      </w:r>
      <w:proofErr w:type="spellEnd"/>
      <w:r w:rsidR="008D58B7">
        <w:rPr>
          <w:i/>
        </w:rPr>
        <w:t>”</w:t>
      </w:r>
      <w:r w:rsidRPr="00565505">
        <w:t xml:space="preserve">. </w:t>
      </w:r>
    </w:p>
    <w:p w14:paraId="4B0E9000" w14:textId="4A914EF2" w:rsidR="0011716B" w:rsidRPr="00565505" w:rsidRDefault="006F2F50" w:rsidP="004446AC">
      <w:pPr>
        <w:pStyle w:val="NoSpacing"/>
        <w:spacing w:line="276" w:lineRule="auto"/>
        <w:ind w:firstLine="567"/>
        <w:jc w:val="both"/>
      </w:pPr>
      <w:r w:rsidRPr="00565505">
        <w:t xml:space="preserve">[3.3] </w:t>
      </w:r>
      <w:r w:rsidR="0011716B" w:rsidRPr="00565505">
        <w:t xml:space="preserve">Tiesa nav ņēmusi vērā nedrošo un draudīgo situāciju pieteicējas pilsonības valstī, par ko liecina vairāki publiski ziņojumi </w:t>
      </w:r>
      <w:r w:rsidR="00A80C91" w:rsidRPr="00565505">
        <w:t xml:space="preserve">interneta </w:t>
      </w:r>
      <w:r w:rsidR="0011716B" w:rsidRPr="00565505">
        <w:t xml:space="preserve">vietnē </w:t>
      </w:r>
      <w:hyperlink r:id="rId7" w:history="1">
        <w:r w:rsidR="0011716B" w:rsidRPr="00565505">
          <w:rPr>
            <w:rStyle w:val="Hyperlink"/>
            <w:i/>
            <w:color w:val="auto"/>
            <w:u w:val="none"/>
          </w:rPr>
          <w:t>http://www.refworld.org</w:t>
        </w:r>
      </w:hyperlink>
      <w:r w:rsidR="0011716B" w:rsidRPr="00565505">
        <w:t xml:space="preserve">. Ir informācija, ka Kongo DR varas iestādes uzskata par valsts nodevēju jebkuru savu pilsoni, kurš </w:t>
      </w:r>
      <w:r w:rsidR="00440368" w:rsidRPr="00565505">
        <w:t xml:space="preserve">ir lūdzis patvērumu </w:t>
      </w:r>
      <w:r w:rsidR="0011716B" w:rsidRPr="00565505">
        <w:t xml:space="preserve">ārpus savas valsts. Kongo DR lidostās ir pieņemts ilgi pratināt pilsoņus, kas atgriežas no ārvalstīm. Ir gadījumi, kad Kongo DR pilsoņi, kuriem bija atteikts patvēruma pieteikums, pēc izraidīšanas dzimtenē saskārās ar smagiem cilvēktiesību pārkāpumiem. </w:t>
      </w:r>
      <w:r w:rsidR="00E0206A" w:rsidRPr="00565505">
        <w:t xml:space="preserve">Organizācija </w:t>
      </w:r>
      <w:proofErr w:type="spellStart"/>
      <w:r w:rsidR="00E0206A" w:rsidRPr="00565505">
        <w:rPr>
          <w:i/>
        </w:rPr>
        <w:t>Justice</w:t>
      </w:r>
      <w:proofErr w:type="spellEnd"/>
      <w:r w:rsidR="00E0206A" w:rsidRPr="00565505">
        <w:rPr>
          <w:i/>
        </w:rPr>
        <w:t xml:space="preserve"> First</w:t>
      </w:r>
      <w:r w:rsidR="00E0206A" w:rsidRPr="00565505">
        <w:t xml:space="preserve"> ir apkopojusi 17 pieaugušo un 9 nepilngadīgo patvēruma meklētāju pieredzi pēc atgriešanās Kongo DR. </w:t>
      </w:r>
      <w:r w:rsidR="00440368" w:rsidRPr="00565505">
        <w:t>Cilvēk</w:t>
      </w:r>
      <w:r w:rsidR="00440368">
        <w:t>iem</w:t>
      </w:r>
      <w:r w:rsidR="00E0206A" w:rsidRPr="00565505">
        <w:t>, kurus izraida uz Kongo DR, draud apcietināšana (pat bērniem) un spīdzināšana. Tāpēc ir pamatotas bažas, ka pret pieteicēju pēc ierašanās dzimtenē</w:t>
      </w:r>
      <w:r w:rsidR="00440368">
        <w:t xml:space="preserve"> </w:t>
      </w:r>
      <w:r w:rsidR="00E0206A" w:rsidRPr="00565505">
        <w:t>var tikt vērstas represijas, ar ko var tikt nodarī</w:t>
      </w:r>
      <w:r w:rsidR="00671168">
        <w:t>ts nenovēršam</w:t>
      </w:r>
      <w:r w:rsidR="00E0206A" w:rsidRPr="00565505">
        <w:t xml:space="preserve">s kaitējums pieteicējai un viņas meitai. </w:t>
      </w:r>
    </w:p>
    <w:p w14:paraId="501AF72A" w14:textId="07C961D3" w:rsidR="0011716B" w:rsidRPr="00565505" w:rsidRDefault="0011716B" w:rsidP="004446AC">
      <w:pPr>
        <w:pStyle w:val="NoSpacing"/>
        <w:spacing w:line="276" w:lineRule="auto"/>
        <w:ind w:firstLine="567"/>
        <w:jc w:val="both"/>
      </w:pPr>
      <w:r w:rsidRPr="00565505">
        <w:t xml:space="preserve">[3.4] Tiesa nav ņēmusi vērā, ka pieteicējai ir saasinājusies slimība (diabēts). Saskaņā ar </w:t>
      </w:r>
      <w:proofErr w:type="spellStart"/>
      <w:r w:rsidRPr="00565505">
        <w:rPr>
          <w:i/>
        </w:rPr>
        <w:t>Fin</w:t>
      </w:r>
      <w:r w:rsidR="00C54500">
        <w:rPr>
          <w:i/>
        </w:rPr>
        <w:t>a</w:t>
      </w:r>
      <w:r w:rsidRPr="00565505">
        <w:rPr>
          <w:i/>
        </w:rPr>
        <w:t>ncial</w:t>
      </w:r>
      <w:proofErr w:type="spellEnd"/>
      <w:r w:rsidRPr="00565505">
        <w:rPr>
          <w:i/>
        </w:rPr>
        <w:t xml:space="preserve"> </w:t>
      </w:r>
      <w:proofErr w:type="spellStart"/>
      <w:r w:rsidRPr="00565505">
        <w:rPr>
          <w:i/>
        </w:rPr>
        <w:t>Times</w:t>
      </w:r>
      <w:proofErr w:type="spellEnd"/>
      <w:r w:rsidRPr="00565505">
        <w:t xml:space="preserve"> publicēto ziņojumu par medicīniskās aprūpes pieejamību un traģisko humanitāri</w:t>
      </w:r>
      <w:r w:rsidR="008D58B7">
        <w:t>-medicīnisko situāciju Kongo DR</w:t>
      </w:r>
      <w:r w:rsidRPr="00565505">
        <w:t xml:space="preserve"> ir pamats uzskatīt, ka pieteicēja nesaņems adekvātu medicīnisko aprūpi.</w:t>
      </w:r>
    </w:p>
    <w:p w14:paraId="10180696" w14:textId="300C8657" w:rsidR="00E0206A" w:rsidRPr="00AB7666" w:rsidRDefault="00E0206A" w:rsidP="004446AC">
      <w:pPr>
        <w:pStyle w:val="NoSpacing"/>
        <w:spacing w:line="276" w:lineRule="auto"/>
        <w:ind w:firstLine="567"/>
        <w:jc w:val="both"/>
        <w:rPr>
          <w:szCs w:val="24"/>
        </w:rPr>
      </w:pPr>
      <w:r w:rsidRPr="00565505">
        <w:t xml:space="preserve">[3.5] Tiesa spriedumā nav norādījusi pamatojumu, kā pieteicēja ar savu mazgadīgo bērnu rada draudus šīs valsts drošībai, vai pieteicēja ir paveikusi jebkādu noziegumu un tāpēc varētu </w:t>
      </w:r>
      <w:r w:rsidRPr="00AB7666">
        <w:rPr>
          <w:szCs w:val="24"/>
        </w:rPr>
        <w:t xml:space="preserve">apdraudēt sabiedrību. </w:t>
      </w:r>
    </w:p>
    <w:p w14:paraId="4ED6D518" w14:textId="77777777" w:rsidR="00E47553" w:rsidRPr="00AB7666" w:rsidRDefault="00E47553" w:rsidP="004446AC">
      <w:pPr>
        <w:pStyle w:val="NoSpacing"/>
        <w:spacing w:line="276" w:lineRule="auto"/>
        <w:ind w:firstLine="567"/>
        <w:jc w:val="both"/>
        <w:rPr>
          <w:szCs w:val="24"/>
        </w:rPr>
      </w:pPr>
    </w:p>
    <w:p w14:paraId="22B9E5FE" w14:textId="7D3D7838" w:rsidR="00E47553" w:rsidRPr="00AB7666" w:rsidRDefault="00E47553" w:rsidP="004446AC">
      <w:pPr>
        <w:pStyle w:val="NoSpacing"/>
        <w:spacing w:line="276" w:lineRule="auto"/>
        <w:ind w:firstLine="567"/>
        <w:jc w:val="both"/>
        <w:rPr>
          <w:szCs w:val="24"/>
        </w:rPr>
      </w:pPr>
      <w:r w:rsidRPr="00AB7666">
        <w:rPr>
          <w:szCs w:val="24"/>
        </w:rPr>
        <w:t xml:space="preserve">[4] Pārvalde paskaidrojumos kasācijas sūdzību neatzīst, norādot, ka tā ir nepamatota. </w:t>
      </w:r>
    </w:p>
    <w:p w14:paraId="740BF644" w14:textId="77777777" w:rsidR="00E75940" w:rsidRDefault="00E75940" w:rsidP="005840AB">
      <w:pPr>
        <w:pStyle w:val="NoSpacing"/>
        <w:spacing w:line="276" w:lineRule="auto"/>
        <w:ind w:firstLine="567"/>
        <w:jc w:val="center"/>
        <w:rPr>
          <w:rFonts w:eastAsia="Times New Roman" w:cs="Times New Roman"/>
          <w:b/>
          <w:szCs w:val="24"/>
          <w:lang w:eastAsia="lv-LV"/>
        </w:rPr>
      </w:pPr>
    </w:p>
    <w:p w14:paraId="0F2BF568" w14:textId="5156FFE4" w:rsidR="00417E8D" w:rsidRPr="00AB7666" w:rsidRDefault="00417E8D" w:rsidP="005840AB">
      <w:pPr>
        <w:pStyle w:val="NoSpacing"/>
        <w:spacing w:line="276" w:lineRule="auto"/>
        <w:ind w:firstLine="567"/>
        <w:jc w:val="center"/>
        <w:rPr>
          <w:rFonts w:eastAsia="Times New Roman" w:cs="Times New Roman"/>
          <w:b/>
          <w:szCs w:val="24"/>
          <w:lang w:eastAsia="lv-LV"/>
        </w:rPr>
      </w:pPr>
      <w:r w:rsidRPr="00AB7666">
        <w:rPr>
          <w:rFonts w:eastAsia="Times New Roman" w:cs="Times New Roman"/>
          <w:b/>
          <w:szCs w:val="24"/>
          <w:lang w:eastAsia="lv-LV"/>
        </w:rPr>
        <w:lastRenderedPageBreak/>
        <w:t>Motīvu daļa</w:t>
      </w:r>
    </w:p>
    <w:p w14:paraId="2472526D" w14:textId="77777777" w:rsidR="00417E8D" w:rsidRPr="00AB7666" w:rsidRDefault="00417E8D" w:rsidP="004446AC">
      <w:pPr>
        <w:spacing w:after="0" w:line="276" w:lineRule="auto"/>
        <w:ind w:firstLine="567"/>
        <w:rPr>
          <w:rFonts w:eastAsia="Times New Roman" w:cs="Times New Roman"/>
          <w:b/>
          <w:szCs w:val="24"/>
          <w:lang w:eastAsia="lv-LV"/>
        </w:rPr>
      </w:pPr>
    </w:p>
    <w:p w14:paraId="02193FB2" w14:textId="1F524E42" w:rsidR="0087589E" w:rsidRPr="00565505" w:rsidRDefault="00F47D98" w:rsidP="00B66879">
      <w:pPr>
        <w:spacing w:after="0" w:line="276" w:lineRule="auto"/>
        <w:ind w:firstLine="567"/>
        <w:jc w:val="both"/>
        <w:rPr>
          <w:rFonts w:eastAsia="Times New Roman" w:cs="Times New Roman"/>
          <w:szCs w:val="24"/>
          <w:lang w:eastAsia="lv-LV"/>
        </w:rPr>
      </w:pPr>
      <w:r w:rsidRPr="00AB7666">
        <w:rPr>
          <w:rFonts w:eastAsia="Times New Roman" w:cs="Times New Roman"/>
          <w:szCs w:val="24"/>
          <w:lang w:eastAsia="lv-LV"/>
        </w:rPr>
        <w:t xml:space="preserve"> </w:t>
      </w:r>
      <w:r w:rsidR="009560C9" w:rsidRPr="00AB7666">
        <w:rPr>
          <w:rFonts w:eastAsia="Times New Roman" w:cs="Times New Roman"/>
          <w:szCs w:val="24"/>
          <w:lang w:eastAsia="lv-LV"/>
        </w:rPr>
        <w:t>[5</w:t>
      </w:r>
      <w:r w:rsidR="00417E8D" w:rsidRPr="00AB7666">
        <w:rPr>
          <w:rFonts w:eastAsia="Times New Roman" w:cs="Times New Roman"/>
          <w:szCs w:val="24"/>
          <w:lang w:eastAsia="lv-LV"/>
        </w:rPr>
        <w:t xml:space="preserve">] </w:t>
      </w:r>
      <w:r w:rsidR="0087589E" w:rsidRPr="00AB7666">
        <w:rPr>
          <w:rFonts w:eastAsia="Times New Roman" w:cs="Times New Roman"/>
          <w:szCs w:val="24"/>
          <w:lang w:eastAsia="lv-LV"/>
        </w:rPr>
        <w:t xml:space="preserve">Lietā pastāv strīds par to, vai </w:t>
      </w:r>
      <w:r w:rsidR="008D58B7" w:rsidRPr="00AB7666">
        <w:rPr>
          <w:rFonts w:eastAsia="Times New Roman" w:cs="Times New Roman"/>
          <w:szCs w:val="24"/>
          <w:lang w:eastAsia="lv-LV"/>
        </w:rPr>
        <w:t xml:space="preserve">Pārvalde ir pamatoti pieņēmusi </w:t>
      </w:r>
      <w:r w:rsidR="00440368" w:rsidRPr="00AB7666">
        <w:rPr>
          <w:rFonts w:eastAsia="Times New Roman" w:cs="Times New Roman"/>
          <w:szCs w:val="24"/>
          <w:lang w:eastAsia="lv-LV"/>
        </w:rPr>
        <w:t xml:space="preserve">lēmumu </w:t>
      </w:r>
      <w:r w:rsidR="0087589E" w:rsidRPr="00AB7666">
        <w:rPr>
          <w:rFonts w:eastAsia="Times New Roman" w:cs="Times New Roman"/>
          <w:szCs w:val="24"/>
          <w:lang w:eastAsia="lv-LV"/>
        </w:rPr>
        <w:t xml:space="preserve">par pieteicējas un </w:t>
      </w:r>
      <w:r w:rsidR="003F41B7" w:rsidRPr="00AB7666">
        <w:rPr>
          <w:rFonts w:eastAsia="Times New Roman" w:cs="Times New Roman"/>
          <w:szCs w:val="24"/>
          <w:lang w:eastAsia="lv-LV"/>
        </w:rPr>
        <w:t>viņas</w:t>
      </w:r>
      <w:r w:rsidR="0087589E" w:rsidRPr="00AB7666">
        <w:rPr>
          <w:rFonts w:eastAsia="Times New Roman" w:cs="Times New Roman"/>
          <w:szCs w:val="24"/>
          <w:lang w:eastAsia="lv-LV"/>
        </w:rPr>
        <w:t xml:space="preserve"> nepilngadīgās meitas piespiedu izraidīšanu</w:t>
      </w:r>
      <w:r w:rsidR="00FF5D33" w:rsidRPr="00AB7666">
        <w:rPr>
          <w:rFonts w:eastAsia="Times New Roman" w:cs="Times New Roman"/>
          <w:szCs w:val="24"/>
          <w:lang w:eastAsia="lv-LV"/>
        </w:rPr>
        <w:t xml:space="preserve"> no Eiropas Savienības dalībvalstu</w:t>
      </w:r>
      <w:r w:rsidR="00FF5D33" w:rsidRPr="00565505">
        <w:rPr>
          <w:rFonts w:eastAsia="Times New Roman" w:cs="Times New Roman"/>
          <w:szCs w:val="24"/>
          <w:lang w:eastAsia="lv-LV"/>
        </w:rPr>
        <w:t xml:space="preserve"> teritorijas</w:t>
      </w:r>
      <w:r w:rsidR="0087589E" w:rsidRPr="00565505">
        <w:rPr>
          <w:rFonts w:eastAsia="Times New Roman" w:cs="Times New Roman"/>
          <w:szCs w:val="24"/>
          <w:lang w:eastAsia="lv-LV"/>
        </w:rPr>
        <w:t xml:space="preserve">, </w:t>
      </w:r>
      <w:r w:rsidR="003F41B7" w:rsidRPr="00565505">
        <w:rPr>
          <w:rFonts w:eastAsia="Times New Roman" w:cs="Times New Roman"/>
          <w:szCs w:val="24"/>
          <w:lang w:eastAsia="lv-LV"/>
        </w:rPr>
        <w:t>vienlaikus nosakot pieteicējai</w:t>
      </w:r>
      <w:r w:rsidR="0087589E" w:rsidRPr="00565505">
        <w:rPr>
          <w:rFonts w:eastAsia="Times New Roman" w:cs="Times New Roman"/>
          <w:szCs w:val="24"/>
          <w:lang w:eastAsia="lv-LV"/>
        </w:rPr>
        <w:t xml:space="preserve"> ieceļošanas aiz</w:t>
      </w:r>
      <w:r w:rsidR="003F41B7" w:rsidRPr="00565505">
        <w:rPr>
          <w:rFonts w:eastAsia="Times New Roman" w:cs="Times New Roman"/>
          <w:szCs w:val="24"/>
          <w:lang w:eastAsia="lv-LV"/>
        </w:rPr>
        <w:t>liegumu uz trim gadiem</w:t>
      </w:r>
      <w:r w:rsidR="0087589E" w:rsidRPr="00565505">
        <w:rPr>
          <w:rFonts w:eastAsia="Times New Roman" w:cs="Times New Roman"/>
          <w:szCs w:val="24"/>
          <w:lang w:eastAsia="lv-LV"/>
        </w:rPr>
        <w:t xml:space="preserve">. </w:t>
      </w:r>
    </w:p>
    <w:p w14:paraId="3F978902" w14:textId="6D7E6EC5" w:rsidR="00B66879" w:rsidRPr="00565505" w:rsidRDefault="00B66879" w:rsidP="00B66879">
      <w:pPr>
        <w:spacing w:after="0" w:line="276" w:lineRule="auto"/>
        <w:ind w:firstLine="567"/>
        <w:jc w:val="both"/>
        <w:rPr>
          <w:rFonts w:eastAsia="Times New Roman" w:cs="Times New Roman"/>
          <w:szCs w:val="24"/>
          <w:lang w:eastAsia="lv-LV"/>
        </w:rPr>
      </w:pPr>
      <w:r w:rsidRPr="00565505">
        <w:rPr>
          <w:rFonts w:eastAsia="Times New Roman" w:cs="Times New Roman"/>
          <w:szCs w:val="24"/>
          <w:lang w:eastAsia="lv-LV"/>
        </w:rPr>
        <w:t xml:space="preserve">Kasācijas sūdzībā </w:t>
      </w:r>
      <w:r w:rsidR="003F41B7" w:rsidRPr="00565505">
        <w:rPr>
          <w:rFonts w:eastAsia="Times New Roman" w:cs="Times New Roman"/>
          <w:szCs w:val="24"/>
          <w:lang w:eastAsia="lv-LV"/>
        </w:rPr>
        <w:t>pausti iebildumi pr</w:t>
      </w:r>
      <w:r w:rsidR="00AB6C04" w:rsidRPr="00565505">
        <w:rPr>
          <w:rFonts w:eastAsia="Times New Roman" w:cs="Times New Roman"/>
          <w:szCs w:val="24"/>
          <w:lang w:eastAsia="lv-LV"/>
        </w:rPr>
        <w:t>e</w:t>
      </w:r>
      <w:r w:rsidR="003F41B7" w:rsidRPr="00565505">
        <w:rPr>
          <w:rFonts w:eastAsia="Times New Roman" w:cs="Times New Roman"/>
          <w:szCs w:val="24"/>
          <w:lang w:eastAsia="lv-LV"/>
        </w:rPr>
        <w:t>t to</w:t>
      </w:r>
      <w:r w:rsidRPr="00565505">
        <w:rPr>
          <w:rFonts w:eastAsia="Times New Roman" w:cs="Times New Roman"/>
          <w:szCs w:val="24"/>
          <w:lang w:eastAsia="lv-LV"/>
        </w:rPr>
        <w:t xml:space="preserve">, ka rajona tiesa nav </w:t>
      </w:r>
      <w:r w:rsidR="00CA7CF3" w:rsidRPr="00565505">
        <w:rPr>
          <w:rFonts w:eastAsia="Times New Roman" w:cs="Times New Roman"/>
          <w:szCs w:val="24"/>
          <w:lang w:eastAsia="lv-LV"/>
        </w:rPr>
        <w:t>ņēmusi vērā</w:t>
      </w:r>
      <w:r w:rsidR="0021360D" w:rsidRPr="00565505">
        <w:rPr>
          <w:rFonts w:eastAsia="Times New Roman" w:cs="Times New Roman"/>
          <w:szCs w:val="24"/>
          <w:lang w:eastAsia="lv-LV"/>
        </w:rPr>
        <w:t xml:space="preserve"> valsts</w:t>
      </w:r>
      <w:r w:rsidRPr="00565505">
        <w:rPr>
          <w:rFonts w:eastAsia="Times New Roman" w:cs="Times New Roman"/>
          <w:szCs w:val="24"/>
          <w:lang w:eastAsia="lv-LV"/>
        </w:rPr>
        <w:t xml:space="preserve"> starptautiskās saistības</w:t>
      </w:r>
      <w:r w:rsidR="0021360D" w:rsidRPr="00565505">
        <w:rPr>
          <w:rFonts w:eastAsia="Times New Roman" w:cs="Times New Roman"/>
          <w:szCs w:val="24"/>
          <w:lang w:eastAsia="lv-LV"/>
        </w:rPr>
        <w:t>,</w:t>
      </w:r>
      <w:r w:rsidRPr="00565505">
        <w:rPr>
          <w:rFonts w:eastAsia="Times New Roman" w:cs="Times New Roman"/>
          <w:szCs w:val="24"/>
          <w:lang w:eastAsia="lv-LV"/>
        </w:rPr>
        <w:t xml:space="preserve"> kas paredz</w:t>
      </w:r>
      <w:r w:rsidR="00DD59D2" w:rsidRPr="00565505">
        <w:rPr>
          <w:rFonts w:eastAsia="Times New Roman" w:cs="Times New Roman"/>
          <w:szCs w:val="24"/>
          <w:lang w:eastAsia="lv-LV"/>
        </w:rPr>
        <w:t xml:space="preserve"> to</w:t>
      </w:r>
      <w:r w:rsidRPr="00565505">
        <w:rPr>
          <w:rFonts w:eastAsia="Times New Roman" w:cs="Times New Roman"/>
          <w:szCs w:val="24"/>
          <w:lang w:eastAsia="lv-LV"/>
        </w:rPr>
        <w:t xml:space="preserve">, ka personu nedrīkst izraidīt </w:t>
      </w:r>
      <w:r w:rsidR="00CA7CF3" w:rsidRPr="00565505">
        <w:rPr>
          <w:rFonts w:eastAsia="Times New Roman" w:cs="Times New Roman"/>
          <w:szCs w:val="24"/>
          <w:lang w:eastAsia="lv-LV"/>
        </w:rPr>
        <w:t>no valsts pret viņas gribu</w:t>
      </w:r>
      <w:r w:rsidRPr="00565505">
        <w:rPr>
          <w:rFonts w:eastAsia="Times New Roman" w:cs="Times New Roman"/>
          <w:szCs w:val="24"/>
          <w:lang w:eastAsia="lv-LV"/>
        </w:rPr>
        <w:t xml:space="preserve">, </w:t>
      </w:r>
      <w:r w:rsidR="0021360D" w:rsidRPr="00565505">
        <w:rPr>
          <w:rFonts w:eastAsia="Times New Roman" w:cs="Times New Roman"/>
          <w:szCs w:val="24"/>
          <w:lang w:eastAsia="lv-LV"/>
        </w:rPr>
        <w:t>ja pastāv risks, ka persona</w:t>
      </w:r>
      <w:r w:rsidR="003C4FD9" w:rsidRPr="00565505">
        <w:rPr>
          <w:rFonts w:eastAsia="Times New Roman" w:cs="Times New Roman"/>
          <w:szCs w:val="24"/>
          <w:lang w:eastAsia="lv-LV"/>
        </w:rPr>
        <w:t xml:space="preserve"> tādējādi</w:t>
      </w:r>
      <w:r w:rsidR="0021360D" w:rsidRPr="00565505">
        <w:rPr>
          <w:rFonts w:eastAsia="Times New Roman" w:cs="Times New Roman"/>
          <w:szCs w:val="24"/>
          <w:lang w:eastAsia="lv-LV"/>
        </w:rPr>
        <w:t xml:space="preserve"> saskarsies ar necilvēcīgu a</w:t>
      </w:r>
      <w:r w:rsidR="00CA7CF3" w:rsidRPr="00565505">
        <w:rPr>
          <w:rFonts w:eastAsia="Times New Roman" w:cs="Times New Roman"/>
          <w:szCs w:val="24"/>
          <w:lang w:eastAsia="lv-LV"/>
        </w:rPr>
        <w:t xml:space="preserve">ttieksmi vai iespējamu vajāšanu. </w:t>
      </w:r>
      <w:r w:rsidR="00440368">
        <w:rPr>
          <w:rFonts w:eastAsia="Times New Roman" w:cs="Times New Roman"/>
          <w:szCs w:val="24"/>
          <w:lang w:eastAsia="lv-LV"/>
        </w:rPr>
        <w:t>Pieteicējas ieskatā,</w:t>
      </w:r>
      <w:r w:rsidR="0087589E" w:rsidRPr="00565505">
        <w:rPr>
          <w:rFonts w:eastAsia="Times New Roman" w:cs="Times New Roman"/>
          <w:szCs w:val="24"/>
          <w:lang w:eastAsia="lv-LV"/>
        </w:rPr>
        <w:t xml:space="preserve"> piespiedu izraidīšanas rezultātā </w:t>
      </w:r>
      <w:r w:rsidR="00CA7CF3" w:rsidRPr="00565505">
        <w:rPr>
          <w:rFonts w:eastAsia="Times New Roman" w:cs="Times New Roman"/>
          <w:szCs w:val="24"/>
          <w:lang w:eastAsia="lv-LV"/>
        </w:rPr>
        <w:t>tiktu</w:t>
      </w:r>
      <w:r w:rsidR="0087589E" w:rsidRPr="00565505">
        <w:rPr>
          <w:rFonts w:eastAsia="Times New Roman" w:cs="Times New Roman"/>
          <w:szCs w:val="24"/>
          <w:lang w:eastAsia="lv-LV"/>
        </w:rPr>
        <w:t xml:space="preserve"> pārkāptas </w:t>
      </w:r>
      <w:r w:rsidR="00440368">
        <w:rPr>
          <w:rFonts w:eastAsia="Times New Roman" w:cs="Times New Roman"/>
          <w:szCs w:val="24"/>
          <w:lang w:eastAsia="lv-LV"/>
        </w:rPr>
        <w:t>pieteicējas, kā arī viņas meitas</w:t>
      </w:r>
      <w:r w:rsidR="00440368" w:rsidRPr="00565505">
        <w:rPr>
          <w:rFonts w:eastAsia="Times New Roman" w:cs="Times New Roman"/>
          <w:szCs w:val="24"/>
          <w:lang w:eastAsia="lv-LV"/>
        </w:rPr>
        <w:t xml:space="preserve"> </w:t>
      </w:r>
      <w:r w:rsidR="0087589E" w:rsidRPr="00565505">
        <w:rPr>
          <w:rFonts w:eastAsia="Times New Roman" w:cs="Times New Roman"/>
          <w:szCs w:val="24"/>
          <w:lang w:eastAsia="lv-LV"/>
        </w:rPr>
        <w:t>tiesības uz dzīvību (</w:t>
      </w:r>
      <w:r w:rsidR="00F315E5">
        <w:t>Eiropas Cilvēk</w:t>
      </w:r>
      <w:r w:rsidR="00D518E8">
        <w:t xml:space="preserve">a </w:t>
      </w:r>
      <w:r w:rsidR="00F315E5" w:rsidRPr="00565505">
        <w:t xml:space="preserve">tiesību un pamatbrīvību aizsardzības konvencijas </w:t>
      </w:r>
      <w:proofErr w:type="gramStart"/>
      <w:r w:rsidR="003C4FD9" w:rsidRPr="00565505">
        <w:rPr>
          <w:rFonts w:eastAsia="Times New Roman" w:cs="Times New Roman"/>
          <w:szCs w:val="24"/>
          <w:lang w:eastAsia="lv-LV"/>
        </w:rPr>
        <w:t>2.pants</w:t>
      </w:r>
      <w:proofErr w:type="gramEnd"/>
      <w:r w:rsidR="003C4FD9" w:rsidRPr="00565505">
        <w:rPr>
          <w:rFonts w:eastAsia="Times New Roman" w:cs="Times New Roman"/>
          <w:szCs w:val="24"/>
          <w:lang w:eastAsia="lv-LV"/>
        </w:rPr>
        <w:t xml:space="preserve">), kā arī </w:t>
      </w:r>
      <w:r w:rsidR="0087589E" w:rsidRPr="00565505">
        <w:rPr>
          <w:rFonts w:eastAsia="Times New Roman" w:cs="Times New Roman"/>
          <w:szCs w:val="24"/>
          <w:lang w:eastAsia="lv-LV"/>
        </w:rPr>
        <w:t>spīdzināšanas, cietsirdīgas vai pazemojošas izturēšanās aizliegums (</w:t>
      </w:r>
      <w:r w:rsidR="00F315E5">
        <w:rPr>
          <w:rFonts w:eastAsia="Times New Roman" w:cs="Times New Roman"/>
          <w:szCs w:val="24"/>
          <w:lang w:eastAsia="lv-LV"/>
        </w:rPr>
        <w:t xml:space="preserve">minētās </w:t>
      </w:r>
      <w:r w:rsidR="0087589E" w:rsidRPr="00565505">
        <w:rPr>
          <w:rFonts w:eastAsia="Times New Roman" w:cs="Times New Roman"/>
          <w:szCs w:val="24"/>
          <w:lang w:eastAsia="lv-LV"/>
        </w:rPr>
        <w:t>konvencijas 3.pants).</w:t>
      </w:r>
      <w:r w:rsidR="008D58B7">
        <w:rPr>
          <w:rFonts w:eastAsia="Times New Roman" w:cs="Times New Roman"/>
          <w:szCs w:val="24"/>
          <w:lang w:eastAsia="lv-LV"/>
        </w:rPr>
        <w:t xml:space="preserve"> Tiesa pārkāpusi Administratīvā procesa likuma 103.pantu, jo nav noskaidrojusi lietas apstākļus uz devusi tiem juridisku vērtējumu. </w:t>
      </w:r>
    </w:p>
    <w:p w14:paraId="3DDC7592" w14:textId="5456355B" w:rsidR="00CA7CF3" w:rsidRPr="00565505" w:rsidRDefault="00CA7CF3" w:rsidP="001B67AA">
      <w:pPr>
        <w:spacing w:after="0" w:line="276" w:lineRule="auto"/>
        <w:ind w:firstLine="567"/>
        <w:jc w:val="both"/>
        <w:rPr>
          <w:rFonts w:eastAsia="Times New Roman" w:cs="Times New Roman"/>
          <w:szCs w:val="24"/>
          <w:lang w:eastAsia="lv-LV"/>
        </w:rPr>
      </w:pPr>
    </w:p>
    <w:p w14:paraId="413A4E2C" w14:textId="266C6D3C" w:rsidR="005E4C85" w:rsidRPr="00565505" w:rsidRDefault="00DD59D2" w:rsidP="00EC6AEB">
      <w:pPr>
        <w:spacing w:after="0" w:line="276" w:lineRule="auto"/>
        <w:ind w:firstLine="567"/>
        <w:jc w:val="both"/>
      </w:pPr>
      <w:r w:rsidRPr="00565505">
        <w:rPr>
          <w:rFonts w:eastAsia="Times New Roman" w:cs="Times New Roman"/>
          <w:szCs w:val="24"/>
          <w:lang w:eastAsia="lv-LV"/>
        </w:rPr>
        <w:t xml:space="preserve">[6] </w:t>
      </w:r>
      <w:r w:rsidR="00685266" w:rsidRPr="00565505">
        <w:t>Eiropas Cilvēktiesību tiesa ir atzinusi, ka valstij ir tiesības kontrolēt ārzemnieku ieceļošanu un uzturēšanos tās teritorijā (</w:t>
      </w:r>
      <w:r w:rsidR="00685266" w:rsidRPr="00671168">
        <w:t>piemēram,</w:t>
      </w:r>
      <w:r w:rsidR="00685266" w:rsidRPr="00565505">
        <w:rPr>
          <w:i/>
        </w:rPr>
        <w:t xml:space="preserve"> </w:t>
      </w:r>
      <w:r w:rsidR="00EC6AEB">
        <w:rPr>
          <w:i/>
        </w:rPr>
        <w:t>Eiropas Cilvēktiesību tiesas</w:t>
      </w:r>
      <w:r w:rsidR="00EC6AEB" w:rsidRPr="00565505">
        <w:rPr>
          <w:i/>
        </w:rPr>
        <w:t xml:space="preserve"> </w:t>
      </w:r>
      <w:proofErr w:type="gramStart"/>
      <w:r w:rsidR="00685266" w:rsidRPr="00565505">
        <w:rPr>
          <w:i/>
        </w:rPr>
        <w:t>1985.gada</w:t>
      </w:r>
      <w:proofErr w:type="gramEnd"/>
      <w:r w:rsidR="00685266" w:rsidRPr="00565505">
        <w:rPr>
          <w:i/>
        </w:rPr>
        <w:t xml:space="preserve"> 28.maija sprieduma lietā „</w:t>
      </w:r>
      <w:proofErr w:type="spellStart"/>
      <w:r w:rsidR="00685266" w:rsidRPr="00565505">
        <w:rPr>
          <w:i/>
        </w:rPr>
        <w:t>Abdulaziz</w:t>
      </w:r>
      <w:proofErr w:type="spellEnd"/>
      <w:r w:rsidR="00685266" w:rsidRPr="00565505">
        <w:rPr>
          <w:i/>
        </w:rPr>
        <w:t xml:space="preserve">, </w:t>
      </w:r>
      <w:proofErr w:type="spellStart"/>
      <w:r w:rsidR="00685266" w:rsidRPr="00565505">
        <w:rPr>
          <w:i/>
        </w:rPr>
        <w:t>Cabales</w:t>
      </w:r>
      <w:proofErr w:type="spellEnd"/>
      <w:r w:rsidR="00685266" w:rsidRPr="00565505">
        <w:rPr>
          <w:i/>
        </w:rPr>
        <w:t xml:space="preserve"> </w:t>
      </w:r>
      <w:proofErr w:type="spellStart"/>
      <w:r w:rsidR="00EC6AEB">
        <w:rPr>
          <w:i/>
        </w:rPr>
        <w:t>And</w:t>
      </w:r>
      <w:proofErr w:type="spellEnd"/>
      <w:r w:rsidR="00685266" w:rsidRPr="00565505">
        <w:rPr>
          <w:i/>
        </w:rPr>
        <w:t xml:space="preserve"> </w:t>
      </w:r>
      <w:proofErr w:type="spellStart"/>
      <w:r w:rsidR="00685266" w:rsidRPr="00565505">
        <w:rPr>
          <w:i/>
        </w:rPr>
        <w:t>Balkandali</w:t>
      </w:r>
      <w:proofErr w:type="spellEnd"/>
      <w:r w:rsidR="00685266" w:rsidRPr="00565505">
        <w:rPr>
          <w:i/>
        </w:rPr>
        <w:t xml:space="preserve"> </w:t>
      </w:r>
      <w:r w:rsidR="00EC6AEB">
        <w:rPr>
          <w:i/>
        </w:rPr>
        <w:t xml:space="preserve">v. </w:t>
      </w:r>
      <w:proofErr w:type="spellStart"/>
      <w:r w:rsidR="00EC6AEB">
        <w:rPr>
          <w:i/>
        </w:rPr>
        <w:t>The</w:t>
      </w:r>
      <w:proofErr w:type="spellEnd"/>
      <w:r w:rsidR="00EC6AEB">
        <w:rPr>
          <w:i/>
        </w:rPr>
        <w:t xml:space="preserve"> </w:t>
      </w:r>
      <w:proofErr w:type="spellStart"/>
      <w:r w:rsidR="00EC6AEB">
        <w:rPr>
          <w:i/>
        </w:rPr>
        <w:t>United</w:t>
      </w:r>
      <w:proofErr w:type="spellEnd"/>
      <w:r w:rsidR="00EC6AEB">
        <w:rPr>
          <w:i/>
        </w:rPr>
        <w:t xml:space="preserve"> </w:t>
      </w:r>
      <w:proofErr w:type="spellStart"/>
      <w:r w:rsidR="00EC6AEB">
        <w:rPr>
          <w:i/>
        </w:rPr>
        <w:t>Kingdom</w:t>
      </w:r>
      <w:proofErr w:type="spellEnd"/>
      <w:r w:rsidR="00685266" w:rsidRPr="00565505">
        <w:rPr>
          <w:i/>
        </w:rPr>
        <w:t>”</w:t>
      </w:r>
      <w:r w:rsidR="00EC6AEB">
        <w:rPr>
          <w:i/>
        </w:rPr>
        <w:t>, iesnieguma Nr. </w:t>
      </w:r>
      <w:r w:rsidR="00EC6AEB" w:rsidRPr="00EC6AEB">
        <w:rPr>
          <w:i/>
        </w:rPr>
        <w:t>9214/80; 9473/81; 9474/81,</w:t>
      </w:r>
      <w:r w:rsidR="00685266" w:rsidRPr="00565505">
        <w:rPr>
          <w:i/>
        </w:rPr>
        <w:t xml:space="preserve"> 67.punkt</w:t>
      </w:r>
      <w:r w:rsidR="001E2242">
        <w:rPr>
          <w:i/>
        </w:rPr>
        <w:t>s</w:t>
      </w:r>
      <w:r w:rsidR="00685266" w:rsidRPr="00565505">
        <w:t>). Tiesa ir arī norādījusi, ka Eiropas Cilvēk</w:t>
      </w:r>
      <w:r w:rsidR="00D518E8">
        <w:t xml:space="preserve">a </w:t>
      </w:r>
      <w:r w:rsidR="00685266" w:rsidRPr="00565505">
        <w:t>tiesību un pamatbrīvību aizsardzības konvencija negarantē tiesības ārzemniekam ieceļot vai uzturēties kādā valstī. Ārzemniekam ir pienākums pakļauties imigrācijas kontrolei un procedūrām un ir jāatstāj valsts teritorija, ja viņam ir tiesiski liegta ieceļošana vai uzturēšanās (</w:t>
      </w:r>
      <w:r w:rsidR="00EC6AEB">
        <w:rPr>
          <w:i/>
        </w:rPr>
        <w:t>Eiropas Cilvēktiesību tiesas</w:t>
      </w:r>
      <w:r w:rsidR="00EC6AEB" w:rsidRPr="00565505">
        <w:rPr>
          <w:i/>
        </w:rPr>
        <w:t xml:space="preserve"> </w:t>
      </w:r>
      <w:proofErr w:type="gramStart"/>
      <w:r w:rsidR="00685266" w:rsidRPr="00565505">
        <w:rPr>
          <w:i/>
        </w:rPr>
        <w:t>2014.gada</w:t>
      </w:r>
      <w:proofErr w:type="gramEnd"/>
      <w:r w:rsidR="00685266" w:rsidRPr="00565505">
        <w:rPr>
          <w:i/>
        </w:rPr>
        <w:t xml:space="preserve"> 3.oktobra sprieduma lietā „</w:t>
      </w:r>
      <w:proofErr w:type="spellStart"/>
      <w:r w:rsidR="00685266" w:rsidRPr="00565505">
        <w:rPr>
          <w:i/>
        </w:rPr>
        <w:t>Jeun</w:t>
      </w:r>
      <w:r w:rsidR="001E2242">
        <w:rPr>
          <w:i/>
        </w:rPr>
        <w:t>esse</w:t>
      </w:r>
      <w:proofErr w:type="spellEnd"/>
      <w:r w:rsidR="001E2242">
        <w:rPr>
          <w:i/>
        </w:rPr>
        <w:t xml:space="preserve"> </w:t>
      </w:r>
      <w:r w:rsidR="00EC6AEB">
        <w:rPr>
          <w:i/>
        </w:rPr>
        <w:t xml:space="preserve">v. </w:t>
      </w:r>
      <w:proofErr w:type="spellStart"/>
      <w:r w:rsidR="00EC6AEB">
        <w:rPr>
          <w:i/>
        </w:rPr>
        <w:t>The</w:t>
      </w:r>
      <w:proofErr w:type="spellEnd"/>
      <w:r w:rsidR="00EC6AEB">
        <w:rPr>
          <w:i/>
        </w:rPr>
        <w:t xml:space="preserve"> </w:t>
      </w:r>
      <w:proofErr w:type="spellStart"/>
      <w:r w:rsidR="00EC6AEB">
        <w:rPr>
          <w:i/>
        </w:rPr>
        <w:t>Netherlands</w:t>
      </w:r>
      <w:proofErr w:type="spellEnd"/>
      <w:r w:rsidR="001E2242">
        <w:rPr>
          <w:i/>
        </w:rPr>
        <w:t>”</w:t>
      </w:r>
      <w:r w:rsidR="00EC6AEB">
        <w:rPr>
          <w:i/>
        </w:rPr>
        <w:t>, iesnieguma Nr. </w:t>
      </w:r>
      <w:r w:rsidR="00EC6AEB" w:rsidRPr="00EC6AEB">
        <w:rPr>
          <w:i/>
        </w:rPr>
        <w:t>12738/10,</w:t>
      </w:r>
      <w:r w:rsidR="001E2242">
        <w:rPr>
          <w:i/>
        </w:rPr>
        <w:t xml:space="preserve"> 100.punkts un tajā minētā judikatūra</w:t>
      </w:r>
      <w:r w:rsidR="00685266" w:rsidRPr="00565505">
        <w:t xml:space="preserve">). </w:t>
      </w:r>
      <w:r w:rsidR="00685266" w:rsidRPr="00565505">
        <w:rPr>
          <w:rFonts w:eastAsia="Times New Roman" w:cs="Times New Roman"/>
          <w:szCs w:val="24"/>
          <w:lang w:eastAsia="lv-LV"/>
        </w:rPr>
        <w:t>Tom</w:t>
      </w:r>
      <w:r w:rsidR="0019207C" w:rsidRPr="00565505">
        <w:rPr>
          <w:rFonts w:eastAsia="Times New Roman" w:cs="Times New Roman"/>
          <w:szCs w:val="24"/>
          <w:lang w:eastAsia="lv-LV"/>
        </w:rPr>
        <w:t xml:space="preserve">ēr </w:t>
      </w:r>
      <w:r w:rsidR="003C4FD9" w:rsidRPr="00565505">
        <w:rPr>
          <w:rFonts w:eastAsia="Times New Roman" w:cs="Times New Roman"/>
          <w:szCs w:val="24"/>
          <w:lang w:eastAsia="lv-LV"/>
        </w:rPr>
        <w:t xml:space="preserve">lietās, kas </w:t>
      </w:r>
      <w:r w:rsidR="002000EA" w:rsidRPr="00565505">
        <w:rPr>
          <w:rFonts w:eastAsia="Times New Roman" w:cs="Times New Roman"/>
          <w:szCs w:val="24"/>
          <w:lang w:eastAsia="lv-LV"/>
        </w:rPr>
        <w:t>saistītas ar ārzemnieka izraidīšanu</w:t>
      </w:r>
      <w:r w:rsidR="003C4FD9" w:rsidRPr="00565505">
        <w:rPr>
          <w:rFonts w:eastAsia="Times New Roman" w:cs="Times New Roman"/>
          <w:szCs w:val="24"/>
          <w:lang w:eastAsia="lv-LV"/>
        </w:rPr>
        <w:t xml:space="preserve">, </w:t>
      </w:r>
      <w:r w:rsidR="003C4FD9" w:rsidRPr="00565505">
        <w:t xml:space="preserve">ir </w:t>
      </w:r>
      <w:r w:rsidR="0019207C" w:rsidRPr="00565505">
        <w:t xml:space="preserve">būtiski ņemt vērā </w:t>
      </w:r>
      <w:r w:rsidR="003C4FD9" w:rsidRPr="00565505">
        <w:t>cilvēktiesību aspekt</w:t>
      </w:r>
      <w:r w:rsidR="0019207C" w:rsidRPr="00565505">
        <w:t>u</w:t>
      </w:r>
      <w:r w:rsidRPr="00565505">
        <w:t xml:space="preserve">. Proti, Latvija ir uzņēmusies </w:t>
      </w:r>
      <w:r w:rsidR="00177635" w:rsidRPr="00565505">
        <w:t xml:space="preserve">starptautiskas </w:t>
      </w:r>
      <w:r w:rsidRPr="00565505">
        <w:t xml:space="preserve">saistības cilvēktiesību jomā, </w:t>
      </w:r>
      <w:r w:rsidR="0019207C" w:rsidRPr="00565505">
        <w:t>kas</w:t>
      </w:r>
      <w:r w:rsidR="002000EA" w:rsidRPr="00565505">
        <w:t xml:space="preserve"> nozīmē </w:t>
      </w:r>
      <w:r w:rsidR="00177635" w:rsidRPr="00565505">
        <w:t xml:space="preserve">to, ka ir </w:t>
      </w:r>
      <w:r w:rsidRPr="00565505">
        <w:t xml:space="preserve">rūpīgi </w:t>
      </w:r>
      <w:r w:rsidR="00177635" w:rsidRPr="00565505">
        <w:t>jāizvērtē</w:t>
      </w:r>
      <w:r w:rsidRPr="00565505">
        <w:t xml:space="preserve"> konkrētās lietas apstākļ</w:t>
      </w:r>
      <w:r w:rsidR="00177635" w:rsidRPr="00565505">
        <w:t>i</w:t>
      </w:r>
      <w:r w:rsidRPr="00565505">
        <w:t>, lai secinātu, ka, izraidot personu no Latvijas, netiek pārkāp</w:t>
      </w:r>
      <w:r w:rsidR="002000EA" w:rsidRPr="00565505">
        <w:t xml:space="preserve">tas šīs personas cilvēktiesības (sal. </w:t>
      </w:r>
      <w:r w:rsidR="002000EA" w:rsidRPr="00565505">
        <w:rPr>
          <w:i/>
        </w:rPr>
        <w:t>Augstākas tiesas</w:t>
      </w:r>
      <w:r w:rsidR="002000EA" w:rsidRPr="00565505">
        <w:t xml:space="preserve"> </w:t>
      </w:r>
      <w:r w:rsidR="002000EA" w:rsidRPr="00565505">
        <w:rPr>
          <w:rFonts w:eastAsia="Times New Roman" w:cs="Times New Roman"/>
          <w:i/>
          <w:szCs w:val="24"/>
          <w:lang w:eastAsia="lv-LV"/>
        </w:rPr>
        <w:t>2013.gada 30.janvāra sprieduma lietā Nr. SKA</w:t>
      </w:r>
      <w:r w:rsidR="002000EA" w:rsidRPr="00565505">
        <w:rPr>
          <w:rFonts w:eastAsia="Times New Roman" w:cs="Times New Roman"/>
          <w:i/>
          <w:szCs w:val="24"/>
          <w:lang w:eastAsia="lv-LV"/>
        </w:rPr>
        <w:noBreakHyphen/>
        <w:t>205/2013 (A420419511) 12.punktu</w:t>
      </w:r>
      <w:r w:rsidR="002000EA" w:rsidRPr="00565505">
        <w:rPr>
          <w:rFonts w:eastAsia="Times New Roman" w:cs="Times New Roman"/>
          <w:szCs w:val="24"/>
          <w:lang w:eastAsia="lv-LV"/>
        </w:rPr>
        <w:t>).</w:t>
      </w:r>
      <w:r w:rsidR="00A2607C" w:rsidRPr="00565505">
        <w:t xml:space="preserve"> </w:t>
      </w:r>
      <w:r w:rsidR="00177635" w:rsidRPr="00565505">
        <w:t>Š</w:t>
      </w:r>
      <w:r w:rsidR="00685266" w:rsidRPr="00565505">
        <w:t>āds valsts</w:t>
      </w:r>
      <w:r w:rsidR="00177635" w:rsidRPr="00565505">
        <w:t xml:space="preserve"> </w:t>
      </w:r>
      <w:r w:rsidR="00685266" w:rsidRPr="00565505">
        <w:t>pienākums</w:t>
      </w:r>
      <w:r w:rsidR="00177635" w:rsidRPr="00565505">
        <w:t xml:space="preserve"> </w:t>
      </w:r>
      <w:r w:rsidR="000D641E" w:rsidRPr="00565505">
        <w:t xml:space="preserve">ir </w:t>
      </w:r>
      <w:r w:rsidR="00177635" w:rsidRPr="00565505">
        <w:t>nostiprināts</w:t>
      </w:r>
      <w:r w:rsidR="000D641E" w:rsidRPr="00565505">
        <w:t xml:space="preserve"> </w:t>
      </w:r>
      <w:r w:rsidR="000D641E" w:rsidRPr="00565505">
        <w:rPr>
          <w:rFonts w:eastAsia="Times New Roman" w:cs="Times New Roman"/>
          <w:szCs w:val="24"/>
          <w:lang w:eastAsia="lv-LV"/>
        </w:rPr>
        <w:t xml:space="preserve">Imigrācijas likuma 47.pantā, </w:t>
      </w:r>
      <w:r w:rsidR="0019207C" w:rsidRPr="00565505">
        <w:rPr>
          <w:rFonts w:eastAsia="Times New Roman" w:cs="Times New Roman"/>
          <w:szCs w:val="24"/>
          <w:lang w:eastAsia="lv-LV"/>
        </w:rPr>
        <w:t>kurā noteikts, ka</w:t>
      </w:r>
      <w:r w:rsidR="000D641E" w:rsidRPr="00565505">
        <w:rPr>
          <w:rFonts w:eastAsia="Times New Roman" w:cs="Times New Roman"/>
          <w:szCs w:val="24"/>
          <w:lang w:eastAsia="lv-LV"/>
        </w:rPr>
        <w:t xml:space="preserve"> ārzemnieku neizraida, ja izraidīšana ir pretrunā ar Latvijas Republikas starptautiskajām saistībām.</w:t>
      </w:r>
    </w:p>
    <w:p w14:paraId="05830D2C" w14:textId="50DD0729" w:rsidR="00DD59D2" w:rsidRPr="00565505" w:rsidRDefault="00DD59D2" w:rsidP="00DD59D2">
      <w:pPr>
        <w:spacing w:after="0" w:line="276" w:lineRule="auto"/>
        <w:ind w:firstLine="567"/>
        <w:jc w:val="both"/>
        <w:rPr>
          <w:rFonts w:eastAsia="Times New Roman" w:cs="Times New Roman"/>
          <w:szCs w:val="24"/>
          <w:lang w:eastAsia="lv-LV"/>
        </w:rPr>
      </w:pPr>
      <w:r w:rsidRPr="00565505">
        <w:rPr>
          <w:rFonts w:eastAsia="Times New Roman" w:cs="Times New Roman"/>
          <w:szCs w:val="24"/>
          <w:lang w:eastAsia="lv-LV"/>
        </w:rPr>
        <w:t>Tātad no minētā secināms, ka pirms izr</w:t>
      </w:r>
      <w:r w:rsidR="00177635" w:rsidRPr="00565505">
        <w:rPr>
          <w:rFonts w:eastAsia="Times New Roman" w:cs="Times New Roman"/>
          <w:szCs w:val="24"/>
          <w:lang w:eastAsia="lv-LV"/>
        </w:rPr>
        <w:t>aidīšanas rīkojuma pieņemšanas P</w:t>
      </w:r>
      <w:r w:rsidRPr="00565505">
        <w:rPr>
          <w:rFonts w:eastAsia="Times New Roman" w:cs="Times New Roman"/>
          <w:szCs w:val="24"/>
          <w:lang w:eastAsia="lv-LV"/>
        </w:rPr>
        <w:t>ārvaldei ir pienākums pārliecināties par to, vai personas izraidīšana nebūs pretrunā ar Latvijas Republikas starptautiskajām saistībām, kas citastarp ietver pienākumu pārliecināties, vai personas izraidī</w:t>
      </w:r>
      <w:r w:rsidR="005E4C85" w:rsidRPr="00565505">
        <w:rPr>
          <w:rFonts w:eastAsia="Times New Roman" w:cs="Times New Roman"/>
          <w:szCs w:val="24"/>
          <w:lang w:eastAsia="lv-LV"/>
        </w:rPr>
        <w:t>šana</w:t>
      </w:r>
      <w:r w:rsidRPr="00565505">
        <w:rPr>
          <w:rFonts w:eastAsia="Times New Roman" w:cs="Times New Roman"/>
          <w:szCs w:val="24"/>
          <w:lang w:eastAsia="lv-LV"/>
        </w:rPr>
        <w:t xml:space="preserve"> nepakļaus šo personu spīdzināšanas vai dzīvības apdraud</w:t>
      </w:r>
      <w:r w:rsidR="005E4C85" w:rsidRPr="00565505">
        <w:rPr>
          <w:rFonts w:eastAsia="Times New Roman" w:cs="Times New Roman"/>
          <w:szCs w:val="24"/>
          <w:lang w:eastAsia="lv-LV"/>
        </w:rPr>
        <w:t xml:space="preserve">ējuma riskam </w:t>
      </w:r>
      <w:r w:rsidR="00A2607C" w:rsidRPr="00565505">
        <w:rPr>
          <w:rFonts w:eastAsia="Times New Roman" w:cs="Times New Roman"/>
          <w:szCs w:val="24"/>
          <w:lang w:eastAsia="lv-LV"/>
        </w:rPr>
        <w:t>(</w:t>
      </w:r>
      <w:r w:rsidR="00D518E8">
        <w:rPr>
          <w:rFonts w:eastAsia="Times New Roman" w:cs="Times New Roman"/>
          <w:szCs w:val="24"/>
          <w:lang w:eastAsia="lv-LV"/>
        </w:rPr>
        <w:t>sal. </w:t>
      </w:r>
      <w:r w:rsidR="00A2607C" w:rsidRPr="00565505">
        <w:rPr>
          <w:rFonts w:eastAsia="Times New Roman" w:cs="Times New Roman"/>
          <w:i/>
          <w:szCs w:val="24"/>
          <w:lang w:eastAsia="lv-LV"/>
        </w:rPr>
        <w:t xml:space="preserve">Augstākās tiesas </w:t>
      </w:r>
      <w:proofErr w:type="gramStart"/>
      <w:r w:rsidR="00A2607C" w:rsidRPr="00565505">
        <w:rPr>
          <w:rFonts w:eastAsia="Times New Roman" w:cs="Times New Roman"/>
          <w:i/>
          <w:szCs w:val="24"/>
          <w:lang w:eastAsia="lv-LV"/>
        </w:rPr>
        <w:t>2017.gada</w:t>
      </w:r>
      <w:proofErr w:type="gramEnd"/>
      <w:r w:rsidR="00A2607C" w:rsidRPr="00565505">
        <w:rPr>
          <w:rFonts w:eastAsia="Times New Roman" w:cs="Times New Roman"/>
          <w:i/>
          <w:szCs w:val="24"/>
          <w:lang w:eastAsia="lv-LV"/>
        </w:rPr>
        <w:t xml:space="preserve"> 7.marta </w:t>
      </w:r>
      <w:r w:rsidR="00DB2758">
        <w:rPr>
          <w:rFonts w:eastAsia="Times New Roman" w:cs="Times New Roman"/>
          <w:i/>
          <w:szCs w:val="24"/>
          <w:lang w:eastAsia="lv-LV"/>
        </w:rPr>
        <w:t>lēmuma</w:t>
      </w:r>
      <w:r w:rsidR="00A2607C" w:rsidRPr="00565505">
        <w:rPr>
          <w:rFonts w:eastAsia="Times New Roman" w:cs="Times New Roman"/>
          <w:i/>
          <w:szCs w:val="24"/>
          <w:lang w:eastAsia="lv-LV"/>
        </w:rPr>
        <w:t xml:space="preserve"> lietā Nr. </w:t>
      </w:r>
      <w:r w:rsidRPr="00565505">
        <w:rPr>
          <w:rFonts w:eastAsia="Times New Roman" w:cs="Times New Roman"/>
          <w:i/>
          <w:szCs w:val="24"/>
          <w:lang w:eastAsia="lv-LV"/>
        </w:rPr>
        <w:t>SKA-885/2017</w:t>
      </w:r>
      <w:r w:rsidR="00A2607C" w:rsidRPr="00565505">
        <w:rPr>
          <w:rFonts w:eastAsia="Times New Roman" w:cs="Times New Roman"/>
          <w:i/>
          <w:szCs w:val="24"/>
          <w:lang w:eastAsia="lv-LV"/>
        </w:rPr>
        <w:t>(</w:t>
      </w:r>
      <w:r w:rsidR="00A2607C" w:rsidRPr="00565505">
        <w:rPr>
          <w:i/>
          <w:lang w:eastAsia="lv-LV"/>
        </w:rPr>
        <w:t>A420140517)</w:t>
      </w:r>
      <w:r w:rsidRPr="00565505">
        <w:rPr>
          <w:rFonts w:eastAsia="Times New Roman" w:cs="Times New Roman"/>
          <w:i/>
          <w:szCs w:val="24"/>
          <w:lang w:eastAsia="lv-LV"/>
        </w:rPr>
        <w:t xml:space="preserve"> 11.punktu</w:t>
      </w:r>
      <w:r w:rsidR="00A2607C" w:rsidRPr="00565505">
        <w:rPr>
          <w:rFonts w:eastAsia="Times New Roman" w:cs="Times New Roman"/>
          <w:szCs w:val="24"/>
          <w:lang w:eastAsia="lv-LV"/>
        </w:rPr>
        <w:t>)</w:t>
      </w:r>
      <w:r w:rsidRPr="00565505">
        <w:rPr>
          <w:rFonts w:eastAsia="Times New Roman" w:cs="Times New Roman"/>
          <w:szCs w:val="24"/>
          <w:lang w:eastAsia="lv-LV"/>
        </w:rPr>
        <w:t>.</w:t>
      </w:r>
    </w:p>
    <w:p w14:paraId="0423F8D5" w14:textId="28A75F67" w:rsidR="00685266" w:rsidRPr="00DB2758" w:rsidRDefault="00685266" w:rsidP="00DB2758">
      <w:pPr>
        <w:spacing w:after="0" w:line="276" w:lineRule="auto"/>
        <w:ind w:firstLine="567"/>
        <w:jc w:val="both"/>
        <w:rPr>
          <w:rFonts w:eastAsia="Times New Roman" w:cs="Times New Roman"/>
          <w:i/>
          <w:szCs w:val="24"/>
          <w:lang w:eastAsia="lv-LV"/>
        </w:rPr>
      </w:pPr>
      <w:r w:rsidRPr="00565505">
        <w:rPr>
          <w:rFonts w:eastAsia="Times New Roman" w:cs="Times New Roman"/>
          <w:szCs w:val="24"/>
          <w:lang w:eastAsia="lv-LV"/>
        </w:rPr>
        <w:t xml:space="preserve">Ja personai izraidīšanas rezultātā draud tādas sekas kā </w:t>
      </w:r>
      <w:r w:rsidR="00AB7666">
        <w:t>Eiropas Cilvēk</w:t>
      </w:r>
      <w:r w:rsidR="00D518E8">
        <w:t xml:space="preserve">a </w:t>
      </w:r>
      <w:r w:rsidR="00AB7666" w:rsidRPr="00565505">
        <w:t xml:space="preserve">tiesību un pamatbrīvību aizsardzības konvencijas </w:t>
      </w:r>
      <w:r w:rsidRPr="00565505">
        <w:rPr>
          <w:rFonts w:eastAsia="Times New Roman" w:cs="Times New Roman"/>
          <w:szCs w:val="24"/>
          <w:lang w:eastAsia="lv-LV"/>
        </w:rPr>
        <w:t xml:space="preserve">2. un </w:t>
      </w:r>
      <w:proofErr w:type="gramStart"/>
      <w:r w:rsidRPr="00565505">
        <w:rPr>
          <w:rFonts w:eastAsia="Times New Roman" w:cs="Times New Roman"/>
          <w:szCs w:val="24"/>
          <w:lang w:eastAsia="lv-LV"/>
        </w:rPr>
        <w:t>3.pantā</w:t>
      </w:r>
      <w:proofErr w:type="gramEnd"/>
      <w:r w:rsidRPr="00565505">
        <w:rPr>
          <w:rFonts w:eastAsia="Times New Roman" w:cs="Times New Roman"/>
          <w:szCs w:val="24"/>
          <w:lang w:eastAsia="lv-LV"/>
        </w:rPr>
        <w:t xml:space="preserve"> minēto tiesību pārkāpums, valstij tas, protams, ir jāapsver. Arī atbilstoši Latvijas Republikas Satversmes </w:t>
      </w:r>
      <w:proofErr w:type="gramStart"/>
      <w:r w:rsidRPr="00565505">
        <w:rPr>
          <w:rFonts w:eastAsia="Times New Roman" w:cs="Times New Roman"/>
          <w:szCs w:val="24"/>
          <w:lang w:eastAsia="lv-LV"/>
        </w:rPr>
        <w:t>95.pantam</w:t>
      </w:r>
      <w:proofErr w:type="gramEnd"/>
      <w:r w:rsidRPr="00565505">
        <w:rPr>
          <w:rFonts w:eastAsia="Times New Roman" w:cs="Times New Roman"/>
          <w:szCs w:val="24"/>
          <w:lang w:eastAsia="lv-LV"/>
        </w:rPr>
        <w:t>, izraidot personu no Latvijas, iestādēm un tiesām ir jāizvērtē personas argumenti par tās apdraudētību izraidīšanas gadījumā – vai nav konstatējams, ka pēc atgriešanās attiecīgajā valstī persona tiks pakļauta spīdzināšanai, cietsirdīgai vai pazemojošai izturēšanās vai sodam (</w:t>
      </w:r>
      <w:r w:rsidRPr="00565505">
        <w:rPr>
          <w:rFonts w:eastAsia="Times New Roman" w:cs="Times New Roman"/>
          <w:i/>
          <w:szCs w:val="24"/>
          <w:lang w:eastAsia="lv-LV"/>
        </w:rPr>
        <w:t xml:space="preserve">Augstākās tiesas 2015.gada </w:t>
      </w:r>
      <w:r w:rsidR="008D58B7">
        <w:rPr>
          <w:rFonts w:eastAsia="Times New Roman" w:cs="Times New Roman"/>
          <w:i/>
          <w:szCs w:val="24"/>
          <w:lang w:eastAsia="lv-LV"/>
        </w:rPr>
        <w:t xml:space="preserve">3.septembra </w:t>
      </w:r>
      <w:r w:rsidR="00DB2758">
        <w:rPr>
          <w:rFonts w:eastAsia="Times New Roman" w:cs="Times New Roman"/>
          <w:i/>
          <w:szCs w:val="24"/>
          <w:lang w:eastAsia="lv-LV"/>
        </w:rPr>
        <w:t>rīcības sēdes lēmuma</w:t>
      </w:r>
      <w:r w:rsidR="008D58B7">
        <w:rPr>
          <w:rFonts w:eastAsia="Times New Roman" w:cs="Times New Roman"/>
          <w:i/>
          <w:szCs w:val="24"/>
          <w:lang w:eastAsia="lv-LV"/>
        </w:rPr>
        <w:t xml:space="preserve"> lietā Nr. </w:t>
      </w:r>
      <w:r w:rsidRPr="00565505">
        <w:rPr>
          <w:rFonts w:eastAsia="Times New Roman" w:cs="Times New Roman"/>
          <w:i/>
          <w:szCs w:val="24"/>
          <w:lang w:eastAsia="lv-LV"/>
        </w:rPr>
        <w:t>SKA</w:t>
      </w:r>
      <w:r w:rsidRPr="00565505">
        <w:rPr>
          <w:rFonts w:eastAsia="Times New Roman" w:cs="Times New Roman"/>
          <w:i/>
          <w:szCs w:val="24"/>
          <w:lang w:eastAsia="lv-LV"/>
        </w:rPr>
        <w:noBreakHyphen/>
        <w:t>149/2015 (</w:t>
      </w:r>
      <w:r w:rsidRPr="00565505">
        <w:rPr>
          <w:i/>
        </w:rPr>
        <w:t>A420525512</w:t>
      </w:r>
      <w:r w:rsidR="001E2242">
        <w:rPr>
          <w:rFonts w:eastAsia="Times New Roman" w:cs="Times New Roman"/>
          <w:i/>
          <w:szCs w:val="24"/>
          <w:lang w:eastAsia="lv-LV"/>
        </w:rPr>
        <w:t>) 12.punkt</w:t>
      </w:r>
      <w:r w:rsidR="00FC0028">
        <w:rPr>
          <w:rFonts w:eastAsia="Times New Roman" w:cs="Times New Roman"/>
          <w:i/>
          <w:szCs w:val="24"/>
          <w:lang w:eastAsia="lv-LV"/>
        </w:rPr>
        <w:t>s</w:t>
      </w:r>
      <w:r w:rsidR="001E2242">
        <w:rPr>
          <w:rFonts w:eastAsia="Times New Roman" w:cs="Times New Roman"/>
          <w:i/>
          <w:szCs w:val="24"/>
          <w:lang w:eastAsia="lv-LV"/>
        </w:rPr>
        <w:t xml:space="preserve"> un tajā minēt</w:t>
      </w:r>
      <w:r w:rsidR="00FC0028">
        <w:rPr>
          <w:rFonts w:eastAsia="Times New Roman" w:cs="Times New Roman"/>
          <w:i/>
          <w:szCs w:val="24"/>
          <w:lang w:eastAsia="lv-LV"/>
        </w:rPr>
        <w:t>ā</w:t>
      </w:r>
      <w:r w:rsidR="001E2242">
        <w:rPr>
          <w:rFonts w:eastAsia="Times New Roman" w:cs="Times New Roman"/>
          <w:i/>
          <w:szCs w:val="24"/>
          <w:lang w:eastAsia="lv-LV"/>
        </w:rPr>
        <w:t xml:space="preserve"> judikatūr</w:t>
      </w:r>
      <w:r w:rsidR="00FC0028">
        <w:rPr>
          <w:rFonts w:eastAsia="Times New Roman" w:cs="Times New Roman"/>
          <w:i/>
          <w:szCs w:val="24"/>
          <w:lang w:eastAsia="lv-LV"/>
        </w:rPr>
        <w:t>a</w:t>
      </w:r>
      <w:r w:rsidRPr="00565505">
        <w:rPr>
          <w:rFonts w:eastAsia="Times New Roman" w:cs="Times New Roman"/>
          <w:szCs w:val="24"/>
          <w:lang w:eastAsia="lv-LV"/>
        </w:rPr>
        <w:t xml:space="preserve">). </w:t>
      </w:r>
    </w:p>
    <w:p w14:paraId="0B664AAD" w14:textId="6C7F3372" w:rsidR="003C4FD9" w:rsidRPr="00565505" w:rsidRDefault="00F0635D" w:rsidP="00DD59D2">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 </w:t>
      </w:r>
    </w:p>
    <w:p w14:paraId="28D05CA5" w14:textId="3803CCA2" w:rsidR="00AF3CD0" w:rsidRPr="00565505" w:rsidRDefault="00585833" w:rsidP="00AF3CD0">
      <w:pPr>
        <w:spacing w:after="0" w:line="276" w:lineRule="auto"/>
        <w:ind w:firstLine="567"/>
        <w:jc w:val="both"/>
        <w:rPr>
          <w:rFonts w:eastAsia="Times New Roman" w:cs="Times New Roman"/>
          <w:szCs w:val="24"/>
          <w:lang w:eastAsia="lv-LV"/>
        </w:rPr>
      </w:pPr>
      <w:r w:rsidRPr="00565505">
        <w:rPr>
          <w:rFonts w:eastAsia="Times New Roman" w:cs="Times New Roman"/>
          <w:szCs w:val="24"/>
          <w:lang w:eastAsia="lv-LV"/>
        </w:rPr>
        <w:lastRenderedPageBreak/>
        <w:t>[7</w:t>
      </w:r>
      <w:r w:rsidR="0087589E" w:rsidRPr="00565505">
        <w:rPr>
          <w:rFonts w:eastAsia="Times New Roman" w:cs="Times New Roman"/>
          <w:szCs w:val="24"/>
          <w:lang w:eastAsia="lv-LV"/>
        </w:rPr>
        <w:t xml:space="preserve">] Eiropas Cilvēktiesību tiesa ir atzinusi, ka uz personas izraidīšanu ir attiecināms </w:t>
      </w:r>
      <w:r w:rsidR="00F0635D" w:rsidRPr="00565505">
        <w:t>Eiropas Cilvēk</w:t>
      </w:r>
      <w:r w:rsidR="00D518E8">
        <w:t xml:space="preserve">a </w:t>
      </w:r>
      <w:r w:rsidR="00F0635D" w:rsidRPr="00565505">
        <w:t xml:space="preserve">tiesību un pamatbrīvību aizsardzības konvencija </w:t>
      </w:r>
      <w:proofErr w:type="gramStart"/>
      <w:r w:rsidR="0087589E" w:rsidRPr="00565505">
        <w:rPr>
          <w:rFonts w:eastAsia="Times New Roman" w:cs="Times New Roman"/>
          <w:szCs w:val="24"/>
          <w:lang w:eastAsia="lv-LV"/>
        </w:rPr>
        <w:t>3.pants</w:t>
      </w:r>
      <w:proofErr w:type="gramEnd"/>
      <w:r w:rsidR="0087589E" w:rsidRPr="00565505">
        <w:rPr>
          <w:rFonts w:eastAsia="Times New Roman" w:cs="Times New Roman"/>
          <w:szCs w:val="24"/>
          <w:lang w:eastAsia="lv-LV"/>
        </w:rPr>
        <w:t>, ja ir pietiekams pamats domāt, ka pēc izraidīšanas ir reāls risks, ka attiecībā uz personu tiks veiktas darbības, kas ir pretrunā konvencijas 3.pantam. Šādā gadījumā 3.pants uzliek valstij pienākumu nedeportēt personu uz attiecīgo valsti (</w:t>
      </w:r>
      <w:r w:rsidR="00216CC2">
        <w:rPr>
          <w:i/>
        </w:rPr>
        <w:t>Eiropas Cilvēktiesību tiesas</w:t>
      </w:r>
      <w:r w:rsidR="00216CC2" w:rsidRPr="00565505">
        <w:rPr>
          <w:rFonts w:eastAsia="Times New Roman" w:cs="Times New Roman"/>
          <w:i/>
          <w:szCs w:val="24"/>
          <w:lang w:eastAsia="lv-LV"/>
        </w:rPr>
        <w:t xml:space="preserve"> </w:t>
      </w:r>
      <w:r w:rsidR="0087589E" w:rsidRPr="00565505">
        <w:rPr>
          <w:rFonts w:eastAsia="Times New Roman" w:cs="Times New Roman"/>
          <w:i/>
          <w:szCs w:val="24"/>
          <w:lang w:eastAsia="lv-LV"/>
        </w:rPr>
        <w:t>2008.gada 28.februāra sprieduma lietā</w:t>
      </w:r>
      <w:r w:rsidR="00216CC2">
        <w:rPr>
          <w:rFonts w:eastAsia="Times New Roman" w:cs="Times New Roman"/>
          <w:i/>
          <w:szCs w:val="24"/>
          <w:lang w:eastAsia="lv-LV"/>
        </w:rPr>
        <w:t xml:space="preserve"> „Saadi </w:t>
      </w:r>
      <w:r w:rsidR="00EC6AEB">
        <w:rPr>
          <w:rFonts w:eastAsia="Times New Roman" w:cs="Times New Roman"/>
          <w:i/>
          <w:szCs w:val="24"/>
          <w:lang w:eastAsia="lv-LV"/>
        </w:rPr>
        <w:t xml:space="preserve">v. </w:t>
      </w:r>
      <w:proofErr w:type="spellStart"/>
      <w:r w:rsidR="00EC6AEB">
        <w:rPr>
          <w:rFonts w:eastAsia="Times New Roman" w:cs="Times New Roman"/>
          <w:i/>
          <w:szCs w:val="24"/>
          <w:lang w:eastAsia="lv-LV"/>
        </w:rPr>
        <w:t>Italy</w:t>
      </w:r>
      <w:proofErr w:type="spellEnd"/>
      <w:r w:rsidR="00216CC2">
        <w:rPr>
          <w:rFonts w:eastAsia="Times New Roman" w:cs="Times New Roman"/>
          <w:i/>
          <w:szCs w:val="24"/>
          <w:lang w:eastAsia="lv-LV"/>
        </w:rPr>
        <w:t>”, iesnieguma Nr. </w:t>
      </w:r>
      <w:r w:rsidR="00216CC2" w:rsidRPr="00216CC2">
        <w:rPr>
          <w:rFonts w:eastAsia="Times New Roman" w:cs="Times New Roman"/>
          <w:i/>
          <w:szCs w:val="24"/>
          <w:lang w:eastAsia="lv-LV"/>
        </w:rPr>
        <w:t>37201/06,</w:t>
      </w:r>
      <w:r w:rsidR="00216CC2">
        <w:rPr>
          <w:rFonts w:eastAsia="Times New Roman" w:cs="Times New Roman"/>
          <w:i/>
          <w:szCs w:val="24"/>
          <w:lang w:eastAsia="lv-LV"/>
        </w:rPr>
        <w:t xml:space="preserve"> 125.punkts un tajā minētā judikatūra</w:t>
      </w:r>
      <w:r w:rsidR="00EC6AEB">
        <w:rPr>
          <w:rFonts w:eastAsia="Times New Roman" w:cs="Times New Roman"/>
          <w:szCs w:val="24"/>
          <w:lang w:eastAsia="lv-LV"/>
        </w:rPr>
        <w:t>).</w:t>
      </w:r>
    </w:p>
    <w:p w14:paraId="051DC587" w14:textId="4C9885F4" w:rsidR="00AF3CD0" w:rsidRPr="00565505" w:rsidRDefault="00AF3CD0" w:rsidP="00AF3CD0">
      <w:pPr>
        <w:spacing w:after="0" w:line="276" w:lineRule="auto"/>
        <w:ind w:firstLine="567"/>
        <w:jc w:val="both"/>
      </w:pPr>
      <w:r w:rsidRPr="00565505">
        <w:t xml:space="preserve">Lai novērtētu, vai ir pietiekams pamats domāt, ka personai patiešām ir reāls risks, ka attiecībā uz viņu tiks veiktas </w:t>
      </w:r>
      <w:proofErr w:type="gramStart"/>
      <w:r w:rsidRPr="00565505">
        <w:t>3.pantā</w:t>
      </w:r>
      <w:proofErr w:type="gramEnd"/>
      <w:r w:rsidRPr="00565505">
        <w:t xml:space="preserve"> minētās darbības, ir nepieciešams izvērtēt attiecīgās valsts apstākļus atbilstoši 3.panta kritērijiem. Tas nozīmē, ka iespējamām darbībām ir jāsasniedz minimālās bardzības līmenis. Šis novērtējums ir atkarīgs no konkrētās lietas apstākļiem (</w:t>
      </w:r>
      <w:r w:rsidR="00216CC2">
        <w:rPr>
          <w:i/>
        </w:rPr>
        <w:t xml:space="preserve">Eiropas Cilvēktiesību tiesas </w:t>
      </w:r>
      <w:proofErr w:type="gramStart"/>
      <w:r w:rsidRPr="00565505">
        <w:rPr>
          <w:i/>
        </w:rPr>
        <w:t>2001.gada</w:t>
      </w:r>
      <w:proofErr w:type="gramEnd"/>
      <w:r w:rsidRPr="00565505">
        <w:rPr>
          <w:i/>
        </w:rPr>
        <w:t xml:space="preserve"> 6.marta sprieduma lietā „</w:t>
      </w:r>
      <w:proofErr w:type="spellStart"/>
      <w:r w:rsidRPr="00565505">
        <w:rPr>
          <w:i/>
        </w:rPr>
        <w:t>Hilal</w:t>
      </w:r>
      <w:proofErr w:type="spellEnd"/>
      <w:r w:rsidRPr="00565505">
        <w:rPr>
          <w:i/>
        </w:rPr>
        <w:t xml:space="preserve"> </w:t>
      </w:r>
      <w:r w:rsidR="00FF3931">
        <w:rPr>
          <w:i/>
        </w:rPr>
        <w:t xml:space="preserve">v. </w:t>
      </w:r>
      <w:proofErr w:type="spellStart"/>
      <w:r w:rsidR="00EC6AEB">
        <w:rPr>
          <w:i/>
        </w:rPr>
        <w:t>The</w:t>
      </w:r>
      <w:proofErr w:type="spellEnd"/>
      <w:r w:rsidR="00EC6AEB">
        <w:rPr>
          <w:i/>
        </w:rPr>
        <w:t xml:space="preserve"> </w:t>
      </w:r>
      <w:proofErr w:type="spellStart"/>
      <w:r w:rsidR="00EC6AEB">
        <w:rPr>
          <w:i/>
        </w:rPr>
        <w:t>United</w:t>
      </w:r>
      <w:proofErr w:type="spellEnd"/>
      <w:r w:rsidR="00EC6AEB">
        <w:rPr>
          <w:i/>
        </w:rPr>
        <w:t xml:space="preserve"> </w:t>
      </w:r>
      <w:proofErr w:type="spellStart"/>
      <w:r w:rsidR="00EC6AEB">
        <w:rPr>
          <w:i/>
        </w:rPr>
        <w:t>Kingdom</w:t>
      </w:r>
      <w:proofErr w:type="spellEnd"/>
      <w:r w:rsidRPr="00565505">
        <w:rPr>
          <w:i/>
        </w:rPr>
        <w:t>”</w:t>
      </w:r>
      <w:r w:rsidR="00216CC2">
        <w:rPr>
          <w:i/>
        </w:rPr>
        <w:t>, iesnieguma Nr. </w:t>
      </w:r>
      <w:r w:rsidR="00216CC2" w:rsidRPr="00216CC2">
        <w:rPr>
          <w:i/>
        </w:rPr>
        <w:t>45276/99,</w:t>
      </w:r>
      <w:r w:rsidR="00216CC2">
        <w:rPr>
          <w:i/>
        </w:rPr>
        <w:t xml:space="preserve"> 60.punkts</w:t>
      </w:r>
      <w:r w:rsidRPr="00565505">
        <w:t xml:space="preserve">). Ņemot vērā tiesības absolūto raksturu, </w:t>
      </w:r>
      <w:proofErr w:type="gramStart"/>
      <w:r w:rsidRPr="00565505">
        <w:t>3.pantu</w:t>
      </w:r>
      <w:proofErr w:type="gramEnd"/>
      <w:r w:rsidRPr="00565505">
        <w:t xml:space="preserve"> var piemērot arī gadījumos, ja iespējamo </w:t>
      </w:r>
      <w:r w:rsidR="00FC0028">
        <w:t>apdraudējumu rada</w:t>
      </w:r>
      <w:r w:rsidRPr="00565505">
        <w:t xml:space="preserve">  person</w:t>
      </w:r>
      <w:r w:rsidR="00FC0028">
        <w:t>as</w:t>
      </w:r>
      <w:r w:rsidRPr="00565505">
        <w:t xml:space="preserve"> vai personu grup</w:t>
      </w:r>
      <w:r w:rsidR="00FC0028">
        <w:t>as</w:t>
      </w:r>
      <w:r w:rsidRPr="00565505">
        <w:t xml:space="preserve">, kas nav valsts varas pārstāvji. Tomēr ir jāparāda, ka risks ir reāls un ka valsts institūcijas </w:t>
      </w:r>
      <w:r w:rsidR="00FC0028">
        <w:t>nespēj sniegt</w:t>
      </w:r>
      <w:r w:rsidRPr="00565505">
        <w:t xml:space="preserve"> pienācīgu aizsardzību (</w:t>
      </w:r>
      <w:r w:rsidR="00FC0CD6">
        <w:rPr>
          <w:i/>
        </w:rPr>
        <w:t>Eiropas Cilvēktiesību tiesas</w:t>
      </w:r>
      <w:r w:rsidR="00DD60F3">
        <w:rPr>
          <w:i/>
        </w:rPr>
        <w:t> </w:t>
      </w:r>
      <w:proofErr w:type="gramStart"/>
      <w:r w:rsidRPr="00565505">
        <w:rPr>
          <w:i/>
        </w:rPr>
        <w:t>1997.gada</w:t>
      </w:r>
      <w:proofErr w:type="gramEnd"/>
      <w:r w:rsidRPr="00565505">
        <w:rPr>
          <w:i/>
        </w:rPr>
        <w:t xml:space="preserve"> 29.aprīļa sprieduma lietā „H.L.R. </w:t>
      </w:r>
      <w:r w:rsidR="00FC0CD6">
        <w:rPr>
          <w:i/>
        </w:rPr>
        <w:t xml:space="preserve">v. </w:t>
      </w:r>
      <w:proofErr w:type="spellStart"/>
      <w:r w:rsidR="00FC0CD6">
        <w:rPr>
          <w:i/>
        </w:rPr>
        <w:t>France</w:t>
      </w:r>
      <w:proofErr w:type="spellEnd"/>
      <w:r w:rsidRPr="00565505">
        <w:rPr>
          <w:i/>
        </w:rPr>
        <w:t>”</w:t>
      </w:r>
      <w:r w:rsidR="00FC0CD6">
        <w:rPr>
          <w:i/>
        </w:rPr>
        <w:t>, iesnieguma Nr. </w:t>
      </w:r>
      <w:r w:rsidR="00FC0CD6" w:rsidRPr="00FC0CD6">
        <w:rPr>
          <w:i/>
        </w:rPr>
        <w:t>24573/94,</w:t>
      </w:r>
      <w:r w:rsidRPr="00565505">
        <w:rPr>
          <w:i/>
        </w:rPr>
        <w:t xml:space="preserve"> 40.punkt</w:t>
      </w:r>
      <w:r w:rsidR="00FC0CD6">
        <w:rPr>
          <w:i/>
        </w:rPr>
        <w:t>s</w:t>
      </w:r>
      <w:r w:rsidRPr="00565505">
        <w:t>).</w:t>
      </w:r>
    </w:p>
    <w:p w14:paraId="622F90D3" w14:textId="13F4F02D" w:rsidR="00AF3CD0" w:rsidRPr="00565505" w:rsidRDefault="00AF3CD0" w:rsidP="00AF3CD0">
      <w:pPr>
        <w:spacing w:after="0" w:line="276" w:lineRule="auto"/>
        <w:ind w:firstLine="567"/>
        <w:jc w:val="both"/>
        <w:rPr>
          <w:color w:val="FF0000"/>
        </w:rPr>
      </w:pPr>
      <w:r w:rsidRPr="00565505">
        <w:t xml:space="preserve">Tāpat, ņemot vērā </w:t>
      </w:r>
      <w:proofErr w:type="gramStart"/>
      <w:r w:rsidRPr="00565505">
        <w:t>3.panta</w:t>
      </w:r>
      <w:proofErr w:type="gramEnd"/>
      <w:r w:rsidRPr="00565505">
        <w:t xml:space="preserve"> absolūto raksturu, un to, ka 3.pants iemieso vienu no demokrātiskas sabiedrības pamatvērtībām, </w:t>
      </w:r>
      <w:r w:rsidRPr="00F315E5">
        <w:t>novērtējumam par riska esību ir jābūt pietiekami detalizētam</w:t>
      </w:r>
      <w:r w:rsidRPr="00440368">
        <w:t xml:space="preserve"> </w:t>
      </w:r>
      <w:r w:rsidRPr="00565505">
        <w:t>(</w:t>
      </w:r>
      <w:r w:rsidR="00FC0CD6">
        <w:rPr>
          <w:i/>
        </w:rPr>
        <w:t>Eiropas Cilvēktiesību tiesas </w:t>
      </w:r>
      <w:r w:rsidRPr="00565505">
        <w:rPr>
          <w:i/>
        </w:rPr>
        <w:t>1996.gada 15.novembra sprieduma lietā „</w:t>
      </w:r>
      <w:proofErr w:type="spellStart"/>
      <w:r w:rsidRPr="00565505">
        <w:rPr>
          <w:i/>
        </w:rPr>
        <w:t>Chahal</w:t>
      </w:r>
      <w:proofErr w:type="spellEnd"/>
      <w:r w:rsidRPr="00565505">
        <w:rPr>
          <w:i/>
        </w:rPr>
        <w:t xml:space="preserve"> </w:t>
      </w:r>
      <w:r w:rsidR="00FF3931">
        <w:rPr>
          <w:i/>
        </w:rPr>
        <w:t xml:space="preserve">v. </w:t>
      </w:r>
      <w:proofErr w:type="spellStart"/>
      <w:r w:rsidR="00FF3931">
        <w:rPr>
          <w:i/>
        </w:rPr>
        <w:t>The</w:t>
      </w:r>
      <w:proofErr w:type="spellEnd"/>
      <w:r w:rsidR="00FF3931">
        <w:rPr>
          <w:i/>
        </w:rPr>
        <w:t xml:space="preserve"> </w:t>
      </w:r>
      <w:proofErr w:type="spellStart"/>
      <w:r w:rsidR="00FF3931">
        <w:rPr>
          <w:i/>
        </w:rPr>
        <w:t>United</w:t>
      </w:r>
      <w:proofErr w:type="spellEnd"/>
      <w:r w:rsidR="00FF3931">
        <w:rPr>
          <w:i/>
        </w:rPr>
        <w:t xml:space="preserve"> </w:t>
      </w:r>
      <w:proofErr w:type="spellStart"/>
      <w:r w:rsidR="00FF3931">
        <w:rPr>
          <w:i/>
        </w:rPr>
        <w:t>Kingdom</w:t>
      </w:r>
      <w:proofErr w:type="spellEnd"/>
      <w:r w:rsidRPr="00565505">
        <w:rPr>
          <w:i/>
        </w:rPr>
        <w:t>”</w:t>
      </w:r>
      <w:r w:rsidR="00FF3931">
        <w:rPr>
          <w:i/>
        </w:rPr>
        <w:t>, iesnieguma Nr. </w:t>
      </w:r>
      <w:r w:rsidR="00FF3931" w:rsidRPr="00FF3931">
        <w:rPr>
          <w:i/>
        </w:rPr>
        <w:t> 22414/93,</w:t>
      </w:r>
      <w:r w:rsidRPr="00565505">
        <w:rPr>
          <w:i/>
        </w:rPr>
        <w:t xml:space="preserve"> 96.punkt</w:t>
      </w:r>
      <w:r w:rsidR="00FF3931">
        <w:rPr>
          <w:i/>
        </w:rPr>
        <w:t>s</w:t>
      </w:r>
      <w:r w:rsidRPr="00565505">
        <w:t xml:space="preserve">). Principā tas ir personas pienākums iesniegt pierādījumus, ka ir pamats domāt, ka izraidīšanas gadījumā tā tiktu pakļauta reālam </w:t>
      </w:r>
      <w:proofErr w:type="gramStart"/>
      <w:r w:rsidRPr="00565505">
        <w:t>3.panta</w:t>
      </w:r>
      <w:proofErr w:type="gramEnd"/>
      <w:r w:rsidR="00FC0028">
        <w:t xml:space="preserve"> pārkāpuma riskam</w:t>
      </w:r>
      <w:r w:rsidRPr="00565505">
        <w:t xml:space="preserve">. Ja šādi pierādījumi ir iesniegti, valsts var tos apšaubīt </w:t>
      </w:r>
      <w:r w:rsidRPr="008D368A">
        <w:t>(</w:t>
      </w:r>
      <w:r w:rsidR="00FF3931" w:rsidRPr="008D368A">
        <w:rPr>
          <w:i/>
        </w:rPr>
        <w:t>Eiropas Cilvēktiesību tiesas </w:t>
      </w:r>
      <w:proofErr w:type="gramStart"/>
      <w:r w:rsidR="008D368A" w:rsidRPr="008D368A">
        <w:rPr>
          <w:i/>
        </w:rPr>
        <w:t>2010</w:t>
      </w:r>
      <w:r w:rsidRPr="008D368A">
        <w:rPr>
          <w:i/>
        </w:rPr>
        <w:t>.gada</w:t>
      </w:r>
      <w:proofErr w:type="gramEnd"/>
      <w:r w:rsidR="008D368A" w:rsidRPr="008D368A">
        <w:rPr>
          <w:i/>
        </w:rPr>
        <w:t xml:space="preserve"> 20</w:t>
      </w:r>
      <w:r w:rsidRPr="008D368A">
        <w:rPr>
          <w:i/>
        </w:rPr>
        <w:t xml:space="preserve">.jūlija sprieduma lietā „N. </w:t>
      </w:r>
      <w:r w:rsidR="00FF3931" w:rsidRPr="008D368A">
        <w:rPr>
          <w:i/>
        </w:rPr>
        <w:t xml:space="preserve">v. </w:t>
      </w:r>
      <w:proofErr w:type="spellStart"/>
      <w:r w:rsidR="008D368A" w:rsidRPr="008D368A">
        <w:rPr>
          <w:i/>
        </w:rPr>
        <w:t>Sweden</w:t>
      </w:r>
      <w:proofErr w:type="spellEnd"/>
      <w:r w:rsidRPr="008D368A">
        <w:rPr>
          <w:i/>
        </w:rPr>
        <w:t>”</w:t>
      </w:r>
      <w:r w:rsidR="00FF3931" w:rsidRPr="008D368A">
        <w:rPr>
          <w:i/>
        </w:rPr>
        <w:t>,</w:t>
      </w:r>
      <w:r w:rsidR="008D368A" w:rsidRPr="008D368A">
        <w:rPr>
          <w:i/>
        </w:rPr>
        <w:t xml:space="preserve"> iesnieguma Nr. 23505/09, 53</w:t>
      </w:r>
      <w:r w:rsidR="00FF3931" w:rsidRPr="008D368A">
        <w:rPr>
          <w:i/>
        </w:rPr>
        <w:t>.punkts</w:t>
      </w:r>
      <w:r w:rsidR="008D368A" w:rsidRPr="008D368A">
        <w:rPr>
          <w:i/>
        </w:rPr>
        <w:t xml:space="preserve"> un tajā minētā judikatūra</w:t>
      </w:r>
      <w:r w:rsidR="00FF3931" w:rsidRPr="008D368A">
        <w:t>).</w:t>
      </w:r>
    </w:p>
    <w:p w14:paraId="55D3E51D" w14:textId="2A96C17D" w:rsidR="00AF3CD0" w:rsidRPr="00565505" w:rsidRDefault="00AF3CD0" w:rsidP="00AF3CD0">
      <w:pPr>
        <w:spacing w:after="0" w:line="276" w:lineRule="auto"/>
        <w:ind w:firstLine="567"/>
        <w:jc w:val="both"/>
      </w:pPr>
      <w:r w:rsidRPr="00565505">
        <w:t xml:space="preserve">Apsverot, vai ir pamats domāt, ka attiecībā uz personu tiks veiktas darbības, kas ir pretējas konvencijas </w:t>
      </w:r>
      <w:proofErr w:type="gramStart"/>
      <w:r w:rsidRPr="00565505">
        <w:t>3.pantam</w:t>
      </w:r>
      <w:proofErr w:type="gramEnd"/>
      <w:r w:rsidRPr="00565505">
        <w:t xml:space="preserve">, nav nozīmes, vai riska cēlonis ir vispārēja vardarbības situācija attiecīgajā valstī, personas individuālie apstākļi vai abas minētās situācijas kopā. Tajā pašā laikā ir skaidrs, ka ne jebkura vispārējas vardarbības situācija rada pamatu šādam riskam. </w:t>
      </w:r>
      <w:r w:rsidR="00DD60F3">
        <w:t>Saskaņā ar</w:t>
      </w:r>
      <w:r w:rsidRPr="00565505">
        <w:t xml:space="preserve"> Eir</w:t>
      </w:r>
      <w:r w:rsidR="00DD60F3">
        <w:t>opas Cilvēktiesību tiesas atzīto</w:t>
      </w:r>
      <w:r w:rsidRPr="00565505">
        <w:t xml:space="preserve"> vispārēja vardarbība sasniedz nepieciešamo intensitāti tikai visekstrēmākajos gadījumos, kad reāls aizliegto darbību risks </w:t>
      </w:r>
      <w:r w:rsidR="00FC0028">
        <w:t xml:space="preserve">rodas </w:t>
      </w:r>
      <w:r w:rsidRPr="00565505">
        <w:t xml:space="preserve">tikai </w:t>
      </w:r>
      <w:r w:rsidR="00FC0028">
        <w:t>tāpēc</w:t>
      </w:r>
      <w:r w:rsidRPr="00565505">
        <w:t xml:space="preserve">, ka persona pēc izraidīšanas nonāk šādā </w:t>
      </w:r>
      <w:r w:rsidR="00FC0028">
        <w:t xml:space="preserve">vispārējas </w:t>
      </w:r>
      <w:r w:rsidRPr="00565505">
        <w:t>vardarbīb</w:t>
      </w:r>
      <w:r w:rsidR="00FC0028">
        <w:t>as situācij</w:t>
      </w:r>
      <w:r w:rsidRPr="00565505">
        <w:t>ā (</w:t>
      </w:r>
      <w:r w:rsidR="00460B9B">
        <w:rPr>
          <w:i/>
        </w:rPr>
        <w:t>Eiropas Cilvēktiesību tiesas </w:t>
      </w:r>
      <w:proofErr w:type="gramStart"/>
      <w:r w:rsidRPr="00565505">
        <w:rPr>
          <w:i/>
        </w:rPr>
        <w:t>2008.gada</w:t>
      </w:r>
      <w:proofErr w:type="gramEnd"/>
      <w:r w:rsidRPr="00565505">
        <w:rPr>
          <w:i/>
        </w:rPr>
        <w:t xml:space="preserve"> 17.jūlija sprieduma lietā „NA. </w:t>
      </w:r>
      <w:r w:rsidR="00460B9B">
        <w:rPr>
          <w:i/>
        </w:rPr>
        <w:t xml:space="preserve">v. </w:t>
      </w:r>
      <w:proofErr w:type="spellStart"/>
      <w:r w:rsidR="00460B9B">
        <w:rPr>
          <w:i/>
        </w:rPr>
        <w:t>The</w:t>
      </w:r>
      <w:proofErr w:type="spellEnd"/>
      <w:r w:rsidR="00460B9B">
        <w:rPr>
          <w:i/>
        </w:rPr>
        <w:t xml:space="preserve"> </w:t>
      </w:r>
      <w:proofErr w:type="spellStart"/>
      <w:r w:rsidR="00460B9B">
        <w:rPr>
          <w:i/>
        </w:rPr>
        <w:t>United</w:t>
      </w:r>
      <w:proofErr w:type="spellEnd"/>
      <w:r w:rsidR="00460B9B">
        <w:rPr>
          <w:i/>
        </w:rPr>
        <w:t xml:space="preserve"> </w:t>
      </w:r>
      <w:proofErr w:type="spellStart"/>
      <w:r w:rsidR="00460B9B">
        <w:rPr>
          <w:i/>
        </w:rPr>
        <w:t>Kingdom</w:t>
      </w:r>
      <w:proofErr w:type="spellEnd"/>
      <w:r w:rsidRPr="00565505">
        <w:rPr>
          <w:i/>
        </w:rPr>
        <w:t>”</w:t>
      </w:r>
      <w:r w:rsidR="00460B9B">
        <w:rPr>
          <w:i/>
        </w:rPr>
        <w:t>, iesnieguma Nr. </w:t>
      </w:r>
      <w:r w:rsidR="00460B9B" w:rsidRPr="00460B9B">
        <w:rPr>
          <w:i/>
        </w:rPr>
        <w:t>25904/07,</w:t>
      </w:r>
      <w:r w:rsidR="00460B9B">
        <w:rPr>
          <w:i/>
        </w:rPr>
        <w:t xml:space="preserve"> 113.</w:t>
      </w:r>
      <w:r w:rsidR="00F315E5">
        <w:rPr>
          <w:i/>
        </w:rPr>
        <w:noBreakHyphen/>
      </w:r>
      <w:r w:rsidR="00460B9B">
        <w:rPr>
          <w:i/>
        </w:rPr>
        <w:t>115.punkts un tajā minētā judikatūra</w:t>
      </w:r>
      <w:r w:rsidRPr="00565505">
        <w:t>).</w:t>
      </w:r>
    </w:p>
    <w:p w14:paraId="3D096A0B" w14:textId="32B64F93" w:rsidR="00AF3CD0" w:rsidRPr="00565505" w:rsidRDefault="00AF3CD0" w:rsidP="00AF3CD0">
      <w:pPr>
        <w:pStyle w:val="JuPara"/>
        <w:spacing w:line="276" w:lineRule="auto"/>
        <w:ind w:firstLine="567"/>
        <w:rPr>
          <w:lang w:val="lv-LV"/>
        </w:rPr>
      </w:pPr>
      <w:r w:rsidRPr="00565505">
        <w:rPr>
          <w:lang w:val="lv-LV"/>
        </w:rPr>
        <w:t xml:space="preserve">Attiecībā uz vispārējo situāciju valstī Eiropas Cilvēktiesību tiesa bieži pievērš uzmanību informācijai, kas ir iegūta no neatkarīgām starptautiskām cilvēktiesību organizācijām, piemēram, </w:t>
      </w:r>
      <w:proofErr w:type="spellStart"/>
      <w:r w:rsidRPr="00565505">
        <w:rPr>
          <w:i/>
          <w:lang w:val="lv-LV"/>
        </w:rPr>
        <w:t>Amnesty</w:t>
      </w:r>
      <w:proofErr w:type="spellEnd"/>
      <w:r w:rsidRPr="00565505">
        <w:rPr>
          <w:i/>
          <w:lang w:val="lv-LV"/>
        </w:rPr>
        <w:t xml:space="preserve"> </w:t>
      </w:r>
      <w:proofErr w:type="spellStart"/>
      <w:r w:rsidRPr="00565505">
        <w:rPr>
          <w:i/>
          <w:lang w:val="lv-LV"/>
        </w:rPr>
        <w:t>International</w:t>
      </w:r>
      <w:proofErr w:type="spellEnd"/>
      <w:r w:rsidRPr="00565505">
        <w:rPr>
          <w:i/>
          <w:lang w:val="lv-LV"/>
        </w:rPr>
        <w:t xml:space="preserve"> </w:t>
      </w:r>
      <w:r w:rsidRPr="00565505">
        <w:rPr>
          <w:lang w:val="lv-LV"/>
        </w:rPr>
        <w:t>un</w:t>
      </w:r>
      <w:r w:rsidRPr="00565505">
        <w:rPr>
          <w:i/>
          <w:lang w:val="lv-LV"/>
        </w:rPr>
        <w:t xml:space="preserve"> </w:t>
      </w:r>
      <w:proofErr w:type="spellStart"/>
      <w:r w:rsidRPr="00565505">
        <w:rPr>
          <w:i/>
          <w:lang w:val="lv-LV"/>
        </w:rPr>
        <w:t>Human</w:t>
      </w:r>
      <w:proofErr w:type="spellEnd"/>
      <w:r w:rsidRPr="00565505">
        <w:rPr>
          <w:i/>
          <w:lang w:val="lv-LV"/>
        </w:rPr>
        <w:t xml:space="preserve"> </w:t>
      </w:r>
      <w:proofErr w:type="spellStart"/>
      <w:r w:rsidRPr="00565505">
        <w:rPr>
          <w:i/>
          <w:lang w:val="lv-LV"/>
        </w:rPr>
        <w:t>Rights</w:t>
      </w:r>
      <w:proofErr w:type="spellEnd"/>
      <w:r w:rsidRPr="00565505">
        <w:rPr>
          <w:i/>
          <w:lang w:val="lv-LV"/>
        </w:rPr>
        <w:t xml:space="preserve"> </w:t>
      </w:r>
      <w:proofErr w:type="spellStart"/>
      <w:r w:rsidRPr="00565505">
        <w:rPr>
          <w:i/>
          <w:lang w:val="lv-LV"/>
        </w:rPr>
        <w:t>Watch</w:t>
      </w:r>
      <w:proofErr w:type="spellEnd"/>
      <w:r w:rsidRPr="00565505">
        <w:rPr>
          <w:lang w:val="lv-LV"/>
        </w:rPr>
        <w:t xml:space="preserve">, vai valdībām, piemēram, ASV Valsts departamenta. Izvērtējot šādu materiālu, ir jāapsver tā avots, īpaši tā neatkarība, uzticamība un objektivitāte. Attiecībā uz ziņojumiem – autora autoritāte un reputācija, veikto izmeklējumu nopietnība, ņemot vērā veidu, kādā tie tika veikti, secinājumu saskaņotība un sadarbība ar citiem informācijas avotiem </w:t>
      </w:r>
      <w:proofErr w:type="gramStart"/>
      <w:r w:rsidRPr="00565505">
        <w:rPr>
          <w:lang w:val="lv-LV"/>
        </w:rPr>
        <w:t>(</w:t>
      </w:r>
      <w:proofErr w:type="gramEnd"/>
      <w:r w:rsidR="00460B9B">
        <w:rPr>
          <w:i/>
          <w:lang w:val="lv-LV"/>
        </w:rPr>
        <w:t>iepriekš minētā</w:t>
      </w:r>
      <w:r w:rsidRPr="00565505">
        <w:rPr>
          <w:i/>
          <w:lang w:val="lv-LV"/>
        </w:rPr>
        <w:t xml:space="preserve"> spriedum</w:t>
      </w:r>
      <w:r w:rsidR="00460B9B">
        <w:rPr>
          <w:i/>
          <w:lang w:val="lv-LV"/>
        </w:rPr>
        <w:t>a</w:t>
      </w:r>
      <w:r w:rsidRPr="00565505">
        <w:rPr>
          <w:i/>
          <w:lang w:val="lv-LV"/>
        </w:rPr>
        <w:t xml:space="preserve"> lietā „Saadi </w:t>
      </w:r>
      <w:r w:rsidR="00460B9B">
        <w:rPr>
          <w:i/>
          <w:lang w:val="lv-LV"/>
        </w:rPr>
        <w:t xml:space="preserve">v. </w:t>
      </w:r>
      <w:proofErr w:type="spellStart"/>
      <w:r w:rsidR="00460B9B">
        <w:rPr>
          <w:i/>
          <w:lang w:val="lv-LV"/>
        </w:rPr>
        <w:t>Italy</w:t>
      </w:r>
      <w:proofErr w:type="spellEnd"/>
      <w:r w:rsidR="00460B9B">
        <w:rPr>
          <w:i/>
          <w:lang w:val="lv-LV"/>
        </w:rPr>
        <w:t>” 131., 143.punkts un sprieduma lietā „NA.</w:t>
      </w:r>
      <w:r w:rsidRPr="00565505">
        <w:rPr>
          <w:i/>
          <w:lang w:val="lv-LV"/>
        </w:rPr>
        <w:t xml:space="preserve"> pret </w:t>
      </w:r>
      <w:r w:rsidR="00460B9B">
        <w:rPr>
          <w:i/>
        </w:rPr>
        <w:t>v. The United Kingdom</w:t>
      </w:r>
      <w:r w:rsidR="00460B9B">
        <w:rPr>
          <w:i/>
          <w:lang w:val="lv-LV"/>
        </w:rPr>
        <w:t>” 119.–120.punkts</w:t>
      </w:r>
      <w:r w:rsidRPr="00565505">
        <w:rPr>
          <w:lang w:val="lv-LV"/>
        </w:rPr>
        <w:t xml:space="preserve">). Lielāka nozīme tiek pievērsta tieši tiem ziņojumiem, kas atspoguļo cilvēktiesību situāciju konkrētajā valstī un tieši pievērš uzmanību tiem apstākļiem, kas ir svarīgi attiecīgajā lietā, </w:t>
      </w:r>
      <w:r w:rsidRPr="00565505">
        <w:rPr>
          <w:lang w:val="lv-LV"/>
        </w:rPr>
        <w:lastRenderedPageBreak/>
        <w:t>izvērtējot aizliegto darbību risku</w:t>
      </w:r>
      <w:r w:rsidR="00F315E5" w:rsidRPr="00565505" w:rsidDel="00F315E5">
        <w:rPr>
          <w:lang w:val="lv-LV"/>
        </w:rPr>
        <w:t xml:space="preserve"> </w:t>
      </w:r>
      <w:r w:rsidRPr="00565505">
        <w:rPr>
          <w:lang w:val="lv-LV"/>
        </w:rPr>
        <w:t>(</w:t>
      </w:r>
      <w:r w:rsidR="00DB6975" w:rsidRPr="00565505">
        <w:rPr>
          <w:i/>
          <w:lang w:val="lv-LV"/>
        </w:rPr>
        <w:t xml:space="preserve">Augstākas tiesas </w:t>
      </w:r>
      <w:proofErr w:type="gramStart"/>
      <w:r w:rsidR="00DB6975" w:rsidRPr="00565505">
        <w:rPr>
          <w:i/>
          <w:lang w:val="lv-LV"/>
        </w:rPr>
        <w:t>2013.gada</w:t>
      </w:r>
      <w:proofErr w:type="gramEnd"/>
      <w:r w:rsidR="00DB6975" w:rsidRPr="00565505">
        <w:rPr>
          <w:i/>
          <w:lang w:val="lv-LV"/>
        </w:rPr>
        <w:t xml:space="preserve"> 30.janvāra sprieduma </w:t>
      </w:r>
      <w:r w:rsidR="00CD44E7">
        <w:rPr>
          <w:i/>
          <w:lang w:val="lv-LV"/>
        </w:rPr>
        <w:t>lietā Nr. </w:t>
      </w:r>
      <w:r w:rsidR="00DB6975" w:rsidRPr="00565505">
        <w:rPr>
          <w:i/>
          <w:lang w:val="lv-LV"/>
        </w:rPr>
        <w:t>SKA</w:t>
      </w:r>
      <w:r w:rsidR="00CD44E7">
        <w:rPr>
          <w:i/>
          <w:lang w:val="lv-LV"/>
        </w:rPr>
        <w:noBreakHyphen/>
      </w:r>
      <w:r w:rsidR="00DB6975" w:rsidRPr="00565505">
        <w:rPr>
          <w:i/>
          <w:lang w:val="lv-LV"/>
        </w:rPr>
        <w:t>205/2013 (A420419511) 14.punkt</w:t>
      </w:r>
      <w:r w:rsidR="00460B9B">
        <w:rPr>
          <w:i/>
          <w:lang w:val="lv-LV"/>
        </w:rPr>
        <w:t>s</w:t>
      </w:r>
      <w:r w:rsidR="00DB6975" w:rsidRPr="00565505">
        <w:rPr>
          <w:lang w:val="lv-LV"/>
        </w:rPr>
        <w:t>).</w:t>
      </w:r>
    </w:p>
    <w:p w14:paraId="6C5A51B2" w14:textId="652A4EA7" w:rsidR="00AF3CD0" w:rsidRPr="00565505" w:rsidRDefault="00286E26" w:rsidP="00AF3CD0">
      <w:pPr>
        <w:pStyle w:val="JuPara"/>
        <w:spacing w:line="276" w:lineRule="auto"/>
        <w:ind w:firstLine="567"/>
        <w:rPr>
          <w:lang w:val="lv-LV"/>
        </w:rPr>
      </w:pPr>
      <w:r>
        <w:rPr>
          <w:szCs w:val="24"/>
          <w:lang w:val="lv-LV" w:eastAsia="lv-LV"/>
        </w:rPr>
        <w:t>V</w:t>
      </w:r>
      <w:r w:rsidR="00FD2673">
        <w:rPr>
          <w:szCs w:val="24"/>
          <w:lang w:val="lv-LV" w:eastAsia="lv-LV"/>
        </w:rPr>
        <w:t xml:space="preserve">ērtējot, </w:t>
      </w:r>
      <w:r w:rsidR="000D641E" w:rsidRPr="00565505">
        <w:rPr>
          <w:szCs w:val="24"/>
          <w:lang w:val="lv-LV" w:eastAsia="lv-LV"/>
        </w:rPr>
        <w:t>vai pēc atgriešanās attiecīgajā valstī persona tiks pakļauta spīdzināšanai, cietsirdīgai vai pa</w:t>
      </w:r>
      <w:r w:rsidR="00FD2673">
        <w:rPr>
          <w:szCs w:val="24"/>
          <w:lang w:val="lv-LV" w:eastAsia="lv-LV"/>
        </w:rPr>
        <w:t>zemojošai izturēšanās vai sodam, i</w:t>
      </w:r>
      <w:r w:rsidR="00565505" w:rsidRPr="00565505">
        <w:rPr>
          <w:lang w:val="lv-LV"/>
        </w:rPr>
        <w:t>r jāņem vērā, ka r</w:t>
      </w:r>
      <w:r w:rsidR="00AF3CD0" w:rsidRPr="00565505">
        <w:rPr>
          <w:lang w:val="lv-LV"/>
        </w:rPr>
        <w:t xml:space="preserve">iska iespējamība ir apsverama attiecībā </w:t>
      </w:r>
      <w:r w:rsidR="00AF3CD0" w:rsidRPr="0034548A">
        <w:rPr>
          <w:lang w:val="lv-LV"/>
        </w:rPr>
        <w:t xml:space="preserve">uz to brīdi, kad </w:t>
      </w:r>
      <w:r w:rsidR="00FD2673" w:rsidRPr="0034548A">
        <w:rPr>
          <w:lang w:val="lv-LV"/>
        </w:rPr>
        <w:t>valstij ir jālemj</w:t>
      </w:r>
      <w:r w:rsidR="00AF3CD0" w:rsidRPr="0034548A">
        <w:rPr>
          <w:lang w:val="lv-LV"/>
        </w:rPr>
        <w:t xml:space="preserve"> par</w:t>
      </w:r>
      <w:r w:rsidR="005553FC" w:rsidRPr="0034548A">
        <w:rPr>
          <w:lang w:val="lv-LV"/>
        </w:rPr>
        <w:t xml:space="preserve"> personas</w:t>
      </w:r>
      <w:r w:rsidR="00AF3CD0" w:rsidRPr="0034548A">
        <w:rPr>
          <w:lang w:val="lv-LV"/>
        </w:rPr>
        <w:t xml:space="preserve"> izraidīšanu. </w:t>
      </w:r>
      <w:r w:rsidR="00FD2673" w:rsidRPr="0034548A">
        <w:rPr>
          <w:lang w:val="lv-LV"/>
        </w:rPr>
        <w:t>Savukārt g</w:t>
      </w:r>
      <w:r w:rsidR="00AF3CD0" w:rsidRPr="0034548A">
        <w:rPr>
          <w:lang w:val="lv-LV"/>
        </w:rPr>
        <w:t>adījumā,</w:t>
      </w:r>
      <w:r w:rsidR="00AF3CD0" w:rsidRPr="0034548A">
        <w:rPr>
          <w:b/>
          <w:lang w:val="lv-LV"/>
        </w:rPr>
        <w:t xml:space="preserve"> </w:t>
      </w:r>
      <w:r w:rsidR="00AF3CD0" w:rsidRPr="0034548A">
        <w:rPr>
          <w:lang w:val="lv-LV"/>
        </w:rPr>
        <w:t xml:space="preserve">ja persona vēl nav izraidīta, tiesa apsver situāciju uz to brīdi, kad tā izskata </w:t>
      </w:r>
      <w:r w:rsidR="00FD2673" w:rsidRPr="0034548A">
        <w:rPr>
          <w:lang w:val="lv-LV"/>
        </w:rPr>
        <w:t xml:space="preserve">konkrēto </w:t>
      </w:r>
      <w:r w:rsidR="00AF3CD0" w:rsidRPr="0034548A">
        <w:rPr>
          <w:lang w:val="lv-LV"/>
        </w:rPr>
        <w:t>lietu</w:t>
      </w:r>
      <w:r w:rsidR="00AF3CD0" w:rsidRPr="0034548A">
        <w:rPr>
          <w:b/>
          <w:lang w:val="lv-LV"/>
        </w:rPr>
        <w:t xml:space="preserve"> </w:t>
      </w:r>
      <w:proofErr w:type="gramStart"/>
      <w:r w:rsidR="00AF3CD0" w:rsidRPr="0034548A">
        <w:rPr>
          <w:lang w:val="lv-LV"/>
        </w:rPr>
        <w:t>(</w:t>
      </w:r>
      <w:proofErr w:type="gramEnd"/>
      <w:r w:rsidR="00AF3CD0" w:rsidRPr="0034548A">
        <w:rPr>
          <w:i/>
          <w:lang w:val="lv-LV"/>
        </w:rPr>
        <w:t>iepriekš minētā sprieduma</w:t>
      </w:r>
      <w:r w:rsidR="00AF3CD0" w:rsidRPr="00565505">
        <w:rPr>
          <w:i/>
          <w:lang w:val="lv-LV"/>
        </w:rPr>
        <w:t xml:space="preserve"> lietā „Saadi </w:t>
      </w:r>
      <w:r w:rsidR="00FD2673">
        <w:rPr>
          <w:i/>
          <w:lang w:val="lv-LV"/>
        </w:rPr>
        <w:t>v. Italy”133.punkts</w:t>
      </w:r>
      <w:r>
        <w:rPr>
          <w:i/>
          <w:lang w:val="lv-LV"/>
        </w:rPr>
        <w:t xml:space="preserve"> un tajā minētā judikatūra</w:t>
      </w:r>
      <w:r w:rsidR="00AF3CD0" w:rsidRPr="00565505">
        <w:rPr>
          <w:lang w:val="lv-LV"/>
        </w:rPr>
        <w:t>).</w:t>
      </w:r>
    </w:p>
    <w:p w14:paraId="4E4F8945" w14:textId="77777777" w:rsidR="00FD2673" w:rsidRDefault="00FD2673" w:rsidP="004446AC">
      <w:pPr>
        <w:spacing w:after="0" w:line="276" w:lineRule="auto"/>
        <w:ind w:firstLine="567"/>
        <w:jc w:val="both"/>
        <w:rPr>
          <w:szCs w:val="24"/>
          <w:lang w:eastAsia="lv-LV"/>
        </w:rPr>
      </w:pPr>
    </w:p>
    <w:p w14:paraId="36CF172F" w14:textId="438E83CA" w:rsidR="00097DA2" w:rsidRPr="00097DA2" w:rsidRDefault="00097DA2" w:rsidP="00097DA2">
      <w:pPr>
        <w:spacing w:after="0" w:line="276" w:lineRule="auto"/>
        <w:ind w:firstLine="567"/>
        <w:jc w:val="both"/>
        <w:rPr>
          <w:rFonts w:eastAsia="Times New Roman" w:cs="Times New Roman"/>
          <w:szCs w:val="24"/>
          <w:lang w:eastAsia="lv-LV"/>
        </w:rPr>
      </w:pPr>
      <w:r w:rsidRPr="00097DA2">
        <w:rPr>
          <w:rFonts w:eastAsia="Times New Roman" w:cs="Times New Roman"/>
          <w:szCs w:val="24"/>
          <w:lang w:eastAsia="lv-LV"/>
        </w:rPr>
        <w:t xml:space="preserve">[8] Attiecībā uz iespējamā riska ticamības noteikšanas pakāpi kasācijas sūdzībā norādīts, ka pieteicējai ir pazudis kontakts ar vīru, kurš ir cilvēktiesību aktīvists un, iespējams, bailēs no vajāšanas pametis valsti. Pieteicējai ir saasinājies diabēts. Atbilstoši ziņojumiem par situāciju Kongo DR valstī valda nestabilitāte, situācija cilvēktiesību jomā ir neapmierinoša. Kongo DR valsts iestādes uzskata par valsts nodevēju jebkuru savu pilsoni, kurš ārpus valsts lūdzis patvērumu. Pilsoņi, atgriežoties no ārzemēm, tiek pakļauti ilgām pratināšanām, viņiem draud apcietināšana un spīdzināšana. </w:t>
      </w:r>
    </w:p>
    <w:p w14:paraId="261CFB36" w14:textId="208CF7AD" w:rsidR="00760461" w:rsidRPr="00D518E8" w:rsidRDefault="00097DA2" w:rsidP="00ED4309">
      <w:pPr>
        <w:spacing w:after="0" w:line="276" w:lineRule="auto"/>
        <w:ind w:firstLine="567"/>
        <w:jc w:val="both"/>
        <w:rPr>
          <w:rFonts w:eastAsia="Times New Roman" w:cs="Times New Roman"/>
          <w:szCs w:val="24"/>
          <w:lang w:eastAsia="lv-LV"/>
        </w:rPr>
      </w:pPr>
      <w:r w:rsidRPr="00097DA2">
        <w:rPr>
          <w:rFonts w:eastAsia="Times New Roman" w:cs="Times New Roman"/>
          <w:szCs w:val="24"/>
          <w:lang w:eastAsia="lv-LV"/>
        </w:rPr>
        <w:t xml:space="preserve">Augstākā tiesa šajā lietā jau iepriekš ir izteikusies, ka minētie argumenti tika izvērtēti tiesā, izskatot pieteikumu par bēgļa vai alternatīvā statusa piešķiršanu pieteicējai un viņas meitai. Administratīvā rajona tiesa </w:t>
      </w:r>
      <w:proofErr w:type="gramStart"/>
      <w:r w:rsidRPr="00097DA2">
        <w:rPr>
          <w:rFonts w:eastAsia="Times New Roman" w:cs="Times New Roman"/>
          <w:szCs w:val="24"/>
          <w:lang w:eastAsia="lv-LV"/>
        </w:rPr>
        <w:t>2016.gada</w:t>
      </w:r>
      <w:proofErr w:type="gramEnd"/>
      <w:r w:rsidRPr="00097DA2">
        <w:rPr>
          <w:rFonts w:eastAsia="Times New Roman" w:cs="Times New Roman"/>
          <w:szCs w:val="24"/>
          <w:lang w:eastAsia="lv-LV"/>
        </w:rPr>
        <w:t xml:space="preserve"> 5.maija spriedumā ir vērtējusi pieteicējas norādītos argumentus par vajāšanas iespējamību saistībā ar politiskajiem uzskatiem un vīra darbošanos cilvēktiesību organizācijā, kā arī to, vai vispārējie apstākļi izcelsmes valstī var novest pie reāla dzīvības vai veselības apdraudējuma vai pakļaušanas necilvēcīgai attieksmei. Tiesa šos argumentus ir noraidījusi, un tiesas spriedums ir stājies spēkā. </w:t>
      </w:r>
      <w:r w:rsidR="00ED4309">
        <w:rPr>
          <w:rFonts w:eastAsia="Times New Roman" w:cs="Times New Roman"/>
          <w:szCs w:val="24"/>
          <w:lang w:eastAsia="lv-LV"/>
        </w:rPr>
        <w:t>Liet</w:t>
      </w:r>
      <w:r w:rsidRPr="00097DA2">
        <w:rPr>
          <w:rFonts w:eastAsia="Times New Roman" w:cs="Times New Roman"/>
          <w:szCs w:val="24"/>
          <w:lang w:eastAsia="lv-LV"/>
        </w:rPr>
        <w:t>ā, kurā taisīts minētais spriedums</w:t>
      </w:r>
      <w:r w:rsidRPr="0034548A">
        <w:rPr>
          <w:rFonts w:eastAsia="Times New Roman" w:cs="Times New Roman"/>
          <w:szCs w:val="24"/>
          <w:lang w:eastAsia="lv-LV"/>
        </w:rPr>
        <w:t xml:space="preserve">, un izskatāmajā lietā ir vieni un </w:t>
      </w:r>
      <w:r w:rsidR="00ED4309">
        <w:rPr>
          <w:rFonts w:eastAsia="Times New Roman" w:cs="Times New Roman"/>
          <w:szCs w:val="24"/>
          <w:lang w:eastAsia="lv-LV"/>
        </w:rPr>
        <w:t>tie paši procesa dalībnieki, tādēļ</w:t>
      </w:r>
      <w:r w:rsidRPr="0034548A">
        <w:rPr>
          <w:rFonts w:eastAsia="Times New Roman" w:cs="Times New Roman"/>
          <w:szCs w:val="24"/>
          <w:lang w:eastAsia="lv-LV"/>
        </w:rPr>
        <w:t xml:space="preserve"> </w:t>
      </w:r>
      <w:proofErr w:type="gramStart"/>
      <w:r w:rsidRPr="0034548A">
        <w:rPr>
          <w:rFonts w:eastAsia="Times New Roman" w:cs="Times New Roman"/>
          <w:szCs w:val="24"/>
          <w:lang w:eastAsia="lv-LV"/>
        </w:rPr>
        <w:t>2016.gada</w:t>
      </w:r>
      <w:proofErr w:type="gramEnd"/>
      <w:r w:rsidRPr="0034548A">
        <w:rPr>
          <w:rFonts w:eastAsia="Times New Roman" w:cs="Times New Roman"/>
          <w:szCs w:val="24"/>
          <w:lang w:eastAsia="lv-LV"/>
        </w:rPr>
        <w:t xml:space="preserve"> 5.maija sprieduma motīvu daļā konstatētie apstākļi nav pārvērtējami </w:t>
      </w:r>
      <w:r w:rsidR="00ED4309">
        <w:rPr>
          <w:rFonts w:eastAsia="Times New Roman" w:cs="Times New Roman"/>
          <w:szCs w:val="24"/>
          <w:lang w:eastAsia="lv-LV"/>
        </w:rPr>
        <w:t>izskatāmās</w:t>
      </w:r>
      <w:r w:rsidRPr="0034548A">
        <w:rPr>
          <w:rFonts w:eastAsia="Times New Roman" w:cs="Times New Roman"/>
          <w:szCs w:val="24"/>
          <w:lang w:eastAsia="lv-LV"/>
        </w:rPr>
        <w:t xml:space="preserve"> lietas ietvaros</w:t>
      </w:r>
      <w:r w:rsidR="00ED4309">
        <w:rPr>
          <w:rFonts w:eastAsia="Times New Roman" w:cs="Times New Roman"/>
          <w:szCs w:val="24"/>
          <w:lang w:eastAsia="lv-LV"/>
        </w:rPr>
        <w:t xml:space="preserve"> (sal. Administratīvā procesa likuma 153.panta trešā daļa).</w:t>
      </w:r>
      <w:r w:rsidRPr="0034548A">
        <w:rPr>
          <w:rFonts w:eastAsia="Times New Roman" w:cs="Times New Roman"/>
          <w:szCs w:val="24"/>
          <w:lang w:eastAsia="lv-LV"/>
        </w:rPr>
        <w:t xml:space="preserve"> Vienlaikus Augstākā tiesa vērsa uzmanību uz to, ka šādos apstākļos, izskatot pieteikumu par piespiedu izraidīšanas lēmuma atcelšanu, var tikt izvērtēti citi iespējamie izraidīšanas šķēršļi – tādi, kas radušies vai atklājušies jau pēc tiesas </w:t>
      </w:r>
      <w:r w:rsidRPr="00287762">
        <w:rPr>
          <w:rFonts w:eastAsia="Times New Roman" w:cs="Times New Roman"/>
          <w:szCs w:val="24"/>
          <w:lang w:eastAsia="lv-LV"/>
        </w:rPr>
        <w:t xml:space="preserve">sprieduma, ar kuru noraidīts pieteikums par bēgļa vai alternatīvā statusa piešķiršanu, vai kas pastāv nesaistīti ar šo statusu nepiešķiršanu </w:t>
      </w:r>
      <w:proofErr w:type="gramStart"/>
      <w:r w:rsidRPr="00287762">
        <w:rPr>
          <w:rFonts w:eastAsia="Times New Roman" w:cs="Times New Roman"/>
          <w:szCs w:val="24"/>
          <w:lang w:eastAsia="lv-LV"/>
        </w:rPr>
        <w:t>(</w:t>
      </w:r>
      <w:proofErr w:type="gramEnd"/>
      <w:r w:rsidRPr="00D518E8">
        <w:rPr>
          <w:rFonts w:eastAsia="Times New Roman" w:cs="Times New Roman"/>
          <w:i/>
          <w:szCs w:val="24"/>
          <w:lang w:eastAsia="lv-LV"/>
        </w:rPr>
        <w:t>Augstākās tiesas 2016.gada 5.oktobra lēmuma lietā Nr. SKA</w:t>
      </w:r>
      <w:r w:rsidR="00B52ABD">
        <w:rPr>
          <w:rFonts w:eastAsia="Times New Roman" w:cs="Times New Roman"/>
          <w:i/>
          <w:szCs w:val="24"/>
          <w:lang w:eastAsia="lv-LV"/>
        </w:rPr>
        <w:t>-</w:t>
      </w:r>
      <w:r w:rsidRPr="00D518E8">
        <w:rPr>
          <w:rFonts w:eastAsia="Times New Roman" w:cs="Times New Roman"/>
          <w:i/>
          <w:szCs w:val="24"/>
          <w:lang w:eastAsia="lv-LV"/>
        </w:rPr>
        <w:t>1484/2016 (A420264116) 13.punkts</w:t>
      </w:r>
      <w:r w:rsidRPr="00D518E8">
        <w:rPr>
          <w:rFonts w:eastAsia="Times New Roman" w:cs="Times New Roman"/>
          <w:szCs w:val="24"/>
          <w:lang w:eastAsia="lv-LV"/>
        </w:rPr>
        <w:t>).</w:t>
      </w:r>
      <w:r w:rsidR="00134E78" w:rsidRPr="00D518E8">
        <w:rPr>
          <w:rFonts w:eastAsia="Times New Roman" w:cs="Times New Roman"/>
          <w:szCs w:val="24"/>
          <w:lang w:eastAsia="lv-LV"/>
        </w:rPr>
        <w:t xml:space="preserve"> </w:t>
      </w:r>
      <w:r w:rsidR="00323E7B" w:rsidRPr="00D518E8">
        <w:rPr>
          <w:rFonts w:eastAsia="Times New Roman" w:cs="Times New Roman"/>
          <w:szCs w:val="24"/>
          <w:lang w:eastAsia="lv-LV"/>
        </w:rPr>
        <w:t>Uz minēto rajona tiesa ir norādījusi arī spriedumā.</w:t>
      </w:r>
    </w:p>
    <w:p w14:paraId="67AFF613" w14:textId="4CBF0B33" w:rsidR="00CE4C53" w:rsidRDefault="007E25CB" w:rsidP="00097DA2">
      <w:pPr>
        <w:spacing w:after="0" w:line="276" w:lineRule="auto"/>
        <w:ind w:firstLine="567"/>
        <w:jc w:val="both"/>
        <w:rPr>
          <w:rFonts w:eastAsia="Times New Roman" w:cs="Times New Roman"/>
          <w:szCs w:val="24"/>
          <w:lang w:eastAsia="lv-LV"/>
        </w:rPr>
      </w:pPr>
      <w:r w:rsidRPr="00D518E8">
        <w:rPr>
          <w:rFonts w:eastAsia="Times New Roman" w:cs="Times New Roman"/>
          <w:szCs w:val="24"/>
          <w:lang w:eastAsia="lv-LV"/>
        </w:rPr>
        <w:t>Tomēr š</w:t>
      </w:r>
      <w:r w:rsidR="00287762" w:rsidRPr="00D518E8">
        <w:rPr>
          <w:rFonts w:eastAsia="Times New Roman" w:cs="Times New Roman"/>
          <w:szCs w:val="24"/>
          <w:lang w:eastAsia="lv-LV"/>
        </w:rPr>
        <w:t xml:space="preserve">ajā saistībā </w:t>
      </w:r>
      <w:r w:rsidR="007717B4" w:rsidRPr="00D518E8">
        <w:rPr>
          <w:rFonts w:eastAsia="Times New Roman" w:cs="Times New Roman"/>
          <w:szCs w:val="24"/>
          <w:lang w:eastAsia="lv-LV"/>
        </w:rPr>
        <w:t xml:space="preserve">Augstākā tiesa </w:t>
      </w:r>
      <w:r w:rsidR="00323E7B" w:rsidRPr="00D518E8">
        <w:rPr>
          <w:rFonts w:eastAsia="Times New Roman" w:cs="Times New Roman"/>
          <w:szCs w:val="24"/>
          <w:lang w:eastAsia="lv-LV"/>
        </w:rPr>
        <w:t>vērš uzmanību</w:t>
      </w:r>
      <w:r w:rsidR="00CE4C53" w:rsidRPr="00D518E8">
        <w:rPr>
          <w:rFonts w:eastAsia="Times New Roman" w:cs="Times New Roman"/>
          <w:szCs w:val="24"/>
          <w:lang w:eastAsia="lv-LV"/>
        </w:rPr>
        <w:t>, ka a</w:t>
      </w:r>
      <w:r w:rsidR="0092575C" w:rsidRPr="00D518E8">
        <w:rPr>
          <w:rFonts w:eastAsia="Times New Roman" w:cs="Times New Roman"/>
          <w:szCs w:val="24"/>
          <w:lang w:eastAsia="lv-LV"/>
        </w:rPr>
        <w:t>tbilstoši</w:t>
      </w:r>
      <w:r w:rsidR="00D518E8" w:rsidRPr="00D518E8">
        <w:rPr>
          <w:rFonts w:eastAsia="Times New Roman" w:cs="Times New Roman"/>
          <w:szCs w:val="24"/>
          <w:lang w:eastAsia="lv-LV"/>
        </w:rPr>
        <w:t xml:space="preserve"> </w:t>
      </w:r>
      <w:r w:rsidR="0075068C">
        <w:rPr>
          <w:rFonts w:eastAsia="Times New Roman" w:cs="Times New Roman"/>
          <w:szCs w:val="24"/>
          <w:lang w:eastAsia="lv-LV"/>
        </w:rPr>
        <w:t>iepriekš</w:t>
      </w:r>
      <w:r w:rsidR="00D518E8" w:rsidRPr="00D518E8">
        <w:rPr>
          <w:rFonts w:eastAsia="Times New Roman" w:cs="Times New Roman"/>
          <w:szCs w:val="24"/>
          <w:lang w:eastAsia="lv-LV"/>
        </w:rPr>
        <w:t xml:space="preserve"> </w:t>
      </w:r>
      <w:r w:rsidR="00434F2A">
        <w:rPr>
          <w:rFonts w:eastAsia="Times New Roman" w:cs="Times New Roman"/>
          <w:szCs w:val="24"/>
          <w:lang w:eastAsia="lv-LV"/>
        </w:rPr>
        <w:t>minētajām</w:t>
      </w:r>
      <w:r w:rsidR="00141E9B" w:rsidRPr="00D518E8">
        <w:rPr>
          <w:rFonts w:eastAsia="Times New Roman" w:cs="Times New Roman"/>
          <w:szCs w:val="24"/>
          <w:lang w:eastAsia="lv-LV"/>
        </w:rPr>
        <w:t xml:space="preserve"> Eiropas Cilvēktiesību tiesas atziņ</w:t>
      </w:r>
      <w:r w:rsidR="0092575C" w:rsidRPr="00D518E8">
        <w:rPr>
          <w:rFonts w:eastAsia="Times New Roman" w:cs="Times New Roman"/>
          <w:szCs w:val="24"/>
          <w:lang w:eastAsia="lv-LV"/>
        </w:rPr>
        <w:t>ām</w:t>
      </w:r>
      <w:r w:rsidR="00134E78" w:rsidRPr="00D518E8">
        <w:rPr>
          <w:rFonts w:eastAsia="Times New Roman" w:cs="Times New Roman"/>
          <w:szCs w:val="24"/>
          <w:lang w:eastAsia="lv-LV"/>
        </w:rPr>
        <w:t xml:space="preserve"> </w:t>
      </w:r>
      <w:r w:rsidR="0034548A" w:rsidRPr="00D518E8">
        <w:rPr>
          <w:rFonts w:eastAsia="Times New Roman" w:cs="Times New Roman"/>
          <w:szCs w:val="24"/>
          <w:lang w:eastAsia="lv-LV"/>
        </w:rPr>
        <w:t>gadījumā</w:t>
      </w:r>
      <w:r w:rsidR="00134E78" w:rsidRPr="00D518E8">
        <w:rPr>
          <w:rFonts w:eastAsia="Times New Roman" w:cs="Times New Roman"/>
          <w:szCs w:val="24"/>
          <w:lang w:eastAsia="lv-LV"/>
        </w:rPr>
        <w:t xml:space="preserve">, </w:t>
      </w:r>
      <w:r w:rsidR="0034548A" w:rsidRPr="00D518E8">
        <w:rPr>
          <w:rFonts w:eastAsia="Times New Roman" w:cs="Times New Roman"/>
          <w:szCs w:val="24"/>
          <w:lang w:eastAsia="lv-LV"/>
        </w:rPr>
        <w:t>ja</w:t>
      </w:r>
      <w:r w:rsidR="00134E78" w:rsidRPr="00D518E8">
        <w:rPr>
          <w:rFonts w:eastAsia="Times New Roman" w:cs="Times New Roman"/>
          <w:szCs w:val="24"/>
          <w:lang w:eastAsia="lv-LV"/>
        </w:rPr>
        <w:t xml:space="preserve"> persona vēl nav izraidīta</w:t>
      </w:r>
      <w:r w:rsidR="00F0635D" w:rsidRPr="00D518E8">
        <w:rPr>
          <w:rFonts w:eastAsia="Times New Roman" w:cs="Times New Roman"/>
          <w:szCs w:val="24"/>
          <w:lang w:eastAsia="lv-LV"/>
        </w:rPr>
        <w:t xml:space="preserve"> no valsts</w:t>
      </w:r>
      <w:r w:rsidR="00134E78" w:rsidRPr="00D518E8">
        <w:rPr>
          <w:rFonts w:eastAsia="Times New Roman" w:cs="Times New Roman"/>
          <w:szCs w:val="24"/>
          <w:lang w:eastAsia="lv-LV"/>
        </w:rPr>
        <w:t xml:space="preserve">, </w:t>
      </w:r>
      <w:r w:rsidR="00097DA2" w:rsidRPr="00D518E8">
        <w:rPr>
          <w:rFonts w:eastAsia="Times New Roman" w:cs="Times New Roman"/>
          <w:szCs w:val="24"/>
          <w:lang w:eastAsia="lv-LV"/>
        </w:rPr>
        <w:t>tiesai</w:t>
      </w:r>
      <w:r w:rsidR="0034548A" w:rsidRPr="00D518E8">
        <w:rPr>
          <w:rFonts w:eastAsia="Times New Roman" w:cs="Times New Roman"/>
          <w:szCs w:val="24"/>
          <w:lang w:eastAsia="lv-LV"/>
        </w:rPr>
        <w:t>,</w:t>
      </w:r>
      <w:r w:rsidR="00B4108C" w:rsidRPr="00D518E8">
        <w:rPr>
          <w:rFonts w:eastAsia="Times New Roman" w:cs="Times New Roman"/>
          <w:szCs w:val="24"/>
          <w:lang w:eastAsia="lv-LV"/>
        </w:rPr>
        <w:t xml:space="preserve"> </w:t>
      </w:r>
      <w:r w:rsidR="0034548A" w:rsidRPr="00D518E8">
        <w:rPr>
          <w:rFonts w:eastAsia="Times New Roman" w:cs="Times New Roman"/>
          <w:szCs w:val="24"/>
          <w:lang w:eastAsia="lv-LV"/>
        </w:rPr>
        <w:t>novērtējot draudu risku reālo pastāvēšanu, katrā ziņ</w:t>
      </w:r>
      <w:r w:rsidR="00CA0942" w:rsidRPr="00D518E8">
        <w:rPr>
          <w:rFonts w:eastAsia="Times New Roman" w:cs="Times New Roman"/>
          <w:szCs w:val="24"/>
          <w:lang w:eastAsia="lv-LV"/>
        </w:rPr>
        <w:t>ā ir</w:t>
      </w:r>
      <w:r w:rsidR="0034548A" w:rsidRPr="00D518E8">
        <w:rPr>
          <w:rFonts w:eastAsia="Times New Roman" w:cs="Times New Roman"/>
          <w:szCs w:val="24"/>
          <w:lang w:eastAsia="lv-LV"/>
        </w:rPr>
        <w:t xml:space="preserve"> jāņem vērā aktuālā situācija. </w:t>
      </w:r>
      <w:r w:rsidR="0092575C" w:rsidRPr="00D518E8">
        <w:rPr>
          <w:rFonts w:eastAsia="Times New Roman" w:cs="Times New Roman"/>
          <w:szCs w:val="24"/>
          <w:lang w:eastAsia="lv-LV"/>
        </w:rPr>
        <w:t>Tādējādi</w:t>
      </w:r>
      <w:r w:rsidR="004424E5" w:rsidRPr="00D518E8">
        <w:rPr>
          <w:rFonts w:eastAsia="Times New Roman" w:cs="Times New Roman"/>
          <w:szCs w:val="24"/>
          <w:lang w:eastAsia="lv-LV"/>
        </w:rPr>
        <w:t xml:space="preserve">, </w:t>
      </w:r>
      <w:r w:rsidR="00141E9B" w:rsidRPr="00D518E8">
        <w:rPr>
          <w:rFonts w:eastAsia="Times New Roman" w:cs="Times New Roman"/>
          <w:szCs w:val="24"/>
          <w:lang w:eastAsia="lv-LV"/>
        </w:rPr>
        <w:t xml:space="preserve">ja lietā </w:t>
      </w:r>
      <w:r w:rsidR="0092575C" w:rsidRPr="00D518E8">
        <w:rPr>
          <w:rFonts w:eastAsia="Times New Roman" w:cs="Times New Roman"/>
          <w:szCs w:val="24"/>
          <w:lang w:eastAsia="lv-LV"/>
        </w:rPr>
        <w:t xml:space="preserve">pastāv </w:t>
      </w:r>
      <w:r w:rsidR="00BC2515" w:rsidRPr="00D518E8">
        <w:rPr>
          <w:rFonts w:eastAsia="Times New Roman" w:cs="Times New Roman"/>
          <w:szCs w:val="24"/>
          <w:lang w:eastAsia="lv-LV"/>
        </w:rPr>
        <w:t xml:space="preserve">būtiskas </w:t>
      </w:r>
      <w:r w:rsidR="00DC5ED4" w:rsidRPr="00D518E8">
        <w:rPr>
          <w:rFonts w:eastAsia="Times New Roman" w:cs="Times New Roman"/>
          <w:szCs w:val="24"/>
          <w:lang w:eastAsia="lv-LV"/>
        </w:rPr>
        <w:t>norādes</w:t>
      </w:r>
      <w:r w:rsidR="00D53A79" w:rsidRPr="00D518E8">
        <w:rPr>
          <w:rFonts w:eastAsia="Times New Roman" w:cs="Times New Roman"/>
          <w:szCs w:val="24"/>
          <w:lang w:eastAsia="lv-LV"/>
        </w:rPr>
        <w:t xml:space="preserve"> uz </w:t>
      </w:r>
      <w:r w:rsidR="00DC5ED4" w:rsidRPr="00D518E8">
        <w:rPr>
          <w:rFonts w:eastAsia="Times New Roman" w:cs="Times New Roman"/>
          <w:szCs w:val="24"/>
          <w:lang w:eastAsia="lv-LV"/>
        </w:rPr>
        <w:t>to</w:t>
      </w:r>
      <w:r w:rsidR="00D53A79" w:rsidRPr="00D518E8">
        <w:rPr>
          <w:rFonts w:eastAsia="Times New Roman" w:cs="Times New Roman"/>
          <w:szCs w:val="24"/>
          <w:lang w:eastAsia="lv-LV"/>
        </w:rPr>
        <w:t xml:space="preserve">, ka izraidīšanas rezultātā </w:t>
      </w:r>
      <w:r w:rsidR="00BC2515" w:rsidRPr="00D518E8">
        <w:rPr>
          <w:rFonts w:eastAsia="Times New Roman" w:cs="Times New Roman"/>
          <w:szCs w:val="24"/>
          <w:lang w:eastAsia="lv-LV"/>
        </w:rPr>
        <w:t>tiktu</w:t>
      </w:r>
      <w:r w:rsidR="00D53A79" w:rsidRPr="00D518E8">
        <w:rPr>
          <w:rFonts w:eastAsia="Times New Roman" w:cs="Times New Roman"/>
          <w:szCs w:val="24"/>
          <w:lang w:eastAsia="lv-LV"/>
        </w:rPr>
        <w:t xml:space="preserve"> pārkāptas personas cilvēktiesības, </w:t>
      </w:r>
      <w:r w:rsidR="00BC2515" w:rsidRPr="00D518E8">
        <w:rPr>
          <w:rFonts w:eastAsia="Times New Roman" w:cs="Times New Roman"/>
          <w:szCs w:val="24"/>
          <w:lang w:eastAsia="lv-LV"/>
        </w:rPr>
        <w:t xml:space="preserve">tiesai būtu jāpārliecinās par šo apstākļu </w:t>
      </w:r>
      <w:r w:rsidR="00DC5ED4" w:rsidRPr="00D518E8">
        <w:rPr>
          <w:rFonts w:eastAsia="Times New Roman" w:cs="Times New Roman"/>
          <w:szCs w:val="24"/>
          <w:lang w:eastAsia="lv-LV"/>
        </w:rPr>
        <w:t xml:space="preserve">pamatotu </w:t>
      </w:r>
      <w:r w:rsidR="00BC2515" w:rsidRPr="00D518E8">
        <w:rPr>
          <w:rFonts w:eastAsia="Times New Roman" w:cs="Times New Roman"/>
          <w:szCs w:val="24"/>
          <w:lang w:eastAsia="lv-LV"/>
        </w:rPr>
        <w:t xml:space="preserve">esību. Tas </w:t>
      </w:r>
      <w:r w:rsidR="007717B4" w:rsidRPr="00D518E8">
        <w:rPr>
          <w:rFonts w:eastAsia="Times New Roman" w:cs="Times New Roman"/>
          <w:szCs w:val="24"/>
          <w:lang w:eastAsia="lv-LV"/>
        </w:rPr>
        <w:t xml:space="preserve">savukārt </w:t>
      </w:r>
      <w:r w:rsidR="00BC2515" w:rsidRPr="00D518E8">
        <w:rPr>
          <w:rFonts w:eastAsia="Times New Roman" w:cs="Times New Roman"/>
          <w:szCs w:val="24"/>
          <w:lang w:eastAsia="lv-LV"/>
        </w:rPr>
        <w:t>nozīmē</w:t>
      </w:r>
      <w:r w:rsidR="002416E1" w:rsidRPr="00D518E8">
        <w:rPr>
          <w:rFonts w:eastAsia="Times New Roman" w:cs="Times New Roman"/>
          <w:szCs w:val="24"/>
          <w:lang w:eastAsia="lv-LV"/>
        </w:rPr>
        <w:t xml:space="preserve"> to</w:t>
      </w:r>
      <w:r w:rsidR="00BC2515" w:rsidRPr="00D518E8">
        <w:rPr>
          <w:rFonts w:eastAsia="Times New Roman" w:cs="Times New Roman"/>
          <w:szCs w:val="24"/>
          <w:lang w:eastAsia="lv-LV"/>
        </w:rPr>
        <w:t xml:space="preserve">, ka izņēmuma gadījumā tiesas </w:t>
      </w:r>
      <w:r w:rsidR="00D53A79" w:rsidRPr="00D518E8">
        <w:rPr>
          <w:rFonts w:eastAsia="Times New Roman" w:cs="Times New Roman"/>
          <w:szCs w:val="24"/>
          <w:lang w:eastAsia="lv-LV"/>
        </w:rPr>
        <w:t>vērtējums</w:t>
      </w:r>
      <w:r w:rsidR="00BC2515" w:rsidRPr="00D518E8">
        <w:rPr>
          <w:rFonts w:eastAsia="Times New Roman" w:cs="Times New Roman"/>
          <w:szCs w:val="24"/>
          <w:lang w:eastAsia="lv-LV"/>
        </w:rPr>
        <w:t xml:space="preserve"> var iekļaut </w:t>
      </w:r>
      <w:r w:rsidR="00D53A79" w:rsidRPr="00D518E8">
        <w:rPr>
          <w:rFonts w:eastAsia="Times New Roman" w:cs="Times New Roman"/>
          <w:szCs w:val="24"/>
          <w:lang w:eastAsia="lv-LV"/>
        </w:rPr>
        <w:t xml:space="preserve">arī </w:t>
      </w:r>
      <w:r w:rsidR="00BC2515" w:rsidRPr="00D518E8">
        <w:rPr>
          <w:rFonts w:eastAsia="Times New Roman" w:cs="Times New Roman"/>
          <w:szCs w:val="24"/>
          <w:lang w:eastAsia="lv-LV"/>
        </w:rPr>
        <w:t>tādu</w:t>
      </w:r>
      <w:r w:rsidR="00D87C26" w:rsidRPr="00D518E8">
        <w:rPr>
          <w:rFonts w:eastAsia="Times New Roman" w:cs="Times New Roman"/>
          <w:szCs w:val="24"/>
          <w:lang w:eastAsia="lv-LV"/>
        </w:rPr>
        <w:t xml:space="preserve"> apstākļu </w:t>
      </w:r>
      <w:r w:rsidR="00D53A79" w:rsidRPr="00D518E8">
        <w:rPr>
          <w:rFonts w:eastAsia="Times New Roman" w:cs="Times New Roman"/>
          <w:szCs w:val="24"/>
          <w:lang w:eastAsia="lv-LV"/>
        </w:rPr>
        <w:t>vērtēšanu</w:t>
      </w:r>
      <w:r w:rsidR="00BC2515" w:rsidRPr="00D518E8">
        <w:rPr>
          <w:rFonts w:eastAsia="Times New Roman" w:cs="Times New Roman"/>
          <w:szCs w:val="24"/>
          <w:lang w:eastAsia="lv-LV"/>
        </w:rPr>
        <w:t xml:space="preserve">, kas iepriekš </w:t>
      </w:r>
      <w:r w:rsidR="007717B4" w:rsidRPr="00D518E8">
        <w:rPr>
          <w:rFonts w:eastAsia="Times New Roman" w:cs="Times New Roman"/>
          <w:szCs w:val="24"/>
          <w:lang w:eastAsia="lv-LV"/>
        </w:rPr>
        <w:t xml:space="preserve">ir </w:t>
      </w:r>
      <w:r w:rsidR="00BC2515" w:rsidRPr="00D518E8">
        <w:rPr>
          <w:rFonts w:eastAsia="Times New Roman" w:cs="Times New Roman"/>
          <w:szCs w:val="24"/>
          <w:lang w:eastAsia="lv-LV"/>
        </w:rPr>
        <w:t>nodibināti ar spēkā stājušos tiesas spriedumu, ar kuru noraidīts pieteikums par bēgļa vai alternatīvā statusa piešķiršanu (sal. Administratīvā procesa likuma 153.panta trešā daļa).</w:t>
      </w:r>
      <w:r w:rsidR="007717B4" w:rsidRPr="00D518E8">
        <w:rPr>
          <w:rFonts w:eastAsia="Times New Roman" w:cs="Times New Roman"/>
          <w:szCs w:val="24"/>
          <w:lang w:eastAsia="lv-LV"/>
        </w:rPr>
        <w:t xml:space="preserve"> P</w:t>
      </w:r>
      <w:r w:rsidR="00DC5ED4" w:rsidRPr="00D518E8">
        <w:rPr>
          <w:rFonts w:eastAsia="Times New Roman" w:cs="Times New Roman"/>
          <w:szCs w:val="24"/>
          <w:lang w:eastAsia="lv-LV"/>
        </w:rPr>
        <w:t>retējā gadījumā</w:t>
      </w:r>
      <w:r w:rsidR="007717B4" w:rsidRPr="00D518E8">
        <w:rPr>
          <w:rFonts w:eastAsia="Times New Roman" w:cs="Times New Roman"/>
          <w:szCs w:val="24"/>
          <w:lang w:eastAsia="lv-LV"/>
        </w:rPr>
        <w:t xml:space="preserve">, </w:t>
      </w:r>
      <w:r w:rsidR="00DC5ED4" w:rsidRPr="00D518E8">
        <w:rPr>
          <w:rFonts w:eastAsia="Times New Roman" w:cs="Times New Roman"/>
          <w:szCs w:val="24"/>
          <w:lang w:eastAsia="lv-LV"/>
        </w:rPr>
        <w:t xml:space="preserve">nepārbaudot </w:t>
      </w:r>
      <w:r w:rsidRPr="00D518E8">
        <w:rPr>
          <w:rFonts w:eastAsia="Times New Roman" w:cs="Times New Roman"/>
          <w:szCs w:val="24"/>
          <w:lang w:eastAsia="lv-LV"/>
        </w:rPr>
        <w:t>š</w:t>
      </w:r>
      <w:r w:rsidR="00DC5ED4" w:rsidRPr="00D518E8">
        <w:rPr>
          <w:rFonts w:eastAsia="Times New Roman" w:cs="Times New Roman"/>
          <w:szCs w:val="24"/>
          <w:lang w:eastAsia="lv-LV"/>
        </w:rPr>
        <w:t>ādu</w:t>
      </w:r>
      <w:r w:rsidR="002416E1" w:rsidRPr="00D518E8">
        <w:rPr>
          <w:rFonts w:eastAsia="Times New Roman" w:cs="Times New Roman"/>
          <w:szCs w:val="24"/>
          <w:lang w:eastAsia="lv-LV"/>
        </w:rPr>
        <w:t>s</w:t>
      </w:r>
      <w:r w:rsidR="00DC5ED4" w:rsidRPr="00D518E8">
        <w:rPr>
          <w:rFonts w:eastAsia="Times New Roman" w:cs="Times New Roman"/>
          <w:szCs w:val="24"/>
          <w:lang w:eastAsia="lv-LV"/>
        </w:rPr>
        <w:t xml:space="preserve"> apstāk</w:t>
      </w:r>
      <w:r w:rsidR="002416E1" w:rsidRPr="00D518E8">
        <w:rPr>
          <w:rFonts w:eastAsia="Times New Roman" w:cs="Times New Roman"/>
          <w:szCs w:val="24"/>
          <w:lang w:eastAsia="lv-LV"/>
        </w:rPr>
        <w:t>ļus</w:t>
      </w:r>
      <w:r w:rsidR="00DC5ED4" w:rsidRPr="00D518E8">
        <w:rPr>
          <w:rFonts w:eastAsia="Times New Roman" w:cs="Times New Roman"/>
          <w:szCs w:val="24"/>
          <w:lang w:eastAsia="lv-LV"/>
        </w:rPr>
        <w:t xml:space="preserve">, </w:t>
      </w:r>
      <w:r w:rsidR="002416E1" w:rsidRPr="00D518E8">
        <w:rPr>
          <w:rFonts w:eastAsia="Times New Roman" w:cs="Times New Roman"/>
          <w:szCs w:val="24"/>
          <w:lang w:eastAsia="lv-LV"/>
        </w:rPr>
        <w:t xml:space="preserve">izraidīšanas rezultātā </w:t>
      </w:r>
      <w:r w:rsidR="00DC5ED4" w:rsidRPr="00D518E8">
        <w:rPr>
          <w:rFonts w:eastAsia="Times New Roman" w:cs="Times New Roman"/>
          <w:szCs w:val="24"/>
          <w:lang w:eastAsia="lv-LV"/>
        </w:rPr>
        <w:t xml:space="preserve">varētu </w:t>
      </w:r>
      <w:r w:rsidR="002416E1" w:rsidRPr="00D518E8">
        <w:rPr>
          <w:rFonts w:eastAsia="Times New Roman" w:cs="Times New Roman"/>
          <w:szCs w:val="24"/>
          <w:lang w:eastAsia="lv-LV"/>
        </w:rPr>
        <w:t>tikt pieļauts</w:t>
      </w:r>
      <w:r w:rsidR="00DC5ED4" w:rsidRPr="00D518E8">
        <w:rPr>
          <w:rFonts w:eastAsia="Times New Roman" w:cs="Times New Roman"/>
          <w:szCs w:val="24"/>
          <w:lang w:eastAsia="lv-LV"/>
        </w:rPr>
        <w:t xml:space="preserve"> </w:t>
      </w:r>
      <w:r w:rsidR="002416E1" w:rsidRPr="00D518E8">
        <w:rPr>
          <w:rFonts w:eastAsia="Times New Roman" w:cs="Times New Roman"/>
          <w:szCs w:val="24"/>
          <w:lang w:eastAsia="lv-LV"/>
        </w:rPr>
        <w:t>personas</w:t>
      </w:r>
      <w:r w:rsidR="00DC5ED4" w:rsidRPr="00D518E8">
        <w:rPr>
          <w:rFonts w:eastAsia="Times New Roman" w:cs="Times New Roman"/>
          <w:szCs w:val="24"/>
          <w:lang w:eastAsia="lv-LV"/>
        </w:rPr>
        <w:t xml:space="preserve"> cilvēktiesību pārk</w:t>
      </w:r>
      <w:r w:rsidR="002416E1" w:rsidRPr="00D518E8">
        <w:rPr>
          <w:rFonts w:eastAsia="Times New Roman" w:cs="Times New Roman"/>
          <w:szCs w:val="24"/>
          <w:lang w:eastAsia="lv-LV"/>
        </w:rPr>
        <w:t>āpums</w:t>
      </w:r>
      <w:r w:rsidR="00DC5ED4" w:rsidRPr="00D518E8">
        <w:rPr>
          <w:rFonts w:eastAsia="Times New Roman" w:cs="Times New Roman"/>
          <w:szCs w:val="24"/>
          <w:lang w:eastAsia="lv-LV"/>
        </w:rPr>
        <w:t xml:space="preserve">. </w:t>
      </w:r>
      <w:r w:rsidR="002416E1" w:rsidRPr="00D518E8">
        <w:rPr>
          <w:rFonts w:eastAsia="Times New Roman" w:cs="Times New Roman"/>
          <w:szCs w:val="24"/>
          <w:lang w:eastAsia="lv-LV"/>
        </w:rPr>
        <w:t>K</w:t>
      </w:r>
      <w:r w:rsidR="007717B4" w:rsidRPr="00D518E8">
        <w:rPr>
          <w:rFonts w:eastAsia="Times New Roman" w:cs="Times New Roman"/>
          <w:szCs w:val="24"/>
          <w:lang w:eastAsia="lv-LV"/>
        </w:rPr>
        <w:t xml:space="preserve">onkrētajā gadījumā </w:t>
      </w:r>
      <w:r w:rsidR="00CE4C53" w:rsidRPr="00D518E8">
        <w:rPr>
          <w:rFonts w:eastAsia="Times New Roman" w:cs="Times New Roman"/>
          <w:szCs w:val="24"/>
          <w:lang w:eastAsia="lv-LV"/>
        </w:rPr>
        <w:t>Augstāk</w:t>
      </w:r>
      <w:r w:rsidR="00F0635D" w:rsidRPr="00D518E8">
        <w:rPr>
          <w:rFonts w:eastAsia="Times New Roman" w:cs="Times New Roman"/>
          <w:szCs w:val="24"/>
          <w:lang w:eastAsia="lv-LV"/>
        </w:rPr>
        <w:t>ā tiesa</w:t>
      </w:r>
      <w:r w:rsidR="00287762" w:rsidRPr="00D518E8">
        <w:rPr>
          <w:rFonts w:eastAsia="Times New Roman" w:cs="Times New Roman"/>
          <w:szCs w:val="24"/>
          <w:lang w:eastAsia="lv-LV"/>
        </w:rPr>
        <w:t xml:space="preserve"> nevērtē, vai</w:t>
      </w:r>
      <w:r w:rsidR="00760461" w:rsidRPr="00D518E8">
        <w:rPr>
          <w:rFonts w:eastAsia="Times New Roman" w:cs="Times New Roman"/>
          <w:szCs w:val="24"/>
          <w:lang w:eastAsia="lv-LV"/>
        </w:rPr>
        <w:t xml:space="preserve">, ievērojot pieteicējas </w:t>
      </w:r>
      <w:r w:rsidR="000278DA" w:rsidRPr="00D518E8">
        <w:rPr>
          <w:rFonts w:eastAsia="Times New Roman" w:cs="Times New Roman"/>
          <w:szCs w:val="24"/>
          <w:lang w:eastAsia="lv-LV"/>
        </w:rPr>
        <w:t xml:space="preserve">sūdzības </w:t>
      </w:r>
      <w:r w:rsidR="00760461" w:rsidRPr="00D518E8">
        <w:rPr>
          <w:rFonts w:eastAsia="Times New Roman" w:cs="Times New Roman"/>
          <w:szCs w:val="24"/>
          <w:lang w:eastAsia="lv-LV"/>
        </w:rPr>
        <w:t>argumentus,</w:t>
      </w:r>
      <w:r w:rsidR="00287762" w:rsidRPr="00D518E8">
        <w:rPr>
          <w:rFonts w:eastAsia="Times New Roman" w:cs="Times New Roman"/>
          <w:szCs w:val="24"/>
          <w:lang w:eastAsia="lv-LV"/>
        </w:rPr>
        <w:t xml:space="preserve"> </w:t>
      </w:r>
      <w:r w:rsidR="000278DA" w:rsidRPr="00D518E8">
        <w:rPr>
          <w:rFonts w:eastAsia="Times New Roman" w:cs="Times New Roman"/>
          <w:szCs w:val="24"/>
          <w:lang w:eastAsia="lv-LV"/>
        </w:rPr>
        <w:t>tiesai bija</w:t>
      </w:r>
      <w:r w:rsidR="00287762" w:rsidRPr="00D518E8">
        <w:rPr>
          <w:rFonts w:eastAsia="Times New Roman" w:cs="Times New Roman"/>
          <w:szCs w:val="24"/>
          <w:lang w:eastAsia="lv-LV"/>
        </w:rPr>
        <w:t xml:space="preserve"> pamats</w:t>
      </w:r>
      <w:r w:rsidR="00323E7B" w:rsidRPr="00D518E8">
        <w:rPr>
          <w:rFonts w:eastAsia="Times New Roman" w:cs="Times New Roman"/>
          <w:szCs w:val="24"/>
          <w:lang w:eastAsia="lv-LV"/>
        </w:rPr>
        <w:t xml:space="preserve"> </w:t>
      </w:r>
      <w:r w:rsidRPr="00D518E8">
        <w:rPr>
          <w:rFonts w:eastAsia="Times New Roman" w:cs="Times New Roman"/>
          <w:szCs w:val="24"/>
          <w:lang w:eastAsia="lv-LV"/>
        </w:rPr>
        <w:t>to darīt</w:t>
      </w:r>
      <w:r w:rsidR="00287762" w:rsidRPr="00D518E8">
        <w:rPr>
          <w:rFonts w:eastAsia="Times New Roman" w:cs="Times New Roman"/>
          <w:szCs w:val="24"/>
          <w:lang w:eastAsia="lv-LV"/>
        </w:rPr>
        <w:t>, jo</w:t>
      </w:r>
      <w:r w:rsidR="000278DA" w:rsidRPr="00D518E8">
        <w:rPr>
          <w:rFonts w:eastAsia="Times New Roman" w:cs="Times New Roman"/>
          <w:szCs w:val="24"/>
          <w:lang w:eastAsia="lv-LV"/>
        </w:rPr>
        <w:t xml:space="preserve"> Augstākā tiesa konstatē, ka</w:t>
      </w:r>
      <w:r w:rsidR="00287762" w:rsidRPr="00D518E8">
        <w:rPr>
          <w:rFonts w:eastAsia="Times New Roman" w:cs="Times New Roman"/>
          <w:szCs w:val="24"/>
          <w:lang w:eastAsia="lv-LV"/>
        </w:rPr>
        <w:t xml:space="preserve"> </w:t>
      </w:r>
      <w:r w:rsidR="004424E5" w:rsidRPr="00D518E8">
        <w:rPr>
          <w:rFonts w:eastAsia="Times New Roman" w:cs="Times New Roman"/>
          <w:szCs w:val="24"/>
          <w:lang w:eastAsia="lv-LV"/>
        </w:rPr>
        <w:t>lietā</w:t>
      </w:r>
      <w:r w:rsidR="007717B4" w:rsidRPr="00D518E8">
        <w:rPr>
          <w:rFonts w:eastAsia="Times New Roman" w:cs="Times New Roman"/>
          <w:szCs w:val="24"/>
          <w:lang w:eastAsia="lv-LV"/>
        </w:rPr>
        <w:t xml:space="preserve"> </w:t>
      </w:r>
      <w:r w:rsidR="000278DA" w:rsidRPr="00D518E8">
        <w:rPr>
          <w:rFonts w:eastAsia="Times New Roman" w:cs="Times New Roman"/>
          <w:szCs w:val="24"/>
          <w:lang w:eastAsia="lv-LV"/>
        </w:rPr>
        <w:t xml:space="preserve">pastāv </w:t>
      </w:r>
      <w:r w:rsidRPr="00D518E8">
        <w:rPr>
          <w:rFonts w:eastAsia="Times New Roman" w:cs="Times New Roman"/>
          <w:szCs w:val="24"/>
          <w:lang w:eastAsia="lv-LV"/>
        </w:rPr>
        <w:t xml:space="preserve">cits iemesls </w:t>
      </w:r>
      <w:r w:rsidR="002416E1" w:rsidRPr="00D518E8">
        <w:rPr>
          <w:rFonts w:eastAsia="Times New Roman" w:cs="Times New Roman"/>
          <w:szCs w:val="24"/>
          <w:lang w:eastAsia="lv-LV"/>
        </w:rPr>
        <w:t>sprieduma atcelšanai.</w:t>
      </w:r>
    </w:p>
    <w:p w14:paraId="49434712" w14:textId="09546AB4" w:rsidR="00F0635D" w:rsidRDefault="00287762" w:rsidP="00647C6F">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 </w:t>
      </w:r>
    </w:p>
    <w:p w14:paraId="041ABFDE" w14:textId="4AB5C55A" w:rsidR="00647C6F" w:rsidRDefault="00AC4E36" w:rsidP="00647C6F">
      <w:pPr>
        <w:spacing w:after="0" w:line="276" w:lineRule="auto"/>
        <w:ind w:firstLine="567"/>
        <w:jc w:val="both"/>
        <w:rPr>
          <w:rFonts w:eastAsia="Times New Roman" w:cs="Times New Roman"/>
          <w:szCs w:val="24"/>
          <w:lang w:eastAsia="lv-LV"/>
        </w:rPr>
      </w:pPr>
      <w:r w:rsidRPr="00565505">
        <w:rPr>
          <w:rFonts w:eastAsia="Times New Roman" w:cs="Times New Roman"/>
          <w:szCs w:val="24"/>
          <w:lang w:eastAsia="lv-LV"/>
        </w:rPr>
        <w:lastRenderedPageBreak/>
        <w:t>[</w:t>
      </w:r>
      <w:r w:rsidR="005553FC">
        <w:rPr>
          <w:rFonts w:eastAsia="Times New Roman" w:cs="Times New Roman"/>
          <w:szCs w:val="24"/>
          <w:lang w:eastAsia="lv-LV"/>
        </w:rPr>
        <w:t>9</w:t>
      </w:r>
      <w:r w:rsidRPr="00565505">
        <w:rPr>
          <w:rFonts w:eastAsia="Times New Roman" w:cs="Times New Roman"/>
          <w:szCs w:val="24"/>
          <w:lang w:eastAsia="lv-LV"/>
        </w:rPr>
        <w:t xml:space="preserve">] </w:t>
      </w:r>
      <w:r w:rsidR="007717B4">
        <w:rPr>
          <w:rFonts w:eastAsia="Times New Roman" w:cs="Times New Roman"/>
          <w:szCs w:val="24"/>
          <w:lang w:eastAsia="lv-LV"/>
        </w:rPr>
        <w:t xml:space="preserve">Proti, </w:t>
      </w:r>
      <w:r w:rsidRPr="00565505">
        <w:rPr>
          <w:rFonts w:eastAsia="Times New Roman" w:cs="Times New Roman"/>
          <w:szCs w:val="24"/>
          <w:lang w:eastAsia="lv-LV"/>
        </w:rPr>
        <w:t>Administratīvā rajona tiesa spriedumā secinājusi, ka ar pieteicējas izraidīšanu viņai netiks nodarīts neatgriezenisks kaitējums</w:t>
      </w:r>
      <w:r w:rsidR="00110C59">
        <w:rPr>
          <w:rFonts w:eastAsia="Times New Roman" w:cs="Times New Roman"/>
          <w:szCs w:val="24"/>
          <w:lang w:eastAsia="lv-LV"/>
        </w:rPr>
        <w:t xml:space="preserve"> un</w:t>
      </w:r>
      <w:r w:rsidRPr="00565505">
        <w:rPr>
          <w:rFonts w:eastAsia="Times New Roman" w:cs="Times New Roman"/>
          <w:szCs w:val="24"/>
          <w:lang w:eastAsia="lv-LV"/>
        </w:rPr>
        <w:t xml:space="preserve"> viņa </w:t>
      </w:r>
      <w:r w:rsidR="00110C59">
        <w:rPr>
          <w:rFonts w:eastAsia="Times New Roman" w:cs="Times New Roman"/>
          <w:szCs w:val="24"/>
          <w:lang w:eastAsia="lv-LV"/>
        </w:rPr>
        <w:t>ne</w:t>
      </w:r>
      <w:r w:rsidRPr="00565505">
        <w:rPr>
          <w:rFonts w:eastAsia="Times New Roman" w:cs="Times New Roman"/>
          <w:szCs w:val="24"/>
          <w:lang w:eastAsia="lv-LV"/>
        </w:rPr>
        <w:t xml:space="preserve">saskarsies ar necilvēcīgu attieksmi vai iespējamu vajāšanu. Tāpat tiesa, iepazinusies ar publiskajos informācijas avotos pieejamo informāciju, konstatējusi, ka situācija pieteicējas izcelsmes valstī nav mainījusies kopš </w:t>
      </w:r>
      <w:proofErr w:type="gramStart"/>
      <w:r w:rsidRPr="00565505">
        <w:rPr>
          <w:rFonts w:eastAsia="Times New Roman" w:cs="Times New Roman"/>
          <w:szCs w:val="24"/>
          <w:lang w:eastAsia="lv-LV"/>
        </w:rPr>
        <w:t>2016.gada</w:t>
      </w:r>
      <w:proofErr w:type="gramEnd"/>
      <w:r w:rsidRPr="00565505">
        <w:rPr>
          <w:rFonts w:eastAsia="Times New Roman" w:cs="Times New Roman"/>
          <w:szCs w:val="24"/>
          <w:lang w:eastAsia="lv-LV"/>
        </w:rPr>
        <w:t xml:space="preserve"> 5.maija sprieduma administratīvajā lietā Nr. A420144416. Tiesa atzinusi, ka lietas izskatīšanas brīdī aktuālā informācija par izcelsmes valsti neliecina, ka Kongo DR būtu tāda veida starptautisks vai iekšējs bruņots konflikts, kas aptvertu visu valsts teritoriju. Spriedumā norādīts, ka tiesai nav ziņu, ka būtu radušies jauni apstākļi, kuru dēļ pieteicēja nevarētu droši atgriezties izcelsmes valstī.</w:t>
      </w:r>
    </w:p>
    <w:p w14:paraId="0F1BEC60" w14:textId="449577EF" w:rsidR="007F4CA7" w:rsidRDefault="002B2B99" w:rsidP="00DC6CC5">
      <w:pPr>
        <w:spacing w:after="0" w:line="276" w:lineRule="auto"/>
        <w:ind w:firstLine="567"/>
        <w:jc w:val="both"/>
        <w:rPr>
          <w:rFonts w:eastAsia="Times New Roman" w:cs="Times New Roman"/>
          <w:szCs w:val="24"/>
          <w:lang w:eastAsia="lv-LV"/>
        </w:rPr>
      </w:pPr>
      <w:r w:rsidRPr="002B2B99">
        <w:t>Ņemot vērā to, ka novērtējumam par riska esību ir jābūt pietiekami detalizētam,</w:t>
      </w:r>
      <w:r w:rsidRPr="002B2B99">
        <w:rPr>
          <w:rFonts w:eastAsia="Times New Roman" w:cs="Times New Roman"/>
          <w:szCs w:val="24"/>
          <w:lang w:eastAsia="lv-LV"/>
        </w:rPr>
        <w:t xml:space="preserve"> </w:t>
      </w:r>
      <w:r w:rsidR="00FB0022">
        <w:rPr>
          <w:rFonts w:eastAsia="Times New Roman" w:cs="Times New Roman"/>
          <w:szCs w:val="24"/>
          <w:lang w:eastAsia="lv-LV"/>
        </w:rPr>
        <w:t xml:space="preserve">Augstākās tiesas </w:t>
      </w:r>
      <w:r w:rsidR="00FB0022" w:rsidRPr="00FB0022">
        <w:rPr>
          <w:rFonts w:eastAsia="Times New Roman" w:cs="Times New Roman"/>
          <w:szCs w:val="24"/>
          <w:lang w:eastAsia="lv-LV"/>
        </w:rPr>
        <w:t xml:space="preserve">ieskatā, šāds izvērtējums </w:t>
      </w:r>
      <w:r w:rsidR="0098009A">
        <w:rPr>
          <w:rFonts w:eastAsia="Times New Roman" w:cs="Times New Roman"/>
          <w:szCs w:val="24"/>
          <w:lang w:eastAsia="lv-LV"/>
        </w:rPr>
        <w:t xml:space="preserve">spriedumā </w:t>
      </w:r>
      <w:r w:rsidR="00FB0022" w:rsidRPr="00FB0022">
        <w:rPr>
          <w:rFonts w:eastAsia="Times New Roman" w:cs="Times New Roman"/>
          <w:szCs w:val="24"/>
          <w:lang w:eastAsia="lv-LV"/>
        </w:rPr>
        <w:t xml:space="preserve">nav pietiekams, jo aptver tikai </w:t>
      </w:r>
      <w:r w:rsidR="0098009A">
        <w:rPr>
          <w:rFonts w:eastAsia="Times New Roman" w:cs="Times New Roman"/>
          <w:szCs w:val="24"/>
          <w:lang w:eastAsia="lv-LV"/>
        </w:rPr>
        <w:t xml:space="preserve">tiesas </w:t>
      </w:r>
      <w:r w:rsidR="00DC6CC5">
        <w:rPr>
          <w:rFonts w:eastAsia="Times New Roman" w:cs="Times New Roman"/>
          <w:szCs w:val="24"/>
          <w:lang w:eastAsia="lv-LV"/>
        </w:rPr>
        <w:t xml:space="preserve">izdarītos </w:t>
      </w:r>
      <w:r w:rsidR="00FB0022" w:rsidRPr="00FB0022">
        <w:rPr>
          <w:rFonts w:eastAsia="Times New Roman" w:cs="Times New Roman"/>
          <w:szCs w:val="24"/>
          <w:lang w:eastAsia="lv-LV"/>
        </w:rPr>
        <w:t>gala secinājumu</w:t>
      </w:r>
      <w:r w:rsidR="00DC6CC5">
        <w:rPr>
          <w:rFonts w:eastAsia="Times New Roman" w:cs="Times New Roman"/>
          <w:szCs w:val="24"/>
          <w:lang w:eastAsia="lv-LV"/>
        </w:rPr>
        <w:t>s</w:t>
      </w:r>
      <w:r w:rsidR="00FB0022" w:rsidRPr="00FB0022">
        <w:rPr>
          <w:rFonts w:eastAsia="Times New Roman" w:cs="Times New Roman"/>
          <w:szCs w:val="24"/>
          <w:lang w:eastAsia="lv-LV"/>
        </w:rPr>
        <w:t>. Tomēr pamatojuma princips prasa, lai tiesa</w:t>
      </w:r>
      <w:r w:rsidR="00DC6CC5">
        <w:rPr>
          <w:rFonts w:eastAsia="Times New Roman" w:cs="Times New Roman"/>
          <w:szCs w:val="24"/>
          <w:lang w:eastAsia="lv-LV"/>
        </w:rPr>
        <w:t xml:space="preserve"> atklāj, kā tieši tā nonākusi pie šādiem secinājumiem</w:t>
      </w:r>
      <w:r w:rsidR="00FB0022" w:rsidRPr="00FB0022">
        <w:rPr>
          <w:rFonts w:eastAsia="Times New Roman" w:cs="Times New Roman"/>
          <w:szCs w:val="24"/>
          <w:lang w:eastAsia="lv-LV"/>
        </w:rPr>
        <w:t xml:space="preserve">. </w:t>
      </w:r>
      <w:r w:rsidR="00FB0022">
        <w:rPr>
          <w:rFonts w:eastAsia="Times New Roman" w:cs="Times New Roman"/>
          <w:szCs w:val="24"/>
          <w:lang w:eastAsia="lv-LV"/>
        </w:rPr>
        <w:t>Augstākās tiesas</w:t>
      </w:r>
      <w:r w:rsidR="00FB0022" w:rsidRPr="00FB0022">
        <w:rPr>
          <w:rFonts w:eastAsia="Times New Roman" w:cs="Times New Roman"/>
          <w:szCs w:val="24"/>
          <w:lang w:eastAsia="lv-LV"/>
        </w:rPr>
        <w:t xml:space="preserve"> ieskatā, spriedumā ir jābū</w:t>
      </w:r>
      <w:r w:rsidR="00FB0022">
        <w:rPr>
          <w:rFonts w:eastAsia="Times New Roman" w:cs="Times New Roman"/>
          <w:szCs w:val="24"/>
          <w:lang w:eastAsia="lv-LV"/>
        </w:rPr>
        <w:t>t vairāk atspoguļot</w:t>
      </w:r>
      <w:r w:rsidR="00DC6CC5">
        <w:rPr>
          <w:rFonts w:eastAsia="Times New Roman" w:cs="Times New Roman"/>
          <w:szCs w:val="24"/>
          <w:lang w:eastAsia="lv-LV"/>
        </w:rPr>
        <w:t>iem konkrētiem informācijas avotiem</w:t>
      </w:r>
      <w:r w:rsidR="00FB0022" w:rsidRPr="00FB0022">
        <w:rPr>
          <w:rFonts w:eastAsia="Times New Roman" w:cs="Times New Roman"/>
          <w:szCs w:val="24"/>
          <w:lang w:eastAsia="lv-LV"/>
        </w:rPr>
        <w:t xml:space="preserve">, lai uz </w:t>
      </w:r>
      <w:r w:rsidR="004F3273" w:rsidRPr="00FB0022">
        <w:rPr>
          <w:rFonts w:eastAsia="Times New Roman" w:cs="Times New Roman"/>
          <w:szCs w:val="24"/>
          <w:lang w:eastAsia="lv-LV"/>
        </w:rPr>
        <w:t>t</w:t>
      </w:r>
      <w:r w:rsidR="004F3273">
        <w:rPr>
          <w:rFonts w:eastAsia="Times New Roman" w:cs="Times New Roman"/>
          <w:szCs w:val="24"/>
          <w:lang w:eastAsia="lv-LV"/>
        </w:rPr>
        <w:t>o</w:t>
      </w:r>
      <w:r w:rsidR="004F3273" w:rsidRPr="00FB0022">
        <w:rPr>
          <w:rFonts w:eastAsia="Times New Roman" w:cs="Times New Roman"/>
          <w:szCs w:val="24"/>
          <w:lang w:eastAsia="lv-LV"/>
        </w:rPr>
        <w:t xml:space="preserve"> pamat</w:t>
      </w:r>
      <w:r w:rsidR="004F3273">
        <w:rPr>
          <w:rFonts w:eastAsia="Times New Roman" w:cs="Times New Roman"/>
          <w:szCs w:val="24"/>
          <w:lang w:eastAsia="lv-LV"/>
        </w:rPr>
        <w:t>a</w:t>
      </w:r>
      <w:r w:rsidR="004F3273" w:rsidRPr="00FB0022">
        <w:rPr>
          <w:rFonts w:eastAsia="Times New Roman" w:cs="Times New Roman"/>
          <w:szCs w:val="24"/>
          <w:lang w:eastAsia="lv-LV"/>
        </w:rPr>
        <w:t xml:space="preserve"> </w:t>
      </w:r>
      <w:r w:rsidR="00FB0022" w:rsidRPr="00FB0022">
        <w:rPr>
          <w:rFonts w:eastAsia="Times New Roman" w:cs="Times New Roman"/>
          <w:szCs w:val="24"/>
          <w:lang w:eastAsia="lv-LV"/>
        </w:rPr>
        <w:t xml:space="preserve">izdarītu tālākus secinājumus. </w:t>
      </w:r>
      <w:r w:rsidR="00DC6CC5">
        <w:rPr>
          <w:rFonts w:eastAsia="Times New Roman" w:cs="Times New Roman"/>
          <w:szCs w:val="24"/>
          <w:lang w:eastAsia="lv-LV"/>
        </w:rPr>
        <w:t>Izskatāmajā</w:t>
      </w:r>
      <w:r w:rsidR="00FB0022" w:rsidRPr="00FB0022">
        <w:rPr>
          <w:rFonts w:eastAsia="Times New Roman" w:cs="Times New Roman"/>
          <w:szCs w:val="24"/>
          <w:lang w:eastAsia="lv-LV"/>
        </w:rPr>
        <w:t xml:space="preserve"> gadījumā no rajona tiesas sprie</w:t>
      </w:r>
      <w:r w:rsidR="00FB0022">
        <w:rPr>
          <w:rFonts w:eastAsia="Times New Roman" w:cs="Times New Roman"/>
          <w:szCs w:val="24"/>
          <w:lang w:eastAsia="lv-LV"/>
        </w:rPr>
        <w:t>duma nav saprotams, pēc kādiem informācijas avotiem</w:t>
      </w:r>
      <w:r w:rsidR="0098009A">
        <w:rPr>
          <w:rFonts w:eastAsia="Times New Roman" w:cs="Times New Roman"/>
          <w:szCs w:val="24"/>
          <w:lang w:eastAsia="lv-LV"/>
        </w:rPr>
        <w:t xml:space="preserve"> </w:t>
      </w:r>
      <w:r w:rsidR="00FB0022">
        <w:rPr>
          <w:rFonts w:eastAsia="Times New Roman" w:cs="Times New Roman"/>
          <w:szCs w:val="24"/>
          <w:lang w:eastAsia="lv-LV"/>
        </w:rPr>
        <w:t>tiesa ir vadījusies,</w:t>
      </w:r>
      <w:r w:rsidR="00FB0022" w:rsidRPr="00565505">
        <w:rPr>
          <w:rFonts w:eastAsia="Times New Roman" w:cs="Times New Roman"/>
          <w:szCs w:val="24"/>
          <w:lang w:eastAsia="lv-LV"/>
        </w:rPr>
        <w:t xml:space="preserve"> </w:t>
      </w:r>
      <w:r w:rsidR="00E37C18">
        <w:rPr>
          <w:rFonts w:eastAsia="Times New Roman" w:cs="Times New Roman"/>
          <w:szCs w:val="24"/>
          <w:lang w:eastAsia="lv-LV"/>
        </w:rPr>
        <w:t>secinot</w:t>
      </w:r>
      <w:r w:rsidR="00FB0022" w:rsidRPr="00565505">
        <w:rPr>
          <w:rFonts w:eastAsia="Times New Roman" w:cs="Times New Roman"/>
          <w:szCs w:val="24"/>
          <w:lang w:eastAsia="lv-LV"/>
        </w:rPr>
        <w:t xml:space="preserve">, ka situācija pieteicējas izcelsmes valstī nav mainījusies kopš </w:t>
      </w:r>
      <w:proofErr w:type="gramStart"/>
      <w:r w:rsidR="00FB0022" w:rsidRPr="00565505">
        <w:rPr>
          <w:rFonts w:eastAsia="Times New Roman" w:cs="Times New Roman"/>
          <w:szCs w:val="24"/>
          <w:lang w:eastAsia="lv-LV"/>
        </w:rPr>
        <w:t>2016.gada</w:t>
      </w:r>
      <w:proofErr w:type="gramEnd"/>
      <w:r w:rsidR="00FB0022" w:rsidRPr="00565505">
        <w:rPr>
          <w:rFonts w:eastAsia="Times New Roman" w:cs="Times New Roman"/>
          <w:szCs w:val="24"/>
          <w:lang w:eastAsia="lv-LV"/>
        </w:rPr>
        <w:t xml:space="preserve"> 5.maija.</w:t>
      </w:r>
      <w:r w:rsidR="00E37C18">
        <w:rPr>
          <w:rFonts w:eastAsia="Times New Roman" w:cs="Times New Roman"/>
          <w:szCs w:val="24"/>
          <w:lang w:eastAsia="lv-LV"/>
        </w:rPr>
        <w:t xml:space="preserve"> </w:t>
      </w:r>
      <w:r w:rsidR="00DC6CC5">
        <w:rPr>
          <w:rFonts w:eastAsia="Times New Roman" w:cs="Times New Roman"/>
          <w:szCs w:val="24"/>
          <w:lang w:eastAsia="lv-LV"/>
        </w:rPr>
        <w:t>Tāpat nav saprotams, pēc kādām ziņām tiesa ir vadījusies</w:t>
      </w:r>
      <w:r w:rsidR="00DC6CC5" w:rsidRPr="00FB0022">
        <w:rPr>
          <w:rFonts w:eastAsia="Times New Roman" w:cs="Times New Roman"/>
          <w:szCs w:val="24"/>
          <w:lang w:eastAsia="lv-LV"/>
        </w:rPr>
        <w:t xml:space="preserve">, </w:t>
      </w:r>
      <w:r w:rsidR="00DC6CC5">
        <w:rPr>
          <w:rFonts w:eastAsia="Times New Roman" w:cs="Times New Roman"/>
          <w:szCs w:val="24"/>
          <w:lang w:eastAsia="lv-LV"/>
        </w:rPr>
        <w:t>secinot</w:t>
      </w:r>
      <w:r w:rsidR="00DC6CC5" w:rsidRPr="00FB0022">
        <w:rPr>
          <w:rFonts w:eastAsia="Times New Roman" w:cs="Times New Roman"/>
          <w:szCs w:val="24"/>
          <w:lang w:eastAsia="lv-LV"/>
        </w:rPr>
        <w:t xml:space="preserve">, ka </w:t>
      </w:r>
      <w:r w:rsidR="00DC6CC5" w:rsidRPr="00565505">
        <w:rPr>
          <w:rFonts w:eastAsia="Times New Roman" w:cs="Times New Roman"/>
          <w:szCs w:val="24"/>
          <w:lang w:eastAsia="lv-LV"/>
        </w:rPr>
        <w:t>lietas izskatīšanas brīdī aktuālā informācija par izcelsmes valsti neliecina, ka Kongo DR būtu tāda veida starptautisks vai iekšējs bruņots konflikts, kas aptvertu visu valsts teritoriju</w:t>
      </w:r>
      <w:r w:rsidR="00A31577">
        <w:rPr>
          <w:rFonts w:eastAsia="Times New Roman" w:cs="Times New Roman"/>
          <w:szCs w:val="24"/>
          <w:lang w:eastAsia="lv-LV"/>
        </w:rPr>
        <w:t>.</w:t>
      </w:r>
    </w:p>
    <w:p w14:paraId="60811712" w14:textId="5566C725" w:rsidR="00AC0B2C" w:rsidRDefault="00EF737E" w:rsidP="00AC0B2C">
      <w:pPr>
        <w:spacing w:after="0" w:line="276" w:lineRule="auto"/>
        <w:ind w:firstLine="567"/>
        <w:jc w:val="both"/>
        <w:rPr>
          <w:rFonts w:eastAsia="Times New Roman" w:cs="Times New Roman"/>
          <w:szCs w:val="24"/>
          <w:lang w:eastAsia="lv-LV"/>
        </w:rPr>
      </w:pPr>
      <w:r>
        <w:rPr>
          <w:rFonts w:eastAsia="Times New Roman" w:cs="Times New Roman"/>
          <w:szCs w:val="24"/>
          <w:lang w:eastAsia="lv-LV"/>
        </w:rPr>
        <w:t>Gan pieteikumā, gan k</w:t>
      </w:r>
      <w:r w:rsidR="00AC0B2C">
        <w:rPr>
          <w:rFonts w:eastAsia="Times New Roman" w:cs="Times New Roman"/>
          <w:szCs w:val="24"/>
          <w:lang w:eastAsia="lv-LV"/>
        </w:rPr>
        <w:t xml:space="preserve">asācijas sūdzībā </w:t>
      </w:r>
      <w:r>
        <w:rPr>
          <w:rFonts w:eastAsia="Times New Roman" w:cs="Times New Roman"/>
          <w:szCs w:val="24"/>
          <w:lang w:eastAsia="lv-LV"/>
        </w:rPr>
        <w:t xml:space="preserve">(papildus jau pieteikumā minētajiem) </w:t>
      </w:r>
      <w:r w:rsidR="00AC0B2C">
        <w:rPr>
          <w:rFonts w:eastAsia="Times New Roman" w:cs="Times New Roman"/>
          <w:szCs w:val="24"/>
          <w:lang w:eastAsia="lv-LV"/>
        </w:rPr>
        <w:t>ir norādīti vairāki publiski informācijas avoti,</w:t>
      </w:r>
      <w:r w:rsidR="00AC0B2C" w:rsidRPr="006D5CBF">
        <w:rPr>
          <w:rFonts w:eastAsia="Times New Roman" w:cs="Times New Roman"/>
          <w:szCs w:val="24"/>
          <w:lang w:eastAsia="lv-LV"/>
        </w:rPr>
        <w:t xml:space="preserve"> </w:t>
      </w:r>
      <w:r w:rsidR="00AC0B2C">
        <w:rPr>
          <w:rFonts w:eastAsia="Times New Roman" w:cs="Times New Roman"/>
          <w:szCs w:val="24"/>
          <w:lang w:eastAsia="lv-LV"/>
        </w:rPr>
        <w:t xml:space="preserve">kas, pieteicējas ieskatā, </w:t>
      </w:r>
      <w:r>
        <w:rPr>
          <w:rFonts w:eastAsia="Times New Roman" w:cs="Times New Roman"/>
          <w:szCs w:val="24"/>
          <w:lang w:eastAsia="lv-LV"/>
        </w:rPr>
        <w:t>pamato</w:t>
      </w:r>
      <w:r w:rsidR="00AC0B2C">
        <w:rPr>
          <w:rFonts w:eastAsia="Times New Roman" w:cs="Times New Roman"/>
          <w:szCs w:val="24"/>
          <w:lang w:eastAsia="lv-LV"/>
        </w:rPr>
        <w:t xml:space="preserve"> </w:t>
      </w:r>
      <w:r>
        <w:rPr>
          <w:rFonts w:eastAsia="Times New Roman" w:cs="Times New Roman"/>
          <w:szCs w:val="24"/>
          <w:lang w:eastAsia="lv-LV"/>
        </w:rPr>
        <w:t>iespējamos cilvēktiesību pārkāpumu riskus izraidīšanas gadījumā</w:t>
      </w:r>
      <w:r w:rsidR="00AC0B2C">
        <w:rPr>
          <w:rFonts w:eastAsia="Times New Roman" w:cs="Times New Roman"/>
          <w:szCs w:val="24"/>
          <w:lang w:eastAsia="lv-LV"/>
        </w:rPr>
        <w:t>.</w:t>
      </w:r>
      <w:r w:rsidR="00AC0B2C" w:rsidRPr="00DD60F3">
        <w:rPr>
          <w:rFonts w:eastAsia="Times New Roman" w:cs="Times New Roman"/>
          <w:szCs w:val="24"/>
          <w:lang w:eastAsia="lv-LV"/>
        </w:rPr>
        <w:t xml:space="preserve"> </w:t>
      </w:r>
      <w:r>
        <w:rPr>
          <w:rFonts w:eastAsia="Times New Roman" w:cs="Times New Roman"/>
          <w:szCs w:val="24"/>
          <w:lang w:eastAsia="lv-LV"/>
        </w:rPr>
        <w:t>Tādējādi</w:t>
      </w:r>
      <w:r w:rsidR="00AC0B2C">
        <w:rPr>
          <w:rFonts w:eastAsia="Times New Roman" w:cs="Times New Roman"/>
          <w:szCs w:val="24"/>
          <w:lang w:eastAsia="lv-LV"/>
        </w:rPr>
        <w:t>, kā</w:t>
      </w:r>
      <w:r w:rsidR="00AC0B2C" w:rsidRPr="00DD60F3">
        <w:rPr>
          <w:rFonts w:eastAsia="Times New Roman" w:cs="Times New Roman"/>
          <w:szCs w:val="24"/>
          <w:lang w:eastAsia="lv-LV"/>
        </w:rPr>
        <w:t xml:space="preserve"> iepriek</w:t>
      </w:r>
      <w:r w:rsidR="00AC0B2C">
        <w:rPr>
          <w:rFonts w:eastAsia="Times New Roman" w:cs="Times New Roman"/>
          <w:szCs w:val="24"/>
          <w:lang w:eastAsia="lv-LV"/>
        </w:rPr>
        <w:t>š paskaidrots</w:t>
      </w:r>
      <w:r w:rsidR="00AC0B2C" w:rsidRPr="00DD60F3">
        <w:rPr>
          <w:rFonts w:eastAsia="Times New Roman" w:cs="Times New Roman"/>
          <w:szCs w:val="24"/>
          <w:lang w:eastAsia="lv-LV"/>
        </w:rPr>
        <w:t>, iesp</w:t>
      </w:r>
      <w:r w:rsidR="00AC0B2C">
        <w:rPr>
          <w:rFonts w:eastAsia="Times New Roman" w:cs="Times New Roman"/>
          <w:szCs w:val="24"/>
          <w:lang w:eastAsia="lv-LV"/>
        </w:rPr>
        <w:t>ējamie draudu riski</w:t>
      </w:r>
      <w:r w:rsidR="00AC0B2C" w:rsidRPr="00DD60F3">
        <w:rPr>
          <w:rFonts w:eastAsia="Times New Roman" w:cs="Times New Roman"/>
          <w:szCs w:val="24"/>
          <w:lang w:eastAsia="lv-LV"/>
        </w:rPr>
        <w:t xml:space="preserve"> </w:t>
      </w:r>
      <w:r w:rsidR="00AC0B2C">
        <w:rPr>
          <w:rFonts w:eastAsia="Times New Roman" w:cs="Times New Roman"/>
          <w:szCs w:val="24"/>
          <w:lang w:eastAsia="lv-LV"/>
        </w:rPr>
        <w:t xml:space="preserve">pieteicējai </w:t>
      </w:r>
      <w:r w:rsidR="00671168">
        <w:rPr>
          <w:rFonts w:eastAsia="Times New Roman" w:cs="Times New Roman"/>
          <w:szCs w:val="24"/>
          <w:lang w:eastAsia="lv-LV"/>
        </w:rPr>
        <w:t xml:space="preserve">un viņas meitai </w:t>
      </w:r>
      <w:r w:rsidR="00AC0B2C">
        <w:rPr>
          <w:rFonts w:eastAsia="Times New Roman" w:cs="Times New Roman"/>
          <w:szCs w:val="24"/>
          <w:lang w:eastAsia="lv-LV"/>
        </w:rPr>
        <w:t>novērtējami</w:t>
      </w:r>
      <w:r w:rsidR="00AC0B2C" w:rsidRPr="00DD60F3">
        <w:rPr>
          <w:rFonts w:eastAsia="Times New Roman" w:cs="Times New Roman"/>
          <w:szCs w:val="24"/>
          <w:lang w:eastAsia="lv-LV"/>
        </w:rPr>
        <w:t xml:space="preserve"> pēc tiem faktiem, kas pastāv uz pieteikuma izskatīšanas brīdi un kas darīti zināmi tiesai vai kurus tiesa pati var papildus noskaidrot. </w:t>
      </w:r>
      <w:r>
        <w:rPr>
          <w:rFonts w:eastAsia="Times New Roman" w:cs="Times New Roman"/>
          <w:szCs w:val="24"/>
          <w:lang w:eastAsia="lv-LV"/>
        </w:rPr>
        <w:t xml:space="preserve"> </w:t>
      </w:r>
    </w:p>
    <w:p w14:paraId="74BDAEDB" w14:textId="284251C3" w:rsidR="00FB0022" w:rsidRPr="00E75940" w:rsidRDefault="007F4CA7" w:rsidP="00DC6CC5">
      <w:pPr>
        <w:spacing w:after="0" w:line="276" w:lineRule="auto"/>
        <w:ind w:firstLine="567"/>
        <w:jc w:val="both"/>
        <w:rPr>
          <w:rFonts w:eastAsia="Times New Roman" w:cs="Times New Roman"/>
          <w:szCs w:val="24"/>
          <w:lang w:eastAsia="lv-LV"/>
        </w:rPr>
      </w:pPr>
      <w:r w:rsidRPr="007F4CA7">
        <w:rPr>
          <w:rFonts w:eastAsia="Times New Roman" w:cs="Times New Roman"/>
          <w:szCs w:val="24"/>
          <w:lang w:eastAsia="lv-LV"/>
        </w:rPr>
        <w:t xml:space="preserve">Augstākā tiesa jau agrāk </w:t>
      </w:r>
      <w:r w:rsidR="0098009A">
        <w:rPr>
          <w:rFonts w:eastAsia="Times New Roman" w:cs="Times New Roman"/>
          <w:szCs w:val="24"/>
          <w:lang w:eastAsia="lv-LV"/>
        </w:rPr>
        <w:t>lietās</w:t>
      </w:r>
      <w:r w:rsidR="00A31577">
        <w:rPr>
          <w:rFonts w:eastAsia="Times New Roman" w:cs="Times New Roman"/>
          <w:szCs w:val="24"/>
          <w:lang w:eastAsia="lv-LV"/>
        </w:rPr>
        <w:t>, kas saistītas ar</w:t>
      </w:r>
      <w:r w:rsidR="0098009A">
        <w:rPr>
          <w:rFonts w:eastAsia="Times New Roman" w:cs="Times New Roman"/>
          <w:szCs w:val="24"/>
          <w:lang w:eastAsia="lv-LV"/>
        </w:rPr>
        <w:t xml:space="preserve"> personas izraidīšanu</w:t>
      </w:r>
      <w:r w:rsidR="00A31577">
        <w:rPr>
          <w:rFonts w:eastAsia="Times New Roman" w:cs="Times New Roman"/>
          <w:szCs w:val="24"/>
          <w:lang w:eastAsia="lv-LV"/>
        </w:rPr>
        <w:t>,</w:t>
      </w:r>
      <w:r w:rsidR="0098009A">
        <w:rPr>
          <w:rFonts w:eastAsia="Times New Roman" w:cs="Times New Roman"/>
          <w:szCs w:val="24"/>
          <w:lang w:eastAsia="lv-LV"/>
        </w:rPr>
        <w:t xml:space="preserve"> </w:t>
      </w:r>
      <w:r w:rsidRPr="007F4CA7">
        <w:rPr>
          <w:rFonts w:eastAsia="Times New Roman" w:cs="Times New Roman"/>
          <w:szCs w:val="24"/>
          <w:lang w:eastAsia="lv-LV"/>
        </w:rPr>
        <w:t>ir vērsusi uzmanību</w:t>
      </w:r>
      <w:r w:rsidR="00AC0B2C">
        <w:rPr>
          <w:rFonts w:eastAsia="Times New Roman" w:cs="Times New Roman"/>
          <w:szCs w:val="24"/>
          <w:lang w:eastAsia="lv-LV"/>
        </w:rPr>
        <w:t xml:space="preserve"> </w:t>
      </w:r>
      <w:r w:rsidR="00402DD7">
        <w:rPr>
          <w:rFonts w:eastAsia="Times New Roman" w:cs="Times New Roman"/>
          <w:szCs w:val="24"/>
          <w:lang w:eastAsia="lv-LV"/>
        </w:rPr>
        <w:t xml:space="preserve">uz </w:t>
      </w:r>
      <w:r w:rsidR="00AC0B2C">
        <w:rPr>
          <w:rFonts w:eastAsia="Times New Roman" w:cs="Times New Roman"/>
          <w:szCs w:val="24"/>
          <w:lang w:eastAsia="lv-LV"/>
        </w:rPr>
        <w:t>to</w:t>
      </w:r>
      <w:r w:rsidRPr="007F4CA7">
        <w:rPr>
          <w:rFonts w:eastAsia="Times New Roman" w:cs="Times New Roman"/>
          <w:szCs w:val="24"/>
          <w:lang w:eastAsia="lv-LV"/>
        </w:rPr>
        <w:t>, ka</w:t>
      </w:r>
      <w:r w:rsidR="0098009A">
        <w:rPr>
          <w:rFonts w:eastAsia="Times New Roman" w:cs="Times New Roman"/>
          <w:szCs w:val="24"/>
          <w:lang w:eastAsia="lv-LV"/>
        </w:rPr>
        <w:t xml:space="preserve"> nepieciešams </w:t>
      </w:r>
      <w:r>
        <w:rPr>
          <w:rFonts w:eastAsia="Times New Roman" w:cs="Times New Roman"/>
          <w:szCs w:val="24"/>
          <w:lang w:eastAsia="lv-LV"/>
        </w:rPr>
        <w:t>rūpīg</w:t>
      </w:r>
      <w:r w:rsidR="0098009A">
        <w:rPr>
          <w:rFonts w:eastAsia="Times New Roman" w:cs="Times New Roman"/>
          <w:szCs w:val="24"/>
          <w:lang w:eastAsia="lv-LV"/>
        </w:rPr>
        <w:t>i</w:t>
      </w:r>
      <w:r w:rsidRPr="007F4CA7">
        <w:rPr>
          <w:rFonts w:eastAsia="Times New Roman" w:cs="Times New Roman"/>
          <w:szCs w:val="24"/>
          <w:lang w:eastAsia="lv-LV"/>
        </w:rPr>
        <w:t xml:space="preserve"> </w:t>
      </w:r>
      <w:r w:rsidR="0098009A">
        <w:rPr>
          <w:rFonts w:eastAsia="Times New Roman" w:cs="Times New Roman"/>
          <w:szCs w:val="24"/>
          <w:lang w:eastAsia="lv-LV"/>
        </w:rPr>
        <w:t>izvērtēt</w:t>
      </w:r>
      <w:r w:rsidRPr="007F4CA7">
        <w:rPr>
          <w:rFonts w:eastAsia="Times New Roman" w:cs="Times New Roman"/>
          <w:szCs w:val="24"/>
          <w:lang w:eastAsia="lv-LV"/>
        </w:rPr>
        <w:t xml:space="preserve">, vai pastāv reāls risks, ka izraidīšanas gadījumā var tikt pārkāptas </w:t>
      </w:r>
      <w:r w:rsidR="00671168">
        <w:rPr>
          <w:rFonts w:eastAsia="Times New Roman" w:cs="Times New Roman"/>
          <w:szCs w:val="24"/>
          <w:lang w:eastAsia="lv-LV"/>
        </w:rPr>
        <w:t>personas</w:t>
      </w:r>
      <w:r w:rsidRPr="007F4CA7">
        <w:rPr>
          <w:rFonts w:eastAsia="Times New Roman" w:cs="Times New Roman"/>
          <w:szCs w:val="24"/>
          <w:lang w:eastAsia="lv-LV"/>
        </w:rPr>
        <w:t xml:space="preserve"> tiesības netikt pakļautai spīdzināšanai, cietsirdīgai vai pazemojošai izturēšanās, kā arī necilvēc</w:t>
      </w:r>
      <w:r w:rsidR="002E31D3">
        <w:rPr>
          <w:rFonts w:eastAsia="Times New Roman" w:cs="Times New Roman"/>
          <w:szCs w:val="24"/>
          <w:lang w:eastAsia="lv-LV"/>
        </w:rPr>
        <w:t xml:space="preserve">īgam un cieņu pazemojošam sodam </w:t>
      </w:r>
      <w:proofErr w:type="gramStart"/>
      <w:r w:rsidR="002E31D3">
        <w:rPr>
          <w:rFonts w:eastAsia="Times New Roman" w:cs="Times New Roman"/>
          <w:szCs w:val="24"/>
          <w:lang w:eastAsia="lv-LV"/>
        </w:rPr>
        <w:t>(</w:t>
      </w:r>
      <w:proofErr w:type="gramEnd"/>
      <w:r w:rsidR="00A31577">
        <w:rPr>
          <w:rFonts w:eastAsia="Times New Roman" w:cs="Times New Roman"/>
          <w:szCs w:val="24"/>
          <w:lang w:eastAsia="lv-LV"/>
        </w:rPr>
        <w:t>piemēram,</w:t>
      </w:r>
      <w:r w:rsidR="002E31D3">
        <w:rPr>
          <w:rFonts w:eastAsia="Times New Roman" w:cs="Times New Roman"/>
          <w:szCs w:val="24"/>
          <w:lang w:eastAsia="lv-LV"/>
        </w:rPr>
        <w:t xml:space="preserve"> </w:t>
      </w:r>
      <w:r w:rsidR="002E31D3" w:rsidRPr="00565505">
        <w:rPr>
          <w:i/>
        </w:rPr>
        <w:t xml:space="preserve">Augstākas tiesas 2013.gada 30.janvāra sprieduma lietā </w:t>
      </w:r>
      <w:r w:rsidR="002E31D3">
        <w:rPr>
          <w:i/>
        </w:rPr>
        <w:t>Nr. SKA</w:t>
      </w:r>
      <w:r w:rsidR="0098009A">
        <w:rPr>
          <w:i/>
        </w:rPr>
        <w:noBreakHyphen/>
      </w:r>
      <w:r w:rsidR="002E31D3">
        <w:rPr>
          <w:i/>
        </w:rPr>
        <w:t>205/2013 (A420419511) 15</w:t>
      </w:r>
      <w:r w:rsidR="00AC0B2C">
        <w:rPr>
          <w:i/>
        </w:rPr>
        <w:t>.punkts</w:t>
      </w:r>
      <w:r w:rsidR="002E31D3" w:rsidRPr="002E31D3">
        <w:t>).</w:t>
      </w:r>
      <w:r w:rsidRPr="002E31D3">
        <w:rPr>
          <w:rFonts w:eastAsia="Times New Roman" w:cs="Times New Roman"/>
          <w:szCs w:val="24"/>
          <w:lang w:eastAsia="lv-LV"/>
        </w:rPr>
        <w:t xml:space="preserve"> </w:t>
      </w:r>
      <w:r w:rsidRPr="007F4CA7">
        <w:rPr>
          <w:rFonts w:eastAsia="Times New Roman" w:cs="Times New Roman"/>
          <w:szCs w:val="24"/>
          <w:lang w:eastAsia="lv-LV"/>
        </w:rPr>
        <w:t xml:space="preserve">Tiesas </w:t>
      </w:r>
      <w:r w:rsidRPr="00E75940">
        <w:rPr>
          <w:rFonts w:eastAsia="Times New Roman" w:cs="Times New Roman"/>
          <w:szCs w:val="24"/>
          <w:lang w:eastAsia="lv-LV"/>
        </w:rPr>
        <w:t xml:space="preserve">sniegtajai argumentācijai ir jābūt pēc iespējas </w:t>
      </w:r>
      <w:r w:rsidR="0098009A" w:rsidRPr="00E75940">
        <w:rPr>
          <w:rFonts w:eastAsia="Times New Roman" w:cs="Times New Roman"/>
          <w:szCs w:val="24"/>
          <w:lang w:eastAsia="lv-LV"/>
        </w:rPr>
        <w:t>detalizētākai</w:t>
      </w:r>
      <w:r w:rsidRPr="00E75940">
        <w:rPr>
          <w:rFonts w:eastAsia="Times New Roman" w:cs="Times New Roman"/>
          <w:szCs w:val="24"/>
          <w:lang w:eastAsia="lv-LV"/>
        </w:rPr>
        <w:t xml:space="preserve">, neaprobežojoties vien ar gala secinājumu </w:t>
      </w:r>
      <w:r w:rsidR="0098009A" w:rsidRPr="00E75940">
        <w:rPr>
          <w:rFonts w:eastAsia="Times New Roman" w:cs="Times New Roman"/>
          <w:szCs w:val="24"/>
          <w:lang w:eastAsia="lv-LV"/>
        </w:rPr>
        <w:t>izdarīšanu</w:t>
      </w:r>
      <w:r w:rsidRPr="00E75940">
        <w:rPr>
          <w:rFonts w:eastAsia="Times New Roman" w:cs="Times New Roman"/>
          <w:szCs w:val="24"/>
          <w:lang w:eastAsia="lv-LV"/>
        </w:rPr>
        <w:t>. No tiesas</w:t>
      </w:r>
      <w:r w:rsidR="00402DD7" w:rsidRPr="00E75940">
        <w:rPr>
          <w:rFonts w:eastAsia="Times New Roman" w:cs="Times New Roman"/>
          <w:szCs w:val="24"/>
          <w:lang w:eastAsia="lv-LV"/>
        </w:rPr>
        <w:t xml:space="preserve"> </w:t>
      </w:r>
      <w:r w:rsidRPr="00E75940">
        <w:rPr>
          <w:rFonts w:eastAsia="Times New Roman" w:cs="Times New Roman"/>
          <w:szCs w:val="24"/>
          <w:lang w:eastAsia="lv-LV"/>
        </w:rPr>
        <w:t xml:space="preserve">pamatojuma ir </w:t>
      </w:r>
      <w:r w:rsidR="004F3273" w:rsidRPr="00E75940">
        <w:rPr>
          <w:rFonts w:eastAsia="Times New Roman" w:cs="Times New Roman"/>
          <w:szCs w:val="24"/>
          <w:lang w:eastAsia="lv-LV"/>
        </w:rPr>
        <w:t xml:space="preserve">jābūt </w:t>
      </w:r>
      <w:r w:rsidR="002E31D3" w:rsidRPr="00E75940">
        <w:rPr>
          <w:rFonts w:eastAsia="Times New Roman" w:cs="Times New Roman"/>
          <w:szCs w:val="24"/>
          <w:lang w:eastAsia="lv-LV"/>
        </w:rPr>
        <w:t xml:space="preserve">skaidri </w:t>
      </w:r>
      <w:r w:rsidR="0098009A" w:rsidRPr="00E75940">
        <w:rPr>
          <w:rFonts w:eastAsia="Times New Roman" w:cs="Times New Roman"/>
          <w:szCs w:val="24"/>
          <w:lang w:eastAsia="lv-LV"/>
        </w:rPr>
        <w:t>saprotamam</w:t>
      </w:r>
      <w:r w:rsidR="002E31D3" w:rsidRPr="00E75940">
        <w:rPr>
          <w:rFonts w:eastAsia="Times New Roman" w:cs="Times New Roman"/>
          <w:szCs w:val="24"/>
          <w:lang w:eastAsia="lv-LV"/>
        </w:rPr>
        <w:t xml:space="preserve">, pēc kādām ziņām un </w:t>
      </w:r>
      <w:r w:rsidR="0098009A" w:rsidRPr="00E75940">
        <w:rPr>
          <w:rFonts w:eastAsia="Times New Roman" w:cs="Times New Roman"/>
          <w:szCs w:val="24"/>
          <w:lang w:eastAsia="lv-LV"/>
        </w:rPr>
        <w:t xml:space="preserve">to </w:t>
      </w:r>
      <w:r w:rsidR="002E31D3" w:rsidRPr="00E75940">
        <w:rPr>
          <w:rFonts w:eastAsia="Times New Roman" w:cs="Times New Roman"/>
          <w:szCs w:val="24"/>
          <w:lang w:eastAsia="lv-LV"/>
        </w:rPr>
        <w:t>avotiem tiesa ir vadījusies, novērtējot</w:t>
      </w:r>
      <w:r w:rsidR="00402DD7" w:rsidRPr="00E75940">
        <w:rPr>
          <w:rFonts w:eastAsia="Times New Roman" w:cs="Times New Roman"/>
          <w:szCs w:val="24"/>
          <w:lang w:eastAsia="lv-LV"/>
        </w:rPr>
        <w:t xml:space="preserve"> </w:t>
      </w:r>
      <w:r w:rsidR="002E31D3" w:rsidRPr="00E75940">
        <w:rPr>
          <w:rFonts w:eastAsia="Times New Roman" w:cs="Times New Roman"/>
          <w:szCs w:val="24"/>
          <w:lang w:eastAsia="lv-LV"/>
        </w:rPr>
        <w:t>risku reālo esību</w:t>
      </w:r>
      <w:r w:rsidR="0098009A" w:rsidRPr="00E75940">
        <w:rPr>
          <w:rFonts w:eastAsia="Times New Roman" w:cs="Times New Roman"/>
          <w:szCs w:val="24"/>
          <w:lang w:eastAsia="lv-LV"/>
        </w:rPr>
        <w:t xml:space="preserve"> </w:t>
      </w:r>
      <w:r w:rsidR="00402DD7" w:rsidRPr="00E75940">
        <w:rPr>
          <w:rFonts w:eastAsia="Times New Roman" w:cs="Times New Roman"/>
          <w:szCs w:val="24"/>
          <w:lang w:eastAsia="lv-LV"/>
        </w:rPr>
        <w:t>pieteikuma</w:t>
      </w:r>
      <w:r w:rsidR="0098009A" w:rsidRPr="00E75940">
        <w:rPr>
          <w:rFonts w:eastAsia="Times New Roman" w:cs="Times New Roman"/>
          <w:szCs w:val="24"/>
          <w:lang w:eastAsia="lv-LV"/>
        </w:rPr>
        <w:t xml:space="preserve"> izskatīšanas brīdī</w:t>
      </w:r>
      <w:r w:rsidR="002E31D3" w:rsidRPr="00E75940">
        <w:rPr>
          <w:rFonts w:eastAsia="Times New Roman" w:cs="Times New Roman"/>
          <w:szCs w:val="24"/>
          <w:lang w:eastAsia="lv-LV"/>
        </w:rPr>
        <w:t>.</w:t>
      </w:r>
    </w:p>
    <w:p w14:paraId="73F1959C" w14:textId="05630FFD" w:rsidR="00FB0022" w:rsidRPr="00E75940" w:rsidRDefault="002E31D3" w:rsidP="00FB0022">
      <w:pPr>
        <w:spacing w:after="0" w:line="276" w:lineRule="auto"/>
        <w:ind w:firstLine="567"/>
        <w:jc w:val="both"/>
        <w:rPr>
          <w:rFonts w:eastAsia="Times New Roman" w:cs="Times New Roman"/>
          <w:szCs w:val="24"/>
          <w:lang w:eastAsia="lv-LV"/>
        </w:rPr>
      </w:pPr>
      <w:r w:rsidRPr="00E75940">
        <w:rPr>
          <w:rFonts w:eastAsia="Times New Roman" w:cs="Times New Roman"/>
          <w:szCs w:val="24"/>
          <w:lang w:eastAsia="lv-LV"/>
        </w:rPr>
        <w:t>Tādējādi, ņemot vērā minēto,</w:t>
      </w:r>
      <w:r w:rsidR="00FB0022" w:rsidRPr="00E75940">
        <w:rPr>
          <w:rFonts w:eastAsia="Times New Roman" w:cs="Times New Roman"/>
          <w:szCs w:val="24"/>
          <w:lang w:eastAsia="lv-LV"/>
        </w:rPr>
        <w:t xml:space="preserve"> Augstākā tiesa uzskata, ka ir pamats rajona tiesas sprieduma atcelšanai, lai tiesa atbilstoši Administratīvā procesa likuma 103.panta pirmās un otrās daļas noteikumiem sniegtu pilnvērtīgu apstākļu novērtējumu.</w:t>
      </w:r>
    </w:p>
    <w:p w14:paraId="17178B2E" w14:textId="77777777" w:rsidR="00CD44E7" w:rsidRPr="00E75940" w:rsidRDefault="00CD44E7" w:rsidP="00FB0022">
      <w:pPr>
        <w:spacing w:after="0" w:line="276" w:lineRule="auto"/>
        <w:ind w:firstLine="567"/>
        <w:jc w:val="both"/>
        <w:rPr>
          <w:rFonts w:eastAsia="Times New Roman" w:cs="Times New Roman"/>
          <w:szCs w:val="24"/>
          <w:lang w:eastAsia="lv-LV"/>
        </w:rPr>
      </w:pPr>
    </w:p>
    <w:p w14:paraId="65D608E9" w14:textId="3551F47F" w:rsidR="009560C9" w:rsidRPr="00E75940" w:rsidRDefault="00AF3CD0" w:rsidP="004446AC">
      <w:pPr>
        <w:spacing w:after="0" w:line="276" w:lineRule="auto"/>
        <w:jc w:val="center"/>
        <w:rPr>
          <w:rFonts w:cs="Times New Roman"/>
          <w:b/>
          <w:szCs w:val="24"/>
        </w:rPr>
      </w:pPr>
      <w:r w:rsidRPr="00E75940">
        <w:rPr>
          <w:rFonts w:cs="Times New Roman"/>
          <w:b/>
          <w:szCs w:val="24"/>
        </w:rPr>
        <w:t>R</w:t>
      </w:r>
      <w:r w:rsidR="009560C9" w:rsidRPr="00E75940">
        <w:rPr>
          <w:rFonts w:cs="Times New Roman"/>
          <w:b/>
          <w:szCs w:val="24"/>
        </w:rPr>
        <w:t>ezolutīvā daļa</w:t>
      </w:r>
    </w:p>
    <w:p w14:paraId="5F20CC07" w14:textId="77777777" w:rsidR="009560C9" w:rsidRPr="00E75940" w:rsidRDefault="009560C9" w:rsidP="004446AC">
      <w:pPr>
        <w:spacing w:after="0" w:line="276" w:lineRule="auto"/>
        <w:jc w:val="both"/>
        <w:rPr>
          <w:rFonts w:cs="Times New Roman"/>
          <w:bCs/>
          <w:szCs w:val="24"/>
        </w:rPr>
      </w:pPr>
    </w:p>
    <w:p w14:paraId="08400C47" w14:textId="3F8D2AF9" w:rsidR="009560C9" w:rsidRPr="00E75940" w:rsidRDefault="009560C9" w:rsidP="004446AC">
      <w:pPr>
        <w:spacing w:after="0" w:line="276" w:lineRule="auto"/>
        <w:ind w:firstLine="709"/>
        <w:jc w:val="both"/>
        <w:rPr>
          <w:rFonts w:cs="Times New Roman"/>
          <w:szCs w:val="24"/>
        </w:rPr>
      </w:pPr>
      <w:r w:rsidRPr="00E75940">
        <w:rPr>
          <w:rFonts w:cs="Times New Roman"/>
          <w:szCs w:val="24"/>
        </w:rPr>
        <w:t xml:space="preserve">Pamatojoties uz Administratīvā procesa likuma </w:t>
      </w:r>
      <w:r w:rsidR="007365B8" w:rsidRPr="00E75940">
        <w:rPr>
          <w:rFonts w:cs="Times New Roman"/>
          <w:szCs w:val="24"/>
        </w:rPr>
        <w:t>129.</w:t>
      </w:r>
      <w:r w:rsidR="007365B8" w:rsidRPr="00E75940">
        <w:rPr>
          <w:rFonts w:cs="Times New Roman"/>
          <w:szCs w:val="24"/>
          <w:vertAlign w:val="superscript"/>
        </w:rPr>
        <w:t>1</w:t>
      </w:r>
      <w:r w:rsidR="007365B8" w:rsidRPr="00E75940">
        <w:rPr>
          <w:rFonts w:cs="Times New Roman"/>
          <w:szCs w:val="24"/>
        </w:rPr>
        <w:t>panta pirmās daļas 1.punktu, 348.panta pirmās daļas 2.punktu un 351.pantu</w:t>
      </w:r>
      <w:r w:rsidRPr="00E75940">
        <w:rPr>
          <w:rFonts w:cs="Times New Roman"/>
          <w:szCs w:val="24"/>
        </w:rPr>
        <w:t>, Augstākā tiesa</w:t>
      </w:r>
    </w:p>
    <w:p w14:paraId="1C23AA34" w14:textId="77777777" w:rsidR="009560C9" w:rsidRPr="00E75940" w:rsidRDefault="009560C9" w:rsidP="004446AC">
      <w:pPr>
        <w:tabs>
          <w:tab w:val="left" w:pos="2700"/>
          <w:tab w:val="left" w:pos="6660"/>
        </w:tabs>
        <w:spacing w:after="0" w:line="276" w:lineRule="auto"/>
        <w:rPr>
          <w:rFonts w:cs="Times New Roman"/>
          <w:bCs/>
          <w:szCs w:val="24"/>
        </w:rPr>
      </w:pPr>
    </w:p>
    <w:p w14:paraId="1F455F64" w14:textId="610005F5" w:rsidR="009560C9" w:rsidRPr="00E75940" w:rsidRDefault="007365B8" w:rsidP="004446AC">
      <w:pPr>
        <w:tabs>
          <w:tab w:val="left" w:pos="2700"/>
          <w:tab w:val="left" w:pos="6660"/>
        </w:tabs>
        <w:spacing w:after="0" w:line="276" w:lineRule="auto"/>
        <w:jc w:val="center"/>
        <w:rPr>
          <w:rFonts w:cs="Times New Roman"/>
          <w:b/>
          <w:bCs/>
          <w:szCs w:val="24"/>
        </w:rPr>
      </w:pPr>
      <w:r w:rsidRPr="00E75940">
        <w:rPr>
          <w:rFonts w:cs="Times New Roman"/>
          <w:b/>
          <w:bCs/>
          <w:szCs w:val="24"/>
        </w:rPr>
        <w:t>n</w:t>
      </w:r>
      <w:r w:rsidR="009560C9" w:rsidRPr="00E75940">
        <w:rPr>
          <w:rFonts w:cs="Times New Roman"/>
          <w:b/>
          <w:bCs/>
          <w:szCs w:val="24"/>
        </w:rPr>
        <w:t>osprieda</w:t>
      </w:r>
      <w:r w:rsidRPr="00E75940">
        <w:rPr>
          <w:rFonts w:cs="Times New Roman"/>
          <w:b/>
          <w:bCs/>
          <w:szCs w:val="24"/>
        </w:rPr>
        <w:t>:</w:t>
      </w:r>
    </w:p>
    <w:p w14:paraId="43693248" w14:textId="77777777" w:rsidR="009560C9" w:rsidRPr="00E75940" w:rsidRDefault="009560C9" w:rsidP="004446AC">
      <w:pPr>
        <w:spacing w:after="0" w:line="276" w:lineRule="auto"/>
        <w:jc w:val="both"/>
        <w:rPr>
          <w:rFonts w:cs="Times New Roman"/>
          <w:szCs w:val="24"/>
        </w:rPr>
      </w:pPr>
    </w:p>
    <w:p w14:paraId="1927FD92" w14:textId="01BB771F" w:rsidR="007365B8" w:rsidRPr="00E75940" w:rsidRDefault="007365B8" w:rsidP="004446AC">
      <w:pPr>
        <w:spacing w:after="0" w:line="276" w:lineRule="auto"/>
        <w:ind w:firstLine="709"/>
        <w:jc w:val="both"/>
        <w:rPr>
          <w:rFonts w:cs="Times New Roman"/>
          <w:szCs w:val="24"/>
        </w:rPr>
      </w:pPr>
      <w:r w:rsidRPr="00E75940">
        <w:rPr>
          <w:rFonts w:cs="Times New Roman"/>
          <w:szCs w:val="24"/>
        </w:rPr>
        <w:t>atcelt</w:t>
      </w:r>
      <w:r w:rsidR="009560C9" w:rsidRPr="00E75940">
        <w:rPr>
          <w:rFonts w:cs="Times New Roman"/>
          <w:szCs w:val="24"/>
        </w:rPr>
        <w:t xml:space="preserve"> Administratīvās rajona tiesas </w:t>
      </w:r>
      <w:proofErr w:type="gramStart"/>
      <w:r w:rsidR="009560C9" w:rsidRPr="00E75940">
        <w:rPr>
          <w:rFonts w:cs="Times New Roman"/>
          <w:szCs w:val="24"/>
        </w:rPr>
        <w:t>2016.gada</w:t>
      </w:r>
      <w:proofErr w:type="gramEnd"/>
      <w:r w:rsidR="009560C9" w:rsidRPr="00E75940">
        <w:rPr>
          <w:rFonts w:cs="Times New Roman"/>
          <w:szCs w:val="24"/>
        </w:rPr>
        <w:t xml:space="preserve"> 9.novembra spriedumu</w:t>
      </w:r>
      <w:r w:rsidRPr="00E75940">
        <w:rPr>
          <w:rFonts w:cs="Times New Roman"/>
          <w:szCs w:val="24"/>
        </w:rPr>
        <w:t xml:space="preserve"> un nosūtīt lietu </w:t>
      </w:r>
      <w:r w:rsidR="00402DD7" w:rsidRPr="00E75940">
        <w:rPr>
          <w:rFonts w:cs="Times New Roman"/>
          <w:szCs w:val="24"/>
        </w:rPr>
        <w:t>jaunai izskatīšanai Administratīvajā rajona tiesā</w:t>
      </w:r>
      <w:r w:rsidRPr="00E75940">
        <w:rPr>
          <w:rFonts w:cs="Times New Roman"/>
          <w:szCs w:val="24"/>
        </w:rPr>
        <w:t>;</w:t>
      </w:r>
    </w:p>
    <w:p w14:paraId="35BABB6A" w14:textId="583D5FE7" w:rsidR="009560C9" w:rsidRPr="00E75940" w:rsidRDefault="007365B8" w:rsidP="004446AC">
      <w:pPr>
        <w:spacing w:after="0" w:line="276" w:lineRule="auto"/>
        <w:ind w:firstLine="709"/>
        <w:jc w:val="both"/>
        <w:rPr>
          <w:rFonts w:cs="Times New Roman"/>
          <w:szCs w:val="24"/>
        </w:rPr>
      </w:pPr>
      <w:r w:rsidRPr="00E75940">
        <w:rPr>
          <w:rFonts w:cs="Times New Roman"/>
          <w:szCs w:val="24"/>
        </w:rPr>
        <w:lastRenderedPageBreak/>
        <w:t xml:space="preserve">atmaksāt </w:t>
      </w:r>
      <w:proofErr w:type="gramStart"/>
      <w:r w:rsidR="00441E16">
        <w:rPr>
          <w:rFonts w:eastAsia="Times New Roman" w:cs="Times New Roman"/>
          <w:color w:val="000000"/>
          <w:szCs w:val="24"/>
          <w:lang w:eastAsia="lv-LV"/>
        </w:rPr>
        <w:t>[</w:t>
      </w:r>
      <w:proofErr w:type="gramEnd"/>
      <w:r w:rsidR="00441E16">
        <w:rPr>
          <w:rFonts w:eastAsia="Times New Roman" w:cs="Times New Roman"/>
          <w:color w:val="000000"/>
          <w:szCs w:val="24"/>
          <w:lang w:eastAsia="lv-LV"/>
        </w:rPr>
        <w:t>pers. A]</w:t>
      </w:r>
      <w:r w:rsidR="009560C9" w:rsidRPr="00E75940">
        <w:rPr>
          <w:rFonts w:eastAsia="Times New Roman" w:cs="Times New Roman"/>
          <w:color w:val="000000"/>
          <w:szCs w:val="24"/>
          <w:lang w:eastAsia="lv-LV"/>
        </w:rPr>
        <w:t xml:space="preserve"> </w:t>
      </w:r>
      <w:proofErr w:type="gramStart"/>
      <w:r w:rsidR="009560C9" w:rsidRPr="00E75940">
        <w:rPr>
          <w:rFonts w:eastAsia="Times New Roman" w:cs="Times New Roman"/>
          <w:color w:val="000000"/>
          <w:szCs w:val="24"/>
          <w:lang w:eastAsia="lv-LV"/>
        </w:rPr>
        <w:t>(</w:t>
      </w:r>
      <w:proofErr w:type="gramEnd"/>
      <w:r w:rsidR="00441E16">
        <w:rPr>
          <w:rFonts w:eastAsia="Times New Roman" w:cs="Times New Roman"/>
          <w:i/>
          <w:color w:val="000000"/>
          <w:szCs w:val="24"/>
          <w:lang w:eastAsia="lv-LV"/>
        </w:rPr>
        <w:t>[pers. A]</w:t>
      </w:r>
      <w:r w:rsidR="009560C9" w:rsidRPr="00E75940">
        <w:rPr>
          <w:rFonts w:eastAsia="Times New Roman" w:cs="Times New Roman"/>
          <w:color w:val="000000"/>
          <w:szCs w:val="24"/>
          <w:lang w:eastAsia="lv-LV"/>
        </w:rPr>
        <w:t>)</w:t>
      </w:r>
      <w:r w:rsidR="009560C9" w:rsidRPr="00E75940">
        <w:rPr>
          <w:rFonts w:eastAsia="Times New Roman" w:cs="Times New Roman"/>
          <w:szCs w:val="24"/>
          <w:lang w:eastAsia="lv-LV"/>
        </w:rPr>
        <w:t xml:space="preserve"> </w:t>
      </w:r>
      <w:r w:rsidRPr="00E75940">
        <w:rPr>
          <w:rFonts w:cs="Times New Roman"/>
          <w:szCs w:val="24"/>
        </w:rPr>
        <w:t xml:space="preserve">samaksāto drošības naudu 71,14 </w:t>
      </w:r>
      <w:proofErr w:type="spellStart"/>
      <w:r w:rsidRPr="00E75940">
        <w:rPr>
          <w:rFonts w:cs="Times New Roman"/>
          <w:i/>
          <w:szCs w:val="24"/>
        </w:rPr>
        <w:t>euro</w:t>
      </w:r>
      <w:proofErr w:type="spellEnd"/>
      <w:r w:rsidR="009560C9" w:rsidRPr="00E75940">
        <w:rPr>
          <w:rFonts w:cs="Times New Roman"/>
          <w:szCs w:val="24"/>
        </w:rPr>
        <w:t>.</w:t>
      </w:r>
    </w:p>
    <w:p w14:paraId="57B4A161" w14:textId="77777777" w:rsidR="009560C9" w:rsidRPr="00E75940" w:rsidRDefault="009560C9" w:rsidP="004446AC">
      <w:pPr>
        <w:spacing w:after="0" w:line="276" w:lineRule="auto"/>
        <w:ind w:firstLine="709"/>
        <w:jc w:val="both"/>
        <w:rPr>
          <w:rFonts w:cs="Times New Roman"/>
          <w:szCs w:val="24"/>
        </w:rPr>
      </w:pPr>
      <w:r w:rsidRPr="00E75940">
        <w:rPr>
          <w:rFonts w:cs="Times New Roman"/>
          <w:szCs w:val="24"/>
        </w:rPr>
        <w:t xml:space="preserve">Spriedums </w:t>
      </w:r>
      <w:r w:rsidRPr="00E75940">
        <w:rPr>
          <w:rFonts w:cs="Times New Roman"/>
          <w:bCs/>
          <w:szCs w:val="24"/>
        </w:rPr>
        <w:t>nav pārsūdzams.</w:t>
      </w:r>
    </w:p>
    <w:p w14:paraId="33ED6C24" w14:textId="77777777" w:rsidR="00FB4C46" w:rsidRPr="00D518E8" w:rsidRDefault="00FB4C46" w:rsidP="00D518E8">
      <w:pPr>
        <w:spacing w:after="0" w:line="276" w:lineRule="auto"/>
        <w:ind w:right="-143"/>
        <w:rPr>
          <w:szCs w:val="24"/>
        </w:rPr>
      </w:pPr>
    </w:p>
    <w:sectPr w:rsidR="00FB4C46" w:rsidRPr="00D518E8" w:rsidSect="00E75940">
      <w:footerReference w:type="default" r:id="rId8"/>
      <w:pgSz w:w="11906" w:h="16838"/>
      <w:pgMar w:top="1247" w:right="1134" w:bottom="1191" w:left="175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E1B1" w14:textId="77777777" w:rsidR="00547076" w:rsidRDefault="00547076" w:rsidP="00E26D08">
      <w:pPr>
        <w:spacing w:after="0" w:line="240" w:lineRule="auto"/>
      </w:pPr>
      <w:r>
        <w:separator/>
      </w:r>
    </w:p>
  </w:endnote>
  <w:endnote w:type="continuationSeparator" w:id="0">
    <w:p w14:paraId="5F0E4467" w14:textId="77777777" w:rsidR="00547076" w:rsidRDefault="00547076"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14654534" w:rsidR="00440368" w:rsidRDefault="00440368"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75068C">
      <w:rPr>
        <w:rStyle w:val="PageNumber"/>
        <w:noProof/>
      </w:rPr>
      <w:t>8</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75068C">
      <w:rPr>
        <w:rStyle w:val="PageNumber"/>
        <w:noProof/>
      </w:rPr>
      <w:t>9</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6F46D" w14:textId="77777777" w:rsidR="00547076" w:rsidRDefault="00547076" w:rsidP="00E26D08">
      <w:pPr>
        <w:spacing w:after="0" w:line="240" w:lineRule="auto"/>
      </w:pPr>
      <w:r>
        <w:separator/>
      </w:r>
    </w:p>
  </w:footnote>
  <w:footnote w:type="continuationSeparator" w:id="0">
    <w:p w14:paraId="496669D2" w14:textId="77777777" w:rsidR="00547076" w:rsidRDefault="00547076" w:rsidP="00E26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16B1A"/>
    <w:rsid w:val="00026E56"/>
    <w:rsid w:val="000278DA"/>
    <w:rsid w:val="00030075"/>
    <w:rsid w:val="00040A6C"/>
    <w:rsid w:val="00042DE5"/>
    <w:rsid w:val="0004330D"/>
    <w:rsid w:val="0004771B"/>
    <w:rsid w:val="000528BF"/>
    <w:rsid w:val="00053F13"/>
    <w:rsid w:val="00064C8A"/>
    <w:rsid w:val="00071B79"/>
    <w:rsid w:val="00071FFD"/>
    <w:rsid w:val="0007270D"/>
    <w:rsid w:val="00074FBD"/>
    <w:rsid w:val="00075D53"/>
    <w:rsid w:val="0007774A"/>
    <w:rsid w:val="00081C28"/>
    <w:rsid w:val="00081CB7"/>
    <w:rsid w:val="00086578"/>
    <w:rsid w:val="00094E66"/>
    <w:rsid w:val="00095817"/>
    <w:rsid w:val="00096A7F"/>
    <w:rsid w:val="00097DA2"/>
    <w:rsid w:val="000A65C1"/>
    <w:rsid w:val="000B785B"/>
    <w:rsid w:val="000C2268"/>
    <w:rsid w:val="000C2392"/>
    <w:rsid w:val="000C5396"/>
    <w:rsid w:val="000D046D"/>
    <w:rsid w:val="000D42D0"/>
    <w:rsid w:val="000D641E"/>
    <w:rsid w:val="000D7B06"/>
    <w:rsid w:val="000E59B5"/>
    <w:rsid w:val="000E625A"/>
    <w:rsid w:val="000F32F0"/>
    <w:rsid w:val="000F6954"/>
    <w:rsid w:val="000F6A41"/>
    <w:rsid w:val="00104566"/>
    <w:rsid w:val="00110C59"/>
    <w:rsid w:val="001162CE"/>
    <w:rsid w:val="00116814"/>
    <w:rsid w:val="0011716B"/>
    <w:rsid w:val="00121B88"/>
    <w:rsid w:val="0012276E"/>
    <w:rsid w:val="00126C35"/>
    <w:rsid w:val="00132A36"/>
    <w:rsid w:val="00134D8F"/>
    <w:rsid w:val="00134E78"/>
    <w:rsid w:val="0013682B"/>
    <w:rsid w:val="0013719D"/>
    <w:rsid w:val="00137F99"/>
    <w:rsid w:val="00140442"/>
    <w:rsid w:val="00141E9B"/>
    <w:rsid w:val="00156989"/>
    <w:rsid w:val="0016279C"/>
    <w:rsid w:val="00165C9F"/>
    <w:rsid w:val="0016780E"/>
    <w:rsid w:val="0017152D"/>
    <w:rsid w:val="00177635"/>
    <w:rsid w:val="00182DAB"/>
    <w:rsid w:val="00187592"/>
    <w:rsid w:val="0019207C"/>
    <w:rsid w:val="00194484"/>
    <w:rsid w:val="00194DF3"/>
    <w:rsid w:val="001A7624"/>
    <w:rsid w:val="001A7E48"/>
    <w:rsid w:val="001B0654"/>
    <w:rsid w:val="001B67AA"/>
    <w:rsid w:val="001D3871"/>
    <w:rsid w:val="001D67AB"/>
    <w:rsid w:val="001D6A97"/>
    <w:rsid w:val="001E2242"/>
    <w:rsid w:val="001E4129"/>
    <w:rsid w:val="001E455F"/>
    <w:rsid w:val="001E55E9"/>
    <w:rsid w:val="001F33C6"/>
    <w:rsid w:val="001F751B"/>
    <w:rsid w:val="001F7C15"/>
    <w:rsid w:val="002000EA"/>
    <w:rsid w:val="00204E1C"/>
    <w:rsid w:val="0020621A"/>
    <w:rsid w:val="0020622C"/>
    <w:rsid w:val="002070DE"/>
    <w:rsid w:val="002121CA"/>
    <w:rsid w:val="00212908"/>
    <w:rsid w:val="00212D12"/>
    <w:rsid w:val="0021360D"/>
    <w:rsid w:val="002143E8"/>
    <w:rsid w:val="00214F3F"/>
    <w:rsid w:val="00216CC2"/>
    <w:rsid w:val="00217F14"/>
    <w:rsid w:val="0022161D"/>
    <w:rsid w:val="00223245"/>
    <w:rsid w:val="00224B46"/>
    <w:rsid w:val="002266E7"/>
    <w:rsid w:val="00232E96"/>
    <w:rsid w:val="00233867"/>
    <w:rsid w:val="00234B79"/>
    <w:rsid w:val="00236120"/>
    <w:rsid w:val="00236388"/>
    <w:rsid w:val="002416E1"/>
    <w:rsid w:val="002418F7"/>
    <w:rsid w:val="00242EA7"/>
    <w:rsid w:val="002445BE"/>
    <w:rsid w:val="00247C8E"/>
    <w:rsid w:val="00260B67"/>
    <w:rsid w:val="00265BE7"/>
    <w:rsid w:val="002726D6"/>
    <w:rsid w:val="00272A4B"/>
    <w:rsid w:val="0027311A"/>
    <w:rsid w:val="00275FC1"/>
    <w:rsid w:val="00280623"/>
    <w:rsid w:val="00286E26"/>
    <w:rsid w:val="00287762"/>
    <w:rsid w:val="002912FE"/>
    <w:rsid w:val="002920E7"/>
    <w:rsid w:val="00292CF4"/>
    <w:rsid w:val="002A1FC9"/>
    <w:rsid w:val="002A25ED"/>
    <w:rsid w:val="002A3012"/>
    <w:rsid w:val="002A5A9B"/>
    <w:rsid w:val="002B2B99"/>
    <w:rsid w:val="002B5B78"/>
    <w:rsid w:val="002B6968"/>
    <w:rsid w:val="002B7053"/>
    <w:rsid w:val="002C0551"/>
    <w:rsid w:val="002C4328"/>
    <w:rsid w:val="002C789F"/>
    <w:rsid w:val="002D2DFD"/>
    <w:rsid w:val="002D4F83"/>
    <w:rsid w:val="002E31D3"/>
    <w:rsid w:val="002E4074"/>
    <w:rsid w:val="002E59F6"/>
    <w:rsid w:val="002E6AC2"/>
    <w:rsid w:val="002F2323"/>
    <w:rsid w:val="002F4BCC"/>
    <w:rsid w:val="002F5F84"/>
    <w:rsid w:val="0030474B"/>
    <w:rsid w:val="0031166B"/>
    <w:rsid w:val="00311C58"/>
    <w:rsid w:val="00312528"/>
    <w:rsid w:val="00315532"/>
    <w:rsid w:val="0032322E"/>
    <w:rsid w:val="00323E7B"/>
    <w:rsid w:val="00325D9E"/>
    <w:rsid w:val="00327C8A"/>
    <w:rsid w:val="00330869"/>
    <w:rsid w:val="00332591"/>
    <w:rsid w:val="00336897"/>
    <w:rsid w:val="003414A5"/>
    <w:rsid w:val="0034548A"/>
    <w:rsid w:val="003463BF"/>
    <w:rsid w:val="00347014"/>
    <w:rsid w:val="003471F2"/>
    <w:rsid w:val="00347CCE"/>
    <w:rsid w:val="00353E00"/>
    <w:rsid w:val="00353E54"/>
    <w:rsid w:val="0035480A"/>
    <w:rsid w:val="00355142"/>
    <w:rsid w:val="00355321"/>
    <w:rsid w:val="0035727C"/>
    <w:rsid w:val="00360B37"/>
    <w:rsid w:val="00362FDA"/>
    <w:rsid w:val="00363299"/>
    <w:rsid w:val="0037553C"/>
    <w:rsid w:val="00381E1B"/>
    <w:rsid w:val="00390536"/>
    <w:rsid w:val="00392F03"/>
    <w:rsid w:val="00396A42"/>
    <w:rsid w:val="00396F87"/>
    <w:rsid w:val="003975B7"/>
    <w:rsid w:val="003A02DC"/>
    <w:rsid w:val="003A07CA"/>
    <w:rsid w:val="003A0AAA"/>
    <w:rsid w:val="003A256E"/>
    <w:rsid w:val="003A751C"/>
    <w:rsid w:val="003B1B59"/>
    <w:rsid w:val="003B758E"/>
    <w:rsid w:val="003C3003"/>
    <w:rsid w:val="003C3ADF"/>
    <w:rsid w:val="003C4608"/>
    <w:rsid w:val="003C4FD9"/>
    <w:rsid w:val="003C514B"/>
    <w:rsid w:val="003D3046"/>
    <w:rsid w:val="003E249D"/>
    <w:rsid w:val="003E2ADF"/>
    <w:rsid w:val="003E6D9C"/>
    <w:rsid w:val="003F1BDC"/>
    <w:rsid w:val="003F41B7"/>
    <w:rsid w:val="003F4372"/>
    <w:rsid w:val="00402DD7"/>
    <w:rsid w:val="004104F2"/>
    <w:rsid w:val="00410501"/>
    <w:rsid w:val="0041527D"/>
    <w:rsid w:val="00415CAC"/>
    <w:rsid w:val="00417E8D"/>
    <w:rsid w:val="0043228C"/>
    <w:rsid w:val="00434F2A"/>
    <w:rsid w:val="00440368"/>
    <w:rsid w:val="00440A2F"/>
    <w:rsid w:val="00441CF0"/>
    <w:rsid w:val="00441E16"/>
    <w:rsid w:val="004424E5"/>
    <w:rsid w:val="004446AC"/>
    <w:rsid w:val="00447747"/>
    <w:rsid w:val="00460B9B"/>
    <w:rsid w:val="00463DE1"/>
    <w:rsid w:val="004666ED"/>
    <w:rsid w:val="00470908"/>
    <w:rsid w:val="004851C5"/>
    <w:rsid w:val="004C5CD2"/>
    <w:rsid w:val="004C748C"/>
    <w:rsid w:val="004D3FE6"/>
    <w:rsid w:val="004D4DA9"/>
    <w:rsid w:val="004E22E8"/>
    <w:rsid w:val="004E678A"/>
    <w:rsid w:val="004F25CA"/>
    <w:rsid w:val="004F2F69"/>
    <w:rsid w:val="004F31BD"/>
    <w:rsid w:val="004F3273"/>
    <w:rsid w:val="004F564F"/>
    <w:rsid w:val="004F6108"/>
    <w:rsid w:val="004F78E8"/>
    <w:rsid w:val="00500F80"/>
    <w:rsid w:val="00507A83"/>
    <w:rsid w:val="00513751"/>
    <w:rsid w:val="00513E89"/>
    <w:rsid w:val="00522198"/>
    <w:rsid w:val="00525074"/>
    <w:rsid w:val="00526E74"/>
    <w:rsid w:val="00532AA7"/>
    <w:rsid w:val="005361AA"/>
    <w:rsid w:val="00540071"/>
    <w:rsid w:val="00547076"/>
    <w:rsid w:val="00547D65"/>
    <w:rsid w:val="00553391"/>
    <w:rsid w:val="005553FC"/>
    <w:rsid w:val="0056461B"/>
    <w:rsid w:val="00564CDF"/>
    <w:rsid w:val="00565505"/>
    <w:rsid w:val="0057495A"/>
    <w:rsid w:val="005759AC"/>
    <w:rsid w:val="00577BF4"/>
    <w:rsid w:val="005823B9"/>
    <w:rsid w:val="005827A6"/>
    <w:rsid w:val="005832BA"/>
    <w:rsid w:val="005840AB"/>
    <w:rsid w:val="00585833"/>
    <w:rsid w:val="00590E5C"/>
    <w:rsid w:val="005928C0"/>
    <w:rsid w:val="00594D09"/>
    <w:rsid w:val="005A447F"/>
    <w:rsid w:val="005A4C86"/>
    <w:rsid w:val="005A53B4"/>
    <w:rsid w:val="005A61AA"/>
    <w:rsid w:val="005C1DAE"/>
    <w:rsid w:val="005C3BFB"/>
    <w:rsid w:val="005C3CAB"/>
    <w:rsid w:val="005C558B"/>
    <w:rsid w:val="005D3C02"/>
    <w:rsid w:val="005D553B"/>
    <w:rsid w:val="005E0FAC"/>
    <w:rsid w:val="005E1868"/>
    <w:rsid w:val="005E4C85"/>
    <w:rsid w:val="005F1431"/>
    <w:rsid w:val="005F1C46"/>
    <w:rsid w:val="006154F0"/>
    <w:rsid w:val="006262B3"/>
    <w:rsid w:val="00631C7D"/>
    <w:rsid w:val="00631EB9"/>
    <w:rsid w:val="00641EC1"/>
    <w:rsid w:val="00647C6F"/>
    <w:rsid w:val="006522A6"/>
    <w:rsid w:val="00661B51"/>
    <w:rsid w:val="006625B2"/>
    <w:rsid w:val="00662D0A"/>
    <w:rsid w:val="00664040"/>
    <w:rsid w:val="00664673"/>
    <w:rsid w:val="00665A7C"/>
    <w:rsid w:val="00671168"/>
    <w:rsid w:val="006712A5"/>
    <w:rsid w:val="00672E0F"/>
    <w:rsid w:val="0067612A"/>
    <w:rsid w:val="00677A7E"/>
    <w:rsid w:val="0068399A"/>
    <w:rsid w:val="00685266"/>
    <w:rsid w:val="006A329A"/>
    <w:rsid w:val="006A6EAF"/>
    <w:rsid w:val="006B23DE"/>
    <w:rsid w:val="006B44E8"/>
    <w:rsid w:val="006B63F4"/>
    <w:rsid w:val="006C171C"/>
    <w:rsid w:val="006C3066"/>
    <w:rsid w:val="006C7DD7"/>
    <w:rsid w:val="006D5CBF"/>
    <w:rsid w:val="006E5DDA"/>
    <w:rsid w:val="006E6CCC"/>
    <w:rsid w:val="006E6E47"/>
    <w:rsid w:val="006E718A"/>
    <w:rsid w:val="006E7A71"/>
    <w:rsid w:val="006F172B"/>
    <w:rsid w:val="006F1B2B"/>
    <w:rsid w:val="006F2F50"/>
    <w:rsid w:val="006F69DF"/>
    <w:rsid w:val="006F72AA"/>
    <w:rsid w:val="00700ACC"/>
    <w:rsid w:val="00720075"/>
    <w:rsid w:val="007207B2"/>
    <w:rsid w:val="00722011"/>
    <w:rsid w:val="00724D02"/>
    <w:rsid w:val="00725A06"/>
    <w:rsid w:val="00736261"/>
    <w:rsid w:val="007365B8"/>
    <w:rsid w:val="00736DE0"/>
    <w:rsid w:val="0074405A"/>
    <w:rsid w:val="00744104"/>
    <w:rsid w:val="007450E5"/>
    <w:rsid w:val="0075068C"/>
    <w:rsid w:val="00752E3A"/>
    <w:rsid w:val="007540BC"/>
    <w:rsid w:val="00760461"/>
    <w:rsid w:val="007641E2"/>
    <w:rsid w:val="007717B4"/>
    <w:rsid w:val="00772C5E"/>
    <w:rsid w:val="00773C04"/>
    <w:rsid w:val="00782ED4"/>
    <w:rsid w:val="007A2841"/>
    <w:rsid w:val="007B5EED"/>
    <w:rsid w:val="007B6AC8"/>
    <w:rsid w:val="007B7D89"/>
    <w:rsid w:val="007C5B1A"/>
    <w:rsid w:val="007C5FE2"/>
    <w:rsid w:val="007D0706"/>
    <w:rsid w:val="007E0DFB"/>
    <w:rsid w:val="007E25CB"/>
    <w:rsid w:val="007E4491"/>
    <w:rsid w:val="007F32A1"/>
    <w:rsid w:val="007F43F9"/>
    <w:rsid w:val="007F4CA7"/>
    <w:rsid w:val="00812122"/>
    <w:rsid w:val="0082218B"/>
    <w:rsid w:val="008227FB"/>
    <w:rsid w:val="008315A0"/>
    <w:rsid w:val="008463F2"/>
    <w:rsid w:val="00856B7A"/>
    <w:rsid w:val="00861BA6"/>
    <w:rsid w:val="0086270D"/>
    <w:rsid w:val="00863CBB"/>
    <w:rsid w:val="0086489E"/>
    <w:rsid w:val="00864CBC"/>
    <w:rsid w:val="00874EB0"/>
    <w:rsid w:val="0087589E"/>
    <w:rsid w:val="008772DD"/>
    <w:rsid w:val="0088081E"/>
    <w:rsid w:val="00883B46"/>
    <w:rsid w:val="008846E4"/>
    <w:rsid w:val="00893131"/>
    <w:rsid w:val="00897A92"/>
    <w:rsid w:val="008A454B"/>
    <w:rsid w:val="008C013E"/>
    <w:rsid w:val="008C2065"/>
    <w:rsid w:val="008C4AE7"/>
    <w:rsid w:val="008C60EB"/>
    <w:rsid w:val="008C62AD"/>
    <w:rsid w:val="008C7521"/>
    <w:rsid w:val="008D368A"/>
    <w:rsid w:val="008D58B7"/>
    <w:rsid w:val="008F22D0"/>
    <w:rsid w:val="008F6B27"/>
    <w:rsid w:val="009049A4"/>
    <w:rsid w:val="00904C84"/>
    <w:rsid w:val="00922EF9"/>
    <w:rsid w:val="0092575C"/>
    <w:rsid w:val="009323B2"/>
    <w:rsid w:val="00936603"/>
    <w:rsid w:val="00936D27"/>
    <w:rsid w:val="00940F01"/>
    <w:rsid w:val="00942FD2"/>
    <w:rsid w:val="009447FE"/>
    <w:rsid w:val="00950D3C"/>
    <w:rsid w:val="00953050"/>
    <w:rsid w:val="00954399"/>
    <w:rsid w:val="009560C9"/>
    <w:rsid w:val="00964213"/>
    <w:rsid w:val="00964B60"/>
    <w:rsid w:val="009673DF"/>
    <w:rsid w:val="00971307"/>
    <w:rsid w:val="00974530"/>
    <w:rsid w:val="0097577C"/>
    <w:rsid w:val="00977063"/>
    <w:rsid w:val="0098009A"/>
    <w:rsid w:val="00980D47"/>
    <w:rsid w:val="00985622"/>
    <w:rsid w:val="009A35E0"/>
    <w:rsid w:val="009A536A"/>
    <w:rsid w:val="009B03F7"/>
    <w:rsid w:val="009B6315"/>
    <w:rsid w:val="009C0E75"/>
    <w:rsid w:val="009C3DBC"/>
    <w:rsid w:val="009C6815"/>
    <w:rsid w:val="009C7329"/>
    <w:rsid w:val="009D3073"/>
    <w:rsid w:val="009D5053"/>
    <w:rsid w:val="009E644B"/>
    <w:rsid w:val="009F5BF0"/>
    <w:rsid w:val="009F6377"/>
    <w:rsid w:val="009F787E"/>
    <w:rsid w:val="00A016E3"/>
    <w:rsid w:val="00A07247"/>
    <w:rsid w:val="00A129DC"/>
    <w:rsid w:val="00A2003F"/>
    <w:rsid w:val="00A2378F"/>
    <w:rsid w:val="00A24AFE"/>
    <w:rsid w:val="00A2607C"/>
    <w:rsid w:val="00A26E37"/>
    <w:rsid w:val="00A31577"/>
    <w:rsid w:val="00A31635"/>
    <w:rsid w:val="00A31DCE"/>
    <w:rsid w:val="00A334E9"/>
    <w:rsid w:val="00A411B1"/>
    <w:rsid w:val="00A44ABF"/>
    <w:rsid w:val="00A45B3F"/>
    <w:rsid w:val="00A52220"/>
    <w:rsid w:val="00A53EFC"/>
    <w:rsid w:val="00A54270"/>
    <w:rsid w:val="00A56685"/>
    <w:rsid w:val="00A7512B"/>
    <w:rsid w:val="00A76501"/>
    <w:rsid w:val="00A76655"/>
    <w:rsid w:val="00A77D86"/>
    <w:rsid w:val="00A80C91"/>
    <w:rsid w:val="00A85200"/>
    <w:rsid w:val="00A85650"/>
    <w:rsid w:val="00A8609D"/>
    <w:rsid w:val="00A87323"/>
    <w:rsid w:val="00A877C0"/>
    <w:rsid w:val="00A90C11"/>
    <w:rsid w:val="00A917C4"/>
    <w:rsid w:val="00A9417A"/>
    <w:rsid w:val="00A97678"/>
    <w:rsid w:val="00A979C6"/>
    <w:rsid w:val="00A97E64"/>
    <w:rsid w:val="00AA1018"/>
    <w:rsid w:val="00AA3A86"/>
    <w:rsid w:val="00AB1F42"/>
    <w:rsid w:val="00AB3461"/>
    <w:rsid w:val="00AB369F"/>
    <w:rsid w:val="00AB6C04"/>
    <w:rsid w:val="00AB753E"/>
    <w:rsid w:val="00AB7666"/>
    <w:rsid w:val="00AC0B2C"/>
    <w:rsid w:val="00AC1D6E"/>
    <w:rsid w:val="00AC4532"/>
    <w:rsid w:val="00AC4E36"/>
    <w:rsid w:val="00AD1BA1"/>
    <w:rsid w:val="00AE4300"/>
    <w:rsid w:val="00AF2CF1"/>
    <w:rsid w:val="00AF3CD0"/>
    <w:rsid w:val="00AF6983"/>
    <w:rsid w:val="00B05A51"/>
    <w:rsid w:val="00B06398"/>
    <w:rsid w:val="00B10CA3"/>
    <w:rsid w:val="00B12AEF"/>
    <w:rsid w:val="00B217A8"/>
    <w:rsid w:val="00B25959"/>
    <w:rsid w:val="00B4108C"/>
    <w:rsid w:val="00B423E7"/>
    <w:rsid w:val="00B43203"/>
    <w:rsid w:val="00B43B62"/>
    <w:rsid w:val="00B4594A"/>
    <w:rsid w:val="00B46EB6"/>
    <w:rsid w:val="00B5171C"/>
    <w:rsid w:val="00B52ABD"/>
    <w:rsid w:val="00B62C39"/>
    <w:rsid w:val="00B63290"/>
    <w:rsid w:val="00B66879"/>
    <w:rsid w:val="00B73AA5"/>
    <w:rsid w:val="00B73BF8"/>
    <w:rsid w:val="00B743C1"/>
    <w:rsid w:val="00B777E3"/>
    <w:rsid w:val="00BA5868"/>
    <w:rsid w:val="00BA5F1C"/>
    <w:rsid w:val="00BA7DD8"/>
    <w:rsid w:val="00BB3246"/>
    <w:rsid w:val="00BC1D12"/>
    <w:rsid w:val="00BC2515"/>
    <w:rsid w:val="00BC66C0"/>
    <w:rsid w:val="00BC6BBF"/>
    <w:rsid w:val="00BD3DD2"/>
    <w:rsid w:val="00BD5242"/>
    <w:rsid w:val="00BD60DE"/>
    <w:rsid w:val="00BD68C9"/>
    <w:rsid w:val="00BF2630"/>
    <w:rsid w:val="00C01DF8"/>
    <w:rsid w:val="00C0537D"/>
    <w:rsid w:val="00C05D05"/>
    <w:rsid w:val="00C11E1B"/>
    <w:rsid w:val="00C1348B"/>
    <w:rsid w:val="00C163ED"/>
    <w:rsid w:val="00C1682E"/>
    <w:rsid w:val="00C239BD"/>
    <w:rsid w:val="00C24DDE"/>
    <w:rsid w:val="00C2717A"/>
    <w:rsid w:val="00C310D3"/>
    <w:rsid w:val="00C31550"/>
    <w:rsid w:val="00C34F93"/>
    <w:rsid w:val="00C35F69"/>
    <w:rsid w:val="00C45309"/>
    <w:rsid w:val="00C4725C"/>
    <w:rsid w:val="00C53707"/>
    <w:rsid w:val="00C54500"/>
    <w:rsid w:val="00C5500A"/>
    <w:rsid w:val="00C60410"/>
    <w:rsid w:val="00C65092"/>
    <w:rsid w:val="00C72EDD"/>
    <w:rsid w:val="00C73A83"/>
    <w:rsid w:val="00C764B5"/>
    <w:rsid w:val="00C804DE"/>
    <w:rsid w:val="00C83DE7"/>
    <w:rsid w:val="00C872CA"/>
    <w:rsid w:val="00C90CAC"/>
    <w:rsid w:val="00C93294"/>
    <w:rsid w:val="00C97095"/>
    <w:rsid w:val="00CA0942"/>
    <w:rsid w:val="00CA1CF2"/>
    <w:rsid w:val="00CA66AF"/>
    <w:rsid w:val="00CA7CF3"/>
    <w:rsid w:val="00CB61C8"/>
    <w:rsid w:val="00CB664F"/>
    <w:rsid w:val="00CC4004"/>
    <w:rsid w:val="00CD0F75"/>
    <w:rsid w:val="00CD44E7"/>
    <w:rsid w:val="00CD52CB"/>
    <w:rsid w:val="00CD58F4"/>
    <w:rsid w:val="00CE1376"/>
    <w:rsid w:val="00CE4C53"/>
    <w:rsid w:val="00CE63F6"/>
    <w:rsid w:val="00CE66A9"/>
    <w:rsid w:val="00CF2A6A"/>
    <w:rsid w:val="00CF75C2"/>
    <w:rsid w:val="00D02BD4"/>
    <w:rsid w:val="00D04C76"/>
    <w:rsid w:val="00D05C66"/>
    <w:rsid w:val="00D13CE3"/>
    <w:rsid w:val="00D13D83"/>
    <w:rsid w:val="00D1680F"/>
    <w:rsid w:val="00D170D8"/>
    <w:rsid w:val="00D213DA"/>
    <w:rsid w:val="00D30F75"/>
    <w:rsid w:val="00D311DC"/>
    <w:rsid w:val="00D37CE7"/>
    <w:rsid w:val="00D40B3E"/>
    <w:rsid w:val="00D518E8"/>
    <w:rsid w:val="00D53A79"/>
    <w:rsid w:val="00D67F05"/>
    <w:rsid w:val="00D70C51"/>
    <w:rsid w:val="00D73104"/>
    <w:rsid w:val="00D86349"/>
    <w:rsid w:val="00D87C26"/>
    <w:rsid w:val="00D95117"/>
    <w:rsid w:val="00D96F13"/>
    <w:rsid w:val="00DA2980"/>
    <w:rsid w:val="00DB0670"/>
    <w:rsid w:val="00DB07EF"/>
    <w:rsid w:val="00DB2758"/>
    <w:rsid w:val="00DB6975"/>
    <w:rsid w:val="00DB7B2B"/>
    <w:rsid w:val="00DC22C2"/>
    <w:rsid w:val="00DC4A68"/>
    <w:rsid w:val="00DC5ED4"/>
    <w:rsid w:val="00DC6CC5"/>
    <w:rsid w:val="00DD59D2"/>
    <w:rsid w:val="00DD60F3"/>
    <w:rsid w:val="00DE16EF"/>
    <w:rsid w:val="00DE4D18"/>
    <w:rsid w:val="00DE797E"/>
    <w:rsid w:val="00DF6FF8"/>
    <w:rsid w:val="00DF7F79"/>
    <w:rsid w:val="00E0206A"/>
    <w:rsid w:val="00E07EEF"/>
    <w:rsid w:val="00E10BC1"/>
    <w:rsid w:val="00E11D78"/>
    <w:rsid w:val="00E26D08"/>
    <w:rsid w:val="00E3402E"/>
    <w:rsid w:val="00E37C18"/>
    <w:rsid w:val="00E41F15"/>
    <w:rsid w:val="00E42A14"/>
    <w:rsid w:val="00E4541A"/>
    <w:rsid w:val="00E45D1B"/>
    <w:rsid w:val="00E47553"/>
    <w:rsid w:val="00E5150C"/>
    <w:rsid w:val="00E517A1"/>
    <w:rsid w:val="00E532B4"/>
    <w:rsid w:val="00E5411A"/>
    <w:rsid w:val="00E62E2D"/>
    <w:rsid w:val="00E63753"/>
    <w:rsid w:val="00E63BBA"/>
    <w:rsid w:val="00E75748"/>
    <w:rsid w:val="00E75940"/>
    <w:rsid w:val="00E75CF6"/>
    <w:rsid w:val="00E80998"/>
    <w:rsid w:val="00E867BF"/>
    <w:rsid w:val="00E91819"/>
    <w:rsid w:val="00E91B91"/>
    <w:rsid w:val="00E97B88"/>
    <w:rsid w:val="00EA4147"/>
    <w:rsid w:val="00EA46D7"/>
    <w:rsid w:val="00EA5E36"/>
    <w:rsid w:val="00EB2B18"/>
    <w:rsid w:val="00EB61B3"/>
    <w:rsid w:val="00EC6AEB"/>
    <w:rsid w:val="00ED407F"/>
    <w:rsid w:val="00ED4309"/>
    <w:rsid w:val="00ED435B"/>
    <w:rsid w:val="00ED6281"/>
    <w:rsid w:val="00EE64DD"/>
    <w:rsid w:val="00EF12CE"/>
    <w:rsid w:val="00EF2DA0"/>
    <w:rsid w:val="00EF3D7F"/>
    <w:rsid w:val="00EF6A66"/>
    <w:rsid w:val="00EF737E"/>
    <w:rsid w:val="00F006E1"/>
    <w:rsid w:val="00F0635D"/>
    <w:rsid w:val="00F06C95"/>
    <w:rsid w:val="00F077C3"/>
    <w:rsid w:val="00F10A6D"/>
    <w:rsid w:val="00F10E04"/>
    <w:rsid w:val="00F14885"/>
    <w:rsid w:val="00F16E0A"/>
    <w:rsid w:val="00F21393"/>
    <w:rsid w:val="00F315E5"/>
    <w:rsid w:val="00F33615"/>
    <w:rsid w:val="00F4575F"/>
    <w:rsid w:val="00F47D98"/>
    <w:rsid w:val="00F53BDC"/>
    <w:rsid w:val="00F54CF7"/>
    <w:rsid w:val="00F554DE"/>
    <w:rsid w:val="00F62E12"/>
    <w:rsid w:val="00F64B9B"/>
    <w:rsid w:val="00F64F69"/>
    <w:rsid w:val="00F66795"/>
    <w:rsid w:val="00F66F53"/>
    <w:rsid w:val="00F72B1B"/>
    <w:rsid w:val="00F80647"/>
    <w:rsid w:val="00F81B24"/>
    <w:rsid w:val="00F85686"/>
    <w:rsid w:val="00F9175A"/>
    <w:rsid w:val="00F956C7"/>
    <w:rsid w:val="00F95D1C"/>
    <w:rsid w:val="00F9709C"/>
    <w:rsid w:val="00FA69EE"/>
    <w:rsid w:val="00FB0022"/>
    <w:rsid w:val="00FB28BE"/>
    <w:rsid w:val="00FB4C46"/>
    <w:rsid w:val="00FB7067"/>
    <w:rsid w:val="00FB798D"/>
    <w:rsid w:val="00FC0028"/>
    <w:rsid w:val="00FC0CD6"/>
    <w:rsid w:val="00FC5913"/>
    <w:rsid w:val="00FD2673"/>
    <w:rsid w:val="00FD37E9"/>
    <w:rsid w:val="00FE0175"/>
    <w:rsid w:val="00FE083F"/>
    <w:rsid w:val="00FE41C1"/>
    <w:rsid w:val="00FE7951"/>
    <w:rsid w:val="00FF18C3"/>
    <w:rsid w:val="00FF26BE"/>
    <w:rsid w:val="00FF3931"/>
    <w:rsid w:val="00FF5D3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unhideWhenUsed/>
    <w:rsid w:val="000E59B5"/>
    <w:pPr>
      <w:spacing w:after="120" w:line="480" w:lineRule="auto"/>
    </w:pPr>
  </w:style>
  <w:style w:type="character" w:customStyle="1" w:styleId="BodyText2Char">
    <w:name w:val="Body Text 2 Char"/>
    <w:basedOn w:val="DefaultParagraphFont"/>
    <w:link w:val="BodyText2"/>
    <w:uiPriority w:val="99"/>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iPriority w:val="99"/>
    <w:semiHidden/>
    <w:unhideWhenUsed/>
    <w:rsid w:val="00030075"/>
    <w:rPr>
      <w:vertAlign w:val="superscript"/>
    </w:rPr>
  </w:style>
  <w:style w:type="character" w:styleId="FollowedHyperlink">
    <w:name w:val="FollowedHyperlink"/>
    <w:basedOn w:val="DefaultParagraphFont"/>
    <w:uiPriority w:val="99"/>
    <w:semiHidden/>
    <w:unhideWhenUsed/>
    <w:rsid w:val="0011716B"/>
    <w:rPr>
      <w:color w:val="954F72" w:themeColor="followedHyperlink"/>
      <w:u w:val="single"/>
    </w:rPr>
  </w:style>
  <w:style w:type="paragraph" w:customStyle="1" w:styleId="JuPara">
    <w:name w:val="Ju_Para"/>
    <w:aliases w:val="Left,First line:  0 cm"/>
    <w:basedOn w:val="Normal"/>
    <w:link w:val="JuParaChar"/>
    <w:rsid w:val="00AF3CD0"/>
    <w:pPr>
      <w:suppressAutoHyphens/>
      <w:spacing w:after="0" w:line="240" w:lineRule="auto"/>
      <w:ind w:firstLine="284"/>
      <w:jc w:val="both"/>
    </w:pPr>
    <w:rPr>
      <w:rFonts w:eastAsia="Times New Roman" w:cs="Times New Roman"/>
      <w:szCs w:val="20"/>
      <w:lang w:val="en-GB" w:eastAsia="fr-FR"/>
    </w:rPr>
  </w:style>
  <w:style w:type="character" w:customStyle="1" w:styleId="JuParaChar">
    <w:name w:val="Ju_Para Char"/>
    <w:basedOn w:val="DefaultParagraphFont"/>
    <w:link w:val="JuPara"/>
    <w:rsid w:val="00AF3CD0"/>
    <w:rPr>
      <w:rFonts w:eastAsia="Times New Roman" w:cs="Times New Roman"/>
      <w:szCs w:val="20"/>
      <w:lang w:val="en-GB" w:eastAsia="fr-FR"/>
    </w:rPr>
  </w:style>
  <w:style w:type="character" w:customStyle="1" w:styleId="s7d2086b4">
    <w:name w:val="s7d2086b4"/>
    <w:basedOn w:val="DefaultParagraphFont"/>
    <w:rsid w:val="00EC6AEB"/>
  </w:style>
  <w:style w:type="character" w:customStyle="1" w:styleId="wordhighlighted">
    <w:name w:val="wordhighlighted"/>
    <w:basedOn w:val="DefaultParagraphFont"/>
    <w:rsid w:val="00EC6AEB"/>
  </w:style>
  <w:style w:type="paragraph" w:customStyle="1" w:styleId="s32b251d">
    <w:name w:val="s32b251d"/>
    <w:basedOn w:val="Normal"/>
    <w:rsid w:val="00EC6AEB"/>
    <w:pPr>
      <w:spacing w:before="100" w:beforeAutospacing="1" w:after="100" w:afterAutospacing="1" w:line="240" w:lineRule="auto"/>
    </w:pPr>
    <w:rPr>
      <w:rFonts w:eastAsia="Times New Roman" w:cs="Times New Roman"/>
      <w:szCs w:val="24"/>
      <w:lang w:eastAsia="lv-LV"/>
    </w:rPr>
  </w:style>
  <w:style w:type="character" w:customStyle="1" w:styleId="sb8d990e2">
    <w:name w:val="sb8d990e2"/>
    <w:basedOn w:val="DefaultParagraphFont"/>
    <w:rsid w:val="00EC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6791">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fwor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17836</Words>
  <Characters>10168</Characters>
  <Application>Microsoft Office Word</Application>
  <DocSecurity>0</DocSecurity>
  <Lines>84</Lines>
  <Paragraphs>55</Paragraphs>
  <ScaleCrop>false</ScaleCrop>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2018-03-12T12:57:00Z</dcterms:created>
  <dcterms:modified xsi:type="dcterms:W3CDTF">2018-04-10T08:21:00Z</dcterms:modified>
</cp:coreProperties>
</file>