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CF1" w:rsidRPr="00112CF1" w:rsidRDefault="00112CF1" w:rsidP="00112CF1">
      <w:pPr>
        <w:spacing w:line="276" w:lineRule="auto"/>
        <w:jc w:val="both"/>
        <w:rPr>
          <w:b/>
          <w:bCs/>
          <w:sz w:val="24"/>
        </w:rPr>
      </w:pPr>
      <w:r w:rsidRPr="00112CF1">
        <w:rPr>
          <w:b/>
          <w:bCs/>
          <w:sz w:val="24"/>
        </w:rPr>
        <w:t>Sabiedrības dalībnieka lojalitātes pārkāpums</w:t>
      </w:r>
    </w:p>
    <w:p w:rsidR="00C76742" w:rsidRDefault="00C3070E" w:rsidP="00112CF1">
      <w:pPr>
        <w:tabs>
          <w:tab w:val="left" w:pos="8789"/>
        </w:tabs>
        <w:spacing w:line="276" w:lineRule="auto"/>
        <w:ind w:firstLine="567"/>
        <w:jc w:val="both"/>
        <w:rPr>
          <w:sz w:val="24"/>
        </w:rPr>
      </w:pPr>
      <w:r>
        <w:rPr>
          <w:sz w:val="24"/>
        </w:rPr>
        <w:t>Viens no Komerclikuma 195.</w:t>
      </w:r>
      <w:bookmarkStart w:id="0" w:name="_GoBack"/>
      <w:bookmarkEnd w:id="0"/>
      <w:r w:rsidR="00112CF1" w:rsidRPr="00112CF1">
        <w:rPr>
          <w:sz w:val="24"/>
        </w:rPr>
        <w:t>panta mērķiem ir novērst turpmāka kaitējuma nodarīšanu sabiedrībai no tai nelojāla dalībnieka puses. Vērtējot turpmāka kaitējuma nodarīšanas iespējamību, jāņem vērā arī konkrētā dalībnieka rīcības raksturs, proti, vai kaitējuma nodarīšana ir bijis atsevišķs, izolēts incidents, kam pamatā ir nejauša apstākļu sakritība vai neuzmanība, vai arī tā ir radīta ar tīšu, sistemātisku šī dalībnieka rīcību. Turklāt nav vajadzīgs tīšs nolūks kaitēt sabiedrībai, pietiek ar to, ka kaitējums ir nodarīts ar apzinātu rīcību, kuras kaitīgumu sabiedrībai tās veicējs nevarēja neapzināties. Jāņem vērā arī dalībnieka rīcības motīvi – tīša, ar nolūku veikta sistemātiska plānveida rīcība, kas vērsta uz būtisku zaudējumu nodarīšanu sabiedrībai ar mērķi gūt no tā personisku labumu, vienmēr uzskatāma par nopietnu lojalitātes pārkāpumu pret sabiedrību ar augstu atkārtošanās iespējamības risku, un tāpēc par būtisku kaitējumu Komerclikuma 195.panta izpratnē.</w:t>
      </w:r>
    </w:p>
    <w:p w:rsidR="00112CF1" w:rsidRDefault="00112CF1" w:rsidP="00112CF1">
      <w:pPr>
        <w:tabs>
          <w:tab w:val="left" w:pos="8789"/>
        </w:tabs>
        <w:spacing w:line="276" w:lineRule="auto"/>
        <w:ind w:firstLine="567"/>
        <w:jc w:val="both"/>
        <w:rPr>
          <w:noProof/>
          <w:sz w:val="24"/>
        </w:rPr>
      </w:pPr>
    </w:p>
    <w:p w:rsidR="00112CF1" w:rsidRPr="00112CF1" w:rsidRDefault="00112CF1" w:rsidP="00112CF1">
      <w:pPr>
        <w:shd w:val="clear" w:color="auto" w:fill="FFFFFF"/>
        <w:spacing w:line="276" w:lineRule="auto"/>
        <w:jc w:val="center"/>
        <w:rPr>
          <w:b/>
          <w:sz w:val="24"/>
          <w:szCs w:val="24"/>
        </w:rPr>
      </w:pPr>
      <w:r w:rsidRPr="00112CF1">
        <w:rPr>
          <w:b/>
          <w:color w:val="000000"/>
          <w:sz w:val="24"/>
          <w:szCs w:val="24"/>
        </w:rPr>
        <w:t>Latvijas Republikas Augstākās tiesas</w:t>
      </w:r>
    </w:p>
    <w:p w:rsidR="00112CF1" w:rsidRPr="00112CF1" w:rsidRDefault="00112CF1" w:rsidP="00112CF1">
      <w:pPr>
        <w:shd w:val="clear" w:color="auto" w:fill="FFFFFF"/>
        <w:spacing w:line="276" w:lineRule="auto"/>
        <w:jc w:val="center"/>
        <w:rPr>
          <w:b/>
          <w:color w:val="000000"/>
          <w:sz w:val="24"/>
          <w:szCs w:val="24"/>
        </w:rPr>
      </w:pPr>
      <w:r w:rsidRPr="00112CF1">
        <w:rPr>
          <w:b/>
          <w:color w:val="000000"/>
          <w:sz w:val="24"/>
          <w:szCs w:val="24"/>
        </w:rPr>
        <w:t>Civillietu departamenta</w:t>
      </w:r>
    </w:p>
    <w:p w:rsidR="00112CF1" w:rsidRPr="00112CF1" w:rsidRDefault="00112CF1" w:rsidP="00112CF1">
      <w:pPr>
        <w:shd w:val="clear" w:color="auto" w:fill="FFFFFF"/>
        <w:spacing w:line="276" w:lineRule="auto"/>
        <w:jc w:val="center"/>
        <w:rPr>
          <w:b/>
          <w:sz w:val="24"/>
          <w:szCs w:val="24"/>
        </w:rPr>
      </w:pPr>
      <w:proofErr w:type="gramStart"/>
      <w:r w:rsidRPr="00112CF1">
        <w:rPr>
          <w:b/>
          <w:color w:val="000000"/>
          <w:sz w:val="24"/>
          <w:szCs w:val="24"/>
        </w:rPr>
        <w:t>2018.gada</w:t>
      </w:r>
      <w:proofErr w:type="gramEnd"/>
      <w:r w:rsidRPr="00112CF1">
        <w:rPr>
          <w:b/>
          <w:color w:val="000000"/>
          <w:sz w:val="24"/>
          <w:szCs w:val="24"/>
        </w:rPr>
        <w:t xml:space="preserve"> </w:t>
      </w:r>
      <w:r>
        <w:rPr>
          <w:b/>
          <w:color w:val="000000"/>
          <w:sz w:val="24"/>
          <w:szCs w:val="24"/>
        </w:rPr>
        <w:t>31</w:t>
      </w:r>
      <w:r w:rsidRPr="00112CF1">
        <w:rPr>
          <w:b/>
          <w:color w:val="000000"/>
          <w:sz w:val="24"/>
          <w:szCs w:val="24"/>
        </w:rPr>
        <w:t>.janvāra</w:t>
      </w:r>
    </w:p>
    <w:p w:rsidR="00112CF1" w:rsidRPr="00112CF1" w:rsidRDefault="00112CF1" w:rsidP="00112CF1">
      <w:pPr>
        <w:shd w:val="clear" w:color="auto" w:fill="FFFFFF"/>
        <w:spacing w:line="276" w:lineRule="auto"/>
        <w:ind w:right="-15"/>
        <w:jc w:val="center"/>
        <w:rPr>
          <w:b/>
          <w:sz w:val="24"/>
          <w:szCs w:val="24"/>
        </w:rPr>
      </w:pPr>
      <w:r w:rsidRPr="00112CF1">
        <w:rPr>
          <w:b/>
          <w:bCs/>
          <w:sz w:val="24"/>
          <w:szCs w:val="24"/>
        </w:rPr>
        <w:t>SPRIEDUMS</w:t>
      </w:r>
    </w:p>
    <w:p w:rsidR="00112CF1" w:rsidRPr="00112CF1" w:rsidRDefault="00112CF1" w:rsidP="00112CF1">
      <w:pPr>
        <w:pStyle w:val="BodyText2"/>
        <w:spacing w:after="0" w:line="276" w:lineRule="auto"/>
        <w:jc w:val="center"/>
        <w:rPr>
          <w:b/>
          <w:sz w:val="24"/>
          <w:szCs w:val="24"/>
        </w:rPr>
      </w:pPr>
      <w:r w:rsidRPr="00112CF1">
        <w:rPr>
          <w:b/>
          <w:sz w:val="24"/>
          <w:szCs w:val="24"/>
        </w:rPr>
        <w:t>Lieta Nr.C</w:t>
      </w:r>
      <w:r>
        <w:rPr>
          <w:b/>
          <w:sz w:val="24"/>
          <w:szCs w:val="24"/>
        </w:rPr>
        <w:t>29816512</w:t>
      </w:r>
      <w:r w:rsidRPr="00112CF1">
        <w:rPr>
          <w:b/>
          <w:sz w:val="24"/>
          <w:szCs w:val="24"/>
        </w:rPr>
        <w:t>, SKC</w:t>
      </w:r>
      <w:r w:rsidRPr="00112CF1">
        <w:rPr>
          <w:b/>
          <w:sz w:val="24"/>
          <w:szCs w:val="24"/>
        </w:rPr>
        <w:noBreakHyphen/>
      </w:r>
      <w:r>
        <w:rPr>
          <w:b/>
          <w:sz w:val="24"/>
          <w:szCs w:val="24"/>
        </w:rPr>
        <w:t>3</w:t>
      </w:r>
      <w:r w:rsidRPr="00112CF1">
        <w:rPr>
          <w:b/>
          <w:sz w:val="24"/>
          <w:szCs w:val="24"/>
        </w:rPr>
        <w:t>4/2018</w:t>
      </w:r>
    </w:p>
    <w:p w:rsidR="00112CF1" w:rsidRPr="00112CF1" w:rsidRDefault="00112CF1" w:rsidP="00112CF1">
      <w:pPr>
        <w:tabs>
          <w:tab w:val="left" w:pos="8789"/>
        </w:tabs>
        <w:spacing w:line="276" w:lineRule="auto"/>
        <w:jc w:val="center"/>
        <w:rPr>
          <w:noProof/>
          <w:sz w:val="24"/>
          <w:szCs w:val="24"/>
        </w:rPr>
      </w:pPr>
      <w:r>
        <w:rPr>
          <w:rFonts w:ascii="TimesNewRomanPSMT" w:eastAsiaTheme="minorHAnsi" w:hAnsi="TimesNewRomanPSMT" w:cs="TimesNewRomanPSMT"/>
          <w:sz w:val="24"/>
          <w:szCs w:val="24"/>
          <w:lang w:eastAsia="en-US"/>
        </w:rPr>
        <w:t>ECLI:LV:AT:2018:0131.C29816512.1.S</w:t>
      </w:r>
    </w:p>
    <w:p w:rsidR="00C76742" w:rsidRPr="001027E8" w:rsidRDefault="00C76742" w:rsidP="00C16F22">
      <w:pPr>
        <w:spacing w:line="276" w:lineRule="auto"/>
        <w:jc w:val="center"/>
        <w:rPr>
          <w:sz w:val="24"/>
          <w:szCs w:val="24"/>
        </w:rPr>
      </w:pPr>
    </w:p>
    <w:p w:rsidR="00C76742" w:rsidRPr="00173510" w:rsidRDefault="000D4F5B" w:rsidP="00C16F22">
      <w:pPr>
        <w:spacing w:line="276" w:lineRule="auto"/>
        <w:ind w:firstLine="709"/>
        <w:rPr>
          <w:sz w:val="24"/>
          <w:szCs w:val="24"/>
        </w:rPr>
      </w:pPr>
      <w:r>
        <w:rPr>
          <w:sz w:val="24"/>
          <w:szCs w:val="24"/>
        </w:rPr>
        <w:t>Augstākā tiesa</w:t>
      </w:r>
      <w:r w:rsidR="00C76742" w:rsidRPr="00173510">
        <w:rPr>
          <w:sz w:val="24"/>
          <w:szCs w:val="24"/>
        </w:rPr>
        <w:t xml:space="preserve"> šādā sastāvā:</w:t>
      </w:r>
    </w:p>
    <w:p w:rsidR="00C76742" w:rsidRPr="00173510" w:rsidRDefault="000D4F5B" w:rsidP="00C16F22">
      <w:pPr>
        <w:spacing w:line="276" w:lineRule="auto"/>
        <w:ind w:firstLine="709"/>
        <w:rPr>
          <w:sz w:val="24"/>
          <w:szCs w:val="24"/>
        </w:rPr>
      </w:pPr>
      <w:r>
        <w:rPr>
          <w:sz w:val="24"/>
          <w:szCs w:val="24"/>
        </w:rPr>
        <w:tab/>
      </w:r>
      <w:r>
        <w:rPr>
          <w:sz w:val="24"/>
          <w:szCs w:val="24"/>
        </w:rPr>
        <w:tab/>
        <w:t xml:space="preserve">tiesnesis referents Aigars </w:t>
      </w:r>
      <w:r w:rsidR="00C76742" w:rsidRPr="00173510">
        <w:rPr>
          <w:sz w:val="24"/>
          <w:szCs w:val="24"/>
        </w:rPr>
        <w:t>Strupišs</w:t>
      </w:r>
    </w:p>
    <w:p w:rsidR="00C76742" w:rsidRPr="00173510" w:rsidRDefault="00AE2C38" w:rsidP="00C16F22">
      <w:pPr>
        <w:spacing w:line="276" w:lineRule="auto"/>
        <w:ind w:firstLine="709"/>
        <w:rPr>
          <w:sz w:val="24"/>
          <w:szCs w:val="24"/>
        </w:rPr>
      </w:pPr>
      <w:r>
        <w:rPr>
          <w:sz w:val="24"/>
          <w:szCs w:val="24"/>
        </w:rPr>
        <w:tab/>
      </w:r>
      <w:r>
        <w:rPr>
          <w:sz w:val="24"/>
          <w:szCs w:val="24"/>
        </w:rPr>
        <w:tab/>
        <w:t>tiesnese Ināra Garda</w:t>
      </w:r>
    </w:p>
    <w:p w:rsidR="00C76742" w:rsidRPr="00173510" w:rsidRDefault="00AE2C38" w:rsidP="00C16F22">
      <w:pPr>
        <w:spacing w:line="276" w:lineRule="auto"/>
        <w:ind w:firstLine="709"/>
        <w:rPr>
          <w:sz w:val="24"/>
          <w:szCs w:val="24"/>
        </w:rPr>
      </w:pPr>
      <w:r>
        <w:rPr>
          <w:sz w:val="24"/>
          <w:szCs w:val="24"/>
        </w:rPr>
        <w:tab/>
      </w:r>
      <w:r>
        <w:rPr>
          <w:sz w:val="24"/>
          <w:szCs w:val="24"/>
        </w:rPr>
        <w:tab/>
        <w:t>tiesnesis Valerijans Jonikāns</w:t>
      </w:r>
    </w:p>
    <w:p w:rsidR="00C76742" w:rsidRPr="009E7C90" w:rsidRDefault="00C76742" w:rsidP="00C16F22">
      <w:pPr>
        <w:spacing w:line="276" w:lineRule="auto"/>
        <w:ind w:firstLine="709"/>
        <w:rPr>
          <w:sz w:val="24"/>
          <w:szCs w:val="24"/>
        </w:rPr>
      </w:pPr>
    </w:p>
    <w:p w:rsidR="00BB155E" w:rsidRPr="00173510" w:rsidRDefault="00C76742" w:rsidP="00112CF1">
      <w:pPr>
        <w:spacing w:line="276" w:lineRule="auto"/>
        <w:ind w:firstLine="567"/>
        <w:jc w:val="both"/>
        <w:rPr>
          <w:sz w:val="24"/>
          <w:szCs w:val="24"/>
        </w:rPr>
      </w:pPr>
      <w:r w:rsidRPr="00173510">
        <w:rPr>
          <w:sz w:val="24"/>
          <w:szCs w:val="24"/>
        </w:rPr>
        <w:t>rakstveida procesā izskatīja</w:t>
      </w:r>
      <w:r w:rsidR="00BB155E" w:rsidRPr="00173510">
        <w:rPr>
          <w:sz w:val="24"/>
          <w:szCs w:val="24"/>
        </w:rPr>
        <w:t xml:space="preserve"> civillietu sakarā ar </w:t>
      </w:r>
      <w:r w:rsidR="0027423D">
        <w:rPr>
          <w:sz w:val="24"/>
          <w:szCs w:val="24"/>
        </w:rPr>
        <w:t>SIA „Lielveikals-AT”, Igaunijas Republikā reģistrētās sabiedrības „</w:t>
      </w:r>
      <w:proofErr w:type="spellStart"/>
      <w:r w:rsidR="0027423D">
        <w:rPr>
          <w:sz w:val="24"/>
          <w:szCs w:val="24"/>
        </w:rPr>
        <w:t>Emeraldway</w:t>
      </w:r>
      <w:proofErr w:type="spellEnd"/>
      <w:r w:rsidR="0027423D">
        <w:rPr>
          <w:sz w:val="24"/>
          <w:szCs w:val="24"/>
        </w:rPr>
        <w:t xml:space="preserve">” un </w:t>
      </w:r>
      <w:r w:rsidR="002F6EA6">
        <w:rPr>
          <w:sz w:val="24"/>
          <w:szCs w:val="24"/>
        </w:rPr>
        <w:t>[pers.</w:t>
      </w:r>
      <w:r w:rsidR="002F6EA6" w:rsidRPr="00112CF1">
        <w:rPr>
          <w:sz w:val="24"/>
          <w:szCs w:val="24"/>
        </w:rPr>
        <w:t> </w:t>
      </w:r>
      <w:r w:rsidR="002F6EA6">
        <w:rPr>
          <w:sz w:val="24"/>
          <w:szCs w:val="24"/>
        </w:rPr>
        <w:t>C]</w:t>
      </w:r>
      <w:r w:rsidR="0027423D">
        <w:rPr>
          <w:sz w:val="24"/>
          <w:szCs w:val="24"/>
        </w:rPr>
        <w:t xml:space="preserve"> </w:t>
      </w:r>
      <w:r w:rsidR="00BB155E" w:rsidRPr="00173510">
        <w:rPr>
          <w:sz w:val="24"/>
          <w:szCs w:val="24"/>
        </w:rPr>
        <w:t xml:space="preserve">kasācijas sūdzību par </w:t>
      </w:r>
      <w:r w:rsidR="0027423D">
        <w:rPr>
          <w:sz w:val="24"/>
          <w:szCs w:val="24"/>
        </w:rPr>
        <w:t xml:space="preserve">Rīgas </w:t>
      </w:r>
      <w:r w:rsidR="00BB155E" w:rsidRPr="00173510">
        <w:rPr>
          <w:sz w:val="24"/>
          <w:szCs w:val="24"/>
        </w:rPr>
        <w:t xml:space="preserve">apgabaltiesas </w:t>
      </w:r>
      <w:r w:rsidR="00621531">
        <w:rPr>
          <w:sz w:val="24"/>
          <w:szCs w:val="24"/>
        </w:rPr>
        <w:t xml:space="preserve">Civillietu tiesas kolēģijas </w:t>
      </w:r>
      <w:proofErr w:type="gramStart"/>
      <w:r w:rsidR="00621531" w:rsidRPr="008D5606">
        <w:rPr>
          <w:sz w:val="24"/>
          <w:szCs w:val="24"/>
        </w:rPr>
        <w:t>201</w:t>
      </w:r>
      <w:r w:rsidR="00415526" w:rsidRPr="008D5606">
        <w:rPr>
          <w:sz w:val="24"/>
          <w:szCs w:val="24"/>
        </w:rPr>
        <w:t>5</w:t>
      </w:r>
      <w:r w:rsidR="00BB155E" w:rsidRPr="008D5606">
        <w:rPr>
          <w:sz w:val="24"/>
          <w:szCs w:val="24"/>
        </w:rPr>
        <w:t>.gada</w:t>
      </w:r>
      <w:proofErr w:type="gramEnd"/>
      <w:r w:rsidR="00BB155E" w:rsidRPr="008D5606">
        <w:rPr>
          <w:sz w:val="24"/>
          <w:szCs w:val="24"/>
        </w:rPr>
        <w:t xml:space="preserve"> </w:t>
      </w:r>
      <w:r w:rsidR="00D73A67" w:rsidRPr="008D5606">
        <w:rPr>
          <w:sz w:val="24"/>
          <w:szCs w:val="24"/>
        </w:rPr>
        <w:t>11.novembra</w:t>
      </w:r>
      <w:r w:rsidR="00BB155E" w:rsidRPr="00173510">
        <w:rPr>
          <w:sz w:val="24"/>
          <w:szCs w:val="24"/>
        </w:rPr>
        <w:t xml:space="preserve"> spriedumu</w:t>
      </w:r>
      <w:r w:rsidR="0027423D">
        <w:rPr>
          <w:sz w:val="24"/>
          <w:szCs w:val="24"/>
        </w:rPr>
        <w:t xml:space="preserve"> SIA „Lielveikals-AT”, Igaunijas Republikā reģistrētās sabiedrības „</w:t>
      </w:r>
      <w:proofErr w:type="spellStart"/>
      <w:r w:rsidR="0027423D">
        <w:rPr>
          <w:sz w:val="24"/>
          <w:szCs w:val="24"/>
        </w:rPr>
        <w:t>Emeraldway</w:t>
      </w:r>
      <w:proofErr w:type="spellEnd"/>
      <w:r w:rsidR="0027423D">
        <w:rPr>
          <w:sz w:val="24"/>
          <w:szCs w:val="24"/>
        </w:rPr>
        <w:t xml:space="preserve">” un </w:t>
      </w:r>
      <w:r w:rsidR="002F6EA6">
        <w:rPr>
          <w:sz w:val="24"/>
          <w:szCs w:val="24"/>
        </w:rPr>
        <w:t>[pers.</w:t>
      </w:r>
      <w:r w:rsidR="002F6EA6" w:rsidRPr="00112CF1">
        <w:rPr>
          <w:sz w:val="24"/>
          <w:szCs w:val="24"/>
        </w:rPr>
        <w:t> </w:t>
      </w:r>
      <w:r w:rsidR="002F6EA6">
        <w:rPr>
          <w:sz w:val="24"/>
          <w:szCs w:val="24"/>
        </w:rPr>
        <w:t>C]</w:t>
      </w:r>
      <w:r w:rsidR="00A8475C">
        <w:rPr>
          <w:sz w:val="24"/>
          <w:szCs w:val="24"/>
        </w:rPr>
        <w:t xml:space="preserve"> prasībā pret </w:t>
      </w:r>
      <w:r w:rsidR="00112CF1">
        <w:rPr>
          <w:sz w:val="24"/>
          <w:szCs w:val="24"/>
        </w:rPr>
        <w:t>[pers.</w:t>
      </w:r>
      <w:r w:rsidR="00112CF1" w:rsidRPr="00112CF1">
        <w:rPr>
          <w:sz w:val="24"/>
          <w:szCs w:val="24"/>
        </w:rPr>
        <w:t> </w:t>
      </w:r>
      <w:r w:rsidR="00112CF1">
        <w:rPr>
          <w:sz w:val="24"/>
          <w:szCs w:val="24"/>
        </w:rPr>
        <w:t>A]</w:t>
      </w:r>
      <w:r w:rsidR="0027423D">
        <w:rPr>
          <w:sz w:val="24"/>
          <w:szCs w:val="24"/>
        </w:rPr>
        <w:t>,</w:t>
      </w:r>
      <w:r w:rsidR="002A4103">
        <w:rPr>
          <w:sz w:val="24"/>
          <w:szCs w:val="24"/>
        </w:rPr>
        <w:t xml:space="preserve"> Igaunijas Republikā reģistrēto</w:t>
      </w:r>
      <w:r w:rsidR="0027423D">
        <w:rPr>
          <w:sz w:val="24"/>
          <w:szCs w:val="24"/>
        </w:rPr>
        <w:t xml:space="preserve"> sabiedrību „</w:t>
      </w:r>
      <w:proofErr w:type="spellStart"/>
      <w:r w:rsidR="0027423D">
        <w:rPr>
          <w:sz w:val="24"/>
          <w:szCs w:val="24"/>
        </w:rPr>
        <w:t>Sanderlei</w:t>
      </w:r>
      <w:proofErr w:type="spellEnd"/>
      <w:r w:rsidR="0027423D">
        <w:rPr>
          <w:sz w:val="24"/>
          <w:szCs w:val="24"/>
        </w:rPr>
        <w:t xml:space="preserve">” </w:t>
      </w:r>
      <w:r w:rsidR="00E734E7">
        <w:rPr>
          <w:sz w:val="24"/>
          <w:szCs w:val="24"/>
        </w:rPr>
        <w:t>ar trešajām personām SIA „</w:t>
      </w:r>
      <w:proofErr w:type="spellStart"/>
      <w:r w:rsidR="00E734E7">
        <w:rPr>
          <w:sz w:val="24"/>
          <w:szCs w:val="24"/>
        </w:rPr>
        <w:t>Port</w:t>
      </w:r>
      <w:proofErr w:type="spellEnd"/>
      <w:r w:rsidR="00E734E7">
        <w:rPr>
          <w:sz w:val="24"/>
          <w:szCs w:val="24"/>
        </w:rPr>
        <w:t xml:space="preserve"> Vecmīlgrāvis”, </w:t>
      </w:r>
      <w:r w:rsidR="00A22273">
        <w:rPr>
          <w:sz w:val="24"/>
          <w:szCs w:val="24"/>
        </w:rPr>
        <w:t>[pers.</w:t>
      </w:r>
      <w:r w:rsidR="00A22273" w:rsidRPr="00112CF1">
        <w:rPr>
          <w:sz w:val="24"/>
          <w:szCs w:val="24"/>
        </w:rPr>
        <w:t> </w:t>
      </w:r>
      <w:r w:rsidR="00A22273">
        <w:rPr>
          <w:sz w:val="24"/>
          <w:szCs w:val="24"/>
        </w:rPr>
        <w:t>B]</w:t>
      </w:r>
      <w:r w:rsidR="00E734E7">
        <w:rPr>
          <w:sz w:val="24"/>
          <w:szCs w:val="24"/>
        </w:rPr>
        <w:t xml:space="preserve"> </w:t>
      </w:r>
      <w:r w:rsidR="0027423D">
        <w:rPr>
          <w:sz w:val="24"/>
          <w:szCs w:val="24"/>
        </w:rPr>
        <w:t>par dalībnieku sapulču lēmumu atzīšanu par spēkā neesošiem, par dalībnieku izslēgšanu no dalībnieku saraksta un kapitāldaļu nodošanu</w:t>
      </w:r>
      <w:r w:rsidR="004B544D">
        <w:rPr>
          <w:sz w:val="24"/>
          <w:szCs w:val="24"/>
        </w:rPr>
        <w:t>.</w:t>
      </w:r>
    </w:p>
    <w:p w:rsidR="00BB155E" w:rsidRPr="00173510" w:rsidRDefault="00BB155E" w:rsidP="00C16F22">
      <w:pPr>
        <w:tabs>
          <w:tab w:val="left" w:pos="2943"/>
        </w:tabs>
        <w:spacing w:line="276" w:lineRule="auto"/>
        <w:ind w:firstLine="709"/>
        <w:jc w:val="both"/>
        <w:rPr>
          <w:sz w:val="24"/>
          <w:szCs w:val="24"/>
        </w:rPr>
      </w:pPr>
    </w:p>
    <w:p w:rsidR="00BB155E" w:rsidRPr="000D4F5B" w:rsidRDefault="00BB155E" w:rsidP="00C16F22">
      <w:pPr>
        <w:spacing w:line="276" w:lineRule="auto"/>
        <w:jc w:val="center"/>
        <w:rPr>
          <w:rFonts w:ascii="Times New Roman Bold" w:hAnsi="Times New Roman Bold"/>
          <w:b/>
          <w:sz w:val="24"/>
          <w:szCs w:val="24"/>
        </w:rPr>
      </w:pPr>
      <w:r w:rsidRPr="000D4F5B">
        <w:rPr>
          <w:rFonts w:ascii="Times New Roman Bold" w:hAnsi="Times New Roman Bold"/>
          <w:b/>
          <w:sz w:val="24"/>
          <w:szCs w:val="24"/>
        </w:rPr>
        <w:t>Aprakstošā daļa</w:t>
      </w:r>
    </w:p>
    <w:p w:rsidR="00BB155E" w:rsidRPr="004A0734" w:rsidRDefault="00BB155E" w:rsidP="00C16F22">
      <w:pPr>
        <w:spacing w:line="276" w:lineRule="auto"/>
        <w:jc w:val="center"/>
        <w:rPr>
          <w:b/>
          <w:sz w:val="24"/>
          <w:szCs w:val="24"/>
        </w:rPr>
      </w:pPr>
    </w:p>
    <w:p w:rsidR="00080331" w:rsidRDefault="00C76742" w:rsidP="00112CF1">
      <w:pPr>
        <w:autoSpaceDE w:val="0"/>
        <w:autoSpaceDN w:val="0"/>
        <w:adjustRightInd w:val="0"/>
        <w:spacing w:line="276" w:lineRule="auto"/>
        <w:ind w:firstLine="567"/>
        <w:jc w:val="both"/>
        <w:rPr>
          <w:rFonts w:eastAsiaTheme="minorHAnsi"/>
          <w:sz w:val="24"/>
          <w:szCs w:val="24"/>
          <w:lang w:eastAsia="en-US"/>
        </w:rPr>
      </w:pPr>
      <w:r w:rsidRPr="004A0734">
        <w:rPr>
          <w:sz w:val="24"/>
          <w:szCs w:val="24"/>
        </w:rPr>
        <w:t xml:space="preserve">[1] </w:t>
      </w:r>
      <w:r w:rsidR="00655EB8">
        <w:rPr>
          <w:sz w:val="24"/>
          <w:szCs w:val="24"/>
        </w:rPr>
        <w:t>SIA „Lielveikals-AT”</w:t>
      </w:r>
      <w:r w:rsidR="00AB0736">
        <w:rPr>
          <w:sz w:val="24"/>
          <w:szCs w:val="24"/>
        </w:rPr>
        <w:t xml:space="preserve"> </w:t>
      </w:r>
      <w:r w:rsidR="00CE4C8F">
        <w:rPr>
          <w:sz w:val="24"/>
          <w:szCs w:val="24"/>
        </w:rPr>
        <w:t>dalībnieki</w:t>
      </w:r>
      <w:r w:rsidR="005F5E7A">
        <w:rPr>
          <w:sz w:val="24"/>
          <w:szCs w:val="24"/>
        </w:rPr>
        <w:t xml:space="preserve"> </w:t>
      </w:r>
      <w:r w:rsidR="00731212">
        <w:rPr>
          <w:sz w:val="24"/>
          <w:szCs w:val="24"/>
        </w:rPr>
        <w:t xml:space="preserve">– </w:t>
      </w:r>
      <w:r w:rsidR="00655EB8">
        <w:rPr>
          <w:sz w:val="24"/>
          <w:szCs w:val="24"/>
        </w:rPr>
        <w:t xml:space="preserve">Igaunijas Republikā reģistrētā sabiedrība </w:t>
      </w:r>
      <w:r w:rsidR="00CE4C8F">
        <w:rPr>
          <w:rFonts w:eastAsiaTheme="minorHAnsi"/>
          <w:sz w:val="24"/>
          <w:szCs w:val="24"/>
          <w:lang w:eastAsia="en-US"/>
        </w:rPr>
        <w:t xml:space="preserve">(turpmāk </w:t>
      </w:r>
      <w:r w:rsidR="00E734E7">
        <w:rPr>
          <w:rFonts w:eastAsiaTheme="minorHAnsi"/>
          <w:sz w:val="24"/>
          <w:szCs w:val="24"/>
          <w:lang w:eastAsia="en-US"/>
        </w:rPr>
        <w:t xml:space="preserve">– </w:t>
      </w:r>
      <w:r w:rsidR="00CE4C8F">
        <w:rPr>
          <w:rFonts w:eastAsiaTheme="minorHAnsi"/>
          <w:sz w:val="24"/>
          <w:szCs w:val="24"/>
          <w:lang w:eastAsia="en-US"/>
        </w:rPr>
        <w:t xml:space="preserve">sabiedrība) </w:t>
      </w:r>
      <w:r w:rsidR="00655EB8">
        <w:rPr>
          <w:sz w:val="24"/>
          <w:szCs w:val="24"/>
        </w:rPr>
        <w:t>„</w:t>
      </w:r>
      <w:proofErr w:type="spellStart"/>
      <w:r w:rsidR="00655EB8">
        <w:rPr>
          <w:sz w:val="24"/>
          <w:szCs w:val="24"/>
        </w:rPr>
        <w:t>Emeraldway</w:t>
      </w:r>
      <w:proofErr w:type="spellEnd"/>
      <w:r w:rsidR="00655EB8">
        <w:rPr>
          <w:sz w:val="24"/>
          <w:szCs w:val="24"/>
        </w:rPr>
        <w:t xml:space="preserve">” un </w:t>
      </w:r>
      <w:r w:rsidR="00731212">
        <w:rPr>
          <w:sz w:val="24"/>
          <w:szCs w:val="24"/>
        </w:rPr>
        <w:t xml:space="preserve">fiziskā persona </w:t>
      </w:r>
      <w:r w:rsidR="002F6EA6">
        <w:rPr>
          <w:sz w:val="24"/>
          <w:szCs w:val="24"/>
        </w:rPr>
        <w:t>[pers.</w:t>
      </w:r>
      <w:r w:rsidR="002F6EA6" w:rsidRPr="00112CF1">
        <w:rPr>
          <w:sz w:val="24"/>
          <w:szCs w:val="24"/>
        </w:rPr>
        <w:t> </w:t>
      </w:r>
      <w:r w:rsidR="002F6EA6">
        <w:rPr>
          <w:sz w:val="24"/>
          <w:szCs w:val="24"/>
        </w:rPr>
        <w:t>C]</w:t>
      </w:r>
      <w:r w:rsidR="00655EB8">
        <w:rPr>
          <w:sz w:val="24"/>
          <w:szCs w:val="24"/>
        </w:rPr>
        <w:t xml:space="preserve"> </w:t>
      </w:r>
      <w:proofErr w:type="gramStart"/>
      <w:r w:rsidR="00080331" w:rsidRPr="00080331">
        <w:rPr>
          <w:rFonts w:eastAsiaTheme="minorHAnsi"/>
          <w:sz w:val="24"/>
          <w:szCs w:val="24"/>
          <w:lang w:eastAsia="en-US"/>
        </w:rPr>
        <w:t>2012.gada</w:t>
      </w:r>
      <w:proofErr w:type="gramEnd"/>
      <w:r w:rsidR="00080331" w:rsidRPr="00080331">
        <w:rPr>
          <w:rFonts w:eastAsiaTheme="minorHAnsi"/>
          <w:sz w:val="24"/>
          <w:szCs w:val="24"/>
          <w:lang w:eastAsia="en-US"/>
        </w:rPr>
        <w:t xml:space="preserve"> 2.novembrī</w:t>
      </w:r>
      <w:r w:rsidR="00655EB8">
        <w:rPr>
          <w:rFonts w:eastAsiaTheme="minorHAnsi"/>
          <w:sz w:val="24"/>
          <w:szCs w:val="24"/>
          <w:lang w:eastAsia="en-US"/>
        </w:rPr>
        <w:t xml:space="preserve"> </w:t>
      </w:r>
      <w:r w:rsidR="00080331" w:rsidRPr="00080331">
        <w:rPr>
          <w:rFonts w:eastAsiaTheme="minorHAnsi"/>
          <w:sz w:val="24"/>
          <w:szCs w:val="24"/>
          <w:lang w:eastAsia="en-US"/>
        </w:rPr>
        <w:t>cēluši Rīgas pilsētas Latgales priekšpilsētas tiesā prasību</w:t>
      </w:r>
      <w:r w:rsidR="003D28F2">
        <w:rPr>
          <w:rFonts w:eastAsiaTheme="minorHAnsi"/>
          <w:sz w:val="24"/>
          <w:szCs w:val="24"/>
          <w:lang w:eastAsia="en-US"/>
        </w:rPr>
        <w:t xml:space="preserve"> </w:t>
      </w:r>
      <w:r w:rsidR="00080331" w:rsidRPr="00080331">
        <w:rPr>
          <w:rFonts w:eastAsiaTheme="minorHAnsi"/>
          <w:sz w:val="24"/>
          <w:szCs w:val="24"/>
          <w:lang w:eastAsia="en-US"/>
        </w:rPr>
        <w:t xml:space="preserve">pret </w:t>
      </w:r>
      <w:r w:rsidR="00112CF1">
        <w:rPr>
          <w:sz w:val="24"/>
          <w:szCs w:val="24"/>
        </w:rPr>
        <w:t>[pers.</w:t>
      </w:r>
      <w:r w:rsidR="00112CF1" w:rsidRPr="00112CF1">
        <w:rPr>
          <w:sz w:val="24"/>
          <w:szCs w:val="24"/>
        </w:rPr>
        <w:t> </w:t>
      </w:r>
      <w:r w:rsidR="00112CF1">
        <w:rPr>
          <w:sz w:val="24"/>
          <w:szCs w:val="24"/>
        </w:rPr>
        <w:t>A]</w:t>
      </w:r>
      <w:r w:rsidR="00080331" w:rsidRPr="00080331">
        <w:rPr>
          <w:rFonts w:eastAsiaTheme="minorHAnsi"/>
          <w:sz w:val="24"/>
          <w:szCs w:val="24"/>
          <w:lang w:eastAsia="en-US"/>
        </w:rPr>
        <w:t xml:space="preserve"> un</w:t>
      </w:r>
      <w:r w:rsidR="00655EB8">
        <w:rPr>
          <w:rFonts w:eastAsiaTheme="minorHAnsi"/>
          <w:sz w:val="24"/>
          <w:szCs w:val="24"/>
          <w:lang w:eastAsia="en-US"/>
        </w:rPr>
        <w:t xml:space="preserve"> </w:t>
      </w:r>
      <w:r w:rsidR="00655EB8">
        <w:rPr>
          <w:sz w:val="24"/>
          <w:szCs w:val="24"/>
        </w:rPr>
        <w:t>Igaunijas Republikā reģistrēto sabiedrību</w:t>
      </w:r>
      <w:r w:rsidR="00655EB8">
        <w:rPr>
          <w:rFonts w:eastAsiaTheme="minorHAnsi"/>
          <w:sz w:val="24"/>
          <w:szCs w:val="24"/>
          <w:lang w:eastAsia="en-US"/>
        </w:rPr>
        <w:t xml:space="preserve"> </w:t>
      </w:r>
      <w:r w:rsidR="00CE4C8F">
        <w:rPr>
          <w:rFonts w:eastAsiaTheme="minorHAnsi"/>
          <w:sz w:val="24"/>
          <w:szCs w:val="24"/>
          <w:lang w:eastAsia="en-US"/>
        </w:rPr>
        <w:t>(turpmāk sabiedrību</w:t>
      </w:r>
      <w:r w:rsidR="000D267C">
        <w:rPr>
          <w:rFonts w:eastAsiaTheme="minorHAnsi"/>
          <w:sz w:val="24"/>
          <w:szCs w:val="24"/>
          <w:lang w:eastAsia="en-US"/>
        </w:rPr>
        <w:t xml:space="preserve">) </w:t>
      </w:r>
      <w:r w:rsidR="00655EB8">
        <w:rPr>
          <w:rFonts w:eastAsiaTheme="minorHAnsi"/>
          <w:sz w:val="24"/>
          <w:szCs w:val="24"/>
          <w:lang w:eastAsia="en-US"/>
        </w:rPr>
        <w:t>„</w:t>
      </w:r>
      <w:proofErr w:type="spellStart"/>
      <w:r w:rsidR="00655EB8">
        <w:rPr>
          <w:rFonts w:eastAsiaTheme="minorHAnsi"/>
          <w:sz w:val="24"/>
          <w:szCs w:val="24"/>
          <w:lang w:eastAsia="en-US"/>
        </w:rPr>
        <w:t>Sanderlei</w:t>
      </w:r>
      <w:proofErr w:type="spellEnd"/>
      <w:r w:rsidR="00655EB8">
        <w:rPr>
          <w:rFonts w:eastAsiaTheme="minorHAnsi"/>
          <w:sz w:val="24"/>
          <w:szCs w:val="24"/>
          <w:lang w:eastAsia="en-US"/>
        </w:rPr>
        <w:t>”</w:t>
      </w:r>
      <w:r w:rsidR="00080331" w:rsidRPr="00080331">
        <w:rPr>
          <w:rFonts w:eastAsiaTheme="minorHAnsi"/>
          <w:sz w:val="24"/>
          <w:szCs w:val="24"/>
          <w:lang w:eastAsia="en-US"/>
        </w:rPr>
        <w:t xml:space="preserve"> ar t</w:t>
      </w:r>
      <w:r w:rsidR="003D28F2">
        <w:rPr>
          <w:rFonts w:eastAsiaTheme="minorHAnsi"/>
          <w:sz w:val="24"/>
          <w:szCs w:val="24"/>
          <w:lang w:eastAsia="en-US"/>
        </w:rPr>
        <w:t>rešajām personām SIA „</w:t>
      </w:r>
      <w:proofErr w:type="spellStart"/>
      <w:r w:rsidR="003D28F2">
        <w:rPr>
          <w:rFonts w:eastAsiaTheme="minorHAnsi"/>
          <w:sz w:val="24"/>
          <w:szCs w:val="24"/>
          <w:lang w:eastAsia="en-US"/>
        </w:rPr>
        <w:t>Port</w:t>
      </w:r>
      <w:proofErr w:type="spellEnd"/>
      <w:r w:rsidR="003D28F2">
        <w:rPr>
          <w:rFonts w:eastAsiaTheme="minorHAnsi"/>
          <w:sz w:val="24"/>
          <w:szCs w:val="24"/>
          <w:lang w:eastAsia="en-US"/>
        </w:rPr>
        <w:t xml:space="preserve"> Vecm</w:t>
      </w:r>
      <w:r w:rsidR="00582D6C">
        <w:rPr>
          <w:rFonts w:eastAsiaTheme="minorHAnsi"/>
          <w:sz w:val="24"/>
          <w:szCs w:val="24"/>
          <w:lang w:eastAsia="en-US"/>
        </w:rPr>
        <w:t>ī</w:t>
      </w:r>
      <w:r w:rsidR="00080331" w:rsidRPr="00080331">
        <w:rPr>
          <w:rFonts w:eastAsiaTheme="minorHAnsi"/>
          <w:sz w:val="24"/>
          <w:szCs w:val="24"/>
          <w:lang w:eastAsia="en-US"/>
        </w:rPr>
        <w:t xml:space="preserve">lgrāvis” un </w:t>
      </w:r>
      <w:r w:rsidR="00A22273">
        <w:rPr>
          <w:sz w:val="24"/>
          <w:szCs w:val="24"/>
        </w:rPr>
        <w:t>[pers.</w:t>
      </w:r>
      <w:r w:rsidR="00A22273" w:rsidRPr="00112CF1">
        <w:rPr>
          <w:sz w:val="24"/>
          <w:szCs w:val="24"/>
        </w:rPr>
        <w:t> </w:t>
      </w:r>
      <w:r w:rsidR="00A22273">
        <w:rPr>
          <w:sz w:val="24"/>
          <w:szCs w:val="24"/>
        </w:rPr>
        <w:t xml:space="preserve">B] </w:t>
      </w:r>
      <w:r w:rsidR="00080331" w:rsidRPr="00080331">
        <w:rPr>
          <w:rFonts w:eastAsiaTheme="minorHAnsi"/>
          <w:sz w:val="24"/>
          <w:szCs w:val="24"/>
          <w:lang w:eastAsia="en-US"/>
        </w:rPr>
        <w:t>par</w:t>
      </w:r>
      <w:r w:rsidR="00655EB8">
        <w:rPr>
          <w:rFonts w:eastAsiaTheme="minorHAnsi"/>
          <w:sz w:val="24"/>
          <w:szCs w:val="24"/>
          <w:lang w:eastAsia="en-US"/>
        </w:rPr>
        <w:t xml:space="preserve"> </w:t>
      </w:r>
      <w:r w:rsidR="00080331" w:rsidRPr="00080331">
        <w:rPr>
          <w:rFonts w:eastAsiaTheme="minorHAnsi"/>
          <w:sz w:val="24"/>
          <w:szCs w:val="24"/>
          <w:lang w:eastAsia="en-US"/>
        </w:rPr>
        <w:t>dalībnieku sapulču lēmumu atzīšanu par spēkā neesošiem, dalībnieka izslēgšanu no dalībnieku</w:t>
      </w:r>
      <w:r w:rsidR="00655EB8">
        <w:rPr>
          <w:rFonts w:eastAsiaTheme="minorHAnsi"/>
          <w:sz w:val="24"/>
          <w:szCs w:val="24"/>
          <w:lang w:eastAsia="en-US"/>
        </w:rPr>
        <w:t xml:space="preserve"> </w:t>
      </w:r>
      <w:r w:rsidR="00080331" w:rsidRPr="00080331">
        <w:rPr>
          <w:rFonts w:eastAsiaTheme="minorHAnsi"/>
          <w:sz w:val="24"/>
          <w:szCs w:val="24"/>
          <w:lang w:eastAsia="en-US"/>
        </w:rPr>
        <w:t>s</w:t>
      </w:r>
      <w:r w:rsidR="00655EB8">
        <w:rPr>
          <w:rFonts w:eastAsiaTheme="minorHAnsi"/>
          <w:sz w:val="24"/>
          <w:szCs w:val="24"/>
          <w:lang w:eastAsia="en-US"/>
        </w:rPr>
        <w:t>araksta un kapitāldaļu nodošanu, kurā lūgts:</w:t>
      </w:r>
    </w:p>
    <w:p w:rsidR="00655EB8" w:rsidRPr="00691130" w:rsidRDefault="00655EB8" w:rsidP="00112CF1">
      <w:pPr>
        <w:pStyle w:val="ListParagraph"/>
        <w:numPr>
          <w:ilvl w:val="0"/>
          <w:numId w:val="23"/>
        </w:numPr>
        <w:autoSpaceDE w:val="0"/>
        <w:autoSpaceDN w:val="0"/>
        <w:adjustRightInd w:val="0"/>
        <w:spacing w:line="276" w:lineRule="auto"/>
        <w:ind w:left="0" w:firstLine="567"/>
        <w:jc w:val="both"/>
        <w:rPr>
          <w:rFonts w:eastAsiaTheme="minorHAnsi"/>
          <w:sz w:val="24"/>
          <w:szCs w:val="24"/>
          <w:lang w:eastAsia="en-US"/>
        </w:rPr>
      </w:pPr>
      <w:r w:rsidRPr="00691130">
        <w:rPr>
          <w:rFonts w:eastAsiaTheme="minorHAnsi"/>
          <w:sz w:val="24"/>
          <w:szCs w:val="24"/>
          <w:lang w:eastAsia="en-US"/>
        </w:rPr>
        <w:t xml:space="preserve">atzīt par spēkā neesošiem SIA „Lielveikals-AT” </w:t>
      </w:r>
      <w:proofErr w:type="gramStart"/>
      <w:r w:rsidRPr="00691130">
        <w:rPr>
          <w:rFonts w:eastAsiaTheme="minorHAnsi"/>
          <w:sz w:val="24"/>
          <w:szCs w:val="24"/>
          <w:lang w:eastAsia="en-US"/>
        </w:rPr>
        <w:t>2012.gada</w:t>
      </w:r>
      <w:proofErr w:type="gramEnd"/>
      <w:r w:rsidRPr="00691130">
        <w:rPr>
          <w:rFonts w:eastAsiaTheme="minorHAnsi"/>
          <w:sz w:val="24"/>
          <w:szCs w:val="24"/>
          <w:lang w:eastAsia="en-US"/>
        </w:rPr>
        <w:t xml:space="preserve"> 14.septembra un 17.septembra atkārtoto dalībnieku sapulču lēmumus, ar kuriem </w:t>
      </w:r>
      <w:r w:rsidR="00112CF1">
        <w:rPr>
          <w:sz w:val="24"/>
          <w:szCs w:val="24"/>
        </w:rPr>
        <w:t>[pers.</w:t>
      </w:r>
      <w:r w:rsidR="00112CF1" w:rsidRPr="00112CF1">
        <w:rPr>
          <w:sz w:val="24"/>
          <w:szCs w:val="24"/>
        </w:rPr>
        <w:t> </w:t>
      </w:r>
      <w:r w:rsidR="00112CF1">
        <w:rPr>
          <w:sz w:val="24"/>
          <w:szCs w:val="24"/>
        </w:rPr>
        <w:t>A]</w:t>
      </w:r>
      <w:r w:rsidRPr="00691130">
        <w:rPr>
          <w:rFonts w:eastAsiaTheme="minorHAnsi"/>
          <w:sz w:val="24"/>
          <w:szCs w:val="24"/>
          <w:lang w:eastAsia="en-US"/>
        </w:rPr>
        <w:t xml:space="preserve"> ir ievēlēts SIA „Lielveikals-AT” valdes locekļa amatā;</w:t>
      </w:r>
    </w:p>
    <w:p w:rsidR="00691130" w:rsidRPr="00691130" w:rsidRDefault="00691130" w:rsidP="00A22273">
      <w:pPr>
        <w:pStyle w:val="ListParagraph"/>
        <w:numPr>
          <w:ilvl w:val="0"/>
          <w:numId w:val="23"/>
        </w:numPr>
        <w:autoSpaceDE w:val="0"/>
        <w:autoSpaceDN w:val="0"/>
        <w:adjustRightInd w:val="0"/>
        <w:spacing w:line="276" w:lineRule="auto"/>
        <w:ind w:left="0" w:firstLine="567"/>
        <w:jc w:val="both"/>
        <w:rPr>
          <w:rFonts w:eastAsiaTheme="minorHAnsi"/>
          <w:sz w:val="24"/>
          <w:szCs w:val="24"/>
          <w:lang w:eastAsia="en-US"/>
        </w:rPr>
      </w:pPr>
      <w:r w:rsidRPr="00691130">
        <w:rPr>
          <w:rFonts w:eastAsiaTheme="minorHAnsi"/>
          <w:sz w:val="24"/>
          <w:szCs w:val="24"/>
          <w:lang w:eastAsia="en-US"/>
        </w:rPr>
        <w:lastRenderedPageBreak/>
        <w:t xml:space="preserve">atcelt </w:t>
      </w:r>
      <w:r w:rsidR="00112CF1">
        <w:rPr>
          <w:sz w:val="24"/>
          <w:szCs w:val="24"/>
        </w:rPr>
        <w:t>[pers.</w:t>
      </w:r>
      <w:r w:rsidR="00112CF1" w:rsidRPr="00112CF1">
        <w:rPr>
          <w:sz w:val="24"/>
          <w:szCs w:val="24"/>
        </w:rPr>
        <w:t> </w:t>
      </w:r>
      <w:r w:rsidR="00112CF1">
        <w:rPr>
          <w:sz w:val="24"/>
          <w:szCs w:val="24"/>
        </w:rPr>
        <w:t>A]</w:t>
      </w:r>
      <w:r w:rsidRPr="00691130">
        <w:rPr>
          <w:rFonts w:eastAsiaTheme="minorHAnsi"/>
          <w:sz w:val="24"/>
          <w:szCs w:val="24"/>
          <w:lang w:eastAsia="en-US"/>
        </w:rPr>
        <w:t xml:space="preserve"> no SIA „Lielveikals-AT” valdes loc</w:t>
      </w:r>
      <w:r w:rsidR="00CE4C8F">
        <w:rPr>
          <w:rFonts w:eastAsiaTheme="minorHAnsi"/>
          <w:sz w:val="24"/>
          <w:szCs w:val="24"/>
          <w:lang w:eastAsia="en-US"/>
        </w:rPr>
        <w:t xml:space="preserve">ekļa amata un atjaunot </w:t>
      </w:r>
      <w:r w:rsidR="00A22273">
        <w:rPr>
          <w:sz w:val="24"/>
          <w:szCs w:val="24"/>
        </w:rPr>
        <w:t>[pers.</w:t>
      </w:r>
      <w:r w:rsidR="00A22273" w:rsidRPr="00112CF1">
        <w:rPr>
          <w:sz w:val="24"/>
          <w:szCs w:val="24"/>
        </w:rPr>
        <w:t> </w:t>
      </w:r>
      <w:r w:rsidR="00A22273">
        <w:rPr>
          <w:sz w:val="24"/>
          <w:szCs w:val="24"/>
        </w:rPr>
        <w:t>B]</w:t>
      </w:r>
      <w:r w:rsidRPr="00691130">
        <w:rPr>
          <w:rFonts w:eastAsiaTheme="minorHAnsi"/>
          <w:sz w:val="24"/>
          <w:szCs w:val="24"/>
          <w:lang w:eastAsia="en-US"/>
        </w:rPr>
        <w:t xml:space="preserve"> SIA „Lielveikals-AT” valdes locekļa amatā;</w:t>
      </w:r>
    </w:p>
    <w:p w:rsidR="00691130" w:rsidRPr="00691130" w:rsidRDefault="00655EB8" w:rsidP="00A22273">
      <w:pPr>
        <w:pStyle w:val="ListParagraph"/>
        <w:numPr>
          <w:ilvl w:val="0"/>
          <w:numId w:val="23"/>
        </w:numPr>
        <w:autoSpaceDE w:val="0"/>
        <w:autoSpaceDN w:val="0"/>
        <w:adjustRightInd w:val="0"/>
        <w:spacing w:line="276" w:lineRule="auto"/>
        <w:ind w:left="0" w:firstLine="567"/>
        <w:jc w:val="both"/>
        <w:rPr>
          <w:rFonts w:eastAsiaTheme="minorHAnsi"/>
          <w:sz w:val="24"/>
          <w:szCs w:val="24"/>
          <w:lang w:eastAsia="en-US"/>
        </w:rPr>
      </w:pPr>
      <w:r w:rsidRPr="00691130">
        <w:rPr>
          <w:rFonts w:eastAsiaTheme="minorHAnsi"/>
          <w:sz w:val="24"/>
          <w:szCs w:val="24"/>
          <w:lang w:eastAsia="en-US"/>
        </w:rPr>
        <w:t xml:space="preserve">izslēgt </w:t>
      </w:r>
      <w:r w:rsidR="00112CF1">
        <w:rPr>
          <w:sz w:val="24"/>
          <w:szCs w:val="24"/>
        </w:rPr>
        <w:t>[pers.</w:t>
      </w:r>
      <w:r w:rsidR="00112CF1" w:rsidRPr="00112CF1">
        <w:rPr>
          <w:sz w:val="24"/>
          <w:szCs w:val="24"/>
        </w:rPr>
        <w:t> </w:t>
      </w:r>
      <w:r w:rsidR="00112CF1">
        <w:rPr>
          <w:sz w:val="24"/>
          <w:szCs w:val="24"/>
        </w:rPr>
        <w:t>A]</w:t>
      </w:r>
      <w:r w:rsidRPr="00691130">
        <w:rPr>
          <w:rFonts w:eastAsiaTheme="minorHAnsi"/>
          <w:sz w:val="24"/>
          <w:szCs w:val="24"/>
          <w:lang w:eastAsia="en-US"/>
        </w:rPr>
        <w:t xml:space="preserve"> no SIA „Lielveikals-AT” dalībniekiem un nodot </w:t>
      </w:r>
      <w:r w:rsidR="00112CF1">
        <w:rPr>
          <w:sz w:val="24"/>
          <w:szCs w:val="24"/>
        </w:rPr>
        <w:t>[pers.</w:t>
      </w:r>
      <w:r w:rsidR="00112CF1" w:rsidRPr="00112CF1">
        <w:rPr>
          <w:sz w:val="24"/>
          <w:szCs w:val="24"/>
        </w:rPr>
        <w:t> </w:t>
      </w:r>
      <w:r w:rsidR="00112CF1">
        <w:rPr>
          <w:sz w:val="24"/>
          <w:szCs w:val="24"/>
        </w:rPr>
        <w:t xml:space="preserve">A] </w:t>
      </w:r>
      <w:r w:rsidRPr="00691130">
        <w:rPr>
          <w:rFonts w:eastAsiaTheme="minorHAnsi"/>
          <w:sz w:val="24"/>
          <w:szCs w:val="24"/>
          <w:lang w:eastAsia="en-US"/>
        </w:rPr>
        <w:t>piederošās 380 SIA „Lielveikals-AT” pamatkapitāla daļas ar vienas daļas nominālvērtību 1 Ls SIA „Lielveikals-AT”;</w:t>
      </w:r>
    </w:p>
    <w:p w:rsidR="00691130" w:rsidRPr="00691130" w:rsidRDefault="00691130" w:rsidP="00A22273">
      <w:pPr>
        <w:pStyle w:val="ListParagraph"/>
        <w:numPr>
          <w:ilvl w:val="0"/>
          <w:numId w:val="23"/>
        </w:numPr>
        <w:autoSpaceDE w:val="0"/>
        <w:autoSpaceDN w:val="0"/>
        <w:adjustRightInd w:val="0"/>
        <w:spacing w:line="276" w:lineRule="auto"/>
        <w:ind w:left="0" w:firstLine="567"/>
        <w:jc w:val="both"/>
        <w:rPr>
          <w:rFonts w:eastAsiaTheme="minorHAnsi"/>
          <w:sz w:val="24"/>
          <w:szCs w:val="24"/>
          <w:lang w:eastAsia="en-US"/>
        </w:rPr>
      </w:pPr>
      <w:r w:rsidRPr="00691130">
        <w:rPr>
          <w:rFonts w:eastAsiaTheme="minorHAnsi"/>
          <w:sz w:val="24"/>
          <w:szCs w:val="24"/>
          <w:lang w:eastAsia="en-US"/>
        </w:rPr>
        <w:t xml:space="preserve">atzīt par spēkā neesošiem </w:t>
      </w:r>
      <w:r w:rsidR="002F6EA6">
        <w:rPr>
          <w:sz w:val="24"/>
          <w:szCs w:val="24"/>
        </w:rPr>
        <w:t>[pers.</w:t>
      </w:r>
      <w:r w:rsidR="002F6EA6" w:rsidRPr="00112CF1">
        <w:rPr>
          <w:sz w:val="24"/>
          <w:szCs w:val="24"/>
        </w:rPr>
        <w:t> </w:t>
      </w:r>
      <w:r w:rsidR="002F6EA6">
        <w:rPr>
          <w:sz w:val="24"/>
          <w:szCs w:val="24"/>
        </w:rPr>
        <w:t>E]</w:t>
      </w:r>
      <w:r w:rsidRPr="0059751E">
        <w:rPr>
          <w:rFonts w:eastAsiaTheme="minorHAnsi"/>
          <w:sz w:val="24"/>
          <w:szCs w:val="24"/>
          <w:lang w:eastAsia="en-US"/>
        </w:rPr>
        <w:t xml:space="preserve"> apliecinātajā</w:t>
      </w:r>
      <w:r w:rsidRPr="00691130">
        <w:rPr>
          <w:rFonts w:eastAsiaTheme="minorHAnsi"/>
          <w:sz w:val="24"/>
          <w:szCs w:val="24"/>
          <w:lang w:eastAsia="en-US"/>
        </w:rPr>
        <w:t xml:space="preserve"> SIA „Lielveikals-AT” </w:t>
      </w:r>
      <w:proofErr w:type="gramStart"/>
      <w:r w:rsidRPr="00691130">
        <w:rPr>
          <w:rFonts w:eastAsiaTheme="minorHAnsi"/>
          <w:sz w:val="24"/>
          <w:szCs w:val="24"/>
          <w:lang w:eastAsia="en-US"/>
        </w:rPr>
        <w:t>2012.gada</w:t>
      </w:r>
      <w:proofErr w:type="gramEnd"/>
      <w:r w:rsidRPr="00691130">
        <w:rPr>
          <w:rFonts w:eastAsiaTheme="minorHAnsi"/>
          <w:sz w:val="24"/>
          <w:szCs w:val="24"/>
          <w:lang w:eastAsia="en-US"/>
        </w:rPr>
        <w:t xml:space="preserve"> 8.oktobra atkārtotās dalībnieku sapulces protokola izrakstā norādītos lēmumus: </w:t>
      </w:r>
      <w:r w:rsidR="0059751E">
        <w:rPr>
          <w:rFonts w:eastAsiaTheme="minorHAnsi"/>
          <w:sz w:val="24"/>
          <w:szCs w:val="24"/>
          <w:lang w:eastAsia="en-US"/>
        </w:rPr>
        <w:t>„</w:t>
      </w:r>
      <w:r w:rsidRPr="00691130">
        <w:rPr>
          <w:rFonts w:eastAsiaTheme="minorHAnsi"/>
          <w:sz w:val="24"/>
          <w:szCs w:val="24"/>
          <w:lang w:eastAsia="en-US"/>
        </w:rPr>
        <w:t xml:space="preserve">atstāt negrozītu SIA „Lielveikals-AT” valdi, celt prasību tiesā pret </w:t>
      </w:r>
      <w:r w:rsidR="002F6EA6">
        <w:rPr>
          <w:sz w:val="24"/>
          <w:szCs w:val="24"/>
        </w:rPr>
        <w:t>[pers.</w:t>
      </w:r>
      <w:r w:rsidR="002F6EA6" w:rsidRPr="00112CF1">
        <w:rPr>
          <w:sz w:val="24"/>
          <w:szCs w:val="24"/>
        </w:rPr>
        <w:t> </w:t>
      </w:r>
      <w:r w:rsidR="002F6EA6">
        <w:rPr>
          <w:sz w:val="24"/>
          <w:szCs w:val="24"/>
        </w:rPr>
        <w:t>C]</w:t>
      </w:r>
      <w:r w:rsidRPr="00691130">
        <w:rPr>
          <w:rFonts w:eastAsiaTheme="minorHAnsi"/>
          <w:sz w:val="24"/>
          <w:szCs w:val="24"/>
          <w:lang w:eastAsia="en-US"/>
        </w:rPr>
        <w:t xml:space="preserve"> un </w:t>
      </w:r>
      <w:r w:rsidR="00A22273">
        <w:rPr>
          <w:sz w:val="24"/>
          <w:szCs w:val="24"/>
        </w:rPr>
        <w:t>[pers.</w:t>
      </w:r>
      <w:r w:rsidR="00A22273" w:rsidRPr="00112CF1">
        <w:rPr>
          <w:sz w:val="24"/>
          <w:szCs w:val="24"/>
        </w:rPr>
        <w:t> </w:t>
      </w:r>
      <w:r w:rsidR="00A22273">
        <w:rPr>
          <w:sz w:val="24"/>
          <w:szCs w:val="24"/>
        </w:rPr>
        <w:t>B]</w:t>
      </w:r>
      <w:r w:rsidRPr="00691130">
        <w:rPr>
          <w:rFonts w:eastAsiaTheme="minorHAnsi"/>
          <w:sz w:val="24"/>
          <w:szCs w:val="24"/>
          <w:lang w:eastAsia="en-US"/>
        </w:rPr>
        <w:t>, kā ar</w:t>
      </w:r>
      <w:r w:rsidR="008801ED">
        <w:rPr>
          <w:rFonts w:eastAsiaTheme="minorHAnsi"/>
          <w:sz w:val="24"/>
          <w:szCs w:val="24"/>
          <w:lang w:eastAsia="en-US"/>
        </w:rPr>
        <w:t xml:space="preserve">ī necelt prasību tiesā pret </w:t>
      </w:r>
      <w:r w:rsidR="00112CF1">
        <w:rPr>
          <w:sz w:val="24"/>
          <w:szCs w:val="24"/>
        </w:rPr>
        <w:t>[pers.</w:t>
      </w:r>
      <w:r w:rsidR="00112CF1" w:rsidRPr="00112CF1">
        <w:rPr>
          <w:sz w:val="24"/>
          <w:szCs w:val="24"/>
        </w:rPr>
        <w:t> </w:t>
      </w:r>
      <w:r w:rsidR="00112CF1">
        <w:rPr>
          <w:sz w:val="24"/>
          <w:szCs w:val="24"/>
        </w:rPr>
        <w:t>A]</w:t>
      </w:r>
      <w:r w:rsidR="0059751E">
        <w:rPr>
          <w:rFonts w:eastAsiaTheme="minorHAnsi"/>
          <w:sz w:val="24"/>
          <w:szCs w:val="24"/>
          <w:lang w:eastAsia="en-US"/>
        </w:rPr>
        <w:t>”</w:t>
      </w:r>
      <w:r>
        <w:rPr>
          <w:rFonts w:eastAsiaTheme="minorHAnsi"/>
          <w:sz w:val="24"/>
          <w:szCs w:val="24"/>
          <w:lang w:eastAsia="en-US"/>
        </w:rPr>
        <w:t>;</w:t>
      </w:r>
    </w:p>
    <w:p w:rsidR="00655EB8" w:rsidRPr="00691130" w:rsidRDefault="00655EB8" w:rsidP="00A22273">
      <w:pPr>
        <w:pStyle w:val="ListParagraph"/>
        <w:numPr>
          <w:ilvl w:val="0"/>
          <w:numId w:val="23"/>
        </w:numPr>
        <w:autoSpaceDE w:val="0"/>
        <w:autoSpaceDN w:val="0"/>
        <w:adjustRightInd w:val="0"/>
        <w:spacing w:line="276" w:lineRule="auto"/>
        <w:ind w:left="0" w:firstLine="567"/>
        <w:jc w:val="both"/>
        <w:rPr>
          <w:rFonts w:eastAsiaTheme="minorHAnsi"/>
          <w:sz w:val="24"/>
          <w:szCs w:val="24"/>
          <w:lang w:eastAsia="en-US"/>
        </w:rPr>
      </w:pPr>
      <w:r w:rsidRPr="00691130">
        <w:rPr>
          <w:rFonts w:eastAsiaTheme="minorHAnsi"/>
          <w:sz w:val="24"/>
          <w:szCs w:val="24"/>
          <w:lang w:eastAsia="en-US"/>
        </w:rPr>
        <w:t xml:space="preserve">piedzīt no </w:t>
      </w:r>
      <w:r w:rsidR="00112CF1">
        <w:rPr>
          <w:sz w:val="24"/>
          <w:szCs w:val="24"/>
        </w:rPr>
        <w:t>[pers.</w:t>
      </w:r>
      <w:r w:rsidR="00112CF1" w:rsidRPr="00112CF1">
        <w:rPr>
          <w:sz w:val="24"/>
          <w:szCs w:val="24"/>
        </w:rPr>
        <w:t> </w:t>
      </w:r>
      <w:r w:rsidR="00112CF1">
        <w:rPr>
          <w:sz w:val="24"/>
          <w:szCs w:val="24"/>
        </w:rPr>
        <w:t>A]</w:t>
      </w:r>
      <w:r w:rsidR="00E57D0D" w:rsidRPr="00691130">
        <w:rPr>
          <w:rFonts w:eastAsiaTheme="minorHAnsi"/>
          <w:sz w:val="24"/>
          <w:szCs w:val="24"/>
          <w:lang w:eastAsia="en-US"/>
        </w:rPr>
        <w:t xml:space="preserve"> prasītāju labā tiesāšanās izdevumus, </w:t>
      </w:r>
      <w:proofErr w:type="gramStart"/>
      <w:r w:rsidR="00E57D0D" w:rsidRPr="00691130">
        <w:rPr>
          <w:rFonts w:eastAsiaTheme="minorHAnsi"/>
          <w:sz w:val="24"/>
          <w:szCs w:val="24"/>
          <w:lang w:eastAsia="en-US"/>
        </w:rPr>
        <w:t>kas ir valsts</w:t>
      </w:r>
      <w:proofErr w:type="gramEnd"/>
      <w:r w:rsidR="00E57D0D" w:rsidRPr="00691130">
        <w:rPr>
          <w:rFonts w:eastAsiaTheme="minorHAnsi"/>
          <w:sz w:val="24"/>
          <w:szCs w:val="24"/>
          <w:lang w:eastAsia="en-US"/>
        </w:rPr>
        <w:t xml:space="preserve"> nodeva 107 Ls, ar lietas izskatīšanu saistītie izdevumi un izdevumi advokāta atlīdzības samaksai.</w:t>
      </w:r>
    </w:p>
    <w:p w:rsidR="00E57D0D" w:rsidRPr="004A0734" w:rsidRDefault="00E57D0D" w:rsidP="00A22273">
      <w:pPr>
        <w:autoSpaceDE w:val="0"/>
        <w:autoSpaceDN w:val="0"/>
        <w:adjustRightInd w:val="0"/>
        <w:spacing w:line="276" w:lineRule="auto"/>
        <w:ind w:firstLine="567"/>
        <w:jc w:val="both"/>
        <w:rPr>
          <w:sz w:val="24"/>
          <w:szCs w:val="24"/>
        </w:rPr>
      </w:pPr>
      <w:r w:rsidRPr="004A0734">
        <w:rPr>
          <w:sz w:val="24"/>
          <w:szCs w:val="24"/>
        </w:rPr>
        <w:t>Prasība pamatota ar šādiem apstākļiem.</w:t>
      </w:r>
    </w:p>
    <w:p w:rsidR="002B11D0" w:rsidRPr="00E734E7" w:rsidRDefault="00E57D0D"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[1.1] </w:t>
      </w:r>
      <w:r w:rsidR="002B11D0" w:rsidRPr="002B11D0">
        <w:rPr>
          <w:rFonts w:eastAsiaTheme="minorHAnsi"/>
          <w:sz w:val="24"/>
          <w:szCs w:val="24"/>
          <w:lang w:eastAsia="en-US"/>
        </w:rPr>
        <w:t xml:space="preserve">SIA „Lielveikals </w:t>
      </w:r>
      <w:r w:rsidR="00F11D9A">
        <w:rPr>
          <w:rFonts w:eastAsiaTheme="minorHAnsi"/>
          <w:sz w:val="24"/>
          <w:szCs w:val="24"/>
          <w:lang w:eastAsia="en-US"/>
        </w:rPr>
        <w:t>dalībnieki ir</w:t>
      </w:r>
      <w:r w:rsidR="008D5606">
        <w:rPr>
          <w:rFonts w:eastAsiaTheme="minorHAnsi"/>
          <w:sz w:val="24"/>
          <w:szCs w:val="24"/>
          <w:lang w:eastAsia="en-US"/>
        </w:rPr>
        <w:t xml:space="preserve"> </w:t>
      </w:r>
      <w:r w:rsidR="002F6EA6">
        <w:rPr>
          <w:sz w:val="24"/>
          <w:szCs w:val="24"/>
        </w:rPr>
        <w:t>[pers.</w:t>
      </w:r>
      <w:r w:rsidR="002F6EA6" w:rsidRPr="00112CF1">
        <w:rPr>
          <w:sz w:val="24"/>
          <w:szCs w:val="24"/>
        </w:rPr>
        <w:t> </w:t>
      </w:r>
      <w:r w:rsidR="002F6EA6">
        <w:rPr>
          <w:sz w:val="24"/>
          <w:szCs w:val="24"/>
        </w:rPr>
        <w:t>C]</w:t>
      </w:r>
      <w:r w:rsidR="008D5606">
        <w:rPr>
          <w:rFonts w:eastAsiaTheme="minorHAnsi"/>
          <w:sz w:val="24"/>
          <w:szCs w:val="24"/>
          <w:lang w:eastAsia="en-US"/>
        </w:rPr>
        <w:t xml:space="preserve"> </w:t>
      </w:r>
      <w:r w:rsidR="00F11D9A">
        <w:rPr>
          <w:rFonts w:eastAsiaTheme="minorHAnsi"/>
          <w:sz w:val="24"/>
          <w:szCs w:val="24"/>
          <w:lang w:eastAsia="en-US"/>
        </w:rPr>
        <w:t>ar</w:t>
      </w:r>
      <w:r w:rsidR="002B11D0" w:rsidRPr="002B11D0">
        <w:rPr>
          <w:rFonts w:eastAsiaTheme="minorHAnsi"/>
          <w:sz w:val="24"/>
          <w:szCs w:val="24"/>
          <w:lang w:eastAsia="en-US"/>
        </w:rPr>
        <w:t xml:space="preserve"> 49</w:t>
      </w:r>
      <w:r w:rsidR="002B11D0">
        <w:rPr>
          <w:rFonts w:eastAsiaTheme="minorHAnsi"/>
          <w:sz w:val="24"/>
          <w:szCs w:val="24"/>
          <w:lang w:eastAsia="en-US"/>
        </w:rPr>
        <w:t> </w:t>
      </w:r>
      <w:r w:rsidR="002B11D0" w:rsidRPr="002B11D0">
        <w:rPr>
          <w:rFonts w:eastAsiaTheme="minorHAnsi"/>
          <w:sz w:val="24"/>
          <w:szCs w:val="24"/>
          <w:lang w:eastAsia="en-US"/>
        </w:rPr>
        <w:t xml:space="preserve">%, </w:t>
      </w:r>
      <w:r w:rsidR="008D5606" w:rsidRPr="00E734E7">
        <w:rPr>
          <w:rFonts w:eastAsiaTheme="minorHAnsi"/>
          <w:sz w:val="24"/>
          <w:szCs w:val="24"/>
          <w:lang w:eastAsia="en-US"/>
        </w:rPr>
        <w:t xml:space="preserve">sabiedrība </w:t>
      </w:r>
      <w:r w:rsidR="002B11D0" w:rsidRPr="00E734E7">
        <w:rPr>
          <w:rFonts w:eastAsiaTheme="minorHAnsi"/>
          <w:sz w:val="24"/>
          <w:szCs w:val="24"/>
          <w:lang w:eastAsia="en-US"/>
        </w:rPr>
        <w:t>„</w:t>
      </w:r>
      <w:proofErr w:type="spellStart"/>
      <w:r w:rsidR="002B11D0" w:rsidRPr="00E734E7">
        <w:rPr>
          <w:rFonts w:eastAsiaTheme="minorHAnsi"/>
          <w:sz w:val="24"/>
          <w:szCs w:val="24"/>
          <w:lang w:eastAsia="en-US"/>
        </w:rPr>
        <w:t>Emeraldway</w:t>
      </w:r>
      <w:proofErr w:type="spellEnd"/>
      <w:r w:rsidR="002B11D0" w:rsidRPr="00E734E7">
        <w:rPr>
          <w:rFonts w:eastAsiaTheme="minorHAnsi"/>
          <w:sz w:val="24"/>
          <w:szCs w:val="24"/>
          <w:lang w:eastAsia="en-US"/>
        </w:rPr>
        <w:t xml:space="preserve">” </w:t>
      </w:r>
      <w:r w:rsidR="00F11D9A" w:rsidRPr="00E734E7">
        <w:rPr>
          <w:rFonts w:eastAsiaTheme="minorHAnsi"/>
          <w:sz w:val="24"/>
          <w:szCs w:val="24"/>
          <w:lang w:eastAsia="en-US"/>
        </w:rPr>
        <w:t>ar</w:t>
      </w:r>
      <w:r w:rsidR="002B11D0" w:rsidRPr="00E734E7">
        <w:rPr>
          <w:rFonts w:eastAsiaTheme="minorHAnsi"/>
          <w:sz w:val="24"/>
          <w:szCs w:val="24"/>
          <w:lang w:eastAsia="en-US"/>
        </w:rPr>
        <w:t xml:space="preserve"> 17 %, </w:t>
      </w:r>
      <w:r w:rsidR="008D5606" w:rsidRPr="00E734E7">
        <w:rPr>
          <w:rFonts w:eastAsiaTheme="minorHAnsi"/>
          <w:sz w:val="24"/>
          <w:szCs w:val="24"/>
          <w:lang w:eastAsia="en-US"/>
        </w:rPr>
        <w:t xml:space="preserve">sabiedrība </w:t>
      </w:r>
      <w:r w:rsidR="002B11D0" w:rsidRPr="00E734E7">
        <w:rPr>
          <w:rFonts w:eastAsiaTheme="minorHAnsi"/>
          <w:sz w:val="24"/>
          <w:szCs w:val="24"/>
          <w:lang w:eastAsia="en-US"/>
        </w:rPr>
        <w:t>„</w:t>
      </w:r>
      <w:proofErr w:type="spellStart"/>
      <w:r w:rsidR="002B11D0" w:rsidRPr="00E734E7">
        <w:rPr>
          <w:rFonts w:eastAsiaTheme="minorHAnsi"/>
          <w:sz w:val="24"/>
          <w:szCs w:val="24"/>
          <w:lang w:eastAsia="en-US"/>
        </w:rPr>
        <w:t>Sanderlei</w:t>
      </w:r>
      <w:proofErr w:type="spellEnd"/>
      <w:r w:rsidR="002B11D0" w:rsidRPr="00E734E7">
        <w:rPr>
          <w:rFonts w:eastAsiaTheme="minorHAnsi"/>
          <w:sz w:val="24"/>
          <w:szCs w:val="24"/>
          <w:lang w:eastAsia="en-US"/>
        </w:rPr>
        <w:t xml:space="preserve">” </w:t>
      </w:r>
      <w:r w:rsidR="00F11D9A" w:rsidRPr="00E734E7">
        <w:rPr>
          <w:rFonts w:eastAsiaTheme="minorHAnsi"/>
          <w:sz w:val="24"/>
          <w:szCs w:val="24"/>
          <w:lang w:eastAsia="en-US"/>
        </w:rPr>
        <w:t>ar</w:t>
      </w:r>
      <w:r w:rsidR="002B11D0" w:rsidRPr="00E734E7">
        <w:rPr>
          <w:rFonts w:eastAsiaTheme="minorHAnsi"/>
          <w:sz w:val="24"/>
          <w:szCs w:val="24"/>
          <w:lang w:eastAsia="en-US"/>
        </w:rPr>
        <w:t xml:space="preserve"> 15 % un </w:t>
      </w:r>
      <w:r w:rsidR="00112CF1">
        <w:rPr>
          <w:sz w:val="24"/>
          <w:szCs w:val="24"/>
        </w:rPr>
        <w:t>[pers.</w:t>
      </w:r>
      <w:r w:rsidR="00112CF1" w:rsidRPr="00112CF1">
        <w:rPr>
          <w:sz w:val="24"/>
          <w:szCs w:val="24"/>
        </w:rPr>
        <w:t> </w:t>
      </w:r>
      <w:r w:rsidR="00112CF1">
        <w:rPr>
          <w:sz w:val="24"/>
          <w:szCs w:val="24"/>
        </w:rPr>
        <w:t>A]</w:t>
      </w:r>
      <w:r w:rsidR="00F11D9A" w:rsidRPr="00E734E7">
        <w:rPr>
          <w:rFonts w:eastAsiaTheme="minorHAnsi"/>
          <w:sz w:val="24"/>
          <w:szCs w:val="24"/>
          <w:lang w:eastAsia="en-US"/>
        </w:rPr>
        <w:t xml:space="preserve"> ar</w:t>
      </w:r>
      <w:r w:rsidR="002B11D0" w:rsidRPr="00E734E7">
        <w:rPr>
          <w:rFonts w:eastAsiaTheme="minorHAnsi"/>
          <w:sz w:val="24"/>
          <w:szCs w:val="24"/>
          <w:lang w:eastAsia="en-US"/>
        </w:rPr>
        <w:t xml:space="preserve"> 19 % pamatkapitāla.</w:t>
      </w:r>
    </w:p>
    <w:p w:rsidR="00CE4C8F" w:rsidRPr="00E734E7" w:rsidRDefault="002B11D0" w:rsidP="00A22273">
      <w:pPr>
        <w:autoSpaceDE w:val="0"/>
        <w:autoSpaceDN w:val="0"/>
        <w:adjustRightInd w:val="0"/>
        <w:spacing w:line="276" w:lineRule="auto"/>
        <w:ind w:firstLine="567"/>
        <w:jc w:val="both"/>
        <w:rPr>
          <w:rFonts w:eastAsiaTheme="minorHAnsi"/>
          <w:sz w:val="24"/>
          <w:szCs w:val="24"/>
          <w:lang w:eastAsia="en-US"/>
        </w:rPr>
      </w:pPr>
      <w:r w:rsidRPr="00E734E7">
        <w:rPr>
          <w:rFonts w:eastAsiaTheme="minorHAnsi"/>
          <w:sz w:val="24"/>
          <w:szCs w:val="24"/>
          <w:lang w:eastAsia="en-US"/>
        </w:rPr>
        <w:t xml:space="preserve">[1.2] </w:t>
      </w:r>
      <w:r w:rsidR="009E1E0B" w:rsidRPr="00E734E7">
        <w:rPr>
          <w:rFonts w:eastAsiaTheme="minorHAnsi"/>
          <w:sz w:val="24"/>
          <w:szCs w:val="24"/>
          <w:lang w:eastAsia="en-US"/>
        </w:rPr>
        <w:t>SIA „Lielveikals-</w:t>
      </w:r>
      <w:r w:rsidR="00080331" w:rsidRPr="00E734E7">
        <w:rPr>
          <w:rFonts w:eastAsiaTheme="minorHAnsi"/>
          <w:sz w:val="24"/>
          <w:szCs w:val="24"/>
          <w:lang w:eastAsia="en-US"/>
        </w:rPr>
        <w:t xml:space="preserve">AT” </w:t>
      </w:r>
      <w:r w:rsidR="00B81FA5" w:rsidRPr="00E734E7">
        <w:rPr>
          <w:rFonts w:eastAsiaTheme="minorHAnsi"/>
          <w:sz w:val="24"/>
          <w:szCs w:val="24"/>
          <w:lang w:eastAsia="en-US"/>
        </w:rPr>
        <w:t xml:space="preserve">vienīgais </w:t>
      </w:r>
      <w:r w:rsidR="00080331" w:rsidRPr="00E734E7">
        <w:rPr>
          <w:rFonts w:eastAsiaTheme="minorHAnsi"/>
          <w:sz w:val="24"/>
          <w:szCs w:val="24"/>
          <w:lang w:eastAsia="en-US"/>
        </w:rPr>
        <w:t xml:space="preserve">valdes loceklis, kas ir arī </w:t>
      </w:r>
      <w:r w:rsidR="008D5606" w:rsidRPr="00E734E7">
        <w:rPr>
          <w:rFonts w:eastAsiaTheme="minorHAnsi"/>
          <w:sz w:val="24"/>
          <w:szCs w:val="24"/>
          <w:lang w:eastAsia="en-US"/>
        </w:rPr>
        <w:t xml:space="preserve">sabiedrības </w:t>
      </w:r>
      <w:r w:rsidR="00080331" w:rsidRPr="00E734E7">
        <w:rPr>
          <w:rFonts w:eastAsiaTheme="minorHAnsi"/>
          <w:sz w:val="24"/>
          <w:szCs w:val="24"/>
          <w:lang w:eastAsia="en-US"/>
        </w:rPr>
        <w:t>„</w:t>
      </w:r>
      <w:proofErr w:type="spellStart"/>
      <w:r w:rsidR="00080331" w:rsidRPr="00E734E7">
        <w:rPr>
          <w:rFonts w:eastAsiaTheme="minorHAnsi"/>
          <w:sz w:val="24"/>
          <w:szCs w:val="24"/>
          <w:lang w:eastAsia="en-US"/>
        </w:rPr>
        <w:t>Emeraldway</w:t>
      </w:r>
      <w:proofErr w:type="spellEnd"/>
      <w:r w:rsidR="00080331" w:rsidRPr="00E734E7">
        <w:rPr>
          <w:rFonts w:eastAsiaTheme="minorHAnsi"/>
          <w:sz w:val="24"/>
          <w:szCs w:val="24"/>
          <w:lang w:eastAsia="en-US"/>
        </w:rPr>
        <w:t>” pārstāvis</w:t>
      </w:r>
      <w:r w:rsidR="00AB13B7" w:rsidRPr="00E734E7">
        <w:rPr>
          <w:rFonts w:eastAsiaTheme="minorHAnsi"/>
          <w:sz w:val="24"/>
          <w:szCs w:val="24"/>
          <w:lang w:eastAsia="en-US"/>
        </w:rPr>
        <w:t>,</w:t>
      </w:r>
      <w:r w:rsidR="00080331" w:rsidRPr="00E734E7">
        <w:rPr>
          <w:rFonts w:eastAsiaTheme="minorHAnsi"/>
          <w:sz w:val="24"/>
          <w:szCs w:val="24"/>
          <w:lang w:eastAsia="en-US"/>
        </w:rPr>
        <w:t xml:space="preserve"> </w:t>
      </w:r>
      <w:r w:rsidR="00A22273">
        <w:rPr>
          <w:sz w:val="24"/>
          <w:szCs w:val="24"/>
        </w:rPr>
        <w:t>[pers.</w:t>
      </w:r>
      <w:r w:rsidR="00A22273" w:rsidRPr="00112CF1">
        <w:rPr>
          <w:sz w:val="24"/>
          <w:szCs w:val="24"/>
        </w:rPr>
        <w:t> </w:t>
      </w:r>
      <w:r w:rsidR="00A22273">
        <w:rPr>
          <w:sz w:val="24"/>
          <w:szCs w:val="24"/>
        </w:rPr>
        <w:t>B]</w:t>
      </w:r>
      <w:r w:rsidR="00080331" w:rsidRPr="00E734E7">
        <w:rPr>
          <w:rFonts w:eastAsiaTheme="minorHAnsi"/>
          <w:sz w:val="24"/>
          <w:szCs w:val="24"/>
          <w:lang w:eastAsia="en-US"/>
        </w:rPr>
        <w:t xml:space="preserve"> </w:t>
      </w:r>
      <w:proofErr w:type="gramStart"/>
      <w:r w:rsidR="00080331" w:rsidRPr="00E734E7">
        <w:rPr>
          <w:rFonts w:eastAsiaTheme="minorHAnsi"/>
          <w:sz w:val="24"/>
          <w:szCs w:val="24"/>
          <w:lang w:eastAsia="en-US"/>
        </w:rPr>
        <w:t>2012.gada</w:t>
      </w:r>
      <w:proofErr w:type="gramEnd"/>
      <w:r w:rsidR="00080331" w:rsidRPr="00E734E7">
        <w:rPr>
          <w:rFonts w:eastAsiaTheme="minorHAnsi"/>
          <w:sz w:val="24"/>
          <w:szCs w:val="24"/>
          <w:lang w:eastAsia="en-US"/>
        </w:rPr>
        <w:t xml:space="preserve"> 30.augustā izsūtījis SIA „Lielveikals</w:t>
      </w:r>
      <w:r w:rsidR="00AB13B7" w:rsidRPr="00E734E7">
        <w:rPr>
          <w:rFonts w:eastAsiaTheme="minorHAnsi"/>
          <w:sz w:val="24"/>
          <w:szCs w:val="24"/>
          <w:lang w:eastAsia="en-US"/>
        </w:rPr>
        <w:t>-</w:t>
      </w:r>
      <w:r w:rsidR="00080331" w:rsidRPr="00E734E7">
        <w:rPr>
          <w:rFonts w:eastAsiaTheme="minorHAnsi"/>
          <w:sz w:val="24"/>
          <w:szCs w:val="24"/>
          <w:lang w:eastAsia="en-US"/>
        </w:rPr>
        <w:t>AT” dalībniekiem</w:t>
      </w:r>
      <w:r w:rsidR="009E1E0B" w:rsidRPr="00E734E7">
        <w:rPr>
          <w:rFonts w:eastAsiaTheme="minorHAnsi"/>
          <w:sz w:val="24"/>
          <w:szCs w:val="24"/>
          <w:lang w:eastAsia="en-US"/>
        </w:rPr>
        <w:t xml:space="preserve"> </w:t>
      </w:r>
      <w:r w:rsidR="00627111" w:rsidRPr="00E734E7">
        <w:rPr>
          <w:rFonts w:eastAsiaTheme="minorHAnsi"/>
          <w:sz w:val="24"/>
          <w:szCs w:val="24"/>
          <w:lang w:eastAsia="en-US"/>
        </w:rPr>
        <w:t>paziņojumu par</w:t>
      </w:r>
      <w:r w:rsidR="00080331" w:rsidRPr="00E734E7">
        <w:rPr>
          <w:rFonts w:eastAsiaTheme="minorHAnsi"/>
          <w:sz w:val="24"/>
          <w:szCs w:val="24"/>
          <w:lang w:eastAsia="en-US"/>
        </w:rPr>
        <w:t xml:space="preserve"> ārkārtas dalībnieku sapulci 20</w:t>
      </w:r>
      <w:r w:rsidR="009E1E0B" w:rsidRPr="00E734E7">
        <w:rPr>
          <w:rFonts w:eastAsiaTheme="minorHAnsi"/>
          <w:sz w:val="24"/>
          <w:szCs w:val="24"/>
          <w:lang w:eastAsia="en-US"/>
        </w:rPr>
        <w:t>12.gada 14.septembrī plkst.14.00</w:t>
      </w:r>
      <w:r w:rsidR="00080331" w:rsidRPr="00E734E7">
        <w:rPr>
          <w:rFonts w:eastAsiaTheme="minorHAnsi"/>
          <w:sz w:val="24"/>
          <w:szCs w:val="24"/>
          <w:lang w:eastAsia="en-US"/>
        </w:rPr>
        <w:t xml:space="preserve">, Elizabetes ielā 2-502, Rīgā, ar </w:t>
      </w:r>
      <w:r w:rsidR="00B81FA5" w:rsidRPr="00E734E7">
        <w:rPr>
          <w:rFonts w:eastAsiaTheme="minorHAnsi"/>
          <w:sz w:val="24"/>
          <w:szCs w:val="24"/>
          <w:lang w:eastAsia="en-US"/>
        </w:rPr>
        <w:t xml:space="preserve">darba kārtības jautājumiem – </w:t>
      </w:r>
      <w:r w:rsidR="00A47727" w:rsidRPr="00E734E7">
        <w:rPr>
          <w:rFonts w:eastAsiaTheme="minorHAnsi"/>
          <w:sz w:val="24"/>
          <w:szCs w:val="24"/>
          <w:lang w:eastAsia="en-US"/>
        </w:rPr>
        <w:t>v</w:t>
      </w:r>
      <w:r w:rsidR="00080331" w:rsidRPr="00E734E7">
        <w:rPr>
          <w:rFonts w:eastAsiaTheme="minorHAnsi"/>
          <w:sz w:val="24"/>
          <w:szCs w:val="24"/>
          <w:lang w:eastAsia="en-US"/>
        </w:rPr>
        <w:t>ald</w:t>
      </w:r>
      <w:r w:rsidR="00A47727" w:rsidRPr="00E734E7">
        <w:rPr>
          <w:rFonts w:eastAsiaTheme="minorHAnsi"/>
          <w:sz w:val="24"/>
          <w:szCs w:val="24"/>
          <w:lang w:eastAsia="en-US"/>
        </w:rPr>
        <w:t xml:space="preserve">es izmaiņas un </w:t>
      </w:r>
      <w:r w:rsidR="009E1E0B" w:rsidRPr="00E734E7">
        <w:rPr>
          <w:rFonts w:eastAsiaTheme="minorHAnsi"/>
          <w:sz w:val="24"/>
          <w:szCs w:val="24"/>
          <w:lang w:eastAsia="en-US"/>
        </w:rPr>
        <w:t>citi jautājumi.</w:t>
      </w:r>
      <w:r w:rsidR="00CE4C8F" w:rsidRPr="00E734E7">
        <w:rPr>
          <w:rFonts w:eastAsiaTheme="minorHAnsi"/>
          <w:sz w:val="24"/>
          <w:szCs w:val="24"/>
          <w:lang w:eastAsia="en-US"/>
        </w:rPr>
        <w:t xml:space="preserve"> </w:t>
      </w:r>
      <w:r w:rsidR="00F11D9A" w:rsidRPr="00E734E7">
        <w:rPr>
          <w:rFonts w:eastAsiaTheme="minorHAnsi"/>
          <w:sz w:val="24"/>
          <w:szCs w:val="24"/>
          <w:lang w:eastAsia="en-US"/>
        </w:rPr>
        <w:t xml:space="preserve">Šajā </w:t>
      </w:r>
      <w:r w:rsidR="00080331" w:rsidRPr="00E734E7">
        <w:rPr>
          <w:rFonts w:eastAsiaTheme="minorHAnsi"/>
          <w:sz w:val="24"/>
          <w:szCs w:val="24"/>
          <w:lang w:eastAsia="en-US"/>
        </w:rPr>
        <w:t xml:space="preserve">sapulcē </w:t>
      </w:r>
      <w:r w:rsidR="00A47727" w:rsidRPr="00E734E7">
        <w:rPr>
          <w:rFonts w:eastAsiaTheme="minorHAnsi"/>
          <w:sz w:val="24"/>
          <w:szCs w:val="24"/>
          <w:lang w:eastAsia="en-US"/>
        </w:rPr>
        <w:t>nolemts</w:t>
      </w:r>
      <w:r w:rsidR="00080331" w:rsidRPr="00E734E7">
        <w:rPr>
          <w:rFonts w:eastAsiaTheme="minorHAnsi"/>
          <w:sz w:val="24"/>
          <w:szCs w:val="24"/>
          <w:lang w:eastAsia="en-US"/>
        </w:rPr>
        <w:t xml:space="preserve"> atcelt no valdes locekļa amata </w:t>
      </w:r>
      <w:r w:rsidR="00A22273">
        <w:rPr>
          <w:sz w:val="24"/>
          <w:szCs w:val="24"/>
        </w:rPr>
        <w:t>[pers.</w:t>
      </w:r>
      <w:r w:rsidR="00A22273" w:rsidRPr="00112CF1">
        <w:rPr>
          <w:sz w:val="24"/>
          <w:szCs w:val="24"/>
        </w:rPr>
        <w:t> </w:t>
      </w:r>
      <w:r w:rsidR="00A22273">
        <w:rPr>
          <w:sz w:val="24"/>
          <w:szCs w:val="24"/>
        </w:rPr>
        <w:t>B]</w:t>
      </w:r>
      <w:r w:rsidR="00080331" w:rsidRPr="00E734E7">
        <w:rPr>
          <w:rFonts w:eastAsiaTheme="minorHAnsi"/>
          <w:sz w:val="24"/>
          <w:szCs w:val="24"/>
          <w:lang w:eastAsia="en-US"/>
        </w:rPr>
        <w:t xml:space="preserve"> un ievēlēt tajā </w:t>
      </w:r>
      <w:r w:rsidR="002F6EA6">
        <w:rPr>
          <w:sz w:val="24"/>
          <w:szCs w:val="24"/>
        </w:rPr>
        <w:t>[pers.</w:t>
      </w:r>
      <w:r w:rsidR="002F6EA6" w:rsidRPr="00112CF1">
        <w:rPr>
          <w:sz w:val="24"/>
          <w:szCs w:val="24"/>
        </w:rPr>
        <w:t> </w:t>
      </w:r>
      <w:r w:rsidR="002F6EA6">
        <w:rPr>
          <w:sz w:val="24"/>
          <w:szCs w:val="24"/>
        </w:rPr>
        <w:t>D]</w:t>
      </w:r>
      <w:r w:rsidR="00080331" w:rsidRPr="00E734E7">
        <w:rPr>
          <w:rFonts w:eastAsiaTheme="minorHAnsi"/>
          <w:sz w:val="24"/>
          <w:szCs w:val="24"/>
          <w:lang w:eastAsia="en-US"/>
        </w:rPr>
        <w:t>.</w:t>
      </w:r>
    </w:p>
    <w:p w:rsidR="00B81FA5" w:rsidRDefault="00080331" w:rsidP="00A22273">
      <w:pPr>
        <w:autoSpaceDE w:val="0"/>
        <w:autoSpaceDN w:val="0"/>
        <w:adjustRightInd w:val="0"/>
        <w:spacing w:line="276" w:lineRule="auto"/>
        <w:ind w:firstLine="567"/>
        <w:jc w:val="both"/>
        <w:rPr>
          <w:rFonts w:eastAsiaTheme="minorHAnsi"/>
          <w:sz w:val="24"/>
          <w:szCs w:val="24"/>
          <w:lang w:eastAsia="en-US"/>
        </w:rPr>
      </w:pPr>
      <w:r w:rsidRPr="00E734E7">
        <w:rPr>
          <w:rFonts w:eastAsiaTheme="minorHAnsi"/>
          <w:sz w:val="24"/>
          <w:szCs w:val="24"/>
          <w:lang w:eastAsia="en-US"/>
        </w:rPr>
        <w:t>Saņemot šo lēmumu reģistrācijai, Uzņēmumu reģist</w:t>
      </w:r>
      <w:r w:rsidR="00FC745A" w:rsidRPr="00E734E7">
        <w:rPr>
          <w:rFonts w:eastAsiaTheme="minorHAnsi"/>
          <w:sz w:val="24"/>
          <w:szCs w:val="24"/>
          <w:lang w:eastAsia="en-US"/>
        </w:rPr>
        <w:t>rs atlicis izmaiņu reģistrēšanu</w:t>
      </w:r>
      <w:r w:rsidR="009E1E0B" w:rsidRPr="00E734E7">
        <w:rPr>
          <w:rFonts w:eastAsiaTheme="minorHAnsi"/>
          <w:sz w:val="24"/>
          <w:szCs w:val="24"/>
          <w:lang w:eastAsia="en-US"/>
        </w:rPr>
        <w:t xml:space="preserve"> </w:t>
      </w:r>
      <w:r w:rsidRPr="00E734E7">
        <w:rPr>
          <w:rFonts w:eastAsiaTheme="minorHAnsi"/>
          <w:sz w:val="24"/>
          <w:szCs w:val="24"/>
          <w:lang w:eastAsia="en-US"/>
        </w:rPr>
        <w:t>komercreģistr</w:t>
      </w:r>
      <w:r w:rsidR="009E1E0B" w:rsidRPr="00E734E7">
        <w:rPr>
          <w:rFonts w:eastAsiaTheme="minorHAnsi"/>
          <w:sz w:val="24"/>
          <w:szCs w:val="24"/>
          <w:lang w:eastAsia="en-US"/>
        </w:rPr>
        <w:t xml:space="preserve">ā, jo </w:t>
      </w:r>
      <w:r w:rsidR="00731212" w:rsidRPr="00E734E7">
        <w:rPr>
          <w:rFonts w:eastAsiaTheme="minorHAnsi"/>
          <w:sz w:val="24"/>
          <w:szCs w:val="24"/>
          <w:lang w:eastAsia="en-US"/>
        </w:rPr>
        <w:t xml:space="preserve">pirms tam </w:t>
      </w:r>
      <w:r w:rsidRPr="00E734E7">
        <w:rPr>
          <w:rFonts w:eastAsiaTheme="minorHAnsi"/>
          <w:sz w:val="24"/>
          <w:szCs w:val="24"/>
          <w:lang w:eastAsia="en-US"/>
        </w:rPr>
        <w:t xml:space="preserve">Uzņēmumu reģistrā iesniegts </w:t>
      </w:r>
      <w:r w:rsidR="00731212" w:rsidRPr="00E734E7">
        <w:rPr>
          <w:rFonts w:eastAsiaTheme="minorHAnsi"/>
          <w:sz w:val="24"/>
          <w:szCs w:val="24"/>
          <w:lang w:eastAsia="en-US"/>
        </w:rPr>
        <w:t xml:space="preserve">un reģistrēts </w:t>
      </w:r>
      <w:r w:rsidR="00112CF1">
        <w:rPr>
          <w:sz w:val="24"/>
          <w:szCs w:val="24"/>
        </w:rPr>
        <w:t>[pers.</w:t>
      </w:r>
      <w:r w:rsidR="00112CF1" w:rsidRPr="00112CF1">
        <w:rPr>
          <w:sz w:val="24"/>
          <w:szCs w:val="24"/>
        </w:rPr>
        <w:t> </w:t>
      </w:r>
      <w:r w:rsidR="00112CF1">
        <w:rPr>
          <w:sz w:val="24"/>
          <w:szCs w:val="24"/>
        </w:rPr>
        <w:t>A]</w:t>
      </w:r>
      <w:r w:rsidR="009E1E0B" w:rsidRPr="00E734E7">
        <w:rPr>
          <w:rFonts w:eastAsiaTheme="minorHAnsi"/>
          <w:sz w:val="24"/>
          <w:szCs w:val="24"/>
          <w:lang w:eastAsia="en-US"/>
        </w:rPr>
        <w:t xml:space="preserve"> parakstīts SIA „Lielveikals</w:t>
      </w:r>
      <w:r w:rsidRPr="00E734E7">
        <w:rPr>
          <w:rFonts w:eastAsiaTheme="minorHAnsi"/>
          <w:sz w:val="24"/>
          <w:szCs w:val="24"/>
          <w:lang w:eastAsia="en-US"/>
        </w:rPr>
        <w:t xml:space="preserve">-AT” </w:t>
      </w:r>
      <w:proofErr w:type="gramStart"/>
      <w:r w:rsidRPr="00E734E7">
        <w:rPr>
          <w:rFonts w:eastAsiaTheme="minorHAnsi"/>
          <w:sz w:val="24"/>
          <w:szCs w:val="24"/>
          <w:lang w:eastAsia="en-US"/>
        </w:rPr>
        <w:t>2012.gada</w:t>
      </w:r>
      <w:proofErr w:type="gramEnd"/>
      <w:r w:rsidRPr="00E734E7">
        <w:rPr>
          <w:rFonts w:eastAsiaTheme="minorHAnsi"/>
          <w:sz w:val="24"/>
          <w:szCs w:val="24"/>
          <w:lang w:eastAsia="en-US"/>
        </w:rPr>
        <w:t xml:space="preserve"> 14.septembra</w:t>
      </w:r>
      <w:r w:rsidR="009E1E0B" w:rsidRPr="00E734E7">
        <w:rPr>
          <w:rFonts w:eastAsiaTheme="minorHAnsi"/>
          <w:sz w:val="24"/>
          <w:szCs w:val="24"/>
          <w:lang w:eastAsia="en-US"/>
        </w:rPr>
        <w:t xml:space="preserve"> </w:t>
      </w:r>
      <w:r w:rsidR="002B5173" w:rsidRPr="00E734E7">
        <w:rPr>
          <w:rFonts w:eastAsiaTheme="minorHAnsi"/>
          <w:sz w:val="24"/>
          <w:szCs w:val="24"/>
          <w:lang w:eastAsia="en-US"/>
        </w:rPr>
        <w:t xml:space="preserve">atkārtotas </w:t>
      </w:r>
      <w:r w:rsidRPr="00E734E7">
        <w:rPr>
          <w:rFonts w:eastAsiaTheme="minorHAnsi"/>
          <w:sz w:val="24"/>
          <w:szCs w:val="24"/>
          <w:lang w:eastAsia="en-US"/>
        </w:rPr>
        <w:t>dalībnie</w:t>
      </w:r>
      <w:r w:rsidRPr="00080331">
        <w:rPr>
          <w:rFonts w:eastAsiaTheme="minorHAnsi"/>
          <w:sz w:val="24"/>
          <w:szCs w:val="24"/>
          <w:lang w:eastAsia="en-US"/>
        </w:rPr>
        <w:t xml:space="preserve">ku sapulces </w:t>
      </w:r>
      <w:r w:rsidR="00731212">
        <w:rPr>
          <w:rFonts w:eastAsiaTheme="minorHAnsi"/>
          <w:sz w:val="24"/>
          <w:szCs w:val="24"/>
          <w:lang w:eastAsia="en-US"/>
        </w:rPr>
        <w:t xml:space="preserve">protokola </w:t>
      </w:r>
      <w:r w:rsidRPr="00080331">
        <w:rPr>
          <w:rFonts w:eastAsiaTheme="minorHAnsi"/>
          <w:sz w:val="24"/>
          <w:szCs w:val="24"/>
          <w:lang w:eastAsia="en-US"/>
        </w:rPr>
        <w:t>izraksts, ar kuru par S</w:t>
      </w:r>
      <w:r w:rsidR="009E1E0B">
        <w:rPr>
          <w:rFonts w:eastAsiaTheme="minorHAnsi"/>
          <w:sz w:val="24"/>
          <w:szCs w:val="24"/>
          <w:lang w:eastAsia="en-US"/>
        </w:rPr>
        <w:t>IA „Lielveikals</w:t>
      </w:r>
      <w:r w:rsidRPr="00080331">
        <w:rPr>
          <w:rFonts w:eastAsiaTheme="minorHAnsi"/>
          <w:sz w:val="24"/>
          <w:szCs w:val="24"/>
          <w:lang w:eastAsia="en-US"/>
        </w:rPr>
        <w:t>-AT” valdes locekli iecelts</w:t>
      </w:r>
      <w:r w:rsidR="009E1E0B">
        <w:rPr>
          <w:rFonts w:eastAsiaTheme="minorHAnsi"/>
          <w:sz w:val="24"/>
          <w:szCs w:val="24"/>
          <w:lang w:eastAsia="en-US"/>
        </w:rPr>
        <w:t xml:space="preserve"> </w:t>
      </w:r>
      <w:r w:rsidR="00112CF1">
        <w:rPr>
          <w:sz w:val="24"/>
          <w:szCs w:val="24"/>
        </w:rPr>
        <w:t>[pers.</w:t>
      </w:r>
      <w:r w:rsidR="00112CF1" w:rsidRPr="00112CF1">
        <w:rPr>
          <w:sz w:val="24"/>
          <w:szCs w:val="24"/>
        </w:rPr>
        <w:t> </w:t>
      </w:r>
      <w:r w:rsidR="00112CF1">
        <w:rPr>
          <w:sz w:val="24"/>
          <w:szCs w:val="24"/>
        </w:rPr>
        <w:t>A]</w:t>
      </w:r>
      <w:r w:rsidR="009E1E0B">
        <w:rPr>
          <w:rFonts w:eastAsiaTheme="minorHAnsi"/>
          <w:sz w:val="24"/>
          <w:szCs w:val="24"/>
          <w:lang w:eastAsia="en-US"/>
        </w:rPr>
        <w:t>.</w:t>
      </w:r>
      <w:r w:rsidR="00F11D9A">
        <w:rPr>
          <w:rFonts w:eastAsiaTheme="minorHAnsi"/>
          <w:sz w:val="24"/>
          <w:szCs w:val="24"/>
          <w:lang w:eastAsia="en-US"/>
        </w:rPr>
        <w:t xml:space="preserve"> Šajā sapulcē piedalījies tikai </w:t>
      </w:r>
      <w:r w:rsidR="00112CF1">
        <w:rPr>
          <w:sz w:val="24"/>
          <w:szCs w:val="24"/>
        </w:rPr>
        <w:t>[pers.</w:t>
      </w:r>
      <w:r w:rsidR="00112CF1" w:rsidRPr="00112CF1">
        <w:rPr>
          <w:sz w:val="24"/>
          <w:szCs w:val="24"/>
        </w:rPr>
        <w:t> </w:t>
      </w:r>
      <w:r w:rsidR="00112CF1">
        <w:rPr>
          <w:sz w:val="24"/>
          <w:szCs w:val="24"/>
        </w:rPr>
        <w:t>A]</w:t>
      </w:r>
      <w:r w:rsidR="00F11D9A">
        <w:rPr>
          <w:rFonts w:eastAsiaTheme="minorHAnsi"/>
          <w:sz w:val="24"/>
          <w:szCs w:val="24"/>
          <w:lang w:eastAsia="en-US"/>
        </w:rPr>
        <w:t>, ievēlot pa</w:t>
      </w:r>
      <w:r w:rsidR="00E734E7">
        <w:rPr>
          <w:rFonts w:eastAsiaTheme="minorHAnsi"/>
          <w:sz w:val="24"/>
          <w:szCs w:val="24"/>
          <w:lang w:eastAsia="en-US"/>
        </w:rPr>
        <w:t>ts</w:t>
      </w:r>
      <w:r w:rsidR="00F11D9A">
        <w:rPr>
          <w:rFonts w:eastAsiaTheme="minorHAnsi"/>
          <w:sz w:val="24"/>
          <w:szCs w:val="24"/>
          <w:lang w:eastAsia="en-US"/>
        </w:rPr>
        <w:t xml:space="preserve"> </w:t>
      </w:r>
      <w:r w:rsidR="00F11D9A" w:rsidRPr="00080331">
        <w:rPr>
          <w:rFonts w:eastAsiaTheme="minorHAnsi"/>
          <w:sz w:val="24"/>
          <w:szCs w:val="24"/>
          <w:lang w:eastAsia="en-US"/>
        </w:rPr>
        <w:t xml:space="preserve">sevi </w:t>
      </w:r>
      <w:r w:rsidR="00F11D9A">
        <w:rPr>
          <w:rFonts w:eastAsiaTheme="minorHAnsi"/>
          <w:sz w:val="24"/>
          <w:szCs w:val="24"/>
          <w:lang w:eastAsia="en-US"/>
        </w:rPr>
        <w:t>par SIA „Lielveikals</w:t>
      </w:r>
      <w:r w:rsidR="00F11D9A" w:rsidRPr="00080331">
        <w:rPr>
          <w:rFonts w:eastAsiaTheme="minorHAnsi"/>
          <w:sz w:val="24"/>
          <w:szCs w:val="24"/>
          <w:lang w:eastAsia="en-US"/>
        </w:rPr>
        <w:t>-AT” valdes</w:t>
      </w:r>
      <w:r w:rsidR="00F11D9A">
        <w:rPr>
          <w:rFonts w:eastAsiaTheme="minorHAnsi"/>
          <w:sz w:val="24"/>
          <w:szCs w:val="24"/>
          <w:lang w:eastAsia="en-US"/>
        </w:rPr>
        <w:t xml:space="preserve"> locekli</w:t>
      </w:r>
      <w:r w:rsidR="008D5606">
        <w:rPr>
          <w:rFonts w:eastAsiaTheme="minorHAnsi"/>
          <w:sz w:val="24"/>
          <w:szCs w:val="24"/>
          <w:lang w:eastAsia="en-US"/>
        </w:rPr>
        <w:t>.</w:t>
      </w:r>
    </w:p>
    <w:p w:rsidR="00994F84" w:rsidRDefault="002B11D0"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[1.3</w:t>
      </w:r>
      <w:r w:rsidR="0090303C">
        <w:rPr>
          <w:rFonts w:eastAsiaTheme="minorHAnsi"/>
          <w:sz w:val="24"/>
          <w:szCs w:val="24"/>
          <w:lang w:eastAsia="en-US"/>
        </w:rPr>
        <w:t xml:space="preserve">] </w:t>
      </w:r>
      <w:r w:rsidR="00F11D9A">
        <w:rPr>
          <w:rFonts w:eastAsiaTheme="minorHAnsi"/>
          <w:sz w:val="24"/>
          <w:szCs w:val="24"/>
          <w:lang w:eastAsia="en-US"/>
        </w:rPr>
        <w:t xml:space="preserve">Pēc tam </w:t>
      </w:r>
      <w:r w:rsidR="00080331" w:rsidRPr="00080331">
        <w:rPr>
          <w:rFonts w:eastAsiaTheme="minorHAnsi"/>
          <w:sz w:val="24"/>
          <w:szCs w:val="24"/>
          <w:lang w:eastAsia="en-US"/>
        </w:rPr>
        <w:t xml:space="preserve">Uzņēmumu reģistrā </w:t>
      </w:r>
      <w:proofErr w:type="gramStart"/>
      <w:r w:rsidR="009E1E0B" w:rsidRPr="00080331">
        <w:rPr>
          <w:rFonts w:eastAsiaTheme="minorHAnsi"/>
          <w:sz w:val="24"/>
          <w:szCs w:val="24"/>
          <w:lang w:eastAsia="en-US"/>
        </w:rPr>
        <w:t>2012.gada</w:t>
      </w:r>
      <w:proofErr w:type="gramEnd"/>
      <w:r w:rsidR="009E1E0B" w:rsidRPr="00080331">
        <w:rPr>
          <w:rFonts w:eastAsiaTheme="minorHAnsi"/>
          <w:sz w:val="24"/>
          <w:szCs w:val="24"/>
          <w:lang w:eastAsia="en-US"/>
        </w:rPr>
        <w:t xml:space="preserve"> 18.septembrī </w:t>
      </w:r>
      <w:r w:rsidR="002B5173">
        <w:rPr>
          <w:rFonts w:eastAsiaTheme="minorHAnsi"/>
          <w:sz w:val="24"/>
          <w:szCs w:val="24"/>
          <w:lang w:eastAsia="en-US"/>
        </w:rPr>
        <w:t xml:space="preserve">iesniegts </w:t>
      </w:r>
      <w:r w:rsidR="00080331" w:rsidRPr="00E87173">
        <w:rPr>
          <w:rFonts w:eastAsiaTheme="minorHAnsi"/>
          <w:sz w:val="24"/>
          <w:szCs w:val="24"/>
          <w:lang w:eastAsia="en-US"/>
        </w:rPr>
        <w:t>17.septembr</w:t>
      </w:r>
      <w:r w:rsidR="009E1E0B" w:rsidRPr="00E87173">
        <w:rPr>
          <w:rFonts w:eastAsiaTheme="minorHAnsi"/>
          <w:sz w:val="24"/>
          <w:szCs w:val="24"/>
          <w:lang w:eastAsia="en-US"/>
        </w:rPr>
        <w:t>a</w:t>
      </w:r>
      <w:r w:rsidR="009E1E0B">
        <w:rPr>
          <w:rFonts w:eastAsiaTheme="minorHAnsi"/>
          <w:sz w:val="24"/>
          <w:szCs w:val="24"/>
          <w:lang w:eastAsia="en-US"/>
        </w:rPr>
        <w:t xml:space="preserve"> atkārtotas SIA „Lielveikals-</w:t>
      </w:r>
      <w:r w:rsidR="00080331" w:rsidRPr="00080331">
        <w:rPr>
          <w:rFonts w:eastAsiaTheme="minorHAnsi"/>
          <w:sz w:val="24"/>
          <w:szCs w:val="24"/>
          <w:lang w:eastAsia="en-US"/>
        </w:rPr>
        <w:t>AT” dalībnieku sapulces protokola</w:t>
      </w:r>
      <w:r w:rsidR="009E1E0B">
        <w:rPr>
          <w:rFonts w:eastAsiaTheme="minorHAnsi"/>
          <w:sz w:val="24"/>
          <w:szCs w:val="24"/>
          <w:lang w:eastAsia="en-US"/>
        </w:rPr>
        <w:t xml:space="preserve"> </w:t>
      </w:r>
      <w:r w:rsidR="00080331" w:rsidRPr="00080331">
        <w:rPr>
          <w:rFonts w:eastAsiaTheme="minorHAnsi"/>
          <w:sz w:val="24"/>
          <w:szCs w:val="24"/>
          <w:lang w:eastAsia="en-US"/>
        </w:rPr>
        <w:t xml:space="preserve">izraksts ar </w:t>
      </w:r>
      <w:r w:rsidR="009440B5">
        <w:rPr>
          <w:rFonts w:eastAsiaTheme="minorHAnsi"/>
          <w:sz w:val="24"/>
          <w:szCs w:val="24"/>
          <w:lang w:eastAsia="en-US"/>
        </w:rPr>
        <w:t>analoģisku</w:t>
      </w:r>
      <w:r w:rsidR="00080331" w:rsidRPr="00080331">
        <w:rPr>
          <w:rFonts w:eastAsiaTheme="minorHAnsi"/>
          <w:sz w:val="24"/>
          <w:szCs w:val="24"/>
          <w:lang w:eastAsia="en-US"/>
        </w:rPr>
        <w:t xml:space="preserve"> tekstu kā </w:t>
      </w:r>
      <w:r w:rsidR="00112CF1">
        <w:rPr>
          <w:sz w:val="24"/>
          <w:szCs w:val="24"/>
        </w:rPr>
        <w:t>[pers.</w:t>
      </w:r>
      <w:r w:rsidR="00112CF1" w:rsidRPr="00112CF1">
        <w:rPr>
          <w:sz w:val="24"/>
          <w:szCs w:val="24"/>
        </w:rPr>
        <w:t> </w:t>
      </w:r>
      <w:r w:rsidR="00112CF1">
        <w:rPr>
          <w:sz w:val="24"/>
          <w:szCs w:val="24"/>
        </w:rPr>
        <w:t>A]</w:t>
      </w:r>
      <w:r w:rsidR="00E877E9" w:rsidRPr="00080331">
        <w:rPr>
          <w:rFonts w:eastAsiaTheme="minorHAnsi"/>
          <w:sz w:val="24"/>
          <w:szCs w:val="24"/>
          <w:lang w:eastAsia="en-US"/>
        </w:rPr>
        <w:t xml:space="preserve"> </w:t>
      </w:r>
      <w:r w:rsidR="00080331" w:rsidRPr="00080331">
        <w:rPr>
          <w:rFonts w:eastAsiaTheme="minorHAnsi"/>
          <w:sz w:val="24"/>
          <w:szCs w:val="24"/>
          <w:lang w:eastAsia="en-US"/>
        </w:rPr>
        <w:t>iesniegtajā 14.septembra sapulces</w:t>
      </w:r>
      <w:r w:rsidR="009E1E0B">
        <w:rPr>
          <w:rFonts w:eastAsiaTheme="minorHAnsi"/>
          <w:sz w:val="24"/>
          <w:szCs w:val="24"/>
          <w:lang w:eastAsia="en-US"/>
        </w:rPr>
        <w:t xml:space="preserve"> protokolā.</w:t>
      </w:r>
      <w:r w:rsidR="00967E59">
        <w:rPr>
          <w:rFonts w:eastAsiaTheme="minorHAnsi"/>
          <w:sz w:val="24"/>
          <w:szCs w:val="24"/>
          <w:lang w:eastAsia="en-US"/>
        </w:rPr>
        <w:t xml:space="preserve"> </w:t>
      </w:r>
      <w:r w:rsidR="00080331" w:rsidRPr="00080331">
        <w:rPr>
          <w:rFonts w:eastAsiaTheme="minorHAnsi"/>
          <w:sz w:val="24"/>
          <w:szCs w:val="24"/>
          <w:lang w:eastAsia="en-US"/>
        </w:rPr>
        <w:t xml:space="preserve">Ar Uzņēmumu reģistra </w:t>
      </w:r>
      <w:proofErr w:type="gramStart"/>
      <w:r w:rsidR="00080331" w:rsidRPr="00080331">
        <w:rPr>
          <w:rFonts w:eastAsiaTheme="minorHAnsi"/>
          <w:sz w:val="24"/>
          <w:szCs w:val="24"/>
          <w:lang w:eastAsia="en-US"/>
        </w:rPr>
        <w:t>18.septembra</w:t>
      </w:r>
      <w:proofErr w:type="gramEnd"/>
      <w:r w:rsidR="00080331" w:rsidRPr="00080331">
        <w:rPr>
          <w:rFonts w:eastAsiaTheme="minorHAnsi"/>
          <w:sz w:val="24"/>
          <w:szCs w:val="24"/>
          <w:lang w:eastAsia="en-US"/>
        </w:rPr>
        <w:t xml:space="preserve"> lēmumu atlikta izmaiņu reģistrācija</w:t>
      </w:r>
      <w:r w:rsidR="00627111">
        <w:rPr>
          <w:rFonts w:eastAsiaTheme="minorHAnsi"/>
          <w:sz w:val="24"/>
          <w:szCs w:val="24"/>
          <w:lang w:eastAsia="en-US"/>
        </w:rPr>
        <w:t>.</w:t>
      </w:r>
      <w:r w:rsidR="009440B5">
        <w:rPr>
          <w:rFonts w:eastAsiaTheme="minorHAnsi"/>
          <w:sz w:val="24"/>
          <w:szCs w:val="24"/>
          <w:lang w:eastAsia="en-US"/>
        </w:rPr>
        <w:t xml:space="preserve"> </w:t>
      </w:r>
      <w:r w:rsidR="00112CF1">
        <w:rPr>
          <w:sz w:val="24"/>
          <w:szCs w:val="24"/>
        </w:rPr>
        <w:t>[Pers.</w:t>
      </w:r>
      <w:r w:rsidR="00112CF1" w:rsidRPr="00112CF1">
        <w:rPr>
          <w:sz w:val="24"/>
          <w:szCs w:val="24"/>
        </w:rPr>
        <w:t> </w:t>
      </w:r>
      <w:r w:rsidR="00112CF1">
        <w:rPr>
          <w:sz w:val="24"/>
          <w:szCs w:val="24"/>
        </w:rPr>
        <w:t>A]</w:t>
      </w:r>
      <w:r w:rsidR="00080331" w:rsidRPr="00080331">
        <w:rPr>
          <w:rFonts w:eastAsiaTheme="minorHAnsi"/>
          <w:sz w:val="24"/>
          <w:szCs w:val="24"/>
          <w:lang w:eastAsia="en-US"/>
        </w:rPr>
        <w:t xml:space="preserve"> </w:t>
      </w:r>
      <w:proofErr w:type="gramStart"/>
      <w:r w:rsidR="009E1E0B" w:rsidRPr="00080331">
        <w:rPr>
          <w:rFonts w:eastAsiaTheme="minorHAnsi"/>
          <w:sz w:val="24"/>
          <w:szCs w:val="24"/>
          <w:lang w:eastAsia="en-US"/>
        </w:rPr>
        <w:t>20.septembrī</w:t>
      </w:r>
      <w:proofErr w:type="gramEnd"/>
      <w:r w:rsidR="009E1E0B" w:rsidRPr="00080331">
        <w:rPr>
          <w:rFonts w:eastAsiaTheme="minorHAnsi"/>
          <w:sz w:val="24"/>
          <w:szCs w:val="24"/>
          <w:lang w:eastAsia="en-US"/>
        </w:rPr>
        <w:t xml:space="preserve"> </w:t>
      </w:r>
      <w:r w:rsidR="00080331" w:rsidRPr="00080331">
        <w:rPr>
          <w:rFonts w:eastAsiaTheme="minorHAnsi"/>
          <w:sz w:val="24"/>
          <w:szCs w:val="24"/>
          <w:lang w:eastAsia="en-US"/>
        </w:rPr>
        <w:t xml:space="preserve">Uzņēmumu reģistrā </w:t>
      </w:r>
      <w:r w:rsidR="00967E59" w:rsidRPr="00080331">
        <w:rPr>
          <w:rFonts w:eastAsiaTheme="minorHAnsi"/>
          <w:sz w:val="24"/>
          <w:szCs w:val="24"/>
          <w:lang w:eastAsia="en-US"/>
        </w:rPr>
        <w:t>iesniedz</w:t>
      </w:r>
      <w:r w:rsidR="0090303C">
        <w:rPr>
          <w:rFonts w:eastAsiaTheme="minorHAnsi"/>
          <w:sz w:val="24"/>
          <w:szCs w:val="24"/>
          <w:lang w:eastAsia="en-US"/>
        </w:rPr>
        <w:t>is</w:t>
      </w:r>
      <w:r w:rsidR="00967E59" w:rsidRPr="00080331">
        <w:rPr>
          <w:rFonts w:eastAsiaTheme="minorHAnsi"/>
          <w:sz w:val="24"/>
          <w:szCs w:val="24"/>
          <w:lang w:eastAsia="en-US"/>
        </w:rPr>
        <w:t xml:space="preserve"> </w:t>
      </w:r>
      <w:r w:rsidR="009440B5">
        <w:rPr>
          <w:rFonts w:eastAsiaTheme="minorHAnsi"/>
          <w:sz w:val="24"/>
          <w:szCs w:val="24"/>
          <w:lang w:eastAsia="en-US"/>
        </w:rPr>
        <w:t>p</w:t>
      </w:r>
      <w:r w:rsidR="00A6087B">
        <w:rPr>
          <w:rFonts w:eastAsiaTheme="minorHAnsi"/>
          <w:sz w:val="24"/>
          <w:szCs w:val="24"/>
          <w:lang w:eastAsia="en-US"/>
        </w:rPr>
        <w:t>r</w:t>
      </w:r>
      <w:r w:rsidR="009440B5">
        <w:rPr>
          <w:rFonts w:eastAsiaTheme="minorHAnsi"/>
          <w:sz w:val="24"/>
          <w:szCs w:val="24"/>
          <w:lang w:eastAsia="en-US"/>
        </w:rPr>
        <w:t>ecizētu</w:t>
      </w:r>
      <w:r w:rsidR="00080331" w:rsidRPr="00080331">
        <w:rPr>
          <w:rFonts w:eastAsiaTheme="minorHAnsi"/>
          <w:sz w:val="24"/>
          <w:szCs w:val="24"/>
          <w:lang w:eastAsia="en-US"/>
        </w:rPr>
        <w:t xml:space="preserve"> izrakstu no protokola </w:t>
      </w:r>
      <w:r w:rsidR="009E1E0B">
        <w:rPr>
          <w:rFonts w:eastAsiaTheme="minorHAnsi"/>
          <w:sz w:val="24"/>
          <w:szCs w:val="24"/>
          <w:lang w:eastAsia="en-US"/>
        </w:rPr>
        <w:t>atkārtotai SIA „Lielveikals-</w:t>
      </w:r>
      <w:r w:rsidR="00080331" w:rsidRPr="00080331">
        <w:rPr>
          <w:rFonts w:eastAsiaTheme="minorHAnsi"/>
          <w:sz w:val="24"/>
          <w:szCs w:val="24"/>
          <w:lang w:eastAsia="en-US"/>
        </w:rPr>
        <w:t>AT”</w:t>
      </w:r>
      <w:r w:rsidR="009E1E0B">
        <w:rPr>
          <w:rFonts w:eastAsiaTheme="minorHAnsi"/>
          <w:sz w:val="24"/>
          <w:szCs w:val="24"/>
          <w:lang w:eastAsia="en-US"/>
        </w:rPr>
        <w:t xml:space="preserve"> </w:t>
      </w:r>
      <w:r w:rsidR="000D267C" w:rsidRPr="00080331">
        <w:rPr>
          <w:rFonts w:eastAsiaTheme="minorHAnsi"/>
          <w:sz w:val="24"/>
          <w:szCs w:val="24"/>
          <w:lang w:eastAsia="en-US"/>
        </w:rPr>
        <w:t>17.septem</w:t>
      </w:r>
      <w:r w:rsidR="000D267C">
        <w:rPr>
          <w:rFonts w:eastAsiaTheme="minorHAnsi"/>
          <w:sz w:val="24"/>
          <w:szCs w:val="24"/>
          <w:lang w:eastAsia="en-US"/>
        </w:rPr>
        <w:t>bra</w:t>
      </w:r>
      <w:r w:rsidR="009E1E0B" w:rsidRPr="00080331">
        <w:rPr>
          <w:rFonts w:eastAsiaTheme="minorHAnsi"/>
          <w:sz w:val="24"/>
          <w:szCs w:val="24"/>
          <w:lang w:eastAsia="en-US"/>
        </w:rPr>
        <w:t xml:space="preserve"> </w:t>
      </w:r>
      <w:r w:rsidR="00080331" w:rsidRPr="00080331">
        <w:rPr>
          <w:rFonts w:eastAsiaTheme="minorHAnsi"/>
          <w:sz w:val="24"/>
          <w:szCs w:val="24"/>
          <w:lang w:eastAsia="en-US"/>
        </w:rPr>
        <w:t xml:space="preserve">dalībnieku sapulcei, </w:t>
      </w:r>
      <w:r w:rsidR="009440B5">
        <w:rPr>
          <w:rFonts w:eastAsiaTheme="minorHAnsi"/>
          <w:sz w:val="24"/>
          <w:szCs w:val="24"/>
          <w:lang w:eastAsia="en-US"/>
        </w:rPr>
        <w:t xml:space="preserve">kurā norādīts, ka </w:t>
      </w:r>
      <w:r w:rsidR="00080331" w:rsidRPr="00080331">
        <w:rPr>
          <w:rFonts w:eastAsiaTheme="minorHAnsi"/>
          <w:sz w:val="24"/>
          <w:szCs w:val="24"/>
          <w:lang w:eastAsia="en-US"/>
        </w:rPr>
        <w:t>viņš iecelts par vienīgo valdes locekli.</w:t>
      </w:r>
      <w:r w:rsidR="0090303C">
        <w:rPr>
          <w:rFonts w:eastAsiaTheme="minorHAnsi"/>
          <w:sz w:val="24"/>
          <w:szCs w:val="24"/>
          <w:lang w:eastAsia="en-US"/>
        </w:rPr>
        <w:t xml:space="preserve"> </w:t>
      </w:r>
      <w:r w:rsidR="00994F84">
        <w:rPr>
          <w:rFonts w:eastAsiaTheme="minorHAnsi"/>
          <w:sz w:val="24"/>
          <w:szCs w:val="24"/>
          <w:lang w:eastAsia="en-US"/>
        </w:rPr>
        <w:t xml:space="preserve">Pamatojoties uz sapulces protokola izrakstu, Uzņēmumu reģistrā </w:t>
      </w:r>
      <w:r w:rsidR="00112CF1">
        <w:rPr>
          <w:sz w:val="24"/>
          <w:szCs w:val="24"/>
        </w:rPr>
        <w:t>[pers.</w:t>
      </w:r>
      <w:r w:rsidR="00112CF1" w:rsidRPr="00112CF1">
        <w:rPr>
          <w:sz w:val="24"/>
          <w:szCs w:val="24"/>
        </w:rPr>
        <w:t> </w:t>
      </w:r>
      <w:r w:rsidR="00112CF1">
        <w:rPr>
          <w:sz w:val="24"/>
          <w:szCs w:val="24"/>
        </w:rPr>
        <w:t>A]</w:t>
      </w:r>
      <w:r w:rsidR="00994F84">
        <w:rPr>
          <w:rFonts w:eastAsiaTheme="minorHAnsi"/>
          <w:sz w:val="24"/>
          <w:szCs w:val="24"/>
          <w:lang w:eastAsia="en-US"/>
        </w:rPr>
        <w:t xml:space="preserve"> reģistrēts par SIA „Lielveikals-AT” valdes locekli.</w:t>
      </w:r>
    </w:p>
    <w:p w:rsidR="009440B5" w:rsidRDefault="002B11D0"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[1.4</w:t>
      </w:r>
      <w:r w:rsidR="00046E7D">
        <w:rPr>
          <w:rFonts w:eastAsiaTheme="minorHAnsi"/>
          <w:sz w:val="24"/>
          <w:szCs w:val="24"/>
          <w:lang w:eastAsia="en-US"/>
        </w:rPr>
        <w:t xml:space="preserve">] </w:t>
      </w:r>
      <w:r w:rsidR="00731212">
        <w:rPr>
          <w:rFonts w:eastAsiaTheme="minorHAnsi"/>
          <w:sz w:val="24"/>
          <w:szCs w:val="24"/>
          <w:lang w:eastAsia="en-US"/>
        </w:rPr>
        <w:t xml:space="preserve">Tādējādi </w:t>
      </w:r>
      <w:r w:rsidR="00112CF1">
        <w:rPr>
          <w:sz w:val="24"/>
          <w:szCs w:val="24"/>
        </w:rPr>
        <w:t>[pers.</w:t>
      </w:r>
      <w:r w:rsidR="00112CF1" w:rsidRPr="00112CF1">
        <w:rPr>
          <w:sz w:val="24"/>
          <w:szCs w:val="24"/>
        </w:rPr>
        <w:t> </w:t>
      </w:r>
      <w:r w:rsidR="00112CF1">
        <w:rPr>
          <w:sz w:val="24"/>
          <w:szCs w:val="24"/>
        </w:rPr>
        <w:t>A]</w:t>
      </w:r>
      <w:r w:rsidR="009440B5">
        <w:rPr>
          <w:rFonts w:eastAsiaTheme="minorHAnsi"/>
          <w:sz w:val="24"/>
          <w:szCs w:val="24"/>
          <w:lang w:eastAsia="en-US"/>
        </w:rPr>
        <w:t xml:space="preserve"> </w:t>
      </w:r>
      <w:r w:rsidR="00A6087B">
        <w:rPr>
          <w:rFonts w:eastAsiaTheme="minorHAnsi"/>
          <w:sz w:val="24"/>
          <w:szCs w:val="24"/>
          <w:lang w:eastAsia="en-US"/>
        </w:rPr>
        <w:t>prettiesiski</w:t>
      </w:r>
      <w:r w:rsidR="00A6087B" w:rsidRPr="00080331">
        <w:rPr>
          <w:rFonts w:eastAsiaTheme="minorHAnsi"/>
          <w:sz w:val="24"/>
          <w:szCs w:val="24"/>
          <w:lang w:eastAsia="en-US"/>
        </w:rPr>
        <w:t xml:space="preserve"> </w:t>
      </w:r>
      <w:r w:rsidR="00046E7D" w:rsidRPr="00080331">
        <w:rPr>
          <w:rFonts w:eastAsiaTheme="minorHAnsi"/>
          <w:sz w:val="24"/>
          <w:szCs w:val="24"/>
          <w:lang w:eastAsia="en-US"/>
        </w:rPr>
        <w:t xml:space="preserve">panācis </w:t>
      </w:r>
      <w:r w:rsidR="00A6087B">
        <w:rPr>
          <w:rFonts w:eastAsiaTheme="minorHAnsi"/>
          <w:sz w:val="24"/>
          <w:szCs w:val="24"/>
          <w:lang w:eastAsia="en-US"/>
        </w:rPr>
        <w:t xml:space="preserve">sevis </w:t>
      </w:r>
      <w:r w:rsidR="00046E7D" w:rsidRPr="00080331">
        <w:rPr>
          <w:rFonts w:eastAsiaTheme="minorHAnsi"/>
          <w:sz w:val="24"/>
          <w:szCs w:val="24"/>
          <w:lang w:eastAsia="en-US"/>
        </w:rPr>
        <w:t>ievēlē</w:t>
      </w:r>
      <w:r w:rsidR="00046E7D">
        <w:rPr>
          <w:rFonts w:eastAsiaTheme="minorHAnsi"/>
          <w:sz w:val="24"/>
          <w:szCs w:val="24"/>
          <w:lang w:eastAsia="en-US"/>
        </w:rPr>
        <w:t>šanu SIA „Lielveikals-</w:t>
      </w:r>
      <w:r w:rsidR="00046E7D" w:rsidRPr="00080331">
        <w:rPr>
          <w:rFonts w:eastAsiaTheme="minorHAnsi"/>
          <w:sz w:val="24"/>
          <w:szCs w:val="24"/>
          <w:lang w:eastAsia="en-US"/>
        </w:rPr>
        <w:t>AT” valdē.</w:t>
      </w:r>
    </w:p>
    <w:p w:rsidR="00046E7D" w:rsidRDefault="009440B5"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Par </w:t>
      </w:r>
      <w:r w:rsidR="00112CF1">
        <w:rPr>
          <w:sz w:val="24"/>
          <w:szCs w:val="24"/>
        </w:rPr>
        <w:t>[pers.</w:t>
      </w:r>
      <w:r w:rsidR="00112CF1" w:rsidRPr="00112CF1">
        <w:rPr>
          <w:sz w:val="24"/>
          <w:szCs w:val="24"/>
        </w:rPr>
        <w:t> </w:t>
      </w:r>
      <w:r w:rsidR="00112CF1">
        <w:rPr>
          <w:sz w:val="24"/>
          <w:szCs w:val="24"/>
        </w:rPr>
        <w:t>A]</w:t>
      </w:r>
      <w:r w:rsidR="00731212">
        <w:rPr>
          <w:rFonts w:eastAsiaTheme="minorHAnsi"/>
          <w:sz w:val="24"/>
          <w:szCs w:val="24"/>
          <w:lang w:eastAsia="en-US"/>
        </w:rPr>
        <w:t xml:space="preserve"> organizētajām </w:t>
      </w:r>
      <w:r>
        <w:rPr>
          <w:rFonts w:eastAsiaTheme="minorHAnsi"/>
          <w:sz w:val="24"/>
          <w:szCs w:val="24"/>
          <w:lang w:eastAsia="en-US"/>
        </w:rPr>
        <w:t>sapulcēm nebija</w:t>
      </w:r>
      <w:r w:rsidR="00046E7D">
        <w:rPr>
          <w:rFonts w:eastAsiaTheme="minorHAnsi"/>
          <w:sz w:val="24"/>
          <w:szCs w:val="24"/>
          <w:lang w:eastAsia="en-US"/>
        </w:rPr>
        <w:t xml:space="preserve"> paziņots visiem </w:t>
      </w:r>
      <w:r w:rsidR="00046E7D" w:rsidRPr="00046E7D">
        <w:rPr>
          <w:rFonts w:eastAsiaTheme="minorHAnsi"/>
          <w:sz w:val="24"/>
          <w:szCs w:val="24"/>
          <w:lang w:eastAsia="en-US"/>
        </w:rPr>
        <w:t xml:space="preserve">SIA „Lielveikals-AT” dalībniekiem, kā to paredz Komerclikuma </w:t>
      </w:r>
      <w:proofErr w:type="gramStart"/>
      <w:r w:rsidR="00046E7D" w:rsidRPr="00046E7D">
        <w:rPr>
          <w:rFonts w:eastAsiaTheme="minorHAnsi"/>
          <w:sz w:val="24"/>
          <w:szCs w:val="24"/>
          <w:lang w:eastAsia="en-US"/>
        </w:rPr>
        <w:t>214.panta</w:t>
      </w:r>
      <w:proofErr w:type="gramEnd"/>
      <w:r w:rsidR="00046E7D" w:rsidRPr="00046E7D">
        <w:rPr>
          <w:rFonts w:eastAsiaTheme="minorHAnsi"/>
          <w:sz w:val="24"/>
          <w:szCs w:val="24"/>
          <w:lang w:eastAsia="en-US"/>
        </w:rPr>
        <w:t xml:space="preserve"> pirmā daļa.</w:t>
      </w:r>
      <w:r>
        <w:rPr>
          <w:rFonts w:eastAsiaTheme="minorHAnsi"/>
          <w:sz w:val="24"/>
          <w:szCs w:val="24"/>
          <w:lang w:eastAsia="en-US"/>
        </w:rPr>
        <w:t xml:space="preserve"> </w:t>
      </w:r>
      <w:r w:rsidR="009E1E0B">
        <w:rPr>
          <w:rFonts w:eastAsiaTheme="minorHAnsi"/>
          <w:sz w:val="24"/>
          <w:szCs w:val="24"/>
          <w:lang w:eastAsia="en-US"/>
        </w:rPr>
        <w:t>SIA „Lielveikals-</w:t>
      </w:r>
      <w:r w:rsidR="00080331" w:rsidRPr="00080331">
        <w:rPr>
          <w:rFonts w:eastAsiaTheme="minorHAnsi"/>
          <w:sz w:val="24"/>
          <w:szCs w:val="24"/>
          <w:lang w:eastAsia="en-US"/>
        </w:rPr>
        <w:t xml:space="preserve">AT” valde nav sasaukusi dalībnieku sapulci </w:t>
      </w:r>
      <w:proofErr w:type="gramStart"/>
      <w:r w:rsidR="00080331" w:rsidRPr="00080331">
        <w:rPr>
          <w:rFonts w:eastAsiaTheme="minorHAnsi"/>
          <w:sz w:val="24"/>
          <w:szCs w:val="24"/>
          <w:lang w:eastAsia="en-US"/>
        </w:rPr>
        <w:t>17.septembrī</w:t>
      </w:r>
      <w:proofErr w:type="gramEnd"/>
      <w:r w:rsidR="00080331" w:rsidRPr="000D267C">
        <w:rPr>
          <w:rFonts w:eastAsiaTheme="minorHAnsi"/>
          <w:sz w:val="24"/>
          <w:szCs w:val="24"/>
          <w:lang w:eastAsia="en-US"/>
        </w:rPr>
        <w:t>.</w:t>
      </w:r>
    </w:p>
    <w:p w:rsidR="00C00845" w:rsidRDefault="002B11D0"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[1.5</w:t>
      </w:r>
      <w:r w:rsidR="00627111">
        <w:rPr>
          <w:rFonts w:eastAsiaTheme="minorHAnsi"/>
          <w:sz w:val="24"/>
          <w:szCs w:val="24"/>
          <w:lang w:eastAsia="en-US"/>
        </w:rPr>
        <w:t xml:space="preserve">] </w:t>
      </w:r>
      <w:r w:rsidR="004F4294">
        <w:rPr>
          <w:rFonts w:eastAsiaTheme="minorHAnsi"/>
          <w:sz w:val="24"/>
          <w:szCs w:val="24"/>
          <w:lang w:eastAsia="en-US"/>
        </w:rPr>
        <w:t>P</w:t>
      </w:r>
      <w:r w:rsidR="004F4294" w:rsidRPr="00080331">
        <w:rPr>
          <w:rFonts w:eastAsiaTheme="minorHAnsi"/>
          <w:sz w:val="24"/>
          <w:szCs w:val="24"/>
          <w:lang w:eastAsia="en-US"/>
        </w:rPr>
        <w:t xml:space="preserve">ēc </w:t>
      </w:r>
      <w:r w:rsidR="002F6EA6">
        <w:rPr>
          <w:sz w:val="24"/>
          <w:szCs w:val="24"/>
        </w:rPr>
        <w:t>[pers.</w:t>
      </w:r>
      <w:r w:rsidR="002F6EA6" w:rsidRPr="00112CF1">
        <w:rPr>
          <w:sz w:val="24"/>
          <w:szCs w:val="24"/>
        </w:rPr>
        <w:t> </w:t>
      </w:r>
      <w:r w:rsidR="002F6EA6">
        <w:rPr>
          <w:sz w:val="24"/>
          <w:szCs w:val="24"/>
        </w:rPr>
        <w:t>C]</w:t>
      </w:r>
      <w:r w:rsidR="004F4294">
        <w:rPr>
          <w:rFonts w:eastAsiaTheme="minorHAnsi"/>
          <w:sz w:val="24"/>
          <w:szCs w:val="24"/>
          <w:lang w:eastAsia="en-US"/>
        </w:rPr>
        <w:t xml:space="preserve"> un sabiedrības „</w:t>
      </w:r>
      <w:proofErr w:type="spellStart"/>
      <w:r w:rsidR="004F4294">
        <w:rPr>
          <w:rFonts w:eastAsiaTheme="minorHAnsi"/>
          <w:sz w:val="24"/>
          <w:szCs w:val="24"/>
          <w:lang w:eastAsia="en-US"/>
        </w:rPr>
        <w:t>Emeraldway</w:t>
      </w:r>
      <w:proofErr w:type="spellEnd"/>
      <w:r w:rsidR="004F4294">
        <w:rPr>
          <w:rFonts w:eastAsiaTheme="minorHAnsi"/>
          <w:sz w:val="24"/>
          <w:szCs w:val="24"/>
          <w:lang w:eastAsia="en-US"/>
        </w:rPr>
        <w:t>” pieprasījuma SIA „Lielveikals-AT” valde</w:t>
      </w:r>
      <w:r w:rsidR="004F4294" w:rsidRPr="00080331">
        <w:rPr>
          <w:rFonts w:eastAsiaTheme="minorHAnsi"/>
          <w:sz w:val="24"/>
          <w:szCs w:val="24"/>
          <w:lang w:eastAsia="en-US"/>
        </w:rPr>
        <w:t xml:space="preserve"> </w:t>
      </w:r>
      <w:proofErr w:type="gramStart"/>
      <w:r w:rsidR="004F4294" w:rsidRPr="00080331">
        <w:rPr>
          <w:rFonts w:eastAsiaTheme="minorHAnsi"/>
          <w:sz w:val="24"/>
          <w:szCs w:val="24"/>
          <w:lang w:eastAsia="en-US"/>
        </w:rPr>
        <w:t>2012.gada</w:t>
      </w:r>
      <w:proofErr w:type="gramEnd"/>
      <w:r w:rsidR="004F4294" w:rsidRPr="00080331">
        <w:rPr>
          <w:rFonts w:eastAsiaTheme="minorHAnsi"/>
          <w:sz w:val="24"/>
          <w:szCs w:val="24"/>
          <w:lang w:eastAsia="en-US"/>
        </w:rPr>
        <w:t xml:space="preserve"> 20.septembrī nosūtīja </w:t>
      </w:r>
      <w:r w:rsidR="004F4294">
        <w:rPr>
          <w:rFonts w:eastAsiaTheme="minorHAnsi"/>
          <w:sz w:val="24"/>
          <w:szCs w:val="24"/>
          <w:lang w:eastAsia="en-US"/>
        </w:rPr>
        <w:t>SIA „Lielveikals</w:t>
      </w:r>
      <w:r w:rsidR="004F4294" w:rsidRPr="00080331">
        <w:rPr>
          <w:rFonts w:eastAsiaTheme="minorHAnsi"/>
          <w:sz w:val="24"/>
          <w:szCs w:val="24"/>
          <w:lang w:eastAsia="en-US"/>
        </w:rPr>
        <w:t>-AT” dalībniekiem paziņojumu par dalībnieku</w:t>
      </w:r>
      <w:r w:rsidR="004F4294">
        <w:rPr>
          <w:rFonts w:eastAsiaTheme="minorHAnsi"/>
          <w:sz w:val="24"/>
          <w:szCs w:val="24"/>
          <w:lang w:eastAsia="en-US"/>
        </w:rPr>
        <w:t xml:space="preserve"> </w:t>
      </w:r>
      <w:r w:rsidR="004F4294" w:rsidRPr="00080331">
        <w:rPr>
          <w:rFonts w:eastAsiaTheme="minorHAnsi"/>
          <w:sz w:val="24"/>
          <w:szCs w:val="24"/>
          <w:lang w:eastAsia="en-US"/>
        </w:rPr>
        <w:t>sapulc</w:t>
      </w:r>
      <w:r w:rsidR="00A6087B">
        <w:rPr>
          <w:rFonts w:eastAsiaTheme="minorHAnsi"/>
          <w:sz w:val="24"/>
          <w:szCs w:val="24"/>
          <w:lang w:eastAsia="en-US"/>
        </w:rPr>
        <w:t>es noturēšanu</w:t>
      </w:r>
      <w:r w:rsidR="004F4294" w:rsidRPr="00080331">
        <w:rPr>
          <w:rFonts w:eastAsiaTheme="minorHAnsi"/>
          <w:sz w:val="24"/>
          <w:szCs w:val="24"/>
          <w:lang w:eastAsia="en-US"/>
        </w:rPr>
        <w:t xml:space="preserve"> 8.oktobrī, kurā paredzēts skatīt jautājumus par 14.septembra</w:t>
      </w:r>
      <w:r w:rsidR="004F4294">
        <w:rPr>
          <w:rFonts w:eastAsiaTheme="minorHAnsi"/>
          <w:sz w:val="24"/>
          <w:szCs w:val="24"/>
          <w:lang w:eastAsia="en-US"/>
        </w:rPr>
        <w:t xml:space="preserve"> </w:t>
      </w:r>
      <w:r w:rsidR="004F4294" w:rsidRPr="00080331">
        <w:rPr>
          <w:rFonts w:eastAsiaTheme="minorHAnsi"/>
          <w:sz w:val="24"/>
          <w:szCs w:val="24"/>
          <w:lang w:eastAsia="en-US"/>
        </w:rPr>
        <w:t xml:space="preserve">dalībnieku sapulces izvērtēšanu, </w:t>
      </w:r>
      <w:r w:rsidR="00112CF1">
        <w:rPr>
          <w:sz w:val="24"/>
          <w:szCs w:val="24"/>
        </w:rPr>
        <w:t>[pers.</w:t>
      </w:r>
      <w:r w:rsidR="00112CF1" w:rsidRPr="00112CF1">
        <w:rPr>
          <w:sz w:val="24"/>
          <w:szCs w:val="24"/>
        </w:rPr>
        <w:t> </w:t>
      </w:r>
      <w:r w:rsidR="00112CF1">
        <w:rPr>
          <w:sz w:val="24"/>
          <w:szCs w:val="24"/>
        </w:rPr>
        <w:t>A]</w:t>
      </w:r>
      <w:r w:rsidR="004F4294" w:rsidRPr="00080331">
        <w:rPr>
          <w:rFonts w:eastAsiaTheme="minorHAnsi"/>
          <w:sz w:val="24"/>
          <w:szCs w:val="24"/>
          <w:lang w:eastAsia="en-US"/>
        </w:rPr>
        <w:t xml:space="preserve"> rīcības izvērtēšanu, lēmuma</w:t>
      </w:r>
      <w:r w:rsidR="004F4294">
        <w:rPr>
          <w:rFonts w:eastAsiaTheme="minorHAnsi"/>
          <w:sz w:val="24"/>
          <w:szCs w:val="24"/>
          <w:lang w:eastAsia="en-US"/>
        </w:rPr>
        <w:t xml:space="preserve"> </w:t>
      </w:r>
      <w:r w:rsidR="004F4294" w:rsidRPr="00080331">
        <w:rPr>
          <w:rFonts w:eastAsiaTheme="minorHAnsi"/>
          <w:sz w:val="24"/>
          <w:szCs w:val="24"/>
          <w:lang w:eastAsia="en-US"/>
        </w:rPr>
        <w:t>pieņemšanu par prasības celšanu pret viņu un pārstāvja iecelšanu šīs lietas vešanai tiesā, valdes</w:t>
      </w:r>
      <w:r w:rsidR="004F4294">
        <w:rPr>
          <w:rFonts w:eastAsiaTheme="minorHAnsi"/>
          <w:sz w:val="24"/>
          <w:szCs w:val="24"/>
          <w:lang w:eastAsia="en-US"/>
        </w:rPr>
        <w:t xml:space="preserve"> </w:t>
      </w:r>
      <w:r w:rsidR="004F4294" w:rsidRPr="00080331">
        <w:rPr>
          <w:rFonts w:eastAsiaTheme="minorHAnsi"/>
          <w:sz w:val="24"/>
          <w:szCs w:val="24"/>
          <w:lang w:eastAsia="en-US"/>
        </w:rPr>
        <w:t>i</w:t>
      </w:r>
      <w:r w:rsidR="004F4294">
        <w:rPr>
          <w:rFonts w:eastAsiaTheme="minorHAnsi"/>
          <w:sz w:val="24"/>
          <w:szCs w:val="24"/>
          <w:lang w:eastAsia="en-US"/>
        </w:rPr>
        <w:t>zmaiņas un citus jautājumus.</w:t>
      </w:r>
      <w:r w:rsidR="008C27B5">
        <w:rPr>
          <w:rFonts w:eastAsiaTheme="minorHAnsi"/>
          <w:sz w:val="24"/>
          <w:szCs w:val="24"/>
          <w:lang w:eastAsia="en-US"/>
        </w:rPr>
        <w:t xml:space="preserve"> </w:t>
      </w:r>
    </w:p>
    <w:p w:rsidR="00DC3768" w:rsidRDefault="00A6087B"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Šajā</w:t>
      </w:r>
      <w:r w:rsidR="008C27B5">
        <w:rPr>
          <w:rFonts w:eastAsiaTheme="minorHAnsi"/>
          <w:sz w:val="24"/>
          <w:szCs w:val="24"/>
          <w:lang w:eastAsia="en-US"/>
        </w:rPr>
        <w:t xml:space="preserve"> </w:t>
      </w:r>
      <w:r>
        <w:rPr>
          <w:rFonts w:eastAsiaTheme="minorHAnsi"/>
          <w:sz w:val="24"/>
          <w:szCs w:val="24"/>
          <w:lang w:eastAsia="en-US"/>
        </w:rPr>
        <w:t>sapulcē</w:t>
      </w:r>
      <w:r w:rsidR="008C27B5">
        <w:rPr>
          <w:rFonts w:eastAsiaTheme="minorHAnsi"/>
          <w:sz w:val="24"/>
          <w:szCs w:val="24"/>
          <w:lang w:eastAsia="en-US"/>
        </w:rPr>
        <w:t xml:space="preserve"> </w:t>
      </w:r>
      <w:r w:rsidR="004F4294" w:rsidRPr="00080331">
        <w:rPr>
          <w:rFonts w:eastAsiaTheme="minorHAnsi"/>
          <w:sz w:val="24"/>
          <w:szCs w:val="24"/>
          <w:lang w:eastAsia="en-US"/>
        </w:rPr>
        <w:t xml:space="preserve">pieņemts lēmums </w:t>
      </w:r>
      <w:r w:rsidR="009440B5">
        <w:rPr>
          <w:rFonts w:eastAsiaTheme="minorHAnsi"/>
          <w:sz w:val="24"/>
          <w:szCs w:val="24"/>
          <w:lang w:eastAsia="en-US"/>
        </w:rPr>
        <w:t>par prasības celšanu</w:t>
      </w:r>
      <w:r w:rsidR="004F4294" w:rsidRPr="00080331">
        <w:rPr>
          <w:rFonts w:eastAsiaTheme="minorHAnsi"/>
          <w:sz w:val="24"/>
          <w:szCs w:val="24"/>
          <w:lang w:eastAsia="en-US"/>
        </w:rPr>
        <w:t xml:space="preserve"> pret</w:t>
      </w:r>
      <w:r w:rsidR="004F4294">
        <w:rPr>
          <w:rFonts w:eastAsiaTheme="minorHAnsi"/>
          <w:sz w:val="24"/>
          <w:szCs w:val="24"/>
          <w:lang w:eastAsia="en-US"/>
        </w:rPr>
        <w:t xml:space="preserve"> </w:t>
      </w:r>
      <w:r w:rsidR="00112CF1">
        <w:rPr>
          <w:sz w:val="24"/>
          <w:szCs w:val="24"/>
        </w:rPr>
        <w:t>[pers.</w:t>
      </w:r>
      <w:r w:rsidR="00112CF1" w:rsidRPr="00112CF1">
        <w:rPr>
          <w:sz w:val="24"/>
          <w:szCs w:val="24"/>
        </w:rPr>
        <w:t> </w:t>
      </w:r>
      <w:r w:rsidR="00112CF1">
        <w:rPr>
          <w:sz w:val="24"/>
          <w:szCs w:val="24"/>
        </w:rPr>
        <w:t>A]</w:t>
      </w:r>
      <w:r w:rsidR="008C27B5">
        <w:rPr>
          <w:rFonts w:eastAsiaTheme="minorHAnsi"/>
          <w:sz w:val="24"/>
          <w:szCs w:val="24"/>
          <w:lang w:eastAsia="en-US"/>
        </w:rPr>
        <w:t xml:space="preserve">. </w:t>
      </w:r>
      <w:r w:rsidR="00112CF1">
        <w:rPr>
          <w:sz w:val="24"/>
          <w:szCs w:val="24"/>
        </w:rPr>
        <w:t>[Pers.</w:t>
      </w:r>
      <w:r w:rsidR="00112CF1" w:rsidRPr="00112CF1">
        <w:rPr>
          <w:sz w:val="24"/>
          <w:szCs w:val="24"/>
        </w:rPr>
        <w:t> </w:t>
      </w:r>
      <w:r w:rsidR="00112CF1">
        <w:rPr>
          <w:sz w:val="24"/>
          <w:szCs w:val="24"/>
        </w:rPr>
        <w:t>A]</w:t>
      </w:r>
      <w:r w:rsidR="008C27B5" w:rsidRPr="00080331">
        <w:rPr>
          <w:rFonts w:eastAsiaTheme="minorHAnsi"/>
          <w:sz w:val="24"/>
          <w:szCs w:val="24"/>
          <w:lang w:eastAsia="en-US"/>
        </w:rPr>
        <w:t xml:space="preserve"> </w:t>
      </w:r>
      <w:r w:rsidR="008C27B5">
        <w:rPr>
          <w:rFonts w:eastAsiaTheme="minorHAnsi"/>
          <w:sz w:val="24"/>
          <w:szCs w:val="24"/>
          <w:lang w:eastAsia="en-US"/>
        </w:rPr>
        <w:t xml:space="preserve">uz šo sapulci </w:t>
      </w:r>
      <w:r>
        <w:rPr>
          <w:rFonts w:eastAsiaTheme="minorHAnsi"/>
          <w:sz w:val="24"/>
          <w:szCs w:val="24"/>
          <w:lang w:eastAsia="en-US"/>
        </w:rPr>
        <w:t>nav ieradies,</w:t>
      </w:r>
      <w:r w:rsidR="008C27B5">
        <w:rPr>
          <w:rFonts w:eastAsiaTheme="minorHAnsi"/>
          <w:sz w:val="24"/>
          <w:szCs w:val="24"/>
          <w:lang w:eastAsia="en-US"/>
        </w:rPr>
        <w:t xml:space="preserve"> </w:t>
      </w:r>
      <w:r w:rsidR="009440B5" w:rsidRPr="00E734E7">
        <w:rPr>
          <w:rFonts w:eastAsiaTheme="minorHAnsi"/>
          <w:sz w:val="24"/>
          <w:szCs w:val="24"/>
          <w:lang w:eastAsia="en-US"/>
        </w:rPr>
        <w:t>taču</w:t>
      </w:r>
      <w:r w:rsidR="00C00845" w:rsidRPr="00E734E7">
        <w:rPr>
          <w:rFonts w:eastAsiaTheme="minorHAnsi"/>
          <w:sz w:val="24"/>
          <w:szCs w:val="24"/>
          <w:lang w:eastAsia="en-US"/>
        </w:rPr>
        <w:t xml:space="preserve"> vienlaicīgi organizējis citas sapulces norisi</w:t>
      </w:r>
      <w:r w:rsidR="008C27B5" w:rsidRPr="00E734E7">
        <w:rPr>
          <w:rFonts w:eastAsiaTheme="minorHAnsi"/>
          <w:sz w:val="24"/>
          <w:szCs w:val="24"/>
          <w:lang w:eastAsia="en-US"/>
        </w:rPr>
        <w:t xml:space="preserve"> tajā pašā datumā</w:t>
      </w:r>
      <w:r w:rsidR="00C00845" w:rsidRPr="00E734E7">
        <w:rPr>
          <w:rFonts w:eastAsiaTheme="minorHAnsi"/>
          <w:sz w:val="24"/>
          <w:szCs w:val="24"/>
          <w:lang w:eastAsia="en-US"/>
        </w:rPr>
        <w:t>.</w:t>
      </w:r>
      <w:r w:rsidR="00C00845">
        <w:rPr>
          <w:rFonts w:eastAsiaTheme="minorHAnsi"/>
          <w:sz w:val="24"/>
          <w:szCs w:val="24"/>
          <w:lang w:eastAsia="en-US"/>
        </w:rPr>
        <w:t xml:space="preserve"> </w:t>
      </w:r>
      <w:r w:rsidR="00112CF1">
        <w:rPr>
          <w:sz w:val="24"/>
          <w:szCs w:val="24"/>
        </w:rPr>
        <w:t>[Pers.</w:t>
      </w:r>
      <w:r w:rsidR="00112CF1" w:rsidRPr="00112CF1">
        <w:rPr>
          <w:sz w:val="24"/>
          <w:szCs w:val="24"/>
        </w:rPr>
        <w:t> </w:t>
      </w:r>
      <w:r w:rsidR="00112CF1">
        <w:rPr>
          <w:sz w:val="24"/>
          <w:szCs w:val="24"/>
        </w:rPr>
        <w:t>A]</w:t>
      </w:r>
      <w:r w:rsidR="008C27B5">
        <w:rPr>
          <w:rFonts w:eastAsiaTheme="minorHAnsi"/>
          <w:sz w:val="24"/>
          <w:szCs w:val="24"/>
          <w:lang w:eastAsia="en-US"/>
        </w:rPr>
        <w:t xml:space="preserve"> organizētās </w:t>
      </w:r>
      <w:proofErr w:type="gramStart"/>
      <w:r w:rsidR="00D150E4">
        <w:rPr>
          <w:rFonts w:eastAsiaTheme="minorHAnsi"/>
          <w:sz w:val="24"/>
          <w:szCs w:val="24"/>
          <w:lang w:eastAsia="en-US"/>
        </w:rPr>
        <w:t>8.oktobr</w:t>
      </w:r>
      <w:r w:rsidR="008C27B5">
        <w:rPr>
          <w:rFonts w:eastAsiaTheme="minorHAnsi"/>
          <w:sz w:val="24"/>
          <w:szCs w:val="24"/>
          <w:lang w:eastAsia="en-US"/>
        </w:rPr>
        <w:t>a</w:t>
      </w:r>
      <w:proofErr w:type="gramEnd"/>
      <w:r w:rsidR="00D150E4">
        <w:rPr>
          <w:rFonts w:eastAsiaTheme="minorHAnsi"/>
          <w:sz w:val="24"/>
          <w:szCs w:val="24"/>
          <w:lang w:eastAsia="en-US"/>
        </w:rPr>
        <w:t xml:space="preserve"> sapulces lēmuma izrakstā </w:t>
      </w:r>
      <w:r w:rsidR="00C044E2">
        <w:rPr>
          <w:rFonts w:eastAsiaTheme="minorHAnsi"/>
          <w:sz w:val="24"/>
          <w:szCs w:val="24"/>
          <w:lang w:eastAsia="en-US"/>
        </w:rPr>
        <w:t xml:space="preserve">redzams, ka </w:t>
      </w:r>
      <w:r w:rsidR="00C044E2" w:rsidRPr="00080331">
        <w:rPr>
          <w:rFonts w:eastAsiaTheme="minorHAnsi"/>
          <w:sz w:val="24"/>
          <w:szCs w:val="24"/>
          <w:lang w:eastAsia="en-US"/>
        </w:rPr>
        <w:t xml:space="preserve">nolemts </w:t>
      </w:r>
      <w:r w:rsidR="00C044E2">
        <w:rPr>
          <w:rFonts w:eastAsiaTheme="minorHAnsi"/>
          <w:sz w:val="24"/>
          <w:szCs w:val="24"/>
          <w:lang w:eastAsia="en-US"/>
        </w:rPr>
        <w:t>„</w:t>
      </w:r>
      <w:r w:rsidR="00C044E2" w:rsidRPr="00080331">
        <w:rPr>
          <w:rFonts w:eastAsiaTheme="minorHAnsi"/>
          <w:sz w:val="24"/>
          <w:szCs w:val="24"/>
          <w:lang w:eastAsia="en-US"/>
        </w:rPr>
        <w:t>atstāt negrozītu SIA</w:t>
      </w:r>
      <w:r w:rsidR="00C044E2">
        <w:rPr>
          <w:rFonts w:eastAsiaTheme="minorHAnsi"/>
          <w:sz w:val="24"/>
          <w:szCs w:val="24"/>
          <w:lang w:eastAsia="en-US"/>
        </w:rPr>
        <w:t xml:space="preserve"> </w:t>
      </w:r>
      <w:r w:rsidR="00C044E2">
        <w:rPr>
          <w:rFonts w:eastAsiaTheme="minorHAnsi"/>
          <w:sz w:val="24"/>
          <w:szCs w:val="24"/>
          <w:lang w:eastAsia="en-US"/>
        </w:rPr>
        <w:lastRenderedPageBreak/>
        <w:t>„</w:t>
      </w:r>
      <w:r w:rsidR="00C044E2" w:rsidRPr="00080331">
        <w:rPr>
          <w:rFonts w:eastAsiaTheme="minorHAnsi"/>
          <w:sz w:val="24"/>
          <w:szCs w:val="24"/>
          <w:lang w:eastAsia="en-US"/>
        </w:rPr>
        <w:t xml:space="preserve">Lielveikals-AT” valdi, celt prasību tiesā pret </w:t>
      </w:r>
      <w:r w:rsidR="002F6EA6">
        <w:rPr>
          <w:sz w:val="24"/>
          <w:szCs w:val="24"/>
        </w:rPr>
        <w:t>[pers.</w:t>
      </w:r>
      <w:r w:rsidR="002F6EA6" w:rsidRPr="00112CF1">
        <w:rPr>
          <w:sz w:val="24"/>
          <w:szCs w:val="24"/>
        </w:rPr>
        <w:t> </w:t>
      </w:r>
      <w:r w:rsidR="002F6EA6">
        <w:rPr>
          <w:sz w:val="24"/>
          <w:szCs w:val="24"/>
        </w:rPr>
        <w:t>C]</w:t>
      </w:r>
      <w:r w:rsidR="00C044E2" w:rsidRPr="00080331">
        <w:rPr>
          <w:rFonts w:eastAsiaTheme="minorHAnsi"/>
          <w:sz w:val="24"/>
          <w:szCs w:val="24"/>
          <w:lang w:eastAsia="en-US"/>
        </w:rPr>
        <w:t xml:space="preserve"> un </w:t>
      </w:r>
      <w:r w:rsidR="00A22273">
        <w:rPr>
          <w:sz w:val="24"/>
          <w:szCs w:val="24"/>
        </w:rPr>
        <w:t>[pers.</w:t>
      </w:r>
      <w:r w:rsidR="00A22273" w:rsidRPr="00112CF1">
        <w:rPr>
          <w:sz w:val="24"/>
          <w:szCs w:val="24"/>
        </w:rPr>
        <w:t> </w:t>
      </w:r>
      <w:r w:rsidR="00A22273">
        <w:rPr>
          <w:sz w:val="24"/>
          <w:szCs w:val="24"/>
        </w:rPr>
        <w:t>B]</w:t>
      </w:r>
      <w:r w:rsidR="00C044E2" w:rsidRPr="00080331">
        <w:rPr>
          <w:rFonts w:eastAsiaTheme="minorHAnsi"/>
          <w:sz w:val="24"/>
          <w:szCs w:val="24"/>
          <w:lang w:eastAsia="en-US"/>
        </w:rPr>
        <w:t>, necelt</w:t>
      </w:r>
      <w:r w:rsidR="00C044E2">
        <w:rPr>
          <w:rFonts w:eastAsiaTheme="minorHAnsi"/>
          <w:sz w:val="24"/>
          <w:szCs w:val="24"/>
          <w:lang w:eastAsia="en-US"/>
        </w:rPr>
        <w:t xml:space="preserve"> </w:t>
      </w:r>
      <w:r w:rsidR="00C044E2" w:rsidRPr="00080331">
        <w:rPr>
          <w:rFonts w:eastAsiaTheme="minorHAnsi"/>
          <w:sz w:val="24"/>
          <w:szCs w:val="24"/>
          <w:lang w:eastAsia="en-US"/>
        </w:rPr>
        <w:t xml:space="preserve">prasību tiesā pret </w:t>
      </w:r>
      <w:r w:rsidR="00112CF1">
        <w:rPr>
          <w:sz w:val="24"/>
          <w:szCs w:val="24"/>
        </w:rPr>
        <w:t>[pers.</w:t>
      </w:r>
      <w:r w:rsidR="00112CF1" w:rsidRPr="00112CF1">
        <w:rPr>
          <w:sz w:val="24"/>
          <w:szCs w:val="24"/>
        </w:rPr>
        <w:t> </w:t>
      </w:r>
      <w:r w:rsidR="00112CF1">
        <w:rPr>
          <w:sz w:val="24"/>
          <w:szCs w:val="24"/>
        </w:rPr>
        <w:t>A]</w:t>
      </w:r>
      <w:r w:rsidR="00C044E2">
        <w:rPr>
          <w:rFonts w:eastAsiaTheme="minorHAnsi"/>
          <w:sz w:val="24"/>
          <w:szCs w:val="24"/>
          <w:lang w:eastAsia="en-US"/>
        </w:rPr>
        <w:t>”</w:t>
      </w:r>
      <w:r w:rsidR="00C044E2" w:rsidRPr="00080331">
        <w:rPr>
          <w:rFonts w:eastAsiaTheme="minorHAnsi"/>
          <w:sz w:val="24"/>
          <w:szCs w:val="24"/>
          <w:lang w:eastAsia="en-US"/>
        </w:rPr>
        <w:t>.</w:t>
      </w:r>
    </w:p>
    <w:p w:rsidR="00C00845" w:rsidRDefault="00DC3768"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[1.</w:t>
      </w:r>
      <w:r w:rsidR="002B11D0">
        <w:rPr>
          <w:rFonts w:eastAsiaTheme="minorHAnsi"/>
          <w:sz w:val="24"/>
          <w:szCs w:val="24"/>
          <w:lang w:eastAsia="en-US"/>
        </w:rPr>
        <w:t>6</w:t>
      </w:r>
      <w:r>
        <w:rPr>
          <w:rFonts w:eastAsiaTheme="minorHAnsi"/>
          <w:sz w:val="24"/>
          <w:szCs w:val="24"/>
          <w:lang w:eastAsia="en-US"/>
        </w:rPr>
        <w:t>]</w:t>
      </w:r>
      <w:r w:rsidR="00C00845" w:rsidRPr="00C00845">
        <w:rPr>
          <w:rFonts w:eastAsiaTheme="minorHAnsi"/>
          <w:sz w:val="24"/>
          <w:szCs w:val="24"/>
          <w:lang w:eastAsia="en-US"/>
        </w:rPr>
        <w:t xml:space="preserve"> </w:t>
      </w:r>
      <w:r w:rsidR="00C00845">
        <w:rPr>
          <w:rFonts w:eastAsiaTheme="minorHAnsi"/>
          <w:sz w:val="24"/>
          <w:szCs w:val="24"/>
          <w:lang w:eastAsia="en-US"/>
        </w:rPr>
        <w:t>SIA „</w:t>
      </w:r>
      <w:r w:rsidR="00C00845" w:rsidRPr="00080331">
        <w:rPr>
          <w:rFonts w:eastAsiaTheme="minorHAnsi"/>
          <w:sz w:val="24"/>
          <w:szCs w:val="24"/>
          <w:lang w:eastAsia="en-US"/>
        </w:rPr>
        <w:t xml:space="preserve">Lielveikals-AT” dalībnieki </w:t>
      </w:r>
      <w:r w:rsidR="002F6EA6">
        <w:rPr>
          <w:sz w:val="24"/>
          <w:szCs w:val="24"/>
        </w:rPr>
        <w:t>[pers.</w:t>
      </w:r>
      <w:r w:rsidR="002F6EA6" w:rsidRPr="00112CF1">
        <w:rPr>
          <w:sz w:val="24"/>
          <w:szCs w:val="24"/>
        </w:rPr>
        <w:t> </w:t>
      </w:r>
      <w:r w:rsidR="002F6EA6">
        <w:rPr>
          <w:sz w:val="24"/>
          <w:szCs w:val="24"/>
        </w:rPr>
        <w:t>C]</w:t>
      </w:r>
      <w:r w:rsidR="00C00845" w:rsidRPr="00080331">
        <w:rPr>
          <w:rFonts w:eastAsiaTheme="minorHAnsi"/>
          <w:sz w:val="24"/>
          <w:szCs w:val="24"/>
          <w:lang w:eastAsia="en-US"/>
        </w:rPr>
        <w:t xml:space="preserve"> un </w:t>
      </w:r>
      <w:r w:rsidR="00C00845">
        <w:rPr>
          <w:rFonts w:eastAsiaTheme="minorHAnsi"/>
          <w:sz w:val="24"/>
          <w:szCs w:val="24"/>
          <w:lang w:eastAsia="en-US"/>
        </w:rPr>
        <w:t>sabiedrība</w:t>
      </w:r>
      <w:r w:rsidR="00C00845" w:rsidRPr="00080331">
        <w:rPr>
          <w:rFonts w:eastAsiaTheme="minorHAnsi"/>
          <w:sz w:val="24"/>
          <w:szCs w:val="24"/>
          <w:lang w:eastAsia="en-US"/>
        </w:rPr>
        <w:t xml:space="preserve"> „</w:t>
      </w:r>
      <w:proofErr w:type="spellStart"/>
      <w:r w:rsidR="00C00845" w:rsidRPr="00080331">
        <w:rPr>
          <w:rFonts w:eastAsiaTheme="minorHAnsi"/>
          <w:sz w:val="24"/>
          <w:szCs w:val="24"/>
          <w:lang w:eastAsia="en-US"/>
        </w:rPr>
        <w:t>Emeraldway</w:t>
      </w:r>
      <w:proofErr w:type="spellEnd"/>
      <w:r w:rsidR="00C00845" w:rsidRPr="00080331">
        <w:rPr>
          <w:rFonts w:eastAsiaTheme="minorHAnsi"/>
          <w:sz w:val="24"/>
          <w:szCs w:val="24"/>
          <w:lang w:eastAsia="en-US"/>
        </w:rPr>
        <w:t>” nav saņēmuši</w:t>
      </w:r>
      <w:r w:rsidR="00C00845">
        <w:rPr>
          <w:rFonts w:eastAsiaTheme="minorHAnsi"/>
          <w:sz w:val="24"/>
          <w:szCs w:val="24"/>
          <w:lang w:eastAsia="en-US"/>
        </w:rPr>
        <w:t xml:space="preserve"> </w:t>
      </w:r>
      <w:r w:rsidR="00C00845" w:rsidRPr="00080331">
        <w:rPr>
          <w:rFonts w:eastAsiaTheme="minorHAnsi"/>
          <w:sz w:val="24"/>
          <w:szCs w:val="24"/>
          <w:lang w:eastAsia="en-US"/>
        </w:rPr>
        <w:t xml:space="preserve">paziņojumu par </w:t>
      </w:r>
      <w:proofErr w:type="gramStart"/>
      <w:r w:rsidR="00C00845" w:rsidRPr="00080331">
        <w:rPr>
          <w:rFonts w:eastAsiaTheme="minorHAnsi"/>
          <w:sz w:val="24"/>
          <w:szCs w:val="24"/>
          <w:lang w:eastAsia="en-US"/>
        </w:rPr>
        <w:t>8.o</w:t>
      </w:r>
      <w:r w:rsidR="00C00845">
        <w:rPr>
          <w:rFonts w:eastAsiaTheme="minorHAnsi"/>
          <w:sz w:val="24"/>
          <w:szCs w:val="24"/>
          <w:lang w:eastAsia="en-US"/>
        </w:rPr>
        <w:t>ktobra</w:t>
      </w:r>
      <w:proofErr w:type="gramEnd"/>
      <w:r w:rsidR="00C00845">
        <w:rPr>
          <w:rFonts w:eastAsiaTheme="minorHAnsi"/>
          <w:sz w:val="24"/>
          <w:szCs w:val="24"/>
          <w:lang w:eastAsia="en-US"/>
        </w:rPr>
        <w:t xml:space="preserve"> atkārtotu dalībnieku sapulci</w:t>
      </w:r>
      <w:r w:rsidR="00A6087B">
        <w:rPr>
          <w:rFonts w:eastAsiaTheme="minorHAnsi"/>
          <w:sz w:val="24"/>
          <w:szCs w:val="24"/>
          <w:lang w:eastAsia="en-US"/>
        </w:rPr>
        <w:t>.</w:t>
      </w:r>
      <w:r w:rsidR="00C00845">
        <w:rPr>
          <w:rFonts w:eastAsiaTheme="minorHAnsi"/>
          <w:sz w:val="24"/>
          <w:szCs w:val="24"/>
          <w:lang w:eastAsia="en-US"/>
        </w:rPr>
        <w:t xml:space="preserve"> </w:t>
      </w:r>
      <w:r w:rsidR="00A6087B">
        <w:rPr>
          <w:rFonts w:eastAsiaTheme="minorHAnsi"/>
          <w:sz w:val="24"/>
          <w:szCs w:val="24"/>
          <w:lang w:eastAsia="en-US"/>
        </w:rPr>
        <w:t>T</w:t>
      </w:r>
      <w:r w:rsidR="00A6087B" w:rsidRPr="00080331">
        <w:rPr>
          <w:rFonts w:eastAsiaTheme="minorHAnsi"/>
          <w:sz w:val="24"/>
          <w:szCs w:val="24"/>
          <w:lang w:eastAsia="en-US"/>
        </w:rPr>
        <w:t>ādējādi</w:t>
      </w:r>
      <w:r w:rsidR="00A6087B">
        <w:rPr>
          <w:rFonts w:eastAsiaTheme="minorHAnsi"/>
          <w:sz w:val="24"/>
          <w:szCs w:val="24"/>
          <w:lang w:eastAsia="en-US"/>
        </w:rPr>
        <w:t xml:space="preserve"> </w:t>
      </w:r>
      <w:r w:rsidR="00C00845" w:rsidRPr="00080331">
        <w:rPr>
          <w:rFonts w:eastAsiaTheme="minorHAnsi"/>
          <w:sz w:val="24"/>
          <w:szCs w:val="24"/>
          <w:lang w:eastAsia="en-US"/>
        </w:rPr>
        <w:t>pieļauti būtiski</w:t>
      </w:r>
      <w:r w:rsidR="00C00845">
        <w:rPr>
          <w:rFonts w:eastAsiaTheme="minorHAnsi"/>
          <w:sz w:val="24"/>
          <w:szCs w:val="24"/>
          <w:lang w:eastAsia="en-US"/>
        </w:rPr>
        <w:t xml:space="preserve"> </w:t>
      </w:r>
      <w:r w:rsidR="00C00845" w:rsidRPr="00080331">
        <w:rPr>
          <w:rFonts w:eastAsiaTheme="minorHAnsi"/>
          <w:sz w:val="24"/>
          <w:szCs w:val="24"/>
          <w:lang w:eastAsia="en-US"/>
        </w:rPr>
        <w:t>pārkāpumi dalībniek</w:t>
      </w:r>
      <w:r w:rsidR="00C00845">
        <w:rPr>
          <w:rFonts w:eastAsiaTheme="minorHAnsi"/>
          <w:sz w:val="24"/>
          <w:szCs w:val="24"/>
          <w:lang w:eastAsia="en-US"/>
        </w:rPr>
        <w:t>u sapulces sasaukšanā.</w:t>
      </w:r>
    </w:p>
    <w:p w:rsidR="00C00845" w:rsidRDefault="00A6087B"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Likumīga ir tā </w:t>
      </w:r>
      <w:proofErr w:type="gramStart"/>
      <w:r>
        <w:rPr>
          <w:rFonts w:eastAsiaTheme="minorHAnsi"/>
          <w:sz w:val="24"/>
          <w:szCs w:val="24"/>
          <w:lang w:eastAsia="en-US"/>
        </w:rPr>
        <w:t>8.oktobra</w:t>
      </w:r>
      <w:proofErr w:type="gramEnd"/>
      <w:r>
        <w:rPr>
          <w:rFonts w:eastAsiaTheme="minorHAnsi"/>
          <w:sz w:val="24"/>
          <w:szCs w:val="24"/>
          <w:lang w:eastAsia="en-US"/>
        </w:rPr>
        <w:t xml:space="preserve"> sapulce, kuru</w:t>
      </w:r>
      <w:r w:rsidR="004F4294" w:rsidRPr="00080331">
        <w:rPr>
          <w:rFonts w:eastAsiaTheme="minorHAnsi"/>
          <w:sz w:val="24"/>
          <w:szCs w:val="24"/>
          <w:lang w:eastAsia="en-US"/>
        </w:rPr>
        <w:t xml:space="preserve"> 20.septembr</w:t>
      </w:r>
      <w:r>
        <w:rPr>
          <w:rFonts w:eastAsiaTheme="minorHAnsi"/>
          <w:sz w:val="24"/>
          <w:szCs w:val="24"/>
          <w:lang w:eastAsia="en-US"/>
        </w:rPr>
        <w:t>ī</w:t>
      </w:r>
      <w:r w:rsidR="004F4294" w:rsidRPr="00080331">
        <w:rPr>
          <w:rFonts w:eastAsiaTheme="minorHAnsi"/>
          <w:sz w:val="24"/>
          <w:szCs w:val="24"/>
          <w:lang w:eastAsia="en-US"/>
        </w:rPr>
        <w:t xml:space="preserve"> </w:t>
      </w:r>
      <w:r>
        <w:rPr>
          <w:rFonts w:eastAsiaTheme="minorHAnsi"/>
          <w:sz w:val="24"/>
          <w:szCs w:val="24"/>
          <w:lang w:eastAsia="en-US"/>
        </w:rPr>
        <w:t>sasauca valde un</w:t>
      </w:r>
      <w:r w:rsidR="004F4294" w:rsidRPr="00080331">
        <w:rPr>
          <w:rFonts w:eastAsiaTheme="minorHAnsi"/>
          <w:sz w:val="24"/>
          <w:szCs w:val="24"/>
          <w:lang w:eastAsia="en-US"/>
        </w:rPr>
        <w:t xml:space="preserve"> kuras gaita un pieņemtie lēmumi fiksēti zvērināta notāra Ilzes Pilsētnieces sagatavotajā un</w:t>
      </w:r>
      <w:r w:rsidR="004F4294">
        <w:rPr>
          <w:rFonts w:eastAsiaTheme="minorHAnsi"/>
          <w:sz w:val="24"/>
          <w:szCs w:val="24"/>
          <w:lang w:eastAsia="en-US"/>
        </w:rPr>
        <w:t xml:space="preserve"> </w:t>
      </w:r>
      <w:r w:rsidR="004F4294" w:rsidRPr="00080331">
        <w:rPr>
          <w:rFonts w:eastAsiaTheme="minorHAnsi"/>
          <w:sz w:val="24"/>
          <w:szCs w:val="24"/>
          <w:lang w:eastAsia="en-US"/>
        </w:rPr>
        <w:t xml:space="preserve">apliecinātajā izrakstā, nevis </w:t>
      </w:r>
      <w:r>
        <w:rPr>
          <w:rFonts w:eastAsiaTheme="minorHAnsi"/>
          <w:sz w:val="24"/>
          <w:szCs w:val="24"/>
          <w:lang w:eastAsia="en-US"/>
        </w:rPr>
        <w:t xml:space="preserve">tā, kuru organizējis </w:t>
      </w:r>
      <w:r w:rsidR="00112CF1">
        <w:rPr>
          <w:sz w:val="24"/>
          <w:szCs w:val="24"/>
        </w:rPr>
        <w:t>[pers.</w:t>
      </w:r>
      <w:r w:rsidR="00112CF1" w:rsidRPr="00112CF1">
        <w:rPr>
          <w:sz w:val="24"/>
          <w:szCs w:val="24"/>
        </w:rPr>
        <w:t> </w:t>
      </w:r>
      <w:r w:rsidR="00112CF1">
        <w:rPr>
          <w:sz w:val="24"/>
          <w:szCs w:val="24"/>
        </w:rPr>
        <w:t>A]</w:t>
      </w:r>
      <w:r>
        <w:rPr>
          <w:rFonts w:eastAsiaTheme="minorHAnsi"/>
          <w:sz w:val="24"/>
          <w:szCs w:val="24"/>
          <w:lang w:eastAsia="en-US"/>
        </w:rPr>
        <w:t xml:space="preserve"> un kuras protokola izrakstu apliecinājis </w:t>
      </w:r>
      <w:r w:rsidR="002F6EA6">
        <w:rPr>
          <w:sz w:val="24"/>
          <w:szCs w:val="24"/>
        </w:rPr>
        <w:t>[pers.</w:t>
      </w:r>
      <w:r w:rsidR="002F6EA6" w:rsidRPr="00112CF1">
        <w:rPr>
          <w:sz w:val="24"/>
          <w:szCs w:val="24"/>
        </w:rPr>
        <w:t> </w:t>
      </w:r>
      <w:r w:rsidR="002F6EA6">
        <w:rPr>
          <w:sz w:val="24"/>
          <w:szCs w:val="24"/>
        </w:rPr>
        <w:t>E]</w:t>
      </w:r>
      <w:r w:rsidR="0023780F">
        <w:rPr>
          <w:rFonts w:eastAsiaTheme="minorHAnsi"/>
          <w:sz w:val="24"/>
          <w:szCs w:val="24"/>
          <w:lang w:eastAsia="en-US"/>
        </w:rPr>
        <w:t>.</w:t>
      </w:r>
    </w:p>
    <w:p w:rsidR="004F4294" w:rsidRPr="00080331" w:rsidRDefault="00C00845"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P</w:t>
      </w:r>
      <w:r w:rsidR="0059751E">
        <w:rPr>
          <w:rFonts w:eastAsiaTheme="minorHAnsi"/>
          <w:sz w:val="24"/>
          <w:szCs w:val="24"/>
          <w:lang w:eastAsia="en-US"/>
        </w:rPr>
        <w:t xml:space="preserve">ārkāpjot Komerclikuma </w:t>
      </w:r>
      <w:proofErr w:type="gramStart"/>
      <w:r w:rsidR="0059751E">
        <w:rPr>
          <w:rFonts w:eastAsiaTheme="minorHAnsi"/>
          <w:sz w:val="24"/>
          <w:szCs w:val="24"/>
          <w:lang w:eastAsia="en-US"/>
        </w:rPr>
        <w:t>211.panta</w:t>
      </w:r>
      <w:proofErr w:type="gramEnd"/>
      <w:r w:rsidR="0059751E">
        <w:rPr>
          <w:rFonts w:eastAsiaTheme="minorHAnsi"/>
          <w:sz w:val="24"/>
          <w:szCs w:val="24"/>
          <w:lang w:eastAsia="en-US"/>
        </w:rPr>
        <w:t xml:space="preserve"> otrās daļas 2. un 4.punktu, p</w:t>
      </w:r>
      <w:r w:rsidR="004F4294">
        <w:rPr>
          <w:rFonts w:eastAsiaTheme="minorHAnsi"/>
          <w:sz w:val="24"/>
          <w:szCs w:val="24"/>
          <w:lang w:eastAsia="en-US"/>
        </w:rPr>
        <w:t xml:space="preserve">ar </w:t>
      </w:r>
      <w:r w:rsidR="004C5062">
        <w:rPr>
          <w:rFonts w:eastAsiaTheme="minorHAnsi"/>
          <w:sz w:val="24"/>
          <w:szCs w:val="24"/>
          <w:lang w:eastAsia="en-US"/>
        </w:rPr>
        <w:t xml:space="preserve">8.oktobra </w:t>
      </w:r>
      <w:r>
        <w:rPr>
          <w:rFonts w:eastAsiaTheme="minorHAnsi"/>
          <w:sz w:val="24"/>
          <w:szCs w:val="24"/>
          <w:lang w:eastAsia="en-US"/>
        </w:rPr>
        <w:t xml:space="preserve">atkārtotās dalībnieku sapulces </w:t>
      </w:r>
      <w:r w:rsidR="004F4294">
        <w:rPr>
          <w:rFonts w:eastAsiaTheme="minorHAnsi"/>
          <w:sz w:val="24"/>
          <w:szCs w:val="24"/>
          <w:lang w:eastAsia="en-US"/>
        </w:rPr>
        <w:t xml:space="preserve">lēmumiem ir balsojis </w:t>
      </w:r>
      <w:r w:rsidR="00112CF1">
        <w:rPr>
          <w:sz w:val="24"/>
          <w:szCs w:val="24"/>
        </w:rPr>
        <w:t>[pers.</w:t>
      </w:r>
      <w:r w:rsidR="00112CF1" w:rsidRPr="00112CF1">
        <w:rPr>
          <w:sz w:val="24"/>
          <w:szCs w:val="24"/>
        </w:rPr>
        <w:t> </w:t>
      </w:r>
      <w:r w:rsidR="00112CF1">
        <w:rPr>
          <w:sz w:val="24"/>
          <w:szCs w:val="24"/>
        </w:rPr>
        <w:t>A]</w:t>
      </w:r>
      <w:r w:rsidR="004F4294" w:rsidRPr="00080331">
        <w:rPr>
          <w:rFonts w:eastAsiaTheme="minorHAnsi"/>
          <w:sz w:val="24"/>
          <w:szCs w:val="24"/>
          <w:lang w:eastAsia="en-US"/>
        </w:rPr>
        <w:t>, kaut gan</w:t>
      </w:r>
      <w:r w:rsidR="004F4294">
        <w:rPr>
          <w:rFonts w:eastAsiaTheme="minorHAnsi"/>
          <w:sz w:val="24"/>
          <w:szCs w:val="24"/>
          <w:lang w:eastAsia="en-US"/>
        </w:rPr>
        <w:t xml:space="preserve"> </w:t>
      </w:r>
      <w:r w:rsidR="004F4294" w:rsidRPr="00080331">
        <w:rPr>
          <w:rFonts w:eastAsiaTheme="minorHAnsi"/>
          <w:sz w:val="24"/>
          <w:szCs w:val="24"/>
          <w:lang w:eastAsia="en-US"/>
        </w:rPr>
        <w:t xml:space="preserve">likums viņam aizliedz balsot par jautājumiem, kuros dalībnieka intereses </w:t>
      </w:r>
      <w:r w:rsidR="00D150E4">
        <w:rPr>
          <w:rFonts w:eastAsiaTheme="minorHAnsi"/>
          <w:sz w:val="24"/>
          <w:szCs w:val="24"/>
          <w:lang w:eastAsia="en-US"/>
        </w:rPr>
        <w:t>neatbilst</w:t>
      </w:r>
      <w:r w:rsidR="004F4294" w:rsidRPr="00080331">
        <w:rPr>
          <w:rFonts w:eastAsiaTheme="minorHAnsi"/>
          <w:sz w:val="24"/>
          <w:szCs w:val="24"/>
          <w:lang w:eastAsia="en-US"/>
        </w:rPr>
        <w:t xml:space="preserve"> sabiedrības</w:t>
      </w:r>
      <w:r w:rsidR="004F4294">
        <w:rPr>
          <w:rFonts w:eastAsiaTheme="minorHAnsi"/>
          <w:sz w:val="24"/>
          <w:szCs w:val="24"/>
          <w:lang w:eastAsia="en-US"/>
        </w:rPr>
        <w:t xml:space="preserve"> </w:t>
      </w:r>
      <w:r w:rsidR="00D150E4">
        <w:rPr>
          <w:rFonts w:eastAsiaTheme="minorHAnsi"/>
          <w:sz w:val="24"/>
          <w:szCs w:val="24"/>
          <w:lang w:eastAsia="en-US"/>
        </w:rPr>
        <w:t xml:space="preserve">interesēm, un </w:t>
      </w:r>
      <w:r w:rsidR="004F4294" w:rsidRPr="00080331">
        <w:rPr>
          <w:rFonts w:eastAsiaTheme="minorHAnsi"/>
          <w:sz w:val="24"/>
          <w:szCs w:val="24"/>
          <w:lang w:eastAsia="en-US"/>
        </w:rPr>
        <w:t>lēmumu pieņēmuši</w:t>
      </w:r>
      <w:r w:rsidR="004F4294">
        <w:rPr>
          <w:rFonts w:eastAsiaTheme="minorHAnsi"/>
          <w:sz w:val="24"/>
          <w:szCs w:val="24"/>
          <w:lang w:eastAsia="en-US"/>
        </w:rPr>
        <w:t xml:space="preserve"> </w:t>
      </w:r>
      <w:r w:rsidR="00112CF1">
        <w:rPr>
          <w:sz w:val="24"/>
          <w:szCs w:val="24"/>
        </w:rPr>
        <w:t>[pers.</w:t>
      </w:r>
      <w:r w:rsidR="00112CF1" w:rsidRPr="00112CF1">
        <w:rPr>
          <w:sz w:val="24"/>
          <w:szCs w:val="24"/>
        </w:rPr>
        <w:t> </w:t>
      </w:r>
      <w:r w:rsidR="00112CF1">
        <w:rPr>
          <w:sz w:val="24"/>
          <w:szCs w:val="24"/>
        </w:rPr>
        <w:t>A]</w:t>
      </w:r>
      <w:r w:rsidR="004F4294" w:rsidRPr="00080331">
        <w:rPr>
          <w:rFonts w:eastAsiaTheme="minorHAnsi"/>
          <w:sz w:val="24"/>
          <w:szCs w:val="24"/>
          <w:lang w:eastAsia="en-US"/>
        </w:rPr>
        <w:t xml:space="preserve"> un </w:t>
      </w:r>
      <w:r w:rsidR="004F4294">
        <w:rPr>
          <w:rFonts w:eastAsiaTheme="minorHAnsi"/>
          <w:sz w:val="24"/>
          <w:szCs w:val="24"/>
          <w:lang w:eastAsia="en-US"/>
        </w:rPr>
        <w:t>sabiedrība</w:t>
      </w:r>
      <w:r w:rsidR="004F4294" w:rsidRPr="00080331">
        <w:rPr>
          <w:rFonts w:eastAsiaTheme="minorHAnsi"/>
          <w:sz w:val="24"/>
          <w:szCs w:val="24"/>
          <w:lang w:eastAsia="en-US"/>
        </w:rPr>
        <w:t xml:space="preserve"> „</w:t>
      </w:r>
      <w:proofErr w:type="spellStart"/>
      <w:r w:rsidR="004F4294" w:rsidRPr="00080331">
        <w:rPr>
          <w:rFonts w:eastAsiaTheme="minorHAnsi"/>
          <w:sz w:val="24"/>
          <w:szCs w:val="24"/>
          <w:lang w:eastAsia="en-US"/>
        </w:rPr>
        <w:t>Sanderlei</w:t>
      </w:r>
      <w:proofErr w:type="spellEnd"/>
      <w:r w:rsidR="004F4294" w:rsidRPr="00080331">
        <w:rPr>
          <w:rFonts w:eastAsiaTheme="minorHAnsi"/>
          <w:sz w:val="24"/>
          <w:szCs w:val="24"/>
          <w:lang w:eastAsia="en-US"/>
        </w:rPr>
        <w:t>”,</w:t>
      </w:r>
      <w:r w:rsidR="004F4294">
        <w:rPr>
          <w:rFonts w:eastAsiaTheme="minorHAnsi"/>
          <w:sz w:val="24"/>
          <w:szCs w:val="24"/>
          <w:lang w:eastAsia="en-US"/>
        </w:rPr>
        <w:t xml:space="preserve"> kas pārstāv tikai 34</w:t>
      </w:r>
      <w:r>
        <w:rPr>
          <w:rFonts w:eastAsiaTheme="minorHAnsi"/>
          <w:sz w:val="24"/>
          <w:szCs w:val="24"/>
          <w:lang w:eastAsia="en-US"/>
        </w:rPr>
        <w:t> </w:t>
      </w:r>
      <w:r w:rsidR="004F4294">
        <w:rPr>
          <w:rFonts w:eastAsiaTheme="minorHAnsi"/>
          <w:sz w:val="24"/>
          <w:szCs w:val="24"/>
          <w:lang w:eastAsia="en-US"/>
        </w:rPr>
        <w:t>% no SIA „</w:t>
      </w:r>
      <w:r w:rsidR="004F4294" w:rsidRPr="00080331">
        <w:rPr>
          <w:rFonts w:eastAsiaTheme="minorHAnsi"/>
          <w:sz w:val="24"/>
          <w:szCs w:val="24"/>
          <w:lang w:eastAsia="en-US"/>
        </w:rPr>
        <w:t>Lielveikals-AT” pamatkapitāla.</w:t>
      </w:r>
    </w:p>
    <w:p w:rsidR="00C00845" w:rsidRDefault="002B11D0"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[1.7</w:t>
      </w:r>
      <w:r w:rsidR="00C00845">
        <w:rPr>
          <w:rFonts w:eastAsiaTheme="minorHAnsi"/>
          <w:sz w:val="24"/>
          <w:szCs w:val="24"/>
          <w:lang w:eastAsia="en-US"/>
        </w:rPr>
        <w:t xml:space="preserve">] </w:t>
      </w:r>
      <w:r w:rsidR="00112CF1">
        <w:rPr>
          <w:sz w:val="24"/>
          <w:szCs w:val="24"/>
        </w:rPr>
        <w:t>[Pers.</w:t>
      </w:r>
      <w:r w:rsidR="00112CF1" w:rsidRPr="00112CF1">
        <w:rPr>
          <w:sz w:val="24"/>
          <w:szCs w:val="24"/>
        </w:rPr>
        <w:t> </w:t>
      </w:r>
      <w:r w:rsidR="00112CF1">
        <w:rPr>
          <w:sz w:val="24"/>
          <w:szCs w:val="24"/>
        </w:rPr>
        <w:t>A]</w:t>
      </w:r>
      <w:r w:rsidR="00C00845" w:rsidRPr="00C00845">
        <w:rPr>
          <w:rFonts w:eastAsiaTheme="minorHAnsi"/>
          <w:sz w:val="24"/>
          <w:szCs w:val="24"/>
          <w:lang w:eastAsia="en-US"/>
        </w:rPr>
        <w:t xml:space="preserve"> ir nodarījis SIA „Lielveikals-AT” būtisku</w:t>
      </w:r>
      <w:r w:rsidR="008C27B5">
        <w:rPr>
          <w:rFonts w:eastAsiaTheme="minorHAnsi"/>
          <w:sz w:val="24"/>
          <w:szCs w:val="24"/>
          <w:lang w:eastAsia="en-US"/>
        </w:rPr>
        <w:t>s</w:t>
      </w:r>
      <w:r w:rsidR="00C00845" w:rsidRPr="00C00845">
        <w:rPr>
          <w:rFonts w:eastAsiaTheme="minorHAnsi"/>
          <w:sz w:val="24"/>
          <w:szCs w:val="24"/>
          <w:lang w:eastAsia="en-US"/>
        </w:rPr>
        <w:t xml:space="preserve"> </w:t>
      </w:r>
      <w:r w:rsidR="008C27B5">
        <w:rPr>
          <w:rFonts w:eastAsiaTheme="minorHAnsi"/>
          <w:sz w:val="24"/>
          <w:szCs w:val="24"/>
          <w:lang w:eastAsia="en-US"/>
        </w:rPr>
        <w:t>zaudējumus</w:t>
      </w:r>
      <w:r w:rsidR="00C00845" w:rsidRPr="00C00845">
        <w:rPr>
          <w:rFonts w:eastAsiaTheme="minorHAnsi"/>
          <w:sz w:val="24"/>
          <w:szCs w:val="24"/>
          <w:lang w:eastAsia="en-US"/>
        </w:rPr>
        <w:t>, kas rada pamatu atbildētāja izslēgšan</w:t>
      </w:r>
      <w:r w:rsidR="00986A14">
        <w:rPr>
          <w:rFonts w:eastAsiaTheme="minorHAnsi"/>
          <w:sz w:val="24"/>
          <w:szCs w:val="24"/>
          <w:lang w:eastAsia="en-US"/>
        </w:rPr>
        <w:t>ai</w:t>
      </w:r>
      <w:r w:rsidR="00C00845" w:rsidRPr="00C00845">
        <w:rPr>
          <w:rFonts w:eastAsiaTheme="minorHAnsi"/>
          <w:sz w:val="24"/>
          <w:szCs w:val="24"/>
          <w:lang w:eastAsia="en-US"/>
        </w:rPr>
        <w:t xml:space="preserve"> no sabiedrības.</w:t>
      </w:r>
    </w:p>
    <w:p w:rsidR="00627111" w:rsidRDefault="00112CF1" w:rsidP="00A22273">
      <w:pPr>
        <w:autoSpaceDE w:val="0"/>
        <w:autoSpaceDN w:val="0"/>
        <w:adjustRightInd w:val="0"/>
        <w:spacing w:line="276" w:lineRule="auto"/>
        <w:ind w:firstLine="567"/>
        <w:jc w:val="both"/>
        <w:rPr>
          <w:rFonts w:eastAsiaTheme="minorHAnsi"/>
          <w:sz w:val="24"/>
          <w:szCs w:val="24"/>
          <w:lang w:eastAsia="en-US"/>
        </w:rPr>
      </w:pPr>
      <w:r>
        <w:rPr>
          <w:sz w:val="24"/>
          <w:szCs w:val="24"/>
        </w:rPr>
        <w:t>[Pers.</w:t>
      </w:r>
      <w:r w:rsidRPr="00112CF1">
        <w:rPr>
          <w:sz w:val="24"/>
          <w:szCs w:val="24"/>
        </w:rPr>
        <w:t> </w:t>
      </w:r>
      <w:r>
        <w:rPr>
          <w:sz w:val="24"/>
          <w:szCs w:val="24"/>
        </w:rPr>
        <w:t>A]</w:t>
      </w:r>
      <w:r w:rsidR="00627111">
        <w:rPr>
          <w:rFonts w:eastAsiaTheme="minorHAnsi"/>
          <w:sz w:val="24"/>
          <w:szCs w:val="24"/>
          <w:lang w:eastAsia="en-US"/>
        </w:rPr>
        <w:t xml:space="preserve"> </w:t>
      </w:r>
      <w:proofErr w:type="gramStart"/>
      <w:r w:rsidR="00627111" w:rsidRPr="00080331">
        <w:rPr>
          <w:rFonts w:eastAsiaTheme="minorHAnsi"/>
          <w:sz w:val="24"/>
          <w:szCs w:val="24"/>
          <w:lang w:eastAsia="en-US"/>
        </w:rPr>
        <w:t>2012.gada</w:t>
      </w:r>
      <w:proofErr w:type="gramEnd"/>
      <w:r w:rsidR="00627111" w:rsidRPr="00080331">
        <w:rPr>
          <w:rFonts w:eastAsiaTheme="minorHAnsi"/>
          <w:sz w:val="24"/>
          <w:szCs w:val="24"/>
          <w:lang w:eastAsia="en-US"/>
        </w:rPr>
        <w:t xml:space="preserve"> </w:t>
      </w:r>
      <w:r w:rsidR="00627111">
        <w:rPr>
          <w:rFonts w:eastAsiaTheme="minorHAnsi"/>
          <w:sz w:val="24"/>
          <w:szCs w:val="24"/>
          <w:lang w:eastAsia="en-US"/>
        </w:rPr>
        <w:t>21.septembrī SIA „Lielveikals-AT” vārdā noslēdza</w:t>
      </w:r>
      <w:r w:rsidR="00627111" w:rsidRPr="00080331">
        <w:rPr>
          <w:rFonts w:eastAsiaTheme="minorHAnsi"/>
          <w:sz w:val="24"/>
          <w:szCs w:val="24"/>
          <w:lang w:eastAsia="en-US"/>
        </w:rPr>
        <w:t xml:space="preserve"> cesijas līgumu ar</w:t>
      </w:r>
      <w:r w:rsidR="00627111">
        <w:rPr>
          <w:rFonts w:eastAsiaTheme="minorHAnsi"/>
          <w:sz w:val="24"/>
          <w:szCs w:val="24"/>
          <w:lang w:eastAsia="en-US"/>
        </w:rPr>
        <w:t xml:space="preserve"> Kipras Republikā</w:t>
      </w:r>
      <w:r w:rsidR="00627111" w:rsidRPr="00080331">
        <w:rPr>
          <w:rFonts w:eastAsiaTheme="minorHAnsi"/>
          <w:sz w:val="24"/>
          <w:szCs w:val="24"/>
          <w:lang w:eastAsia="en-US"/>
        </w:rPr>
        <w:t xml:space="preserve"> reģistrētu </w:t>
      </w:r>
      <w:r w:rsidR="00627111">
        <w:rPr>
          <w:rFonts w:eastAsiaTheme="minorHAnsi"/>
          <w:sz w:val="24"/>
          <w:szCs w:val="24"/>
          <w:lang w:eastAsia="en-US"/>
        </w:rPr>
        <w:t>sabiedrību</w:t>
      </w:r>
      <w:r w:rsidR="00627111" w:rsidRPr="00080331">
        <w:rPr>
          <w:rFonts w:eastAsiaTheme="minorHAnsi"/>
          <w:sz w:val="24"/>
          <w:szCs w:val="24"/>
          <w:lang w:eastAsia="en-US"/>
        </w:rPr>
        <w:t xml:space="preserve"> </w:t>
      </w:r>
      <w:r w:rsidR="00627111">
        <w:rPr>
          <w:rFonts w:eastAsiaTheme="minorHAnsi"/>
          <w:sz w:val="24"/>
          <w:szCs w:val="24"/>
          <w:lang w:eastAsia="en-US"/>
        </w:rPr>
        <w:t>(turpmāk sabiedrību) „WADEBEST LIMITED”</w:t>
      </w:r>
      <w:r w:rsidR="00627111" w:rsidRPr="00080331">
        <w:rPr>
          <w:rFonts w:eastAsiaTheme="minorHAnsi"/>
          <w:sz w:val="24"/>
          <w:szCs w:val="24"/>
          <w:lang w:eastAsia="en-US"/>
        </w:rPr>
        <w:t xml:space="preserve">, </w:t>
      </w:r>
      <w:r w:rsidR="00627111" w:rsidRPr="006448C0">
        <w:rPr>
          <w:rFonts w:eastAsiaTheme="minorHAnsi"/>
          <w:sz w:val="24"/>
          <w:szCs w:val="24"/>
          <w:lang w:eastAsia="en-US"/>
        </w:rPr>
        <w:t>ar kuru tai nodeva prasījuma tiesības</w:t>
      </w:r>
      <w:r w:rsidR="00627111" w:rsidRPr="00080331">
        <w:rPr>
          <w:rFonts w:eastAsiaTheme="minorHAnsi"/>
          <w:sz w:val="24"/>
          <w:szCs w:val="24"/>
          <w:lang w:eastAsia="en-US"/>
        </w:rPr>
        <w:t xml:space="preserve"> pret maksātnespējīgo </w:t>
      </w:r>
      <w:r w:rsidR="00627111">
        <w:rPr>
          <w:rFonts w:eastAsiaTheme="minorHAnsi"/>
          <w:sz w:val="24"/>
          <w:szCs w:val="24"/>
          <w:lang w:eastAsia="en-US"/>
        </w:rPr>
        <w:t xml:space="preserve">publisko akciju sabiedrību (turpmāk AS) „TERMINĀLS VECMĪLGRĀVIS” par </w:t>
      </w:r>
      <w:r w:rsidR="00627111" w:rsidRPr="00080331">
        <w:rPr>
          <w:rFonts w:eastAsiaTheme="minorHAnsi"/>
          <w:sz w:val="24"/>
          <w:szCs w:val="24"/>
          <w:lang w:eastAsia="en-US"/>
        </w:rPr>
        <w:t>673</w:t>
      </w:r>
      <w:r w:rsidR="00627111">
        <w:rPr>
          <w:rFonts w:eastAsiaTheme="minorHAnsi"/>
          <w:sz w:val="24"/>
          <w:szCs w:val="24"/>
          <w:lang w:eastAsia="en-US"/>
        </w:rPr>
        <w:t> </w:t>
      </w:r>
      <w:r w:rsidR="00627111" w:rsidRPr="00080331">
        <w:rPr>
          <w:rFonts w:eastAsiaTheme="minorHAnsi"/>
          <w:sz w:val="24"/>
          <w:szCs w:val="24"/>
          <w:lang w:eastAsia="en-US"/>
        </w:rPr>
        <w:t>447,92</w:t>
      </w:r>
      <w:r w:rsidR="00627111">
        <w:rPr>
          <w:rFonts w:eastAsiaTheme="minorHAnsi"/>
          <w:sz w:val="24"/>
          <w:szCs w:val="24"/>
          <w:lang w:eastAsia="en-US"/>
        </w:rPr>
        <w:t> Ls</w:t>
      </w:r>
      <w:r w:rsidR="00627111" w:rsidRPr="00080331">
        <w:rPr>
          <w:rFonts w:eastAsiaTheme="minorHAnsi"/>
          <w:sz w:val="24"/>
          <w:szCs w:val="24"/>
          <w:lang w:eastAsia="en-US"/>
        </w:rPr>
        <w:t xml:space="preserve">. </w:t>
      </w:r>
      <w:r w:rsidR="00627111">
        <w:rPr>
          <w:rFonts w:eastAsiaTheme="minorHAnsi"/>
          <w:sz w:val="24"/>
          <w:szCs w:val="24"/>
          <w:lang w:eastAsia="en-US"/>
        </w:rPr>
        <w:t>A</w:t>
      </w:r>
      <w:r w:rsidR="00627111" w:rsidRPr="00080331">
        <w:rPr>
          <w:rFonts w:eastAsiaTheme="minorHAnsi"/>
          <w:sz w:val="24"/>
          <w:szCs w:val="24"/>
          <w:lang w:eastAsia="en-US"/>
        </w:rPr>
        <w:t>tlīdzību cesijas līgumā par cesiju</w:t>
      </w:r>
      <w:r w:rsidR="00627111">
        <w:rPr>
          <w:rFonts w:eastAsiaTheme="minorHAnsi"/>
          <w:sz w:val="24"/>
          <w:szCs w:val="24"/>
          <w:lang w:eastAsia="en-US"/>
        </w:rPr>
        <w:t xml:space="preserve"> paredzējis</w:t>
      </w:r>
      <w:r w:rsidR="00627111" w:rsidRPr="00080331">
        <w:rPr>
          <w:rFonts w:eastAsiaTheme="minorHAnsi"/>
          <w:sz w:val="24"/>
          <w:szCs w:val="24"/>
          <w:lang w:eastAsia="en-US"/>
        </w:rPr>
        <w:t xml:space="preserve"> </w:t>
      </w:r>
      <w:r w:rsidR="00627111">
        <w:rPr>
          <w:rFonts w:eastAsiaTheme="minorHAnsi"/>
          <w:sz w:val="24"/>
          <w:szCs w:val="24"/>
          <w:lang w:eastAsia="en-US"/>
        </w:rPr>
        <w:t>sabiedrības „WADEBEST LIMITED” labvēlīgā</w:t>
      </w:r>
      <w:r w:rsidR="006448C0">
        <w:rPr>
          <w:rFonts w:eastAsiaTheme="minorHAnsi"/>
          <w:sz w:val="24"/>
          <w:szCs w:val="24"/>
          <w:lang w:eastAsia="en-US"/>
        </w:rPr>
        <w:t xml:space="preserve"> </w:t>
      </w:r>
      <w:r w:rsidR="00627111">
        <w:rPr>
          <w:rFonts w:eastAsiaTheme="minorHAnsi"/>
          <w:sz w:val="24"/>
          <w:szCs w:val="24"/>
          <w:lang w:eastAsia="en-US"/>
        </w:rPr>
        <w:t xml:space="preserve">kārtībā līdz </w:t>
      </w:r>
      <w:r w:rsidR="004C5062">
        <w:rPr>
          <w:rFonts w:eastAsiaTheme="minorHAnsi"/>
          <w:sz w:val="24"/>
          <w:szCs w:val="24"/>
          <w:lang w:eastAsia="en-US"/>
        </w:rPr>
        <w:t>2019</w:t>
      </w:r>
      <w:r w:rsidR="00627111" w:rsidRPr="00080331">
        <w:rPr>
          <w:rFonts w:eastAsiaTheme="minorHAnsi"/>
          <w:sz w:val="24"/>
          <w:szCs w:val="24"/>
          <w:lang w:eastAsia="en-US"/>
        </w:rPr>
        <w:t>.gada 21.septembrim, bez nodrošinājuma un dalītas maksājumu</w:t>
      </w:r>
      <w:r w:rsidR="00627111">
        <w:rPr>
          <w:rFonts w:eastAsiaTheme="minorHAnsi"/>
          <w:sz w:val="24"/>
          <w:szCs w:val="24"/>
          <w:lang w:eastAsia="en-US"/>
        </w:rPr>
        <w:t xml:space="preserve"> </w:t>
      </w:r>
      <w:r w:rsidR="00627111" w:rsidRPr="00080331">
        <w:rPr>
          <w:rFonts w:eastAsiaTheme="minorHAnsi"/>
          <w:sz w:val="24"/>
          <w:szCs w:val="24"/>
          <w:lang w:eastAsia="en-US"/>
        </w:rPr>
        <w:t>kārtības.</w:t>
      </w:r>
    </w:p>
    <w:p w:rsidR="00627111" w:rsidRPr="00C16F22" w:rsidRDefault="008C27B5"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Cedētās p</w:t>
      </w:r>
      <w:r w:rsidRPr="00080331">
        <w:rPr>
          <w:rFonts w:eastAsiaTheme="minorHAnsi"/>
          <w:sz w:val="24"/>
          <w:szCs w:val="24"/>
          <w:lang w:eastAsia="en-US"/>
        </w:rPr>
        <w:t>rasījum</w:t>
      </w:r>
      <w:r>
        <w:rPr>
          <w:rFonts w:eastAsiaTheme="minorHAnsi"/>
          <w:sz w:val="24"/>
          <w:szCs w:val="24"/>
          <w:lang w:eastAsia="en-US"/>
        </w:rPr>
        <w:t>a</w:t>
      </w:r>
      <w:r w:rsidRPr="00080331">
        <w:rPr>
          <w:rFonts w:eastAsiaTheme="minorHAnsi"/>
          <w:sz w:val="24"/>
          <w:szCs w:val="24"/>
          <w:lang w:eastAsia="en-US"/>
        </w:rPr>
        <w:t xml:space="preserve"> </w:t>
      </w:r>
      <w:r w:rsidR="00627111" w:rsidRPr="00080331">
        <w:rPr>
          <w:rFonts w:eastAsiaTheme="minorHAnsi"/>
          <w:sz w:val="24"/>
          <w:szCs w:val="24"/>
          <w:lang w:eastAsia="en-US"/>
        </w:rPr>
        <w:t>tiesības ir nodrošinātas ar komercķīlu uz AS „</w:t>
      </w:r>
      <w:r w:rsidR="00627111">
        <w:rPr>
          <w:rFonts w:eastAsiaTheme="minorHAnsi"/>
          <w:sz w:val="24"/>
          <w:szCs w:val="24"/>
          <w:lang w:eastAsia="en-US"/>
        </w:rPr>
        <w:t xml:space="preserve">TERMINĀLS </w:t>
      </w:r>
      <w:r w:rsidR="00627111" w:rsidRPr="00C16F22">
        <w:rPr>
          <w:rFonts w:eastAsiaTheme="minorHAnsi"/>
          <w:sz w:val="24"/>
          <w:szCs w:val="24"/>
          <w:lang w:eastAsia="en-US"/>
        </w:rPr>
        <w:t xml:space="preserve">VECMĪLGRĀVIS” un sabiedrības ar ierobežotu atbildību (turpmāk SIA) „RĒDERS” mantu un ar hipotēku uz nekustamo īpašumu. </w:t>
      </w:r>
      <w:r w:rsidR="00112CF1">
        <w:rPr>
          <w:sz w:val="24"/>
          <w:szCs w:val="24"/>
        </w:rPr>
        <w:t>[Pers.</w:t>
      </w:r>
      <w:r w:rsidR="00112CF1" w:rsidRPr="00112CF1">
        <w:rPr>
          <w:sz w:val="24"/>
          <w:szCs w:val="24"/>
        </w:rPr>
        <w:t> </w:t>
      </w:r>
      <w:r w:rsidR="00112CF1">
        <w:rPr>
          <w:sz w:val="24"/>
          <w:szCs w:val="24"/>
        </w:rPr>
        <w:t>A]</w:t>
      </w:r>
      <w:r w:rsidR="00627111" w:rsidRPr="00C16F22">
        <w:rPr>
          <w:rFonts w:eastAsiaTheme="minorHAnsi"/>
          <w:sz w:val="24"/>
          <w:szCs w:val="24"/>
          <w:lang w:eastAsia="en-US"/>
        </w:rPr>
        <w:t xml:space="preserve"> sabiedrības „WADEBEST LIMITED” vārdā vērsās Uzņēmumu reģistrā komercķīlas pārreģistrācijai un zemesgrāmatu nodaļā hipotēkas ņēmēja pārreģistrācijai.</w:t>
      </w:r>
    </w:p>
    <w:p w:rsidR="00627111" w:rsidRPr="00C16F22" w:rsidRDefault="00627111" w:rsidP="00A22273">
      <w:pPr>
        <w:autoSpaceDE w:val="0"/>
        <w:autoSpaceDN w:val="0"/>
        <w:adjustRightInd w:val="0"/>
        <w:spacing w:line="276" w:lineRule="auto"/>
        <w:ind w:firstLine="567"/>
        <w:jc w:val="both"/>
        <w:rPr>
          <w:rFonts w:eastAsiaTheme="minorHAnsi"/>
          <w:sz w:val="24"/>
          <w:szCs w:val="24"/>
          <w:lang w:eastAsia="en-US"/>
        </w:rPr>
      </w:pPr>
      <w:r w:rsidRPr="00C16F22">
        <w:rPr>
          <w:rFonts w:eastAsiaTheme="minorHAnsi"/>
          <w:sz w:val="24"/>
          <w:szCs w:val="24"/>
          <w:lang w:eastAsia="en-US"/>
        </w:rPr>
        <w:t xml:space="preserve">Šāda darbība ir pretrunā tam, ka SIA „Lielveikals-AT” iepriekš ir cedējusi </w:t>
      </w:r>
      <w:r w:rsidR="008C27B5" w:rsidRPr="00C16F22">
        <w:rPr>
          <w:rFonts w:eastAsiaTheme="minorHAnsi"/>
          <w:sz w:val="24"/>
          <w:szCs w:val="24"/>
          <w:lang w:eastAsia="en-US"/>
        </w:rPr>
        <w:t xml:space="preserve">šīs </w:t>
      </w:r>
      <w:r w:rsidRPr="00C16F22">
        <w:rPr>
          <w:rFonts w:eastAsiaTheme="minorHAnsi"/>
          <w:sz w:val="24"/>
          <w:szCs w:val="24"/>
          <w:lang w:eastAsia="en-US"/>
        </w:rPr>
        <w:t xml:space="preserve">prasījuma tiesības citām personām, līdz ar to minētie darījumi </w:t>
      </w:r>
      <w:r w:rsidR="00F25E15" w:rsidRPr="00C16F22">
        <w:rPr>
          <w:rFonts w:eastAsiaTheme="minorHAnsi"/>
          <w:sz w:val="24"/>
          <w:szCs w:val="24"/>
          <w:lang w:eastAsia="en-US"/>
        </w:rPr>
        <w:t>aizskāruši</w:t>
      </w:r>
      <w:r w:rsidRPr="00C16F22">
        <w:rPr>
          <w:rFonts w:eastAsiaTheme="minorHAnsi"/>
          <w:sz w:val="24"/>
          <w:szCs w:val="24"/>
          <w:lang w:eastAsia="en-US"/>
        </w:rPr>
        <w:t xml:space="preserve"> SIA „</w:t>
      </w:r>
      <w:proofErr w:type="spellStart"/>
      <w:r w:rsidRPr="00C16F22">
        <w:rPr>
          <w:rFonts w:eastAsiaTheme="minorHAnsi"/>
          <w:sz w:val="24"/>
          <w:szCs w:val="24"/>
          <w:lang w:eastAsia="en-US"/>
        </w:rPr>
        <w:t>Port</w:t>
      </w:r>
      <w:proofErr w:type="spellEnd"/>
      <w:r w:rsidRPr="00C16F22">
        <w:rPr>
          <w:rFonts w:eastAsiaTheme="minorHAnsi"/>
          <w:sz w:val="24"/>
          <w:szCs w:val="24"/>
          <w:lang w:eastAsia="en-US"/>
        </w:rPr>
        <w:t xml:space="preserve"> Vecmīlgrāvis” tiesības, kas var būt </w:t>
      </w:r>
      <w:r w:rsidR="00F25E15" w:rsidRPr="00C16F22">
        <w:rPr>
          <w:rFonts w:eastAsiaTheme="minorHAnsi"/>
          <w:sz w:val="24"/>
          <w:szCs w:val="24"/>
          <w:lang w:eastAsia="en-US"/>
        </w:rPr>
        <w:t>par pamatu</w:t>
      </w:r>
      <w:r w:rsidRPr="00C16F22">
        <w:rPr>
          <w:rFonts w:eastAsiaTheme="minorHAnsi"/>
          <w:sz w:val="24"/>
          <w:szCs w:val="24"/>
          <w:lang w:eastAsia="en-US"/>
        </w:rPr>
        <w:t xml:space="preserve"> zaudējumu atlīdzības prasībai pret SIA „Lielveikals-AT”.</w:t>
      </w:r>
    </w:p>
    <w:p w:rsidR="00627111" w:rsidRPr="00C16F22" w:rsidRDefault="00A22273" w:rsidP="00A22273">
      <w:pPr>
        <w:autoSpaceDE w:val="0"/>
        <w:autoSpaceDN w:val="0"/>
        <w:adjustRightInd w:val="0"/>
        <w:spacing w:line="276" w:lineRule="auto"/>
        <w:ind w:firstLine="567"/>
        <w:jc w:val="both"/>
        <w:rPr>
          <w:rFonts w:eastAsiaTheme="minorHAnsi"/>
          <w:sz w:val="24"/>
          <w:szCs w:val="24"/>
          <w:lang w:eastAsia="en-US"/>
        </w:rPr>
      </w:pPr>
      <w:r>
        <w:rPr>
          <w:sz w:val="24"/>
          <w:szCs w:val="24"/>
        </w:rPr>
        <w:t>[Pers.</w:t>
      </w:r>
      <w:r w:rsidRPr="00112CF1">
        <w:rPr>
          <w:sz w:val="24"/>
          <w:szCs w:val="24"/>
        </w:rPr>
        <w:t> </w:t>
      </w:r>
      <w:r>
        <w:rPr>
          <w:sz w:val="24"/>
          <w:szCs w:val="24"/>
        </w:rPr>
        <w:t>A]</w:t>
      </w:r>
      <w:r w:rsidR="006448C0" w:rsidRPr="00C16F22">
        <w:rPr>
          <w:rFonts w:eastAsiaTheme="minorHAnsi"/>
          <w:sz w:val="24"/>
          <w:szCs w:val="24"/>
          <w:lang w:eastAsia="en-US"/>
        </w:rPr>
        <w:t xml:space="preserve"> darbību prettiesiskums konstatēts arī </w:t>
      </w:r>
      <w:r w:rsidR="00627111" w:rsidRPr="00C16F22">
        <w:rPr>
          <w:rFonts w:eastAsiaTheme="minorHAnsi"/>
          <w:sz w:val="24"/>
          <w:szCs w:val="24"/>
          <w:lang w:eastAsia="en-US"/>
        </w:rPr>
        <w:t>Rīgas apgabaltiesas Civillietu tiesas kolēģij</w:t>
      </w:r>
      <w:r w:rsidR="00F25E15" w:rsidRPr="00C16F22">
        <w:rPr>
          <w:rFonts w:eastAsiaTheme="minorHAnsi"/>
          <w:sz w:val="24"/>
          <w:szCs w:val="24"/>
          <w:lang w:eastAsia="en-US"/>
        </w:rPr>
        <w:t xml:space="preserve">as </w:t>
      </w:r>
      <w:proofErr w:type="gramStart"/>
      <w:r w:rsidR="00F25E15" w:rsidRPr="00C16F22">
        <w:rPr>
          <w:rFonts w:eastAsiaTheme="minorHAnsi"/>
          <w:sz w:val="24"/>
          <w:szCs w:val="24"/>
          <w:lang w:eastAsia="en-US"/>
        </w:rPr>
        <w:t>2013.gada</w:t>
      </w:r>
      <w:proofErr w:type="gramEnd"/>
      <w:r w:rsidR="00F25E15" w:rsidRPr="00C16F22">
        <w:rPr>
          <w:rFonts w:eastAsiaTheme="minorHAnsi"/>
          <w:sz w:val="24"/>
          <w:szCs w:val="24"/>
          <w:lang w:eastAsia="en-US"/>
        </w:rPr>
        <w:t xml:space="preserve"> 15.jūlija spriedumā</w:t>
      </w:r>
      <w:r w:rsidR="006448C0" w:rsidRPr="00C16F22">
        <w:rPr>
          <w:rFonts w:eastAsiaTheme="minorHAnsi"/>
          <w:sz w:val="24"/>
          <w:szCs w:val="24"/>
          <w:lang w:eastAsia="en-US"/>
        </w:rPr>
        <w:t xml:space="preserve">, ar kuru </w:t>
      </w:r>
      <w:r w:rsidR="00627111" w:rsidRPr="00C16F22">
        <w:rPr>
          <w:rFonts w:eastAsiaTheme="minorHAnsi"/>
          <w:sz w:val="24"/>
          <w:szCs w:val="24"/>
          <w:lang w:eastAsia="en-US"/>
        </w:rPr>
        <w:t>apmierināta SIA „</w:t>
      </w:r>
      <w:proofErr w:type="spellStart"/>
      <w:r w:rsidR="00627111" w:rsidRPr="00C16F22">
        <w:rPr>
          <w:rFonts w:eastAsiaTheme="minorHAnsi"/>
          <w:sz w:val="24"/>
          <w:szCs w:val="24"/>
          <w:lang w:eastAsia="en-US"/>
        </w:rPr>
        <w:t>Port</w:t>
      </w:r>
      <w:proofErr w:type="spellEnd"/>
      <w:r w:rsidR="00627111" w:rsidRPr="00C16F22">
        <w:rPr>
          <w:rFonts w:eastAsiaTheme="minorHAnsi"/>
          <w:sz w:val="24"/>
          <w:szCs w:val="24"/>
          <w:lang w:eastAsia="en-US"/>
        </w:rPr>
        <w:t xml:space="preserve"> Vecmīlgrāvis” prasība atzīt par spēkā neesošu no noslēgšanas brīža starp SIA „Lielveikals-AT” un sabiedrību „WADEBEST LIMITED” 2012.gada 21.septembrī noslēgto cesijas līgumu, kā arī Komercķīlu reģistrā reģistrētos </w:t>
      </w:r>
      <w:r w:rsidR="004C5062" w:rsidRPr="00C16F22">
        <w:rPr>
          <w:rFonts w:eastAsiaTheme="minorHAnsi"/>
          <w:sz w:val="24"/>
          <w:szCs w:val="24"/>
          <w:lang w:eastAsia="en-US"/>
        </w:rPr>
        <w:t xml:space="preserve">attiecīgos </w:t>
      </w:r>
      <w:r w:rsidR="00627111" w:rsidRPr="00C16F22">
        <w:rPr>
          <w:rFonts w:eastAsiaTheme="minorHAnsi"/>
          <w:sz w:val="24"/>
          <w:szCs w:val="24"/>
          <w:lang w:eastAsia="en-US"/>
        </w:rPr>
        <w:t>grozījumus.</w:t>
      </w:r>
    </w:p>
    <w:p w:rsidR="00553F31" w:rsidRDefault="002B11D0" w:rsidP="00A22273">
      <w:pPr>
        <w:autoSpaceDE w:val="0"/>
        <w:autoSpaceDN w:val="0"/>
        <w:adjustRightInd w:val="0"/>
        <w:spacing w:line="276" w:lineRule="auto"/>
        <w:ind w:firstLine="567"/>
        <w:jc w:val="both"/>
        <w:rPr>
          <w:rFonts w:eastAsiaTheme="minorHAnsi"/>
          <w:sz w:val="24"/>
          <w:szCs w:val="24"/>
          <w:lang w:eastAsia="en-US"/>
        </w:rPr>
      </w:pPr>
      <w:r w:rsidRPr="00C16F22">
        <w:rPr>
          <w:rFonts w:eastAsiaTheme="minorHAnsi"/>
          <w:sz w:val="24"/>
          <w:szCs w:val="24"/>
          <w:lang w:eastAsia="en-US"/>
        </w:rPr>
        <w:t>[1.8</w:t>
      </w:r>
      <w:r w:rsidR="006448C0" w:rsidRPr="00C16F22">
        <w:rPr>
          <w:rFonts w:eastAsiaTheme="minorHAnsi"/>
          <w:sz w:val="24"/>
          <w:szCs w:val="24"/>
          <w:lang w:eastAsia="en-US"/>
        </w:rPr>
        <w:t xml:space="preserve">] </w:t>
      </w:r>
      <w:r w:rsidR="00A22273">
        <w:rPr>
          <w:sz w:val="24"/>
          <w:szCs w:val="24"/>
        </w:rPr>
        <w:t>[Pers.</w:t>
      </w:r>
      <w:r w:rsidR="00A22273" w:rsidRPr="00112CF1">
        <w:rPr>
          <w:sz w:val="24"/>
          <w:szCs w:val="24"/>
        </w:rPr>
        <w:t> </w:t>
      </w:r>
      <w:r w:rsidR="00A22273">
        <w:rPr>
          <w:sz w:val="24"/>
          <w:szCs w:val="24"/>
        </w:rPr>
        <w:t>A]</w:t>
      </w:r>
      <w:r w:rsidR="008C27B5" w:rsidRPr="00C16F22">
        <w:rPr>
          <w:rFonts w:eastAsiaTheme="minorHAnsi"/>
          <w:sz w:val="24"/>
          <w:szCs w:val="24"/>
          <w:lang w:eastAsia="en-US"/>
        </w:rPr>
        <w:t xml:space="preserve"> </w:t>
      </w:r>
      <w:r w:rsidR="006448C0" w:rsidRPr="00C16F22">
        <w:rPr>
          <w:rFonts w:eastAsiaTheme="minorHAnsi"/>
          <w:sz w:val="24"/>
          <w:szCs w:val="24"/>
          <w:lang w:eastAsia="en-US"/>
        </w:rPr>
        <w:t>sabiedrības</w:t>
      </w:r>
      <w:r w:rsidR="00553F31" w:rsidRPr="00C16F22">
        <w:rPr>
          <w:rFonts w:eastAsiaTheme="minorHAnsi"/>
          <w:sz w:val="24"/>
          <w:szCs w:val="24"/>
          <w:lang w:eastAsia="en-US"/>
        </w:rPr>
        <w:t xml:space="preserve"> </w:t>
      </w:r>
      <w:r w:rsidR="00080331" w:rsidRPr="00C16F22">
        <w:rPr>
          <w:rFonts w:eastAsiaTheme="minorHAnsi"/>
          <w:sz w:val="24"/>
          <w:szCs w:val="24"/>
          <w:lang w:eastAsia="en-US"/>
        </w:rPr>
        <w:t>vārdā izsnie</w:t>
      </w:r>
      <w:r w:rsidR="008C27B5" w:rsidRPr="00C16F22">
        <w:rPr>
          <w:rFonts w:eastAsiaTheme="minorHAnsi"/>
          <w:sz w:val="24"/>
          <w:szCs w:val="24"/>
          <w:lang w:eastAsia="en-US"/>
        </w:rPr>
        <w:t>dzis</w:t>
      </w:r>
      <w:r w:rsidR="00080331" w:rsidRPr="00C16F22">
        <w:rPr>
          <w:rFonts w:eastAsiaTheme="minorHAnsi"/>
          <w:sz w:val="24"/>
          <w:szCs w:val="24"/>
          <w:lang w:eastAsia="en-US"/>
        </w:rPr>
        <w:t xml:space="preserve"> vekseli SIA „ALDEN LV”, kurā viņš ir vienīgais</w:t>
      </w:r>
      <w:r w:rsidR="006448C0" w:rsidRPr="00C16F22">
        <w:rPr>
          <w:rFonts w:eastAsiaTheme="minorHAnsi"/>
          <w:sz w:val="24"/>
          <w:szCs w:val="24"/>
          <w:lang w:eastAsia="en-US"/>
        </w:rPr>
        <w:t xml:space="preserve"> dalībnieks un valdes loceklis.</w:t>
      </w:r>
      <w:r w:rsidR="000E1D06" w:rsidRPr="00C16F22">
        <w:rPr>
          <w:rFonts w:eastAsiaTheme="minorHAnsi"/>
          <w:sz w:val="24"/>
          <w:szCs w:val="24"/>
          <w:lang w:eastAsia="en-US"/>
        </w:rPr>
        <w:t xml:space="preserve"> </w:t>
      </w:r>
      <w:r w:rsidR="00582D6C" w:rsidRPr="00C16F22">
        <w:rPr>
          <w:rFonts w:eastAsiaTheme="minorHAnsi"/>
          <w:sz w:val="24"/>
          <w:szCs w:val="24"/>
          <w:lang w:eastAsia="en-US"/>
        </w:rPr>
        <w:t>V</w:t>
      </w:r>
      <w:r w:rsidR="00937C04" w:rsidRPr="00C16F22">
        <w:rPr>
          <w:rFonts w:eastAsiaTheme="minorHAnsi"/>
          <w:sz w:val="24"/>
          <w:szCs w:val="24"/>
          <w:lang w:eastAsia="en-US"/>
        </w:rPr>
        <w:t>ekselī norādīts</w:t>
      </w:r>
      <w:r w:rsidR="00080331" w:rsidRPr="00C16F22">
        <w:rPr>
          <w:rFonts w:eastAsiaTheme="minorHAnsi"/>
          <w:sz w:val="24"/>
          <w:szCs w:val="24"/>
          <w:lang w:eastAsia="en-US"/>
        </w:rPr>
        <w:t xml:space="preserve">, ka brīdinājums </w:t>
      </w:r>
      <w:r w:rsidR="006F4389" w:rsidRPr="00C16F22">
        <w:rPr>
          <w:rFonts w:eastAsiaTheme="minorHAnsi"/>
          <w:sz w:val="24"/>
          <w:szCs w:val="24"/>
          <w:lang w:eastAsia="en-US"/>
        </w:rPr>
        <w:t>par vekseļa</w:t>
      </w:r>
      <w:r w:rsidR="006F4389">
        <w:rPr>
          <w:rFonts w:eastAsiaTheme="minorHAnsi"/>
          <w:sz w:val="24"/>
          <w:szCs w:val="24"/>
          <w:lang w:eastAsia="en-US"/>
        </w:rPr>
        <w:t xml:space="preserve"> nodo</w:t>
      </w:r>
      <w:r w:rsidR="004A159B">
        <w:rPr>
          <w:rFonts w:eastAsiaTheme="minorHAnsi"/>
          <w:sz w:val="24"/>
          <w:szCs w:val="24"/>
          <w:lang w:eastAsia="en-US"/>
        </w:rPr>
        <w:t>š</w:t>
      </w:r>
      <w:r w:rsidR="006F4389">
        <w:rPr>
          <w:rFonts w:eastAsiaTheme="minorHAnsi"/>
          <w:sz w:val="24"/>
          <w:szCs w:val="24"/>
          <w:lang w:eastAsia="en-US"/>
        </w:rPr>
        <w:t>anu</w:t>
      </w:r>
      <w:r w:rsidR="004C5062">
        <w:rPr>
          <w:rFonts w:eastAsiaTheme="minorHAnsi"/>
          <w:sz w:val="24"/>
          <w:szCs w:val="24"/>
          <w:lang w:eastAsia="en-US"/>
        </w:rPr>
        <w:t xml:space="preserve"> </w:t>
      </w:r>
      <w:r w:rsidR="00B933C6">
        <w:rPr>
          <w:rFonts w:eastAsiaTheme="minorHAnsi"/>
          <w:sz w:val="24"/>
          <w:szCs w:val="24"/>
          <w:lang w:eastAsia="en-US"/>
        </w:rPr>
        <w:t xml:space="preserve">bezstrīdus piespiedu izpildei </w:t>
      </w:r>
      <w:r w:rsidR="00080331" w:rsidRPr="00080331">
        <w:rPr>
          <w:rFonts w:eastAsiaTheme="minorHAnsi"/>
          <w:sz w:val="24"/>
          <w:szCs w:val="24"/>
          <w:lang w:eastAsia="en-US"/>
        </w:rPr>
        <w:t xml:space="preserve">atbilstoši Civilprocesa likuma </w:t>
      </w:r>
      <w:proofErr w:type="gramStart"/>
      <w:r w:rsidR="00080331" w:rsidRPr="00080331">
        <w:rPr>
          <w:rFonts w:eastAsiaTheme="minorHAnsi"/>
          <w:sz w:val="24"/>
          <w:szCs w:val="24"/>
          <w:lang w:eastAsia="en-US"/>
        </w:rPr>
        <w:t>404.panta</w:t>
      </w:r>
      <w:proofErr w:type="gramEnd"/>
      <w:r w:rsidR="00080331" w:rsidRPr="00080331">
        <w:rPr>
          <w:rFonts w:eastAsiaTheme="minorHAnsi"/>
          <w:sz w:val="24"/>
          <w:szCs w:val="24"/>
          <w:lang w:eastAsia="en-US"/>
        </w:rPr>
        <w:t xml:space="preserve"> trešās daļas 3.punktam</w:t>
      </w:r>
      <w:r w:rsidR="00553F31">
        <w:rPr>
          <w:rFonts w:eastAsiaTheme="minorHAnsi"/>
          <w:sz w:val="24"/>
          <w:szCs w:val="24"/>
          <w:lang w:eastAsia="en-US"/>
        </w:rPr>
        <w:t xml:space="preserve"> </w:t>
      </w:r>
      <w:r w:rsidR="00582D6C">
        <w:rPr>
          <w:rFonts w:eastAsiaTheme="minorHAnsi"/>
          <w:sz w:val="24"/>
          <w:szCs w:val="24"/>
          <w:lang w:eastAsia="en-US"/>
        </w:rPr>
        <w:t>nav nepieciešams</w:t>
      </w:r>
      <w:r w:rsidR="00B933C6">
        <w:rPr>
          <w:rFonts w:eastAsiaTheme="minorHAnsi"/>
          <w:sz w:val="24"/>
          <w:szCs w:val="24"/>
          <w:lang w:eastAsia="en-US"/>
        </w:rPr>
        <w:t xml:space="preserve">. Tādējādi </w:t>
      </w:r>
      <w:r w:rsidR="00A22273">
        <w:rPr>
          <w:sz w:val="24"/>
          <w:szCs w:val="24"/>
        </w:rPr>
        <w:t>[pers.</w:t>
      </w:r>
      <w:r w:rsidR="00A22273" w:rsidRPr="00112CF1">
        <w:rPr>
          <w:sz w:val="24"/>
          <w:szCs w:val="24"/>
        </w:rPr>
        <w:t> </w:t>
      </w:r>
      <w:r w:rsidR="00A22273">
        <w:rPr>
          <w:sz w:val="24"/>
          <w:szCs w:val="24"/>
        </w:rPr>
        <w:t>A]</w:t>
      </w:r>
      <w:r w:rsidR="00080331" w:rsidRPr="00080331">
        <w:rPr>
          <w:rFonts w:eastAsiaTheme="minorHAnsi"/>
          <w:sz w:val="24"/>
          <w:szCs w:val="24"/>
          <w:lang w:eastAsia="en-US"/>
        </w:rPr>
        <w:t xml:space="preserve"> ļaunprātīgi izmantojis</w:t>
      </w:r>
      <w:r w:rsidR="00553F31">
        <w:rPr>
          <w:rFonts w:eastAsiaTheme="minorHAnsi"/>
          <w:sz w:val="24"/>
          <w:szCs w:val="24"/>
          <w:lang w:eastAsia="en-US"/>
        </w:rPr>
        <w:t xml:space="preserve"> savas SIA „</w:t>
      </w:r>
      <w:r w:rsidR="00080331" w:rsidRPr="00080331">
        <w:rPr>
          <w:rFonts w:eastAsiaTheme="minorHAnsi"/>
          <w:sz w:val="24"/>
          <w:szCs w:val="24"/>
          <w:lang w:eastAsia="en-US"/>
        </w:rPr>
        <w:t xml:space="preserve">Lielveikals-AT” valdes locekļa pilnvaras un nodarījis būtisku kaitējumu </w:t>
      </w:r>
      <w:r w:rsidR="00485F5F">
        <w:rPr>
          <w:rFonts w:eastAsiaTheme="minorHAnsi"/>
          <w:sz w:val="24"/>
          <w:szCs w:val="24"/>
          <w:lang w:eastAsia="en-US"/>
        </w:rPr>
        <w:t>sabiedrības interesēm</w:t>
      </w:r>
      <w:r w:rsidR="00080331" w:rsidRPr="00080331">
        <w:rPr>
          <w:rFonts w:eastAsiaTheme="minorHAnsi"/>
          <w:sz w:val="24"/>
          <w:szCs w:val="24"/>
          <w:lang w:eastAsia="en-US"/>
        </w:rPr>
        <w:t xml:space="preserve">, </w:t>
      </w:r>
      <w:r w:rsidR="000E1D06">
        <w:rPr>
          <w:rFonts w:eastAsiaTheme="minorHAnsi"/>
          <w:sz w:val="24"/>
          <w:szCs w:val="24"/>
          <w:lang w:eastAsia="en-US"/>
        </w:rPr>
        <w:t>jo</w:t>
      </w:r>
      <w:r w:rsidR="00080331" w:rsidRPr="00080331">
        <w:rPr>
          <w:rFonts w:eastAsiaTheme="minorHAnsi"/>
          <w:sz w:val="24"/>
          <w:szCs w:val="24"/>
          <w:lang w:eastAsia="en-US"/>
        </w:rPr>
        <w:t xml:space="preserve"> ir izsniedzis vekseli ar</w:t>
      </w:r>
      <w:r w:rsidR="00553F31">
        <w:rPr>
          <w:rFonts w:eastAsiaTheme="minorHAnsi"/>
          <w:sz w:val="24"/>
          <w:szCs w:val="24"/>
          <w:lang w:eastAsia="en-US"/>
        </w:rPr>
        <w:t xml:space="preserve"> </w:t>
      </w:r>
      <w:r w:rsidR="00080331" w:rsidRPr="00080331">
        <w:rPr>
          <w:rFonts w:eastAsiaTheme="minorHAnsi"/>
          <w:sz w:val="24"/>
          <w:szCs w:val="24"/>
          <w:lang w:eastAsia="en-US"/>
        </w:rPr>
        <w:t>noteiku</w:t>
      </w:r>
      <w:r w:rsidR="00553F31">
        <w:rPr>
          <w:rFonts w:eastAsiaTheme="minorHAnsi"/>
          <w:sz w:val="24"/>
          <w:szCs w:val="24"/>
          <w:lang w:eastAsia="en-US"/>
        </w:rPr>
        <w:t>miem, kas būtiski ierobežo SIA „</w:t>
      </w:r>
      <w:r w:rsidR="00080331" w:rsidRPr="00080331">
        <w:rPr>
          <w:rFonts w:eastAsiaTheme="minorHAnsi"/>
          <w:sz w:val="24"/>
          <w:szCs w:val="24"/>
          <w:lang w:eastAsia="en-US"/>
        </w:rPr>
        <w:t>Lielveikals-AT” tiesības.</w:t>
      </w:r>
    </w:p>
    <w:p w:rsidR="008C27B5" w:rsidRDefault="008C27B5" w:rsidP="00A22273">
      <w:pPr>
        <w:autoSpaceDE w:val="0"/>
        <w:autoSpaceDN w:val="0"/>
        <w:adjustRightInd w:val="0"/>
        <w:spacing w:line="276" w:lineRule="auto"/>
        <w:ind w:firstLine="567"/>
        <w:jc w:val="both"/>
        <w:rPr>
          <w:rFonts w:eastAsiaTheme="minorHAnsi"/>
          <w:sz w:val="24"/>
          <w:szCs w:val="24"/>
          <w:lang w:eastAsia="en-US"/>
        </w:rPr>
      </w:pPr>
      <w:r w:rsidRPr="00E734E7">
        <w:rPr>
          <w:rFonts w:eastAsiaTheme="minorHAnsi"/>
          <w:sz w:val="24"/>
          <w:szCs w:val="24"/>
          <w:lang w:eastAsia="en-US"/>
        </w:rPr>
        <w:t xml:space="preserve">Tādēļ uz Komerclikuma </w:t>
      </w:r>
      <w:proofErr w:type="gramStart"/>
      <w:r w:rsidRPr="00E734E7">
        <w:rPr>
          <w:rFonts w:eastAsiaTheme="minorHAnsi"/>
          <w:sz w:val="24"/>
          <w:szCs w:val="24"/>
          <w:lang w:eastAsia="en-US"/>
        </w:rPr>
        <w:t>195.panta</w:t>
      </w:r>
      <w:proofErr w:type="gramEnd"/>
      <w:r w:rsidRPr="00E734E7">
        <w:rPr>
          <w:rFonts w:eastAsiaTheme="minorHAnsi"/>
          <w:sz w:val="24"/>
          <w:szCs w:val="24"/>
          <w:lang w:eastAsia="en-US"/>
        </w:rPr>
        <w:t xml:space="preserve"> pamata </w:t>
      </w:r>
      <w:r w:rsidR="00A22273">
        <w:rPr>
          <w:sz w:val="24"/>
          <w:szCs w:val="24"/>
        </w:rPr>
        <w:t>[pers.</w:t>
      </w:r>
      <w:r w:rsidR="00A22273" w:rsidRPr="00112CF1">
        <w:rPr>
          <w:sz w:val="24"/>
          <w:szCs w:val="24"/>
        </w:rPr>
        <w:t> </w:t>
      </w:r>
      <w:r w:rsidR="00A22273">
        <w:rPr>
          <w:sz w:val="24"/>
          <w:szCs w:val="24"/>
        </w:rPr>
        <w:t>A]</w:t>
      </w:r>
      <w:r w:rsidRPr="00E734E7">
        <w:rPr>
          <w:rFonts w:eastAsiaTheme="minorHAnsi"/>
          <w:sz w:val="24"/>
          <w:szCs w:val="24"/>
          <w:lang w:eastAsia="en-US"/>
        </w:rPr>
        <w:t xml:space="preserve"> ir izslēdzams no SIA „Lielveikals-AT”, jo viņš ļaunprātīgi izmantojis sabiedrības valdes locekļa tiesības</w:t>
      </w:r>
      <w:r w:rsidR="00E734E7">
        <w:rPr>
          <w:rFonts w:eastAsiaTheme="minorHAnsi"/>
          <w:sz w:val="24"/>
          <w:szCs w:val="24"/>
          <w:lang w:eastAsia="en-US"/>
        </w:rPr>
        <w:t>, nodarot kaitējumu sabiedrībai.</w:t>
      </w:r>
    </w:p>
    <w:p w:rsidR="0027423D" w:rsidRDefault="00CA0E45" w:rsidP="00A22273">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[1.</w:t>
      </w:r>
      <w:r w:rsidR="002B11D0">
        <w:rPr>
          <w:rFonts w:eastAsiaTheme="minorHAnsi"/>
          <w:sz w:val="24"/>
          <w:szCs w:val="24"/>
          <w:lang w:eastAsia="en-US"/>
        </w:rPr>
        <w:t>9</w:t>
      </w:r>
      <w:r>
        <w:rPr>
          <w:rFonts w:eastAsiaTheme="minorHAnsi"/>
          <w:sz w:val="24"/>
          <w:szCs w:val="24"/>
          <w:lang w:eastAsia="en-US"/>
        </w:rPr>
        <w:t xml:space="preserve">] </w:t>
      </w:r>
      <w:r w:rsidR="00080331" w:rsidRPr="00080331">
        <w:rPr>
          <w:rFonts w:eastAsiaTheme="minorHAnsi"/>
          <w:sz w:val="24"/>
          <w:szCs w:val="24"/>
          <w:lang w:eastAsia="en-US"/>
        </w:rPr>
        <w:t xml:space="preserve">Prasība </w:t>
      </w:r>
      <w:r w:rsidR="00553F31">
        <w:rPr>
          <w:rFonts w:eastAsiaTheme="minorHAnsi"/>
          <w:sz w:val="24"/>
          <w:szCs w:val="24"/>
          <w:lang w:eastAsia="en-US"/>
        </w:rPr>
        <w:t>pamatota</w:t>
      </w:r>
      <w:r w:rsidR="00080331" w:rsidRPr="00080331">
        <w:rPr>
          <w:rFonts w:eastAsiaTheme="minorHAnsi"/>
          <w:sz w:val="24"/>
          <w:szCs w:val="24"/>
          <w:lang w:eastAsia="en-US"/>
        </w:rPr>
        <w:t xml:space="preserve"> ar Civillikuma 1. un </w:t>
      </w:r>
      <w:proofErr w:type="gramStart"/>
      <w:r w:rsidR="00080331" w:rsidRPr="00080331">
        <w:rPr>
          <w:rFonts w:eastAsiaTheme="minorHAnsi"/>
          <w:sz w:val="24"/>
          <w:szCs w:val="24"/>
          <w:lang w:eastAsia="en-US"/>
        </w:rPr>
        <w:t>1415.pan</w:t>
      </w:r>
      <w:r w:rsidR="00553F31">
        <w:rPr>
          <w:rFonts w:eastAsiaTheme="minorHAnsi"/>
          <w:sz w:val="24"/>
          <w:szCs w:val="24"/>
          <w:lang w:eastAsia="en-US"/>
        </w:rPr>
        <w:t>tu</w:t>
      </w:r>
      <w:proofErr w:type="gramEnd"/>
      <w:r w:rsidR="00553F31">
        <w:rPr>
          <w:rFonts w:eastAsiaTheme="minorHAnsi"/>
          <w:sz w:val="24"/>
          <w:szCs w:val="24"/>
          <w:lang w:eastAsia="en-US"/>
        </w:rPr>
        <w:t>, Komerclikuma 7., 195., 213.panta trešo daļu, 214.panta pirmo daļu, 217.panta pirmo daļu.</w:t>
      </w:r>
    </w:p>
    <w:p w:rsidR="000D267C" w:rsidRDefault="000D267C" w:rsidP="00A22273">
      <w:pPr>
        <w:spacing w:line="276" w:lineRule="auto"/>
        <w:ind w:firstLine="567"/>
        <w:jc w:val="both"/>
        <w:rPr>
          <w:rFonts w:ascii="TimesNewRomanPSMT" w:eastAsiaTheme="minorHAnsi" w:hAnsi="TimesNewRomanPSMT" w:cs="TimesNewRomanPSMT"/>
          <w:sz w:val="24"/>
          <w:szCs w:val="24"/>
          <w:lang w:eastAsia="en-US"/>
        </w:rPr>
      </w:pPr>
    </w:p>
    <w:p w:rsidR="003D2C3B" w:rsidRDefault="002E750D" w:rsidP="00A22273">
      <w:pPr>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[2] </w:t>
      </w:r>
      <w:r w:rsidR="00553F31">
        <w:rPr>
          <w:rFonts w:ascii="TimesNewRomanPSMT" w:eastAsiaTheme="minorHAnsi" w:hAnsi="TimesNewRomanPSMT" w:cs="TimesNewRomanPSMT"/>
          <w:sz w:val="24"/>
          <w:szCs w:val="24"/>
          <w:lang w:eastAsia="en-US"/>
        </w:rPr>
        <w:t xml:space="preserve">Ar Rīgas pilsētas Latgales priekšpilsētas </w:t>
      </w:r>
      <w:proofErr w:type="gramStart"/>
      <w:r w:rsidR="00553F31">
        <w:rPr>
          <w:rFonts w:ascii="TimesNewRomanPSMT" w:eastAsiaTheme="minorHAnsi" w:hAnsi="TimesNewRomanPSMT" w:cs="TimesNewRomanPSMT"/>
          <w:sz w:val="24"/>
          <w:szCs w:val="24"/>
          <w:lang w:eastAsia="en-US"/>
        </w:rPr>
        <w:t>2015.gada</w:t>
      </w:r>
      <w:proofErr w:type="gramEnd"/>
      <w:r w:rsidR="00553F31">
        <w:rPr>
          <w:rFonts w:ascii="TimesNewRomanPSMT" w:eastAsiaTheme="minorHAnsi" w:hAnsi="TimesNewRomanPSMT" w:cs="TimesNewRomanPSMT"/>
          <w:sz w:val="24"/>
          <w:szCs w:val="24"/>
          <w:lang w:eastAsia="en-US"/>
        </w:rPr>
        <w:t xml:space="preserve"> 30.marta spried</w:t>
      </w:r>
      <w:r w:rsidR="003D2C3B">
        <w:rPr>
          <w:rFonts w:ascii="TimesNewRomanPSMT" w:eastAsiaTheme="minorHAnsi" w:hAnsi="TimesNewRomanPSMT" w:cs="TimesNewRomanPSMT"/>
          <w:sz w:val="24"/>
          <w:szCs w:val="24"/>
          <w:lang w:eastAsia="en-US"/>
        </w:rPr>
        <w:t>umu prasība apmierināta daļēji.</w:t>
      </w:r>
    </w:p>
    <w:p w:rsidR="004A159B" w:rsidRDefault="007D5A67" w:rsidP="00A22273">
      <w:pPr>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Tiesa nospriedusi</w:t>
      </w:r>
      <w:r w:rsidR="004A159B">
        <w:rPr>
          <w:rFonts w:ascii="TimesNewRomanPSMT" w:eastAsiaTheme="minorHAnsi" w:hAnsi="TimesNewRomanPSMT" w:cs="TimesNewRomanPSMT"/>
          <w:sz w:val="24"/>
          <w:szCs w:val="24"/>
          <w:lang w:eastAsia="en-US"/>
        </w:rPr>
        <w:t>:</w:t>
      </w:r>
    </w:p>
    <w:p w:rsidR="004A159B" w:rsidRPr="00BC761E" w:rsidRDefault="007D5A67" w:rsidP="00A22273">
      <w:pPr>
        <w:pStyle w:val="ListParagraph"/>
        <w:numPr>
          <w:ilvl w:val="0"/>
          <w:numId w:val="22"/>
        </w:numPr>
        <w:spacing w:line="276" w:lineRule="auto"/>
        <w:ind w:left="0" w:firstLine="567"/>
        <w:jc w:val="both"/>
        <w:rPr>
          <w:rFonts w:eastAsiaTheme="minorHAnsi"/>
          <w:sz w:val="24"/>
          <w:szCs w:val="24"/>
          <w:lang w:eastAsia="en-US"/>
        </w:rPr>
      </w:pPr>
      <w:r w:rsidRPr="00BC761E">
        <w:rPr>
          <w:rFonts w:ascii="TimesNewRomanPSMT" w:eastAsiaTheme="minorHAnsi" w:hAnsi="TimesNewRomanPSMT" w:cs="TimesNewRomanPSMT"/>
          <w:sz w:val="24"/>
          <w:szCs w:val="24"/>
          <w:lang w:eastAsia="en-US"/>
        </w:rPr>
        <w:t>a</w:t>
      </w:r>
      <w:r w:rsidRPr="00BC761E">
        <w:rPr>
          <w:rFonts w:eastAsiaTheme="minorHAnsi"/>
          <w:sz w:val="24"/>
          <w:szCs w:val="24"/>
          <w:lang w:eastAsia="en-US"/>
        </w:rPr>
        <w:t xml:space="preserve">tzīt par spēkā neesošiem </w:t>
      </w:r>
      <w:r w:rsidR="00B933C6" w:rsidRPr="00BC761E">
        <w:rPr>
          <w:rFonts w:eastAsiaTheme="minorHAnsi"/>
          <w:sz w:val="24"/>
          <w:szCs w:val="24"/>
          <w:lang w:eastAsia="en-US"/>
        </w:rPr>
        <w:t xml:space="preserve">SIA „Lielveikals-AT” </w:t>
      </w:r>
      <w:proofErr w:type="gramStart"/>
      <w:r w:rsidR="00553F31" w:rsidRPr="00BC761E">
        <w:rPr>
          <w:rFonts w:eastAsiaTheme="minorHAnsi"/>
          <w:sz w:val="24"/>
          <w:szCs w:val="24"/>
          <w:lang w:eastAsia="en-US"/>
        </w:rPr>
        <w:t>2012.gada</w:t>
      </w:r>
      <w:proofErr w:type="gramEnd"/>
      <w:r w:rsidR="00553F31" w:rsidRPr="00BC761E">
        <w:rPr>
          <w:rFonts w:eastAsiaTheme="minorHAnsi"/>
          <w:sz w:val="24"/>
          <w:szCs w:val="24"/>
          <w:lang w:eastAsia="en-US"/>
        </w:rPr>
        <w:t xml:space="preserve"> 14.septembra un</w:t>
      </w:r>
      <w:r w:rsidRPr="00BC761E">
        <w:rPr>
          <w:rFonts w:eastAsiaTheme="minorHAnsi"/>
          <w:sz w:val="24"/>
          <w:szCs w:val="24"/>
          <w:lang w:eastAsia="en-US"/>
        </w:rPr>
        <w:t xml:space="preserve"> </w:t>
      </w:r>
      <w:r w:rsidR="00553F31" w:rsidRPr="00BC761E">
        <w:rPr>
          <w:rFonts w:eastAsiaTheme="minorHAnsi"/>
          <w:sz w:val="24"/>
          <w:szCs w:val="24"/>
          <w:lang w:eastAsia="en-US"/>
        </w:rPr>
        <w:t>17.septembra atk</w:t>
      </w:r>
      <w:r w:rsidRPr="00BC761E">
        <w:rPr>
          <w:rFonts w:eastAsiaTheme="minorHAnsi"/>
          <w:sz w:val="24"/>
          <w:szCs w:val="24"/>
          <w:lang w:eastAsia="en-US"/>
        </w:rPr>
        <w:t>ārtoto dalībnieku sapulču lēmumu</w:t>
      </w:r>
      <w:r w:rsidR="004A159B" w:rsidRPr="00BC761E">
        <w:rPr>
          <w:rFonts w:eastAsiaTheme="minorHAnsi"/>
          <w:sz w:val="24"/>
          <w:szCs w:val="24"/>
          <w:lang w:eastAsia="en-US"/>
        </w:rPr>
        <w:t>s</w:t>
      </w:r>
      <w:r w:rsidR="00553F31" w:rsidRPr="00BC761E">
        <w:rPr>
          <w:rFonts w:eastAsiaTheme="minorHAnsi"/>
          <w:sz w:val="24"/>
          <w:szCs w:val="24"/>
          <w:lang w:eastAsia="en-US"/>
        </w:rPr>
        <w:t xml:space="preserve"> </w:t>
      </w:r>
      <w:r w:rsidR="004A159B" w:rsidRPr="00BC761E">
        <w:rPr>
          <w:rFonts w:eastAsiaTheme="minorHAnsi"/>
          <w:sz w:val="24"/>
          <w:szCs w:val="24"/>
          <w:lang w:eastAsia="en-US"/>
        </w:rPr>
        <w:t>par</w:t>
      </w:r>
      <w:r w:rsidR="00553F31" w:rsidRPr="00BC761E">
        <w:rPr>
          <w:rFonts w:eastAsiaTheme="minorHAnsi"/>
          <w:sz w:val="24"/>
          <w:szCs w:val="24"/>
          <w:lang w:eastAsia="en-US"/>
        </w:rPr>
        <w:t xml:space="preserve"> </w:t>
      </w:r>
      <w:r w:rsidR="00A22273">
        <w:rPr>
          <w:sz w:val="24"/>
          <w:szCs w:val="24"/>
        </w:rPr>
        <w:t>[pers.</w:t>
      </w:r>
      <w:r w:rsidR="00A22273" w:rsidRPr="00112CF1">
        <w:rPr>
          <w:sz w:val="24"/>
          <w:szCs w:val="24"/>
        </w:rPr>
        <w:t> </w:t>
      </w:r>
      <w:r w:rsidR="00A22273">
        <w:rPr>
          <w:sz w:val="24"/>
          <w:szCs w:val="24"/>
        </w:rPr>
        <w:t xml:space="preserve">A] </w:t>
      </w:r>
      <w:r w:rsidR="004A159B" w:rsidRPr="00BC761E">
        <w:rPr>
          <w:rFonts w:eastAsiaTheme="minorHAnsi"/>
          <w:sz w:val="24"/>
          <w:szCs w:val="24"/>
          <w:lang w:eastAsia="en-US"/>
        </w:rPr>
        <w:t xml:space="preserve">ievēlēšanu </w:t>
      </w:r>
      <w:r w:rsidRPr="00BC761E">
        <w:rPr>
          <w:rFonts w:eastAsiaTheme="minorHAnsi"/>
          <w:sz w:val="24"/>
          <w:szCs w:val="24"/>
          <w:lang w:eastAsia="en-US"/>
        </w:rPr>
        <w:t xml:space="preserve">valdes locekļa amatā; </w:t>
      </w:r>
    </w:p>
    <w:p w:rsidR="003D2C3B" w:rsidRPr="00BC761E" w:rsidRDefault="007D5A67" w:rsidP="00A22273">
      <w:pPr>
        <w:pStyle w:val="ListParagraph"/>
        <w:numPr>
          <w:ilvl w:val="0"/>
          <w:numId w:val="22"/>
        </w:numPr>
        <w:spacing w:line="276" w:lineRule="auto"/>
        <w:ind w:left="0" w:firstLine="567"/>
        <w:jc w:val="both"/>
        <w:rPr>
          <w:rFonts w:eastAsiaTheme="minorHAnsi"/>
          <w:sz w:val="24"/>
          <w:szCs w:val="24"/>
          <w:lang w:eastAsia="en-US"/>
        </w:rPr>
      </w:pPr>
      <w:r w:rsidRPr="00BC761E">
        <w:rPr>
          <w:rFonts w:eastAsiaTheme="minorHAnsi"/>
          <w:sz w:val="24"/>
          <w:szCs w:val="24"/>
          <w:lang w:eastAsia="en-US"/>
        </w:rPr>
        <w:t>atzīt</w:t>
      </w:r>
      <w:r w:rsidR="00553F31" w:rsidRPr="00BC761E">
        <w:rPr>
          <w:rFonts w:eastAsiaTheme="minorHAnsi"/>
          <w:sz w:val="24"/>
          <w:szCs w:val="24"/>
          <w:lang w:eastAsia="en-US"/>
        </w:rPr>
        <w:t xml:space="preserve"> par spēkā neesošiem </w:t>
      </w:r>
      <w:proofErr w:type="gramStart"/>
      <w:r w:rsidR="00553F31" w:rsidRPr="00BC761E">
        <w:rPr>
          <w:rFonts w:eastAsiaTheme="minorHAnsi"/>
          <w:sz w:val="24"/>
          <w:szCs w:val="24"/>
          <w:lang w:eastAsia="en-US"/>
        </w:rPr>
        <w:t>2012.gada</w:t>
      </w:r>
      <w:proofErr w:type="gramEnd"/>
      <w:r w:rsidR="00553F31" w:rsidRPr="00BC761E">
        <w:rPr>
          <w:rFonts w:eastAsiaTheme="minorHAnsi"/>
          <w:sz w:val="24"/>
          <w:szCs w:val="24"/>
          <w:lang w:eastAsia="en-US"/>
        </w:rPr>
        <w:t xml:space="preserve"> 8.oktobra atkārtotās dalībnieku sapul</w:t>
      </w:r>
      <w:r w:rsidRPr="00BC761E">
        <w:rPr>
          <w:rFonts w:eastAsiaTheme="minorHAnsi"/>
          <w:sz w:val="24"/>
          <w:szCs w:val="24"/>
          <w:lang w:eastAsia="en-US"/>
        </w:rPr>
        <w:t xml:space="preserve">ces protokola izrakstā norādītos </w:t>
      </w:r>
      <w:r w:rsidR="00553F31" w:rsidRPr="00BC761E">
        <w:rPr>
          <w:rFonts w:eastAsiaTheme="minorHAnsi"/>
          <w:sz w:val="24"/>
          <w:szCs w:val="24"/>
          <w:lang w:eastAsia="en-US"/>
        </w:rPr>
        <w:t>lēmum</w:t>
      </w:r>
      <w:r w:rsidRPr="00BC761E">
        <w:rPr>
          <w:rFonts w:eastAsiaTheme="minorHAnsi"/>
          <w:sz w:val="24"/>
          <w:szCs w:val="24"/>
          <w:lang w:eastAsia="en-US"/>
        </w:rPr>
        <w:t xml:space="preserve">us: </w:t>
      </w:r>
      <w:r w:rsidR="003D2C3B" w:rsidRPr="00BC761E">
        <w:rPr>
          <w:rFonts w:eastAsiaTheme="minorHAnsi"/>
          <w:sz w:val="24"/>
          <w:szCs w:val="24"/>
          <w:lang w:eastAsia="en-US"/>
        </w:rPr>
        <w:t>„</w:t>
      </w:r>
      <w:r w:rsidRPr="00BC761E">
        <w:rPr>
          <w:rFonts w:eastAsiaTheme="minorHAnsi"/>
          <w:sz w:val="24"/>
          <w:szCs w:val="24"/>
          <w:lang w:eastAsia="en-US"/>
        </w:rPr>
        <w:t>atstāt negrozītu SIA „</w:t>
      </w:r>
      <w:r w:rsidR="00553F31" w:rsidRPr="00BC761E">
        <w:rPr>
          <w:rFonts w:eastAsiaTheme="minorHAnsi"/>
          <w:sz w:val="24"/>
          <w:szCs w:val="24"/>
          <w:lang w:eastAsia="en-US"/>
        </w:rPr>
        <w:t xml:space="preserve">Lielveikals-AT” valdi, celt prasību tiesā pret </w:t>
      </w:r>
      <w:r w:rsidR="002F6EA6">
        <w:rPr>
          <w:sz w:val="24"/>
          <w:szCs w:val="24"/>
        </w:rPr>
        <w:t>[pers.</w:t>
      </w:r>
      <w:r w:rsidR="002F6EA6" w:rsidRPr="00112CF1">
        <w:rPr>
          <w:sz w:val="24"/>
          <w:szCs w:val="24"/>
        </w:rPr>
        <w:t> </w:t>
      </w:r>
      <w:r w:rsidR="002F6EA6">
        <w:rPr>
          <w:sz w:val="24"/>
          <w:szCs w:val="24"/>
        </w:rPr>
        <w:t>C]</w:t>
      </w:r>
      <w:r w:rsidR="00553F31" w:rsidRPr="00BC761E">
        <w:rPr>
          <w:rFonts w:eastAsiaTheme="minorHAnsi"/>
          <w:sz w:val="24"/>
          <w:szCs w:val="24"/>
          <w:lang w:eastAsia="en-US"/>
        </w:rPr>
        <w:t xml:space="preserve"> un </w:t>
      </w:r>
      <w:r w:rsidR="00A22273">
        <w:rPr>
          <w:sz w:val="24"/>
          <w:szCs w:val="24"/>
        </w:rPr>
        <w:t>[pers.</w:t>
      </w:r>
      <w:r w:rsidR="00A22273" w:rsidRPr="00112CF1">
        <w:rPr>
          <w:sz w:val="24"/>
          <w:szCs w:val="24"/>
        </w:rPr>
        <w:t> </w:t>
      </w:r>
      <w:r w:rsidR="00A22273">
        <w:rPr>
          <w:sz w:val="24"/>
          <w:szCs w:val="24"/>
        </w:rPr>
        <w:t>B]</w:t>
      </w:r>
      <w:r w:rsidR="00553F31" w:rsidRPr="00BC761E">
        <w:rPr>
          <w:rFonts w:eastAsiaTheme="minorHAnsi"/>
          <w:sz w:val="24"/>
          <w:szCs w:val="24"/>
          <w:lang w:eastAsia="en-US"/>
        </w:rPr>
        <w:t xml:space="preserve">, kā arī necelt prasību tiesā pret </w:t>
      </w:r>
      <w:r w:rsidR="00A22273">
        <w:rPr>
          <w:sz w:val="24"/>
          <w:szCs w:val="24"/>
        </w:rPr>
        <w:t>[pers.</w:t>
      </w:r>
      <w:r w:rsidR="00A22273" w:rsidRPr="00112CF1">
        <w:rPr>
          <w:sz w:val="24"/>
          <w:szCs w:val="24"/>
        </w:rPr>
        <w:t> </w:t>
      </w:r>
      <w:r w:rsidR="00A22273">
        <w:rPr>
          <w:sz w:val="24"/>
          <w:szCs w:val="24"/>
        </w:rPr>
        <w:t>A]</w:t>
      </w:r>
      <w:r w:rsidR="003D2C3B" w:rsidRPr="00BC761E">
        <w:rPr>
          <w:rFonts w:eastAsiaTheme="minorHAnsi"/>
          <w:sz w:val="24"/>
          <w:szCs w:val="24"/>
          <w:lang w:eastAsia="en-US"/>
        </w:rPr>
        <w:t>”.</w:t>
      </w:r>
    </w:p>
    <w:p w:rsidR="003D2C3B" w:rsidRDefault="00553F31" w:rsidP="00A22273">
      <w:pPr>
        <w:spacing w:line="276" w:lineRule="auto"/>
        <w:ind w:firstLine="567"/>
        <w:jc w:val="both"/>
        <w:rPr>
          <w:rFonts w:eastAsiaTheme="minorHAnsi"/>
          <w:sz w:val="24"/>
          <w:szCs w:val="24"/>
          <w:lang w:eastAsia="en-US"/>
        </w:rPr>
      </w:pPr>
      <w:r w:rsidRPr="007D5A67">
        <w:rPr>
          <w:rFonts w:eastAsiaTheme="minorHAnsi"/>
          <w:sz w:val="24"/>
          <w:szCs w:val="24"/>
          <w:lang w:eastAsia="en-US"/>
        </w:rPr>
        <w:t xml:space="preserve">Noraidīta prasība daļā par </w:t>
      </w:r>
      <w:r w:rsidR="00A22273">
        <w:rPr>
          <w:sz w:val="24"/>
          <w:szCs w:val="24"/>
        </w:rPr>
        <w:t>[pers.</w:t>
      </w:r>
      <w:r w:rsidR="00A22273" w:rsidRPr="00112CF1">
        <w:rPr>
          <w:sz w:val="24"/>
          <w:szCs w:val="24"/>
        </w:rPr>
        <w:t> </w:t>
      </w:r>
      <w:r w:rsidR="00A22273">
        <w:rPr>
          <w:sz w:val="24"/>
          <w:szCs w:val="24"/>
        </w:rPr>
        <w:t>A]</w:t>
      </w:r>
      <w:r w:rsidR="007D5A67">
        <w:rPr>
          <w:rFonts w:eastAsiaTheme="minorHAnsi"/>
          <w:sz w:val="24"/>
          <w:szCs w:val="24"/>
          <w:lang w:eastAsia="en-US"/>
        </w:rPr>
        <w:t xml:space="preserve"> izslēgšanu no SIA „</w:t>
      </w:r>
      <w:r w:rsidR="00CA0E45">
        <w:rPr>
          <w:rFonts w:eastAsiaTheme="minorHAnsi"/>
          <w:sz w:val="24"/>
          <w:szCs w:val="24"/>
          <w:lang w:eastAsia="en-US"/>
        </w:rPr>
        <w:t>Lielveikals-</w:t>
      </w:r>
      <w:r w:rsidRPr="007D5A67">
        <w:rPr>
          <w:rFonts w:eastAsiaTheme="minorHAnsi"/>
          <w:sz w:val="24"/>
          <w:szCs w:val="24"/>
          <w:lang w:eastAsia="en-US"/>
        </w:rPr>
        <w:t xml:space="preserve">AT” dalībniekiem un </w:t>
      </w:r>
      <w:r w:rsidR="00A22273">
        <w:rPr>
          <w:sz w:val="24"/>
          <w:szCs w:val="24"/>
        </w:rPr>
        <w:t>[pers.</w:t>
      </w:r>
      <w:r w:rsidR="00A22273" w:rsidRPr="00112CF1">
        <w:rPr>
          <w:sz w:val="24"/>
          <w:szCs w:val="24"/>
        </w:rPr>
        <w:t> </w:t>
      </w:r>
      <w:r w:rsidR="00A22273">
        <w:rPr>
          <w:sz w:val="24"/>
          <w:szCs w:val="24"/>
        </w:rPr>
        <w:t>A]</w:t>
      </w:r>
      <w:r w:rsidR="007D5A67">
        <w:rPr>
          <w:rFonts w:eastAsiaTheme="minorHAnsi"/>
          <w:sz w:val="24"/>
          <w:szCs w:val="24"/>
          <w:lang w:eastAsia="en-US"/>
        </w:rPr>
        <w:t xml:space="preserve"> piederošo 380 SIA „</w:t>
      </w:r>
      <w:proofErr w:type="spellStart"/>
      <w:r w:rsidRPr="007D5A67">
        <w:rPr>
          <w:rFonts w:eastAsiaTheme="minorHAnsi"/>
          <w:sz w:val="24"/>
          <w:szCs w:val="24"/>
          <w:lang w:eastAsia="en-US"/>
        </w:rPr>
        <w:t>Lieveikals-AT”</w:t>
      </w:r>
      <w:proofErr w:type="spellEnd"/>
      <w:r w:rsidR="007D5A67">
        <w:rPr>
          <w:rFonts w:eastAsiaTheme="minorHAnsi"/>
          <w:sz w:val="24"/>
          <w:szCs w:val="24"/>
          <w:lang w:eastAsia="en-US"/>
        </w:rPr>
        <w:t xml:space="preserve"> </w:t>
      </w:r>
      <w:r w:rsidRPr="007D5A67">
        <w:rPr>
          <w:rFonts w:eastAsiaTheme="minorHAnsi"/>
          <w:sz w:val="24"/>
          <w:szCs w:val="24"/>
          <w:lang w:eastAsia="en-US"/>
        </w:rPr>
        <w:t>pamatkapitāla daļu nodošanu SIA</w:t>
      </w:r>
      <w:r w:rsidR="007D5A67">
        <w:rPr>
          <w:rFonts w:eastAsiaTheme="minorHAnsi"/>
          <w:sz w:val="24"/>
          <w:szCs w:val="24"/>
          <w:lang w:eastAsia="en-US"/>
        </w:rPr>
        <w:t xml:space="preserve"> „</w:t>
      </w:r>
      <w:r w:rsidR="00CA0E45">
        <w:rPr>
          <w:rFonts w:eastAsiaTheme="minorHAnsi"/>
          <w:sz w:val="24"/>
          <w:szCs w:val="24"/>
          <w:lang w:eastAsia="en-US"/>
        </w:rPr>
        <w:t>Lielveikals-</w:t>
      </w:r>
      <w:r w:rsidRPr="007D5A67">
        <w:rPr>
          <w:rFonts w:eastAsiaTheme="minorHAnsi"/>
          <w:sz w:val="24"/>
          <w:szCs w:val="24"/>
          <w:lang w:eastAsia="en-US"/>
        </w:rPr>
        <w:t>AT”.</w:t>
      </w:r>
    </w:p>
    <w:p w:rsidR="003D2C3B" w:rsidRDefault="00553F31" w:rsidP="00A22273">
      <w:pPr>
        <w:spacing w:line="276" w:lineRule="auto"/>
        <w:ind w:firstLine="567"/>
        <w:jc w:val="both"/>
        <w:rPr>
          <w:rFonts w:eastAsiaTheme="minorHAnsi"/>
          <w:sz w:val="24"/>
          <w:szCs w:val="24"/>
          <w:lang w:eastAsia="en-US"/>
        </w:rPr>
      </w:pPr>
      <w:r w:rsidRPr="007D5A67">
        <w:rPr>
          <w:rFonts w:eastAsiaTheme="minorHAnsi"/>
          <w:sz w:val="24"/>
          <w:szCs w:val="24"/>
          <w:lang w:eastAsia="en-US"/>
        </w:rPr>
        <w:t xml:space="preserve">Izbeigta tiesvedība prasības daļā par </w:t>
      </w:r>
      <w:r w:rsidR="00A22273">
        <w:rPr>
          <w:sz w:val="24"/>
          <w:szCs w:val="24"/>
        </w:rPr>
        <w:t>[pers.</w:t>
      </w:r>
      <w:r w:rsidR="00A22273" w:rsidRPr="00112CF1">
        <w:rPr>
          <w:sz w:val="24"/>
          <w:szCs w:val="24"/>
        </w:rPr>
        <w:t> </w:t>
      </w:r>
      <w:r w:rsidR="00A22273">
        <w:rPr>
          <w:sz w:val="24"/>
          <w:szCs w:val="24"/>
        </w:rPr>
        <w:t xml:space="preserve">A] </w:t>
      </w:r>
      <w:r w:rsidRPr="007D5A67">
        <w:rPr>
          <w:rFonts w:eastAsiaTheme="minorHAnsi"/>
          <w:sz w:val="24"/>
          <w:szCs w:val="24"/>
          <w:lang w:eastAsia="en-US"/>
        </w:rPr>
        <w:t xml:space="preserve">atcelšanu no </w:t>
      </w:r>
      <w:r w:rsidR="007D5A67">
        <w:rPr>
          <w:rFonts w:eastAsiaTheme="minorHAnsi"/>
          <w:sz w:val="24"/>
          <w:szCs w:val="24"/>
          <w:lang w:eastAsia="en-US"/>
        </w:rPr>
        <w:t>SIA „</w:t>
      </w:r>
      <w:r w:rsidR="00CA0E45">
        <w:rPr>
          <w:rFonts w:eastAsiaTheme="minorHAnsi"/>
          <w:sz w:val="24"/>
          <w:szCs w:val="24"/>
          <w:lang w:eastAsia="en-US"/>
        </w:rPr>
        <w:t>Lielveikals-</w:t>
      </w:r>
      <w:r w:rsidRPr="007D5A67">
        <w:rPr>
          <w:rFonts w:eastAsiaTheme="minorHAnsi"/>
          <w:sz w:val="24"/>
          <w:szCs w:val="24"/>
          <w:lang w:eastAsia="en-US"/>
        </w:rPr>
        <w:t xml:space="preserve">AT” valdes locekļa amata un </w:t>
      </w:r>
      <w:r w:rsidR="00A22273">
        <w:rPr>
          <w:sz w:val="24"/>
          <w:szCs w:val="24"/>
        </w:rPr>
        <w:t>[pers.</w:t>
      </w:r>
      <w:r w:rsidR="00A22273" w:rsidRPr="00112CF1">
        <w:rPr>
          <w:sz w:val="24"/>
          <w:szCs w:val="24"/>
        </w:rPr>
        <w:t> </w:t>
      </w:r>
      <w:r w:rsidR="00A22273">
        <w:rPr>
          <w:sz w:val="24"/>
          <w:szCs w:val="24"/>
        </w:rPr>
        <w:t>B]</w:t>
      </w:r>
      <w:r w:rsidRPr="007D5A67">
        <w:rPr>
          <w:rFonts w:eastAsiaTheme="minorHAnsi"/>
          <w:sz w:val="24"/>
          <w:szCs w:val="24"/>
          <w:lang w:eastAsia="en-US"/>
        </w:rPr>
        <w:t xml:space="preserve"> atjaunošanu SIA</w:t>
      </w:r>
      <w:r w:rsidR="007D5A67">
        <w:rPr>
          <w:rFonts w:eastAsiaTheme="minorHAnsi"/>
          <w:sz w:val="24"/>
          <w:szCs w:val="24"/>
          <w:lang w:eastAsia="en-US"/>
        </w:rPr>
        <w:t xml:space="preserve"> „</w:t>
      </w:r>
      <w:r w:rsidRPr="007D5A67">
        <w:rPr>
          <w:rFonts w:eastAsiaTheme="minorHAnsi"/>
          <w:sz w:val="24"/>
          <w:szCs w:val="24"/>
          <w:lang w:eastAsia="en-US"/>
        </w:rPr>
        <w:t>Lielveikals</w:t>
      </w:r>
      <w:r w:rsidR="00CA0E45">
        <w:rPr>
          <w:rFonts w:eastAsiaTheme="minorHAnsi"/>
          <w:sz w:val="24"/>
          <w:szCs w:val="24"/>
          <w:lang w:eastAsia="en-US"/>
        </w:rPr>
        <w:t>-</w:t>
      </w:r>
      <w:r w:rsidRPr="007D5A67">
        <w:rPr>
          <w:rFonts w:eastAsiaTheme="minorHAnsi"/>
          <w:sz w:val="24"/>
          <w:szCs w:val="24"/>
          <w:lang w:eastAsia="en-US"/>
        </w:rPr>
        <w:t>AT” valdes locekļa amatā.</w:t>
      </w:r>
    </w:p>
    <w:p w:rsidR="00724E43" w:rsidRDefault="00724E43" w:rsidP="00A22273">
      <w:pPr>
        <w:spacing w:line="276" w:lineRule="auto"/>
        <w:ind w:firstLine="567"/>
        <w:jc w:val="both"/>
        <w:rPr>
          <w:rFonts w:eastAsiaTheme="minorHAnsi"/>
          <w:sz w:val="24"/>
          <w:szCs w:val="24"/>
          <w:lang w:eastAsia="en-US"/>
        </w:rPr>
      </w:pPr>
      <w:r>
        <w:rPr>
          <w:rFonts w:eastAsiaTheme="minorHAnsi"/>
          <w:sz w:val="24"/>
          <w:szCs w:val="24"/>
          <w:lang w:eastAsia="en-US"/>
        </w:rPr>
        <w:t>Spriedums pamatots ar šādiem argumentiem.</w:t>
      </w:r>
    </w:p>
    <w:p w:rsidR="007A6024" w:rsidRDefault="00CA0E45" w:rsidP="00A22273">
      <w:pPr>
        <w:spacing w:line="276" w:lineRule="auto"/>
        <w:ind w:firstLine="567"/>
        <w:jc w:val="both"/>
        <w:rPr>
          <w:rFonts w:eastAsiaTheme="minorHAnsi"/>
          <w:sz w:val="24"/>
          <w:szCs w:val="24"/>
          <w:lang w:eastAsia="en-US"/>
        </w:rPr>
      </w:pPr>
      <w:r>
        <w:rPr>
          <w:rFonts w:eastAsiaTheme="minorHAnsi"/>
          <w:sz w:val="24"/>
          <w:szCs w:val="24"/>
          <w:lang w:eastAsia="en-US"/>
        </w:rPr>
        <w:t xml:space="preserve">[2.1] </w:t>
      </w:r>
      <w:r w:rsidR="007A6024">
        <w:rPr>
          <w:rFonts w:eastAsiaTheme="minorHAnsi"/>
          <w:sz w:val="24"/>
          <w:szCs w:val="24"/>
          <w:lang w:eastAsia="en-US"/>
        </w:rPr>
        <w:t xml:space="preserve">Prasītāji atteikušies no prasības daļā par </w:t>
      </w:r>
      <w:r w:rsidR="00A22273">
        <w:rPr>
          <w:sz w:val="24"/>
          <w:szCs w:val="24"/>
        </w:rPr>
        <w:t>[pers.</w:t>
      </w:r>
      <w:r w:rsidR="00A22273" w:rsidRPr="00112CF1">
        <w:rPr>
          <w:sz w:val="24"/>
          <w:szCs w:val="24"/>
        </w:rPr>
        <w:t> </w:t>
      </w:r>
      <w:r w:rsidR="00A22273">
        <w:rPr>
          <w:sz w:val="24"/>
          <w:szCs w:val="24"/>
        </w:rPr>
        <w:t>A]</w:t>
      </w:r>
      <w:r w:rsidR="007A6024">
        <w:rPr>
          <w:rFonts w:eastAsiaTheme="minorHAnsi"/>
          <w:sz w:val="24"/>
          <w:szCs w:val="24"/>
          <w:lang w:eastAsia="en-US"/>
        </w:rPr>
        <w:t xml:space="preserve"> atcelšanu no SIA „Lielveikals-AT” valdes locekļa amata un </w:t>
      </w:r>
      <w:r w:rsidR="00A22273">
        <w:rPr>
          <w:sz w:val="24"/>
          <w:szCs w:val="24"/>
        </w:rPr>
        <w:t>[pers.</w:t>
      </w:r>
      <w:r w:rsidR="00A22273" w:rsidRPr="00112CF1">
        <w:rPr>
          <w:sz w:val="24"/>
          <w:szCs w:val="24"/>
        </w:rPr>
        <w:t> </w:t>
      </w:r>
      <w:r w:rsidR="00A22273">
        <w:rPr>
          <w:sz w:val="24"/>
          <w:szCs w:val="24"/>
        </w:rPr>
        <w:t>B]</w:t>
      </w:r>
      <w:r w:rsidR="007A6024">
        <w:rPr>
          <w:rFonts w:eastAsiaTheme="minorHAnsi"/>
          <w:sz w:val="24"/>
          <w:szCs w:val="24"/>
          <w:lang w:eastAsia="en-US"/>
        </w:rPr>
        <w:t xml:space="preserve"> atjaunošanu tajā, tādēļ tiesvedība </w:t>
      </w:r>
      <w:r w:rsidR="003D2C3B">
        <w:rPr>
          <w:rFonts w:eastAsiaTheme="minorHAnsi"/>
          <w:sz w:val="24"/>
          <w:szCs w:val="24"/>
          <w:lang w:eastAsia="en-US"/>
        </w:rPr>
        <w:t xml:space="preserve">šajā prasības daļā </w:t>
      </w:r>
      <w:r w:rsidR="007A6024">
        <w:rPr>
          <w:rFonts w:eastAsiaTheme="minorHAnsi"/>
          <w:sz w:val="24"/>
          <w:szCs w:val="24"/>
          <w:lang w:eastAsia="en-US"/>
        </w:rPr>
        <w:t>izbeidzama.</w:t>
      </w:r>
    </w:p>
    <w:p w:rsidR="007A6024" w:rsidRDefault="00565307" w:rsidP="00A22273">
      <w:pPr>
        <w:spacing w:line="276" w:lineRule="auto"/>
        <w:ind w:firstLine="567"/>
        <w:jc w:val="both"/>
        <w:rPr>
          <w:rFonts w:eastAsiaTheme="minorHAnsi"/>
          <w:sz w:val="24"/>
          <w:szCs w:val="24"/>
          <w:lang w:eastAsia="en-US"/>
        </w:rPr>
      </w:pPr>
      <w:r>
        <w:rPr>
          <w:rFonts w:eastAsiaTheme="minorHAnsi"/>
          <w:sz w:val="24"/>
          <w:szCs w:val="24"/>
          <w:lang w:eastAsia="en-US"/>
        </w:rPr>
        <w:t xml:space="preserve">[2.2] </w:t>
      </w:r>
      <w:r w:rsidR="00CA0E45">
        <w:rPr>
          <w:rFonts w:eastAsiaTheme="minorHAnsi"/>
          <w:sz w:val="24"/>
          <w:szCs w:val="24"/>
          <w:lang w:eastAsia="en-US"/>
        </w:rPr>
        <w:t>SIA „</w:t>
      </w:r>
      <w:r w:rsidR="0094416E" w:rsidRPr="0094416E">
        <w:rPr>
          <w:rFonts w:eastAsiaTheme="minorHAnsi"/>
          <w:sz w:val="24"/>
          <w:szCs w:val="24"/>
          <w:lang w:eastAsia="en-US"/>
        </w:rPr>
        <w:t>Lielveikals-AT”</w:t>
      </w:r>
      <w:r w:rsidR="00CA0E45">
        <w:rPr>
          <w:rFonts w:eastAsiaTheme="minorHAnsi"/>
          <w:sz w:val="24"/>
          <w:szCs w:val="24"/>
          <w:lang w:eastAsia="en-US"/>
        </w:rPr>
        <w:t xml:space="preserve"> </w:t>
      </w:r>
      <w:r w:rsidR="002D7D4F">
        <w:rPr>
          <w:rFonts w:eastAsiaTheme="minorHAnsi"/>
          <w:sz w:val="24"/>
          <w:szCs w:val="24"/>
          <w:lang w:eastAsia="en-US"/>
        </w:rPr>
        <w:t>valdes loceklis</w:t>
      </w:r>
      <w:r w:rsidR="00937C04" w:rsidRPr="00937C04">
        <w:rPr>
          <w:rFonts w:eastAsiaTheme="minorHAnsi"/>
          <w:sz w:val="24"/>
          <w:szCs w:val="24"/>
          <w:lang w:eastAsia="en-US"/>
        </w:rPr>
        <w:t xml:space="preserve"> </w:t>
      </w:r>
      <w:r w:rsidR="002F6EA6">
        <w:rPr>
          <w:sz w:val="24"/>
          <w:szCs w:val="24"/>
        </w:rPr>
        <w:t>[pers.</w:t>
      </w:r>
      <w:r w:rsidR="002F6EA6" w:rsidRPr="00112CF1">
        <w:rPr>
          <w:sz w:val="24"/>
          <w:szCs w:val="24"/>
        </w:rPr>
        <w:t> </w:t>
      </w:r>
      <w:r w:rsidR="002F6EA6">
        <w:rPr>
          <w:sz w:val="24"/>
          <w:szCs w:val="24"/>
        </w:rPr>
        <w:t>B]</w:t>
      </w:r>
      <w:r w:rsidR="002D7D4F">
        <w:rPr>
          <w:rFonts w:eastAsiaTheme="minorHAnsi"/>
          <w:sz w:val="24"/>
          <w:szCs w:val="24"/>
          <w:lang w:eastAsia="en-US"/>
        </w:rPr>
        <w:t>, kurš</w:t>
      </w:r>
      <w:r w:rsidR="0094416E" w:rsidRPr="0094416E">
        <w:rPr>
          <w:rFonts w:eastAsiaTheme="minorHAnsi"/>
          <w:sz w:val="24"/>
          <w:szCs w:val="24"/>
          <w:lang w:eastAsia="en-US"/>
        </w:rPr>
        <w:t xml:space="preserve"> ir arī </w:t>
      </w:r>
      <w:r w:rsidR="00CA0E45">
        <w:rPr>
          <w:rFonts w:eastAsiaTheme="minorHAnsi"/>
          <w:sz w:val="24"/>
          <w:szCs w:val="24"/>
          <w:lang w:eastAsia="en-US"/>
        </w:rPr>
        <w:t>sabiedrības</w:t>
      </w:r>
      <w:r w:rsidR="0094416E" w:rsidRPr="0094416E">
        <w:rPr>
          <w:rFonts w:eastAsiaTheme="minorHAnsi"/>
          <w:sz w:val="24"/>
          <w:szCs w:val="24"/>
          <w:lang w:eastAsia="en-US"/>
        </w:rPr>
        <w:t xml:space="preserve"> </w:t>
      </w:r>
      <w:r w:rsidR="00CA0E45">
        <w:rPr>
          <w:rFonts w:eastAsiaTheme="minorHAnsi"/>
          <w:sz w:val="24"/>
          <w:szCs w:val="24"/>
          <w:lang w:eastAsia="en-US"/>
        </w:rPr>
        <w:t>„</w:t>
      </w:r>
      <w:proofErr w:type="spellStart"/>
      <w:r w:rsidR="0094416E" w:rsidRPr="0094416E">
        <w:rPr>
          <w:rFonts w:eastAsiaTheme="minorHAnsi"/>
          <w:sz w:val="24"/>
          <w:szCs w:val="24"/>
          <w:lang w:eastAsia="en-US"/>
        </w:rPr>
        <w:t>Emeraldway</w:t>
      </w:r>
      <w:proofErr w:type="spellEnd"/>
      <w:r w:rsidR="0094416E" w:rsidRPr="0094416E">
        <w:rPr>
          <w:rFonts w:eastAsiaTheme="minorHAnsi"/>
          <w:sz w:val="24"/>
          <w:szCs w:val="24"/>
          <w:lang w:eastAsia="en-US"/>
        </w:rPr>
        <w:t>” pārstāvis</w:t>
      </w:r>
      <w:r w:rsidR="00CA0E45">
        <w:rPr>
          <w:rFonts w:eastAsiaTheme="minorHAnsi"/>
          <w:sz w:val="24"/>
          <w:szCs w:val="24"/>
          <w:lang w:eastAsia="en-US"/>
        </w:rPr>
        <w:t>,</w:t>
      </w:r>
      <w:r w:rsidR="0094416E" w:rsidRPr="0094416E">
        <w:rPr>
          <w:rFonts w:eastAsiaTheme="minorHAnsi"/>
          <w:sz w:val="24"/>
          <w:szCs w:val="24"/>
          <w:lang w:eastAsia="en-US"/>
        </w:rPr>
        <w:t xml:space="preserve"> </w:t>
      </w:r>
      <w:proofErr w:type="gramStart"/>
      <w:r w:rsidR="0094416E" w:rsidRPr="0094416E">
        <w:rPr>
          <w:rFonts w:eastAsiaTheme="minorHAnsi"/>
          <w:sz w:val="24"/>
          <w:szCs w:val="24"/>
          <w:lang w:eastAsia="en-US"/>
        </w:rPr>
        <w:t>2012.gada</w:t>
      </w:r>
      <w:proofErr w:type="gramEnd"/>
      <w:r w:rsidR="0094416E" w:rsidRPr="0094416E">
        <w:rPr>
          <w:rFonts w:eastAsiaTheme="minorHAnsi"/>
          <w:sz w:val="24"/>
          <w:szCs w:val="24"/>
          <w:lang w:eastAsia="en-US"/>
        </w:rPr>
        <w:t xml:space="preserve"> 3</w:t>
      </w:r>
      <w:r w:rsidR="00CA0E45">
        <w:rPr>
          <w:rFonts w:eastAsiaTheme="minorHAnsi"/>
          <w:sz w:val="24"/>
          <w:szCs w:val="24"/>
          <w:lang w:eastAsia="en-US"/>
        </w:rPr>
        <w:t>0.augustā izsūtījis</w:t>
      </w:r>
      <w:r w:rsidR="00D75BD6">
        <w:rPr>
          <w:rFonts w:eastAsiaTheme="minorHAnsi"/>
          <w:sz w:val="24"/>
          <w:szCs w:val="24"/>
          <w:lang w:eastAsia="en-US"/>
        </w:rPr>
        <w:t xml:space="preserve"> sabiedrības </w:t>
      </w:r>
      <w:r w:rsidR="0094416E" w:rsidRPr="0094416E">
        <w:rPr>
          <w:rFonts w:eastAsiaTheme="minorHAnsi"/>
          <w:sz w:val="24"/>
          <w:szCs w:val="24"/>
          <w:lang w:eastAsia="en-US"/>
        </w:rPr>
        <w:t>dalībniekiem</w:t>
      </w:r>
      <w:r w:rsidR="00CA0E45">
        <w:rPr>
          <w:rFonts w:eastAsiaTheme="minorHAnsi"/>
          <w:sz w:val="24"/>
          <w:szCs w:val="24"/>
          <w:lang w:eastAsia="en-US"/>
        </w:rPr>
        <w:t xml:space="preserve"> </w:t>
      </w:r>
      <w:r w:rsidR="002D7D4F">
        <w:rPr>
          <w:rFonts w:eastAsiaTheme="minorHAnsi"/>
          <w:sz w:val="24"/>
          <w:szCs w:val="24"/>
          <w:lang w:eastAsia="en-US"/>
        </w:rPr>
        <w:t xml:space="preserve">paziņojumu par </w:t>
      </w:r>
      <w:r w:rsidR="0094416E" w:rsidRPr="0094416E">
        <w:rPr>
          <w:rFonts w:eastAsiaTheme="minorHAnsi"/>
          <w:sz w:val="24"/>
          <w:szCs w:val="24"/>
          <w:lang w:eastAsia="en-US"/>
        </w:rPr>
        <w:t xml:space="preserve">ārkārtas dalībnieku </w:t>
      </w:r>
      <w:r w:rsidR="00D75BD6" w:rsidRPr="0094416E">
        <w:rPr>
          <w:rFonts w:eastAsiaTheme="minorHAnsi"/>
          <w:sz w:val="24"/>
          <w:szCs w:val="24"/>
          <w:lang w:eastAsia="en-US"/>
        </w:rPr>
        <w:t>sapulc</w:t>
      </w:r>
      <w:r w:rsidR="00D75BD6">
        <w:rPr>
          <w:rFonts w:eastAsiaTheme="minorHAnsi"/>
          <w:sz w:val="24"/>
          <w:szCs w:val="24"/>
          <w:lang w:eastAsia="en-US"/>
        </w:rPr>
        <w:t xml:space="preserve">es sasaukšanu </w:t>
      </w:r>
      <w:r w:rsidR="0094416E" w:rsidRPr="0094416E">
        <w:rPr>
          <w:rFonts w:eastAsiaTheme="minorHAnsi"/>
          <w:sz w:val="24"/>
          <w:szCs w:val="24"/>
          <w:lang w:eastAsia="en-US"/>
        </w:rPr>
        <w:t>2012.gada 14.septembrī</w:t>
      </w:r>
      <w:r w:rsidR="00E734E7">
        <w:rPr>
          <w:rFonts w:eastAsiaTheme="minorHAnsi"/>
          <w:sz w:val="24"/>
          <w:szCs w:val="24"/>
          <w:lang w:eastAsia="en-US"/>
        </w:rPr>
        <w:t xml:space="preserve"> plkst.14.00</w:t>
      </w:r>
      <w:r w:rsidR="00CA0E45">
        <w:rPr>
          <w:rFonts w:eastAsiaTheme="minorHAnsi"/>
          <w:sz w:val="24"/>
          <w:szCs w:val="24"/>
          <w:lang w:eastAsia="en-US"/>
        </w:rPr>
        <w:t xml:space="preserve"> </w:t>
      </w:r>
      <w:r w:rsidR="0094416E" w:rsidRPr="0094416E">
        <w:rPr>
          <w:rFonts w:eastAsiaTheme="minorHAnsi"/>
          <w:sz w:val="24"/>
          <w:szCs w:val="24"/>
          <w:lang w:eastAsia="en-US"/>
        </w:rPr>
        <w:t>Elizabetes ielā 2-502, Rīgā, ar darba kārtības jautājumiem: 1) valdes izmaiņas; 2) citi</w:t>
      </w:r>
      <w:r w:rsidR="00CA0E45">
        <w:rPr>
          <w:rFonts w:eastAsiaTheme="minorHAnsi"/>
          <w:sz w:val="24"/>
          <w:szCs w:val="24"/>
          <w:lang w:eastAsia="en-US"/>
        </w:rPr>
        <w:t xml:space="preserve"> </w:t>
      </w:r>
      <w:r w:rsidR="0094416E" w:rsidRPr="0094416E">
        <w:rPr>
          <w:rFonts w:eastAsiaTheme="minorHAnsi"/>
          <w:sz w:val="24"/>
          <w:szCs w:val="24"/>
          <w:lang w:eastAsia="en-US"/>
        </w:rPr>
        <w:t>jautājumi.</w:t>
      </w:r>
    </w:p>
    <w:p w:rsidR="0094416E" w:rsidRDefault="00ED67CC" w:rsidP="00A22273">
      <w:pPr>
        <w:spacing w:line="276" w:lineRule="auto"/>
        <w:ind w:firstLine="567"/>
        <w:jc w:val="both"/>
        <w:rPr>
          <w:rFonts w:eastAsiaTheme="minorHAnsi"/>
          <w:sz w:val="24"/>
          <w:szCs w:val="24"/>
          <w:lang w:eastAsia="en-US"/>
        </w:rPr>
      </w:pPr>
      <w:r>
        <w:rPr>
          <w:rFonts w:eastAsiaTheme="minorHAnsi"/>
          <w:sz w:val="24"/>
          <w:szCs w:val="24"/>
          <w:lang w:eastAsia="en-US"/>
        </w:rPr>
        <w:t>N</w:t>
      </w:r>
      <w:r w:rsidR="0094416E" w:rsidRPr="0094416E">
        <w:rPr>
          <w:rFonts w:eastAsiaTheme="minorHAnsi"/>
          <w:sz w:val="24"/>
          <w:szCs w:val="24"/>
          <w:lang w:eastAsia="en-US"/>
        </w:rPr>
        <w:t xml:space="preserve">o </w:t>
      </w:r>
      <w:r w:rsidR="002D7D4F">
        <w:rPr>
          <w:rFonts w:eastAsiaTheme="minorHAnsi"/>
          <w:sz w:val="24"/>
          <w:szCs w:val="24"/>
          <w:lang w:eastAsia="en-US"/>
        </w:rPr>
        <w:t xml:space="preserve">paziņojuma </w:t>
      </w:r>
      <w:r w:rsidR="0094416E" w:rsidRPr="0094416E">
        <w:rPr>
          <w:rFonts w:eastAsiaTheme="minorHAnsi"/>
          <w:sz w:val="24"/>
          <w:szCs w:val="24"/>
          <w:lang w:eastAsia="en-US"/>
        </w:rPr>
        <w:t xml:space="preserve">neizriet, ka </w:t>
      </w:r>
      <w:r w:rsidR="002D7D4F">
        <w:rPr>
          <w:rFonts w:eastAsiaTheme="minorHAnsi"/>
          <w:sz w:val="24"/>
          <w:szCs w:val="24"/>
          <w:lang w:eastAsia="en-US"/>
        </w:rPr>
        <w:t>ir bijusi</w:t>
      </w:r>
      <w:r w:rsidR="0094416E" w:rsidRPr="0094416E">
        <w:rPr>
          <w:rFonts w:eastAsiaTheme="minorHAnsi"/>
          <w:sz w:val="24"/>
          <w:szCs w:val="24"/>
          <w:lang w:eastAsia="en-US"/>
        </w:rPr>
        <w:t xml:space="preserve"> sasaukta</w:t>
      </w:r>
      <w:r w:rsidR="00D75BD6">
        <w:rPr>
          <w:rFonts w:eastAsiaTheme="minorHAnsi"/>
          <w:sz w:val="24"/>
          <w:szCs w:val="24"/>
          <w:lang w:eastAsia="en-US"/>
        </w:rPr>
        <w:t xml:space="preserve"> </w:t>
      </w:r>
      <w:proofErr w:type="gramStart"/>
      <w:r w:rsidR="00D75BD6">
        <w:rPr>
          <w:rFonts w:eastAsiaTheme="minorHAnsi"/>
          <w:sz w:val="24"/>
          <w:szCs w:val="24"/>
          <w:lang w:eastAsia="en-US"/>
        </w:rPr>
        <w:t>14.septembra</w:t>
      </w:r>
      <w:proofErr w:type="gramEnd"/>
      <w:r w:rsidR="00D75BD6">
        <w:rPr>
          <w:rFonts w:eastAsiaTheme="minorHAnsi"/>
          <w:sz w:val="24"/>
          <w:szCs w:val="24"/>
          <w:lang w:eastAsia="en-US"/>
        </w:rPr>
        <w:t xml:space="preserve"> atkārtotā dalībnieku sapulce un</w:t>
      </w:r>
      <w:r w:rsidR="0094416E" w:rsidRPr="0094416E">
        <w:rPr>
          <w:rFonts w:eastAsiaTheme="minorHAnsi"/>
          <w:sz w:val="24"/>
          <w:szCs w:val="24"/>
          <w:lang w:eastAsia="en-US"/>
        </w:rPr>
        <w:t xml:space="preserve"> 2012.gada 17.septembra </w:t>
      </w:r>
      <w:r w:rsidR="002D7D4F">
        <w:rPr>
          <w:rFonts w:eastAsiaTheme="minorHAnsi"/>
          <w:sz w:val="24"/>
          <w:szCs w:val="24"/>
          <w:lang w:eastAsia="en-US"/>
        </w:rPr>
        <w:t>atkārtotā sapulce</w:t>
      </w:r>
      <w:r w:rsidR="00D75BD6">
        <w:rPr>
          <w:rFonts w:eastAsiaTheme="minorHAnsi"/>
          <w:sz w:val="24"/>
          <w:szCs w:val="24"/>
          <w:lang w:eastAsia="en-US"/>
        </w:rPr>
        <w:t xml:space="preserve">, kurās balsojis </w:t>
      </w:r>
      <w:r w:rsidR="00A22273">
        <w:rPr>
          <w:sz w:val="24"/>
          <w:szCs w:val="24"/>
        </w:rPr>
        <w:t>[pers.</w:t>
      </w:r>
      <w:r w:rsidR="00A22273" w:rsidRPr="00112CF1">
        <w:rPr>
          <w:sz w:val="24"/>
          <w:szCs w:val="24"/>
        </w:rPr>
        <w:t> </w:t>
      </w:r>
      <w:r w:rsidR="00A22273">
        <w:rPr>
          <w:sz w:val="24"/>
          <w:szCs w:val="24"/>
        </w:rPr>
        <w:t>A]</w:t>
      </w:r>
      <w:r w:rsidR="0094416E" w:rsidRPr="0094416E">
        <w:rPr>
          <w:rFonts w:eastAsiaTheme="minorHAnsi"/>
          <w:sz w:val="24"/>
          <w:szCs w:val="24"/>
          <w:lang w:eastAsia="en-US"/>
        </w:rPr>
        <w:t>.</w:t>
      </w:r>
    </w:p>
    <w:p w:rsidR="007A6024" w:rsidRDefault="002D7D4F" w:rsidP="00A22273">
      <w:pPr>
        <w:spacing w:line="276" w:lineRule="auto"/>
        <w:ind w:firstLine="567"/>
        <w:jc w:val="both"/>
        <w:rPr>
          <w:rFonts w:eastAsiaTheme="minorHAnsi"/>
          <w:sz w:val="24"/>
          <w:szCs w:val="24"/>
          <w:lang w:eastAsia="en-US"/>
        </w:rPr>
      </w:pPr>
      <w:r>
        <w:rPr>
          <w:rFonts w:eastAsiaTheme="minorHAnsi"/>
          <w:sz w:val="24"/>
          <w:szCs w:val="24"/>
          <w:lang w:eastAsia="en-US"/>
        </w:rPr>
        <w:t>[2.3]</w:t>
      </w:r>
      <w:r w:rsidR="00ED67CC">
        <w:rPr>
          <w:rFonts w:eastAsiaTheme="minorHAnsi"/>
          <w:sz w:val="24"/>
          <w:szCs w:val="24"/>
          <w:lang w:eastAsia="en-US"/>
        </w:rPr>
        <w:t xml:space="preserve"> </w:t>
      </w:r>
      <w:r w:rsidR="00D75BD6">
        <w:rPr>
          <w:rFonts w:eastAsiaTheme="minorHAnsi"/>
          <w:sz w:val="24"/>
          <w:szCs w:val="24"/>
          <w:lang w:eastAsia="en-US"/>
        </w:rPr>
        <w:t>V</w:t>
      </w:r>
      <w:r w:rsidR="0094416E" w:rsidRPr="0094416E">
        <w:rPr>
          <w:rFonts w:eastAsiaTheme="minorHAnsi"/>
          <w:sz w:val="24"/>
          <w:szCs w:val="24"/>
          <w:lang w:eastAsia="en-US"/>
        </w:rPr>
        <w:t xml:space="preserve">alde </w:t>
      </w:r>
      <w:proofErr w:type="gramStart"/>
      <w:r w:rsidR="0094416E" w:rsidRPr="0094416E">
        <w:rPr>
          <w:rFonts w:eastAsiaTheme="minorHAnsi"/>
          <w:sz w:val="24"/>
          <w:szCs w:val="24"/>
          <w:lang w:eastAsia="en-US"/>
        </w:rPr>
        <w:t>20.septembrī</w:t>
      </w:r>
      <w:proofErr w:type="gramEnd"/>
      <w:r w:rsidR="0094416E" w:rsidRPr="0094416E">
        <w:rPr>
          <w:rFonts w:eastAsiaTheme="minorHAnsi"/>
          <w:sz w:val="24"/>
          <w:szCs w:val="24"/>
          <w:lang w:eastAsia="en-US"/>
        </w:rPr>
        <w:t xml:space="preserve"> nosūtījusi dalībniekiem paziņojumu par dalībnieku </w:t>
      </w:r>
      <w:r w:rsidR="00D75BD6" w:rsidRPr="0094416E">
        <w:rPr>
          <w:rFonts w:eastAsiaTheme="minorHAnsi"/>
          <w:sz w:val="24"/>
          <w:szCs w:val="24"/>
          <w:lang w:eastAsia="en-US"/>
        </w:rPr>
        <w:t>sapulc</w:t>
      </w:r>
      <w:r w:rsidR="00D75BD6">
        <w:rPr>
          <w:rFonts w:eastAsiaTheme="minorHAnsi"/>
          <w:sz w:val="24"/>
          <w:szCs w:val="24"/>
          <w:lang w:eastAsia="en-US"/>
        </w:rPr>
        <w:t xml:space="preserve">es sasaukšanu </w:t>
      </w:r>
      <w:r w:rsidR="0094416E" w:rsidRPr="0094416E">
        <w:rPr>
          <w:rFonts w:eastAsiaTheme="minorHAnsi"/>
          <w:sz w:val="24"/>
          <w:szCs w:val="24"/>
          <w:lang w:eastAsia="en-US"/>
        </w:rPr>
        <w:t xml:space="preserve">8.oktobrī, kurā paredzēts </w:t>
      </w:r>
      <w:r w:rsidR="00937C04">
        <w:rPr>
          <w:rFonts w:eastAsiaTheme="minorHAnsi"/>
          <w:sz w:val="24"/>
          <w:szCs w:val="24"/>
          <w:lang w:eastAsia="en-US"/>
        </w:rPr>
        <w:t>iz</w:t>
      </w:r>
      <w:r w:rsidR="0094416E" w:rsidRPr="0094416E">
        <w:rPr>
          <w:rFonts w:eastAsiaTheme="minorHAnsi"/>
          <w:sz w:val="24"/>
          <w:szCs w:val="24"/>
          <w:lang w:eastAsia="en-US"/>
        </w:rPr>
        <w:t xml:space="preserve">skatīt jautājumus par </w:t>
      </w:r>
      <w:r w:rsidR="00D75BD6">
        <w:rPr>
          <w:rFonts w:eastAsiaTheme="minorHAnsi"/>
          <w:sz w:val="24"/>
          <w:szCs w:val="24"/>
          <w:lang w:eastAsia="en-US"/>
        </w:rPr>
        <w:t xml:space="preserve">nelikumīgās </w:t>
      </w:r>
      <w:r w:rsidR="0094416E" w:rsidRPr="0094416E">
        <w:rPr>
          <w:rFonts w:eastAsiaTheme="minorHAnsi"/>
          <w:sz w:val="24"/>
          <w:szCs w:val="24"/>
          <w:lang w:eastAsia="en-US"/>
        </w:rPr>
        <w:t>14.septembra</w:t>
      </w:r>
      <w:r w:rsidR="007A6024">
        <w:rPr>
          <w:rFonts w:eastAsiaTheme="minorHAnsi"/>
          <w:sz w:val="24"/>
          <w:szCs w:val="24"/>
          <w:lang w:eastAsia="en-US"/>
        </w:rPr>
        <w:t xml:space="preserve"> </w:t>
      </w:r>
      <w:r w:rsidR="0094416E" w:rsidRPr="0094416E">
        <w:rPr>
          <w:rFonts w:eastAsiaTheme="minorHAnsi"/>
          <w:sz w:val="24"/>
          <w:szCs w:val="24"/>
          <w:lang w:eastAsia="en-US"/>
        </w:rPr>
        <w:t xml:space="preserve">dalībnieku sapulces izvērtēšanu, </w:t>
      </w:r>
      <w:r w:rsidR="00A22273">
        <w:rPr>
          <w:sz w:val="24"/>
          <w:szCs w:val="24"/>
        </w:rPr>
        <w:t>[pers.</w:t>
      </w:r>
      <w:r w:rsidR="00A22273" w:rsidRPr="00112CF1">
        <w:rPr>
          <w:sz w:val="24"/>
          <w:szCs w:val="24"/>
        </w:rPr>
        <w:t> </w:t>
      </w:r>
      <w:r w:rsidR="00A22273">
        <w:rPr>
          <w:sz w:val="24"/>
          <w:szCs w:val="24"/>
        </w:rPr>
        <w:t>A]</w:t>
      </w:r>
      <w:r w:rsidR="0094416E" w:rsidRPr="0094416E">
        <w:rPr>
          <w:rFonts w:eastAsiaTheme="minorHAnsi"/>
          <w:sz w:val="24"/>
          <w:szCs w:val="24"/>
          <w:lang w:eastAsia="en-US"/>
        </w:rPr>
        <w:t xml:space="preserve"> rīcības izvērtēšanu,</w:t>
      </w:r>
      <w:r w:rsidR="007A6024">
        <w:rPr>
          <w:rFonts w:eastAsiaTheme="minorHAnsi"/>
          <w:sz w:val="24"/>
          <w:szCs w:val="24"/>
          <w:lang w:eastAsia="en-US"/>
        </w:rPr>
        <w:t xml:space="preserve"> </w:t>
      </w:r>
      <w:r w:rsidR="0094416E" w:rsidRPr="0094416E">
        <w:rPr>
          <w:rFonts w:eastAsiaTheme="minorHAnsi"/>
          <w:sz w:val="24"/>
          <w:szCs w:val="24"/>
          <w:lang w:eastAsia="en-US"/>
        </w:rPr>
        <w:t>lēmuma pieņemšanu par prasības celšanu pret viņu un pārstāvja iecelšanu šīs lietas</w:t>
      </w:r>
      <w:r w:rsidR="007A6024">
        <w:rPr>
          <w:rFonts w:eastAsiaTheme="minorHAnsi"/>
          <w:sz w:val="24"/>
          <w:szCs w:val="24"/>
          <w:lang w:eastAsia="en-US"/>
        </w:rPr>
        <w:t xml:space="preserve"> </w:t>
      </w:r>
      <w:r w:rsidR="00937C04">
        <w:rPr>
          <w:rFonts w:eastAsiaTheme="minorHAnsi"/>
          <w:sz w:val="24"/>
          <w:szCs w:val="24"/>
          <w:lang w:eastAsia="en-US"/>
        </w:rPr>
        <w:t>vešanai tiesā, valdes izmaiņām</w:t>
      </w:r>
      <w:r w:rsidR="0094416E" w:rsidRPr="0094416E">
        <w:rPr>
          <w:rFonts w:eastAsiaTheme="minorHAnsi"/>
          <w:sz w:val="24"/>
          <w:szCs w:val="24"/>
          <w:lang w:eastAsia="en-US"/>
        </w:rPr>
        <w:t xml:space="preserve"> un citus jautājumus.</w:t>
      </w:r>
      <w:r w:rsidR="00B2184E">
        <w:rPr>
          <w:rFonts w:eastAsiaTheme="minorHAnsi"/>
          <w:sz w:val="24"/>
          <w:szCs w:val="24"/>
          <w:lang w:eastAsia="en-US"/>
        </w:rPr>
        <w:t xml:space="preserve"> </w:t>
      </w:r>
      <w:r w:rsidR="007A6024">
        <w:rPr>
          <w:rFonts w:eastAsiaTheme="minorHAnsi"/>
          <w:sz w:val="24"/>
          <w:szCs w:val="24"/>
          <w:lang w:eastAsia="en-US"/>
        </w:rPr>
        <w:t>N</w:t>
      </w:r>
      <w:r w:rsidR="0094416E" w:rsidRPr="0094416E">
        <w:rPr>
          <w:rFonts w:eastAsiaTheme="minorHAnsi"/>
          <w:sz w:val="24"/>
          <w:szCs w:val="24"/>
          <w:lang w:eastAsia="en-US"/>
        </w:rPr>
        <w:t>o minētā paziņojuma neizriet, ka tiek sasaukta</w:t>
      </w:r>
      <w:r w:rsidR="007A6024">
        <w:rPr>
          <w:rFonts w:eastAsiaTheme="minorHAnsi"/>
          <w:sz w:val="24"/>
          <w:szCs w:val="24"/>
          <w:lang w:eastAsia="en-US"/>
        </w:rPr>
        <w:t xml:space="preserve"> </w:t>
      </w:r>
      <w:r w:rsidR="00D75BD6" w:rsidRPr="0094416E">
        <w:rPr>
          <w:rFonts w:eastAsiaTheme="minorHAnsi"/>
          <w:sz w:val="24"/>
          <w:szCs w:val="24"/>
          <w:lang w:eastAsia="en-US"/>
        </w:rPr>
        <w:t>atkārtot</w:t>
      </w:r>
      <w:r w:rsidR="00D75BD6">
        <w:rPr>
          <w:rFonts w:eastAsiaTheme="minorHAnsi"/>
          <w:sz w:val="24"/>
          <w:szCs w:val="24"/>
          <w:lang w:eastAsia="en-US"/>
        </w:rPr>
        <w:t>a</w:t>
      </w:r>
      <w:r w:rsidR="00D75BD6" w:rsidRPr="0094416E">
        <w:rPr>
          <w:rFonts w:eastAsiaTheme="minorHAnsi"/>
          <w:sz w:val="24"/>
          <w:szCs w:val="24"/>
          <w:lang w:eastAsia="en-US"/>
        </w:rPr>
        <w:t xml:space="preserve"> </w:t>
      </w:r>
      <w:r w:rsidR="0094416E" w:rsidRPr="0094416E">
        <w:rPr>
          <w:rFonts w:eastAsiaTheme="minorHAnsi"/>
          <w:sz w:val="24"/>
          <w:szCs w:val="24"/>
          <w:lang w:eastAsia="en-US"/>
        </w:rPr>
        <w:t>sapulce.</w:t>
      </w:r>
    </w:p>
    <w:p w:rsidR="0094416E" w:rsidRDefault="00B2184E" w:rsidP="00A22273">
      <w:pPr>
        <w:spacing w:line="276" w:lineRule="auto"/>
        <w:ind w:firstLine="567"/>
        <w:jc w:val="both"/>
        <w:rPr>
          <w:rFonts w:eastAsiaTheme="minorHAnsi"/>
          <w:sz w:val="24"/>
          <w:szCs w:val="24"/>
          <w:lang w:eastAsia="en-US"/>
        </w:rPr>
      </w:pPr>
      <w:r>
        <w:rPr>
          <w:rFonts w:eastAsiaTheme="minorHAnsi"/>
          <w:sz w:val="24"/>
          <w:szCs w:val="24"/>
          <w:lang w:eastAsia="en-US"/>
        </w:rPr>
        <w:t xml:space="preserve">Dalībnieku sapulces gaita un </w:t>
      </w:r>
      <w:r w:rsidR="00D63018">
        <w:rPr>
          <w:rFonts w:eastAsiaTheme="minorHAnsi"/>
          <w:sz w:val="24"/>
          <w:szCs w:val="24"/>
          <w:lang w:eastAsia="en-US"/>
        </w:rPr>
        <w:t xml:space="preserve">tajā </w:t>
      </w:r>
      <w:r>
        <w:rPr>
          <w:rFonts w:eastAsiaTheme="minorHAnsi"/>
          <w:sz w:val="24"/>
          <w:szCs w:val="24"/>
          <w:lang w:eastAsia="en-US"/>
        </w:rPr>
        <w:t xml:space="preserve">pieņemtie lēmumi </w:t>
      </w:r>
      <w:proofErr w:type="gramStart"/>
      <w:r>
        <w:rPr>
          <w:rFonts w:eastAsiaTheme="minorHAnsi"/>
          <w:sz w:val="24"/>
          <w:szCs w:val="24"/>
          <w:lang w:eastAsia="en-US"/>
        </w:rPr>
        <w:t>8.oktobra</w:t>
      </w:r>
      <w:proofErr w:type="gramEnd"/>
      <w:r>
        <w:rPr>
          <w:rFonts w:eastAsiaTheme="minorHAnsi"/>
          <w:sz w:val="24"/>
          <w:szCs w:val="24"/>
          <w:lang w:eastAsia="en-US"/>
        </w:rPr>
        <w:t xml:space="preserve"> sapulcē norādīti zvērinātas notāres Ilzes Pilsētnieces apliecinātajā izrakstā. Savukārt no </w:t>
      </w:r>
      <w:r w:rsidR="002F6EA6">
        <w:rPr>
          <w:sz w:val="24"/>
          <w:szCs w:val="24"/>
        </w:rPr>
        <w:t>[pers.</w:t>
      </w:r>
      <w:r w:rsidR="002F6EA6" w:rsidRPr="00112CF1">
        <w:rPr>
          <w:sz w:val="24"/>
          <w:szCs w:val="24"/>
        </w:rPr>
        <w:t> </w:t>
      </w:r>
      <w:r w:rsidR="002F6EA6">
        <w:rPr>
          <w:sz w:val="24"/>
          <w:szCs w:val="24"/>
        </w:rPr>
        <w:t>E]</w:t>
      </w:r>
      <w:r>
        <w:rPr>
          <w:rFonts w:eastAsiaTheme="minorHAnsi"/>
          <w:sz w:val="24"/>
          <w:szCs w:val="24"/>
          <w:lang w:eastAsia="en-US"/>
        </w:rPr>
        <w:t xml:space="preserve"> apliecinātā </w:t>
      </w:r>
      <w:proofErr w:type="gramStart"/>
      <w:r w:rsidR="007A6024">
        <w:rPr>
          <w:rFonts w:eastAsiaTheme="minorHAnsi"/>
          <w:sz w:val="24"/>
          <w:szCs w:val="24"/>
          <w:lang w:eastAsia="en-US"/>
        </w:rPr>
        <w:t>8.oktobra</w:t>
      </w:r>
      <w:proofErr w:type="gramEnd"/>
      <w:r w:rsidR="007A6024">
        <w:rPr>
          <w:rFonts w:eastAsiaTheme="minorHAnsi"/>
          <w:sz w:val="24"/>
          <w:szCs w:val="24"/>
          <w:lang w:eastAsia="en-US"/>
        </w:rPr>
        <w:t xml:space="preserve"> </w:t>
      </w:r>
      <w:r>
        <w:rPr>
          <w:rFonts w:eastAsiaTheme="minorHAnsi"/>
          <w:sz w:val="24"/>
          <w:szCs w:val="24"/>
          <w:lang w:eastAsia="en-US"/>
        </w:rPr>
        <w:t xml:space="preserve">atkārtotās </w:t>
      </w:r>
      <w:r w:rsidR="0094416E" w:rsidRPr="0094416E">
        <w:rPr>
          <w:rFonts w:eastAsiaTheme="minorHAnsi"/>
          <w:sz w:val="24"/>
          <w:szCs w:val="24"/>
          <w:lang w:eastAsia="en-US"/>
        </w:rPr>
        <w:t>sapulces</w:t>
      </w:r>
      <w:r w:rsidR="007A6024">
        <w:rPr>
          <w:rFonts w:eastAsiaTheme="minorHAnsi"/>
          <w:sz w:val="24"/>
          <w:szCs w:val="24"/>
          <w:lang w:eastAsia="en-US"/>
        </w:rPr>
        <w:t xml:space="preserve"> protokola izraksta izriet </w:t>
      </w:r>
      <w:r w:rsidR="0094416E" w:rsidRPr="0094416E">
        <w:rPr>
          <w:rFonts w:eastAsiaTheme="minorHAnsi"/>
          <w:sz w:val="24"/>
          <w:szCs w:val="24"/>
          <w:lang w:eastAsia="en-US"/>
        </w:rPr>
        <w:t>sapulces atšķirīga darba kārtība, sapulces norises vieta un</w:t>
      </w:r>
      <w:r w:rsidR="007A6024">
        <w:rPr>
          <w:rFonts w:eastAsiaTheme="minorHAnsi"/>
          <w:sz w:val="24"/>
          <w:szCs w:val="24"/>
          <w:lang w:eastAsia="en-US"/>
        </w:rPr>
        <w:t xml:space="preserve"> </w:t>
      </w:r>
      <w:r w:rsidR="0094416E" w:rsidRPr="0094416E">
        <w:rPr>
          <w:rFonts w:eastAsiaTheme="minorHAnsi"/>
          <w:sz w:val="24"/>
          <w:szCs w:val="24"/>
          <w:lang w:eastAsia="en-US"/>
        </w:rPr>
        <w:t>sapulces veids.</w:t>
      </w:r>
      <w:r w:rsidR="00D63018">
        <w:rPr>
          <w:rFonts w:eastAsiaTheme="minorHAnsi"/>
          <w:sz w:val="24"/>
          <w:szCs w:val="24"/>
          <w:lang w:eastAsia="en-US"/>
        </w:rPr>
        <w:t xml:space="preserve"> </w:t>
      </w:r>
      <w:r w:rsidR="00E734E7">
        <w:rPr>
          <w:rFonts w:eastAsiaTheme="minorHAnsi"/>
          <w:sz w:val="24"/>
          <w:szCs w:val="24"/>
          <w:lang w:eastAsia="en-US"/>
        </w:rPr>
        <w:t>Ievērojot Komerclikuma 213. un</w:t>
      </w:r>
      <w:r w:rsidR="007A6024">
        <w:rPr>
          <w:rFonts w:eastAsiaTheme="minorHAnsi"/>
          <w:sz w:val="24"/>
          <w:szCs w:val="24"/>
          <w:lang w:eastAsia="en-US"/>
        </w:rPr>
        <w:t xml:space="preserve"> </w:t>
      </w:r>
      <w:proofErr w:type="gramStart"/>
      <w:r w:rsidR="007A6024">
        <w:rPr>
          <w:rFonts w:eastAsiaTheme="minorHAnsi"/>
          <w:sz w:val="24"/>
          <w:szCs w:val="24"/>
          <w:lang w:eastAsia="en-US"/>
        </w:rPr>
        <w:t>214.pantā</w:t>
      </w:r>
      <w:proofErr w:type="gramEnd"/>
      <w:r w:rsidR="007A6024">
        <w:rPr>
          <w:rFonts w:eastAsiaTheme="minorHAnsi"/>
          <w:sz w:val="24"/>
          <w:szCs w:val="24"/>
          <w:lang w:eastAsia="en-US"/>
        </w:rPr>
        <w:t xml:space="preserve"> noteikto, </w:t>
      </w:r>
      <w:r w:rsidR="0094416E" w:rsidRPr="00D75BD6">
        <w:rPr>
          <w:rFonts w:eastAsiaTheme="minorHAnsi"/>
          <w:sz w:val="24"/>
          <w:szCs w:val="24"/>
          <w:lang w:eastAsia="en-US"/>
        </w:rPr>
        <w:t>apstrīdētie</w:t>
      </w:r>
      <w:r w:rsidR="007A6024" w:rsidRPr="00D75BD6">
        <w:rPr>
          <w:rFonts w:eastAsiaTheme="minorHAnsi"/>
          <w:sz w:val="24"/>
          <w:szCs w:val="24"/>
          <w:lang w:eastAsia="en-US"/>
        </w:rPr>
        <w:t xml:space="preserve"> </w:t>
      </w:r>
      <w:r w:rsidR="0094416E" w:rsidRPr="00D75BD6">
        <w:rPr>
          <w:rFonts w:eastAsiaTheme="minorHAnsi"/>
          <w:sz w:val="24"/>
          <w:szCs w:val="24"/>
          <w:lang w:eastAsia="en-US"/>
        </w:rPr>
        <w:t>lēmumi</w:t>
      </w:r>
      <w:r w:rsidR="0094416E" w:rsidRPr="0094416E">
        <w:rPr>
          <w:rFonts w:eastAsiaTheme="minorHAnsi"/>
          <w:sz w:val="24"/>
          <w:szCs w:val="24"/>
          <w:lang w:eastAsia="en-US"/>
        </w:rPr>
        <w:t xml:space="preserve"> ir pieņemti dalībnieku sapulcēs, kas nav izsludinātas</w:t>
      </w:r>
      <w:r w:rsidR="007A6024">
        <w:rPr>
          <w:rFonts w:eastAsiaTheme="minorHAnsi"/>
          <w:sz w:val="24"/>
          <w:szCs w:val="24"/>
          <w:lang w:eastAsia="en-US"/>
        </w:rPr>
        <w:t xml:space="preserve"> </w:t>
      </w:r>
      <w:r w:rsidR="0094416E" w:rsidRPr="0094416E">
        <w:rPr>
          <w:rFonts w:eastAsiaTheme="minorHAnsi"/>
          <w:sz w:val="24"/>
          <w:szCs w:val="24"/>
          <w:lang w:eastAsia="en-US"/>
        </w:rPr>
        <w:t>likumā noteiktā kārtībā.</w:t>
      </w:r>
      <w:r w:rsidR="00D63018">
        <w:rPr>
          <w:rFonts w:eastAsiaTheme="minorHAnsi"/>
          <w:sz w:val="24"/>
          <w:szCs w:val="24"/>
          <w:lang w:eastAsia="en-US"/>
        </w:rPr>
        <w:t xml:space="preserve"> P</w:t>
      </w:r>
      <w:r w:rsidR="0094416E" w:rsidRPr="0094416E">
        <w:rPr>
          <w:rFonts w:eastAsiaTheme="minorHAnsi"/>
          <w:sz w:val="24"/>
          <w:szCs w:val="24"/>
          <w:lang w:eastAsia="en-US"/>
        </w:rPr>
        <w:t>ārkāpta dalībnieku sapulces</w:t>
      </w:r>
      <w:r w:rsidR="007A6024">
        <w:rPr>
          <w:rFonts w:eastAsiaTheme="minorHAnsi"/>
          <w:sz w:val="24"/>
          <w:szCs w:val="24"/>
          <w:lang w:eastAsia="en-US"/>
        </w:rPr>
        <w:t xml:space="preserve"> </w:t>
      </w:r>
      <w:r w:rsidR="0094416E" w:rsidRPr="0094416E">
        <w:rPr>
          <w:rFonts w:eastAsiaTheme="minorHAnsi"/>
          <w:sz w:val="24"/>
          <w:szCs w:val="24"/>
          <w:lang w:eastAsia="en-US"/>
        </w:rPr>
        <w:t>sasaukšanas kārtība</w:t>
      </w:r>
      <w:r w:rsidR="008E790F">
        <w:rPr>
          <w:rFonts w:eastAsiaTheme="minorHAnsi"/>
          <w:sz w:val="24"/>
          <w:szCs w:val="24"/>
          <w:lang w:eastAsia="en-US"/>
        </w:rPr>
        <w:t>,</w:t>
      </w:r>
      <w:r w:rsidR="00D63018">
        <w:rPr>
          <w:rFonts w:eastAsiaTheme="minorHAnsi"/>
          <w:sz w:val="24"/>
          <w:szCs w:val="24"/>
          <w:lang w:eastAsia="en-US"/>
        </w:rPr>
        <w:t xml:space="preserve"> un tas ir pamats </w:t>
      </w:r>
      <w:r w:rsidR="0094416E" w:rsidRPr="0094416E">
        <w:rPr>
          <w:rFonts w:eastAsiaTheme="minorHAnsi"/>
          <w:sz w:val="24"/>
          <w:szCs w:val="24"/>
          <w:lang w:eastAsia="en-US"/>
        </w:rPr>
        <w:t>sapulcē</w:t>
      </w:r>
      <w:r>
        <w:rPr>
          <w:rFonts w:eastAsiaTheme="minorHAnsi"/>
          <w:sz w:val="24"/>
          <w:szCs w:val="24"/>
          <w:lang w:eastAsia="en-US"/>
        </w:rPr>
        <w:t>s</w:t>
      </w:r>
      <w:r w:rsidR="0094416E" w:rsidRPr="0094416E">
        <w:rPr>
          <w:rFonts w:eastAsiaTheme="minorHAnsi"/>
          <w:sz w:val="24"/>
          <w:szCs w:val="24"/>
          <w:lang w:eastAsia="en-US"/>
        </w:rPr>
        <w:t xml:space="preserve"> pieņemto lēmumu atzīšanai par spēkā</w:t>
      </w:r>
      <w:r w:rsidR="007A6024">
        <w:rPr>
          <w:rFonts w:eastAsiaTheme="minorHAnsi"/>
          <w:sz w:val="24"/>
          <w:szCs w:val="24"/>
          <w:lang w:eastAsia="en-US"/>
        </w:rPr>
        <w:t xml:space="preserve"> </w:t>
      </w:r>
      <w:r w:rsidR="0094416E" w:rsidRPr="0094416E">
        <w:rPr>
          <w:rFonts w:eastAsiaTheme="minorHAnsi"/>
          <w:sz w:val="24"/>
          <w:szCs w:val="24"/>
          <w:lang w:eastAsia="en-US"/>
        </w:rPr>
        <w:t>neesošiem.</w:t>
      </w:r>
    </w:p>
    <w:p w:rsidR="00565307" w:rsidRDefault="007A6024" w:rsidP="00A22273">
      <w:pPr>
        <w:spacing w:line="276" w:lineRule="auto"/>
        <w:ind w:firstLine="567"/>
        <w:jc w:val="both"/>
        <w:rPr>
          <w:rFonts w:eastAsiaTheme="minorHAnsi"/>
          <w:sz w:val="24"/>
          <w:szCs w:val="24"/>
          <w:lang w:eastAsia="en-US"/>
        </w:rPr>
      </w:pPr>
      <w:r>
        <w:rPr>
          <w:rFonts w:eastAsiaTheme="minorHAnsi"/>
          <w:sz w:val="24"/>
          <w:szCs w:val="24"/>
          <w:lang w:eastAsia="en-US"/>
        </w:rPr>
        <w:t xml:space="preserve">[2.4] </w:t>
      </w:r>
      <w:r w:rsidR="00565307">
        <w:rPr>
          <w:rFonts w:ascii="TimesNewRomanPSMT" w:eastAsiaTheme="minorHAnsi" w:hAnsi="TimesNewRomanPSMT" w:cs="TimesNewRomanPSMT"/>
          <w:sz w:val="24"/>
          <w:szCs w:val="24"/>
          <w:lang w:eastAsia="en-US"/>
        </w:rPr>
        <w:t xml:space="preserve">No Komerclikuma </w:t>
      </w:r>
      <w:proofErr w:type="gramStart"/>
      <w:r w:rsidR="00565307">
        <w:rPr>
          <w:rFonts w:ascii="TimesNewRomanPSMT" w:eastAsiaTheme="minorHAnsi" w:hAnsi="TimesNewRomanPSMT" w:cs="TimesNewRomanPSMT"/>
          <w:sz w:val="24"/>
          <w:szCs w:val="24"/>
          <w:lang w:eastAsia="en-US"/>
        </w:rPr>
        <w:t>195.panta</w:t>
      </w:r>
      <w:proofErr w:type="gramEnd"/>
      <w:r w:rsidR="00565307">
        <w:rPr>
          <w:rFonts w:ascii="TimesNewRomanPSMT" w:eastAsiaTheme="minorHAnsi" w:hAnsi="TimesNewRomanPSMT" w:cs="TimesNewRomanPSMT"/>
          <w:sz w:val="24"/>
          <w:szCs w:val="24"/>
          <w:lang w:eastAsia="en-US"/>
        </w:rPr>
        <w:t xml:space="preserve"> pirmās daļas izriet, ka</w:t>
      </w:r>
      <w:r w:rsidR="00D63018">
        <w:rPr>
          <w:rFonts w:ascii="TimesNewRomanPSMT" w:eastAsiaTheme="minorHAnsi" w:hAnsi="TimesNewRomanPSMT" w:cs="TimesNewRomanPSMT"/>
          <w:sz w:val="24"/>
          <w:szCs w:val="24"/>
          <w:lang w:eastAsia="en-US"/>
        </w:rPr>
        <w:t xml:space="preserve"> priekšnoteikums dalībnieka izslēgšanai no sabiedrības ir pierādīts dalībnieka no</w:t>
      </w:r>
      <w:r w:rsidR="00E734E7">
        <w:rPr>
          <w:rFonts w:ascii="TimesNewRomanPSMT" w:eastAsiaTheme="minorHAnsi" w:hAnsi="TimesNewRomanPSMT" w:cs="TimesNewRomanPSMT"/>
          <w:sz w:val="24"/>
          <w:szCs w:val="24"/>
          <w:lang w:eastAsia="en-US"/>
        </w:rPr>
        <w:t>darītā</w:t>
      </w:r>
      <w:r w:rsidR="00D63018">
        <w:rPr>
          <w:rFonts w:ascii="TimesNewRomanPSMT" w:eastAsiaTheme="minorHAnsi" w:hAnsi="TimesNewRomanPSMT" w:cs="TimesNewRomanPSMT"/>
          <w:sz w:val="24"/>
          <w:szCs w:val="24"/>
          <w:lang w:eastAsia="en-US"/>
        </w:rPr>
        <w:t xml:space="preserve"> kaitējuma būtiskums sabiedrībai.</w:t>
      </w:r>
      <w:r w:rsidR="00565307">
        <w:rPr>
          <w:rFonts w:ascii="TimesNewRomanPSMT" w:eastAsiaTheme="minorHAnsi" w:hAnsi="TimesNewRomanPSMT" w:cs="TimesNewRomanPSMT"/>
          <w:sz w:val="24"/>
          <w:szCs w:val="24"/>
          <w:lang w:eastAsia="en-US"/>
        </w:rPr>
        <w:t xml:space="preserve"> </w:t>
      </w:r>
      <w:r w:rsidR="00D63018">
        <w:rPr>
          <w:rFonts w:ascii="TimesNewRomanPSMT" w:eastAsiaTheme="minorHAnsi" w:hAnsi="TimesNewRomanPSMT" w:cs="TimesNewRomanPSMT"/>
          <w:sz w:val="24"/>
          <w:szCs w:val="24"/>
          <w:lang w:eastAsia="en-US"/>
        </w:rPr>
        <w:t>L</w:t>
      </w:r>
      <w:r w:rsidR="00565307">
        <w:rPr>
          <w:rFonts w:ascii="TimesNewRomanPSMT" w:eastAsiaTheme="minorHAnsi" w:hAnsi="TimesNewRomanPSMT" w:cs="TimesNewRomanPSMT"/>
          <w:sz w:val="24"/>
          <w:szCs w:val="24"/>
          <w:lang w:eastAsia="en-US"/>
        </w:rPr>
        <w:t xml:space="preserve">ai piemērotu Komerclikuma </w:t>
      </w:r>
      <w:proofErr w:type="gramStart"/>
      <w:r w:rsidR="00565307">
        <w:rPr>
          <w:rFonts w:ascii="TimesNewRomanPSMT" w:eastAsiaTheme="minorHAnsi" w:hAnsi="TimesNewRomanPSMT" w:cs="TimesNewRomanPSMT"/>
          <w:sz w:val="24"/>
          <w:szCs w:val="24"/>
          <w:lang w:eastAsia="en-US"/>
        </w:rPr>
        <w:t>195.pantu</w:t>
      </w:r>
      <w:proofErr w:type="gramEnd"/>
      <w:r w:rsidR="00565307">
        <w:rPr>
          <w:rFonts w:ascii="TimesNewRomanPSMT" w:eastAsiaTheme="minorHAnsi" w:hAnsi="TimesNewRomanPSMT" w:cs="TimesNewRomanPSMT"/>
          <w:sz w:val="24"/>
          <w:szCs w:val="24"/>
          <w:lang w:eastAsia="en-US"/>
        </w:rPr>
        <w:t>, jāizvērtē prasītāja iesniegtie būtiskumu apliecinošie pierādījumi un jāpamato, kādēļ atbildētāja izdarītie pārkāpumi uzskatāmi par būtiskiem konkrētās lietas apstākļu kontekstā.</w:t>
      </w:r>
    </w:p>
    <w:p w:rsidR="00565307" w:rsidRDefault="00D63018" w:rsidP="00A22273">
      <w:pPr>
        <w:spacing w:line="276" w:lineRule="auto"/>
        <w:ind w:firstLine="567"/>
        <w:jc w:val="both"/>
        <w:rPr>
          <w:rFonts w:eastAsiaTheme="minorHAnsi"/>
          <w:sz w:val="24"/>
          <w:szCs w:val="24"/>
          <w:lang w:eastAsia="en-US"/>
        </w:rPr>
      </w:pPr>
      <w:r>
        <w:rPr>
          <w:rFonts w:eastAsiaTheme="minorHAnsi"/>
          <w:sz w:val="24"/>
          <w:szCs w:val="24"/>
          <w:lang w:eastAsia="en-US"/>
        </w:rPr>
        <w:t xml:space="preserve">Cesijas līguma noslēgšana un mēģinājums grozīt </w:t>
      </w:r>
      <w:r w:rsidR="00B2184E">
        <w:rPr>
          <w:rFonts w:eastAsiaTheme="minorHAnsi"/>
          <w:sz w:val="24"/>
          <w:szCs w:val="24"/>
          <w:lang w:eastAsia="en-US"/>
        </w:rPr>
        <w:t>komercķīl</w:t>
      </w:r>
      <w:r>
        <w:rPr>
          <w:rFonts w:eastAsiaTheme="minorHAnsi"/>
          <w:sz w:val="24"/>
          <w:szCs w:val="24"/>
          <w:lang w:eastAsia="en-US"/>
        </w:rPr>
        <w:t>as</w:t>
      </w:r>
      <w:r w:rsidR="00B2184E">
        <w:rPr>
          <w:rFonts w:eastAsiaTheme="minorHAnsi"/>
          <w:sz w:val="24"/>
          <w:szCs w:val="24"/>
          <w:lang w:eastAsia="en-US"/>
        </w:rPr>
        <w:t xml:space="preserve"> un hipotēk</w:t>
      </w:r>
      <w:r>
        <w:rPr>
          <w:rFonts w:eastAsiaTheme="minorHAnsi"/>
          <w:sz w:val="24"/>
          <w:szCs w:val="24"/>
          <w:lang w:eastAsia="en-US"/>
        </w:rPr>
        <w:t xml:space="preserve">as, kā arī vekseļa izdošana </w:t>
      </w:r>
      <w:r w:rsidR="0094416E" w:rsidRPr="0094416E">
        <w:rPr>
          <w:rFonts w:eastAsiaTheme="minorHAnsi"/>
          <w:sz w:val="24"/>
          <w:szCs w:val="24"/>
          <w:lang w:eastAsia="en-US"/>
        </w:rPr>
        <w:t xml:space="preserve">nav </w:t>
      </w:r>
      <w:r w:rsidR="00B2184E">
        <w:rPr>
          <w:rFonts w:eastAsiaTheme="minorHAnsi"/>
          <w:sz w:val="24"/>
          <w:szCs w:val="24"/>
          <w:lang w:eastAsia="en-US"/>
        </w:rPr>
        <w:t xml:space="preserve">pamats, lai </w:t>
      </w:r>
      <w:r w:rsidR="0094416E" w:rsidRPr="0094416E">
        <w:rPr>
          <w:rFonts w:eastAsiaTheme="minorHAnsi"/>
          <w:sz w:val="24"/>
          <w:szCs w:val="24"/>
          <w:lang w:eastAsia="en-US"/>
        </w:rPr>
        <w:t>atzīt</w:t>
      </w:r>
      <w:r w:rsidR="00B2184E">
        <w:rPr>
          <w:rFonts w:eastAsiaTheme="minorHAnsi"/>
          <w:sz w:val="24"/>
          <w:szCs w:val="24"/>
          <w:lang w:eastAsia="en-US"/>
        </w:rPr>
        <w:t>u</w:t>
      </w:r>
      <w:r w:rsidR="0094416E" w:rsidRPr="0094416E">
        <w:rPr>
          <w:rFonts w:eastAsiaTheme="minorHAnsi"/>
          <w:sz w:val="24"/>
          <w:szCs w:val="24"/>
          <w:lang w:eastAsia="en-US"/>
        </w:rPr>
        <w:t>, ka SIA</w:t>
      </w:r>
      <w:r w:rsidR="00565307">
        <w:rPr>
          <w:rFonts w:eastAsiaTheme="minorHAnsi"/>
          <w:sz w:val="24"/>
          <w:szCs w:val="24"/>
          <w:lang w:eastAsia="en-US"/>
        </w:rPr>
        <w:t xml:space="preserve"> „</w:t>
      </w:r>
      <w:r w:rsidR="0094416E" w:rsidRPr="0094416E">
        <w:rPr>
          <w:rFonts w:eastAsiaTheme="minorHAnsi"/>
          <w:sz w:val="24"/>
          <w:szCs w:val="24"/>
          <w:lang w:eastAsia="en-US"/>
        </w:rPr>
        <w:t>Lielveikals-AT” radies būtisks kaitējums.</w:t>
      </w:r>
    </w:p>
    <w:p w:rsidR="00565307" w:rsidRDefault="00565307" w:rsidP="00A22273">
      <w:pPr>
        <w:spacing w:line="276" w:lineRule="auto"/>
        <w:ind w:firstLine="567"/>
        <w:jc w:val="both"/>
        <w:rPr>
          <w:rFonts w:eastAsiaTheme="minorHAnsi"/>
          <w:sz w:val="24"/>
          <w:szCs w:val="24"/>
          <w:lang w:eastAsia="en-US"/>
        </w:rPr>
      </w:pPr>
      <w:r w:rsidRPr="00565307">
        <w:rPr>
          <w:rFonts w:eastAsiaTheme="minorHAnsi"/>
          <w:sz w:val="24"/>
          <w:szCs w:val="24"/>
          <w:lang w:eastAsia="en-US"/>
        </w:rPr>
        <w:lastRenderedPageBreak/>
        <w:t xml:space="preserve">Ar Rīgas apgabaltiesas Civillietu tiesas kolēģijas </w:t>
      </w:r>
      <w:proofErr w:type="gramStart"/>
      <w:r w:rsidRPr="00565307">
        <w:rPr>
          <w:rFonts w:eastAsiaTheme="minorHAnsi"/>
          <w:sz w:val="24"/>
          <w:szCs w:val="24"/>
          <w:lang w:eastAsia="en-US"/>
        </w:rPr>
        <w:t>2013.gada</w:t>
      </w:r>
      <w:proofErr w:type="gramEnd"/>
      <w:r w:rsidRPr="00565307">
        <w:rPr>
          <w:rFonts w:eastAsiaTheme="minorHAnsi"/>
          <w:sz w:val="24"/>
          <w:szCs w:val="24"/>
          <w:lang w:eastAsia="en-US"/>
        </w:rPr>
        <w:t xml:space="preserve"> 15.jūlija spriedumu </w:t>
      </w:r>
      <w:r w:rsidR="00695DBD" w:rsidRPr="00E734E7">
        <w:rPr>
          <w:rFonts w:eastAsiaTheme="minorHAnsi"/>
          <w:sz w:val="24"/>
          <w:szCs w:val="24"/>
          <w:lang w:eastAsia="en-US"/>
        </w:rPr>
        <w:t>civillietā N</w:t>
      </w:r>
      <w:r w:rsidR="008E790F" w:rsidRPr="00E734E7">
        <w:rPr>
          <w:rFonts w:eastAsiaTheme="minorHAnsi"/>
          <w:sz w:val="24"/>
          <w:szCs w:val="24"/>
          <w:lang w:eastAsia="en-US"/>
        </w:rPr>
        <w:t>r.</w:t>
      </w:r>
      <w:r w:rsidR="00695DBD" w:rsidRPr="00E734E7">
        <w:rPr>
          <w:rFonts w:eastAsiaTheme="minorHAnsi"/>
          <w:sz w:val="24"/>
          <w:szCs w:val="24"/>
          <w:lang w:eastAsia="en-US"/>
        </w:rPr>
        <w:t> C04153213</w:t>
      </w:r>
      <w:r w:rsidR="008E790F" w:rsidRPr="00E734E7">
        <w:rPr>
          <w:rFonts w:eastAsiaTheme="minorHAnsi"/>
          <w:sz w:val="24"/>
          <w:szCs w:val="24"/>
          <w:lang w:eastAsia="en-US"/>
        </w:rPr>
        <w:t xml:space="preserve"> </w:t>
      </w:r>
      <w:r w:rsidRPr="00E734E7">
        <w:rPr>
          <w:rFonts w:eastAsiaTheme="minorHAnsi"/>
          <w:sz w:val="24"/>
          <w:szCs w:val="24"/>
          <w:lang w:eastAsia="en-US"/>
        </w:rPr>
        <w:t>apmierināta SIA „</w:t>
      </w:r>
      <w:proofErr w:type="spellStart"/>
      <w:r w:rsidRPr="00E734E7">
        <w:rPr>
          <w:rFonts w:eastAsiaTheme="minorHAnsi"/>
          <w:sz w:val="24"/>
          <w:szCs w:val="24"/>
          <w:lang w:eastAsia="en-US"/>
        </w:rPr>
        <w:t>Port</w:t>
      </w:r>
      <w:proofErr w:type="spellEnd"/>
      <w:r w:rsidRPr="00E734E7">
        <w:rPr>
          <w:rFonts w:eastAsiaTheme="minorHAnsi"/>
          <w:sz w:val="24"/>
          <w:szCs w:val="24"/>
          <w:lang w:eastAsia="en-US"/>
        </w:rPr>
        <w:t xml:space="preserve"> Vecmīlgrāvis” prasība, atzīstot par spēkā neesošu no noslēgšanas brīža 2012.gada 21.septembra cesijas līgumu starp SIA ,,Lielveikals-</w:t>
      </w:r>
      <w:r w:rsidRPr="00565307">
        <w:rPr>
          <w:rFonts w:eastAsiaTheme="minorHAnsi"/>
          <w:sz w:val="24"/>
          <w:szCs w:val="24"/>
          <w:lang w:eastAsia="en-US"/>
        </w:rPr>
        <w:t xml:space="preserve">AT” un </w:t>
      </w:r>
      <w:r w:rsidR="00B2184E">
        <w:rPr>
          <w:rFonts w:eastAsiaTheme="minorHAnsi"/>
          <w:sz w:val="24"/>
          <w:szCs w:val="24"/>
          <w:lang w:eastAsia="en-US"/>
        </w:rPr>
        <w:t>sabiedrību „WADEBEST LIMITED”</w:t>
      </w:r>
      <w:r w:rsidRPr="00565307">
        <w:rPr>
          <w:rFonts w:eastAsiaTheme="minorHAnsi"/>
          <w:sz w:val="24"/>
          <w:szCs w:val="24"/>
          <w:lang w:eastAsia="en-US"/>
        </w:rPr>
        <w:t>, kā arī</w:t>
      </w:r>
      <w:r>
        <w:rPr>
          <w:rFonts w:eastAsiaTheme="minorHAnsi"/>
          <w:sz w:val="24"/>
          <w:szCs w:val="24"/>
          <w:lang w:eastAsia="en-US"/>
        </w:rPr>
        <w:t xml:space="preserve"> k</w:t>
      </w:r>
      <w:r w:rsidRPr="00565307">
        <w:rPr>
          <w:rFonts w:eastAsiaTheme="minorHAnsi"/>
          <w:sz w:val="24"/>
          <w:szCs w:val="24"/>
          <w:lang w:eastAsia="en-US"/>
        </w:rPr>
        <w:t>omercķīlu reģistrā reģi</w:t>
      </w:r>
      <w:r>
        <w:rPr>
          <w:rFonts w:eastAsiaTheme="minorHAnsi"/>
          <w:sz w:val="24"/>
          <w:szCs w:val="24"/>
          <w:lang w:eastAsia="en-US"/>
        </w:rPr>
        <w:t>strētos grozījumus komercķīlās.</w:t>
      </w:r>
    </w:p>
    <w:p w:rsidR="00B2184E" w:rsidRPr="00E734E7" w:rsidRDefault="00D63018" w:rsidP="00A22273">
      <w:pPr>
        <w:spacing w:line="276" w:lineRule="auto"/>
        <w:ind w:firstLine="567"/>
        <w:jc w:val="both"/>
        <w:rPr>
          <w:rFonts w:eastAsiaTheme="minorHAnsi"/>
          <w:bCs/>
          <w:sz w:val="24"/>
          <w:szCs w:val="24"/>
          <w:lang w:eastAsia="en-US"/>
        </w:rPr>
      </w:pPr>
      <w:r w:rsidRPr="00E734E7">
        <w:rPr>
          <w:rFonts w:eastAsiaTheme="minorHAnsi"/>
          <w:bCs/>
          <w:sz w:val="24"/>
          <w:szCs w:val="24"/>
          <w:lang w:eastAsia="en-US"/>
        </w:rPr>
        <w:t>Prasītāji nav norādījuši u</w:t>
      </w:r>
      <w:r w:rsidR="00565307" w:rsidRPr="00E734E7">
        <w:rPr>
          <w:rFonts w:eastAsiaTheme="minorHAnsi"/>
          <w:bCs/>
          <w:sz w:val="24"/>
          <w:szCs w:val="24"/>
          <w:lang w:eastAsia="en-US"/>
        </w:rPr>
        <w:t>z konkrētiem zaudējumiem, kas būtu sabiedrībai radušies atceltā darījuma rezultātā, un nav iesnieguši tam arī p</w:t>
      </w:r>
      <w:r w:rsidR="00B2184E" w:rsidRPr="00E734E7">
        <w:rPr>
          <w:rFonts w:eastAsiaTheme="minorHAnsi"/>
          <w:bCs/>
          <w:sz w:val="24"/>
          <w:szCs w:val="24"/>
          <w:lang w:eastAsia="en-US"/>
        </w:rPr>
        <w:t>ierādījumus.</w:t>
      </w:r>
    </w:p>
    <w:p w:rsidR="00565307" w:rsidRDefault="00565307" w:rsidP="00A22273">
      <w:pPr>
        <w:spacing w:line="276" w:lineRule="auto"/>
        <w:ind w:firstLine="567"/>
        <w:jc w:val="both"/>
        <w:rPr>
          <w:rFonts w:eastAsiaTheme="minorHAnsi"/>
          <w:sz w:val="24"/>
          <w:szCs w:val="24"/>
          <w:lang w:eastAsia="en-US"/>
        </w:rPr>
      </w:pPr>
      <w:r w:rsidRPr="00E734E7">
        <w:rPr>
          <w:rFonts w:eastAsiaTheme="minorHAnsi"/>
          <w:bCs/>
          <w:sz w:val="24"/>
          <w:szCs w:val="24"/>
          <w:lang w:eastAsia="en-US"/>
        </w:rPr>
        <w:t xml:space="preserve">Savukārt </w:t>
      </w:r>
      <w:r w:rsidR="00D63018" w:rsidRPr="00E734E7">
        <w:rPr>
          <w:rFonts w:eastAsiaTheme="minorHAnsi"/>
          <w:sz w:val="24"/>
          <w:szCs w:val="24"/>
          <w:lang w:eastAsia="en-US"/>
        </w:rPr>
        <w:t>vekseli</w:t>
      </w:r>
      <w:r w:rsidRPr="00E734E7">
        <w:rPr>
          <w:rFonts w:eastAsiaTheme="minorHAnsi"/>
          <w:sz w:val="24"/>
          <w:szCs w:val="24"/>
          <w:lang w:eastAsia="en-US"/>
        </w:rPr>
        <w:t xml:space="preserve"> SIA „Lielveikals-AT” </w:t>
      </w:r>
      <w:r w:rsidR="00D63018" w:rsidRPr="00E734E7">
        <w:rPr>
          <w:rFonts w:eastAsiaTheme="minorHAnsi"/>
          <w:sz w:val="24"/>
          <w:szCs w:val="24"/>
          <w:lang w:eastAsia="en-US"/>
        </w:rPr>
        <w:t>netika apmaksājusi</w:t>
      </w:r>
      <w:r w:rsidR="008E790F" w:rsidRPr="00E734E7">
        <w:rPr>
          <w:rFonts w:eastAsiaTheme="minorHAnsi"/>
          <w:sz w:val="24"/>
          <w:szCs w:val="24"/>
          <w:lang w:eastAsia="en-US"/>
        </w:rPr>
        <w:t>,</w:t>
      </w:r>
      <w:r w:rsidR="00D63018" w:rsidRPr="00E734E7">
        <w:rPr>
          <w:rFonts w:eastAsiaTheme="minorHAnsi"/>
          <w:sz w:val="24"/>
          <w:szCs w:val="24"/>
          <w:lang w:eastAsia="en-US"/>
        </w:rPr>
        <w:t xml:space="preserve"> </w:t>
      </w:r>
      <w:r w:rsidRPr="00E734E7">
        <w:rPr>
          <w:rFonts w:eastAsiaTheme="minorHAnsi"/>
          <w:sz w:val="24"/>
          <w:szCs w:val="24"/>
          <w:lang w:eastAsia="en-US"/>
        </w:rPr>
        <w:t xml:space="preserve">un citas darbības minētā parāda piedziņai netika veiktas. </w:t>
      </w:r>
      <w:r w:rsidR="0005630C" w:rsidRPr="00E734E7">
        <w:rPr>
          <w:rFonts w:eastAsiaTheme="minorHAnsi"/>
          <w:sz w:val="24"/>
          <w:szCs w:val="24"/>
          <w:lang w:eastAsia="en-US"/>
        </w:rPr>
        <w:t>Vekselī norādītais</w:t>
      </w:r>
      <w:r w:rsidRPr="00E734E7">
        <w:rPr>
          <w:rFonts w:eastAsiaTheme="minorHAnsi"/>
          <w:sz w:val="24"/>
          <w:szCs w:val="24"/>
          <w:lang w:eastAsia="en-US"/>
        </w:rPr>
        <w:t>, ka brīdinājums atbilstoši Civilprocesa</w:t>
      </w:r>
      <w:r w:rsidRPr="00565307">
        <w:rPr>
          <w:rFonts w:eastAsiaTheme="minorHAnsi"/>
          <w:sz w:val="24"/>
          <w:szCs w:val="24"/>
          <w:lang w:eastAsia="en-US"/>
        </w:rPr>
        <w:t xml:space="preserve"> likuma </w:t>
      </w:r>
      <w:proofErr w:type="gramStart"/>
      <w:r w:rsidRPr="00565307">
        <w:rPr>
          <w:rFonts w:eastAsiaTheme="minorHAnsi"/>
          <w:sz w:val="24"/>
          <w:szCs w:val="24"/>
          <w:lang w:eastAsia="en-US"/>
        </w:rPr>
        <w:t>404.panta</w:t>
      </w:r>
      <w:proofErr w:type="gramEnd"/>
      <w:r w:rsidRPr="00565307">
        <w:rPr>
          <w:rFonts w:eastAsiaTheme="minorHAnsi"/>
          <w:sz w:val="24"/>
          <w:szCs w:val="24"/>
          <w:lang w:eastAsia="en-US"/>
        </w:rPr>
        <w:t xml:space="preserve"> trešās daļas 3.punktam</w:t>
      </w:r>
      <w:r>
        <w:rPr>
          <w:rFonts w:eastAsiaTheme="minorHAnsi"/>
          <w:sz w:val="24"/>
          <w:szCs w:val="24"/>
          <w:lang w:eastAsia="en-US"/>
        </w:rPr>
        <w:t xml:space="preserve"> </w:t>
      </w:r>
      <w:r w:rsidRPr="00565307">
        <w:rPr>
          <w:rFonts w:eastAsiaTheme="minorHAnsi"/>
          <w:sz w:val="24"/>
          <w:szCs w:val="24"/>
          <w:lang w:eastAsia="en-US"/>
        </w:rPr>
        <w:t>nav nepieciešams, na</w:t>
      </w:r>
      <w:r w:rsidR="00D63018">
        <w:rPr>
          <w:rFonts w:eastAsiaTheme="minorHAnsi"/>
          <w:sz w:val="24"/>
          <w:szCs w:val="24"/>
          <w:lang w:eastAsia="en-US"/>
        </w:rPr>
        <w:t>v pietiekams pamats, lai atzītu, ka ir nodarīts būtisks kaitējums.</w:t>
      </w:r>
    </w:p>
    <w:p w:rsidR="0094416E" w:rsidRDefault="0094416E" w:rsidP="00A22273">
      <w:pPr>
        <w:spacing w:line="276" w:lineRule="auto"/>
        <w:ind w:firstLine="567"/>
        <w:jc w:val="both"/>
        <w:rPr>
          <w:rFonts w:ascii="TimesNewRomanPSMT" w:eastAsiaTheme="minorHAnsi" w:hAnsi="TimesNewRomanPSMT" w:cs="TimesNewRomanPSMT"/>
          <w:sz w:val="24"/>
          <w:szCs w:val="24"/>
          <w:lang w:eastAsia="en-US"/>
        </w:rPr>
      </w:pPr>
    </w:p>
    <w:p w:rsidR="00724E43" w:rsidRDefault="007D5A67" w:rsidP="00A22273">
      <w:pPr>
        <w:spacing w:line="276" w:lineRule="auto"/>
        <w:ind w:firstLine="567"/>
        <w:jc w:val="both"/>
        <w:rPr>
          <w:rFonts w:eastAsiaTheme="minorHAnsi"/>
          <w:sz w:val="24"/>
          <w:szCs w:val="24"/>
          <w:lang w:eastAsia="en-US"/>
        </w:rPr>
      </w:pPr>
      <w:r>
        <w:rPr>
          <w:rFonts w:ascii="TimesNewRomanPSMT" w:eastAsiaTheme="minorHAnsi" w:hAnsi="TimesNewRomanPSMT" w:cs="TimesNewRomanPSMT"/>
          <w:sz w:val="24"/>
          <w:szCs w:val="24"/>
          <w:lang w:eastAsia="en-US"/>
        </w:rPr>
        <w:t xml:space="preserve">[3] </w:t>
      </w:r>
      <w:r w:rsidR="0096073A">
        <w:rPr>
          <w:sz w:val="24"/>
          <w:szCs w:val="24"/>
        </w:rPr>
        <w:t xml:space="preserve">Izskatījusi lietu sakarā ar </w:t>
      </w:r>
      <w:r w:rsidRPr="00D4391F">
        <w:rPr>
          <w:sz w:val="24"/>
          <w:szCs w:val="24"/>
        </w:rPr>
        <w:t>prasītāju</w:t>
      </w:r>
      <w:r w:rsidR="00C10B15">
        <w:rPr>
          <w:sz w:val="24"/>
          <w:szCs w:val="24"/>
        </w:rPr>
        <w:t xml:space="preserve"> apelācijas </w:t>
      </w:r>
      <w:r w:rsidR="00D13E74" w:rsidRPr="00EF3166">
        <w:rPr>
          <w:rFonts w:eastAsiaTheme="minorHAnsi"/>
          <w:sz w:val="24"/>
          <w:szCs w:val="24"/>
          <w:lang w:eastAsia="en-US"/>
        </w:rPr>
        <w:t>sūdzību</w:t>
      </w:r>
      <w:r w:rsidR="00C17717">
        <w:rPr>
          <w:rFonts w:eastAsiaTheme="minorHAnsi"/>
          <w:sz w:val="24"/>
          <w:szCs w:val="24"/>
          <w:lang w:eastAsia="en-US"/>
        </w:rPr>
        <w:t xml:space="preserve"> daļā, ar kuru noraidīta prasība par </w:t>
      </w:r>
      <w:r w:rsidR="00A22273">
        <w:rPr>
          <w:sz w:val="24"/>
          <w:szCs w:val="24"/>
        </w:rPr>
        <w:t>[pers.</w:t>
      </w:r>
      <w:r w:rsidR="00A22273" w:rsidRPr="00112CF1">
        <w:rPr>
          <w:sz w:val="24"/>
          <w:szCs w:val="24"/>
        </w:rPr>
        <w:t> </w:t>
      </w:r>
      <w:r w:rsidR="00A22273">
        <w:rPr>
          <w:sz w:val="24"/>
          <w:szCs w:val="24"/>
        </w:rPr>
        <w:t>A]</w:t>
      </w:r>
      <w:r w:rsidR="00C17717">
        <w:rPr>
          <w:rFonts w:eastAsiaTheme="minorHAnsi"/>
          <w:sz w:val="24"/>
          <w:szCs w:val="24"/>
          <w:lang w:eastAsia="en-US"/>
        </w:rPr>
        <w:t xml:space="preserve"> izslēgšanu no sabiedrības un viņam piederošo kapitāla daļu nodošanu sabiedrībai</w:t>
      </w:r>
      <w:r w:rsidR="00D13E74" w:rsidRPr="00EF3166">
        <w:rPr>
          <w:rFonts w:eastAsiaTheme="minorHAnsi"/>
          <w:sz w:val="24"/>
          <w:szCs w:val="24"/>
          <w:lang w:eastAsia="en-US"/>
        </w:rPr>
        <w:t xml:space="preserve">, </w:t>
      </w:r>
      <w:r>
        <w:rPr>
          <w:rFonts w:eastAsiaTheme="minorHAnsi"/>
          <w:sz w:val="24"/>
          <w:szCs w:val="24"/>
          <w:lang w:eastAsia="en-US"/>
        </w:rPr>
        <w:t xml:space="preserve">Rīgas </w:t>
      </w:r>
      <w:r w:rsidR="00D13E74" w:rsidRPr="00EF3166">
        <w:rPr>
          <w:rFonts w:eastAsiaTheme="minorHAnsi"/>
          <w:sz w:val="24"/>
          <w:szCs w:val="24"/>
          <w:lang w:eastAsia="en-US"/>
        </w:rPr>
        <w:t>apgabalti</w:t>
      </w:r>
      <w:r w:rsidR="00E76C54" w:rsidRPr="00EF3166">
        <w:rPr>
          <w:rFonts w:eastAsiaTheme="minorHAnsi"/>
          <w:sz w:val="24"/>
          <w:szCs w:val="24"/>
          <w:lang w:eastAsia="en-US"/>
        </w:rPr>
        <w:t>esas Civillietu tiesas kolēģija</w:t>
      </w:r>
      <w:r w:rsidR="00BC6B76" w:rsidRPr="00EF3166">
        <w:rPr>
          <w:rFonts w:eastAsiaTheme="minorHAnsi"/>
          <w:sz w:val="24"/>
          <w:szCs w:val="24"/>
          <w:lang w:eastAsia="en-US"/>
        </w:rPr>
        <w:t xml:space="preserve"> ar </w:t>
      </w:r>
      <w:proofErr w:type="gramStart"/>
      <w:r w:rsidR="00C10B15">
        <w:rPr>
          <w:rFonts w:eastAsiaTheme="minorHAnsi"/>
          <w:sz w:val="24"/>
          <w:szCs w:val="24"/>
          <w:lang w:eastAsia="en-US"/>
        </w:rPr>
        <w:t>2015</w:t>
      </w:r>
      <w:r w:rsidR="00BC6B76" w:rsidRPr="00EF3166">
        <w:rPr>
          <w:rFonts w:eastAsiaTheme="minorHAnsi"/>
          <w:sz w:val="24"/>
          <w:szCs w:val="24"/>
          <w:lang w:eastAsia="en-US"/>
        </w:rPr>
        <w:t>.gada</w:t>
      </w:r>
      <w:proofErr w:type="gramEnd"/>
      <w:r w:rsidR="00BC6B76" w:rsidRPr="00EF3166">
        <w:rPr>
          <w:rFonts w:eastAsiaTheme="minorHAnsi"/>
          <w:sz w:val="24"/>
          <w:szCs w:val="24"/>
          <w:lang w:eastAsia="en-US"/>
        </w:rPr>
        <w:t xml:space="preserve"> </w:t>
      </w:r>
      <w:r>
        <w:rPr>
          <w:rFonts w:eastAsiaTheme="minorHAnsi"/>
          <w:sz w:val="24"/>
          <w:szCs w:val="24"/>
          <w:lang w:eastAsia="en-US"/>
        </w:rPr>
        <w:t xml:space="preserve">28.oktobra </w:t>
      </w:r>
      <w:r w:rsidR="00F768DF">
        <w:rPr>
          <w:rFonts w:eastAsiaTheme="minorHAnsi"/>
          <w:sz w:val="24"/>
          <w:szCs w:val="24"/>
          <w:lang w:eastAsia="en-US"/>
        </w:rPr>
        <w:t xml:space="preserve">prasību </w:t>
      </w:r>
      <w:r w:rsidR="00C17717">
        <w:rPr>
          <w:rFonts w:eastAsiaTheme="minorHAnsi"/>
          <w:sz w:val="24"/>
          <w:szCs w:val="24"/>
          <w:lang w:eastAsia="en-US"/>
        </w:rPr>
        <w:t xml:space="preserve">šajā </w:t>
      </w:r>
      <w:r>
        <w:rPr>
          <w:rFonts w:eastAsiaTheme="minorHAnsi"/>
          <w:sz w:val="24"/>
          <w:szCs w:val="24"/>
          <w:lang w:eastAsia="en-US"/>
        </w:rPr>
        <w:t xml:space="preserve">daļā </w:t>
      </w:r>
      <w:r w:rsidR="00F768DF">
        <w:rPr>
          <w:rFonts w:eastAsiaTheme="minorHAnsi"/>
          <w:sz w:val="24"/>
          <w:szCs w:val="24"/>
          <w:lang w:eastAsia="en-US"/>
        </w:rPr>
        <w:t>noraidījusi</w:t>
      </w:r>
      <w:r w:rsidR="00EF3166" w:rsidRPr="00EF3166">
        <w:rPr>
          <w:rFonts w:eastAsiaTheme="minorHAnsi"/>
          <w:sz w:val="24"/>
          <w:szCs w:val="24"/>
          <w:lang w:eastAsia="en-US"/>
        </w:rPr>
        <w:t>.</w:t>
      </w:r>
      <w:r>
        <w:rPr>
          <w:rFonts w:eastAsiaTheme="minorHAnsi"/>
          <w:sz w:val="24"/>
          <w:szCs w:val="24"/>
          <w:lang w:eastAsia="en-US"/>
        </w:rPr>
        <w:t xml:space="preserve"> </w:t>
      </w:r>
    </w:p>
    <w:p w:rsidR="00724E43" w:rsidRDefault="00724E43" w:rsidP="00A22273">
      <w:pPr>
        <w:spacing w:line="276" w:lineRule="auto"/>
        <w:ind w:firstLine="567"/>
        <w:jc w:val="both"/>
        <w:rPr>
          <w:rFonts w:eastAsiaTheme="minorHAnsi"/>
          <w:sz w:val="24"/>
          <w:szCs w:val="24"/>
          <w:lang w:eastAsia="en-US"/>
        </w:rPr>
      </w:pPr>
      <w:r>
        <w:rPr>
          <w:sz w:val="24"/>
          <w:szCs w:val="24"/>
        </w:rPr>
        <w:t xml:space="preserve">Apelācijas instances tiesa saskaņā ar Civilprocesa likuma </w:t>
      </w:r>
      <w:proofErr w:type="gramStart"/>
      <w:r>
        <w:rPr>
          <w:sz w:val="24"/>
          <w:szCs w:val="24"/>
        </w:rPr>
        <w:t>432.panta</w:t>
      </w:r>
      <w:proofErr w:type="gramEnd"/>
      <w:r>
        <w:rPr>
          <w:sz w:val="24"/>
          <w:szCs w:val="24"/>
        </w:rPr>
        <w:t xml:space="preserve"> piekto daļu </w:t>
      </w:r>
      <w:r w:rsidRPr="00710D16">
        <w:rPr>
          <w:sz w:val="24"/>
          <w:szCs w:val="24"/>
        </w:rPr>
        <w:t>atzin</w:t>
      </w:r>
      <w:r>
        <w:rPr>
          <w:sz w:val="24"/>
          <w:szCs w:val="24"/>
        </w:rPr>
        <w:t xml:space="preserve">usi, ka zemākās instances tiesas </w:t>
      </w:r>
      <w:r>
        <w:rPr>
          <w:rFonts w:ascii="TimesNewRomanPSMT" w:eastAsiaTheme="minorHAnsi" w:hAnsi="TimesNewRomanPSMT" w:cs="TimesNewRomanPSMT"/>
          <w:sz w:val="24"/>
          <w:szCs w:val="24"/>
          <w:lang w:eastAsia="en-US"/>
        </w:rPr>
        <w:t xml:space="preserve">spriedumā ietvertais pamatojums ir pareizs un pilnībā </w:t>
      </w:r>
      <w:r w:rsidRPr="00AE30BC">
        <w:rPr>
          <w:rFonts w:eastAsiaTheme="minorHAnsi"/>
          <w:sz w:val="24"/>
          <w:szCs w:val="24"/>
          <w:lang w:eastAsia="en-US"/>
        </w:rPr>
        <w:t>pietiekams, tādēļ pievienojusies pirmās instances tiesas sprieduma motivācijai.</w:t>
      </w:r>
    </w:p>
    <w:p w:rsidR="00724E43" w:rsidRPr="00AE30BC" w:rsidRDefault="00724E43" w:rsidP="00A22273">
      <w:pPr>
        <w:spacing w:line="276" w:lineRule="auto"/>
        <w:ind w:firstLine="567"/>
        <w:jc w:val="both"/>
        <w:rPr>
          <w:rFonts w:eastAsiaTheme="minorHAnsi"/>
          <w:sz w:val="24"/>
          <w:szCs w:val="24"/>
          <w:lang w:eastAsia="en-US"/>
        </w:rPr>
      </w:pPr>
      <w:r>
        <w:rPr>
          <w:rFonts w:eastAsiaTheme="minorHAnsi"/>
          <w:sz w:val="24"/>
          <w:szCs w:val="24"/>
          <w:lang w:eastAsia="en-US"/>
        </w:rPr>
        <w:t>Par apelācijas sūdzības argumentiem norādīts turpmāk minētais.</w:t>
      </w:r>
    </w:p>
    <w:p w:rsidR="00DA447B" w:rsidRDefault="00917494" w:rsidP="00A22273">
      <w:pPr>
        <w:spacing w:line="276" w:lineRule="auto"/>
        <w:ind w:firstLine="567"/>
        <w:jc w:val="both"/>
        <w:rPr>
          <w:rFonts w:eastAsiaTheme="minorHAnsi"/>
          <w:sz w:val="24"/>
          <w:szCs w:val="24"/>
          <w:lang w:eastAsia="en-US"/>
        </w:rPr>
      </w:pPr>
      <w:r>
        <w:rPr>
          <w:rFonts w:eastAsiaTheme="minorHAnsi"/>
          <w:sz w:val="24"/>
          <w:szCs w:val="24"/>
          <w:lang w:eastAsia="en-US"/>
        </w:rPr>
        <w:t xml:space="preserve">[3.1] Apelācijas sūdzībā </w:t>
      </w:r>
      <w:r w:rsidR="0005630C">
        <w:rPr>
          <w:rFonts w:eastAsiaTheme="minorHAnsi"/>
          <w:sz w:val="24"/>
          <w:szCs w:val="24"/>
          <w:lang w:eastAsia="en-US"/>
        </w:rPr>
        <w:t>analizēts</w:t>
      </w:r>
      <w:r>
        <w:rPr>
          <w:rFonts w:eastAsiaTheme="minorHAnsi"/>
          <w:sz w:val="24"/>
          <w:szCs w:val="24"/>
          <w:lang w:eastAsia="en-US"/>
        </w:rPr>
        <w:t xml:space="preserve"> jēdzien</w:t>
      </w:r>
      <w:r w:rsidR="0005630C">
        <w:rPr>
          <w:rFonts w:eastAsiaTheme="minorHAnsi"/>
          <w:sz w:val="24"/>
          <w:szCs w:val="24"/>
          <w:lang w:eastAsia="en-US"/>
        </w:rPr>
        <w:t>s</w:t>
      </w:r>
      <w:r>
        <w:rPr>
          <w:rFonts w:eastAsiaTheme="minorHAnsi"/>
          <w:sz w:val="24"/>
          <w:szCs w:val="24"/>
          <w:lang w:eastAsia="en-US"/>
        </w:rPr>
        <w:t xml:space="preserve"> „</w:t>
      </w:r>
      <w:r w:rsidR="0094416E" w:rsidRPr="0094416E">
        <w:rPr>
          <w:rFonts w:eastAsiaTheme="minorHAnsi"/>
          <w:sz w:val="24"/>
          <w:szCs w:val="24"/>
          <w:lang w:eastAsia="en-US"/>
        </w:rPr>
        <w:t>būtisks kaitējums” kā ģenerālkl</w:t>
      </w:r>
      <w:r w:rsidR="00E734E7">
        <w:rPr>
          <w:rFonts w:eastAsiaTheme="minorHAnsi"/>
          <w:sz w:val="24"/>
          <w:szCs w:val="24"/>
          <w:lang w:eastAsia="en-US"/>
        </w:rPr>
        <w:t>a</w:t>
      </w:r>
      <w:r w:rsidR="0094416E" w:rsidRPr="0094416E">
        <w:rPr>
          <w:rFonts w:eastAsiaTheme="minorHAnsi"/>
          <w:sz w:val="24"/>
          <w:szCs w:val="24"/>
          <w:lang w:eastAsia="en-US"/>
        </w:rPr>
        <w:t>uzul</w:t>
      </w:r>
      <w:r w:rsidR="0005630C">
        <w:rPr>
          <w:rFonts w:eastAsiaTheme="minorHAnsi"/>
          <w:sz w:val="24"/>
          <w:szCs w:val="24"/>
          <w:lang w:eastAsia="en-US"/>
        </w:rPr>
        <w:t>a</w:t>
      </w:r>
      <w:r w:rsidR="0094416E" w:rsidRPr="0094416E">
        <w:rPr>
          <w:rFonts w:eastAsiaTheme="minorHAnsi"/>
          <w:sz w:val="24"/>
          <w:szCs w:val="24"/>
          <w:lang w:eastAsia="en-US"/>
        </w:rPr>
        <w:t>, balstoties uz Latvijas un ārvalstu</w:t>
      </w:r>
      <w:r>
        <w:rPr>
          <w:rFonts w:eastAsiaTheme="minorHAnsi"/>
          <w:sz w:val="24"/>
          <w:szCs w:val="24"/>
          <w:lang w:eastAsia="en-US"/>
        </w:rPr>
        <w:t xml:space="preserve"> </w:t>
      </w:r>
      <w:r w:rsidR="0005630C">
        <w:rPr>
          <w:rFonts w:eastAsiaTheme="minorHAnsi"/>
          <w:sz w:val="24"/>
          <w:szCs w:val="24"/>
          <w:lang w:eastAsia="en-US"/>
        </w:rPr>
        <w:t xml:space="preserve">tiesību doktrīnu, kā arī </w:t>
      </w:r>
      <w:r w:rsidR="0094416E" w:rsidRPr="0094416E">
        <w:rPr>
          <w:rFonts w:eastAsiaTheme="minorHAnsi"/>
          <w:sz w:val="24"/>
          <w:szCs w:val="24"/>
          <w:lang w:eastAsia="en-US"/>
        </w:rPr>
        <w:t xml:space="preserve">analizēta </w:t>
      </w:r>
      <w:r w:rsidR="00A22273">
        <w:rPr>
          <w:sz w:val="24"/>
          <w:szCs w:val="24"/>
        </w:rPr>
        <w:t>[pers.</w:t>
      </w:r>
      <w:r w:rsidR="00A22273" w:rsidRPr="00112CF1">
        <w:rPr>
          <w:sz w:val="24"/>
          <w:szCs w:val="24"/>
        </w:rPr>
        <w:t> </w:t>
      </w:r>
      <w:r w:rsidR="00A22273">
        <w:rPr>
          <w:sz w:val="24"/>
          <w:szCs w:val="24"/>
        </w:rPr>
        <w:t>A]</w:t>
      </w:r>
      <w:r>
        <w:rPr>
          <w:rFonts w:eastAsiaTheme="minorHAnsi"/>
          <w:sz w:val="24"/>
          <w:szCs w:val="24"/>
          <w:lang w:eastAsia="en-US"/>
        </w:rPr>
        <w:t xml:space="preserve"> rīcība, norādot, ka</w:t>
      </w:r>
      <w:r w:rsidR="0094416E" w:rsidRPr="0094416E">
        <w:rPr>
          <w:rFonts w:eastAsiaTheme="minorHAnsi"/>
          <w:sz w:val="24"/>
          <w:szCs w:val="24"/>
          <w:lang w:eastAsia="en-US"/>
        </w:rPr>
        <w:t xml:space="preserve"> būtisku kaitējumu radījusi </w:t>
      </w:r>
      <w:r w:rsidR="00A22273">
        <w:rPr>
          <w:sz w:val="24"/>
          <w:szCs w:val="24"/>
        </w:rPr>
        <w:t>[pers.</w:t>
      </w:r>
      <w:r w:rsidR="00A22273" w:rsidRPr="00112CF1">
        <w:rPr>
          <w:sz w:val="24"/>
          <w:szCs w:val="24"/>
        </w:rPr>
        <w:t> </w:t>
      </w:r>
      <w:r w:rsidR="00A22273">
        <w:rPr>
          <w:sz w:val="24"/>
          <w:szCs w:val="24"/>
        </w:rPr>
        <w:t>A]</w:t>
      </w:r>
      <w:r w:rsidR="00E734E7">
        <w:rPr>
          <w:rFonts w:eastAsiaTheme="minorHAnsi"/>
          <w:sz w:val="24"/>
          <w:szCs w:val="24"/>
          <w:lang w:eastAsia="en-US"/>
        </w:rPr>
        <w:t xml:space="preserve"> rīcība, noslēdzot cesijas līgumu </w:t>
      </w:r>
      <w:r w:rsidR="0094416E" w:rsidRPr="0094416E">
        <w:rPr>
          <w:rFonts w:eastAsiaTheme="minorHAnsi"/>
          <w:sz w:val="24"/>
          <w:szCs w:val="24"/>
          <w:lang w:eastAsia="en-US"/>
        </w:rPr>
        <w:t xml:space="preserve">ar </w:t>
      </w:r>
      <w:r>
        <w:rPr>
          <w:rFonts w:eastAsiaTheme="minorHAnsi"/>
          <w:sz w:val="24"/>
          <w:szCs w:val="24"/>
          <w:lang w:eastAsia="en-US"/>
        </w:rPr>
        <w:t xml:space="preserve">sabiedrību </w:t>
      </w:r>
      <w:r w:rsidR="00854336">
        <w:rPr>
          <w:rFonts w:eastAsiaTheme="minorHAnsi"/>
          <w:sz w:val="24"/>
          <w:szCs w:val="24"/>
          <w:lang w:eastAsia="en-US"/>
        </w:rPr>
        <w:t>„WADEBEST LIMITED”</w:t>
      </w:r>
      <w:r w:rsidR="00DA447B">
        <w:rPr>
          <w:rFonts w:eastAsiaTheme="minorHAnsi"/>
          <w:sz w:val="24"/>
          <w:szCs w:val="24"/>
          <w:lang w:eastAsia="en-US"/>
        </w:rPr>
        <w:t xml:space="preserve">, </w:t>
      </w:r>
      <w:r w:rsidR="008E790F">
        <w:rPr>
          <w:rFonts w:eastAsiaTheme="minorHAnsi"/>
          <w:sz w:val="24"/>
          <w:szCs w:val="24"/>
          <w:lang w:eastAsia="en-US"/>
        </w:rPr>
        <w:t>cedējot tai</w:t>
      </w:r>
      <w:r w:rsidR="0094416E" w:rsidRPr="0094416E">
        <w:rPr>
          <w:rFonts w:eastAsiaTheme="minorHAnsi"/>
          <w:sz w:val="24"/>
          <w:szCs w:val="24"/>
          <w:lang w:eastAsia="en-US"/>
        </w:rPr>
        <w:t xml:space="preserve"> prasījuma</w:t>
      </w:r>
      <w:r w:rsidR="00DA447B">
        <w:rPr>
          <w:rFonts w:eastAsiaTheme="minorHAnsi"/>
          <w:sz w:val="24"/>
          <w:szCs w:val="24"/>
          <w:lang w:eastAsia="en-US"/>
        </w:rPr>
        <w:t xml:space="preserve"> </w:t>
      </w:r>
      <w:r w:rsidR="0094416E" w:rsidRPr="0094416E">
        <w:rPr>
          <w:rFonts w:eastAsiaTheme="minorHAnsi"/>
          <w:sz w:val="24"/>
          <w:szCs w:val="24"/>
          <w:lang w:eastAsia="en-US"/>
        </w:rPr>
        <w:t>tiesības par 673</w:t>
      </w:r>
      <w:r w:rsidR="00DA447B">
        <w:rPr>
          <w:rFonts w:eastAsiaTheme="minorHAnsi"/>
          <w:sz w:val="24"/>
          <w:szCs w:val="24"/>
          <w:lang w:eastAsia="en-US"/>
        </w:rPr>
        <w:t> </w:t>
      </w:r>
      <w:r w:rsidR="0094416E" w:rsidRPr="0094416E">
        <w:rPr>
          <w:rFonts w:eastAsiaTheme="minorHAnsi"/>
          <w:sz w:val="24"/>
          <w:szCs w:val="24"/>
          <w:lang w:eastAsia="en-US"/>
        </w:rPr>
        <w:t>447,92</w:t>
      </w:r>
      <w:r w:rsidR="00DA447B">
        <w:rPr>
          <w:rFonts w:eastAsiaTheme="minorHAnsi"/>
          <w:sz w:val="24"/>
          <w:szCs w:val="24"/>
          <w:lang w:eastAsia="en-US"/>
        </w:rPr>
        <w:t> Ls</w:t>
      </w:r>
      <w:r w:rsidR="008E790F">
        <w:rPr>
          <w:rFonts w:eastAsiaTheme="minorHAnsi"/>
          <w:sz w:val="24"/>
          <w:szCs w:val="24"/>
          <w:lang w:eastAsia="en-US"/>
        </w:rPr>
        <w:t>,</w:t>
      </w:r>
      <w:r w:rsidR="00854336">
        <w:rPr>
          <w:rFonts w:eastAsiaTheme="minorHAnsi"/>
          <w:sz w:val="24"/>
          <w:szCs w:val="24"/>
          <w:lang w:eastAsia="en-US"/>
        </w:rPr>
        <w:t xml:space="preserve"> un </w:t>
      </w:r>
      <w:r w:rsidR="00DA447B">
        <w:rPr>
          <w:rFonts w:eastAsiaTheme="minorHAnsi"/>
          <w:sz w:val="24"/>
          <w:szCs w:val="24"/>
          <w:lang w:eastAsia="en-US"/>
        </w:rPr>
        <w:t>2012.gada 3.oktobrī SIA „</w:t>
      </w:r>
      <w:proofErr w:type="spellStart"/>
      <w:r w:rsidR="0094416E" w:rsidRPr="0094416E">
        <w:rPr>
          <w:rFonts w:eastAsiaTheme="minorHAnsi"/>
          <w:sz w:val="24"/>
          <w:szCs w:val="24"/>
          <w:lang w:eastAsia="en-US"/>
        </w:rPr>
        <w:t>Lieveikals-AT”</w:t>
      </w:r>
      <w:proofErr w:type="spellEnd"/>
      <w:r w:rsidR="0094416E" w:rsidRPr="0094416E">
        <w:rPr>
          <w:rFonts w:eastAsiaTheme="minorHAnsi"/>
          <w:sz w:val="24"/>
          <w:szCs w:val="24"/>
          <w:lang w:eastAsia="en-US"/>
        </w:rPr>
        <w:t xml:space="preserve"> vārdā izsnie</w:t>
      </w:r>
      <w:r w:rsidR="00DA447B">
        <w:rPr>
          <w:rFonts w:eastAsiaTheme="minorHAnsi"/>
          <w:sz w:val="24"/>
          <w:szCs w:val="24"/>
          <w:lang w:eastAsia="en-US"/>
        </w:rPr>
        <w:t>g</w:t>
      </w:r>
      <w:r w:rsidR="00854336">
        <w:rPr>
          <w:rFonts w:eastAsiaTheme="minorHAnsi"/>
          <w:sz w:val="24"/>
          <w:szCs w:val="24"/>
          <w:lang w:eastAsia="en-US"/>
        </w:rPr>
        <w:t>ta trata</w:t>
      </w:r>
      <w:r w:rsidR="0094416E" w:rsidRPr="0094416E">
        <w:rPr>
          <w:rFonts w:eastAsiaTheme="minorHAnsi"/>
          <w:sz w:val="24"/>
          <w:szCs w:val="24"/>
          <w:lang w:eastAsia="en-US"/>
        </w:rPr>
        <w:t xml:space="preserve"> (pārvedu</w:t>
      </w:r>
      <w:r w:rsidR="00DA447B">
        <w:rPr>
          <w:rFonts w:eastAsiaTheme="minorHAnsi"/>
          <w:sz w:val="24"/>
          <w:szCs w:val="24"/>
          <w:lang w:eastAsia="en-US"/>
        </w:rPr>
        <w:t xml:space="preserve"> vekseli</w:t>
      </w:r>
      <w:r w:rsidR="00854336">
        <w:rPr>
          <w:rFonts w:eastAsiaTheme="minorHAnsi"/>
          <w:sz w:val="24"/>
          <w:szCs w:val="24"/>
          <w:lang w:eastAsia="en-US"/>
        </w:rPr>
        <w:t>s</w:t>
      </w:r>
      <w:r w:rsidR="00DA447B">
        <w:rPr>
          <w:rFonts w:eastAsiaTheme="minorHAnsi"/>
          <w:sz w:val="24"/>
          <w:szCs w:val="24"/>
          <w:lang w:eastAsia="en-US"/>
        </w:rPr>
        <w:t>) SIA „</w:t>
      </w:r>
      <w:proofErr w:type="spellStart"/>
      <w:r w:rsidR="0094416E" w:rsidRPr="0094416E">
        <w:rPr>
          <w:rFonts w:eastAsiaTheme="minorHAnsi"/>
          <w:sz w:val="24"/>
          <w:szCs w:val="24"/>
          <w:lang w:eastAsia="en-US"/>
        </w:rPr>
        <w:t>Alden</w:t>
      </w:r>
      <w:proofErr w:type="spellEnd"/>
      <w:r w:rsidR="0094416E" w:rsidRPr="0094416E">
        <w:rPr>
          <w:rFonts w:eastAsiaTheme="minorHAnsi"/>
          <w:sz w:val="24"/>
          <w:szCs w:val="24"/>
          <w:lang w:eastAsia="en-US"/>
        </w:rPr>
        <w:t xml:space="preserve"> LV”, kura</w:t>
      </w:r>
      <w:r w:rsidR="00DA447B">
        <w:rPr>
          <w:rFonts w:eastAsiaTheme="minorHAnsi"/>
          <w:sz w:val="24"/>
          <w:szCs w:val="24"/>
          <w:lang w:eastAsia="en-US"/>
        </w:rPr>
        <w:t>s</w:t>
      </w:r>
      <w:r w:rsidR="0094416E" w:rsidRPr="0094416E">
        <w:rPr>
          <w:rFonts w:eastAsiaTheme="minorHAnsi"/>
          <w:sz w:val="24"/>
          <w:szCs w:val="24"/>
          <w:lang w:eastAsia="en-US"/>
        </w:rPr>
        <w:t xml:space="preserve"> vien</w:t>
      </w:r>
      <w:r w:rsidR="00DA447B">
        <w:rPr>
          <w:rFonts w:eastAsiaTheme="minorHAnsi"/>
          <w:sz w:val="24"/>
          <w:szCs w:val="24"/>
          <w:lang w:eastAsia="en-US"/>
        </w:rPr>
        <w:t>īgais dalībnieks un amatpersona</w:t>
      </w:r>
      <w:r w:rsidR="0094416E" w:rsidRPr="0094416E">
        <w:rPr>
          <w:rFonts w:eastAsiaTheme="minorHAnsi"/>
          <w:sz w:val="24"/>
          <w:szCs w:val="24"/>
          <w:lang w:eastAsia="en-US"/>
        </w:rPr>
        <w:t xml:space="preserve"> ir </w:t>
      </w:r>
      <w:r w:rsidR="00A22273">
        <w:rPr>
          <w:sz w:val="24"/>
          <w:szCs w:val="24"/>
        </w:rPr>
        <w:t>[pers.</w:t>
      </w:r>
      <w:r w:rsidR="00A22273" w:rsidRPr="00112CF1">
        <w:rPr>
          <w:sz w:val="24"/>
          <w:szCs w:val="24"/>
        </w:rPr>
        <w:t> </w:t>
      </w:r>
      <w:r w:rsidR="00A22273">
        <w:rPr>
          <w:sz w:val="24"/>
          <w:szCs w:val="24"/>
        </w:rPr>
        <w:t>A]</w:t>
      </w:r>
      <w:r w:rsidR="0094416E" w:rsidRPr="0094416E">
        <w:rPr>
          <w:rFonts w:eastAsiaTheme="minorHAnsi"/>
          <w:sz w:val="24"/>
          <w:szCs w:val="24"/>
          <w:lang w:eastAsia="en-US"/>
        </w:rPr>
        <w:t>.</w:t>
      </w:r>
    </w:p>
    <w:p w:rsidR="000F597A" w:rsidRDefault="00854336" w:rsidP="00A22273">
      <w:pPr>
        <w:spacing w:line="276" w:lineRule="auto"/>
        <w:ind w:firstLine="567"/>
        <w:jc w:val="both"/>
        <w:rPr>
          <w:rFonts w:eastAsiaTheme="minorHAnsi"/>
          <w:sz w:val="24"/>
          <w:szCs w:val="24"/>
          <w:lang w:eastAsia="en-US"/>
        </w:rPr>
      </w:pPr>
      <w:r>
        <w:rPr>
          <w:rFonts w:eastAsiaTheme="minorHAnsi"/>
          <w:sz w:val="24"/>
          <w:szCs w:val="24"/>
          <w:lang w:eastAsia="en-US"/>
        </w:rPr>
        <w:t>[3.2</w:t>
      </w:r>
      <w:r w:rsidR="000F597A">
        <w:rPr>
          <w:rFonts w:eastAsiaTheme="minorHAnsi"/>
          <w:sz w:val="24"/>
          <w:szCs w:val="24"/>
          <w:lang w:eastAsia="en-US"/>
        </w:rPr>
        <w:t xml:space="preserve">] </w:t>
      </w:r>
      <w:r w:rsidR="00A22273">
        <w:rPr>
          <w:sz w:val="24"/>
          <w:szCs w:val="24"/>
        </w:rPr>
        <w:t>[Pers.</w:t>
      </w:r>
      <w:r w:rsidR="00A22273" w:rsidRPr="00112CF1">
        <w:rPr>
          <w:sz w:val="24"/>
          <w:szCs w:val="24"/>
        </w:rPr>
        <w:t> </w:t>
      </w:r>
      <w:r w:rsidR="00A22273">
        <w:rPr>
          <w:sz w:val="24"/>
          <w:szCs w:val="24"/>
        </w:rPr>
        <w:t xml:space="preserve">A] </w:t>
      </w:r>
      <w:r w:rsidR="000F597A" w:rsidRPr="000F597A">
        <w:rPr>
          <w:rFonts w:eastAsiaTheme="minorHAnsi"/>
          <w:sz w:val="24"/>
          <w:szCs w:val="24"/>
          <w:lang w:eastAsia="en-US"/>
        </w:rPr>
        <w:t>pārstāvis apelācijas instances tiesas sēdē norādīja, ka cesijas līguma noslēgšana un vekseļa izdošana, nav radījusi kaitīgas sekas, līdz ar t</w:t>
      </w:r>
      <w:r w:rsidR="000F597A">
        <w:rPr>
          <w:rFonts w:eastAsiaTheme="minorHAnsi"/>
          <w:sz w:val="24"/>
          <w:szCs w:val="24"/>
          <w:lang w:eastAsia="en-US"/>
        </w:rPr>
        <w:t>o būtiska</w:t>
      </w:r>
      <w:r w:rsidR="000F597A" w:rsidRPr="000F597A">
        <w:rPr>
          <w:rFonts w:eastAsiaTheme="minorHAnsi"/>
          <w:sz w:val="24"/>
          <w:szCs w:val="24"/>
          <w:lang w:eastAsia="en-US"/>
        </w:rPr>
        <w:t xml:space="preserve"> kaitējuma esamība nav pierādīta.</w:t>
      </w:r>
    </w:p>
    <w:p w:rsidR="00DA447B" w:rsidRDefault="0094416E" w:rsidP="00A22273">
      <w:pPr>
        <w:spacing w:line="276" w:lineRule="auto"/>
        <w:ind w:firstLine="567"/>
        <w:jc w:val="both"/>
        <w:rPr>
          <w:rFonts w:eastAsiaTheme="minorHAnsi"/>
          <w:sz w:val="24"/>
          <w:szCs w:val="24"/>
          <w:lang w:eastAsia="en-US"/>
        </w:rPr>
      </w:pPr>
      <w:r w:rsidRPr="0094416E">
        <w:rPr>
          <w:rFonts w:eastAsiaTheme="minorHAnsi"/>
          <w:sz w:val="24"/>
          <w:szCs w:val="24"/>
          <w:lang w:eastAsia="en-US"/>
        </w:rPr>
        <w:t xml:space="preserve">Pirmās instances tiesa prasību </w:t>
      </w:r>
      <w:r w:rsidR="000F597A">
        <w:rPr>
          <w:rFonts w:eastAsiaTheme="minorHAnsi"/>
          <w:sz w:val="24"/>
          <w:szCs w:val="24"/>
          <w:lang w:eastAsia="en-US"/>
        </w:rPr>
        <w:t>norādītajā</w:t>
      </w:r>
      <w:r w:rsidRPr="0094416E">
        <w:rPr>
          <w:rFonts w:eastAsiaTheme="minorHAnsi"/>
          <w:sz w:val="24"/>
          <w:szCs w:val="24"/>
          <w:lang w:eastAsia="en-US"/>
        </w:rPr>
        <w:t xml:space="preserve"> daļā </w:t>
      </w:r>
      <w:r w:rsidR="00854336">
        <w:rPr>
          <w:rFonts w:eastAsiaTheme="minorHAnsi"/>
          <w:sz w:val="24"/>
          <w:szCs w:val="24"/>
          <w:lang w:eastAsia="en-US"/>
        </w:rPr>
        <w:t xml:space="preserve">pamatoti </w:t>
      </w:r>
      <w:r w:rsidRPr="0094416E">
        <w:rPr>
          <w:rFonts w:eastAsiaTheme="minorHAnsi"/>
          <w:sz w:val="24"/>
          <w:szCs w:val="24"/>
          <w:lang w:eastAsia="en-US"/>
        </w:rPr>
        <w:t>noraidījusi, jo būtiska kaitējuma priekšnosacījums juridiskai personai ir kaitīgu seku esamība.</w:t>
      </w:r>
      <w:r w:rsidR="00DA447B">
        <w:rPr>
          <w:rFonts w:eastAsiaTheme="minorHAnsi"/>
          <w:sz w:val="24"/>
          <w:szCs w:val="24"/>
          <w:lang w:eastAsia="en-US"/>
        </w:rPr>
        <w:t xml:space="preserve"> </w:t>
      </w:r>
      <w:r w:rsidR="00854336" w:rsidRPr="00881800">
        <w:rPr>
          <w:rFonts w:eastAsiaTheme="minorHAnsi"/>
          <w:sz w:val="24"/>
          <w:szCs w:val="24"/>
          <w:lang w:eastAsia="en-US"/>
        </w:rPr>
        <w:t>P</w:t>
      </w:r>
      <w:r w:rsidRPr="00881800">
        <w:rPr>
          <w:rFonts w:eastAsiaTheme="minorHAnsi"/>
          <w:sz w:val="24"/>
          <w:szCs w:val="24"/>
          <w:lang w:eastAsia="en-US"/>
        </w:rPr>
        <w:t>rasītāji nav pierādījuši</w:t>
      </w:r>
      <w:r w:rsidR="00854336" w:rsidRPr="00881800">
        <w:rPr>
          <w:rFonts w:eastAsiaTheme="minorHAnsi"/>
          <w:sz w:val="24"/>
          <w:szCs w:val="24"/>
          <w:lang w:eastAsia="en-US"/>
        </w:rPr>
        <w:t>, ka</w:t>
      </w:r>
      <w:r w:rsidRPr="00881800">
        <w:rPr>
          <w:rFonts w:eastAsiaTheme="minorHAnsi"/>
          <w:sz w:val="24"/>
          <w:szCs w:val="24"/>
          <w:lang w:eastAsia="en-US"/>
        </w:rPr>
        <w:t xml:space="preserve"> </w:t>
      </w:r>
      <w:r w:rsidR="00A22273">
        <w:rPr>
          <w:sz w:val="24"/>
          <w:szCs w:val="24"/>
        </w:rPr>
        <w:t>[pers.</w:t>
      </w:r>
      <w:r w:rsidR="00A22273" w:rsidRPr="00112CF1">
        <w:rPr>
          <w:sz w:val="24"/>
          <w:szCs w:val="24"/>
        </w:rPr>
        <w:t> </w:t>
      </w:r>
      <w:r w:rsidR="00A22273">
        <w:rPr>
          <w:sz w:val="24"/>
          <w:szCs w:val="24"/>
        </w:rPr>
        <w:t>A]</w:t>
      </w:r>
      <w:r w:rsidRPr="00881800">
        <w:rPr>
          <w:rFonts w:eastAsiaTheme="minorHAnsi"/>
          <w:sz w:val="24"/>
          <w:szCs w:val="24"/>
          <w:lang w:eastAsia="en-US"/>
        </w:rPr>
        <w:t xml:space="preserve"> rīcības rezultātā </w:t>
      </w:r>
      <w:r w:rsidR="00854336" w:rsidRPr="00881800">
        <w:rPr>
          <w:rFonts w:eastAsiaTheme="minorHAnsi"/>
          <w:sz w:val="24"/>
          <w:szCs w:val="24"/>
          <w:lang w:eastAsia="en-US"/>
        </w:rPr>
        <w:t>būtu iestājušās kaitīgās sekas.</w:t>
      </w:r>
    </w:p>
    <w:p w:rsidR="00DA447B" w:rsidRDefault="0094416E" w:rsidP="00A22273">
      <w:pPr>
        <w:spacing w:line="276" w:lineRule="auto"/>
        <w:ind w:firstLine="567"/>
        <w:jc w:val="both"/>
        <w:rPr>
          <w:rFonts w:eastAsiaTheme="minorHAnsi"/>
          <w:sz w:val="24"/>
          <w:szCs w:val="24"/>
          <w:lang w:eastAsia="en-US"/>
        </w:rPr>
      </w:pPr>
      <w:r w:rsidRPr="0094416E">
        <w:rPr>
          <w:rFonts w:eastAsiaTheme="minorHAnsi"/>
          <w:sz w:val="24"/>
          <w:szCs w:val="24"/>
          <w:lang w:eastAsia="en-US"/>
        </w:rPr>
        <w:t>Lai atzītu, ka rīcības</w:t>
      </w:r>
      <w:r w:rsidR="00DA447B">
        <w:rPr>
          <w:rFonts w:eastAsiaTheme="minorHAnsi"/>
          <w:sz w:val="24"/>
          <w:szCs w:val="24"/>
          <w:lang w:eastAsia="en-US"/>
        </w:rPr>
        <w:t xml:space="preserve"> </w:t>
      </w:r>
      <w:r w:rsidRPr="0094416E">
        <w:rPr>
          <w:rFonts w:eastAsiaTheme="minorHAnsi"/>
          <w:sz w:val="24"/>
          <w:szCs w:val="24"/>
          <w:lang w:eastAsia="en-US"/>
        </w:rPr>
        <w:t>rezul</w:t>
      </w:r>
      <w:r w:rsidR="00DA447B">
        <w:rPr>
          <w:rFonts w:eastAsiaTheme="minorHAnsi"/>
          <w:sz w:val="24"/>
          <w:szCs w:val="24"/>
          <w:lang w:eastAsia="en-US"/>
        </w:rPr>
        <w:t xml:space="preserve">tātā nodarīts būtisks kaitējums, </w:t>
      </w:r>
      <w:r w:rsidRPr="0094416E">
        <w:rPr>
          <w:rFonts w:eastAsiaTheme="minorHAnsi"/>
          <w:sz w:val="24"/>
          <w:szCs w:val="24"/>
          <w:lang w:eastAsia="en-US"/>
        </w:rPr>
        <w:t>ir nepietiekami</w:t>
      </w:r>
      <w:r w:rsidR="00DA447B">
        <w:rPr>
          <w:rFonts w:eastAsiaTheme="minorHAnsi"/>
          <w:sz w:val="24"/>
          <w:szCs w:val="24"/>
          <w:lang w:eastAsia="en-US"/>
        </w:rPr>
        <w:t xml:space="preserve"> </w:t>
      </w:r>
      <w:r w:rsidRPr="0094416E">
        <w:rPr>
          <w:rFonts w:eastAsiaTheme="minorHAnsi"/>
          <w:sz w:val="24"/>
          <w:szCs w:val="24"/>
          <w:lang w:eastAsia="en-US"/>
        </w:rPr>
        <w:t>konstatēt pašas rīcības esamību</w:t>
      </w:r>
      <w:r w:rsidR="00854336">
        <w:rPr>
          <w:rFonts w:eastAsiaTheme="minorHAnsi"/>
          <w:sz w:val="24"/>
          <w:szCs w:val="24"/>
          <w:lang w:eastAsia="en-US"/>
        </w:rPr>
        <w:t>. B</w:t>
      </w:r>
      <w:r w:rsidRPr="0094416E">
        <w:rPr>
          <w:rFonts w:eastAsiaTheme="minorHAnsi"/>
          <w:sz w:val="24"/>
          <w:szCs w:val="24"/>
          <w:lang w:eastAsia="en-US"/>
        </w:rPr>
        <w:t>ūtiska kaitējuma esamība vai neesamība nos</w:t>
      </w:r>
      <w:r w:rsidR="00DA447B">
        <w:rPr>
          <w:rFonts w:eastAsiaTheme="minorHAnsi"/>
          <w:sz w:val="24"/>
          <w:szCs w:val="24"/>
          <w:lang w:eastAsia="en-US"/>
        </w:rPr>
        <w:t>a</w:t>
      </w:r>
      <w:r w:rsidRPr="0094416E">
        <w:rPr>
          <w:rFonts w:eastAsiaTheme="minorHAnsi"/>
          <w:sz w:val="24"/>
          <w:szCs w:val="24"/>
          <w:lang w:eastAsia="en-US"/>
        </w:rPr>
        <w:t>kāma</w:t>
      </w:r>
      <w:r w:rsidR="00854336">
        <w:rPr>
          <w:rFonts w:eastAsiaTheme="minorHAnsi"/>
          <w:sz w:val="24"/>
          <w:szCs w:val="24"/>
          <w:lang w:eastAsia="en-US"/>
        </w:rPr>
        <w:t xml:space="preserve">, </w:t>
      </w:r>
      <w:r w:rsidRPr="0094416E">
        <w:rPr>
          <w:rFonts w:eastAsiaTheme="minorHAnsi"/>
          <w:sz w:val="24"/>
          <w:szCs w:val="24"/>
          <w:lang w:eastAsia="en-US"/>
        </w:rPr>
        <w:t>izvērtējot radušās (negatīvās, kaitīgās) sekas.</w:t>
      </w:r>
      <w:r w:rsidR="00854336">
        <w:rPr>
          <w:rFonts w:eastAsiaTheme="minorHAnsi"/>
          <w:sz w:val="24"/>
          <w:szCs w:val="24"/>
          <w:lang w:eastAsia="en-US"/>
        </w:rPr>
        <w:t xml:space="preserve"> P</w:t>
      </w:r>
      <w:r w:rsidRPr="0094416E">
        <w:rPr>
          <w:rFonts w:eastAsiaTheme="minorHAnsi"/>
          <w:sz w:val="24"/>
          <w:szCs w:val="24"/>
          <w:lang w:eastAsia="en-US"/>
        </w:rPr>
        <w:t xml:space="preserve">rasītāji nav </w:t>
      </w:r>
      <w:r w:rsidR="00C17717">
        <w:rPr>
          <w:rFonts w:eastAsiaTheme="minorHAnsi"/>
          <w:sz w:val="24"/>
          <w:szCs w:val="24"/>
          <w:lang w:eastAsia="en-US"/>
        </w:rPr>
        <w:t xml:space="preserve">ne </w:t>
      </w:r>
      <w:r w:rsidRPr="0094416E">
        <w:rPr>
          <w:rFonts w:eastAsiaTheme="minorHAnsi"/>
          <w:sz w:val="24"/>
          <w:szCs w:val="24"/>
          <w:lang w:eastAsia="en-US"/>
        </w:rPr>
        <w:t>norādījuši</w:t>
      </w:r>
      <w:r w:rsidR="00854336">
        <w:rPr>
          <w:rFonts w:eastAsiaTheme="minorHAnsi"/>
          <w:sz w:val="24"/>
          <w:szCs w:val="24"/>
          <w:lang w:eastAsia="en-US"/>
        </w:rPr>
        <w:t>,</w:t>
      </w:r>
      <w:r w:rsidRPr="0094416E">
        <w:rPr>
          <w:rFonts w:eastAsiaTheme="minorHAnsi"/>
          <w:sz w:val="24"/>
          <w:szCs w:val="24"/>
          <w:lang w:eastAsia="en-US"/>
        </w:rPr>
        <w:t xml:space="preserve"> </w:t>
      </w:r>
      <w:r w:rsidR="00C17717">
        <w:rPr>
          <w:rFonts w:eastAsiaTheme="minorHAnsi"/>
          <w:sz w:val="24"/>
          <w:szCs w:val="24"/>
          <w:lang w:eastAsia="en-US"/>
        </w:rPr>
        <w:t xml:space="preserve">ne pierādījuši </w:t>
      </w:r>
      <w:r w:rsidRPr="0094416E">
        <w:rPr>
          <w:rFonts w:eastAsiaTheme="minorHAnsi"/>
          <w:sz w:val="24"/>
          <w:szCs w:val="24"/>
          <w:lang w:eastAsia="en-US"/>
        </w:rPr>
        <w:t>kaitīgas sekas (mantiskas vai</w:t>
      </w:r>
      <w:r w:rsidR="00DA447B">
        <w:rPr>
          <w:rFonts w:eastAsiaTheme="minorHAnsi"/>
          <w:sz w:val="24"/>
          <w:szCs w:val="24"/>
          <w:lang w:eastAsia="en-US"/>
        </w:rPr>
        <w:t xml:space="preserve"> </w:t>
      </w:r>
      <w:r w:rsidRPr="0094416E">
        <w:rPr>
          <w:rFonts w:eastAsiaTheme="minorHAnsi"/>
          <w:sz w:val="24"/>
          <w:szCs w:val="24"/>
          <w:lang w:eastAsia="en-US"/>
        </w:rPr>
        <w:t>nemantiskas)</w:t>
      </w:r>
      <w:r w:rsidR="00C17717">
        <w:rPr>
          <w:rFonts w:eastAsiaTheme="minorHAnsi"/>
          <w:sz w:val="24"/>
          <w:szCs w:val="24"/>
          <w:lang w:eastAsia="en-US"/>
        </w:rPr>
        <w:t>, kuras</w:t>
      </w:r>
      <w:r w:rsidRPr="0094416E">
        <w:rPr>
          <w:rFonts w:eastAsiaTheme="minorHAnsi"/>
          <w:sz w:val="24"/>
          <w:szCs w:val="24"/>
          <w:lang w:eastAsia="en-US"/>
        </w:rPr>
        <w:t xml:space="preserve"> </w:t>
      </w:r>
      <w:r w:rsidR="00A22273">
        <w:rPr>
          <w:sz w:val="24"/>
          <w:szCs w:val="24"/>
        </w:rPr>
        <w:t>[pers.</w:t>
      </w:r>
      <w:r w:rsidR="00A22273" w:rsidRPr="00112CF1">
        <w:rPr>
          <w:sz w:val="24"/>
          <w:szCs w:val="24"/>
        </w:rPr>
        <w:t> </w:t>
      </w:r>
      <w:r w:rsidR="00A22273">
        <w:rPr>
          <w:sz w:val="24"/>
          <w:szCs w:val="24"/>
        </w:rPr>
        <w:t>A]</w:t>
      </w:r>
      <w:r w:rsidRPr="0094416E">
        <w:rPr>
          <w:rFonts w:eastAsiaTheme="minorHAnsi"/>
          <w:sz w:val="24"/>
          <w:szCs w:val="24"/>
          <w:lang w:eastAsia="en-US"/>
        </w:rPr>
        <w:t xml:space="preserve"> rīcība radījusi</w:t>
      </w:r>
      <w:r w:rsidR="00DA447B">
        <w:rPr>
          <w:rFonts w:eastAsiaTheme="minorHAnsi"/>
          <w:sz w:val="24"/>
          <w:szCs w:val="24"/>
          <w:lang w:eastAsia="en-US"/>
        </w:rPr>
        <w:t xml:space="preserve"> </w:t>
      </w:r>
      <w:r w:rsidR="00C17717">
        <w:rPr>
          <w:rFonts w:eastAsiaTheme="minorHAnsi"/>
          <w:sz w:val="24"/>
          <w:szCs w:val="24"/>
          <w:lang w:eastAsia="en-US"/>
        </w:rPr>
        <w:t>sabiedrībai</w:t>
      </w:r>
      <w:r w:rsidRPr="0094416E">
        <w:rPr>
          <w:rFonts w:eastAsiaTheme="minorHAnsi"/>
          <w:sz w:val="24"/>
          <w:szCs w:val="24"/>
          <w:lang w:eastAsia="en-US"/>
        </w:rPr>
        <w:t>.</w:t>
      </w:r>
    </w:p>
    <w:p w:rsidR="0094416E" w:rsidRDefault="0094416E" w:rsidP="00A22273">
      <w:pPr>
        <w:spacing w:line="276" w:lineRule="auto"/>
        <w:ind w:firstLine="567"/>
        <w:jc w:val="both"/>
        <w:rPr>
          <w:rFonts w:eastAsiaTheme="minorHAnsi"/>
          <w:sz w:val="24"/>
          <w:szCs w:val="24"/>
          <w:lang w:eastAsia="en-US"/>
        </w:rPr>
      </w:pPr>
    </w:p>
    <w:p w:rsidR="006827B3" w:rsidRDefault="000A7D96" w:rsidP="00A22273">
      <w:pPr>
        <w:spacing w:line="276" w:lineRule="auto"/>
        <w:ind w:firstLine="567"/>
        <w:jc w:val="both"/>
        <w:rPr>
          <w:sz w:val="24"/>
          <w:szCs w:val="24"/>
        </w:rPr>
      </w:pPr>
      <w:r>
        <w:rPr>
          <w:rFonts w:eastAsiaTheme="minorHAnsi"/>
          <w:sz w:val="24"/>
          <w:szCs w:val="24"/>
          <w:lang w:eastAsia="en-US"/>
        </w:rPr>
        <w:t xml:space="preserve">[4] </w:t>
      </w:r>
      <w:r w:rsidR="00BB155E" w:rsidRPr="00383F1E">
        <w:rPr>
          <w:sz w:val="24"/>
          <w:szCs w:val="24"/>
        </w:rPr>
        <w:t>Kasācijas sūdzību par spriedumu iesnie</w:t>
      </w:r>
      <w:r w:rsidR="0094416E">
        <w:rPr>
          <w:sz w:val="24"/>
          <w:szCs w:val="24"/>
        </w:rPr>
        <w:t>guši prasītāji</w:t>
      </w:r>
      <w:r w:rsidR="00BB155E" w:rsidRPr="00383F1E">
        <w:rPr>
          <w:sz w:val="24"/>
          <w:szCs w:val="24"/>
        </w:rPr>
        <w:t xml:space="preserve">, </w:t>
      </w:r>
      <w:r w:rsidR="006827B3" w:rsidRPr="00383F1E">
        <w:rPr>
          <w:sz w:val="24"/>
          <w:szCs w:val="24"/>
        </w:rPr>
        <w:t>pārs</w:t>
      </w:r>
      <w:r w:rsidR="0058389D" w:rsidRPr="00383F1E">
        <w:rPr>
          <w:sz w:val="24"/>
          <w:szCs w:val="24"/>
        </w:rPr>
        <w:t>ūdzot spriedumu</w:t>
      </w:r>
      <w:r w:rsidR="00C87744" w:rsidRPr="00383F1E">
        <w:rPr>
          <w:sz w:val="24"/>
          <w:szCs w:val="24"/>
        </w:rPr>
        <w:t xml:space="preserve"> </w:t>
      </w:r>
      <w:r w:rsidR="00C87744" w:rsidRPr="009D17FA">
        <w:rPr>
          <w:sz w:val="24"/>
          <w:szCs w:val="24"/>
        </w:rPr>
        <w:t>pilnā apjomā</w:t>
      </w:r>
      <w:r w:rsidR="0058389D" w:rsidRPr="009D17FA">
        <w:rPr>
          <w:sz w:val="24"/>
          <w:szCs w:val="24"/>
        </w:rPr>
        <w:t>.</w:t>
      </w:r>
    </w:p>
    <w:p w:rsidR="006827B3" w:rsidRDefault="00B904DF" w:rsidP="00A22273">
      <w:pPr>
        <w:spacing w:line="276" w:lineRule="auto"/>
        <w:ind w:firstLine="567"/>
        <w:jc w:val="both"/>
        <w:rPr>
          <w:sz w:val="24"/>
          <w:szCs w:val="24"/>
        </w:rPr>
      </w:pPr>
      <w:r>
        <w:rPr>
          <w:sz w:val="24"/>
          <w:szCs w:val="24"/>
        </w:rPr>
        <w:t xml:space="preserve">Kasācijas sūdzība pamatota ar šādiem </w:t>
      </w:r>
      <w:r w:rsidR="0058389D">
        <w:rPr>
          <w:sz w:val="24"/>
          <w:szCs w:val="24"/>
        </w:rPr>
        <w:t>argumentiem.</w:t>
      </w:r>
    </w:p>
    <w:p w:rsidR="009D17FA" w:rsidRDefault="007B3A67" w:rsidP="00A22273">
      <w:pPr>
        <w:spacing w:line="276" w:lineRule="auto"/>
        <w:ind w:firstLine="567"/>
        <w:jc w:val="both"/>
        <w:rPr>
          <w:sz w:val="24"/>
          <w:szCs w:val="24"/>
        </w:rPr>
      </w:pPr>
      <w:r w:rsidRPr="002C18BD">
        <w:rPr>
          <w:sz w:val="24"/>
          <w:szCs w:val="24"/>
        </w:rPr>
        <w:t xml:space="preserve">[4.1] </w:t>
      </w:r>
      <w:r w:rsidR="009D17FA">
        <w:rPr>
          <w:sz w:val="24"/>
          <w:szCs w:val="24"/>
        </w:rPr>
        <w:t xml:space="preserve">Tiesa pārkāpusi Civilprocesa likuma </w:t>
      </w:r>
      <w:proofErr w:type="gramStart"/>
      <w:r w:rsidR="009D17FA">
        <w:rPr>
          <w:sz w:val="24"/>
          <w:szCs w:val="24"/>
        </w:rPr>
        <w:t>426.panta</w:t>
      </w:r>
      <w:proofErr w:type="gramEnd"/>
      <w:r w:rsidR="009D17FA">
        <w:rPr>
          <w:sz w:val="24"/>
          <w:szCs w:val="24"/>
        </w:rPr>
        <w:t xml:space="preserve"> pirmo daļu </w:t>
      </w:r>
      <w:r w:rsidR="009D17FA" w:rsidRPr="00881800">
        <w:rPr>
          <w:sz w:val="24"/>
          <w:szCs w:val="24"/>
        </w:rPr>
        <w:t>un 435.panta otro daļu,</w:t>
      </w:r>
      <w:r w:rsidR="009D17FA">
        <w:rPr>
          <w:sz w:val="24"/>
          <w:szCs w:val="24"/>
        </w:rPr>
        <w:t xml:space="preserve"> jo nav devusi vērtējumu apelācijas sūdzībā norādītajiem argumentiem</w:t>
      </w:r>
      <w:r w:rsidR="00A9225F">
        <w:rPr>
          <w:sz w:val="24"/>
          <w:szCs w:val="24"/>
        </w:rPr>
        <w:t xml:space="preserve"> par </w:t>
      </w:r>
      <w:r w:rsidR="00A22273">
        <w:rPr>
          <w:sz w:val="24"/>
          <w:szCs w:val="24"/>
        </w:rPr>
        <w:t>[pers.</w:t>
      </w:r>
      <w:r w:rsidR="00A22273" w:rsidRPr="00112CF1">
        <w:rPr>
          <w:sz w:val="24"/>
          <w:szCs w:val="24"/>
        </w:rPr>
        <w:t> </w:t>
      </w:r>
      <w:r w:rsidR="00A22273">
        <w:rPr>
          <w:sz w:val="24"/>
          <w:szCs w:val="24"/>
        </w:rPr>
        <w:t>A]</w:t>
      </w:r>
      <w:r w:rsidR="00A9225F">
        <w:rPr>
          <w:sz w:val="24"/>
          <w:szCs w:val="24"/>
        </w:rPr>
        <w:t xml:space="preserve"> darbībām</w:t>
      </w:r>
      <w:r w:rsidR="00724E43" w:rsidRPr="00724E43">
        <w:rPr>
          <w:sz w:val="24"/>
          <w:szCs w:val="24"/>
        </w:rPr>
        <w:t xml:space="preserve">. </w:t>
      </w:r>
      <w:r w:rsidR="009D17FA">
        <w:rPr>
          <w:sz w:val="24"/>
          <w:szCs w:val="24"/>
        </w:rPr>
        <w:t>P</w:t>
      </w:r>
      <w:r w:rsidR="00724E43" w:rsidRPr="00724E43">
        <w:rPr>
          <w:sz w:val="24"/>
          <w:szCs w:val="24"/>
        </w:rPr>
        <w:t xml:space="preserve">ievienošanās </w:t>
      </w:r>
      <w:r w:rsidR="009D17FA">
        <w:rPr>
          <w:sz w:val="24"/>
          <w:szCs w:val="24"/>
        </w:rPr>
        <w:t xml:space="preserve">pirmās instances tiesas sprieduma motīviem </w:t>
      </w:r>
      <w:r w:rsidR="00724E43" w:rsidRPr="00724E43">
        <w:rPr>
          <w:sz w:val="24"/>
          <w:szCs w:val="24"/>
        </w:rPr>
        <w:t xml:space="preserve">neatbrīvo no pienākuma sniegt atbildes uz </w:t>
      </w:r>
      <w:r w:rsidR="009D17FA">
        <w:rPr>
          <w:sz w:val="24"/>
          <w:szCs w:val="24"/>
        </w:rPr>
        <w:t xml:space="preserve">apelācijas sūdzības </w:t>
      </w:r>
      <w:r w:rsidR="00724E43" w:rsidRPr="00724E43">
        <w:rPr>
          <w:sz w:val="24"/>
          <w:szCs w:val="24"/>
        </w:rPr>
        <w:t>argumentiem.</w:t>
      </w:r>
      <w:r w:rsidR="009D17FA">
        <w:rPr>
          <w:sz w:val="24"/>
          <w:szCs w:val="24"/>
        </w:rPr>
        <w:t xml:space="preserve"> </w:t>
      </w:r>
      <w:r w:rsidR="00724E43" w:rsidRPr="009D17FA">
        <w:rPr>
          <w:sz w:val="24"/>
          <w:szCs w:val="24"/>
        </w:rPr>
        <w:t>Šie pārkāpumi ir bū</w:t>
      </w:r>
      <w:r w:rsidR="009D17FA">
        <w:rPr>
          <w:sz w:val="24"/>
          <w:szCs w:val="24"/>
        </w:rPr>
        <w:t>tiski,</w:t>
      </w:r>
      <w:r w:rsidR="008E790F">
        <w:rPr>
          <w:sz w:val="24"/>
          <w:szCs w:val="24"/>
        </w:rPr>
        <w:t xml:space="preserve"> un tie</w:t>
      </w:r>
      <w:r w:rsidR="009D17FA">
        <w:rPr>
          <w:sz w:val="24"/>
          <w:szCs w:val="24"/>
        </w:rPr>
        <w:t xml:space="preserve"> noveda pie Komerclikuma </w:t>
      </w:r>
      <w:proofErr w:type="gramStart"/>
      <w:r w:rsidR="009D17FA">
        <w:rPr>
          <w:sz w:val="24"/>
          <w:szCs w:val="24"/>
        </w:rPr>
        <w:t>195.panta</w:t>
      </w:r>
      <w:proofErr w:type="gramEnd"/>
      <w:r w:rsidR="009D17FA">
        <w:rPr>
          <w:sz w:val="24"/>
          <w:szCs w:val="24"/>
        </w:rPr>
        <w:t xml:space="preserve"> pirmās daļas </w:t>
      </w:r>
      <w:r w:rsidR="008E790F">
        <w:rPr>
          <w:sz w:val="24"/>
          <w:szCs w:val="24"/>
        </w:rPr>
        <w:t xml:space="preserve">nepareizas </w:t>
      </w:r>
      <w:r w:rsidR="009D17FA">
        <w:rPr>
          <w:sz w:val="24"/>
          <w:szCs w:val="24"/>
        </w:rPr>
        <w:t>piemērošanas.</w:t>
      </w:r>
    </w:p>
    <w:p w:rsidR="00871BED" w:rsidRDefault="00A9225F" w:rsidP="00A22273">
      <w:pPr>
        <w:spacing w:line="276" w:lineRule="auto"/>
        <w:ind w:firstLine="567"/>
        <w:jc w:val="both"/>
        <w:rPr>
          <w:sz w:val="24"/>
          <w:szCs w:val="24"/>
        </w:rPr>
      </w:pPr>
      <w:r>
        <w:rPr>
          <w:sz w:val="24"/>
          <w:szCs w:val="24"/>
        </w:rPr>
        <w:lastRenderedPageBreak/>
        <w:t xml:space="preserve">[4.2] </w:t>
      </w:r>
      <w:r w:rsidR="00871BED">
        <w:rPr>
          <w:sz w:val="24"/>
          <w:szCs w:val="24"/>
        </w:rPr>
        <w:t xml:space="preserve">Nepareizi piemērota Komerclikuma </w:t>
      </w:r>
      <w:proofErr w:type="gramStart"/>
      <w:r w:rsidR="00871BED">
        <w:rPr>
          <w:sz w:val="24"/>
          <w:szCs w:val="24"/>
        </w:rPr>
        <w:t>195.panta</w:t>
      </w:r>
      <w:proofErr w:type="gramEnd"/>
      <w:r w:rsidR="00871BED">
        <w:rPr>
          <w:sz w:val="24"/>
          <w:szCs w:val="24"/>
        </w:rPr>
        <w:t xml:space="preserve"> pirmā daļa.</w:t>
      </w:r>
      <w:r w:rsidR="00724E43" w:rsidRPr="00724E43">
        <w:rPr>
          <w:sz w:val="24"/>
          <w:szCs w:val="24"/>
        </w:rPr>
        <w:t xml:space="preserve"> </w:t>
      </w:r>
      <w:r w:rsidR="00871BED">
        <w:rPr>
          <w:sz w:val="24"/>
          <w:szCs w:val="24"/>
        </w:rPr>
        <w:t>Minētajā normā ietvertā ģenerālklauzula jāpiepilda ar noteiktu saturu.</w:t>
      </w:r>
    </w:p>
    <w:p w:rsidR="00871BED" w:rsidRDefault="00724E43" w:rsidP="00A22273">
      <w:pPr>
        <w:spacing w:line="276" w:lineRule="auto"/>
        <w:ind w:firstLine="567"/>
        <w:jc w:val="both"/>
        <w:rPr>
          <w:sz w:val="24"/>
          <w:szCs w:val="24"/>
        </w:rPr>
      </w:pPr>
      <w:r w:rsidRPr="00724E43">
        <w:rPr>
          <w:sz w:val="24"/>
          <w:szCs w:val="24"/>
        </w:rPr>
        <w:t xml:space="preserve">Iztulkojot normā ietverto ģenerālklauzulu, </w:t>
      </w:r>
      <w:r w:rsidR="00BE514F">
        <w:rPr>
          <w:sz w:val="24"/>
          <w:szCs w:val="24"/>
        </w:rPr>
        <w:t>jā</w:t>
      </w:r>
      <w:r w:rsidRPr="00724E43">
        <w:rPr>
          <w:sz w:val="24"/>
          <w:szCs w:val="24"/>
        </w:rPr>
        <w:t>ņem vērā, kādam mērķim paredzēta iespēja tiesas ceļā izslēgt dalībnieku no sabiedrības</w:t>
      </w:r>
      <w:r w:rsidR="00871BED">
        <w:rPr>
          <w:sz w:val="24"/>
          <w:szCs w:val="24"/>
        </w:rPr>
        <w:t xml:space="preserve">. </w:t>
      </w:r>
      <w:r w:rsidR="00871BED" w:rsidRPr="00BE514F">
        <w:rPr>
          <w:sz w:val="24"/>
          <w:szCs w:val="24"/>
        </w:rPr>
        <w:t>Vācijas tiesībās</w:t>
      </w:r>
      <w:r w:rsidR="00871BED">
        <w:rPr>
          <w:sz w:val="24"/>
          <w:szCs w:val="24"/>
        </w:rPr>
        <w:t xml:space="preserve"> izteikta atziņa, ka būtiska kaitējuma jēdzienam saturiski identiska nozīme ir ietverta ģenerālklauzulā </w:t>
      </w:r>
      <w:r w:rsidR="00695DBD">
        <w:rPr>
          <w:sz w:val="24"/>
          <w:szCs w:val="24"/>
        </w:rPr>
        <w:t>„</w:t>
      </w:r>
      <w:r w:rsidR="00871BED">
        <w:rPr>
          <w:sz w:val="24"/>
          <w:szCs w:val="24"/>
        </w:rPr>
        <w:t>svarīgs iemesls</w:t>
      </w:r>
      <w:r w:rsidR="00BE514F">
        <w:rPr>
          <w:sz w:val="24"/>
          <w:szCs w:val="24"/>
        </w:rPr>
        <w:t>”</w:t>
      </w:r>
      <w:r w:rsidR="00871BED">
        <w:rPr>
          <w:sz w:val="24"/>
          <w:szCs w:val="24"/>
        </w:rPr>
        <w:t xml:space="preserve">. </w:t>
      </w:r>
      <w:r w:rsidR="00871BED" w:rsidRPr="00BE514F">
        <w:rPr>
          <w:sz w:val="24"/>
          <w:szCs w:val="24"/>
        </w:rPr>
        <w:t>Vācijas tiesībās</w:t>
      </w:r>
      <w:r w:rsidR="00871BED">
        <w:rPr>
          <w:sz w:val="24"/>
          <w:szCs w:val="24"/>
        </w:rPr>
        <w:t xml:space="preserve"> </w:t>
      </w:r>
      <w:r w:rsidRPr="00724E43">
        <w:rPr>
          <w:sz w:val="24"/>
          <w:szCs w:val="24"/>
        </w:rPr>
        <w:t xml:space="preserve">dalībnieka izslēgšanas mērķis ir izslēgt no sabiedrības </w:t>
      </w:r>
      <w:r w:rsidR="00BE514F">
        <w:rPr>
          <w:sz w:val="24"/>
          <w:szCs w:val="24"/>
        </w:rPr>
        <w:t xml:space="preserve">tādu </w:t>
      </w:r>
      <w:r w:rsidRPr="00724E43">
        <w:rPr>
          <w:sz w:val="24"/>
          <w:szCs w:val="24"/>
        </w:rPr>
        <w:t>dalībnieku, kas kaitē sabiedrībai un rada nepatikšanas. Tāpat izslēgšanu piemēro, ja dalī</w:t>
      </w:r>
      <w:r w:rsidR="00871BED">
        <w:rPr>
          <w:sz w:val="24"/>
          <w:szCs w:val="24"/>
        </w:rPr>
        <w:t xml:space="preserve">bnieks </w:t>
      </w:r>
      <w:r w:rsidR="00BE514F">
        <w:rPr>
          <w:sz w:val="24"/>
          <w:szCs w:val="24"/>
        </w:rPr>
        <w:t xml:space="preserve">ir </w:t>
      </w:r>
      <w:r w:rsidR="00871BED">
        <w:rPr>
          <w:sz w:val="24"/>
          <w:szCs w:val="24"/>
        </w:rPr>
        <w:t>nepiedodami rīkojies.</w:t>
      </w:r>
    </w:p>
    <w:p w:rsidR="000F597A" w:rsidRDefault="00871BED" w:rsidP="00A22273">
      <w:pPr>
        <w:spacing w:line="276" w:lineRule="auto"/>
        <w:ind w:firstLine="567"/>
        <w:jc w:val="both"/>
        <w:rPr>
          <w:sz w:val="24"/>
          <w:szCs w:val="24"/>
        </w:rPr>
      </w:pPr>
      <w:r>
        <w:rPr>
          <w:sz w:val="24"/>
          <w:szCs w:val="24"/>
        </w:rPr>
        <w:t xml:space="preserve">Tādējādi secināms, ka </w:t>
      </w:r>
      <w:r w:rsidR="00724E43" w:rsidRPr="00724E43">
        <w:rPr>
          <w:sz w:val="24"/>
          <w:szCs w:val="24"/>
        </w:rPr>
        <w:t>dalībnieka izslēgšana ir tiesiskās aizsardzības līdzeklis, kuru var izlietot pret dalībnieku, kurš būtiski aizskāris sabiedrību,</w:t>
      </w:r>
      <w:r w:rsidR="00881800">
        <w:rPr>
          <w:sz w:val="24"/>
          <w:szCs w:val="24"/>
        </w:rPr>
        <w:t xml:space="preserve"> lai</w:t>
      </w:r>
      <w:r w:rsidR="00724E43" w:rsidRPr="00724E43">
        <w:rPr>
          <w:sz w:val="24"/>
          <w:szCs w:val="24"/>
        </w:rPr>
        <w:t xml:space="preserve"> </w:t>
      </w:r>
      <w:r w:rsidR="00724E43" w:rsidRPr="00881800">
        <w:rPr>
          <w:sz w:val="24"/>
          <w:szCs w:val="24"/>
        </w:rPr>
        <w:t>tiktu izslēgta iespēja turpmāk nodarīt kaitējumu šai sabiedrībai.</w:t>
      </w:r>
      <w:r w:rsidR="00724E43" w:rsidRPr="00724E43">
        <w:rPr>
          <w:sz w:val="24"/>
          <w:szCs w:val="24"/>
        </w:rPr>
        <w:t xml:space="preserve"> </w:t>
      </w:r>
      <w:r w:rsidR="00BE514F">
        <w:rPr>
          <w:sz w:val="24"/>
          <w:szCs w:val="24"/>
        </w:rPr>
        <w:t>Izslēgšanas priekšnoteikums ir tas, ka dalībnieks</w:t>
      </w:r>
      <w:r w:rsidR="00BE514F" w:rsidRPr="00724E43">
        <w:rPr>
          <w:sz w:val="24"/>
          <w:szCs w:val="24"/>
        </w:rPr>
        <w:t xml:space="preserve"> </w:t>
      </w:r>
      <w:r w:rsidR="00724E43" w:rsidRPr="00724E43">
        <w:rPr>
          <w:sz w:val="24"/>
          <w:szCs w:val="24"/>
        </w:rPr>
        <w:t xml:space="preserve">rīkojies </w:t>
      </w:r>
      <w:r w:rsidR="00BE514F">
        <w:rPr>
          <w:sz w:val="24"/>
          <w:szCs w:val="24"/>
        </w:rPr>
        <w:t xml:space="preserve">tik </w:t>
      </w:r>
      <w:r w:rsidR="00724E43" w:rsidRPr="00724E43">
        <w:rPr>
          <w:sz w:val="24"/>
          <w:szCs w:val="24"/>
        </w:rPr>
        <w:t xml:space="preserve">nepiedodami, ka nav iespējama </w:t>
      </w:r>
      <w:r w:rsidR="00BE514F">
        <w:rPr>
          <w:sz w:val="24"/>
          <w:szCs w:val="24"/>
        </w:rPr>
        <w:t xml:space="preserve">tā </w:t>
      </w:r>
      <w:r w:rsidR="00724E43" w:rsidRPr="00724E43">
        <w:rPr>
          <w:sz w:val="24"/>
          <w:szCs w:val="24"/>
        </w:rPr>
        <w:t>palikšana sabiedrības sastāvā.</w:t>
      </w:r>
    </w:p>
    <w:p w:rsidR="00724E43" w:rsidRDefault="00724E43" w:rsidP="00A22273">
      <w:pPr>
        <w:spacing w:line="276" w:lineRule="auto"/>
        <w:ind w:firstLine="567"/>
        <w:jc w:val="both"/>
        <w:rPr>
          <w:sz w:val="24"/>
          <w:szCs w:val="24"/>
        </w:rPr>
      </w:pPr>
      <w:r w:rsidRPr="00E575B5">
        <w:rPr>
          <w:sz w:val="24"/>
          <w:szCs w:val="24"/>
        </w:rPr>
        <w:t>Tiesa aprobežoj</w:t>
      </w:r>
      <w:r w:rsidR="00871BED" w:rsidRPr="00E575B5">
        <w:rPr>
          <w:sz w:val="24"/>
          <w:szCs w:val="24"/>
        </w:rPr>
        <w:t>usies</w:t>
      </w:r>
      <w:r w:rsidRPr="00E575B5">
        <w:rPr>
          <w:sz w:val="24"/>
          <w:szCs w:val="24"/>
        </w:rPr>
        <w:t xml:space="preserve"> ar secinājumu, ka</w:t>
      </w:r>
      <w:r w:rsidR="00E87173" w:rsidRPr="00E575B5">
        <w:rPr>
          <w:sz w:val="24"/>
          <w:szCs w:val="24"/>
        </w:rPr>
        <w:t xml:space="preserve">, lai atzītu dalībnieka rīcības rezultātā nodarītu būtisku kaitējumu, nav </w:t>
      </w:r>
      <w:r w:rsidR="000F597A" w:rsidRPr="00E575B5">
        <w:rPr>
          <w:sz w:val="24"/>
          <w:szCs w:val="24"/>
        </w:rPr>
        <w:t xml:space="preserve">pietiekami konstatēt </w:t>
      </w:r>
      <w:r w:rsidR="00E87173" w:rsidRPr="00E575B5">
        <w:rPr>
          <w:sz w:val="24"/>
          <w:szCs w:val="24"/>
        </w:rPr>
        <w:t xml:space="preserve">tikai </w:t>
      </w:r>
      <w:r w:rsidR="000F597A" w:rsidRPr="00E575B5">
        <w:rPr>
          <w:sz w:val="24"/>
          <w:szCs w:val="24"/>
        </w:rPr>
        <w:t>pašas rīcības esamību. B</w:t>
      </w:r>
      <w:r w:rsidRPr="00E575B5">
        <w:rPr>
          <w:sz w:val="24"/>
          <w:szCs w:val="24"/>
        </w:rPr>
        <w:t>ūtiska kaitējuma</w:t>
      </w:r>
      <w:r w:rsidRPr="00871BED">
        <w:rPr>
          <w:sz w:val="24"/>
          <w:szCs w:val="24"/>
        </w:rPr>
        <w:t xml:space="preserve"> esamība vai neesamība nosakāma tikai un vienīgi</w:t>
      </w:r>
      <w:r w:rsidR="00871BED">
        <w:rPr>
          <w:sz w:val="24"/>
          <w:szCs w:val="24"/>
        </w:rPr>
        <w:t>,</w:t>
      </w:r>
      <w:r w:rsidRPr="00871BED">
        <w:rPr>
          <w:sz w:val="24"/>
          <w:szCs w:val="24"/>
        </w:rPr>
        <w:t xml:space="preserve"> izvērtējot radušās (negatīvās, kaitīgās) se</w:t>
      </w:r>
      <w:r w:rsidR="00871BED">
        <w:rPr>
          <w:sz w:val="24"/>
          <w:szCs w:val="24"/>
        </w:rPr>
        <w:t xml:space="preserve">kas. Tālāk pievienojoties pirmās instances </w:t>
      </w:r>
      <w:r w:rsidRPr="00871BED">
        <w:rPr>
          <w:sz w:val="24"/>
          <w:szCs w:val="24"/>
        </w:rPr>
        <w:t>tiesas secinājuma</w:t>
      </w:r>
      <w:r w:rsidR="00871BED">
        <w:rPr>
          <w:sz w:val="24"/>
          <w:szCs w:val="24"/>
        </w:rPr>
        <w:t>m</w:t>
      </w:r>
      <w:r w:rsidRPr="00871BED">
        <w:rPr>
          <w:sz w:val="24"/>
          <w:szCs w:val="24"/>
        </w:rPr>
        <w:t xml:space="preserve">, ka prasītāji nav iesnieguši pierādījumus </w:t>
      </w:r>
      <w:r w:rsidR="00A22273">
        <w:rPr>
          <w:sz w:val="24"/>
          <w:szCs w:val="24"/>
        </w:rPr>
        <w:t>[pers.</w:t>
      </w:r>
      <w:r w:rsidR="00A22273" w:rsidRPr="00112CF1">
        <w:rPr>
          <w:sz w:val="24"/>
          <w:szCs w:val="24"/>
        </w:rPr>
        <w:t> </w:t>
      </w:r>
      <w:r w:rsidR="00A22273">
        <w:rPr>
          <w:sz w:val="24"/>
          <w:szCs w:val="24"/>
        </w:rPr>
        <w:t>A]</w:t>
      </w:r>
      <w:r w:rsidRPr="00871BED">
        <w:rPr>
          <w:sz w:val="24"/>
          <w:szCs w:val="24"/>
        </w:rPr>
        <w:t xml:space="preserve"> rīcības sekām pret sabiedrību.</w:t>
      </w:r>
    </w:p>
    <w:p w:rsidR="00DF7E8D" w:rsidRPr="00881800" w:rsidRDefault="00931278" w:rsidP="00A22273">
      <w:pPr>
        <w:spacing w:line="276" w:lineRule="auto"/>
        <w:ind w:firstLine="567"/>
        <w:jc w:val="both"/>
        <w:rPr>
          <w:sz w:val="24"/>
          <w:szCs w:val="24"/>
        </w:rPr>
      </w:pPr>
      <w:r>
        <w:rPr>
          <w:sz w:val="24"/>
          <w:szCs w:val="24"/>
        </w:rPr>
        <w:t>[4.3]</w:t>
      </w:r>
      <w:r w:rsidR="00AC2151">
        <w:rPr>
          <w:sz w:val="24"/>
          <w:szCs w:val="24"/>
        </w:rPr>
        <w:t xml:space="preserve"> </w:t>
      </w:r>
      <w:r w:rsidR="00341C40">
        <w:rPr>
          <w:sz w:val="24"/>
          <w:szCs w:val="24"/>
        </w:rPr>
        <w:t xml:space="preserve">Tiesa nav vērtējusi pierādījumus par </w:t>
      </w:r>
      <w:r w:rsidR="00D9683D">
        <w:rPr>
          <w:sz w:val="24"/>
          <w:szCs w:val="24"/>
        </w:rPr>
        <w:t xml:space="preserve">to, ka </w:t>
      </w:r>
      <w:r w:rsidR="00A22273">
        <w:rPr>
          <w:sz w:val="24"/>
          <w:szCs w:val="24"/>
        </w:rPr>
        <w:t>[pers.</w:t>
      </w:r>
      <w:r w:rsidR="00A22273" w:rsidRPr="00112CF1">
        <w:rPr>
          <w:sz w:val="24"/>
          <w:szCs w:val="24"/>
        </w:rPr>
        <w:t> </w:t>
      </w:r>
      <w:r w:rsidR="00A22273">
        <w:rPr>
          <w:sz w:val="24"/>
          <w:szCs w:val="24"/>
        </w:rPr>
        <w:t>A]</w:t>
      </w:r>
      <w:r w:rsidR="00724E43" w:rsidRPr="00881800">
        <w:rPr>
          <w:sz w:val="24"/>
          <w:szCs w:val="24"/>
        </w:rPr>
        <w:t xml:space="preserve"> ar prettiesiski pieņemtiem </w:t>
      </w:r>
      <w:r w:rsidR="00871BED" w:rsidRPr="00881800">
        <w:rPr>
          <w:sz w:val="24"/>
          <w:szCs w:val="24"/>
        </w:rPr>
        <w:t>dalībnieku sapulču</w:t>
      </w:r>
      <w:r w:rsidR="00724E43" w:rsidRPr="00881800">
        <w:rPr>
          <w:sz w:val="24"/>
          <w:szCs w:val="24"/>
        </w:rPr>
        <w:t xml:space="preserve"> lēmumiem bija uz laiku ieņēmis valdes locekļa </w:t>
      </w:r>
      <w:r w:rsidR="00871BED" w:rsidRPr="00881800">
        <w:rPr>
          <w:sz w:val="24"/>
          <w:szCs w:val="24"/>
        </w:rPr>
        <w:t>amatu un</w:t>
      </w:r>
      <w:r w:rsidR="00724E43" w:rsidRPr="00881800">
        <w:rPr>
          <w:sz w:val="24"/>
          <w:szCs w:val="24"/>
        </w:rPr>
        <w:t xml:space="preserve"> pilnvaras izlietoja</w:t>
      </w:r>
      <w:r w:rsidR="00DF7E8D" w:rsidRPr="00881800">
        <w:rPr>
          <w:sz w:val="24"/>
          <w:szCs w:val="24"/>
        </w:rPr>
        <w:t xml:space="preserve"> pretēji sabiedrības interesēm</w:t>
      </w:r>
      <w:r w:rsidR="00881800">
        <w:rPr>
          <w:sz w:val="24"/>
          <w:szCs w:val="24"/>
        </w:rPr>
        <w:t>,</w:t>
      </w:r>
      <w:r w:rsidR="00DF7E8D" w:rsidRPr="00881800">
        <w:rPr>
          <w:sz w:val="24"/>
          <w:szCs w:val="24"/>
        </w:rPr>
        <w:t xml:space="preserve"> noslēdzot divus darījumus</w:t>
      </w:r>
      <w:r w:rsidR="00B54069" w:rsidRPr="00881800">
        <w:rPr>
          <w:sz w:val="24"/>
          <w:szCs w:val="24"/>
        </w:rPr>
        <w:t>.</w:t>
      </w:r>
    </w:p>
    <w:p w:rsidR="00665DA4" w:rsidRDefault="00DF7E8D" w:rsidP="00A22273">
      <w:pPr>
        <w:spacing w:line="276" w:lineRule="auto"/>
        <w:ind w:firstLine="567"/>
        <w:jc w:val="both"/>
        <w:rPr>
          <w:sz w:val="24"/>
          <w:szCs w:val="24"/>
        </w:rPr>
      </w:pPr>
      <w:r w:rsidRPr="00881800">
        <w:rPr>
          <w:sz w:val="24"/>
          <w:szCs w:val="24"/>
        </w:rPr>
        <w:t>Pirmkārt, viņš sabiedrības vārdā noslēdza</w:t>
      </w:r>
      <w:r w:rsidR="00724E43" w:rsidRPr="00881800">
        <w:rPr>
          <w:sz w:val="24"/>
          <w:szCs w:val="24"/>
        </w:rPr>
        <w:t xml:space="preserve"> </w:t>
      </w:r>
      <w:r w:rsidR="00931278" w:rsidRPr="00881800">
        <w:rPr>
          <w:sz w:val="24"/>
          <w:szCs w:val="24"/>
        </w:rPr>
        <w:t>cesij</w:t>
      </w:r>
      <w:r w:rsidRPr="00881800">
        <w:rPr>
          <w:sz w:val="24"/>
          <w:szCs w:val="24"/>
        </w:rPr>
        <w:t xml:space="preserve">as līgumu, cedējot </w:t>
      </w:r>
      <w:r w:rsidRPr="00881800">
        <w:rPr>
          <w:rFonts w:eastAsiaTheme="minorHAnsi"/>
          <w:sz w:val="24"/>
          <w:szCs w:val="24"/>
          <w:lang w:eastAsia="en-US"/>
        </w:rPr>
        <w:t xml:space="preserve">prasījuma tiesības par 673 447,92 Ls </w:t>
      </w:r>
      <w:r w:rsidR="00341C40" w:rsidRPr="00881800">
        <w:rPr>
          <w:sz w:val="24"/>
          <w:szCs w:val="24"/>
        </w:rPr>
        <w:t>un pārgrozī</w:t>
      </w:r>
      <w:r w:rsidRPr="00881800">
        <w:rPr>
          <w:sz w:val="24"/>
          <w:szCs w:val="24"/>
        </w:rPr>
        <w:t>ja</w:t>
      </w:r>
      <w:r w:rsidR="00341C40" w:rsidRPr="00881800">
        <w:rPr>
          <w:sz w:val="24"/>
          <w:szCs w:val="24"/>
        </w:rPr>
        <w:t xml:space="preserve"> komercķīlas. Šāda rīcība</w:t>
      </w:r>
      <w:r w:rsidR="00341C40">
        <w:rPr>
          <w:sz w:val="24"/>
          <w:szCs w:val="24"/>
        </w:rPr>
        <w:t xml:space="preserve"> ar spēkā stājušos spriedumu atzīta</w:t>
      </w:r>
      <w:r w:rsidR="00724E43" w:rsidRPr="00724E43">
        <w:rPr>
          <w:sz w:val="24"/>
          <w:szCs w:val="24"/>
        </w:rPr>
        <w:t xml:space="preserve"> pa</w:t>
      </w:r>
      <w:r w:rsidR="00665DA4">
        <w:rPr>
          <w:sz w:val="24"/>
          <w:szCs w:val="24"/>
        </w:rPr>
        <w:t xml:space="preserve">r spēkā neesošu </w:t>
      </w:r>
      <w:r w:rsidR="00B54069">
        <w:rPr>
          <w:sz w:val="24"/>
          <w:szCs w:val="24"/>
        </w:rPr>
        <w:t>uz</w:t>
      </w:r>
      <w:r w:rsidR="00665DA4">
        <w:rPr>
          <w:sz w:val="24"/>
          <w:szCs w:val="24"/>
        </w:rPr>
        <w:t xml:space="preserve"> Civillikuma</w:t>
      </w:r>
      <w:r w:rsidR="00724E43" w:rsidRPr="00724E43">
        <w:rPr>
          <w:sz w:val="24"/>
          <w:szCs w:val="24"/>
        </w:rPr>
        <w:t xml:space="preserve"> </w:t>
      </w:r>
      <w:proofErr w:type="gramStart"/>
      <w:r w:rsidR="00724E43" w:rsidRPr="00724E43">
        <w:rPr>
          <w:sz w:val="24"/>
          <w:szCs w:val="24"/>
        </w:rPr>
        <w:t>1415.</w:t>
      </w:r>
      <w:r w:rsidR="00B54069" w:rsidRPr="00724E43">
        <w:rPr>
          <w:sz w:val="24"/>
          <w:szCs w:val="24"/>
        </w:rPr>
        <w:t>p</w:t>
      </w:r>
      <w:r w:rsidR="00B54069">
        <w:rPr>
          <w:sz w:val="24"/>
          <w:szCs w:val="24"/>
        </w:rPr>
        <w:t>anta</w:t>
      </w:r>
      <w:proofErr w:type="gramEnd"/>
      <w:r w:rsidR="00B54069">
        <w:rPr>
          <w:sz w:val="24"/>
          <w:szCs w:val="24"/>
        </w:rPr>
        <w:t xml:space="preserve"> pamata</w:t>
      </w:r>
      <w:r w:rsidR="00665DA4">
        <w:rPr>
          <w:sz w:val="24"/>
          <w:szCs w:val="24"/>
        </w:rPr>
        <w:t>.</w:t>
      </w:r>
      <w:r w:rsidR="00BE514F">
        <w:rPr>
          <w:sz w:val="24"/>
          <w:szCs w:val="24"/>
        </w:rPr>
        <w:t xml:space="preserve"> Tā kā </w:t>
      </w:r>
      <w:r>
        <w:rPr>
          <w:sz w:val="24"/>
          <w:szCs w:val="24"/>
        </w:rPr>
        <w:t xml:space="preserve">šīs </w:t>
      </w:r>
      <w:r w:rsidR="00A22273">
        <w:rPr>
          <w:sz w:val="24"/>
          <w:szCs w:val="24"/>
        </w:rPr>
        <w:t>[pers.</w:t>
      </w:r>
      <w:r w:rsidR="00A22273" w:rsidRPr="00112CF1">
        <w:rPr>
          <w:sz w:val="24"/>
          <w:szCs w:val="24"/>
        </w:rPr>
        <w:t> </w:t>
      </w:r>
      <w:r w:rsidR="00A22273">
        <w:rPr>
          <w:sz w:val="24"/>
          <w:szCs w:val="24"/>
        </w:rPr>
        <w:t>A]</w:t>
      </w:r>
      <w:r>
        <w:rPr>
          <w:sz w:val="24"/>
          <w:szCs w:val="24"/>
        </w:rPr>
        <w:t xml:space="preserve"> </w:t>
      </w:r>
      <w:r w:rsidR="00BE514F">
        <w:rPr>
          <w:sz w:val="24"/>
          <w:szCs w:val="24"/>
        </w:rPr>
        <w:t>cedētās prasījuma tiesības vairs nepiederēja sabiedrībai, jo bija jau iepriekš cedētas citam cesionāram,</w:t>
      </w:r>
      <w:r>
        <w:rPr>
          <w:sz w:val="24"/>
          <w:szCs w:val="24"/>
        </w:rPr>
        <w:t xml:space="preserve"> to</w:t>
      </w:r>
      <w:r w:rsidR="00BE514F">
        <w:rPr>
          <w:sz w:val="24"/>
          <w:szCs w:val="24"/>
        </w:rPr>
        <w:t xml:space="preserve"> atkārtota cesija radīja sabiedrībai tiesvedības riskus. Tas, ka kaitējuma negatīvās sekas vēlāk ar </w:t>
      </w:r>
      <w:r>
        <w:rPr>
          <w:sz w:val="24"/>
          <w:szCs w:val="24"/>
        </w:rPr>
        <w:t>minēto tiesas</w:t>
      </w:r>
      <w:r w:rsidR="00BE514F">
        <w:rPr>
          <w:rFonts w:eastAsiaTheme="minorHAnsi"/>
          <w:sz w:val="24"/>
          <w:szCs w:val="24"/>
          <w:lang w:eastAsia="en-US"/>
        </w:rPr>
        <w:t xml:space="preserve"> </w:t>
      </w:r>
      <w:r w:rsidR="00BE514F">
        <w:rPr>
          <w:sz w:val="24"/>
          <w:szCs w:val="24"/>
        </w:rPr>
        <w:t xml:space="preserve">spriedumu tika mazinātas vai novērstas, </w:t>
      </w:r>
      <w:r w:rsidR="00BE514F" w:rsidRPr="00D81671">
        <w:rPr>
          <w:sz w:val="24"/>
          <w:szCs w:val="24"/>
        </w:rPr>
        <w:t xml:space="preserve">nepadara kaitējumu par nebijušu. </w:t>
      </w:r>
      <w:r w:rsidR="00BE514F">
        <w:rPr>
          <w:sz w:val="24"/>
          <w:szCs w:val="24"/>
        </w:rPr>
        <w:t xml:space="preserve">Šāds secinājums izriet no Augstākās tiesas </w:t>
      </w:r>
      <w:proofErr w:type="gramStart"/>
      <w:r w:rsidR="00BE514F">
        <w:rPr>
          <w:sz w:val="24"/>
          <w:szCs w:val="24"/>
        </w:rPr>
        <w:t>2014.gada</w:t>
      </w:r>
      <w:proofErr w:type="gramEnd"/>
      <w:r w:rsidR="00BE514F">
        <w:rPr>
          <w:sz w:val="24"/>
          <w:szCs w:val="24"/>
        </w:rPr>
        <w:t xml:space="preserve"> 31.oktobra sprieduma lietā Nr. </w:t>
      </w:r>
      <w:r w:rsidR="00BE514F" w:rsidRPr="00D81671">
        <w:rPr>
          <w:sz w:val="24"/>
          <w:szCs w:val="24"/>
        </w:rPr>
        <w:t>SKC-2221/2014.</w:t>
      </w:r>
    </w:p>
    <w:p w:rsidR="00724E43" w:rsidRDefault="007C3EC7" w:rsidP="00A22273">
      <w:pPr>
        <w:spacing w:line="276" w:lineRule="auto"/>
        <w:ind w:firstLine="567"/>
        <w:jc w:val="both"/>
        <w:rPr>
          <w:sz w:val="24"/>
          <w:szCs w:val="24"/>
        </w:rPr>
      </w:pPr>
      <w:r>
        <w:rPr>
          <w:sz w:val="24"/>
          <w:szCs w:val="24"/>
        </w:rPr>
        <w:t>Otrkārt,</w:t>
      </w:r>
      <w:r w:rsidR="00BE514F">
        <w:rPr>
          <w:sz w:val="24"/>
          <w:szCs w:val="24"/>
        </w:rPr>
        <w:t xml:space="preserve"> </w:t>
      </w:r>
      <w:r w:rsidR="00A22273">
        <w:rPr>
          <w:sz w:val="24"/>
          <w:szCs w:val="24"/>
        </w:rPr>
        <w:t>[pers.</w:t>
      </w:r>
      <w:r w:rsidR="00A22273" w:rsidRPr="00112CF1">
        <w:rPr>
          <w:sz w:val="24"/>
          <w:szCs w:val="24"/>
        </w:rPr>
        <w:t> </w:t>
      </w:r>
      <w:r w:rsidR="00A22273">
        <w:rPr>
          <w:sz w:val="24"/>
          <w:szCs w:val="24"/>
        </w:rPr>
        <w:t>A]</w:t>
      </w:r>
      <w:r w:rsidR="00665DA4">
        <w:rPr>
          <w:sz w:val="24"/>
          <w:szCs w:val="24"/>
        </w:rPr>
        <w:t xml:space="preserve"> </w:t>
      </w:r>
      <w:r w:rsidR="00931278">
        <w:rPr>
          <w:sz w:val="24"/>
          <w:szCs w:val="24"/>
        </w:rPr>
        <w:t xml:space="preserve">valdes locekļa </w:t>
      </w:r>
      <w:r w:rsidR="00724E43" w:rsidRPr="00724E43">
        <w:rPr>
          <w:sz w:val="24"/>
          <w:szCs w:val="24"/>
        </w:rPr>
        <w:t xml:space="preserve">pilnvaras izmantoja, lai </w:t>
      </w:r>
      <w:r w:rsidR="00665DA4">
        <w:rPr>
          <w:sz w:val="24"/>
          <w:szCs w:val="24"/>
        </w:rPr>
        <w:t xml:space="preserve">SIA „Lielveikals-AT” </w:t>
      </w:r>
      <w:r w:rsidR="00724E43" w:rsidRPr="00724E43">
        <w:rPr>
          <w:sz w:val="24"/>
          <w:szCs w:val="24"/>
        </w:rPr>
        <w:t>vārdā izsniegtu tratu par 373 188,92 Ls SI</w:t>
      </w:r>
      <w:r w:rsidR="00665DA4">
        <w:rPr>
          <w:sz w:val="24"/>
          <w:szCs w:val="24"/>
        </w:rPr>
        <w:t xml:space="preserve">A </w:t>
      </w:r>
      <w:r w:rsidR="00BE514F">
        <w:rPr>
          <w:sz w:val="24"/>
          <w:szCs w:val="24"/>
        </w:rPr>
        <w:t>citai komercsabiedrībai</w:t>
      </w:r>
      <w:r w:rsidR="00724E43" w:rsidRPr="00724E43">
        <w:rPr>
          <w:sz w:val="24"/>
          <w:szCs w:val="24"/>
        </w:rPr>
        <w:t>, kur</w:t>
      </w:r>
      <w:r w:rsidR="00931278">
        <w:rPr>
          <w:sz w:val="24"/>
          <w:szCs w:val="24"/>
        </w:rPr>
        <w:t>ā</w:t>
      </w:r>
      <w:r w:rsidR="00724E43" w:rsidRPr="00724E43">
        <w:rPr>
          <w:sz w:val="24"/>
          <w:szCs w:val="24"/>
        </w:rPr>
        <w:t xml:space="preserve"> </w:t>
      </w:r>
      <w:r w:rsidR="00341C40">
        <w:rPr>
          <w:sz w:val="24"/>
          <w:szCs w:val="24"/>
        </w:rPr>
        <w:t xml:space="preserve">viņš </w:t>
      </w:r>
      <w:r w:rsidR="00724E43" w:rsidRPr="00724E43">
        <w:rPr>
          <w:sz w:val="24"/>
          <w:szCs w:val="24"/>
        </w:rPr>
        <w:t xml:space="preserve">ir vienīgais valdes loceklis. </w:t>
      </w:r>
      <w:r w:rsidR="00A22273">
        <w:rPr>
          <w:sz w:val="24"/>
          <w:szCs w:val="24"/>
        </w:rPr>
        <w:t>[Pers.</w:t>
      </w:r>
      <w:r w:rsidR="00A22273" w:rsidRPr="00112CF1">
        <w:rPr>
          <w:sz w:val="24"/>
          <w:szCs w:val="24"/>
        </w:rPr>
        <w:t> </w:t>
      </w:r>
      <w:r w:rsidR="00A22273">
        <w:rPr>
          <w:sz w:val="24"/>
          <w:szCs w:val="24"/>
        </w:rPr>
        <w:t>A]</w:t>
      </w:r>
      <w:r w:rsidR="00DF7E8D">
        <w:rPr>
          <w:sz w:val="24"/>
          <w:szCs w:val="24"/>
        </w:rPr>
        <w:t xml:space="preserve"> gatavojies piedzīt vekseļa parādu no sabiedrības, jo vērsies pie zvērināta notāra, kurš </w:t>
      </w:r>
      <w:proofErr w:type="gramStart"/>
      <w:r w:rsidR="00DF7E8D">
        <w:rPr>
          <w:sz w:val="24"/>
          <w:szCs w:val="24"/>
        </w:rPr>
        <w:t>2013.gada</w:t>
      </w:r>
      <w:proofErr w:type="gramEnd"/>
      <w:r w:rsidR="00DF7E8D">
        <w:rPr>
          <w:sz w:val="24"/>
          <w:szCs w:val="24"/>
        </w:rPr>
        <w:t xml:space="preserve"> 2.janvārī taisījis vekseļa protesta aktu un, iespējams, tikai u</w:t>
      </w:r>
      <w:r w:rsidR="00DF7E8D" w:rsidRPr="00BB4EB1">
        <w:rPr>
          <w:sz w:val="24"/>
          <w:szCs w:val="24"/>
        </w:rPr>
        <w:t xml:space="preserve">zsāktais kriminālprocess ir atturējis no tālāku darbību veikšanas. </w:t>
      </w:r>
      <w:r w:rsidR="00DF7E8D">
        <w:rPr>
          <w:sz w:val="24"/>
          <w:szCs w:val="24"/>
        </w:rPr>
        <w:t>Līdzīgi cesijas līgumam, vekseļa izsniegšana nebija pamatota.</w:t>
      </w:r>
    </w:p>
    <w:p w:rsidR="000844C1" w:rsidRDefault="000844C1" w:rsidP="00A22273">
      <w:pPr>
        <w:spacing w:line="276" w:lineRule="auto"/>
        <w:ind w:firstLine="567"/>
        <w:jc w:val="both"/>
        <w:rPr>
          <w:sz w:val="24"/>
          <w:szCs w:val="24"/>
        </w:rPr>
      </w:pPr>
      <w:r>
        <w:rPr>
          <w:sz w:val="24"/>
          <w:szCs w:val="24"/>
        </w:rPr>
        <w:t>Nepamatotu darījumu noslēgšana var būt viens no iespējamiem gadījumiem, kas klasificējams kā būtisks kaitējums un līdz ar to pamats dalībnieka izslēgšanai no dalības sabiedrībā.</w:t>
      </w:r>
    </w:p>
    <w:p w:rsidR="00724E43" w:rsidRDefault="000844C1" w:rsidP="00A22273">
      <w:pPr>
        <w:spacing w:line="276" w:lineRule="auto"/>
        <w:ind w:firstLine="567"/>
        <w:jc w:val="both"/>
        <w:rPr>
          <w:sz w:val="24"/>
          <w:szCs w:val="24"/>
        </w:rPr>
      </w:pPr>
      <w:r>
        <w:rPr>
          <w:sz w:val="24"/>
          <w:szCs w:val="24"/>
        </w:rPr>
        <w:t xml:space="preserve">[4.4.] </w:t>
      </w:r>
      <w:r w:rsidR="00665DA4">
        <w:rPr>
          <w:sz w:val="24"/>
          <w:szCs w:val="24"/>
        </w:rPr>
        <w:t xml:space="preserve">Dalībnieku sapulcē </w:t>
      </w:r>
      <w:proofErr w:type="gramStart"/>
      <w:r w:rsidR="00665DA4">
        <w:rPr>
          <w:sz w:val="24"/>
          <w:szCs w:val="24"/>
        </w:rPr>
        <w:t>2012.gada</w:t>
      </w:r>
      <w:proofErr w:type="gramEnd"/>
      <w:r w:rsidR="00665DA4">
        <w:rPr>
          <w:sz w:val="24"/>
          <w:szCs w:val="24"/>
        </w:rPr>
        <w:t xml:space="preserve"> 8.oktobrī </w:t>
      </w:r>
      <w:r w:rsidR="00724E43" w:rsidRPr="00724E43">
        <w:rPr>
          <w:sz w:val="24"/>
          <w:szCs w:val="24"/>
        </w:rPr>
        <w:t xml:space="preserve">savas balsstiesības </w:t>
      </w:r>
      <w:r w:rsidR="00A22273">
        <w:rPr>
          <w:sz w:val="24"/>
          <w:szCs w:val="24"/>
        </w:rPr>
        <w:t>[pers.</w:t>
      </w:r>
      <w:r w:rsidR="00A22273" w:rsidRPr="00112CF1">
        <w:rPr>
          <w:sz w:val="24"/>
          <w:szCs w:val="24"/>
        </w:rPr>
        <w:t> </w:t>
      </w:r>
      <w:r w:rsidR="00A22273">
        <w:rPr>
          <w:sz w:val="24"/>
          <w:szCs w:val="24"/>
        </w:rPr>
        <w:t>A]</w:t>
      </w:r>
      <w:r w:rsidR="00665DA4">
        <w:rPr>
          <w:sz w:val="24"/>
          <w:szCs w:val="24"/>
        </w:rPr>
        <w:t xml:space="preserve"> izmantojis </w:t>
      </w:r>
      <w:r w:rsidR="00724E43" w:rsidRPr="00724E43">
        <w:rPr>
          <w:sz w:val="24"/>
          <w:szCs w:val="24"/>
        </w:rPr>
        <w:t xml:space="preserve">pretēji </w:t>
      </w:r>
      <w:r w:rsidR="00341C40">
        <w:rPr>
          <w:sz w:val="24"/>
          <w:szCs w:val="24"/>
        </w:rPr>
        <w:t xml:space="preserve">Komerclikuma 211.panta otrās daļas 2.punktā </w:t>
      </w:r>
      <w:r w:rsidR="00724E43" w:rsidRPr="00724E43">
        <w:rPr>
          <w:sz w:val="24"/>
          <w:szCs w:val="24"/>
        </w:rPr>
        <w:t>note</w:t>
      </w:r>
      <w:r w:rsidR="00341C40">
        <w:rPr>
          <w:sz w:val="24"/>
          <w:szCs w:val="24"/>
        </w:rPr>
        <w:t xml:space="preserve">iktajam aizliegumam </w:t>
      </w:r>
      <w:r w:rsidR="00724E43" w:rsidRPr="00724E43">
        <w:rPr>
          <w:sz w:val="24"/>
          <w:szCs w:val="24"/>
        </w:rPr>
        <w:t>balsot</w:t>
      </w:r>
      <w:r w:rsidR="00665DA4">
        <w:rPr>
          <w:sz w:val="24"/>
          <w:szCs w:val="24"/>
        </w:rPr>
        <w:t>, kad lemj par prasības celšanu pret viņu</w:t>
      </w:r>
      <w:r w:rsidR="00724E43" w:rsidRPr="00724E43">
        <w:rPr>
          <w:sz w:val="24"/>
          <w:szCs w:val="24"/>
        </w:rPr>
        <w:t>.</w:t>
      </w:r>
      <w:r w:rsidR="00341C40">
        <w:rPr>
          <w:sz w:val="24"/>
          <w:szCs w:val="24"/>
        </w:rPr>
        <w:t xml:space="preserve"> </w:t>
      </w:r>
      <w:r w:rsidR="00A22273">
        <w:rPr>
          <w:sz w:val="24"/>
          <w:szCs w:val="24"/>
        </w:rPr>
        <w:t>[Pers.</w:t>
      </w:r>
      <w:r w:rsidR="00A22273" w:rsidRPr="00112CF1">
        <w:rPr>
          <w:sz w:val="24"/>
          <w:szCs w:val="24"/>
        </w:rPr>
        <w:t> </w:t>
      </w:r>
      <w:r w:rsidR="00A22273">
        <w:rPr>
          <w:sz w:val="24"/>
          <w:szCs w:val="24"/>
        </w:rPr>
        <w:t>A]</w:t>
      </w:r>
      <w:r w:rsidR="00665DA4">
        <w:rPr>
          <w:sz w:val="24"/>
          <w:szCs w:val="24"/>
        </w:rPr>
        <w:t xml:space="preserve"> </w:t>
      </w:r>
      <w:r w:rsidR="00724E43" w:rsidRPr="00724E43">
        <w:rPr>
          <w:sz w:val="24"/>
          <w:szCs w:val="24"/>
        </w:rPr>
        <w:t>rīc</w:t>
      </w:r>
      <w:r w:rsidR="00341C40">
        <w:rPr>
          <w:sz w:val="24"/>
          <w:szCs w:val="24"/>
        </w:rPr>
        <w:t>ība ir radījusi negatīvas sekas, jo</w:t>
      </w:r>
      <w:r w:rsidR="00724E43" w:rsidRPr="00724E43">
        <w:rPr>
          <w:sz w:val="24"/>
          <w:szCs w:val="24"/>
        </w:rPr>
        <w:t xml:space="preserve"> </w:t>
      </w:r>
      <w:r w:rsidR="002F6EA6">
        <w:rPr>
          <w:sz w:val="24"/>
          <w:szCs w:val="24"/>
        </w:rPr>
        <w:t>[pers.</w:t>
      </w:r>
      <w:r w:rsidR="002F6EA6" w:rsidRPr="00112CF1">
        <w:rPr>
          <w:sz w:val="24"/>
          <w:szCs w:val="24"/>
        </w:rPr>
        <w:t> </w:t>
      </w:r>
      <w:r w:rsidR="002F6EA6">
        <w:rPr>
          <w:sz w:val="24"/>
          <w:szCs w:val="24"/>
        </w:rPr>
        <w:t>B]</w:t>
      </w:r>
      <w:r w:rsidR="00724E43" w:rsidRPr="00724E43">
        <w:rPr>
          <w:sz w:val="24"/>
          <w:szCs w:val="24"/>
        </w:rPr>
        <w:t xml:space="preserve"> tika prettiesiski atcelts no amata</w:t>
      </w:r>
      <w:r w:rsidR="009C5D63">
        <w:rPr>
          <w:sz w:val="24"/>
          <w:szCs w:val="24"/>
        </w:rPr>
        <w:t>,</w:t>
      </w:r>
      <w:r w:rsidR="00724E43" w:rsidRPr="00724E43">
        <w:rPr>
          <w:sz w:val="24"/>
          <w:szCs w:val="24"/>
        </w:rPr>
        <w:t xml:space="preserve"> un </w:t>
      </w:r>
      <w:r w:rsidR="009C5D63">
        <w:rPr>
          <w:sz w:val="24"/>
          <w:szCs w:val="24"/>
        </w:rPr>
        <w:t xml:space="preserve">SIA „Lielveikals-AT” </w:t>
      </w:r>
      <w:r w:rsidR="00724E43" w:rsidRPr="00724E43">
        <w:rPr>
          <w:sz w:val="24"/>
          <w:szCs w:val="24"/>
        </w:rPr>
        <w:t>palik</w:t>
      </w:r>
      <w:r w:rsidR="00341C40">
        <w:rPr>
          <w:sz w:val="24"/>
          <w:szCs w:val="24"/>
        </w:rPr>
        <w:t>a bez likumīgi ievēlētas valdes</w:t>
      </w:r>
      <w:r w:rsidR="00724E43" w:rsidRPr="00724E43">
        <w:rPr>
          <w:sz w:val="24"/>
          <w:szCs w:val="24"/>
        </w:rPr>
        <w:t>.</w:t>
      </w:r>
    </w:p>
    <w:p w:rsidR="00D81671" w:rsidRDefault="000844C1" w:rsidP="00A22273">
      <w:pPr>
        <w:spacing w:line="276" w:lineRule="auto"/>
        <w:ind w:firstLine="567"/>
        <w:jc w:val="both"/>
        <w:rPr>
          <w:sz w:val="24"/>
          <w:szCs w:val="24"/>
        </w:rPr>
      </w:pPr>
      <w:r>
        <w:rPr>
          <w:sz w:val="24"/>
          <w:szCs w:val="24"/>
        </w:rPr>
        <w:t xml:space="preserve">[4.5] </w:t>
      </w:r>
      <w:r w:rsidR="00341C40">
        <w:rPr>
          <w:sz w:val="24"/>
          <w:szCs w:val="24"/>
        </w:rPr>
        <w:t>M</w:t>
      </w:r>
      <w:r w:rsidR="009C5D63">
        <w:rPr>
          <w:sz w:val="24"/>
          <w:szCs w:val="24"/>
        </w:rPr>
        <w:t xml:space="preserve">inētās darbības Civillikuma </w:t>
      </w:r>
      <w:proofErr w:type="gramStart"/>
      <w:r w:rsidR="009C5D63">
        <w:rPr>
          <w:sz w:val="24"/>
          <w:szCs w:val="24"/>
        </w:rPr>
        <w:t>1641.panta</w:t>
      </w:r>
      <w:proofErr w:type="gramEnd"/>
      <w:r w:rsidR="009C5D63">
        <w:rPr>
          <w:sz w:val="24"/>
          <w:szCs w:val="24"/>
        </w:rPr>
        <w:t xml:space="preserve"> izpratnē </w:t>
      </w:r>
      <w:r w:rsidR="00724E43" w:rsidRPr="00724E43">
        <w:rPr>
          <w:sz w:val="24"/>
          <w:szCs w:val="24"/>
        </w:rPr>
        <w:t>uzskatāmas par</w:t>
      </w:r>
      <w:r w:rsidR="00D9683D">
        <w:rPr>
          <w:sz w:val="24"/>
          <w:szCs w:val="24"/>
        </w:rPr>
        <w:t xml:space="preserve"> veiktām ar ļaunu nolūku. </w:t>
      </w:r>
      <w:r w:rsidR="00A22273">
        <w:rPr>
          <w:sz w:val="24"/>
          <w:szCs w:val="24"/>
        </w:rPr>
        <w:t>[Pers.</w:t>
      </w:r>
      <w:r w:rsidR="00A22273" w:rsidRPr="00112CF1">
        <w:rPr>
          <w:sz w:val="24"/>
          <w:szCs w:val="24"/>
        </w:rPr>
        <w:t> </w:t>
      </w:r>
      <w:r w:rsidR="00A22273">
        <w:rPr>
          <w:sz w:val="24"/>
          <w:szCs w:val="24"/>
        </w:rPr>
        <w:t>A]</w:t>
      </w:r>
      <w:r>
        <w:rPr>
          <w:sz w:val="24"/>
          <w:szCs w:val="24"/>
        </w:rPr>
        <w:t xml:space="preserve"> t</w:t>
      </w:r>
      <w:r w:rsidR="00D9683D">
        <w:rPr>
          <w:sz w:val="24"/>
          <w:szCs w:val="24"/>
        </w:rPr>
        <w:t>īši prettiesiski organizē</w:t>
      </w:r>
      <w:r>
        <w:rPr>
          <w:sz w:val="24"/>
          <w:szCs w:val="24"/>
        </w:rPr>
        <w:t>ja</w:t>
      </w:r>
      <w:r w:rsidR="00881800">
        <w:rPr>
          <w:sz w:val="24"/>
          <w:szCs w:val="24"/>
        </w:rPr>
        <w:t xml:space="preserve"> dalībnieku sapulci</w:t>
      </w:r>
      <w:r w:rsidR="00724E43" w:rsidRPr="00724E43">
        <w:rPr>
          <w:sz w:val="24"/>
          <w:szCs w:val="24"/>
        </w:rPr>
        <w:t xml:space="preserve">, kurā </w:t>
      </w:r>
      <w:r>
        <w:rPr>
          <w:sz w:val="24"/>
          <w:szCs w:val="24"/>
        </w:rPr>
        <w:t xml:space="preserve">viņš </w:t>
      </w:r>
      <w:r w:rsidR="00D9683D">
        <w:rPr>
          <w:sz w:val="24"/>
          <w:szCs w:val="24"/>
        </w:rPr>
        <w:t>kā</w:t>
      </w:r>
      <w:r w:rsidR="00724E43" w:rsidRPr="00724E43">
        <w:rPr>
          <w:sz w:val="24"/>
          <w:szCs w:val="24"/>
        </w:rPr>
        <w:t xml:space="preserve"> vienīgais klātesošais dalībnieks sevi </w:t>
      </w:r>
      <w:r w:rsidR="00D9683D">
        <w:rPr>
          <w:sz w:val="24"/>
          <w:szCs w:val="24"/>
        </w:rPr>
        <w:t>ievēlēja</w:t>
      </w:r>
      <w:r w:rsidR="00724E43" w:rsidRPr="00724E43">
        <w:rPr>
          <w:sz w:val="24"/>
          <w:szCs w:val="24"/>
        </w:rPr>
        <w:t xml:space="preserve"> valdes locekļa amatā.</w:t>
      </w:r>
      <w:r w:rsidR="00D9683D">
        <w:rPr>
          <w:sz w:val="24"/>
          <w:szCs w:val="24"/>
        </w:rPr>
        <w:t xml:space="preserve"> </w:t>
      </w:r>
      <w:r w:rsidR="00A22273">
        <w:rPr>
          <w:sz w:val="24"/>
          <w:szCs w:val="24"/>
        </w:rPr>
        <w:t>[Pers.</w:t>
      </w:r>
      <w:r w:rsidR="00A22273" w:rsidRPr="00112CF1">
        <w:rPr>
          <w:sz w:val="24"/>
          <w:szCs w:val="24"/>
        </w:rPr>
        <w:t> </w:t>
      </w:r>
      <w:r w:rsidR="00A22273">
        <w:rPr>
          <w:sz w:val="24"/>
          <w:szCs w:val="24"/>
        </w:rPr>
        <w:t>A]</w:t>
      </w:r>
      <w:r w:rsidR="00D9683D" w:rsidRPr="00881800">
        <w:rPr>
          <w:sz w:val="24"/>
          <w:szCs w:val="24"/>
        </w:rPr>
        <w:t xml:space="preserve"> </w:t>
      </w:r>
      <w:r w:rsidR="00D81671" w:rsidRPr="00881800">
        <w:rPr>
          <w:sz w:val="24"/>
          <w:szCs w:val="24"/>
        </w:rPr>
        <w:t xml:space="preserve">falsificējis </w:t>
      </w:r>
      <w:r w:rsidR="00D9683D" w:rsidRPr="00881800">
        <w:rPr>
          <w:sz w:val="24"/>
          <w:szCs w:val="24"/>
        </w:rPr>
        <w:t>dokumentus, kas iesniegti</w:t>
      </w:r>
      <w:r w:rsidR="00D81671" w:rsidRPr="00881800">
        <w:rPr>
          <w:sz w:val="24"/>
          <w:szCs w:val="24"/>
        </w:rPr>
        <w:t xml:space="preserve"> Uzņēmumu reģistram un</w:t>
      </w:r>
      <w:r w:rsidR="00D81671">
        <w:rPr>
          <w:sz w:val="24"/>
          <w:szCs w:val="24"/>
        </w:rPr>
        <w:t xml:space="preserve"> </w:t>
      </w:r>
      <w:r w:rsidR="00D9683D">
        <w:rPr>
          <w:sz w:val="24"/>
          <w:szCs w:val="24"/>
        </w:rPr>
        <w:t>tam</w:t>
      </w:r>
      <w:r w:rsidR="00D81671">
        <w:rPr>
          <w:sz w:val="24"/>
          <w:szCs w:val="24"/>
        </w:rPr>
        <w:t xml:space="preserve"> ir negatīvas sekas</w:t>
      </w:r>
      <w:r w:rsidR="00D9683D">
        <w:rPr>
          <w:sz w:val="24"/>
          <w:szCs w:val="24"/>
        </w:rPr>
        <w:t>, prettiesiski</w:t>
      </w:r>
      <w:r w:rsidR="00724E43" w:rsidRPr="00724E43">
        <w:rPr>
          <w:sz w:val="24"/>
          <w:szCs w:val="24"/>
        </w:rPr>
        <w:t xml:space="preserve"> ierobežo</w:t>
      </w:r>
      <w:r w:rsidR="00D9683D">
        <w:rPr>
          <w:sz w:val="24"/>
          <w:szCs w:val="24"/>
        </w:rPr>
        <w:t>tas</w:t>
      </w:r>
      <w:r w:rsidR="00724E43" w:rsidRPr="00724E43">
        <w:rPr>
          <w:sz w:val="24"/>
          <w:szCs w:val="24"/>
        </w:rPr>
        <w:t xml:space="preserve"> citu </w:t>
      </w:r>
      <w:r w:rsidR="00D81671">
        <w:rPr>
          <w:sz w:val="24"/>
          <w:szCs w:val="24"/>
        </w:rPr>
        <w:t xml:space="preserve">SIA „Lielveikals-AT” </w:t>
      </w:r>
      <w:r w:rsidR="00724E43" w:rsidRPr="00724E43">
        <w:rPr>
          <w:sz w:val="24"/>
          <w:szCs w:val="24"/>
        </w:rPr>
        <w:t>dalībnieku tie</w:t>
      </w:r>
      <w:r w:rsidR="00D81671">
        <w:rPr>
          <w:sz w:val="24"/>
          <w:szCs w:val="24"/>
        </w:rPr>
        <w:t>sīb</w:t>
      </w:r>
      <w:r w:rsidR="00D9683D">
        <w:rPr>
          <w:sz w:val="24"/>
          <w:szCs w:val="24"/>
        </w:rPr>
        <w:t>as</w:t>
      </w:r>
      <w:r w:rsidR="00D81671">
        <w:rPr>
          <w:sz w:val="24"/>
          <w:szCs w:val="24"/>
        </w:rPr>
        <w:t xml:space="preserve"> piedalīties sabiedrības dalībnieku sapulcēs</w:t>
      </w:r>
      <w:r w:rsidR="00D9683D">
        <w:rPr>
          <w:sz w:val="24"/>
          <w:szCs w:val="24"/>
        </w:rPr>
        <w:t>.</w:t>
      </w:r>
    </w:p>
    <w:p w:rsidR="00724E43" w:rsidRDefault="00BC761E" w:rsidP="00A22273">
      <w:pPr>
        <w:spacing w:line="276" w:lineRule="auto"/>
        <w:ind w:firstLine="567"/>
        <w:jc w:val="both"/>
        <w:rPr>
          <w:sz w:val="24"/>
          <w:szCs w:val="24"/>
        </w:rPr>
      </w:pPr>
      <w:r>
        <w:rPr>
          <w:sz w:val="24"/>
          <w:szCs w:val="24"/>
        </w:rPr>
        <w:lastRenderedPageBreak/>
        <w:t xml:space="preserve">Balsojot pret prasības celšanu pret sevi, </w:t>
      </w:r>
      <w:r w:rsidR="00A22273">
        <w:rPr>
          <w:sz w:val="24"/>
          <w:szCs w:val="24"/>
        </w:rPr>
        <w:t>[pers.</w:t>
      </w:r>
      <w:r w:rsidR="00A22273" w:rsidRPr="00112CF1">
        <w:rPr>
          <w:sz w:val="24"/>
          <w:szCs w:val="24"/>
        </w:rPr>
        <w:t> </w:t>
      </w:r>
      <w:r w:rsidR="00A22273">
        <w:rPr>
          <w:sz w:val="24"/>
          <w:szCs w:val="24"/>
        </w:rPr>
        <w:t>A]</w:t>
      </w:r>
      <w:r>
        <w:rPr>
          <w:sz w:val="24"/>
          <w:szCs w:val="24"/>
        </w:rPr>
        <w:t xml:space="preserve"> ir nonācis </w:t>
      </w:r>
      <w:r w:rsidR="005C7083">
        <w:rPr>
          <w:sz w:val="24"/>
          <w:szCs w:val="24"/>
        </w:rPr>
        <w:t>i</w:t>
      </w:r>
      <w:r w:rsidR="00F0019A">
        <w:rPr>
          <w:sz w:val="24"/>
          <w:szCs w:val="24"/>
        </w:rPr>
        <w:t>nterešu konflikt</w:t>
      </w:r>
      <w:r>
        <w:rPr>
          <w:sz w:val="24"/>
          <w:szCs w:val="24"/>
        </w:rPr>
        <w:t>ā</w:t>
      </w:r>
      <w:r w:rsidR="00F0019A">
        <w:rPr>
          <w:sz w:val="24"/>
          <w:szCs w:val="24"/>
        </w:rPr>
        <w:t xml:space="preserve">, </w:t>
      </w:r>
      <w:r w:rsidR="00724E43" w:rsidRPr="00BB4EB1">
        <w:rPr>
          <w:sz w:val="24"/>
          <w:szCs w:val="24"/>
        </w:rPr>
        <w:t>kas izpaužas kā darījuma slēgšana savās interesēs</w:t>
      </w:r>
      <w:r w:rsidR="00AD33B1">
        <w:rPr>
          <w:sz w:val="24"/>
          <w:szCs w:val="24"/>
        </w:rPr>
        <w:t>,</w:t>
      </w:r>
      <w:r w:rsidR="00724E43" w:rsidRPr="00BB4EB1">
        <w:rPr>
          <w:sz w:val="24"/>
          <w:szCs w:val="24"/>
        </w:rPr>
        <w:t xml:space="preserve"> un tas ir viens no būtiska kaitējuma gadījumiem</w:t>
      </w:r>
      <w:r w:rsidR="00F0019A">
        <w:rPr>
          <w:sz w:val="24"/>
          <w:szCs w:val="24"/>
        </w:rPr>
        <w:t>.</w:t>
      </w:r>
      <w:r w:rsidR="005C7083">
        <w:rPr>
          <w:sz w:val="24"/>
          <w:szCs w:val="24"/>
        </w:rPr>
        <w:t xml:space="preserve"> </w:t>
      </w:r>
      <w:r w:rsidR="00F0019A">
        <w:rPr>
          <w:sz w:val="24"/>
          <w:szCs w:val="24"/>
        </w:rPr>
        <w:t xml:space="preserve">Par būtisku kaitējumu un pamatu dalībnieka izslēgšanai no sabiedrības tiek uzskatīta </w:t>
      </w:r>
      <w:r w:rsidR="00724E43" w:rsidRPr="00724E43">
        <w:rPr>
          <w:sz w:val="24"/>
          <w:szCs w:val="24"/>
        </w:rPr>
        <w:t>dalībnieka balsstiesību ļaunprātīga izmantošana</w:t>
      </w:r>
      <w:r w:rsidR="00F0019A">
        <w:rPr>
          <w:sz w:val="24"/>
          <w:szCs w:val="24"/>
        </w:rPr>
        <w:t>.</w:t>
      </w:r>
      <w:r w:rsidR="005D6186">
        <w:rPr>
          <w:sz w:val="24"/>
          <w:szCs w:val="24"/>
        </w:rPr>
        <w:t xml:space="preserve"> </w:t>
      </w:r>
    </w:p>
    <w:p w:rsidR="000844C1" w:rsidRDefault="000844C1" w:rsidP="00C16F22">
      <w:pPr>
        <w:spacing w:line="276" w:lineRule="auto"/>
        <w:ind w:firstLine="720"/>
        <w:jc w:val="both"/>
        <w:rPr>
          <w:sz w:val="24"/>
          <w:szCs w:val="24"/>
        </w:rPr>
      </w:pPr>
    </w:p>
    <w:p w:rsidR="000844C1" w:rsidRPr="00695DBD" w:rsidRDefault="00BC761E" w:rsidP="00C16F22">
      <w:pPr>
        <w:spacing w:line="276" w:lineRule="auto"/>
        <w:jc w:val="center"/>
        <w:rPr>
          <w:b/>
          <w:sz w:val="24"/>
          <w:szCs w:val="24"/>
        </w:rPr>
      </w:pPr>
      <w:r w:rsidRPr="00695DBD">
        <w:rPr>
          <w:b/>
          <w:sz w:val="24"/>
          <w:szCs w:val="24"/>
        </w:rPr>
        <w:t>Motīvu daļa</w:t>
      </w:r>
    </w:p>
    <w:p w:rsidR="00BC761E" w:rsidRDefault="00BC761E" w:rsidP="00C16F22">
      <w:pPr>
        <w:spacing w:line="276" w:lineRule="auto"/>
        <w:ind w:firstLine="720"/>
        <w:jc w:val="both"/>
        <w:rPr>
          <w:sz w:val="24"/>
          <w:szCs w:val="24"/>
        </w:rPr>
      </w:pPr>
    </w:p>
    <w:p w:rsidR="00AA21E8" w:rsidRDefault="00BC761E" w:rsidP="00A22273">
      <w:pPr>
        <w:spacing w:line="276" w:lineRule="auto"/>
        <w:ind w:firstLine="567"/>
        <w:jc w:val="both"/>
        <w:rPr>
          <w:sz w:val="24"/>
          <w:szCs w:val="24"/>
        </w:rPr>
      </w:pPr>
      <w:r>
        <w:rPr>
          <w:sz w:val="24"/>
          <w:szCs w:val="24"/>
        </w:rPr>
        <w:t xml:space="preserve">[5] </w:t>
      </w:r>
      <w:r w:rsidR="00AA21E8">
        <w:rPr>
          <w:sz w:val="24"/>
          <w:szCs w:val="24"/>
        </w:rPr>
        <w:t xml:space="preserve">Pārbaudījusi sprieduma likumību attiecībā uz argumentiem, kas minēti kasācijas sūdzībā, kā tas noteikts Civilprocesa likuma </w:t>
      </w:r>
      <w:proofErr w:type="gramStart"/>
      <w:r w:rsidR="00AA21E8">
        <w:rPr>
          <w:sz w:val="24"/>
          <w:szCs w:val="24"/>
        </w:rPr>
        <w:t>473.panta</w:t>
      </w:r>
      <w:proofErr w:type="gramEnd"/>
      <w:r w:rsidR="00AA21E8">
        <w:rPr>
          <w:sz w:val="24"/>
          <w:szCs w:val="24"/>
        </w:rPr>
        <w:t xml:space="preserve"> pirmajā daļā, Augstākā tiesa atzīst, ka spriedums atceļams un lieta nododama jaunai izskatīšanai apelācijas instances tiesā turpmāk minēto apsvērumu dēļ.</w:t>
      </w:r>
    </w:p>
    <w:p w:rsidR="00BC761E" w:rsidRDefault="00BC761E" w:rsidP="00A22273">
      <w:pPr>
        <w:spacing w:line="276" w:lineRule="auto"/>
        <w:ind w:firstLine="567"/>
        <w:jc w:val="both"/>
        <w:rPr>
          <w:sz w:val="24"/>
          <w:szCs w:val="24"/>
        </w:rPr>
      </w:pPr>
    </w:p>
    <w:p w:rsidR="006E4C73" w:rsidRDefault="00BC761E" w:rsidP="00A22273">
      <w:pPr>
        <w:spacing w:line="276" w:lineRule="auto"/>
        <w:ind w:firstLine="567"/>
        <w:jc w:val="both"/>
        <w:rPr>
          <w:sz w:val="24"/>
          <w:szCs w:val="24"/>
        </w:rPr>
      </w:pPr>
      <w:r>
        <w:rPr>
          <w:sz w:val="24"/>
          <w:szCs w:val="24"/>
        </w:rPr>
        <w:t xml:space="preserve">[6] </w:t>
      </w:r>
      <w:r w:rsidR="000E18EA">
        <w:rPr>
          <w:sz w:val="24"/>
          <w:szCs w:val="24"/>
        </w:rPr>
        <w:t>Augstākā tiesa atzīst, ka</w:t>
      </w:r>
      <w:r w:rsidR="00515EAD">
        <w:rPr>
          <w:sz w:val="24"/>
          <w:szCs w:val="24"/>
        </w:rPr>
        <w:t xml:space="preserve"> jautājumā par iespējamā kaitējuma nodarīšanu sabiedrībai</w:t>
      </w:r>
      <w:r w:rsidR="00BE02DA">
        <w:rPr>
          <w:sz w:val="24"/>
          <w:szCs w:val="24"/>
        </w:rPr>
        <w:t>,</w:t>
      </w:r>
      <w:r w:rsidR="00515EAD">
        <w:rPr>
          <w:sz w:val="24"/>
          <w:szCs w:val="24"/>
        </w:rPr>
        <w:t xml:space="preserve"> tiesa </w:t>
      </w:r>
      <w:r w:rsidR="006E4C73">
        <w:rPr>
          <w:sz w:val="24"/>
          <w:szCs w:val="24"/>
        </w:rPr>
        <w:t xml:space="preserve">nav izvērtējusi visus lietas būtiskos apstākļus to kopsakarā, kas ir svarīgs priekšnoteikums Komerclikuma </w:t>
      </w:r>
      <w:proofErr w:type="gramStart"/>
      <w:r w:rsidR="006E4C73">
        <w:rPr>
          <w:sz w:val="24"/>
          <w:szCs w:val="24"/>
        </w:rPr>
        <w:t>195.panta</w:t>
      </w:r>
      <w:proofErr w:type="gramEnd"/>
      <w:r w:rsidR="006E4C73">
        <w:rPr>
          <w:sz w:val="24"/>
          <w:szCs w:val="24"/>
        </w:rPr>
        <w:t xml:space="preserve"> piemērošanai.</w:t>
      </w:r>
    </w:p>
    <w:p w:rsidR="00E52E34" w:rsidRDefault="000E18EA" w:rsidP="00A22273">
      <w:pPr>
        <w:spacing w:line="276" w:lineRule="auto"/>
        <w:ind w:firstLine="567"/>
        <w:jc w:val="both"/>
        <w:rPr>
          <w:sz w:val="24"/>
          <w:szCs w:val="24"/>
        </w:rPr>
      </w:pPr>
      <w:r>
        <w:rPr>
          <w:sz w:val="24"/>
          <w:szCs w:val="24"/>
        </w:rPr>
        <w:t>[</w:t>
      </w:r>
      <w:r w:rsidR="006E4C73">
        <w:rPr>
          <w:sz w:val="24"/>
          <w:szCs w:val="24"/>
        </w:rPr>
        <w:t>6.1</w:t>
      </w:r>
      <w:r>
        <w:rPr>
          <w:sz w:val="24"/>
          <w:szCs w:val="24"/>
        </w:rPr>
        <w:t xml:space="preserve">] </w:t>
      </w:r>
      <w:r w:rsidR="00E02A18">
        <w:rPr>
          <w:sz w:val="24"/>
          <w:szCs w:val="24"/>
        </w:rPr>
        <w:t xml:space="preserve">Tiesa nav ņēmusi vērā, ka jau pati vekseļa izdošana nodibina tā izdevējam vekselī norādīto saistību </w:t>
      </w:r>
      <w:r w:rsidR="00E02A18" w:rsidRPr="00BE02DA">
        <w:rPr>
          <w:sz w:val="24"/>
          <w:szCs w:val="24"/>
        </w:rPr>
        <w:t>(</w:t>
      </w:r>
      <w:r w:rsidR="00E02A18" w:rsidRPr="007070EE">
        <w:rPr>
          <w:i/>
          <w:sz w:val="24"/>
          <w:szCs w:val="24"/>
        </w:rPr>
        <w:t xml:space="preserve">sk., piem., </w:t>
      </w:r>
      <w:proofErr w:type="spellStart"/>
      <w:r w:rsidR="00E02A18" w:rsidRPr="007070EE">
        <w:rPr>
          <w:i/>
          <w:sz w:val="24"/>
          <w:szCs w:val="24"/>
        </w:rPr>
        <w:t>Loebers</w:t>
      </w:r>
      <w:proofErr w:type="spellEnd"/>
      <w:r w:rsidR="00E02A18" w:rsidRPr="007070EE">
        <w:rPr>
          <w:i/>
          <w:sz w:val="24"/>
          <w:szCs w:val="24"/>
        </w:rPr>
        <w:t xml:space="preserve"> A. Tirdzniecības tiesību pārskats. </w:t>
      </w:r>
      <w:r w:rsidR="00B53174" w:rsidRPr="007070EE">
        <w:rPr>
          <w:i/>
          <w:sz w:val="24"/>
          <w:szCs w:val="24"/>
        </w:rPr>
        <w:t xml:space="preserve">Rīgā: Valtera un Rapas </w:t>
      </w:r>
      <w:proofErr w:type="spellStart"/>
      <w:r w:rsidR="00B53174" w:rsidRPr="007070EE">
        <w:rPr>
          <w:i/>
          <w:sz w:val="24"/>
          <w:szCs w:val="24"/>
        </w:rPr>
        <w:t>akc</w:t>
      </w:r>
      <w:proofErr w:type="spellEnd"/>
      <w:r w:rsidR="00B53174" w:rsidRPr="007070EE">
        <w:rPr>
          <w:i/>
          <w:sz w:val="24"/>
          <w:szCs w:val="24"/>
        </w:rPr>
        <w:t xml:space="preserve">. </w:t>
      </w:r>
      <w:proofErr w:type="spellStart"/>
      <w:r w:rsidR="00B53174" w:rsidRPr="007070EE">
        <w:rPr>
          <w:i/>
          <w:sz w:val="24"/>
          <w:szCs w:val="24"/>
        </w:rPr>
        <w:t>sab</w:t>
      </w:r>
      <w:proofErr w:type="spellEnd"/>
      <w:r w:rsidR="00B53174" w:rsidRPr="007070EE">
        <w:rPr>
          <w:i/>
          <w:sz w:val="24"/>
          <w:szCs w:val="24"/>
        </w:rPr>
        <w:t xml:space="preserve">. </w:t>
      </w:r>
      <w:r w:rsidR="00515EAD">
        <w:rPr>
          <w:i/>
          <w:sz w:val="24"/>
          <w:szCs w:val="24"/>
        </w:rPr>
        <w:t>i</w:t>
      </w:r>
      <w:r w:rsidR="00B53174" w:rsidRPr="007070EE">
        <w:rPr>
          <w:i/>
          <w:sz w:val="24"/>
          <w:szCs w:val="24"/>
        </w:rPr>
        <w:t>zdevums, 1926</w:t>
      </w:r>
      <w:r w:rsidR="00E02A18" w:rsidRPr="007070EE">
        <w:rPr>
          <w:i/>
          <w:sz w:val="24"/>
          <w:szCs w:val="24"/>
        </w:rPr>
        <w:t xml:space="preserve">, </w:t>
      </w:r>
      <w:r w:rsidR="00B53174" w:rsidRPr="007070EE">
        <w:rPr>
          <w:i/>
          <w:sz w:val="24"/>
          <w:szCs w:val="24"/>
        </w:rPr>
        <w:t xml:space="preserve">293., </w:t>
      </w:r>
      <w:r w:rsidR="00E02A18" w:rsidRPr="007070EE">
        <w:rPr>
          <w:i/>
          <w:sz w:val="24"/>
          <w:szCs w:val="24"/>
        </w:rPr>
        <w:t>313.lpp.</w:t>
      </w:r>
      <w:r w:rsidR="00E02A18" w:rsidRPr="00BE02DA">
        <w:rPr>
          <w:sz w:val="24"/>
          <w:szCs w:val="24"/>
        </w:rPr>
        <w:t>)</w:t>
      </w:r>
      <w:r w:rsidR="00E02A18">
        <w:rPr>
          <w:sz w:val="24"/>
          <w:szCs w:val="24"/>
        </w:rPr>
        <w:t>. Tas, ka vekselis n</w:t>
      </w:r>
      <w:r w:rsidR="007070EE">
        <w:rPr>
          <w:sz w:val="24"/>
          <w:szCs w:val="24"/>
        </w:rPr>
        <w:t>av</w:t>
      </w:r>
      <w:r w:rsidR="00E02A18">
        <w:rPr>
          <w:sz w:val="24"/>
          <w:szCs w:val="24"/>
        </w:rPr>
        <w:t xml:space="preserve"> protestēts vai </w:t>
      </w:r>
      <w:r w:rsidR="007070EE">
        <w:rPr>
          <w:sz w:val="24"/>
          <w:szCs w:val="24"/>
        </w:rPr>
        <w:t xml:space="preserve">pēc tā </w:t>
      </w:r>
      <w:r w:rsidR="00E02A18">
        <w:rPr>
          <w:sz w:val="24"/>
          <w:szCs w:val="24"/>
        </w:rPr>
        <w:t xml:space="preserve">nav uzsākta piedziņa, nenozīmē, ka attiecīgā saistība </w:t>
      </w:r>
      <w:r w:rsidR="007070EE">
        <w:rPr>
          <w:sz w:val="24"/>
          <w:szCs w:val="24"/>
        </w:rPr>
        <w:t>nav nodibināta</w:t>
      </w:r>
      <w:r w:rsidR="00E02A18">
        <w:rPr>
          <w:sz w:val="24"/>
          <w:szCs w:val="24"/>
        </w:rPr>
        <w:t xml:space="preserve">. </w:t>
      </w:r>
      <w:r w:rsidR="00515EAD">
        <w:rPr>
          <w:sz w:val="24"/>
          <w:szCs w:val="24"/>
        </w:rPr>
        <w:t xml:space="preserve">Turklāt konkrētajā gadījumā, kā norāda kasators, vekselis ir ticis protestēts. </w:t>
      </w:r>
      <w:r w:rsidR="00E02A18">
        <w:rPr>
          <w:sz w:val="24"/>
          <w:szCs w:val="24"/>
        </w:rPr>
        <w:t xml:space="preserve">Kā </w:t>
      </w:r>
      <w:r w:rsidR="00881800">
        <w:rPr>
          <w:sz w:val="24"/>
          <w:szCs w:val="24"/>
        </w:rPr>
        <w:t>atzīts</w:t>
      </w:r>
      <w:r w:rsidR="00E02A18">
        <w:rPr>
          <w:sz w:val="24"/>
          <w:szCs w:val="24"/>
        </w:rPr>
        <w:t xml:space="preserve"> </w:t>
      </w:r>
      <w:r w:rsidR="00B53290">
        <w:rPr>
          <w:sz w:val="24"/>
          <w:szCs w:val="24"/>
        </w:rPr>
        <w:t xml:space="preserve">jaunākajā </w:t>
      </w:r>
      <w:r w:rsidR="00E02A18">
        <w:rPr>
          <w:sz w:val="24"/>
          <w:szCs w:val="24"/>
        </w:rPr>
        <w:t xml:space="preserve">judikatūrā, saistību palielinājums jau pats par sevi </w:t>
      </w:r>
      <w:r w:rsidR="00E02A18" w:rsidRPr="00E02A18">
        <w:rPr>
          <w:sz w:val="24"/>
          <w:szCs w:val="24"/>
        </w:rPr>
        <w:t xml:space="preserve">uzskatāms par mantisku pametumu Civillikuma 1770. panta </w:t>
      </w:r>
      <w:r w:rsidR="00E02A18" w:rsidRPr="00BE02DA">
        <w:rPr>
          <w:sz w:val="24"/>
          <w:szCs w:val="24"/>
        </w:rPr>
        <w:t>izpratnē</w:t>
      </w:r>
      <w:r w:rsidR="00B53290" w:rsidRPr="00BE02DA">
        <w:rPr>
          <w:sz w:val="24"/>
          <w:szCs w:val="24"/>
        </w:rPr>
        <w:t xml:space="preserve"> (</w:t>
      </w:r>
      <w:bookmarkStart w:id="1" w:name="_Hlk501008551"/>
      <w:r w:rsidR="00497405" w:rsidRPr="00497405">
        <w:rPr>
          <w:i/>
          <w:sz w:val="24"/>
          <w:szCs w:val="24"/>
        </w:rPr>
        <w:t>sk.</w:t>
      </w:r>
      <w:r w:rsidR="00497405">
        <w:rPr>
          <w:sz w:val="24"/>
          <w:szCs w:val="24"/>
        </w:rPr>
        <w:t xml:space="preserve"> </w:t>
      </w:r>
      <w:bookmarkStart w:id="2" w:name="_Hlk505938598"/>
      <w:r w:rsidR="00BE02DA" w:rsidRPr="00BE02DA">
        <w:rPr>
          <w:i/>
          <w:sz w:val="24"/>
          <w:szCs w:val="24"/>
        </w:rPr>
        <w:t xml:space="preserve">Augstākās tiesas Civillietu departamenta paplašinātā sastāvā </w:t>
      </w:r>
      <w:proofErr w:type="gramStart"/>
      <w:r w:rsidR="00BE02DA" w:rsidRPr="00BE02DA">
        <w:rPr>
          <w:i/>
          <w:sz w:val="24"/>
          <w:szCs w:val="24"/>
        </w:rPr>
        <w:t>2016.gada</w:t>
      </w:r>
      <w:proofErr w:type="gramEnd"/>
      <w:r w:rsidR="00BE02DA" w:rsidRPr="00BE02DA">
        <w:rPr>
          <w:i/>
          <w:sz w:val="24"/>
          <w:szCs w:val="24"/>
        </w:rPr>
        <w:t xml:space="preserve"> 7.j</w:t>
      </w:r>
      <w:r w:rsidR="00497405">
        <w:rPr>
          <w:i/>
          <w:sz w:val="24"/>
          <w:szCs w:val="24"/>
        </w:rPr>
        <w:t>ūnija spriedumu</w:t>
      </w:r>
      <w:r w:rsidR="00BE02DA" w:rsidRPr="00BE02DA">
        <w:rPr>
          <w:i/>
          <w:sz w:val="24"/>
          <w:szCs w:val="24"/>
        </w:rPr>
        <w:t xml:space="preserve"> lietā Nr. </w:t>
      </w:r>
      <w:r w:rsidR="00B53290" w:rsidRPr="00BE02DA">
        <w:rPr>
          <w:i/>
          <w:sz w:val="24"/>
          <w:szCs w:val="24"/>
        </w:rPr>
        <w:t>SKC-7/2016</w:t>
      </w:r>
      <w:bookmarkEnd w:id="1"/>
      <w:r w:rsidR="00BE02DA" w:rsidRPr="00BE02DA">
        <w:rPr>
          <w:i/>
          <w:sz w:val="24"/>
          <w:szCs w:val="24"/>
        </w:rPr>
        <w:t xml:space="preserve"> (C </w:t>
      </w:r>
      <w:r w:rsidR="00BE02DA" w:rsidRPr="00BE02DA">
        <w:rPr>
          <w:rFonts w:ascii="TimesNewRomanPSMT" w:eastAsiaTheme="minorHAnsi" w:hAnsi="TimesNewRomanPSMT" w:cs="TimesNewRomanPSMT"/>
          <w:i/>
          <w:sz w:val="24"/>
          <w:szCs w:val="24"/>
          <w:lang w:eastAsia="en-US"/>
        </w:rPr>
        <w:t>39072411)</w:t>
      </w:r>
      <w:bookmarkEnd w:id="2"/>
      <w:r w:rsidR="00B53290" w:rsidRPr="00BE02DA">
        <w:rPr>
          <w:sz w:val="24"/>
          <w:szCs w:val="24"/>
        </w:rPr>
        <w:t>)</w:t>
      </w:r>
      <w:r w:rsidR="00E02A18" w:rsidRPr="00BE02DA">
        <w:rPr>
          <w:sz w:val="24"/>
          <w:szCs w:val="24"/>
        </w:rPr>
        <w:t>.</w:t>
      </w:r>
    </w:p>
    <w:p w:rsidR="007070EE" w:rsidRDefault="007070EE" w:rsidP="00A22273">
      <w:pPr>
        <w:spacing w:line="276" w:lineRule="auto"/>
        <w:ind w:firstLine="567"/>
        <w:jc w:val="both"/>
        <w:rPr>
          <w:sz w:val="24"/>
          <w:szCs w:val="24"/>
        </w:rPr>
      </w:pPr>
      <w:r>
        <w:rPr>
          <w:sz w:val="24"/>
          <w:szCs w:val="24"/>
        </w:rPr>
        <w:t xml:space="preserve">[6.2] Tāpat tiesa nav ņēmusi vērā </w:t>
      </w:r>
      <w:r w:rsidR="00490E12">
        <w:rPr>
          <w:sz w:val="24"/>
          <w:szCs w:val="24"/>
        </w:rPr>
        <w:t xml:space="preserve">vairākus </w:t>
      </w:r>
      <w:r>
        <w:rPr>
          <w:sz w:val="24"/>
          <w:szCs w:val="24"/>
        </w:rPr>
        <w:t>cesijas līguma slēgšanas aspektus</w:t>
      </w:r>
      <w:r w:rsidR="00490E12">
        <w:rPr>
          <w:sz w:val="24"/>
          <w:szCs w:val="24"/>
        </w:rPr>
        <w:t>.</w:t>
      </w:r>
      <w:r>
        <w:rPr>
          <w:sz w:val="24"/>
          <w:szCs w:val="24"/>
        </w:rPr>
        <w:t xml:space="preserve"> </w:t>
      </w:r>
      <w:r w:rsidR="00490E12">
        <w:rPr>
          <w:sz w:val="24"/>
          <w:szCs w:val="24"/>
        </w:rPr>
        <w:t>Ī</w:t>
      </w:r>
      <w:r>
        <w:rPr>
          <w:sz w:val="24"/>
          <w:szCs w:val="24"/>
        </w:rPr>
        <w:t xml:space="preserve">paši </w:t>
      </w:r>
      <w:r w:rsidR="00490E12">
        <w:rPr>
          <w:sz w:val="24"/>
          <w:szCs w:val="24"/>
        </w:rPr>
        <w:t xml:space="preserve">uzmanība vēršama uz </w:t>
      </w:r>
      <w:r>
        <w:rPr>
          <w:sz w:val="24"/>
          <w:szCs w:val="24"/>
        </w:rPr>
        <w:t xml:space="preserve">to, ka </w:t>
      </w:r>
      <w:r w:rsidR="00490E12">
        <w:rPr>
          <w:sz w:val="24"/>
          <w:szCs w:val="24"/>
        </w:rPr>
        <w:t xml:space="preserve">cesionārs ir </w:t>
      </w:r>
      <w:r w:rsidR="00497405">
        <w:rPr>
          <w:rFonts w:eastAsiaTheme="minorHAnsi"/>
          <w:sz w:val="24"/>
          <w:szCs w:val="24"/>
          <w:lang w:eastAsia="en-US"/>
        </w:rPr>
        <w:t>Kipras Republikā</w:t>
      </w:r>
      <w:r w:rsidR="00497405" w:rsidRPr="00080331">
        <w:rPr>
          <w:rFonts w:eastAsiaTheme="minorHAnsi"/>
          <w:sz w:val="24"/>
          <w:szCs w:val="24"/>
          <w:lang w:eastAsia="en-US"/>
        </w:rPr>
        <w:t xml:space="preserve"> </w:t>
      </w:r>
      <w:r w:rsidR="00490E12">
        <w:rPr>
          <w:sz w:val="24"/>
          <w:szCs w:val="24"/>
        </w:rPr>
        <w:t>reģistrēta</w:t>
      </w:r>
      <w:r>
        <w:rPr>
          <w:sz w:val="24"/>
          <w:szCs w:val="24"/>
        </w:rPr>
        <w:t xml:space="preserve"> ār</w:t>
      </w:r>
      <w:r w:rsidR="004A4D53">
        <w:rPr>
          <w:sz w:val="24"/>
          <w:szCs w:val="24"/>
        </w:rPr>
        <w:t>valsts</w:t>
      </w:r>
      <w:r>
        <w:rPr>
          <w:sz w:val="24"/>
          <w:szCs w:val="24"/>
        </w:rPr>
        <w:t xml:space="preserve"> komercsabiedrīb</w:t>
      </w:r>
      <w:r w:rsidR="00490E12">
        <w:rPr>
          <w:sz w:val="24"/>
          <w:szCs w:val="24"/>
        </w:rPr>
        <w:t>a,</w:t>
      </w:r>
      <w:r>
        <w:rPr>
          <w:sz w:val="24"/>
          <w:szCs w:val="24"/>
        </w:rPr>
        <w:t xml:space="preserve"> un samaksas termiņš par cesiju ir </w:t>
      </w:r>
      <w:r w:rsidR="004A4D53">
        <w:rPr>
          <w:sz w:val="24"/>
          <w:szCs w:val="24"/>
        </w:rPr>
        <w:t>septiņi</w:t>
      </w:r>
      <w:r>
        <w:rPr>
          <w:sz w:val="24"/>
          <w:szCs w:val="24"/>
        </w:rPr>
        <w:t xml:space="preserve"> gadi</w:t>
      </w:r>
      <w:r w:rsidR="00515EAD">
        <w:rPr>
          <w:sz w:val="24"/>
          <w:szCs w:val="24"/>
        </w:rPr>
        <w:t>,</w:t>
      </w:r>
      <w:r w:rsidR="004A4D53">
        <w:rPr>
          <w:sz w:val="24"/>
          <w:szCs w:val="24"/>
        </w:rPr>
        <w:t xml:space="preserve"> </w:t>
      </w:r>
      <w:r w:rsidR="00490E12">
        <w:rPr>
          <w:sz w:val="24"/>
          <w:szCs w:val="24"/>
        </w:rPr>
        <w:t xml:space="preserve">turklāt bez </w:t>
      </w:r>
      <w:r w:rsidR="004A4D53">
        <w:rPr>
          <w:sz w:val="24"/>
          <w:szCs w:val="24"/>
        </w:rPr>
        <w:t>procentiem</w:t>
      </w:r>
      <w:r w:rsidR="00515EAD">
        <w:rPr>
          <w:sz w:val="24"/>
          <w:szCs w:val="24"/>
        </w:rPr>
        <w:t xml:space="preserve">, </w:t>
      </w:r>
      <w:r w:rsidR="004A4D53">
        <w:rPr>
          <w:sz w:val="24"/>
          <w:szCs w:val="24"/>
        </w:rPr>
        <w:t xml:space="preserve">bez nodrošinājuma vai saistību izpildes pastiprinājuma. </w:t>
      </w:r>
      <w:r w:rsidR="00515EAD">
        <w:rPr>
          <w:sz w:val="24"/>
          <w:szCs w:val="24"/>
        </w:rPr>
        <w:t xml:space="preserve">Tāpat bija </w:t>
      </w:r>
      <w:r w:rsidR="00515EAD" w:rsidRPr="00515EAD">
        <w:rPr>
          <w:sz w:val="24"/>
          <w:szCs w:val="24"/>
        </w:rPr>
        <w:t>jāņem vēr</w:t>
      </w:r>
      <w:r w:rsidR="00515EAD">
        <w:rPr>
          <w:sz w:val="24"/>
          <w:szCs w:val="24"/>
        </w:rPr>
        <w:t>ā, ka cedētais prasījums bijis nodrošināts, tātad ar zemu riska pakāpi.</w:t>
      </w:r>
      <w:r w:rsidR="00515EAD" w:rsidRPr="00515EAD">
        <w:rPr>
          <w:sz w:val="24"/>
          <w:szCs w:val="24"/>
        </w:rPr>
        <w:t xml:space="preserve"> </w:t>
      </w:r>
      <w:r w:rsidR="00515EAD">
        <w:rPr>
          <w:sz w:val="24"/>
          <w:szCs w:val="24"/>
        </w:rPr>
        <w:t xml:space="preserve">Šāds darījums, kura rezultātā </w:t>
      </w:r>
      <w:r w:rsidR="00490E12">
        <w:rPr>
          <w:sz w:val="24"/>
          <w:szCs w:val="24"/>
        </w:rPr>
        <w:t>zema riska prasījums tiek aizstāts ar augsta riska prasījumu</w:t>
      </w:r>
      <w:r w:rsidR="00881800">
        <w:rPr>
          <w:sz w:val="24"/>
          <w:szCs w:val="24"/>
        </w:rPr>
        <w:t>,</w:t>
      </w:r>
      <w:r w:rsidR="00515EAD">
        <w:rPr>
          <w:sz w:val="24"/>
          <w:szCs w:val="24"/>
        </w:rPr>
        <w:t xml:space="preserve"> uzskatāms par parastai komerciālajai praksei neatbilstošu, jo, pat ja šajā periodā neiestājas cesionāra maksātnespēja, tas rada zaudējumus cedentam vismaz procentu nemaksāšanas dēļ.</w:t>
      </w:r>
    </w:p>
    <w:p w:rsidR="00490E12" w:rsidRDefault="00490E12" w:rsidP="00A22273">
      <w:pPr>
        <w:spacing w:line="276" w:lineRule="auto"/>
        <w:ind w:firstLine="567"/>
        <w:jc w:val="both"/>
        <w:rPr>
          <w:sz w:val="24"/>
          <w:szCs w:val="24"/>
        </w:rPr>
      </w:pPr>
      <w:r>
        <w:rPr>
          <w:sz w:val="24"/>
          <w:szCs w:val="24"/>
        </w:rPr>
        <w:t xml:space="preserve">Augstākā tiesa lietā </w:t>
      </w:r>
      <w:r w:rsidR="00497405">
        <w:rPr>
          <w:sz w:val="24"/>
          <w:szCs w:val="24"/>
        </w:rPr>
        <w:t>Nr. </w:t>
      </w:r>
      <w:r>
        <w:rPr>
          <w:sz w:val="24"/>
          <w:szCs w:val="24"/>
        </w:rPr>
        <w:t xml:space="preserve">SKC-2221/2014 </w:t>
      </w:r>
      <w:r w:rsidR="00497405">
        <w:rPr>
          <w:sz w:val="24"/>
          <w:szCs w:val="24"/>
        </w:rPr>
        <w:t>(</w:t>
      </w:r>
      <w:r w:rsidR="00497405" w:rsidRPr="00497405">
        <w:rPr>
          <w:i/>
          <w:sz w:val="24"/>
          <w:szCs w:val="24"/>
        </w:rPr>
        <w:t>sk.</w:t>
      </w:r>
      <w:r w:rsidR="00497405">
        <w:rPr>
          <w:sz w:val="24"/>
          <w:szCs w:val="24"/>
        </w:rPr>
        <w:t xml:space="preserve"> </w:t>
      </w:r>
      <w:bookmarkStart w:id="3" w:name="_Hlk505938739"/>
      <w:r w:rsidR="00497405" w:rsidRPr="00497405">
        <w:rPr>
          <w:i/>
          <w:sz w:val="24"/>
          <w:szCs w:val="24"/>
        </w:rPr>
        <w:t xml:space="preserve">Augstākās tiesas Civillietu departamenta </w:t>
      </w:r>
      <w:proofErr w:type="gramStart"/>
      <w:r w:rsidR="00497405" w:rsidRPr="00497405">
        <w:rPr>
          <w:i/>
          <w:sz w:val="24"/>
          <w:szCs w:val="24"/>
        </w:rPr>
        <w:t>2014.gada</w:t>
      </w:r>
      <w:proofErr w:type="gramEnd"/>
      <w:r w:rsidR="00497405" w:rsidRPr="00497405">
        <w:rPr>
          <w:i/>
          <w:sz w:val="24"/>
          <w:szCs w:val="24"/>
        </w:rPr>
        <w:t xml:space="preserve"> </w:t>
      </w:r>
      <w:r w:rsidR="00497405">
        <w:rPr>
          <w:i/>
          <w:sz w:val="24"/>
          <w:szCs w:val="24"/>
        </w:rPr>
        <w:t>31.oktobra spriedumu</w:t>
      </w:r>
      <w:r w:rsidR="00497405" w:rsidRPr="00497405">
        <w:rPr>
          <w:i/>
          <w:sz w:val="24"/>
          <w:szCs w:val="24"/>
        </w:rPr>
        <w:t xml:space="preserve"> lietā Nr. SKC-2221/2014 (C 33137808)</w:t>
      </w:r>
      <w:bookmarkEnd w:id="3"/>
      <w:r w:rsidR="00497405">
        <w:rPr>
          <w:sz w:val="24"/>
          <w:szCs w:val="24"/>
        </w:rPr>
        <w:t xml:space="preserve">) </w:t>
      </w:r>
      <w:r>
        <w:rPr>
          <w:sz w:val="24"/>
          <w:szCs w:val="24"/>
        </w:rPr>
        <w:t xml:space="preserve">Komerclikuma 195.panta piemērošanas jautājumā ir norādījusi, ka zaudējuma vēlāka novēršana </w:t>
      </w:r>
      <w:r w:rsidRPr="00490E12">
        <w:rPr>
          <w:sz w:val="24"/>
          <w:szCs w:val="24"/>
        </w:rPr>
        <w:t xml:space="preserve">nepadara zaudējuma faktu </w:t>
      </w:r>
      <w:r>
        <w:rPr>
          <w:sz w:val="24"/>
          <w:szCs w:val="24"/>
        </w:rPr>
        <w:t xml:space="preserve">tā izdarīšanas </w:t>
      </w:r>
      <w:r w:rsidRPr="00490E12">
        <w:rPr>
          <w:sz w:val="24"/>
          <w:szCs w:val="24"/>
        </w:rPr>
        <w:t>brīdī par nenotikušu</w:t>
      </w:r>
      <w:r>
        <w:rPr>
          <w:sz w:val="24"/>
          <w:szCs w:val="24"/>
        </w:rPr>
        <w:t xml:space="preserve">. Tas, ka lietā </w:t>
      </w:r>
      <w:r w:rsidR="00497405">
        <w:rPr>
          <w:sz w:val="24"/>
          <w:szCs w:val="24"/>
        </w:rPr>
        <w:t>Nr. </w:t>
      </w:r>
      <w:r w:rsidR="006365D6">
        <w:rPr>
          <w:sz w:val="24"/>
          <w:szCs w:val="24"/>
        </w:rPr>
        <w:t xml:space="preserve">SKC-2221/2014 </w:t>
      </w:r>
      <w:r>
        <w:rPr>
          <w:sz w:val="24"/>
          <w:szCs w:val="24"/>
        </w:rPr>
        <w:t xml:space="preserve">zaudējumus novērsa pats atbildētājs, bet šajā lietā tie novērsti ar tiesas spriedumu citā lietā, nav būtiska atšķirība minētās </w:t>
      </w:r>
      <w:r w:rsidR="006365D6">
        <w:rPr>
          <w:sz w:val="24"/>
          <w:szCs w:val="24"/>
        </w:rPr>
        <w:t xml:space="preserve">atziņas neizmantošanai šajā lietā, jo saistība uz cesijas līguma pamata jau bija nodibināta ar atbildētāja prettiesisko rīcību, tātad mantas samazinājums jau bija noticis, nesaņemot adekvātu </w:t>
      </w:r>
      <w:proofErr w:type="spellStart"/>
      <w:r w:rsidR="006365D6">
        <w:rPr>
          <w:sz w:val="24"/>
          <w:szCs w:val="24"/>
        </w:rPr>
        <w:t>pretizpildījumu</w:t>
      </w:r>
      <w:proofErr w:type="spellEnd"/>
      <w:r w:rsidR="006365D6">
        <w:rPr>
          <w:sz w:val="24"/>
          <w:szCs w:val="24"/>
        </w:rPr>
        <w:t xml:space="preserve"> </w:t>
      </w:r>
      <w:r w:rsidR="006365D6" w:rsidRPr="00497405">
        <w:rPr>
          <w:sz w:val="24"/>
          <w:szCs w:val="24"/>
        </w:rPr>
        <w:t>(</w:t>
      </w:r>
      <w:r w:rsidR="006365D6" w:rsidRPr="006365D6">
        <w:rPr>
          <w:i/>
          <w:sz w:val="24"/>
          <w:szCs w:val="24"/>
        </w:rPr>
        <w:t xml:space="preserve">sk. </w:t>
      </w:r>
      <w:r w:rsidR="006365D6">
        <w:rPr>
          <w:i/>
          <w:sz w:val="24"/>
          <w:szCs w:val="24"/>
        </w:rPr>
        <w:t xml:space="preserve">līdzīgi </w:t>
      </w:r>
      <w:r w:rsidR="006365D6" w:rsidRPr="006365D6">
        <w:rPr>
          <w:i/>
          <w:sz w:val="24"/>
          <w:szCs w:val="24"/>
        </w:rPr>
        <w:t>arī</w:t>
      </w:r>
      <w:r w:rsidR="006365D6">
        <w:rPr>
          <w:sz w:val="24"/>
          <w:szCs w:val="24"/>
        </w:rPr>
        <w:t xml:space="preserve"> </w:t>
      </w:r>
      <w:r w:rsidR="00497405" w:rsidRPr="00497405">
        <w:rPr>
          <w:i/>
          <w:sz w:val="24"/>
          <w:szCs w:val="24"/>
        </w:rPr>
        <w:t>lietā Nr. </w:t>
      </w:r>
      <w:r w:rsidR="006365D6" w:rsidRPr="00497405">
        <w:rPr>
          <w:i/>
          <w:sz w:val="24"/>
          <w:szCs w:val="24"/>
        </w:rPr>
        <w:t>SKC-7/2016</w:t>
      </w:r>
      <w:r w:rsidR="006365D6" w:rsidRPr="00497405">
        <w:rPr>
          <w:sz w:val="24"/>
          <w:szCs w:val="24"/>
        </w:rPr>
        <w:t>).</w:t>
      </w:r>
    </w:p>
    <w:p w:rsidR="00212236" w:rsidRDefault="00212236" w:rsidP="00A22273">
      <w:pPr>
        <w:spacing w:line="276" w:lineRule="auto"/>
        <w:ind w:firstLine="567"/>
        <w:jc w:val="both"/>
        <w:rPr>
          <w:sz w:val="24"/>
          <w:szCs w:val="24"/>
        </w:rPr>
      </w:pPr>
    </w:p>
    <w:p w:rsidR="00BC761E" w:rsidRDefault="00E52E34" w:rsidP="00A22273">
      <w:pPr>
        <w:spacing w:line="276" w:lineRule="auto"/>
        <w:ind w:firstLine="567"/>
        <w:jc w:val="both"/>
        <w:rPr>
          <w:sz w:val="24"/>
          <w:szCs w:val="24"/>
        </w:rPr>
      </w:pPr>
      <w:r w:rsidRPr="00C16F22">
        <w:rPr>
          <w:sz w:val="24"/>
          <w:szCs w:val="24"/>
        </w:rPr>
        <w:t>[</w:t>
      </w:r>
      <w:r w:rsidR="00422574" w:rsidRPr="00C16F22">
        <w:rPr>
          <w:sz w:val="24"/>
          <w:szCs w:val="24"/>
        </w:rPr>
        <w:t>7</w:t>
      </w:r>
      <w:r w:rsidRPr="00C16F22">
        <w:rPr>
          <w:sz w:val="24"/>
          <w:szCs w:val="24"/>
        </w:rPr>
        <w:t xml:space="preserve">] </w:t>
      </w:r>
      <w:r w:rsidR="00AC2151" w:rsidRPr="00C16F22">
        <w:rPr>
          <w:sz w:val="24"/>
          <w:szCs w:val="24"/>
        </w:rPr>
        <w:t xml:space="preserve">Tiesa, vērtējot Komerclikuma </w:t>
      </w:r>
      <w:proofErr w:type="gramStart"/>
      <w:r w:rsidR="00AC2151" w:rsidRPr="00C16F22">
        <w:rPr>
          <w:sz w:val="24"/>
          <w:szCs w:val="24"/>
        </w:rPr>
        <w:t>195.panta</w:t>
      </w:r>
      <w:proofErr w:type="gramEnd"/>
      <w:r w:rsidR="00AC2151" w:rsidRPr="00C16F22">
        <w:rPr>
          <w:sz w:val="24"/>
          <w:szCs w:val="24"/>
        </w:rPr>
        <w:t xml:space="preserve"> piemērošanu, ir tulkojusi to pārāk šauri, neņemot vērā tā mērķus. </w:t>
      </w:r>
      <w:r w:rsidR="00C975A9" w:rsidRPr="00C16F22">
        <w:rPr>
          <w:sz w:val="24"/>
          <w:szCs w:val="24"/>
        </w:rPr>
        <w:t>V</w:t>
      </w:r>
      <w:r w:rsidR="00BC761E" w:rsidRPr="00C16F22">
        <w:rPr>
          <w:sz w:val="24"/>
          <w:szCs w:val="24"/>
        </w:rPr>
        <w:t xml:space="preserve">iens no Komerclikuma </w:t>
      </w:r>
      <w:proofErr w:type="gramStart"/>
      <w:r w:rsidR="00BC761E" w:rsidRPr="00C16F22">
        <w:rPr>
          <w:sz w:val="24"/>
          <w:szCs w:val="24"/>
        </w:rPr>
        <w:t>195.panta</w:t>
      </w:r>
      <w:proofErr w:type="gramEnd"/>
      <w:r w:rsidR="00BC761E" w:rsidRPr="00C16F22">
        <w:rPr>
          <w:sz w:val="24"/>
          <w:szCs w:val="24"/>
        </w:rPr>
        <w:t xml:space="preserve"> mērķiem ir novērst turpmāk</w:t>
      </w:r>
      <w:r w:rsidR="00555900" w:rsidRPr="00C16F22">
        <w:rPr>
          <w:sz w:val="24"/>
          <w:szCs w:val="24"/>
        </w:rPr>
        <w:t>a</w:t>
      </w:r>
      <w:r w:rsidR="00BC761E">
        <w:rPr>
          <w:sz w:val="24"/>
          <w:szCs w:val="24"/>
        </w:rPr>
        <w:t xml:space="preserve"> kaitējum</w:t>
      </w:r>
      <w:r w:rsidR="00555900">
        <w:rPr>
          <w:sz w:val="24"/>
          <w:szCs w:val="24"/>
        </w:rPr>
        <w:t>a</w:t>
      </w:r>
      <w:r w:rsidR="00C975A9">
        <w:rPr>
          <w:sz w:val="24"/>
          <w:szCs w:val="24"/>
        </w:rPr>
        <w:t xml:space="preserve"> nodarīšanu sabiedrībai no </w:t>
      </w:r>
      <w:r w:rsidR="00881800">
        <w:rPr>
          <w:sz w:val="24"/>
          <w:szCs w:val="24"/>
        </w:rPr>
        <w:t>t</w:t>
      </w:r>
      <w:r w:rsidR="00C975A9">
        <w:rPr>
          <w:sz w:val="24"/>
          <w:szCs w:val="24"/>
        </w:rPr>
        <w:t>ai nelojāla</w:t>
      </w:r>
      <w:r w:rsidR="00BC761E">
        <w:rPr>
          <w:sz w:val="24"/>
          <w:szCs w:val="24"/>
        </w:rPr>
        <w:t xml:space="preserve"> </w:t>
      </w:r>
      <w:r w:rsidR="00C975A9">
        <w:rPr>
          <w:sz w:val="24"/>
          <w:szCs w:val="24"/>
        </w:rPr>
        <w:t>dalībnieka puses. Sabiedrības dalībnieka lojalitāte</w:t>
      </w:r>
      <w:r w:rsidR="0059591D">
        <w:rPr>
          <w:sz w:val="24"/>
          <w:szCs w:val="24"/>
        </w:rPr>
        <w:t xml:space="preserve"> pret sabiedrību kā vispārīgs pienākums izriet no Civillikuma 2341., 2250. un </w:t>
      </w:r>
      <w:proofErr w:type="gramStart"/>
      <w:r w:rsidR="0059591D">
        <w:rPr>
          <w:sz w:val="24"/>
          <w:szCs w:val="24"/>
        </w:rPr>
        <w:t>2251.panta</w:t>
      </w:r>
      <w:proofErr w:type="gramEnd"/>
      <w:r w:rsidR="0059591D">
        <w:rPr>
          <w:sz w:val="24"/>
          <w:szCs w:val="24"/>
        </w:rPr>
        <w:t xml:space="preserve">. Ņemot vērā šo dalībnieka </w:t>
      </w:r>
      <w:r w:rsidR="00C4466B">
        <w:rPr>
          <w:sz w:val="24"/>
          <w:szCs w:val="24"/>
        </w:rPr>
        <w:t xml:space="preserve">likumisko </w:t>
      </w:r>
      <w:r w:rsidR="0059591D">
        <w:rPr>
          <w:sz w:val="24"/>
          <w:szCs w:val="24"/>
        </w:rPr>
        <w:t xml:space="preserve">pienākumu, ne </w:t>
      </w:r>
      <w:r w:rsidR="00497405">
        <w:rPr>
          <w:sz w:val="24"/>
          <w:szCs w:val="24"/>
        </w:rPr>
        <w:t>s</w:t>
      </w:r>
      <w:r w:rsidR="0059591D">
        <w:rPr>
          <w:sz w:val="24"/>
          <w:szCs w:val="24"/>
        </w:rPr>
        <w:t xml:space="preserve">abiedrībai, ne citiem tās </w:t>
      </w:r>
      <w:r w:rsidR="0059591D">
        <w:rPr>
          <w:sz w:val="24"/>
          <w:szCs w:val="24"/>
        </w:rPr>
        <w:lastRenderedPageBreak/>
        <w:t xml:space="preserve">dalībniekiem </w:t>
      </w:r>
      <w:r w:rsidR="00C4466B">
        <w:rPr>
          <w:sz w:val="24"/>
          <w:szCs w:val="24"/>
        </w:rPr>
        <w:t>nav jāpiecieš</w:t>
      </w:r>
      <w:r w:rsidR="0059591D">
        <w:rPr>
          <w:sz w:val="24"/>
          <w:szCs w:val="24"/>
        </w:rPr>
        <w:t xml:space="preserve"> savā sastāvā dalībniek</w:t>
      </w:r>
      <w:r w:rsidR="00C4466B">
        <w:rPr>
          <w:sz w:val="24"/>
          <w:szCs w:val="24"/>
        </w:rPr>
        <w:t>s</w:t>
      </w:r>
      <w:r w:rsidR="0059591D">
        <w:rPr>
          <w:sz w:val="24"/>
          <w:szCs w:val="24"/>
        </w:rPr>
        <w:t xml:space="preserve">, kurš </w:t>
      </w:r>
      <w:r w:rsidR="00915876">
        <w:rPr>
          <w:sz w:val="24"/>
          <w:szCs w:val="24"/>
        </w:rPr>
        <w:t xml:space="preserve">ne vien </w:t>
      </w:r>
      <w:r w:rsidR="0059591D">
        <w:rPr>
          <w:sz w:val="24"/>
          <w:szCs w:val="24"/>
        </w:rPr>
        <w:t>šo pienākumu nepilda</w:t>
      </w:r>
      <w:r w:rsidR="00915876">
        <w:rPr>
          <w:sz w:val="24"/>
          <w:szCs w:val="24"/>
        </w:rPr>
        <w:t xml:space="preserve">, bet </w:t>
      </w:r>
      <w:r w:rsidR="00212236">
        <w:rPr>
          <w:sz w:val="24"/>
          <w:szCs w:val="24"/>
        </w:rPr>
        <w:t xml:space="preserve">ar savu rīcību </w:t>
      </w:r>
      <w:r w:rsidR="0059591D">
        <w:rPr>
          <w:sz w:val="24"/>
          <w:szCs w:val="24"/>
        </w:rPr>
        <w:t>nodar</w:t>
      </w:r>
      <w:r w:rsidR="00212236">
        <w:rPr>
          <w:sz w:val="24"/>
          <w:szCs w:val="24"/>
        </w:rPr>
        <w:t>ījis</w:t>
      </w:r>
      <w:r w:rsidR="0059591D">
        <w:rPr>
          <w:sz w:val="24"/>
          <w:szCs w:val="24"/>
        </w:rPr>
        <w:t xml:space="preserve"> sabiedrībai būtisku kaitējumu</w:t>
      </w:r>
      <w:r w:rsidR="00212236">
        <w:rPr>
          <w:sz w:val="24"/>
          <w:szCs w:val="24"/>
        </w:rPr>
        <w:t>, turklāt pastāv iespēja, ka viņš varētu kaitējumu nodarīt arī turpmāk</w:t>
      </w:r>
      <w:r w:rsidR="0059591D">
        <w:rPr>
          <w:sz w:val="24"/>
          <w:szCs w:val="24"/>
        </w:rPr>
        <w:t>.</w:t>
      </w:r>
    </w:p>
    <w:p w:rsidR="00531300" w:rsidRDefault="00212236" w:rsidP="00A22273">
      <w:pPr>
        <w:spacing w:line="276" w:lineRule="auto"/>
        <w:ind w:firstLine="567"/>
        <w:jc w:val="both"/>
        <w:rPr>
          <w:sz w:val="24"/>
          <w:szCs w:val="24"/>
        </w:rPr>
      </w:pPr>
      <w:r>
        <w:rPr>
          <w:sz w:val="24"/>
          <w:szCs w:val="24"/>
        </w:rPr>
        <w:t xml:space="preserve">[7.1] </w:t>
      </w:r>
      <w:r w:rsidR="00531300">
        <w:rPr>
          <w:sz w:val="24"/>
          <w:szCs w:val="24"/>
        </w:rPr>
        <w:t xml:space="preserve">Vērtējot turpmāka kaitējuma nodarīšanas iespējamību, jāņem vērā arī atbildētāja rīcības raksturs, proti, vai </w:t>
      </w:r>
      <w:r w:rsidR="00591A07">
        <w:rPr>
          <w:sz w:val="24"/>
          <w:szCs w:val="24"/>
        </w:rPr>
        <w:t>kaitējuma</w:t>
      </w:r>
      <w:r w:rsidR="00531300">
        <w:rPr>
          <w:sz w:val="24"/>
          <w:szCs w:val="24"/>
        </w:rPr>
        <w:t xml:space="preserve"> nodarīšana ir bijis </w:t>
      </w:r>
      <w:r w:rsidR="00591A07">
        <w:rPr>
          <w:sz w:val="24"/>
          <w:szCs w:val="24"/>
        </w:rPr>
        <w:t xml:space="preserve">atsevišķs, izolēts </w:t>
      </w:r>
      <w:r w:rsidR="00531300">
        <w:rPr>
          <w:sz w:val="24"/>
          <w:szCs w:val="24"/>
        </w:rPr>
        <w:t>incidents, kam pamatā ir nejauša apstākļu sakritība vai neuzmanība, vai arī tā ir radīta ar tīšu, sistemātisku atbildētāja rīcību</w:t>
      </w:r>
      <w:r w:rsidR="00591A07">
        <w:rPr>
          <w:sz w:val="24"/>
          <w:szCs w:val="24"/>
        </w:rPr>
        <w:t xml:space="preserve">. </w:t>
      </w:r>
      <w:r w:rsidRPr="00E52E34">
        <w:rPr>
          <w:sz w:val="24"/>
          <w:szCs w:val="24"/>
        </w:rPr>
        <w:t xml:space="preserve">Turklāt nav </w:t>
      </w:r>
      <w:r>
        <w:rPr>
          <w:sz w:val="24"/>
          <w:szCs w:val="24"/>
        </w:rPr>
        <w:t xml:space="preserve">vajadzīgs tīšs </w:t>
      </w:r>
      <w:r w:rsidRPr="00E52E34">
        <w:rPr>
          <w:sz w:val="24"/>
          <w:szCs w:val="24"/>
        </w:rPr>
        <w:t>nolūks kaitēt sabiedrībai, pietiek ar to, ka kaitējums ir nodarīts</w:t>
      </w:r>
      <w:r>
        <w:rPr>
          <w:sz w:val="24"/>
          <w:szCs w:val="24"/>
        </w:rPr>
        <w:t xml:space="preserve"> ar apzinātu rīcību, kuras kaitīgumu sabiedrībai tās veicējs nevarēja neapzināties</w:t>
      </w:r>
      <w:r w:rsidRPr="00E52E34">
        <w:rPr>
          <w:sz w:val="24"/>
          <w:szCs w:val="24"/>
        </w:rPr>
        <w:t>.</w:t>
      </w:r>
      <w:r>
        <w:rPr>
          <w:sz w:val="24"/>
          <w:szCs w:val="24"/>
        </w:rPr>
        <w:t xml:space="preserve"> </w:t>
      </w:r>
      <w:r w:rsidR="00591A07">
        <w:rPr>
          <w:sz w:val="24"/>
          <w:szCs w:val="24"/>
        </w:rPr>
        <w:t xml:space="preserve">Jāņem vērā arī </w:t>
      </w:r>
      <w:r w:rsidR="00531300">
        <w:rPr>
          <w:sz w:val="24"/>
          <w:szCs w:val="24"/>
        </w:rPr>
        <w:t>atbildētā</w:t>
      </w:r>
      <w:r w:rsidR="00591A07">
        <w:rPr>
          <w:sz w:val="24"/>
          <w:szCs w:val="24"/>
        </w:rPr>
        <w:t xml:space="preserve">ja </w:t>
      </w:r>
      <w:r w:rsidR="00531300">
        <w:rPr>
          <w:sz w:val="24"/>
          <w:szCs w:val="24"/>
        </w:rPr>
        <w:t>rī</w:t>
      </w:r>
      <w:r w:rsidR="00591A07">
        <w:rPr>
          <w:sz w:val="24"/>
          <w:szCs w:val="24"/>
        </w:rPr>
        <w:t>cības motīvi</w:t>
      </w:r>
      <w:r w:rsidR="00531300">
        <w:rPr>
          <w:sz w:val="24"/>
          <w:szCs w:val="24"/>
        </w:rPr>
        <w:t xml:space="preserve">. Atbildētāja tīša, ar nolūku veikta sistemātiska </w:t>
      </w:r>
      <w:r w:rsidR="006B52E1">
        <w:rPr>
          <w:sz w:val="24"/>
          <w:szCs w:val="24"/>
        </w:rPr>
        <w:t xml:space="preserve">plānveida </w:t>
      </w:r>
      <w:r w:rsidR="00531300">
        <w:rPr>
          <w:sz w:val="24"/>
          <w:szCs w:val="24"/>
        </w:rPr>
        <w:t xml:space="preserve">rīcība, kas vērsta uz </w:t>
      </w:r>
      <w:r w:rsidR="00591A07">
        <w:rPr>
          <w:sz w:val="24"/>
          <w:szCs w:val="24"/>
        </w:rPr>
        <w:t xml:space="preserve">būtisku </w:t>
      </w:r>
      <w:r w:rsidR="00531300">
        <w:rPr>
          <w:sz w:val="24"/>
          <w:szCs w:val="24"/>
        </w:rPr>
        <w:t>zaudējumu nodarīšanu sabiedrībai</w:t>
      </w:r>
      <w:r w:rsidR="006B52E1">
        <w:rPr>
          <w:sz w:val="24"/>
          <w:szCs w:val="24"/>
        </w:rPr>
        <w:t xml:space="preserve"> ar mērķi gūt no tā personisku labumu, vienmēr uzskatāma par </w:t>
      </w:r>
      <w:r w:rsidR="00591A07">
        <w:rPr>
          <w:sz w:val="24"/>
          <w:szCs w:val="24"/>
        </w:rPr>
        <w:t>no</w:t>
      </w:r>
      <w:r w:rsidR="006B52E1">
        <w:rPr>
          <w:sz w:val="24"/>
          <w:szCs w:val="24"/>
        </w:rPr>
        <w:t>pietnu lojalitātes pārkāpumu pret sabiedrību</w:t>
      </w:r>
      <w:r w:rsidR="00591A07">
        <w:rPr>
          <w:sz w:val="24"/>
          <w:szCs w:val="24"/>
        </w:rPr>
        <w:t xml:space="preserve"> ar augstu atkārtošanās iespējamības risku, un tāpēc par būtisku kaitējumu Komerclikuma </w:t>
      </w:r>
      <w:proofErr w:type="gramStart"/>
      <w:r w:rsidR="00591A07">
        <w:rPr>
          <w:sz w:val="24"/>
          <w:szCs w:val="24"/>
        </w:rPr>
        <w:t>195.panta</w:t>
      </w:r>
      <w:proofErr w:type="gramEnd"/>
      <w:r w:rsidR="00591A07">
        <w:rPr>
          <w:sz w:val="24"/>
          <w:szCs w:val="24"/>
        </w:rPr>
        <w:t xml:space="preserve"> izpratnē.</w:t>
      </w:r>
      <w:r w:rsidRPr="00212236">
        <w:rPr>
          <w:sz w:val="24"/>
          <w:szCs w:val="24"/>
        </w:rPr>
        <w:t xml:space="preserve"> </w:t>
      </w:r>
    </w:p>
    <w:p w:rsidR="00BC761E" w:rsidRDefault="00212236" w:rsidP="00A22273">
      <w:pPr>
        <w:spacing w:line="276" w:lineRule="auto"/>
        <w:ind w:firstLine="567"/>
        <w:jc w:val="both"/>
        <w:rPr>
          <w:sz w:val="24"/>
          <w:szCs w:val="24"/>
        </w:rPr>
      </w:pPr>
      <w:r>
        <w:rPr>
          <w:sz w:val="24"/>
          <w:szCs w:val="24"/>
        </w:rPr>
        <w:t xml:space="preserve">[7.2] </w:t>
      </w:r>
      <w:r w:rsidR="00BC761E" w:rsidRPr="00E52E34">
        <w:rPr>
          <w:sz w:val="24"/>
          <w:szCs w:val="24"/>
        </w:rPr>
        <w:t>Dažas no pazīmēm, kura</w:t>
      </w:r>
      <w:r w:rsidR="000E18EA" w:rsidRPr="00E52E34">
        <w:rPr>
          <w:sz w:val="24"/>
          <w:szCs w:val="24"/>
        </w:rPr>
        <w:t>s</w:t>
      </w:r>
      <w:r w:rsidR="00BC761E" w:rsidRPr="00E52E34">
        <w:rPr>
          <w:sz w:val="24"/>
          <w:szCs w:val="24"/>
        </w:rPr>
        <w:t xml:space="preserve"> </w:t>
      </w:r>
      <w:r w:rsidR="00E207A6">
        <w:rPr>
          <w:sz w:val="24"/>
          <w:szCs w:val="24"/>
        </w:rPr>
        <w:t xml:space="preserve">saskatāmas šajā lietā un kuras </w:t>
      </w:r>
      <w:r w:rsidR="00BC761E" w:rsidRPr="00E52E34">
        <w:rPr>
          <w:sz w:val="24"/>
          <w:szCs w:val="24"/>
        </w:rPr>
        <w:t xml:space="preserve">var norādīt </w:t>
      </w:r>
      <w:r w:rsidR="00E52E34">
        <w:rPr>
          <w:sz w:val="24"/>
          <w:szCs w:val="24"/>
        </w:rPr>
        <w:t xml:space="preserve">uz </w:t>
      </w:r>
      <w:r w:rsidR="00E207A6">
        <w:rPr>
          <w:sz w:val="24"/>
          <w:szCs w:val="24"/>
        </w:rPr>
        <w:t xml:space="preserve">lojalitātes pārkāpumu, </w:t>
      </w:r>
      <w:r w:rsidR="00BC761E" w:rsidRPr="00E52E34">
        <w:rPr>
          <w:sz w:val="24"/>
          <w:szCs w:val="24"/>
        </w:rPr>
        <w:t xml:space="preserve">ir </w:t>
      </w:r>
      <w:r w:rsidR="006C386B">
        <w:rPr>
          <w:sz w:val="24"/>
          <w:szCs w:val="24"/>
        </w:rPr>
        <w:t>šādas:</w:t>
      </w:r>
      <w:r w:rsidR="00BC761E" w:rsidRPr="00E52E34">
        <w:rPr>
          <w:sz w:val="24"/>
          <w:szCs w:val="24"/>
        </w:rPr>
        <w:t xml:space="preserve"> sabiedrībai kaitējumu nodarījusī rīcība ir bijusi </w:t>
      </w:r>
      <w:r>
        <w:rPr>
          <w:sz w:val="24"/>
          <w:szCs w:val="24"/>
        </w:rPr>
        <w:t>tīša</w:t>
      </w:r>
      <w:r w:rsidR="00422574">
        <w:rPr>
          <w:sz w:val="24"/>
          <w:szCs w:val="24"/>
        </w:rPr>
        <w:t>, veikta ilgākā laika posmā</w:t>
      </w:r>
      <w:proofErr w:type="gramStart"/>
      <w:r w:rsidR="00422574">
        <w:rPr>
          <w:sz w:val="24"/>
          <w:szCs w:val="24"/>
        </w:rPr>
        <w:t xml:space="preserve"> </w:t>
      </w:r>
      <w:r w:rsidR="00BC761E" w:rsidRPr="00E52E34">
        <w:rPr>
          <w:sz w:val="24"/>
          <w:szCs w:val="24"/>
        </w:rPr>
        <w:t>un</w:t>
      </w:r>
      <w:proofErr w:type="gramEnd"/>
      <w:r w:rsidR="00BC761E" w:rsidRPr="00E52E34">
        <w:rPr>
          <w:sz w:val="24"/>
          <w:szCs w:val="24"/>
        </w:rPr>
        <w:t xml:space="preserve"> ietver sevī vairākas </w:t>
      </w:r>
      <w:r w:rsidR="000E18EA" w:rsidRPr="00E52E34">
        <w:rPr>
          <w:sz w:val="24"/>
          <w:szCs w:val="24"/>
        </w:rPr>
        <w:t xml:space="preserve">uz vienu mērķi vērstas </w:t>
      </w:r>
      <w:r w:rsidR="00BC761E" w:rsidRPr="00E52E34">
        <w:rPr>
          <w:sz w:val="24"/>
          <w:szCs w:val="24"/>
        </w:rPr>
        <w:t xml:space="preserve">saskaņotas aktīvas darbības. </w:t>
      </w:r>
    </w:p>
    <w:p w:rsidR="00422574" w:rsidRDefault="00422574" w:rsidP="00A22273">
      <w:pPr>
        <w:spacing w:line="276" w:lineRule="auto"/>
        <w:ind w:firstLine="567"/>
        <w:jc w:val="both"/>
        <w:rPr>
          <w:sz w:val="24"/>
          <w:szCs w:val="24"/>
        </w:rPr>
      </w:pPr>
      <w:r>
        <w:rPr>
          <w:sz w:val="24"/>
          <w:szCs w:val="24"/>
        </w:rPr>
        <w:t xml:space="preserve">Konkrētajā gadījumā par šādām darbībām uzskatāmas vismaz: </w:t>
      </w:r>
    </w:p>
    <w:p w:rsidR="00422574" w:rsidRDefault="00422574" w:rsidP="00A22273">
      <w:pPr>
        <w:pStyle w:val="ListParagraph"/>
        <w:numPr>
          <w:ilvl w:val="0"/>
          <w:numId w:val="25"/>
        </w:numPr>
        <w:spacing w:line="276" w:lineRule="auto"/>
        <w:ind w:left="0" w:firstLine="567"/>
        <w:jc w:val="both"/>
        <w:rPr>
          <w:sz w:val="24"/>
          <w:szCs w:val="24"/>
        </w:rPr>
      </w:pPr>
      <w:r w:rsidRPr="00422574">
        <w:rPr>
          <w:sz w:val="24"/>
          <w:szCs w:val="24"/>
        </w:rPr>
        <w:t xml:space="preserve">fiktīvu sapulču vairākkārtēja noturēšana, </w:t>
      </w:r>
      <w:r>
        <w:rPr>
          <w:sz w:val="24"/>
          <w:szCs w:val="24"/>
        </w:rPr>
        <w:t>kas konstatēt</w:t>
      </w:r>
      <w:r w:rsidR="006C386B">
        <w:rPr>
          <w:sz w:val="24"/>
          <w:szCs w:val="24"/>
        </w:rPr>
        <w:t>a</w:t>
      </w:r>
      <w:r>
        <w:rPr>
          <w:sz w:val="24"/>
          <w:szCs w:val="24"/>
        </w:rPr>
        <w:t xml:space="preserve"> ar spēkā stājušos tiesas spriedumu,</w:t>
      </w:r>
    </w:p>
    <w:p w:rsidR="00422574" w:rsidRDefault="00422574" w:rsidP="00A22273">
      <w:pPr>
        <w:pStyle w:val="ListParagraph"/>
        <w:numPr>
          <w:ilvl w:val="0"/>
          <w:numId w:val="25"/>
        </w:numPr>
        <w:spacing w:line="276" w:lineRule="auto"/>
        <w:ind w:left="0" w:firstLine="567"/>
        <w:jc w:val="both"/>
        <w:rPr>
          <w:sz w:val="24"/>
          <w:szCs w:val="24"/>
        </w:rPr>
      </w:pPr>
      <w:r>
        <w:rPr>
          <w:sz w:val="24"/>
          <w:szCs w:val="24"/>
        </w:rPr>
        <w:t>pieteikuma iesniegšana Uzņēmumu reģistram par fiktīvajās sapulcēs pieņemto lēmumu reģistrāciju komercreģistrā,</w:t>
      </w:r>
      <w:r w:rsidR="002132CA">
        <w:rPr>
          <w:sz w:val="24"/>
          <w:szCs w:val="24"/>
        </w:rPr>
        <w:t xml:space="preserve"> prettiesiski iegūstot valdes locekļa statusu pret trešajām personām,</w:t>
      </w:r>
    </w:p>
    <w:p w:rsidR="00422574" w:rsidRDefault="00422574" w:rsidP="00A22273">
      <w:pPr>
        <w:pStyle w:val="ListParagraph"/>
        <w:numPr>
          <w:ilvl w:val="0"/>
          <w:numId w:val="25"/>
        </w:numPr>
        <w:spacing w:line="276" w:lineRule="auto"/>
        <w:ind w:left="0" w:firstLine="567"/>
        <w:jc w:val="both"/>
        <w:rPr>
          <w:sz w:val="24"/>
          <w:szCs w:val="24"/>
        </w:rPr>
      </w:pPr>
      <w:r>
        <w:rPr>
          <w:sz w:val="24"/>
          <w:szCs w:val="24"/>
        </w:rPr>
        <w:t xml:space="preserve">prettiesiski iegūtā valdes locekļa statusa izmantošana, </w:t>
      </w:r>
      <w:r w:rsidR="00A717ED">
        <w:rPr>
          <w:sz w:val="24"/>
          <w:szCs w:val="24"/>
        </w:rPr>
        <w:t>slēdzot cesijas līgumu un izdodot vekseli uz sabie</w:t>
      </w:r>
      <w:r w:rsidR="001568A1">
        <w:rPr>
          <w:sz w:val="24"/>
          <w:szCs w:val="24"/>
        </w:rPr>
        <w:t>drībai neizdevīgiem noteikumiem</w:t>
      </w:r>
      <w:r w:rsidR="00497405">
        <w:rPr>
          <w:sz w:val="24"/>
          <w:szCs w:val="24"/>
        </w:rPr>
        <w:t>,</w:t>
      </w:r>
    </w:p>
    <w:p w:rsidR="00422574" w:rsidRDefault="00422574" w:rsidP="00A22273">
      <w:pPr>
        <w:pStyle w:val="ListParagraph"/>
        <w:numPr>
          <w:ilvl w:val="0"/>
          <w:numId w:val="25"/>
        </w:numPr>
        <w:spacing w:line="276" w:lineRule="auto"/>
        <w:ind w:left="0" w:firstLine="567"/>
        <w:jc w:val="both"/>
        <w:rPr>
          <w:sz w:val="24"/>
          <w:szCs w:val="24"/>
        </w:rPr>
      </w:pPr>
      <w:r>
        <w:rPr>
          <w:sz w:val="24"/>
          <w:szCs w:val="24"/>
        </w:rPr>
        <w:t>kaitējums sabiedrībai nodarīts par labu cit</w:t>
      </w:r>
      <w:r w:rsidR="002132CA">
        <w:rPr>
          <w:sz w:val="24"/>
          <w:szCs w:val="24"/>
        </w:rPr>
        <w:t>ām</w:t>
      </w:r>
      <w:r>
        <w:rPr>
          <w:sz w:val="24"/>
          <w:szCs w:val="24"/>
        </w:rPr>
        <w:t xml:space="preserve"> komercsabiedrīb</w:t>
      </w:r>
      <w:r w:rsidR="002132CA">
        <w:rPr>
          <w:sz w:val="24"/>
          <w:szCs w:val="24"/>
        </w:rPr>
        <w:t>ām</w:t>
      </w:r>
      <w:r>
        <w:rPr>
          <w:sz w:val="24"/>
          <w:szCs w:val="24"/>
        </w:rPr>
        <w:t>, kura</w:t>
      </w:r>
      <w:r w:rsidR="002132CA">
        <w:rPr>
          <w:sz w:val="24"/>
          <w:szCs w:val="24"/>
        </w:rPr>
        <w:t>s</w:t>
      </w:r>
      <w:r>
        <w:rPr>
          <w:sz w:val="24"/>
          <w:szCs w:val="24"/>
        </w:rPr>
        <w:t xml:space="preserve"> saistīta</w:t>
      </w:r>
      <w:r w:rsidR="002132CA">
        <w:rPr>
          <w:sz w:val="24"/>
          <w:szCs w:val="24"/>
        </w:rPr>
        <w:t>s</w:t>
      </w:r>
      <w:r>
        <w:rPr>
          <w:sz w:val="24"/>
          <w:szCs w:val="24"/>
        </w:rPr>
        <w:t xml:space="preserve"> ar </w:t>
      </w:r>
      <w:r w:rsidRPr="00C16F22">
        <w:rPr>
          <w:sz w:val="24"/>
          <w:szCs w:val="24"/>
        </w:rPr>
        <w:t>atbildētāju</w:t>
      </w:r>
      <w:r w:rsidR="00AC2151" w:rsidRPr="00C16F22">
        <w:rPr>
          <w:sz w:val="24"/>
          <w:szCs w:val="24"/>
        </w:rPr>
        <w:t xml:space="preserve"> </w:t>
      </w:r>
      <w:r w:rsidR="00E575B5" w:rsidRPr="00C16F22">
        <w:rPr>
          <w:sz w:val="24"/>
          <w:szCs w:val="24"/>
        </w:rPr>
        <w:t>(atbildētājs ir pār</w:t>
      </w:r>
      <w:r w:rsidR="00AC2151" w:rsidRPr="00C16F22">
        <w:rPr>
          <w:sz w:val="24"/>
          <w:szCs w:val="24"/>
        </w:rPr>
        <w:t xml:space="preserve">stāvējis cesionāru, un vekselis izdots </w:t>
      </w:r>
      <w:r w:rsidR="00E575B5" w:rsidRPr="00C16F22">
        <w:rPr>
          <w:sz w:val="24"/>
          <w:szCs w:val="24"/>
        </w:rPr>
        <w:t>sabiedrībā</w:t>
      </w:r>
      <w:r w:rsidR="00AC2151" w:rsidRPr="00C16F22">
        <w:rPr>
          <w:sz w:val="24"/>
          <w:szCs w:val="24"/>
        </w:rPr>
        <w:t>, kurā viņš ir vienīgais dalībnieks un valdes loceklis)</w:t>
      </w:r>
      <w:r w:rsidR="002132CA" w:rsidRPr="00C16F22">
        <w:rPr>
          <w:sz w:val="24"/>
          <w:szCs w:val="24"/>
        </w:rPr>
        <w:t>, kas var norādīt uz to, ka atbildētājs</w:t>
      </w:r>
      <w:r w:rsidR="002132CA">
        <w:rPr>
          <w:sz w:val="24"/>
          <w:szCs w:val="24"/>
        </w:rPr>
        <w:t xml:space="preserve"> ir patiesais labuma guvējs šajās sabiedrībās</w:t>
      </w:r>
      <w:r w:rsidR="001568A1">
        <w:rPr>
          <w:sz w:val="24"/>
          <w:szCs w:val="24"/>
        </w:rPr>
        <w:t>.</w:t>
      </w:r>
    </w:p>
    <w:p w:rsidR="00497405" w:rsidRDefault="00BF0D5A" w:rsidP="00A22273">
      <w:pPr>
        <w:spacing w:line="276" w:lineRule="auto"/>
        <w:ind w:firstLine="567"/>
        <w:jc w:val="both"/>
        <w:rPr>
          <w:sz w:val="24"/>
          <w:szCs w:val="24"/>
        </w:rPr>
      </w:pPr>
      <w:r w:rsidRPr="00E575B5">
        <w:rPr>
          <w:sz w:val="24"/>
          <w:szCs w:val="24"/>
        </w:rPr>
        <w:t>[7.3] Augstākā tiesa konstatē, ka</w:t>
      </w:r>
      <w:r w:rsidR="006A1FA3" w:rsidRPr="00E575B5">
        <w:rPr>
          <w:sz w:val="24"/>
          <w:szCs w:val="24"/>
        </w:rPr>
        <w:t xml:space="preserve"> m</w:t>
      </w:r>
      <w:r w:rsidR="000E18EA" w:rsidRPr="00E575B5">
        <w:rPr>
          <w:sz w:val="24"/>
          <w:szCs w:val="24"/>
        </w:rPr>
        <w:t>inēt</w:t>
      </w:r>
      <w:r w:rsidR="000D2D50" w:rsidRPr="00E575B5">
        <w:rPr>
          <w:sz w:val="24"/>
          <w:szCs w:val="24"/>
        </w:rPr>
        <w:t>ie</w:t>
      </w:r>
      <w:r w:rsidR="000E18EA" w:rsidRPr="00E575B5">
        <w:rPr>
          <w:sz w:val="24"/>
          <w:szCs w:val="24"/>
        </w:rPr>
        <w:t xml:space="preserve"> apst</w:t>
      </w:r>
      <w:r w:rsidR="000D2D50" w:rsidRPr="00E575B5">
        <w:rPr>
          <w:sz w:val="24"/>
          <w:szCs w:val="24"/>
        </w:rPr>
        <w:t xml:space="preserve">ākļi to kopsakarā </w:t>
      </w:r>
      <w:r w:rsidR="0059591D" w:rsidRPr="00E575B5">
        <w:rPr>
          <w:sz w:val="24"/>
          <w:szCs w:val="24"/>
        </w:rPr>
        <w:t xml:space="preserve">pārsūdzētajā spriedumā </w:t>
      </w:r>
      <w:r w:rsidR="006C386B" w:rsidRPr="00E575B5">
        <w:rPr>
          <w:sz w:val="24"/>
          <w:szCs w:val="24"/>
        </w:rPr>
        <w:t>nav izvērtēti</w:t>
      </w:r>
      <w:r w:rsidR="000D2D50" w:rsidRPr="00E575B5">
        <w:rPr>
          <w:sz w:val="24"/>
          <w:szCs w:val="24"/>
        </w:rPr>
        <w:t xml:space="preserve"> </w:t>
      </w:r>
      <w:r w:rsidR="006C386B" w:rsidRPr="00E575B5">
        <w:rPr>
          <w:sz w:val="24"/>
          <w:szCs w:val="24"/>
        </w:rPr>
        <w:t xml:space="preserve">un dota to juridiskā kvalifikācija, kas varēja novest pie </w:t>
      </w:r>
      <w:r w:rsidR="000E18EA" w:rsidRPr="00E575B5">
        <w:rPr>
          <w:sz w:val="24"/>
          <w:szCs w:val="24"/>
        </w:rPr>
        <w:t xml:space="preserve">Komerclikuma </w:t>
      </w:r>
      <w:proofErr w:type="gramStart"/>
      <w:r w:rsidR="000E18EA" w:rsidRPr="00E575B5">
        <w:rPr>
          <w:sz w:val="24"/>
          <w:szCs w:val="24"/>
        </w:rPr>
        <w:t>195.</w:t>
      </w:r>
      <w:r w:rsidR="000D2D50" w:rsidRPr="00E575B5">
        <w:rPr>
          <w:sz w:val="24"/>
          <w:szCs w:val="24"/>
        </w:rPr>
        <w:t>panta</w:t>
      </w:r>
      <w:proofErr w:type="gramEnd"/>
      <w:r w:rsidR="000D2D50" w:rsidRPr="00E575B5">
        <w:rPr>
          <w:sz w:val="24"/>
          <w:szCs w:val="24"/>
        </w:rPr>
        <w:t xml:space="preserve"> </w:t>
      </w:r>
      <w:r w:rsidR="006C386B" w:rsidRPr="00E575B5">
        <w:rPr>
          <w:sz w:val="24"/>
          <w:szCs w:val="24"/>
        </w:rPr>
        <w:t>nepareizas</w:t>
      </w:r>
      <w:r w:rsidR="000D2D50" w:rsidRPr="00E575B5">
        <w:rPr>
          <w:sz w:val="24"/>
          <w:szCs w:val="24"/>
        </w:rPr>
        <w:t xml:space="preserve"> </w:t>
      </w:r>
      <w:r w:rsidR="000E18EA" w:rsidRPr="00E575B5">
        <w:rPr>
          <w:sz w:val="24"/>
          <w:szCs w:val="24"/>
        </w:rPr>
        <w:t>piemērošan</w:t>
      </w:r>
      <w:r w:rsidR="006C386B" w:rsidRPr="00E575B5">
        <w:rPr>
          <w:sz w:val="24"/>
          <w:szCs w:val="24"/>
        </w:rPr>
        <w:t>as</w:t>
      </w:r>
      <w:r w:rsidR="000E18EA" w:rsidRPr="00E575B5">
        <w:rPr>
          <w:sz w:val="24"/>
          <w:szCs w:val="24"/>
        </w:rPr>
        <w:t>.</w:t>
      </w:r>
    </w:p>
    <w:p w:rsidR="00497405" w:rsidRDefault="00497405" w:rsidP="00A22273">
      <w:pPr>
        <w:spacing w:line="276" w:lineRule="auto"/>
        <w:ind w:firstLine="567"/>
        <w:jc w:val="both"/>
        <w:rPr>
          <w:sz w:val="24"/>
          <w:szCs w:val="24"/>
        </w:rPr>
      </w:pPr>
    </w:p>
    <w:p w:rsidR="00AA21E8" w:rsidRDefault="00AA21E8" w:rsidP="00A22273">
      <w:pPr>
        <w:spacing w:line="276" w:lineRule="auto"/>
        <w:ind w:firstLine="567"/>
        <w:jc w:val="both"/>
        <w:rPr>
          <w:sz w:val="24"/>
          <w:szCs w:val="24"/>
        </w:rPr>
      </w:pPr>
      <w:r>
        <w:rPr>
          <w:sz w:val="24"/>
          <w:szCs w:val="24"/>
        </w:rPr>
        <w:t>[</w:t>
      </w:r>
      <w:r w:rsidR="00497405">
        <w:rPr>
          <w:sz w:val="24"/>
          <w:szCs w:val="24"/>
        </w:rPr>
        <w:t>8</w:t>
      </w:r>
      <w:r>
        <w:rPr>
          <w:sz w:val="24"/>
          <w:szCs w:val="24"/>
        </w:rPr>
        <w:t xml:space="preserve">] </w:t>
      </w:r>
      <w:r w:rsidRPr="008E7995">
        <w:rPr>
          <w:rFonts w:eastAsiaTheme="minorHAnsi"/>
          <w:sz w:val="24"/>
          <w:szCs w:val="24"/>
          <w:lang w:eastAsia="en-US"/>
        </w:rPr>
        <w:t>Ņemot vērā to, ka spriedums tiek atcelts, a</w:t>
      </w:r>
      <w:r w:rsidRPr="008E7995">
        <w:rPr>
          <w:sz w:val="24"/>
          <w:szCs w:val="24"/>
        </w:rPr>
        <w:t xml:space="preserve">tbilstoši Civilprocesa likuma </w:t>
      </w:r>
      <w:proofErr w:type="gramStart"/>
      <w:r w:rsidRPr="008E7995">
        <w:rPr>
          <w:sz w:val="24"/>
          <w:szCs w:val="24"/>
        </w:rPr>
        <w:t>458.panta</w:t>
      </w:r>
      <w:proofErr w:type="gramEnd"/>
      <w:r w:rsidRPr="008E7995">
        <w:rPr>
          <w:sz w:val="24"/>
          <w:szCs w:val="24"/>
        </w:rPr>
        <w:t xml:space="preserve"> otrajai daļai drošības nauda atmaksājama</w:t>
      </w:r>
      <w:r w:rsidR="00497405">
        <w:rPr>
          <w:sz w:val="24"/>
          <w:szCs w:val="24"/>
        </w:rPr>
        <w:t xml:space="preserve"> zvērinātu advokātu birojam</w:t>
      </w:r>
      <w:r w:rsidR="00A47943">
        <w:rPr>
          <w:sz w:val="24"/>
          <w:szCs w:val="24"/>
        </w:rPr>
        <w:t>, kas to iemaksājis</w:t>
      </w:r>
      <w:r w:rsidRPr="008E7995">
        <w:rPr>
          <w:sz w:val="24"/>
          <w:szCs w:val="24"/>
        </w:rPr>
        <w:t>.</w:t>
      </w:r>
    </w:p>
    <w:p w:rsidR="00AA21E8" w:rsidRPr="008E7995" w:rsidRDefault="00AA21E8" w:rsidP="00C16F22">
      <w:pPr>
        <w:autoSpaceDE w:val="0"/>
        <w:autoSpaceDN w:val="0"/>
        <w:adjustRightInd w:val="0"/>
        <w:spacing w:line="276" w:lineRule="auto"/>
        <w:jc w:val="center"/>
        <w:rPr>
          <w:rFonts w:eastAsia="Calibri"/>
          <w:b/>
          <w:sz w:val="24"/>
          <w:szCs w:val="24"/>
        </w:rPr>
      </w:pPr>
    </w:p>
    <w:p w:rsidR="00AA21E8" w:rsidRPr="008E7995" w:rsidRDefault="00AA21E8" w:rsidP="00C16F22">
      <w:pPr>
        <w:autoSpaceDE w:val="0"/>
        <w:autoSpaceDN w:val="0"/>
        <w:adjustRightInd w:val="0"/>
        <w:spacing w:line="276" w:lineRule="auto"/>
        <w:jc w:val="center"/>
        <w:rPr>
          <w:rFonts w:eastAsia="Calibri"/>
          <w:b/>
          <w:sz w:val="24"/>
          <w:szCs w:val="24"/>
        </w:rPr>
      </w:pPr>
      <w:r w:rsidRPr="008E7995">
        <w:rPr>
          <w:rFonts w:eastAsia="Calibri"/>
          <w:b/>
          <w:sz w:val="24"/>
          <w:szCs w:val="24"/>
        </w:rPr>
        <w:t>Rezolutīvā daļa</w:t>
      </w:r>
    </w:p>
    <w:p w:rsidR="00AA21E8" w:rsidRPr="008E7995" w:rsidRDefault="00AA21E8" w:rsidP="00C16F22">
      <w:pPr>
        <w:autoSpaceDE w:val="0"/>
        <w:autoSpaceDN w:val="0"/>
        <w:adjustRightInd w:val="0"/>
        <w:spacing w:line="276" w:lineRule="auto"/>
        <w:ind w:firstLine="709"/>
        <w:jc w:val="both"/>
        <w:rPr>
          <w:rFonts w:eastAsia="Calibri"/>
          <w:sz w:val="24"/>
          <w:szCs w:val="24"/>
        </w:rPr>
      </w:pPr>
    </w:p>
    <w:p w:rsidR="00AA21E8" w:rsidRPr="008E7995" w:rsidRDefault="00AA21E8" w:rsidP="00A22273">
      <w:pPr>
        <w:autoSpaceDE w:val="0"/>
        <w:autoSpaceDN w:val="0"/>
        <w:adjustRightInd w:val="0"/>
        <w:spacing w:line="276" w:lineRule="auto"/>
        <w:ind w:firstLine="567"/>
        <w:jc w:val="both"/>
        <w:rPr>
          <w:rFonts w:eastAsia="Calibri"/>
          <w:sz w:val="24"/>
          <w:szCs w:val="24"/>
        </w:rPr>
      </w:pPr>
      <w:r w:rsidRPr="008E7995">
        <w:rPr>
          <w:rFonts w:eastAsia="Calibri"/>
          <w:sz w:val="24"/>
          <w:szCs w:val="24"/>
        </w:rPr>
        <w:t xml:space="preserve">Pamatojoties uz Civilprocesa likuma </w:t>
      </w:r>
      <w:proofErr w:type="gramStart"/>
      <w:r w:rsidRPr="008E7995">
        <w:rPr>
          <w:rFonts w:eastAsia="Calibri"/>
          <w:sz w:val="24"/>
          <w:szCs w:val="24"/>
        </w:rPr>
        <w:t>474.panta</w:t>
      </w:r>
      <w:proofErr w:type="gramEnd"/>
      <w:r w:rsidRPr="008E7995">
        <w:rPr>
          <w:rFonts w:eastAsia="Calibri"/>
          <w:sz w:val="24"/>
          <w:szCs w:val="24"/>
        </w:rPr>
        <w:t xml:space="preserve"> 2.punktu un 477.pantu, Augstākā tiesa</w:t>
      </w:r>
    </w:p>
    <w:p w:rsidR="00AA21E8" w:rsidRPr="008E7995" w:rsidRDefault="00AA21E8" w:rsidP="00C16F22">
      <w:pPr>
        <w:autoSpaceDE w:val="0"/>
        <w:autoSpaceDN w:val="0"/>
        <w:adjustRightInd w:val="0"/>
        <w:spacing w:line="276" w:lineRule="auto"/>
        <w:jc w:val="center"/>
        <w:rPr>
          <w:rFonts w:eastAsia="Calibri"/>
          <w:b/>
          <w:sz w:val="24"/>
          <w:szCs w:val="24"/>
        </w:rPr>
      </w:pPr>
    </w:p>
    <w:p w:rsidR="00AA21E8" w:rsidRPr="008E7995" w:rsidRDefault="00AA21E8" w:rsidP="00C16F22">
      <w:pPr>
        <w:autoSpaceDE w:val="0"/>
        <w:autoSpaceDN w:val="0"/>
        <w:adjustRightInd w:val="0"/>
        <w:spacing w:line="276" w:lineRule="auto"/>
        <w:jc w:val="center"/>
        <w:rPr>
          <w:rFonts w:eastAsia="Calibri"/>
          <w:b/>
          <w:sz w:val="24"/>
          <w:szCs w:val="24"/>
        </w:rPr>
      </w:pPr>
      <w:r w:rsidRPr="008E7995">
        <w:rPr>
          <w:rFonts w:eastAsia="Calibri"/>
          <w:b/>
          <w:sz w:val="24"/>
          <w:szCs w:val="24"/>
        </w:rPr>
        <w:t>nosprieda</w:t>
      </w:r>
    </w:p>
    <w:p w:rsidR="00AA21E8" w:rsidRPr="008E7995" w:rsidRDefault="00AA21E8" w:rsidP="00C16F22">
      <w:pPr>
        <w:autoSpaceDE w:val="0"/>
        <w:autoSpaceDN w:val="0"/>
        <w:adjustRightInd w:val="0"/>
        <w:spacing w:line="276" w:lineRule="auto"/>
        <w:jc w:val="center"/>
        <w:rPr>
          <w:rFonts w:eastAsia="Calibri"/>
          <w:sz w:val="24"/>
          <w:szCs w:val="24"/>
        </w:rPr>
      </w:pPr>
    </w:p>
    <w:p w:rsidR="00AA21E8" w:rsidRPr="008E7995" w:rsidRDefault="00AA21E8" w:rsidP="00A22273">
      <w:pPr>
        <w:spacing w:line="276" w:lineRule="auto"/>
        <w:ind w:firstLine="567"/>
        <w:jc w:val="both"/>
        <w:rPr>
          <w:sz w:val="24"/>
          <w:szCs w:val="24"/>
        </w:rPr>
      </w:pPr>
      <w:r w:rsidRPr="008E7995">
        <w:rPr>
          <w:sz w:val="24"/>
          <w:szCs w:val="24"/>
        </w:rPr>
        <w:t xml:space="preserve">Atcelt </w:t>
      </w:r>
      <w:r w:rsidR="00497405">
        <w:rPr>
          <w:sz w:val="24"/>
          <w:szCs w:val="24"/>
        </w:rPr>
        <w:t xml:space="preserve">Rīgas </w:t>
      </w:r>
      <w:r>
        <w:rPr>
          <w:sz w:val="24"/>
          <w:szCs w:val="24"/>
        </w:rPr>
        <w:t xml:space="preserve">apgabaltiesas Civillietu tiesas kolēģijas </w:t>
      </w:r>
      <w:proofErr w:type="gramStart"/>
      <w:r>
        <w:rPr>
          <w:sz w:val="24"/>
          <w:szCs w:val="24"/>
        </w:rPr>
        <w:t>2015.gada</w:t>
      </w:r>
      <w:proofErr w:type="gramEnd"/>
      <w:r>
        <w:rPr>
          <w:sz w:val="24"/>
          <w:szCs w:val="24"/>
        </w:rPr>
        <w:t xml:space="preserve"> </w:t>
      </w:r>
      <w:r w:rsidR="00E93761">
        <w:rPr>
          <w:sz w:val="24"/>
          <w:szCs w:val="24"/>
        </w:rPr>
        <w:t>11.novembra</w:t>
      </w:r>
      <w:r>
        <w:rPr>
          <w:sz w:val="24"/>
          <w:szCs w:val="24"/>
        </w:rPr>
        <w:t xml:space="preserve"> spriedumu un </w:t>
      </w:r>
      <w:r w:rsidRPr="008E7995">
        <w:rPr>
          <w:sz w:val="24"/>
          <w:szCs w:val="24"/>
        </w:rPr>
        <w:t>nodot lietu jaunai izskatīšanai</w:t>
      </w:r>
      <w:r>
        <w:rPr>
          <w:sz w:val="24"/>
          <w:szCs w:val="24"/>
        </w:rPr>
        <w:t xml:space="preserve"> apelācijas instances tiesā</w:t>
      </w:r>
      <w:r w:rsidRPr="008E7995">
        <w:rPr>
          <w:sz w:val="24"/>
          <w:szCs w:val="24"/>
        </w:rPr>
        <w:t>.</w:t>
      </w:r>
    </w:p>
    <w:p w:rsidR="00AA21E8" w:rsidRPr="008E7995" w:rsidRDefault="00AA21E8" w:rsidP="00A22273">
      <w:pPr>
        <w:spacing w:line="276" w:lineRule="auto"/>
        <w:ind w:firstLine="567"/>
        <w:jc w:val="both"/>
        <w:rPr>
          <w:sz w:val="24"/>
          <w:szCs w:val="24"/>
        </w:rPr>
      </w:pPr>
      <w:r w:rsidRPr="008E7995">
        <w:rPr>
          <w:sz w:val="24"/>
          <w:szCs w:val="24"/>
        </w:rPr>
        <w:t xml:space="preserve">Atmaksāt </w:t>
      </w:r>
      <w:r w:rsidR="00E93761">
        <w:rPr>
          <w:sz w:val="24"/>
          <w:szCs w:val="24"/>
        </w:rPr>
        <w:t>Zvērinātu advokātu birojam „</w:t>
      </w:r>
      <w:r w:rsidR="00600411">
        <w:rPr>
          <w:sz w:val="24"/>
          <w:szCs w:val="24"/>
        </w:rPr>
        <w:t>ECOVIS</w:t>
      </w:r>
      <w:r w:rsidR="00E93761">
        <w:rPr>
          <w:sz w:val="24"/>
          <w:szCs w:val="24"/>
        </w:rPr>
        <w:t xml:space="preserve"> C</w:t>
      </w:r>
      <w:r w:rsidR="00600411">
        <w:rPr>
          <w:sz w:val="24"/>
          <w:szCs w:val="24"/>
        </w:rPr>
        <w:t>ONVENTS</w:t>
      </w:r>
      <w:r w:rsidR="00E93761">
        <w:rPr>
          <w:sz w:val="24"/>
          <w:szCs w:val="24"/>
        </w:rPr>
        <w:t xml:space="preserve">” </w:t>
      </w:r>
      <w:r w:rsidRPr="008E7995">
        <w:rPr>
          <w:sz w:val="24"/>
          <w:szCs w:val="24"/>
        </w:rPr>
        <w:t>drošības naudu 284,57 EUR.</w:t>
      </w:r>
    </w:p>
    <w:p w:rsidR="00AA21E8" w:rsidRDefault="00AA21E8" w:rsidP="00A22273">
      <w:pPr>
        <w:spacing w:line="276" w:lineRule="auto"/>
        <w:ind w:firstLine="567"/>
        <w:jc w:val="both"/>
        <w:rPr>
          <w:rFonts w:eastAsia="Calibri"/>
          <w:sz w:val="24"/>
          <w:szCs w:val="24"/>
        </w:rPr>
      </w:pPr>
      <w:r w:rsidRPr="008E7995">
        <w:rPr>
          <w:rFonts w:eastAsia="Calibri"/>
          <w:sz w:val="24"/>
          <w:szCs w:val="24"/>
        </w:rPr>
        <w:t>Spriedums nav pārsūdzams.</w:t>
      </w:r>
    </w:p>
    <w:sectPr w:rsidR="00AA21E8" w:rsidSect="00123C53">
      <w:headerReference w:type="even" r:id="rId8"/>
      <w:headerReference w:type="default" r:id="rId9"/>
      <w:footerReference w:type="even" r:id="rId10"/>
      <w:footerReference w:type="default" r:id="rId11"/>
      <w:headerReference w:type="first" r:id="rId12"/>
      <w:footerReference w:type="first" r:id="rId13"/>
      <w:pgSz w:w="11906" w:h="16838"/>
      <w:pgMar w:top="1135" w:right="1133"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AEF" w:rsidRDefault="00C10AEF" w:rsidP="00C76742">
      <w:r>
        <w:separator/>
      </w:r>
    </w:p>
  </w:endnote>
  <w:endnote w:type="continuationSeparator" w:id="0">
    <w:p w:rsidR="00C10AEF" w:rsidRDefault="00C10AEF" w:rsidP="00C7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A6" w:rsidRDefault="002F6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846365713"/>
      <w:docPartObj>
        <w:docPartGallery w:val="Page Numbers (Bottom of Page)"/>
        <w:docPartUnique/>
      </w:docPartObj>
    </w:sdtPr>
    <w:sdtEndPr/>
    <w:sdtContent>
      <w:sdt>
        <w:sdtPr>
          <w:rPr>
            <w:sz w:val="24"/>
            <w:szCs w:val="24"/>
          </w:rPr>
          <w:id w:val="721258065"/>
          <w:docPartObj>
            <w:docPartGallery w:val="Page Numbers (Top of Page)"/>
            <w:docPartUnique/>
          </w:docPartObj>
        </w:sdtPr>
        <w:sdtEndPr/>
        <w:sdtContent>
          <w:p w:rsidR="002F6EA6" w:rsidRPr="00C76742" w:rsidRDefault="002F6EA6">
            <w:pPr>
              <w:pStyle w:val="Footer"/>
              <w:jc w:val="center"/>
              <w:rPr>
                <w:sz w:val="24"/>
                <w:szCs w:val="24"/>
              </w:rPr>
            </w:pPr>
          </w:p>
          <w:p w:rsidR="002F6EA6" w:rsidRPr="00C76742" w:rsidRDefault="002F6EA6">
            <w:pPr>
              <w:pStyle w:val="Footer"/>
              <w:jc w:val="center"/>
              <w:rPr>
                <w:sz w:val="24"/>
                <w:szCs w:val="24"/>
              </w:rPr>
            </w:pPr>
            <w:r w:rsidRPr="00C76742">
              <w:rPr>
                <w:sz w:val="24"/>
                <w:szCs w:val="24"/>
              </w:rPr>
              <w:fldChar w:fldCharType="begin"/>
            </w:r>
            <w:r w:rsidRPr="00C76742">
              <w:rPr>
                <w:sz w:val="24"/>
                <w:szCs w:val="24"/>
              </w:rPr>
              <w:instrText xml:space="preserve"> PAGE </w:instrText>
            </w:r>
            <w:r w:rsidRPr="00C76742">
              <w:rPr>
                <w:sz w:val="24"/>
                <w:szCs w:val="24"/>
              </w:rPr>
              <w:fldChar w:fldCharType="separate"/>
            </w:r>
            <w:r w:rsidR="007C0900">
              <w:rPr>
                <w:noProof/>
                <w:sz w:val="24"/>
                <w:szCs w:val="24"/>
              </w:rPr>
              <w:t>8</w:t>
            </w:r>
            <w:r w:rsidRPr="00C76742">
              <w:rPr>
                <w:sz w:val="24"/>
                <w:szCs w:val="24"/>
              </w:rPr>
              <w:fldChar w:fldCharType="end"/>
            </w:r>
            <w:r w:rsidRPr="00C76742">
              <w:rPr>
                <w:sz w:val="24"/>
                <w:szCs w:val="24"/>
              </w:rPr>
              <w:t xml:space="preserve"> no </w:t>
            </w:r>
            <w:r w:rsidRPr="00C76742">
              <w:rPr>
                <w:sz w:val="24"/>
                <w:szCs w:val="24"/>
              </w:rPr>
              <w:fldChar w:fldCharType="begin"/>
            </w:r>
            <w:r w:rsidRPr="00C76742">
              <w:rPr>
                <w:sz w:val="24"/>
                <w:szCs w:val="24"/>
              </w:rPr>
              <w:instrText xml:space="preserve"> NUMPAGES  </w:instrText>
            </w:r>
            <w:r w:rsidRPr="00C76742">
              <w:rPr>
                <w:sz w:val="24"/>
                <w:szCs w:val="24"/>
              </w:rPr>
              <w:fldChar w:fldCharType="separate"/>
            </w:r>
            <w:r w:rsidR="007C0900">
              <w:rPr>
                <w:noProof/>
                <w:sz w:val="24"/>
                <w:szCs w:val="24"/>
              </w:rPr>
              <w:t>8</w:t>
            </w:r>
            <w:r w:rsidRPr="00C76742">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A6" w:rsidRDefault="002F6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AEF" w:rsidRDefault="00C10AEF" w:rsidP="00C76742">
      <w:r>
        <w:separator/>
      </w:r>
    </w:p>
  </w:footnote>
  <w:footnote w:type="continuationSeparator" w:id="0">
    <w:p w:rsidR="00C10AEF" w:rsidRDefault="00C10AEF" w:rsidP="00C7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A6" w:rsidRDefault="002F6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A6" w:rsidRDefault="002F6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A6" w:rsidRDefault="002F6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722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297676"/>
    <w:multiLevelType w:val="hybridMultilevel"/>
    <w:tmpl w:val="FC32AA66"/>
    <w:lvl w:ilvl="0" w:tplc="787A5EEC">
      <w:start w:val="200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7C33953"/>
    <w:multiLevelType w:val="singleLevel"/>
    <w:tmpl w:val="A5AC2698"/>
    <w:lvl w:ilvl="0">
      <w:start w:val="2"/>
      <w:numFmt w:val="decimal"/>
      <w:lvlText w:val="%1)"/>
      <w:legacy w:legacy="1" w:legacySpace="0" w:legacyIndent="356"/>
      <w:lvlJc w:val="left"/>
      <w:rPr>
        <w:rFonts w:ascii="Times New Roman" w:hAnsi="Times New Roman" w:cs="Times New Roman" w:hint="default"/>
      </w:rPr>
    </w:lvl>
  </w:abstractNum>
  <w:abstractNum w:abstractNumId="3" w15:restartNumberingAfterBreak="0">
    <w:nsid w:val="24157D90"/>
    <w:multiLevelType w:val="hybridMultilevel"/>
    <w:tmpl w:val="97B209E6"/>
    <w:lvl w:ilvl="0" w:tplc="6E74D09C">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C401D4"/>
    <w:multiLevelType w:val="hybridMultilevel"/>
    <w:tmpl w:val="AA40C9AC"/>
    <w:lvl w:ilvl="0" w:tplc="81CE2E9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1F69FD"/>
    <w:multiLevelType w:val="hybridMultilevel"/>
    <w:tmpl w:val="81F06D2E"/>
    <w:lvl w:ilvl="0" w:tplc="E670D81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324F462F"/>
    <w:multiLevelType w:val="hybridMultilevel"/>
    <w:tmpl w:val="87CADBAA"/>
    <w:lvl w:ilvl="0" w:tplc="561E501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3335A59"/>
    <w:multiLevelType w:val="hybridMultilevel"/>
    <w:tmpl w:val="B79AFDD2"/>
    <w:lvl w:ilvl="0" w:tplc="F4B8DD12">
      <w:start w:val="1"/>
      <w:numFmt w:val="decimal"/>
      <w:lvlText w:val="%1)"/>
      <w:lvlJc w:val="left"/>
      <w:pPr>
        <w:ind w:left="1080" w:hanging="360"/>
      </w:pPr>
      <w:rPr>
        <w:rFonts w:ascii="TimesNewRomanPSMT" w:hAnsi="TimesNewRomanPSMT" w:cs="TimesNewRomanPSMT"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4670905"/>
    <w:multiLevelType w:val="hybridMultilevel"/>
    <w:tmpl w:val="089E0C98"/>
    <w:lvl w:ilvl="0" w:tplc="EF8EA73A">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355B2CEB"/>
    <w:multiLevelType w:val="hybridMultilevel"/>
    <w:tmpl w:val="C2E6A51C"/>
    <w:lvl w:ilvl="0" w:tplc="D8E0BEF8">
      <w:numFmt w:val="bullet"/>
      <w:lvlText w:val="-"/>
      <w:lvlJc w:val="left"/>
      <w:pPr>
        <w:ind w:left="1605" w:hanging="885"/>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E295931"/>
    <w:multiLevelType w:val="hybridMultilevel"/>
    <w:tmpl w:val="E2402C98"/>
    <w:lvl w:ilvl="0" w:tplc="25B4C1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8A2487"/>
    <w:multiLevelType w:val="hybridMultilevel"/>
    <w:tmpl w:val="94C83876"/>
    <w:lvl w:ilvl="0" w:tplc="E17E1F4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111176"/>
    <w:multiLevelType w:val="hybridMultilevel"/>
    <w:tmpl w:val="297605DE"/>
    <w:lvl w:ilvl="0" w:tplc="C196230E">
      <w:start w:val="20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EA2653E"/>
    <w:multiLevelType w:val="hybridMultilevel"/>
    <w:tmpl w:val="15A6BF82"/>
    <w:lvl w:ilvl="0" w:tplc="6CD83AF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56F0023C"/>
    <w:multiLevelType w:val="hybridMultilevel"/>
    <w:tmpl w:val="11FA23B2"/>
    <w:lvl w:ilvl="0" w:tplc="1D42E260">
      <w:start w:val="20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6964D53"/>
    <w:multiLevelType w:val="hybridMultilevel"/>
    <w:tmpl w:val="7A603B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685D018C"/>
    <w:multiLevelType w:val="hybridMultilevel"/>
    <w:tmpl w:val="8160BB8C"/>
    <w:lvl w:ilvl="0" w:tplc="6E86A084">
      <w:start w:val="200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87E6A25"/>
    <w:multiLevelType w:val="singleLevel"/>
    <w:tmpl w:val="A150167E"/>
    <w:lvl w:ilvl="0">
      <w:start w:val="1"/>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6911100D"/>
    <w:multiLevelType w:val="hybridMultilevel"/>
    <w:tmpl w:val="1C487FB2"/>
    <w:lvl w:ilvl="0" w:tplc="8104D96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BA31152"/>
    <w:multiLevelType w:val="hybridMultilevel"/>
    <w:tmpl w:val="722471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6D860DA1"/>
    <w:multiLevelType w:val="singleLevel"/>
    <w:tmpl w:val="02BC5A2C"/>
    <w:lvl w:ilvl="0">
      <w:start w:val="4"/>
      <w:numFmt w:val="decimal"/>
      <w:lvlText w:val="%1)"/>
      <w:legacy w:legacy="1" w:legacySpace="0" w:legacyIndent="355"/>
      <w:lvlJc w:val="left"/>
      <w:rPr>
        <w:rFonts w:ascii="Times New Roman" w:hAnsi="Times New Roman" w:cs="Times New Roman" w:hint="default"/>
      </w:rPr>
    </w:lvl>
  </w:abstractNum>
  <w:abstractNum w:abstractNumId="21" w15:restartNumberingAfterBreak="0">
    <w:nsid w:val="6E266E4A"/>
    <w:multiLevelType w:val="hybridMultilevel"/>
    <w:tmpl w:val="1C0A3668"/>
    <w:lvl w:ilvl="0" w:tplc="C1CC2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0DD2C31"/>
    <w:multiLevelType w:val="hybridMultilevel"/>
    <w:tmpl w:val="15E6A050"/>
    <w:lvl w:ilvl="0" w:tplc="F4B8DD12">
      <w:start w:val="1"/>
      <w:numFmt w:val="decimal"/>
      <w:lvlText w:val="%1)"/>
      <w:lvlJc w:val="left"/>
      <w:pPr>
        <w:ind w:left="1069" w:hanging="360"/>
      </w:pPr>
      <w:rPr>
        <w:rFonts w:ascii="TimesNewRomanPSMT" w:hAnsi="TimesNewRomanPSMT" w:cs="TimesNewRomanPSMT"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3" w15:restartNumberingAfterBreak="0">
    <w:nsid w:val="761013D9"/>
    <w:multiLevelType w:val="hybridMultilevel"/>
    <w:tmpl w:val="8F507A60"/>
    <w:lvl w:ilvl="0" w:tplc="79369C9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4" w15:restartNumberingAfterBreak="0">
    <w:nsid w:val="798B21C5"/>
    <w:multiLevelType w:val="hybridMultilevel"/>
    <w:tmpl w:val="7008714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2"/>
  </w:num>
  <w:num w:numId="2">
    <w:abstractNumId w:val="20"/>
  </w:num>
  <w:num w:numId="3">
    <w:abstractNumId w:val="17"/>
  </w:num>
  <w:num w:numId="4">
    <w:abstractNumId w:val="11"/>
  </w:num>
  <w:num w:numId="5">
    <w:abstractNumId w:val="9"/>
  </w:num>
  <w:num w:numId="6">
    <w:abstractNumId w:val="10"/>
  </w:num>
  <w:num w:numId="7">
    <w:abstractNumId w:val="1"/>
  </w:num>
  <w:num w:numId="8">
    <w:abstractNumId w:val="0"/>
  </w:num>
  <w:num w:numId="9">
    <w:abstractNumId w:val="4"/>
  </w:num>
  <w:num w:numId="10">
    <w:abstractNumId w:val="23"/>
  </w:num>
  <w:num w:numId="11">
    <w:abstractNumId w:val="3"/>
  </w:num>
  <w:num w:numId="12">
    <w:abstractNumId w:val="15"/>
  </w:num>
  <w:num w:numId="13">
    <w:abstractNumId w:val="5"/>
  </w:num>
  <w:num w:numId="14">
    <w:abstractNumId w:val="16"/>
  </w:num>
  <w:num w:numId="15">
    <w:abstractNumId w:val="14"/>
  </w:num>
  <w:num w:numId="16">
    <w:abstractNumId w:val="24"/>
  </w:num>
  <w:num w:numId="17">
    <w:abstractNumId w:val="8"/>
  </w:num>
  <w:num w:numId="18">
    <w:abstractNumId w:val="12"/>
  </w:num>
  <w:num w:numId="19">
    <w:abstractNumId w:val="18"/>
  </w:num>
  <w:num w:numId="20">
    <w:abstractNumId w:val="19"/>
  </w:num>
  <w:num w:numId="21">
    <w:abstractNumId w:val="13"/>
  </w:num>
  <w:num w:numId="22">
    <w:abstractNumId w:val="7"/>
  </w:num>
  <w:num w:numId="23">
    <w:abstractNumId w:val="22"/>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42"/>
    <w:rsid w:val="0000122D"/>
    <w:rsid w:val="00001B74"/>
    <w:rsid w:val="00003409"/>
    <w:rsid w:val="00005C03"/>
    <w:rsid w:val="00007A2A"/>
    <w:rsid w:val="0001247E"/>
    <w:rsid w:val="00013B70"/>
    <w:rsid w:val="000142AC"/>
    <w:rsid w:val="00015230"/>
    <w:rsid w:val="00016B2C"/>
    <w:rsid w:val="00020053"/>
    <w:rsid w:val="00021451"/>
    <w:rsid w:val="00030B46"/>
    <w:rsid w:val="00033162"/>
    <w:rsid w:val="000344FA"/>
    <w:rsid w:val="00034521"/>
    <w:rsid w:val="000348BE"/>
    <w:rsid w:val="0004025A"/>
    <w:rsid w:val="00041F63"/>
    <w:rsid w:val="00045DDC"/>
    <w:rsid w:val="00046A97"/>
    <w:rsid w:val="00046E7D"/>
    <w:rsid w:val="0005241A"/>
    <w:rsid w:val="00052AEA"/>
    <w:rsid w:val="0005392C"/>
    <w:rsid w:val="00054704"/>
    <w:rsid w:val="00054936"/>
    <w:rsid w:val="000549D9"/>
    <w:rsid w:val="0005630C"/>
    <w:rsid w:val="000624FA"/>
    <w:rsid w:val="00065285"/>
    <w:rsid w:val="00080331"/>
    <w:rsid w:val="000809DA"/>
    <w:rsid w:val="000844C1"/>
    <w:rsid w:val="00084809"/>
    <w:rsid w:val="00086CE3"/>
    <w:rsid w:val="00087007"/>
    <w:rsid w:val="000932C4"/>
    <w:rsid w:val="00093D77"/>
    <w:rsid w:val="00094C94"/>
    <w:rsid w:val="00094D6B"/>
    <w:rsid w:val="000956CB"/>
    <w:rsid w:val="000A2102"/>
    <w:rsid w:val="000A2768"/>
    <w:rsid w:val="000A319B"/>
    <w:rsid w:val="000A551D"/>
    <w:rsid w:val="000A7D96"/>
    <w:rsid w:val="000B1744"/>
    <w:rsid w:val="000B3FB6"/>
    <w:rsid w:val="000B448D"/>
    <w:rsid w:val="000B62A6"/>
    <w:rsid w:val="000B7981"/>
    <w:rsid w:val="000C04E0"/>
    <w:rsid w:val="000C06C7"/>
    <w:rsid w:val="000C555D"/>
    <w:rsid w:val="000D20A6"/>
    <w:rsid w:val="000D24EA"/>
    <w:rsid w:val="000D267C"/>
    <w:rsid w:val="000D2D50"/>
    <w:rsid w:val="000D340A"/>
    <w:rsid w:val="000D4F5B"/>
    <w:rsid w:val="000E03D7"/>
    <w:rsid w:val="000E10D4"/>
    <w:rsid w:val="000E18EA"/>
    <w:rsid w:val="000E1D06"/>
    <w:rsid w:val="000E3ECA"/>
    <w:rsid w:val="000E48BF"/>
    <w:rsid w:val="000E671F"/>
    <w:rsid w:val="000E74DB"/>
    <w:rsid w:val="000E74E7"/>
    <w:rsid w:val="000F552B"/>
    <w:rsid w:val="000F597A"/>
    <w:rsid w:val="00100CDA"/>
    <w:rsid w:val="001027E8"/>
    <w:rsid w:val="00102AAF"/>
    <w:rsid w:val="00104379"/>
    <w:rsid w:val="00105C17"/>
    <w:rsid w:val="001106F1"/>
    <w:rsid w:val="00112CF1"/>
    <w:rsid w:val="0011332E"/>
    <w:rsid w:val="001137D6"/>
    <w:rsid w:val="001139F1"/>
    <w:rsid w:val="00115049"/>
    <w:rsid w:val="00116531"/>
    <w:rsid w:val="0012099C"/>
    <w:rsid w:val="001216C9"/>
    <w:rsid w:val="00121709"/>
    <w:rsid w:val="00122195"/>
    <w:rsid w:val="00123613"/>
    <w:rsid w:val="00123C53"/>
    <w:rsid w:val="001253D4"/>
    <w:rsid w:val="001265BC"/>
    <w:rsid w:val="00131654"/>
    <w:rsid w:val="00132E23"/>
    <w:rsid w:val="00133CD6"/>
    <w:rsid w:val="00137DD5"/>
    <w:rsid w:val="00142479"/>
    <w:rsid w:val="001428F5"/>
    <w:rsid w:val="00146918"/>
    <w:rsid w:val="00146F3C"/>
    <w:rsid w:val="001518C9"/>
    <w:rsid w:val="00154720"/>
    <w:rsid w:val="00154C3C"/>
    <w:rsid w:val="00155092"/>
    <w:rsid w:val="001568A1"/>
    <w:rsid w:val="00160F45"/>
    <w:rsid w:val="00161420"/>
    <w:rsid w:val="0017219B"/>
    <w:rsid w:val="00172201"/>
    <w:rsid w:val="00173510"/>
    <w:rsid w:val="00182491"/>
    <w:rsid w:val="00185C1B"/>
    <w:rsid w:val="001871FB"/>
    <w:rsid w:val="00192C91"/>
    <w:rsid w:val="0019646F"/>
    <w:rsid w:val="001A2265"/>
    <w:rsid w:val="001A4605"/>
    <w:rsid w:val="001A78C0"/>
    <w:rsid w:val="001B4713"/>
    <w:rsid w:val="001B5BB2"/>
    <w:rsid w:val="001C0FFA"/>
    <w:rsid w:val="001C3BF9"/>
    <w:rsid w:val="001C41FE"/>
    <w:rsid w:val="001C592D"/>
    <w:rsid w:val="001C70D7"/>
    <w:rsid w:val="001E4540"/>
    <w:rsid w:val="001E6D5D"/>
    <w:rsid w:val="001F1245"/>
    <w:rsid w:val="001F1945"/>
    <w:rsid w:val="001F497C"/>
    <w:rsid w:val="001F49DB"/>
    <w:rsid w:val="001F7489"/>
    <w:rsid w:val="001F7BAC"/>
    <w:rsid w:val="00203D9C"/>
    <w:rsid w:val="00203E20"/>
    <w:rsid w:val="00203E99"/>
    <w:rsid w:val="00207A95"/>
    <w:rsid w:val="00210FE3"/>
    <w:rsid w:val="00212236"/>
    <w:rsid w:val="00212CB2"/>
    <w:rsid w:val="002132CA"/>
    <w:rsid w:val="0021501D"/>
    <w:rsid w:val="00215AAD"/>
    <w:rsid w:val="00215F7C"/>
    <w:rsid w:val="00223245"/>
    <w:rsid w:val="00223DE0"/>
    <w:rsid w:val="00223E55"/>
    <w:rsid w:val="002241D4"/>
    <w:rsid w:val="00224413"/>
    <w:rsid w:val="002315AC"/>
    <w:rsid w:val="0023780F"/>
    <w:rsid w:val="00237F67"/>
    <w:rsid w:val="002416F6"/>
    <w:rsid w:val="002460DA"/>
    <w:rsid w:val="00247438"/>
    <w:rsid w:val="00250C13"/>
    <w:rsid w:val="00250E09"/>
    <w:rsid w:val="0025152D"/>
    <w:rsid w:val="002522EA"/>
    <w:rsid w:val="0025460B"/>
    <w:rsid w:val="00255DA7"/>
    <w:rsid w:val="00263A37"/>
    <w:rsid w:val="00266C64"/>
    <w:rsid w:val="00270E10"/>
    <w:rsid w:val="0027423D"/>
    <w:rsid w:val="002745A6"/>
    <w:rsid w:val="00274FAA"/>
    <w:rsid w:val="002754C8"/>
    <w:rsid w:val="00276C31"/>
    <w:rsid w:val="00277E30"/>
    <w:rsid w:val="00293016"/>
    <w:rsid w:val="0029637B"/>
    <w:rsid w:val="002A3B41"/>
    <w:rsid w:val="002A4103"/>
    <w:rsid w:val="002A6681"/>
    <w:rsid w:val="002B0442"/>
    <w:rsid w:val="002B11D0"/>
    <w:rsid w:val="002B2096"/>
    <w:rsid w:val="002B20B7"/>
    <w:rsid w:val="002B27CE"/>
    <w:rsid w:val="002B5173"/>
    <w:rsid w:val="002C0169"/>
    <w:rsid w:val="002C0829"/>
    <w:rsid w:val="002C18BD"/>
    <w:rsid w:val="002C5A73"/>
    <w:rsid w:val="002D53B5"/>
    <w:rsid w:val="002D5597"/>
    <w:rsid w:val="002D7D4F"/>
    <w:rsid w:val="002E06B2"/>
    <w:rsid w:val="002E1364"/>
    <w:rsid w:val="002E1B2E"/>
    <w:rsid w:val="002E39CE"/>
    <w:rsid w:val="002E750D"/>
    <w:rsid w:val="002F6EA6"/>
    <w:rsid w:val="00301F0B"/>
    <w:rsid w:val="00303F5C"/>
    <w:rsid w:val="00304592"/>
    <w:rsid w:val="00307A35"/>
    <w:rsid w:val="00313D1B"/>
    <w:rsid w:val="0031414B"/>
    <w:rsid w:val="00315314"/>
    <w:rsid w:val="003178D8"/>
    <w:rsid w:val="00321484"/>
    <w:rsid w:val="00323075"/>
    <w:rsid w:val="003405B7"/>
    <w:rsid w:val="00341C40"/>
    <w:rsid w:val="00341F74"/>
    <w:rsid w:val="0034342A"/>
    <w:rsid w:val="003439A2"/>
    <w:rsid w:val="00345745"/>
    <w:rsid w:val="00345A2B"/>
    <w:rsid w:val="00347603"/>
    <w:rsid w:val="00350069"/>
    <w:rsid w:val="00350E53"/>
    <w:rsid w:val="00352A69"/>
    <w:rsid w:val="00363B11"/>
    <w:rsid w:val="003644BD"/>
    <w:rsid w:val="00365913"/>
    <w:rsid w:val="00372881"/>
    <w:rsid w:val="00372B78"/>
    <w:rsid w:val="00382AA1"/>
    <w:rsid w:val="00383970"/>
    <w:rsid w:val="00383F1E"/>
    <w:rsid w:val="00385BBE"/>
    <w:rsid w:val="00390EAB"/>
    <w:rsid w:val="00391CA2"/>
    <w:rsid w:val="00392E69"/>
    <w:rsid w:val="00394DCF"/>
    <w:rsid w:val="003A0149"/>
    <w:rsid w:val="003A09D4"/>
    <w:rsid w:val="003A4932"/>
    <w:rsid w:val="003A6BF1"/>
    <w:rsid w:val="003B2EBC"/>
    <w:rsid w:val="003B3467"/>
    <w:rsid w:val="003B50AF"/>
    <w:rsid w:val="003B7D1E"/>
    <w:rsid w:val="003B7E38"/>
    <w:rsid w:val="003D0BC4"/>
    <w:rsid w:val="003D28F2"/>
    <w:rsid w:val="003D2C3B"/>
    <w:rsid w:val="003D31F7"/>
    <w:rsid w:val="003D5692"/>
    <w:rsid w:val="003D6D87"/>
    <w:rsid w:val="003E0D82"/>
    <w:rsid w:val="003E3016"/>
    <w:rsid w:val="003E3272"/>
    <w:rsid w:val="003E65D0"/>
    <w:rsid w:val="003E7DDD"/>
    <w:rsid w:val="003F0BE2"/>
    <w:rsid w:val="003F127C"/>
    <w:rsid w:val="003F1B89"/>
    <w:rsid w:val="00401463"/>
    <w:rsid w:val="00411948"/>
    <w:rsid w:val="00414C27"/>
    <w:rsid w:val="00414D2F"/>
    <w:rsid w:val="00415526"/>
    <w:rsid w:val="00417C19"/>
    <w:rsid w:val="0042035D"/>
    <w:rsid w:val="00422574"/>
    <w:rsid w:val="00424598"/>
    <w:rsid w:val="0042483F"/>
    <w:rsid w:val="004313DF"/>
    <w:rsid w:val="004420CD"/>
    <w:rsid w:val="00442254"/>
    <w:rsid w:val="00452297"/>
    <w:rsid w:val="004526E5"/>
    <w:rsid w:val="00452FCB"/>
    <w:rsid w:val="00455050"/>
    <w:rsid w:val="00485240"/>
    <w:rsid w:val="00485F5F"/>
    <w:rsid w:val="00490E12"/>
    <w:rsid w:val="00491E8B"/>
    <w:rsid w:val="004925B8"/>
    <w:rsid w:val="0049452E"/>
    <w:rsid w:val="00497405"/>
    <w:rsid w:val="004A0734"/>
    <w:rsid w:val="004A0A0E"/>
    <w:rsid w:val="004A159B"/>
    <w:rsid w:val="004A3F3E"/>
    <w:rsid w:val="004A487F"/>
    <w:rsid w:val="004A4D53"/>
    <w:rsid w:val="004B3114"/>
    <w:rsid w:val="004B3793"/>
    <w:rsid w:val="004B3A85"/>
    <w:rsid w:val="004B445C"/>
    <w:rsid w:val="004B544D"/>
    <w:rsid w:val="004B631B"/>
    <w:rsid w:val="004C5062"/>
    <w:rsid w:val="004C606D"/>
    <w:rsid w:val="004D0193"/>
    <w:rsid w:val="004D16B7"/>
    <w:rsid w:val="004D23E1"/>
    <w:rsid w:val="004D4276"/>
    <w:rsid w:val="004D586A"/>
    <w:rsid w:val="004E1AFA"/>
    <w:rsid w:val="004E4AD4"/>
    <w:rsid w:val="004E6D29"/>
    <w:rsid w:val="004F18B1"/>
    <w:rsid w:val="004F1F17"/>
    <w:rsid w:val="004F41AF"/>
    <w:rsid w:val="004F4294"/>
    <w:rsid w:val="00501DBD"/>
    <w:rsid w:val="00502F52"/>
    <w:rsid w:val="00503393"/>
    <w:rsid w:val="00504E05"/>
    <w:rsid w:val="00505E2F"/>
    <w:rsid w:val="00507146"/>
    <w:rsid w:val="00507B83"/>
    <w:rsid w:val="00512819"/>
    <w:rsid w:val="0051523C"/>
    <w:rsid w:val="00515EAD"/>
    <w:rsid w:val="00517AE0"/>
    <w:rsid w:val="005242AF"/>
    <w:rsid w:val="00531300"/>
    <w:rsid w:val="005344CB"/>
    <w:rsid w:val="005410D7"/>
    <w:rsid w:val="00541745"/>
    <w:rsid w:val="005474C2"/>
    <w:rsid w:val="00553F31"/>
    <w:rsid w:val="00555900"/>
    <w:rsid w:val="00555903"/>
    <w:rsid w:val="005573B8"/>
    <w:rsid w:val="0056198E"/>
    <w:rsid w:val="00561CAA"/>
    <w:rsid w:val="00563806"/>
    <w:rsid w:val="00565307"/>
    <w:rsid w:val="00574A3C"/>
    <w:rsid w:val="00577855"/>
    <w:rsid w:val="00582D6C"/>
    <w:rsid w:val="0058389D"/>
    <w:rsid w:val="00585076"/>
    <w:rsid w:val="005903E1"/>
    <w:rsid w:val="00591A07"/>
    <w:rsid w:val="0059464A"/>
    <w:rsid w:val="00594E5C"/>
    <w:rsid w:val="0059591D"/>
    <w:rsid w:val="0059751E"/>
    <w:rsid w:val="005A144F"/>
    <w:rsid w:val="005A2C37"/>
    <w:rsid w:val="005A3E33"/>
    <w:rsid w:val="005B6533"/>
    <w:rsid w:val="005B6B38"/>
    <w:rsid w:val="005C094C"/>
    <w:rsid w:val="005C2E61"/>
    <w:rsid w:val="005C594D"/>
    <w:rsid w:val="005C6391"/>
    <w:rsid w:val="005C7083"/>
    <w:rsid w:val="005D02E1"/>
    <w:rsid w:val="005D46EB"/>
    <w:rsid w:val="005D4AA0"/>
    <w:rsid w:val="005D6186"/>
    <w:rsid w:val="005D6998"/>
    <w:rsid w:val="005E2589"/>
    <w:rsid w:val="005F5E7A"/>
    <w:rsid w:val="00600411"/>
    <w:rsid w:val="00605E66"/>
    <w:rsid w:val="00610A90"/>
    <w:rsid w:val="00612307"/>
    <w:rsid w:val="00613703"/>
    <w:rsid w:val="00621531"/>
    <w:rsid w:val="00627111"/>
    <w:rsid w:val="006365D6"/>
    <w:rsid w:val="00636A0E"/>
    <w:rsid w:val="00641F02"/>
    <w:rsid w:val="00642C5C"/>
    <w:rsid w:val="00642E81"/>
    <w:rsid w:val="0064488B"/>
    <w:rsid w:val="006448C0"/>
    <w:rsid w:val="006454EC"/>
    <w:rsid w:val="00652615"/>
    <w:rsid w:val="00655EB8"/>
    <w:rsid w:val="0065628B"/>
    <w:rsid w:val="00664D7F"/>
    <w:rsid w:val="00665DA4"/>
    <w:rsid w:val="00671623"/>
    <w:rsid w:val="006716A3"/>
    <w:rsid w:val="00675AD3"/>
    <w:rsid w:val="006827B3"/>
    <w:rsid w:val="00691130"/>
    <w:rsid w:val="006913FC"/>
    <w:rsid w:val="006934DA"/>
    <w:rsid w:val="00693A70"/>
    <w:rsid w:val="006945E1"/>
    <w:rsid w:val="006956AA"/>
    <w:rsid w:val="0069579B"/>
    <w:rsid w:val="00695BB7"/>
    <w:rsid w:val="00695DBD"/>
    <w:rsid w:val="00697AD9"/>
    <w:rsid w:val="006A19F3"/>
    <w:rsid w:val="006A1FA3"/>
    <w:rsid w:val="006B120C"/>
    <w:rsid w:val="006B529A"/>
    <w:rsid w:val="006B52E1"/>
    <w:rsid w:val="006C02CC"/>
    <w:rsid w:val="006C2D0F"/>
    <w:rsid w:val="006C386B"/>
    <w:rsid w:val="006C637F"/>
    <w:rsid w:val="006D0988"/>
    <w:rsid w:val="006D7E97"/>
    <w:rsid w:val="006E4C73"/>
    <w:rsid w:val="006E7415"/>
    <w:rsid w:val="006F2808"/>
    <w:rsid w:val="006F4389"/>
    <w:rsid w:val="006F6A30"/>
    <w:rsid w:val="007001C5"/>
    <w:rsid w:val="007070EE"/>
    <w:rsid w:val="0071040A"/>
    <w:rsid w:val="00711A67"/>
    <w:rsid w:val="007144E5"/>
    <w:rsid w:val="007167D8"/>
    <w:rsid w:val="00720AFF"/>
    <w:rsid w:val="0072139E"/>
    <w:rsid w:val="0072212C"/>
    <w:rsid w:val="00723E35"/>
    <w:rsid w:val="00724E43"/>
    <w:rsid w:val="0072527A"/>
    <w:rsid w:val="00725931"/>
    <w:rsid w:val="00731212"/>
    <w:rsid w:val="007340A7"/>
    <w:rsid w:val="00735B57"/>
    <w:rsid w:val="00737705"/>
    <w:rsid w:val="00737727"/>
    <w:rsid w:val="007476C2"/>
    <w:rsid w:val="0075076C"/>
    <w:rsid w:val="00750D04"/>
    <w:rsid w:val="007526AD"/>
    <w:rsid w:val="00755CFC"/>
    <w:rsid w:val="00761BC0"/>
    <w:rsid w:val="007626FB"/>
    <w:rsid w:val="0076575B"/>
    <w:rsid w:val="00774391"/>
    <w:rsid w:val="00774B6F"/>
    <w:rsid w:val="007817BD"/>
    <w:rsid w:val="00786A91"/>
    <w:rsid w:val="00791DF0"/>
    <w:rsid w:val="007A1B62"/>
    <w:rsid w:val="007A2FD2"/>
    <w:rsid w:val="007A6024"/>
    <w:rsid w:val="007A6998"/>
    <w:rsid w:val="007B11EB"/>
    <w:rsid w:val="007B12A1"/>
    <w:rsid w:val="007B135C"/>
    <w:rsid w:val="007B1474"/>
    <w:rsid w:val="007B1FF2"/>
    <w:rsid w:val="007B3A67"/>
    <w:rsid w:val="007C0900"/>
    <w:rsid w:val="007C3EC7"/>
    <w:rsid w:val="007C4E0D"/>
    <w:rsid w:val="007C7677"/>
    <w:rsid w:val="007C7A0E"/>
    <w:rsid w:val="007D5A67"/>
    <w:rsid w:val="007D5ED7"/>
    <w:rsid w:val="007E0070"/>
    <w:rsid w:val="007E1714"/>
    <w:rsid w:val="007E17E6"/>
    <w:rsid w:val="007E49D5"/>
    <w:rsid w:val="007E61E3"/>
    <w:rsid w:val="007F2019"/>
    <w:rsid w:val="007F3CC9"/>
    <w:rsid w:val="007F6106"/>
    <w:rsid w:val="007F777C"/>
    <w:rsid w:val="00802B33"/>
    <w:rsid w:val="0080313B"/>
    <w:rsid w:val="0080469A"/>
    <w:rsid w:val="0080532E"/>
    <w:rsid w:val="00813579"/>
    <w:rsid w:val="008161AF"/>
    <w:rsid w:val="0082685B"/>
    <w:rsid w:val="008274E5"/>
    <w:rsid w:val="00830BB4"/>
    <w:rsid w:val="008317B3"/>
    <w:rsid w:val="00834AAA"/>
    <w:rsid w:val="00834C38"/>
    <w:rsid w:val="00837332"/>
    <w:rsid w:val="008423ED"/>
    <w:rsid w:val="0084579F"/>
    <w:rsid w:val="00845E4D"/>
    <w:rsid w:val="008472E1"/>
    <w:rsid w:val="00852D65"/>
    <w:rsid w:val="00854336"/>
    <w:rsid w:val="00855632"/>
    <w:rsid w:val="008568FE"/>
    <w:rsid w:val="00861BED"/>
    <w:rsid w:val="00862235"/>
    <w:rsid w:val="00863EB9"/>
    <w:rsid w:val="00865C2A"/>
    <w:rsid w:val="00866B55"/>
    <w:rsid w:val="00870027"/>
    <w:rsid w:val="00871BED"/>
    <w:rsid w:val="00871EDD"/>
    <w:rsid w:val="00877089"/>
    <w:rsid w:val="00877DFB"/>
    <w:rsid w:val="008801ED"/>
    <w:rsid w:val="00881800"/>
    <w:rsid w:val="0088220A"/>
    <w:rsid w:val="00895CC3"/>
    <w:rsid w:val="00896C5B"/>
    <w:rsid w:val="00897C90"/>
    <w:rsid w:val="008A420B"/>
    <w:rsid w:val="008A6E4B"/>
    <w:rsid w:val="008B1781"/>
    <w:rsid w:val="008B7DC9"/>
    <w:rsid w:val="008C10F0"/>
    <w:rsid w:val="008C1FE8"/>
    <w:rsid w:val="008C27B5"/>
    <w:rsid w:val="008C32D6"/>
    <w:rsid w:val="008D170F"/>
    <w:rsid w:val="008D5606"/>
    <w:rsid w:val="008E054B"/>
    <w:rsid w:val="008E4152"/>
    <w:rsid w:val="008E790F"/>
    <w:rsid w:val="008F32F9"/>
    <w:rsid w:val="008F5ECB"/>
    <w:rsid w:val="008F5F18"/>
    <w:rsid w:val="00900D42"/>
    <w:rsid w:val="0090303C"/>
    <w:rsid w:val="00913A1F"/>
    <w:rsid w:val="00914A53"/>
    <w:rsid w:val="00914F70"/>
    <w:rsid w:val="00915876"/>
    <w:rsid w:val="00917494"/>
    <w:rsid w:val="00917699"/>
    <w:rsid w:val="0092134E"/>
    <w:rsid w:val="00922EE0"/>
    <w:rsid w:val="00931278"/>
    <w:rsid w:val="00937C04"/>
    <w:rsid w:val="009440B5"/>
    <w:rsid w:val="0094416E"/>
    <w:rsid w:val="00945804"/>
    <w:rsid w:val="00953388"/>
    <w:rsid w:val="0096073A"/>
    <w:rsid w:val="0096478C"/>
    <w:rsid w:val="00967E59"/>
    <w:rsid w:val="009813D3"/>
    <w:rsid w:val="00986A14"/>
    <w:rsid w:val="00990162"/>
    <w:rsid w:val="00992022"/>
    <w:rsid w:val="00993334"/>
    <w:rsid w:val="00994F84"/>
    <w:rsid w:val="009A38AD"/>
    <w:rsid w:val="009A6B3F"/>
    <w:rsid w:val="009B2BC0"/>
    <w:rsid w:val="009B355E"/>
    <w:rsid w:val="009B7522"/>
    <w:rsid w:val="009C2D87"/>
    <w:rsid w:val="009C5D63"/>
    <w:rsid w:val="009D17FA"/>
    <w:rsid w:val="009E1084"/>
    <w:rsid w:val="009E1E0B"/>
    <w:rsid w:val="009E1F93"/>
    <w:rsid w:val="009E524B"/>
    <w:rsid w:val="009E5767"/>
    <w:rsid w:val="009E7C90"/>
    <w:rsid w:val="009F1DDA"/>
    <w:rsid w:val="009F2F3C"/>
    <w:rsid w:val="00A01846"/>
    <w:rsid w:val="00A020EC"/>
    <w:rsid w:val="00A02D26"/>
    <w:rsid w:val="00A060B0"/>
    <w:rsid w:val="00A06C5C"/>
    <w:rsid w:val="00A10A66"/>
    <w:rsid w:val="00A139B4"/>
    <w:rsid w:val="00A16C4A"/>
    <w:rsid w:val="00A17785"/>
    <w:rsid w:val="00A22273"/>
    <w:rsid w:val="00A25882"/>
    <w:rsid w:val="00A25DF0"/>
    <w:rsid w:val="00A360F4"/>
    <w:rsid w:val="00A40C89"/>
    <w:rsid w:val="00A411FB"/>
    <w:rsid w:val="00A42B45"/>
    <w:rsid w:val="00A42DDA"/>
    <w:rsid w:val="00A450C1"/>
    <w:rsid w:val="00A47727"/>
    <w:rsid w:val="00A47943"/>
    <w:rsid w:val="00A55B85"/>
    <w:rsid w:val="00A6087B"/>
    <w:rsid w:val="00A610C5"/>
    <w:rsid w:val="00A717ED"/>
    <w:rsid w:val="00A72130"/>
    <w:rsid w:val="00A72740"/>
    <w:rsid w:val="00A76CDC"/>
    <w:rsid w:val="00A8475C"/>
    <w:rsid w:val="00A9225F"/>
    <w:rsid w:val="00A92A38"/>
    <w:rsid w:val="00A977BD"/>
    <w:rsid w:val="00AA21E8"/>
    <w:rsid w:val="00AA5B8A"/>
    <w:rsid w:val="00AA635F"/>
    <w:rsid w:val="00AB04EB"/>
    <w:rsid w:val="00AB0736"/>
    <w:rsid w:val="00AB13B7"/>
    <w:rsid w:val="00AB3CD5"/>
    <w:rsid w:val="00AB7366"/>
    <w:rsid w:val="00AB7D6A"/>
    <w:rsid w:val="00AC2151"/>
    <w:rsid w:val="00AC5EEA"/>
    <w:rsid w:val="00AC7090"/>
    <w:rsid w:val="00AD013C"/>
    <w:rsid w:val="00AD33B1"/>
    <w:rsid w:val="00AE0A0C"/>
    <w:rsid w:val="00AE2C38"/>
    <w:rsid w:val="00AE30BC"/>
    <w:rsid w:val="00AF4C82"/>
    <w:rsid w:val="00B0045E"/>
    <w:rsid w:val="00B03987"/>
    <w:rsid w:val="00B07696"/>
    <w:rsid w:val="00B11CBA"/>
    <w:rsid w:val="00B11DE0"/>
    <w:rsid w:val="00B12D3F"/>
    <w:rsid w:val="00B1574A"/>
    <w:rsid w:val="00B2184E"/>
    <w:rsid w:val="00B319B7"/>
    <w:rsid w:val="00B3471A"/>
    <w:rsid w:val="00B42AD8"/>
    <w:rsid w:val="00B4390B"/>
    <w:rsid w:val="00B444BD"/>
    <w:rsid w:val="00B454A5"/>
    <w:rsid w:val="00B45715"/>
    <w:rsid w:val="00B52E7F"/>
    <w:rsid w:val="00B52EAC"/>
    <w:rsid w:val="00B53174"/>
    <w:rsid w:val="00B53290"/>
    <w:rsid w:val="00B54069"/>
    <w:rsid w:val="00B54ABF"/>
    <w:rsid w:val="00B61439"/>
    <w:rsid w:val="00B66414"/>
    <w:rsid w:val="00B67B1C"/>
    <w:rsid w:val="00B67FC7"/>
    <w:rsid w:val="00B70ABD"/>
    <w:rsid w:val="00B73438"/>
    <w:rsid w:val="00B8090B"/>
    <w:rsid w:val="00B81A20"/>
    <w:rsid w:val="00B81FA5"/>
    <w:rsid w:val="00B84D04"/>
    <w:rsid w:val="00B86751"/>
    <w:rsid w:val="00B904DF"/>
    <w:rsid w:val="00B933C6"/>
    <w:rsid w:val="00BA0CC2"/>
    <w:rsid w:val="00BA5224"/>
    <w:rsid w:val="00BB155E"/>
    <w:rsid w:val="00BB2365"/>
    <w:rsid w:val="00BB46E8"/>
    <w:rsid w:val="00BB473C"/>
    <w:rsid w:val="00BB4EB1"/>
    <w:rsid w:val="00BB6530"/>
    <w:rsid w:val="00BC5286"/>
    <w:rsid w:val="00BC6ADC"/>
    <w:rsid w:val="00BC6B76"/>
    <w:rsid w:val="00BC75C3"/>
    <w:rsid w:val="00BC761E"/>
    <w:rsid w:val="00BD2E55"/>
    <w:rsid w:val="00BD46F7"/>
    <w:rsid w:val="00BE02DA"/>
    <w:rsid w:val="00BE1CE8"/>
    <w:rsid w:val="00BE2915"/>
    <w:rsid w:val="00BE50EF"/>
    <w:rsid w:val="00BE514F"/>
    <w:rsid w:val="00BF0D5A"/>
    <w:rsid w:val="00BF47E1"/>
    <w:rsid w:val="00BF67FF"/>
    <w:rsid w:val="00BF7291"/>
    <w:rsid w:val="00C00845"/>
    <w:rsid w:val="00C01C12"/>
    <w:rsid w:val="00C044E2"/>
    <w:rsid w:val="00C10AC6"/>
    <w:rsid w:val="00C10AEF"/>
    <w:rsid w:val="00C10B15"/>
    <w:rsid w:val="00C16F22"/>
    <w:rsid w:val="00C17717"/>
    <w:rsid w:val="00C21802"/>
    <w:rsid w:val="00C23154"/>
    <w:rsid w:val="00C243FB"/>
    <w:rsid w:val="00C26192"/>
    <w:rsid w:val="00C265F5"/>
    <w:rsid w:val="00C30523"/>
    <w:rsid w:val="00C3070E"/>
    <w:rsid w:val="00C30946"/>
    <w:rsid w:val="00C337D7"/>
    <w:rsid w:val="00C343D7"/>
    <w:rsid w:val="00C41F43"/>
    <w:rsid w:val="00C4466B"/>
    <w:rsid w:val="00C44E4D"/>
    <w:rsid w:val="00C454F1"/>
    <w:rsid w:val="00C4663B"/>
    <w:rsid w:val="00C4783A"/>
    <w:rsid w:val="00C50546"/>
    <w:rsid w:val="00C56C69"/>
    <w:rsid w:val="00C56FB7"/>
    <w:rsid w:val="00C60184"/>
    <w:rsid w:val="00C65517"/>
    <w:rsid w:val="00C670F8"/>
    <w:rsid w:val="00C700E1"/>
    <w:rsid w:val="00C70ED1"/>
    <w:rsid w:val="00C74230"/>
    <w:rsid w:val="00C75187"/>
    <w:rsid w:val="00C76742"/>
    <w:rsid w:val="00C813F3"/>
    <w:rsid w:val="00C81435"/>
    <w:rsid w:val="00C84464"/>
    <w:rsid w:val="00C85B22"/>
    <w:rsid w:val="00C85D54"/>
    <w:rsid w:val="00C87744"/>
    <w:rsid w:val="00C900D5"/>
    <w:rsid w:val="00C906FC"/>
    <w:rsid w:val="00C975A9"/>
    <w:rsid w:val="00C9776A"/>
    <w:rsid w:val="00CA0E45"/>
    <w:rsid w:val="00CA2E1D"/>
    <w:rsid w:val="00CA48EF"/>
    <w:rsid w:val="00CB0D6F"/>
    <w:rsid w:val="00CC0994"/>
    <w:rsid w:val="00CC1745"/>
    <w:rsid w:val="00CC454C"/>
    <w:rsid w:val="00CC53A4"/>
    <w:rsid w:val="00CC5546"/>
    <w:rsid w:val="00CD32A9"/>
    <w:rsid w:val="00CD64B2"/>
    <w:rsid w:val="00CE3DB9"/>
    <w:rsid w:val="00CE4C8F"/>
    <w:rsid w:val="00CE4DD0"/>
    <w:rsid w:val="00CE5F54"/>
    <w:rsid w:val="00CF20BB"/>
    <w:rsid w:val="00CF6BE3"/>
    <w:rsid w:val="00D04FFB"/>
    <w:rsid w:val="00D05294"/>
    <w:rsid w:val="00D11951"/>
    <w:rsid w:val="00D13E74"/>
    <w:rsid w:val="00D150E4"/>
    <w:rsid w:val="00D20FC7"/>
    <w:rsid w:val="00D221D8"/>
    <w:rsid w:val="00D22880"/>
    <w:rsid w:val="00D27925"/>
    <w:rsid w:val="00D32143"/>
    <w:rsid w:val="00D32FB3"/>
    <w:rsid w:val="00D34666"/>
    <w:rsid w:val="00D34F83"/>
    <w:rsid w:val="00D356A5"/>
    <w:rsid w:val="00D363DD"/>
    <w:rsid w:val="00D37AA3"/>
    <w:rsid w:val="00D4358F"/>
    <w:rsid w:val="00D4391F"/>
    <w:rsid w:val="00D5122A"/>
    <w:rsid w:val="00D52FD0"/>
    <w:rsid w:val="00D53470"/>
    <w:rsid w:val="00D573CD"/>
    <w:rsid w:val="00D63018"/>
    <w:rsid w:val="00D73A67"/>
    <w:rsid w:val="00D740DA"/>
    <w:rsid w:val="00D75BD6"/>
    <w:rsid w:val="00D75F04"/>
    <w:rsid w:val="00D81671"/>
    <w:rsid w:val="00D83DC1"/>
    <w:rsid w:val="00D86AB1"/>
    <w:rsid w:val="00D87C7A"/>
    <w:rsid w:val="00D9068D"/>
    <w:rsid w:val="00D92E99"/>
    <w:rsid w:val="00D945C0"/>
    <w:rsid w:val="00D953E9"/>
    <w:rsid w:val="00D9683D"/>
    <w:rsid w:val="00DA2FA7"/>
    <w:rsid w:val="00DA447B"/>
    <w:rsid w:val="00DA4ED6"/>
    <w:rsid w:val="00DB19D4"/>
    <w:rsid w:val="00DB42B5"/>
    <w:rsid w:val="00DC3768"/>
    <w:rsid w:val="00DC4586"/>
    <w:rsid w:val="00DC6332"/>
    <w:rsid w:val="00DC6CD9"/>
    <w:rsid w:val="00DD15CF"/>
    <w:rsid w:val="00DD2296"/>
    <w:rsid w:val="00DD2F34"/>
    <w:rsid w:val="00DD7002"/>
    <w:rsid w:val="00DD775B"/>
    <w:rsid w:val="00DE0BD7"/>
    <w:rsid w:val="00DE3341"/>
    <w:rsid w:val="00DE363A"/>
    <w:rsid w:val="00DE3DEC"/>
    <w:rsid w:val="00DE4388"/>
    <w:rsid w:val="00DE69E6"/>
    <w:rsid w:val="00DF434C"/>
    <w:rsid w:val="00DF7E8D"/>
    <w:rsid w:val="00E02A18"/>
    <w:rsid w:val="00E03099"/>
    <w:rsid w:val="00E05185"/>
    <w:rsid w:val="00E061AE"/>
    <w:rsid w:val="00E06DBB"/>
    <w:rsid w:val="00E11F9D"/>
    <w:rsid w:val="00E17964"/>
    <w:rsid w:val="00E207A6"/>
    <w:rsid w:val="00E219E2"/>
    <w:rsid w:val="00E225D3"/>
    <w:rsid w:val="00E3167B"/>
    <w:rsid w:val="00E31B92"/>
    <w:rsid w:val="00E403AE"/>
    <w:rsid w:val="00E44DBB"/>
    <w:rsid w:val="00E47576"/>
    <w:rsid w:val="00E52E34"/>
    <w:rsid w:val="00E54781"/>
    <w:rsid w:val="00E575B5"/>
    <w:rsid w:val="00E57D0D"/>
    <w:rsid w:val="00E60DAB"/>
    <w:rsid w:val="00E63837"/>
    <w:rsid w:val="00E65692"/>
    <w:rsid w:val="00E65856"/>
    <w:rsid w:val="00E734E7"/>
    <w:rsid w:val="00E76172"/>
    <w:rsid w:val="00E76C54"/>
    <w:rsid w:val="00E82101"/>
    <w:rsid w:val="00E84A85"/>
    <w:rsid w:val="00E87173"/>
    <w:rsid w:val="00E877E9"/>
    <w:rsid w:val="00E93761"/>
    <w:rsid w:val="00E93A2D"/>
    <w:rsid w:val="00E93D9E"/>
    <w:rsid w:val="00E97766"/>
    <w:rsid w:val="00EA3529"/>
    <w:rsid w:val="00EA493F"/>
    <w:rsid w:val="00EA559B"/>
    <w:rsid w:val="00EA5879"/>
    <w:rsid w:val="00EB01E7"/>
    <w:rsid w:val="00EB271F"/>
    <w:rsid w:val="00EB35EF"/>
    <w:rsid w:val="00EB6ABC"/>
    <w:rsid w:val="00EC2C05"/>
    <w:rsid w:val="00EC6EAB"/>
    <w:rsid w:val="00ED0B91"/>
    <w:rsid w:val="00ED190C"/>
    <w:rsid w:val="00ED1F5C"/>
    <w:rsid w:val="00ED2C5A"/>
    <w:rsid w:val="00ED5CDC"/>
    <w:rsid w:val="00ED67CC"/>
    <w:rsid w:val="00EE0E07"/>
    <w:rsid w:val="00EE3AF9"/>
    <w:rsid w:val="00EE4D78"/>
    <w:rsid w:val="00EE57C0"/>
    <w:rsid w:val="00EE638C"/>
    <w:rsid w:val="00EE7718"/>
    <w:rsid w:val="00EF04A3"/>
    <w:rsid w:val="00EF0DC8"/>
    <w:rsid w:val="00EF3166"/>
    <w:rsid w:val="00EF342A"/>
    <w:rsid w:val="00EF4F5F"/>
    <w:rsid w:val="00F0019A"/>
    <w:rsid w:val="00F004BE"/>
    <w:rsid w:val="00F04378"/>
    <w:rsid w:val="00F05500"/>
    <w:rsid w:val="00F0606C"/>
    <w:rsid w:val="00F061DF"/>
    <w:rsid w:val="00F07B72"/>
    <w:rsid w:val="00F07D95"/>
    <w:rsid w:val="00F11D9A"/>
    <w:rsid w:val="00F12C46"/>
    <w:rsid w:val="00F13CBD"/>
    <w:rsid w:val="00F14DD2"/>
    <w:rsid w:val="00F15F3B"/>
    <w:rsid w:val="00F160C3"/>
    <w:rsid w:val="00F16DF3"/>
    <w:rsid w:val="00F17E67"/>
    <w:rsid w:val="00F17E72"/>
    <w:rsid w:val="00F23CF1"/>
    <w:rsid w:val="00F25E15"/>
    <w:rsid w:val="00F26B5D"/>
    <w:rsid w:val="00F3226B"/>
    <w:rsid w:val="00F33324"/>
    <w:rsid w:val="00F35C8C"/>
    <w:rsid w:val="00F445D8"/>
    <w:rsid w:val="00F46F20"/>
    <w:rsid w:val="00F52B10"/>
    <w:rsid w:val="00F55836"/>
    <w:rsid w:val="00F57865"/>
    <w:rsid w:val="00F60AB3"/>
    <w:rsid w:val="00F60EE0"/>
    <w:rsid w:val="00F63129"/>
    <w:rsid w:val="00F6428D"/>
    <w:rsid w:val="00F67EA3"/>
    <w:rsid w:val="00F76392"/>
    <w:rsid w:val="00F768DF"/>
    <w:rsid w:val="00F81C94"/>
    <w:rsid w:val="00F83CF4"/>
    <w:rsid w:val="00F849F6"/>
    <w:rsid w:val="00F854B6"/>
    <w:rsid w:val="00F860F1"/>
    <w:rsid w:val="00F87028"/>
    <w:rsid w:val="00F97F09"/>
    <w:rsid w:val="00FA507B"/>
    <w:rsid w:val="00FA7DC5"/>
    <w:rsid w:val="00FB609E"/>
    <w:rsid w:val="00FB63AB"/>
    <w:rsid w:val="00FC2383"/>
    <w:rsid w:val="00FC69F8"/>
    <w:rsid w:val="00FC745A"/>
    <w:rsid w:val="00FC7B85"/>
    <w:rsid w:val="00FD2FD0"/>
    <w:rsid w:val="00FE2BF3"/>
    <w:rsid w:val="00FE69B9"/>
    <w:rsid w:val="00FE7AB7"/>
    <w:rsid w:val="00FF3451"/>
    <w:rsid w:val="00FF5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CF19"/>
  <w15:docId w15:val="{E4C30610-B3E5-40D6-94DA-7E4BF501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742"/>
    <w:pPr>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742"/>
    <w:rPr>
      <w:rFonts w:ascii="Tahoma" w:hAnsi="Tahoma" w:cs="Tahoma"/>
      <w:sz w:val="16"/>
      <w:szCs w:val="16"/>
    </w:rPr>
  </w:style>
  <w:style w:type="character" w:customStyle="1" w:styleId="BalloonTextChar">
    <w:name w:val="Balloon Text Char"/>
    <w:basedOn w:val="DefaultParagraphFont"/>
    <w:link w:val="BalloonText"/>
    <w:uiPriority w:val="99"/>
    <w:semiHidden/>
    <w:rsid w:val="00C76742"/>
    <w:rPr>
      <w:rFonts w:ascii="Tahoma" w:eastAsia="Times New Roman" w:hAnsi="Tahoma" w:cs="Tahoma"/>
      <w:sz w:val="16"/>
      <w:szCs w:val="16"/>
      <w:lang w:eastAsia="lv-LV"/>
    </w:rPr>
  </w:style>
  <w:style w:type="paragraph" w:styleId="Header">
    <w:name w:val="header"/>
    <w:basedOn w:val="Normal"/>
    <w:link w:val="HeaderChar"/>
    <w:uiPriority w:val="99"/>
    <w:unhideWhenUsed/>
    <w:rsid w:val="00C76742"/>
    <w:pPr>
      <w:tabs>
        <w:tab w:val="center" w:pos="4153"/>
        <w:tab w:val="right" w:pos="8306"/>
      </w:tabs>
    </w:pPr>
  </w:style>
  <w:style w:type="character" w:customStyle="1" w:styleId="HeaderChar">
    <w:name w:val="Header Char"/>
    <w:basedOn w:val="DefaultParagraphFont"/>
    <w:link w:val="Header"/>
    <w:uiPriority w:val="99"/>
    <w:rsid w:val="00C76742"/>
    <w:rPr>
      <w:rFonts w:eastAsia="Times New Roman" w:cs="Times New Roman"/>
      <w:sz w:val="20"/>
      <w:szCs w:val="20"/>
      <w:lang w:eastAsia="lv-LV"/>
    </w:rPr>
  </w:style>
  <w:style w:type="paragraph" w:styleId="Footer">
    <w:name w:val="footer"/>
    <w:basedOn w:val="Normal"/>
    <w:link w:val="FooterChar"/>
    <w:uiPriority w:val="99"/>
    <w:unhideWhenUsed/>
    <w:rsid w:val="00C76742"/>
    <w:pPr>
      <w:tabs>
        <w:tab w:val="center" w:pos="4153"/>
        <w:tab w:val="right" w:pos="8306"/>
      </w:tabs>
    </w:pPr>
  </w:style>
  <w:style w:type="character" w:customStyle="1" w:styleId="FooterChar">
    <w:name w:val="Footer Char"/>
    <w:basedOn w:val="DefaultParagraphFont"/>
    <w:link w:val="Footer"/>
    <w:uiPriority w:val="99"/>
    <w:rsid w:val="00C76742"/>
    <w:rPr>
      <w:rFonts w:eastAsia="Times New Roman" w:cs="Times New Roman"/>
      <w:sz w:val="20"/>
      <w:szCs w:val="20"/>
      <w:lang w:eastAsia="lv-LV"/>
    </w:rPr>
  </w:style>
  <w:style w:type="paragraph" w:styleId="ListParagraph">
    <w:name w:val="List Paragraph"/>
    <w:basedOn w:val="Normal"/>
    <w:uiPriority w:val="34"/>
    <w:qFormat/>
    <w:rsid w:val="00C9776A"/>
    <w:pPr>
      <w:ind w:left="720"/>
      <w:contextualSpacing/>
    </w:pPr>
  </w:style>
  <w:style w:type="paragraph" w:customStyle="1" w:styleId="naisf">
    <w:name w:val="naisf"/>
    <w:basedOn w:val="Normal"/>
    <w:rsid w:val="00045DDC"/>
    <w:pPr>
      <w:spacing w:before="100" w:beforeAutospacing="1" w:after="100" w:afterAutospacing="1"/>
    </w:pPr>
    <w:rPr>
      <w:sz w:val="24"/>
      <w:szCs w:val="24"/>
      <w:lang w:val="en-US" w:eastAsia="en-US"/>
    </w:rPr>
  </w:style>
  <w:style w:type="paragraph" w:styleId="BodyTextIndent">
    <w:name w:val="Body Text Indent"/>
    <w:basedOn w:val="Normal"/>
    <w:link w:val="BodyTextIndentChar"/>
    <w:rsid w:val="00BB155E"/>
    <w:pPr>
      <w:spacing w:after="120"/>
      <w:ind w:left="283"/>
    </w:pPr>
    <w:rPr>
      <w:lang w:eastAsia="en-US"/>
    </w:rPr>
  </w:style>
  <w:style w:type="character" w:customStyle="1" w:styleId="BodyTextIndentChar">
    <w:name w:val="Body Text Indent Char"/>
    <w:basedOn w:val="DefaultParagraphFont"/>
    <w:link w:val="BodyTextIndent"/>
    <w:rsid w:val="00BB155E"/>
    <w:rPr>
      <w:rFonts w:eastAsia="Times New Roman" w:cs="Times New Roman"/>
      <w:sz w:val="20"/>
      <w:szCs w:val="20"/>
    </w:rPr>
  </w:style>
  <w:style w:type="character" w:styleId="Hyperlink">
    <w:name w:val="Hyperlink"/>
    <w:basedOn w:val="DefaultParagraphFont"/>
    <w:uiPriority w:val="99"/>
    <w:unhideWhenUsed/>
    <w:rsid w:val="00A411FB"/>
    <w:rPr>
      <w:color w:val="0000FF" w:themeColor="hyperlink"/>
      <w:u w:val="single"/>
    </w:rPr>
  </w:style>
  <w:style w:type="paragraph" w:styleId="ListBullet">
    <w:name w:val="List Bullet"/>
    <w:basedOn w:val="Normal"/>
    <w:uiPriority w:val="99"/>
    <w:unhideWhenUsed/>
    <w:rsid w:val="00C74230"/>
    <w:pPr>
      <w:numPr>
        <w:numId w:val="8"/>
      </w:numPr>
      <w:contextualSpacing/>
    </w:pPr>
  </w:style>
  <w:style w:type="paragraph" w:customStyle="1" w:styleId="CharCharCharChar1CharChar">
    <w:name w:val="Char Char Char Char1 Char Char"/>
    <w:basedOn w:val="Normal"/>
    <w:next w:val="BlockText"/>
    <w:rsid w:val="00BC75C3"/>
    <w:pPr>
      <w:spacing w:before="120" w:after="160" w:line="240" w:lineRule="exact"/>
      <w:ind w:firstLine="720"/>
      <w:jc w:val="both"/>
    </w:pPr>
    <w:rPr>
      <w:rFonts w:ascii="Verdana" w:hAnsi="Verdana"/>
      <w:lang w:val="en-US" w:eastAsia="en-US"/>
    </w:rPr>
  </w:style>
  <w:style w:type="paragraph" w:styleId="BlockText">
    <w:name w:val="Block Text"/>
    <w:basedOn w:val="Normal"/>
    <w:uiPriority w:val="99"/>
    <w:semiHidden/>
    <w:unhideWhenUsed/>
    <w:rsid w:val="00BC75C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7F6106"/>
    <w:rPr>
      <w:sz w:val="16"/>
      <w:szCs w:val="16"/>
    </w:rPr>
  </w:style>
  <w:style w:type="paragraph" w:styleId="CommentText">
    <w:name w:val="annotation text"/>
    <w:basedOn w:val="Normal"/>
    <w:link w:val="CommentTextChar"/>
    <w:uiPriority w:val="99"/>
    <w:semiHidden/>
    <w:unhideWhenUsed/>
    <w:rsid w:val="007F6106"/>
  </w:style>
  <w:style w:type="character" w:customStyle="1" w:styleId="CommentTextChar">
    <w:name w:val="Comment Text Char"/>
    <w:basedOn w:val="DefaultParagraphFont"/>
    <w:link w:val="CommentText"/>
    <w:uiPriority w:val="99"/>
    <w:semiHidden/>
    <w:rsid w:val="007F6106"/>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F6106"/>
    <w:rPr>
      <w:b/>
      <w:bCs/>
    </w:rPr>
  </w:style>
  <w:style w:type="character" w:customStyle="1" w:styleId="CommentSubjectChar">
    <w:name w:val="Comment Subject Char"/>
    <w:basedOn w:val="CommentTextChar"/>
    <w:link w:val="CommentSubject"/>
    <w:uiPriority w:val="99"/>
    <w:semiHidden/>
    <w:rsid w:val="007F6106"/>
    <w:rPr>
      <w:rFonts w:eastAsia="Times New Roman" w:cs="Times New Roman"/>
      <w:b/>
      <w:bCs/>
      <w:sz w:val="20"/>
      <w:szCs w:val="20"/>
      <w:lang w:eastAsia="lv-LV"/>
    </w:rPr>
  </w:style>
  <w:style w:type="paragraph" w:styleId="BodyText2">
    <w:name w:val="Body Text 2"/>
    <w:basedOn w:val="Normal"/>
    <w:link w:val="BodyText2Char"/>
    <w:uiPriority w:val="99"/>
    <w:semiHidden/>
    <w:unhideWhenUsed/>
    <w:rsid w:val="00112CF1"/>
    <w:pPr>
      <w:spacing w:after="120" w:line="480" w:lineRule="auto"/>
    </w:pPr>
  </w:style>
  <w:style w:type="character" w:customStyle="1" w:styleId="BodyText2Char">
    <w:name w:val="Body Text 2 Char"/>
    <w:basedOn w:val="DefaultParagraphFont"/>
    <w:link w:val="BodyText2"/>
    <w:uiPriority w:val="99"/>
    <w:semiHidden/>
    <w:rsid w:val="00112CF1"/>
    <w:rPr>
      <w:rFonts w:eastAsia="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3189">
      <w:bodyDiv w:val="1"/>
      <w:marLeft w:val="0"/>
      <w:marRight w:val="0"/>
      <w:marTop w:val="0"/>
      <w:marBottom w:val="0"/>
      <w:divBdr>
        <w:top w:val="none" w:sz="0" w:space="0" w:color="auto"/>
        <w:left w:val="none" w:sz="0" w:space="0" w:color="auto"/>
        <w:bottom w:val="none" w:sz="0" w:space="0" w:color="auto"/>
        <w:right w:val="none" w:sz="0" w:space="0" w:color="auto"/>
      </w:divBdr>
    </w:div>
    <w:div w:id="572004452">
      <w:bodyDiv w:val="1"/>
      <w:marLeft w:val="0"/>
      <w:marRight w:val="0"/>
      <w:marTop w:val="0"/>
      <w:marBottom w:val="0"/>
      <w:divBdr>
        <w:top w:val="none" w:sz="0" w:space="0" w:color="auto"/>
        <w:left w:val="none" w:sz="0" w:space="0" w:color="auto"/>
        <w:bottom w:val="none" w:sz="0" w:space="0" w:color="auto"/>
        <w:right w:val="none" w:sz="0" w:space="0" w:color="auto"/>
      </w:divBdr>
    </w:div>
    <w:div w:id="816647510">
      <w:bodyDiv w:val="1"/>
      <w:marLeft w:val="0"/>
      <w:marRight w:val="0"/>
      <w:marTop w:val="0"/>
      <w:marBottom w:val="0"/>
      <w:divBdr>
        <w:top w:val="none" w:sz="0" w:space="0" w:color="auto"/>
        <w:left w:val="none" w:sz="0" w:space="0" w:color="auto"/>
        <w:bottom w:val="none" w:sz="0" w:space="0" w:color="auto"/>
        <w:right w:val="none" w:sz="0" w:space="0" w:color="auto"/>
      </w:divBdr>
    </w:div>
    <w:div w:id="1006058505">
      <w:bodyDiv w:val="1"/>
      <w:marLeft w:val="0"/>
      <w:marRight w:val="0"/>
      <w:marTop w:val="0"/>
      <w:marBottom w:val="0"/>
      <w:divBdr>
        <w:top w:val="none" w:sz="0" w:space="0" w:color="auto"/>
        <w:left w:val="none" w:sz="0" w:space="0" w:color="auto"/>
        <w:bottom w:val="none" w:sz="0" w:space="0" w:color="auto"/>
        <w:right w:val="none" w:sz="0" w:space="0" w:color="auto"/>
      </w:divBdr>
    </w:div>
    <w:div w:id="18943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29FE5-D947-4F65-93D6-9212D42B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16594</Words>
  <Characters>9460</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8</cp:revision>
  <cp:lastPrinted>2018-01-15T11:28:00Z</cp:lastPrinted>
  <dcterms:created xsi:type="dcterms:W3CDTF">2018-01-10T07:43:00Z</dcterms:created>
  <dcterms:modified xsi:type="dcterms:W3CDTF">2018-03-20T12:35:00Z</dcterms:modified>
</cp:coreProperties>
</file>