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5F8E7" w14:textId="55F36AF5" w:rsidR="003A341C" w:rsidRDefault="0015615D" w:rsidP="00362AE3">
      <w:pPr>
        <w:spacing w:after="0" w:line="276" w:lineRule="auto"/>
        <w:jc w:val="both"/>
        <w:rPr>
          <w:rFonts w:cs="Times New Roman"/>
          <w:b/>
          <w:bCs/>
          <w:szCs w:val="24"/>
        </w:rPr>
      </w:pPr>
      <w:r w:rsidRPr="0015615D">
        <w:rPr>
          <w:rFonts w:eastAsia="Times New Roman" w:cs="Times New Roman"/>
          <w:b/>
          <w:szCs w:val="24"/>
          <w:lang w:eastAsia="ru-RU"/>
        </w:rPr>
        <w:t xml:space="preserve">1. </w:t>
      </w:r>
      <w:r w:rsidRPr="0015615D">
        <w:rPr>
          <w:rFonts w:cs="Times New Roman"/>
          <w:b/>
          <w:bCs/>
          <w:szCs w:val="24"/>
        </w:rPr>
        <w:t>Bāriņtiesas pienākums izmeklēt lietas par iespējamu vardarbību pret bērniem</w:t>
      </w:r>
    </w:p>
    <w:p w14:paraId="53C5EA59" w14:textId="50EFFA74" w:rsidR="0015615D" w:rsidRPr="0015615D" w:rsidRDefault="0015615D" w:rsidP="0015615D">
      <w:pPr>
        <w:jc w:val="both"/>
        <w:rPr>
          <w:rFonts w:cs="Times New Roman"/>
          <w:szCs w:val="24"/>
        </w:rPr>
      </w:pPr>
      <w:r w:rsidRPr="0015615D">
        <w:rPr>
          <w:rFonts w:cs="Times New Roman"/>
          <w:szCs w:val="24"/>
        </w:rPr>
        <w:t>Gadījumā, kad bāriņtiesai kļūst zināmi apstākļi, kas norāda uz iespējamu vardarbību pret bērniem, konkrētās lietas izskatīšana ir bāriņtiesas kompetencē. Tas nozīmē, ka bāriņtiesai lieta jāņem savā pārziņā un jāveic visas no tiesību normām izrietošās darbības situācijas noskaidrošanai un risināšanai, sākot ar faktisko apstākļu izpēti, piefiksēšanu dokumentārā vai citādā formā, iesaistīto personu viedokļu noskaidrošanu utt. Tāpat tieši bāriņtiesai šādā situācijā jālemj būtiski ar tiesībām uz ģimenes dzīvi saistīti jautājumi, proti, par nepieciešamību šķirt bērnus no ģimenes, nododot citu personu aprūpē, un vecāku aizgādības tiesību iespējamu ierobežošanu. Bāriņtiesa nevar šo jautājumu izlemšanu atstāt citām institūcijām. Otra institūcija, kas ir tiesīga šķirt bērnus no ģimenes un pieņemt lēmumu par bērnu ievietošanu krīzes centrā, ir policija saskaņā ar l</w:t>
      </w:r>
      <w:r w:rsidR="005328D7">
        <w:rPr>
          <w:rFonts w:cs="Times New Roman"/>
          <w:szCs w:val="24"/>
        </w:rPr>
        <w:t>ikuma „</w:t>
      </w:r>
      <w:bookmarkStart w:id="0" w:name="_GoBack"/>
      <w:bookmarkEnd w:id="0"/>
      <w:r w:rsidRPr="0015615D">
        <w:rPr>
          <w:rFonts w:cs="Times New Roman"/>
          <w:szCs w:val="24"/>
        </w:rPr>
        <w:t>Par policiju” 12.</w:t>
      </w:r>
      <w:r w:rsidRPr="0015615D">
        <w:rPr>
          <w:rFonts w:cs="Times New Roman"/>
          <w:szCs w:val="24"/>
          <w:vertAlign w:val="superscript"/>
        </w:rPr>
        <w:t>1</w:t>
      </w:r>
      <w:r w:rsidRPr="0015615D">
        <w:rPr>
          <w:rFonts w:cs="Times New Roman"/>
          <w:szCs w:val="24"/>
        </w:rPr>
        <w:t>pantu.</w:t>
      </w:r>
    </w:p>
    <w:p w14:paraId="765B0CC5" w14:textId="2F40B079" w:rsidR="0015615D" w:rsidRDefault="0015615D" w:rsidP="00362AE3">
      <w:pPr>
        <w:spacing w:after="0" w:line="276" w:lineRule="auto"/>
        <w:jc w:val="both"/>
        <w:rPr>
          <w:rFonts w:eastAsia="Times New Roman" w:cs="Times New Roman"/>
          <w:b/>
          <w:szCs w:val="24"/>
          <w:lang w:eastAsia="ru-RU"/>
        </w:rPr>
      </w:pPr>
    </w:p>
    <w:p w14:paraId="5FBED803" w14:textId="0F48E46D" w:rsidR="0015615D" w:rsidRDefault="0015615D" w:rsidP="00362AE3">
      <w:pPr>
        <w:spacing w:after="0" w:line="276" w:lineRule="auto"/>
        <w:jc w:val="both"/>
        <w:rPr>
          <w:rFonts w:cs="Times New Roman"/>
          <w:b/>
          <w:bCs/>
          <w:szCs w:val="24"/>
        </w:rPr>
      </w:pPr>
      <w:r>
        <w:rPr>
          <w:rFonts w:eastAsia="Times New Roman" w:cs="Times New Roman"/>
          <w:b/>
          <w:szCs w:val="24"/>
          <w:lang w:eastAsia="ru-RU"/>
        </w:rPr>
        <w:t xml:space="preserve">2. </w:t>
      </w:r>
      <w:r>
        <w:rPr>
          <w:rFonts w:cs="Times New Roman"/>
          <w:b/>
          <w:bCs/>
          <w:szCs w:val="24"/>
        </w:rPr>
        <w:t>Samērīguma principa ievērošana lēmumos par bērna šķiršanu no ģimenes un ārpusģimenes aprūpi</w:t>
      </w:r>
    </w:p>
    <w:p w14:paraId="7A6FE4DD" w14:textId="2F72C794" w:rsidR="0015615D" w:rsidRDefault="0015615D" w:rsidP="00362AE3">
      <w:pPr>
        <w:spacing w:after="0" w:line="276" w:lineRule="auto"/>
        <w:jc w:val="both"/>
        <w:rPr>
          <w:rFonts w:cs="Times New Roman"/>
          <w:szCs w:val="24"/>
        </w:rPr>
      </w:pPr>
      <w:r>
        <w:rPr>
          <w:rFonts w:eastAsia="Times New Roman" w:cs="Times New Roman"/>
          <w:szCs w:val="24"/>
          <w:lang w:eastAsia="ru-RU"/>
        </w:rPr>
        <w:t xml:space="preserve">2.1. </w:t>
      </w:r>
      <w:r>
        <w:rPr>
          <w:rFonts w:cs="Times New Roman"/>
          <w:szCs w:val="24"/>
        </w:rPr>
        <w:t>Vispārīgā gadījumā bāriņtiesai pirms bērnu šķiršanas no ģimenes sākotnēji ir jāizvērtē, vai primāri vecāki var novērst bērnu attīstībai nelabvēlīgos apstākļus, un tikai tad, ja vecāki tos nenovērš un bērnu palikšana ģimenē apdraud bērnu dzīvību un veselību, lemt par bērnu šķiršanu no ģimenes un secīgi par vecāku aizgādības tiesībām.</w:t>
      </w:r>
    </w:p>
    <w:p w14:paraId="615F57A0" w14:textId="2CC0FE51" w:rsidR="0015615D" w:rsidRPr="0015615D" w:rsidRDefault="0015615D" w:rsidP="00362AE3">
      <w:pPr>
        <w:spacing w:after="0" w:line="276" w:lineRule="auto"/>
        <w:jc w:val="both"/>
        <w:rPr>
          <w:rFonts w:eastAsia="Times New Roman" w:cs="Times New Roman"/>
          <w:szCs w:val="24"/>
          <w:lang w:eastAsia="ru-RU"/>
        </w:rPr>
      </w:pPr>
      <w:r>
        <w:rPr>
          <w:rFonts w:eastAsia="Times New Roman" w:cs="Times New Roman"/>
          <w:szCs w:val="24"/>
          <w:lang w:eastAsia="ru-RU"/>
        </w:rPr>
        <w:t xml:space="preserve">2.2. </w:t>
      </w:r>
      <w:r>
        <w:rPr>
          <w:rFonts w:cs="Times New Roman"/>
          <w:szCs w:val="24"/>
        </w:rPr>
        <w:t>Ja bāriņtiesa konstatē, ka pastāv apstākļi bērnu šķiršanai no ģimenes un bērniem ir jānodrošina ārpusģimenes aprūpe, tad bērna ievietošana krīzes centrā ir nevis primārais, bet gan galējais līdzeklis. Proti, vispirms bāriņtiesai ir jāizvērtē citi saudzējošāki un ģimeniskai videi atbilstošāki risinājumi, bērnam nodrošinot ārpusģimenes aprūpi – audžuģimenē, pie personām, ar kurām bērnam ir emocionāla saikne, radiniekiem un tml. Tikai tad, ja šāds ārpusģimenes aprūpes veids konkrētajā gadījumā nav iespējams, bērnam nodrošināma aprūpe aprūpes iestādē. Tādā veidā tiek ievērots samērīguma princips.</w:t>
      </w:r>
    </w:p>
    <w:p w14:paraId="7A051EE0" w14:textId="77777777" w:rsidR="00362AE3" w:rsidRPr="0010485A" w:rsidRDefault="00362AE3" w:rsidP="003A341C">
      <w:pPr>
        <w:spacing w:after="0" w:line="276" w:lineRule="auto"/>
        <w:jc w:val="right"/>
        <w:rPr>
          <w:rFonts w:eastAsia="Times New Roman" w:cs="Times New Roman"/>
          <w:szCs w:val="24"/>
          <w:lang w:eastAsia="ru-RU"/>
        </w:rPr>
      </w:pPr>
    </w:p>
    <w:p w14:paraId="555AACC1" w14:textId="590E7110" w:rsidR="003A341C" w:rsidRDefault="003A341C" w:rsidP="003A341C">
      <w:pPr>
        <w:spacing w:after="0" w:line="276" w:lineRule="auto"/>
        <w:jc w:val="center"/>
        <w:rPr>
          <w:rFonts w:eastAsia="Times New Roman" w:cs="Times New Roman"/>
          <w:b/>
          <w:szCs w:val="24"/>
          <w:lang w:eastAsia="ru-RU"/>
        </w:rPr>
      </w:pPr>
      <w:r w:rsidRPr="0010485A">
        <w:rPr>
          <w:rFonts w:eastAsia="Times New Roman" w:cs="Times New Roman"/>
          <w:b/>
          <w:szCs w:val="24"/>
          <w:lang w:eastAsia="ru-RU"/>
        </w:rPr>
        <w:t>Latvijas Republikas Augstākā</w:t>
      </w:r>
      <w:r w:rsidR="00362AE3">
        <w:rPr>
          <w:rFonts w:eastAsia="Times New Roman" w:cs="Times New Roman"/>
          <w:b/>
          <w:szCs w:val="24"/>
          <w:lang w:eastAsia="ru-RU"/>
        </w:rPr>
        <w:t>s</w:t>
      </w:r>
      <w:r w:rsidRPr="0010485A">
        <w:rPr>
          <w:rFonts w:eastAsia="Times New Roman" w:cs="Times New Roman"/>
          <w:b/>
          <w:szCs w:val="24"/>
          <w:lang w:eastAsia="ru-RU"/>
        </w:rPr>
        <w:t xml:space="preserve"> tiesa</w:t>
      </w:r>
      <w:r w:rsidR="00362AE3">
        <w:rPr>
          <w:rFonts w:eastAsia="Times New Roman" w:cs="Times New Roman"/>
          <w:b/>
          <w:szCs w:val="24"/>
          <w:lang w:eastAsia="ru-RU"/>
        </w:rPr>
        <w:t>s</w:t>
      </w:r>
    </w:p>
    <w:p w14:paraId="1A1450DA" w14:textId="3CA32857" w:rsidR="00362AE3" w:rsidRDefault="00362AE3" w:rsidP="003A341C">
      <w:pPr>
        <w:spacing w:after="0" w:line="276" w:lineRule="auto"/>
        <w:jc w:val="center"/>
        <w:rPr>
          <w:rFonts w:eastAsia="Times New Roman" w:cs="Times New Roman"/>
          <w:b/>
          <w:szCs w:val="24"/>
          <w:lang w:eastAsia="ru-RU"/>
        </w:rPr>
      </w:pPr>
      <w:r>
        <w:rPr>
          <w:rFonts w:eastAsia="Times New Roman" w:cs="Times New Roman"/>
          <w:b/>
          <w:szCs w:val="24"/>
          <w:lang w:eastAsia="ru-RU"/>
        </w:rPr>
        <w:t>Administratīvo lietu departamenta</w:t>
      </w:r>
    </w:p>
    <w:p w14:paraId="5A4F5437" w14:textId="1226527D" w:rsidR="00362AE3" w:rsidRPr="0010485A" w:rsidRDefault="00362AE3" w:rsidP="003A341C">
      <w:pPr>
        <w:spacing w:after="0" w:line="276" w:lineRule="auto"/>
        <w:jc w:val="center"/>
        <w:rPr>
          <w:rFonts w:eastAsia="Times New Roman" w:cs="Times New Roman"/>
          <w:b/>
          <w:szCs w:val="24"/>
          <w:lang w:eastAsia="ru-RU"/>
        </w:rPr>
      </w:pPr>
      <w:proofErr w:type="gramStart"/>
      <w:r>
        <w:rPr>
          <w:rFonts w:eastAsia="Times New Roman" w:cs="Times New Roman"/>
          <w:b/>
          <w:szCs w:val="24"/>
          <w:lang w:eastAsia="ru-RU"/>
        </w:rPr>
        <w:t>2017.gada</w:t>
      </w:r>
      <w:proofErr w:type="gramEnd"/>
      <w:r>
        <w:rPr>
          <w:rFonts w:eastAsia="Times New Roman" w:cs="Times New Roman"/>
          <w:b/>
          <w:szCs w:val="24"/>
          <w:lang w:eastAsia="ru-RU"/>
        </w:rPr>
        <w:t xml:space="preserve"> 29.decembra</w:t>
      </w:r>
    </w:p>
    <w:p w14:paraId="12A24541" w14:textId="6B329B1A" w:rsidR="003A341C" w:rsidRDefault="003A341C" w:rsidP="003A341C">
      <w:pPr>
        <w:spacing w:after="0" w:line="276" w:lineRule="auto"/>
        <w:jc w:val="center"/>
        <w:rPr>
          <w:rFonts w:eastAsia="Times New Roman" w:cs="Times New Roman"/>
          <w:b/>
          <w:szCs w:val="24"/>
          <w:lang w:eastAsia="ru-RU"/>
        </w:rPr>
      </w:pPr>
      <w:r w:rsidRPr="0010485A">
        <w:rPr>
          <w:rFonts w:eastAsia="Times New Roman" w:cs="Times New Roman"/>
          <w:b/>
          <w:szCs w:val="24"/>
          <w:lang w:eastAsia="ru-RU"/>
        </w:rPr>
        <w:t>SPRIEDUMS</w:t>
      </w:r>
    </w:p>
    <w:p w14:paraId="0F752BA9" w14:textId="03C5B89C" w:rsidR="00362AE3" w:rsidRDefault="00362AE3" w:rsidP="003A341C">
      <w:pPr>
        <w:spacing w:after="0" w:line="276" w:lineRule="auto"/>
        <w:jc w:val="center"/>
        <w:rPr>
          <w:rFonts w:eastAsia="Times New Roman" w:cs="Times New Roman"/>
          <w:b/>
          <w:szCs w:val="24"/>
          <w:lang w:eastAsia="ru-RU"/>
        </w:rPr>
      </w:pPr>
      <w:r>
        <w:rPr>
          <w:rFonts w:eastAsia="Times New Roman" w:cs="Times New Roman"/>
          <w:b/>
          <w:szCs w:val="24"/>
          <w:lang w:eastAsia="ru-RU"/>
        </w:rPr>
        <w:t>Lieta Nr. A420218516, SKA-1182/2017</w:t>
      </w:r>
    </w:p>
    <w:p w14:paraId="5347D9A4" w14:textId="2F97C9BD" w:rsidR="00362AE3" w:rsidRPr="00362AE3" w:rsidRDefault="00362AE3" w:rsidP="003A341C">
      <w:pPr>
        <w:spacing w:after="0" w:line="276" w:lineRule="auto"/>
        <w:jc w:val="center"/>
        <w:rPr>
          <w:rFonts w:eastAsia="Times New Roman" w:cs="Times New Roman"/>
          <w:b/>
          <w:szCs w:val="24"/>
          <w:u w:val="single"/>
          <w:lang w:eastAsia="ru-RU"/>
        </w:rPr>
      </w:pPr>
      <w:r w:rsidRPr="00362AE3">
        <w:rPr>
          <w:u w:val="single"/>
        </w:rPr>
        <w:t>ECLI:LV:AT:2017:1229.A420218516.2.S</w:t>
      </w:r>
    </w:p>
    <w:p w14:paraId="2F11ACA4" w14:textId="77777777" w:rsidR="003A341C" w:rsidRPr="0010485A" w:rsidRDefault="003A341C" w:rsidP="003A341C">
      <w:pPr>
        <w:spacing w:after="0" w:line="276" w:lineRule="auto"/>
        <w:jc w:val="center"/>
        <w:rPr>
          <w:rFonts w:eastAsia="Times New Roman" w:cs="Times New Roman"/>
          <w:szCs w:val="24"/>
          <w:lang w:eastAsia="ru-RU"/>
        </w:rPr>
      </w:pPr>
    </w:p>
    <w:p w14:paraId="5418EE5D" w14:textId="1D578FC4" w:rsidR="003A341C" w:rsidRPr="0010485A" w:rsidRDefault="003A341C" w:rsidP="003A341C">
      <w:pPr>
        <w:spacing w:after="0" w:line="276" w:lineRule="auto"/>
        <w:ind w:firstLine="567"/>
        <w:jc w:val="both"/>
        <w:rPr>
          <w:rFonts w:eastAsia="Times New Roman" w:cs="Times New Roman"/>
          <w:szCs w:val="24"/>
          <w:lang w:eastAsia="ru-RU"/>
        </w:rPr>
      </w:pPr>
      <w:r w:rsidRPr="0010485A">
        <w:rPr>
          <w:rFonts w:eastAsia="Times New Roman" w:cs="Times New Roman"/>
          <w:szCs w:val="24"/>
          <w:lang w:eastAsia="ru-RU"/>
        </w:rPr>
        <w:t>Augstākā</w:t>
      </w:r>
      <w:r w:rsidR="00B94520">
        <w:rPr>
          <w:rFonts w:eastAsia="Times New Roman" w:cs="Times New Roman"/>
          <w:szCs w:val="24"/>
          <w:lang w:eastAsia="ru-RU"/>
        </w:rPr>
        <w:t xml:space="preserve"> tiesa</w:t>
      </w:r>
      <w:r w:rsidRPr="0010485A">
        <w:rPr>
          <w:rFonts w:eastAsia="Times New Roman" w:cs="Times New Roman"/>
          <w:szCs w:val="24"/>
          <w:lang w:eastAsia="ru-RU"/>
        </w:rPr>
        <w:t xml:space="preserve"> šādā sastāvā:</w:t>
      </w:r>
    </w:p>
    <w:p w14:paraId="5B7D3702" w14:textId="77777777" w:rsidR="003A341C" w:rsidRPr="0010485A" w:rsidRDefault="003A341C" w:rsidP="003A341C">
      <w:pPr>
        <w:tabs>
          <w:tab w:val="left" w:pos="540"/>
          <w:tab w:val="left" w:pos="3240"/>
        </w:tabs>
        <w:spacing w:after="0" w:line="276" w:lineRule="auto"/>
        <w:ind w:firstLine="1134"/>
        <w:jc w:val="both"/>
        <w:rPr>
          <w:rFonts w:eastAsia="Times New Roman" w:cs="Times New Roman"/>
          <w:szCs w:val="24"/>
          <w:lang w:eastAsia="ru-RU"/>
        </w:rPr>
      </w:pPr>
      <w:r w:rsidRPr="0010485A">
        <w:rPr>
          <w:rFonts w:eastAsia="Times New Roman" w:cs="Times New Roman"/>
          <w:szCs w:val="24"/>
          <w:lang w:eastAsia="ru-RU"/>
        </w:rPr>
        <w:t>tiesnese Veronika Krūmiņa</w:t>
      </w:r>
    </w:p>
    <w:p w14:paraId="6DB41DAB" w14:textId="77777777" w:rsidR="003A341C" w:rsidRPr="0010485A" w:rsidRDefault="003A341C" w:rsidP="003A341C">
      <w:pPr>
        <w:tabs>
          <w:tab w:val="left" w:pos="3240"/>
        </w:tabs>
        <w:spacing w:after="0" w:line="276" w:lineRule="auto"/>
        <w:ind w:firstLine="1134"/>
        <w:jc w:val="both"/>
        <w:rPr>
          <w:rFonts w:eastAsia="Times New Roman" w:cs="Times New Roman"/>
          <w:szCs w:val="24"/>
          <w:lang w:eastAsia="ru-RU"/>
        </w:rPr>
      </w:pPr>
      <w:r w:rsidRPr="0010485A">
        <w:rPr>
          <w:rFonts w:eastAsia="Times New Roman" w:cs="Times New Roman"/>
          <w:szCs w:val="24"/>
          <w:lang w:eastAsia="ru-RU"/>
        </w:rPr>
        <w:t xml:space="preserve">tiesnese </w:t>
      </w:r>
      <w:r w:rsidR="00E554AE" w:rsidRPr="0010485A">
        <w:rPr>
          <w:rFonts w:eastAsia="Times New Roman" w:cs="Times New Roman"/>
          <w:szCs w:val="24"/>
          <w:lang w:eastAsia="ru-RU"/>
        </w:rPr>
        <w:t>Līvija Slica</w:t>
      </w:r>
    </w:p>
    <w:p w14:paraId="31E31013" w14:textId="77777777" w:rsidR="003A341C" w:rsidRPr="0010485A" w:rsidRDefault="003A341C" w:rsidP="003A341C">
      <w:pPr>
        <w:tabs>
          <w:tab w:val="left" w:pos="3240"/>
        </w:tabs>
        <w:spacing w:after="0" w:line="276" w:lineRule="auto"/>
        <w:ind w:firstLine="1134"/>
        <w:jc w:val="both"/>
        <w:rPr>
          <w:rFonts w:eastAsia="Times New Roman" w:cs="Times New Roman"/>
          <w:szCs w:val="24"/>
          <w:lang w:eastAsia="ru-RU"/>
        </w:rPr>
      </w:pPr>
      <w:r w:rsidRPr="0010485A">
        <w:rPr>
          <w:rFonts w:eastAsia="Times New Roman" w:cs="Times New Roman"/>
          <w:szCs w:val="24"/>
          <w:lang w:eastAsia="ru-RU"/>
        </w:rPr>
        <w:t xml:space="preserve">tiesnese </w:t>
      </w:r>
      <w:r w:rsidR="00E554AE">
        <w:rPr>
          <w:rFonts w:eastAsia="Times New Roman" w:cs="Times New Roman"/>
          <w:szCs w:val="24"/>
          <w:lang w:eastAsia="ru-RU"/>
        </w:rPr>
        <w:t>Ieva Višķere</w:t>
      </w:r>
    </w:p>
    <w:p w14:paraId="6EEC728E" w14:textId="77777777" w:rsidR="003A341C" w:rsidRPr="0010485A" w:rsidRDefault="003A341C" w:rsidP="003A341C">
      <w:pPr>
        <w:spacing w:after="0" w:line="276" w:lineRule="auto"/>
        <w:ind w:firstLine="567"/>
        <w:jc w:val="both"/>
        <w:rPr>
          <w:rFonts w:eastAsia="Times New Roman" w:cs="Times New Roman"/>
          <w:szCs w:val="24"/>
          <w:lang w:eastAsia="ru-RU"/>
        </w:rPr>
      </w:pPr>
    </w:p>
    <w:p w14:paraId="7FF3A0A0" w14:textId="3EA9DF84" w:rsidR="003A341C" w:rsidRPr="0010485A" w:rsidRDefault="003A341C" w:rsidP="003A341C">
      <w:pPr>
        <w:autoSpaceDE w:val="0"/>
        <w:autoSpaceDN w:val="0"/>
        <w:adjustRightInd w:val="0"/>
        <w:spacing w:after="0" w:line="276" w:lineRule="auto"/>
        <w:ind w:firstLine="567"/>
        <w:jc w:val="both"/>
        <w:rPr>
          <w:rFonts w:eastAsia="Times New Roman" w:cs="Times New Roman"/>
          <w:szCs w:val="24"/>
          <w:lang w:eastAsia="ru-RU"/>
        </w:rPr>
      </w:pPr>
      <w:r w:rsidRPr="0010485A">
        <w:rPr>
          <w:rFonts w:eastAsia="Times New Roman" w:cs="Times New Roman"/>
          <w:szCs w:val="24"/>
          <w:lang w:eastAsia="ru-RU"/>
        </w:rPr>
        <w:t xml:space="preserve">rakstveida procesā izskatīja administratīvo lietu, kas ierosināta, pamatojoties uz </w:t>
      </w:r>
      <w:proofErr w:type="gramStart"/>
      <w:r w:rsidR="00362AE3">
        <w:rPr>
          <w:rFonts w:eastAsia="Times New Roman" w:cs="Times New Roman"/>
          <w:szCs w:val="24"/>
          <w:lang w:eastAsia="ru-RU"/>
        </w:rPr>
        <w:t>[</w:t>
      </w:r>
      <w:proofErr w:type="gramEnd"/>
      <w:r w:rsidR="00362AE3">
        <w:rPr>
          <w:rFonts w:eastAsia="Times New Roman" w:cs="Times New Roman"/>
          <w:szCs w:val="24"/>
          <w:lang w:eastAsia="ru-RU"/>
        </w:rPr>
        <w:t>pers. A]</w:t>
      </w:r>
      <w:r w:rsidRPr="0010485A">
        <w:rPr>
          <w:rFonts w:eastAsia="Times New Roman" w:cs="Times New Roman"/>
          <w:szCs w:val="24"/>
          <w:lang w:eastAsia="ru-RU"/>
        </w:rPr>
        <w:t xml:space="preserve"> un </w:t>
      </w:r>
      <w:proofErr w:type="gramStart"/>
      <w:r w:rsidR="00362AE3">
        <w:rPr>
          <w:rFonts w:eastAsia="Times New Roman" w:cs="Times New Roman"/>
          <w:szCs w:val="24"/>
          <w:lang w:eastAsia="ru-RU"/>
        </w:rPr>
        <w:t>[</w:t>
      </w:r>
      <w:proofErr w:type="gramEnd"/>
      <w:r w:rsidR="00362AE3">
        <w:rPr>
          <w:rFonts w:eastAsia="Times New Roman" w:cs="Times New Roman"/>
          <w:szCs w:val="24"/>
          <w:lang w:eastAsia="ru-RU"/>
        </w:rPr>
        <w:t>pers. B]</w:t>
      </w:r>
      <w:r w:rsidRPr="0010485A">
        <w:rPr>
          <w:rFonts w:eastAsia="Times New Roman" w:cs="Times New Roman"/>
          <w:szCs w:val="24"/>
          <w:lang w:eastAsia="ru-RU"/>
        </w:rPr>
        <w:t xml:space="preserve"> pieteikumu par </w:t>
      </w:r>
      <w:r w:rsidR="001B6144">
        <w:rPr>
          <w:rFonts w:eastAsia="Times New Roman" w:cs="Times New Roman"/>
          <w:szCs w:val="24"/>
          <w:lang w:eastAsia="ru-RU"/>
        </w:rPr>
        <w:t xml:space="preserve">Rīgas bāriņtiesas bezdarbības saistībā ar </w:t>
      </w:r>
      <w:r w:rsidR="0044591A" w:rsidRPr="0010485A">
        <w:rPr>
          <w:rFonts w:eastAsia="Times New Roman" w:cs="Times New Roman"/>
          <w:szCs w:val="24"/>
          <w:lang w:eastAsia="ru-RU"/>
        </w:rPr>
        <w:t>bērnu ievietošan</w:t>
      </w:r>
      <w:r w:rsidR="001B6144">
        <w:rPr>
          <w:rFonts w:eastAsia="Times New Roman" w:cs="Times New Roman"/>
          <w:szCs w:val="24"/>
          <w:lang w:eastAsia="ru-RU"/>
        </w:rPr>
        <w:t>u</w:t>
      </w:r>
      <w:r w:rsidR="0044591A" w:rsidRPr="0010485A">
        <w:rPr>
          <w:rFonts w:eastAsia="Times New Roman" w:cs="Times New Roman"/>
          <w:szCs w:val="24"/>
          <w:lang w:eastAsia="ru-RU"/>
        </w:rPr>
        <w:t xml:space="preserve"> krīzes centrā atzīšanu par prettiesisku un Rīgas bāriņtiesas </w:t>
      </w:r>
      <w:proofErr w:type="gramStart"/>
      <w:r w:rsidR="0044591A" w:rsidRPr="0010485A">
        <w:rPr>
          <w:rFonts w:eastAsia="Times New Roman" w:cs="Times New Roman"/>
          <w:szCs w:val="24"/>
          <w:lang w:eastAsia="ru-RU"/>
        </w:rPr>
        <w:t>2016.gada</w:t>
      </w:r>
      <w:proofErr w:type="gramEnd"/>
      <w:r w:rsidR="0044591A" w:rsidRPr="0010485A">
        <w:rPr>
          <w:rFonts w:eastAsia="Times New Roman" w:cs="Times New Roman"/>
          <w:szCs w:val="24"/>
          <w:lang w:eastAsia="ru-RU"/>
        </w:rPr>
        <w:t xml:space="preserve"> 31.maija lēmum</w:t>
      </w:r>
      <w:r w:rsidR="00397924" w:rsidRPr="0010485A">
        <w:rPr>
          <w:rFonts w:eastAsia="Times New Roman" w:cs="Times New Roman"/>
          <w:szCs w:val="24"/>
          <w:lang w:eastAsia="ru-RU"/>
        </w:rPr>
        <w:t>a</w:t>
      </w:r>
      <w:r w:rsidR="0044591A" w:rsidRPr="0010485A">
        <w:rPr>
          <w:rFonts w:eastAsia="Times New Roman" w:cs="Times New Roman"/>
          <w:szCs w:val="24"/>
          <w:lang w:eastAsia="ru-RU"/>
        </w:rPr>
        <w:t xml:space="preserve"> Nr. 1</w:t>
      </w:r>
      <w:r w:rsidR="00D32B3B" w:rsidRPr="0010485A">
        <w:rPr>
          <w:rFonts w:eastAsia="Times New Roman" w:cs="Times New Roman"/>
          <w:szCs w:val="24"/>
          <w:lang w:eastAsia="ru-RU"/>
        </w:rPr>
        <w:t>-</w:t>
      </w:r>
      <w:r w:rsidR="0044591A" w:rsidRPr="0010485A">
        <w:rPr>
          <w:rFonts w:eastAsia="Times New Roman" w:cs="Times New Roman"/>
          <w:szCs w:val="24"/>
          <w:lang w:eastAsia="ru-RU"/>
        </w:rPr>
        <w:t>6/1192 atcelšanu</w:t>
      </w:r>
      <w:r w:rsidRPr="0010485A">
        <w:rPr>
          <w:rFonts w:eastAsia="Times New Roman" w:cs="Times New Roman"/>
          <w:szCs w:val="24"/>
          <w:lang w:eastAsia="ru-RU"/>
        </w:rPr>
        <w:t xml:space="preserve">, sakarā ar </w:t>
      </w:r>
      <w:r w:rsidR="00362AE3">
        <w:rPr>
          <w:rFonts w:eastAsia="Times New Roman" w:cs="Times New Roman"/>
          <w:szCs w:val="24"/>
          <w:lang w:eastAsia="ru-RU"/>
        </w:rPr>
        <w:t>[pers. A]</w:t>
      </w:r>
      <w:r w:rsidR="00D435B3" w:rsidRPr="0010485A">
        <w:rPr>
          <w:rFonts w:eastAsia="Times New Roman" w:cs="Times New Roman"/>
          <w:szCs w:val="24"/>
          <w:lang w:eastAsia="ru-RU"/>
        </w:rPr>
        <w:t xml:space="preserve"> un </w:t>
      </w:r>
      <w:proofErr w:type="gramStart"/>
      <w:r w:rsidR="00362AE3">
        <w:rPr>
          <w:rFonts w:eastAsia="Times New Roman" w:cs="Times New Roman"/>
          <w:szCs w:val="24"/>
          <w:lang w:eastAsia="ru-RU"/>
        </w:rPr>
        <w:t>[</w:t>
      </w:r>
      <w:proofErr w:type="gramEnd"/>
      <w:r w:rsidR="00362AE3">
        <w:rPr>
          <w:rFonts w:eastAsia="Times New Roman" w:cs="Times New Roman"/>
          <w:szCs w:val="24"/>
          <w:lang w:eastAsia="ru-RU"/>
        </w:rPr>
        <w:t>pers. B]</w:t>
      </w:r>
      <w:r w:rsidRPr="0010485A">
        <w:rPr>
          <w:rFonts w:eastAsia="Times New Roman" w:cs="Times New Roman"/>
          <w:szCs w:val="24"/>
          <w:lang w:eastAsia="ru-RU"/>
        </w:rPr>
        <w:t xml:space="preserve"> un Rīgas bāriņtiesas kasācijas sūdzībām par Administratīvās apgabaltiesas </w:t>
      </w:r>
      <w:proofErr w:type="gramStart"/>
      <w:r w:rsidRPr="0010485A">
        <w:rPr>
          <w:rFonts w:eastAsia="Times New Roman" w:cs="Times New Roman"/>
          <w:szCs w:val="24"/>
          <w:lang w:eastAsia="ru-RU"/>
        </w:rPr>
        <w:t>2017.gada</w:t>
      </w:r>
      <w:proofErr w:type="gramEnd"/>
      <w:r w:rsidRPr="0010485A">
        <w:rPr>
          <w:rFonts w:eastAsia="Times New Roman" w:cs="Times New Roman"/>
          <w:szCs w:val="24"/>
          <w:lang w:eastAsia="ru-RU"/>
        </w:rPr>
        <w:t xml:space="preserve"> 28.marta spriedumu.</w:t>
      </w:r>
    </w:p>
    <w:p w14:paraId="406621D2" w14:textId="77777777" w:rsidR="003A341C" w:rsidRPr="0010485A" w:rsidRDefault="003A341C" w:rsidP="003A341C">
      <w:pPr>
        <w:spacing w:after="0" w:line="276" w:lineRule="auto"/>
        <w:ind w:firstLine="567"/>
        <w:jc w:val="both"/>
        <w:rPr>
          <w:rFonts w:eastAsia="Times New Roman" w:cs="Times New Roman"/>
          <w:szCs w:val="24"/>
          <w:lang w:eastAsia="ru-RU"/>
        </w:rPr>
      </w:pPr>
    </w:p>
    <w:p w14:paraId="292C4D55" w14:textId="77777777" w:rsidR="003A341C" w:rsidRPr="0010485A" w:rsidRDefault="003A341C" w:rsidP="003A341C">
      <w:pPr>
        <w:spacing w:after="0" w:line="276" w:lineRule="auto"/>
        <w:jc w:val="center"/>
        <w:outlineLvl w:val="0"/>
        <w:rPr>
          <w:rFonts w:eastAsia="Times New Roman" w:cs="Times New Roman"/>
          <w:b/>
          <w:szCs w:val="24"/>
          <w:lang w:eastAsia="ru-RU"/>
        </w:rPr>
      </w:pPr>
      <w:r w:rsidRPr="0010485A">
        <w:rPr>
          <w:rFonts w:eastAsia="Times New Roman" w:cs="Times New Roman"/>
          <w:b/>
          <w:szCs w:val="24"/>
          <w:lang w:eastAsia="ru-RU"/>
        </w:rPr>
        <w:t>Aprakstošā daļa</w:t>
      </w:r>
    </w:p>
    <w:p w14:paraId="239F79C4" w14:textId="77777777" w:rsidR="003A341C" w:rsidRPr="0010485A" w:rsidRDefault="003A341C" w:rsidP="003A341C">
      <w:pPr>
        <w:spacing w:after="0" w:line="276" w:lineRule="auto"/>
        <w:ind w:firstLine="567"/>
        <w:jc w:val="both"/>
        <w:rPr>
          <w:rFonts w:eastAsia="Times New Roman" w:cs="Times New Roman"/>
          <w:szCs w:val="24"/>
          <w:lang w:eastAsia="ru-RU"/>
        </w:rPr>
      </w:pPr>
    </w:p>
    <w:p w14:paraId="752A9475" w14:textId="1352AA91" w:rsidR="007A6156" w:rsidRPr="0010485A" w:rsidRDefault="00240172" w:rsidP="00240172">
      <w:pPr>
        <w:pStyle w:val="NoSpacing"/>
        <w:spacing w:line="276" w:lineRule="auto"/>
        <w:jc w:val="center"/>
        <w:rPr>
          <w:rFonts w:cs="Times New Roman"/>
          <w:szCs w:val="24"/>
        </w:rPr>
      </w:pPr>
      <w:r>
        <w:rPr>
          <w:rFonts w:cs="Times New Roman"/>
          <w:szCs w:val="24"/>
          <w:lang w:eastAsia="ru-RU"/>
        </w:rPr>
        <w:t>[..]</w:t>
      </w:r>
    </w:p>
    <w:p w14:paraId="7D8E3254" w14:textId="77777777" w:rsidR="00DB5DA7" w:rsidRPr="0010485A" w:rsidRDefault="00DB5DA7" w:rsidP="009064AC">
      <w:pPr>
        <w:pStyle w:val="NoSpacing"/>
        <w:spacing w:line="276" w:lineRule="auto"/>
        <w:ind w:firstLine="567"/>
        <w:jc w:val="both"/>
        <w:rPr>
          <w:rFonts w:cs="Times New Roman"/>
          <w:szCs w:val="24"/>
        </w:rPr>
      </w:pPr>
    </w:p>
    <w:p w14:paraId="532DBB06" w14:textId="77777777" w:rsidR="00DB5DA7" w:rsidRPr="0010485A" w:rsidRDefault="00DB5DA7" w:rsidP="00EC1E9A">
      <w:pPr>
        <w:pStyle w:val="NoSpacing"/>
        <w:spacing w:line="276" w:lineRule="auto"/>
        <w:jc w:val="center"/>
        <w:rPr>
          <w:rFonts w:cs="Times New Roman"/>
          <w:b/>
          <w:szCs w:val="24"/>
        </w:rPr>
      </w:pPr>
      <w:r w:rsidRPr="0010485A">
        <w:rPr>
          <w:rFonts w:cs="Times New Roman"/>
          <w:b/>
          <w:szCs w:val="24"/>
        </w:rPr>
        <w:t>Motīvu daļa</w:t>
      </w:r>
    </w:p>
    <w:p w14:paraId="1C6CAE6C" w14:textId="77777777" w:rsidR="00DB5DA7" w:rsidRPr="0010485A" w:rsidRDefault="00DB5DA7" w:rsidP="009064AC">
      <w:pPr>
        <w:pStyle w:val="NoSpacing"/>
        <w:spacing w:line="276" w:lineRule="auto"/>
        <w:ind w:firstLine="567"/>
        <w:jc w:val="both"/>
        <w:rPr>
          <w:rFonts w:cs="Times New Roman"/>
          <w:szCs w:val="24"/>
        </w:rPr>
      </w:pPr>
    </w:p>
    <w:p w14:paraId="106C2587" w14:textId="21E1AFC2" w:rsidR="003B3B88" w:rsidRDefault="004E3049" w:rsidP="003B3B88">
      <w:pPr>
        <w:pStyle w:val="NoSpacing"/>
        <w:spacing w:line="276" w:lineRule="auto"/>
        <w:ind w:firstLine="567"/>
        <w:jc w:val="both"/>
        <w:rPr>
          <w:rFonts w:cs="Times New Roman"/>
          <w:szCs w:val="24"/>
        </w:rPr>
      </w:pPr>
      <w:r>
        <w:rPr>
          <w:rFonts w:cs="Times New Roman"/>
          <w:szCs w:val="24"/>
        </w:rPr>
        <w:t>[</w:t>
      </w:r>
      <w:r w:rsidR="00B009A2">
        <w:rPr>
          <w:rFonts w:cs="Times New Roman"/>
          <w:szCs w:val="24"/>
        </w:rPr>
        <w:t>8</w:t>
      </w:r>
      <w:r>
        <w:rPr>
          <w:rFonts w:cs="Times New Roman"/>
          <w:szCs w:val="24"/>
        </w:rPr>
        <w:t>]</w:t>
      </w:r>
      <w:r w:rsidR="00B21838">
        <w:rPr>
          <w:rFonts w:cs="Times New Roman"/>
          <w:szCs w:val="24"/>
        </w:rPr>
        <w:t xml:space="preserve"> Augstākā tiesa konstatē, ka lietas izskatīšanas laikā tiesā pieteicēju prasījumi tikuši dažādi interpretēti. Tomēr pieteicēju pieteikum</w:t>
      </w:r>
      <w:r w:rsidR="00B64C9E">
        <w:rPr>
          <w:rFonts w:cs="Times New Roman"/>
          <w:szCs w:val="24"/>
        </w:rPr>
        <w:t>i</w:t>
      </w:r>
      <w:r w:rsidR="00B21838">
        <w:rPr>
          <w:rFonts w:cs="Times New Roman"/>
          <w:szCs w:val="24"/>
        </w:rPr>
        <w:t xml:space="preserve"> apvienotajās lietās pamatā ir vērst</w:t>
      </w:r>
      <w:r w:rsidR="00B64C9E">
        <w:rPr>
          <w:rFonts w:cs="Times New Roman"/>
          <w:szCs w:val="24"/>
        </w:rPr>
        <w:t>i</w:t>
      </w:r>
      <w:r w:rsidR="00B21838">
        <w:rPr>
          <w:rFonts w:cs="Times New Roman"/>
          <w:szCs w:val="24"/>
        </w:rPr>
        <w:t xml:space="preserve"> divos virzienos: </w:t>
      </w:r>
      <w:r w:rsidR="005732A4">
        <w:rPr>
          <w:rFonts w:cs="Times New Roman"/>
          <w:szCs w:val="24"/>
        </w:rPr>
        <w:t xml:space="preserve">par </w:t>
      </w:r>
      <w:r w:rsidR="004F7ACA">
        <w:rPr>
          <w:rFonts w:cs="Times New Roman"/>
          <w:szCs w:val="24"/>
        </w:rPr>
        <w:t>bāriņtiesas bezdarbību (nelemšanu) saistībā ar bērnu ievietošanu krī</w:t>
      </w:r>
      <w:r w:rsidR="00B64C9E">
        <w:rPr>
          <w:rFonts w:cs="Times New Roman"/>
          <w:szCs w:val="24"/>
        </w:rPr>
        <w:t>zes</w:t>
      </w:r>
      <w:r w:rsidR="005732A4">
        <w:rPr>
          <w:rFonts w:cs="Times New Roman"/>
          <w:szCs w:val="24"/>
        </w:rPr>
        <w:t xml:space="preserve"> centrā</w:t>
      </w:r>
      <w:r w:rsidR="004F7ACA">
        <w:rPr>
          <w:rFonts w:cs="Times New Roman"/>
          <w:szCs w:val="24"/>
        </w:rPr>
        <w:t xml:space="preserve"> un par</w:t>
      </w:r>
      <w:r w:rsidR="00B21838">
        <w:rPr>
          <w:rFonts w:cs="Times New Roman"/>
          <w:szCs w:val="24"/>
        </w:rPr>
        <w:t xml:space="preserve"> bērnu aizgādības tiesību atjaunošanu pieteicējiem (tostarp </w:t>
      </w:r>
      <w:r w:rsidR="00476587">
        <w:rPr>
          <w:rFonts w:cs="Times New Roman"/>
          <w:szCs w:val="24"/>
        </w:rPr>
        <w:t xml:space="preserve">pārsūdzētā </w:t>
      </w:r>
      <w:r w:rsidR="005732A4">
        <w:rPr>
          <w:rFonts w:cs="Times New Roman"/>
          <w:szCs w:val="24"/>
        </w:rPr>
        <w:t>lēmuma izvērtēšanu)</w:t>
      </w:r>
      <w:r w:rsidR="00B21838">
        <w:rPr>
          <w:rFonts w:cs="Times New Roman"/>
          <w:szCs w:val="24"/>
        </w:rPr>
        <w:t xml:space="preserve">. </w:t>
      </w:r>
      <w:r w:rsidR="00B64C9E">
        <w:rPr>
          <w:rFonts w:cs="Times New Roman"/>
          <w:szCs w:val="24"/>
        </w:rPr>
        <w:t>No pieteicēju pieteikuma skaidri izriet, ka pieteic</w:t>
      </w:r>
      <w:r w:rsidR="00C25B8D">
        <w:rPr>
          <w:rFonts w:cs="Times New Roman"/>
          <w:szCs w:val="24"/>
        </w:rPr>
        <w:t>ēj</w:t>
      </w:r>
      <w:r w:rsidR="00B64C9E">
        <w:rPr>
          <w:rFonts w:cs="Times New Roman"/>
          <w:szCs w:val="24"/>
        </w:rPr>
        <w:t xml:space="preserve">u pieteikums </w:t>
      </w:r>
      <w:r w:rsidR="00C25B8D">
        <w:rPr>
          <w:rFonts w:cs="Times New Roman"/>
          <w:szCs w:val="24"/>
        </w:rPr>
        <w:t>par bērnu atrašanos krīzes centrā</w:t>
      </w:r>
      <w:r w:rsidR="00536203">
        <w:rPr>
          <w:rFonts w:cs="Times New Roman"/>
          <w:szCs w:val="24"/>
        </w:rPr>
        <w:t>,</w:t>
      </w:r>
      <w:r w:rsidR="00C25B8D">
        <w:rPr>
          <w:rFonts w:cs="Times New Roman"/>
          <w:szCs w:val="24"/>
        </w:rPr>
        <w:t xml:space="preserve"> </w:t>
      </w:r>
      <w:r w:rsidR="005116DC">
        <w:rPr>
          <w:rFonts w:cs="Times New Roman"/>
          <w:szCs w:val="24"/>
        </w:rPr>
        <w:t>pretēji bāriņtiesas kasācijas sūdzībā norādītajam</w:t>
      </w:r>
      <w:r w:rsidR="00536203">
        <w:rPr>
          <w:rFonts w:cs="Times New Roman"/>
          <w:szCs w:val="24"/>
        </w:rPr>
        <w:t>,</w:t>
      </w:r>
      <w:r w:rsidR="005116DC">
        <w:rPr>
          <w:rFonts w:cs="Times New Roman"/>
          <w:szCs w:val="24"/>
        </w:rPr>
        <w:t xml:space="preserve"> </w:t>
      </w:r>
      <w:r w:rsidR="00B64C9E">
        <w:rPr>
          <w:rFonts w:cs="Times New Roman"/>
          <w:szCs w:val="24"/>
        </w:rPr>
        <w:t xml:space="preserve">nav </w:t>
      </w:r>
      <w:r w:rsidR="00C25B8D">
        <w:rPr>
          <w:rFonts w:cs="Times New Roman"/>
          <w:szCs w:val="24"/>
        </w:rPr>
        <w:t>vērsts</w:t>
      </w:r>
      <w:r w:rsidR="00B64C9E">
        <w:rPr>
          <w:rFonts w:cs="Times New Roman"/>
          <w:szCs w:val="24"/>
        </w:rPr>
        <w:t xml:space="preserve"> pret krī</w:t>
      </w:r>
      <w:r w:rsidR="00536203">
        <w:rPr>
          <w:rFonts w:cs="Times New Roman"/>
          <w:szCs w:val="24"/>
        </w:rPr>
        <w:t>zes</w:t>
      </w:r>
      <w:r w:rsidR="00B64C9E">
        <w:rPr>
          <w:rFonts w:cs="Times New Roman"/>
          <w:szCs w:val="24"/>
        </w:rPr>
        <w:t xml:space="preserve"> centru</w:t>
      </w:r>
      <w:r w:rsidR="00C25B8D">
        <w:rPr>
          <w:rFonts w:cs="Times New Roman"/>
          <w:szCs w:val="24"/>
        </w:rPr>
        <w:t>, bet tieši bāriņtiesu, jo</w:t>
      </w:r>
      <w:r w:rsidR="00536203">
        <w:rPr>
          <w:rFonts w:cs="Times New Roman"/>
          <w:szCs w:val="24"/>
        </w:rPr>
        <w:t>,</w:t>
      </w:r>
      <w:r w:rsidR="00C25B8D">
        <w:rPr>
          <w:rFonts w:cs="Times New Roman"/>
          <w:szCs w:val="24"/>
        </w:rPr>
        <w:t xml:space="preserve"> pieteicēju ieskatā</w:t>
      </w:r>
      <w:r w:rsidR="00536203">
        <w:rPr>
          <w:rFonts w:cs="Times New Roman"/>
          <w:szCs w:val="24"/>
        </w:rPr>
        <w:t>,</w:t>
      </w:r>
      <w:r w:rsidR="00C25B8D">
        <w:rPr>
          <w:rFonts w:cs="Times New Roman"/>
          <w:szCs w:val="24"/>
        </w:rPr>
        <w:t xml:space="preserve"> bāriņtiesa ir tā institūcija, kurai ir jārīkojas šādās situācijās.</w:t>
      </w:r>
    </w:p>
    <w:p w14:paraId="1FE859AD" w14:textId="77777777" w:rsidR="003B3B88" w:rsidRDefault="003B3B88" w:rsidP="003B3B88">
      <w:pPr>
        <w:pStyle w:val="NoSpacing"/>
        <w:spacing w:line="276" w:lineRule="auto"/>
        <w:ind w:firstLine="567"/>
        <w:jc w:val="both"/>
        <w:rPr>
          <w:rFonts w:cs="Times New Roman"/>
          <w:szCs w:val="24"/>
        </w:rPr>
      </w:pPr>
    </w:p>
    <w:p w14:paraId="2FC50D14" w14:textId="77777777" w:rsidR="003B3B88" w:rsidRDefault="00B21838" w:rsidP="003B3B88">
      <w:pPr>
        <w:pStyle w:val="NoSpacing"/>
        <w:spacing w:line="276" w:lineRule="auto"/>
        <w:ind w:firstLine="567"/>
        <w:jc w:val="both"/>
        <w:rPr>
          <w:rFonts w:cs="Times New Roman"/>
          <w:szCs w:val="24"/>
        </w:rPr>
      </w:pPr>
      <w:r>
        <w:rPr>
          <w:rFonts w:cs="Times New Roman"/>
          <w:szCs w:val="24"/>
        </w:rPr>
        <w:t>[</w:t>
      </w:r>
      <w:r w:rsidR="00B009A2">
        <w:rPr>
          <w:rFonts w:cs="Times New Roman"/>
          <w:szCs w:val="24"/>
        </w:rPr>
        <w:t>9</w:t>
      </w:r>
      <w:r>
        <w:rPr>
          <w:rFonts w:cs="Times New Roman"/>
          <w:szCs w:val="24"/>
        </w:rPr>
        <w:t>]</w:t>
      </w:r>
      <w:r w:rsidR="005732A4">
        <w:rPr>
          <w:rFonts w:cs="Times New Roman"/>
          <w:szCs w:val="24"/>
        </w:rPr>
        <w:t xml:space="preserve"> </w:t>
      </w:r>
      <w:r w:rsidR="003B3B88">
        <w:rPr>
          <w:rFonts w:cs="Times New Roman"/>
          <w:szCs w:val="24"/>
        </w:rPr>
        <w:t xml:space="preserve">Apgabaltiesa ir konstatējusi, ka bērnu skola </w:t>
      </w:r>
      <w:proofErr w:type="gramStart"/>
      <w:r w:rsidR="004666FB">
        <w:rPr>
          <w:rFonts w:cs="Times New Roman"/>
          <w:szCs w:val="24"/>
        </w:rPr>
        <w:t>2016.gada</w:t>
      </w:r>
      <w:proofErr w:type="gramEnd"/>
      <w:r w:rsidR="004666FB">
        <w:rPr>
          <w:rFonts w:cs="Times New Roman"/>
          <w:szCs w:val="24"/>
        </w:rPr>
        <w:t xml:space="preserve"> 25.aprīlī </w:t>
      </w:r>
      <w:r w:rsidR="003B3B88">
        <w:rPr>
          <w:rFonts w:cs="Times New Roman"/>
          <w:szCs w:val="24"/>
        </w:rPr>
        <w:t>telefoniski zi</w:t>
      </w:r>
      <w:r w:rsidR="00033004">
        <w:rPr>
          <w:rFonts w:cs="Times New Roman"/>
          <w:szCs w:val="24"/>
        </w:rPr>
        <w:t>ņoja</w:t>
      </w:r>
      <w:r w:rsidR="003B3B88">
        <w:rPr>
          <w:rFonts w:cs="Times New Roman"/>
          <w:szCs w:val="24"/>
        </w:rPr>
        <w:t xml:space="preserve"> bāriņti</w:t>
      </w:r>
      <w:r w:rsidR="001E4C82">
        <w:rPr>
          <w:rFonts w:cs="Times New Roman"/>
          <w:szCs w:val="24"/>
        </w:rPr>
        <w:t>esai par konkrētiem apstākļiem</w:t>
      </w:r>
      <w:r w:rsidR="003B3B88">
        <w:rPr>
          <w:rFonts w:cs="Times New Roman"/>
          <w:szCs w:val="24"/>
        </w:rPr>
        <w:t xml:space="preserve">, kas varēja liecināt par pret bērniem pieļautu vardarbību. Bāriņtiesa arī Augstākajai tiesai vēstulē apliecināja, ka no skolas </w:t>
      </w:r>
      <w:r w:rsidR="00FE234D">
        <w:rPr>
          <w:rFonts w:cs="Times New Roman"/>
          <w:szCs w:val="24"/>
        </w:rPr>
        <w:t xml:space="preserve">šajā datumā </w:t>
      </w:r>
      <w:r w:rsidR="003B3B88">
        <w:rPr>
          <w:rFonts w:cs="Times New Roman"/>
          <w:szCs w:val="24"/>
        </w:rPr>
        <w:t>telefoniski tika saņemta šāda informācija. Līdz ar to pamatjautājums lietā ir par to, kā bāriņtiesai bija jārīkojas šādā situācijā.</w:t>
      </w:r>
    </w:p>
    <w:p w14:paraId="359379D4" w14:textId="77777777" w:rsidR="005732A4" w:rsidRPr="0010485A" w:rsidRDefault="003B3B88" w:rsidP="003B3B88">
      <w:pPr>
        <w:pStyle w:val="NoSpacing"/>
        <w:spacing w:line="276" w:lineRule="auto"/>
        <w:ind w:firstLine="567"/>
        <w:jc w:val="both"/>
        <w:rPr>
          <w:rFonts w:cs="Times New Roman"/>
          <w:szCs w:val="24"/>
        </w:rPr>
      </w:pPr>
      <w:r>
        <w:rPr>
          <w:rFonts w:cs="Times New Roman"/>
          <w:szCs w:val="24"/>
        </w:rPr>
        <w:t>B</w:t>
      </w:r>
      <w:r w:rsidR="005732A4" w:rsidRPr="0010485A">
        <w:rPr>
          <w:rFonts w:cs="Times New Roman"/>
          <w:szCs w:val="24"/>
        </w:rPr>
        <w:t xml:space="preserve">āriņtiesa saskaņā </w:t>
      </w:r>
      <w:r w:rsidR="005732A4" w:rsidRPr="005732A4">
        <w:rPr>
          <w:rFonts w:cs="Times New Roman"/>
          <w:szCs w:val="24"/>
        </w:rPr>
        <w:t xml:space="preserve">ar Bāriņtiesu likuma </w:t>
      </w:r>
      <w:proofErr w:type="gramStart"/>
      <w:r w:rsidR="005732A4" w:rsidRPr="005732A4">
        <w:rPr>
          <w:rFonts w:cs="Times New Roman"/>
          <w:szCs w:val="24"/>
        </w:rPr>
        <w:t>2.panta</w:t>
      </w:r>
      <w:proofErr w:type="gramEnd"/>
      <w:r w:rsidR="005732A4" w:rsidRPr="005732A4">
        <w:rPr>
          <w:rFonts w:cs="Times New Roman"/>
          <w:szCs w:val="24"/>
        </w:rPr>
        <w:t xml:space="preserve"> pirmo daļu ir aizbildnības un aizgādnības iestāde, kas atbilstoši šā likuma 4.panta otrajai daļai un 17.panta 1.punktam nodrošina aizbildnībā un aizgādnībā esošo personu tiesību un interešu aizsardzību.</w:t>
      </w:r>
      <w:r>
        <w:rPr>
          <w:rFonts w:cs="Times New Roman"/>
          <w:szCs w:val="24"/>
        </w:rPr>
        <w:t xml:space="preserve"> </w:t>
      </w:r>
      <w:r w:rsidR="005732A4" w:rsidRPr="005732A4">
        <w:rPr>
          <w:rFonts w:cs="Times New Roman"/>
          <w:szCs w:val="24"/>
        </w:rPr>
        <w:t xml:space="preserve">Atbilstoši Bāriņtiesu likuma </w:t>
      </w:r>
      <w:proofErr w:type="gramStart"/>
      <w:r w:rsidR="005732A4" w:rsidRPr="005732A4">
        <w:rPr>
          <w:rFonts w:cs="Times New Roman"/>
          <w:szCs w:val="24"/>
        </w:rPr>
        <w:t>18.panta</w:t>
      </w:r>
      <w:proofErr w:type="gramEnd"/>
      <w:r w:rsidR="005732A4" w:rsidRPr="005732A4">
        <w:rPr>
          <w:rFonts w:cs="Times New Roman"/>
          <w:szCs w:val="24"/>
        </w:rPr>
        <w:t xml:space="preserve"> </w:t>
      </w:r>
      <w:r w:rsidR="005732A4" w:rsidRPr="005732A4">
        <w:rPr>
          <w:rFonts w:cs="Times New Roman"/>
          <w:szCs w:val="24"/>
          <w:shd w:val="clear" w:color="auto" w:fill="FFFFFF"/>
        </w:rPr>
        <w:t>3</w:t>
      </w:r>
      <w:r w:rsidR="005732A4" w:rsidRPr="005732A4">
        <w:rPr>
          <w:rFonts w:cs="Times New Roman"/>
          <w:szCs w:val="24"/>
          <w:shd w:val="clear" w:color="auto" w:fill="FFFFFF"/>
          <w:vertAlign w:val="superscript"/>
        </w:rPr>
        <w:t>1</w:t>
      </w:r>
      <w:r w:rsidR="005732A4" w:rsidRPr="005732A4">
        <w:rPr>
          <w:rFonts w:cs="Times New Roman"/>
          <w:szCs w:val="24"/>
          <w:shd w:val="clear" w:color="auto" w:fill="FFFFFF"/>
        </w:rPr>
        <w:t>.daļai bāriņtiesa normatīvajos aktos noteiktajos gadījumos lemj par bērna nodošanu citas</w:t>
      </w:r>
      <w:r w:rsidR="005732A4" w:rsidRPr="0010485A">
        <w:rPr>
          <w:rFonts w:cs="Times New Roman"/>
          <w:szCs w:val="24"/>
          <w:shd w:val="clear" w:color="auto" w:fill="FFFFFF"/>
        </w:rPr>
        <w:t xml:space="preserve"> personas aprūpē. </w:t>
      </w:r>
    </w:p>
    <w:p w14:paraId="75B59161" w14:textId="77777777" w:rsidR="004723AB" w:rsidRDefault="005732A4" w:rsidP="003B3B88">
      <w:pPr>
        <w:pStyle w:val="NoSpacing"/>
        <w:spacing w:line="276" w:lineRule="auto"/>
        <w:ind w:firstLine="567"/>
        <w:jc w:val="both"/>
        <w:rPr>
          <w:rFonts w:cs="Times New Roman"/>
          <w:szCs w:val="24"/>
        </w:rPr>
      </w:pPr>
      <w:r>
        <w:rPr>
          <w:rFonts w:cs="Times New Roman"/>
          <w:szCs w:val="24"/>
        </w:rPr>
        <w:t xml:space="preserve">Saskaņā ar </w:t>
      </w:r>
      <w:r w:rsidR="003B3B88" w:rsidRPr="005732A4">
        <w:rPr>
          <w:rFonts w:cs="Times New Roman"/>
          <w:szCs w:val="24"/>
        </w:rPr>
        <w:t>Bāriņtiesu</w:t>
      </w:r>
      <w:r w:rsidR="003B3B88">
        <w:rPr>
          <w:rFonts w:cs="Times New Roman"/>
          <w:szCs w:val="24"/>
        </w:rPr>
        <w:t xml:space="preserve"> l</w:t>
      </w:r>
      <w:r>
        <w:rPr>
          <w:rFonts w:cs="Times New Roman"/>
          <w:szCs w:val="24"/>
        </w:rPr>
        <w:t xml:space="preserve">ikuma </w:t>
      </w:r>
      <w:proofErr w:type="gramStart"/>
      <w:r>
        <w:rPr>
          <w:rFonts w:cs="Times New Roman"/>
          <w:szCs w:val="24"/>
        </w:rPr>
        <w:t>22.panta</w:t>
      </w:r>
      <w:proofErr w:type="gramEnd"/>
      <w:r>
        <w:rPr>
          <w:rFonts w:cs="Times New Roman"/>
          <w:szCs w:val="24"/>
        </w:rPr>
        <w:t xml:space="preserve"> pirmās daļas 5.punktu </w:t>
      </w:r>
      <w:r w:rsidRPr="004723AB">
        <w:rPr>
          <w:rFonts w:cs="Times New Roman"/>
          <w:szCs w:val="24"/>
        </w:rPr>
        <w:t> bāriņtiesa lemj par bērna aizgādības tiesību pārtraukšanu vecākam, ja konstatēta vecāka vardarbība pret bērnu vai ir pamatotas aizdomas par vecāka vardarbību pret bērnu. Atbilstoši šā panta 1.</w:t>
      </w:r>
      <w:r w:rsidRPr="004723AB">
        <w:rPr>
          <w:rFonts w:cs="Times New Roman"/>
          <w:szCs w:val="24"/>
          <w:vertAlign w:val="superscript"/>
        </w:rPr>
        <w:t>1</w:t>
      </w:r>
      <w:r w:rsidRPr="004723AB">
        <w:rPr>
          <w:rFonts w:cs="Times New Roman"/>
          <w:szCs w:val="24"/>
        </w:rPr>
        <w:t xml:space="preserve">daļai bāriņtiesa, ierosinot lietu par bērna aizgādības tiesību pārtraukšanu vecākam, veic riska novērtēšanu (vecāka </w:t>
      </w:r>
      <w:proofErr w:type="spellStart"/>
      <w:r w:rsidRPr="004723AB">
        <w:rPr>
          <w:rFonts w:cs="Times New Roman"/>
          <w:szCs w:val="24"/>
        </w:rPr>
        <w:t>līdzatkarība</w:t>
      </w:r>
      <w:proofErr w:type="spellEnd"/>
      <w:r w:rsidRPr="004723AB">
        <w:rPr>
          <w:rFonts w:cs="Times New Roman"/>
          <w:szCs w:val="24"/>
        </w:rPr>
        <w:t>, problēmas neatzīšana u.tml.), informē vecāku par sekām un uzdod viņam sadarbībā ar sociālo dienestu noteiktā termiņā novērst bērna attīstībai nelabvēlīgos apstākļus. Ja vecāks šajā termiņā kavējas novērst bērna attīstībai nelabvēlīgos apstākļus un bērna palikšana ģimenē var radīt draudus bērna dzīvībai un veselībai, bāriņtiesa lemj par aizgādības tiesību pārtraukšanu vecākam un bērna šķiršanu no ģimenes.</w:t>
      </w:r>
    </w:p>
    <w:p w14:paraId="51972E7F" w14:textId="77777777" w:rsidR="004723AB" w:rsidRPr="00803007" w:rsidRDefault="004723AB" w:rsidP="003B3B88">
      <w:pPr>
        <w:pStyle w:val="NoSpacing"/>
        <w:spacing w:line="276" w:lineRule="auto"/>
        <w:ind w:firstLine="567"/>
        <w:jc w:val="both"/>
        <w:rPr>
          <w:rFonts w:cs="Times New Roman"/>
          <w:szCs w:val="24"/>
        </w:rPr>
      </w:pPr>
      <w:r>
        <w:rPr>
          <w:rFonts w:cs="Times New Roman"/>
          <w:szCs w:val="24"/>
        </w:rPr>
        <w:t xml:space="preserve">Savukārt atbilstoši šā likuma </w:t>
      </w:r>
      <w:proofErr w:type="gramStart"/>
      <w:r>
        <w:rPr>
          <w:rFonts w:cs="Times New Roman"/>
          <w:szCs w:val="24"/>
        </w:rPr>
        <w:t>23.panta</w:t>
      </w:r>
      <w:proofErr w:type="gramEnd"/>
      <w:r>
        <w:rPr>
          <w:rFonts w:cs="Times New Roman"/>
          <w:szCs w:val="24"/>
        </w:rPr>
        <w:t xml:space="preserve"> pirmās daļas 1.punktam, j</w:t>
      </w:r>
      <w:r w:rsidRPr="00803007">
        <w:rPr>
          <w:rFonts w:cs="Times New Roman"/>
          <w:szCs w:val="24"/>
        </w:rPr>
        <w:t>a bērna dzīves apstākļu pārbaudē vai citādi atklājas, ka bērns atrodas veselībai vai dzīvībai bīstamos apstākļos, kā arī tad, ja bērna turpmākā atrašanās ģimenē var apdraudēt viņa veselību vai dzīvību, bāriņtiesas priekšsēdētājs, bāriņtiesas priekšsēdētāja vietnieks vai bāriņtiesas loceklis vienpersoniski pieņem lēmumu par bērna aizgādības tiesību pārtraukšanu vecākiem.</w:t>
      </w:r>
      <w:r w:rsidR="007D4230" w:rsidRPr="00803007">
        <w:rPr>
          <w:rFonts w:cs="Times New Roman"/>
          <w:szCs w:val="24"/>
        </w:rPr>
        <w:t xml:space="preserve"> Atbilstoši </w:t>
      </w:r>
      <w:r w:rsidR="007D4230">
        <w:rPr>
          <w:rFonts w:cs="Times New Roman"/>
          <w:szCs w:val="24"/>
        </w:rPr>
        <w:t>23.</w:t>
      </w:r>
      <w:r w:rsidR="007D4230" w:rsidRPr="00803007">
        <w:rPr>
          <w:rFonts w:cs="Times New Roman"/>
          <w:szCs w:val="24"/>
        </w:rPr>
        <w:t>panta otrajai daļai šā panta pirmajā daļā minētajos gadījumos bāriņtiesas priekšsēdētājs, bāriņtiesas priekšsēdētāja vietnieks vai bāriņtiesas loceklis nogādā bērnu audžuģimenē, ilgstošas sociālās aprūpes un sociālās rehabilitācijas institūcijā, slimnīcā vai citos drošos apstākļos. Atbilstoši 23.panta 2.</w:t>
      </w:r>
      <w:r w:rsidR="007D4230" w:rsidRPr="007B3B20">
        <w:rPr>
          <w:rFonts w:cs="Times New Roman"/>
          <w:szCs w:val="24"/>
          <w:vertAlign w:val="superscript"/>
        </w:rPr>
        <w:t>1</w:t>
      </w:r>
      <w:r w:rsidR="007D4230" w:rsidRPr="00803007">
        <w:rPr>
          <w:rFonts w:cs="Times New Roman"/>
          <w:szCs w:val="24"/>
        </w:rPr>
        <w:t xml:space="preserve">daļai bāriņtiesa pirms vienpersoniska lēmuma pieņemšanas par bērna šķiršanu no </w:t>
      </w:r>
      <w:r w:rsidR="007D4230" w:rsidRPr="00803007">
        <w:rPr>
          <w:rFonts w:cs="Times New Roman"/>
          <w:szCs w:val="24"/>
        </w:rPr>
        <w:lastRenderedPageBreak/>
        <w:t>ģimenes primāri izvērtē iespējas novērst dzīvības un veselības apdraudējumu bērnam, paliekot ģimenē, un, ja to nav iespējams novērst ar līdzekļiem (pagaidu aizsardzība pret vardarbību, bērna nodošana citas personas, ar kuru bērnam ir emocionāla saikne, īslaicīgā aprūpē drošos apstākļos u.tml.), kuri mazāk ierobežo bērna tiesības uzaugt ģimenē, tā lemj par bērna šķiršanu no ģimenes.</w:t>
      </w:r>
    </w:p>
    <w:p w14:paraId="2FDFAC82" w14:textId="5B6730FD" w:rsidR="00405375" w:rsidRDefault="006A6AED" w:rsidP="003B3B88">
      <w:pPr>
        <w:pStyle w:val="NoSpacing"/>
        <w:spacing w:line="276" w:lineRule="auto"/>
        <w:ind w:firstLine="567"/>
        <w:jc w:val="both"/>
        <w:rPr>
          <w:rFonts w:cs="Times New Roman"/>
          <w:szCs w:val="24"/>
        </w:rPr>
      </w:pPr>
      <w:r>
        <w:rPr>
          <w:rFonts w:cs="Times New Roman"/>
          <w:szCs w:val="24"/>
        </w:rPr>
        <w:t>No</w:t>
      </w:r>
      <w:r w:rsidR="00DA148A" w:rsidRPr="00803007">
        <w:rPr>
          <w:rFonts w:cs="Times New Roman"/>
          <w:szCs w:val="24"/>
        </w:rPr>
        <w:t xml:space="preserve"> </w:t>
      </w:r>
      <w:r w:rsidR="00DA148A" w:rsidRPr="005732A4">
        <w:rPr>
          <w:rFonts w:cs="Times New Roman"/>
          <w:szCs w:val="24"/>
        </w:rPr>
        <w:t>Bāriņtiesu likuma</w:t>
      </w:r>
      <w:r w:rsidR="00DA148A">
        <w:rPr>
          <w:rFonts w:cs="Times New Roman"/>
          <w:szCs w:val="24"/>
        </w:rPr>
        <w:t xml:space="preserve"> </w:t>
      </w:r>
      <w:proofErr w:type="gramStart"/>
      <w:r w:rsidR="00DA148A">
        <w:rPr>
          <w:rFonts w:cs="Times New Roman"/>
          <w:szCs w:val="24"/>
        </w:rPr>
        <w:t>35.panta</w:t>
      </w:r>
      <w:proofErr w:type="gramEnd"/>
      <w:r w:rsidR="00DA148A">
        <w:rPr>
          <w:rFonts w:cs="Times New Roman"/>
          <w:szCs w:val="24"/>
        </w:rPr>
        <w:t xml:space="preserve"> pirmās daļas izriet, ka </w:t>
      </w:r>
      <w:r w:rsidR="0053607C">
        <w:rPr>
          <w:rFonts w:cs="Times New Roman"/>
          <w:szCs w:val="24"/>
        </w:rPr>
        <w:t>b</w:t>
      </w:r>
      <w:r w:rsidR="0053607C" w:rsidRPr="00803007">
        <w:rPr>
          <w:rFonts w:cs="Times New Roman"/>
          <w:szCs w:val="24"/>
        </w:rPr>
        <w:t>āriņtiesa lemj par bāreņa vai bez vecāku gādības palikuša bērna ievietošanu ilgstošas sociālās aprūpes un sociālās rehabilitācijas institūcijā, ja ārpusģimenes aprūpi bērnam nav iespējams nodrošināt pie aizbildņa vai audžuģimenē vai ja aprūpe pie aizbildņa vai audžuģimenē konkrētam bērnam nav piemērota. Bērnu aprūpes iestādē bērns atrodas līdz brīdim, kad viņam tiek nodrošināta piemērota aprūpe pie aizbildņa vai audžuģimenē.</w:t>
      </w:r>
    </w:p>
    <w:p w14:paraId="32E9C00F" w14:textId="77777777" w:rsidR="00405375" w:rsidRDefault="001E4C82" w:rsidP="003B3B88">
      <w:pPr>
        <w:pStyle w:val="NoSpacing"/>
        <w:spacing w:line="276" w:lineRule="auto"/>
        <w:ind w:firstLine="567"/>
        <w:jc w:val="both"/>
        <w:rPr>
          <w:rFonts w:cs="Times New Roman"/>
          <w:szCs w:val="24"/>
        </w:rPr>
      </w:pPr>
      <w:r>
        <w:t xml:space="preserve">Tāpat arī </w:t>
      </w:r>
      <w:r w:rsidR="00803007" w:rsidRPr="00803007">
        <w:t>Bērnu tiesīb</w:t>
      </w:r>
      <w:r w:rsidR="008B6EA7">
        <w:t xml:space="preserve">u aizsardzības likuma </w:t>
      </w:r>
      <w:proofErr w:type="gramStart"/>
      <w:r w:rsidR="008B6EA7">
        <w:t>27.panta</w:t>
      </w:r>
      <w:proofErr w:type="gramEnd"/>
      <w:r>
        <w:t xml:space="preserve"> pirmās daļas 1.punkts paredz, ka</w:t>
      </w:r>
      <w:r w:rsidR="00803007" w:rsidRPr="00803007">
        <w:t xml:space="preserve"> bērnu var šķirt no ģimenes, ja bērna dzīvība, veselība vai attīstība ir nopietni apdraudēta vardarbības dēļ vai ir pamatotas aizdomas par vardarbību pret bērnu, kā arī aprūpes trūkuma vai mājas apstākļu (sociālās vides) dēļ. Atbilstoši </w:t>
      </w:r>
      <w:r w:rsidR="008B6EA7">
        <w:t>27.</w:t>
      </w:r>
      <w:r w:rsidR="00803007" w:rsidRPr="00803007">
        <w:t>panta otrajai daļai šā panta pirmās daļas 1.</w:t>
      </w:r>
      <w:r>
        <w:t> </w:t>
      </w:r>
      <w:r w:rsidR="00803007" w:rsidRPr="00803007">
        <w:t>un 2.punktā paredzētajos gadījumos bērns šķirams no ģimenes, ja nav iespējams novērst bērna attīstībai nelabvēlīgos apstākļus, viņam paliekot ģimenē.</w:t>
      </w:r>
      <w:r w:rsidR="008B6EA7">
        <w:t xml:space="preserve"> </w:t>
      </w:r>
      <w:r w:rsidR="008B6EA7">
        <w:rPr>
          <w:rFonts w:cs="Times New Roman"/>
          <w:szCs w:val="24"/>
        </w:rPr>
        <w:t>27.p</w:t>
      </w:r>
      <w:r w:rsidR="00803007" w:rsidRPr="00803007">
        <w:rPr>
          <w:rFonts w:cs="Times New Roman"/>
          <w:szCs w:val="24"/>
        </w:rPr>
        <w:t xml:space="preserve">anta trešā daļa paredz, ka, šķirot bērnu no ģimenes, viņam tiek nodrošināta ārpusģimenes aprūpe pie aizbildņa, audžuģimenē vai bērnu aprūpes iestādē, kā arī valsts apmaksāta neatliekamā medicīniskā palīdzība ārstniecības iestādēs vai palīdzība sociālās rehabilitācijas iestādēs. Bērnam primāri tiek nodrošināta iespēja augt pie aizbildņa vai audžuģimenē. </w:t>
      </w:r>
      <w:r w:rsidR="008B6EA7">
        <w:rPr>
          <w:rFonts w:cs="Times New Roman"/>
          <w:szCs w:val="24"/>
        </w:rPr>
        <w:t>27.p</w:t>
      </w:r>
      <w:r w:rsidR="00803007" w:rsidRPr="00803007">
        <w:rPr>
          <w:rFonts w:cs="Times New Roman"/>
          <w:szCs w:val="24"/>
        </w:rPr>
        <w:t>anta 3</w:t>
      </w:r>
      <w:r w:rsidR="008B6EA7">
        <w:rPr>
          <w:rFonts w:cs="Times New Roman"/>
          <w:szCs w:val="24"/>
        </w:rPr>
        <w:t>.</w:t>
      </w:r>
      <w:r w:rsidR="00803007" w:rsidRPr="008B6EA7">
        <w:rPr>
          <w:rFonts w:cs="Times New Roman"/>
          <w:szCs w:val="24"/>
          <w:vertAlign w:val="superscript"/>
        </w:rPr>
        <w:t>1</w:t>
      </w:r>
      <w:r w:rsidR="008B6EA7">
        <w:rPr>
          <w:rFonts w:cs="Times New Roman"/>
          <w:szCs w:val="24"/>
          <w:vertAlign w:val="superscript"/>
        </w:rPr>
        <w:t> </w:t>
      </w:r>
      <w:r w:rsidR="00803007" w:rsidRPr="00803007">
        <w:rPr>
          <w:rFonts w:cs="Times New Roman"/>
          <w:szCs w:val="24"/>
        </w:rPr>
        <w:t>daļa paredz, ka ārpusģimenes aprūpi bērnu aprūpes iestādē nodrošina, ja aprūpe pie aizbildņa vai audžuģimenē nav piemērota konkrētam bērnam. Bērnu aprūpes iestādē bērns atrodas līdz brīdim, kad viņam tiek nodrošināta piemērota aprūpe pie aizbildņa vai audžuģimenē.</w:t>
      </w:r>
    </w:p>
    <w:p w14:paraId="4C79C834" w14:textId="25BFB3FF" w:rsidR="004666FB" w:rsidRDefault="006A6AED" w:rsidP="004666FB">
      <w:pPr>
        <w:pStyle w:val="NoSpacing"/>
        <w:spacing w:line="276" w:lineRule="auto"/>
        <w:ind w:firstLine="567"/>
        <w:jc w:val="both"/>
        <w:rPr>
          <w:rFonts w:cs="Times New Roman"/>
          <w:szCs w:val="24"/>
        </w:rPr>
      </w:pPr>
      <w:r>
        <w:rPr>
          <w:rFonts w:cs="Times New Roman"/>
          <w:szCs w:val="24"/>
        </w:rPr>
        <w:t xml:space="preserve">Atbilstoši </w:t>
      </w:r>
      <w:r w:rsidR="00803007" w:rsidRPr="00803007">
        <w:rPr>
          <w:rFonts w:cs="Times New Roman"/>
          <w:szCs w:val="24"/>
        </w:rPr>
        <w:t xml:space="preserve">Sociālo pakalpojumu un sociālās palīdzības likuma </w:t>
      </w:r>
      <w:proofErr w:type="gramStart"/>
      <w:r w:rsidR="00803007" w:rsidRPr="00803007">
        <w:rPr>
          <w:rFonts w:cs="Times New Roman"/>
          <w:szCs w:val="24"/>
        </w:rPr>
        <w:t>4.panta</w:t>
      </w:r>
      <w:proofErr w:type="gramEnd"/>
      <w:r w:rsidR="00803007" w:rsidRPr="00803007">
        <w:rPr>
          <w:rFonts w:cs="Times New Roman"/>
          <w:szCs w:val="24"/>
        </w:rPr>
        <w:t xml:space="preserve"> ceturtajai daļai bāreņiem un bez vecāku gādības palikušajiem bērniem nodrošināma aprūpe ģimeniskā vidē — audžuģimenē, pie aizbildņa, un tikai tad, ja tas nav iespējams, aprūpe tiek nodrošināta ilgstošas sociālās aprūpes un sociālās rehabilitācijas institūcijā.</w:t>
      </w:r>
    </w:p>
    <w:p w14:paraId="77025B0A" w14:textId="20CF53F8" w:rsidR="00DA5342" w:rsidRDefault="00D454F1" w:rsidP="00A26CE3">
      <w:pPr>
        <w:pStyle w:val="NoSpacing"/>
        <w:spacing w:line="276" w:lineRule="auto"/>
        <w:ind w:firstLine="567"/>
        <w:jc w:val="both"/>
        <w:rPr>
          <w:rFonts w:cs="Times New Roman"/>
          <w:szCs w:val="24"/>
        </w:rPr>
      </w:pPr>
      <w:r>
        <w:rPr>
          <w:rFonts w:cs="Times New Roman"/>
          <w:szCs w:val="24"/>
        </w:rPr>
        <w:t xml:space="preserve">No minētajām tiesību normām izriet, ka </w:t>
      </w:r>
      <w:r w:rsidR="00A26CE3">
        <w:rPr>
          <w:rFonts w:cs="Times New Roman"/>
          <w:szCs w:val="24"/>
        </w:rPr>
        <w:t>gadījumā, kad bāriņtiesai kļūst zināmi apstākļi, kas norāda uz iespējamu vardarbību pret bērniem, konkrētās lietas izskatīšana ir bāriņtiesas kompetencē. Tas nozīmē, ka bāriņtiesai lieta</w:t>
      </w:r>
      <w:r w:rsidR="00D257D6">
        <w:rPr>
          <w:rFonts w:cs="Times New Roman"/>
          <w:szCs w:val="24"/>
        </w:rPr>
        <w:t xml:space="preserve"> jāņem savā pārziņā un jāveic visas no tiesību normām izrietošās darbības situācijas noskaidrošanai un risināšanai, sākot ar </w:t>
      </w:r>
      <w:r w:rsidR="004A2B63">
        <w:rPr>
          <w:rFonts w:cs="Times New Roman"/>
          <w:szCs w:val="24"/>
        </w:rPr>
        <w:t>faktisko apstākļu izpēti, piefiksēšanu dokumentārā vai citādā formā</w:t>
      </w:r>
      <w:r w:rsidR="00D257D6">
        <w:rPr>
          <w:rFonts w:cs="Times New Roman"/>
          <w:szCs w:val="24"/>
        </w:rPr>
        <w:t>,</w:t>
      </w:r>
      <w:r w:rsidR="004A2B63">
        <w:rPr>
          <w:rFonts w:cs="Times New Roman"/>
          <w:szCs w:val="24"/>
        </w:rPr>
        <w:t xml:space="preserve"> iesaistīto personu</w:t>
      </w:r>
      <w:r w:rsidR="00D257D6">
        <w:rPr>
          <w:rFonts w:cs="Times New Roman"/>
          <w:szCs w:val="24"/>
        </w:rPr>
        <w:t xml:space="preserve"> viedokļ</w:t>
      </w:r>
      <w:r w:rsidR="004A2B63">
        <w:rPr>
          <w:rFonts w:cs="Times New Roman"/>
          <w:szCs w:val="24"/>
        </w:rPr>
        <w:t>u</w:t>
      </w:r>
      <w:r w:rsidR="00D257D6">
        <w:rPr>
          <w:rFonts w:cs="Times New Roman"/>
          <w:szCs w:val="24"/>
        </w:rPr>
        <w:t xml:space="preserve"> noskaidrošanu</w:t>
      </w:r>
      <w:r w:rsidR="001A60F8">
        <w:rPr>
          <w:rFonts w:cs="Times New Roman"/>
          <w:szCs w:val="24"/>
        </w:rPr>
        <w:t xml:space="preserve"> utt. Tāpat tieši bāriņtiesai šādā situācijā jālemj būtiski ar tiesībām uz ģimenes dzīvi saistīti jautājumi, proti,</w:t>
      </w:r>
      <w:r w:rsidR="004A2B63">
        <w:rPr>
          <w:rFonts w:cs="Times New Roman"/>
          <w:szCs w:val="24"/>
        </w:rPr>
        <w:t xml:space="preserve"> par nepieciešamību šķirt bērnus no ģimenes, nododot citu personu aprūpē, un vecāku aizgādības tiesību </w:t>
      </w:r>
      <w:r w:rsidR="00EE32DF">
        <w:rPr>
          <w:rFonts w:cs="Times New Roman"/>
          <w:szCs w:val="24"/>
        </w:rPr>
        <w:t xml:space="preserve">iespējamu </w:t>
      </w:r>
      <w:r w:rsidR="004A2B63">
        <w:rPr>
          <w:rFonts w:cs="Times New Roman"/>
          <w:szCs w:val="24"/>
        </w:rPr>
        <w:t>ierobežošanu</w:t>
      </w:r>
      <w:r w:rsidR="00A26CE3">
        <w:rPr>
          <w:rFonts w:cs="Times New Roman"/>
          <w:szCs w:val="24"/>
        </w:rPr>
        <w:t xml:space="preserve">. </w:t>
      </w:r>
      <w:r w:rsidR="001A60F8">
        <w:rPr>
          <w:rFonts w:cs="Times New Roman"/>
          <w:szCs w:val="24"/>
        </w:rPr>
        <w:t>Bāriņtiesa nevar šo jaut</w:t>
      </w:r>
      <w:r w:rsidR="00990C11">
        <w:rPr>
          <w:rFonts w:cs="Times New Roman"/>
          <w:szCs w:val="24"/>
        </w:rPr>
        <w:t>ājumu</w:t>
      </w:r>
      <w:r w:rsidR="001A60F8">
        <w:rPr>
          <w:rFonts w:cs="Times New Roman"/>
          <w:szCs w:val="24"/>
        </w:rPr>
        <w:t xml:space="preserve"> izlemšan</w:t>
      </w:r>
      <w:r w:rsidR="00990C11">
        <w:rPr>
          <w:rFonts w:cs="Times New Roman"/>
          <w:szCs w:val="24"/>
        </w:rPr>
        <w:t>u atstāt</w:t>
      </w:r>
      <w:r w:rsidR="001A60F8">
        <w:rPr>
          <w:rFonts w:cs="Times New Roman"/>
          <w:szCs w:val="24"/>
        </w:rPr>
        <w:t xml:space="preserve"> citām institūcijām.</w:t>
      </w:r>
      <w:r w:rsidR="00990C11">
        <w:rPr>
          <w:rFonts w:cs="Times New Roman"/>
          <w:szCs w:val="24"/>
        </w:rPr>
        <w:t xml:space="preserve"> </w:t>
      </w:r>
      <w:r w:rsidR="00DA5342">
        <w:rPr>
          <w:rFonts w:cs="Times New Roman"/>
          <w:szCs w:val="24"/>
        </w:rPr>
        <w:t>Otra institūcija, kas ir tiesīga šķirt bērnus no ģimenes un pieņemt lēmumu par bērnu ievietošanu krīzes centrā, ir policija saskaņā ar likuma “Par policiju” 12.</w:t>
      </w:r>
      <w:r w:rsidR="00DA5342" w:rsidRPr="00ED0131">
        <w:rPr>
          <w:rFonts w:cs="Times New Roman"/>
          <w:szCs w:val="24"/>
          <w:vertAlign w:val="superscript"/>
        </w:rPr>
        <w:t>1</w:t>
      </w:r>
      <w:r w:rsidR="00DA5342">
        <w:rPr>
          <w:rFonts w:cs="Times New Roman"/>
          <w:szCs w:val="24"/>
        </w:rPr>
        <w:t>pant</w:t>
      </w:r>
      <w:r w:rsidR="00E03CF4">
        <w:rPr>
          <w:rFonts w:cs="Times New Roman"/>
          <w:szCs w:val="24"/>
        </w:rPr>
        <w:t>u</w:t>
      </w:r>
      <w:r w:rsidR="00DA5342">
        <w:rPr>
          <w:rFonts w:cs="Times New Roman"/>
          <w:szCs w:val="24"/>
        </w:rPr>
        <w:t>.</w:t>
      </w:r>
    </w:p>
    <w:p w14:paraId="306B7AE8" w14:textId="77777777" w:rsidR="002175AB" w:rsidRDefault="00DA5342" w:rsidP="00A26CE3">
      <w:pPr>
        <w:pStyle w:val="NoSpacing"/>
        <w:spacing w:line="276" w:lineRule="auto"/>
        <w:ind w:firstLine="567"/>
        <w:jc w:val="both"/>
        <w:rPr>
          <w:rFonts w:cs="Times New Roman"/>
          <w:szCs w:val="24"/>
        </w:rPr>
      </w:pPr>
      <w:r>
        <w:rPr>
          <w:rFonts w:cs="Times New Roman"/>
          <w:szCs w:val="24"/>
        </w:rPr>
        <w:t>T</w:t>
      </w:r>
      <w:r w:rsidR="00990C11">
        <w:rPr>
          <w:rFonts w:cs="Times New Roman"/>
          <w:szCs w:val="24"/>
        </w:rPr>
        <w:t>ādējādi apgabaltiesa ir pareizi secinājusi, ka bāriņtiesai bija pienākums lemt par piemērotāko situācijas risinājumu</w:t>
      </w:r>
      <w:r w:rsidR="008D0206">
        <w:rPr>
          <w:rFonts w:cs="Times New Roman"/>
          <w:szCs w:val="24"/>
        </w:rPr>
        <w:t>, ja tiek konstatēts, ka bērnu turpmākā atrašanās ģimenē var apdraudēt viņu veselību un dzīvību.</w:t>
      </w:r>
    </w:p>
    <w:p w14:paraId="2656DBE4" w14:textId="77777777" w:rsidR="00A26CE3" w:rsidRDefault="008D0206" w:rsidP="00A26CE3">
      <w:pPr>
        <w:pStyle w:val="NoSpacing"/>
        <w:spacing w:line="276" w:lineRule="auto"/>
        <w:ind w:firstLine="567"/>
        <w:jc w:val="both"/>
        <w:rPr>
          <w:rFonts w:cs="Times New Roman"/>
          <w:szCs w:val="24"/>
        </w:rPr>
      </w:pPr>
      <w:r>
        <w:rPr>
          <w:rFonts w:cs="Times New Roman"/>
          <w:szCs w:val="24"/>
        </w:rPr>
        <w:lastRenderedPageBreak/>
        <w:t xml:space="preserve">Konkrētajā gadījumā </w:t>
      </w:r>
      <w:r w:rsidR="00EE32DF">
        <w:rPr>
          <w:rFonts w:cs="Times New Roman"/>
          <w:szCs w:val="24"/>
        </w:rPr>
        <w:t>bāriņtiesa</w:t>
      </w:r>
      <w:r w:rsidR="002175AB">
        <w:rPr>
          <w:rFonts w:cs="Times New Roman"/>
          <w:szCs w:val="24"/>
        </w:rPr>
        <w:t>, kā konstatējusi apgabaltiesa,</w:t>
      </w:r>
      <w:r w:rsidR="00EE32DF">
        <w:rPr>
          <w:rFonts w:cs="Times New Roman"/>
          <w:szCs w:val="24"/>
        </w:rPr>
        <w:t xml:space="preserve"> </w:t>
      </w:r>
      <w:r>
        <w:rPr>
          <w:rFonts w:cs="Times New Roman"/>
          <w:szCs w:val="24"/>
        </w:rPr>
        <w:t>nebija izl</w:t>
      </w:r>
      <w:r w:rsidR="00EE32DF">
        <w:rPr>
          <w:rFonts w:cs="Times New Roman"/>
          <w:szCs w:val="24"/>
        </w:rPr>
        <w:t>ēmusi</w:t>
      </w:r>
      <w:r>
        <w:rPr>
          <w:rFonts w:cs="Times New Roman"/>
          <w:szCs w:val="24"/>
        </w:rPr>
        <w:t xml:space="preserve"> ne jautājum</w:t>
      </w:r>
      <w:r w:rsidR="002175AB">
        <w:rPr>
          <w:rFonts w:cs="Times New Roman"/>
          <w:szCs w:val="24"/>
        </w:rPr>
        <w:t>u</w:t>
      </w:r>
      <w:r>
        <w:rPr>
          <w:rFonts w:cs="Times New Roman"/>
          <w:szCs w:val="24"/>
        </w:rPr>
        <w:t xml:space="preserve"> par bērnu tālāko aprūpi, </w:t>
      </w:r>
      <w:r w:rsidR="00EB3470">
        <w:rPr>
          <w:rFonts w:cs="Times New Roman"/>
          <w:szCs w:val="24"/>
        </w:rPr>
        <w:t xml:space="preserve">ne </w:t>
      </w:r>
      <w:r>
        <w:rPr>
          <w:rFonts w:cs="Times New Roman"/>
          <w:szCs w:val="24"/>
        </w:rPr>
        <w:t>uzturēšanās vietu un apstākļiem, ne vecāku tiesību apjomu.</w:t>
      </w:r>
    </w:p>
    <w:p w14:paraId="6D3E89D9" w14:textId="77777777" w:rsidR="00E859E0" w:rsidRDefault="00E859E0" w:rsidP="00EE32DF">
      <w:pPr>
        <w:pStyle w:val="NoSpacing"/>
        <w:spacing w:line="276" w:lineRule="auto"/>
        <w:ind w:firstLine="567"/>
        <w:jc w:val="both"/>
        <w:rPr>
          <w:rFonts w:cs="Times New Roman"/>
          <w:szCs w:val="24"/>
        </w:rPr>
      </w:pPr>
    </w:p>
    <w:p w14:paraId="133B49BD" w14:textId="77777777" w:rsidR="00CA2406" w:rsidRDefault="00E859E0" w:rsidP="00EE32DF">
      <w:pPr>
        <w:pStyle w:val="NoSpacing"/>
        <w:spacing w:line="276" w:lineRule="auto"/>
        <w:ind w:firstLine="567"/>
        <w:jc w:val="both"/>
        <w:rPr>
          <w:rFonts w:cs="Times New Roman"/>
          <w:szCs w:val="24"/>
        </w:rPr>
      </w:pPr>
      <w:r>
        <w:rPr>
          <w:rFonts w:cs="Times New Roman"/>
          <w:szCs w:val="24"/>
        </w:rPr>
        <w:t xml:space="preserve">[10] </w:t>
      </w:r>
      <w:r w:rsidR="00EB3470">
        <w:rPr>
          <w:rFonts w:cs="Times New Roman"/>
          <w:szCs w:val="24"/>
        </w:rPr>
        <w:t xml:space="preserve">No iepriekš minētajām </w:t>
      </w:r>
      <w:r>
        <w:rPr>
          <w:rFonts w:cs="Times New Roman"/>
          <w:szCs w:val="24"/>
        </w:rPr>
        <w:t xml:space="preserve">Bāriņtiesu likuma un Bērnu tiesību aizsardzības likuma normām </w:t>
      </w:r>
      <w:r w:rsidR="00EB3470">
        <w:rPr>
          <w:rFonts w:cs="Times New Roman"/>
          <w:szCs w:val="24"/>
        </w:rPr>
        <w:t>arī izriet, ka gadījumā, ja bāriņtiesa konstatē, ka pastāv apstākļi bērnu šķiršanai no ģimenes un bērniem ir jānodrošina ārpusģimenes aprūpe, tad bērna ievietošana krīzes centrā ir nevis primārais, bet gan galējais līdzeklis. Proti, vispirms bāriņtiesai ir jāizvērt</w:t>
      </w:r>
      <w:r w:rsidR="005B4D96">
        <w:rPr>
          <w:rFonts w:cs="Times New Roman"/>
          <w:szCs w:val="24"/>
        </w:rPr>
        <w:t>ē citi</w:t>
      </w:r>
      <w:r w:rsidR="00EB3470">
        <w:rPr>
          <w:rFonts w:cs="Times New Roman"/>
          <w:szCs w:val="24"/>
        </w:rPr>
        <w:t xml:space="preserve"> saudzējošāk</w:t>
      </w:r>
      <w:r w:rsidR="005B4D96">
        <w:rPr>
          <w:rFonts w:cs="Times New Roman"/>
          <w:szCs w:val="24"/>
        </w:rPr>
        <w:t>i</w:t>
      </w:r>
      <w:r w:rsidR="00EB3470">
        <w:rPr>
          <w:rFonts w:cs="Times New Roman"/>
          <w:szCs w:val="24"/>
        </w:rPr>
        <w:t xml:space="preserve"> </w:t>
      </w:r>
      <w:r w:rsidR="008718A8">
        <w:rPr>
          <w:rFonts w:cs="Times New Roman"/>
          <w:szCs w:val="24"/>
        </w:rPr>
        <w:t>un ģimeniskai videi atbilstošāk</w:t>
      </w:r>
      <w:r w:rsidR="00EE32DF">
        <w:rPr>
          <w:rFonts w:cs="Times New Roman"/>
          <w:szCs w:val="24"/>
        </w:rPr>
        <w:t>i</w:t>
      </w:r>
      <w:r w:rsidR="008718A8">
        <w:rPr>
          <w:rFonts w:cs="Times New Roman"/>
          <w:szCs w:val="24"/>
        </w:rPr>
        <w:t xml:space="preserve"> </w:t>
      </w:r>
      <w:r w:rsidR="00EB3470">
        <w:rPr>
          <w:rFonts w:cs="Times New Roman"/>
          <w:szCs w:val="24"/>
        </w:rPr>
        <w:t>risinājum</w:t>
      </w:r>
      <w:r w:rsidR="005B4D96">
        <w:rPr>
          <w:rFonts w:cs="Times New Roman"/>
          <w:szCs w:val="24"/>
        </w:rPr>
        <w:t>i, bērnam nodrošinot ārpusģimenes aprūpi</w:t>
      </w:r>
      <w:r w:rsidR="008718A8">
        <w:rPr>
          <w:rFonts w:cs="Times New Roman"/>
          <w:szCs w:val="24"/>
        </w:rPr>
        <w:t xml:space="preserve"> – audžuģimenē, pie personām, ar kurām bērnam ir emocionāla saikne, radiniekiem un tml. Tikai tad, ja šāds ārpusģimenes aprūpes veids konkrētajā gadījumā nav iespējams, bērnam nodrošināma aprūpe aprūpes iestādē</w:t>
      </w:r>
      <w:r w:rsidR="00EE32DF">
        <w:rPr>
          <w:rFonts w:cs="Times New Roman"/>
          <w:szCs w:val="24"/>
        </w:rPr>
        <w:t>. Tādā veidā tiek ievērots samērīguma princips</w:t>
      </w:r>
      <w:r w:rsidR="00DA5342">
        <w:rPr>
          <w:rFonts w:cs="Times New Roman"/>
          <w:szCs w:val="24"/>
        </w:rPr>
        <w:t xml:space="preserve"> </w:t>
      </w:r>
      <w:r w:rsidR="00DA5342" w:rsidRPr="0010485A">
        <w:rPr>
          <w:rFonts w:cs="Times New Roman"/>
          <w:szCs w:val="24"/>
        </w:rPr>
        <w:t>(</w:t>
      </w:r>
      <w:r w:rsidR="00DA5342" w:rsidRPr="0010485A">
        <w:rPr>
          <w:rFonts w:cs="Times New Roman"/>
          <w:i/>
          <w:szCs w:val="24"/>
        </w:rPr>
        <w:t>Augstākās tiesas 2017.gada 16.augusta rīcības sēdes lēmuma lietā Nr. SKA-1032/2017 (A420187616) 8.punkts</w:t>
      </w:r>
      <w:r w:rsidR="00DA5342" w:rsidRPr="0010485A">
        <w:rPr>
          <w:rFonts w:cs="Times New Roman"/>
          <w:szCs w:val="24"/>
        </w:rPr>
        <w:t>)</w:t>
      </w:r>
      <w:r w:rsidR="00EE32DF">
        <w:rPr>
          <w:rFonts w:cs="Times New Roman"/>
          <w:szCs w:val="24"/>
        </w:rPr>
        <w:t>.</w:t>
      </w:r>
    </w:p>
    <w:p w14:paraId="64888D88" w14:textId="77777777" w:rsidR="008718A8" w:rsidRPr="0010485A" w:rsidRDefault="008718A8" w:rsidP="00EE32DF">
      <w:pPr>
        <w:pStyle w:val="NoSpacing"/>
        <w:spacing w:line="276" w:lineRule="auto"/>
        <w:ind w:firstLine="567"/>
        <w:jc w:val="both"/>
        <w:rPr>
          <w:rFonts w:cs="Times New Roman"/>
          <w:szCs w:val="24"/>
        </w:rPr>
      </w:pPr>
      <w:r>
        <w:rPr>
          <w:rFonts w:cs="Times New Roman"/>
          <w:szCs w:val="24"/>
        </w:rPr>
        <w:t>T</w:t>
      </w:r>
      <w:r w:rsidR="00EE32DF">
        <w:rPr>
          <w:rFonts w:cs="Times New Roman"/>
          <w:szCs w:val="24"/>
        </w:rPr>
        <w:t xml:space="preserve">urklāt </w:t>
      </w:r>
      <w:r w:rsidRPr="0010485A">
        <w:rPr>
          <w:rFonts w:cs="Times New Roman"/>
          <w:szCs w:val="24"/>
        </w:rPr>
        <w:t>bērn</w:t>
      </w:r>
      <w:r w:rsidR="00EE32DF">
        <w:rPr>
          <w:rFonts w:cs="Times New Roman"/>
          <w:szCs w:val="24"/>
        </w:rPr>
        <w:t>u</w:t>
      </w:r>
      <w:r w:rsidRPr="0010485A">
        <w:rPr>
          <w:rFonts w:cs="Times New Roman"/>
          <w:szCs w:val="24"/>
        </w:rPr>
        <w:t xml:space="preserve"> ievietošanu krīzes centrā</w:t>
      </w:r>
      <w:r w:rsidR="00EE32DF">
        <w:rPr>
          <w:rFonts w:cs="Times New Roman"/>
          <w:szCs w:val="24"/>
        </w:rPr>
        <w:t xml:space="preserve"> ir jāuzskata par galējo risinājumu arī tādēļ, ka aprūpes iestādē</w:t>
      </w:r>
      <w:r w:rsidRPr="0010485A">
        <w:rPr>
          <w:rFonts w:cs="Times New Roman"/>
          <w:szCs w:val="24"/>
        </w:rPr>
        <w:t xml:space="preserve"> </w:t>
      </w:r>
      <w:r w:rsidR="00FB4698">
        <w:t>bērns kļūst par šai iestādei īpaši pakļautu personu. Šo</w:t>
      </w:r>
      <w:r w:rsidR="00EE32DF" w:rsidRPr="007733D1">
        <w:t xml:space="preserve"> attiecību rakstura dēļ bērns faktiski ir pakļauts šai iestādei</w:t>
      </w:r>
      <w:r w:rsidR="00CA2406">
        <w:t>,</w:t>
      </w:r>
      <w:r w:rsidR="00FB4698">
        <w:t xml:space="preserve"> un</w:t>
      </w:r>
      <w:r w:rsidR="00EE32DF" w:rsidRPr="007733D1">
        <w:t xml:space="preserve"> </w:t>
      </w:r>
      <w:r w:rsidR="00FB4698">
        <w:t>i</w:t>
      </w:r>
      <w:r w:rsidR="00EE32DF" w:rsidRPr="007733D1">
        <w:t xml:space="preserve">estāde ir tiesīga šīs attiecības </w:t>
      </w:r>
      <w:r w:rsidR="00FB4698">
        <w:t xml:space="preserve">lielā mērā vienpusēji regulēt, tostarp </w:t>
      </w:r>
      <w:r w:rsidR="00CA2406">
        <w:t>ierobežot bērna</w:t>
      </w:r>
      <w:r w:rsidR="00FB4698">
        <w:t xml:space="preserve"> pārvietošan</w:t>
      </w:r>
      <w:r w:rsidR="00CA2406">
        <w:t>o</w:t>
      </w:r>
      <w:r w:rsidR="00FB4698">
        <w:t>s</w:t>
      </w:r>
      <w:r w:rsidR="00CA2406">
        <w:t>, pārbaudīt korespondenci</w:t>
      </w:r>
      <w:r w:rsidR="00FB4698">
        <w:t xml:space="preserve"> un tml. (</w:t>
      </w:r>
      <w:r w:rsidR="00FB4698" w:rsidRPr="007733D1">
        <w:t xml:space="preserve">Bērnu tiesību aizsardzības likuma </w:t>
      </w:r>
      <w:r w:rsidR="00FB4698">
        <w:t xml:space="preserve">40., </w:t>
      </w:r>
      <w:r w:rsidR="00FB4698" w:rsidRPr="007733D1">
        <w:t>41.pants</w:t>
      </w:r>
      <w:r w:rsidR="00FB4698">
        <w:t>) (</w:t>
      </w:r>
      <w:r w:rsidR="00FB4698" w:rsidRPr="00FB4698">
        <w:rPr>
          <w:i/>
        </w:rPr>
        <w:t>Augstākās tiesas 2016.gada 30.decembra lēmuma lietā Nr. SKA-1553/2016 (</w:t>
      </w:r>
      <w:r w:rsidR="00FB4698" w:rsidRPr="00FB4698">
        <w:rPr>
          <w:rFonts w:cs="Times New Roman"/>
          <w:i/>
        </w:rPr>
        <w:t>680066216) 8.punkts</w:t>
      </w:r>
      <w:r w:rsidR="00FB4698">
        <w:rPr>
          <w:rFonts w:cs="Times New Roman"/>
        </w:rPr>
        <w:t>).</w:t>
      </w:r>
    </w:p>
    <w:p w14:paraId="65AA8B3F" w14:textId="4CD526D0" w:rsidR="005732A4" w:rsidRDefault="002F2470" w:rsidP="00CC724D">
      <w:pPr>
        <w:pStyle w:val="NoSpacing"/>
        <w:spacing w:line="276" w:lineRule="auto"/>
        <w:ind w:firstLine="567"/>
        <w:jc w:val="both"/>
        <w:rPr>
          <w:rFonts w:cs="Times New Roman"/>
          <w:szCs w:val="24"/>
        </w:rPr>
      </w:pPr>
      <w:r>
        <w:rPr>
          <w:rFonts w:cs="Times New Roman"/>
          <w:szCs w:val="24"/>
        </w:rPr>
        <w:t>Ievērojot iepriekš minēto, nav pamatoti bāriņtiesas kasācijas sūdzības argumenti, ka bāriņtiesai, konstatējot, ka bērni jau atrodas krīzes centrā, nekādi lēmumi nebija jāpieņem, tostarp par vecāku aizgādības tiesībām. Šīs lietas faktiskie apstākļi, kā minēts iepriekš, sākās brīdī, kad bāriņtiesa saņēma telefonisku informāciju no skolas par iespējamu vardarbību pret bērniem no vecāku puses. Līdz ar to šajā brīdī bāriņtiesai bija jāsāk šīs lietas risināšana, kas atbilstoši iepriekš minētajām tiesību normām ietvēra arī lemšanu par bērnu un vecāku ties</w:t>
      </w:r>
      <w:r w:rsidR="003A4E57">
        <w:rPr>
          <w:rFonts w:cs="Times New Roman"/>
          <w:szCs w:val="24"/>
        </w:rPr>
        <w:t>ību apjomu, tostarp par to, kāds ārpusģimenes aprūpes veids bērniem ir nepieciešams</w:t>
      </w:r>
      <w:r w:rsidR="00E03CF4">
        <w:rPr>
          <w:rFonts w:cs="Times New Roman"/>
          <w:szCs w:val="24"/>
        </w:rPr>
        <w:t>,</w:t>
      </w:r>
      <w:r w:rsidR="007339F7">
        <w:rPr>
          <w:rFonts w:cs="Times New Roman"/>
          <w:szCs w:val="24"/>
        </w:rPr>
        <w:t xml:space="preserve"> un par vecāku aizgādības tiesībām</w:t>
      </w:r>
      <w:r w:rsidR="003A4E57">
        <w:rPr>
          <w:rFonts w:cs="Times New Roman"/>
          <w:szCs w:val="24"/>
        </w:rPr>
        <w:t xml:space="preserve">. </w:t>
      </w:r>
      <w:r>
        <w:rPr>
          <w:rFonts w:cs="Times New Roman"/>
          <w:szCs w:val="24"/>
        </w:rPr>
        <w:t>Ja bāriņtiesa kā kompetentā institūcija šos jautājumus nav izlēmusi, tad vecāki nekādā veidā nav ierobežoti savās tiesīb</w:t>
      </w:r>
      <w:r w:rsidR="00AC2120">
        <w:rPr>
          <w:rFonts w:cs="Times New Roman"/>
          <w:szCs w:val="24"/>
        </w:rPr>
        <w:t xml:space="preserve">ās, tostarp </w:t>
      </w:r>
      <w:r>
        <w:rPr>
          <w:rFonts w:cs="Times New Roman"/>
          <w:szCs w:val="24"/>
        </w:rPr>
        <w:t>izņemt bērnus no krīzes centra</w:t>
      </w:r>
      <w:r w:rsidR="00AC2120">
        <w:rPr>
          <w:rFonts w:cs="Times New Roman"/>
          <w:szCs w:val="24"/>
        </w:rPr>
        <w:t>. Tādējādi apstākļos, kad bāriņtiesas rīcībā ir informācija par iespējamu vardarbību pret bērniem, bet bāriņtiesa nelemj lietā būtiskos jautājumus, bērnu tiesības netiek efektīvi aizsargātas.</w:t>
      </w:r>
    </w:p>
    <w:p w14:paraId="5AACDEDB" w14:textId="77777777" w:rsidR="00AC2120" w:rsidRDefault="00AC2120" w:rsidP="00CC724D">
      <w:pPr>
        <w:pStyle w:val="NoSpacing"/>
        <w:spacing w:line="276" w:lineRule="auto"/>
        <w:ind w:firstLine="567"/>
        <w:jc w:val="both"/>
        <w:rPr>
          <w:rFonts w:cs="Times New Roman"/>
          <w:szCs w:val="24"/>
        </w:rPr>
      </w:pPr>
      <w:r>
        <w:rPr>
          <w:rFonts w:cs="Times New Roman"/>
          <w:szCs w:val="24"/>
        </w:rPr>
        <w:t xml:space="preserve">Nav atsevišķi analizējami </w:t>
      </w:r>
      <w:r w:rsidR="007339F7">
        <w:rPr>
          <w:rFonts w:cs="Times New Roman"/>
          <w:szCs w:val="24"/>
        </w:rPr>
        <w:t xml:space="preserve">bāriņtiesas </w:t>
      </w:r>
      <w:r>
        <w:rPr>
          <w:rFonts w:cs="Times New Roman"/>
          <w:szCs w:val="24"/>
        </w:rPr>
        <w:t>argumenti</w:t>
      </w:r>
      <w:r w:rsidR="007339F7">
        <w:rPr>
          <w:rFonts w:cs="Times New Roman"/>
          <w:szCs w:val="24"/>
        </w:rPr>
        <w:t xml:space="preserve">, ka tiesa ir nepareizi skaidrojusi Bāriņtiesu likuma </w:t>
      </w:r>
      <w:proofErr w:type="gramStart"/>
      <w:r w:rsidR="007339F7">
        <w:rPr>
          <w:rFonts w:cs="Times New Roman"/>
          <w:szCs w:val="24"/>
        </w:rPr>
        <w:t>23.pantā</w:t>
      </w:r>
      <w:proofErr w:type="gramEnd"/>
      <w:r w:rsidR="007339F7">
        <w:rPr>
          <w:rFonts w:cs="Times New Roman"/>
          <w:szCs w:val="24"/>
        </w:rPr>
        <w:t xml:space="preserve"> ietvertā lēmuma dabu, jo šiem apsvērumiem konkrētajā lietā nav izšķirošas nozīmes. Tiesas spriedums pamatā ir balstīts apsvērumā, ka bāriņtiesa nav pieņēmusi lēmumus situācijā, kurā tie bija jāpieņem.</w:t>
      </w:r>
    </w:p>
    <w:p w14:paraId="34EE51C6" w14:textId="77777777" w:rsidR="002F2470" w:rsidRDefault="002F2470" w:rsidP="00CC724D">
      <w:pPr>
        <w:pStyle w:val="NoSpacing"/>
        <w:spacing w:line="276" w:lineRule="auto"/>
        <w:ind w:firstLine="567"/>
        <w:jc w:val="both"/>
        <w:rPr>
          <w:rFonts w:cs="Times New Roman"/>
          <w:szCs w:val="24"/>
        </w:rPr>
      </w:pPr>
    </w:p>
    <w:p w14:paraId="35C3E715" w14:textId="283ECB9C" w:rsidR="00B009A2" w:rsidRDefault="005732A4" w:rsidP="00CC724D">
      <w:pPr>
        <w:pStyle w:val="NoSpacing"/>
        <w:spacing w:line="276" w:lineRule="auto"/>
        <w:ind w:firstLine="567"/>
        <w:jc w:val="both"/>
        <w:rPr>
          <w:rFonts w:cs="Times New Roman"/>
          <w:szCs w:val="24"/>
        </w:rPr>
      </w:pPr>
      <w:r>
        <w:rPr>
          <w:rFonts w:cs="Times New Roman"/>
          <w:szCs w:val="24"/>
        </w:rPr>
        <w:t>[</w:t>
      </w:r>
      <w:r w:rsidR="00D435B3">
        <w:rPr>
          <w:rFonts w:cs="Times New Roman"/>
          <w:szCs w:val="24"/>
        </w:rPr>
        <w:t>1</w:t>
      </w:r>
      <w:r w:rsidR="00B163A9">
        <w:rPr>
          <w:rFonts w:cs="Times New Roman"/>
          <w:szCs w:val="24"/>
        </w:rPr>
        <w:t>1</w:t>
      </w:r>
      <w:r>
        <w:rPr>
          <w:rFonts w:cs="Times New Roman"/>
          <w:szCs w:val="24"/>
        </w:rPr>
        <w:t xml:space="preserve">] </w:t>
      </w:r>
      <w:r w:rsidR="00FA5552">
        <w:rPr>
          <w:rFonts w:cs="Times New Roman"/>
          <w:szCs w:val="24"/>
        </w:rPr>
        <w:t xml:space="preserve">Par </w:t>
      </w:r>
      <w:r w:rsidR="00DA5342">
        <w:rPr>
          <w:rFonts w:cs="Times New Roman"/>
          <w:szCs w:val="24"/>
        </w:rPr>
        <w:t xml:space="preserve">pieteicēju kasācijas sūdzību jeb </w:t>
      </w:r>
      <w:r w:rsidR="00FA5552">
        <w:rPr>
          <w:rFonts w:cs="Times New Roman"/>
          <w:szCs w:val="24"/>
        </w:rPr>
        <w:t xml:space="preserve">pieteikumu daļā par pieteicējiem pārtrauktajām aizgādības tiesībām lietā bija strīds par to, vai pieteicēji ir bijuši fiziski un emocionāli vardarbīgi pret bērniem. Augstākā tiesa secina, ka apgabaltiesas rīcībā bija pietiekami pierādījumi </w:t>
      </w:r>
      <w:r w:rsidR="007040D2">
        <w:rPr>
          <w:rFonts w:cs="Times New Roman"/>
          <w:szCs w:val="24"/>
        </w:rPr>
        <w:t>par šo lietā būtisko apstākļu pastāvēšanu</w:t>
      </w:r>
      <w:r w:rsidR="00FA5552">
        <w:rPr>
          <w:rFonts w:cs="Times New Roman"/>
          <w:szCs w:val="24"/>
        </w:rPr>
        <w:t xml:space="preserve">, tostarp krīzes centra </w:t>
      </w:r>
      <w:r w:rsidR="00717E69">
        <w:rPr>
          <w:rFonts w:cs="Times New Roman"/>
          <w:szCs w:val="24"/>
        </w:rPr>
        <w:t xml:space="preserve">psihologa </w:t>
      </w:r>
      <w:r w:rsidR="00FA5552">
        <w:rPr>
          <w:rFonts w:cs="Times New Roman"/>
          <w:szCs w:val="24"/>
        </w:rPr>
        <w:t>atzinums</w:t>
      </w:r>
      <w:r w:rsidR="00CF16CA">
        <w:rPr>
          <w:rFonts w:cs="Times New Roman"/>
          <w:szCs w:val="24"/>
        </w:rPr>
        <w:t>,</w:t>
      </w:r>
      <w:r w:rsidR="00FA5552">
        <w:rPr>
          <w:rFonts w:cs="Times New Roman"/>
          <w:szCs w:val="24"/>
        </w:rPr>
        <w:t xml:space="preserve"> </w:t>
      </w:r>
      <w:r w:rsidR="00CF16CA">
        <w:rPr>
          <w:rFonts w:cs="Times New Roman"/>
          <w:szCs w:val="24"/>
        </w:rPr>
        <w:t xml:space="preserve">kā arī tiesai tieši sniegtas bērnu liecības </w:t>
      </w:r>
      <w:r w:rsidR="00FA5552">
        <w:rPr>
          <w:rFonts w:cs="Times New Roman"/>
          <w:szCs w:val="24"/>
        </w:rPr>
        <w:t xml:space="preserve">par vardarbības </w:t>
      </w:r>
      <w:r w:rsidR="007040D2">
        <w:rPr>
          <w:rFonts w:cs="Times New Roman"/>
          <w:szCs w:val="24"/>
        </w:rPr>
        <w:t>faktu</w:t>
      </w:r>
      <w:r w:rsidR="00FA5552">
        <w:rPr>
          <w:rFonts w:cs="Times New Roman"/>
          <w:szCs w:val="24"/>
        </w:rPr>
        <w:t>.</w:t>
      </w:r>
      <w:r w:rsidR="00717E69">
        <w:rPr>
          <w:rFonts w:cs="Times New Roman"/>
          <w:szCs w:val="24"/>
        </w:rPr>
        <w:t xml:space="preserve"> Tieši tāpēc apgabaltiesa noraidīja pieteicēju lūgumu par papildu pierādījumu pievienošanu un ekspertu izsaukšanu uz tiesu</w:t>
      </w:r>
      <w:r w:rsidR="00CF16CA">
        <w:rPr>
          <w:rFonts w:cs="Times New Roman"/>
          <w:szCs w:val="24"/>
        </w:rPr>
        <w:t xml:space="preserve"> (</w:t>
      </w:r>
      <w:r w:rsidR="00CF16CA" w:rsidRPr="007D119F">
        <w:rPr>
          <w:rFonts w:cs="Times New Roman"/>
          <w:i/>
          <w:szCs w:val="24"/>
        </w:rPr>
        <w:t>lietas 4 sēj. 146., 164.lapa</w:t>
      </w:r>
      <w:r w:rsidR="001B17F5">
        <w:rPr>
          <w:rFonts w:cs="Times New Roman"/>
          <w:szCs w:val="24"/>
        </w:rPr>
        <w:t xml:space="preserve">, </w:t>
      </w:r>
      <w:r w:rsidR="001B17F5" w:rsidRPr="001B17F5">
        <w:rPr>
          <w:rFonts w:cs="Times New Roman"/>
          <w:i/>
          <w:szCs w:val="24"/>
        </w:rPr>
        <w:t>apgabaltiesas sprieduma 10.punkts</w:t>
      </w:r>
      <w:r w:rsidR="001B17F5">
        <w:rPr>
          <w:rFonts w:cs="Times New Roman"/>
          <w:szCs w:val="24"/>
        </w:rPr>
        <w:t xml:space="preserve">). </w:t>
      </w:r>
      <w:r w:rsidR="00717E69">
        <w:rPr>
          <w:rFonts w:cs="Times New Roman"/>
          <w:szCs w:val="24"/>
        </w:rPr>
        <w:t xml:space="preserve">Tā </w:t>
      </w:r>
      <w:r w:rsidR="007040D2">
        <w:rPr>
          <w:rFonts w:cs="Times New Roman"/>
          <w:szCs w:val="24"/>
        </w:rPr>
        <w:t xml:space="preserve">kā tiesas rīcībā jau bija pietiekami </w:t>
      </w:r>
      <w:r w:rsidR="007040D2">
        <w:rPr>
          <w:rFonts w:cs="Times New Roman"/>
          <w:szCs w:val="24"/>
        </w:rPr>
        <w:lastRenderedPageBreak/>
        <w:t>pierādījumi lietas izspriešanai, tiesa</w:t>
      </w:r>
      <w:r w:rsidR="00E03CF4">
        <w:rPr>
          <w:rFonts w:cs="Times New Roman"/>
          <w:szCs w:val="24"/>
        </w:rPr>
        <w:t>,</w:t>
      </w:r>
      <w:r w:rsidR="007040D2">
        <w:rPr>
          <w:rFonts w:cs="Times New Roman"/>
          <w:szCs w:val="24"/>
        </w:rPr>
        <w:t xml:space="preserve"> pretēji pieteicēju uzskatam</w:t>
      </w:r>
      <w:r w:rsidR="00E03CF4">
        <w:rPr>
          <w:rFonts w:cs="Times New Roman"/>
          <w:szCs w:val="24"/>
        </w:rPr>
        <w:t>,</w:t>
      </w:r>
      <w:r w:rsidR="007040D2">
        <w:rPr>
          <w:rFonts w:cs="Times New Roman"/>
          <w:szCs w:val="24"/>
        </w:rPr>
        <w:t xml:space="preserve"> nav </w:t>
      </w:r>
      <w:r w:rsidR="00B163A9">
        <w:rPr>
          <w:rFonts w:cs="Times New Roman"/>
          <w:szCs w:val="24"/>
        </w:rPr>
        <w:t>rīkojusies nepamatoti</w:t>
      </w:r>
      <w:r w:rsidR="007040D2">
        <w:rPr>
          <w:rFonts w:cs="Times New Roman"/>
          <w:szCs w:val="24"/>
        </w:rPr>
        <w:t>, atsakoties pievienot lietai pieteicēju norādīto ekspertu atzinumus un neuzaicinot ekspertus uz tiesu jautājumā par to, vai pieteicēji ir spējīgi īstenot vardarbību, tā kā šie pierādījumi nevarētu</w:t>
      </w:r>
      <w:r w:rsidR="00CF16CA">
        <w:rPr>
          <w:rFonts w:cs="Times New Roman"/>
          <w:szCs w:val="24"/>
        </w:rPr>
        <w:t xml:space="preserve"> mainīt tiesas secinājumu lietā. Lietā ir būtiski konstatēt nevis to, vai pieteicēji vispār ir spējīgi uz vardarbību, bet vai vardarbība ir bijusi. </w:t>
      </w:r>
      <w:r w:rsidR="00717E69">
        <w:rPr>
          <w:rFonts w:cs="Times New Roman"/>
          <w:szCs w:val="24"/>
        </w:rPr>
        <w:t xml:space="preserve">Šo faktu tiesa jau bija konstatējusi no pierādījumiem lietā. </w:t>
      </w:r>
      <w:r w:rsidR="00CF16CA">
        <w:rPr>
          <w:rFonts w:cs="Times New Roman"/>
          <w:szCs w:val="24"/>
        </w:rPr>
        <w:t>Tādējādi nav konstatējams procesuālo tiesību normu pārk</w:t>
      </w:r>
      <w:r w:rsidR="00717E69">
        <w:rPr>
          <w:rFonts w:cs="Times New Roman"/>
          <w:szCs w:val="24"/>
        </w:rPr>
        <w:t>āpums apgabaltiesas rīcībā saistībā ar pierādījumu izskatīšanu.</w:t>
      </w:r>
    </w:p>
    <w:p w14:paraId="3784D56A" w14:textId="2F44961D" w:rsidR="00B21838" w:rsidRDefault="00717E69" w:rsidP="00CC724D">
      <w:pPr>
        <w:pStyle w:val="NoSpacing"/>
        <w:spacing w:line="276" w:lineRule="auto"/>
        <w:ind w:firstLine="567"/>
        <w:jc w:val="both"/>
        <w:rPr>
          <w:rFonts w:cs="Times New Roman"/>
          <w:szCs w:val="24"/>
        </w:rPr>
      </w:pPr>
      <w:r>
        <w:rPr>
          <w:rFonts w:cs="Times New Roman"/>
          <w:szCs w:val="24"/>
        </w:rPr>
        <w:t>Tāpat a</w:t>
      </w:r>
      <w:r w:rsidR="00B21838">
        <w:rPr>
          <w:rFonts w:cs="Times New Roman"/>
          <w:szCs w:val="24"/>
        </w:rPr>
        <w:t xml:space="preserve">tbilstoši Administratīvā procesa likuma 154.pantam </w:t>
      </w:r>
      <w:r>
        <w:rPr>
          <w:rFonts w:cs="Times New Roman"/>
          <w:szCs w:val="24"/>
        </w:rPr>
        <w:t xml:space="preserve">tiesa </w:t>
      </w:r>
      <w:r w:rsidR="00B21838">
        <w:rPr>
          <w:rFonts w:cs="Times New Roman"/>
          <w:szCs w:val="24"/>
        </w:rPr>
        <w:t>patstāvīgi izvērt</w:t>
      </w:r>
      <w:r>
        <w:rPr>
          <w:rFonts w:cs="Times New Roman"/>
          <w:szCs w:val="24"/>
        </w:rPr>
        <w:t>ē</w:t>
      </w:r>
      <w:r w:rsidR="00B21838">
        <w:rPr>
          <w:rFonts w:cs="Times New Roman"/>
          <w:szCs w:val="24"/>
        </w:rPr>
        <w:t xml:space="preserve"> pierādījumus lietā. Tas ir,</w:t>
      </w:r>
      <w:r w:rsidR="007D119F" w:rsidRPr="007D119F">
        <w:t xml:space="preserve"> </w:t>
      </w:r>
      <w:r w:rsidR="007D119F">
        <w:t>tiesību normu pareiza piemērošana ir tiesas patstāvīgi veicams pienākums. Citas iestādes viedokli tiesa var apsvērt, taču tam nav pierādījuma nozīmes</w:t>
      </w:r>
      <w:r w:rsidR="00B21838">
        <w:rPr>
          <w:rFonts w:cs="Times New Roman"/>
          <w:szCs w:val="24"/>
        </w:rPr>
        <w:t xml:space="preserve"> </w:t>
      </w:r>
      <w:r w:rsidR="007D119F">
        <w:rPr>
          <w:rFonts w:cs="Times New Roman"/>
          <w:szCs w:val="24"/>
        </w:rPr>
        <w:t>(</w:t>
      </w:r>
      <w:r w:rsidR="007D119F" w:rsidRPr="007D119F">
        <w:rPr>
          <w:rFonts w:cs="Times New Roman"/>
          <w:i/>
          <w:szCs w:val="24"/>
        </w:rPr>
        <w:t xml:space="preserve">Augstākās tiesas </w:t>
      </w:r>
      <w:proofErr w:type="gramStart"/>
      <w:r w:rsidR="007D119F" w:rsidRPr="007D119F">
        <w:rPr>
          <w:rFonts w:cs="Times New Roman"/>
          <w:i/>
          <w:szCs w:val="24"/>
        </w:rPr>
        <w:t>2014.gada</w:t>
      </w:r>
      <w:proofErr w:type="gramEnd"/>
      <w:r w:rsidR="007D119F" w:rsidRPr="007D119F">
        <w:rPr>
          <w:rFonts w:cs="Times New Roman"/>
          <w:i/>
          <w:szCs w:val="24"/>
        </w:rPr>
        <w:t xml:space="preserve"> 4.aprīļa sprieduma lietā Nr. SKA-164/20014 (</w:t>
      </w:r>
      <w:r w:rsidR="007D119F" w:rsidRPr="007D119F">
        <w:rPr>
          <w:i/>
        </w:rPr>
        <w:t>A42973709)</w:t>
      </w:r>
      <w:r w:rsidR="007D119F">
        <w:t xml:space="preserve"> </w:t>
      </w:r>
      <w:r w:rsidR="007D119F" w:rsidRPr="007D119F">
        <w:rPr>
          <w:rFonts w:cs="Times New Roman"/>
          <w:i/>
          <w:szCs w:val="24"/>
        </w:rPr>
        <w:t>18.punkts</w:t>
      </w:r>
      <w:r w:rsidR="007D119F">
        <w:rPr>
          <w:rFonts w:cs="Times New Roman"/>
          <w:szCs w:val="24"/>
        </w:rPr>
        <w:t>).</w:t>
      </w:r>
      <w:r w:rsidR="00B21838">
        <w:rPr>
          <w:rFonts w:cs="Times New Roman"/>
          <w:szCs w:val="24"/>
        </w:rPr>
        <w:t xml:space="preserve"> Tādējādi tiesai</w:t>
      </w:r>
      <w:r w:rsidR="005B6385">
        <w:rPr>
          <w:rFonts w:cs="Times New Roman"/>
          <w:szCs w:val="24"/>
        </w:rPr>
        <w:t>,</w:t>
      </w:r>
      <w:r w:rsidR="00B21838">
        <w:rPr>
          <w:rFonts w:cs="Times New Roman"/>
          <w:szCs w:val="24"/>
        </w:rPr>
        <w:t xml:space="preserve"> </w:t>
      </w:r>
      <w:r w:rsidR="00FE0057">
        <w:rPr>
          <w:rFonts w:cs="Times New Roman"/>
          <w:szCs w:val="24"/>
        </w:rPr>
        <w:t>pretēji pieteicēju viedoklim</w:t>
      </w:r>
      <w:r w:rsidR="005B6385">
        <w:rPr>
          <w:rFonts w:cs="Times New Roman"/>
          <w:szCs w:val="24"/>
        </w:rPr>
        <w:t>,</w:t>
      </w:r>
      <w:r w:rsidR="00FE0057">
        <w:rPr>
          <w:rFonts w:cs="Times New Roman"/>
          <w:szCs w:val="24"/>
        </w:rPr>
        <w:t xml:space="preserve"> </w:t>
      </w:r>
      <w:r w:rsidR="00B21838">
        <w:rPr>
          <w:rFonts w:cs="Times New Roman"/>
          <w:szCs w:val="24"/>
        </w:rPr>
        <w:t>n</w:t>
      </w:r>
      <w:r>
        <w:rPr>
          <w:rFonts w:cs="Times New Roman"/>
          <w:szCs w:val="24"/>
        </w:rPr>
        <w:t>ebija</w:t>
      </w:r>
      <w:r w:rsidR="00B21838">
        <w:rPr>
          <w:rFonts w:cs="Times New Roman"/>
          <w:szCs w:val="24"/>
        </w:rPr>
        <w:t xml:space="preserve"> jāizspriež lieta atbilstoši Tiesībsarga atzinumam. </w:t>
      </w:r>
      <w:r w:rsidR="00FE0057">
        <w:rPr>
          <w:rFonts w:cs="Times New Roman"/>
          <w:szCs w:val="24"/>
        </w:rPr>
        <w:t>A</w:t>
      </w:r>
      <w:r w:rsidR="00B21838">
        <w:rPr>
          <w:rFonts w:cs="Times New Roman"/>
          <w:szCs w:val="24"/>
        </w:rPr>
        <w:t>tbilstoši Tiesībsarga likuma</w:t>
      </w:r>
      <w:r w:rsidR="00700AE7">
        <w:rPr>
          <w:rFonts w:cs="Times New Roman"/>
          <w:szCs w:val="24"/>
        </w:rPr>
        <w:t xml:space="preserve"> </w:t>
      </w:r>
      <w:proofErr w:type="gramStart"/>
      <w:r w:rsidR="00700AE7">
        <w:rPr>
          <w:rFonts w:cs="Times New Roman"/>
          <w:szCs w:val="24"/>
        </w:rPr>
        <w:t>25.pantam</w:t>
      </w:r>
      <w:proofErr w:type="gramEnd"/>
      <w:r w:rsidR="00700AE7">
        <w:rPr>
          <w:rFonts w:cs="Times New Roman"/>
          <w:szCs w:val="24"/>
        </w:rPr>
        <w:t xml:space="preserve"> </w:t>
      </w:r>
      <w:r w:rsidR="00B21838">
        <w:rPr>
          <w:rFonts w:cs="Times New Roman"/>
          <w:szCs w:val="24"/>
        </w:rPr>
        <w:t>šādam atzinumam ir rekomendējo</w:t>
      </w:r>
      <w:r w:rsidR="007D119F">
        <w:rPr>
          <w:rFonts w:cs="Times New Roman"/>
          <w:szCs w:val="24"/>
        </w:rPr>
        <w:t>šs r</w:t>
      </w:r>
      <w:r w:rsidR="00B21838">
        <w:rPr>
          <w:rFonts w:cs="Times New Roman"/>
          <w:szCs w:val="24"/>
        </w:rPr>
        <w:t xml:space="preserve">aksturs. </w:t>
      </w:r>
    </w:p>
    <w:p w14:paraId="753FAAFA" w14:textId="77777777" w:rsidR="005B6385" w:rsidRDefault="005B6385" w:rsidP="00CC724D">
      <w:pPr>
        <w:pStyle w:val="NoSpacing"/>
        <w:spacing w:line="276" w:lineRule="auto"/>
        <w:ind w:firstLine="567"/>
        <w:jc w:val="both"/>
        <w:rPr>
          <w:rFonts w:cs="Times New Roman"/>
          <w:szCs w:val="24"/>
        </w:rPr>
      </w:pPr>
    </w:p>
    <w:p w14:paraId="6EFFDE4E" w14:textId="77777777" w:rsidR="00582A52" w:rsidRDefault="004F62BF" w:rsidP="00BF51C2">
      <w:pPr>
        <w:pStyle w:val="NoSpacing"/>
        <w:spacing w:line="276" w:lineRule="auto"/>
        <w:ind w:firstLine="567"/>
        <w:jc w:val="both"/>
        <w:rPr>
          <w:rFonts w:cs="Times New Roman"/>
          <w:szCs w:val="24"/>
        </w:rPr>
      </w:pPr>
      <w:r>
        <w:rPr>
          <w:rFonts w:cs="Times New Roman"/>
          <w:szCs w:val="24"/>
        </w:rPr>
        <w:t>[1</w:t>
      </w:r>
      <w:r w:rsidR="00B163A9">
        <w:rPr>
          <w:rFonts w:cs="Times New Roman"/>
          <w:szCs w:val="24"/>
        </w:rPr>
        <w:t>2</w:t>
      </w:r>
      <w:r>
        <w:rPr>
          <w:rFonts w:cs="Times New Roman"/>
          <w:szCs w:val="24"/>
        </w:rPr>
        <w:t xml:space="preserve">] </w:t>
      </w:r>
      <w:r w:rsidR="00BF51C2">
        <w:rPr>
          <w:rFonts w:cs="Times New Roman"/>
          <w:szCs w:val="24"/>
        </w:rPr>
        <w:t xml:space="preserve">Pieteicēji uzskata, ka tiesa nepamatoti nav izvērtējusi, vai bāriņtiesas lēmums atbilst Bāriņtiesu likuma </w:t>
      </w:r>
      <w:proofErr w:type="gramStart"/>
      <w:r w:rsidR="00BF51C2">
        <w:rPr>
          <w:rFonts w:cs="Times New Roman"/>
          <w:szCs w:val="24"/>
        </w:rPr>
        <w:t>22.panta</w:t>
      </w:r>
      <w:proofErr w:type="gramEnd"/>
      <w:r w:rsidR="00BF51C2">
        <w:rPr>
          <w:rFonts w:cs="Times New Roman"/>
          <w:szCs w:val="24"/>
        </w:rPr>
        <w:t xml:space="preserve"> 1.</w:t>
      </w:r>
      <w:r w:rsidR="00BF51C2" w:rsidRPr="0068730C">
        <w:rPr>
          <w:rFonts w:cs="Times New Roman"/>
          <w:szCs w:val="24"/>
          <w:vertAlign w:val="superscript"/>
        </w:rPr>
        <w:t>1</w:t>
      </w:r>
      <w:r w:rsidR="00B163A9">
        <w:rPr>
          <w:rFonts w:cs="Times New Roman"/>
          <w:szCs w:val="24"/>
          <w:vertAlign w:val="superscript"/>
        </w:rPr>
        <w:t> </w:t>
      </w:r>
      <w:r w:rsidR="00BF51C2">
        <w:rPr>
          <w:rFonts w:cs="Times New Roman"/>
          <w:szCs w:val="24"/>
        </w:rPr>
        <w:t xml:space="preserve">daļai un otrajai daļai. Pieteicēji šo argumentu ir izteikuši tikai kasācijas sūdzībā. Līdz ar to apgabaltiesa šo pieteicēju argumentu nav vērtējusi, jo par to iebildumi ne pieteikumā, ne apelācijas sūdzībā nebija izteikti. Tomēr arī </w:t>
      </w:r>
      <w:r w:rsidR="00766F5D">
        <w:rPr>
          <w:rFonts w:cs="Times New Roman"/>
          <w:szCs w:val="24"/>
        </w:rPr>
        <w:t>pēc būtības šīs normas piemērošana konkrētajā lietā nevarētu novest pie pieteikuma apmierināšanas šajā daļā.</w:t>
      </w:r>
    </w:p>
    <w:p w14:paraId="7DFC139A" w14:textId="69003B69" w:rsidR="00BF51C2" w:rsidRDefault="00766F5D" w:rsidP="00BF51C2">
      <w:pPr>
        <w:pStyle w:val="NoSpacing"/>
        <w:spacing w:line="276" w:lineRule="auto"/>
        <w:ind w:firstLine="567"/>
        <w:jc w:val="both"/>
        <w:rPr>
          <w:rFonts w:cs="Times New Roman"/>
          <w:szCs w:val="24"/>
        </w:rPr>
      </w:pPr>
      <w:r>
        <w:rPr>
          <w:rFonts w:cs="Times New Roman"/>
          <w:szCs w:val="24"/>
        </w:rPr>
        <w:t>Proti, a</w:t>
      </w:r>
      <w:r w:rsidR="00BF51C2">
        <w:rPr>
          <w:rFonts w:cs="Times New Roman"/>
          <w:szCs w:val="24"/>
        </w:rPr>
        <w:t xml:space="preserve">tbilstoši Bāriņtiesu likuma </w:t>
      </w:r>
      <w:proofErr w:type="gramStart"/>
      <w:r w:rsidR="00BF51C2">
        <w:rPr>
          <w:rFonts w:cs="Times New Roman"/>
          <w:szCs w:val="24"/>
        </w:rPr>
        <w:t>22.panta</w:t>
      </w:r>
      <w:proofErr w:type="gramEnd"/>
      <w:r w:rsidR="00BF51C2">
        <w:rPr>
          <w:rFonts w:cs="Times New Roman"/>
          <w:szCs w:val="24"/>
        </w:rPr>
        <w:t xml:space="preserve"> 1.</w:t>
      </w:r>
      <w:r w:rsidR="00BF51C2" w:rsidRPr="0068730C">
        <w:rPr>
          <w:rFonts w:cs="Times New Roman"/>
          <w:szCs w:val="24"/>
          <w:vertAlign w:val="superscript"/>
        </w:rPr>
        <w:t>1</w:t>
      </w:r>
      <w:r w:rsidR="00B163A9">
        <w:rPr>
          <w:rFonts w:cs="Times New Roman"/>
          <w:szCs w:val="24"/>
          <w:vertAlign w:val="superscript"/>
        </w:rPr>
        <w:t> </w:t>
      </w:r>
      <w:r w:rsidR="00BF51C2">
        <w:rPr>
          <w:rFonts w:cs="Times New Roman"/>
          <w:szCs w:val="24"/>
        </w:rPr>
        <w:t>daļai b</w:t>
      </w:r>
      <w:r w:rsidR="00BF51C2" w:rsidRPr="0068730C">
        <w:rPr>
          <w:rFonts w:cs="Times New Roman"/>
          <w:szCs w:val="24"/>
        </w:rPr>
        <w:t xml:space="preserve">āriņtiesa, ierosinot lietu par bērna aizgādības tiesību pārtraukšanu vecākam, veic riska novērtēšanu (vecāka </w:t>
      </w:r>
      <w:proofErr w:type="spellStart"/>
      <w:r w:rsidR="00BF51C2" w:rsidRPr="0068730C">
        <w:rPr>
          <w:rFonts w:cs="Times New Roman"/>
          <w:szCs w:val="24"/>
        </w:rPr>
        <w:t>līdzatkarība</w:t>
      </w:r>
      <w:proofErr w:type="spellEnd"/>
      <w:r w:rsidR="00BF51C2" w:rsidRPr="0068730C">
        <w:rPr>
          <w:rFonts w:cs="Times New Roman"/>
          <w:szCs w:val="24"/>
        </w:rPr>
        <w:t>, problēmas neatzīšana u.tml.), informē vecāku par sekām un uzdod viņam sadarbībā ar sociālo dienestu noteiktā termiņā novērst bērna attīstībai nelabvēlīgos apstākļus. Ja vecāks šajā termiņā kavējas novērst bērna attīstībai nelabvēlīgos apstākļus un bērna palikšana ģimenē var radīt draudus bērna dzīvībai un veselībai, bāriņtiesa lemj par aizgādības tiesību pārtraukšanu vecākam un bērna šķiršanu no ģimenes.</w:t>
      </w:r>
      <w:r>
        <w:rPr>
          <w:rFonts w:cs="Times New Roman"/>
          <w:szCs w:val="24"/>
        </w:rPr>
        <w:t xml:space="preserve"> Pieteicēji norāda, ka bērnu šķiršanu no ģimenes un aizgādības tiesību pārtraukšanu vecākiem var veikt tikai tad, ja vecāki kavējas novērst bērnu attīstībai nelabvēlīgos apstākļus, bērniem paliekot ģimenē. </w:t>
      </w:r>
    </w:p>
    <w:p w14:paraId="4A8901D1" w14:textId="268F2DDC" w:rsidR="0029325C" w:rsidRDefault="00766F5D" w:rsidP="009064AC">
      <w:pPr>
        <w:pStyle w:val="NoSpacing"/>
        <w:spacing w:line="276" w:lineRule="auto"/>
        <w:ind w:firstLine="567"/>
        <w:jc w:val="both"/>
        <w:rPr>
          <w:rFonts w:cs="Times New Roman"/>
          <w:szCs w:val="24"/>
        </w:rPr>
      </w:pPr>
      <w:r>
        <w:rPr>
          <w:rFonts w:cs="Times New Roman"/>
          <w:szCs w:val="24"/>
        </w:rPr>
        <w:t>Vispārīgā gadījumā bāriņtiesai pirms bērnu šķiršanas no ģimenes sākotnēji ir jāizvērtē, vai primāri vecāki var novērst bērnu attīstībai nelabvēlīgos apstākļus</w:t>
      </w:r>
      <w:r w:rsidR="005B6385">
        <w:rPr>
          <w:rFonts w:cs="Times New Roman"/>
          <w:szCs w:val="24"/>
        </w:rPr>
        <w:t>,</w:t>
      </w:r>
      <w:r>
        <w:rPr>
          <w:rFonts w:cs="Times New Roman"/>
          <w:szCs w:val="24"/>
        </w:rPr>
        <w:t xml:space="preserve"> un tikai tad, ja vecāki tos nenovērš un bērnu palikšana ģimenē apdraud bērnu dzīvību un veselību, lemt par bērnu šķiršanu no ģimenes un secīgi par vecāku aizgādības tiesībām. Konkrētās lietas specifiskie apstākļi</w:t>
      </w:r>
      <w:r w:rsidR="004B6FA5">
        <w:rPr>
          <w:rFonts w:cs="Times New Roman"/>
          <w:szCs w:val="24"/>
        </w:rPr>
        <w:t>, kā minēts iepriekš,</w:t>
      </w:r>
      <w:r>
        <w:rPr>
          <w:rFonts w:cs="Times New Roman"/>
          <w:szCs w:val="24"/>
        </w:rPr>
        <w:t xml:space="preserve"> bija tādi, ka bērni </w:t>
      </w:r>
      <w:r w:rsidR="001E0348">
        <w:rPr>
          <w:rFonts w:cs="Times New Roman"/>
          <w:szCs w:val="24"/>
        </w:rPr>
        <w:t xml:space="preserve">ar atrašanos krīzes centrā </w:t>
      </w:r>
      <w:r>
        <w:rPr>
          <w:rFonts w:cs="Times New Roman"/>
          <w:szCs w:val="24"/>
        </w:rPr>
        <w:t xml:space="preserve">no ģimenes jau bija faktiski šķirti vēl pirms bāriņtiesa ierosināja lietu par aizgādības tiesību pārtraukšanu vecākiem. Līdz ar to </w:t>
      </w:r>
      <w:r w:rsidR="001E0348">
        <w:rPr>
          <w:rFonts w:cs="Times New Roman"/>
          <w:szCs w:val="24"/>
        </w:rPr>
        <w:t xml:space="preserve">apdraudējums bērnu dzīvībai un veselībai no vecāku puses lietas izskatīšanas laikā bāriņtiesā nepastāvēja, tāpēc arī bāriņtiesai nebija jāvērtē vecāku rīcība šādā kontekstā. Visas pārējās darbības, kas bāriņtiesai </w:t>
      </w:r>
      <w:r w:rsidR="00495C6D">
        <w:rPr>
          <w:rFonts w:cs="Times New Roman"/>
          <w:szCs w:val="24"/>
        </w:rPr>
        <w:t xml:space="preserve">atbilstoši minētajai tiesību normai </w:t>
      </w:r>
      <w:r w:rsidR="0029325C">
        <w:rPr>
          <w:rFonts w:cs="Times New Roman"/>
          <w:szCs w:val="24"/>
        </w:rPr>
        <w:t xml:space="preserve">ir </w:t>
      </w:r>
      <w:r w:rsidR="001E0348">
        <w:rPr>
          <w:rFonts w:cs="Times New Roman"/>
          <w:szCs w:val="24"/>
        </w:rPr>
        <w:t>jāveic pirms lēmuma pieņemšanas par aizgādības tiesību pārtrauk</w:t>
      </w:r>
      <w:r w:rsidR="00495C6D">
        <w:rPr>
          <w:rFonts w:cs="Times New Roman"/>
          <w:szCs w:val="24"/>
        </w:rPr>
        <w:t>šanu</w:t>
      </w:r>
      <w:r w:rsidR="00DA5342">
        <w:rPr>
          <w:rFonts w:cs="Times New Roman"/>
          <w:szCs w:val="24"/>
        </w:rPr>
        <w:t xml:space="preserve"> pieteicējiem</w:t>
      </w:r>
      <w:r w:rsidR="00495C6D">
        <w:rPr>
          <w:rFonts w:cs="Times New Roman"/>
          <w:szCs w:val="24"/>
        </w:rPr>
        <w:t xml:space="preserve">, tostarp </w:t>
      </w:r>
      <w:r w:rsidR="00AC1071">
        <w:rPr>
          <w:rFonts w:cs="Times New Roman"/>
          <w:szCs w:val="24"/>
        </w:rPr>
        <w:t xml:space="preserve">izvērtēt </w:t>
      </w:r>
      <w:r w:rsidR="00495C6D">
        <w:rPr>
          <w:rFonts w:cs="Times New Roman"/>
          <w:szCs w:val="24"/>
        </w:rPr>
        <w:t xml:space="preserve">vecāku </w:t>
      </w:r>
      <w:r w:rsidR="001E0348">
        <w:rPr>
          <w:rFonts w:cs="Times New Roman"/>
          <w:szCs w:val="24"/>
        </w:rPr>
        <w:t>risku</w:t>
      </w:r>
      <w:r w:rsidR="00AC1071">
        <w:rPr>
          <w:rFonts w:cs="Times New Roman"/>
          <w:szCs w:val="24"/>
        </w:rPr>
        <w:t>s</w:t>
      </w:r>
      <w:r w:rsidR="001E0348">
        <w:rPr>
          <w:rFonts w:cs="Times New Roman"/>
          <w:szCs w:val="24"/>
        </w:rPr>
        <w:t>,</w:t>
      </w:r>
      <w:r w:rsidR="00AC1071">
        <w:rPr>
          <w:rFonts w:cs="Times New Roman"/>
          <w:szCs w:val="24"/>
        </w:rPr>
        <w:t xml:space="preserve"> iz</w:t>
      </w:r>
      <w:r w:rsidR="00495C6D">
        <w:rPr>
          <w:rFonts w:cs="Times New Roman"/>
          <w:szCs w:val="24"/>
        </w:rPr>
        <w:t xml:space="preserve">vērtēt </w:t>
      </w:r>
      <w:r w:rsidR="001E0348">
        <w:rPr>
          <w:rFonts w:cs="Times New Roman"/>
          <w:szCs w:val="24"/>
        </w:rPr>
        <w:t xml:space="preserve">iespēju bērniem atgriezties ģimenē, uzklausot visas </w:t>
      </w:r>
      <w:r w:rsidR="00495C6D">
        <w:rPr>
          <w:rFonts w:cs="Times New Roman"/>
          <w:szCs w:val="24"/>
        </w:rPr>
        <w:t>iesaistītās</w:t>
      </w:r>
      <w:r w:rsidR="001E0348">
        <w:rPr>
          <w:rFonts w:cs="Times New Roman"/>
          <w:szCs w:val="24"/>
        </w:rPr>
        <w:t xml:space="preserve"> personas</w:t>
      </w:r>
      <w:r w:rsidR="00495C6D">
        <w:rPr>
          <w:rFonts w:cs="Times New Roman"/>
          <w:szCs w:val="24"/>
        </w:rPr>
        <w:t>, bāriņtiesa bija veikusi. Līdz ar to konkrētās lietas apstākļos minētās tiesību normas pārkāpums nav saskatāms.</w:t>
      </w:r>
    </w:p>
    <w:p w14:paraId="051786F8" w14:textId="77777777" w:rsidR="00B163A9" w:rsidRDefault="00B163A9" w:rsidP="00D435B3">
      <w:pPr>
        <w:pStyle w:val="NoSpacing"/>
        <w:spacing w:line="276" w:lineRule="auto"/>
        <w:jc w:val="center"/>
        <w:rPr>
          <w:b/>
        </w:rPr>
      </w:pPr>
    </w:p>
    <w:p w14:paraId="72A19BFA" w14:textId="77777777" w:rsidR="00D435B3" w:rsidRPr="004A05D3" w:rsidRDefault="00D435B3" w:rsidP="00D435B3">
      <w:pPr>
        <w:pStyle w:val="NoSpacing"/>
        <w:spacing w:line="276" w:lineRule="auto"/>
        <w:jc w:val="center"/>
        <w:rPr>
          <w:b/>
        </w:rPr>
      </w:pPr>
      <w:r w:rsidRPr="004A05D3">
        <w:rPr>
          <w:b/>
        </w:rPr>
        <w:t>Rezolutīvā daļa</w:t>
      </w:r>
    </w:p>
    <w:p w14:paraId="3CE9B564" w14:textId="77777777" w:rsidR="00D435B3" w:rsidRPr="0082381C" w:rsidRDefault="00D435B3" w:rsidP="00D435B3">
      <w:pPr>
        <w:pStyle w:val="NoSpacing"/>
        <w:spacing w:line="276" w:lineRule="auto"/>
        <w:ind w:firstLine="567"/>
        <w:jc w:val="both"/>
        <w:rPr>
          <w:bCs/>
          <w:spacing w:val="70"/>
        </w:rPr>
      </w:pPr>
    </w:p>
    <w:p w14:paraId="6CE082A2" w14:textId="77777777" w:rsidR="00D435B3" w:rsidRDefault="00D435B3" w:rsidP="00D435B3">
      <w:pPr>
        <w:pStyle w:val="NoSpacing"/>
        <w:spacing w:line="276" w:lineRule="auto"/>
        <w:ind w:firstLine="567"/>
        <w:jc w:val="both"/>
      </w:pPr>
      <w:r w:rsidRPr="0082381C">
        <w:t>Pamatojoties uz Administratīvā procesa likuma</w:t>
      </w:r>
      <w:r>
        <w:t xml:space="preserve"> 348.panta pirmās daļas</w:t>
      </w:r>
      <w:r w:rsidRPr="00AD7337">
        <w:t xml:space="preserve"> </w:t>
      </w:r>
      <w:r>
        <w:t>1.punktu</w:t>
      </w:r>
      <w:r w:rsidRPr="00AD7337">
        <w:t xml:space="preserve"> un </w:t>
      </w:r>
      <w:r>
        <w:t>351.pantu,</w:t>
      </w:r>
      <w:r w:rsidRPr="0082381C">
        <w:t xml:space="preserve"> Augstākā tiesa</w:t>
      </w:r>
    </w:p>
    <w:p w14:paraId="7C0081BA" w14:textId="77777777" w:rsidR="00D435B3" w:rsidRDefault="00D435B3" w:rsidP="00D435B3">
      <w:pPr>
        <w:pStyle w:val="NoSpacing"/>
        <w:spacing w:line="276" w:lineRule="auto"/>
        <w:ind w:firstLine="567"/>
        <w:jc w:val="center"/>
        <w:rPr>
          <w:b/>
        </w:rPr>
      </w:pPr>
    </w:p>
    <w:p w14:paraId="3A7DA698" w14:textId="77777777" w:rsidR="00D435B3" w:rsidRPr="004A05D3" w:rsidRDefault="00D435B3" w:rsidP="00D435B3">
      <w:pPr>
        <w:pStyle w:val="NoSpacing"/>
        <w:spacing w:line="276" w:lineRule="auto"/>
        <w:jc w:val="center"/>
        <w:rPr>
          <w:b/>
        </w:rPr>
      </w:pPr>
      <w:r w:rsidRPr="004A05D3">
        <w:rPr>
          <w:b/>
        </w:rPr>
        <w:t>nosprieda</w:t>
      </w:r>
    </w:p>
    <w:p w14:paraId="016CEFF6" w14:textId="77777777" w:rsidR="00D435B3" w:rsidRPr="0082381C" w:rsidRDefault="00D435B3" w:rsidP="00D435B3">
      <w:pPr>
        <w:pStyle w:val="NoSpacing"/>
        <w:spacing w:line="276" w:lineRule="auto"/>
        <w:ind w:firstLine="567"/>
        <w:jc w:val="both"/>
      </w:pPr>
    </w:p>
    <w:p w14:paraId="4B3E6292" w14:textId="28497E2A" w:rsidR="00D435B3" w:rsidRDefault="00D435B3" w:rsidP="00D435B3">
      <w:pPr>
        <w:pStyle w:val="NoSpacing"/>
        <w:spacing w:line="276" w:lineRule="auto"/>
        <w:ind w:firstLine="567"/>
        <w:jc w:val="both"/>
      </w:pPr>
      <w:r>
        <w:rPr>
          <w:color w:val="000000"/>
        </w:rPr>
        <w:t xml:space="preserve">Atstāt negrozītu </w:t>
      </w:r>
      <w:r w:rsidRPr="00BA118C">
        <w:t xml:space="preserve">Administratīvās </w:t>
      </w:r>
      <w:r>
        <w:t xml:space="preserve">apgabaltiesas </w:t>
      </w:r>
      <w:proofErr w:type="gramStart"/>
      <w:r w:rsidRPr="00585300">
        <w:t>20</w:t>
      </w:r>
      <w:r>
        <w:t>17</w:t>
      </w:r>
      <w:r w:rsidRPr="00585300">
        <w:t>.gada</w:t>
      </w:r>
      <w:proofErr w:type="gramEnd"/>
      <w:r w:rsidRPr="00585300">
        <w:t xml:space="preserve"> </w:t>
      </w:r>
      <w:r>
        <w:t xml:space="preserve">28.marta spriedumu, bet </w:t>
      </w:r>
      <w:r w:rsidR="00362AE3">
        <w:rPr>
          <w:rFonts w:eastAsia="Times New Roman" w:cs="Times New Roman"/>
          <w:szCs w:val="24"/>
          <w:lang w:eastAsia="ru-RU"/>
        </w:rPr>
        <w:t>[pers. A]</w:t>
      </w:r>
      <w:r>
        <w:rPr>
          <w:rFonts w:eastAsia="Times New Roman" w:cs="Times New Roman"/>
          <w:szCs w:val="24"/>
          <w:lang w:eastAsia="ru-RU"/>
        </w:rPr>
        <w:t>,</w:t>
      </w:r>
      <w:r w:rsidRPr="0010485A">
        <w:rPr>
          <w:rFonts w:eastAsia="Times New Roman" w:cs="Times New Roman"/>
          <w:szCs w:val="24"/>
          <w:lang w:eastAsia="ru-RU"/>
        </w:rPr>
        <w:t xml:space="preserve"> </w:t>
      </w:r>
      <w:proofErr w:type="gramStart"/>
      <w:r w:rsidR="00362AE3">
        <w:rPr>
          <w:rFonts w:eastAsia="Times New Roman" w:cs="Times New Roman"/>
          <w:szCs w:val="24"/>
          <w:lang w:eastAsia="ru-RU"/>
        </w:rPr>
        <w:t>[</w:t>
      </w:r>
      <w:proofErr w:type="gramEnd"/>
      <w:r w:rsidR="00362AE3">
        <w:rPr>
          <w:rFonts w:eastAsia="Times New Roman" w:cs="Times New Roman"/>
          <w:szCs w:val="24"/>
          <w:lang w:eastAsia="ru-RU"/>
        </w:rPr>
        <w:t>pers. B]</w:t>
      </w:r>
      <w:r w:rsidRPr="0010485A">
        <w:rPr>
          <w:rFonts w:eastAsia="Times New Roman" w:cs="Times New Roman"/>
          <w:szCs w:val="24"/>
          <w:lang w:eastAsia="ru-RU"/>
        </w:rPr>
        <w:t xml:space="preserve"> un Rīgas bāriņtiesas</w:t>
      </w:r>
      <w:r w:rsidRPr="001B03D6">
        <w:t xml:space="preserve"> kasācijas sūdzīb</w:t>
      </w:r>
      <w:r>
        <w:t>as noraidīt.</w:t>
      </w:r>
    </w:p>
    <w:p w14:paraId="33584957" w14:textId="77777777" w:rsidR="00D435B3" w:rsidRPr="0082381C" w:rsidRDefault="00D435B3" w:rsidP="00D435B3">
      <w:pPr>
        <w:pStyle w:val="NoSpacing"/>
        <w:spacing w:line="276" w:lineRule="auto"/>
        <w:ind w:firstLine="567"/>
        <w:jc w:val="both"/>
      </w:pPr>
      <w:r w:rsidRPr="0082381C">
        <w:t>Spriedums nav pārsūdzams.</w:t>
      </w:r>
    </w:p>
    <w:p w14:paraId="5E0A0AF2" w14:textId="77777777" w:rsidR="00BA54FE" w:rsidRPr="0010485A" w:rsidRDefault="00BA54FE" w:rsidP="009064AC">
      <w:pPr>
        <w:pStyle w:val="NoSpacing"/>
        <w:spacing w:line="276" w:lineRule="auto"/>
        <w:ind w:firstLine="567"/>
        <w:jc w:val="both"/>
        <w:rPr>
          <w:rFonts w:cs="Times New Roman"/>
          <w:szCs w:val="24"/>
        </w:rPr>
      </w:pPr>
    </w:p>
    <w:sectPr w:rsidR="00BA54FE" w:rsidRPr="0010485A" w:rsidSect="00C021FD">
      <w:footerReference w:type="default" r:id="rId7"/>
      <w:pgSz w:w="11906" w:h="16838"/>
      <w:pgMar w:top="1418" w:right="1133"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028FC" w14:textId="77777777" w:rsidR="00F4383A" w:rsidRDefault="00F4383A" w:rsidP="00813999">
      <w:pPr>
        <w:spacing w:after="0" w:line="240" w:lineRule="auto"/>
      </w:pPr>
      <w:r>
        <w:separator/>
      </w:r>
    </w:p>
  </w:endnote>
  <w:endnote w:type="continuationSeparator" w:id="0">
    <w:p w14:paraId="43986DA5" w14:textId="77777777" w:rsidR="00F4383A" w:rsidRDefault="00F4383A" w:rsidP="0081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71786" w14:textId="7697069A" w:rsidR="00813999" w:rsidRDefault="00813999" w:rsidP="00813999">
    <w:pPr>
      <w:pStyle w:val="Footer"/>
      <w:jc w:val="center"/>
    </w:pPr>
    <w:r w:rsidRPr="00DE3E67">
      <w:rPr>
        <w:rStyle w:val="PageNumber"/>
      </w:rPr>
      <w:fldChar w:fldCharType="begin"/>
    </w:r>
    <w:r w:rsidRPr="00DE3E67">
      <w:rPr>
        <w:rStyle w:val="PageNumber"/>
      </w:rPr>
      <w:instrText xml:space="preserve">PAGE  </w:instrText>
    </w:r>
    <w:r w:rsidRPr="00DE3E67">
      <w:rPr>
        <w:rStyle w:val="PageNumber"/>
      </w:rPr>
      <w:fldChar w:fldCharType="separate"/>
    </w:r>
    <w:r w:rsidR="005328D7">
      <w:rPr>
        <w:rStyle w:val="PageNumber"/>
        <w:noProof/>
      </w:rPr>
      <w:t>6</w:t>
    </w:r>
    <w:r w:rsidRPr="00DE3E67">
      <w:rPr>
        <w:rStyle w:val="PageNumber"/>
      </w:rPr>
      <w:fldChar w:fldCharType="end"/>
    </w:r>
    <w:r w:rsidRPr="00DE3E67">
      <w:rPr>
        <w:rStyle w:val="PageNumber"/>
      </w:rPr>
      <w:t xml:space="preserve"> no </w:t>
    </w:r>
    <w:fldSimple w:instr=" SECTIONPAGES   \* MERGEFORMAT ">
      <w:r w:rsidR="005328D7" w:rsidRPr="005328D7">
        <w:rPr>
          <w:rStyle w:val="PageNumbe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C2307" w14:textId="77777777" w:rsidR="00F4383A" w:rsidRDefault="00F4383A" w:rsidP="00813999">
      <w:pPr>
        <w:spacing w:after="0" w:line="240" w:lineRule="auto"/>
      </w:pPr>
      <w:r>
        <w:separator/>
      </w:r>
    </w:p>
  </w:footnote>
  <w:footnote w:type="continuationSeparator" w:id="0">
    <w:p w14:paraId="0163AC6B" w14:textId="77777777" w:rsidR="00F4383A" w:rsidRDefault="00F4383A" w:rsidP="00813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454B35"/>
    <w:multiLevelType w:val="hybridMultilevel"/>
    <w:tmpl w:val="483EE8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41C"/>
    <w:rsid w:val="00033004"/>
    <w:rsid w:val="00037585"/>
    <w:rsid w:val="000571F4"/>
    <w:rsid w:val="000735D7"/>
    <w:rsid w:val="00082147"/>
    <w:rsid w:val="00092414"/>
    <w:rsid w:val="000A30C3"/>
    <w:rsid w:val="000B2D1D"/>
    <w:rsid w:val="000D4951"/>
    <w:rsid w:val="000E6399"/>
    <w:rsid w:val="0010485A"/>
    <w:rsid w:val="0015615D"/>
    <w:rsid w:val="00172CFE"/>
    <w:rsid w:val="00192EB5"/>
    <w:rsid w:val="001A60F8"/>
    <w:rsid w:val="001B17F5"/>
    <w:rsid w:val="001B6144"/>
    <w:rsid w:val="001D7BD7"/>
    <w:rsid w:val="001E0348"/>
    <w:rsid w:val="001E4C82"/>
    <w:rsid w:val="001F572D"/>
    <w:rsid w:val="002126DB"/>
    <w:rsid w:val="002127BC"/>
    <w:rsid w:val="002175AB"/>
    <w:rsid w:val="00240172"/>
    <w:rsid w:val="002624F7"/>
    <w:rsid w:val="0026578D"/>
    <w:rsid w:val="00265DE8"/>
    <w:rsid w:val="00290F91"/>
    <w:rsid w:val="0029325C"/>
    <w:rsid w:val="002A7825"/>
    <w:rsid w:val="002F064D"/>
    <w:rsid w:val="002F2470"/>
    <w:rsid w:val="002F2713"/>
    <w:rsid w:val="002F5960"/>
    <w:rsid w:val="0030711E"/>
    <w:rsid w:val="00327179"/>
    <w:rsid w:val="00336C61"/>
    <w:rsid w:val="00353C0C"/>
    <w:rsid w:val="00362AE3"/>
    <w:rsid w:val="00362DBA"/>
    <w:rsid w:val="003655F4"/>
    <w:rsid w:val="00384E34"/>
    <w:rsid w:val="00386B0B"/>
    <w:rsid w:val="00397924"/>
    <w:rsid w:val="003A341C"/>
    <w:rsid w:val="003A4E57"/>
    <w:rsid w:val="003B3039"/>
    <w:rsid w:val="003B3B88"/>
    <w:rsid w:val="003B422F"/>
    <w:rsid w:val="003C7D25"/>
    <w:rsid w:val="003F4C6A"/>
    <w:rsid w:val="00405375"/>
    <w:rsid w:val="00405F76"/>
    <w:rsid w:val="00410B10"/>
    <w:rsid w:val="0041210B"/>
    <w:rsid w:val="00412206"/>
    <w:rsid w:val="00421BD8"/>
    <w:rsid w:val="00424BED"/>
    <w:rsid w:val="004367C9"/>
    <w:rsid w:val="0044591A"/>
    <w:rsid w:val="0046563A"/>
    <w:rsid w:val="004666FB"/>
    <w:rsid w:val="004723AB"/>
    <w:rsid w:val="00476587"/>
    <w:rsid w:val="00495C6D"/>
    <w:rsid w:val="004A1031"/>
    <w:rsid w:val="004A1F70"/>
    <w:rsid w:val="004A2B63"/>
    <w:rsid w:val="004B0D90"/>
    <w:rsid w:val="004B66AE"/>
    <w:rsid w:val="004B6FA5"/>
    <w:rsid w:val="004C04CB"/>
    <w:rsid w:val="004E2731"/>
    <w:rsid w:val="004E3049"/>
    <w:rsid w:val="004E3A22"/>
    <w:rsid w:val="004F62BF"/>
    <w:rsid w:val="004F7ACA"/>
    <w:rsid w:val="005116DC"/>
    <w:rsid w:val="005177B7"/>
    <w:rsid w:val="005328D7"/>
    <w:rsid w:val="00535FDF"/>
    <w:rsid w:val="0053607C"/>
    <w:rsid w:val="00536203"/>
    <w:rsid w:val="0053695F"/>
    <w:rsid w:val="00540CAC"/>
    <w:rsid w:val="005448C0"/>
    <w:rsid w:val="0055121F"/>
    <w:rsid w:val="005732A4"/>
    <w:rsid w:val="00582A52"/>
    <w:rsid w:val="00595B38"/>
    <w:rsid w:val="005A4974"/>
    <w:rsid w:val="005B4289"/>
    <w:rsid w:val="005B4D96"/>
    <w:rsid w:val="005B546A"/>
    <w:rsid w:val="005B6385"/>
    <w:rsid w:val="005D39F0"/>
    <w:rsid w:val="005D6226"/>
    <w:rsid w:val="005E431C"/>
    <w:rsid w:val="005E6131"/>
    <w:rsid w:val="00621A55"/>
    <w:rsid w:val="00625D1D"/>
    <w:rsid w:val="006312A6"/>
    <w:rsid w:val="00652535"/>
    <w:rsid w:val="00686985"/>
    <w:rsid w:val="0068730C"/>
    <w:rsid w:val="006A6AED"/>
    <w:rsid w:val="006B69CF"/>
    <w:rsid w:val="006B7907"/>
    <w:rsid w:val="006E3780"/>
    <w:rsid w:val="00700AE7"/>
    <w:rsid w:val="007040D2"/>
    <w:rsid w:val="00707A05"/>
    <w:rsid w:val="00717E69"/>
    <w:rsid w:val="007314D9"/>
    <w:rsid w:val="007339F7"/>
    <w:rsid w:val="00743CCB"/>
    <w:rsid w:val="00750BEE"/>
    <w:rsid w:val="00766F5D"/>
    <w:rsid w:val="00795FC0"/>
    <w:rsid w:val="007A6156"/>
    <w:rsid w:val="007B3B20"/>
    <w:rsid w:val="007B7A97"/>
    <w:rsid w:val="007C483A"/>
    <w:rsid w:val="007D119F"/>
    <w:rsid w:val="007D4230"/>
    <w:rsid w:val="007D4529"/>
    <w:rsid w:val="00803007"/>
    <w:rsid w:val="00807BCA"/>
    <w:rsid w:val="00813999"/>
    <w:rsid w:val="00814E5D"/>
    <w:rsid w:val="00817529"/>
    <w:rsid w:val="0085476F"/>
    <w:rsid w:val="008718A8"/>
    <w:rsid w:val="0088213C"/>
    <w:rsid w:val="00883173"/>
    <w:rsid w:val="00887273"/>
    <w:rsid w:val="00887EBC"/>
    <w:rsid w:val="008909FC"/>
    <w:rsid w:val="008B41D8"/>
    <w:rsid w:val="008B6EA7"/>
    <w:rsid w:val="008D0206"/>
    <w:rsid w:val="008E2F75"/>
    <w:rsid w:val="009064AC"/>
    <w:rsid w:val="00942807"/>
    <w:rsid w:val="00990C11"/>
    <w:rsid w:val="009C1638"/>
    <w:rsid w:val="009F361F"/>
    <w:rsid w:val="009F58C7"/>
    <w:rsid w:val="00A0234E"/>
    <w:rsid w:val="00A26CE3"/>
    <w:rsid w:val="00A31243"/>
    <w:rsid w:val="00A423FA"/>
    <w:rsid w:val="00A632A9"/>
    <w:rsid w:val="00A71B45"/>
    <w:rsid w:val="00A855C4"/>
    <w:rsid w:val="00AC1071"/>
    <w:rsid w:val="00AC2120"/>
    <w:rsid w:val="00AD0795"/>
    <w:rsid w:val="00AE3E22"/>
    <w:rsid w:val="00AE62F6"/>
    <w:rsid w:val="00B009A2"/>
    <w:rsid w:val="00B14D6B"/>
    <w:rsid w:val="00B163A9"/>
    <w:rsid w:val="00B21838"/>
    <w:rsid w:val="00B33DFC"/>
    <w:rsid w:val="00B64C9E"/>
    <w:rsid w:val="00B81946"/>
    <w:rsid w:val="00B94520"/>
    <w:rsid w:val="00BA54FE"/>
    <w:rsid w:val="00BC1C6D"/>
    <w:rsid w:val="00BD32CB"/>
    <w:rsid w:val="00BF150D"/>
    <w:rsid w:val="00BF51C2"/>
    <w:rsid w:val="00C021FD"/>
    <w:rsid w:val="00C25B8D"/>
    <w:rsid w:val="00C32114"/>
    <w:rsid w:val="00C61F38"/>
    <w:rsid w:val="00CA2406"/>
    <w:rsid w:val="00CC0C05"/>
    <w:rsid w:val="00CC724D"/>
    <w:rsid w:val="00CE7D5E"/>
    <w:rsid w:val="00CF16CA"/>
    <w:rsid w:val="00D10679"/>
    <w:rsid w:val="00D12C49"/>
    <w:rsid w:val="00D15ACA"/>
    <w:rsid w:val="00D16281"/>
    <w:rsid w:val="00D257D6"/>
    <w:rsid w:val="00D26380"/>
    <w:rsid w:val="00D32B3B"/>
    <w:rsid w:val="00D435B3"/>
    <w:rsid w:val="00D454F1"/>
    <w:rsid w:val="00D54BB2"/>
    <w:rsid w:val="00D712AD"/>
    <w:rsid w:val="00D73724"/>
    <w:rsid w:val="00D770E9"/>
    <w:rsid w:val="00DA148A"/>
    <w:rsid w:val="00DA5342"/>
    <w:rsid w:val="00DB39D1"/>
    <w:rsid w:val="00DB5DA7"/>
    <w:rsid w:val="00DE088E"/>
    <w:rsid w:val="00DF02D0"/>
    <w:rsid w:val="00E03CF4"/>
    <w:rsid w:val="00E114A0"/>
    <w:rsid w:val="00E26067"/>
    <w:rsid w:val="00E420D3"/>
    <w:rsid w:val="00E554AE"/>
    <w:rsid w:val="00E8010F"/>
    <w:rsid w:val="00E82386"/>
    <w:rsid w:val="00E859E0"/>
    <w:rsid w:val="00E90918"/>
    <w:rsid w:val="00EB3470"/>
    <w:rsid w:val="00EB6215"/>
    <w:rsid w:val="00EC1E9A"/>
    <w:rsid w:val="00EC1EFD"/>
    <w:rsid w:val="00ED0131"/>
    <w:rsid w:val="00EE05CF"/>
    <w:rsid w:val="00EE32DF"/>
    <w:rsid w:val="00EE3D74"/>
    <w:rsid w:val="00F4383A"/>
    <w:rsid w:val="00F50F94"/>
    <w:rsid w:val="00F56C5A"/>
    <w:rsid w:val="00F6060F"/>
    <w:rsid w:val="00F736AD"/>
    <w:rsid w:val="00F8124C"/>
    <w:rsid w:val="00F920F3"/>
    <w:rsid w:val="00FA5552"/>
    <w:rsid w:val="00FB2A5F"/>
    <w:rsid w:val="00FB4698"/>
    <w:rsid w:val="00FB5FFE"/>
    <w:rsid w:val="00FC0B13"/>
    <w:rsid w:val="00FE0057"/>
    <w:rsid w:val="00FE234D"/>
    <w:rsid w:val="00FF7E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E24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0C3"/>
    <w:pPr>
      <w:spacing w:after="0" w:line="240" w:lineRule="auto"/>
    </w:pPr>
  </w:style>
  <w:style w:type="paragraph" w:styleId="Header">
    <w:name w:val="header"/>
    <w:basedOn w:val="Normal"/>
    <w:link w:val="HeaderChar"/>
    <w:uiPriority w:val="99"/>
    <w:unhideWhenUsed/>
    <w:rsid w:val="008139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3999"/>
  </w:style>
  <w:style w:type="paragraph" w:styleId="Footer">
    <w:name w:val="footer"/>
    <w:basedOn w:val="Normal"/>
    <w:link w:val="FooterChar"/>
    <w:unhideWhenUsed/>
    <w:rsid w:val="008139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3999"/>
  </w:style>
  <w:style w:type="character" w:styleId="PageNumber">
    <w:name w:val="page number"/>
    <w:basedOn w:val="DefaultParagraphFont"/>
    <w:rsid w:val="00813999"/>
  </w:style>
  <w:style w:type="paragraph" w:customStyle="1" w:styleId="tv213">
    <w:name w:val="tv213"/>
    <w:basedOn w:val="Normal"/>
    <w:rsid w:val="00EE05CF"/>
    <w:pPr>
      <w:spacing w:before="100" w:beforeAutospacing="1" w:after="100" w:afterAutospacing="1" w:line="240" w:lineRule="auto"/>
    </w:pPr>
    <w:rPr>
      <w:rFonts w:eastAsia="Times New Roman" w:cs="Times New Roman"/>
      <w:szCs w:val="24"/>
      <w:lang w:eastAsia="lv-LV"/>
    </w:rPr>
  </w:style>
  <w:style w:type="character" w:styleId="CommentReference">
    <w:name w:val="annotation reference"/>
    <w:basedOn w:val="DefaultParagraphFont"/>
    <w:uiPriority w:val="99"/>
    <w:semiHidden/>
    <w:unhideWhenUsed/>
    <w:rsid w:val="00FC0B13"/>
    <w:rPr>
      <w:sz w:val="16"/>
      <w:szCs w:val="16"/>
    </w:rPr>
  </w:style>
  <w:style w:type="paragraph" w:styleId="CommentText">
    <w:name w:val="annotation text"/>
    <w:basedOn w:val="Normal"/>
    <w:link w:val="CommentTextChar"/>
    <w:uiPriority w:val="99"/>
    <w:semiHidden/>
    <w:unhideWhenUsed/>
    <w:rsid w:val="00FC0B13"/>
    <w:pPr>
      <w:spacing w:line="240" w:lineRule="auto"/>
    </w:pPr>
    <w:rPr>
      <w:sz w:val="20"/>
      <w:szCs w:val="20"/>
    </w:rPr>
  </w:style>
  <w:style w:type="character" w:customStyle="1" w:styleId="CommentTextChar">
    <w:name w:val="Comment Text Char"/>
    <w:basedOn w:val="DefaultParagraphFont"/>
    <w:link w:val="CommentText"/>
    <w:uiPriority w:val="99"/>
    <w:semiHidden/>
    <w:rsid w:val="00FC0B13"/>
    <w:rPr>
      <w:sz w:val="20"/>
      <w:szCs w:val="20"/>
    </w:rPr>
  </w:style>
  <w:style w:type="paragraph" w:styleId="CommentSubject">
    <w:name w:val="annotation subject"/>
    <w:basedOn w:val="CommentText"/>
    <w:next w:val="CommentText"/>
    <w:link w:val="CommentSubjectChar"/>
    <w:uiPriority w:val="99"/>
    <w:semiHidden/>
    <w:unhideWhenUsed/>
    <w:rsid w:val="00FC0B13"/>
    <w:rPr>
      <w:b/>
      <w:bCs/>
    </w:rPr>
  </w:style>
  <w:style w:type="character" w:customStyle="1" w:styleId="CommentSubjectChar">
    <w:name w:val="Comment Subject Char"/>
    <w:basedOn w:val="CommentTextChar"/>
    <w:link w:val="CommentSubject"/>
    <w:uiPriority w:val="99"/>
    <w:semiHidden/>
    <w:rsid w:val="00FC0B13"/>
    <w:rPr>
      <w:b/>
      <w:bCs/>
      <w:sz w:val="20"/>
      <w:szCs w:val="20"/>
    </w:rPr>
  </w:style>
  <w:style w:type="paragraph" w:styleId="BalloonText">
    <w:name w:val="Balloon Text"/>
    <w:basedOn w:val="Normal"/>
    <w:link w:val="BalloonTextChar"/>
    <w:uiPriority w:val="99"/>
    <w:semiHidden/>
    <w:unhideWhenUsed/>
    <w:rsid w:val="00FC0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B13"/>
    <w:rPr>
      <w:rFonts w:ascii="Segoe UI" w:hAnsi="Segoe UI" w:cs="Segoe UI"/>
      <w:sz w:val="18"/>
      <w:szCs w:val="18"/>
    </w:rPr>
  </w:style>
  <w:style w:type="paragraph" w:styleId="ListParagraph">
    <w:name w:val="List Paragraph"/>
    <w:basedOn w:val="Normal"/>
    <w:uiPriority w:val="34"/>
    <w:qFormat/>
    <w:rsid w:val="0015615D"/>
    <w:pPr>
      <w:spacing w:after="0" w:line="240" w:lineRule="auto"/>
      <w:ind w:left="720"/>
      <w:contextualSpacing/>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123">
      <w:bodyDiv w:val="1"/>
      <w:marLeft w:val="0"/>
      <w:marRight w:val="0"/>
      <w:marTop w:val="0"/>
      <w:marBottom w:val="0"/>
      <w:divBdr>
        <w:top w:val="none" w:sz="0" w:space="0" w:color="auto"/>
        <w:left w:val="none" w:sz="0" w:space="0" w:color="auto"/>
        <w:bottom w:val="none" w:sz="0" w:space="0" w:color="auto"/>
        <w:right w:val="none" w:sz="0" w:space="0" w:color="auto"/>
      </w:divBdr>
    </w:div>
    <w:div w:id="169681256">
      <w:bodyDiv w:val="1"/>
      <w:marLeft w:val="0"/>
      <w:marRight w:val="0"/>
      <w:marTop w:val="0"/>
      <w:marBottom w:val="0"/>
      <w:divBdr>
        <w:top w:val="none" w:sz="0" w:space="0" w:color="auto"/>
        <w:left w:val="none" w:sz="0" w:space="0" w:color="auto"/>
        <w:bottom w:val="none" w:sz="0" w:space="0" w:color="auto"/>
        <w:right w:val="none" w:sz="0" w:space="0" w:color="auto"/>
      </w:divBdr>
    </w:div>
    <w:div w:id="562058696">
      <w:bodyDiv w:val="1"/>
      <w:marLeft w:val="0"/>
      <w:marRight w:val="0"/>
      <w:marTop w:val="0"/>
      <w:marBottom w:val="0"/>
      <w:divBdr>
        <w:top w:val="none" w:sz="0" w:space="0" w:color="auto"/>
        <w:left w:val="none" w:sz="0" w:space="0" w:color="auto"/>
        <w:bottom w:val="none" w:sz="0" w:space="0" w:color="auto"/>
        <w:right w:val="none" w:sz="0" w:space="0" w:color="auto"/>
      </w:divBdr>
    </w:div>
    <w:div w:id="989093538">
      <w:bodyDiv w:val="1"/>
      <w:marLeft w:val="0"/>
      <w:marRight w:val="0"/>
      <w:marTop w:val="0"/>
      <w:marBottom w:val="0"/>
      <w:divBdr>
        <w:top w:val="none" w:sz="0" w:space="0" w:color="auto"/>
        <w:left w:val="none" w:sz="0" w:space="0" w:color="auto"/>
        <w:bottom w:val="none" w:sz="0" w:space="0" w:color="auto"/>
        <w:right w:val="none" w:sz="0" w:space="0" w:color="auto"/>
      </w:divBdr>
    </w:div>
    <w:div w:id="1850679322">
      <w:bodyDiv w:val="1"/>
      <w:marLeft w:val="0"/>
      <w:marRight w:val="0"/>
      <w:marTop w:val="0"/>
      <w:marBottom w:val="0"/>
      <w:divBdr>
        <w:top w:val="none" w:sz="0" w:space="0" w:color="auto"/>
        <w:left w:val="none" w:sz="0" w:space="0" w:color="auto"/>
        <w:bottom w:val="none" w:sz="0" w:space="0" w:color="auto"/>
        <w:right w:val="none" w:sz="0" w:space="0" w:color="auto"/>
      </w:divBdr>
      <w:divsChild>
        <w:div w:id="1892687653">
          <w:marLeft w:val="0"/>
          <w:marRight w:val="0"/>
          <w:marTop w:val="0"/>
          <w:marBottom w:val="0"/>
          <w:divBdr>
            <w:top w:val="none" w:sz="0" w:space="0" w:color="auto"/>
            <w:left w:val="none" w:sz="0" w:space="0" w:color="auto"/>
            <w:bottom w:val="none" w:sz="0" w:space="0" w:color="auto"/>
            <w:right w:val="none" w:sz="0" w:space="0" w:color="auto"/>
          </w:divBdr>
          <w:divsChild>
            <w:div w:id="1152403561">
              <w:marLeft w:val="0"/>
              <w:marRight w:val="0"/>
              <w:marTop w:val="0"/>
              <w:marBottom w:val="0"/>
              <w:divBdr>
                <w:top w:val="none" w:sz="0" w:space="0" w:color="auto"/>
                <w:left w:val="none" w:sz="0" w:space="0" w:color="auto"/>
                <w:bottom w:val="none" w:sz="0" w:space="0" w:color="auto"/>
                <w:right w:val="none" w:sz="0" w:space="0" w:color="auto"/>
              </w:divBdr>
            </w:div>
            <w:div w:id="19586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10667</Words>
  <Characters>6081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2018-02-15T14:46:00Z</dcterms:created>
  <dcterms:modified xsi:type="dcterms:W3CDTF">2018-03-06T05:51:00Z</dcterms:modified>
</cp:coreProperties>
</file>