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FBA" w:rsidRPr="00C93ABE" w:rsidRDefault="001B5FBA" w:rsidP="001B5FBA">
      <w:pPr>
        <w:spacing w:line="276" w:lineRule="auto"/>
        <w:jc w:val="both"/>
        <w:rPr>
          <w:b/>
        </w:rPr>
      </w:pPr>
      <w:r>
        <w:rPr>
          <w:b/>
        </w:rPr>
        <w:t>Būvētāja vispārīgie pienākumi veicot būvniecību</w:t>
      </w:r>
    </w:p>
    <w:p w:rsidR="001B5FBA" w:rsidRDefault="001B5FBA" w:rsidP="001B5FBA">
      <w:pPr>
        <w:spacing w:line="276" w:lineRule="auto"/>
        <w:jc w:val="both"/>
      </w:pPr>
      <w:r>
        <w:t>1. Pasūtītājam (būvētājam) pirmais jautājums, kas ir jārisina – nodrošināt, lai būve ir faktiski uzbūvēta atbilstoši akceptētajam projektam. Ar būvatļauju atļauta tieši tā būvniecība, kas ietverta akceptētajā projektā, novirzes no projekta vai būvēšana bez projekta un būvatļaujas ir patvaļīga būvniecība</w:t>
      </w:r>
    </w:p>
    <w:p w:rsidR="00BF3B5D" w:rsidRDefault="001B5FBA" w:rsidP="001B5FBA">
      <w:pPr>
        <w:spacing w:line="276" w:lineRule="auto"/>
        <w:jc w:val="both"/>
        <w:rPr>
          <w:lang w:val="de-DE"/>
        </w:rPr>
      </w:pPr>
      <w:r>
        <w:t>2. Sarkano līniju izvietojums, kas noteikts detālplānojumā (atbilstoši tobrīd spēkā esošajam regulējumam – saistošajos noteikumos, kas ir ārējs normatīvais akts un kura precīzs saturs ar grafisko daļu ir pieejams pašvaldībā), ir jāuzskata par tādu, kas ir zināms ikvienai personai. Arī praktiskā ziņā ir racionāli sagaidīt no zemesgabala pircēja un būvētāja, ka tie noskaidros, kāds ir attiecīgās teritorijas plānojuma saturs un vai ir izstrādāts detālplānojums, jo šie tiesību akti paredz konkrētus noteikumus zemesgabala izmantošanai.</w:t>
      </w:r>
    </w:p>
    <w:p w:rsidR="003F577B" w:rsidRPr="00E54884" w:rsidRDefault="003F577B" w:rsidP="00BF3B5D">
      <w:pPr>
        <w:spacing w:line="276" w:lineRule="auto"/>
        <w:jc w:val="right"/>
        <w:rPr>
          <w:lang w:val="de-DE"/>
        </w:rPr>
      </w:pPr>
      <w:bookmarkStart w:id="0" w:name="_GoBack"/>
      <w:bookmarkEnd w:id="0"/>
    </w:p>
    <w:p w:rsidR="00BF3B5D" w:rsidRDefault="00BF3B5D" w:rsidP="00BF3B5D">
      <w:pPr>
        <w:spacing w:line="276" w:lineRule="auto"/>
        <w:jc w:val="center"/>
        <w:rPr>
          <w:b/>
        </w:rPr>
      </w:pPr>
      <w:r w:rsidRPr="001E3A09">
        <w:rPr>
          <w:b/>
        </w:rPr>
        <w:t>Latvijas Republikas Augstākā</w:t>
      </w:r>
      <w:r w:rsidR="003F577B">
        <w:rPr>
          <w:b/>
        </w:rPr>
        <w:t>s</w:t>
      </w:r>
      <w:r w:rsidRPr="001E3A09">
        <w:rPr>
          <w:b/>
        </w:rPr>
        <w:t xml:space="preserve"> tiesa</w:t>
      </w:r>
      <w:r w:rsidR="003F577B">
        <w:rPr>
          <w:b/>
        </w:rPr>
        <w:t>s</w:t>
      </w:r>
    </w:p>
    <w:p w:rsidR="003F577B" w:rsidRDefault="003F577B" w:rsidP="00BF3B5D">
      <w:pPr>
        <w:spacing w:line="276" w:lineRule="auto"/>
        <w:jc w:val="center"/>
        <w:rPr>
          <w:b/>
        </w:rPr>
      </w:pPr>
      <w:r>
        <w:rPr>
          <w:b/>
        </w:rPr>
        <w:t>Administratīvo lietu departamenta</w:t>
      </w:r>
    </w:p>
    <w:p w:rsidR="003F577B" w:rsidRPr="006F5D3B" w:rsidRDefault="003F577B" w:rsidP="00BF3B5D">
      <w:pPr>
        <w:spacing w:line="276" w:lineRule="auto"/>
        <w:jc w:val="center"/>
        <w:rPr>
          <w:b/>
        </w:rPr>
      </w:pPr>
      <w:r>
        <w:rPr>
          <w:b/>
        </w:rPr>
        <w:t>2017.gada 19.decembra</w:t>
      </w:r>
    </w:p>
    <w:p w:rsidR="00BF3B5D" w:rsidRDefault="00086276" w:rsidP="00BF3B5D">
      <w:pPr>
        <w:spacing w:line="276" w:lineRule="auto"/>
        <w:jc w:val="center"/>
        <w:rPr>
          <w:b/>
        </w:rPr>
      </w:pPr>
      <w:r>
        <w:rPr>
          <w:b/>
        </w:rPr>
        <w:t>SPRIEDUMS</w:t>
      </w:r>
    </w:p>
    <w:p w:rsidR="003F577B" w:rsidRDefault="003F577B" w:rsidP="00BF3B5D">
      <w:pPr>
        <w:spacing w:line="276" w:lineRule="auto"/>
        <w:jc w:val="center"/>
        <w:rPr>
          <w:b/>
        </w:rPr>
      </w:pPr>
      <w:r>
        <w:rPr>
          <w:b/>
        </w:rPr>
        <w:t>Lieta Nr. A420503812, SKA-330/2017</w:t>
      </w:r>
    </w:p>
    <w:p w:rsidR="003F577B" w:rsidRPr="003F577B" w:rsidRDefault="003F577B" w:rsidP="00BF3B5D">
      <w:pPr>
        <w:spacing w:line="276" w:lineRule="auto"/>
        <w:jc w:val="center"/>
        <w:rPr>
          <w:b/>
          <w:u w:val="single"/>
        </w:rPr>
      </w:pPr>
      <w:r w:rsidRPr="003F577B">
        <w:rPr>
          <w:u w:val="single"/>
        </w:rPr>
        <w:t>ECLI:LV:AT:2017:1219.A420503812.2.S</w:t>
      </w:r>
    </w:p>
    <w:p w:rsidR="00BF3B5D" w:rsidRDefault="00BF3B5D" w:rsidP="00BF3B5D">
      <w:pPr>
        <w:spacing w:line="276" w:lineRule="auto"/>
        <w:jc w:val="center"/>
      </w:pPr>
    </w:p>
    <w:p w:rsidR="00BF3B5D" w:rsidRDefault="00BF3B5D" w:rsidP="00BF3B5D">
      <w:pPr>
        <w:spacing w:line="276" w:lineRule="auto"/>
        <w:ind w:firstLine="567"/>
        <w:jc w:val="both"/>
      </w:pPr>
      <w:r>
        <w:t xml:space="preserve">Augstākā tiesa šādā sastāvā: </w:t>
      </w:r>
    </w:p>
    <w:p w:rsidR="00BF3B5D" w:rsidRPr="00C905AC" w:rsidRDefault="00BF3B5D" w:rsidP="00BF3B5D">
      <w:pPr>
        <w:tabs>
          <w:tab w:val="left" w:pos="540"/>
          <w:tab w:val="left" w:pos="3240"/>
        </w:tabs>
        <w:spacing w:line="276" w:lineRule="auto"/>
        <w:ind w:firstLine="1134"/>
        <w:jc w:val="both"/>
        <w:rPr>
          <w:color w:val="000000"/>
        </w:rPr>
      </w:pPr>
      <w:r>
        <w:rPr>
          <w:color w:val="000000"/>
        </w:rPr>
        <w:t xml:space="preserve">tiesnese </w:t>
      </w:r>
      <w:r w:rsidR="0016239D">
        <w:rPr>
          <w:color w:val="000000"/>
        </w:rPr>
        <w:t>Rudīte Vīduša</w:t>
      </w:r>
      <w:r w:rsidR="001766CB">
        <w:rPr>
          <w:color w:val="000000"/>
        </w:rPr>
        <w:t>,</w:t>
      </w:r>
    </w:p>
    <w:p w:rsidR="006C434F" w:rsidRPr="00340CFE" w:rsidRDefault="006C434F" w:rsidP="00BF3B5D">
      <w:pPr>
        <w:tabs>
          <w:tab w:val="left" w:pos="2700"/>
        </w:tabs>
        <w:spacing w:line="276" w:lineRule="auto"/>
        <w:ind w:firstLine="1134"/>
        <w:jc w:val="both"/>
      </w:pPr>
      <w:r w:rsidRPr="00340CFE">
        <w:t>tiesnes</w:t>
      </w:r>
      <w:r w:rsidR="006F5565" w:rsidRPr="00340CFE">
        <w:t>e</w:t>
      </w:r>
      <w:r w:rsidRPr="00340CFE">
        <w:t xml:space="preserve"> </w:t>
      </w:r>
      <w:r w:rsidR="0016239D">
        <w:t>Anita Kovaļevska</w:t>
      </w:r>
      <w:r w:rsidR="001766CB">
        <w:t>,</w:t>
      </w:r>
    </w:p>
    <w:p w:rsidR="00D4365D" w:rsidRPr="00726EA1" w:rsidRDefault="0016239D" w:rsidP="0016239D">
      <w:pPr>
        <w:tabs>
          <w:tab w:val="left" w:pos="2700"/>
        </w:tabs>
        <w:spacing w:line="276" w:lineRule="auto"/>
        <w:ind w:firstLine="1134"/>
        <w:jc w:val="both"/>
      </w:pPr>
      <w:r w:rsidRPr="00726EA1">
        <w:t>tiesnese Veronika Krūmiņa</w:t>
      </w:r>
    </w:p>
    <w:p w:rsidR="0016239D" w:rsidRPr="00726EA1" w:rsidRDefault="0016239D" w:rsidP="0016239D">
      <w:pPr>
        <w:tabs>
          <w:tab w:val="left" w:pos="2700"/>
        </w:tabs>
        <w:spacing w:line="276" w:lineRule="auto"/>
        <w:ind w:firstLine="1134"/>
        <w:jc w:val="both"/>
      </w:pPr>
    </w:p>
    <w:p w:rsidR="007F76C8" w:rsidRPr="007F76C8" w:rsidRDefault="007F76C8" w:rsidP="009F0C4E">
      <w:pPr>
        <w:spacing w:line="276" w:lineRule="auto"/>
        <w:ind w:firstLine="567"/>
        <w:jc w:val="both"/>
      </w:pPr>
      <w:r w:rsidRPr="00726EA1">
        <w:t xml:space="preserve">rakstveida procesā izskatīja administratīvo lietu, kas ierosināta, pamatojoties uz </w:t>
      </w:r>
      <w:r w:rsidR="003F577B">
        <w:t>[pers. A]</w:t>
      </w:r>
      <w:r w:rsidRPr="00726EA1">
        <w:t xml:space="preserve"> pieteikumu par </w:t>
      </w:r>
      <w:r w:rsidR="009F0C4E">
        <w:t xml:space="preserve">Ķekavas novada domes 2012. gada 28. jūnija lēmuma Nr. 13 </w:t>
      </w:r>
      <w:r w:rsidR="007D2E75">
        <w:t xml:space="preserve">(2.§ Nr. 1) </w:t>
      </w:r>
      <w:r w:rsidR="009F0C4E">
        <w:t>atzīšanu par spēkā neesošu un pienākuma uzlikšanu Ķekavas novada domei īstenot būves pieņemšanas ekspluatācijā procedūru</w:t>
      </w:r>
      <w:r w:rsidRPr="007F76C8">
        <w:t xml:space="preserve">, sakarā ar </w:t>
      </w:r>
      <w:r w:rsidR="003F577B">
        <w:t>[pers. A]</w:t>
      </w:r>
      <w:r w:rsidR="0016239D">
        <w:t xml:space="preserve"> </w:t>
      </w:r>
      <w:r w:rsidRPr="00B07A5A">
        <w:t xml:space="preserve">kasācijas sūdzību par Administratīvās apgabaltiesas </w:t>
      </w:r>
      <w:r w:rsidR="0016239D">
        <w:t xml:space="preserve">2016.gada </w:t>
      </w:r>
      <w:r w:rsidR="009F0C4E">
        <w:t>25.februāra</w:t>
      </w:r>
      <w:r w:rsidR="0016239D">
        <w:t xml:space="preserve"> </w:t>
      </w:r>
      <w:r w:rsidRPr="00B07A5A">
        <w:t>spriedumu</w:t>
      </w:r>
      <w:r w:rsidRPr="007F76C8">
        <w:t>.</w:t>
      </w:r>
    </w:p>
    <w:p w:rsidR="00BF3B5D" w:rsidRPr="00B07A5A" w:rsidRDefault="00BF3B5D" w:rsidP="00F33627">
      <w:pPr>
        <w:spacing w:line="276" w:lineRule="auto"/>
        <w:ind w:firstLine="567"/>
        <w:jc w:val="both"/>
      </w:pPr>
    </w:p>
    <w:p w:rsidR="00BF3B5D" w:rsidRPr="00B07A5A" w:rsidRDefault="00BF3B5D" w:rsidP="00BF3B5D">
      <w:pPr>
        <w:spacing w:line="276" w:lineRule="auto"/>
        <w:jc w:val="center"/>
        <w:rPr>
          <w:b/>
        </w:rPr>
      </w:pPr>
      <w:r w:rsidRPr="00B07A5A">
        <w:rPr>
          <w:b/>
        </w:rPr>
        <w:t>Aprakstošā daļa</w:t>
      </w:r>
    </w:p>
    <w:p w:rsidR="00BF3B5D" w:rsidRPr="00B07A5A" w:rsidRDefault="00BF3B5D" w:rsidP="00BF3B5D">
      <w:pPr>
        <w:spacing w:line="276" w:lineRule="auto"/>
        <w:jc w:val="center"/>
        <w:rPr>
          <w:b/>
        </w:rPr>
      </w:pPr>
    </w:p>
    <w:p w:rsidR="009F0C4E" w:rsidRDefault="00BF3B5D" w:rsidP="00726EA1">
      <w:pPr>
        <w:spacing w:line="276" w:lineRule="auto"/>
        <w:ind w:firstLine="567"/>
        <w:jc w:val="both"/>
      </w:pPr>
      <w:r w:rsidRPr="00B07A5A">
        <w:t>[1] </w:t>
      </w:r>
      <w:r w:rsidR="009F0C4E">
        <w:t>Ķekavas novada dome ar 2012.gada 28.jūnija lēmumu Nr. 13 (2.§</w:t>
      </w:r>
      <w:r w:rsidR="005B2552">
        <w:t xml:space="preserve"> </w:t>
      </w:r>
      <w:r w:rsidR="007D2E75">
        <w:t>Nr. </w:t>
      </w:r>
      <w:r w:rsidR="005B2552">
        <w:t>1):</w:t>
      </w:r>
    </w:p>
    <w:p w:rsidR="005B2552" w:rsidRDefault="005B2552" w:rsidP="00726EA1">
      <w:pPr>
        <w:spacing w:line="276" w:lineRule="auto"/>
        <w:ind w:firstLine="567"/>
        <w:jc w:val="both"/>
      </w:pPr>
      <w:r>
        <w:t xml:space="preserve">1) atstāja negrozītu Ķekavas novada pašvaldības būvvaldes 2011.gada 13.decembra lēmumu, ar kuru pieteicējai </w:t>
      </w:r>
      <w:r w:rsidR="003F577B">
        <w:t>[pers. A]</w:t>
      </w:r>
      <w:r>
        <w:t xml:space="preserve"> bija atteikts pagarināt 2003.gada 28.jūlijā izdotās būvatļaujas derīguma termiņu, līdz tiks novērsti būvvaldes atzinumā konstatētās atkāpes no saskaņotā būvprojekta;</w:t>
      </w:r>
    </w:p>
    <w:p w:rsidR="005B2552" w:rsidRDefault="005B2552" w:rsidP="00726EA1">
      <w:pPr>
        <w:spacing w:line="276" w:lineRule="auto"/>
        <w:ind w:firstLine="567"/>
        <w:jc w:val="both"/>
      </w:pPr>
      <w:r>
        <w:t>2) atstāja negrozītu būvvaldes atzinumu par būves pārbaudi;</w:t>
      </w:r>
    </w:p>
    <w:p w:rsidR="005B2552" w:rsidRDefault="005B2552" w:rsidP="00726EA1">
      <w:pPr>
        <w:spacing w:line="276" w:lineRule="auto"/>
        <w:ind w:firstLine="567"/>
        <w:jc w:val="both"/>
      </w:pPr>
      <w:r>
        <w:t>3) deva iespēju turpināt būvniecību ar nosacījumiem: iesniegt būvvaldē saskaņošanai normatīvajiem aktiem atbilstošu izmaiņu būvprojektu un demontēt patvaļīgi uzstādīto nožogojumu;</w:t>
      </w:r>
    </w:p>
    <w:p w:rsidR="009F0C4E" w:rsidRDefault="005B2552" w:rsidP="0009296D">
      <w:pPr>
        <w:spacing w:line="276" w:lineRule="auto"/>
        <w:ind w:firstLine="567"/>
        <w:jc w:val="both"/>
      </w:pPr>
      <w:r>
        <w:t>4) būvvaldei pagarināt būvatļaujas derīguma termiņu pēc minēto nosacījumu izpildes.</w:t>
      </w:r>
    </w:p>
    <w:p w:rsidR="0009296D" w:rsidRDefault="0009296D" w:rsidP="0009296D">
      <w:pPr>
        <w:spacing w:line="276" w:lineRule="auto"/>
        <w:ind w:firstLine="567"/>
        <w:jc w:val="both"/>
      </w:pPr>
    </w:p>
    <w:p w:rsidR="0009296D" w:rsidRDefault="0009296D" w:rsidP="0009296D">
      <w:pPr>
        <w:spacing w:line="276" w:lineRule="auto"/>
        <w:ind w:firstLine="567"/>
        <w:jc w:val="both"/>
      </w:pPr>
      <w:r>
        <w:t>[2] Pieteicēja vērsās Administratīvajā rajona tiesā, lūdzot minēto Ķekavas novada domes lēmumu atzīt par spēkā neesošu un uzlikt atbildētājai pienākumu īstenot pieteicējas ierosināto būves – dzīvojamās ēkas – pieņemšanas ekspluatācijā procedūru.</w:t>
      </w:r>
    </w:p>
    <w:p w:rsidR="00733E4A" w:rsidRDefault="00733E4A" w:rsidP="0009296D">
      <w:pPr>
        <w:spacing w:line="276" w:lineRule="auto"/>
        <w:ind w:firstLine="567"/>
        <w:jc w:val="both"/>
      </w:pPr>
      <w:r>
        <w:lastRenderedPageBreak/>
        <w:t>Administratīvā rajona tiesa ar 2013.gada 24.oktobra spriedumu pieteikumu noraidīja.</w:t>
      </w:r>
    </w:p>
    <w:p w:rsidR="00733E4A" w:rsidRDefault="00733E4A" w:rsidP="0009296D">
      <w:pPr>
        <w:spacing w:line="276" w:lineRule="auto"/>
        <w:ind w:firstLine="567"/>
        <w:jc w:val="both"/>
      </w:pPr>
    </w:p>
    <w:p w:rsidR="00913B0B" w:rsidRDefault="00726EA1" w:rsidP="00733E4A">
      <w:pPr>
        <w:spacing w:line="276" w:lineRule="auto"/>
        <w:ind w:firstLine="567"/>
        <w:jc w:val="both"/>
      </w:pPr>
      <w:r>
        <w:t>[3] Izskatījusi lietu sakarā ar pieteicējas apelācijas sūdzīb</w:t>
      </w:r>
      <w:r w:rsidR="00733E4A">
        <w:t>u</w:t>
      </w:r>
      <w:r>
        <w:t xml:space="preserve">, Administratīvā apgabaltiesa ar 2016.gada </w:t>
      </w:r>
      <w:r w:rsidR="00733E4A">
        <w:t>25.februāra</w:t>
      </w:r>
      <w:r>
        <w:t xml:space="preserve"> spriedumu pieteikumu </w:t>
      </w:r>
      <w:r w:rsidR="00733E4A">
        <w:t xml:space="preserve">noraidīja. </w:t>
      </w:r>
      <w:r w:rsidR="00913B0B">
        <w:t>Spriedums pamatots ar turpmāk minētajiem argumentiem (kuri ietver arī Administratīvās rajo</w:t>
      </w:r>
      <w:r w:rsidR="00566ECF">
        <w:t xml:space="preserve">na tiesas spriedumā ietverto motivāciju, kurai apgabaltiesa </w:t>
      </w:r>
      <w:r w:rsidR="00913B0B">
        <w:t>pievienojusies).</w:t>
      </w:r>
    </w:p>
    <w:p w:rsidR="00BF3B5D" w:rsidRDefault="00913B0B" w:rsidP="00234567">
      <w:pPr>
        <w:spacing w:line="276" w:lineRule="auto"/>
        <w:ind w:firstLine="567"/>
        <w:jc w:val="both"/>
      </w:pPr>
      <w:r>
        <w:t>[3.1]</w:t>
      </w:r>
      <w:r w:rsidR="00234567">
        <w:t xml:space="preserve"> </w:t>
      </w:r>
      <w:r w:rsidR="00FD3811">
        <w:t>Pieteicēja bija būvvaldē iesniegusi apliecinājumu par būves gatavību ekspluatācijai, taču tam nebija pievienoti Ministru kabineta 2004.gada 13.aprīļa noteikumu Nr. 299 „Noteikumi par būvju pieņemšanu ekspluatācijā” (turpmāk – noteikumi Nr. 299) 5.punktā noteiktie dokumenti.</w:t>
      </w:r>
    </w:p>
    <w:p w:rsidR="00FD3811" w:rsidRDefault="00FD3811" w:rsidP="00F33627">
      <w:pPr>
        <w:autoSpaceDE w:val="0"/>
        <w:autoSpaceDN w:val="0"/>
        <w:adjustRightInd w:val="0"/>
        <w:spacing w:line="276" w:lineRule="auto"/>
        <w:ind w:firstLine="567"/>
        <w:jc w:val="both"/>
      </w:pPr>
      <w:r>
        <w:t>Ņemot vērā, ka projekts akceptēts 2003.gada 1.jūlijā, atbilstoši noteikumu Nr. 299 30.</w:t>
      </w:r>
      <w:r w:rsidRPr="00FD3811">
        <w:rPr>
          <w:vertAlign w:val="superscript"/>
        </w:rPr>
        <w:t>1</w:t>
      </w:r>
      <w:r>
        <w:t>punktam pieteicējai nav pienākuma iesniegt ēkas energoefektivitātes pagaidu sertifikātu, bet attiecībā uz pārējiem dokumentiem nekādi izņēmumi nav paredzēti.</w:t>
      </w:r>
      <w:r w:rsidR="006002A8">
        <w:t xml:space="preserve"> Līdz ar to nav pamata apmierināt prasījumu par pienākuma uzlikšanu pašvaldībai uzsākt procesu ēkas </w:t>
      </w:r>
      <w:r w:rsidR="00B44977">
        <w:t>pieņemšanai</w:t>
      </w:r>
      <w:r w:rsidR="006002A8">
        <w:t xml:space="preserve"> ekspluatācijā.</w:t>
      </w:r>
    </w:p>
    <w:p w:rsidR="006002A8" w:rsidRDefault="006002A8" w:rsidP="00F33627">
      <w:pPr>
        <w:autoSpaceDE w:val="0"/>
        <w:autoSpaceDN w:val="0"/>
        <w:adjustRightInd w:val="0"/>
        <w:spacing w:line="276" w:lineRule="auto"/>
        <w:ind w:firstLine="567"/>
        <w:jc w:val="both"/>
      </w:pPr>
      <w:r>
        <w:t>[</w:t>
      </w:r>
      <w:r w:rsidR="00234567">
        <w:t>3</w:t>
      </w:r>
      <w:r>
        <w:t>.2] Lietā ir strīds, vai dome pamatoti konstatēja, ka būvniecība nav veikta atbilstoši būvprojektam un normatīvo aktu prasībām.</w:t>
      </w:r>
      <w:r w:rsidR="00234567">
        <w:t xml:space="preserve"> Ievērojot Būvniecības likuma (šeit un turpmāk – 1995.gada likums) 30.panta piekto un sesto daļu, ja prettiesiski uzbūvētā objekta būvniecība tiesiski nav iespējama (tiesību normas to aizliedz), būve ir jānojauc.</w:t>
      </w:r>
    </w:p>
    <w:p w:rsidR="00234567" w:rsidRDefault="00234567" w:rsidP="00F33627">
      <w:pPr>
        <w:autoSpaceDE w:val="0"/>
        <w:autoSpaceDN w:val="0"/>
        <w:adjustRightInd w:val="0"/>
        <w:spacing w:line="276" w:lineRule="auto"/>
        <w:ind w:firstLine="567"/>
        <w:jc w:val="both"/>
      </w:pPr>
      <w:r>
        <w:t>[3.3] Būvvalde konstatējusi atkāpes no saskaņotā projekta: logu aiļu izvietojums fasādē neatbilst paredzētajam, atkāpes atzīst arī pieteicējas pārstāvis. No Ministru kabineta 1997.gada 1.aprīļa noteikumu Nr. 112 „Vispārīgie būvnoteikumi” (turpmāk – Vispārīgie būvnoteikumi) 106., 106.</w:t>
      </w:r>
      <w:r w:rsidRPr="006353D9">
        <w:rPr>
          <w:vertAlign w:val="superscript"/>
        </w:rPr>
        <w:t>1</w:t>
      </w:r>
      <w:r>
        <w:t xml:space="preserve"> un 107.punkta izriet, ka pieteicējai jāiesniedz atbilstošs izmaiņu projekts, kurā jānorāda atkāpes no sākotnējā projekta; ja izmaiņu projekts tiks saskaņots, nebūs šķēršļa ēkas nodošanai ekspluatācijā.</w:t>
      </w:r>
    </w:p>
    <w:p w:rsidR="00234567" w:rsidRDefault="00234567" w:rsidP="00F33627">
      <w:pPr>
        <w:autoSpaceDE w:val="0"/>
        <w:autoSpaceDN w:val="0"/>
        <w:adjustRightInd w:val="0"/>
        <w:spacing w:line="276" w:lineRule="auto"/>
        <w:ind w:firstLine="567"/>
        <w:jc w:val="both"/>
      </w:pPr>
      <w:r>
        <w:t>[3.4] Lietā ir strīds par žoga būvniecību</w:t>
      </w:r>
      <w:r w:rsidR="008F34AD">
        <w:t>. Pašvaldība uzskata, ka tā novietojums neatbilst sarkanajām līnijām un ka tā būvniecību projekts neparedzēja. Savukārt pieteicēja uzskata, ka žoga būvniecība veikta atbilstoši projektam un tā atrašanās vieta ir atbilstoša.</w:t>
      </w:r>
    </w:p>
    <w:p w:rsidR="008F34AD" w:rsidRDefault="008F34AD" w:rsidP="00F33627">
      <w:pPr>
        <w:autoSpaceDE w:val="0"/>
        <w:autoSpaceDN w:val="0"/>
        <w:adjustRightInd w:val="0"/>
        <w:spacing w:line="276" w:lineRule="auto"/>
        <w:ind w:firstLine="567"/>
        <w:jc w:val="both"/>
      </w:pPr>
      <w:r>
        <w:t xml:space="preserve">Ievērojot Būvniecības likuma 11.panta otro daļu, Aizsargjoslu likuma 1.panta 13.punktu un 13.panta otrās daļas 1.punktu, zemesgabala, kas atrodas sarkano līniju robežās, izmantošana ir ierobežota ar mērķi nodrošināt sabiedrības intereses, kuras šai gadījumā ir svarīgākas par īpašnieka interesēm. </w:t>
      </w:r>
    </w:p>
    <w:p w:rsidR="008F34AD" w:rsidRDefault="008F34AD" w:rsidP="00F33627">
      <w:pPr>
        <w:autoSpaceDE w:val="0"/>
        <w:autoSpaceDN w:val="0"/>
        <w:adjustRightInd w:val="0"/>
        <w:spacing w:line="276" w:lineRule="auto"/>
        <w:ind w:firstLine="567"/>
        <w:jc w:val="both"/>
      </w:pPr>
      <w:r>
        <w:t>Atbilstoši detālplānojumam pieteicējas zemesgabalam ir noteikta sarkanā līnija, kas norobežo ceļa izbūvei nepieciešamo teritoriju no apbūvējamās teritorijas. Projekta paskaidrojumā ir norādīts, ka apbūves līnija ir 6 m attālumā no sarkanās līnijas. Tātad žoga atrašanās vieta neatbilst būvprojektā noteiktajai apbūves līnijai un no projekta dokumentācijas neizriet, ka projekts paredzēja tā būvniecību.</w:t>
      </w:r>
    </w:p>
    <w:p w:rsidR="008F34AD" w:rsidRDefault="008F34AD" w:rsidP="00F33627">
      <w:pPr>
        <w:autoSpaceDE w:val="0"/>
        <w:autoSpaceDN w:val="0"/>
        <w:adjustRightInd w:val="0"/>
        <w:spacing w:line="276" w:lineRule="auto"/>
        <w:ind w:firstLine="567"/>
        <w:jc w:val="both"/>
      </w:pPr>
      <w:r>
        <w:t>Sarkanās līnijas noteiktas 2001.gada 21.decembrī (detālplānojuma apstiprināšana), pirms pieteicēja iegādājās zemesgabalu. Tā kā būvniecība sarkano līniju robežās nav pieļaujama, pašvaldība pamatoti noteica pienākumu nojaukt patvaļīgi uzcelto nožogojumu, jo tā būvniecība tiesiski nav iespējama.</w:t>
      </w:r>
    </w:p>
    <w:p w:rsidR="008F34AD" w:rsidRDefault="008F34AD" w:rsidP="00F33627">
      <w:pPr>
        <w:autoSpaceDE w:val="0"/>
        <w:autoSpaceDN w:val="0"/>
        <w:adjustRightInd w:val="0"/>
        <w:spacing w:line="276" w:lineRule="auto"/>
        <w:ind w:firstLine="567"/>
        <w:jc w:val="both"/>
      </w:pPr>
      <w:r>
        <w:t xml:space="preserve">[3.5] </w:t>
      </w:r>
      <w:r w:rsidR="00C70E8C">
        <w:t>Tā kā būvniecība nenotiek atbilstoši akceptētajam būvprojektam, būvatļaujas termiņa pagarināšana atteikta pamatoti.</w:t>
      </w:r>
    </w:p>
    <w:p w:rsidR="00C70E8C" w:rsidRDefault="00C70E8C" w:rsidP="00F33627">
      <w:pPr>
        <w:autoSpaceDE w:val="0"/>
        <w:autoSpaceDN w:val="0"/>
        <w:adjustRightInd w:val="0"/>
        <w:spacing w:line="276" w:lineRule="auto"/>
        <w:ind w:firstLine="567"/>
        <w:jc w:val="both"/>
      </w:pPr>
      <w:r>
        <w:t xml:space="preserve">[3.6] Nav nozīmes tam, ka atbildētāja, atsakot ēkas </w:t>
      </w:r>
      <w:r w:rsidR="00EB68A8">
        <w:t>pieņemšanas</w:t>
      </w:r>
      <w:r>
        <w:t xml:space="preserve"> ekspluatācijā procedūru, nav norādījusi konkrētus noteikumu Nr. 299 attiecīgā punkta apakšpunktus</w:t>
      </w:r>
      <w:r w:rsidR="007A0997">
        <w:t xml:space="preserve">. Pieteicējai, ja tā nesaprata, kādi noteikumos minētie dokumenti jāiesniedz, bija iespējas to jautāt būvvaldes </w:t>
      </w:r>
      <w:r w:rsidR="007A0997">
        <w:lastRenderedPageBreak/>
        <w:t>speciālistiem. Taču tas nebija vienīgais apstāklis, kādēļ pašvaldība atteikusi uzsākt procedūru</w:t>
      </w:r>
      <w:r w:rsidR="00EB68A8">
        <w:t xml:space="preserve"> ēkas pieņemšanai ekspluatācijā</w:t>
      </w:r>
      <w:r w:rsidR="007A0997">
        <w:t>. Pieteicējai ir jānovērš nepilnības – jāiesniedz saskaņots izmaiņu projekts, kā arī jādemontē patvaļīgi uzstādītais nožogojums.</w:t>
      </w:r>
    </w:p>
    <w:p w:rsidR="00234567" w:rsidRDefault="007A0997" w:rsidP="00F33627">
      <w:pPr>
        <w:autoSpaceDE w:val="0"/>
        <w:autoSpaceDN w:val="0"/>
        <w:adjustRightInd w:val="0"/>
        <w:spacing w:line="276" w:lineRule="auto"/>
        <w:ind w:firstLine="567"/>
        <w:jc w:val="both"/>
      </w:pPr>
      <w:r>
        <w:t>Nav nozīmes, ka būvvaldes noformētajā atteikum</w:t>
      </w:r>
      <w:r w:rsidR="00EB68A8">
        <w:t>ā nav norādīts izņēmums attiecīb</w:t>
      </w:r>
      <w:r>
        <w:t>ā uz ēku energoefektivitātes sertifikātu. Pieteicējai ēka būs jānodod ekspluatācijā pēc attiecīgajā brīdī spēkā esošā regulējuma. Strīds jebkurā gadījumā ir par to, ka pieteicēja nav izpildījusi prasības par nožogojuma un projekta izmaiņām.</w:t>
      </w:r>
    </w:p>
    <w:p w:rsidR="007A0997" w:rsidRDefault="000C7CC8" w:rsidP="00F33627">
      <w:pPr>
        <w:autoSpaceDE w:val="0"/>
        <w:autoSpaceDN w:val="0"/>
        <w:adjustRightInd w:val="0"/>
        <w:spacing w:line="276" w:lineRule="auto"/>
        <w:ind w:firstLine="567"/>
        <w:jc w:val="both"/>
      </w:pPr>
      <w:r>
        <w:t xml:space="preserve">[3.7] No lēmuma pieteicēja var saprast, kādi pienākumi viņai ir uzlikti un kāpēc atteikta ēkas ekspluatācijā </w:t>
      </w:r>
      <w:r w:rsidR="00EB68A8">
        <w:t>pieņemšanas</w:t>
      </w:r>
      <w:r>
        <w:t xml:space="preserve"> procedūra. Turklāt pieteikuma priekšmets ir par labvēlīga administratīvā akta izdošanu, un tādā gadījumā tiesai nevis jālemj par atteikuma atcelšanu, bet par to, vai pastāv visi priekšnoteikumi </w:t>
      </w:r>
      <w:r w:rsidR="00AC520C">
        <w:t>labvēlīga administratīvā akta izdošanai.</w:t>
      </w:r>
    </w:p>
    <w:p w:rsidR="00AC520C" w:rsidRDefault="00AC520C" w:rsidP="00F33627">
      <w:pPr>
        <w:autoSpaceDE w:val="0"/>
        <w:autoSpaceDN w:val="0"/>
        <w:adjustRightInd w:val="0"/>
        <w:spacing w:line="276" w:lineRule="auto"/>
        <w:ind w:firstLine="567"/>
        <w:jc w:val="both"/>
      </w:pPr>
      <w:r>
        <w:t>Pieteicējai neatkarīgi no tā, ka, viņai iegādājoties zemesgabalu, zemesgabala plānā un vēlāk saskaņotajā būvniecības dokumentācijā sarkanā līnija nebija iekļauta, ir ar to jārēķinās. Arī ārējais normatīvais akts – 2001.gada 21.decembra saistošie noteikumi – bija spēkā, kad pieteicēja iegādājās zemesgabalu. Nav nozīmes, ka blakus esošie žogi ir izbūvēti vienā līnijā ar pieteicējas žogu. Tiesiskās vienlīdzības principu nevar izmantot, atsaucoties uz to, ka arī citas personas rīkojas prettiesiski.</w:t>
      </w:r>
    </w:p>
    <w:p w:rsidR="00AC520C" w:rsidRDefault="00AC520C" w:rsidP="00F33627">
      <w:pPr>
        <w:autoSpaceDE w:val="0"/>
        <w:autoSpaceDN w:val="0"/>
        <w:adjustRightInd w:val="0"/>
        <w:spacing w:line="276" w:lineRule="auto"/>
        <w:ind w:firstLine="567"/>
        <w:jc w:val="both"/>
      </w:pPr>
      <w:r>
        <w:t>[3.8] Pieteicēja nepamatoti atsaucas uz tiesiskās paļāvības principu. Pieteicēja ir saņēmusi saskaņojumu būvprojektam, taču būvniecību nav īstenojusi atbilstoši tam. Pieteicēja kļūdaini uzskata, ka atbildētāja ir saskaņojusi žoga novietojumu, neievērojot sarkanās līnijas.</w:t>
      </w:r>
    </w:p>
    <w:p w:rsidR="00AC520C" w:rsidRDefault="00AC520C" w:rsidP="00F33627">
      <w:pPr>
        <w:autoSpaceDE w:val="0"/>
        <w:autoSpaceDN w:val="0"/>
        <w:adjustRightInd w:val="0"/>
        <w:spacing w:line="276" w:lineRule="auto"/>
        <w:ind w:firstLine="567"/>
        <w:jc w:val="both"/>
      </w:pPr>
      <w:r>
        <w:t>[3.9] Lēmumā uzliktie pienākumi nav nesamērīgi.</w:t>
      </w:r>
    </w:p>
    <w:p w:rsidR="00AC520C" w:rsidRDefault="00AC520C" w:rsidP="00F33627">
      <w:pPr>
        <w:spacing w:line="276" w:lineRule="auto"/>
        <w:ind w:firstLine="567"/>
        <w:jc w:val="both"/>
      </w:pPr>
    </w:p>
    <w:p w:rsidR="00AC520C" w:rsidRDefault="00BF3B5D" w:rsidP="00F33627">
      <w:pPr>
        <w:spacing w:line="276" w:lineRule="auto"/>
        <w:ind w:firstLine="567"/>
        <w:jc w:val="both"/>
      </w:pPr>
      <w:r>
        <w:t>[4] </w:t>
      </w:r>
      <w:r w:rsidR="00AC520C" w:rsidRPr="00AC520C">
        <w:t>P</w:t>
      </w:r>
      <w:r w:rsidRPr="00AC520C">
        <w:t>ieteicēja</w:t>
      </w:r>
      <w:r>
        <w:t xml:space="preserve"> </w:t>
      </w:r>
      <w:r w:rsidR="00AC520C">
        <w:t>par apgabaltiesas spriedumu iesniedza kasācijas sūdzību, kurā norādīt</w:t>
      </w:r>
      <w:r w:rsidR="00F10783">
        <w:t>i</w:t>
      </w:r>
      <w:r w:rsidR="00AC520C">
        <w:t xml:space="preserve"> turpmāk minētie argumenti.</w:t>
      </w:r>
    </w:p>
    <w:p w:rsidR="00AC520C" w:rsidRDefault="00AC520C" w:rsidP="00F33627">
      <w:pPr>
        <w:spacing w:line="276" w:lineRule="auto"/>
        <w:ind w:firstLine="567"/>
        <w:jc w:val="both"/>
      </w:pPr>
      <w:r>
        <w:t xml:space="preserve">[4.1] </w:t>
      </w:r>
      <w:r w:rsidR="008A2955">
        <w:t xml:space="preserve">Strīdus tiesiskās attiecības par ēkas </w:t>
      </w:r>
      <w:r w:rsidR="007918A1">
        <w:t>pieņemšanu</w:t>
      </w:r>
      <w:r w:rsidR="008A2955">
        <w:t xml:space="preserve"> ekspluatācijā sākušās, kad spēkā bija noteikumi Nr. 299. Atbildētājas administratīvajā akta norādītais pamatojums (noteikumu Nr. 299 5.punkts) nav Administratīvā procesa likumam atbilstošs pamatojums un pēc satura nav attiecināms uz konkrēto gadījumu.</w:t>
      </w:r>
    </w:p>
    <w:p w:rsidR="008A2955" w:rsidRDefault="00F10783" w:rsidP="008A2955">
      <w:pPr>
        <w:spacing w:line="276" w:lineRule="auto"/>
        <w:ind w:firstLine="567"/>
        <w:jc w:val="both"/>
      </w:pPr>
      <w:r>
        <w:t xml:space="preserve">[4.2] </w:t>
      </w:r>
      <w:r w:rsidR="008A2955">
        <w:t xml:space="preserve">Atsakot ēkas </w:t>
      </w:r>
      <w:r w:rsidR="007918A1">
        <w:t>pieņemšanu</w:t>
      </w:r>
      <w:r w:rsidR="008A2955">
        <w:t xml:space="preserve"> ekspluatācijā, netika norādīts konkrēts minēto noteikumu apakšpunkts (konkrēti iesniedzamie dokumenti)</w:t>
      </w:r>
      <w:r>
        <w:t>. Atsauce uz normatīvo aktu ir formāla. Pamatojuma trūkuma dēļ administratīvais akts ir atzīstams par spēkā neesošu (Administratīvā procesa likuma 74.panta pirmās daļas 3.punkts).</w:t>
      </w:r>
    </w:p>
    <w:p w:rsidR="00F10783" w:rsidRDefault="00F10783" w:rsidP="008A2955">
      <w:pPr>
        <w:spacing w:line="276" w:lineRule="auto"/>
        <w:ind w:firstLine="567"/>
        <w:jc w:val="both"/>
      </w:pPr>
      <w:r>
        <w:t xml:space="preserve">[4.3] </w:t>
      </w:r>
      <w:r w:rsidR="00D24FBF">
        <w:t>Nav vērtēti pieteicējas argumenti, ka konkrētajā gadījumā nebūtu iesniedzami arī citi dokumenti (piemēram, nozīmīgo konstrukciju un segto darbu pieņemšanas akti).</w:t>
      </w:r>
    </w:p>
    <w:p w:rsidR="00D24FBF" w:rsidRDefault="00D24FBF" w:rsidP="008A2955">
      <w:pPr>
        <w:spacing w:line="276" w:lineRule="auto"/>
        <w:ind w:firstLine="567"/>
        <w:jc w:val="both"/>
      </w:pPr>
      <w:r>
        <w:t>[4.4] Apgabaltiesas secinājums, ka konkrētu iztrūkstošo dokumentu nenorādīšana nav izšķiroša, ir pretrunā Administratīvā procesa likuma 103.patna pirmajā daļā definētajai administratīvā procesa tiesā būtībai.</w:t>
      </w:r>
      <w:r w:rsidR="00BF494A">
        <w:t xml:space="preserve"> Norādot tikai punktu bez apakšpunktiem, persona tiek maldināta. Pieteicēja norādījusi uz ilgstoši nesaprašanos ar pašvaldību, tostarp būvvaldi, arī attiecībā uz sarkanajām līnijām. Vēlreizēja vēršanās pie atbildētājas nav samērīgs procesuāls pienākums. Pieteicējai nav jāspēj orientēties specifiskajos būvniecības jautājumos.</w:t>
      </w:r>
    </w:p>
    <w:p w:rsidR="00F10783" w:rsidRDefault="00F10783" w:rsidP="008A2955">
      <w:pPr>
        <w:spacing w:line="276" w:lineRule="auto"/>
        <w:ind w:firstLine="567"/>
        <w:jc w:val="both"/>
      </w:pPr>
    </w:p>
    <w:p w:rsidR="00BF3B5D" w:rsidRDefault="00BF494A" w:rsidP="00F33627">
      <w:pPr>
        <w:spacing w:line="276" w:lineRule="auto"/>
        <w:ind w:firstLine="567"/>
        <w:jc w:val="both"/>
      </w:pPr>
      <w:r>
        <w:t>[5] Ķekavas novada dome p</w:t>
      </w:r>
      <w:r w:rsidR="00BF3B5D">
        <w:t xml:space="preserve">ar kasācijas sūdzību iesniedza paskaidrojumus, norādot, ka </w:t>
      </w:r>
      <w:r>
        <w:t>pieteicējas kasācijas sūdzībā tikai lūgts no jauna izvērtēt lietas faktus un pierādījumus, kas nav pieļaujams kasācijas instances tiesā.</w:t>
      </w:r>
    </w:p>
    <w:p w:rsidR="008B52B6" w:rsidRDefault="008B52B6" w:rsidP="00F33627">
      <w:pPr>
        <w:spacing w:line="276" w:lineRule="auto"/>
        <w:ind w:firstLine="567"/>
        <w:jc w:val="both"/>
      </w:pPr>
    </w:p>
    <w:p w:rsidR="008B52B6" w:rsidRDefault="0059279A" w:rsidP="00BF3B5D">
      <w:pPr>
        <w:spacing w:line="276" w:lineRule="auto"/>
        <w:jc w:val="center"/>
        <w:rPr>
          <w:b/>
        </w:rPr>
      </w:pPr>
      <w:r>
        <w:rPr>
          <w:b/>
        </w:rPr>
        <w:t>M</w:t>
      </w:r>
      <w:r w:rsidR="004765D7">
        <w:rPr>
          <w:b/>
        </w:rPr>
        <w:t>otīvu</w:t>
      </w:r>
      <w:r w:rsidR="004765D7" w:rsidRPr="000179A3">
        <w:rPr>
          <w:b/>
        </w:rPr>
        <w:t xml:space="preserve"> daļa</w:t>
      </w:r>
    </w:p>
    <w:p w:rsidR="002448AA" w:rsidRPr="002448AA" w:rsidRDefault="002448AA" w:rsidP="00D43F41">
      <w:pPr>
        <w:spacing w:line="276" w:lineRule="auto"/>
        <w:ind w:firstLine="567"/>
        <w:jc w:val="center"/>
        <w:rPr>
          <w:b/>
        </w:rPr>
      </w:pPr>
    </w:p>
    <w:p w:rsidR="00CA5A47" w:rsidRDefault="00CA5A47" w:rsidP="007F76C8">
      <w:pPr>
        <w:spacing w:line="276" w:lineRule="auto"/>
        <w:ind w:firstLine="567"/>
        <w:jc w:val="both"/>
        <w:rPr>
          <w:color w:val="000000"/>
        </w:rPr>
      </w:pPr>
      <w:r>
        <w:rPr>
          <w:color w:val="000000"/>
        </w:rPr>
        <w:t>[</w:t>
      </w:r>
      <w:r w:rsidR="00BF494A">
        <w:rPr>
          <w:color w:val="000000"/>
        </w:rPr>
        <w:t>6</w:t>
      </w:r>
      <w:r>
        <w:rPr>
          <w:color w:val="000000"/>
        </w:rPr>
        <w:t>]</w:t>
      </w:r>
      <w:r w:rsidR="00D43F41">
        <w:rPr>
          <w:color w:val="000000"/>
        </w:rPr>
        <w:t> </w:t>
      </w:r>
      <w:r w:rsidR="006B1EB4">
        <w:rPr>
          <w:color w:val="000000"/>
        </w:rPr>
        <w:t>Lietā izskatāmais pieteikuma priekšmets atbilstoši iestādē uzsāktajam ir par labvēlīga administratīvā akta izdošanu – būves pieņemšanu ekspluatācijā. Laikā, kad pieteicēja vērsās būvvaldē, to regulēja noteikumi Nr. 299. Neskatoties uz to, ka pieteicēja bija iesniegusi apliecinājumu par būves gatavību ekspluatācijai, būvvalde neuzsāka attiecīgu procesu, norādot uz to, ka pieteicēja nav novērsusi būvju neatbilstību saskaņotajam projektam, un deva iespēju šo trūkumu novērst, kā arī lēmuma motivācijas daļā norādīja uz to, ka pieteicēja nav iesniegusi būvju pieņemšanai nepieciešamos dokumentus.</w:t>
      </w:r>
    </w:p>
    <w:p w:rsidR="006B1EB4" w:rsidRDefault="006B1EB4" w:rsidP="007F76C8">
      <w:pPr>
        <w:spacing w:line="276" w:lineRule="auto"/>
        <w:ind w:firstLine="567"/>
        <w:jc w:val="both"/>
        <w:rPr>
          <w:color w:val="000000"/>
        </w:rPr>
      </w:pPr>
    </w:p>
    <w:p w:rsidR="006B1EB4" w:rsidRDefault="006B1EB4" w:rsidP="00775639">
      <w:pPr>
        <w:spacing w:line="276" w:lineRule="auto"/>
        <w:ind w:firstLine="567"/>
        <w:jc w:val="both"/>
        <w:rPr>
          <w:color w:val="000000"/>
        </w:rPr>
      </w:pPr>
      <w:r>
        <w:rPr>
          <w:color w:val="000000"/>
        </w:rPr>
        <w:t>[7] Apgabaltiesa pamatoti norādījusi, ka tad, ja pieteicējs vēlas, lai tiktu izdots labvēlīgs administratīvais akts, tiesai ir jāvērtē, vai pastāv visi normatīvajos aktos paredzētie priekšnoteikumi tā izdošanai. Ja kaut viena priekšnoteikuma iztrūkst, nav pamata labvēlīgu administratīvo aktu izdot</w:t>
      </w:r>
      <w:r w:rsidR="00775639">
        <w:rPr>
          <w:color w:val="000000"/>
        </w:rPr>
        <w:t xml:space="preserve"> (</w:t>
      </w:r>
      <w:r w:rsidR="00775639" w:rsidRPr="00775639">
        <w:rPr>
          <w:i/>
          <w:iCs/>
          <w:color w:val="000000"/>
        </w:rPr>
        <w:t>Augstākās tiesas</w:t>
      </w:r>
      <w:r w:rsidR="00775639">
        <w:rPr>
          <w:i/>
          <w:iCs/>
          <w:color w:val="000000"/>
        </w:rPr>
        <w:t xml:space="preserve"> </w:t>
      </w:r>
      <w:r w:rsidR="007918A1" w:rsidRPr="00775639">
        <w:rPr>
          <w:i/>
          <w:iCs/>
          <w:color w:val="000000"/>
        </w:rPr>
        <w:t>2008.gada 23.oktobra sprieduma</w:t>
      </w:r>
      <w:r w:rsidR="007918A1">
        <w:rPr>
          <w:i/>
          <w:iCs/>
          <w:color w:val="000000"/>
        </w:rPr>
        <w:t xml:space="preserve"> </w:t>
      </w:r>
      <w:r w:rsidR="007918A1" w:rsidRPr="00775639">
        <w:rPr>
          <w:i/>
          <w:iCs/>
          <w:color w:val="000000"/>
        </w:rPr>
        <w:t>lietā Nr.</w:t>
      </w:r>
      <w:r w:rsidR="007918A1">
        <w:rPr>
          <w:i/>
          <w:iCs/>
          <w:color w:val="000000"/>
        </w:rPr>
        <w:t> </w:t>
      </w:r>
      <w:r w:rsidR="007918A1" w:rsidRPr="00775639">
        <w:rPr>
          <w:i/>
          <w:iCs/>
          <w:color w:val="000000"/>
        </w:rPr>
        <w:t>SKA</w:t>
      </w:r>
      <w:r w:rsidR="007918A1">
        <w:rPr>
          <w:i/>
          <w:iCs/>
          <w:color w:val="000000"/>
        </w:rPr>
        <w:noBreakHyphen/>
      </w:r>
      <w:r w:rsidR="007918A1" w:rsidRPr="00775639">
        <w:rPr>
          <w:i/>
          <w:iCs/>
          <w:color w:val="000000"/>
        </w:rPr>
        <w:t xml:space="preserve">445/2008 </w:t>
      </w:r>
      <w:r w:rsidR="007918A1" w:rsidRPr="007918A1">
        <w:rPr>
          <w:i/>
          <w:iCs/>
          <w:color w:val="000000"/>
        </w:rPr>
        <w:t>(</w:t>
      </w:r>
      <w:r w:rsidR="007918A1" w:rsidRPr="007918A1">
        <w:rPr>
          <w:i/>
        </w:rPr>
        <w:t xml:space="preserve">A42292006) </w:t>
      </w:r>
      <w:r w:rsidR="007918A1" w:rsidRPr="00775639">
        <w:rPr>
          <w:i/>
          <w:iCs/>
          <w:color w:val="000000"/>
        </w:rPr>
        <w:t>8.punkt</w:t>
      </w:r>
      <w:r w:rsidR="007918A1">
        <w:rPr>
          <w:i/>
          <w:iCs/>
          <w:color w:val="000000"/>
        </w:rPr>
        <w:t>s,</w:t>
      </w:r>
      <w:r w:rsidR="007918A1" w:rsidRPr="00775639">
        <w:rPr>
          <w:i/>
          <w:iCs/>
          <w:color w:val="000000"/>
        </w:rPr>
        <w:t xml:space="preserve"> </w:t>
      </w:r>
      <w:r w:rsidR="00775639" w:rsidRPr="00775639">
        <w:rPr>
          <w:i/>
          <w:iCs/>
          <w:color w:val="000000"/>
        </w:rPr>
        <w:t>2012.gada 4.aprīļa sprieduma lietā Nr.</w:t>
      </w:r>
      <w:r w:rsidR="00775639">
        <w:rPr>
          <w:i/>
          <w:iCs/>
          <w:color w:val="000000"/>
        </w:rPr>
        <w:t> </w:t>
      </w:r>
      <w:r w:rsidR="00775639" w:rsidRPr="007918A1">
        <w:rPr>
          <w:i/>
          <w:iCs/>
        </w:rPr>
        <w:t>SKA</w:t>
      </w:r>
      <w:r w:rsidR="00775639" w:rsidRPr="007918A1">
        <w:rPr>
          <w:i/>
          <w:iCs/>
        </w:rPr>
        <w:noBreakHyphen/>
        <w:t>339</w:t>
      </w:r>
      <w:r w:rsidR="00775639" w:rsidRPr="00775639">
        <w:rPr>
          <w:i/>
          <w:iCs/>
          <w:color w:val="000000"/>
        </w:rPr>
        <w:t>/</w:t>
      </w:r>
      <w:r w:rsidR="00775639" w:rsidRPr="007918A1">
        <w:rPr>
          <w:i/>
          <w:iCs/>
          <w:color w:val="000000"/>
        </w:rPr>
        <w:t xml:space="preserve">2012 </w:t>
      </w:r>
      <w:r w:rsidR="007918A1" w:rsidRPr="007918A1">
        <w:rPr>
          <w:i/>
          <w:iCs/>
          <w:color w:val="000000"/>
        </w:rPr>
        <w:t>(</w:t>
      </w:r>
      <w:r w:rsidR="007918A1" w:rsidRPr="007918A1">
        <w:rPr>
          <w:i/>
        </w:rPr>
        <w:t>A42917309)</w:t>
      </w:r>
      <w:r w:rsidR="007918A1">
        <w:t xml:space="preserve"> </w:t>
      </w:r>
      <w:r w:rsidR="00775639" w:rsidRPr="00775639">
        <w:rPr>
          <w:i/>
          <w:iCs/>
          <w:color w:val="000000"/>
        </w:rPr>
        <w:t>8.punkt</w:t>
      </w:r>
      <w:r w:rsidR="00775639">
        <w:rPr>
          <w:i/>
          <w:iCs/>
          <w:color w:val="000000"/>
        </w:rPr>
        <w:t>s</w:t>
      </w:r>
      <w:r w:rsidR="00775639" w:rsidRPr="00775639">
        <w:rPr>
          <w:color w:val="000000"/>
        </w:rPr>
        <w:t>)</w:t>
      </w:r>
      <w:r>
        <w:rPr>
          <w:color w:val="000000"/>
        </w:rPr>
        <w:t xml:space="preserve">. </w:t>
      </w:r>
    </w:p>
    <w:p w:rsidR="007D2E75" w:rsidRDefault="007D2E75" w:rsidP="007F76C8">
      <w:pPr>
        <w:spacing w:line="276" w:lineRule="auto"/>
        <w:ind w:firstLine="567"/>
        <w:jc w:val="both"/>
        <w:rPr>
          <w:color w:val="000000"/>
        </w:rPr>
      </w:pPr>
      <w:r>
        <w:rPr>
          <w:color w:val="000000"/>
        </w:rPr>
        <w:t xml:space="preserve">Tā kā gan iestāde, gan tiesa nevar piemērot spēkā vairs neesošas tiesību normas, tad pieteicējas tiesības uz </w:t>
      </w:r>
      <w:r w:rsidR="007918A1">
        <w:rPr>
          <w:color w:val="000000"/>
        </w:rPr>
        <w:t xml:space="preserve">jauna </w:t>
      </w:r>
      <w:r>
        <w:rPr>
          <w:color w:val="000000"/>
        </w:rPr>
        <w:t xml:space="preserve">labvēlīga administratīvā akta </w:t>
      </w:r>
      <w:r w:rsidRPr="00775639">
        <w:rPr>
          <w:color w:val="000000"/>
        </w:rPr>
        <w:t>izdošanu ir jāvērtē atbilstoši tām tiesību normām, kas ir spēkā iesnieguma (lietas) izskatīšanas laikā (</w:t>
      </w:r>
      <w:r w:rsidR="00775639">
        <w:rPr>
          <w:i/>
          <w:color w:val="000000"/>
        </w:rPr>
        <w:t xml:space="preserve">Augstākās tiesas </w:t>
      </w:r>
      <w:r w:rsidR="00775639" w:rsidRPr="00775639">
        <w:rPr>
          <w:i/>
          <w:color w:val="000000"/>
        </w:rPr>
        <w:t>2009.gada 11.decembra sprieduma lietā Nr.</w:t>
      </w:r>
      <w:r w:rsidR="00775639">
        <w:rPr>
          <w:i/>
          <w:color w:val="000000"/>
        </w:rPr>
        <w:t> </w:t>
      </w:r>
      <w:r w:rsidR="00775639" w:rsidRPr="00775639">
        <w:rPr>
          <w:i/>
          <w:color w:val="000000"/>
        </w:rPr>
        <w:t>SKA-345/2009 (</w:t>
      </w:r>
      <w:r w:rsidR="00775639" w:rsidRPr="00775639">
        <w:rPr>
          <w:i/>
        </w:rPr>
        <w:t>A42283905</w:t>
      </w:r>
      <w:r w:rsidR="00775639" w:rsidRPr="00775639">
        <w:rPr>
          <w:i/>
          <w:color w:val="000000"/>
        </w:rPr>
        <w:t>)</w:t>
      </w:r>
      <w:r w:rsidR="00775639">
        <w:rPr>
          <w:i/>
          <w:color w:val="000000"/>
        </w:rPr>
        <w:t xml:space="preserve"> </w:t>
      </w:r>
      <w:r w:rsidR="00775639" w:rsidRPr="00775639">
        <w:rPr>
          <w:i/>
          <w:color w:val="000000"/>
        </w:rPr>
        <w:t>10.punkt</w:t>
      </w:r>
      <w:r w:rsidR="00775639">
        <w:rPr>
          <w:i/>
          <w:color w:val="000000"/>
        </w:rPr>
        <w:t>s</w:t>
      </w:r>
      <w:r w:rsidR="00775639" w:rsidRPr="00775639">
        <w:rPr>
          <w:i/>
          <w:color w:val="000000"/>
        </w:rPr>
        <w:t>, 2010.gada 28.jūnija sprieduma lietā Nr.</w:t>
      </w:r>
      <w:r w:rsidR="006649AC">
        <w:rPr>
          <w:i/>
          <w:color w:val="000000"/>
        </w:rPr>
        <w:t> </w:t>
      </w:r>
      <w:r w:rsidR="00775639" w:rsidRPr="00775639">
        <w:rPr>
          <w:i/>
          <w:color w:val="000000"/>
        </w:rPr>
        <w:t>SKA-330/2010 (</w:t>
      </w:r>
      <w:r w:rsidR="00775639" w:rsidRPr="00775639">
        <w:rPr>
          <w:i/>
        </w:rPr>
        <w:t>A42513506</w:t>
      </w:r>
      <w:r w:rsidR="00775639" w:rsidRPr="00775639">
        <w:rPr>
          <w:i/>
          <w:color w:val="000000"/>
        </w:rPr>
        <w:t>) 13.punkt</w:t>
      </w:r>
      <w:r w:rsidR="00775639">
        <w:rPr>
          <w:i/>
          <w:color w:val="000000"/>
        </w:rPr>
        <w:t>s</w:t>
      </w:r>
      <w:r w:rsidR="00775639" w:rsidRPr="00775639">
        <w:rPr>
          <w:i/>
          <w:color w:val="000000"/>
        </w:rPr>
        <w:t>, 2011.gada 4.novembra sprieduma lietā Nr.</w:t>
      </w:r>
      <w:r w:rsidR="006649AC">
        <w:rPr>
          <w:i/>
          <w:color w:val="000000"/>
        </w:rPr>
        <w:t> </w:t>
      </w:r>
      <w:r w:rsidR="00775639" w:rsidRPr="00775639">
        <w:rPr>
          <w:i/>
          <w:color w:val="000000"/>
        </w:rPr>
        <w:t xml:space="preserve">SKA-460/2011 </w:t>
      </w:r>
      <w:r w:rsidR="00775639" w:rsidRPr="0054657B">
        <w:rPr>
          <w:i/>
          <w:color w:val="000000"/>
        </w:rPr>
        <w:t>(</w:t>
      </w:r>
      <w:r w:rsidR="0054657B" w:rsidRPr="0054657B">
        <w:rPr>
          <w:i/>
        </w:rPr>
        <w:t>A42773208</w:t>
      </w:r>
      <w:r w:rsidR="0054657B" w:rsidRPr="0054657B">
        <w:rPr>
          <w:i/>
          <w:color w:val="000000"/>
        </w:rPr>
        <w:t xml:space="preserve">) </w:t>
      </w:r>
      <w:r w:rsidR="00775639" w:rsidRPr="00775639">
        <w:rPr>
          <w:i/>
          <w:color w:val="000000"/>
        </w:rPr>
        <w:t>7.punktu</w:t>
      </w:r>
      <w:r w:rsidRPr="00775639">
        <w:rPr>
          <w:color w:val="000000"/>
        </w:rPr>
        <w:t>). Pieteicēja nepareizi argumentē, ka tiesiskās attiecības tika nodibinātas agrāk. Agrāk spēkā</w:t>
      </w:r>
      <w:r>
        <w:rPr>
          <w:color w:val="000000"/>
        </w:rPr>
        <w:t xml:space="preserve"> bijušās tiesību normas varētu būt piemērojamas tikai tik daudz, lai izvērtētu iestādes atteikuma tiesiskumu, ja tāds prasījums kāda iemesla </w:t>
      </w:r>
      <w:r w:rsidR="007918A1">
        <w:rPr>
          <w:color w:val="000000"/>
        </w:rPr>
        <w:t xml:space="preserve">dēļ </w:t>
      </w:r>
      <w:r>
        <w:rPr>
          <w:color w:val="000000"/>
        </w:rPr>
        <w:t>(piemēram, zaudējumu atlīdzinājuma dēļ) tiktu pieteikts</w:t>
      </w:r>
      <w:r w:rsidR="00775639">
        <w:rPr>
          <w:color w:val="000000"/>
        </w:rPr>
        <w:t xml:space="preserve"> (</w:t>
      </w:r>
      <w:r w:rsidR="00775639" w:rsidRPr="00775639">
        <w:rPr>
          <w:i/>
          <w:color w:val="000000"/>
        </w:rPr>
        <w:t>Augstākās tiesas 2015.gada 12.marta lēmuma lietā Nr. SKA</w:t>
      </w:r>
      <w:r w:rsidR="00775639" w:rsidRPr="00775639">
        <w:rPr>
          <w:i/>
          <w:color w:val="000000"/>
        </w:rPr>
        <w:noBreakHyphen/>
        <w:t>369/2015 (</w:t>
      </w:r>
      <w:r w:rsidR="006649AC">
        <w:rPr>
          <w:i/>
          <w:color w:val="000000"/>
        </w:rPr>
        <w:t>A</w:t>
      </w:r>
      <w:r w:rsidR="00775639" w:rsidRPr="00775639">
        <w:rPr>
          <w:rFonts w:ascii="TimesNewRomanPSMT" w:hAnsi="TimesNewRomanPSMT" w:cs="TimesNewRomanPSMT"/>
          <w:i/>
        </w:rPr>
        <w:t>420689310) 9.punkts</w:t>
      </w:r>
      <w:r w:rsidR="00775639">
        <w:rPr>
          <w:rFonts w:ascii="TimesNewRomanPSMT" w:hAnsi="TimesNewRomanPSMT" w:cs="TimesNewRomanPSMT"/>
        </w:rPr>
        <w:t>)</w:t>
      </w:r>
      <w:r>
        <w:rPr>
          <w:color w:val="000000"/>
        </w:rPr>
        <w:t>. Taču šajā lietā tā nav.</w:t>
      </w:r>
    </w:p>
    <w:p w:rsidR="006B1EB4" w:rsidRDefault="006B1EB4" w:rsidP="007F76C8">
      <w:pPr>
        <w:spacing w:line="276" w:lineRule="auto"/>
        <w:ind w:firstLine="567"/>
        <w:jc w:val="both"/>
        <w:rPr>
          <w:color w:val="000000"/>
        </w:rPr>
      </w:pPr>
    </w:p>
    <w:p w:rsidR="006B1EB4" w:rsidRDefault="006B1EB4" w:rsidP="007F76C8">
      <w:pPr>
        <w:spacing w:line="276" w:lineRule="auto"/>
        <w:ind w:firstLine="567"/>
        <w:jc w:val="both"/>
        <w:rPr>
          <w:color w:val="000000"/>
        </w:rPr>
      </w:pPr>
      <w:r>
        <w:rPr>
          <w:color w:val="000000"/>
        </w:rPr>
        <w:t xml:space="preserve">[8] Būves pieņemšana ekspluatācijā notiek </w:t>
      </w:r>
      <w:r w:rsidR="006B0BC7">
        <w:rPr>
          <w:color w:val="000000"/>
        </w:rPr>
        <w:t xml:space="preserve">citstarp </w:t>
      </w:r>
      <w:r>
        <w:rPr>
          <w:color w:val="000000"/>
        </w:rPr>
        <w:t>ar mērķi pārliecināties, vai būve ir uzbūvēta atbilstoši akceptētajam būvprojektam, kura īstenoša</w:t>
      </w:r>
      <w:r w:rsidR="006B0BC7">
        <w:rPr>
          <w:color w:val="000000"/>
        </w:rPr>
        <w:t>nai ir tikusi izdota būvatļauja (</w:t>
      </w:r>
      <w:r w:rsidR="006B0BC7" w:rsidRPr="006B0BC7">
        <w:rPr>
          <w:i/>
          <w:color w:val="000000"/>
        </w:rPr>
        <w:t>Augstākās tiesas 2011.gada 17.februāra sprieduma lietā Nr. SKA</w:t>
      </w:r>
      <w:r w:rsidR="006B0BC7" w:rsidRPr="006B0BC7">
        <w:rPr>
          <w:i/>
          <w:color w:val="000000"/>
        </w:rPr>
        <w:noBreakHyphen/>
        <w:t>39/2011 (</w:t>
      </w:r>
      <w:r w:rsidR="006B0BC7" w:rsidRPr="006B0BC7">
        <w:rPr>
          <w:i/>
        </w:rPr>
        <w:t>A42500806) 11.punkts</w:t>
      </w:r>
      <w:r w:rsidR="006B0BC7">
        <w:t>).</w:t>
      </w:r>
    </w:p>
    <w:p w:rsidR="00714FA0" w:rsidRDefault="006B1EB4" w:rsidP="007F76C8">
      <w:pPr>
        <w:spacing w:line="276" w:lineRule="auto"/>
        <w:ind w:firstLine="567"/>
        <w:jc w:val="both"/>
        <w:rPr>
          <w:color w:val="000000"/>
        </w:rPr>
      </w:pPr>
      <w:r>
        <w:rPr>
          <w:color w:val="000000"/>
        </w:rPr>
        <w:t xml:space="preserve">Līdz ar to visupirmais jautājums, kas šādos gadījumos ir jārisina pašam pasūtītājam (būvētājam), ir – nodrošināt, lai būve ir faktiski uzbūvēta atbilstoši akceptētajam projektam. </w:t>
      </w:r>
      <w:r w:rsidR="00714FA0">
        <w:rPr>
          <w:color w:val="000000"/>
        </w:rPr>
        <w:t xml:space="preserve">Ar būvatļauju atļauta tieši tā būvniecība, kas ietverta akceptētajā projektā, novirzes no projekta vai būvēšana bez projekta un būvatļaujas ir patvaļīga būvniecība (Būvniecības likuma </w:t>
      </w:r>
      <w:r w:rsidR="0000535A">
        <w:rPr>
          <w:color w:val="000000"/>
        </w:rPr>
        <w:t>1.panta 21.punktā ietvertā patvaļīgas būvniecības definīcija, 16.panta pirmā daļa, kas paredz veikt būvdarbus tikai atbilstoši akceptētam projektam). Arī noteikumu Nr. 299 3.</w:t>
      </w:r>
      <w:r w:rsidR="0000535A" w:rsidRPr="0000535A">
        <w:rPr>
          <w:color w:val="000000"/>
          <w:vertAlign w:val="superscript"/>
        </w:rPr>
        <w:t>1</w:t>
      </w:r>
      <w:r w:rsidR="0000535A">
        <w:rPr>
          <w:color w:val="000000"/>
        </w:rPr>
        <w:t xml:space="preserve">punkts nepārprotami paredz, ka </w:t>
      </w:r>
      <w:r w:rsidR="0000535A">
        <w:t>būvi pieņem ekspluatācijā, ja tā ir uzbūvēta atbilstoši akceptētam būvprojektam.</w:t>
      </w:r>
    </w:p>
    <w:p w:rsidR="0000535A" w:rsidRDefault="0000535A" w:rsidP="007F76C8">
      <w:pPr>
        <w:spacing w:line="276" w:lineRule="auto"/>
        <w:ind w:firstLine="567"/>
        <w:jc w:val="both"/>
        <w:rPr>
          <w:color w:val="000000"/>
        </w:rPr>
      </w:pPr>
    </w:p>
    <w:p w:rsidR="006B1EB4" w:rsidRDefault="0000535A" w:rsidP="007F76C8">
      <w:pPr>
        <w:spacing w:line="276" w:lineRule="auto"/>
        <w:ind w:firstLine="567"/>
        <w:jc w:val="both"/>
        <w:rPr>
          <w:color w:val="000000"/>
        </w:rPr>
      </w:pPr>
      <w:r>
        <w:rPr>
          <w:color w:val="000000"/>
        </w:rPr>
        <w:t xml:space="preserve">[9] </w:t>
      </w:r>
      <w:r w:rsidR="006B1EB4">
        <w:rPr>
          <w:color w:val="000000"/>
        </w:rPr>
        <w:t xml:space="preserve">Ja </w:t>
      </w:r>
      <w:r>
        <w:rPr>
          <w:color w:val="000000"/>
        </w:rPr>
        <w:t xml:space="preserve">būvatļaujas īstenošanas gaitā </w:t>
      </w:r>
      <w:r w:rsidR="006B1EB4">
        <w:rPr>
          <w:color w:val="000000"/>
        </w:rPr>
        <w:t xml:space="preserve">ir notikušas novirzes no </w:t>
      </w:r>
      <w:r>
        <w:rPr>
          <w:color w:val="000000"/>
        </w:rPr>
        <w:t xml:space="preserve">akceptētā </w:t>
      </w:r>
      <w:r w:rsidR="006B1EB4">
        <w:rPr>
          <w:color w:val="000000"/>
        </w:rPr>
        <w:t>projekta, tad ir divas rīcības iespējas – pielāgot būvi projektam vai pielāgot projektu būvei, proti, izstrādāt izmaiņu projektu.</w:t>
      </w:r>
      <w:r>
        <w:rPr>
          <w:color w:val="000000"/>
        </w:rPr>
        <w:t xml:space="preserve"> Apgabaltiesa ir pareizi norādījusi uz Vispārīgo būvnoteikumu normām, kas </w:t>
      </w:r>
      <w:r w:rsidR="006B0BC7">
        <w:rPr>
          <w:color w:val="000000"/>
        </w:rPr>
        <w:t>regulē</w:t>
      </w:r>
      <w:r>
        <w:rPr>
          <w:color w:val="000000"/>
        </w:rPr>
        <w:t xml:space="preserve"> izmaiņu izdarīšanu projektā.</w:t>
      </w:r>
    </w:p>
    <w:p w:rsidR="005A30C2" w:rsidRDefault="005A30C2" w:rsidP="007F76C8">
      <w:pPr>
        <w:spacing w:line="276" w:lineRule="auto"/>
        <w:ind w:firstLine="567"/>
        <w:jc w:val="both"/>
        <w:rPr>
          <w:color w:val="000000"/>
        </w:rPr>
      </w:pPr>
      <w:r>
        <w:rPr>
          <w:color w:val="000000"/>
        </w:rPr>
        <w:t xml:space="preserve">Šajā lietā strīda galvenais iemesls ir tas, ka nav sasniegta šī būvju un projekta atbilstība, </w:t>
      </w:r>
      <w:r w:rsidR="006B0BC7">
        <w:rPr>
          <w:color w:val="000000"/>
        </w:rPr>
        <w:t>un tas</w:t>
      </w:r>
      <w:r>
        <w:rPr>
          <w:color w:val="000000"/>
        </w:rPr>
        <w:t xml:space="preserve"> ir šķērslis būves pieņemšanai ekspluatācijā.</w:t>
      </w:r>
      <w:r w:rsidR="0000535A">
        <w:rPr>
          <w:color w:val="000000"/>
        </w:rPr>
        <w:t xml:space="preserve"> Tā kā tas ir būtisks neatrisināts jautājums, tad būvvalde, dome un arī tiesa pamatoti nav sniegušas sīkāku skaidrojumu, kādi dokumenti tieši netika pievienoti, bet </w:t>
      </w:r>
      <w:r w:rsidR="006B0BC7">
        <w:rPr>
          <w:color w:val="000000"/>
        </w:rPr>
        <w:t>būtu bijis</w:t>
      </w:r>
      <w:r w:rsidR="0000535A">
        <w:rPr>
          <w:color w:val="000000"/>
        </w:rPr>
        <w:t xml:space="preserve"> jāpievieno apliecinājumam par būvju gatavību ekspluatācijai. Tā </w:t>
      </w:r>
      <w:r w:rsidR="0000535A">
        <w:rPr>
          <w:color w:val="000000"/>
        </w:rPr>
        <w:lastRenderedPageBreak/>
        <w:t>kā būvvalde (</w:t>
      </w:r>
      <w:r w:rsidR="006B0BC7">
        <w:rPr>
          <w:color w:val="000000"/>
        </w:rPr>
        <w:t>tostarp</w:t>
      </w:r>
      <w:r w:rsidR="0000535A">
        <w:rPr>
          <w:color w:val="000000"/>
        </w:rPr>
        <w:t xml:space="preserve"> būvinspektora atzinum</w:t>
      </w:r>
      <w:r w:rsidR="006B0BC7">
        <w:rPr>
          <w:color w:val="000000"/>
        </w:rPr>
        <w:t>o</w:t>
      </w:r>
      <w:r w:rsidR="0000535A">
        <w:rPr>
          <w:color w:val="000000"/>
        </w:rPr>
        <w:t xml:space="preserve">s) un dome ir pietiekami izvērsti skaidrojušas galveno šķērsli – būvju neatbilstību projektam –, nav lietderīgi tālāk risināt jautājumu par to, kādi formāli trūkumi bija apliecinājumam par būves gatavību ekspluatācijai. </w:t>
      </w:r>
      <w:r w:rsidR="006B0BC7">
        <w:rPr>
          <w:color w:val="000000"/>
        </w:rPr>
        <w:t>Augstākā tiesa pievienojas apgabaltiesas secinājumam, ka lēmuma pamatojums ir saprotams.</w:t>
      </w:r>
    </w:p>
    <w:p w:rsidR="0000535A" w:rsidRDefault="0000535A" w:rsidP="007F76C8">
      <w:pPr>
        <w:spacing w:line="276" w:lineRule="auto"/>
        <w:ind w:firstLine="567"/>
        <w:jc w:val="both"/>
        <w:rPr>
          <w:color w:val="000000"/>
        </w:rPr>
      </w:pPr>
      <w:r>
        <w:rPr>
          <w:color w:val="000000"/>
        </w:rPr>
        <w:t>Turklāt, tā kā būvju pieņemšana ekspluatācijā vispārīgi notiek atbilstoši attiecīgajā brīdī spēkā esošajām normām (ja vien pārejas noteikumi neparedz agrāk spēkā esošo normu piemērošanu konkrētos gadījumos), šobrīd ir acīmredzami nelietderīgi ieslīgt skaidrojumā, kādi dokumenti būs iesniedzami, kad būs novērsta būvju faktiskā neatbilstība projektam. Līdz ar to Augstākā tiesa piekrīt, ka šādā situācijā pieteicēja neskaidrību gadījumā (kas arī ir saprotamas, ievērojot būvniecības specifisko regulējumu) var lūgt skaidrojumu būvvaldē.</w:t>
      </w:r>
      <w:r w:rsidR="00F011EB">
        <w:rPr>
          <w:color w:val="000000"/>
        </w:rPr>
        <w:t xml:space="preserve"> Pieteicējas norāde, ka </w:t>
      </w:r>
      <w:r w:rsidR="00803224">
        <w:rPr>
          <w:color w:val="000000"/>
        </w:rPr>
        <w:t>tāda prasība</w:t>
      </w:r>
      <w:r w:rsidR="00F011EB">
        <w:rPr>
          <w:color w:val="000000"/>
        </w:rPr>
        <w:t xml:space="preserve"> ir nesamērīg</w:t>
      </w:r>
      <w:r w:rsidR="00803224">
        <w:rPr>
          <w:color w:val="000000"/>
        </w:rPr>
        <w:t>a</w:t>
      </w:r>
      <w:r w:rsidR="00F011EB">
        <w:rPr>
          <w:color w:val="000000"/>
        </w:rPr>
        <w:t xml:space="preserve"> ilgstoš</w:t>
      </w:r>
      <w:r w:rsidR="00803224">
        <w:rPr>
          <w:color w:val="000000"/>
        </w:rPr>
        <w:t>o</w:t>
      </w:r>
      <w:r w:rsidR="00F011EB">
        <w:rPr>
          <w:color w:val="000000"/>
        </w:rPr>
        <w:t xml:space="preserve"> domstarpību dēļ, nešķiet pamatota. Ir acīmredzams, ka būtiskais šķērslis, kurā pieteicēja arī pati līdz šim nav </w:t>
      </w:r>
      <w:r w:rsidR="001F1C1A">
        <w:rPr>
          <w:color w:val="000000"/>
        </w:rPr>
        <w:t>atzinusi par pareizu būvvaldes un domes nostāju, ir žoga atrašanās vieta un nepieciešamība žogu nojaukt. Nav pamata domāt, ka gadījumā, ja šis jautājums tiktu atrisināts, būvvaldei būtu šķēršļi atbilstoši labas pārvaldības principam precizēt, kuri dokumenti konkrētajā brīdī ir iesniedzami būvvaldē līdz ar apliecinājumu par būves gatavību ekspluatācijai.</w:t>
      </w:r>
      <w:r w:rsidR="00803224">
        <w:rPr>
          <w:color w:val="000000"/>
        </w:rPr>
        <w:t xml:space="preserve"> Turklāt ievērojot, ka būvniecības jomā mēdz notikt izmaiņas tiesiskajā regulējumā, pāragra konkrētu dokumentu norādīšana varētu vēlāk izrādīties maldinoša.</w:t>
      </w:r>
    </w:p>
    <w:p w:rsidR="00803224" w:rsidRDefault="00803224" w:rsidP="007F76C8">
      <w:pPr>
        <w:spacing w:line="276" w:lineRule="auto"/>
        <w:ind w:firstLine="567"/>
        <w:jc w:val="both"/>
        <w:rPr>
          <w:color w:val="000000"/>
        </w:rPr>
      </w:pPr>
      <w:r>
        <w:rPr>
          <w:color w:val="000000"/>
        </w:rPr>
        <w:t>Citādi būtu gadījumā, ja nepastāvētu būtiski šķēršļi būves pieņemšanai ekspluatācijā: iestādei, redzot, ka ir konkrēti formāli trūkumi, kas liedz uzsākt ekspluatācijā pieņemšanas procesu, būtu cilvēkam tie visi jānorāda, lai personai būtu skaidrs trūkumu novēršanas ceļš.</w:t>
      </w:r>
    </w:p>
    <w:p w:rsidR="006B0BC7" w:rsidRDefault="006B0BC7" w:rsidP="007F76C8">
      <w:pPr>
        <w:spacing w:line="276" w:lineRule="auto"/>
        <w:ind w:firstLine="567"/>
        <w:jc w:val="both"/>
        <w:rPr>
          <w:color w:val="000000"/>
        </w:rPr>
      </w:pPr>
      <w:r>
        <w:rPr>
          <w:color w:val="000000"/>
        </w:rPr>
        <w:t>Ievērojot minēto, norāde uz noteikumu Nr. 299 5.punktu konkrētajā gadījumā ir pietiekama.</w:t>
      </w:r>
    </w:p>
    <w:p w:rsidR="0000535A" w:rsidRDefault="0000535A" w:rsidP="007F76C8">
      <w:pPr>
        <w:spacing w:line="276" w:lineRule="auto"/>
        <w:ind w:firstLine="567"/>
        <w:jc w:val="both"/>
        <w:rPr>
          <w:color w:val="000000"/>
        </w:rPr>
      </w:pPr>
    </w:p>
    <w:p w:rsidR="00BC7C57" w:rsidRDefault="00BC7C57" w:rsidP="007F76C8">
      <w:pPr>
        <w:spacing w:line="276" w:lineRule="auto"/>
        <w:ind w:firstLine="567"/>
        <w:jc w:val="both"/>
        <w:rPr>
          <w:color w:val="000000"/>
        </w:rPr>
      </w:pPr>
      <w:r>
        <w:rPr>
          <w:color w:val="000000"/>
        </w:rPr>
        <w:t>[1</w:t>
      </w:r>
      <w:r w:rsidR="00A62696">
        <w:rPr>
          <w:color w:val="000000"/>
        </w:rPr>
        <w:t>0</w:t>
      </w:r>
      <w:r>
        <w:rPr>
          <w:color w:val="000000"/>
        </w:rPr>
        <w:t>] Apgabaltiesa ir nodibinājusi faktu, ka akceptētajā projektā nebija paredzēta žoga izbūve. Tā kā pieteicēja nav norādījusi uz procesuālo tiesību normu pārkāpumu šā fakta noskaidrošanā, to nav pamata apšaubīt.</w:t>
      </w:r>
      <w:r w:rsidR="006B0BC7">
        <w:rPr>
          <w:color w:val="000000"/>
        </w:rPr>
        <w:t xml:space="preserve"> </w:t>
      </w:r>
    </w:p>
    <w:p w:rsidR="00BC7C57" w:rsidRDefault="00A62696" w:rsidP="007F76C8">
      <w:pPr>
        <w:spacing w:line="276" w:lineRule="auto"/>
        <w:ind w:firstLine="567"/>
        <w:jc w:val="both"/>
        <w:rPr>
          <w:color w:val="000000"/>
        </w:rPr>
      </w:pPr>
      <w:r>
        <w:rPr>
          <w:color w:val="000000"/>
        </w:rPr>
        <w:t xml:space="preserve">Tā kā žogs dabā pastāv, </w:t>
      </w:r>
      <w:r w:rsidR="00BC7C57">
        <w:rPr>
          <w:color w:val="000000"/>
        </w:rPr>
        <w:t xml:space="preserve">apgabaltiesa pamatoti norādīja uz to, ka </w:t>
      </w:r>
      <w:r>
        <w:rPr>
          <w:color w:val="000000"/>
        </w:rPr>
        <w:t>jautājums par šo novirzi no akceptētā projekta ir risināms pirms mājas nodošanas ekspluatācijā.</w:t>
      </w:r>
    </w:p>
    <w:p w:rsidR="00A62696" w:rsidRDefault="00A62696" w:rsidP="007F76C8">
      <w:pPr>
        <w:spacing w:line="276" w:lineRule="auto"/>
        <w:ind w:firstLine="567"/>
        <w:jc w:val="both"/>
        <w:rPr>
          <w:color w:val="000000"/>
        </w:rPr>
      </w:pPr>
    </w:p>
    <w:p w:rsidR="00E36A09" w:rsidRDefault="00A62696" w:rsidP="007F76C8">
      <w:pPr>
        <w:spacing w:line="276" w:lineRule="auto"/>
        <w:ind w:firstLine="567"/>
        <w:jc w:val="both"/>
        <w:rPr>
          <w:color w:val="000000"/>
        </w:rPr>
      </w:pPr>
      <w:r>
        <w:rPr>
          <w:color w:val="000000"/>
        </w:rPr>
        <w:t>[1</w:t>
      </w:r>
      <w:r w:rsidR="000E5480">
        <w:rPr>
          <w:color w:val="000000"/>
        </w:rPr>
        <w:t>1</w:t>
      </w:r>
      <w:r>
        <w:rPr>
          <w:color w:val="000000"/>
        </w:rPr>
        <w:t xml:space="preserve">] Apgabaltiesa arī pareizi izklāstījusi tiesību normas, no kurām izriet, ka akceptēt var tikai tādu būvi, kuras būvniecība nav pretrunā ar tiesību normām, un pamatoti vērtējusi, vai tā tas varētu būt arī šajā gadījumā. </w:t>
      </w:r>
    </w:p>
    <w:p w:rsidR="00E36A09" w:rsidRDefault="00E36A09" w:rsidP="007F76C8">
      <w:pPr>
        <w:spacing w:line="276" w:lineRule="auto"/>
        <w:ind w:firstLine="567"/>
        <w:jc w:val="both"/>
        <w:rPr>
          <w:color w:val="000000"/>
        </w:rPr>
      </w:pPr>
      <w:r>
        <w:rPr>
          <w:color w:val="000000"/>
        </w:rPr>
        <w:t xml:space="preserve">Tā kā atbilstoši būvvaldes atzinumam žogs ir par tuvu servitūta ceļam vai uz servitūta ceļa (t.i., neievērojot sarkanās līnijas), un tā kā citi pierādījumi neļāva konstatēt, ka sarkanās līnijas nebūtu pārkāptas, apgabaltiesa </w:t>
      </w:r>
      <w:r w:rsidR="00803224">
        <w:rPr>
          <w:color w:val="000000"/>
        </w:rPr>
        <w:t xml:space="preserve">pamatoti </w:t>
      </w:r>
      <w:r>
        <w:rPr>
          <w:color w:val="000000"/>
        </w:rPr>
        <w:t>izdarījusi secinājumu, ka žoga atrašanās vietu nav pieļaujams akceptēt un ka vienīgais risinājums ir to nojaukt.</w:t>
      </w:r>
      <w:r w:rsidR="000E5480">
        <w:rPr>
          <w:color w:val="000000"/>
        </w:rPr>
        <w:t xml:space="preserve"> Arī ielūkojoties domes paskaidrojumos ietvertajā izkopējumā no 2011.gada 1.augusta inženiertopogrāfiskā uzmērījuma, redzams, ka žogs uzbūvēts aiz sarkanajām līnijām, daļēji ietverot žoga iekšpusē arī servitūta ceļu (</w:t>
      </w:r>
      <w:r w:rsidR="000E5480" w:rsidRPr="006B0BC7">
        <w:rPr>
          <w:i/>
          <w:color w:val="000000"/>
        </w:rPr>
        <w:t>lietas 29.lapa</w:t>
      </w:r>
      <w:r w:rsidR="000E5480">
        <w:rPr>
          <w:color w:val="000000"/>
        </w:rPr>
        <w:t>).</w:t>
      </w:r>
    </w:p>
    <w:p w:rsidR="00A62696" w:rsidRDefault="00E36A09" w:rsidP="007F76C8">
      <w:pPr>
        <w:spacing w:line="276" w:lineRule="auto"/>
        <w:ind w:firstLine="567"/>
        <w:jc w:val="both"/>
        <w:rPr>
          <w:color w:val="000000"/>
        </w:rPr>
      </w:pPr>
      <w:r>
        <w:rPr>
          <w:color w:val="000000"/>
        </w:rPr>
        <w:t>Atbildot uz pieteicējas iebildumu, a</w:t>
      </w:r>
      <w:r w:rsidR="00A62696">
        <w:rPr>
          <w:color w:val="000000"/>
        </w:rPr>
        <w:t>pgabaltiesa arī izskaidrojusi tiesību normas, no kurām izriet, ka sarkanās līnijas ir Aizsargjoslu likumā definēts īpašuma lietošanas tiesību aprobežojums, proti, apbūve nedrīkst ietiekties sarkanajās līnijās. Augstākā tiesa atzīst par pareizu apgabaltiesas spriedumā veikto tiesību normu</w:t>
      </w:r>
      <w:r w:rsidR="00E370E8">
        <w:rPr>
          <w:color w:val="000000"/>
        </w:rPr>
        <w:t xml:space="preserve"> interpretāciju un to šeit neatkārto.</w:t>
      </w:r>
    </w:p>
    <w:p w:rsidR="00A62696" w:rsidRDefault="00A62696" w:rsidP="007F76C8">
      <w:pPr>
        <w:spacing w:line="276" w:lineRule="auto"/>
        <w:ind w:firstLine="567"/>
        <w:jc w:val="both"/>
        <w:rPr>
          <w:color w:val="000000"/>
        </w:rPr>
      </w:pPr>
    </w:p>
    <w:p w:rsidR="00A62696" w:rsidRDefault="00A62696" w:rsidP="00A62696">
      <w:pPr>
        <w:spacing w:line="276" w:lineRule="auto"/>
        <w:ind w:firstLine="567"/>
        <w:jc w:val="both"/>
        <w:rPr>
          <w:color w:val="000000"/>
        </w:rPr>
      </w:pPr>
      <w:r>
        <w:rPr>
          <w:color w:val="000000"/>
        </w:rPr>
        <w:t>[1</w:t>
      </w:r>
      <w:r w:rsidR="000E5480">
        <w:rPr>
          <w:color w:val="000000"/>
        </w:rPr>
        <w:t>2</w:t>
      </w:r>
      <w:r>
        <w:rPr>
          <w:color w:val="000000"/>
        </w:rPr>
        <w:t>] Pieteicēja visā lietas gaitā norāda uz to, ka sarkanās līnijas kā apgrūtinājums tai nebija zināmas.</w:t>
      </w:r>
    </w:p>
    <w:p w:rsidR="00A62696" w:rsidRDefault="00A62696" w:rsidP="00A62696">
      <w:pPr>
        <w:spacing w:line="276" w:lineRule="auto"/>
        <w:ind w:firstLine="567"/>
        <w:jc w:val="both"/>
        <w:rPr>
          <w:color w:val="000000"/>
        </w:rPr>
      </w:pPr>
      <w:r>
        <w:rPr>
          <w:color w:val="000000"/>
        </w:rPr>
        <w:lastRenderedPageBreak/>
        <w:t>Šajā ziņā ir jāpiekrīt apgabaltiesai, ka sarkano līniju izvietojums, kas noteikts detālplānojumā (</w:t>
      </w:r>
      <w:r w:rsidR="00883D27">
        <w:rPr>
          <w:color w:val="000000"/>
        </w:rPr>
        <w:t xml:space="preserve">atbilstoši tobrīd spēkā esošajam regulējumam – </w:t>
      </w:r>
      <w:r>
        <w:rPr>
          <w:color w:val="000000"/>
        </w:rPr>
        <w:t>saistošajos noteikumos, kas ir ārējs normatīvais akts un kura precīzs saturs ar grafisko daļu ir pieejams pašvaldībā), ir jāuzskata par tādu, kas ir zināms ikvienai personai. Arī praktiskā ziņā ir racionāli sagaidīt no zemesgabala pircēja un būvētāja, ka tie noskaidros, kāds ir attiecīgās teritorijas plānojuma saturs un vai ir izstrādāts detālplānojums, jo šie tiesību akti paredz konkrētus noteikumus zemesgabala izmantošanai. Līdz ar to pieteicējas arguments ir nepamatots.</w:t>
      </w:r>
    </w:p>
    <w:p w:rsidR="00A62696" w:rsidRDefault="00A62696" w:rsidP="00A62696">
      <w:pPr>
        <w:spacing w:line="276" w:lineRule="auto"/>
        <w:ind w:firstLine="567"/>
        <w:jc w:val="both"/>
        <w:rPr>
          <w:color w:val="000000"/>
        </w:rPr>
      </w:pPr>
    </w:p>
    <w:p w:rsidR="00A62696" w:rsidRDefault="00A62696" w:rsidP="00A62696">
      <w:pPr>
        <w:spacing w:line="276" w:lineRule="auto"/>
        <w:ind w:firstLine="567"/>
        <w:jc w:val="both"/>
        <w:rPr>
          <w:color w:val="000000"/>
        </w:rPr>
      </w:pPr>
      <w:r>
        <w:rPr>
          <w:color w:val="000000"/>
        </w:rPr>
        <w:t>[1</w:t>
      </w:r>
      <w:r w:rsidR="000E5480">
        <w:rPr>
          <w:color w:val="000000"/>
        </w:rPr>
        <w:t>3</w:t>
      </w:r>
      <w:r>
        <w:rPr>
          <w:color w:val="000000"/>
        </w:rPr>
        <w:t xml:space="preserve">] </w:t>
      </w:r>
      <w:r w:rsidR="008B3455">
        <w:rPr>
          <w:color w:val="000000"/>
        </w:rPr>
        <w:t xml:space="preserve">No sprieduma nav saprotama apgabaltiesas nostāja par to, kāda būtu pieļaujamā žoga atrašanās vieta. Taču </w:t>
      </w:r>
      <w:r w:rsidR="000E5480">
        <w:rPr>
          <w:color w:val="000000"/>
        </w:rPr>
        <w:t>tas arī</w:t>
      </w:r>
      <w:r w:rsidR="008B3455">
        <w:rPr>
          <w:color w:val="000000"/>
        </w:rPr>
        <w:t xml:space="preserve"> nav šīs lietas jautājums</w:t>
      </w:r>
      <w:r w:rsidR="000E5480">
        <w:rPr>
          <w:color w:val="000000"/>
        </w:rPr>
        <w:t>, bet</w:t>
      </w:r>
      <w:r w:rsidR="008B3455">
        <w:rPr>
          <w:color w:val="000000"/>
        </w:rPr>
        <w:t xml:space="preserve"> ir risināms tikai ar attiecīgām jaunām projekta izmaiņām.</w:t>
      </w:r>
    </w:p>
    <w:p w:rsidR="008B3455" w:rsidRDefault="008B3455" w:rsidP="00A62696">
      <w:pPr>
        <w:spacing w:line="276" w:lineRule="auto"/>
        <w:ind w:firstLine="567"/>
        <w:jc w:val="both"/>
        <w:rPr>
          <w:color w:val="000000"/>
        </w:rPr>
      </w:pPr>
      <w:r>
        <w:rPr>
          <w:color w:val="000000"/>
        </w:rPr>
        <w:t>Tomēr, tā kā strīds šajā lietā ir saistīts ar žoga pieļaujamo izvietojumu, Augstākā tiesa jau šīs lietas ietvaros vērš procesa dalībnieku uzmanību, ka žoga izvietojumam jābūt atbilstošam tiesību normām. Šajā lietā iestāde un apgabaltiesa nav norādījusi nekādas citas normas, kā vien Aizsargjoslu likuma regulējumu par sarkanajām līnijām</w:t>
      </w:r>
      <w:r w:rsidR="00803224">
        <w:rPr>
          <w:color w:val="000000"/>
        </w:rPr>
        <w:t>, taču no tā neizriet, kādā attālumā no sarkanajām līnijām jāatrodas žogam un vai ir šķēršļi žogu izvietot pa sarkanajām līnijām</w:t>
      </w:r>
      <w:r>
        <w:rPr>
          <w:color w:val="000000"/>
        </w:rPr>
        <w:t>. Katrā ziņā par ierobežojošu noteikumu nav uzskatāms akceptētā projekt</w:t>
      </w:r>
      <w:r w:rsidR="000E5480">
        <w:rPr>
          <w:color w:val="000000"/>
        </w:rPr>
        <w:t>a</w:t>
      </w:r>
      <w:r>
        <w:rPr>
          <w:color w:val="000000"/>
        </w:rPr>
        <w:t xml:space="preserve"> paskaidrojuma rakstā norādītais, ka apbūves līnija no sarkanās līnijas ir 6 m attālumā; minētais paskaidrojuma raksts tikai paskaidro projektā jau ietvertos risinājumus, un nav strīda, ka attiecībā uz galveno ēku tas ir ievērots. Savukārt, kā jau norādīts, jauns elements – žogs – ir ietverams apbūvē atbilstoši normatīvajiem aktiem (</w:t>
      </w:r>
      <w:r w:rsidR="00803224">
        <w:rPr>
          <w:color w:val="000000"/>
        </w:rPr>
        <w:t xml:space="preserve">teritorijas plānojumam, </w:t>
      </w:r>
      <w:r>
        <w:rPr>
          <w:color w:val="000000"/>
        </w:rPr>
        <w:t>apb</w:t>
      </w:r>
      <w:r w:rsidR="00803224">
        <w:rPr>
          <w:color w:val="000000"/>
        </w:rPr>
        <w:t>ūves noteikumiem, detālplānojumam).</w:t>
      </w:r>
    </w:p>
    <w:p w:rsidR="00803224" w:rsidRDefault="00803224" w:rsidP="00A62696">
      <w:pPr>
        <w:spacing w:line="276" w:lineRule="auto"/>
        <w:ind w:firstLine="567"/>
        <w:jc w:val="both"/>
        <w:rPr>
          <w:color w:val="000000"/>
        </w:rPr>
      </w:pPr>
    </w:p>
    <w:p w:rsidR="00803224" w:rsidRDefault="00803224" w:rsidP="00A62696">
      <w:pPr>
        <w:spacing w:line="276" w:lineRule="auto"/>
        <w:ind w:firstLine="567"/>
        <w:jc w:val="both"/>
        <w:rPr>
          <w:color w:val="000000"/>
        </w:rPr>
      </w:pPr>
      <w:r>
        <w:rPr>
          <w:color w:val="000000"/>
        </w:rPr>
        <w:t>[1</w:t>
      </w:r>
      <w:r w:rsidR="000E5480">
        <w:rPr>
          <w:color w:val="000000"/>
        </w:rPr>
        <w:t>4</w:t>
      </w:r>
      <w:r>
        <w:rPr>
          <w:color w:val="000000"/>
        </w:rPr>
        <w:t xml:space="preserve">] Apkopojot iepriekš minēto, </w:t>
      </w:r>
      <w:r w:rsidR="007C2BED">
        <w:rPr>
          <w:color w:val="000000"/>
        </w:rPr>
        <w:t>kasācijas sūdzības argumenti nevar būt pamats apgabaltiesas sprieduma atcelšanai.</w:t>
      </w:r>
    </w:p>
    <w:p w:rsidR="008927C3" w:rsidRDefault="008927C3" w:rsidP="007F76C8">
      <w:pPr>
        <w:spacing w:line="276" w:lineRule="auto"/>
        <w:ind w:firstLine="539"/>
        <w:jc w:val="both"/>
        <w:rPr>
          <w:color w:val="000000"/>
          <w:lang w:eastAsia="en-US"/>
        </w:rPr>
      </w:pPr>
    </w:p>
    <w:p w:rsidR="007F76C8" w:rsidRPr="007F76C8" w:rsidRDefault="007F76C8" w:rsidP="007F76C8">
      <w:pPr>
        <w:spacing w:line="276" w:lineRule="auto"/>
        <w:jc w:val="center"/>
        <w:rPr>
          <w:b/>
        </w:rPr>
      </w:pPr>
      <w:r w:rsidRPr="007F76C8">
        <w:rPr>
          <w:b/>
        </w:rPr>
        <w:t>Rezolutīvā daļa</w:t>
      </w:r>
    </w:p>
    <w:p w:rsidR="007F76C8" w:rsidRPr="007F76C8" w:rsidRDefault="007F76C8" w:rsidP="007F76C8">
      <w:pPr>
        <w:spacing w:line="276" w:lineRule="auto"/>
        <w:ind w:firstLine="720"/>
        <w:jc w:val="both"/>
        <w:rPr>
          <w:b/>
        </w:rPr>
      </w:pPr>
    </w:p>
    <w:p w:rsidR="007F76C8" w:rsidRPr="007C2BED" w:rsidRDefault="007F76C8" w:rsidP="007F76C8">
      <w:pPr>
        <w:spacing w:line="276" w:lineRule="auto"/>
        <w:ind w:firstLine="567"/>
        <w:jc w:val="both"/>
      </w:pPr>
      <w:r w:rsidRPr="007C2BED">
        <w:t xml:space="preserve">Pamatojoties uz Administratīvā procesa likuma 348.panta </w:t>
      </w:r>
      <w:r w:rsidR="007C2BED" w:rsidRPr="007C2BED">
        <w:t xml:space="preserve">pirmās daļas </w:t>
      </w:r>
      <w:r w:rsidRPr="007C2BED">
        <w:t xml:space="preserve">1.punktu un 351.pantu, Augstākā tiesa </w:t>
      </w:r>
    </w:p>
    <w:p w:rsidR="007F76C8" w:rsidRPr="007C2BED" w:rsidRDefault="007F76C8" w:rsidP="007F76C8">
      <w:pPr>
        <w:tabs>
          <w:tab w:val="left" w:pos="2700"/>
          <w:tab w:val="left" w:pos="6660"/>
        </w:tabs>
        <w:spacing w:line="276" w:lineRule="auto"/>
        <w:jc w:val="center"/>
        <w:rPr>
          <w:b/>
        </w:rPr>
      </w:pPr>
      <w:bookmarkStart w:id="1" w:name="Dropdown14"/>
      <w:r w:rsidRPr="007C2BED">
        <w:rPr>
          <w:b/>
        </w:rPr>
        <w:t>nosprieda</w:t>
      </w:r>
      <w:bookmarkEnd w:id="1"/>
    </w:p>
    <w:p w:rsidR="007F76C8" w:rsidRPr="007C2BED" w:rsidRDefault="007F76C8" w:rsidP="007F76C8">
      <w:pPr>
        <w:tabs>
          <w:tab w:val="left" w:pos="2700"/>
          <w:tab w:val="left" w:pos="6660"/>
        </w:tabs>
        <w:spacing w:line="276" w:lineRule="auto"/>
        <w:jc w:val="center"/>
        <w:rPr>
          <w:b/>
          <w:bCs/>
          <w:spacing w:val="70"/>
        </w:rPr>
      </w:pPr>
    </w:p>
    <w:p w:rsidR="007C2BED" w:rsidRPr="007C2BED" w:rsidRDefault="007F76C8" w:rsidP="007C2BED">
      <w:pPr>
        <w:tabs>
          <w:tab w:val="left" w:pos="0"/>
        </w:tabs>
        <w:spacing w:line="276" w:lineRule="auto"/>
        <w:ind w:firstLine="567"/>
        <w:jc w:val="both"/>
      </w:pPr>
      <w:r w:rsidRPr="007C2BED">
        <w:rPr>
          <w:color w:val="000000"/>
        </w:rPr>
        <w:t xml:space="preserve">atstāt negrozītu Administratīvās apgabaltiesas </w:t>
      </w:r>
      <w:r w:rsidR="007C2BED" w:rsidRPr="007C2BED">
        <w:t>2016.gada 25.februāra</w:t>
      </w:r>
      <w:r w:rsidRPr="007C2BED">
        <w:t xml:space="preserve"> </w:t>
      </w:r>
      <w:r w:rsidRPr="007C2BED">
        <w:rPr>
          <w:color w:val="000000"/>
        </w:rPr>
        <w:t xml:space="preserve">spriedumu, bet </w:t>
      </w:r>
      <w:r w:rsidR="003F577B">
        <w:t>[pers. A]</w:t>
      </w:r>
      <w:r w:rsidR="007C2BED" w:rsidRPr="007C2BED">
        <w:t xml:space="preserve"> </w:t>
      </w:r>
      <w:r w:rsidRPr="007C2BED">
        <w:rPr>
          <w:color w:val="000000"/>
        </w:rPr>
        <w:t>kasācijas sūdzību noraidīt.</w:t>
      </w:r>
      <w:r w:rsidRPr="007C2BED">
        <w:t xml:space="preserve"> </w:t>
      </w:r>
    </w:p>
    <w:p w:rsidR="007F76C8" w:rsidRPr="007C2BED" w:rsidRDefault="007F76C8" w:rsidP="007C2BED">
      <w:pPr>
        <w:tabs>
          <w:tab w:val="left" w:pos="0"/>
        </w:tabs>
        <w:spacing w:line="276" w:lineRule="auto"/>
        <w:ind w:firstLine="567"/>
        <w:jc w:val="both"/>
      </w:pPr>
      <w:r w:rsidRPr="007C2BED">
        <w:t>Spriedums</w:t>
      </w:r>
      <w:r w:rsidRPr="007F76C8">
        <w:rPr>
          <w:bCs/>
        </w:rPr>
        <w:t xml:space="preserve"> nav pārsūdzams.</w:t>
      </w:r>
    </w:p>
    <w:p w:rsidR="00485D75" w:rsidRDefault="00485D75" w:rsidP="004C3E45">
      <w:pPr>
        <w:spacing w:line="276" w:lineRule="auto"/>
        <w:ind w:left="540" w:firstLine="567"/>
      </w:pPr>
    </w:p>
    <w:sectPr w:rsidR="00485D75" w:rsidSect="005B0DE1">
      <w:footerReference w:type="even" r:id="rId8"/>
      <w:footerReference w:type="default" r:id="rId9"/>
      <w:pgSz w:w="11906" w:h="16838"/>
      <w:pgMar w:top="1134" w:right="99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FB8" w:rsidRDefault="00366FB8">
      <w:r>
        <w:separator/>
      </w:r>
    </w:p>
  </w:endnote>
  <w:endnote w:type="continuationSeparator" w:id="0">
    <w:p w:rsidR="00366FB8" w:rsidRDefault="0036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639" w:rsidRDefault="00775639"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5639" w:rsidRDefault="00775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639" w:rsidRDefault="00775639"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1949">
      <w:rPr>
        <w:rStyle w:val="PageNumber"/>
        <w:noProof/>
      </w:rPr>
      <w:t>2</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7A1949">
      <w:rPr>
        <w:rStyle w:val="PageNumber"/>
        <w:noProof/>
      </w:rPr>
      <w:t>6</w:t>
    </w:r>
    <w:r w:rsidRPr="00AB25C7">
      <w:rPr>
        <w:rStyle w:val="PageNumber"/>
      </w:rPr>
      <w:fldChar w:fldCharType="end"/>
    </w:r>
  </w:p>
  <w:p w:rsidR="00775639" w:rsidRDefault="00775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FB8" w:rsidRDefault="00366FB8">
      <w:r>
        <w:separator/>
      </w:r>
    </w:p>
  </w:footnote>
  <w:footnote w:type="continuationSeparator" w:id="0">
    <w:p w:rsidR="00366FB8" w:rsidRDefault="00366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10FA"/>
    <w:rsid w:val="000015B2"/>
    <w:rsid w:val="000017A4"/>
    <w:rsid w:val="0000271B"/>
    <w:rsid w:val="000029A7"/>
    <w:rsid w:val="00003410"/>
    <w:rsid w:val="000034CF"/>
    <w:rsid w:val="00003C9F"/>
    <w:rsid w:val="00003DF5"/>
    <w:rsid w:val="000042B9"/>
    <w:rsid w:val="0000535A"/>
    <w:rsid w:val="00006231"/>
    <w:rsid w:val="00007216"/>
    <w:rsid w:val="000105E1"/>
    <w:rsid w:val="0001227C"/>
    <w:rsid w:val="00012762"/>
    <w:rsid w:val="000127DC"/>
    <w:rsid w:val="00013B6E"/>
    <w:rsid w:val="00014A04"/>
    <w:rsid w:val="000155BA"/>
    <w:rsid w:val="000155E8"/>
    <w:rsid w:val="00015650"/>
    <w:rsid w:val="00015A37"/>
    <w:rsid w:val="00015AC8"/>
    <w:rsid w:val="00015B31"/>
    <w:rsid w:val="00016014"/>
    <w:rsid w:val="000162F2"/>
    <w:rsid w:val="000169AC"/>
    <w:rsid w:val="00016ACC"/>
    <w:rsid w:val="0001705B"/>
    <w:rsid w:val="000170D5"/>
    <w:rsid w:val="00017A4E"/>
    <w:rsid w:val="000202AA"/>
    <w:rsid w:val="000203A9"/>
    <w:rsid w:val="00020ACA"/>
    <w:rsid w:val="000217FB"/>
    <w:rsid w:val="00022788"/>
    <w:rsid w:val="000227F8"/>
    <w:rsid w:val="00022A1F"/>
    <w:rsid w:val="00024A45"/>
    <w:rsid w:val="000254EA"/>
    <w:rsid w:val="00025BAF"/>
    <w:rsid w:val="00025E44"/>
    <w:rsid w:val="00026BBF"/>
    <w:rsid w:val="0002742A"/>
    <w:rsid w:val="0003027A"/>
    <w:rsid w:val="00030B78"/>
    <w:rsid w:val="000327DE"/>
    <w:rsid w:val="00034CA6"/>
    <w:rsid w:val="00034D85"/>
    <w:rsid w:val="0003511B"/>
    <w:rsid w:val="000357CD"/>
    <w:rsid w:val="00035936"/>
    <w:rsid w:val="00035D21"/>
    <w:rsid w:val="00036D80"/>
    <w:rsid w:val="000378B2"/>
    <w:rsid w:val="000378F1"/>
    <w:rsid w:val="00037923"/>
    <w:rsid w:val="00040480"/>
    <w:rsid w:val="00040F3B"/>
    <w:rsid w:val="0004147B"/>
    <w:rsid w:val="000414DD"/>
    <w:rsid w:val="000417EB"/>
    <w:rsid w:val="000426BA"/>
    <w:rsid w:val="00043035"/>
    <w:rsid w:val="00043B11"/>
    <w:rsid w:val="00043E8C"/>
    <w:rsid w:val="00044C9A"/>
    <w:rsid w:val="00045685"/>
    <w:rsid w:val="00046C46"/>
    <w:rsid w:val="0004732C"/>
    <w:rsid w:val="000476BA"/>
    <w:rsid w:val="000478BF"/>
    <w:rsid w:val="00050ABA"/>
    <w:rsid w:val="00051576"/>
    <w:rsid w:val="0005214D"/>
    <w:rsid w:val="000526D7"/>
    <w:rsid w:val="00053364"/>
    <w:rsid w:val="000561F2"/>
    <w:rsid w:val="00056C30"/>
    <w:rsid w:val="00057583"/>
    <w:rsid w:val="000577B4"/>
    <w:rsid w:val="00061CBC"/>
    <w:rsid w:val="00061D43"/>
    <w:rsid w:val="000636BE"/>
    <w:rsid w:val="00063A16"/>
    <w:rsid w:val="00063E0B"/>
    <w:rsid w:val="0006442B"/>
    <w:rsid w:val="00064A78"/>
    <w:rsid w:val="00064DA7"/>
    <w:rsid w:val="00064F7C"/>
    <w:rsid w:val="00065FBB"/>
    <w:rsid w:val="000667B5"/>
    <w:rsid w:val="00070A2C"/>
    <w:rsid w:val="00070B91"/>
    <w:rsid w:val="00070F95"/>
    <w:rsid w:val="000723B0"/>
    <w:rsid w:val="00072718"/>
    <w:rsid w:val="00072B6B"/>
    <w:rsid w:val="00072E88"/>
    <w:rsid w:val="00075B92"/>
    <w:rsid w:val="00075BBB"/>
    <w:rsid w:val="00081458"/>
    <w:rsid w:val="00081D5B"/>
    <w:rsid w:val="00082095"/>
    <w:rsid w:val="00085924"/>
    <w:rsid w:val="00086276"/>
    <w:rsid w:val="0008665A"/>
    <w:rsid w:val="00090699"/>
    <w:rsid w:val="000916DD"/>
    <w:rsid w:val="0009296D"/>
    <w:rsid w:val="00093B58"/>
    <w:rsid w:val="000959A2"/>
    <w:rsid w:val="000965D1"/>
    <w:rsid w:val="00097549"/>
    <w:rsid w:val="0009789E"/>
    <w:rsid w:val="000A1FC1"/>
    <w:rsid w:val="000A2BFA"/>
    <w:rsid w:val="000A33D4"/>
    <w:rsid w:val="000A3664"/>
    <w:rsid w:val="000A3B79"/>
    <w:rsid w:val="000A418B"/>
    <w:rsid w:val="000A4E53"/>
    <w:rsid w:val="000A5724"/>
    <w:rsid w:val="000A5847"/>
    <w:rsid w:val="000A718F"/>
    <w:rsid w:val="000A7AAE"/>
    <w:rsid w:val="000A7CFA"/>
    <w:rsid w:val="000A7D4E"/>
    <w:rsid w:val="000A7DA6"/>
    <w:rsid w:val="000B0EF0"/>
    <w:rsid w:val="000B120E"/>
    <w:rsid w:val="000B19C5"/>
    <w:rsid w:val="000B27BC"/>
    <w:rsid w:val="000B3118"/>
    <w:rsid w:val="000B3AA8"/>
    <w:rsid w:val="000B3C9B"/>
    <w:rsid w:val="000B58F1"/>
    <w:rsid w:val="000B5A8E"/>
    <w:rsid w:val="000B6113"/>
    <w:rsid w:val="000B6EDA"/>
    <w:rsid w:val="000B7FD5"/>
    <w:rsid w:val="000C04D2"/>
    <w:rsid w:val="000C2BD9"/>
    <w:rsid w:val="000C2EAF"/>
    <w:rsid w:val="000C4688"/>
    <w:rsid w:val="000C567E"/>
    <w:rsid w:val="000C5BCD"/>
    <w:rsid w:val="000C6A10"/>
    <w:rsid w:val="000C7893"/>
    <w:rsid w:val="000C7B20"/>
    <w:rsid w:val="000C7CC8"/>
    <w:rsid w:val="000D0D16"/>
    <w:rsid w:val="000D0E0A"/>
    <w:rsid w:val="000D20B2"/>
    <w:rsid w:val="000D3220"/>
    <w:rsid w:val="000D37F6"/>
    <w:rsid w:val="000D4302"/>
    <w:rsid w:val="000D4DEA"/>
    <w:rsid w:val="000D5670"/>
    <w:rsid w:val="000D5F67"/>
    <w:rsid w:val="000D7EF6"/>
    <w:rsid w:val="000D7FAD"/>
    <w:rsid w:val="000E046B"/>
    <w:rsid w:val="000E1225"/>
    <w:rsid w:val="000E1DA6"/>
    <w:rsid w:val="000E20DE"/>
    <w:rsid w:val="000E22B2"/>
    <w:rsid w:val="000E3C64"/>
    <w:rsid w:val="000E3F8F"/>
    <w:rsid w:val="000E4579"/>
    <w:rsid w:val="000E46D2"/>
    <w:rsid w:val="000E4EEB"/>
    <w:rsid w:val="000E4F67"/>
    <w:rsid w:val="000E5269"/>
    <w:rsid w:val="000E5480"/>
    <w:rsid w:val="000E6EC9"/>
    <w:rsid w:val="000E707F"/>
    <w:rsid w:val="000E7E9A"/>
    <w:rsid w:val="000F0E19"/>
    <w:rsid w:val="000F1D5B"/>
    <w:rsid w:val="000F2A86"/>
    <w:rsid w:val="000F2B2F"/>
    <w:rsid w:val="000F2DDB"/>
    <w:rsid w:val="000F3AD2"/>
    <w:rsid w:val="000F3E2B"/>
    <w:rsid w:val="000F4946"/>
    <w:rsid w:val="000F4F31"/>
    <w:rsid w:val="000F596C"/>
    <w:rsid w:val="000F64A6"/>
    <w:rsid w:val="000F664F"/>
    <w:rsid w:val="000F6C8E"/>
    <w:rsid w:val="00100668"/>
    <w:rsid w:val="00100A7C"/>
    <w:rsid w:val="001035E5"/>
    <w:rsid w:val="00104B13"/>
    <w:rsid w:val="00105B85"/>
    <w:rsid w:val="00107D72"/>
    <w:rsid w:val="00110606"/>
    <w:rsid w:val="00110A5D"/>
    <w:rsid w:val="00110DBE"/>
    <w:rsid w:val="00111593"/>
    <w:rsid w:val="00112AAC"/>
    <w:rsid w:val="00113290"/>
    <w:rsid w:val="00113582"/>
    <w:rsid w:val="00113B60"/>
    <w:rsid w:val="00113E94"/>
    <w:rsid w:val="00114CEE"/>
    <w:rsid w:val="00114D68"/>
    <w:rsid w:val="00115BA2"/>
    <w:rsid w:val="001169AF"/>
    <w:rsid w:val="00117444"/>
    <w:rsid w:val="00117969"/>
    <w:rsid w:val="00117D43"/>
    <w:rsid w:val="00121350"/>
    <w:rsid w:val="00121B7E"/>
    <w:rsid w:val="00121FB7"/>
    <w:rsid w:val="00122943"/>
    <w:rsid w:val="00123E64"/>
    <w:rsid w:val="00124810"/>
    <w:rsid w:val="00124B05"/>
    <w:rsid w:val="001253E7"/>
    <w:rsid w:val="00125AC3"/>
    <w:rsid w:val="00126545"/>
    <w:rsid w:val="0013031A"/>
    <w:rsid w:val="00130E99"/>
    <w:rsid w:val="00131D61"/>
    <w:rsid w:val="00132FB6"/>
    <w:rsid w:val="00133216"/>
    <w:rsid w:val="001338A3"/>
    <w:rsid w:val="00133AD3"/>
    <w:rsid w:val="00134CA5"/>
    <w:rsid w:val="00135464"/>
    <w:rsid w:val="00135826"/>
    <w:rsid w:val="00135C89"/>
    <w:rsid w:val="00136422"/>
    <w:rsid w:val="0013679F"/>
    <w:rsid w:val="00137440"/>
    <w:rsid w:val="00137854"/>
    <w:rsid w:val="001400A9"/>
    <w:rsid w:val="00142683"/>
    <w:rsid w:val="00142774"/>
    <w:rsid w:val="0014339D"/>
    <w:rsid w:val="00144444"/>
    <w:rsid w:val="0014466F"/>
    <w:rsid w:val="00147D61"/>
    <w:rsid w:val="00150A14"/>
    <w:rsid w:val="00150DB7"/>
    <w:rsid w:val="0015129A"/>
    <w:rsid w:val="00151CEB"/>
    <w:rsid w:val="001521EB"/>
    <w:rsid w:val="00152AD9"/>
    <w:rsid w:val="00153023"/>
    <w:rsid w:val="00153086"/>
    <w:rsid w:val="00153ADD"/>
    <w:rsid w:val="001564B1"/>
    <w:rsid w:val="00157A18"/>
    <w:rsid w:val="00157BB1"/>
    <w:rsid w:val="0016078B"/>
    <w:rsid w:val="00160CD4"/>
    <w:rsid w:val="00160DFC"/>
    <w:rsid w:val="00161CC3"/>
    <w:rsid w:val="00161E89"/>
    <w:rsid w:val="001621F5"/>
    <w:rsid w:val="0016239D"/>
    <w:rsid w:val="00162535"/>
    <w:rsid w:val="001626DC"/>
    <w:rsid w:val="00162C21"/>
    <w:rsid w:val="00163B46"/>
    <w:rsid w:val="00164CCD"/>
    <w:rsid w:val="0016529D"/>
    <w:rsid w:val="00165721"/>
    <w:rsid w:val="00165F07"/>
    <w:rsid w:val="00166838"/>
    <w:rsid w:val="00166F85"/>
    <w:rsid w:val="00172669"/>
    <w:rsid w:val="00172BD6"/>
    <w:rsid w:val="00172D68"/>
    <w:rsid w:val="00173D9A"/>
    <w:rsid w:val="001749C5"/>
    <w:rsid w:val="00175407"/>
    <w:rsid w:val="00175FB2"/>
    <w:rsid w:val="001766CB"/>
    <w:rsid w:val="00176913"/>
    <w:rsid w:val="00177CF7"/>
    <w:rsid w:val="00177F7C"/>
    <w:rsid w:val="001808A4"/>
    <w:rsid w:val="00180CEC"/>
    <w:rsid w:val="00180D9F"/>
    <w:rsid w:val="00181918"/>
    <w:rsid w:val="00184A56"/>
    <w:rsid w:val="001855F7"/>
    <w:rsid w:val="00185BA5"/>
    <w:rsid w:val="00185CC6"/>
    <w:rsid w:val="00186C0A"/>
    <w:rsid w:val="00190322"/>
    <w:rsid w:val="0019087A"/>
    <w:rsid w:val="00190AEE"/>
    <w:rsid w:val="00190E00"/>
    <w:rsid w:val="00191E63"/>
    <w:rsid w:val="0019279A"/>
    <w:rsid w:val="001939FB"/>
    <w:rsid w:val="00194F76"/>
    <w:rsid w:val="00195697"/>
    <w:rsid w:val="00195BD1"/>
    <w:rsid w:val="00195EAB"/>
    <w:rsid w:val="001A01FC"/>
    <w:rsid w:val="001A07D3"/>
    <w:rsid w:val="001A125B"/>
    <w:rsid w:val="001A1F24"/>
    <w:rsid w:val="001A2022"/>
    <w:rsid w:val="001A2B68"/>
    <w:rsid w:val="001A2D5F"/>
    <w:rsid w:val="001A43D0"/>
    <w:rsid w:val="001A4BAE"/>
    <w:rsid w:val="001A6B77"/>
    <w:rsid w:val="001A738E"/>
    <w:rsid w:val="001B03BF"/>
    <w:rsid w:val="001B0CEF"/>
    <w:rsid w:val="001B10E8"/>
    <w:rsid w:val="001B21E4"/>
    <w:rsid w:val="001B2B2A"/>
    <w:rsid w:val="001B44AD"/>
    <w:rsid w:val="001B4CDE"/>
    <w:rsid w:val="001B4D86"/>
    <w:rsid w:val="001B565C"/>
    <w:rsid w:val="001B5A47"/>
    <w:rsid w:val="001B5FBA"/>
    <w:rsid w:val="001B6078"/>
    <w:rsid w:val="001B615B"/>
    <w:rsid w:val="001B6EAB"/>
    <w:rsid w:val="001B7759"/>
    <w:rsid w:val="001B7DF6"/>
    <w:rsid w:val="001C12EC"/>
    <w:rsid w:val="001C1323"/>
    <w:rsid w:val="001C1847"/>
    <w:rsid w:val="001C21BA"/>
    <w:rsid w:val="001C27A4"/>
    <w:rsid w:val="001C2B5B"/>
    <w:rsid w:val="001C2DE8"/>
    <w:rsid w:val="001C38D8"/>
    <w:rsid w:val="001C47B0"/>
    <w:rsid w:val="001C6977"/>
    <w:rsid w:val="001C6AA1"/>
    <w:rsid w:val="001C6ABC"/>
    <w:rsid w:val="001D0480"/>
    <w:rsid w:val="001D0BF0"/>
    <w:rsid w:val="001D19EA"/>
    <w:rsid w:val="001D1FEC"/>
    <w:rsid w:val="001D2389"/>
    <w:rsid w:val="001D4011"/>
    <w:rsid w:val="001D44DF"/>
    <w:rsid w:val="001D4F15"/>
    <w:rsid w:val="001D51A7"/>
    <w:rsid w:val="001D60D9"/>
    <w:rsid w:val="001D6EE8"/>
    <w:rsid w:val="001E07AA"/>
    <w:rsid w:val="001E14D7"/>
    <w:rsid w:val="001E1AB2"/>
    <w:rsid w:val="001E26B4"/>
    <w:rsid w:val="001E2FB3"/>
    <w:rsid w:val="001E376B"/>
    <w:rsid w:val="001E3A40"/>
    <w:rsid w:val="001E3DEA"/>
    <w:rsid w:val="001E5311"/>
    <w:rsid w:val="001E5BD1"/>
    <w:rsid w:val="001E6CCF"/>
    <w:rsid w:val="001E7092"/>
    <w:rsid w:val="001E776E"/>
    <w:rsid w:val="001E7A9E"/>
    <w:rsid w:val="001F01C4"/>
    <w:rsid w:val="001F0567"/>
    <w:rsid w:val="001F05F6"/>
    <w:rsid w:val="001F06D9"/>
    <w:rsid w:val="001F1C1A"/>
    <w:rsid w:val="001F1CC9"/>
    <w:rsid w:val="001F25C7"/>
    <w:rsid w:val="001F25FF"/>
    <w:rsid w:val="001F2BBA"/>
    <w:rsid w:val="001F3294"/>
    <w:rsid w:val="001F3700"/>
    <w:rsid w:val="001F467C"/>
    <w:rsid w:val="001F49A1"/>
    <w:rsid w:val="001F4D75"/>
    <w:rsid w:val="001F4F1B"/>
    <w:rsid w:val="001F6805"/>
    <w:rsid w:val="001F6AA7"/>
    <w:rsid w:val="001F7940"/>
    <w:rsid w:val="002009C5"/>
    <w:rsid w:val="0020150C"/>
    <w:rsid w:val="002015FE"/>
    <w:rsid w:val="002017E0"/>
    <w:rsid w:val="00201FB7"/>
    <w:rsid w:val="002020B3"/>
    <w:rsid w:val="0020349E"/>
    <w:rsid w:val="00203C37"/>
    <w:rsid w:val="00204D69"/>
    <w:rsid w:val="002079EE"/>
    <w:rsid w:val="00207C63"/>
    <w:rsid w:val="00211156"/>
    <w:rsid w:val="002112D2"/>
    <w:rsid w:val="00212498"/>
    <w:rsid w:val="002125F6"/>
    <w:rsid w:val="00212663"/>
    <w:rsid w:val="002126CF"/>
    <w:rsid w:val="00213D68"/>
    <w:rsid w:val="00214B36"/>
    <w:rsid w:val="002155B5"/>
    <w:rsid w:val="00215FD8"/>
    <w:rsid w:val="00216559"/>
    <w:rsid w:val="00216A77"/>
    <w:rsid w:val="0021733F"/>
    <w:rsid w:val="002200D4"/>
    <w:rsid w:val="002200FC"/>
    <w:rsid w:val="0022058F"/>
    <w:rsid w:val="00221942"/>
    <w:rsid w:val="0022313D"/>
    <w:rsid w:val="00223446"/>
    <w:rsid w:val="00224459"/>
    <w:rsid w:val="00225DBA"/>
    <w:rsid w:val="00225F25"/>
    <w:rsid w:val="00226AC0"/>
    <w:rsid w:val="0023014B"/>
    <w:rsid w:val="00230DF3"/>
    <w:rsid w:val="002314EB"/>
    <w:rsid w:val="00231FC6"/>
    <w:rsid w:val="0023380A"/>
    <w:rsid w:val="002338C8"/>
    <w:rsid w:val="0023396F"/>
    <w:rsid w:val="00234567"/>
    <w:rsid w:val="00235E73"/>
    <w:rsid w:val="002365EA"/>
    <w:rsid w:val="00236682"/>
    <w:rsid w:val="00236AB5"/>
    <w:rsid w:val="00236DE1"/>
    <w:rsid w:val="00237CA7"/>
    <w:rsid w:val="00240D4B"/>
    <w:rsid w:val="002413D6"/>
    <w:rsid w:val="00241728"/>
    <w:rsid w:val="002419E6"/>
    <w:rsid w:val="002420AC"/>
    <w:rsid w:val="002439F7"/>
    <w:rsid w:val="00243EB5"/>
    <w:rsid w:val="00244191"/>
    <w:rsid w:val="00244598"/>
    <w:rsid w:val="00244651"/>
    <w:rsid w:val="002446D0"/>
    <w:rsid w:val="00244859"/>
    <w:rsid w:val="002448AA"/>
    <w:rsid w:val="00246FBF"/>
    <w:rsid w:val="0024748A"/>
    <w:rsid w:val="002476E1"/>
    <w:rsid w:val="00247B47"/>
    <w:rsid w:val="002501D9"/>
    <w:rsid w:val="002515D5"/>
    <w:rsid w:val="00251779"/>
    <w:rsid w:val="002527B6"/>
    <w:rsid w:val="0025294D"/>
    <w:rsid w:val="00252AC0"/>
    <w:rsid w:val="0025318C"/>
    <w:rsid w:val="002537E5"/>
    <w:rsid w:val="002540FE"/>
    <w:rsid w:val="002542CA"/>
    <w:rsid w:val="00254FE5"/>
    <w:rsid w:val="00256196"/>
    <w:rsid w:val="002564C5"/>
    <w:rsid w:val="002572F3"/>
    <w:rsid w:val="00257AD3"/>
    <w:rsid w:val="00260295"/>
    <w:rsid w:val="00261001"/>
    <w:rsid w:val="00261765"/>
    <w:rsid w:val="00261AB2"/>
    <w:rsid w:val="00262D5C"/>
    <w:rsid w:val="00262E58"/>
    <w:rsid w:val="00263996"/>
    <w:rsid w:val="00264443"/>
    <w:rsid w:val="00265605"/>
    <w:rsid w:val="00265B58"/>
    <w:rsid w:val="00265EA7"/>
    <w:rsid w:val="002675F3"/>
    <w:rsid w:val="0026765D"/>
    <w:rsid w:val="00267A2C"/>
    <w:rsid w:val="00270B4A"/>
    <w:rsid w:val="00271EC4"/>
    <w:rsid w:val="00272EC3"/>
    <w:rsid w:val="00273002"/>
    <w:rsid w:val="002735F7"/>
    <w:rsid w:val="00273A8F"/>
    <w:rsid w:val="00274497"/>
    <w:rsid w:val="002746A1"/>
    <w:rsid w:val="00274B17"/>
    <w:rsid w:val="00275A19"/>
    <w:rsid w:val="00276034"/>
    <w:rsid w:val="00276758"/>
    <w:rsid w:val="00276B6E"/>
    <w:rsid w:val="00277321"/>
    <w:rsid w:val="0027791B"/>
    <w:rsid w:val="00280335"/>
    <w:rsid w:val="00281858"/>
    <w:rsid w:val="00281FF0"/>
    <w:rsid w:val="00282B48"/>
    <w:rsid w:val="00282DB2"/>
    <w:rsid w:val="00283AE1"/>
    <w:rsid w:val="00283D97"/>
    <w:rsid w:val="002840AE"/>
    <w:rsid w:val="002841BD"/>
    <w:rsid w:val="00285837"/>
    <w:rsid w:val="00285A34"/>
    <w:rsid w:val="002866B8"/>
    <w:rsid w:val="00286A86"/>
    <w:rsid w:val="00286EC9"/>
    <w:rsid w:val="002870F7"/>
    <w:rsid w:val="00287C5E"/>
    <w:rsid w:val="0029051B"/>
    <w:rsid w:val="0029115A"/>
    <w:rsid w:val="00291E46"/>
    <w:rsid w:val="00292C86"/>
    <w:rsid w:val="00293710"/>
    <w:rsid w:val="00293FE4"/>
    <w:rsid w:val="002945B4"/>
    <w:rsid w:val="00294D71"/>
    <w:rsid w:val="00295271"/>
    <w:rsid w:val="00296029"/>
    <w:rsid w:val="00296D0D"/>
    <w:rsid w:val="002A07E2"/>
    <w:rsid w:val="002A1144"/>
    <w:rsid w:val="002A28C5"/>
    <w:rsid w:val="002A2F75"/>
    <w:rsid w:val="002A4D7F"/>
    <w:rsid w:val="002A65BD"/>
    <w:rsid w:val="002B1688"/>
    <w:rsid w:val="002B2045"/>
    <w:rsid w:val="002B2576"/>
    <w:rsid w:val="002B32CA"/>
    <w:rsid w:val="002B3726"/>
    <w:rsid w:val="002B3882"/>
    <w:rsid w:val="002B3D40"/>
    <w:rsid w:val="002B427F"/>
    <w:rsid w:val="002B4DC6"/>
    <w:rsid w:val="002B5514"/>
    <w:rsid w:val="002B58E0"/>
    <w:rsid w:val="002B67BE"/>
    <w:rsid w:val="002B6980"/>
    <w:rsid w:val="002B7588"/>
    <w:rsid w:val="002C063F"/>
    <w:rsid w:val="002C106B"/>
    <w:rsid w:val="002C2C1B"/>
    <w:rsid w:val="002C3176"/>
    <w:rsid w:val="002C3AE5"/>
    <w:rsid w:val="002C3F50"/>
    <w:rsid w:val="002C52F4"/>
    <w:rsid w:val="002C5543"/>
    <w:rsid w:val="002C6C9A"/>
    <w:rsid w:val="002C7CF7"/>
    <w:rsid w:val="002D0B2E"/>
    <w:rsid w:val="002D23E2"/>
    <w:rsid w:val="002D24AE"/>
    <w:rsid w:val="002D2689"/>
    <w:rsid w:val="002D2E4C"/>
    <w:rsid w:val="002D450A"/>
    <w:rsid w:val="002D5213"/>
    <w:rsid w:val="002D5815"/>
    <w:rsid w:val="002D5F62"/>
    <w:rsid w:val="002D64CF"/>
    <w:rsid w:val="002D6584"/>
    <w:rsid w:val="002D6C0E"/>
    <w:rsid w:val="002D6F04"/>
    <w:rsid w:val="002E0D14"/>
    <w:rsid w:val="002E54D8"/>
    <w:rsid w:val="002E5536"/>
    <w:rsid w:val="002E5BC0"/>
    <w:rsid w:val="002E639D"/>
    <w:rsid w:val="002E6D6A"/>
    <w:rsid w:val="002E7212"/>
    <w:rsid w:val="002E7310"/>
    <w:rsid w:val="002E79EF"/>
    <w:rsid w:val="002F00C6"/>
    <w:rsid w:val="002F0D12"/>
    <w:rsid w:val="002F0E07"/>
    <w:rsid w:val="002F1695"/>
    <w:rsid w:val="002F357A"/>
    <w:rsid w:val="002F4CF8"/>
    <w:rsid w:val="002F4FBE"/>
    <w:rsid w:val="002F5716"/>
    <w:rsid w:val="002F5999"/>
    <w:rsid w:val="002F5AE9"/>
    <w:rsid w:val="00300CED"/>
    <w:rsid w:val="00302372"/>
    <w:rsid w:val="0030281C"/>
    <w:rsid w:val="00302A27"/>
    <w:rsid w:val="00303017"/>
    <w:rsid w:val="00303A17"/>
    <w:rsid w:val="00303A2E"/>
    <w:rsid w:val="00304C3C"/>
    <w:rsid w:val="00305564"/>
    <w:rsid w:val="003058A6"/>
    <w:rsid w:val="00305BC6"/>
    <w:rsid w:val="00306564"/>
    <w:rsid w:val="00306DA7"/>
    <w:rsid w:val="00306EE8"/>
    <w:rsid w:val="00307434"/>
    <w:rsid w:val="00307A9F"/>
    <w:rsid w:val="00307DEF"/>
    <w:rsid w:val="0031033F"/>
    <w:rsid w:val="00311C4B"/>
    <w:rsid w:val="00312CEA"/>
    <w:rsid w:val="003138C3"/>
    <w:rsid w:val="00313B0E"/>
    <w:rsid w:val="00313DB2"/>
    <w:rsid w:val="003142A9"/>
    <w:rsid w:val="003155DF"/>
    <w:rsid w:val="0031673A"/>
    <w:rsid w:val="0032054C"/>
    <w:rsid w:val="0032234C"/>
    <w:rsid w:val="003223E3"/>
    <w:rsid w:val="003229A3"/>
    <w:rsid w:val="003230D9"/>
    <w:rsid w:val="00323392"/>
    <w:rsid w:val="00323421"/>
    <w:rsid w:val="00323890"/>
    <w:rsid w:val="0032498B"/>
    <w:rsid w:val="0032739F"/>
    <w:rsid w:val="00327CBD"/>
    <w:rsid w:val="0033050B"/>
    <w:rsid w:val="00330BC1"/>
    <w:rsid w:val="00332976"/>
    <w:rsid w:val="00332E58"/>
    <w:rsid w:val="00333C5A"/>
    <w:rsid w:val="00334AAF"/>
    <w:rsid w:val="00335143"/>
    <w:rsid w:val="00335978"/>
    <w:rsid w:val="00335F2A"/>
    <w:rsid w:val="0033677D"/>
    <w:rsid w:val="00336C34"/>
    <w:rsid w:val="0033713A"/>
    <w:rsid w:val="00337A5D"/>
    <w:rsid w:val="00340724"/>
    <w:rsid w:val="003408B4"/>
    <w:rsid w:val="00340CFE"/>
    <w:rsid w:val="00342236"/>
    <w:rsid w:val="00342744"/>
    <w:rsid w:val="00343E6E"/>
    <w:rsid w:val="00344294"/>
    <w:rsid w:val="00344891"/>
    <w:rsid w:val="00344EF6"/>
    <w:rsid w:val="00345C9B"/>
    <w:rsid w:val="00346AF1"/>
    <w:rsid w:val="003476DB"/>
    <w:rsid w:val="00347B95"/>
    <w:rsid w:val="003502CA"/>
    <w:rsid w:val="00351360"/>
    <w:rsid w:val="00351497"/>
    <w:rsid w:val="00351796"/>
    <w:rsid w:val="0035200B"/>
    <w:rsid w:val="003522F0"/>
    <w:rsid w:val="00352860"/>
    <w:rsid w:val="0035299A"/>
    <w:rsid w:val="003539C6"/>
    <w:rsid w:val="00355558"/>
    <w:rsid w:val="00355813"/>
    <w:rsid w:val="0035717D"/>
    <w:rsid w:val="00357336"/>
    <w:rsid w:val="003573EE"/>
    <w:rsid w:val="00357797"/>
    <w:rsid w:val="00357927"/>
    <w:rsid w:val="00357DA6"/>
    <w:rsid w:val="003602E9"/>
    <w:rsid w:val="003609F7"/>
    <w:rsid w:val="0036120A"/>
    <w:rsid w:val="00362388"/>
    <w:rsid w:val="0036278D"/>
    <w:rsid w:val="00362E10"/>
    <w:rsid w:val="00363099"/>
    <w:rsid w:val="00363838"/>
    <w:rsid w:val="00363EE9"/>
    <w:rsid w:val="003640FE"/>
    <w:rsid w:val="00364A2F"/>
    <w:rsid w:val="00365490"/>
    <w:rsid w:val="00366144"/>
    <w:rsid w:val="00366841"/>
    <w:rsid w:val="00366FB8"/>
    <w:rsid w:val="003671C6"/>
    <w:rsid w:val="00367641"/>
    <w:rsid w:val="00367C6A"/>
    <w:rsid w:val="00367D1C"/>
    <w:rsid w:val="003702B2"/>
    <w:rsid w:val="00371C19"/>
    <w:rsid w:val="00371D3E"/>
    <w:rsid w:val="00372048"/>
    <w:rsid w:val="00372746"/>
    <w:rsid w:val="00372A03"/>
    <w:rsid w:val="003732DC"/>
    <w:rsid w:val="003748CA"/>
    <w:rsid w:val="00375879"/>
    <w:rsid w:val="00376C54"/>
    <w:rsid w:val="00377862"/>
    <w:rsid w:val="00377D60"/>
    <w:rsid w:val="00381E26"/>
    <w:rsid w:val="00381F40"/>
    <w:rsid w:val="003822D7"/>
    <w:rsid w:val="003824D7"/>
    <w:rsid w:val="00382958"/>
    <w:rsid w:val="0038296A"/>
    <w:rsid w:val="003833AC"/>
    <w:rsid w:val="00384414"/>
    <w:rsid w:val="003847E1"/>
    <w:rsid w:val="003851E1"/>
    <w:rsid w:val="00385EFF"/>
    <w:rsid w:val="0038683C"/>
    <w:rsid w:val="00387979"/>
    <w:rsid w:val="00390E18"/>
    <w:rsid w:val="00390E95"/>
    <w:rsid w:val="00391FC9"/>
    <w:rsid w:val="003957A4"/>
    <w:rsid w:val="003962EE"/>
    <w:rsid w:val="00397770"/>
    <w:rsid w:val="00397E95"/>
    <w:rsid w:val="003A2035"/>
    <w:rsid w:val="003A2E46"/>
    <w:rsid w:val="003A345E"/>
    <w:rsid w:val="003A3846"/>
    <w:rsid w:val="003A3D8A"/>
    <w:rsid w:val="003A44A0"/>
    <w:rsid w:val="003A4E3D"/>
    <w:rsid w:val="003A5445"/>
    <w:rsid w:val="003A6191"/>
    <w:rsid w:val="003A70BB"/>
    <w:rsid w:val="003B0461"/>
    <w:rsid w:val="003B05DC"/>
    <w:rsid w:val="003B0AAB"/>
    <w:rsid w:val="003B0C7D"/>
    <w:rsid w:val="003B10D7"/>
    <w:rsid w:val="003B1441"/>
    <w:rsid w:val="003B154D"/>
    <w:rsid w:val="003B1BD4"/>
    <w:rsid w:val="003B1F26"/>
    <w:rsid w:val="003B2073"/>
    <w:rsid w:val="003B29E8"/>
    <w:rsid w:val="003B3021"/>
    <w:rsid w:val="003B3494"/>
    <w:rsid w:val="003B4024"/>
    <w:rsid w:val="003B45B8"/>
    <w:rsid w:val="003B4D28"/>
    <w:rsid w:val="003B568D"/>
    <w:rsid w:val="003B5A9F"/>
    <w:rsid w:val="003B5B29"/>
    <w:rsid w:val="003B5F04"/>
    <w:rsid w:val="003B6557"/>
    <w:rsid w:val="003B66F5"/>
    <w:rsid w:val="003B70B8"/>
    <w:rsid w:val="003B78C5"/>
    <w:rsid w:val="003B7A1F"/>
    <w:rsid w:val="003C0396"/>
    <w:rsid w:val="003C0588"/>
    <w:rsid w:val="003C198E"/>
    <w:rsid w:val="003C2494"/>
    <w:rsid w:val="003C249F"/>
    <w:rsid w:val="003C2909"/>
    <w:rsid w:val="003C2EF9"/>
    <w:rsid w:val="003C334C"/>
    <w:rsid w:val="003C3C81"/>
    <w:rsid w:val="003C4494"/>
    <w:rsid w:val="003C6017"/>
    <w:rsid w:val="003C6A57"/>
    <w:rsid w:val="003C6D4C"/>
    <w:rsid w:val="003C70CF"/>
    <w:rsid w:val="003C7A39"/>
    <w:rsid w:val="003C7DDF"/>
    <w:rsid w:val="003D0048"/>
    <w:rsid w:val="003D0E62"/>
    <w:rsid w:val="003D129D"/>
    <w:rsid w:val="003D130F"/>
    <w:rsid w:val="003D196E"/>
    <w:rsid w:val="003D1B48"/>
    <w:rsid w:val="003D2C4D"/>
    <w:rsid w:val="003D30E3"/>
    <w:rsid w:val="003D3FB1"/>
    <w:rsid w:val="003D509B"/>
    <w:rsid w:val="003D55EA"/>
    <w:rsid w:val="003D57FB"/>
    <w:rsid w:val="003D607E"/>
    <w:rsid w:val="003D6F8A"/>
    <w:rsid w:val="003D70F0"/>
    <w:rsid w:val="003D7FB2"/>
    <w:rsid w:val="003E0AA6"/>
    <w:rsid w:val="003E10B3"/>
    <w:rsid w:val="003E309D"/>
    <w:rsid w:val="003E3596"/>
    <w:rsid w:val="003E4608"/>
    <w:rsid w:val="003E4925"/>
    <w:rsid w:val="003E4C18"/>
    <w:rsid w:val="003E4CF7"/>
    <w:rsid w:val="003E5FB2"/>
    <w:rsid w:val="003E7959"/>
    <w:rsid w:val="003F27BA"/>
    <w:rsid w:val="003F577B"/>
    <w:rsid w:val="003F584B"/>
    <w:rsid w:val="003F5990"/>
    <w:rsid w:val="003F5D89"/>
    <w:rsid w:val="003F5E66"/>
    <w:rsid w:val="003F6DA5"/>
    <w:rsid w:val="00400207"/>
    <w:rsid w:val="00400767"/>
    <w:rsid w:val="00402084"/>
    <w:rsid w:val="004037BE"/>
    <w:rsid w:val="0040491F"/>
    <w:rsid w:val="004051A7"/>
    <w:rsid w:val="004060A3"/>
    <w:rsid w:val="0040694D"/>
    <w:rsid w:val="00407437"/>
    <w:rsid w:val="00407750"/>
    <w:rsid w:val="004077AB"/>
    <w:rsid w:val="00407BDD"/>
    <w:rsid w:val="00410350"/>
    <w:rsid w:val="00410E1B"/>
    <w:rsid w:val="00411484"/>
    <w:rsid w:val="00411CD2"/>
    <w:rsid w:val="00411CE6"/>
    <w:rsid w:val="004128C4"/>
    <w:rsid w:val="004136D2"/>
    <w:rsid w:val="004143B6"/>
    <w:rsid w:val="0041490C"/>
    <w:rsid w:val="00414A49"/>
    <w:rsid w:val="00415B76"/>
    <w:rsid w:val="00416B6F"/>
    <w:rsid w:val="00417451"/>
    <w:rsid w:val="00417D86"/>
    <w:rsid w:val="004202C1"/>
    <w:rsid w:val="004209F2"/>
    <w:rsid w:val="004227C1"/>
    <w:rsid w:val="00422E64"/>
    <w:rsid w:val="00424665"/>
    <w:rsid w:val="004248F8"/>
    <w:rsid w:val="00424EA6"/>
    <w:rsid w:val="004258BD"/>
    <w:rsid w:val="00425DCF"/>
    <w:rsid w:val="00425F89"/>
    <w:rsid w:val="00426C12"/>
    <w:rsid w:val="0042736B"/>
    <w:rsid w:val="00427541"/>
    <w:rsid w:val="00427653"/>
    <w:rsid w:val="00427786"/>
    <w:rsid w:val="004302C1"/>
    <w:rsid w:val="00431E22"/>
    <w:rsid w:val="00433578"/>
    <w:rsid w:val="004343FB"/>
    <w:rsid w:val="00435B9E"/>
    <w:rsid w:val="00436682"/>
    <w:rsid w:val="00436A34"/>
    <w:rsid w:val="00440121"/>
    <w:rsid w:val="004413C4"/>
    <w:rsid w:val="00441AEE"/>
    <w:rsid w:val="00441B22"/>
    <w:rsid w:val="00441BA4"/>
    <w:rsid w:val="00443135"/>
    <w:rsid w:val="00443498"/>
    <w:rsid w:val="004457D9"/>
    <w:rsid w:val="00445D78"/>
    <w:rsid w:val="00446E42"/>
    <w:rsid w:val="0044761B"/>
    <w:rsid w:val="00450AF2"/>
    <w:rsid w:val="0045122D"/>
    <w:rsid w:val="00452C56"/>
    <w:rsid w:val="00453DC4"/>
    <w:rsid w:val="004544AE"/>
    <w:rsid w:val="00455FDA"/>
    <w:rsid w:val="0045680F"/>
    <w:rsid w:val="00456904"/>
    <w:rsid w:val="00456BA0"/>
    <w:rsid w:val="00460795"/>
    <w:rsid w:val="00460B77"/>
    <w:rsid w:val="00461272"/>
    <w:rsid w:val="00463024"/>
    <w:rsid w:val="004655B2"/>
    <w:rsid w:val="00465853"/>
    <w:rsid w:val="00465BE2"/>
    <w:rsid w:val="00465F3C"/>
    <w:rsid w:val="00466BCB"/>
    <w:rsid w:val="0046714C"/>
    <w:rsid w:val="004672C0"/>
    <w:rsid w:val="00467502"/>
    <w:rsid w:val="0046791F"/>
    <w:rsid w:val="00473D30"/>
    <w:rsid w:val="00473EB1"/>
    <w:rsid w:val="00473EE7"/>
    <w:rsid w:val="00473F8F"/>
    <w:rsid w:val="0047519E"/>
    <w:rsid w:val="004752E7"/>
    <w:rsid w:val="004765D7"/>
    <w:rsid w:val="00477112"/>
    <w:rsid w:val="00477170"/>
    <w:rsid w:val="00477927"/>
    <w:rsid w:val="00477E8F"/>
    <w:rsid w:val="00480130"/>
    <w:rsid w:val="00480BB8"/>
    <w:rsid w:val="00480DA5"/>
    <w:rsid w:val="004816F9"/>
    <w:rsid w:val="00481EBD"/>
    <w:rsid w:val="00482D35"/>
    <w:rsid w:val="004835BF"/>
    <w:rsid w:val="00483983"/>
    <w:rsid w:val="00483A4D"/>
    <w:rsid w:val="00483C1E"/>
    <w:rsid w:val="004841FA"/>
    <w:rsid w:val="00485271"/>
    <w:rsid w:val="00485D75"/>
    <w:rsid w:val="00486EA8"/>
    <w:rsid w:val="00487660"/>
    <w:rsid w:val="00487692"/>
    <w:rsid w:val="00490174"/>
    <w:rsid w:val="00490394"/>
    <w:rsid w:val="00491D8E"/>
    <w:rsid w:val="00492499"/>
    <w:rsid w:val="00492930"/>
    <w:rsid w:val="00492AB0"/>
    <w:rsid w:val="00493A68"/>
    <w:rsid w:val="00493E16"/>
    <w:rsid w:val="0049476A"/>
    <w:rsid w:val="0049485E"/>
    <w:rsid w:val="00494AD2"/>
    <w:rsid w:val="00495E3F"/>
    <w:rsid w:val="004A1391"/>
    <w:rsid w:val="004A16F3"/>
    <w:rsid w:val="004A195E"/>
    <w:rsid w:val="004A1C35"/>
    <w:rsid w:val="004A1EAA"/>
    <w:rsid w:val="004A2250"/>
    <w:rsid w:val="004A2D9E"/>
    <w:rsid w:val="004A34E5"/>
    <w:rsid w:val="004A381C"/>
    <w:rsid w:val="004A4123"/>
    <w:rsid w:val="004A45A2"/>
    <w:rsid w:val="004A45B6"/>
    <w:rsid w:val="004A4AB3"/>
    <w:rsid w:val="004A4F13"/>
    <w:rsid w:val="004A52EA"/>
    <w:rsid w:val="004A597A"/>
    <w:rsid w:val="004A5B74"/>
    <w:rsid w:val="004A676C"/>
    <w:rsid w:val="004B0787"/>
    <w:rsid w:val="004B0AE2"/>
    <w:rsid w:val="004B1D11"/>
    <w:rsid w:val="004B238F"/>
    <w:rsid w:val="004B2B10"/>
    <w:rsid w:val="004B4D6A"/>
    <w:rsid w:val="004B661C"/>
    <w:rsid w:val="004B6E66"/>
    <w:rsid w:val="004C0235"/>
    <w:rsid w:val="004C0714"/>
    <w:rsid w:val="004C0741"/>
    <w:rsid w:val="004C1C23"/>
    <w:rsid w:val="004C3E45"/>
    <w:rsid w:val="004C6EFB"/>
    <w:rsid w:val="004C7232"/>
    <w:rsid w:val="004C787A"/>
    <w:rsid w:val="004C7B95"/>
    <w:rsid w:val="004D0439"/>
    <w:rsid w:val="004D098E"/>
    <w:rsid w:val="004D2C9C"/>
    <w:rsid w:val="004D353D"/>
    <w:rsid w:val="004D559E"/>
    <w:rsid w:val="004D5D47"/>
    <w:rsid w:val="004D6745"/>
    <w:rsid w:val="004D67CD"/>
    <w:rsid w:val="004E1351"/>
    <w:rsid w:val="004E1C21"/>
    <w:rsid w:val="004E31A3"/>
    <w:rsid w:val="004E37D7"/>
    <w:rsid w:val="004E3DF7"/>
    <w:rsid w:val="004E3E7A"/>
    <w:rsid w:val="004E3E92"/>
    <w:rsid w:val="004E6667"/>
    <w:rsid w:val="004E69CF"/>
    <w:rsid w:val="004F0A0D"/>
    <w:rsid w:val="004F2044"/>
    <w:rsid w:val="004F29E3"/>
    <w:rsid w:val="004F2D08"/>
    <w:rsid w:val="004F42E6"/>
    <w:rsid w:val="004F51E1"/>
    <w:rsid w:val="004F54FF"/>
    <w:rsid w:val="004F56AB"/>
    <w:rsid w:val="004F5740"/>
    <w:rsid w:val="004F5CEE"/>
    <w:rsid w:val="005004D5"/>
    <w:rsid w:val="005010DF"/>
    <w:rsid w:val="005018C5"/>
    <w:rsid w:val="00501B31"/>
    <w:rsid w:val="00501CF0"/>
    <w:rsid w:val="00501DEF"/>
    <w:rsid w:val="00502582"/>
    <w:rsid w:val="00502706"/>
    <w:rsid w:val="005035A4"/>
    <w:rsid w:val="005044B3"/>
    <w:rsid w:val="005055D5"/>
    <w:rsid w:val="005055E9"/>
    <w:rsid w:val="00505E2C"/>
    <w:rsid w:val="00507365"/>
    <w:rsid w:val="00512A9F"/>
    <w:rsid w:val="00513AFE"/>
    <w:rsid w:val="00513D0C"/>
    <w:rsid w:val="00513F2B"/>
    <w:rsid w:val="00514285"/>
    <w:rsid w:val="00514EB4"/>
    <w:rsid w:val="00515992"/>
    <w:rsid w:val="00515B60"/>
    <w:rsid w:val="00515FC1"/>
    <w:rsid w:val="005172DB"/>
    <w:rsid w:val="00517716"/>
    <w:rsid w:val="00517DD6"/>
    <w:rsid w:val="005200BB"/>
    <w:rsid w:val="005201B6"/>
    <w:rsid w:val="005202EB"/>
    <w:rsid w:val="005209AD"/>
    <w:rsid w:val="00521B3A"/>
    <w:rsid w:val="00521D1B"/>
    <w:rsid w:val="00521FA5"/>
    <w:rsid w:val="005226D7"/>
    <w:rsid w:val="00523532"/>
    <w:rsid w:val="0052359C"/>
    <w:rsid w:val="00523DEB"/>
    <w:rsid w:val="0052457D"/>
    <w:rsid w:val="0052543E"/>
    <w:rsid w:val="00527B59"/>
    <w:rsid w:val="00527BBC"/>
    <w:rsid w:val="00530170"/>
    <w:rsid w:val="005315DB"/>
    <w:rsid w:val="00532098"/>
    <w:rsid w:val="005328DB"/>
    <w:rsid w:val="00532E82"/>
    <w:rsid w:val="005332BC"/>
    <w:rsid w:val="005334A7"/>
    <w:rsid w:val="00534710"/>
    <w:rsid w:val="00534BB6"/>
    <w:rsid w:val="0053671B"/>
    <w:rsid w:val="00536E90"/>
    <w:rsid w:val="005373D4"/>
    <w:rsid w:val="005407AF"/>
    <w:rsid w:val="00546478"/>
    <w:rsid w:val="0054657B"/>
    <w:rsid w:val="005468C0"/>
    <w:rsid w:val="0054711A"/>
    <w:rsid w:val="00547D7F"/>
    <w:rsid w:val="00547DA7"/>
    <w:rsid w:val="00550289"/>
    <w:rsid w:val="0055178A"/>
    <w:rsid w:val="00551D1F"/>
    <w:rsid w:val="00551E5C"/>
    <w:rsid w:val="005521EB"/>
    <w:rsid w:val="005524BE"/>
    <w:rsid w:val="00552E39"/>
    <w:rsid w:val="005537E1"/>
    <w:rsid w:val="00554362"/>
    <w:rsid w:val="00554777"/>
    <w:rsid w:val="0055511E"/>
    <w:rsid w:val="00555245"/>
    <w:rsid w:val="0055536E"/>
    <w:rsid w:val="00556370"/>
    <w:rsid w:val="005565DE"/>
    <w:rsid w:val="00560C30"/>
    <w:rsid w:val="00562A3F"/>
    <w:rsid w:val="0056391F"/>
    <w:rsid w:val="00564B2D"/>
    <w:rsid w:val="00565DAE"/>
    <w:rsid w:val="0056667F"/>
    <w:rsid w:val="00566ECF"/>
    <w:rsid w:val="00567691"/>
    <w:rsid w:val="00571688"/>
    <w:rsid w:val="0057210B"/>
    <w:rsid w:val="00572A0F"/>
    <w:rsid w:val="00572AA4"/>
    <w:rsid w:val="00575167"/>
    <w:rsid w:val="00575667"/>
    <w:rsid w:val="00575DF9"/>
    <w:rsid w:val="00576383"/>
    <w:rsid w:val="005765DA"/>
    <w:rsid w:val="005767B8"/>
    <w:rsid w:val="00576F5F"/>
    <w:rsid w:val="0057724D"/>
    <w:rsid w:val="00580225"/>
    <w:rsid w:val="005802F5"/>
    <w:rsid w:val="005808A9"/>
    <w:rsid w:val="00581AD2"/>
    <w:rsid w:val="00581F68"/>
    <w:rsid w:val="00582913"/>
    <w:rsid w:val="005833A7"/>
    <w:rsid w:val="00583DB7"/>
    <w:rsid w:val="005852F3"/>
    <w:rsid w:val="005856A6"/>
    <w:rsid w:val="00585E1C"/>
    <w:rsid w:val="00585F08"/>
    <w:rsid w:val="00586ECD"/>
    <w:rsid w:val="00587159"/>
    <w:rsid w:val="00587B72"/>
    <w:rsid w:val="00587D1A"/>
    <w:rsid w:val="00590AF3"/>
    <w:rsid w:val="00591778"/>
    <w:rsid w:val="005919D8"/>
    <w:rsid w:val="00591FE7"/>
    <w:rsid w:val="0059279A"/>
    <w:rsid w:val="0059382A"/>
    <w:rsid w:val="0059409D"/>
    <w:rsid w:val="005942F6"/>
    <w:rsid w:val="00594676"/>
    <w:rsid w:val="00595033"/>
    <w:rsid w:val="005951E1"/>
    <w:rsid w:val="00596B7F"/>
    <w:rsid w:val="005977A8"/>
    <w:rsid w:val="005A09FF"/>
    <w:rsid w:val="005A0AB2"/>
    <w:rsid w:val="005A1609"/>
    <w:rsid w:val="005A22E8"/>
    <w:rsid w:val="005A30C2"/>
    <w:rsid w:val="005A3AA8"/>
    <w:rsid w:val="005A5008"/>
    <w:rsid w:val="005A58E6"/>
    <w:rsid w:val="005A601E"/>
    <w:rsid w:val="005A64B7"/>
    <w:rsid w:val="005A6AD8"/>
    <w:rsid w:val="005A7523"/>
    <w:rsid w:val="005A76C4"/>
    <w:rsid w:val="005B00D6"/>
    <w:rsid w:val="005B0191"/>
    <w:rsid w:val="005B0574"/>
    <w:rsid w:val="005B0DE1"/>
    <w:rsid w:val="005B1CF0"/>
    <w:rsid w:val="005B2552"/>
    <w:rsid w:val="005B3364"/>
    <w:rsid w:val="005B3B2B"/>
    <w:rsid w:val="005B4429"/>
    <w:rsid w:val="005B4985"/>
    <w:rsid w:val="005B527D"/>
    <w:rsid w:val="005B5CE1"/>
    <w:rsid w:val="005B72E2"/>
    <w:rsid w:val="005C1680"/>
    <w:rsid w:val="005C1689"/>
    <w:rsid w:val="005C18AC"/>
    <w:rsid w:val="005C1D36"/>
    <w:rsid w:val="005C2305"/>
    <w:rsid w:val="005C2C6B"/>
    <w:rsid w:val="005C2D15"/>
    <w:rsid w:val="005C30C9"/>
    <w:rsid w:val="005C3A47"/>
    <w:rsid w:val="005C4263"/>
    <w:rsid w:val="005C57D7"/>
    <w:rsid w:val="005C5A11"/>
    <w:rsid w:val="005C5DD3"/>
    <w:rsid w:val="005C7034"/>
    <w:rsid w:val="005D09B6"/>
    <w:rsid w:val="005D0E1A"/>
    <w:rsid w:val="005D5504"/>
    <w:rsid w:val="005D55A2"/>
    <w:rsid w:val="005D574F"/>
    <w:rsid w:val="005D6FE2"/>
    <w:rsid w:val="005E0354"/>
    <w:rsid w:val="005E0526"/>
    <w:rsid w:val="005E1691"/>
    <w:rsid w:val="005E1B48"/>
    <w:rsid w:val="005E1F75"/>
    <w:rsid w:val="005E2DFE"/>
    <w:rsid w:val="005E334D"/>
    <w:rsid w:val="005E42E5"/>
    <w:rsid w:val="005E4687"/>
    <w:rsid w:val="005E61FE"/>
    <w:rsid w:val="005E6548"/>
    <w:rsid w:val="005E671D"/>
    <w:rsid w:val="005E7A63"/>
    <w:rsid w:val="005F1784"/>
    <w:rsid w:val="005F2461"/>
    <w:rsid w:val="005F2BBB"/>
    <w:rsid w:val="005F2CED"/>
    <w:rsid w:val="005F34DA"/>
    <w:rsid w:val="005F35FA"/>
    <w:rsid w:val="005F4BDF"/>
    <w:rsid w:val="005F7E0D"/>
    <w:rsid w:val="006002A8"/>
    <w:rsid w:val="0060100D"/>
    <w:rsid w:val="006011EA"/>
    <w:rsid w:val="006017BA"/>
    <w:rsid w:val="0060251D"/>
    <w:rsid w:val="0060350D"/>
    <w:rsid w:val="0060352D"/>
    <w:rsid w:val="00603BF7"/>
    <w:rsid w:val="00604A06"/>
    <w:rsid w:val="0060541C"/>
    <w:rsid w:val="00605439"/>
    <w:rsid w:val="006058B3"/>
    <w:rsid w:val="00605CEC"/>
    <w:rsid w:val="00606039"/>
    <w:rsid w:val="00606C42"/>
    <w:rsid w:val="00607035"/>
    <w:rsid w:val="0060723E"/>
    <w:rsid w:val="0061105F"/>
    <w:rsid w:val="00611884"/>
    <w:rsid w:val="00613129"/>
    <w:rsid w:val="00614265"/>
    <w:rsid w:val="006148E7"/>
    <w:rsid w:val="00614D07"/>
    <w:rsid w:val="00614ECF"/>
    <w:rsid w:val="00614F52"/>
    <w:rsid w:val="0062159E"/>
    <w:rsid w:val="00621639"/>
    <w:rsid w:val="0062211C"/>
    <w:rsid w:val="00622D62"/>
    <w:rsid w:val="0062341A"/>
    <w:rsid w:val="006235BB"/>
    <w:rsid w:val="00623DD2"/>
    <w:rsid w:val="00624BF7"/>
    <w:rsid w:val="0062503E"/>
    <w:rsid w:val="00625418"/>
    <w:rsid w:val="0062636D"/>
    <w:rsid w:val="006265E1"/>
    <w:rsid w:val="00626EC2"/>
    <w:rsid w:val="00630340"/>
    <w:rsid w:val="00630ACA"/>
    <w:rsid w:val="00630E69"/>
    <w:rsid w:val="00631293"/>
    <w:rsid w:val="00631380"/>
    <w:rsid w:val="00633271"/>
    <w:rsid w:val="00633E0B"/>
    <w:rsid w:val="006340FE"/>
    <w:rsid w:val="00635371"/>
    <w:rsid w:val="006353D9"/>
    <w:rsid w:val="0063571B"/>
    <w:rsid w:val="006372B8"/>
    <w:rsid w:val="00640E91"/>
    <w:rsid w:val="00641C0E"/>
    <w:rsid w:val="00642005"/>
    <w:rsid w:val="006434A7"/>
    <w:rsid w:val="006443F9"/>
    <w:rsid w:val="00644925"/>
    <w:rsid w:val="00644F43"/>
    <w:rsid w:val="00645A36"/>
    <w:rsid w:val="006471D3"/>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A72"/>
    <w:rsid w:val="0066408E"/>
    <w:rsid w:val="0066482B"/>
    <w:rsid w:val="006649AC"/>
    <w:rsid w:val="00665B97"/>
    <w:rsid w:val="00666034"/>
    <w:rsid w:val="00667B34"/>
    <w:rsid w:val="006705AE"/>
    <w:rsid w:val="00671B47"/>
    <w:rsid w:val="00672E44"/>
    <w:rsid w:val="00673C67"/>
    <w:rsid w:val="00675CF8"/>
    <w:rsid w:val="006807A1"/>
    <w:rsid w:val="00681E3E"/>
    <w:rsid w:val="006843B2"/>
    <w:rsid w:val="00685262"/>
    <w:rsid w:val="00685996"/>
    <w:rsid w:val="006859D7"/>
    <w:rsid w:val="00685C79"/>
    <w:rsid w:val="00685F92"/>
    <w:rsid w:val="00686B71"/>
    <w:rsid w:val="00687022"/>
    <w:rsid w:val="00687AEE"/>
    <w:rsid w:val="00687C8D"/>
    <w:rsid w:val="0069101B"/>
    <w:rsid w:val="00691E75"/>
    <w:rsid w:val="00692195"/>
    <w:rsid w:val="006926FC"/>
    <w:rsid w:val="0069272D"/>
    <w:rsid w:val="00693304"/>
    <w:rsid w:val="00693307"/>
    <w:rsid w:val="00693B64"/>
    <w:rsid w:val="00693C9B"/>
    <w:rsid w:val="00693CA7"/>
    <w:rsid w:val="0069435E"/>
    <w:rsid w:val="00694DFB"/>
    <w:rsid w:val="00694FAB"/>
    <w:rsid w:val="00695E7A"/>
    <w:rsid w:val="00696CC7"/>
    <w:rsid w:val="00697A5D"/>
    <w:rsid w:val="00697B47"/>
    <w:rsid w:val="006A00DB"/>
    <w:rsid w:val="006A0535"/>
    <w:rsid w:val="006A25F2"/>
    <w:rsid w:val="006A2BAA"/>
    <w:rsid w:val="006A4B37"/>
    <w:rsid w:val="006A4D02"/>
    <w:rsid w:val="006A511F"/>
    <w:rsid w:val="006A51D3"/>
    <w:rsid w:val="006A5CB5"/>
    <w:rsid w:val="006A5D88"/>
    <w:rsid w:val="006A6340"/>
    <w:rsid w:val="006B05D9"/>
    <w:rsid w:val="006B0A22"/>
    <w:rsid w:val="006B0BC7"/>
    <w:rsid w:val="006B1EB4"/>
    <w:rsid w:val="006B20DE"/>
    <w:rsid w:val="006B3279"/>
    <w:rsid w:val="006B3674"/>
    <w:rsid w:val="006B3902"/>
    <w:rsid w:val="006B466E"/>
    <w:rsid w:val="006B4A63"/>
    <w:rsid w:val="006B5A60"/>
    <w:rsid w:val="006B62AB"/>
    <w:rsid w:val="006B6610"/>
    <w:rsid w:val="006B66A8"/>
    <w:rsid w:val="006B73A9"/>
    <w:rsid w:val="006C0A47"/>
    <w:rsid w:val="006C0BEF"/>
    <w:rsid w:val="006C1272"/>
    <w:rsid w:val="006C1D53"/>
    <w:rsid w:val="006C2099"/>
    <w:rsid w:val="006C30A4"/>
    <w:rsid w:val="006C3891"/>
    <w:rsid w:val="006C3FA7"/>
    <w:rsid w:val="006C4273"/>
    <w:rsid w:val="006C434F"/>
    <w:rsid w:val="006C46D0"/>
    <w:rsid w:val="006C619E"/>
    <w:rsid w:val="006C6E71"/>
    <w:rsid w:val="006C7395"/>
    <w:rsid w:val="006C7C27"/>
    <w:rsid w:val="006D0AB4"/>
    <w:rsid w:val="006D13B6"/>
    <w:rsid w:val="006D1473"/>
    <w:rsid w:val="006D2C16"/>
    <w:rsid w:val="006D2E42"/>
    <w:rsid w:val="006D34FB"/>
    <w:rsid w:val="006D61B7"/>
    <w:rsid w:val="006D7934"/>
    <w:rsid w:val="006D7DDC"/>
    <w:rsid w:val="006E06F6"/>
    <w:rsid w:val="006E1F8E"/>
    <w:rsid w:val="006E214A"/>
    <w:rsid w:val="006E31E7"/>
    <w:rsid w:val="006E330A"/>
    <w:rsid w:val="006E4610"/>
    <w:rsid w:val="006E4647"/>
    <w:rsid w:val="006E4C6A"/>
    <w:rsid w:val="006E4DBE"/>
    <w:rsid w:val="006E5235"/>
    <w:rsid w:val="006E52A2"/>
    <w:rsid w:val="006E5616"/>
    <w:rsid w:val="006E5ACB"/>
    <w:rsid w:val="006E69E8"/>
    <w:rsid w:val="006E7499"/>
    <w:rsid w:val="006E7747"/>
    <w:rsid w:val="006F0B52"/>
    <w:rsid w:val="006F0BEC"/>
    <w:rsid w:val="006F1817"/>
    <w:rsid w:val="006F3566"/>
    <w:rsid w:val="006F3BDB"/>
    <w:rsid w:val="006F3D1F"/>
    <w:rsid w:val="006F4510"/>
    <w:rsid w:val="006F5565"/>
    <w:rsid w:val="006F5D02"/>
    <w:rsid w:val="006F6C3B"/>
    <w:rsid w:val="006F7142"/>
    <w:rsid w:val="006F742B"/>
    <w:rsid w:val="006F7697"/>
    <w:rsid w:val="00700CB8"/>
    <w:rsid w:val="00701718"/>
    <w:rsid w:val="007019E2"/>
    <w:rsid w:val="00703986"/>
    <w:rsid w:val="00703D82"/>
    <w:rsid w:val="00706017"/>
    <w:rsid w:val="00706655"/>
    <w:rsid w:val="007106F4"/>
    <w:rsid w:val="00710B08"/>
    <w:rsid w:val="00710BF2"/>
    <w:rsid w:val="00710C96"/>
    <w:rsid w:val="0071165B"/>
    <w:rsid w:val="00712D15"/>
    <w:rsid w:val="007132AF"/>
    <w:rsid w:val="00713EE8"/>
    <w:rsid w:val="00714FA0"/>
    <w:rsid w:val="00717569"/>
    <w:rsid w:val="00717E86"/>
    <w:rsid w:val="007203E0"/>
    <w:rsid w:val="00720DC2"/>
    <w:rsid w:val="00721FD2"/>
    <w:rsid w:val="0072258D"/>
    <w:rsid w:val="00722FF7"/>
    <w:rsid w:val="00723762"/>
    <w:rsid w:val="007245E3"/>
    <w:rsid w:val="00725B9F"/>
    <w:rsid w:val="007261B7"/>
    <w:rsid w:val="00726E14"/>
    <w:rsid w:val="00726EA1"/>
    <w:rsid w:val="007277AE"/>
    <w:rsid w:val="00727ED7"/>
    <w:rsid w:val="00730A4F"/>
    <w:rsid w:val="00732361"/>
    <w:rsid w:val="007332D1"/>
    <w:rsid w:val="00733D5A"/>
    <w:rsid w:val="00733E4A"/>
    <w:rsid w:val="00734060"/>
    <w:rsid w:val="00734A7D"/>
    <w:rsid w:val="00735137"/>
    <w:rsid w:val="0073623D"/>
    <w:rsid w:val="00741644"/>
    <w:rsid w:val="0074228D"/>
    <w:rsid w:val="00742F46"/>
    <w:rsid w:val="007433C5"/>
    <w:rsid w:val="00743F5E"/>
    <w:rsid w:val="00744290"/>
    <w:rsid w:val="00744C05"/>
    <w:rsid w:val="00744D2F"/>
    <w:rsid w:val="0074530A"/>
    <w:rsid w:val="00745665"/>
    <w:rsid w:val="007456A6"/>
    <w:rsid w:val="00745FCB"/>
    <w:rsid w:val="00746ECF"/>
    <w:rsid w:val="00747864"/>
    <w:rsid w:val="00750072"/>
    <w:rsid w:val="007508B8"/>
    <w:rsid w:val="00750A16"/>
    <w:rsid w:val="00751176"/>
    <w:rsid w:val="00751ADB"/>
    <w:rsid w:val="00751EFC"/>
    <w:rsid w:val="00752552"/>
    <w:rsid w:val="00752E6E"/>
    <w:rsid w:val="007533D0"/>
    <w:rsid w:val="00753BD5"/>
    <w:rsid w:val="00753C58"/>
    <w:rsid w:val="0075410B"/>
    <w:rsid w:val="007545BB"/>
    <w:rsid w:val="00754A6E"/>
    <w:rsid w:val="00755DE0"/>
    <w:rsid w:val="0075702E"/>
    <w:rsid w:val="0075782E"/>
    <w:rsid w:val="007606CA"/>
    <w:rsid w:val="00760C7B"/>
    <w:rsid w:val="00762AD2"/>
    <w:rsid w:val="00763154"/>
    <w:rsid w:val="00764B5B"/>
    <w:rsid w:val="00765115"/>
    <w:rsid w:val="00766132"/>
    <w:rsid w:val="00766BB9"/>
    <w:rsid w:val="00766FA0"/>
    <w:rsid w:val="007670C1"/>
    <w:rsid w:val="0076724D"/>
    <w:rsid w:val="007673B2"/>
    <w:rsid w:val="00767C1E"/>
    <w:rsid w:val="00770989"/>
    <w:rsid w:val="007734BD"/>
    <w:rsid w:val="007734F0"/>
    <w:rsid w:val="00774192"/>
    <w:rsid w:val="007741A4"/>
    <w:rsid w:val="007743EA"/>
    <w:rsid w:val="00775090"/>
    <w:rsid w:val="00775625"/>
    <w:rsid w:val="00775639"/>
    <w:rsid w:val="00775939"/>
    <w:rsid w:val="007765E5"/>
    <w:rsid w:val="00776F35"/>
    <w:rsid w:val="007801B6"/>
    <w:rsid w:val="0078143F"/>
    <w:rsid w:val="00781E58"/>
    <w:rsid w:val="00781E88"/>
    <w:rsid w:val="00782590"/>
    <w:rsid w:val="00782EB8"/>
    <w:rsid w:val="00784D49"/>
    <w:rsid w:val="00785434"/>
    <w:rsid w:val="00785E10"/>
    <w:rsid w:val="00786857"/>
    <w:rsid w:val="00786964"/>
    <w:rsid w:val="00786E37"/>
    <w:rsid w:val="007877D8"/>
    <w:rsid w:val="007918A1"/>
    <w:rsid w:val="007937B1"/>
    <w:rsid w:val="00793812"/>
    <w:rsid w:val="00794D1D"/>
    <w:rsid w:val="007955DC"/>
    <w:rsid w:val="0079643A"/>
    <w:rsid w:val="007976F9"/>
    <w:rsid w:val="00797C67"/>
    <w:rsid w:val="00797F9C"/>
    <w:rsid w:val="007A0997"/>
    <w:rsid w:val="007A1276"/>
    <w:rsid w:val="007A140B"/>
    <w:rsid w:val="007A1949"/>
    <w:rsid w:val="007A26B0"/>
    <w:rsid w:val="007A297A"/>
    <w:rsid w:val="007A2C69"/>
    <w:rsid w:val="007A52DC"/>
    <w:rsid w:val="007A53AB"/>
    <w:rsid w:val="007A595F"/>
    <w:rsid w:val="007A5F28"/>
    <w:rsid w:val="007A66C0"/>
    <w:rsid w:val="007A793C"/>
    <w:rsid w:val="007A7C31"/>
    <w:rsid w:val="007B11B9"/>
    <w:rsid w:val="007B18B2"/>
    <w:rsid w:val="007B247D"/>
    <w:rsid w:val="007B25A2"/>
    <w:rsid w:val="007B2FBA"/>
    <w:rsid w:val="007B4D61"/>
    <w:rsid w:val="007B57E4"/>
    <w:rsid w:val="007B5C2F"/>
    <w:rsid w:val="007B5F07"/>
    <w:rsid w:val="007B6658"/>
    <w:rsid w:val="007B6B4D"/>
    <w:rsid w:val="007B7813"/>
    <w:rsid w:val="007B7A8D"/>
    <w:rsid w:val="007B7E31"/>
    <w:rsid w:val="007C00B5"/>
    <w:rsid w:val="007C00FC"/>
    <w:rsid w:val="007C06EB"/>
    <w:rsid w:val="007C09C6"/>
    <w:rsid w:val="007C1822"/>
    <w:rsid w:val="007C2112"/>
    <w:rsid w:val="007C2BED"/>
    <w:rsid w:val="007C3282"/>
    <w:rsid w:val="007C3861"/>
    <w:rsid w:val="007C479B"/>
    <w:rsid w:val="007C4EC3"/>
    <w:rsid w:val="007C4FA1"/>
    <w:rsid w:val="007C6846"/>
    <w:rsid w:val="007C711A"/>
    <w:rsid w:val="007D03BE"/>
    <w:rsid w:val="007D0C4A"/>
    <w:rsid w:val="007D0FE0"/>
    <w:rsid w:val="007D11C1"/>
    <w:rsid w:val="007D19D2"/>
    <w:rsid w:val="007D2E75"/>
    <w:rsid w:val="007D319B"/>
    <w:rsid w:val="007D3EA4"/>
    <w:rsid w:val="007D4425"/>
    <w:rsid w:val="007D4BEA"/>
    <w:rsid w:val="007D4C06"/>
    <w:rsid w:val="007D4D16"/>
    <w:rsid w:val="007D58CA"/>
    <w:rsid w:val="007D72E3"/>
    <w:rsid w:val="007D7799"/>
    <w:rsid w:val="007D797F"/>
    <w:rsid w:val="007E0018"/>
    <w:rsid w:val="007E162E"/>
    <w:rsid w:val="007E1ACF"/>
    <w:rsid w:val="007E2F59"/>
    <w:rsid w:val="007E3720"/>
    <w:rsid w:val="007E400C"/>
    <w:rsid w:val="007E4DDE"/>
    <w:rsid w:val="007E61CA"/>
    <w:rsid w:val="007E62E8"/>
    <w:rsid w:val="007E67CB"/>
    <w:rsid w:val="007E7532"/>
    <w:rsid w:val="007E7CD4"/>
    <w:rsid w:val="007F0BE6"/>
    <w:rsid w:val="007F152C"/>
    <w:rsid w:val="007F3568"/>
    <w:rsid w:val="007F35D8"/>
    <w:rsid w:val="007F51FC"/>
    <w:rsid w:val="007F5631"/>
    <w:rsid w:val="007F627C"/>
    <w:rsid w:val="007F6EB7"/>
    <w:rsid w:val="007F76C8"/>
    <w:rsid w:val="007F7FA8"/>
    <w:rsid w:val="008019D5"/>
    <w:rsid w:val="00801E38"/>
    <w:rsid w:val="008026DB"/>
    <w:rsid w:val="00803224"/>
    <w:rsid w:val="008035EC"/>
    <w:rsid w:val="0080479C"/>
    <w:rsid w:val="00805360"/>
    <w:rsid w:val="008079CA"/>
    <w:rsid w:val="00810A0F"/>
    <w:rsid w:val="00814F43"/>
    <w:rsid w:val="008156CD"/>
    <w:rsid w:val="008158B2"/>
    <w:rsid w:val="00815B9E"/>
    <w:rsid w:val="008169E8"/>
    <w:rsid w:val="00817E98"/>
    <w:rsid w:val="0082020D"/>
    <w:rsid w:val="00820699"/>
    <w:rsid w:val="008208C6"/>
    <w:rsid w:val="00822717"/>
    <w:rsid w:val="008238DA"/>
    <w:rsid w:val="00826C9E"/>
    <w:rsid w:val="00826F9C"/>
    <w:rsid w:val="00827C9C"/>
    <w:rsid w:val="00830417"/>
    <w:rsid w:val="00830C34"/>
    <w:rsid w:val="00830D2A"/>
    <w:rsid w:val="00831DF1"/>
    <w:rsid w:val="00831E82"/>
    <w:rsid w:val="008320A2"/>
    <w:rsid w:val="0083216D"/>
    <w:rsid w:val="00832DCF"/>
    <w:rsid w:val="00833F2E"/>
    <w:rsid w:val="0083612A"/>
    <w:rsid w:val="00840CED"/>
    <w:rsid w:val="00840E0F"/>
    <w:rsid w:val="00841828"/>
    <w:rsid w:val="008421B6"/>
    <w:rsid w:val="008426FF"/>
    <w:rsid w:val="00842A13"/>
    <w:rsid w:val="00842FC2"/>
    <w:rsid w:val="008437AE"/>
    <w:rsid w:val="00843AF7"/>
    <w:rsid w:val="008450E1"/>
    <w:rsid w:val="008462F4"/>
    <w:rsid w:val="008468BA"/>
    <w:rsid w:val="00847401"/>
    <w:rsid w:val="00850AA7"/>
    <w:rsid w:val="00850C52"/>
    <w:rsid w:val="00851AC8"/>
    <w:rsid w:val="008541A7"/>
    <w:rsid w:val="0085503C"/>
    <w:rsid w:val="00855B81"/>
    <w:rsid w:val="00855D63"/>
    <w:rsid w:val="00856368"/>
    <w:rsid w:val="00856C64"/>
    <w:rsid w:val="00857845"/>
    <w:rsid w:val="00860F25"/>
    <w:rsid w:val="00861AF2"/>
    <w:rsid w:val="008634F9"/>
    <w:rsid w:val="008653F3"/>
    <w:rsid w:val="00866FBB"/>
    <w:rsid w:val="00867CE5"/>
    <w:rsid w:val="00871658"/>
    <w:rsid w:val="00871AAB"/>
    <w:rsid w:val="0087280A"/>
    <w:rsid w:val="0087423B"/>
    <w:rsid w:val="008742C0"/>
    <w:rsid w:val="00874A09"/>
    <w:rsid w:val="00876365"/>
    <w:rsid w:val="00876B6C"/>
    <w:rsid w:val="00876BF1"/>
    <w:rsid w:val="00876BF9"/>
    <w:rsid w:val="00876C8D"/>
    <w:rsid w:val="00877D43"/>
    <w:rsid w:val="00877FFB"/>
    <w:rsid w:val="008813AD"/>
    <w:rsid w:val="008835E9"/>
    <w:rsid w:val="00883D27"/>
    <w:rsid w:val="0088498E"/>
    <w:rsid w:val="008865BE"/>
    <w:rsid w:val="008866AD"/>
    <w:rsid w:val="0089007C"/>
    <w:rsid w:val="008902BF"/>
    <w:rsid w:val="00890A92"/>
    <w:rsid w:val="00891A0E"/>
    <w:rsid w:val="00891B03"/>
    <w:rsid w:val="00891CDC"/>
    <w:rsid w:val="00891D0F"/>
    <w:rsid w:val="0089257B"/>
    <w:rsid w:val="008927C3"/>
    <w:rsid w:val="0089368C"/>
    <w:rsid w:val="008944C6"/>
    <w:rsid w:val="00894982"/>
    <w:rsid w:val="00894F74"/>
    <w:rsid w:val="008961E5"/>
    <w:rsid w:val="00896BE5"/>
    <w:rsid w:val="00897E5F"/>
    <w:rsid w:val="008A006B"/>
    <w:rsid w:val="008A04FF"/>
    <w:rsid w:val="008A0BE5"/>
    <w:rsid w:val="008A0D73"/>
    <w:rsid w:val="008A0D9C"/>
    <w:rsid w:val="008A0E9D"/>
    <w:rsid w:val="008A2955"/>
    <w:rsid w:val="008A3E3E"/>
    <w:rsid w:val="008A4EE3"/>
    <w:rsid w:val="008A54EC"/>
    <w:rsid w:val="008A6495"/>
    <w:rsid w:val="008A6B61"/>
    <w:rsid w:val="008A6DC5"/>
    <w:rsid w:val="008A7863"/>
    <w:rsid w:val="008A7961"/>
    <w:rsid w:val="008A7EDD"/>
    <w:rsid w:val="008A7EE7"/>
    <w:rsid w:val="008B0152"/>
    <w:rsid w:val="008B0F0B"/>
    <w:rsid w:val="008B2A0A"/>
    <w:rsid w:val="008B33CC"/>
    <w:rsid w:val="008B3455"/>
    <w:rsid w:val="008B3587"/>
    <w:rsid w:val="008B52B6"/>
    <w:rsid w:val="008B5487"/>
    <w:rsid w:val="008B5B60"/>
    <w:rsid w:val="008B648C"/>
    <w:rsid w:val="008B69A4"/>
    <w:rsid w:val="008C00A8"/>
    <w:rsid w:val="008C06C8"/>
    <w:rsid w:val="008C1E4A"/>
    <w:rsid w:val="008C2FC0"/>
    <w:rsid w:val="008C4275"/>
    <w:rsid w:val="008C4FEE"/>
    <w:rsid w:val="008C5067"/>
    <w:rsid w:val="008C5109"/>
    <w:rsid w:val="008C658D"/>
    <w:rsid w:val="008C65ED"/>
    <w:rsid w:val="008C7D94"/>
    <w:rsid w:val="008D0870"/>
    <w:rsid w:val="008D0AE4"/>
    <w:rsid w:val="008D0CCA"/>
    <w:rsid w:val="008D39E5"/>
    <w:rsid w:val="008D4EB9"/>
    <w:rsid w:val="008D5406"/>
    <w:rsid w:val="008D5D88"/>
    <w:rsid w:val="008D60A0"/>
    <w:rsid w:val="008D72E9"/>
    <w:rsid w:val="008E0562"/>
    <w:rsid w:val="008E14CA"/>
    <w:rsid w:val="008E1505"/>
    <w:rsid w:val="008E2133"/>
    <w:rsid w:val="008E226C"/>
    <w:rsid w:val="008E23C4"/>
    <w:rsid w:val="008E28D4"/>
    <w:rsid w:val="008E611E"/>
    <w:rsid w:val="008E6153"/>
    <w:rsid w:val="008E630E"/>
    <w:rsid w:val="008E64B7"/>
    <w:rsid w:val="008E698D"/>
    <w:rsid w:val="008E6BD6"/>
    <w:rsid w:val="008E7704"/>
    <w:rsid w:val="008E7E3F"/>
    <w:rsid w:val="008F045D"/>
    <w:rsid w:val="008F0A6B"/>
    <w:rsid w:val="008F0B94"/>
    <w:rsid w:val="008F27BA"/>
    <w:rsid w:val="008F2F18"/>
    <w:rsid w:val="008F34AD"/>
    <w:rsid w:val="008F3D12"/>
    <w:rsid w:val="008F40EB"/>
    <w:rsid w:val="008F5B73"/>
    <w:rsid w:val="008F748C"/>
    <w:rsid w:val="0090042A"/>
    <w:rsid w:val="00901EFC"/>
    <w:rsid w:val="00902235"/>
    <w:rsid w:val="00902385"/>
    <w:rsid w:val="00902BBE"/>
    <w:rsid w:val="009030AB"/>
    <w:rsid w:val="0090390A"/>
    <w:rsid w:val="00904A66"/>
    <w:rsid w:val="00905021"/>
    <w:rsid w:val="0090610B"/>
    <w:rsid w:val="009070BB"/>
    <w:rsid w:val="00907260"/>
    <w:rsid w:val="00907C2E"/>
    <w:rsid w:val="00910BE0"/>
    <w:rsid w:val="009111C7"/>
    <w:rsid w:val="00911A08"/>
    <w:rsid w:val="00911EF9"/>
    <w:rsid w:val="009124A5"/>
    <w:rsid w:val="00912924"/>
    <w:rsid w:val="00912E59"/>
    <w:rsid w:val="009132F9"/>
    <w:rsid w:val="00913A74"/>
    <w:rsid w:val="00913B0B"/>
    <w:rsid w:val="00913CF3"/>
    <w:rsid w:val="00913D67"/>
    <w:rsid w:val="00914092"/>
    <w:rsid w:val="00914AF5"/>
    <w:rsid w:val="0091674A"/>
    <w:rsid w:val="00917616"/>
    <w:rsid w:val="0091769B"/>
    <w:rsid w:val="0092035C"/>
    <w:rsid w:val="00920D02"/>
    <w:rsid w:val="0092139A"/>
    <w:rsid w:val="00921702"/>
    <w:rsid w:val="00923477"/>
    <w:rsid w:val="00924B39"/>
    <w:rsid w:val="00925181"/>
    <w:rsid w:val="0092581F"/>
    <w:rsid w:val="00927E61"/>
    <w:rsid w:val="00927F6E"/>
    <w:rsid w:val="0093129F"/>
    <w:rsid w:val="00932A32"/>
    <w:rsid w:val="00932E40"/>
    <w:rsid w:val="00933293"/>
    <w:rsid w:val="0093339D"/>
    <w:rsid w:val="00933B46"/>
    <w:rsid w:val="00933E67"/>
    <w:rsid w:val="00933F04"/>
    <w:rsid w:val="00934FE9"/>
    <w:rsid w:val="00935050"/>
    <w:rsid w:val="0093597D"/>
    <w:rsid w:val="00935F7C"/>
    <w:rsid w:val="009368CF"/>
    <w:rsid w:val="00937AC6"/>
    <w:rsid w:val="00940A13"/>
    <w:rsid w:val="00941323"/>
    <w:rsid w:val="0094177C"/>
    <w:rsid w:val="009420B8"/>
    <w:rsid w:val="00942184"/>
    <w:rsid w:val="0094223C"/>
    <w:rsid w:val="00942E17"/>
    <w:rsid w:val="0094366F"/>
    <w:rsid w:val="009436AC"/>
    <w:rsid w:val="00943DF9"/>
    <w:rsid w:val="00944D6C"/>
    <w:rsid w:val="009459BB"/>
    <w:rsid w:val="009513CD"/>
    <w:rsid w:val="0095529C"/>
    <w:rsid w:val="00955365"/>
    <w:rsid w:val="00955935"/>
    <w:rsid w:val="00955DA1"/>
    <w:rsid w:val="00955E1B"/>
    <w:rsid w:val="00956C97"/>
    <w:rsid w:val="00956D2E"/>
    <w:rsid w:val="0095787D"/>
    <w:rsid w:val="00957B6D"/>
    <w:rsid w:val="00961049"/>
    <w:rsid w:val="009618AB"/>
    <w:rsid w:val="00961EF9"/>
    <w:rsid w:val="00962163"/>
    <w:rsid w:val="009621DE"/>
    <w:rsid w:val="00963121"/>
    <w:rsid w:val="00965531"/>
    <w:rsid w:val="00965EF8"/>
    <w:rsid w:val="00966242"/>
    <w:rsid w:val="00966762"/>
    <w:rsid w:val="00966A5D"/>
    <w:rsid w:val="00971424"/>
    <w:rsid w:val="00971AAF"/>
    <w:rsid w:val="00974AC2"/>
    <w:rsid w:val="00974CBA"/>
    <w:rsid w:val="00975871"/>
    <w:rsid w:val="0097650F"/>
    <w:rsid w:val="00977387"/>
    <w:rsid w:val="009775B0"/>
    <w:rsid w:val="00980C9A"/>
    <w:rsid w:val="0098395E"/>
    <w:rsid w:val="00983ABA"/>
    <w:rsid w:val="00983D0D"/>
    <w:rsid w:val="00984A33"/>
    <w:rsid w:val="009852C4"/>
    <w:rsid w:val="00986617"/>
    <w:rsid w:val="00986D03"/>
    <w:rsid w:val="009903D5"/>
    <w:rsid w:val="009905FD"/>
    <w:rsid w:val="00990C34"/>
    <w:rsid w:val="00990E69"/>
    <w:rsid w:val="00991B72"/>
    <w:rsid w:val="00992034"/>
    <w:rsid w:val="009922D6"/>
    <w:rsid w:val="009929B4"/>
    <w:rsid w:val="00992CE1"/>
    <w:rsid w:val="00992DB2"/>
    <w:rsid w:val="009939F0"/>
    <w:rsid w:val="0099476B"/>
    <w:rsid w:val="009957F0"/>
    <w:rsid w:val="009959AA"/>
    <w:rsid w:val="00997B47"/>
    <w:rsid w:val="00997DCF"/>
    <w:rsid w:val="009A09EC"/>
    <w:rsid w:val="009A0B96"/>
    <w:rsid w:val="009A13BE"/>
    <w:rsid w:val="009A1843"/>
    <w:rsid w:val="009A4542"/>
    <w:rsid w:val="009A4A77"/>
    <w:rsid w:val="009A567E"/>
    <w:rsid w:val="009A66A7"/>
    <w:rsid w:val="009A6A73"/>
    <w:rsid w:val="009A6C1C"/>
    <w:rsid w:val="009A7F3A"/>
    <w:rsid w:val="009B0096"/>
    <w:rsid w:val="009B041D"/>
    <w:rsid w:val="009B139B"/>
    <w:rsid w:val="009B20FE"/>
    <w:rsid w:val="009B24A3"/>
    <w:rsid w:val="009B47B3"/>
    <w:rsid w:val="009B563E"/>
    <w:rsid w:val="009B5BE0"/>
    <w:rsid w:val="009B61B8"/>
    <w:rsid w:val="009B663A"/>
    <w:rsid w:val="009B6F08"/>
    <w:rsid w:val="009B734C"/>
    <w:rsid w:val="009C077E"/>
    <w:rsid w:val="009C08B3"/>
    <w:rsid w:val="009C09FA"/>
    <w:rsid w:val="009C12A5"/>
    <w:rsid w:val="009C1A24"/>
    <w:rsid w:val="009C225C"/>
    <w:rsid w:val="009C2CF4"/>
    <w:rsid w:val="009C3ACF"/>
    <w:rsid w:val="009C3BB6"/>
    <w:rsid w:val="009C4B70"/>
    <w:rsid w:val="009C4D1E"/>
    <w:rsid w:val="009C501B"/>
    <w:rsid w:val="009C52C8"/>
    <w:rsid w:val="009C5C04"/>
    <w:rsid w:val="009C5E1A"/>
    <w:rsid w:val="009C5E8B"/>
    <w:rsid w:val="009C6A7D"/>
    <w:rsid w:val="009C6BB6"/>
    <w:rsid w:val="009C77E3"/>
    <w:rsid w:val="009C791E"/>
    <w:rsid w:val="009D1318"/>
    <w:rsid w:val="009D13B3"/>
    <w:rsid w:val="009D3818"/>
    <w:rsid w:val="009D4866"/>
    <w:rsid w:val="009D4B37"/>
    <w:rsid w:val="009D57E9"/>
    <w:rsid w:val="009D5B44"/>
    <w:rsid w:val="009D6308"/>
    <w:rsid w:val="009D6750"/>
    <w:rsid w:val="009D69BA"/>
    <w:rsid w:val="009D6D46"/>
    <w:rsid w:val="009D73EB"/>
    <w:rsid w:val="009D7810"/>
    <w:rsid w:val="009E015E"/>
    <w:rsid w:val="009E02A7"/>
    <w:rsid w:val="009E184F"/>
    <w:rsid w:val="009E1912"/>
    <w:rsid w:val="009E299F"/>
    <w:rsid w:val="009E46D8"/>
    <w:rsid w:val="009E5B87"/>
    <w:rsid w:val="009E6A3D"/>
    <w:rsid w:val="009E731D"/>
    <w:rsid w:val="009E73AA"/>
    <w:rsid w:val="009E73C3"/>
    <w:rsid w:val="009E7EF4"/>
    <w:rsid w:val="009F0C4E"/>
    <w:rsid w:val="009F0E3C"/>
    <w:rsid w:val="009F10C6"/>
    <w:rsid w:val="009F215E"/>
    <w:rsid w:val="009F2ECD"/>
    <w:rsid w:val="009F3264"/>
    <w:rsid w:val="009F5120"/>
    <w:rsid w:val="009F534B"/>
    <w:rsid w:val="009F6B29"/>
    <w:rsid w:val="009F733D"/>
    <w:rsid w:val="009F74B0"/>
    <w:rsid w:val="009F7BD4"/>
    <w:rsid w:val="00A0034D"/>
    <w:rsid w:val="00A00AC8"/>
    <w:rsid w:val="00A00F53"/>
    <w:rsid w:val="00A0216A"/>
    <w:rsid w:val="00A02B58"/>
    <w:rsid w:val="00A03BF3"/>
    <w:rsid w:val="00A03F9E"/>
    <w:rsid w:val="00A04226"/>
    <w:rsid w:val="00A045CE"/>
    <w:rsid w:val="00A04DE2"/>
    <w:rsid w:val="00A05B9F"/>
    <w:rsid w:val="00A06870"/>
    <w:rsid w:val="00A06EC5"/>
    <w:rsid w:val="00A06F7A"/>
    <w:rsid w:val="00A07209"/>
    <w:rsid w:val="00A07292"/>
    <w:rsid w:val="00A10F14"/>
    <w:rsid w:val="00A1182C"/>
    <w:rsid w:val="00A1211C"/>
    <w:rsid w:val="00A14A46"/>
    <w:rsid w:val="00A14E7D"/>
    <w:rsid w:val="00A15D7C"/>
    <w:rsid w:val="00A162F6"/>
    <w:rsid w:val="00A16ACD"/>
    <w:rsid w:val="00A17170"/>
    <w:rsid w:val="00A1748D"/>
    <w:rsid w:val="00A17844"/>
    <w:rsid w:val="00A22A8C"/>
    <w:rsid w:val="00A23225"/>
    <w:rsid w:val="00A23537"/>
    <w:rsid w:val="00A25012"/>
    <w:rsid w:val="00A2692A"/>
    <w:rsid w:val="00A26CFE"/>
    <w:rsid w:val="00A27148"/>
    <w:rsid w:val="00A272C5"/>
    <w:rsid w:val="00A27F53"/>
    <w:rsid w:val="00A304B4"/>
    <w:rsid w:val="00A30A73"/>
    <w:rsid w:val="00A31EF3"/>
    <w:rsid w:val="00A325D1"/>
    <w:rsid w:val="00A3267C"/>
    <w:rsid w:val="00A32E9A"/>
    <w:rsid w:val="00A342C6"/>
    <w:rsid w:val="00A348AF"/>
    <w:rsid w:val="00A35920"/>
    <w:rsid w:val="00A36024"/>
    <w:rsid w:val="00A360B2"/>
    <w:rsid w:val="00A3653C"/>
    <w:rsid w:val="00A374DF"/>
    <w:rsid w:val="00A40E32"/>
    <w:rsid w:val="00A42527"/>
    <w:rsid w:val="00A42FF2"/>
    <w:rsid w:val="00A434E3"/>
    <w:rsid w:val="00A4400B"/>
    <w:rsid w:val="00A448D6"/>
    <w:rsid w:val="00A44C0C"/>
    <w:rsid w:val="00A45940"/>
    <w:rsid w:val="00A47272"/>
    <w:rsid w:val="00A473ED"/>
    <w:rsid w:val="00A47499"/>
    <w:rsid w:val="00A4759B"/>
    <w:rsid w:val="00A5072B"/>
    <w:rsid w:val="00A50A38"/>
    <w:rsid w:val="00A5277B"/>
    <w:rsid w:val="00A528DE"/>
    <w:rsid w:val="00A52CAC"/>
    <w:rsid w:val="00A52F41"/>
    <w:rsid w:val="00A5359D"/>
    <w:rsid w:val="00A54384"/>
    <w:rsid w:val="00A56897"/>
    <w:rsid w:val="00A57516"/>
    <w:rsid w:val="00A60800"/>
    <w:rsid w:val="00A61E48"/>
    <w:rsid w:val="00A61EBB"/>
    <w:rsid w:val="00A620B0"/>
    <w:rsid w:val="00A621E7"/>
    <w:rsid w:val="00A62696"/>
    <w:rsid w:val="00A627AB"/>
    <w:rsid w:val="00A6319D"/>
    <w:rsid w:val="00A63843"/>
    <w:rsid w:val="00A64903"/>
    <w:rsid w:val="00A64C94"/>
    <w:rsid w:val="00A652F9"/>
    <w:rsid w:val="00A66073"/>
    <w:rsid w:val="00A664CF"/>
    <w:rsid w:val="00A66898"/>
    <w:rsid w:val="00A66DC4"/>
    <w:rsid w:val="00A678C0"/>
    <w:rsid w:val="00A7017D"/>
    <w:rsid w:val="00A711E6"/>
    <w:rsid w:val="00A72AFB"/>
    <w:rsid w:val="00A73679"/>
    <w:rsid w:val="00A73A18"/>
    <w:rsid w:val="00A75281"/>
    <w:rsid w:val="00A773EC"/>
    <w:rsid w:val="00A77847"/>
    <w:rsid w:val="00A80959"/>
    <w:rsid w:val="00A80B2B"/>
    <w:rsid w:val="00A822A8"/>
    <w:rsid w:val="00A8302F"/>
    <w:rsid w:val="00A84A8E"/>
    <w:rsid w:val="00A8508C"/>
    <w:rsid w:val="00A85E9F"/>
    <w:rsid w:val="00A87B7A"/>
    <w:rsid w:val="00A9217B"/>
    <w:rsid w:val="00A929F4"/>
    <w:rsid w:val="00A9335C"/>
    <w:rsid w:val="00A95ED6"/>
    <w:rsid w:val="00A962D4"/>
    <w:rsid w:val="00A96D1A"/>
    <w:rsid w:val="00A97CD6"/>
    <w:rsid w:val="00AA0BF1"/>
    <w:rsid w:val="00AA12F9"/>
    <w:rsid w:val="00AA1A04"/>
    <w:rsid w:val="00AA1E52"/>
    <w:rsid w:val="00AA1FF6"/>
    <w:rsid w:val="00AA27B1"/>
    <w:rsid w:val="00AA2A0B"/>
    <w:rsid w:val="00AA2CF8"/>
    <w:rsid w:val="00AA3222"/>
    <w:rsid w:val="00AA3890"/>
    <w:rsid w:val="00AA3B74"/>
    <w:rsid w:val="00AA42F0"/>
    <w:rsid w:val="00AA4C09"/>
    <w:rsid w:val="00AA5316"/>
    <w:rsid w:val="00AA6D4F"/>
    <w:rsid w:val="00AA734E"/>
    <w:rsid w:val="00AB0617"/>
    <w:rsid w:val="00AB076A"/>
    <w:rsid w:val="00AB0CE3"/>
    <w:rsid w:val="00AB1857"/>
    <w:rsid w:val="00AB25C7"/>
    <w:rsid w:val="00AB2EDF"/>
    <w:rsid w:val="00AB416B"/>
    <w:rsid w:val="00AB42AE"/>
    <w:rsid w:val="00AB42B2"/>
    <w:rsid w:val="00AB4F6A"/>
    <w:rsid w:val="00AB51D6"/>
    <w:rsid w:val="00AB5B4A"/>
    <w:rsid w:val="00AB5DD4"/>
    <w:rsid w:val="00AB728C"/>
    <w:rsid w:val="00AB7AB5"/>
    <w:rsid w:val="00AC08F5"/>
    <w:rsid w:val="00AC2494"/>
    <w:rsid w:val="00AC31DB"/>
    <w:rsid w:val="00AC344F"/>
    <w:rsid w:val="00AC3462"/>
    <w:rsid w:val="00AC365F"/>
    <w:rsid w:val="00AC3856"/>
    <w:rsid w:val="00AC3C02"/>
    <w:rsid w:val="00AC3DB3"/>
    <w:rsid w:val="00AC45B6"/>
    <w:rsid w:val="00AC48E6"/>
    <w:rsid w:val="00AC50FC"/>
    <w:rsid w:val="00AC520C"/>
    <w:rsid w:val="00AC5E68"/>
    <w:rsid w:val="00AC6090"/>
    <w:rsid w:val="00AC6715"/>
    <w:rsid w:val="00AC67E0"/>
    <w:rsid w:val="00AC7237"/>
    <w:rsid w:val="00AC7537"/>
    <w:rsid w:val="00AC7B20"/>
    <w:rsid w:val="00AC7F88"/>
    <w:rsid w:val="00AD0066"/>
    <w:rsid w:val="00AD0781"/>
    <w:rsid w:val="00AD11BA"/>
    <w:rsid w:val="00AD1CE2"/>
    <w:rsid w:val="00AD34F1"/>
    <w:rsid w:val="00AD43D9"/>
    <w:rsid w:val="00AD44AB"/>
    <w:rsid w:val="00AD611B"/>
    <w:rsid w:val="00AD63EA"/>
    <w:rsid w:val="00AD6435"/>
    <w:rsid w:val="00AD6F21"/>
    <w:rsid w:val="00AD7F1F"/>
    <w:rsid w:val="00AE015F"/>
    <w:rsid w:val="00AE07E1"/>
    <w:rsid w:val="00AE1AEA"/>
    <w:rsid w:val="00AE2ED3"/>
    <w:rsid w:val="00AE3118"/>
    <w:rsid w:val="00AE3179"/>
    <w:rsid w:val="00AE397B"/>
    <w:rsid w:val="00AE40FC"/>
    <w:rsid w:val="00AE44F4"/>
    <w:rsid w:val="00AE4501"/>
    <w:rsid w:val="00AE4B68"/>
    <w:rsid w:val="00AE4F91"/>
    <w:rsid w:val="00AE63DE"/>
    <w:rsid w:val="00AE64B0"/>
    <w:rsid w:val="00AE747D"/>
    <w:rsid w:val="00AE76F8"/>
    <w:rsid w:val="00AF029B"/>
    <w:rsid w:val="00AF04A4"/>
    <w:rsid w:val="00AF19F6"/>
    <w:rsid w:val="00AF3D31"/>
    <w:rsid w:val="00AF49C8"/>
    <w:rsid w:val="00AF4EEB"/>
    <w:rsid w:val="00AF5569"/>
    <w:rsid w:val="00AF557D"/>
    <w:rsid w:val="00AF5D95"/>
    <w:rsid w:val="00AF6AEA"/>
    <w:rsid w:val="00AF6F7E"/>
    <w:rsid w:val="00AF76F3"/>
    <w:rsid w:val="00B001FD"/>
    <w:rsid w:val="00B00321"/>
    <w:rsid w:val="00B024E6"/>
    <w:rsid w:val="00B026A8"/>
    <w:rsid w:val="00B029E6"/>
    <w:rsid w:val="00B036B3"/>
    <w:rsid w:val="00B041BF"/>
    <w:rsid w:val="00B04CA0"/>
    <w:rsid w:val="00B05083"/>
    <w:rsid w:val="00B06772"/>
    <w:rsid w:val="00B067E8"/>
    <w:rsid w:val="00B1008E"/>
    <w:rsid w:val="00B1098F"/>
    <w:rsid w:val="00B10F66"/>
    <w:rsid w:val="00B11854"/>
    <w:rsid w:val="00B119FF"/>
    <w:rsid w:val="00B120EA"/>
    <w:rsid w:val="00B12AB6"/>
    <w:rsid w:val="00B12C6B"/>
    <w:rsid w:val="00B133C5"/>
    <w:rsid w:val="00B13D12"/>
    <w:rsid w:val="00B14220"/>
    <w:rsid w:val="00B1440F"/>
    <w:rsid w:val="00B1783E"/>
    <w:rsid w:val="00B205ED"/>
    <w:rsid w:val="00B20649"/>
    <w:rsid w:val="00B20714"/>
    <w:rsid w:val="00B20728"/>
    <w:rsid w:val="00B20885"/>
    <w:rsid w:val="00B20921"/>
    <w:rsid w:val="00B20A3E"/>
    <w:rsid w:val="00B2151A"/>
    <w:rsid w:val="00B217C0"/>
    <w:rsid w:val="00B2251D"/>
    <w:rsid w:val="00B22840"/>
    <w:rsid w:val="00B23775"/>
    <w:rsid w:val="00B23C9A"/>
    <w:rsid w:val="00B23F74"/>
    <w:rsid w:val="00B2436E"/>
    <w:rsid w:val="00B24644"/>
    <w:rsid w:val="00B24BE6"/>
    <w:rsid w:val="00B24C9B"/>
    <w:rsid w:val="00B25234"/>
    <w:rsid w:val="00B258D1"/>
    <w:rsid w:val="00B25920"/>
    <w:rsid w:val="00B2721F"/>
    <w:rsid w:val="00B30112"/>
    <w:rsid w:val="00B31322"/>
    <w:rsid w:val="00B327B2"/>
    <w:rsid w:val="00B32EE5"/>
    <w:rsid w:val="00B335D4"/>
    <w:rsid w:val="00B35A45"/>
    <w:rsid w:val="00B3623A"/>
    <w:rsid w:val="00B36D5E"/>
    <w:rsid w:val="00B40C20"/>
    <w:rsid w:val="00B4115D"/>
    <w:rsid w:val="00B42235"/>
    <w:rsid w:val="00B4286B"/>
    <w:rsid w:val="00B4406B"/>
    <w:rsid w:val="00B448C1"/>
    <w:rsid w:val="00B44977"/>
    <w:rsid w:val="00B45AB9"/>
    <w:rsid w:val="00B46684"/>
    <w:rsid w:val="00B46DBB"/>
    <w:rsid w:val="00B46F3D"/>
    <w:rsid w:val="00B47065"/>
    <w:rsid w:val="00B47157"/>
    <w:rsid w:val="00B4724B"/>
    <w:rsid w:val="00B50261"/>
    <w:rsid w:val="00B50A89"/>
    <w:rsid w:val="00B51653"/>
    <w:rsid w:val="00B5172F"/>
    <w:rsid w:val="00B51D40"/>
    <w:rsid w:val="00B52F92"/>
    <w:rsid w:val="00B52FE4"/>
    <w:rsid w:val="00B54001"/>
    <w:rsid w:val="00B540EC"/>
    <w:rsid w:val="00B54180"/>
    <w:rsid w:val="00B554B8"/>
    <w:rsid w:val="00B555E9"/>
    <w:rsid w:val="00B56F55"/>
    <w:rsid w:val="00B5781F"/>
    <w:rsid w:val="00B57DAD"/>
    <w:rsid w:val="00B60184"/>
    <w:rsid w:val="00B609DB"/>
    <w:rsid w:val="00B60A30"/>
    <w:rsid w:val="00B61AE9"/>
    <w:rsid w:val="00B61EF4"/>
    <w:rsid w:val="00B6365E"/>
    <w:rsid w:val="00B63C3E"/>
    <w:rsid w:val="00B63C72"/>
    <w:rsid w:val="00B6525E"/>
    <w:rsid w:val="00B65A19"/>
    <w:rsid w:val="00B66658"/>
    <w:rsid w:val="00B673E7"/>
    <w:rsid w:val="00B67D3E"/>
    <w:rsid w:val="00B7038A"/>
    <w:rsid w:val="00B7228B"/>
    <w:rsid w:val="00B7256A"/>
    <w:rsid w:val="00B72946"/>
    <w:rsid w:val="00B73B4E"/>
    <w:rsid w:val="00B75E31"/>
    <w:rsid w:val="00B7624C"/>
    <w:rsid w:val="00B7663F"/>
    <w:rsid w:val="00B76B53"/>
    <w:rsid w:val="00B7703A"/>
    <w:rsid w:val="00B801D7"/>
    <w:rsid w:val="00B814D8"/>
    <w:rsid w:val="00B83BAB"/>
    <w:rsid w:val="00B842C7"/>
    <w:rsid w:val="00B852BB"/>
    <w:rsid w:val="00B85327"/>
    <w:rsid w:val="00B87066"/>
    <w:rsid w:val="00B87B7F"/>
    <w:rsid w:val="00B9042D"/>
    <w:rsid w:val="00B90F3B"/>
    <w:rsid w:val="00B914A8"/>
    <w:rsid w:val="00B92C77"/>
    <w:rsid w:val="00B93126"/>
    <w:rsid w:val="00B935F0"/>
    <w:rsid w:val="00B937FA"/>
    <w:rsid w:val="00B9424C"/>
    <w:rsid w:val="00B9438B"/>
    <w:rsid w:val="00B958D0"/>
    <w:rsid w:val="00B970CC"/>
    <w:rsid w:val="00B97B52"/>
    <w:rsid w:val="00B97E47"/>
    <w:rsid w:val="00BA09B4"/>
    <w:rsid w:val="00BA16F3"/>
    <w:rsid w:val="00BA3129"/>
    <w:rsid w:val="00BA32C0"/>
    <w:rsid w:val="00BA364A"/>
    <w:rsid w:val="00BA373E"/>
    <w:rsid w:val="00BA403D"/>
    <w:rsid w:val="00BA476E"/>
    <w:rsid w:val="00BA4C71"/>
    <w:rsid w:val="00BA583D"/>
    <w:rsid w:val="00BA5A86"/>
    <w:rsid w:val="00BA5D4A"/>
    <w:rsid w:val="00BA6D3A"/>
    <w:rsid w:val="00BA755B"/>
    <w:rsid w:val="00BA7E52"/>
    <w:rsid w:val="00BB03D2"/>
    <w:rsid w:val="00BB1067"/>
    <w:rsid w:val="00BB1442"/>
    <w:rsid w:val="00BB153E"/>
    <w:rsid w:val="00BB2432"/>
    <w:rsid w:val="00BB28CB"/>
    <w:rsid w:val="00BB33A4"/>
    <w:rsid w:val="00BB3411"/>
    <w:rsid w:val="00BB44E4"/>
    <w:rsid w:val="00BB7FA1"/>
    <w:rsid w:val="00BC0302"/>
    <w:rsid w:val="00BC07FE"/>
    <w:rsid w:val="00BC0C9A"/>
    <w:rsid w:val="00BC1915"/>
    <w:rsid w:val="00BC1BD8"/>
    <w:rsid w:val="00BC20F9"/>
    <w:rsid w:val="00BC2F29"/>
    <w:rsid w:val="00BC3005"/>
    <w:rsid w:val="00BC349E"/>
    <w:rsid w:val="00BC3508"/>
    <w:rsid w:val="00BC46C8"/>
    <w:rsid w:val="00BC78E9"/>
    <w:rsid w:val="00BC7C57"/>
    <w:rsid w:val="00BD0947"/>
    <w:rsid w:val="00BD2305"/>
    <w:rsid w:val="00BD2BCB"/>
    <w:rsid w:val="00BD2E08"/>
    <w:rsid w:val="00BD5C55"/>
    <w:rsid w:val="00BD6043"/>
    <w:rsid w:val="00BD654B"/>
    <w:rsid w:val="00BD6A2C"/>
    <w:rsid w:val="00BD6DED"/>
    <w:rsid w:val="00BD70A2"/>
    <w:rsid w:val="00BD73D2"/>
    <w:rsid w:val="00BE14B5"/>
    <w:rsid w:val="00BE15E3"/>
    <w:rsid w:val="00BE313C"/>
    <w:rsid w:val="00BE3E46"/>
    <w:rsid w:val="00BE4E91"/>
    <w:rsid w:val="00BE505E"/>
    <w:rsid w:val="00BE67B2"/>
    <w:rsid w:val="00BE6CFA"/>
    <w:rsid w:val="00BE76A1"/>
    <w:rsid w:val="00BF026F"/>
    <w:rsid w:val="00BF0FBC"/>
    <w:rsid w:val="00BF190E"/>
    <w:rsid w:val="00BF2689"/>
    <w:rsid w:val="00BF3B5D"/>
    <w:rsid w:val="00BF481F"/>
    <w:rsid w:val="00BF48C0"/>
    <w:rsid w:val="00BF494A"/>
    <w:rsid w:val="00BF4FFB"/>
    <w:rsid w:val="00BF52D0"/>
    <w:rsid w:val="00BF55CA"/>
    <w:rsid w:val="00BF6FA4"/>
    <w:rsid w:val="00BF72BA"/>
    <w:rsid w:val="00BF744C"/>
    <w:rsid w:val="00C0102B"/>
    <w:rsid w:val="00C01241"/>
    <w:rsid w:val="00C03B84"/>
    <w:rsid w:val="00C03D35"/>
    <w:rsid w:val="00C0582D"/>
    <w:rsid w:val="00C10089"/>
    <w:rsid w:val="00C115CF"/>
    <w:rsid w:val="00C11D80"/>
    <w:rsid w:val="00C12CD3"/>
    <w:rsid w:val="00C13069"/>
    <w:rsid w:val="00C1638D"/>
    <w:rsid w:val="00C16DCE"/>
    <w:rsid w:val="00C1732B"/>
    <w:rsid w:val="00C20CC2"/>
    <w:rsid w:val="00C20CE0"/>
    <w:rsid w:val="00C20D63"/>
    <w:rsid w:val="00C210C1"/>
    <w:rsid w:val="00C21D9F"/>
    <w:rsid w:val="00C22038"/>
    <w:rsid w:val="00C2218E"/>
    <w:rsid w:val="00C23C93"/>
    <w:rsid w:val="00C25AE7"/>
    <w:rsid w:val="00C267D0"/>
    <w:rsid w:val="00C26E64"/>
    <w:rsid w:val="00C2734E"/>
    <w:rsid w:val="00C27387"/>
    <w:rsid w:val="00C30FBB"/>
    <w:rsid w:val="00C31038"/>
    <w:rsid w:val="00C3239A"/>
    <w:rsid w:val="00C32492"/>
    <w:rsid w:val="00C3343E"/>
    <w:rsid w:val="00C34FE9"/>
    <w:rsid w:val="00C3526F"/>
    <w:rsid w:val="00C360B5"/>
    <w:rsid w:val="00C365F6"/>
    <w:rsid w:val="00C36A4D"/>
    <w:rsid w:val="00C37622"/>
    <w:rsid w:val="00C37F00"/>
    <w:rsid w:val="00C402CC"/>
    <w:rsid w:val="00C408BB"/>
    <w:rsid w:val="00C40C48"/>
    <w:rsid w:val="00C41D41"/>
    <w:rsid w:val="00C420EE"/>
    <w:rsid w:val="00C426CB"/>
    <w:rsid w:val="00C42EFC"/>
    <w:rsid w:val="00C4335C"/>
    <w:rsid w:val="00C434DB"/>
    <w:rsid w:val="00C43B1C"/>
    <w:rsid w:val="00C449AF"/>
    <w:rsid w:val="00C44CAA"/>
    <w:rsid w:val="00C46F41"/>
    <w:rsid w:val="00C4771B"/>
    <w:rsid w:val="00C47DF2"/>
    <w:rsid w:val="00C51453"/>
    <w:rsid w:val="00C5256C"/>
    <w:rsid w:val="00C527B5"/>
    <w:rsid w:val="00C52F2D"/>
    <w:rsid w:val="00C53188"/>
    <w:rsid w:val="00C531FC"/>
    <w:rsid w:val="00C532BA"/>
    <w:rsid w:val="00C5457E"/>
    <w:rsid w:val="00C56169"/>
    <w:rsid w:val="00C56D6D"/>
    <w:rsid w:val="00C56E78"/>
    <w:rsid w:val="00C57A42"/>
    <w:rsid w:val="00C6028B"/>
    <w:rsid w:val="00C60352"/>
    <w:rsid w:val="00C6042B"/>
    <w:rsid w:val="00C620CF"/>
    <w:rsid w:val="00C6212B"/>
    <w:rsid w:val="00C6315C"/>
    <w:rsid w:val="00C638F6"/>
    <w:rsid w:val="00C64E96"/>
    <w:rsid w:val="00C65963"/>
    <w:rsid w:val="00C65F53"/>
    <w:rsid w:val="00C666A5"/>
    <w:rsid w:val="00C6682D"/>
    <w:rsid w:val="00C66B4C"/>
    <w:rsid w:val="00C6787B"/>
    <w:rsid w:val="00C70C26"/>
    <w:rsid w:val="00C70D2B"/>
    <w:rsid w:val="00C70E8C"/>
    <w:rsid w:val="00C715CB"/>
    <w:rsid w:val="00C71D05"/>
    <w:rsid w:val="00C71D0C"/>
    <w:rsid w:val="00C72D62"/>
    <w:rsid w:val="00C73A06"/>
    <w:rsid w:val="00C75BFD"/>
    <w:rsid w:val="00C75EAF"/>
    <w:rsid w:val="00C7692B"/>
    <w:rsid w:val="00C77277"/>
    <w:rsid w:val="00C81BFF"/>
    <w:rsid w:val="00C82347"/>
    <w:rsid w:val="00C824CA"/>
    <w:rsid w:val="00C82501"/>
    <w:rsid w:val="00C8314A"/>
    <w:rsid w:val="00C83890"/>
    <w:rsid w:val="00C83C38"/>
    <w:rsid w:val="00C842ED"/>
    <w:rsid w:val="00C8458D"/>
    <w:rsid w:val="00C847CC"/>
    <w:rsid w:val="00C84CF4"/>
    <w:rsid w:val="00C85035"/>
    <w:rsid w:val="00C8583B"/>
    <w:rsid w:val="00C86609"/>
    <w:rsid w:val="00C86E51"/>
    <w:rsid w:val="00C872C1"/>
    <w:rsid w:val="00C87565"/>
    <w:rsid w:val="00C92CA3"/>
    <w:rsid w:val="00C93198"/>
    <w:rsid w:val="00C9356C"/>
    <w:rsid w:val="00C937A1"/>
    <w:rsid w:val="00C93A83"/>
    <w:rsid w:val="00C94107"/>
    <w:rsid w:val="00C9513E"/>
    <w:rsid w:val="00C951C6"/>
    <w:rsid w:val="00C95811"/>
    <w:rsid w:val="00C959D1"/>
    <w:rsid w:val="00C96FA5"/>
    <w:rsid w:val="00C97D5A"/>
    <w:rsid w:val="00C97DFE"/>
    <w:rsid w:val="00CA01A3"/>
    <w:rsid w:val="00CA0487"/>
    <w:rsid w:val="00CA1BDC"/>
    <w:rsid w:val="00CA1E5C"/>
    <w:rsid w:val="00CA2229"/>
    <w:rsid w:val="00CA2418"/>
    <w:rsid w:val="00CA2753"/>
    <w:rsid w:val="00CA2816"/>
    <w:rsid w:val="00CA330F"/>
    <w:rsid w:val="00CA43F9"/>
    <w:rsid w:val="00CA5A47"/>
    <w:rsid w:val="00CA5C6C"/>
    <w:rsid w:val="00CA5D81"/>
    <w:rsid w:val="00CA6187"/>
    <w:rsid w:val="00CA655B"/>
    <w:rsid w:val="00CA6831"/>
    <w:rsid w:val="00CB116B"/>
    <w:rsid w:val="00CB11CE"/>
    <w:rsid w:val="00CB17C5"/>
    <w:rsid w:val="00CB25A0"/>
    <w:rsid w:val="00CB2710"/>
    <w:rsid w:val="00CB2F2B"/>
    <w:rsid w:val="00CB305A"/>
    <w:rsid w:val="00CB3C4E"/>
    <w:rsid w:val="00CB51AD"/>
    <w:rsid w:val="00CB560B"/>
    <w:rsid w:val="00CB5B9D"/>
    <w:rsid w:val="00CB63C4"/>
    <w:rsid w:val="00CB72BA"/>
    <w:rsid w:val="00CB78D5"/>
    <w:rsid w:val="00CB7920"/>
    <w:rsid w:val="00CC0D7E"/>
    <w:rsid w:val="00CC0E39"/>
    <w:rsid w:val="00CC160E"/>
    <w:rsid w:val="00CC17CE"/>
    <w:rsid w:val="00CC4D49"/>
    <w:rsid w:val="00CC4F85"/>
    <w:rsid w:val="00CD04D1"/>
    <w:rsid w:val="00CD2761"/>
    <w:rsid w:val="00CD27AE"/>
    <w:rsid w:val="00CD2A0C"/>
    <w:rsid w:val="00CD5AE7"/>
    <w:rsid w:val="00CD6E0E"/>
    <w:rsid w:val="00CD75AC"/>
    <w:rsid w:val="00CE1D00"/>
    <w:rsid w:val="00CE22FE"/>
    <w:rsid w:val="00CE3096"/>
    <w:rsid w:val="00CE3322"/>
    <w:rsid w:val="00CE52F1"/>
    <w:rsid w:val="00CE6358"/>
    <w:rsid w:val="00CE66CD"/>
    <w:rsid w:val="00CE6F46"/>
    <w:rsid w:val="00CE709C"/>
    <w:rsid w:val="00CF0DC7"/>
    <w:rsid w:val="00CF1E2E"/>
    <w:rsid w:val="00CF247A"/>
    <w:rsid w:val="00CF273A"/>
    <w:rsid w:val="00CF27CE"/>
    <w:rsid w:val="00CF2F6F"/>
    <w:rsid w:val="00CF3BEE"/>
    <w:rsid w:val="00CF3E8E"/>
    <w:rsid w:val="00CF4008"/>
    <w:rsid w:val="00CF5928"/>
    <w:rsid w:val="00CF63A9"/>
    <w:rsid w:val="00CF6E90"/>
    <w:rsid w:val="00CF701F"/>
    <w:rsid w:val="00CF7384"/>
    <w:rsid w:val="00D01643"/>
    <w:rsid w:val="00D0243C"/>
    <w:rsid w:val="00D02E0B"/>
    <w:rsid w:val="00D03504"/>
    <w:rsid w:val="00D0354F"/>
    <w:rsid w:val="00D04A06"/>
    <w:rsid w:val="00D05267"/>
    <w:rsid w:val="00D05AEC"/>
    <w:rsid w:val="00D05D3B"/>
    <w:rsid w:val="00D05FD7"/>
    <w:rsid w:val="00D06271"/>
    <w:rsid w:val="00D078AE"/>
    <w:rsid w:val="00D100D5"/>
    <w:rsid w:val="00D1125B"/>
    <w:rsid w:val="00D11717"/>
    <w:rsid w:val="00D11878"/>
    <w:rsid w:val="00D118D4"/>
    <w:rsid w:val="00D11B03"/>
    <w:rsid w:val="00D13AB0"/>
    <w:rsid w:val="00D13E8A"/>
    <w:rsid w:val="00D1430B"/>
    <w:rsid w:val="00D14594"/>
    <w:rsid w:val="00D154D2"/>
    <w:rsid w:val="00D15F6B"/>
    <w:rsid w:val="00D16283"/>
    <w:rsid w:val="00D16833"/>
    <w:rsid w:val="00D16FAC"/>
    <w:rsid w:val="00D17B90"/>
    <w:rsid w:val="00D2154F"/>
    <w:rsid w:val="00D2170D"/>
    <w:rsid w:val="00D218B9"/>
    <w:rsid w:val="00D225AA"/>
    <w:rsid w:val="00D245BC"/>
    <w:rsid w:val="00D24FBF"/>
    <w:rsid w:val="00D251D5"/>
    <w:rsid w:val="00D25AA6"/>
    <w:rsid w:val="00D26744"/>
    <w:rsid w:val="00D27604"/>
    <w:rsid w:val="00D3037C"/>
    <w:rsid w:val="00D31412"/>
    <w:rsid w:val="00D31A82"/>
    <w:rsid w:val="00D31DD2"/>
    <w:rsid w:val="00D330DB"/>
    <w:rsid w:val="00D33462"/>
    <w:rsid w:val="00D33B9B"/>
    <w:rsid w:val="00D33C77"/>
    <w:rsid w:val="00D350E0"/>
    <w:rsid w:val="00D357E0"/>
    <w:rsid w:val="00D42DFC"/>
    <w:rsid w:val="00D4313C"/>
    <w:rsid w:val="00D4365D"/>
    <w:rsid w:val="00D43C63"/>
    <w:rsid w:val="00D43F41"/>
    <w:rsid w:val="00D44255"/>
    <w:rsid w:val="00D4665B"/>
    <w:rsid w:val="00D47036"/>
    <w:rsid w:val="00D479A8"/>
    <w:rsid w:val="00D5061C"/>
    <w:rsid w:val="00D50F11"/>
    <w:rsid w:val="00D52AFF"/>
    <w:rsid w:val="00D52F6C"/>
    <w:rsid w:val="00D531FE"/>
    <w:rsid w:val="00D534A7"/>
    <w:rsid w:val="00D53613"/>
    <w:rsid w:val="00D53941"/>
    <w:rsid w:val="00D53CA0"/>
    <w:rsid w:val="00D54BD4"/>
    <w:rsid w:val="00D54F90"/>
    <w:rsid w:val="00D570B9"/>
    <w:rsid w:val="00D57769"/>
    <w:rsid w:val="00D600B5"/>
    <w:rsid w:val="00D616DB"/>
    <w:rsid w:val="00D61EDD"/>
    <w:rsid w:val="00D623AC"/>
    <w:rsid w:val="00D62F48"/>
    <w:rsid w:val="00D63AF9"/>
    <w:rsid w:val="00D64866"/>
    <w:rsid w:val="00D6586E"/>
    <w:rsid w:val="00D65AF9"/>
    <w:rsid w:val="00D6740D"/>
    <w:rsid w:val="00D67AEA"/>
    <w:rsid w:val="00D70C1E"/>
    <w:rsid w:val="00D72B59"/>
    <w:rsid w:val="00D7331B"/>
    <w:rsid w:val="00D73667"/>
    <w:rsid w:val="00D74149"/>
    <w:rsid w:val="00D74FEB"/>
    <w:rsid w:val="00D75DE1"/>
    <w:rsid w:val="00D76034"/>
    <w:rsid w:val="00D763CA"/>
    <w:rsid w:val="00D76A07"/>
    <w:rsid w:val="00D77E18"/>
    <w:rsid w:val="00D803FB"/>
    <w:rsid w:val="00D809B5"/>
    <w:rsid w:val="00D827C2"/>
    <w:rsid w:val="00D8354D"/>
    <w:rsid w:val="00D843DD"/>
    <w:rsid w:val="00D85DB0"/>
    <w:rsid w:val="00D86403"/>
    <w:rsid w:val="00D8685F"/>
    <w:rsid w:val="00D8787C"/>
    <w:rsid w:val="00D903EC"/>
    <w:rsid w:val="00D91167"/>
    <w:rsid w:val="00D91851"/>
    <w:rsid w:val="00D91FA0"/>
    <w:rsid w:val="00D92477"/>
    <w:rsid w:val="00D92BE8"/>
    <w:rsid w:val="00D9408F"/>
    <w:rsid w:val="00D94808"/>
    <w:rsid w:val="00D948C4"/>
    <w:rsid w:val="00D953FB"/>
    <w:rsid w:val="00D96693"/>
    <w:rsid w:val="00D97845"/>
    <w:rsid w:val="00DA0265"/>
    <w:rsid w:val="00DA048C"/>
    <w:rsid w:val="00DA0C96"/>
    <w:rsid w:val="00DA281D"/>
    <w:rsid w:val="00DA3CC2"/>
    <w:rsid w:val="00DA5006"/>
    <w:rsid w:val="00DA7824"/>
    <w:rsid w:val="00DB0961"/>
    <w:rsid w:val="00DB0A8E"/>
    <w:rsid w:val="00DB1194"/>
    <w:rsid w:val="00DB1697"/>
    <w:rsid w:val="00DB1C7E"/>
    <w:rsid w:val="00DB328B"/>
    <w:rsid w:val="00DB3778"/>
    <w:rsid w:val="00DB44E9"/>
    <w:rsid w:val="00DB563B"/>
    <w:rsid w:val="00DB642E"/>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C08"/>
    <w:rsid w:val="00DC725D"/>
    <w:rsid w:val="00DC7515"/>
    <w:rsid w:val="00DC7F79"/>
    <w:rsid w:val="00DD0F4C"/>
    <w:rsid w:val="00DD16D6"/>
    <w:rsid w:val="00DD1915"/>
    <w:rsid w:val="00DD1B5C"/>
    <w:rsid w:val="00DD1C11"/>
    <w:rsid w:val="00DD2036"/>
    <w:rsid w:val="00DD20B3"/>
    <w:rsid w:val="00DD2806"/>
    <w:rsid w:val="00DD3D31"/>
    <w:rsid w:val="00DD3E0D"/>
    <w:rsid w:val="00DD3F80"/>
    <w:rsid w:val="00DD4270"/>
    <w:rsid w:val="00DD502F"/>
    <w:rsid w:val="00DD56FC"/>
    <w:rsid w:val="00DD641C"/>
    <w:rsid w:val="00DD7F64"/>
    <w:rsid w:val="00DE0163"/>
    <w:rsid w:val="00DE0A95"/>
    <w:rsid w:val="00DE13AB"/>
    <w:rsid w:val="00DE16D6"/>
    <w:rsid w:val="00DE1B4B"/>
    <w:rsid w:val="00DE3083"/>
    <w:rsid w:val="00DE4813"/>
    <w:rsid w:val="00DE4DFA"/>
    <w:rsid w:val="00DE4E46"/>
    <w:rsid w:val="00DE4FC0"/>
    <w:rsid w:val="00DE518F"/>
    <w:rsid w:val="00DE5945"/>
    <w:rsid w:val="00DE59D6"/>
    <w:rsid w:val="00DF00EC"/>
    <w:rsid w:val="00DF0182"/>
    <w:rsid w:val="00DF0294"/>
    <w:rsid w:val="00DF041E"/>
    <w:rsid w:val="00DF19ED"/>
    <w:rsid w:val="00DF1B1D"/>
    <w:rsid w:val="00DF244A"/>
    <w:rsid w:val="00DF2934"/>
    <w:rsid w:val="00DF30F3"/>
    <w:rsid w:val="00DF33E2"/>
    <w:rsid w:val="00DF4539"/>
    <w:rsid w:val="00DF4AF3"/>
    <w:rsid w:val="00DF5220"/>
    <w:rsid w:val="00DF6278"/>
    <w:rsid w:val="00DF656E"/>
    <w:rsid w:val="00DF6F7E"/>
    <w:rsid w:val="00DF7530"/>
    <w:rsid w:val="00DF7F12"/>
    <w:rsid w:val="00E008FD"/>
    <w:rsid w:val="00E0108F"/>
    <w:rsid w:val="00E01539"/>
    <w:rsid w:val="00E03802"/>
    <w:rsid w:val="00E041A4"/>
    <w:rsid w:val="00E04397"/>
    <w:rsid w:val="00E0496A"/>
    <w:rsid w:val="00E04B6F"/>
    <w:rsid w:val="00E04BB5"/>
    <w:rsid w:val="00E0603C"/>
    <w:rsid w:val="00E0753F"/>
    <w:rsid w:val="00E10B8D"/>
    <w:rsid w:val="00E10FF2"/>
    <w:rsid w:val="00E115DF"/>
    <w:rsid w:val="00E1215F"/>
    <w:rsid w:val="00E127A9"/>
    <w:rsid w:val="00E12C8E"/>
    <w:rsid w:val="00E1458E"/>
    <w:rsid w:val="00E15AFB"/>
    <w:rsid w:val="00E15D48"/>
    <w:rsid w:val="00E162DA"/>
    <w:rsid w:val="00E17398"/>
    <w:rsid w:val="00E20441"/>
    <w:rsid w:val="00E221D8"/>
    <w:rsid w:val="00E230B2"/>
    <w:rsid w:val="00E24D40"/>
    <w:rsid w:val="00E254A4"/>
    <w:rsid w:val="00E2559F"/>
    <w:rsid w:val="00E26A96"/>
    <w:rsid w:val="00E300DE"/>
    <w:rsid w:val="00E30A13"/>
    <w:rsid w:val="00E30B72"/>
    <w:rsid w:val="00E31C5C"/>
    <w:rsid w:val="00E3238B"/>
    <w:rsid w:val="00E32471"/>
    <w:rsid w:val="00E3266C"/>
    <w:rsid w:val="00E34C7F"/>
    <w:rsid w:val="00E3662D"/>
    <w:rsid w:val="00E36A09"/>
    <w:rsid w:val="00E370E8"/>
    <w:rsid w:val="00E379E1"/>
    <w:rsid w:val="00E37A5A"/>
    <w:rsid w:val="00E40C5B"/>
    <w:rsid w:val="00E41AE0"/>
    <w:rsid w:val="00E438A6"/>
    <w:rsid w:val="00E455B0"/>
    <w:rsid w:val="00E46CFE"/>
    <w:rsid w:val="00E500DB"/>
    <w:rsid w:val="00E508E5"/>
    <w:rsid w:val="00E51066"/>
    <w:rsid w:val="00E5136F"/>
    <w:rsid w:val="00E51934"/>
    <w:rsid w:val="00E52A7B"/>
    <w:rsid w:val="00E539A9"/>
    <w:rsid w:val="00E54679"/>
    <w:rsid w:val="00E54D93"/>
    <w:rsid w:val="00E551AD"/>
    <w:rsid w:val="00E56B2D"/>
    <w:rsid w:val="00E56B77"/>
    <w:rsid w:val="00E56C69"/>
    <w:rsid w:val="00E60452"/>
    <w:rsid w:val="00E60DF6"/>
    <w:rsid w:val="00E61C51"/>
    <w:rsid w:val="00E632DA"/>
    <w:rsid w:val="00E633A4"/>
    <w:rsid w:val="00E63521"/>
    <w:rsid w:val="00E6395E"/>
    <w:rsid w:val="00E63F7B"/>
    <w:rsid w:val="00E63FFF"/>
    <w:rsid w:val="00E6402C"/>
    <w:rsid w:val="00E640AA"/>
    <w:rsid w:val="00E664D1"/>
    <w:rsid w:val="00E66840"/>
    <w:rsid w:val="00E66F03"/>
    <w:rsid w:val="00E67583"/>
    <w:rsid w:val="00E678D2"/>
    <w:rsid w:val="00E70154"/>
    <w:rsid w:val="00E7095F"/>
    <w:rsid w:val="00E70EAD"/>
    <w:rsid w:val="00E71DDB"/>
    <w:rsid w:val="00E726CF"/>
    <w:rsid w:val="00E72928"/>
    <w:rsid w:val="00E72D84"/>
    <w:rsid w:val="00E72DD4"/>
    <w:rsid w:val="00E7310B"/>
    <w:rsid w:val="00E73A2A"/>
    <w:rsid w:val="00E73BCA"/>
    <w:rsid w:val="00E73D75"/>
    <w:rsid w:val="00E74067"/>
    <w:rsid w:val="00E74305"/>
    <w:rsid w:val="00E7491A"/>
    <w:rsid w:val="00E74E86"/>
    <w:rsid w:val="00E75533"/>
    <w:rsid w:val="00E75795"/>
    <w:rsid w:val="00E75AEC"/>
    <w:rsid w:val="00E764AC"/>
    <w:rsid w:val="00E76B60"/>
    <w:rsid w:val="00E82685"/>
    <w:rsid w:val="00E82780"/>
    <w:rsid w:val="00E82CEA"/>
    <w:rsid w:val="00E83BEF"/>
    <w:rsid w:val="00E83FB9"/>
    <w:rsid w:val="00E842EB"/>
    <w:rsid w:val="00E84659"/>
    <w:rsid w:val="00E84936"/>
    <w:rsid w:val="00E8509D"/>
    <w:rsid w:val="00E85DB7"/>
    <w:rsid w:val="00E85EC6"/>
    <w:rsid w:val="00E860B3"/>
    <w:rsid w:val="00E86892"/>
    <w:rsid w:val="00E86CA3"/>
    <w:rsid w:val="00E90842"/>
    <w:rsid w:val="00E9131F"/>
    <w:rsid w:val="00E9165C"/>
    <w:rsid w:val="00E91868"/>
    <w:rsid w:val="00E91C57"/>
    <w:rsid w:val="00E91FF2"/>
    <w:rsid w:val="00E92023"/>
    <w:rsid w:val="00E943E3"/>
    <w:rsid w:val="00E95CBC"/>
    <w:rsid w:val="00E9625C"/>
    <w:rsid w:val="00E96369"/>
    <w:rsid w:val="00E97091"/>
    <w:rsid w:val="00E978F1"/>
    <w:rsid w:val="00E97A59"/>
    <w:rsid w:val="00E97AD4"/>
    <w:rsid w:val="00E97D28"/>
    <w:rsid w:val="00EA008D"/>
    <w:rsid w:val="00EA1B15"/>
    <w:rsid w:val="00EA2219"/>
    <w:rsid w:val="00EA23A0"/>
    <w:rsid w:val="00EA2730"/>
    <w:rsid w:val="00EA411E"/>
    <w:rsid w:val="00EA5161"/>
    <w:rsid w:val="00EA52AF"/>
    <w:rsid w:val="00EA5A58"/>
    <w:rsid w:val="00EA5B5A"/>
    <w:rsid w:val="00EA5E7B"/>
    <w:rsid w:val="00EA6221"/>
    <w:rsid w:val="00EA6BDF"/>
    <w:rsid w:val="00EA6F25"/>
    <w:rsid w:val="00EA75E8"/>
    <w:rsid w:val="00EA7636"/>
    <w:rsid w:val="00EA7CCB"/>
    <w:rsid w:val="00EA7F20"/>
    <w:rsid w:val="00EB0D23"/>
    <w:rsid w:val="00EB16D4"/>
    <w:rsid w:val="00EB1CF9"/>
    <w:rsid w:val="00EB2EA0"/>
    <w:rsid w:val="00EB411E"/>
    <w:rsid w:val="00EB4442"/>
    <w:rsid w:val="00EB59AD"/>
    <w:rsid w:val="00EB5E9E"/>
    <w:rsid w:val="00EB6174"/>
    <w:rsid w:val="00EB68A8"/>
    <w:rsid w:val="00EB68CB"/>
    <w:rsid w:val="00EB6E08"/>
    <w:rsid w:val="00EB6E60"/>
    <w:rsid w:val="00EB7C18"/>
    <w:rsid w:val="00EB7ED5"/>
    <w:rsid w:val="00EC0796"/>
    <w:rsid w:val="00EC0E80"/>
    <w:rsid w:val="00EC1CB3"/>
    <w:rsid w:val="00EC1D3E"/>
    <w:rsid w:val="00EC249D"/>
    <w:rsid w:val="00EC36E1"/>
    <w:rsid w:val="00EC3742"/>
    <w:rsid w:val="00EC49C4"/>
    <w:rsid w:val="00EC57AD"/>
    <w:rsid w:val="00EC61AE"/>
    <w:rsid w:val="00EC6C5A"/>
    <w:rsid w:val="00EC6F5C"/>
    <w:rsid w:val="00ED1D9C"/>
    <w:rsid w:val="00ED3F02"/>
    <w:rsid w:val="00ED4237"/>
    <w:rsid w:val="00ED4A17"/>
    <w:rsid w:val="00ED5C60"/>
    <w:rsid w:val="00ED5D72"/>
    <w:rsid w:val="00ED6DD4"/>
    <w:rsid w:val="00ED7004"/>
    <w:rsid w:val="00ED786A"/>
    <w:rsid w:val="00ED7A25"/>
    <w:rsid w:val="00ED7E11"/>
    <w:rsid w:val="00EE0335"/>
    <w:rsid w:val="00EE0F06"/>
    <w:rsid w:val="00EE1862"/>
    <w:rsid w:val="00EE418A"/>
    <w:rsid w:val="00EE4D12"/>
    <w:rsid w:val="00EE4D8B"/>
    <w:rsid w:val="00EE5015"/>
    <w:rsid w:val="00EE520C"/>
    <w:rsid w:val="00EE5287"/>
    <w:rsid w:val="00EE6BE5"/>
    <w:rsid w:val="00EE7056"/>
    <w:rsid w:val="00EE7A86"/>
    <w:rsid w:val="00EF0B26"/>
    <w:rsid w:val="00EF0D11"/>
    <w:rsid w:val="00EF104C"/>
    <w:rsid w:val="00EF11EB"/>
    <w:rsid w:val="00EF35B3"/>
    <w:rsid w:val="00EF3B68"/>
    <w:rsid w:val="00EF3E91"/>
    <w:rsid w:val="00EF40B6"/>
    <w:rsid w:val="00EF4D00"/>
    <w:rsid w:val="00EF561A"/>
    <w:rsid w:val="00EF5629"/>
    <w:rsid w:val="00EF5F8D"/>
    <w:rsid w:val="00EF6C7C"/>
    <w:rsid w:val="00EF74C1"/>
    <w:rsid w:val="00F011BD"/>
    <w:rsid w:val="00F011EB"/>
    <w:rsid w:val="00F013D7"/>
    <w:rsid w:val="00F031E9"/>
    <w:rsid w:val="00F037AB"/>
    <w:rsid w:val="00F0454D"/>
    <w:rsid w:val="00F0478D"/>
    <w:rsid w:val="00F04823"/>
    <w:rsid w:val="00F077A2"/>
    <w:rsid w:val="00F10783"/>
    <w:rsid w:val="00F10DA9"/>
    <w:rsid w:val="00F11BAD"/>
    <w:rsid w:val="00F11DAA"/>
    <w:rsid w:val="00F12168"/>
    <w:rsid w:val="00F124C2"/>
    <w:rsid w:val="00F12711"/>
    <w:rsid w:val="00F13101"/>
    <w:rsid w:val="00F13286"/>
    <w:rsid w:val="00F1374C"/>
    <w:rsid w:val="00F13B91"/>
    <w:rsid w:val="00F13BE6"/>
    <w:rsid w:val="00F13DF8"/>
    <w:rsid w:val="00F148C4"/>
    <w:rsid w:val="00F14CB1"/>
    <w:rsid w:val="00F15D8F"/>
    <w:rsid w:val="00F1687B"/>
    <w:rsid w:val="00F17EDB"/>
    <w:rsid w:val="00F20086"/>
    <w:rsid w:val="00F20743"/>
    <w:rsid w:val="00F210E5"/>
    <w:rsid w:val="00F2125B"/>
    <w:rsid w:val="00F22216"/>
    <w:rsid w:val="00F22868"/>
    <w:rsid w:val="00F229D2"/>
    <w:rsid w:val="00F22F7F"/>
    <w:rsid w:val="00F233C8"/>
    <w:rsid w:val="00F2440E"/>
    <w:rsid w:val="00F24D5C"/>
    <w:rsid w:val="00F2520E"/>
    <w:rsid w:val="00F25534"/>
    <w:rsid w:val="00F25FAD"/>
    <w:rsid w:val="00F26F32"/>
    <w:rsid w:val="00F273E4"/>
    <w:rsid w:val="00F27E45"/>
    <w:rsid w:val="00F31D90"/>
    <w:rsid w:val="00F3276D"/>
    <w:rsid w:val="00F327E2"/>
    <w:rsid w:val="00F32B44"/>
    <w:rsid w:val="00F33627"/>
    <w:rsid w:val="00F3498A"/>
    <w:rsid w:val="00F355F9"/>
    <w:rsid w:val="00F35D34"/>
    <w:rsid w:val="00F35D70"/>
    <w:rsid w:val="00F35E0C"/>
    <w:rsid w:val="00F36314"/>
    <w:rsid w:val="00F36675"/>
    <w:rsid w:val="00F37669"/>
    <w:rsid w:val="00F37859"/>
    <w:rsid w:val="00F37867"/>
    <w:rsid w:val="00F400E4"/>
    <w:rsid w:val="00F419AC"/>
    <w:rsid w:val="00F423CC"/>
    <w:rsid w:val="00F42597"/>
    <w:rsid w:val="00F4273F"/>
    <w:rsid w:val="00F42A56"/>
    <w:rsid w:val="00F436D4"/>
    <w:rsid w:val="00F452DD"/>
    <w:rsid w:val="00F46D97"/>
    <w:rsid w:val="00F46DCB"/>
    <w:rsid w:val="00F47FE3"/>
    <w:rsid w:val="00F50639"/>
    <w:rsid w:val="00F50BF7"/>
    <w:rsid w:val="00F5135C"/>
    <w:rsid w:val="00F52CA7"/>
    <w:rsid w:val="00F538E8"/>
    <w:rsid w:val="00F54725"/>
    <w:rsid w:val="00F55B95"/>
    <w:rsid w:val="00F561F5"/>
    <w:rsid w:val="00F566F7"/>
    <w:rsid w:val="00F60151"/>
    <w:rsid w:val="00F60E24"/>
    <w:rsid w:val="00F619BF"/>
    <w:rsid w:val="00F6305E"/>
    <w:rsid w:val="00F645F3"/>
    <w:rsid w:val="00F64B72"/>
    <w:rsid w:val="00F64E33"/>
    <w:rsid w:val="00F64EF9"/>
    <w:rsid w:val="00F6525D"/>
    <w:rsid w:val="00F6539D"/>
    <w:rsid w:val="00F721FE"/>
    <w:rsid w:val="00F72E05"/>
    <w:rsid w:val="00F73072"/>
    <w:rsid w:val="00F73F08"/>
    <w:rsid w:val="00F744EF"/>
    <w:rsid w:val="00F751CB"/>
    <w:rsid w:val="00F800C2"/>
    <w:rsid w:val="00F804BC"/>
    <w:rsid w:val="00F80555"/>
    <w:rsid w:val="00F81598"/>
    <w:rsid w:val="00F81BB1"/>
    <w:rsid w:val="00F81BC3"/>
    <w:rsid w:val="00F8216F"/>
    <w:rsid w:val="00F8313C"/>
    <w:rsid w:val="00F833A4"/>
    <w:rsid w:val="00F84749"/>
    <w:rsid w:val="00F84B1B"/>
    <w:rsid w:val="00F85D73"/>
    <w:rsid w:val="00F85E2E"/>
    <w:rsid w:val="00F85FAD"/>
    <w:rsid w:val="00F87744"/>
    <w:rsid w:val="00F87A8F"/>
    <w:rsid w:val="00F9007A"/>
    <w:rsid w:val="00F908B9"/>
    <w:rsid w:val="00F90ADE"/>
    <w:rsid w:val="00F91977"/>
    <w:rsid w:val="00F92B22"/>
    <w:rsid w:val="00F92D95"/>
    <w:rsid w:val="00F93511"/>
    <w:rsid w:val="00F93864"/>
    <w:rsid w:val="00F944E3"/>
    <w:rsid w:val="00F94A41"/>
    <w:rsid w:val="00F950A5"/>
    <w:rsid w:val="00F956F7"/>
    <w:rsid w:val="00F961B3"/>
    <w:rsid w:val="00F96226"/>
    <w:rsid w:val="00F974EA"/>
    <w:rsid w:val="00F97734"/>
    <w:rsid w:val="00FA0690"/>
    <w:rsid w:val="00FA1784"/>
    <w:rsid w:val="00FA1A5E"/>
    <w:rsid w:val="00FA2008"/>
    <w:rsid w:val="00FA22C4"/>
    <w:rsid w:val="00FA2C69"/>
    <w:rsid w:val="00FA3F5C"/>
    <w:rsid w:val="00FA3F9E"/>
    <w:rsid w:val="00FA446B"/>
    <w:rsid w:val="00FA584F"/>
    <w:rsid w:val="00FA5E8C"/>
    <w:rsid w:val="00FA5ECE"/>
    <w:rsid w:val="00FA69CB"/>
    <w:rsid w:val="00FA6E4A"/>
    <w:rsid w:val="00FA769D"/>
    <w:rsid w:val="00FB06E2"/>
    <w:rsid w:val="00FB08ED"/>
    <w:rsid w:val="00FB1D85"/>
    <w:rsid w:val="00FB2A1F"/>
    <w:rsid w:val="00FB3E21"/>
    <w:rsid w:val="00FB5200"/>
    <w:rsid w:val="00FB5396"/>
    <w:rsid w:val="00FB553E"/>
    <w:rsid w:val="00FB596B"/>
    <w:rsid w:val="00FB5EA7"/>
    <w:rsid w:val="00FB6B56"/>
    <w:rsid w:val="00FB6EF3"/>
    <w:rsid w:val="00FB7090"/>
    <w:rsid w:val="00FC002F"/>
    <w:rsid w:val="00FC09AA"/>
    <w:rsid w:val="00FC0F77"/>
    <w:rsid w:val="00FC13B9"/>
    <w:rsid w:val="00FC252D"/>
    <w:rsid w:val="00FC28CF"/>
    <w:rsid w:val="00FC2A63"/>
    <w:rsid w:val="00FC3713"/>
    <w:rsid w:val="00FC5151"/>
    <w:rsid w:val="00FC549B"/>
    <w:rsid w:val="00FC5E4E"/>
    <w:rsid w:val="00FC7899"/>
    <w:rsid w:val="00FC7C22"/>
    <w:rsid w:val="00FD072C"/>
    <w:rsid w:val="00FD075F"/>
    <w:rsid w:val="00FD0A5F"/>
    <w:rsid w:val="00FD3811"/>
    <w:rsid w:val="00FD3E8E"/>
    <w:rsid w:val="00FD5732"/>
    <w:rsid w:val="00FD59F2"/>
    <w:rsid w:val="00FD604C"/>
    <w:rsid w:val="00FD6A86"/>
    <w:rsid w:val="00FD6D5B"/>
    <w:rsid w:val="00FD6FB2"/>
    <w:rsid w:val="00FD7AED"/>
    <w:rsid w:val="00FE02CD"/>
    <w:rsid w:val="00FE0351"/>
    <w:rsid w:val="00FE06A7"/>
    <w:rsid w:val="00FE1046"/>
    <w:rsid w:val="00FE1A3A"/>
    <w:rsid w:val="00FE1FD2"/>
    <w:rsid w:val="00FE2E61"/>
    <w:rsid w:val="00FE3412"/>
    <w:rsid w:val="00FE3878"/>
    <w:rsid w:val="00FE410F"/>
    <w:rsid w:val="00FE42A3"/>
    <w:rsid w:val="00FE54AE"/>
    <w:rsid w:val="00FE6EF4"/>
    <w:rsid w:val="00FE7139"/>
    <w:rsid w:val="00FE75F1"/>
    <w:rsid w:val="00FF06A6"/>
    <w:rsid w:val="00FF0753"/>
    <w:rsid w:val="00FF0DFF"/>
    <w:rsid w:val="00FF2AB7"/>
    <w:rsid w:val="00FF2BA0"/>
    <w:rsid w:val="00FF3120"/>
    <w:rsid w:val="00FF38A4"/>
    <w:rsid w:val="00FF3A8F"/>
    <w:rsid w:val="00FF3B59"/>
    <w:rsid w:val="00FF3C5D"/>
    <w:rsid w:val="00FF4D58"/>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80569-4372-48E9-81BC-51D834F9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11996</Words>
  <Characters>6839</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2018-02-15T14:12:00Z</dcterms:created>
  <dcterms:modified xsi:type="dcterms:W3CDTF">2018-02-26T13:08:00Z</dcterms:modified>
</cp:coreProperties>
</file>