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AB8" w:rsidRPr="005E4FE8" w:rsidRDefault="00CE1AB8" w:rsidP="00CE1AB8">
      <w:pPr>
        <w:spacing w:after="0" w:line="276" w:lineRule="auto"/>
        <w:jc w:val="both"/>
        <w:rPr>
          <w:b/>
        </w:rPr>
      </w:pPr>
      <w:r>
        <w:rPr>
          <w:b/>
        </w:rPr>
        <w:t>Būvinspektora atzinuma par patvaļīgu būvniecību tiesiskā daba</w:t>
      </w:r>
    </w:p>
    <w:p w:rsidR="004D5422" w:rsidRDefault="00CE1AB8" w:rsidP="00CE1AB8">
      <w:pPr>
        <w:spacing w:after="0" w:line="276" w:lineRule="auto"/>
        <w:jc w:val="both"/>
        <w:rPr>
          <w:rFonts w:eastAsia="Times New Roman" w:cs="Times New Roman"/>
          <w:szCs w:val="24"/>
        </w:rPr>
      </w:pPr>
      <w:r>
        <w:t xml:space="preserve">Situācijā, kad būvinspektors konstatē patvaļīgu būvniecību, viņa pienākums ir apturēt būvdarbus un uzrakstīt atzinumu, kurā izklāstīts pamatojums šādam konstatējumam. Šāds būvinspektora atzinums vispārīgi ir </w:t>
      </w:r>
      <w:proofErr w:type="spellStart"/>
      <w:r>
        <w:t>starplēmums</w:t>
      </w:r>
      <w:proofErr w:type="spellEnd"/>
      <w:r>
        <w:t>. Savukārt iestāde pēc tam pieņem administratīvo aktu, kurā tā vēlreiz atzīst vai neatzīst patvaļīgas būvniecības esību.</w:t>
      </w:r>
    </w:p>
    <w:p w:rsidR="007F5FE6" w:rsidRPr="00527F5C" w:rsidRDefault="007F5FE6" w:rsidP="004D5422">
      <w:pPr>
        <w:spacing w:after="0" w:line="276" w:lineRule="auto"/>
        <w:ind w:firstLine="567"/>
        <w:jc w:val="right"/>
        <w:rPr>
          <w:rFonts w:eastAsia="Calibri" w:cs="Times New Roman"/>
          <w:szCs w:val="24"/>
        </w:rPr>
      </w:pPr>
      <w:bookmarkStart w:id="0" w:name="_GoBack"/>
      <w:bookmarkEnd w:id="0"/>
    </w:p>
    <w:p w:rsidR="004D5422" w:rsidRDefault="004D5422" w:rsidP="004D5422">
      <w:pPr>
        <w:spacing w:after="0" w:line="276" w:lineRule="auto"/>
        <w:jc w:val="center"/>
        <w:rPr>
          <w:rFonts w:eastAsia="Calibri" w:cs="Times New Roman"/>
          <w:b/>
          <w:szCs w:val="36"/>
        </w:rPr>
      </w:pPr>
      <w:r w:rsidRPr="00527F5C">
        <w:rPr>
          <w:rFonts w:eastAsia="Calibri" w:cs="Times New Roman"/>
          <w:b/>
          <w:szCs w:val="36"/>
        </w:rPr>
        <w:t>Latvijas Republikas Augstākā</w:t>
      </w:r>
      <w:r w:rsidR="007F5FE6">
        <w:rPr>
          <w:rFonts w:eastAsia="Calibri" w:cs="Times New Roman"/>
          <w:b/>
          <w:szCs w:val="36"/>
        </w:rPr>
        <w:t>s</w:t>
      </w:r>
      <w:r w:rsidRPr="00527F5C">
        <w:rPr>
          <w:rFonts w:eastAsia="Calibri" w:cs="Times New Roman"/>
          <w:b/>
          <w:szCs w:val="36"/>
        </w:rPr>
        <w:t xml:space="preserve"> tiesa</w:t>
      </w:r>
      <w:r w:rsidR="007F5FE6">
        <w:rPr>
          <w:rFonts w:eastAsia="Calibri" w:cs="Times New Roman"/>
          <w:b/>
          <w:szCs w:val="36"/>
        </w:rPr>
        <w:t>s</w:t>
      </w:r>
    </w:p>
    <w:p w:rsidR="007F5FE6" w:rsidRDefault="007F5FE6" w:rsidP="004D5422">
      <w:pPr>
        <w:spacing w:after="0" w:line="276" w:lineRule="auto"/>
        <w:jc w:val="center"/>
        <w:rPr>
          <w:rFonts w:eastAsia="Calibri" w:cs="Times New Roman"/>
          <w:b/>
          <w:szCs w:val="36"/>
        </w:rPr>
      </w:pPr>
      <w:r>
        <w:rPr>
          <w:rFonts w:eastAsia="Calibri" w:cs="Times New Roman"/>
          <w:b/>
          <w:szCs w:val="36"/>
        </w:rPr>
        <w:t>Administratīvo lietu departamenta</w:t>
      </w:r>
    </w:p>
    <w:p w:rsidR="007F5FE6" w:rsidRPr="00527F5C" w:rsidRDefault="007F5FE6" w:rsidP="004D5422">
      <w:pPr>
        <w:spacing w:after="0" w:line="276" w:lineRule="auto"/>
        <w:jc w:val="center"/>
        <w:rPr>
          <w:rFonts w:eastAsia="Calibri" w:cs="Times New Roman"/>
          <w:b/>
          <w:szCs w:val="36"/>
        </w:rPr>
      </w:pPr>
      <w:proofErr w:type="gramStart"/>
      <w:r>
        <w:rPr>
          <w:rFonts w:eastAsia="Calibri" w:cs="Times New Roman"/>
          <w:b/>
          <w:szCs w:val="36"/>
        </w:rPr>
        <w:t>2017.gada</w:t>
      </w:r>
      <w:proofErr w:type="gramEnd"/>
      <w:r>
        <w:rPr>
          <w:rFonts w:eastAsia="Calibri" w:cs="Times New Roman"/>
          <w:b/>
          <w:szCs w:val="36"/>
        </w:rPr>
        <w:t xml:space="preserve"> 22.decembra</w:t>
      </w:r>
    </w:p>
    <w:p w:rsidR="004D5422" w:rsidRDefault="004D5422" w:rsidP="004D5422">
      <w:pPr>
        <w:spacing w:after="0" w:line="276" w:lineRule="auto"/>
        <w:jc w:val="center"/>
        <w:rPr>
          <w:rFonts w:eastAsia="Calibri" w:cs="Times New Roman"/>
          <w:b/>
          <w:spacing w:val="30"/>
          <w:szCs w:val="36"/>
        </w:rPr>
      </w:pPr>
      <w:r w:rsidRPr="00527F5C">
        <w:rPr>
          <w:rFonts w:eastAsia="Calibri" w:cs="Times New Roman"/>
          <w:b/>
          <w:spacing w:val="30"/>
          <w:szCs w:val="36"/>
        </w:rPr>
        <w:t>LĒMUMS</w:t>
      </w:r>
    </w:p>
    <w:p w:rsidR="007F5FE6" w:rsidRDefault="007F5FE6" w:rsidP="007F5FE6">
      <w:pPr>
        <w:spacing w:after="0" w:line="276" w:lineRule="auto"/>
        <w:jc w:val="center"/>
        <w:rPr>
          <w:b/>
        </w:rPr>
      </w:pPr>
      <w:r w:rsidRPr="007F5FE6">
        <w:rPr>
          <w:b/>
        </w:rPr>
        <w:t>Lieta Nr</w:t>
      </w:r>
      <w:r>
        <w:rPr>
          <w:b/>
        </w:rPr>
        <w:t>. 680021117, SKA-1488/2017</w:t>
      </w:r>
    </w:p>
    <w:p w:rsidR="007F5FE6" w:rsidRPr="007F5FE6" w:rsidRDefault="007F5FE6" w:rsidP="007F5FE6">
      <w:pPr>
        <w:spacing w:after="0" w:line="276" w:lineRule="auto"/>
        <w:jc w:val="center"/>
        <w:rPr>
          <w:b/>
          <w:u w:val="single"/>
        </w:rPr>
      </w:pPr>
      <w:r w:rsidRPr="007F5FE6">
        <w:rPr>
          <w:u w:val="single"/>
        </w:rPr>
        <w:t>ECLI:LV:AT:2017:1222.SKA148817.5.L</w:t>
      </w:r>
    </w:p>
    <w:p w:rsidR="004D5422" w:rsidRPr="00527F5C" w:rsidRDefault="004D5422" w:rsidP="004D5422">
      <w:pPr>
        <w:spacing w:after="0" w:line="276" w:lineRule="auto"/>
        <w:ind w:firstLine="540"/>
        <w:rPr>
          <w:rFonts w:eastAsia="Calibri" w:cs="Times New Roman"/>
          <w:szCs w:val="24"/>
        </w:rPr>
      </w:pPr>
    </w:p>
    <w:p w:rsidR="004D5422" w:rsidRPr="00527F5C" w:rsidRDefault="004D5422" w:rsidP="004D5422">
      <w:pPr>
        <w:tabs>
          <w:tab w:val="left" w:pos="567"/>
        </w:tabs>
        <w:spacing w:after="0" w:line="276" w:lineRule="auto"/>
        <w:ind w:firstLine="567"/>
        <w:jc w:val="both"/>
        <w:rPr>
          <w:rFonts w:eastAsia="Calibri" w:cs="Times New Roman"/>
          <w:szCs w:val="24"/>
        </w:rPr>
      </w:pPr>
      <w:r w:rsidRPr="00527F5C">
        <w:rPr>
          <w:rFonts w:eastAsia="Calibri" w:cs="Times New Roman"/>
          <w:szCs w:val="24"/>
        </w:rPr>
        <w:t>Augstākā tiesa šādā sastāvā:</w:t>
      </w:r>
    </w:p>
    <w:p w:rsidR="004D5422" w:rsidRPr="00527F5C" w:rsidRDefault="004D5422" w:rsidP="004D5422">
      <w:pPr>
        <w:tabs>
          <w:tab w:val="left" w:pos="540"/>
          <w:tab w:val="left" w:pos="2700"/>
        </w:tabs>
        <w:spacing w:after="0" w:line="276" w:lineRule="auto"/>
        <w:ind w:firstLine="1134"/>
        <w:jc w:val="both"/>
        <w:rPr>
          <w:rFonts w:eastAsia="Calibri" w:cs="Times New Roman"/>
          <w:szCs w:val="24"/>
        </w:rPr>
      </w:pPr>
      <w:r w:rsidRPr="00527F5C">
        <w:rPr>
          <w:rFonts w:eastAsia="Calibri" w:cs="Times New Roman"/>
          <w:szCs w:val="24"/>
        </w:rPr>
        <w:t>tiesnese Vēsma Kakste</w:t>
      </w:r>
    </w:p>
    <w:p w:rsidR="004D5422" w:rsidRPr="00527F5C" w:rsidRDefault="004D5422" w:rsidP="004D5422">
      <w:pPr>
        <w:tabs>
          <w:tab w:val="left" w:pos="540"/>
          <w:tab w:val="left" w:pos="1440"/>
        </w:tabs>
        <w:spacing w:after="0" w:line="276" w:lineRule="auto"/>
        <w:ind w:firstLine="1134"/>
        <w:jc w:val="both"/>
        <w:rPr>
          <w:rFonts w:eastAsia="Calibri" w:cs="Times New Roman"/>
          <w:szCs w:val="24"/>
        </w:rPr>
      </w:pPr>
      <w:r w:rsidRPr="00527F5C">
        <w:rPr>
          <w:rFonts w:eastAsia="Calibri" w:cs="Times New Roman"/>
          <w:szCs w:val="24"/>
        </w:rPr>
        <w:t>tiesnese Dzintra Amerika</w:t>
      </w:r>
    </w:p>
    <w:p w:rsidR="004D5422" w:rsidRPr="00527F5C" w:rsidRDefault="004D5422" w:rsidP="004D5422">
      <w:pPr>
        <w:tabs>
          <w:tab w:val="left" w:pos="540"/>
          <w:tab w:val="left" w:pos="1440"/>
        </w:tabs>
        <w:spacing w:after="0" w:line="276" w:lineRule="auto"/>
        <w:ind w:firstLine="1134"/>
        <w:jc w:val="both"/>
        <w:rPr>
          <w:rFonts w:eastAsia="Calibri" w:cs="Times New Roman"/>
          <w:szCs w:val="24"/>
        </w:rPr>
      </w:pPr>
      <w:r w:rsidRPr="00527F5C">
        <w:rPr>
          <w:rFonts w:eastAsia="Calibri" w:cs="Times New Roman"/>
          <w:szCs w:val="24"/>
        </w:rPr>
        <w:t>tiesnese Anita Kovaļevska</w:t>
      </w:r>
    </w:p>
    <w:p w:rsidR="004D5422" w:rsidRPr="00527F5C" w:rsidRDefault="004D5422" w:rsidP="004D5422">
      <w:pPr>
        <w:spacing w:after="0" w:line="276" w:lineRule="auto"/>
        <w:ind w:firstLine="540"/>
        <w:jc w:val="both"/>
        <w:rPr>
          <w:rFonts w:eastAsia="Calibri" w:cs="Times New Roman"/>
          <w:szCs w:val="24"/>
        </w:rPr>
      </w:pPr>
    </w:p>
    <w:p w:rsidR="004D5422" w:rsidRPr="00527F5C" w:rsidRDefault="004D5422" w:rsidP="004D5422">
      <w:pPr>
        <w:tabs>
          <w:tab w:val="left" w:pos="540"/>
        </w:tabs>
        <w:spacing w:after="0" w:line="276" w:lineRule="auto"/>
        <w:ind w:firstLine="567"/>
        <w:jc w:val="both"/>
        <w:rPr>
          <w:rFonts w:eastAsia="Calibri" w:cs="Times New Roman"/>
          <w:szCs w:val="24"/>
        </w:rPr>
      </w:pPr>
      <w:r w:rsidRPr="00527F5C">
        <w:rPr>
          <w:rFonts w:eastAsia="Calibri" w:cs="Times New Roman"/>
          <w:szCs w:val="24"/>
        </w:rPr>
        <w:t xml:space="preserve">rakstveida procesā izskatīja </w:t>
      </w:r>
      <w:proofErr w:type="gramStart"/>
      <w:r w:rsidR="007F5FE6">
        <w:rPr>
          <w:rFonts w:eastAsia="Calibri" w:cs="Times New Roman"/>
          <w:szCs w:val="24"/>
        </w:rPr>
        <w:t>[</w:t>
      </w:r>
      <w:proofErr w:type="gramEnd"/>
      <w:r w:rsidR="007F5FE6">
        <w:rPr>
          <w:rFonts w:eastAsia="Calibri" w:cs="Times New Roman"/>
          <w:szCs w:val="24"/>
        </w:rPr>
        <w:t>pers. A]</w:t>
      </w:r>
      <w:r w:rsidRPr="00527F5C">
        <w:rPr>
          <w:rFonts w:eastAsia="Calibri" w:cs="Times New Roman"/>
          <w:szCs w:val="24"/>
        </w:rPr>
        <w:t xml:space="preserve"> blakus sūdzību par Administratīvās rajona tiesas </w:t>
      </w:r>
      <w:proofErr w:type="gramStart"/>
      <w:r w:rsidRPr="00527F5C">
        <w:rPr>
          <w:rFonts w:eastAsia="Calibri" w:cs="Times New Roman"/>
          <w:szCs w:val="24"/>
        </w:rPr>
        <w:t>2017.gada</w:t>
      </w:r>
      <w:proofErr w:type="gramEnd"/>
      <w:r w:rsidRPr="00527F5C">
        <w:rPr>
          <w:rFonts w:eastAsia="Calibri" w:cs="Times New Roman"/>
          <w:szCs w:val="24"/>
        </w:rPr>
        <w:t xml:space="preserve"> 4.jūlija lēmumu par atteikšanos pieņemt pieteikumu.</w:t>
      </w:r>
    </w:p>
    <w:p w:rsidR="004D5422" w:rsidRPr="00527F5C" w:rsidRDefault="004D5422" w:rsidP="004D5422">
      <w:pPr>
        <w:spacing w:after="0" w:line="276" w:lineRule="auto"/>
        <w:jc w:val="center"/>
        <w:rPr>
          <w:rFonts w:eastAsia="Calibri" w:cs="Times New Roman"/>
          <w:szCs w:val="24"/>
        </w:rPr>
      </w:pPr>
    </w:p>
    <w:p w:rsidR="004D5422" w:rsidRPr="00527F5C" w:rsidRDefault="004D5422" w:rsidP="004D5422">
      <w:pPr>
        <w:spacing w:after="0" w:line="276" w:lineRule="auto"/>
        <w:jc w:val="center"/>
        <w:rPr>
          <w:rFonts w:eastAsia="Calibri" w:cs="Times New Roman"/>
          <w:b/>
          <w:szCs w:val="24"/>
        </w:rPr>
      </w:pPr>
      <w:r w:rsidRPr="00527F5C">
        <w:rPr>
          <w:rFonts w:eastAsia="Calibri" w:cs="Times New Roman"/>
          <w:b/>
          <w:szCs w:val="24"/>
        </w:rPr>
        <w:t>Aprakstošā daļa</w:t>
      </w:r>
    </w:p>
    <w:p w:rsidR="004D5422" w:rsidRPr="00527F5C" w:rsidRDefault="004D5422" w:rsidP="00D171B1">
      <w:pPr>
        <w:spacing w:after="0" w:line="276" w:lineRule="auto"/>
        <w:ind w:firstLine="567"/>
        <w:jc w:val="both"/>
      </w:pPr>
    </w:p>
    <w:p w:rsidR="00EF5F6A" w:rsidRPr="00527F5C" w:rsidRDefault="00D171B1" w:rsidP="00D171B1">
      <w:pPr>
        <w:spacing w:after="0" w:line="276" w:lineRule="auto"/>
        <w:ind w:firstLine="567"/>
        <w:jc w:val="both"/>
      </w:pPr>
      <w:r w:rsidRPr="00527F5C">
        <w:t>[1] </w:t>
      </w:r>
      <w:r w:rsidR="00131829" w:rsidRPr="00527F5C">
        <w:t xml:space="preserve">Rēzeknes pilsētas būvvaldes būvinspektors uzrakstīja atzinumu, kurā konstatēta patvaļīga būvniecība pieteicēja </w:t>
      </w:r>
      <w:r w:rsidR="007F5FE6">
        <w:t>[pers. A]</w:t>
      </w:r>
      <w:r w:rsidR="00C94655" w:rsidRPr="00527F5C">
        <w:t xml:space="preserve"> kopīpašumā esošajā būvē</w:t>
      </w:r>
      <w:r w:rsidR="00131829" w:rsidRPr="00527F5C">
        <w:t>. Atzinumā norādīts, ka būvinspektors aptur lēmuma par atļauju turpināt būvniecību vai atjaunot iepriekšējo stāvokli</w:t>
      </w:r>
      <w:r w:rsidR="00EF5F6A" w:rsidRPr="00527F5C">
        <w:t xml:space="preserve"> pieņemšanu</w:t>
      </w:r>
      <w:r w:rsidR="00131829" w:rsidRPr="00527F5C">
        <w:t xml:space="preserve"> līdz noteiktam datumam un ka pieteicējam līdz šim datumam ir jāsagatavo būvniecības dokumentācija attiecīgi viena vai otra lēmuma veida </w:t>
      </w:r>
      <w:r w:rsidR="00EF5F6A" w:rsidRPr="00527F5C">
        <w:t>pieņemšanai</w:t>
      </w:r>
      <w:r w:rsidR="00131829" w:rsidRPr="00527F5C">
        <w:t>.</w:t>
      </w:r>
    </w:p>
    <w:p w:rsidR="00D171B1" w:rsidRPr="00527F5C" w:rsidRDefault="00D171B1" w:rsidP="00D171B1">
      <w:pPr>
        <w:spacing w:after="0" w:line="276" w:lineRule="auto"/>
        <w:ind w:firstLine="567"/>
        <w:jc w:val="both"/>
      </w:pPr>
    </w:p>
    <w:p w:rsidR="00EF5F6A" w:rsidRPr="00527F5C" w:rsidRDefault="00D171B1" w:rsidP="00D171B1">
      <w:pPr>
        <w:spacing w:after="0" w:line="276" w:lineRule="auto"/>
        <w:ind w:firstLine="567"/>
        <w:jc w:val="both"/>
      </w:pPr>
      <w:r w:rsidRPr="00527F5C">
        <w:t>[2] </w:t>
      </w:r>
      <w:r w:rsidR="00EF5F6A" w:rsidRPr="00527F5C">
        <w:t>Rēzeknes pilsētas dome apstrīdēšanas procesā atzinumu atstāja negrozītu.</w:t>
      </w:r>
      <w:r w:rsidR="00182117" w:rsidRPr="00527F5C">
        <w:t xml:space="preserve"> Lēmumā norādīts, ka </w:t>
      </w:r>
      <w:r w:rsidR="005B18ED" w:rsidRPr="00527F5C">
        <w:t xml:space="preserve">pretēji pieteicēja viedoklim </w:t>
      </w:r>
      <w:r w:rsidR="00182117" w:rsidRPr="00527F5C">
        <w:t>īpašumā ir veikta patvaļīga būvniecība un tādējādi būvinspektors pamatoti uzdeva pieteicējam iesniegt būvniecības dokumentāciju lēmuma pieņemšanai.</w:t>
      </w:r>
    </w:p>
    <w:p w:rsidR="00D171B1" w:rsidRPr="00527F5C" w:rsidRDefault="00D171B1" w:rsidP="00D171B1">
      <w:pPr>
        <w:spacing w:after="0" w:line="276" w:lineRule="auto"/>
        <w:ind w:firstLine="567"/>
        <w:jc w:val="both"/>
      </w:pPr>
    </w:p>
    <w:p w:rsidR="00182117" w:rsidRPr="00527F5C" w:rsidRDefault="00D171B1" w:rsidP="00D171B1">
      <w:pPr>
        <w:spacing w:after="0" w:line="276" w:lineRule="auto"/>
        <w:ind w:firstLine="567"/>
        <w:jc w:val="both"/>
      </w:pPr>
      <w:r w:rsidRPr="00527F5C">
        <w:t>[3] </w:t>
      </w:r>
      <w:r w:rsidR="00182117" w:rsidRPr="00527F5C">
        <w:t>Nepiekrītot iestādes lēmumam, pieteicējs vērsās administratīvajā tiesā.</w:t>
      </w:r>
    </w:p>
    <w:p w:rsidR="00D171B1" w:rsidRPr="00527F5C" w:rsidRDefault="00D171B1" w:rsidP="00D171B1">
      <w:pPr>
        <w:spacing w:after="0" w:line="276" w:lineRule="auto"/>
        <w:ind w:firstLine="567"/>
        <w:jc w:val="both"/>
      </w:pPr>
    </w:p>
    <w:p w:rsidR="00182117" w:rsidRPr="00527F5C" w:rsidRDefault="00D171B1" w:rsidP="00D171B1">
      <w:pPr>
        <w:spacing w:after="0" w:line="276" w:lineRule="auto"/>
        <w:ind w:firstLine="567"/>
        <w:jc w:val="both"/>
      </w:pPr>
      <w:r w:rsidRPr="00527F5C">
        <w:t>[4] </w:t>
      </w:r>
      <w:r w:rsidR="00182117" w:rsidRPr="00527F5C">
        <w:t xml:space="preserve">Ar Administratīvās rajona tiesas tiesneša lēmumu pieteikumu atteikts pieņemt, jo būvinspektora atzinums ir </w:t>
      </w:r>
      <w:proofErr w:type="spellStart"/>
      <w:r w:rsidR="00182117" w:rsidRPr="00527F5C">
        <w:t>starplēmums</w:t>
      </w:r>
      <w:proofErr w:type="spellEnd"/>
      <w:r w:rsidR="00182117" w:rsidRPr="00527F5C">
        <w:t>, kas pats par sevi pieteicējam nerada tiesiskas sekas.</w:t>
      </w:r>
    </w:p>
    <w:p w:rsidR="00D171B1" w:rsidRPr="00527F5C" w:rsidRDefault="00D171B1" w:rsidP="00D171B1">
      <w:pPr>
        <w:spacing w:after="0" w:line="276" w:lineRule="auto"/>
        <w:ind w:firstLine="567"/>
        <w:jc w:val="both"/>
      </w:pPr>
    </w:p>
    <w:p w:rsidR="00182117" w:rsidRPr="00527F5C" w:rsidRDefault="00D171B1" w:rsidP="00D171B1">
      <w:pPr>
        <w:spacing w:after="0" w:line="276" w:lineRule="auto"/>
        <w:ind w:firstLine="567"/>
        <w:jc w:val="both"/>
      </w:pPr>
      <w:r w:rsidRPr="00527F5C">
        <w:t>[5] </w:t>
      </w:r>
      <w:r w:rsidR="00182117" w:rsidRPr="00527F5C">
        <w:t xml:space="preserve">Pieteicējs iesniedza blakus sūdzību par tiesneša lēmumu. </w:t>
      </w:r>
      <w:r w:rsidR="00B85D1C" w:rsidRPr="00527F5C">
        <w:t>Pieteicēja ieskatā, būvinspektora atzinumam iestāde var piemērot piespiedu izpildi</w:t>
      </w:r>
      <w:r w:rsidRPr="00527F5C">
        <w:t xml:space="preserve">, tādējādi tas būtiski skar pieteicēja tiesības. Sūdzībā norādīts uz virkni tiesību principu pārkāpumiem, </w:t>
      </w:r>
      <w:r w:rsidR="00CC6827" w:rsidRPr="00527F5C">
        <w:t>bet</w:t>
      </w:r>
      <w:r w:rsidRPr="00527F5C">
        <w:t xml:space="preserve"> nav sniegts skaidrojums tam, kā pārkāpumi izpaudušies.</w:t>
      </w:r>
    </w:p>
    <w:p w:rsidR="00D171B1" w:rsidRPr="00527F5C" w:rsidRDefault="00D171B1" w:rsidP="00D171B1">
      <w:pPr>
        <w:spacing w:after="0" w:line="276" w:lineRule="auto"/>
        <w:jc w:val="both"/>
      </w:pPr>
    </w:p>
    <w:p w:rsidR="00182117" w:rsidRPr="00527F5C" w:rsidRDefault="00D171B1" w:rsidP="006163DF">
      <w:pPr>
        <w:spacing w:after="0" w:line="276" w:lineRule="auto"/>
        <w:jc w:val="center"/>
        <w:rPr>
          <w:b/>
        </w:rPr>
      </w:pPr>
      <w:r w:rsidRPr="00527F5C">
        <w:rPr>
          <w:b/>
        </w:rPr>
        <w:t>Motīvu daļa</w:t>
      </w:r>
    </w:p>
    <w:p w:rsidR="00D171B1" w:rsidRPr="00527F5C" w:rsidRDefault="00D171B1" w:rsidP="00D171B1">
      <w:pPr>
        <w:spacing w:after="0" w:line="276" w:lineRule="auto"/>
        <w:ind w:firstLine="567"/>
        <w:jc w:val="both"/>
      </w:pPr>
    </w:p>
    <w:p w:rsidR="00D171B1" w:rsidRPr="00527F5C" w:rsidRDefault="00D171B1" w:rsidP="00D171B1">
      <w:pPr>
        <w:spacing w:after="0" w:line="276" w:lineRule="auto"/>
        <w:ind w:firstLine="567"/>
        <w:jc w:val="both"/>
      </w:pPr>
      <w:r w:rsidRPr="00527F5C">
        <w:t xml:space="preserve">[6] Būvniecības likuma </w:t>
      </w:r>
      <w:proofErr w:type="gramStart"/>
      <w:r w:rsidRPr="00527F5C">
        <w:t>18.panta</w:t>
      </w:r>
      <w:proofErr w:type="gramEnd"/>
      <w:r w:rsidRPr="00527F5C">
        <w:t xml:space="preserve"> piektā daļa noteic, ja būvinspektors saskaņā ar šā panta ceturtās daļas 1.punktu konstatē patvaļīgu būvniecību, viņš aptur būvdarbus un uzraksta attiecīgu atzinumu, bet iestāde pieņem vienu no šādiem lēmumiem:</w:t>
      </w:r>
    </w:p>
    <w:p w:rsidR="00D171B1" w:rsidRPr="00527F5C" w:rsidRDefault="00D171B1" w:rsidP="00D171B1">
      <w:pPr>
        <w:spacing w:after="0" w:line="276" w:lineRule="auto"/>
        <w:ind w:firstLine="567"/>
        <w:jc w:val="both"/>
      </w:pPr>
      <w:r w:rsidRPr="00527F5C">
        <w:t xml:space="preserve">1) par iepriekšējā stāvokļa atjaunošanu, ja konkrētā objekta būvniecību attiecīgajā teritorijā nepieļauj normatīvie akti vai būvdarbi uzsākti pirms atzīmes izdarīšanas būvatļaujā par projektēšanas nosacījumu izpildi </w:t>
      </w:r>
      <w:r w:rsidR="00CC6827" w:rsidRPr="00527F5C">
        <w:t>–</w:t>
      </w:r>
      <w:r w:rsidRPr="00527F5C">
        <w:t xml:space="preserve"> neatkarīgi no apstākļiem, kādēļ attiecīgā darbība nav tikusi veikta;</w:t>
      </w:r>
    </w:p>
    <w:p w:rsidR="00D171B1" w:rsidRPr="00527F5C" w:rsidRDefault="00D171B1" w:rsidP="00D171B1">
      <w:pPr>
        <w:spacing w:after="0" w:line="276" w:lineRule="auto"/>
        <w:ind w:firstLine="567"/>
        <w:jc w:val="both"/>
      </w:pPr>
      <w:r w:rsidRPr="00527F5C">
        <w:t xml:space="preserve">2) par atļauju veikt būvniecību pēc būvniecību regulējošu normatīvo aktu prasību izpildes, bet gadījumos, kad patvaļīgas būvniecības rezultātā nodarīts kaitējums videi, </w:t>
      </w:r>
      <w:r w:rsidR="00CC6827" w:rsidRPr="00527F5C">
        <w:t xml:space="preserve">– </w:t>
      </w:r>
      <w:r w:rsidRPr="00527F5C">
        <w:t>arī pēc tā novēršanas vides un dabas aizsardzību regulējošos normatīvajos aktos noteiktajā kārtībā. Ja lēmums par atļauju veikt būvniecību būvvaldes noteiktajā termiņā netiek izpildīts, būvvalde var lemt par iepriekšējā stāvokļa atjaunošanu.</w:t>
      </w:r>
    </w:p>
    <w:p w:rsidR="005B18ED" w:rsidRPr="00527F5C" w:rsidRDefault="00182117" w:rsidP="005B18ED">
      <w:pPr>
        <w:spacing w:after="0" w:line="276" w:lineRule="auto"/>
        <w:ind w:firstLine="567"/>
        <w:jc w:val="both"/>
      </w:pPr>
      <w:r w:rsidRPr="00527F5C">
        <w:t xml:space="preserve">Proti, </w:t>
      </w:r>
      <w:r w:rsidR="00D171B1" w:rsidRPr="00527F5C">
        <w:t>situācijā, kad būvinspektors konstatē patvaļīgu būvniecību, viņa pienākums ir apturēt būvdarbus un uzrakstīt atzinumu, kurā izklāstīts pamatojums šādam konstatējumam</w:t>
      </w:r>
      <w:r w:rsidR="0033107F" w:rsidRPr="00527F5C">
        <w:t xml:space="preserve">. Savukārt iestāde pēc tam pieņem </w:t>
      </w:r>
      <w:r w:rsidR="005B18ED" w:rsidRPr="00527F5C">
        <w:t>administratīvo aktu</w:t>
      </w:r>
      <w:r w:rsidR="0033107F" w:rsidRPr="00527F5C">
        <w:t xml:space="preserve">, kurā tā vēlreiz atzīst vai neatzīst patvaļīgas būvniecības esību. Gadījumā, ja iestāde atzīst, ka objektā ir veikta patvaļīga būvniecība, iestāde </w:t>
      </w:r>
      <w:r w:rsidR="005B18ED" w:rsidRPr="00527F5C">
        <w:t>lemj</w:t>
      </w:r>
      <w:r w:rsidR="0033107F" w:rsidRPr="00527F5C">
        <w:t xml:space="preserve"> par iepriekšējā stāvokļa atjaunošanu vai atļauju turpināt būvniecību. Tieši ar iestādes </w:t>
      </w:r>
      <w:r w:rsidR="005B18ED" w:rsidRPr="00527F5C">
        <w:t>administratīvo aktu</w:t>
      </w:r>
      <w:r w:rsidR="0033107F" w:rsidRPr="00527F5C">
        <w:t>, ņemot vērā tās galīgo konstatējumu par patvaļīgas būvniecības esību vai neesību, personai var uzlikt pienākumu sagatavot konkrēta lēmuma izpildei nepieciešamo būvniecības dokumentāciju.</w:t>
      </w:r>
      <w:r w:rsidR="005B18ED" w:rsidRPr="00527F5C">
        <w:t xml:space="preserve"> </w:t>
      </w:r>
      <w:r w:rsidR="0033107F" w:rsidRPr="00527F5C">
        <w:t>Tādējādi v</w:t>
      </w:r>
      <w:r w:rsidRPr="00527F5C">
        <w:t>ispārīg</w:t>
      </w:r>
      <w:r w:rsidR="00A52308" w:rsidRPr="00527F5C">
        <w:t>i</w:t>
      </w:r>
      <w:r w:rsidRPr="00527F5C">
        <w:t xml:space="preserve"> </w:t>
      </w:r>
      <w:r w:rsidR="00A52308" w:rsidRPr="00527F5C">
        <w:t>b</w:t>
      </w:r>
      <w:r w:rsidR="0033107F" w:rsidRPr="00527F5C">
        <w:t>ūvinspektora atzinums</w:t>
      </w:r>
      <w:r w:rsidRPr="00527F5C">
        <w:t xml:space="preserve"> ir </w:t>
      </w:r>
      <w:proofErr w:type="spellStart"/>
      <w:r w:rsidRPr="00527F5C">
        <w:t>starplēmums</w:t>
      </w:r>
      <w:proofErr w:type="spellEnd"/>
      <w:r w:rsidR="0033107F" w:rsidRPr="00527F5C">
        <w:t>.</w:t>
      </w:r>
      <w:r w:rsidRPr="00527F5C">
        <w:t xml:space="preserve"> </w:t>
      </w:r>
    </w:p>
    <w:p w:rsidR="00A52308" w:rsidRPr="00527F5C" w:rsidRDefault="00182117" w:rsidP="005B18ED">
      <w:pPr>
        <w:spacing w:after="0" w:line="276" w:lineRule="auto"/>
        <w:ind w:firstLine="567"/>
        <w:jc w:val="both"/>
      </w:pPr>
      <w:r w:rsidRPr="00527F5C">
        <w:t>Izskatāmajā gadījumā</w:t>
      </w:r>
      <w:r w:rsidR="0033107F" w:rsidRPr="00527F5C">
        <w:t xml:space="preserve"> </w:t>
      </w:r>
      <w:r w:rsidR="005B18ED" w:rsidRPr="00527F5C">
        <w:t xml:space="preserve">būvinspektors ar atzinumu ir apturējis iestādes administratīvā akta </w:t>
      </w:r>
      <w:r w:rsidR="00A52308" w:rsidRPr="00527F5C">
        <w:t>izdošanu</w:t>
      </w:r>
      <w:r w:rsidR="005B18ED" w:rsidRPr="00527F5C">
        <w:t xml:space="preserve"> un uzlicis pieteicējam pienākumu sagatavot būvniecības dokumentāciju pirms akta izdošanas. </w:t>
      </w:r>
      <w:r w:rsidR="00C94655" w:rsidRPr="00527F5C">
        <w:t>Neanalizējot būvinspektora pilnvaras pieņemt šādu lēmumu, i</w:t>
      </w:r>
      <w:r w:rsidR="005B18ED" w:rsidRPr="00527F5C">
        <w:t>estāde būvinspektora atzinumu ir atzinusi par pareizu. Līdz ar to</w:t>
      </w:r>
      <w:r w:rsidR="00FF48B5" w:rsidRPr="00527F5C">
        <w:t xml:space="preserve"> iestāde</w:t>
      </w:r>
      <w:r w:rsidR="00A52308" w:rsidRPr="00527F5C">
        <w:t xml:space="preserve"> pēc būtības</w:t>
      </w:r>
      <w:r w:rsidR="00FF48B5" w:rsidRPr="00527F5C">
        <w:t xml:space="preserve"> ir lēmusi par pienākuma </w:t>
      </w:r>
      <w:r w:rsidR="00A52308" w:rsidRPr="00527F5C">
        <w:t>uzlikšanu</w:t>
      </w:r>
      <w:r w:rsidR="005B18ED" w:rsidRPr="00527F5C">
        <w:t xml:space="preserve"> pieteicējam</w:t>
      </w:r>
      <w:r w:rsidR="00A52308" w:rsidRPr="00527F5C">
        <w:t xml:space="preserve">, </w:t>
      </w:r>
      <w:r w:rsidR="00865C3B" w:rsidRPr="00527F5C">
        <w:t>atzīstot arī būvinspektora konstatētās patvaļīg</w:t>
      </w:r>
      <w:r w:rsidR="00E80CF0" w:rsidRPr="00527F5C">
        <w:t>ā</w:t>
      </w:r>
      <w:r w:rsidR="00865C3B" w:rsidRPr="00527F5C">
        <w:t xml:space="preserve">s būvniecības faktu. Vienlaikus, dodot iespēju pieteicējam izvēlēties, kāda veida būvniecības dokumentāciju sagatavot, </w:t>
      </w:r>
      <w:r w:rsidR="00C33CD5" w:rsidRPr="00527F5C">
        <w:t xml:space="preserve">var secināt, ka </w:t>
      </w:r>
      <w:r w:rsidR="00865C3B" w:rsidRPr="00527F5C">
        <w:t xml:space="preserve">iestāde ir akceptējusi būvniecības turpināšanu. Tādējādi saturiski iestādes lēmums neatšķiras no administratīvā akta, kuru tai vajadzēja pieņemt pēc būvinspektora atzinuma atbilstoši Būvniecības likuma </w:t>
      </w:r>
      <w:proofErr w:type="gramStart"/>
      <w:r w:rsidR="00865C3B" w:rsidRPr="00527F5C">
        <w:t>18.panta</w:t>
      </w:r>
      <w:proofErr w:type="gramEnd"/>
      <w:r w:rsidR="00865C3B" w:rsidRPr="00527F5C">
        <w:t xml:space="preserve"> piektajai daļai.</w:t>
      </w:r>
      <w:r w:rsidR="00C33CD5" w:rsidRPr="00527F5C">
        <w:t xml:space="preserve"> L</w:t>
      </w:r>
      <w:r w:rsidR="00A52308" w:rsidRPr="00527F5C">
        <w:t xml:space="preserve">iedzot </w:t>
      </w:r>
      <w:r w:rsidR="00C33CD5" w:rsidRPr="00527F5C">
        <w:t xml:space="preserve">pieteicējam pārsūdzēt pieņemto lēmumu, būtībā </w:t>
      </w:r>
      <w:r w:rsidR="00A52308" w:rsidRPr="00527F5C">
        <w:t>viņam</w:t>
      </w:r>
      <w:r w:rsidR="005B18ED" w:rsidRPr="00527F5C">
        <w:t xml:space="preserve"> </w:t>
      </w:r>
      <w:r w:rsidR="00C33CD5" w:rsidRPr="00527F5C">
        <w:t xml:space="preserve">tiek liegta </w:t>
      </w:r>
      <w:r w:rsidR="00A52308" w:rsidRPr="00527F5C">
        <w:t>iespēj</w:t>
      </w:r>
      <w:r w:rsidR="00C33CD5" w:rsidRPr="00527F5C">
        <w:t xml:space="preserve">a </w:t>
      </w:r>
      <w:r w:rsidR="005B18ED" w:rsidRPr="00527F5C">
        <w:t xml:space="preserve">strīdēties par </w:t>
      </w:r>
      <w:r w:rsidR="00C33CD5" w:rsidRPr="00527F5C">
        <w:t xml:space="preserve">pamatjautājumu, proti, </w:t>
      </w:r>
      <w:r w:rsidR="005B18ED" w:rsidRPr="00527F5C">
        <w:t xml:space="preserve">vai objektā vispār </w:t>
      </w:r>
      <w:r w:rsidR="00A52308" w:rsidRPr="00527F5C">
        <w:t>ir</w:t>
      </w:r>
      <w:r w:rsidR="005B18ED" w:rsidRPr="00527F5C">
        <w:t xml:space="preserve"> patvaļīga būvniecība. </w:t>
      </w:r>
    </w:p>
    <w:p w:rsidR="00C33CD5" w:rsidRPr="00527F5C" w:rsidRDefault="00C33CD5" w:rsidP="005B18ED">
      <w:pPr>
        <w:spacing w:after="0" w:line="276" w:lineRule="auto"/>
        <w:ind w:firstLine="567"/>
        <w:jc w:val="both"/>
      </w:pPr>
    </w:p>
    <w:p w:rsidR="004D5422" w:rsidRPr="00527F5C" w:rsidRDefault="004D5422" w:rsidP="00D171B1">
      <w:pPr>
        <w:spacing w:after="0" w:line="276" w:lineRule="auto"/>
        <w:ind w:firstLine="567"/>
        <w:jc w:val="both"/>
      </w:pPr>
      <w:r w:rsidRPr="00527F5C">
        <w:t>[7] Pieteicēja arguments par būvinspektora atzinuma iespējamo piespiedu izpildi un norādes uz tiesību principu pārkāpumiem neietekmē jautājuma iznākumu, tādēļ tiesa šos apsvērumus nevērtē.</w:t>
      </w:r>
    </w:p>
    <w:p w:rsidR="004D5422" w:rsidRPr="00527F5C" w:rsidRDefault="004D5422" w:rsidP="00D171B1">
      <w:pPr>
        <w:spacing w:after="0" w:line="276" w:lineRule="auto"/>
        <w:ind w:firstLine="567"/>
        <w:jc w:val="both"/>
      </w:pPr>
    </w:p>
    <w:p w:rsidR="00182117" w:rsidRPr="00527F5C" w:rsidRDefault="004D5422" w:rsidP="00D171B1">
      <w:pPr>
        <w:spacing w:after="0" w:line="276" w:lineRule="auto"/>
        <w:ind w:firstLine="567"/>
        <w:jc w:val="both"/>
      </w:pPr>
      <w:r w:rsidRPr="00527F5C">
        <w:t>[8] Šādos apstākļos pārsūdzētais lēmums ir atceļams un pieteikums nosūtāms Administratīvajai rajona tiesai atkārtotai lemšanai par pieteikuma pieņemšanu.</w:t>
      </w:r>
    </w:p>
    <w:p w:rsidR="004D5422" w:rsidRPr="00527F5C" w:rsidRDefault="004D5422" w:rsidP="00D171B1">
      <w:pPr>
        <w:spacing w:after="0" w:line="276" w:lineRule="auto"/>
        <w:ind w:firstLine="567"/>
        <w:jc w:val="both"/>
      </w:pPr>
    </w:p>
    <w:p w:rsidR="00527F5C" w:rsidRPr="00527F5C" w:rsidRDefault="00527F5C" w:rsidP="006163DF">
      <w:pPr>
        <w:spacing w:after="0" w:line="276" w:lineRule="auto"/>
        <w:jc w:val="center"/>
        <w:rPr>
          <w:rFonts w:eastAsia="Times New Roman" w:cs="Times New Roman"/>
          <w:b/>
          <w:szCs w:val="24"/>
          <w:lang w:eastAsia="ru-RU"/>
        </w:rPr>
      </w:pPr>
    </w:p>
    <w:p w:rsidR="00527F5C" w:rsidRPr="00527F5C" w:rsidRDefault="00527F5C" w:rsidP="006163DF">
      <w:pPr>
        <w:spacing w:after="0" w:line="276" w:lineRule="auto"/>
        <w:jc w:val="center"/>
        <w:rPr>
          <w:rFonts w:eastAsia="Times New Roman" w:cs="Times New Roman"/>
          <w:b/>
          <w:szCs w:val="24"/>
          <w:lang w:eastAsia="ru-RU"/>
        </w:rPr>
      </w:pPr>
    </w:p>
    <w:p w:rsidR="00527F5C" w:rsidRPr="00527F5C" w:rsidRDefault="00527F5C" w:rsidP="006163DF">
      <w:pPr>
        <w:spacing w:after="0" w:line="276" w:lineRule="auto"/>
        <w:jc w:val="center"/>
        <w:rPr>
          <w:rFonts w:eastAsia="Times New Roman" w:cs="Times New Roman"/>
          <w:b/>
          <w:szCs w:val="24"/>
          <w:lang w:eastAsia="ru-RU"/>
        </w:rPr>
      </w:pPr>
    </w:p>
    <w:p w:rsidR="004D5422" w:rsidRPr="00527F5C" w:rsidRDefault="004D5422" w:rsidP="006163DF">
      <w:pPr>
        <w:spacing w:after="0" w:line="276" w:lineRule="auto"/>
        <w:jc w:val="center"/>
        <w:rPr>
          <w:rFonts w:eastAsia="Times New Roman" w:cs="Times New Roman"/>
          <w:b/>
          <w:szCs w:val="24"/>
          <w:lang w:eastAsia="ru-RU"/>
        </w:rPr>
      </w:pPr>
      <w:r w:rsidRPr="00527F5C">
        <w:rPr>
          <w:rFonts w:eastAsia="Times New Roman" w:cs="Times New Roman"/>
          <w:b/>
          <w:szCs w:val="24"/>
          <w:lang w:eastAsia="ru-RU"/>
        </w:rPr>
        <w:t>Rezolutīvā daļa</w:t>
      </w:r>
    </w:p>
    <w:p w:rsidR="004D5422" w:rsidRPr="00527F5C" w:rsidRDefault="004D5422" w:rsidP="004D5422">
      <w:pPr>
        <w:spacing w:after="0" w:line="276" w:lineRule="auto"/>
        <w:ind w:firstLine="567"/>
        <w:jc w:val="both"/>
        <w:rPr>
          <w:rFonts w:eastAsia="Times New Roman" w:cs="Times New Roman"/>
          <w:bCs/>
          <w:spacing w:val="70"/>
          <w:sz w:val="22"/>
          <w:szCs w:val="24"/>
          <w:lang w:eastAsia="ru-RU"/>
        </w:rPr>
      </w:pPr>
    </w:p>
    <w:p w:rsidR="004D5422" w:rsidRPr="00527F5C" w:rsidRDefault="004D5422" w:rsidP="004D5422">
      <w:pPr>
        <w:spacing w:after="0" w:line="276" w:lineRule="auto"/>
        <w:ind w:firstLine="567"/>
        <w:jc w:val="both"/>
        <w:rPr>
          <w:rFonts w:eastAsia="Times New Roman" w:cs="Times New Roman"/>
          <w:strike/>
          <w:szCs w:val="24"/>
          <w:lang w:eastAsia="ru-RU"/>
        </w:rPr>
      </w:pPr>
      <w:r w:rsidRPr="00527F5C">
        <w:rPr>
          <w:rFonts w:eastAsia="Times New Roman" w:cs="Times New Roman"/>
          <w:szCs w:val="24"/>
          <w:lang w:eastAsia="ru-RU"/>
        </w:rPr>
        <w:t>Pamatojoties uz Administratīvā procesa likuma 129.</w:t>
      </w:r>
      <w:r w:rsidRPr="00527F5C">
        <w:rPr>
          <w:rFonts w:eastAsia="Times New Roman" w:cs="Times New Roman"/>
          <w:szCs w:val="24"/>
          <w:vertAlign w:val="superscript"/>
          <w:lang w:eastAsia="ru-RU"/>
        </w:rPr>
        <w:t>1</w:t>
      </w:r>
      <w:r w:rsidRPr="00527F5C">
        <w:rPr>
          <w:rFonts w:eastAsia="Times New Roman" w:cs="Times New Roman"/>
          <w:szCs w:val="24"/>
          <w:lang w:eastAsia="ru-RU"/>
        </w:rPr>
        <w:t>panta pirmās daļas pirmo punktu, 323.panta pirmās daļas 2.punktu un 324.panta pirmo daļu, Augstākā tiesa</w:t>
      </w:r>
    </w:p>
    <w:p w:rsidR="004D5422" w:rsidRPr="00527F5C" w:rsidRDefault="004D5422" w:rsidP="004D5422">
      <w:pPr>
        <w:spacing w:after="0" w:line="276" w:lineRule="auto"/>
        <w:ind w:firstLine="567"/>
        <w:jc w:val="both"/>
        <w:rPr>
          <w:rFonts w:eastAsia="Times New Roman" w:cs="Times New Roman"/>
          <w:sz w:val="22"/>
          <w:szCs w:val="24"/>
          <w:lang w:eastAsia="ru-RU"/>
        </w:rPr>
      </w:pPr>
    </w:p>
    <w:p w:rsidR="004D5422" w:rsidRPr="00527F5C" w:rsidRDefault="004D5422" w:rsidP="004D5422">
      <w:pPr>
        <w:spacing w:after="0" w:line="276" w:lineRule="auto"/>
        <w:jc w:val="center"/>
        <w:rPr>
          <w:rFonts w:eastAsia="Times New Roman" w:cs="Times New Roman"/>
          <w:b/>
          <w:szCs w:val="24"/>
          <w:lang w:eastAsia="ru-RU"/>
        </w:rPr>
      </w:pPr>
      <w:r w:rsidRPr="00527F5C">
        <w:rPr>
          <w:rFonts w:eastAsia="Times New Roman" w:cs="Times New Roman"/>
          <w:b/>
          <w:szCs w:val="24"/>
          <w:lang w:eastAsia="ru-RU"/>
        </w:rPr>
        <w:t>nolēma:</w:t>
      </w:r>
    </w:p>
    <w:p w:rsidR="004D5422" w:rsidRPr="00527F5C" w:rsidRDefault="004D5422" w:rsidP="004D5422">
      <w:pPr>
        <w:spacing w:after="0" w:line="276" w:lineRule="auto"/>
        <w:jc w:val="center"/>
        <w:rPr>
          <w:rFonts w:eastAsia="Times New Roman" w:cs="Times New Roman"/>
          <w:b/>
          <w:sz w:val="22"/>
          <w:szCs w:val="24"/>
          <w:lang w:eastAsia="ru-RU"/>
        </w:rPr>
      </w:pPr>
    </w:p>
    <w:p w:rsidR="004D5422" w:rsidRPr="00527F5C" w:rsidRDefault="004D5422" w:rsidP="004D5422">
      <w:pPr>
        <w:spacing w:after="0" w:line="276" w:lineRule="auto"/>
        <w:ind w:firstLine="567"/>
        <w:jc w:val="both"/>
        <w:rPr>
          <w:rFonts w:eastAsia="Times New Roman" w:cs="Times New Roman"/>
          <w:szCs w:val="24"/>
          <w:lang w:eastAsia="ru-RU"/>
        </w:rPr>
      </w:pPr>
      <w:r w:rsidRPr="00527F5C">
        <w:rPr>
          <w:rFonts w:eastAsia="Times New Roman" w:cs="Times New Roman"/>
          <w:szCs w:val="24"/>
          <w:lang w:eastAsia="ru-RU"/>
        </w:rPr>
        <w:t xml:space="preserve">atcelt Administratīvās rajona tiesas tiesneša </w:t>
      </w:r>
      <w:proofErr w:type="gramStart"/>
      <w:r w:rsidRPr="00527F5C">
        <w:rPr>
          <w:rFonts w:eastAsia="Times New Roman" w:cs="Times New Roman"/>
          <w:szCs w:val="24"/>
          <w:lang w:eastAsia="ru-RU"/>
        </w:rPr>
        <w:t>2017.gada</w:t>
      </w:r>
      <w:proofErr w:type="gramEnd"/>
      <w:r w:rsidRPr="00527F5C">
        <w:rPr>
          <w:rFonts w:eastAsia="Times New Roman" w:cs="Times New Roman"/>
          <w:szCs w:val="24"/>
          <w:lang w:eastAsia="ru-RU"/>
        </w:rPr>
        <w:t xml:space="preserve"> </w:t>
      </w:r>
      <w:r w:rsidR="005772C5" w:rsidRPr="00527F5C">
        <w:rPr>
          <w:rFonts w:eastAsia="Times New Roman" w:cs="Times New Roman"/>
          <w:szCs w:val="24"/>
          <w:lang w:eastAsia="ru-RU"/>
        </w:rPr>
        <w:t>4.jūlija</w:t>
      </w:r>
      <w:r w:rsidRPr="00527F5C">
        <w:rPr>
          <w:rFonts w:eastAsia="Times New Roman" w:cs="Times New Roman"/>
          <w:szCs w:val="24"/>
          <w:lang w:eastAsia="ru-RU"/>
        </w:rPr>
        <w:t xml:space="preserve"> lēmumu par atteikšanos pieņemt pieteikumu un</w:t>
      </w:r>
      <w:r w:rsidRPr="00527F5C">
        <w:rPr>
          <w:rFonts w:cs="Times New Roman"/>
        </w:rPr>
        <w:t xml:space="preserve"> nodot jautājumu jaunai izskatīšanai Administratīvajā rajona tiesā</w:t>
      </w:r>
      <w:r w:rsidRPr="00527F5C">
        <w:rPr>
          <w:rFonts w:eastAsia="Times New Roman" w:cs="Times New Roman"/>
          <w:szCs w:val="24"/>
          <w:lang w:eastAsia="ru-RU"/>
        </w:rPr>
        <w:t>;</w:t>
      </w:r>
    </w:p>
    <w:p w:rsidR="004D5422" w:rsidRPr="00527F5C" w:rsidRDefault="004D5422" w:rsidP="004D5422">
      <w:pPr>
        <w:spacing w:after="0" w:line="276" w:lineRule="auto"/>
        <w:ind w:firstLine="567"/>
        <w:jc w:val="both"/>
        <w:rPr>
          <w:rFonts w:eastAsia="Times New Roman" w:cs="Times New Roman"/>
          <w:szCs w:val="24"/>
          <w:lang w:eastAsia="ru-RU"/>
        </w:rPr>
      </w:pPr>
      <w:r w:rsidRPr="00527F5C">
        <w:rPr>
          <w:rFonts w:eastAsia="Times New Roman" w:cs="Times New Roman"/>
          <w:szCs w:val="24"/>
          <w:lang w:eastAsia="ru-RU"/>
        </w:rPr>
        <w:t xml:space="preserve">atmaksāt </w:t>
      </w:r>
      <w:proofErr w:type="gramStart"/>
      <w:r w:rsidR="007F5FE6">
        <w:rPr>
          <w:rFonts w:cs="Times New Roman"/>
        </w:rPr>
        <w:t>[</w:t>
      </w:r>
      <w:proofErr w:type="gramEnd"/>
      <w:r w:rsidR="007F5FE6">
        <w:rPr>
          <w:rFonts w:cs="Times New Roman"/>
        </w:rPr>
        <w:t>pers. A]</w:t>
      </w:r>
      <w:r w:rsidRPr="00527F5C">
        <w:rPr>
          <w:rFonts w:cs="Times New Roman"/>
        </w:rPr>
        <w:t xml:space="preserve"> drošības naudu par blakus sūdzības iesniegšanu </w:t>
      </w:r>
      <w:r w:rsidR="005772C5" w:rsidRPr="00527F5C">
        <w:rPr>
          <w:rFonts w:cs="Times New Roman"/>
        </w:rPr>
        <w:t>15 </w:t>
      </w:r>
      <w:proofErr w:type="spellStart"/>
      <w:r w:rsidRPr="00527F5C">
        <w:rPr>
          <w:rFonts w:cs="Times New Roman"/>
          <w:i/>
        </w:rPr>
        <w:t>euro</w:t>
      </w:r>
      <w:proofErr w:type="spellEnd"/>
      <w:r w:rsidRPr="00527F5C">
        <w:rPr>
          <w:rFonts w:cs="Times New Roman"/>
        </w:rPr>
        <w:t xml:space="preserve"> apmērā.</w:t>
      </w:r>
    </w:p>
    <w:p w:rsidR="004D5422" w:rsidRPr="00527F5C" w:rsidRDefault="004D5422" w:rsidP="004D5422">
      <w:pPr>
        <w:spacing w:after="0" w:line="276" w:lineRule="auto"/>
        <w:ind w:firstLine="567"/>
        <w:jc w:val="both"/>
        <w:rPr>
          <w:rFonts w:eastAsia="Times New Roman" w:cs="Times New Roman"/>
          <w:szCs w:val="24"/>
          <w:lang w:eastAsia="ru-RU"/>
        </w:rPr>
      </w:pPr>
      <w:r w:rsidRPr="00527F5C">
        <w:rPr>
          <w:rFonts w:eastAsia="Times New Roman" w:cs="Times New Roman"/>
          <w:szCs w:val="24"/>
          <w:lang w:eastAsia="ru-RU"/>
        </w:rPr>
        <w:t>Lēmums nav pārsūdzams.</w:t>
      </w:r>
    </w:p>
    <w:sectPr w:rsidR="004D5422" w:rsidRPr="00527F5C" w:rsidSect="00EB35DB">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310" w:rsidRDefault="00C90310" w:rsidP="004D5422">
      <w:pPr>
        <w:spacing w:after="0" w:line="240" w:lineRule="auto"/>
      </w:pPr>
      <w:r>
        <w:separator/>
      </w:r>
    </w:p>
  </w:endnote>
  <w:endnote w:type="continuationSeparator" w:id="0">
    <w:p w:rsidR="00C90310" w:rsidRDefault="00C90310" w:rsidP="004D5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3407961"/>
      <w:docPartObj>
        <w:docPartGallery w:val="Page Numbers (Bottom of Page)"/>
        <w:docPartUnique/>
      </w:docPartObj>
    </w:sdtPr>
    <w:sdtEndPr/>
    <w:sdtContent>
      <w:sdt>
        <w:sdtPr>
          <w:id w:val="1728636285"/>
          <w:docPartObj>
            <w:docPartGallery w:val="Page Numbers (Top of Page)"/>
            <w:docPartUnique/>
          </w:docPartObj>
        </w:sdtPr>
        <w:sdtEndPr/>
        <w:sdtContent>
          <w:p w:rsidR="004D5422" w:rsidRPr="004D5422" w:rsidRDefault="004D5422">
            <w:pPr>
              <w:pStyle w:val="Footer"/>
              <w:jc w:val="center"/>
            </w:pPr>
            <w:r w:rsidRPr="004D5422">
              <w:rPr>
                <w:bCs/>
                <w:szCs w:val="24"/>
              </w:rPr>
              <w:fldChar w:fldCharType="begin"/>
            </w:r>
            <w:r w:rsidRPr="004D5422">
              <w:rPr>
                <w:bCs/>
              </w:rPr>
              <w:instrText xml:space="preserve"> PAGE </w:instrText>
            </w:r>
            <w:r w:rsidRPr="004D5422">
              <w:rPr>
                <w:bCs/>
                <w:szCs w:val="24"/>
              </w:rPr>
              <w:fldChar w:fldCharType="separate"/>
            </w:r>
            <w:r w:rsidR="00CE1AB8">
              <w:rPr>
                <w:bCs/>
                <w:noProof/>
              </w:rPr>
              <w:t>3</w:t>
            </w:r>
            <w:r w:rsidRPr="004D5422">
              <w:rPr>
                <w:bCs/>
                <w:szCs w:val="24"/>
              </w:rPr>
              <w:fldChar w:fldCharType="end"/>
            </w:r>
            <w:r w:rsidRPr="004D5422">
              <w:t xml:space="preserve"> no </w:t>
            </w:r>
            <w:r w:rsidRPr="004D5422">
              <w:rPr>
                <w:bCs/>
                <w:szCs w:val="24"/>
              </w:rPr>
              <w:fldChar w:fldCharType="begin"/>
            </w:r>
            <w:r w:rsidRPr="004D5422">
              <w:rPr>
                <w:bCs/>
              </w:rPr>
              <w:instrText xml:space="preserve"> NUMPAGES  </w:instrText>
            </w:r>
            <w:r w:rsidRPr="004D5422">
              <w:rPr>
                <w:bCs/>
                <w:szCs w:val="24"/>
              </w:rPr>
              <w:fldChar w:fldCharType="separate"/>
            </w:r>
            <w:r w:rsidR="00CE1AB8">
              <w:rPr>
                <w:bCs/>
                <w:noProof/>
              </w:rPr>
              <w:t>3</w:t>
            </w:r>
            <w:r w:rsidRPr="004D5422">
              <w:rPr>
                <w:bCs/>
                <w:szCs w:val="24"/>
              </w:rPr>
              <w:fldChar w:fldCharType="end"/>
            </w:r>
          </w:p>
        </w:sdtContent>
      </w:sdt>
    </w:sdtContent>
  </w:sdt>
  <w:p w:rsidR="004D5422" w:rsidRDefault="004D5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310" w:rsidRDefault="00C90310" w:rsidP="004D5422">
      <w:pPr>
        <w:spacing w:after="0" w:line="240" w:lineRule="auto"/>
      </w:pPr>
      <w:r>
        <w:separator/>
      </w:r>
    </w:p>
  </w:footnote>
  <w:footnote w:type="continuationSeparator" w:id="0">
    <w:p w:rsidR="00C90310" w:rsidRDefault="00C90310" w:rsidP="004D54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829"/>
    <w:rsid w:val="000E789B"/>
    <w:rsid w:val="00131829"/>
    <w:rsid w:val="00157A9A"/>
    <w:rsid w:val="00182117"/>
    <w:rsid w:val="0018775D"/>
    <w:rsid w:val="00313025"/>
    <w:rsid w:val="0033107F"/>
    <w:rsid w:val="004C033B"/>
    <w:rsid w:val="004D5422"/>
    <w:rsid w:val="00527F5C"/>
    <w:rsid w:val="005772C5"/>
    <w:rsid w:val="005B18ED"/>
    <w:rsid w:val="006163DF"/>
    <w:rsid w:val="007918B5"/>
    <w:rsid w:val="007E41E2"/>
    <w:rsid w:val="007F5FE6"/>
    <w:rsid w:val="00865C3B"/>
    <w:rsid w:val="00A0042C"/>
    <w:rsid w:val="00A52308"/>
    <w:rsid w:val="00B85D1C"/>
    <w:rsid w:val="00C33CD5"/>
    <w:rsid w:val="00C90310"/>
    <w:rsid w:val="00C94655"/>
    <w:rsid w:val="00CC6827"/>
    <w:rsid w:val="00CE1AB8"/>
    <w:rsid w:val="00D171B1"/>
    <w:rsid w:val="00DA6E43"/>
    <w:rsid w:val="00E54C09"/>
    <w:rsid w:val="00E80CF0"/>
    <w:rsid w:val="00EB35DB"/>
    <w:rsid w:val="00EF5F6A"/>
    <w:rsid w:val="00FE5B8E"/>
    <w:rsid w:val="00FF48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4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5422"/>
  </w:style>
  <w:style w:type="paragraph" w:styleId="Footer">
    <w:name w:val="footer"/>
    <w:basedOn w:val="Normal"/>
    <w:link w:val="FooterChar"/>
    <w:uiPriority w:val="99"/>
    <w:unhideWhenUsed/>
    <w:rsid w:val="004D54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5422"/>
  </w:style>
  <w:style w:type="table" w:styleId="TableGrid">
    <w:name w:val="Table Grid"/>
    <w:basedOn w:val="TableNormal"/>
    <w:uiPriority w:val="39"/>
    <w:rsid w:val="004D5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7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F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3545</Words>
  <Characters>2022</Characters>
  <Application>Microsoft Office Word</Application>
  <DocSecurity>0</DocSecurity>
  <Lines>16</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2018-02-15T14:50:00Z</dcterms:created>
  <dcterms:modified xsi:type="dcterms:W3CDTF">2018-02-27T10:06:00Z</dcterms:modified>
</cp:coreProperties>
</file>