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3F5" w:rsidRPr="001E68EF" w:rsidRDefault="001E68EF" w:rsidP="001E68EF">
      <w:pPr>
        <w:spacing w:after="0" w:line="276" w:lineRule="auto"/>
        <w:jc w:val="both"/>
        <w:rPr>
          <w:rFonts w:eastAsia="Times New Roman" w:cs="Times New Roman"/>
          <w:b/>
          <w:color w:val="000000"/>
          <w:szCs w:val="24"/>
          <w:lang w:eastAsia="lv-LV"/>
        </w:rPr>
      </w:pPr>
      <w:bookmarkStart w:id="0" w:name="_GoBack"/>
      <w:bookmarkEnd w:id="0"/>
      <w:r w:rsidRPr="001E68EF">
        <w:rPr>
          <w:rFonts w:eastAsia="Times New Roman" w:cs="Times New Roman"/>
          <w:b/>
          <w:color w:val="000000"/>
          <w:szCs w:val="24"/>
          <w:lang w:eastAsia="lv-LV"/>
        </w:rPr>
        <w:t>Uz apelācijas instances tiesas sēdi aicināmās personas, ja lieta ir nosūtīta jaunai izskatīšanai</w:t>
      </w:r>
    </w:p>
    <w:p w:rsidR="001E68EF" w:rsidRDefault="001E68EF" w:rsidP="001E68EF">
      <w:pPr>
        <w:spacing w:after="0" w:line="276" w:lineRule="auto"/>
        <w:jc w:val="both"/>
        <w:rPr>
          <w:rFonts w:eastAsia="Calibri" w:cs="Times New Roman"/>
          <w:b/>
          <w:szCs w:val="24"/>
        </w:rPr>
      </w:pPr>
    </w:p>
    <w:p w:rsidR="001E68EF" w:rsidRPr="001E68EF" w:rsidRDefault="001E68EF" w:rsidP="001E68EF">
      <w:pPr>
        <w:spacing w:after="0" w:line="276" w:lineRule="auto"/>
        <w:jc w:val="both"/>
        <w:rPr>
          <w:rFonts w:eastAsia="Calibri" w:cs="Times New Roman"/>
          <w:b/>
          <w:szCs w:val="24"/>
        </w:rPr>
      </w:pPr>
      <w:r w:rsidRPr="001E68EF">
        <w:rPr>
          <w:rFonts w:eastAsia="Times New Roman" w:cs="Times New Roman"/>
          <w:color w:val="000000"/>
          <w:szCs w:val="24"/>
          <w:lang w:eastAsia="lv-LV"/>
        </w:rPr>
        <w:t>Tulkojot Kriminālprocesa likuma 584.pantu kopsakarā ar Kriminālprocesa likuma 72., 560.pantu, apsūdzētais, pret kuru atcelts apelācijas instances tiesas nolēmums, izejot ārpus kasācijas sūdzības vai protesta ietvariem, un lieta nosūtīta jaunai izskatīšanai apelācijas instances tiesā, ietilpst uz apelācijas instances tiesas sēdi aicināmo personu lokā, jo ir apšaubīts apelācijas instances tiesas nolēmums un tas tieši aizskar viņa intereses, kaut arī viņš nebija iesniedzis apelācijas sūdzību un turpmāk šā apsūdzētā stāvokli nedrīkst pasliktināt.</w:t>
      </w:r>
    </w:p>
    <w:p w:rsidR="001E68EF" w:rsidRDefault="001E68EF" w:rsidP="00E713F5">
      <w:pPr>
        <w:spacing w:after="0" w:line="276" w:lineRule="auto"/>
        <w:jc w:val="center"/>
        <w:rPr>
          <w:rFonts w:eastAsia="Calibri" w:cs="Times New Roman"/>
          <w:b/>
          <w:szCs w:val="24"/>
        </w:rPr>
      </w:pPr>
    </w:p>
    <w:p w:rsidR="001E68EF" w:rsidRDefault="001E68EF" w:rsidP="00E713F5">
      <w:pPr>
        <w:spacing w:after="0" w:line="276" w:lineRule="auto"/>
        <w:jc w:val="center"/>
        <w:rPr>
          <w:rFonts w:eastAsia="Calibri" w:cs="Times New Roman"/>
          <w:b/>
          <w:szCs w:val="24"/>
        </w:rPr>
      </w:pPr>
    </w:p>
    <w:p w:rsidR="00E713F5" w:rsidRPr="00222D5A" w:rsidRDefault="00E713F5" w:rsidP="00E713F5">
      <w:pPr>
        <w:spacing w:after="0" w:line="276" w:lineRule="auto"/>
        <w:jc w:val="center"/>
        <w:rPr>
          <w:rFonts w:eastAsia="Calibri" w:cs="Times New Roman"/>
          <w:b/>
          <w:szCs w:val="24"/>
        </w:rPr>
      </w:pPr>
      <w:r w:rsidRPr="00222D5A">
        <w:rPr>
          <w:rFonts w:eastAsia="Calibri" w:cs="Times New Roman"/>
          <w:b/>
          <w:szCs w:val="24"/>
        </w:rPr>
        <w:t>Latvijas Republikas Augstākā</w:t>
      </w:r>
      <w:r w:rsidR="00222D5A" w:rsidRPr="00222D5A">
        <w:rPr>
          <w:rFonts w:eastAsia="Calibri" w:cs="Times New Roman"/>
          <w:b/>
          <w:szCs w:val="24"/>
        </w:rPr>
        <w:t>s</w:t>
      </w:r>
      <w:r w:rsidRPr="00222D5A">
        <w:rPr>
          <w:rFonts w:eastAsia="Calibri" w:cs="Times New Roman"/>
          <w:b/>
          <w:szCs w:val="24"/>
        </w:rPr>
        <w:t xml:space="preserve"> tiesa</w:t>
      </w:r>
      <w:r w:rsidR="00222D5A" w:rsidRPr="00222D5A">
        <w:rPr>
          <w:rFonts w:eastAsia="Calibri" w:cs="Times New Roman"/>
          <w:b/>
          <w:szCs w:val="24"/>
        </w:rPr>
        <w:t>s</w:t>
      </w:r>
    </w:p>
    <w:p w:rsidR="00222D5A" w:rsidRPr="00222D5A" w:rsidRDefault="00222D5A" w:rsidP="00E713F5">
      <w:pPr>
        <w:spacing w:after="0" w:line="276" w:lineRule="auto"/>
        <w:jc w:val="center"/>
        <w:rPr>
          <w:rFonts w:eastAsia="Calibri" w:cs="Times New Roman"/>
          <w:b/>
          <w:szCs w:val="24"/>
        </w:rPr>
      </w:pPr>
      <w:r w:rsidRPr="00222D5A">
        <w:rPr>
          <w:rFonts w:eastAsia="Calibri" w:cs="Times New Roman"/>
          <w:b/>
          <w:szCs w:val="24"/>
        </w:rPr>
        <w:t>Krimināllietu departamenta</w:t>
      </w:r>
    </w:p>
    <w:p w:rsidR="00222D5A" w:rsidRPr="00222D5A" w:rsidRDefault="00222D5A" w:rsidP="00E713F5">
      <w:pPr>
        <w:spacing w:after="0" w:line="276" w:lineRule="auto"/>
        <w:jc w:val="center"/>
        <w:rPr>
          <w:rFonts w:eastAsia="Calibri" w:cs="Times New Roman"/>
          <w:b/>
          <w:szCs w:val="24"/>
        </w:rPr>
      </w:pPr>
      <w:r w:rsidRPr="00222D5A">
        <w:rPr>
          <w:rFonts w:eastAsia="Calibri" w:cs="Times New Roman"/>
          <w:b/>
          <w:szCs w:val="24"/>
        </w:rPr>
        <w:t>2017.gada 26.septembra</w:t>
      </w:r>
    </w:p>
    <w:p w:rsidR="00E713F5" w:rsidRPr="00222D5A" w:rsidRDefault="00E713F5" w:rsidP="00E713F5">
      <w:pPr>
        <w:spacing w:after="0" w:line="276" w:lineRule="auto"/>
        <w:jc w:val="center"/>
        <w:rPr>
          <w:rFonts w:eastAsia="Calibri" w:cs="Times New Roman"/>
          <w:b/>
          <w:szCs w:val="24"/>
        </w:rPr>
      </w:pPr>
      <w:r w:rsidRPr="00222D5A">
        <w:rPr>
          <w:rFonts w:eastAsia="Calibri" w:cs="Times New Roman"/>
          <w:b/>
          <w:szCs w:val="24"/>
        </w:rPr>
        <w:t>LĒMUMS</w:t>
      </w:r>
    </w:p>
    <w:p w:rsidR="00222D5A" w:rsidRDefault="00222D5A" w:rsidP="00E713F5">
      <w:pPr>
        <w:spacing w:after="0" w:line="276" w:lineRule="auto"/>
        <w:jc w:val="center"/>
        <w:rPr>
          <w:rFonts w:eastAsia="Calibri" w:cs="Times New Roman"/>
          <w:b/>
          <w:szCs w:val="24"/>
        </w:rPr>
      </w:pPr>
      <w:r w:rsidRPr="00222D5A">
        <w:rPr>
          <w:rFonts w:eastAsia="Calibri" w:cs="Times New Roman"/>
          <w:b/>
          <w:szCs w:val="24"/>
        </w:rPr>
        <w:t>Lieta</w:t>
      </w:r>
      <w:r w:rsidR="00554528">
        <w:rPr>
          <w:rFonts w:eastAsia="Calibri" w:cs="Times New Roman"/>
          <w:b/>
          <w:szCs w:val="24"/>
        </w:rPr>
        <w:t xml:space="preserve"> Nr.</w:t>
      </w:r>
      <w:r w:rsidRPr="00222D5A">
        <w:rPr>
          <w:rFonts w:eastAsia="Calibri" w:cs="Times New Roman"/>
          <w:b/>
          <w:szCs w:val="24"/>
        </w:rPr>
        <w:t xml:space="preserve"> 11092037309, </w:t>
      </w:r>
      <w:r w:rsidRPr="001E68EF">
        <w:rPr>
          <w:rFonts w:eastAsia="Calibri" w:cs="Times New Roman"/>
          <w:b/>
          <w:szCs w:val="24"/>
        </w:rPr>
        <w:t>S</w:t>
      </w:r>
      <w:r w:rsidR="001E68EF">
        <w:rPr>
          <w:rFonts w:eastAsia="Calibri" w:cs="Times New Roman"/>
          <w:b/>
          <w:szCs w:val="24"/>
        </w:rPr>
        <w:t>KK</w:t>
      </w:r>
      <w:r w:rsidRPr="001E68EF">
        <w:rPr>
          <w:rFonts w:eastAsia="Calibri" w:cs="Times New Roman"/>
          <w:b/>
          <w:szCs w:val="24"/>
        </w:rPr>
        <w:t>-458/2017</w:t>
      </w:r>
    </w:p>
    <w:p w:rsidR="001E68EF" w:rsidRPr="00554528" w:rsidRDefault="001E68EF" w:rsidP="00E713F5">
      <w:pPr>
        <w:spacing w:after="0" w:line="276" w:lineRule="auto"/>
        <w:jc w:val="center"/>
        <w:rPr>
          <w:rFonts w:eastAsia="Calibri" w:cs="Times New Roman"/>
          <w:b/>
          <w:szCs w:val="24"/>
        </w:rPr>
      </w:pPr>
      <w:r w:rsidRPr="00554528">
        <w:rPr>
          <w:b/>
        </w:rPr>
        <w:t xml:space="preserve">ECLI:LV:AT:2017:0926.11092037309.1.L </w:t>
      </w:r>
    </w:p>
    <w:p w:rsidR="00222D5A" w:rsidRDefault="00222D5A" w:rsidP="00E713F5">
      <w:pPr>
        <w:spacing w:after="0" w:line="276" w:lineRule="auto"/>
        <w:jc w:val="center"/>
        <w:rPr>
          <w:rFonts w:eastAsia="Calibri" w:cs="Times New Roman"/>
          <w:szCs w:val="24"/>
        </w:rPr>
      </w:pPr>
    </w:p>
    <w:p w:rsidR="00222D5A" w:rsidRPr="00F25004" w:rsidRDefault="00222D5A" w:rsidP="00E713F5">
      <w:pPr>
        <w:spacing w:after="0" w:line="276" w:lineRule="auto"/>
        <w:jc w:val="center"/>
        <w:rPr>
          <w:rFonts w:eastAsia="Calibri" w:cs="Times New Roman"/>
          <w:b/>
          <w:szCs w:val="24"/>
        </w:rPr>
      </w:pPr>
    </w:p>
    <w:p w:rsidR="00E713F5" w:rsidRPr="00F25004" w:rsidRDefault="00E713F5" w:rsidP="00E713F5">
      <w:pPr>
        <w:spacing w:after="0" w:line="276" w:lineRule="auto"/>
        <w:jc w:val="center"/>
        <w:rPr>
          <w:rFonts w:eastAsia="Calibri" w:cs="Times New Roman"/>
          <w:szCs w:val="24"/>
        </w:rPr>
      </w:pPr>
    </w:p>
    <w:p w:rsidR="00E713F5" w:rsidRPr="00F25004" w:rsidRDefault="00E713F5" w:rsidP="00E713F5">
      <w:pPr>
        <w:spacing w:after="0" w:line="276" w:lineRule="auto"/>
        <w:rPr>
          <w:rFonts w:eastAsia="Calibri" w:cs="Times New Roman"/>
          <w:szCs w:val="24"/>
        </w:rPr>
      </w:pPr>
    </w:p>
    <w:p w:rsidR="00E713F5" w:rsidRPr="00F25004" w:rsidRDefault="00E713F5" w:rsidP="00E713F5">
      <w:pPr>
        <w:spacing w:after="0" w:line="276" w:lineRule="auto"/>
        <w:ind w:firstLine="567"/>
        <w:jc w:val="both"/>
        <w:rPr>
          <w:rFonts w:eastAsia="Calibri" w:cs="Times New Roman"/>
          <w:szCs w:val="24"/>
        </w:rPr>
      </w:pPr>
      <w:r w:rsidRPr="00F25004">
        <w:rPr>
          <w:rFonts w:eastAsia="Calibri" w:cs="Times New Roman"/>
          <w:szCs w:val="24"/>
        </w:rPr>
        <w:t xml:space="preserve">Augstākā tiesa šādā sastāvā: </w:t>
      </w:r>
    </w:p>
    <w:p w:rsidR="00E713F5" w:rsidRPr="00F25004" w:rsidRDefault="00E713F5" w:rsidP="00E713F5">
      <w:pPr>
        <w:spacing w:after="0" w:line="276" w:lineRule="auto"/>
        <w:jc w:val="both"/>
        <w:rPr>
          <w:rFonts w:eastAsia="Calibri" w:cs="Times New Roman"/>
          <w:szCs w:val="24"/>
        </w:rPr>
      </w:pPr>
      <w:r w:rsidRPr="00F25004">
        <w:rPr>
          <w:rFonts w:eastAsia="Calibri" w:cs="Times New Roman"/>
          <w:szCs w:val="24"/>
        </w:rPr>
        <w:tab/>
      </w:r>
      <w:r w:rsidRPr="00F25004">
        <w:rPr>
          <w:rFonts w:eastAsia="Calibri" w:cs="Times New Roman"/>
          <w:szCs w:val="24"/>
        </w:rPr>
        <w:tab/>
      </w:r>
      <w:r w:rsidRPr="00F25004">
        <w:rPr>
          <w:rFonts w:eastAsia="Calibri" w:cs="Times New Roman"/>
          <w:szCs w:val="24"/>
        </w:rPr>
        <w:tab/>
      </w:r>
    </w:p>
    <w:p w:rsidR="00E713F5" w:rsidRPr="00F25004" w:rsidRDefault="00E713F5" w:rsidP="00E713F5">
      <w:pPr>
        <w:tabs>
          <w:tab w:val="left" w:pos="567"/>
        </w:tabs>
        <w:spacing w:after="0" w:line="276" w:lineRule="auto"/>
        <w:jc w:val="both"/>
        <w:rPr>
          <w:rFonts w:eastAsia="Calibri" w:cs="Times New Roman"/>
          <w:szCs w:val="24"/>
        </w:rPr>
      </w:pPr>
      <w:r w:rsidRPr="00F25004">
        <w:rPr>
          <w:rFonts w:eastAsia="Calibri" w:cs="Times New Roman"/>
          <w:szCs w:val="24"/>
        </w:rPr>
        <w:tab/>
        <w:t>tiesnesis Pēteris Dzalbe,</w:t>
      </w:r>
    </w:p>
    <w:p w:rsidR="00E713F5" w:rsidRPr="00F25004" w:rsidRDefault="00E713F5" w:rsidP="00E713F5">
      <w:pPr>
        <w:tabs>
          <w:tab w:val="left" w:pos="567"/>
        </w:tabs>
        <w:spacing w:after="0" w:line="276" w:lineRule="auto"/>
        <w:jc w:val="both"/>
        <w:rPr>
          <w:rFonts w:eastAsia="Calibri" w:cs="Times New Roman"/>
          <w:szCs w:val="24"/>
        </w:rPr>
      </w:pPr>
      <w:r w:rsidRPr="00F25004">
        <w:rPr>
          <w:rFonts w:eastAsia="Calibri" w:cs="Times New Roman"/>
          <w:szCs w:val="24"/>
        </w:rPr>
        <w:tab/>
        <w:t>tiesnes</w:t>
      </w:r>
      <w:r w:rsidR="0031797D">
        <w:rPr>
          <w:rFonts w:eastAsia="Calibri" w:cs="Times New Roman"/>
          <w:szCs w:val="24"/>
        </w:rPr>
        <w:t>e Anita Nusberga</w:t>
      </w:r>
      <w:r w:rsidRPr="00F25004">
        <w:rPr>
          <w:rFonts w:eastAsia="Calibri" w:cs="Times New Roman"/>
          <w:szCs w:val="24"/>
        </w:rPr>
        <w:t>,</w:t>
      </w:r>
    </w:p>
    <w:p w:rsidR="00E713F5" w:rsidRPr="00F25004" w:rsidRDefault="00E713F5" w:rsidP="00E713F5">
      <w:pPr>
        <w:tabs>
          <w:tab w:val="left" w:pos="567"/>
        </w:tabs>
        <w:spacing w:after="0" w:line="276" w:lineRule="auto"/>
        <w:jc w:val="both"/>
        <w:rPr>
          <w:rFonts w:eastAsia="Calibri" w:cs="Times New Roman"/>
          <w:szCs w:val="24"/>
        </w:rPr>
      </w:pPr>
      <w:r w:rsidRPr="00F25004">
        <w:rPr>
          <w:rFonts w:eastAsia="Calibri" w:cs="Times New Roman"/>
          <w:szCs w:val="24"/>
        </w:rPr>
        <w:tab/>
        <w:t>tiesnes</w:t>
      </w:r>
      <w:r w:rsidR="0031797D">
        <w:rPr>
          <w:rFonts w:eastAsia="Calibri" w:cs="Times New Roman"/>
          <w:szCs w:val="24"/>
        </w:rPr>
        <w:t>is Pēteris Opincāns</w:t>
      </w:r>
      <w:r w:rsidRPr="00F25004">
        <w:rPr>
          <w:rFonts w:eastAsia="Calibri" w:cs="Times New Roman"/>
          <w:szCs w:val="24"/>
        </w:rPr>
        <w:t xml:space="preserve"> </w:t>
      </w:r>
    </w:p>
    <w:p w:rsidR="00E713F5" w:rsidRPr="00F25004" w:rsidRDefault="00E713F5" w:rsidP="00E713F5">
      <w:pPr>
        <w:tabs>
          <w:tab w:val="left" w:pos="567"/>
        </w:tabs>
        <w:spacing w:after="0" w:line="276" w:lineRule="auto"/>
        <w:jc w:val="both"/>
        <w:rPr>
          <w:rFonts w:eastAsia="Calibri" w:cs="Times New Roman"/>
          <w:szCs w:val="24"/>
        </w:rPr>
      </w:pPr>
    </w:p>
    <w:p w:rsidR="00E713F5" w:rsidRPr="00F25004" w:rsidRDefault="00E713F5" w:rsidP="00E713F5">
      <w:pPr>
        <w:spacing w:after="0" w:line="276" w:lineRule="auto"/>
        <w:jc w:val="both"/>
        <w:rPr>
          <w:rFonts w:eastAsia="Calibri" w:cs="Times New Roman"/>
          <w:szCs w:val="24"/>
        </w:rPr>
      </w:pPr>
      <w:r w:rsidRPr="00F25004">
        <w:rPr>
          <w:rFonts w:eastAsia="Calibri" w:cs="Times New Roman"/>
          <w:szCs w:val="24"/>
        </w:rPr>
        <w:t xml:space="preserve">izskatīja rakstveida procesā krimināllietu sakarā ar </w:t>
      </w:r>
      <w:r>
        <w:rPr>
          <w:rFonts w:eastAsia="Calibri" w:cs="Times New Roman"/>
          <w:szCs w:val="24"/>
        </w:rPr>
        <w:t xml:space="preserve">apsūdzēto </w:t>
      </w:r>
      <w:r w:rsidR="00EE0DCE">
        <w:rPr>
          <w:rFonts w:eastAsia="Calibri" w:cs="Times New Roman"/>
          <w:szCs w:val="24"/>
        </w:rPr>
        <w:t>[pers. A]</w:t>
      </w:r>
      <w:r>
        <w:rPr>
          <w:rFonts w:eastAsia="Calibri" w:cs="Times New Roman"/>
          <w:szCs w:val="24"/>
        </w:rPr>
        <w:t xml:space="preserve">, </w:t>
      </w:r>
      <w:r w:rsidR="00EE0DCE">
        <w:rPr>
          <w:rFonts w:eastAsia="Calibri" w:cs="Times New Roman"/>
          <w:szCs w:val="24"/>
        </w:rPr>
        <w:t>[pers. B]</w:t>
      </w:r>
      <w:r w:rsidR="00487E6E">
        <w:rPr>
          <w:rFonts w:eastAsia="Calibri" w:cs="Times New Roman"/>
          <w:szCs w:val="24"/>
        </w:rPr>
        <w:t xml:space="preserve"> un </w:t>
      </w:r>
      <w:r w:rsidR="00EE0DCE">
        <w:rPr>
          <w:rFonts w:eastAsia="Calibri" w:cs="Times New Roman"/>
          <w:szCs w:val="24"/>
        </w:rPr>
        <w:t>[pers. C]</w:t>
      </w:r>
      <w:r w:rsidR="00487E6E">
        <w:rPr>
          <w:rFonts w:eastAsia="Calibri" w:cs="Times New Roman"/>
          <w:szCs w:val="24"/>
        </w:rPr>
        <w:t xml:space="preserve"> </w:t>
      </w:r>
      <w:r>
        <w:rPr>
          <w:rFonts w:eastAsia="Calibri" w:cs="Times New Roman"/>
          <w:szCs w:val="24"/>
        </w:rPr>
        <w:t xml:space="preserve">kasācijas sūdzībām </w:t>
      </w:r>
      <w:r w:rsidRPr="00F25004">
        <w:rPr>
          <w:rFonts w:eastAsia="Calibri" w:cs="Times New Roman"/>
          <w:szCs w:val="24"/>
        </w:rPr>
        <w:t xml:space="preserve">par </w:t>
      </w:r>
      <w:r w:rsidR="00420CAA">
        <w:rPr>
          <w:rFonts w:eastAsia="Calibri" w:cs="Times New Roman"/>
          <w:szCs w:val="24"/>
        </w:rPr>
        <w:t>Rīgas</w:t>
      </w:r>
      <w:r>
        <w:rPr>
          <w:rFonts w:eastAsia="Calibri" w:cs="Times New Roman"/>
          <w:szCs w:val="24"/>
        </w:rPr>
        <w:t xml:space="preserve"> </w:t>
      </w:r>
      <w:r w:rsidRPr="00F25004">
        <w:rPr>
          <w:rFonts w:eastAsia="Calibri" w:cs="Times New Roman"/>
          <w:szCs w:val="24"/>
        </w:rPr>
        <w:t xml:space="preserve">apgabaltiesas 2017.gada </w:t>
      </w:r>
      <w:r w:rsidR="00420CAA">
        <w:rPr>
          <w:rFonts w:eastAsia="Calibri" w:cs="Times New Roman"/>
          <w:szCs w:val="24"/>
        </w:rPr>
        <w:t>3</w:t>
      </w:r>
      <w:r w:rsidRPr="00F25004">
        <w:rPr>
          <w:rFonts w:eastAsia="Calibri" w:cs="Times New Roman"/>
          <w:szCs w:val="24"/>
        </w:rPr>
        <w:t>.</w:t>
      </w:r>
      <w:r>
        <w:rPr>
          <w:rFonts w:eastAsia="Calibri" w:cs="Times New Roman"/>
          <w:szCs w:val="24"/>
        </w:rPr>
        <w:t>februāra</w:t>
      </w:r>
      <w:r w:rsidRPr="00F25004">
        <w:rPr>
          <w:rFonts w:eastAsia="Calibri" w:cs="Times New Roman"/>
          <w:szCs w:val="24"/>
        </w:rPr>
        <w:t xml:space="preserve"> </w:t>
      </w:r>
      <w:r>
        <w:rPr>
          <w:rFonts w:eastAsia="Calibri" w:cs="Times New Roman"/>
          <w:szCs w:val="24"/>
        </w:rPr>
        <w:t>spriedumu</w:t>
      </w:r>
      <w:r w:rsidRPr="00F25004">
        <w:rPr>
          <w:rFonts w:eastAsia="Calibri" w:cs="Times New Roman"/>
          <w:szCs w:val="24"/>
        </w:rPr>
        <w:t xml:space="preserve">. </w:t>
      </w:r>
      <w:r w:rsidRPr="00F25004">
        <w:rPr>
          <w:rFonts w:eastAsia="Calibri" w:cs="Times New Roman"/>
          <w:szCs w:val="24"/>
        </w:rPr>
        <w:tab/>
      </w:r>
      <w:r w:rsidRPr="00F25004">
        <w:rPr>
          <w:rFonts w:eastAsia="Calibri" w:cs="Times New Roman"/>
          <w:szCs w:val="24"/>
        </w:rPr>
        <w:tab/>
      </w:r>
      <w:r w:rsidRPr="00F25004">
        <w:rPr>
          <w:rFonts w:eastAsia="Calibri" w:cs="Times New Roman"/>
          <w:szCs w:val="24"/>
        </w:rPr>
        <w:tab/>
        <w:t xml:space="preserve">  </w:t>
      </w:r>
    </w:p>
    <w:p w:rsidR="00E713F5" w:rsidRPr="00F25004" w:rsidRDefault="00E713F5" w:rsidP="00E713F5">
      <w:pPr>
        <w:keepNext/>
        <w:spacing w:after="0" w:line="276" w:lineRule="auto"/>
        <w:jc w:val="center"/>
        <w:outlineLvl w:val="1"/>
        <w:rPr>
          <w:rFonts w:eastAsia="Calibri" w:cs="Times New Roman"/>
          <w:b/>
          <w:bCs/>
          <w:iCs/>
          <w:szCs w:val="24"/>
        </w:rPr>
      </w:pPr>
    </w:p>
    <w:p w:rsidR="00E713F5" w:rsidRPr="00F25004" w:rsidRDefault="00E713F5" w:rsidP="00E713F5">
      <w:pPr>
        <w:keepNext/>
        <w:spacing w:after="0" w:line="276" w:lineRule="auto"/>
        <w:jc w:val="center"/>
        <w:outlineLvl w:val="1"/>
        <w:rPr>
          <w:rFonts w:eastAsia="Calibri" w:cs="Times New Roman"/>
          <w:b/>
          <w:bCs/>
          <w:iCs/>
          <w:szCs w:val="24"/>
        </w:rPr>
      </w:pPr>
      <w:r w:rsidRPr="00F25004">
        <w:rPr>
          <w:rFonts w:eastAsia="Calibri" w:cs="Times New Roman"/>
          <w:b/>
          <w:bCs/>
          <w:iCs/>
          <w:szCs w:val="24"/>
        </w:rPr>
        <w:t>Aprakstošā daļa</w:t>
      </w:r>
    </w:p>
    <w:p w:rsidR="00E713F5" w:rsidRPr="00F25004" w:rsidRDefault="00E713F5" w:rsidP="00E713F5">
      <w:pPr>
        <w:spacing w:after="0" w:line="276" w:lineRule="auto"/>
        <w:jc w:val="center"/>
        <w:rPr>
          <w:rFonts w:eastAsia="Calibri" w:cs="Times New Roman"/>
          <w:szCs w:val="24"/>
        </w:rPr>
      </w:pPr>
    </w:p>
    <w:p w:rsidR="00E713F5" w:rsidRPr="00F25004" w:rsidRDefault="00E713F5" w:rsidP="00401E60">
      <w:pPr>
        <w:spacing w:after="0" w:line="276" w:lineRule="auto"/>
        <w:jc w:val="both"/>
        <w:rPr>
          <w:rFonts w:eastAsia="Calibri" w:cs="Times New Roman"/>
          <w:szCs w:val="24"/>
        </w:rPr>
      </w:pPr>
      <w:r w:rsidRPr="00F25004">
        <w:rPr>
          <w:rFonts w:eastAsia="Calibri" w:cs="Times New Roman"/>
          <w:szCs w:val="24"/>
        </w:rPr>
        <w:t xml:space="preserve">[1] Ar </w:t>
      </w:r>
      <w:r w:rsidR="00420CAA">
        <w:rPr>
          <w:rFonts w:eastAsia="Calibri" w:cs="Times New Roman"/>
          <w:szCs w:val="24"/>
        </w:rPr>
        <w:t>Rīgas</w:t>
      </w:r>
      <w:r>
        <w:rPr>
          <w:rFonts w:eastAsia="Calibri" w:cs="Times New Roman"/>
          <w:szCs w:val="24"/>
        </w:rPr>
        <w:t xml:space="preserve"> </w:t>
      </w:r>
      <w:r w:rsidR="00420CAA">
        <w:rPr>
          <w:rFonts w:eastAsia="Calibri" w:cs="Times New Roman"/>
          <w:szCs w:val="24"/>
        </w:rPr>
        <w:t>apgabaltiesas</w:t>
      </w:r>
      <w:r w:rsidRPr="00F25004">
        <w:rPr>
          <w:rFonts w:eastAsia="Calibri" w:cs="Times New Roman"/>
          <w:szCs w:val="24"/>
        </w:rPr>
        <w:t xml:space="preserve"> 201</w:t>
      </w:r>
      <w:r w:rsidR="00420CAA">
        <w:rPr>
          <w:rFonts w:eastAsia="Calibri" w:cs="Times New Roman"/>
          <w:szCs w:val="24"/>
        </w:rPr>
        <w:t>3</w:t>
      </w:r>
      <w:r w:rsidRPr="00F25004">
        <w:rPr>
          <w:rFonts w:eastAsia="Calibri" w:cs="Times New Roman"/>
          <w:szCs w:val="24"/>
        </w:rPr>
        <w:t xml:space="preserve">.gada </w:t>
      </w:r>
      <w:r w:rsidR="00420CAA">
        <w:rPr>
          <w:rFonts w:eastAsia="Calibri" w:cs="Times New Roman"/>
          <w:szCs w:val="24"/>
        </w:rPr>
        <w:t>8.janvāra</w:t>
      </w:r>
      <w:r w:rsidRPr="00F25004">
        <w:rPr>
          <w:rFonts w:eastAsia="Calibri" w:cs="Times New Roman"/>
          <w:szCs w:val="24"/>
        </w:rPr>
        <w:t xml:space="preserve"> spriedumu</w:t>
      </w:r>
    </w:p>
    <w:p w:rsidR="00E713F5" w:rsidRPr="00F25004" w:rsidRDefault="00EE0DCE" w:rsidP="00E713F5">
      <w:pPr>
        <w:spacing w:after="0" w:line="276" w:lineRule="auto"/>
        <w:ind w:firstLine="567"/>
        <w:jc w:val="both"/>
        <w:rPr>
          <w:rFonts w:eastAsia="Calibri" w:cs="Times New Roman"/>
          <w:szCs w:val="24"/>
        </w:rPr>
      </w:pPr>
      <w:r>
        <w:rPr>
          <w:rFonts w:eastAsia="Calibri" w:cs="Times New Roman"/>
          <w:szCs w:val="24"/>
        </w:rPr>
        <w:t>[pers. B]</w:t>
      </w:r>
      <w:r w:rsidR="00E713F5" w:rsidRPr="00F25004">
        <w:rPr>
          <w:rFonts w:eastAsia="Calibri" w:cs="Times New Roman"/>
          <w:szCs w:val="24"/>
        </w:rPr>
        <w:t>,</w:t>
      </w:r>
      <w:r w:rsidR="00E713F5" w:rsidRPr="00F25004">
        <w:rPr>
          <w:rFonts w:eastAsia="Calibri" w:cs="Times New Roman"/>
          <w:b/>
          <w:szCs w:val="24"/>
        </w:rPr>
        <w:t xml:space="preserve"> </w:t>
      </w:r>
      <w:r w:rsidR="00E713F5" w:rsidRPr="00F25004">
        <w:rPr>
          <w:rFonts w:eastAsia="Calibri" w:cs="Times New Roman"/>
          <w:szCs w:val="24"/>
        </w:rPr>
        <w:t xml:space="preserve">personas kods </w:t>
      </w:r>
      <w:r>
        <w:rPr>
          <w:rFonts w:eastAsia="Calibri" w:cs="Times New Roman"/>
          <w:szCs w:val="24"/>
        </w:rPr>
        <w:t>[..]</w:t>
      </w:r>
      <w:r w:rsidR="00E713F5" w:rsidRPr="00F25004">
        <w:rPr>
          <w:rFonts w:eastAsia="Calibri" w:cs="Times New Roman"/>
          <w:szCs w:val="24"/>
        </w:rPr>
        <w:t>,</w:t>
      </w:r>
    </w:p>
    <w:p w:rsidR="00420CAA" w:rsidRDefault="00E713F5" w:rsidP="00E713F5">
      <w:pPr>
        <w:spacing w:after="0" w:line="276" w:lineRule="auto"/>
        <w:jc w:val="both"/>
        <w:rPr>
          <w:rFonts w:eastAsia="Calibri" w:cs="Times New Roman"/>
          <w:szCs w:val="24"/>
        </w:rPr>
      </w:pPr>
      <w:r w:rsidRPr="00F25004">
        <w:rPr>
          <w:rFonts w:eastAsia="Calibri" w:cs="Times New Roman"/>
          <w:szCs w:val="24"/>
        </w:rPr>
        <w:t xml:space="preserve">atzīts par vainīgu Krimināllikuma </w:t>
      </w:r>
      <w:r w:rsidR="00420CAA">
        <w:rPr>
          <w:rFonts w:eastAsia="Calibri" w:cs="Times New Roman"/>
          <w:szCs w:val="24"/>
        </w:rPr>
        <w:t>118</w:t>
      </w:r>
      <w:r w:rsidRPr="00F25004">
        <w:rPr>
          <w:rFonts w:eastAsia="Calibri" w:cs="Times New Roman"/>
          <w:szCs w:val="24"/>
        </w:rPr>
        <w:t>.panta</w:t>
      </w:r>
      <w:r w:rsidR="00420CAA">
        <w:rPr>
          <w:rFonts w:eastAsia="Calibri" w:cs="Times New Roman"/>
          <w:szCs w:val="24"/>
        </w:rPr>
        <w:t xml:space="preserve"> 3.punktā</w:t>
      </w:r>
      <w:r w:rsidRPr="00F25004">
        <w:rPr>
          <w:rFonts w:eastAsia="Calibri" w:cs="Times New Roman"/>
          <w:szCs w:val="24"/>
        </w:rPr>
        <w:t xml:space="preserve"> paredzētajā noziedzīgajā nodarījumā un sodīts ar </w:t>
      </w:r>
      <w:r w:rsidR="00420CAA">
        <w:rPr>
          <w:rFonts w:eastAsia="Calibri" w:cs="Times New Roman"/>
          <w:szCs w:val="24"/>
        </w:rPr>
        <w:t>mūža ieslodzījumu, konfiscējot mantu, un ar policijas kontroli uz 3 gadiem</w:t>
      </w:r>
      <w:r>
        <w:rPr>
          <w:rFonts w:eastAsia="Calibri" w:cs="Times New Roman"/>
          <w:szCs w:val="24"/>
        </w:rPr>
        <w:t>;</w:t>
      </w:r>
    </w:p>
    <w:p w:rsidR="00E713F5" w:rsidRDefault="00E713F5" w:rsidP="00420CAA">
      <w:pPr>
        <w:spacing w:after="0" w:line="276" w:lineRule="auto"/>
        <w:ind w:firstLine="567"/>
        <w:jc w:val="both"/>
        <w:rPr>
          <w:rFonts w:eastAsia="Calibri" w:cs="Times New Roman"/>
          <w:szCs w:val="24"/>
        </w:rPr>
      </w:pPr>
      <w:r>
        <w:rPr>
          <w:rFonts w:eastAsia="Calibri" w:cs="Times New Roman"/>
          <w:szCs w:val="24"/>
        </w:rPr>
        <w:t xml:space="preserve">atzīts par vainīgu Krimināllikuma </w:t>
      </w:r>
      <w:r w:rsidR="00420CAA">
        <w:rPr>
          <w:rFonts w:eastAsia="Calibri" w:cs="Times New Roman"/>
          <w:szCs w:val="24"/>
        </w:rPr>
        <w:t>193</w:t>
      </w:r>
      <w:r>
        <w:rPr>
          <w:rFonts w:eastAsia="Calibri" w:cs="Times New Roman"/>
          <w:szCs w:val="24"/>
        </w:rPr>
        <w:t xml:space="preserve">.panta </w:t>
      </w:r>
      <w:r w:rsidR="00420CAA">
        <w:rPr>
          <w:rFonts w:eastAsia="Calibri" w:cs="Times New Roman"/>
          <w:szCs w:val="24"/>
        </w:rPr>
        <w:t>otrajā</w:t>
      </w:r>
      <w:r>
        <w:rPr>
          <w:rFonts w:eastAsia="Calibri" w:cs="Times New Roman"/>
          <w:szCs w:val="24"/>
        </w:rPr>
        <w:t xml:space="preserve"> daļā paredzētajā noziedzīgajā nodarījumā un sodīts ar brīvības atņemšanu uz </w:t>
      </w:r>
      <w:r w:rsidR="00420CAA">
        <w:rPr>
          <w:rFonts w:eastAsia="Calibri" w:cs="Times New Roman"/>
          <w:szCs w:val="24"/>
        </w:rPr>
        <w:t>1</w:t>
      </w:r>
      <w:r>
        <w:rPr>
          <w:rFonts w:eastAsia="Calibri" w:cs="Times New Roman"/>
          <w:szCs w:val="24"/>
        </w:rPr>
        <w:t xml:space="preserve"> gad</w:t>
      </w:r>
      <w:r w:rsidR="00420CAA">
        <w:rPr>
          <w:rFonts w:eastAsia="Calibri" w:cs="Times New Roman"/>
          <w:szCs w:val="24"/>
        </w:rPr>
        <w:t>u, konfiscējot mantu</w:t>
      </w:r>
      <w:r w:rsidR="00EF450F">
        <w:rPr>
          <w:rFonts w:eastAsia="Calibri" w:cs="Times New Roman"/>
          <w:szCs w:val="24"/>
        </w:rPr>
        <w:t>;</w:t>
      </w:r>
    </w:p>
    <w:p w:rsidR="00EF450F" w:rsidRDefault="00EF450F" w:rsidP="00420CAA">
      <w:pPr>
        <w:spacing w:after="0" w:line="276" w:lineRule="auto"/>
        <w:ind w:firstLine="567"/>
        <w:jc w:val="both"/>
        <w:rPr>
          <w:rFonts w:eastAsia="Calibri" w:cs="Times New Roman"/>
          <w:szCs w:val="24"/>
        </w:rPr>
      </w:pPr>
      <w:r>
        <w:rPr>
          <w:rFonts w:eastAsia="Calibri" w:cs="Times New Roman"/>
          <w:szCs w:val="24"/>
        </w:rPr>
        <w:t>atzīts par vainīgu Krimināllikuma 274.panta pirmajā daļā paredzētajā noziedzīgajā nodarījumā un sodīts ar brīvības atņemšanu uz 6 mēnešiem;</w:t>
      </w:r>
    </w:p>
    <w:p w:rsidR="00EF450F" w:rsidRDefault="00EF450F" w:rsidP="00EF450F">
      <w:pPr>
        <w:spacing w:after="0" w:line="276" w:lineRule="auto"/>
        <w:ind w:firstLine="567"/>
        <w:jc w:val="both"/>
        <w:rPr>
          <w:rFonts w:eastAsia="Calibri" w:cs="Times New Roman"/>
          <w:szCs w:val="24"/>
        </w:rPr>
      </w:pPr>
      <w:r>
        <w:rPr>
          <w:rFonts w:eastAsia="Calibri" w:cs="Times New Roman"/>
          <w:szCs w:val="24"/>
        </w:rPr>
        <w:t>atzīts par vainīgu Krimināllikuma 233.panta trešajā daļā paredzētajā noziedzīgajā nodarījumā un sodīts ar brīvības atņemšanu uz 2 gadiem.</w:t>
      </w:r>
    </w:p>
    <w:p w:rsidR="00E713F5" w:rsidRDefault="00E713F5" w:rsidP="00EF450F">
      <w:pPr>
        <w:spacing w:after="0" w:line="276" w:lineRule="auto"/>
        <w:ind w:firstLine="567"/>
        <w:jc w:val="both"/>
        <w:rPr>
          <w:rFonts w:eastAsia="Calibri" w:cs="Times New Roman"/>
          <w:szCs w:val="24"/>
        </w:rPr>
      </w:pPr>
      <w:r>
        <w:rPr>
          <w:rFonts w:eastAsia="Calibri" w:cs="Times New Roman"/>
          <w:szCs w:val="24"/>
        </w:rPr>
        <w:t xml:space="preserve">Saskaņā ar Krimināllikuma 50.panta pirmo daļu </w:t>
      </w:r>
      <w:r w:rsidR="00EF450F">
        <w:rPr>
          <w:rFonts w:eastAsia="Calibri" w:cs="Times New Roman"/>
          <w:szCs w:val="24"/>
        </w:rPr>
        <w:t xml:space="preserve">sods </w:t>
      </w:r>
      <w:r w:rsidR="00EE0DCE">
        <w:rPr>
          <w:rFonts w:eastAsia="Calibri" w:cs="Times New Roman"/>
          <w:szCs w:val="24"/>
        </w:rPr>
        <w:t>[pers. B]</w:t>
      </w:r>
      <w:r>
        <w:rPr>
          <w:rFonts w:eastAsia="Calibri" w:cs="Times New Roman"/>
          <w:szCs w:val="24"/>
        </w:rPr>
        <w:t xml:space="preserve"> noteikts </w:t>
      </w:r>
      <w:r w:rsidR="00EF450F">
        <w:rPr>
          <w:rFonts w:eastAsia="Calibri" w:cs="Times New Roman"/>
          <w:szCs w:val="24"/>
        </w:rPr>
        <w:t>mūža ieslodzījums, konfiscējot mantu, un policijas kontrole uz 3 gadiem.</w:t>
      </w:r>
    </w:p>
    <w:p w:rsidR="00E713F5" w:rsidRDefault="00E713F5" w:rsidP="00E713F5">
      <w:pPr>
        <w:spacing w:after="0" w:line="276" w:lineRule="auto"/>
        <w:ind w:firstLine="567"/>
        <w:jc w:val="both"/>
        <w:rPr>
          <w:rFonts w:eastAsia="Calibri" w:cs="Times New Roman"/>
          <w:szCs w:val="24"/>
        </w:rPr>
      </w:pPr>
      <w:r>
        <w:rPr>
          <w:rFonts w:eastAsia="Calibri" w:cs="Times New Roman"/>
          <w:szCs w:val="24"/>
        </w:rPr>
        <w:lastRenderedPageBreak/>
        <w:t>Saskaņā ar Krimināllikuma 5</w:t>
      </w:r>
      <w:r w:rsidR="00EF450F">
        <w:rPr>
          <w:rFonts w:eastAsia="Calibri" w:cs="Times New Roman"/>
          <w:szCs w:val="24"/>
        </w:rPr>
        <w:t>1.pantu</w:t>
      </w:r>
      <w:r>
        <w:rPr>
          <w:rFonts w:eastAsia="Calibri" w:cs="Times New Roman"/>
          <w:szCs w:val="24"/>
        </w:rPr>
        <w:t xml:space="preserve"> </w:t>
      </w:r>
      <w:r w:rsidR="00EF450F">
        <w:rPr>
          <w:rFonts w:eastAsia="Calibri" w:cs="Times New Roman"/>
          <w:szCs w:val="24"/>
        </w:rPr>
        <w:t xml:space="preserve">galīgais sods </w:t>
      </w:r>
      <w:r w:rsidR="00EE0DCE">
        <w:rPr>
          <w:rFonts w:eastAsia="Calibri" w:cs="Times New Roman"/>
          <w:szCs w:val="24"/>
        </w:rPr>
        <w:t>[pers. B]</w:t>
      </w:r>
      <w:r w:rsidR="00EF450F">
        <w:rPr>
          <w:rFonts w:eastAsia="Calibri" w:cs="Times New Roman"/>
          <w:szCs w:val="24"/>
        </w:rPr>
        <w:t xml:space="preserve"> noteikts mūža ieslodzījums, konfiscējot mantu, un policijas kontrole uz 3 gadiem. </w:t>
      </w:r>
    </w:p>
    <w:p w:rsidR="00EF450F" w:rsidRDefault="00EE0DCE" w:rsidP="00EF450F">
      <w:pPr>
        <w:spacing w:after="0" w:line="276" w:lineRule="auto"/>
        <w:ind w:firstLine="567"/>
        <w:jc w:val="both"/>
        <w:rPr>
          <w:rFonts w:eastAsia="Calibri" w:cs="Times New Roman"/>
          <w:szCs w:val="24"/>
        </w:rPr>
      </w:pPr>
      <w:r>
        <w:rPr>
          <w:rFonts w:eastAsia="Calibri" w:cs="Times New Roman"/>
          <w:szCs w:val="24"/>
        </w:rPr>
        <w:t>[pers. B]</w:t>
      </w:r>
      <w:r w:rsidR="00EF450F">
        <w:rPr>
          <w:rFonts w:eastAsia="Calibri" w:cs="Times New Roman"/>
          <w:szCs w:val="24"/>
        </w:rPr>
        <w:t xml:space="preserve"> piemērots drošības līdzeklis – apcietinājums.</w:t>
      </w:r>
    </w:p>
    <w:p w:rsidR="0065559B" w:rsidRDefault="0065559B" w:rsidP="0065559B">
      <w:pPr>
        <w:spacing w:after="0" w:line="276" w:lineRule="auto"/>
        <w:ind w:firstLine="567"/>
        <w:jc w:val="both"/>
        <w:rPr>
          <w:rFonts w:eastAsia="Calibri" w:cs="Times New Roman"/>
          <w:szCs w:val="24"/>
        </w:rPr>
      </w:pPr>
    </w:p>
    <w:p w:rsidR="00EF450F" w:rsidRPr="00F25004" w:rsidRDefault="00EE0DCE" w:rsidP="0065559B">
      <w:pPr>
        <w:spacing w:after="0" w:line="276" w:lineRule="auto"/>
        <w:ind w:firstLine="567"/>
        <w:jc w:val="both"/>
        <w:rPr>
          <w:rFonts w:eastAsia="Calibri" w:cs="Times New Roman"/>
          <w:szCs w:val="24"/>
        </w:rPr>
      </w:pPr>
      <w:r>
        <w:rPr>
          <w:rFonts w:eastAsia="Calibri" w:cs="Times New Roman"/>
          <w:szCs w:val="24"/>
        </w:rPr>
        <w:t>[pers. C]</w:t>
      </w:r>
      <w:r w:rsidR="00EF450F" w:rsidRPr="00F25004">
        <w:rPr>
          <w:rFonts w:eastAsia="Calibri" w:cs="Times New Roman"/>
          <w:szCs w:val="24"/>
        </w:rPr>
        <w:t>,</w:t>
      </w:r>
      <w:r w:rsidR="00EF450F" w:rsidRPr="00F25004">
        <w:rPr>
          <w:rFonts w:eastAsia="Calibri" w:cs="Times New Roman"/>
          <w:b/>
          <w:szCs w:val="24"/>
        </w:rPr>
        <w:t xml:space="preserve"> </w:t>
      </w:r>
      <w:r w:rsidR="00EF450F" w:rsidRPr="00F25004">
        <w:rPr>
          <w:rFonts w:eastAsia="Calibri" w:cs="Times New Roman"/>
          <w:szCs w:val="24"/>
        </w:rPr>
        <w:t xml:space="preserve">personas kods </w:t>
      </w:r>
      <w:r>
        <w:rPr>
          <w:rFonts w:eastAsia="Calibri" w:cs="Times New Roman"/>
          <w:szCs w:val="24"/>
        </w:rPr>
        <w:t>[..]</w:t>
      </w:r>
      <w:r w:rsidR="00EF450F" w:rsidRPr="00F25004">
        <w:rPr>
          <w:rFonts w:eastAsia="Calibri" w:cs="Times New Roman"/>
          <w:szCs w:val="24"/>
        </w:rPr>
        <w:t>,</w:t>
      </w:r>
    </w:p>
    <w:p w:rsidR="00EF450F" w:rsidRDefault="00EF450F" w:rsidP="00EF450F">
      <w:pPr>
        <w:spacing w:after="0" w:line="276" w:lineRule="auto"/>
        <w:jc w:val="both"/>
        <w:rPr>
          <w:rFonts w:eastAsia="Calibri" w:cs="Times New Roman"/>
          <w:szCs w:val="24"/>
        </w:rPr>
      </w:pPr>
      <w:r w:rsidRPr="00F25004">
        <w:rPr>
          <w:rFonts w:eastAsia="Calibri" w:cs="Times New Roman"/>
          <w:szCs w:val="24"/>
        </w:rPr>
        <w:t xml:space="preserve">atzīts par vainīgu Krimināllikuma </w:t>
      </w:r>
      <w:r>
        <w:rPr>
          <w:rFonts w:eastAsia="Calibri" w:cs="Times New Roman"/>
          <w:szCs w:val="24"/>
        </w:rPr>
        <w:t>20</w:t>
      </w:r>
      <w:r w:rsidRPr="00F25004">
        <w:rPr>
          <w:rFonts w:eastAsia="Calibri" w:cs="Times New Roman"/>
          <w:szCs w:val="24"/>
        </w:rPr>
        <w:t>.panta</w:t>
      </w:r>
      <w:r>
        <w:rPr>
          <w:rFonts w:eastAsia="Calibri" w:cs="Times New Roman"/>
          <w:szCs w:val="24"/>
        </w:rPr>
        <w:t xml:space="preserve"> trešajā daļā un 117.panta 5., 9. un 10.punktā</w:t>
      </w:r>
      <w:r w:rsidRPr="00F25004">
        <w:rPr>
          <w:rFonts w:eastAsia="Calibri" w:cs="Times New Roman"/>
          <w:szCs w:val="24"/>
        </w:rPr>
        <w:t xml:space="preserve"> paredzētajā noziedzīgajā nodarījumā un sodīts ar </w:t>
      </w:r>
      <w:r>
        <w:rPr>
          <w:rFonts w:eastAsia="Calibri" w:cs="Times New Roman"/>
          <w:szCs w:val="24"/>
        </w:rPr>
        <w:t>brīvības atņemšanu uz 13 gadiem, konfiscējot mantu, un ar policijas kontroli uz 2 gadiem;</w:t>
      </w:r>
    </w:p>
    <w:p w:rsidR="00EF450F" w:rsidRDefault="00EF450F" w:rsidP="00EF450F">
      <w:pPr>
        <w:spacing w:after="0" w:line="276" w:lineRule="auto"/>
        <w:ind w:firstLine="567"/>
        <w:jc w:val="both"/>
        <w:rPr>
          <w:rFonts w:eastAsia="Calibri" w:cs="Times New Roman"/>
          <w:szCs w:val="24"/>
        </w:rPr>
      </w:pPr>
      <w:r>
        <w:rPr>
          <w:rFonts w:eastAsia="Calibri" w:cs="Times New Roman"/>
          <w:szCs w:val="24"/>
        </w:rPr>
        <w:t>atzīts par vainīgu Krimināllikuma 233.panta otrajā daļā paredzētajā noziedzīgajā nodarījumā un sodīts ar brīvības atņemšanu uz 6 mēnešiem.</w:t>
      </w:r>
    </w:p>
    <w:p w:rsidR="00EF450F" w:rsidRDefault="00EF450F" w:rsidP="00EF450F">
      <w:pPr>
        <w:spacing w:after="0" w:line="276" w:lineRule="auto"/>
        <w:ind w:firstLine="567"/>
        <w:jc w:val="both"/>
        <w:rPr>
          <w:rFonts w:eastAsia="Calibri" w:cs="Times New Roman"/>
          <w:szCs w:val="24"/>
        </w:rPr>
      </w:pPr>
      <w:r>
        <w:rPr>
          <w:rFonts w:eastAsia="Calibri" w:cs="Times New Roman"/>
          <w:szCs w:val="24"/>
        </w:rPr>
        <w:t xml:space="preserve">Saskaņā ar Krimināllikuma 50.panta pirmo daļu galīgais sods </w:t>
      </w:r>
      <w:r w:rsidR="00EE0DCE">
        <w:rPr>
          <w:rFonts w:eastAsia="Calibri" w:cs="Times New Roman"/>
          <w:szCs w:val="24"/>
        </w:rPr>
        <w:t>[pers. C]</w:t>
      </w:r>
      <w:r>
        <w:rPr>
          <w:rFonts w:eastAsia="Calibri" w:cs="Times New Roman"/>
          <w:szCs w:val="24"/>
        </w:rPr>
        <w:t xml:space="preserve"> noteikts brīvības atņemšana uz 13 gadiem 6 mēnešiem, konfiscējot mantu, un policijas kontrole uz 2 gadiem.</w:t>
      </w:r>
    </w:p>
    <w:p w:rsidR="00EF450F" w:rsidRDefault="00EE0DCE" w:rsidP="00EF450F">
      <w:pPr>
        <w:spacing w:after="0" w:line="276" w:lineRule="auto"/>
        <w:ind w:firstLine="567"/>
        <w:jc w:val="both"/>
        <w:rPr>
          <w:rFonts w:eastAsia="Calibri" w:cs="Times New Roman"/>
          <w:szCs w:val="24"/>
        </w:rPr>
      </w:pPr>
      <w:r>
        <w:rPr>
          <w:rFonts w:eastAsia="Calibri" w:cs="Times New Roman"/>
          <w:szCs w:val="24"/>
        </w:rPr>
        <w:t>[pers. C]</w:t>
      </w:r>
      <w:r w:rsidR="00EF450F">
        <w:rPr>
          <w:rFonts w:eastAsia="Calibri" w:cs="Times New Roman"/>
          <w:szCs w:val="24"/>
        </w:rPr>
        <w:t xml:space="preserve"> piemērots drošības līdzeklis – apcietinājums.</w:t>
      </w:r>
    </w:p>
    <w:p w:rsidR="00826CA0" w:rsidRDefault="00EA5823" w:rsidP="0065559B">
      <w:pPr>
        <w:spacing w:after="0" w:line="276" w:lineRule="auto"/>
        <w:ind w:firstLine="567"/>
        <w:jc w:val="both"/>
        <w:rPr>
          <w:rFonts w:eastAsia="Calibri" w:cs="Times New Roman"/>
          <w:szCs w:val="24"/>
        </w:rPr>
      </w:pPr>
      <w:r>
        <w:rPr>
          <w:rFonts w:eastAsia="Calibri" w:cs="Times New Roman"/>
          <w:szCs w:val="24"/>
        </w:rPr>
        <w:t>Drošības naudu</w:t>
      </w:r>
      <w:r w:rsidR="00826CA0">
        <w:rPr>
          <w:rFonts w:eastAsia="Calibri" w:cs="Times New Roman"/>
          <w:szCs w:val="24"/>
        </w:rPr>
        <w:t xml:space="preserve"> – 6000 latu (8537,23 </w:t>
      </w:r>
      <w:r w:rsidR="00826CA0" w:rsidRPr="004D3FF2">
        <w:rPr>
          <w:rFonts w:eastAsia="Calibri" w:cs="Times New Roman"/>
          <w:i/>
          <w:szCs w:val="24"/>
        </w:rPr>
        <w:t>euro</w:t>
      </w:r>
      <w:r w:rsidR="00826CA0">
        <w:rPr>
          <w:rFonts w:eastAsia="Calibri" w:cs="Times New Roman"/>
          <w:szCs w:val="24"/>
        </w:rPr>
        <w:t xml:space="preserve">) –, kura par </w:t>
      </w:r>
      <w:r w:rsidR="00EE0DCE">
        <w:rPr>
          <w:rFonts w:eastAsia="Calibri" w:cs="Times New Roman"/>
          <w:szCs w:val="24"/>
        </w:rPr>
        <w:t>[pers. C]</w:t>
      </w:r>
      <w:r w:rsidR="00826CA0">
        <w:rPr>
          <w:rFonts w:eastAsia="Calibri" w:cs="Times New Roman"/>
          <w:szCs w:val="24"/>
        </w:rPr>
        <w:t xml:space="preserve"> iemaksāta valsts kasē, nolemts ieskaitīt valsts budžetā.</w:t>
      </w:r>
    </w:p>
    <w:p w:rsidR="00EF450F" w:rsidRDefault="00EF450F" w:rsidP="00EF450F">
      <w:pPr>
        <w:spacing w:after="0" w:line="276" w:lineRule="auto"/>
        <w:ind w:firstLine="567"/>
        <w:jc w:val="both"/>
        <w:rPr>
          <w:rFonts w:eastAsia="Calibri" w:cs="Times New Roman"/>
          <w:szCs w:val="24"/>
        </w:rPr>
      </w:pPr>
    </w:p>
    <w:p w:rsidR="00EF450F" w:rsidRPr="00F25004" w:rsidRDefault="00EE0DCE" w:rsidP="00EF450F">
      <w:pPr>
        <w:spacing w:after="0" w:line="276" w:lineRule="auto"/>
        <w:ind w:firstLine="567"/>
        <w:jc w:val="both"/>
        <w:rPr>
          <w:rFonts w:eastAsia="Calibri" w:cs="Times New Roman"/>
          <w:szCs w:val="24"/>
        </w:rPr>
      </w:pPr>
      <w:r>
        <w:rPr>
          <w:rFonts w:eastAsia="Calibri" w:cs="Times New Roman"/>
          <w:szCs w:val="24"/>
        </w:rPr>
        <w:t>[pers. A]</w:t>
      </w:r>
      <w:r w:rsidR="00EF450F" w:rsidRPr="00F25004">
        <w:rPr>
          <w:rFonts w:eastAsia="Calibri" w:cs="Times New Roman"/>
          <w:szCs w:val="24"/>
        </w:rPr>
        <w:t>,</w:t>
      </w:r>
      <w:r w:rsidR="00EF450F" w:rsidRPr="00F25004">
        <w:rPr>
          <w:rFonts w:eastAsia="Calibri" w:cs="Times New Roman"/>
          <w:b/>
          <w:szCs w:val="24"/>
        </w:rPr>
        <w:t xml:space="preserve"> </w:t>
      </w:r>
      <w:r w:rsidR="00EF450F" w:rsidRPr="00F25004">
        <w:rPr>
          <w:rFonts w:eastAsia="Calibri" w:cs="Times New Roman"/>
          <w:szCs w:val="24"/>
        </w:rPr>
        <w:t xml:space="preserve">personas kods </w:t>
      </w:r>
      <w:r>
        <w:rPr>
          <w:rFonts w:eastAsia="Calibri" w:cs="Times New Roman"/>
          <w:szCs w:val="24"/>
        </w:rPr>
        <w:t>[..]</w:t>
      </w:r>
      <w:r w:rsidR="00EF450F" w:rsidRPr="00F25004">
        <w:rPr>
          <w:rFonts w:eastAsia="Calibri" w:cs="Times New Roman"/>
          <w:szCs w:val="24"/>
        </w:rPr>
        <w:t>,</w:t>
      </w:r>
    </w:p>
    <w:p w:rsidR="00EF450F" w:rsidRDefault="00EF450F" w:rsidP="00EF450F">
      <w:pPr>
        <w:spacing w:after="0" w:line="276" w:lineRule="auto"/>
        <w:jc w:val="both"/>
        <w:rPr>
          <w:rFonts w:eastAsia="Calibri" w:cs="Times New Roman"/>
          <w:szCs w:val="24"/>
        </w:rPr>
      </w:pPr>
      <w:r w:rsidRPr="00F25004">
        <w:rPr>
          <w:rFonts w:eastAsia="Calibri" w:cs="Times New Roman"/>
          <w:szCs w:val="24"/>
        </w:rPr>
        <w:t xml:space="preserve">atzīts par vainīgu Krimināllikuma </w:t>
      </w:r>
      <w:r>
        <w:rPr>
          <w:rFonts w:eastAsia="Calibri" w:cs="Times New Roman"/>
          <w:szCs w:val="24"/>
        </w:rPr>
        <w:t>11</w:t>
      </w:r>
      <w:r w:rsidR="0006090A">
        <w:rPr>
          <w:rFonts w:eastAsia="Calibri" w:cs="Times New Roman"/>
          <w:szCs w:val="24"/>
        </w:rPr>
        <w:t>7</w:t>
      </w:r>
      <w:r w:rsidRPr="00F25004">
        <w:rPr>
          <w:rFonts w:eastAsia="Calibri" w:cs="Times New Roman"/>
          <w:szCs w:val="24"/>
        </w:rPr>
        <w:t>.panta</w:t>
      </w:r>
      <w:r>
        <w:rPr>
          <w:rFonts w:eastAsia="Calibri" w:cs="Times New Roman"/>
          <w:szCs w:val="24"/>
        </w:rPr>
        <w:t xml:space="preserve"> </w:t>
      </w:r>
      <w:r w:rsidR="0006090A">
        <w:rPr>
          <w:rFonts w:eastAsia="Calibri" w:cs="Times New Roman"/>
          <w:szCs w:val="24"/>
        </w:rPr>
        <w:t>5., 9. un 10</w:t>
      </w:r>
      <w:r>
        <w:rPr>
          <w:rFonts w:eastAsia="Calibri" w:cs="Times New Roman"/>
          <w:szCs w:val="24"/>
        </w:rPr>
        <w:t>.punktā</w:t>
      </w:r>
      <w:r w:rsidRPr="00F25004">
        <w:rPr>
          <w:rFonts w:eastAsia="Calibri" w:cs="Times New Roman"/>
          <w:szCs w:val="24"/>
        </w:rPr>
        <w:t xml:space="preserve"> paredzētajā noziedzīgajā nodarījumā un sodīts ar </w:t>
      </w:r>
      <w:r w:rsidR="0006090A">
        <w:rPr>
          <w:rFonts w:eastAsia="Calibri" w:cs="Times New Roman"/>
          <w:szCs w:val="24"/>
        </w:rPr>
        <w:t>brīvības atņemšanu uz 12 gadiem</w:t>
      </w:r>
      <w:r>
        <w:rPr>
          <w:rFonts w:eastAsia="Calibri" w:cs="Times New Roman"/>
          <w:szCs w:val="24"/>
        </w:rPr>
        <w:t>, konfiscējot mantu, un ar policijas kontroli uz 3 gadiem;</w:t>
      </w:r>
    </w:p>
    <w:p w:rsidR="00EF450F" w:rsidRDefault="00EF450F" w:rsidP="00EF450F">
      <w:pPr>
        <w:spacing w:after="0" w:line="276" w:lineRule="auto"/>
        <w:ind w:firstLine="567"/>
        <w:jc w:val="both"/>
        <w:rPr>
          <w:rFonts w:eastAsia="Calibri" w:cs="Times New Roman"/>
          <w:szCs w:val="24"/>
        </w:rPr>
      </w:pPr>
      <w:r>
        <w:rPr>
          <w:rFonts w:eastAsia="Calibri" w:cs="Times New Roman"/>
          <w:szCs w:val="24"/>
        </w:rPr>
        <w:t xml:space="preserve">atzīts par vainīgu Krimināllikuma 193.panta </w:t>
      </w:r>
      <w:r w:rsidR="0006090A">
        <w:rPr>
          <w:rFonts w:eastAsia="Calibri" w:cs="Times New Roman"/>
          <w:szCs w:val="24"/>
        </w:rPr>
        <w:t>ceturtajā</w:t>
      </w:r>
      <w:r>
        <w:rPr>
          <w:rFonts w:eastAsia="Calibri" w:cs="Times New Roman"/>
          <w:szCs w:val="24"/>
        </w:rPr>
        <w:t xml:space="preserve"> daļā paredzētajā noziedzīgajā nodarījumā un sodīts ar brīvības atņemšanu uz </w:t>
      </w:r>
      <w:r w:rsidR="0006090A">
        <w:rPr>
          <w:rFonts w:eastAsia="Calibri" w:cs="Times New Roman"/>
          <w:szCs w:val="24"/>
        </w:rPr>
        <w:t>4</w:t>
      </w:r>
      <w:r>
        <w:rPr>
          <w:rFonts w:eastAsia="Calibri" w:cs="Times New Roman"/>
          <w:szCs w:val="24"/>
        </w:rPr>
        <w:t xml:space="preserve"> gad</w:t>
      </w:r>
      <w:r w:rsidR="0006090A">
        <w:rPr>
          <w:rFonts w:eastAsia="Calibri" w:cs="Times New Roman"/>
          <w:szCs w:val="24"/>
        </w:rPr>
        <w:t>iem</w:t>
      </w:r>
      <w:r>
        <w:rPr>
          <w:rFonts w:eastAsia="Calibri" w:cs="Times New Roman"/>
          <w:szCs w:val="24"/>
        </w:rPr>
        <w:t>, konfiscējot mantu</w:t>
      </w:r>
      <w:r w:rsidR="0006090A">
        <w:rPr>
          <w:rFonts w:eastAsia="Calibri" w:cs="Times New Roman"/>
          <w:szCs w:val="24"/>
        </w:rPr>
        <w:t>, un ar policijas kontroli uz 2 gadiem.</w:t>
      </w:r>
    </w:p>
    <w:p w:rsidR="00EF450F" w:rsidRDefault="00EF450F" w:rsidP="00EF450F">
      <w:pPr>
        <w:spacing w:after="0" w:line="276" w:lineRule="auto"/>
        <w:ind w:firstLine="567"/>
        <w:jc w:val="both"/>
        <w:rPr>
          <w:rFonts w:eastAsia="Calibri" w:cs="Times New Roman"/>
          <w:szCs w:val="24"/>
        </w:rPr>
      </w:pPr>
      <w:r>
        <w:rPr>
          <w:rFonts w:eastAsia="Calibri" w:cs="Times New Roman"/>
          <w:szCs w:val="24"/>
        </w:rPr>
        <w:t xml:space="preserve">Saskaņā ar Krimināllikuma 50.panta pirmo daļu </w:t>
      </w:r>
      <w:r w:rsidR="00994EA1">
        <w:rPr>
          <w:rFonts w:eastAsia="Calibri" w:cs="Times New Roman"/>
          <w:szCs w:val="24"/>
        </w:rPr>
        <w:t>[pers. A]</w:t>
      </w:r>
      <w:r>
        <w:rPr>
          <w:rFonts w:eastAsia="Calibri" w:cs="Times New Roman"/>
          <w:szCs w:val="24"/>
        </w:rPr>
        <w:t xml:space="preserve"> sods noteikts </w:t>
      </w:r>
      <w:r w:rsidR="0006090A">
        <w:rPr>
          <w:rFonts w:eastAsia="Calibri" w:cs="Times New Roman"/>
          <w:szCs w:val="24"/>
        </w:rPr>
        <w:t>brīvības atņemšana uz 13 gadiem</w:t>
      </w:r>
      <w:r>
        <w:rPr>
          <w:rFonts w:eastAsia="Calibri" w:cs="Times New Roman"/>
          <w:szCs w:val="24"/>
        </w:rPr>
        <w:t>, konfiscējot mantu, un policijas kontrole uz 3 gadiem.</w:t>
      </w:r>
    </w:p>
    <w:p w:rsidR="00EF450F" w:rsidRDefault="00EF450F" w:rsidP="00EF450F">
      <w:pPr>
        <w:spacing w:after="0" w:line="276" w:lineRule="auto"/>
        <w:ind w:firstLine="567"/>
        <w:jc w:val="both"/>
        <w:rPr>
          <w:rFonts w:eastAsia="Calibri" w:cs="Times New Roman"/>
          <w:szCs w:val="24"/>
        </w:rPr>
      </w:pPr>
      <w:r>
        <w:rPr>
          <w:rFonts w:eastAsia="Calibri" w:cs="Times New Roman"/>
          <w:szCs w:val="24"/>
        </w:rPr>
        <w:t>Saskaņā ar Krimināllikuma 5</w:t>
      </w:r>
      <w:r w:rsidR="0006090A">
        <w:rPr>
          <w:rFonts w:eastAsia="Calibri" w:cs="Times New Roman"/>
          <w:szCs w:val="24"/>
        </w:rPr>
        <w:t>0</w:t>
      </w:r>
      <w:r>
        <w:rPr>
          <w:rFonts w:eastAsia="Calibri" w:cs="Times New Roman"/>
          <w:szCs w:val="24"/>
        </w:rPr>
        <w:t>.pant</w:t>
      </w:r>
      <w:r w:rsidR="0006090A">
        <w:rPr>
          <w:rFonts w:eastAsia="Calibri" w:cs="Times New Roman"/>
          <w:szCs w:val="24"/>
        </w:rPr>
        <w:t>a piekto daļu</w:t>
      </w:r>
      <w:r>
        <w:rPr>
          <w:rFonts w:eastAsia="Calibri" w:cs="Times New Roman"/>
          <w:szCs w:val="24"/>
        </w:rPr>
        <w:t xml:space="preserve"> galīgais sods </w:t>
      </w:r>
      <w:r w:rsidR="00994EA1">
        <w:rPr>
          <w:rFonts w:eastAsia="Calibri" w:cs="Times New Roman"/>
          <w:szCs w:val="24"/>
        </w:rPr>
        <w:t>[pers. A]</w:t>
      </w:r>
      <w:r>
        <w:rPr>
          <w:rFonts w:eastAsia="Calibri" w:cs="Times New Roman"/>
          <w:szCs w:val="24"/>
        </w:rPr>
        <w:t xml:space="preserve"> noteikts </w:t>
      </w:r>
      <w:r w:rsidR="0006090A">
        <w:rPr>
          <w:rFonts w:eastAsia="Calibri" w:cs="Times New Roman"/>
          <w:szCs w:val="24"/>
        </w:rPr>
        <w:t>brīvības atņemšana uz 14 gadiem</w:t>
      </w:r>
      <w:r>
        <w:rPr>
          <w:rFonts w:eastAsia="Calibri" w:cs="Times New Roman"/>
          <w:szCs w:val="24"/>
        </w:rPr>
        <w:t>, konfiscējot mantu, un policijas kontrole uz 3 gadiem</w:t>
      </w:r>
      <w:r w:rsidR="0006090A">
        <w:rPr>
          <w:rFonts w:eastAsia="Calibri" w:cs="Times New Roman"/>
          <w:szCs w:val="24"/>
        </w:rPr>
        <w:t>, atņemot transportlīdzekļa vadīšanas tiesības uz 1 gadu 4 mēnešiem 12 dienām.</w:t>
      </w:r>
    </w:p>
    <w:p w:rsidR="0006090A" w:rsidRDefault="00994EA1" w:rsidP="0006090A">
      <w:pPr>
        <w:spacing w:after="0" w:line="276" w:lineRule="auto"/>
        <w:ind w:firstLine="567"/>
        <w:jc w:val="both"/>
        <w:rPr>
          <w:rFonts w:eastAsia="Calibri" w:cs="Times New Roman"/>
          <w:szCs w:val="24"/>
        </w:rPr>
      </w:pPr>
      <w:r>
        <w:rPr>
          <w:rFonts w:eastAsia="Calibri" w:cs="Times New Roman"/>
          <w:szCs w:val="24"/>
        </w:rPr>
        <w:t>[pers. A]</w:t>
      </w:r>
      <w:r w:rsidR="0006090A">
        <w:rPr>
          <w:rFonts w:eastAsia="Calibri" w:cs="Times New Roman"/>
          <w:szCs w:val="24"/>
        </w:rPr>
        <w:t xml:space="preserve"> piemērotais drošības līdzeklis – apcietinājums – atstāts negrozīts.</w:t>
      </w:r>
    </w:p>
    <w:p w:rsidR="0006090A" w:rsidRDefault="0006090A" w:rsidP="0006090A">
      <w:pPr>
        <w:spacing w:after="0" w:line="276" w:lineRule="auto"/>
        <w:ind w:firstLine="567"/>
        <w:jc w:val="both"/>
        <w:rPr>
          <w:rFonts w:eastAsia="Calibri" w:cs="Times New Roman"/>
          <w:szCs w:val="24"/>
        </w:rPr>
      </w:pPr>
    </w:p>
    <w:p w:rsidR="0006090A" w:rsidRPr="00F25004" w:rsidRDefault="00994EA1" w:rsidP="0006090A">
      <w:pPr>
        <w:spacing w:after="0" w:line="276" w:lineRule="auto"/>
        <w:ind w:firstLine="567"/>
        <w:jc w:val="both"/>
        <w:rPr>
          <w:rFonts w:eastAsia="Calibri" w:cs="Times New Roman"/>
          <w:szCs w:val="24"/>
        </w:rPr>
      </w:pPr>
      <w:r>
        <w:rPr>
          <w:rFonts w:eastAsia="Calibri" w:cs="Times New Roman"/>
          <w:szCs w:val="24"/>
        </w:rPr>
        <w:t>[pers. D]</w:t>
      </w:r>
      <w:r w:rsidR="0006090A" w:rsidRPr="00F25004">
        <w:rPr>
          <w:rFonts w:eastAsia="Calibri" w:cs="Times New Roman"/>
          <w:szCs w:val="24"/>
        </w:rPr>
        <w:t>,</w:t>
      </w:r>
      <w:r w:rsidR="0006090A" w:rsidRPr="00F25004">
        <w:rPr>
          <w:rFonts w:eastAsia="Calibri" w:cs="Times New Roman"/>
          <w:b/>
          <w:szCs w:val="24"/>
        </w:rPr>
        <w:t xml:space="preserve"> </w:t>
      </w:r>
      <w:r w:rsidR="0006090A" w:rsidRPr="00F25004">
        <w:rPr>
          <w:rFonts w:eastAsia="Calibri" w:cs="Times New Roman"/>
          <w:szCs w:val="24"/>
        </w:rPr>
        <w:t xml:space="preserve">personas kods </w:t>
      </w:r>
      <w:r>
        <w:rPr>
          <w:rFonts w:eastAsia="Calibri" w:cs="Times New Roman"/>
          <w:szCs w:val="24"/>
        </w:rPr>
        <w:t>[..]</w:t>
      </w:r>
      <w:r w:rsidR="0006090A" w:rsidRPr="00F25004">
        <w:rPr>
          <w:rFonts w:eastAsia="Calibri" w:cs="Times New Roman"/>
          <w:szCs w:val="24"/>
        </w:rPr>
        <w:t>,</w:t>
      </w:r>
    </w:p>
    <w:p w:rsidR="0006090A" w:rsidRDefault="0006090A" w:rsidP="0006090A">
      <w:pPr>
        <w:spacing w:after="0" w:line="276" w:lineRule="auto"/>
        <w:jc w:val="both"/>
        <w:rPr>
          <w:rFonts w:eastAsia="Calibri" w:cs="Times New Roman"/>
          <w:szCs w:val="24"/>
        </w:rPr>
      </w:pPr>
      <w:r w:rsidRPr="00F25004">
        <w:rPr>
          <w:rFonts w:eastAsia="Calibri" w:cs="Times New Roman"/>
          <w:szCs w:val="24"/>
        </w:rPr>
        <w:t xml:space="preserve">atzīts par vainīgu Krimināllikuma </w:t>
      </w:r>
      <w:r>
        <w:rPr>
          <w:rFonts w:eastAsia="Calibri" w:cs="Times New Roman"/>
          <w:szCs w:val="24"/>
        </w:rPr>
        <w:t>313.panta otrajā daļā</w:t>
      </w:r>
      <w:r w:rsidRPr="00F25004">
        <w:rPr>
          <w:rFonts w:eastAsia="Calibri" w:cs="Times New Roman"/>
          <w:szCs w:val="24"/>
        </w:rPr>
        <w:t xml:space="preserve"> paredzētajā noziedzīgajā nodarījumā un sodīts ar </w:t>
      </w:r>
      <w:r>
        <w:rPr>
          <w:rFonts w:eastAsia="Calibri" w:cs="Times New Roman"/>
          <w:szCs w:val="24"/>
        </w:rPr>
        <w:t xml:space="preserve">brīvības atņemšanu uz 2 gadiem. </w:t>
      </w:r>
    </w:p>
    <w:p w:rsidR="0006090A" w:rsidRDefault="0006090A" w:rsidP="0006090A">
      <w:pPr>
        <w:spacing w:after="0" w:line="276" w:lineRule="auto"/>
        <w:ind w:firstLine="567"/>
        <w:jc w:val="both"/>
        <w:rPr>
          <w:rFonts w:eastAsia="Calibri" w:cs="Times New Roman"/>
          <w:szCs w:val="24"/>
        </w:rPr>
      </w:pPr>
      <w:r>
        <w:rPr>
          <w:rFonts w:eastAsia="Calibri" w:cs="Times New Roman"/>
          <w:szCs w:val="24"/>
        </w:rPr>
        <w:t xml:space="preserve">Saskaņā ar Krimināllikuma 50.panta piekto daļu galīgais sods </w:t>
      </w:r>
      <w:r w:rsidR="00994EA1">
        <w:rPr>
          <w:rFonts w:eastAsia="Calibri" w:cs="Times New Roman"/>
          <w:szCs w:val="24"/>
        </w:rPr>
        <w:t>[</w:t>
      </w:r>
      <w:r w:rsidR="00C665AB">
        <w:rPr>
          <w:rFonts w:eastAsia="Calibri" w:cs="Times New Roman"/>
          <w:szCs w:val="24"/>
        </w:rPr>
        <w:t>pers. D</w:t>
      </w:r>
      <w:r w:rsidR="00994EA1">
        <w:rPr>
          <w:rFonts w:eastAsia="Calibri" w:cs="Times New Roman"/>
          <w:szCs w:val="24"/>
        </w:rPr>
        <w:t>]</w:t>
      </w:r>
      <w:r>
        <w:rPr>
          <w:rFonts w:eastAsia="Calibri" w:cs="Times New Roman"/>
          <w:szCs w:val="24"/>
        </w:rPr>
        <w:t xml:space="preserve"> noteikts brīvības atņemšana uz 2 gadiem.</w:t>
      </w:r>
    </w:p>
    <w:p w:rsidR="0006090A" w:rsidRDefault="00994EA1" w:rsidP="0006090A">
      <w:pPr>
        <w:spacing w:after="0" w:line="276" w:lineRule="auto"/>
        <w:ind w:firstLine="567"/>
        <w:jc w:val="both"/>
        <w:rPr>
          <w:rFonts w:eastAsia="Calibri" w:cs="Times New Roman"/>
          <w:szCs w:val="24"/>
        </w:rPr>
      </w:pPr>
      <w:r>
        <w:rPr>
          <w:rFonts w:eastAsia="Calibri" w:cs="Times New Roman"/>
          <w:szCs w:val="24"/>
        </w:rPr>
        <w:t>[</w:t>
      </w:r>
      <w:r w:rsidR="00966A9D">
        <w:rPr>
          <w:rFonts w:eastAsia="Calibri" w:cs="Times New Roman"/>
          <w:szCs w:val="24"/>
        </w:rPr>
        <w:t>pers. D</w:t>
      </w:r>
      <w:r>
        <w:rPr>
          <w:rFonts w:eastAsia="Calibri" w:cs="Times New Roman"/>
          <w:szCs w:val="24"/>
        </w:rPr>
        <w:t>]</w:t>
      </w:r>
      <w:r w:rsidR="0006090A">
        <w:rPr>
          <w:rFonts w:eastAsia="Calibri" w:cs="Times New Roman"/>
          <w:szCs w:val="24"/>
        </w:rPr>
        <w:t xml:space="preserve"> piemērot</w:t>
      </w:r>
      <w:r w:rsidR="004D3FF2">
        <w:rPr>
          <w:rFonts w:eastAsia="Calibri" w:cs="Times New Roman"/>
          <w:szCs w:val="24"/>
        </w:rPr>
        <w:t>ais</w:t>
      </w:r>
      <w:r w:rsidR="0006090A">
        <w:rPr>
          <w:rFonts w:eastAsia="Calibri" w:cs="Times New Roman"/>
          <w:szCs w:val="24"/>
        </w:rPr>
        <w:t xml:space="preserve"> drošības līdzeklis</w:t>
      </w:r>
      <w:r w:rsidR="004D3FF2">
        <w:rPr>
          <w:rFonts w:eastAsia="Calibri" w:cs="Times New Roman"/>
          <w:szCs w:val="24"/>
        </w:rPr>
        <w:t xml:space="preserve"> grozīts uz</w:t>
      </w:r>
      <w:r w:rsidR="0006090A">
        <w:rPr>
          <w:rFonts w:eastAsia="Calibri" w:cs="Times New Roman"/>
          <w:szCs w:val="24"/>
        </w:rPr>
        <w:t xml:space="preserve"> apcietinājum</w:t>
      </w:r>
      <w:r w:rsidR="004D3FF2">
        <w:rPr>
          <w:rFonts w:eastAsia="Calibri" w:cs="Times New Roman"/>
          <w:szCs w:val="24"/>
        </w:rPr>
        <w:t xml:space="preserve">u, apcietinot </w:t>
      </w:r>
      <w:r>
        <w:rPr>
          <w:rFonts w:eastAsia="Calibri" w:cs="Times New Roman"/>
          <w:szCs w:val="24"/>
        </w:rPr>
        <w:t>[</w:t>
      </w:r>
      <w:r w:rsidR="00966A9D">
        <w:rPr>
          <w:rFonts w:eastAsia="Calibri" w:cs="Times New Roman"/>
          <w:szCs w:val="24"/>
        </w:rPr>
        <w:t>pers. D</w:t>
      </w:r>
      <w:r>
        <w:rPr>
          <w:rFonts w:eastAsia="Calibri" w:cs="Times New Roman"/>
          <w:szCs w:val="24"/>
        </w:rPr>
        <w:t>]</w:t>
      </w:r>
      <w:r w:rsidR="004D3FF2">
        <w:rPr>
          <w:rFonts w:eastAsia="Calibri" w:cs="Times New Roman"/>
          <w:szCs w:val="24"/>
        </w:rPr>
        <w:t xml:space="preserve"> tiesas sēžu zālē.</w:t>
      </w:r>
    </w:p>
    <w:p w:rsidR="00826CA0" w:rsidRDefault="00826CA0" w:rsidP="00826CA0">
      <w:pPr>
        <w:spacing w:after="0" w:line="276" w:lineRule="auto"/>
        <w:ind w:firstLine="567"/>
        <w:jc w:val="both"/>
        <w:rPr>
          <w:rFonts w:eastAsia="Calibri" w:cs="Times New Roman"/>
          <w:szCs w:val="24"/>
        </w:rPr>
      </w:pPr>
    </w:p>
    <w:p w:rsidR="00826CA0" w:rsidRDefault="00E713F5" w:rsidP="00495770">
      <w:pPr>
        <w:spacing w:after="0" w:line="276" w:lineRule="auto"/>
        <w:jc w:val="both"/>
        <w:rPr>
          <w:rFonts w:eastAsia="Calibri" w:cs="Times New Roman"/>
          <w:szCs w:val="24"/>
        </w:rPr>
      </w:pPr>
      <w:r w:rsidRPr="00F25004">
        <w:rPr>
          <w:rFonts w:eastAsia="Calibri" w:cs="Times New Roman"/>
          <w:szCs w:val="24"/>
        </w:rPr>
        <w:t>[</w:t>
      </w:r>
      <w:r w:rsidR="0065559B">
        <w:rPr>
          <w:rFonts w:eastAsia="Calibri" w:cs="Times New Roman"/>
          <w:szCs w:val="24"/>
        </w:rPr>
        <w:t>1.1</w:t>
      </w:r>
      <w:r w:rsidRPr="00F25004">
        <w:rPr>
          <w:rFonts w:eastAsia="Calibri" w:cs="Times New Roman"/>
          <w:szCs w:val="24"/>
        </w:rPr>
        <w:t xml:space="preserve">] Ar pirmās instances tiesas </w:t>
      </w:r>
      <w:r w:rsidR="00114A0B">
        <w:rPr>
          <w:rFonts w:eastAsia="Calibri" w:cs="Times New Roman"/>
          <w:szCs w:val="24"/>
        </w:rPr>
        <w:t xml:space="preserve">2013.gada 8.janvāra </w:t>
      </w:r>
      <w:r w:rsidRPr="00F25004">
        <w:rPr>
          <w:rFonts w:eastAsia="Calibri" w:cs="Times New Roman"/>
          <w:szCs w:val="24"/>
        </w:rPr>
        <w:t xml:space="preserve">spriedumu </w:t>
      </w:r>
      <w:r w:rsidR="00994EA1">
        <w:rPr>
          <w:rFonts w:eastAsia="Calibri" w:cs="Times New Roman"/>
          <w:szCs w:val="24"/>
        </w:rPr>
        <w:t>[pers. B]</w:t>
      </w:r>
      <w:r w:rsidRPr="00F25004">
        <w:rPr>
          <w:rFonts w:eastAsia="Calibri" w:cs="Times New Roman"/>
          <w:szCs w:val="24"/>
        </w:rPr>
        <w:t xml:space="preserve"> atzīts par vainīgu un sodīts par </w:t>
      </w:r>
      <w:r w:rsidR="00826CA0">
        <w:rPr>
          <w:rFonts w:eastAsia="Calibri" w:cs="Times New Roman"/>
          <w:szCs w:val="24"/>
        </w:rPr>
        <w:t>to, ka viņš, būdams persona, kas jau agrāk izdarījusi slepkavību, personu grupā mantkārīgā nolūkā izdarīja citas personas tīšu prettiesisku nonāvēšanu, pēc kuras izdarīta līķa apgānī</w:t>
      </w:r>
      <w:r w:rsidR="008D2651">
        <w:rPr>
          <w:rFonts w:eastAsia="Calibri" w:cs="Times New Roman"/>
          <w:szCs w:val="24"/>
        </w:rPr>
        <w:t>šana.</w:t>
      </w:r>
    </w:p>
    <w:p w:rsidR="008D2651" w:rsidRDefault="00994EA1" w:rsidP="00826CA0">
      <w:pPr>
        <w:spacing w:after="0" w:line="276" w:lineRule="auto"/>
        <w:ind w:firstLine="567"/>
        <w:jc w:val="both"/>
        <w:rPr>
          <w:rFonts w:eastAsia="Calibri" w:cs="Times New Roman"/>
          <w:szCs w:val="24"/>
        </w:rPr>
      </w:pPr>
      <w:r>
        <w:rPr>
          <w:rFonts w:eastAsia="Calibri" w:cs="Times New Roman"/>
          <w:szCs w:val="24"/>
        </w:rPr>
        <w:t>[pers. B]</w:t>
      </w:r>
      <w:r w:rsidR="008D2651">
        <w:rPr>
          <w:rFonts w:eastAsia="Calibri" w:cs="Times New Roman"/>
          <w:szCs w:val="24"/>
        </w:rPr>
        <w:t xml:space="preserve"> </w:t>
      </w:r>
      <w:r w:rsidR="008D2651" w:rsidRPr="00F25004">
        <w:rPr>
          <w:rFonts w:eastAsia="Calibri" w:cs="Times New Roman"/>
          <w:szCs w:val="24"/>
        </w:rPr>
        <w:t xml:space="preserve">darbības kvalificētas pēc Krimināllikuma </w:t>
      </w:r>
      <w:r w:rsidR="008D2651">
        <w:rPr>
          <w:rFonts w:eastAsia="Calibri" w:cs="Times New Roman"/>
          <w:szCs w:val="24"/>
        </w:rPr>
        <w:t>118.panta 3.punkta.</w:t>
      </w:r>
    </w:p>
    <w:p w:rsidR="00495770" w:rsidRDefault="00EA5823" w:rsidP="00495770">
      <w:pPr>
        <w:spacing w:after="0" w:line="276" w:lineRule="auto"/>
        <w:jc w:val="both"/>
        <w:rPr>
          <w:rFonts w:eastAsia="Calibri" w:cs="Times New Roman"/>
          <w:szCs w:val="24"/>
        </w:rPr>
      </w:pPr>
      <w:r>
        <w:rPr>
          <w:rFonts w:eastAsia="Calibri" w:cs="Times New Roman"/>
          <w:szCs w:val="24"/>
        </w:rPr>
        <w:t xml:space="preserve">         </w:t>
      </w:r>
      <w:r w:rsidR="00495770">
        <w:rPr>
          <w:rFonts w:eastAsia="Calibri" w:cs="Times New Roman"/>
          <w:szCs w:val="24"/>
        </w:rPr>
        <w:t xml:space="preserve">Ar pirmās instances tiesas 2013.gada 8.janvāra spriedumu </w:t>
      </w:r>
      <w:r w:rsidR="00994EA1">
        <w:rPr>
          <w:rFonts w:eastAsia="Calibri" w:cs="Times New Roman"/>
          <w:szCs w:val="24"/>
        </w:rPr>
        <w:t>[pers. B]</w:t>
      </w:r>
      <w:r w:rsidR="00D872F2">
        <w:rPr>
          <w:rFonts w:eastAsia="Calibri" w:cs="Times New Roman"/>
          <w:szCs w:val="24"/>
        </w:rPr>
        <w:t xml:space="preserve"> atzīts par vainīgu un sodīts</w:t>
      </w:r>
      <w:r w:rsidR="00495770">
        <w:rPr>
          <w:rFonts w:eastAsia="Calibri" w:cs="Times New Roman"/>
          <w:szCs w:val="24"/>
        </w:rPr>
        <w:t xml:space="preserve"> par dokumenta, kas piešķir tiesības, nolaupīšanu.</w:t>
      </w:r>
    </w:p>
    <w:p w:rsidR="00495770" w:rsidRDefault="00994EA1" w:rsidP="00495770">
      <w:pPr>
        <w:spacing w:after="0" w:line="276" w:lineRule="auto"/>
        <w:ind w:firstLine="567"/>
        <w:jc w:val="both"/>
        <w:rPr>
          <w:rFonts w:eastAsia="Calibri" w:cs="Times New Roman"/>
          <w:szCs w:val="24"/>
        </w:rPr>
      </w:pPr>
      <w:r>
        <w:rPr>
          <w:rFonts w:eastAsia="Calibri" w:cs="Times New Roman"/>
          <w:szCs w:val="24"/>
        </w:rPr>
        <w:lastRenderedPageBreak/>
        <w:t>[pers. B]</w:t>
      </w:r>
      <w:r w:rsidR="00495770">
        <w:rPr>
          <w:rFonts w:eastAsia="Calibri" w:cs="Times New Roman"/>
          <w:szCs w:val="24"/>
        </w:rPr>
        <w:t xml:space="preserve"> darbības kvalificētas pēc Krimināllikuma 274.panta pirmās daļas.</w:t>
      </w:r>
      <w:r w:rsidR="00495770" w:rsidRPr="00495770">
        <w:rPr>
          <w:rFonts w:eastAsia="Calibri" w:cs="Times New Roman"/>
          <w:szCs w:val="24"/>
        </w:rPr>
        <w:t xml:space="preserve"> </w:t>
      </w:r>
    </w:p>
    <w:p w:rsidR="00495770" w:rsidRDefault="00495770" w:rsidP="00495770">
      <w:pPr>
        <w:spacing w:after="0" w:line="276" w:lineRule="auto"/>
        <w:ind w:firstLine="567"/>
        <w:jc w:val="both"/>
        <w:rPr>
          <w:rFonts w:eastAsia="Calibri" w:cs="Times New Roman"/>
          <w:szCs w:val="24"/>
        </w:rPr>
      </w:pPr>
      <w:r>
        <w:rPr>
          <w:rFonts w:eastAsia="Calibri" w:cs="Times New Roman"/>
          <w:szCs w:val="24"/>
        </w:rPr>
        <w:t xml:space="preserve">Ar pirmās instances tiesas 2013.gada 8.janvāra spriedumu </w:t>
      </w:r>
      <w:r w:rsidR="00994EA1">
        <w:rPr>
          <w:rFonts w:eastAsia="Calibri" w:cs="Times New Roman"/>
          <w:szCs w:val="24"/>
        </w:rPr>
        <w:t>[pers. B]</w:t>
      </w:r>
      <w:r>
        <w:rPr>
          <w:rFonts w:eastAsia="Calibri" w:cs="Times New Roman"/>
          <w:szCs w:val="24"/>
        </w:rPr>
        <w:t xml:space="preserve"> atzīts par vainīgu un sodīts par sveša maksāšanas līdzekļa nolaupīšanu.</w:t>
      </w:r>
    </w:p>
    <w:p w:rsidR="00495770" w:rsidRDefault="00994EA1" w:rsidP="00495770">
      <w:pPr>
        <w:spacing w:after="0" w:line="276" w:lineRule="auto"/>
        <w:ind w:left="567"/>
        <w:jc w:val="both"/>
        <w:rPr>
          <w:rFonts w:eastAsia="Calibri" w:cs="Times New Roman"/>
          <w:szCs w:val="24"/>
        </w:rPr>
      </w:pPr>
      <w:r>
        <w:rPr>
          <w:rFonts w:eastAsia="Calibri" w:cs="Times New Roman"/>
          <w:szCs w:val="24"/>
        </w:rPr>
        <w:t>[pers. B]</w:t>
      </w:r>
      <w:r w:rsidR="00495770">
        <w:rPr>
          <w:rFonts w:eastAsia="Calibri" w:cs="Times New Roman"/>
          <w:szCs w:val="24"/>
        </w:rPr>
        <w:t xml:space="preserve"> darbības kvalificētas pēc Krimināllikuma 193.panta otrās daļas.</w:t>
      </w:r>
    </w:p>
    <w:p w:rsidR="00495770" w:rsidRDefault="00495770" w:rsidP="00495770">
      <w:pPr>
        <w:spacing w:after="0" w:line="276" w:lineRule="auto"/>
        <w:ind w:firstLine="567"/>
        <w:jc w:val="both"/>
        <w:rPr>
          <w:rFonts w:eastAsia="Calibri" w:cs="Times New Roman"/>
          <w:szCs w:val="24"/>
        </w:rPr>
      </w:pPr>
      <w:r>
        <w:rPr>
          <w:rFonts w:eastAsia="Calibri" w:cs="Times New Roman"/>
          <w:szCs w:val="24"/>
        </w:rPr>
        <w:t xml:space="preserve">Ar pirmās instances tiesas 2013.gada 8.janvāra spriedumu </w:t>
      </w:r>
      <w:r w:rsidR="00994EA1">
        <w:rPr>
          <w:rFonts w:eastAsia="Calibri" w:cs="Times New Roman"/>
          <w:szCs w:val="24"/>
        </w:rPr>
        <w:t>[pers. B]</w:t>
      </w:r>
      <w:r>
        <w:rPr>
          <w:rFonts w:eastAsia="Calibri" w:cs="Times New Roman"/>
          <w:szCs w:val="24"/>
        </w:rPr>
        <w:t xml:space="preserve"> atzīts par vainīgu un sodīts par šaujamieroča un šaujamieroča munīcijas iegādāšanos, nēsāšanu un glabāšanu bez attiecīgas atļaujas.</w:t>
      </w:r>
    </w:p>
    <w:p w:rsidR="00495770" w:rsidRDefault="00994EA1" w:rsidP="00495770">
      <w:pPr>
        <w:spacing w:after="0" w:line="276" w:lineRule="auto"/>
        <w:ind w:left="567"/>
        <w:jc w:val="both"/>
        <w:rPr>
          <w:rFonts w:eastAsia="Calibri" w:cs="Times New Roman"/>
          <w:szCs w:val="24"/>
        </w:rPr>
      </w:pPr>
      <w:r>
        <w:rPr>
          <w:rFonts w:eastAsia="Calibri" w:cs="Times New Roman"/>
          <w:szCs w:val="24"/>
        </w:rPr>
        <w:t>[pers. B]</w:t>
      </w:r>
      <w:r w:rsidR="00495770">
        <w:rPr>
          <w:rFonts w:eastAsia="Calibri" w:cs="Times New Roman"/>
          <w:szCs w:val="24"/>
        </w:rPr>
        <w:t xml:space="preserve"> darbības kvalificētas pēc Krimināllikuma 233.panta otrās daļas.</w:t>
      </w:r>
    </w:p>
    <w:p w:rsidR="008D2651" w:rsidRDefault="00495770" w:rsidP="00495770">
      <w:pPr>
        <w:spacing w:after="0" w:line="276" w:lineRule="auto"/>
        <w:jc w:val="both"/>
        <w:rPr>
          <w:rFonts w:eastAsia="Calibri" w:cs="Times New Roman"/>
          <w:szCs w:val="24"/>
        </w:rPr>
      </w:pPr>
      <w:r>
        <w:rPr>
          <w:rFonts w:eastAsia="Calibri" w:cs="Times New Roman"/>
          <w:szCs w:val="24"/>
        </w:rPr>
        <w:t>[</w:t>
      </w:r>
      <w:r w:rsidR="0065559B">
        <w:rPr>
          <w:rFonts w:eastAsia="Calibri" w:cs="Times New Roman"/>
          <w:szCs w:val="24"/>
        </w:rPr>
        <w:t>1.2</w:t>
      </w:r>
      <w:r>
        <w:rPr>
          <w:rFonts w:eastAsia="Calibri" w:cs="Times New Roman"/>
          <w:szCs w:val="24"/>
        </w:rPr>
        <w:t xml:space="preserve">] </w:t>
      </w:r>
      <w:r w:rsidR="008D2651">
        <w:rPr>
          <w:rFonts w:eastAsia="Calibri" w:cs="Times New Roman"/>
          <w:szCs w:val="24"/>
        </w:rPr>
        <w:t>Ar pirmās instances tiesas</w:t>
      </w:r>
      <w:r w:rsidR="00114A0B">
        <w:rPr>
          <w:rFonts w:eastAsia="Calibri" w:cs="Times New Roman"/>
          <w:szCs w:val="24"/>
        </w:rPr>
        <w:t xml:space="preserve"> 2013.gada 8.janvāra</w:t>
      </w:r>
      <w:r w:rsidR="008D2651">
        <w:rPr>
          <w:rFonts w:eastAsia="Calibri" w:cs="Times New Roman"/>
          <w:szCs w:val="24"/>
        </w:rPr>
        <w:t xml:space="preserve"> spriedumu </w:t>
      </w:r>
      <w:r w:rsidR="00994EA1">
        <w:rPr>
          <w:rFonts w:eastAsia="Calibri" w:cs="Times New Roman"/>
          <w:szCs w:val="24"/>
        </w:rPr>
        <w:t>[pers. C]</w:t>
      </w:r>
      <w:r w:rsidR="008D2651">
        <w:rPr>
          <w:rFonts w:eastAsia="Calibri" w:cs="Times New Roman"/>
          <w:szCs w:val="24"/>
        </w:rPr>
        <w:t xml:space="preserve"> atzīts par vainīgu un sodīts par to, ka viņš mantkārīgā nolūkā uzkūdīja personu grupā izdarīt citas personas tīšu prettiesisku nonāvēšanu, pēc kuras izdarīta līķa apgānīšana.</w:t>
      </w:r>
    </w:p>
    <w:p w:rsidR="00EA5823" w:rsidRDefault="00994EA1" w:rsidP="00EA5823">
      <w:pPr>
        <w:spacing w:after="0" w:line="276" w:lineRule="auto"/>
        <w:ind w:firstLine="567"/>
        <w:jc w:val="both"/>
        <w:rPr>
          <w:rFonts w:eastAsia="Calibri" w:cs="Times New Roman"/>
          <w:szCs w:val="24"/>
        </w:rPr>
      </w:pPr>
      <w:r>
        <w:rPr>
          <w:rFonts w:eastAsia="Calibri" w:cs="Times New Roman"/>
          <w:szCs w:val="24"/>
        </w:rPr>
        <w:t>[pers. C]</w:t>
      </w:r>
      <w:r w:rsidR="008D2651" w:rsidRPr="00803ECB">
        <w:rPr>
          <w:rFonts w:eastAsia="Calibri" w:cs="Times New Roman"/>
          <w:szCs w:val="24"/>
        </w:rPr>
        <w:t xml:space="preserve"> darbības kvalificētas pēc Krimināllikuma </w:t>
      </w:r>
      <w:r w:rsidR="00EA5823">
        <w:rPr>
          <w:rFonts w:eastAsia="Calibri" w:cs="Times New Roman"/>
          <w:szCs w:val="24"/>
        </w:rPr>
        <w:t xml:space="preserve">20.panta trešās daļas un </w:t>
      </w:r>
      <w:r w:rsidR="008D2651" w:rsidRPr="00803ECB">
        <w:rPr>
          <w:rFonts w:eastAsia="Calibri" w:cs="Times New Roman"/>
          <w:szCs w:val="24"/>
        </w:rPr>
        <w:t>117.panta 5., 9. un 10.punkta.</w:t>
      </w:r>
    </w:p>
    <w:p w:rsidR="00495770" w:rsidRDefault="00495770" w:rsidP="00EA5823">
      <w:pPr>
        <w:spacing w:after="0" w:line="276" w:lineRule="auto"/>
        <w:ind w:firstLine="567"/>
        <w:jc w:val="both"/>
        <w:rPr>
          <w:rFonts w:eastAsia="Calibri" w:cs="Times New Roman"/>
          <w:szCs w:val="24"/>
        </w:rPr>
      </w:pPr>
      <w:r>
        <w:rPr>
          <w:rFonts w:eastAsia="Calibri" w:cs="Times New Roman"/>
          <w:szCs w:val="24"/>
        </w:rPr>
        <w:t xml:space="preserve">Ar pirmās instances tiesas 2013.gada 8.janvāra spriedumu </w:t>
      </w:r>
      <w:r w:rsidR="00994EA1">
        <w:rPr>
          <w:rFonts w:eastAsia="Calibri" w:cs="Times New Roman"/>
          <w:szCs w:val="24"/>
        </w:rPr>
        <w:t>[pers. C]</w:t>
      </w:r>
      <w:r>
        <w:rPr>
          <w:rFonts w:eastAsia="Calibri" w:cs="Times New Roman"/>
          <w:szCs w:val="24"/>
        </w:rPr>
        <w:t xml:space="preserve"> atzīts par vainīgu un sodīts par šaujamieroča un šaujamieroča munīcijas iegādāšanos, nēsāšanu un glabāšanu bez attiecīgas atļaujas.</w:t>
      </w:r>
    </w:p>
    <w:p w:rsidR="00495770" w:rsidRPr="00495770" w:rsidRDefault="00994EA1" w:rsidP="00495770">
      <w:pPr>
        <w:spacing w:after="0" w:line="276" w:lineRule="auto"/>
        <w:ind w:left="567"/>
        <w:jc w:val="both"/>
        <w:rPr>
          <w:rFonts w:eastAsia="Calibri" w:cs="Times New Roman"/>
          <w:szCs w:val="24"/>
        </w:rPr>
      </w:pPr>
      <w:r>
        <w:rPr>
          <w:rFonts w:eastAsia="Calibri" w:cs="Times New Roman"/>
          <w:szCs w:val="24"/>
        </w:rPr>
        <w:t>[pers. C]</w:t>
      </w:r>
      <w:r w:rsidR="00495770" w:rsidRPr="00495770">
        <w:rPr>
          <w:rFonts w:eastAsia="Calibri" w:cs="Times New Roman"/>
          <w:szCs w:val="24"/>
        </w:rPr>
        <w:t xml:space="preserve"> darbības kvalificētas pēc Krimināllikuma 233.panta otrās daļas.</w:t>
      </w:r>
    </w:p>
    <w:p w:rsidR="00803ECB" w:rsidRDefault="0065559B" w:rsidP="007278B4">
      <w:pPr>
        <w:spacing w:after="0" w:line="276" w:lineRule="auto"/>
        <w:jc w:val="both"/>
        <w:rPr>
          <w:rFonts w:eastAsia="Calibri" w:cs="Times New Roman"/>
          <w:szCs w:val="24"/>
        </w:rPr>
      </w:pPr>
      <w:r>
        <w:rPr>
          <w:rFonts w:eastAsia="Calibri" w:cs="Times New Roman"/>
          <w:szCs w:val="24"/>
        </w:rPr>
        <w:t>[1.3</w:t>
      </w:r>
      <w:r w:rsidR="007278B4">
        <w:rPr>
          <w:rFonts w:eastAsia="Calibri" w:cs="Times New Roman"/>
          <w:szCs w:val="24"/>
        </w:rPr>
        <w:t xml:space="preserve">] </w:t>
      </w:r>
      <w:r w:rsidR="00803ECB">
        <w:rPr>
          <w:rFonts w:eastAsia="Calibri" w:cs="Times New Roman"/>
          <w:szCs w:val="24"/>
        </w:rPr>
        <w:t xml:space="preserve">Ar pirmās instances tiesas </w:t>
      </w:r>
      <w:r w:rsidR="00114A0B">
        <w:rPr>
          <w:rFonts w:eastAsia="Calibri" w:cs="Times New Roman"/>
          <w:szCs w:val="24"/>
        </w:rPr>
        <w:t xml:space="preserve">2013.gada 8.janvāra </w:t>
      </w:r>
      <w:r w:rsidR="00803ECB">
        <w:rPr>
          <w:rFonts w:eastAsia="Calibri" w:cs="Times New Roman"/>
          <w:szCs w:val="24"/>
        </w:rPr>
        <w:t xml:space="preserve">spriedumu </w:t>
      </w:r>
      <w:r w:rsidR="00994EA1">
        <w:rPr>
          <w:rFonts w:eastAsia="Calibri" w:cs="Times New Roman"/>
          <w:szCs w:val="24"/>
        </w:rPr>
        <w:t>[pers. A]</w:t>
      </w:r>
      <w:r w:rsidR="00803ECB">
        <w:rPr>
          <w:rFonts w:eastAsia="Calibri" w:cs="Times New Roman"/>
          <w:szCs w:val="24"/>
        </w:rPr>
        <w:t xml:space="preserve"> atzīts par vainīgu un sodīts par to, ka viņš personu grupā mantkārīgā nolūkā izdarīja citas personas tīšu prettiesisku nonāvēšanu, pēc kuras izdarīta līķa apgānīšana.</w:t>
      </w:r>
    </w:p>
    <w:p w:rsidR="00EA5823" w:rsidRDefault="00994EA1" w:rsidP="00EA5823">
      <w:pPr>
        <w:spacing w:after="0" w:line="276" w:lineRule="auto"/>
        <w:ind w:firstLine="567"/>
        <w:jc w:val="both"/>
        <w:rPr>
          <w:rFonts w:eastAsia="Calibri" w:cs="Times New Roman"/>
          <w:szCs w:val="24"/>
        </w:rPr>
      </w:pPr>
      <w:r>
        <w:rPr>
          <w:rFonts w:eastAsia="Calibri" w:cs="Times New Roman"/>
          <w:szCs w:val="24"/>
        </w:rPr>
        <w:t>[pers. A]</w:t>
      </w:r>
      <w:r w:rsidR="00803ECB">
        <w:rPr>
          <w:rFonts w:eastAsia="Calibri" w:cs="Times New Roman"/>
          <w:szCs w:val="24"/>
        </w:rPr>
        <w:t xml:space="preserve"> darbības kvalificētas pēc Krimināllikuma 117.panta 5., 9. un 10.punkta.</w:t>
      </w:r>
    </w:p>
    <w:p w:rsidR="00495770" w:rsidRDefault="00495770" w:rsidP="00EA5823">
      <w:pPr>
        <w:spacing w:after="0" w:line="276" w:lineRule="auto"/>
        <w:ind w:firstLine="567"/>
        <w:jc w:val="both"/>
        <w:rPr>
          <w:rFonts w:eastAsia="Calibri" w:cs="Times New Roman"/>
          <w:szCs w:val="24"/>
        </w:rPr>
      </w:pPr>
      <w:r>
        <w:rPr>
          <w:rFonts w:eastAsia="Calibri" w:cs="Times New Roman"/>
          <w:szCs w:val="24"/>
        </w:rPr>
        <w:t xml:space="preserve">Ar pirmās instances tiesas 2013.gada 8.janvāra spriedumu </w:t>
      </w:r>
      <w:r w:rsidR="00994EA1">
        <w:rPr>
          <w:rFonts w:eastAsia="Calibri" w:cs="Times New Roman"/>
          <w:szCs w:val="24"/>
        </w:rPr>
        <w:t>[pers. A]</w:t>
      </w:r>
      <w:r>
        <w:rPr>
          <w:rFonts w:eastAsia="Calibri" w:cs="Times New Roman"/>
          <w:szCs w:val="24"/>
        </w:rPr>
        <w:t xml:space="preserve"> atzīts par vainīgu un sodīts par to, ka viņš atkārtoti nelikumīgi izmantoja svešu maksāšanas līdzekli.</w:t>
      </w:r>
    </w:p>
    <w:p w:rsidR="007278B4" w:rsidRDefault="00994EA1" w:rsidP="007278B4">
      <w:pPr>
        <w:spacing w:after="0" w:line="276" w:lineRule="auto"/>
        <w:ind w:left="567"/>
        <w:jc w:val="both"/>
        <w:rPr>
          <w:rFonts w:eastAsia="Calibri" w:cs="Times New Roman"/>
          <w:szCs w:val="24"/>
        </w:rPr>
      </w:pPr>
      <w:r>
        <w:rPr>
          <w:rFonts w:eastAsia="Calibri" w:cs="Times New Roman"/>
          <w:szCs w:val="24"/>
        </w:rPr>
        <w:t>[pers. A]</w:t>
      </w:r>
      <w:r w:rsidR="00495770">
        <w:rPr>
          <w:rFonts w:eastAsia="Calibri" w:cs="Times New Roman"/>
          <w:szCs w:val="24"/>
        </w:rPr>
        <w:t xml:space="preserve"> darbības kvalificētas pēc Krimināllikuma 193.panta ceturtās daļas.</w:t>
      </w:r>
    </w:p>
    <w:p w:rsidR="007278B4" w:rsidRDefault="007278B4" w:rsidP="007278B4">
      <w:pPr>
        <w:spacing w:after="0" w:line="276" w:lineRule="auto"/>
        <w:jc w:val="both"/>
        <w:rPr>
          <w:rFonts w:eastAsia="Calibri" w:cs="Times New Roman"/>
          <w:szCs w:val="24"/>
        </w:rPr>
      </w:pPr>
      <w:r>
        <w:rPr>
          <w:rFonts w:eastAsia="Calibri" w:cs="Times New Roman"/>
          <w:szCs w:val="24"/>
        </w:rPr>
        <w:t>[</w:t>
      </w:r>
      <w:r w:rsidR="0065559B">
        <w:rPr>
          <w:rFonts w:eastAsia="Calibri" w:cs="Times New Roman"/>
          <w:szCs w:val="24"/>
        </w:rPr>
        <w:t>1.4</w:t>
      </w:r>
      <w:r>
        <w:rPr>
          <w:rFonts w:eastAsia="Calibri" w:cs="Times New Roman"/>
          <w:szCs w:val="24"/>
        </w:rPr>
        <w:t xml:space="preserve">] </w:t>
      </w:r>
      <w:r w:rsidR="00495770">
        <w:rPr>
          <w:rFonts w:eastAsia="Calibri" w:cs="Times New Roman"/>
          <w:szCs w:val="24"/>
        </w:rPr>
        <w:t xml:space="preserve">Ar pirmās instances tiesas 2013.gada 8.janvāra spriedumu </w:t>
      </w:r>
      <w:r w:rsidR="00994EA1">
        <w:rPr>
          <w:rFonts w:eastAsia="Calibri" w:cs="Times New Roman"/>
          <w:szCs w:val="24"/>
        </w:rPr>
        <w:t>[pers. D]</w:t>
      </w:r>
      <w:r w:rsidR="00495770">
        <w:rPr>
          <w:rFonts w:eastAsia="Calibri" w:cs="Times New Roman"/>
          <w:szCs w:val="24"/>
        </w:rPr>
        <w:t xml:space="preserve"> atzīts par vainīg</w:t>
      </w:r>
      <w:r>
        <w:rPr>
          <w:rFonts w:eastAsia="Calibri" w:cs="Times New Roman"/>
          <w:szCs w:val="24"/>
        </w:rPr>
        <w:t xml:space="preserve">u </w:t>
      </w:r>
      <w:r w:rsidR="00495770">
        <w:rPr>
          <w:rFonts w:eastAsia="Calibri" w:cs="Times New Roman"/>
          <w:szCs w:val="24"/>
        </w:rPr>
        <w:t xml:space="preserve">un sodīts par sevišķi smaga nozieguma pēdu iepriekš neapsolītu slēpšanu. </w:t>
      </w:r>
    </w:p>
    <w:p w:rsidR="00495770" w:rsidRPr="007278B4" w:rsidRDefault="00994EA1" w:rsidP="007278B4">
      <w:pPr>
        <w:spacing w:after="0" w:line="276" w:lineRule="auto"/>
        <w:ind w:firstLine="567"/>
        <w:jc w:val="both"/>
        <w:rPr>
          <w:rFonts w:eastAsia="Calibri" w:cs="Times New Roman"/>
          <w:szCs w:val="24"/>
        </w:rPr>
      </w:pPr>
      <w:r>
        <w:rPr>
          <w:rFonts w:eastAsia="Calibri" w:cs="Times New Roman"/>
          <w:szCs w:val="24"/>
        </w:rPr>
        <w:t>[pers. D]</w:t>
      </w:r>
      <w:r w:rsidR="00495770">
        <w:rPr>
          <w:rFonts w:eastAsia="Calibri" w:cs="Times New Roman"/>
          <w:szCs w:val="24"/>
        </w:rPr>
        <w:t xml:space="preserve"> darbības kvalificētas pēc Krimināllikuma 313.panta otrās daļas.</w:t>
      </w:r>
    </w:p>
    <w:p w:rsidR="00392981" w:rsidRDefault="00392981" w:rsidP="00392981">
      <w:pPr>
        <w:spacing w:after="0" w:line="276" w:lineRule="auto"/>
        <w:jc w:val="both"/>
        <w:rPr>
          <w:smallCaps/>
        </w:rPr>
      </w:pPr>
    </w:p>
    <w:p w:rsidR="00E713F5" w:rsidRDefault="00E713F5" w:rsidP="00392981">
      <w:pPr>
        <w:spacing w:after="0" w:line="276" w:lineRule="auto"/>
        <w:jc w:val="both"/>
        <w:rPr>
          <w:rFonts w:eastAsia="Calibri" w:cs="Times New Roman"/>
          <w:szCs w:val="24"/>
        </w:rPr>
      </w:pPr>
      <w:r w:rsidRPr="00F25004">
        <w:rPr>
          <w:rFonts w:eastAsia="Calibri" w:cs="Times New Roman"/>
          <w:szCs w:val="24"/>
        </w:rPr>
        <w:t>[</w:t>
      </w:r>
      <w:r w:rsidR="0065559B">
        <w:rPr>
          <w:rFonts w:eastAsia="Calibri" w:cs="Times New Roman"/>
          <w:szCs w:val="24"/>
        </w:rPr>
        <w:t>2</w:t>
      </w:r>
      <w:r w:rsidRPr="00F25004">
        <w:rPr>
          <w:rFonts w:eastAsia="Calibri" w:cs="Times New Roman"/>
          <w:szCs w:val="24"/>
        </w:rPr>
        <w:t xml:space="preserve">] Ar </w:t>
      </w:r>
      <w:r w:rsidR="00392981">
        <w:rPr>
          <w:rFonts w:eastAsia="Calibri" w:cs="Times New Roman"/>
          <w:szCs w:val="24"/>
        </w:rPr>
        <w:t>Augstākās tiesas Krimināllietu tiesu palātas</w:t>
      </w:r>
      <w:r w:rsidRPr="00F25004">
        <w:rPr>
          <w:rFonts w:eastAsia="Calibri" w:cs="Times New Roman"/>
          <w:szCs w:val="24"/>
        </w:rPr>
        <w:t xml:space="preserve"> 201</w:t>
      </w:r>
      <w:r w:rsidR="00392981">
        <w:rPr>
          <w:rFonts w:eastAsia="Calibri" w:cs="Times New Roman"/>
          <w:szCs w:val="24"/>
        </w:rPr>
        <w:t>4</w:t>
      </w:r>
      <w:r w:rsidRPr="00F25004">
        <w:rPr>
          <w:rFonts w:eastAsia="Calibri" w:cs="Times New Roman"/>
          <w:szCs w:val="24"/>
        </w:rPr>
        <w:t xml:space="preserve">.gada </w:t>
      </w:r>
      <w:r w:rsidR="00392981">
        <w:rPr>
          <w:rFonts w:eastAsia="Calibri" w:cs="Times New Roman"/>
          <w:szCs w:val="24"/>
        </w:rPr>
        <w:t>27.novembra</w:t>
      </w:r>
      <w:r>
        <w:rPr>
          <w:rFonts w:eastAsia="Calibri" w:cs="Times New Roman"/>
          <w:szCs w:val="24"/>
        </w:rPr>
        <w:t xml:space="preserve"> spriedumu</w:t>
      </w:r>
      <w:r w:rsidRPr="00F25004">
        <w:rPr>
          <w:rFonts w:eastAsia="Calibri" w:cs="Times New Roman"/>
          <w:szCs w:val="24"/>
        </w:rPr>
        <w:t xml:space="preserve">, izskatot krimināllietu apelācijas kārtībā sakarā ar </w:t>
      </w:r>
      <w:r w:rsidR="00392981">
        <w:rPr>
          <w:rFonts w:eastAsia="Calibri" w:cs="Times New Roman"/>
          <w:szCs w:val="24"/>
        </w:rPr>
        <w:t xml:space="preserve">Rīgas tiesas apgabala prokuratūras prokurora Maira Mackēviča apelācijas protestu un apsūdzētā </w:t>
      </w:r>
      <w:r w:rsidR="00994EA1">
        <w:rPr>
          <w:rFonts w:eastAsia="Calibri" w:cs="Times New Roman"/>
          <w:szCs w:val="24"/>
        </w:rPr>
        <w:t>[pers. B]</w:t>
      </w:r>
      <w:r w:rsidR="00392981">
        <w:rPr>
          <w:rFonts w:eastAsia="Calibri" w:cs="Times New Roman"/>
          <w:szCs w:val="24"/>
        </w:rPr>
        <w:t xml:space="preserve">, apsūdzētā </w:t>
      </w:r>
      <w:r w:rsidR="00994EA1">
        <w:rPr>
          <w:rFonts w:eastAsia="Calibri" w:cs="Times New Roman"/>
          <w:szCs w:val="24"/>
        </w:rPr>
        <w:t>[pers. C]</w:t>
      </w:r>
      <w:r w:rsidR="00392981">
        <w:rPr>
          <w:rFonts w:eastAsia="Calibri" w:cs="Times New Roman"/>
          <w:szCs w:val="24"/>
        </w:rPr>
        <w:t xml:space="preserve"> aizstāv</w:t>
      </w:r>
      <w:r w:rsidR="00EA5823">
        <w:rPr>
          <w:rFonts w:eastAsia="Calibri" w:cs="Times New Roman"/>
          <w:szCs w:val="24"/>
        </w:rPr>
        <w:t xml:space="preserve">ja Daiņa Lūša un apsūdzētā </w:t>
      </w:r>
      <w:r w:rsidR="00994EA1">
        <w:rPr>
          <w:rFonts w:eastAsia="Calibri" w:cs="Times New Roman"/>
          <w:szCs w:val="24"/>
        </w:rPr>
        <w:t>[pers. A]</w:t>
      </w:r>
      <w:r w:rsidR="00392981">
        <w:rPr>
          <w:rFonts w:eastAsia="Calibri" w:cs="Times New Roman"/>
          <w:szCs w:val="24"/>
        </w:rPr>
        <w:t xml:space="preserve"> kasācijas sūdzībām, Rīgas apgabaltiesas 2013.gada 8.janvāra spriedums atcelts daļā par </w:t>
      </w:r>
      <w:r w:rsidR="00994EA1">
        <w:rPr>
          <w:rFonts w:eastAsia="Calibri" w:cs="Times New Roman"/>
          <w:szCs w:val="24"/>
        </w:rPr>
        <w:t>[pers. B]</w:t>
      </w:r>
      <w:r w:rsidR="00392981">
        <w:rPr>
          <w:rFonts w:eastAsia="Calibri" w:cs="Times New Roman"/>
          <w:szCs w:val="24"/>
        </w:rPr>
        <w:t xml:space="preserve"> atzīšanu par vainīgu</w:t>
      </w:r>
      <w:r w:rsidR="00053937">
        <w:rPr>
          <w:rFonts w:eastAsia="Calibri" w:cs="Times New Roman"/>
          <w:szCs w:val="24"/>
        </w:rPr>
        <w:t xml:space="preserve"> un sodīšanu pēc Krimināllikuma 118.panta 3.punkta, 233.panta otrās daļas, daļā par sodu pēc Krimināllikuma 193.panta otrās daļas, 274.panta pirmās daļas, sodu saskaņā ar Krimināllikuma 50.panta pirmo daļu un galīgo sodu saskaņā ar Krimināllikuma 51.pantu, daļā par </w:t>
      </w:r>
      <w:r w:rsidR="00994EA1">
        <w:rPr>
          <w:rFonts w:eastAsia="Calibri" w:cs="Times New Roman"/>
          <w:szCs w:val="24"/>
        </w:rPr>
        <w:t>[pers. C]</w:t>
      </w:r>
      <w:r w:rsidR="00053937">
        <w:rPr>
          <w:rFonts w:eastAsia="Calibri" w:cs="Times New Roman"/>
          <w:szCs w:val="24"/>
        </w:rPr>
        <w:t xml:space="preserve"> atzīšanu par vainīgu un sodīšanu pēc Krimināllikuma 20.panta trešās daļas un 117.panta 5., 9. un 10.punkta, daļā par sodu pēc Krimināllikuma 233.panta otrās daļas  un daļā par galīgo sodu saskaņā ar Krimināllikuma 50.panta pirmo daļu, daļā par </w:t>
      </w:r>
      <w:r w:rsidR="00994EA1">
        <w:rPr>
          <w:rFonts w:eastAsia="Calibri" w:cs="Times New Roman"/>
          <w:szCs w:val="24"/>
        </w:rPr>
        <w:t>[pers. A]</w:t>
      </w:r>
      <w:r w:rsidR="00053937">
        <w:rPr>
          <w:rFonts w:eastAsia="Calibri" w:cs="Times New Roman"/>
          <w:szCs w:val="24"/>
        </w:rPr>
        <w:t xml:space="preserve"> atzīšanu par vainīgu un sodīšanu pēc Krimināllikuma 193.panta ceturtās daļas, daļā par noteikto sodu pēc Krimināllikuma 117.panta 5., 9. un 10.punkta, daļā par sodu saskaņā ar Krimināllikuma 50.panta pirmo daļu un galīgo sodu saskaņā ar Krimināllikuma 50.panta piekto daļu, daļā par </w:t>
      </w:r>
      <w:r w:rsidR="00994EA1">
        <w:rPr>
          <w:rFonts w:eastAsia="Calibri" w:cs="Times New Roman"/>
          <w:szCs w:val="24"/>
        </w:rPr>
        <w:t>[pers. D]</w:t>
      </w:r>
      <w:r w:rsidR="00053937">
        <w:rPr>
          <w:rFonts w:eastAsia="Calibri" w:cs="Times New Roman"/>
          <w:szCs w:val="24"/>
        </w:rPr>
        <w:t xml:space="preserve"> noteikto sodu pēc Krimināllikuma 313.panta un daļā par galīgo sodu saskaņā ar Krimināllikuma 50.panta piekto daļu, daļā par </w:t>
      </w:r>
      <w:r w:rsidR="00994EA1">
        <w:rPr>
          <w:rFonts w:eastAsia="Calibri" w:cs="Times New Roman"/>
          <w:szCs w:val="24"/>
        </w:rPr>
        <w:t>[pers. C]</w:t>
      </w:r>
      <w:r w:rsidR="00392981">
        <w:rPr>
          <w:rFonts w:eastAsia="Calibri" w:cs="Times New Roman"/>
          <w:szCs w:val="24"/>
        </w:rPr>
        <w:t xml:space="preserve"> </w:t>
      </w:r>
      <w:r w:rsidR="00053937">
        <w:rPr>
          <w:rFonts w:eastAsia="Calibri" w:cs="Times New Roman"/>
          <w:szCs w:val="24"/>
        </w:rPr>
        <w:t xml:space="preserve">noteiktās drošības naudas – 6000 latu (8537,23 </w:t>
      </w:r>
      <w:r w:rsidR="00053937" w:rsidRPr="00053937">
        <w:rPr>
          <w:rFonts w:eastAsia="Calibri" w:cs="Times New Roman"/>
          <w:i/>
          <w:szCs w:val="24"/>
        </w:rPr>
        <w:t>euro</w:t>
      </w:r>
      <w:r w:rsidR="00053937">
        <w:rPr>
          <w:rFonts w:eastAsia="Calibri" w:cs="Times New Roman"/>
          <w:szCs w:val="24"/>
        </w:rPr>
        <w:t>) – ieskaitīšanu valsts budžetā.</w:t>
      </w:r>
    </w:p>
    <w:p w:rsidR="00E713F5" w:rsidRDefault="0065559B" w:rsidP="00401E60">
      <w:pPr>
        <w:spacing w:after="0" w:line="276" w:lineRule="auto"/>
        <w:jc w:val="both"/>
        <w:rPr>
          <w:rFonts w:eastAsia="Calibri" w:cs="Times New Roman"/>
          <w:szCs w:val="24"/>
        </w:rPr>
      </w:pPr>
      <w:r>
        <w:rPr>
          <w:rFonts w:eastAsia="Calibri" w:cs="Times New Roman"/>
          <w:szCs w:val="24"/>
        </w:rPr>
        <w:lastRenderedPageBreak/>
        <w:t>[2</w:t>
      </w:r>
      <w:r w:rsidR="002D7845">
        <w:rPr>
          <w:rFonts w:eastAsia="Calibri" w:cs="Times New Roman"/>
          <w:szCs w:val="24"/>
        </w:rPr>
        <w:t xml:space="preserve">.1] </w:t>
      </w:r>
      <w:r w:rsidR="00994EA1">
        <w:rPr>
          <w:rFonts w:eastAsia="Calibri" w:cs="Times New Roman"/>
          <w:szCs w:val="24"/>
        </w:rPr>
        <w:t>[pers. B]</w:t>
      </w:r>
      <w:r w:rsidR="00E713F5">
        <w:rPr>
          <w:rFonts w:eastAsia="Calibri" w:cs="Times New Roman"/>
          <w:szCs w:val="24"/>
        </w:rPr>
        <w:t xml:space="preserve"> atzīts par vainīgu Krimināllikuma </w:t>
      </w:r>
      <w:r w:rsidR="006F1216">
        <w:rPr>
          <w:rFonts w:eastAsia="Calibri" w:cs="Times New Roman"/>
          <w:szCs w:val="24"/>
        </w:rPr>
        <w:t>117</w:t>
      </w:r>
      <w:r w:rsidR="00E713F5">
        <w:rPr>
          <w:rFonts w:eastAsia="Calibri" w:cs="Times New Roman"/>
          <w:szCs w:val="24"/>
        </w:rPr>
        <w:t xml:space="preserve">.panta </w:t>
      </w:r>
      <w:r w:rsidR="006F1216">
        <w:rPr>
          <w:rFonts w:eastAsia="Calibri" w:cs="Times New Roman"/>
          <w:szCs w:val="24"/>
        </w:rPr>
        <w:t xml:space="preserve">5., 9. un 10.punktā paredzētajā noziedzīgajā nodarījumā </w:t>
      </w:r>
      <w:r w:rsidR="002B32FD">
        <w:rPr>
          <w:rFonts w:eastAsia="Calibri" w:cs="Times New Roman"/>
          <w:szCs w:val="24"/>
        </w:rPr>
        <w:t>un sodīts, piemērojot Krimināllikuma 49.</w:t>
      </w:r>
      <w:r w:rsidR="002B32FD">
        <w:rPr>
          <w:rFonts w:eastAsia="Calibri" w:cs="Times New Roman"/>
          <w:szCs w:val="24"/>
          <w:vertAlign w:val="superscript"/>
        </w:rPr>
        <w:t>1</w:t>
      </w:r>
      <w:r w:rsidR="002B32FD">
        <w:rPr>
          <w:rFonts w:eastAsia="Calibri" w:cs="Times New Roman"/>
          <w:szCs w:val="24"/>
        </w:rPr>
        <w:t>panta pirmās daļas 1.punktu, ar mūža ieslodzījumu un policijas kontroli uz 2 gadiem 6 mēnešiem;</w:t>
      </w:r>
    </w:p>
    <w:p w:rsidR="002B32FD" w:rsidRDefault="002B32FD" w:rsidP="00E713F5">
      <w:pPr>
        <w:spacing w:after="0" w:line="276" w:lineRule="auto"/>
        <w:ind w:firstLine="567"/>
        <w:jc w:val="both"/>
        <w:rPr>
          <w:rFonts w:eastAsia="Calibri" w:cs="Times New Roman"/>
          <w:szCs w:val="24"/>
        </w:rPr>
      </w:pPr>
      <w:r>
        <w:rPr>
          <w:rFonts w:eastAsia="Calibri" w:cs="Times New Roman"/>
          <w:szCs w:val="24"/>
        </w:rPr>
        <w:t>pēc Krimināllikuma 193.panta otrās daļas sodīts, piemērojot Krimināllikuma 49.</w:t>
      </w:r>
      <w:r>
        <w:rPr>
          <w:rFonts w:eastAsia="Calibri" w:cs="Times New Roman"/>
          <w:szCs w:val="24"/>
          <w:vertAlign w:val="superscript"/>
        </w:rPr>
        <w:t>1</w:t>
      </w:r>
      <w:r>
        <w:rPr>
          <w:rFonts w:eastAsia="Calibri" w:cs="Times New Roman"/>
          <w:szCs w:val="24"/>
        </w:rPr>
        <w:t>panta pirmās daļas 1.punktu, ar brīvības atņemšanu uz 10 mēnešiem;</w:t>
      </w:r>
    </w:p>
    <w:p w:rsidR="002B32FD" w:rsidRDefault="002B32FD" w:rsidP="00E713F5">
      <w:pPr>
        <w:spacing w:after="0" w:line="276" w:lineRule="auto"/>
        <w:ind w:firstLine="567"/>
        <w:jc w:val="both"/>
        <w:rPr>
          <w:rFonts w:eastAsia="Calibri" w:cs="Times New Roman"/>
          <w:szCs w:val="24"/>
        </w:rPr>
      </w:pPr>
      <w:r>
        <w:rPr>
          <w:rFonts w:eastAsia="Calibri" w:cs="Times New Roman"/>
          <w:szCs w:val="24"/>
        </w:rPr>
        <w:t>pēc Krimināllikuma 274.panta pirmās daļas sodīts, piemērojot Krimināllikuma 49.</w:t>
      </w:r>
      <w:r>
        <w:rPr>
          <w:rFonts w:eastAsia="Calibri" w:cs="Times New Roman"/>
          <w:szCs w:val="24"/>
          <w:vertAlign w:val="superscript"/>
        </w:rPr>
        <w:t>1</w:t>
      </w:r>
      <w:r>
        <w:rPr>
          <w:rFonts w:eastAsia="Calibri" w:cs="Times New Roman"/>
          <w:szCs w:val="24"/>
        </w:rPr>
        <w:t>panta pirmās daļas 1.punktu, ar brīvības atņemšanu uz 5 mēnešiem.</w:t>
      </w:r>
    </w:p>
    <w:p w:rsidR="002B32FD" w:rsidRDefault="002B32FD" w:rsidP="00E713F5">
      <w:pPr>
        <w:spacing w:after="0" w:line="276" w:lineRule="auto"/>
        <w:ind w:firstLine="567"/>
        <w:jc w:val="both"/>
        <w:rPr>
          <w:rFonts w:eastAsia="Calibri" w:cs="Times New Roman"/>
          <w:szCs w:val="24"/>
        </w:rPr>
      </w:pPr>
      <w:r>
        <w:rPr>
          <w:rFonts w:eastAsia="Calibri" w:cs="Times New Roman"/>
          <w:szCs w:val="24"/>
        </w:rPr>
        <w:t xml:space="preserve">Saskaņā ar Krimināllikuma 50.panta pirmo daļu sods </w:t>
      </w:r>
      <w:r w:rsidR="00994EA1">
        <w:rPr>
          <w:rFonts w:eastAsia="Calibri" w:cs="Times New Roman"/>
          <w:szCs w:val="24"/>
        </w:rPr>
        <w:t>[pers. B]</w:t>
      </w:r>
      <w:r>
        <w:rPr>
          <w:rFonts w:eastAsia="Calibri" w:cs="Times New Roman"/>
          <w:szCs w:val="24"/>
        </w:rPr>
        <w:t xml:space="preserve">  noteikts mūža ieslodzījums un policijas kontrole uz 2 gadiem 6 mēnešiem.</w:t>
      </w:r>
    </w:p>
    <w:p w:rsidR="002B32FD" w:rsidRDefault="002B32FD" w:rsidP="00E713F5">
      <w:pPr>
        <w:spacing w:after="0" w:line="276" w:lineRule="auto"/>
        <w:ind w:firstLine="567"/>
        <w:jc w:val="both"/>
        <w:rPr>
          <w:rFonts w:eastAsia="Calibri" w:cs="Times New Roman"/>
          <w:szCs w:val="24"/>
        </w:rPr>
      </w:pPr>
      <w:r>
        <w:rPr>
          <w:rFonts w:eastAsia="Calibri" w:cs="Times New Roman"/>
          <w:szCs w:val="24"/>
        </w:rPr>
        <w:t xml:space="preserve">Saskaņā ar Krimināllikuma 51.pantu galīgais sods </w:t>
      </w:r>
      <w:r w:rsidR="00994EA1">
        <w:rPr>
          <w:rFonts w:eastAsia="Calibri" w:cs="Times New Roman"/>
          <w:szCs w:val="24"/>
        </w:rPr>
        <w:t>[pers. B]</w:t>
      </w:r>
      <w:r>
        <w:rPr>
          <w:rFonts w:eastAsia="Calibri" w:cs="Times New Roman"/>
          <w:szCs w:val="24"/>
        </w:rPr>
        <w:t xml:space="preserve"> noteikts mūža ieslodzījums </w:t>
      </w:r>
      <w:r w:rsidR="00C517CB">
        <w:rPr>
          <w:rFonts w:eastAsia="Calibri" w:cs="Times New Roman"/>
          <w:szCs w:val="24"/>
        </w:rPr>
        <w:t>un policijas kontrole uz 2 gadiem 6 mēnešiem.</w:t>
      </w:r>
    </w:p>
    <w:p w:rsidR="00C517CB" w:rsidRDefault="00994EA1" w:rsidP="00E713F5">
      <w:pPr>
        <w:spacing w:after="0" w:line="276" w:lineRule="auto"/>
        <w:ind w:firstLine="567"/>
        <w:jc w:val="both"/>
        <w:rPr>
          <w:rFonts w:eastAsia="Calibri" w:cs="Times New Roman"/>
          <w:szCs w:val="24"/>
        </w:rPr>
      </w:pPr>
      <w:r>
        <w:rPr>
          <w:rFonts w:eastAsia="Calibri" w:cs="Times New Roman"/>
          <w:szCs w:val="24"/>
        </w:rPr>
        <w:t>[pers. B]</w:t>
      </w:r>
      <w:r w:rsidR="00C517CB">
        <w:rPr>
          <w:rFonts w:eastAsia="Calibri" w:cs="Times New Roman"/>
          <w:szCs w:val="24"/>
        </w:rPr>
        <w:t xml:space="preserve"> atzīts par nevainīgu Krimināllikuma 233.panta otrajā daļā paredzētajā noziedzīgajā nodarījumā un attaisnots. </w:t>
      </w:r>
    </w:p>
    <w:p w:rsidR="002D7845" w:rsidRDefault="0065559B" w:rsidP="00401E60">
      <w:pPr>
        <w:spacing w:after="0" w:line="276" w:lineRule="auto"/>
        <w:jc w:val="both"/>
        <w:rPr>
          <w:rFonts w:eastAsia="Calibri" w:cs="Times New Roman"/>
          <w:szCs w:val="24"/>
        </w:rPr>
      </w:pPr>
      <w:r>
        <w:rPr>
          <w:rFonts w:eastAsia="Calibri" w:cs="Times New Roman"/>
          <w:szCs w:val="24"/>
        </w:rPr>
        <w:t>[2</w:t>
      </w:r>
      <w:r w:rsidR="002D7845">
        <w:rPr>
          <w:rFonts w:eastAsia="Calibri" w:cs="Times New Roman"/>
          <w:szCs w:val="24"/>
        </w:rPr>
        <w:t xml:space="preserve">.2] </w:t>
      </w:r>
      <w:r w:rsidR="00994EA1">
        <w:rPr>
          <w:rFonts w:eastAsia="Calibri" w:cs="Times New Roman"/>
          <w:szCs w:val="24"/>
        </w:rPr>
        <w:t>[pers. C]</w:t>
      </w:r>
      <w:r w:rsidR="002D7845">
        <w:rPr>
          <w:rFonts w:eastAsia="Calibri" w:cs="Times New Roman"/>
          <w:szCs w:val="24"/>
        </w:rPr>
        <w:t xml:space="preserve"> atzīts par vainīgu Krimināllikuma 20.panta trešajā daļā un 117.panta 9.punktā paredzētajā noziedzīgajā nodarījumā un sodīts, piemērojot Krimināllikuma 49.</w:t>
      </w:r>
      <w:r w:rsidR="002D7845">
        <w:rPr>
          <w:rFonts w:eastAsia="Calibri" w:cs="Times New Roman"/>
          <w:szCs w:val="24"/>
          <w:vertAlign w:val="superscript"/>
        </w:rPr>
        <w:t>1</w:t>
      </w:r>
      <w:r w:rsidR="002D7845">
        <w:rPr>
          <w:rFonts w:eastAsia="Calibri" w:cs="Times New Roman"/>
          <w:szCs w:val="24"/>
        </w:rPr>
        <w:t>panta pirmās daļas 1.punktu, ar brīvības atņemšanu uz 12 gadiem 10 mēnešiem un ar policijas kontroli uz 2 gadiem;</w:t>
      </w:r>
    </w:p>
    <w:p w:rsidR="002D7845" w:rsidRDefault="002D7845" w:rsidP="00E713F5">
      <w:pPr>
        <w:spacing w:after="0" w:line="276" w:lineRule="auto"/>
        <w:ind w:firstLine="567"/>
        <w:jc w:val="both"/>
        <w:rPr>
          <w:rFonts w:eastAsia="Calibri" w:cs="Times New Roman"/>
          <w:szCs w:val="24"/>
        </w:rPr>
      </w:pPr>
      <w:r>
        <w:rPr>
          <w:rFonts w:eastAsia="Calibri" w:cs="Times New Roman"/>
          <w:szCs w:val="24"/>
        </w:rPr>
        <w:t>pēc Krimināllikuma 233.panta otrās daļas sodīts, piemērojot Krimināllikuma 49.</w:t>
      </w:r>
      <w:r>
        <w:rPr>
          <w:rFonts w:eastAsia="Calibri" w:cs="Times New Roman"/>
          <w:szCs w:val="24"/>
          <w:vertAlign w:val="superscript"/>
        </w:rPr>
        <w:t>1</w:t>
      </w:r>
      <w:r>
        <w:rPr>
          <w:rFonts w:eastAsia="Calibri" w:cs="Times New Roman"/>
          <w:szCs w:val="24"/>
        </w:rPr>
        <w:t>panta pirmās daļas 1.punktu, ar brīvības atņemšanu uz 5 mēnešiem.</w:t>
      </w:r>
    </w:p>
    <w:p w:rsidR="002D7845" w:rsidRDefault="002D7845" w:rsidP="00E713F5">
      <w:pPr>
        <w:spacing w:after="0" w:line="276" w:lineRule="auto"/>
        <w:ind w:firstLine="567"/>
        <w:jc w:val="both"/>
        <w:rPr>
          <w:rFonts w:eastAsia="Calibri" w:cs="Times New Roman"/>
          <w:szCs w:val="24"/>
        </w:rPr>
      </w:pPr>
      <w:r>
        <w:rPr>
          <w:rFonts w:eastAsia="Calibri" w:cs="Times New Roman"/>
          <w:szCs w:val="24"/>
        </w:rPr>
        <w:t xml:space="preserve">Saskaņā ar Krimināllikuma 50.panta pirmo daļu galīgais sods </w:t>
      </w:r>
      <w:r w:rsidR="00994EA1">
        <w:rPr>
          <w:rFonts w:eastAsia="Calibri" w:cs="Times New Roman"/>
          <w:szCs w:val="24"/>
        </w:rPr>
        <w:t>[pers. C]</w:t>
      </w:r>
      <w:r>
        <w:rPr>
          <w:rFonts w:eastAsia="Calibri" w:cs="Times New Roman"/>
          <w:szCs w:val="24"/>
        </w:rPr>
        <w:t xml:space="preserve"> noteikts brīvības atņemšana uz 12 gadiem 10 mēnešiem un policijas kontrole uz 2 gadiem.</w:t>
      </w:r>
    </w:p>
    <w:p w:rsidR="002D7845" w:rsidRDefault="0065559B" w:rsidP="00401E60">
      <w:pPr>
        <w:spacing w:after="0" w:line="276" w:lineRule="auto"/>
        <w:jc w:val="both"/>
        <w:rPr>
          <w:rFonts w:eastAsia="Calibri" w:cs="Times New Roman"/>
          <w:szCs w:val="24"/>
        </w:rPr>
      </w:pPr>
      <w:r>
        <w:rPr>
          <w:rFonts w:eastAsia="Calibri" w:cs="Times New Roman"/>
          <w:szCs w:val="24"/>
        </w:rPr>
        <w:t>[2</w:t>
      </w:r>
      <w:r w:rsidR="00EA6AB3">
        <w:rPr>
          <w:rFonts w:eastAsia="Calibri" w:cs="Times New Roman"/>
          <w:szCs w:val="24"/>
        </w:rPr>
        <w:t>.</w:t>
      </w:r>
      <w:r w:rsidR="002D7845">
        <w:rPr>
          <w:rFonts w:eastAsia="Calibri" w:cs="Times New Roman"/>
          <w:szCs w:val="24"/>
        </w:rPr>
        <w:t xml:space="preserve">3] </w:t>
      </w:r>
      <w:r w:rsidR="00202A7C">
        <w:rPr>
          <w:rFonts w:eastAsia="Calibri" w:cs="Times New Roman"/>
          <w:szCs w:val="24"/>
        </w:rPr>
        <w:t>[pers. A]</w:t>
      </w:r>
      <w:r w:rsidR="002D7845">
        <w:rPr>
          <w:rFonts w:eastAsia="Calibri" w:cs="Times New Roman"/>
          <w:szCs w:val="24"/>
        </w:rPr>
        <w:t xml:space="preserve"> atzīts par vainīgu Krimināllikuma 193.panta otrajā daļā paredzētajā noziedzīgajā nodarījumā un sodīts, piemērojot Krimināllikuma 49.</w:t>
      </w:r>
      <w:r w:rsidR="002D7845">
        <w:rPr>
          <w:rFonts w:eastAsia="Calibri" w:cs="Times New Roman"/>
          <w:szCs w:val="24"/>
          <w:vertAlign w:val="superscript"/>
        </w:rPr>
        <w:t>1</w:t>
      </w:r>
      <w:r w:rsidR="002D7845">
        <w:rPr>
          <w:rFonts w:eastAsia="Calibri" w:cs="Times New Roman"/>
          <w:szCs w:val="24"/>
        </w:rPr>
        <w:t>panta pirmās daļas 1.punktu</w:t>
      </w:r>
      <w:r w:rsidR="0094593A">
        <w:rPr>
          <w:rFonts w:eastAsia="Calibri" w:cs="Times New Roman"/>
          <w:szCs w:val="24"/>
        </w:rPr>
        <w:t>, ar brīvības atņemšanu uz 3 gadiem;</w:t>
      </w:r>
    </w:p>
    <w:p w:rsidR="0094593A" w:rsidRDefault="0094593A" w:rsidP="00E713F5">
      <w:pPr>
        <w:spacing w:after="0" w:line="276" w:lineRule="auto"/>
        <w:ind w:firstLine="567"/>
        <w:jc w:val="both"/>
        <w:rPr>
          <w:rFonts w:eastAsia="Calibri" w:cs="Times New Roman"/>
          <w:szCs w:val="24"/>
        </w:rPr>
      </w:pPr>
      <w:r>
        <w:rPr>
          <w:rFonts w:eastAsia="Calibri" w:cs="Times New Roman"/>
          <w:szCs w:val="24"/>
        </w:rPr>
        <w:t>pēc Krimināllikuma 117.panta 5., 9. un 10.punkta</w:t>
      </w:r>
      <w:r w:rsidR="00114A0B">
        <w:rPr>
          <w:rFonts w:eastAsia="Calibri" w:cs="Times New Roman"/>
          <w:szCs w:val="24"/>
        </w:rPr>
        <w:t xml:space="preserve"> </w:t>
      </w:r>
      <w:r w:rsidR="00202A7C">
        <w:rPr>
          <w:rFonts w:eastAsia="Calibri" w:cs="Times New Roman"/>
          <w:szCs w:val="24"/>
        </w:rPr>
        <w:t>[pers. A]</w:t>
      </w:r>
      <w:r>
        <w:rPr>
          <w:rFonts w:eastAsia="Calibri" w:cs="Times New Roman"/>
          <w:szCs w:val="24"/>
        </w:rPr>
        <w:t xml:space="preserve"> sodīts, piemērojot Krimināllikuma 49.</w:t>
      </w:r>
      <w:r>
        <w:rPr>
          <w:rFonts w:eastAsia="Calibri" w:cs="Times New Roman"/>
          <w:szCs w:val="24"/>
          <w:vertAlign w:val="superscript"/>
        </w:rPr>
        <w:t>1</w:t>
      </w:r>
      <w:r>
        <w:rPr>
          <w:rFonts w:eastAsia="Calibri" w:cs="Times New Roman"/>
          <w:szCs w:val="24"/>
        </w:rPr>
        <w:t>panta pirmās daļas 1.punktu, ar brīvības atņemša</w:t>
      </w:r>
      <w:r w:rsidR="00EA6AB3">
        <w:rPr>
          <w:rFonts w:eastAsia="Calibri" w:cs="Times New Roman"/>
          <w:szCs w:val="24"/>
        </w:rPr>
        <w:t xml:space="preserve">nu uz 11 gadiem 10 mēnešiem un </w:t>
      </w:r>
      <w:r>
        <w:rPr>
          <w:rFonts w:eastAsia="Calibri" w:cs="Times New Roman"/>
          <w:szCs w:val="24"/>
        </w:rPr>
        <w:t xml:space="preserve"> policijas kontroli uz 3 gadiem.</w:t>
      </w:r>
    </w:p>
    <w:p w:rsidR="0094593A" w:rsidRDefault="0094593A" w:rsidP="00E713F5">
      <w:pPr>
        <w:spacing w:after="0" w:line="276" w:lineRule="auto"/>
        <w:ind w:firstLine="567"/>
        <w:jc w:val="both"/>
        <w:rPr>
          <w:rFonts w:eastAsia="Calibri" w:cs="Times New Roman"/>
          <w:szCs w:val="24"/>
        </w:rPr>
      </w:pPr>
      <w:r>
        <w:rPr>
          <w:rFonts w:eastAsia="Calibri" w:cs="Times New Roman"/>
          <w:szCs w:val="24"/>
        </w:rPr>
        <w:t xml:space="preserve">Saskaņā ar Krimināllikuma 50.panta pirmo daļu sods </w:t>
      </w:r>
      <w:r w:rsidR="00202A7C">
        <w:rPr>
          <w:rFonts w:eastAsia="Calibri" w:cs="Times New Roman"/>
          <w:szCs w:val="24"/>
        </w:rPr>
        <w:t>[pers. A]</w:t>
      </w:r>
      <w:r>
        <w:rPr>
          <w:rFonts w:eastAsia="Calibri" w:cs="Times New Roman"/>
          <w:szCs w:val="24"/>
        </w:rPr>
        <w:t xml:space="preserve"> noteikts brīvības atņemšana uz 11 gadiem 10 mēnešiem un policijas kontrole uz 3 gadiem.</w:t>
      </w:r>
    </w:p>
    <w:p w:rsidR="0094593A" w:rsidRDefault="0094593A" w:rsidP="00E713F5">
      <w:pPr>
        <w:spacing w:after="0" w:line="276" w:lineRule="auto"/>
        <w:ind w:firstLine="567"/>
        <w:jc w:val="both"/>
        <w:rPr>
          <w:rFonts w:eastAsia="Calibri" w:cs="Times New Roman"/>
          <w:szCs w:val="24"/>
        </w:rPr>
      </w:pPr>
      <w:r>
        <w:rPr>
          <w:rFonts w:eastAsia="Calibri" w:cs="Times New Roman"/>
          <w:szCs w:val="24"/>
        </w:rPr>
        <w:t xml:space="preserve">Saskaņā ar Krimināllikuma 50.panta piekto daļu galīgais sods </w:t>
      </w:r>
      <w:r w:rsidR="00202A7C">
        <w:rPr>
          <w:rFonts w:eastAsia="Calibri" w:cs="Times New Roman"/>
          <w:szCs w:val="24"/>
        </w:rPr>
        <w:t>[pers. A]</w:t>
      </w:r>
      <w:r>
        <w:rPr>
          <w:rFonts w:eastAsia="Calibri" w:cs="Times New Roman"/>
          <w:szCs w:val="24"/>
        </w:rPr>
        <w:t xml:space="preserve"> noteikts brīvības atņemšana uz 11 gadiem 10 mēnešiem un policijas kontrole uz 3 gadiem, atņemot transportlīdzekļa vadīšanas tiesības uz 1 gadu 4 mēnešiem 12 dienām.</w:t>
      </w:r>
    </w:p>
    <w:p w:rsidR="0094593A" w:rsidRDefault="0065559B" w:rsidP="00401E60">
      <w:pPr>
        <w:spacing w:after="0" w:line="276" w:lineRule="auto"/>
        <w:jc w:val="both"/>
        <w:rPr>
          <w:rFonts w:eastAsia="Calibri" w:cs="Times New Roman"/>
          <w:szCs w:val="24"/>
        </w:rPr>
      </w:pPr>
      <w:r>
        <w:rPr>
          <w:rFonts w:eastAsia="Calibri" w:cs="Times New Roman"/>
          <w:szCs w:val="24"/>
        </w:rPr>
        <w:t>[2</w:t>
      </w:r>
      <w:r w:rsidR="0094593A">
        <w:rPr>
          <w:rFonts w:eastAsia="Calibri" w:cs="Times New Roman"/>
          <w:szCs w:val="24"/>
        </w:rPr>
        <w:t xml:space="preserve">.4] </w:t>
      </w:r>
      <w:r w:rsidR="00202A7C">
        <w:rPr>
          <w:rFonts w:eastAsia="Calibri" w:cs="Times New Roman"/>
          <w:szCs w:val="24"/>
        </w:rPr>
        <w:t>[pers. D]</w:t>
      </w:r>
      <w:r w:rsidR="0094593A">
        <w:rPr>
          <w:rFonts w:eastAsia="Calibri" w:cs="Times New Roman"/>
          <w:szCs w:val="24"/>
        </w:rPr>
        <w:t xml:space="preserve"> pēc Krimināllikuma 313.panta otrās daļas sodīts, piemērojot Krimināllikuma 49.</w:t>
      </w:r>
      <w:r w:rsidR="0094593A">
        <w:rPr>
          <w:rFonts w:eastAsia="Calibri" w:cs="Times New Roman"/>
          <w:szCs w:val="24"/>
          <w:vertAlign w:val="superscript"/>
        </w:rPr>
        <w:t>1</w:t>
      </w:r>
      <w:r w:rsidR="0094593A">
        <w:rPr>
          <w:rFonts w:eastAsia="Calibri" w:cs="Times New Roman"/>
          <w:szCs w:val="24"/>
        </w:rPr>
        <w:t>panta pirmās daļas 1.punktu, ar brīvības atņemšanu uz 1 gadu 11 mēnešiem.</w:t>
      </w:r>
    </w:p>
    <w:p w:rsidR="0094593A" w:rsidRDefault="0094593A" w:rsidP="00E713F5">
      <w:pPr>
        <w:spacing w:after="0" w:line="276" w:lineRule="auto"/>
        <w:ind w:firstLine="567"/>
        <w:jc w:val="both"/>
        <w:rPr>
          <w:rFonts w:eastAsia="Calibri" w:cs="Times New Roman"/>
          <w:szCs w:val="24"/>
        </w:rPr>
      </w:pPr>
      <w:r>
        <w:rPr>
          <w:rFonts w:eastAsia="Calibri" w:cs="Times New Roman"/>
          <w:szCs w:val="24"/>
        </w:rPr>
        <w:t xml:space="preserve">Saskaņā ar Krimināllikuma 50.panta piekto daļu galīgais sods </w:t>
      </w:r>
      <w:r w:rsidR="00202A7C">
        <w:rPr>
          <w:rFonts w:eastAsia="Calibri" w:cs="Times New Roman"/>
          <w:szCs w:val="24"/>
        </w:rPr>
        <w:t>[pers. D]</w:t>
      </w:r>
      <w:r>
        <w:rPr>
          <w:rFonts w:eastAsia="Calibri" w:cs="Times New Roman"/>
          <w:szCs w:val="24"/>
        </w:rPr>
        <w:t xml:space="preserve"> noteikts brīvības atņemšana uz 1 gadu 11 mēnešiem.</w:t>
      </w:r>
    </w:p>
    <w:p w:rsidR="0094593A" w:rsidRPr="002D7845" w:rsidRDefault="0065559B" w:rsidP="00401E60">
      <w:pPr>
        <w:spacing w:after="0" w:line="276" w:lineRule="auto"/>
        <w:jc w:val="both"/>
        <w:rPr>
          <w:rFonts w:eastAsia="Calibri" w:cs="Times New Roman"/>
          <w:szCs w:val="24"/>
        </w:rPr>
      </w:pPr>
      <w:r>
        <w:rPr>
          <w:rFonts w:eastAsia="Calibri" w:cs="Times New Roman"/>
          <w:szCs w:val="24"/>
        </w:rPr>
        <w:t>[2</w:t>
      </w:r>
      <w:r w:rsidR="0094593A">
        <w:rPr>
          <w:rFonts w:eastAsia="Calibri" w:cs="Times New Roman"/>
          <w:szCs w:val="24"/>
        </w:rPr>
        <w:t xml:space="preserve">.5] Drošības naudu – 6000 latu (8537,23 </w:t>
      </w:r>
      <w:r w:rsidR="0094593A" w:rsidRPr="0094593A">
        <w:rPr>
          <w:rFonts w:eastAsia="Calibri" w:cs="Times New Roman"/>
          <w:i/>
          <w:szCs w:val="24"/>
        </w:rPr>
        <w:t>euro</w:t>
      </w:r>
      <w:r w:rsidR="0094593A">
        <w:rPr>
          <w:rFonts w:eastAsia="Calibri" w:cs="Times New Roman"/>
          <w:szCs w:val="24"/>
        </w:rPr>
        <w:t xml:space="preserve">) –, kura par </w:t>
      </w:r>
      <w:r w:rsidR="00202A7C">
        <w:rPr>
          <w:rFonts w:eastAsia="Calibri" w:cs="Times New Roman"/>
          <w:szCs w:val="24"/>
        </w:rPr>
        <w:t>[pers. C]</w:t>
      </w:r>
      <w:r w:rsidR="0094593A">
        <w:rPr>
          <w:rFonts w:eastAsia="Calibri" w:cs="Times New Roman"/>
          <w:szCs w:val="24"/>
        </w:rPr>
        <w:t xml:space="preserve"> iemaksāta valsts kasē</w:t>
      </w:r>
      <w:r w:rsidR="007E0FE8">
        <w:rPr>
          <w:rFonts w:eastAsia="Calibri" w:cs="Times New Roman"/>
          <w:szCs w:val="24"/>
        </w:rPr>
        <w:t xml:space="preserve">, nolemts atdot </w:t>
      </w:r>
      <w:r w:rsidR="00202A7C">
        <w:rPr>
          <w:rFonts w:eastAsia="Calibri" w:cs="Times New Roman"/>
          <w:szCs w:val="24"/>
        </w:rPr>
        <w:t>[pers. C]</w:t>
      </w:r>
      <w:r w:rsidR="007E0FE8">
        <w:rPr>
          <w:rFonts w:eastAsia="Calibri" w:cs="Times New Roman"/>
          <w:szCs w:val="24"/>
        </w:rPr>
        <w:t>.</w:t>
      </w:r>
      <w:r w:rsidR="0094593A">
        <w:rPr>
          <w:rFonts w:eastAsia="Calibri" w:cs="Times New Roman"/>
          <w:szCs w:val="24"/>
        </w:rPr>
        <w:t xml:space="preserve"> </w:t>
      </w:r>
    </w:p>
    <w:p w:rsidR="00E713F5" w:rsidRDefault="0065559B" w:rsidP="00401E60">
      <w:pPr>
        <w:spacing w:after="0" w:line="276" w:lineRule="auto"/>
        <w:jc w:val="both"/>
        <w:rPr>
          <w:rFonts w:eastAsia="Calibri" w:cs="Times New Roman"/>
          <w:szCs w:val="24"/>
        </w:rPr>
      </w:pPr>
      <w:r>
        <w:rPr>
          <w:rFonts w:eastAsia="Calibri" w:cs="Times New Roman"/>
          <w:szCs w:val="24"/>
        </w:rPr>
        <w:t>[2</w:t>
      </w:r>
      <w:r w:rsidR="00142295">
        <w:rPr>
          <w:rFonts w:eastAsia="Calibri" w:cs="Times New Roman"/>
          <w:szCs w:val="24"/>
        </w:rPr>
        <w:t>.6] Pārējā daļā Rīgas apgabaltiesas 2013.gada 8.janvāra spriedums atstāts negrozīts.</w:t>
      </w:r>
    </w:p>
    <w:p w:rsidR="00142295" w:rsidRDefault="0065559B" w:rsidP="00401E60">
      <w:pPr>
        <w:spacing w:after="0" w:line="276" w:lineRule="auto"/>
        <w:jc w:val="both"/>
        <w:rPr>
          <w:rFonts w:eastAsia="Calibri" w:cs="Times New Roman"/>
          <w:szCs w:val="24"/>
        </w:rPr>
      </w:pPr>
      <w:r>
        <w:rPr>
          <w:rFonts w:eastAsia="Calibri" w:cs="Times New Roman"/>
          <w:szCs w:val="24"/>
        </w:rPr>
        <w:t>[2.7</w:t>
      </w:r>
      <w:r w:rsidR="00503A05">
        <w:rPr>
          <w:rFonts w:eastAsia="Calibri" w:cs="Times New Roman"/>
          <w:szCs w:val="24"/>
        </w:rPr>
        <w:t xml:space="preserve">] </w:t>
      </w:r>
      <w:r w:rsidR="00142295">
        <w:rPr>
          <w:rFonts w:eastAsia="Calibri" w:cs="Times New Roman"/>
          <w:szCs w:val="24"/>
        </w:rPr>
        <w:t xml:space="preserve">Ar Augstākās tiesas Krimināllietu tiesu palātas 2014.gada 27.novembra spriedumu </w:t>
      </w:r>
      <w:r w:rsidR="00202A7C">
        <w:rPr>
          <w:rFonts w:eastAsia="Calibri" w:cs="Times New Roman"/>
          <w:szCs w:val="24"/>
        </w:rPr>
        <w:t>[pers. B]</w:t>
      </w:r>
      <w:r w:rsidR="00142295">
        <w:rPr>
          <w:rFonts w:eastAsia="Calibri" w:cs="Times New Roman"/>
          <w:szCs w:val="24"/>
        </w:rPr>
        <w:t xml:space="preserve"> un </w:t>
      </w:r>
      <w:r w:rsidR="00202A7C">
        <w:rPr>
          <w:rFonts w:eastAsia="Calibri" w:cs="Times New Roman"/>
          <w:szCs w:val="24"/>
        </w:rPr>
        <w:t>[pers. A]</w:t>
      </w:r>
      <w:r w:rsidR="00142295">
        <w:rPr>
          <w:rFonts w:eastAsia="Calibri" w:cs="Times New Roman"/>
          <w:szCs w:val="24"/>
        </w:rPr>
        <w:t xml:space="preserve"> atzīti par vainīgiem un sodīti par to, ka viņi personu grupā mantkārīgā nolūkā </w:t>
      </w:r>
      <w:r w:rsidR="000F7BA3">
        <w:rPr>
          <w:rFonts w:eastAsia="Calibri" w:cs="Times New Roman"/>
          <w:szCs w:val="24"/>
        </w:rPr>
        <w:t>tīši prettiesiski nonāvēja citu personu, pēc kuras izdarīja līķa apgānīšanu</w:t>
      </w:r>
      <w:r w:rsidR="00142295">
        <w:rPr>
          <w:rFonts w:eastAsia="Calibri" w:cs="Times New Roman"/>
          <w:szCs w:val="24"/>
        </w:rPr>
        <w:t>.</w:t>
      </w:r>
    </w:p>
    <w:p w:rsidR="00142295" w:rsidRDefault="00142295" w:rsidP="00E713F5">
      <w:pPr>
        <w:spacing w:after="0" w:line="276" w:lineRule="auto"/>
        <w:ind w:firstLine="567"/>
        <w:jc w:val="both"/>
        <w:rPr>
          <w:rFonts w:eastAsia="Calibri" w:cs="Times New Roman"/>
          <w:szCs w:val="24"/>
        </w:rPr>
      </w:pPr>
      <w:r>
        <w:rPr>
          <w:rFonts w:eastAsia="Calibri" w:cs="Times New Roman"/>
          <w:szCs w:val="24"/>
        </w:rPr>
        <w:t xml:space="preserve">Šādas </w:t>
      </w:r>
      <w:r w:rsidR="00202A7C">
        <w:rPr>
          <w:rFonts w:eastAsia="Calibri" w:cs="Times New Roman"/>
          <w:szCs w:val="24"/>
        </w:rPr>
        <w:t>[pers. B]</w:t>
      </w:r>
      <w:r>
        <w:rPr>
          <w:rFonts w:eastAsia="Calibri" w:cs="Times New Roman"/>
          <w:szCs w:val="24"/>
        </w:rPr>
        <w:t xml:space="preserve"> un </w:t>
      </w:r>
      <w:r w:rsidR="00202A7C">
        <w:rPr>
          <w:rFonts w:eastAsia="Calibri" w:cs="Times New Roman"/>
          <w:szCs w:val="24"/>
        </w:rPr>
        <w:t>[pers. A]</w:t>
      </w:r>
      <w:r>
        <w:rPr>
          <w:rFonts w:eastAsia="Calibri" w:cs="Times New Roman"/>
          <w:szCs w:val="24"/>
        </w:rPr>
        <w:t xml:space="preserve"> darbības kvalificētas pēc Krimināllikuma </w:t>
      </w:r>
      <w:r w:rsidR="00503A05">
        <w:rPr>
          <w:rFonts w:eastAsia="Calibri" w:cs="Times New Roman"/>
          <w:szCs w:val="24"/>
        </w:rPr>
        <w:t>117.panta 5., 9. un 10.punkta.</w:t>
      </w:r>
    </w:p>
    <w:p w:rsidR="00503A05" w:rsidRDefault="0065559B" w:rsidP="0065559B">
      <w:pPr>
        <w:spacing w:after="0" w:line="276" w:lineRule="auto"/>
        <w:jc w:val="both"/>
        <w:rPr>
          <w:rFonts w:eastAsia="Calibri" w:cs="Times New Roman"/>
          <w:szCs w:val="24"/>
        </w:rPr>
      </w:pPr>
      <w:r>
        <w:rPr>
          <w:rFonts w:eastAsia="Calibri" w:cs="Times New Roman"/>
          <w:szCs w:val="24"/>
        </w:rPr>
        <w:lastRenderedPageBreak/>
        <w:t xml:space="preserve">[2.8] </w:t>
      </w:r>
      <w:r w:rsidR="00202A7C">
        <w:rPr>
          <w:rFonts w:eastAsia="Calibri" w:cs="Times New Roman"/>
          <w:szCs w:val="24"/>
        </w:rPr>
        <w:t>[pers. C]</w:t>
      </w:r>
      <w:r w:rsidR="00503A05" w:rsidRPr="00503A05">
        <w:rPr>
          <w:rFonts w:eastAsia="Calibri" w:cs="Times New Roman"/>
          <w:szCs w:val="24"/>
        </w:rPr>
        <w:t xml:space="preserve"> atzīts par vainīgu un sodīts par to, ka viņš mantkārīgā nolūkā uzkūdīja izdarīt citas personas </w:t>
      </w:r>
      <w:r w:rsidR="00503A05">
        <w:rPr>
          <w:rFonts w:eastAsia="Calibri" w:cs="Times New Roman"/>
          <w:szCs w:val="24"/>
        </w:rPr>
        <w:t>tīšu prettiesisku nonāvēšanu.</w:t>
      </w:r>
    </w:p>
    <w:p w:rsidR="00503A05" w:rsidRDefault="00503A05" w:rsidP="00503A05">
      <w:pPr>
        <w:spacing w:after="0" w:line="276" w:lineRule="auto"/>
        <w:ind w:firstLine="567"/>
        <w:jc w:val="both"/>
        <w:rPr>
          <w:rFonts w:eastAsia="Calibri" w:cs="Times New Roman"/>
          <w:szCs w:val="24"/>
        </w:rPr>
      </w:pPr>
      <w:r>
        <w:rPr>
          <w:rFonts w:eastAsia="Calibri" w:cs="Times New Roman"/>
          <w:szCs w:val="24"/>
        </w:rPr>
        <w:t xml:space="preserve">Šādas </w:t>
      </w:r>
      <w:r w:rsidR="00202A7C">
        <w:rPr>
          <w:rFonts w:eastAsia="Calibri" w:cs="Times New Roman"/>
          <w:szCs w:val="24"/>
        </w:rPr>
        <w:t>[pers. C]</w:t>
      </w:r>
      <w:r>
        <w:rPr>
          <w:rFonts w:eastAsia="Calibri" w:cs="Times New Roman"/>
          <w:szCs w:val="24"/>
        </w:rPr>
        <w:t xml:space="preserve"> darbības kvalificētas pēc Krimināllikuma 20.panta trešās daļas un 117.panta 9.punkta.</w:t>
      </w:r>
    </w:p>
    <w:p w:rsidR="00503A05" w:rsidRDefault="0065559B" w:rsidP="0065559B">
      <w:pPr>
        <w:spacing w:after="0" w:line="276" w:lineRule="auto"/>
        <w:jc w:val="both"/>
        <w:rPr>
          <w:rFonts w:eastAsia="Calibri" w:cs="Times New Roman"/>
          <w:szCs w:val="24"/>
        </w:rPr>
      </w:pPr>
      <w:r>
        <w:rPr>
          <w:rFonts w:eastAsia="Calibri" w:cs="Times New Roman"/>
          <w:szCs w:val="24"/>
        </w:rPr>
        <w:t xml:space="preserve">[2.9] </w:t>
      </w:r>
      <w:r w:rsidR="00503A05">
        <w:rPr>
          <w:rFonts w:eastAsia="Calibri" w:cs="Times New Roman"/>
          <w:szCs w:val="24"/>
        </w:rPr>
        <w:t xml:space="preserve">Turklāt ar Augstākās tiesas Krimināllietu tiesu palātas 2014.gada 27.novembra spriedumu </w:t>
      </w:r>
      <w:r w:rsidR="00202A7C">
        <w:rPr>
          <w:rFonts w:eastAsia="Calibri" w:cs="Times New Roman"/>
          <w:szCs w:val="24"/>
        </w:rPr>
        <w:t>[pers. A]</w:t>
      </w:r>
      <w:r w:rsidR="00503A05">
        <w:rPr>
          <w:rFonts w:eastAsia="Calibri" w:cs="Times New Roman"/>
          <w:szCs w:val="24"/>
        </w:rPr>
        <w:t xml:space="preserve"> atzīts par vainīgu un sodīts par to, ka viņš nelikumīgi izmantoja svešu maksāšanas līdzekli.</w:t>
      </w:r>
    </w:p>
    <w:p w:rsidR="00503A05" w:rsidRDefault="00503A05" w:rsidP="00503A05">
      <w:pPr>
        <w:spacing w:after="0" w:line="276" w:lineRule="auto"/>
        <w:ind w:firstLine="567"/>
        <w:jc w:val="both"/>
        <w:rPr>
          <w:rFonts w:eastAsia="Calibri" w:cs="Times New Roman"/>
          <w:szCs w:val="24"/>
        </w:rPr>
      </w:pPr>
      <w:r>
        <w:rPr>
          <w:rFonts w:eastAsia="Calibri" w:cs="Times New Roman"/>
          <w:szCs w:val="24"/>
        </w:rPr>
        <w:t xml:space="preserve">Šādas </w:t>
      </w:r>
      <w:r w:rsidR="00202A7C">
        <w:rPr>
          <w:rFonts w:eastAsia="Calibri" w:cs="Times New Roman"/>
          <w:szCs w:val="24"/>
        </w:rPr>
        <w:t>[pers. A]</w:t>
      </w:r>
      <w:r>
        <w:rPr>
          <w:rFonts w:eastAsia="Calibri" w:cs="Times New Roman"/>
          <w:szCs w:val="24"/>
        </w:rPr>
        <w:t xml:space="preserve"> darbības kvalificētas pēc Krimināllikuma 193.panta otrās daļas.</w:t>
      </w:r>
    </w:p>
    <w:p w:rsidR="00503A05" w:rsidRDefault="00503A05" w:rsidP="00503A05">
      <w:pPr>
        <w:spacing w:after="0" w:line="276" w:lineRule="auto"/>
        <w:ind w:firstLine="567"/>
        <w:jc w:val="both"/>
        <w:rPr>
          <w:rFonts w:eastAsia="Calibri" w:cs="Times New Roman"/>
          <w:szCs w:val="24"/>
        </w:rPr>
      </w:pPr>
    </w:p>
    <w:p w:rsidR="00185E9D" w:rsidRDefault="00EA6AB3" w:rsidP="00401E60">
      <w:pPr>
        <w:spacing w:after="0" w:line="276" w:lineRule="auto"/>
        <w:jc w:val="both"/>
        <w:rPr>
          <w:rFonts w:eastAsia="Calibri" w:cs="Times New Roman"/>
          <w:szCs w:val="24"/>
        </w:rPr>
      </w:pPr>
      <w:r>
        <w:rPr>
          <w:rFonts w:eastAsia="Calibri" w:cs="Times New Roman"/>
          <w:szCs w:val="24"/>
        </w:rPr>
        <w:t>[</w:t>
      </w:r>
      <w:r w:rsidR="0065559B">
        <w:rPr>
          <w:rFonts w:eastAsia="Calibri" w:cs="Times New Roman"/>
          <w:szCs w:val="24"/>
        </w:rPr>
        <w:t>3</w:t>
      </w:r>
      <w:r w:rsidR="00503A05">
        <w:rPr>
          <w:rFonts w:eastAsia="Calibri" w:cs="Times New Roman"/>
          <w:szCs w:val="24"/>
        </w:rPr>
        <w:t xml:space="preserve">] </w:t>
      </w:r>
      <w:r w:rsidR="00503A05" w:rsidRPr="00F25004">
        <w:rPr>
          <w:rFonts w:eastAsia="Calibri" w:cs="Times New Roman"/>
          <w:szCs w:val="24"/>
        </w:rPr>
        <w:t xml:space="preserve">Ar </w:t>
      </w:r>
      <w:r w:rsidR="00503A05">
        <w:rPr>
          <w:rFonts w:eastAsia="Calibri" w:cs="Times New Roman"/>
          <w:szCs w:val="24"/>
        </w:rPr>
        <w:t xml:space="preserve">Augstākās tiesas </w:t>
      </w:r>
      <w:r w:rsidR="00503A05" w:rsidRPr="00F25004">
        <w:rPr>
          <w:rFonts w:eastAsia="Calibri" w:cs="Times New Roman"/>
          <w:szCs w:val="24"/>
        </w:rPr>
        <w:t>201</w:t>
      </w:r>
      <w:r w:rsidR="00503A05">
        <w:rPr>
          <w:rFonts w:eastAsia="Calibri" w:cs="Times New Roman"/>
          <w:szCs w:val="24"/>
        </w:rPr>
        <w:t>5</w:t>
      </w:r>
      <w:r w:rsidR="00503A05" w:rsidRPr="00F25004">
        <w:rPr>
          <w:rFonts w:eastAsia="Calibri" w:cs="Times New Roman"/>
          <w:szCs w:val="24"/>
        </w:rPr>
        <w:t xml:space="preserve">.gada </w:t>
      </w:r>
      <w:r w:rsidR="00503A05">
        <w:rPr>
          <w:rFonts w:eastAsia="Calibri" w:cs="Times New Roman"/>
          <w:szCs w:val="24"/>
        </w:rPr>
        <w:t>15.oktobra lēmumu</w:t>
      </w:r>
      <w:r w:rsidR="00503A05" w:rsidRPr="00F25004">
        <w:rPr>
          <w:rFonts w:eastAsia="Calibri" w:cs="Times New Roman"/>
          <w:szCs w:val="24"/>
        </w:rPr>
        <w:t xml:space="preserve">, izskatot krimināllietu </w:t>
      </w:r>
      <w:r w:rsidR="00503A05">
        <w:rPr>
          <w:rFonts w:eastAsia="Calibri" w:cs="Times New Roman"/>
          <w:szCs w:val="24"/>
        </w:rPr>
        <w:t>kasācijas</w:t>
      </w:r>
      <w:r w:rsidR="00503A05" w:rsidRPr="00F25004">
        <w:rPr>
          <w:rFonts w:eastAsia="Calibri" w:cs="Times New Roman"/>
          <w:szCs w:val="24"/>
        </w:rPr>
        <w:t xml:space="preserve"> kārtībā sakarā ar</w:t>
      </w:r>
      <w:r w:rsidR="004325B4">
        <w:rPr>
          <w:rFonts w:eastAsia="Calibri" w:cs="Times New Roman"/>
          <w:szCs w:val="24"/>
        </w:rPr>
        <w:t xml:space="preserve"> apsūdzētā </w:t>
      </w:r>
      <w:r w:rsidR="00202A7C">
        <w:rPr>
          <w:rFonts w:eastAsia="Calibri" w:cs="Times New Roman"/>
          <w:szCs w:val="24"/>
        </w:rPr>
        <w:t>[pers. B]</w:t>
      </w:r>
      <w:r w:rsidR="004325B4">
        <w:rPr>
          <w:rFonts w:eastAsia="Calibri" w:cs="Times New Roman"/>
          <w:szCs w:val="24"/>
        </w:rPr>
        <w:t>, apsūdzēt</w:t>
      </w:r>
      <w:r w:rsidR="00114A0B">
        <w:rPr>
          <w:rFonts w:eastAsia="Calibri" w:cs="Times New Roman"/>
          <w:szCs w:val="24"/>
        </w:rPr>
        <w:t xml:space="preserve">ā </w:t>
      </w:r>
      <w:r w:rsidR="00202A7C">
        <w:rPr>
          <w:rFonts w:eastAsia="Calibri" w:cs="Times New Roman"/>
          <w:szCs w:val="24"/>
        </w:rPr>
        <w:t>[pers. C]</w:t>
      </w:r>
      <w:r w:rsidR="00114A0B">
        <w:rPr>
          <w:rFonts w:eastAsia="Calibri" w:cs="Times New Roman"/>
          <w:szCs w:val="24"/>
        </w:rPr>
        <w:t xml:space="preserve"> un viņa aizstāvja Jura</w:t>
      </w:r>
      <w:r w:rsidR="004325B4">
        <w:rPr>
          <w:rFonts w:eastAsia="Calibri" w:cs="Times New Roman"/>
          <w:szCs w:val="24"/>
        </w:rPr>
        <w:t xml:space="preserve"> Močuļska un apsūdzētā </w:t>
      </w:r>
      <w:r w:rsidR="00202A7C">
        <w:rPr>
          <w:rFonts w:eastAsia="Calibri" w:cs="Times New Roman"/>
          <w:szCs w:val="24"/>
        </w:rPr>
        <w:t>[pers. A]</w:t>
      </w:r>
      <w:r w:rsidR="004325B4">
        <w:rPr>
          <w:rFonts w:eastAsia="Calibri" w:cs="Times New Roman"/>
          <w:szCs w:val="24"/>
        </w:rPr>
        <w:t xml:space="preserve"> kasācijas sūdzībām</w:t>
      </w:r>
      <w:r w:rsidR="000F7BA3">
        <w:rPr>
          <w:rFonts w:eastAsia="Calibri" w:cs="Times New Roman"/>
          <w:szCs w:val="24"/>
        </w:rPr>
        <w:t>,</w:t>
      </w:r>
      <w:r w:rsidR="004325B4">
        <w:rPr>
          <w:rFonts w:eastAsia="Calibri" w:cs="Times New Roman"/>
          <w:szCs w:val="24"/>
        </w:rPr>
        <w:t xml:space="preserve"> Augstākās tiesas Krimināllietu tiesu palātas 2014.gada 27.novembra spriedums atcelts daļā par apsūdzētā </w:t>
      </w:r>
      <w:r w:rsidR="00202A7C">
        <w:rPr>
          <w:rFonts w:eastAsia="Calibri" w:cs="Times New Roman"/>
          <w:szCs w:val="24"/>
        </w:rPr>
        <w:t>[pers. B]</w:t>
      </w:r>
      <w:r w:rsidR="004325B4">
        <w:rPr>
          <w:rFonts w:eastAsia="Calibri" w:cs="Times New Roman"/>
          <w:szCs w:val="24"/>
        </w:rPr>
        <w:t xml:space="preserve"> atzīšanu par vainīgu un sodīšanu pēc Krimināllikuma 117.panta 5., 9. un 10.punkta, 193.panta otrās daļas, 274.panta pirmās daļas, viņam noteikto sodu saskaņā ar Krimināllikuma 50.panta pirmo daļu un galīgo sodu saskaņā ar Krimināllikuma 51.pantu, daļā par apsūdzētā </w:t>
      </w:r>
      <w:r w:rsidR="00202A7C">
        <w:rPr>
          <w:rFonts w:eastAsia="Calibri" w:cs="Times New Roman"/>
          <w:szCs w:val="24"/>
        </w:rPr>
        <w:t>[pers. A]</w:t>
      </w:r>
      <w:r w:rsidR="004325B4">
        <w:rPr>
          <w:rFonts w:eastAsia="Calibri" w:cs="Times New Roman"/>
          <w:szCs w:val="24"/>
        </w:rPr>
        <w:t xml:space="preserve"> atzīšanu par vainīgu un sodīšanu pēc Krimināllikuma 117.panta 5., 9. un 10.punkta, 193.panta ceturtās da</w:t>
      </w:r>
      <w:r w:rsidR="0070767D">
        <w:rPr>
          <w:rFonts w:eastAsia="Calibri" w:cs="Times New Roman"/>
          <w:szCs w:val="24"/>
        </w:rPr>
        <w:t>ļas</w:t>
      </w:r>
      <w:r w:rsidR="004325B4">
        <w:rPr>
          <w:rFonts w:eastAsia="Calibri" w:cs="Times New Roman"/>
          <w:szCs w:val="24"/>
        </w:rPr>
        <w:t>, viņam noteikto</w:t>
      </w:r>
      <w:r w:rsidR="0070767D">
        <w:rPr>
          <w:rFonts w:eastAsia="Calibri" w:cs="Times New Roman"/>
          <w:szCs w:val="24"/>
        </w:rPr>
        <w:t xml:space="preserve"> sodu saskaņā ar Krimināllikuma 50.panta pirmo daļu</w:t>
      </w:r>
      <w:r w:rsidR="004325B4">
        <w:rPr>
          <w:rFonts w:eastAsia="Calibri" w:cs="Times New Roman"/>
          <w:szCs w:val="24"/>
        </w:rPr>
        <w:t xml:space="preserve"> </w:t>
      </w:r>
      <w:r w:rsidR="0070767D">
        <w:rPr>
          <w:rFonts w:eastAsia="Calibri" w:cs="Times New Roman"/>
          <w:szCs w:val="24"/>
        </w:rPr>
        <w:t xml:space="preserve">un galīgo sodu saskaņā ar Krimināllikuma </w:t>
      </w:r>
      <w:r w:rsidR="00F911B3">
        <w:rPr>
          <w:rFonts w:eastAsia="Calibri" w:cs="Times New Roman"/>
          <w:szCs w:val="24"/>
        </w:rPr>
        <w:t xml:space="preserve">50.panta piekto daļu, daļā par apsūdzētā </w:t>
      </w:r>
      <w:r w:rsidR="00202A7C">
        <w:rPr>
          <w:rFonts w:eastAsia="Calibri" w:cs="Times New Roman"/>
          <w:szCs w:val="24"/>
        </w:rPr>
        <w:t>[pers. C]</w:t>
      </w:r>
      <w:r w:rsidR="00F911B3">
        <w:rPr>
          <w:rFonts w:eastAsia="Calibri" w:cs="Times New Roman"/>
          <w:szCs w:val="24"/>
        </w:rPr>
        <w:t xml:space="preserve"> atzīšanu par vainīgu un sodīšanu pēc Krimināllikuma 20.panta trešās daļas  un 117.panta 9.punkta un viņam noteikto galīgo sodu saskaņā ar Krimināllikuma 50.panta pirmo daļu</w:t>
      </w:r>
      <w:r w:rsidR="00185E9D">
        <w:rPr>
          <w:rFonts w:eastAsia="Calibri" w:cs="Times New Roman"/>
          <w:szCs w:val="24"/>
        </w:rPr>
        <w:t xml:space="preserve">, kā arī daļā par </w:t>
      </w:r>
      <w:r w:rsidR="00222D5A">
        <w:rPr>
          <w:rFonts w:eastAsia="Calibri" w:cs="Times New Roman"/>
          <w:szCs w:val="24"/>
        </w:rPr>
        <w:t>[pers. D]</w:t>
      </w:r>
      <w:r w:rsidR="00185E9D">
        <w:rPr>
          <w:rFonts w:eastAsia="Calibri" w:cs="Times New Roman"/>
          <w:szCs w:val="24"/>
        </w:rPr>
        <w:t xml:space="preserve"> atzīšanu par vainīgu un sodīšanu pēc Krimināllikuma 313.panta otrās daļas un viņam noteikto galīgo sodu saskaņā ar Krimināllikuma 50.panta piekto daļu. </w:t>
      </w:r>
    </w:p>
    <w:p w:rsidR="00503A05" w:rsidRDefault="00EA6AB3" w:rsidP="00503A05">
      <w:pPr>
        <w:spacing w:after="0" w:line="276" w:lineRule="auto"/>
        <w:ind w:firstLine="567"/>
        <w:jc w:val="both"/>
        <w:rPr>
          <w:rFonts w:eastAsia="Calibri" w:cs="Times New Roman"/>
          <w:szCs w:val="24"/>
        </w:rPr>
      </w:pPr>
      <w:r>
        <w:rPr>
          <w:rFonts w:eastAsia="Calibri" w:cs="Times New Roman"/>
          <w:szCs w:val="24"/>
        </w:rPr>
        <w:t>Atceltajā daļā</w:t>
      </w:r>
      <w:r w:rsidR="00185E9D">
        <w:rPr>
          <w:rFonts w:eastAsia="Calibri" w:cs="Times New Roman"/>
          <w:szCs w:val="24"/>
        </w:rPr>
        <w:t xml:space="preserve"> liet</w:t>
      </w:r>
      <w:r>
        <w:rPr>
          <w:rFonts w:eastAsia="Calibri" w:cs="Times New Roman"/>
          <w:szCs w:val="24"/>
        </w:rPr>
        <w:t>a</w:t>
      </w:r>
      <w:r w:rsidR="00185E9D">
        <w:rPr>
          <w:rFonts w:eastAsia="Calibri" w:cs="Times New Roman"/>
          <w:szCs w:val="24"/>
        </w:rPr>
        <w:t xml:space="preserve"> nosūtī</w:t>
      </w:r>
      <w:r>
        <w:rPr>
          <w:rFonts w:eastAsia="Calibri" w:cs="Times New Roman"/>
          <w:szCs w:val="24"/>
        </w:rPr>
        <w:t>ta</w:t>
      </w:r>
      <w:r w:rsidR="00185E9D">
        <w:rPr>
          <w:rFonts w:eastAsia="Calibri" w:cs="Times New Roman"/>
          <w:szCs w:val="24"/>
        </w:rPr>
        <w:t xml:space="preserve"> jaunai izskatīšanai apelācija instances tiesā, bet pārējā daļā Augstākās tiesas Krimināllietu tiesu palātas 2014.gada 27.novembra spriedums atstāts negrozīts.</w:t>
      </w:r>
    </w:p>
    <w:p w:rsidR="00185E9D" w:rsidRDefault="00185E9D" w:rsidP="00185E9D">
      <w:pPr>
        <w:spacing w:after="0" w:line="276" w:lineRule="auto"/>
        <w:ind w:firstLine="567"/>
        <w:jc w:val="both"/>
        <w:rPr>
          <w:rFonts w:eastAsia="Calibri" w:cs="Times New Roman"/>
          <w:szCs w:val="24"/>
        </w:rPr>
      </w:pPr>
      <w:r>
        <w:rPr>
          <w:rFonts w:eastAsia="Calibri" w:cs="Times New Roman"/>
          <w:szCs w:val="24"/>
        </w:rPr>
        <w:t xml:space="preserve">Apsūdzētajiem </w:t>
      </w:r>
      <w:r w:rsidR="00202A7C">
        <w:rPr>
          <w:rFonts w:eastAsia="Calibri" w:cs="Times New Roman"/>
          <w:szCs w:val="24"/>
        </w:rPr>
        <w:t>[pers. B]</w:t>
      </w:r>
      <w:r>
        <w:rPr>
          <w:rFonts w:eastAsia="Calibri" w:cs="Times New Roman"/>
          <w:szCs w:val="24"/>
        </w:rPr>
        <w:t xml:space="preserve">, </w:t>
      </w:r>
      <w:r w:rsidR="00202A7C">
        <w:rPr>
          <w:rFonts w:eastAsia="Calibri" w:cs="Times New Roman"/>
          <w:szCs w:val="24"/>
        </w:rPr>
        <w:t>[pers. C]</w:t>
      </w:r>
      <w:r>
        <w:rPr>
          <w:rFonts w:eastAsia="Calibri" w:cs="Times New Roman"/>
          <w:szCs w:val="24"/>
        </w:rPr>
        <w:t xml:space="preserve"> un </w:t>
      </w:r>
      <w:r w:rsidR="00202A7C">
        <w:rPr>
          <w:rFonts w:eastAsia="Calibri" w:cs="Times New Roman"/>
          <w:szCs w:val="24"/>
        </w:rPr>
        <w:t>[pers. A]</w:t>
      </w:r>
      <w:r>
        <w:rPr>
          <w:rFonts w:eastAsia="Calibri" w:cs="Times New Roman"/>
          <w:szCs w:val="24"/>
        </w:rPr>
        <w:t xml:space="preserve"> piemērotais drošības līdzeklis – apcietinājums – atstāts negrozīts.</w:t>
      </w:r>
    </w:p>
    <w:p w:rsidR="00185E9D" w:rsidRDefault="00185E9D" w:rsidP="00185E9D">
      <w:pPr>
        <w:spacing w:after="0" w:line="276" w:lineRule="auto"/>
        <w:ind w:firstLine="567"/>
        <w:jc w:val="both"/>
        <w:rPr>
          <w:rFonts w:eastAsia="Calibri" w:cs="Times New Roman"/>
          <w:szCs w:val="24"/>
        </w:rPr>
      </w:pPr>
    </w:p>
    <w:p w:rsidR="00185E9D" w:rsidRDefault="00EA6AB3" w:rsidP="00401E60">
      <w:pPr>
        <w:spacing w:after="0" w:line="276" w:lineRule="auto"/>
        <w:jc w:val="both"/>
        <w:rPr>
          <w:rFonts w:eastAsia="Calibri" w:cs="Times New Roman"/>
          <w:szCs w:val="24"/>
        </w:rPr>
      </w:pPr>
      <w:r>
        <w:rPr>
          <w:rFonts w:eastAsia="Calibri" w:cs="Times New Roman"/>
          <w:szCs w:val="24"/>
        </w:rPr>
        <w:t>[</w:t>
      </w:r>
      <w:r w:rsidR="0065559B">
        <w:rPr>
          <w:rFonts w:eastAsia="Calibri" w:cs="Times New Roman"/>
          <w:szCs w:val="24"/>
        </w:rPr>
        <w:t>4</w:t>
      </w:r>
      <w:r w:rsidR="00185E9D">
        <w:rPr>
          <w:rFonts w:eastAsia="Calibri" w:cs="Times New Roman"/>
          <w:szCs w:val="24"/>
        </w:rPr>
        <w:t xml:space="preserve">] Ar Rīgas apgabaltiesas </w:t>
      </w:r>
      <w:r w:rsidR="00771895">
        <w:rPr>
          <w:rFonts w:eastAsia="Calibri" w:cs="Times New Roman"/>
          <w:szCs w:val="24"/>
        </w:rPr>
        <w:t xml:space="preserve">2017.gada 3.februāra spriedumu, atkārtoti izskatot krimināllietu apelācijas kārtībā, Rīgas apgabaltiesas 2013.gada 8.janvāra spriedums atcelts daļā par </w:t>
      </w:r>
      <w:r w:rsidR="00202A7C">
        <w:rPr>
          <w:rFonts w:eastAsia="Calibri" w:cs="Times New Roman"/>
          <w:szCs w:val="24"/>
        </w:rPr>
        <w:t>[pers. B]</w:t>
      </w:r>
      <w:r w:rsidR="00771895">
        <w:rPr>
          <w:rFonts w:eastAsia="Calibri" w:cs="Times New Roman"/>
          <w:szCs w:val="24"/>
        </w:rPr>
        <w:t xml:space="preserve"> atzīšanu par vainīgu un sodīšanu pēc Krimināllikuma 118.panta 3.punkta, par </w:t>
      </w:r>
      <w:r w:rsidR="00202A7C">
        <w:rPr>
          <w:rFonts w:eastAsia="Calibri" w:cs="Times New Roman"/>
          <w:szCs w:val="24"/>
        </w:rPr>
        <w:t>[pers. B]</w:t>
      </w:r>
      <w:r w:rsidR="00771895">
        <w:rPr>
          <w:rFonts w:eastAsia="Calibri" w:cs="Times New Roman"/>
          <w:szCs w:val="24"/>
        </w:rPr>
        <w:t xml:space="preserve"> noteikto sodu pēc Krimināllikuma 193.panta otrās daļas, 274.panta pirmās daļas, par noteikto sodu pēc Krimi</w:t>
      </w:r>
      <w:r>
        <w:rPr>
          <w:rFonts w:eastAsia="Calibri" w:cs="Times New Roman"/>
          <w:szCs w:val="24"/>
        </w:rPr>
        <w:t>nāllikuma 50.panta pirmās daļas un</w:t>
      </w:r>
      <w:r w:rsidR="00771895">
        <w:rPr>
          <w:rFonts w:eastAsia="Calibri" w:cs="Times New Roman"/>
          <w:szCs w:val="24"/>
        </w:rPr>
        <w:t xml:space="preserve"> noteikto galīgo sodu pēc Krimināllikuma 51.panta pirmās daļas;</w:t>
      </w:r>
    </w:p>
    <w:p w:rsidR="00771895" w:rsidRDefault="00771895" w:rsidP="00AF65C1">
      <w:pPr>
        <w:spacing w:after="0" w:line="276" w:lineRule="auto"/>
        <w:ind w:firstLine="567"/>
        <w:jc w:val="both"/>
        <w:rPr>
          <w:rFonts w:eastAsia="Calibri" w:cs="Times New Roman"/>
          <w:szCs w:val="24"/>
        </w:rPr>
      </w:pPr>
      <w:r>
        <w:rPr>
          <w:rFonts w:eastAsia="Calibri" w:cs="Times New Roman"/>
          <w:szCs w:val="24"/>
        </w:rPr>
        <w:t xml:space="preserve">daļā par </w:t>
      </w:r>
      <w:r w:rsidR="00202A7C">
        <w:rPr>
          <w:rFonts w:eastAsia="Calibri" w:cs="Times New Roman"/>
          <w:szCs w:val="24"/>
        </w:rPr>
        <w:t>[pers. C]</w:t>
      </w:r>
      <w:r w:rsidR="00105FD0">
        <w:rPr>
          <w:rFonts w:eastAsia="Calibri" w:cs="Times New Roman"/>
          <w:szCs w:val="24"/>
        </w:rPr>
        <w:t xml:space="preserve"> atzīšanu par vainīgu un sodīšanu pēc Krimināllikuma 20.panta trešās daļas  un 117.panta 5., 9., 10.punkta, par </w:t>
      </w:r>
      <w:r w:rsidR="00202A7C">
        <w:rPr>
          <w:rFonts w:eastAsia="Calibri" w:cs="Times New Roman"/>
          <w:szCs w:val="24"/>
        </w:rPr>
        <w:t>[pers. C]</w:t>
      </w:r>
      <w:r w:rsidR="00105FD0">
        <w:rPr>
          <w:rFonts w:eastAsia="Calibri" w:cs="Times New Roman"/>
          <w:szCs w:val="24"/>
        </w:rPr>
        <w:t xml:space="preserve"> noteikto galīgo sodu</w:t>
      </w:r>
      <w:r w:rsidR="003A502C">
        <w:rPr>
          <w:rFonts w:eastAsia="Calibri" w:cs="Times New Roman"/>
          <w:szCs w:val="24"/>
        </w:rPr>
        <w:t xml:space="preserve"> pēc Krimināllikuma 50.panta pirmās daļas;</w:t>
      </w:r>
    </w:p>
    <w:p w:rsidR="00AF65C1" w:rsidRDefault="00AF65C1" w:rsidP="00AF65C1">
      <w:pPr>
        <w:spacing w:after="0" w:line="276" w:lineRule="auto"/>
        <w:ind w:firstLine="567"/>
        <w:jc w:val="both"/>
        <w:rPr>
          <w:rFonts w:eastAsia="Calibri" w:cs="Times New Roman"/>
          <w:szCs w:val="24"/>
        </w:rPr>
      </w:pPr>
      <w:r>
        <w:rPr>
          <w:rFonts w:eastAsia="Calibri" w:cs="Times New Roman"/>
          <w:szCs w:val="24"/>
        </w:rPr>
        <w:t xml:space="preserve">daļā par </w:t>
      </w:r>
      <w:r w:rsidR="00F4143D">
        <w:rPr>
          <w:rFonts w:eastAsia="Calibri" w:cs="Times New Roman"/>
          <w:szCs w:val="24"/>
        </w:rPr>
        <w:t>[pers. A]</w:t>
      </w:r>
      <w:r>
        <w:rPr>
          <w:rFonts w:eastAsia="Calibri" w:cs="Times New Roman"/>
          <w:szCs w:val="24"/>
        </w:rPr>
        <w:t xml:space="preserve"> noteikto sodu pēc Krimināllikuma 117.panta 5., 9., 10.punkta, par </w:t>
      </w:r>
      <w:r w:rsidR="00F4143D">
        <w:rPr>
          <w:rFonts w:eastAsia="Calibri" w:cs="Times New Roman"/>
          <w:szCs w:val="24"/>
        </w:rPr>
        <w:t>[pers. A]</w:t>
      </w:r>
      <w:r>
        <w:rPr>
          <w:rFonts w:eastAsia="Calibri" w:cs="Times New Roman"/>
          <w:szCs w:val="24"/>
        </w:rPr>
        <w:t xml:space="preserve"> atzīšanu par vainīgu un sodīšanu </w:t>
      </w:r>
      <w:r w:rsidR="008A2E12">
        <w:rPr>
          <w:rFonts w:eastAsia="Calibri" w:cs="Times New Roman"/>
          <w:szCs w:val="24"/>
        </w:rPr>
        <w:t xml:space="preserve">pēc Krimināllikuma 193.panta ceturtās daļas, par </w:t>
      </w:r>
      <w:r w:rsidR="00F4143D">
        <w:rPr>
          <w:rFonts w:eastAsia="Calibri" w:cs="Times New Roman"/>
          <w:szCs w:val="24"/>
        </w:rPr>
        <w:t>[pers. A]</w:t>
      </w:r>
      <w:r w:rsidR="008A2E12">
        <w:rPr>
          <w:rFonts w:eastAsia="Calibri" w:cs="Times New Roman"/>
          <w:szCs w:val="24"/>
        </w:rPr>
        <w:t xml:space="preserve"> noteikto sodu pēc Krimināllikuma 50.panta pirmās daļas, par noteikto galīgo sodu pēc Krimināllikuma 50.panta pirmās daļas;</w:t>
      </w:r>
    </w:p>
    <w:p w:rsidR="008A2E12" w:rsidRDefault="008A2E12" w:rsidP="00AF65C1">
      <w:pPr>
        <w:spacing w:after="0" w:line="276" w:lineRule="auto"/>
        <w:ind w:firstLine="567"/>
        <w:jc w:val="both"/>
        <w:rPr>
          <w:rFonts w:eastAsia="Calibri" w:cs="Times New Roman"/>
          <w:szCs w:val="24"/>
        </w:rPr>
      </w:pPr>
      <w:r>
        <w:rPr>
          <w:rFonts w:eastAsia="Calibri" w:cs="Times New Roman"/>
          <w:szCs w:val="24"/>
        </w:rPr>
        <w:t xml:space="preserve">daļā par </w:t>
      </w:r>
      <w:r w:rsidR="00F4143D">
        <w:rPr>
          <w:rFonts w:eastAsia="Calibri" w:cs="Times New Roman"/>
          <w:szCs w:val="24"/>
        </w:rPr>
        <w:t>[pers. D]</w:t>
      </w:r>
      <w:r>
        <w:rPr>
          <w:rFonts w:eastAsia="Calibri" w:cs="Times New Roman"/>
          <w:szCs w:val="24"/>
        </w:rPr>
        <w:t xml:space="preserve"> noteikto sodu pēc Krimināllikuma 313.panta otrās daļas, par noteikto galīgo sodu pēc Krimināllikuma 50.panta piektās daļas.</w:t>
      </w:r>
    </w:p>
    <w:p w:rsidR="00AF65C1" w:rsidRDefault="0065559B" w:rsidP="00401E60">
      <w:pPr>
        <w:spacing w:after="0" w:line="276" w:lineRule="auto"/>
        <w:jc w:val="both"/>
        <w:rPr>
          <w:rFonts w:eastAsia="Calibri" w:cs="Times New Roman"/>
          <w:szCs w:val="24"/>
        </w:rPr>
      </w:pPr>
      <w:r>
        <w:rPr>
          <w:rFonts w:eastAsia="Calibri" w:cs="Times New Roman"/>
          <w:szCs w:val="24"/>
        </w:rPr>
        <w:lastRenderedPageBreak/>
        <w:t>[4</w:t>
      </w:r>
      <w:r w:rsidR="00C75854">
        <w:rPr>
          <w:rFonts w:eastAsia="Calibri" w:cs="Times New Roman"/>
          <w:szCs w:val="24"/>
        </w:rPr>
        <w:t xml:space="preserve">.1] </w:t>
      </w:r>
      <w:r w:rsidR="00F4143D">
        <w:rPr>
          <w:rFonts w:eastAsia="Calibri" w:cs="Times New Roman"/>
          <w:szCs w:val="24"/>
        </w:rPr>
        <w:t>[pers. B]</w:t>
      </w:r>
      <w:r w:rsidR="008A2E12">
        <w:rPr>
          <w:rFonts w:eastAsia="Calibri" w:cs="Times New Roman"/>
          <w:szCs w:val="24"/>
        </w:rPr>
        <w:t xml:space="preserve"> atzīts par vainīgu Krimināllikuma 117.panta 5., 9., 10.punktā paredzēt</w:t>
      </w:r>
      <w:r w:rsidR="00B85B3E">
        <w:rPr>
          <w:rFonts w:eastAsia="Calibri" w:cs="Times New Roman"/>
          <w:szCs w:val="24"/>
        </w:rPr>
        <w:t>ajā</w:t>
      </w:r>
      <w:r w:rsidR="008A2E12">
        <w:rPr>
          <w:rFonts w:eastAsia="Calibri" w:cs="Times New Roman"/>
          <w:szCs w:val="24"/>
        </w:rPr>
        <w:t xml:space="preserve"> noziedzīg</w:t>
      </w:r>
      <w:r w:rsidR="00B85B3E">
        <w:rPr>
          <w:rFonts w:eastAsia="Calibri" w:cs="Times New Roman"/>
          <w:szCs w:val="24"/>
        </w:rPr>
        <w:t>ajā</w:t>
      </w:r>
      <w:r w:rsidR="008A2E12">
        <w:rPr>
          <w:rFonts w:eastAsia="Calibri" w:cs="Times New Roman"/>
          <w:szCs w:val="24"/>
        </w:rPr>
        <w:t xml:space="preserve"> nodarījumā un sodīts, piemērojot Krimināllikuma 49.</w:t>
      </w:r>
      <w:r w:rsidR="008A2E12">
        <w:rPr>
          <w:rFonts w:eastAsia="Calibri" w:cs="Times New Roman"/>
          <w:szCs w:val="24"/>
          <w:vertAlign w:val="superscript"/>
        </w:rPr>
        <w:t>1</w:t>
      </w:r>
      <w:r w:rsidR="008A2E12">
        <w:rPr>
          <w:rFonts w:eastAsia="Calibri" w:cs="Times New Roman"/>
          <w:szCs w:val="24"/>
        </w:rPr>
        <w:t>panta pirmās daļas 1.punktu, ar brīvības atņemšanu uz 20 gadiem un policijas kontroli uz  2 gadiem 6 mēnešiem.</w:t>
      </w:r>
    </w:p>
    <w:p w:rsidR="008A2E12" w:rsidRDefault="00B23D9F" w:rsidP="008A2E12">
      <w:pPr>
        <w:spacing w:after="0" w:line="276" w:lineRule="auto"/>
        <w:ind w:firstLine="567"/>
        <w:jc w:val="both"/>
        <w:rPr>
          <w:rFonts w:eastAsia="Calibri" w:cs="Times New Roman"/>
          <w:szCs w:val="24"/>
        </w:rPr>
      </w:pPr>
      <w:r>
        <w:rPr>
          <w:rFonts w:eastAsia="Calibri" w:cs="Times New Roman"/>
          <w:szCs w:val="24"/>
        </w:rPr>
        <w:t>[pers. B]</w:t>
      </w:r>
      <w:r w:rsidR="008A2E12">
        <w:rPr>
          <w:rFonts w:eastAsia="Calibri" w:cs="Times New Roman"/>
          <w:szCs w:val="24"/>
        </w:rPr>
        <w:t xml:space="preserve"> </w:t>
      </w:r>
      <w:r w:rsidR="00244350">
        <w:rPr>
          <w:rFonts w:eastAsia="Calibri" w:cs="Times New Roman"/>
          <w:szCs w:val="24"/>
        </w:rPr>
        <w:t>par</w:t>
      </w:r>
      <w:r w:rsidR="008A2E12">
        <w:rPr>
          <w:rFonts w:eastAsia="Calibri" w:cs="Times New Roman"/>
          <w:szCs w:val="24"/>
        </w:rPr>
        <w:t xml:space="preserve"> Krimināllikuma 1</w:t>
      </w:r>
      <w:r w:rsidR="00B85B3E">
        <w:rPr>
          <w:rFonts w:eastAsia="Calibri" w:cs="Times New Roman"/>
          <w:szCs w:val="24"/>
        </w:rPr>
        <w:t>93</w:t>
      </w:r>
      <w:r w:rsidR="008A2E12">
        <w:rPr>
          <w:rFonts w:eastAsia="Calibri" w:cs="Times New Roman"/>
          <w:szCs w:val="24"/>
        </w:rPr>
        <w:t xml:space="preserve">.panta </w:t>
      </w:r>
      <w:r w:rsidR="00B85B3E">
        <w:rPr>
          <w:rFonts w:eastAsia="Calibri" w:cs="Times New Roman"/>
          <w:szCs w:val="24"/>
        </w:rPr>
        <w:t>otrajā daļā</w:t>
      </w:r>
      <w:r w:rsidR="008A2E12">
        <w:rPr>
          <w:rFonts w:eastAsia="Calibri" w:cs="Times New Roman"/>
          <w:szCs w:val="24"/>
        </w:rPr>
        <w:t xml:space="preserve"> paredzēt</w:t>
      </w:r>
      <w:r w:rsidR="003C2428">
        <w:rPr>
          <w:rFonts w:eastAsia="Calibri" w:cs="Times New Roman"/>
          <w:szCs w:val="24"/>
        </w:rPr>
        <w:t>o</w:t>
      </w:r>
      <w:r w:rsidR="00B85B3E">
        <w:rPr>
          <w:rFonts w:eastAsia="Calibri" w:cs="Times New Roman"/>
          <w:szCs w:val="24"/>
        </w:rPr>
        <w:t xml:space="preserve"> </w:t>
      </w:r>
      <w:r w:rsidR="008A2E12">
        <w:rPr>
          <w:rFonts w:eastAsia="Calibri" w:cs="Times New Roman"/>
          <w:szCs w:val="24"/>
        </w:rPr>
        <w:t>noziedzīg</w:t>
      </w:r>
      <w:r w:rsidR="003C2428">
        <w:rPr>
          <w:rFonts w:eastAsia="Calibri" w:cs="Times New Roman"/>
          <w:szCs w:val="24"/>
        </w:rPr>
        <w:t>o</w:t>
      </w:r>
      <w:r w:rsidR="00B85B3E">
        <w:rPr>
          <w:rFonts w:eastAsia="Calibri" w:cs="Times New Roman"/>
          <w:szCs w:val="24"/>
        </w:rPr>
        <w:t xml:space="preserve"> </w:t>
      </w:r>
      <w:r w:rsidR="008A2E12">
        <w:rPr>
          <w:rFonts w:eastAsia="Calibri" w:cs="Times New Roman"/>
          <w:szCs w:val="24"/>
        </w:rPr>
        <w:t>nodarījum</w:t>
      </w:r>
      <w:r w:rsidR="003C2428">
        <w:rPr>
          <w:rFonts w:eastAsia="Calibri" w:cs="Times New Roman"/>
          <w:szCs w:val="24"/>
        </w:rPr>
        <w:t>u</w:t>
      </w:r>
      <w:r w:rsidR="008A2E12">
        <w:rPr>
          <w:rFonts w:eastAsia="Calibri" w:cs="Times New Roman"/>
          <w:szCs w:val="24"/>
        </w:rPr>
        <w:t xml:space="preserve"> </w:t>
      </w:r>
      <w:r w:rsidR="00244350">
        <w:rPr>
          <w:rFonts w:eastAsia="Calibri" w:cs="Times New Roman"/>
          <w:szCs w:val="24"/>
        </w:rPr>
        <w:t>sods noteikts</w:t>
      </w:r>
      <w:r w:rsidR="008A2E12">
        <w:rPr>
          <w:rFonts w:eastAsia="Calibri" w:cs="Times New Roman"/>
          <w:szCs w:val="24"/>
        </w:rPr>
        <w:t>, piemērojot Krimināllikuma 49.</w:t>
      </w:r>
      <w:r w:rsidR="008A2E12">
        <w:rPr>
          <w:rFonts w:eastAsia="Calibri" w:cs="Times New Roman"/>
          <w:szCs w:val="24"/>
          <w:vertAlign w:val="superscript"/>
        </w:rPr>
        <w:t>1</w:t>
      </w:r>
      <w:r w:rsidR="008A2E12">
        <w:rPr>
          <w:rFonts w:eastAsia="Calibri" w:cs="Times New Roman"/>
          <w:szCs w:val="24"/>
        </w:rPr>
        <w:t>panta pirmās daļas 1.punktu, brīvības atņemšan</w:t>
      </w:r>
      <w:r w:rsidR="00244350">
        <w:rPr>
          <w:rFonts w:eastAsia="Calibri" w:cs="Times New Roman"/>
          <w:szCs w:val="24"/>
        </w:rPr>
        <w:t>a</w:t>
      </w:r>
      <w:r w:rsidR="008A2E12">
        <w:rPr>
          <w:rFonts w:eastAsia="Calibri" w:cs="Times New Roman"/>
          <w:szCs w:val="24"/>
        </w:rPr>
        <w:t xml:space="preserve"> uz </w:t>
      </w:r>
      <w:r w:rsidR="00B85B3E">
        <w:rPr>
          <w:rFonts w:eastAsia="Calibri" w:cs="Times New Roman"/>
          <w:szCs w:val="24"/>
        </w:rPr>
        <w:t>9</w:t>
      </w:r>
      <w:r w:rsidR="008A2E12">
        <w:rPr>
          <w:rFonts w:eastAsia="Calibri" w:cs="Times New Roman"/>
          <w:szCs w:val="24"/>
        </w:rPr>
        <w:t xml:space="preserve"> mēnešiem.</w:t>
      </w:r>
    </w:p>
    <w:p w:rsidR="00B85B3E" w:rsidRDefault="00B23D9F" w:rsidP="00B85B3E">
      <w:pPr>
        <w:spacing w:after="0" w:line="276" w:lineRule="auto"/>
        <w:ind w:firstLine="567"/>
        <w:jc w:val="both"/>
        <w:rPr>
          <w:rFonts w:eastAsia="Calibri" w:cs="Times New Roman"/>
          <w:szCs w:val="24"/>
        </w:rPr>
      </w:pPr>
      <w:r>
        <w:rPr>
          <w:rFonts w:eastAsia="Calibri" w:cs="Times New Roman"/>
          <w:szCs w:val="24"/>
        </w:rPr>
        <w:t>[pers. B]</w:t>
      </w:r>
      <w:r w:rsidR="00244350">
        <w:rPr>
          <w:rFonts w:eastAsia="Calibri" w:cs="Times New Roman"/>
          <w:szCs w:val="24"/>
        </w:rPr>
        <w:t xml:space="preserve"> par</w:t>
      </w:r>
      <w:r w:rsidR="00B85B3E">
        <w:rPr>
          <w:rFonts w:eastAsia="Calibri" w:cs="Times New Roman"/>
          <w:szCs w:val="24"/>
        </w:rPr>
        <w:t xml:space="preserve"> Krimināllikuma 274.panta </w:t>
      </w:r>
      <w:r w:rsidR="00992C4B">
        <w:rPr>
          <w:rFonts w:eastAsia="Calibri" w:cs="Times New Roman"/>
          <w:szCs w:val="24"/>
        </w:rPr>
        <w:t>pirmajā</w:t>
      </w:r>
      <w:r w:rsidR="00B85B3E">
        <w:rPr>
          <w:rFonts w:eastAsia="Calibri" w:cs="Times New Roman"/>
          <w:szCs w:val="24"/>
        </w:rPr>
        <w:t xml:space="preserve"> daļā paredzēt</w:t>
      </w:r>
      <w:r w:rsidR="003C2428">
        <w:rPr>
          <w:rFonts w:eastAsia="Calibri" w:cs="Times New Roman"/>
          <w:szCs w:val="24"/>
        </w:rPr>
        <w:t>o</w:t>
      </w:r>
      <w:r w:rsidR="00B85B3E">
        <w:rPr>
          <w:rFonts w:eastAsia="Calibri" w:cs="Times New Roman"/>
          <w:szCs w:val="24"/>
        </w:rPr>
        <w:t xml:space="preserve"> noziedzīg</w:t>
      </w:r>
      <w:r w:rsidR="003C2428">
        <w:rPr>
          <w:rFonts w:eastAsia="Calibri" w:cs="Times New Roman"/>
          <w:szCs w:val="24"/>
        </w:rPr>
        <w:t>o</w:t>
      </w:r>
      <w:r w:rsidR="00B85B3E">
        <w:rPr>
          <w:rFonts w:eastAsia="Calibri" w:cs="Times New Roman"/>
          <w:szCs w:val="24"/>
        </w:rPr>
        <w:t xml:space="preserve"> nodarījum</w:t>
      </w:r>
      <w:r w:rsidR="003C2428">
        <w:rPr>
          <w:rFonts w:eastAsia="Calibri" w:cs="Times New Roman"/>
          <w:szCs w:val="24"/>
        </w:rPr>
        <w:t>u</w:t>
      </w:r>
      <w:r w:rsidR="00244350">
        <w:rPr>
          <w:rFonts w:eastAsia="Calibri" w:cs="Times New Roman"/>
          <w:szCs w:val="24"/>
        </w:rPr>
        <w:t xml:space="preserve"> </w:t>
      </w:r>
      <w:r w:rsidR="003C2428">
        <w:rPr>
          <w:rFonts w:eastAsia="Calibri" w:cs="Times New Roman"/>
          <w:szCs w:val="24"/>
        </w:rPr>
        <w:t xml:space="preserve"> </w:t>
      </w:r>
      <w:r w:rsidR="00244350">
        <w:rPr>
          <w:rFonts w:eastAsia="Calibri" w:cs="Times New Roman"/>
          <w:szCs w:val="24"/>
        </w:rPr>
        <w:t>sods noteikts</w:t>
      </w:r>
      <w:r w:rsidR="00B85B3E">
        <w:rPr>
          <w:rFonts w:eastAsia="Calibri" w:cs="Times New Roman"/>
          <w:szCs w:val="24"/>
        </w:rPr>
        <w:t>, piemērojot Krimināllikuma 49.</w:t>
      </w:r>
      <w:r w:rsidR="00B85B3E">
        <w:rPr>
          <w:rFonts w:eastAsia="Calibri" w:cs="Times New Roman"/>
          <w:szCs w:val="24"/>
          <w:vertAlign w:val="superscript"/>
        </w:rPr>
        <w:t>1</w:t>
      </w:r>
      <w:r w:rsidR="00B85B3E">
        <w:rPr>
          <w:rFonts w:eastAsia="Calibri" w:cs="Times New Roman"/>
          <w:szCs w:val="24"/>
        </w:rPr>
        <w:t>panta pirmās daļas 1.punktu, brīvības atņemšan</w:t>
      </w:r>
      <w:r w:rsidR="00244350">
        <w:rPr>
          <w:rFonts w:eastAsia="Calibri" w:cs="Times New Roman"/>
          <w:szCs w:val="24"/>
        </w:rPr>
        <w:t>a</w:t>
      </w:r>
      <w:r w:rsidR="00B85B3E">
        <w:rPr>
          <w:rFonts w:eastAsia="Calibri" w:cs="Times New Roman"/>
          <w:szCs w:val="24"/>
        </w:rPr>
        <w:t xml:space="preserve"> uz 4 mēnešiem.</w:t>
      </w:r>
    </w:p>
    <w:p w:rsidR="008A2E12" w:rsidRDefault="00B85B3E" w:rsidP="00185E9D">
      <w:pPr>
        <w:spacing w:after="0" w:line="276" w:lineRule="auto"/>
        <w:ind w:firstLine="567"/>
        <w:jc w:val="both"/>
        <w:rPr>
          <w:rFonts w:eastAsia="Calibri" w:cs="Times New Roman"/>
          <w:szCs w:val="24"/>
        </w:rPr>
      </w:pPr>
      <w:r>
        <w:rPr>
          <w:rFonts w:eastAsia="Calibri" w:cs="Times New Roman"/>
          <w:szCs w:val="24"/>
        </w:rPr>
        <w:t xml:space="preserve">Saskaņā ar Krimināllikuma 50.panta pirmo daļu sods </w:t>
      </w:r>
      <w:r w:rsidR="00B23D9F">
        <w:rPr>
          <w:rFonts w:eastAsia="Calibri" w:cs="Times New Roman"/>
          <w:szCs w:val="24"/>
        </w:rPr>
        <w:t>[pers. B]</w:t>
      </w:r>
      <w:r>
        <w:rPr>
          <w:rFonts w:eastAsia="Calibri" w:cs="Times New Roman"/>
          <w:szCs w:val="24"/>
        </w:rPr>
        <w:t xml:space="preserve"> noteikts brīvības atņemšana uz 20 gadiem un policijas kontrole uz 2 gadiem 6 mēnešiem.</w:t>
      </w:r>
    </w:p>
    <w:p w:rsidR="00B85B3E" w:rsidRDefault="00B85B3E" w:rsidP="00185E9D">
      <w:pPr>
        <w:spacing w:after="0" w:line="276" w:lineRule="auto"/>
        <w:ind w:firstLine="567"/>
        <w:jc w:val="both"/>
        <w:rPr>
          <w:rFonts w:eastAsia="Calibri" w:cs="Times New Roman"/>
          <w:szCs w:val="24"/>
        </w:rPr>
      </w:pPr>
      <w:r>
        <w:rPr>
          <w:rFonts w:eastAsia="Calibri" w:cs="Times New Roman"/>
          <w:szCs w:val="24"/>
        </w:rPr>
        <w:t xml:space="preserve">Saskaņā ar Krimināllikuma 51.panta pirmo daļu galīgais sods </w:t>
      </w:r>
      <w:r w:rsidR="00B23D9F">
        <w:rPr>
          <w:rFonts w:eastAsia="Calibri" w:cs="Times New Roman"/>
          <w:szCs w:val="24"/>
        </w:rPr>
        <w:t>[pers. B]</w:t>
      </w:r>
      <w:r>
        <w:rPr>
          <w:rFonts w:eastAsia="Calibri" w:cs="Times New Roman"/>
          <w:szCs w:val="24"/>
        </w:rPr>
        <w:t xml:space="preserve"> noteikts brīvības atņemšana </w:t>
      </w:r>
      <w:r w:rsidR="004D63EE">
        <w:rPr>
          <w:rFonts w:eastAsia="Calibri" w:cs="Times New Roman"/>
          <w:szCs w:val="24"/>
        </w:rPr>
        <w:t>uz 21 gadu un policijas kontrole uz 2 gadiem 6 mēnešiem.</w:t>
      </w:r>
    </w:p>
    <w:p w:rsidR="003A502C" w:rsidRDefault="003C2428" w:rsidP="00185E9D">
      <w:pPr>
        <w:spacing w:after="0" w:line="276" w:lineRule="auto"/>
        <w:ind w:firstLine="567"/>
        <w:jc w:val="both"/>
        <w:rPr>
          <w:rFonts w:eastAsia="Calibri" w:cs="Times New Roman"/>
          <w:szCs w:val="24"/>
        </w:rPr>
      </w:pPr>
      <w:r>
        <w:rPr>
          <w:rFonts w:eastAsia="Calibri" w:cs="Times New Roman"/>
          <w:szCs w:val="24"/>
        </w:rPr>
        <w:t>Pirmās instances tiesas spriedums atstāts negrozīts d</w:t>
      </w:r>
      <w:r w:rsidR="00C75854">
        <w:rPr>
          <w:rFonts w:eastAsia="Calibri" w:cs="Times New Roman"/>
          <w:szCs w:val="24"/>
        </w:rPr>
        <w:t xml:space="preserve">aļā par </w:t>
      </w:r>
      <w:r w:rsidR="00B23D9F">
        <w:rPr>
          <w:rFonts w:eastAsia="Calibri" w:cs="Times New Roman"/>
          <w:szCs w:val="24"/>
        </w:rPr>
        <w:t>[pers. B]</w:t>
      </w:r>
      <w:r w:rsidR="00C75854">
        <w:rPr>
          <w:rFonts w:eastAsia="Calibri" w:cs="Times New Roman"/>
          <w:szCs w:val="24"/>
        </w:rPr>
        <w:t xml:space="preserve"> atzīšanu par vainīgu Krimināllikuma 193.panta otrajā daļ</w:t>
      </w:r>
      <w:r>
        <w:rPr>
          <w:rFonts w:eastAsia="Calibri" w:cs="Times New Roman"/>
          <w:szCs w:val="24"/>
        </w:rPr>
        <w:t xml:space="preserve">ā un </w:t>
      </w:r>
      <w:r w:rsidR="00C75854">
        <w:rPr>
          <w:rFonts w:eastAsia="Calibri" w:cs="Times New Roman"/>
          <w:szCs w:val="24"/>
        </w:rPr>
        <w:t>274.panta pirmajā daļā paredzētaj</w:t>
      </w:r>
      <w:r>
        <w:rPr>
          <w:rFonts w:eastAsia="Calibri" w:cs="Times New Roman"/>
          <w:szCs w:val="24"/>
        </w:rPr>
        <w:t>os</w:t>
      </w:r>
      <w:r w:rsidR="00C75854">
        <w:rPr>
          <w:rFonts w:eastAsia="Calibri" w:cs="Times New Roman"/>
          <w:szCs w:val="24"/>
        </w:rPr>
        <w:t xml:space="preserve"> noziedzīgaj</w:t>
      </w:r>
      <w:r>
        <w:rPr>
          <w:rFonts w:eastAsia="Calibri" w:cs="Times New Roman"/>
          <w:szCs w:val="24"/>
        </w:rPr>
        <w:t xml:space="preserve">os </w:t>
      </w:r>
      <w:r w:rsidR="00C75854">
        <w:rPr>
          <w:rFonts w:eastAsia="Calibri" w:cs="Times New Roman"/>
          <w:szCs w:val="24"/>
        </w:rPr>
        <w:t>nodarījum</w:t>
      </w:r>
      <w:r>
        <w:rPr>
          <w:rFonts w:eastAsia="Calibri" w:cs="Times New Roman"/>
          <w:szCs w:val="24"/>
        </w:rPr>
        <w:t>os</w:t>
      </w:r>
      <w:r w:rsidR="00C75854">
        <w:rPr>
          <w:rFonts w:eastAsia="Calibri" w:cs="Times New Roman"/>
          <w:szCs w:val="24"/>
        </w:rPr>
        <w:t>.</w:t>
      </w:r>
    </w:p>
    <w:p w:rsidR="00C75854" w:rsidRDefault="0065559B" w:rsidP="00401E60">
      <w:pPr>
        <w:spacing w:after="0" w:line="276" w:lineRule="auto"/>
        <w:jc w:val="both"/>
        <w:rPr>
          <w:rFonts w:eastAsia="Calibri" w:cs="Times New Roman"/>
          <w:szCs w:val="24"/>
        </w:rPr>
      </w:pPr>
      <w:r>
        <w:rPr>
          <w:rFonts w:eastAsia="Calibri" w:cs="Times New Roman"/>
          <w:szCs w:val="24"/>
        </w:rPr>
        <w:t>[4</w:t>
      </w:r>
      <w:r w:rsidR="00C75854">
        <w:rPr>
          <w:rFonts w:eastAsia="Calibri" w:cs="Times New Roman"/>
          <w:szCs w:val="24"/>
        </w:rPr>
        <w:t xml:space="preserve">.2] </w:t>
      </w:r>
      <w:r w:rsidR="00B23D9F">
        <w:rPr>
          <w:rFonts w:eastAsia="Calibri" w:cs="Times New Roman"/>
          <w:szCs w:val="24"/>
        </w:rPr>
        <w:t>[pers. C]</w:t>
      </w:r>
      <w:r w:rsidR="00C75854">
        <w:rPr>
          <w:rFonts w:eastAsia="Calibri" w:cs="Times New Roman"/>
          <w:szCs w:val="24"/>
        </w:rPr>
        <w:t xml:space="preserve"> atzīts par vainīgu Krimināllikuma 20.panta trešās daļas un 117.panta 9.punktā paredzētajā noziedzīgajā nodarījumā un sodīts, piemērojot Krimināllikuma 49.</w:t>
      </w:r>
      <w:r w:rsidR="00C75854">
        <w:rPr>
          <w:rFonts w:eastAsia="Calibri" w:cs="Times New Roman"/>
          <w:szCs w:val="24"/>
          <w:vertAlign w:val="superscript"/>
        </w:rPr>
        <w:t>1</w:t>
      </w:r>
      <w:r w:rsidR="00C75854">
        <w:rPr>
          <w:rFonts w:eastAsia="Calibri" w:cs="Times New Roman"/>
          <w:szCs w:val="24"/>
        </w:rPr>
        <w:t>panta pirmās daļas 1.punktu, ar brīvības atņemšanu uz 12 gadiem un policijas kontroli uz  2 gadiem.</w:t>
      </w:r>
    </w:p>
    <w:p w:rsidR="008D1013" w:rsidRDefault="00C75854" w:rsidP="00C75854">
      <w:pPr>
        <w:spacing w:after="0" w:line="276" w:lineRule="auto"/>
        <w:ind w:firstLine="567"/>
        <w:jc w:val="both"/>
        <w:rPr>
          <w:rFonts w:eastAsia="Calibri" w:cs="Times New Roman"/>
          <w:szCs w:val="24"/>
        </w:rPr>
      </w:pPr>
      <w:r>
        <w:rPr>
          <w:rFonts w:eastAsia="Calibri" w:cs="Times New Roman"/>
          <w:szCs w:val="24"/>
        </w:rPr>
        <w:t xml:space="preserve">Saskaņā ar Krimināllikuma 50.panta pirmo daļu </w:t>
      </w:r>
      <w:r w:rsidR="008D1013">
        <w:rPr>
          <w:rFonts w:eastAsia="Calibri" w:cs="Times New Roman"/>
          <w:szCs w:val="24"/>
        </w:rPr>
        <w:t xml:space="preserve">galīgais </w:t>
      </w:r>
      <w:r>
        <w:rPr>
          <w:rFonts w:eastAsia="Calibri" w:cs="Times New Roman"/>
          <w:szCs w:val="24"/>
        </w:rPr>
        <w:t xml:space="preserve">sods </w:t>
      </w:r>
      <w:r w:rsidR="00B23D9F">
        <w:rPr>
          <w:rFonts w:eastAsia="Calibri" w:cs="Times New Roman"/>
          <w:szCs w:val="24"/>
        </w:rPr>
        <w:t>[pers. C]</w:t>
      </w:r>
      <w:r>
        <w:rPr>
          <w:rFonts w:eastAsia="Calibri" w:cs="Times New Roman"/>
          <w:szCs w:val="24"/>
        </w:rPr>
        <w:t xml:space="preserve"> noteikts</w:t>
      </w:r>
      <w:r w:rsidR="008D1013">
        <w:rPr>
          <w:rFonts w:eastAsia="Calibri" w:cs="Times New Roman"/>
          <w:szCs w:val="24"/>
        </w:rPr>
        <w:t xml:space="preserve"> brīvības atņemšana uz 12 gadiem un policijas kontrole uz 2 gadiem.</w:t>
      </w:r>
    </w:p>
    <w:p w:rsidR="008D1013" w:rsidRDefault="0065559B" w:rsidP="00401E60">
      <w:pPr>
        <w:spacing w:after="0" w:line="276" w:lineRule="auto"/>
        <w:jc w:val="both"/>
        <w:rPr>
          <w:rFonts w:eastAsia="Calibri" w:cs="Times New Roman"/>
          <w:szCs w:val="24"/>
        </w:rPr>
      </w:pPr>
      <w:r>
        <w:rPr>
          <w:rFonts w:eastAsia="Calibri" w:cs="Times New Roman"/>
          <w:szCs w:val="24"/>
        </w:rPr>
        <w:t>[4</w:t>
      </w:r>
      <w:r w:rsidR="008D1013">
        <w:rPr>
          <w:rFonts w:eastAsia="Calibri" w:cs="Times New Roman"/>
          <w:szCs w:val="24"/>
        </w:rPr>
        <w:t xml:space="preserve">.3] </w:t>
      </w:r>
      <w:r w:rsidR="00B23D9F">
        <w:rPr>
          <w:rFonts w:eastAsia="Calibri" w:cs="Times New Roman"/>
          <w:szCs w:val="24"/>
        </w:rPr>
        <w:t>[pers. A]</w:t>
      </w:r>
      <w:r w:rsidR="008D1013" w:rsidRPr="008D1013">
        <w:rPr>
          <w:rFonts w:eastAsia="Calibri" w:cs="Times New Roman"/>
          <w:szCs w:val="24"/>
        </w:rPr>
        <w:t xml:space="preserve"> </w:t>
      </w:r>
      <w:r w:rsidR="008D1013">
        <w:rPr>
          <w:rFonts w:eastAsia="Calibri" w:cs="Times New Roman"/>
          <w:szCs w:val="24"/>
        </w:rPr>
        <w:t>par Krimināllikuma 117.panta 5., 9., 10.punktā paredzēt</w:t>
      </w:r>
      <w:r w:rsidR="003C2428">
        <w:rPr>
          <w:rFonts w:eastAsia="Calibri" w:cs="Times New Roman"/>
          <w:szCs w:val="24"/>
        </w:rPr>
        <w:t>o</w:t>
      </w:r>
      <w:r w:rsidR="008D1013">
        <w:rPr>
          <w:rFonts w:eastAsia="Calibri" w:cs="Times New Roman"/>
          <w:szCs w:val="24"/>
        </w:rPr>
        <w:t xml:space="preserve"> noziedzīg</w:t>
      </w:r>
      <w:r w:rsidR="003C2428">
        <w:rPr>
          <w:rFonts w:eastAsia="Calibri" w:cs="Times New Roman"/>
          <w:szCs w:val="24"/>
        </w:rPr>
        <w:t>o</w:t>
      </w:r>
      <w:r w:rsidR="008D1013">
        <w:rPr>
          <w:rFonts w:eastAsia="Calibri" w:cs="Times New Roman"/>
          <w:szCs w:val="24"/>
        </w:rPr>
        <w:t xml:space="preserve"> nodarījum</w:t>
      </w:r>
      <w:r w:rsidR="003C2428">
        <w:rPr>
          <w:rFonts w:eastAsia="Calibri" w:cs="Times New Roman"/>
          <w:szCs w:val="24"/>
        </w:rPr>
        <w:t>u sods noteikts</w:t>
      </w:r>
      <w:r w:rsidR="008D1013">
        <w:rPr>
          <w:rFonts w:eastAsia="Calibri" w:cs="Times New Roman"/>
          <w:szCs w:val="24"/>
        </w:rPr>
        <w:t>, piemērojot Krimināllikuma 49.</w:t>
      </w:r>
      <w:r w:rsidR="008D1013">
        <w:rPr>
          <w:rFonts w:eastAsia="Calibri" w:cs="Times New Roman"/>
          <w:szCs w:val="24"/>
          <w:vertAlign w:val="superscript"/>
        </w:rPr>
        <w:t>1</w:t>
      </w:r>
      <w:r w:rsidR="008D1013">
        <w:rPr>
          <w:rFonts w:eastAsia="Calibri" w:cs="Times New Roman"/>
          <w:szCs w:val="24"/>
        </w:rPr>
        <w:t>panta pirmās da</w:t>
      </w:r>
      <w:r w:rsidR="00EA6AB3">
        <w:rPr>
          <w:rFonts w:eastAsia="Calibri" w:cs="Times New Roman"/>
          <w:szCs w:val="24"/>
        </w:rPr>
        <w:t>ļas 1.punktu, brīvības atņemšana</w:t>
      </w:r>
      <w:r w:rsidR="008D1013">
        <w:rPr>
          <w:rFonts w:eastAsia="Calibri" w:cs="Times New Roman"/>
          <w:szCs w:val="24"/>
        </w:rPr>
        <w:t xml:space="preserve"> uz 11 gadiem un policijas kontrol</w:t>
      </w:r>
      <w:r w:rsidR="003C2428">
        <w:rPr>
          <w:rFonts w:eastAsia="Calibri" w:cs="Times New Roman"/>
          <w:szCs w:val="24"/>
        </w:rPr>
        <w:t>e</w:t>
      </w:r>
      <w:r w:rsidR="008D1013">
        <w:rPr>
          <w:rFonts w:eastAsia="Calibri" w:cs="Times New Roman"/>
          <w:szCs w:val="24"/>
        </w:rPr>
        <w:t xml:space="preserve"> uz  3 gadiem.</w:t>
      </w:r>
    </w:p>
    <w:p w:rsidR="008D1013" w:rsidRDefault="008D1013" w:rsidP="008D1013">
      <w:pPr>
        <w:spacing w:after="0" w:line="276" w:lineRule="auto"/>
        <w:ind w:firstLine="567"/>
        <w:jc w:val="both"/>
        <w:rPr>
          <w:rFonts w:eastAsia="Calibri" w:cs="Times New Roman"/>
          <w:szCs w:val="24"/>
        </w:rPr>
      </w:pPr>
      <w:r>
        <w:rPr>
          <w:rFonts w:eastAsia="Calibri" w:cs="Times New Roman"/>
          <w:szCs w:val="24"/>
        </w:rPr>
        <w:t xml:space="preserve"> </w:t>
      </w:r>
      <w:r w:rsidR="00B23D9F">
        <w:rPr>
          <w:rFonts w:eastAsia="Calibri" w:cs="Times New Roman"/>
          <w:szCs w:val="24"/>
        </w:rPr>
        <w:t>[pers. A]</w:t>
      </w:r>
      <w:r w:rsidRPr="008D1013">
        <w:rPr>
          <w:rFonts w:eastAsia="Calibri" w:cs="Times New Roman"/>
          <w:szCs w:val="24"/>
        </w:rPr>
        <w:t xml:space="preserve"> </w:t>
      </w:r>
      <w:r>
        <w:rPr>
          <w:rFonts w:eastAsia="Calibri" w:cs="Times New Roman"/>
          <w:szCs w:val="24"/>
        </w:rPr>
        <w:t xml:space="preserve">atzīts par vainīgu Krimināllikuma </w:t>
      </w:r>
      <w:r w:rsidR="00A03616">
        <w:rPr>
          <w:rFonts w:eastAsia="Calibri" w:cs="Times New Roman"/>
          <w:szCs w:val="24"/>
        </w:rPr>
        <w:t>193</w:t>
      </w:r>
      <w:r>
        <w:rPr>
          <w:rFonts w:eastAsia="Calibri" w:cs="Times New Roman"/>
          <w:szCs w:val="24"/>
        </w:rPr>
        <w:t>.panta</w:t>
      </w:r>
      <w:r w:rsidR="00A03616">
        <w:rPr>
          <w:rFonts w:eastAsia="Calibri" w:cs="Times New Roman"/>
          <w:szCs w:val="24"/>
        </w:rPr>
        <w:t xml:space="preserve"> otrajā daļā </w:t>
      </w:r>
      <w:r>
        <w:rPr>
          <w:rFonts w:eastAsia="Calibri" w:cs="Times New Roman"/>
          <w:szCs w:val="24"/>
        </w:rPr>
        <w:t>paredzētajā noziedzīgajā nodarījumā un sodīts, piemērojot Krimināllikuma 49.</w:t>
      </w:r>
      <w:r>
        <w:rPr>
          <w:rFonts w:eastAsia="Calibri" w:cs="Times New Roman"/>
          <w:szCs w:val="24"/>
          <w:vertAlign w:val="superscript"/>
        </w:rPr>
        <w:t>1</w:t>
      </w:r>
      <w:r>
        <w:rPr>
          <w:rFonts w:eastAsia="Calibri" w:cs="Times New Roman"/>
          <w:szCs w:val="24"/>
        </w:rPr>
        <w:t xml:space="preserve">panta pirmās daļas 1.punktu, ar brīvības atņemšanu uz </w:t>
      </w:r>
      <w:r w:rsidR="00A03616">
        <w:rPr>
          <w:rFonts w:eastAsia="Calibri" w:cs="Times New Roman"/>
          <w:szCs w:val="24"/>
        </w:rPr>
        <w:t>2</w:t>
      </w:r>
      <w:r>
        <w:rPr>
          <w:rFonts w:eastAsia="Calibri" w:cs="Times New Roman"/>
          <w:szCs w:val="24"/>
        </w:rPr>
        <w:t xml:space="preserve"> gadiem.</w:t>
      </w:r>
    </w:p>
    <w:p w:rsidR="00C75854" w:rsidRDefault="00A03616" w:rsidP="00C75854">
      <w:pPr>
        <w:spacing w:after="0" w:line="276" w:lineRule="auto"/>
        <w:ind w:firstLine="567"/>
        <w:jc w:val="both"/>
        <w:rPr>
          <w:rFonts w:eastAsia="Calibri" w:cs="Times New Roman"/>
          <w:szCs w:val="24"/>
        </w:rPr>
      </w:pPr>
      <w:r>
        <w:rPr>
          <w:rFonts w:eastAsia="Calibri" w:cs="Times New Roman"/>
          <w:szCs w:val="24"/>
        </w:rPr>
        <w:t xml:space="preserve">Saskaņā ar Krimināllikuma 50.panta pirmo daļu sods </w:t>
      </w:r>
      <w:r w:rsidR="00B23D9F">
        <w:rPr>
          <w:rFonts w:eastAsia="Calibri" w:cs="Times New Roman"/>
          <w:szCs w:val="24"/>
        </w:rPr>
        <w:t>[pers. A]</w:t>
      </w:r>
      <w:r>
        <w:rPr>
          <w:rFonts w:eastAsia="Calibri" w:cs="Times New Roman"/>
          <w:szCs w:val="24"/>
        </w:rPr>
        <w:t xml:space="preserve"> noteikts brīvības atņemšana uz 11 gadiem un policijas kontrole </w:t>
      </w:r>
      <w:r w:rsidR="00244350">
        <w:rPr>
          <w:rFonts w:eastAsia="Calibri" w:cs="Times New Roman"/>
          <w:szCs w:val="24"/>
        </w:rPr>
        <w:t>uz 3 gadiem.</w:t>
      </w:r>
    </w:p>
    <w:p w:rsidR="00244350" w:rsidRDefault="00244350" w:rsidP="00C75854">
      <w:pPr>
        <w:spacing w:after="0" w:line="276" w:lineRule="auto"/>
        <w:ind w:firstLine="567"/>
        <w:jc w:val="both"/>
        <w:rPr>
          <w:rFonts w:eastAsia="Calibri" w:cs="Times New Roman"/>
          <w:szCs w:val="24"/>
        </w:rPr>
      </w:pPr>
      <w:r>
        <w:rPr>
          <w:rFonts w:eastAsia="Calibri" w:cs="Times New Roman"/>
          <w:szCs w:val="24"/>
        </w:rPr>
        <w:t xml:space="preserve">Saskaņā ar Krimināllikuma 50.panta piekto daļu galīgais sods </w:t>
      </w:r>
      <w:r w:rsidR="00B23D9F">
        <w:rPr>
          <w:rFonts w:eastAsia="Calibri" w:cs="Times New Roman"/>
          <w:szCs w:val="24"/>
        </w:rPr>
        <w:t>[pers. A]</w:t>
      </w:r>
      <w:r>
        <w:rPr>
          <w:rFonts w:eastAsia="Calibri" w:cs="Times New Roman"/>
          <w:szCs w:val="24"/>
        </w:rPr>
        <w:t xml:space="preserve"> noteikts brīvības atņemšana uz 11 gadiem un policijas kontrole uz 3 gadiem, atņemot transportlīdzekļa vadīšanas tiesības uz 1 gadu 4 mēnešiem 12 dienām.</w:t>
      </w:r>
    </w:p>
    <w:p w:rsidR="003C2428" w:rsidRDefault="003C2428" w:rsidP="003C2428">
      <w:pPr>
        <w:spacing w:after="0" w:line="276" w:lineRule="auto"/>
        <w:ind w:firstLine="567"/>
        <w:jc w:val="both"/>
        <w:rPr>
          <w:rFonts w:eastAsia="Calibri" w:cs="Times New Roman"/>
          <w:szCs w:val="24"/>
        </w:rPr>
      </w:pPr>
      <w:r>
        <w:rPr>
          <w:rFonts w:eastAsia="Calibri" w:cs="Times New Roman"/>
          <w:szCs w:val="24"/>
        </w:rPr>
        <w:t xml:space="preserve">Pirmās instances tiesas spriedums atstāts negrozīts daļā par </w:t>
      </w:r>
      <w:r w:rsidR="00B23D9F">
        <w:rPr>
          <w:rFonts w:eastAsia="Calibri" w:cs="Times New Roman"/>
          <w:szCs w:val="24"/>
        </w:rPr>
        <w:t>[pers. A]</w:t>
      </w:r>
      <w:r>
        <w:rPr>
          <w:rFonts w:eastAsia="Calibri" w:cs="Times New Roman"/>
          <w:szCs w:val="24"/>
        </w:rPr>
        <w:t xml:space="preserve"> atzīšanu par vainīgu Krimināllikuma 117.panta 5., 9., 10.punktā paredzētajā noziedzīgajā nodarījumā.</w:t>
      </w:r>
    </w:p>
    <w:p w:rsidR="003C2428" w:rsidRDefault="00EA6AB3" w:rsidP="00401E60">
      <w:pPr>
        <w:spacing w:after="0" w:line="276" w:lineRule="auto"/>
        <w:jc w:val="both"/>
        <w:rPr>
          <w:rFonts w:eastAsia="Calibri" w:cs="Times New Roman"/>
          <w:szCs w:val="24"/>
        </w:rPr>
      </w:pPr>
      <w:r>
        <w:rPr>
          <w:rFonts w:eastAsia="Calibri" w:cs="Times New Roman"/>
          <w:szCs w:val="24"/>
        </w:rPr>
        <w:t>[</w:t>
      </w:r>
      <w:r w:rsidR="0065559B">
        <w:rPr>
          <w:rFonts w:eastAsia="Calibri" w:cs="Times New Roman"/>
          <w:szCs w:val="24"/>
        </w:rPr>
        <w:t>4</w:t>
      </w:r>
      <w:r w:rsidR="003C2428">
        <w:rPr>
          <w:rFonts w:eastAsia="Calibri" w:cs="Times New Roman"/>
          <w:szCs w:val="24"/>
        </w:rPr>
        <w:t xml:space="preserve">.4] </w:t>
      </w:r>
      <w:r w:rsidR="00B23D9F">
        <w:rPr>
          <w:rFonts w:eastAsia="Calibri" w:cs="Times New Roman"/>
          <w:szCs w:val="24"/>
        </w:rPr>
        <w:t>[pers. D]</w:t>
      </w:r>
      <w:r w:rsidR="003C2428" w:rsidRPr="008D1013">
        <w:rPr>
          <w:rFonts w:eastAsia="Calibri" w:cs="Times New Roman"/>
          <w:szCs w:val="24"/>
        </w:rPr>
        <w:t xml:space="preserve"> </w:t>
      </w:r>
      <w:r w:rsidR="003C2428">
        <w:rPr>
          <w:rFonts w:eastAsia="Calibri" w:cs="Times New Roman"/>
          <w:szCs w:val="24"/>
        </w:rPr>
        <w:t>par Krimināllikuma 313.panta otrajā daļā paredzēto noziedzīgo nodarījumu sods noteikts, piemērojot Krimināllikuma 49.</w:t>
      </w:r>
      <w:r w:rsidR="003C2428">
        <w:rPr>
          <w:rFonts w:eastAsia="Calibri" w:cs="Times New Roman"/>
          <w:szCs w:val="24"/>
          <w:vertAlign w:val="superscript"/>
        </w:rPr>
        <w:t>1</w:t>
      </w:r>
      <w:r w:rsidR="003C2428">
        <w:rPr>
          <w:rFonts w:eastAsia="Calibri" w:cs="Times New Roman"/>
          <w:szCs w:val="24"/>
        </w:rPr>
        <w:t>panta pirmās da</w:t>
      </w:r>
      <w:r>
        <w:rPr>
          <w:rFonts w:eastAsia="Calibri" w:cs="Times New Roman"/>
          <w:szCs w:val="24"/>
        </w:rPr>
        <w:t>ļas 1.punktu, brīvības atņemšana</w:t>
      </w:r>
      <w:r w:rsidR="003C2428">
        <w:rPr>
          <w:rFonts w:eastAsia="Calibri" w:cs="Times New Roman"/>
          <w:szCs w:val="24"/>
        </w:rPr>
        <w:t xml:space="preserve"> uz 1 gadu 11 mēnešiem.</w:t>
      </w:r>
    </w:p>
    <w:p w:rsidR="003C2428" w:rsidRDefault="003C2428" w:rsidP="003C2428">
      <w:pPr>
        <w:spacing w:after="0" w:line="276" w:lineRule="auto"/>
        <w:ind w:firstLine="567"/>
        <w:jc w:val="both"/>
        <w:rPr>
          <w:rFonts w:eastAsia="Calibri" w:cs="Times New Roman"/>
          <w:szCs w:val="24"/>
        </w:rPr>
      </w:pPr>
      <w:r>
        <w:rPr>
          <w:rFonts w:eastAsia="Calibri" w:cs="Times New Roman"/>
          <w:szCs w:val="24"/>
        </w:rPr>
        <w:t xml:space="preserve">Saskaņā ar Krimināllikuma 50.panta piekto daļu galīgais sods </w:t>
      </w:r>
      <w:r w:rsidR="00B23D9F">
        <w:rPr>
          <w:rFonts w:eastAsia="Calibri" w:cs="Times New Roman"/>
          <w:szCs w:val="24"/>
        </w:rPr>
        <w:t>[pers. D]</w:t>
      </w:r>
      <w:r>
        <w:rPr>
          <w:rFonts w:eastAsia="Calibri" w:cs="Times New Roman"/>
          <w:szCs w:val="24"/>
        </w:rPr>
        <w:t xml:space="preserve"> noteikts brīvības atņemšana uz 1 gadu 11 mēnešiem.</w:t>
      </w:r>
    </w:p>
    <w:p w:rsidR="003C2428" w:rsidRDefault="003C2428" w:rsidP="003C2428">
      <w:pPr>
        <w:spacing w:after="0" w:line="276" w:lineRule="auto"/>
        <w:ind w:firstLine="567"/>
        <w:jc w:val="both"/>
        <w:rPr>
          <w:rFonts w:eastAsia="Calibri" w:cs="Times New Roman"/>
          <w:szCs w:val="24"/>
        </w:rPr>
      </w:pPr>
      <w:r>
        <w:rPr>
          <w:rFonts w:eastAsia="Calibri" w:cs="Times New Roman"/>
          <w:szCs w:val="24"/>
        </w:rPr>
        <w:t xml:space="preserve">Pirmās instances tiesas spriedums atstāts negrozīts daļā par </w:t>
      </w:r>
      <w:r w:rsidR="00B23D9F">
        <w:rPr>
          <w:rFonts w:eastAsia="Calibri" w:cs="Times New Roman"/>
          <w:szCs w:val="24"/>
        </w:rPr>
        <w:t>[pers. D]</w:t>
      </w:r>
      <w:r>
        <w:rPr>
          <w:rFonts w:eastAsia="Calibri" w:cs="Times New Roman"/>
          <w:szCs w:val="24"/>
        </w:rPr>
        <w:t xml:space="preserve"> atzīšanu par vainīgu Krimināllikuma 313.panta</w:t>
      </w:r>
      <w:r w:rsidR="009844A8">
        <w:rPr>
          <w:rFonts w:eastAsia="Calibri" w:cs="Times New Roman"/>
          <w:szCs w:val="24"/>
        </w:rPr>
        <w:t xml:space="preserve"> otrajā daļā</w:t>
      </w:r>
      <w:r>
        <w:rPr>
          <w:rFonts w:eastAsia="Calibri" w:cs="Times New Roman"/>
          <w:szCs w:val="24"/>
        </w:rPr>
        <w:t xml:space="preserve"> paredzētajā noziedzīgajā nodarījumā.</w:t>
      </w:r>
    </w:p>
    <w:p w:rsidR="00C75854" w:rsidRDefault="00C75854" w:rsidP="00185E9D">
      <w:pPr>
        <w:spacing w:after="0" w:line="276" w:lineRule="auto"/>
        <w:ind w:firstLine="567"/>
        <w:jc w:val="both"/>
        <w:rPr>
          <w:rFonts w:eastAsia="Calibri" w:cs="Times New Roman"/>
          <w:szCs w:val="24"/>
        </w:rPr>
      </w:pPr>
    </w:p>
    <w:p w:rsidR="00DD33E2" w:rsidRDefault="00E713F5" w:rsidP="00DD33E2">
      <w:pPr>
        <w:spacing w:after="0" w:line="276" w:lineRule="auto"/>
        <w:jc w:val="both"/>
        <w:rPr>
          <w:rFonts w:eastAsia="Calibri" w:cs="Times New Roman"/>
          <w:szCs w:val="24"/>
        </w:rPr>
      </w:pPr>
      <w:r w:rsidRPr="00F25004">
        <w:rPr>
          <w:rFonts w:eastAsia="Calibri" w:cs="Times New Roman"/>
          <w:szCs w:val="24"/>
        </w:rPr>
        <w:t>[</w:t>
      </w:r>
      <w:r w:rsidR="0065559B">
        <w:rPr>
          <w:rFonts w:eastAsia="Calibri" w:cs="Times New Roman"/>
          <w:szCs w:val="24"/>
        </w:rPr>
        <w:t>5</w:t>
      </w:r>
      <w:r w:rsidRPr="00F25004">
        <w:rPr>
          <w:rFonts w:eastAsia="Calibri" w:cs="Times New Roman"/>
          <w:szCs w:val="24"/>
        </w:rPr>
        <w:t xml:space="preserve">] Par </w:t>
      </w:r>
      <w:r w:rsidR="00DD33E2">
        <w:rPr>
          <w:rFonts w:eastAsia="Calibri" w:cs="Times New Roman"/>
          <w:szCs w:val="24"/>
        </w:rPr>
        <w:t>Rīgas</w:t>
      </w:r>
      <w:r w:rsidRPr="00F25004">
        <w:rPr>
          <w:rFonts w:eastAsia="Calibri" w:cs="Times New Roman"/>
          <w:szCs w:val="24"/>
        </w:rPr>
        <w:t xml:space="preserve"> apgabaltiesas 2017.gada </w:t>
      </w:r>
      <w:r w:rsidR="00DD33E2">
        <w:rPr>
          <w:rFonts w:eastAsia="Calibri" w:cs="Times New Roman"/>
          <w:szCs w:val="24"/>
        </w:rPr>
        <w:t>3</w:t>
      </w:r>
      <w:r>
        <w:rPr>
          <w:rFonts w:eastAsia="Calibri" w:cs="Times New Roman"/>
          <w:szCs w:val="24"/>
        </w:rPr>
        <w:t>.februāra</w:t>
      </w:r>
      <w:r w:rsidRPr="00F25004">
        <w:rPr>
          <w:rFonts w:eastAsia="Calibri" w:cs="Times New Roman"/>
          <w:szCs w:val="24"/>
        </w:rPr>
        <w:t xml:space="preserve"> </w:t>
      </w:r>
      <w:r>
        <w:rPr>
          <w:rFonts w:eastAsia="Calibri" w:cs="Times New Roman"/>
          <w:szCs w:val="24"/>
        </w:rPr>
        <w:t>spriedumu</w:t>
      </w:r>
      <w:r w:rsidRPr="00F25004">
        <w:rPr>
          <w:rFonts w:eastAsia="Calibri" w:cs="Times New Roman"/>
          <w:szCs w:val="24"/>
        </w:rPr>
        <w:t xml:space="preserve"> kasācijas </w:t>
      </w:r>
      <w:r w:rsidR="00DD33E2">
        <w:rPr>
          <w:rFonts w:eastAsia="Calibri" w:cs="Times New Roman"/>
          <w:szCs w:val="24"/>
        </w:rPr>
        <w:t xml:space="preserve">sūdzības iesnieguši apsūdzētie </w:t>
      </w:r>
      <w:r w:rsidR="00B23D9F">
        <w:rPr>
          <w:rFonts w:eastAsia="Calibri" w:cs="Times New Roman"/>
          <w:szCs w:val="24"/>
        </w:rPr>
        <w:t>[pers. A]</w:t>
      </w:r>
      <w:r w:rsidR="00DD33E2">
        <w:rPr>
          <w:rFonts w:eastAsia="Calibri" w:cs="Times New Roman"/>
          <w:szCs w:val="24"/>
        </w:rPr>
        <w:t xml:space="preserve"> un </w:t>
      </w:r>
      <w:r w:rsidR="00B23D9F">
        <w:rPr>
          <w:rFonts w:eastAsia="Calibri" w:cs="Times New Roman"/>
          <w:szCs w:val="24"/>
        </w:rPr>
        <w:t>[pers. B]</w:t>
      </w:r>
      <w:r w:rsidR="00DD33E2">
        <w:rPr>
          <w:rFonts w:eastAsia="Calibri" w:cs="Times New Roman"/>
          <w:szCs w:val="24"/>
        </w:rPr>
        <w:t xml:space="preserve">, apsūdzētais </w:t>
      </w:r>
      <w:r w:rsidR="00B23D9F">
        <w:rPr>
          <w:rFonts w:eastAsia="Calibri" w:cs="Times New Roman"/>
          <w:szCs w:val="24"/>
        </w:rPr>
        <w:t>[pers. C]</w:t>
      </w:r>
      <w:r w:rsidR="00DD33E2">
        <w:rPr>
          <w:rFonts w:eastAsia="Calibri" w:cs="Times New Roman"/>
          <w:szCs w:val="24"/>
        </w:rPr>
        <w:t xml:space="preserve"> iesniedzis </w:t>
      </w:r>
      <w:r w:rsidR="00DD33E2" w:rsidRPr="00F25004">
        <w:rPr>
          <w:rFonts w:eastAsia="Calibri" w:cs="Times New Roman"/>
          <w:szCs w:val="24"/>
        </w:rPr>
        <w:t>kasācijas</w:t>
      </w:r>
      <w:r w:rsidR="00DD33E2">
        <w:rPr>
          <w:rFonts w:eastAsia="Calibri" w:cs="Times New Roman"/>
          <w:szCs w:val="24"/>
        </w:rPr>
        <w:t xml:space="preserve"> sūdzību un tās papildinājumus.</w:t>
      </w:r>
    </w:p>
    <w:p w:rsidR="00E713F5" w:rsidRPr="00F25004" w:rsidRDefault="00E713F5" w:rsidP="00DD33E2">
      <w:pPr>
        <w:spacing w:after="0" w:line="276" w:lineRule="auto"/>
        <w:jc w:val="both"/>
        <w:rPr>
          <w:rFonts w:eastAsia="Calibri" w:cs="Times New Roman"/>
          <w:szCs w:val="24"/>
        </w:rPr>
      </w:pPr>
      <w:r w:rsidRPr="00F25004">
        <w:rPr>
          <w:rFonts w:eastAsia="Calibri" w:cs="Times New Roman"/>
          <w:szCs w:val="24"/>
        </w:rPr>
        <w:lastRenderedPageBreak/>
        <w:t>[</w:t>
      </w:r>
      <w:r w:rsidR="0065559B">
        <w:rPr>
          <w:rFonts w:eastAsia="Calibri" w:cs="Times New Roman"/>
          <w:szCs w:val="24"/>
        </w:rPr>
        <w:t>5</w:t>
      </w:r>
      <w:r w:rsidR="00DD33E2">
        <w:rPr>
          <w:rFonts w:eastAsia="Calibri" w:cs="Times New Roman"/>
          <w:szCs w:val="24"/>
        </w:rPr>
        <w:t>.1</w:t>
      </w:r>
      <w:r w:rsidRPr="00F25004">
        <w:rPr>
          <w:rFonts w:eastAsia="Calibri" w:cs="Times New Roman"/>
          <w:szCs w:val="24"/>
        </w:rPr>
        <w:t xml:space="preserve">] </w:t>
      </w:r>
      <w:r w:rsidR="00DD33E2">
        <w:rPr>
          <w:rFonts w:eastAsia="Calibri" w:cs="Times New Roman"/>
          <w:szCs w:val="24"/>
        </w:rPr>
        <w:t xml:space="preserve">Apsūdzētais </w:t>
      </w:r>
      <w:r w:rsidR="00B23D9F">
        <w:rPr>
          <w:rFonts w:eastAsia="Calibri" w:cs="Times New Roman"/>
          <w:szCs w:val="24"/>
        </w:rPr>
        <w:t>[pers. A]</w:t>
      </w:r>
      <w:r w:rsidR="00DD33E2">
        <w:rPr>
          <w:rFonts w:eastAsia="Calibri" w:cs="Times New Roman"/>
          <w:szCs w:val="24"/>
        </w:rPr>
        <w:t xml:space="preserve"> kasācijas sūdzībā lūdz atcelt apelācijas instances tiesas spriedumu un nosūtīt lietu jaunai izskatīšanai</w:t>
      </w:r>
      <w:r>
        <w:rPr>
          <w:rFonts w:eastAsia="Calibri" w:cs="Times New Roman"/>
          <w:szCs w:val="24"/>
        </w:rPr>
        <w:t>.</w:t>
      </w:r>
    </w:p>
    <w:p w:rsidR="00DD33E2" w:rsidRDefault="00DD33E2" w:rsidP="0031797D">
      <w:pPr>
        <w:spacing w:after="0" w:line="276" w:lineRule="auto"/>
        <w:ind w:firstLine="567"/>
        <w:jc w:val="both"/>
        <w:rPr>
          <w:rFonts w:eastAsia="Calibri" w:cs="Times New Roman"/>
          <w:szCs w:val="24"/>
        </w:rPr>
      </w:pPr>
      <w:r>
        <w:rPr>
          <w:rFonts w:eastAsia="Calibri" w:cs="Times New Roman"/>
          <w:szCs w:val="24"/>
        </w:rPr>
        <w:t xml:space="preserve">Apsūdzētā </w:t>
      </w:r>
      <w:r w:rsidR="00B23D9F">
        <w:rPr>
          <w:rFonts w:eastAsia="Calibri" w:cs="Times New Roman"/>
          <w:szCs w:val="24"/>
        </w:rPr>
        <w:t>[pers. A]</w:t>
      </w:r>
      <w:r>
        <w:rPr>
          <w:rFonts w:eastAsia="Calibri" w:cs="Times New Roman"/>
          <w:szCs w:val="24"/>
        </w:rPr>
        <w:t xml:space="preserve"> </w:t>
      </w:r>
      <w:r w:rsidR="00E713F5">
        <w:rPr>
          <w:rFonts w:eastAsia="Calibri" w:cs="Times New Roman"/>
          <w:szCs w:val="24"/>
        </w:rPr>
        <w:t>ieskatā</w:t>
      </w:r>
      <w:r w:rsidR="00E713F5" w:rsidRPr="00F25004">
        <w:rPr>
          <w:rFonts w:eastAsia="Calibri" w:cs="Times New Roman"/>
          <w:szCs w:val="24"/>
        </w:rPr>
        <w:t xml:space="preserve">, </w:t>
      </w:r>
      <w:r w:rsidR="00E713F5">
        <w:rPr>
          <w:rFonts w:eastAsia="Calibri" w:cs="Times New Roman"/>
          <w:szCs w:val="24"/>
        </w:rPr>
        <w:t xml:space="preserve">apelācijas instances </w:t>
      </w:r>
      <w:r w:rsidR="00E713F5" w:rsidRPr="00F25004">
        <w:rPr>
          <w:rFonts w:eastAsia="Calibri" w:cs="Times New Roman"/>
          <w:szCs w:val="24"/>
        </w:rPr>
        <w:t>tiesa</w:t>
      </w:r>
      <w:r>
        <w:rPr>
          <w:rFonts w:eastAsia="Calibri" w:cs="Times New Roman"/>
          <w:szCs w:val="24"/>
        </w:rPr>
        <w:t xml:space="preserve"> taisījusi ne</w:t>
      </w:r>
      <w:r w:rsidR="00114A0B">
        <w:rPr>
          <w:rFonts w:eastAsia="Calibri" w:cs="Times New Roman"/>
          <w:szCs w:val="24"/>
        </w:rPr>
        <w:t>likumīgu</w:t>
      </w:r>
      <w:r>
        <w:rPr>
          <w:rFonts w:eastAsia="Calibri" w:cs="Times New Roman"/>
          <w:szCs w:val="24"/>
        </w:rPr>
        <w:t xml:space="preserve"> spriedumu, kurš </w:t>
      </w:r>
      <w:r w:rsidR="000F7BA3">
        <w:rPr>
          <w:rFonts w:eastAsia="Calibri" w:cs="Times New Roman"/>
          <w:szCs w:val="24"/>
        </w:rPr>
        <w:t>pamatots ar</w:t>
      </w:r>
      <w:r>
        <w:rPr>
          <w:rFonts w:eastAsia="Calibri" w:cs="Times New Roman"/>
          <w:szCs w:val="24"/>
        </w:rPr>
        <w:t xml:space="preserve"> vienpusīgi</w:t>
      </w:r>
      <w:r w:rsidR="00EA6AB3">
        <w:rPr>
          <w:rFonts w:eastAsia="Calibri" w:cs="Times New Roman"/>
          <w:szCs w:val="24"/>
        </w:rPr>
        <w:t xml:space="preserve"> vērtētiem pierādījumiem</w:t>
      </w:r>
      <w:r>
        <w:rPr>
          <w:rFonts w:eastAsia="Calibri" w:cs="Times New Roman"/>
          <w:szCs w:val="24"/>
        </w:rPr>
        <w:t>.</w:t>
      </w:r>
      <w:r w:rsidR="00F47BEA">
        <w:rPr>
          <w:rFonts w:eastAsia="Calibri" w:cs="Times New Roman"/>
          <w:szCs w:val="24"/>
        </w:rPr>
        <w:t xml:space="preserve"> </w:t>
      </w:r>
      <w:r w:rsidR="0031797D">
        <w:rPr>
          <w:rFonts w:eastAsia="Calibri" w:cs="Times New Roman"/>
          <w:szCs w:val="24"/>
        </w:rPr>
        <w:t xml:space="preserve"> Viņš neesot dūris ar nazi </w:t>
      </w:r>
      <w:r w:rsidR="00B23D9F">
        <w:rPr>
          <w:rFonts w:eastAsia="Calibri" w:cs="Times New Roman"/>
          <w:szCs w:val="24"/>
        </w:rPr>
        <w:t>[pers. E]</w:t>
      </w:r>
      <w:r w:rsidR="0031797D">
        <w:rPr>
          <w:rFonts w:eastAsia="Calibri" w:cs="Times New Roman"/>
          <w:szCs w:val="24"/>
        </w:rPr>
        <w:t>, par naža dūrienu</w:t>
      </w:r>
      <w:r w:rsidR="000F7BA3">
        <w:rPr>
          <w:rFonts w:eastAsia="Calibri" w:cs="Times New Roman"/>
          <w:szCs w:val="24"/>
        </w:rPr>
        <w:t xml:space="preserve"> liecinot tikai </w:t>
      </w:r>
      <w:r w:rsidR="00B23D9F">
        <w:rPr>
          <w:rFonts w:eastAsia="Calibri" w:cs="Times New Roman"/>
          <w:szCs w:val="24"/>
        </w:rPr>
        <w:t>[pers. B]</w:t>
      </w:r>
      <w:r w:rsidR="000F7BA3">
        <w:rPr>
          <w:rFonts w:eastAsia="Calibri" w:cs="Times New Roman"/>
          <w:szCs w:val="24"/>
        </w:rPr>
        <w:t xml:space="preserve">, </w:t>
      </w:r>
      <w:r w:rsidR="00B23D9F">
        <w:rPr>
          <w:rFonts w:eastAsia="Calibri" w:cs="Times New Roman"/>
          <w:szCs w:val="24"/>
        </w:rPr>
        <w:t>[pers. D]</w:t>
      </w:r>
      <w:r w:rsidR="0031797D">
        <w:rPr>
          <w:rFonts w:eastAsia="Calibri" w:cs="Times New Roman"/>
          <w:szCs w:val="24"/>
        </w:rPr>
        <w:t xml:space="preserve"> nozieguma vietā nebija, bet atstāsta </w:t>
      </w:r>
      <w:r w:rsidR="00B23D9F">
        <w:rPr>
          <w:rFonts w:eastAsia="Calibri" w:cs="Times New Roman"/>
          <w:szCs w:val="24"/>
        </w:rPr>
        <w:t>[pers. B]</w:t>
      </w:r>
      <w:r w:rsidR="0031797D">
        <w:rPr>
          <w:rFonts w:eastAsia="Calibri" w:cs="Times New Roman"/>
          <w:szCs w:val="24"/>
        </w:rPr>
        <w:t xml:space="preserve"> teikto, tiesa nav ņēmusi vērā </w:t>
      </w:r>
      <w:r w:rsidR="00B23D9F">
        <w:rPr>
          <w:rFonts w:eastAsia="Calibri" w:cs="Times New Roman"/>
          <w:szCs w:val="24"/>
        </w:rPr>
        <w:t>[pers. F]</w:t>
      </w:r>
      <w:r w:rsidR="0031797D">
        <w:rPr>
          <w:rFonts w:eastAsia="Calibri" w:cs="Times New Roman"/>
          <w:szCs w:val="24"/>
        </w:rPr>
        <w:t xml:space="preserve"> un </w:t>
      </w:r>
      <w:r w:rsidR="00B23D9F">
        <w:rPr>
          <w:rFonts w:eastAsia="Calibri" w:cs="Times New Roman"/>
          <w:szCs w:val="24"/>
        </w:rPr>
        <w:t>[pers. G]</w:t>
      </w:r>
      <w:r w:rsidR="0031797D">
        <w:rPr>
          <w:rFonts w:eastAsia="Calibri" w:cs="Times New Roman"/>
          <w:szCs w:val="24"/>
        </w:rPr>
        <w:t xml:space="preserve"> liecības. </w:t>
      </w:r>
      <w:r w:rsidR="00F47BEA">
        <w:rPr>
          <w:rFonts w:eastAsia="Calibri" w:cs="Times New Roman"/>
          <w:szCs w:val="24"/>
        </w:rPr>
        <w:t xml:space="preserve">Tiesa </w:t>
      </w:r>
      <w:r w:rsidR="0031797D">
        <w:rPr>
          <w:rFonts w:eastAsia="Calibri" w:cs="Times New Roman"/>
          <w:szCs w:val="24"/>
        </w:rPr>
        <w:t>nepamatoti noraidījusi</w:t>
      </w:r>
      <w:r w:rsidR="00EA6AB3">
        <w:rPr>
          <w:rFonts w:eastAsia="Calibri" w:cs="Times New Roman"/>
          <w:szCs w:val="24"/>
        </w:rPr>
        <w:t xml:space="preserve"> viņa lūgumu</w:t>
      </w:r>
      <w:r w:rsidR="00F47BEA">
        <w:rPr>
          <w:rFonts w:eastAsia="Calibri" w:cs="Times New Roman"/>
          <w:szCs w:val="24"/>
        </w:rPr>
        <w:t xml:space="preserve"> nozīmēt </w:t>
      </w:r>
      <w:r w:rsidR="00EA6AB3">
        <w:rPr>
          <w:rFonts w:eastAsia="Calibri" w:cs="Times New Roman"/>
          <w:szCs w:val="24"/>
        </w:rPr>
        <w:t xml:space="preserve">lietā </w:t>
      </w:r>
      <w:r w:rsidR="00F47BEA">
        <w:rPr>
          <w:rFonts w:eastAsia="Calibri" w:cs="Times New Roman"/>
          <w:szCs w:val="24"/>
        </w:rPr>
        <w:t>poligrāfa ekspertīzi.</w:t>
      </w:r>
    </w:p>
    <w:p w:rsidR="00DD33E2" w:rsidRDefault="00DD33E2" w:rsidP="00E713F5">
      <w:pPr>
        <w:spacing w:after="0" w:line="276" w:lineRule="auto"/>
        <w:ind w:firstLine="567"/>
        <w:jc w:val="both"/>
        <w:rPr>
          <w:rFonts w:eastAsia="Calibri" w:cs="Times New Roman"/>
          <w:szCs w:val="24"/>
        </w:rPr>
      </w:pPr>
      <w:r>
        <w:rPr>
          <w:rFonts w:eastAsia="Calibri" w:cs="Times New Roman"/>
          <w:szCs w:val="24"/>
        </w:rPr>
        <w:t>Apsūdzētais kasācijas sūdzībā norāda, ka apelācijas instances tiesa pārkāpusi</w:t>
      </w:r>
      <w:r w:rsidR="00E713F5" w:rsidRPr="00F25004">
        <w:rPr>
          <w:rFonts w:eastAsia="Calibri" w:cs="Times New Roman"/>
          <w:szCs w:val="24"/>
        </w:rPr>
        <w:t xml:space="preserve"> </w:t>
      </w:r>
      <w:r>
        <w:rPr>
          <w:rFonts w:eastAsia="Calibri" w:cs="Times New Roman"/>
          <w:szCs w:val="24"/>
        </w:rPr>
        <w:t>Kriminālprocesa likuma 15., 19., 21., 127., 128.pantu, Cilvēktiesību un pamatbrīvību aizsardzības konvencijas 6.pantu un Latvijas Republikas Satversmes 89.pantu.</w:t>
      </w:r>
    </w:p>
    <w:p w:rsidR="00E713F5" w:rsidRDefault="00E713F5" w:rsidP="00CC0782">
      <w:pPr>
        <w:spacing w:after="0" w:line="276" w:lineRule="auto"/>
        <w:jc w:val="both"/>
        <w:rPr>
          <w:rFonts w:eastAsia="Calibri" w:cs="Times New Roman"/>
          <w:szCs w:val="24"/>
        </w:rPr>
      </w:pPr>
      <w:r w:rsidRPr="00F25004">
        <w:rPr>
          <w:rFonts w:eastAsia="Calibri" w:cs="Times New Roman"/>
          <w:szCs w:val="24"/>
        </w:rPr>
        <w:t>[</w:t>
      </w:r>
      <w:r w:rsidR="0065559B">
        <w:rPr>
          <w:rFonts w:eastAsia="Calibri" w:cs="Times New Roman"/>
          <w:szCs w:val="24"/>
        </w:rPr>
        <w:t>5</w:t>
      </w:r>
      <w:r w:rsidRPr="00F25004">
        <w:rPr>
          <w:rFonts w:eastAsia="Calibri" w:cs="Times New Roman"/>
          <w:szCs w:val="24"/>
        </w:rPr>
        <w:t xml:space="preserve">.2] </w:t>
      </w:r>
      <w:r w:rsidR="00CC0782">
        <w:rPr>
          <w:rFonts w:eastAsia="Calibri" w:cs="Times New Roman"/>
          <w:szCs w:val="24"/>
        </w:rPr>
        <w:t xml:space="preserve">Apsūdzētais </w:t>
      </w:r>
      <w:r w:rsidR="00B23D9F">
        <w:rPr>
          <w:rFonts w:eastAsia="Calibri" w:cs="Times New Roman"/>
          <w:szCs w:val="24"/>
        </w:rPr>
        <w:t>[pers. B]</w:t>
      </w:r>
      <w:r w:rsidR="00CC0782">
        <w:rPr>
          <w:rFonts w:eastAsia="Calibri" w:cs="Times New Roman"/>
          <w:szCs w:val="24"/>
        </w:rPr>
        <w:t xml:space="preserve"> kasācijas sūdzībā lūdz atcelt Rīgas apgabaltiesas 2017.gada 3.februāra spriedumu </w:t>
      </w:r>
      <w:r w:rsidR="00A91038">
        <w:rPr>
          <w:rFonts w:eastAsia="Calibri" w:cs="Times New Roman"/>
          <w:szCs w:val="24"/>
        </w:rPr>
        <w:t xml:space="preserve">pilnībā </w:t>
      </w:r>
      <w:r w:rsidR="00CC0782">
        <w:rPr>
          <w:rFonts w:eastAsia="Calibri" w:cs="Times New Roman"/>
          <w:szCs w:val="24"/>
        </w:rPr>
        <w:t>un lietu nosūtīt jaunai izskatīšanai apelācijas instances tiesā</w:t>
      </w:r>
      <w:r>
        <w:rPr>
          <w:rFonts w:eastAsia="Calibri" w:cs="Times New Roman"/>
          <w:szCs w:val="24"/>
        </w:rPr>
        <w:t>.</w:t>
      </w:r>
    </w:p>
    <w:p w:rsidR="00BA18A6" w:rsidRDefault="00A91038" w:rsidP="00A91038">
      <w:pPr>
        <w:spacing w:after="0" w:line="276" w:lineRule="auto"/>
        <w:ind w:firstLine="567"/>
        <w:jc w:val="both"/>
        <w:rPr>
          <w:rFonts w:eastAsia="Calibri" w:cs="Times New Roman"/>
          <w:szCs w:val="24"/>
        </w:rPr>
      </w:pPr>
      <w:r>
        <w:rPr>
          <w:rFonts w:eastAsia="Calibri" w:cs="Times New Roman"/>
          <w:szCs w:val="24"/>
        </w:rPr>
        <w:t xml:space="preserve">Apsūdzētā </w:t>
      </w:r>
      <w:r w:rsidR="00B23D9F">
        <w:rPr>
          <w:rFonts w:eastAsia="Calibri" w:cs="Times New Roman"/>
          <w:szCs w:val="24"/>
        </w:rPr>
        <w:t>[pers. B]</w:t>
      </w:r>
      <w:r w:rsidR="000F7BA3">
        <w:rPr>
          <w:rFonts w:eastAsia="Calibri" w:cs="Times New Roman"/>
          <w:szCs w:val="24"/>
        </w:rPr>
        <w:t xml:space="preserve"> ieska</w:t>
      </w:r>
      <w:r>
        <w:rPr>
          <w:rFonts w:eastAsia="Calibri" w:cs="Times New Roman"/>
          <w:szCs w:val="24"/>
        </w:rPr>
        <w:t>tā, apelācijas instances tiesa</w:t>
      </w:r>
      <w:r w:rsidR="00EA6AB3">
        <w:rPr>
          <w:rFonts w:eastAsia="Calibri" w:cs="Times New Roman"/>
          <w:szCs w:val="24"/>
        </w:rPr>
        <w:t>,</w:t>
      </w:r>
      <w:r>
        <w:rPr>
          <w:rFonts w:eastAsia="Calibri" w:cs="Times New Roman"/>
          <w:szCs w:val="24"/>
        </w:rPr>
        <w:t xml:space="preserve"> </w:t>
      </w:r>
      <w:r w:rsidR="00EA6AB3">
        <w:rPr>
          <w:rFonts w:eastAsia="Calibri" w:cs="Times New Roman"/>
          <w:szCs w:val="24"/>
        </w:rPr>
        <w:t xml:space="preserve">atkārtoti </w:t>
      </w:r>
      <w:r>
        <w:rPr>
          <w:rFonts w:eastAsia="Calibri" w:cs="Times New Roman"/>
          <w:szCs w:val="24"/>
        </w:rPr>
        <w:t xml:space="preserve">izskatot lietu apelācijas kārtībā, nepamatoti </w:t>
      </w:r>
      <w:r w:rsidR="00EA6AB3">
        <w:rPr>
          <w:rFonts w:eastAsia="Calibri" w:cs="Times New Roman"/>
          <w:szCs w:val="24"/>
        </w:rPr>
        <w:t xml:space="preserve">viņu </w:t>
      </w:r>
      <w:r>
        <w:rPr>
          <w:rFonts w:eastAsia="Calibri" w:cs="Times New Roman"/>
          <w:szCs w:val="24"/>
        </w:rPr>
        <w:t xml:space="preserve">atzinusi par vainīgu un sodījusi pēc Krimināllikuma 193.panta otrās </w:t>
      </w:r>
      <w:r w:rsidR="00BA18A6">
        <w:rPr>
          <w:rFonts w:eastAsia="Calibri" w:cs="Times New Roman"/>
          <w:szCs w:val="24"/>
        </w:rPr>
        <w:t>daļas un 274.panta pirmā</w:t>
      </w:r>
      <w:r w:rsidR="00D03A14">
        <w:rPr>
          <w:rFonts w:eastAsia="Calibri" w:cs="Times New Roman"/>
          <w:szCs w:val="24"/>
        </w:rPr>
        <w:t>s daļas, jo visas darbības aptver Krimināllikuma 117.panta 9.punkts, turklāt neesot pierādīts, ka viņš zadzis un izmantojis kredītkarti, neesošus dokumentus. Līdz ar to tiesa pārkāpusi Kriminālprocesa li</w:t>
      </w:r>
      <w:r w:rsidR="00114A0B">
        <w:rPr>
          <w:rFonts w:eastAsia="Calibri" w:cs="Times New Roman"/>
          <w:szCs w:val="24"/>
        </w:rPr>
        <w:t xml:space="preserve">kuma 19.pantu </w:t>
      </w:r>
      <w:r w:rsidR="00D03A14">
        <w:rPr>
          <w:rFonts w:eastAsia="Calibri" w:cs="Times New Roman"/>
          <w:szCs w:val="24"/>
        </w:rPr>
        <w:t>un 124.panta sesto daļu.</w:t>
      </w:r>
    </w:p>
    <w:p w:rsidR="00F47BEA" w:rsidRDefault="00F47BEA" w:rsidP="00A91038">
      <w:pPr>
        <w:spacing w:after="0" w:line="276" w:lineRule="auto"/>
        <w:ind w:firstLine="567"/>
        <w:jc w:val="both"/>
        <w:rPr>
          <w:rFonts w:eastAsia="Calibri" w:cs="Times New Roman"/>
          <w:szCs w:val="24"/>
        </w:rPr>
      </w:pPr>
      <w:r>
        <w:rPr>
          <w:rFonts w:eastAsia="Calibri" w:cs="Times New Roman"/>
          <w:szCs w:val="24"/>
        </w:rPr>
        <w:t xml:space="preserve">Kasācijas sūdzībā </w:t>
      </w:r>
      <w:r w:rsidR="00FC5D6C">
        <w:rPr>
          <w:rFonts w:eastAsia="Calibri" w:cs="Times New Roman"/>
          <w:szCs w:val="24"/>
        </w:rPr>
        <w:t>[pers. B]</w:t>
      </w:r>
      <w:r>
        <w:rPr>
          <w:rFonts w:eastAsia="Calibri" w:cs="Times New Roman"/>
          <w:szCs w:val="24"/>
        </w:rPr>
        <w:t xml:space="preserve"> norāda, ka apelācijas</w:t>
      </w:r>
      <w:r w:rsidR="00D11D5C">
        <w:rPr>
          <w:rFonts w:eastAsia="Calibri" w:cs="Times New Roman"/>
          <w:szCs w:val="24"/>
        </w:rPr>
        <w:t xml:space="preserve"> in</w:t>
      </w:r>
      <w:r w:rsidR="00D03A14">
        <w:rPr>
          <w:rFonts w:eastAsia="Calibri" w:cs="Times New Roman"/>
          <w:szCs w:val="24"/>
        </w:rPr>
        <w:t>s</w:t>
      </w:r>
      <w:r w:rsidR="00D11D5C">
        <w:rPr>
          <w:rFonts w:eastAsia="Calibri" w:cs="Times New Roman"/>
          <w:szCs w:val="24"/>
        </w:rPr>
        <w:t>tances</w:t>
      </w:r>
      <w:r>
        <w:rPr>
          <w:rFonts w:eastAsia="Calibri" w:cs="Times New Roman"/>
          <w:szCs w:val="24"/>
        </w:rPr>
        <w:t xml:space="preserve"> tiesa nepamatoti uz tiesas sēdi nav aicinājusi un nopratinājusi </w:t>
      </w:r>
      <w:r w:rsidR="00FC5D6C">
        <w:rPr>
          <w:rFonts w:eastAsia="Calibri" w:cs="Times New Roman"/>
          <w:szCs w:val="24"/>
        </w:rPr>
        <w:t>[pers. D]</w:t>
      </w:r>
      <w:r w:rsidRPr="00F47BEA">
        <w:rPr>
          <w:rFonts w:eastAsia="Calibri" w:cs="Times New Roman"/>
          <w:szCs w:val="24"/>
        </w:rPr>
        <w:t>, tādējādi</w:t>
      </w:r>
      <w:r w:rsidR="00D03A14">
        <w:rPr>
          <w:rFonts w:eastAsia="Calibri" w:cs="Times New Roman"/>
          <w:szCs w:val="24"/>
        </w:rPr>
        <w:t xml:space="preserve"> tiesa</w:t>
      </w:r>
      <w:r w:rsidRPr="00F47BEA">
        <w:rPr>
          <w:rFonts w:eastAsia="Calibri" w:cs="Times New Roman"/>
          <w:szCs w:val="24"/>
        </w:rPr>
        <w:t xml:space="preserve"> pārkāpusi</w:t>
      </w:r>
      <w:r>
        <w:rPr>
          <w:rFonts w:eastAsia="Calibri" w:cs="Times New Roman"/>
          <w:szCs w:val="24"/>
        </w:rPr>
        <w:t xml:space="preserve"> Cilvēktiesību un pamatbrīvību aizsardzības konvencijas 6.panta trešās daļas (d) punktā noteiktās tiesības</w:t>
      </w:r>
      <w:r w:rsidR="00D11D5C">
        <w:rPr>
          <w:rFonts w:eastAsia="Calibri" w:cs="Times New Roman"/>
          <w:szCs w:val="24"/>
        </w:rPr>
        <w:t xml:space="preserve"> uz aizstāvību</w:t>
      </w:r>
      <w:r w:rsidR="00D03A14">
        <w:rPr>
          <w:rFonts w:eastAsia="Calibri" w:cs="Times New Roman"/>
          <w:szCs w:val="24"/>
        </w:rPr>
        <w:t xml:space="preserve">. </w:t>
      </w:r>
      <w:r w:rsidR="00FC5D6C">
        <w:rPr>
          <w:rFonts w:eastAsia="Calibri" w:cs="Times New Roman"/>
          <w:szCs w:val="24"/>
        </w:rPr>
        <w:t>[pers. B]</w:t>
      </w:r>
      <w:r w:rsidR="00D03A14">
        <w:rPr>
          <w:rFonts w:eastAsia="Calibri" w:cs="Times New Roman"/>
          <w:szCs w:val="24"/>
        </w:rPr>
        <w:t xml:space="preserve"> ieskatā, </w:t>
      </w:r>
      <w:r w:rsidR="00FC5D6C">
        <w:rPr>
          <w:rFonts w:eastAsia="Calibri" w:cs="Times New Roman"/>
          <w:szCs w:val="24"/>
        </w:rPr>
        <w:t>[pers. D]</w:t>
      </w:r>
      <w:r>
        <w:rPr>
          <w:rFonts w:eastAsia="Calibri" w:cs="Times New Roman"/>
          <w:szCs w:val="24"/>
        </w:rPr>
        <w:t xml:space="preserve"> sniedzis nepatiesas liecības, kuras bija </w:t>
      </w:r>
      <w:r w:rsidR="00FB4526">
        <w:rPr>
          <w:rFonts w:eastAsia="Calibri" w:cs="Times New Roman"/>
          <w:szCs w:val="24"/>
        </w:rPr>
        <w:t xml:space="preserve">jāpārbauda tiesas sēdē. </w:t>
      </w:r>
      <w:r w:rsidR="00D03A14">
        <w:rPr>
          <w:rFonts w:eastAsia="Calibri" w:cs="Times New Roman"/>
          <w:szCs w:val="24"/>
        </w:rPr>
        <w:t xml:space="preserve">Tiesai nebija tiesību piemērot Kriminālprocesa likuma 501.pantu, jo </w:t>
      </w:r>
      <w:r w:rsidR="00FC5D6C">
        <w:rPr>
          <w:rFonts w:eastAsia="Calibri" w:cs="Times New Roman"/>
          <w:szCs w:val="24"/>
        </w:rPr>
        <w:t>[pers. D]</w:t>
      </w:r>
      <w:r w:rsidR="00D03A14">
        <w:rPr>
          <w:rFonts w:eastAsia="Calibri" w:cs="Times New Roman"/>
          <w:szCs w:val="24"/>
        </w:rPr>
        <w:t xml:space="preserve"> nebija persona, kurai bija tiesības neliecināt, viņš nebija brīdināts par atbildību pēc Krimināllikuma 300.panta. Ar Augstākās tiesas lēmumu tika atcelts apelācijas instances tiesas spriedums arī daļā par </w:t>
      </w:r>
      <w:r w:rsidR="00FC5D6C">
        <w:rPr>
          <w:rFonts w:eastAsia="Calibri" w:cs="Times New Roman"/>
          <w:szCs w:val="24"/>
        </w:rPr>
        <w:t>[pers. D]</w:t>
      </w:r>
      <w:r w:rsidR="00D03A14">
        <w:rPr>
          <w:rFonts w:eastAsia="Calibri" w:cs="Times New Roman"/>
          <w:szCs w:val="24"/>
        </w:rPr>
        <w:t xml:space="preserve"> pēc Krimināllikuma 313.panta otrās daļas, tāpēc viņam bija jābūt tiesā.  </w:t>
      </w:r>
    </w:p>
    <w:p w:rsidR="00BE743E" w:rsidRDefault="00FB4526" w:rsidP="00A91038">
      <w:pPr>
        <w:spacing w:after="0" w:line="276" w:lineRule="auto"/>
        <w:ind w:firstLine="567"/>
        <w:jc w:val="both"/>
        <w:rPr>
          <w:rFonts w:eastAsia="Calibri" w:cs="Times New Roman"/>
          <w:szCs w:val="24"/>
        </w:rPr>
      </w:pPr>
      <w:r>
        <w:rPr>
          <w:rFonts w:eastAsia="Calibri" w:cs="Times New Roman"/>
          <w:szCs w:val="24"/>
        </w:rPr>
        <w:t xml:space="preserve">Apsūdzētā </w:t>
      </w:r>
      <w:r w:rsidR="00FC5D6C">
        <w:rPr>
          <w:rFonts w:eastAsia="Calibri" w:cs="Times New Roman"/>
          <w:szCs w:val="24"/>
        </w:rPr>
        <w:t>[pers. B]</w:t>
      </w:r>
      <w:r w:rsidR="008F2683">
        <w:rPr>
          <w:rFonts w:eastAsia="Calibri" w:cs="Times New Roman"/>
          <w:szCs w:val="24"/>
        </w:rPr>
        <w:t xml:space="preserve"> </w:t>
      </w:r>
      <w:r>
        <w:rPr>
          <w:rFonts w:eastAsia="Calibri" w:cs="Times New Roman"/>
          <w:szCs w:val="24"/>
        </w:rPr>
        <w:t>ieskatā</w:t>
      </w:r>
      <w:r w:rsidR="00F80F61">
        <w:rPr>
          <w:rFonts w:eastAsia="Calibri" w:cs="Times New Roman"/>
          <w:szCs w:val="24"/>
        </w:rPr>
        <w:t>,</w:t>
      </w:r>
      <w:r>
        <w:rPr>
          <w:rFonts w:eastAsia="Calibri" w:cs="Times New Roman"/>
          <w:szCs w:val="24"/>
        </w:rPr>
        <w:t xml:space="preserve"> apelācijas instances tiesa</w:t>
      </w:r>
      <w:r w:rsidR="00B36F8F">
        <w:rPr>
          <w:rFonts w:eastAsia="Calibri" w:cs="Times New Roman"/>
          <w:szCs w:val="24"/>
        </w:rPr>
        <w:t>,</w:t>
      </w:r>
      <w:r w:rsidR="00F80F61">
        <w:rPr>
          <w:rFonts w:eastAsia="Calibri" w:cs="Times New Roman"/>
          <w:szCs w:val="24"/>
        </w:rPr>
        <w:t xml:space="preserve"> vērtējot pierādījumus,</w:t>
      </w:r>
      <w:r>
        <w:rPr>
          <w:rFonts w:eastAsia="Calibri" w:cs="Times New Roman"/>
          <w:szCs w:val="24"/>
        </w:rPr>
        <w:t xml:space="preserve"> pārkāpusi kriminālprocesa pamatprincipus</w:t>
      </w:r>
      <w:r w:rsidR="00F774D0">
        <w:rPr>
          <w:rFonts w:eastAsia="Calibri" w:cs="Times New Roman"/>
          <w:szCs w:val="24"/>
        </w:rPr>
        <w:t xml:space="preserve">, </w:t>
      </w:r>
      <w:r w:rsidR="00114A0B">
        <w:rPr>
          <w:rFonts w:eastAsia="Calibri" w:cs="Times New Roman"/>
          <w:szCs w:val="24"/>
        </w:rPr>
        <w:t>atzīstot</w:t>
      </w:r>
      <w:r w:rsidR="00F774D0">
        <w:rPr>
          <w:rFonts w:eastAsia="Calibri" w:cs="Times New Roman"/>
          <w:szCs w:val="24"/>
        </w:rPr>
        <w:t xml:space="preserve"> viņu par vainīgu noziedzīga nodarījuma izdarīšanā pēc Krimināllikuma 117.panta 5., 9., 10.punkta</w:t>
      </w:r>
      <w:r w:rsidR="00BE743E">
        <w:rPr>
          <w:rFonts w:eastAsia="Calibri" w:cs="Times New Roman"/>
          <w:szCs w:val="24"/>
        </w:rPr>
        <w:t>.</w:t>
      </w:r>
      <w:r w:rsidR="00F774D0">
        <w:rPr>
          <w:rFonts w:eastAsia="Calibri" w:cs="Times New Roman"/>
          <w:szCs w:val="24"/>
        </w:rPr>
        <w:t xml:space="preserve"> </w:t>
      </w:r>
      <w:r w:rsidR="00BE743E">
        <w:rPr>
          <w:rFonts w:eastAsia="Calibri" w:cs="Times New Roman"/>
          <w:szCs w:val="24"/>
        </w:rPr>
        <w:t xml:space="preserve">Apsūdzētais </w:t>
      </w:r>
      <w:r w:rsidR="00FC5D6C">
        <w:rPr>
          <w:rFonts w:eastAsia="Calibri" w:cs="Times New Roman"/>
          <w:szCs w:val="24"/>
        </w:rPr>
        <w:t>[pers. B]</w:t>
      </w:r>
      <w:r w:rsidR="00BE743E">
        <w:rPr>
          <w:rFonts w:eastAsia="Calibri" w:cs="Times New Roman"/>
          <w:szCs w:val="24"/>
        </w:rPr>
        <w:t xml:space="preserve"> norāda uz pirmstiesas izmeklēšanas trūkumiem, jo neesot veikta notikuma vietas apskate, konfrontēšana, izmeklēšanas eksperiments, liecību pārbaude uz vietas. Tiesa atzinumus pamatojusi ar pieņēmumiem, nevis ar pierādījumiem ārpus saprātīgām šaubām. Turklāt tiesa nepamatoti noraidījusi aizstāvības pierādījumus. </w:t>
      </w:r>
      <w:r w:rsidR="00FC5D6C">
        <w:rPr>
          <w:rFonts w:eastAsia="Calibri" w:cs="Times New Roman"/>
          <w:szCs w:val="24"/>
        </w:rPr>
        <w:t>[pers. A]</w:t>
      </w:r>
      <w:r w:rsidR="00BE743E">
        <w:rPr>
          <w:rFonts w:eastAsia="Calibri" w:cs="Times New Roman"/>
          <w:szCs w:val="24"/>
        </w:rPr>
        <w:t xml:space="preserve"> esot aprunājis </w:t>
      </w:r>
      <w:r w:rsidR="00FC5D6C">
        <w:rPr>
          <w:rFonts w:eastAsia="Calibri" w:cs="Times New Roman"/>
          <w:szCs w:val="24"/>
        </w:rPr>
        <w:t>[pers. C]</w:t>
      </w:r>
      <w:r w:rsidR="00BE743E">
        <w:rPr>
          <w:rFonts w:eastAsia="Calibri" w:cs="Times New Roman"/>
          <w:szCs w:val="24"/>
        </w:rPr>
        <w:t xml:space="preserve">, nav iegūti pierādījumi, ka </w:t>
      </w:r>
      <w:r w:rsidR="00FC5D6C">
        <w:rPr>
          <w:rFonts w:eastAsia="Calibri" w:cs="Times New Roman"/>
          <w:szCs w:val="24"/>
        </w:rPr>
        <w:t>[pers. C]</w:t>
      </w:r>
      <w:r w:rsidR="002B3E34">
        <w:rPr>
          <w:rFonts w:eastAsia="Calibri" w:cs="Times New Roman"/>
          <w:szCs w:val="24"/>
        </w:rPr>
        <w:t xml:space="preserve"> kūdījis </w:t>
      </w:r>
      <w:r w:rsidR="00FC5D6C">
        <w:rPr>
          <w:rFonts w:eastAsia="Calibri" w:cs="Times New Roman"/>
          <w:szCs w:val="24"/>
        </w:rPr>
        <w:t>[pers. A]</w:t>
      </w:r>
      <w:r w:rsidR="002B3E34">
        <w:rPr>
          <w:rFonts w:eastAsia="Calibri" w:cs="Times New Roman"/>
          <w:szCs w:val="24"/>
        </w:rPr>
        <w:t xml:space="preserve"> un </w:t>
      </w:r>
      <w:r w:rsidR="00804E7C">
        <w:rPr>
          <w:rFonts w:eastAsia="Calibri" w:cs="Times New Roman"/>
          <w:szCs w:val="24"/>
        </w:rPr>
        <w:t>[pers. B]</w:t>
      </w:r>
      <w:r w:rsidR="002B3E34">
        <w:rPr>
          <w:rFonts w:eastAsia="Calibri" w:cs="Times New Roman"/>
          <w:szCs w:val="24"/>
        </w:rPr>
        <w:t xml:space="preserve"> nogalināt </w:t>
      </w:r>
      <w:r w:rsidR="00804E7C">
        <w:rPr>
          <w:rFonts w:eastAsia="Calibri" w:cs="Times New Roman"/>
          <w:szCs w:val="24"/>
        </w:rPr>
        <w:t>[pers. E]</w:t>
      </w:r>
      <w:r w:rsidR="002B3E34">
        <w:rPr>
          <w:rFonts w:eastAsia="Calibri" w:cs="Times New Roman"/>
          <w:szCs w:val="24"/>
        </w:rPr>
        <w:t xml:space="preserve">, uz tiesu netika izsaukta lieciniece </w:t>
      </w:r>
      <w:r w:rsidR="00804E7C">
        <w:rPr>
          <w:rFonts w:eastAsia="Calibri" w:cs="Times New Roman"/>
          <w:szCs w:val="24"/>
        </w:rPr>
        <w:t>[pers. H]</w:t>
      </w:r>
      <w:r w:rsidR="002B3E34" w:rsidRPr="00E94862">
        <w:rPr>
          <w:rFonts w:eastAsia="Calibri" w:cs="Times New Roman"/>
          <w:szCs w:val="24"/>
        </w:rPr>
        <w:t xml:space="preserve">. </w:t>
      </w:r>
      <w:r w:rsidR="00804E7C">
        <w:rPr>
          <w:rFonts w:eastAsia="Calibri" w:cs="Times New Roman"/>
          <w:szCs w:val="24"/>
        </w:rPr>
        <w:t>[pers. H]</w:t>
      </w:r>
      <w:r w:rsidR="002B3E34" w:rsidRPr="00E94862">
        <w:rPr>
          <w:rFonts w:eastAsia="Calibri" w:cs="Times New Roman"/>
          <w:szCs w:val="24"/>
        </w:rPr>
        <w:t xml:space="preserve"> </w:t>
      </w:r>
      <w:r w:rsidR="002B3E34">
        <w:rPr>
          <w:rFonts w:eastAsia="Calibri" w:cs="Times New Roman"/>
          <w:szCs w:val="24"/>
        </w:rPr>
        <w:t xml:space="preserve">esot viegli iespaidojama, viņu ietekmējis inspektors </w:t>
      </w:r>
      <w:r w:rsidR="00804E7C">
        <w:rPr>
          <w:rFonts w:eastAsia="Calibri" w:cs="Times New Roman"/>
          <w:szCs w:val="24"/>
        </w:rPr>
        <w:t>[pers. I]</w:t>
      </w:r>
      <w:r w:rsidR="002B3E34">
        <w:rPr>
          <w:rFonts w:eastAsia="Calibri" w:cs="Times New Roman"/>
          <w:szCs w:val="24"/>
        </w:rPr>
        <w:t xml:space="preserve">, tāpēc </w:t>
      </w:r>
      <w:r w:rsidR="00804E7C">
        <w:rPr>
          <w:rFonts w:eastAsia="Calibri" w:cs="Times New Roman"/>
          <w:szCs w:val="24"/>
        </w:rPr>
        <w:t>[pers. H]</w:t>
      </w:r>
      <w:r w:rsidR="002B3E34" w:rsidRPr="00E94862">
        <w:rPr>
          <w:rFonts w:eastAsia="Calibri" w:cs="Times New Roman"/>
          <w:szCs w:val="24"/>
        </w:rPr>
        <w:t xml:space="preserve"> </w:t>
      </w:r>
      <w:r w:rsidR="002B3E34">
        <w:rPr>
          <w:rFonts w:eastAsia="Calibri" w:cs="Times New Roman"/>
          <w:szCs w:val="24"/>
        </w:rPr>
        <w:t xml:space="preserve">liecības nav pieļaujamas pierādīšanā. Viņš esot attaisnots apsūdzībā pēc Krimināllikuma 233.panta, bet pistoles esamību tiesa pierāda ar </w:t>
      </w:r>
      <w:r w:rsidR="00804E7C">
        <w:rPr>
          <w:rFonts w:eastAsia="Calibri" w:cs="Times New Roman"/>
          <w:szCs w:val="24"/>
        </w:rPr>
        <w:t>[pers. H]</w:t>
      </w:r>
      <w:r w:rsidR="002B3E34" w:rsidRPr="00E94862">
        <w:rPr>
          <w:rFonts w:eastAsia="Calibri" w:cs="Times New Roman"/>
          <w:szCs w:val="24"/>
        </w:rPr>
        <w:t xml:space="preserve"> </w:t>
      </w:r>
      <w:r w:rsidR="002B3E34">
        <w:rPr>
          <w:rFonts w:eastAsia="Calibri" w:cs="Times New Roman"/>
          <w:szCs w:val="24"/>
        </w:rPr>
        <w:t xml:space="preserve">liecībām. Uz tiesu neesot izsaukts liecinieks </w:t>
      </w:r>
      <w:r w:rsidR="00804E7C">
        <w:rPr>
          <w:rFonts w:eastAsia="Calibri" w:cs="Times New Roman"/>
          <w:szCs w:val="24"/>
        </w:rPr>
        <w:t>[pers. J]</w:t>
      </w:r>
      <w:r w:rsidR="0014564F" w:rsidRPr="000B7B13">
        <w:rPr>
          <w:rFonts w:eastAsia="Calibri" w:cs="Times New Roman"/>
          <w:szCs w:val="24"/>
        </w:rPr>
        <w:t>,</w:t>
      </w:r>
      <w:r w:rsidR="0014564F">
        <w:rPr>
          <w:rFonts w:eastAsia="Calibri" w:cs="Times New Roman"/>
          <w:szCs w:val="24"/>
        </w:rPr>
        <w:t xml:space="preserve"> savukārt </w:t>
      </w:r>
      <w:r w:rsidR="00804E7C">
        <w:rPr>
          <w:rFonts w:eastAsia="Calibri" w:cs="Times New Roman"/>
          <w:szCs w:val="24"/>
        </w:rPr>
        <w:t>[pers. A]</w:t>
      </w:r>
      <w:r w:rsidR="0014564F">
        <w:rPr>
          <w:rFonts w:eastAsia="Calibri" w:cs="Times New Roman"/>
          <w:szCs w:val="24"/>
        </w:rPr>
        <w:t xml:space="preserve"> un </w:t>
      </w:r>
      <w:r w:rsidR="00804E7C">
        <w:rPr>
          <w:rFonts w:eastAsia="Calibri" w:cs="Times New Roman"/>
          <w:szCs w:val="24"/>
        </w:rPr>
        <w:t>[pers. D]</w:t>
      </w:r>
      <w:r w:rsidR="0014564F">
        <w:rPr>
          <w:rFonts w:eastAsia="Calibri" w:cs="Times New Roman"/>
          <w:szCs w:val="24"/>
        </w:rPr>
        <w:t xml:space="preserve"> saskaņojuši liecības, jo bija ievietoti vienā kamerā. </w:t>
      </w:r>
    </w:p>
    <w:p w:rsidR="0014564F" w:rsidRDefault="0014564F" w:rsidP="0014564F">
      <w:pPr>
        <w:spacing w:after="0" w:line="276" w:lineRule="auto"/>
        <w:ind w:firstLine="567"/>
        <w:jc w:val="both"/>
        <w:rPr>
          <w:rFonts w:eastAsia="Calibri" w:cs="Times New Roman"/>
          <w:szCs w:val="24"/>
        </w:rPr>
      </w:pPr>
      <w:r>
        <w:rPr>
          <w:rFonts w:eastAsia="Calibri" w:cs="Times New Roman"/>
          <w:szCs w:val="24"/>
        </w:rPr>
        <w:t>Nepamatota esot apsūdzība pēc Krimināllikuma 274.panta pirmās daļas. Apelācijas instances tiesas spriedumā nav norādīts, kādi pierādījumi attiecas un pierāda noziedzīga nodarījuma objektīvās un subjektīvās pazīmes, nav pierādīts, ka viņš zadzis un izmantojis kredītkarti, nozadzis neesošus dokumentus.</w:t>
      </w:r>
    </w:p>
    <w:p w:rsidR="00370181" w:rsidRPr="0014564F" w:rsidRDefault="0014564F" w:rsidP="00C35A93">
      <w:pPr>
        <w:spacing w:after="0" w:line="276" w:lineRule="auto"/>
        <w:ind w:firstLine="567"/>
        <w:jc w:val="both"/>
        <w:rPr>
          <w:rFonts w:eastAsia="Calibri" w:cs="Times New Roman"/>
          <w:smallCaps/>
          <w:szCs w:val="24"/>
        </w:rPr>
      </w:pPr>
      <w:r>
        <w:rPr>
          <w:rFonts w:eastAsia="Calibri" w:cs="Times New Roman"/>
          <w:szCs w:val="24"/>
        </w:rPr>
        <w:t>L</w:t>
      </w:r>
      <w:r w:rsidR="00C35A93">
        <w:rPr>
          <w:rFonts w:eastAsia="Calibri" w:cs="Times New Roman"/>
          <w:szCs w:val="24"/>
        </w:rPr>
        <w:t>īdz ar t</w:t>
      </w:r>
      <w:r>
        <w:rPr>
          <w:rFonts w:eastAsia="Calibri" w:cs="Times New Roman"/>
          <w:szCs w:val="24"/>
        </w:rPr>
        <w:t xml:space="preserve">o tiesa pieļāvusi </w:t>
      </w:r>
      <w:r w:rsidR="00370181">
        <w:rPr>
          <w:rFonts w:eastAsia="Calibri" w:cs="Times New Roman"/>
          <w:szCs w:val="24"/>
        </w:rPr>
        <w:t xml:space="preserve">Kriminālprocesa likuma 512.panta otrās daļas, 127.panta pirmās </w:t>
      </w:r>
      <w:r w:rsidR="00C35A93">
        <w:rPr>
          <w:rFonts w:eastAsia="Calibri" w:cs="Times New Roman"/>
          <w:szCs w:val="24"/>
        </w:rPr>
        <w:t xml:space="preserve">daļas, 128.panta otrās daļas, </w:t>
      </w:r>
      <w:r w:rsidR="00370181">
        <w:rPr>
          <w:rFonts w:eastAsia="Calibri" w:cs="Times New Roman"/>
          <w:szCs w:val="24"/>
        </w:rPr>
        <w:t>564.panta ceturtās daļas</w:t>
      </w:r>
      <w:r w:rsidR="00C35A93">
        <w:rPr>
          <w:rFonts w:eastAsia="Calibri" w:cs="Times New Roman"/>
          <w:szCs w:val="24"/>
        </w:rPr>
        <w:t xml:space="preserve">, 15.panta un 19.panta pirmās un otrās daļas </w:t>
      </w:r>
      <w:r w:rsidR="00370181">
        <w:rPr>
          <w:rFonts w:eastAsia="Calibri" w:cs="Times New Roman"/>
          <w:szCs w:val="24"/>
        </w:rPr>
        <w:t xml:space="preserve"> pārkāpumus.</w:t>
      </w:r>
    </w:p>
    <w:p w:rsidR="00A91038" w:rsidRDefault="00BA18A6" w:rsidP="00B36F8F">
      <w:pPr>
        <w:spacing w:after="0" w:line="276" w:lineRule="auto"/>
        <w:jc w:val="both"/>
        <w:rPr>
          <w:rFonts w:eastAsia="Calibri" w:cs="Times New Roman"/>
          <w:szCs w:val="24"/>
        </w:rPr>
      </w:pPr>
      <w:r>
        <w:rPr>
          <w:rFonts w:eastAsia="Calibri" w:cs="Times New Roman"/>
          <w:szCs w:val="24"/>
        </w:rPr>
        <w:lastRenderedPageBreak/>
        <w:t>[</w:t>
      </w:r>
      <w:r w:rsidR="000B7B13">
        <w:rPr>
          <w:rFonts w:eastAsia="Calibri" w:cs="Times New Roman"/>
          <w:szCs w:val="24"/>
        </w:rPr>
        <w:t>5.3</w:t>
      </w:r>
      <w:r w:rsidR="00B36F8F">
        <w:rPr>
          <w:rFonts w:eastAsia="Calibri" w:cs="Times New Roman"/>
          <w:szCs w:val="24"/>
        </w:rPr>
        <w:t xml:space="preserve">] </w:t>
      </w:r>
      <w:r w:rsidR="003F5873">
        <w:rPr>
          <w:rFonts w:eastAsia="Calibri" w:cs="Times New Roman"/>
          <w:szCs w:val="24"/>
        </w:rPr>
        <w:t xml:space="preserve">Apsūdzētais </w:t>
      </w:r>
      <w:r w:rsidR="00804E7C">
        <w:rPr>
          <w:rFonts w:eastAsia="Calibri" w:cs="Times New Roman"/>
          <w:szCs w:val="24"/>
        </w:rPr>
        <w:t>[pers. C]</w:t>
      </w:r>
      <w:r w:rsidR="003F5873">
        <w:rPr>
          <w:rFonts w:eastAsia="Calibri" w:cs="Times New Roman"/>
          <w:szCs w:val="24"/>
        </w:rPr>
        <w:t xml:space="preserve"> kasācijas sūdzībā un tās papildinājumos lūdz atcelt Rīgas apgabaltiesas 2017.gada 3.februāra spriedumu ar kuru viņš, </w:t>
      </w:r>
      <w:r w:rsidR="00B6060D">
        <w:rPr>
          <w:rFonts w:eastAsia="Calibri" w:cs="Times New Roman"/>
          <w:szCs w:val="24"/>
        </w:rPr>
        <w:t>[pers. C]</w:t>
      </w:r>
      <w:r w:rsidR="003F5873">
        <w:rPr>
          <w:rFonts w:eastAsia="Calibri" w:cs="Times New Roman"/>
          <w:szCs w:val="24"/>
        </w:rPr>
        <w:t>, atzīts par vainīgu Krimināllikuma 20.panta trešajā daļā un 117.panta 9.punktā paredzētajā noziedzīgajā nodarījumā</w:t>
      </w:r>
      <w:r w:rsidR="00114A0B">
        <w:rPr>
          <w:rFonts w:eastAsia="Calibri" w:cs="Times New Roman"/>
          <w:szCs w:val="24"/>
        </w:rPr>
        <w:t>,</w:t>
      </w:r>
      <w:r w:rsidR="003F5873">
        <w:rPr>
          <w:rFonts w:eastAsia="Calibri" w:cs="Times New Roman"/>
          <w:szCs w:val="24"/>
        </w:rPr>
        <w:t xml:space="preserve"> un nosūtīt lietu jaunai izskatīšanai.</w:t>
      </w:r>
    </w:p>
    <w:p w:rsidR="003F5873" w:rsidRDefault="003F5873" w:rsidP="003F5873">
      <w:pPr>
        <w:spacing w:after="0" w:line="276" w:lineRule="auto"/>
        <w:ind w:firstLine="709"/>
        <w:jc w:val="both"/>
        <w:rPr>
          <w:rFonts w:eastAsia="Calibri" w:cs="Times New Roman"/>
          <w:szCs w:val="24"/>
        </w:rPr>
      </w:pPr>
      <w:r>
        <w:rPr>
          <w:rFonts w:eastAsia="Calibri" w:cs="Times New Roman"/>
          <w:szCs w:val="24"/>
        </w:rPr>
        <w:t xml:space="preserve">Apsūdzētā </w:t>
      </w:r>
      <w:r w:rsidR="00BF5024">
        <w:rPr>
          <w:rFonts w:eastAsia="Calibri" w:cs="Times New Roman"/>
          <w:szCs w:val="24"/>
        </w:rPr>
        <w:t>[pers. C]</w:t>
      </w:r>
      <w:r>
        <w:rPr>
          <w:rFonts w:eastAsia="Calibri" w:cs="Times New Roman"/>
          <w:szCs w:val="24"/>
        </w:rPr>
        <w:t xml:space="preserve"> ieskatā, apelācijas instances tiesas spriedums nav pamatots, jo taisīts, pārkāpjot Kriminālprocesa likuma normas.</w:t>
      </w:r>
    </w:p>
    <w:p w:rsidR="003F5873" w:rsidRDefault="003F5873" w:rsidP="003F5873">
      <w:pPr>
        <w:spacing w:after="0" w:line="276" w:lineRule="auto"/>
        <w:ind w:firstLine="709"/>
        <w:jc w:val="both"/>
        <w:rPr>
          <w:rFonts w:eastAsia="Calibri" w:cs="Times New Roman"/>
          <w:szCs w:val="24"/>
        </w:rPr>
      </w:pPr>
      <w:r>
        <w:rPr>
          <w:rFonts w:eastAsia="Calibri" w:cs="Times New Roman"/>
          <w:szCs w:val="24"/>
        </w:rPr>
        <w:t xml:space="preserve">Kasācijas sūdzībā </w:t>
      </w:r>
      <w:r w:rsidR="00BF5024">
        <w:rPr>
          <w:rFonts w:eastAsia="Calibri" w:cs="Times New Roman"/>
          <w:szCs w:val="24"/>
        </w:rPr>
        <w:t>[pers. C]</w:t>
      </w:r>
      <w:r>
        <w:rPr>
          <w:rFonts w:eastAsia="Calibri" w:cs="Times New Roman"/>
          <w:szCs w:val="24"/>
        </w:rPr>
        <w:t xml:space="preserve"> norāda, ka tiesa pārkāpusi Kriminālprocesa likuma 19.panta otrās un trešās daļas nosacījumus. Tiesa nav pilnīgi, vispusīgi un objektīvi izmeklējusi un izvērtējusi visus lietas apstākļus un lietā iegūtos pierādījumus</w:t>
      </w:r>
      <w:r w:rsidR="0066702F">
        <w:rPr>
          <w:rFonts w:eastAsia="Calibri" w:cs="Times New Roman"/>
          <w:szCs w:val="24"/>
        </w:rPr>
        <w:t>, nav vērtējusi visas saprātīgās šaubas par labu apsūdzētajam.</w:t>
      </w:r>
    </w:p>
    <w:p w:rsidR="0066702F" w:rsidRDefault="0066702F" w:rsidP="003F5873">
      <w:pPr>
        <w:spacing w:after="0" w:line="276" w:lineRule="auto"/>
        <w:ind w:firstLine="709"/>
        <w:jc w:val="both"/>
        <w:rPr>
          <w:rFonts w:eastAsia="Calibri" w:cs="Times New Roman"/>
          <w:szCs w:val="24"/>
        </w:rPr>
      </w:pPr>
      <w:r>
        <w:rPr>
          <w:rFonts w:eastAsia="Calibri" w:cs="Times New Roman"/>
          <w:szCs w:val="24"/>
        </w:rPr>
        <w:t>Kasācijas sūdzības iesniedzēja ieskatā, apelācijas instances tiesa liecinieku liecības pieskaņojusi apsūdzībai, patvaļīgi tās interpretējusi. Apelācijas ins</w:t>
      </w:r>
      <w:r w:rsidR="000F7BA3">
        <w:rPr>
          <w:rFonts w:eastAsia="Calibri" w:cs="Times New Roman"/>
          <w:szCs w:val="24"/>
        </w:rPr>
        <w:t>tances tiesas spriedums pamatots ar</w:t>
      </w:r>
      <w:r>
        <w:rPr>
          <w:rFonts w:eastAsia="Calibri" w:cs="Times New Roman"/>
          <w:szCs w:val="24"/>
        </w:rPr>
        <w:t xml:space="preserve"> pieņēmumiem, kas neatbilst lietas iztiesāšanas laikā iegūtajām ziņām.</w:t>
      </w:r>
    </w:p>
    <w:p w:rsidR="0066702F" w:rsidRDefault="0066702F" w:rsidP="003F5873">
      <w:pPr>
        <w:spacing w:after="0" w:line="276" w:lineRule="auto"/>
        <w:ind w:firstLine="709"/>
        <w:jc w:val="both"/>
        <w:rPr>
          <w:rFonts w:eastAsia="Calibri" w:cs="Times New Roman"/>
          <w:szCs w:val="24"/>
        </w:rPr>
      </w:pPr>
      <w:r>
        <w:rPr>
          <w:rFonts w:eastAsia="Calibri" w:cs="Times New Roman"/>
          <w:szCs w:val="24"/>
        </w:rPr>
        <w:t xml:space="preserve">Kasācijas sūdzībā </w:t>
      </w:r>
      <w:r w:rsidR="00BF5024">
        <w:rPr>
          <w:rFonts w:eastAsia="Calibri" w:cs="Times New Roman"/>
          <w:szCs w:val="24"/>
        </w:rPr>
        <w:t>[pers. C]</w:t>
      </w:r>
      <w:r>
        <w:rPr>
          <w:rFonts w:eastAsia="Calibri" w:cs="Times New Roman"/>
          <w:szCs w:val="24"/>
        </w:rPr>
        <w:t xml:space="preserve"> norāda, ka apelācijas instances tiesa pārkāpusi Kriminālprocesa likuma 128., 129., 130.panta nosacījumus, jo neizvērtēja visus lietā iegūtos pierādījumus, to ticamību un pieļaujamību. Tiesa pierādījumus vērtē</w:t>
      </w:r>
      <w:r w:rsidR="00C35A93">
        <w:rPr>
          <w:rFonts w:eastAsia="Calibri" w:cs="Times New Roman"/>
          <w:szCs w:val="24"/>
        </w:rPr>
        <w:t>jusi</w:t>
      </w:r>
      <w:r>
        <w:rPr>
          <w:rFonts w:eastAsia="Calibri" w:cs="Times New Roman"/>
          <w:szCs w:val="24"/>
        </w:rPr>
        <w:t xml:space="preserve"> subjektīvi un tendenciozi, pretēji </w:t>
      </w:r>
      <w:r w:rsidR="00C35A93">
        <w:rPr>
          <w:rFonts w:eastAsia="Calibri" w:cs="Times New Roman"/>
          <w:szCs w:val="24"/>
        </w:rPr>
        <w:t>Kriminālprocesa likuma 131.panta nosacījumiem. Līdz ar to tiesas spriedums neatbilst Kriminālprocesa likuma 511.</w:t>
      </w:r>
      <w:r w:rsidR="00114A0B">
        <w:rPr>
          <w:rFonts w:eastAsia="Calibri" w:cs="Times New Roman"/>
          <w:szCs w:val="24"/>
        </w:rPr>
        <w:t>,</w:t>
      </w:r>
      <w:r w:rsidR="00C35A93">
        <w:rPr>
          <w:rFonts w:eastAsia="Calibri" w:cs="Times New Roman"/>
          <w:szCs w:val="24"/>
        </w:rPr>
        <w:t xml:space="preserve"> 512.panta prasībām.</w:t>
      </w:r>
    </w:p>
    <w:p w:rsidR="00A83921" w:rsidRDefault="00A83921" w:rsidP="003F5873">
      <w:pPr>
        <w:spacing w:after="0" w:line="276" w:lineRule="auto"/>
        <w:ind w:firstLine="709"/>
        <w:jc w:val="both"/>
        <w:rPr>
          <w:rFonts w:eastAsia="Calibri" w:cs="Times New Roman"/>
          <w:szCs w:val="24"/>
        </w:rPr>
      </w:pPr>
      <w:r>
        <w:rPr>
          <w:rFonts w:eastAsia="Calibri" w:cs="Times New Roman"/>
          <w:szCs w:val="24"/>
        </w:rPr>
        <w:t xml:space="preserve">Apsūdzētā ieskatā, tiesa nav konstatējusi motīvu, kas norādītu uz viņa, apsūdzētā </w:t>
      </w:r>
      <w:r w:rsidR="00BF5024">
        <w:rPr>
          <w:rFonts w:eastAsia="Calibri" w:cs="Times New Roman"/>
          <w:szCs w:val="24"/>
        </w:rPr>
        <w:t>[pers. C]</w:t>
      </w:r>
      <w:r>
        <w:rPr>
          <w:rFonts w:eastAsia="Calibri" w:cs="Times New Roman"/>
          <w:szCs w:val="24"/>
        </w:rPr>
        <w:t xml:space="preserve">, ieinteresētību </w:t>
      </w:r>
      <w:r w:rsidR="00BF5024">
        <w:rPr>
          <w:rFonts w:eastAsia="Calibri" w:cs="Times New Roman"/>
          <w:szCs w:val="24"/>
        </w:rPr>
        <w:t>[pers. E]</w:t>
      </w:r>
      <w:r>
        <w:rPr>
          <w:rFonts w:eastAsia="Calibri" w:cs="Times New Roman"/>
          <w:szCs w:val="24"/>
        </w:rPr>
        <w:t xml:space="preserve"> slepkavībā.</w:t>
      </w:r>
    </w:p>
    <w:p w:rsidR="00A83921" w:rsidRDefault="00A16F72" w:rsidP="003F5873">
      <w:pPr>
        <w:spacing w:after="0" w:line="276" w:lineRule="auto"/>
        <w:ind w:firstLine="709"/>
        <w:jc w:val="both"/>
        <w:rPr>
          <w:rFonts w:eastAsia="Calibri" w:cs="Times New Roman"/>
          <w:szCs w:val="24"/>
        </w:rPr>
      </w:pPr>
      <w:r>
        <w:rPr>
          <w:rFonts w:eastAsia="Calibri" w:cs="Times New Roman"/>
          <w:szCs w:val="24"/>
        </w:rPr>
        <w:t xml:space="preserve">Turklāt kasācijas sūdzībā </w:t>
      </w:r>
      <w:r w:rsidR="00BF5024">
        <w:rPr>
          <w:rFonts w:eastAsia="Calibri" w:cs="Times New Roman"/>
          <w:szCs w:val="24"/>
        </w:rPr>
        <w:t>[pers. C]</w:t>
      </w:r>
      <w:r>
        <w:rPr>
          <w:rFonts w:eastAsia="Calibri" w:cs="Times New Roman"/>
          <w:szCs w:val="24"/>
        </w:rPr>
        <w:t xml:space="preserve"> norāda,</w:t>
      </w:r>
      <w:r w:rsidR="000F7BA3">
        <w:rPr>
          <w:rFonts w:eastAsia="Calibri" w:cs="Times New Roman"/>
          <w:szCs w:val="24"/>
        </w:rPr>
        <w:t xml:space="preserve"> ka apelācijas instances tiesas</w:t>
      </w:r>
      <w:r>
        <w:rPr>
          <w:rFonts w:eastAsia="Calibri" w:cs="Times New Roman"/>
          <w:szCs w:val="24"/>
        </w:rPr>
        <w:t xml:space="preserve"> noteiktais samazinātais sods nav samērīgs ar kriminālprocesa ilgumu</w:t>
      </w:r>
      <w:r w:rsidR="00A83921">
        <w:rPr>
          <w:rFonts w:eastAsia="Calibri" w:cs="Times New Roman"/>
          <w:szCs w:val="24"/>
        </w:rPr>
        <w:t>.</w:t>
      </w:r>
    </w:p>
    <w:p w:rsidR="00EA00B4" w:rsidRDefault="00BA18A6" w:rsidP="00114A0B">
      <w:pPr>
        <w:spacing w:after="0" w:line="276" w:lineRule="auto"/>
        <w:ind w:firstLine="709"/>
        <w:jc w:val="both"/>
      </w:pPr>
      <w:r>
        <w:t>Kasācijas sūdzības papildinājumo</w:t>
      </w:r>
      <w:r w:rsidR="00A83921">
        <w:t xml:space="preserve">s apsūdzētais </w:t>
      </w:r>
      <w:r w:rsidR="00BF5024">
        <w:t>[pers. C]</w:t>
      </w:r>
      <w:r w:rsidR="00A83921">
        <w:t xml:space="preserve"> </w:t>
      </w:r>
      <w:r w:rsidR="00C35A93">
        <w:t>analizē un vērtē</w:t>
      </w:r>
      <w:r w:rsidR="00A83921">
        <w:t xml:space="preserve"> pierādījumu</w:t>
      </w:r>
      <w:r w:rsidR="00C35A93">
        <w:t>s</w:t>
      </w:r>
      <w:r w:rsidR="00A83921">
        <w:t>.</w:t>
      </w:r>
      <w:r w:rsidR="00114A0B">
        <w:t xml:space="preserve"> </w:t>
      </w:r>
      <w:r w:rsidR="00C35A93">
        <w:t>Turklāt</w:t>
      </w:r>
      <w:r w:rsidR="00EA00B4">
        <w:t xml:space="preserve"> apsūdzētais </w:t>
      </w:r>
      <w:r w:rsidR="00BF5024">
        <w:t>[pers. C]</w:t>
      </w:r>
      <w:r w:rsidR="00EA00B4">
        <w:t xml:space="preserve"> norāda, ka apelācijas instances tiesa viņam nav ļāvusi pabeigt pēdējo vārdu, tādējādi </w:t>
      </w:r>
      <w:r w:rsidR="000F7BA3">
        <w:t xml:space="preserve">tiesa </w:t>
      </w:r>
      <w:r w:rsidR="00EA00B4">
        <w:t>pārkāpusi Kriminālprocesa likuma 575.panta pirmās daļas 5.punktu un 509.pantu.</w:t>
      </w:r>
    </w:p>
    <w:p w:rsidR="00C35A93" w:rsidRDefault="00C35A93" w:rsidP="00C35A93">
      <w:pPr>
        <w:spacing w:after="0" w:line="276" w:lineRule="auto"/>
        <w:jc w:val="both"/>
      </w:pPr>
    </w:p>
    <w:p w:rsidR="00C35A93" w:rsidRDefault="00C35A93" w:rsidP="00C35A93">
      <w:pPr>
        <w:spacing w:after="0" w:line="276" w:lineRule="auto"/>
        <w:jc w:val="both"/>
      </w:pPr>
      <w:r>
        <w:t>[</w:t>
      </w:r>
      <w:r w:rsidR="000B7B13">
        <w:t>6</w:t>
      </w:r>
      <w:r>
        <w:t xml:space="preserve">] Apsūdzētais </w:t>
      </w:r>
      <w:r w:rsidR="00BF5024">
        <w:t>[pers. C]</w:t>
      </w:r>
      <w:r>
        <w:t xml:space="preserve"> Kriminālprocesa likuma 578.panta otrās daļas kārtībā </w:t>
      </w:r>
      <w:r w:rsidR="000F7BA3">
        <w:t xml:space="preserve">par </w:t>
      </w:r>
      <w:r w:rsidR="00BF5024">
        <w:t>[pers. A]</w:t>
      </w:r>
      <w:r w:rsidR="000F7BA3">
        <w:t xml:space="preserve">  un </w:t>
      </w:r>
      <w:r w:rsidR="00BF5024">
        <w:t>[pers. B]</w:t>
      </w:r>
      <w:r w:rsidR="000F7BA3">
        <w:t xml:space="preserve"> kasācijas sūdzībām </w:t>
      </w:r>
      <w:r>
        <w:t>iesniedzis paskaidrojumus, kur</w:t>
      </w:r>
      <w:r w:rsidR="000F7BA3">
        <w:t>os</w:t>
      </w:r>
      <w:r>
        <w:t xml:space="preserve"> norāda, ka viņš piekrīt kasācijas sūdzībā</w:t>
      </w:r>
      <w:r w:rsidR="000F7BA3">
        <w:t>s</w:t>
      </w:r>
      <w:r>
        <w:t xml:space="preserve"> norādītajam, ka apelācijas instances tiesa nav izpildījusi Augstākās tiesas norādījumu</w:t>
      </w:r>
      <w:r w:rsidR="000F7BA3">
        <w:t>s</w:t>
      </w:r>
      <w:r>
        <w:t>, apelācijas instances tiesas spriedums pamatots ar pieņēmumiem un apšaubāmiem pierādījumiem, pierādījumi nav novērtēti to kopumā un savstarpējā sakarībā.</w:t>
      </w:r>
    </w:p>
    <w:p w:rsidR="00C85374" w:rsidRDefault="00C85374" w:rsidP="00C35A93">
      <w:pPr>
        <w:spacing w:after="0" w:line="276" w:lineRule="auto"/>
        <w:jc w:val="both"/>
      </w:pPr>
    </w:p>
    <w:p w:rsidR="00C85374" w:rsidRDefault="00C85374" w:rsidP="00B8461C">
      <w:pPr>
        <w:spacing w:line="276" w:lineRule="auto"/>
        <w:jc w:val="both"/>
      </w:pPr>
      <w:r>
        <w:t>[</w:t>
      </w:r>
      <w:r w:rsidR="000B7B13">
        <w:t>7</w:t>
      </w:r>
      <w:r>
        <w:t>] Kriminālprocesa likuma 585.panta otrās daļas kārtībā viedokli lietā iesniegusi Ģenerālprokuratūras Krimināltiesiskā departamenta Tiesās izskatāmo krimināllietu  nodaļas prokurore I. Ščepavičute.</w:t>
      </w:r>
    </w:p>
    <w:p w:rsidR="00C85374" w:rsidRDefault="00114A0B" w:rsidP="00B8461C">
      <w:pPr>
        <w:spacing w:line="276" w:lineRule="auto"/>
        <w:jc w:val="both"/>
      </w:pPr>
      <w:r>
        <w:t>Prokurores I. Ščepavič</w:t>
      </w:r>
      <w:r w:rsidR="00C85374">
        <w:t xml:space="preserve">utes ieskatā, krimināllietā iesniegtās kasācijas sūdzības noraidāmas un apelācijas instances tiesas spriedums </w:t>
      </w:r>
      <w:r w:rsidR="000B7B13">
        <w:t>atstājams</w:t>
      </w:r>
      <w:r w:rsidR="00C85374">
        <w:t xml:space="preserve"> negrozīts, jo apelācijas instances tiesa nav pieļāvusi kasācijas sūdzībās norādītos Kriminālprocesa likuma pārkāpumus. Kasācijas sūdzībās tikai formāli norādīts uz Kriminālprocesa likuma pārkāpumiem, taču faktiski tiek apšaubīti abu zemāko instanču tiesu secinājumi par apsūdzēto </w:t>
      </w:r>
      <w:r w:rsidR="00BF5024">
        <w:t>[pers. B]</w:t>
      </w:r>
      <w:r w:rsidR="00C85374">
        <w:t>,</w:t>
      </w:r>
      <w:r w:rsidR="000B7B13">
        <w:t xml:space="preserve"> </w:t>
      </w:r>
      <w:r w:rsidR="00BF5024">
        <w:t>[pers. C]</w:t>
      </w:r>
      <w:r w:rsidR="000B7B13">
        <w:t xml:space="preserve"> un </w:t>
      </w:r>
      <w:r w:rsidR="00BF5024">
        <w:t>[pers. A]</w:t>
      </w:r>
      <w:r w:rsidR="000B7B13">
        <w:t xml:space="preserve"> vainīguma</w:t>
      </w:r>
      <w:r w:rsidR="00C85374">
        <w:t xml:space="preserve"> pierādījumiem. </w:t>
      </w:r>
    </w:p>
    <w:p w:rsidR="00C85374" w:rsidRPr="00A83921" w:rsidRDefault="00C85374" w:rsidP="00C35A93">
      <w:pPr>
        <w:spacing w:after="0" w:line="276" w:lineRule="auto"/>
        <w:jc w:val="both"/>
      </w:pPr>
    </w:p>
    <w:p w:rsidR="00E713F5" w:rsidRPr="00F25004" w:rsidRDefault="00E713F5" w:rsidP="000B7B13">
      <w:pPr>
        <w:spacing w:after="0" w:line="240" w:lineRule="auto"/>
        <w:jc w:val="center"/>
        <w:rPr>
          <w:rFonts w:eastAsia="Calibri" w:cs="Times New Roman"/>
          <w:b/>
          <w:szCs w:val="24"/>
        </w:rPr>
      </w:pPr>
      <w:r w:rsidRPr="00F25004">
        <w:rPr>
          <w:rFonts w:eastAsia="Calibri" w:cs="Times New Roman"/>
          <w:b/>
          <w:szCs w:val="24"/>
        </w:rPr>
        <w:t>Motīvu daļa</w:t>
      </w:r>
    </w:p>
    <w:p w:rsidR="00E713F5" w:rsidRPr="00F25004" w:rsidRDefault="00E713F5" w:rsidP="00E713F5">
      <w:pPr>
        <w:spacing w:after="0" w:line="276" w:lineRule="auto"/>
        <w:ind w:firstLine="567"/>
        <w:jc w:val="center"/>
        <w:rPr>
          <w:rFonts w:eastAsia="Calibri" w:cs="Times New Roman"/>
          <w:b/>
          <w:szCs w:val="24"/>
        </w:rPr>
      </w:pPr>
    </w:p>
    <w:p w:rsidR="00E713F5" w:rsidRDefault="00E713F5" w:rsidP="00F20FEF">
      <w:pPr>
        <w:spacing w:after="0" w:line="276" w:lineRule="auto"/>
        <w:jc w:val="both"/>
        <w:rPr>
          <w:rFonts w:eastAsia="Times New Roman" w:cs="Times New Roman"/>
          <w:szCs w:val="24"/>
          <w:lang w:eastAsia="lv-LV"/>
        </w:rPr>
      </w:pPr>
      <w:r w:rsidRPr="00F25004">
        <w:rPr>
          <w:rFonts w:eastAsia="Times New Roman" w:cs="Times New Roman"/>
          <w:szCs w:val="24"/>
          <w:lang w:eastAsia="lv-LV"/>
        </w:rPr>
        <w:t>[</w:t>
      </w:r>
      <w:r w:rsidR="000B7B13">
        <w:rPr>
          <w:rFonts w:eastAsia="Times New Roman" w:cs="Times New Roman"/>
          <w:szCs w:val="24"/>
          <w:lang w:eastAsia="lv-LV"/>
        </w:rPr>
        <w:t>8</w:t>
      </w:r>
      <w:r w:rsidRPr="00F25004">
        <w:rPr>
          <w:rFonts w:eastAsia="Times New Roman" w:cs="Times New Roman"/>
          <w:szCs w:val="24"/>
          <w:lang w:eastAsia="lv-LV"/>
        </w:rPr>
        <w:t xml:space="preserve">] Kasācijas instances tiesa atzīst, ka apelācijas instances tiesas </w:t>
      </w:r>
      <w:r>
        <w:rPr>
          <w:rFonts w:eastAsia="Times New Roman" w:cs="Times New Roman"/>
          <w:szCs w:val="24"/>
          <w:lang w:eastAsia="lv-LV"/>
        </w:rPr>
        <w:t>spriedums</w:t>
      </w:r>
      <w:r w:rsidRPr="00F25004">
        <w:rPr>
          <w:rFonts w:eastAsia="Times New Roman" w:cs="Times New Roman"/>
          <w:szCs w:val="24"/>
          <w:lang w:eastAsia="lv-LV"/>
        </w:rPr>
        <w:t xml:space="preserve"> </w:t>
      </w:r>
      <w:r w:rsidR="00F20FEF">
        <w:rPr>
          <w:rFonts w:eastAsia="Times New Roman" w:cs="Times New Roman"/>
          <w:szCs w:val="24"/>
          <w:lang w:eastAsia="lv-LV"/>
        </w:rPr>
        <w:t xml:space="preserve">atstājams negrozīts, bet </w:t>
      </w:r>
      <w:r w:rsidR="00920507">
        <w:rPr>
          <w:rFonts w:eastAsia="Times New Roman" w:cs="Times New Roman"/>
          <w:szCs w:val="24"/>
          <w:lang w:eastAsia="lv-LV"/>
        </w:rPr>
        <w:t xml:space="preserve">apsūdzēto </w:t>
      </w:r>
      <w:r w:rsidR="00BF5024">
        <w:rPr>
          <w:rFonts w:eastAsia="Times New Roman" w:cs="Times New Roman"/>
          <w:szCs w:val="24"/>
          <w:lang w:eastAsia="lv-LV"/>
        </w:rPr>
        <w:t>[pers. B]</w:t>
      </w:r>
      <w:r w:rsidR="00920507">
        <w:rPr>
          <w:rFonts w:eastAsia="Times New Roman" w:cs="Times New Roman"/>
          <w:szCs w:val="24"/>
          <w:lang w:eastAsia="lv-LV"/>
        </w:rPr>
        <w:t xml:space="preserve">, </w:t>
      </w:r>
      <w:r w:rsidR="00BF5024">
        <w:rPr>
          <w:rFonts w:eastAsia="Times New Roman" w:cs="Times New Roman"/>
          <w:szCs w:val="24"/>
          <w:lang w:eastAsia="lv-LV"/>
        </w:rPr>
        <w:t>[pers. C]</w:t>
      </w:r>
      <w:r w:rsidR="00920507">
        <w:rPr>
          <w:rFonts w:eastAsia="Times New Roman" w:cs="Times New Roman"/>
          <w:szCs w:val="24"/>
          <w:lang w:eastAsia="lv-LV"/>
        </w:rPr>
        <w:t xml:space="preserve"> un</w:t>
      </w:r>
      <w:r w:rsidR="00F20FEF">
        <w:rPr>
          <w:rFonts w:eastAsia="Times New Roman" w:cs="Times New Roman"/>
          <w:szCs w:val="24"/>
          <w:lang w:eastAsia="lv-LV"/>
        </w:rPr>
        <w:t xml:space="preserve"> </w:t>
      </w:r>
      <w:r w:rsidR="00BF5024">
        <w:rPr>
          <w:rFonts w:eastAsia="Times New Roman" w:cs="Times New Roman"/>
          <w:szCs w:val="24"/>
          <w:lang w:eastAsia="lv-LV"/>
        </w:rPr>
        <w:t>[pers. A]</w:t>
      </w:r>
      <w:r w:rsidR="00F20FEF">
        <w:rPr>
          <w:rFonts w:eastAsia="Times New Roman" w:cs="Times New Roman"/>
          <w:szCs w:val="24"/>
          <w:lang w:eastAsia="lv-LV"/>
        </w:rPr>
        <w:t xml:space="preserve"> kasācijas sūdzības noraidāmas.</w:t>
      </w:r>
    </w:p>
    <w:p w:rsidR="005D34CA" w:rsidRDefault="005D34CA" w:rsidP="00FD72C8">
      <w:pPr>
        <w:spacing w:after="0" w:line="276" w:lineRule="auto"/>
        <w:jc w:val="both"/>
        <w:rPr>
          <w:rFonts w:eastAsia="Times New Roman" w:cs="Times New Roman"/>
          <w:szCs w:val="24"/>
          <w:lang w:eastAsia="lv-LV"/>
        </w:rPr>
      </w:pPr>
    </w:p>
    <w:p w:rsidR="00FD72C8" w:rsidRDefault="00920507" w:rsidP="00FD72C8">
      <w:pPr>
        <w:spacing w:after="0" w:line="276" w:lineRule="auto"/>
        <w:jc w:val="both"/>
        <w:rPr>
          <w:rFonts w:eastAsia="Times New Roman" w:cs="Times New Roman"/>
          <w:szCs w:val="24"/>
          <w:lang w:eastAsia="lv-LV"/>
        </w:rPr>
      </w:pPr>
      <w:r>
        <w:rPr>
          <w:rFonts w:eastAsia="Times New Roman" w:cs="Times New Roman"/>
          <w:szCs w:val="24"/>
          <w:lang w:eastAsia="lv-LV"/>
        </w:rPr>
        <w:t>[</w:t>
      </w:r>
      <w:r w:rsidR="005D34CA">
        <w:rPr>
          <w:rFonts w:eastAsia="Times New Roman" w:cs="Times New Roman"/>
          <w:szCs w:val="24"/>
          <w:lang w:eastAsia="lv-LV"/>
        </w:rPr>
        <w:t>9</w:t>
      </w:r>
      <w:r>
        <w:rPr>
          <w:rFonts w:eastAsia="Times New Roman" w:cs="Times New Roman"/>
          <w:szCs w:val="24"/>
          <w:lang w:eastAsia="lv-LV"/>
        </w:rPr>
        <w:t>]</w:t>
      </w:r>
      <w:r w:rsidR="00F20FEF">
        <w:rPr>
          <w:rFonts w:eastAsia="Times New Roman" w:cs="Times New Roman"/>
          <w:szCs w:val="24"/>
          <w:lang w:eastAsia="lv-LV"/>
        </w:rPr>
        <w:t xml:space="preserve">Atceļot apelācijas instances tiesas 2014.gada 27.novembra spriedumu daļā par </w:t>
      </w:r>
      <w:r w:rsidR="00BF5024">
        <w:rPr>
          <w:rFonts w:eastAsia="Times New Roman" w:cs="Times New Roman"/>
          <w:szCs w:val="24"/>
          <w:lang w:eastAsia="lv-LV"/>
        </w:rPr>
        <w:t>[pers. B]</w:t>
      </w:r>
      <w:r w:rsidR="00F20FEF">
        <w:rPr>
          <w:rFonts w:eastAsia="Times New Roman" w:cs="Times New Roman"/>
          <w:szCs w:val="24"/>
          <w:lang w:eastAsia="lv-LV"/>
        </w:rPr>
        <w:t xml:space="preserve"> atzīšanu par vainīgu un sodīšanu pēc Krimināllikuma 117.panta 5., 9., 10.punkta, 193.panta otrās daļas, 274.panta pirmās daļas, noteikto sodu saskaņā ar Krimināllikuma 50. un 51.pantu, par </w:t>
      </w:r>
      <w:r w:rsidR="00BF5024">
        <w:rPr>
          <w:rFonts w:eastAsia="Times New Roman" w:cs="Times New Roman"/>
          <w:szCs w:val="24"/>
          <w:lang w:eastAsia="lv-LV"/>
        </w:rPr>
        <w:t>[pers. A]</w:t>
      </w:r>
      <w:r w:rsidR="00F20FEF">
        <w:rPr>
          <w:rFonts w:eastAsia="Times New Roman" w:cs="Times New Roman"/>
          <w:szCs w:val="24"/>
          <w:lang w:eastAsia="lv-LV"/>
        </w:rPr>
        <w:t xml:space="preserve"> atzīšanu par vainīgu un sodīšanu pēc Krimināllikuma 117.panta 5., 9., 10.punkta, 193.panta ceturtās daļas, noteikto sodu saskaņā ar Krimināllikum 50.panta pirmo, piekto daļu, par </w:t>
      </w:r>
      <w:r w:rsidR="00BF5024">
        <w:rPr>
          <w:rFonts w:eastAsia="Times New Roman" w:cs="Times New Roman"/>
          <w:szCs w:val="24"/>
          <w:lang w:eastAsia="lv-LV"/>
        </w:rPr>
        <w:t>[pers. C]</w:t>
      </w:r>
      <w:r w:rsidR="00F20FEF">
        <w:rPr>
          <w:rFonts w:eastAsia="Times New Roman" w:cs="Times New Roman"/>
          <w:szCs w:val="24"/>
          <w:lang w:eastAsia="lv-LV"/>
        </w:rPr>
        <w:t xml:space="preserve"> atzīšanu par vainīgu un sodīšanu pēc Krimināllikuma 20.panta trešās daļas un 117.panta 9.punkta, noteikto sodu saskaņā ar Krimināllikuma 50.panta pirmo daļu, par </w:t>
      </w:r>
      <w:r w:rsidR="00BF5024">
        <w:rPr>
          <w:rFonts w:eastAsia="Times New Roman" w:cs="Times New Roman"/>
          <w:szCs w:val="24"/>
          <w:lang w:eastAsia="lv-LV"/>
        </w:rPr>
        <w:t>[pers. D]</w:t>
      </w:r>
      <w:r w:rsidR="00F20FEF">
        <w:rPr>
          <w:rFonts w:eastAsia="Times New Roman" w:cs="Times New Roman"/>
          <w:szCs w:val="24"/>
          <w:lang w:eastAsia="lv-LV"/>
        </w:rPr>
        <w:t xml:space="preserve"> atzīšanu par vainīgu un sodīšanu pēc Krimināllikuma 313.panta otrās daļas un noteikto sodu saskaņā ar Krimināllikuma 50.panta piekto daļu, kasācijas instances tiesa 2015.gada 15.oktobra lēmumā norādīja, ka apelācijas instances tiesa pārkāpusi Kriminālprocesa likuma 124.panta otro, piekto daļu, 127.panta pirmo daļu, 128.panta otro daļu, 194.pantu, 564.panta ceturto daļu, 511.panta otro daļu, 512.panta otro daļu, kas izpaudās sekojoši:</w:t>
      </w:r>
    </w:p>
    <w:p w:rsidR="00FD72C8" w:rsidRDefault="00FD72C8" w:rsidP="00FD72C8">
      <w:pPr>
        <w:pStyle w:val="ListParagraph"/>
        <w:numPr>
          <w:ilvl w:val="0"/>
          <w:numId w:val="8"/>
        </w:numPr>
        <w:spacing w:after="0" w:line="276" w:lineRule="auto"/>
        <w:jc w:val="both"/>
        <w:rPr>
          <w:rFonts w:eastAsia="Times New Roman" w:cs="Times New Roman"/>
          <w:szCs w:val="24"/>
          <w:lang w:eastAsia="lv-LV"/>
        </w:rPr>
      </w:pPr>
      <w:r>
        <w:rPr>
          <w:rFonts w:eastAsia="Times New Roman" w:cs="Times New Roman"/>
          <w:szCs w:val="24"/>
          <w:lang w:eastAsia="lv-LV"/>
        </w:rPr>
        <w:t xml:space="preserve">apelācijas instances tiesa nebija izvērtējusi liecinieka </w:t>
      </w:r>
      <w:r w:rsidR="00BF5024">
        <w:rPr>
          <w:rFonts w:eastAsia="Times New Roman" w:cs="Times New Roman"/>
          <w:szCs w:val="24"/>
          <w:lang w:eastAsia="lv-LV"/>
        </w:rPr>
        <w:t>[pers. K]</w:t>
      </w:r>
      <w:r>
        <w:rPr>
          <w:rFonts w:eastAsia="Times New Roman" w:cs="Times New Roman"/>
          <w:szCs w:val="24"/>
          <w:lang w:eastAsia="lv-LV"/>
        </w:rPr>
        <w:t xml:space="preserve"> liecības pirmās instances un apelācijas instances tiesā (Kriminālprocesa likuma 128.panta otrās daļas pārkāpums);</w:t>
      </w:r>
    </w:p>
    <w:p w:rsidR="00FD72C8" w:rsidRDefault="00FD72C8" w:rsidP="00FD72C8">
      <w:pPr>
        <w:pStyle w:val="ListParagraph"/>
        <w:numPr>
          <w:ilvl w:val="0"/>
          <w:numId w:val="8"/>
        </w:numPr>
        <w:spacing w:after="0" w:line="276" w:lineRule="auto"/>
        <w:jc w:val="both"/>
        <w:rPr>
          <w:rFonts w:eastAsia="Times New Roman" w:cs="Times New Roman"/>
          <w:szCs w:val="24"/>
          <w:lang w:eastAsia="lv-LV"/>
        </w:rPr>
      </w:pPr>
      <w:r>
        <w:rPr>
          <w:rFonts w:eastAsia="Times New Roman" w:cs="Times New Roman"/>
          <w:szCs w:val="24"/>
          <w:lang w:eastAsia="lv-LV"/>
        </w:rPr>
        <w:t>apelācijas inst</w:t>
      </w:r>
      <w:r w:rsidR="000F7BA3">
        <w:rPr>
          <w:rFonts w:eastAsia="Times New Roman" w:cs="Times New Roman"/>
          <w:szCs w:val="24"/>
          <w:lang w:eastAsia="lv-LV"/>
        </w:rPr>
        <w:t>ances tiesa nebija atklājusi, kā</w:t>
      </w:r>
      <w:r>
        <w:rPr>
          <w:rFonts w:eastAsia="Times New Roman" w:cs="Times New Roman"/>
          <w:szCs w:val="24"/>
          <w:lang w:eastAsia="lv-LV"/>
        </w:rPr>
        <w:t xml:space="preserve"> tieši l</w:t>
      </w:r>
      <w:r w:rsidR="00920507">
        <w:rPr>
          <w:rFonts w:eastAsia="Times New Roman" w:cs="Times New Roman"/>
          <w:szCs w:val="24"/>
          <w:lang w:eastAsia="lv-LV"/>
        </w:rPr>
        <w:t xml:space="preserve">iecinieku </w:t>
      </w:r>
      <w:r w:rsidR="00CF6B4E">
        <w:rPr>
          <w:rFonts w:eastAsia="Times New Roman" w:cs="Times New Roman"/>
          <w:szCs w:val="24"/>
          <w:lang w:eastAsia="lv-LV"/>
        </w:rPr>
        <w:t>[pers. L]</w:t>
      </w:r>
      <w:r w:rsidR="00920507">
        <w:rPr>
          <w:rFonts w:eastAsia="Times New Roman" w:cs="Times New Roman"/>
          <w:szCs w:val="24"/>
          <w:lang w:eastAsia="lv-LV"/>
        </w:rPr>
        <w:t xml:space="preserve">, </w:t>
      </w:r>
      <w:r w:rsidR="00CF6B4E">
        <w:rPr>
          <w:rFonts w:eastAsia="Times New Roman" w:cs="Times New Roman"/>
          <w:szCs w:val="24"/>
          <w:lang w:eastAsia="lv-LV"/>
        </w:rPr>
        <w:t>[pers. M]</w:t>
      </w:r>
      <w:r w:rsidR="00920507">
        <w:rPr>
          <w:rFonts w:eastAsia="Times New Roman" w:cs="Times New Roman"/>
          <w:szCs w:val="24"/>
          <w:lang w:eastAsia="lv-LV"/>
        </w:rPr>
        <w:t xml:space="preserve">, </w:t>
      </w:r>
      <w:r w:rsidR="00CF6B4E">
        <w:rPr>
          <w:rFonts w:eastAsia="Times New Roman" w:cs="Times New Roman"/>
          <w:szCs w:val="24"/>
          <w:lang w:eastAsia="lv-LV"/>
        </w:rPr>
        <w:t>[pers. N]</w:t>
      </w:r>
      <w:r w:rsidR="00920507">
        <w:rPr>
          <w:rFonts w:eastAsia="Times New Roman" w:cs="Times New Roman"/>
          <w:szCs w:val="24"/>
          <w:lang w:eastAsia="lv-LV"/>
        </w:rPr>
        <w:t xml:space="preserve">, </w:t>
      </w:r>
      <w:r w:rsidR="00CF6B4E">
        <w:rPr>
          <w:rFonts w:eastAsia="Times New Roman" w:cs="Times New Roman"/>
          <w:szCs w:val="24"/>
          <w:lang w:eastAsia="lv-LV"/>
        </w:rPr>
        <w:t>[pers. K]</w:t>
      </w:r>
      <w:r w:rsidR="00920507">
        <w:rPr>
          <w:rFonts w:eastAsia="Times New Roman" w:cs="Times New Roman"/>
          <w:szCs w:val="24"/>
          <w:lang w:eastAsia="lv-LV"/>
        </w:rPr>
        <w:t xml:space="preserve">, </w:t>
      </w:r>
      <w:r w:rsidR="00CF6B4E">
        <w:rPr>
          <w:rFonts w:eastAsia="Times New Roman" w:cs="Times New Roman"/>
          <w:szCs w:val="24"/>
          <w:lang w:eastAsia="lv-LV"/>
        </w:rPr>
        <w:t>[pers. O]</w:t>
      </w:r>
      <w:r>
        <w:rPr>
          <w:rFonts w:eastAsia="Times New Roman" w:cs="Times New Roman"/>
          <w:szCs w:val="24"/>
          <w:lang w:eastAsia="lv-LV"/>
        </w:rPr>
        <w:t xml:space="preserve"> liecības apstiprina tiesas atzinumus, jo īpaši daļā par to, ka ziņas par </w:t>
      </w:r>
      <w:r w:rsidR="00CF6B4E">
        <w:rPr>
          <w:rFonts w:eastAsia="Times New Roman" w:cs="Times New Roman"/>
          <w:szCs w:val="24"/>
          <w:lang w:eastAsia="lv-LV"/>
        </w:rPr>
        <w:t>[pers. E]</w:t>
      </w:r>
      <w:r>
        <w:rPr>
          <w:rFonts w:eastAsia="Times New Roman" w:cs="Times New Roman"/>
          <w:szCs w:val="24"/>
          <w:lang w:eastAsia="lv-LV"/>
        </w:rPr>
        <w:t xml:space="preserve"> dzīvoklī esošo seifu </w:t>
      </w:r>
      <w:r w:rsidR="00CF6B4E">
        <w:rPr>
          <w:rFonts w:eastAsia="Times New Roman" w:cs="Times New Roman"/>
          <w:szCs w:val="24"/>
          <w:lang w:eastAsia="lv-LV"/>
        </w:rPr>
        <w:t>[pers. C]</w:t>
      </w:r>
      <w:r>
        <w:rPr>
          <w:rFonts w:eastAsia="Times New Roman" w:cs="Times New Roman"/>
          <w:szCs w:val="24"/>
          <w:lang w:eastAsia="lv-LV"/>
        </w:rPr>
        <w:t xml:space="preserve"> izstāstījis </w:t>
      </w:r>
      <w:r w:rsidR="00CF6B4E">
        <w:rPr>
          <w:rFonts w:eastAsia="Times New Roman" w:cs="Times New Roman"/>
          <w:szCs w:val="24"/>
          <w:lang w:eastAsia="lv-LV"/>
        </w:rPr>
        <w:t>[pers. P]</w:t>
      </w:r>
      <w:r>
        <w:rPr>
          <w:rFonts w:eastAsia="Times New Roman" w:cs="Times New Roman"/>
          <w:szCs w:val="24"/>
          <w:lang w:eastAsia="lv-LV"/>
        </w:rPr>
        <w:t xml:space="preserve">, par to, ka, izplatot ziņas tālāk, </w:t>
      </w:r>
      <w:r w:rsidR="00CF6B4E">
        <w:rPr>
          <w:rFonts w:eastAsia="Times New Roman" w:cs="Times New Roman"/>
          <w:szCs w:val="24"/>
          <w:lang w:eastAsia="lv-LV"/>
        </w:rPr>
        <w:t>[pers. K]</w:t>
      </w:r>
      <w:r>
        <w:rPr>
          <w:rFonts w:eastAsia="Times New Roman" w:cs="Times New Roman"/>
          <w:szCs w:val="24"/>
          <w:lang w:eastAsia="lv-LV"/>
        </w:rPr>
        <w:t xml:space="preserve"> un </w:t>
      </w:r>
      <w:r w:rsidR="00CF6B4E">
        <w:rPr>
          <w:rFonts w:eastAsia="Times New Roman" w:cs="Times New Roman"/>
          <w:szCs w:val="24"/>
          <w:lang w:eastAsia="lv-LV"/>
        </w:rPr>
        <w:t>[pers. P]</w:t>
      </w:r>
      <w:r>
        <w:rPr>
          <w:rFonts w:eastAsia="Times New Roman" w:cs="Times New Roman"/>
          <w:szCs w:val="24"/>
          <w:lang w:eastAsia="lv-LV"/>
        </w:rPr>
        <w:t xml:space="preserve"> rīkojušies </w:t>
      </w:r>
      <w:r w:rsidR="00CF6B4E">
        <w:rPr>
          <w:rFonts w:eastAsia="Times New Roman" w:cs="Times New Roman"/>
          <w:szCs w:val="24"/>
          <w:lang w:eastAsia="lv-LV"/>
        </w:rPr>
        <w:t>[pers. C]</w:t>
      </w:r>
      <w:r>
        <w:rPr>
          <w:rFonts w:eastAsia="Times New Roman" w:cs="Times New Roman"/>
          <w:szCs w:val="24"/>
          <w:lang w:eastAsia="lv-LV"/>
        </w:rPr>
        <w:t xml:space="preserve"> interesēs, kā arī par to, ka </w:t>
      </w:r>
      <w:r w:rsidR="00CF6B4E">
        <w:rPr>
          <w:rFonts w:eastAsia="Times New Roman" w:cs="Times New Roman"/>
          <w:szCs w:val="24"/>
          <w:lang w:eastAsia="lv-LV"/>
        </w:rPr>
        <w:t>[pers. C]</w:t>
      </w:r>
      <w:r>
        <w:rPr>
          <w:rFonts w:eastAsia="Times New Roman" w:cs="Times New Roman"/>
          <w:szCs w:val="24"/>
          <w:lang w:eastAsia="lv-LV"/>
        </w:rPr>
        <w:t xml:space="preserve"> ziņas izplatījis nolūkā pamudināt </w:t>
      </w:r>
      <w:r w:rsidR="00CF6B4E">
        <w:rPr>
          <w:rFonts w:eastAsia="Times New Roman" w:cs="Times New Roman"/>
          <w:szCs w:val="24"/>
          <w:lang w:eastAsia="lv-LV"/>
        </w:rPr>
        <w:t>[pers. B]</w:t>
      </w:r>
      <w:r>
        <w:rPr>
          <w:rFonts w:eastAsia="Times New Roman" w:cs="Times New Roman"/>
          <w:szCs w:val="24"/>
          <w:lang w:eastAsia="lv-LV"/>
        </w:rPr>
        <w:t xml:space="preserve">, </w:t>
      </w:r>
      <w:r w:rsidR="00CF6B4E">
        <w:rPr>
          <w:rFonts w:eastAsia="Times New Roman" w:cs="Times New Roman"/>
          <w:szCs w:val="24"/>
          <w:lang w:eastAsia="lv-LV"/>
        </w:rPr>
        <w:t>[pers. A]</w:t>
      </w:r>
      <w:r>
        <w:rPr>
          <w:rFonts w:eastAsia="Times New Roman" w:cs="Times New Roman"/>
          <w:szCs w:val="24"/>
          <w:lang w:eastAsia="lv-LV"/>
        </w:rPr>
        <w:t xml:space="preserve"> un </w:t>
      </w:r>
      <w:r w:rsidR="00CF6B4E">
        <w:rPr>
          <w:rFonts w:eastAsia="Times New Roman" w:cs="Times New Roman"/>
          <w:szCs w:val="24"/>
          <w:lang w:eastAsia="lv-LV"/>
        </w:rPr>
        <w:t>[pers. D]</w:t>
      </w:r>
      <w:r>
        <w:rPr>
          <w:rFonts w:eastAsia="Times New Roman" w:cs="Times New Roman"/>
          <w:szCs w:val="24"/>
          <w:lang w:eastAsia="lv-LV"/>
        </w:rPr>
        <w:t xml:space="preserve"> izdarīt </w:t>
      </w:r>
      <w:r w:rsidR="00CF6B4E">
        <w:rPr>
          <w:rFonts w:eastAsia="Times New Roman" w:cs="Times New Roman"/>
          <w:szCs w:val="24"/>
          <w:lang w:eastAsia="lv-LV"/>
        </w:rPr>
        <w:t>[pers. E]</w:t>
      </w:r>
      <w:r>
        <w:rPr>
          <w:rFonts w:eastAsia="Times New Roman" w:cs="Times New Roman"/>
          <w:szCs w:val="24"/>
          <w:lang w:eastAsia="lv-LV"/>
        </w:rPr>
        <w:t xml:space="preserve"> slepkavību</w:t>
      </w:r>
      <w:r w:rsidR="00C85374">
        <w:rPr>
          <w:rFonts w:eastAsia="Times New Roman" w:cs="Times New Roman"/>
          <w:szCs w:val="24"/>
          <w:lang w:eastAsia="lv-LV"/>
        </w:rPr>
        <w:t xml:space="preserve"> (Kriminālprocesa likuma 124.panta piektās daļas pārkāpums);</w:t>
      </w:r>
    </w:p>
    <w:p w:rsidR="00C85374" w:rsidRDefault="00CF6B4E" w:rsidP="00FD72C8">
      <w:pPr>
        <w:pStyle w:val="ListParagraph"/>
        <w:numPr>
          <w:ilvl w:val="0"/>
          <w:numId w:val="8"/>
        </w:numPr>
        <w:spacing w:after="0" w:line="276" w:lineRule="auto"/>
        <w:jc w:val="both"/>
        <w:rPr>
          <w:rFonts w:eastAsia="Times New Roman" w:cs="Times New Roman"/>
          <w:szCs w:val="24"/>
          <w:lang w:eastAsia="lv-LV"/>
        </w:rPr>
      </w:pPr>
      <w:r>
        <w:rPr>
          <w:rFonts w:eastAsia="Times New Roman" w:cs="Times New Roman"/>
          <w:szCs w:val="24"/>
          <w:lang w:eastAsia="lv-LV"/>
        </w:rPr>
        <w:t>[pers. A]</w:t>
      </w:r>
      <w:r w:rsidR="00C85374">
        <w:rPr>
          <w:rFonts w:eastAsia="Times New Roman" w:cs="Times New Roman"/>
          <w:szCs w:val="24"/>
          <w:lang w:eastAsia="lv-LV"/>
        </w:rPr>
        <w:t xml:space="preserve"> liecības daļā pa</w:t>
      </w:r>
      <w:r w:rsidR="00920507">
        <w:rPr>
          <w:rFonts w:eastAsia="Times New Roman" w:cs="Times New Roman"/>
          <w:szCs w:val="24"/>
          <w:lang w:eastAsia="lv-LV"/>
        </w:rPr>
        <w:t xml:space="preserve">r </w:t>
      </w:r>
      <w:r>
        <w:rPr>
          <w:rFonts w:eastAsia="Times New Roman" w:cs="Times New Roman"/>
          <w:szCs w:val="24"/>
          <w:lang w:eastAsia="lv-LV"/>
        </w:rPr>
        <w:t>[pers. C]</w:t>
      </w:r>
      <w:r w:rsidR="00920507">
        <w:rPr>
          <w:rFonts w:eastAsia="Times New Roman" w:cs="Times New Roman"/>
          <w:szCs w:val="24"/>
          <w:lang w:eastAsia="lv-LV"/>
        </w:rPr>
        <w:t xml:space="preserve"> zvanīšanas mērķi </w:t>
      </w:r>
      <w:r>
        <w:rPr>
          <w:rFonts w:eastAsia="Times New Roman" w:cs="Times New Roman"/>
          <w:szCs w:val="24"/>
          <w:lang w:eastAsia="lv-LV"/>
        </w:rPr>
        <w:t>[pers. B]</w:t>
      </w:r>
      <w:r w:rsidR="00920507">
        <w:rPr>
          <w:rFonts w:eastAsia="Times New Roman" w:cs="Times New Roman"/>
          <w:szCs w:val="24"/>
          <w:lang w:eastAsia="lv-LV"/>
        </w:rPr>
        <w:t xml:space="preserve"> </w:t>
      </w:r>
      <w:r>
        <w:rPr>
          <w:rFonts w:eastAsia="Times New Roman" w:cs="Times New Roman"/>
          <w:szCs w:val="24"/>
          <w:lang w:eastAsia="lv-LV"/>
        </w:rPr>
        <w:t>[pers. E]</w:t>
      </w:r>
      <w:r w:rsidR="00C85374">
        <w:rPr>
          <w:rFonts w:eastAsia="Times New Roman" w:cs="Times New Roman"/>
          <w:szCs w:val="24"/>
          <w:lang w:eastAsia="lv-LV"/>
        </w:rPr>
        <w:t xml:space="preserve"> noslepkavošanas un līķa sadalīšanas laikā nav vērtējamas kā ziņas par faktiem Kriminālprocesa likuma 127.panta pirmās daļas izpratnē, turklāt apelācijas instances tiesa nebija izv</w:t>
      </w:r>
      <w:r w:rsidR="00920507">
        <w:rPr>
          <w:rFonts w:eastAsia="Times New Roman" w:cs="Times New Roman"/>
          <w:szCs w:val="24"/>
          <w:lang w:eastAsia="lv-LV"/>
        </w:rPr>
        <w:t xml:space="preserve">ērtējusi apsūdzētā </w:t>
      </w:r>
      <w:r>
        <w:rPr>
          <w:rFonts w:eastAsia="Times New Roman" w:cs="Times New Roman"/>
          <w:szCs w:val="24"/>
          <w:lang w:eastAsia="lv-LV"/>
        </w:rPr>
        <w:t>[pers. A]</w:t>
      </w:r>
      <w:r w:rsidR="00C85374">
        <w:rPr>
          <w:rFonts w:eastAsia="Times New Roman" w:cs="Times New Roman"/>
          <w:szCs w:val="24"/>
          <w:lang w:eastAsia="lv-LV"/>
        </w:rPr>
        <w:t xml:space="preserve"> liecības apelācijas instances tiesā, kurā norādīts, ka viņš aprunājis </w:t>
      </w:r>
      <w:r>
        <w:rPr>
          <w:rFonts w:eastAsia="Times New Roman" w:cs="Times New Roman"/>
          <w:szCs w:val="24"/>
          <w:lang w:eastAsia="lv-LV"/>
        </w:rPr>
        <w:t>[pers. C]</w:t>
      </w:r>
      <w:r w:rsidR="00C85374">
        <w:rPr>
          <w:rFonts w:eastAsia="Times New Roman" w:cs="Times New Roman"/>
          <w:szCs w:val="24"/>
          <w:lang w:eastAsia="lv-LV"/>
        </w:rPr>
        <w:t xml:space="preserve"> policijas darbinieku ietekmē (kopumā Kriminālprocesa likuma 127.panta pirmās daļas, 128.panta otrās daļas, 512.panta otrās daļas, 564.panta ceturtās daļas pārkāpums);</w:t>
      </w:r>
    </w:p>
    <w:p w:rsidR="00C85374" w:rsidRDefault="00C85374" w:rsidP="00FD72C8">
      <w:pPr>
        <w:pStyle w:val="ListParagraph"/>
        <w:numPr>
          <w:ilvl w:val="0"/>
          <w:numId w:val="8"/>
        </w:numPr>
        <w:spacing w:after="0" w:line="276" w:lineRule="auto"/>
        <w:jc w:val="both"/>
        <w:rPr>
          <w:rFonts w:eastAsia="Times New Roman" w:cs="Times New Roman"/>
          <w:szCs w:val="24"/>
          <w:lang w:eastAsia="lv-LV"/>
        </w:rPr>
      </w:pPr>
      <w:r>
        <w:rPr>
          <w:rFonts w:eastAsia="Times New Roman" w:cs="Times New Roman"/>
          <w:szCs w:val="24"/>
          <w:lang w:eastAsia="lv-LV"/>
        </w:rPr>
        <w:t xml:space="preserve">apelācijas instances tiesas atzinums, ka apsūdzētā </w:t>
      </w:r>
      <w:r w:rsidR="00CF6B4E">
        <w:rPr>
          <w:rFonts w:eastAsia="Times New Roman" w:cs="Times New Roman"/>
          <w:szCs w:val="24"/>
          <w:lang w:eastAsia="lv-LV"/>
        </w:rPr>
        <w:t>[pers. B]</w:t>
      </w:r>
      <w:r>
        <w:rPr>
          <w:rFonts w:eastAsia="Times New Roman" w:cs="Times New Roman"/>
          <w:szCs w:val="24"/>
          <w:lang w:eastAsia="lv-LV"/>
        </w:rPr>
        <w:t xml:space="preserve"> darbības liecināja par to, ka viņš piekritis </w:t>
      </w:r>
      <w:r w:rsidR="00CF6B4E">
        <w:rPr>
          <w:rFonts w:eastAsia="Times New Roman" w:cs="Times New Roman"/>
          <w:szCs w:val="24"/>
          <w:lang w:eastAsia="lv-LV"/>
        </w:rPr>
        <w:t>[pers. C]</w:t>
      </w:r>
      <w:r>
        <w:rPr>
          <w:rFonts w:eastAsia="Times New Roman" w:cs="Times New Roman"/>
          <w:szCs w:val="24"/>
          <w:lang w:eastAsia="lv-LV"/>
        </w:rPr>
        <w:t xml:space="preserve"> pamudinājumam izdarīt </w:t>
      </w:r>
      <w:r w:rsidR="00CF6B4E">
        <w:rPr>
          <w:rFonts w:eastAsia="Times New Roman" w:cs="Times New Roman"/>
          <w:szCs w:val="24"/>
          <w:lang w:eastAsia="lv-LV"/>
        </w:rPr>
        <w:t>[pers. E]</w:t>
      </w:r>
      <w:r w:rsidR="00D872F2">
        <w:rPr>
          <w:rFonts w:eastAsia="Times New Roman" w:cs="Times New Roman"/>
          <w:szCs w:val="24"/>
          <w:lang w:eastAsia="lv-LV"/>
        </w:rPr>
        <w:t xml:space="preserve"> slepkavību, nav pierādīt</w:t>
      </w:r>
      <w:r>
        <w:rPr>
          <w:rFonts w:eastAsia="Times New Roman" w:cs="Times New Roman"/>
          <w:szCs w:val="24"/>
          <w:lang w:eastAsia="lv-LV"/>
        </w:rPr>
        <w:t>s atbilstoši Kriminālprocesa likuma 124.panta piektajā daļā norādītajam pierādīšanas standartam;</w:t>
      </w:r>
    </w:p>
    <w:p w:rsidR="00F52A05" w:rsidRDefault="00C85374" w:rsidP="00FD72C8">
      <w:pPr>
        <w:pStyle w:val="ListParagraph"/>
        <w:numPr>
          <w:ilvl w:val="0"/>
          <w:numId w:val="8"/>
        </w:numPr>
        <w:spacing w:after="0" w:line="276" w:lineRule="auto"/>
        <w:jc w:val="both"/>
        <w:rPr>
          <w:rFonts w:eastAsia="Times New Roman" w:cs="Times New Roman"/>
          <w:szCs w:val="24"/>
          <w:lang w:eastAsia="lv-LV"/>
        </w:rPr>
      </w:pPr>
      <w:r>
        <w:rPr>
          <w:rFonts w:eastAsia="Times New Roman" w:cs="Times New Roman"/>
          <w:szCs w:val="24"/>
          <w:lang w:eastAsia="lv-LV"/>
        </w:rPr>
        <w:t xml:space="preserve">apelācijas instances tiesa nebija izvērtējusi, vai tās norādītie pierādījumi apstiprina atzinumu, ka starp </w:t>
      </w:r>
      <w:r w:rsidR="00CF6B4E">
        <w:rPr>
          <w:rFonts w:eastAsia="Times New Roman" w:cs="Times New Roman"/>
          <w:szCs w:val="24"/>
          <w:lang w:eastAsia="lv-LV"/>
        </w:rPr>
        <w:t>[pers. C]</w:t>
      </w:r>
      <w:r>
        <w:rPr>
          <w:rFonts w:eastAsia="Times New Roman" w:cs="Times New Roman"/>
          <w:szCs w:val="24"/>
          <w:lang w:eastAsia="lv-LV"/>
        </w:rPr>
        <w:t xml:space="preserve"> un </w:t>
      </w:r>
      <w:r w:rsidR="00CF6B4E">
        <w:rPr>
          <w:rFonts w:eastAsia="Times New Roman" w:cs="Times New Roman"/>
          <w:szCs w:val="24"/>
          <w:lang w:eastAsia="lv-LV"/>
        </w:rPr>
        <w:t>[pers. B]</w:t>
      </w:r>
      <w:r>
        <w:rPr>
          <w:rFonts w:eastAsia="Times New Roman" w:cs="Times New Roman"/>
          <w:szCs w:val="24"/>
          <w:lang w:eastAsia="lv-LV"/>
        </w:rPr>
        <w:t xml:space="preserve"> </w:t>
      </w:r>
      <w:r w:rsidR="00F52A05">
        <w:rPr>
          <w:rFonts w:eastAsia="Times New Roman" w:cs="Times New Roman"/>
          <w:szCs w:val="24"/>
          <w:lang w:eastAsia="lv-LV"/>
        </w:rPr>
        <w:t xml:space="preserve">notikusi saruna, kuras laikā </w:t>
      </w:r>
      <w:r w:rsidR="00CF6B4E">
        <w:rPr>
          <w:rFonts w:eastAsia="Times New Roman" w:cs="Times New Roman"/>
          <w:szCs w:val="24"/>
          <w:lang w:eastAsia="lv-LV"/>
        </w:rPr>
        <w:t>[pers. C]</w:t>
      </w:r>
      <w:r w:rsidR="00F52A05">
        <w:rPr>
          <w:rFonts w:eastAsia="Times New Roman" w:cs="Times New Roman"/>
          <w:szCs w:val="24"/>
          <w:lang w:eastAsia="lv-LV"/>
        </w:rPr>
        <w:t xml:space="preserve"> uzkūdīja </w:t>
      </w:r>
      <w:r w:rsidR="00CF6B4E">
        <w:rPr>
          <w:rFonts w:eastAsia="Times New Roman" w:cs="Times New Roman"/>
          <w:szCs w:val="24"/>
          <w:lang w:eastAsia="lv-LV"/>
        </w:rPr>
        <w:t>[pers. B]</w:t>
      </w:r>
      <w:r w:rsidR="00F52A05">
        <w:rPr>
          <w:rFonts w:eastAsia="Times New Roman" w:cs="Times New Roman"/>
          <w:szCs w:val="24"/>
          <w:lang w:eastAsia="lv-LV"/>
        </w:rPr>
        <w:t xml:space="preserve"> noslepkavot </w:t>
      </w:r>
      <w:r w:rsidR="00CF6B4E">
        <w:rPr>
          <w:rFonts w:eastAsia="Times New Roman" w:cs="Times New Roman"/>
          <w:szCs w:val="24"/>
          <w:lang w:eastAsia="lv-LV"/>
        </w:rPr>
        <w:t>[pers. E]</w:t>
      </w:r>
      <w:r w:rsidR="00F52A05">
        <w:rPr>
          <w:rFonts w:eastAsia="Times New Roman" w:cs="Times New Roman"/>
          <w:szCs w:val="24"/>
          <w:lang w:eastAsia="lv-LV"/>
        </w:rPr>
        <w:t xml:space="preserve"> (Kriminālprocesa likuma 127.panta pirmās daļas, 512.panta otrās daļas, 564.panta ceturtās daļas pārkāpumus);</w:t>
      </w:r>
    </w:p>
    <w:p w:rsidR="00602BD2" w:rsidRDefault="00602BD2" w:rsidP="00602BD2">
      <w:pPr>
        <w:pStyle w:val="ListParagraph"/>
        <w:numPr>
          <w:ilvl w:val="0"/>
          <w:numId w:val="8"/>
        </w:numPr>
        <w:spacing w:after="0" w:line="276" w:lineRule="auto"/>
        <w:jc w:val="both"/>
        <w:rPr>
          <w:rFonts w:eastAsia="Times New Roman" w:cs="Times New Roman"/>
          <w:szCs w:val="24"/>
          <w:lang w:eastAsia="lv-LV"/>
        </w:rPr>
      </w:pPr>
      <w:r>
        <w:rPr>
          <w:rFonts w:eastAsia="Times New Roman" w:cs="Times New Roman"/>
          <w:szCs w:val="24"/>
          <w:lang w:eastAsia="lv-LV"/>
        </w:rPr>
        <w:t xml:space="preserve">izdarot secinājumus par </w:t>
      </w:r>
      <w:r w:rsidR="00CF6B4E">
        <w:rPr>
          <w:rFonts w:eastAsia="Times New Roman" w:cs="Times New Roman"/>
          <w:szCs w:val="24"/>
          <w:lang w:eastAsia="lv-LV"/>
        </w:rPr>
        <w:t>[pers. E]</w:t>
      </w:r>
      <w:r w:rsidR="00F52A05">
        <w:rPr>
          <w:rFonts w:eastAsia="Times New Roman" w:cs="Times New Roman"/>
          <w:szCs w:val="24"/>
          <w:lang w:eastAsia="lv-LV"/>
        </w:rPr>
        <w:t xml:space="preserve"> līķa ekspertīzes gaitā līķa sirds priekšsienā konstatētā defekta izcelsmes mehānismu, apelācijas instances tiesa pieļāva Kriminālprocesa likuma 127.panta pirmās daļas, 194.panta, 564.panta ceturtās daļas pārkāpumu.</w:t>
      </w:r>
    </w:p>
    <w:p w:rsidR="00A25417" w:rsidRPr="00602BD2" w:rsidRDefault="00114A0B" w:rsidP="00602BD2">
      <w:pPr>
        <w:spacing w:after="0" w:line="276" w:lineRule="auto"/>
        <w:ind w:firstLine="709"/>
        <w:jc w:val="both"/>
        <w:rPr>
          <w:rFonts w:eastAsia="Times New Roman" w:cs="Times New Roman"/>
          <w:szCs w:val="24"/>
          <w:lang w:eastAsia="lv-LV"/>
        </w:rPr>
      </w:pPr>
      <w:r>
        <w:rPr>
          <w:rFonts w:eastAsia="Times New Roman" w:cs="Times New Roman"/>
          <w:szCs w:val="24"/>
          <w:lang w:eastAsia="lv-LV"/>
        </w:rPr>
        <w:t>Turklāt</w:t>
      </w:r>
      <w:r w:rsidR="00F52A05" w:rsidRPr="00602BD2">
        <w:rPr>
          <w:rFonts w:eastAsia="Times New Roman" w:cs="Times New Roman"/>
          <w:szCs w:val="24"/>
          <w:lang w:eastAsia="lv-LV"/>
        </w:rPr>
        <w:t xml:space="preserve"> kasācijas instances tiesa atzina, ka apelācijas instances tiesas spriedums atceļams arī daļā par </w:t>
      </w:r>
      <w:r w:rsidR="00CF6B4E">
        <w:rPr>
          <w:rFonts w:eastAsia="Times New Roman" w:cs="Times New Roman"/>
          <w:szCs w:val="24"/>
          <w:lang w:eastAsia="lv-LV"/>
        </w:rPr>
        <w:t>[pers. B]</w:t>
      </w:r>
      <w:r w:rsidR="00F52A05" w:rsidRPr="00602BD2">
        <w:rPr>
          <w:rFonts w:eastAsia="Times New Roman" w:cs="Times New Roman"/>
          <w:szCs w:val="24"/>
          <w:lang w:eastAsia="lv-LV"/>
        </w:rPr>
        <w:t xml:space="preserve"> atzīšanu par vainīgu un sodīšanu pēc Krimināllikuma 193.panta </w:t>
      </w:r>
      <w:r w:rsidR="00F52A05" w:rsidRPr="00602BD2">
        <w:rPr>
          <w:rFonts w:eastAsia="Times New Roman" w:cs="Times New Roman"/>
          <w:szCs w:val="24"/>
          <w:lang w:eastAsia="lv-LV"/>
        </w:rPr>
        <w:lastRenderedPageBreak/>
        <w:t>otrās da</w:t>
      </w:r>
      <w:r w:rsidR="00602BD2" w:rsidRPr="00602BD2">
        <w:rPr>
          <w:rFonts w:eastAsia="Times New Roman" w:cs="Times New Roman"/>
          <w:szCs w:val="24"/>
          <w:lang w:eastAsia="lv-LV"/>
        </w:rPr>
        <w:t xml:space="preserve">ļas, 274.panta pirmās daļas, </w:t>
      </w:r>
      <w:r w:rsidR="00CF6B4E">
        <w:rPr>
          <w:rFonts w:eastAsia="Times New Roman" w:cs="Times New Roman"/>
          <w:szCs w:val="24"/>
          <w:lang w:eastAsia="lv-LV"/>
        </w:rPr>
        <w:t>[pers. A]</w:t>
      </w:r>
      <w:r w:rsidR="00F52A05" w:rsidRPr="00602BD2">
        <w:rPr>
          <w:rFonts w:eastAsia="Times New Roman" w:cs="Times New Roman"/>
          <w:szCs w:val="24"/>
          <w:lang w:eastAsia="lv-LV"/>
        </w:rPr>
        <w:t xml:space="preserve"> atzīšanu par vainīgu un sodīšanu pēc Krimināllikuma 193.panta ceturtās daļas, jo minēto noziedzīgo nodarījumu aprakstā tiesa daļēji ietvērusi </w:t>
      </w:r>
      <w:r w:rsidR="008149A0" w:rsidRPr="00602BD2">
        <w:rPr>
          <w:rFonts w:eastAsia="Times New Roman" w:cs="Times New Roman"/>
          <w:szCs w:val="24"/>
          <w:lang w:eastAsia="lv-LV"/>
        </w:rPr>
        <w:t xml:space="preserve">noziedzīgā nodarījuma aprakstu </w:t>
      </w:r>
      <w:r w:rsidR="00CF6B4E">
        <w:rPr>
          <w:rFonts w:eastAsia="Times New Roman" w:cs="Times New Roman"/>
          <w:szCs w:val="24"/>
          <w:lang w:eastAsia="lv-LV"/>
        </w:rPr>
        <w:t>[pers. B]</w:t>
      </w:r>
      <w:r w:rsidR="008149A0" w:rsidRPr="00602BD2">
        <w:rPr>
          <w:rFonts w:eastAsia="Times New Roman" w:cs="Times New Roman"/>
          <w:szCs w:val="24"/>
          <w:lang w:eastAsia="lv-LV"/>
        </w:rPr>
        <w:t xml:space="preserve"> un </w:t>
      </w:r>
      <w:r w:rsidR="00CF6B4E">
        <w:rPr>
          <w:rFonts w:eastAsia="Times New Roman" w:cs="Times New Roman"/>
          <w:szCs w:val="24"/>
          <w:lang w:eastAsia="lv-LV"/>
        </w:rPr>
        <w:t>[pers. A]</w:t>
      </w:r>
      <w:r w:rsidR="008149A0" w:rsidRPr="00602BD2">
        <w:rPr>
          <w:rFonts w:eastAsia="Times New Roman" w:cs="Times New Roman"/>
          <w:szCs w:val="24"/>
          <w:lang w:eastAsia="lv-LV"/>
        </w:rPr>
        <w:t xml:space="preserve"> apsūdzībā pēc </w:t>
      </w:r>
      <w:r w:rsidR="00602BD2" w:rsidRPr="00602BD2">
        <w:rPr>
          <w:rFonts w:eastAsia="Times New Roman" w:cs="Times New Roman"/>
          <w:szCs w:val="24"/>
          <w:lang w:eastAsia="lv-LV"/>
        </w:rPr>
        <w:t>Krimināllikuma 117.panta 5., 9.,</w:t>
      </w:r>
      <w:r w:rsidR="008149A0" w:rsidRPr="00602BD2">
        <w:rPr>
          <w:rFonts w:eastAsia="Times New Roman" w:cs="Times New Roman"/>
          <w:szCs w:val="24"/>
          <w:lang w:eastAsia="lv-LV"/>
        </w:rPr>
        <w:t xml:space="preserve"> 10.punkta un </w:t>
      </w:r>
      <w:r w:rsidR="00CF6B4E">
        <w:rPr>
          <w:rFonts w:eastAsia="Times New Roman" w:cs="Times New Roman"/>
          <w:szCs w:val="24"/>
          <w:lang w:eastAsia="lv-LV"/>
        </w:rPr>
        <w:t>[pers. C]</w:t>
      </w:r>
      <w:r w:rsidR="008149A0" w:rsidRPr="00602BD2">
        <w:rPr>
          <w:rFonts w:eastAsia="Times New Roman" w:cs="Times New Roman"/>
          <w:szCs w:val="24"/>
          <w:lang w:eastAsia="lv-LV"/>
        </w:rPr>
        <w:t xml:space="preserve"> apsūdzībā pēc Krimināllikuma 20.panta trešās daļas un 117.panta 9.punkta, proti, daļā, kurā apelācijas instances tiesas spriedums tiek atcelts. Ievērojot to, ka </w:t>
      </w:r>
      <w:r w:rsidR="00CF6B4E">
        <w:rPr>
          <w:rFonts w:eastAsia="Times New Roman" w:cs="Times New Roman"/>
          <w:szCs w:val="24"/>
          <w:lang w:eastAsia="lv-LV"/>
        </w:rPr>
        <w:t>[pers. D]</w:t>
      </w:r>
      <w:r w:rsidR="008149A0" w:rsidRPr="00602BD2">
        <w:rPr>
          <w:rFonts w:eastAsia="Times New Roman" w:cs="Times New Roman"/>
          <w:szCs w:val="24"/>
          <w:lang w:eastAsia="lv-LV"/>
        </w:rPr>
        <w:t xml:space="preserve"> apsūdzēts par tāda noziedzīga nodarījuma pēdu iepriekš neapsolītu slēpšanu, par kuru apelācijas instances tiesas spriedums tiek atcelts, kasācijas instances tiesa, pamatojoties uz Krimin</w:t>
      </w:r>
      <w:r w:rsidR="00847C73" w:rsidRPr="00602BD2">
        <w:rPr>
          <w:rFonts w:eastAsia="Times New Roman" w:cs="Times New Roman"/>
          <w:szCs w:val="24"/>
          <w:lang w:eastAsia="lv-LV"/>
        </w:rPr>
        <w:t xml:space="preserve">ālprocesa likuma 584.panta otro daļu, atcēla arī apelācijas instances tiesas spriedumu daļā par </w:t>
      </w:r>
      <w:r w:rsidR="00CF6B4E">
        <w:rPr>
          <w:rFonts w:eastAsia="Times New Roman" w:cs="Times New Roman"/>
          <w:szCs w:val="24"/>
          <w:lang w:eastAsia="lv-LV"/>
        </w:rPr>
        <w:t>[pers. D]</w:t>
      </w:r>
      <w:r w:rsidR="00847C73" w:rsidRPr="00602BD2">
        <w:rPr>
          <w:rFonts w:eastAsia="Times New Roman" w:cs="Times New Roman"/>
          <w:szCs w:val="24"/>
          <w:lang w:eastAsia="lv-LV"/>
        </w:rPr>
        <w:t xml:space="preserve"> atzīšanu par vainīgu un s</w:t>
      </w:r>
      <w:r w:rsidR="007B1AA5">
        <w:rPr>
          <w:rFonts w:eastAsia="Times New Roman" w:cs="Times New Roman"/>
          <w:szCs w:val="24"/>
          <w:lang w:eastAsia="lv-LV"/>
        </w:rPr>
        <w:t>odīšanu</w:t>
      </w:r>
      <w:r w:rsidR="00847C73" w:rsidRPr="00602BD2">
        <w:rPr>
          <w:rFonts w:eastAsia="Times New Roman" w:cs="Times New Roman"/>
          <w:szCs w:val="24"/>
          <w:lang w:eastAsia="lv-LV"/>
        </w:rPr>
        <w:t xml:space="preserve"> pēc Krimināllikuma 313.panta otrās daļas un noteikto sodu saskaņā ar Krimināllikuma 50.panta piekto daļu.</w:t>
      </w:r>
    </w:p>
    <w:p w:rsidR="00A25417" w:rsidRDefault="00A25417" w:rsidP="00F52A05">
      <w:pPr>
        <w:pStyle w:val="ListParagraph"/>
        <w:spacing w:after="0" w:line="276" w:lineRule="auto"/>
        <w:ind w:left="0" w:firstLine="709"/>
        <w:jc w:val="both"/>
      </w:pPr>
      <w:r>
        <w:rPr>
          <w:rFonts w:eastAsia="Times New Roman" w:cs="Times New Roman"/>
          <w:szCs w:val="24"/>
          <w:lang w:eastAsia="lv-LV"/>
        </w:rPr>
        <w:t xml:space="preserve">Vienlaikus Augstākā tiesa atzina par nepamatotām apsūdzētā </w:t>
      </w:r>
      <w:r w:rsidR="00CF6B4E">
        <w:rPr>
          <w:rFonts w:eastAsia="Times New Roman" w:cs="Times New Roman"/>
          <w:szCs w:val="24"/>
          <w:lang w:eastAsia="lv-LV"/>
        </w:rPr>
        <w:t>[pers. C]</w:t>
      </w:r>
      <w:r>
        <w:rPr>
          <w:rFonts w:eastAsia="Times New Roman" w:cs="Times New Roman"/>
          <w:szCs w:val="24"/>
          <w:lang w:eastAsia="lv-LV"/>
        </w:rPr>
        <w:t xml:space="preserve"> un viņa aizstāvja sūdzībās izteiktās norādes par to, ka </w:t>
      </w:r>
      <w:r w:rsidR="00CF6B4E">
        <w:rPr>
          <w:rFonts w:eastAsia="Times New Roman" w:cs="Times New Roman"/>
          <w:szCs w:val="24"/>
          <w:lang w:eastAsia="lv-LV"/>
        </w:rPr>
        <w:t>[pers. C]</w:t>
      </w:r>
      <w:r>
        <w:t xml:space="preserve"> celtā apsūdzība pēc Krimināllikuma 20.panta trešās daļas un 117.panta 9.punkta neatbilst Krim</w:t>
      </w:r>
      <w:r w:rsidR="00602BD2">
        <w:t>i</w:t>
      </w:r>
      <w:r>
        <w:t>nālprocesa likuma 405.panta prasībām, kā arī liedz apsūdzētajam iespēju pret to aizstāvēties.</w:t>
      </w:r>
    </w:p>
    <w:p w:rsidR="0067544D" w:rsidRDefault="00A25417" w:rsidP="00F52A05">
      <w:pPr>
        <w:pStyle w:val="ListParagraph"/>
        <w:spacing w:after="0" w:line="276" w:lineRule="auto"/>
        <w:ind w:left="0" w:firstLine="709"/>
        <w:jc w:val="both"/>
      </w:pPr>
      <w:r>
        <w:t xml:space="preserve">Augstākā tiesa atzina par nepamatotām apsūdzētā </w:t>
      </w:r>
      <w:r w:rsidR="00CF6B4E">
        <w:t>[pers. B]</w:t>
      </w:r>
      <w:r>
        <w:t xml:space="preserve"> kasācijas sūdzībā izteiktās norādes par to, ka apelācijas instances tiesa bez tiesiska pamata nav uzaicinājusi uz tiesas sēdi un nopratinājusi apsūdzēto </w:t>
      </w:r>
      <w:r w:rsidR="00CF6B4E">
        <w:t>[pers. D]</w:t>
      </w:r>
      <w:r>
        <w:t xml:space="preserve"> un lieciniekus </w:t>
      </w:r>
      <w:r w:rsidR="00C11525">
        <w:t>[pers. R]</w:t>
      </w:r>
      <w:r>
        <w:t xml:space="preserve">, </w:t>
      </w:r>
      <w:r w:rsidR="00C11525">
        <w:t>[pers. P]</w:t>
      </w:r>
      <w:r>
        <w:t xml:space="preserve">, </w:t>
      </w:r>
      <w:r w:rsidR="00C11525">
        <w:t>[pers. J]</w:t>
      </w:r>
      <w:r>
        <w:t xml:space="preserve">, </w:t>
      </w:r>
      <w:r w:rsidR="00C11525">
        <w:t>[pers. I]</w:t>
      </w:r>
      <w:r>
        <w:t xml:space="preserve">, </w:t>
      </w:r>
      <w:r w:rsidR="00C11525">
        <w:t>[pers. G]</w:t>
      </w:r>
      <w:r>
        <w:t xml:space="preserve"> un </w:t>
      </w:r>
      <w:r w:rsidR="00C11525">
        <w:t>[pers. F]</w:t>
      </w:r>
      <w:r>
        <w:t xml:space="preserve">, kā arī apsūdzētā </w:t>
      </w:r>
      <w:r w:rsidR="00C11525">
        <w:t>[pers. C]</w:t>
      </w:r>
      <w:r>
        <w:t xml:space="preserve"> aizstāvja kasācijas sūdzībā izteiktās norādes par to, ka apelācijas instances tiesa</w:t>
      </w:r>
      <w:r w:rsidR="0067544D">
        <w:t>, neuzaicinot un nenopratinot apelācijas instances tiesā apsū</w:t>
      </w:r>
      <w:r w:rsidR="00602BD2">
        <w:t xml:space="preserve">dzēto </w:t>
      </w:r>
      <w:r w:rsidR="00C11525">
        <w:t>[pers. D]</w:t>
      </w:r>
      <w:r w:rsidR="00602BD2">
        <w:t xml:space="preserve">, lieciniekus </w:t>
      </w:r>
      <w:r w:rsidR="00C11525">
        <w:t>[pers. L]</w:t>
      </w:r>
      <w:r w:rsidR="00602BD2">
        <w:t xml:space="preserve"> un </w:t>
      </w:r>
      <w:r w:rsidR="00C11525">
        <w:t>[pers. O]</w:t>
      </w:r>
      <w:r w:rsidR="0067544D">
        <w:t>, pārkāpusi Kriminālprocesa likuma 449.panta pirmo daļu.</w:t>
      </w:r>
    </w:p>
    <w:p w:rsidR="0067544D" w:rsidRDefault="0067544D" w:rsidP="00F52A05">
      <w:pPr>
        <w:pStyle w:val="ListParagraph"/>
        <w:spacing w:after="0" w:line="276" w:lineRule="auto"/>
        <w:ind w:left="0" w:firstLine="709"/>
        <w:jc w:val="both"/>
        <w:rPr>
          <w:rFonts w:eastAsia="Times New Roman" w:cs="Times New Roman"/>
          <w:szCs w:val="24"/>
          <w:lang w:eastAsia="lv-LV"/>
        </w:rPr>
      </w:pPr>
      <w:r>
        <w:t>Augstākā tiesa atzina par nepamatotām apsūdzētā</w:t>
      </w:r>
      <w:r w:rsidR="008149A0">
        <w:rPr>
          <w:rFonts w:eastAsia="Times New Roman" w:cs="Times New Roman"/>
          <w:szCs w:val="24"/>
          <w:lang w:eastAsia="lv-LV"/>
        </w:rPr>
        <w:t xml:space="preserve"> </w:t>
      </w:r>
      <w:r w:rsidR="00C11525">
        <w:rPr>
          <w:rFonts w:eastAsia="Times New Roman" w:cs="Times New Roman"/>
          <w:szCs w:val="24"/>
          <w:lang w:eastAsia="lv-LV"/>
        </w:rPr>
        <w:t>[pers. C]</w:t>
      </w:r>
      <w:r>
        <w:rPr>
          <w:rFonts w:eastAsia="Times New Roman" w:cs="Times New Roman"/>
          <w:szCs w:val="24"/>
          <w:lang w:eastAsia="lv-LV"/>
        </w:rPr>
        <w:t xml:space="preserve"> kasācijas sūdzībā izteiktās norādes par to, ka apsūdzētā </w:t>
      </w:r>
      <w:r w:rsidR="00C11525">
        <w:rPr>
          <w:rFonts w:eastAsia="Times New Roman" w:cs="Times New Roman"/>
          <w:szCs w:val="24"/>
          <w:lang w:eastAsia="lv-LV"/>
        </w:rPr>
        <w:t>[pers. A]</w:t>
      </w:r>
      <w:r>
        <w:rPr>
          <w:rFonts w:eastAsia="Times New Roman" w:cs="Times New Roman"/>
          <w:szCs w:val="24"/>
          <w:lang w:eastAsia="lv-LV"/>
        </w:rPr>
        <w:t xml:space="preserve"> liecības pirmstiesas kriminālprocesa laikā, kuras viņš sniedzis, būdams nopratināts kā liecinieks, iegūtas nelikumīgi un tāpēc nav izmantojamas pierādīšanā.</w:t>
      </w:r>
    </w:p>
    <w:p w:rsidR="00F52A05" w:rsidRDefault="0067544D" w:rsidP="00F52A05">
      <w:pPr>
        <w:pStyle w:val="ListParagraph"/>
        <w:spacing w:after="0" w:line="276" w:lineRule="auto"/>
        <w:ind w:left="0" w:firstLine="709"/>
        <w:jc w:val="both"/>
        <w:rPr>
          <w:rFonts w:eastAsia="Times New Roman" w:cs="Times New Roman"/>
          <w:szCs w:val="24"/>
          <w:lang w:eastAsia="lv-LV"/>
        </w:rPr>
      </w:pPr>
      <w:r>
        <w:rPr>
          <w:rFonts w:eastAsia="Times New Roman" w:cs="Times New Roman"/>
          <w:szCs w:val="24"/>
          <w:lang w:eastAsia="lv-LV"/>
        </w:rPr>
        <w:t>Turklāt Augstākā tiesa atkārtoti norādīja, ka apsūdzēto vai viņu aizstāvju pieteikto lūgumu motivēta noraidīšana lietas iztiesāšanā nav vērtējama kā apsūdzētā tiesību ierobežošana. Tāpat Augstākā tiesa nesaskatīja pamatu apšaubīt Krimināllikuma 49.</w:t>
      </w:r>
      <w:r>
        <w:rPr>
          <w:rFonts w:eastAsia="Times New Roman" w:cs="Times New Roman"/>
          <w:szCs w:val="24"/>
          <w:vertAlign w:val="superscript"/>
          <w:lang w:eastAsia="lv-LV"/>
        </w:rPr>
        <w:t>1</w:t>
      </w:r>
      <w:r>
        <w:rPr>
          <w:rFonts w:eastAsia="Times New Roman" w:cs="Times New Roman"/>
          <w:szCs w:val="24"/>
          <w:lang w:eastAsia="lv-LV"/>
        </w:rPr>
        <w:t>panta pirmās daļas 1.punkta piemērošanu soda noteikšanā.</w:t>
      </w:r>
    </w:p>
    <w:p w:rsidR="005D34CA" w:rsidRDefault="005D34CA" w:rsidP="00F52A05">
      <w:pPr>
        <w:pStyle w:val="ListParagraph"/>
        <w:spacing w:after="0" w:line="276" w:lineRule="auto"/>
        <w:ind w:left="0" w:firstLine="709"/>
        <w:jc w:val="both"/>
        <w:rPr>
          <w:rFonts w:eastAsia="Times New Roman" w:cs="Times New Roman"/>
          <w:szCs w:val="24"/>
          <w:lang w:eastAsia="lv-LV"/>
        </w:rPr>
      </w:pPr>
    </w:p>
    <w:p w:rsidR="0067544D" w:rsidRDefault="00602BD2" w:rsidP="00602BD2">
      <w:pPr>
        <w:pStyle w:val="ListParagraph"/>
        <w:spacing w:after="0" w:line="276" w:lineRule="auto"/>
        <w:ind w:left="0"/>
        <w:jc w:val="both"/>
        <w:rPr>
          <w:rFonts w:eastAsia="Times New Roman" w:cs="Times New Roman"/>
          <w:szCs w:val="24"/>
          <w:lang w:eastAsia="lv-LV"/>
        </w:rPr>
      </w:pPr>
      <w:r>
        <w:rPr>
          <w:rFonts w:eastAsia="Times New Roman" w:cs="Times New Roman"/>
          <w:szCs w:val="24"/>
          <w:lang w:eastAsia="lv-LV"/>
        </w:rPr>
        <w:t>[</w:t>
      </w:r>
      <w:r w:rsidR="005D34CA">
        <w:rPr>
          <w:rFonts w:eastAsia="Times New Roman" w:cs="Times New Roman"/>
          <w:szCs w:val="24"/>
          <w:lang w:eastAsia="lv-LV"/>
        </w:rPr>
        <w:t>10</w:t>
      </w:r>
      <w:r>
        <w:rPr>
          <w:rFonts w:eastAsia="Times New Roman" w:cs="Times New Roman"/>
          <w:szCs w:val="24"/>
          <w:lang w:eastAsia="lv-LV"/>
        </w:rPr>
        <w:t xml:space="preserve">] </w:t>
      </w:r>
      <w:r w:rsidR="0067544D">
        <w:rPr>
          <w:rFonts w:eastAsia="Times New Roman" w:cs="Times New Roman"/>
          <w:szCs w:val="24"/>
          <w:lang w:eastAsia="lv-LV"/>
        </w:rPr>
        <w:t>Augstākā tiesa konstatē, ka apelācijas instances tiesa, atkārtoti iztiesājot krimināllietu, ir ņēmusi vērā Augstākās tiesas atzinumus un nav pieļāvusi Krimināllikuma pārk</w:t>
      </w:r>
      <w:r w:rsidR="002072F9">
        <w:rPr>
          <w:rFonts w:eastAsia="Times New Roman" w:cs="Times New Roman"/>
          <w:szCs w:val="24"/>
          <w:lang w:eastAsia="lv-LV"/>
        </w:rPr>
        <w:t xml:space="preserve">āpumus </w:t>
      </w:r>
      <w:r w:rsidR="0067544D">
        <w:rPr>
          <w:rFonts w:eastAsia="Times New Roman" w:cs="Times New Roman"/>
          <w:szCs w:val="24"/>
          <w:lang w:eastAsia="lv-LV"/>
        </w:rPr>
        <w:t>vai Kriminālprocesa likuma būtiskus pārkāpumus</w:t>
      </w:r>
      <w:r w:rsidR="002072F9">
        <w:rPr>
          <w:rFonts w:eastAsia="Times New Roman" w:cs="Times New Roman"/>
          <w:szCs w:val="24"/>
          <w:lang w:eastAsia="lv-LV"/>
        </w:rPr>
        <w:t>, kas būtu par pamatu apelācijas instances tiesas sprieduma atcelšanai vai grozīšanai.</w:t>
      </w:r>
    </w:p>
    <w:p w:rsidR="002072F9" w:rsidRDefault="002072F9" w:rsidP="00F52A05">
      <w:pPr>
        <w:pStyle w:val="ListParagraph"/>
        <w:spacing w:after="0" w:line="276" w:lineRule="auto"/>
        <w:ind w:left="0" w:firstLine="709"/>
        <w:jc w:val="both"/>
        <w:rPr>
          <w:rFonts w:eastAsia="Times New Roman" w:cs="Times New Roman"/>
          <w:szCs w:val="24"/>
          <w:lang w:eastAsia="lv-LV"/>
        </w:rPr>
      </w:pPr>
      <w:r>
        <w:rPr>
          <w:rFonts w:eastAsia="Times New Roman" w:cs="Times New Roman"/>
          <w:szCs w:val="24"/>
          <w:lang w:eastAsia="lv-LV"/>
        </w:rPr>
        <w:t>Apelācijas instances tiesa detalizēti pārbaudījusi un izanalizējusi lietā iegūtos pierādījumus, novērtējusi tos atbilstoši Kriminālprocesa likuma prasībām, tiesa atzinumus pamatojusi ar pārbaudītajiem un novērtētajiem pierādījumiem un tiesai nav radušās šaubas par katra apsūdzētā vainīgumu.</w:t>
      </w:r>
    </w:p>
    <w:p w:rsidR="002072F9" w:rsidRDefault="002072F9" w:rsidP="00F52A05">
      <w:pPr>
        <w:pStyle w:val="ListParagraph"/>
        <w:spacing w:after="0" w:line="276" w:lineRule="auto"/>
        <w:ind w:left="0" w:firstLine="709"/>
        <w:jc w:val="both"/>
        <w:rPr>
          <w:rFonts w:eastAsia="Times New Roman" w:cs="Times New Roman"/>
          <w:szCs w:val="24"/>
          <w:lang w:eastAsia="lv-LV"/>
        </w:rPr>
      </w:pPr>
      <w:r>
        <w:rPr>
          <w:rFonts w:eastAsia="Times New Roman" w:cs="Times New Roman"/>
          <w:szCs w:val="24"/>
          <w:lang w:eastAsia="lv-LV"/>
        </w:rPr>
        <w:t>Augstākā tiesa norāda, ka nav pieļaujams kasācijas sūdzībās atkārtoti norādīt apstākļus un motīvus, kurus jau izvērtējusi un par kuriem atzinumus sniegusi kasācijas instances tiesa, jo tas ir pretrunā ar kriminālprocesa pamatprincipu, kas ietverts Kriminālprocesa likuma 23.pantā „Tiesas spriešana”, un var novest pie lietas izskatīšanas novilcināšanas.</w:t>
      </w:r>
    </w:p>
    <w:p w:rsidR="005D34CA" w:rsidRDefault="005D34CA" w:rsidP="00F52A05">
      <w:pPr>
        <w:pStyle w:val="ListParagraph"/>
        <w:spacing w:after="0" w:line="276" w:lineRule="auto"/>
        <w:ind w:left="0" w:firstLine="709"/>
        <w:jc w:val="both"/>
        <w:rPr>
          <w:rFonts w:eastAsia="Times New Roman" w:cs="Times New Roman"/>
          <w:szCs w:val="24"/>
          <w:lang w:eastAsia="lv-LV"/>
        </w:rPr>
      </w:pPr>
    </w:p>
    <w:p w:rsidR="002072F9" w:rsidRDefault="00602BD2" w:rsidP="00602BD2">
      <w:pPr>
        <w:pStyle w:val="ListParagraph"/>
        <w:spacing w:after="0" w:line="276" w:lineRule="auto"/>
        <w:ind w:left="0"/>
        <w:jc w:val="both"/>
        <w:rPr>
          <w:rFonts w:eastAsia="Times New Roman" w:cs="Times New Roman"/>
          <w:szCs w:val="24"/>
          <w:lang w:eastAsia="lv-LV"/>
        </w:rPr>
      </w:pPr>
      <w:r>
        <w:rPr>
          <w:rFonts w:eastAsia="Times New Roman" w:cs="Times New Roman"/>
          <w:szCs w:val="24"/>
          <w:lang w:eastAsia="lv-LV"/>
        </w:rPr>
        <w:t>[</w:t>
      </w:r>
      <w:r w:rsidR="005D34CA">
        <w:rPr>
          <w:rFonts w:eastAsia="Times New Roman" w:cs="Times New Roman"/>
          <w:szCs w:val="24"/>
          <w:lang w:eastAsia="lv-LV"/>
        </w:rPr>
        <w:t>11</w:t>
      </w:r>
      <w:r>
        <w:rPr>
          <w:rFonts w:eastAsia="Times New Roman" w:cs="Times New Roman"/>
          <w:szCs w:val="24"/>
          <w:lang w:eastAsia="lv-LV"/>
        </w:rPr>
        <w:t xml:space="preserve">] </w:t>
      </w:r>
      <w:r w:rsidR="002072F9">
        <w:rPr>
          <w:rFonts w:eastAsia="Times New Roman" w:cs="Times New Roman"/>
          <w:szCs w:val="24"/>
          <w:lang w:eastAsia="lv-LV"/>
        </w:rPr>
        <w:t>Kriminālprocesa likuma 2.pantā ir uzskaitīti kriminālprocesa tiesību avoti, proti, Latvijas Republikas Satversme, starptautiskās tiesību normas, Kriminālprocesa likums</w:t>
      </w:r>
      <w:r w:rsidR="005A6519">
        <w:rPr>
          <w:rFonts w:eastAsia="Times New Roman" w:cs="Times New Roman"/>
          <w:szCs w:val="24"/>
          <w:lang w:eastAsia="lv-LV"/>
        </w:rPr>
        <w:t xml:space="preserve">. Tiesības uz </w:t>
      </w:r>
      <w:r w:rsidR="005A6519">
        <w:rPr>
          <w:rFonts w:eastAsia="Times New Roman" w:cs="Times New Roman"/>
          <w:szCs w:val="24"/>
          <w:lang w:eastAsia="lv-LV"/>
        </w:rPr>
        <w:lastRenderedPageBreak/>
        <w:t>taisnīgu tiesu, tiesības uz aizstāvību, tostarp tiesības nopratināt apsūdzības lieciniekus, ietvertas Kriminālprocesa likuma 2. nodaļā „ Kriminālprocesa pamatprincipi”, tās ietvertas</w:t>
      </w:r>
      <w:r>
        <w:rPr>
          <w:rFonts w:eastAsia="Times New Roman" w:cs="Times New Roman"/>
          <w:szCs w:val="24"/>
          <w:lang w:eastAsia="lv-LV"/>
        </w:rPr>
        <w:t xml:space="preserve"> arī</w:t>
      </w:r>
      <w:r w:rsidR="005A6519">
        <w:rPr>
          <w:rFonts w:eastAsia="Times New Roman" w:cs="Times New Roman"/>
          <w:szCs w:val="24"/>
          <w:lang w:eastAsia="lv-LV"/>
        </w:rPr>
        <w:t xml:space="preserve"> citās Kriminālprocesa likuma normās, šo tiesību saturu atklāj Satversmes tiesas spriedumi, starptautisko tiesu institūciju judika</w:t>
      </w:r>
      <w:r>
        <w:rPr>
          <w:rFonts w:eastAsia="Times New Roman" w:cs="Times New Roman"/>
          <w:szCs w:val="24"/>
          <w:lang w:eastAsia="lv-LV"/>
        </w:rPr>
        <w:t xml:space="preserve">tūra. Tāpēc liekas ir atsauces </w:t>
      </w:r>
      <w:r w:rsidR="005A6519">
        <w:rPr>
          <w:rFonts w:eastAsia="Times New Roman" w:cs="Times New Roman"/>
          <w:szCs w:val="24"/>
          <w:lang w:eastAsia="lv-LV"/>
        </w:rPr>
        <w:t>kasācijas sūdzībās uz Latvijas Republikas Satversmes 89.panta pārkāpumu, Eiropas Cilvēka tiesību un pamatbrīvību aizsardzības konvencijas 6.panta pārkāpumu.</w:t>
      </w:r>
    </w:p>
    <w:p w:rsidR="005D34CA" w:rsidRDefault="005D34CA" w:rsidP="00602BD2">
      <w:pPr>
        <w:pStyle w:val="ListParagraph"/>
        <w:spacing w:after="0" w:line="276" w:lineRule="auto"/>
        <w:ind w:left="0"/>
        <w:jc w:val="both"/>
        <w:rPr>
          <w:rFonts w:eastAsia="Times New Roman" w:cs="Times New Roman"/>
          <w:szCs w:val="24"/>
          <w:lang w:eastAsia="lv-LV"/>
        </w:rPr>
      </w:pPr>
    </w:p>
    <w:p w:rsidR="005A6519" w:rsidRDefault="00602BD2" w:rsidP="00602BD2">
      <w:pPr>
        <w:pStyle w:val="ListParagraph"/>
        <w:spacing w:after="0" w:line="276" w:lineRule="auto"/>
        <w:ind w:left="0"/>
        <w:jc w:val="both"/>
        <w:rPr>
          <w:rFonts w:eastAsia="Times New Roman" w:cs="Times New Roman"/>
          <w:szCs w:val="24"/>
          <w:lang w:eastAsia="lv-LV"/>
        </w:rPr>
      </w:pPr>
      <w:r>
        <w:rPr>
          <w:rFonts w:eastAsia="Times New Roman" w:cs="Times New Roman"/>
          <w:szCs w:val="24"/>
          <w:lang w:eastAsia="lv-LV"/>
        </w:rPr>
        <w:t>[</w:t>
      </w:r>
      <w:r w:rsidR="005D34CA">
        <w:rPr>
          <w:rFonts w:eastAsia="Times New Roman" w:cs="Times New Roman"/>
          <w:szCs w:val="24"/>
          <w:lang w:eastAsia="lv-LV"/>
        </w:rPr>
        <w:t>12</w:t>
      </w:r>
      <w:r>
        <w:rPr>
          <w:rFonts w:eastAsia="Times New Roman" w:cs="Times New Roman"/>
          <w:szCs w:val="24"/>
          <w:lang w:eastAsia="lv-LV"/>
        </w:rPr>
        <w:t xml:space="preserve">] </w:t>
      </w:r>
      <w:r w:rsidR="005A6519">
        <w:rPr>
          <w:rFonts w:eastAsia="Times New Roman" w:cs="Times New Roman"/>
          <w:szCs w:val="24"/>
          <w:lang w:eastAsia="lv-LV"/>
        </w:rPr>
        <w:t>Kriminālprocesa likuma 560.panta pirmā daļa noteic, ka uz apelācijas instances tiesas sēdi uzaicina prokuroru, personas, kuras pārsūdzējušas tiesas spriedumu, personas, attiecībā uz kurām pārsūdzēts vai noprotestēts tiesas spriedums, to aizstāvjus un pārstāvjus.</w:t>
      </w:r>
    </w:p>
    <w:p w:rsidR="00FC7365" w:rsidRDefault="005A6519" w:rsidP="00F52A05">
      <w:pPr>
        <w:pStyle w:val="ListParagraph"/>
        <w:spacing w:after="0" w:line="276" w:lineRule="auto"/>
        <w:ind w:left="0" w:firstLine="709"/>
        <w:jc w:val="both"/>
        <w:rPr>
          <w:rFonts w:eastAsia="Times New Roman" w:cs="Times New Roman"/>
          <w:szCs w:val="24"/>
          <w:lang w:eastAsia="lv-LV"/>
        </w:rPr>
      </w:pPr>
      <w:r>
        <w:rPr>
          <w:rFonts w:eastAsia="Times New Roman" w:cs="Times New Roman"/>
          <w:szCs w:val="24"/>
          <w:lang w:eastAsia="lv-LV"/>
        </w:rPr>
        <w:t>Savukārt Kriminālprocesa likuma 560.panta otrā daļa noteic, ka citas personas var uzaicināt uz tiesas sēdi tad, ja šāds lūgums izteikts apelācijas sūdzībā vai protestā un ja šīs personas nav nopratinātas, izskatot lietu pirmās instances tiesā</w:t>
      </w:r>
      <w:r w:rsidR="00FC7365">
        <w:rPr>
          <w:rFonts w:eastAsia="Times New Roman" w:cs="Times New Roman"/>
          <w:szCs w:val="24"/>
          <w:lang w:eastAsia="lv-LV"/>
        </w:rPr>
        <w:t>. Tiesa pēc savas iniciatīvas var uzaicināt personas, kas nopratinātas pirmās instances tiesā, ja tiesai rodas pamatotas šaubas par sniegto liecību pilnīgumu vai par apsūdzētā iespējamo vainu inkriminētajā apsūdzībā.</w:t>
      </w:r>
    </w:p>
    <w:p w:rsidR="00FC7365" w:rsidRDefault="00FC7365" w:rsidP="00FC7365">
      <w:pPr>
        <w:pStyle w:val="ListParagraph"/>
        <w:spacing w:after="0" w:line="276" w:lineRule="auto"/>
        <w:ind w:left="0" w:firstLine="709"/>
        <w:jc w:val="both"/>
        <w:rPr>
          <w:rFonts w:eastAsia="Times New Roman" w:cs="Times New Roman"/>
          <w:szCs w:val="24"/>
          <w:lang w:eastAsia="lv-LV"/>
        </w:rPr>
      </w:pPr>
      <w:r>
        <w:rPr>
          <w:rFonts w:eastAsia="Times New Roman" w:cs="Times New Roman"/>
          <w:szCs w:val="24"/>
          <w:lang w:eastAsia="lv-LV"/>
        </w:rPr>
        <w:t>Kriminālprocesa likuma 584.pants paredz, ka tiesas nolēmuma tiesiskuma pārbaude notiek kasācijas sūdzībā vai protestā izteikto prasību apjomā un ietvaros. Taču kasācijas instances tiesa drīkst pārsniegt kasācijas sūdzībā vai protestā izteikto prasību apjomu un ietvarus gadījumos, kad tā konstatē Kriminālprocesa likuma 574.un 575.pantā norādītos pārkāpumus un tie nav norādīti sūdzībā vai protestā.</w:t>
      </w:r>
    </w:p>
    <w:p w:rsidR="005A6519" w:rsidRDefault="00FC7365" w:rsidP="00FC7365">
      <w:pPr>
        <w:pStyle w:val="ListParagraph"/>
        <w:spacing w:after="0" w:line="276" w:lineRule="auto"/>
        <w:ind w:left="0" w:firstLine="709"/>
        <w:jc w:val="both"/>
        <w:rPr>
          <w:rFonts w:eastAsia="Times New Roman" w:cs="Times New Roman"/>
          <w:szCs w:val="24"/>
          <w:lang w:eastAsia="lv-LV"/>
        </w:rPr>
      </w:pPr>
      <w:r>
        <w:rPr>
          <w:rFonts w:eastAsia="Times New Roman" w:cs="Times New Roman"/>
          <w:szCs w:val="24"/>
          <w:lang w:eastAsia="lv-LV"/>
        </w:rPr>
        <w:t xml:space="preserve">Līdz ar to kasācijas instances tiesai ir tiesības atcelt tiesas nolēmumu daļā pret apsūdzēto, kurš nebija iesniedzis kasācijas sūdzību un apelācijas sūdzību vai par kuru nebija iesniegts kasācijas un apelācijas protests. Kriminālprocesa likums tieši nenorāda, vai šīs personas ietilpst Kriminālprocesa likuma 560.panta pirmajā daļā norādīto personu lokā. Kriminālprocesa likuma 560.panta otrajā daļā ir ietverta </w:t>
      </w:r>
      <w:r w:rsidR="0029034E">
        <w:rPr>
          <w:rFonts w:eastAsia="Times New Roman" w:cs="Times New Roman"/>
          <w:szCs w:val="24"/>
          <w:lang w:eastAsia="lv-LV"/>
        </w:rPr>
        <w:t>norāde, ka tiesa pēc savas iniciatīvas var uzaicināt personas, kas nopratinātas pirmās instances tiesā, ja tiesai rodas pamatotas šaubas par apsūdzētā iespējamo vainu inkriminētajā apsūdzībā.</w:t>
      </w:r>
    </w:p>
    <w:p w:rsidR="0029034E" w:rsidRDefault="0029034E" w:rsidP="00FC7365">
      <w:pPr>
        <w:pStyle w:val="ListParagraph"/>
        <w:spacing w:after="0" w:line="276" w:lineRule="auto"/>
        <w:ind w:left="0" w:firstLine="709"/>
        <w:jc w:val="both"/>
        <w:rPr>
          <w:rFonts w:eastAsia="Times New Roman" w:cs="Times New Roman"/>
          <w:szCs w:val="24"/>
          <w:lang w:eastAsia="lv-LV"/>
        </w:rPr>
      </w:pPr>
      <w:r>
        <w:rPr>
          <w:rFonts w:eastAsia="Times New Roman" w:cs="Times New Roman"/>
          <w:szCs w:val="24"/>
          <w:lang w:eastAsia="lv-LV"/>
        </w:rPr>
        <w:t>Kriminālprocesa likuma 72.panta pirmā daļa noteic, ka apsūdzētā tiesības apelācijas instances tiesā ir apsūdzētajam:</w:t>
      </w:r>
    </w:p>
    <w:p w:rsidR="0029034E" w:rsidRDefault="0029034E" w:rsidP="0029034E">
      <w:pPr>
        <w:pStyle w:val="ListParagraph"/>
        <w:numPr>
          <w:ilvl w:val="0"/>
          <w:numId w:val="9"/>
        </w:numPr>
        <w:spacing w:after="0" w:line="276" w:lineRule="auto"/>
        <w:jc w:val="both"/>
        <w:rPr>
          <w:rFonts w:eastAsia="Times New Roman" w:cs="Times New Roman"/>
          <w:szCs w:val="24"/>
          <w:lang w:eastAsia="lv-LV"/>
        </w:rPr>
      </w:pPr>
      <w:r>
        <w:rPr>
          <w:rFonts w:eastAsia="Times New Roman" w:cs="Times New Roman"/>
          <w:szCs w:val="24"/>
          <w:lang w:eastAsia="lv-LV"/>
        </w:rPr>
        <w:t>kurš iesniedzis apelācijas sūdzību;</w:t>
      </w:r>
    </w:p>
    <w:p w:rsidR="0029034E" w:rsidRDefault="0029034E" w:rsidP="0029034E">
      <w:pPr>
        <w:pStyle w:val="ListParagraph"/>
        <w:numPr>
          <w:ilvl w:val="0"/>
          <w:numId w:val="9"/>
        </w:numPr>
        <w:spacing w:after="0" w:line="276" w:lineRule="auto"/>
        <w:jc w:val="both"/>
        <w:rPr>
          <w:rFonts w:eastAsia="Times New Roman" w:cs="Times New Roman"/>
          <w:szCs w:val="24"/>
          <w:lang w:eastAsia="lv-LV"/>
        </w:rPr>
      </w:pPr>
      <w:r>
        <w:rPr>
          <w:rFonts w:eastAsia="Times New Roman" w:cs="Times New Roman"/>
          <w:szCs w:val="24"/>
          <w:lang w:eastAsia="lv-LV"/>
        </w:rPr>
        <w:t>par kura apsūdzību apelācijas protestu vai sūdzību iesniedzis prokurors vai cietušais;</w:t>
      </w:r>
    </w:p>
    <w:p w:rsidR="0029034E" w:rsidRDefault="0029034E" w:rsidP="0029034E">
      <w:pPr>
        <w:pStyle w:val="ListParagraph"/>
        <w:numPr>
          <w:ilvl w:val="0"/>
          <w:numId w:val="9"/>
        </w:numPr>
        <w:spacing w:after="0" w:line="276" w:lineRule="auto"/>
        <w:jc w:val="both"/>
        <w:rPr>
          <w:rFonts w:eastAsia="Times New Roman" w:cs="Times New Roman"/>
          <w:szCs w:val="24"/>
          <w:lang w:eastAsia="lv-LV"/>
        </w:rPr>
      </w:pPr>
      <w:r>
        <w:rPr>
          <w:rFonts w:eastAsia="Times New Roman" w:cs="Times New Roman"/>
          <w:szCs w:val="24"/>
          <w:lang w:eastAsia="lv-LV"/>
        </w:rPr>
        <w:t>kura intereses tieši aizskartas ar apelācijas sūdzību daļā par cita apsūdzētā apsūdzību;</w:t>
      </w:r>
    </w:p>
    <w:p w:rsidR="0029034E" w:rsidRDefault="0029034E" w:rsidP="0029034E">
      <w:pPr>
        <w:pStyle w:val="ListParagraph"/>
        <w:numPr>
          <w:ilvl w:val="0"/>
          <w:numId w:val="9"/>
        </w:numPr>
        <w:spacing w:after="0" w:line="276" w:lineRule="auto"/>
        <w:jc w:val="both"/>
        <w:rPr>
          <w:rFonts w:eastAsia="Times New Roman" w:cs="Times New Roman"/>
          <w:szCs w:val="24"/>
          <w:lang w:eastAsia="lv-LV"/>
        </w:rPr>
      </w:pPr>
      <w:r>
        <w:rPr>
          <w:rFonts w:eastAsia="Times New Roman" w:cs="Times New Roman"/>
          <w:szCs w:val="24"/>
          <w:lang w:eastAsia="lv-LV"/>
        </w:rPr>
        <w:t>ja tiesnesis – procesa virzītājs to atzinis par nepieciešamu.</w:t>
      </w:r>
    </w:p>
    <w:p w:rsidR="0029034E" w:rsidRDefault="0029034E" w:rsidP="0029034E">
      <w:pPr>
        <w:spacing w:after="0" w:line="276" w:lineRule="auto"/>
        <w:ind w:firstLine="709"/>
        <w:jc w:val="both"/>
        <w:rPr>
          <w:rFonts w:eastAsia="Times New Roman" w:cs="Times New Roman"/>
          <w:szCs w:val="24"/>
          <w:lang w:eastAsia="lv-LV"/>
        </w:rPr>
      </w:pPr>
      <w:r>
        <w:rPr>
          <w:rFonts w:eastAsia="Times New Roman" w:cs="Times New Roman"/>
          <w:szCs w:val="24"/>
          <w:lang w:eastAsia="lv-LV"/>
        </w:rPr>
        <w:t>Augstākās tiesas ieskatā, tulkojot Kriminālprocesa likuma 584.pantu kopsakarā ar Kriminālprocesa likuma 72., 560.pantu, apsūdzētais, pret kuru atcelts apelācijas instances tiesas nolēmums, izejot ārpus kasācijas sūdzības vai protesta ietvariem, un lieta nosūtīta jaunai izskatīšanai apelācijas instances tiesā, ietilpst Kriminālprocesa likuma 560</w:t>
      </w:r>
      <w:r w:rsidR="009C2494">
        <w:rPr>
          <w:rFonts w:eastAsia="Times New Roman" w:cs="Times New Roman"/>
          <w:szCs w:val="24"/>
          <w:lang w:eastAsia="lv-LV"/>
        </w:rPr>
        <w:t>.panta pirmajā daļā ietverto personu lokā, jo ir apšaubīts apelācijas instances tiesas nolēmums un tas tieši aizskar viņa intereses, kaut arī viņš nebija iesniedzis apelācijas sūdzību un turpmāk šā apsūdzētā stāvokli nedrīkst pasliktināt.</w:t>
      </w:r>
    </w:p>
    <w:p w:rsidR="00023873" w:rsidRDefault="009C2494" w:rsidP="00023873">
      <w:pPr>
        <w:spacing w:after="0" w:line="276" w:lineRule="auto"/>
        <w:ind w:firstLine="709"/>
        <w:jc w:val="both"/>
        <w:rPr>
          <w:rFonts w:eastAsia="Times New Roman" w:cs="Times New Roman"/>
          <w:szCs w:val="24"/>
          <w:lang w:eastAsia="lv-LV"/>
        </w:rPr>
      </w:pPr>
      <w:r>
        <w:rPr>
          <w:rFonts w:eastAsia="Times New Roman" w:cs="Times New Roman"/>
          <w:szCs w:val="24"/>
          <w:lang w:eastAsia="lv-LV"/>
        </w:rPr>
        <w:t>No krimināllietā esošajiem dokumentiem redzams, ka procesa virz</w:t>
      </w:r>
      <w:r w:rsidR="005D34CA">
        <w:rPr>
          <w:rFonts w:eastAsia="Times New Roman" w:cs="Times New Roman"/>
          <w:szCs w:val="24"/>
          <w:lang w:eastAsia="lv-LV"/>
        </w:rPr>
        <w:t>ītāja apelācijas instances tiesā</w:t>
      </w:r>
      <w:r>
        <w:rPr>
          <w:rFonts w:eastAsia="Times New Roman" w:cs="Times New Roman"/>
          <w:szCs w:val="24"/>
          <w:lang w:eastAsia="lv-LV"/>
        </w:rPr>
        <w:t xml:space="preserve"> atzinusi, ka apsūdzētā </w:t>
      </w:r>
      <w:r w:rsidR="00C11525">
        <w:rPr>
          <w:rFonts w:eastAsia="Times New Roman" w:cs="Times New Roman"/>
          <w:szCs w:val="24"/>
          <w:lang w:eastAsia="lv-LV"/>
        </w:rPr>
        <w:t>[pers. D]</w:t>
      </w:r>
      <w:r>
        <w:rPr>
          <w:rFonts w:eastAsia="Times New Roman" w:cs="Times New Roman"/>
          <w:szCs w:val="24"/>
          <w:lang w:eastAsia="lv-LV"/>
        </w:rPr>
        <w:t xml:space="preserve"> piedalīšanās tiesas sēdē ir obligāta un viņš tika uzaicināts (konvojēts) uz apelācijas instances tiesas sēdi. Apelācijas instances tiesas sēdē apsūdzētais </w:t>
      </w:r>
      <w:r w:rsidR="00C11525">
        <w:rPr>
          <w:rFonts w:eastAsia="Times New Roman" w:cs="Times New Roman"/>
          <w:szCs w:val="24"/>
          <w:lang w:eastAsia="lv-LV"/>
        </w:rPr>
        <w:t>[pers. D]</w:t>
      </w:r>
      <w:r>
        <w:rPr>
          <w:rFonts w:eastAsia="Times New Roman" w:cs="Times New Roman"/>
          <w:szCs w:val="24"/>
          <w:lang w:eastAsia="lv-LV"/>
        </w:rPr>
        <w:t xml:space="preserve"> izteica lūgumu izskatīt lietu bez viņa dalības un liecības sniegt viņš </w:t>
      </w:r>
      <w:r>
        <w:rPr>
          <w:rFonts w:eastAsia="Times New Roman" w:cs="Times New Roman"/>
          <w:szCs w:val="24"/>
          <w:lang w:eastAsia="lv-LV"/>
        </w:rPr>
        <w:lastRenderedPageBreak/>
        <w:t xml:space="preserve">nevēlas. Šo lūgumu atbalstīja viņa aizstāve. Savukārt prokurors izteica viedokli, ka apsūdzētais </w:t>
      </w:r>
      <w:r w:rsidR="00C11525">
        <w:rPr>
          <w:rFonts w:eastAsia="Times New Roman" w:cs="Times New Roman"/>
          <w:szCs w:val="24"/>
          <w:lang w:eastAsia="lv-LV"/>
        </w:rPr>
        <w:t>[pers. D]</w:t>
      </w:r>
      <w:r>
        <w:rPr>
          <w:rFonts w:eastAsia="Times New Roman" w:cs="Times New Roman"/>
          <w:szCs w:val="24"/>
          <w:lang w:eastAsia="lv-LV"/>
        </w:rPr>
        <w:t xml:space="preserve"> nav to personu lokā</w:t>
      </w:r>
      <w:r w:rsidR="00040821">
        <w:rPr>
          <w:rFonts w:eastAsia="Times New Roman" w:cs="Times New Roman"/>
          <w:szCs w:val="24"/>
          <w:lang w:eastAsia="lv-LV"/>
        </w:rPr>
        <w:t>, kas norādītas Kriminālprocesa likuma 560.pantā, jo viņš nav pārsūdzējis pirmās instances tiesas spriedumu un par viņu nav iesniegts apelācija</w:t>
      </w:r>
      <w:r w:rsidR="005D34CA">
        <w:rPr>
          <w:rFonts w:eastAsia="Times New Roman" w:cs="Times New Roman"/>
          <w:szCs w:val="24"/>
          <w:lang w:eastAsia="lv-LV"/>
        </w:rPr>
        <w:t>s protests, turklāt respektējamas</w:t>
      </w:r>
      <w:r w:rsidR="00040821">
        <w:rPr>
          <w:rFonts w:eastAsia="Times New Roman" w:cs="Times New Roman"/>
          <w:szCs w:val="24"/>
          <w:lang w:eastAsia="lv-LV"/>
        </w:rPr>
        <w:t xml:space="preserve"> apsūdzētā </w:t>
      </w:r>
      <w:r w:rsidR="00C11525">
        <w:rPr>
          <w:rFonts w:eastAsia="Times New Roman" w:cs="Times New Roman"/>
          <w:szCs w:val="24"/>
          <w:lang w:eastAsia="lv-LV"/>
        </w:rPr>
        <w:t>[pers. D]</w:t>
      </w:r>
      <w:r w:rsidR="00040821">
        <w:rPr>
          <w:rFonts w:eastAsia="Times New Roman" w:cs="Times New Roman"/>
          <w:szCs w:val="24"/>
          <w:lang w:eastAsia="lv-LV"/>
        </w:rPr>
        <w:t xml:space="preserve"> tiesības nesniegt liecības tiesas sēdē. Tiesa piekrita prokurora viedoklim un atbrīvoja apsūdzēto </w:t>
      </w:r>
      <w:r w:rsidR="00C11525">
        <w:rPr>
          <w:rFonts w:eastAsia="Times New Roman" w:cs="Times New Roman"/>
          <w:szCs w:val="24"/>
          <w:lang w:eastAsia="lv-LV"/>
        </w:rPr>
        <w:t>[pers. D]</w:t>
      </w:r>
      <w:r w:rsidR="00040821">
        <w:rPr>
          <w:rFonts w:eastAsia="Times New Roman" w:cs="Times New Roman"/>
          <w:szCs w:val="24"/>
          <w:lang w:eastAsia="lv-LV"/>
        </w:rPr>
        <w:t xml:space="preserve"> no turpmākas piedalīšanās lietas iztiesāšanā. Turpmāk iztiesāšanā nav piedalījusies arī viņa aizstāve.</w:t>
      </w:r>
    </w:p>
    <w:p w:rsidR="00040821" w:rsidRDefault="00040821" w:rsidP="00023873">
      <w:pPr>
        <w:spacing w:after="0" w:line="276" w:lineRule="auto"/>
        <w:ind w:firstLine="709"/>
        <w:jc w:val="both"/>
        <w:rPr>
          <w:rFonts w:eastAsia="Times New Roman" w:cs="Times New Roman"/>
          <w:szCs w:val="24"/>
          <w:lang w:eastAsia="lv-LV"/>
        </w:rPr>
      </w:pPr>
      <w:r>
        <w:rPr>
          <w:rFonts w:eastAsia="Times New Roman" w:cs="Times New Roman"/>
          <w:szCs w:val="24"/>
          <w:lang w:eastAsia="lv-LV"/>
        </w:rPr>
        <w:t xml:space="preserve">Augstākā tiesa atzīst, ka prokurora viedoklis un tiesas rīcība jautājumā par apsūdzētā </w:t>
      </w:r>
      <w:r w:rsidR="00C11525">
        <w:rPr>
          <w:rFonts w:eastAsia="Times New Roman" w:cs="Times New Roman"/>
          <w:szCs w:val="24"/>
          <w:lang w:eastAsia="lv-LV"/>
        </w:rPr>
        <w:t>[pers. D]</w:t>
      </w:r>
      <w:r>
        <w:rPr>
          <w:rFonts w:eastAsia="Times New Roman" w:cs="Times New Roman"/>
          <w:szCs w:val="24"/>
          <w:lang w:eastAsia="lv-LV"/>
        </w:rPr>
        <w:t xml:space="preserve"> piedalīšanos iztiesāšanā apelācijas instances tiesā ir kļūdaina.</w:t>
      </w:r>
    </w:p>
    <w:p w:rsidR="00040821" w:rsidRDefault="00C11525" w:rsidP="0029034E">
      <w:pPr>
        <w:spacing w:after="0" w:line="276" w:lineRule="auto"/>
        <w:ind w:firstLine="709"/>
        <w:jc w:val="both"/>
        <w:rPr>
          <w:rFonts w:eastAsia="Times New Roman" w:cs="Times New Roman"/>
          <w:szCs w:val="24"/>
          <w:lang w:eastAsia="lv-LV"/>
        </w:rPr>
      </w:pPr>
      <w:r>
        <w:rPr>
          <w:rFonts w:eastAsia="Times New Roman" w:cs="Times New Roman"/>
          <w:szCs w:val="24"/>
          <w:lang w:eastAsia="lv-LV"/>
        </w:rPr>
        <w:t>[pers. D]</w:t>
      </w:r>
      <w:r w:rsidR="00040821">
        <w:rPr>
          <w:rFonts w:eastAsia="Times New Roman" w:cs="Times New Roman"/>
          <w:szCs w:val="24"/>
          <w:lang w:eastAsia="lv-LV"/>
        </w:rPr>
        <w:t xml:space="preserve"> apsūdzēts pēc Krimināllikuma 313.panta otrās daļas, tas ir, atbilstoši Krimināllikuma 7.pantam par mazāk smagu noziegumu.</w:t>
      </w:r>
    </w:p>
    <w:p w:rsidR="00040821" w:rsidRDefault="00040821" w:rsidP="0029034E">
      <w:pPr>
        <w:spacing w:after="0" w:line="276" w:lineRule="auto"/>
        <w:ind w:firstLine="709"/>
        <w:jc w:val="both"/>
        <w:rPr>
          <w:rFonts w:eastAsia="Times New Roman" w:cs="Times New Roman"/>
          <w:szCs w:val="24"/>
          <w:lang w:eastAsia="lv-LV"/>
        </w:rPr>
      </w:pPr>
      <w:r>
        <w:rPr>
          <w:rFonts w:eastAsia="Times New Roman" w:cs="Times New Roman"/>
          <w:szCs w:val="24"/>
          <w:lang w:eastAsia="lv-LV"/>
        </w:rPr>
        <w:t>Kriminālprocesa likuma 464.pants noteic, ka krimināllietu par mazāk smagu noziegumu var iztiesāt bez apsūdzētā piedalīšanās, ja apsūdzētais iesniedzis tiesai lūgumu par krimināllietas iz</w:t>
      </w:r>
      <w:r w:rsidR="007B1AA5">
        <w:rPr>
          <w:rFonts w:eastAsia="Times New Roman" w:cs="Times New Roman"/>
          <w:szCs w:val="24"/>
          <w:lang w:eastAsia="lv-LV"/>
        </w:rPr>
        <w:t>tiesāšanu bez viņa piedalīšanās. T</w:t>
      </w:r>
      <w:r>
        <w:rPr>
          <w:rFonts w:eastAsia="Times New Roman" w:cs="Times New Roman"/>
          <w:szCs w:val="24"/>
          <w:lang w:eastAsia="lv-LV"/>
        </w:rPr>
        <w:t>omēr krimināllietu tiesa var iztiesāt, ja tiesas sēdē piedalās aizstāvis.</w:t>
      </w:r>
    </w:p>
    <w:p w:rsidR="00040821" w:rsidRDefault="00040821" w:rsidP="0029034E">
      <w:pPr>
        <w:spacing w:after="0" w:line="276" w:lineRule="auto"/>
        <w:ind w:firstLine="709"/>
        <w:jc w:val="both"/>
        <w:rPr>
          <w:rFonts w:eastAsia="Times New Roman" w:cs="Times New Roman"/>
          <w:szCs w:val="24"/>
          <w:lang w:eastAsia="lv-LV"/>
        </w:rPr>
      </w:pPr>
      <w:r>
        <w:rPr>
          <w:rFonts w:eastAsia="Times New Roman" w:cs="Times New Roman"/>
          <w:szCs w:val="24"/>
          <w:lang w:eastAsia="lv-LV"/>
        </w:rPr>
        <w:t xml:space="preserve">Augstākās tiesas ieskatā, apelācijas instances tiesas pieļautais Kriminālprocesa likuma 461.panta pārkāpums nav atzīstams par būtisku pārkāpumu Kriminālprocesa likuma 575.panta trešās daļas izpratnē, jo apsūdzētais </w:t>
      </w:r>
      <w:r w:rsidR="00C11525">
        <w:rPr>
          <w:rFonts w:eastAsia="Times New Roman" w:cs="Times New Roman"/>
          <w:szCs w:val="24"/>
          <w:lang w:eastAsia="lv-LV"/>
        </w:rPr>
        <w:t>[pers. D]</w:t>
      </w:r>
      <w:r>
        <w:rPr>
          <w:rFonts w:eastAsia="Times New Roman" w:cs="Times New Roman"/>
          <w:szCs w:val="24"/>
          <w:lang w:eastAsia="lv-LV"/>
        </w:rPr>
        <w:t xml:space="preserve"> un viņa aizstāve nav izteikuši iebildumus par viņu ties</w:t>
      </w:r>
      <w:r w:rsidR="00D424E9">
        <w:rPr>
          <w:rFonts w:eastAsia="Times New Roman" w:cs="Times New Roman"/>
          <w:szCs w:val="24"/>
          <w:lang w:eastAsia="lv-LV"/>
        </w:rPr>
        <w:t>ību aizskārumu.</w:t>
      </w:r>
    </w:p>
    <w:p w:rsidR="00A32F82" w:rsidRDefault="00A32F82" w:rsidP="0029034E">
      <w:pPr>
        <w:spacing w:after="0" w:line="276" w:lineRule="auto"/>
        <w:ind w:firstLine="709"/>
        <w:jc w:val="both"/>
        <w:rPr>
          <w:rFonts w:eastAsia="Times New Roman" w:cs="Times New Roman"/>
          <w:szCs w:val="24"/>
          <w:lang w:eastAsia="lv-LV"/>
        </w:rPr>
      </w:pPr>
    </w:p>
    <w:p w:rsidR="00D424E9" w:rsidRDefault="005D34CA" w:rsidP="005D34CA">
      <w:pPr>
        <w:spacing w:after="0" w:line="276" w:lineRule="auto"/>
        <w:jc w:val="both"/>
        <w:rPr>
          <w:rFonts w:eastAsia="Times New Roman" w:cs="Times New Roman"/>
          <w:szCs w:val="24"/>
          <w:lang w:eastAsia="lv-LV"/>
        </w:rPr>
      </w:pPr>
      <w:r>
        <w:rPr>
          <w:rFonts w:eastAsia="Times New Roman" w:cs="Times New Roman"/>
          <w:szCs w:val="24"/>
          <w:lang w:eastAsia="lv-LV"/>
        </w:rPr>
        <w:t>[</w:t>
      </w:r>
      <w:r w:rsidR="00A32F82">
        <w:rPr>
          <w:rFonts w:eastAsia="Times New Roman" w:cs="Times New Roman"/>
          <w:szCs w:val="24"/>
          <w:lang w:eastAsia="lv-LV"/>
        </w:rPr>
        <w:t>13</w:t>
      </w:r>
      <w:r>
        <w:rPr>
          <w:rFonts w:eastAsia="Times New Roman" w:cs="Times New Roman"/>
          <w:szCs w:val="24"/>
          <w:lang w:eastAsia="lv-LV"/>
        </w:rPr>
        <w:t xml:space="preserve">] </w:t>
      </w:r>
      <w:r w:rsidR="00D424E9">
        <w:rPr>
          <w:rFonts w:eastAsia="Times New Roman" w:cs="Times New Roman"/>
          <w:szCs w:val="24"/>
          <w:lang w:eastAsia="lv-LV"/>
        </w:rPr>
        <w:t xml:space="preserve">Kļūdains ir apsūdzētā </w:t>
      </w:r>
      <w:r w:rsidR="00C11525">
        <w:rPr>
          <w:rFonts w:eastAsia="Times New Roman" w:cs="Times New Roman"/>
          <w:szCs w:val="24"/>
          <w:lang w:eastAsia="lv-LV"/>
        </w:rPr>
        <w:t>[pers. B]</w:t>
      </w:r>
      <w:r w:rsidR="00D424E9">
        <w:rPr>
          <w:rFonts w:eastAsia="Times New Roman" w:cs="Times New Roman"/>
          <w:szCs w:val="24"/>
          <w:lang w:eastAsia="lv-LV"/>
        </w:rPr>
        <w:t xml:space="preserve"> viedoklis, ka </w:t>
      </w:r>
      <w:r w:rsidR="00C11525">
        <w:rPr>
          <w:rFonts w:eastAsia="Times New Roman" w:cs="Times New Roman"/>
          <w:szCs w:val="24"/>
          <w:lang w:eastAsia="lv-LV"/>
        </w:rPr>
        <w:t>[pers. D]</w:t>
      </w:r>
      <w:r w:rsidR="00D424E9">
        <w:rPr>
          <w:rFonts w:eastAsia="Times New Roman" w:cs="Times New Roman"/>
          <w:szCs w:val="24"/>
          <w:lang w:eastAsia="lv-LV"/>
        </w:rPr>
        <w:t xml:space="preserve"> ir ieguvis liecinieka procesuālo statusu un viņš brīdināms par kriminālatbildību par apzināti nepatiesu liecību sniegšanu un atteikšanos dot liecību un liecinieka statusā </w:t>
      </w:r>
      <w:r w:rsidR="00C11525">
        <w:rPr>
          <w:rFonts w:eastAsia="Times New Roman" w:cs="Times New Roman"/>
          <w:szCs w:val="24"/>
          <w:lang w:eastAsia="lv-LV"/>
        </w:rPr>
        <w:t>[pers. D]</w:t>
      </w:r>
      <w:r w:rsidR="00D424E9">
        <w:rPr>
          <w:rFonts w:eastAsia="Times New Roman" w:cs="Times New Roman"/>
          <w:szCs w:val="24"/>
          <w:lang w:eastAsia="lv-LV"/>
        </w:rPr>
        <w:t xml:space="preserve"> nav nopratināts tiesas sēdē, viņa liecības nevarēja pārbaudīt Kriminālprocesa likuma 501.panta kārtībā.</w:t>
      </w:r>
    </w:p>
    <w:p w:rsidR="00D424E9" w:rsidRDefault="00D424E9" w:rsidP="0029034E">
      <w:pPr>
        <w:spacing w:after="0" w:line="276" w:lineRule="auto"/>
        <w:ind w:firstLine="709"/>
        <w:jc w:val="both"/>
        <w:rPr>
          <w:rFonts w:eastAsia="Times New Roman" w:cs="Times New Roman"/>
          <w:szCs w:val="24"/>
          <w:lang w:eastAsia="lv-LV"/>
        </w:rPr>
      </w:pPr>
      <w:r>
        <w:rPr>
          <w:rFonts w:eastAsia="Times New Roman" w:cs="Times New Roman"/>
          <w:szCs w:val="24"/>
          <w:lang w:eastAsia="lv-LV"/>
        </w:rPr>
        <w:t>Atbilstoši Kriminālprocesa likuma 69.panta pirmajai daļai apsūdzētais  ir persona, kura ar procesa virzītāja lēmumu saukta pie kriminālatbildības par noziedzīga nodarījuma izdarīšanu un pret kuru uzsāktā kriminālvajāšana nav izbeigta, kura nav attaisnota vai atzīta par vainīgu ar spēkā stājušos tiesas spriedumu.</w:t>
      </w:r>
    </w:p>
    <w:p w:rsidR="00D424E9" w:rsidRDefault="00D424E9" w:rsidP="0029034E">
      <w:pPr>
        <w:spacing w:after="0" w:line="276" w:lineRule="auto"/>
        <w:ind w:firstLine="709"/>
        <w:jc w:val="both"/>
        <w:rPr>
          <w:rFonts w:eastAsia="Times New Roman" w:cs="Times New Roman"/>
          <w:szCs w:val="24"/>
          <w:lang w:eastAsia="lv-LV"/>
        </w:rPr>
      </w:pPr>
      <w:r>
        <w:rPr>
          <w:rFonts w:eastAsia="Times New Roman" w:cs="Times New Roman"/>
          <w:szCs w:val="24"/>
          <w:lang w:eastAsia="lv-LV"/>
        </w:rPr>
        <w:t>Atbilstoši Kriminālprocesa likuma 503.panta ceturtajai daļai, ja apsūdzētais izmanto savas tiesības neliecināt, bet iepriekš ir liecinājis kā persona, kurai ir tiesības uz aizstāvību, krimināllietā esošās liecības var pārbaudīt, tās nolasot.</w:t>
      </w:r>
    </w:p>
    <w:p w:rsidR="00D424E9" w:rsidRDefault="00C11525" w:rsidP="0029034E">
      <w:pPr>
        <w:spacing w:after="0" w:line="276" w:lineRule="auto"/>
        <w:ind w:firstLine="709"/>
        <w:jc w:val="both"/>
        <w:rPr>
          <w:rFonts w:eastAsia="Times New Roman" w:cs="Times New Roman"/>
          <w:szCs w:val="24"/>
          <w:lang w:eastAsia="lv-LV"/>
        </w:rPr>
      </w:pPr>
      <w:r>
        <w:rPr>
          <w:rFonts w:eastAsia="Times New Roman" w:cs="Times New Roman"/>
          <w:szCs w:val="24"/>
          <w:lang w:eastAsia="lv-LV"/>
        </w:rPr>
        <w:t>[pers. D]</w:t>
      </w:r>
      <w:r w:rsidR="00D424E9">
        <w:rPr>
          <w:rFonts w:eastAsia="Times New Roman" w:cs="Times New Roman"/>
          <w:szCs w:val="24"/>
          <w:lang w:eastAsia="lv-LV"/>
        </w:rPr>
        <w:t xml:space="preserve"> ir sniedzis liecības pirmstiesas kriminālprocesā un nopratināts pirmās instances tiesā. Apelācijas instances tiesai bija tiesības pārbaudīt </w:t>
      </w:r>
      <w:r>
        <w:rPr>
          <w:rFonts w:eastAsia="Times New Roman" w:cs="Times New Roman"/>
          <w:szCs w:val="24"/>
          <w:lang w:eastAsia="lv-LV"/>
        </w:rPr>
        <w:t>[pers. D]</w:t>
      </w:r>
      <w:r w:rsidR="00D424E9">
        <w:rPr>
          <w:rFonts w:eastAsia="Times New Roman" w:cs="Times New Roman"/>
          <w:szCs w:val="24"/>
          <w:lang w:eastAsia="lv-LV"/>
        </w:rPr>
        <w:t xml:space="preserve"> liecības.</w:t>
      </w:r>
    </w:p>
    <w:p w:rsidR="00A32F82" w:rsidRDefault="00A32F82" w:rsidP="0029034E">
      <w:pPr>
        <w:spacing w:after="0" w:line="276" w:lineRule="auto"/>
        <w:ind w:firstLine="709"/>
        <w:jc w:val="both"/>
        <w:rPr>
          <w:rFonts w:eastAsia="Times New Roman" w:cs="Times New Roman"/>
          <w:szCs w:val="24"/>
          <w:lang w:eastAsia="lv-LV"/>
        </w:rPr>
      </w:pPr>
    </w:p>
    <w:p w:rsidR="00483E3E" w:rsidRDefault="005D34CA" w:rsidP="005D34CA">
      <w:pPr>
        <w:spacing w:after="0" w:line="276" w:lineRule="auto"/>
        <w:jc w:val="both"/>
        <w:rPr>
          <w:rFonts w:eastAsia="Times New Roman" w:cs="Times New Roman"/>
          <w:szCs w:val="24"/>
          <w:lang w:eastAsia="lv-LV"/>
        </w:rPr>
      </w:pPr>
      <w:r>
        <w:rPr>
          <w:rFonts w:eastAsia="Times New Roman" w:cs="Times New Roman"/>
          <w:szCs w:val="24"/>
          <w:lang w:eastAsia="lv-LV"/>
        </w:rPr>
        <w:t>[</w:t>
      </w:r>
      <w:r w:rsidR="00A32F82">
        <w:rPr>
          <w:rFonts w:eastAsia="Times New Roman" w:cs="Times New Roman"/>
          <w:szCs w:val="24"/>
          <w:lang w:eastAsia="lv-LV"/>
        </w:rPr>
        <w:t>14</w:t>
      </w:r>
      <w:r>
        <w:rPr>
          <w:rFonts w:eastAsia="Times New Roman" w:cs="Times New Roman"/>
          <w:szCs w:val="24"/>
          <w:lang w:eastAsia="lv-LV"/>
        </w:rPr>
        <w:t xml:space="preserve">] </w:t>
      </w:r>
      <w:r w:rsidR="00483E3E">
        <w:rPr>
          <w:rFonts w:eastAsia="Times New Roman" w:cs="Times New Roman"/>
          <w:szCs w:val="24"/>
          <w:lang w:eastAsia="lv-LV"/>
        </w:rPr>
        <w:t xml:space="preserve">Ar apelācijas instances tiesas 2017.gada 27.novembra spriedumu </w:t>
      </w:r>
      <w:r w:rsidR="00C11525">
        <w:rPr>
          <w:rFonts w:eastAsia="Times New Roman" w:cs="Times New Roman"/>
          <w:szCs w:val="24"/>
          <w:lang w:eastAsia="lv-LV"/>
        </w:rPr>
        <w:t>[pers. B]</w:t>
      </w:r>
      <w:r w:rsidR="00483E3E">
        <w:rPr>
          <w:rFonts w:eastAsia="Times New Roman" w:cs="Times New Roman"/>
          <w:szCs w:val="24"/>
          <w:lang w:eastAsia="lv-LV"/>
        </w:rPr>
        <w:t xml:space="preserve"> atzīts par nevainīgu un attaisnots apsūdzībā pēc Krimināllikuma 233.panta otrās daļas, tas ir, par šaujamieroča munīcijas iegādāšanos, nēsāšanu un glabāšanu bez attiecīgas atļaujas. </w:t>
      </w:r>
      <w:r w:rsidR="00C11525">
        <w:rPr>
          <w:rFonts w:eastAsia="Times New Roman" w:cs="Times New Roman"/>
          <w:szCs w:val="24"/>
          <w:lang w:eastAsia="lv-LV"/>
        </w:rPr>
        <w:t>[pers. B]</w:t>
      </w:r>
      <w:r w:rsidR="00483E3E">
        <w:rPr>
          <w:rFonts w:eastAsia="Times New Roman" w:cs="Times New Roman"/>
          <w:szCs w:val="24"/>
          <w:lang w:eastAsia="lv-LV"/>
        </w:rPr>
        <w:t xml:space="preserve"> bija apsūdzēts par to, ka laika periodā no 2007.gada 20.jūlija līdz 2008.gada decembrim viņš bez attiecīgas atļaujas nenoskaidrotā vietā un veidā iegādājās, pārnēsāja un savā dzīvesvietā </w:t>
      </w:r>
      <w:r w:rsidR="004C7B99">
        <w:rPr>
          <w:rFonts w:eastAsia="Times New Roman" w:cs="Times New Roman"/>
          <w:szCs w:val="24"/>
          <w:lang w:eastAsia="lv-LV"/>
        </w:rPr>
        <w:t>[adrese]</w:t>
      </w:r>
      <w:r w:rsidR="00483E3E">
        <w:rPr>
          <w:rFonts w:eastAsia="Times New Roman" w:cs="Times New Roman"/>
          <w:szCs w:val="24"/>
          <w:lang w:eastAsia="lv-LV"/>
        </w:rPr>
        <w:t xml:space="preserve"> glabāja nenoskaidrotas markas pistoli, kas aprīkota ar klusinātāju, kā arī munīciju. Apelācijas instances tiesa konstatēja, ka krimin</w:t>
      </w:r>
      <w:r w:rsidR="00373013">
        <w:rPr>
          <w:rFonts w:eastAsia="Times New Roman" w:cs="Times New Roman"/>
          <w:szCs w:val="24"/>
          <w:lang w:eastAsia="lv-LV"/>
        </w:rPr>
        <w:t xml:space="preserve">āllietā nav ziņu par to, vai </w:t>
      </w:r>
      <w:r w:rsidR="00C11525">
        <w:rPr>
          <w:rFonts w:eastAsia="Times New Roman" w:cs="Times New Roman"/>
          <w:szCs w:val="24"/>
          <w:lang w:eastAsia="lv-LV"/>
        </w:rPr>
        <w:t>[pers. B]</w:t>
      </w:r>
      <w:r w:rsidR="00483E3E">
        <w:rPr>
          <w:rFonts w:eastAsia="Times New Roman" w:cs="Times New Roman"/>
          <w:szCs w:val="24"/>
          <w:lang w:eastAsia="lv-LV"/>
        </w:rPr>
        <w:t xml:space="preserve"> dzīvesvietā </w:t>
      </w:r>
      <w:r w:rsidR="00241399">
        <w:rPr>
          <w:rFonts w:eastAsia="Times New Roman" w:cs="Times New Roman"/>
          <w:szCs w:val="24"/>
          <w:lang w:eastAsia="lv-LV"/>
        </w:rPr>
        <w:t>[adrese]</w:t>
      </w:r>
      <w:r w:rsidR="00483E3E">
        <w:rPr>
          <w:rFonts w:eastAsia="Times New Roman" w:cs="Times New Roman"/>
          <w:szCs w:val="24"/>
          <w:lang w:eastAsia="lv-LV"/>
        </w:rPr>
        <w:t xml:space="preserve"> veikta kratīšana un izņemts šaujamierocis, kas apliecinātu to, ka </w:t>
      </w:r>
      <w:r w:rsidR="00C11525">
        <w:rPr>
          <w:rFonts w:eastAsia="Times New Roman" w:cs="Times New Roman"/>
          <w:szCs w:val="24"/>
          <w:lang w:eastAsia="lv-LV"/>
        </w:rPr>
        <w:t>[pers. B]</w:t>
      </w:r>
      <w:r w:rsidR="00483E3E">
        <w:rPr>
          <w:rFonts w:eastAsia="Times New Roman" w:cs="Times New Roman"/>
          <w:szCs w:val="24"/>
          <w:lang w:eastAsia="lv-LV"/>
        </w:rPr>
        <w:t xml:space="preserve"> glabāja pistoli un munīciju, lietā nav veikta obligātā ekspertīze, lai noteiktu ieroci, munīciju. Kā attaisnošanas pamats</w:t>
      </w:r>
      <w:r w:rsidR="00920BC8">
        <w:rPr>
          <w:rFonts w:eastAsia="Times New Roman" w:cs="Times New Roman"/>
          <w:szCs w:val="24"/>
          <w:lang w:eastAsia="lv-LV"/>
        </w:rPr>
        <w:t xml:space="preserve"> norādīts Kriminālprocesa likuma 519.panta 1.punkts. Turpmāk minētais apelācijas instances tiesas spriedums šajā daļā netika apstrīdēts.</w:t>
      </w:r>
    </w:p>
    <w:p w:rsidR="00920BC8" w:rsidRDefault="00920BC8" w:rsidP="00483E3E">
      <w:pPr>
        <w:spacing w:after="0" w:line="276" w:lineRule="auto"/>
        <w:ind w:firstLine="709"/>
        <w:jc w:val="both"/>
        <w:rPr>
          <w:rFonts w:eastAsia="Times New Roman" w:cs="Times New Roman"/>
          <w:szCs w:val="24"/>
          <w:lang w:eastAsia="lv-LV"/>
        </w:rPr>
      </w:pPr>
      <w:r>
        <w:rPr>
          <w:rFonts w:eastAsia="Times New Roman" w:cs="Times New Roman"/>
          <w:szCs w:val="24"/>
          <w:lang w:eastAsia="lv-LV"/>
        </w:rPr>
        <w:lastRenderedPageBreak/>
        <w:t xml:space="preserve">Šaujamierocis slepkavībā nav noziedzīga nodarījuma sastāva </w:t>
      </w:r>
      <w:r w:rsidR="007B1AA5">
        <w:rPr>
          <w:rFonts w:eastAsia="Times New Roman" w:cs="Times New Roman"/>
          <w:szCs w:val="24"/>
          <w:lang w:eastAsia="lv-LV"/>
        </w:rPr>
        <w:t>objektīvās puses obligāta pamat</w:t>
      </w:r>
      <w:r>
        <w:rPr>
          <w:rFonts w:eastAsia="Times New Roman" w:cs="Times New Roman"/>
          <w:szCs w:val="24"/>
          <w:lang w:eastAsia="lv-LV"/>
        </w:rPr>
        <w:t>pazīme vai papildpazīme atšķirībā no Krimināllikuma 233.panta otrajā daļā paredzētā noziedzīgā nodarījuma sastāva, kur šaujamierocis, munīcija ir noziedzīga nodarījuma priekšmets (objektīvās puses obligāta pamatpazīme) vai, piemēram, Krimināllikuma 176.panta ceturtajā daļā paredzētā noziedzīgā nodarījuma sastāva, kur šaujamierocis ir noziedzīga nodarījuma rīks (objektīvās puses obligāta papildpazīme).</w:t>
      </w:r>
    </w:p>
    <w:p w:rsidR="00A32F82" w:rsidRDefault="00A32F82" w:rsidP="00A32F82">
      <w:pPr>
        <w:spacing w:after="0" w:line="276" w:lineRule="auto"/>
        <w:jc w:val="both"/>
        <w:rPr>
          <w:rFonts w:eastAsia="Times New Roman" w:cs="Times New Roman"/>
          <w:szCs w:val="24"/>
          <w:lang w:eastAsia="lv-LV"/>
        </w:rPr>
      </w:pPr>
    </w:p>
    <w:p w:rsidR="00920BC8" w:rsidRDefault="00A32F82" w:rsidP="00A32F82">
      <w:pPr>
        <w:spacing w:after="0" w:line="276" w:lineRule="auto"/>
        <w:jc w:val="both"/>
        <w:rPr>
          <w:rFonts w:eastAsia="Times New Roman" w:cs="Times New Roman"/>
          <w:szCs w:val="24"/>
          <w:lang w:eastAsia="lv-LV"/>
        </w:rPr>
      </w:pPr>
      <w:r>
        <w:rPr>
          <w:rFonts w:eastAsia="Times New Roman" w:cs="Times New Roman"/>
          <w:szCs w:val="24"/>
          <w:lang w:eastAsia="lv-LV"/>
        </w:rPr>
        <w:t xml:space="preserve">[15] </w:t>
      </w:r>
      <w:r w:rsidR="00920BC8">
        <w:rPr>
          <w:rFonts w:eastAsia="Times New Roman" w:cs="Times New Roman"/>
          <w:szCs w:val="24"/>
          <w:lang w:eastAsia="lv-LV"/>
        </w:rPr>
        <w:t xml:space="preserve">Nepamatots ir apsūdzētā </w:t>
      </w:r>
      <w:r w:rsidR="00C11525">
        <w:rPr>
          <w:rFonts w:eastAsia="Times New Roman" w:cs="Times New Roman"/>
          <w:szCs w:val="24"/>
          <w:lang w:eastAsia="lv-LV"/>
        </w:rPr>
        <w:t>[pers. C]</w:t>
      </w:r>
      <w:r w:rsidR="00920BC8">
        <w:rPr>
          <w:rFonts w:eastAsia="Times New Roman" w:cs="Times New Roman"/>
          <w:szCs w:val="24"/>
          <w:lang w:eastAsia="lv-LV"/>
        </w:rPr>
        <w:t xml:space="preserve"> apgalvojums par to, ka tiesa ierobežojusi viņa tiesības teikt pēdējo vārdu un </w:t>
      </w:r>
      <w:r w:rsidR="00114A0B">
        <w:rPr>
          <w:rFonts w:eastAsia="Times New Roman" w:cs="Times New Roman"/>
          <w:szCs w:val="24"/>
          <w:lang w:eastAsia="lv-LV"/>
        </w:rPr>
        <w:t>ne</w:t>
      </w:r>
      <w:r w:rsidR="00920BC8">
        <w:rPr>
          <w:rFonts w:eastAsia="Times New Roman" w:cs="Times New Roman"/>
          <w:szCs w:val="24"/>
          <w:lang w:eastAsia="lv-LV"/>
        </w:rPr>
        <w:t>atjauno</w:t>
      </w:r>
      <w:r w:rsidR="00114A0B">
        <w:rPr>
          <w:rFonts w:eastAsia="Times New Roman" w:cs="Times New Roman"/>
          <w:szCs w:val="24"/>
          <w:lang w:eastAsia="lv-LV"/>
        </w:rPr>
        <w:t>ja</w:t>
      </w:r>
      <w:r w:rsidR="00920BC8">
        <w:rPr>
          <w:rFonts w:eastAsia="Times New Roman" w:cs="Times New Roman"/>
          <w:szCs w:val="24"/>
          <w:lang w:eastAsia="lv-LV"/>
        </w:rPr>
        <w:t xml:space="preserve"> tiesas izmeklēšanu.</w:t>
      </w:r>
    </w:p>
    <w:p w:rsidR="00920BC8" w:rsidRDefault="00920BC8" w:rsidP="00483E3E">
      <w:pPr>
        <w:spacing w:after="0" w:line="276" w:lineRule="auto"/>
        <w:ind w:firstLine="709"/>
        <w:jc w:val="both"/>
        <w:rPr>
          <w:rFonts w:eastAsia="Times New Roman" w:cs="Times New Roman"/>
          <w:szCs w:val="24"/>
          <w:lang w:eastAsia="lv-LV"/>
        </w:rPr>
      </w:pPr>
      <w:r>
        <w:rPr>
          <w:rFonts w:eastAsia="Times New Roman" w:cs="Times New Roman"/>
          <w:szCs w:val="24"/>
          <w:lang w:eastAsia="lv-LV"/>
        </w:rPr>
        <w:t>Atbilstoši Kriminālprocesa likuma 482.panta pirmajai un otrajai daļai tiesas sēdes protokols ir procesuāls dokuments, kurā fiksē lietas iztiesāšanas gaitu un tiesas sēdē pieņemtos lēmumus. Ja kādai no personām, kura piedalās iztiesāšanā, ir iebildumi pret sēdes priekšsēdētāja rīcību, šie iebildumi ierakstāmi tiesas sēdes protokolā.</w:t>
      </w:r>
    </w:p>
    <w:p w:rsidR="00920BC8" w:rsidRDefault="00920BC8" w:rsidP="00483E3E">
      <w:pPr>
        <w:spacing w:after="0" w:line="276" w:lineRule="auto"/>
        <w:ind w:firstLine="709"/>
        <w:jc w:val="both"/>
        <w:rPr>
          <w:rFonts w:eastAsia="Times New Roman" w:cs="Times New Roman"/>
          <w:szCs w:val="24"/>
          <w:lang w:eastAsia="lv-LV"/>
        </w:rPr>
      </w:pPr>
      <w:r>
        <w:rPr>
          <w:rFonts w:eastAsia="Times New Roman" w:cs="Times New Roman"/>
          <w:szCs w:val="24"/>
          <w:lang w:eastAsia="lv-LV"/>
        </w:rPr>
        <w:t>Kriminālprocesa likuma 483., 484.pants reglamentē tiesas sēdes gaitas fiksēšanu ar tehniskiem līdzekļiem un tiesas sēdes protokolā</w:t>
      </w:r>
      <w:r w:rsidR="00D0555A">
        <w:rPr>
          <w:rFonts w:eastAsia="Times New Roman" w:cs="Times New Roman"/>
          <w:szCs w:val="24"/>
          <w:lang w:eastAsia="lv-LV"/>
        </w:rPr>
        <w:t>.</w:t>
      </w:r>
    </w:p>
    <w:p w:rsidR="00D0555A" w:rsidRDefault="00D0555A" w:rsidP="00D0555A">
      <w:pPr>
        <w:spacing w:after="0" w:line="276" w:lineRule="auto"/>
        <w:ind w:firstLine="709"/>
        <w:jc w:val="both"/>
        <w:rPr>
          <w:rFonts w:eastAsia="Times New Roman" w:cs="Times New Roman"/>
          <w:szCs w:val="24"/>
          <w:lang w:eastAsia="lv-LV"/>
        </w:rPr>
      </w:pPr>
      <w:r>
        <w:rPr>
          <w:rFonts w:eastAsia="Times New Roman" w:cs="Times New Roman"/>
          <w:szCs w:val="24"/>
          <w:lang w:eastAsia="lv-LV"/>
        </w:rPr>
        <w:t>Kriminālprocesa likuma 509.panta pirmā daļa noteic, ka, ja apsūdzētais pēdējā vārdā sniedz ziņas par jauniem apstākļiem</w:t>
      </w:r>
      <w:r w:rsidR="007B1AA5">
        <w:rPr>
          <w:rFonts w:eastAsia="Times New Roman" w:cs="Times New Roman"/>
          <w:szCs w:val="24"/>
          <w:lang w:eastAsia="lv-LV"/>
        </w:rPr>
        <w:t>,</w:t>
      </w:r>
      <w:r>
        <w:rPr>
          <w:rFonts w:eastAsia="Times New Roman" w:cs="Times New Roman"/>
          <w:szCs w:val="24"/>
          <w:lang w:eastAsia="lv-LV"/>
        </w:rPr>
        <w:t xml:space="preserve"> kam </w:t>
      </w:r>
      <w:r w:rsidR="007B1AA5">
        <w:rPr>
          <w:rFonts w:eastAsia="Times New Roman" w:cs="Times New Roman"/>
          <w:szCs w:val="24"/>
          <w:lang w:eastAsia="lv-LV"/>
        </w:rPr>
        <w:t xml:space="preserve">ir </w:t>
      </w:r>
      <w:r>
        <w:rPr>
          <w:rFonts w:eastAsia="Times New Roman" w:cs="Times New Roman"/>
          <w:szCs w:val="24"/>
          <w:lang w:eastAsia="lv-LV"/>
        </w:rPr>
        <w:t>svarīga nozīme lietā,</w:t>
      </w:r>
      <w:r w:rsidR="005D1151">
        <w:rPr>
          <w:rFonts w:eastAsia="Times New Roman" w:cs="Times New Roman"/>
          <w:szCs w:val="24"/>
          <w:lang w:eastAsia="lv-LV"/>
        </w:rPr>
        <w:t xml:space="preserve"> vai atsaucas uz tiesas sēdē nepārbaudītiem pierādījumiem, kas attiecas uz lietu,</w:t>
      </w:r>
      <w:r>
        <w:rPr>
          <w:rFonts w:eastAsia="Times New Roman" w:cs="Times New Roman"/>
          <w:szCs w:val="24"/>
          <w:lang w:eastAsia="lv-LV"/>
        </w:rPr>
        <w:t xml:space="preserve"> tiesa pēc debašu dalībnieka lūguma vai pēc savas iniciatīvas pieņem lēmumu par tiesas izmeklēšanas atsākšanu un izdara tiesas izmeklēšanu.</w:t>
      </w:r>
    </w:p>
    <w:p w:rsidR="005D1151" w:rsidRDefault="00D0555A" w:rsidP="00D0555A">
      <w:pPr>
        <w:spacing w:after="0" w:line="276" w:lineRule="auto"/>
        <w:ind w:firstLine="709"/>
        <w:jc w:val="both"/>
        <w:rPr>
          <w:rFonts w:eastAsia="Times New Roman" w:cs="Times New Roman"/>
          <w:szCs w:val="24"/>
          <w:lang w:eastAsia="lv-LV"/>
        </w:rPr>
      </w:pPr>
      <w:r>
        <w:rPr>
          <w:rFonts w:eastAsia="Times New Roman" w:cs="Times New Roman"/>
          <w:szCs w:val="24"/>
          <w:lang w:eastAsia="lv-LV"/>
        </w:rPr>
        <w:t xml:space="preserve">Iepazīstoties ar apelācijas instances tiesas sēdes protokolu un skaņu ierakstu, Augstākā tiesa konstatē, ka apsūdzētais </w:t>
      </w:r>
      <w:r w:rsidR="00C11525">
        <w:rPr>
          <w:rFonts w:eastAsia="Times New Roman" w:cs="Times New Roman"/>
          <w:szCs w:val="24"/>
          <w:lang w:eastAsia="lv-LV"/>
        </w:rPr>
        <w:t>[pers. C]</w:t>
      </w:r>
      <w:r>
        <w:rPr>
          <w:rFonts w:eastAsia="Times New Roman" w:cs="Times New Roman"/>
          <w:szCs w:val="24"/>
          <w:lang w:eastAsia="lv-LV"/>
        </w:rPr>
        <w:t xml:space="preserve"> pēdējo v</w:t>
      </w:r>
      <w:r w:rsidR="00874D38">
        <w:rPr>
          <w:rFonts w:eastAsia="Times New Roman" w:cs="Times New Roman"/>
          <w:szCs w:val="24"/>
          <w:lang w:eastAsia="lv-LV"/>
        </w:rPr>
        <w:t xml:space="preserve">ārdu </w:t>
      </w:r>
      <w:r>
        <w:rPr>
          <w:rFonts w:eastAsia="Times New Roman" w:cs="Times New Roman"/>
          <w:szCs w:val="24"/>
          <w:lang w:eastAsia="lv-LV"/>
        </w:rPr>
        <w:t>teica 2017.gada 20.janvāra tiesa</w:t>
      </w:r>
      <w:r w:rsidR="007B1AA5">
        <w:rPr>
          <w:rFonts w:eastAsia="Times New Roman" w:cs="Times New Roman"/>
          <w:szCs w:val="24"/>
          <w:lang w:eastAsia="lv-LV"/>
        </w:rPr>
        <w:t>s</w:t>
      </w:r>
      <w:r>
        <w:rPr>
          <w:rFonts w:eastAsia="Times New Roman" w:cs="Times New Roman"/>
          <w:szCs w:val="24"/>
          <w:lang w:eastAsia="lv-LV"/>
        </w:rPr>
        <w:t xml:space="preserve"> sēdē, to pabeidzot, apsūdzētais vēlējies iesniegt kādu dokumentu un šajā sakarā atjaunot tiesas izmeklēšanu. Tiesas sēdes priekšsēdētāja izskaidroja, ka pēdējā vārdā nav paredzēts iesniegt pierādījumus. Apsūdzētais </w:t>
      </w:r>
      <w:r w:rsidR="00C11525">
        <w:rPr>
          <w:rFonts w:eastAsia="Times New Roman" w:cs="Times New Roman"/>
          <w:szCs w:val="24"/>
          <w:lang w:eastAsia="lv-LV"/>
        </w:rPr>
        <w:t>[pers. C]</w:t>
      </w:r>
      <w:r>
        <w:rPr>
          <w:rFonts w:eastAsia="Times New Roman" w:cs="Times New Roman"/>
          <w:szCs w:val="24"/>
          <w:lang w:eastAsia="lv-LV"/>
        </w:rPr>
        <w:t>, viņa aizstāvis vai citas procesā iesaistītās personas nav iebildušas pret tiesas sēdes priekšsēdētājas rīcību. Arī piez</w:t>
      </w:r>
      <w:r w:rsidR="00874D38">
        <w:rPr>
          <w:rFonts w:eastAsia="Times New Roman" w:cs="Times New Roman"/>
          <w:szCs w:val="24"/>
          <w:lang w:eastAsia="lv-LV"/>
        </w:rPr>
        <w:t>īmē</w:t>
      </w:r>
      <w:r>
        <w:rPr>
          <w:rFonts w:eastAsia="Times New Roman" w:cs="Times New Roman"/>
          <w:szCs w:val="24"/>
          <w:lang w:eastAsia="lv-LV"/>
        </w:rPr>
        <w:t>s par tiesa</w:t>
      </w:r>
      <w:r w:rsidR="007B1AA5">
        <w:rPr>
          <w:rFonts w:eastAsia="Times New Roman" w:cs="Times New Roman"/>
          <w:szCs w:val="24"/>
          <w:lang w:eastAsia="lv-LV"/>
        </w:rPr>
        <w:t>s</w:t>
      </w:r>
      <w:r>
        <w:rPr>
          <w:rFonts w:eastAsia="Times New Roman" w:cs="Times New Roman"/>
          <w:szCs w:val="24"/>
          <w:lang w:eastAsia="lv-LV"/>
        </w:rPr>
        <w:t xml:space="preserve"> sēdes </w:t>
      </w:r>
      <w:r w:rsidR="00874D38">
        <w:rPr>
          <w:rFonts w:eastAsia="Times New Roman" w:cs="Times New Roman"/>
          <w:szCs w:val="24"/>
          <w:lang w:eastAsia="lv-LV"/>
        </w:rPr>
        <w:t xml:space="preserve">protokolu apsūdzētais </w:t>
      </w:r>
      <w:r w:rsidR="00C11525">
        <w:rPr>
          <w:rFonts w:eastAsia="Times New Roman" w:cs="Times New Roman"/>
          <w:szCs w:val="24"/>
          <w:lang w:eastAsia="lv-LV"/>
        </w:rPr>
        <w:t>[pers. C]</w:t>
      </w:r>
      <w:r w:rsidR="00874D38">
        <w:rPr>
          <w:rFonts w:eastAsia="Times New Roman" w:cs="Times New Roman"/>
          <w:szCs w:val="24"/>
          <w:lang w:eastAsia="lv-LV"/>
        </w:rPr>
        <w:t xml:space="preserve"> nebija norādījis uz tiesas sēdes gaitas fiksēšanas nepilnībām vai nepareizībām šajā sakarā.</w:t>
      </w:r>
      <w:r w:rsidR="005D1151">
        <w:rPr>
          <w:rFonts w:eastAsia="Times New Roman" w:cs="Times New Roman"/>
          <w:szCs w:val="24"/>
          <w:lang w:eastAsia="lv-LV"/>
        </w:rPr>
        <w:t xml:space="preserve"> </w:t>
      </w:r>
    </w:p>
    <w:p w:rsidR="00A32F82" w:rsidRDefault="00A32F82" w:rsidP="00A32F82">
      <w:pPr>
        <w:spacing w:after="0" w:line="276" w:lineRule="auto"/>
        <w:jc w:val="both"/>
        <w:rPr>
          <w:rFonts w:eastAsia="Times New Roman" w:cs="Times New Roman"/>
          <w:szCs w:val="24"/>
          <w:lang w:eastAsia="lv-LV"/>
        </w:rPr>
      </w:pPr>
    </w:p>
    <w:p w:rsidR="005D1151" w:rsidRDefault="00A32F82" w:rsidP="00A32F82">
      <w:pPr>
        <w:spacing w:after="0" w:line="276" w:lineRule="auto"/>
        <w:jc w:val="both"/>
        <w:rPr>
          <w:rFonts w:eastAsia="Times New Roman" w:cs="Times New Roman"/>
          <w:szCs w:val="24"/>
          <w:lang w:eastAsia="lv-LV"/>
        </w:rPr>
      </w:pPr>
      <w:r>
        <w:rPr>
          <w:rFonts w:eastAsia="Times New Roman" w:cs="Times New Roman"/>
          <w:szCs w:val="24"/>
          <w:lang w:eastAsia="lv-LV"/>
        </w:rPr>
        <w:t xml:space="preserve">[16] </w:t>
      </w:r>
      <w:r w:rsidR="005D1151">
        <w:rPr>
          <w:rFonts w:eastAsia="Times New Roman" w:cs="Times New Roman"/>
          <w:szCs w:val="24"/>
          <w:lang w:eastAsia="lv-LV"/>
        </w:rPr>
        <w:t>Krimināllikuma 117.panta 5., 9., 10.punktā noteikta kriminālatbildība par slepkavību, ja pēc tās izdarīta līķa apgānīšana, ja tā izdarīta mantkārīgā nolūkā, ja to izdarījusi personu grupa.</w:t>
      </w:r>
    </w:p>
    <w:p w:rsidR="000B67BE" w:rsidRDefault="005D1151" w:rsidP="000B67BE">
      <w:pPr>
        <w:spacing w:after="0" w:line="276" w:lineRule="auto"/>
        <w:ind w:firstLine="709"/>
        <w:jc w:val="both"/>
        <w:rPr>
          <w:rFonts w:eastAsia="Times New Roman" w:cs="Times New Roman"/>
          <w:szCs w:val="24"/>
          <w:lang w:eastAsia="lv-LV"/>
        </w:rPr>
      </w:pPr>
      <w:r>
        <w:rPr>
          <w:rFonts w:eastAsia="Times New Roman" w:cs="Times New Roman"/>
          <w:szCs w:val="24"/>
          <w:lang w:eastAsia="lv-LV"/>
        </w:rPr>
        <w:t>Judikatūrā atzīts, ka slepkavība mantkārīgā nolūkā, par ko atbildība paredzēta Krimināllikuma 117.panta 9.punktā, tiek izdarīta, lai nelikumīgi iegūtu reālus jebkura veida materiālus labumus sev vai citām personām, kuru materiālā nodrošināšanā viņš ieinteresēts. Tā var būt ne tikai sveša kustama manta, bet arī nekustama manta un mantiskās tiesības. Savukārt ar slepkavību, kas izdarīta personu grupā, par ko atbildība paredzēta Krimināllikuma 117.panta 10.punktā, jāsaprot divu vai vairāku personu kopīga rīcība ar vienotu nodomu, kas bijis vērsts uz cietušā nonāvēšanu. Par nozieguma līdz</w:t>
      </w:r>
      <w:r w:rsidR="000B67BE">
        <w:rPr>
          <w:rFonts w:eastAsia="Times New Roman" w:cs="Times New Roman"/>
          <w:szCs w:val="24"/>
          <w:lang w:eastAsia="lv-LV"/>
        </w:rPr>
        <w:t>iz</w:t>
      </w:r>
      <w:r>
        <w:rPr>
          <w:rFonts w:eastAsia="Times New Roman" w:cs="Times New Roman"/>
          <w:szCs w:val="24"/>
          <w:lang w:eastAsia="lv-LV"/>
        </w:rPr>
        <w:t>darītājiem</w:t>
      </w:r>
      <w:r w:rsidR="000B67BE">
        <w:rPr>
          <w:rFonts w:eastAsia="Times New Roman" w:cs="Times New Roman"/>
          <w:szCs w:val="24"/>
          <w:lang w:eastAsia="lv-LV"/>
        </w:rPr>
        <w:t xml:space="preserve"> atzīstamas personas, kuras tieši piedalās dzīvības atņemšanas procesā, pilnīgi vai daļēji izpildot slepkavības objektīvo pusi, un apsūdzēto kopīgās darbības atrodas cēloniskā sakarā ar cietušā nāves iestāšanos (</w:t>
      </w:r>
      <w:r w:rsidR="000B67BE" w:rsidRPr="00A32F82">
        <w:rPr>
          <w:rFonts w:eastAsia="Times New Roman" w:cs="Times New Roman"/>
          <w:i/>
          <w:szCs w:val="24"/>
          <w:lang w:eastAsia="lv-LV"/>
        </w:rPr>
        <w:t>skat</w:t>
      </w:r>
      <w:r w:rsidR="00A32F82" w:rsidRPr="00A32F82">
        <w:rPr>
          <w:rFonts w:eastAsia="Times New Roman" w:cs="Times New Roman"/>
          <w:i/>
          <w:szCs w:val="24"/>
          <w:lang w:eastAsia="lv-LV"/>
        </w:rPr>
        <w:t>.</w:t>
      </w:r>
      <w:r w:rsidR="000B67BE" w:rsidRPr="00A32F82">
        <w:rPr>
          <w:rFonts w:eastAsia="Times New Roman" w:cs="Times New Roman"/>
          <w:i/>
          <w:szCs w:val="24"/>
          <w:lang w:eastAsia="lv-LV"/>
        </w:rPr>
        <w:t xml:space="preserve"> Tiesu prakse krimināllietās pa</w:t>
      </w:r>
      <w:r w:rsidR="007C6992">
        <w:rPr>
          <w:rFonts w:eastAsia="Times New Roman" w:cs="Times New Roman"/>
          <w:i/>
          <w:szCs w:val="24"/>
          <w:lang w:eastAsia="lv-LV"/>
        </w:rPr>
        <w:t xml:space="preserve">r slepkavībām. Pieejams </w:t>
      </w:r>
      <w:r w:rsidR="007C6992" w:rsidRPr="007C6992">
        <w:rPr>
          <w:rFonts w:eastAsia="Times New Roman" w:cs="Times New Roman"/>
          <w:i/>
          <w:szCs w:val="24"/>
          <w:lang w:eastAsia="lv-LV"/>
        </w:rPr>
        <w:t>http://at.gov.lv/lv/judikatura/tiesu-prakses-apkopojumi/kriminaltiesibas/</w:t>
      </w:r>
      <w:r w:rsidR="000B67BE">
        <w:rPr>
          <w:rFonts w:eastAsia="Times New Roman" w:cs="Times New Roman"/>
          <w:szCs w:val="24"/>
          <w:lang w:eastAsia="lv-LV"/>
        </w:rPr>
        <w:t xml:space="preserve">). Līķa apgānīšana (Krimināllikuma 117.panta 5.punkts) var izpausties kā ņirgāšanās par līķi, tā izķēmošana, sadalīšana, dedzināšana un citādi. Šāda nozieguma motivācija galvenokārt saistās ar vēlmi izņirgāties par mirušā ķermeni vai arī vēlēšanos slēpt iepriekš izdarīto slepkavību, kad tiek izdarīta līķa sadalīšana, sadedzināšana un </w:t>
      </w:r>
      <w:r w:rsidR="000B67BE">
        <w:rPr>
          <w:rFonts w:eastAsia="Times New Roman" w:cs="Times New Roman"/>
          <w:szCs w:val="24"/>
          <w:lang w:eastAsia="lv-LV"/>
        </w:rPr>
        <w:lastRenderedPageBreak/>
        <w:t>tamlīdzīgi (</w:t>
      </w:r>
      <w:r w:rsidR="007C6992">
        <w:rPr>
          <w:rFonts w:eastAsia="Times New Roman" w:cs="Times New Roman"/>
          <w:i/>
          <w:szCs w:val="24"/>
          <w:lang w:eastAsia="lv-LV"/>
        </w:rPr>
        <w:t xml:space="preserve">skat. </w:t>
      </w:r>
      <w:r w:rsidR="007C6992" w:rsidRPr="007C6992">
        <w:rPr>
          <w:rFonts w:eastAsia="Times New Roman" w:cs="Times New Roman"/>
          <w:i/>
          <w:szCs w:val="24"/>
          <w:lang w:eastAsia="lv-LV"/>
        </w:rPr>
        <w:t>Krastiņš</w:t>
      </w:r>
      <w:r w:rsidR="007C6992">
        <w:rPr>
          <w:rFonts w:eastAsia="Times New Roman" w:cs="Times New Roman"/>
          <w:i/>
          <w:szCs w:val="24"/>
          <w:lang w:eastAsia="lv-LV"/>
        </w:rPr>
        <w:t xml:space="preserve"> U., </w:t>
      </w:r>
      <w:r w:rsidR="007C6992" w:rsidRPr="007C6992">
        <w:rPr>
          <w:rFonts w:eastAsia="Times New Roman" w:cs="Times New Roman"/>
          <w:i/>
          <w:szCs w:val="24"/>
          <w:lang w:eastAsia="lv-LV"/>
        </w:rPr>
        <w:t>Liholaja</w:t>
      </w:r>
      <w:r w:rsidR="007C6992">
        <w:rPr>
          <w:rFonts w:eastAsia="Times New Roman" w:cs="Times New Roman"/>
          <w:i/>
          <w:szCs w:val="24"/>
          <w:lang w:eastAsia="lv-LV"/>
        </w:rPr>
        <w:t xml:space="preserve"> V. Krimināllikuma komentāri.</w:t>
      </w:r>
      <w:r w:rsidR="000B67BE" w:rsidRPr="007C6992">
        <w:rPr>
          <w:rFonts w:eastAsia="Times New Roman" w:cs="Times New Roman"/>
          <w:i/>
          <w:szCs w:val="24"/>
          <w:lang w:eastAsia="lv-LV"/>
        </w:rPr>
        <w:t xml:space="preserve"> </w:t>
      </w:r>
      <w:r w:rsidR="007C6992">
        <w:rPr>
          <w:rFonts w:eastAsia="Times New Roman" w:cs="Times New Roman"/>
          <w:i/>
          <w:szCs w:val="24"/>
          <w:lang w:eastAsia="lv-LV"/>
        </w:rPr>
        <w:t xml:space="preserve">Otrā daļa (IX – XVII nodaļa). </w:t>
      </w:r>
      <w:r w:rsidR="000B67BE" w:rsidRPr="007C6992">
        <w:rPr>
          <w:rFonts w:eastAsia="Times New Roman" w:cs="Times New Roman"/>
          <w:i/>
          <w:szCs w:val="24"/>
          <w:lang w:eastAsia="lv-LV"/>
        </w:rPr>
        <w:t xml:space="preserve"> Rīga:</w:t>
      </w:r>
      <w:r w:rsidR="007C6992">
        <w:rPr>
          <w:rFonts w:eastAsia="Times New Roman" w:cs="Times New Roman"/>
          <w:i/>
          <w:szCs w:val="24"/>
          <w:lang w:eastAsia="lv-LV"/>
        </w:rPr>
        <w:t xml:space="preserve"> </w:t>
      </w:r>
      <w:r w:rsidR="000B67BE" w:rsidRPr="007C6992">
        <w:rPr>
          <w:rFonts w:eastAsia="Times New Roman" w:cs="Times New Roman"/>
          <w:i/>
          <w:szCs w:val="24"/>
          <w:lang w:eastAsia="lv-LV"/>
        </w:rPr>
        <w:t>Tiesu namu aģentūra, 2016, 241.lpp.</w:t>
      </w:r>
      <w:r w:rsidR="000B67BE">
        <w:rPr>
          <w:rFonts w:eastAsia="Times New Roman" w:cs="Times New Roman"/>
          <w:szCs w:val="24"/>
          <w:lang w:eastAsia="lv-LV"/>
        </w:rPr>
        <w:t>)</w:t>
      </w:r>
    </w:p>
    <w:p w:rsidR="00640E95" w:rsidRDefault="00640E95" w:rsidP="000B67BE">
      <w:pPr>
        <w:spacing w:after="0" w:line="276" w:lineRule="auto"/>
        <w:ind w:firstLine="709"/>
        <w:jc w:val="both"/>
        <w:rPr>
          <w:rFonts w:eastAsia="Times New Roman" w:cs="Times New Roman"/>
          <w:szCs w:val="24"/>
          <w:lang w:eastAsia="lv-LV"/>
        </w:rPr>
      </w:pPr>
      <w:r>
        <w:rPr>
          <w:rFonts w:eastAsia="Times New Roman" w:cs="Times New Roman"/>
          <w:szCs w:val="24"/>
          <w:lang w:eastAsia="lv-LV"/>
        </w:rPr>
        <w:t xml:space="preserve">Apelācijas instances tiesa atzina par pierādītām šādas apsūdzēto </w:t>
      </w:r>
      <w:r w:rsidR="00C11525">
        <w:rPr>
          <w:rFonts w:eastAsia="Times New Roman" w:cs="Times New Roman"/>
          <w:szCs w:val="24"/>
          <w:lang w:eastAsia="lv-LV"/>
        </w:rPr>
        <w:t>[pers. B]</w:t>
      </w:r>
      <w:r>
        <w:rPr>
          <w:rFonts w:eastAsia="Times New Roman" w:cs="Times New Roman"/>
          <w:szCs w:val="24"/>
          <w:lang w:eastAsia="lv-LV"/>
        </w:rPr>
        <w:t xml:space="preserve"> un </w:t>
      </w:r>
      <w:r w:rsidR="00C11525">
        <w:rPr>
          <w:rFonts w:eastAsia="Times New Roman" w:cs="Times New Roman"/>
          <w:szCs w:val="24"/>
          <w:lang w:eastAsia="lv-LV"/>
        </w:rPr>
        <w:t>[pers. A]</w:t>
      </w:r>
      <w:r>
        <w:rPr>
          <w:rFonts w:eastAsia="Times New Roman" w:cs="Times New Roman"/>
          <w:szCs w:val="24"/>
          <w:lang w:eastAsia="lv-LV"/>
        </w:rPr>
        <w:t xml:space="preserve"> darbības saistībā ar </w:t>
      </w:r>
      <w:r w:rsidR="00C11525">
        <w:rPr>
          <w:rFonts w:eastAsia="Times New Roman" w:cs="Times New Roman"/>
          <w:szCs w:val="24"/>
          <w:lang w:eastAsia="lv-LV"/>
        </w:rPr>
        <w:t>[pers. E]</w:t>
      </w:r>
      <w:r>
        <w:rPr>
          <w:rFonts w:eastAsia="Times New Roman" w:cs="Times New Roman"/>
          <w:szCs w:val="24"/>
          <w:lang w:eastAsia="lv-LV"/>
        </w:rPr>
        <w:t xml:space="preserve"> nonāvēšanu:</w:t>
      </w:r>
    </w:p>
    <w:p w:rsidR="00640E95" w:rsidRDefault="00640E95" w:rsidP="00640E95">
      <w:pPr>
        <w:pStyle w:val="ListParagraph"/>
        <w:numPr>
          <w:ilvl w:val="0"/>
          <w:numId w:val="11"/>
        </w:numPr>
        <w:spacing w:after="0" w:line="276" w:lineRule="auto"/>
        <w:jc w:val="both"/>
        <w:rPr>
          <w:rFonts w:eastAsia="Times New Roman" w:cs="Times New Roman"/>
          <w:szCs w:val="24"/>
          <w:lang w:eastAsia="lv-LV"/>
        </w:rPr>
      </w:pPr>
      <w:r>
        <w:rPr>
          <w:rFonts w:eastAsia="Times New Roman" w:cs="Times New Roman"/>
          <w:szCs w:val="24"/>
          <w:lang w:eastAsia="lv-LV"/>
        </w:rPr>
        <w:t xml:space="preserve">pēc </w:t>
      </w:r>
      <w:r w:rsidR="00C11525">
        <w:rPr>
          <w:rFonts w:eastAsia="Times New Roman" w:cs="Times New Roman"/>
          <w:szCs w:val="24"/>
          <w:lang w:eastAsia="lv-LV"/>
        </w:rPr>
        <w:t>[pers. C]</w:t>
      </w:r>
      <w:r>
        <w:rPr>
          <w:rFonts w:eastAsia="Times New Roman" w:cs="Times New Roman"/>
          <w:szCs w:val="24"/>
          <w:lang w:eastAsia="lv-LV"/>
        </w:rPr>
        <w:t xml:space="preserve"> pamudinājuma </w:t>
      </w:r>
      <w:r w:rsidR="00C11525">
        <w:rPr>
          <w:rFonts w:eastAsia="Times New Roman" w:cs="Times New Roman"/>
          <w:szCs w:val="24"/>
          <w:lang w:eastAsia="lv-LV"/>
        </w:rPr>
        <w:t>[pers. B]</w:t>
      </w:r>
      <w:r>
        <w:rPr>
          <w:rFonts w:eastAsia="Times New Roman" w:cs="Times New Roman"/>
          <w:szCs w:val="24"/>
          <w:lang w:eastAsia="lv-LV"/>
        </w:rPr>
        <w:t xml:space="preserve"> un </w:t>
      </w:r>
      <w:r w:rsidR="00C11525">
        <w:rPr>
          <w:rFonts w:eastAsia="Times New Roman" w:cs="Times New Roman"/>
          <w:szCs w:val="24"/>
          <w:lang w:eastAsia="lv-LV"/>
        </w:rPr>
        <w:t>[pers. A]</w:t>
      </w:r>
      <w:r>
        <w:rPr>
          <w:rFonts w:eastAsia="Times New Roman" w:cs="Times New Roman"/>
          <w:szCs w:val="24"/>
          <w:lang w:eastAsia="lv-LV"/>
        </w:rPr>
        <w:t xml:space="preserve"> vienojušies par </w:t>
      </w:r>
      <w:r w:rsidR="00646F08">
        <w:rPr>
          <w:rFonts w:eastAsia="Times New Roman" w:cs="Times New Roman"/>
          <w:szCs w:val="24"/>
          <w:lang w:eastAsia="lv-LV"/>
        </w:rPr>
        <w:t>[pers. E]</w:t>
      </w:r>
      <w:r>
        <w:rPr>
          <w:rFonts w:eastAsia="Times New Roman" w:cs="Times New Roman"/>
          <w:szCs w:val="24"/>
          <w:lang w:eastAsia="lv-LV"/>
        </w:rPr>
        <w:t xml:space="preserve"> noslepkavošanu, lai iegūtu </w:t>
      </w:r>
      <w:r w:rsidR="00646F08">
        <w:rPr>
          <w:rFonts w:eastAsia="Times New Roman" w:cs="Times New Roman"/>
          <w:szCs w:val="24"/>
          <w:lang w:eastAsia="lv-LV"/>
        </w:rPr>
        <w:t>[pers. E]</w:t>
      </w:r>
      <w:r>
        <w:rPr>
          <w:rFonts w:eastAsia="Times New Roman" w:cs="Times New Roman"/>
          <w:szCs w:val="24"/>
          <w:lang w:eastAsia="lv-LV"/>
        </w:rPr>
        <w:t xml:space="preserve"> naudu,</w:t>
      </w:r>
    </w:p>
    <w:p w:rsidR="00640E95" w:rsidRDefault="00646F08" w:rsidP="00640E95">
      <w:pPr>
        <w:pStyle w:val="ListParagraph"/>
        <w:numPr>
          <w:ilvl w:val="0"/>
          <w:numId w:val="11"/>
        </w:numPr>
        <w:spacing w:after="0" w:line="276" w:lineRule="auto"/>
        <w:jc w:val="both"/>
        <w:rPr>
          <w:rFonts w:eastAsia="Times New Roman" w:cs="Times New Roman"/>
          <w:szCs w:val="24"/>
          <w:lang w:eastAsia="lv-LV"/>
        </w:rPr>
      </w:pPr>
      <w:r>
        <w:rPr>
          <w:rFonts w:eastAsia="Times New Roman" w:cs="Times New Roman"/>
          <w:szCs w:val="24"/>
          <w:lang w:eastAsia="lv-LV"/>
        </w:rPr>
        <w:t>[pers. B]</w:t>
      </w:r>
      <w:r w:rsidR="007C6992">
        <w:rPr>
          <w:rFonts w:eastAsia="Times New Roman" w:cs="Times New Roman"/>
          <w:szCs w:val="24"/>
          <w:lang w:eastAsia="lv-LV"/>
        </w:rPr>
        <w:t xml:space="preserve"> tīši ar pistoli iešāvis </w:t>
      </w:r>
      <w:r>
        <w:rPr>
          <w:rFonts w:eastAsia="Times New Roman" w:cs="Times New Roman"/>
          <w:szCs w:val="24"/>
          <w:lang w:eastAsia="lv-LV"/>
        </w:rPr>
        <w:t>[pers. E]</w:t>
      </w:r>
      <w:r w:rsidR="00640E95">
        <w:rPr>
          <w:rFonts w:eastAsia="Times New Roman" w:cs="Times New Roman"/>
          <w:szCs w:val="24"/>
          <w:lang w:eastAsia="lv-LV"/>
        </w:rPr>
        <w:t xml:space="preserve"> galvā, </w:t>
      </w:r>
      <w:r>
        <w:rPr>
          <w:rFonts w:eastAsia="Times New Roman" w:cs="Times New Roman"/>
          <w:szCs w:val="24"/>
          <w:lang w:eastAsia="lv-LV"/>
        </w:rPr>
        <w:t>[pers. A]</w:t>
      </w:r>
      <w:r w:rsidR="00640E95">
        <w:rPr>
          <w:rFonts w:eastAsia="Times New Roman" w:cs="Times New Roman"/>
          <w:szCs w:val="24"/>
          <w:lang w:eastAsia="lv-LV"/>
        </w:rPr>
        <w:t xml:space="preserve"> ar nazi iedūris </w:t>
      </w:r>
      <w:r>
        <w:rPr>
          <w:rFonts w:eastAsia="Times New Roman" w:cs="Times New Roman"/>
          <w:szCs w:val="24"/>
          <w:lang w:eastAsia="lv-LV"/>
        </w:rPr>
        <w:t>[pers. E]</w:t>
      </w:r>
      <w:r w:rsidR="00640E95">
        <w:rPr>
          <w:rFonts w:eastAsia="Times New Roman" w:cs="Times New Roman"/>
          <w:szCs w:val="24"/>
          <w:lang w:eastAsia="lv-LV"/>
        </w:rPr>
        <w:t xml:space="preserve"> ķermenī, kā rezultātā iestājās </w:t>
      </w:r>
      <w:r>
        <w:rPr>
          <w:rFonts w:eastAsia="Times New Roman" w:cs="Times New Roman"/>
          <w:szCs w:val="24"/>
          <w:lang w:eastAsia="lv-LV"/>
        </w:rPr>
        <w:t>[pers. E]</w:t>
      </w:r>
      <w:r w:rsidR="00640E95">
        <w:rPr>
          <w:rFonts w:eastAsia="Times New Roman" w:cs="Times New Roman"/>
          <w:szCs w:val="24"/>
          <w:lang w:eastAsia="lv-LV"/>
        </w:rPr>
        <w:t xml:space="preserve"> nāve,</w:t>
      </w:r>
    </w:p>
    <w:p w:rsidR="00640E95" w:rsidRDefault="00646F08" w:rsidP="00640E95">
      <w:pPr>
        <w:pStyle w:val="ListParagraph"/>
        <w:numPr>
          <w:ilvl w:val="0"/>
          <w:numId w:val="11"/>
        </w:numPr>
        <w:spacing w:after="0" w:line="276" w:lineRule="auto"/>
        <w:jc w:val="both"/>
        <w:rPr>
          <w:rFonts w:eastAsia="Times New Roman" w:cs="Times New Roman"/>
          <w:szCs w:val="24"/>
          <w:lang w:eastAsia="lv-LV"/>
        </w:rPr>
      </w:pPr>
      <w:r>
        <w:rPr>
          <w:rFonts w:eastAsia="Times New Roman" w:cs="Times New Roman"/>
          <w:szCs w:val="24"/>
          <w:lang w:eastAsia="lv-LV"/>
        </w:rPr>
        <w:t>[pers. B]</w:t>
      </w:r>
      <w:r w:rsidR="00640E95">
        <w:rPr>
          <w:rFonts w:eastAsia="Times New Roman" w:cs="Times New Roman"/>
          <w:szCs w:val="24"/>
          <w:lang w:eastAsia="lv-LV"/>
        </w:rPr>
        <w:t xml:space="preserve"> un </w:t>
      </w:r>
      <w:r>
        <w:rPr>
          <w:rFonts w:eastAsia="Times New Roman" w:cs="Times New Roman"/>
          <w:szCs w:val="24"/>
          <w:lang w:eastAsia="lv-LV"/>
        </w:rPr>
        <w:t>[pers. A]</w:t>
      </w:r>
      <w:r w:rsidR="00640E95">
        <w:rPr>
          <w:rFonts w:eastAsia="Times New Roman" w:cs="Times New Roman"/>
          <w:szCs w:val="24"/>
          <w:lang w:eastAsia="lv-LV"/>
        </w:rPr>
        <w:t xml:space="preserve"> ar nažu palīdzību sadalījuši </w:t>
      </w:r>
      <w:r>
        <w:rPr>
          <w:rFonts w:eastAsia="Times New Roman" w:cs="Times New Roman"/>
          <w:szCs w:val="24"/>
          <w:lang w:eastAsia="lv-LV"/>
        </w:rPr>
        <w:t>[pers. E]</w:t>
      </w:r>
      <w:r w:rsidR="00640E95">
        <w:rPr>
          <w:rFonts w:eastAsia="Times New Roman" w:cs="Times New Roman"/>
          <w:szCs w:val="24"/>
          <w:lang w:eastAsia="lv-LV"/>
        </w:rPr>
        <w:t xml:space="preserve"> līķi ne mazāk kā piecos gabalos, līķa daļas salikuši maisos, kuri pēc tam tika izmesti kanālā.</w:t>
      </w:r>
    </w:p>
    <w:p w:rsidR="00640E95" w:rsidRDefault="00640E95" w:rsidP="00640E95">
      <w:pPr>
        <w:spacing w:after="0" w:line="276" w:lineRule="auto"/>
        <w:ind w:firstLine="709"/>
        <w:jc w:val="both"/>
        <w:rPr>
          <w:rFonts w:eastAsia="Times New Roman" w:cs="Times New Roman"/>
          <w:szCs w:val="24"/>
          <w:lang w:eastAsia="lv-LV"/>
        </w:rPr>
      </w:pPr>
      <w:r>
        <w:rPr>
          <w:rFonts w:eastAsia="Times New Roman" w:cs="Times New Roman"/>
          <w:szCs w:val="24"/>
          <w:lang w:eastAsia="lv-LV"/>
        </w:rPr>
        <w:t>Šādas darbības ietilpst Krimināllikuma 117.panta 5., 9., 10.punktā paredzētā  noziedzīgā nodarījuma sastāvā.</w:t>
      </w:r>
    </w:p>
    <w:p w:rsidR="00640E95" w:rsidRDefault="00640E95" w:rsidP="00640E95">
      <w:pPr>
        <w:spacing w:after="0" w:line="276" w:lineRule="auto"/>
        <w:ind w:firstLine="709"/>
        <w:jc w:val="both"/>
        <w:rPr>
          <w:rFonts w:eastAsia="Times New Roman" w:cs="Times New Roman"/>
          <w:szCs w:val="24"/>
          <w:lang w:eastAsia="lv-LV"/>
        </w:rPr>
      </w:pPr>
      <w:r>
        <w:rPr>
          <w:rFonts w:eastAsia="Times New Roman" w:cs="Times New Roman"/>
          <w:szCs w:val="24"/>
          <w:lang w:eastAsia="lv-LV"/>
        </w:rPr>
        <w:t>Apelācijas instances tiesa atzina par pierādītu, ka „</w:t>
      </w:r>
      <w:r w:rsidR="00646F08">
        <w:rPr>
          <w:rFonts w:eastAsia="Times New Roman" w:cs="Times New Roman"/>
          <w:szCs w:val="24"/>
          <w:lang w:eastAsia="lv-LV"/>
        </w:rPr>
        <w:t>[pers. C]</w:t>
      </w:r>
      <w:r>
        <w:rPr>
          <w:rFonts w:eastAsia="Times New Roman" w:cs="Times New Roman"/>
          <w:szCs w:val="24"/>
          <w:lang w:eastAsia="lv-LV"/>
        </w:rPr>
        <w:t xml:space="preserve"> </w:t>
      </w:r>
      <w:r w:rsidR="00147D21">
        <w:rPr>
          <w:rFonts w:eastAsia="Times New Roman" w:cs="Times New Roman"/>
          <w:szCs w:val="24"/>
          <w:lang w:eastAsia="lv-LV"/>
        </w:rPr>
        <w:t xml:space="preserve">uz nodomu pamudināt </w:t>
      </w:r>
      <w:r w:rsidR="00646F08">
        <w:rPr>
          <w:rFonts w:eastAsia="Times New Roman" w:cs="Times New Roman"/>
          <w:szCs w:val="24"/>
          <w:lang w:eastAsia="lv-LV"/>
        </w:rPr>
        <w:t>[pers. B]</w:t>
      </w:r>
      <w:r w:rsidR="00147D21">
        <w:rPr>
          <w:rFonts w:eastAsia="Times New Roman" w:cs="Times New Roman"/>
          <w:szCs w:val="24"/>
          <w:lang w:eastAsia="lv-LV"/>
        </w:rPr>
        <w:t xml:space="preserve"> izdarīt </w:t>
      </w:r>
      <w:r w:rsidR="00646F08">
        <w:rPr>
          <w:rFonts w:eastAsia="Times New Roman" w:cs="Times New Roman"/>
          <w:szCs w:val="24"/>
          <w:lang w:eastAsia="lv-LV"/>
        </w:rPr>
        <w:t>[pers. E]</w:t>
      </w:r>
      <w:r w:rsidR="00FE07B7">
        <w:rPr>
          <w:rFonts w:eastAsia="Times New Roman" w:cs="Times New Roman"/>
          <w:szCs w:val="24"/>
          <w:lang w:eastAsia="lv-LV"/>
        </w:rPr>
        <w:t xml:space="preserve"> slepkavību virzīja noteikts motīvs, mērķis, tas ir, atbrīvot dzīvokli no nevēlama īrnieka </w:t>
      </w:r>
      <w:r w:rsidR="00646F08">
        <w:rPr>
          <w:rFonts w:eastAsia="Times New Roman" w:cs="Times New Roman"/>
          <w:szCs w:val="24"/>
          <w:lang w:eastAsia="lv-LV"/>
        </w:rPr>
        <w:t>[pers. E]</w:t>
      </w:r>
      <w:r w:rsidR="00FE07B7">
        <w:rPr>
          <w:rFonts w:eastAsia="Times New Roman" w:cs="Times New Roman"/>
          <w:szCs w:val="24"/>
          <w:lang w:eastAsia="lv-LV"/>
        </w:rPr>
        <w:t xml:space="preserve">, vēlme brīvi rīkoties ar </w:t>
      </w:r>
      <w:r w:rsidR="00646F08">
        <w:rPr>
          <w:rFonts w:eastAsia="Times New Roman" w:cs="Times New Roman"/>
          <w:szCs w:val="24"/>
          <w:lang w:eastAsia="lv-LV"/>
        </w:rPr>
        <w:t>[pers. E]</w:t>
      </w:r>
      <w:r w:rsidR="00FE07B7">
        <w:rPr>
          <w:rFonts w:eastAsia="Times New Roman" w:cs="Times New Roman"/>
          <w:szCs w:val="24"/>
          <w:lang w:eastAsia="lv-LV"/>
        </w:rPr>
        <w:t xml:space="preserve"> īrēto dzīvokli Nr. 14, lai to varētu no jauna izīrēt vai pārdot.”</w:t>
      </w:r>
    </w:p>
    <w:p w:rsidR="00FE07B7" w:rsidRDefault="00FE07B7" w:rsidP="00640E95">
      <w:pPr>
        <w:spacing w:after="0" w:line="276" w:lineRule="auto"/>
        <w:ind w:firstLine="709"/>
        <w:jc w:val="both"/>
        <w:rPr>
          <w:rFonts w:eastAsia="Times New Roman" w:cs="Times New Roman"/>
          <w:szCs w:val="24"/>
          <w:lang w:eastAsia="lv-LV"/>
        </w:rPr>
      </w:pPr>
      <w:r>
        <w:rPr>
          <w:rFonts w:eastAsia="Times New Roman" w:cs="Times New Roman"/>
          <w:szCs w:val="24"/>
          <w:lang w:eastAsia="lv-LV"/>
        </w:rPr>
        <w:t xml:space="preserve">Apelācijas instances tiesa atstāja negrozītu pirmās instances tiesas spriedumu daļā, ar kuru atzīts, ka pēc </w:t>
      </w:r>
      <w:r w:rsidR="00646F08">
        <w:rPr>
          <w:rFonts w:eastAsia="Times New Roman" w:cs="Times New Roman"/>
          <w:szCs w:val="24"/>
          <w:lang w:eastAsia="lv-LV"/>
        </w:rPr>
        <w:t>[pers. E]</w:t>
      </w:r>
      <w:r>
        <w:rPr>
          <w:rFonts w:eastAsia="Times New Roman" w:cs="Times New Roman"/>
          <w:szCs w:val="24"/>
          <w:lang w:eastAsia="lv-LV"/>
        </w:rPr>
        <w:t xml:space="preserve"> slepkavības </w:t>
      </w:r>
      <w:r w:rsidR="00646F08">
        <w:rPr>
          <w:rFonts w:eastAsia="Times New Roman" w:cs="Times New Roman"/>
          <w:szCs w:val="24"/>
          <w:lang w:eastAsia="lv-LV"/>
        </w:rPr>
        <w:t>[pers. B]</w:t>
      </w:r>
      <w:r>
        <w:rPr>
          <w:rFonts w:eastAsia="Times New Roman" w:cs="Times New Roman"/>
          <w:szCs w:val="24"/>
          <w:lang w:eastAsia="lv-LV"/>
        </w:rPr>
        <w:t xml:space="preserve"> no dzīvokļa nolaupījis dokumentu, kas piešķir tiesības, tas ir, </w:t>
      </w:r>
      <w:r w:rsidR="00646F08">
        <w:rPr>
          <w:rFonts w:eastAsia="Times New Roman" w:cs="Times New Roman"/>
          <w:szCs w:val="24"/>
          <w:lang w:eastAsia="lv-LV"/>
        </w:rPr>
        <w:t>[pers. E]</w:t>
      </w:r>
      <w:r>
        <w:rPr>
          <w:rFonts w:eastAsia="Times New Roman" w:cs="Times New Roman"/>
          <w:szCs w:val="24"/>
          <w:lang w:eastAsia="lv-LV"/>
        </w:rPr>
        <w:t xml:space="preserve"> pasi un dzīvokļa īpašuma un īres tiesību apstiprinošos dokumentus, kas kvalificēts pēc Krimināllikuma 274.panta pirmās daļas, kā arī daļā, ar kuru atzīts, ka pēc </w:t>
      </w:r>
      <w:r w:rsidR="00646F08">
        <w:rPr>
          <w:rFonts w:eastAsia="Times New Roman" w:cs="Times New Roman"/>
          <w:szCs w:val="24"/>
          <w:lang w:eastAsia="lv-LV"/>
        </w:rPr>
        <w:t>[pers. E]</w:t>
      </w:r>
      <w:r>
        <w:rPr>
          <w:rFonts w:eastAsia="Times New Roman" w:cs="Times New Roman"/>
          <w:szCs w:val="24"/>
          <w:lang w:eastAsia="lv-LV"/>
        </w:rPr>
        <w:t xml:space="preserve"> slepkavības </w:t>
      </w:r>
      <w:r w:rsidR="00646F08">
        <w:rPr>
          <w:rFonts w:eastAsia="Times New Roman" w:cs="Times New Roman"/>
          <w:szCs w:val="24"/>
          <w:lang w:eastAsia="lv-LV"/>
        </w:rPr>
        <w:t>[pers. B]</w:t>
      </w:r>
      <w:r>
        <w:rPr>
          <w:rFonts w:eastAsia="Times New Roman" w:cs="Times New Roman"/>
          <w:szCs w:val="24"/>
          <w:lang w:eastAsia="lv-LV"/>
        </w:rPr>
        <w:t xml:space="preserve"> no dzīvokļa nolaupīja svešu maksāšanas līdzekli „DnB NORD Banka” debetkarti Visa Electron uz </w:t>
      </w:r>
      <w:r w:rsidR="00646F08">
        <w:rPr>
          <w:rFonts w:eastAsia="Times New Roman" w:cs="Times New Roman"/>
          <w:szCs w:val="24"/>
          <w:lang w:eastAsia="lv-LV"/>
        </w:rPr>
        <w:t>[pers. E]</w:t>
      </w:r>
      <w:r>
        <w:rPr>
          <w:rFonts w:eastAsia="Times New Roman" w:cs="Times New Roman"/>
          <w:szCs w:val="24"/>
          <w:lang w:eastAsia="lv-LV"/>
        </w:rPr>
        <w:t xml:space="preserve"> vārda, kas kvalificēts pēc Krimināllikuma 193.panta otrās daļas.</w:t>
      </w:r>
    </w:p>
    <w:p w:rsidR="00FE07B7" w:rsidRDefault="00FE07B7" w:rsidP="00640E95">
      <w:pPr>
        <w:spacing w:after="0" w:line="276" w:lineRule="auto"/>
        <w:ind w:firstLine="709"/>
        <w:jc w:val="both"/>
        <w:rPr>
          <w:rFonts w:eastAsia="Times New Roman" w:cs="Times New Roman"/>
          <w:szCs w:val="24"/>
          <w:lang w:eastAsia="lv-LV"/>
        </w:rPr>
      </w:pPr>
      <w:r>
        <w:rPr>
          <w:rFonts w:eastAsia="Times New Roman" w:cs="Times New Roman"/>
          <w:szCs w:val="24"/>
          <w:lang w:eastAsia="lv-LV"/>
        </w:rPr>
        <w:t>Atbilstoši Krimināllikuma 23.panta pirmajai daļai atsevišķs (vienots) noziedzīgs nodarījums ir viens nodarījums (darbība vai bezdarbība)</w:t>
      </w:r>
      <w:r w:rsidR="00D228C0">
        <w:rPr>
          <w:rFonts w:eastAsia="Times New Roman" w:cs="Times New Roman"/>
          <w:szCs w:val="24"/>
          <w:lang w:eastAsia="lv-LV"/>
        </w:rPr>
        <w:t>, kam ir viena noziedzīga nodarījuma sastāva pazīmes, vai arī divi vai vairāki savstarpēji saistīti noziedzīgi nodarījumi, kurus aptver vainīgās personas vienots nodoms un kuri atbilst tikai viena noziedzīgā nodarījuma sastāva pazīmēm. Savukārt atbilstoši Krimināllikuma 24.panta pirmajai daļai noziedzīgu nodarījumu daudzējādība ir tad, kad persona izdara (vai pieļauj) divus vai vairākus patstāvīgus nodarījumus (darbība vai bezdarbība), kas atbilst vairāku noziedzīgu nodarījumu sastāvu pazīmēm, vai tad, kad persona izdara (vai pieļauj) vienu nodarījumu (darbība vai bezdarbība), kas atbilst vismaz divu dažādu noziedzīgu nodarījumu sastāvu pazīmēm.</w:t>
      </w:r>
    </w:p>
    <w:p w:rsidR="00D228C0" w:rsidRDefault="00D228C0" w:rsidP="00640E95">
      <w:pPr>
        <w:spacing w:after="0" w:line="276" w:lineRule="auto"/>
        <w:ind w:firstLine="709"/>
        <w:jc w:val="both"/>
        <w:rPr>
          <w:rFonts w:eastAsia="Times New Roman" w:cs="Times New Roman"/>
          <w:szCs w:val="24"/>
          <w:lang w:eastAsia="lv-LV"/>
        </w:rPr>
      </w:pPr>
      <w:r>
        <w:rPr>
          <w:rFonts w:eastAsia="Times New Roman" w:cs="Times New Roman"/>
          <w:szCs w:val="24"/>
          <w:lang w:eastAsia="lv-LV"/>
        </w:rPr>
        <w:t xml:space="preserve">Apsūdzētā </w:t>
      </w:r>
      <w:r w:rsidR="00646F08">
        <w:rPr>
          <w:rFonts w:eastAsia="Times New Roman" w:cs="Times New Roman"/>
          <w:szCs w:val="24"/>
          <w:lang w:eastAsia="lv-LV"/>
        </w:rPr>
        <w:t>[pers. B]</w:t>
      </w:r>
      <w:r>
        <w:rPr>
          <w:rFonts w:eastAsia="Times New Roman" w:cs="Times New Roman"/>
          <w:szCs w:val="24"/>
          <w:lang w:eastAsia="lv-LV"/>
        </w:rPr>
        <w:t xml:space="preserve"> rīcībā konstatējama noziedzīgu nodarījumu daudzējādība reālas kopības formā. Tāpēc kļūdains ir </w:t>
      </w:r>
      <w:r w:rsidR="00646F08">
        <w:rPr>
          <w:rFonts w:eastAsia="Times New Roman" w:cs="Times New Roman"/>
          <w:szCs w:val="24"/>
          <w:lang w:eastAsia="lv-LV"/>
        </w:rPr>
        <w:t>[pers. B]</w:t>
      </w:r>
      <w:r>
        <w:rPr>
          <w:rFonts w:eastAsia="Times New Roman" w:cs="Times New Roman"/>
          <w:szCs w:val="24"/>
          <w:lang w:eastAsia="lv-LV"/>
        </w:rPr>
        <w:t xml:space="preserve"> ieskats par to, ka apsūdzība pēc Krimināllikuma 117.panta 5., 9., 10.punkta aptver arī apsūdzību pēc Krimināllikuma 193.panta otrās daļas un 274.panta pirmās daļas.</w:t>
      </w:r>
    </w:p>
    <w:p w:rsidR="00D228C0" w:rsidRDefault="00D228C0" w:rsidP="00640E95">
      <w:pPr>
        <w:spacing w:after="0" w:line="276" w:lineRule="auto"/>
        <w:ind w:firstLine="709"/>
        <w:jc w:val="both"/>
        <w:rPr>
          <w:rFonts w:eastAsia="Times New Roman" w:cs="Times New Roman"/>
          <w:szCs w:val="24"/>
          <w:lang w:eastAsia="lv-LV"/>
        </w:rPr>
      </w:pPr>
      <w:r>
        <w:rPr>
          <w:rFonts w:eastAsia="Times New Roman" w:cs="Times New Roman"/>
          <w:szCs w:val="24"/>
          <w:lang w:eastAsia="lv-LV"/>
        </w:rPr>
        <w:t>Atbilstoši Kriminālprocesa likuma 23.pantam krimināllietās tiesu spriež tiesa, tiesas sēdēs izskatot un izlemjot pret personu celto apsūdzību pamatotību, attaisnojot nevainīgas personas vai arī atzīstot personas par vainīgām noziedzīga nodarījuma izdarīšanā un nosakot valsts  institū</w:t>
      </w:r>
      <w:r w:rsidR="00BB569C">
        <w:rPr>
          <w:rFonts w:eastAsia="Times New Roman" w:cs="Times New Roman"/>
          <w:szCs w:val="24"/>
          <w:lang w:eastAsia="lv-LV"/>
        </w:rPr>
        <w:t>cijām un personām obligāti izpildāmu krimināltiesisko attiecību noregulējumu, kas, ja nepieciešams, realizējams piespiedu kārtā.</w:t>
      </w:r>
    </w:p>
    <w:p w:rsidR="007C6992" w:rsidRDefault="007C6992" w:rsidP="007C6992">
      <w:pPr>
        <w:spacing w:after="0" w:line="276" w:lineRule="auto"/>
        <w:jc w:val="both"/>
        <w:rPr>
          <w:rFonts w:eastAsia="Times New Roman" w:cs="Times New Roman"/>
          <w:szCs w:val="24"/>
          <w:lang w:eastAsia="lv-LV"/>
        </w:rPr>
      </w:pPr>
    </w:p>
    <w:p w:rsidR="00BB569C" w:rsidRDefault="007C6992" w:rsidP="007C6992">
      <w:pPr>
        <w:spacing w:after="0" w:line="276" w:lineRule="auto"/>
        <w:jc w:val="both"/>
        <w:rPr>
          <w:rFonts w:eastAsia="Times New Roman" w:cs="Times New Roman"/>
          <w:szCs w:val="24"/>
          <w:lang w:eastAsia="lv-LV"/>
        </w:rPr>
      </w:pPr>
      <w:r>
        <w:rPr>
          <w:rFonts w:eastAsia="Times New Roman" w:cs="Times New Roman"/>
          <w:szCs w:val="24"/>
          <w:lang w:eastAsia="lv-LV"/>
        </w:rPr>
        <w:t xml:space="preserve">[17] </w:t>
      </w:r>
      <w:r w:rsidR="00BB569C">
        <w:rPr>
          <w:rFonts w:eastAsia="Times New Roman" w:cs="Times New Roman"/>
          <w:szCs w:val="24"/>
          <w:lang w:eastAsia="lv-LV"/>
        </w:rPr>
        <w:t xml:space="preserve">Tiesas spriešanā ietilpst arī izlemšana, vai kriminālprocess pabeigts saprātīgā termiņā, kura kritēriji noteikti Kriminālprocesa likuma 14.pantā. Apelācijas instances tiesa šos kritērijus ir izvērtējusi. Kriminālprocesa pabeigšanas saprātīga termiņa neievērošanas sekas ir paredzētas </w:t>
      </w:r>
      <w:r w:rsidR="00BB569C">
        <w:rPr>
          <w:rFonts w:eastAsia="Times New Roman" w:cs="Times New Roman"/>
          <w:szCs w:val="24"/>
          <w:lang w:eastAsia="lv-LV"/>
        </w:rPr>
        <w:lastRenderedPageBreak/>
        <w:t xml:space="preserve">Krimināllikumā un Kriminālprocesa likumā. Tā kā šīs sekas ir alternatīvas, tad to izvēle ir tiesas ziņā, attiecīgi motivējot izvēli. Apelācijas instances tiesa ir izpildījusi </w:t>
      </w:r>
      <w:r w:rsidR="007B1AA5">
        <w:rPr>
          <w:rFonts w:eastAsia="Times New Roman" w:cs="Times New Roman"/>
          <w:szCs w:val="24"/>
          <w:lang w:eastAsia="lv-LV"/>
        </w:rPr>
        <w:t xml:space="preserve">minēto </w:t>
      </w:r>
      <w:r w:rsidR="00BB569C">
        <w:rPr>
          <w:rFonts w:eastAsia="Times New Roman" w:cs="Times New Roman"/>
          <w:szCs w:val="24"/>
          <w:lang w:eastAsia="lv-LV"/>
        </w:rPr>
        <w:t>likumu prasības.</w:t>
      </w:r>
    </w:p>
    <w:p w:rsidR="00BB569C" w:rsidRPr="00640E95" w:rsidRDefault="00BB569C" w:rsidP="00640E95">
      <w:pPr>
        <w:spacing w:after="0" w:line="276" w:lineRule="auto"/>
        <w:ind w:firstLine="709"/>
        <w:jc w:val="both"/>
        <w:rPr>
          <w:rFonts w:eastAsia="Times New Roman" w:cs="Times New Roman"/>
          <w:szCs w:val="24"/>
          <w:lang w:eastAsia="lv-LV"/>
        </w:rPr>
      </w:pPr>
      <w:r>
        <w:rPr>
          <w:rFonts w:eastAsia="Times New Roman" w:cs="Times New Roman"/>
          <w:szCs w:val="24"/>
          <w:lang w:eastAsia="lv-LV"/>
        </w:rPr>
        <w:t>Ņemot vērā teikto, kasācijas instances tiesai nav tiesiska pamata apšaubīt apelācijas instances tiesas nolēmumu.</w:t>
      </w:r>
    </w:p>
    <w:p w:rsidR="00E713F5" w:rsidRDefault="00E713F5" w:rsidP="00E713F5">
      <w:pPr>
        <w:spacing w:after="0" w:line="276" w:lineRule="auto"/>
        <w:ind w:firstLine="567"/>
        <w:jc w:val="both"/>
        <w:rPr>
          <w:rFonts w:eastAsia="Times New Roman" w:cs="Times New Roman"/>
          <w:szCs w:val="24"/>
          <w:lang w:eastAsia="lv-LV"/>
        </w:rPr>
      </w:pPr>
    </w:p>
    <w:p w:rsidR="00E713F5" w:rsidRPr="00F25004" w:rsidRDefault="00E713F5" w:rsidP="00E713F5">
      <w:pPr>
        <w:spacing w:after="0" w:line="240" w:lineRule="auto"/>
        <w:contextualSpacing/>
        <w:jc w:val="center"/>
        <w:rPr>
          <w:rFonts w:eastAsia="Times New Roman" w:cs="Times New Roman"/>
          <w:b/>
          <w:lang w:eastAsia="lv-LV"/>
        </w:rPr>
      </w:pPr>
      <w:r w:rsidRPr="00F25004">
        <w:rPr>
          <w:rFonts w:eastAsia="Times New Roman" w:cs="Times New Roman"/>
          <w:b/>
          <w:lang w:eastAsia="lv-LV"/>
        </w:rPr>
        <w:t>Rezolutīvā daļa</w:t>
      </w:r>
    </w:p>
    <w:p w:rsidR="00E713F5" w:rsidRPr="00F25004" w:rsidRDefault="00E713F5" w:rsidP="00E713F5">
      <w:pPr>
        <w:spacing w:after="0" w:line="240" w:lineRule="auto"/>
        <w:contextualSpacing/>
        <w:jc w:val="center"/>
        <w:rPr>
          <w:rFonts w:eastAsia="Times New Roman" w:cs="Times New Roman"/>
          <w:b/>
          <w:lang w:eastAsia="lv-LV"/>
        </w:rPr>
      </w:pPr>
    </w:p>
    <w:p w:rsidR="00E713F5" w:rsidRPr="00F25004" w:rsidRDefault="00E713F5" w:rsidP="006217DA">
      <w:pPr>
        <w:spacing w:after="0" w:line="276" w:lineRule="auto"/>
        <w:jc w:val="both"/>
        <w:rPr>
          <w:rFonts w:eastAsia="Calibri" w:cs="Times New Roman"/>
          <w:iCs/>
          <w:szCs w:val="24"/>
        </w:rPr>
      </w:pPr>
      <w:r w:rsidRPr="00F25004">
        <w:rPr>
          <w:rFonts w:eastAsia="Calibri" w:cs="Times New Roman"/>
          <w:iCs/>
          <w:szCs w:val="24"/>
        </w:rPr>
        <w:t>Pamatojoties uz Kriminālprocesa likuma 585., 587.pantu, Augstākā tiesa</w:t>
      </w:r>
    </w:p>
    <w:p w:rsidR="00E713F5" w:rsidRPr="00F25004" w:rsidRDefault="00E713F5" w:rsidP="00E713F5">
      <w:pPr>
        <w:spacing w:after="0" w:line="240" w:lineRule="auto"/>
        <w:jc w:val="center"/>
        <w:rPr>
          <w:rFonts w:eastAsia="Calibri" w:cs="Times New Roman"/>
          <w:b/>
          <w:iCs/>
          <w:szCs w:val="24"/>
        </w:rPr>
      </w:pPr>
    </w:p>
    <w:p w:rsidR="00E713F5" w:rsidRDefault="00E713F5" w:rsidP="00E713F5">
      <w:pPr>
        <w:spacing w:after="0" w:line="240" w:lineRule="auto"/>
        <w:jc w:val="center"/>
        <w:rPr>
          <w:rFonts w:eastAsia="Calibri" w:cs="Times New Roman"/>
          <w:b/>
          <w:iCs/>
          <w:szCs w:val="24"/>
        </w:rPr>
      </w:pPr>
    </w:p>
    <w:p w:rsidR="00E713F5" w:rsidRDefault="00E713F5" w:rsidP="00E713F5">
      <w:pPr>
        <w:spacing w:after="0" w:line="240" w:lineRule="auto"/>
        <w:jc w:val="center"/>
        <w:rPr>
          <w:rFonts w:eastAsia="Calibri" w:cs="Times New Roman"/>
          <w:b/>
          <w:iCs/>
          <w:szCs w:val="24"/>
        </w:rPr>
      </w:pPr>
      <w:r w:rsidRPr="00F25004">
        <w:rPr>
          <w:rFonts w:eastAsia="Calibri" w:cs="Times New Roman"/>
          <w:b/>
          <w:iCs/>
          <w:szCs w:val="24"/>
        </w:rPr>
        <w:t>nolēma:</w:t>
      </w:r>
    </w:p>
    <w:p w:rsidR="00E713F5" w:rsidRPr="00F25004" w:rsidRDefault="00E713F5" w:rsidP="00E713F5">
      <w:pPr>
        <w:spacing w:after="0" w:line="240" w:lineRule="auto"/>
        <w:jc w:val="center"/>
        <w:rPr>
          <w:rFonts w:eastAsia="Calibri" w:cs="Times New Roman"/>
          <w:b/>
          <w:iCs/>
          <w:szCs w:val="24"/>
        </w:rPr>
      </w:pPr>
    </w:p>
    <w:p w:rsidR="00E713F5" w:rsidRDefault="00E713F5" w:rsidP="00E713F5">
      <w:pPr>
        <w:spacing w:after="0" w:line="276" w:lineRule="auto"/>
        <w:ind w:firstLine="567"/>
        <w:jc w:val="both"/>
        <w:rPr>
          <w:rFonts w:eastAsia="Times New Roman" w:cs="Times New Roman"/>
          <w:szCs w:val="24"/>
          <w:lang w:eastAsia="lv-LV"/>
        </w:rPr>
      </w:pPr>
    </w:p>
    <w:p w:rsidR="00487E6E" w:rsidRDefault="00487E6E" w:rsidP="006217DA">
      <w:pPr>
        <w:spacing w:after="0" w:line="276" w:lineRule="auto"/>
        <w:jc w:val="both"/>
        <w:rPr>
          <w:rFonts w:eastAsia="Calibri" w:cs="Times New Roman"/>
          <w:szCs w:val="24"/>
        </w:rPr>
      </w:pPr>
      <w:r w:rsidRPr="00F25004">
        <w:t xml:space="preserve">atstāt negrozītu Rīgas apgabaltiesas 2017.gada </w:t>
      </w:r>
      <w:r>
        <w:t>3.februāra spriedumu, bet apsūdzēto</w:t>
      </w:r>
      <w:r w:rsidRPr="00F25004">
        <w:t xml:space="preserve"> </w:t>
      </w:r>
      <w:r w:rsidR="00646F08">
        <w:t>[pers. A]</w:t>
      </w:r>
      <w:r>
        <w:t xml:space="preserve"> </w:t>
      </w:r>
      <w:r w:rsidR="00646F08">
        <w:t>[pers. B]</w:t>
      </w:r>
      <w:r>
        <w:t xml:space="preserve"> un </w:t>
      </w:r>
      <w:r w:rsidR="00646F08">
        <w:t>[pers. C]</w:t>
      </w:r>
      <w:r>
        <w:t xml:space="preserve"> kasācijas sūdzības noraidīt</w:t>
      </w:r>
      <w:r w:rsidRPr="00F25004">
        <w:t>.</w:t>
      </w:r>
    </w:p>
    <w:p w:rsidR="00E713F5" w:rsidRPr="00487E6E" w:rsidRDefault="00E713F5" w:rsidP="00487E6E">
      <w:pPr>
        <w:spacing w:after="0" w:line="276" w:lineRule="auto"/>
        <w:ind w:firstLine="567"/>
        <w:jc w:val="both"/>
        <w:rPr>
          <w:rFonts w:eastAsia="Calibri" w:cs="Times New Roman"/>
          <w:szCs w:val="24"/>
        </w:rPr>
      </w:pPr>
      <w:r w:rsidRPr="00F25004">
        <w:rPr>
          <w:rFonts w:eastAsia="Calibri" w:cs="Times New Roman"/>
          <w:iCs/>
          <w:szCs w:val="24"/>
        </w:rPr>
        <w:t xml:space="preserve">Lēmums nav pārsūdzams. </w:t>
      </w:r>
    </w:p>
    <w:p w:rsidR="00E713F5" w:rsidRPr="00F25004" w:rsidRDefault="00E713F5" w:rsidP="00E713F5">
      <w:pPr>
        <w:spacing w:after="0" w:line="276" w:lineRule="auto"/>
        <w:ind w:firstLine="567"/>
        <w:jc w:val="both"/>
        <w:rPr>
          <w:rFonts w:eastAsia="Calibri" w:cs="Times New Roman"/>
          <w:iCs/>
          <w:szCs w:val="24"/>
        </w:rPr>
      </w:pPr>
    </w:p>
    <w:sectPr w:rsidR="00E713F5" w:rsidRPr="00F25004" w:rsidSect="00F52A05">
      <w:footerReference w:type="default" r:id="rId8"/>
      <w:pgSz w:w="11906" w:h="16838"/>
      <w:pgMar w:top="1134" w:right="1134"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CCA" w:rsidRDefault="00404CCA">
      <w:pPr>
        <w:spacing w:after="0" w:line="240" w:lineRule="auto"/>
      </w:pPr>
      <w:r>
        <w:separator/>
      </w:r>
    </w:p>
  </w:endnote>
  <w:endnote w:type="continuationSeparator" w:id="0">
    <w:p w:rsidR="00404CCA" w:rsidRDefault="00404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481760"/>
      <w:docPartObj>
        <w:docPartGallery w:val="Page Numbers (Bottom of Page)"/>
        <w:docPartUnique/>
      </w:docPartObj>
    </w:sdtPr>
    <w:sdtEndPr/>
    <w:sdtContent>
      <w:sdt>
        <w:sdtPr>
          <w:id w:val="1728636285"/>
          <w:docPartObj>
            <w:docPartGallery w:val="Page Numbers (Top of Page)"/>
            <w:docPartUnique/>
          </w:docPartObj>
        </w:sdtPr>
        <w:sdtEndPr/>
        <w:sdtContent>
          <w:p w:rsidR="00CF6B4E" w:rsidRDefault="00CF6B4E">
            <w:pPr>
              <w:pStyle w:val="Footer"/>
              <w:jc w:val="center"/>
            </w:pPr>
            <w:r>
              <w:t xml:space="preserve"> </w:t>
            </w:r>
            <w:r w:rsidRPr="005E4F80">
              <w:rPr>
                <w:bCs/>
              </w:rPr>
              <w:fldChar w:fldCharType="begin"/>
            </w:r>
            <w:r w:rsidRPr="005E4F80">
              <w:rPr>
                <w:bCs/>
              </w:rPr>
              <w:instrText xml:space="preserve"> PAGE </w:instrText>
            </w:r>
            <w:r w:rsidRPr="005E4F80">
              <w:rPr>
                <w:bCs/>
              </w:rPr>
              <w:fldChar w:fldCharType="separate"/>
            </w:r>
            <w:r w:rsidR="003971E6">
              <w:rPr>
                <w:bCs/>
                <w:noProof/>
              </w:rPr>
              <w:t>1</w:t>
            </w:r>
            <w:r w:rsidRPr="005E4F80">
              <w:rPr>
                <w:bCs/>
              </w:rPr>
              <w:fldChar w:fldCharType="end"/>
            </w:r>
            <w:r>
              <w:rPr>
                <w:bCs/>
              </w:rPr>
              <w:t>.</w:t>
            </w:r>
            <w:r w:rsidRPr="005E4F80">
              <w:rPr>
                <w:bCs/>
              </w:rPr>
              <w:t xml:space="preserve"> no</w:t>
            </w:r>
            <w:r w:rsidRPr="005E4F80">
              <w:t xml:space="preserve"> </w:t>
            </w:r>
            <w:r w:rsidRPr="005E4F80">
              <w:rPr>
                <w:bCs/>
              </w:rPr>
              <w:fldChar w:fldCharType="begin"/>
            </w:r>
            <w:r w:rsidRPr="005E4F80">
              <w:rPr>
                <w:bCs/>
              </w:rPr>
              <w:instrText xml:space="preserve"> NUMPAGES  </w:instrText>
            </w:r>
            <w:r w:rsidRPr="005E4F80">
              <w:rPr>
                <w:bCs/>
              </w:rPr>
              <w:fldChar w:fldCharType="separate"/>
            </w:r>
            <w:r w:rsidR="003971E6">
              <w:rPr>
                <w:bCs/>
                <w:noProof/>
              </w:rPr>
              <w:t>15</w:t>
            </w:r>
            <w:r w:rsidRPr="005E4F80">
              <w:rPr>
                <w:bCs/>
              </w:rPr>
              <w:fldChar w:fldCharType="end"/>
            </w:r>
          </w:p>
        </w:sdtContent>
      </w:sdt>
    </w:sdtContent>
  </w:sdt>
  <w:p w:rsidR="00CF6B4E" w:rsidRDefault="00CF6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CCA" w:rsidRDefault="00404CCA">
      <w:pPr>
        <w:spacing w:after="0" w:line="240" w:lineRule="auto"/>
      </w:pPr>
      <w:r>
        <w:separator/>
      </w:r>
    </w:p>
  </w:footnote>
  <w:footnote w:type="continuationSeparator" w:id="0">
    <w:p w:rsidR="00404CCA" w:rsidRDefault="00404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24478"/>
    <w:multiLevelType w:val="hybridMultilevel"/>
    <w:tmpl w:val="E5D4BDB4"/>
    <w:lvl w:ilvl="0" w:tplc="91C810F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39EF4217"/>
    <w:multiLevelType w:val="hybridMultilevel"/>
    <w:tmpl w:val="4C6AEE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A127712"/>
    <w:multiLevelType w:val="hybridMultilevel"/>
    <w:tmpl w:val="DBC6D4CC"/>
    <w:lvl w:ilvl="0" w:tplc="04260011">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E84E38"/>
    <w:multiLevelType w:val="hybridMultilevel"/>
    <w:tmpl w:val="FA0E7E10"/>
    <w:lvl w:ilvl="0" w:tplc="9D72D012">
      <w:start w:val="1"/>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334352C"/>
    <w:multiLevelType w:val="hybridMultilevel"/>
    <w:tmpl w:val="0C381BF4"/>
    <w:lvl w:ilvl="0" w:tplc="774E4ACC">
      <w:start w:val="1"/>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567A51B6"/>
    <w:multiLevelType w:val="hybridMultilevel"/>
    <w:tmpl w:val="7B12009A"/>
    <w:lvl w:ilvl="0" w:tplc="E9F63F16">
      <w:start w:val="1"/>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5C352160"/>
    <w:multiLevelType w:val="hybridMultilevel"/>
    <w:tmpl w:val="164CC368"/>
    <w:lvl w:ilvl="0" w:tplc="CB702580">
      <w:start w:val="1"/>
      <w:numFmt w:val="upperRoman"/>
      <w:lvlText w:val="%1."/>
      <w:lvlJc w:val="left"/>
      <w:pPr>
        <w:ind w:left="1429" w:hanging="72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60D21E70"/>
    <w:multiLevelType w:val="hybridMultilevel"/>
    <w:tmpl w:val="8A041DF2"/>
    <w:lvl w:ilvl="0" w:tplc="E286AAEC">
      <w:start w:val="1"/>
      <w:numFmt w:val="bullet"/>
      <w:lvlText w:val="-"/>
      <w:lvlJc w:val="left"/>
      <w:pPr>
        <w:ind w:left="1069" w:hanging="360"/>
      </w:pPr>
      <w:rPr>
        <w:rFonts w:ascii="Courier New" w:hAnsi="Courier New"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8" w15:restartNumberingAfterBreak="0">
    <w:nsid w:val="686F3FB7"/>
    <w:multiLevelType w:val="hybridMultilevel"/>
    <w:tmpl w:val="3BA0CA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0652AA0"/>
    <w:multiLevelType w:val="hybridMultilevel"/>
    <w:tmpl w:val="B46E56D2"/>
    <w:lvl w:ilvl="0" w:tplc="D1426B3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7E73646D"/>
    <w:multiLevelType w:val="hybridMultilevel"/>
    <w:tmpl w:val="398C2082"/>
    <w:lvl w:ilvl="0" w:tplc="650C0D8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9"/>
  </w:num>
  <w:num w:numId="2">
    <w:abstractNumId w:val="3"/>
  </w:num>
  <w:num w:numId="3">
    <w:abstractNumId w:val="4"/>
  </w:num>
  <w:num w:numId="4">
    <w:abstractNumId w:val="5"/>
  </w:num>
  <w:num w:numId="5">
    <w:abstractNumId w:val="6"/>
  </w:num>
  <w:num w:numId="6">
    <w:abstractNumId w:val="2"/>
  </w:num>
  <w:num w:numId="7">
    <w:abstractNumId w:val="1"/>
  </w:num>
  <w:num w:numId="8">
    <w:abstractNumId w:val="8"/>
  </w:num>
  <w:num w:numId="9">
    <w:abstractNumId w:val="10"/>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3F5"/>
    <w:rsid w:val="00023873"/>
    <w:rsid w:val="00040821"/>
    <w:rsid w:val="00053937"/>
    <w:rsid w:val="0006090A"/>
    <w:rsid w:val="00073903"/>
    <w:rsid w:val="000B67BE"/>
    <w:rsid w:val="000B7B13"/>
    <w:rsid w:val="000F7BA3"/>
    <w:rsid w:val="00105FD0"/>
    <w:rsid w:val="00106B66"/>
    <w:rsid w:val="001140A5"/>
    <w:rsid w:val="00114A0B"/>
    <w:rsid w:val="00142295"/>
    <w:rsid w:val="0014564F"/>
    <w:rsid w:val="00147D21"/>
    <w:rsid w:val="00154F4C"/>
    <w:rsid w:val="00184F13"/>
    <w:rsid w:val="00185E9D"/>
    <w:rsid w:val="001E68EF"/>
    <w:rsid w:val="001F3BC8"/>
    <w:rsid w:val="00202A7C"/>
    <w:rsid w:val="002072F9"/>
    <w:rsid w:val="00222D5A"/>
    <w:rsid w:val="00241399"/>
    <w:rsid w:val="00244350"/>
    <w:rsid w:val="00244A38"/>
    <w:rsid w:val="0029034E"/>
    <w:rsid w:val="002B32FD"/>
    <w:rsid w:val="002B3E34"/>
    <w:rsid w:val="002D41BD"/>
    <w:rsid w:val="002D7845"/>
    <w:rsid w:val="00300D1C"/>
    <w:rsid w:val="0031797D"/>
    <w:rsid w:val="00370181"/>
    <w:rsid w:val="00373013"/>
    <w:rsid w:val="00392981"/>
    <w:rsid w:val="003971E6"/>
    <w:rsid w:val="003A502C"/>
    <w:rsid w:val="003B2DE3"/>
    <w:rsid w:val="003C07B9"/>
    <w:rsid w:val="003C2428"/>
    <w:rsid w:val="003E4F9E"/>
    <w:rsid w:val="003F5873"/>
    <w:rsid w:val="00401E60"/>
    <w:rsid w:val="00404CCA"/>
    <w:rsid w:val="00420CAA"/>
    <w:rsid w:val="004325B4"/>
    <w:rsid w:val="00483E3E"/>
    <w:rsid w:val="00487E6E"/>
    <w:rsid w:val="00495770"/>
    <w:rsid w:val="004C7B99"/>
    <w:rsid w:val="004D3FF2"/>
    <w:rsid w:val="004D63EE"/>
    <w:rsid w:val="004F017C"/>
    <w:rsid w:val="00503A05"/>
    <w:rsid w:val="00515670"/>
    <w:rsid w:val="00554528"/>
    <w:rsid w:val="005820A2"/>
    <w:rsid w:val="005A6519"/>
    <w:rsid w:val="005D1151"/>
    <w:rsid w:val="005D34CA"/>
    <w:rsid w:val="00602BD2"/>
    <w:rsid w:val="00610EBD"/>
    <w:rsid w:val="006217DA"/>
    <w:rsid w:val="00634A6D"/>
    <w:rsid w:val="00640E95"/>
    <w:rsid w:val="00646F08"/>
    <w:rsid w:val="0065559B"/>
    <w:rsid w:val="0066702F"/>
    <w:rsid w:val="0067544D"/>
    <w:rsid w:val="00696B72"/>
    <w:rsid w:val="006D2EC8"/>
    <w:rsid w:val="006F1216"/>
    <w:rsid w:val="0070767D"/>
    <w:rsid w:val="007278B4"/>
    <w:rsid w:val="00771895"/>
    <w:rsid w:val="00774B38"/>
    <w:rsid w:val="007A1654"/>
    <w:rsid w:val="007B1AA5"/>
    <w:rsid w:val="007C6992"/>
    <w:rsid w:val="007C7D6A"/>
    <w:rsid w:val="007E0404"/>
    <w:rsid w:val="007E0FE8"/>
    <w:rsid w:val="00803ECB"/>
    <w:rsid w:val="00804E7C"/>
    <w:rsid w:val="008149A0"/>
    <w:rsid w:val="00823BD2"/>
    <w:rsid w:val="00826CA0"/>
    <w:rsid w:val="00847C73"/>
    <w:rsid w:val="008574CB"/>
    <w:rsid w:val="00860F07"/>
    <w:rsid w:val="00874D38"/>
    <w:rsid w:val="008807FD"/>
    <w:rsid w:val="008A2E12"/>
    <w:rsid w:val="008D1013"/>
    <w:rsid w:val="008D2651"/>
    <w:rsid w:val="008F2683"/>
    <w:rsid w:val="00920507"/>
    <w:rsid w:val="00920BC8"/>
    <w:rsid w:val="0094593A"/>
    <w:rsid w:val="00966A9D"/>
    <w:rsid w:val="00970A74"/>
    <w:rsid w:val="009844A8"/>
    <w:rsid w:val="00992C4B"/>
    <w:rsid w:val="00994EA1"/>
    <w:rsid w:val="009C2494"/>
    <w:rsid w:val="00A03616"/>
    <w:rsid w:val="00A16F72"/>
    <w:rsid w:val="00A25417"/>
    <w:rsid w:val="00A32F82"/>
    <w:rsid w:val="00A5354B"/>
    <w:rsid w:val="00A83921"/>
    <w:rsid w:val="00A91038"/>
    <w:rsid w:val="00AF65C1"/>
    <w:rsid w:val="00B23D9F"/>
    <w:rsid w:val="00B36F8F"/>
    <w:rsid w:val="00B37612"/>
    <w:rsid w:val="00B44D69"/>
    <w:rsid w:val="00B55888"/>
    <w:rsid w:val="00B6060D"/>
    <w:rsid w:val="00B8461C"/>
    <w:rsid w:val="00B85B3E"/>
    <w:rsid w:val="00BA18A6"/>
    <w:rsid w:val="00BB569C"/>
    <w:rsid w:val="00BB7B36"/>
    <w:rsid w:val="00BD627B"/>
    <w:rsid w:val="00BE743E"/>
    <w:rsid w:val="00BF5024"/>
    <w:rsid w:val="00C11525"/>
    <w:rsid w:val="00C35A93"/>
    <w:rsid w:val="00C43047"/>
    <w:rsid w:val="00C517CB"/>
    <w:rsid w:val="00C665AB"/>
    <w:rsid w:val="00C75854"/>
    <w:rsid w:val="00C85374"/>
    <w:rsid w:val="00C92121"/>
    <w:rsid w:val="00CC0782"/>
    <w:rsid w:val="00CE478C"/>
    <w:rsid w:val="00CF6B4E"/>
    <w:rsid w:val="00D03A14"/>
    <w:rsid w:val="00D0555A"/>
    <w:rsid w:val="00D11D5C"/>
    <w:rsid w:val="00D228C0"/>
    <w:rsid w:val="00D424E9"/>
    <w:rsid w:val="00D872F2"/>
    <w:rsid w:val="00DB52FC"/>
    <w:rsid w:val="00DD33E2"/>
    <w:rsid w:val="00E00B74"/>
    <w:rsid w:val="00E55940"/>
    <w:rsid w:val="00E713F5"/>
    <w:rsid w:val="00E94862"/>
    <w:rsid w:val="00EA00B4"/>
    <w:rsid w:val="00EA5823"/>
    <w:rsid w:val="00EA6AB3"/>
    <w:rsid w:val="00EE0DCE"/>
    <w:rsid w:val="00EF450F"/>
    <w:rsid w:val="00F20FEF"/>
    <w:rsid w:val="00F4143D"/>
    <w:rsid w:val="00F47BEA"/>
    <w:rsid w:val="00F52A05"/>
    <w:rsid w:val="00F774D0"/>
    <w:rsid w:val="00F80F61"/>
    <w:rsid w:val="00F911B3"/>
    <w:rsid w:val="00FB4526"/>
    <w:rsid w:val="00FB5441"/>
    <w:rsid w:val="00FC5AAA"/>
    <w:rsid w:val="00FC5D6C"/>
    <w:rsid w:val="00FC7365"/>
    <w:rsid w:val="00FD72C8"/>
    <w:rsid w:val="00FE07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3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13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E713F5"/>
  </w:style>
  <w:style w:type="paragraph" w:styleId="ListParagraph">
    <w:name w:val="List Paragraph"/>
    <w:basedOn w:val="Normal"/>
    <w:uiPriority w:val="34"/>
    <w:qFormat/>
    <w:rsid w:val="00E713F5"/>
    <w:pPr>
      <w:ind w:left="720"/>
      <w:contextualSpacing/>
    </w:pPr>
  </w:style>
  <w:style w:type="paragraph" w:styleId="BalloonText">
    <w:name w:val="Balloon Text"/>
    <w:basedOn w:val="Normal"/>
    <w:link w:val="BalloonTextChar"/>
    <w:uiPriority w:val="99"/>
    <w:semiHidden/>
    <w:unhideWhenUsed/>
    <w:rsid w:val="00EA00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0B4"/>
    <w:rPr>
      <w:rFonts w:ascii="Segoe UI" w:hAnsi="Segoe UI" w:cs="Segoe UI"/>
      <w:sz w:val="18"/>
      <w:szCs w:val="18"/>
    </w:rPr>
  </w:style>
  <w:style w:type="paragraph" w:styleId="Header">
    <w:name w:val="header"/>
    <w:basedOn w:val="Normal"/>
    <w:link w:val="HeaderChar"/>
    <w:uiPriority w:val="99"/>
    <w:unhideWhenUsed/>
    <w:rsid w:val="00B558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5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14324-6D84-4669-B525-324E7905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29656</Words>
  <Characters>16905</Characters>
  <Application>Microsoft Office Word</Application>
  <DocSecurity>0</DocSecurity>
  <Lines>140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2018-01-16T12:40:00Z</dcterms:created>
  <dcterms:modified xsi:type="dcterms:W3CDTF">2018-01-16T12:40:00Z</dcterms:modified>
</cp:coreProperties>
</file>