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036C1" w14:textId="796E9643" w:rsidR="00AC258F" w:rsidRPr="00D42A32" w:rsidRDefault="005B062A" w:rsidP="00D75D21">
      <w:pPr>
        <w:jc w:val="both"/>
        <w:rPr>
          <w:b/>
        </w:rPr>
      </w:pPr>
      <w:bookmarkStart w:id="0" w:name="_GoBack"/>
      <w:bookmarkEnd w:id="0"/>
      <w:r>
        <w:rPr>
          <w:b/>
        </w:rPr>
        <w:t>Tiesības</w:t>
      </w:r>
      <w:r w:rsidR="007A04A7" w:rsidRPr="00D42A32">
        <w:rPr>
          <w:b/>
        </w:rPr>
        <w:t xml:space="preserve"> pārbaudīt komercnoslēpuma statusa noteikšanas pamatot</w:t>
      </w:r>
      <w:r w:rsidR="00D42A32" w:rsidRPr="00D42A32">
        <w:rPr>
          <w:b/>
        </w:rPr>
        <w:t>ību</w:t>
      </w:r>
    </w:p>
    <w:p w14:paraId="48314588" w14:textId="77777777" w:rsidR="00AC258F" w:rsidRDefault="00AC258F" w:rsidP="00D75D21">
      <w:pPr>
        <w:jc w:val="both"/>
      </w:pPr>
    </w:p>
    <w:p w14:paraId="2D8BB0A5" w14:textId="694446F6" w:rsidR="00C72C35" w:rsidRDefault="00D75D21" w:rsidP="00D75D21">
      <w:pPr>
        <w:jc w:val="both"/>
      </w:pPr>
      <w:r>
        <w:t xml:space="preserve">Komercnoslēpumam jāatbilst Komerclikuma </w:t>
      </w:r>
      <w:proofErr w:type="gramStart"/>
      <w:r>
        <w:t>19.panta</w:t>
      </w:r>
      <w:proofErr w:type="gramEnd"/>
      <w:r>
        <w:t xml:space="preserve"> pirmajā daļā n</w:t>
      </w:r>
      <w:r w:rsidR="00910305">
        <w:t xml:space="preserve">orādītajām pazīmēm. </w:t>
      </w:r>
      <w:r>
        <w:t>Gan iestāde, gan tiesa ir tiesīga pārbaudīt komercnoslēpuma statusa noteikšanas pamatotību</w:t>
      </w:r>
      <w:r w:rsidR="00910305">
        <w:t xml:space="preserve">. </w:t>
      </w:r>
      <w:r>
        <w:t>Ja komercnoslēpuma</w:t>
      </w:r>
      <w:r w:rsidRPr="00080B2A">
        <w:rPr>
          <w:rFonts w:eastAsia="Lucida Sans Unicode"/>
          <w:kern w:val="2"/>
          <w:lang w:eastAsia="hi-IN" w:bidi="hi-IN"/>
        </w:rPr>
        <w:t xml:space="preserve"> objekts neatbilst likumā noteiktajiem kritērijiem, komercnoslēpuma statuss nerodas</w:t>
      </w:r>
      <w:r>
        <w:rPr>
          <w:rFonts w:eastAsia="Lucida Sans Unicode"/>
          <w:kern w:val="2"/>
          <w:lang w:eastAsia="hi-IN" w:bidi="hi-IN"/>
        </w:rPr>
        <w:t xml:space="preserve">. </w:t>
      </w:r>
      <w:r w:rsidR="00910305">
        <w:t>I</w:t>
      </w:r>
      <w:r>
        <w:t>estādes vai tiesas secinājumam par komercnoslēpuma statusa nepamatotu noteikšanu pretēji komersanta viedoklim jābūt labi argumentētam, balstoties, ja nepieciešams, uz konkrētās nozares lietpratēju slēdzienu.</w:t>
      </w:r>
    </w:p>
    <w:p w14:paraId="3BBD90E6" w14:textId="77777777" w:rsidR="00F45EA9" w:rsidRDefault="00F45EA9" w:rsidP="00D75D21">
      <w:pPr>
        <w:jc w:val="both"/>
      </w:pPr>
    </w:p>
    <w:p w14:paraId="726C9960" w14:textId="77777777" w:rsidR="00F45EA9" w:rsidRDefault="00F45EA9" w:rsidP="00D75D21">
      <w:pPr>
        <w:jc w:val="both"/>
      </w:pPr>
    </w:p>
    <w:p w14:paraId="38ADEDF2" w14:textId="77777777" w:rsidR="0009455A" w:rsidRPr="00EF7DD7" w:rsidRDefault="0009455A" w:rsidP="0009455A">
      <w:pPr>
        <w:spacing w:line="276" w:lineRule="auto"/>
        <w:jc w:val="center"/>
        <w:rPr>
          <w:b/>
        </w:rPr>
      </w:pPr>
      <w:r w:rsidRPr="00EF7DD7">
        <w:rPr>
          <w:b/>
        </w:rPr>
        <w:t>Latvijas Republikas Augstākās tiesas</w:t>
      </w:r>
    </w:p>
    <w:p w14:paraId="038E21A1" w14:textId="77777777" w:rsidR="0009455A" w:rsidRPr="00EF7DD7" w:rsidRDefault="0009455A" w:rsidP="0009455A">
      <w:pPr>
        <w:spacing w:line="276" w:lineRule="auto"/>
        <w:jc w:val="center"/>
        <w:rPr>
          <w:b/>
        </w:rPr>
      </w:pPr>
      <w:r w:rsidRPr="00EF7DD7">
        <w:rPr>
          <w:b/>
        </w:rPr>
        <w:t>Administratīvo lietu departamenta</w:t>
      </w:r>
    </w:p>
    <w:p w14:paraId="7EACC040" w14:textId="70E0F1CC" w:rsidR="0009455A" w:rsidRPr="00EF7DD7" w:rsidRDefault="0009455A" w:rsidP="0009455A">
      <w:pPr>
        <w:spacing w:line="276" w:lineRule="auto"/>
        <w:jc w:val="center"/>
        <w:rPr>
          <w:b/>
        </w:rPr>
      </w:pPr>
      <w:proofErr w:type="gramStart"/>
      <w:r w:rsidRPr="00EF7DD7">
        <w:rPr>
          <w:b/>
        </w:rPr>
        <w:t>2017.gada</w:t>
      </w:r>
      <w:proofErr w:type="gramEnd"/>
      <w:r w:rsidRPr="00EF7DD7">
        <w:rPr>
          <w:b/>
        </w:rPr>
        <w:t xml:space="preserve"> </w:t>
      </w:r>
      <w:r>
        <w:rPr>
          <w:b/>
        </w:rPr>
        <w:t>12.</w:t>
      </w:r>
      <w:r w:rsidR="0073664D">
        <w:rPr>
          <w:b/>
        </w:rPr>
        <w:t>jūlija</w:t>
      </w:r>
    </w:p>
    <w:p w14:paraId="4458623E" w14:textId="77777777" w:rsidR="0009455A" w:rsidRDefault="0009455A" w:rsidP="0009455A">
      <w:pPr>
        <w:spacing w:line="276" w:lineRule="auto"/>
        <w:jc w:val="center"/>
        <w:rPr>
          <w:b/>
        </w:rPr>
      </w:pPr>
      <w:r w:rsidRPr="00EF7DD7">
        <w:rPr>
          <w:b/>
        </w:rPr>
        <w:t>SPRIEDUMS</w:t>
      </w:r>
    </w:p>
    <w:p w14:paraId="0DBDBC45" w14:textId="787F2676" w:rsidR="0009455A" w:rsidRPr="00EF7DD7" w:rsidRDefault="0009455A" w:rsidP="0009455A">
      <w:pPr>
        <w:spacing w:line="276" w:lineRule="auto"/>
        <w:jc w:val="center"/>
        <w:rPr>
          <w:b/>
        </w:rPr>
      </w:pPr>
      <w:r w:rsidRPr="00EF7DD7">
        <w:rPr>
          <w:b/>
        </w:rPr>
        <w:t xml:space="preserve">Lieta Nr. </w:t>
      </w:r>
      <w:r w:rsidR="0073664D" w:rsidRPr="0073664D">
        <w:rPr>
          <w:b/>
        </w:rPr>
        <w:t>A420418311</w:t>
      </w:r>
    </w:p>
    <w:p w14:paraId="42EC4B14" w14:textId="3B4F569A" w:rsidR="0009455A" w:rsidRPr="00EF7DD7" w:rsidRDefault="0009455A" w:rsidP="0009455A">
      <w:pPr>
        <w:spacing w:line="276" w:lineRule="auto"/>
        <w:jc w:val="center"/>
        <w:rPr>
          <w:b/>
        </w:rPr>
      </w:pPr>
      <w:r w:rsidRPr="00EF7DD7">
        <w:rPr>
          <w:b/>
        </w:rPr>
        <w:t>SKA-</w:t>
      </w:r>
      <w:r w:rsidR="0073664D">
        <w:rPr>
          <w:b/>
        </w:rPr>
        <w:t>29</w:t>
      </w:r>
      <w:r w:rsidRPr="00EF7DD7">
        <w:rPr>
          <w:b/>
        </w:rPr>
        <w:t>/2017</w:t>
      </w:r>
    </w:p>
    <w:p w14:paraId="7646B15F" w14:textId="77777777" w:rsidR="00850D12" w:rsidRDefault="00850D12" w:rsidP="00850D12">
      <w:pPr>
        <w:spacing w:line="276" w:lineRule="auto"/>
        <w:jc w:val="center"/>
      </w:pPr>
    </w:p>
    <w:p w14:paraId="110F70FE" w14:textId="77777777" w:rsidR="00850D12" w:rsidRDefault="00F77202" w:rsidP="00850D12">
      <w:pPr>
        <w:spacing w:line="276" w:lineRule="auto"/>
        <w:ind w:firstLine="567"/>
        <w:jc w:val="both"/>
      </w:pPr>
      <w:r>
        <w:t>Augstākā</w:t>
      </w:r>
      <w:r w:rsidR="001740C2" w:rsidRPr="004E3D4B">
        <w:t xml:space="preserve"> tiesa šādā sastāvā:</w:t>
      </w:r>
      <w:r w:rsidR="00850D12">
        <w:t xml:space="preserve"> </w:t>
      </w:r>
    </w:p>
    <w:p w14:paraId="186E6DE8" w14:textId="77777777" w:rsidR="00850D12" w:rsidRPr="00C905AC" w:rsidRDefault="00850D12" w:rsidP="00850D12">
      <w:pPr>
        <w:tabs>
          <w:tab w:val="left" w:pos="540"/>
          <w:tab w:val="left" w:pos="3240"/>
        </w:tabs>
        <w:spacing w:line="276" w:lineRule="auto"/>
        <w:ind w:firstLine="1134"/>
        <w:jc w:val="both"/>
        <w:rPr>
          <w:color w:val="000000"/>
        </w:rPr>
      </w:pPr>
      <w:r>
        <w:rPr>
          <w:color w:val="000000"/>
        </w:rPr>
        <w:t>tiesnes</w:t>
      </w:r>
      <w:r w:rsidR="00971B9D">
        <w:rPr>
          <w:color w:val="000000"/>
        </w:rPr>
        <w:t>is</w:t>
      </w:r>
      <w:r>
        <w:rPr>
          <w:color w:val="000000"/>
        </w:rPr>
        <w:t xml:space="preserve"> </w:t>
      </w:r>
      <w:r w:rsidR="00971B9D">
        <w:rPr>
          <w:color w:val="000000"/>
        </w:rPr>
        <w:t>Andris Guļāns</w:t>
      </w:r>
      <w:r>
        <w:rPr>
          <w:color w:val="000000"/>
        </w:rPr>
        <w:t>,</w:t>
      </w:r>
    </w:p>
    <w:p w14:paraId="5F7B2882" w14:textId="77777777" w:rsidR="00850D12" w:rsidRPr="00340CFE" w:rsidRDefault="00850D12" w:rsidP="00850D12">
      <w:pPr>
        <w:tabs>
          <w:tab w:val="left" w:pos="2700"/>
        </w:tabs>
        <w:spacing w:line="276" w:lineRule="auto"/>
        <w:ind w:firstLine="1134"/>
        <w:jc w:val="both"/>
      </w:pPr>
      <w:r w:rsidRPr="00340CFE">
        <w:t>tiesnese</w:t>
      </w:r>
      <w:r w:rsidR="00971B9D">
        <w:t xml:space="preserve"> Dzintra Amerika</w:t>
      </w:r>
      <w:r>
        <w:t>,</w:t>
      </w:r>
    </w:p>
    <w:p w14:paraId="12CDEB28" w14:textId="77777777" w:rsidR="00850D12" w:rsidRPr="003B10D7" w:rsidRDefault="00850D12" w:rsidP="00850D12">
      <w:pPr>
        <w:tabs>
          <w:tab w:val="left" w:pos="2700"/>
        </w:tabs>
        <w:spacing w:line="276" w:lineRule="auto"/>
        <w:ind w:firstLine="1134"/>
        <w:jc w:val="both"/>
      </w:pPr>
      <w:r w:rsidRPr="00340CFE">
        <w:t xml:space="preserve">tiesnese </w:t>
      </w:r>
      <w:r w:rsidR="00971B9D">
        <w:t>Vēsma Kakste</w:t>
      </w:r>
      <w:r w:rsidR="007D03B1">
        <w:t>,</w:t>
      </w:r>
    </w:p>
    <w:p w14:paraId="00C30E8A" w14:textId="77777777" w:rsidR="00850D12" w:rsidRPr="00671BD1" w:rsidRDefault="00850D12" w:rsidP="00850D12">
      <w:pPr>
        <w:tabs>
          <w:tab w:val="left" w:pos="2700"/>
        </w:tabs>
        <w:spacing w:line="276" w:lineRule="auto"/>
        <w:ind w:firstLine="567"/>
        <w:jc w:val="both"/>
      </w:pPr>
    </w:p>
    <w:p w14:paraId="56116FAA" w14:textId="77777777" w:rsidR="00850D12" w:rsidRPr="007F76C8" w:rsidRDefault="00F77202" w:rsidP="00AE50B0">
      <w:pPr>
        <w:spacing w:line="276" w:lineRule="auto"/>
        <w:ind w:firstLine="567"/>
        <w:jc w:val="both"/>
      </w:pPr>
      <w:r w:rsidRPr="0082381C">
        <w:t>rakstveida procesā izskatīja administratīvo lietu, kas ierosināta, pamatojoties</w:t>
      </w:r>
      <w:r w:rsidR="002A3CC8" w:rsidRPr="00080B2A">
        <w:rPr>
          <w:lang w:eastAsia="ar-SA"/>
        </w:rPr>
        <w:t xml:space="preserve"> </w:t>
      </w:r>
      <w:r w:rsidR="002A3CC8" w:rsidRPr="00080B2A">
        <w:rPr>
          <w:rFonts w:eastAsia="Lucida Sans Unicode"/>
          <w:kern w:val="2"/>
          <w:lang w:eastAsia="hi-IN" w:bidi="hi-IN"/>
        </w:rPr>
        <w:t xml:space="preserve">uz biedrības „Tautas balss” pieteikumu par </w:t>
      </w:r>
      <w:r w:rsidR="008E0146" w:rsidRPr="00080B2A">
        <w:rPr>
          <w:rFonts w:eastAsia="Lucida Sans Unicode"/>
          <w:kern w:val="2"/>
          <w:lang w:eastAsia="hi-IN" w:bidi="hi-IN"/>
        </w:rPr>
        <w:t xml:space="preserve">Satiksmes ministrijas rīcības atzīšanu par prettiesisku </w:t>
      </w:r>
      <w:r w:rsidR="008E0146">
        <w:rPr>
          <w:rFonts w:eastAsia="Lucida Sans Unicode"/>
          <w:kern w:val="2"/>
          <w:lang w:eastAsia="hi-IN" w:bidi="hi-IN"/>
        </w:rPr>
        <w:t xml:space="preserve">un </w:t>
      </w:r>
      <w:r w:rsidR="002A3CC8" w:rsidRPr="00080B2A">
        <w:rPr>
          <w:rFonts w:eastAsia="Lucida Sans Unicode"/>
          <w:kern w:val="2"/>
          <w:lang w:eastAsia="hi-IN" w:bidi="hi-IN"/>
        </w:rPr>
        <w:t xml:space="preserve">pienākuma uzlikšanu Satiksmes ministrijai izsniegt </w:t>
      </w:r>
      <w:r w:rsidR="002A3CC8" w:rsidRPr="00080B2A">
        <w:rPr>
          <w:lang w:eastAsia="ar-SA"/>
        </w:rPr>
        <w:t>biedrībai „Tautas balss”</w:t>
      </w:r>
      <w:r w:rsidR="002A3CC8" w:rsidRPr="00080B2A">
        <w:rPr>
          <w:rFonts w:eastAsia="Lucida Sans Unicode"/>
          <w:kern w:val="2"/>
          <w:lang w:eastAsia="hi-IN" w:bidi="hi-IN"/>
        </w:rPr>
        <w:t xml:space="preserve"> </w:t>
      </w:r>
      <w:r w:rsidR="002A3CC8">
        <w:rPr>
          <w:rFonts w:eastAsia="Lucida Sans Unicode"/>
          <w:kern w:val="2"/>
          <w:lang w:eastAsia="hi-IN" w:bidi="hi-IN"/>
        </w:rPr>
        <w:t>pieprasīto informāciju</w:t>
      </w:r>
      <w:r w:rsidR="00AE50B0">
        <w:t xml:space="preserve">, sakarā ar </w:t>
      </w:r>
      <w:r w:rsidR="002A3CC8" w:rsidRPr="00080B2A">
        <w:rPr>
          <w:rFonts w:eastAsia="Lucida Sans Unicode"/>
          <w:kern w:val="2"/>
          <w:lang w:eastAsia="hi-IN" w:bidi="hi-IN"/>
        </w:rPr>
        <w:t>Satiksmes ministrijas</w:t>
      </w:r>
      <w:r w:rsidR="00527913">
        <w:t xml:space="preserve"> kasācijas sūdzību par Administratīvās </w:t>
      </w:r>
      <w:r w:rsidR="002A3CC8">
        <w:t>rajona tiesas</w:t>
      </w:r>
      <w:r w:rsidR="00527913">
        <w:t xml:space="preserve"> </w:t>
      </w:r>
      <w:proofErr w:type="gramStart"/>
      <w:r w:rsidR="00527913">
        <w:t>201</w:t>
      </w:r>
      <w:r w:rsidR="004949DF">
        <w:t>5</w:t>
      </w:r>
      <w:r w:rsidR="00527913">
        <w:t>.gada</w:t>
      </w:r>
      <w:proofErr w:type="gramEnd"/>
      <w:r w:rsidR="00527913">
        <w:t xml:space="preserve"> </w:t>
      </w:r>
      <w:r w:rsidR="002A3CC8">
        <w:t>25</w:t>
      </w:r>
      <w:r w:rsidR="00527913">
        <w:t>.</w:t>
      </w:r>
      <w:r w:rsidR="002A3CC8">
        <w:t>februāra</w:t>
      </w:r>
      <w:r w:rsidR="00527913">
        <w:t xml:space="preserve"> spriedumu</w:t>
      </w:r>
      <w:r w:rsidR="00AE50B0">
        <w:t>.</w:t>
      </w:r>
    </w:p>
    <w:p w14:paraId="75F5BB0D" w14:textId="77777777" w:rsidR="00850D12" w:rsidRPr="00B07A5A" w:rsidRDefault="00850D12" w:rsidP="00AE50B0">
      <w:pPr>
        <w:spacing w:line="276" w:lineRule="auto"/>
        <w:ind w:firstLine="567"/>
        <w:jc w:val="both"/>
      </w:pPr>
    </w:p>
    <w:p w14:paraId="6F15D569" w14:textId="77777777" w:rsidR="00850D12" w:rsidRPr="00B07A5A" w:rsidRDefault="00850D12" w:rsidP="00850D12">
      <w:pPr>
        <w:spacing w:line="276" w:lineRule="auto"/>
        <w:jc w:val="center"/>
        <w:rPr>
          <w:b/>
        </w:rPr>
      </w:pPr>
      <w:r w:rsidRPr="00B07A5A">
        <w:rPr>
          <w:b/>
        </w:rPr>
        <w:t>Aprakstošā daļa</w:t>
      </w:r>
    </w:p>
    <w:p w14:paraId="33A9085E" w14:textId="77777777" w:rsidR="00850D12" w:rsidRPr="00B07A5A" w:rsidRDefault="00850D12" w:rsidP="00850D12">
      <w:pPr>
        <w:spacing w:line="276" w:lineRule="auto"/>
        <w:jc w:val="center"/>
        <w:rPr>
          <w:b/>
        </w:rPr>
      </w:pPr>
    </w:p>
    <w:p w14:paraId="76B2D549" w14:textId="77777777" w:rsidR="00281365" w:rsidRPr="00080B2A" w:rsidRDefault="00281365" w:rsidP="008E0146">
      <w:pPr>
        <w:tabs>
          <w:tab w:val="left" w:pos="851"/>
        </w:tabs>
        <w:spacing w:line="276" w:lineRule="auto"/>
        <w:ind w:firstLine="567"/>
        <w:jc w:val="both"/>
      </w:pPr>
      <w:r w:rsidRPr="00080B2A">
        <w:rPr>
          <w:rFonts w:eastAsia="Lucida Sans Unicode"/>
          <w:kern w:val="2"/>
          <w:lang w:eastAsia="hi-IN" w:bidi="hi-IN"/>
        </w:rPr>
        <w:t>[1]</w:t>
      </w:r>
      <w:r w:rsidR="008E0146">
        <w:rPr>
          <w:rFonts w:eastAsia="Lucida Sans Unicode"/>
          <w:kern w:val="2"/>
          <w:lang w:eastAsia="hi-IN" w:bidi="hi-IN"/>
        </w:rPr>
        <w:t xml:space="preserve"> </w:t>
      </w:r>
      <w:r w:rsidRPr="00080B2A">
        <w:rPr>
          <w:rFonts w:eastAsia="Lucida Sans Unicode"/>
          <w:kern w:val="2"/>
          <w:lang w:eastAsia="hi-IN" w:bidi="hi-IN"/>
        </w:rPr>
        <w:t xml:space="preserve">Satiksmes ministrija saņēma pieteicējas biedrības „Tautas balss” </w:t>
      </w:r>
      <w:proofErr w:type="gramStart"/>
      <w:r w:rsidR="008E0146">
        <w:rPr>
          <w:rFonts w:eastAsia="Lucida Sans Unicode"/>
          <w:kern w:val="2"/>
          <w:lang w:eastAsia="hi-IN" w:bidi="hi-IN"/>
        </w:rPr>
        <w:t>2010.gada</w:t>
      </w:r>
      <w:proofErr w:type="gramEnd"/>
      <w:r w:rsidR="008E0146">
        <w:rPr>
          <w:rFonts w:eastAsia="Lucida Sans Unicode"/>
          <w:kern w:val="2"/>
          <w:lang w:eastAsia="hi-IN" w:bidi="hi-IN"/>
        </w:rPr>
        <w:t xml:space="preserve"> 25.augusta </w:t>
      </w:r>
      <w:r w:rsidRPr="00080B2A">
        <w:rPr>
          <w:rFonts w:eastAsia="Lucida Sans Unicode"/>
          <w:kern w:val="2"/>
          <w:lang w:eastAsia="hi-IN" w:bidi="hi-IN"/>
        </w:rPr>
        <w:t>iesniegumu. Iesniegumā lūgts atbildēt uz jautājumiem par zīmola „airBaltic” un ar to saistīto preču zīmju pārdošanu, ar to saistītajām izmaksām un maksāšanas kārtību, zīmola un preču zīmju nodošanu atpakaļ, izmaksām saistībā ar pārdošanu un atdošanu/pārdošanu atpakaļ (1.–6.jautājums), tiesisko regulējumu kārtībai, kādā uzņēmums, kura 51 procents akciju pieder valstij, ir tiesīgs pārdot būtiskas uzņēmuma vērtības (zīmolu un preču zīmes), vai bija vai nebija jārīko izsole vai cita procedūra (normatīvo pamatojumu), vai tiks sauktas pie atbildības personas, kuras ir pieļāvušas un sekmējušas šo darījumu un vai ir izvērtēta AS „</w:t>
      </w:r>
      <w:proofErr w:type="spellStart"/>
      <w:r w:rsidRPr="00080B2A">
        <w:rPr>
          <w:rFonts w:eastAsia="Lucida Sans Unicode"/>
          <w:kern w:val="2"/>
          <w:lang w:eastAsia="hi-IN" w:bidi="hi-IN"/>
        </w:rPr>
        <w:t>Air</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Baltic</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Corporation</w:t>
      </w:r>
      <w:proofErr w:type="spellEnd"/>
      <w:r w:rsidRPr="00080B2A">
        <w:rPr>
          <w:rFonts w:eastAsia="Lucida Sans Unicode"/>
          <w:kern w:val="2"/>
          <w:lang w:eastAsia="hi-IN" w:bidi="hi-IN"/>
        </w:rPr>
        <w:t>” (turpmāk –</w:t>
      </w:r>
      <w:proofErr w:type="gramStart"/>
      <w:r w:rsidRPr="00080B2A">
        <w:rPr>
          <w:rFonts w:eastAsia="Lucida Sans Unicode"/>
          <w:kern w:val="2"/>
          <w:lang w:eastAsia="hi-IN" w:bidi="hi-IN"/>
        </w:rPr>
        <w:t xml:space="preserve"> ,,</w:t>
      </w:r>
      <w:proofErr w:type="spellStart"/>
      <w:proofErr w:type="gramEnd"/>
      <w:r w:rsidRPr="00080B2A">
        <w:rPr>
          <w:rFonts w:eastAsia="Lucida Sans Unicode"/>
          <w:kern w:val="2"/>
          <w:lang w:eastAsia="hi-IN" w:bidi="hi-IN"/>
        </w:rPr>
        <w:t>Air</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Baltic</w:t>
      </w:r>
      <w:proofErr w:type="spellEnd"/>
      <w:r w:rsidRPr="00080B2A">
        <w:rPr>
          <w:rFonts w:eastAsia="Lucida Sans Unicode"/>
          <w:kern w:val="2"/>
          <w:lang w:eastAsia="hi-IN" w:bidi="hi-IN"/>
        </w:rPr>
        <w:t>”) padomes atbildība lēmuma par zīmolu pārdošanu pieņemšanā (kopā 9 jautājumi).</w:t>
      </w:r>
    </w:p>
    <w:p w14:paraId="45AD5B3D" w14:textId="77777777" w:rsidR="00281365" w:rsidRPr="00080B2A" w:rsidRDefault="00281365" w:rsidP="00281365">
      <w:pPr>
        <w:spacing w:line="276" w:lineRule="auto"/>
        <w:ind w:firstLine="567"/>
        <w:jc w:val="both"/>
      </w:pPr>
      <w:r w:rsidRPr="00080B2A">
        <w:rPr>
          <w:rFonts w:eastAsia="Lucida Sans Unicode"/>
          <w:kern w:val="2"/>
          <w:lang w:eastAsia="hi-IN" w:bidi="hi-IN"/>
        </w:rPr>
        <w:t> </w:t>
      </w:r>
    </w:p>
    <w:p w14:paraId="2692079B" w14:textId="77777777" w:rsidR="00281365" w:rsidRPr="00080B2A" w:rsidRDefault="00281365" w:rsidP="00281365">
      <w:pPr>
        <w:spacing w:line="276" w:lineRule="auto"/>
        <w:ind w:firstLine="567"/>
        <w:jc w:val="both"/>
      </w:pPr>
      <w:r w:rsidRPr="00080B2A">
        <w:rPr>
          <w:rFonts w:eastAsia="Lucida Sans Unicode"/>
          <w:kern w:val="2"/>
          <w:lang w:eastAsia="hi-IN" w:bidi="hi-IN"/>
        </w:rPr>
        <w:t xml:space="preserve">[2] Satiksmes ministrija </w:t>
      </w:r>
      <w:proofErr w:type="gramStart"/>
      <w:r w:rsidRPr="00080B2A">
        <w:rPr>
          <w:rFonts w:eastAsia="Lucida Sans Unicode"/>
          <w:kern w:val="2"/>
          <w:lang w:eastAsia="hi-IN" w:bidi="hi-IN"/>
        </w:rPr>
        <w:t>2010.gada</w:t>
      </w:r>
      <w:proofErr w:type="gramEnd"/>
      <w:r w:rsidRPr="00080B2A">
        <w:rPr>
          <w:rFonts w:eastAsia="Lucida Sans Unicode"/>
          <w:kern w:val="2"/>
          <w:lang w:eastAsia="hi-IN" w:bidi="hi-IN"/>
        </w:rPr>
        <w:t xml:space="preserve"> 3.septembra atbildē norādīja, ka astoņiem pirmajiem jautājumiem ir saimniecisks raksturs un ministrijas kā ,,</w:t>
      </w:r>
      <w:proofErr w:type="spellStart"/>
      <w:r w:rsidRPr="00080B2A">
        <w:rPr>
          <w:rFonts w:eastAsia="Lucida Sans Unicode"/>
          <w:kern w:val="2"/>
          <w:lang w:eastAsia="hi-IN" w:bidi="hi-IN"/>
        </w:rPr>
        <w:t>Air</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Baltic</w:t>
      </w:r>
      <w:proofErr w:type="spellEnd"/>
      <w:r w:rsidRPr="00080B2A">
        <w:rPr>
          <w:rFonts w:eastAsia="Lucida Sans Unicode"/>
          <w:kern w:val="2"/>
          <w:lang w:eastAsia="hi-IN" w:bidi="hi-IN"/>
        </w:rPr>
        <w:t>” valsts kapitāla daļu turētājas kompetencē neietilpst operatīvu saimnieciskās darbības jautājumu risināšana. Šādos jautājumos ,,</w:t>
      </w:r>
      <w:proofErr w:type="spellStart"/>
      <w:r w:rsidRPr="00080B2A">
        <w:rPr>
          <w:rFonts w:eastAsia="Lucida Sans Unicode"/>
          <w:kern w:val="2"/>
          <w:lang w:eastAsia="hi-IN" w:bidi="hi-IN"/>
        </w:rPr>
        <w:t>Air</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Baltic</w:t>
      </w:r>
      <w:proofErr w:type="spellEnd"/>
      <w:r w:rsidRPr="00080B2A">
        <w:rPr>
          <w:rFonts w:eastAsia="Lucida Sans Unicode"/>
          <w:kern w:val="2"/>
          <w:lang w:eastAsia="hi-IN" w:bidi="hi-IN"/>
        </w:rPr>
        <w:t>” valdei savas kompetences ietvaros ir jārīkojas patstāvīgi. Uz pēdējo jautājumu ministrija atbildēja, ka drīzumā tiks iecelta</w:t>
      </w:r>
      <w:proofErr w:type="gramStart"/>
      <w:r w:rsidRPr="00080B2A">
        <w:rPr>
          <w:rFonts w:eastAsia="Lucida Sans Unicode"/>
          <w:kern w:val="2"/>
          <w:lang w:eastAsia="hi-IN" w:bidi="hi-IN"/>
        </w:rPr>
        <w:t xml:space="preserve"> ,,</w:t>
      </w:r>
      <w:proofErr w:type="spellStart"/>
      <w:proofErr w:type="gramEnd"/>
      <w:r w:rsidRPr="00080B2A">
        <w:rPr>
          <w:rFonts w:eastAsia="Lucida Sans Unicode"/>
          <w:kern w:val="2"/>
          <w:lang w:eastAsia="hi-IN" w:bidi="hi-IN"/>
        </w:rPr>
        <w:t>Air</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Baltic</w:t>
      </w:r>
      <w:proofErr w:type="spellEnd"/>
      <w:r w:rsidRPr="00080B2A">
        <w:rPr>
          <w:rFonts w:eastAsia="Lucida Sans Unicode"/>
          <w:kern w:val="2"/>
          <w:lang w:eastAsia="hi-IN" w:bidi="hi-IN"/>
        </w:rPr>
        <w:t xml:space="preserve">” padome jaunā sastāvā, kurai tiks uzdots </w:t>
      </w:r>
      <w:r w:rsidRPr="00080B2A">
        <w:rPr>
          <w:rFonts w:eastAsia="Lucida Sans Unicode"/>
          <w:kern w:val="2"/>
          <w:lang w:eastAsia="hi-IN" w:bidi="hi-IN"/>
        </w:rPr>
        <w:lastRenderedPageBreak/>
        <w:t>izvērtēt, vai amatpersonas „airBaltic” preču zīmes atsavināšanas gadījumā ir rīkojušās atbilstoši pienākumam rīkoties kā krietnam un rūpīgam saimniekam.</w:t>
      </w:r>
    </w:p>
    <w:p w14:paraId="4B3A93FC" w14:textId="77777777" w:rsidR="00281365" w:rsidRPr="00080B2A" w:rsidRDefault="00281365" w:rsidP="00281365">
      <w:pPr>
        <w:spacing w:line="276" w:lineRule="auto"/>
        <w:ind w:firstLine="567"/>
        <w:jc w:val="both"/>
      </w:pPr>
      <w:r w:rsidRPr="00080B2A">
        <w:rPr>
          <w:rFonts w:eastAsia="Lucida Sans Unicode"/>
          <w:kern w:val="2"/>
          <w:lang w:eastAsia="hi-IN" w:bidi="hi-IN"/>
        </w:rPr>
        <w:t> </w:t>
      </w:r>
    </w:p>
    <w:p w14:paraId="214BF9C0" w14:textId="77777777" w:rsidR="009F643A" w:rsidRDefault="00281365" w:rsidP="00281365">
      <w:pPr>
        <w:spacing w:line="276" w:lineRule="auto"/>
        <w:ind w:firstLine="567"/>
        <w:jc w:val="both"/>
        <w:rPr>
          <w:rFonts w:eastAsia="Lucida Sans Unicode"/>
          <w:kern w:val="2"/>
          <w:lang w:eastAsia="hi-IN" w:bidi="hi-IN"/>
        </w:rPr>
      </w:pPr>
      <w:r w:rsidRPr="00080B2A">
        <w:rPr>
          <w:rFonts w:eastAsia="Lucida Sans Unicode"/>
          <w:kern w:val="2"/>
          <w:lang w:eastAsia="hi-IN" w:bidi="hi-IN"/>
        </w:rPr>
        <w:t>[3] Pietei</w:t>
      </w:r>
      <w:r>
        <w:rPr>
          <w:rFonts w:eastAsia="Lucida Sans Unicode"/>
          <w:kern w:val="2"/>
          <w:lang w:eastAsia="hi-IN" w:bidi="hi-IN"/>
        </w:rPr>
        <w:t>cēja vērsās tiesā ar pieteikumu</w:t>
      </w:r>
      <w:r w:rsidRPr="00080B2A">
        <w:rPr>
          <w:rFonts w:eastAsia="Lucida Sans Unicode"/>
          <w:kern w:val="2"/>
          <w:lang w:eastAsia="hi-IN" w:bidi="hi-IN"/>
        </w:rPr>
        <w:t xml:space="preserve"> par</w:t>
      </w:r>
      <w:r w:rsidR="008E0146">
        <w:rPr>
          <w:rFonts w:eastAsia="Lucida Sans Unicode"/>
          <w:kern w:val="2"/>
          <w:lang w:eastAsia="hi-IN" w:bidi="hi-IN"/>
        </w:rPr>
        <w:t xml:space="preserve"> </w:t>
      </w:r>
      <w:r w:rsidR="008E0146" w:rsidRPr="00080B2A">
        <w:rPr>
          <w:rFonts w:eastAsia="Lucida Sans Unicode"/>
          <w:kern w:val="2"/>
          <w:lang w:eastAsia="hi-IN" w:bidi="hi-IN"/>
        </w:rPr>
        <w:t>Satiksmes ministrijas rīcības atzīšanu par prettiesisku</w:t>
      </w:r>
      <w:r w:rsidR="008E0146">
        <w:rPr>
          <w:rFonts w:eastAsia="Lucida Sans Unicode"/>
          <w:kern w:val="2"/>
          <w:lang w:eastAsia="hi-IN" w:bidi="hi-IN"/>
        </w:rPr>
        <w:t xml:space="preserve"> un</w:t>
      </w:r>
      <w:r w:rsidRPr="00080B2A">
        <w:rPr>
          <w:rFonts w:eastAsia="Lucida Sans Unicode"/>
          <w:kern w:val="2"/>
          <w:lang w:eastAsia="hi-IN" w:bidi="hi-IN"/>
        </w:rPr>
        <w:t xml:space="preserve"> pienākuma uzlikšanu Satiksmes ministrijai izsniegt </w:t>
      </w:r>
      <w:r>
        <w:rPr>
          <w:rFonts w:eastAsia="Lucida Sans Unicode"/>
          <w:kern w:val="2"/>
          <w:lang w:eastAsia="hi-IN" w:bidi="hi-IN"/>
        </w:rPr>
        <w:t>pieprasīto informāciju.</w:t>
      </w:r>
    </w:p>
    <w:p w14:paraId="7AB8EDFF" w14:textId="77777777" w:rsidR="00281365" w:rsidRDefault="00281365" w:rsidP="00281365">
      <w:pPr>
        <w:spacing w:line="276" w:lineRule="auto"/>
        <w:ind w:firstLine="567"/>
        <w:jc w:val="both"/>
      </w:pPr>
    </w:p>
    <w:p w14:paraId="238F5922" w14:textId="3A19BD78" w:rsidR="00F76BF7" w:rsidRDefault="009F643A" w:rsidP="00E476C2">
      <w:pPr>
        <w:pStyle w:val="style1"/>
        <w:tabs>
          <w:tab w:val="num" w:pos="1418"/>
        </w:tabs>
        <w:spacing w:before="0" w:beforeAutospacing="0" w:after="0" w:afterAutospacing="0" w:line="276" w:lineRule="auto"/>
        <w:ind w:firstLine="567"/>
        <w:jc w:val="both"/>
      </w:pPr>
      <w:r>
        <w:t xml:space="preserve">[4] </w:t>
      </w:r>
      <w:r w:rsidR="00281365">
        <w:t>Administratīvā rajona tiesa</w:t>
      </w:r>
      <w:r w:rsidR="00EB1E29">
        <w:t xml:space="preserve"> ar</w:t>
      </w:r>
      <w:r w:rsidR="00281365">
        <w:t xml:space="preserve"> </w:t>
      </w:r>
      <w:proofErr w:type="gramStart"/>
      <w:r w:rsidR="00281365">
        <w:t>2015.gada</w:t>
      </w:r>
      <w:proofErr w:type="gramEnd"/>
      <w:r w:rsidR="00281365">
        <w:t xml:space="preserve"> 25.februāra spriedumu pieteikumu apmierināja</w:t>
      </w:r>
      <w:r w:rsidR="008E0146">
        <w:t xml:space="preserve">, atzina </w:t>
      </w:r>
      <w:r w:rsidR="008E0146" w:rsidRPr="00080B2A">
        <w:rPr>
          <w:rFonts w:eastAsia="Lucida Sans Unicode"/>
          <w:kern w:val="2"/>
          <w:lang w:eastAsia="hi-IN" w:bidi="hi-IN"/>
        </w:rPr>
        <w:t>Satiksmes ministrijas rīcīb</w:t>
      </w:r>
      <w:r w:rsidR="008E0146">
        <w:rPr>
          <w:rFonts w:eastAsia="Lucida Sans Unicode"/>
          <w:kern w:val="2"/>
          <w:lang w:eastAsia="hi-IN" w:bidi="hi-IN"/>
        </w:rPr>
        <w:t>u</w:t>
      </w:r>
      <w:r w:rsidR="008E0146" w:rsidRPr="00080B2A">
        <w:rPr>
          <w:rFonts w:eastAsia="Lucida Sans Unicode"/>
          <w:kern w:val="2"/>
          <w:lang w:eastAsia="hi-IN" w:bidi="hi-IN"/>
        </w:rPr>
        <w:t xml:space="preserve"> par prettiesisku</w:t>
      </w:r>
      <w:r w:rsidR="00281365">
        <w:t xml:space="preserve"> un uzlika pienākumu mēneša laikā</w:t>
      </w:r>
      <w:r w:rsidR="00F76BF7">
        <w:t xml:space="preserve"> no sprieduma spēkā stāšanās dienas izsniegt pieteicējai 2010.gada 25.augusta iesnieguma 1.-6.punktā pieprasīto informāciju</w:t>
      </w:r>
      <w:r w:rsidR="00281365">
        <w:t>. Spriedu</w:t>
      </w:r>
      <w:r w:rsidR="00F76BF7">
        <w:t>ms pamatots ar turpmāk norādītajiem argumentiem.</w:t>
      </w:r>
    </w:p>
    <w:p w14:paraId="4D5B2CD1" w14:textId="77777777" w:rsidR="008E0146" w:rsidRPr="00080B2A" w:rsidRDefault="009F643A" w:rsidP="008E0146">
      <w:pPr>
        <w:spacing w:line="276" w:lineRule="auto"/>
        <w:ind w:firstLine="567"/>
        <w:jc w:val="both"/>
      </w:pPr>
      <w:r>
        <w:t>[4.1]</w:t>
      </w:r>
      <w:r w:rsidR="008E0146">
        <w:t xml:space="preserve"> </w:t>
      </w:r>
      <w:r w:rsidR="008E0146" w:rsidRPr="00080B2A">
        <w:rPr>
          <w:rFonts w:eastAsia="Lucida Sans Unicode"/>
          <w:kern w:val="2"/>
          <w:lang w:eastAsia="hi-IN" w:bidi="hi-IN"/>
        </w:rPr>
        <w:t>Konkrētajā gadījumā pieteicēja ir pieprasījusi komerciāla rakstura informāciju par „</w:t>
      </w:r>
      <w:proofErr w:type="spellStart"/>
      <w:r w:rsidR="008E0146" w:rsidRPr="00080B2A">
        <w:rPr>
          <w:rFonts w:eastAsia="Lucida Sans Unicode"/>
          <w:kern w:val="2"/>
          <w:lang w:eastAsia="hi-IN" w:bidi="hi-IN"/>
        </w:rPr>
        <w:t>Air</w:t>
      </w:r>
      <w:proofErr w:type="spellEnd"/>
      <w:r w:rsidR="008E0146" w:rsidRPr="00080B2A">
        <w:rPr>
          <w:rFonts w:eastAsia="Lucida Sans Unicode"/>
          <w:kern w:val="2"/>
          <w:lang w:eastAsia="hi-IN" w:bidi="hi-IN"/>
        </w:rPr>
        <w:t xml:space="preserve"> </w:t>
      </w:r>
      <w:proofErr w:type="spellStart"/>
      <w:r w:rsidR="008E0146" w:rsidRPr="00080B2A">
        <w:rPr>
          <w:rFonts w:eastAsia="Lucida Sans Unicode"/>
          <w:kern w:val="2"/>
          <w:lang w:eastAsia="hi-IN" w:bidi="hi-IN"/>
        </w:rPr>
        <w:t>Baltic</w:t>
      </w:r>
      <w:proofErr w:type="spellEnd"/>
      <w:r w:rsidR="008E0146" w:rsidRPr="00080B2A">
        <w:rPr>
          <w:rFonts w:eastAsia="Lucida Sans Unicode"/>
          <w:kern w:val="2"/>
          <w:lang w:eastAsia="hi-IN" w:bidi="hi-IN"/>
        </w:rPr>
        <w:t xml:space="preserve">” darījumu ar SIA „Baltijas aviācijas sistēmas”. </w:t>
      </w:r>
    </w:p>
    <w:p w14:paraId="3DD321FF" w14:textId="08866CC1" w:rsidR="008E0146" w:rsidRPr="00080B2A" w:rsidRDefault="00A577DB" w:rsidP="008E0146">
      <w:pPr>
        <w:spacing w:line="276" w:lineRule="auto"/>
        <w:ind w:firstLine="567"/>
        <w:jc w:val="both"/>
      </w:pPr>
      <w:r>
        <w:rPr>
          <w:rFonts w:eastAsia="Lucida Sans Unicode"/>
          <w:kern w:val="2"/>
          <w:lang w:eastAsia="hi-IN" w:bidi="hi-IN"/>
        </w:rPr>
        <w:t xml:space="preserve">Trešā persona </w:t>
      </w:r>
      <w:r w:rsidR="008E0146" w:rsidRPr="00080B2A">
        <w:rPr>
          <w:rFonts w:eastAsia="Lucida Sans Unicode"/>
          <w:kern w:val="2"/>
          <w:lang w:eastAsia="hi-IN" w:bidi="hi-IN"/>
        </w:rPr>
        <w:t>„</w:t>
      </w:r>
      <w:proofErr w:type="spellStart"/>
      <w:r w:rsidR="008E0146" w:rsidRPr="00080B2A">
        <w:rPr>
          <w:rFonts w:eastAsia="Lucida Sans Unicode"/>
          <w:kern w:val="2"/>
          <w:lang w:eastAsia="hi-IN" w:bidi="hi-IN"/>
        </w:rPr>
        <w:t>Air</w:t>
      </w:r>
      <w:proofErr w:type="spellEnd"/>
      <w:r w:rsidR="008E0146" w:rsidRPr="00080B2A">
        <w:rPr>
          <w:rFonts w:eastAsia="Lucida Sans Unicode"/>
          <w:kern w:val="2"/>
          <w:lang w:eastAsia="hi-IN" w:bidi="hi-IN"/>
        </w:rPr>
        <w:t xml:space="preserve"> </w:t>
      </w:r>
      <w:proofErr w:type="spellStart"/>
      <w:r w:rsidR="008E0146" w:rsidRPr="00080B2A">
        <w:rPr>
          <w:rFonts w:eastAsia="Lucida Sans Unicode"/>
          <w:kern w:val="2"/>
          <w:lang w:eastAsia="hi-IN" w:bidi="hi-IN"/>
        </w:rPr>
        <w:t>Baltic</w:t>
      </w:r>
      <w:proofErr w:type="spellEnd"/>
      <w:r w:rsidR="008E0146" w:rsidRPr="00080B2A">
        <w:rPr>
          <w:rFonts w:eastAsia="Lucida Sans Unicode"/>
          <w:kern w:val="2"/>
          <w:lang w:eastAsia="hi-IN" w:bidi="hi-IN"/>
        </w:rPr>
        <w:t>” paskaidrojumos tiesai norādīja, ka pieteicējas pieprasītā informācija ir komercnoslēpums. Šāds statuss informācijai ir piešķirts, noslēdzot preču zīmju pirkuma līgumu. Gan atbildētāja, gan „</w:t>
      </w:r>
      <w:proofErr w:type="spellStart"/>
      <w:r w:rsidR="008E0146" w:rsidRPr="00080B2A">
        <w:rPr>
          <w:rFonts w:eastAsia="Lucida Sans Unicode"/>
          <w:kern w:val="2"/>
          <w:lang w:eastAsia="hi-IN" w:bidi="hi-IN"/>
        </w:rPr>
        <w:t>Air</w:t>
      </w:r>
      <w:proofErr w:type="spellEnd"/>
      <w:r w:rsidR="008E0146" w:rsidRPr="00080B2A">
        <w:rPr>
          <w:rFonts w:eastAsia="Lucida Sans Unicode"/>
          <w:kern w:val="2"/>
          <w:lang w:eastAsia="hi-IN" w:bidi="hi-IN"/>
        </w:rPr>
        <w:t xml:space="preserve"> </w:t>
      </w:r>
      <w:proofErr w:type="spellStart"/>
      <w:r w:rsidR="008E0146" w:rsidRPr="00080B2A">
        <w:rPr>
          <w:rFonts w:eastAsia="Lucida Sans Unicode"/>
          <w:kern w:val="2"/>
          <w:lang w:eastAsia="hi-IN" w:bidi="hi-IN"/>
        </w:rPr>
        <w:t>Baltic</w:t>
      </w:r>
      <w:proofErr w:type="spellEnd"/>
      <w:r w:rsidR="008E0146" w:rsidRPr="00080B2A">
        <w:rPr>
          <w:rFonts w:eastAsia="Lucida Sans Unicode"/>
          <w:kern w:val="2"/>
          <w:lang w:eastAsia="hi-IN" w:bidi="hi-IN"/>
        </w:rPr>
        <w:t xml:space="preserve">” uzskata, ka komersanta vēlme piešķirt informācijai komercnoslēpuma statusu ir pietiekama, lai informāciju atzītu par komercnoslēpumu. Šāds arguments nav pamatots </w:t>
      </w:r>
      <w:r w:rsidR="00EB1E29">
        <w:rPr>
          <w:rFonts w:eastAsia="Lucida Sans Unicode"/>
          <w:kern w:val="2"/>
          <w:lang w:eastAsia="hi-IN" w:bidi="hi-IN"/>
        </w:rPr>
        <w:t>turpmāk</w:t>
      </w:r>
      <w:r w:rsidR="00EB1E29" w:rsidRPr="00080B2A">
        <w:rPr>
          <w:rFonts w:eastAsia="Lucida Sans Unicode"/>
          <w:kern w:val="2"/>
          <w:lang w:eastAsia="hi-IN" w:bidi="hi-IN"/>
        </w:rPr>
        <w:t xml:space="preserve"> </w:t>
      </w:r>
      <w:r w:rsidR="008E0146" w:rsidRPr="00080B2A">
        <w:rPr>
          <w:rFonts w:eastAsia="Lucida Sans Unicode"/>
          <w:kern w:val="2"/>
          <w:lang w:eastAsia="hi-IN" w:bidi="hi-IN"/>
        </w:rPr>
        <w:t>minēto apsvērumu dēļ.</w:t>
      </w:r>
    </w:p>
    <w:p w14:paraId="67CC05D5" w14:textId="2806D885" w:rsidR="008E0146" w:rsidRPr="00080B2A" w:rsidRDefault="008E0146" w:rsidP="008E0146">
      <w:pPr>
        <w:spacing w:line="276" w:lineRule="auto"/>
        <w:ind w:firstLine="567"/>
        <w:jc w:val="both"/>
      </w:pPr>
      <w:r>
        <w:rPr>
          <w:rFonts w:eastAsia="Lucida Sans Unicode"/>
          <w:kern w:val="2"/>
          <w:lang w:eastAsia="hi-IN" w:bidi="hi-IN"/>
        </w:rPr>
        <w:t>Augstākā</w:t>
      </w:r>
      <w:r w:rsidRPr="00080B2A">
        <w:rPr>
          <w:rFonts w:eastAsia="Lucida Sans Unicode"/>
          <w:kern w:val="2"/>
          <w:lang w:eastAsia="hi-IN" w:bidi="hi-IN"/>
        </w:rPr>
        <w:t xml:space="preserve"> tiesa šajā lietā ir tulkoj</w:t>
      </w:r>
      <w:r w:rsidR="00A577DB">
        <w:rPr>
          <w:rFonts w:eastAsia="Lucida Sans Unicode"/>
          <w:kern w:val="2"/>
          <w:lang w:eastAsia="hi-IN" w:bidi="hi-IN"/>
        </w:rPr>
        <w:t>usi</w:t>
      </w:r>
      <w:r w:rsidRPr="00080B2A">
        <w:rPr>
          <w:rFonts w:eastAsia="Lucida Sans Unicode"/>
          <w:kern w:val="2"/>
          <w:lang w:eastAsia="hi-IN" w:bidi="hi-IN"/>
        </w:rPr>
        <w:t xml:space="preserve"> Komerclikuma </w:t>
      </w:r>
      <w:proofErr w:type="gramStart"/>
      <w:r w:rsidRPr="00080B2A">
        <w:rPr>
          <w:rFonts w:eastAsia="Lucida Sans Unicode"/>
          <w:kern w:val="2"/>
          <w:lang w:eastAsia="hi-IN" w:bidi="hi-IN"/>
        </w:rPr>
        <w:t>19.panta</w:t>
      </w:r>
      <w:proofErr w:type="gramEnd"/>
      <w:r w:rsidRPr="00080B2A">
        <w:rPr>
          <w:rFonts w:eastAsia="Lucida Sans Unicode"/>
          <w:kern w:val="2"/>
          <w:lang w:eastAsia="hi-IN" w:bidi="hi-IN"/>
        </w:rPr>
        <w:t xml:space="preserve"> otro un trešo daļu, secinot, ka tiesai ir jāpārbauda, vai pieprasītā informācija satur komercnoslēpumu. </w:t>
      </w:r>
      <w:r>
        <w:rPr>
          <w:rFonts w:eastAsia="Lucida Sans Unicode"/>
          <w:kern w:val="2"/>
          <w:lang w:eastAsia="hi-IN" w:bidi="hi-IN"/>
        </w:rPr>
        <w:t>A</w:t>
      </w:r>
      <w:r w:rsidRPr="00080B2A">
        <w:rPr>
          <w:rFonts w:eastAsia="Lucida Sans Unicode"/>
          <w:kern w:val="2"/>
          <w:lang w:eastAsia="hi-IN" w:bidi="hi-IN"/>
        </w:rPr>
        <w:t xml:space="preserve">rī tiesību literatūrā izteiktās atziņas atbilst Augstākās tiesas sniegtajai tiesību normas interpretācijai. Proti, komercnoslēpuma statusu var piešķirt tikai komersants. Pat ja komersants piešķir kādam objektam komercnoslēpuma statusu, taču šis objekts neatbilst likumā noteiktajiem komercnoslēpuma kritērijiem, komercnoslēpuma statuss nerodas </w:t>
      </w:r>
      <w:r w:rsidRPr="00A577DB">
        <w:rPr>
          <w:rFonts w:eastAsia="Lucida Sans Unicode"/>
          <w:kern w:val="2"/>
          <w:lang w:eastAsia="hi-IN" w:bidi="hi-IN"/>
        </w:rPr>
        <w:t>(</w:t>
      </w:r>
      <w:r w:rsidRPr="00F617D2">
        <w:rPr>
          <w:rFonts w:eastAsia="Lucida Sans Unicode"/>
          <w:i/>
          <w:kern w:val="2"/>
          <w:lang w:eastAsia="hi-IN" w:bidi="hi-IN"/>
        </w:rPr>
        <w:t>Strupišs A. Komerclikuma komentāri – A daļa „Komercdarbības vispārīgie noteikumi”. – Rīga: A. Strupiša juridiskais birojs, SIA, 2003. 107.lpp.</w:t>
      </w:r>
      <w:r w:rsidRPr="00A577DB">
        <w:rPr>
          <w:rFonts w:eastAsia="Lucida Sans Unicode"/>
          <w:kern w:val="2"/>
          <w:lang w:eastAsia="hi-IN" w:bidi="hi-IN"/>
        </w:rPr>
        <w:t>)</w:t>
      </w:r>
      <w:r w:rsidRPr="00080B2A">
        <w:rPr>
          <w:rFonts w:eastAsia="Lucida Sans Unicode"/>
          <w:kern w:val="2"/>
          <w:lang w:eastAsia="hi-IN" w:bidi="hi-IN"/>
        </w:rPr>
        <w:t>.</w:t>
      </w:r>
    </w:p>
    <w:p w14:paraId="1908A030" w14:textId="29AD26D5" w:rsidR="008E0146" w:rsidRPr="00080B2A" w:rsidRDefault="008E0146" w:rsidP="008E0146">
      <w:pPr>
        <w:spacing w:line="276" w:lineRule="auto"/>
        <w:ind w:firstLine="567"/>
        <w:jc w:val="both"/>
      </w:pPr>
      <w:r w:rsidRPr="00080B2A">
        <w:rPr>
          <w:rFonts w:eastAsia="Lucida Sans Unicode"/>
          <w:kern w:val="2"/>
          <w:lang w:eastAsia="hi-IN" w:bidi="hi-IN"/>
        </w:rPr>
        <w:t>[</w:t>
      </w:r>
      <w:r>
        <w:rPr>
          <w:rFonts w:eastAsia="Lucida Sans Unicode"/>
          <w:kern w:val="2"/>
          <w:lang w:eastAsia="hi-IN" w:bidi="hi-IN"/>
        </w:rPr>
        <w:t>4.2</w:t>
      </w:r>
      <w:r w:rsidRPr="00080B2A">
        <w:rPr>
          <w:rFonts w:eastAsia="Lucida Sans Unicode"/>
          <w:kern w:val="2"/>
          <w:lang w:eastAsia="hi-IN" w:bidi="hi-IN"/>
        </w:rPr>
        <w:t>]</w:t>
      </w:r>
      <w:r w:rsidR="00EB1E29">
        <w:rPr>
          <w:rFonts w:eastAsia="Lucida Sans Unicode"/>
          <w:kern w:val="2"/>
          <w:lang w:eastAsia="hi-IN" w:bidi="hi-IN"/>
        </w:rPr>
        <w:t xml:space="preserve"> </w:t>
      </w:r>
      <w:r w:rsidRPr="00080B2A">
        <w:rPr>
          <w:rFonts w:eastAsia="Lucida Sans Unicode"/>
          <w:kern w:val="2"/>
          <w:lang w:eastAsia="hi-IN" w:bidi="hi-IN"/>
        </w:rPr>
        <w:t xml:space="preserve">Konkrētajā gadījumā būtiski noskaidrot, vai pieteicējas pieprasītās komercinformācijas nonākšana citu personu rīcībā var radīt zaudējumus komersantam. Ja ir konstatējama zaudējumu rašanās iespējamība, ir pamats atzīt </w:t>
      </w:r>
      <w:r w:rsidR="00A577DB" w:rsidRPr="00080B2A">
        <w:rPr>
          <w:rFonts w:eastAsia="Lucida Sans Unicode"/>
          <w:kern w:val="2"/>
          <w:lang w:eastAsia="hi-IN" w:bidi="hi-IN"/>
        </w:rPr>
        <w:t xml:space="preserve">informāciju </w:t>
      </w:r>
      <w:r w:rsidRPr="00080B2A">
        <w:rPr>
          <w:rFonts w:eastAsia="Lucida Sans Unicode"/>
          <w:kern w:val="2"/>
          <w:lang w:eastAsia="hi-IN" w:bidi="hi-IN"/>
        </w:rPr>
        <w:t>par komercnoslēpumu.</w:t>
      </w:r>
    </w:p>
    <w:p w14:paraId="7AF602D0" w14:textId="77777777" w:rsidR="008E0146" w:rsidRPr="00080B2A" w:rsidRDefault="008E0146" w:rsidP="008E0146">
      <w:pPr>
        <w:spacing w:line="276" w:lineRule="auto"/>
        <w:ind w:firstLine="567"/>
        <w:jc w:val="both"/>
      </w:pPr>
      <w:r w:rsidRPr="00080B2A">
        <w:rPr>
          <w:rFonts w:eastAsia="Lucida Sans Unicode"/>
          <w:kern w:val="2"/>
          <w:lang w:eastAsia="hi-IN" w:bidi="hi-IN"/>
        </w:rPr>
        <w:t xml:space="preserve">Kā to tiesas sēdē atzina </w:t>
      </w:r>
      <w:r w:rsidR="00A577DB">
        <w:rPr>
          <w:rFonts w:eastAsia="Lucida Sans Unicode"/>
          <w:kern w:val="2"/>
          <w:lang w:eastAsia="hi-IN" w:bidi="hi-IN"/>
        </w:rPr>
        <w:t xml:space="preserve">trešās personas </w:t>
      </w:r>
      <w:r w:rsidRPr="00080B2A">
        <w:rPr>
          <w:rFonts w:eastAsia="Lucida Sans Unicode"/>
          <w:kern w:val="2"/>
          <w:lang w:eastAsia="hi-IN" w:bidi="hi-IN"/>
        </w:rPr>
        <w:t>pārstāve, pieteicējas pieprasītajai informācijai ir piešķirts komercnoslēpuma statuss, lai aizsargātu „</w:t>
      </w:r>
      <w:proofErr w:type="spellStart"/>
      <w:r w:rsidRPr="00080B2A">
        <w:rPr>
          <w:rFonts w:eastAsia="Lucida Sans Unicode"/>
          <w:kern w:val="2"/>
          <w:lang w:eastAsia="hi-IN" w:bidi="hi-IN"/>
        </w:rPr>
        <w:t>Air</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Baltic</w:t>
      </w:r>
      <w:proofErr w:type="spellEnd"/>
      <w:r w:rsidRPr="00080B2A">
        <w:rPr>
          <w:rFonts w:eastAsia="Lucida Sans Unicode"/>
          <w:kern w:val="2"/>
          <w:lang w:eastAsia="hi-IN" w:bidi="hi-IN"/>
        </w:rPr>
        <w:t>” intereses, bet ne tās darījuma partneres intereses. Līdz ar to arī tālākais vērtējums attieksies tikai uz iespējamo zaudējumu rašanos „</w:t>
      </w:r>
      <w:proofErr w:type="spellStart"/>
      <w:r w:rsidRPr="00080B2A">
        <w:rPr>
          <w:rFonts w:eastAsia="Lucida Sans Unicode"/>
          <w:kern w:val="2"/>
          <w:lang w:eastAsia="hi-IN" w:bidi="hi-IN"/>
        </w:rPr>
        <w:t>Air</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Baltic</w:t>
      </w:r>
      <w:proofErr w:type="spellEnd"/>
      <w:r w:rsidRPr="00080B2A">
        <w:rPr>
          <w:rFonts w:eastAsia="Lucida Sans Unicode"/>
          <w:kern w:val="2"/>
          <w:lang w:eastAsia="hi-IN" w:bidi="hi-IN"/>
        </w:rPr>
        <w:t>”.</w:t>
      </w:r>
    </w:p>
    <w:p w14:paraId="4AD6DA4D" w14:textId="77777777" w:rsidR="008E0146" w:rsidRPr="00080B2A" w:rsidRDefault="008E0146" w:rsidP="008E0146">
      <w:pPr>
        <w:spacing w:line="276" w:lineRule="auto"/>
        <w:ind w:firstLine="567"/>
        <w:jc w:val="both"/>
      </w:pPr>
      <w:r w:rsidRPr="00080B2A">
        <w:rPr>
          <w:rFonts w:eastAsia="Lucida Sans Unicode"/>
          <w:kern w:val="2"/>
          <w:lang w:eastAsia="hi-IN" w:bidi="hi-IN"/>
        </w:rPr>
        <w:t xml:space="preserve">Atbildētājas un </w:t>
      </w:r>
      <w:r w:rsidR="00A577DB">
        <w:rPr>
          <w:rFonts w:eastAsia="Lucida Sans Unicode"/>
          <w:kern w:val="2"/>
          <w:lang w:eastAsia="hi-IN" w:bidi="hi-IN"/>
        </w:rPr>
        <w:t>trešās personas</w:t>
      </w:r>
      <w:r w:rsidRPr="00080B2A">
        <w:rPr>
          <w:rFonts w:eastAsia="Lucida Sans Unicode"/>
          <w:kern w:val="2"/>
          <w:lang w:eastAsia="hi-IN" w:bidi="hi-IN"/>
        </w:rPr>
        <w:t xml:space="preserve"> pārstāves tiesas sēdē norādīja, ka darījuma detaļu publiskošana var nomelnot „</w:t>
      </w:r>
      <w:proofErr w:type="spellStart"/>
      <w:r w:rsidRPr="00080B2A">
        <w:rPr>
          <w:rFonts w:eastAsia="Lucida Sans Unicode"/>
          <w:kern w:val="2"/>
          <w:lang w:eastAsia="hi-IN" w:bidi="hi-IN"/>
        </w:rPr>
        <w:t>Air</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Baltic</w:t>
      </w:r>
      <w:proofErr w:type="spellEnd"/>
      <w:r w:rsidRPr="00080B2A">
        <w:rPr>
          <w:rFonts w:eastAsia="Lucida Sans Unicode"/>
          <w:kern w:val="2"/>
          <w:lang w:eastAsia="hi-IN" w:bidi="hi-IN"/>
        </w:rPr>
        <w:t>” tēlu potenciālo klientu un stratēģisko investoru acīs. No atbildētājas puses minētais arguments tika uzsvērts kā būtiskākais zaudējumu kontekstā.</w:t>
      </w:r>
    </w:p>
    <w:p w14:paraId="2F8195D0" w14:textId="72B77BEA" w:rsidR="008E0146" w:rsidRPr="00080B2A" w:rsidRDefault="008E0146" w:rsidP="008E0146">
      <w:pPr>
        <w:spacing w:line="276" w:lineRule="auto"/>
        <w:ind w:firstLine="567"/>
        <w:jc w:val="both"/>
      </w:pPr>
      <w:r w:rsidRPr="00080B2A">
        <w:rPr>
          <w:rFonts w:eastAsia="Lucida Sans Unicode"/>
          <w:kern w:val="2"/>
          <w:lang w:eastAsia="hi-IN" w:bidi="hi-IN"/>
        </w:rPr>
        <w:t xml:space="preserve">Tiesību literatūrā ir atzīts, ka Komerclikuma </w:t>
      </w:r>
      <w:proofErr w:type="gramStart"/>
      <w:r w:rsidRPr="00080B2A">
        <w:rPr>
          <w:rFonts w:eastAsia="Lucida Sans Unicode"/>
          <w:kern w:val="2"/>
          <w:lang w:eastAsia="hi-IN" w:bidi="hi-IN"/>
        </w:rPr>
        <w:t>19.panta</w:t>
      </w:r>
      <w:proofErr w:type="gramEnd"/>
      <w:r w:rsidRPr="00080B2A">
        <w:rPr>
          <w:rFonts w:eastAsia="Lucida Sans Unicode"/>
          <w:kern w:val="2"/>
          <w:lang w:eastAsia="hi-IN" w:bidi="hi-IN"/>
        </w:rPr>
        <w:t xml:space="preserve"> mērķis ir aizsargāt komersanta tiesības uz komercnoslēpumu, ierobežojot negodīgu konkurenci, kas rodas no pretlikumīgas komercnoslēpuma izmantošanas </w:t>
      </w:r>
      <w:r w:rsidRPr="00A577DB">
        <w:rPr>
          <w:rFonts w:eastAsia="Lucida Sans Unicode"/>
          <w:kern w:val="2"/>
          <w:lang w:eastAsia="hi-IN" w:bidi="hi-IN"/>
        </w:rPr>
        <w:t>(</w:t>
      </w:r>
      <w:r w:rsidRPr="00F617D2">
        <w:rPr>
          <w:rFonts w:eastAsia="Lucida Sans Unicode"/>
          <w:i/>
          <w:kern w:val="2"/>
          <w:lang w:eastAsia="hi-IN" w:bidi="hi-IN"/>
        </w:rPr>
        <w:t>Strupišs A. Komerclikuma komentāri – A daļa „Komercdarbības vispārīgie noteikumi”. – Rīga: A. Strupiša juridiskais birojs, SIA, 2003. 106.lapa</w:t>
      </w:r>
      <w:r w:rsidRPr="00A577DB">
        <w:rPr>
          <w:rFonts w:eastAsia="Lucida Sans Unicode"/>
          <w:kern w:val="2"/>
          <w:lang w:eastAsia="hi-IN" w:bidi="hi-IN"/>
        </w:rPr>
        <w:t>)</w:t>
      </w:r>
      <w:r w:rsidRPr="00080B2A">
        <w:rPr>
          <w:rFonts w:eastAsia="Lucida Sans Unicode"/>
          <w:kern w:val="2"/>
          <w:lang w:eastAsia="hi-IN" w:bidi="hi-IN"/>
        </w:rPr>
        <w:t>.</w:t>
      </w:r>
    </w:p>
    <w:p w14:paraId="195D1E3D" w14:textId="77777777" w:rsidR="008E0146" w:rsidRPr="00080B2A" w:rsidRDefault="008E0146" w:rsidP="008E0146">
      <w:pPr>
        <w:spacing w:line="276" w:lineRule="auto"/>
        <w:ind w:firstLine="567"/>
        <w:jc w:val="both"/>
      </w:pPr>
      <w:r w:rsidRPr="00080B2A">
        <w:rPr>
          <w:rFonts w:eastAsia="Lucida Sans Unicode"/>
          <w:kern w:val="2"/>
          <w:lang w:eastAsia="hi-IN" w:bidi="hi-IN"/>
        </w:rPr>
        <w:t xml:space="preserve">Lietas dalībnieku norādītie apsvērumi nav vērsti uz Komerclikuma </w:t>
      </w:r>
      <w:proofErr w:type="gramStart"/>
      <w:r w:rsidRPr="00080B2A">
        <w:rPr>
          <w:rFonts w:eastAsia="Lucida Sans Unicode"/>
          <w:kern w:val="2"/>
          <w:lang w:eastAsia="hi-IN" w:bidi="hi-IN"/>
        </w:rPr>
        <w:t>19.panta</w:t>
      </w:r>
      <w:proofErr w:type="gramEnd"/>
      <w:r w:rsidRPr="00080B2A">
        <w:rPr>
          <w:rFonts w:eastAsia="Lucida Sans Unicode"/>
          <w:kern w:val="2"/>
          <w:lang w:eastAsia="hi-IN" w:bidi="hi-IN"/>
        </w:rPr>
        <w:t xml:space="preserve"> mērķu sasniegšanu. Minētie apsvērumi liecina, ka informācijas neizpaušana nav saistīta ar vēlmi aizsargāt „</w:t>
      </w:r>
      <w:proofErr w:type="spellStart"/>
      <w:r w:rsidRPr="00080B2A">
        <w:rPr>
          <w:rFonts w:eastAsia="Lucida Sans Unicode"/>
          <w:kern w:val="2"/>
          <w:lang w:eastAsia="hi-IN" w:bidi="hi-IN"/>
        </w:rPr>
        <w:t>Air</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Baltic</w:t>
      </w:r>
      <w:proofErr w:type="spellEnd"/>
      <w:r w:rsidRPr="00080B2A">
        <w:rPr>
          <w:rFonts w:eastAsia="Lucida Sans Unicode"/>
          <w:kern w:val="2"/>
          <w:lang w:eastAsia="hi-IN" w:bidi="hi-IN"/>
        </w:rPr>
        <w:t>” no informācijas nonākšanas tās konkurentu rīcībā, kas to varētu izmantot. Minētā tiesību norma nav radīta, lai aizsargātu komersantu no neviennozīmīgi vērtējamu darījumu izpaušanas.</w:t>
      </w:r>
    </w:p>
    <w:p w14:paraId="245DBD30" w14:textId="77777777" w:rsidR="008E0146" w:rsidRPr="00080B2A" w:rsidRDefault="008E0146" w:rsidP="008E0146">
      <w:pPr>
        <w:spacing w:line="276" w:lineRule="auto"/>
        <w:ind w:firstLine="567"/>
        <w:jc w:val="both"/>
      </w:pPr>
      <w:r w:rsidRPr="00080B2A">
        <w:rPr>
          <w:rFonts w:eastAsia="Lucida Sans Unicode"/>
          <w:kern w:val="2"/>
          <w:lang w:eastAsia="hi-IN" w:bidi="hi-IN"/>
        </w:rPr>
        <w:lastRenderedPageBreak/>
        <w:t>Trešā persona paskaidrojumos tiesai papildus norādīja, ka ārvalstu kompānijām var tapt zināmi tās darbības modeļi, risinājumi un darījuma struktūra, tās var mēģināt kopēt tās risinājumus līdzekļu piesaistē.</w:t>
      </w:r>
    </w:p>
    <w:p w14:paraId="3B2FA8AA" w14:textId="77777777" w:rsidR="008E0146" w:rsidRPr="00080B2A" w:rsidRDefault="008E0146" w:rsidP="008E0146">
      <w:pPr>
        <w:spacing w:line="276" w:lineRule="auto"/>
        <w:ind w:firstLine="567"/>
        <w:jc w:val="both"/>
      </w:pPr>
      <w:r>
        <w:rPr>
          <w:rFonts w:eastAsia="Lucida Sans Unicode"/>
          <w:kern w:val="2"/>
          <w:lang w:eastAsia="hi-IN" w:bidi="hi-IN"/>
        </w:rPr>
        <w:t>P</w:t>
      </w:r>
      <w:r w:rsidRPr="00080B2A">
        <w:rPr>
          <w:rFonts w:eastAsia="Lucida Sans Unicode"/>
          <w:kern w:val="2"/>
          <w:lang w:eastAsia="hi-IN" w:bidi="hi-IN"/>
        </w:rPr>
        <w:t>ieteicējas pieprasītā informācija par preču zīmju pārdošanu nesatur informāciju par unikālu biznesa stratēģiju, kas „</w:t>
      </w:r>
      <w:proofErr w:type="spellStart"/>
      <w:r w:rsidRPr="00080B2A">
        <w:rPr>
          <w:rFonts w:eastAsia="Lucida Sans Unicode"/>
          <w:kern w:val="2"/>
          <w:lang w:eastAsia="hi-IN" w:bidi="hi-IN"/>
        </w:rPr>
        <w:t>Air</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Baltic</w:t>
      </w:r>
      <w:proofErr w:type="spellEnd"/>
      <w:r w:rsidRPr="00080B2A">
        <w:rPr>
          <w:rFonts w:eastAsia="Lucida Sans Unicode"/>
          <w:kern w:val="2"/>
          <w:lang w:eastAsia="hi-IN" w:bidi="hi-IN"/>
        </w:rPr>
        <w:t>” radīja būtiskas priekšrocības, salīdzinot ar citām ārvalstu aviokompānijām. Fakts, ka ir iespējams pārdot preču zīmi, ir vispārzināms. Tas neietver unikālu komersanta darbības modeli. Pat ja pieņem, ka zaudējumi trešajai personai varētu rasties, tie būtu salīdzinoši nelieli.</w:t>
      </w:r>
    </w:p>
    <w:p w14:paraId="2E664D83" w14:textId="77777777" w:rsidR="008E0146" w:rsidRPr="00080B2A" w:rsidRDefault="008E0146" w:rsidP="008E0146">
      <w:pPr>
        <w:spacing w:line="276" w:lineRule="auto"/>
        <w:ind w:firstLine="567"/>
        <w:jc w:val="both"/>
      </w:pPr>
      <w:r w:rsidRPr="00080B2A">
        <w:rPr>
          <w:rFonts w:eastAsia="Lucida Sans Unicode"/>
          <w:kern w:val="2"/>
          <w:lang w:eastAsia="hi-IN" w:bidi="hi-IN"/>
        </w:rPr>
        <w:t>[</w:t>
      </w:r>
      <w:r w:rsidR="00A909CC">
        <w:rPr>
          <w:rFonts w:eastAsia="Lucida Sans Unicode"/>
          <w:kern w:val="2"/>
          <w:lang w:eastAsia="hi-IN" w:bidi="hi-IN"/>
        </w:rPr>
        <w:t>4.3</w:t>
      </w:r>
      <w:r w:rsidRPr="00080B2A">
        <w:rPr>
          <w:rFonts w:eastAsia="Lucida Sans Unicode"/>
          <w:kern w:val="2"/>
          <w:lang w:eastAsia="hi-IN" w:bidi="hi-IN"/>
        </w:rPr>
        <w:t xml:space="preserve">] Pieprasītā informācija ir nepieciešama, lai sabiedrība varētu formulēt savu viedokli par valsts līdzekļu izlietošanas tiesiskumu. Ievērojot gada pārskatā norādīto un tiesas sēdē izskanējušo informāciju par preču zīmes pārdošanas darījuma vērtību, sabiedrības tiesības būt informētai par valsts līdzekļu izlietojumu ir vērtējamas kā nozīmīgas. </w:t>
      </w:r>
      <w:r>
        <w:rPr>
          <w:rFonts w:eastAsia="Lucida Sans Unicode"/>
          <w:kern w:val="2"/>
          <w:lang w:eastAsia="hi-IN" w:bidi="hi-IN"/>
        </w:rPr>
        <w:t>B</w:t>
      </w:r>
      <w:r w:rsidRPr="00080B2A">
        <w:rPr>
          <w:rFonts w:eastAsia="Lucida Sans Unicode"/>
          <w:kern w:val="2"/>
          <w:lang w:eastAsia="hi-IN" w:bidi="hi-IN"/>
        </w:rPr>
        <w:t>ūtiskas konkrētās lietas ietvaros ir arī darījuma radītās sekas. To izvērtēšanai nozīmīgi ir darījuma noslēgšanas apstākļi.</w:t>
      </w:r>
    </w:p>
    <w:p w14:paraId="25B86692" w14:textId="0419A53D" w:rsidR="008E0146" w:rsidRPr="00080B2A" w:rsidRDefault="008E0146" w:rsidP="008E0146">
      <w:pPr>
        <w:spacing w:line="276" w:lineRule="auto"/>
        <w:ind w:firstLine="567"/>
        <w:jc w:val="both"/>
      </w:pPr>
      <w:r w:rsidRPr="00080B2A">
        <w:rPr>
          <w:rFonts w:eastAsia="Lucida Sans Unicode"/>
          <w:kern w:val="2"/>
          <w:lang w:eastAsia="hi-IN" w:bidi="hi-IN"/>
        </w:rPr>
        <w:t xml:space="preserve">No trešās personas iesniegtās informācijas ir redzams, ka darījumu veikšanas laikā Satiksmes ministrijai piederēja 46,77 procenti no akcijām, informācijas pieprasījuma iesniegšanas laikā – 52,60 procenti, bet no </w:t>
      </w:r>
      <w:proofErr w:type="gramStart"/>
      <w:r w:rsidRPr="00080B2A">
        <w:rPr>
          <w:rFonts w:eastAsia="Lucida Sans Unicode"/>
          <w:kern w:val="2"/>
          <w:lang w:eastAsia="hi-IN" w:bidi="hi-IN"/>
        </w:rPr>
        <w:t>2011.gada</w:t>
      </w:r>
      <w:proofErr w:type="gramEnd"/>
      <w:r w:rsidRPr="00080B2A">
        <w:rPr>
          <w:rFonts w:eastAsia="Lucida Sans Unicode"/>
          <w:kern w:val="2"/>
          <w:lang w:eastAsia="hi-IN" w:bidi="hi-IN"/>
        </w:rPr>
        <w:t xml:space="preserve"> 5.decembra akciju apjoms pārsniedz 90 procentus no visām akcijām. Visā aprakstītajā laika posmā Satiksmes ministrija ir bijusi lielākā akcionāre ar lielāko akciju kopējo vērtību.</w:t>
      </w:r>
    </w:p>
    <w:p w14:paraId="2E43A98F" w14:textId="77777777" w:rsidR="008E0146" w:rsidRPr="00080B2A" w:rsidRDefault="008E0146" w:rsidP="008E0146">
      <w:pPr>
        <w:spacing w:line="276" w:lineRule="auto"/>
        <w:ind w:firstLine="567"/>
        <w:jc w:val="both"/>
      </w:pPr>
      <w:r>
        <w:rPr>
          <w:rFonts w:eastAsia="Lucida Sans Unicode"/>
          <w:kern w:val="2"/>
          <w:lang w:eastAsia="hi-IN" w:bidi="hi-IN"/>
        </w:rPr>
        <w:t>K</w:t>
      </w:r>
      <w:r w:rsidRPr="00080B2A">
        <w:rPr>
          <w:rFonts w:eastAsia="Lucida Sans Unicode"/>
          <w:kern w:val="2"/>
          <w:lang w:eastAsia="hi-IN" w:bidi="hi-IN"/>
        </w:rPr>
        <w:t>apitāla daļu īpatsvars un to vērtība ir ievērojama un pietiekama, lai atzītu, ka informācija ir sabiedriski nozīmīga. Tās izsniegšana ir attaisnojama, sabiedrības interese iegūt informāciju ir lielāka par iespējamo kaitējumu trešās personas komercinteresēm.</w:t>
      </w:r>
    </w:p>
    <w:p w14:paraId="74CCA777" w14:textId="77777777" w:rsidR="00C23EE7" w:rsidRDefault="00C23EE7" w:rsidP="00096C4F">
      <w:pPr>
        <w:spacing w:line="276" w:lineRule="auto"/>
        <w:ind w:right="20" w:firstLine="567"/>
        <w:jc w:val="both"/>
      </w:pPr>
    </w:p>
    <w:p w14:paraId="6A417C3C" w14:textId="77777777" w:rsidR="00C23EE7" w:rsidRDefault="00C23EE7" w:rsidP="00096C4F">
      <w:pPr>
        <w:spacing w:line="276" w:lineRule="auto"/>
        <w:ind w:right="20" w:firstLine="567"/>
        <w:jc w:val="both"/>
      </w:pPr>
      <w:r>
        <w:t xml:space="preserve">[5] Par Administratīvās </w:t>
      </w:r>
      <w:r w:rsidR="00F76BF7">
        <w:t>rajona tiesas</w:t>
      </w:r>
      <w:r>
        <w:t xml:space="preserve"> spriedumu </w:t>
      </w:r>
      <w:r w:rsidR="00F76BF7">
        <w:t>Satiksmes ministrija</w:t>
      </w:r>
      <w:r>
        <w:t xml:space="preserve"> iesniedza kasācijas sūdzību, kura pamatota ar turpmāk norādītajiem argumentiem.</w:t>
      </w:r>
    </w:p>
    <w:p w14:paraId="6D47FB50" w14:textId="77777777" w:rsidR="00795D6D" w:rsidRDefault="00C23EE7" w:rsidP="00F76BF7">
      <w:pPr>
        <w:spacing w:line="276" w:lineRule="auto"/>
        <w:ind w:right="20" w:firstLine="567"/>
        <w:jc w:val="both"/>
        <w:rPr>
          <w:rFonts w:eastAsia="Lucida Sans Unicode"/>
          <w:kern w:val="2"/>
          <w:lang w:eastAsia="hi-IN" w:bidi="hi-IN"/>
        </w:rPr>
      </w:pPr>
      <w:r>
        <w:t xml:space="preserve">[5.1] </w:t>
      </w:r>
      <w:r w:rsidR="00EB6000" w:rsidRPr="00080B2A">
        <w:rPr>
          <w:rFonts w:eastAsia="Lucida Sans Unicode"/>
          <w:kern w:val="2"/>
          <w:lang w:eastAsia="hi-IN" w:bidi="hi-IN"/>
        </w:rPr>
        <w:t>„</w:t>
      </w:r>
      <w:proofErr w:type="spellStart"/>
      <w:r w:rsidR="00EB6000" w:rsidRPr="00080B2A">
        <w:rPr>
          <w:rFonts w:eastAsia="Lucida Sans Unicode"/>
          <w:kern w:val="2"/>
          <w:lang w:eastAsia="hi-IN" w:bidi="hi-IN"/>
        </w:rPr>
        <w:t>Air</w:t>
      </w:r>
      <w:proofErr w:type="spellEnd"/>
      <w:r w:rsidR="00EB6000" w:rsidRPr="00080B2A">
        <w:rPr>
          <w:rFonts w:eastAsia="Lucida Sans Unicode"/>
          <w:kern w:val="2"/>
          <w:lang w:eastAsia="hi-IN" w:bidi="hi-IN"/>
        </w:rPr>
        <w:t xml:space="preserve"> </w:t>
      </w:r>
      <w:proofErr w:type="spellStart"/>
      <w:r w:rsidR="00EB6000" w:rsidRPr="00080B2A">
        <w:rPr>
          <w:rFonts w:eastAsia="Lucida Sans Unicode"/>
          <w:kern w:val="2"/>
          <w:lang w:eastAsia="hi-IN" w:bidi="hi-IN"/>
        </w:rPr>
        <w:t>Baltic</w:t>
      </w:r>
      <w:proofErr w:type="spellEnd"/>
      <w:r w:rsidR="00EB6000" w:rsidRPr="00080B2A">
        <w:rPr>
          <w:rFonts w:eastAsia="Lucida Sans Unicode"/>
          <w:kern w:val="2"/>
          <w:lang w:eastAsia="hi-IN" w:bidi="hi-IN"/>
        </w:rPr>
        <w:t>”</w:t>
      </w:r>
      <w:r w:rsidR="00B84105">
        <w:rPr>
          <w:rFonts w:eastAsia="Lucida Sans Unicode"/>
          <w:kern w:val="2"/>
          <w:lang w:eastAsia="hi-IN" w:bidi="hi-IN"/>
        </w:rPr>
        <w:t xml:space="preserve"> </w:t>
      </w:r>
      <w:r w:rsidR="00EB6000">
        <w:t>saimnieciskā komercdarbība pamatā saistīta ar civilās aviācijas gaisa pārvadājumiem, kas nav ne pastāvīga valsts, ne pašvald</w:t>
      </w:r>
      <w:r w:rsidR="00B84105">
        <w:t>ības funkcija.</w:t>
      </w:r>
      <w:r w:rsidR="00EB6000">
        <w:t xml:space="preserve"> </w:t>
      </w:r>
      <w:r w:rsidR="00EB6000" w:rsidRPr="00080B2A">
        <w:rPr>
          <w:rFonts w:eastAsia="Lucida Sans Unicode"/>
          <w:kern w:val="2"/>
          <w:lang w:eastAsia="hi-IN" w:bidi="hi-IN"/>
        </w:rPr>
        <w:t>„</w:t>
      </w:r>
      <w:proofErr w:type="spellStart"/>
      <w:r w:rsidR="00EB6000" w:rsidRPr="00080B2A">
        <w:rPr>
          <w:rFonts w:eastAsia="Lucida Sans Unicode"/>
          <w:kern w:val="2"/>
          <w:lang w:eastAsia="hi-IN" w:bidi="hi-IN"/>
        </w:rPr>
        <w:t>Air</w:t>
      </w:r>
      <w:proofErr w:type="spellEnd"/>
      <w:r w:rsidR="00EB6000" w:rsidRPr="00080B2A">
        <w:rPr>
          <w:rFonts w:eastAsia="Lucida Sans Unicode"/>
          <w:kern w:val="2"/>
          <w:lang w:eastAsia="hi-IN" w:bidi="hi-IN"/>
        </w:rPr>
        <w:t xml:space="preserve"> </w:t>
      </w:r>
      <w:proofErr w:type="spellStart"/>
      <w:r w:rsidR="00EB6000" w:rsidRPr="00080B2A">
        <w:rPr>
          <w:rFonts w:eastAsia="Lucida Sans Unicode"/>
          <w:kern w:val="2"/>
          <w:lang w:eastAsia="hi-IN" w:bidi="hi-IN"/>
        </w:rPr>
        <w:t>Baltic</w:t>
      </w:r>
      <w:proofErr w:type="spellEnd"/>
      <w:r w:rsidR="00EB6000" w:rsidRPr="00080B2A">
        <w:rPr>
          <w:rFonts w:eastAsia="Lucida Sans Unicode"/>
          <w:kern w:val="2"/>
          <w:lang w:eastAsia="hi-IN" w:bidi="hi-IN"/>
        </w:rPr>
        <w:t>”</w:t>
      </w:r>
      <w:r w:rsidR="00EB6000">
        <w:rPr>
          <w:rFonts w:eastAsia="Lucida Sans Unicode"/>
          <w:kern w:val="2"/>
          <w:lang w:eastAsia="hi-IN" w:bidi="hi-IN"/>
        </w:rPr>
        <w:t xml:space="preserve"> </w:t>
      </w:r>
      <w:r w:rsidR="00EB6000">
        <w:t xml:space="preserve">neveic nevienu valsts pārvaldes uzdevumu. Arī </w:t>
      </w:r>
      <w:r w:rsidR="00EB6000" w:rsidRPr="00080B2A">
        <w:rPr>
          <w:rFonts w:eastAsia="Lucida Sans Unicode"/>
          <w:kern w:val="2"/>
          <w:lang w:eastAsia="hi-IN" w:bidi="hi-IN"/>
        </w:rPr>
        <w:t>„</w:t>
      </w:r>
      <w:proofErr w:type="spellStart"/>
      <w:r w:rsidR="00EB6000" w:rsidRPr="00080B2A">
        <w:rPr>
          <w:rFonts w:eastAsia="Lucida Sans Unicode"/>
          <w:kern w:val="2"/>
          <w:lang w:eastAsia="hi-IN" w:bidi="hi-IN"/>
        </w:rPr>
        <w:t>Air</w:t>
      </w:r>
      <w:proofErr w:type="spellEnd"/>
      <w:r w:rsidR="00EB6000" w:rsidRPr="00080B2A">
        <w:rPr>
          <w:rFonts w:eastAsia="Lucida Sans Unicode"/>
          <w:kern w:val="2"/>
          <w:lang w:eastAsia="hi-IN" w:bidi="hi-IN"/>
        </w:rPr>
        <w:t xml:space="preserve"> </w:t>
      </w:r>
      <w:proofErr w:type="spellStart"/>
      <w:r w:rsidR="00EB6000" w:rsidRPr="00080B2A">
        <w:rPr>
          <w:rFonts w:eastAsia="Lucida Sans Unicode"/>
          <w:kern w:val="2"/>
          <w:lang w:eastAsia="hi-IN" w:bidi="hi-IN"/>
        </w:rPr>
        <w:t>Baltic</w:t>
      </w:r>
      <w:proofErr w:type="spellEnd"/>
      <w:r w:rsidR="00EB6000" w:rsidRPr="00080B2A">
        <w:rPr>
          <w:rFonts w:eastAsia="Lucida Sans Unicode"/>
          <w:kern w:val="2"/>
          <w:lang w:eastAsia="hi-IN" w:bidi="hi-IN"/>
        </w:rPr>
        <w:t>”</w:t>
      </w:r>
      <w:r w:rsidR="00EB6000">
        <w:rPr>
          <w:rFonts w:eastAsia="Lucida Sans Unicode"/>
          <w:kern w:val="2"/>
          <w:lang w:eastAsia="hi-IN" w:bidi="hi-IN"/>
        </w:rPr>
        <w:t xml:space="preserve"> </w:t>
      </w:r>
      <w:r w:rsidR="00EB6000">
        <w:t>preču zīmola pārdošana nav nekādā veidā uzskatāms par valsts pārvaldes uzdevumu, bet par komercdarbības rezultātā veiktu saimniecisku darījumu, kas noslēgts starp diviem patstāvīgiem tiesību subjektiem, proti</w:t>
      </w:r>
      <w:r w:rsidR="00EB1E29">
        <w:t>,</w:t>
      </w:r>
      <w:r w:rsidR="00EB6000">
        <w:t xml:space="preserve"> </w:t>
      </w:r>
      <w:r w:rsidR="00EB6000" w:rsidRPr="00080B2A">
        <w:rPr>
          <w:rFonts w:eastAsia="Lucida Sans Unicode"/>
          <w:kern w:val="2"/>
          <w:lang w:eastAsia="hi-IN" w:bidi="hi-IN"/>
        </w:rPr>
        <w:t>„</w:t>
      </w:r>
      <w:proofErr w:type="spellStart"/>
      <w:r w:rsidR="00EB6000" w:rsidRPr="00080B2A">
        <w:rPr>
          <w:rFonts w:eastAsia="Lucida Sans Unicode"/>
          <w:kern w:val="2"/>
          <w:lang w:eastAsia="hi-IN" w:bidi="hi-IN"/>
        </w:rPr>
        <w:t>Air</w:t>
      </w:r>
      <w:proofErr w:type="spellEnd"/>
      <w:r w:rsidR="00EB6000" w:rsidRPr="00080B2A">
        <w:rPr>
          <w:rFonts w:eastAsia="Lucida Sans Unicode"/>
          <w:kern w:val="2"/>
          <w:lang w:eastAsia="hi-IN" w:bidi="hi-IN"/>
        </w:rPr>
        <w:t xml:space="preserve"> </w:t>
      </w:r>
      <w:proofErr w:type="spellStart"/>
      <w:r w:rsidR="00EB6000" w:rsidRPr="00080B2A">
        <w:rPr>
          <w:rFonts w:eastAsia="Lucida Sans Unicode"/>
          <w:kern w:val="2"/>
          <w:lang w:eastAsia="hi-IN" w:bidi="hi-IN"/>
        </w:rPr>
        <w:t>Baltic</w:t>
      </w:r>
      <w:proofErr w:type="spellEnd"/>
      <w:r w:rsidR="00EB6000" w:rsidRPr="00080B2A">
        <w:rPr>
          <w:rFonts w:eastAsia="Lucida Sans Unicode"/>
          <w:kern w:val="2"/>
          <w:lang w:eastAsia="hi-IN" w:bidi="hi-IN"/>
        </w:rPr>
        <w:t>” ar SIA „Baltijas aviācijas sistēmas”</w:t>
      </w:r>
      <w:r w:rsidR="00B84105">
        <w:rPr>
          <w:rFonts w:eastAsia="Lucida Sans Unicode"/>
          <w:kern w:val="2"/>
          <w:lang w:eastAsia="hi-IN" w:bidi="hi-IN"/>
        </w:rPr>
        <w:t xml:space="preserve">. Tādējādi </w:t>
      </w:r>
      <w:r w:rsidR="00547409">
        <w:rPr>
          <w:rFonts w:eastAsia="Lucida Sans Unicode"/>
          <w:kern w:val="2"/>
          <w:lang w:eastAsia="hi-IN" w:bidi="hi-IN"/>
        </w:rPr>
        <w:t>informācijas atklātības nodrošināšanas apjoms ir krietni mazāks nekā gadījumā, kad valsts iesaiste komercdarbībā saistīta ar valsts pārvaldes uzdevumu izpildi.</w:t>
      </w:r>
    </w:p>
    <w:p w14:paraId="7D810D04" w14:textId="77777777" w:rsidR="00867F5D" w:rsidRDefault="00B84105" w:rsidP="00F76BF7">
      <w:pPr>
        <w:spacing w:line="276" w:lineRule="auto"/>
        <w:ind w:right="20" w:firstLine="567"/>
        <w:jc w:val="both"/>
        <w:rPr>
          <w:rFonts w:eastAsia="Lucida Sans Unicode"/>
          <w:kern w:val="2"/>
          <w:lang w:eastAsia="hi-IN" w:bidi="hi-IN"/>
        </w:rPr>
      </w:pPr>
      <w:r>
        <w:rPr>
          <w:rFonts w:eastAsia="Lucida Sans Unicode"/>
          <w:kern w:val="2"/>
          <w:lang w:eastAsia="hi-IN" w:bidi="hi-IN"/>
        </w:rPr>
        <w:t xml:space="preserve">[5.2] </w:t>
      </w:r>
      <w:r w:rsidR="00867F5D">
        <w:rPr>
          <w:rFonts w:eastAsia="Lucida Sans Unicode"/>
          <w:kern w:val="2"/>
          <w:lang w:eastAsia="hi-IN" w:bidi="hi-IN"/>
        </w:rPr>
        <w:t>Tiesa nonākusi pie nepareiza secinājuma</w:t>
      </w:r>
      <w:r w:rsidR="00867F5D" w:rsidRPr="004C6938">
        <w:rPr>
          <w:rFonts w:eastAsia="Lucida Sans Unicode"/>
          <w:kern w:val="2"/>
          <w:lang w:eastAsia="hi-IN" w:bidi="hi-IN"/>
        </w:rPr>
        <w:t xml:space="preserve">, </w:t>
      </w:r>
      <w:r w:rsidR="00867F5D" w:rsidRPr="00AC02C5">
        <w:rPr>
          <w:rFonts w:eastAsia="Lucida Sans Unicode"/>
          <w:kern w:val="2"/>
          <w:lang w:eastAsia="hi-IN" w:bidi="hi-IN"/>
        </w:rPr>
        <w:t>ka iestāde var pārvērtēt kapitālsabiedrības lēmumu par informācijas atzīšanu par komercnoslēpumu</w:t>
      </w:r>
      <w:r w:rsidR="00867F5D" w:rsidRPr="004C6938">
        <w:rPr>
          <w:rFonts w:eastAsia="Lucida Sans Unicode"/>
          <w:kern w:val="2"/>
          <w:lang w:eastAsia="hi-IN" w:bidi="hi-IN"/>
        </w:rPr>
        <w:t>.</w:t>
      </w:r>
    </w:p>
    <w:p w14:paraId="5ADD5474" w14:textId="77777777" w:rsidR="00B84105" w:rsidRDefault="00867F5D" w:rsidP="00F76BF7">
      <w:pPr>
        <w:spacing w:line="276" w:lineRule="auto"/>
        <w:ind w:right="20" w:firstLine="567"/>
        <w:jc w:val="both"/>
        <w:rPr>
          <w:rFonts w:eastAsia="Lucida Sans Unicode"/>
          <w:kern w:val="2"/>
          <w:lang w:eastAsia="hi-IN" w:bidi="hi-IN"/>
        </w:rPr>
      </w:pPr>
      <w:r>
        <w:rPr>
          <w:rFonts w:eastAsia="Lucida Sans Unicode"/>
          <w:kern w:val="2"/>
          <w:lang w:eastAsia="hi-IN" w:bidi="hi-IN"/>
        </w:rPr>
        <w:t xml:space="preserve">[5.3] </w:t>
      </w:r>
      <w:r w:rsidR="00B84105">
        <w:rPr>
          <w:rFonts w:eastAsia="Lucida Sans Unicode"/>
          <w:kern w:val="2"/>
          <w:lang w:eastAsia="hi-IN" w:bidi="hi-IN"/>
        </w:rPr>
        <w:t xml:space="preserve">Tiesa nepareizi piemērojusi Komerclikuma </w:t>
      </w:r>
      <w:proofErr w:type="gramStart"/>
      <w:r w:rsidR="00B84105">
        <w:rPr>
          <w:rFonts w:eastAsia="Lucida Sans Unicode"/>
          <w:kern w:val="2"/>
          <w:lang w:eastAsia="hi-IN" w:bidi="hi-IN"/>
        </w:rPr>
        <w:t>19.panta</w:t>
      </w:r>
      <w:proofErr w:type="gramEnd"/>
      <w:r w:rsidR="00B84105">
        <w:rPr>
          <w:rFonts w:eastAsia="Lucida Sans Unicode"/>
          <w:kern w:val="2"/>
          <w:lang w:eastAsia="hi-IN" w:bidi="hi-IN"/>
        </w:rPr>
        <w:t xml:space="preserve"> pirmās daļas 4.punktu. </w:t>
      </w:r>
    </w:p>
    <w:p w14:paraId="77FDC5AC" w14:textId="77777777" w:rsidR="00B84105" w:rsidRDefault="00B84105" w:rsidP="00F76BF7">
      <w:pPr>
        <w:spacing w:line="276" w:lineRule="auto"/>
        <w:ind w:right="20" w:firstLine="567"/>
        <w:jc w:val="both"/>
        <w:rPr>
          <w:rFonts w:eastAsia="Lucida Sans Unicode"/>
          <w:kern w:val="2"/>
          <w:lang w:eastAsia="hi-IN" w:bidi="hi-IN"/>
        </w:rPr>
      </w:pPr>
      <w:r>
        <w:rPr>
          <w:rFonts w:eastAsia="Lucida Sans Unicode"/>
          <w:kern w:val="2"/>
          <w:lang w:eastAsia="hi-IN" w:bidi="hi-IN"/>
        </w:rPr>
        <w:t>Tiesa, analizējot, vai pieprasītās informācijas nonākšana citu personu rīcībā var radīt zaudējumus komersantam, ir nonākusi pie secinājuma, ka zaudējumi, ja tādi ir iespējami, varētu būt nelieli. Turpretī, konstatējot zaudējumu iespējamību, tiesai vajadzēja atzīt pieprasīto informāciju par komercnoslēpumu.</w:t>
      </w:r>
      <w:r w:rsidR="005B5247" w:rsidRPr="005B5247">
        <w:rPr>
          <w:rFonts w:eastAsia="Lucida Sans Unicode"/>
          <w:kern w:val="2"/>
          <w:lang w:eastAsia="hi-IN" w:bidi="hi-IN"/>
        </w:rPr>
        <w:t xml:space="preserve"> </w:t>
      </w:r>
      <w:r w:rsidR="005B5247">
        <w:rPr>
          <w:rFonts w:eastAsia="Lucida Sans Unicode"/>
          <w:kern w:val="2"/>
          <w:lang w:eastAsia="hi-IN" w:bidi="hi-IN"/>
        </w:rPr>
        <w:t xml:space="preserve">Tiesa nav analizējusi, kam būtu jāatlīdzina </w:t>
      </w:r>
      <w:r w:rsidR="005B5247" w:rsidRPr="00080B2A">
        <w:rPr>
          <w:rFonts w:eastAsia="Lucida Sans Unicode"/>
          <w:kern w:val="2"/>
          <w:lang w:eastAsia="hi-IN" w:bidi="hi-IN"/>
        </w:rPr>
        <w:t>„</w:t>
      </w:r>
      <w:proofErr w:type="spellStart"/>
      <w:r w:rsidR="005B5247" w:rsidRPr="00080B2A">
        <w:rPr>
          <w:rFonts w:eastAsia="Lucida Sans Unicode"/>
          <w:kern w:val="2"/>
          <w:lang w:eastAsia="hi-IN" w:bidi="hi-IN"/>
        </w:rPr>
        <w:t>Air</w:t>
      </w:r>
      <w:proofErr w:type="spellEnd"/>
      <w:r w:rsidR="005B5247" w:rsidRPr="00080B2A">
        <w:rPr>
          <w:rFonts w:eastAsia="Lucida Sans Unicode"/>
          <w:kern w:val="2"/>
          <w:lang w:eastAsia="hi-IN" w:bidi="hi-IN"/>
        </w:rPr>
        <w:t xml:space="preserve"> </w:t>
      </w:r>
      <w:proofErr w:type="spellStart"/>
      <w:r w:rsidR="005B5247" w:rsidRPr="00080B2A">
        <w:rPr>
          <w:rFonts w:eastAsia="Lucida Sans Unicode"/>
          <w:kern w:val="2"/>
          <w:lang w:eastAsia="hi-IN" w:bidi="hi-IN"/>
        </w:rPr>
        <w:t>Baltic</w:t>
      </w:r>
      <w:proofErr w:type="spellEnd"/>
      <w:r w:rsidR="005B5247" w:rsidRPr="00080B2A">
        <w:rPr>
          <w:rFonts w:eastAsia="Lucida Sans Unicode"/>
          <w:kern w:val="2"/>
          <w:lang w:eastAsia="hi-IN" w:bidi="hi-IN"/>
        </w:rPr>
        <w:t>”</w:t>
      </w:r>
      <w:r w:rsidR="005B5247">
        <w:rPr>
          <w:rFonts w:eastAsia="Lucida Sans Unicode"/>
          <w:kern w:val="2"/>
          <w:lang w:eastAsia="hi-IN" w:bidi="hi-IN"/>
        </w:rPr>
        <w:t xml:space="preserve"> radušies zaudējumi.</w:t>
      </w:r>
    </w:p>
    <w:p w14:paraId="5D954806" w14:textId="77777777" w:rsidR="00B84105" w:rsidRDefault="00B84105" w:rsidP="005B5247">
      <w:pPr>
        <w:spacing w:line="276" w:lineRule="auto"/>
        <w:ind w:right="20" w:firstLine="567"/>
        <w:jc w:val="both"/>
        <w:rPr>
          <w:rFonts w:eastAsia="Lucida Sans Unicode"/>
          <w:kern w:val="2"/>
          <w:lang w:eastAsia="hi-IN" w:bidi="hi-IN"/>
        </w:rPr>
      </w:pPr>
      <w:r>
        <w:rPr>
          <w:rFonts w:eastAsia="Lucida Sans Unicode"/>
          <w:kern w:val="2"/>
          <w:lang w:eastAsia="hi-IN" w:bidi="hi-IN"/>
        </w:rPr>
        <w:t>[5.</w:t>
      </w:r>
      <w:r w:rsidR="005B5247">
        <w:rPr>
          <w:rFonts w:eastAsia="Lucida Sans Unicode"/>
          <w:kern w:val="2"/>
          <w:lang w:eastAsia="hi-IN" w:bidi="hi-IN"/>
        </w:rPr>
        <w:t>4</w:t>
      </w:r>
      <w:r>
        <w:rPr>
          <w:rFonts w:eastAsia="Lucida Sans Unicode"/>
          <w:kern w:val="2"/>
          <w:lang w:eastAsia="hi-IN" w:bidi="hi-IN"/>
        </w:rPr>
        <w:t xml:space="preserve">] </w:t>
      </w:r>
      <w:r w:rsidR="00547409">
        <w:rPr>
          <w:rFonts w:eastAsia="Lucida Sans Unicode"/>
          <w:kern w:val="2"/>
          <w:lang w:eastAsia="hi-IN" w:bidi="hi-IN"/>
        </w:rPr>
        <w:t xml:space="preserve">Tiesa nav ņēmusi vērā, ka jebkāda nevēlama publicitāte un darījumu detaļu izpaušana, kas ļautu konkurentiem aprēķināt un saprast, kā piemērot savos uzņēmumos papildu brīvu naudas līdzekļu piesaistes risinājumu, samazinātu </w:t>
      </w:r>
      <w:r w:rsidR="00547409" w:rsidRPr="00080B2A">
        <w:rPr>
          <w:rFonts w:eastAsia="Lucida Sans Unicode"/>
          <w:kern w:val="2"/>
          <w:lang w:eastAsia="hi-IN" w:bidi="hi-IN"/>
        </w:rPr>
        <w:t>„</w:t>
      </w:r>
      <w:proofErr w:type="spellStart"/>
      <w:r w:rsidR="00547409" w:rsidRPr="00080B2A">
        <w:rPr>
          <w:rFonts w:eastAsia="Lucida Sans Unicode"/>
          <w:kern w:val="2"/>
          <w:lang w:eastAsia="hi-IN" w:bidi="hi-IN"/>
        </w:rPr>
        <w:t>Air</w:t>
      </w:r>
      <w:proofErr w:type="spellEnd"/>
      <w:r w:rsidR="00547409" w:rsidRPr="00080B2A">
        <w:rPr>
          <w:rFonts w:eastAsia="Lucida Sans Unicode"/>
          <w:kern w:val="2"/>
          <w:lang w:eastAsia="hi-IN" w:bidi="hi-IN"/>
        </w:rPr>
        <w:t xml:space="preserve"> </w:t>
      </w:r>
      <w:proofErr w:type="spellStart"/>
      <w:r w:rsidR="00547409" w:rsidRPr="00080B2A">
        <w:rPr>
          <w:rFonts w:eastAsia="Lucida Sans Unicode"/>
          <w:kern w:val="2"/>
          <w:lang w:eastAsia="hi-IN" w:bidi="hi-IN"/>
        </w:rPr>
        <w:t>Baltic</w:t>
      </w:r>
      <w:proofErr w:type="spellEnd"/>
      <w:r w:rsidR="00547409" w:rsidRPr="00080B2A">
        <w:rPr>
          <w:rFonts w:eastAsia="Lucida Sans Unicode"/>
          <w:kern w:val="2"/>
          <w:lang w:eastAsia="hi-IN" w:bidi="hi-IN"/>
        </w:rPr>
        <w:t>”</w:t>
      </w:r>
      <w:r w:rsidR="00547409">
        <w:rPr>
          <w:rFonts w:eastAsia="Lucida Sans Unicode"/>
          <w:kern w:val="2"/>
          <w:lang w:eastAsia="hi-IN" w:bidi="hi-IN"/>
        </w:rPr>
        <w:t xml:space="preserve"> konkurētspēju.</w:t>
      </w:r>
    </w:p>
    <w:p w14:paraId="42F907CA" w14:textId="77777777" w:rsidR="00D77D3F" w:rsidRDefault="005B5247" w:rsidP="00F76BF7">
      <w:pPr>
        <w:spacing w:line="276" w:lineRule="auto"/>
        <w:ind w:right="20" w:firstLine="567"/>
        <w:jc w:val="both"/>
        <w:rPr>
          <w:rFonts w:eastAsia="Lucida Sans Unicode"/>
          <w:kern w:val="2"/>
          <w:lang w:eastAsia="hi-IN" w:bidi="hi-IN"/>
        </w:rPr>
      </w:pPr>
      <w:r>
        <w:rPr>
          <w:rFonts w:eastAsia="Lucida Sans Unicode"/>
          <w:kern w:val="2"/>
          <w:lang w:eastAsia="hi-IN" w:bidi="hi-IN"/>
        </w:rPr>
        <w:t>[5.5</w:t>
      </w:r>
      <w:r w:rsidR="009D5C33">
        <w:rPr>
          <w:rFonts w:eastAsia="Lucida Sans Unicode"/>
          <w:kern w:val="2"/>
          <w:lang w:eastAsia="hi-IN" w:bidi="hi-IN"/>
        </w:rPr>
        <w:t xml:space="preserve">] Sprieduma izpilde nav iespējama. </w:t>
      </w:r>
    </w:p>
    <w:p w14:paraId="66ACA2A7" w14:textId="77777777" w:rsidR="009D5C33" w:rsidRDefault="002505C4" w:rsidP="00F76BF7">
      <w:pPr>
        <w:spacing w:line="276" w:lineRule="auto"/>
        <w:ind w:right="20" w:firstLine="567"/>
        <w:jc w:val="both"/>
        <w:rPr>
          <w:rFonts w:eastAsia="Lucida Sans Unicode"/>
          <w:kern w:val="2"/>
          <w:lang w:eastAsia="hi-IN" w:bidi="hi-IN"/>
        </w:rPr>
      </w:pPr>
      <w:r>
        <w:rPr>
          <w:rFonts w:eastAsia="Lucida Sans Unicode"/>
          <w:kern w:val="2"/>
          <w:lang w:eastAsia="hi-IN" w:bidi="hi-IN"/>
        </w:rPr>
        <w:t xml:space="preserve">Pirmkārt, </w:t>
      </w:r>
      <w:r w:rsidR="009D5C33">
        <w:rPr>
          <w:rFonts w:eastAsia="Lucida Sans Unicode"/>
          <w:kern w:val="2"/>
          <w:lang w:eastAsia="hi-IN" w:bidi="hi-IN"/>
        </w:rPr>
        <w:t xml:space="preserve">Satiksmes ministrijas rīcībā nav informācijas, kura saskaņā ar spriedumu būtu izsniedzama pieteicējai. </w:t>
      </w:r>
      <w:r w:rsidR="00D77D3F" w:rsidRPr="00080B2A">
        <w:rPr>
          <w:rFonts w:eastAsia="Lucida Sans Unicode"/>
          <w:kern w:val="2"/>
          <w:lang w:eastAsia="hi-IN" w:bidi="hi-IN"/>
        </w:rPr>
        <w:t>„</w:t>
      </w:r>
      <w:proofErr w:type="spellStart"/>
      <w:r w:rsidR="00D77D3F" w:rsidRPr="00080B2A">
        <w:rPr>
          <w:rFonts w:eastAsia="Lucida Sans Unicode"/>
          <w:kern w:val="2"/>
          <w:lang w:eastAsia="hi-IN" w:bidi="hi-IN"/>
        </w:rPr>
        <w:t>Air</w:t>
      </w:r>
      <w:proofErr w:type="spellEnd"/>
      <w:r w:rsidR="00D77D3F" w:rsidRPr="00080B2A">
        <w:rPr>
          <w:rFonts w:eastAsia="Lucida Sans Unicode"/>
          <w:kern w:val="2"/>
          <w:lang w:eastAsia="hi-IN" w:bidi="hi-IN"/>
        </w:rPr>
        <w:t xml:space="preserve"> </w:t>
      </w:r>
      <w:proofErr w:type="spellStart"/>
      <w:r w:rsidR="00D77D3F" w:rsidRPr="00080B2A">
        <w:rPr>
          <w:rFonts w:eastAsia="Lucida Sans Unicode"/>
          <w:kern w:val="2"/>
          <w:lang w:eastAsia="hi-IN" w:bidi="hi-IN"/>
        </w:rPr>
        <w:t>Baltic</w:t>
      </w:r>
      <w:proofErr w:type="spellEnd"/>
      <w:r w:rsidR="00D77D3F" w:rsidRPr="00080B2A">
        <w:rPr>
          <w:rFonts w:eastAsia="Lucida Sans Unicode"/>
          <w:kern w:val="2"/>
          <w:lang w:eastAsia="hi-IN" w:bidi="hi-IN"/>
        </w:rPr>
        <w:t>”</w:t>
      </w:r>
      <w:r w:rsidR="00D77D3F">
        <w:rPr>
          <w:rFonts w:eastAsia="Lucida Sans Unicode"/>
          <w:kern w:val="2"/>
          <w:lang w:eastAsia="hi-IN" w:bidi="hi-IN"/>
        </w:rPr>
        <w:t xml:space="preserve"> nav pienākuma šo informāciju ministrijai sniegt, bet </w:t>
      </w:r>
      <w:r w:rsidR="00D77D3F">
        <w:rPr>
          <w:rFonts w:eastAsia="Lucida Sans Unicode"/>
          <w:kern w:val="2"/>
          <w:lang w:eastAsia="hi-IN" w:bidi="hi-IN"/>
        </w:rPr>
        <w:lastRenderedPageBreak/>
        <w:t>sniegšanas gadījumā tā visdrīzāk tiktu klasificēta kā komercnoslēpums</w:t>
      </w:r>
      <w:r>
        <w:rPr>
          <w:rFonts w:eastAsia="Lucida Sans Unicode"/>
          <w:kern w:val="2"/>
          <w:lang w:eastAsia="hi-IN" w:bidi="hi-IN"/>
        </w:rPr>
        <w:t xml:space="preserve">. Šīs lietas ietvaros </w:t>
      </w:r>
      <w:r w:rsidRPr="00080B2A">
        <w:rPr>
          <w:rFonts w:eastAsia="Lucida Sans Unicode"/>
          <w:kern w:val="2"/>
          <w:lang w:eastAsia="hi-IN" w:bidi="hi-IN"/>
        </w:rPr>
        <w:t>„</w:t>
      </w:r>
      <w:proofErr w:type="spellStart"/>
      <w:r w:rsidRPr="00080B2A">
        <w:rPr>
          <w:rFonts w:eastAsia="Lucida Sans Unicode"/>
          <w:kern w:val="2"/>
          <w:lang w:eastAsia="hi-IN" w:bidi="hi-IN"/>
        </w:rPr>
        <w:t>Air</w:t>
      </w:r>
      <w:proofErr w:type="spellEnd"/>
      <w:r w:rsidRPr="00080B2A">
        <w:rPr>
          <w:rFonts w:eastAsia="Lucida Sans Unicode"/>
          <w:kern w:val="2"/>
          <w:lang w:eastAsia="hi-IN" w:bidi="hi-IN"/>
        </w:rPr>
        <w:t xml:space="preserve"> </w:t>
      </w:r>
      <w:proofErr w:type="spellStart"/>
      <w:r w:rsidRPr="00080B2A">
        <w:rPr>
          <w:rFonts w:eastAsia="Lucida Sans Unicode"/>
          <w:kern w:val="2"/>
          <w:lang w:eastAsia="hi-IN" w:bidi="hi-IN"/>
        </w:rPr>
        <w:t>Baltic</w:t>
      </w:r>
      <w:proofErr w:type="spellEnd"/>
      <w:r w:rsidRPr="00080B2A">
        <w:rPr>
          <w:rFonts w:eastAsia="Lucida Sans Unicode"/>
          <w:kern w:val="2"/>
          <w:lang w:eastAsia="hi-IN" w:bidi="hi-IN"/>
        </w:rPr>
        <w:t>”</w:t>
      </w:r>
      <w:r>
        <w:rPr>
          <w:rFonts w:eastAsia="Lucida Sans Unicode"/>
          <w:kern w:val="2"/>
          <w:lang w:eastAsia="hi-IN" w:bidi="hi-IN"/>
        </w:rPr>
        <w:t xml:space="preserve"> jau izsmeļoši atbildējusi, ka pieprasītās informācijas atklāšana varētu būtiski negatīvi ietekmēt komersanta konkurētspēju.</w:t>
      </w:r>
    </w:p>
    <w:p w14:paraId="07E8CB72" w14:textId="66E4D7EB" w:rsidR="002505C4" w:rsidRDefault="002505C4" w:rsidP="00F76BF7">
      <w:pPr>
        <w:spacing w:line="276" w:lineRule="auto"/>
        <w:ind w:right="20" w:firstLine="567"/>
        <w:jc w:val="both"/>
        <w:rPr>
          <w:rFonts w:eastAsia="Lucida Sans Unicode"/>
          <w:kern w:val="2"/>
          <w:lang w:eastAsia="hi-IN" w:bidi="hi-IN"/>
        </w:rPr>
      </w:pPr>
      <w:r>
        <w:rPr>
          <w:rFonts w:eastAsia="Lucida Sans Unicode"/>
          <w:kern w:val="2"/>
          <w:lang w:eastAsia="hi-IN" w:bidi="hi-IN"/>
        </w:rPr>
        <w:t>Otrkārt, sprieduma izpildes termiņš</w:t>
      </w:r>
      <w:r w:rsidR="00062C9D">
        <w:rPr>
          <w:rFonts w:eastAsia="Lucida Sans Unicode"/>
          <w:kern w:val="2"/>
          <w:lang w:eastAsia="hi-IN" w:bidi="hi-IN"/>
        </w:rPr>
        <w:t xml:space="preserve"> ir p</w:t>
      </w:r>
      <w:r w:rsidR="002E01A6">
        <w:rPr>
          <w:rFonts w:eastAsia="Lucida Sans Unicode"/>
          <w:kern w:val="2"/>
          <w:lang w:eastAsia="hi-IN" w:bidi="hi-IN"/>
        </w:rPr>
        <w:t>ā</w:t>
      </w:r>
      <w:r w:rsidR="00062C9D">
        <w:rPr>
          <w:rFonts w:eastAsia="Lucida Sans Unicode"/>
          <w:kern w:val="2"/>
          <w:lang w:eastAsia="hi-IN" w:bidi="hi-IN"/>
        </w:rPr>
        <w:t>r</w:t>
      </w:r>
      <w:r w:rsidR="002E01A6">
        <w:rPr>
          <w:rFonts w:eastAsia="Lucida Sans Unicode"/>
          <w:kern w:val="2"/>
          <w:lang w:eastAsia="hi-IN" w:bidi="hi-IN"/>
        </w:rPr>
        <w:t>āk</w:t>
      </w:r>
      <w:r w:rsidR="00062C9D">
        <w:rPr>
          <w:rFonts w:eastAsia="Lucida Sans Unicode"/>
          <w:kern w:val="2"/>
          <w:lang w:eastAsia="hi-IN" w:bidi="hi-IN"/>
        </w:rPr>
        <w:t xml:space="preserve"> īss, lai atbilstoši Komer</w:t>
      </w:r>
      <w:r w:rsidR="001A5B65">
        <w:rPr>
          <w:rFonts w:eastAsia="Lucida Sans Unicode"/>
          <w:kern w:val="2"/>
          <w:lang w:eastAsia="hi-IN" w:bidi="hi-IN"/>
        </w:rPr>
        <w:t>c</w:t>
      </w:r>
      <w:r w:rsidR="00062C9D">
        <w:rPr>
          <w:rFonts w:eastAsia="Lucida Sans Unicode"/>
          <w:kern w:val="2"/>
          <w:lang w:eastAsia="hi-IN" w:bidi="hi-IN"/>
        </w:rPr>
        <w:t>likuma 270. un 298.panta nosac</w:t>
      </w:r>
      <w:r w:rsidR="002E01A6">
        <w:rPr>
          <w:rFonts w:eastAsia="Lucida Sans Unicode"/>
          <w:kern w:val="2"/>
          <w:lang w:eastAsia="hi-IN" w:bidi="hi-IN"/>
        </w:rPr>
        <w:t>ījumiem realizēt</w:t>
      </w:r>
      <w:r w:rsidR="001A5B65">
        <w:rPr>
          <w:rFonts w:eastAsia="Lucida Sans Unicode"/>
          <w:kern w:val="2"/>
          <w:lang w:eastAsia="hi-IN" w:bidi="hi-IN"/>
        </w:rPr>
        <w:t>u</w:t>
      </w:r>
      <w:r w:rsidR="002E01A6">
        <w:rPr>
          <w:rFonts w:eastAsia="Lucida Sans Unicode"/>
          <w:kern w:val="2"/>
          <w:lang w:eastAsia="hi-IN" w:bidi="hi-IN"/>
        </w:rPr>
        <w:t xml:space="preserve"> savas akcionāra tiesības pieprasīt un sagatavot informāciju pieteicējai.</w:t>
      </w:r>
    </w:p>
    <w:p w14:paraId="08D181AD" w14:textId="77777777" w:rsidR="00F634F4" w:rsidRDefault="00F634F4" w:rsidP="00F76BF7">
      <w:pPr>
        <w:spacing w:line="276" w:lineRule="auto"/>
        <w:ind w:right="20" w:firstLine="567"/>
        <w:jc w:val="both"/>
        <w:rPr>
          <w:rFonts w:eastAsia="Lucida Sans Unicode"/>
          <w:kern w:val="2"/>
          <w:lang w:eastAsia="hi-IN" w:bidi="hi-IN"/>
        </w:rPr>
      </w:pPr>
    </w:p>
    <w:p w14:paraId="6868723B" w14:textId="77777777" w:rsidR="00F634F4" w:rsidRDefault="00F634F4" w:rsidP="00F76BF7">
      <w:pPr>
        <w:spacing w:line="276" w:lineRule="auto"/>
        <w:ind w:right="20" w:firstLine="567"/>
        <w:jc w:val="both"/>
        <w:rPr>
          <w:rFonts w:eastAsia="Lucida Sans Unicode"/>
          <w:kern w:val="2"/>
          <w:lang w:eastAsia="hi-IN" w:bidi="hi-IN"/>
        </w:rPr>
      </w:pPr>
      <w:r>
        <w:rPr>
          <w:rFonts w:eastAsia="Lucida Sans Unicode"/>
          <w:kern w:val="2"/>
          <w:lang w:eastAsia="hi-IN" w:bidi="hi-IN"/>
        </w:rPr>
        <w:t>[6] Trešā persona iesniedza paskaidrojumus par Administratīvās rajona tiesas spriedum</w:t>
      </w:r>
      <w:r w:rsidR="006958C3">
        <w:rPr>
          <w:rFonts w:eastAsia="Lucida Sans Unicode"/>
          <w:kern w:val="2"/>
          <w:lang w:eastAsia="hi-IN" w:bidi="hi-IN"/>
        </w:rPr>
        <w:t>u</w:t>
      </w:r>
      <w:r>
        <w:rPr>
          <w:rFonts w:eastAsia="Lucida Sans Unicode"/>
          <w:kern w:val="2"/>
          <w:lang w:eastAsia="hi-IN" w:bidi="hi-IN"/>
        </w:rPr>
        <w:t>, norādot turpmāk minētos argumentus.</w:t>
      </w:r>
    </w:p>
    <w:p w14:paraId="09F33DF8" w14:textId="743C4C80" w:rsidR="00F634F4" w:rsidRDefault="00F634F4" w:rsidP="00D159B3">
      <w:pPr>
        <w:spacing w:line="276" w:lineRule="auto"/>
        <w:ind w:right="20" w:firstLine="567"/>
        <w:jc w:val="both"/>
        <w:rPr>
          <w:rFonts w:eastAsia="Lucida Sans Unicode"/>
          <w:kern w:val="2"/>
          <w:lang w:eastAsia="hi-IN" w:bidi="hi-IN"/>
        </w:rPr>
      </w:pPr>
      <w:r>
        <w:rPr>
          <w:rFonts w:eastAsia="Lucida Sans Unicode"/>
          <w:kern w:val="2"/>
          <w:lang w:eastAsia="hi-IN" w:bidi="hi-IN"/>
        </w:rPr>
        <w:t xml:space="preserve">[6.1] </w:t>
      </w:r>
      <w:r w:rsidR="00C21FFB">
        <w:rPr>
          <w:rFonts w:eastAsia="Lucida Sans Unicode"/>
          <w:kern w:val="2"/>
          <w:lang w:eastAsia="hi-IN" w:bidi="hi-IN"/>
        </w:rPr>
        <w:t xml:space="preserve">Tiesa nepareizi piemērojusi Komerclikuma </w:t>
      </w:r>
      <w:proofErr w:type="gramStart"/>
      <w:r w:rsidR="00C21FFB">
        <w:rPr>
          <w:rFonts w:eastAsia="Lucida Sans Unicode"/>
          <w:kern w:val="2"/>
          <w:lang w:eastAsia="hi-IN" w:bidi="hi-IN"/>
        </w:rPr>
        <w:t>19.panta</w:t>
      </w:r>
      <w:proofErr w:type="gramEnd"/>
      <w:r w:rsidR="00C21FFB">
        <w:rPr>
          <w:rFonts w:eastAsia="Lucida Sans Unicode"/>
          <w:kern w:val="2"/>
          <w:lang w:eastAsia="hi-IN" w:bidi="hi-IN"/>
        </w:rPr>
        <w:t xml:space="preserve"> pirmās daļas 4.punktu.</w:t>
      </w:r>
      <w:r w:rsidR="006958C3">
        <w:rPr>
          <w:rFonts w:eastAsia="Lucida Sans Unicode"/>
          <w:kern w:val="2"/>
          <w:lang w:eastAsia="hi-IN" w:bidi="hi-IN"/>
        </w:rPr>
        <w:t xml:space="preserve"> Tiesa izdarījusi nepareizu secinājumu attiecībā uz zaudējumu rašan</w:t>
      </w:r>
      <w:r w:rsidR="001A5B65">
        <w:rPr>
          <w:rFonts w:eastAsia="Lucida Sans Unicode"/>
          <w:kern w:val="2"/>
          <w:lang w:eastAsia="hi-IN" w:bidi="hi-IN"/>
        </w:rPr>
        <w:t>ā</w:t>
      </w:r>
      <w:r w:rsidR="006958C3">
        <w:rPr>
          <w:rFonts w:eastAsia="Lucida Sans Unicode"/>
          <w:kern w:val="2"/>
          <w:lang w:eastAsia="hi-IN" w:bidi="hi-IN"/>
        </w:rPr>
        <w:t>s iespējamību un konkurētspējas mazināšanos</w:t>
      </w:r>
      <w:r w:rsidR="00E407D0">
        <w:rPr>
          <w:rFonts w:eastAsia="Lucida Sans Unicode"/>
          <w:kern w:val="2"/>
          <w:lang w:eastAsia="hi-IN" w:bidi="hi-IN"/>
        </w:rPr>
        <w:t xml:space="preserve"> kopumā</w:t>
      </w:r>
      <w:r w:rsidR="006958C3">
        <w:rPr>
          <w:rFonts w:eastAsia="Lucida Sans Unicode"/>
          <w:kern w:val="2"/>
          <w:lang w:eastAsia="hi-IN" w:bidi="hi-IN"/>
        </w:rPr>
        <w:t>, jo informāciju par izdevīga darījuma modeli var izmantot konkurenti.</w:t>
      </w:r>
    </w:p>
    <w:p w14:paraId="539D0239" w14:textId="77777777" w:rsidR="00547409" w:rsidRDefault="00C21FFB" w:rsidP="00D159B3">
      <w:pPr>
        <w:spacing w:line="276" w:lineRule="auto"/>
        <w:ind w:right="20" w:firstLine="567"/>
        <w:jc w:val="both"/>
      </w:pPr>
      <w:r>
        <w:rPr>
          <w:rFonts w:eastAsia="Lucida Sans Unicode"/>
          <w:kern w:val="2"/>
          <w:lang w:eastAsia="hi-IN" w:bidi="hi-IN"/>
        </w:rPr>
        <w:t xml:space="preserve">[6.2] </w:t>
      </w:r>
      <w:r w:rsidR="00D4211E">
        <w:rPr>
          <w:rFonts w:eastAsia="Lucida Sans Unicode"/>
          <w:kern w:val="2"/>
          <w:lang w:eastAsia="hi-IN" w:bidi="hi-IN"/>
        </w:rPr>
        <w:t>Tiesa nepareizi secinājusi, ka informācija ir sabiedriski nozīmīga, ņemot vēr</w:t>
      </w:r>
      <w:r w:rsidR="006958C3">
        <w:rPr>
          <w:rFonts w:eastAsia="Lucida Sans Unicode"/>
          <w:kern w:val="2"/>
          <w:lang w:eastAsia="hi-IN" w:bidi="hi-IN"/>
        </w:rPr>
        <w:t>ā valsts kapi</w:t>
      </w:r>
      <w:r w:rsidR="00D4211E">
        <w:rPr>
          <w:rFonts w:eastAsia="Lucida Sans Unicode"/>
          <w:kern w:val="2"/>
          <w:lang w:eastAsia="hi-IN" w:bidi="hi-IN"/>
        </w:rPr>
        <w:t>tāla daļu īpatsvaru un vērtību</w:t>
      </w:r>
      <w:r w:rsidR="006958C3">
        <w:rPr>
          <w:rFonts w:eastAsia="Lucida Sans Unicode"/>
          <w:kern w:val="2"/>
          <w:lang w:eastAsia="hi-IN" w:bidi="hi-IN"/>
        </w:rPr>
        <w:t>, jo darījuma veikšanas brīdī valsts daļ</w:t>
      </w:r>
      <w:r w:rsidR="002E225C">
        <w:rPr>
          <w:rFonts w:eastAsia="Lucida Sans Unicode"/>
          <w:kern w:val="2"/>
          <w:lang w:eastAsia="hi-IN" w:bidi="hi-IN"/>
        </w:rPr>
        <w:t>ā bija tikai 46,77 %.</w:t>
      </w:r>
      <w:r w:rsidR="006958C3">
        <w:t xml:space="preserve"> Pieprasītā informācija neskar būtisku sabiedrības interesi.</w:t>
      </w:r>
    </w:p>
    <w:p w14:paraId="496B2836" w14:textId="77777777" w:rsidR="00AE50B0" w:rsidRDefault="00547409" w:rsidP="00D159B3">
      <w:pPr>
        <w:spacing w:line="276" w:lineRule="auto"/>
        <w:ind w:firstLine="567"/>
        <w:jc w:val="center"/>
        <w:rPr>
          <w:b/>
        </w:rPr>
      </w:pPr>
      <w:r>
        <w:rPr>
          <w:b/>
        </w:rPr>
        <w:t xml:space="preserve"> </w:t>
      </w:r>
      <w:r w:rsidR="00B84105">
        <w:rPr>
          <w:b/>
        </w:rPr>
        <w:t xml:space="preserve"> </w:t>
      </w:r>
    </w:p>
    <w:p w14:paraId="2EF281D9" w14:textId="77777777" w:rsidR="00850D12" w:rsidRDefault="00850D12" w:rsidP="00514880">
      <w:pPr>
        <w:spacing w:line="276" w:lineRule="auto"/>
        <w:jc w:val="center"/>
        <w:rPr>
          <w:b/>
        </w:rPr>
      </w:pPr>
      <w:r>
        <w:rPr>
          <w:b/>
        </w:rPr>
        <w:t>Motīvu</w:t>
      </w:r>
      <w:r w:rsidRPr="000179A3">
        <w:rPr>
          <w:b/>
        </w:rPr>
        <w:t xml:space="preserve"> daļa</w:t>
      </w:r>
    </w:p>
    <w:p w14:paraId="286C40B1" w14:textId="77777777" w:rsidR="00850D12" w:rsidRPr="002448AA" w:rsidRDefault="00850D12" w:rsidP="00D159B3">
      <w:pPr>
        <w:spacing w:line="276" w:lineRule="auto"/>
        <w:ind w:firstLine="567"/>
        <w:jc w:val="center"/>
        <w:rPr>
          <w:b/>
        </w:rPr>
      </w:pPr>
    </w:p>
    <w:p w14:paraId="5BFA9E7D" w14:textId="77777777" w:rsidR="00D159B3" w:rsidRPr="0012642E" w:rsidRDefault="00F634F4" w:rsidP="00D159B3">
      <w:pPr>
        <w:spacing w:line="276" w:lineRule="auto"/>
        <w:ind w:firstLine="567"/>
        <w:jc w:val="both"/>
      </w:pPr>
      <w:r>
        <w:rPr>
          <w:color w:val="000000"/>
        </w:rPr>
        <w:t>[7</w:t>
      </w:r>
      <w:r w:rsidR="00C428F6">
        <w:rPr>
          <w:color w:val="000000"/>
        </w:rPr>
        <w:t xml:space="preserve">] </w:t>
      </w:r>
      <w:r w:rsidR="00D84C96">
        <w:rPr>
          <w:color w:val="000000"/>
        </w:rPr>
        <w:t>Izskatāmajā lietā Augstākā tiesa</w:t>
      </w:r>
      <w:r w:rsidR="00D159B3">
        <w:rPr>
          <w:color w:val="000000"/>
        </w:rPr>
        <w:t xml:space="preserve">, izvērtējot pušu argumentus un lietpratēju viedokli, </w:t>
      </w:r>
      <w:r w:rsidR="00253FE2">
        <w:rPr>
          <w:color w:val="000000"/>
        </w:rPr>
        <w:t>jau bija</w:t>
      </w:r>
      <w:r w:rsidR="00D159B3">
        <w:rPr>
          <w:color w:val="000000"/>
        </w:rPr>
        <w:t xml:space="preserve"> secinājusi, ka p</w:t>
      </w:r>
      <w:r w:rsidR="00D159B3" w:rsidRPr="0012642E">
        <w:t xml:space="preserve">rivātpersona var vērsties ministrijā, kas ir </w:t>
      </w:r>
      <w:r w:rsidR="00253FE2">
        <w:rPr>
          <w:color w:val="000000"/>
        </w:rPr>
        <w:t xml:space="preserve">kapitālsabiedrības </w:t>
      </w:r>
      <w:r w:rsidR="00D159B3" w:rsidRPr="0012642E">
        <w:t>kapitāla daļu turētāja, lai iegūtu sabiedrībai nozīmīgu informāciju</w:t>
      </w:r>
      <w:r w:rsidR="00D159B3">
        <w:t>, ja pamato pieprasītās informācijas sabiedrisko nozīmīgumu</w:t>
      </w:r>
      <w:r w:rsidR="00253FE2">
        <w:t xml:space="preserve">. </w:t>
      </w:r>
    </w:p>
    <w:p w14:paraId="389F1999" w14:textId="388D6839" w:rsidR="00326697" w:rsidRDefault="006650CF" w:rsidP="00D159B3">
      <w:pPr>
        <w:pStyle w:val="NoSpacing"/>
        <w:keepNext/>
        <w:spacing w:line="276" w:lineRule="auto"/>
        <w:ind w:firstLine="567"/>
        <w:jc w:val="both"/>
      </w:pPr>
      <w:r>
        <w:t>Tādējādi</w:t>
      </w:r>
      <w:r w:rsidR="00253FE2">
        <w:t xml:space="preserve"> n</w:t>
      </w:r>
      <w:r w:rsidR="002A7085">
        <w:t xml:space="preserve">av nozīmes </w:t>
      </w:r>
      <w:proofErr w:type="spellStart"/>
      <w:r w:rsidR="002A7085">
        <w:t>kasatores</w:t>
      </w:r>
      <w:proofErr w:type="spellEnd"/>
      <w:r w:rsidR="002A7085">
        <w:t xml:space="preserve"> </w:t>
      </w:r>
      <w:r w:rsidR="0009284B">
        <w:t xml:space="preserve">vairākkārt izteiktajam </w:t>
      </w:r>
      <w:r w:rsidR="002A7085">
        <w:t xml:space="preserve">argumentam par to, ka </w:t>
      </w:r>
      <w:r w:rsidR="002A7085" w:rsidRPr="00080B2A">
        <w:rPr>
          <w:rFonts w:eastAsia="Lucida Sans Unicode"/>
          <w:kern w:val="2"/>
          <w:lang w:eastAsia="hi-IN" w:bidi="hi-IN"/>
        </w:rPr>
        <w:t>„</w:t>
      </w:r>
      <w:proofErr w:type="spellStart"/>
      <w:r w:rsidR="002A7085" w:rsidRPr="00080B2A">
        <w:rPr>
          <w:rFonts w:eastAsia="Lucida Sans Unicode"/>
          <w:kern w:val="2"/>
          <w:lang w:eastAsia="hi-IN" w:bidi="hi-IN"/>
        </w:rPr>
        <w:t>Air</w:t>
      </w:r>
      <w:proofErr w:type="spellEnd"/>
      <w:r w:rsidR="002A7085" w:rsidRPr="00080B2A">
        <w:rPr>
          <w:rFonts w:eastAsia="Lucida Sans Unicode"/>
          <w:kern w:val="2"/>
          <w:lang w:eastAsia="hi-IN" w:bidi="hi-IN"/>
        </w:rPr>
        <w:t xml:space="preserve"> </w:t>
      </w:r>
      <w:proofErr w:type="spellStart"/>
      <w:r w:rsidR="002A7085" w:rsidRPr="00080B2A">
        <w:rPr>
          <w:rFonts w:eastAsia="Lucida Sans Unicode"/>
          <w:kern w:val="2"/>
          <w:lang w:eastAsia="hi-IN" w:bidi="hi-IN"/>
        </w:rPr>
        <w:t>Baltic</w:t>
      </w:r>
      <w:proofErr w:type="spellEnd"/>
      <w:r w:rsidR="002A7085" w:rsidRPr="00080B2A">
        <w:rPr>
          <w:rFonts w:eastAsia="Lucida Sans Unicode"/>
          <w:kern w:val="2"/>
          <w:lang w:eastAsia="hi-IN" w:bidi="hi-IN"/>
        </w:rPr>
        <w:t>”</w:t>
      </w:r>
      <w:r w:rsidR="002A7085">
        <w:rPr>
          <w:rFonts w:eastAsia="Lucida Sans Unicode"/>
          <w:kern w:val="2"/>
          <w:lang w:eastAsia="hi-IN" w:bidi="hi-IN"/>
        </w:rPr>
        <w:t xml:space="preserve"> </w:t>
      </w:r>
      <w:r w:rsidR="002A7085">
        <w:t xml:space="preserve">neveic nevienu valsts pārvaldes uzdevumu. Konkrētajā gadījumā sabiedrības interese par </w:t>
      </w:r>
      <w:r w:rsidR="002A7085" w:rsidRPr="00080B2A">
        <w:rPr>
          <w:rFonts w:eastAsia="Lucida Sans Unicode"/>
          <w:kern w:val="2"/>
          <w:lang w:eastAsia="hi-IN" w:bidi="hi-IN"/>
        </w:rPr>
        <w:t>„</w:t>
      </w:r>
      <w:proofErr w:type="spellStart"/>
      <w:r w:rsidR="002A7085" w:rsidRPr="00080B2A">
        <w:rPr>
          <w:rFonts w:eastAsia="Lucida Sans Unicode"/>
          <w:kern w:val="2"/>
          <w:lang w:eastAsia="hi-IN" w:bidi="hi-IN"/>
        </w:rPr>
        <w:t>Air</w:t>
      </w:r>
      <w:proofErr w:type="spellEnd"/>
      <w:r w:rsidR="002A7085" w:rsidRPr="00080B2A">
        <w:rPr>
          <w:rFonts w:eastAsia="Lucida Sans Unicode"/>
          <w:kern w:val="2"/>
          <w:lang w:eastAsia="hi-IN" w:bidi="hi-IN"/>
        </w:rPr>
        <w:t xml:space="preserve"> </w:t>
      </w:r>
      <w:proofErr w:type="spellStart"/>
      <w:r w:rsidR="002A7085" w:rsidRPr="00080B2A">
        <w:rPr>
          <w:rFonts w:eastAsia="Lucida Sans Unicode"/>
          <w:kern w:val="2"/>
          <w:lang w:eastAsia="hi-IN" w:bidi="hi-IN"/>
        </w:rPr>
        <w:t>Baltic</w:t>
      </w:r>
      <w:proofErr w:type="spellEnd"/>
      <w:r w:rsidR="002A7085" w:rsidRPr="00080B2A">
        <w:rPr>
          <w:rFonts w:eastAsia="Lucida Sans Unicode"/>
          <w:kern w:val="2"/>
          <w:lang w:eastAsia="hi-IN" w:bidi="hi-IN"/>
        </w:rPr>
        <w:t>”</w:t>
      </w:r>
      <w:r w:rsidR="002A7085">
        <w:rPr>
          <w:rFonts w:eastAsia="Lucida Sans Unicode"/>
          <w:kern w:val="2"/>
          <w:lang w:eastAsia="hi-IN" w:bidi="hi-IN"/>
        </w:rPr>
        <w:t xml:space="preserve"> veiktajiem darījumiem</w:t>
      </w:r>
      <w:r w:rsidR="00326697">
        <w:rPr>
          <w:rFonts w:eastAsia="Lucida Sans Unicode"/>
          <w:kern w:val="2"/>
          <w:lang w:eastAsia="hi-IN" w:bidi="hi-IN"/>
        </w:rPr>
        <w:t xml:space="preserve"> ar zīmolu </w:t>
      </w:r>
      <w:r w:rsidR="00326697" w:rsidRPr="00080B2A">
        <w:rPr>
          <w:rFonts w:eastAsia="Lucida Sans Unicode"/>
          <w:kern w:val="2"/>
          <w:lang w:eastAsia="hi-IN" w:bidi="hi-IN"/>
        </w:rPr>
        <w:t>„</w:t>
      </w:r>
      <w:proofErr w:type="spellStart"/>
      <w:r w:rsidR="00326697" w:rsidRPr="00080B2A">
        <w:rPr>
          <w:rFonts w:eastAsia="Lucida Sans Unicode"/>
          <w:kern w:val="2"/>
          <w:lang w:eastAsia="hi-IN" w:bidi="hi-IN"/>
        </w:rPr>
        <w:t>Air</w:t>
      </w:r>
      <w:proofErr w:type="spellEnd"/>
      <w:r w:rsidR="00326697" w:rsidRPr="00080B2A">
        <w:rPr>
          <w:rFonts w:eastAsia="Lucida Sans Unicode"/>
          <w:kern w:val="2"/>
          <w:lang w:eastAsia="hi-IN" w:bidi="hi-IN"/>
        </w:rPr>
        <w:t xml:space="preserve"> </w:t>
      </w:r>
      <w:proofErr w:type="spellStart"/>
      <w:r w:rsidR="00326697" w:rsidRPr="00080B2A">
        <w:rPr>
          <w:rFonts w:eastAsia="Lucida Sans Unicode"/>
          <w:kern w:val="2"/>
          <w:lang w:eastAsia="hi-IN" w:bidi="hi-IN"/>
        </w:rPr>
        <w:t>Baltic</w:t>
      </w:r>
      <w:proofErr w:type="spellEnd"/>
      <w:r w:rsidR="00326697" w:rsidRPr="00080B2A">
        <w:rPr>
          <w:rFonts w:eastAsia="Lucida Sans Unicode"/>
          <w:kern w:val="2"/>
          <w:lang w:eastAsia="hi-IN" w:bidi="hi-IN"/>
        </w:rPr>
        <w:t>”</w:t>
      </w:r>
      <w:r w:rsidR="00326697">
        <w:rPr>
          <w:rFonts w:eastAsia="Lucida Sans Unicode"/>
          <w:kern w:val="2"/>
          <w:lang w:eastAsia="hi-IN" w:bidi="hi-IN"/>
        </w:rPr>
        <w:t xml:space="preserve"> un attiecīgajām preču zīmēm</w:t>
      </w:r>
      <w:r w:rsidR="002A7085">
        <w:rPr>
          <w:rFonts w:eastAsia="Lucida Sans Unicode"/>
          <w:kern w:val="2"/>
          <w:lang w:eastAsia="hi-IN" w:bidi="hi-IN"/>
        </w:rPr>
        <w:t xml:space="preserve"> ir saistīta ar valsts darbību privāto tiesību jomā</w:t>
      </w:r>
      <w:r w:rsidR="00326697">
        <w:rPr>
          <w:rFonts w:eastAsia="Lucida Sans Unicode"/>
          <w:kern w:val="2"/>
          <w:lang w:eastAsia="hi-IN" w:bidi="hi-IN"/>
        </w:rPr>
        <w:t xml:space="preserve"> un valsts ieguldītās mantas un līdzekļu izmantošanas efektivitāti komercsabiedrībā. Augstākā tiesa šajā lietā jau atzīmējusi, ka </w:t>
      </w:r>
      <w:r w:rsidR="00326697">
        <w:t>nav pamata savstarpēji nošķirt sabiedrības interesi par valsts darbību valsts pārvaldes uzdevumu veikšanā no sabiedrības intereses par valsts darbību privāto tiesību jomā.</w:t>
      </w:r>
      <w:r w:rsidR="006676D2">
        <w:t xml:space="preserve"> T</w:t>
      </w:r>
      <w:r w:rsidR="00326697">
        <w:t>ās abas ir vienlīdz leģitīmas, un interese par valsts darbību privāto tiesību jomā ir vērsta uz to pašu mērķu sasniegšanu kā interese par valsts pārvaldes funkciju veikšanu</w:t>
      </w:r>
      <w:r w:rsidR="006676D2">
        <w:t xml:space="preserve"> (</w:t>
      </w:r>
      <w:r w:rsidR="006676D2" w:rsidRPr="006676D2">
        <w:rPr>
          <w:i/>
        </w:rPr>
        <w:t xml:space="preserve">Augstākās tiesas </w:t>
      </w:r>
      <w:proofErr w:type="gramStart"/>
      <w:r w:rsidR="006676D2" w:rsidRPr="006676D2">
        <w:rPr>
          <w:i/>
        </w:rPr>
        <w:t>2011.gada</w:t>
      </w:r>
      <w:proofErr w:type="gramEnd"/>
      <w:r w:rsidR="006676D2" w:rsidRPr="006676D2">
        <w:rPr>
          <w:i/>
        </w:rPr>
        <w:t xml:space="preserve"> 12.janvāra lēmuma lietā Nr. SKA-221/11</w:t>
      </w:r>
      <w:r w:rsidR="00E62733">
        <w:rPr>
          <w:i/>
        </w:rPr>
        <w:t xml:space="preserve"> </w:t>
      </w:r>
      <w:r w:rsidR="00E62733" w:rsidRPr="00E62733">
        <w:t>(</w:t>
      </w:r>
      <w:r w:rsidR="00E62733" w:rsidRPr="00E62733">
        <w:rPr>
          <w:i/>
        </w:rPr>
        <w:t>A7041510</w:t>
      </w:r>
      <w:r w:rsidR="00E62733" w:rsidRPr="00E62733">
        <w:t>)</w:t>
      </w:r>
      <w:r w:rsidR="006676D2" w:rsidRPr="006676D2">
        <w:rPr>
          <w:i/>
        </w:rPr>
        <w:t xml:space="preserve"> 14.punkt</w:t>
      </w:r>
      <w:r w:rsidR="00E155AB">
        <w:rPr>
          <w:i/>
        </w:rPr>
        <w:t>s</w:t>
      </w:r>
      <w:r w:rsidR="006676D2">
        <w:t>)</w:t>
      </w:r>
      <w:r w:rsidR="00D84C96">
        <w:t>.</w:t>
      </w:r>
    </w:p>
    <w:p w14:paraId="4AA5C38B" w14:textId="283D9376" w:rsidR="000C1E0B" w:rsidRPr="0012642E" w:rsidRDefault="000C1E0B" w:rsidP="000C1E0B">
      <w:pPr>
        <w:spacing w:line="276" w:lineRule="auto"/>
        <w:ind w:firstLine="567"/>
        <w:jc w:val="both"/>
      </w:pPr>
      <w:r>
        <w:t>Augstākā</w:t>
      </w:r>
      <w:r w:rsidR="00E62733" w:rsidRPr="0012642E">
        <w:t xml:space="preserve"> tiesa</w:t>
      </w:r>
      <w:r>
        <w:t xml:space="preserve"> arī </w:t>
      </w:r>
      <w:r w:rsidR="00AF410C">
        <w:t>norādījusi</w:t>
      </w:r>
      <w:r>
        <w:t>, ka</w:t>
      </w:r>
      <w:r w:rsidR="006650CF">
        <w:t xml:space="preserve"> </w:t>
      </w:r>
      <w:r w:rsidR="006650CF" w:rsidRPr="0012642E">
        <w:t xml:space="preserve">sabiedrība var sagaidīt </w:t>
      </w:r>
      <w:r w:rsidR="00E62733" w:rsidRPr="0012642E">
        <w:t>no ministrijas, kas ir kapitāla daļu turētāja, ka tā vispārēji kontrolē valsts ieguldītās mantas un līdzekļu izmantošanas efektivitāti komercsabiedrībā, kurā tā ir kapitāla daļu turētāja. Tāpēc vispārīgi nav pieļaujams, ka ministrijas rīcībā nav informācijas par būtisku naudas vai materiālo līdzekļu apriti komercsabiedrībā</w:t>
      </w:r>
      <w:r w:rsidR="00E62733">
        <w:t xml:space="preserve"> veikšanu (</w:t>
      </w:r>
      <w:r w:rsidR="00E62733" w:rsidRPr="006676D2">
        <w:rPr>
          <w:i/>
        </w:rPr>
        <w:t xml:space="preserve">Augstākās tiesas </w:t>
      </w:r>
      <w:proofErr w:type="gramStart"/>
      <w:r w:rsidR="00E62733" w:rsidRPr="006676D2">
        <w:rPr>
          <w:i/>
        </w:rPr>
        <w:t>201</w:t>
      </w:r>
      <w:r w:rsidR="00E62733">
        <w:rPr>
          <w:i/>
        </w:rPr>
        <w:t>4</w:t>
      </w:r>
      <w:r w:rsidR="00E62733" w:rsidRPr="006676D2">
        <w:rPr>
          <w:i/>
        </w:rPr>
        <w:t>.gada</w:t>
      </w:r>
      <w:proofErr w:type="gramEnd"/>
      <w:r w:rsidR="00E62733" w:rsidRPr="006676D2">
        <w:rPr>
          <w:i/>
        </w:rPr>
        <w:t xml:space="preserve"> 1</w:t>
      </w:r>
      <w:r w:rsidR="00E62733">
        <w:rPr>
          <w:i/>
        </w:rPr>
        <w:t>1</w:t>
      </w:r>
      <w:r w:rsidR="00E62733" w:rsidRPr="006676D2">
        <w:rPr>
          <w:i/>
        </w:rPr>
        <w:t>.</w:t>
      </w:r>
      <w:r w:rsidR="00E62733">
        <w:rPr>
          <w:i/>
        </w:rPr>
        <w:t>aprīļa</w:t>
      </w:r>
      <w:r w:rsidR="00E62733" w:rsidRPr="006676D2">
        <w:rPr>
          <w:i/>
        </w:rPr>
        <w:t xml:space="preserve"> </w:t>
      </w:r>
      <w:r w:rsidR="00E62733">
        <w:rPr>
          <w:i/>
        </w:rPr>
        <w:t>sprieduma</w:t>
      </w:r>
      <w:r w:rsidR="00E62733" w:rsidRPr="006676D2">
        <w:rPr>
          <w:i/>
        </w:rPr>
        <w:t xml:space="preserve"> lietā Nr. SKA-</w:t>
      </w:r>
      <w:r w:rsidR="00E62733">
        <w:rPr>
          <w:i/>
        </w:rPr>
        <w:t>10</w:t>
      </w:r>
      <w:r w:rsidR="00E62733" w:rsidRPr="006676D2">
        <w:rPr>
          <w:i/>
        </w:rPr>
        <w:t>/</w:t>
      </w:r>
      <w:r w:rsidR="00E62733">
        <w:rPr>
          <w:i/>
        </w:rPr>
        <w:t>2014</w:t>
      </w:r>
      <w:r w:rsidR="006650CF">
        <w:rPr>
          <w:i/>
        </w:rPr>
        <w:t xml:space="preserve"> </w:t>
      </w:r>
      <w:r w:rsidR="006650CF">
        <w:t>(</w:t>
      </w:r>
      <w:r w:rsidR="006650CF" w:rsidRPr="006650CF">
        <w:rPr>
          <w:i/>
        </w:rPr>
        <w:t>A420418311</w:t>
      </w:r>
      <w:r w:rsidR="006650CF">
        <w:t>)</w:t>
      </w:r>
      <w:r w:rsidR="00E62733" w:rsidRPr="006676D2">
        <w:rPr>
          <w:i/>
        </w:rPr>
        <w:t xml:space="preserve"> 14.punkt</w:t>
      </w:r>
      <w:r w:rsidR="00E155AB">
        <w:rPr>
          <w:i/>
        </w:rPr>
        <w:t>s</w:t>
      </w:r>
      <w:r w:rsidR="00E62733">
        <w:t>)</w:t>
      </w:r>
      <w:r w:rsidR="00E62733" w:rsidRPr="0012642E">
        <w:t>.</w:t>
      </w:r>
      <w:r w:rsidR="009B010C">
        <w:t xml:space="preserve"> Tādējādi nepelna ievērību </w:t>
      </w:r>
      <w:proofErr w:type="spellStart"/>
      <w:r w:rsidR="009B010C">
        <w:t>kasatores</w:t>
      </w:r>
      <w:proofErr w:type="spellEnd"/>
      <w:r w:rsidR="009B010C">
        <w:t xml:space="preserve"> arguments, </w:t>
      </w:r>
      <w:r w:rsidRPr="0012642E">
        <w:t xml:space="preserve">ka </w:t>
      </w:r>
      <w:r w:rsidR="009B010C" w:rsidRPr="0012642E">
        <w:t>tās rīcībā</w:t>
      </w:r>
      <w:r w:rsidR="009B010C">
        <w:t xml:space="preserve"> </w:t>
      </w:r>
      <w:r w:rsidR="009B010C" w:rsidRPr="0012642E">
        <w:t>nav</w:t>
      </w:r>
      <w:r w:rsidR="009B010C">
        <w:t xml:space="preserve"> pieprasītās informācijas. Apstāklis, ka ministrija, neskatoties uz jau </w:t>
      </w:r>
      <w:proofErr w:type="gramStart"/>
      <w:r w:rsidR="009B010C">
        <w:t>2011.gadā</w:t>
      </w:r>
      <w:proofErr w:type="gramEnd"/>
      <w:r w:rsidR="009B010C">
        <w:t xml:space="preserve"> ierosināto administratīvo lietu</w:t>
      </w:r>
      <w:r w:rsidR="002D70EB">
        <w:t>, kā arī</w:t>
      </w:r>
      <w:r w:rsidR="009B010C">
        <w:t xml:space="preserve"> 2014.gada 11.aprīlī izteikto Augstākās tiesas </w:t>
      </w:r>
      <w:r w:rsidR="00E155AB">
        <w:t xml:space="preserve">norādi </w:t>
      </w:r>
      <w:r w:rsidR="002D70EB">
        <w:t>par šādas situācijas nepieļaujamību, vēl joprojām nav pieprasījusi no trešās personas vajadzīg</w:t>
      </w:r>
      <w:r w:rsidR="00E155AB">
        <w:t>o</w:t>
      </w:r>
      <w:r w:rsidR="002D70EB">
        <w:t xml:space="preserve"> informāciju, kaut vai lai </w:t>
      </w:r>
      <w:r w:rsidR="00BB7666">
        <w:t>ministrijas ie</w:t>
      </w:r>
      <w:r w:rsidR="002D70EB">
        <w:t>tv</w:t>
      </w:r>
      <w:r w:rsidR="00BB7666">
        <w:t>a</w:t>
      </w:r>
      <w:r w:rsidR="002D70EB">
        <w:t>ros</w:t>
      </w:r>
      <w:r w:rsidR="00BB7666">
        <w:t xml:space="preserve"> iepazītos ar minēto informāciju, </w:t>
      </w:r>
      <w:r w:rsidR="002D70EB">
        <w:t xml:space="preserve">izvērtētu </w:t>
      </w:r>
      <w:r w:rsidR="00BB7666">
        <w:t>tās</w:t>
      </w:r>
      <w:r w:rsidR="002D70EB">
        <w:t xml:space="preserve"> nozīmīgumu</w:t>
      </w:r>
      <w:r w:rsidR="00BB7666">
        <w:t xml:space="preserve"> un sagatavotu savus argumentus lietas izskatīšanai, vispārīgi nebūtu</w:t>
      </w:r>
      <w:r w:rsidR="002D70EB">
        <w:t xml:space="preserve"> pamats</w:t>
      </w:r>
      <w:r w:rsidR="00BB7666">
        <w:t xml:space="preserve"> pārsūdzētā sprieduma atcelšanai.</w:t>
      </w:r>
      <w:r w:rsidR="002D70EB">
        <w:t xml:space="preserve">  </w:t>
      </w:r>
    </w:p>
    <w:p w14:paraId="544B97D7" w14:textId="77777777" w:rsidR="00D84C96" w:rsidRDefault="00D84C96" w:rsidP="000E3C04">
      <w:pPr>
        <w:pStyle w:val="NoSpacing"/>
        <w:keepNext/>
        <w:spacing w:line="276" w:lineRule="auto"/>
        <w:jc w:val="both"/>
      </w:pPr>
    </w:p>
    <w:p w14:paraId="730D05F8" w14:textId="77777777" w:rsidR="00F125FA" w:rsidRDefault="00D84C96" w:rsidP="00D159B3">
      <w:pPr>
        <w:pStyle w:val="NoSpacing"/>
        <w:keepNext/>
        <w:spacing w:line="276" w:lineRule="auto"/>
        <w:ind w:firstLine="567"/>
        <w:jc w:val="both"/>
      </w:pPr>
      <w:r>
        <w:t>[8]</w:t>
      </w:r>
      <w:r w:rsidR="00E004DE">
        <w:t xml:space="preserve"> Augstākā tiesa izskatāmajā lietā ir </w:t>
      </w:r>
      <w:r w:rsidR="00E251D3">
        <w:t>norādījusi</w:t>
      </w:r>
      <w:r w:rsidR="00E004DE">
        <w:t xml:space="preserve">, ka, saņemot informācijas pieprasījumu, ministrijai </w:t>
      </w:r>
      <w:r w:rsidR="000E3C04">
        <w:t>ir nepieciešams</w:t>
      </w:r>
      <w:r w:rsidR="00E004DE">
        <w:t xml:space="preserve"> izvērtēt</w:t>
      </w:r>
      <w:r w:rsidR="00F125FA">
        <w:t xml:space="preserve"> divus apstākļus:</w:t>
      </w:r>
    </w:p>
    <w:p w14:paraId="55AAE664" w14:textId="77777777" w:rsidR="00D84C96" w:rsidRDefault="00F125FA" w:rsidP="00D159B3">
      <w:pPr>
        <w:pStyle w:val="NoSpacing"/>
        <w:keepNext/>
        <w:spacing w:line="276" w:lineRule="auto"/>
        <w:ind w:firstLine="567"/>
        <w:jc w:val="both"/>
      </w:pPr>
      <w:r>
        <w:t>1) informācijas</w:t>
      </w:r>
      <w:r w:rsidR="00E004DE">
        <w:t xml:space="preserve"> nozīmīgumu sabiedr</w:t>
      </w:r>
      <w:r w:rsidR="000E3C04">
        <w:t>ībai, cita starpā ņemot vērā arī valsts kapitāla daļu īpatsvaru un vērtību, kā arī to, cik ir būtiski sabiedrībai šo informāciju ieg</w:t>
      </w:r>
      <w:r>
        <w:t>ūt;</w:t>
      </w:r>
    </w:p>
    <w:p w14:paraId="1855685E" w14:textId="77777777" w:rsidR="00F125FA" w:rsidRDefault="00F125FA" w:rsidP="00D159B3">
      <w:pPr>
        <w:pStyle w:val="NoSpacing"/>
        <w:keepNext/>
        <w:spacing w:line="276" w:lineRule="auto"/>
        <w:ind w:firstLine="567"/>
        <w:jc w:val="both"/>
      </w:pPr>
      <w:r>
        <w:t>2) komercnoslēpuma es</w:t>
      </w:r>
      <w:r w:rsidR="00EF46F2">
        <w:t>ību</w:t>
      </w:r>
      <w:r>
        <w:t xml:space="preserve"> pieprasītajā informācijā.</w:t>
      </w:r>
    </w:p>
    <w:p w14:paraId="1F91900E" w14:textId="77777777" w:rsidR="00AA28D0" w:rsidRDefault="00E251D3" w:rsidP="00D159B3">
      <w:pPr>
        <w:spacing w:line="276" w:lineRule="auto"/>
        <w:ind w:firstLine="567"/>
        <w:jc w:val="both"/>
      </w:pPr>
      <w:r>
        <w:t>Administratīvā rajona</w:t>
      </w:r>
      <w:r w:rsidR="00AF410C" w:rsidRPr="00AF410C">
        <w:t xml:space="preserve"> </w:t>
      </w:r>
      <w:r w:rsidR="00AF410C">
        <w:t>tiesa, skatot lietu pēc būtības,</w:t>
      </w:r>
      <w:r>
        <w:t xml:space="preserve"> ir nonākusi pie secinājuma, ka </w:t>
      </w:r>
      <w:r w:rsidR="00AA28D0">
        <w:t>pieprasītā informācija nesatur komercnoslēpumu, jo l</w:t>
      </w:r>
      <w:r w:rsidR="00AA28D0" w:rsidRPr="00080B2A">
        <w:rPr>
          <w:rFonts w:eastAsia="Lucida Sans Unicode"/>
          <w:kern w:val="2"/>
          <w:lang w:eastAsia="hi-IN" w:bidi="hi-IN"/>
        </w:rPr>
        <w:t>ietas dalībnieku norādītie apsvērumi</w:t>
      </w:r>
      <w:r w:rsidR="00AA28D0">
        <w:rPr>
          <w:rFonts w:eastAsia="Lucida Sans Unicode"/>
          <w:kern w:val="2"/>
          <w:lang w:eastAsia="hi-IN" w:bidi="hi-IN"/>
        </w:rPr>
        <w:t xml:space="preserve"> par informācijas neizpaušanu nav</w:t>
      </w:r>
      <w:r w:rsidR="00AA28D0" w:rsidRPr="00080B2A">
        <w:rPr>
          <w:rFonts w:eastAsia="Lucida Sans Unicode"/>
          <w:kern w:val="2"/>
          <w:lang w:eastAsia="hi-IN" w:bidi="hi-IN"/>
        </w:rPr>
        <w:t xml:space="preserve"> vērsti uz Komerclikuma </w:t>
      </w:r>
      <w:proofErr w:type="gramStart"/>
      <w:r w:rsidR="00AA28D0" w:rsidRPr="00080B2A">
        <w:rPr>
          <w:rFonts w:eastAsia="Lucida Sans Unicode"/>
          <w:kern w:val="2"/>
          <w:lang w:eastAsia="hi-IN" w:bidi="hi-IN"/>
        </w:rPr>
        <w:t>19.panta</w:t>
      </w:r>
      <w:proofErr w:type="gramEnd"/>
      <w:r w:rsidR="00AA28D0" w:rsidRPr="00080B2A">
        <w:rPr>
          <w:rFonts w:eastAsia="Lucida Sans Unicode"/>
          <w:kern w:val="2"/>
          <w:lang w:eastAsia="hi-IN" w:bidi="hi-IN"/>
        </w:rPr>
        <w:t xml:space="preserve"> mērķu sasniegšanu</w:t>
      </w:r>
      <w:r w:rsidR="00AA28D0">
        <w:rPr>
          <w:rFonts w:eastAsia="Lucida Sans Unicode"/>
          <w:kern w:val="2"/>
          <w:lang w:eastAsia="hi-IN" w:bidi="hi-IN"/>
        </w:rPr>
        <w:t xml:space="preserve"> </w:t>
      </w:r>
      <w:r w:rsidR="00AA28D0" w:rsidRPr="00080B2A">
        <w:rPr>
          <w:rFonts w:eastAsia="Lucida Sans Unicode"/>
          <w:kern w:val="2"/>
          <w:lang w:eastAsia="hi-IN" w:bidi="hi-IN"/>
        </w:rPr>
        <w:t>ierobežo</w:t>
      </w:r>
      <w:r w:rsidR="00AA28D0">
        <w:rPr>
          <w:rFonts w:eastAsia="Lucida Sans Unicode"/>
          <w:kern w:val="2"/>
          <w:lang w:eastAsia="hi-IN" w:bidi="hi-IN"/>
        </w:rPr>
        <w:t>t</w:t>
      </w:r>
      <w:r w:rsidR="00AA28D0" w:rsidRPr="00080B2A">
        <w:rPr>
          <w:rFonts w:eastAsia="Lucida Sans Unicode"/>
          <w:kern w:val="2"/>
          <w:lang w:eastAsia="hi-IN" w:bidi="hi-IN"/>
        </w:rPr>
        <w:t xml:space="preserve"> negodīgu konkurenci, kas rodas no pretlikumīgas komercnoslēpuma izmantošanas</w:t>
      </w:r>
      <w:r w:rsidR="00AA28D0">
        <w:rPr>
          <w:rFonts w:eastAsia="Lucida Sans Unicode"/>
          <w:kern w:val="2"/>
          <w:lang w:eastAsia="hi-IN" w:bidi="hi-IN"/>
        </w:rPr>
        <w:t xml:space="preserve">, un </w:t>
      </w:r>
      <w:r w:rsidR="00AA28D0" w:rsidRPr="00080B2A">
        <w:rPr>
          <w:rFonts w:eastAsia="Lucida Sans Unicode"/>
          <w:kern w:val="2"/>
          <w:lang w:eastAsia="hi-IN" w:bidi="hi-IN"/>
        </w:rPr>
        <w:t>pieprasītā informācija par preču zīmju pārdošanu nesatur informāciju</w:t>
      </w:r>
      <w:r w:rsidR="00AD6E6A">
        <w:rPr>
          <w:rFonts w:eastAsia="Lucida Sans Unicode"/>
          <w:kern w:val="2"/>
          <w:lang w:eastAsia="hi-IN" w:bidi="hi-IN"/>
        </w:rPr>
        <w:t xml:space="preserve"> par unikālu biznesa stratēģiju</w:t>
      </w:r>
      <w:r w:rsidR="00AA28D0" w:rsidRPr="00080B2A">
        <w:rPr>
          <w:rFonts w:eastAsia="Lucida Sans Unicode"/>
          <w:kern w:val="2"/>
          <w:lang w:eastAsia="hi-IN" w:bidi="hi-IN"/>
        </w:rPr>
        <w:t xml:space="preserve">. </w:t>
      </w:r>
      <w:r w:rsidR="004D0F78">
        <w:rPr>
          <w:rFonts w:eastAsia="Lucida Sans Unicode"/>
          <w:kern w:val="2"/>
          <w:lang w:eastAsia="hi-IN" w:bidi="hi-IN"/>
        </w:rPr>
        <w:t xml:space="preserve">Tiesa arī atzinusi pieprasīto informāciju </w:t>
      </w:r>
      <w:r w:rsidR="003B1EDE">
        <w:rPr>
          <w:rFonts w:eastAsia="Lucida Sans Unicode"/>
          <w:kern w:val="2"/>
          <w:lang w:eastAsia="hi-IN" w:bidi="hi-IN"/>
        </w:rPr>
        <w:t>par</w:t>
      </w:r>
      <w:r w:rsidR="004D0F78">
        <w:rPr>
          <w:rFonts w:eastAsia="Lucida Sans Unicode"/>
          <w:kern w:val="2"/>
          <w:lang w:eastAsia="hi-IN" w:bidi="hi-IN"/>
        </w:rPr>
        <w:t xml:space="preserve"> sabiedrībai nozīmīgu, </w:t>
      </w:r>
      <w:proofErr w:type="gramStart"/>
      <w:r w:rsidR="004D0F78">
        <w:rPr>
          <w:rFonts w:eastAsia="Lucida Sans Unicode"/>
          <w:kern w:val="2"/>
          <w:lang w:eastAsia="hi-IN" w:bidi="hi-IN"/>
        </w:rPr>
        <w:t>ņemot vērā sabiedrības tiesības</w:t>
      </w:r>
      <w:proofErr w:type="gramEnd"/>
      <w:r w:rsidR="004D0F78">
        <w:rPr>
          <w:rFonts w:eastAsia="Lucida Sans Unicode"/>
          <w:kern w:val="2"/>
          <w:lang w:eastAsia="hi-IN" w:bidi="hi-IN"/>
        </w:rPr>
        <w:t xml:space="preserve"> būt informētai par valsts līdzekļu izlietošanu, kā arī to, ka valsts ir lielākais trešās personas akcionārs.</w:t>
      </w:r>
    </w:p>
    <w:p w14:paraId="2E501B84" w14:textId="70457302" w:rsidR="00AA28D0" w:rsidRDefault="003B1EDE" w:rsidP="00D159B3">
      <w:pPr>
        <w:spacing w:line="276" w:lineRule="auto"/>
        <w:ind w:firstLine="567"/>
        <w:jc w:val="both"/>
      </w:pPr>
      <w:r>
        <w:t xml:space="preserve">Augstākā tiesa </w:t>
      </w:r>
      <w:r w:rsidR="00EB57CB">
        <w:t xml:space="preserve">turpmāk minēto apsvērumu dēļ atzīst, ka </w:t>
      </w:r>
      <w:r>
        <w:t>Administratīvās rajona tiesas secinājumi</w:t>
      </w:r>
      <w:r w:rsidR="00EB57CB">
        <w:t xml:space="preserve"> </w:t>
      </w:r>
      <w:r w:rsidR="001A7092">
        <w:t>ir daļēji</w:t>
      </w:r>
      <w:r w:rsidR="00EB57CB">
        <w:t xml:space="preserve"> pamatoti</w:t>
      </w:r>
      <w:r>
        <w:t>.</w:t>
      </w:r>
    </w:p>
    <w:p w14:paraId="523C53CB" w14:textId="77777777" w:rsidR="003B1EDE" w:rsidRDefault="003B1EDE" w:rsidP="00D159B3">
      <w:pPr>
        <w:spacing w:line="276" w:lineRule="auto"/>
        <w:ind w:firstLine="567"/>
        <w:jc w:val="both"/>
      </w:pPr>
    </w:p>
    <w:p w14:paraId="6F677F77" w14:textId="77777777" w:rsidR="00995FB0" w:rsidRPr="00C767E4" w:rsidRDefault="003B1EDE" w:rsidP="00D159B3">
      <w:pPr>
        <w:spacing w:line="276" w:lineRule="auto"/>
        <w:ind w:firstLine="567"/>
        <w:jc w:val="both"/>
      </w:pPr>
      <w:r>
        <w:t xml:space="preserve">[9] </w:t>
      </w:r>
      <w:r w:rsidR="00995FB0" w:rsidRPr="00C767E4">
        <w:t xml:space="preserve">Komercnoslēpuma jēdzienu paskaidro Komerclikuma </w:t>
      </w:r>
      <w:proofErr w:type="gramStart"/>
      <w:r w:rsidR="00995FB0" w:rsidRPr="00C767E4">
        <w:t>19.panta</w:t>
      </w:r>
      <w:proofErr w:type="gramEnd"/>
      <w:r w:rsidR="00995FB0" w:rsidRPr="00C767E4">
        <w:t xml:space="preserve"> pirmā daļa. Atbilstoši tai komercnoslēpuma statusu komersants var piešķirt tādām saimnieciska, tehniska vai zinātniska rakstura lietām un rakstveidā vai citādā veidā fiksētām vai nefiksētām ziņām, kuras atbilst visām šādām pazīmēm:</w:t>
      </w:r>
    </w:p>
    <w:p w14:paraId="7091E792" w14:textId="77777777" w:rsidR="00995FB0" w:rsidRPr="00C767E4" w:rsidRDefault="00995FB0" w:rsidP="00D159B3">
      <w:pPr>
        <w:spacing w:line="276" w:lineRule="auto"/>
        <w:ind w:firstLine="567"/>
        <w:jc w:val="both"/>
      </w:pPr>
      <w:r w:rsidRPr="00C767E4">
        <w:t xml:space="preserve">1) tās ietilpst komersanta uzņēmumā vai ir tieši ar to saistītas; </w:t>
      </w:r>
    </w:p>
    <w:p w14:paraId="286DC93F" w14:textId="77777777" w:rsidR="00995FB0" w:rsidRPr="00C767E4" w:rsidRDefault="00995FB0" w:rsidP="00D159B3">
      <w:pPr>
        <w:spacing w:line="276" w:lineRule="auto"/>
        <w:ind w:firstLine="567"/>
        <w:jc w:val="both"/>
      </w:pPr>
      <w:r w:rsidRPr="00C767E4">
        <w:t>2) tās nav vispārpieejamas trešajām personām;</w:t>
      </w:r>
    </w:p>
    <w:p w14:paraId="16CE3D72" w14:textId="77777777" w:rsidR="00995FB0" w:rsidRPr="00C767E4" w:rsidRDefault="00995FB0" w:rsidP="00D159B3">
      <w:pPr>
        <w:spacing w:line="276" w:lineRule="auto"/>
        <w:ind w:firstLine="567"/>
        <w:jc w:val="both"/>
      </w:pPr>
      <w:r w:rsidRPr="00C767E4">
        <w:t>3) tām ir vai var būt mantiska vai nemantiska vērtība;</w:t>
      </w:r>
    </w:p>
    <w:p w14:paraId="011803CD" w14:textId="77777777" w:rsidR="00995FB0" w:rsidRPr="00C767E4" w:rsidRDefault="00995FB0" w:rsidP="00D159B3">
      <w:pPr>
        <w:spacing w:line="276" w:lineRule="auto"/>
        <w:ind w:firstLine="567"/>
        <w:jc w:val="both"/>
      </w:pPr>
      <w:r w:rsidRPr="00C767E4">
        <w:t xml:space="preserve">4) to nonākšana citu personu rīcībā var radīt zaudējumus komersantam; </w:t>
      </w:r>
    </w:p>
    <w:p w14:paraId="11568A98" w14:textId="77777777" w:rsidR="00995FB0" w:rsidRPr="00C767E4" w:rsidRDefault="00995FB0" w:rsidP="00D159B3">
      <w:pPr>
        <w:spacing w:line="276" w:lineRule="auto"/>
        <w:ind w:firstLine="567"/>
        <w:jc w:val="both"/>
      </w:pPr>
      <w:r w:rsidRPr="00C767E4">
        <w:t>5) attiecībā uz tām komersants ir veicis konkrētai situācijai atbilstošus saprātīgus komercnoslēpuma saglabāšanas pasākumus.</w:t>
      </w:r>
    </w:p>
    <w:p w14:paraId="400FA8C2" w14:textId="221FFEC2" w:rsidR="001C7185" w:rsidRDefault="006C6A62" w:rsidP="00D159B3">
      <w:pPr>
        <w:spacing w:line="276" w:lineRule="auto"/>
        <w:ind w:firstLine="567"/>
        <w:jc w:val="both"/>
      </w:pPr>
      <w:r>
        <w:t xml:space="preserve">No minētās tiesību normas izriet, ka komercnoslēpuma statusu </w:t>
      </w:r>
      <w:r w:rsidR="00677DDE">
        <w:t>lietai vai ziņām</w:t>
      </w:r>
      <w:r>
        <w:t xml:space="preserve"> piešķir pats komersants, </w:t>
      </w:r>
      <w:r w:rsidR="00677DDE">
        <w:t>pamatojoties uz savu novērtējumu par</w:t>
      </w:r>
      <w:r w:rsidR="00445352">
        <w:t xml:space="preserve"> </w:t>
      </w:r>
      <w:r w:rsidR="00677DDE">
        <w:t>to</w:t>
      </w:r>
      <w:r w:rsidR="00445352">
        <w:t xml:space="preserve"> nozīmi</w:t>
      </w:r>
      <w:r w:rsidR="00677DDE">
        <w:t>,</w:t>
      </w:r>
      <w:r w:rsidR="00445352">
        <w:t xml:space="preserve"> komerciālu vērtību un nepieciešamību to paturēt noslēpumā un aizsargāt</w:t>
      </w:r>
      <w:r w:rsidR="00677DDE">
        <w:t xml:space="preserve"> no trešajām personām</w:t>
      </w:r>
      <w:r w:rsidR="00445352">
        <w:t xml:space="preserve">. </w:t>
      </w:r>
      <w:r w:rsidR="002F6F2D">
        <w:t xml:space="preserve">Šāds regulējums ir </w:t>
      </w:r>
      <w:r w:rsidR="00C96D48">
        <w:t>noteikts, jo primāri tieši komersants kā rūpīgs un kārtīgs saimnieks vislabāk izprot s</w:t>
      </w:r>
      <w:r w:rsidR="002F6F2D">
        <w:t>ava uzņēmuma un nozares, kurā viņš darbojās, specifiku, vajadzības</w:t>
      </w:r>
      <w:r w:rsidR="00C96D48">
        <w:t>, konkurences īpatnības un citas svarīgas detaļas</w:t>
      </w:r>
      <w:r w:rsidR="002F6F2D">
        <w:t>.</w:t>
      </w:r>
      <w:r w:rsidR="00C96D48">
        <w:t xml:space="preserve"> </w:t>
      </w:r>
      <w:r w:rsidR="00445352">
        <w:t>Kā atzīts tiesu praksē, k</w:t>
      </w:r>
      <w:r w:rsidR="00995FB0" w:rsidRPr="00C767E4">
        <w:t xml:space="preserve">omercnoslēpuma aizsardzība ir ļoti būtiska komersantam, jo no tā ir atkarīga komersanta uzņēmuma vērtība un tā attīstības iespējas. Komercnoslēpuma neatļauta nonākšana konkurenta rīcībā dod tam saimnieciskas priekšrocības un ir pretēja godīgām </w:t>
      </w:r>
      <w:r w:rsidR="003B1EDE">
        <w:t xml:space="preserve">saimnieciskās darbības paražām </w:t>
      </w:r>
      <w:r w:rsidR="00995FB0">
        <w:t>(</w:t>
      </w:r>
      <w:r w:rsidR="00995FB0" w:rsidRPr="003B1EDE">
        <w:rPr>
          <w:i/>
        </w:rPr>
        <w:t xml:space="preserve">Augstākās </w:t>
      </w:r>
      <w:r w:rsidR="00995FB0" w:rsidRPr="00A579F7">
        <w:rPr>
          <w:i/>
        </w:rPr>
        <w:t xml:space="preserve">tiesas </w:t>
      </w:r>
      <w:proofErr w:type="gramStart"/>
      <w:r w:rsidR="00995FB0" w:rsidRPr="00A579F7">
        <w:rPr>
          <w:i/>
        </w:rPr>
        <w:t>2010.gada</w:t>
      </w:r>
      <w:proofErr w:type="gramEnd"/>
      <w:r w:rsidR="00995FB0" w:rsidRPr="00A579F7">
        <w:rPr>
          <w:i/>
        </w:rPr>
        <w:t xml:space="preserve"> 17.maija sprieduma lietā Nr. SKA-168/2010 </w:t>
      </w:r>
      <w:r w:rsidR="003B1EDE" w:rsidRPr="00A579F7">
        <w:rPr>
          <w:i/>
        </w:rPr>
        <w:t xml:space="preserve">(A43002308) </w:t>
      </w:r>
      <w:r w:rsidR="00995FB0" w:rsidRPr="00A579F7">
        <w:rPr>
          <w:i/>
        </w:rPr>
        <w:t>6.punkt</w:t>
      </w:r>
      <w:r w:rsidR="00E155AB">
        <w:rPr>
          <w:i/>
        </w:rPr>
        <w:t>s</w:t>
      </w:r>
      <w:r w:rsidR="00995FB0" w:rsidRPr="00A579F7">
        <w:t>).</w:t>
      </w:r>
      <w:r w:rsidR="00F846D5">
        <w:t xml:space="preserve"> </w:t>
      </w:r>
      <w:r w:rsidR="0068290A">
        <w:t>Tādējādi komersanta tiesības</w:t>
      </w:r>
      <w:r w:rsidR="004837A6">
        <w:t xml:space="preserve"> noteikt komercnoslēpuma statusu un prasīt tā aizsardzību ir nozīmīgas un respektējamas. </w:t>
      </w:r>
    </w:p>
    <w:p w14:paraId="33CA0104" w14:textId="77777777" w:rsidR="0068290A" w:rsidRDefault="001C7185" w:rsidP="00D159B3">
      <w:pPr>
        <w:spacing w:line="276" w:lineRule="auto"/>
        <w:ind w:firstLine="567"/>
        <w:jc w:val="both"/>
      </w:pPr>
      <w:r>
        <w:t>Kā jau atzīmēts,</w:t>
      </w:r>
      <w:r w:rsidR="004837A6">
        <w:t xml:space="preserve"> komercnoslēpumam kumulatīvi jāatbilst Komerclikuma </w:t>
      </w:r>
      <w:proofErr w:type="gramStart"/>
      <w:r w:rsidR="004837A6">
        <w:t>19.panta</w:t>
      </w:r>
      <w:proofErr w:type="gramEnd"/>
      <w:r w:rsidR="004837A6">
        <w:t xml:space="preserve"> pirmajā daļā norādītajām pazīmēm, </w:t>
      </w:r>
      <w:r>
        <w:t xml:space="preserve">tādēļ </w:t>
      </w:r>
      <w:r w:rsidR="004837A6">
        <w:t xml:space="preserve">gan iestāde, gan tiesa ir tiesīga pārbaudīt komercnoslēpuma </w:t>
      </w:r>
      <w:r w:rsidR="007D1B91">
        <w:t xml:space="preserve">statusa noteikšanas pamatotību, tas ir, komercnoslēpuma </w:t>
      </w:r>
      <w:r w:rsidR="004837A6">
        <w:t>atbilstību likuma prasībām.</w:t>
      </w:r>
      <w:r w:rsidR="00C96D48">
        <w:t xml:space="preserve"> </w:t>
      </w:r>
      <w:r>
        <w:t xml:space="preserve">Kā pareizi ir norādījusi Administratīvā rajona tiesa, atsaucoties </w:t>
      </w:r>
      <w:r w:rsidR="00A71EFB">
        <w:t xml:space="preserve">arī </w:t>
      </w:r>
      <w:r>
        <w:t>uz juridiskajā literatūrā secināto, ja komercnoslēpuma</w:t>
      </w:r>
      <w:r w:rsidRPr="00080B2A">
        <w:rPr>
          <w:rFonts w:eastAsia="Lucida Sans Unicode"/>
          <w:kern w:val="2"/>
          <w:lang w:eastAsia="hi-IN" w:bidi="hi-IN"/>
        </w:rPr>
        <w:t xml:space="preserve"> objekts neatbilst likumā noteiktajiem kritērijiem, komercnoslēpuma statuss nerodas</w:t>
      </w:r>
      <w:r>
        <w:rPr>
          <w:rFonts w:eastAsia="Lucida Sans Unicode"/>
          <w:kern w:val="2"/>
          <w:lang w:eastAsia="hi-IN" w:bidi="hi-IN"/>
        </w:rPr>
        <w:t xml:space="preserve">. </w:t>
      </w:r>
      <w:r w:rsidR="00C96D48">
        <w:t>Vienlaikus i</w:t>
      </w:r>
      <w:r w:rsidR="002F6F2D">
        <w:t>estādes vai tiesas secinājumam par komercnoslēpuma statusa nepamatotu noteikšanu pretēji komersanta viedoklim jābūt labi argumentētam, balstoties, ja nepieciešams, uz konkrētās nozares lietpratēju slēdzienu.</w:t>
      </w:r>
    </w:p>
    <w:p w14:paraId="2DE4B961" w14:textId="1474957C" w:rsidR="00CF7AAF" w:rsidRDefault="006469C7" w:rsidP="00811BE6">
      <w:pPr>
        <w:spacing w:line="276" w:lineRule="auto"/>
        <w:ind w:firstLine="567"/>
        <w:jc w:val="both"/>
        <w:rPr>
          <w:rFonts w:eastAsia="Lucida Sans Unicode"/>
          <w:kern w:val="2"/>
          <w:lang w:eastAsia="hi-IN" w:bidi="hi-IN"/>
        </w:rPr>
      </w:pPr>
      <w:r>
        <w:lastRenderedPageBreak/>
        <w:t xml:space="preserve">Pārsūdzētajā spriedumā rajona tiesa ir atzīmējusi preču zīmes pārdošanas darījumu par vispārzināmu un </w:t>
      </w:r>
      <w:r w:rsidR="00E155AB">
        <w:t xml:space="preserve">tādu, kas </w:t>
      </w:r>
      <w:r>
        <w:t>neietver kādu unikālu komersanta darb</w:t>
      </w:r>
      <w:r w:rsidR="00E71AF4">
        <w:t>ības modeli</w:t>
      </w:r>
      <w:r w:rsidR="00F8043C">
        <w:t>.</w:t>
      </w:r>
      <w:r w:rsidR="00E71AF4">
        <w:t xml:space="preserve"> </w:t>
      </w:r>
      <w:r w:rsidR="00F8043C">
        <w:t>T</w:t>
      </w:r>
      <w:r w:rsidR="00E71AF4">
        <w:t>omēr konkrētajā gadījumā ir svarīga nevis darījuma forma, bet darījuma saturs</w:t>
      </w:r>
      <w:r w:rsidR="00F07DA3">
        <w:t xml:space="preserve"> un detaļas</w:t>
      </w:r>
      <w:r w:rsidR="00E71AF4">
        <w:t xml:space="preserve">. </w:t>
      </w:r>
      <w:r w:rsidR="00F07DA3">
        <w:t xml:space="preserve">Pieteicēja ir pieprasījusi no Satiksmes ministrijas pietiekoši detalizētu informāciju par </w:t>
      </w:r>
      <w:r w:rsidR="003958DF">
        <w:t>darījuma izmaksām, tostarp par zīmola „airBaltic”</w:t>
      </w:r>
      <w:r w:rsidR="00236DA9" w:rsidRPr="00080B2A">
        <w:rPr>
          <w:rFonts w:eastAsia="Lucida Sans Unicode"/>
          <w:kern w:val="2"/>
          <w:lang w:eastAsia="hi-IN" w:bidi="hi-IN"/>
        </w:rPr>
        <w:t xml:space="preserve"> un ar to saistīto preču z</w:t>
      </w:r>
      <w:r w:rsidR="003958DF">
        <w:rPr>
          <w:rFonts w:eastAsia="Lucida Sans Unicode"/>
          <w:kern w:val="2"/>
          <w:lang w:eastAsia="hi-IN" w:bidi="hi-IN"/>
        </w:rPr>
        <w:t>īmju pārdošanas summām</w:t>
      </w:r>
      <w:r w:rsidR="00236DA9" w:rsidRPr="00080B2A">
        <w:rPr>
          <w:rFonts w:eastAsia="Lucida Sans Unicode"/>
          <w:kern w:val="2"/>
          <w:lang w:eastAsia="hi-IN" w:bidi="hi-IN"/>
        </w:rPr>
        <w:t>,</w:t>
      </w:r>
      <w:r w:rsidR="003958DF">
        <w:rPr>
          <w:rFonts w:eastAsia="Lucida Sans Unicode"/>
          <w:kern w:val="2"/>
          <w:lang w:eastAsia="hi-IN" w:bidi="hi-IN"/>
        </w:rPr>
        <w:t xml:space="preserve"> samaksas termiņiem, administratīviem un juridiskiem izdevumiem darījumu nodrošināšanai, maksu par zīmola un preču zīmju izmanto</w:t>
      </w:r>
      <w:r w:rsidR="00A71EFB">
        <w:rPr>
          <w:rFonts w:eastAsia="Lucida Sans Unicode"/>
          <w:kern w:val="2"/>
          <w:lang w:eastAsia="hi-IN" w:bidi="hi-IN"/>
        </w:rPr>
        <w:t xml:space="preserve">šanu u.c. </w:t>
      </w:r>
      <w:r w:rsidR="00705F3D">
        <w:rPr>
          <w:rFonts w:eastAsia="Lucida Sans Unicode"/>
          <w:kern w:val="2"/>
          <w:lang w:eastAsia="hi-IN" w:bidi="hi-IN"/>
        </w:rPr>
        <w:t>N</w:t>
      </w:r>
      <w:r w:rsidR="00E8767A">
        <w:rPr>
          <w:rFonts w:eastAsia="Lucida Sans Unicode"/>
          <w:kern w:val="2"/>
          <w:lang w:eastAsia="hi-IN" w:bidi="hi-IN"/>
        </w:rPr>
        <w:t>o prakses un uzņēmējdarbības paražām izriet, ka</w:t>
      </w:r>
      <w:r w:rsidR="002F74A9">
        <w:rPr>
          <w:rFonts w:eastAsia="Lucida Sans Unicode"/>
          <w:kern w:val="2"/>
          <w:lang w:eastAsia="hi-IN" w:bidi="hi-IN"/>
        </w:rPr>
        <w:t xml:space="preserve"> parasti</w:t>
      </w:r>
      <w:r w:rsidR="00E8767A">
        <w:rPr>
          <w:rFonts w:eastAsia="Lucida Sans Unicode"/>
          <w:kern w:val="2"/>
          <w:lang w:eastAsia="hi-IN" w:bidi="hi-IN"/>
        </w:rPr>
        <w:t xml:space="preserve"> darījum</w:t>
      </w:r>
      <w:r w:rsidR="00DC2DF7">
        <w:rPr>
          <w:rFonts w:eastAsia="Lucida Sans Unicode"/>
          <w:kern w:val="2"/>
          <w:lang w:eastAsia="hi-IN" w:bidi="hi-IN"/>
        </w:rPr>
        <w:t>a</w:t>
      </w:r>
      <w:r w:rsidR="00E8767A">
        <w:rPr>
          <w:rFonts w:eastAsia="Lucida Sans Unicode"/>
          <w:kern w:val="2"/>
          <w:lang w:eastAsia="hi-IN" w:bidi="hi-IN"/>
        </w:rPr>
        <w:t xml:space="preserve"> izmaks</w:t>
      </w:r>
      <w:r w:rsidR="00DA2159">
        <w:rPr>
          <w:rFonts w:eastAsia="Lucida Sans Unicode"/>
          <w:kern w:val="2"/>
          <w:lang w:eastAsia="hi-IN" w:bidi="hi-IN"/>
        </w:rPr>
        <w:t>ām</w:t>
      </w:r>
      <w:r w:rsidR="00705F3D">
        <w:rPr>
          <w:rFonts w:eastAsia="Lucida Sans Unicode"/>
          <w:kern w:val="2"/>
          <w:lang w:eastAsia="hi-IN" w:bidi="hi-IN"/>
        </w:rPr>
        <w:t xml:space="preserve"> komersants piešķir komercnoslēpuma statusu, jo šī ir būtiska </w:t>
      </w:r>
      <w:r w:rsidR="006244FB">
        <w:t>finan</w:t>
      </w:r>
      <w:r w:rsidR="007D0A83">
        <w:t>šu</w:t>
      </w:r>
      <w:r w:rsidR="006244FB" w:rsidRPr="003B7F5A">
        <w:t xml:space="preserve"> </w:t>
      </w:r>
      <w:r w:rsidR="00705F3D">
        <w:rPr>
          <w:rFonts w:eastAsia="Lucida Sans Unicode"/>
          <w:kern w:val="2"/>
          <w:lang w:eastAsia="hi-IN" w:bidi="hi-IN"/>
        </w:rPr>
        <w:t>informācija</w:t>
      </w:r>
      <w:r w:rsidR="006244FB">
        <w:rPr>
          <w:rFonts w:eastAsia="Lucida Sans Unicode"/>
          <w:kern w:val="2"/>
          <w:lang w:eastAsia="hi-IN" w:bidi="hi-IN"/>
        </w:rPr>
        <w:t xml:space="preserve">, </w:t>
      </w:r>
      <w:r w:rsidR="00DC2DF7">
        <w:rPr>
          <w:rFonts w:eastAsia="Lucida Sans Unicode"/>
          <w:kern w:val="2"/>
          <w:lang w:eastAsia="hi-IN" w:bidi="hi-IN"/>
        </w:rPr>
        <w:t xml:space="preserve">kura, </w:t>
      </w:r>
      <w:r w:rsidR="006244FB">
        <w:rPr>
          <w:rFonts w:eastAsia="Lucida Sans Unicode"/>
          <w:kern w:val="2"/>
          <w:lang w:eastAsia="hi-IN" w:bidi="hi-IN"/>
        </w:rPr>
        <w:t xml:space="preserve">nonākot konkurentu ziņā, spēj ietekmēt </w:t>
      </w:r>
      <w:r w:rsidR="00DC2DF7">
        <w:rPr>
          <w:rFonts w:eastAsia="Lucida Sans Unicode"/>
          <w:kern w:val="2"/>
          <w:lang w:eastAsia="hi-IN" w:bidi="hi-IN"/>
        </w:rPr>
        <w:t>komersanta</w:t>
      </w:r>
      <w:r w:rsidR="006244FB">
        <w:rPr>
          <w:rFonts w:eastAsia="Lucida Sans Unicode"/>
          <w:kern w:val="2"/>
          <w:lang w:eastAsia="hi-IN" w:bidi="hi-IN"/>
        </w:rPr>
        <w:t xml:space="preserve"> konkurētsp</w:t>
      </w:r>
      <w:r w:rsidR="00DC2DF7">
        <w:rPr>
          <w:rFonts w:eastAsia="Lucida Sans Unicode"/>
          <w:kern w:val="2"/>
          <w:lang w:eastAsia="hi-IN" w:bidi="hi-IN"/>
        </w:rPr>
        <w:t>ēju</w:t>
      </w:r>
      <w:r w:rsidR="0050020C" w:rsidRPr="0050020C">
        <w:t xml:space="preserve"> </w:t>
      </w:r>
      <w:r w:rsidR="0050020C" w:rsidRPr="003B7F5A">
        <w:t>un radīt zaudējumus</w:t>
      </w:r>
      <w:r w:rsidR="00DC2DF7">
        <w:rPr>
          <w:rFonts w:eastAsia="Lucida Sans Unicode"/>
          <w:kern w:val="2"/>
          <w:lang w:eastAsia="hi-IN" w:bidi="hi-IN"/>
        </w:rPr>
        <w:t>.</w:t>
      </w:r>
      <w:r w:rsidR="00CF7AAF">
        <w:rPr>
          <w:rFonts w:eastAsia="Lucida Sans Unicode"/>
          <w:kern w:val="2"/>
          <w:lang w:eastAsia="hi-IN" w:bidi="hi-IN"/>
        </w:rPr>
        <w:t xml:space="preserve"> </w:t>
      </w:r>
      <w:r w:rsidR="008311EA">
        <w:rPr>
          <w:rFonts w:eastAsia="Lucida Sans Unicode"/>
          <w:kern w:val="2"/>
          <w:lang w:eastAsia="hi-IN" w:bidi="hi-IN"/>
        </w:rPr>
        <w:t>S</w:t>
      </w:r>
      <w:r w:rsidR="00CF7AAF">
        <w:rPr>
          <w:rFonts w:eastAsia="Lucida Sans Unicode"/>
          <w:kern w:val="2"/>
          <w:lang w:eastAsia="hi-IN" w:bidi="hi-IN"/>
        </w:rPr>
        <w:t>avukārt r</w:t>
      </w:r>
      <w:r w:rsidR="00DC2DF7">
        <w:rPr>
          <w:rFonts w:eastAsia="Lucida Sans Unicode"/>
          <w:kern w:val="2"/>
          <w:lang w:eastAsia="hi-IN" w:bidi="hi-IN"/>
        </w:rPr>
        <w:t xml:space="preserve">ajona tiesa spriedumā ir izdarījusi vispārīgu secinājumu par darījumu kopumā, </w:t>
      </w:r>
      <w:r w:rsidR="00DC2DF7">
        <w:t>neanalizējot katru pieprasīto informācijas daļu atsevišķi</w:t>
      </w:r>
      <w:r w:rsidR="00DC2DF7">
        <w:rPr>
          <w:rFonts w:eastAsia="Lucida Sans Unicode"/>
          <w:kern w:val="2"/>
          <w:lang w:eastAsia="hi-IN" w:bidi="hi-IN"/>
        </w:rPr>
        <w:t xml:space="preserve"> un neargumentējot, kāpēc konkrētajā gadījumā</w:t>
      </w:r>
      <w:r w:rsidR="00B5775D">
        <w:rPr>
          <w:rFonts w:eastAsia="Lucida Sans Unicode"/>
          <w:kern w:val="2"/>
          <w:lang w:eastAsia="hi-IN" w:bidi="hi-IN"/>
        </w:rPr>
        <w:t>,</w:t>
      </w:r>
      <w:r w:rsidR="00DC2DF7">
        <w:rPr>
          <w:rFonts w:eastAsia="Lucida Sans Unicode"/>
          <w:kern w:val="2"/>
          <w:lang w:eastAsia="hi-IN" w:bidi="hi-IN"/>
        </w:rPr>
        <w:t xml:space="preserve"> pretēji trešās personas apgalvojumiem par komercnoslēpuma statusa esību</w:t>
      </w:r>
      <w:r w:rsidR="00B5775D">
        <w:rPr>
          <w:rFonts w:eastAsia="Lucida Sans Unicode"/>
          <w:kern w:val="2"/>
          <w:lang w:eastAsia="hi-IN" w:bidi="hi-IN"/>
        </w:rPr>
        <w:t xml:space="preserve">, </w:t>
      </w:r>
      <w:r w:rsidR="002F74A9">
        <w:rPr>
          <w:rFonts w:eastAsia="Lucida Sans Unicode"/>
          <w:kern w:val="2"/>
          <w:lang w:eastAsia="hi-IN" w:bidi="hi-IN"/>
        </w:rPr>
        <w:t xml:space="preserve">katra pieprasītās </w:t>
      </w:r>
      <w:r w:rsidR="00B5775D">
        <w:rPr>
          <w:rFonts w:eastAsia="Lucida Sans Unicode"/>
          <w:kern w:val="2"/>
          <w:lang w:eastAsia="hi-IN" w:bidi="hi-IN"/>
        </w:rPr>
        <w:t>informācija</w:t>
      </w:r>
      <w:r w:rsidR="002F74A9">
        <w:rPr>
          <w:rFonts w:eastAsia="Lucida Sans Unicode"/>
          <w:kern w:val="2"/>
          <w:lang w:eastAsia="hi-IN" w:bidi="hi-IN"/>
        </w:rPr>
        <w:t>s daļa</w:t>
      </w:r>
      <w:r w:rsidR="00B5775D">
        <w:rPr>
          <w:rFonts w:eastAsia="Lucida Sans Unicode"/>
          <w:kern w:val="2"/>
          <w:lang w:eastAsia="hi-IN" w:bidi="hi-IN"/>
        </w:rPr>
        <w:t xml:space="preserve"> par darījuma izmaksām neatbilst komercnoslēpuma statusam</w:t>
      </w:r>
      <w:r w:rsidR="00CF7AAF">
        <w:rPr>
          <w:rFonts w:eastAsia="Lucida Sans Unicode"/>
          <w:kern w:val="2"/>
          <w:lang w:eastAsia="hi-IN" w:bidi="hi-IN"/>
        </w:rPr>
        <w:t xml:space="preserve">, tādējādi nonākot pie </w:t>
      </w:r>
      <w:r w:rsidR="008311EA">
        <w:rPr>
          <w:rFonts w:eastAsia="Lucida Sans Unicode"/>
          <w:kern w:val="2"/>
          <w:lang w:eastAsia="hi-IN" w:bidi="hi-IN"/>
        </w:rPr>
        <w:t>pāragra</w:t>
      </w:r>
      <w:r w:rsidR="00CF7AAF">
        <w:rPr>
          <w:rFonts w:eastAsia="Lucida Sans Unicode"/>
          <w:kern w:val="2"/>
          <w:lang w:eastAsia="hi-IN" w:bidi="hi-IN"/>
        </w:rPr>
        <w:t xml:space="preserve"> secinājuma par komercnoslēpuma neesību </w:t>
      </w:r>
      <w:r w:rsidR="00CF7AAF">
        <w:t>pieprasītajā informācijā</w:t>
      </w:r>
      <w:r w:rsidR="00CF7AAF">
        <w:rPr>
          <w:rFonts w:eastAsia="Lucida Sans Unicode"/>
          <w:kern w:val="2"/>
          <w:lang w:eastAsia="hi-IN" w:bidi="hi-IN"/>
        </w:rPr>
        <w:t xml:space="preserve">. </w:t>
      </w:r>
    </w:p>
    <w:p w14:paraId="636E8DBF" w14:textId="3545A1FF" w:rsidR="008311EA" w:rsidRDefault="008311EA" w:rsidP="00811BE6">
      <w:pPr>
        <w:spacing w:line="276" w:lineRule="auto"/>
        <w:ind w:firstLine="567"/>
        <w:jc w:val="both"/>
      </w:pPr>
      <w:r>
        <w:t>Ievērojot minēto, spriedums ir atceļams un lieta nosūtāma pirmās instances tiesai jaunai izskatīšanai.</w:t>
      </w:r>
    </w:p>
    <w:p w14:paraId="0E08B4CF" w14:textId="77777777" w:rsidR="008311EA" w:rsidRDefault="008311EA" w:rsidP="00811BE6">
      <w:pPr>
        <w:spacing w:line="276" w:lineRule="auto"/>
        <w:ind w:firstLine="567"/>
        <w:jc w:val="both"/>
        <w:rPr>
          <w:rFonts w:eastAsia="Lucida Sans Unicode"/>
          <w:kern w:val="2"/>
          <w:lang w:eastAsia="hi-IN" w:bidi="hi-IN"/>
        </w:rPr>
      </w:pPr>
    </w:p>
    <w:p w14:paraId="7C305CD8" w14:textId="579770F0" w:rsidR="00600ACC" w:rsidRDefault="008311EA" w:rsidP="00811BE6">
      <w:pPr>
        <w:spacing w:line="276" w:lineRule="auto"/>
        <w:ind w:firstLine="567"/>
        <w:jc w:val="both"/>
      </w:pPr>
      <w:r>
        <w:rPr>
          <w:rFonts w:eastAsia="Lucida Sans Unicode"/>
          <w:kern w:val="2"/>
          <w:lang w:eastAsia="hi-IN" w:bidi="hi-IN"/>
        </w:rPr>
        <w:t xml:space="preserve">[10] </w:t>
      </w:r>
      <w:r w:rsidR="00090B79">
        <w:rPr>
          <w:rFonts w:eastAsia="Lucida Sans Unicode"/>
          <w:kern w:val="2"/>
          <w:lang w:eastAsia="hi-IN" w:bidi="hi-IN"/>
        </w:rPr>
        <w:t>Vienlaikus arī tas, ka informācija satur komercnoslēpumu, nav šķērslis šīs informācijas izsniegšanai, jo tiesības uz komercnoslēpumu nav absolūtas</w:t>
      </w:r>
      <w:r w:rsidR="008A0EB2" w:rsidRPr="008A0EB2">
        <w:t xml:space="preserve"> </w:t>
      </w:r>
      <w:r w:rsidR="008A0EB2">
        <w:t>un tā</w:t>
      </w:r>
      <w:r w:rsidR="008A0EB2" w:rsidRPr="0012642E">
        <w:t>m ar tiesību normu sabiedrības interesēs var noteikt samērīgus ierobežojumus</w:t>
      </w:r>
      <w:r w:rsidR="00090B79">
        <w:rPr>
          <w:rFonts w:eastAsia="Lucida Sans Unicode"/>
          <w:kern w:val="2"/>
          <w:lang w:eastAsia="hi-IN" w:bidi="hi-IN"/>
        </w:rPr>
        <w:t xml:space="preserve">. </w:t>
      </w:r>
      <w:r w:rsidR="008A0EB2">
        <w:rPr>
          <w:rFonts w:eastAsia="Lucida Sans Unicode"/>
          <w:kern w:val="2"/>
          <w:lang w:eastAsia="hi-IN" w:bidi="hi-IN"/>
        </w:rPr>
        <w:t>Kā to jau iepriekš ir atzīmējusi Augstākā tiesa, komercnoslēpumu saturošā</w:t>
      </w:r>
      <w:r w:rsidR="00090B79">
        <w:rPr>
          <w:rFonts w:eastAsia="Lucida Sans Unicode"/>
          <w:kern w:val="2"/>
          <w:lang w:eastAsia="hi-IN" w:bidi="hi-IN"/>
        </w:rPr>
        <w:t xml:space="preserve"> informācija var tikt izsniegta, ja </w:t>
      </w:r>
      <w:r w:rsidR="00090B79" w:rsidRPr="0012642E">
        <w:t>tās</w:t>
      </w:r>
      <w:r w:rsidR="00090B79">
        <w:t xml:space="preserve"> izsniegšanu paredz</w:t>
      </w:r>
      <w:r w:rsidR="00090B79" w:rsidRPr="0012642E">
        <w:t xml:space="preserve"> likums vai ja pieprasītā informācija skar būtisku sabiedrisku interesi un informācijas atklāšana ir samērojama ar iespējamo kaitējumu kapitālsabiedrības interesēm</w:t>
      </w:r>
      <w:r w:rsidR="00090B79">
        <w:t xml:space="preserve"> (</w:t>
      </w:r>
      <w:r w:rsidR="00090B79" w:rsidRPr="006676D2">
        <w:rPr>
          <w:i/>
        </w:rPr>
        <w:t xml:space="preserve">Augstākās tiesas </w:t>
      </w:r>
      <w:proofErr w:type="gramStart"/>
      <w:r w:rsidR="00090B79" w:rsidRPr="006676D2">
        <w:rPr>
          <w:i/>
        </w:rPr>
        <w:t>201</w:t>
      </w:r>
      <w:r w:rsidR="00090B79">
        <w:rPr>
          <w:i/>
        </w:rPr>
        <w:t>4</w:t>
      </w:r>
      <w:r w:rsidR="00090B79" w:rsidRPr="006676D2">
        <w:rPr>
          <w:i/>
        </w:rPr>
        <w:t>.gada</w:t>
      </w:r>
      <w:proofErr w:type="gramEnd"/>
      <w:r w:rsidR="00090B79" w:rsidRPr="006676D2">
        <w:rPr>
          <w:i/>
        </w:rPr>
        <w:t xml:space="preserve"> 1</w:t>
      </w:r>
      <w:r w:rsidR="00090B79">
        <w:rPr>
          <w:i/>
        </w:rPr>
        <w:t>1</w:t>
      </w:r>
      <w:r w:rsidR="00090B79" w:rsidRPr="006676D2">
        <w:rPr>
          <w:i/>
        </w:rPr>
        <w:t>.</w:t>
      </w:r>
      <w:r w:rsidR="00090B79">
        <w:rPr>
          <w:i/>
        </w:rPr>
        <w:t>aprīļa</w:t>
      </w:r>
      <w:r w:rsidR="00090B79" w:rsidRPr="006676D2">
        <w:rPr>
          <w:i/>
        </w:rPr>
        <w:t xml:space="preserve"> </w:t>
      </w:r>
      <w:r w:rsidR="00090B79">
        <w:rPr>
          <w:i/>
        </w:rPr>
        <w:t>sprieduma</w:t>
      </w:r>
      <w:r w:rsidR="00090B79" w:rsidRPr="006676D2">
        <w:rPr>
          <w:i/>
        </w:rPr>
        <w:t xml:space="preserve"> lietā Nr. SKA-</w:t>
      </w:r>
      <w:r w:rsidR="00090B79">
        <w:rPr>
          <w:i/>
        </w:rPr>
        <w:t>10</w:t>
      </w:r>
      <w:r w:rsidR="00090B79" w:rsidRPr="006676D2">
        <w:rPr>
          <w:i/>
        </w:rPr>
        <w:t>/</w:t>
      </w:r>
      <w:r w:rsidR="00090B79">
        <w:rPr>
          <w:i/>
        </w:rPr>
        <w:t xml:space="preserve">2014 </w:t>
      </w:r>
      <w:r w:rsidR="00090B79">
        <w:t>(</w:t>
      </w:r>
      <w:r w:rsidR="00090B79" w:rsidRPr="006650CF">
        <w:rPr>
          <w:i/>
        </w:rPr>
        <w:t>A420418311</w:t>
      </w:r>
      <w:r w:rsidR="00090B79">
        <w:t>)</w:t>
      </w:r>
      <w:r w:rsidR="00090B79" w:rsidRPr="006676D2">
        <w:rPr>
          <w:i/>
        </w:rPr>
        <w:t xml:space="preserve"> 1</w:t>
      </w:r>
      <w:r w:rsidR="00090B79">
        <w:rPr>
          <w:i/>
        </w:rPr>
        <w:t>8</w:t>
      </w:r>
      <w:r w:rsidR="00090B79" w:rsidRPr="006676D2">
        <w:rPr>
          <w:i/>
        </w:rPr>
        <w:t>.punkt</w:t>
      </w:r>
      <w:r w:rsidR="00090B79">
        <w:rPr>
          <w:i/>
        </w:rPr>
        <w:t>s</w:t>
      </w:r>
      <w:r w:rsidR="00090B79">
        <w:t>)</w:t>
      </w:r>
      <w:r w:rsidR="00600ACC">
        <w:t>.</w:t>
      </w:r>
    </w:p>
    <w:p w14:paraId="28FF117E" w14:textId="45162B32" w:rsidR="00CE5B66" w:rsidRDefault="00CE5B66" w:rsidP="00811BE6">
      <w:pPr>
        <w:spacing w:line="276" w:lineRule="auto"/>
        <w:ind w:firstLine="567"/>
        <w:jc w:val="both"/>
      </w:pPr>
      <w:r>
        <w:t xml:space="preserve">Izskatāmajā lietā pieteicēja norādīja, ka informācijas pieprasījuma mērķis ir sabiedrības informēšana par svarīgiem jautājumiem saistībā ar </w:t>
      </w:r>
      <w:r w:rsidR="0068020F">
        <w:t>nodokļu maksātāju naudas izlieto</w:t>
      </w:r>
      <w:r w:rsidR="001D382E">
        <w:t>šanu. Augstākā tiesa piekrīt, ka informācija</w:t>
      </w:r>
      <w:r w:rsidR="0058632E">
        <w:t xml:space="preserve"> par </w:t>
      </w:r>
      <w:r w:rsidR="0058632E" w:rsidRPr="0012642E">
        <w:t>valsts ieguldītās mantas un līdzekļu izmantošanas efektivitāti</w:t>
      </w:r>
      <w:r w:rsidR="0058632E">
        <w:t>, it īpaši apstākļos, kad sabiedrībai ir šaubas par nodokļu maksātāju naudas izšķērdēšanu vai citādi nesaimniecisku izlietošanu, ir pietiekoši nozīmīga sabiedrībai un būtu izsniedzama</w:t>
      </w:r>
      <w:r w:rsidR="00F8043C">
        <w:t>.</w:t>
      </w:r>
      <w:r w:rsidR="0058632E">
        <w:t xml:space="preserve"> </w:t>
      </w:r>
      <w:r w:rsidR="00AC4E7C">
        <w:t>T</w:t>
      </w:r>
      <w:r w:rsidR="0058632E">
        <w:t>omēr</w:t>
      </w:r>
      <w:r w:rsidR="00F8043C">
        <w:t xml:space="preserve"> gadījumā, ja tiek konstatēta</w:t>
      </w:r>
      <w:r w:rsidR="0058632E">
        <w:t xml:space="preserve"> komercnoslēpuma esīb</w:t>
      </w:r>
      <w:r w:rsidR="00F8043C">
        <w:t>a</w:t>
      </w:r>
      <w:r w:rsidR="0058632E">
        <w:t xml:space="preserve"> pieprasītajā informācijā, tiesai </w:t>
      </w:r>
      <w:r w:rsidR="00F8043C">
        <w:t>ir</w:t>
      </w:r>
      <w:r w:rsidR="0058632E">
        <w:t xml:space="preserve"> </w:t>
      </w:r>
      <w:r w:rsidR="008311EA">
        <w:t xml:space="preserve">rūpīgi </w:t>
      </w:r>
      <w:r w:rsidR="00F8043C">
        <w:t>jā</w:t>
      </w:r>
      <w:r w:rsidR="0058632E">
        <w:t>izvērtē samērīgum</w:t>
      </w:r>
      <w:r w:rsidR="00F8043C">
        <w:t>s</w:t>
      </w:r>
      <w:r w:rsidR="0058632E">
        <w:t xml:space="preserve"> starp sabiedrības tiesībām </w:t>
      </w:r>
      <w:r w:rsidR="00FD77EB">
        <w:rPr>
          <w:rFonts w:eastAsia="Lucida Sans Unicode"/>
          <w:kern w:val="2"/>
          <w:lang w:eastAsia="hi-IN" w:bidi="hi-IN"/>
        </w:rPr>
        <w:t xml:space="preserve">būt informētai par valsts līdzekļu izlietošanu </w:t>
      </w:r>
      <w:r w:rsidR="0058632E">
        <w:t xml:space="preserve">un </w:t>
      </w:r>
      <w:r w:rsidR="00AC4E7C">
        <w:t xml:space="preserve">iespējamo kaitējumu </w:t>
      </w:r>
      <w:r w:rsidR="00FD77EB">
        <w:rPr>
          <w:rFonts w:eastAsia="Lucida Sans Unicode"/>
          <w:kern w:val="2"/>
          <w:lang w:eastAsia="hi-IN" w:bidi="hi-IN"/>
        </w:rPr>
        <w:t>komersanta</w:t>
      </w:r>
      <w:r w:rsidR="00AC4E7C">
        <w:rPr>
          <w:rFonts w:eastAsia="Lucida Sans Unicode"/>
          <w:kern w:val="2"/>
          <w:lang w:eastAsia="hi-IN" w:bidi="hi-IN"/>
        </w:rPr>
        <w:t xml:space="preserve">m </w:t>
      </w:r>
      <w:r w:rsidR="00FD77EB">
        <w:rPr>
          <w:rFonts w:eastAsia="Lucida Sans Unicode"/>
          <w:kern w:val="2"/>
          <w:lang w:eastAsia="hi-IN" w:bidi="hi-IN"/>
        </w:rPr>
        <w:t>komercnoslēpum</w:t>
      </w:r>
      <w:r w:rsidR="00AC4E7C">
        <w:rPr>
          <w:rFonts w:eastAsia="Lucida Sans Unicode"/>
          <w:kern w:val="2"/>
          <w:lang w:eastAsia="hi-IN" w:bidi="hi-IN"/>
        </w:rPr>
        <w:t>a atklāšanas gadījumā</w:t>
      </w:r>
      <w:r w:rsidR="00D43CD6">
        <w:rPr>
          <w:rFonts w:eastAsia="Lucida Sans Unicode"/>
          <w:kern w:val="2"/>
          <w:lang w:eastAsia="hi-IN" w:bidi="hi-IN"/>
        </w:rPr>
        <w:t>, tostarp ņemot vērā arī to iespējamo kaitējumu, kas komercnoslēpuma atklāšanas gadījumā var tikt nodarīts sabiedrības interesēm, tā kā komersants daļēji pieder arī valstij</w:t>
      </w:r>
      <w:r w:rsidR="0058632E">
        <w:t xml:space="preserve">. </w:t>
      </w:r>
    </w:p>
    <w:p w14:paraId="19461CFA" w14:textId="77777777" w:rsidR="00852896" w:rsidRDefault="00852896" w:rsidP="00852896">
      <w:pPr>
        <w:spacing w:line="276" w:lineRule="auto"/>
        <w:ind w:firstLine="567"/>
        <w:jc w:val="both"/>
      </w:pPr>
    </w:p>
    <w:p w14:paraId="2FB110D7" w14:textId="77777777" w:rsidR="001740C2" w:rsidRPr="004E3D4B" w:rsidRDefault="001740C2" w:rsidP="001740C2">
      <w:pPr>
        <w:spacing w:line="276" w:lineRule="auto"/>
        <w:jc w:val="center"/>
        <w:rPr>
          <w:b/>
        </w:rPr>
      </w:pPr>
      <w:r w:rsidRPr="004E3D4B">
        <w:rPr>
          <w:b/>
        </w:rPr>
        <w:t>Rezolutīvā daļa</w:t>
      </w:r>
    </w:p>
    <w:p w14:paraId="36DFC4F3" w14:textId="77777777" w:rsidR="001740C2" w:rsidRPr="004E3D4B" w:rsidRDefault="001740C2" w:rsidP="001740C2">
      <w:pPr>
        <w:spacing w:line="276" w:lineRule="auto"/>
        <w:rPr>
          <w:bCs/>
          <w:spacing w:val="70"/>
        </w:rPr>
      </w:pPr>
    </w:p>
    <w:p w14:paraId="419364A3" w14:textId="77777777" w:rsidR="00632656" w:rsidRPr="006462B9" w:rsidRDefault="00632656" w:rsidP="00632656">
      <w:pPr>
        <w:spacing w:line="276" w:lineRule="auto"/>
        <w:ind w:firstLine="567"/>
        <w:jc w:val="both"/>
        <w:rPr>
          <w:rFonts w:eastAsiaTheme="minorEastAsia"/>
          <w:bCs/>
          <w:spacing w:val="70"/>
          <w:lang w:eastAsia="en-US"/>
        </w:rPr>
      </w:pPr>
      <w:r w:rsidRPr="006462B9">
        <w:rPr>
          <w:rFonts w:eastAsiaTheme="minorEastAsia"/>
          <w:lang w:eastAsia="en-US"/>
        </w:rPr>
        <w:t xml:space="preserve">Pamatojoties uz Administratīvā procesa likuma </w:t>
      </w:r>
      <w:r>
        <w:rPr>
          <w:rFonts w:eastAsiaTheme="minorEastAsia"/>
          <w:lang w:eastAsia="en-US"/>
        </w:rPr>
        <w:t>129.</w:t>
      </w:r>
      <w:r w:rsidRPr="00756DD5">
        <w:rPr>
          <w:rFonts w:eastAsiaTheme="minorEastAsia"/>
          <w:vertAlign w:val="superscript"/>
          <w:lang w:eastAsia="en-US"/>
        </w:rPr>
        <w:t>1</w:t>
      </w:r>
      <w:r>
        <w:rPr>
          <w:rFonts w:eastAsiaTheme="minorEastAsia"/>
          <w:lang w:eastAsia="en-US"/>
        </w:rPr>
        <w:t xml:space="preserve">panta </w:t>
      </w:r>
      <w:r w:rsidRPr="00756DD5">
        <w:rPr>
          <w:rFonts w:eastAsiaTheme="minorEastAsia"/>
          <w:lang w:eastAsia="en-US"/>
        </w:rPr>
        <w:t>pirmās</w:t>
      </w:r>
      <w:r>
        <w:rPr>
          <w:rFonts w:eastAsiaTheme="minorEastAsia"/>
          <w:lang w:eastAsia="en-US"/>
        </w:rPr>
        <w:t xml:space="preserve"> daļas 1.punktu, 348.panta pirmās daļas 2</w:t>
      </w:r>
      <w:r w:rsidRPr="006462B9">
        <w:rPr>
          <w:rFonts w:eastAsiaTheme="minorEastAsia"/>
          <w:lang w:eastAsia="en-US"/>
        </w:rPr>
        <w:t>.punktu un 351.pantu, Augstākā tiesa</w:t>
      </w:r>
    </w:p>
    <w:p w14:paraId="4E888A32" w14:textId="77777777" w:rsidR="001740C2" w:rsidRPr="004E3D4B" w:rsidRDefault="001740C2" w:rsidP="001740C2">
      <w:pPr>
        <w:spacing w:line="276" w:lineRule="auto"/>
        <w:rPr>
          <w:bCs/>
          <w:spacing w:val="70"/>
        </w:rPr>
      </w:pPr>
    </w:p>
    <w:p w14:paraId="672A76DB" w14:textId="77777777" w:rsidR="00850D12" w:rsidRDefault="00632656" w:rsidP="001740C2">
      <w:pPr>
        <w:tabs>
          <w:tab w:val="left" w:pos="2700"/>
          <w:tab w:val="left" w:pos="6660"/>
        </w:tabs>
        <w:spacing w:line="276" w:lineRule="auto"/>
        <w:jc w:val="center"/>
        <w:rPr>
          <w:b/>
          <w:bCs/>
        </w:rPr>
      </w:pPr>
      <w:r w:rsidRPr="0082381C">
        <w:rPr>
          <w:b/>
        </w:rPr>
        <w:t>nosprieda</w:t>
      </w:r>
      <w:r w:rsidR="001740C2" w:rsidRPr="004E3D4B">
        <w:rPr>
          <w:b/>
          <w:bCs/>
        </w:rPr>
        <w:t>:</w:t>
      </w:r>
    </w:p>
    <w:p w14:paraId="631E8F77" w14:textId="77777777" w:rsidR="00780C96" w:rsidRDefault="00780C96" w:rsidP="001740C2">
      <w:pPr>
        <w:tabs>
          <w:tab w:val="left" w:pos="2700"/>
          <w:tab w:val="left" w:pos="6660"/>
        </w:tabs>
        <w:spacing w:line="276" w:lineRule="auto"/>
        <w:jc w:val="center"/>
        <w:rPr>
          <w:b/>
        </w:rPr>
      </w:pPr>
    </w:p>
    <w:p w14:paraId="2672B541" w14:textId="77777777" w:rsidR="00632656" w:rsidRPr="00632656" w:rsidRDefault="00632656" w:rsidP="00632656">
      <w:pPr>
        <w:tabs>
          <w:tab w:val="left" w:pos="2700"/>
          <w:tab w:val="left" w:pos="6660"/>
        </w:tabs>
        <w:spacing w:line="276" w:lineRule="auto"/>
        <w:ind w:firstLine="567"/>
        <w:jc w:val="both"/>
      </w:pPr>
      <w:r w:rsidRPr="00632656">
        <w:t>atcelt</w:t>
      </w:r>
      <w:r w:rsidR="00EF5CCA">
        <w:t xml:space="preserve"> Administratīvās rajona tiesas </w:t>
      </w:r>
      <w:proofErr w:type="gramStart"/>
      <w:r w:rsidR="00EF5CCA">
        <w:t>2015.gada</w:t>
      </w:r>
      <w:proofErr w:type="gramEnd"/>
      <w:r w:rsidR="00EF5CCA">
        <w:t xml:space="preserve"> 25.februāra spriedumu</w:t>
      </w:r>
      <w:r w:rsidR="00EF5CCA" w:rsidRPr="00EF5CCA">
        <w:rPr>
          <w:rFonts w:eastAsiaTheme="minorEastAsia"/>
          <w:lang w:eastAsia="en-US"/>
        </w:rPr>
        <w:t xml:space="preserve"> </w:t>
      </w:r>
      <w:r w:rsidR="00EF5CCA">
        <w:rPr>
          <w:rFonts w:eastAsiaTheme="minorEastAsia"/>
          <w:lang w:eastAsia="en-US"/>
        </w:rPr>
        <w:t>un nosūtīt lietu Administratīvajai rajona tiesai jaunai izskatīšanai;</w:t>
      </w:r>
    </w:p>
    <w:p w14:paraId="19A03D1B" w14:textId="77777777" w:rsidR="00AE50B0" w:rsidRPr="00AE50B0" w:rsidRDefault="001740C2" w:rsidP="00AE50B0">
      <w:pPr>
        <w:spacing w:line="276" w:lineRule="auto"/>
        <w:ind w:firstLine="539"/>
        <w:jc w:val="both"/>
        <w:rPr>
          <w:rFonts w:eastAsiaTheme="minorHAnsi"/>
          <w:lang w:eastAsia="en-US"/>
        </w:rPr>
      </w:pPr>
      <w:r w:rsidRPr="004E3D4B">
        <w:lastRenderedPageBreak/>
        <w:t xml:space="preserve">atmaksāt </w:t>
      </w:r>
      <w:r w:rsidR="00F76BF7">
        <w:t>Satiksmes ministrijai</w:t>
      </w:r>
      <w:r w:rsidR="00E75075">
        <w:t xml:space="preserve"> </w:t>
      </w:r>
      <w:r w:rsidR="00632656">
        <w:rPr>
          <w:rFonts w:eastAsiaTheme="minorEastAsia"/>
          <w:lang w:eastAsia="en-US"/>
        </w:rPr>
        <w:t>drošības naudu 71,14 </w:t>
      </w:r>
      <w:proofErr w:type="spellStart"/>
      <w:r w:rsidR="00632656" w:rsidRPr="007221DA">
        <w:rPr>
          <w:rFonts w:eastAsiaTheme="minorEastAsia"/>
          <w:i/>
          <w:lang w:eastAsia="en-US"/>
        </w:rPr>
        <w:t>euro</w:t>
      </w:r>
      <w:proofErr w:type="spellEnd"/>
      <w:r w:rsidR="00632656">
        <w:rPr>
          <w:rFonts w:eastAsiaTheme="minorEastAsia"/>
          <w:lang w:eastAsia="en-US"/>
        </w:rPr>
        <w:t>.</w:t>
      </w:r>
    </w:p>
    <w:p w14:paraId="3354FB04" w14:textId="77777777" w:rsidR="00AE50B0" w:rsidRPr="00AE50B0" w:rsidRDefault="00EF5CCA" w:rsidP="00AE50B0">
      <w:pPr>
        <w:spacing w:line="276" w:lineRule="auto"/>
        <w:ind w:firstLine="539"/>
        <w:jc w:val="both"/>
        <w:rPr>
          <w:rFonts w:eastAsiaTheme="minorHAnsi"/>
          <w:lang w:eastAsia="en-US"/>
        </w:rPr>
      </w:pPr>
      <w:r>
        <w:rPr>
          <w:rFonts w:eastAsiaTheme="minorHAnsi"/>
          <w:lang w:eastAsia="en-US"/>
        </w:rPr>
        <w:t>Spriedums</w:t>
      </w:r>
      <w:r w:rsidR="00AE50B0" w:rsidRPr="00AE50B0">
        <w:rPr>
          <w:rFonts w:eastAsiaTheme="minorHAnsi"/>
          <w:lang w:eastAsia="en-US"/>
        </w:rPr>
        <w:t xml:space="preserve"> nav pārsūdzams.</w:t>
      </w:r>
    </w:p>
    <w:p w14:paraId="5E2EA9DC" w14:textId="77777777" w:rsidR="00850D12" w:rsidRDefault="00850D12" w:rsidP="00AE50B0">
      <w:pPr>
        <w:tabs>
          <w:tab w:val="left" w:pos="2700"/>
          <w:tab w:val="left" w:pos="6660"/>
        </w:tabs>
        <w:spacing w:line="276" w:lineRule="auto"/>
        <w:ind w:firstLine="567"/>
        <w:rPr>
          <w:color w:val="000000"/>
        </w:rPr>
      </w:pPr>
    </w:p>
    <w:p w14:paraId="7CEFEE2D" w14:textId="77777777" w:rsidR="006F4887" w:rsidRDefault="006F4887" w:rsidP="006F4887">
      <w:pPr>
        <w:spacing w:line="276" w:lineRule="auto"/>
        <w:ind w:firstLine="567"/>
        <w:jc w:val="both"/>
        <w:rPr>
          <w:b/>
        </w:rPr>
      </w:pPr>
      <w:r w:rsidRPr="00C373B6">
        <w:rPr>
          <w:b/>
        </w:rPr>
        <w:t>Tiesību aktu un nolēmumu rādītājs</w:t>
      </w:r>
    </w:p>
    <w:p w14:paraId="3577FC41" w14:textId="77777777" w:rsidR="00B75D89" w:rsidRDefault="00B75D89" w:rsidP="006F4887">
      <w:pPr>
        <w:spacing w:line="276" w:lineRule="auto"/>
        <w:jc w:val="both"/>
      </w:pPr>
      <w:r>
        <w:t xml:space="preserve">Komerclikums </w:t>
      </w:r>
    </w:p>
    <w:p w14:paraId="03D82A83" w14:textId="584C767F" w:rsidR="006F4887" w:rsidRDefault="00B75D89" w:rsidP="00B75D89">
      <w:pPr>
        <w:spacing w:line="276" w:lineRule="auto"/>
        <w:jc w:val="both"/>
      </w:pPr>
      <w:proofErr w:type="gramStart"/>
      <w:r>
        <w:t>19.panta</w:t>
      </w:r>
      <w:proofErr w:type="gramEnd"/>
      <w:r>
        <w:t xml:space="preserve"> pirmā daļa </w:t>
      </w:r>
    </w:p>
    <w:p w14:paraId="2B6DE226" w14:textId="77777777" w:rsidR="00B75D89" w:rsidRDefault="00B75D89" w:rsidP="00B75D89"/>
    <w:p w14:paraId="086525F5" w14:textId="77777777" w:rsidR="00B75D89" w:rsidRPr="00B75D89" w:rsidRDefault="00B75D89" w:rsidP="00B75D89">
      <w:r w:rsidRPr="00B75D89">
        <w:t xml:space="preserve">Augstākās tiesas </w:t>
      </w:r>
      <w:proofErr w:type="gramStart"/>
      <w:r w:rsidRPr="00B75D89">
        <w:t>2014.gada</w:t>
      </w:r>
      <w:proofErr w:type="gramEnd"/>
      <w:r w:rsidRPr="00B75D89">
        <w:t xml:space="preserve"> 11.aprīļa </w:t>
      </w:r>
      <w:r>
        <w:t>spriedums</w:t>
      </w:r>
      <w:r w:rsidRPr="00B75D89">
        <w:t xml:space="preserve"> lietā Nr. SKA-10/2014 (A420418311) </w:t>
      </w:r>
    </w:p>
    <w:p w14:paraId="0D3DBE7B" w14:textId="6C58ABBB" w:rsidR="00B75D89" w:rsidRPr="00B75D89" w:rsidRDefault="00B75D89" w:rsidP="00B75D89">
      <w:r w:rsidRPr="00B75D89">
        <w:t>Augstākās ti</w:t>
      </w:r>
      <w:r>
        <w:t>esas 2011.gada 12.janvāra lēmums</w:t>
      </w:r>
      <w:r w:rsidRPr="00B75D89">
        <w:t xml:space="preserve"> lietā Nr. SKA-221/11 (A7041510)</w:t>
      </w:r>
    </w:p>
    <w:p w14:paraId="28A3F843" w14:textId="0B967975" w:rsidR="00B75D89" w:rsidRPr="00B75D89" w:rsidRDefault="00B75D89" w:rsidP="00B75D89">
      <w:r w:rsidRPr="00B75D89">
        <w:t xml:space="preserve">Augstākās tiesas </w:t>
      </w:r>
      <w:proofErr w:type="gramStart"/>
      <w:r w:rsidRPr="00B75D89">
        <w:t>2010.gada</w:t>
      </w:r>
      <w:proofErr w:type="gramEnd"/>
      <w:r w:rsidRPr="00B75D89">
        <w:t xml:space="preserve"> 17.maija sprie</w:t>
      </w:r>
      <w:r>
        <w:t>dums</w:t>
      </w:r>
      <w:r w:rsidRPr="00B75D89">
        <w:t xml:space="preserve"> lietā Nr. SKA-168/2010 (A43002308) </w:t>
      </w:r>
    </w:p>
    <w:p w14:paraId="6664A12B" w14:textId="77777777" w:rsidR="00DF54EB" w:rsidRDefault="00DF54EB" w:rsidP="00850D12">
      <w:pPr>
        <w:tabs>
          <w:tab w:val="left" w:pos="4111"/>
          <w:tab w:val="left" w:pos="4820"/>
          <w:tab w:val="left" w:pos="6660"/>
        </w:tabs>
        <w:spacing w:line="276" w:lineRule="auto"/>
        <w:ind w:firstLine="567"/>
        <w:jc w:val="both"/>
        <w:rPr>
          <w:color w:val="000000"/>
        </w:rPr>
      </w:pPr>
    </w:p>
    <w:sectPr w:rsidR="00DF54EB" w:rsidSect="00F33627">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F96CA" w14:textId="77777777" w:rsidR="00D25DD6" w:rsidRDefault="00D25DD6">
      <w:r>
        <w:separator/>
      </w:r>
    </w:p>
  </w:endnote>
  <w:endnote w:type="continuationSeparator" w:id="0">
    <w:p w14:paraId="5CF8ABBB" w14:textId="77777777" w:rsidR="00D25DD6" w:rsidRDefault="00D2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8EC9" w14:textId="77777777" w:rsidR="005B3B2B" w:rsidRDefault="00E85BE0"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E9095" w14:textId="77777777" w:rsidR="005B3B2B" w:rsidRDefault="00D25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51F64" w14:textId="77777777" w:rsidR="005B3B2B" w:rsidRDefault="00E85BE0"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5EC5">
      <w:rPr>
        <w:rStyle w:val="PageNumber"/>
        <w:noProof/>
      </w:rPr>
      <w:t>2</w:t>
    </w:r>
    <w:r>
      <w:rPr>
        <w:rStyle w:val="PageNumber"/>
      </w:rPr>
      <w:fldChar w:fldCharType="end"/>
    </w:r>
    <w:r>
      <w:rPr>
        <w:rStyle w:val="PageNumber"/>
      </w:rPr>
      <w:t xml:space="preserve">.lapa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E55EC5">
      <w:rPr>
        <w:rStyle w:val="PageNumber"/>
        <w:noProof/>
      </w:rPr>
      <w:t>7</w:t>
    </w:r>
    <w:r w:rsidRPr="00AB25C7">
      <w:rPr>
        <w:rStyle w:val="PageNumber"/>
      </w:rPr>
      <w:fldChar w:fldCharType="end"/>
    </w:r>
  </w:p>
  <w:p w14:paraId="76321711" w14:textId="77777777" w:rsidR="005B3B2B" w:rsidRDefault="00D25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73FFA" w14:textId="77777777" w:rsidR="00D25DD6" w:rsidRDefault="00D25DD6">
      <w:r>
        <w:separator/>
      </w:r>
    </w:p>
  </w:footnote>
  <w:footnote w:type="continuationSeparator" w:id="0">
    <w:p w14:paraId="0A4972F1" w14:textId="77777777" w:rsidR="00D25DD6" w:rsidRDefault="00D25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D4"/>
    <w:rsid w:val="000004D6"/>
    <w:rsid w:val="00006AC6"/>
    <w:rsid w:val="00007B5B"/>
    <w:rsid w:val="00013138"/>
    <w:rsid w:val="00021808"/>
    <w:rsid w:val="0002590F"/>
    <w:rsid w:val="000440BE"/>
    <w:rsid w:val="00054213"/>
    <w:rsid w:val="00062C9D"/>
    <w:rsid w:val="0007596F"/>
    <w:rsid w:val="000772AA"/>
    <w:rsid w:val="00087C6C"/>
    <w:rsid w:val="00090111"/>
    <w:rsid w:val="00090B79"/>
    <w:rsid w:val="0009284B"/>
    <w:rsid w:val="0009455A"/>
    <w:rsid w:val="00096C4F"/>
    <w:rsid w:val="000B073D"/>
    <w:rsid w:val="000C1E0B"/>
    <w:rsid w:val="000E3C04"/>
    <w:rsid w:val="000E7B3B"/>
    <w:rsid w:val="000F07C9"/>
    <w:rsid w:val="000F48DB"/>
    <w:rsid w:val="00102D1F"/>
    <w:rsid w:val="001103D6"/>
    <w:rsid w:val="00112EB9"/>
    <w:rsid w:val="001142BE"/>
    <w:rsid w:val="001234B2"/>
    <w:rsid w:val="00124B09"/>
    <w:rsid w:val="0013003A"/>
    <w:rsid w:val="001405E9"/>
    <w:rsid w:val="00143855"/>
    <w:rsid w:val="0015428E"/>
    <w:rsid w:val="0017158C"/>
    <w:rsid w:val="001721C2"/>
    <w:rsid w:val="001740C2"/>
    <w:rsid w:val="001760EC"/>
    <w:rsid w:val="001A2150"/>
    <w:rsid w:val="001A5B65"/>
    <w:rsid w:val="001A7092"/>
    <w:rsid w:val="001B091F"/>
    <w:rsid w:val="001C7185"/>
    <w:rsid w:val="001C7BD4"/>
    <w:rsid w:val="001D382E"/>
    <w:rsid w:val="001D7AF4"/>
    <w:rsid w:val="001F2D9E"/>
    <w:rsid w:val="001F447D"/>
    <w:rsid w:val="001F79C9"/>
    <w:rsid w:val="00207192"/>
    <w:rsid w:val="00210661"/>
    <w:rsid w:val="0022287D"/>
    <w:rsid w:val="00236DA9"/>
    <w:rsid w:val="00240DC7"/>
    <w:rsid w:val="00250341"/>
    <w:rsid w:val="002505C4"/>
    <w:rsid w:val="00250B3C"/>
    <w:rsid w:val="00253FE2"/>
    <w:rsid w:val="0026796E"/>
    <w:rsid w:val="00281365"/>
    <w:rsid w:val="00281FA3"/>
    <w:rsid w:val="00293584"/>
    <w:rsid w:val="002A3CC8"/>
    <w:rsid w:val="002A7085"/>
    <w:rsid w:val="002B2D98"/>
    <w:rsid w:val="002B3130"/>
    <w:rsid w:val="002B3318"/>
    <w:rsid w:val="002C059D"/>
    <w:rsid w:val="002D0177"/>
    <w:rsid w:val="002D70EB"/>
    <w:rsid w:val="002E01A6"/>
    <w:rsid w:val="002E225C"/>
    <w:rsid w:val="002E3D97"/>
    <w:rsid w:val="002F6F2D"/>
    <w:rsid w:val="002F74A9"/>
    <w:rsid w:val="00300263"/>
    <w:rsid w:val="00310031"/>
    <w:rsid w:val="00326697"/>
    <w:rsid w:val="00343219"/>
    <w:rsid w:val="0037055C"/>
    <w:rsid w:val="0039201E"/>
    <w:rsid w:val="003958DF"/>
    <w:rsid w:val="003A1A26"/>
    <w:rsid w:val="003A47DA"/>
    <w:rsid w:val="003B1EDE"/>
    <w:rsid w:val="003B773B"/>
    <w:rsid w:val="003B7F5A"/>
    <w:rsid w:val="003E2A81"/>
    <w:rsid w:val="00401D22"/>
    <w:rsid w:val="00402D17"/>
    <w:rsid w:val="00410278"/>
    <w:rsid w:val="00417BD1"/>
    <w:rsid w:val="00431287"/>
    <w:rsid w:val="00445352"/>
    <w:rsid w:val="004837A6"/>
    <w:rsid w:val="004949DF"/>
    <w:rsid w:val="004A5767"/>
    <w:rsid w:val="004B4357"/>
    <w:rsid w:val="004C6938"/>
    <w:rsid w:val="004D0F78"/>
    <w:rsid w:val="004D2064"/>
    <w:rsid w:val="004D2E63"/>
    <w:rsid w:val="004F3CC2"/>
    <w:rsid w:val="004F6421"/>
    <w:rsid w:val="0050020C"/>
    <w:rsid w:val="00514880"/>
    <w:rsid w:val="0052218D"/>
    <w:rsid w:val="00526138"/>
    <w:rsid w:val="00527913"/>
    <w:rsid w:val="00547409"/>
    <w:rsid w:val="00565E94"/>
    <w:rsid w:val="00573266"/>
    <w:rsid w:val="00575DE2"/>
    <w:rsid w:val="00582C2E"/>
    <w:rsid w:val="0058632E"/>
    <w:rsid w:val="005926F6"/>
    <w:rsid w:val="00593C4B"/>
    <w:rsid w:val="005A3839"/>
    <w:rsid w:val="005B062A"/>
    <w:rsid w:val="005B5247"/>
    <w:rsid w:val="005C3584"/>
    <w:rsid w:val="005C6C72"/>
    <w:rsid w:val="005D27AF"/>
    <w:rsid w:val="005D3DC5"/>
    <w:rsid w:val="005E3551"/>
    <w:rsid w:val="00600ACC"/>
    <w:rsid w:val="006244FB"/>
    <w:rsid w:val="006264D0"/>
    <w:rsid w:val="00630A51"/>
    <w:rsid w:val="00632656"/>
    <w:rsid w:val="006447E5"/>
    <w:rsid w:val="006469C7"/>
    <w:rsid w:val="006500FF"/>
    <w:rsid w:val="00651A52"/>
    <w:rsid w:val="00652E45"/>
    <w:rsid w:val="00662AD6"/>
    <w:rsid w:val="006650CF"/>
    <w:rsid w:val="006676D2"/>
    <w:rsid w:val="00670C18"/>
    <w:rsid w:val="00677DDE"/>
    <w:rsid w:val="0068020F"/>
    <w:rsid w:val="0068290A"/>
    <w:rsid w:val="00694692"/>
    <w:rsid w:val="006958C3"/>
    <w:rsid w:val="0069639E"/>
    <w:rsid w:val="006B7189"/>
    <w:rsid w:val="006C6A62"/>
    <w:rsid w:val="006E05F0"/>
    <w:rsid w:val="006F1792"/>
    <w:rsid w:val="006F4887"/>
    <w:rsid w:val="006F5CDD"/>
    <w:rsid w:val="00705F3D"/>
    <w:rsid w:val="007115D2"/>
    <w:rsid w:val="0073664D"/>
    <w:rsid w:val="0074588C"/>
    <w:rsid w:val="00746192"/>
    <w:rsid w:val="00752506"/>
    <w:rsid w:val="00765E09"/>
    <w:rsid w:val="00780C96"/>
    <w:rsid w:val="00790BD9"/>
    <w:rsid w:val="00795185"/>
    <w:rsid w:val="00795D6D"/>
    <w:rsid w:val="007A04A7"/>
    <w:rsid w:val="007A5405"/>
    <w:rsid w:val="007A582E"/>
    <w:rsid w:val="007B0A97"/>
    <w:rsid w:val="007B3DD1"/>
    <w:rsid w:val="007D03B1"/>
    <w:rsid w:val="007D0A83"/>
    <w:rsid w:val="007D1B91"/>
    <w:rsid w:val="00800A21"/>
    <w:rsid w:val="0080704E"/>
    <w:rsid w:val="00811BE6"/>
    <w:rsid w:val="0081431C"/>
    <w:rsid w:val="00816BA4"/>
    <w:rsid w:val="0081781A"/>
    <w:rsid w:val="008311EA"/>
    <w:rsid w:val="00850D12"/>
    <w:rsid w:val="00852896"/>
    <w:rsid w:val="00867F5D"/>
    <w:rsid w:val="008A0EB2"/>
    <w:rsid w:val="008C1D6E"/>
    <w:rsid w:val="008D400E"/>
    <w:rsid w:val="008E0146"/>
    <w:rsid w:val="008F559D"/>
    <w:rsid w:val="00910305"/>
    <w:rsid w:val="00912F26"/>
    <w:rsid w:val="00953531"/>
    <w:rsid w:val="009579F1"/>
    <w:rsid w:val="00971B9D"/>
    <w:rsid w:val="00974415"/>
    <w:rsid w:val="00984E38"/>
    <w:rsid w:val="0099500C"/>
    <w:rsid w:val="00995FB0"/>
    <w:rsid w:val="009A5F61"/>
    <w:rsid w:val="009B010C"/>
    <w:rsid w:val="009C402C"/>
    <w:rsid w:val="009D5C33"/>
    <w:rsid w:val="009D6BB5"/>
    <w:rsid w:val="009E3531"/>
    <w:rsid w:val="009F352C"/>
    <w:rsid w:val="009F643A"/>
    <w:rsid w:val="00A228D4"/>
    <w:rsid w:val="00A25D7D"/>
    <w:rsid w:val="00A33356"/>
    <w:rsid w:val="00A37803"/>
    <w:rsid w:val="00A4184A"/>
    <w:rsid w:val="00A577DB"/>
    <w:rsid w:val="00A579F7"/>
    <w:rsid w:val="00A66E92"/>
    <w:rsid w:val="00A70719"/>
    <w:rsid w:val="00A71EFB"/>
    <w:rsid w:val="00A73273"/>
    <w:rsid w:val="00A80D40"/>
    <w:rsid w:val="00A844FF"/>
    <w:rsid w:val="00A878C7"/>
    <w:rsid w:val="00A909CC"/>
    <w:rsid w:val="00AA28D0"/>
    <w:rsid w:val="00AB430D"/>
    <w:rsid w:val="00AC02C5"/>
    <w:rsid w:val="00AC258F"/>
    <w:rsid w:val="00AC4E7C"/>
    <w:rsid w:val="00AC70F8"/>
    <w:rsid w:val="00AD6E6A"/>
    <w:rsid w:val="00AE1972"/>
    <w:rsid w:val="00AE50B0"/>
    <w:rsid w:val="00AE6473"/>
    <w:rsid w:val="00AF410C"/>
    <w:rsid w:val="00B03FDF"/>
    <w:rsid w:val="00B109CF"/>
    <w:rsid w:val="00B15EED"/>
    <w:rsid w:val="00B2480A"/>
    <w:rsid w:val="00B422D1"/>
    <w:rsid w:val="00B5775D"/>
    <w:rsid w:val="00B75D89"/>
    <w:rsid w:val="00B84105"/>
    <w:rsid w:val="00B87A0B"/>
    <w:rsid w:val="00BA2D72"/>
    <w:rsid w:val="00BB7666"/>
    <w:rsid w:val="00C06184"/>
    <w:rsid w:val="00C122FC"/>
    <w:rsid w:val="00C21FFB"/>
    <w:rsid w:val="00C23EE7"/>
    <w:rsid w:val="00C428F6"/>
    <w:rsid w:val="00C63F41"/>
    <w:rsid w:val="00C672F4"/>
    <w:rsid w:val="00C72C35"/>
    <w:rsid w:val="00C7452F"/>
    <w:rsid w:val="00C80754"/>
    <w:rsid w:val="00C82D0A"/>
    <w:rsid w:val="00C845C6"/>
    <w:rsid w:val="00C863A1"/>
    <w:rsid w:val="00C91971"/>
    <w:rsid w:val="00C96D48"/>
    <w:rsid w:val="00CA1E1B"/>
    <w:rsid w:val="00CA3BEF"/>
    <w:rsid w:val="00CB010B"/>
    <w:rsid w:val="00CD4C7B"/>
    <w:rsid w:val="00CE2AF0"/>
    <w:rsid w:val="00CE5B66"/>
    <w:rsid w:val="00CF1097"/>
    <w:rsid w:val="00CF7AAF"/>
    <w:rsid w:val="00D0665A"/>
    <w:rsid w:val="00D159B3"/>
    <w:rsid w:val="00D25DD6"/>
    <w:rsid w:val="00D4211E"/>
    <w:rsid w:val="00D42A32"/>
    <w:rsid w:val="00D43CD6"/>
    <w:rsid w:val="00D559A0"/>
    <w:rsid w:val="00D750DE"/>
    <w:rsid w:val="00D75D21"/>
    <w:rsid w:val="00D76F37"/>
    <w:rsid w:val="00D77D3F"/>
    <w:rsid w:val="00D84C96"/>
    <w:rsid w:val="00D9553B"/>
    <w:rsid w:val="00DA2159"/>
    <w:rsid w:val="00DA532A"/>
    <w:rsid w:val="00DB2512"/>
    <w:rsid w:val="00DC1F71"/>
    <w:rsid w:val="00DC2435"/>
    <w:rsid w:val="00DC2DF7"/>
    <w:rsid w:val="00DC522B"/>
    <w:rsid w:val="00DE0488"/>
    <w:rsid w:val="00DF54EB"/>
    <w:rsid w:val="00E004DE"/>
    <w:rsid w:val="00E023F6"/>
    <w:rsid w:val="00E0281D"/>
    <w:rsid w:val="00E14F45"/>
    <w:rsid w:val="00E155AB"/>
    <w:rsid w:val="00E251D3"/>
    <w:rsid w:val="00E33EFE"/>
    <w:rsid w:val="00E407D0"/>
    <w:rsid w:val="00E453AB"/>
    <w:rsid w:val="00E476C2"/>
    <w:rsid w:val="00E55EC5"/>
    <w:rsid w:val="00E62733"/>
    <w:rsid w:val="00E63BFF"/>
    <w:rsid w:val="00E71AF4"/>
    <w:rsid w:val="00E75075"/>
    <w:rsid w:val="00E752D9"/>
    <w:rsid w:val="00E81B5D"/>
    <w:rsid w:val="00E855FA"/>
    <w:rsid w:val="00E85BE0"/>
    <w:rsid w:val="00E8767A"/>
    <w:rsid w:val="00E91F2C"/>
    <w:rsid w:val="00EB1E29"/>
    <w:rsid w:val="00EB57CB"/>
    <w:rsid w:val="00EB6000"/>
    <w:rsid w:val="00EC040B"/>
    <w:rsid w:val="00EC5577"/>
    <w:rsid w:val="00EE346F"/>
    <w:rsid w:val="00EF46F2"/>
    <w:rsid w:val="00EF5CCA"/>
    <w:rsid w:val="00F07DA3"/>
    <w:rsid w:val="00F125FA"/>
    <w:rsid w:val="00F13C3A"/>
    <w:rsid w:val="00F24A44"/>
    <w:rsid w:val="00F45EA9"/>
    <w:rsid w:val="00F542B2"/>
    <w:rsid w:val="00F634F4"/>
    <w:rsid w:val="00F76BF7"/>
    <w:rsid w:val="00F77202"/>
    <w:rsid w:val="00F8043C"/>
    <w:rsid w:val="00F846D5"/>
    <w:rsid w:val="00FD15CF"/>
    <w:rsid w:val="00FD652D"/>
    <w:rsid w:val="00FD77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34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12"/>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0D12"/>
    <w:pPr>
      <w:tabs>
        <w:tab w:val="center" w:pos="4153"/>
        <w:tab w:val="right" w:pos="8306"/>
      </w:tabs>
    </w:pPr>
  </w:style>
  <w:style w:type="character" w:customStyle="1" w:styleId="FooterChar">
    <w:name w:val="Footer Char"/>
    <w:basedOn w:val="DefaultParagraphFont"/>
    <w:link w:val="Footer"/>
    <w:rsid w:val="00850D12"/>
    <w:rPr>
      <w:rFonts w:eastAsia="Times New Roman" w:cs="Times New Roman"/>
      <w:szCs w:val="24"/>
      <w:lang w:eastAsia="lv-LV"/>
    </w:rPr>
  </w:style>
  <w:style w:type="character" w:styleId="PageNumber">
    <w:name w:val="page number"/>
    <w:basedOn w:val="DefaultParagraphFont"/>
    <w:rsid w:val="00850D12"/>
  </w:style>
  <w:style w:type="paragraph" w:styleId="BodyText2">
    <w:name w:val="Body Text 2"/>
    <w:basedOn w:val="Normal"/>
    <w:link w:val="BodyText2Char"/>
    <w:rsid w:val="00850D12"/>
    <w:pPr>
      <w:jc w:val="right"/>
    </w:pPr>
    <w:rPr>
      <w:rFonts w:ascii="Garamond" w:hAnsi="Garamond"/>
      <w:sz w:val="28"/>
      <w:szCs w:val="28"/>
      <w:lang w:eastAsia="x-none"/>
    </w:rPr>
  </w:style>
  <w:style w:type="character" w:customStyle="1" w:styleId="BodyText2Char">
    <w:name w:val="Body Text 2 Char"/>
    <w:basedOn w:val="DefaultParagraphFont"/>
    <w:link w:val="BodyText2"/>
    <w:rsid w:val="00850D12"/>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E85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BE0"/>
    <w:rPr>
      <w:rFonts w:ascii="Segoe UI" w:eastAsia="Times New Roman" w:hAnsi="Segoe UI" w:cs="Segoe UI"/>
      <w:sz w:val="18"/>
      <w:szCs w:val="18"/>
      <w:lang w:eastAsia="lv-LV"/>
    </w:rPr>
  </w:style>
  <w:style w:type="paragraph" w:customStyle="1" w:styleId="style1">
    <w:name w:val="style1"/>
    <w:basedOn w:val="Normal"/>
    <w:rsid w:val="00DC1F71"/>
    <w:pPr>
      <w:spacing w:before="100" w:beforeAutospacing="1" w:after="100" w:afterAutospacing="1"/>
    </w:pPr>
  </w:style>
  <w:style w:type="character" w:styleId="Emphasis">
    <w:name w:val="Emphasis"/>
    <w:basedOn w:val="DefaultParagraphFont"/>
    <w:uiPriority w:val="20"/>
    <w:qFormat/>
    <w:rsid w:val="00DC1F71"/>
    <w:rPr>
      <w:i/>
      <w:iCs/>
    </w:rPr>
  </w:style>
  <w:style w:type="paragraph" w:styleId="NoSpacing">
    <w:name w:val="No Spacing"/>
    <w:uiPriority w:val="1"/>
    <w:qFormat/>
    <w:rsid w:val="001F79C9"/>
    <w:pPr>
      <w:spacing w:after="0" w:line="240" w:lineRule="auto"/>
    </w:pPr>
    <w:rPr>
      <w:rFonts w:eastAsia="Calibri" w:cs="Times New Roman"/>
    </w:rPr>
  </w:style>
  <w:style w:type="character" w:styleId="CommentReference">
    <w:name w:val="annotation reference"/>
    <w:basedOn w:val="DefaultParagraphFont"/>
    <w:uiPriority w:val="99"/>
    <w:semiHidden/>
    <w:unhideWhenUsed/>
    <w:rsid w:val="00A70719"/>
    <w:rPr>
      <w:sz w:val="16"/>
      <w:szCs w:val="16"/>
    </w:rPr>
  </w:style>
  <w:style w:type="paragraph" w:styleId="CommentText">
    <w:name w:val="annotation text"/>
    <w:basedOn w:val="Normal"/>
    <w:link w:val="CommentTextChar"/>
    <w:uiPriority w:val="99"/>
    <w:semiHidden/>
    <w:unhideWhenUsed/>
    <w:rsid w:val="00A70719"/>
    <w:rPr>
      <w:sz w:val="20"/>
      <w:szCs w:val="20"/>
    </w:rPr>
  </w:style>
  <w:style w:type="character" w:customStyle="1" w:styleId="CommentTextChar">
    <w:name w:val="Comment Text Char"/>
    <w:basedOn w:val="DefaultParagraphFont"/>
    <w:link w:val="CommentText"/>
    <w:uiPriority w:val="99"/>
    <w:semiHidden/>
    <w:rsid w:val="00A70719"/>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70719"/>
    <w:rPr>
      <w:b/>
      <w:bCs/>
    </w:rPr>
  </w:style>
  <w:style w:type="character" w:customStyle="1" w:styleId="CommentSubjectChar">
    <w:name w:val="Comment Subject Char"/>
    <w:basedOn w:val="CommentTextChar"/>
    <w:link w:val="CommentSubject"/>
    <w:uiPriority w:val="99"/>
    <w:semiHidden/>
    <w:rsid w:val="00A70719"/>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12767</Words>
  <Characters>7278</Characters>
  <Application>Microsoft Office Word</Application>
  <DocSecurity>0</DocSecurity>
  <Lines>60</Lines>
  <Paragraphs>40</Paragraphs>
  <ScaleCrop>false</ScaleCrop>
  <Company/>
  <LinksUpToDate>false</LinksUpToDate>
  <CharactersWithSpaces>20005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2017-09-19T08:32:00Z</dcterms:created>
  <dcterms:modified xsi:type="dcterms:W3CDTF">2017-09-19T08:32:00Z</dcterms:modified>
</cp:coreProperties>
</file>