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245" w:rsidRDefault="008A2245" w:rsidP="00B82F61">
      <w:pPr>
        <w:spacing w:after="0" w:line="240" w:lineRule="auto"/>
        <w:jc w:val="both"/>
        <w:rPr>
          <w:b/>
          <w:bCs/>
        </w:rPr>
      </w:pPr>
      <w:r w:rsidRPr="00B82F61">
        <w:rPr>
          <w:b/>
          <w:bCs/>
        </w:rPr>
        <w:t>Civilprocesa likuma 427.panta piemērošana</w:t>
      </w:r>
    </w:p>
    <w:p w:rsidR="00B82F61" w:rsidRPr="00B82F61" w:rsidRDefault="00B82F61" w:rsidP="00B82F61">
      <w:pPr>
        <w:spacing w:after="0"/>
        <w:jc w:val="both"/>
        <w:rPr>
          <w:b/>
          <w:bCs/>
        </w:rPr>
      </w:pPr>
    </w:p>
    <w:p w:rsidR="008A2245" w:rsidRDefault="008A2245" w:rsidP="008A2245">
      <w:pPr>
        <w:jc w:val="both"/>
        <w:rPr>
          <w:b/>
          <w:bCs/>
          <w:u w:val="single"/>
        </w:rPr>
      </w:pPr>
      <w:r>
        <w:t>1. Nevar attiecināt uz Civilprocesa likuma 427.panta pirmās daļas 2.punktā paredzēto gadījumu iespējamo mantinieku nenoskaidrošanu pēc lietas dalībnieka, kas veda lietu ar sava pilnvarotā pārstāvja starpniec</w:t>
      </w:r>
      <w:bookmarkStart w:id="0" w:name="_GoBack"/>
      <w:bookmarkEnd w:id="0"/>
      <w:r>
        <w:t xml:space="preserve">ību, nāves, īpaši, ja pirmās instances tiesai par šo faktu nebija zināms. Pilnvarniekam ir jāizpilda uzdevums tik ilgi, kamēr pilnvarotāja mantinieki dod viņam rīkojumu pārtraukt jau uzsāktā uzdevuma izpildīšanu vai arī pārņem to paši (Civillikuma 2316.p.). </w:t>
      </w:r>
    </w:p>
    <w:p w:rsidR="008A2245" w:rsidRDefault="008A2245" w:rsidP="008A2245">
      <w:pPr>
        <w:jc w:val="both"/>
      </w:pPr>
      <w:r>
        <w:t>2. Lai piemērotu Civilprocesa likuma 427.panta pirmās daļas 4.punktu, ir jābūt nodibinātiem apstākļiem, kas nepārprotami norāda uz tādas personas tiesību aizskārumu, kura nav lietas dalībnieks izskatāmajā lietā.</w:t>
      </w:r>
    </w:p>
    <w:p w:rsidR="008A2245" w:rsidRPr="0024692B" w:rsidRDefault="008A2245" w:rsidP="008A2245">
      <w:pPr>
        <w:spacing w:after="0" w:line="276" w:lineRule="auto"/>
        <w:jc w:val="both"/>
        <w:rPr>
          <w:rFonts w:eastAsia="Times New Roman" w:cs="Times New Roman"/>
          <w:szCs w:val="24"/>
          <w:lang w:eastAsia="lv-LV"/>
        </w:rPr>
      </w:pPr>
    </w:p>
    <w:p w:rsidR="00177CF7" w:rsidRPr="0024692B" w:rsidRDefault="00177CF7" w:rsidP="007E7391">
      <w:pPr>
        <w:shd w:val="clear" w:color="auto" w:fill="FFFFFF"/>
        <w:spacing w:after="0" w:line="276" w:lineRule="auto"/>
        <w:jc w:val="center"/>
        <w:rPr>
          <w:rFonts w:cs="Times New Roman"/>
          <w:b/>
          <w:szCs w:val="24"/>
        </w:rPr>
      </w:pPr>
      <w:r w:rsidRPr="0024692B">
        <w:rPr>
          <w:rFonts w:cs="Times New Roman"/>
          <w:b/>
          <w:szCs w:val="24"/>
        </w:rPr>
        <w:t>Latvijas Republikas</w:t>
      </w:r>
    </w:p>
    <w:p w:rsidR="00177CF7" w:rsidRPr="0024692B" w:rsidRDefault="00177CF7" w:rsidP="007E7391">
      <w:pPr>
        <w:shd w:val="clear" w:color="auto" w:fill="FFFFFF"/>
        <w:spacing w:after="0" w:line="276" w:lineRule="auto"/>
        <w:jc w:val="center"/>
        <w:rPr>
          <w:rFonts w:cs="Times New Roman"/>
          <w:b/>
          <w:szCs w:val="24"/>
        </w:rPr>
      </w:pPr>
      <w:r w:rsidRPr="0024692B">
        <w:rPr>
          <w:rFonts w:cs="Times New Roman"/>
          <w:b/>
          <w:szCs w:val="24"/>
        </w:rPr>
        <w:t>Augstākās tiesas</w:t>
      </w:r>
    </w:p>
    <w:p w:rsidR="00177CF7" w:rsidRPr="0024692B" w:rsidRDefault="00177CF7" w:rsidP="007E7391">
      <w:pPr>
        <w:shd w:val="clear" w:color="auto" w:fill="FFFFFF"/>
        <w:spacing w:after="0" w:line="276" w:lineRule="auto"/>
        <w:jc w:val="center"/>
        <w:rPr>
          <w:rFonts w:cs="Times New Roman"/>
          <w:b/>
          <w:szCs w:val="24"/>
        </w:rPr>
      </w:pPr>
      <w:r w:rsidRPr="0024692B">
        <w:rPr>
          <w:rFonts w:cs="Times New Roman"/>
          <w:b/>
          <w:szCs w:val="24"/>
        </w:rPr>
        <w:t>Civillietu departamenta</w:t>
      </w:r>
    </w:p>
    <w:p w:rsidR="00177CF7" w:rsidRPr="0024692B" w:rsidRDefault="00177CF7" w:rsidP="007E7391">
      <w:pPr>
        <w:shd w:val="clear" w:color="auto" w:fill="FFFFFF"/>
        <w:spacing w:after="0" w:line="276" w:lineRule="auto"/>
        <w:jc w:val="center"/>
        <w:rPr>
          <w:rFonts w:cs="Times New Roman"/>
          <w:b/>
          <w:szCs w:val="24"/>
        </w:rPr>
      </w:pPr>
      <w:r w:rsidRPr="0024692B">
        <w:rPr>
          <w:rFonts w:cs="Times New Roman"/>
          <w:b/>
          <w:szCs w:val="24"/>
        </w:rPr>
        <w:t>2017.gada 21.aprīļa</w:t>
      </w:r>
    </w:p>
    <w:p w:rsidR="00177CF7" w:rsidRPr="0024692B" w:rsidRDefault="00177CF7" w:rsidP="007E7391">
      <w:pPr>
        <w:spacing w:after="0" w:line="276" w:lineRule="auto"/>
        <w:jc w:val="center"/>
        <w:rPr>
          <w:rFonts w:cs="Times New Roman"/>
          <w:szCs w:val="24"/>
        </w:rPr>
      </w:pPr>
      <w:r w:rsidRPr="0024692B">
        <w:rPr>
          <w:rStyle w:val="Strong"/>
          <w:rFonts w:cs="Times New Roman"/>
          <w:szCs w:val="24"/>
        </w:rPr>
        <w:t>LĒMUMS</w:t>
      </w:r>
    </w:p>
    <w:p w:rsidR="00177CF7" w:rsidRPr="0024692B" w:rsidRDefault="00177CF7" w:rsidP="007E7391">
      <w:pPr>
        <w:spacing w:after="0" w:line="276" w:lineRule="auto"/>
        <w:jc w:val="center"/>
        <w:rPr>
          <w:rFonts w:cs="Times New Roman"/>
          <w:b/>
          <w:szCs w:val="24"/>
        </w:rPr>
      </w:pPr>
      <w:r w:rsidRPr="0024692B">
        <w:rPr>
          <w:rFonts w:cs="Times New Roman"/>
          <w:b/>
          <w:szCs w:val="24"/>
        </w:rPr>
        <w:t>Lieta Nr.</w:t>
      </w:r>
      <w:r w:rsidRPr="0024692B">
        <w:rPr>
          <w:rFonts w:eastAsia="Times New Roman" w:cs="Times New Roman"/>
          <w:b/>
          <w:szCs w:val="24"/>
          <w:lang w:eastAsia="lv-LV"/>
        </w:rPr>
        <w:t>C27199914</w:t>
      </w:r>
    </w:p>
    <w:p w:rsidR="00177CF7" w:rsidRPr="0024692B" w:rsidRDefault="00177CF7" w:rsidP="007E7391">
      <w:pPr>
        <w:spacing w:after="0" w:line="276" w:lineRule="auto"/>
        <w:jc w:val="center"/>
        <w:rPr>
          <w:rFonts w:cs="Times New Roman"/>
          <w:b/>
          <w:szCs w:val="24"/>
        </w:rPr>
      </w:pPr>
      <w:r w:rsidRPr="0024692B">
        <w:rPr>
          <w:rFonts w:cs="Times New Roman"/>
          <w:b/>
          <w:szCs w:val="24"/>
        </w:rPr>
        <w:t>SKC</w:t>
      </w:r>
      <w:r w:rsidRPr="0024692B">
        <w:rPr>
          <w:rFonts w:cs="Times New Roman"/>
          <w:b/>
          <w:szCs w:val="24"/>
        </w:rPr>
        <w:noBreakHyphen/>
        <w:t>1025/2017</w:t>
      </w:r>
    </w:p>
    <w:p w:rsidR="00177CF7" w:rsidRPr="0024692B" w:rsidRDefault="00177CF7" w:rsidP="007E7391">
      <w:pPr>
        <w:spacing w:after="0" w:line="276" w:lineRule="auto"/>
        <w:jc w:val="center"/>
        <w:rPr>
          <w:rFonts w:eastAsia="Times New Roman" w:cs="Times New Roman"/>
          <w:szCs w:val="24"/>
          <w:lang w:eastAsia="lv-LV"/>
        </w:rPr>
      </w:pPr>
    </w:p>
    <w:p w:rsidR="00177CF7" w:rsidRPr="0024692B" w:rsidRDefault="00177CF7" w:rsidP="007E7391">
      <w:pPr>
        <w:spacing w:after="0" w:line="276" w:lineRule="auto"/>
        <w:jc w:val="both"/>
        <w:rPr>
          <w:rFonts w:eastAsia="Times New Roman" w:cs="Times New Roman"/>
          <w:szCs w:val="24"/>
          <w:lang w:eastAsia="lv-LV"/>
        </w:rPr>
      </w:pPr>
      <w:r w:rsidRPr="0024692B">
        <w:rPr>
          <w:rFonts w:eastAsia="Times New Roman" w:cs="Times New Roman"/>
          <w:szCs w:val="24"/>
          <w:lang w:eastAsia="lv-LV"/>
        </w:rPr>
        <w:t>Augstākā tiesa šādā sastāvā:</w:t>
      </w:r>
    </w:p>
    <w:p w:rsidR="00177CF7" w:rsidRPr="0024692B" w:rsidRDefault="00177CF7" w:rsidP="007E7391">
      <w:pPr>
        <w:spacing w:after="0" w:line="276" w:lineRule="auto"/>
        <w:ind w:firstLine="720"/>
        <w:jc w:val="both"/>
        <w:rPr>
          <w:rFonts w:eastAsia="Times New Roman" w:cs="Times New Roman"/>
          <w:szCs w:val="24"/>
          <w:lang w:eastAsia="lv-LV"/>
        </w:rPr>
      </w:pPr>
      <w:r w:rsidRPr="0024692B">
        <w:rPr>
          <w:rFonts w:eastAsia="Times New Roman" w:cs="Times New Roman"/>
          <w:szCs w:val="24"/>
          <w:lang w:eastAsia="lv-LV"/>
        </w:rPr>
        <w:t>tiesnese Ināra Garda,</w:t>
      </w:r>
    </w:p>
    <w:p w:rsidR="00177CF7" w:rsidRPr="0024692B" w:rsidRDefault="00177CF7" w:rsidP="007E7391">
      <w:pPr>
        <w:spacing w:after="0" w:line="276" w:lineRule="auto"/>
        <w:ind w:firstLine="720"/>
        <w:jc w:val="both"/>
        <w:rPr>
          <w:rFonts w:eastAsia="Times New Roman" w:cs="Times New Roman"/>
          <w:szCs w:val="24"/>
          <w:lang w:eastAsia="lv-LV"/>
        </w:rPr>
      </w:pPr>
      <w:r w:rsidRPr="0024692B">
        <w:rPr>
          <w:rFonts w:eastAsia="Times New Roman" w:cs="Times New Roman"/>
          <w:szCs w:val="24"/>
          <w:lang w:eastAsia="lv-LV"/>
        </w:rPr>
        <w:t>tiesnesis Valerijans Jonikāns,</w:t>
      </w:r>
    </w:p>
    <w:p w:rsidR="00177CF7" w:rsidRPr="0024692B" w:rsidRDefault="00177CF7" w:rsidP="007E7391">
      <w:pPr>
        <w:spacing w:after="0" w:line="276" w:lineRule="auto"/>
        <w:ind w:firstLine="720"/>
        <w:jc w:val="both"/>
        <w:rPr>
          <w:rFonts w:eastAsia="Times New Roman" w:cs="Times New Roman"/>
          <w:szCs w:val="24"/>
          <w:lang w:eastAsia="lv-LV"/>
        </w:rPr>
      </w:pPr>
      <w:r w:rsidRPr="0024692B">
        <w:rPr>
          <w:rFonts w:eastAsia="Times New Roman" w:cs="Times New Roman"/>
          <w:szCs w:val="24"/>
          <w:lang w:eastAsia="lv-LV"/>
        </w:rPr>
        <w:t>tiesnesis Aigars Strupišs</w:t>
      </w:r>
    </w:p>
    <w:p w:rsidR="00177CF7" w:rsidRPr="0024692B" w:rsidRDefault="00177CF7" w:rsidP="007E7391">
      <w:pPr>
        <w:spacing w:after="0" w:line="276" w:lineRule="auto"/>
        <w:jc w:val="both"/>
        <w:rPr>
          <w:rFonts w:eastAsia="Times New Roman" w:cs="Times New Roman"/>
          <w:szCs w:val="24"/>
          <w:lang w:eastAsia="lv-LV"/>
        </w:rPr>
      </w:pP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izskatīja rakstveida procesā prasītājas [pers. A] blakus sūdzību par Vidzemes apgabaltiesas Civillietu tiesas kolēģijas 2016.gada 21.decembra lēmumu, ar kuru atcelts Valmieras rajona tiesas 2016.gada 15.marta spriedums daļā, ar kuru daļēji apmierināta pr</w:t>
      </w:r>
      <w:r w:rsidR="00007A07" w:rsidRPr="0024692B">
        <w:rPr>
          <w:rFonts w:eastAsia="Times New Roman" w:cs="Times New Roman"/>
          <w:szCs w:val="24"/>
          <w:lang w:eastAsia="lv-LV"/>
        </w:rPr>
        <w:t>asība un noraidīta pretprasība.</w:t>
      </w:r>
    </w:p>
    <w:p w:rsidR="00177CF7" w:rsidRPr="0024692B" w:rsidRDefault="00177CF7" w:rsidP="007E7391">
      <w:pPr>
        <w:spacing w:after="0" w:line="276" w:lineRule="auto"/>
        <w:ind w:firstLine="567"/>
        <w:jc w:val="both"/>
        <w:rPr>
          <w:rFonts w:eastAsia="Times New Roman" w:cs="Times New Roman"/>
          <w:szCs w:val="24"/>
          <w:lang w:eastAsia="lv-LV"/>
        </w:rPr>
      </w:pPr>
    </w:p>
    <w:p w:rsidR="00177CF7" w:rsidRPr="0024692B" w:rsidRDefault="00177CF7" w:rsidP="007E7391">
      <w:pPr>
        <w:spacing w:after="0" w:line="276" w:lineRule="auto"/>
        <w:jc w:val="center"/>
        <w:rPr>
          <w:rFonts w:eastAsia="Times New Roman" w:cs="Times New Roman"/>
          <w:b/>
          <w:bCs/>
          <w:szCs w:val="24"/>
          <w:lang w:eastAsia="lv-LV"/>
        </w:rPr>
      </w:pPr>
      <w:r w:rsidRPr="0024692B">
        <w:rPr>
          <w:rFonts w:eastAsia="Times New Roman" w:cs="Times New Roman"/>
          <w:b/>
          <w:bCs/>
          <w:szCs w:val="24"/>
          <w:lang w:eastAsia="lv-LV"/>
        </w:rPr>
        <w:t>Aprakstošā daļa</w:t>
      </w:r>
    </w:p>
    <w:p w:rsidR="00177CF7" w:rsidRPr="0024692B" w:rsidRDefault="00177CF7" w:rsidP="007E7391">
      <w:pPr>
        <w:spacing w:after="0" w:line="276" w:lineRule="auto"/>
        <w:jc w:val="center"/>
        <w:rPr>
          <w:rFonts w:eastAsia="Times New Roman" w:cs="Times New Roman"/>
          <w:szCs w:val="24"/>
          <w:lang w:eastAsia="lv-LV"/>
        </w:rPr>
      </w:pP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[1] </w:t>
      </w:r>
      <w:r w:rsidR="00007A07" w:rsidRPr="0024692B">
        <w:rPr>
          <w:rFonts w:eastAsia="Times New Roman" w:cs="Times New Roman"/>
          <w:szCs w:val="24"/>
          <w:lang w:eastAsia="lv-LV"/>
        </w:rPr>
        <w:t>[pers. B ]</w:t>
      </w:r>
      <w:r w:rsidRPr="0024692B">
        <w:rPr>
          <w:rFonts w:eastAsia="Times New Roman" w:cs="Times New Roman"/>
          <w:szCs w:val="24"/>
          <w:lang w:eastAsia="lv-LV"/>
        </w:rPr>
        <w:t xml:space="preserve"> un [pers. A], kuru vārdā rīkojās pilnvarotā pārstāve zvērināta advokāte Inta Brūvere, 2014.gada 13.novembrī cēluši tiesā prasību pret SIA</w:t>
      </w:r>
      <w:r w:rsidR="00007A07" w:rsidRPr="0024692B">
        <w:rPr>
          <w:rFonts w:eastAsia="Times New Roman" w:cs="Times New Roman"/>
          <w:szCs w:val="24"/>
          <w:lang w:eastAsia="lv-LV"/>
        </w:rPr>
        <w:t xml:space="preserve"> </w:t>
      </w:r>
      <w:r w:rsidRPr="0024692B">
        <w:rPr>
          <w:rFonts w:eastAsia="Times New Roman" w:cs="Times New Roman"/>
          <w:szCs w:val="24"/>
          <w:lang w:eastAsia="lv-LV"/>
        </w:rPr>
        <w:t>„Smartbyg” par daudzdzīvokļu mājai</w:t>
      </w:r>
      <w:r w:rsidR="00007A07" w:rsidRPr="0024692B">
        <w:rPr>
          <w:rFonts w:eastAsia="Times New Roman" w:cs="Times New Roman"/>
          <w:szCs w:val="24"/>
          <w:lang w:eastAsia="lv-LV"/>
        </w:rPr>
        <w:t xml:space="preserve"> [adrese]</w:t>
      </w:r>
      <w:r w:rsidRPr="0024692B">
        <w:rPr>
          <w:rFonts w:eastAsia="Times New Roman" w:cs="Times New Roman"/>
          <w:szCs w:val="24"/>
          <w:lang w:eastAsia="lv-LV"/>
        </w:rPr>
        <w:t>, piesaistītās zemes piespiedu nomas tiesisko attiecību atzīšanu, zemes nomas maksas parāda un nekustamā īpašuma nodokļa kompensācijas piedziņu.</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[2] Ar Valmieras rajona tiesas tiesneša 2016.gada 1.februāra lēmumu lietā kā līdzatbildētāja pieaicināta SIA „Turības mājas”.</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[3] SIA „Turības mājas” cēlusi pretprasību pret </w:t>
      </w:r>
      <w:r w:rsidR="00007A07" w:rsidRPr="0024692B">
        <w:rPr>
          <w:rFonts w:eastAsia="Times New Roman" w:cs="Times New Roman"/>
          <w:szCs w:val="24"/>
          <w:lang w:eastAsia="lv-LV"/>
        </w:rPr>
        <w:t>[pers. B ]</w:t>
      </w:r>
      <w:r w:rsidRPr="0024692B">
        <w:rPr>
          <w:rFonts w:eastAsia="Times New Roman" w:cs="Times New Roman"/>
          <w:szCs w:val="24"/>
          <w:lang w:eastAsia="lv-LV"/>
        </w:rPr>
        <w:t xml:space="preserve"> un [pers. A] par zemes nomas līguma noslēgšanu.</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[4] Ar Valmieras rajona tiesas 2016.gada 15.marta spriedumu prasība apmierināta daļēji:</w:t>
      </w:r>
    </w:p>
    <w:p w:rsidR="00177CF7" w:rsidRPr="0024692B" w:rsidRDefault="00084B6C"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lastRenderedPageBreak/>
        <w:t xml:space="preserve">1) </w:t>
      </w:r>
      <w:r w:rsidR="00177CF7" w:rsidRPr="0024692B">
        <w:rPr>
          <w:rFonts w:eastAsia="Times New Roman" w:cs="Times New Roman"/>
          <w:szCs w:val="24"/>
          <w:lang w:eastAsia="lv-LV"/>
        </w:rPr>
        <w:t xml:space="preserve">atzīts, ka starp </w:t>
      </w:r>
      <w:r w:rsidRPr="0024692B">
        <w:rPr>
          <w:rFonts w:eastAsia="Times New Roman" w:cs="Times New Roman"/>
          <w:szCs w:val="24"/>
          <w:lang w:eastAsia="lv-LV"/>
        </w:rPr>
        <w:t>[pers. B</w:t>
      </w:r>
      <w:r w:rsidR="00007A07" w:rsidRPr="0024692B">
        <w:rPr>
          <w:rFonts w:eastAsia="Times New Roman" w:cs="Times New Roman"/>
          <w:szCs w:val="24"/>
          <w:lang w:eastAsia="lv-LV"/>
        </w:rPr>
        <w:t>]</w:t>
      </w:r>
      <w:r w:rsidR="00177CF7" w:rsidRPr="0024692B">
        <w:rPr>
          <w:rFonts w:eastAsia="Times New Roman" w:cs="Times New Roman"/>
          <w:szCs w:val="24"/>
          <w:lang w:eastAsia="lv-LV"/>
        </w:rPr>
        <w:t xml:space="preserve"> un [pers. A] kā zemes īpašuma</w:t>
      </w:r>
      <w:r w:rsidRPr="0024692B">
        <w:rPr>
          <w:rFonts w:eastAsia="Times New Roman" w:cs="Times New Roman"/>
          <w:szCs w:val="24"/>
          <w:lang w:eastAsia="lv-LV"/>
        </w:rPr>
        <w:t xml:space="preserve"> [adrese]</w:t>
      </w:r>
      <w:r w:rsidR="00177CF7" w:rsidRPr="0024692B">
        <w:rPr>
          <w:rFonts w:eastAsia="Times New Roman" w:cs="Times New Roman"/>
          <w:szCs w:val="24"/>
          <w:lang w:eastAsia="lv-LV"/>
        </w:rPr>
        <w:t xml:space="preserve">, kopīpašniekiem, no vienas puses, un SIA „Smartbyg” kā ēkas īpašuma </w:t>
      </w:r>
      <w:r w:rsidRPr="0024692B">
        <w:rPr>
          <w:rFonts w:eastAsia="Times New Roman" w:cs="Times New Roman"/>
          <w:szCs w:val="24"/>
          <w:lang w:eastAsia="lv-LV"/>
        </w:rPr>
        <w:t>[adrese]</w:t>
      </w:r>
      <w:r w:rsidR="00177CF7" w:rsidRPr="0024692B">
        <w:rPr>
          <w:rFonts w:eastAsia="Times New Roman" w:cs="Times New Roman"/>
          <w:szCs w:val="24"/>
          <w:lang w:eastAsia="lv-LV"/>
        </w:rPr>
        <w:t>, īpašnieci, no otras puses, pastāvēja nomas tiesiskās attiecības par zemes gabala 4237 m</w:t>
      </w:r>
      <w:r w:rsidR="00177CF7" w:rsidRPr="0024692B">
        <w:rPr>
          <w:rFonts w:eastAsia="Times New Roman" w:cs="Times New Roman"/>
          <w:szCs w:val="24"/>
          <w:vertAlign w:val="superscript"/>
          <w:lang w:eastAsia="lv-LV"/>
        </w:rPr>
        <w:t>2</w:t>
      </w:r>
      <w:r w:rsidRPr="0024692B">
        <w:rPr>
          <w:rFonts w:eastAsia="Times New Roman" w:cs="Times New Roman"/>
          <w:szCs w:val="24"/>
          <w:lang w:eastAsia="lv-LV"/>
        </w:rPr>
        <w:t xml:space="preserve"> </w:t>
      </w:r>
      <w:r w:rsidR="00177CF7" w:rsidRPr="0024692B">
        <w:rPr>
          <w:rFonts w:eastAsia="Times New Roman" w:cs="Times New Roman"/>
          <w:szCs w:val="24"/>
          <w:lang w:eastAsia="lv-LV"/>
        </w:rPr>
        <w:t>platībā nomu no 2012.gada 11.decembra līdz 2013.gada 30.janvārim;</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2) atzīts, ka starp </w:t>
      </w:r>
      <w:r w:rsidR="00084B6C" w:rsidRPr="0024692B">
        <w:rPr>
          <w:rFonts w:eastAsia="Times New Roman" w:cs="Times New Roman"/>
          <w:szCs w:val="24"/>
          <w:lang w:eastAsia="lv-LV"/>
        </w:rPr>
        <w:t>[pers. B</w:t>
      </w:r>
      <w:r w:rsidR="00007A07" w:rsidRPr="0024692B">
        <w:rPr>
          <w:rFonts w:eastAsia="Times New Roman" w:cs="Times New Roman"/>
          <w:szCs w:val="24"/>
          <w:lang w:eastAsia="lv-LV"/>
        </w:rPr>
        <w:t>]</w:t>
      </w:r>
      <w:r w:rsidRPr="0024692B">
        <w:rPr>
          <w:rFonts w:eastAsia="Times New Roman" w:cs="Times New Roman"/>
          <w:szCs w:val="24"/>
          <w:lang w:eastAsia="lv-LV"/>
        </w:rPr>
        <w:t xml:space="preserve"> un [pers. A] kā zemes īpašuma </w:t>
      </w:r>
      <w:r w:rsidR="00084B6C" w:rsidRPr="0024692B">
        <w:rPr>
          <w:rFonts w:eastAsia="Times New Roman" w:cs="Times New Roman"/>
          <w:szCs w:val="24"/>
          <w:lang w:eastAsia="lv-LV"/>
        </w:rPr>
        <w:t>[adrese]</w:t>
      </w:r>
      <w:r w:rsidRPr="0024692B">
        <w:rPr>
          <w:rFonts w:eastAsia="Times New Roman" w:cs="Times New Roman"/>
          <w:szCs w:val="24"/>
          <w:lang w:eastAsia="lv-LV"/>
        </w:rPr>
        <w:t xml:space="preserve">, kopīpašniekiem, no vienas puses, un SIA „Turības mājas” kā ēkas īpašuma </w:t>
      </w:r>
      <w:r w:rsidR="00084B6C" w:rsidRPr="0024692B">
        <w:rPr>
          <w:rFonts w:eastAsia="Times New Roman" w:cs="Times New Roman"/>
          <w:szCs w:val="24"/>
          <w:lang w:eastAsia="lv-LV"/>
        </w:rPr>
        <w:t>[adrese]</w:t>
      </w:r>
      <w:r w:rsidRPr="0024692B">
        <w:rPr>
          <w:rFonts w:eastAsia="Times New Roman" w:cs="Times New Roman"/>
          <w:szCs w:val="24"/>
          <w:lang w:eastAsia="lv-LV"/>
        </w:rPr>
        <w:t>, apsaimniekotāju, no otras puses, pastāv nomas tiesiskās attiecības par zemes gabala 4237 m</w:t>
      </w:r>
      <w:r w:rsidRPr="0024692B">
        <w:rPr>
          <w:rFonts w:eastAsia="Times New Roman" w:cs="Times New Roman"/>
          <w:szCs w:val="24"/>
          <w:vertAlign w:val="superscript"/>
          <w:lang w:eastAsia="lv-LV"/>
        </w:rPr>
        <w:t>2</w:t>
      </w:r>
      <w:r w:rsidR="00084B6C" w:rsidRPr="0024692B">
        <w:rPr>
          <w:rFonts w:eastAsia="Times New Roman" w:cs="Times New Roman"/>
          <w:szCs w:val="24"/>
          <w:lang w:eastAsia="lv-LV"/>
        </w:rPr>
        <w:t xml:space="preserve"> </w:t>
      </w:r>
      <w:r w:rsidRPr="0024692B">
        <w:rPr>
          <w:rFonts w:eastAsia="Times New Roman" w:cs="Times New Roman"/>
          <w:szCs w:val="24"/>
          <w:lang w:eastAsia="lv-LV"/>
        </w:rPr>
        <w:t>platībā nomu no 2013.gada 31.janvāra;</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3) noteikts, ka zemes gabala </w:t>
      </w:r>
      <w:r w:rsidR="00084B6C" w:rsidRPr="0024692B">
        <w:rPr>
          <w:rFonts w:eastAsia="Times New Roman" w:cs="Times New Roman"/>
          <w:szCs w:val="24"/>
          <w:lang w:eastAsia="lv-LV"/>
        </w:rPr>
        <w:t>[adrese]</w:t>
      </w:r>
      <w:r w:rsidRPr="0024692B">
        <w:rPr>
          <w:rFonts w:eastAsia="Times New Roman" w:cs="Times New Roman"/>
          <w:szCs w:val="24"/>
          <w:lang w:eastAsia="lv-LV"/>
        </w:rPr>
        <w:t>, daļas 4237 m</w:t>
      </w:r>
      <w:r w:rsidR="00084B6C" w:rsidRPr="0024692B">
        <w:rPr>
          <w:rFonts w:eastAsia="Times New Roman" w:cs="Times New Roman"/>
          <w:szCs w:val="24"/>
          <w:vertAlign w:val="superscript"/>
          <w:lang w:eastAsia="lv-LV"/>
        </w:rPr>
        <w:t xml:space="preserve">2 </w:t>
      </w:r>
      <w:r w:rsidRPr="0024692B">
        <w:rPr>
          <w:rFonts w:eastAsia="Times New Roman" w:cs="Times New Roman"/>
          <w:szCs w:val="24"/>
          <w:lang w:eastAsia="lv-LV"/>
        </w:rPr>
        <w:t>platībā nomas maksa „sastāda 6 (seši) % gadā no kadastrālās vērtības, kas apmaksājama par katru nākamo ceturksni līdz tekošā ceturkšņa pirmā mēneša pēdējam datumam, noraidīt šajā daļā piedziņu nesamaksas gadījumā” (</w:t>
      </w:r>
      <w:r w:rsidRPr="0024692B">
        <w:rPr>
          <w:rFonts w:eastAsia="Times New Roman" w:cs="Times New Roman"/>
          <w:i/>
          <w:iCs/>
          <w:szCs w:val="24"/>
          <w:lang w:eastAsia="lv-LV"/>
        </w:rPr>
        <w:t>tā norādīts sprieduma rezolutīvajā daļā</w:t>
      </w:r>
      <w:r w:rsidRPr="0024692B">
        <w:rPr>
          <w:rFonts w:eastAsia="Times New Roman" w:cs="Times New Roman"/>
          <w:szCs w:val="24"/>
          <w:lang w:eastAsia="lv-LV"/>
        </w:rPr>
        <w:t>);</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4) noteikts, ka atbildētājai SIA „Smartbyg” jākompensē prasītājiem nekustamā īpašuma nodokļa maksājumi par laika posmu no 2012.gada 11.decembra līdz 2013.gada 30.janvārim, bet atbildētājai SIA „Turības mājas” jākompensē prasītājiem nekustamā īpašuma nodokļa maksājumi par laika posmu no 2013.gada 31.janvāra līdz 2014.gada 31.decembrim;</w:t>
      </w:r>
    </w:p>
    <w:p w:rsidR="00177CF7" w:rsidRPr="0024692B" w:rsidRDefault="00084B6C"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5) </w:t>
      </w:r>
      <w:r w:rsidR="00177CF7" w:rsidRPr="0024692B">
        <w:rPr>
          <w:rFonts w:eastAsia="Times New Roman" w:cs="Times New Roman"/>
          <w:szCs w:val="24"/>
          <w:lang w:eastAsia="lv-LV"/>
        </w:rPr>
        <w:t xml:space="preserve">piedzīts no atbildētājas SIA „Smartbyg” prasītāja </w:t>
      </w:r>
      <w:r w:rsidRPr="0024692B">
        <w:rPr>
          <w:rFonts w:eastAsia="Times New Roman" w:cs="Times New Roman"/>
          <w:szCs w:val="24"/>
          <w:lang w:eastAsia="lv-LV"/>
        </w:rPr>
        <w:t>[pers. B</w:t>
      </w:r>
      <w:r w:rsidR="00007A07" w:rsidRPr="0024692B">
        <w:rPr>
          <w:rFonts w:eastAsia="Times New Roman" w:cs="Times New Roman"/>
          <w:szCs w:val="24"/>
          <w:lang w:eastAsia="lv-LV"/>
        </w:rPr>
        <w:t>]</w:t>
      </w:r>
      <w:r w:rsidR="00177CF7" w:rsidRPr="0024692B">
        <w:rPr>
          <w:rFonts w:eastAsia="Times New Roman" w:cs="Times New Roman"/>
          <w:szCs w:val="24"/>
          <w:lang w:eastAsia="lv-LV"/>
        </w:rPr>
        <w:t xml:space="preserve"> labā zemes nomas maksas parāds 302,24 EUR un nekustamā īpašuma nodokļa kompensācija 33,90 EUR par laika posmu no 2012.gada 11.decembra līdz 2013.gada 30.janvārim, kā arī tiesas izdevumi 50,42 EUR, kopā 386,56 EUR;</w:t>
      </w:r>
    </w:p>
    <w:p w:rsidR="00177CF7" w:rsidRPr="0024692B" w:rsidRDefault="00084B6C"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6) </w:t>
      </w:r>
      <w:r w:rsidR="00177CF7" w:rsidRPr="0024692B">
        <w:rPr>
          <w:rFonts w:eastAsia="Times New Roman" w:cs="Times New Roman"/>
          <w:szCs w:val="24"/>
          <w:lang w:eastAsia="lv-LV"/>
        </w:rPr>
        <w:t>piedzīts no atbildētājas SIA „Smartbyg” prasītājas [pers. A]</w:t>
      </w:r>
      <w:r w:rsidRPr="0024692B">
        <w:rPr>
          <w:rFonts w:eastAsia="Times New Roman" w:cs="Times New Roman"/>
          <w:szCs w:val="24"/>
          <w:lang w:eastAsia="lv-LV"/>
        </w:rPr>
        <w:t xml:space="preserve"> </w:t>
      </w:r>
      <w:r w:rsidR="00177CF7" w:rsidRPr="0024692B">
        <w:rPr>
          <w:rFonts w:eastAsia="Times New Roman" w:cs="Times New Roman"/>
          <w:szCs w:val="24"/>
          <w:lang w:eastAsia="lv-LV"/>
        </w:rPr>
        <w:t>labā zemes nomas maksas parāds 302,24 EUR, pievienotās vērtības nodoklis 64,10 EUR un nekustamā īpašuma nodokļa kompensācija 26,98 EUR par laika posmu no 2012.gada 11.decembra līdz 2013.gada 30.janvārim, kā arī tiesas izdevumi 59 EUR, kopā 452,32 EUR;</w:t>
      </w:r>
    </w:p>
    <w:p w:rsidR="00177CF7" w:rsidRPr="0024692B" w:rsidRDefault="00084B6C"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7) </w:t>
      </w:r>
      <w:r w:rsidR="00177CF7" w:rsidRPr="0024692B">
        <w:rPr>
          <w:rFonts w:eastAsia="Times New Roman" w:cs="Times New Roman"/>
          <w:szCs w:val="24"/>
          <w:lang w:eastAsia="lv-LV"/>
        </w:rPr>
        <w:t xml:space="preserve">piedzīts no atbildētājas SIA „Turības mājas” prasītāja </w:t>
      </w:r>
      <w:r w:rsidRPr="0024692B">
        <w:rPr>
          <w:rFonts w:eastAsia="Times New Roman" w:cs="Times New Roman"/>
          <w:szCs w:val="24"/>
          <w:lang w:eastAsia="lv-LV"/>
        </w:rPr>
        <w:t>[pers. B</w:t>
      </w:r>
      <w:r w:rsidR="00007A07" w:rsidRPr="0024692B">
        <w:rPr>
          <w:rFonts w:eastAsia="Times New Roman" w:cs="Times New Roman"/>
          <w:szCs w:val="24"/>
          <w:lang w:eastAsia="lv-LV"/>
        </w:rPr>
        <w:t>]</w:t>
      </w:r>
      <w:r w:rsidR="00177CF7" w:rsidRPr="0024692B">
        <w:rPr>
          <w:rFonts w:eastAsia="Times New Roman" w:cs="Times New Roman"/>
          <w:szCs w:val="24"/>
          <w:lang w:eastAsia="lv-LV"/>
        </w:rPr>
        <w:t xml:space="preserve"> labā zemes nomas maksas parāds 4148,74 EUR un nekustamā īpašuma nodokļa kompensācija 1060,90 EUR par laika posmu no 2013.gada 31.janvāra līdz 2014.gada 31.decembrim, zemes nomas maksas parāds 2163,42 EUR par laika posmu no 2015.gada 1.janvāra līdz 2015.gada 31.decembrim, kā arī tiesas izdevumi 397,32 EUR, kopā 7770,38 EUR;</w:t>
      </w:r>
    </w:p>
    <w:p w:rsidR="00177CF7" w:rsidRPr="0024692B" w:rsidRDefault="00084B6C"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8) </w:t>
      </w:r>
      <w:r w:rsidR="00177CF7" w:rsidRPr="0024692B">
        <w:rPr>
          <w:rFonts w:eastAsia="Times New Roman" w:cs="Times New Roman"/>
          <w:szCs w:val="24"/>
          <w:lang w:eastAsia="lv-LV"/>
        </w:rPr>
        <w:t>piedzīts no atbildētājas SIA „Turības mājas” prasītājas [pers. A]</w:t>
      </w:r>
      <w:r w:rsidRPr="0024692B">
        <w:rPr>
          <w:rFonts w:eastAsia="Times New Roman" w:cs="Times New Roman"/>
          <w:szCs w:val="24"/>
          <w:lang w:eastAsia="lv-LV"/>
        </w:rPr>
        <w:t xml:space="preserve"> </w:t>
      </w:r>
      <w:r w:rsidR="00177CF7" w:rsidRPr="0024692B">
        <w:rPr>
          <w:rFonts w:eastAsia="Times New Roman" w:cs="Times New Roman"/>
          <w:szCs w:val="24"/>
          <w:lang w:eastAsia="lv-LV"/>
        </w:rPr>
        <w:t>labā zemes nomas maksas parāds 6312,16 EUR un pievienotās vērtības nodoklis 1325,56 EUR par laika posmu no 2013.gada 31.janvāra līdz 2015.gada 31.decembrim, nekustamā īpašuma nodokļa kompensācija 707,25 EUR par laika posmu no 2013.gada 31.janvāra līdz 2014.gada 31.decembrim, kā arī tiesas izdevumi 397,32 EUR, kopā 8742,29 EUR;</w:t>
      </w:r>
    </w:p>
    <w:p w:rsidR="00177CF7" w:rsidRPr="0024692B" w:rsidRDefault="00084B6C"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9) </w:t>
      </w:r>
      <w:r w:rsidR="00177CF7" w:rsidRPr="0024692B">
        <w:rPr>
          <w:rFonts w:eastAsia="Times New Roman" w:cs="Times New Roman"/>
          <w:szCs w:val="24"/>
          <w:lang w:eastAsia="lv-LV"/>
        </w:rPr>
        <w:t>prasītājiem noteiktas tiesības par laiku līdz sprieduma izpildei saņemt no atbildētājām likumiskos 6% gadā no nesamaksātās attiecīgā parāda pamatsummas.</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Atbildētājas SIA „Turības mājas” pretprasība noraidīta, kā arī atcelts prasības nodrošinājums, kas piemērots ar Rīgas pilsētas Centra rajona tiesas tiesneša 2014.gada 14.novembra un 15.decembra lēmumiem.</w:t>
      </w:r>
    </w:p>
    <w:p w:rsidR="00177CF7" w:rsidRPr="0024692B" w:rsidRDefault="00177CF7" w:rsidP="007E7391">
      <w:pPr>
        <w:spacing w:after="0" w:line="276" w:lineRule="auto"/>
        <w:ind w:firstLine="567"/>
        <w:jc w:val="both"/>
        <w:rPr>
          <w:rFonts w:eastAsia="Times New Roman" w:cs="Times New Roman"/>
          <w:szCs w:val="24"/>
          <w:lang w:eastAsia="lv-LV"/>
        </w:rPr>
      </w:pP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[5] Par minēto spriedumu daļā, ar kuru apmierināta prasība un noraidīta pretprasība, atbildētāja SIA „Turības mājas” iesniegusi apelācijas sūdzību, kurai pievienojusies atbildētāja SIA „Smartbyg”.</w:t>
      </w:r>
    </w:p>
    <w:p w:rsidR="00177CF7" w:rsidRPr="0024692B" w:rsidRDefault="00177CF7" w:rsidP="007E7391">
      <w:pPr>
        <w:spacing w:after="0" w:line="276" w:lineRule="auto"/>
        <w:jc w:val="both"/>
        <w:rPr>
          <w:rFonts w:eastAsia="Times New Roman" w:cs="Times New Roman"/>
          <w:szCs w:val="24"/>
          <w:lang w:eastAsia="lv-LV"/>
        </w:rPr>
      </w:pP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[6] Izskatījusi lietu sakarā ar atbildētājas SIA „Turības mājas” apelācijas sūdzību, Vidzemes apgabaltiesas Civillietu tiesas kolēģija ar 2016.gada 21.decembra lēmumu atcēlusi </w:t>
      </w:r>
      <w:r w:rsidRPr="0024692B">
        <w:rPr>
          <w:rFonts w:eastAsia="Times New Roman" w:cs="Times New Roman"/>
          <w:szCs w:val="24"/>
          <w:lang w:eastAsia="lv-LV"/>
        </w:rPr>
        <w:lastRenderedPageBreak/>
        <w:t>Valmieras rajona tiesas 2016.gada 15.marta spriedumu daļā, ar kuru daļēji apmierināta prasība un noraidīta pretprasība.</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Lēmums pamatots ar tālāk norādītajiem argumentiem.</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[6.1] No lietas materiāliem redzams, ka prasītājs </w:t>
      </w:r>
      <w:r w:rsidR="00084B6C" w:rsidRPr="0024692B">
        <w:rPr>
          <w:rFonts w:eastAsia="Times New Roman" w:cs="Times New Roman"/>
          <w:szCs w:val="24"/>
          <w:lang w:eastAsia="lv-LV"/>
        </w:rPr>
        <w:t>[pers. B</w:t>
      </w:r>
      <w:r w:rsidR="00007A07" w:rsidRPr="0024692B">
        <w:rPr>
          <w:rFonts w:eastAsia="Times New Roman" w:cs="Times New Roman"/>
          <w:szCs w:val="24"/>
          <w:lang w:eastAsia="lv-LV"/>
        </w:rPr>
        <w:t>]</w:t>
      </w:r>
      <w:r w:rsidRPr="0024692B">
        <w:rPr>
          <w:rFonts w:eastAsia="Times New Roman" w:cs="Times New Roman"/>
          <w:szCs w:val="24"/>
          <w:lang w:eastAsia="lv-LV"/>
        </w:rPr>
        <w:t xml:space="preserve"> 2011.gada 19.maijā izdeva pilnvaru notariāla akta formā, ar kuru cita starpā uzdeva zvērinātai advokātei Intai Brūverei savu interešu aizstāvībai kārtot visas viņa lietas visu instanču tiesās un pārstāvēt viņu civilprocesā. Pilnvara izdota bez derīguma termiņa ierobežojuma.</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Nepastāv strīds, ka prasītājs </w:t>
      </w:r>
      <w:r w:rsidR="00084B6C" w:rsidRPr="0024692B">
        <w:rPr>
          <w:rFonts w:eastAsia="Times New Roman" w:cs="Times New Roman"/>
          <w:szCs w:val="24"/>
          <w:lang w:eastAsia="lv-LV"/>
        </w:rPr>
        <w:t>[pers. B</w:t>
      </w:r>
      <w:r w:rsidR="00007A07" w:rsidRPr="0024692B">
        <w:rPr>
          <w:rFonts w:eastAsia="Times New Roman" w:cs="Times New Roman"/>
          <w:szCs w:val="24"/>
          <w:lang w:eastAsia="lv-LV"/>
        </w:rPr>
        <w:t>]</w:t>
      </w:r>
      <w:r w:rsidRPr="0024692B">
        <w:rPr>
          <w:rFonts w:eastAsia="Times New Roman" w:cs="Times New Roman"/>
          <w:szCs w:val="24"/>
          <w:lang w:eastAsia="lv-LV"/>
        </w:rPr>
        <w:t xml:space="preserve"> miris 2015.gada </w:t>
      </w:r>
      <w:r w:rsidR="00084B6C" w:rsidRPr="0024692B">
        <w:rPr>
          <w:rFonts w:eastAsia="Times New Roman" w:cs="Times New Roman"/>
          <w:szCs w:val="24"/>
          <w:lang w:eastAsia="lv-LV"/>
        </w:rPr>
        <w:t>[..]</w:t>
      </w:r>
      <w:r w:rsidRPr="0024692B">
        <w:rPr>
          <w:rFonts w:eastAsia="Times New Roman" w:cs="Times New Roman"/>
          <w:szCs w:val="24"/>
          <w:lang w:eastAsia="lv-LV"/>
        </w:rPr>
        <w:t xml:space="preserve"> (</w:t>
      </w:r>
      <w:r w:rsidRPr="0024692B">
        <w:rPr>
          <w:rFonts w:eastAsia="Times New Roman" w:cs="Times New Roman"/>
          <w:i/>
          <w:iCs/>
          <w:szCs w:val="24"/>
          <w:lang w:eastAsia="lv-LV"/>
        </w:rPr>
        <w:t>lēmumā acīmredzama pārrakstīšanās kļūda – martā</w:t>
      </w:r>
      <w:r w:rsidRPr="0024692B">
        <w:rPr>
          <w:rFonts w:eastAsia="Times New Roman" w:cs="Times New Roman"/>
          <w:szCs w:val="24"/>
          <w:lang w:eastAsia="lv-LV"/>
        </w:rPr>
        <w:t xml:space="preserve">). Tātad atbilstoši Civillikuma 2312.panta 5.punktam attiecīgais pilnvarojums pārstāvei ir izbeidzies sakarā ar pilnvarotāja nāvi. Tomēr prasītāja </w:t>
      </w:r>
      <w:r w:rsidR="00084B6C" w:rsidRPr="0024692B">
        <w:rPr>
          <w:rFonts w:eastAsia="Times New Roman" w:cs="Times New Roman"/>
          <w:szCs w:val="24"/>
          <w:lang w:eastAsia="lv-LV"/>
        </w:rPr>
        <w:t>[pers. B</w:t>
      </w:r>
      <w:r w:rsidR="00007A07" w:rsidRPr="0024692B">
        <w:rPr>
          <w:rFonts w:eastAsia="Times New Roman" w:cs="Times New Roman"/>
          <w:szCs w:val="24"/>
          <w:lang w:eastAsia="lv-LV"/>
        </w:rPr>
        <w:t>]</w:t>
      </w:r>
      <w:r w:rsidRPr="0024692B">
        <w:rPr>
          <w:rFonts w:eastAsia="Times New Roman" w:cs="Times New Roman"/>
          <w:szCs w:val="24"/>
          <w:lang w:eastAsia="lv-LV"/>
        </w:rPr>
        <w:t xml:space="preserve"> pilnvarotā pārstāve nepaziņoja tiesai par pilnvarotāja nāvi, turpināja pārstāvēt mirušo prasītāju, viņa vārdā iesniedza tiesā vairākus procesuālos dokumentus un pieteica prasījumus pret atbildētāju SIA „Turības mājas”, pamatojoties uz izbeigušos pilnvaru.</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Pie apstākļiem, kad mirusi fiziskā persona, kas lietā ir puse, un apstrīdētā tiesiskā attiecība pieļauj tiesību pārņemšanu, pirmās instances tiesai, ievērojot Civilprocesa likuma 214.panta 1.punktā un 216.panta 1.punktā noteikto, bija pienākums apturēt tiesvedību lietā līdz prasītāja tiesību pārņēmēja noteikšanai. Taču pirmās instances tiesa tiesvedību nav apturējusi un nepamatoti izskatījusi lietu pēc būtības.</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[6.2] Pirmās instances tiesa pieļāvusi būtiskus procesuālo tiesību normu pārkāpumus, kas ir šķērslis lietas izskatīšanai apelācijas instances tiesā.</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Pirmkārt, pārsūdzētais spriedums piešķir tiesības prasītājam </w:t>
      </w:r>
      <w:r w:rsidR="00084B6C" w:rsidRPr="0024692B">
        <w:rPr>
          <w:rFonts w:eastAsia="Times New Roman" w:cs="Times New Roman"/>
          <w:szCs w:val="24"/>
          <w:lang w:eastAsia="lv-LV"/>
        </w:rPr>
        <w:t>[pers. B</w:t>
      </w:r>
      <w:r w:rsidR="00007A07" w:rsidRPr="0024692B">
        <w:rPr>
          <w:rFonts w:eastAsia="Times New Roman" w:cs="Times New Roman"/>
          <w:szCs w:val="24"/>
          <w:lang w:eastAsia="lv-LV"/>
        </w:rPr>
        <w:t>]</w:t>
      </w:r>
      <w:r w:rsidRPr="0024692B">
        <w:rPr>
          <w:rFonts w:eastAsia="Times New Roman" w:cs="Times New Roman"/>
          <w:szCs w:val="24"/>
          <w:lang w:eastAsia="lv-LV"/>
        </w:rPr>
        <w:t>, t.i., mirušai personai.</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Otrkārt, lietā nav noskaidroti mirušā prasītāja tiesību pārņēmēji, tādēļ tiesa lietu izskatījusi, pārkāpjot procesuālo tiesību normas, kas nosaka pienākumu paziņot viņiem par tiesas sēdes laiku un vietu.</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Līdz ar to pastāv Civilprocesa likuma 427.panta pirmās daļas 2. un 4.punktā norādītie pamati pirmās instances tiesas sprieduma atcelšanai un lietas nosūtīšanai jaunai izskatīšanai pirmās instances tiesā.</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[6.3] Tā kā pirmās instances tiesas spriedums daļā, ar kuru atcelts prasības nodrošinājums, nav pārsūdzēts un ir stājies likumīgā spēkā 2016.gada 6.maijā, tas atceļams daļā, ar kuru daļēji apmierināta prasība un noraidīta pretprasība.</w:t>
      </w:r>
    </w:p>
    <w:p w:rsidR="00177CF7" w:rsidRPr="0024692B" w:rsidRDefault="00177CF7" w:rsidP="007E7391">
      <w:pPr>
        <w:spacing w:after="0" w:line="276" w:lineRule="auto"/>
        <w:ind w:firstLine="567"/>
        <w:jc w:val="both"/>
        <w:rPr>
          <w:rFonts w:eastAsia="Times New Roman" w:cs="Times New Roman"/>
          <w:szCs w:val="24"/>
          <w:lang w:eastAsia="lv-LV"/>
        </w:rPr>
      </w:pP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[7] Par minēto lēmumu prasītāja [pers. A] iesniegusi blakus sūdzību, kurā lūgusi lēmumu atcelt.</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Blakus sūdzībā norādīti šādi argumenti.</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[7.1] Apelācijas instances tiesa pārkāpusi prasītājas [pers. A]</w:t>
      </w:r>
      <w:r w:rsidR="007E7391" w:rsidRPr="0024692B">
        <w:rPr>
          <w:rFonts w:eastAsia="Times New Roman" w:cs="Times New Roman"/>
          <w:szCs w:val="24"/>
          <w:lang w:eastAsia="lv-LV"/>
        </w:rPr>
        <w:t xml:space="preserve"> </w:t>
      </w:r>
      <w:r w:rsidRPr="0024692B">
        <w:rPr>
          <w:rFonts w:eastAsia="Times New Roman" w:cs="Times New Roman"/>
          <w:szCs w:val="24"/>
          <w:lang w:eastAsia="lv-LV"/>
        </w:rPr>
        <w:t>tiesības uz taisnīgu tiesu, kas nostiprinātas Latvijas Republikas Satversmes 92.pantā.</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Atbildētājām (dzīvojamās mājas </w:t>
      </w:r>
      <w:r w:rsidR="00084B6C" w:rsidRPr="0024692B">
        <w:rPr>
          <w:rFonts w:eastAsia="Times New Roman" w:cs="Times New Roman"/>
          <w:szCs w:val="24"/>
          <w:lang w:eastAsia="lv-LV"/>
        </w:rPr>
        <w:t>[adrese]</w:t>
      </w:r>
      <w:r w:rsidRPr="0024692B">
        <w:rPr>
          <w:rFonts w:eastAsia="Times New Roman" w:cs="Times New Roman"/>
          <w:szCs w:val="24"/>
          <w:lang w:eastAsia="lv-LV"/>
        </w:rPr>
        <w:t xml:space="preserve">, pārvaldniecēm) ir likumā noteikts pienākums norēķināties ar prasītājiem (zemes </w:t>
      </w:r>
      <w:r w:rsidR="00084B6C" w:rsidRPr="0024692B">
        <w:rPr>
          <w:rFonts w:eastAsia="Times New Roman" w:cs="Times New Roman"/>
          <w:szCs w:val="24"/>
          <w:lang w:eastAsia="lv-LV"/>
        </w:rPr>
        <w:t>[adrese]</w:t>
      </w:r>
      <w:r w:rsidRPr="0024692B">
        <w:rPr>
          <w:rFonts w:eastAsia="Times New Roman" w:cs="Times New Roman"/>
          <w:szCs w:val="24"/>
          <w:lang w:eastAsia="lv-LV"/>
        </w:rPr>
        <w:t>, kopīpašniekiem) par zemes lietošanu. Pārsūdzētais lēmums kavē lietas virzību un liedz prasītājai [pers. A] pilnvērtīgi un efektīvi izlietot īpašuma tiesību uz zemi, saņemot attiecīgu nomas maksu, kā arī vienlaikus dod iespēju atbildētājām ilgstoši izvairīties no pienākuma veikt samaksu par zemes lietošanu.</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[7.2] Civillietu tiesas kolēģija pārkāpusi Civilprocesa likuma 77.pantu, 203.panta pirmo un otro daļu, 214.panta 1.punktu, 216.panta 1.punktu un 426.pantu.</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lastRenderedPageBreak/>
        <w:t xml:space="preserve">Pirmkārt, puses procesuālo tiesību pārņemšana iespējama jebkurā procesa stadijā. Tādējādi Civillietu tiesas kolēģija pati varēja apturēt tiesvedību lietā līdz prasītāja </w:t>
      </w:r>
      <w:r w:rsidR="00007A07" w:rsidRPr="0024692B">
        <w:rPr>
          <w:rFonts w:eastAsia="Times New Roman" w:cs="Times New Roman"/>
          <w:szCs w:val="24"/>
          <w:lang w:eastAsia="lv-LV"/>
        </w:rPr>
        <w:t>[pers. B ]</w:t>
      </w:r>
      <w:r w:rsidRPr="0024692B">
        <w:rPr>
          <w:rFonts w:eastAsia="Times New Roman" w:cs="Times New Roman"/>
          <w:szCs w:val="24"/>
          <w:lang w:eastAsia="lv-LV"/>
        </w:rPr>
        <w:t xml:space="preserve"> tiesību pārņēmēja noteikšanai.</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Otrkārt, ja tiesa tomēr uzskatīja, ka sakarā ar prasītāja </w:t>
      </w:r>
      <w:r w:rsidR="00007A07" w:rsidRPr="0024692B">
        <w:rPr>
          <w:rFonts w:eastAsia="Times New Roman" w:cs="Times New Roman"/>
          <w:szCs w:val="24"/>
          <w:lang w:eastAsia="lv-LV"/>
        </w:rPr>
        <w:t>[pers. B ]</w:t>
      </w:r>
      <w:r w:rsidRPr="0024692B">
        <w:rPr>
          <w:rFonts w:eastAsia="Times New Roman" w:cs="Times New Roman"/>
          <w:szCs w:val="24"/>
          <w:lang w:eastAsia="lv-LV"/>
        </w:rPr>
        <w:t xml:space="preserve"> nāvi tiesvedība lietā bija jāaptur tieši Valmieras rajona tiesai, pirmās instances tiesas spriedums būtu atceļams vienīgi daļā, ar kuru apmierināta prasītāja </w:t>
      </w:r>
      <w:r w:rsidR="007E7391" w:rsidRPr="0024692B">
        <w:rPr>
          <w:rFonts w:eastAsia="Times New Roman" w:cs="Times New Roman"/>
          <w:szCs w:val="24"/>
          <w:lang w:eastAsia="lv-LV"/>
        </w:rPr>
        <w:t>[pers. B</w:t>
      </w:r>
      <w:r w:rsidR="00007A07" w:rsidRPr="0024692B">
        <w:rPr>
          <w:rFonts w:eastAsia="Times New Roman" w:cs="Times New Roman"/>
          <w:szCs w:val="24"/>
          <w:lang w:eastAsia="lv-LV"/>
        </w:rPr>
        <w:t>]</w:t>
      </w:r>
      <w:r w:rsidRPr="0024692B">
        <w:rPr>
          <w:rFonts w:eastAsia="Times New Roman" w:cs="Times New Roman"/>
          <w:szCs w:val="24"/>
          <w:lang w:eastAsia="lv-LV"/>
        </w:rPr>
        <w:t xml:space="preserve"> prasība, neskarot prasītājas [pers. A]</w:t>
      </w:r>
      <w:r w:rsidR="007E7391" w:rsidRPr="0024692B">
        <w:rPr>
          <w:rFonts w:eastAsia="Times New Roman" w:cs="Times New Roman"/>
          <w:szCs w:val="24"/>
          <w:lang w:eastAsia="lv-LV"/>
        </w:rPr>
        <w:t xml:space="preserve"> </w:t>
      </w:r>
      <w:r w:rsidRPr="0024692B">
        <w:rPr>
          <w:rFonts w:eastAsia="Times New Roman" w:cs="Times New Roman"/>
          <w:szCs w:val="24"/>
          <w:lang w:eastAsia="lv-LV"/>
        </w:rPr>
        <w:t>tiesības. Turklāt atbildētāja SIA „Smartbyg” nav pārsūdzējusi pirmās instances tiesas spriedumu, tādēļ attiecībā uz šo atbildētāju spriedums 2016.gada 6.maijā ir stājies likumīgā spēkā.</w:t>
      </w:r>
    </w:p>
    <w:p w:rsidR="007E7391" w:rsidRPr="0024692B" w:rsidRDefault="007E7391" w:rsidP="007E7391">
      <w:pPr>
        <w:spacing w:after="0" w:line="276" w:lineRule="auto"/>
        <w:ind w:firstLine="567"/>
        <w:jc w:val="both"/>
        <w:rPr>
          <w:rFonts w:eastAsia="Times New Roman" w:cs="Times New Roman"/>
          <w:szCs w:val="24"/>
          <w:lang w:eastAsia="lv-LV"/>
        </w:rPr>
      </w:pPr>
    </w:p>
    <w:p w:rsidR="00177CF7" w:rsidRPr="0024692B" w:rsidRDefault="00177CF7" w:rsidP="007E7391">
      <w:pPr>
        <w:spacing w:after="0" w:line="276" w:lineRule="auto"/>
        <w:jc w:val="center"/>
        <w:rPr>
          <w:rFonts w:eastAsia="Times New Roman" w:cs="Times New Roman"/>
          <w:b/>
          <w:bCs/>
          <w:szCs w:val="24"/>
          <w:lang w:eastAsia="lv-LV"/>
        </w:rPr>
      </w:pPr>
      <w:r w:rsidRPr="0024692B">
        <w:rPr>
          <w:rFonts w:eastAsia="Times New Roman" w:cs="Times New Roman"/>
          <w:b/>
          <w:bCs/>
          <w:szCs w:val="24"/>
          <w:lang w:eastAsia="lv-LV"/>
        </w:rPr>
        <w:t>Motīvu daļa</w:t>
      </w:r>
    </w:p>
    <w:p w:rsidR="007E7391" w:rsidRPr="0024692B" w:rsidRDefault="007E7391" w:rsidP="007E7391">
      <w:pPr>
        <w:spacing w:after="0" w:line="276" w:lineRule="auto"/>
        <w:jc w:val="center"/>
        <w:rPr>
          <w:rFonts w:eastAsia="Times New Roman" w:cs="Times New Roman"/>
          <w:szCs w:val="24"/>
          <w:lang w:eastAsia="lv-LV"/>
        </w:rPr>
      </w:pP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[8] Pārbaudījusi lietas materiālus un apsvērusi blakus sūdzībā norādītos argumentus, Augstākā tiesa atzīst, ka pārsūdzētais lēmums atceļams, un lieta nododama izskatīšanai pēc būtības apelācijas instances tiesā.</w:t>
      </w:r>
    </w:p>
    <w:p w:rsidR="00177CF7" w:rsidRPr="0024692B" w:rsidRDefault="00177CF7" w:rsidP="007E7391">
      <w:pPr>
        <w:spacing w:after="0" w:line="276" w:lineRule="auto"/>
        <w:ind w:firstLine="567"/>
        <w:jc w:val="both"/>
        <w:rPr>
          <w:rFonts w:eastAsia="Times New Roman" w:cs="Times New Roman"/>
          <w:szCs w:val="24"/>
          <w:lang w:eastAsia="lv-LV"/>
        </w:rPr>
      </w:pP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[9] Pamati pirmās instances tiesas sprieduma atcelšanai, izskatot lietu apelācijas kārtībā, noteikti Civilprocesa likuma 427.panta pirmajā daļā. Šajā tiesību normā likumdevējs uzskaitījis piecus gadījumus, kad pirmās instances tiesa pieļāvusi tādus būtiskus civilās tiesvedības pamatnoteikumu pārkāpumus, kas aizskar personas Satversmes 92.pantā garantētās tiesības uz lietas izskatīšanu objektīvā, neatkarīgā, kompetentā un likumīgi izveidotā tiesā (</w:t>
      </w:r>
      <w:r w:rsidRPr="0024692B">
        <w:rPr>
          <w:rFonts w:eastAsia="Times New Roman" w:cs="Times New Roman"/>
          <w:i/>
          <w:iCs/>
          <w:szCs w:val="24"/>
          <w:lang w:eastAsia="lv-LV"/>
        </w:rPr>
        <w:t>sk. Civilprocesa likuma komentāri. II daļa (29.-60.</w:t>
      </w:r>
      <w:r w:rsidRPr="0024692B">
        <w:rPr>
          <w:rFonts w:eastAsia="Times New Roman" w:cs="Times New Roman"/>
          <w:i/>
          <w:iCs/>
          <w:szCs w:val="24"/>
          <w:vertAlign w:val="superscript"/>
          <w:lang w:eastAsia="lv-LV"/>
        </w:rPr>
        <w:t>1</w:t>
      </w:r>
      <w:r w:rsidRPr="0024692B">
        <w:rPr>
          <w:rFonts w:eastAsia="Times New Roman" w:cs="Times New Roman"/>
          <w:i/>
          <w:iCs/>
          <w:szCs w:val="24"/>
          <w:lang w:eastAsia="lv-LV"/>
        </w:rPr>
        <w:t> nodaļa). Sagatavojis autoru kolektīvs. Prof. K.Torgāna zinātniskajā redakcijā. – Rīga: Tiesu namu aģentūra, 2012, 716.lpp.</w:t>
      </w:r>
      <w:r w:rsidRPr="0024692B">
        <w:rPr>
          <w:rFonts w:eastAsia="Times New Roman" w:cs="Times New Roman"/>
          <w:szCs w:val="24"/>
          <w:lang w:eastAsia="lv-LV"/>
        </w:rPr>
        <w:t>). Proti: 1) tiesa lietu izskatījusi nelikumīgā sastāvā; 2) tiesa lietu izskatījusi, pārkāpjot procesuālo tiesību normas, kas nosaka pienākumu paziņot lietas dalībniekiem par tiesas sēdes laiku un vietu; 3) pārkāptas procesuālo tiesību normas par tiesvedības valodu; 4) tiesas spriedums piešķir tiesības vai uzliek pienākumus personai, kura nav pieaicināta lietā kā lietas dalībnieks; 5) lietā nav tiesas sēdes protokola vai pilna tiesas sprieduma.</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Tādējādi, ja apelācijas instances tiesa konstatē kaut vienu no minētajā tiesību normā paredzētajiem gadījumiem, tai imperatīvi uzlikts pienākums neatkarīgi no apelācijas sūdzības motīviem ar savu lēmumu atcelt pirmās instances tiesas spriedumu un nosūtīt lietu jaunai izskatīšanai pirmās instances tiesā.</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Kā redzams no pārsūdzētā lēmuma, pirmās instances tiesas spriedums atcelts daļā, ar kuru apmierināta prasība un noraidīta pretprasība, un kā pamatojums sprieduma atcelšanai šajā daļā norādīts Civilprocesa likuma 427.panta pirmās daļas 2. un 4.punkts.</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[9.1] Atsaukdamās uz Civilprocesa likuma 427.panta pirmās daļas 2.punktu (</w:t>
      </w:r>
      <w:r w:rsidRPr="0024692B">
        <w:rPr>
          <w:rFonts w:eastAsia="Times New Roman" w:cs="Times New Roman"/>
          <w:i/>
          <w:iCs/>
          <w:szCs w:val="24"/>
          <w:lang w:eastAsia="lv-LV"/>
        </w:rPr>
        <w:t>tiesa lietu izskatījusi, pārkāpjot procesuālo tiesību normas, kas nosaka pienākumu paziņot lietas dalībniekiem par tiesas sēdes laiku un vietu</w:t>
      </w:r>
      <w:r w:rsidRPr="0024692B">
        <w:rPr>
          <w:rFonts w:eastAsia="Times New Roman" w:cs="Times New Roman"/>
          <w:szCs w:val="24"/>
          <w:lang w:eastAsia="lv-LV"/>
        </w:rPr>
        <w:t xml:space="preserve">) apelācijas instances tiesa atzinusi, ka pirmās instances tiesa nepamatoti nav apturējusi tiesvedību lietā sakarā ar prasītāja </w:t>
      </w:r>
      <w:r w:rsidR="007E7391" w:rsidRPr="0024692B">
        <w:rPr>
          <w:rFonts w:eastAsia="Times New Roman" w:cs="Times New Roman"/>
          <w:szCs w:val="24"/>
          <w:lang w:eastAsia="lv-LV"/>
        </w:rPr>
        <w:t>[pers. B</w:t>
      </w:r>
      <w:r w:rsidR="00007A07" w:rsidRPr="0024692B">
        <w:rPr>
          <w:rFonts w:eastAsia="Times New Roman" w:cs="Times New Roman"/>
          <w:szCs w:val="24"/>
          <w:lang w:eastAsia="lv-LV"/>
        </w:rPr>
        <w:t>]</w:t>
      </w:r>
      <w:r w:rsidRPr="0024692B">
        <w:rPr>
          <w:rFonts w:eastAsia="Times New Roman" w:cs="Times New Roman"/>
          <w:szCs w:val="24"/>
          <w:lang w:eastAsia="lv-LV"/>
        </w:rPr>
        <w:t xml:space="preserve"> nāvi, nav noskaidrojusi viņa tiesību pārņēmējus un izskatījusi lietu pēc būtības, pārkāpjot minēto procesuālo tiesību normu, kas nosaka pienākumu paziņot mirušā </w:t>
      </w:r>
      <w:r w:rsidR="007E7391" w:rsidRPr="0024692B">
        <w:rPr>
          <w:rFonts w:eastAsia="Times New Roman" w:cs="Times New Roman"/>
          <w:szCs w:val="24"/>
          <w:lang w:eastAsia="lv-LV"/>
        </w:rPr>
        <w:t>[pers. B</w:t>
      </w:r>
      <w:r w:rsidR="00007A07" w:rsidRPr="0024692B">
        <w:rPr>
          <w:rFonts w:eastAsia="Times New Roman" w:cs="Times New Roman"/>
          <w:szCs w:val="24"/>
          <w:lang w:eastAsia="lv-LV"/>
        </w:rPr>
        <w:t>]</w:t>
      </w:r>
      <w:r w:rsidRPr="0024692B">
        <w:rPr>
          <w:rFonts w:eastAsia="Times New Roman" w:cs="Times New Roman"/>
          <w:szCs w:val="24"/>
          <w:lang w:eastAsia="lv-LV"/>
        </w:rPr>
        <w:t xml:space="preserve"> tiesību pārņēmējiem par tiesas sēdes laiku un vietu, tādēļ pastāv pamats sprieduma atcelšanai.</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Šāds secinājums ir kļūdains.</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[9.1.1] Atbilstoši Civilprocesa likuma 73.panta pirmajai daļai lietas dalībnieki ir puses, trešās personas, pušu un trešo personu pārstāvji, prokurors un tās valsts vai pašvaldību iestādes un personas, kurām ar likumu piešķirtas tiesības aizstāvēt tiesā citu personu tiesības un ar likumu aizsargātās intereses, institūcijas, kuras likumā paredzētajos gadījumos pieaicina </w:t>
      </w:r>
      <w:r w:rsidRPr="0024692B">
        <w:rPr>
          <w:rFonts w:eastAsia="Times New Roman" w:cs="Times New Roman"/>
          <w:szCs w:val="24"/>
          <w:lang w:eastAsia="lv-LV"/>
        </w:rPr>
        <w:lastRenderedPageBreak/>
        <w:t>atzinuma došanai, kā arī šo personu pārstāvji. Turklāt Civilprocesa likuma 74.panta sestā daļa prasa strīda pusēm godprātīgu rīcību savu tiesību izmantošanā un uzlikto pienākumu izpildē.</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Savukārt puses procesuālo tiesību pārņemšanu regulē Civilprocesa likuma 77.pants. Šā panta pirmā daļa noteic, ja viena no pusēm lietā izstājas (fiziskās personas nāve [..]), tiesa pieļauj aizstāt šo pusi tās tiesību pārņēmējam.</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Tas nozīmē, ka tiesa pieļauj puses aizstāšanu, pieņemot attiecīgu lēmumu par procesuālo tiesību pārņemšanu, balstoties uz attiecīgiem pierādījumiem, piemēram, par lietas dalībnieka nāvi, civilo tiesību pārņemšanu mantošanas ceļā. Vienlaikus tiesai nav pienākuma meklēt tiesību pārņēmējus.</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[9.1.2] Konkrētajā gadījumā no lietas materiāliem redzams, ka lietas izskatīšanas procesa gaitā pirmās instances tiesa netika informēta par prasītāja </w:t>
      </w:r>
      <w:r w:rsidR="00007A07" w:rsidRPr="0024692B">
        <w:rPr>
          <w:rFonts w:eastAsia="Times New Roman" w:cs="Times New Roman"/>
          <w:szCs w:val="24"/>
          <w:lang w:eastAsia="lv-LV"/>
        </w:rPr>
        <w:t>[pers. B ]</w:t>
      </w:r>
      <w:r w:rsidRPr="0024692B">
        <w:rPr>
          <w:rFonts w:eastAsia="Times New Roman" w:cs="Times New Roman"/>
          <w:szCs w:val="24"/>
          <w:lang w:eastAsia="lv-LV"/>
        </w:rPr>
        <w:t xml:space="preserve">, kura pastāvīgā dzīvesvieta bija ASV, nāvi, proti, tai nebija zināms par šo faktu. Turklāt prasītājs </w:t>
      </w:r>
      <w:r w:rsidR="00007A07" w:rsidRPr="0024692B">
        <w:rPr>
          <w:rFonts w:eastAsia="Times New Roman" w:cs="Times New Roman"/>
          <w:szCs w:val="24"/>
          <w:lang w:eastAsia="lv-LV"/>
        </w:rPr>
        <w:t>[pers. B ]</w:t>
      </w:r>
      <w:r w:rsidRPr="0024692B">
        <w:rPr>
          <w:rFonts w:eastAsia="Times New Roman" w:cs="Times New Roman"/>
          <w:szCs w:val="24"/>
          <w:lang w:eastAsia="lv-LV"/>
        </w:rPr>
        <w:t xml:space="preserve"> veda lietu ar savas pilnvarotās pārstāves zvērinātas advokātes Intas Brūveres starpniecību, kura pārstāvēja prasītāju pirmās instances tiesā (piedalījās tiesas sēdēs, sniedza paskaidrojumus, iesniedza pierādījumus, proti, procesa gaitā pārstāvēja pilnvarotāja tiesības un intereses). Kā izriet no Civillikuma 2316.panta trešās daļas, pilnvarniekam ir jāizpilda uzdevums tik ilgi, kamēr pilnvarotāja mantinieki dod viņam rīkojumu pārtraukt uzdevuma izpildīšanu vai arī pārņem to paši (</w:t>
      </w:r>
      <w:r w:rsidRPr="0024692B">
        <w:rPr>
          <w:rFonts w:eastAsia="Times New Roman" w:cs="Times New Roman"/>
          <w:i/>
          <w:iCs/>
          <w:szCs w:val="24"/>
          <w:lang w:eastAsia="lv-LV"/>
        </w:rPr>
        <w:t>sal. Latvijas Republikas Civillikuma komentāri. Ceturtā daļa. Saistību tiesības. Autoru kolektīvs prof. K.Torgāna vispārīgā zinātniskā redakcijā. – Rīga: Mans Īpašums, 2000, 598.lpp.</w:t>
      </w:r>
      <w:r w:rsidRPr="0024692B">
        <w:rPr>
          <w:rFonts w:eastAsia="Times New Roman" w:cs="Times New Roman"/>
          <w:szCs w:val="24"/>
          <w:lang w:eastAsia="lv-LV"/>
        </w:rPr>
        <w:t>). Pierādījumi, ka pēc pilnvarotāja nāves iespējamie mantinieki būtu devuši rīkojumu pārtraukt jau uzsāktā uzdevuma izpildi, lietā nav atrodami.</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Apelācijas instances tiesa nav konstatējusi, ka kādam no lietas dalībniekiem - prasītāju </w:t>
      </w:r>
      <w:r w:rsidR="007E7391" w:rsidRPr="0024692B">
        <w:rPr>
          <w:rFonts w:eastAsia="Times New Roman" w:cs="Times New Roman"/>
          <w:szCs w:val="24"/>
          <w:lang w:eastAsia="lv-LV"/>
        </w:rPr>
        <w:t>[pers. B</w:t>
      </w:r>
      <w:r w:rsidR="00007A07" w:rsidRPr="0024692B">
        <w:rPr>
          <w:rFonts w:eastAsia="Times New Roman" w:cs="Times New Roman"/>
          <w:szCs w:val="24"/>
          <w:lang w:eastAsia="lv-LV"/>
        </w:rPr>
        <w:t>]</w:t>
      </w:r>
      <w:r w:rsidRPr="0024692B">
        <w:rPr>
          <w:rFonts w:eastAsia="Times New Roman" w:cs="Times New Roman"/>
          <w:szCs w:val="24"/>
          <w:lang w:eastAsia="lv-LV"/>
        </w:rPr>
        <w:t xml:space="preserve"> un [pers. A]</w:t>
      </w:r>
      <w:r w:rsidR="007E7391" w:rsidRPr="0024692B">
        <w:rPr>
          <w:rFonts w:eastAsia="Times New Roman" w:cs="Times New Roman"/>
          <w:szCs w:val="24"/>
          <w:lang w:eastAsia="lv-LV"/>
        </w:rPr>
        <w:t xml:space="preserve"> </w:t>
      </w:r>
      <w:r w:rsidRPr="0024692B">
        <w:rPr>
          <w:rFonts w:eastAsia="Times New Roman" w:cs="Times New Roman"/>
          <w:szCs w:val="24"/>
          <w:lang w:eastAsia="lv-LV"/>
        </w:rPr>
        <w:t xml:space="preserve">pilnvarotajai pārstāvei, atbildētājiem SIA „Smartbyg” un SIA „Turības mājas”, kā arī viņu pārstāvjiem nebūtu likumā noteiktā kārtībā paziņots par tiesas sēdes laiku un vietu. Gluži pretēji, pirmās instances tiesas sēdē, kad lieta tika izskatīta pēc būtības, piedalījās visi lietas dalībnieki, tostarp prasītāja </w:t>
      </w:r>
      <w:r w:rsidR="007E7391" w:rsidRPr="0024692B">
        <w:rPr>
          <w:rFonts w:eastAsia="Times New Roman" w:cs="Times New Roman"/>
          <w:szCs w:val="24"/>
          <w:lang w:eastAsia="lv-LV"/>
        </w:rPr>
        <w:t>[pers. B</w:t>
      </w:r>
      <w:r w:rsidR="00007A07" w:rsidRPr="0024692B">
        <w:rPr>
          <w:rFonts w:eastAsia="Times New Roman" w:cs="Times New Roman"/>
          <w:szCs w:val="24"/>
          <w:lang w:eastAsia="lv-LV"/>
        </w:rPr>
        <w:t>]</w:t>
      </w:r>
      <w:r w:rsidRPr="0024692B">
        <w:rPr>
          <w:rFonts w:eastAsia="Times New Roman" w:cs="Times New Roman"/>
          <w:szCs w:val="24"/>
          <w:lang w:eastAsia="lv-LV"/>
        </w:rPr>
        <w:t xml:space="preserve"> pilnvarotā pārstāve zvērināta advokāte Inta Brūvere (</w:t>
      </w:r>
      <w:r w:rsidRPr="0024692B">
        <w:rPr>
          <w:rFonts w:eastAsia="Times New Roman" w:cs="Times New Roman"/>
          <w:i/>
          <w:iCs/>
          <w:szCs w:val="24"/>
          <w:lang w:eastAsia="lv-LV"/>
        </w:rPr>
        <w:t>lietas 1.sēj. 165.-168.lpp.</w:t>
      </w:r>
      <w:r w:rsidRPr="0024692B">
        <w:rPr>
          <w:rFonts w:eastAsia="Times New Roman" w:cs="Times New Roman"/>
          <w:szCs w:val="24"/>
          <w:lang w:eastAsia="lv-LV"/>
        </w:rPr>
        <w:t>).</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Tādējādi Augstākā tiesa piekrīt blakus sūdzības iesniedzējas viedoklim, ka apelācijas instances tiesa nepamatoti uz izskatāmo lietu attiecinājusi Civilprocesa likuma 427.panta pirmās daļas 2.punktā paredzēto gadījumu, jo šīs tiesību normas tiesisko sastāvu veidojoši apstākļi nepastāv.</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[9.1.3] Tāpat apelācijas instances tiesa nav ņēmusi vērā, ka atbilstoši Civilprocesa likuma 77.panta otrajai daļai tiesību pārņemšana iespējama jebkurā procesa stadijā. Proti, konstatējot procesa gaitā jau apelācijas instancē, ka prasītājs </w:t>
      </w:r>
      <w:r w:rsidR="007E7391" w:rsidRPr="0024692B">
        <w:rPr>
          <w:rFonts w:eastAsia="Times New Roman" w:cs="Times New Roman"/>
          <w:szCs w:val="24"/>
          <w:lang w:eastAsia="lv-LV"/>
        </w:rPr>
        <w:t>[pers. B</w:t>
      </w:r>
      <w:r w:rsidR="00007A07" w:rsidRPr="0024692B">
        <w:rPr>
          <w:rFonts w:eastAsia="Times New Roman" w:cs="Times New Roman"/>
          <w:szCs w:val="24"/>
          <w:lang w:eastAsia="lv-LV"/>
        </w:rPr>
        <w:t>]</w:t>
      </w:r>
      <w:r w:rsidRPr="0024692B">
        <w:rPr>
          <w:rFonts w:eastAsia="Times New Roman" w:cs="Times New Roman"/>
          <w:szCs w:val="24"/>
          <w:lang w:eastAsia="lv-LV"/>
        </w:rPr>
        <w:t xml:space="preserve"> ir nomiris, ko apstiprina arī attiecīgi pierādījumi, konkrētā procesuālā jautājuma izlemšana ietilpst apelācijas instances tiesas kompetencē, tostarp pienākums apturēt tiesvedību līdz tiesību pārņēmēja noteikšanai (Civilprocesa likuma 214. un 216.pants).</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[9.2] Pārsūdzētajā lēmumā kā otrs pamatojums pirmās instances tiesas sprieduma atcelšanai norādīts gadījums, ko paredz Civilprocesa likuma 427.panta pirmās daļas 4.punkts (</w:t>
      </w:r>
      <w:r w:rsidRPr="0024692B">
        <w:rPr>
          <w:rFonts w:eastAsia="Times New Roman" w:cs="Times New Roman"/>
          <w:i/>
          <w:iCs/>
          <w:szCs w:val="24"/>
          <w:lang w:eastAsia="lv-LV"/>
        </w:rPr>
        <w:t>tiesas spriedums piešķir tiesības vai uzliek pienākumus personai, kura nav pieaicināta lietā kā lietas dalībnieks</w:t>
      </w:r>
      <w:r w:rsidRPr="0024692B">
        <w:rPr>
          <w:rFonts w:eastAsia="Times New Roman" w:cs="Times New Roman"/>
          <w:szCs w:val="24"/>
          <w:lang w:eastAsia="lv-LV"/>
        </w:rPr>
        <w:t xml:space="preserve">), balstoties uz apstākli, ka pirmās instances tiesas spriedums piešķir tiesības prasītājam </w:t>
      </w:r>
      <w:r w:rsidR="007E7391" w:rsidRPr="0024692B">
        <w:rPr>
          <w:rFonts w:eastAsia="Times New Roman" w:cs="Times New Roman"/>
          <w:szCs w:val="24"/>
          <w:lang w:eastAsia="lv-LV"/>
        </w:rPr>
        <w:t>[pers. B</w:t>
      </w:r>
      <w:r w:rsidR="00007A07" w:rsidRPr="0024692B">
        <w:rPr>
          <w:rFonts w:eastAsia="Times New Roman" w:cs="Times New Roman"/>
          <w:szCs w:val="24"/>
          <w:lang w:eastAsia="lv-LV"/>
        </w:rPr>
        <w:t>]</w:t>
      </w:r>
      <w:r w:rsidRPr="0024692B">
        <w:rPr>
          <w:rFonts w:eastAsia="Times New Roman" w:cs="Times New Roman"/>
          <w:szCs w:val="24"/>
          <w:lang w:eastAsia="lv-LV"/>
        </w:rPr>
        <w:t>, t.i., mirušai personai.</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xml:space="preserve">Šādam minētās normas iztulkojumam nevar piekrist. Lai tiesa piemērotu šo normu, ir jābūt nodibinātiem apstākļiem, kas nepārprotami norāda uz tādas personas tiesību aizskārumu, kura nav lietas dalībnieks izskatāmajā lietā. Kā jau tika norādīts iepriekš, prasītājs </w:t>
      </w:r>
      <w:r w:rsidR="00007A07" w:rsidRPr="0024692B">
        <w:rPr>
          <w:rFonts w:eastAsia="Times New Roman" w:cs="Times New Roman"/>
          <w:szCs w:val="24"/>
          <w:lang w:eastAsia="lv-LV"/>
        </w:rPr>
        <w:t>[pers. B ]</w:t>
      </w:r>
      <w:r w:rsidRPr="0024692B">
        <w:rPr>
          <w:rFonts w:eastAsia="Times New Roman" w:cs="Times New Roman"/>
          <w:szCs w:val="24"/>
          <w:lang w:eastAsia="lv-LV"/>
        </w:rPr>
        <w:t xml:space="preserve"> veda lietu ar pārstāves starpniecību.</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lastRenderedPageBreak/>
        <w:t xml:space="preserve">Nav pamatoti apelācijas instances tiesas argumenti, ka pēc prasītāja </w:t>
      </w:r>
      <w:r w:rsidR="00D061DB" w:rsidRPr="0024692B">
        <w:rPr>
          <w:rFonts w:eastAsia="Times New Roman" w:cs="Times New Roman"/>
          <w:szCs w:val="24"/>
          <w:lang w:eastAsia="lv-LV"/>
        </w:rPr>
        <w:t>[pers. B</w:t>
      </w:r>
      <w:r w:rsidR="00007A07" w:rsidRPr="0024692B">
        <w:rPr>
          <w:rFonts w:eastAsia="Times New Roman" w:cs="Times New Roman"/>
          <w:szCs w:val="24"/>
          <w:lang w:eastAsia="lv-LV"/>
        </w:rPr>
        <w:t>]</w:t>
      </w:r>
      <w:r w:rsidRPr="0024692B">
        <w:rPr>
          <w:rFonts w:eastAsia="Times New Roman" w:cs="Times New Roman"/>
          <w:szCs w:val="24"/>
          <w:lang w:eastAsia="lv-LV"/>
        </w:rPr>
        <w:t xml:space="preserve"> nāves, pilnvarotā pārstāve zvērināta advokāte Inta Brūvere nebija tiesīga turpināt vest lietu viņa vārdā, jo pilnvarojums izbeidzās. Saskaņā ar Civillikuma 2316.panta trešo daļu, ja pilnvarnieks, dabūjot zināt par pilnvarotāja nāvi, jau ir iesācis vest viņam uzdoto lietu, tad viņam ir ne tikai tiesība, bet arī pienākums rūpēties par to tik ilgi, kamēr mantinieki nav devuši rīkojumu. Tas, ka pilnvarniece pēc prasītāja nāves izpildījusi vairākas procesuālās darbības, ko pieļauj Civillikuma 2316.pants, nevar būt par pamatu pirmās instances tiesas sprieduma atcelšanai.</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Apstrīdētā tiesiskā attiecība (prasība par zemes piespiedu nomas attiecību konstatēšanu, nomas maksas parāda piedziņu un citi pakārtotie prasījumi) pieļauj tiesību pārņemšanu, kas iespējama jebkurā procesa stadijā, arī apelācijas instancē. Tas nozīmē, ka prasītāja mantinieki savas tiesības var realizēt, vēršoties tiesā ar pieteikumu par puses procesuālo tiesību pārņemšanu.</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Līdz ar to Civilprocesa likuma 427.panta pirmās daļas 4.punkta piemērošanai nav pamata.</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[9.3] Apkopojot iepriekš izklāstītos apsvērumus, Augstākā tiesa secina, ka nepastāv Civilprocesa likuma 427.panta pirmās daļas 2. un 4.punktā minētie gadījumi pirmās instances tiesas sprieduma atcelšanai, turklāt tikai daļā, un lietas nosūtīšanai jaunai izskatīšanai pirmās instances tiesā, tādēļ apstrīdēto lēmumu nevar atzīt par likumīgu un pamatotu. Tā kā pārsūdzētais lēmums neatbilst likuma prasībām, tas atceļams un lieta nododama izskatīšanai pēc būtības apelācijas instances tiesā.</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 </w:t>
      </w:r>
    </w:p>
    <w:p w:rsidR="00177CF7" w:rsidRPr="0024692B" w:rsidRDefault="00177CF7" w:rsidP="007E7391">
      <w:pPr>
        <w:spacing w:after="0" w:line="276" w:lineRule="auto"/>
        <w:jc w:val="center"/>
        <w:rPr>
          <w:rFonts w:eastAsia="Times New Roman" w:cs="Times New Roman"/>
          <w:b/>
          <w:bCs/>
          <w:szCs w:val="24"/>
          <w:lang w:eastAsia="lv-LV"/>
        </w:rPr>
      </w:pPr>
      <w:r w:rsidRPr="0024692B">
        <w:rPr>
          <w:rFonts w:eastAsia="Times New Roman" w:cs="Times New Roman"/>
          <w:b/>
          <w:bCs/>
          <w:szCs w:val="24"/>
          <w:lang w:eastAsia="lv-LV"/>
        </w:rPr>
        <w:t>Rezolutīvā daļa</w:t>
      </w:r>
    </w:p>
    <w:p w:rsidR="007E7391" w:rsidRPr="0024692B" w:rsidRDefault="007E7391" w:rsidP="007E7391">
      <w:pPr>
        <w:spacing w:after="0" w:line="276" w:lineRule="auto"/>
        <w:jc w:val="center"/>
        <w:rPr>
          <w:rFonts w:eastAsia="Times New Roman" w:cs="Times New Roman"/>
          <w:szCs w:val="24"/>
          <w:lang w:eastAsia="lv-LV"/>
        </w:rPr>
      </w:pP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Pamatojoties uz Civilprocesa likuma 448.panta pirmās daļas 2.punktu, Augstākā tiesa</w:t>
      </w:r>
    </w:p>
    <w:p w:rsidR="007E7391" w:rsidRPr="0024692B" w:rsidRDefault="007E7391" w:rsidP="007E7391">
      <w:pPr>
        <w:spacing w:after="0" w:line="276" w:lineRule="auto"/>
        <w:ind w:firstLine="567"/>
        <w:jc w:val="both"/>
        <w:rPr>
          <w:rFonts w:eastAsia="Times New Roman" w:cs="Times New Roman"/>
          <w:szCs w:val="24"/>
          <w:lang w:eastAsia="lv-LV"/>
        </w:rPr>
      </w:pPr>
    </w:p>
    <w:p w:rsidR="00177CF7" w:rsidRPr="0024692B" w:rsidRDefault="00177CF7" w:rsidP="007E7391">
      <w:pPr>
        <w:spacing w:after="0" w:line="276" w:lineRule="auto"/>
        <w:jc w:val="center"/>
        <w:rPr>
          <w:rFonts w:eastAsia="Times New Roman" w:cs="Times New Roman"/>
          <w:b/>
          <w:bCs/>
          <w:szCs w:val="24"/>
          <w:lang w:eastAsia="lv-LV"/>
        </w:rPr>
      </w:pPr>
      <w:r w:rsidRPr="0024692B">
        <w:rPr>
          <w:rFonts w:eastAsia="Times New Roman" w:cs="Times New Roman"/>
          <w:b/>
          <w:bCs/>
          <w:szCs w:val="24"/>
          <w:lang w:eastAsia="lv-LV"/>
        </w:rPr>
        <w:t>nolēma:</w:t>
      </w:r>
    </w:p>
    <w:p w:rsidR="007E7391" w:rsidRPr="0024692B" w:rsidRDefault="007E7391" w:rsidP="007E7391">
      <w:pPr>
        <w:spacing w:after="0" w:line="276" w:lineRule="auto"/>
        <w:rPr>
          <w:rFonts w:eastAsia="Times New Roman" w:cs="Times New Roman"/>
          <w:szCs w:val="24"/>
          <w:lang w:eastAsia="lv-LV"/>
        </w:rPr>
      </w:pP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Vidzemes apgabaltiesas Civillietu tiesas kolēģijas 2016.gada 21.decembra lēmumu atcelt un lietu nodot izskatīšanai pēc būtības apelācijas instances tiesā.</w:t>
      </w:r>
    </w:p>
    <w:p w:rsidR="00177CF7" w:rsidRPr="0024692B" w:rsidRDefault="00177CF7" w:rsidP="007E7391">
      <w:pPr>
        <w:spacing w:after="0" w:line="276" w:lineRule="auto"/>
        <w:ind w:firstLine="567"/>
        <w:jc w:val="both"/>
        <w:rPr>
          <w:rFonts w:eastAsia="Times New Roman" w:cs="Times New Roman"/>
          <w:szCs w:val="24"/>
          <w:lang w:eastAsia="lv-LV"/>
        </w:rPr>
      </w:pPr>
      <w:r w:rsidRPr="0024692B">
        <w:rPr>
          <w:rFonts w:eastAsia="Times New Roman" w:cs="Times New Roman"/>
          <w:szCs w:val="24"/>
          <w:lang w:eastAsia="lv-LV"/>
        </w:rPr>
        <w:t>Lēmums nav pārsūdzams.</w:t>
      </w:r>
    </w:p>
    <w:p w:rsidR="009C0685" w:rsidRPr="0024692B" w:rsidRDefault="009C0685" w:rsidP="007E7391">
      <w:pPr>
        <w:spacing w:after="0" w:line="276" w:lineRule="auto"/>
        <w:jc w:val="both"/>
        <w:rPr>
          <w:rFonts w:cs="Times New Roman"/>
          <w:szCs w:val="24"/>
        </w:rPr>
      </w:pPr>
    </w:p>
    <w:p w:rsidR="007E7391" w:rsidRPr="0024692B" w:rsidRDefault="007E7391" w:rsidP="007E7391">
      <w:pPr>
        <w:spacing w:after="0" w:line="276" w:lineRule="auto"/>
        <w:jc w:val="both"/>
        <w:rPr>
          <w:rFonts w:cs="Times New Roman"/>
          <w:szCs w:val="24"/>
        </w:rPr>
      </w:pPr>
    </w:p>
    <w:p w:rsidR="007E7391" w:rsidRPr="0024692B" w:rsidRDefault="007E7391" w:rsidP="007E7391">
      <w:pPr>
        <w:spacing w:after="0" w:line="276" w:lineRule="auto"/>
        <w:jc w:val="both"/>
        <w:rPr>
          <w:rFonts w:cs="Times New Roman"/>
          <w:szCs w:val="24"/>
        </w:rPr>
      </w:pPr>
    </w:p>
    <w:p w:rsidR="007E7391" w:rsidRPr="0024692B" w:rsidRDefault="007E7391" w:rsidP="007E7391">
      <w:pPr>
        <w:tabs>
          <w:tab w:val="left" w:pos="3240"/>
        </w:tabs>
        <w:spacing w:after="0" w:line="276" w:lineRule="auto"/>
        <w:jc w:val="center"/>
        <w:rPr>
          <w:b/>
          <w:bCs/>
          <w:szCs w:val="24"/>
        </w:rPr>
      </w:pPr>
      <w:r w:rsidRPr="0024692B">
        <w:rPr>
          <w:b/>
          <w:bCs/>
          <w:szCs w:val="24"/>
        </w:rPr>
        <w:t>Tiesību aktu un nolēmumu rādītājs</w:t>
      </w:r>
    </w:p>
    <w:p w:rsidR="007E7391" w:rsidRPr="0024692B" w:rsidRDefault="007E7391" w:rsidP="007E7391">
      <w:pPr>
        <w:spacing w:after="0" w:line="276" w:lineRule="auto"/>
        <w:jc w:val="both"/>
        <w:rPr>
          <w:rFonts w:cs="Times New Roman"/>
          <w:szCs w:val="24"/>
        </w:rPr>
      </w:pPr>
    </w:p>
    <w:p w:rsidR="0024692B" w:rsidRDefault="0024692B" w:rsidP="007E7391">
      <w:pPr>
        <w:spacing w:after="0" w:line="276" w:lineRule="auto"/>
        <w:jc w:val="both"/>
        <w:rPr>
          <w:rFonts w:eastAsia="Times New Roman" w:cs="Times New Roman"/>
          <w:szCs w:val="24"/>
          <w:lang w:eastAsia="lv-LV"/>
        </w:rPr>
      </w:pPr>
      <w:r>
        <w:rPr>
          <w:rFonts w:eastAsia="Times New Roman" w:cs="Times New Roman"/>
          <w:szCs w:val="24"/>
          <w:lang w:eastAsia="lv-LV"/>
        </w:rPr>
        <w:t xml:space="preserve">Latvijas Republikas </w:t>
      </w:r>
      <w:r w:rsidR="00D666A4">
        <w:rPr>
          <w:rFonts w:eastAsia="Times New Roman" w:cs="Times New Roman"/>
          <w:szCs w:val="24"/>
          <w:lang w:eastAsia="lv-LV"/>
        </w:rPr>
        <w:t>Satversme</w:t>
      </w:r>
      <w:r w:rsidRPr="0024692B">
        <w:rPr>
          <w:rFonts w:eastAsia="Times New Roman" w:cs="Times New Roman"/>
          <w:szCs w:val="24"/>
          <w:lang w:eastAsia="lv-LV"/>
        </w:rPr>
        <w:t xml:space="preserve"> </w:t>
      </w:r>
    </w:p>
    <w:p w:rsidR="0024692B" w:rsidRDefault="0024692B" w:rsidP="007E7391">
      <w:pPr>
        <w:spacing w:after="0" w:line="276" w:lineRule="auto"/>
        <w:jc w:val="both"/>
        <w:rPr>
          <w:rFonts w:eastAsia="Times New Roman" w:cs="Times New Roman"/>
          <w:szCs w:val="24"/>
          <w:lang w:eastAsia="lv-LV"/>
        </w:rPr>
      </w:pPr>
      <w:r>
        <w:rPr>
          <w:rFonts w:eastAsia="Times New Roman" w:cs="Times New Roman"/>
          <w:szCs w:val="24"/>
          <w:lang w:eastAsia="lv-LV"/>
        </w:rPr>
        <w:t>92.pants</w:t>
      </w:r>
    </w:p>
    <w:p w:rsidR="0024692B" w:rsidRDefault="0024692B" w:rsidP="007E7391">
      <w:pPr>
        <w:spacing w:after="0" w:line="276" w:lineRule="auto"/>
        <w:jc w:val="both"/>
        <w:rPr>
          <w:rFonts w:eastAsia="Times New Roman" w:cs="Times New Roman"/>
          <w:szCs w:val="24"/>
          <w:lang w:eastAsia="lv-LV"/>
        </w:rPr>
      </w:pPr>
    </w:p>
    <w:p w:rsidR="00D061DB" w:rsidRPr="0024692B" w:rsidRDefault="0024692B" w:rsidP="007E7391">
      <w:pPr>
        <w:spacing w:after="0" w:line="276" w:lineRule="auto"/>
        <w:jc w:val="both"/>
        <w:rPr>
          <w:rFonts w:eastAsia="Times New Roman" w:cs="Times New Roman"/>
          <w:szCs w:val="24"/>
          <w:lang w:eastAsia="lv-LV"/>
        </w:rPr>
      </w:pPr>
      <w:r>
        <w:rPr>
          <w:rFonts w:eastAsia="Times New Roman" w:cs="Times New Roman"/>
          <w:szCs w:val="24"/>
          <w:lang w:eastAsia="lv-LV"/>
        </w:rPr>
        <w:t>Civillikums</w:t>
      </w:r>
      <w:r w:rsidR="00D061DB" w:rsidRPr="0024692B">
        <w:rPr>
          <w:rFonts w:eastAsia="Times New Roman" w:cs="Times New Roman"/>
          <w:szCs w:val="24"/>
          <w:lang w:eastAsia="lv-LV"/>
        </w:rPr>
        <w:t xml:space="preserve"> </w:t>
      </w:r>
    </w:p>
    <w:p w:rsidR="00D061DB" w:rsidRPr="0024692B" w:rsidRDefault="00D061DB" w:rsidP="007E7391">
      <w:pPr>
        <w:spacing w:after="0" w:line="276" w:lineRule="auto"/>
        <w:jc w:val="both"/>
        <w:rPr>
          <w:rFonts w:eastAsia="Times New Roman" w:cs="Times New Roman"/>
          <w:szCs w:val="24"/>
          <w:lang w:eastAsia="lv-LV"/>
        </w:rPr>
      </w:pPr>
      <w:r w:rsidRPr="0024692B">
        <w:rPr>
          <w:rFonts w:eastAsia="Times New Roman" w:cs="Times New Roman"/>
          <w:szCs w:val="24"/>
          <w:lang w:eastAsia="lv-LV"/>
        </w:rPr>
        <w:t>2316.pants</w:t>
      </w:r>
    </w:p>
    <w:p w:rsidR="00D061DB" w:rsidRPr="0024692B" w:rsidRDefault="00D061DB" w:rsidP="007E7391">
      <w:pPr>
        <w:spacing w:after="0" w:line="276" w:lineRule="auto"/>
        <w:jc w:val="both"/>
        <w:rPr>
          <w:rFonts w:eastAsia="Times New Roman" w:cs="Times New Roman"/>
          <w:szCs w:val="24"/>
          <w:lang w:eastAsia="lv-LV"/>
        </w:rPr>
      </w:pPr>
      <w:r w:rsidRPr="0024692B">
        <w:rPr>
          <w:rFonts w:eastAsia="Times New Roman" w:cs="Times New Roman"/>
          <w:szCs w:val="24"/>
          <w:lang w:eastAsia="lv-LV"/>
        </w:rPr>
        <w:t>2316.panta trešā</w:t>
      </w:r>
      <w:r w:rsidR="0024692B">
        <w:rPr>
          <w:rFonts w:eastAsia="Times New Roman" w:cs="Times New Roman"/>
          <w:szCs w:val="24"/>
          <w:lang w:eastAsia="lv-LV"/>
        </w:rPr>
        <w:t xml:space="preserve"> daļa</w:t>
      </w:r>
    </w:p>
    <w:p w:rsidR="00D061DB" w:rsidRPr="0024692B" w:rsidRDefault="00D061DB" w:rsidP="007E7391">
      <w:pPr>
        <w:spacing w:after="0" w:line="276" w:lineRule="auto"/>
        <w:jc w:val="both"/>
        <w:rPr>
          <w:rFonts w:eastAsia="Times New Roman" w:cs="Times New Roman"/>
          <w:szCs w:val="24"/>
          <w:lang w:eastAsia="lv-LV"/>
        </w:rPr>
      </w:pPr>
    </w:p>
    <w:p w:rsidR="0024692B" w:rsidRDefault="0024692B" w:rsidP="00D061DB">
      <w:pPr>
        <w:spacing w:after="0" w:line="276" w:lineRule="auto"/>
        <w:jc w:val="both"/>
        <w:rPr>
          <w:rFonts w:eastAsia="Times New Roman" w:cs="Times New Roman"/>
          <w:szCs w:val="24"/>
          <w:lang w:eastAsia="lv-LV"/>
        </w:rPr>
      </w:pPr>
      <w:r>
        <w:rPr>
          <w:rFonts w:eastAsia="Times New Roman" w:cs="Times New Roman"/>
          <w:szCs w:val="24"/>
          <w:lang w:eastAsia="lv-LV"/>
        </w:rPr>
        <w:t>Civilprocesa likums</w:t>
      </w:r>
    </w:p>
    <w:p w:rsidR="00D061DB" w:rsidRPr="0024692B" w:rsidRDefault="0024692B" w:rsidP="00D061DB">
      <w:pPr>
        <w:spacing w:after="0" w:line="276" w:lineRule="auto"/>
        <w:jc w:val="both"/>
        <w:rPr>
          <w:rFonts w:eastAsia="Times New Roman" w:cs="Times New Roman"/>
          <w:szCs w:val="24"/>
          <w:lang w:eastAsia="lv-LV"/>
        </w:rPr>
      </w:pPr>
      <w:r>
        <w:rPr>
          <w:rFonts w:eastAsia="Times New Roman" w:cs="Times New Roman"/>
          <w:szCs w:val="24"/>
          <w:lang w:eastAsia="lv-LV"/>
        </w:rPr>
        <w:t xml:space="preserve">73.panta pirmā </w:t>
      </w:r>
      <w:r w:rsidR="00D061DB" w:rsidRPr="0024692B">
        <w:rPr>
          <w:rFonts w:eastAsia="Times New Roman" w:cs="Times New Roman"/>
          <w:szCs w:val="24"/>
          <w:lang w:eastAsia="lv-LV"/>
        </w:rPr>
        <w:t>daļa</w:t>
      </w:r>
    </w:p>
    <w:p w:rsidR="00D061DB" w:rsidRPr="0024692B" w:rsidRDefault="00D061DB" w:rsidP="0024692B">
      <w:pPr>
        <w:spacing w:after="0" w:line="276" w:lineRule="auto"/>
        <w:jc w:val="both"/>
        <w:rPr>
          <w:rFonts w:eastAsia="Times New Roman" w:cs="Times New Roman"/>
          <w:szCs w:val="24"/>
          <w:lang w:eastAsia="lv-LV"/>
        </w:rPr>
      </w:pPr>
      <w:r w:rsidRPr="0024692B">
        <w:rPr>
          <w:rFonts w:eastAsia="Times New Roman" w:cs="Times New Roman"/>
          <w:szCs w:val="24"/>
          <w:lang w:eastAsia="lv-LV"/>
        </w:rPr>
        <w:t xml:space="preserve">74.panta sestā daļa </w:t>
      </w:r>
    </w:p>
    <w:p w:rsidR="00D061DB" w:rsidRPr="0024692B" w:rsidRDefault="00D061DB" w:rsidP="00D061DB">
      <w:pPr>
        <w:spacing w:after="0" w:line="276" w:lineRule="auto"/>
        <w:jc w:val="both"/>
        <w:rPr>
          <w:rFonts w:eastAsia="Times New Roman" w:cs="Times New Roman"/>
          <w:szCs w:val="24"/>
          <w:lang w:eastAsia="lv-LV"/>
        </w:rPr>
      </w:pPr>
      <w:r w:rsidRPr="0024692B">
        <w:rPr>
          <w:rFonts w:eastAsia="Times New Roman" w:cs="Times New Roman"/>
          <w:szCs w:val="24"/>
          <w:lang w:eastAsia="lv-LV"/>
        </w:rPr>
        <w:t>77.pants</w:t>
      </w:r>
    </w:p>
    <w:p w:rsidR="00D061DB" w:rsidRPr="0024692B" w:rsidRDefault="0024692B" w:rsidP="00D061DB">
      <w:pPr>
        <w:spacing w:after="0" w:line="276" w:lineRule="auto"/>
        <w:jc w:val="both"/>
        <w:rPr>
          <w:rFonts w:eastAsia="Times New Roman" w:cs="Times New Roman"/>
          <w:szCs w:val="24"/>
          <w:lang w:eastAsia="lv-LV"/>
        </w:rPr>
      </w:pPr>
      <w:r>
        <w:rPr>
          <w:rFonts w:eastAsia="Times New Roman" w:cs="Times New Roman"/>
          <w:szCs w:val="24"/>
          <w:lang w:eastAsia="lv-LV"/>
        </w:rPr>
        <w:t>77.panta otrā daļa</w:t>
      </w:r>
    </w:p>
    <w:p w:rsidR="0024692B" w:rsidRDefault="00D061DB" w:rsidP="00D061DB">
      <w:pPr>
        <w:spacing w:after="0" w:line="276" w:lineRule="auto"/>
        <w:jc w:val="both"/>
        <w:rPr>
          <w:rFonts w:eastAsia="Times New Roman" w:cs="Times New Roman"/>
          <w:szCs w:val="24"/>
          <w:lang w:eastAsia="lv-LV"/>
        </w:rPr>
      </w:pPr>
      <w:r w:rsidRPr="0024692B">
        <w:rPr>
          <w:rFonts w:eastAsia="Times New Roman" w:cs="Times New Roman"/>
          <w:szCs w:val="24"/>
          <w:lang w:eastAsia="lv-LV"/>
        </w:rPr>
        <w:lastRenderedPageBreak/>
        <w:t>214.</w:t>
      </w:r>
      <w:r w:rsidR="0024692B">
        <w:rPr>
          <w:rFonts w:eastAsia="Times New Roman" w:cs="Times New Roman"/>
          <w:szCs w:val="24"/>
          <w:lang w:eastAsia="lv-LV"/>
        </w:rPr>
        <w:t>pants</w:t>
      </w:r>
    </w:p>
    <w:p w:rsidR="00D061DB" w:rsidRDefault="00D061DB" w:rsidP="00D061DB">
      <w:pPr>
        <w:spacing w:after="0" w:line="276" w:lineRule="auto"/>
        <w:jc w:val="both"/>
        <w:rPr>
          <w:rFonts w:eastAsia="Times New Roman" w:cs="Times New Roman"/>
          <w:szCs w:val="24"/>
          <w:lang w:eastAsia="lv-LV"/>
        </w:rPr>
      </w:pPr>
      <w:r w:rsidRPr="0024692B">
        <w:rPr>
          <w:rFonts w:eastAsia="Times New Roman" w:cs="Times New Roman"/>
          <w:szCs w:val="24"/>
          <w:lang w:eastAsia="lv-LV"/>
        </w:rPr>
        <w:t>216.pants</w:t>
      </w:r>
    </w:p>
    <w:p w:rsidR="0024692B" w:rsidRPr="0024692B" w:rsidRDefault="0024692B" w:rsidP="0024692B">
      <w:pPr>
        <w:spacing w:after="0" w:line="276" w:lineRule="auto"/>
        <w:jc w:val="both"/>
        <w:rPr>
          <w:rFonts w:eastAsia="Times New Roman" w:cs="Times New Roman"/>
          <w:szCs w:val="24"/>
          <w:lang w:eastAsia="lv-LV"/>
        </w:rPr>
      </w:pPr>
      <w:r>
        <w:rPr>
          <w:rFonts w:eastAsia="Times New Roman" w:cs="Times New Roman"/>
          <w:szCs w:val="24"/>
          <w:lang w:eastAsia="lv-LV"/>
        </w:rPr>
        <w:t>427.panta pirmā daļa</w:t>
      </w:r>
      <w:r w:rsidRPr="0024692B">
        <w:rPr>
          <w:rFonts w:eastAsia="Times New Roman" w:cs="Times New Roman"/>
          <w:szCs w:val="24"/>
          <w:lang w:eastAsia="lv-LV"/>
        </w:rPr>
        <w:t xml:space="preserve"> </w:t>
      </w:r>
    </w:p>
    <w:p w:rsidR="0024692B" w:rsidRPr="0024692B" w:rsidRDefault="0024692B" w:rsidP="0024692B">
      <w:pPr>
        <w:spacing w:after="0" w:line="276" w:lineRule="auto"/>
        <w:jc w:val="both"/>
        <w:rPr>
          <w:rFonts w:eastAsia="Times New Roman" w:cs="Times New Roman"/>
          <w:szCs w:val="24"/>
          <w:lang w:eastAsia="lv-LV"/>
        </w:rPr>
      </w:pPr>
      <w:r>
        <w:rPr>
          <w:rFonts w:eastAsia="Times New Roman" w:cs="Times New Roman"/>
          <w:szCs w:val="24"/>
          <w:lang w:eastAsia="lv-LV"/>
        </w:rPr>
        <w:t>427.panta pirmās daļas 2.punkts</w:t>
      </w:r>
    </w:p>
    <w:p w:rsidR="0024692B" w:rsidRPr="0024692B" w:rsidRDefault="0024692B" w:rsidP="0024692B">
      <w:pPr>
        <w:spacing w:after="0" w:line="276" w:lineRule="auto"/>
        <w:jc w:val="both"/>
        <w:rPr>
          <w:rFonts w:eastAsia="Times New Roman" w:cs="Times New Roman"/>
          <w:szCs w:val="24"/>
          <w:lang w:eastAsia="lv-LV"/>
        </w:rPr>
      </w:pPr>
      <w:r w:rsidRPr="0024692B">
        <w:rPr>
          <w:rFonts w:eastAsia="Times New Roman" w:cs="Times New Roman"/>
          <w:szCs w:val="24"/>
          <w:lang w:eastAsia="lv-LV"/>
        </w:rPr>
        <w:t>427.panta pirmās daļas 4.punkts</w:t>
      </w:r>
    </w:p>
    <w:sectPr w:rsidR="0024692B" w:rsidRPr="0024692B" w:rsidSect="00B82F61">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5C8" w:rsidRDefault="008335C8">
      <w:pPr>
        <w:spacing w:after="0" w:line="240" w:lineRule="auto"/>
      </w:pPr>
      <w:r>
        <w:separator/>
      </w:r>
    </w:p>
  </w:endnote>
  <w:endnote w:type="continuationSeparator" w:id="0">
    <w:p w:rsidR="008335C8" w:rsidRDefault="0083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150" w:rsidRDefault="002D24E8" w:rsidP="00953150">
    <w:pPr>
      <w:pStyle w:val="Footer"/>
      <w:jc w:val="center"/>
    </w:pPr>
    <w:r w:rsidRPr="00B012BB">
      <w:rPr>
        <w:rStyle w:val="PageNumber"/>
      </w:rPr>
      <w:fldChar w:fldCharType="begin"/>
    </w:r>
    <w:r w:rsidRPr="00B012BB">
      <w:rPr>
        <w:rStyle w:val="PageNumber"/>
      </w:rPr>
      <w:instrText xml:space="preserve">PAGE  </w:instrText>
    </w:r>
    <w:r w:rsidRPr="00B012BB">
      <w:rPr>
        <w:rStyle w:val="PageNumber"/>
      </w:rPr>
      <w:fldChar w:fldCharType="separate"/>
    </w:r>
    <w:r w:rsidR="00382934">
      <w:rPr>
        <w:rStyle w:val="PageNumber"/>
        <w:noProof/>
      </w:rPr>
      <w:t>1</w:t>
    </w:r>
    <w:r w:rsidRPr="00B012BB">
      <w:rPr>
        <w:rStyle w:val="PageNumber"/>
      </w:rPr>
      <w:fldChar w:fldCharType="end"/>
    </w:r>
    <w:r w:rsidRPr="00B012BB">
      <w:rPr>
        <w:rStyle w:val="PageNumber"/>
      </w:rPr>
      <w:t xml:space="preserve">.lapa no </w:t>
    </w:r>
    <w:r w:rsidRPr="00B012BB">
      <w:fldChar w:fldCharType="begin"/>
    </w:r>
    <w:r w:rsidRPr="00B012BB">
      <w:rPr>
        <w:szCs w:val="24"/>
      </w:rPr>
      <w:instrText xml:space="preserve"> SECTIONPAGES   \* MERGEFORMAT </w:instrText>
    </w:r>
    <w:r w:rsidRPr="00B012BB">
      <w:fldChar w:fldCharType="separate"/>
    </w:r>
    <w:r w:rsidR="00382934" w:rsidRPr="00382934">
      <w:rPr>
        <w:rStyle w:val="PageNumber"/>
        <w:noProof/>
      </w:rPr>
      <w:t>7</w:t>
    </w:r>
    <w:r w:rsidRPr="00B012BB">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5C8" w:rsidRDefault="008335C8">
      <w:pPr>
        <w:spacing w:after="0" w:line="240" w:lineRule="auto"/>
      </w:pPr>
      <w:r>
        <w:separator/>
      </w:r>
    </w:p>
  </w:footnote>
  <w:footnote w:type="continuationSeparator" w:id="0">
    <w:p w:rsidR="008335C8" w:rsidRDefault="00833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951E0"/>
    <w:multiLevelType w:val="hybridMultilevel"/>
    <w:tmpl w:val="C798B7B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F7"/>
    <w:rsid w:val="00007A07"/>
    <w:rsid w:val="00084B6C"/>
    <w:rsid w:val="000C3536"/>
    <w:rsid w:val="00177CF7"/>
    <w:rsid w:val="0024692B"/>
    <w:rsid w:val="002D24E8"/>
    <w:rsid w:val="00376DB6"/>
    <w:rsid w:val="00382934"/>
    <w:rsid w:val="005F5809"/>
    <w:rsid w:val="007C6D38"/>
    <w:rsid w:val="007E7391"/>
    <w:rsid w:val="008335C8"/>
    <w:rsid w:val="008A2245"/>
    <w:rsid w:val="0094657E"/>
    <w:rsid w:val="009C0685"/>
    <w:rsid w:val="00A73CCA"/>
    <w:rsid w:val="00A8270D"/>
    <w:rsid w:val="00B82F61"/>
    <w:rsid w:val="00D061DB"/>
    <w:rsid w:val="00D666A4"/>
    <w:rsid w:val="00DC7B19"/>
    <w:rsid w:val="00EA0C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A20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77CF7"/>
    <w:pPr>
      <w:spacing w:line="240" w:lineRule="auto"/>
    </w:pPr>
    <w:rPr>
      <w:sz w:val="20"/>
      <w:szCs w:val="20"/>
    </w:rPr>
  </w:style>
  <w:style w:type="character" w:customStyle="1" w:styleId="CommentTextChar">
    <w:name w:val="Comment Text Char"/>
    <w:basedOn w:val="DefaultParagraphFont"/>
    <w:link w:val="CommentText"/>
    <w:uiPriority w:val="99"/>
    <w:semiHidden/>
    <w:rsid w:val="00177CF7"/>
    <w:rPr>
      <w:sz w:val="20"/>
      <w:szCs w:val="20"/>
    </w:rPr>
  </w:style>
  <w:style w:type="paragraph" w:styleId="Footer">
    <w:name w:val="footer"/>
    <w:basedOn w:val="Normal"/>
    <w:link w:val="FooterChar"/>
    <w:uiPriority w:val="99"/>
    <w:unhideWhenUsed/>
    <w:rsid w:val="00177C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7CF7"/>
  </w:style>
  <w:style w:type="character" w:styleId="PageNumber">
    <w:name w:val="page number"/>
    <w:basedOn w:val="DefaultParagraphFont"/>
    <w:rsid w:val="00177CF7"/>
  </w:style>
  <w:style w:type="character" w:styleId="Strong">
    <w:name w:val="Strong"/>
    <w:basedOn w:val="DefaultParagraphFont"/>
    <w:uiPriority w:val="22"/>
    <w:qFormat/>
    <w:rsid w:val="00177CF7"/>
    <w:rPr>
      <w:b/>
      <w:bCs/>
    </w:rPr>
  </w:style>
  <w:style w:type="paragraph" w:styleId="Header">
    <w:name w:val="header"/>
    <w:basedOn w:val="Normal"/>
    <w:link w:val="HeaderChar"/>
    <w:uiPriority w:val="99"/>
    <w:unhideWhenUsed/>
    <w:rsid w:val="00EA0C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0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1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11513</Words>
  <Characters>6563</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2017-08-16T15:38:00Z</dcterms:created>
  <dcterms:modified xsi:type="dcterms:W3CDTF">2017-08-16T15:38:00Z</dcterms:modified>
</cp:coreProperties>
</file>