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8AD" w:rsidRDefault="007E18AD" w:rsidP="00B718BC">
      <w:pPr>
        <w:spacing w:after="0" w:line="276" w:lineRule="auto"/>
        <w:rPr>
          <w:b/>
          <w:bCs/>
        </w:rPr>
      </w:pPr>
      <w:r w:rsidRPr="005723AF">
        <w:rPr>
          <w:b/>
          <w:bCs/>
        </w:rPr>
        <w:t>Dzimumšūnu donora un bēr</w:t>
      </w:r>
      <w:r w:rsidR="00D358E0">
        <w:rPr>
          <w:b/>
          <w:bCs/>
        </w:rPr>
        <w:t>na ģenētiskā vecāka nošķiršana</w:t>
      </w:r>
    </w:p>
    <w:p w:rsidR="00D358E0" w:rsidRDefault="00D358E0" w:rsidP="00B718BC">
      <w:pPr>
        <w:spacing w:after="0" w:line="276" w:lineRule="auto"/>
      </w:pPr>
    </w:p>
    <w:p w:rsidR="007E18AD" w:rsidRDefault="007E18AD" w:rsidP="00B718BC">
      <w:pPr>
        <w:spacing w:after="0" w:line="276" w:lineRule="auto"/>
        <w:jc w:val="center"/>
        <w:rPr>
          <w:b/>
          <w:bCs/>
        </w:rPr>
      </w:pPr>
      <w:r>
        <w:rPr>
          <w:b/>
          <w:bCs/>
        </w:rPr>
        <w:t>Latvijas Republikas Augstākās tiesas</w:t>
      </w:r>
    </w:p>
    <w:p w:rsidR="007E18AD" w:rsidRDefault="007E18AD" w:rsidP="00B718BC">
      <w:pPr>
        <w:spacing w:after="0" w:line="276" w:lineRule="auto"/>
        <w:jc w:val="center"/>
        <w:rPr>
          <w:b/>
          <w:bCs/>
        </w:rPr>
      </w:pPr>
      <w:r>
        <w:rPr>
          <w:b/>
          <w:bCs/>
        </w:rPr>
        <w:t>Civillietu departamenta</w:t>
      </w:r>
    </w:p>
    <w:p w:rsidR="007E18AD" w:rsidRDefault="007E18AD" w:rsidP="00B718BC">
      <w:pPr>
        <w:spacing w:after="0" w:line="276" w:lineRule="auto"/>
        <w:jc w:val="center"/>
        <w:rPr>
          <w:b/>
          <w:bCs/>
        </w:rPr>
      </w:pPr>
      <w:r>
        <w:rPr>
          <w:b/>
          <w:bCs/>
        </w:rPr>
        <w:t>2017. gada [..]</w:t>
      </w:r>
    </w:p>
    <w:p w:rsidR="007E18AD" w:rsidRDefault="007E18AD" w:rsidP="00B718BC">
      <w:pPr>
        <w:spacing w:after="0" w:line="276" w:lineRule="auto"/>
        <w:jc w:val="center"/>
        <w:rPr>
          <w:b/>
          <w:bCs/>
        </w:rPr>
      </w:pPr>
      <w:r>
        <w:rPr>
          <w:rFonts w:eastAsia="Times New Roman" w:cs="Times New Roman"/>
          <w:b/>
          <w:bCs/>
          <w:color w:val="000000"/>
          <w:szCs w:val="24"/>
          <w:lang w:eastAsia="lv-LV"/>
        </w:rPr>
        <w:t xml:space="preserve">LĒMUMS </w:t>
      </w:r>
      <w:r>
        <w:rPr>
          <w:rStyle w:val="FootnoteReference"/>
          <w:bCs/>
        </w:rPr>
        <w:footnoteReference w:id="1"/>
      </w:r>
    </w:p>
    <w:p w:rsidR="007E18AD" w:rsidRPr="00391257" w:rsidRDefault="007E18AD" w:rsidP="00B718BC">
      <w:pPr>
        <w:spacing w:after="0" w:line="276" w:lineRule="auto"/>
        <w:ind w:right="16"/>
        <w:jc w:val="center"/>
        <w:rPr>
          <w:rFonts w:eastAsia="Times New Roman" w:cs="Times New Roman"/>
          <w:b/>
          <w:szCs w:val="24"/>
          <w:lang w:eastAsia="lv-LV"/>
        </w:rPr>
      </w:pPr>
      <w:r w:rsidRPr="00391257">
        <w:rPr>
          <w:rFonts w:eastAsia="Times New Roman" w:cs="Times New Roman"/>
          <w:b/>
          <w:szCs w:val="24"/>
          <w:lang w:eastAsia="lv-LV"/>
        </w:rPr>
        <w:t>SKC-[</w:t>
      </w:r>
      <w:r>
        <w:rPr>
          <w:rFonts w:eastAsia="Times New Roman" w:cs="Times New Roman"/>
          <w:b/>
          <w:szCs w:val="24"/>
          <w:lang w:eastAsia="lv-LV"/>
        </w:rPr>
        <w:t>C</w:t>
      </w:r>
      <w:r w:rsidRPr="00391257">
        <w:rPr>
          <w:rFonts w:eastAsia="Times New Roman" w:cs="Times New Roman"/>
          <w:b/>
          <w:szCs w:val="24"/>
          <w:lang w:eastAsia="lv-LV"/>
        </w:rPr>
        <w:t>]/2017</w:t>
      </w:r>
    </w:p>
    <w:p w:rsidR="007E18AD" w:rsidRPr="005E36AB" w:rsidRDefault="007E18AD" w:rsidP="00B718BC">
      <w:pPr>
        <w:spacing w:after="0" w:line="276" w:lineRule="auto"/>
        <w:ind w:left="567" w:firstLine="567"/>
        <w:jc w:val="right"/>
        <w:rPr>
          <w:rFonts w:eastAsia="Times New Roman" w:cs="Times New Roman"/>
          <w:szCs w:val="24"/>
          <w:lang w:eastAsia="lv-LV"/>
        </w:rPr>
      </w:pPr>
      <w:r w:rsidRPr="005E36AB">
        <w:rPr>
          <w:rFonts w:eastAsia="Times New Roman" w:cs="Times New Roman"/>
          <w:szCs w:val="24"/>
          <w:lang w:eastAsia="lv-LV"/>
        </w:rPr>
        <w:t> </w:t>
      </w:r>
    </w:p>
    <w:p w:rsidR="007E18AD" w:rsidRPr="005E36AB" w:rsidRDefault="007E18AD" w:rsidP="00B718BC">
      <w:pPr>
        <w:spacing w:after="0" w:line="276" w:lineRule="auto"/>
        <w:ind w:firstLine="567"/>
        <w:jc w:val="both"/>
        <w:rPr>
          <w:rFonts w:eastAsia="Times New Roman" w:cs="Times New Roman"/>
          <w:color w:val="000000"/>
          <w:szCs w:val="24"/>
          <w:lang w:eastAsia="lv-LV"/>
        </w:rPr>
      </w:pPr>
      <w:r w:rsidRPr="005E36AB">
        <w:rPr>
          <w:rFonts w:eastAsia="Times New Roman" w:cs="Times New Roman"/>
          <w:color w:val="000000"/>
          <w:szCs w:val="24"/>
          <w:lang w:eastAsia="lv-LV"/>
        </w:rPr>
        <w:t>Augstākā tiesa šādā sastāvā:</w:t>
      </w:r>
    </w:p>
    <w:p w:rsidR="007E18AD" w:rsidRPr="005E36AB" w:rsidRDefault="007E18AD" w:rsidP="00B718BC">
      <w:pPr>
        <w:spacing w:after="0" w:line="276" w:lineRule="auto"/>
        <w:ind w:firstLine="1134"/>
        <w:jc w:val="both"/>
        <w:rPr>
          <w:rFonts w:eastAsia="Times New Roman" w:cs="Times New Roman"/>
          <w:color w:val="000000"/>
          <w:szCs w:val="24"/>
          <w:lang w:eastAsia="lv-LV"/>
        </w:rPr>
      </w:pPr>
      <w:r w:rsidRPr="005E36AB">
        <w:rPr>
          <w:rFonts w:eastAsia="Times New Roman" w:cs="Times New Roman"/>
          <w:color w:val="000000"/>
          <w:szCs w:val="24"/>
          <w:lang w:eastAsia="lv-LV"/>
        </w:rPr>
        <w:t>tiesnese Edīte Vernuša</w:t>
      </w:r>
    </w:p>
    <w:p w:rsidR="007E18AD" w:rsidRPr="005E36AB" w:rsidRDefault="007E18AD" w:rsidP="00B718BC">
      <w:pPr>
        <w:spacing w:after="0" w:line="276" w:lineRule="auto"/>
        <w:ind w:firstLine="1134"/>
        <w:jc w:val="both"/>
        <w:rPr>
          <w:rFonts w:eastAsia="Times New Roman" w:cs="Times New Roman"/>
          <w:color w:val="000000"/>
          <w:szCs w:val="24"/>
          <w:lang w:eastAsia="lv-LV"/>
        </w:rPr>
      </w:pPr>
      <w:r w:rsidRPr="005E36AB">
        <w:rPr>
          <w:rFonts w:eastAsia="Times New Roman" w:cs="Times New Roman"/>
          <w:color w:val="000000"/>
          <w:szCs w:val="24"/>
          <w:lang w:eastAsia="lv-LV"/>
        </w:rPr>
        <w:t>tiesnese Vanda Cīrule</w:t>
      </w:r>
    </w:p>
    <w:p w:rsidR="007E18AD" w:rsidRPr="005E36AB" w:rsidRDefault="007E18AD" w:rsidP="00B718BC">
      <w:pPr>
        <w:spacing w:after="0" w:line="276" w:lineRule="auto"/>
        <w:ind w:firstLine="1134"/>
        <w:jc w:val="both"/>
        <w:rPr>
          <w:rFonts w:eastAsia="Times New Roman" w:cs="Times New Roman"/>
          <w:color w:val="000000"/>
          <w:szCs w:val="24"/>
          <w:lang w:eastAsia="lv-LV"/>
        </w:rPr>
      </w:pPr>
      <w:r w:rsidRPr="005E36AB">
        <w:rPr>
          <w:rFonts w:eastAsia="Times New Roman" w:cs="Times New Roman"/>
          <w:color w:val="000000"/>
          <w:szCs w:val="24"/>
          <w:lang w:eastAsia="lv-LV"/>
        </w:rPr>
        <w:t>tiesnese Anda Vītola</w:t>
      </w:r>
    </w:p>
    <w:p w:rsidR="007E18AD" w:rsidRPr="005E36AB" w:rsidRDefault="007E18AD" w:rsidP="00B718BC">
      <w:pPr>
        <w:spacing w:after="0" w:line="276" w:lineRule="auto"/>
        <w:ind w:firstLine="567"/>
        <w:jc w:val="both"/>
        <w:rPr>
          <w:rFonts w:eastAsia="Times New Roman" w:cs="Times New Roman"/>
          <w:color w:val="000000"/>
          <w:szCs w:val="24"/>
          <w:lang w:eastAsia="lv-LV"/>
        </w:rPr>
      </w:pPr>
      <w:r w:rsidRPr="005E36AB">
        <w:rPr>
          <w:rFonts w:eastAsia="Times New Roman" w:cs="Times New Roman"/>
          <w:color w:val="000000"/>
          <w:szCs w:val="24"/>
          <w:lang w:eastAsia="lv-LV"/>
        </w:rPr>
        <w:t> </w:t>
      </w:r>
    </w:p>
    <w:p w:rsidR="007E18AD" w:rsidRPr="005E36AB" w:rsidRDefault="007E18AD" w:rsidP="00B718BC">
      <w:pPr>
        <w:spacing w:after="0" w:line="276" w:lineRule="auto"/>
        <w:ind w:firstLine="567"/>
        <w:jc w:val="both"/>
        <w:rPr>
          <w:rFonts w:eastAsia="Times New Roman" w:cs="Times New Roman"/>
          <w:color w:val="000000"/>
          <w:szCs w:val="24"/>
          <w:lang w:eastAsia="lv-LV"/>
        </w:rPr>
      </w:pPr>
      <w:r w:rsidRPr="005E36AB">
        <w:rPr>
          <w:rFonts w:eastAsia="Times New Roman" w:cs="Times New Roman"/>
          <w:color w:val="000000"/>
          <w:szCs w:val="24"/>
          <w:lang w:eastAsia="lv-LV"/>
        </w:rPr>
        <w:t>izskatīja rakstveida procesā [pers. C] blakus sūdzību par [</w:t>
      </w:r>
      <w:r>
        <w:rPr>
          <w:rFonts w:eastAsia="Times New Roman" w:cs="Times New Roman"/>
          <w:color w:val="000000"/>
          <w:szCs w:val="24"/>
          <w:lang w:eastAsia="lv-LV"/>
        </w:rPr>
        <w:t xml:space="preserve">apelācijas instances] tiesas </w:t>
      </w:r>
      <w:r w:rsidRPr="005E36AB">
        <w:rPr>
          <w:rFonts w:eastAsia="Times New Roman" w:cs="Times New Roman"/>
          <w:color w:val="000000"/>
          <w:szCs w:val="24"/>
          <w:lang w:eastAsia="lv-LV"/>
        </w:rPr>
        <w:t>[datums] lēmumu civillietā [pers. C] prasībā pret [pers. B] par paternitātes un saskarsmes tiesību izmantošanas kārtības noteikšanu.</w:t>
      </w:r>
    </w:p>
    <w:p w:rsidR="007E18AD" w:rsidRPr="005E36AB" w:rsidRDefault="007E18AD" w:rsidP="00B718BC">
      <w:pPr>
        <w:spacing w:after="0" w:line="276" w:lineRule="auto"/>
        <w:ind w:firstLine="720"/>
        <w:jc w:val="both"/>
        <w:rPr>
          <w:rFonts w:eastAsia="Times New Roman" w:cs="Times New Roman"/>
          <w:color w:val="000000"/>
          <w:szCs w:val="24"/>
          <w:lang w:eastAsia="lv-LV"/>
        </w:rPr>
      </w:pPr>
    </w:p>
    <w:p w:rsidR="007E18AD" w:rsidRPr="005E36AB" w:rsidRDefault="007E18AD" w:rsidP="00B718BC">
      <w:pPr>
        <w:spacing w:after="0" w:line="276" w:lineRule="auto"/>
        <w:ind w:firstLine="720"/>
        <w:jc w:val="center"/>
        <w:rPr>
          <w:rFonts w:eastAsia="Times New Roman" w:cs="Times New Roman"/>
          <w:color w:val="000000"/>
          <w:szCs w:val="24"/>
          <w:lang w:eastAsia="lv-LV"/>
        </w:rPr>
      </w:pPr>
      <w:r w:rsidRPr="005E36AB">
        <w:rPr>
          <w:rFonts w:eastAsia="Times New Roman" w:cs="Times New Roman"/>
          <w:b/>
          <w:bCs/>
          <w:color w:val="000000"/>
          <w:szCs w:val="24"/>
          <w:lang w:eastAsia="lv-LV"/>
        </w:rPr>
        <w:t>Aprakstošā daļa</w:t>
      </w:r>
    </w:p>
    <w:p w:rsidR="007E18AD" w:rsidRPr="005E36AB" w:rsidRDefault="007E18AD" w:rsidP="00B718BC">
      <w:pPr>
        <w:spacing w:after="0" w:line="276" w:lineRule="auto"/>
        <w:ind w:firstLine="720"/>
        <w:jc w:val="both"/>
        <w:rPr>
          <w:rFonts w:eastAsia="Times New Roman" w:cs="Times New Roman"/>
          <w:color w:val="000000"/>
          <w:szCs w:val="24"/>
          <w:lang w:eastAsia="lv-LV"/>
        </w:rPr>
      </w:pPr>
    </w:p>
    <w:p w:rsidR="007E18AD" w:rsidRPr="005E36AB" w:rsidRDefault="007E18AD" w:rsidP="00B718BC">
      <w:pPr>
        <w:spacing w:after="0" w:line="276" w:lineRule="auto"/>
        <w:ind w:firstLine="720"/>
        <w:jc w:val="both"/>
        <w:rPr>
          <w:rFonts w:eastAsia="Times New Roman" w:cs="Times New Roman"/>
          <w:color w:val="000000"/>
          <w:szCs w:val="24"/>
          <w:lang w:eastAsia="lv-LV"/>
        </w:rPr>
      </w:pPr>
      <w:r w:rsidRPr="005E36AB">
        <w:rPr>
          <w:rFonts w:eastAsia="Times New Roman" w:cs="Times New Roman"/>
          <w:color w:val="000000"/>
          <w:szCs w:val="24"/>
          <w:lang w:eastAsia="lv-LV"/>
        </w:rPr>
        <w:t xml:space="preserve">[1] [pers. C] [datums] cēlis prasību pret [pers. B], kurā lūdzis tiesu: 1) atzīt prasītāja paternitāti [bērnam]; 2) </w:t>
      </w:r>
      <w:r w:rsidR="00705A61">
        <w:rPr>
          <w:rFonts w:eastAsia="Times New Roman" w:cs="Times New Roman"/>
          <w:color w:val="000000"/>
          <w:szCs w:val="24"/>
          <w:lang w:eastAsia="lv-LV"/>
        </w:rPr>
        <w:t>[..]</w:t>
      </w:r>
      <w:r w:rsidRPr="005E36AB">
        <w:rPr>
          <w:rFonts w:eastAsia="Times New Roman" w:cs="Times New Roman"/>
          <w:color w:val="000000"/>
          <w:szCs w:val="24"/>
          <w:lang w:eastAsia="lv-LV"/>
        </w:rPr>
        <w:t xml:space="preserve">; 3) noteikt saskarsmes tiesību apjomu katram no vecākiem ar bērnu līdz viņa pilngadībai vai brīdim, kad [bērns] pats būs tiesīgs veikt izvēles saskarsmes tiesību jautājumā </w:t>
      </w:r>
      <w:r>
        <w:rPr>
          <w:rFonts w:eastAsia="Times New Roman" w:cs="Times New Roman"/>
          <w:color w:val="000000"/>
          <w:szCs w:val="24"/>
          <w:lang w:eastAsia="lv-LV"/>
        </w:rPr>
        <w:t>[..]</w:t>
      </w:r>
      <w:r w:rsidRPr="005E36AB">
        <w:rPr>
          <w:rFonts w:eastAsia="Times New Roman" w:cs="Times New Roman"/>
          <w:color w:val="000000"/>
          <w:szCs w:val="24"/>
          <w:lang w:eastAsia="lv-LV"/>
        </w:rPr>
        <w:t>.</w:t>
      </w:r>
    </w:p>
    <w:p w:rsidR="007E18AD" w:rsidRPr="005E36AB" w:rsidRDefault="007E18AD" w:rsidP="00B718BC">
      <w:pPr>
        <w:spacing w:after="0" w:line="276" w:lineRule="auto"/>
        <w:ind w:firstLine="720"/>
        <w:jc w:val="both"/>
        <w:rPr>
          <w:rFonts w:eastAsia="Times New Roman" w:cs="Times New Roman"/>
          <w:color w:val="000000"/>
          <w:szCs w:val="24"/>
          <w:lang w:eastAsia="lv-LV"/>
        </w:rPr>
      </w:pPr>
      <w:r w:rsidRPr="005E36AB">
        <w:rPr>
          <w:rFonts w:eastAsia="Times New Roman" w:cs="Times New Roman"/>
          <w:color w:val="000000"/>
          <w:szCs w:val="24"/>
          <w:lang w:eastAsia="lv-LV"/>
        </w:rPr>
        <w:t> </w:t>
      </w:r>
    </w:p>
    <w:p w:rsidR="007E18AD" w:rsidRPr="005E36AB" w:rsidRDefault="007E18AD" w:rsidP="00B718BC">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[2] Ar [pirmās instances]</w:t>
      </w:r>
      <w:r w:rsidRPr="005E36AB">
        <w:rPr>
          <w:rFonts w:eastAsia="Times New Roman" w:cs="Times New Roman"/>
          <w:color w:val="000000"/>
          <w:szCs w:val="24"/>
          <w:lang w:eastAsia="lv-LV"/>
        </w:rPr>
        <w:t xml:space="preserve"> tiesas [datums] lēmumu tiesvedība lietā izbeigta.</w:t>
      </w:r>
    </w:p>
    <w:p w:rsidR="007E18AD" w:rsidRDefault="007E18AD" w:rsidP="00B718BC">
      <w:pPr>
        <w:spacing w:after="0" w:line="276" w:lineRule="auto"/>
        <w:ind w:firstLine="720"/>
        <w:jc w:val="both"/>
      </w:pPr>
      <w:r>
        <w:t xml:space="preserve">Lēmumā norādīts, ka no pušu paskaidrojumiem tiesas sēdē izriet, ka starp pusēm nav pastāvējušas [attiecības], nav bijis nodoma radīt kopīgu ģimeni, tāpēc tiesvedība lietā izbeidzama, jo prasītājs ir dzimumšūnu donors Seksuālās un reproduktīvās veselības likuma </w:t>
      </w:r>
      <w:proofErr w:type="gramStart"/>
      <w:r>
        <w:t>22.panta</w:t>
      </w:r>
      <w:proofErr w:type="gramEnd"/>
      <w:r>
        <w:t xml:space="preserve"> izpratnē un prasītājam kā donoram nav prasījuma tiesību attiecībā uz paternitātes atzīšanu pār bērnu, kas dzimis medicīniskās apaugļošanas rezultātā. Prasītājs nav persona, kuras reproduktīvais materiāls izmantots viņa paša ģimenes neauglīgas ārstēšanai.</w:t>
      </w:r>
    </w:p>
    <w:p w:rsidR="007E18AD" w:rsidRPr="005E36AB" w:rsidRDefault="007E18AD" w:rsidP="00B718BC">
      <w:pPr>
        <w:spacing w:after="0" w:line="276" w:lineRule="auto"/>
        <w:ind w:firstLine="720"/>
        <w:jc w:val="both"/>
        <w:rPr>
          <w:rFonts w:eastAsia="Times New Roman" w:cs="Times New Roman"/>
          <w:color w:val="000000"/>
          <w:szCs w:val="24"/>
          <w:lang w:eastAsia="lv-LV"/>
        </w:rPr>
      </w:pPr>
      <w:r w:rsidRPr="005E36AB">
        <w:rPr>
          <w:rFonts w:eastAsia="Times New Roman" w:cs="Times New Roman"/>
          <w:color w:val="000000"/>
          <w:szCs w:val="24"/>
          <w:lang w:eastAsia="lv-LV"/>
        </w:rPr>
        <w:t> </w:t>
      </w:r>
    </w:p>
    <w:p w:rsidR="007E18AD" w:rsidRPr="005E36AB" w:rsidRDefault="007E18AD" w:rsidP="00B718BC">
      <w:pPr>
        <w:spacing w:after="0" w:line="276" w:lineRule="auto"/>
        <w:ind w:firstLine="720"/>
        <w:jc w:val="both"/>
        <w:rPr>
          <w:rFonts w:eastAsia="Times New Roman" w:cs="Times New Roman"/>
          <w:color w:val="000000"/>
          <w:szCs w:val="24"/>
          <w:lang w:eastAsia="lv-LV"/>
        </w:rPr>
      </w:pPr>
      <w:r w:rsidRPr="005E36AB">
        <w:rPr>
          <w:rFonts w:eastAsia="Times New Roman" w:cs="Times New Roman"/>
          <w:color w:val="000000"/>
          <w:szCs w:val="24"/>
          <w:lang w:eastAsia="lv-LV"/>
        </w:rPr>
        <w:t>[3] Izskatot [pers. C] blakus sūdzību, [</w:t>
      </w:r>
      <w:r>
        <w:rPr>
          <w:rFonts w:eastAsia="Times New Roman" w:cs="Times New Roman"/>
          <w:color w:val="000000"/>
          <w:szCs w:val="24"/>
          <w:lang w:eastAsia="lv-LV"/>
        </w:rPr>
        <w:t>apelācijas instances] tiesa</w:t>
      </w:r>
      <w:r w:rsidRPr="005E36AB">
        <w:rPr>
          <w:rFonts w:eastAsia="Times New Roman" w:cs="Times New Roman"/>
          <w:color w:val="000000"/>
          <w:szCs w:val="24"/>
          <w:lang w:eastAsia="lv-LV"/>
        </w:rPr>
        <w:t xml:space="preserve"> ar [datums] </w:t>
      </w:r>
      <w:r>
        <w:rPr>
          <w:rFonts w:eastAsia="Times New Roman" w:cs="Times New Roman"/>
          <w:color w:val="000000"/>
          <w:szCs w:val="24"/>
          <w:lang w:eastAsia="lv-LV"/>
        </w:rPr>
        <w:t>lēmumu atstājusi negrozītu [pirmās instances tiesas]</w:t>
      </w:r>
      <w:r w:rsidRPr="005E36AB">
        <w:rPr>
          <w:rFonts w:eastAsia="Times New Roman" w:cs="Times New Roman"/>
          <w:color w:val="000000"/>
          <w:szCs w:val="24"/>
          <w:lang w:eastAsia="lv-LV"/>
        </w:rPr>
        <w:t xml:space="preserve"> [datums] lēmumu.</w:t>
      </w:r>
    </w:p>
    <w:p w:rsidR="007E18AD" w:rsidRPr="005E36AB" w:rsidRDefault="00EF0DE1" w:rsidP="00B718BC">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w:t>
      </w:r>
    </w:p>
    <w:p w:rsidR="007E18AD" w:rsidRPr="005E36AB" w:rsidRDefault="007E18AD" w:rsidP="00B718BC">
      <w:pPr>
        <w:spacing w:after="0" w:line="276" w:lineRule="auto"/>
        <w:jc w:val="both"/>
        <w:rPr>
          <w:rFonts w:eastAsia="Times New Roman" w:cs="Times New Roman"/>
          <w:color w:val="000000"/>
          <w:szCs w:val="24"/>
          <w:lang w:eastAsia="lv-LV"/>
        </w:rPr>
      </w:pPr>
    </w:p>
    <w:p w:rsidR="007E18AD" w:rsidRPr="005E36AB" w:rsidRDefault="007E18AD" w:rsidP="00B718BC">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[4] Par [apelācijas instances] tiesas</w:t>
      </w:r>
      <w:r w:rsidRPr="005E36AB">
        <w:rPr>
          <w:rFonts w:eastAsia="Times New Roman" w:cs="Times New Roman"/>
          <w:color w:val="000000"/>
          <w:szCs w:val="24"/>
          <w:lang w:eastAsia="lv-LV"/>
        </w:rPr>
        <w:t xml:space="preserve"> [datums] lēmumu blakus sūdzību iesniedzis [prasītājs], lūdzot to atcelt.</w:t>
      </w:r>
    </w:p>
    <w:p w:rsidR="007E18AD" w:rsidRPr="005E36AB" w:rsidRDefault="007E18AD" w:rsidP="00B718BC">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 </w:t>
      </w:r>
    </w:p>
    <w:p w:rsidR="007E18AD" w:rsidRPr="005E36AB" w:rsidRDefault="007E18AD" w:rsidP="00B718BC">
      <w:pPr>
        <w:spacing w:after="0" w:line="276" w:lineRule="auto"/>
        <w:jc w:val="both"/>
        <w:rPr>
          <w:rFonts w:eastAsia="Times New Roman" w:cs="Times New Roman"/>
          <w:color w:val="000000"/>
          <w:szCs w:val="24"/>
          <w:lang w:eastAsia="lv-LV"/>
        </w:rPr>
      </w:pPr>
    </w:p>
    <w:p w:rsidR="007E18AD" w:rsidRPr="005E36AB" w:rsidRDefault="007E18AD" w:rsidP="00B718BC">
      <w:pPr>
        <w:spacing w:after="0" w:line="276" w:lineRule="auto"/>
        <w:ind w:firstLine="720"/>
        <w:jc w:val="center"/>
        <w:rPr>
          <w:rFonts w:eastAsia="Times New Roman" w:cs="Times New Roman"/>
          <w:color w:val="000000"/>
          <w:szCs w:val="24"/>
          <w:lang w:eastAsia="lv-LV"/>
        </w:rPr>
      </w:pPr>
      <w:r w:rsidRPr="005E36AB">
        <w:rPr>
          <w:rFonts w:eastAsia="Times New Roman" w:cs="Times New Roman"/>
          <w:b/>
          <w:bCs/>
          <w:color w:val="000000"/>
          <w:szCs w:val="24"/>
          <w:lang w:eastAsia="lv-LV"/>
        </w:rPr>
        <w:t>Motīvu daļa</w:t>
      </w:r>
    </w:p>
    <w:p w:rsidR="007E18AD" w:rsidRPr="005E36AB" w:rsidRDefault="007E18AD" w:rsidP="00B718BC">
      <w:pPr>
        <w:spacing w:after="0" w:line="276" w:lineRule="auto"/>
        <w:jc w:val="both"/>
        <w:rPr>
          <w:rFonts w:eastAsia="Times New Roman" w:cs="Times New Roman"/>
          <w:color w:val="000000"/>
          <w:szCs w:val="24"/>
          <w:lang w:eastAsia="lv-LV"/>
        </w:rPr>
      </w:pPr>
    </w:p>
    <w:p w:rsidR="007E18AD" w:rsidRPr="005E36AB" w:rsidRDefault="007E18AD" w:rsidP="00B718BC">
      <w:pPr>
        <w:spacing w:after="0" w:line="276" w:lineRule="auto"/>
        <w:ind w:firstLine="720"/>
        <w:jc w:val="both"/>
        <w:rPr>
          <w:rFonts w:eastAsia="Times New Roman" w:cs="Times New Roman"/>
          <w:color w:val="000000"/>
          <w:szCs w:val="24"/>
          <w:lang w:eastAsia="lv-LV"/>
        </w:rPr>
      </w:pPr>
      <w:r w:rsidRPr="005E36AB">
        <w:rPr>
          <w:rFonts w:eastAsia="Times New Roman" w:cs="Times New Roman"/>
          <w:color w:val="000000"/>
          <w:szCs w:val="24"/>
          <w:lang w:eastAsia="lv-LV"/>
        </w:rPr>
        <w:lastRenderedPageBreak/>
        <w:t>[5] Iepazinusies ar lietas materiāliem un blakus sūdzības argumentiem, Au</w:t>
      </w:r>
      <w:r>
        <w:rPr>
          <w:rFonts w:eastAsia="Times New Roman" w:cs="Times New Roman"/>
          <w:color w:val="000000"/>
          <w:szCs w:val="24"/>
          <w:lang w:eastAsia="lv-LV"/>
        </w:rPr>
        <w:t>gstākā tiesa atzīst, ka [apelācijas instances] tiesas</w:t>
      </w:r>
      <w:r w:rsidRPr="005E36AB">
        <w:rPr>
          <w:rFonts w:eastAsia="Times New Roman" w:cs="Times New Roman"/>
          <w:color w:val="000000"/>
          <w:szCs w:val="24"/>
          <w:lang w:eastAsia="lv-LV"/>
        </w:rPr>
        <w:t xml:space="preserve"> lēmums ir atceļams</w:t>
      </w:r>
      <w:proofErr w:type="gramStart"/>
      <w:r w:rsidRPr="005E36AB">
        <w:rPr>
          <w:rFonts w:eastAsia="Times New Roman" w:cs="Times New Roman"/>
          <w:color w:val="000000"/>
          <w:szCs w:val="24"/>
          <w:lang w:eastAsia="lv-LV"/>
        </w:rPr>
        <w:t xml:space="preserve"> un</w:t>
      </w:r>
      <w:proofErr w:type="gramEnd"/>
      <w:r w:rsidRPr="005E36AB">
        <w:rPr>
          <w:rFonts w:eastAsia="Times New Roman" w:cs="Times New Roman"/>
          <w:color w:val="000000"/>
          <w:szCs w:val="24"/>
          <w:lang w:eastAsia="lv-LV"/>
        </w:rPr>
        <w:t xml:space="preserve"> lieta nododama izskatīšanai pēc būtības.</w:t>
      </w:r>
    </w:p>
    <w:p w:rsidR="007E18AD" w:rsidRPr="005E36AB" w:rsidRDefault="007E18AD" w:rsidP="00B718BC">
      <w:pPr>
        <w:spacing w:after="0" w:line="276" w:lineRule="auto"/>
        <w:ind w:firstLine="720"/>
        <w:jc w:val="both"/>
        <w:rPr>
          <w:rFonts w:eastAsia="Times New Roman" w:cs="Times New Roman"/>
          <w:color w:val="000000"/>
          <w:szCs w:val="24"/>
          <w:lang w:eastAsia="lv-LV"/>
        </w:rPr>
      </w:pPr>
    </w:p>
    <w:p w:rsidR="007E18AD" w:rsidRPr="005E36AB" w:rsidRDefault="007E18AD" w:rsidP="00B718BC">
      <w:pPr>
        <w:spacing w:after="0" w:line="276" w:lineRule="auto"/>
        <w:ind w:firstLine="720"/>
        <w:jc w:val="both"/>
        <w:rPr>
          <w:rFonts w:eastAsia="Times New Roman" w:cs="Times New Roman"/>
          <w:color w:val="000000"/>
          <w:szCs w:val="24"/>
          <w:lang w:eastAsia="lv-LV"/>
        </w:rPr>
      </w:pPr>
      <w:r w:rsidRPr="005E36AB">
        <w:rPr>
          <w:rFonts w:eastAsia="Times New Roman" w:cs="Times New Roman"/>
          <w:color w:val="000000"/>
          <w:szCs w:val="24"/>
          <w:lang w:eastAsia="lv-LV"/>
        </w:rPr>
        <w:t xml:space="preserve">[6] Lietā noskaidrojamais pamata jautājums, par ko pastāv strīds, ir prasītāja tiesiskais statuss, proti, vai prasītājs ir atzīstams par donoru Seksuālās un reproduktīvās veselības likuma izpratnē. Tiesa atsaukusies uz Seksuālās un reproduktīvās veselības likuma </w:t>
      </w:r>
      <w:proofErr w:type="gramStart"/>
      <w:r w:rsidRPr="005E36AB">
        <w:rPr>
          <w:rFonts w:eastAsia="Times New Roman" w:cs="Times New Roman"/>
          <w:color w:val="000000"/>
          <w:szCs w:val="24"/>
          <w:lang w:eastAsia="lv-LV"/>
        </w:rPr>
        <w:t>22.panta</w:t>
      </w:r>
      <w:proofErr w:type="gramEnd"/>
      <w:r w:rsidRPr="005E36AB">
        <w:rPr>
          <w:rFonts w:eastAsia="Times New Roman" w:cs="Times New Roman"/>
          <w:color w:val="000000"/>
          <w:szCs w:val="24"/>
          <w:lang w:eastAsia="lv-LV"/>
        </w:rPr>
        <w:t xml:space="preserve"> trešo daļu, kura noteic, ka dzimumšūnu donoram nav tiesību pašam atzīt paternitāti vai prasīt paternitātes atzīšanu medicīniskās apaugļošanas rezultātā dzimušam bērnam.</w:t>
      </w:r>
    </w:p>
    <w:p w:rsidR="007E18AD" w:rsidRPr="005E36AB" w:rsidRDefault="007E18AD" w:rsidP="00B718BC">
      <w:pPr>
        <w:spacing w:after="0" w:line="276" w:lineRule="auto"/>
        <w:ind w:firstLine="720"/>
        <w:jc w:val="both"/>
        <w:rPr>
          <w:rFonts w:eastAsia="Times New Roman" w:cs="Times New Roman"/>
          <w:color w:val="000000"/>
          <w:szCs w:val="24"/>
          <w:lang w:eastAsia="lv-LV"/>
        </w:rPr>
      </w:pPr>
      <w:r w:rsidRPr="005E36AB">
        <w:rPr>
          <w:rFonts w:eastAsia="Times New Roman" w:cs="Times New Roman"/>
          <w:color w:val="000000"/>
          <w:szCs w:val="24"/>
          <w:lang w:eastAsia="lv-LV"/>
        </w:rPr>
        <w:t>[6.1] Atbilstoši Seksuālās un reproduktīvās veselības likuma 13. panta trešajai daļai medicīnisko apaugļošanu veic, izmantojot donora dzimumšūnas vai ģenētisko vecāku dzimumšūnas.</w:t>
      </w:r>
    </w:p>
    <w:p w:rsidR="007E18AD" w:rsidRPr="005E36AB" w:rsidRDefault="007E18AD" w:rsidP="00B718BC">
      <w:pPr>
        <w:spacing w:after="0" w:line="276" w:lineRule="auto"/>
        <w:ind w:firstLine="720"/>
        <w:jc w:val="both"/>
        <w:rPr>
          <w:rFonts w:eastAsia="Times New Roman" w:cs="Times New Roman"/>
          <w:color w:val="000000"/>
          <w:szCs w:val="24"/>
          <w:lang w:eastAsia="lv-LV"/>
        </w:rPr>
      </w:pPr>
      <w:r w:rsidRPr="005E36AB">
        <w:rPr>
          <w:rFonts w:eastAsia="Times New Roman" w:cs="Times New Roman"/>
          <w:color w:val="000000"/>
          <w:szCs w:val="24"/>
          <w:lang w:eastAsia="lv-LV"/>
        </w:rPr>
        <w:t xml:space="preserve">Tādējādi Augstākā tiesa secina, ka Seksuālās un reproduktīvās veselības likums nošķir </w:t>
      </w:r>
      <w:proofErr w:type="spellStart"/>
      <w:r w:rsidRPr="005E36AB">
        <w:rPr>
          <w:rFonts w:eastAsia="Times New Roman" w:cs="Times New Roman"/>
          <w:color w:val="000000"/>
          <w:szCs w:val="24"/>
          <w:lang w:eastAsia="lv-LV"/>
        </w:rPr>
        <w:t>diva</w:t>
      </w:r>
      <w:proofErr w:type="spellEnd"/>
      <w:r w:rsidRPr="005E36AB">
        <w:rPr>
          <w:rFonts w:eastAsia="Times New Roman" w:cs="Times New Roman"/>
          <w:color w:val="000000"/>
          <w:szCs w:val="24"/>
          <w:lang w:eastAsia="lv-LV"/>
        </w:rPr>
        <w:t xml:space="preserve"> veida medicīnisko apaugļošanu – ar ģenētisko vecāku vai donora dzimumšūnām.</w:t>
      </w:r>
    </w:p>
    <w:p w:rsidR="007E18AD" w:rsidRPr="005E36AB" w:rsidRDefault="007E18AD" w:rsidP="00B718BC">
      <w:pPr>
        <w:spacing w:after="0" w:line="276" w:lineRule="auto"/>
        <w:ind w:firstLine="720"/>
        <w:jc w:val="both"/>
        <w:rPr>
          <w:rFonts w:eastAsia="Times New Roman" w:cs="Times New Roman"/>
          <w:color w:val="000000"/>
          <w:szCs w:val="24"/>
          <w:lang w:eastAsia="lv-LV"/>
        </w:rPr>
      </w:pPr>
      <w:r w:rsidRPr="005E36AB">
        <w:rPr>
          <w:rFonts w:eastAsia="Times New Roman" w:cs="Times New Roman"/>
          <w:color w:val="000000"/>
          <w:szCs w:val="24"/>
          <w:lang w:eastAsia="lv-LV"/>
        </w:rPr>
        <w:t>Lai arī Seksuālās un reproduktīvās veselības likums nedefinē donora un ģenētisko vecāku jēdzienus, no tā 14. un 17.-</w:t>
      </w:r>
      <w:proofErr w:type="gramStart"/>
      <w:r w:rsidRPr="005E36AB">
        <w:rPr>
          <w:rFonts w:eastAsia="Times New Roman" w:cs="Times New Roman"/>
          <w:color w:val="000000"/>
          <w:szCs w:val="24"/>
          <w:lang w:eastAsia="lv-LV"/>
        </w:rPr>
        <w:t>20.panta</w:t>
      </w:r>
      <w:proofErr w:type="gramEnd"/>
      <w:r w:rsidRPr="005E36AB">
        <w:rPr>
          <w:rFonts w:eastAsia="Times New Roman" w:cs="Times New Roman"/>
          <w:color w:val="000000"/>
          <w:szCs w:val="24"/>
          <w:lang w:eastAsia="lv-LV"/>
        </w:rPr>
        <w:t xml:space="preserve"> izsecināma dzimumšūnu donora būtība, t.i., ka dzimumšūnu donori medicīniskās apaugļošanas ceļā nodod savas dzimumšūnas citu, turklāt anonīmu personu labā, un ka dzimumšūnas tiek glabātas dzimumšūnu bankā.</w:t>
      </w:r>
    </w:p>
    <w:p w:rsidR="007E18AD" w:rsidRPr="005E36AB" w:rsidRDefault="007E18AD" w:rsidP="00B718BC">
      <w:pPr>
        <w:spacing w:after="0" w:line="276" w:lineRule="auto"/>
        <w:ind w:firstLine="720"/>
        <w:jc w:val="both"/>
        <w:rPr>
          <w:rFonts w:eastAsia="Times New Roman" w:cs="Times New Roman"/>
          <w:color w:val="000000"/>
          <w:szCs w:val="24"/>
          <w:lang w:eastAsia="lv-LV"/>
        </w:rPr>
      </w:pPr>
      <w:r w:rsidRPr="005E36AB">
        <w:rPr>
          <w:rFonts w:eastAsia="Times New Roman" w:cs="Times New Roman"/>
          <w:color w:val="000000"/>
          <w:szCs w:val="24"/>
          <w:lang w:eastAsia="lv-LV"/>
        </w:rPr>
        <w:t xml:space="preserve">Gan Seksuālās un reproduktīvās veselības likums, gan arī </w:t>
      </w:r>
      <w:proofErr w:type="gramStart"/>
      <w:r w:rsidRPr="005E36AB">
        <w:rPr>
          <w:rFonts w:eastAsia="Times New Roman" w:cs="Times New Roman"/>
          <w:color w:val="000000"/>
          <w:szCs w:val="24"/>
          <w:lang w:eastAsia="lv-LV"/>
        </w:rPr>
        <w:t>2003.gada</w:t>
      </w:r>
      <w:proofErr w:type="gramEnd"/>
      <w:r w:rsidRPr="005E36AB">
        <w:rPr>
          <w:rFonts w:eastAsia="Times New Roman" w:cs="Times New Roman"/>
          <w:color w:val="000000"/>
          <w:szCs w:val="24"/>
          <w:lang w:eastAsia="lv-LV"/>
        </w:rPr>
        <w:t xml:space="preserve"> 16.decembra Ministru kabineta noteikumi Nr. 716 „Medicīniskās apaugļošanas organizatoriskā kārtība un neauglīgo ģimeņu reģistra, medicīniskās apaugļošanas reģistra, dzimumšūnu donoru reģistra un donoru dzimumšūnu banku izveidošanas kārtība” noteic donora anonimitātes saglabāšanu attiecībā pret medicīniskās apaugļošanas ceļā ieņemtu bērnu, tā vecākiem un citiem radiniekiem.</w:t>
      </w:r>
    </w:p>
    <w:p w:rsidR="007E18AD" w:rsidRDefault="007E18AD" w:rsidP="00B718BC">
      <w:pPr>
        <w:spacing w:after="0" w:line="276" w:lineRule="auto"/>
        <w:ind w:firstLine="720"/>
        <w:jc w:val="both"/>
        <w:rPr>
          <w:rFonts w:eastAsia="Times New Roman" w:cs="Times New Roman"/>
          <w:color w:val="000000"/>
          <w:szCs w:val="24"/>
          <w:lang w:eastAsia="lv-LV"/>
        </w:rPr>
      </w:pPr>
      <w:r w:rsidRPr="005E36AB">
        <w:rPr>
          <w:rFonts w:eastAsia="Times New Roman" w:cs="Times New Roman"/>
          <w:color w:val="000000"/>
          <w:szCs w:val="24"/>
          <w:lang w:eastAsia="lv-LV"/>
        </w:rPr>
        <w:t>Augstākā tiesa secina, ka donora un ģenētiskā vecāka nošķiršanas pamatprincips ir anonimitāte, proti, vai persona, kas nodevusi savas dzimumšūnas medicīniskās apaugļošanas veikšanai, ir nepārprotami</w:t>
      </w:r>
      <w:proofErr w:type="gramStart"/>
      <w:r w:rsidRPr="005E36AB">
        <w:rPr>
          <w:rFonts w:eastAsia="Times New Roman" w:cs="Times New Roman"/>
          <w:color w:val="000000"/>
          <w:szCs w:val="24"/>
          <w:lang w:eastAsia="lv-LV"/>
        </w:rPr>
        <w:t xml:space="preserve"> paudusi savu gribu saglabāt anonimitāti</w:t>
      </w:r>
      <w:proofErr w:type="gramEnd"/>
      <w:r w:rsidRPr="005E36AB">
        <w:rPr>
          <w:rFonts w:eastAsia="Times New Roman" w:cs="Times New Roman"/>
          <w:color w:val="000000"/>
          <w:szCs w:val="24"/>
          <w:lang w:eastAsia="lv-LV"/>
        </w:rPr>
        <w:t xml:space="preserve">. Par šādu gribu, </w:t>
      </w:r>
      <w:proofErr w:type="gramStart"/>
      <w:r w:rsidRPr="005E36AB">
        <w:rPr>
          <w:rFonts w:eastAsia="Times New Roman" w:cs="Times New Roman"/>
          <w:color w:val="000000"/>
          <w:szCs w:val="24"/>
          <w:lang w:eastAsia="lv-LV"/>
        </w:rPr>
        <w:t>savukārt,</w:t>
      </w:r>
      <w:proofErr w:type="gramEnd"/>
      <w:r w:rsidRPr="005E36AB">
        <w:rPr>
          <w:rFonts w:eastAsia="Times New Roman" w:cs="Times New Roman"/>
          <w:color w:val="000000"/>
          <w:szCs w:val="24"/>
          <w:lang w:eastAsia="lv-LV"/>
        </w:rPr>
        <w:t xml:space="preserve"> liecina personas, kas nodod dzimumšūnas, darbības, kas vērstas uz anonimitātes saglabāšanu.</w:t>
      </w:r>
    </w:p>
    <w:p w:rsidR="007E18AD" w:rsidRPr="00C77D57" w:rsidRDefault="007E18AD" w:rsidP="00B718BC">
      <w:pPr>
        <w:spacing w:after="0" w:line="276" w:lineRule="auto"/>
        <w:ind w:firstLine="720"/>
        <w:jc w:val="both"/>
        <w:rPr>
          <w:rFonts w:eastAsia="Times New Roman" w:cs="Times New Roman"/>
          <w:color w:val="000000"/>
          <w:szCs w:val="24"/>
          <w:lang w:eastAsia="lv-LV"/>
        </w:rPr>
      </w:pPr>
      <w:r w:rsidRPr="00C77D57">
        <w:rPr>
          <w:rFonts w:eastAsia="Times New Roman" w:cs="Times New Roman"/>
          <w:color w:val="000000"/>
          <w:szCs w:val="24"/>
          <w:lang w:eastAsia="lv-LV"/>
        </w:rPr>
        <w:t>Kā tas redzams no lietas materiālos iesniegtās [</w:t>
      </w:r>
      <w:r w:rsidRPr="00C77D57">
        <w:rPr>
          <w:rFonts w:eastAsia="Times New Roman" w:cs="Times New Roman"/>
          <w:szCs w:val="24"/>
          <w:lang w:eastAsia="lv-LV"/>
        </w:rPr>
        <w:t xml:space="preserve">ārstniecības iestādes] </w:t>
      </w:r>
      <w:r w:rsidRPr="00C77D57">
        <w:rPr>
          <w:rFonts w:eastAsia="Times New Roman" w:cs="Times New Roman"/>
          <w:color w:val="000000"/>
          <w:szCs w:val="24"/>
          <w:lang w:eastAsia="lv-LV"/>
        </w:rPr>
        <w:t xml:space="preserve">[datums] izziņas atbildētājai </w:t>
      </w:r>
      <w:proofErr w:type="spellStart"/>
      <w:r w:rsidRPr="00C77D57">
        <w:rPr>
          <w:rFonts w:eastAsia="Times New Roman" w:cs="Times New Roman"/>
          <w:color w:val="000000"/>
          <w:szCs w:val="24"/>
          <w:lang w:eastAsia="lv-LV"/>
        </w:rPr>
        <w:t>intra</w:t>
      </w:r>
      <w:proofErr w:type="spellEnd"/>
      <w:r w:rsidRPr="00C77D57">
        <w:rPr>
          <w:rFonts w:eastAsia="Times New Roman" w:cs="Times New Roman"/>
          <w:color w:val="000000"/>
          <w:szCs w:val="24"/>
          <w:lang w:eastAsia="lv-LV"/>
        </w:rPr>
        <w:t xml:space="preserve"> </w:t>
      </w:r>
      <w:proofErr w:type="spellStart"/>
      <w:r w:rsidRPr="00C77D57">
        <w:rPr>
          <w:rFonts w:eastAsia="Times New Roman" w:cs="Times New Roman"/>
          <w:color w:val="000000"/>
          <w:szCs w:val="24"/>
          <w:lang w:eastAsia="lv-LV"/>
        </w:rPr>
        <w:t>uterina</w:t>
      </w:r>
      <w:proofErr w:type="spellEnd"/>
      <w:r w:rsidRPr="00C77D57">
        <w:rPr>
          <w:rFonts w:eastAsia="Times New Roman" w:cs="Times New Roman"/>
          <w:color w:val="000000"/>
          <w:szCs w:val="24"/>
          <w:lang w:eastAsia="lv-LV"/>
        </w:rPr>
        <w:t xml:space="preserve"> inseminācija </w:t>
      </w:r>
      <w:r w:rsidRPr="00C77D57">
        <w:rPr>
          <w:rFonts w:eastAsia="Times New Roman" w:cs="Times New Roman"/>
          <w:szCs w:val="24"/>
          <w:lang w:eastAsia="lv-LV"/>
        </w:rPr>
        <w:t xml:space="preserve">ar prasītāja spermu </w:t>
      </w:r>
      <w:r w:rsidRPr="00C77D57">
        <w:rPr>
          <w:rFonts w:eastAsia="Times New Roman" w:cs="Times New Roman"/>
          <w:color w:val="000000"/>
          <w:szCs w:val="24"/>
          <w:lang w:eastAsia="lv-LV"/>
        </w:rPr>
        <w:t>veikta pēc abpusējas vienošanās, piekrišanas un pieprasījuma (</w:t>
      </w:r>
      <w:r w:rsidRPr="00C77D57">
        <w:rPr>
          <w:rFonts w:eastAsia="Times New Roman" w:cs="Times New Roman"/>
          <w:i/>
          <w:iCs/>
          <w:color w:val="000000"/>
          <w:szCs w:val="24"/>
          <w:lang w:eastAsia="lv-LV"/>
        </w:rPr>
        <w:t xml:space="preserve">lietas </w:t>
      </w:r>
      <w:proofErr w:type="gramStart"/>
      <w:r w:rsidRPr="00C77D57">
        <w:rPr>
          <w:rFonts w:eastAsia="Times New Roman" w:cs="Times New Roman"/>
          <w:i/>
          <w:iCs/>
          <w:color w:val="000000"/>
          <w:szCs w:val="24"/>
          <w:lang w:eastAsia="lv-LV"/>
        </w:rPr>
        <w:t>36.lapa</w:t>
      </w:r>
      <w:proofErr w:type="gramEnd"/>
      <w:r w:rsidRPr="00C77D57">
        <w:rPr>
          <w:rFonts w:eastAsia="Times New Roman" w:cs="Times New Roman"/>
          <w:color w:val="000000"/>
          <w:szCs w:val="24"/>
          <w:lang w:eastAsia="lv-LV"/>
        </w:rPr>
        <w:t>). Savukārt no [</w:t>
      </w:r>
      <w:r w:rsidRPr="00C77D57">
        <w:rPr>
          <w:rFonts w:eastAsia="Times New Roman" w:cs="Times New Roman"/>
          <w:szCs w:val="24"/>
          <w:lang w:eastAsia="lv-LV"/>
        </w:rPr>
        <w:t>ārstniecības iestādes</w:t>
      </w:r>
      <w:r w:rsidRPr="00C77D57">
        <w:rPr>
          <w:rFonts w:eastAsia="Times New Roman" w:cs="Times New Roman"/>
          <w:color w:val="000000"/>
          <w:szCs w:val="24"/>
          <w:lang w:eastAsia="lv-LV"/>
        </w:rPr>
        <w:t>] [datums] izziņas redzams, ka [</w:t>
      </w:r>
      <w:r w:rsidRPr="00C77D57">
        <w:rPr>
          <w:rFonts w:eastAsia="Times New Roman" w:cs="Times New Roman"/>
          <w:szCs w:val="24"/>
          <w:lang w:eastAsia="lv-LV"/>
        </w:rPr>
        <w:t>ārstniecības iestāde</w:t>
      </w:r>
      <w:r w:rsidRPr="00C77D57">
        <w:rPr>
          <w:rFonts w:eastAsia="Times New Roman" w:cs="Times New Roman"/>
          <w:color w:val="000000"/>
          <w:szCs w:val="24"/>
          <w:lang w:eastAsia="lv-LV"/>
        </w:rPr>
        <w:t>] norādījusi uz to, ka tai nav spermas donoru bankas, tāpēc tā neveic insemināciju ar donora spermu (</w:t>
      </w:r>
      <w:r w:rsidRPr="00C77D57">
        <w:rPr>
          <w:rFonts w:eastAsia="Times New Roman" w:cs="Times New Roman"/>
          <w:i/>
          <w:iCs/>
          <w:color w:val="000000"/>
          <w:szCs w:val="24"/>
          <w:lang w:eastAsia="lv-LV"/>
        </w:rPr>
        <w:t xml:space="preserve">lietas </w:t>
      </w:r>
      <w:proofErr w:type="gramStart"/>
      <w:r w:rsidRPr="00C77D57">
        <w:rPr>
          <w:rFonts w:eastAsia="Times New Roman" w:cs="Times New Roman"/>
          <w:i/>
          <w:iCs/>
          <w:color w:val="000000"/>
          <w:szCs w:val="24"/>
          <w:lang w:eastAsia="lv-LV"/>
        </w:rPr>
        <w:t>90.lapa</w:t>
      </w:r>
      <w:proofErr w:type="gramEnd"/>
      <w:r w:rsidRPr="00C77D57">
        <w:rPr>
          <w:rFonts w:eastAsia="Times New Roman" w:cs="Times New Roman"/>
          <w:color w:val="000000"/>
          <w:szCs w:val="24"/>
          <w:lang w:eastAsia="lv-LV"/>
        </w:rPr>
        <w:t>).</w:t>
      </w:r>
    </w:p>
    <w:p w:rsidR="007E18AD" w:rsidRPr="00C77D57" w:rsidRDefault="007E18AD" w:rsidP="00B718BC">
      <w:pPr>
        <w:spacing w:after="0" w:line="276" w:lineRule="auto"/>
        <w:ind w:firstLine="720"/>
        <w:jc w:val="both"/>
        <w:rPr>
          <w:rFonts w:eastAsia="Times New Roman" w:cs="Times New Roman"/>
          <w:color w:val="000000"/>
          <w:szCs w:val="24"/>
          <w:lang w:eastAsia="lv-LV"/>
        </w:rPr>
      </w:pPr>
      <w:r w:rsidRPr="00C77D57">
        <w:rPr>
          <w:rFonts w:eastAsia="Times New Roman" w:cs="Times New Roman"/>
          <w:color w:val="000000"/>
          <w:szCs w:val="24"/>
          <w:lang w:eastAsia="lv-LV"/>
        </w:rPr>
        <w:t>Arī apstāklis, ka tieši prasītājs veicis samaksu</w:t>
      </w:r>
      <w:r>
        <w:rPr>
          <w:rFonts w:eastAsia="Times New Roman" w:cs="Times New Roman"/>
          <w:color w:val="000000"/>
          <w:szCs w:val="24"/>
          <w:lang w:eastAsia="lv-LV"/>
        </w:rPr>
        <w:t xml:space="preserve"> </w:t>
      </w:r>
      <w:r w:rsidRPr="00C77D57">
        <w:rPr>
          <w:rFonts w:eastAsia="Times New Roman" w:cs="Times New Roman"/>
          <w:color w:val="000000"/>
          <w:szCs w:val="24"/>
          <w:lang w:eastAsia="lv-LV"/>
        </w:rPr>
        <w:t>[</w:t>
      </w:r>
      <w:r w:rsidRPr="00C77D57">
        <w:rPr>
          <w:rFonts w:eastAsia="Times New Roman" w:cs="Times New Roman"/>
          <w:szCs w:val="24"/>
          <w:lang w:eastAsia="lv-LV"/>
        </w:rPr>
        <w:t>ārstniecības iestādei</w:t>
      </w:r>
      <w:r w:rsidRPr="00C77D57">
        <w:rPr>
          <w:rFonts w:eastAsia="Times New Roman" w:cs="Times New Roman"/>
          <w:color w:val="000000"/>
          <w:szCs w:val="24"/>
          <w:lang w:eastAsia="lv-LV"/>
        </w:rPr>
        <w:t>] (</w:t>
      </w:r>
      <w:r w:rsidRPr="00C77D57">
        <w:rPr>
          <w:rFonts w:eastAsia="Times New Roman" w:cs="Times New Roman"/>
          <w:i/>
          <w:iCs/>
          <w:color w:val="000000"/>
          <w:szCs w:val="24"/>
          <w:lang w:eastAsia="lv-LV"/>
        </w:rPr>
        <w:t xml:space="preserve">lietas </w:t>
      </w:r>
      <w:proofErr w:type="gramStart"/>
      <w:r w:rsidRPr="00C77D57">
        <w:rPr>
          <w:rFonts w:eastAsia="Times New Roman" w:cs="Times New Roman"/>
          <w:i/>
          <w:iCs/>
          <w:color w:val="000000"/>
          <w:szCs w:val="24"/>
          <w:lang w:eastAsia="lv-LV"/>
        </w:rPr>
        <w:t>35.lapa</w:t>
      </w:r>
      <w:proofErr w:type="gramEnd"/>
      <w:r w:rsidRPr="00C77D57">
        <w:rPr>
          <w:rFonts w:eastAsia="Times New Roman" w:cs="Times New Roman"/>
          <w:color w:val="000000"/>
          <w:szCs w:val="24"/>
          <w:lang w:eastAsia="lv-LV"/>
        </w:rPr>
        <w:t>) netieši apliecina prasītāja un atbildētājas saskaņotu vēlmi veikt medicīnisko apaugļošanu un to, ka vienošanās raksturs ietvēris abu pušu atbildības uzņemšanos par bērna audzināšanu.</w:t>
      </w:r>
    </w:p>
    <w:p w:rsidR="007E18AD" w:rsidRPr="00C77D57" w:rsidRDefault="007E18AD" w:rsidP="00B718BC">
      <w:pPr>
        <w:spacing w:after="0" w:line="276" w:lineRule="auto"/>
        <w:ind w:firstLine="720"/>
        <w:jc w:val="both"/>
        <w:rPr>
          <w:rFonts w:eastAsia="Times New Roman" w:cs="Times New Roman"/>
          <w:color w:val="000000"/>
          <w:szCs w:val="24"/>
          <w:lang w:eastAsia="lv-LV"/>
        </w:rPr>
      </w:pPr>
      <w:r w:rsidRPr="00C77D57">
        <w:rPr>
          <w:rFonts w:eastAsia="Times New Roman" w:cs="Times New Roman"/>
          <w:color w:val="000000"/>
          <w:szCs w:val="24"/>
          <w:lang w:eastAsia="lv-LV"/>
        </w:rPr>
        <w:t>No iepriekšminētajiem pierādījumiem Augstākās tiesas ieskatā nav secināms, ka prasītājs būtu paudis vēlēšanos saglabāt anonimitāti. </w:t>
      </w:r>
    </w:p>
    <w:p w:rsidR="007E18AD" w:rsidRPr="005E36AB" w:rsidRDefault="007E18AD" w:rsidP="00B718BC">
      <w:pPr>
        <w:spacing w:after="0" w:line="276" w:lineRule="auto"/>
        <w:ind w:firstLine="720"/>
        <w:jc w:val="both"/>
        <w:rPr>
          <w:rFonts w:eastAsia="Times New Roman" w:cs="Times New Roman"/>
          <w:color w:val="000000"/>
          <w:szCs w:val="24"/>
          <w:lang w:eastAsia="lv-LV"/>
        </w:rPr>
      </w:pPr>
      <w:r w:rsidRPr="005E36AB">
        <w:rPr>
          <w:rFonts w:eastAsia="Times New Roman" w:cs="Times New Roman"/>
          <w:color w:val="000000"/>
          <w:szCs w:val="24"/>
          <w:lang w:eastAsia="lv-LV"/>
        </w:rPr>
        <w:t>Augstākā tiesa secina, ka tiesas, tiesvedības izbeigšanu pamatojot vienīgi ar atbildētājas paskaidrojumos minēto, nav pietiekoši izvērtējušas lietā esošos pierādījumus, kā arī nav analizējušas donora statusa iegūšanas kārtību.</w:t>
      </w:r>
    </w:p>
    <w:p w:rsidR="007E18AD" w:rsidRPr="005E36AB" w:rsidRDefault="007E18AD" w:rsidP="00B718BC">
      <w:pPr>
        <w:spacing w:after="0" w:line="276" w:lineRule="auto"/>
        <w:ind w:firstLine="720"/>
        <w:jc w:val="both"/>
        <w:rPr>
          <w:rFonts w:eastAsia="Times New Roman" w:cs="Times New Roman"/>
          <w:color w:val="000000"/>
          <w:szCs w:val="24"/>
          <w:lang w:eastAsia="lv-LV"/>
        </w:rPr>
      </w:pPr>
      <w:r w:rsidRPr="005E36AB">
        <w:rPr>
          <w:rFonts w:eastAsia="Times New Roman" w:cs="Times New Roman"/>
          <w:color w:val="000000"/>
          <w:szCs w:val="24"/>
          <w:lang w:eastAsia="lv-LV"/>
        </w:rPr>
        <w:t xml:space="preserve">[6.2] No </w:t>
      </w:r>
      <w:proofErr w:type="gramStart"/>
      <w:r w:rsidRPr="005E36AB">
        <w:rPr>
          <w:rFonts w:eastAsia="Times New Roman" w:cs="Times New Roman"/>
          <w:color w:val="000000"/>
          <w:szCs w:val="24"/>
          <w:lang w:eastAsia="lv-LV"/>
        </w:rPr>
        <w:t>2003.gada</w:t>
      </w:r>
      <w:proofErr w:type="gramEnd"/>
      <w:r w:rsidRPr="005E36AB">
        <w:rPr>
          <w:rFonts w:eastAsia="Times New Roman" w:cs="Times New Roman"/>
          <w:color w:val="000000"/>
          <w:szCs w:val="24"/>
          <w:lang w:eastAsia="lv-LV"/>
        </w:rPr>
        <w:t xml:space="preserve"> 16.decembra Ministru kabineta noteikumu Nr. 716 12. un 13.punkta satura izriet, ka dzimumšūnu donors ir persona, kura, uzrakstot speciālo iesniegumu ārstniecības iestādei, izsaka savu apņemšanos un nodomu būt par dzimumšūnu donoru, un ar kuru ārstniecības iestāde ir noslēgusi speciālo līgumu – līgumu par donora dzimumšūnu uzkrāšanu un glabāšanu donoru dzimumšūnu bankā, kā arī izmantošanu medicīniskajā </w:t>
      </w:r>
      <w:r w:rsidRPr="005E36AB">
        <w:rPr>
          <w:rFonts w:eastAsia="Times New Roman" w:cs="Times New Roman"/>
          <w:color w:val="000000"/>
          <w:szCs w:val="24"/>
          <w:lang w:eastAsia="lv-LV"/>
        </w:rPr>
        <w:lastRenderedPageBreak/>
        <w:t>apaugļošanā. Šāda līguma līgumslēdzējpuses var būt vienīgi ārstniecības iestāde un pats dzimumšūnu donors.</w:t>
      </w:r>
    </w:p>
    <w:p w:rsidR="007E18AD" w:rsidRDefault="007E18AD" w:rsidP="00B718BC">
      <w:pPr>
        <w:spacing w:after="0" w:line="276" w:lineRule="auto"/>
        <w:ind w:firstLine="720"/>
        <w:jc w:val="both"/>
        <w:rPr>
          <w:rFonts w:eastAsia="Times New Roman" w:cs="Times New Roman"/>
          <w:color w:val="000000"/>
          <w:szCs w:val="24"/>
          <w:lang w:eastAsia="lv-LV"/>
        </w:rPr>
      </w:pPr>
      <w:r w:rsidRPr="005E36AB">
        <w:rPr>
          <w:rFonts w:eastAsia="Times New Roman" w:cs="Times New Roman"/>
          <w:color w:val="000000"/>
          <w:szCs w:val="24"/>
          <w:lang w:eastAsia="lv-LV"/>
        </w:rPr>
        <w:t>Augstākā tiesa norāda, ka lietā nav iesniegts ne šāds līgums, ne arī iesniegums, un tas apstiprina donora statusa neesamību.</w:t>
      </w:r>
    </w:p>
    <w:p w:rsidR="007E18AD" w:rsidRDefault="007E18AD" w:rsidP="00B718BC">
      <w:pPr>
        <w:spacing w:after="0" w:line="276" w:lineRule="auto"/>
        <w:ind w:firstLine="720"/>
        <w:jc w:val="both"/>
        <w:rPr>
          <w:rFonts w:eastAsia="Times New Roman" w:cs="Times New Roman"/>
          <w:szCs w:val="24"/>
          <w:lang w:eastAsia="lv-LV"/>
        </w:rPr>
      </w:pPr>
      <w:r>
        <w:rPr>
          <w:rFonts w:eastAsia="Times New Roman" w:cs="Times New Roman"/>
          <w:szCs w:val="24"/>
          <w:lang w:eastAsia="lv-LV"/>
        </w:rPr>
        <w:t xml:space="preserve">[6.3] Pretēji iepriekšējo divu instanču tiesu secinājumiem jautājumā par to, vai prasītājs ir donors, izšķirošā nozīme nav tam, kādas ir pušu savstarpējās attiecības. Augstākā tiesa konstatē, ka būtiska nozīme ir anonimitātei, jo Seksuālās un reproduktīvās veselības likums paredz donora statusu tikai tām personām, kas nodevušas dzimumšūnas uzglabāšanai dzimumšūnu bankā, </w:t>
      </w:r>
      <w:proofErr w:type="gramStart"/>
      <w:r>
        <w:rPr>
          <w:rFonts w:eastAsia="Times New Roman" w:cs="Times New Roman"/>
          <w:szCs w:val="24"/>
          <w:lang w:eastAsia="lv-LV"/>
        </w:rPr>
        <w:t>neparedzot iespēju paust gribu saglabāt</w:t>
      </w:r>
      <w:proofErr w:type="gramEnd"/>
      <w:r>
        <w:rPr>
          <w:rFonts w:eastAsia="Times New Roman" w:cs="Times New Roman"/>
          <w:szCs w:val="24"/>
          <w:lang w:eastAsia="lv-LV"/>
        </w:rPr>
        <w:t xml:space="preserve"> anonimitāti tikai attiecībā pret medicīniskās apaugļošanas ceļā ieņemtu bērnu, t.i., sievietei ar donoru vienojoties personīgi, bez donoru bankas starpniecības.</w:t>
      </w:r>
    </w:p>
    <w:p w:rsidR="007E18AD" w:rsidRDefault="007E18AD" w:rsidP="00B718BC">
      <w:pPr>
        <w:spacing w:after="0" w:line="276" w:lineRule="auto"/>
        <w:ind w:firstLine="720"/>
        <w:jc w:val="both"/>
        <w:rPr>
          <w:rFonts w:eastAsia="Times New Roman" w:cs="Times New Roman"/>
          <w:szCs w:val="24"/>
          <w:lang w:eastAsia="lv-LV"/>
        </w:rPr>
      </w:pPr>
      <w:r>
        <w:t>Augstākā tiesa ņem vērā arī līdzīgās lietās pastāvošo tiesu praksi</w:t>
      </w:r>
      <w:r>
        <w:rPr>
          <w:rFonts w:eastAsia="Times New Roman" w:cs="Times New Roman"/>
          <w:szCs w:val="24"/>
          <w:lang w:eastAsia="lv-LV"/>
        </w:rPr>
        <w:t xml:space="preserve"> [..].</w:t>
      </w:r>
    </w:p>
    <w:p w:rsidR="007E18AD" w:rsidRPr="00C77D57" w:rsidRDefault="007E18AD" w:rsidP="00B718BC">
      <w:pPr>
        <w:spacing w:after="0" w:line="276" w:lineRule="auto"/>
        <w:ind w:firstLine="720"/>
        <w:jc w:val="both"/>
        <w:rPr>
          <w:rFonts w:eastAsia="Times New Roman" w:cs="Times New Roman"/>
          <w:color w:val="000000"/>
          <w:szCs w:val="24"/>
          <w:lang w:eastAsia="lv-LV"/>
        </w:rPr>
      </w:pPr>
    </w:p>
    <w:p w:rsidR="007E18AD" w:rsidRPr="005E36AB" w:rsidRDefault="007E18AD" w:rsidP="00B718BC">
      <w:pPr>
        <w:spacing w:after="0" w:line="276" w:lineRule="auto"/>
        <w:ind w:firstLine="720"/>
        <w:jc w:val="both"/>
        <w:rPr>
          <w:rFonts w:eastAsia="Times New Roman" w:cs="Times New Roman"/>
          <w:color w:val="000000"/>
          <w:szCs w:val="24"/>
          <w:lang w:eastAsia="lv-LV"/>
        </w:rPr>
      </w:pPr>
      <w:r w:rsidRPr="005E36AB">
        <w:rPr>
          <w:rFonts w:eastAsia="Times New Roman" w:cs="Times New Roman"/>
          <w:color w:val="000000"/>
          <w:szCs w:val="24"/>
          <w:lang w:eastAsia="lv-LV"/>
        </w:rPr>
        <w:t>[7] Ievērojot izklāstītos apstākļus, Civillietu tiesas kolēģijas [datums] lēmums atceļams, lieta nododa</w:t>
      </w:r>
      <w:r>
        <w:rPr>
          <w:rFonts w:eastAsia="Times New Roman" w:cs="Times New Roman"/>
          <w:color w:val="000000"/>
          <w:szCs w:val="24"/>
          <w:lang w:eastAsia="lv-LV"/>
        </w:rPr>
        <w:t>ma izskatīšanai pēc būtības [pirmās instances] tiesai</w:t>
      </w:r>
      <w:r w:rsidRPr="005E36AB">
        <w:rPr>
          <w:rFonts w:eastAsia="Times New Roman" w:cs="Times New Roman"/>
          <w:color w:val="000000"/>
          <w:szCs w:val="24"/>
          <w:lang w:eastAsia="lv-LV"/>
        </w:rPr>
        <w:t>.</w:t>
      </w:r>
    </w:p>
    <w:p w:rsidR="007E18AD" w:rsidRPr="005E36AB" w:rsidRDefault="007E18AD" w:rsidP="00B718BC">
      <w:pPr>
        <w:spacing w:after="0" w:line="276" w:lineRule="auto"/>
        <w:ind w:firstLine="720"/>
        <w:jc w:val="both"/>
        <w:rPr>
          <w:rFonts w:eastAsia="Times New Roman" w:cs="Times New Roman"/>
          <w:color w:val="000000"/>
          <w:szCs w:val="24"/>
          <w:lang w:eastAsia="lv-LV"/>
        </w:rPr>
      </w:pPr>
      <w:r w:rsidRPr="005E36AB">
        <w:rPr>
          <w:rFonts w:eastAsia="Times New Roman" w:cs="Times New Roman"/>
          <w:color w:val="000000"/>
          <w:szCs w:val="24"/>
          <w:lang w:eastAsia="lv-LV"/>
        </w:rPr>
        <w:t> </w:t>
      </w:r>
    </w:p>
    <w:p w:rsidR="007E18AD" w:rsidRPr="005E36AB" w:rsidRDefault="007E18AD" w:rsidP="00B718BC">
      <w:pPr>
        <w:spacing w:after="0" w:line="276" w:lineRule="auto"/>
        <w:ind w:firstLine="720"/>
        <w:jc w:val="center"/>
        <w:rPr>
          <w:rFonts w:eastAsia="Times New Roman" w:cs="Times New Roman"/>
          <w:color w:val="000000"/>
          <w:szCs w:val="24"/>
          <w:lang w:eastAsia="lv-LV"/>
        </w:rPr>
      </w:pPr>
      <w:r w:rsidRPr="005E36AB">
        <w:rPr>
          <w:rFonts w:eastAsia="Times New Roman" w:cs="Times New Roman"/>
          <w:b/>
          <w:bCs/>
          <w:color w:val="000000"/>
          <w:szCs w:val="24"/>
          <w:lang w:eastAsia="lv-LV"/>
        </w:rPr>
        <w:t>Rezolutīvā daļa</w:t>
      </w:r>
    </w:p>
    <w:p w:rsidR="007E18AD" w:rsidRPr="005E36AB" w:rsidRDefault="007E18AD" w:rsidP="00B718BC">
      <w:pPr>
        <w:spacing w:after="0" w:line="276" w:lineRule="auto"/>
        <w:ind w:firstLine="720"/>
        <w:jc w:val="both"/>
        <w:rPr>
          <w:rFonts w:eastAsia="Times New Roman" w:cs="Times New Roman"/>
          <w:color w:val="000000"/>
          <w:szCs w:val="24"/>
          <w:lang w:eastAsia="lv-LV"/>
        </w:rPr>
      </w:pPr>
      <w:r w:rsidRPr="005E36AB">
        <w:rPr>
          <w:rFonts w:eastAsia="Times New Roman" w:cs="Times New Roman"/>
          <w:b/>
          <w:bCs/>
          <w:color w:val="000000"/>
          <w:szCs w:val="24"/>
          <w:lang w:eastAsia="lv-LV"/>
        </w:rPr>
        <w:t> </w:t>
      </w:r>
    </w:p>
    <w:p w:rsidR="007E18AD" w:rsidRPr="005E36AB" w:rsidRDefault="007E18AD" w:rsidP="00B718BC">
      <w:pPr>
        <w:spacing w:after="0" w:line="276" w:lineRule="auto"/>
        <w:ind w:firstLine="720"/>
        <w:jc w:val="both"/>
        <w:rPr>
          <w:rFonts w:eastAsia="Times New Roman" w:cs="Times New Roman"/>
          <w:color w:val="000000"/>
          <w:szCs w:val="24"/>
          <w:lang w:eastAsia="lv-LV"/>
        </w:rPr>
      </w:pPr>
      <w:r w:rsidRPr="005E36AB">
        <w:rPr>
          <w:rFonts w:eastAsia="Times New Roman" w:cs="Times New Roman"/>
          <w:color w:val="000000"/>
          <w:szCs w:val="24"/>
          <w:lang w:eastAsia="lv-LV"/>
        </w:rPr>
        <w:t xml:space="preserve">Pamatojoties uz Civilprocesa likuma </w:t>
      </w:r>
      <w:proofErr w:type="gramStart"/>
      <w:r w:rsidRPr="005E36AB">
        <w:rPr>
          <w:rFonts w:eastAsia="Times New Roman" w:cs="Times New Roman"/>
          <w:color w:val="000000"/>
          <w:szCs w:val="24"/>
          <w:lang w:eastAsia="lv-LV"/>
        </w:rPr>
        <w:t>448.panta</w:t>
      </w:r>
      <w:proofErr w:type="gramEnd"/>
      <w:r w:rsidRPr="005E36AB">
        <w:rPr>
          <w:rFonts w:eastAsia="Times New Roman" w:cs="Times New Roman"/>
          <w:color w:val="000000"/>
          <w:szCs w:val="24"/>
          <w:lang w:eastAsia="lv-LV"/>
        </w:rPr>
        <w:t xml:space="preserve"> pirmās daļas 3.punktu, Augstākā tiesa</w:t>
      </w:r>
    </w:p>
    <w:p w:rsidR="007E18AD" w:rsidRPr="005E36AB" w:rsidRDefault="007E18AD" w:rsidP="00B718BC">
      <w:pPr>
        <w:spacing w:after="0" w:line="276" w:lineRule="auto"/>
        <w:ind w:firstLine="720"/>
        <w:jc w:val="both"/>
        <w:rPr>
          <w:rFonts w:eastAsia="Times New Roman" w:cs="Times New Roman"/>
          <w:color w:val="000000"/>
          <w:szCs w:val="24"/>
          <w:lang w:eastAsia="lv-LV"/>
        </w:rPr>
      </w:pPr>
      <w:r w:rsidRPr="005E36AB">
        <w:rPr>
          <w:rFonts w:eastAsia="Times New Roman" w:cs="Times New Roman"/>
          <w:b/>
          <w:bCs/>
          <w:color w:val="000000"/>
          <w:szCs w:val="24"/>
          <w:lang w:eastAsia="lv-LV"/>
        </w:rPr>
        <w:t> </w:t>
      </w:r>
    </w:p>
    <w:p w:rsidR="007E18AD" w:rsidRPr="005E36AB" w:rsidRDefault="007E18AD" w:rsidP="00B718BC">
      <w:pPr>
        <w:spacing w:after="0" w:line="276" w:lineRule="auto"/>
        <w:ind w:firstLine="720"/>
        <w:jc w:val="center"/>
        <w:rPr>
          <w:rFonts w:eastAsia="Times New Roman" w:cs="Times New Roman"/>
          <w:color w:val="000000"/>
          <w:szCs w:val="24"/>
          <w:lang w:eastAsia="lv-LV"/>
        </w:rPr>
      </w:pPr>
      <w:r w:rsidRPr="005E36AB">
        <w:rPr>
          <w:rFonts w:eastAsia="Times New Roman" w:cs="Times New Roman"/>
          <w:b/>
          <w:bCs/>
          <w:color w:val="000000"/>
          <w:szCs w:val="24"/>
          <w:lang w:eastAsia="lv-LV"/>
        </w:rPr>
        <w:t>nolēma</w:t>
      </w:r>
    </w:p>
    <w:p w:rsidR="007E18AD" w:rsidRPr="005E36AB" w:rsidRDefault="007E18AD" w:rsidP="00B718BC">
      <w:pPr>
        <w:spacing w:after="0" w:line="276" w:lineRule="auto"/>
        <w:ind w:firstLine="720"/>
        <w:jc w:val="both"/>
        <w:rPr>
          <w:rFonts w:eastAsia="Times New Roman" w:cs="Times New Roman"/>
          <w:color w:val="000000"/>
          <w:szCs w:val="24"/>
          <w:lang w:eastAsia="lv-LV"/>
        </w:rPr>
      </w:pPr>
      <w:r w:rsidRPr="005E36AB">
        <w:rPr>
          <w:rFonts w:eastAsia="Times New Roman" w:cs="Times New Roman"/>
          <w:b/>
          <w:bCs/>
          <w:color w:val="000000"/>
          <w:szCs w:val="24"/>
          <w:lang w:eastAsia="lv-LV"/>
        </w:rPr>
        <w:t> </w:t>
      </w:r>
    </w:p>
    <w:p w:rsidR="007E18AD" w:rsidRPr="005E36AB" w:rsidRDefault="007E18AD" w:rsidP="00B718BC">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atcelt [apelācijas instances] tiesas</w:t>
      </w:r>
      <w:r w:rsidRPr="005E36AB">
        <w:rPr>
          <w:rFonts w:eastAsia="Times New Roman" w:cs="Times New Roman"/>
          <w:color w:val="000000"/>
          <w:szCs w:val="24"/>
          <w:lang w:eastAsia="lv-LV"/>
        </w:rPr>
        <w:t xml:space="preserve"> [datums] lēmumu, nodot lietu izskatīšanai pēc būtības </w:t>
      </w:r>
      <w:r>
        <w:rPr>
          <w:rFonts w:eastAsia="Times New Roman" w:cs="Times New Roman"/>
          <w:color w:val="000000"/>
          <w:szCs w:val="24"/>
          <w:lang w:eastAsia="lv-LV"/>
        </w:rPr>
        <w:t>[pirmās instances]</w:t>
      </w:r>
      <w:r w:rsidRPr="005E36AB">
        <w:rPr>
          <w:rFonts w:eastAsia="Times New Roman" w:cs="Times New Roman"/>
          <w:color w:val="000000"/>
          <w:szCs w:val="24"/>
          <w:lang w:eastAsia="lv-LV"/>
        </w:rPr>
        <w:t xml:space="preserve"> tiesai.</w:t>
      </w:r>
    </w:p>
    <w:p w:rsidR="007E18AD" w:rsidRDefault="007E18AD" w:rsidP="00B718BC">
      <w:pPr>
        <w:spacing w:after="0" w:line="276" w:lineRule="auto"/>
        <w:ind w:firstLine="720"/>
        <w:jc w:val="both"/>
        <w:rPr>
          <w:rFonts w:eastAsia="Times New Roman" w:cs="Times New Roman"/>
          <w:color w:val="000000"/>
          <w:szCs w:val="24"/>
          <w:lang w:eastAsia="lv-LV"/>
        </w:rPr>
      </w:pPr>
      <w:r w:rsidRPr="005E36AB">
        <w:rPr>
          <w:rFonts w:eastAsia="Times New Roman" w:cs="Times New Roman"/>
          <w:color w:val="000000"/>
          <w:szCs w:val="24"/>
          <w:lang w:eastAsia="lv-LV"/>
        </w:rPr>
        <w:t>Lēmums nav pārsūdzams.</w:t>
      </w:r>
    </w:p>
    <w:p w:rsidR="007D6129" w:rsidRDefault="007D6129" w:rsidP="00B718BC">
      <w:pPr>
        <w:spacing w:after="0" w:line="276" w:lineRule="auto"/>
        <w:ind w:firstLine="720"/>
        <w:jc w:val="both"/>
        <w:rPr>
          <w:rFonts w:eastAsia="Times New Roman" w:cs="Times New Roman"/>
          <w:color w:val="000000"/>
          <w:szCs w:val="24"/>
          <w:lang w:eastAsia="lv-LV"/>
        </w:rPr>
      </w:pPr>
    </w:p>
    <w:p w:rsidR="007D6129" w:rsidRDefault="007D6129" w:rsidP="00B718BC">
      <w:pPr>
        <w:spacing w:after="0" w:line="276" w:lineRule="auto"/>
        <w:ind w:firstLine="720"/>
        <w:jc w:val="both"/>
        <w:rPr>
          <w:rFonts w:eastAsia="Times New Roman" w:cs="Times New Roman"/>
          <w:color w:val="000000"/>
          <w:szCs w:val="24"/>
          <w:lang w:eastAsia="lv-LV"/>
        </w:rPr>
      </w:pPr>
    </w:p>
    <w:p w:rsidR="007D6129" w:rsidRPr="005A5D63" w:rsidRDefault="007D6129" w:rsidP="00B718BC">
      <w:pPr>
        <w:spacing w:after="0" w:line="276" w:lineRule="auto"/>
        <w:jc w:val="center"/>
        <w:rPr>
          <w:b/>
        </w:rPr>
      </w:pPr>
      <w:r w:rsidRPr="005A5D63">
        <w:rPr>
          <w:b/>
        </w:rPr>
        <w:t xml:space="preserve">Tiesību aktu un nolēmumu rādītājs </w:t>
      </w:r>
    </w:p>
    <w:p w:rsidR="007D6129" w:rsidRDefault="007D6129" w:rsidP="00B718BC">
      <w:pPr>
        <w:spacing w:after="0" w:line="276" w:lineRule="auto"/>
        <w:jc w:val="both"/>
      </w:pPr>
    </w:p>
    <w:p w:rsidR="00906203" w:rsidRDefault="007D6129" w:rsidP="00B718BC">
      <w:pPr>
        <w:spacing w:after="0" w:line="276" w:lineRule="auto"/>
        <w:jc w:val="both"/>
      </w:pPr>
      <w:r>
        <w:t>Seksuālās u</w:t>
      </w:r>
      <w:r w:rsidR="00906203">
        <w:t>n reproduktīvās veselības likums</w:t>
      </w:r>
    </w:p>
    <w:p w:rsidR="007D6129" w:rsidRDefault="00906203" w:rsidP="00B718BC">
      <w:pPr>
        <w:spacing w:after="0" w:line="276" w:lineRule="auto"/>
        <w:jc w:val="both"/>
      </w:pPr>
      <w:r>
        <w:t>(pieņemts 31.01.2002.)</w:t>
      </w:r>
    </w:p>
    <w:p w:rsidR="007D6129" w:rsidRDefault="00906203" w:rsidP="00B718BC">
      <w:pPr>
        <w:spacing w:after="0" w:line="276" w:lineRule="auto"/>
        <w:jc w:val="both"/>
      </w:pPr>
      <w:r>
        <w:t>13. panta trešā daļa,</w:t>
      </w:r>
    </w:p>
    <w:p w:rsidR="00906203" w:rsidRDefault="00906203" w:rsidP="00B718BC">
      <w:pPr>
        <w:spacing w:after="0" w:line="276" w:lineRule="auto"/>
        <w:jc w:val="both"/>
      </w:pPr>
      <w:proofErr w:type="gramStart"/>
      <w:r>
        <w:t>14.pants</w:t>
      </w:r>
      <w:proofErr w:type="gramEnd"/>
      <w:r>
        <w:t>,</w:t>
      </w:r>
    </w:p>
    <w:p w:rsidR="007D6129" w:rsidRDefault="00906203" w:rsidP="00B718BC">
      <w:pPr>
        <w:spacing w:after="0" w:line="276" w:lineRule="auto"/>
        <w:jc w:val="both"/>
      </w:pPr>
      <w:r>
        <w:t>17.-</w:t>
      </w:r>
      <w:proofErr w:type="gramStart"/>
      <w:r>
        <w:t>20.pants</w:t>
      </w:r>
      <w:proofErr w:type="gramEnd"/>
      <w:r>
        <w:t>,</w:t>
      </w:r>
    </w:p>
    <w:p w:rsidR="007D6129" w:rsidRPr="005E36AB" w:rsidRDefault="00906203" w:rsidP="00B718BC">
      <w:pPr>
        <w:spacing w:after="0" w:line="276" w:lineRule="auto"/>
        <w:jc w:val="both"/>
        <w:rPr>
          <w:rFonts w:eastAsia="Times New Roman" w:cs="Times New Roman"/>
          <w:color w:val="000000"/>
          <w:szCs w:val="24"/>
          <w:lang w:eastAsia="lv-LV"/>
        </w:rPr>
      </w:pPr>
      <w:proofErr w:type="gramStart"/>
      <w:r>
        <w:t>22.panta</w:t>
      </w:r>
      <w:proofErr w:type="gramEnd"/>
      <w:r>
        <w:t xml:space="preserve"> trešā daļa</w:t>
      </w:r>
    </w:p>
    <w:p w:rsidR="007E18AD" w:rsidRDefault="007E18AD" w:rsidP="00B718BC">
      <w:pPr>
        <w:spacing w:after="0" w:line="276" w:lineRule="auto"/>
        <w:jc w:val="both"/>
        <w:rPr>
          <w:rFonts w:eastAsia="Times New Roman" w:cs="Times New Roman"/>
          <w:szCs w:val="24"/>
          <w:lang w:eastAsia="lv-LV"/>
        </w:rPr>
      </w:pPr>
    </w:p>
    <w:p w:rsidR="007D6129" w:rsidRDefault="007D6129" w:rsidP="00B718BC">
      <w:pPr>
        <w:spacing w:after="0" w:line="276" w:lineRule="auto"/>
        <w:jc w:val="both"/>
        <w:rPr>
          <w:rFonts w:eastAsia="Times New Roman" w:cs="Times New Roman"/>
          <w:szCs w:val="24"/>
          <w:lang w:eastAsia="lv-LV"/>
        </w:rPr>
      </w:pPr>
      <w:proofErr w:type="gramStart"/>
      <w:r>
        <w:t>2003.gada</w:t>
      </w:r>
      <w:proofErr w:type="gramEnd"/>
      <w:r>
        <w:t xml:space="preserve"> 16.decembra </w:t>
      </w:r>
      <w:r w:rsidR="00906203">
        <w:t>Ministru kabineta noteikumi Nr.</w:t>
      </w:r>
      <w:r>
        <w:t>716 „Medicīniskās apaugļošanas organizatoriskā kārtība un neauglīgo ģimeņu reģistra, medicīniskās apaugļošanas reģistra, dzimumšūnu donoru reģistra un donoru dzimumšūnu banku izveidošanas kārtība”</w:t>
      </w:r>
    </w:p>
    <w:p w:rsidR="00564270" w:rsidRDefault="007D6129" w:rsidP="00B718BC">
      <w:pPr>
        <w:spacing w:after="0" w:line="276" w:lineRule="auto"/>
      </w:pPr>
      <w:r>
        <w:t>12.</w:t>
      </w:r>
      <w:r w:rsidR="00564270">
        <w:t>punkts,</w:t>
      </w:r>
    </w:p>
    <w:p w:rsidR="007D6129" w:rsidRDefault="00564270" w:rsidP="00B718BC">
      <w:pPr>
        <w:spacing w:after="0" w:line="276" w:lineRule="auto"/>
      </w:pPr>
      <w:r>
        <w:t>13.punkts</w:t>
      </w:r>
    </w:p>
    <w:sectPr w:rsidR="007D6129" w:rsidSect="005F5809">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48D" w:rsidRDefault="00AD148D" w:rsidP="007E18AD">
      <w:pPr>
        <w:spacing w:after="0" w:line="240" w:lineRule="auto"/>
      </w:pPr>
      <w:r>
        <w:separator/>
      </w:r>
    </w:p>
  </w:endnote>
  <w:endnote w:type="continuationSeparator" w:id="0">
    <w:p w:rsidR="00AD148D" w:rsidRDefault="00AD148D" w:rsidP="007E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8E0" w:rsidRDefault="00D358E0" w:rsidP="00D358E0">
    <w:pPr>
      <w:pStyle w:val="Footer"/>
      <w:jc w:val="center"/>
    </w:pPr>
    <w:r w:rsidRPr="00B012BB">
      <w:rPr>
        <w:rStyle w:val="PageNumber"/>
        <w:szCs w:val="24"/>
      </w:rPr>
      <w:fldChar w:fldCharType="begin"/>
    </w:r>
    <w:r w:rsidRPr="00B012BB">
      <w:rPr>
        <w:rStyle w:val="PageNumber"/>
        <w:szCs w:val="24"/>
      </w:rPr>
      <w:instrText xml:space="preserve">PAGE  </w:instrText>
    </w:r>
    <w:r w:rsidRPr="00B012BB">
      <w:rPr>
        <w:rStyle w:val="PageNumber"/>
        <w:szCs w:val="24"/>
      </w:rPr>
      <w:fldChar w:fldCharType="separate"/>
    </w:r>
    <w:r>
      <w:rPr>
        <w:rStyle w:val="PageNumber"/>
        <w:noProof/>
        <w:szCs w:val="24"/>
      </w:rPr>
      <w:t>1</w:t>
    </w:r>
    <w:r w:rsidRPr="00B012BB">
      <w:rPr>
        <w:rStyle w:val="PageNumber"/>
        <w:szCs w:val="24"/>
      </w:rPr>
      <w:fldChar w:fldCharType="end"/>
    </w:r>
    <w:r w:rsidRPr="00B012BB">
      <w:rPr>
        <w:rStyle w:val="PageNumber"/>
        <w:szCs w:val="24"/>
      </w:rPr>
      <w:t xml:space="preserve">.lapa no </w:t>
    </w:r>
    <w:r w:rsidRPr="00B012BB">
      <w:fldChar w:fldCharType="begin"/>
    </w:r>
    <w:r w:rsidRPr="00B012BB">
      <w:rPr>
        <w:szCs w:val="24"/>
      </w:rPr>
      <w:instrText xml:space="preserve"> SECTIONPAGES   \* MERGEFORMAT </w:instrText>
    </w:r>
    <w:r w:rsidRPr="00B012BB">
      <w:fldChar w:fldCharType="separate"/>
    </w:r>
    <w:r w:rsidRPr="00D358E0">
      <w:rPr>
        <w:rStyle w:val="PageNumber"/>
        <w:noProof/>
      </w:rPr>
      <w:t>3</w:t>
    </w:r>
    <w:r w:rsidRPr="00B012BB">
      <w:rPr>
        <w:rStyle w:val="PageNumbe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48D" w:rsidRDefault="00AD148D" w:rsidP="007E18AD">
      <w:pPr>
        <w:spacing w:after="0" w:line="240" w:lineRule="auto"/>
      </w:pPr>
      <w:r>
        <w:separator/>
      </w:r>
    </w:p>
  </w:footnote>
  <w:footnote w:type="continuationSeparator" w:id="0">
    <w:p w:rsidR="00AD148D" w:rsidRDefault="00AD148D" w:rsidP="007E18AD">
      <w:pPr>
        <w:spacing w:after="0" w:line="240" w:lineRule="auto"/>
      </w:pPr>
      <w:r>
        <w:continuationSeparator/>
      </w:r>
    </w:p>
  </w:footnote>
  <w:footnote w:id="1">
    <w:p w:rsidR="007E18AD" w:rsidRDefault="007E18AD" w:rsidP="007E18AD">
      <w:pPr>
        <w:pStyle w:val="FootnoteText"/>
        <w:rPr>
          <w:lang w:val="lv-LV"/>
        </w:rPr>
      </w:pPr>
      <w:r>
        <w:rPr>
          <w:rStyle w:val="FootnoteReference"/>
        </w:rPr>
        <w:footnoteRef/>
      </w:r>
      <w:r>
        <w:t xml:space="preserve"> </w:t>
      </w:r>
      <w:r>
        <w:rPr>
          <w:lang w:val="lv-LV"/>
        </w:rPr>
        <w:t>Tā kā lietai noteikts slēgtas lietas statuss, šeit publicēti izvilku</w:t>
      </w:r>
      <w:bookmarkStart w:id="0" w:name="_GoBack"/>
      <w:bookmarkEnd w:id="0"/>
      <w:r>
        <w:rPr>
          <w:lang w:val="lv-LV"/>
        </w:rPr>
        <w:t xml:space="preserve">mi </w:t>
      </w:r>
      <w:r>
        <w:t xml:space="preserve">no </w:t>
      </w:r>
      <w:proofErr w:type="spellStart"/>
      <w:r>
        <w:t>lēmuma</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8AD"/>
    <w:rsid w:val="00564270"/>
    <w:rsid w:val="005F5809"/>
    <w:rsid w:val="00705A61"/>
    <w:rsid w:val="007C6D38"/>
    <w:rsid w:val="007D6129"/>
    <w:rsid w:val="007E18AD"/>
    <w:rsid w:val="008773C2"/>
    <w:rsid w:val="00906203"/>
    <w:rsid w:val="0093394F"/>
    <w:rsid w:val="0094657E"/>
    <w:rsid w:val="009C0685"/>
    <w:rsid w:val="00AD148D"/>
    <w:rsid w:val="00B718BC"/>
    <w:rsid w:val="00C46790"/>
    <w:rsid w:val="00D358E0"/>
    <w:rsid w:val="00DA3150"/>
    <w:rsid w:val="00EF0D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A07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E18A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7E18AD"/>
    <w:pPr>
      <w:spacing w:after="0" w:line="240" w:lineRule="auto"/>
    </w:pPr>
    <w:rPr>
      <w:rFonts w:eastAsia="Times New Roman" w:cs="Times New Roman"/>
      <w:sz w:val="20"/>
      <w:szCs w:val="20"/>
      <w:lang w:val="en-GB"/>
    </w:rPr>
  </w:style>
  <w:style w:type="character" w:customStyle="1" w:styleId="FootnoteTextChar">
    <w:name w:val="Footnote Text Char"/>
    <w:basedOn w:val="DefaultParagraphFont"/>
    <w:link w:val="FootnoteText"/>
    <w:semiHidden/>
    <w:rsid w:val="007E18AD"/>
    <w:rPr>
      <w:rFonts w:eastAsia="Times New Roman" w:cs="Times New Roman"/>
      <w:sz w:val="20"/>
      <w:szCs w:val="20"/>
      <w:lang w:val="en-GB"/>
    </w:rPr>
  </w:style>
  <w:style w:type="character" w:styleId="FootnoteReference">
    <w:name w:val="footnote reference"/>
    <w:semiHidden/>
    <w:unhideWhenUsed/>
    <w:rsid w:val="007E18AD"/>
    <w:rPr>
      <w:vertAlign w:val="superscript"/>
    </w:rPr>
  </w:style>
  <w:style w:type="paragraph" w:styleId="Header">
    <w:name w:val="header"/>
    <w:basedOn w:val="Normal"/>
    <w:link w:val="HeaderChar"/>
    <w:uiPriority w:val="99"/>
    <w:unhideWhenUsed/>
    <w:rsid w:val="00D358E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358E0"/>
  </w:style>
  <w:style w:type="paragraph" w:styleId="Footer">
    <w:name w:val="footer"/>
    <w:basedOn w:val="Normal"/>
    <w:link w:val="FooterChar"/>
    <w:uiPriority w:val="99"/>
    <w:unhideWhenUsed/>
    <w:rsid w:val="00D358E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358E0"/>
  </w:style>
  <w:style w:type="character" w:styleId="PageNumber">
    <w:name w:val="page number"/>
    <w:basedOn w:val="DefaultParagraphFont"/>
    <w:rsid w:val="00D35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4471</Words>
  <Characters>2549</Characters>
  <Application>Microsoft Office Word</Application>
  <DocSecurity>0</DocSecurity>
  <Lines>21</Lines>
  <Paragraphs>14</Paragraphs>
  <ScaleCrop>false</ScaleCrop>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2017-06-01T11:10:00Z</dcterms:created>
  <dcterms:modified xsi:type="dcterms:W3CDTF">2017-06-01T11:12:00Z</dcterms:modified>
</cp:coreProperties>
</file>