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44" w:rsidRPr="00587483" w:rsidRDefault="00FD4444" w:rsidP="001B62DC">
      <w:pPr>
        <w:spacing w:line="276" w:lineRule="auto"/>
        <w:ind w:firstLine="0"/>
        <w:jc w:val="left"/>
        <w:rPr>
          <w:rFonts w:cs="Times New Roman"/>
          <w:b/>
          <w:szCs w:val="24"/>
          <w:lang w:eastAsia="lv-LV"/>
        </w:rPr>
      </w:pPr>
      <w:bookmarkStart w:id="0" w:name="_GoBack"/>
      <w:bookmarkEnd w:id="0"/>
      <w:r w:rsidRPr="00587483">
        <w:rPr>
          <w:rFonts w:cs="Times New Roman"/>
          <w:b/>
          <w:szCs w:val="24"/>
        </w:rPr>
        <w:t>E</w:t>
      </w:r>
      <w:r w:rsidRPr="00587483">
        <w:rPr>
          <w:rFonts w:cs="Times New Roman"/>
          <w:b/>
          <w:szCs w:val="24"/>
          <w:lang w:eastAsia="lv-LV"/>
        </w:rPr>
        <w:t>ksperta atzinuma novērtēšana</w:t>
      </w:r>
    </w:p>
    <w:p w:rsidR="00FD4444" w:rsidRPr="00587483" w:rsidRDefault="00FD4444" w:rsidP="001B62DC">
      <w:pPr>
        <w:spacing w:line="276" w:lineRule="auto"/>
        <w:ind w:firstLine="0"/>
        <w:rPr>
          <w:rFonts w:cs="Times New Roman"/>
          <w:b/>
          <w:szCs w:val="24"/>
          <w:lang w:eastAsia="lv-LV"/>
        </w:rPr>
      </w:pPr>
    </w:p>
    <w:p w:rsidR="0014336A" w:rsidRPr="00587483" w:rsidRDefault="0014336A" w:rsidP="001B62DC">
      <w:pPr>
        <w:spacing w:line="276" w:lineRule="auto"/>
        <w:jc w:val="center"/>
        <w:rPr>
          <w:rFonts w:cs="Times New Roman"/>
          <w:b/>
          <w:bCs/>
          <w:szCs w:val="24"/>
        </w:rPr>
      </w:pPr>
      <w:r w:rsidRPr="00587483">
        <w:rPr>
          <w:rFonts w:cs="Times New Roman"/>
          <w:b/>
          <w:bCs/>
          <w:szCs w:val="24"/>
        </w:rPr>
        <w:t>Latvijas Republikas Augstākās tiesas</w:t>
      </w:r>
    </w:p>
    <w:p w:rsidR="0014336A" w:rsidRPr="00587483" w:rsidRDefault="0014336A" w:rsidP="001B62DC">
      <w:pPr>
        <w:spacing w:line="276" w:lineRule="auto"/>
        <w:jc w:val="center"/>
        <w:rPr>
          <w:rFonts w:cs="Times New Roman"/>
          <w:b/>
          <w:bCs/>
          <w:szCs w:val="24"/>
        </w:rPr>
      </w:pPr>
      <w:r w:rsidRPr="00587483">
        <w:rPr>
          <w:rFonts w:cs="Times New Roman"/>
          <w:b/>
          <w:bCs/>
          <w:szCs w:val="24"/>
        </w:rPr>
        <w:t>Civillietu departamenta</w:t>
      </w:r>
    </w:p>
    <w:p w:rsidR="0014336A" w:rsidRPr="00587483" w:rsidRDefault="0014336A" w:rsidP="001B62DC">
      <w:pPr>
        <w:spacing w:line="276" w:lineRule="auto"/>
        <w:jc w:val="center"/>
        <w:rPr>
          <w:rFonts w:cs="Times New Roman"/>
          <w:b/>
          <w:bCs/>
          <w:szCs w:val="24"/>
        </w:rPr>
      </w:pPr>
      <w:proofErr w:type="gramStart"/>
      <w:r w:rsidRPr="00587483">
        <w:rPr>
          <w:rFonts w:cs="Times New Roman"/>
          <w:b/>
          <w:bCs/>
          <w:szCs w:val="24"/>
        </w:rPr>
        <w:t>2017.gada</w:t>
      </w:r>
      <w:proofErr w:type="gramEnd"/>
      <w:r w:rsidRPr="00587483">
        <w:rPr>
          <w:rFonts w:cs="Times New Roman"/>
          <w:b/>
          <w:bCs/>
          <w:szCs w:val="24"/>
        </w:rPr>
        <w:t xml:space="preserve"> 24.marta</w:t>
      </w:r>
    </w:p>
    <w:p w:rsidR="0014336A" w:rsidRPr="00587483" w:rsidRDefault="0014336A" w:rsidP="001B62DC">
      <w:pPr>
        <w:spacing w:line="276" w:lineRule="auto"/>
        <w:jc w:val="center"/>
        <w:rPr>
          <w:rFonts w:cs="Times New Roman"/>
          <w:b/>
          <w:bCs/>
          <w:szCs w:val="24"/>
        </w:rPr>
      </w:pPr>
      <w:r w:rsidRPr="00587483">
        <w:rPr>
          <w:rFonts w:cs="Times New Roman"/>
          <w:b/>
          <w:bCs/>
          <w:szCs w:val="24"/>
        </w:rPr>
        <w:t>SPRIEDUMS</w:t>
      </w:r>
    </w:p>
    <w:p w:rsidR="0014336A" w:rsidRPr="00587483" w:rsidRDefault="0014336A" w:rsidP="001B62DC">
      <w:pPr>
        <w:spacing w:line="276" w:lineRule="auto"/>
        <w:jc w:val="center"/>
        <w:rPr>
          <w:rFonts w:cs="Times New Roman"/>
          <w:b/>
          <w:bCs/>
          <w:szCs w:val="24"/>
        </w:rPr>
      </w:pPr>
      <w:r w:rsidRPr="00587483">
        <w:rPr>
          <w:rFonts w:cs="Times New Roman"/>
          <w:b/>
          <w:bCs/>
          <w:szCs w:val="24"/>
        </w:rPr>
        <w:t>Lietā Nr.</w:t>
      </w:r>
      <w:r w:rsidRPr="00587483">
        <w:rPr>
          <w:rFonts w:eastAsia="Times New Roman" w:cs="Times New Roman"/>
          <w:b/>
          <w:color w:val="000000"/>
          <w:szCs w:val="24"/>
          <w:lang w:eastAsia="lv-LV"/>
        </w:rPr>
        <w:t xml:space="preserve"> C04217909</w:t>
      </w:r>
    </w:p>
    <w:p w:rsidR="0014336A" w:rsidRPr="00587483" w:rsidRDefault="0014336A" w:rsidP="001B62DC">
      <w:pPr>
        <w:tabs>
          <w:tab w:val="left" w:pos="0"/>
        </w:tabs>
        <w:spacing w:line="276" w:lineRule="auto"/>
        <w:ind w:right="84"/>
        <w:jc w:val="center"/>
        <w:rPr>
          <w:rFonts w:eastAsia="Times New Roman" w:cs="Times New Roman"/>
          <w:b/>
          <w:color w:val="000000"/>
          <w:szCs w:val="24"/>
          <w:lang w:eastAsia="lv-LV"/>
        </w:rPr>
      </w:pPr>
      <w:r w:rsidRPr="00587483">
        <w:rPr>
          <w:rFonts w:cs="Times New Roman"/>
          <w:b/>
          <w:bCs/>
          <w:szCs w:val="24"/>
        </w:rPr>
        <w:t>SKC-107/2017</w:t>
      </w:r>
      <w:r w:rsidR="00FD4444" w:rsidRPr="00587483">
        <w:rPr>
          <w:rFonts w:eastAsia="Times New Roman" w:cs="Times New Roman"/>
          <w:b/>
          <w:color w:val="000000"/>
          <w:szCs w:val="24"/>
          <w:lang w:eastAsia="lv-LV"/>
        </w:rPr>
        <w:t> </w:t>
      </w:r>
    </w:p>
    <w:p w:rsidR="00FD4444" w:rsidRPr="00587483" w:rsidRDefault="00FD4444" w:rsidP="001B62DC">
      <w:pPr>
        <w:spacing w:line="276" w:lineRule="auto"/>
        <w:ind w:firstLine="0"/>
        <w:jc w:val="right"/>
        <w:rPr>
          <w:rFonts w:eastAsia="Times New Roman" w:cs="Times New Roman"/>
          <w:color w:val="000000"/>
          <w:szCs w:val="24"/>
          <w:lang w:eastAsia="lv-LV"/>
        </w:rPr>
      </w:pPr>
      <w:r w:rsidRPr="00587483">
        <w:rPr>
          <w:rFonts w:eastAsia="Times New Roman" w:cs="Times New Roman"/>
          <w:color w:val="FF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Augstākās tiesa šādā sastāvā:</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tiesnese referente Marika Senkāne,</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tiesnese Inta Lauka,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tiesnesis Normunds Salenieks,</w:t>
      </w:r>
    </w:p>
    <w:p w:rsidR="00FD4444" w:rsidRPr="00587483" w:rsidRDefault="00FD4444" w:rsidP="001B62DC">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 xml:space="preserve">rakstveida procesā izskatīja </w:t>
      </w:r>
      <w:r w:rsidR="00A8759D" w:rsidRPr="00587483">
        <w:rPr>
          <w:rFonts w:eastAsia="Times New Roman" w:cs="Times New Roman"/>
          <w:color w:val="000000"/>
          <w:szCs w:val="24"/>
          <w:lang w:eastAsia="lv-LV"/>
        </w:rPr>
        <w:t xml:space="preserve">[pers. A] </w:t>
      </w:r>
      <w:r w:rsidRPr="00587483">
        <w:rPr>
          <w:rFonts w:eastAsia="Times New Roman" w:cs="Times New Roman"/>
          <w:color w:val="000000"/>
          <w:szCs w:val="24"/>
          <w:lang w:eastAsia="lv-LV"/>
        </w:rPr>
        <w:t>aizgādņa kasācijas sūdzību par Augstākās tiesas</w:t>
      </w:r>
      <w:r w:rsidR="00280F71" w:rsidRPr="00587483">
        <w:rPr>
          <w:rFonts w:eastAsia="Times New Roman" w:cs="Times New Roman"/>
          <w:color w:val="000000"/>
          <w:szCs w:val="24"/>
          <w:lang w:eastAsia="lv-LV"/>
        </w:rPr>
        <w:t xml:space="preserve"> Civillietu tiesu palātas </w:t>
      </w:r>
      <w:proofErr w:type="gramStart"/>
      <w:r w:rsidR="00280F71" w:rsidRPr="00587483">
        <w:rPr>
          <w:rFonts w:eastAsia="Times New Roman" w:cs="Times New Roman"/>
          <w:color w:val="000000"/>
          <w:szCs w:val="24"/>
          <w:lang w:eastAsia="lv-LV"/>
        </w:rPr>
        <w:t>2014.</w:t>
      </w:r>
      <w:r w:rsidRPr="00587483">
        <w:rPr>
          <w:rFonts w:eastAsia="Times New Roman" w:cs="Times New Roman"/>
          <w:color w:val="000000"/>
          <w:szCs w:val="24"/>
          <w:lang w:eastAsia="lv-LV"/>
        </w:rPr>
        <w:t>gada</w:t>
      </w:r>
      <w:proofErr w:type="gramEnd"/>
      <w:r w:rsidRPr="00587483">
        <w:rPr>
          <w:rFonts w:eastAsia="Times New Roman" w:cs="Times New Roman"/>
          <w:color w:val="000000"/>
          <w:szCs w:val="24"/>
          <w:lang w:eastAsia="lv-LV"/>
        </w:rPr>
        <w:t xml:space="preserve"> 28. aprīļa spriedumu civillietā </w:t>
      </w:r>
      <w:r w:rsidR="00A8759D" w:rsidRPr="00587483">
        <w:rPr>
          <w:rFonts w:eastAsia="Times New Roman" w:cs="Times New Roman"/>
          <w:color w:val="000000"/>
          <w:szCs w:val="24"/>
          <w:lang w:eastAsia="lv-LV"/>
        </w:rPr>
        <w:t xml:space="preserve">[pers. A] </w:t>
      </w:r>
      <w:r w:rsidRPr="00587483">
        <w:rPr>
          <w:rFonts w:eastAsia="Times New Roman" w:cs="Times New Roman"/>
          <w:color w:val="000000"/>
          <w:szCs w:val="24"/>
          <w:lang w:eastAsia="lv-LV"/>
        </w:rPr>
        <w:t xml:space="preserve">prasībā pret </w:t>
      </w:r>
      <w:r w:rsidR="00A8759D" w:rsidRPr="00587483">
        <w:rPr>
          <w:rFonts w:eastAsia="Times New Roman" w:cs="Times New Roman"/>
          <w:color w:val="000000"/>
          <w:szCs w:val="24"/>
          <w:lang w:eastAsia="lv-LV"/>
        </w:rPr>
        <w:t xml:space="preserve">[pers. B], [pers. C] </w:t>
      </w:r>
      <w:r w:rsidR="00280F71" w:rsidRPr="00587483">
        <w:rPr>
          <w:rFonts w:eastAsia="Times New Roman" w:cs="Times New Roman"/>
          <w:color w:val="000000"/>
          <w:szCs w:val="24"/>
          <w:lang w:eastAsia="lv-LV"/>
        </w:rPr>
        <w:t xml:space="preserve">[pers. D] </w:t>
      </w:r>
      <w:r w:rsidRPr="00587483">
        <w:rPr>
          <w:rFonts w:eastAsia="Times New Roman" w:cs="Times New Roman"/>
          <w:color w:val="000000"/>
          <w:szCs w:val="24"/>
          <w:lang w:eastAsia="lv-LV"/>
        </w:rPr>
        <w:t xml:space="preserve">un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 xml:space="preserve">ar trešo personu </w:t>
      </w:r>
      <w:proofErr w:type="spellStart"/>
      <w:r w:rsidRPr="00587483">
        <w:rPr>
          <w:rFonts w:eastAsia="Times New Roman" w:cs="Times New Roman"/>
          <w:color w:val="000000"/>
          <w:szCs w:val="24"/>
          <w:lang w:eastAsia="lv-LV"/>
        </w:rPr>
        <w:t>Nordea</w:t>
      </w:r>
      <w:proofErr w:type="spellEnd"/>
      <w:r w:rsidRPr="00587483">
        <w:rPr>
          <w:rFonts w:eastAsia="Times New Roman" w:cs="Times New Roman"/>
          <w:color w:val="000000"/>
          <w:szCs w:val="24"/>
          <w:lang w:eastAsia="lv-LV"/>
        </w:rPr>
        <w:t xml:space="preserve"> </w:t>
      </w:r>
      <w:proofErr w:type="spellStart"/>
      <w:r w:rsidRPr="00587483">
        <w:rPr>
          <w:rFonts w:eastAsia="Times New Roman" w:cs="Times New Roman"/>
          <w:color w:val="000000"/>
          <w:szCs w:val="24"/>
          <w:lang w:eastAsia="lv-LV"/>
        </w:rPr>
        <w:t>Bank</w:t>
      </w:r>
      <w:proofErr w:type="spellEnd"/>
      <w:r w:rsidRPr="00587483">
        <w:rPr>
          <w:rFonts w:eastAsia="Times New Roman" w:cs="Times New Roman"/>
          <w:color w:val="000000"/>
          <w:szCs w:val="24"/>
          <w:lang w:eastAsia="lv-LV"/>
        </w:rPr>
        <w:t xml:space="preserve"> AB Latvijas filiāli par pilnvaras un darījumu atzīšanu par spēkā neesošiem un īpašuma tiesību atzīšanu uz nekustamo īpašumu.</w:t>
      </w:r>
    </w:p>
    <w:p w:rsidR="00FD4444" w:rsidRPr="00587483" w:rsidRDefault="00FD4444" w:rsidP="001B62DC">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0"/>
        <w:jc w:val="center"/>
        <w:outlineLvl w:val="1"/>
        <w:rPr>
          <w:rFonts w:eastAsia="Times New Roman" w:cs="Times New Roman"/>
          <w:b/>
          <w:bCs/>
          <w:color w:val="000000"/>
          <w:szCs w:val="24"/>
          <w:lang w:eastAsia="lv-LV"/>
        </w:rPr>
      </w:pPr>
      <w:r w:rsidRPr="00587483">
        <w:rPr>
          <w:rFonts w:eastAsia="Times New Roman" w:cs="Times New Roman"/>
          <w:b/>
          <w:bCs/>
          <w:color w:val="000000"/>
          <w:szCs w:val="24"/>
          <w:lang w:eastAsia="lv-LV"/>
        </w:rPr>
        <w:t>Aprakstošā daļa</w:t>
      </w:r>
    </w:p>
    <w:p w:rsidR="00FD4444" w:rsidRPr="00587483" w:rsidRDefault="00FD4444" w:rsidP="001B62DC">
      <w:pPr>
        <w:spacing w:line="276" w:lineRule="auto"/>
        <w:ind w:firstLine="567"/>
        <w:rPr>
          <w:rFonts w:eastAsia="Times New Roman" w:cs="Times New Roman"/>
          <w:color w:val="000000"/>
          <w:szCs w:val="24"/>
          <w:lang w:eastAsia="lv-LV"/>
        </w:rPr>
      </w:pPr>
    </w:p>
    <w:p w:rsidR="00FD4444" w:rsidRPr="00587483" w:rsidRDefault="00A8759D"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[1] [pers. A]</w:t>
      </w:r>
      <w:r w:rsidR="00FD4444" w:rsidRPr="00587483">
        <w:rPr>
          <w:rFonts w:eastAsia="Times New Roman" w:cs="Times New Roman"/>
          <w:color w:val="000000"/>
          <w:szCs w:val="24"/>
          <w:lang w:eastAsia="lv-LV"/>
        </w:rPr>
        <w:t xml:space="preserve"> 2008. gada 21. augustā cēlis tiesā prasību pret </w:t>
      </w:r>
      <w:r w:rsidRPr="00587483">
        <w:rPr>
          <w:rFonts w:eastAsia="Times New Roman" w:cs="Times New Roman"/>
          <w:color w:val="000000"/>
          <w:szCs w:val="24"/>
          <w:lang w:eastAsia="lv-LV"/>
        </w:rPr>
        <w:t xml:space="preserve">[pers. B] [pers. C] </w:t>
      </w:r>
      <w:r w:rsidR="00280F71" w:rsidRPr="00587483">
        <w:rPr>
          <w:rFonts w:eastAsia="Times New Roman" w:cs="Times New Roman"/>
          <w:color w:val="000000"/>
          <w:szCs w:val="24"/>
          <w:lang w:eastAsia="lv-LV"/>
        </w:rPr>
        <w:t xml:space="preserve">[pers. D] </w:t>
      </w:r>
      <w:r w:rsidR="00FD4444" w:rsidRPr="00587483">
        <w:rPr>
          <w:rFonts w:eastAsia="Times New Roman" w:cs="Times New Roman"/>
          <w:color w:val="000000"/>
          <w:szCs w:val="24"/>
          <w:lang w:eastAsia="lv-LV"/>
        </w:rPr>
        <w:t xml:space="preserve">un </w:t>
      </w:r>
      <w:r w:rsidR="00280F71" w:rsidRPr="00587483">
        <w:rPr>
          <w:rFonts w:eastAsia="Times New Roman" w:cs="Times New Roman"/>
          <w:color w:val="000000"/>
          <w:szCs w:val="24"/>
          <w:lang w:eastAsia="lv-LV"/>
        </w:rPr>
        <w:t xml:space="preserve">[pers. E] </w:t>
      </w:r>
      <w:r w:rsidR="00FD4444" w:rsidRPr="00587483">
        <w:rPr>
          <w:rFonts w:eastAsia="Times New Roman" w:cs="Times New Roman"/>
          <w:color w:val="000000"/>
          <w:szCs w:val="24"/>
          <w:lang w:eastAsia="lv-LV"/>
        </w:rPr>
        <w:t xml:space="preserve">ar trešo personu </w:t>
      </w:r>
      <w:proofErr w:type="spellStart"/>
      <w:r w:rsidR="00FD4444" w:rsidRPr="00587483">
        <w:rPr>
          <w:rFonts w:eastAsia="Times New Roman" w:cs="Times New Roman"/>
          <w:color w:val="000000"/>
          <w:szCs w:val="24"/>
          <w:lang w:eastAsia="lv-LV"/>
        </w:rPr>
        <w:t>Nordea</w:t>
      </w:r>
      <w:proofErr w:type="spellEnd"/>
      <w:r w:rsidR="00FD4444" w:rsidRPr="00587483">
        <w:rPr>
          <w:rFonts w:eastAsia="Times New Roman" w:cs="Times New Roman"/>
          <w:color w:val="000000"/>
          <w:szCs w:val="24"/>
          <w:lang w:eastAsia="lv-LV"/>
        </w:rPr>
        <w:t xml:space="preserve"> </w:t>
      </w:r>
      <w:proofErr w:type="spellStart"/>
      <w:r w:rsidR="00FD4444" w:rsidRPr="00587483">
        <w:rPr>
          <w:rFonts w:eastAsia="Times New Roman" w:cs="Times New Roman"/>
          <w:color w:val="000000"/>
          <w:szCs w:val="24"/>
          <w:lang w:eastAsia="lv-LV"/>
        </w:rPr>
        <w:t>Bank</w:t>
      </w:r>
      <w:proofErr w:type="spellEnd"/>
      <w:r w:rsidR="00FD4444" w:rsidRPr="00587483">
        <w:rPr>
          <w:rFonts w:eastAsia="Times New Roman" w:cs="Times New Roman"/>
          <w:color w:val="000000"/>
          <w:szCs w:val="24"/>
          <w:lang w:eastAsia="lv-LV"/>
        </w:rPr>
        <w:t xml:space="preserve"> </w:t>
      </w:r>
      <w:proofErr w:type="spellStart"/>
      <w:r w:rsidR="00FD4444" w:rsidRPr="00587483">
        <w:rPr>
          <w:rFonts w:eastAsia="Times New Roman" w:cs="Times New Roman"/>
          <w:color w:val="000000"/>
          <w:szCs w:val="24"/>
          <w:lang w:eastAsia="lv-LV"/>
        </w:rPr>
        <w:t>Finland</w:t>
      </w:r>
      <w:proofErr w:type="spellEnd"/>
      <w:r w:rsidR="00FD4444" w:rsidRPr="00587483">
        <w:rPr>
          <w:rFonts w:eastAsia="Times New Roman" w:cs="Times New Roman"/>
          <w:color w:val="000000"/>
          <w:szCs w:val="24"/>
          <w:lang w:eastAsia="lv-LV"/>
        </w:rPr>
        <w:t xml:space="preserve"> </w:t>
      </w:r>
      <w:proofErr w:type="spellStart"/>
      <w:r w:rsidR="00FD4444" w:rsidRPr="00587483">
        <w:rPr>
          <w:rFonts w:eastAsia="Times New Roman" w:cs="Times New Roman"/>
          <w:color w:val="000000"/>
          <w:szCs w:val="24"/>
          <w:lang w:eastAsia="lv-LV"/>
        </w:rPr>
        <w:t>Plc</w:t>
      </w:r>
      <w:proofErr w:type="spellEnd"/>
      <w:r w:rsidR="00FD4444" w:rsidRPr="00587483">
        <w:rPr>
          <w:rFonts w:eastAsia="Times New Roman" w:cs="Times New Roman"/>
          <w:color w:val="000000"/>
          <w:szCs w:val="24"/>
          <w:lang w:eastAsia="lv-LV"/>
        </w:rPr>
        <w:t xml:space="preserve"> Latvijas filiāli (pēc uzņēmuma pārejas – </w:t>
      </w:r>
      <w:proofErr w:type="spellStart"/>
      <w:r w:rsidR="00FD4444" w:rsidRPr="00587483">
        <w:rPr>
          <w:rFonts w:eastAsia="Times New Roman" w:cs="Times New Roman"/>
          <w:color w:val="000000"/>
          <w:szCs w:val="24"/>
          <w:lang w:eastAsia="lv-LV"/>
        </w:rPr>
        <w:t>Nordea</w:t>
      </w:r>
      <w:proofErr w:type="spellEnd"/>
      <w:r w:rsidR="00FD4444" w:rsidRPr="00587483">
        <w:rPr>
          <w:rFonts w:eastAsia="Times New Roman" w:cs="Times New Roman"/>
          <w:color w:val="000000"/>
          <w:szCs w:val="24"/>
          <w:lang w:eastAsia="lv-LV"/>
        </w:rPr>
        <w:t xml:space="preserve"> </w:t>
      </w:r>
      <w:proofErr w:type="spellStart"/>
      <w:r w:rsidR="00FD4444" w:rsidRPr="00587483">
        <w:rPr>
          <w:rFonts w:eastAsia="Times New Roman" w:cs="Times New Roman"/>
          <w:color w:val="000000"/>
          <w:szCs w:val="24"/>
          <w:lang w:eastAsia="lv-LV"/>
        </w:rPr>
        <w:t>Bank</w:t>
      </w:r>
      <w:proofErr w:type="spellEnd"/>
      <w:r w:rsidR="00FD4444" w:rsidRPr="00587483">
        <w:rPr>
          <w:rFonts w:eastAsia="Times New Roman" w:cs="Times New Roman"/>
          <w:color w:val="000000"/>
          <w:szCs w:val="24"/>
          <w:lang w:eastAsia="lv-LV"/>
        </w:rPr>
        <w:t xml:space="preserve"> AB Latvijas filiāle) par pilnvaras un darījumu atzīšanu par spēkā neesošiem un īpašuma tiesību atzīšanu uz nekustamo īpašumu, kurā, pamatojoties uz Civillikuma 1044., 1405., 1408., 1409. un 1459. pantu, lūdzis: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atzīt par spēkā neesošu no izdošanas brīža </w:t>
      </w:r>
      <w:r w:rsidR="00A8759D" w:rsidRPr="00587483">
        <w:rPr>
          <w:rFonts w:eastAsia="Times New Roman" w:cs="Times New Roman"/>
          <w:color w:val="000000"/>
          <w:szCs w:val="24"/>
          <w:lang w:eastAsia="lv-LV"/>
        </w:rPr>
        <w:t>[pers. A]</w:t>
      </w:r>
      <w:r w:rsidR="0033293C" w:rsidRPr="00587483">
        <w:rPr>
          <w:rFonts w:eastAsia="Times New Roman" w:cs="Times New Roman"/>
          <w:color w:val="000000"/>
          <w:szCs w:val="24"/>
          <w:lang w:eastAsia="lv-LV"/>
        </w:rPr>
        <w:t xml:space="preserve"> </w:t>
      </w:r>
      <w:r w:rsidR="00280F71" w:rsidRPr="00587483">
        <w:rPr>
          <w:rFonts w:eastAsia="Times New Roman" w:cs="Times New Roman"/>
          <w:color w:val="000000"/>
          <w:szCs w:val="24"/>
          <w:lang w:eastAsia="lv-LV"/>
        </w:rPr>
        <w:t xml:space="preserve">2003. gada </w:t>
      </w:r>
      <w:proofErr w:type="gramStart"/>
      <w:r w:rsidR="00280F71" w:rsidRPr="00587483">
        <w:rPr>
          <w:rFonts w:eastAsia="Times New Roman" w:cs="Times New Roman"/>
          <w:color w:val="000000"/>
          <w:szCs w:val="24"/>
          <w:lang w:eastAsia="lv-LV"/>
        </w:rPr>
        <w:t>22.</w:t>
      </w:r>
      <w:r w:rsidRPr="00587483">
        <w:rPr>
          <w:rFonts w:eastAsia="Times New Roman" w:cs="Times New Roman"/>
          <w:color w:val="000000"/>
          <w:szCs w:val="24"/>
          <w:lang w:eastAsia="lv-LV"/>
        </w:rPr>
        <w:t>decembrī</w:t>
      </w:r>
      <w:proofErr w:type="gramEnd"/>
      <w:r w:rsidRPr="00587483">
        <w:rPr>
          <w:rFonts w:eastAsia="Times New Roman" w:cs="Times New Roman"/>
          <w:color w:val="000000"/>
          <w:szCs w:val="24"/>
          <w:lang w:eastAsia="lv-LV"/>
        </w:rPr>
        <w:t xml:space="preserve"> izsniegto pilnvaru Nr. </w:t>
      </w:r>
      <w:r w:rsidR="00FD5AC5">
        <w:rPr>
          <w:rFonts w:eastAsia="Times New Roman" w:cs="Times New Roman"/>
          <w:color w:val="000000"/>
          <w:szCs w:val="24"/>
          <w:lang w:eastAsia="lv-LV"/>
        </w:rPr>
        <w:t>[..]</w:t>
      </w:r>
      <w:r w:rsidRPr="00587483">
        <w:rPr>
          <w:rFonts w:eastAsia="Times New Roman" w:cs="Times New Roman"/>
          <w:color w:val="000000"/>
          <w:szCs w:val="24"/>
          <w:lang w:eastAsia="lv-LV"/>
        </w:rPr>
        <w:t xml:space="preserve"> </w:t>
      </w:r>
      <w:r w:rsidR="0033293C"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atzīt par spēkā nee</w:t>
      </w:r>
      <w:r w:rsidR="00280F71" w:rsidRPr="00587483">
        <w:rPr>
          <w:rFonts w:eastAsia="Times New Roman" w:cs="Times New Roman"/>
          <w:color w:val="000000"/>
          <w:szCs w:val="24"/>
          <w:lang w:eastAsia="lv-LV"/>
        </w:rPr>
        <w:t xml:space="preserve">sošu no noslēgšanas brīža </w:t>
      </w:r>
      <w:proofErr w:type="gramStart"/>
      <w:r w:rsidR="00280F71" w:rsidRPr="00587483">
        <w:rPr>
          <w:rFonts w:eastAsia="Times New Roman" w:cs="Times New Roman"/>
          <w:color w:val="000000"/>
          <w:szCs w:val="24"/>
          <w:lang w:eastAsia="lv-LV"/>
        </w:rPr>
        <w:t>2004.</w:t>
      </w:r>
      <w:r w:rsidRPr="00587483">
        <w:rPr>
          <w:rFonts w:eastAsia="Times New Roman" w:cs="Times New Roman"/>
          <w:color w:val="000000"/>
          <w:szCs w:val="24"/>
          <w:lang w:eastAsia="lv-LV"/>
        </w:rPr>
        <w:t>gada</w:t>
      </w:r>
      <w:proofErr w:type="gramEnd"/>
      <w:r w:rsidRPr="00587483">
        <w:rPr>
          <w:rFonts w:eastAsia="Times New Roman" w:cs="Times New Roman"/>
          <w:color w:val="000000"/>
          <w:szCs w:val="24"/>
          <w:lang w:eastAsia="lv-LV"/>
        </w:rPr>
        <w:t xml:space="preserve"> 24.septembra rokas naudas līgumu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280F71"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un </w:t>
      </w:r>
      <w:r w:rsidR="00280F71" w:rsidRPr="00587483">
        <w:rPr>
          <w:rFonts w:eastAsia="Times New Roman" w:cs="Times New Roman"/>
          <w:color w:val="000000"/>
          <w:szCs w:val="24"/>
          <w:lang w:eastAsia="lv-LV"/>
        </w:rPr>
        <w:t>[pers. C]</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atzīt par spēkā neesošu no noslēgšanas brīža 2004. gada 11. novembra nekustamā īpašuma </w:t>
      </w:r>
      <w:r w:rsidR="00712409">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½ domājamās daļas pirkuma līgumu, kas noslēgts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un </w:t>
      </w:r>
      <w:r w:rsidR="00280F71" w:rsidRPr="00587483">
        <w:rPr>
          <w:rFonts w:eastAsia="Times New Roman" w:cs="Times New Roman"/>
          <w:color w:val="000000"/>
          <w:szCs w:val="24"/>
          <w:lang w:eastAsia="lv-LV"/>
        </w:rPr>
        <w:t>[pers. D]</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atzīt par spēkā neesošu no noslēgšanas brīža 2004. gada 29. decembra nekustamā īpašuma </w:t>
      </w:r>
      <w:r w:rsidR="0033293C"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pirkuma līgumu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un </w:t>
      </w:r>
      <w:r w:rsidR="00280F71" w:rsidRPr="00587483">
        <w:rPr>
          <w:rFonts w:eastAsia="Times New Roman" w:cs="Times New Roman"/>
          <w:color w:val="000000"/>
          <w:szCs w:val="24"/>
          <w:lang w:eastAsia="lv-LV"/>
        </w:rPr>
        <w:t>[pers. E]</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dzēst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 xml:space="preserve">īpašuma tiesības uz nekustamo īpašumu </w:t>
      </w:r>
      <w:r w:rsidR="0033293C"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atzīstot </w:t>
      </w:r>
      <w:r w:rsidR="00A8759D" w:rsidRPr="00587483">
        <w:rPr>
          <w:rFonts w:eastAsia="Times New Roman" w:cs="Times New Roman"/>
          <w:color w:val="000000"/>
          <w:szCs w:val="24"/>
          <w:lang w:eastAsia="lv-LV"/>
        </w:rPr>
        <w:t>[pers. A]</w:t>
      </w:r>
      <w:r w:rsidR="0033293C"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īpašuma tiesības uz strīdus nekustamo īpašumu.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Prasība pamatota ar šādiem apstākļiem.</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[1.1]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2003. gada 22. decembrī notariālā akta formā izdevis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pilnvaru (reģistrācijas Nr. </w:t>
      </w:r>
      <w:r w:rsidR="0033293C" w:rsidRPr="00587483">
        <w:rPr>
          <w:rFonts w:eastAsia="Times New Roman" w:cs="Times New Roman"/>
          <w:color w:val="000000"/>
          <w:szCs w:val="24"/>
          <w:lang w:eastAsia="lv-LV"/>
        </w:rPr>
        <w:t>[..]</w:t>
      </w:r>
      <w:r w:rsidRPr="00587483">
        <w:rPr>
          <w:rFonts w:eastAsia="Times New Roman" w:cs="Times New Roman"/>
          <w:color w:val="000000"/>
          <w:szCs w:val="24"/>
          <w:lang w:eastAsia="lv-LV"/>
        </w:rPr>
        <w:t xml:space="preserve">), ar kuru pilnvarojis </w:t>
      </w:r>
      <w:r w:rsidR="00A8759D"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nokārtot viņa apstiprināšanos mantojuma tiesībās uz mātes </w:t>
      </w:r>
      <w:r w:rsidR="001B62DC" w:rsidRPr="00587483">
        <w:rPr>
          <w:rFonts w:eastAsia="Times New Roman" w:cs="Times New Roman"/>
          <w:color w:val="000000"/>
          <w:szCs w:val="24"/>
          <w:lang w:eastAsia="lv-LV"/>
        </w:rPr>
        <w:t>[pers. F]</w:t>
      </w:r>
      <w:r w:rsidR="0033293C"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atstāto mantojumu,</w:t>
      </w:r>
      <w:r w:rsidR="00280F71" w:rsidRPr="00587483">
        <w:rPr>
          <w:rFonts w:eastAsia="Times New Roman" w:cs="Times New Roman"/>
          <w:color w:val="000000"/>
          <w:szCs w:val="24"/>
          <w:lang w:eastAsia="lv-LV"/>
        </w:rPr>
        <w:t xml:space="preserve"> kas atklājies</w:t>
      </w:r>
      <w:r w:rsidR="001B62DC" w:rsidRPr="00587483">
        <w:rPr>
          <w:rFonts w:eastAsia="Times New Roman" w:cs="Times New Roman"/>
          <w:color w:val="000000"/>
          <w:szCs w:val="24"/>
          <w:lang w:eastAsia="lv-LV"/>
        </w:rPr>
        <w:t xml:space="preserve"> [datums]</w:t>
      </w:r>
      <w:r w:rsidR="00280F71"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Prasītājs parakstījis pilnvaru, bet sliktā veselības stāvokļa dēļ nav sapratis, kas tajā rakstīts, un nav apzinājies tās izdošanas iespējamās sekas.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Prasītājs ir pārcietis smagu galvas traumu un vairākas operācijas, pēc kā ārstējies Garīgās veselība</w:t>
      </w:r>
      <w:r w:rsidR="0033293C" w:rsidRPr="00587483">
        <w:rPr>
          <w:rFonts w:eastAsia="Times New Roman" w:cs="Times New Roman"/>
          <w:color w:val="000000"/>
          <w:szCs w:val="24"/>
          <w:lang w:eastAsia="lv-LV"/>
        </w:rPr>
        <w:t xml:space="preserve">s valsts aģentūrā un kopš </w:t>
      </w:r>
      <w:proofErr w:type="gramStart"/>
      <w:r w:rsidR="0033293C" w:rsidRPr="00587483">
        <w:rPr>
          <w:rFonts w:eastAsia="Times New Roman" w:cs="Times New Roman"/>
          <w:color w:val="000000"/>
          <w:szCs w:val="24"/>
          <w:lang w:eastAsia="lv-LV"/>
        </w:rPr>
        <w:t>2002.gada</w:t>
      </w:r>
      <w:proofErr w:type="gramEnd"/>
      <w:r w:rsidR="0033293C" w:rsidRPr="00587483">
        <w:rPr>
          <w:rFonts w:eastAsia="Times New Roman" w:cs="Times New Roman"/>
          <w:color w:val="000000"/>
          <w:szCs w:val="24"/>
          <w:lang w:eastAsia="lv-LV"/>
        </w:rPr>
        <w:t xml:space="preserve"> 15.</w:t>
      </w:r>
      <w:r w:rsidRPr="00587483">
        <w:rPr>
          <w:rFonts w:eastAsia="Times New Roman" w:cs="Times New Roman"/>
          <w:color w:val="000000"/>
          <w:szCs w:val="24"/>
          <w:lang w:eastAsia="lv-LV"/>
        </w:rPr>
        <w:t xml:space="preserve">oktobra atradies smagā depresijā, nespējot neko darīt. Prasītājs no 2008. gada atzīts par 2. grupas invalīdu. Uzskata, ka nosakāma kompleksā </w:t>
      </w:r>
      <w:r w:rsidRPr="00587483">
        <w:rPr>
          <w:rFonts w:eastAsia="Times New Roman" w:cs="Times New Roman"/>
          <w:color w:val="000000"/>
          <w:szCs w:val="24"/>
          <w:lang w:eastAsia="lv-LV"/>
        </w:rPr>
        <w:lastRenderedPageBreak/>
        <w:t xml:space="preserve">tiesu psihiatriskā ekspertīze, lai speciālisti novērtētu viņa veselības stāvokli un spēju apzināties savu darbību nozīmi laikā, kad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tika izdota apstrīdētā pilnvara.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[1.2] Pamatojoties uz 2004. gada 29. jūnijā izdoto mantojuma apliecību, </w:t>
      </w:r>
      <w:r w:rsidR="00A8759D" w:rsidRPr="00587483">
        <w:rPr>
          <w:rFonts w:eastAsia="Times New Roman" w:cs="Times New Roman"/>
          <w:color w:val="000000"/>
          <w:szCs w:val="24"/>
          <w:lang w:eastAsia="lv-LV"/>
        </w:rPr>
        <w:t>[pers. A]</w:t>
      </w:r>
      <w:r w:rsidR="0033293C" w:rsidRPr="00587483">
        <w:rPr>
          <w:rFonts w:eastAsia="Times New Roman" w:cs="Times New Roman"/>
          <w:color w:val="000000"/>
          <w:szCs w:val="24"/>
          <w:lang w:eastAsia="lv-LV"/>
        </w:rPr>
        <w:t xml:space="preserve"> 2004. gada </w:t>
      </w:r>
      <w:proofErr w:type="gramStart"/>
      <w:r w:rsidR="0033293C" w:rsidRPr="00587483">
        <w:rPr>
          <w:rFonts w:eastAsia="Times New Roman" w:cs="Times New Roman"/>
          <w:color w:val="000000"/>
          <w:szCs w:val="24"/>
          <w:lang w:eastAsia="lv-LV"/>
        </w:rPr>
        <w:t>23.</w:t>
      </w:r>
      <w:r w:rsidRPr="00587483">
        <w:rPr>
          <w:rFonts w:eastAsia="Times New Roman" w:cs="Times New Roman"/>
          <w:color w:val="000000"/>
          <w:szCs w:val="24"/>
          <w:lang w:eastAsia="lv-LV"/>
        </w:rPr>
        <w:t>augustā</w:t>
      </w:r>
      <w:proofErr w:type="gramEnd"/>
      <w:r w:rsidRPr="00587483">
        <w:rPr>
          <w:rFonts w:eastAsia="Times New Roman" w:cs="Times New Roman"/>
          <w:color w:val="000000"/>
          <w:szCs w:val="24"/>
          <w:lang w:eastAsia="lv-LV"/>
        </w:rPr>
        <w:t xml:space="preserve"> nostiprinātas īpašuma tiesības uz nekustamo īpašumu </w:t>
      </w:r>
      <w:r w:rsidR="0033293C"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Rīgas pilsētas zemesgrāmatas nodalījumā Nr. </w:t>
      </w:r>
      <w:r w:rsidR="0033293C" w:rsidRPr="00587483">
        <w:rPr>
          <w:rFonts w:eastAsia="Times New Roman" w:cs="Times New Roman"/>
          <w:color w:val="000000"/>
          <w:szCs w:val="24"/>
          <w:lang w:eastAsia="lv-LV"/>
        </w:rPr>
        <w:t>[..]</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[1.3] </w:t>
      </w:r>
      <w:r w:rsidR="0033293C"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rīkojoties </w:t>
      </w:r>
      <w:r w:rsidR="00A8759D" w:rsidRPr="00587483">
        <w:rPr>
          <w:rFonts w:eastAsia="Times New Roman" w:cs="Times New Roman"/>
          <w:color w:val="000000"/>
          <w:szCs w:val="24"/>
          <w:lang w:eastAsia="lv-LV"/>
        </w:rPr>
        <w:t>[pers. A]</w:t>
      </w:r>
      <w:r w:rsidR="0033293C" w:rsidRPr="00587483">
        <w:rPr>
          <w:rFonts w:eastAsia="Times New Roman" w:cs="Times New Roman"/>
          <w:color w:val="000000"/>
          <w:szCs w:val="24"/>
          <w:lang w:eastAsia="lv-LV"/>
        </w:rPr>
        <w:t xml:space="preserve"> vārdā uz 2003. gada </w:t>
      </w:r>
      <w:proofErr w:type="gramStart"/>
      <w:r w:rsidR="0033293C" w:rsidRPr="00587483">
        <w:rPr>
          <w:rFonts w:eastAsia="Times New Roman" w:cs="Times New Roman"/>
          <w:color w:val="000000"/>
          <w:szCs w:val="24"/>
          <w:lang w:eastAsia="lv-LV"/>
        </w:rPr>
        <w:t>22.</w:t>
      </w:r>
      <w:r w:rsidRPr="00587483">
        <w:rPr>
          <w:rFonts w:eastAsia="Times New Roman" w:cs="Times New Roman"/>
          <w:color w:val="000000"/>
          <w:szCs w:val="24"/>
          <w:lang w:eastAsia="lv-LV"/>
        </w:rPr>
        <w:t>decembra</w:t>
      </w:r>
      <w:proofErr w:type="gramEnd"/>
      <w:r w:rsidRPr="00587483">
        <w:rPr>
          <w:rFonts w:eastAsia="Times New Roman" w:cs="Times New Roman"/>
          <w:color w:val="000000"/>
          <w:szCs w:val="24"/>
          <w:lang w:eastAsia="lv-LV"/>
        </w:rPr>
        <w:t xml:space="preserve"> pilnvaras pamata, pretēji prasītāja interesēm un bez viņa ziņas noslēdzis vairākus darījumus: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ar </w:t>
      </w:r>
      <w:r w:rsidR="00A8759D" w:rsidRPr="00587483">
        <w:rPr>
          <w:rFonts w:eastAsia="Times New Roman" w:cs="Times New Roman"/>
          <w:color w:val="000000"/>
          <w:szCs w:val="24"/>
          <w:lang w:eastAsia="lv-LV"/>
        </w:rPr>
        <w:t xml:space="preserve">[pers. C] </w:t>
      </w:r>
      <w:r w:rsidRPr="00587483">
        <w:rPr>
          <w:rFonts w:eastAsia="Times New Roman" w:cs="Times New Roman"/>
          <w:color w:val="000000"/>
          <w:szCs w:val="24"/>
          <w:lang w:eastAsia="lv-LV"/>
        </w:rPr>
        <w:t xml:space="preserve">2004. gada 24. septembrī noslēgts rokas naudas līgums, saskaņā ar kuru </w:t>
      </w:r>
      <w:r w:rsidR="00A8759D" w:rsidRPr="00587483">
        <w:rPr>
          <w:rFonts w:eastAsia="Times New Roman" w:cs="Times New Roman"/>
          <w:color w:val="000000"/>
          <w:szCs w:val="24"/>
          <w:lang w:eastAsia="lv-LV"/>
        </w:rPr>
        <w:t xml:space="preserve">[pers. C] </w:t>
      </w:r>
      <w:r w:rsidRPr="00587483">
        <w:rPr>
          <w:rFonts w:eastAsia="Times New Roman" w:cs="Times New Roman"/>
          <w:color w:val="000000"/>
          <w:szCs w:val="24"/>
          <w:lang w:eastAsia="lv-LV"/>
        </w:rPr>
        <w:t xml:space="preserve">iedevis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rokas naudu 15 000 Ls, bet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apņēmies pārdot </w:t>
      </w:r>
      <w:r w:rsidR="00A8759D" w:rsidRPr="00587483">
        <w:rPr>
          <w:rFonts w:eastAsia="Times New Roman" w:cs="Times New Roman"/>
          <w:color w:val="000000"/>
          <w:szCs w:val="24"/>
          <w:lang w:eastAsia="lv-LV"/>
        </w:rPr>
        <w:t xml:space="preserve">[pers. C] </w:t>
      </w:r>
      <w:r w:rsidRPr="00587483">
        <w:rPr>
          <w:rFonts w:eastAsia="Times New Roman" w:cs="Times New Roman"/>
          <w:color w:val="000000"/>
          <w:szCs w:val="24"/>
          <w:lang w:eastAsia="lv-LV"/>
        </w:rPr>
        <w:t xml:space="preserve">nekustamo īpašumu </w:t>
      </w:r>
      <w:r w:rsidR="0033293C" w:rsidRPr="00587483">
        <w:rPr>
          <w:rFonts w:eastAsia="Times New Roman" w:cs="Times New Roman"/>
          <w:color w:val="000000"/>
          <w:szCs w:val="24"/>
          <w:lang w:eastAsia="lv-LV"/>
        </w:rPr>
        <w:t xml:space="preserve">[adrese] </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ar </w:t>
      </w:r>
      <w:r w:rsidR="00280F71" w:rsidRPr="00587483">
        <w:rPr>
          <w:rFonts w:eastAsia="Times New Roman" w:cs="Times New Roman"/>
          <w:color w:val="000000"/>
          <w:szCs w:val="24"/>
          <w:lang w:eastAsia="lv-LV"/>
        </w:rPr>
        <w:t xml:space="preserve">[pers. D] </w:t>
      </w:r>
      <w:r w:rsidRPr="00587483">
        <w:rPr>
          <w:rFonts w:eastAsia="Times New Roman" w:cs="Times New Roman"/>
          <w:color w:val="000000"/>
          <w:szCs w:val="24"/>
          <w:lang w:eastAsia="lv-LV"/>
        </w:rPr>
        <w:t>2004. gada 11. novembr</w:t>
      </w:r>
      <w:r w:rsidR="0080242B" w:rsidRPr="00587483">
        <w:rPr>
          <w:rFonts w:eastAsia="Times New Roman" w:cs="Times New Roman"/>
          <w:color w:val="000000"/>
          <w:szCs w:val="24"/>
          <w:lang w:eastAsia="lv-LV"/>
        </w:rPr>
        <w:t xml:space="preserve">ī noslēgts pirkuma līgums par ½ </w:t>
      </w:r>
      <w:r w:rsidRPr="00587483">
        <w:rPr>
          <w:rFonts w:eastAsia="Times New Roman" w:cs="Times New Roman"/>
          <w:color w:val="000000"/>
          <w:szCs w:val="24"/>
          <w:lang w:eastAsia="lv-LV"/>
        </w:rPr>
        <w:t xml:space="preserve">domājamās daļas no nekustamā īpašuma </w:t>
      </w:r>
      <w:r w:rsidR="0080242B"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pārdošanu </w:t>
      </w:r>
      <w:r w:rsidR="0080242B" w:rsidRPr="00587483">
        <w:rPr>
          <w:rFonts w:eastAsia="Times New Roman" w:cs="Times New Roman"/>
          <w:color w:val="000000"/>
          <w:szCs w:val="24"/>
          <w:lang w:eastAsia="lv-LV"/>
        </w:rPr>
        <w:t>[pers. D]</w:t>
      </w:r>
      <w:r w:rsidRPr="00587483">
        <w:rPr>
          <w:rFonts w:eastAsia="Times New Roman" w:cs="Times New Roman"/>
          <w:color w:val="000000"/>
          <w:szCs w:val="24"/>
          <w:lang w:eastAsia="lv-LV"/>
        </w:rPr>
        <w:t>, nosakot pirkuma maksu 100 000 EUR;</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 ar </w:t>
      </w:r>
      <w:r w:rsidR="00280F71" w:rsidRPr="00587483">
        <w:rPr>
          <w:rFonts w:eastAsia="Times New Roman" w:cs="Times New Roman"/>
          <w:color w:val="000000"/>
          <w:szCs w:val="24"/>
          <w:lang w:eastAsia="lv-LV"/>
        </w:rPr>
        <w:t xml:space="preserve">[pers. E] </w:t>
      </w:r>
      <w:r w:rsidR="0080242B" w:rsidRPr="00587483">
        <w:rPr>
          <w:rFonts w:eastAsia="Times New Roman" w:cs="Times New Roman"/>
          <w:color w:val="000000"/>
          <w:szCs w:val="24"/>
          <w:lang w:eastAsia="lv-LV"/>
        </w:rPr>
        <w:t xml:space="preserve">2004. gada </w:t>
      </w:r>
      <w:proofErr w:type="gramStart"/>
      <w:r w:rsidR="0080242B" w:rsidRPr="00587483">
        <w:rPr>
          <w:rFonts w:eastAsia="Times New Roman" w:cs="Times New Roman"/>
          <w:color w:val="000000"/>
          <w:szCs w:val="24"/>
          <w:lang w:eastAsia="lv-LV"/>
        </w:rPr>
        <w:t>29.</w:t>
      </w:r>
      <w:r w:rsidRPr="00587483">
        <w:rPr>
          <w:rFonts w:eastAsia="Times New Roman" w:cs="Times New Roman"/>
          <w:color w:val="000000"/>
          <w:szCs w:val="24"/>
          <w:lang w:eastAsia="lv-LV"/>
        </w:rPr>
        <w:t>decembrī</w:t>
      </w:r>
      <w:proofErr w:type="gramEnd"/>
      <w:r w:rsidRPr="00587483">
        <w:rPr>
          <w:rFonts w:eastAsia="Times New Roman" w:cs="Times New Roman"/>
          <w:color w:val="000000"/>
          <w:szCs w:val="24"/>
          <w:lang w:eastAsia="lv-LV"/>
        </w:rPr>
        <w:t xml:space="preserve"> noslēgts pirkuma līgums par nekustamā īpašuma </w:t>
      </w:r>
      <w:r w:rsidR="0080242B"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pārdošanu </w:t>
      </w:r>
      <w:r w:rsidR="0080242B"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nosakot pirkuma maksu 50 000 Ls.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[1.4] Prasītājs, uzzinot, ka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nav viņu informējis par mantojuma apliecības saņemšanu un nekustamā īpašuma </w:t>
      </w:r>
      <w:r w:rsidR="0080242B"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 nostiprināšanu zemesgrāmatā uz prasītāja vārda, ieradies pie zvērinātas notār</w:t>
      </w:r>
      <w:r w:rsidR="001B62DC" w:rsidRPr="00587483">
        <w:rPr>
          <w:rFonts w:eastAsia="Times New Roman" w:cs="Times New Roman"/>
          <w:color w:val="000000"/>
          <w:szCs w:val="24"/>
          <w:lang w:eastAsia="lv-LV"/>
        </w:rPr>
        <w:t xml:space="preserve">es Skaidrītes Krūmiņas un </w:t>
      </w:r>
      <w:proofErr w:type="gramStart"/>
      <w:r w:rsidR="001B62DC" w:rsidRPr="00587483">
        <w:rPr>
          <w:rFonts w:eastAsia="Times New Roman" w:cs="Times New Roman"/>
          <w:color w:val="000000"/>
          <w:szCs w:val="24"/>
          <w:lang w:eastAsia="lv-LV"/>
        </w:rPr>
        <w:t>2005.gada</w:t>
      </w:r>
      <w:proofErr w:type="gramEnd"/>
      <w:r w:rsidR="001B62DC" w:rsidRPr="00587483">
        <w:rPr>
          <w:rFonts w:eastAsia="Times New Roman" w:cs="Times New Roman"/>
          <w:color w:val="000000"/>
          <w:szCs w:val="24"/>
          <w:lang w:eastAsia="lv-LV"/>
        </w:rPr>
        <w:t xml:space="preserve"> 14.</w:t>
      </w:r>
      <w:r w:rsidRPr="00587483">
        <w:rPr>
          <w:rFonts w:eastAsia="Times New Roman" w:cs="Times New Roman"/>
          <w:color w:val="000000"/>
          <w:szCs w:val="24"/>
          <w:lang w:eastAsia="lv-LV"/>
        </w:rPr>
        <w:t xml:space="preserve">janvārī atsaucis izdoto pilnvaru. Pilnvaras atsaukums </w:t>
      </w:r>
      <w:r w:rsidR="0080242B" w:rsidRPr="00587483">
        <w:rPr>
          <w:rFonts w:eastAsia="Times New Roman" w:cs="Times New Roman"/>
          <w:color w:val="000000"/>
          <w:szCs w:val="24"/>
          <w:lang w:eastAsia="lv-LV"/>
        </w:rPr>
        <w:t xml:space="preserve">[datums] </w:t>
      </w:r>
      <w:r w:rsidRPr="00587483">
        <w:rPr>
          <w:rFonts w:eastAsia="Times New Roman" w:cs="Times New Roman"/>
          <w:color w:val="000000"/>
          <w:szCs w:val="24"/>
          <w:lang w:eastAsia="lv-LV"/>
        </w:rPr>
        <w:t>publicēts laikrakstā „Latvijas Vēstnesis”.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Prasītājs par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noslēgtajiem darījumiem ar mantoto nekustamo īpašumu uzzinājis tikai pēc pilnvaras atsaukšanas, jo par tiem nebija informēts un naudu no </w:t>
      </w:r>
      <w:r w:rsidR="00A8759D" w:rsidRPr="00587483">
        <w:rPr>
          <w:rFonts w:eastAsia="Times New Roman" w:cs="Times New Roman"/>
          <w:color w:val="000000"/>
          <w:szCs w:val="24"/>
          <w:lang w:eastAsia="lv-LV"/>
        </w:rPr>
        <w:t xml:space="preserve">[pers. B] </w:t>
      </w:r>
      <w:r w:rsidR="0080242B" w:rsidRPr="00587483">
        <w:rPr>
          <w:rFonts w:eastAsia="Times New Roman" w:cs="Times New Roman"/>
          <w:color w:val="000000"/>
          <w:szCs w:val="24"/>
          <w:lang w:eastAsia="lv-LV"/>
        </w:rPr>
        <w:t>nebija saņēmis.</w:t>
      </w:r>
      <w:r w:rsidRPr="00587483">
        <w:rPr>
          <w:rFonts w:eastAsia="Times New Roman" w:cs="Times New Roman"/>
          <w:color w:val="000000"/>
          <w:szCs w:val="24"/>
          <w:lang w:eastAsia="lv-LV"/>
        </w:rPr>
        <w:t xml:space="preserve"> Prasītājs nekad nav vēlējies pārdot nekustamo īpašumu </w:t>
      </w:r>
      <w:r w:rsidR="0033293C" w:rsidRPr="00587483">
        <w:rPr>
          <w:rFonts w:eastAsia="Times New Roman" w:cs="Times New Roman"/>
          <w:color w:val="000000"/>
          <w:szCs w:val="24"/>
          <w:lang w:eastAsia="lv-LV"/>
        </w:rPr>
        <w:t>[adr</w:t>
      </w:r>
      <w:r w:rsidR="0080242B" w:rsidRPr="00587483">
        <w:rPr>
          <w:rFonts w:eastAsia="Times New Roman" w:cs="Times New Roman"/>
          <w:color w:val="000000"/>
          <w:szCs w:val="24"/>
          <w:lang w:eastAsia="lv-LV"/>
        </w:rPr>
        <w:t>ese]</w:t>
      </w:r>
      <w:r w:rsidRPr="00587483">
        <w:rPr>
          <w:rFonts w:eastAsia="Times New Roman" w:cs="Times New Roman"/>
          <w:color w:val="000000"/>
          <w:szCs w:val="24"/>
          <w:lang w:eastAsia="lv-LV"/>
        </w:rPr>
        <w:t xml:space="preserve">, un viņam nav bijis nodoms arī pilnvarot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to darīt, jo šis īpašums bijis prasītāja vienīgā dzīvesvieta.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[1.5] Minēto darījumu apstrīdēšanai tika ierosinātas vairākas tiesvedības.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Pamatojoties uz Augstākās tiesas Civillietu tiesu palātas 2006. gada 6. aprīļa spriedumu civillietā C04256405,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 xml:space="preserve">2006. gada 9. maijā zemesgrāmatā nostiprinātas īpašuma tiesības uz nekustamo īpašuma </w:t>
      </w:r>
      <w:r w:rsidR="00FD5AC5">
        <w:rPr>
          <w:rFonts w:eastAsia="Times New Roman" w:cs="Times New Roman"/>
          <w:color w:val="000000"/>
          <w:szCs w:val="24"/>
          <w:lang w:eastAsia="lv-LV"/>
        </w:rPr>
        <w:t>[adrese]</w:t>
      </w:r>
      <w:r w:rsidRPr="00587483">
        <w:rPr>
          <w:rFonts w:eastAsia="Times New Roman" w:cs="Times New Roman"/>
          <w:color w:val="000000"/>
          <w:szCs w:val="24"/>
          <w:lang w:eastAsia="lv-LV"/>
        </w:rPr>
        <w:t xml:space="preserve">, bet 2006. gada 13. novembrī </w:t>
      </w:r>
      <w:proofErr w:type="spellStart"/>
      <w:r w:rsidRPr="00587483">
        <w:rPr>
          <w:rFonts w:eastAsia="Times New Roman" w:cs="Times New Roman"/>
          <w:color w:val="000000"/>
          <w:szCs w:val="24"/>
          <w:lang w:eastAsia="lv-LV"/>
        </w:rPr>
        <w:t>Nordea</w:t>
      </w:r>
      <w:proofErr w:type="spellEnd"/>
      <w:r w:rsidRPr="00587483">
        <w:rPr>
          <w:rFonts w:eastAsia="Times New Roman" w:cs="Times New Roman"/>
          <w:color w:val="000000"/>
          <w:szCs w:val="24"/>
          <w:lang w:eastAsia="lv-LV"/>
        </w:rPr>
        <w:t xml:space="preserve"> </w:t>
      </w:r>
      <w:proofErr w:type="spellStart"/>
      <w:r w:rsidRPr="00587483">
        <w:rPr>
          <w:rFonts w:eastAsia="Times New Roman" w:cs="Times New Roman"/>
          <w:color w:val="000000"/>
          <w:szCs w:val="24"/>
          <w:lang w:eastAsia="lv-LV"/>
        </w:rPr>
        <w:t>Bank</w:t>
      </w:r>
      <w:proofErr w:type="spellEnd"/>
      <w:r w:rsidRPr="00587483">
        <w:rPr>
          <w:rFonts w:eastAsia="Times New Roman" w:cs="Times New Roman"/>
          <w:color w:val="000000"/>
          <w:szCs w:val="24"/>
          <w:lang w:eastAsia="lv-LV"/>
        </w:rPr>
        <w:t xml:space="preserve"> </w:t>
      </w:r>
      <w:proofErr w:type="spellStart"/>
      <w:r w:rsidRPr="00587483">
        <w:rPr>
          <w:rFonts w:eastAsia="Times New Roman" w:cs="Times New Roman"/>
          <w:color w:val="000000"/>
          <w:szCs w:val="24"/>
          <w:lang w:eastAsia="lv-LV"/>
        </w:rPr>
        <w:t>Finland</w:t>
      </w:r>
      <w:proofErr w:type="spellEnd"/>
      <w:r w:rsidRPr="00587483">
        <w:rPr>
          <w:rFonts w:eastAsia="Times New Roman" w:cs="Times New Roman"/>
          <w:color w:val="000000"/>
          <w:szCs w:val="24"/>
          <w:lang w:eastAsia="lv-LV"/>
        </w:rPr>
        <w:t xml:space="preserve"> </w:t>
      </w:r>
      <w:proofErr w:type="spellStart"/>
      <w:r w:rsidRPr="00587483">
        <w:rPr>
          <w:rFonts w:eastAsia="Times New Roman" w:cs="Times New Roman"/>
          <w:color w:val="000000"/>
          <w:szCs w:val="24"/>
          <w:lang w:eastAsia="lv-LV"/>
        </w:rPr>
        <w:t>Plc</w:t>
      </w:r>
      <w:proofErr w:type="spellEnd"/>
      <w:r w:rsidRPr="00587483">
        <w:rPr>
          <w:rFonts w:eastAsia="Times New Roman" w:cs="Times New Roman"/>
          <w:color w:val="000000"/>
          <w:szCs w:val="24"/>
          <w:lang w:eastAsia="lv-LV"/>
        </w:rPr>
        <w:t xml:space="preserve"> labā zemesgrāmatā nostiprināta pirmā hipotēka, kā arī ierakstīta aizlieguma atzīme.</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Savukārt ar Kurzemes apgabaltiesas Civillietu tiesas kolēģijas 2007. gada 27. aprīļa spriedumu, kas stājies likumīgā spēkā 2007. gada 18. maijā, apmierināta </w:t>
      </w:r>
      <w:r w:rsidR="00A8759D" w:rsidRPr="00587483">
        <w:rPr>
          <w:rFonts w:eastAsia="Times New Roman" w:cs="Times New Roman"/>
          <w:color w:val="000000"/>
          <w:szCs w:val="24"/>
          <w:lang w:eastAsia="lv-LV"/>
        </w:rPr>
        <w:t xml:space="preserve">[pers. C] </w:t>
      </w:r>
      <w:r w:rsidRPr="00587483">
        <w:rPr>
          <w:rFonts w:eastAsia="Times New Roman" w:cs="Times New Roman"/>
          <w:color w:val="000000"/>
          <w:szCs w:val="24"/>
          <w:lang w:eastAsia="lv-LV"/>
        </w:rPr>
        <w:t xml:space="preserve">prasība pret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un izbeigts 2004. gada 24. septembrī noslēgtais rokas naudas līgums, piedzenot no </w:t>
      </w:r>
      <w:proofErr w:type="gramStart"/>
      <w:r w:rsidR="00A8759D" w:rsidRPr="00587483">
        <w:rPr>
          <w:rFonts w:eastAsia="Times New Roman" w:cs="Times New Roman"/>
          <w:color w:val="000000"/>
          <w:szCs w:val="24"/>
          <w:lang w:eastAsia="lv-LV"/>
        </w:rPr>
        <w:t>[</w:t>
      </w:r>
      <w:proofErr w:type="gramEnd"/>
      <w:r w:rsidR="00A8759D" w:rsidRPr="00587483">
        <w:rPr>
          <w:rFonts w:eastAsia="Times New Roman" w:cs="Times New Roman"/>
          <w:color w:val="000000"/>
          <w:szCs w:val="24"/>
          <w:lang w:eastAsia="lv-LV"/>
        </w:rPr>
        <w:t>pers. A]</w:t>
      </w:r>
      <w:r w:rsidR="0080242B" w:rsidRPr="00587483">
        <w:rPr>
          <w:rFonts w:eastAsia="Times New Roman" w:cs="Times New Roman"/>
          <w:color w:val="000000"/>
          <w:szCs w:val="24"/>
          <w:lang w:eastAsia="lv-LV"/>
        </w:rPr>
        <w:t xml:space="preserve"> </w:t>
      </w:r>
      <w:r w:rsidR="00A8759D" w:rsidRPr="00587483">
        <w:rPr>
          <w:rFonts w:eastAsia="Times New Roman" w:cs="Times New Roman"/>
          <w:color w:val="000000"/>
          <w:szCs w:val="24"/>
          <w:lang w:eastAsia="lv-LV"/>
        </w:rPr>
        <w:t xml:space="preserve">[pers. C] </w:t>
      </w:r>
      <w:r w:rsidRPr="00587483">
        <w:rPr>
          <w:rFonts w:eastAsia="Times New Roman" w:cs="Times New Roman"/>
          <w:color w:val="000000"/>
          <w:szCs w:val="24"/>
          <w:lang w:eastAsia="lv-LV"/>
        </w:rPr>
        <w:t>labā rokas naudu divkāršā apmērā – 30 000 Ls.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[1.6] Saistībā ar apstrīdētajiem darījumiem tika uzsākts kriminālprocess par krāpšanu, un ar Rīgas apgabaltiesas Krimināllietu tiesas kolēģijas 2007. gada 25. jūl</w:t>
      </w:r>
      <w:r w:rsidR="0080242B" w:rsidRPr="00587483">
        <w:rPr>
          <w:rFonts w:eastAsia="Times New Roman" w:cs="Times New Roman"/>
          <w:color w:val="000000"/>
          <w:szCs w:val="24"/>
          <w:lang w:eastAsia="lv-LV"/>
        </w:rPr>
        <w:t>ija spriedumu krimināllietā Nr.</w:t>
      </w:r>
      <w:r w:rsidRPr="00587483">
        <w:rPr>
          <w:rFonts w:eastAsia="Times New Roman" w:cs="Times New Roman"/>
          <w:color w:val="000000"/>
          <w:szCs w:val="24"/>
          <w:lang w:eastAsia="lv-LV"/>
        </w:rPr>
        <w:t xml:space="preserve">12050002705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atzīts par vainīgu noziedzīga nodarījuma izdarīšanā pēc Krimināllikuma 179. panta trešās daļas un</w:t>
      </w:r>
      <w:proofErr w:type="gramStart"/>
      <w:r w:rsidRPr="00587483">
        <w:rPr>
          <w:rFonts w:eastAsia="Times New Roman" w:cs="Times New Roman"/>
          <w:color w:val="000000"/>
          <w:szCs w:val="24"/>
          <w:lang w:eastAsia="lv-LV"/>
        </w:rPr>
        <w:t xml:space="preserve"> sodīts ar brīvības atņemšanu uz sešiem gadiem</w:t>
      </w:r>
      <w:proofErr w:type="gramEnd"/>
      <w:r w:rsidRPr="00587483">
        <w:rPr>
          <w:rFonts w:eastAsia="Times New Roman" w:cs="Times New Roman"/>
          <w:color w:val="000000"/>
          <w:szCs w:val="24"/>
          <w:lang w:eastAsia="lv-LV"/>
        </w:rPr>
        <w:t xml:space="preserve">, konfiscējot mantu. Ar Augstākās tiesas Krimināllietu tiesu palātas 2010. gada 15. jūnija spriedumu, kas stājies likumīgā spēkā 2010. gada 18. oktobrī, Krimināllietu tiesas kolēģijas spriedums daļā par sodu atstāts negrozīts, bet </w:t>
      </w:r>
      <w:r w:rsidR="00A8759D" w:rsidRPr="00587483">
        <w:rPr>
          <w:rFonts w:eastAsia="Times New Roman" w:cs="Times New Roman"/>
          <w:color w:val="000000"/>
          <w:szCs w:val="24"/>
          <w:lang w:eastAsia="lv-LV"/>
        </w:rPr>
        <w:t>[pers. A]</w:t>
      </w:r>
      <w:r w:rsidR="0080242B"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pieteikums daļā par mantiskās kompensācijas piedziņu noraidīts.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bCs/>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[2] Ar Rīgas apgabaltiesas Civillietu tiesas kolēģijas 2012. gada 12. jūlija spriedumu prasība apmierināta daļēji.</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Tiesa atzinusi par spēkā neesošu no izdošanas brīža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2003. gada 22. decembrī izsniegto pilnvaru Nr. </w:t>
      </w:r>
      <w:r w:rsidR="0080242B" w:rsidRPr="00587483">
        <w:rPr>
          <w:rFonts w:eastAsia="Times New Roman" w:cs="Times New Roman"/>
          <w:color w:val="000000"/>
          <w:szCs w:val="24"/>
          <w:lang w:eastAsia="lv-LV"/>
        </w:rPr>
        <w:t>[..]</w:t>
      </w:r>
      <w:r w:rsidRPr="00587483">
        <w:rPr>
          <w:rFonts w:eastAsia="Times New Roman" w:cs="Times New Roman"/>
          <w:color w:val="000000"/>
          <w:szCs w:val="24"/>
          <w:lang w:eastAsia="lv-LV"/>
        </w:rPr>
        <w:t xml:space="preserve"> </w:t>
      </w:r>
      <w:r w:rsidR="00A8759D" w:rsidRPr="00587483">
        <w:rPr>
          <w:rFonts w:eastAsia="Times New Roman" w:cs="Times New Roman"/>
          <w:color w:val="000000"/>
          <w:szCs w:val="24"/>
          <w:lang w:eastAsia="lv-LV"/>
        </w:rPr>
        <w:t>[pers. </w:t>
      </w:r>
      <w:r w:rsidR="0080242B" w:rsidRPr="00587483">
        <w:rPr>
          <w:rFonts w:eastAsia="Times New Roman" w:cs="Times New Roman"/>
          <w:color w:val="000000"/>
          <w:szCs w:val="24"/>
          <w:lang w:eastAsia="lv-LV"/>
        </w:rPr>
        <w:t xml:space="preserve">B], 2004. gada </w:t>
      </w:r>
      <w:proofErr w:type="gramStart"/>
      <w:r w:rsidR="0080242B" w:rsidRPr="00587483">
        <w:rPr>
          <w:rFonts w:eastAsia="Times New Roman" w:cs="Times New Roman"/>
          <w:color w:val="000000"/>
          <w:szCs w:val="24"/>
          <w:lang w:eastAsia="lv-LV"/>
        </w:rPr>
        <w:t>24.</w:t>
      </w:r>
      <w:r w:rsidRPr="00587483">
        <w:rPr>
          <w:rFonts w:eastAsia="Times New Roman" w:cs="Times New Roman"/>
          <w:color w:val="000000"/>
          <w:szCs w:val="24"/>
          <w:lang w:eastAsia="lv-LV"/>
        </w:rPr>
        <w:t>septembra</w:t>
      </w:r>
      <w:proofErr w:type="gramEnd"/>
      <w:r w:rsidRPr="00587483">
        <w:rPr>
          <w:rFonts w:eastAsia="Times New Roman" w:cs="Times New Roman"/>
          <w:color w:val="000000"/>
          <w:szCs w:val="24"/>
          <w:lang w:eastAsia="lv-LV"/>
        </w:rPr>
        <w:t xml:space="preserve"> rokas naudas līgumu, kas noslēgts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un </w:t>
      </w:r>
      <w:r w:rsidR="0080242B" w:rsidRPr="00587483">
        <w:rPr>
          <w:rFonts w:eastAsia="Times New Roman" w:cs="Times New Roman"/>
          <w:color w:val="000000"/>
          <w:szCs w:val="24"/>
          <w:lang w:eastAsia="lv-LV"/>
        </w:rPr>
        <w:t>[pers. C]</w:t>
      </w:r>
      <w:r w:rsidRPr="00587483">
        <w:rPr>
          <w:rFonts w:eastAsia="Times New Roman" w:cs="Times New Roman"/>
          <w:color w:val="000000"/>
          <w:szCs w:val="24"/>
          <w:lang w:eastAsia="lv-LV"/>
        </w:rPr>
        <w:t xml:space="preserve">, 2004. gada 11. novembra pirkuma līgumu, kas noslēgts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un </w:t>
      </w:r>
      <w:r w:rsidR="0080242B" w:rsidRPr="00587483">
        <w:rPr>
          <w:rFonts w:eastAsia="Times New Roman" w:cs="Times New Roman"/>
          <w:color w:val="000000"/>
          <w:szCs w:val="24"/>
          <w:lang w:eastAsia="lv-LV"/>
        </w:rPr>
        <w:t xml:space="preserve">[pers. D], 2004.gada </w:t>
      </w:r>
      <w:r w:rsidR="0080242B" w:rsidRPr="00587483">
        <w:rPr>
          <w:rFonts w:eastAsia="Times New Roman" w:cs="Times New Roman"/>
          <w:color w:val="000000"/>
          <w:szCs w:val="24"/>
          <w:lang w:eastAsia="lv-LV"/>
        </w:rPr>
        <w:lastRenderedPageBreak/>
        <w:t>29.</w:t>
      </w:r>
      <w:r w:rsidRPr="00587483">
        <w:rPr>
          <w:rFonts w:eastAsia="Times New Roman" w:cs="Times New Roman"/>
          <w:color w:val="000000"/>
          <w:szCs w:val="24"/>
          <w:lang w:eastAsia="lv-LV"/>
        </w:rPr>
        <w:t xml:space="preserve">decembra pirkuma līgumu, kas noslēgts starp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kura vārdā rīkojās </w:t>
      </w:r>
      <w:r w:rsidR="0080242B"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un </w:t>
      </w:r>
      <w:r w:rsidR="0080242B" w:rsidRPr="00587483">
        <w:rPr>
          <w:rFonts w:eastAsia="Times New Roman" w:cs="Times New Roman"/>
          <w:color w:val="000000"/>
          <w:szCs w:val="24"/>
          <w:lang w:eastAsia="lv-LV"/>
        </w:rPr>
        <w:t>[pers. E]</w:t>
      </w:r>
      <w:r w:rsidRPr="00587483">
        <w:rPr>
          <w:rFonts w:eastAsia="Times New Roman" w:cs="Times New Roman"/>
          <w:color w:val="000000"/>
          <w:szCs w:val="24"/>
          <w:lang w:eastAsia="lv-LV"/>
        </w:rPr>
        <w:t xml:space="preserve">, kā arī atzinusi </w:t>
      </w:r>
      <w:r w:rsidR="00A8759D" w:rsidRPr="00587483">
        <w:rPr>
          <w:rFonts w:eastAsia="Times New Roman" w:cs="Times New Roman"/>
          <w:color w:val="000000"/>
          <w:szCs w:val="24"/>
          <w:lang w:eastAsia="lv-LV"/>
        </w:rPr>
        <w:t>[pers. A]</w:t>
      </w:r>
      <w:r w:rsidR="0080242B"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īpašuma tiesības uz nekustamo īpašumu </w:t>
      </w:r>
      <w:r w:rsidR="0082610F" w:rsidRPr="00587483">
        <w:rPr>
          <w:rFonts w:eastAsia="Times New Roman" w:cs="Times New Roman"/>
          <w:color w:val="000000"/>
          <w:szCs w:val="24"/>
          <w:lang w:eastAsia="lv-LV"/>
        </w:rPr>
        <w:t>[adrese]</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No </w:t>
      </w:r>
      <w:r w:rsidR="0080242B"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w:t>
      </w:r>
      <w:r w:rsidR="0080242B" w:rsidRPr="00587483">
        <w:rPr>
          <w:rFonts w:eastAsia="Times New Roman" w:cs="Times New Roman"/>
          <w:color w:val="000000"/>
          <w:szCs w:val="24"/>
          <w:lang w:eastAsia="lv-LV"/>
        </w:rPr>
        <w:t>[pers. C]</w:t>
      </w:r>
      <w:r w:rsidRPr="00587483">
        <w:rPr>
          <w:rFonts w:eastAsia="Times New Roman" w:cs="Times New Roman"/>
          <w:color w:val="000000"/>
          <w:szCs w:val="24"/>
          <w:lang w:eastAsia="lv-LV"/>
        </w:rPr>
        <w:t xml:space="preserve">, </w:t>
      </w:r>
      <w:r w:rsidR="00280F71" w:rsidRPr="00587483">
        <w:rPr>
          <w:rFonts w:eastAsia="Times New Roman" w:cs="Times New Roman"/>
          <w:color w:val="000000"/>
          <w:szCs w:val="24"/>
          <w:lang w:eastAsia="lv-LV"/>
        </w:rPr>
        <w:t xml:space="preserve">[pers. D] </w:t>
      </w:r>
      <w:r w:rsidRPr="00587483">
        <w:rPr>
          <w:rFonts w:eastAsia="Times New Roman" w:cs="Times New Roman"/>
          <w:color w:val="000000"/>
          <w:szCs w:val="24"/>
          <w:lang w:eastAsia="lv-LV"/>
        </w:rPr>
        <w:t xml:space="preserve">un </w:t>
      </w:r>
      <w:r w:rsidR="00280F71" w:rsidRPr="00587483">
        <w:rPr>
          <w:rFonts w:eastAsia="Times New Roman" w:cs="Times New Roman"/>
          <w:color w:val="000000"/>
          <w:szCs w:val="24"/>
          <w:lang w:eastAsia="lv-LV"/>
        </w:rPr>
        <w:t xml:space="preserve">[pers. E] </w:t>
      </w:r>
      <w:r w:rsidR="00A8759D" w:rsidRPr="00587483">
        <w:rPr>
          <w:rFonts w:eastAsia="Times New Roman" w:cs="Times New Roman"/>
          <w:color w:val="000000"/>
          <w:szCs w:val="24"/>
          <w:lang w:eastAsia="lv-LV"/>
        </w:rPr>
        <w:t>[pers. A]</w:t>
      </w:r>
      <w:r w:rsidR="0080242B"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aizgādņa </w:t>
      </w:r>
      <w:r w:rsidR="0082610F" w:rsidRPr="00587483">
        <w:rPr>
          <w:rFonts w:eastAsia="Times New Roman" w:cs="Times New Roman"/>
          <w:color w:val="000000"/>
          <w:szCs w:val="24"/>
          <w:lang w:eastAsia="lv-LV"/>
        </w:rPr>
        <w:t xml:space="preserve">[pers. G] </w:t>
      </w:r>
      <w:r w:rsidRPr="00587483">
        <w:rPr>
          <w:rFonts w:eastAsia="Times New Roman" w:cs="Times New Roman"/>
          <w:color w:val="000000"/>
          <w:szCs w:val="24"/>
          <w:lang w:eastAsia="lv-LV"/>
        </w:rPr>
        <w:t xml:space="preserve">labā piedzīti tiesas izdevumi 145,72 Ls no katra, bet valsts </w:t>
      </w:r>
      <w:proofErr w:type="gramStart"/>
      <w:r w:rsidRPr="00587483">
        <w:rPr>
          <w:rFonts w:eastAsia="Times New Roman" w:cs="Times New Roman"/>
          <w:color w:val="000000"/>
          <w:szCs w:val="24"/>
          <w:lang w:eastAsia="lv-LV"/>
        </w:rPr>
        <w:t>labā piedzīta valsts</w:t>
      </w:r>
      <w:proofErr w:type="gramEnd"/>
      <w:r w:rsidRPr="00587483">
        <w:rPr>
          <w:rFonts w:eastAsia="Times New Roman" w:cs="Times New Roman"/>
          <w:color w:val="000000"/>
          <w:szCs w:val="24"/>
          <w:lang w:eastAsia="lv-LV"/>
        </w:rPr>
        <w:t xml:space="preserve"> nodeva 475,40 Ls un ar lietas izskatīšanu saistītie izdevumi 9,27 Ls no katra.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[3] Izskatījusi lietu sakarā ar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iesniegto apelācijas sūdzību, Augstākās tiesas Civilli</w:t>
      </w:r>
      <w:r w:rsidR="0082610F" w:rsidRPr="00587483">
        <w:rPr>
          <w:rFonts w:eastAsia="Times New Roman" w:cs="Times New Roman"/>
          <w:color w:val="000000"/>
          <w:szCs w:val="24"/>
          <w:lang w:eastAsia="lv-LV"/>
        </w:rPr>
        <w:t xml:space="preserve">etu tiesu palāta 2014. gada </w:t>
      </w:r>
      <w:proofErr w:type="gramStart"/>
      <w:r w:rsidR="0082610F" w:rsidRPr="00587483">
        <w:rPr>
          <w:rFonts w:eastAsia="Times New Roman" w:cs="Times New Roman"/>
          <w:color w:val="000000"/>
          <w:szCs w:val="24"/>
          <w:lang w:eastAsia="lv-LV"/>
        </w:rPr>
        <w:t>28.</w:t>
      </w:r>
      <w:r w:rsidRPr="00587483">
        <w:rPr>
          <w:rFonts w:eastAsia="Times New Roman" w:cs="Times New Roman"/>
          <w:color w:val="000000"/>
          <w:szCs w:val="24"/>
          <w:lang w:eastAsia="lv-LV"/>
        </w:rPr>
        <w:t>aprīlī</w:t>
      </w:r>
      <w:proofErr w:type="gramEnd"/>
      <w:r w:rsidRPr="00587483">
        <w:rPr>
          <w:rFonts w:eastAsia="Times New Roman" w:cs="Times New Roman"/>
          <w:color w:val="000000"/>
          <w:szCs w:val="24"/>
          <w:lang w:eastAsia="lv-LV"/>
        </w:rPr>
        <w:t xml:space="preserve"> nospriedusi prasību noraidīt un no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labā piedzīt tiesas izdevumus 1410,24 EUR.</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Spriedums pamatots ar šādiem motīviem.</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[3.1] Lietā vienīgais pierādījums, kas varētu liecināt par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nespēju vadīt savas darbības un saprast to nozīmi vajadzīgo prāta spēju trūkuma dēļ, 2003. gada 22. decembrī izsniedzot notariālā akta formā pilnvaru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ir 2011. gada ekspertu atzinums. Civillietu palāta secina, ka ekspertu atzinums nav kategorisks, bet ar lielu varbūtības pakāpi, tātad izteikts pieļāvuma formā.</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Saskaņā ar prof. A. Liedes tiesību doktrīnā pausto viedokli, no lietai pievienotā ekspertu atzinuma izslēdzami minējumi un pieņēmumi.</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[3.2] Apstrīdētā pilnvara ir taisīta notariālā akta formā. Atbilstoši Notariāta likuma D sadaļai, taisot darījumu notariālā akta formā, zvērināts notārs pirms darījuma taisīšanas noskaidro notariālā akta dalībnieka gribu un darījuma noteikumus, skaidri un nepārprotami pieraksta personu paziņojumus, iepazīstina dalībniekus ar iespējamām darījuma tiesiskajām sekām, lai likumu nezināšana un pieredzes trūkums netiktu izmantots viņiem par ļaunu. Pirms darījuma parakstīšanas to nolasa un pārliecinās, ka darījuma slēdzējam ir skaidra darījuma noslēgšanas būtība un sekas. Tikai tad, ja notariālā akta dalībnieks zvērinātam notāram apstiprina, ka viņš saprot notariālā akta saturu un nozīmi un ka notariālais akts atbilst viņu gribai, akts tiek parakstīts.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Notāram, pildot ar likumu</w:t>
      </w:r>
      <w:r w:rsidR="0082610F" w:rsidRPr="00587483">
        <w:rPr>
          <w:rFonts w:eastAsia="Times New Roman" w:cs="Times New Roman"/>
          <w:color w:val="000000"/>
          <w:szCs w:val="24"/>
          <w:lang w:eastAsia="lv-LV"/>
        </w:rPr>
        <w:t xml:space="preserve"> uzliktos pienākumus, </w:t>
      </w:r>
      <w:proofErr w:type="gramStart"/>
      <w:r w:rsidR="0082610F" w:rsidRPr="00587483">
        <w:rPr>
          <w:rFonts w:eastAsia="Times New Roman" w:cs="Times New Roman"/>
          <w:color w:val="000000"/>
          <w:szCs w:val="24"/>
          <w:lang w:eastAsia="lv-LV"/>
        </w:rPr>
        <w:t>2003.gada</w:t>
      </w:r>
      <w:proofErr w:type="gramEnd"/>
      <w:r w:rsidR="0082610F" w:rsidRPr="00587483">
        <w:rPr>
          <w:rFonts w:eastAsia="Times New Roman" w:cs="Times New Roman"/>
          <w:color w:val="000000"/>
          <w:szCs w:val="24"/>
          <w:lang w:eastAsia="lv-LV"/>
        </w:rPr>
        <w:t xml:space="preserve"> 22.</w:t>
      </w:r>
      <w:r w:rsidRPr="00587483">
        <w:rPr>
          <w:rFonts w:eastAsia="Times New Roman" w:cs="Times New Roman"/>
          <w:color w:val="000000"/>
          <w:szCs w:val="24"/>
          <w:lang w:eastAsia="lv-LV"/>
        </w:rPr>
        <w:t xml:space="preserve">decembrī sastādot notariālo aktu, nekādas saprātīgas šaubas par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uzvedību, kas būtu par pamatu secinājumam par kādu prāta spēju trūkumu, kas liegtu vadīt un saprast savu darbību nozīmi, neradās. Pretējā gadījumā tas būtu šķērslis notariālā akta taisīšanai.</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[3.3] Par to, ka notariālā akta noslēgšanas sekas attiecībā uz pilnvarojuma spēkā esību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saprata un spēja vadīt savas vēlākās darbības un saprast to nozīmi, liecina prasītāja rīcība brīdī, kad viņš uzzināja par strīdus īpašuma atsavināšanas līguma noslēgšanu ar </w:t>
      </w:r>
      <w:r w:rsidR="00527DBB">
        <w:rPr>
          <w:rFonts w:eastAsia="Times New Roman" w:cs="Times New Roman"/>
          <w:color w:val="000000"/>
          <w:szCs w:val="24"/>
          <w:lang w:eastAsia="lv-LV"/>
        </w:rPr>
        <w:t>[pers. E]</w:t>
      </w:r>
      <w:r w:rsidRPr="00587483">
        <w:rPr>
          <w:rFonts w:eastAsia="Times New Roman" w:cs="Times New Roman"/>
          <w:color w:val="000000"/>
          <w:szCs w:val="24"/>
          <w:lang w:eastAsia="lv-LV"/>
        </w:rPr>
        <w:t xml:space="preserve">. </w:t>
      </w:r>
      <w:r w:rsidR="00A8759D" w:rsidRPr="00587483">
        <w:rPr>
          <w:rFonts w:eastAsia="Times New Roman" w:cs="Times New Roman"/>
          <w:color w:val="000000"/>
          <w:szCs w:val="24"/>
          <w:lang w:eastAsia="lv-LV"/>
        </w:rPr>
        <w:t>[</w:t>
      </w:r>
      <w:r w:rsidR="00527DBB">
        <w:rPr>
          <w:rFonts w:eastAsia="Times New Roman" w:cs="Times New Roman"/>
          <w:color w:val="000000"/>
          <w:szCs w:val="24"/>
          <w:lang w:eastAsia="lv-LV"/>
        </w:rPr>
        <w:t>P</w:t>
      </w:r>
      <w:r w:rsidR="00A8759D" w:rsidRPr="00587483">
        <w:rPr>
          <w:rFonts w:eastAsia="Times New Roman" w:cs="Times New Roman"/>
          <w:color w:val="000000"/>
          <w:szCs w:val="24"/>
          <w:lang w:eastAsia="lv-LV"/>
        </w:rPr>
        <w:t>ers. A]</w:t>
      </w:r>
      <w:r w:rsidRPr="00587483">
        <w:rPr>
          <w:rFonts w:eastAsia="Times New Roman" w:cs="Times New Roman"/>
          <w:color w:val="000000"/>
          <w:szCs w:val="24"/>
          <w:lang w:eastAsia="lv-LV"/>
        </w:rPr>
        <w:t xml:space="preserve"> nekavējoties pilnvaru atsauca.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Prasītājs vairākkārt, sniedzot paskaidrojumus par pilnvaras izdošanas apstākļiem kriminālprocesa ietvaros, secīgi un loģiski spēja pamatot pilnvaras izdošanas nepieciešamību mātes atstātā mantojuma kārtošanai, spēja pamatot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dotā uzdevuma saturu un robežas, spēja pamatot pilnvarniekam nodoto nepieciešamo dokumentu apjomu, kas liecina par spēju vadīt savas darbības un saprast to nozīmi. To pašu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apstiprina savos skaidrojumos ārstiem – ekspertiem par pilnvaras izdošanas apstākļiem, kas fiksēts ekspertu atzinuma 23. lpp.</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No lietas materiāliem izriet, ka mātes mantojuma lieta tika nokārtota un strīdus īpašums tika nostiprināts uz prasītāja vārda, un šīs pilnvarnieka darbības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atzīst par saistošām.</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Arī visā tiesvedības laikā, izskatot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 xml:space="preserve">celto prasību pret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par īpašuma tiesību atzīšanu un strīdus nekustamā īpašuma nostiprināšanu zemesgrāmatā uz pirkuma līguma pamata, šaubas par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proofErr w:type="gramStart"/>
      <w:r w:rsidRPr="00587483">
        <w:rPr>
          <w:rFonts w:eastAsia="Times New Roman" w:cs="Times New Roman"/>
          <w:color w:val="000000"/>
          <w:szCs w:val="24"/>
          <w:lang w:eastAsia="lv-LV"/>
        </w:rPr>
        <w:t>spēju vadīt savas darbības</w:t>
      </w:r>
      <w:proofErr w:type="gramEnd"/>
      <w:r w:rsidRPr="00587483">
        <w:rPr>
          <w:rFonts w:eastAsia="Times New Roman" w:cs="Times New Roman"/>
          <w:color w:val="000000"/>
          <w:szCs w:val="24"/>
          <w:lang w:eastAsia="lv-LV"/>
        </w:rPr>
        <w:t xml:space="preserve"> un saprast to nozīmi nepastāvēja.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lastRenderedPageBreak/>
        <w:t xml:space="preserve">[3.4] Fakts, ka pilnvarnieks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w:t>
      </w:r>
      <w:proofErr w:type="gramStart"/>
      <w:r w:rsidRPr="00587483">
        <w:rPr>
          <w:rFonts w:eastAsia="Times New Roman" w:cs="Times New Roman"/>
          <w:color w:val="000000"/>
          <w:szCs w:val="24"/>
          <w:lang w:eastAsia="lv-LV"/>
        </w:rPr>
        <w:t>nesniedzot norēķinu</w:t>
      </w:r>
      <w:proofErr w:type="gramEnd"/>
      <w:r w:rsidRPr="00587483">
        <w:rPr>
          <w:rFonts w:eastAsia="Times New Roman" w:cs="Times New Roman"/>
          <w:color w:val="000000"/>
          <w:szCs w:val="24"/>
          <w:lang w:eastAsia="lv-LV"/>
        </w:rPr>
        <w:t xml:space="preserve"> un atskaiti pilnvaras devējam, prasītājam pienākošos naudas līdzekļus par strīdus nekustamā īpašuma pārdošanu piesavinājies, tādā veidā izdarot noziegumu, nevar tikt atzīts par pamatu, lai secinātu, ka notariālā akta formā izdodot pilnvaru uz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vārda,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nespēja vadīt savas darbības un saprast to nozīmi vajadzīgo prāta spēju trūkuma dēļ. Pilnvarnieka rīcība, pārkāpjot pilnvaras devēja dotā uzdevuma robežas, nav saistīta ar jautājumu par pilnvaras devēja spēju vadīt savas darbības pilnvaras izsniegšanas brīdī.</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[3.5] Lietā nav guvis apstiprinājumu fakts, ka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proofErr w:type="gramStart"/>
      <w:r w:rsidR="0082610F" w:rsidRPr="00587483">
        <w:rPr>
          <w:rFonts w:eastAsia="Times New Roman" w:cs="Times New Roman"/>
          <w:color w:val="000000"/>
          <w:szCs w:val="24"/>
          <w:lang w:eastAsia="lv-LV"/>
        </w:rPr>
        <w:t>2003.gada</w:t>
      </w:r>
      <w:proofErr w:type="gramEnd"/>
      <w:r w:rsidR="0082610F" w:rsidRPr="00587483">
        <w:rPr>
          <w:rFonts w:eastAsia="Times New Roman" w:cs="Times New Roman"/>
          <w:color w:val="000000"/>
          <w:szCs w:val="24"/>
          <w:lang w:eastAsia="lv-LV"/>
        </w:rPr>
        <w:t xml:space="preserve"> 23.</w:t>
      </w:r>
      <w:r w:rsidRPr="00587483">
        <w:rPr>
          <w:rFonts w:eastAsia="Times New Roman" w:cs="Times New Roman"/>
          <w:color w:val="000000"/>
          <w:szCs w:val="24"/>
          <w:lang w:eastAsia="lv-LV"/>
        </w:rPr>
        <w:t xml:space="preserve">decembrī, notariālā akta formā izdodot pilnvaru </w:t>
      </w:r>
      <w:r w:rsidR="0082610F"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xml:space="preserve">, nespēja vadīt savas darbības un saprast to nozīmi vajadzīgo prāta spēju trūkuma dēļ, tāpēc lietā nav nodibināti tādi faktiskie apstākļi, kas juridisko seku ziņā būtu saistāmi ar Civillikuma 1409. pantu, lai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izsniegto pilnvaru atzītu par spēkā neesošu no tās izdošanas brīža.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[3.6] Nav pamata atzīt par spēkā neesošiem prasītāja apstrīdētos darījumus, jo šo darījumu spēkā esība celtajā prasībā saistīta ar pilnvaras spēkā esību.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[4] Par apelācijas instances tiesas spriedumu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aizgādnis </w:t>
      </w:r>
      <w:r w:rsidR="0082610F" w:rsidRPr="00587483">
        <w:rPr>
          <w:rFonts w:eastAsia="Times New Roman" w:cs="Times New Roman"/>
          <w:color w:val="000000"/>
          <w:szCs w:val="24"/>
          <w:lang w:eastAsia="lv-LV"/>
        </w:rPr>
        <w:t xml:space="preserve">[pers. G] </w:t>
      </w:r>
      <w:r w:rsidRPr="00587483">
        <w:rPr>
          <w:rFonts w:eastAsia="Times New Roman" w:cs="Times New Roman"/>
          <w:color w:val="000000"/>
          <w:szCs w:val="24"/>
          <w:lang w:eastAsia="lv-LV"/>
        </w:rPr>
        <w:t>iesniedzis kasācijas sūdzību, kurā lūdzis spriedumu atcelt un lietu nodot jaunai izskatīšanai.</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Kasācijas sūdzībā norādīts, ka tiesa, izskatot lietu, nav pamatojusies uz konkrētām tiesību normām vai vispārīgajiem tiesību principiem. Tiesa, vērtējot eksperta atzinumu, ir p</w:t>
      </w:r>
      <w:r w:rsidR="00FD6C5B">
        <w:rPr>
          <w:rFonts w:eastAsia="Times New Roman" w:cs="Times New Roman"/>
          <w:color w:val="000000"/>
          <w:szCs w:val="24"/>
          <w:lang w:eastAsia="lv-LV"/>
        </w:rPr>
        <w:t xml:space="preserve">ārkāpusi Civilprocesa likuma </w:t>
      </w:r>
      <w:proofErr w:type="gramStart"/>
      <w:r w:rsidR="00FD6C5B">
        <w:rPr>
          <w:rFonts w:eastAsia="Times New Roman" w:cs="Times New Roman"/>
          <w:color w:val="000000"/>
          <w:szCs w:val="24"/>
          <w:lang w:eastAsia="lv-LV"/>
        </w:rPr>
        <w:t>3.</w:t>
      </w:r>
      <w:r w:rsidRPr="00587483">
        <w:rPr>
          <w:rFonts w:eastAsia="Times New Roman" w:cs="Times New Roman"/>
          <w:color w:val="000000"/>
          <w:szCs w:val="24"/>
          <w:lang w:eastAsia="lv-LV"/>
        </w:rPr>
        <w:t>pantu</w:t>
      </w:r>
      <w:proofErr w:type="gramEnd"/>
      <w:r w:rsidRPr="00587483">
        <w:rPr>
          <w:rFonts w:eastAsia="Times New Roman" w:cs="Times New Roman"/>
          <w:color w:val="000000"/>
          <w:szCs w:val="24"/>
          <w:lang w:eastAsia="lv-LV"/>
        </w:rPr>
        <w:t>, jo ir vadījusies nevis pēc civilprocesuālajām normām, bet gan pirms 40 gadiem tiesību doktrīnā izteikta viedokļa, kas attiecas uz kriminālprocesu un citu tiesisko iekārtu.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Tiesas atsauce uz tiesību doktrīnu nav pilnīga, jo spriedumā citētais A. Liede </w:t>
      </w:r>
      <w:proofErr w:type="gramStart"/>
      <w:r w:rsidRPr="00587483">
        <w:rPr>
          <w:rFonts w:eastAsia="Times New Roman" w:cs="Times New Roman"/>
          <w:color w:val="000000"/>
          <w:szCs w:val="24"/>
          <w:lang w:eastAsia="lv-LV"/>
        </w:rPr>
        <w:t>ir norādījis</w:t>
      </w:r>
      <w:proofErr w:type="gramEnd"/>
      <w:r w:rsidRPr="00587483">
        <w:rPr>
          <w:rFonts w:eastAsia="Times New Roman" w:cs="Times New Roman"/>
          <w:color w:val="000000"/>
          <w:szCs w:val="24"/>
          <w:lang w:eastAsia="lv-LV"/>
        </w:rPr>
        <w:t>:„[..] no atzinuma jāizslēdz eksperta minējumi un pieņēmumi, secinājumi jautājumos, kas neietilpst viņa profesionālo (speciālo) zināšanu robežās, secinājumi, kas pamatoti nevis uz speciālām zināšanām, bet uz vispārīgiem, loģiskiem apsvērumiem, kādiem speciālista zināšanas nav vajadzīgas”. Tātad no atzinuma ir jāizslēdz nevis visi pieņēmumi, bet tikai tādi, kuri nav pamatoti ar eksperta speciālajām zināšanām.</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Turklāt atbilstoši A. Liedes doktrīnā izteiktajam viedoklim ekspertam ir ne vien tiesība, bet arī pienākums sniegt atzinumu vai nu kā pilnīgi ticamu (kategorisku), vai kā varbūtēju atzinumu atkarībā no viņa speciālo izpētījumu rezultātiem, tātad tiesai jānovērtē gan eksperta kategoriskais, gan varbūtējais atzinums.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Tiesai bija vispusīgi jāizvērtē eksperta atzinums. Konkrētajā gadījumā jāņem vērā, ka </w:t>
      </w:r>
      <w:r w:rsidR="00A8759D" w:rsidRPr="00587483">
        <w:rPr>
          <w:rFonts w:eastAsia="Times New Roman" w:cs="Times New Roman"/>
          <w:color w:val="000000"/>
          <w:szCs w:val="24"/>
          <w:lang w:eastAsia="lv-LV"/>
        </w:rPr>
        <w:t>[pers. A]</w:t>
      </w:r>
      <w:r w:rsidR="006E251B">
        <w:rPr>
          <w:rFonts w:eastAsia="Times New Roman" w:cs="Times New Roman"/>
          <w:color w:val="000000"/>
          <w:szCs w:val="24"/>
          <w:lang w:eastAsia="lv-LV"/>
        </w:rPr>
        <w:t xml:space="preserve"> </w:t>
      </w:r>
      <w:r w:rsidRPr="00587483">
        <w:rPr>
          <w:rFonts w:eastAsia="Times New Roman" w:cs="Times New Roman"/>
          <w:color w:val="000000"/>
          <w:szCs w:val="24"/>
          <w:lang w:eastAsia="lv-LV"/>
        </w:rPr>
        <w:t>kompleksā tiesu psihiatriskā ekspertīze – tiesu psiholoģiskā ekspertīze tika veikta 2011. gadā, pamatojoties uz medicīnisko dokumentu un prasītāja dzīves gājuma izpēti, līdz ar to eksperti nemaz nevarēja izteikt kategorisku atzinumu. Tomēr ar ļoti lielu varbūtību (98 %) noteikts, ka prasītājam jau 2003. gadā bijusi plānprātība.</w:t>
      </w:r>
    </w:p>
    <w:p w:rsidR="00FD4444" w:rsidRPr="00587483" w:rsidRDefault="00FD4444" w:rsidP="001B62DC">
      <w:pPr>
        <w:spacing w:line="276" w:lineRule="auto"/>
        <w:ind w:firstLine="567"/>
        <w:rPr>
          <w:rFonts w:eastAsia="Times New Roman" w:cs="Times New Roman"/>
          <w:color w:val="000000"/>
          <w:szCs w:val="24"/>
          <w:lang w:eastAsia="lv-LV"/>
        </w:rPr>
      </w:pP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[5] Paskaidrojumos par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aizgādņa </w:t>
      </w:r>
      <w:r w:rsidR="0082610F" w:rsidRPr="00587483">
        <w:rPr>
          <w:rFonts w:eastAsia="Times New Roman" w:cs="Times New Roman"/>
          <w:color w:val="000000"/>
          <w:szCs w:val="24"/>
          <w:lang w:eastAsia="lv-LV"/>
        </w:rPr>
        <w:t xml:space="preserve">[pers. G] </w:t>
      </w:r>
      <w:r w:rsidRPr="00587483">
        <w:rPr>
          <w:rFonts w:eastAsia="Times New Roman" w:cs="Times New Roman"/>
          <w:color w:val="000000"/>
          <w:szCs w:val="24"/>
          <w:lang w:eastAsia="lv-LV"/>
        </w:rPr>
        <w:t xml:space="preserve">kasācijas sūdzību </w:t>
      </w:r>
      <w:r w:rsidR="0082610F" w:rsidRPr="00587483">
        <w:rPr>
          <w:rFonts w:eastAsia="Times New Roman" w:cs="Times New Roman"/>
          <w:color w:val="000000"/>
          <w:szCs w:val="24"/>
          <w:lang w:eastAsia="lv-LV"/>
        </w:rPr>
        <w:t>[pers. E]</w:t>
      </w:r>
      <w:r w:rsidRPr="00587483">
        <w:rPr>
          <w:rFonts w:eastAsia="Times New Roman" w:cs="Times New Roman"/>
          <w:color w:val="000000"/>
          <w:szCs w:val="24"/>
          <w:lang w:eastAsia="lv-LV"/>
        </w:rPr>
        <w:t xml:space="preserve"> norādījis, ka tā nav pamatota. Atbildētāja ieskatā,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ar konkrēto prasību pēc būtības cenšas r</w:t>
      </w:r>
      <w:r w:rsidR="0082610F" w:rsidRPr="00587483">
        <w:rPr>
          <w:rFonts w:eastAsia="Times New Roman" w:cs="Times New Roman"/>
          <w:color w:val="000000"/>
          <w:szCs w:val="24"/>
          <w:lang w:eastAsia="lv-LV"/>
        </w:rPr>
        <w:t>evidēt spriedumu civillietā Nr.</w:t>
      </w:r>
      <w:r w:rsidRPr="00587483">
        <w:rPr>
          <w:rFonts w:eastAsia="Times New Roman" w:cs="Times New Roman"/>
          <w:color w:val="000000"/>
          <w:szCs w:val="24"/>
          <w:lang w:eastAsia="lv-LV"/>
        </w:rPr>
        <w:t>C04256405, lai gan juridiskās atziņas, uz kurām šajā spriedumā atsaukusi</w:t>
      </w:r>
      <w:r w:rsidR="0082610F" w:rsidRPr="00587483">
        <w:rPr>
          <w:rFonts w:eastAsia="Times New Roman" w:cs="Times New Roman"/>
          <w:color w:val="000000"/>
          <w:szCs w:val="24"/>
          <w:lang w:eastAsia="lv-LV"/>
        </w:rPr>
        <w:t>es tiesa, joprojām ir aktuālas.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[6] Ar Civillietu departamenta rīcības sēdes 2015. gada 2. decembra lēmumu ierosināta kasācijas tiesvedība sakarā ar prasītāja </w:t>
      </w:r>
      <w:r w:rsidR="00A8759D" w:rsidRPr="00587483">
        <w:rPr>
          <w:rFonts w:eastAsia="Times New Roman" w:cs="Times New Roman"/>
          <w:color w:val="000000"/>
          <w:szCs w:val="24"/>
          <w:lang w:eastAsia="lv-LV"/>
        </w:rPr>
        <w:t>[pers. A]</w:t>
      </w:r>
      <w:r w:rsidR="0082610F"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aizgādņa </w:t>
      </w:r>
      <w:r w:rsidR="0082610F" w:rsidRPr="00587483">
        <w:rPr>
          <w:rFonts w:eastAsia="Times New Roman" w:cs="Times New Roman"/>
          <w:color w:val="000000"/>
          <w:szCs w:val="24"/>
          <w:lang w:eastAsia="lv-LV"/>
        </w:rPr>
        <w:t xml:space="preserve">[pers. G] </w:t>
      </w:r>
      <w:r w:rsidRPr="00587483">
        <w:rPr>
          <w:rFonts w:eastAsia="Times New Roman" w:cs="Times New Roman"/>
          <w:color w:val="000000"/>
          <w:szCs w:val="24"/>
          <w:lang w:eastAsia="lv-LV"/>
        </w:rPr>
        <w:t xml:space="preserve">kasācijas sūdzību par </w:t>
      </w:r>
      <w:r w:rsidRPr="00587483">
        <w:rPr>
          <w:rFonts w:eastAsia="Times New Roman" w:cs="Times New Roman"/>
          <w:color w:val="000000"/>
          <w:szCs w:val="24"/>
          <w:lang w:eastAsia="lv-LV"/>
        </w:rPr>
        <w:lastRenderedPageBreak/>
        <w:t xml:space="preserve">Augstākās tiesas Civillietu tiesu palātas 2014. gada 28. aprīļa spriedumu, savukārt atteikts ierosināt kasācijas tiesvedību sakarā atbildētāja </w:t>
      </w:r>
      <w:r w:rsidR="00A8759D" w:rsidRPr="00587483">
        <w:rPr>
          <w:rFonts w:eastAsia="Times New Roman" w:cs="Times New Roman"/>
          <w:color w:val="000000"/>
          <w:szCs w:val="24"/>
          <w:lang w:eastAsia="lv-LV"/>
        </w:rPr>
        <w:t xml:space="preserve">[pers. B] </w:t>
      </w:r>
      <w:r w:rsidRPr="00587483">
        <w:rPr>
          <w:rFonts w:eastAsia="Times New Roman" w:cs="Times New Roman"/>
          <w:color w:val="000000"/>
          <w:szCs w:val="24"/>
          <w:lang w:eastAsia="lv-LV"/>
        </w:rPr>
        <w:t xml:space="preserve"> iesniegto kasācijas sūdzību.</w:t>
      </w:r>
    </w:p>
    <w:p w:rsidR="0082610F" w:rsidRPr="00587483" w:rsidRDefault="0082610F" w:rsidP="001B62DC">
      <w:pPr>
        <w:spacing w:line="276" w:lineRule="auto"/>
        <w:ind w:right="-514" w:firstLine="0"/>
        <w:jc w:val="center"/>
        <w:rPr>
          <w:rFonts w:eastAsia="Times New Roman" w:cs="Times New Roman"/>
          <w:bCs/>
          <w:color w:val="000000"/>
          <w:szCs w:val="24"/>
          <w:lang w:eastAsia="lv-LV"/>
        </w:rPr>
      </w:pPr>
    </w:p>
    <w:p w:rsidR="00FD4444" w:rsidRPr="00587483" w:rsidRDefault="00FD4444" w:rsidP="001B62DC">
      <w:pPr>
        <w:spacing w:line="276" w:lineRule="auto"/>
        <w:ind w:right="-514" w:firstLine="0"/>
        <w:jc w:val="center"/>
        <w:rPr>
          <w:rFonts w:eastAsia="Times New Roman" w:cs="Times New Roman"/>
          <w:b/>
          <w:color w:val="000000"/>
          <w:szCs w:val="24"/>
          <w:lang w:eastAsia="lv-LV"/>
        </w:rPr>
      </w:pPr>
      <w:r w:rsidRPr="00587483">
        <w:rPr>
          <w:rFonts w:eastAsia="Times New Roman" w:cs="Times New Roman"/>
          <w:b/>
          <w:bCs/>
          <w:color w:val="000000"/>
          <w:szCs w:val="24"/>
          <w:lang w:eastAsia="lv-LV"/>
        </w:rPr>
        <w:t>Motīvu daļa</w:t>
      </w:r>
    </w:p>
    <w:p w:rsidR="00FD4444" w:rsidRPr="00587483" w:rsidRDefault="00FD4444" w:rsidP="001B62DC">
      <w:pPr>
        <w:spacing w:line="276" w:lineRule="auto"/>
        <w:ind w:right="-1" w:firstLine="567"/>
        <w:rPr>
          <w:rFonts w:eastAsia="Times New Roman" w:cs="Times New Roman"/>
          <w:color w:val="000000"/>
          <w:szCs w:val="24"/>
          <w:lang w:eastAsia="lv-LV"/>
        </w:rPr>
      </w:pP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[7] Pārbaudījis lietā esošā sprieduma likumību attiecībā uz argumentiem, kas minēti kasācijas sūdzībā, kā tas noteikts Civilprocesa likuma 473. panta pirmajā daļā, Civillietu departaments atzīst, ka Augstākās tiesas Civillietu tiesu palātas 2014. gada 28. aprīļa spriedums ir atceļams un lieta nododama jaunai izskatīšanai.</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[8] Atbilstoši Civilprocesa likuma 8. panta pirmajai daļai tiesas pienākums ir noskaidrot lietas apstākļus, un tas veicams, pārbaudot likumā paredzētajā kārtībā iegūtos pierādījumus.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Savukārt atbilstoši Civilprocesa likuma 97. panta pirmajai daļai tiesai pierādījumi jāvērtē vispusīgi, pilnīgi un objektīvi, vērtējumam jābalstās uz loģikas likumiem, zinātnes atziņām un dzīvē gūtiem novērojumiem.</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Tādējādi, lai nodrošinātu minēto likuma prasību izpildi, ir pārbaudāmi visi uz juridiski nozīmīgo faktu attiecināmie pierādījumi, vispirms individuāli – pēc formas un satura, izpētot to būtību, bet pēc tam kopumā ar citiem pierādījumiem, pretrunu gadījumā pamatojot, kādēļ vienam pierādījumam dota priekšroka attiecībā pret citu.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Tiesas brīvība pierādījumu vērtēšanā izpaužas nevis tiesas izvēlē, kurus pierādījumus vērtēt, kurus – nē, bet gan </w:t>
      </w:r>
      <w:proofErr w:type="gramStart"/>
      <w:r w:rsidRPr="00587483">
        <w:rPr>
          <w:rFonts w:eastAsia="Times New Roman" w:cs="Times New Roman"/>
          <w:color w:val="000000"/>
          <w:szCs w:val="24"/>
          <w:lang w:eastAsia="lv-LV"/>
        </w:rPr>
        <w:t>tiesas</w:t>
      </w:r>
      <w:proofErr w:type="gramEnd"/>
      <w:r w:rsidRPr="00587483">
        <w:rPr>
          <w:rFonts w:eastAsia="Times New Roman" w:cs="Times New Roman"/>
          <w:color w:val="000000"/>
          <w:szCs w:val="24"/>
          <w:lang w:eastAsia="lv-LV"/>
        </w:rPr>
        <w:t xml:space="preserve"> pamatotā tiesībā uz katra pierādījuma dziļas, objektīvas un vispusīgas izpētes pamata izdarīto secinājumu attiecināšanai uz izskatāmo strīdu. “(..) šī sistēma piespiež tiesu dziļi pārdomāt, vispusīgi apsvērt un analizēt pušu iesniegto pierādījumu materiālu. (..) Izejot no brīvas pierādījumu novērtēšanas principa, gadījumos, kad viens iesniegtais pierādījums runā pretim otram, tiesa var piešķirt priekšroku vienam no tiem.” (</w:t>
      </w:r>
      <w:r w:rsidRPr="00587483">
        <w:rPr>
          <w:rFonts w:eastAsia="Times New Roman" w:cs="Times New Roman"/>
          <w:i/>
          <w:iCs/>
          <w:color w:val="000000"/>
          <w:szCs w:val="24"/>
          <w:lang w:eastAsia="lv-LV"/>
        </w:rPr>
        <w:t xml:space="preserve">skat. Bukovskis V. </w:t>
      </w:r>
      <w:proofErr w:type="spellStart"/>
      <w:r w:rsidRPr="00587483">
        <w:rPr>
          <w:rFonts w:eastAsia="Times New Roman" w:cs="Times New Roman"/>
          <w:i/>
          <w:iCs/>
          <w:color w:val="000000"/>
          <w:szCs w:val="24"/>
          <w:lang w:eastAsia="lv-LV"/>
        </w:rPr>
        <w:t>Civīlprocesa</w:t>
      </w:r>
      <w:proofErr w:type="spellEnd"/>
      <w:r w:rsidRPr="00587483">
        <w:rPr>
          <w:rFonts w:eastAsia="Times New Roman" w:cs="Times New Roman"/>
          <w:i/>
          <w:iCs/>
          <w:color w:val="000000"/>
          <w:szCs w:val="24"/>
          <w:lang w:eastAsia="lv-LV"/>
        </w:rPr>
        <w:t xml:space="preserve"> mācības grāmata. – Rīga: Autora izdevums, 1933, 349.lpp.</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FF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[9] Apelācijas instances tiesa noraidījusi </w:t>
      </w:r>
      <w:r w:rsidR="00A8759D" w:rsidRPr="00587483">
        <w:rPr>
          <w:rFonts w:eastAsia="Times New Roman" w:cs="Times New Roman"/>
          <w:color w:val="000000"/>
          <w:szCs w:val="24"/>
          <w:lang w:eastAsia="lv-LV"/>
        </w:rPr>
        <w:t>[pers. A]</w:t>
      </w:r>
      <w:r w:rsidR="001B62DC"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prasību, atsaucoties uz prof. A. Liedes tiesību doktrīnā izteiktu viedokli, ka no atzinuma jāizslēdz eksperta minējumi un pieņēmumi. Līdz ar to par nederīgu atzīts “lietā vienīgais pierādījums, kas varētu liecināt par to, ka </w:t>
      </w:r>
      <w:r w:rsidR="00A8759D" w:rsidRPr="00587483">
        <w:rPr>
          <w:rFonts w:eastAsia="Times New Roman" w:cs="Times New Roman"/>
          <w:color w:val="000000"/>
          <w:szCs w:val="24"/>
          <w:lang w:eastAsia="lv-LV"/>
        </w:rPr>
        <w:t>[pers. A]</w:t>
      </w:r>
      <w:r w:rsidRPr="00587483">
        <w:rPr>
          <w:rFonts w:eastAsia="Times New Roman" w:cs="Times New Roman"/>
          <w:color w:val="000000"/>
          <w:szCs w:val="24"/>
          <w:lang w:eastAsia="lv-LV"/>
        </w:rPr>
        <w:t xml:space="preserve">, 2003. gada 22. decembrī izsniedzot notariālā akta formā pilnvaru </w:t>
      </w:r>
      <w:r w:rsidR="001B62DC" w:rsidRPr="00587483">
        <w:rPr>
          <w:rFonts w:eastAsia="Times New Roman" w:cs="Times New Roman"/>
          <w:color w:val="000000"/>
          <w:szCs w:val="24"/>
          <w:lang w:eastAsia="lv-LV"/>
        </w:rPr>
        <w:t>[pers. B]</w:t>
      </w:r>
      <w:r w:rsidRPr="00587483">
        <w:rPr>
          <w:rFonts w:eastAsia="Times New Roman" w:cs="Times New Roman"/>
          <w:color w:val="000000"/>
          <w:szCs w:val="24"/>
          <w:lang w:eastAsia="lv-LV"/>
        </w:rPr>
        <w:t>, nespēja vadīt savas darbības un saprast to nozīmi vajadzīgo prāta spēju trūkuma dēļ” –</w:t>
      </w:r>
      <w:r w:rsidR="009E5CE6">
        <w:rPr>
          <w:rFonts w:eastAsia="Times New Roman" w:cs="Times New Roman"/>
          <w:color w:val="000000"/>
          <w:szCs w:val="24"/>
          <w:lang w:eastAsia="lv-LV"/>
        </w:rPr>
        <w:t xml:space="preserve"> </w:t>
      </w:r>
      <w:r w:rsidR="001B62DC" w:rsidRPr="00587483">
        <w:rPr>
          <w:rFonts w:eastAsia="Times New Roman" w:cs="Times New Roman"/>
          <w:color w:val="000000"/>
          <w:szCs w:val="24"/>
          <w:lang w:eastAsia="lv-LV"/>
        </w:rPr>
        <w:t xml:space="preserve">[datums] </w:t>
      </w:r>
      <w:r w:rsidRPr="00587483">
        <w:rPr>
          <w:rFonts w:eastAsia="Times New Roman" w:cs="Times New Roman"/>
          <w:color w:val="000000"/>
          <w:szCs w:val="24"/>
          <w:lang w:eastAsia="lv-LV"/>
        </w:rPr>
        <w:t xml:space="preserve">Ambulatorās kompleksās tiesu psihiatriskās-tiesu psiholoģiskās ekspertīzes atzinums Nr. </w:t>
      </w:r>
      <w:r w:rsidR="001B62DC" w:rsidRPr="00587483">
        <w:rPr>
          <w:rFonts w:eastAsia="Times New Roman" w:cs="Times New Roman"/>
          <w:color w:val="000000"/>
          <w:szCs w:val="24"/>
          <w:lang w:eastAsia="lv-LV"/>
        </w:rPr>
        <w:t>[..]</w:t>
      </w:r>
      <w:r w:rsidRPr="00587483">
        <w:rPr>
          <w:rFonts w:eastAsia="Times New Roman" w:cs="Times New Roman"/>
          <w:color w:val="000000"/>
          <w:szCs w:val="24"/>
          <w:lang w:eastAsia="lv-LV"/>
        </w:rPr>
        <w:t>, jo tajā ietvertie slēdzieni ir izteikti pieļāvuma nevis kategoriskā formā (</w:t>
      </w:r>
      <w:r w:rsidRPr="00587483">
        <w:rPr>
          <w:rFonts w:eastAsia="Times New Roman" w:cs="Times New Roman"/>
          <w:i/>
          <w:iCs/>
          <w:color w:val="000000"/>
          <w:szCs w:val="24"/>
          <w:lang w:eastAsia="lv-LV"/>
        </w:rPr>
        <w:t>skat. pārsūdzētā sprieduma [12] punktu</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[9.1] </w:t>
      </w:r>
      <w:proofErr w:type="gramStart"/>
      <w:r w:rsidRPr="00587483">
        <w:rPr>
          <w:rFonts w:eastAsia="Times New Roman" w:cs="Times New Roman"/>
          <w:color w:val="000000"/>
          <w:szCs w:val="24"/>
          <w:lang w:eastAsia="lv-LV"/>
        </w:rPr>
        <w:t>Kasācijas sūdzībā pamatoti</w:t>
      </w:r>
      <w:proofErr w:type="gramEnd"/>
      <w:r w:rsidRPr="00587483">
        <w:rPr>
          <w:rFonts w:eastAsia="Times New Roman" w:cs="Times New Roman"/>
          <w:color w:val="000000"/>
          <w:szCs w:val="24"/>
          <w:lang w:eastAsia="lv-LV"/>
        </w:rPr>
        <w:t xml:space="preserve"> norādīts, ka minētais prof. A. Liedes viedoklis nav citēts pilnīgi bet atrauti no konteksta, tādējādi faktiski sagrozot tā jēgu.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Prof. A. Liedes tiesību doktrīnā paustā viedokļa pilns teksts ir šāds: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novērtējot eksperta atzinumā ietvertos pierādījumus, noskaidrojot to ticamību un nozīmi lietā:</w:t>
      </w:r>
    </w:p>
    <w:p w:rsidR="00FD4444" w:rsidRPr="00587483" w:rsidRDefault="00FD4444" w:rsidP="001B62DC">
      <w:pPr>
        <w:spacing w:line="276" w:lineRule="auto"/>
        <w:ind w:left="720" w:hanging="360"/>
        <w:rPr>
          <w:rFonts w:eastAsia="Times New Roman" w:cs="Times New Roman"/>
          <w:color w:val="000000"/>
          <w:szCs w:val="24"/>
          <w:lang w:eastAsia="lv-LV"/>
        </w:rPr>
      </w:pPr>
      <w:r w:rsidRPr="00587483">
        <w:rPr>
          <w:rFonts w:eastAsia="Times New Roman" w:cs="Times New Roman"/>
          <w:color w:val="000000"/>
          <w:szCs w:val="24"/>
          <w:lang w:eastAsia="lv-LV"/>
        </w:rPr>
        <w:t>1)</w:t>
      </w:r>
      <w:r w:rsidR="00587483" w:rsidRPr="00587483">
        <w:rPr>
          <w:rFonts w:eastAsia="Times New Roman" w:cs="Times New Roman"/>
          <w:color w:val="000000"/>
          <w:szCs w:val="24"/>
          <w:lang w:eastAsia="lv-LV"/>
        </w:rPr>
        <w:tab/>
      </w:r>
      <w:r w:rsidRPr="00587483">
        <w:rPr>
          <w:rFonts w:eastAsia="Times New Roman" w:cs="Times New Roman"/>
          <w:color w:val="000000"/>
          <w:szCs w:val="24"/>
          <w:lang w:eastAsia="lv-LV"/>
        </w:rPr>
        <w:t>no atzinuma jāizslēdz eksperta minējumi un pieņēmumi, secinājumi jautājumos, kas neietilpst viņa profesionālo (speciālo) zināšanu robežās, secinājumi, kas pamatoti nevis uz speciālām zināšanām, bet uz vispārīgiem loģiskiem apsvērumiem, kādiem speciālista zināšanas nav vajadzīgas;</w:t>
      </w:r>
    </w:p>
    <w:p w:rsidR="00FD4444" w:rsidRPr="00587483" w:rsidRDefault="001B62DC" w:rsidP="001B62DC">
      <w:pPr>
        <w:spacing w:line="276" w:lineRule="auto"/>
        <w:ind w:left="720" w:hanging="360"/>
        <w:rPr>
          <w:rFonts w:eastAsia="Times New Roman" w:cs="Times New Roman"/>
          <w:color w:val="000000"/>
          <w:szCs w:val="24"/>
          <w:lang w:eastAsia="lv-LV"/>
        </w:rPr>
      </w:pPr>
      <w:r w:rsidRPr="00587483">
        <w:rPr>
          <w:rFonts w:eastAsia="Times New Roman" w:cs="Times New Roman"/>
          <w:color w:val="000000"/>
          <w:szCs w:val="24"/>
          <w:lang w:eastAsia="lv-LV"/>
        </w:rPr>
        <w:t>2)</w:t>
      </w:r>
      <w:r w:rsidRPr="00587483">
        <w:rPr>
          <w:rFonts w:eastAsia="Times New Roman" w:cs="Times New Roman"/>
          <w:color w:val="000000"/>
          <w:szCs w:val="24"/>
          <w:lang w:eastAsia="lv-LV"/>
        </w:rPr>
        <w:tab/>
      </w:r>
      <w:r w:rsidR="00FD4444" w:rsidRPr="00587483">
        <w:rPr>
          <w:rFonts w:eastAsia="Times New Roman" w:cs="Times New Roman"/>
          <w:color w:val="000000"/>
          <w:szCs w:val="24"/>
          <w:lang w:eastAsia="lv-LV"/>
        </w:rPr>
        <w:t>jāpārbauda to faktu ticamība</w:t>
      </w:r>
      <w:proofErr w:type="gramStart"/>
      <w:r w:rsidR="00FD4444" w:rsidRPr="00587483">
        <w:rPr>
          <w:rFonts w:eastAsia="Times New Roman" w:cs="Times New Roman"/>
          <w:color w:val="000000"/>
          <w:szCs w:val="24"/>
          <w:lang w:eastAsia="lv-LV"/>
        </w:rPr>
        <w:t>,</w:t>
      </w:r>
      <w:r w:rsidRPr="00587483">
        <w:rPr>
          <w:rFonts w:eastAsia="Times New Roman" w:cs="Times New Roman"/>
          <w:color w:val="000000"/>
          <w:szCs w:val="24"/>
          <w:lang w:eastAsia="lv-LV"/>
        </w:rPr>
        <w:t xml:space="preserve"> </w:t>
      </w:r>
      <w:r w:rsidR="00FD4444" w:rsidRPr="00587483">
        <w:rPr>
          <w:rFonts w:eastAsia="Times New Roman" w:cs="Times New Roman"/>
          <w:color w:val="000000"/>
          <w:szCs w:val="24"/>
          <w:lang w:eastAsia="lv-LV"/>
        </w:rPr>
        <w:t>ar kuriem</w:t>
      </w:r>
      <w:proofErr w:type="gramEnd"/>
      <w:r w:rsidR="00FD4444" w:rsidRPr="00587483">
        <w:rPr>
          <w:rFonts w:eastAsia="Times New Roman" w:cs="Times New Roman"/>
          <w:color w:val="000000"/>
          <w:szCs w:val="24"/>
          <w:lang w:eastAsia="lv-LV"/>
        </w:rPr>
        <w:t xml:space="preserve"> eksperts pamato savu atzinumu, un jānoskaidro, vai tie ir pietiekami secinājumu pamatojumam;</w:t>
      </w:r>
    </w:p>
    <w:p w:rsidR="00FD4444" w:rsidRPr="00587483" w:rsidRDefault="001B62DC" w:rsidP="001B62DC">
      <w:pPr>
        <w:spacing w:line="276" w:lineRule="auto"/>
        <w:ind w:left="720" w:hanging="360"/>
        <w:rPr>
          <w:rFonts w:eastAsia="Times New Roman" w:cs="Times New Roman"/>
          <w:color w:val="000000"/>
          <w:szCs w:val="24"/>
          <w:lang w:eastAsia="lv-LV"/>
        </w:rPr>
      </w:pPr>
      <w:r w:rsidRPr="00587483">
        <w:rPr>
          <w:rFonts w:eastAsia="Times New Roman" w:cs="Times New Roman"/>
          <w:color w:val="000000"/>
          <w:szCs w:val="24"/>
          <w:lang w:eastAsia="lv-LV"/>
        </w:rPr>
        <w:lastRenderedPageBreak/>
        <w:t>3)</w:t>
      </w:r>
      <w:r w:rsidRPr="00587483">
        <w:rPr>
          <w:rFonts w:eastAsia="Times New Roman" w:cs="Times New Roman"/>
          <w:color w:val="000000"/>
          <w:szCs w:val="24"/>
          <w:lang w:eastAsia="lv-LV"/>
        </w:rPr>
        <w:tab/>
      </w:r>
      <w:r w:rsidR="00FD4444" w:rsidRPr="00587483">
        <w:rPr>
          <w:rFonts w:eastAsia="Times New Roman" w:cs="Times New Roman"/>
          <w:color w:val="000000"/>
          <w:szCs w:val="24"/>
          <w:lang w:eastAsia="lv-LV"/>
        </w:rPr>
        <w:t xml:space="preserve">jāizskata vispārīgās atziņas, kurām eksperts pakārto konstatētos faktus, un jāpārliecinās, ka tās ir objektīvas, zinātniskas tēzes, </w:t>
      </w:r>
      <w:r w:rsidRPr="00587483">
        <w:rPr>
          <w:rFonts w:eastAsia="Times New Roman" w:cs="Times New Roman"/>
          <w:color w:val="000000"/>
          <w:szCs w:val="24"/>
          <w:lang w:eastAsia="lv-LV"/>
        </w:rPr>
        <w:t>nevis tikai eksperta personisks</w:t>
      </w:r>
      <w:r w:rsidR="00FD4444" w:rsidRPr="00587483">
        <w:rPr>
          <w:rFonts w:eastAsia="Times New Roman" w:cs="Times New Roman"/>
          <w:color w:val="000000"/>
          <w:szCs w:val="24"/>
          <w:lang w:eastAsia="lv-LV"/>
        </w:rPr>
        <w:t xml:space="preserve"> viedoklis, un ka attiecīgās speciālās nozares attīstības līmenis  ir pietiekams, lai atbildes uz ekspertam uzdotajiem jautājumiem būtu ticamas;</w:t>
      </w:r>
    </w:p>
    <w:p w:rsidR="00FD4444" w:rsidRPr="00587483" w:rsidRDefault="001B62DC" w:rsidP="001B62DC">
      <w:pPr>
        <w:spacing w:line="276" w:lineRule="auto"/>
        <w:ind w:left="720" w:hanging="360"/>
        <w:rPr>
          <w:rFonts w:eastAsia="Times New Roman" w:cs="Times New Roman"/>
          <w:color w:val="000000"/>
          <w:szCs w:val="24"/>
          <w:lang w:eastAsia="lv-LV"/>
        </w:rPr>
      </w:pPr>
      <w:r w:rsidRPr="00587483">
        <w:rPr>
          <w:rFonts w:eastAsia="Times New Roman" w:cs="Times New Roman"/>
          <w:color w:val="000000"/>
          <w:szCs w:val="24"/>
          <w:lang w:eastAsia="lv-LV"/>
        </w:rPr>
        <w:t>4)</w:t>
      </w:r>
      <w:r w:rsidRPr="00587483">
        <w:rPr>
          <w:rFonts w:eastAsia="Times New Roman" w:cs="Times New Roman"/>
          <w:color w:val="000000"/>
          <w:szCs w:val="24"/>
          <w:lang w:eastAsia="lv-LV"/>
        </w:rPr>
        <w:tab/>
        <w:t>j</w:t>
      </w:r>
      <w:r w:rsidR="00FD4444" w:rsidRPr="00587483">
        <w:rPr>
          <w:rFonts w:eastAsia="Times New Roman" w:cs="Times New Roman"/>
          <w:color w:val="000000"/>
          <w:szCs w:val="24"/>
          <w:lang w:eastAsia="lv-LV"/>
        </w:rPr>
        <w:t>āpārbauda eksperta konstatējumu un slēdzienu veidošanās no loģikas secības un pamatotības viedokļa, jāpārliecinās, vai atzinums loģiski izriet no konstatējumiem;</w:t>
      </w:r>
    </w:p>
    <w:p w:rsidR="00FD4444" w:rsidRPr="00587483" w:rsidRDefault="001B62DC" w:rsidP="001B62DC">
      <w:pPr>
        <w:spacing w:line="276" w:lineRule="auto"/>
        <w:ind w:left="720" w:hanging="360"/>
        <w:rPr>
          <w:rFonts w:eastAsia="Times New Roman" w:cs="Times New Roman"/>
          <w:color w:val="000000"/>
          <w:szCs w:val="24"/>
          <w:lang w:eastAsia="lv-LV"/>
        </w:rPr>
      </w:pPr>
      <w:r w:rsidRPr="00587483">
        <w:rPr>
          <w:rFonts w:eastAsia="Times New Roman" w:cs="Times New Roman"/>
          <w:color w:val="000000"/>
          <w:szCs w:val="24"/>
          <w:lang w:eastAsia="lv-LV"/>
        </w:rPr>
        <w:t>5)</w:t>
      </w:r>
      <w:r w:rsidRPr="00587483">
        <w:rPr>
          <w:rFonts w:eastAsia="Times New Roman" w:cs="Times New Roman"/>
          <w:color w:val="000000"/>
          <w:szCs w:val="24"/>
          <w:lang w:eastAsia="lv-LV"/>
        </w:rPr>
        <w:tab/>
      </w:r>
      <w:r w:rsidR="00FD4444" w:rsidRPr="00587483">
        <w:rPr>
          <w:rFonts w:eastAsia="Times New Roman" w:cs="Times New Roman"/>
          <w:color w:val="000000"/>
          <w:szCs w:val="24"/>
          <w:lang w:eastAsia="lv-LV"/>
        </w:rPr>
        <w:t xml:space="preserve">eksperta atzinums jāsalīdzina ar citiem, lietā ticami noskaidrotiem faktiem.” </w:t>
      </w:r>
      <w:proofErr w:type="gramStart"/>
      <w:r w:rsidR="00FD4444" w:rsidRPr="00587483">
        <w:rPr>
          <w:rFonts w:eastAsia="Times New Roman" w:cs="Times New Roman"/>
          <w:color w:val="000000"/>
          <w:szCs w:val="24"/>
          <w:lang w:eastAsia="lv-LV"/>
        </w:rPr>
        <w:t>(</w:t>
      </w:r>
      <w:proofErr w:type="gramEnd"/>
      <w:r w:rsidR="00FD4444" w:rsidRPr="00587483">
        <w:rPr>
          <w:rFonts w:eastAsia="Times New Roman" w:cs="Times New Roman"/>
          <w:i/>
          <w:iCs/>
          <w:color w:val="000000"/>
          <w:szCs w:val="24"/>
          <w:lang w:eastAsia="lv-LV"/>
        </w:rPr>
        <w:t>skat. Liede A. Latvijas PSR kriminālprocess. Vispārīgā daļa. Tiesas pierādījumi. - Rīga: Zvaigzne, 1980, 281.lpp.</w:t>
      </w:r>
      <w:r w:rsidR="00FD4444"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[9.2] Savukārt attiecībā uz varbūtējiem ekspertu atzi</w:t>
      </w:r>
      <w:r w:rsidR="001B62DC" w:rsidRPr="00587483">
        <w:rPr>
          <w:rFonts w:eastAsia="Times New Roman" w:cs="Times New Roman"/>
          <w:color w:val="000000"/>
          <w:szCs w:val="24"/>
          <w:lang w:eastAsia="lv-LV"/>
        </w:rPr>
        <w:t xml:space="preserve">numiem Civilprocesa likuma </w:t>
      </w:r>
      <w:proofErr w:type="gramStart"/>
      <w:r w:rsidR="001B62DC" w:rsidRPr="00587483">
        <w:rPr>
          <w:rFonts w:eastAsia="Times New Roman" w:cs="Times New Roman"/>
          <w:color w:val="000000"/>
          <w:szCs w:val="24"/>
          <w:lang w:eastAsia="lv-LV"/>
        </w:rPr>
        <w:t>124.</w:t>
      </w:r>
      <w:r w:rsidRPr="00587483">
        <w:rPr>
          <w:rFonts w:eastAsia="Times New Roman" w:cs="Times New Roman"/>
          <w:color w:val="000000"/>
          <w:szCs w:val="24"/>
          <w:lang w:eastAsia="lv-LV"/>
        </w:rPr>
        <w:t>panta</w:t>
      </w:r>
      <w:proofErr w:type="gramEnd"/>
      <w:r w:rsidRPr="00587483">
        <w:rPr>
          <w:rFonts w:eastAsia="Times New Roman" w:cs="Times New Roman"/>
          <w:color w:val="000000"/>
          <w:szCs w:val="24"/>
          <w:lang w:eastAsia="lv-LV"/>
        </w:rPr>
        <w:t xml:space="preserve"> komentāros, atsaucoties uz pieminēto tiesību zinātnieku, norādīts, ka “ekspertam ir ne vien tiesība, bet arī pienākums dot atzinumu vai nu kā pilnīgi ticamu (kategorisku), vai kā varbūtēju secinājumu atkarībā no viņa speciālo izpētījumu rezultātiem. Tiesai, balstoties uz visu lietā noskaidroto apstākļu kopumu, pamatoti jānovērtē gan eksperta kategoriskais, gan varbūtējais atzinums.” (</w:t>
      </w:r>
      <w:r w:rsidRPr="00587483">
        <w:rPr>
          <w:rFonts w:eastAsia="Times New Roman" w:cs="Times New Roman"/>
          <w:i/>
          <w:iCs/>
          <w:color w:val="000000"/>
          <w:szCs w:val="24"/>
          <w:lang w:eastAsia="lv-LV"/>
        </w:rPr>
        <w:t>skat. Civilprocesa likuma komentāri I daļa ((1.-28. nodaļa). Otrais papildinātais izdevums. Sagatavojis autoru kolektīvs. Prof. K. Torgāna zinātniskajā redakcijā.- Rīga: Tiesu namu aģentūra, 2016, 394.lpp.</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Pārsūdzētajā spriedumā tiesa likuma noteikumus ekspertu atzinuma kā pierādījuma vērtēšanā nav izpildījusi. Tā vietā, sagrozot tiesību doktrīnā paustā viedokļa būtību, minēto pierādījumu tiesa faktiski izslēgusi no pierādījumu loka.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[9.3] Atbi</w:t>
      </w:r>
      <w:r w:rsidR="009C1B5C">
        <w:rPr>
          <w:rFonts w:eastAsia="Times New Roman" w:cs="Times New Roman"/>
          <w:color w:val="000000"/>
          <w:szCs w:val="24"/>
          <w:lang w:eastAsia="lv-LV"/>
        </w:rPr>
        <w:t xml:space="preserve">lstoši Civilprocesa likuma </w:t>
      </w:r>
      <w:proofErr w:type="gramStart"/>
      <w:r w:rsidR="009C1B5C">
        <w:rPr>
          <w:rFonts w:eastAsia="Times New Roman" w:cs="Times New Roman"/>
          <w:color w:val="000000"/>
          <w:szCs w:val="24"/>
          <w:lang w:eastAsia="lv-LV"/>
        </w:rPr>
        <w:t>125.</w:t>
      </w:r>
      <w:r w:rsidRPr="00587483">
        <w:rPr>
          <w:rFonts w:eastAsia="Times New Roman" w:cs="Times New Roman"/>
          <w:color w:val="000000"/>
          <w:szCs w:val="24"/>
          <w:lang w:eastAsia="lv-LV"/>
        </w:rPr>
        <w:t>panta</w:t>
      </w:r>
      <w:proofErr w:type="gramEnd"/>
      <w:r w:rsidRPr="00587483">
        <w:rPr>
          <w:rFonts w:eastAsia="Times New Roman" w:cs="Times New Roman"/>
          <w:color w:val="000000"/>
          <w:szCs w:val="24"/>
          <w:lang w:eastAsia="lv-LV"/>
        </w:rPr>
        <w:t xml:space="preserve"> pirmajai daļai eksperta atzinums vērtējams tāpat kā jebkurš cits pierādījums.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Tas nozīmē, ka no pierādījumu vērtēšanas viedokļa eksperta atzinumam nav piešķirama priekšroka, tomēr nav pieļaujama situācija, kad bez pamatota iemesla tas nav vērtēts vispār.</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[9.4] Šādos apstākļos Civillietu departaments atzīst par pamatotiem kasācijas sūdzībā izteiktos argumentus, ka tiesa ir pārkāpusi procesuālās normas, kuras nosaka tiesas pienākumu izvērtēt lietā esošos pierādījumus, uz kuriem tā atsaucas spriedumā. Konkrētajā gadījumā minētais pārkāpums uzskatāms par būtisku, jo varēja novest arī pie lietas nepareizas izspriešanas.</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[10] Vienlaikus Civillietu departaments uzskata par nepieciešamu vērst apelācijas instances tiesas uzman</w:t>
      </w:r>
      <w:r w:rsidR="009C1B5C">
        <w:rPr>
          <w:rFonts w:eastAsia="Times New Roman" w:cs="Times New Roman"/>
          <w:color w:val="000000"/>
          <w:szCs w:val="24"/>
          <w:lang w:eastAsia="lv-LV"/>
        </w:rPr>
        <w:t xml:space="preserve">ību uz Civilprocesa likuma </w:t>
      </w:r>
      <w:proofErr w:type="gramStart"/>
      <w:r w:rsidR="009C1B5C">
        <w:rPr>
          <w:rFonts w:eastAsia="Times New Roman" w:cs="Times New Roman"/>
          <w:color w:val="000000"/>
          <w:szCs w:val="24"/>
          <w:lang w:eastAsia="lv-LV"/>
        </w:rPr>
        <w:t>476.</w:t>
      </w:r>
      <w:r w:rsidRPr="00587483">
        <w:rPr>
          <w:rFonts w:eastAsia="Times New Roman" w:cs="Times New Roman"/>
          <w:color w:val="000000"/>
          <w:szCs w:val="24"/>
          <w:lang w:eastAsia="lv-LV"/>
        </w:rPr>
        <w:t>panta</w:t>
      </w:r>
      <w:proofErr w:type="gramEnd"/>
      <w:r w:rsidRPr="00587483">
        <w:rPr>
          <w:rFonts w:eastAsia="Times New Roman" w:cs="Times New Roman"/>
          <w:color w:val="000000"/>
          <w:szCs w:val="24"/>
          <w:lang w:eastAsia="lv-LV"/>
        </w:rPr>
        <w:t xml:space="preserve"> pirmo daļu, kas, izskatot lietu no jauna, nosaka kasācijas instances tiesas sprieduma obligātumu tikai attiecībā uz tajā sniegto likuma tulkojumu.</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xml:space="preserve">Kā, </w:t>
      </w:r>
      <w:proofErr w:type="gramStart"/>
      <w:r w:rsidRPr="00587483">
        <w:rPr>
          <w:rFonts w:eastAsia="Times New Roman" w:cs="Times New Roman"/>
          <w:color w:val="000000"/>
          <w:szCs w:val="24"/>
          <w:lang w:eastAsia="lv-LV"/>
        </w:rPr>
        <w:t>skaidrojot minētās tiesību</w:t>
      </w:r>
      <w:proofErr w:type="gramEnd"/>
      <w:r w:rsidRPr="00587483">
        <w:rPr>
          <w:rFonts w:eastAsia="Times New Roman" w:cs="Times New Roman"/>
          <w:color w:val="000000"/>
          <w:szCs w:val="24"/>
          <w:lang w:eastAsia="lv-LV"/>
        </w:rPr>
        <w:t xml:space="preserve"> normas saturu, atzīts tiesību doktrīnā, „praksē ir gadījumi, ka komentējamā panta noteikumi tiek pārprasti tādā nozīmē, ka, ja reiz Senāts ir atcēlis spriedumu, tad tiesai, izskatot lietu no jauna, ir jātaisa atceltajam nolēmumam pretējs spriedums. Tas nebūt to nenozīmē. Tiesai ir pienākums pilnīgi patstāvīgi noskaidrot lietas faktiskos apstākļus un, ievērojot Senāta spriedumā izteikto tiesību normu tulkojumu, atbilstoši Civilprocesa likumā noteiktajai kārtībai taisīt jaunu spriedumu, neapspriežot agrākā apelācijas instances tiesas sprieduma pareizību vai nepareizību. Izskatot lietu no jauna, tiesa, pamatojoties uz citādu lietas apstākļu juridisku novērtējumu vai arī uz jauniem pierādījumiem, var nonākt pie tāda paša lietas izskatīšanas rezultāta kā atceltajā spriedumā.” </w:t>
      </w:r>
      <w:proofErr w:type="gramStart"/>
      <w:r w:rsidRPr="00587483">
        <w:rPr>
          <w:rFonts w:eastAsia="Times New Roman" w:cs="Times New Roman"/>
          <w:color w:val="000000"/>
          <w:szCs w:val="24"/>
          <w:lang w:eastAsia="lv-LV"/>
        </w:rPr>
        <w:t>(</w:t>
      </w:r>
      <w:proofErr w:type="gramEnd"/>
      <w:r w:rsidRPr="00587483">
        <w:rPr>
          <w:rFonts w:eastAsia="Times New Roman" w:cs="Times New Roman"/>
          <w:i/>
          <w:iCs/>
          <w:color w:val="000000"/>
          <w:szCs w:val="24"/>
          <w:lang w:eastAsia="lv-LV"/>
        </w:rPr>
        <w:t>Civilprocesa likuma komentāri. II daļa. (29.-60.</w:t>
      </w:r>
      <w:r w:rsidRPr="00587483">
        <w:rPr>
          <w:rFonts w:eastAsia="Times New Roman" w:cs="Times New Roman"/>
          <w:i/>
          <w:iCs/>
          <w:color w:val="000000"/>
          <w:szCs w:val="24"/>
          <w:vertAlign w:val="superscript"/>
          <w:lang w:eastAsia="lv-LV"/>
        </w:rPr>
        <w:t>1</w:t>
      </w:r>
      <w:r w:rsidRPr="00587483">
        <w:rPr>
          <w:rFonts w:eastAsia="Times New Roman" w:cs="Times New Roman"/>
          <w:i/>
          <w:iCs/>
          <w:color w:val="000000"/>
          <w:szCs w:val="24"/>
          <w:lang w:eastAsia="lv-LV"/>
        </w:rPr>
        <w:t> nodaļa). Sagatavojis autoru kolektīvs Prof. K. Torgāna zinātniskajā redakcijā, - Rīga: Tiesu namu aģentūra 2012, 863. lpp</w:t>
      </w:r>
      <w:r w:rsidRPr="00587483">
        <w:rPr>
          <w:rFonts w:eastAsia="Times New Roman" w:cs="Times New Roman"/>
          <w:color w:val="000000"/>
          <w:szCs w:val="24"/>
          <w:lang w:eastAsia="lv-LV"/>
        </w:rPr>
        <w:t>).</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000000"/>
          <w:szCs w:val="24"/>
          <w:lang w:eastAsia="lv-LV"/>
        </w:rPr>
        <w:lastRenderedPageBreak/>
        <w:t xml:space="preserve">[11] Skatot </w:t>
      </w:r>
      <w:r w:rsidR="00A8759D" w:rsidRPr="00587483">
        <w:rPr>
          <w:rFonts w:eastAsia="Times New Roman" w:cs="Times New Roman"/>
          <w:color w:val="000000"/>
          <w:szCs w:val="24"/>
          <w:lang w:eastAsia="lv-LV"/>
        </w:rPr>
        <w:t>[pers. A]</w:t>
      </w:r>
      <w:r w:rsidR="008375C5" w:rsidRPr="00587483">
        <w:rPr>
          <w:rFonts w:eastAsia="Times New Roman" w:cs="Times New Roman"/>
          <w:color w:val="000000"/>
          <w:szCs w:val="24"/>
          <w:lang w:eastAsia="lv-LV"/>
        </w:rPr>
        <w:t xml:space="preserve"> </w:t>
      </w:r>
      <w:r w:rsidRPr="00587483">
        <w:rPr>
          <w:rFonts w:eastAsia="Times New Roman" w:cs="Times New Roman"/>
          <w:color w:val="000000"/>
          <w:szCs w:val="24"/>
          <w:lang w:eastAsia="lv-LV"/>
        </w:rPr>
        <w:t xml:space="preserve">prasību no jauna, atkārtoti lemjams arī no lietas rezultāta atkarīgais jautājums par tiesas izdevumu piedziņu, tādēļ pārsūdzētais spriedums atceļams arī daļā, ar kuru no viņa </w:t>
      </w:r>
      <w:r w:rsidR="00280F71" w:rsidRPr="00587483">
        <w:rPr>
          <w:rFonts w:eastAsia="Times New Roman" w:cs="Times New Roman"/>
          <w:color w:val="000000"/>
          <w:szCs w:val="24"/>
          <w:lang w:eastAsia="lv-LV"/>
        </w:rPr>
        <w:t xml:space="preserve">[pers. E] </w:t>
      </w:r>
      <w:r w:rsidRPr="00587483">
        <w:rPr>
          <w:rFonts w:eastAsia="Times New Roman" w:cs="Times New Roman"/>
          <w:color w:val="000000"/>
          <w:szCs w:val="24"/>
          <w:lang w:eastAsia="lv-LV"/>
        </w:rPr>
        <w:t>labā piedzīti tiesas izdevumi 1410,24  EUR.</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FF0000"/>
          <w:szCs w:val="24"/>
          <w:lang w:eastAsia="lv-LV"/>
        </w:rPr>
        <w:t> </w:t>
      </w:r>
    </w:p>
    <w:p w:rsidR="00FD4444" w:rsidRPr="00587483" w:rsidRDefault="00FD4444" w:rsidP="001B62DC">
      <w:pPr>
        <w:spacing w:line="276" w:lineRule="auto"/>
        <w:ind w:firstLine="0"/>
        <w:jc w:val="center"/>
        <w:rPr>
          <w:rFonts w:eastAsia="Times New Roman" w:cs="Times New Roman"/>
          <w:b/>
          <w:color w:val="000000"/>
          <w:szCs w:val="24"/>
          <w:lang w:eastAsia="lv-LV"/>
        </w:rPr>
      </w:pPr>
      <w:r w:rsidRPr="00587483">
        <w:rPr>
          <w:rFonts w:eastAsia="Times New Roman" w:cs="Times New Roman"/>
          <w:b/>
          <w:bCs/>
          <w:color w:val="000000"/>
          <w:szCs w:val="24"/>
          <w:lang w:eastAsia="lv-LV"/>
        </w:rPr>
        <w:t>Rezolutīvā daļa</w:t>
      </w:r>
    </w:p>
    <w:p w:rsidR="00FD4444" w:rsidRPr="00587483" w:rsidRDefault="00FD4444" w:rsidP="001B62DC">
      <w:pPr>
        <w:spacing w:line="276" w:lineRule="auto"/>
        <w:ind w:firstLine="567"/>
        <w:rPr>
          <w:rFonts w:eastAsia="Times New Roman" w:cs="Times New Roman"/>
          <w:color w:val="000000"/>
          <w:szCs w:val="24"/>
          <w:lang w:eastAsia="lv-LV"/>
        </w:rPr>
      </w:pPr>
      <w:r w:rsidRPr="00587483">
        <w:rPr>
          <w:rFonts w:eastAsia="Times New Roman" w:cs="Times New Roman"/>
          <w:color w:val="FF0000"/>
          <w:szCs w:val="24"/>
          <w:lang w:eastAsia="lv-LV"/>
        </w:rPr>
        <w:t> </w:t>
      </w:r>
    </w:p>
    <w:p w:rsidR="00FD4444" w:rsidRPr="00587483" w:rsidRDefault="00FD4444" w:rsidP="001B62DC">
      <w:pPr>
        <w:spacing w:line="276" w:lineRule="auto"/>
        <w:ind w:right="-1" w:firstLine="567"/>
        <w:rPr>
          <w:rFonts w:eastAsia="Times New Roman" w:cs="Times New Roman"/>
          <w:color w:val="000000"/>
          <w:szCs w:val="24"/>
          <w:lang w:eastAsia="lv-LV"/>
        </w:rPr>
      </w:pPr>
      <w:r w:rsidRPr="00587483">
        <w:rPr>
          <w:rFonts w:eastAsia="Times New Roman" w:cs="Times New Roman"/>
          <w:color w:val="000000"/>
          <w:szCs w:val="24"/>
          <w:lang w:eastAsia="lv-LV"/>
        </w:rPr>
        <w:t>Pamatojoties uz Civilprocesa likuma 474. panta 2. punktu, Pārejas noteikumu 91. punktu, Civillietu departaments</w:t>
      </w:r>
    </w:p>
    <w:p w:rsidR="00FD4444" w:rsidRPr="00587483" w:rsidRDefault="00FD4444" w:rsidP="001B62DC">
      <w:pPr>
        <w:spacing w:line="276" w:lineRule="auto"/>
        <w:ind w:right="-1" w:firstLine="0"/>
        <w:jc w:val="center"/>
        <w:rPr>
          <w:rFonts w:eastAsia="Times New Roman" w:cs="Times New Roman"/>
          <w:color w:val="000000"/>
          <w:szCs w:val="24"/>
          <w:lang w:eastAsia="lv-LV"/>
        </w:rPr>
      </w:pPr>
      <w:r w:rsidRPr="00587483">
        <w:rPr>
          <w:rFonts w:eastAsia="Times New Roman" w:cs="Times New Roman"/>
          <w:bCs/>
          <w:color w:val="000000"/>
          <w:szCs w:val="24"/>
          <w:lang w:eastAsia="lv-LV"/>
        </w:rPr>
        <w:t> </w:t>
      </w:r>
    </w:p>
    <w:p w:rsidR="00FD4444" w:rsidRPr="00587483" w:rsidRDefault="00FD4444" w:rsidP="001B62DC">
      <w:pPr>
        <w:spacing w:line="276" w:lineRule="auto"/>
        <w:ind w:right="-1" w:firstLine="0"/>
        <w:jc w:val="center"/>
        <w:rPr>
          <w:rFonts w:eastAsia="Times New Roman" w:cs="Times New Roman"/>
          <w:b/>
          <w:color w:val="000000"/>
          <w:szCs w:val="24"/>
          <w:lang w:eastAsia="lv-LV"/>
        </w:rPr>
      </w:pPr>
      <w:r w:rsidRPr="00587483">
        <w:rPr>
          <w:rFonts w:eastAsia="Times New Roman" w:cs="Times New Roman"/>
          <w:b/>
          <w:bCs/>
          <w:color w:val="000000"/>
          <w:szCs w:val="24"/>
          <w:lang w:eastAsia="lv-LV"/>
        </w:rPr>
        <w:t>nosprieda</w:t>
      </w:r>
    </w:p>
    <w:p w:rsidR="00FD4444" w:rsidRPr="00587483" w:rsidRDefault="00FD4444" w:rsidP="001B62DC">
      <w:pPr>
        <w:spacing w:line="276" w:lineRule="auto"/>
        <w:ind w:right="-1" w:firstLine="567"/>
        <w:jc w:val="center"/>
        <w:rPr>
          <w:rFonts w:eastAsia="Times New Roman" w:cs="Times New Roman"/>
          <w:color w:val="000000"/>
          <w:szCs w:val="24"/>
          <w:lang w:eastAsia="lv-LV"/>
        </w:rPr>
      </w:pPr>
      <w:r w:rsidRPr="00587483">
        <w:rPr>
          <w:rFonts w:eastAsia="Times New Roman" w:cs="Times New Roman"/>
          <w:bCs/>
          <w:color w:val="FF0000"/>
          <w:szCs w:val="24"/>
          <w:lang w:eastAsia="lv-LV"/>
        </w:rPr>
        <w:t> </w:t>
      </w:r>
    </w:p>
    <w:p w:rsidR="00FD4444" w:rsidRPr="00587483" w:rsidRDefault="00FD4444" w:rsidP="001B62DC">
      <w:pPr>
        <w:spacing w:line="276" w:lineRule="auto"/>
        <w:ind w:right="-1" w:firstLine="567"/>
        <w:rPr>
          <w:rFonts w:eastAsia="Times New Roman" w:cs="Times New Roman"/>
          <w:color w:val="000000"/>
          <w:szCs w:val="24"/>
          <w:lang w:eastAsia="lv-LV"/>
        </w:rPr>
      </w:pPr>
      <w:r w:rsidRPr="00587483">
        <w:rPr>
          <w:rFonts w:eastAsia="Times New Roman" w:cs="Times New Roman"/>
          <w:color w:val="000000"/>
          <w:szCs w:val="24"/>
          <w:lang w:eastAsia="lv-LV"/>
        </w:rPr>
        <w:t>Augstākās tiesas Civillietu tiesu palātas 2014. gada 28. aprīļa spriedumu atcelt un nodot lietu jaunai izskatīšanai Rīgas apgabaltiesai kā apelācijas instances tiesai.</w:t>
      </w:r>
    </w:p>
    <w:p w:rsidR="00FD4444" w:rsidRPr="00587483" w:rsidRDefault="00FD4444" w:rsidP="001B62DC">
      <w:pPr>
        <w:spacing w:line="276" w:lineRule="auto"/>
        <w:ind w:right="-1" w:firstLine="567"/>
        <w:rPr>
          <w:rFonts w:eastAsia="Times New Roman" w:cs="Times New Roman"/>
          <w:color w:val="000000"/>
          <w:szCs w:val="24"/>
          <w:lang w:eastAsia="lv-LV"/>
        </w:rPr>
      </w:pPr>
      <w:r w:rsidRPr="00587483">
        <w:rPr>
          <w:rFonts w:eastAsia="Times New Roman" w:cs="Times New Roman"/>
          <w:color w:val="000000"/>
          <w:szCs w:val="24"/>
          <w:lang w:eastAsia="lv-LV"/>
        </w:rPr>
        <w:t>Spriedums nav pārsūdzams.</w:t>
      </w:r>
    </w:p>
    <w:p w:rsidR="00FD4444" w:rsidRPr="00587483" w:rsidRDefault="00FD4444" w:rsidP="001B62DC">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 </w:t>
      </w:r>
    </w:p>
    <w:p w:rsidR="00FD4444" w:rsidRPr="00587483" w:rsidRDefault="00FD4444" w:rsidP="001B62DC">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 </w:t>
      </w:r>
    </w:p>
    <w:p w:rsidR="008375C5" w:rsidRPr="00587483" w:rsidRDefault="008375C5" w:rsidP="008375C5">
      <w:pPr>
        <w:spacing w:line="276" w:lineRule="auto"/>
        <w:jc w:val="center"/>
        <w:rPr>
          <w:rFonts w:cs="Times New Roman"/>
          <w:b/>
          <w:szCs w:val="24"/>
        </w:rPr>
      </w:pPr>
      <w:r w:rsidRPr="00587483">
        <w:rPr>
          <w:rFonts w:cs="Times New Roman"/>
          <w:b/>
          <w:szCs w:val="24"/>
        </w:rPr>
        <w:t xml:space="preserve">Tiesību aktu un nolēmumu rādītājs </w:t>
      </w:r>
    </w:p>
    <w:p w:rsidR="008375C5" w:rsidRPr="00587483" w:rsidRDefault="008375C5" w:rsidP="008375C5">
      <w:pPr>
        <w:spacing w:line="276" w:lineRule="auto"/>
        <w:jc w:val="center"/>
        <w:rPr>
          <w:rFonts w:cs="Times New Roman"/>
          <w:b/>
          <w:szCs w:val="24"/>
        </w:rPr>
      </w:pPr>
    </w:p>
    <w:p w:rsidR="00587483" w:rsidRPr="00587483" w:rsidRDefault="00587483" w:rsidP="00587483">
      <w:pPr>
        <w:spacing w:line="276" w:lineRule="auto"/>
        <w:ind w:firstLine="0"/>
        <w:rPr>
          <w:rFonts w:eastAsia="Times New Roman" w:cs="Times New Roman"/>
          <w:color w:val="000000"/>
          <w:szCs w:val="24"/>
          <w:lang w:eastAsia="lv-LV"/>
        </w:rPr>
      </w:pPr>
      <w:r w:rsidRPr="00587483">
        <w:rPr>
          <w:rFonts w:eastAsia="Times New Roman" w:cs="Times New Roman"/>
          <w:color w:val="000000"/>
          <w:szCs w:val="24"/>
          <w:lang w:eastAsia="lv-LV"/>
        </w:rPr>
        <w:t>Civilprocesa likums</w:t>
      </w:r>
    </w:p>
    <w:p w:rsidR="00587483" w:rsidRPr="00587483" w:rsidRDefault="00AD7C65" w:rsidP="00587483">
      <w:pPr>
        <w:spacing w:line="276" w:lineRule="auto"/>
        <w:ind w:firstLine="0"/>
        <w:rPr>
          <w:rFonts w:eastAsia="Times New Roman" w:cs="Times New Roman"/>
          <w:color w:val="000000"/>
          <w:szCs w:val="24"/>
          <w:lang w:eastAsia="lv-LV"/>
        </w:rPr>
      </w:pPr>
      <w:proofErr w:type="gramStart"/>
      <w:r>
        <w:rPr>
          <w:rFonts w:eastAsia="Times New Roman" w:cs="Times New Roman"/>
          <w:color w:val="000000"/>
          <w:szCs w:val="24"/>
          <w:lang w:eastAsia="lv-LV"/>
        </w:rPr>
        <w:t>8.</w:t>
      </w:r>
      <w:r w:rsidR="00587483" w:rsidRPr="00587483">
        <w:rPr>
          <w:rFonts w:eastAsia="Times New Roman" w:cs="Times New Roman"/>
          <w:color w:val="000000"/>
          <w:szCs w:val="24"/>
          <w:lang w:eastAsia="lv-LV"/>
        </w:rPr>
        <w:t>panta</w:t>
      </w:r>
      <w:proofErr w:type="gramEnd"/>
      <w:r w:rsidR="00587483" w:rsidRPr="00587483">
        <w:rPr>
          <w:rFonts w:eastAsia="Times New Roman" w:cs="Times New Roman"/>
          <w:color w:val="000000"/>
          <w:szCs w:val="24"/>
          <w:lang w:eastAsia="lv-LV"/>
        </w:rPr>
        <w:t xml:space="preserve"> pirmā daļa,</w:t>
      </w:r>
    </w:p>
    <w:p w:rsidR="00FD4444" w:rsidRPr="00587483" w:rsidRDefault="00AD7C65" w:rsidP="00587483">
      <w:pPr>
        <w:spacing w:line="276" w:lineRule="auto"/>
        <w:ind w:firstLine="0"/>
        <w:rPr>
          <w:rFonts w:eastAsia="Times New Roman" w:cs="Times New Roman"/>
          <w:color w:val="000000"/>
          <w:szCs w:val="24"/>
          <w:lang w:eastAsia="lv-LV"/>
        </w:rPr>
      </w:pPr>
      <w:proofErr w:type="gramStart"/>
      <w:r>
        <w:rPr>
          <w:rFonts w:eastAsia="Times New Roman" w:cs="Times New Roman"/>
          <w:color w:val="000000"/>
          <w:szCs w:val="24"/>
          <w:lang w:eastAsia="lv-LV"/>
        </w:rPr>
        <w:t>97.</w:t>
      </w:r>
      <w:r w:rsidR="00587483" w:rsidRPr="00587483">
        <w:rPr>
          <w:rFonts w:eastAsia="Times New Roman" w:cs="Times New Roman"/>
          <w:color w:val="000000"/>
          <w:szCs w:val="24"/>
          <w:lang w:eastAsia="lv-LV"/>
        </w:rPr>
        <w:t>panta</w:t>
      </w:r>
      <w:proofErr w:type="gramEnd"/>
      <w:r w:rsidR="00587483" w:rsidRPr="00587483">
        <w:rPr>
          <w:rFonts w:eastAsia="Times New Roman" w:cs="Times New Roman"/>
          <w:color w:val="000000"/>
          <w:szCs w:val="24"/>
          <w:lang w:eastAsia="lv-LV"/>
        </w:rPr>
        <w:t xml:space="preserve"> pirmā daļa,</w:t>
      </w:r>
    </w:p>
    <w:p w:rsidR="00587483" w:rsidRPr="00587483" w:rsidRDefault="00587483" w:rsidP="00587483">
      <w:pPr>
        <w:spacing w:line="276" w:lineRule="auto"/>
        <w:ind w:firstLine="0"/>
        <w:rPr>
          <w:rFonts w:eastAsia="Times New Roman" w:cs="Times New Roman"/>
          <w:color w:val="000000"/>
          <w:szCs w:val="24"/>
          <w:lang w:eastAsia="lv-LV"/>
        </w:rPr>
      </w:pPr>
      <w:proofErr w:type="gramStart"/>
      <w:r w:rsidRPr="00587483">
        <w:rPr>
          <w:rFonts w:eastAsia="Times New Roman" w:cs="Times New Roman"/>
          <w:color w:val="000000"/>
          <w:szCs w:val="24"/>
          <w:lang w:eastAsia="lv-LV"/>
        </w:rPr>
        <w:t>124.pants</w:t>
      </w:r>
      <w:proofErr w:type="gramEnd"/>
      <w:r w:rsidRPr="00587483">
        <w:rPr>
          <w:rFonts w:eastAsia="Times New Roman" w:cs="Times New Roman"/>
          <w:color w:val="000000"/>
          <w:szCs w:val="24"/>
          <w:lang w:eastAsia="lv-LV"/>
        </w:rPr>
        <w:t>,</w:t>
      </w:r>
    </w:p>
    <w:p w:rsidR="00587483" w:rsidRPr="00587483" w:rsidRDefault="00AD7C65" w:rsidP="00587483">
      <w:pPr>
        <w:spacing w:line="276" w:lineRule="auto"/>
        <w:ind w:firstLine="0"/>
        <w:rPr>
          <w:rFonts w:eastAsia="Times New Roman" w:cs="Times New Roman"/>
          <w:color w:val="000000"/>
          <w:szCs w:val="24"/>
          <w:lang w:eastAsia="lv-LV"/>
        </w:rPr>
      </w:pPr>
      <w:proofErr w:type="gramStart"/>
      <w:r>
        <w:rPr>
          <w:rFonts w:eastAsia="Times New Roman" w:cs="Times New Roman"/>
          <w:color w:val="000000"/>
          <w:szCs w:val="24"/>
          <w:lang w:eastAsia="lv-LV"/>
        </w:rPr>
        <w:t>125.</w:t>
      </w:r>
      <w:r w:rsidR="00587483" w:rsidRPr="00587483">
        <w:rPr>
          <w:rFonts w:eastAsia="Times New Roman" w:cs="Times New Roman"/>
          <w:color w:val="000000"/>
          <w:szCs w:val="24"/>
          <w:lang w:eastAsia="lv-LV"/>
        </w:rPr>
        <w:t>panta</w:t>
      </w:r>
      <w:proofErr w:type="gramEnd"/>
      <w:r w:rsidR="00587483" w:rsidRPr="00587483">
        <w:rPr>
          <w:rFonts w:eastAsia="Times New Roman" w:cs="Times New Roman"/>
          <w:color w:val="000000"/>
          <w:szCs w:val="24"/>
          <w:lang w:eastAsia="lv-LV"/>
        </w:rPr>
        <w:t xml:space="preserve"> pirmā daļa,</w:t>
      </w:r>
    </w:p>
    <w:p w:rsidR="00587483" w:rsidRPr="001B62DC" w:rsidRDefault="00AD7C65" w:rsidP="00587483">
      <w:pPr>
        <w:spacing w:line="276" w:lineRule="auto"/>
        <w:ind w:firstLine="0"/>
        <w:rPr>
          <w:rFonts w:eastAsia="Times New Roman" w:cs="Times New Roman"/>
          <w:color w:val="000000"/>
          <w:szCs w:val="24"/>
          <w:lang w:eastAsia="lv-LV"/>
        </w:rPr>
      </w:pPr>
      <w:proofErr w:type="gramStart"/>
      <w:r>
        <w:rPr>
          <w:rFonts w:eastAsia="Times New Roman" w:cs="Times New Roman"/>
          <w:color w:val="000000"/>
          <w:szCs w:val="24"/>
          <w:lang w:eastAsia="lv-LV"/>
        </w:rPr>
        <w:t>476.</w:t>
      </w:r>
      <w:r w:rsidR="00587483" w:rsidRPr="00587483">
        <w:rPr>
          <w:rFonts w:eastAsia="Times New Roman" w:cs="Times New Roman"/>
          <w:color w:val="000000"/>
          <w:szCs w:val="24"/>
          <w:lang w:eastAsia="lv-LV"/>
        </w:rPr>
        <w:t>panta</w:t>
      </w:r>
      <w:proofErr w:type="gramEnd"/>
      <w:r w:rsidR="00587483" w:rsidRPr="00587483">
        <w:rPr>
          <w:rFonts w:eastAsia="Times New Roman" w:cs="Times New Roman"/>
          <w:color w:val="000000"/>
          <w:szCs w:val="24"/>
          <w:lang w:eastAsia="lv-LV"/>
        </w:rPr>
        <w:t xml:space="preserve"> pirmā</w:t>
      </w:r>
      <w:r w:rsidR="009C1B5C">
        <w:rPr>
          <w:rFonts w:eastAsia="Times New Roman" w:cs="Times New Roman"/>
          <w:color w:val="000000"/>
          <w:szCs w:val="24"/>
          <w:lang w:eastAsia="lv-LV"/>
        </w:rPr>
        <w:t xml:space="preserve"> daļa</w:t>
      </w:r>
    </w:p>
    <w:sectPr w:rsidR="00587483" w:rsidRPr="001B62DC" w:rsidSect="005F580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5E" w:rsidRDefault="00D77A5E" w:rsidP="00AD7C65">
      <w:r>
        <w:separator/>
      </w:r>
    </w:p>
  </w:endnote>
  <w:endnote w:type="continuationSeparator" w:id="0">
    <w:p w:rsidR="00D77A5E" w:rsidRDefault="00D77A5E" w:rsidP="00AD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92" w:rsidRDefault="00826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65" w:rsidRPr="00AD7C65" w:rsidRDefault="00AD7C65" w:rsidP="00AD7C65">
    <w:pPr>
      <w:pStyle w:val="Footer"/>
      <w:jc w:val="center"/>
    </w:pPr>
    <w:r w:rsidRPr="00AD7C65">
      <w:rPr>
        <w:rFonts w:cs="Times New Roman"/>
        <w:szCs w:val="24"/>
      </w:rPr>
      <w:fldChar w:fldCharType="begin"/>
    </w:r>
    <w:r w:rsidRPr="00AD7C65">
      <w:rPr>
        <w:rFonts w:cs="Times New Roman"/>
        <w:szCs w:val="24"/>
      </w:rPr>
      <w:instrText xml:space="preserve"> PAGE </w:instrText>
    </w:r>
    <w:r w:rsidRPr="00AD7C65">
      <w:rPr>
        <w:rFonts w:cs="Times New Roman"/>
        <w:szCs w:val="24"/>
      </w:rPr>
      <w:fldChar w:fldCharType="separate"/>
    </w:r>
    <w:r w:rsidR="00826B92">
      <w:rPr>
        <w:rFonts w:cs="Times New Roman"/>
        <w:noProof/>
        <w:szCs w:val="24"/>
      </w:rPr>
      <w:t>2</w:t>
    </w:r>
    <w:r w:rsidRPr="00AD7C65">
      <w:rPr>
        <w:rFonts w:cs="Times New Roman"/>
        <w:noProof/>
        <w:szCs w:val="24"/>
      </w:rPr>
      <w:fldChar w:fldCharType="end"/>
    </w:r>
    <w:r w:rsidRPr="00AD7C65">
      <w:rPr>
        <w:rFonts w:cs="Times New Roman"/>
        <w:szCs w:val="24"/>
      </w:rPr>
      <w:t xml:space="preserve">. lapa no </w:t>
    </w:r>
    <w:r w:rsidRPr="00AD7C65">
      <w:rPr>
        <w:rFonts w:cs="Times New Roman"/>
        <w:szCs w:val="24"/>
      </w:rPr>
      <w:fldChar w:fldCharType="begin"/>
    </w:r>
    <w:r w:rsidRPr="00AD7C65">
      <w:rPr>
        <w:rFonts w:cs="Times New Roman"/>
        <w:szCs w:val="24"/>
      </w:rPr>
      <w:instrText xml:space="preserve"> NUMPAGES </w:instrText>
    </w:r>
    <w:r w:rsidRPr="00AD7C65">
      <w:rPr>
        <w:rFonts w:cs="Times New Roman"/>
        <w:szCs w:val="24"/>
      </w:rPr>
      <w:fldChar w:fldCharType="separate"/>
    </w:r>
    <w:r w:rsidR="00826B92">
      <w:rPr>
        <w:rFonts w:cs="Times New Roman"/>
        <w:noProof/>
        <w:szCs w:val="24"/>
      </w:rPr>
      <w:t>7</w:t>
    </w:r>
    <w:r w:rsidRPr="00AD7C65">
      <w:rPr>
        <w:rFonts w:cs="Times New Roman"/>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92" w:rsidRDefault="0082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5E" w:rsidRDefault="00D77A5E" w:rsidP="00AD7C65">
      <w:r>
        <w:separator/>
      </w:r>
    </w:p>
  </w:footnote>
  <w:footnote w:type="continuationSeparator" w:id="0">
    <w:p w:rsidR="00D77A5E" w:rsidRDefault="00D77A5E" w:rsidP="00AD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92" w:rsidRDefault="00826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92" w:rsidRDefault="00826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92" w:rsidRDefault="00826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44"/>
    <w:rsid w:val="0014336A"/>
    <w:rsid w:val="001B62DC"/>
    <w:rsid w:val="00280F71"/>
    <w:rsid w:val="0033293C"/>
    <w:rsid w:val="004E086C"/>
    <w:rsid w:val="00527DBB"/>
    <w:rsid w:val="00587483"/>
    <w:rsid w:val="005F5809"/>
    <w:rsid w:val="006E251B"/>
    <w:rsid w:val="00712409"/>
    <w:rsid w:val="007C6D38"/>
    <w:rsid w:val="0080242B"/>
    <w:rsid w:val="0082610F"/>
    <w:rsid w:val="00826B92"/>
    <w:rsid w:val="008375C5"/>
    <w:rsid w:val="0094657E"/>
    <w:rsid w:val="009C0685"/>
    <w:rsid w:val="009C1B5C"/>
    <w:rsid w:val="009D6C0B"/>
    <w:rsid w:val="009E5CE6"/>
    <w:rsid w:val="00A8759D"/>
    <w:rsid w:val="00AD7C65"/>
    <w:rsid w:val="00D77A5E"/>
    <w:rsid w:val="00DD5BE5"/>
    <w:rsid w:val="00FD4444"/>
    <w:rsid w:val="00FD5AC5"/>
    <w:rsid w:val="00FD6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4444"/>
    <w:pPr>
      <w:spacing w:after="0" w:line="240" w:lineRule="auto"/>
      <w:ind w:firstLine="692"/>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C65"/>
    <w:pPr>
      <w:tabs>
        <w:tab w:val="center" w:pos="4153"/>
        <w:tab w:val="right" w:pos="8306"/>
      </w:tabs>
    </w:pPr>
  </w:style>
  <w:style w:type="character" w:customStyle="1" w:styleId="HeaderChar">
    <w:name w:val="Header Char"/>
    <w:basedOn w:val="DefaultParagraphFont"/>
    <w:link w:val="Header"/>
    <w:uiPriority w:val="99"/>
    <w:rsid w:val="00AD7C65"/>
  </w:style>
  <w:style w:type="paragraph" w:styleId="Footer">
    <w:name w:val="footer"/>
    <w:basedOn w:val="Normal"/>
    <w:link w:val="FooterChar"/>
    <w:unhideWhenUsed/>
    <w:rsid w:val="00AD7C65"/>
    <w:pPr>
      <w:tabs>
        <w:tab w:val="center" w:pos="4153"/>
        <w:tab w:val="right" w:pos="8306"/>
      </w:tabs>
    </w:pPr>
  </w:style>
  <w:style w:type="character" w:customStyle="1" w:styleId="FooterChar">
    <w:name w:val="Footer Char"/>
    <w:basedOn w:val="DefaultParagraphFont"/>
    <w:link w:val="Footer"/>
    <w:rsid w:val="00AD7C65"/>
  </w:style>
  <w:style w:type="paragraph" w:styleId="BalloonText">
    <w:name w:val="Balloon Text"/>
    <w:basedOn w:val="Normal"/>
    <w:link w:val="BalloonTextChar"/>
    <w:uiPriority w:val="99"/>
    <w:semiHidden/>
    <w:unhideWhenUsed/>
    <w:rsid w:val="004E0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13352</Words>
  <Characters>7612</Characters>
  <Application>Microsoft Office Word</Application>
  <DocSecurity>0</DocSecurity>
  <Lines>63</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2017-06-01T11:16:00Z</dcterms:created>
  <dcterms:modified xsi:type="dcterms:W3CDTF">2017-06-01T11:16:00Z</dcterms:modified>
</cp:coreProperties>
</file>