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F6E49D" w14:textId="4F1226ED" w:rsidR="00480D57" w:rsidRPr="00480D57" w:rsidRDefault="00480D57" w:rsidP="00480D57">
      <w:pPr>
        <w:spacing w:line="276" w:lineRule="auto"/>
        <w:jc w:val="both"/>
        <w:rPr>
          <w:b/>
          <w:bCs/>
        </w:rPr>
      </w:pPr>
      <w:bookmarkStart w:id="0" w:name="_Hlk480380571"/>
      <w:r w:rsidRPr="00480D57">
        <w:rPr>
          <w:b/>
          <w:bCs/>
        </w:rPr>
        <w:t>Civillikuma 1508. un 1509. panta piemērošana</w:t>
      </w:r>
      <w:bookmarkEnd w:id="0"/>
    </w:p>
    <w:p w14:paraId="066C2366" w14:textId="77777777" w:rsidR="00480D57" w:rsidRDefault="00480D57" w:rsidP="00480D57">
      <w:pPr>
        <w:spacing w:line="276" w:lineRule="auto"/>
        <w:jc w:val="both"/>
        <w:rPr>
          <w:b/>
          <w:bCs/>
        </w:rPr>
      </w:pPr>
    </w:p>
    <w:p w14:paraId="1C475B53" w14:textId="5FA05C04" w:rsidR="00480D57" w:rsidRDefault="00480D57" w:rsidP="00480D57">
      <w:pPr>
        <w:spacing w:line="276" w:lineRule="auto"/>
        <w:jc w:val="center"/>
        <w:rPr>
          <w:b/>
          <w:bCs/>
        </w:rPr>
      </w:pPr>
      <w:r>
        <w:rPr>
          <w:b/>
          <w:bCs/>
        </w:rPr>
        <w:t>Latvijas Republikas Augstākās tiesas</w:t>
      </w:r>
    </w:p>
    <w:p w14:paraId="7887383F" w14:textId="77777777" w:rsidR="00480D57" w:rsidRDefault="00480D57" w:rsidP="00480D57">
      <w:pPr>
        <w:spacing w:line="276" w:lineRule="auto"/>
        <w:jc w:val="center"/>
        <w:rPr>
          <w:b/>
          <w:bCs/>
        </w:rPr>
      </w:pPr>
      <w:r>
        <w:rPr>
          <w:b/>
          <w:bCs/>
        </w:rPr>
        <w:t>Civillietu departamenta</w:t>
      </w:r>
    </w:p>
    <w:p w14:paraId="7685B275" w14:textId="373C77E7" w:rsidR="00480D57" w:rsidRDefault="00480D57" w:rsidP="00480D57">
      <w:pPr>
        <w:spacing w:line="276" w:lineRule="auto"/>
        <w:jc w:val="center"/>
        <w:rPr>
          <w:b/>
          <w:bCs/>
        </w:rPr>
      </w:pPr>
      <w:r>
        <w:rPr>
          <w:b/>
          <w:bCs/>
        </w:rPr>
        <w:t>2017.gada 31.marta</w:t>
      </w:r>
    </w:p>
    <w:p w14:paraId="021C302A" w14:textId="77777777" w:rsidR="00480D57" w:rsidRDefault="00480D57" w:rsidP="00480D57">
      <w:pPr>
        <w:spacing w:line="276" w:lineRule="auto"/>
        <w:jc w:val="center"/>
        <w:rPr>
          <w:b/>
          <w:bCs/>
        </w:rPr>
      </w:pPr>
      <w:r>
        <w:rPr>
          <w:b/>
          <w:bCs/>
        </w:rPr>
        <w:t>SPRIEDUMS</w:t>
      </w:r>
    </w:p>
    <w:p w14:paraId="0E705FE7" w14:textId="58EEF748" w:rsidR="00480D57" w:rsidRDefault="00480D57" w:rsidP="00480D57">
      <w:pPr>
        <w:spacing w:line="276" w:lineRule="auto"/>
        <w:jc w:val="center"/>
        <w:rPr>
          <w:b/>
          <w:bCs/>
        </w:rPr>
      </w:pPr>
      <w:r>
        <w:rPr>
          <w:b/>
          <w:bCs/>
        </w:rPr>
        <w:t>Lietā Nr. C</w:t>
      </w:r>
      <w:r w:rsidRPr="00480D57">
        <w:rPr>
          <w:b/>
          <w:lang w:eastAsia="lv-LV"/>
        </w:rPr>
        <w:t>04407310</w:t>
      </w:r>
    </w:p>
    <w:p w14:paraId="76F3C254" w14:textId="6BA9D2C0" w:rsidR="003047F5" w:rsidRPr="000F6065" w:rsidRDefault="00480D57" w:rsidP="00480D57">
      <w:pPr>
        <w:pStyle w:val="BodyText2"/>
        <w:spacing w:after="0" w:line="276" w:lineRule="auto"/>
        <w:jc w:val="center"/>
      </w:pPr>
      <w:r>
        <w:rPr>
          <w:b/>
          <w:bCs/>
        </w:rPr>
        <w:t>SKC-144/2017</w:t>
      </w:r>
    </w:p>
    <w:p w14:paraId="08EE0A1D" w14:textId="77777777" w:rsidR="003047F5" w:rsidRPr="00F902DB" w:rsidRDefault="003047F5" w:rsidP="00480D57">
      <w:pPr>
        <w:spacing w:line="276" w:lineRule="auto"/>
        <w:jc w:val="center"/>
      </w:pPr>
    </w:p>
    <w:p w14:paraId="2F06BB59" w14:textId="77777777" w:rsidR="003047F5" w:rsidRPr="00F902DB" w:rsidRDefault="003047F5" w:rsidP="00480D57">
      <w:pPr>
        <w:spacing w:line="276" w:lineRule="auto"/>
        <w:ind w:firstLine="567"/>
        <w:jc w:val="both"/>
      </w:pPr>
      <w:r w:rsidRPr="001E3A09">
        <w:t>Augstākā tiesa</w:t>
      </w:r>
      <w:r>
        <w:t xml:space="preserve"> </w:t>
      </w:r>
      <w:r w:rsidRPr="00F902DB">
        <w:t xml:space="preserve">šādā sastāvā: </w:t>
      </w:r>
    </w:p>
    <w:p w14:paraId="304E23BE" w14:textId="77777777" w:rsidR="003047F5" w:rsidRPr="00F902DB" w:rsidRDefault="00F72536" w:rsidP="00480D57">
      <w:pPr>
        <w:tabs>
          <w:tab w:val="left" w:pos="540"/>
          <w:tab w:val="left" w:pos="3240"/>
        </w:tabs>
        <w:spacing w:line="276" w:lineRule="auto"/>
        <w:ind w:firstLine="1134"/>
        <w:jc w:val="both"/>
      </w:pPr>
      <w:r>
        <w:t>tiesnese referente Anda Vītola</w:t>
      </w:r>
      <w:r w:rsidR="005A342A">
        <w:t>,</w:t>
      </w:r>
    </w:p>
    <w:p w14:paraId="40BE04C5" w14:textId="77777777" w:rsidR="003047F5" w:rsidRPr="00F902DB" w:rsidRDefault="003047F5" w:rsidP="00480D57">
      <w:pPr>
        <w:tabs>
          <w:tab w:val="left" w:pos="3240"/>
        </w:tabs>
        <w:spacing w:line="276" w:lineRule="auto"/>
        <w:ind w:firstLine="1134"/>
        <w:jc w:val="both"/>
      </w:pPr>
      <w:r>
        <w:t>tiesnes</w:t>
      </w:r>
      <w:r w:rsidR="005A342A">
        <w:t>e Vanda Cīrule,</w:t>
      </w:r>
    </w:p>
    <w:p w14:paraId="54C9BDC0" w14:textId="77777777" w:rsidR="003047F5" w:rsidRPr="00F902DB" w:rsidRDefault="003047F5" w:rsidP="00480D57">
      <w:pPr>
        <w:tabs>
          <w:tab w:val="left" w:pos="3240"/>
        </w:tabs>
        <w:spacing w:line="276" w:lineRule="auto"/>
        <w:ind w:firstLine="1134"/>
        <w:jc w:val="both"/>
      </w:pPr>
      <w:r w:rsidRPr="00F902DB">
        <w:t>tiesnes</w:t>
      </w:r>
      <w:r w:rsidR="005A342A">
        <w:t>e Anita Čerņavska,</w:t>
      </w:r>
    </w:p>
    <w:p w14:paraId="5A8153D4" w14:textId="77777777" w:rsidR="003047F5" w:rsidRPr="00F902DB" w:rsidRDefault="003047F5" w:rsidP="00480D57">
      <w:pPr>
        <w:spacing w:line="276" w:lineRule="auto"/>
        <w:ind w:firstLine="567"/>
        <w:jc w:val="both"/>
      </w:pPr>
    </w:p>
    <w:p w14:paraId="2E79C721" w14:textId="0118AD96" w:rsidR="00F72536" w:rsidRPr="00F72536" w:rsidRDefault="00F72536" w:rsidP="00480D57">
      <w:pPr>
        <w:spacing w:line="276" w:lineRule="auto"/>
        <w:ind w:firstLine="567"/>
        <w:jc w:val="both"/>
      </w:pPr>
      <w:r w:rsidRPr="00F72536">
        <w:t xml:space="preserve">izskatīja rakstveida procesā </w:t>
      </w:r>
      <w:r w:rsidR="005A342A">
        <w:t>SIA „DNB līzings”</w:t>
      </w:r>
      <w:r w:rsidRPr="00F72536">
        <w:t xml:space="preserve"> kasācijas sūdzību par </w:t>
      </w:r>
      <w:r w:rsidR="005A342A">
        <w:t>Augstākās tiesas</w:t>
      </w:r>
      <w:r w:rsidRPr="00F72536">
        <w:t xml:space="preserve"> Civillietu </w:t>
      </w:r>
      <w:r w:rsidR="00F76EEC">
        <w:t xml:space="preserve">tiesu palātas </w:t>
      </w:r>
      <w:r w:rsidR="005A342A">
        <w:t xml:space="preserve">2014.gada 10.jūnija </w:t>
      </w:r>
      <w:r w:rsidRPr="00F72536">
        <w:t xml:space="preserve">spriedumu lietā </w:t>
      </w:r>
      <w:r w:rsidR="005A342A">
        <w:t>SIA „DNB līzings”</w:t>
      </w:r>
      <w:r w:rsidRPr="00F72536">
        <w:t xml:space="preserve"> prasībā pret </w:t>
      </w:r>
      <w:r w:rsidR="00F47CE1">
        <w:t>AS „Severstaļlat”</w:t>
      </w:r>
      <w:r w:rsidR="005A342A">
        <w:t xml:space="preserve"> ar trešo personu </w:t>
      </w:r>
      <w:proofErr w:type="spellStart"/>
      <w:r w:rsidR="005A342A">
        <w:t>Compagnie</w:t>
      </w:r>
      <w:proofErr w:type="spellEnd"/>
      <w:r w:rsidR="005A342A">
        <w:t xml:space="preserve"> </w:t>
      </w:r>
      <w:proofErr w:type="spellStart"/>
      <w:r w:rsidR="005A342A">
        <w:t>francaise</w:t>
      </w:r>
      <w:proofErr w:type="spellEnd"/>
      <w:r w:rsidR="005A342A">
        <w:t xml:space="preserve"> </w:t>
      </w:r>
      <w:proofErr w:type="spellStart"/>
      <w:r w:rsidR="005A342A">
        <w:t>d’assurance</w:t>
      </w:r>
      <w:proofErr w:type="spellEnd"/>
      <w:r w:rsidR="005A342A">
        <w:t xml:space="preserve"> </w:t>
      </w:r>
      <w:proofErr w:type="spellStart"/>
      <w:r w:rsidR="005A342A">
        <w:t>pour</w:t>
      </w:r>
      <w:proofErr w:type="spellEnd"/>
      <w:r w:rsidR="005A342A">
        <w:t xml:space="preserve"> </w:t>
      </w:r>
      <w:proofErr w:type="spellStart"/>
      <w:r w:rsidR="005A342A">
        <w:t>le</w:t>
      </w:r>
      <w:proofErr w:type="spellEnd"/>
      <w:r w:rsidR="005A342A">
        <w:t xml:space="preserve"> </w:t>
      </w:r>
      <w:proofErr w:type="spellStart"/>
      <w:r w:rsidR="005A342A">
        <w:t>comm</w:t>
      </w:r>
      <w:r w:rsidR="00037F63">
        <w:t>erce</w:t>
      </w:r>
      <w:proofErr w:type="spellEnd"/>
      <w:r w:rsidR="00037F63">
        <w:t xml:space="preserve"> </w:t>
      </w:r>
      <w:proofErr w:type="spellStart"/>
      <w:r w:rsidR="00037F63">
        <w:t>exterieur</w:t>
      </w:r>
      <w:proofErr w:type="spellEnd"/>
      <w:r w:rsidR="00037F63">
        <w:t xml:space="preserve"> Lietuvas filiāli</w:t>
      </w:r>
      <w:r w:rsidR="005A342A">
        <w:t xml:space="preserve"> par parāda piedziņu un AS „Severstaļlat” pretprasībā pret SIA „DNB līzings” par parāda piedziņu.</w:t>
      </w:r>
    </w:p>
    <w:p w14:paraId="10D91209" w14:textId="77777777" w:rsidR="00F72536" w:rsidRDefault="00F72536" w:rsidP="00480D57">
      <w:pPr>
        <w:spacing w:line="276" w:lineRule="auto"/>
        <w:ind w:firstLine="567"/>
        <w:jc w:val="center"/>
        <w:rPr>
          <w:b/>
        </w:rPr>
      </w:pPr>
    </w:p>
    <w:p w14:paraId="72959CF6" w14:textId="77777777" w:rsidR="003047F5" w:rsidRPr="009D6594" w:rsidRDefault="003047F5" w:rsidP="00480D57">
      <w:pPr>
        <w:spacing w:line="276" w:lineRule="auto"/>
        <w:jc w:val="center"/>
        <w:rPr>
          <w:b/>
        </w:rPr>
      </w:pPr>
      <w:r w:rsidRPr="009D6594">
        <w:rPr>
          <w:b/>
        </w:rPr>
        <w:t>Aprakstošā daļa</w:t>
      </w:r>
    </w:p>
    <w:p w14:paraId="70B38452" w14:textId="77777777" w:rsidR="003047F5" w:rsidRDefault="003047F5" w:rsidP="00480D57">
      <w:pPr>
        <w:spacing w:line="276" w:lineRule="auto"/>
        <w:ind w:firstLine="567"/>
        <w:jc w:val="both"/>
      </w:pPr>
    </w:p>
    <w:p w14:paraId="31E840D7" w14:textId="497E0DB7" w:rsidR="003047F5" w:rsidRDefault="003047F5" w:rsidP="00480D57">
      <w:pPr>
        <w:spacing w:line="276" w:lineRule="auto"/>
        <w:ind w:firstLine="567"/>
        <w:jc w:val="both"/>
      </w:pPr>
      <w:r>
        <w:t>[1] </w:t>
      </w:r>
      <w:r w:rsidR="00E61894">
        <w:t xml:space="preserve">Starp SIA „DNB līzings” </w:t>
      </w:r>
      <w:r w:rsidR="003A397D">
        <w:t>(</w:t>
      </w:r>
      <w:r w:rsidR="00567AA0">
        <w:t xml:space="preserve">pirms nosaukuma maiņas </w:t>
      </w:r>
      <w:r w:rsidR="003A397D">
        <w:t xml:space="preserve">– SIA „DNB NORD Līzings”) </w:t>
      </w:r>
      <w:r w:rsidR="00E61894">
        <w:t xml:space="preserve">un AS „Severstaļlat” 2007.gada 31.jūlijā noslēgts </w:t>
      </w:r>
      <w:r w:rsidR="007D2A13">
        <w:t>f</w:t>
      </w:r>
      <w:r w:rsidR="00E61894">
        <w:t>aktoringa līgums Nr. 00139F</w:t>
      </w:r>
      <w:r w:rsidR="00EB35FF">
        <w:t xml:space="preserve">. Līgumā noteikts, ka </w:t>
      </w:r>
      <w:r w:rsidR="009F1B29">
        <w:t>„</w:t>
      </w:r>
      <w:r w:rsidR="003A397D">
        <w:t>faktoringa termiņa beigu datums” ir 2009.gada 30.janvāris.</w:t>
      </w:r>
    </w:p>
    <w:p w14:paraId="360C461B" w14:textId="77777777" w:rsidR="003047F5" w:rsidRDefault="003047F5" w:rsidP="00480D57">
      <w:pPr>
        <w:spacing w:line="276" w:lineRule="auto"/>
        <w:ind w:firstLine="567"/>
        <w:jc w:val="both"/>
      </w:pPr>
    </w:p>
    <w:p w14:paraId="0FEA5706" w14:textId="54947B0A" w:rsidR="003047F5" w:rsidRDefault="003047F5" w:rsidP="00480D57">
      <w:pPr>
        <w:spacing w:line="276" w:lineRule="auto"/>
        <w:ind w:firstLine="567"/>
        <w:jc w:val="both"/>
      </w:pPr>
      <w:r>
        <w:t>[2] </w:t>
      </w:r>
      <w:r w:rsidR="003A397D">
        <w:t>SIA „DNB līzings” 2010.gada 17.augustā cēlusi prasību</w:t>
      </w:r>
      <w:r w:rsidR="003F7E3C">
        <w:t>, kas vēlāk grozīta,</w:t>
      </w:r>
      <w:r w:rsidR="003A397D">
        <w:t xml:space="preserve"> pret AS „Severstaļlat” par 2 </w:t>
      </w:r>
      <w:r w:rsidR="00294AFE">
        <w:t>200 076,77</w:t>
      </w:r>
      <w:r w:rsidR="003A397D">
        <w:t xml:space="preserve"> EUR piedziņu, </w:t>
      </w:r>
      <w:r w:rsidR="00567AA0">
        <w:t>ko veido</w:t>
      </w:r>
      <w:r w:rsidR="003A397D">
        <w:t xml:space="preserve"> atbild</w:t>
      </w:r>
      <w:r w:rsidR="00567AA0">
        <w:t xml:space="preserve">ētājas </w:t>
      </w:r>
      <w:r w:rsidR="00E037C1">
        <w:t xml:space="preserve">produkcijas </w:t>
      </w:r>
      <w:r w:rsidR="0009424E">
        <w:t xml:space="preserve">pircēju </w:t>
      </w:r>
      <w:r w:rsidR="00567AA0">
        <w:t>ne</w:t>
      </w:r>
      <w:r w:rsidR="0009424E">
        <w:t>samaksātā</w:t>
      </w:r>
      <w:r w:rsidR="00567AA0">
        <w:t xml:space="preserve"> summa</w:t>
      </w:r>
      <w:r w:rsidR="003A397D">
        <w:t xml:space="preserve"> 1 9</w:t>
      </w:r>
      <w:r w:rsidR="00D41FFC">
        <w:t>16</w:t>
      </w:r>
      <w:r w:rsidR="00294AFE">
        <w:t> </w:t>
      </w:r>
      <w:r w:rsidR="00D41FFC">
        <w:t>103,61</w:t>
      </w:r>
      <w:r w:rsidR="003A397D">
        <w:t> EUR un nesamaksāt</w:t>
      </w:r>
      <w:r w:rsidR="00567AA0">
        <w:t>ie faktoringa procenti</w:t>
      </w:r>
      <w:r w:rsidR="003A397D">
        <w:t xml:space="preserve"> </w:t>
      </w:r>
      <w:r w:rsidR="00D41FFC">
        <w:t>283 973,16</w:t>
      </w:r>
      <w:r w:rsidR="000357E5">
        <w:t> EUR</w:t>
      </w:r>
      <w:r w:rsidR="0009424E">
        <w:t xml:space="preserve">. </w:t>
      </w:r>
    </w:p>
    <w:p w14:paraId="6BCA3702" w14:textId="174CE905" w:rsidR="009147B0" w:rsidRDefault="0009424E" w:rsidP="00480D57">
      <w:pPr>
        <w:spacing w:line="276" w:lineRule="auto"/>
        <w:ind w:firstLine="567"/>
        <w:jc w:val="both"/>
      </w:pPr>
      <w:r>
        <w:t>Prasība pamatota ar šādiem apstākļiem.</w:t>
      </w:r>
    </w:p>
    <w:p w14:paraId="2C193329" w14:textId="6B774DFF" w:rsidR="003047F5" w:rsidRDefault="003047F5" w:rsidP="00480D57">
      <w:pPr>
        <w:spacing w:line="276" w:lineRule="auto"/>
        <w:ind w:firstLine="567"/>
        <w:jc w:val="both"/>
      </w:pPr>
      <w:r>
        <w:t>[2.1] </w:t>
      </w:r>
      <w:r w:rsidR="007D2A13">
        <w:t>Atbilstoši noslēgtā faktoringa līguma 2.daļas 2.1.punkta</w:t>
      </w:r>
      <w:r w:rsidR="00246BD4">
        <w:t>m</w:t>
      </w:r>
      <w:r w:rsidR="0009424E">
        <w:t xml:space="preserve"> </w:t>
      </w:r>
      <w:r w:rsidR="00E037C1">
        <w:t xml:space="preserve">atbildētāja </w:t>
      </w:r>
      <w:r w:rsidR="00246BD4">
        <w:t xml:space="preserve">prasītājai </w:t>
      </w:r>
      <w:r w:rsidR="0009424E">
        <w:t xml:space="preserve">nodeva </w:t>
      </w:r>
      <w:r w:rsidR="00E037C1">
        <w:t xml:space="preserve">naudas </w:t>
      </w:r>
      <w:r w:rsidR="00541288">
        <w:t>prasījum</w:t>
      </w:r>
      <w:r w:rsidR="00E037C1">
        <w:t xml:space="preserve">us </w:t>
      </w:r>
      <w:r w:rsidR="0009424E">
        <w:t xml:space="preserve">pret </w:t>
      </w:r>
      <w:r w:rsidR="00E037C1">
        <w:t>saviem parādniekiem (pircējiem)</w:t>
      </w:r>
      <w:r w:rsidR="00F47CE1">
        <w:t>.</w:t>
      </w:r>
    </w:p>
    <w:p w14:paraId="17593D69" w14:textId="787DC19B" w:rsidR="00752046" w:rsidRDefault="00752046" w:rsidP="00480D57">
      <w:pPr>
        <w:spacing w:line="276" w:lineRule="auto"/>
        <w:ind w:firstLine="567"/>
        <w:jc w:val="both"/>
      </w:pPr>
      <w:r>
        <w:t xml:space="preserve">Ievērojot līguma noteikumus, prasītāja veica faktoringa maksājumus uz </w:t>
      </w:r>
      <w:r w:rsidR="00A77529">
        <w:t>AS</w:t>
      </w:r>
      <w:r>
        <w:t xml:space="preserve"> „Severstaļlat” norēķinu kontu </w:t>
      </w:r>
      <w:r w:rsidRPr="00C971DE">
        <w:t>saskaņā ar atbildētājas akceptētajiem rēķiniem.</w:t>
      </w:r>
      <w:r w:rsidR="00C971DE">
        <w:t xml:space="preserve"> Preču pircējiem sa</w:t>
      </w:r>
      <w:r>
        <w:t>maks</w:t>
      </w:r>
      <w:r w:rsidR="00246BD4">
        <w:t xml:space="preserve">a </w:t>
      </w:r>
      <w:r w:rsidR="00C971DE">
        <w:t xml:space="preserve">atbilstoši </w:t>
      </w:r>
      <w:r>
        <w:t>attiecīgajiem rēķiniem bija jāveic SIA „DNB līzings”.</w:t>
      </w:r>
    </w:p>
    <w:p w14:paraId="77761A12" w14:textId="77777777" w:rsidR="00DE57E2" w:rsidRDefault="00DE57E2" w:rsidP="00480D57">
      <w:pPr>
        <w:spacing w:line="276" w:lineRule="auto"/>
        <w:ind w:firstLine="567"/>
        <w:jc w:val="both"/>
      </w:pPr>
      <w:r>
        <w:t>[2.2] Faktoringa līguma 2.daļas 12.5. un 12.5.1.punktā noteikts, ka „izbeidzoties faktoringa termiņam, pārdevējam [AS „Severstaļlat”] ne mazāk kā septiņu dienu laikā ir jāapmaksā līzingam [SIA „DNB līzings”] rēķini, kuru pirkuma cenu pircējs nav apmaksājis”.</w:t>
      </w:r>
    </w:p>
    <w:p w14:paraId="38219DD9" w14:textId="6CB3ACA5" w:rsidR="00752046" w:rsidRDefault="00F47CE1" w:rsidP="00480D57">
      <w:pPr>
        <w:spacing w:line="276" w:lineRule="auto"/>
        <w:ind w:firstLine="567"/>
        <w:jc w:val="both"/>
      </w:pPr>
      <w:r>
        <w:t xml:space="preserve">Atbildētājas produkcijas vairāki </w:t>
      </w:r>
      <w:r w:rsidR="00037F63">
        <w:t>pircēji nav veikuši rēķinu sa</w:t>
      </w:r>
      <w:r w:rsidR="00752046">
        <w:t>maksu</w:t>
      </w:r>
      <w:r w:rsidR="00695547">
        <w:t xml:space="preserve"> par kopējo summu </w:t>
      </w:r>
      <w:r w:rsidR="00A77529">
        <w:t>1 916 03,61</w:t>
      </w:r>
      <w:r w:rsidR="00752046">
        <w:t> EUR</w:t>
      </w:r>
      <w:r w:rsidR="00C971DE">
        <w:t xml:space="preserve">. Līdz ar to </w:t>
      </w:r>
      <w:r w:rsidR="009F517E">
        <w:t xml:space="preserve">prasītāja </w:t>
      </w:r>
      <w:r w:rsidR="00246BD4">
        <w:t xml:space="preserve">faktoringa līguma 2.daļas 12.6.punktā noteiktajā kārtībā </w:t>
      </w:r>
      <w:r w:rsidR="0009424E">
        <w:t xml:space="preserve">sastādījusi </w:t>
      </w:r>
      <w:r w:rsidR="009F517E">
        <w:t xml:space="preserve">un nosūtījusi atbildētājai </w:t>
      </w:r>
      <w:r w:rsidR="00DE57E2">
        <w:t xml:space="preserve">maksājuma </w:t>
      </w:r>
      <w:r w:rsidR="00246BD4">
        <w:t>prasību</w:t>
      </w:r>
      <w:r w:rsidR="00DE57E2">
        <w:t>,</w:t>
      </w:r>
      <w:r w:rsidR="009F517E">
        <w:t xml:space="preserve"> taču AS „Severstaļlat”</w:t>
      </w:r>
      <w:r w:rsidR="00DE57E2">
        <w:t xml:space="preserve"> </w:t>
      </w:r>
      <w:r w:rsidR="00C971DE">
        <w:t>atteikusies to ap</w:t>
      </w:r>
      <w:r w:rsidR="009F517E">
        <w:t>maksāt.</w:t>
      </w:r>
    </w:p>
    <w:p w14:paraId="4933A1A3" w14:textId="2D2DFF67" w:rsidR="00506117" w:rsidRDefault="00F95453" w:rsidP="00480D57">
      <w:pPr>
        <w:spacing w:line="276" w:lineRule="auto"/>
        <w:ind w:firstLine="567"/>
        <w:jc w:val="both"/>
      </w:pPr>
      <w:r>
        <w:t>[2.3] </w:t>
      </w:r>
      <w:r w:rsidR="00506117">
        <w:t xml:space="preserve">Faktoringa līguma 2.daļas 1.1.8.punkts noteic, ka faktoringa procenti ir „pārdevēja [AS „Severstaļlat”] samaksa līzingam [SIA „DNB līzings”] par finansēšanu. Faktoringa procentus aprēķina no katra faktoringa maksājuma, ko līzings [SIA „DNB līzings”] ir </w:t>
      </w:r>
      <w:r w:rsidR="00506117">
        <w:lastRenderedPageBreak/>
        <w:t>samaksājis pārdevējam [AS „Sev</w:t>
      </w:r>
      <w:r w:rsidR="00C971DE">
        <w:t>erstaļlat”] saskaņā ar rēķiniem</w:t>
      </w:r>
      <w:r w:rsidR="00506117">
        <w:t xml:space="preserve"> par laiku no attiecīgā faktoringa maksājuma izdarīšanas dienas, līdz dienai, kad pircējs samaksā līzingam </w:t>
      </w:r>
      <w:r w:rsidR="00506117" w:rsidRPr="00506117">
        <w:t>[SIA „DNB līzings”]</w:t>
      </w:r>
      <w:r w:rsidR="00506117">
        <w:t xml:space="preserve"> </w:t>
      </w:r>
      <w:r w:rsidR="00911CD8">
        <w:t>visu rēķinā norādīto pirkuma cenu.”</w:t>
      </w:r>
    </w:p>
    <w:p w14:paraId="2FF276BD" w14:textId="59696503" w:rsidR="009F517E" w:rsidRDefault="00695547" w:rsidP="00480D57">
      <w:pPr>
        <w:spacing w:line="276" w:lineRule="auto"/>
        <w:ind w:firstLine="567"/>
        <w:jc w:val="both"/>
      </w:pPr>
      <w:r>
        <w:t>P</w:t>
      </w:r>
      <w:r w:rsidR="009F517E">
        <w:t xml:space="preserve">rasītāja </w:t>
      </w:r>
      <w:r>
        <w:t xml:space="preserve">aprēķinājusi, ka atbildētājai jāmaksā faktoringa procenti </w:t>
      </w:r>
      <w:r w:rsidR="00A77529">
        <w:t>283 973,16 </w:t>
      </w:r>
      <w:r>
        <w:t xml:space="preserve">EUR, </w:t>
      </w:r>
      <w:r w:rsidR="003F7E3C">
        <w:t xml:space="preserve">taču </w:t>
      </w:r>
      <w:r>
        <w:t xml:space="preserve">AS „Severstaļlat” </w:t>
      </w:r>
      <w:r w:rsidR="00480FEB">
        <w:t>atteikusies to</w:t>
      </w:r>
      <w:r>
        <w:t>s samaksāt.</w:t>
      </w:r>
    </w:p>
    <w:p w14:paraId="7D9454C7" w14:textId="50F28D04" w:rsidR="009F517E" w:rsidRDefault="003F7E3C" w:rsidP="00480D57">
      <w:pPr>
        <w:spacing w:line="276" w:lineRule="auto"/>
        <w:ind w:firstLine="567"/>
        <w:jc w:val="both"/>
      </w:pPr>
      <w:r>
        <w:t>[2.4] </w:t>
      </w:r>
      <w:r w:rsidR="009F517E">
        <w:t xml:space="preserve">Tā kā </w:t>
      </w:r>
      <w:r w:rsidR="00275AD2">
        <w:t>SIA „DNB līzings”</w:t>
      </w:r>
      <w:r w:rsidR="009F517E">
        <w:t xml:space="preserve"> saskaņā ar faktoringa līguma noteikumiem ir pienākums </w:t>
      </w:r>
      <w:r w:rsidR="007C087D">
        <w:t xml:space="preserve">izmaksāt </w:t>
      </w:r>
      <w:r w:rsidR="009F517E">
        <w:t xml:space="preserve">atbildētājai faktoringa rezerves maksājumu </w:t>
      </w:r>
      <w:r w:rsidR="00275AD2">
        <w:t>10 283,07 EUR</w:t>
      </w:r>
      <w:r w:rsidR="007C087D">
        <w:t xml:space="preserve">, kā arī atbilstoši 2007.gada 29.augustā noslēgtajam līzinga līgumam </w:t>
      </w:r>
      <w:r w:rsidR="00C971DE">
        <w:t xml:space="preserve">izmaksāt </w:t>
      </w:r>
      <w:r w:rsidR="009F517E">
        <w:t>apdrošināšanas atlīdzības pārpalikumu</w:t>
      </w:r>
      <w:r w:rsidR="00275AD2">
        <w:t xml:space="preserve"> 2882,35 EUR</w:t>
      </w:r>
      <w:r w:rsidR="009F517E">
        <w:t xml:space="preserve">, </w:t>
      </w:r>
      <w:r w:rsidR="00F47CE1">
        <w:t xml:space="preserve">prasītāja </w:t>
      </w:r>
      <w:r>
        <w:t>nosūtīj</w:t>
      </w:r>
      <w:r w:rsidR="0009424E">
        <w:t>a</w:t>
      </w:r>
      <w:r>
        <w:t xml:space="preserve"> AS „Severstaļlat” paziņojumus par ieskaita veikšanu,</w:t>
      </w:r>
      <w:r w:rsidR="00246BD4">
        <w:t xml:space="preserve"> </w:t>
      </w:r>
      <w:r>
        <w:t xml:space="preserve">šos maksājumus </w:t>
      </w:r>
      <w:r w:rsidR="00275AD2">
        <w:t xml:space="preserve">ieskaitot </w:t>
      </w:r>
      <w:r>
        <w:t>faktoringa procentu daļējai dzēšanai.</w:t>
      </w:r>
      <w:r w:rsidR="00695547">
        <w:t xml:space="preserve"> Līdz ar to atbildētājai jāmaks</w:t>
      </w:r>
      <w:r w:rsidR="00480D57">
        <w:t>ā faktoringa procenti 270 807,</w:t>
      </w:r>
      <w:r w:rsidR="00A77529">
        <w:t>74 </w:t>
      </w:r>
      <w:r w:rsidR="00695547">
        <w:t>EUR.</w:t>
      </w:r>
    </w:p>
    <w:p w14:paraId="7B5990AF" w14:textId="0BE6B4AE" w:rsidR="00621FC9" w:rsidRDefault="00A77529" w:rsidP="00480D57">
      <w:pPr>
        <w:spacing w:line="276" w:lineRule="auto"/>
        <w:ind w:firstLine="567"/>
        <w:jc w:val="both"/>
      </w:pPr>
      <w:r>
        <w:t>[2.5] </w:t>
      </w:r>
      <w:r w:rsidR="00621FC9">
        <w:t xml:space="preserve">Atbildētāja kļūdaini secinājusi, ka prasītāja atteikusies no atpakaļpārdevuma prasības izmantošanas attiecībā uz atbildētājas </w:t>
      </w:r>
      <w:r w:rsidR="006C6F9D">
        <w:t xml:space="preserve">produkcijas </w:t>
      </w:r>
      <w:r w:rsidR="00621FC9">
        <w:t>pircēju nesamaksātajiem rēķiniem.</w:t>
      </w:r>
    </w:p>
    <w:p w14:paraId="286903E7" w14:textId="597992B2" w:rsidR="006335D3" w:rsidRDefault="00A77529" w:rsidP="00480D57">
      <w:pPr>
        <w:spacing w:line="276" w:lineRule="auto"/>
        <w:ind w:firstLine="567"/>
        <w:jc w:val="both"/>
      </w:pPr>
      <w:r>
        <w:t>[2.6] </w:t>
      </w:r>
      <w:r w:rsidR="006335D3">
        <w:t>Atbildētāja līguma 2.daļas 12.5.1.punktu kļūdaini interpretē</w:t>
      </w:r>
      <w:r w:rsidR="00C971DE">
        <w:t>jusi</w:t>
      </w:r>
      <w:r w:rsidR="006335D3">
        <w:t xml:space="preserve"> saistībā ar līguma 12.nodaļ</w:t>
      </w:r>
      <w:r>
        <w:t>as „</w:t>
      </w:r>
      <w:r w:rsidR="006335D3">
        <w:t xml:space="preserve">Līguma pirmstermiņa izbeigšana” noteikumiem, jo līguma 13.9.punktā nepārprotami noteikts, ka līguma nodaļu nosaukumi ir paredzēti tikai ērtībai, nevis līguma noteikumu interpretācijai. </w:t>
      </w:r>
    </w:p>
    <w:p w14:paraId="20485791" w14:textId="31470583" w:rsidR="003F7E3C" w:rsidRDefault="003F7E3C" w:rsidP="00480D57">
      <w:pPr>
        <w:spacing w:line="276" w:lineRule="auto"/>
        <w:ind w:firstLine="567"/>
        <w:jc w:val="both"/>
      </w:pPr>
      <w:r>
        <w:t xml:space="preserve">Prasība pamatota </w:t>
      </w:r>
      <w:r w:rsidR="007C087D">
        <w:t>ar Civillikuma 1., 1504. un</w:t>
      </w:r>
      <w:r w:rsidR="006C6F9D">
        <w:t>1587.</w:t>
      </w:r>
      <w:r w:rsidR="007C087D">
        <w:t xml:space="preserve">pantu, </w:t>
      </w:r>
      <w:r>
        <w:t>1652.panta 3.punktu.</w:t>
      </w:r>
    </w:p>
    <w:p w14:paraId="0556A6F9" w14:textId="77777777" w:rsidR="003047F5" w:rsidRDefault="003047F5" w:rsidP="00480D57">
      <w:pPr>
        <w:spacing w:line="276" w:lineRule="auto"/>
        <w:ind w:firstLine="567"/>
        <w:jc w:val="both"/>
      </w:pPr>
    </w:p>
    <w:p w14:paraId="17C6CA5F" w14:textId="47E21C69" w:rsidR="006B5B70" w:rsidRDefault="006B5B70" w:rsidP="00480D57">
      <w:pPr>
        <w:spacing w:line="276" w:lineRule="auto"/>
        <w:ind w:firstLine="567"/>
        <w:jc w:val="both"/>
      </w:pPr>
      <w:r>
        <w:t xml:space="preserve">[3] AS „Severstaļlat” 2011.gada 21.februārī cēlusi pretprasību, kas vēlāk grozīta, lūdzot piedzīt no SIA „DNB līzings” </w:t>
      </w:r>
      <w:r w:rsidR="00A77529">
        <w:t>pamatparādu 13 165,4</w:t>
      </w:r>
      <w:r w:rsidR="000357E5">
        <w:t xml:space="preserve">2 EUR, likumiskos </w:t>
      </w:r>
      <w:r w:rsidR="007C087D">
        <w:t xml:space="preserve">nokavējuma </w:t>
      </w:r>
      <w:r w:rsidR="000357E5">
        <w:t>procentus un tiesāšanās izdevumus.</w:t>
      </w:r>
    </w:p>
    <w:p w14:paraId="24211713" w14:textId="459A3646" w:rsidR="00397403" w:rsidRDefault="00397403" w:rsidP="00480D57">
      <w:pPr>
        <w:spacing w:line="276" w:lineRule="auto"/>
        <w:ind w:firstLine="567"/>
        <w:jc w:val="both"/>
      </w:pPr>
      <w:r>
        <w:t>Pretprasība pamatota ar šādiem apstākļiem.</w:t>
      </w:r>
    </w:p>
    <w:p w14:paraId="3977E6FA" w14:textId="4AAF9313" w:rsidR="00E9281E" w:rsidRDefault="009A56DB" w:rsidP="00480D57">
      <w:pPr>
        <w:spacing w:line="276" w:lineRule="auto"/>
        <w:ind w:firstLine="567"/>
        <w:jc w:val="both"/>
      </w:pPr>
      <w:r>
        <w:t>[3.1] </w:t>
      </w:r>
      <w:r w:rsidR="000357E5">
        <w:t xml:space="preserve">Saskaņā ar faktoringa līguma 2.daļas 1.1.9.punktu SIA „DNB līzings” bija pienākums </w:t>
      </w:r>
      <w:r>
        <w:t xml:space="preserve">izmaksāt </w:t>
      </w:r>
      <w:r w:rsidR="007F5EFD">
        <w:t xml:space="preserve">atbildētājai faktoringa rezervi. </w:t>
      </w:r>
    </w:p>
    <w:p w14:paraId="746397F5" w14:textId="7EB58653" w:rsidR="000357E5" w:rsidRDefault="007F5EFD" w:rsidP="00480D57">
      <w:pPr>
        <w:spacing w:line="276" w:lineRule="auto"/>
        <w:ind w:firstLine="567"/>
        <w:jc w:val="both"/>
      </w:pPr>
      <w:r>
        <w:t>AS „Severstaļlat” saņēma prasītājas vēstuli, kurā SIA „DNB līzings” atzīst savu pienākumu samaksāt atbildētājai minēto</w:t>
      </w:r>
      <w:r w:rsidR="006C6F9D">
        <w:t xml:space="preserve"> summu, taču prasītāja </w:t>
      </w:r>
      <w:r w:rsidR="007C087D">
        <w:t>minēto pienākumu neizpildīja, atsaucoties</w:t>
      </w:r>
      <w:r w:rsidR="006C6F9D">
        <w:t xml:space="preserve"> uz veikto </w:t>
      </w:r>
      <w:r>
        <w:t>ieskaitu. AS „Severstaļlat” nosūtīja prasītājai vēstuli, kurā norādīja, ka prasītājas vienpusēji un prettiesiski veikto ieskaitu</w:t>
      </w:r>
      <w:r w:rsidR="00C971DE">
        <w:t xml:space="preserve"> neatzīst.</w:t>
      </w:r>
    </w:p>
    <w:p w14:paraId="523D77BB" w14:textId="434C5A5E" w:rsidR="00641726" w:rsidRDefault="000D724C" w:rsidP="00480D57">
      <w:pPr>
        <w:spacing w:line="276" w:lineRule="auto"/>
        <w:ind w:firstLine="567"/>
        <w:jc w:val="both"/>
      </w:pPr>
      <w:r>
        <w:t>[3.2] </w:t>
      </w:r>
      <w:r w:rsidR="00AC55F5">
        <w:t xml:space="preserve">Savukārt </w:t>
      </w:r>
      <w:r w:rsidR="007C087D">
        <w:t xml:space="preserve">atbilstoši </w:t>
      </w:r>
      <w:r w:rsidR="00C971DE">
        <w:t>operatīvā līzinga līgumam</w:t>
      </w:r>
      <w:r w:rsidR="00AC55F5">
        <w:t xml:space="preserve"> Nr. 16047, kas </w:t>
      </w:r>
      <w:r w:rsidR="007C087D">
        <w:t xml:space="preserve">2007.gada 29.augustā </w:t>
      </w:r>
      <w:r w:rsidR="00AC55F5">
        <w:t xml:space="preserve">noslēgts starp </w:t>
      </w:r>
      <w:r w:rsidR="000357E5">
        <w:t>SIA „DNB līzings</w:t>
      </w:r>
      <w:r w:rsidR="00275AD2">
        <w:t>”</w:t>
      </w:r>
      <w:r w:rsidR="000357E5">
        <w:t xml:space="preserve">, </w:t>
      </w:r>
      <w:r>
        <w:t>AS „Severstaļlat”</w:t>
      </w:r>
      <w:r w:rsidR="000357E5">
        <w:t xml:space="preserve"> un SIA „</w:t>
      </w:r>
      <w:proofErr w:type="spellStart"/>
      <w:r w:rsidR="000357E5">
        <w:t>Amserv</w:t>
      </w:r>
      <w:proofErr w:type="spellEnd"/>
      <w:r w:rsidR="000357E5">
        <w:t xml:space="preserve"> Motors”</w:t>
      </w:r>
      <w:r w:rsidR="00AC55F5">
        <w:t xml:space="preserve">, prasītājai ir pienākums izmaksāt atbildētājai </w:t>
      </w:r>
      <w:r w:rsidR="00F55831">
        <w:t xml:space="preserve">apdrošināšanas atlīdzības pārpalikumu </w:t>
      </w:r>
      <w:r w:rsidR="00AC55F5">
        <w:t>2882,35 EUR.</w:t>
      </w:r>
      <w:r w:rsidR="00641726">
        <w:t xml:space="preserve"> Arī par šo </w:t>
      </w:r>
      <w:r w:rsidR="00F55831">
        <w:t xml:space="preserve">summu </w:t>
      </w:r>
      <w:r w:rsidR="00641726">
        <w:t>SIA „</w:t>
      </w:r>
      <w:r w:rsidR="00D2624B">
        <w:t>DNB līzings” veikusi vienpusēju un prettiesisku ieskaitu, kuru atbildētāja neatzīst.</w:t>
      </w:r>
    </w:p>
    <w:p w14:paraId="1C6BA622" w14:textId="7A0D0476" w:rsidR="00D2624B" w:rsidRDefault="00D2624B" w:rsidP="00480D57">
      <w:pPr>
        <w:spacing w:line="276" w:lineRule="auto"/>
        <w:ind w:firstLine="567"/>
        <w:jc w:val="both"/>
      </w:pPr>
      <w:r>
        <w:t>Pretprasība pamatota ar Civillikuma 1587., 1853., 1759. un 1765.pantu.</w:t>
      </w:r>
    </w:p>
    <w:p w14:paraId="1085A8D8" w14:textId="77777777" w:rsidR="00D92639" w:rsidRDefault="00D92639" w:rsidP="00480D57">
      <w:pPr>
        <w:spacing w:line="276" w:lineRule="auto"/>
        <w:ind w:firstLine="567"/>
        <w:jc w:val="both"/>
      </w:pPr>
    </w:p>
    <w:p w14:paraId="72AB1898" w14:textId="32834F49" w:rsidR="00D92639" w:rsidRDefault="00D92639" w:rsidP="00480D57">
      <w:pPr>
        <w:spacing w:line="276" w:lineRule="auto"/>
        <w:ind w:firstLine="567"/>
        <w:jc w:val="both"/>
      </w:pPr>
      <w:r>
        <w:t>[4] Ar Rīgas apgabaltiesas Civillietu tiesas kolēģijas 2012.gada 2.janvāra spriedumu prasība un pretprasība noraidītas.</w:t>
      </w:r>
    </w:p>
    <w:p w14:paraId="06241D43" w14:textId="77777777" w:rsidR="00D92639" w:rsidRDefault="00D92639" w:rsidP="00480D57">
      <w:pPr>
        <w:spacing w:line="276" w:lineRule="auto"/>
        <w:ind w:firstLine="567"/>
        <w:jc w:val="both"/>
      </w:pPr>
    </w:p>
    <w:p w14:paraId="69672509" w14:textId="5558D9EE" w:rsidR="00275AD2" w:rsidRDefault="00D92639" w:rsidP="00480D57">
      <w:pPr>
        <w:spacing w:line="276" w:lineRule="auto"/>
        <w:ind w:firstLine="567"/>
        <w:jc w:val="both"/>
      </w:pPr>
      <w:r>
        <w:t>[5] </w:t>
      </w:r>
      <w:r w:rsidR="007C087D">
        <w:t>Izskatījusi lietu sakarā ar prasītāj</w:t>
      </w:r>
      <w:r w:rsidR="00F76EEC">
        <w:t>a</w:t>
      </w:r>
      <w:r w:rsidR="007C087D">
        <w:t xml:space="preserve">s un atbildētājas apelācijas sūdzībām, </w:t>
      </w:r>
      <w:r>
        <w:t xml:space="preserve">Augstākās tiesas Civillietu </w:t>
      </w:r>
      <w:r w:rsidR="007C087D">
        <w:t xml:space="preserve">tiesu palāta ar </w:t>
      </w:r>
      <w:r>
        <w:t>2014.</w:t>
      </w:r>
      <w:r w:rsidR="00C61B51">
        <w:t>gada 10.jūnija spriedumu prasību</w:t>
      </w:r>
      <w:r>
        <w:t xml:space="preserve"> noraidī</w:t>
      </w:r>
      <w:r w:rsidR="007C087D">
        <w:t>ja</w:t>
      </w:r>
      <w:r w:rsidR="00275AD2">
        <w:t xml:space="preserve">, </w:t>
      </w:r>
      <w:r w:rsidR="0066607A">
        <w:t xml:space="preserve">pretprasību </w:t>
      </w:r>
      <w:r w:rsidR="007C087D">
        <w:t>apmierināj</w:t>
      </w:r>
      <w:r w:rsidR="00275AD2">
        <w:t>a.</w:t>
      </w:r>
      <w:r>
        <w:t xml:space="preserve"> </w:t>
      </w:r>
    </w:p>
    <w:p w14:paraId="728579FA" w14:textId="195D6894" w:rsidR="00D92639" w:rsidRDefault="00F55831" w:rsidP="00480D57">
      <w:pPr>
        <w:spacing w:line="276" w:lineRule="auto"/>
        <w:ind w:firstLine="567"/>
        <w:jc w:val="both"/>
      </w:pPr>
      <w:r>
        <w:t>No</w:t>
      </w:r>
      <w:r w:rsidR="00D92639">
        <w:t xml:space="preserve"> SIA „DNB līzings” atbildētājas labā</w:t>
      </w:r>
      <w:r w:rsidR="00275AD2">
        <w:t xml:space="preserve"> piedzīts pamatparāds 13 165,32 EUR, likumiskie procenti</w:t>
      </w:r>
      <w:r w:rsidR="00D92639">
        <w:t xml:space="preserve"> 3498,29 EUR par laiku no 2010.gada 1.septembra līdz 2014.gada 27.maijam</w:t>
      </w:r>
      <w:r w:rsidR="00D257C2">
        <w:t xml:space="preserve">, ar lietas vešanu </w:t>
      </w:r>
      <w:r w:rsidR="00275AD2">
        <w:t>saistītie izdevumi</w:t>
      </w:r>
      <w:r w:rsidR="00D257C2">
        <w:t xml:space="preserve"> 12 351,64 EUR un tiesas izdevum</w:t>
      </w:r>
      <w:r w:rsidR="00275AD2">
        <w:t>i</w:t>
      </w:r>
      <w:r w:rsidR="007C087D">
        <w:t xml:space="preserve"> 979,83 EUR.</w:t>
      </w:r>
      <w:r w:rsidR="00D257C2">
        <w:t xml:space="preserve"> AS „Severstaļlat” </w:t>
      </w:r>
      <w:r w:rsidR="00D257C2">
        <w:lastRenderedPageBreak/>
        <w:t>noteiktas tiesības par laiku līdz sprieduma izpildei saņemt likumiskos 6% gadā no pamatparāda summas.</w:t>
      </w:r>
    </w:p>
    <w:p w14:paraId="77628794" w14:textId="59BB8904" w:rsidR="006C2047" w:rsidRDefault="006C2047" w:rsidP="00480D57">
      <w:pPr>
        <w:spacing w:line="276" w:lineRule="auto"/>
        <w:ind w:firstLine="567"/>
        <w:jc w:val="both"/>
      </w:pPr>
      <w:r>
        <w:t>Spriedums pamatots ar šādiem argumentiem.</w:t>
      </w:r>
    </w:p>
    <w:p w14:paraId="102E428B" w14:textId="4CAD74C3" w:rsidR="006C2047" w:rsidRDefault="006C2047" w:rsidP="00480D57">
      <w:pPr>
        <w:spacing w:line="276" w:lineRule="auto"/>
        <w:ind w:firstLine="567"/>
        <w:jc w:val="both"/>
      </w:pPr>
      <w:r>
        <w:t>[5.1] </w:t>
      </w:r>
      <w:r w:rsidR="00634930">
        <w:t>Izvērtējot 20</w:t>
      </w:r>
      <w:r w:rsidR="007C087D">
        <w:t xml:space="preserve">07.gada 31.jūlijā noslēgto </w:t>
      </w:r>
      <w:r w:rsidR="00634930">
        <w:t>faktoringa līgumu Nr. </w:t>
      </w:r>
      <w:r w:rsidR="00634930" w:rsidRPr="00634930">
        <w:t>00139F</w:t>
      </w:r>
      <w:r w:rsidR="00634930">
        <w:t xml:space="preserve">, atzīstams, ka tas ir </w:t>
      </w:r>
      <w:proofErr w:type="spellStart"/>
      <w:r w:rsidR="00634930">
        <w:t>bezregresa</w:t>
      </w:r>
      <w:proofErr w:type="spellEnd"/>
      <w:r w:rsidR="00634930">
        <w:t xml:space="preserve"> un </w:t>
      </w:r>
      <w:r w:rsidR="00744BE3">
        <w:t xml:space="preserve">tādējādi </w:t>
      </w:r>
      <w:r w:rsidR="00634930">
        <w:t>prasītājai nav tiesību piemērot atpakaļpārdevuma pra</w:t>
      </w:r>
      <w:r w:rsidR="00F55831">
        <w:t>sību attiecībā uz rēķiniem, kas, izbeidzoties faktoringa termiņam, nav samaksāti.</w:t>
      </w:r>
    </w:p>
    <w:p w14:paraId="44036FFA" w14:textId="79CC3AD6" w:rsidR="00634930" w:rsidRDefault="00634930" w:rsidP="00480D57">
      <w:pPr>
        <w:spacing w:line="276" w:lineRule="auto"/>
        <w:ind w:firstLine="567"/>
        <w:jc w:val="both"/>
      </w:pPr>
      <w:r>
        <w:t>Tulkojot faktoringa līguma</w:t>
      </w:r>
      <w:r w:rsidR="00F55831">
        <w:t xml:space="preserve"> noteikumus </w:t>
      </w:r>
      <w:r>
        <w:t>ir nepārprotami skaidrs, ka faktoringa līguma nodaļā ar nosaukumu „Līguma pirmstermiņa izbeigšana”, kurā ie</w:t>
      </w:r>
      <w:r w:rsidR="00F55831">
        <w:t>kļauts</w:t>
      </w:r>
      <w:r>
        <w:t xml:space="preserve"> arī 12.5.punkts, ir ietverti noteikumi, kas regulē pušu tiesības</w:t>
      </w:r>
      <w:r w:rsidR="00275AD2">
        <w:t xml:space="preserve"> un pienākumus gadījumos, kad</w:t>
      </w:r>
      <w:r>
        <w:t xml:space="preserve"> minētais līgums tiek izbeigts pirms termiņa. </w:t>
      </w:r>
      <w:r w:rsidR="00B37702">
        <w:t>Attiecīgi</w:t>
      </w:r>
      <w:r w:rsidR="00275AD2">
        <w:t xml:space="preserve"> faktoringa līguma 12.3. un 12.4.punktos</w:t>
      </w:r>
      <w:r w:rsidR="00B37702">
        <w:t xml:space="preserve"> ir norādīti gad</w:t>
      </w:r>
      <w:r w:rsidR="007D696A">
        <w:t>ījumi, kad</w:t>
      </w:r>
      <w:r w:rsidR="00B37702">
        <w:t xml:space="preserve"> </w:t>
      </w:r>
      <w:r w:rsidR="007D696A">
        <w:t>SIA „DNB līzings”</w:t>
      </w:r>
      <w:r w:rsidR="00B37702">
        <w:t xml:space="preserve"> ir tiesības vienpusēji izbeigt līgumu pirms termiņa, savukārt 12.5.punktā noteiktas sekas, kas iestājas </w:t>
      </w:r>
      <w:r w:rsidR="00275AD2">
        <w:t>šādā gadījumā.</w:t>
      </w:r>
    </w:p>
    <w:p w14:paraId="7FA23FCC" w14:textId="77777777" w:rsidR="00744BE3" w:rsidRDefault="007D696A" w:rsidP="00480D57">
      <w:pPr>
        <w:spacing w:line="276" w:lineRule="auto"/>
        <w:ind w:firstLine="567"/>
        <w:jc w:val="both"/>
      </w:pPr>
      <w:r>
        <w:t>Ievērojot Civillikuma 1508. un 1509.pantu, faktoringa līguma noteikumi tulkojami par lab</w:t>
      </w:r>
      <w:r w:rsidR="00744BE3">
        <w:t xml:space="preserve">u AS „Severstaļlat”. </w:t>
      </w:r>
    </w:p>
    <w:p w14:paraId="1388C724" w14:textId="1319FD63" w:rsidR="007D696A" w:rsidRDefault="00744BE3" w:rsidP="00480D57">
      <w:pPr>
        <w:spacing w:line="276" w:lineRule="auto"/>
        <w:ind w:firstLine="567"/>
        <w:jc w:val="both"/>
      </w:pPr>
      <w:r>
        <w:t>J</w:t>
      </w:r>
      <w:r w:rsidR="007D696A">
        <w:t>a prasītāja uzskata, ka noslēgtais faktoringa līgums ir regresa un SIA „DNB līzings” tādējādi ir tiesības piemērot atpakaļpārdevuma prasību attiecībā uz</w:t>
      </w:r>
      <w:r w:rsidR="00F55831">
        <w:t xml:space="preserve"> rēķiniem, kas nav sa</w:t>
      </w:r>
      <w:r w:rsidR="007D696A">
        <w:t xml:space="preserve">maksāti, </w:t>
      </w:r>
      <w:r w:rsidR="00F55831">
        <w:t xml:space="preserve">izbeidzoties </w:t>
      </w:r>
      <w:r w:rsidR="007D696A">
        <w:t xml:space="preserve">faktoringa termiņam, tad </w:t>
      </w:r>
      <w:r>
        <w:t xml:space="preserve">tai </w:t>
      </w:r>
      <w:r w:rsidR="007D696A">
        <w:t>kā kreditorei bija jārūpējas, lai faktoringa līgumā tas būtu noteikts pietiekami skaidri.</w:t>
      </w:r>
    </w:p>
    <w:p w14:paraId="6367788E" w14:textId="4E1413C8" w:rsidR="007D696A" w:rsidRDefault="007D696A" w:rsidP="00480D57">
      <w:pPr>
        <w:spacing w:line="276" w:lineRule="auto"/>
        <w:ind w:firstLine="567"/>
        <w:jc w:val="both"/>
      </w:pPr>
      <w:r>
        <w:t>[5.2] Prasība daļā par faktoringa procentu piedziņu pamatota ar faktoringa līguma 2.daļas 1.1.8.punktu, kur</w:t>
      </w:r>
      <w:r w:rsidR="00F55831">
        <w:t>ā</w:t>
      </w:r>
      <w:r>
        <w:t xml:space="preserve"> noteikts, ka</w:t>
      </w:r>
      <w:r w:rsidR="00911CD8">
        <w:t xml:space="preserve"> tos aprēķina</w:t>
      </w:r>
      <w:r>
        <w:t xml:space="preserve"> par laiku no attiecīgā faktoringa maksājuma izdarīšanas līdz dienai, kad pircējs samaksā prasītājai visu rēķina norādīto pirkuma cenu.</w:t>
      </w:r>
    </w:p>
    <w:p w14:paraId="136E48A5" w14:textId="6F051F8C" w:rsidR="00286CC8" w:rsidRDefault="00744BE3" w:rsidP="00480D57">
      <w:pPr>
        <w:spacing w:line="276" w:lineRule="auto"/>
        <w:ind w:firstLine="567"/>
        <w:jc w:val="both"/>
      </w:pPr>
      <w:r>
        <w:t>Savukārt līguma 2.daļas 6.3.</w:t>
      </w:r>
      <w:r w:rsidRPr="00F55831">
        <w:t>[</w:t>
      </w:r>
      <w:r w:rsidR="00A77529">
        <w:rPr>
          <w:i/>
        </w:rPr>
        <w:t>acīmredzami domāts – 6.4.</w:t>
      </w:r>
      <w:r w:rsidR="00A77529">
        <w:t>]</w:t>
      </w:r>
      <w:r>
        <w:t xml:space="preserve"> punktā noteikta šo procentu aprēķināšanas kārtība.</w:t>
      </w:r>
    </w:p>
    <w:p w14:paraId="736FABEF" w14:textId="29A1C59F" w:rsidR="00702D97" w:rsidRDefault="00702D97" w:rsidP="00480D57">
      <w:pPr>
        <w:spacing w:line="276" w:lineRule="auto"/>
        <w:ind w:firstLine="567"/>
        <w:jc w:val="both"/>
      </w:pPr>
      <w:r>
        <w:t>Ņemot vērā Civillikuma 1504., 1508. un 1509.panta no</w:t>
      </w:r>
      <w:r w:rsidR="009E2C95">
        <w:t>teikumus</w:t>
      </w:r>
      <w:r>
        <w:t xml:space="preserve"> un apstākli, ka starp pusēm noslēgts </w:t>
      </w:r>
      <w:proofErr w:type="spellStart"/>
      <w:r>
        <w:t>bezregresa</w:t>
      </w:r>
      <w:proofErr w:type="spellEnd"/>
      <w:r>
        <w:t xml:space="preserve"> faktoringa līgums, vērtējot līguma noteikumus to savstarpējā saistībā, prasība šajā daļā noraidāma.</w:t>
      </w:r>
    </w:p>
    <w:p w14:paraId="6A5F4AFC" w14:textId="166673FE" w:rsidR="00AC207C" w:rsidRDefault="00AC207C" w:rsidP="00480D57">
      <w:pPr>
        <w:spacing w:line="276" w:lineRule="auto"/>
        <w:ind w:firstLine="567"/>
        <w:jc w:val="both"/>
      </w:pPr>
      <w:r>
        <w:t>[5.3] </w:t>
      </w:r>
      <w:r w:rsidR="00FF72AE">
        <w:t xml:space="preserve">Attiecībā </w:t>
      </w:r>
      <w:r w:rsidR="00744BE3">
        <w:t xml:space="preserve">par </w:t>
      </w:r>
      <w:r w:rsidR="00FF72AE">
        <w:t xml:space="preserve">pretprasību norādāms, ka SIA „DNB līzings” </w:t>
      </w:r>
      <w:r w:rsidR="00772906">
        <w:t xml:space="preserve">ir atzinusi parādu </w:t>
      </w:r>
      <w:r w:rsidR="004C2AE0">
        <w:t>par neizmaksāto faktoringa rezerves summu</w:t>
      </w:r>
      <w:r w:rsidR="00772906">
        <w:t xml:space="preserve"> 10 283,07 EUR</w:t>
      </w:r>
      <w:r w:rsidR="00C61B51">
        <w:t xml:space="preserve">, kā arī par </w:t>
      </w:r>
      <w:r w:rsidR="00744BE3">
        <w:t>ne</w:t>
      </w:r>
      <w:r w:rsidR="000479A6">
        <w:t>izmaksātās apdrošināšanas atlīdzības pārpalikumu 2882,35 EUR.</w:t>
      </w:r>
      <w:r w:rsidR="000D1E96">
        <w:t xml:space="preserve"> Tāpat SIA „DNB līzings” </w:t>
      </w:r>
      <w:r w:rsidR="00A77529">
        <w:t xml:space="preserve">norādījusi par </w:t>
      </w:r>
      <w:r w:rsidR="007C087D">
        <w:t xml:space="preserve">veikto </w:t>
      </w:r>
      <w:r w:rsidR="000D1E96">
        <w:t>prasījumu ieskaitu, jo saskaņā ar faktoringa līgumu AS „Severstaļlat” ir jāmaksā prasītājai procenti 104 397 EUR apmērā.</w:t>
      </w:r>
    </w:p>
    <w:p w14:paraId="69E0657D" w14:textId="2D7AC251" w:rsidR="000D1E96" w:rsidRDefault="00585729" w:rsidP="00480D57">
      <w:pPr>
        <w:spacing w:line="276" w:lineRule="auto"/>
        <w:ind w:firstLine="567"/>
        <w:jc w:val="both"/>
      </w:pPr>
      <w:r>
        <w:t>Ievērojo</w:t>
      </w:r>
      <w:r w:rsidR="00F55831">
        <w:t>t doktrīnā un Civillikuma</w:t>
      </w:r>
      <w:r w:rsidR="007C087D">
        <w:t xml:space="preserve"> 1847. un </w:t>
      </w:r>
      <w:r>
        <w:t>1853.pantā noteikto, prasījuma dzēšana ar ieskaitu pret kreditora gribu var notikt, ja parādnieks pierādījis, ka prasījuma un pretprasījuma priekšmeti ir vienādas šķiras, ka prasījuma un pretprasījuma izpildei iestājies termiņš un pretprasījums ir derīgs ieskaitam.</w:t>
      </w:r>
    </w:p>
    <w:p w14:paraId="4BCE85F0" w14:textId="77777777" w:rsidR="007C087D" w:rsidRDefault="00585729" w:rsidP="00480D57">
      <w:pPr>
        <w:spacing w:line="276" w:lineRule="auto"/>
        <w:ind w:firstLine="567"/>
        <w:jc w:val="both"/>
      </w:pPr>
      <w:r>
        <w:t>SIA „DNB līzings” nav pierādījusi, ka pret kreditora gr</w:t>
      </w:r>
      <w:r w:rsidR="007C087D">
        <w:t>ibu varēja tikt veikts ieskaits.</w:t>
      </w:r>
    </w:p>
    <w:p w14:paraId="220FB09C" w14:textId="3AC9ED0D" w:rsidR="00585729" w:rsidRDefault="007C087D" w:rsidP="00480D57">
      <w:pPr>
        <w:spacing w:line="276" w:lineRule="auto"/>
        <w:ind w:firstLine="567"/>
        <w:jc w:val="both"/>
      </w:pPr>
      <w:r>
        <w:t xml:space="preserve">Līdz ar to </w:t>
      </w:r>
      <w:r w:rsidR="00585729">
        <w:t xml:space="preserve">prasītājai ir pienākums izmaksāt AS „Severstaļlat” pretprasībā </w:t>
      </w:r>
      <w:r w:rsidR="00744BE3">
        <w:t xml:space="preserve">norādīto </w:t>
      </w:r>
      <w:r w:rsidR="00585729">
        <w:t xml:space="preserve">faktoringa </w:t>
      </w:r>
      <w:r w:rsidR="00744BE3">
        <w:t xml:space="preserve">rezerves maksājumu un </w:t>
      </w:r>
      <w:r w:rsidR="00585729">
        <w:t>apdrošināšanas atlīdzības pārpalikumu.</w:t>
      </w:r>
    </w:p>
    <w:p w14:paraId="0BF12F57" w14:textId="2F9F6A62" w:rsidR="00E4783A" w:rsidRDefault="00E4783A" w:rsidP="00480D57">
      <w:pPr>
        <w:spacing w:line="276" w:lineRule="auto"/>
        <w:ind w:firstLine="567"/>
        <w:jc w:val="both"/>
      </w:pPr>
      <w:r>
        <w:t xml:space="preserve">Spriedums pamatots ar </w:t>
      </w:r>
      <w:r w:rsidR="007C087D">
        <w:t xml:space="preserve">Civillikuma 1504., 1508. un </w:t>
      </w:r>
      <w:r w:rsidR="00E9281E">
        <w:t xml:space="preserve">1509.pantu, </w:t>
      </w:r>
      <w:r w:rsidR="004C2AE0" w:rsidRPr="004C2AE0">
        <w:t>1759.panta 1.punktu, 1765.panta pirmo daļu, 1847. un 1853.pantu.</w:t>
      </w:r>
    </w:p>
    <w:p w14:paraId="48D2ECEB" w14:textId="77777777" w:rsidR="00E4783A" w:rsidRDefault="00E4783A" w:rsidP="00480D57">
      <w:pPr>
        <w:spacing w:line="276" w:lineRule="auto"/>
        <w:ind w:firstLine="567"/>
        <w:jc w:val="both"/>
      </w:pPr>
    </w:p>
    <w:p w14:paraId="394BAA3F" w14:textId="7CFA5519" w:rsidR="00B315BA" w:rsidRDefault="00E4783A" w:rsidP="00480D57">
      <w:pPr>
        <w:spacing w:line="276" w:lineRule="auto"/>
        <w:ind w:firstLine="567"/>
        <w:jc w:val="both"/>
      </w:pPr>
      <w:r>
        <w:t>[6] </w:t>
      </w:r>
      <w:r w:rsidR="00B315BA">
        <w:t>Kasācijas sūdzību par spriedumu iesniegusi SIA „DNB līzings”</w:t>
      </w:r>
      <w:r w:rsidR="00FF0AED">
        <w:t>, lūgdama spriedumu atcelt.</w:t>
      </w:r>
    </w:p>
    <w:p w14:paraId="2A9F8DB4" w14:textId="061DAC54" w:rsidR="00FF0AED" w:rsidRDefault="0066607A" w:rsidP="00480D57">
      <w:pPr>
        <w:spacing w:line="276" w:lineRule="auto"/>
        <w:ind w:firstLine="567"/>
        <w:jc w:val="both"/>
      </w:pPr>
      <w:r>
        <w:t>Kasācijas sūdzībā</w:t>
      </w:r>
      <w:r w:rsidR="00636822">
        <w:t xml:space="preserve"> minēti šādi argumenti.</w:t>
      </w:r>
    </w:p>
    <w:p w14:paraId="3EB5DE01" w14:textId="61915B37" w:rsidR="000B0C00" w:rsidRDefault="00B315BA" w:rsidP="00480D57">
      <w:pPr>
        <w:spacing w:line="276" w:lineRule="auto"/>
        <w:ind w:firstLine="567"/>
        <w:jc w:val="both"/>
      </w:pPr>
      <w:r>
        <w:lastRenderedPageBreak/>
        <w:t>[6.1] </w:t>
      </w:r>
      <w:r w:rsidR="000060DD">
        <w:t>Tiesa</w:t>
      </w:r>
      <w:r w:rsidR="00E9281E">
        <w:t>,</w:t>
      </w:r>
      <w:r w:rsidR="000060DD">
        <w:t xml:space="preserve"> </w:t>
      </w:r>
      <w:r w:rsidR="00F55831">
        <w:t>v</w:t>
      </w:r>
      <w:r w:rsidR="00E9281E">
        <w:t xml:space="preserve">ērtējot, </w:t>
      </w:r>
      <w:r w:rsidR="00F55831">
        <w:t xml:space="preserve">vai 2007.gada 31.jūlijā noslēgtais </w:t>
      </w:r>
      <w:r w:rsidR="000060DD" w:rsidRPr="000060DD">
        <w:t>faktoringa līgum</w:t>
      </w:r>
      <w:r w:rsidR="000060DD">
        <w:t>s</w:t>
      </w:r>
      <w:r w:rsidR="000060DD" w:rsidRPr="000060DD">
        <w:t xml:space="preserve"> Nr. 00139F</w:t>
      </w:r>
      <w:r w:rsidR="000060DD">
        <w:t xml:space="preserve"> ir regresa vai </w:t>
      </w:r>
      <w:proofErr w:type="spellStart"/>
      <w:r w:rsidR="000060DD">
        <w:t>bezregresa</w:t>
      </w:r>
      <w:proofErr w:type="spellEnd"/>
      <w:r w:rsidR="000060DD">
        <w:t xml:space="preserve">, atsaukusies uz L. Lejas 2002.gada publikāciju izdevumā „Likums un tiesības”, tomēr </w:t>
      </w:r>
      <w:r w:rsidR="000B0C00">
        <w:t>tai</w:t>
      </w:r>
      <w:r w:rsidR="000060DD">
        <w:t xml:space="preserve"> nebūtu piešķirams tiesību doktrīnas statuss. </w:t>
      </w:r>
    </w:p>
    <w:p w14:paraId="0CFFE6B1" w14:textId="4EB64B44" w:rsidR="00B315BA" w:rsidRDefault="000060DD" w:rsidP="00480D57">
      <w:pPr>
        <w:spacing w:line="276" w:lineRule="auto"/>
        <w:ind w:firstLine="567"/>
        <w:jc w:val="both"/>
      </w:pPr>
      <w:r>
        <w:t>Turklāt konkrētās lietas i</w:t>
      </w:r>
      <w:r w:rsidR="004F7CCC">
        <w:t>etvaros</w:t>
      </w:r>
      <w:r w:rsidR="000B0C00">
        <w:t xml:space="preserve"> nav nozīmes, </w:t>
      </w:r>
      <w:r>
        <w:t>k</w:t>
      </w:r>
      <w:r w:rsidR="00FF0AED">
        <w:t xml:space="preserve">ādam </w:t>
      </w:r>
      <w:r>
        <w:t xml:space="preserve">faktoringa veidam atbilst pušu starpā noslēgtais līgums, jo šī tiesas atziņa nesniedz </w:t>
      </w:r>
      <w:r w:rsidR="004F7CCC">
        <w:t>atbildi uz jautājumu, kura Civillikuma norma būtu piemērojama strīda izšķiršanai.</w:t>
      </w:r>
    </w:p>
    <w:p w14:paraId="76EE51B2" w14:textId="38C3D416" w:rsidR="004F7CCC" w:rsidRDefault="004F7CCC" w:rsidP="00480D57">
      <w:pPr>
        <w:spacing w:line="276" w:lineRule="auto"/>
        <w:ind w:firstLine="567"/>
        <w:jc w:val="both"/>
      </w:pPr>
      <w:r>
        <w:t>Spriedumā nav norādīts, kādēļ tiesa, interpretējot faktoringa līguma 2.daļas noteikumus, priekšroku devusi atbildētājas argumentiem par 12.5. un 12.5.1.punkta atrašanās vietu līgumā</w:t>
      </w:r>
      <w:r w:rsidR="00666E65">
        <w:t>, nevis</w:t>
      </w:r>
      <w:r>
        <w:t xml:space="preserve"> SIA „DNB līzings” argument</w:t>
      </w:r>
      <w:r w:rsidR="00666E65">
        <w:t>am</w:t>
      </w:r>
      <w:r w:rsidR="00E9281E">
        <w:t xml:space="preserve"> par šā</w:t>
      </w:r>
      <w:r>
        <w:t xml:space="preserve"> paša līguma 13.9.punktu, kurā noteikts, ka „līguma nodaļu nosaukumi paredzēti tikai ērtībai, nevis līguma noteikumu interpretācijai.”</w:t>
      </w:r>
    </w:p>
    <w:p w14:paraId="6982C6FF" w14:textId="72DA7C90" w:rsidR="004F7CCC" w:rsidRDefault="00530E02" w:rsidP="00480D57">
      <w:pPr>
        <w:spacing w:line="276" w:lineRule="auto"/>
        <w:ind w:firstLine="567"/>
        <w:jc w:val="both"/>
      </w:pPr>
      <w:r>
        <w:t>Tāpat spriedumā nav pamatots, kā tiesa</w:t>
      </w:r>
      <w:r w:rsidR="004F7CCC">
        <w:t xml:space="preserve"> nonākusi pie secinājuma, ka faktoringa līg</w:t>
      </w:r>
      <w:r>
        <w:t>uma 2.daļas 12.5.punktā noteikta</w:t>
      </w:r>
      <w:r w:rsidR="004F7CCC">
        <w:t>s sekas, kas iestājas 12.3. un 12.4.punktā minētās līguma vienpusējas izbeigšanas rezultātā, īpaši ņemot vērā to, ka šie punkt</w:t>
      </w:r>
      <w:r w:rsidR="007151AD">
        <w:t>i, atšķirībā no citiem šī līguma punktiem, nesatur savstarpējas atsauces.</w:t>
      </w:r>
    </w:p>
    <w:p w14:paraId="024E4FFA" w14:textId="7C6C8BA5" w:rsidR="004F7CCC" w:rsidRDefault="004F7CCC" w:rsidP="00480D57">
      <w:pPr>
        <w:spacing w:line="276" w:lineRule="auto"/>
        <w:ind w:firstLine="567"/>
        <w:jc w:val="both"/>
      </w:pPr>
      <w:r>
        <w:t>Turklāt tiesa nav pamatojusi, kāpēc faktoringa līguma interpretācijai ir piemēro</w:t>
      </w:r>
      <w:r w:rsidR="00D13E31">
        <w:t>ti Civillikuma 1508. un 1509.panti</w:t>
      </w:r>
      <w:r w:rsidR="007C087D">
        <w:t>, uz kuriem</w:t>
      </w:r>
      <w:r>
        <w:t xml:space="preserve"> atsaucās AS „Severstaļlat”, nevis</w:t>
      </w:r>
      <w:r w:rsidR="00D13E31">
        <w:t xml:space="preserve"> Civillikuma 1504. un 1587.panti</w:t>
      </w:r>
      <w:r>
        <w:t xml:space="preserve">, </w:t>
      </w:r>
      <w:r w:rsidR="007C087D">
        <w:t xml:space="preserve">kurus norādīja </w:t>
      </w:r>
      <w:r>
        <w:t>prasītāja.</w:t>
      </w:r>
    </w:p>
    <w:p w14:paraId="24400942" w14:textId="123B4078" w:rsidR="004F7CCC" w:rsidRDefault="004F7CCC" w:rsidP="00480D57">
      <w:pPr>
        <w:spacing w:line="276" w:lineRule="auto"/>
        <w:ind w:firstLine="567"/>
        <w:jc w:val="both"/>
      </w:pPr>
      <w:r>
        <w:t>[6.2] </w:t>
      </w:r>
      <w:r w:rsidR="00EC7C87">
        <w:t>Arī prasī</w:t>
      </w:r>
      <w:r w:rsidR="00FF0AED">
        <w:t xml:space="preserve">jumu </w:t>
      </w:r>
      <w:r w:rsidR="00EC7C87">
        <w:t>par nesamaksāto faktoringa procentu piedziņu, kas pamatota ar fak</w:t>
      </w:r>
      <w:r w:rsidR="007C087D">
        <w:t>toringa līguma 2.daļas 1.1.8.punktu</w:t>
      </w:r>
      <w:r w:rsidR="00FF0AED">
        <w:t>, tiesa nepamatoti sai</w:t>
      </w:r>
      <w:r w:rsidR="00EC7C87">
        <w:t>stīju</w:t>
      </w:r>
      <w:r w:rsidR="00D829F2">
        <w:t>si ar secinājumu, ka pušu starpā</w:t>
      </w:r>
      <w:r w:rsidR="00EC7C87">
        <w:t xml:space="preserve"> noslēgt</w:t>
      </w:r>
      <w:r w:rsidR="00636822">
        <w:t xml:space="preserve">s </w:t>
      </w:r>
      <w:proofErr w:type="spellStart"/>
      <w:r w:rsidR="00636822">
        <w:t>bezregresa</w:t>
      </w:r>
      <w:proofErr w:type="spellEnd"/>
      <w:r w:rsidR="00636822">
        <w:t xml:space="preserve"> faktoringa līgums. Darījuma klasifikācija</w:t>
      </w:r>
      <w:r w:rsidR="00EC7C87">
        <w:t xml:space="preserve"> „regresa/</w:t>
      </w:r>
      <w:proofErr w:type="spellStart"/>
      <w:r w:rsidR="00EC7C87">
        <w:t>bezregresa</w:t>
      </w:r>
      <w:proofErr w:type="spellEnd"/>
      <w:r w:rsidR="00EC7C87">
        <w:t>” un „at</w:t>
      </w:r>
      <w:r w:rsidR="00D829F2">
        <w:t>līdzības/bezatlīdzības” darījum</w:t>
      </w:r>
      <w:r w:rsidR="00636822">
        <w:t>s ir divas nesaistāmas lietas.</w:t>
      </w:r>
      <w:r w:rsidR="00EC7C87">
        <w:t xml:space="preserve"> Pat, ja pušu starpā </w:t>
      </w:r>
      <w:r w:rsidR="00D829F2">
        <w:t xml:space="preserve">būtu </w:t>
      </w:r>
      <w:r w:rsidR="00EC7C87">
        <w:t xml:space="preserve">noslēgts </w:t>
      </w:r>
      <w:proofErr w:type="spellStart"/>
      <w:r w:rsidR="00EC7C87">
        <w:t>bezregresa</w:t>
      </w:r>
      <w:proofErr w:type="spellEnd"/>
      <w:r w:rsidR="00EC7C87">
        <w:t xml:space="preserve"> līgums, tas neatbrīvo</w:t>
      </w:r>
      <w:r w:rsidR="00D829F2">
        <w:t>tu</w:t>
      </w:r>
      <w:r w:rsidR="00EC7C87">
        <w:t xml:space="preserve"> atbildētāju no faktoringa procentu samaksas pienākuma</w:t>
      </w:r>
      <w:r w:rsidR="00AF4C70">
        <w:t xml:space="preserve"> un neietekmē</w:t>
      </w:r>
      <w:r w:rsidR="00D829F2">
        <w:t>tu to</w:t>
      </w:r>
      <w:r w:rsidR="00AF4C70">
        <w:t xml:space="preserve"> aprēķināšanas kārtību</w:t>
      </w:r>
      <w:r w:rsidR="00EC7C87">
        <w:t>.</w:t>
      </w:r>
    </w:p>
    <w:p w14:paraId="24E4F80A" w14:textId="77777777" w:rsidR="00E9281E" w:rsidRDefault="00AF4C70" w:rsidP="00480D57">
      <w:pPr>
        <w:spacing w:line="276" w:lineRule="auto"/>
        <w:ind w:firstLine="567"/>
        <w:jc w:val="both"/>
      </w:pPr>
      <w:r>
        <w:t xml:space="preserve">Faktoringa līguma 2.daļas 6.3.punkts, uz kuru atsaucas tiesa, nav sasaistāms ar 1.1.8.punkta noteikumiem. </w:t>
      </w:r>
    </w:p>
    <w:p w14:paraId="34C8388A" w14:textId="64D26149" w:rsidR="007C087D" w:rsidRDefault="007C087D" w:rsidP="00480D57">
      <w:pPr>
        <w:spacing w:line="276" w:lineRule="auto"/>
        <w:ind w:firstLine="567"/>
        <w:jc w:val="both"/>
      </w:pPr>
      <w:r>
        <w:t>L</w:t>
      </w:r>
      <w:r w:rsidR="00E9281E">
        <w:t xml:space="preserve">īguma </w:t>
      </w:r>
      <w:r w:rsidR="00AF4C70">
        <w:t>6.4.punktā minētā faktoringa rezerves summa nav sasaistāma ar faktoringa maksājuma summu, no kuras saskaņā ar faktoringa līguma 2.daļas 1.1.8.punktu ir aprēķināmi faktoringa procenti.</w:t>
      </w:r>
      <w:r>
        <w:t xml:space="preserve"> F</w:t>
      </w:r>
      <w:r w:rsidR="001F5FF2">
        <w:t>aktoringa</w:t>
      </w:r>
      <w:r w:rsidR="001C495A">
        <w:t xml:space="preserve"> līguma </w:t>
      </w:r>
      <w:r w:rsidR="001F5FF2">
        <w:t xml:space="preserve">2.daļas </w:t>
      </w:r>
      <w:r w:rsidR="001C495A">
        <w:t>1.1.8.punkts bija jāpiemēro kopsakarā ar Civillikuma 1753.-1769.pan</w:t>
      </w:r>
      <w:r>
        <w:t>tu.</w:t>
      </w:r>
    </w:p>
    <w:p w14:paraId="4A5A6CD8" w14:textId="3B68BF79" w:rsidR="00E9281E" w:rsidRDefault="00020EEF" w:rsidP="00480D57">
      <w:pPr>
        <w:spacing w:line="276" w:lineRule="auto"/>
        <w:ind w:firstLine="567"/>
        <w:jc w:val="both"/>
      </w:pPr>
      <w:r>
        <w:t xml:space="preserve">Turklāt tiesa nav ņēmusi vērā </w:t>
      </w:r>
      <w:r w:rsidR="002967F1">
        <w:t xml:space="preserve">apstākli, ka </w:t>
      </w:r>
      <w:r>
        <w:t xml:space="preserve">atbildētājas pārstāvis </w:t>
      </w:r>
      <w:r w:rsidR="002967F1">
        <w:t>pirmās instances tiesas sēdē prasību par faktoringa procentu samaksu 72 959,26 EUR apmērā</w:t>
      </w:r>
      <w:r>
        <w:t xml:space="preserve"> atzina un </w:t>
      </w:r>
      <w:r w:rsidR="002967F1">
        <w:t>iesniedza savu aprēķinu.</w:t>
      </w:r>
    </w:p>
    <w:p w14:paraId="5EA59956" w14:textId="737C9337" w:rsidR="002967F1" w:rsidRDefault="002967F1" w:rsidP="00480D57">
      <w:pPr>
        <w:spacing w:line="276" w:lineRule="auto"/>
        <w:ind w:firstLine="567"/>
        <w:jc w:val="both"/>
      </w:pPr>
      <w:r>
        <w:t>Tādējādi tiesa pārkāpusi Civilprocesa likuma 10.pantā noteikto sacīkstes principu un savas kompetences robežas.</w:t>
      </w:r>
    </w:p>
    <w:p w14:paraId="4DBF3ED2" w14:textId="77777777" w:rsidR="00D244B3" w:rsidRDefault="00AF4C70" w:rsidP="00480D57">
      <w:pPr>
        <w:spacing w:line="276" w:lineRule="auto"/>
        <w:ind w:firstLine="567"/>
        <w:jc w:val="both"/>
      </w:pPr>
      <w:r>
        <w:t>[6.3] </w:t>
      </w:r>
      <w:r w:rsidR="00593530">
        <w:t>Apmierinot</w:t>
      </w:r>
      <w:r w:rsidR="008F20C4">
        <w:t xml:space="preserve"> pretprasību, tiesa nepareizi</w:t>
      </w:r>
      <w:r w:rsidR="00D829F2">
        <w:t xml:space="preserve"> piemērojusi Civillikuma 1847. un 1853.pantu, </w:t>
      </w:r>
      <w:r w:rsidR="008F20C4">
        <w:t>1759.panta 1.punktu un 1765.panta pirmo daļu</w:t>
      </w:r>
      <w:r w:rsidR="00593530">
        <w:t>.</w:t>
      </w:r>
    </w:p>
    <w:p w14:paraId="514BCC2C" w14:textId="77777777" w:rsidR="00DF4BB3" w:rsidRDefault="008F20C4" w:rsidP="00480D57">
      <w:pPr>
        <w:spacing w:line="276" w:lineRule="auto"/>
        <w:ind w:firstLine="567"/>
        <w:jc w:val="both"/>
      </w:pPr>
      <w:r>
        <w:t xml:space="preserve"> Prasītāja nav apstrīdējusi AS „Severstaļlat” </w:t>
      </w:r>
      <w:proofErr w:type="spellStart"/>
      <w:r>
        <w:t>pamatprasījumus</w:t>
      </w:r>
      <w:proofErr w:type="spellEnd"/>
      <w:r>
        <w:t xml:space="preserve">, bet atbildētāja ir piekritusi, ka faktoringa procenti ir maksājami 72 959,26 EUR apmērā. </w:t>
      </w:r>
    </w:p>
    <w:p w14:paraId="47B5D83B" w14:textId="6D2EA846" w:rsidR="008F20C4" w:rsidRDefault="008F20C4" w:rsidP="00480D57">
      <w:pPr>
        <w:spacing w:line="276" w:lineRule="auto"/>
        <w:ind w:firstLine="567"/>
        <w:jc w:val="both"/>
      </w:pPr>
      <w:r>
        <w:t xml:space="preserve">Nav strīda, ka abi prasījumu priekšmeti ir vienādas šķiras un tiem iestājies termiņš, līdz ar to atbilstoši Civillikuma 1847.pantam SIA „DNB līzings” bija </w:t>
      </w:r>
      <w:r w:rsidR="00D829F2">
        <w:t xml:space="preserve">tiesības </w:t>
      </w:r>
      <w:r>
        <w:t>veikt prasījumu ieskaitu, bet AS „Severstaļlat” nebija pamata aprēķināt likumiskos</w:t>
      </w:r>
      <w:r w:rsidR="00020EEF">
        <w:t xml:space="preserve"> nokavējuma </w:t>
      </w:r>
      <w:r>
        <w:t>procentus.</w:t>
      </w:r>
    </w:p>
    <w:p w14:paraId="6362D2BC" w14:textId="77777777" w:rsidR="008F20C4" w:rsidRDefault="008F20C4" w:rsidP="00480D57">
      <w:pPr>
        <w:spacing w:line="276" w:lineRule="auto"/>
        <w:ind w:firstLine="567"/>
        <w:jc w:val="both"/>
      </w:pPr>
    </w:p>
    <w:p w14:paraId="096CD4E2" w14:textId="5E954C7C" w:rsidR="00AF4C70" w:rsidRDefault="008F20C4" w:rsidP="00480D57">
      <w:pPr>
        <w:spacing w:line="276" w:lineRule="auto"/>
        <w:ind w:firstLine="567"/>
        <w:jc w:val="both"/>
      </w:pPr>
      <w:r>
        <w:t xml:space="preserve">[7] AS „Severstaļlat” un trešā persona </w:t>
      </w:r>
      <w:proofErr w:type="spellStart"/>
      <w:r>
        <w:t>Compagnie</w:t>
      </w:r>
      <w:proofErr w:type="spellEnd"/>
      <w:r>
        <w:t xml:space="preserve"> </w:t>
      </w:r>
      <w:proofErr w:type="spellStart"/>
      <w:r>
        <w:t>francaise</w:t>
      </w:r>
      <w:proofErr w:type="spellEnd"/>
      <w:r>
        <w:t xml:space="preserve"> </w:t>
      </w:r>
      <w:proofErr w:type="spellStart"/>
      <w:r>
        <w:t>d’assurance</w:t>
      </w:r>
      <w:proofErr w:type="spellEnd"/>
      <w:r>
        <w:t xml:space="preserve"> </w:t>
      </w:r>
      <w:proofErr w:type="spellStart"/>
      <w:r>
        <w:t>pour</w:t>
      </w:r>
      <w:proofErr w:type="spellEnd"/>
      <w:r>
        <w:t xml:space="preserve"> </w:t>
      </w:r>
      <w:proofErr w:type="spellStart"/>
      <w:r>
        <w:t>le</w:t>
      </w:r>
      <w:proofErr w:type="spellEnd"/>
      <w:r>
        <w:t xml:space="preserve"> </w:t>
      </w:r>
      <w:proofErr w:type="spellStart"/>
      <w:r>
        <w:t>commerce</w:t>
      </w:r>
      <w:proofErr w:type="spellEnd"/>
      <w:r>
        <w:t xml:space="preserve"> </w:t>
      </w:r>
      <w:proofErr w:type="spellStart"/>
      <w:r>
        <w:t>exterieur</w:t>
      </w:r>
      <w:proofErr w:type="spellEnd"/>
      <w:r>
        <w:t xml:space="preserve"> Lietuvas fil</w:t>
      </w:r>
      <w:r w:rsidR="00D829F2">
        <w:t xml:space="preserve">iāle iesniegušas paskaidrojumus, </w:t>
      </w:r>
      <w:r>
        <w:t>norādot, ka uzskata</w:t>
      </w:r>
      <w:r w:rsidR="00D829F2">
        <w:t xml:space="preserve"> kasācijas sūdzību </w:t>
      </w:r>
      <w:r>
        <w:t xml:space="preserve">par nepamatotu un noraidāmu. </w:t>
      </w:r>
    </w:p>
    <w:p w14:paraId="4626F017" w14:textId="77777777" w:rsidR="006B5B70" w:rsidRDefault="006B5B70" w:rsidP="00480D57">
      <w:pPr>
        <w:spacing w:line="276" w:lineRule="auto"/>
        <w:ind w:firstLine="567"/>
        <w:jc w:val="both"/>
      </w:pPr>
    </w:p>
    <w:p w14:paraId="68503ED3" w14:textId="77777777" w:rsidR="003047F5" w:rsidRDefault="003047F5" w:rsidP="00480D57">
      <w:pPr>
        <w:spacing w:line="276" w:lineRule="auto"/>
        <w:jc w:val="center"/>
        <w:rPr>
          <w:b/>
        </w:rPr>
      </w:pPr>
      <w:r>
        <w:rPr>
          <w:b/>
        </w:rPr>
        <w:t>Motīvu daļa</w:t>
      </w:r>
    </w:p>
    <w:p w14:paraId="69871079" w14:textId="77777777" w:rsidR="003047F5" w:rsidRPr="00207638" w:rsidRDefault="003047F5" w:rsidP="00480D57">
      <w:pPr>
        <w:spacing w:line="276" w:lineRule="auto"/>
        <w:ind w:firstLine="567"/>
        <w:jc w:val="both"/>
      </w:pPr>
    </w:p>
    <w:p w14:paraId="7D8FDA67" w14:textId="178BD6ED" w:rsidR="00F72536" w:rsidRDefault="00F72536" w:rsidP="00480D57">
      <w:pPr>
        <w:spacing w:line="276" w:lineRule="auto"/>
        <w:ind w:firstLine="567"/>
        <w:jc w:val="both"/>
      </w:pPr>
      <w:r>
        <w:t>[</w:t>
      </w:r>
      <w:r w:rsidR="007B7BD3">
        <w:t>8</w:t>
      </w:r>
      <w:r w:rsidR="003047F5">
        <w:t>] </w:t>
      </w:r>
      <w:r w:rsidRPr="00F72536">
        <w:t>Pārbaudīj</w:t>
      </w:r>
      <w:r w:rsidR="00B53A47">
        <w:t>usi</w:t>
      </w:r>
      <w:r w:rsidRPr="00F72536">
        <w:t xml:space="preserve"> lietas materiālus un apsvēr</w:t>
      </w:r>
      <w:r w:rsidR="00B53A47">
        <w:t>usi</w:t>
      </w:r>
      <w:r w:rsidRPr="00F72536">
        <w:t xml:space="preserve"> </w:t>
      </w:r>
      <w:r w:rsidR="0058132A">
        <w:t>kasācijas</w:t>
      </w:r>
      <w:r w:rsidRPr="00F72536">
        <w:t xml:space="preserve"> sūdzībā norādītos argumentus, </w:t>
      </w:r>
      <w:r w:rsidR="00B53A47">
        <w:t>Augstākā tiesa</w:t>
      </w:r>
      <w:r w:rsidRPr="00F72536">
        <w:t xml:space="preserve"> atzīst, ka </w:t>
      </w:r>
      <w:r w:rsidR="007B7BD3">
        <w:t>Civillietu tiesu palātas spriedums atceļams.</w:t>
      </w:r>
    </w:p>
    <w:p w14:paraId="4B1DD4C3" w14:textId="77777777" w:rsidR="00465C8F" w:rsidRDefault="00465C8F" w:rsidP="00480D57">
      <w:pPr>
        <w:spacing w:line="276" w:lineRule="auto"/>
        <w:jc w:val="both"/>
      </w:pPr>
    </w:p>
    <w:p w14:paraId="0185D724" w14:textId="62DE7A45" w:rsidR="0009457F" w:rsidRPr="00D244B3" w:rsidRDefault="004D4047" w:rsidP="00480D57">
      <w:pPr>
        <w:spacing w:line="276" w:lineRule="auto"/>
        <w:ind w:firstLine="567"/>
        <w:jc w:val="both"/>
      </w:pPr>
      <w:r>
        <w:t>[9</w:t>
      </w:r>
      <w:r w:rsidR="00A77529">
        <w:t>] </w:t>
      </w:r>
      <w:r w:rsidR="0009457F">
        <w:t>Līgum</w:t>
      </w:r>
      <w:r w:rsidR="00D829F2">
        <w:t>s ir divu vai vairāku personu (</w:t>
      </w:r>
      <w:r w:rsidR="0009457F">
        <w:t>līdzēju) savstarpēji, ar vienošanos pamatoti (saskanīgi) gribas izteikumi, kas vērsti uz noteiktu tiesisku attiecību nodibināšanu</w:t>
      </w:r>
      <w:r w:rsidR="00BC397D">
        <w:t>, pārgrozīšanu vai izbeigšanu (</w:t>
      </w:r>
      <w:r w:rsidR="0009457F">
        <w:t>sal.</w:t>
      </w:r>
      <w:r w:rsidR="00BC397D">
        <w:t xml:space="preserve"> </w:t>
      </w:r>
      <w:r w:rsidR="0009457F">
        <w:t>Civillikuma 1511.pants).</w:t>
      </w:r>
      <w:r w:rsidR="00BC397D">
        <w:t xml:space="preserve"> </w:t>
      </w:r>
      <w:r w:rsidR="0009457F">
        <w:t>Tas nozīmē, ka līdzēji, noslēdzot līgumu, vienojas par viņu savstarpējo attiecību zināmu tiesiski sa</w:t>
      </w:r>
      <w:r w:rsidR="00431A88">
        <w:t>is</w:t>
      </w:r>
      <w:r w:rsidR="00BC397D">
        <w:t>tošu „</w:t>
      </w:r>
      <w:r w:rsidR="0009457F">
        <w:t>regulējumu” nolūkā ra</w:t>
      </w:r>
      <w:r w:rsidR="00D244B3">
        <w:t>dīt noteiktas tiesiskas sekas</w:t>
      </w:r>
      <w:r w:rsidR="00F76EEC">
        <w:t xml:space="preserve"> </w:t>
      </w:r>
      <w:r w:rsidR="00D829F2">
        <w:t>(</w:t>
      </w:r>
      <w:r w:rsidR="00D244B3" w:rsidRPr="00D244B3">
        <w:rPr>
          <w:i/>
        </w:rPr>
        <w:t>sk</w:t>
      </w:r>
      <w:r w:rsidR="00D244B3">
        <w:t>.</w:t>
      </w:r>
      <w:r w:rsidR="00BC397D">
        <w:t xml:space="preserve"> </w:t>
      </w:r>
      <w:proofErr w:type="spellStart"/>
      <w:r w:rsidR="0009457F" w:rsidRPr="0009457F">
        <w:rPr>
          <w:i/>
        </w:rPr>
        <w:t>E.Kalniņš</w:t>
      </w:r>
      <w:proofErr w:type="spellEnd"/>
      <w:r w:rsidR="0009457F" w:rsidRPr="0009457F">
        <w:rPr>
          <w:i/>
        </w:rPr>
        <w:t>.</w:t>
      </w:r>
      <w:r w:rsidR="00F76EEC">
        <w:rPr>
          <w:i/>
        </w:rPr>
        <w:t xml:space="preserve"> </w:t>
      </w:r>
      <w:r w:rsidR="0009457F" w:rsidRPr="0009457F">
        <w:rPr>
          <w:i/>
        </w:rPr>
        <w:t>Privāttiesību teorija un prakse. Raksti privāttiesībās-Rīga:</w:t>
      </w:r>
      <w:r w:rsidR="00BC397D">
        <w:rPr>
          <w:i/>
        </w:rPr>
        <w:t xml:space="preserve"> </w:t>
      </w:r>
      <w:r w:rsidR="0009457F" w:rsidRPr="0009457F">
        <w:rPr>
          <w:i/>
        </w:rPr>
        <w:t>Ties</w:t>
      </w:r>
      <w:r w:rsidR="00D244B3">
        <w:rPr>
          <w:i/>
        </w:rPr>
        <w:t>u namu aģentūra,2005, 168.lpp.)</w:t>
      </w:r>
      <w:r w:rsidR="00D244B3">
        <w:t>.</w:t>
      </w:r>
    </w:p>
    <w:p w14:paraId="3E8FABC6" w14:textId="77777777" w:rsidR="0057228A" w:rsidRDefault="0057228A" w:rsidP="00480D57">
      <w:pPr>
        <w:spacing w:line="276" w:lineRule="auto"/>
        <w:ind w:firstLine="567"/>
        <w:jc w:val="both"/>
      </w:pPr>
    </w:p>
    <w:p w14:paraId="2ED861F8" w14:textId="5CF713A3" w:rsidR="0032525A" w:rsidRDefault="00BC397D" w:rsidP="00480D57">
      <w:pPr>
        <w:spacing w:line="276" w:lineRule="auto"/>
        <w:ind w:firstLine="567"/>
        <w:jc w:val="both"/>
      </w:pPr>
      <w:r>
        <w:t>[10] </w:t>
      </w:r>
      <w:r w:rsidR="005569AB">
        <w:t xml:space="preserve">Lietā nepastāv strīds, ka faktoringa </w:t>
      </w:r>
      <w:r w:rsidR="00D829F2">
        <w:t xml:space="preserve">līguma </w:t>
      </w:r>
      <w:r w:rsidR="005569AB">
        <w:t>termiņš iz</w:t>
      </w:r>
      <w:r w:rsidR="00D829F2">
        <w:t>beidzies 2009.gada 30.janvārī</w:t>
      </w:r>
      <w:r w:rsidR="00D244B3">
        <w:t xml:space="preserve">, </w:t>
      </w:r>
      <w:r w:rsidR="0032525A">
        <w:t xml:space="preserve">prasītājai </w:t>
      </w:r>
      <w:r w:rsidR="005569AB">
        <w:t>nodotos naudas</w:t>
      </w:r>
      <w:r w:rsidR="0032525A">
        <w:t xml:space="preserve"> prasījumus pret atbildētājas </w:t>
      </w:r>
      <w:r w:rsidR="00E037C1">
        <w:t xml:space="preserve">produkcijas </w:t>
      </w:r>
      <w:r w:rsidR="0032525A">
        <w:t xml:space="preserve">pircējiem pēdējie </w:t>
      </w:r>
      <w:r w:rsidR="005569AB">
        <w:t xml:space="preserve">par kopējo summu </w:t>
      </w:r>
      <w:r>
        <w:t>1 916 103,61</w:t>
      </w:r>
      <w:r w:rsidR="005569AB">
        <w:t xml:space="preserve"> EUR nav </w:t>
      </w:r>
      <w:r w:rsidR="0032525A">
        <w:t>samaksājuši.</w:t>
      </w:r>
    </w:p>
    <w:p w14:paraId="4B1A1835" w14:textId="145F3E4E" w:rsidR="006335D3" w:rsidRDefault="006335D3" w:rsidP="00480D57">
      <w:pPr>
        <w:spacing w:line="276" w:lineRule="auto"/>
        <w:ind w:firstLine="567"/>
        <w:jc w:val="both"/>
      </w:pPr>
      <w:r>
        <w:t>Faktoringa līguma 6.1.punktā</w:t>
      </w:r>
      <w:r w:rsidR="00D02D37">
        <w:t xml:space="preserve"> </w:t>
      </w:r>
      <w:r w:rsidR="00431A88">
        <w:t>līdzēji vienojušies</w:t>
      </w:r>
      <w:r w:rsidR="00BC397D">
        <w:t>, ka „</w:t>
      </w:r>
      <w:r w:rsidR="0061608D">
        <w:t>viņi atsakās no stingri noteikta, izņemot šajā līgumā atrunātos gadījumus, atpakaļpārdevuma noteikuma”.</w:t>
      </w:r>
    </w:p>
    <w:p w14:paraId="0AF229F6" w14:textId="22FA05BA" w:rsidR="00F76EEC" w:rsidRDefault="009959A8" w:rsidP="00480D57">
      <w:pPr>
        <w:spacing w:line="276" w:lineRule="auto"/>
        <w:ind w:firstLine="567"/>
        <w:jc w:val="both"/>
      </w:pPr>
      <w:r>
        <w:t>L</w:t>
      </w:r>
      <w:r w:rsidR="0061608D">
        <w:t>īg</w:t>
      </w:r>
      <w:r w:rsidR="00BC397D">
        <w:t>uma 12.5.1.punktā noteikts, ka „</w:t>
      </w:r>
      <w:r w:rsidR="0032525A">
        <w:t>izbeidzoties faktoringa termiņam, pārdevējam ne mazāk kā septiņu dienu laikā ir jāapma</w:t>
      </w:r>
      <w:r w:rsidR="00D02D37">
        <w:t>ksā līzingam:</w:t>
      </w:r>
    </w:p>
    <w:p w14:paraId="4D29C5D5" w14:textId="77777777" w:rsidR="00F76EEC" w:rsidRDefault="0061608D" w:rsidP="00480D57">
      <w:pPr>
        <w:spacing w:line="276" w:lineRule="auto"/>
        <w:ind w:firstLine="567"/>
        <w:jc w:val="both"/>
      </w:pPr>
      <w:r>
        <w:t>12.5.1.</w:t>
      </w:r>
      <w:r w:rsidR="0032525A">
        <w:t xml:space="preserve"> rēķini, kuru pirk</w:t>
      </w:r>
      <w:r>
        <w:t>uma cenu pircējs nav apmaksājis;</w:t>
      </w:r>
    </w:p>
    <w:p w14:paraId="57A886DA" w14:textId="56975CF6" w:rsidR="0061608D" w:rsidRDefault="0061608D" w:rsidP="00480D57">
      <w:pPr>
        <w:spacing w:line="276" w:lineRule="auto"/>
        <w:ind w:firstLine="567"/>
        <w:jc w:val="both"/>
      </w:pPr>
      <w:r>
        <w:t xml:space="preserve">12.5.2.par rēķinu </w:t>
      </w:r>
      <w:proofErr w:type="spellStart"/>
      <w:r>
        <w:t>faktorizēšanu</w:t>
      </w:r>
      <w:proofErr w:type="spellEnd"/>
      <w:r>
        <w:t xml:space="preserve"> neapmaksāto komisijas maksu”.</w:t>
      </w:r>
    </w:p>
    <w:p w14:paraId="0D399394" w14:textId="12138E6D" w:rsidR="0032525A" w:rsidRDefault="0061608D" w:rsidP="00480D57">
      <w:pPr>
        <w:spacing w:line="276" w:lineRule="auto"/>
        <w:ind w:firstLine="567"/>
        <w:jc w:val="both"/>
      </w:pPr>
      <w:r>
        <w:t>Prasītāja, atsaucoties uz faktoringa līguma 12.5.1.punktu uzskata, ka tai</w:t>
      </w:r>
      <w:r w:rsidR="0032525A">
        <w:t xml:space="preserve"> ir tiesības prasīt </w:t>
      </w:r>
      <w:r w:rsidR="00D02D37">
        <w:t xml:space="preserve">no </w:t>
      </w:r>
      <w:r w:rsidR="0032525A">
        <w:t xml:space="preserve">atbildētājas </w:t>
      </w:r>
      <w:r w:rsidR="00D02D37">
        <w:t xml:space="preserve">tās </w:t>
      </w:r>
      <w:r w:rsidR="00431A88">
        <w:t xml:space="preserve">produkcijas </w:t>
      </w:r>
      <w:r>
        <w:t xml:space="preserve">pircēju nesamaksāto summu </w:t>
      </w:r>
      <w:r w:rsidR="00BC397D">
        <w:t>1 916 103,61 </w:t>
      </w:r>
      <w:r w:rsidR="00BC397D" w:rsidRPr="00BC397D">
        <w:t>EUR</w:t>
      </w:r>
      <w:r>
        <w:t>.</w:t>
      </w:r>
    </w:p>
    <w:p w14:paraId="4D0A88E0" w14:textId="3B85B3A4" w:rsidR="0032525A" w:rsidRDefault="0032525A" w:rsidP="00480D57">
      <w:pPr>
        <w:spacing w:line="276" w:lineRule="auto"/>
        <w:ind w:firstLine="567"/>
        <w:jc w:val="both"/>
      </w:pPr>
      <w:r>
        <w:t>Atbildētājas ieskatā</w:t>
      </w:r>
      <w:r w:rsidR="0061608D">
        <w:t>,</w:t>
      </w:r>
      <w:r>
        <w:t xml:space="preserve"> prasības apmierināšanai nav pamata, jo minētais līguma</w:t>
      </w:r>
      <w:r w:rsidR="00BC397D">
        <w:t xml:space="preserve"> punkts iekļauts līguma sadaļā „</w:t>
      </w:r>
      <w:r>
        <w:t>Līguma pirmstermiņa izbeigšanās</w:t>
      </w:r>
      <w:r w:rsidR="00D67B8A">
        <w:t xml:space="preserve">”, taču konkrētajā gadījumā </w:t>
      </w:r>
      <w:r w:rsidR="009179E6">
        <w:t xml:space="preserve">faktoringa līgums pirms termiņa netika </w:t>
      </w:r>
      <w:r w:rsidR="00D67B8A">
        <w:t>izbeigts.</w:t>
      </w:r>
    </w:p>
    <w:p w14:paraId="0F19100F" w14:textId="60513E09" w:rsidR="0032525A" w:rsidRDefault="0032525A" w:rsidP="00480D57">
      <w:pPr>
        <w:spacing w:line="276" w:lineRule="auto"/>
        <w:ind w:firstLine="567"/>
        <w:jc w:val="both"/>
      </w:pPr>
      <w:r>
        <w:t>Savukārt prasīt</w:t>
      </w:r>
      <w:r w:rsidR="00A2144B">
        <w:t>āja</w:t>
      </w:r>
      <w:r w:rsidR="004D4047">
        <w:t xml:space="preserve"> norāda </w:t>
      </w:r>
      <w:r w:rsidR="00A2144B">
        <w:t>uz līguma 13.9.punktu, kurā noteikts, ka „līguma nodaļu nosaukumi paredzēti tikai ērtībai, nevis l</w:t>
      </w:r>
      <w:r w:rsidR="009179E6">
        <w:t>īguma noteikumu interpretācijai</w:t>
      </w:r>
      <w:r w:rsidR="00A2144B">
        <w:t>”</w:t>
      </w:r>
      <w:r w:rsidR="009959A8">
        <w:t>. L</w:t>
      </w:r>
      <w:r w:rsidR="004E046D">
        <w:t xml:space="preserve">īguma 12.1.-12.4.punkti </w:t>
      </w:r>
      <w:r w:rsidR="009959A8">
        <w:t xml:space="preserve">patiešām </w:t>
      </w:r>
      <w:r w:rsidR="004E046D">
        <w:t xml:space="preserve">attiecas uz gadījumu, </w:t>
      </w:r>
      <w:r w:rsidR="009959A8">
        <w:t xml:space="preserve">ja </w:t>
      </w:r>
      <w:r w:rsidR="00337AD2">
        <w:t>faktoringa l</w:t>
      </w:r>
      <w:r w:rsidR="004E046D">
        <w:t xml:space="preserve">īgums tiek izbeigts </w:t>
      </w:r>
      <w:r w:rsidR="009179E6">
        <w:t>pirms termiņa</w:t>
      </w:r>
      <w:r w:rsidR="004E046D">
        <w:t>, savukārt līguma 12.5.punkts attiecas uz gadījumu, kad izbeidzies pušu pielīgtais faktoringa termiņš.</w:t>
      </w:r>
    </w:p>
    <w:p w14:paraId="51E44A8A" w14:textId="13495B8B" w:rsidR="007B7BD3" w:rsidRDefault="00A2144B" w:rsidP="00480D57">
      <w:pPr>
        <w:spacing w:line="276" w:lineRule="auto"/>
        <w:ind w:firstLine="567"/>
        <w:jc w:val="both"/>
      </w:pPr>
      <w:r>
        <w:t xml:space="preserve">Tādējādi </w:t>
      </w:r>
      <w:r w:rsidR="00BB59FD">
        <w:t xml:space="preserve">pusēm ir </w:t>
      </w:r>
      <w:r w:rsidR="002D7655">
        <w:t xml:space="preserve">strīds </w:t>
      </w:r>
      <w:r w:rsidR="007C2E2E">
        <w:t xml:space="preserve">par </w:t>
      </w:r>
      <w:r w:rsidR="00465C8F">
        <w:t>2007.gada 31.jūlijā noslēgtā</w:t>
      </w:r>
      <w:r w:rsidR="007C2E2E" w:rsidRPr="007C2E2E">
        <w:t xml:space="preserve"> faktoringa līgum</w:t>
      </w:r>
      <w:r w:rsidR="007C2E2E">
        <w:t>a</w:t>
      </w:r>
      <w:r w:rsidR="007B1312">
        <w:t xml:space="preserve"> Nr. </w:t>
      </w:r>
      <w:r w:rsidR="007C2E2E" w:rsidRPr="007C2E2E">
        <w:t>00139F</w:t>
      </w:r>
      <w:r w:rsidR="007C2E2E">
        <w:t xml:space="preserve"> 2.daļas </w:t>
      </w:r>
      <w:r w:rsidR="002D7655">
        <w:t>noteikumu izpratni</w:t>
      </w:r>
      <w:r w:rsidR="007C2E2E">
        <w:t>,</w:t>
      </w:r>
      <w:r w:rsidR="00BB59FD">
        <w:t xml:space="preserve"> </w:t>
      </w:r>
      <w:r w:rsidR="004D4047">
        <w:t>konkrēti 12.5.punkta</w:t>
      </w:r>
      <w:r w:rsidR="007C2E2E">
        <w:t xml:space="preserve"> piemērošanas </w:t>
      </w:r>
      <w:r w:rsidR="004D4047">
        <w:t>kārtību.</w:t>
      </w:r>
    </w:p>
    <w:p w14:paraId="4E5EBB55" w14:textId="77777777" w:rsidR="004D4047" w:rsidRDefault="004D4047" w:rsidP="00480D57">
      <w:pPr>
        <w:spacing w:line="276" w:lineRule="auto"/>
        <w:ind w:firstLine="567"/>
        <w:jc w:val="both"/>
      </w:pPr>
    </w:p>
    <w:p w14:paraId="4C36D380" w14:textId="57D1C5AF" w:rsidR="004D4047" w:rsidRPr="004B44E6" w:rsidRDefault="0057228A" w:rsidP="00480D57">
      <w:pPr>
        <w:spacing w:line="276" w:lineRule="auto"/>
        <w:ind w:firstLine="567"/>
        <w:jc w:val="both"/>
        <w:rPr>
          <w:i/>
        </w:rPr>
      </w:pPr>
      <w:r>
        <w:t>[11</w:t>
      </w:r>
      <w:r w:rsidR="004D4047">
        <w:t>] Līgumslēdzēju domstarpību iemesls parasti ir pretēji vērstas intereses, tādējādi liekas tikai pašsaprotama katra līdzēja vēlme iztulkot līguma noteikumus tā, lai tie pēc iespējas apmierinātu viņa intereses. Tomēr gadījumos, kad līdzēji strīdu pašu spēkiem atrisināt nevar un strīds nonāk tiesa, tieši tiesneša (tiesas) uzdevums ir neatkarīgi un objektīvi noskaidrot līdzēju tiesisko attiecību saturu, lai tam varētu piemērot materiālo tiesību normas un strīdu atri</w:t>
      </w:r>
      <w:r w:rsidR="000841A6">
        <w:t>sināt. Iztulkošanas noteikumi ir</w:t>
      </w:r>
      <w:r w:rsidR="004D4047">
        <w:t xml:space="preserve"> paredzēti, lai noskaidrotu līguma saturu. Līguma iztulkošanas mērķis ir līdzēju patiesās gribas noskaidrošana (</w:t>
      </w:r>
      <w:r w:rsidR="00BC397D">
        <w:rPr>
          <w:i/>
        </w:rPr>
        <w:t>sal</w:t>
      </w:r>
      <w:r w:rsidR="004D4047">
        <w:rPr>
          <w:i/>
        </w:rPr>
        <w:t>. E. </w:t>
      </w:r>
      <w:proofErr w:type="spellStart"/>
      <w:r w:rsidR="004D4047">
        <w:rPr>
          <w:i/>
        </w:rPr>
        <w:t>Danovskis</w:t>
      </w:r>
      <w:proofErr w:type="spellEnd"/>
      <w:r w:rsidR="004D4047">
        <w:rPr>
          <w:i/>
        </w:rPr>
        <w:t>, Līgumu iztulkošana, Jurista Vārds, 20</w:t>
      </w:r>
      <w:r w:rsidR="000841A6">
        <w:rPr>
          <w:i/>
        </w:rPr>
        <w:t>07.gada 21.augusts, Nr. 34(487))</w:t>
      </w:r>
      <w:r w:rsidR="004D4047">
        <w:rPr>
          <w:i/>
        </w:rPr>
        <w:t xml:space="preserve">. </w:t>
      </w:r>
    </w:p>
    <w:p w14:paraId="23458A4A" w14:textId="3C1D3901" w:rsidR="004D4047" w:rsidRDefault="00704D60" w:rsidP="00480D57">
      <w:pPr>
        <w:spacing w:line="276" w:lineRule="auto"/>
        <w:ind w:firstLine="567"/>
        <w:jc w:val="both"/>
      </w:pPr>
      <w:r>
        <w:t xml:space="preserve">Neraugoties uz to, ka </w:t>
      </w:r>
      <w:r w:rsidR="00D244B3">
        <w:t>f</w:t>
      </w:r>
      <w:r w:rsidR="00171222">
        <w:t>aktoringa līgums līdz 20</w:t>
      </w:r>
      <w:r w:rsidR="00D244B3">
        <w:t>10.gada 1.janvārim</w:t>
      </w:r>
      <w:r w:rsidR="00171222">
        <w:t xml:space="preserve">, kad spēkā stājās Komerclikuma D daļa, </w:t>
      </w:r>
      <w:r w:rsidR="004D4047">
        <w:t>ti</w:t>
      </w:r>
      <w:r w:rsidR="00171222">
        <w:t>eši nebija regulēt</w:t>
      </w:r>
      <w:r w:rsidR="00D244B3">
        <w:t xml:space="preserve">s likumā, </w:t>
      </w:r>
      <w:r w:rsidR="00171222">
        <w:t xml:space="preserve">tā </w:t>
      </w:r>
      <w:r w:rsidR="004D4047">
        <w:t xml:space="preserve">noslēgšanas būtiskus aspektus regulē </w:t>
      </w:r>
      <w:r w:rsidR="004D4047">
        <w:lastRenderedPageBreak/>
        <w:t>Civillikuma noteikumi gan par gribas izteikumu (1427.</w:t>
      </w:r>
      <w:r w:rsidR="009F1B29">
        <w:t xml:space="preserve"> </w:t>
      </w:r>
      <w:r w:rsidR="004D4047">
        <w:t>un turpmākie pant</w:t>
      </w:r>
      <w:r w:rsidR="00BC397D">
        <w:t xml:space="preserve">i), gan par līdzēju vienošanos </w:t>
      </w:r>
      <w:r w:rsidR="004D4047">
        <w:t>(1533.</w:t>
      </w:r>
      <w:r w:rsidR="009F1B29">
        <w:t xml:space="preserve"> </w:t>
      </w:r>
      <w:r w:rsidR="004D4047">
        <w:t>un turpmākie panti), gan par</w:t>
      </w:r>
      <w:r w:rsidR="009F1B29">
        <w:t xml:space="preserve"> tiesiska darījuma formu (</w:t>
      </w:r>
      <w:r w:rsidR="004D4047">
        <w:t>1473.</w:t>
      </w:r>
      <w:r w:rsidR="009F1B29">
        <w:t xml:space="preserve"> </w:t>
      </w:r>
      <w:r w:rsidR="00480D57">
        <w:t>un turpmākie panti).</w:t>
      </w:r>
    </w:p>
    <w:p w14:paraId="587C7017" w14:textId="0079B193" w:rsidR="00BB59FD" w:rsidRDefault="004D4047" w:rsidP="00480D57">
      <w:pPr>
        <w:spacing w:line="276" w:lineRule="auto"/>
        <w:ind w:firstLine="567"/>
        <w:jc w:val="both"/>
      </w:pPr>
      <w:r>
        <w:t>Tādējādi, l</w:t>
      </w:r>
      <w:r w:rsidR="00BB59FD">
        <w:t xml:space="preserve">ai </w:t>
      </w:r>
      <w:r w:rsidR="00D02D37">
        <w:t xml:space="preserve">izšķirtu strīdu, </w:t>
      </w:r>
      <w:r w:rsidR="00BB59FD">
        <w:t xml:space="preserve">faktoringa līgums iztulkojams, piemērojot </w:t>
      </w:r>
      <w:r w:rsidR="00A2144B">
        <w:t xml:space="preserve">Civillikuma </w:t>
      </w:r>
      <w:r w:rsidR="00BB59FD">
        <w:t>note</w:t>
      </w:r>
      <w:r w:rsidR="00A2144B">
        <w:t>ikumus par darījuma iztulkošanu.</w:t>
      </w:r>
    </w:p>
    <w:p w14:paraId="3B573228" w14:textId="477BD5BC" w:rsidR="00CD1EF0" w:rsidRDefault="0084615A" w:rsidP="00480D57">
      <w:pPr>
        <w:spacing w:line="276" w:lineRule="auto"/>
        <w:ind w:firstLine="567"/>
        <w:jc w:val="both"/>
      </w:pPr>
      <w:r>
        <w:t>Likumā ietverto darījuma iztulkošanas normu uzdevums ir nodrošināt, lai iztulkošanas gaitā tiktu panākts rezultāts, kas ir iespējami atbilstošākais darījuma dalībnieku gribai tā noslēgšanas laikā (</w:t>
      </w:r>
      <w:r w:rsidRPr="0084615A">
        <w:rPr>
          <w:i/>
        </w:rPr>
        <w:t>sk.</w:t>
      </w:r>
      <w:r w:rsidR="000841A6">
        <w:rPr>
          <w:i/>
        </w:rPr>
        <w:t xml:space="preserve"> </w:t>
      </w:r>
      <w:proofErr w:type="spellStart"/>
      <w:r w:rsidRPr="0084615A">
        <w:rPr>
          <w:i/>
        </w:rPr>
        <w:t>K.Balodis</w:t>
      </w:r>
      <w:proofErr w:type="spellEnd"/>
      <w:r>
        <w:rPr>
          <w:i/>
        </w:rPr>
        <w:t>.</w:t>
      </w:r>
      <w:r w:rsidRPr="0084615A">
        <w:rPr>
          <w:i/>
        </w:rPr>
        <w:t xml:space="preserve"> Ievads civiltiesībās.</w:t>
      </w:r>
      <w:r>
        <w:rPr>
          <w:i/>
        </w:rPr>
        <w:t xml:space="preserve"> </w:t>
      </w:r>
      <w:r w:rsidR="00BC397D">
        <w:rPr>
          <w:i/>
        </w:rPr>
        <w:t>Rīga:</w:t>
      </w:r>
      <w:r w:rsidRPr="0084615A">
        <w:rPr>
          <w:i/>
        </w:rPr>
        <w:t xml:space="preserve"> Zvaigzne ABC, 2007,233.lpp</w:t>
      </w:r>
      <w:r>
        <w:t>.).</w:t>
      </w:r>
    </w:p>
    <w:p w14:paraId="33240DE1" w14:textId="77777777" w:rsidR="0084615A" w:rsidRDefault="0084615A" w:rsidP="00480D57">
      <w:pPr>
        <w:spacing w:line="276" w:lineRule="auto"/>
        <w:ind w:firstLine="567"/>
        <w:jc w:val="both"/>
      </w:pPr>
    </w:p>
    <w:p w14:paraId="648F0B2E" w14:textId="06C55705" w:rsidR="007C2E2E" w:rsidRDefault="0057228A" w:rsidP="00480D57">
      <w:pPr>
        <w:spacing w:line="276" w:lineRule="auto"/>
        <w:ind w:firstLine="567"/>
        <w:jc w:val="both"/>
      </w:pPr>
      <w:r>
        <w:t>[12</w:t>
      </w:r>
      <w:r w:rsidR="007C2E2E">
        <w:t>] </w:t>
      </w:r>
      <w:r w:rsidR="008F531F">
        <w:t xml:space="preserve">Tiesību doktrīnā atzīts, ka izšķirošais faktors iztulkošanā ir darījuma dalībnieku gribai, </w:t>
      </w:r>
      <w:r w:rsidR="00D91282">
        <w:t>viņu izrādītajam nodomam. D</w:t>
      </w:r>
      <w:r w:rsidR="008F531F">
        <w:t>arījumu tulkošanā svarīgi ir noskaidrot tā tiesisko pamatu (</w:t>
      </w:r>
      <w:proofErr w:type="spellStart"/>
      <w:r w:rsidR="008F531F">
        <w:rPr>
          <w:i/>
        </w:rPr>
        <w:t>causa</w:t>
      </w:r>
      <w:proofErr w:type="spellEnd"/>
      <w:r w:rsidR="008F531F">
        <w:rPr>
          <w:i/>
        </w:rPr>
        <w:t xml:space="preserve"> </w:t>
      </w:r>
      <w:proofErr w:type="spellStart"/>
      <w:r w:rsidR="008F531F">
        <w:rPr>
          <w:i/>
        </w:rPr>
        <w:t>eficiens</w:t>
      </w:r>
      <w:proofErr w:type="spellEnd"/>
      <w:r w:rsidR="008F531F">
        <w:t>) un mērķi (</w:t>
      </w:r>
      <w:proofErr w:type="spellStart"/>
      <w:r w:rsidR="0084615A">
        <w:rPr>
          <w:i/>
        </w:rPr>
        <w:t>causa</w:t>
      </w:r>
      <w:proofErr w:type="spellEnd"/>
      <w:r w:rsidR="0084615A">
        <w:rPr>
          <w:i/>
        </w:rPr>
        <w:t xml:space="preserve"> </w:t>
      </w:r>
      <w:proofErr w:type="spellStart"/>
      <w:r w:rsidR="0084615A">
        <w:rPr>
          <w:i/>
        </w:rPr>
        <w:t>fin</w:t>
      </w:r>
      <w:r w:rsidR="008F531F">
        <w:rPr>
          <w:i/>
        </w:rPr>
        <w:t>alis</w:t>
      </w:r>
      <w:proofErr w:type="spellEnd"/>
      <w:r w:rsidR="008F531F">
        <w:t>) (</w:t>
      </w:r>
      <w:r w:rsidR="008F531F">
        <w:rPr>
          <w:i/>
        </w:rPr>
        <w:t>sal. Civillikuma komentāri. Saistību tiesības (1401.-2400.p.). Sagatavojis autoru kolektīvs prof. K. Torgāna vispārīgajā zinātniskajā redakcijā. Rīga: Tiesu namu aģentūra, 1998, 76.lpp.</w:t>
      </w:r>
      <w:r w:rsidR="008F531F">
        <w:t>).</w:t>
      </w:r>
    </w:p>
    <w:p w14:paraId="2BA5850D" w14:textId="77777777" w:rsidR="00253BA9" w:rsidRDefault="00181B40" w:rsidP="00480D57">
      <w:pPr>
        <w:spacing w:line="276" w:lineRule="auto"/>
        <w:ind w:firstLine="567"/>
        <w:jc w:val="both"/>
      </w:pPr>
      <w:r>
        <w:t xml:space="preserve">Civillikums neatzīst formālu pieeju darījumu iztulkošanai. </w:t>
      </w:r>
    </w:p>
    <w:p w14:paraId="20AA1E42" w14:textId="33AF1878" w:rsidR="00253BA9" w:rsidRDefault="00253BA9" w:rsidP="00480D57">
      <w:pPr>
        <w:spacing w:line="276" w:lineRule="auto"/>
        <w:ind w:firstLine="567"/>
        <w:jc w:val="both"/>
      </w:pPr>
      <w:r>
        <w:t xml:space="preserve">Darījuma iztulkošanas mērķis ir uzzināt darījuma dalībnieku patiesu gribu; to situāciju, kuru puses patiesībā gribēja </w:t>
      </w:r>
      <w:r>
        <w:rPr>
          <w:i/>
        </w:rPr>
        <w:t>(</w:t>
      </w:r>
      <w:r w:rsidRPr="00253BA9">
        <w:rPr>
          <w:i/>
        </w:rPr>
        <w:t>sk.</w:t>
      </w:r>
      <w:r w:rsidR="00BC397D">
        <w:rPr>
          <w:i/>
        </w:rPr>
        <w:t xml:space="preserve"> </w:t>
      </w:r>
      <w:proofErr w:type="spellStart"/>
      <w:r w:rsidRPr="00253BA9">
        <w:rPr>
          <w:i/>
        </w:rPr>
        <w:t>S.Rudāns</w:t>
      </w:r>
      <w:proofErr w:type="spellEnd"/>
      <w:r w:rsidRPr="00253BA9">
        <w:rPr>
          <w:i/>
        </w:rPr>
        <w:t>. Saistību tiesību komentāri. IV.</w:t>
      </w:r>
      <w:r w:rsidR="00BC397D">
        <w:rPr>
          <w:i/>
        </w:rPr>
        <w:t xml:space="preserve"> Tiesisku darījumu iztulkošana. J</w:t>
      </w:r>
      <w:r w:rsidRPr="00253BA9">
        <w:rPr>
          <w:i/>
        </w:rPr>
        <w:t xml:space="preserve">urista vārds, </w:t>
      </w:r>
      <w:r w:rsidR="00BC397D">
        <w:rPr>
          <w:i/>
        </w:rPr>
        <w:t xml:space="preserve">2006.gada 9.maijs, </w:t>
      </w:r>
      <w:r w:rsidRPr="00253BA9">
        <w:rPr>
          <w:i/>
        </w:rPr>
        <w:t>Nr.18</w:t>
      </w:r>
      <w:r w:rsidR="00BC397D">
        <w:rPr>
          <w:i/>
        </w:rPr>
        <w:t xml:space="preserve"> (421)</w:t>
      </w:r>
      <w:r>
        <w:t>).</w:t>
      </w:r>
    </w:p>
    <w:p w14:paraId="53DC8A86" w14:textId="240565CF" w:rsidR="00181B40" w:rsidRDefault="00253BA9" w:rsidP="00480D57">
      <w:pPr>
        <w:spacing w:line="276" w:lineRule="auto"/>
        <w:ind w:firstLine="567"/>
        <w:jc w:val="both"/>
      </w:pPr>
      <w:r>
        <w:t>Tādējādi t</w:t>
      </w:r>
      <w:r w:rsidR="003C1325">
        <w:t>iesa</w:t>
      </w:r>
      <w:r w:rsidR="00D02D37">
        <w:t>i,</w:t>
      </w:r>
      <w:r>
        <w:t xml:space="preserve"> iztulkojot līgumu</w:t>
      </w:r>
      <w:r w:rsidR="00881E7A">
        <w:t xml:space="preserve">, </w:t>
      </w:r>
      <w:r w:rsidR="00D02D37">
        <w:t>ņemot vērā visus apstāk</w:t>
      </w:r>
      <w:r w:rsidR="00881E7A">
        <w:t>ļus,</w:t>
      </w:r>
      <w:r>
        <w:t xml:space="preserve"> vispirms</w:t>
      </w:r>
      <w:r w:rsidR="003C1325">
        <w:t xml:space="preserve"> jācenšas noskaidrot līdzēju faktiskais kopīgais nodo</w:t>
      </w:r>
      <w:r w:rsidR="00D02D37">
        <w:t>ms un paties</w:t>
      </w:r>
      <w:r w:rsidR="00881E7A">
        <w:t>ā</w:t>
      </w:r>
      <w:r>
        <w:t xml:space="preserve"> gri</w:t>
      </w:r>
      <w:r w:rsidR="00C653A8">
        <w:t>ba.</w:t>
      </w:r>
    </w:p>
    <w:p w14:paraId="3BB86D42" w14:textId="5D5B861E" w:rsidR="001170AD" w:rsidRDefault="00253BA9" w:rsidP="00480D57">
      <w:pPr>
        <w:spacing w:line="276" w:lineRule="auto"/>
        <w:ind w:firstLine="567"/>
        <w:jc w:val="both"/>
      </w:pPr>
      <w:r>
        <w:t>[12.1]</w:t>
      </w:r>
      <w:r w:rsidR="00881E7A">
        <w:t>A</w:t>
      </w:r>
      <w:r w:rsidR="001170AD">
        <w:t>tb</w:t>
      </w:r>
      <w:r w:rsidR="00881E7A">
        <w:t>ilstoši Civillikuma 1504.pantam</w:t>
      </w:r>
      <w:r w:rsidR="001170AD">
        <w:t xml:space="preserve"> tiesai, iztulkojot darījumu, vispirms jāskatās uz tajā lietot</w:t>
      </w:r>
      <w:r w:rsidR="000841A6">
        <w:t>o</w:t>
      </w:r>
      <w:r w:rsidR="001170AD">
        <w:t xml:space="preserve"> vārdu nozīmi un, ja tie nav divējādi saprotami, tad tie cieši jāievēro, ja vien nepierāda, ka tie nesaskan ar dalībnieku gribu</w:t>
      </w:r>
      <w:r w:rsidR="00F90753">
        <w:t>. Ja rodas šaubas par vārdu nozīmi, jāievēro to jēgums un darījuma dalībnieka skaidri izsacītais vai kā citādi izrādītais nodoms (Civillikuma 1505.pants).</w:t>
      </w:r>
    </w:p>
    <w:p w14:paraId="692241ED" w14:textId="0501252A" w:rsidR="00181B40" w:rsidRDefault="000B1D00" w:rsidP="00480D57">
      <w:pPr>
        <w:spacing w:line="276" w:lineRule="auto"/>
        <w:ind w:firstLine="567"/>
        <w:jc w:val="both"/>
      </w:pPr>
      <w:r>
        <w:t>Tikai tad</w:t>
      </w:r>
      <w:r w:rsidR="00181B40">
        <w:t>, ja saskaņā ar Civillikuma 1504.-1505.pantu līdzēju patieso nodomu nevar noskaidrot un no darījuma izriet dažādas iztulkojumu iespējas, tiesai jāpiemēro Civillikuma 1507.-1509.pants</w:t>
      </w:r>
      <w:r w:rsidR="001170AD">
        <w:t>.</w:t>
      </w:r>
      <w:r w:rsidR="00F90753">
        <w:t xml:space="preserve"> </w:t>
      </w:r>
    </w:p>
    <w:p w14:paraId="4F925BC7" w14:textId="244D4FAC" w:rsidR="001170AD" w:rsidRDefault="001170AD" w:rsidP="00480D57">
      <w:pPr>
        <w:spacing w:line="276" w:lineRule="auto"/>
        <w:ind w:firstLine="567"/>
        <w:jc w:val="both"/>
      </w:pPr>
      <w:r>
        <w:t>Šāda tiesisku darījumu iztulkošanas kārtība nostiprināta arī tiesu praksē (</w:t>
      </w:r>
      <w:r w:rsidR="00893B0D" w:rsidRPr="00893B0D">
        <w:rPr>
          <w:i/>
        </w:rPr>
        <w:t>sk.</w:t>
      </w:r>
      <w:r w:rsidR="00893B0D">
        <w:t xml:space="preserve"> </w:t>
      </w:r>
      <w:bookmarkStart w:id="1" w:name="_Hlk479846659"/>
      <w:r>
        <w:rPr>
          <w:i/>
        </w:rPr>
        <w:t>Augstākās tiesa</w:t>
      </w:r>
      <w:r w:rsidR="00704D60">
        <w:rPr>
          <w:i/>
        </w:rPr>
        <w:t>s 2004.gada 1.decembra spriedumu</w:t>
      </w:r>
      <w:r>
        <w:rPr>
          <w:i/>
        </w:rPr>
        <w:t xml:space="preserve"> lietā Nr. </w:t>
      </w:r>
      <w:r w:rsidR="008976F3">
        <w:rPr>
          <w:i/>
        </w:rPr>
        <w:t>SKC-</w:t>
      </w:r>
      <w:r>
        <w:rPr>
          <w:i/>
        </w:rPr>
        <w:t>642/2004</w:t>
      </w:r>
      <w:r w:rsidR="00704D60">
        <w:rPr>
          <w:i/>
        </w:rPr>
        <w:t>, 2015.gada 27.oktobra spriedumu</w:t>
      </w:r>
      <w:r>
        <w:rPr>
          <w:i/>
        </w:rPr>
        <w:t xml:space="preserve"> lietā Nr. </w:t>
      </w:r>
      <w:r w:rsidR="008976F3">
        <w:rPr>
          <w:i/>
        </w:rPr>
        <w:t>SKC-</w:t>
      </w:r>
      <w:r>
        <w:rPr>
          <w:i/>
        </w:rPr>
        <w:t xml:space="preserve">152/2015 (C32284011) un 2017.gada </w:t>
      </w:r>
      <w:r w:rsidR="00704D60">
        <w:rPr>
          <w:i/>
        </w:rPr>
        <w:t>12.janvāra spriedumu</w:t>
      </w:r>
      <w:r>
        <w:rPr>
          <w:i/>
        </w:rPr>
        <w:t xml:space="preserve"> lietā Nr. </w:t>
      </w:r>
      <w:r w:rsidR="008976F3">
        <w:rPr>
          <w:i/>
        </w:rPr>
        <w:t>SKC-</w:t>
      </w:r>
      <w:r>
        <w:rPr>
          <w:i/>
        </w:rPr>
        <w:t>3/2017 (C29543112)</w:t>
      </w:r>
      <w:bookmarkEnd w:id="1"/>
      <w:r>
        <w:t>).</w:t>
      </w:r>
    </w:p>
    <w:p w14:paraId="07048C69" w14:textId="17DA4E46" w:rsidR="00D91282" w:rsidRDefault="002D7655" w:rsidP="00480D57">
      <w:pPr>
        <w:spacing w:line="276" w:lineRule="auto"/>
        <w:ind w:firstLine="567"/>
        <w:jc w:val="both"/>
      </w:pPr>
      <w:r>
        <w:t>Konkrētajā gadījum</w:t>
      </w:r>
      <w:r w:rsidR="00D91282">
        <w:t xml:space="preserve">ā </w:t>
      </w:r>
      <w:r w:rsidR="00C653A8">
        <w:t xml:space="preserve">līdzēju nodomu un patieso gribu, </w:t>
      </w:r>
      <w:r w:rsidR="00752C36">
        <w:t>iekļaujot līguma sadaļā „</w:t>
      </w:r>
      <w:r w:rsidR="00881E7A">
        <w:t>Līguma pirmstermiņa izbeigšanās” 12.5.punktu,</w:t>
      </w:r>
      <w:r w:rsidR="00704D60">
        <w:t xml:space="preserve">kurā noteikts, ka </w:t>
      </w:r>
      <w:r w:rsidR="00752C36">
        <w:t>„</w:t>
      </w:r>
      <w:r w:rsidR="00C653A8">
        <w:t xml:space="preserve">izbeidzoties faktoringa termiņam”, </w:t>
      </w:r>
      <w:r w:rsidR="00881E7A">
        <w:t>pārdevēja</w:t>
      </w:r>
      <w:r w:rsidR="00704D60">
        <w:t>m ir pienākums</w:t>
      </w:r>
      <w:r w:rsidR="00881E7A">
        <w:t xml:space="preserve"> samaksāt prasītājai pircēju nesamaksātos rēķinus</w:t>
      </w:r>
      <w:r w:rsidR="00C653A8">
        <w:t xml:space="preserve">, </w:t>
      </w:r>
      <w:r w:rsidR="00704D60">
        <w:t xml:space="preserve">tiesa </w:t>
      </w:r>
      <w:r w:rsidR="00EE68FF">
        <w:t xml:space="preserve">nav noskaidrojusi un </w:t>
      </w:r>
      <w:r w:rsidR="00A2144B">
        <w:t>Civillikuma note</w:t>
      </w:r>
      <w:r w:rsidR="00881E7A">
        <w:t>ikumus par darījumu iztulkošanu secīgi nav piemērojusi.</w:t>
      </w:r>
      <w:r w:rsidR="00431A88">
        <w:t xml:space="preserve"> </w:t>
      </w:r>
      <w:r w:rsidR="00A2144B">
        <w:t xml:space="preserve">Proti, </w:t>
      </w:r>
      <w:r w:rsidR="00431A88">
        <w:t xml:space="preserve">tā </w:t>
      </w:r>
      <w:r w:rsidR="00A2144B">
        <w:t xml:space="preserve">vispār nav pievērsusies </w:t>
      </w:r>
      <w:r w:rsidR="00D91282">
        <w:t>Civillikuma 1504.-1505.panta noteikumi</w:t>
      </w:r>
      <w:r w:rsidR="00A2144B">
        <w:t>em</w:t>
      </w:r>
      <w:r w:rsidR="00C653A8">
        <w:t xml:space="preserve">, bet uzreiz </w:t>
      </w:r>
      <w:r w:rsidR="00532F02">
        <w:t xml:space="preserve">vienlaikus </w:t>
      </w:r>
      <w:r w:rsidR="00C653A8">
        <w:t>piemērojusi Civillikuma 1508.un 1509.pantu.</w:t>
      </w:r>
    </w:p>
    <w:p w14:paraId="73471F4B" w14:textId="2A045C90" w:rsidR="00253BA9" w:rsidRDefault="00752C36" w:rsidP="00480D57">
      <w:pPr>
        <w:spacing w:line="276" w:lineRule="auto"/>
        <w:ind w:firstLine="567"/>
        <w:jc w:val="both"/>
      </w:pPr>
      <w:r>
        <w:t>[12.2] </w:t>
      </w:r>
      <w:r w:rsidR="00253BA9">
        <w:t>Civillikuma 1508.pantā noteikts, ka saudzīgākam iztulkojumam dodama priekšroka pret citiem, un uz tā pamata priek</w:t>
      </w:r>
      <w:r w:rsidR="00B37BC9">
        <w:t>šroka ir tam</w:t>
      </w:r>
      <w:r w:rsidR="00253BA9">
        <w:t>, kurš vismaz</w:t>
      </w:r>
      <w:r w:rsidR="003A47C1">
        <w:t>āk sa</w:t>
      </w:r>
      <w:r w:rsidR="00253BA9">
        <w:t>i</w:t>
      </w:r>
      <w:r w:rsidR="003A47C1">
        <w:t>s</w:t>
      </w:r>
      <w:r w:rsidR="00253BA9">
        <w:t>ta parādnieku.</w:t>
      </w:r>
    </w:p>
    <w:p w14:paraId="0D5DE835" w14:textId="3F8D1618" w:rsidR="00D244B3" w:rsidRDefault="00D244B3" w:rsidP="00480D57">
      <w:pPr>
        <w:spacing w:line="276" w:lineRule="auto"/>
        <w:ind w:firstLine="567"/>
        <w:jc w:val="both"/>
      </w:pPr>
      <w:r>
        <w:t>Minētā norma piemērojama gadījumos, kad tiesa nonāk pie secinājuma par dažādu iztulkojumu iespējām. Šī norma nav piemērojama, ja tiesai nav šaubu par vārdu nozīmi</w:t>
      </w:r>
      <w:r w:rsidR="00C12153">
        <w:t xml:space="preserve"> (</w:t>
      </w:r>
      <w:r w:rsidR="00C12153" w:rsidRPr="00B235AE">
        <w:rPr>
          <w:i/>
        </w:rPr>
        <w:t>Komentārs Baltijas guberņu apkopojuma</w:t>
      </w:r>
      <w:r w:rsidR="00C12153">
        <w:rPr>
          <w:i/>
        </w:rPr>
        <w:t xml:space="preserve"> 3103</w:t>
      </w:r>
      <w:r w:rsidR="00C12153" w:rsidRPr="00B235AE">
        <w:rPr>
          <w:i/>
        </w:rPr>
        <w:t>.pantam, k</w:t>
      </w:r>
      <w:r w:rsidR="00C12153">
        <w:rPr>
          <w:i/>
        </w:rPr>
        <w:t>as</w:t>
      </w:r>
      <w:r w:rsidR="00C12153" w:rsidRPr="00B235AE">
        <w:rPr>
          <w:i/>
        </w:rPr>
        <w:t xml:space="preserve"> atbilst Civillikuma 1</w:t>
      </w:r>
      <w:r w:rsidR="00C12153">
        <w:rPr>
          <w:i/>
        </w:rPr>
        <w:t>508</w:t>
      </w:r>
      <w:r w:rsidR="00C12153" w:rsidRPr="00B235AE">
        <w:rPr>
          <w:i/>
        </w:rPr>
        <w:t>.pantam</w:t>
      </w:r>
      <w:r w:rsidR="00C12153">
        <w:t xml:space="preserve">. </w:t>
      </w:r>
      <w:proofErr w:type="spellStart"/>
      <w:r w:rsidR="00C12153" w:rsidRPr="00C32E74">
        <w:rPr>
          <w:i/>
        </w:rPr>
        <w:t>Сводъ</w:t>
      </w:r>
      <w:proofErr w:type="spellEnd"/>
      <w:r w:rsidR="00C12153" w:rsidRPr="00C32E74">
        <w:rPr>
          <w:i/>
        </w:rPr>
        <w:t xml:space="preserve"> </w:t>
      </w:r>
      <w:proofErr w:type="spellStart"/>
      <w:r w:rsidR="00C12153" w:rsidRPr="00C32E74">
        <w:rPr>
          <w:i/>
        </w:rPr>
        <w:t>Гражданскихъ</w:t>
      </w:r>
      <w:proofErr w:type="spellEnd"/>
      <w:r w:rsidR="00C12153" w:rsidRPr="00B235AE">
        <w:t xml:space="preserve"> </w:t>
      </w:r>
      <w:proofErr w:type="spellStart"/>
      <w:r w:rsidR="00C12153" w:rsidRPr="00C32E74">
        <w:rPr>
          <w:i/>
        </w:rPr>
        <w:t>узаконеншiй</w:t>
      </w:r>
      <w:proofErr w:type="spellEnd"/>
      <w:r w:rsidR="00C12153" w:rsidRPr="00C32E74">
        <w:rPr>
          <w:i/>
        </w:rPr>
        <w:t xml:space="preserve"> </w:t>
      </w:r>
      <w:proofErr w:type="spellStart"/>
      <w:r w:rsidR="00C12153" w:rsidRPr="00C32E74">
        <w:rPr>
          <w:i/>
        </w:rPr>
        <w:t>губернiй</w:t>
      </w:r>
      <w:proofErr w:type="spellEnd"/>
      <w:r w:rsidR="00C12153" w:rsidRPr="00C32E74">
        <w:rPr>
          <w:i/>
        </w:rPr>
        <w:t xml:space="preserve"> </w:t>
      </w:r>
      <w:proofErr w:type="spellStart"/>
      <w:r w:rsidR="00C12153" w:rsidRPr="00C32E74">
        <w:rPr>
          <w:i/>
        </w:rPr>
        <w:t>прибалтiйскихъ</w:t>
      </w:r>
      <w:proofErr w:type="spellEnd"/>
      <w:r w:rsidR="00C12153" w:rsidRPr="00C32E74">
        <w:rPr>
          <w:i/>
        </w:rPr>
        <w:t xml:space="preserve">. </w:t>
      </w:r>
      <w:proofErr w:type="spellStart"/>
      <w:r w:rsidR="00C12153" w:rsidRPr="00C32E74">
        <w:rPr>
          <w:i/>
        </w:rPr>
        <w:t>Составилъ</w:t>
      </w:r>
      <w:proofErr w:type="spellEnd"/>
      <w:r w:rsidR="00C12153" w:rsidRPr="00C32E74">
        <w:rPr>
          <w:i/>
        </w:rPr>
        <w:t xml:space="preserve"> </w:t>
      </w:r>
      <w:proofErr w:type="spellStart"/>
      <w:r w:rsidR="00C12153" w:rsidRPr="00C32E74">
        <w:rPr>
          <w:i/>
        </w:rPr>
        <w:t>В.Буковскiй</w:t>
      </w:r>
      <w:proofErr w:type="spellEnd"/>
      <w:r w:rsidR="00C12153" w:rsidRPr="00C32E74">
        <w:rPr>
          <w:i/>
        </w:rPr>
        <w:t xml:space="preserve">, </w:t>
      </w:r>
      <w:proofErr w:type="spellStart"/>
      <w:r w:rsidR="00C12153" w:rsidRPr="00C32E74">
        <w:rPr>
          <w:i/>
        </w:rPr>
        <w:t>Рига</w:t>
      </w:r>
      <w:proofErr w:type="spellEnd"/>
      <w:r w:rsidR="00C12153" w:rsidRPr="00C32E74">
        <w:rPr>
          <w:i/>
        </w:rPr>
        <w:t>, 1914, стр.</w:t>
      </w:r>
      <w:r w:rsidR="00C12153">
        <w:rPr>
          <w:i/>
        </w:rPr>
        <w:t>3099.-3104</w:t>
      </w:r>
      <w:r w:rsidR="00C12153">
        <w:t>.).</w:t>
      </w:r>
    </w:p>
    <w:p w14:paraId="4B7BD555" w14:textId="09D88AD2" w:rsidR="00253BA9" w:rsidRDefault="00C12153" w:rsidP="00480D57">
      <w:pPr>
        <w:spacing w:line="276" w:lineRule="auto"/>
        <w:ind w:firstLine="567"/>
        <w:jc w:val="both"/>
        <w:rPr>
          <w:i/>
        </w:rPr>
      </w:pPr>
      <w:r>
        <w:lastRenderedPageBreak/>
        <w:t>Līdzīga atziņa izteikta arī juridiskajā literatūrā. Proti, n</w:t>
      </w:r>
      <w:r w:rsidR="00253BA9">
        <w:t>oteikums, saskaņā ar kuru priekšroka tiek dota tādam iztulkojumam, kurš vismazāk sa</w:t>
      </w:r>
      <w:r w:rsidR="003A47C1">
        <w:t>is</w:t>
      </w:r>
      <w:r w:rsidR="00253BA9">
        <w:t>ta parādnieku, darbojas tikai tad, ja pastāv šaubas par patiesu līguma nosac</w:t>
      </w:r>
      <w:r w:rsidR="0066607A">
        <w:t>ījumu saturu</w:t>
      </w:r>
      <w:r w:rsidR="00253BA9">
        <w:t xml:space="preserve"> </w:t>
      </w:r>
      <w:r w:rsidR="00B37BC9">
        <w:t>(</w:t>
      </w:r>
      <w:r w:rsidR="00253BA9">
        <w:t>prezumpcija par labu parādniekam). Ja turpretim līguma noteikumi ir skaidri un nepārprotami formulēti, pusēm jāpieturas pie tā, par ko tās vienojuš</w:t>
      </w:r>
      <w:r w:rsidR="00B37BC9">
        <w:t xml:space="preserve">ās </w:t>
      </w:r>
      <w:r w:rsidR="00752C36" w:rsidRPr="00752C36">
        <w:rPr>
          <w:i/>
        </w:rPr>
        <w:t xml:space="preserve">(sk. </w:t>
      </w:r>
      <w:proofErr w:type="spellStart"/>
      <w:r w:rsidR="00752C36" w:rsidRPr="00752C36">
        <w:rPr>
          <w:i/>
        </w:rPr>
        <w:t>S.Rudāns</w:t>
      </w:r>
      <w:proofErr w:type="spellEnd"/>
      <w:r w:rsidR="00752C36" w:rsidRPr="00752C36">
        <w:rPr>
          <w:i/>
        </w:rPr>
        <w:t>. Saistību tiesību komentāri. IV. Tiesisku darījumu iztulkošana. Jurista vārds, 2006.gada 9.maijs, Nr.18 (421)</w:t>
      </w:r>
      <w:r w:rsidR="00752C36" w:rsidRPr="00752C36">
        <w:t>).</w:t>
      </w:r>
    </w:p>
    <w:p w14:paraId="40A16067" w14:textId="77777777" w:rsidR="00A74DD9" w:rsidRDefault="00B37BC9" w:rsidP="00480D57">
      <w:pPr>
        <w:spacing w:line="276" w:lineRule="auto"/>
        <w:ind w:firstLine="567"/>
        <w:jc w:val="both"/>
      </w:pPr>
      <w:r>
        <w:t>Savukārt Civillikuma 1509.pants noteic, ka divpusēji darījumi, kas uzliek kādus pienākumus abām pusēm, šaubu gadījumā iztulkojami tam par ļaunu, kurš attiecīgajā gadījumā ir kreditors un kuram tādēļ vajadzēja izteikties skaidrāk.</w:t>
      </w:r>
      <w:r w:rsidR="00C653A8">
        <w:t xml:space="preserve"> </w:t>
      </w:r>
    </w:p>
    <w:p w14:paraId="39BDD4B6" w14:textId="372E2365" w:rsidR="00B37BC9" w:rsidRDefault="00C653A8" w:rsidP="00480D57">
      <w:pPr>
        <w:spacing w:line="276" w:lineRule="auto"/>
        <w:ind w:firstLine="567"/>
        <w:jc w:val="both"/>
      </w:pPr>
      <w:r>
        <w:t>M</w:t>
      </w:r>
      <w:r w:rsidR="00A74DD9">
        <w:t xml:space="preserve">inētā norma piemērojama gadījumiem, kad viens no kontrahentiem vairāk saprotamiem izteikumiem varēja panākt neapstrīdamu to līguma daļu, kurā viņš ir kreditors. Turpretim, ja, noslēdzot līgumu, nevarēja būt zināms, kura līdzēja interesēs tas vai cits līguma punkts sastādīts </w:t>
      </w:r>
      <w:r w:rsidR="00DD6B79">
        <w:t>un kurš</w:t>
      </w:r>
      <w:r w:rsidR="00A74DD9">
        <w:t xml:space="preserve"> līdz</w:t>
      </w:r>
      <w:r w:rsidR="00DD6B79">
        <w:t>ējs</w:t>
      </w:r>
      <w:r w:rsidR="00A74DD9">
        <w:t xml:space="preserve"> </w:t>
      </w:r>
      <w:r w:rsidR="00DD6B79">
        <w:t>nākotnē no tā var gūt labumu, minētā norma nav piemērojama (</w:t>
      </w:r>
      <w:r w:rsidR="00DD6B79" w:rsidRPr="00B235AE">
        <w:rPr>
          <w:i/>
        </w:rPr>
        <w:t>Komentārs Baltijas guberņu apkopojuma</w:t>
      </w:r>
      <w:r w:rsidR="00DD6B79">
        <w:rPr>
          <w:i/>
        </w:rPr>
        <w:t xml:space="preserve"> 3275</w:t>
      </w:r>
      <w:r w:rsidR="00DD6B79" w:rsidRPr="00B235AE">
        <w:rPr>
          <w:i/>
        </w:rPr>
        <w:t>.pantam, k</w:t>
      </w:r>
      <w:r w:rsidR="00DD6B79">
        <w:rPr>
          <w:i/>
        </w:rPr>
        <w:t>as</w:t>
      </w:r>
      <w:r w:rsidR="00DD6B79" w:rsidRPr="00B235AE">
        <w:rPr>
          <w:i/>
        </w:rPr>
        <w:t xml:space="preserve"> atbilst Civillikuma 1</w:t>
      </w:r>
      <w:r w:rsidR="00DD6B79">
        <w:rPr>
          <w:i/>
        </w:rPr>
        <w:t>509</w:t>
      </w:r>
      <w:r w:rsidR="00DD6B79" w:rsidRPr="00B235AE">
        <w:rPr>
          <w:i/>
        </w:rPr>
        <w:t>.pantam</w:t>
      </w:r>
      <w:r w:rsidR="00DD6B79">
        <w:t xml:space="preserve">. </w:t>
      </w:r>
      <w:proofErr w:type="spellStart"/>
      <w:r w:rsidR="00DD6B79" w:rsidRPr="00C32E74">
        <w:rPr>
          <w:i/>
        </w:rPr>
        <w:t>Сводъ</w:t>
      </w:r>
      <w:proofErr w:type="spellEnd"/>
      <w:r w:rsidR="00DD6B79" w:rsidRPr="00C32E74">
        <w:rPr>
          <w:i/>
        </w:rPr>
        <w:t xml:space="preserve"> </w:t>
      </w:r>
      <w:proofErr w:type="spellStart"/>
      <w:r w:rsidR="00DD6B79" w:rsidRPr="00C32E74">
        <w:rPr>
          <w:i/>
        </w:rPr>
        <w:t>Гражданскихъ</w:t>
      </w:r>
      <w:proofErr w:type="spellEnd"/>
      <w:r w:rsidR="00DD6B79" w:rsidRPr="00B235AE">
        <w:t xml:space="preserve"> </w:t>
      </w:r>
      <w:proofErr w:type="spellStart"/>
      <w:r w:rsidR="00DD6B79" w:rsidRPr="00C32E74">
        <w:rPr>
          <w:i/>
        </w:rPr>
        <w:t>узаконеншiй</w:t>
      </w:r>
      <w:proofErr w:type="spellEnd"/>
      <w:r w:rsidR="00DD6B79" w:rsidRPr="00C32E74">
        <w:rPr>
          <w:i/>
        </w:rPr>
        <w:t xml:space="preserve"> </w:t>
      </w:r>
      <w:proofErr w:type="spellStart"/>
      <w:r w:rsidR="00DD6B79" w:rsidRPr="00C32E74">
        <w:rPr>
          <w:i/>
        </w:rPr>
        <w:t>губернiй</w:t>
      </w:r>
      <w:proofErr w:type="spellEnd"/>
      <w:r w:rsidR="00DD6B79" w:rsidRPr="00C32E74">
        <w:rPr>
          <w:i/>
        </w:rPr>
        <w:t xml:space="preserve"> </w:t>
      </w:r>
      <w:proofErr w:type="spellStart"/>
      <w:r w:rsidR="00DD6B79" w:rsidRPr="00C32E74">
        <w:rPr>
          <w:i/>
        </w:rPr>
        <w:t>прибалтiйскихъ</w:t>
      </w:r>
      <w:proofErr w:type="spellEnd"/>
      <w:r w:rsidR="00DD6B79" w:rsidRPr="00C32E74">
        <w:rPr>
          <w:i/>
        </w:rPr>
        <w:t xml:space="preserve">. </w:t>
      </w:r>
      <w:proofErr w:type="spellStart"/>
      <w:r w:rsidR="00DD6B79" w:rsidRPr="00C32E74">
        <w:rPr>
          <w:i/>
        </w:rPr>
        <w:t>Составилъ</w:t>
      </w:r>
      <w:proofErr w:type="spellEnd"/>
      <w:r w:rsidR="00DD6B79" w:rsidRPr="00C32E74">
        <w:rPr>
          <w:i/>
        </w:rPr>
        <w:t xml:space="preserve"> </w:t>
      </w:r>
      <w:proofErr w:type="spellStart"/>
      <w:r w:rsidR="00DD6B79" w:rsidRPr="00C32E74">
        <w:rPr>
          <w:i/>
        </w:rPr>
        <w:t>В.Буковскiй</w:t>
      </w:r>
      <w:proofErr w:type="spellEnd"/>
      <w:r w:rsidR="00DD6B79" w:rsidRPr="00C32E74">
        <w:rPr>
          <w:i/>
        </w:rPr>
        <w:t xml:space="preserve">, </w:t>
      </w:r>
      <w:proofErr w:type="spellStart"/>
      <w:r w:rsidR="00DD6B79" w:rsidRPr="00C32E74">
        <w:rPr>
          <w:i/>
        </w:rPr>
        <w:t>Рига</w:t>
      </w:r>
      <w:proofErr w:type="spellEnd"/>
      <w:r w:rsidR="00DD6B79" w:rsidRPr="00C32E74">
        <w:rPr>
          <w:i/>
        </w:rPr>
        <w:t>, 1914, стр.</w:t>
      </w:r>
      <w:r w:rsidR="00DD6B79">
        <w:rPr>
          <w:i/>
        </w:rPr>
        <w:t>3274.-2276</w:t>
      </w:r>
      <w:r w:rsidR="00DD6B79">
        <w:t>.).</w:t>
      </w:r>
    </w:p>
    <w:p w14:paraId="751434F8" w14:textId="71B8422C" w:rsidR="00DD6B79" w:rsidRDefault="00DD6B79" w:rsidP="00480D57">
      <w:pPr>
        <w:spacing w:line="276" w:lineRule="auto"/>
        <w:ind w:firstLine="567"/>
        <w:jc w:val="both"/>
      </w:pPr>
      <w:r>
        <w:t>Turklāt m</w:t>
      </w:r>
      <w:r w:rsidR="00A74DD9">
        <w:t xml:space="preserve">inētā norma </w:t>
      </w:r>
      <w:r>
        <w:t xml:space="preserve">attiecas </w:t>
      </w:r>
      <w:r w:rsidR="00A74DD9">
        <w:t>tikai divpusējiem darījumiem un</w:t>
      </w:r>
      <w:r w:rsidR="00752C36">
        <w:t xml:space="preserve"> tajā ietverta speciāla pazīme „</w:t>
      </w:r>
      <w:r w:rsidR="00A74DD9">
        <w:t>kurš attiecīgajā gadījumā ir kreditors”.</w:t>
      </w:r>
    </w:p>
    <w:p w14:paraId="69D82319" w14:textId="2CF98CFA" w:rsidR="00DF0824" w:rsidRDefault="002D7655" w:rsidP="00480D57">
      <w:pPr>
        <w:spacing w:line="276" w:lineRule="auto"/>
        <w:ind w:firstLine="567"/>
        <w:jc w:val="both"/>
      </w:pPr>
      <w:r>
        <w:t>Civillikuma 1508.</w:t>
      </w:r>
      <w:r w:rsidR="00DB0513">
        <w:t xml:space="preserve"> un 1509.panta piemērošana vienlaikus nav pareiza, jo Civillikuma 1509.pants nav 1508.panta paskaidrojums</w:t>
      </w:r>
      <w:r w:rsidR="00E550C0">
        <w:t>, saudzīgāka iztulkošana, kas vismazāk saista parādnieku, ne vienmēr ir tas pats, kas iztulkošana</w:t>
      </w:r>
      <w:r w:rsidR="003A47C1">
        <w:t xml:space="preserve"> </w:t>
      </w:r>
      <w:r w:rsidR="00E550C0">
        <w:t>par ļaunu kreditoram, šo normu piemērošanai ir atšķirīgs teorētiskais pamatojums,</w:t>
      </w:r>
      <w:r w:rsidR="00C653A8">
        <w:t xml:space="preserve"> </w:t>
      </w:r>
      <w:r w:rsidR="00DF4BB3">
        <w:t xml:space="preserve">Civillikuma 1509.pants nav piemērojams tad, ja līguma punkts ir piemērojams abiem līdzējiem un nav radīts viena vai otra līdzēja interešu aizsardzībai, </w:t>
      </w:r>
      <w:r w:rsidR="001732A3">
        <w:t>Civillikuma 1509.pants</w:t>
      </w:r>
      <w:r w:rsidR="00F90753" w:rsidRPr="00DF0824">
        <w:t xml:space="preserve"> ir </w:t>
      </w:r>
      <w:proofErr w:type="spellStart"/>
      <w:r w:rsidR="00F90753" w:rsidRPr="00DF0824">
        <w:rPr>
          <w:i/>
        </w:rPr>
        <w:t>contra</w:t>
      </w:r>
      <w:proofErr w:type="spellEnd"/>
      <w:r w:rsidR="00F90753" w:rsidRPr="00DF0824">
        <w:rPr>
          <w:i/>
        </w:rPr>
        <w:t xml:space="preserve"> </w:t>
      </w:r>
      <w:proofErr w:type="spellStart"/>
      <w:r w:rsidR="00F90753" w:rsidRPr="00DF0824">
        <w:rPr>
          <w:i/>
        </w:rPr>
        <w:t>proferentem</w:t>
      </w:r>
      <w:proofErr w:type="spellEnd"/>
      <w:r w:rsidR="00C418E9" w:rsidRPr="00DF0824">
        <w:t xml:space="preserve"> noteikuma paveids</w:t>
      </w:r>
      <w:r w:rsidR="006B567F" w:rsidRPr="00DF0824">
        <w:t xml:space="preserve"> (</w:t>
      </w:r>
      <w:r w:rsidR="00212DDA">
        <w:rPr>
          <w:i/>
        </w:rPr>
        <w:t>s</w:t>
      </w:r>
      <w:r w:rsidR="00C653A8">
        <w:rPr>
          <w:i/>
        </w:rPr>
        <w:t>al.</w:t>
      </w:r>
      <w:r w:rsidR="00752C36">
        <w:rPr>
          <w:i/>
        </w:rPr>
        <w:t xml:space="preserve"> </w:t>
      </w:r>
      <w:r w:rsidR="00212DDA">
        <w:rPr>
          <w:i/>
        </w:rPr>
        <w:t>E. </w:t>
      </w:r>
      <w:proofErr w:type="spellStart"/>
      <w:r w:rsidR="00212DDA">
        <w:rPr>
          <w:i/>
        </w:rPr>
        <w:t>Danovskis</w:t>
      </w:r>
      <w:proofErr w:type="spellEnd"/>
      <w:r w:rsidR="00212DDA">
        <w:rPr>
          <w:i/>
        </w:rPr>
        <w:t>, Lī</w:t>
      </w:r>
      <w:r w:rsidR="006B567F" w:rsidRPr="00DF0824">
        <w:rPr>
          <w:i/>
        </w:rPr>
        <w:t>gumu iztulkošana, Jurista Vārds, 2007.gada 21.augusts, Nr. 34(487))</w:t>
      </w:r>
      <w:r w:rsidR="00DF0824">
        <w:t xml:space="preserve">. </w:t>
      </w:r>
    </w:p>
    <w:p w14:paraId="2677C731" w14:textId="1A4D5313" w:rsidR="00181B40" w:rsidRDefault="00DF0824" w:rsidP="00480D57">
      <w:pPr>
        <w:spacing w:line="276" w:lineRule="auto"/>
        <w:ind w:firstLine="567"/>
        <w:jc w:val="both"/>
      </w:pPr>
      <w:proofErr w:type="spellStart"/>
      <w:r>
        <w:rPr>
          <w:i/>
        </w:rPr>
        <w:t>Contra</w:t>
      </w:r>
      <w:proofErr w:type="spellEnd"/>
      <w:r>
        <w:rPr>
          <w:i/>
        </w:rPr>
        <w:t xml:space="preserve"> </w:t>
      </w:r>
      <w:proofErr w:type="spellStart"/>
      <w:r>
        <w:rPr>
          <w:i/>
        </w:rPr>
        <w:t>proferentem</w:t>
      </w:r>
      <w:proofErr w:type="spellEnd"/>
      <w:r>
        <w:rPr>
          <w:i/>
        </w:rPr>
        <w:t xml:space="preserve"> </w:t>
      </w:r>
      <w:r>
        <w:t>princips nozīmē to, ka šaubu gadījumā līguma noteikumi, kuri nav atsevišķi apspriesti, interpretējami par slik</w:t>
      </w:r>
      <w:r w:rsidR="00CB5A51">
        <w:t>tu tam, kurš līgumu sastādījis (</w:t>
      </w:r>
      <w:proofErr w:type="spellStart"/>
      <w:r w:rsidR="00CB5A51">
        <w:rPr>
          <w:i/>
        </w:rPr>
        <w:t>Princ</w:t>
      </w:r>
      <w:r w:rsidR="00D8049F">
        <w:rPr>
          <w:i/>
        </w:rPr>
        <w:t>iples</w:t>
      </w:r>
      <w:proofErr w:type="spellEnd"/>
      <w:r w:rsidR="00D8049F">
        <w:rPr>
          <w:i/>
        </w:rPr>
        <w:t xml:space="preserve"> </w:t>
      </w:r>
      <w:proofErr w:type="spellStart"/>
      <w:r w:rsidR="00D8049F">
        <w:rPr>
          <w:i/>
        </w:rPr>
        <w:t>of</w:t>
      </w:r>
      <w:proofErr w:type="spellEnd"/>
      <w:r w:rsidR="00D8049F">
        <w:rPr>
          <w:i/>
        </w:rPr>
        <w:t xml:space="preserve"> </w:t>
      </w:r>
      <w:proofErr w:type="spellStart"/>
      <w:r w:rsidR="00D8049F">
        <w:rPr>
          <w:i/>
        </w:rPr>
        <w:t>Eur</w:t>
      </w:r>
      <w:r w:rsidR="00CB5A51">
        <w:rPr>
          <w:i/>
        </w:rPr>
        <w:t>o</w:t>
      </w:r>
      <w:r w:rsidR="00D8049F">
        <w:rPr>
          <w:i/>
        </w:rPr>
        <w:t>p</w:t>
      </w:r>
      <w:r w:rsidR="00CB5A51">
        <w:rPr>
          <w:i/>
        </w:rPr>
        <w:t>ean</w:t>
      </w:r>
      <w:proofErr w:type="spellEnd"/>
      <w:r w:rsidR="00CB5A51">
        <w:rPr>
          <w:i/>
        </w:rPr>
        <w:t xml:space="preserve"> </w:t>
      </w:r>
      <w:proofErr w:type="spellStart"/>
      <w:r w:rsidR="00CB5A51">
        <w:rPr>
          <w:i/>
        </w:rPr>
        <w:t>Contract</w:t>
      </w:r>
      <w:proofErr w:type="spellEnd"/>
      <w:r w:rsidR="00CB5A51">
        <w:rPr>
          <w:i/>
        </w:rPr>
        <w:t xml:space="preserve"> </w:t>
      </w:r>
      <w:proofErr w:type="spellStart"/>
      <w:r w:rsidR="00CB5A51">
        <w:rPr>
          <w:i/>
        </w:rPr>
        <w:t>Law</w:t>
      </w:r>
      <w:proofErr w:type="spellEnd"/>
      <w:r w:rsidR="00CB5A51">
        <w:t xml:space="preserve">, </w:t>
      </w:r>
      <w:proofErr w:type="spellStart"/>
      <w:r w:rsidR="00CB5A51" w:rsidRPr="00CB5A51">
        <w:rPr>
          <w:i/>
        </w:rPr>
        <w:t>Text</w:t>
      </w:r>
      <w:proofErr w:type="spellEnd"/>
      <w:r w:rsidR="00CB5A51" w:rsidRPr="00CB5A51">
        <w:rPr>
          <w:i/>
        </w:rPr>
        <w:t xml:space="preserve"> </w:t>
      </w:r>
      <w:proofErr w:type="spellStart"/>
      <w:r w:rsidR="00CB5A51" w:rsidRPr="00CB5A51">
        <w:rPr>
          <w:i/>
        </w:rPr>
        <w:t>of</w:t>
      </w:r>
      <w:proofErr w:type="spellEnd"/>
      <w:r w:rsidR="00CB5A51" w:rsidRPr="00CB5A51">
        <w:rPr>
          <w:i/>
        </w:rPr>
        <w:t xml:space="preserve"> </w:t>
      </w:r>
      <w:proofErr w:type="spellStart"/>
      <w:r w:rsidR="00CB5A51" w:rsidRPr="00CB5A51">
        <w:rPr>
          <w:i/>
        </w:rPr>
        <w:t>articles</w:t>
      </w:r>
      <w:proofErr w:type="spellEnd"/>
      <w:r w:rsidR="00CB5A51" w:rsidRPr="00CB5A51">
        <w:rPr>
          <w:i/>
        </w:rPr>
        <w:t xml:space="preserve"> </w:t>
      </w:r>
      <w:proofErr w:type="spellStart"/>
      <w:r w:rsidR="00CB5A51" w:rsidRPr="00CB5A51">
        <w:rPr>
          <w:i/>
        </w:rPr>
        <w:t>in</w:t>
      </w:r>
      <w:proofErr w:type="spellEnd"/>
      <w:r w:rsidR="00CB5A51" w:rsidRPr="00CB5A51">
        <w:rPr>
          <w:i/>
        </w:rPr>
        <w:t xml:space="preserve"> </w:t>
      </w:r>
      <w:proofErr w:type="spellStart"/>
      <w:r w:rsidR="00CB5A51" w:rsidRPr="00CB5A51">
        <w:rPr>
          <w:i/>
        </w:rPr>
        <w:t>English</w:t>
      </w:r>
      <w:proofErr w:type="spellEnd"/>
      <w:r w:rsidR="00CB5A51" w:rsidRPr="00CB5A51">
        <w:rPr>
          <w:i/>
        </w:rPr>
        <w:t xml:space="preserve">: </w:t>
      </w:r>
      <w:proofErr w:type="spellStart"/>
      <w:r w:rsidR="00CB5A51" w:rsidRPr="00CB5A51">
        <w:rPr>
          <w:i/>
        </w:rPr>
        <w:t>Parts</w:t>
      </w:r>
      <w:proofErr w:type="spellEnd"/>
      <w:r w:rsidR="00CB5A51" w:rsidRPr="00CB5A51">
        <w:rPr>
          <w:i/>
        </w:rPr>
        <w:t xml:space="preserve"> I </w:t>
      </w:r>
      <w:proofErr w:type="spellStart"/>
      <w:r w:rsidR="00CB5A51" w:rsidRPr="00CB5A51">
        <w:rPr>
          <w:i/>
        </w:rPr>
        <w:t>and</w:t>
      </w:r>
      <w:proofErr w:type="spellEnd"/>
      <w:r w:rsidR="00CB5A51" w:rsidRPr="00CB5A51">
        <w:rPr>
          <w:i/>
        </w:rPr>
        <w:t xml:space="preserve"> II (</w:t>
      </w:r>
      <w:proofErr w:type="spellStart"/>
      <w:r w:rsidR="00CB5A51" w:rsidRPr="00CB5A51">
        <w:rPr>
          <w:i/>
        </w:rPr>
        <w:t>complete</w:t>
      </w:r>
      <w:proofErr w:type="spellEnd"/>
      <w:r w:rsidR="00CB5A51" w:rsidRPr="00CB5A51">
        <w:rPr>
          <w:i/>
        </w:rPr>
        <w:t xml:space="preserve"> </w:t>
      </w:r>
      <w:proofErr w:type="spellStart"/>
      <w:r w:rsidR="00CB5A51" w:rsidRPr="00CB5A51">
        <w:rPr>
          <w:i/>
        </w:rPr>
        <w:t>and</w:t>
      </w:r>
      <w:proofErr w:type="spellEnd"/>
      <w:r w:rsidR="00CB5A51" w:rsidRPr="00CB5A51">
        <w:rPr>
          <w:i/>
        </w:rPr>
        <w:t xml:space="preserve"> </w:t>
      </w:r>
      <w:proofErr w:type="spellStart"/>
      <w:r w:rsidR="00CB5A51" w:rsidRPr="00CB5A51">
        <w:rPr>
          <w:i/>
        </w:rPr>
        <w:t>revised</w:t>
      </w:r>
      <w:proofErr w:type="spellEnd"/>
      <w:r w:rsidR="00CB5A51" w:rsidRPr="00CB5A51">
        <w:rPr>
          <w:i/>
        </w:rPr>
        <w:t xml:space="preserve"> </w:t>
      </w:r>
      <w:proofErr w:type="spellStart"/>
      <w:r w:rsidR="00CB5A51" w:rsidRPr="00CB5A51">
        <w:rPr>
          <w:i/>
        </w:rPr>
        <w:t>version</w:t>
      </w:r>
      <w:proofErr w:type="spellEnd"/>
      <w:r w:rsidR="00CB5A51" w:rsidRPr="00CB5A51">
        <w:rPr>
          <w:i/>
        </w:rPr>
        <w:t xml:space="preserve"> 1998)</w:t>
      </w:r>
      <w:r w:rsidR="00CB5A51">
        <w:rPr>
          <w:i/>
        </w:rPr>
        <w:t xml:space="preserve">, pieejams: </w:t>
      </w:r>
      <w:hyperlink r:id="rId7" w:history="1">
        <w:r w:rsidR="00CB5A51" w:rsidRPr="00C41187">
          <w:rPr>
            <w:rStyle w:val="Hyperlink"/>
            <w:i/>
          </w:rPr>
          <w:t>http://www.cisg.law.pace.edu/cisg/text/textef.html</w:t>
        </w:r>
      </w:hyperlink>
      <w:r w:rsidR="00CB5A51">
        <w:t>).</w:t>
      </w:r>
    </w:p>
    <w:p w14:paraId="4511E0E2" w14:textId="6807B2A4" w:rsidR="001732A3" w:rsidRPr="00F90753" w:rsidRDefault="001732A3" w:rsidP="00480D57">
      <w:pPr>
        <w:spacing w:line="276" w:lineRule="auto"/>
        <w:ind w:firstLine="567"/>
        <w:jc w:val="both"/>
      </w:pPr>
      <w:r>
        <w:t>Ievērojot minēto, Augstākā tiesa uzskata, ka apelāci</w:t>
      </w:r>
      <w:r w:rsidR="00EE68FF">
        <w:t>jas in</w:t>
      </w:r>
      <w:r w:rsidR="00C653A8">
        <w:t xml:space="preserve">stances tiesa likumā noteiktos </w:t>
      </w:r>
      <w:r w:rsidR="00EE68FF">
        <w:t xml:space="preserve">līguma iztulkošanas noteikumus </w:t>
      </w:r>
      <w:r w:rsidR="00704D60">
        <w:t>nav piemērojusi pareizi.</w:t>
      </w:r>
    </w:p>
    <w:p w14:paraId="6C75E4FC" w14:textId="77777777" w:rsidR="00B907AA" w:rsidRDefault="00B907AA" w:rsidP="00480D57">
      <w:pPr>
        <w:spacing w:line="276" w:lineRule="auto"/>
        <w:ind w:firstLine="567"/>
        <w:jc w:val="both"/>
      </w:pPr>
    </w:p>
    <w:p w14:paraId="5BFC05E0" w14:textId="563E3132" w:rsidR="00E1539D" w:rsidRDefault="0057228A" w:rsidP="00480D57">
      <w:pPr>
        <w:spacing w:line="276" w:lineRule="auto"/>
        <w:ind w:firstLine="567"/>
        <w:jc w:val="both"/>
      </w:pPr>
      <w:r>
        <w:t>[13</w:t>
      </w:r>
      <w:r w:rsidR="00247ABC">
        <w:t>] </w:t>
      </w:r>
      <w:r w:rsidR="00BA3FEF">
        <w:t xml:space="preserve">Prasība </w:t>
      </w:r>
      <w:r w:rsidR="00E1539D">
        <w:t xml:space="preserve">par </w:t>
      </w:r>
      <w:r w:rsidR="006335D3">
        <w:t xml:space="preserve">faktoringa procentu </w:t>
      </w:r>
      <w:r w:rsidR="00E1539D">
        <w:t xml:space="preserve">283 973,16 EUR piedziņu </w:t>
      </w:r>
      <w:r w:rsidR="00BA3FEF">
        <w:t>pamatot</w:t>
      </w:r>
      <w:r w:rsidR="00881E7A">
        <w:t xml:space="preserve">a ar </w:t>
      </w:r>
      <w:r w:rsidR="00BA3FEF">
        <w:t>faktoringa līguma</w:t>
      </w:r>
      <w:r w:rsidR="006335D3">
        <w:t xml:space="preserve"> 1.daļu, kurā noteik</w:t>
      </w:r>
      <w:r w:rsidR="00907EA0">
        <w:t>ts faktoringa procentu apmērs (</w:t>
      </w:r>
      <w:r w:rsidR="006335D3">
        <w:t xml:space="preserve">5,44% gadā) un </w:t>
      </w:r>
      <w:r w:rsidR="00881E7A">
        <w:t xml:space="preserve">līguma </w:t>
      </w:r>
      <w:r w:rsidR="00BA3FEF">
        <w:t>2.daļas 1.1.8.punktu</w:t>
      </w:r>
      <w:r w:rsidR="00704D60">
        <w:t xml:space="preserve"> (</w:t>
      </w:r>
      <w:r w:rsidR="00BA3FEF">
        <w:t xml:space="preserve"> faktoringa procentus (pārdevēja samaksa līzingam par finansēšanu) aprēķina no katra faktoringa maks</w:t>
      </w:r>
      <w:r w:rsidR="00E1539D">
        <w:t>ājuma, ko līzings ir samaksājis pārdevējam saskaņā ar rēķiniem, par laiku no attiecīgā faktoringa maksājuma izdarīšanas dienas līdz dienai, kad pircējs samaksā līzingam visu rēķinā norādīto pirkuma maksu</w:t>
      </w:r>
      <w:r w:rsidR="00704D60">
        <w:t>)</w:t>
      </w:r>
      <w:r w:rsidR="00E1539D">
        <w:t>.</w:t>
      </w:r>
    </w:p>
    <w:p w14:paraId="40828D14" w14:textId="673CAECF" w:rsidR="00E1539D" w:rsidRDefault="00636822" w:rsidP="00480D57">
      <w:pPr>
        <w:spacing w:line="276" w:lineRule="auto"/>
        <w:ind w:firstLine="567"/>
        <w:jc w:val="both"/>
      </w:pPr>
      <w:r>
        <w:t>A</w:t>
      </w:r>
      <w:r w:rsidR="00881E7A">
        <w:t xml:space="preserve">ttiecībā </w:t>
      </w:r>
      <w:r w:rsidR="00DC64AF">
        <w:t xml:space="preserve">par </w:t>
      </w:r>
      <w:r w:rsidR="00635287">
        <w:t xml:space="preserve">prasījumu piedzīt </w:t>
      </w:r>
      <w:r>
        <w:t xml:space="preserve">nesamaksātos </w:t>
      </w:r>
      <w:r w:rsidR="00635287">
        <w:t xml:space="preserve">faktoringa procentus </w:t>
      </w:r>
      <w:r>
        <w:t xml:space="preserve">spriedumā </w:t>
      </w:r>
      <w:r w:rsidR="00752C36">
        <w:t>norādīti šādi apsvērumi: „</w:t>
      </w:r>
      <w:r w:rsidR="00DC64AF">
        <w:t xml:space="preserve">Ņemot vērā Civillikuma 1504.,1508.un 1509.panta nosacījumus un apstākli, ka starp prasītāju un atbildētāju noslēgts </w:t>
      </w:r>
      <w:proofErr w:type="spellStart"/>
      <w:r w:rsidR="00DC64AF">
        <w:t>bezregresa</w:t>
      </w:r>
      <w:proofErr w:type="spellEnd"/>
      <w:r w:rsidR="00DC64AF">
        <w:t xml:space="preserve"> faktoringa līgums, un vērtējot līguma noteikumus to savstarpējā saistībā, prasība šajā daļā noraidāma”. </w:t>
      </w:r>
    </w:p>
    <w:p w14:paraId="27BACA0B" w14:textId="5284F5EC" w:rsidR="00CF2DE1" w:rsidRDefault="00CF2DE1" w:rsidP="00480D57">
      <w:pPr>
        <w:spacing w:line="276" w:lineRule="auto"/>
        <w:ind w:firstLine="567"/>
        <w:jc w:val="both"/>
      </w:pPr>
      <w:r>
        <w:t>Augstākā tiesa piekrīt kasācijas sūdzībā minētajiem argumentiem, ka prasī</w:t>
      </w:r>
      <w:r w:rsidR="00907EA0">
        <w:t xml:space="preserve">juma </w:t>
      </w:r>
      <w:r>
        <w:t xml:space="preserve">par faktoringa procentu samaksas piedziņu noraidīšana ar norādi uz darījuma </w:t>
      </w:r>
      <w:proofErr w:type="spellStart"/>
      <w:r w:rsidRPr="00CF2DE1">
        <w:rPr>
          <w:i/>
        </w:rPr>
        <w:t>bezregresa</w:t>
      </w:r>
      <w:proofErr w:type="spellEnd"/>
      <w:r>
        <w:t xml:space="preserve"> veidu </w:t>
      </w:r>
      <w:r w:rsidR="00907EA0">
        <w:t xml:space="preserve">pati </w:t>
      </w:r>
      <w:r w:rsidR="00907EA0">
        <w:lastRenderedPageBreak/>
        <w:t xml:space="preserve">par sevi </w:t>
      </w:r>
      <w:r>
        <w:t xml:space="preserve">ir nepareiza, jo </w:t>
      </w:r>
      <w:r w:rsidR="00907EA0">
        <w:t xml:space="preserve">neatbrīvo </w:t>
      </w:r>
      <w:r>
        <w:t>atbildētāju no pienākuma maksāt līgumā pielīgtos faktoringa procentus un neietekmē šo procentu aprēķināšanas kārtību.</w:t>
      </w:r>
    </w:p>
    <w:p w14:paraId="0B8F2FDA" w14:textId="6285BD3C" w:rsidR="00907EA0" w:rsidRDefault="00CF2DE1" w:rsidP="00480D57">
      <w:pPr>
        <w:spacing w:line="276" w:lineRule="auto"/>
        <w:ind w:firstLine="567"/>
        <w:jc w:val="both"/>
      </w:pPr>
      <w:r>
        <w:t xml:space="preserve"> </w:t>
      </w:r>
      <w:r w:rsidR="00E1539D">
        <w:t xml:space="preserve">Turklāt, kā pamatoti minēts kasācijas sūdzībā, AS „Severstaļlat” pārstāvis pirmās instances </w:t>
      </w:r>
      <w:r w:rsidR="00DD6B79">
        <w:t>tiesas sēdē norādījis „</w:t>
      </w:r>
      <w:r w:rsidR="00E1539D">
        <w:t>Prasību daļēji mēs atzīstam, ir maksājumi, kas jāmaksā. Lūdzam pievienot lietas materiāliem mūsu faktoringa procentu aprēķinu. Tas ir sastādīts līdz 240.dienai. Pēc šī aprēķina mēs atzīstam šo maksājumu. Bet mēs neesam saņēmuši korektu rēķinu, lai veiktu apmaksu” (</w:t>
      </w:r>
      <w:r w:rsidR="00E1539D">
        <w:rPr>
          <w:i/>
        </w:rPr>
        <w:t>lietas 2.sēj. 248.lpp</w:t>
      </w:r>
      <w:r w:rsidR="00EF4E87">
        <w:rPr>
          <w:i/>
        </w:rPr>
        <w:t>.</w:t>
      </w:r>
      <w:r w:rsidR="00E1539D">
        <w:t xml:space="preserve">). Atbildētājas pārstāvja minētais aprēķins atrodas lietas 2.sējuma 232.lapaspusē. </w:t>
      </w:r>
    </w:p>
    <w:p w14:paraId="3E75AB7D" w14:textId="01B980C2" w:rsidR="00E1539D" w:rsidRDefault="00907EA0" w:rsidP="00480D57">
      <w:pPr>
        <w:spacing w:line="276" w:lineRule="auto"/>
        <w:ind w:firstLine="567"/>
        <w:jc w:val="both"/>
      </w:pPr>
      <w:r>
        <w:t xml:space="preserve">Arī 2011.gada 18.februārī sagatavotajos </w:t>
      </w:r>
      <w:r w:rsidR="00E1539D">
        <w:t xml:space="preserve">paskaidrojumos </w:t>
      </w:r>
      <w:r>
        <w:t>AS „Severstaļlat” norādīja</w:t>
      </w:r>
      <w:r w:rsidR="00E1539D">
        <w:t>, ka neapstrīd faktoringa līguma 2.daļas 1.1.8.punktā noteikto faktoringa procentu maksāšanas pienākumu, taču uzskata, ka tie aprēķināmi tikai līdz 240.dienai (</w:t>
      </w:r>
      <w:r w:rsidR="00E1539D">
        <w:rPr>
          <w:i/>
        </w:rPr>
        <w:t>lietas 2.sēj. 6.-7.lpp</w:t>
      </w:r>
      <w:r w:rsidR="00EF4E87">
        <w:rPr>
          <w:i/>
        </w:rPr>
        <w:t>.</w:t>
      </w:r>
      <w:r w:rsidR="004D6570">
        <w:t xml:space="preserve">) un tādējādi </w:t>
      </w:r>
      <w:r w:rsidR="00E1539D">
        <w:t>ti</w:t>
      </w:r>
      <w:r w:rsidR="0066607A">
        <w:t>e ir 72 959,26 EUR.</w:t>
      </w:r>
    </w:p>
    <w:p w14:paraId="4340BC1E" w14:textId="76730A82" w:rsidR="00E1539D" w:rsidRDefault="00907EA0" w:rsidP="00480D57">
      <w:pPr>
        <w:spacing w:line="276" w:lineRule="auto"/>
        <w:ind w:firstLine="567"/>
        <w:jc w:val="both"/>
      </w:pPr>
      <w:r>
        <w:t>P</w:t>
      </w:r>
      <w:r w:rsidR="00E1539D">
        <w:t>rasītāja uz šo apstākli norādījusi</w:t>
      </w:r>
      <w:r w:rsidR="00F83D01">
        <w:t xml:space="preserve"> arī </w:t>
      </w:r>
      <w:r w:rsidR="00E1539D">
        <w:t>apelācijas sūdzībā par Rīgas apgabaltiesas Civillietu tiesas kolēģijas 2012.gada 2.janvāra spriedumu.</w:t>
      </w:r>
    </w:p>
    <w:p w14:paraId="4B4BA967" w14:textId="7262D0EC" w:rsidR="00B351D8" w:rsidRPr="00893B0D" w:rsidRDefault="00B351D8" w:rsidP="00480D57">
      <w:pPr>
        <w:spacing w:line="276" w:lineRule="auto"/>
        <w:ind w:firstLine="567"/>
        <w:jc w:val="both"/>
        <w:rPr>
          <w:i/>
        </w:rPr>
      </w:pPr>
      <w:r w:rsidRPr="00B351D8">
        <w:t>Atbilst</w:t>
      </w:r>
      <w:r w:rsidR="00955559">
        <w:t>oši Civilprocesa likuma 193.</w:t>
      </w:r>
      <w:r w:rsidRPr="00B351D8">
        <w:t>panta piektajai daļai sprieduma motīvu daļā jāatspoguļo tiesas nodibinātie faktiskie apstākļi, pierādījumu, uz kuriem balstīts atzinums par lietā konstatētajiem faktiem, izvērtējums, kā arī tie apsvērumi, kuru dēļ noraidīti tie vai citi lietas dalībnieku iesniegtie pierādījumi, un konstatēto strīda apstākļu juridiskā kvalifikācija (</w:t>
      </w:r>
      <w:r w:rsidR="00893B0D">
        <w:rPr>
          <w:i/>
        </w:rPr>
        <w:t>sk.</w:t>
      </w:r>
      <w:r w:rsidRPr="00893B0D">
        <w:rPr>
          <w:i/>
        </w:rPr>
        <w:t xml:space="preserve"> </w:t>
      </w:r>
      <w:bookmarkStart w:id="2" w:name="_Hlk479846835"/>
      <w:r w:rsidR="00893B0D">
        <w:rPr>
          <w:i/>
        </w:rPr>
        <w:t>Augstākās tiesas</w:t>
      </w:r>
      <w:r w:rsidRPr="00893B0D">
        <w:rPr>
          <w:i/>
        </w:rPr>
        <w:t xml:space="preserve"> 2015. gada 26. o</w:t>
      </w:r>
      <w:r w:rsidR="00893B0D">
        <w:rPr>
          <w:i/>
        </w:rPr>
        <w:t>ktobra spriedumu lietā Nr. SKC-</w:t>
      </w:r>
      <w:r w:rsidRPr="00893B0D">
        <w:rPr>
          <w:i/>
        </w:rPr>
        <w:t>156/2015</w:t>
      </w:r>
      <w:r w:rsidR="00893B0D">
        <w:rPr>
          <w:i/>
        </w:rPr>
        <w:t xml:space="preserve"> (</w:t>
      </w:r>
      <w:r w:rsidR="00893B0D" w:rsidRPr="00893B0D">
        <w:rPr>
          <w:i/>
        </w:rPr>
        <w:t>C33255110</w:t>
      </w:r>
      <w:r w:rsidR="00893B0D">
        <w:rPr>
          <w:i/>
        </w:rPr>
        <w:t xml:space="preserve">) </w:t>
      </w:r>
      <w:bookmarkEnd w:id="2"/>
      <w:r w:rsidR="00893B0D">
        <w:rPr>
          <w:i/>
        </w:rPr>
        <w:t xml:space="preserve">un </w:t>
      </w:r>
      <w:bookmarkStart w:id="3" w:name="_Hlk479846871"/>
      <w:r w:rsidR="00893B0D">
        <w:rPr>
          <w:i/>
        </w:rPr>
        <w:t>2016.gada 11.novembra spriedums lietā Nr. SKC-316/2016 (</w:t>
      </w:r>
      <w:r w:rsidR="00893B0D" w:rsidRPr="00893B0D">
        <w:rPr>
          <w:i/>
        </w:rPr>
        <w:t>C30729311</w:t>
      </w:r>
      <w:bookmarkEnd w:id="3"/>
      <w:r w:rsidR="00893B0D">
        <w:rPr>
          <w:i/>
        </w:rPr>
        <w:t>) u.c.</w:t>
      </w:r>
      <w:r w:rsidRPr="00B351D8">
        <w:t>).</w:t>
      </w:r>
    </w:p>
    <w:p w14:paraId="072E46B2" w14:textId="12212A84" w:rsidR="00893B0D" w:rsidRDefault="00893B0D" w:rsidP="00480D57">
      <w:pPr>
        <w:spacing w:line="276" w:lineRule="auto"/>
        <w:ind w:firstLine="567"/>
        <w:jc w:val="both"/>
      </w:pPr>
      <w:r>
        <w:t>Savukārt Civilprocesa likuma 426.panta pirmajā daļā noteikts, ka a</w:t>
      </w:r>
      <w:r w:rsidRPr="00893B0D">
        <w:t>pelācijas instances tiesa izskata lietu pēc būtības sakarā ar apelācijas sūdzību un pretapelācijas sūdzību tādā apjomā, kā lūgts šajās sūdzībās.</w:t>
      </w:r>
    </w:p>
    <w:p w14:paraId="1D68D050" w14:textId="513523B9" w:rsidR="00893B0D" w:rsidRDefault="00893B0D" w:rsidP="00480D57">
      <w:pPr>
        <w:spacing w:line="276" w:lineRule="auto"/>
        <w:ind w:firstLine="567"/>
        <w:jc w:val="both"/>
        <w:rPr>
          <w:i/>
        </w:rPr>
      </w:pPr>
      <w:r w:rsidRPr="00893B0D">
        <w:t xml:space="preserve">Tās rīcība, izskatot prasību, ir tāda pati kā pirmās instances tiesai </w:t>
      </w:r>
      <w:r w:rsidR="00746956">
        <w:t>–</w:t>
      </w:r>
      <w:r w:rsidRPr="00893B0D">
        <w:t xml:space="preserve"> tā pārbauda pierādījumus un konstatē (vai atzīst par nepierādītiem) faktus, ar kuriem pamatoti pušu prasījumi un iebildumi, kā arī citus faktus, kuriem ir nozīme lietā. Tā dod konstatēto lietas apstākļu juridisko novērtējumu un attiecīgi piemēro normatīvos aktus. Lietas izskatīšanas robežas apelācijas instances tiesā nosaka prasības pieteikums, pirmās instances tiesas spriedums un apelācijas sūdzība (</w:t>
      </w:r>
      <w:r w:rsidRPr="00893B0D">
        <w:rPr>
          <w:i/>
        </w:rPr>
        <w:t>sk. Civilprocesa likuma komentāri. II daļa (29.-60.1 nodaļa</w:t>
      </w:r>
      <w:r>
        <w:rPr>
          <w:i/>
        </w:rPr>
        <w:t>). Sagatavojis autoru kolektīvs</w:t>
      </w:r>
      <w:r w:rsidRPr="00893B0D">
        <w:rPr>
          <w:i/>
        </w:rPr>
        <w:t xml:space="preserve"> Prof. K.Torg</w:t>
      </w:r>
      <w:r>
        <w:rPr>
          <w:i/>
        </w:rPr>
        <w:t xml:space="preserve">āna zinātniskajā redakcijā, </w:t>
      </w:r>
      <w:r w:rsidRPr="00893B0D">
        <w:rPr>
          <w:i/>
        </w:rPr>
        <w:t>Rīga: Tiesu namu aģentūra, 2012, 715.-716.lpp.).</w:t>
      </w:r>
    </w:p>
    <w:p w14:paraId="6864A632" w14:textId="1C85D701" w:rsidR="00E805C9" w:rsidRDefault="004D6570" w:rsidP="00480D57">
      <w:pPr>
        <w:spacing w:line="276" w:lineRule="auto"/>
        <w:ind w:firstLine="567"/>
        <w:jc w:val="both"/>
      </w:pPr>
      <w:r>
        <w:t xml:space="preserve">Līdz ar to </w:t>
      </w:r>
      <w:r w:rsidR="00E805C9">
        <w:t xml:space="preserve">secināms, ka </w:t>
      </w:r>
      <w:r>
        <w:t xml:space="preserve">apelācijas instances </w:t>
      </w:r>
      <w:r w:rsidR="00E805C9">
        <w:t xml:space="preserve">tiesa pārkāpusi Civilprocesa likuma </w:t>
      </w:r>
      <w:r w:rsidR="00AE4DF3">
        <w:t>193.panta piektās daļas un 426.panta pirmās daļas prasības.</w:t>
      </w:r>
    </w:p>
    <w:p w14:paraId="02FF6A19" w14:textId="77777777" w:rsidR="001F010D" w:rsidRDefault="001F010D" w:rsidP="00480D57">
      <w:pPr>
        <w:spacing w:line="276" w:lineRule="auto"/>
        <w:ind w:firstLine="567"/>
        <w:jc w:val="both"/>
      </w:pPr>
    </w:p>
    <w:p w14:paraId="134F2672" w14:textId="2190C464" w:rsidR="00247ABC" w:rsidRDefault="0057228A" w:rsidP="00480D57">
      <w:pPr>
        <w:spacing w:line="276" w:lineRule="auto"/>
        <w:ind w:firstLine="567"/>
        <w:jc w:val="both"/>
      </w:pPr>
      <w:r>
        <w:t>[14</w:t>
      </w:r>
      <w:r w:rsidR="001F010D">
        <w:t>] </w:t>
      </w:r>
      <w:r w:rsidR="00BA20F4">
        <w:t>Kasācijas sūdzībā norādīts, ka</w:t>
      </w:r>
      <w:r w:rsidR="00BA20F4" w:rsidRPr="00BA20F4">
        <w:t xml:space="preserve"> tiesa nepareizi</w:t>
      </w:r>
      <w:r w:rsidR="00955559">
        <w:t xml:space="preserve"> piemērojusi Civillikuma 1847. un 1853.pantu</w:t>
      </w:r>
      <w:r w:rsidR="00DD6B79">
        <w:t>.</w:t>
      </w:r>
    </w:p>
    <w:p w14:paraId="202B4DAE" w14:textId="4CF1EEF6" w:rsidR="0006049A" w:rsidRDefault="0006049A" w:rsidP="00480D57">
      <w:pPr>
        <w:spacing w:line="276" w:lineRule="auto"/>
        <w:ind w:firstLine="567"/>
        <w:jc w:val="both"/>
      </w:pPr>
      <w:r>
        <w:t>Civillikuma 1847.pantā noteikts, ka parādnieks var, pret kreditora gribu, izlietot savu pretprasījumu tikai tad: 1)</w:t>
      </w:r>
      <w:r w:rsidR="004D6570">
        <w:t xml:space="preserve"> </w:t>
      </w:r>
      <w:r>
        <w:t>ja abu prasījumu priekšmeti ir vienādas šķiras; 2)</w:t>
      </w:r>
      <w:r w:rsidR="004D6570">
        <w:t xml:space="preserve"> </w:t>
      </w:r>
      <w:r>
        <w:t>ja abiem prasījumiem jau iestājies termiņš.</w:t>
      </w:r>
    </w:p>
    <w:p w14:paraId="3B363180" w14:textId="4E9B7974" w:rsidR="003913C6" w:rsidRDefault="0006049A" w:rsidP="00480D57">
      <w:pPr>
        <w:spacing w:line="276" w:lineRule="auto"/>
        <w:ind w:firstLine="567"/>
        <w:jc w:val="both"/>
      </w:pPr>
      <w:r>
        <w:t>Tas nozīmē, ka, pastāvot minētajā tiesību normā norādītajiem priekšnoteikumiem (vienādas šķ</w:t>
      </w:r>
      <w:r w:rsidR="00955559">
        <w:t>iras izpildījuma priekšmets un iestājies prasījuma termiņš</w:t>
      </w:r>
      <w:r>
        <w:t xml:space="preserve">), parādnieks var izdarīt ieskaitu vienpusēji, neprasot otras puses piekrišanu un nerēķinoties ar tās gribu. </w:t>
      </w:r>
    </w:p>
    <w:p w14:paraId="41EB4FFF" w14:textId="6BC2CC1A" w:rsidR="0006049A" w:rsidRDefault="003913C6" w:rsidP="00480D57">
      <w:pPr>
        <w:spacing w:line="276" w:lineRule="auto"/>
        <w:ind w:firstLine="567"/>
        <w:jc w:val="both"/>
      </w:pPr>
      <w:r>
        <w:t>P</w:t>
      </w:r>
      <w:r w:rsidR="0006049A">
        <w:t>rasītāja</w:t>
      </w:r>
      <w:r w:rsidR="00537A5F">
        <w:t xml:space="preserve"> </w:t>
      </w:r>
      <w:r>
        <w:t xml:space="preserve">uzskatīdama, ka Civillikuma 1847.panta noteikumi ir ievēroti, attiecībā uz </w:t>
      </w:r>
      <w:r w:rsidR="00636822">
        <w:t xml:space="preserve">atbildētājai maksājamiem </w:t>
      </w:r>
      <w:r w:rsidR="00537A5F">
        <w:t>faktoringa procent</w:t>
      </w:r>
      <w:r w:rsidR="00636822">
        <w:t>iem</w:t>
      </w:r>
      <w:r w:rsidR="00537A5F">
        <w:t xml:space="preserve"> un </w:t>
      </w:r>
      <w:r>
        <w:t xml:space="preserve">sev saistošo </w:t>
      </w:r>
      <w:r w:rsidR="0006049A">
        <w:t>atbildēt</w:t>
      </w:r>
      <w:r w:rsidR="00BF6E56">
        <w:t xml:space="preserve">ājas </w:t>
      </w:r>
      <w:r w:rsidR="0006049A">
        <w:t xml:space="preserve">prasījumu </w:t>
      </w:r>
      <w:r>
        <w:t xml:space="preserve">13 165,32 EUR </w:t>
      </w:r>
      <w:r w:rsidR="00BF6E56">
        <w:t>(</w:t>
      </w:r>
      <w:r>
        <w:t xml:space="preserve">neizmaksātā faktoringa rezerves summa 10 283,07 EUR un </w:t>
      </w:r>
      <w:r w:rsidR="00F83D01">
        <w:t xml:space="preserve">neizmaksātais </w:t>
      </w:r>
      <w:r>
        <w:lastRenderedPageBreak/>
        <w:t>apdrošināšanas atlīdzības pārpalikums 2882,35 EUR)</w:t>
      </w:r>
      <w:r w:rsidR="00BF6E56">
        <w:t xml:space="preserve"> </w:t>
      </w:r>
      <w:r w:rsidR="00537A5F">
        <w:t xml:space="preserve">norādījusi par </w:t>
      </w:r>
      <w:r>
        <w:t>vienpus</w:t>
      </w:r>
      <w:r w:rsidR="00537A5F">
        <w:t>ēju izdarīto ieskaitu.</w:t>
      </w:r>
    </w:p>
    <w:p w14:paraId="3E4785B0" w14:textId="08616112" w:rsidR="00537A5F" w:rsidRDefault="00422C1E" w:rsidP="00480D57">
      <w:pPr>
        <w:spacing w:line="276" w:lineRule="auto"/>
        <w:ind w:firstLine="567"/>
        <w:jc w:val="both"/>
      </w:pPr>
      <w:r>
        <w:t xml:space="preserve">Civillikuma 1853.pantā noteikts, ka </w:t>
      </w:r>
      <w:r w:rsidR="00BD1489" w:rsidRPr="00422C1E">
        <w:t>parādniekam ir tiesības prasīt ieskaitu katrā laikā, kaut arī jau pēc tiesas sprieduma, to izpildot vai prasījumu samaksājot, ja tikai viņš pierāda, ka viņa pretprasījuma izpildīšanai vai sama</w:t>
      </w:r>
      <w:r w:rsidR="00537A5F" w:rsidRPr="00422C1E">
        <w:t>ksai nestāv ceļā nekādi šķēršļi</w:t>
      </w:r>
      <w:r>
        <w:t>.</w:t>
      </w:r>
    </w:p>
    <w:p w14:paraId="70CBB9F6" w14:textId="3CCBFAB2" w:rsidR="00BA20F4" w:rsidRDefault="00422C1E" w:rsidP="00B03F5F">
      <w:pPr>
        <w:spacing w:line="276" w:lineRule="auto"/>
        <w:ind w:firstLine="567"/>
        <w:jc w:val="both"/>
      </w:pPr>
      <w:r>
        <w:t>Apelācijas instances tiesa pretprasību apmierināja, s</w:t>
      </w:r>
      <w:r w:rsidR="00537A5F">
        <w:t>priedumā norād</w:t>
      </w:r>
      <w:r>
        <w:t>īdama</w:t>
      </w:r>
      <w:r w:rsidR="00752C36">
        <w:t>: „</w:t>
      </w:r>
      <w:r w:rsidR="00537A5F">
        <w:t>P</w:t>
      </w:r>
      <w:r w:rsidR="00BA20F4">
        <w:t>rasītājs nav pierādījis, ka pret kreditora gribu varēja notikt ieskaits, un prasītājai ir pienākums izmaksāt atbildētājai pretprasībā prasīto no faktoringa līguma izrietošo faktoringa rezerves maksājumu 10 283,07 EUR apmērā, izmaksātās apdrošināšanas atlīdzības pārpalikumu 2002,35 EUR apmērā.”</w:t>
      </w:r>
    </w:p>
    <w:p w14:paraId="52AB7953" w14:textId="0C466F24" w:rsidR="00431A88" w:rsidRDefault="00DD6B79" w:rsidP="00480D57">
      <w:pPr>
        <w:spacing w:line="276" w:lineRule="auto"/>
        <w:ind w:firstLine="567"/>
        <w:jc w:val="both"/>
      </w:pPr>
      <w:r>
        <w:t xml:space="preserve">Tomēr no sprieduma </w:t>
      </w:r>
      <w:r w:rsidR="00537A5F">
        <w:t>nav saprotams,</w:t>
      </w:r>
      <w:r w:rsidR="00BE5D81">
        <w:t xml:space="preserve"> kādi fakti vai apstākļi prasītājai bija jāpierāda, ja faktoringa procentu </w:t>
      </w:r>
      <w:r w:rsidR="00C61B51">
        <w:t xml:space="preserve">72 959,26 EUR </w:t>
      </w:r>
      <w:r w:rsidR="00BE5D81">
        <w:t>samaksas pienākumu atbildētāja atzinusi (</w:t>
      </w:r>
      <w:r w:rsidR="00BE5D81" w:rsidRPr="00BE5D81">
        <w:rPr>
          <w:i/>
        </w:rPr>
        <w:t>sk. sprieduma [13]</w:t>
      </w:r>
      <w:r w:rsidR="00752C36">
        <w:rPr>
          <w:i/>
        </w:rPr>
        <w:t xml:space="preserve"> </w:t>
      </w:r>
      <w:r w:rsidR="00BE5D81">
        <w:rPr>
          <w:i/>
        </w:rPr>
        <w:t>punktu).</w:t>
      </w:r>
    </w:p>
    <w:p w14:paraId="4674CAB3" w14:textId="49EB8F4D" w:rsidR="003A2081" w:rsidRDefault="00431A88" w:rsidP="00480D57">
      <w:pPr>
        <w:spacing w:line="276" w:lineRule="auto"/>
        <w:ind w:firstLine="567"/>
        <w:jc w:val="both"/>
      </w:pPr>
      <w:r>
        <w:t xml:space="preserve">Līdz ar </w:t>
      </w:r>
      <w:r w:rsidR="00BF6E56">
        <w:t>to spriedumu nevar uzskatīt par likumīgu un pamatotu (</w:t>
      </w:r>
      <w:r w:rsidR="00C25187">
        <w:t xml:space="preserve">Civilprocesa likuma 189.panta </w:t>
      </w:r>
      <w:r w:rsidR="00BF6E56">
        <w:t>trešā daļa</w:t>
      </w:r>
      <w:r w:rsidR="00DB0C52">
        <w:t xml:space="preserve"> un 190.pan</w:t>
      </w:r>
      <w:r w:rsidR="00BF6E56">
        <w:t>ts).</w:t>
      </w:r>
    </w:p>
    <w:p w14:paraId="52AA115F" w14:textId="77777777" w:rsidR="00BA20F4" w:rsidRDefault="00BA20F4" w:rsidP="00480D57">
      <w:pPr>
        <w:spacing w:line="276" w:lineRule="auto"/>
        <w:ind w:firstLine="567"/>
        <w:jc w:val="both"/>
      </w:pPr>
    </w:p>
    <w:p w14:paraId="391E9CD6" w14:textId="143FFB5D" w:rsidR="00726285" w:rsidRDefault="00752C36" w:rsidP="00480D57">
      <w:pPr>
        <w:spacing w:line="276" w:lineRule="auto"/>
        <w:ind w:firstLine="567"/>
        <w:jc w:val="both"/>
      </w:pPr>
      <w:r>
        <w:t>[15] </w:t>
      </w:r>
      <w:r w:rsidR="00F72536" w:rsidRPr="00F72536">
        <w:t xml:space="preserve">To ievērojot, </w:t>
      </w:r>
      <w:r w:rsidR="00F72536">
        <w:t>Augstākā tiesa</w:t>
      </w:r>
      <w:r w:rsidR="00F72536" w:rsidRPr="00F72536">
        <w:t xml:space="preserve"> uzskata, ka </w:t>
      </w:r>
      <w:r w:rsidR="00C61B51">
        <w:t>pārsūdzētais</w:t>
      </w:r>
      <w:r w:rsidR="000E48FD">
        <w:t xml:space="preserve"> spriedums atceļams un lieta nododama jaunai izskatīšanai apelācijas instances tiesā.</w:t>
      </w:r>
    </w:p>
    <w:p w14:paraId="79C1F55C" w14:textId="77777777" w:rsidR="00726285" w:rsidRDefault="00726285" w:rsidP="00480D57">
      <w:pPr>
        <w:spacing w:line="276" w:lineRule="auto"/>
        <w:ind w:firstLine="567"/>
        <w:jc w:val="both"/>
      </w:pPr>
    </w:p>
    <w:p w14:paraId="40CB13A2" w14:textId="52C2C082" w:rsidR="000E48FD" w:rsidRPr="00207638" w:rsidRDefault="00752C36" w:rsidP="00480D57">
      <w:pPr>
        <w:spacing w:line="276" w:lineRule="auto"/>
        <w:ind w:firstLine="567"/>
        <w:jc w:val="both"/>
      </w:pPr>
      <w:r>
        <w:rPr>
          <w:rFonts w:ascii="TimesNewRomanPSMT" w:hAnsi="TimesNewRomanPSMT" w:cs="TimesNewRomanPSMT"/>
          <w:lang w:eastAsia="lv-LV"/>
        </w:rPr>
        <w:t>[16] </w:t>
      </w:r>
      <w:r w:rsidR="000E48FD">
        <w:rPr>
          <w:rFonts w:ascii="TimesNewRomanPSMT" w:hAnsi="TimesNewRomanPSMT" w:cs="TimesNewRomanPSMT"/>
          <w:lang w:eastAsia="lv-LV"/>
        </w:rPr>
        <w:t xml:space="preserve">Atbilstoši Civilprocesa likuma 458.panta otrajai daļai, </w:t>
      </w:r>
      <w:r w:rsidR="000E48FD">
        <w:t xml:space="preserve">SIA „DNB līzings” atmaksājama </w:t>
      </w:r>
      <w:r w:rsidR="00C61B51">
        <w:t xml:space="preserve">samaksātā </w:t>
      </w:r>
      <w:r w:rsidR="000E48FD">
        <w:t>drošības nauda.</w:t>
      </w:r>
    </w:p>
    <w:p w14:paraId="2EFEB7D3" w14:textId="0FA8261E" w:rsidR="000E0501" w:rsidRPr="00207638" w:rsidRDefault="000E0501" w:rsidP="00480D57">
      <w:pPr>
        <w:spacing w:line="276" w:lineRule="auto"/>
        <w:ind w:firstLine="567"/>
        <w:jc w:val="both"/>
      </w:pPr>
    </w:p>
    <w:p w14:paraId="7CDEE4CD" w14:textId="77777777" w:rsidR="003047F5" w:rsidRPr="00E44582" w:rsidRDefault="003047F5" w:rsidP="00480D57">
      <w:pPr>
        <w:spacing w:line="276" w:lineRule="auto"/>
        <w:jc w:val="center"/>
        <w:rPr>
          <w:b/>
        </w:rPr>
      </w:pPr>
      <w:r>
        <w:rPr>
          <w:b/>
        </w:rPr>
        <w:t>Rezolutīvā daļa</w:t>
      </w:r>
    </w:p>
    <w:p w14:paraId="0DFC93CC" w14:textId="77777777" w:rsidR="003047F5" w:rsidRDefault="003047F5" w:rsidP="00480D57">
      <w:pPr>
        <w:spacing w:line="276" w:lineRule="auto"/>
        <w:ind w:firstLine="567"/>
        <w:jc w:val="both"/>
        <w:rPr>
          <w:bCs/>
          <w:spacing w:val="70"/>
        </w:rPr>
      </w:pPr>
    </w:p>
    <w:p w14:paraId="2DBEAE63" w14:textId="2944E4EC" w:rsidR="003047F5" w:rsidRPr="006F5D3B" w:rsidRDefault="003047F5" w:rsidP="00480D57">
      <w:pPr>
        <w:spacing w:line="276" w:lineRule="auto"/>
        <w:ind w:firstLine="567"/>
        <w:jc w:val="both"/>
        <w:rPr>
          <w:strike/>
        </w:rPr>
      </w:pPr>
      <w:r w:rsidRPr="00F8473C">
        <w:t xml:space="preserve">Pamatojoties uz </w:t>
      </w:r>
      <w:r w:rsidR="00C50A96" w:rsidRPr="00C50A96">
        <w:t xml:space="preserve">Civilprocesa likuma 474.panta </w:t>
      </w:r>
      <w:r w:rsidR="00726285">
        <w:t>2</w:t>
      </w:r>
      <w:r w:rsidR="00C50A96" w:rsidRPr="00C50A96">
        <w:t>.punktu</w:t>
      </w:r>
      <w:r w:rsidR="00726285">
        <w:t>,</w:t>
      </w:r>
      <w:r w:rsidR="000E0501">
        <w:t xml:space="preserve"> </w:t>
      </w:r>
      <w:r w:rsidR="00726285">
        <w:t>pārejas noteikumu 91.punktu</w:t>
      </w:r>
      <w:r w:rsidR="00C653A8">
        <w:t>,</w:t>
      </w:r>
      <w:r w:rsidR="000E48FD">
        <w:t xml:space="preserve"> </w:t>
      </w:r>
      <w:r w:rsidRPr="00BB4182">
        <w:t>Augstākā tiesa</w:t>
      </w:r>
    </w:p>
    <w:p w14:paraId="0734C510" w14:textId="77777777" w:rsidR="003047F5" w:rsidRDefault="003047F5" w:rsidP="00480D57">
      <w:pPr>
        <w:spacing w:line="276" w:lineRule="auto"/>
        <w:ind w:firstLine="567"/>
        <w:jc w:val="both"/>
      </w:pPr>
    </w:p>
    <w:p w14:paraId="0E78BA07" w14:textId="77777777" w:rsidR="003047F5" w:rsidRDefault="003047F5" w:rsidP="00480D57">
      <w:pPr>
        <w:spacing w:line="276" w:lineRule="auto"/>
        <w:jc w:val="center"/>
        <w:rPr>
          <w:b/>
        </w:rPr>
      </w:pPr>
      <w:r>
        <w:rPr>
          <w:b/>
        </w:rPr>
        <w:t>n</w:t>
      </w:r>
      <w:r w:rsidRPr="00E44582">
        <w:rPr>
          <w:b/>
        </w:rPr>
        <w:t>osprieda</w:t>
      </w:r>
      <w:r w:rsidR="00EE683F">
        <w:rPr>
          <w:b/>
        </w:rPr>
        <w:t>:</w:t>
      </w:r>
    </w:p>
    <w:p w14:paraId="48854F65" w14:textId="77777777" w:rsidR="000E0501" w:rsidRPr="00E44582" w:rsidRDefault="000E0501" w:rsidP="00480D57">
      <w:pPr>
        <w:spacing w:line="276" w:lineRule="auto"/>
        <w:ind w:firstLine="567"/>
        <w:jc w:val="center"/>
        <w:rPr>
          <w:b/>
          <w:bCs/>
          <w:spacing w:val="70"/>
        </w:rPr>
      </w:pPr>
    </w:p>
    <w:p w14:paraId="3D43C004" w14:textId="43418ED2" w:rsidR="00F72536" w:rsidRDefault="000E0501" w:rsidP="00480D57">
      <w:pPr>
        <w:tabs>
          <w:tab w:val="left" w:pos="2700"/>
          <w:tab w:val="left" w:pos="6660"/>
        </w:tabs>
        <w:spacing w:line="276" w:lineRule="auto"/>
        <w:ind w:firstLine="567"/>
        <w:rPr>
          <w:color w:val="000000"/>
        </w:rPr>
      </w:pPr>
      <w:r>
        <w:rPr>
          <w:color w:val="000000"/>
        </w:rPr>
        <w:t>atcelt Au</w:t>
      </w:r>
      <w:r w:rsidR="00EF4E87">
        <w:rPr>
          <w:color w:val="000000"/>
        </w:rPr>
        <w:t>gstākās tiesas Civillietu tiesu</w:t>
      </w:r>
      <w:r>
        <w:rPr>
          <w:color w:val="000000"/>
        </w:rPr>
        <w:t xml:space="preserve"> palātas 2014.gada 10.jūnija spriedumu un</w:t>
      </w:r>
      <w:r w:rsidR="00726285">
        <w:rPr>
          <w:color w:val="000000"/>
        </w:rPr>
        <w:t xml:space="preserve"> lietu nodot jaunai izskatīšanai Rīgas apgabaltiesai kā apelācijas instances tiesai.</w:t>
      </w:r>
    </w:p>
    <w:p w14:paraId="53E832D2" w14:textId="5AFFFB9A" w:rsidR="00726285" w:rsidRPr="00726285" w:rsidRDefault="00726285" w:rsidP="00480D57">
      <w:pPr>
        <w:tabs>
          <w:tab w:val="left" w:pos="2700"/>
          <w:tab w:val="left" w:pos="6660"/>
        </w:tabs>
        <w:spacing w:line="276" w:lineRule="auto"/>
        <w:ind w:firstLine="567"/>
        <w:rPr>
          <w:color w:val="000000"/>
        </w:rPr>
      </w:pPr>
      <w:r w:rsidRPr="00726285">
        <w:rPr>
          <w:color w:val="000000"/>
        </w:rPr>
        <w:t xml:space="preserve">Atmaksāt </w:t>
      </w:r>
      <w:r>
        <w:rPr>
          <w:color w:val="000000"/>
        </w:rPr>
        <w:t>SIA „DNB līzings”</w:t>
      </w:r>
      <w:r w:rsidRPr="00726285">
        <w:rPr>
          <w:color w:val="000000"/>
        </w:rPr>
        <w:t xml:space="preserve"> drošības naudu 284,57 EUR (divi simti astoņdesmit četri </w:t>
      </w:r>
      <w:proofErr w:type="spellStart"/>
      <w:r w:rsidRPr="00726285">
        <w:rPr>
          <w:i/>
          <w:iCs/>
          <w:color w:val="000000"/>
        </w:rPr>
        <w:t>euro</w:t>
      </w:r>
      <w:proofErr w:type="spellEnd"/>
      <w:r w:rsidRPr="00726285">
        <w:rPr>
          <w:i/>
          <w:iCs/>
          <w:color w:val="000000"/>
        </w:rPr>
        <w:t xml:space="preserve"> </w:t>
      </w:r>
      <w:r w:rsidRPr="00726285">
        <w:rPr>
          <w:color w:val="000000"/>
        </w:rPr>
        <w:t>un 57 centi).</w:t>
      </w:r>
    </w:p>
    <w:p w14:paraId="4B8BC69A" w14:textId="7F334FC7" w:rsidR="00F72536" w:rsidRDefault="00F72536" w:rsidP="00480D57">
      <w:pPr>
        <w:tabs>
          <w:tab w:val="left" w:pos="2700"/>
          <w:tab w:val="left" w:pos="6660"/>
        </w:tabs>
        <w:spacing w:line="276" w:lineRule="auto"/>
        <w:ind w:firstLine="567"/>
        <w:rPr>
          <w:bCs/>
          <w:color w:val="000000"/>
        </w:rPr>
      </w:pPr>
      <w:r w:rsidRPr="00F72536">
        <w:rPr>
          <w:color w:val="000000"/>
        </w:rPr>
        <w:t xml:space="preserve">Spriedums </w:t>
      </w:r>
      <w:r w:rsidRPr="00F72536">
        <w:rPr>
          <w:bCs/>
          <w:color w:val="000000"/>
        </w:rPr>
        <w:t>nav pārsūdzams.</w:t>
      </w:r>
    </w:p>
    <w:p w14:paraId="6E888618" w14:textId="6BD76806" w:rsidR="00B03F5F" w:rsidRDefault="00B03F5F" w:rsidP="00480D57">
      <w:pPr>
        <w:tabs>
          <w:tab w:val="left" w:pos="2700"/>
          <w:tab w:val="left" w:pos="6660"/>
        </w:tabs>
        <w:spacing w:line="276" w:lineRule="auto"/>
        <w:ind w:firstLine="567"/>
        <w:rPr>
          <w:bCs/>
          <w:color w:val="000000"/>
        </w:rPr>
      </w:pPr>
    </w:p>
    <w:p w14:paraId="41BE938F" w14:textId="67906412" w:rsidR="00B03F5F" w:rsidRDefault="00B03F5F" w:rsidP="00480D57">
      <w:pPr>
        <w:tabs>
          <w:tab w:val="left" w:pos="2700"/>
          <w:tab w:val="left" w:pos="6660"/>
        </w:tabs>
        <w:spacing w:line="276" w:lineRule="auto"/>
        <w:ind w:firstLine="567"/>
        <w:rPr>
          <w:bCs/>
          <w:color w:val="000000"/>
        </w:rPr>
      </w:pPr>
    </w:p>
    <w:p w14:paraId="7688C3AA" w14:textId="77777777" w:rsidR="00B03F5F" w:rsidRDefault="00B03F5F" w:rsidP="00B03F5F">
      <w:pPr>
        <w:spacing w:line="276" w:lineRule="auto"/>
        <w:ind w:firstLine="567"/>
        <w:rPr>
          <w:b/>
        </w:rPr>
      </w:pPr>
      <w:r w:rsidRPr="007D2E3A">
        <w:rPr>
          <w:b/>
        </w:rPr>
        <w:t>Tiesību aktu un tiesas nolēmumu saraksts</w:t>
      </w:r>
    </w:p>
    <w:p w14:paraId="77C740D9" w14:textId="77777777" w:rsidR="00B03F5F" w:rsidRDefault="00B03F5F" w:rsidP="00B03F5F">
      <w:pPr>
        <w:spacing w:line="276" w:lineRule="auto"/>
        <w:ind w:firstLine="567"/>
        <w:rPr>
          <w:b/>
        </w:rPr>
      </w:pPr>
    </w:p>
    <w:p w14:paraId="320FBAD8" w14:textId="77777777" w:rsidR="00B03F5F" w:rsidRDefault="00B03F5F" w:rsidP="00B03F5F">
      <w:pPr>
        <w:spacing w:line="276" w:lineRule="auto"/>
        <w:ind w:firstLine="567"/>
      </w:pPr>
      <w:bookmarkStart w:id="4" w:name="_GoBack"/>
      <w:r>
        <w:t>Civillikuma 1427.pants</w:t>
      </w:r>
    </w:p>
    <w:p w14:paraId="207FCD9B" w14:textId="77777777" w:rsidR="00B03F5F" w:rsidRDefault="00B03F5F" w:rsidP="00B03F5F">
      <w:pPr>
        <w:spacing w:line="276" w:lineRule="auto"/>
        <w:ind w:left="1276" w:firstLine="567"/>
      </w:pPr>
      <w:r>
        <w:t>1473.pants</w:t>
      </w:r>
    </w:p>
    <w:p w14:paraId="61FF84AE" w14:textId="77777777" w:rsidR="00B03F5F" w:rsidRDefault="00B03F5F" w:rsidP="00B03F5F">
      <w:pPr>
        <w:spacing w:line="276" w:lineRule="auto"/>
        <w:ind w:left="1276" w:firstLine="567"/>
      </w:pPr>
      <w:r>
        <w:t>1504.pants</w:t>
      </w:r>
    </w:p>
    <w:p w14:paraId="2291EB18" w14:textId="77777777" w:rsidR="00B03F5F" w:rsidRDefault="00B03F5F" w:rsidP="00B03F5F">
      <w:pPr>
        <w:spacing w:line="276" w:lineRule="auto"/>
        <w:ind w:left="1276" w:firstLine="567"/>
      </w:pPr>
      <w:r>
        <w:t>1505.pants</w:t>
      </w:r>
    </w:p>
    <w:p w14:paraId="52F4B010" w14:textId="77777777" w:rsidR="00B03F5F" w:rsidRDefault="00B03F5F" w:rsidP="00B03F5F">
      <w:pPr>
        <w:spacing w:line="276" w:lineRule="auto"/>
        <w:ind w:left="1276" w:firstLine="567"/>
      </w:pPr>
      <w:r>
        <w:t>1507.pants</w:t>
      </w:r>
    </w:p>
    <w:p w14:paraId="1013466F" w14:textId="77777777" w:rsidR="00B03F5F" w:rsidRDefault="00B03F5F" w:rsidP="00B03F5F">
      <w:pPr>
        <w:spacing w:line="276" w:lineRule="auto"/>
        <w:ind w:left="1276" w:firstLine="567"/>
      </w:pPr>
      <w:r>
        <w:t>1508.pants</w:t>
      </w:r>
    </w:p>
    <w:p w14:paraId="4E81C406" w14:textId="77777777" w:rsidR="00B03F5F" w:rsidRDefault="00B03F5F" w:rsidP="00B03F5F">
      <w:pPr>
        <w:spacing w:line="276" w:lineRule="auto"/>
        <w:ind w:left="1276" w:firstLine="567"/>
      </w:pPr>
      <w:r>
        <w:t>1509.pants</w:t>
      </w:r>
    </w:p>
    <w:p w14:paraId="634A00C1" w14:textId="77777777" w:rsidR="00B03F5F" w:rsidRDefault="00B03F5F" w:rsidP="00B03F5F">
      <w:pPr>
        <w:spacing w:line="276" w:lineRule="auto"/>
        <w:ind w:left="1276" w:firstLine="567"/>
      </w:pPr>
      <w:r>
        <w:lastRenderedPageBreak/>
        <w:t>1511.pants</w:t>
      </w:r>
    </w:p>
    <w:p w14:paraId="290BDF81" w14:textId="77777777" w:rsidR="00B03F5F" w:rsidRDefault="00B03F5F" w:rsidP="00B03F5F">
      <w:pPr>
        <w:spacing w:line="276" w:lineRule="auto"/>
        <w:ind w:left="1276" w:firstLine="567"/>
      </w:pPr>
      <w:r>
        <w:t>1533.pants</w:t>
      </w:r>
    </w:p>
    <w:p w14:paraId="478A2736" w14:textId="77777777" w:rsidR="00B03F5F" w:rsidRDefault="00B03F5F" w:rsidP="00B03F5F">
      <w:pPr>
        <w:spacing w:line="276" w:lineRule="auto"/>
        <w:ind w:left="1276" w:firstLine="567"/>
      </w:pPr>
      <w:r>
        <w:t>1847.pants</w:t>
      </w:r>
    </w:p>
    <w:p w14:paraId="1A0F2A2C" w14:textId="77777777" w:rsidR="00B03F5F" w:rsidRDefault="00B03F5F" w:rsidP="00B03F5F">
      <w:pPr>
        <w:spacing w:line="276" w:lineRule="auto"/>
        <w:ind w:left="1276" w:firstLine="567"/>
      </w:pPr>
      <w:r>
        <w:t>1853.pants</w:t>
      </w:r>
    </w:p>
    <w:bookmarkEnd w:id="4"/>
    <w:p w14:paraId="52D18E82" w14:textId="77777777" w:rsidR="00B03F5F" w:rsidRDefault="00B03F5F" w:rsidP="00B03F5F">
      <w:pPr>
        <w:spacing w:line="276" w:lineRule="auto"/>
        <w:ind w:firstLine="567"/>
      </w:pPr>
    </w:p>
    <w:p w14:paraId="4C54F7BA" w14:textId="77777777" w:rsidR="00B03F5F" w:rsidRDefault="00B03F5F" w:rsidP="00B03F5F">
      <w:pPr>
        <w:spacing w:line="276" w:lineRule="auto"/>
      </w:pPr>
      <w:r w:rsidRPr="007D2E3A">
        <w:t>Augstākās tiesas 2017.gada 12.janvāra spriedumu lietā Nr. SKC-3/2017 (C29543112) Augstākās tiesas</w:t>
      </w:r>
      <w:r>
        <w:t xml:space="preserve"> </w:t>
      </w:r>
      <w:r w:rsidRPr="007D2E3A">
        <w:t>2016.gada 11.novembra spriedums lietā Nr. SKC-316/2016 (C30729311</w:t>
      </w:r>
      <w:r>
        <w:t>)</w:t>
      </w:r>
    </w:p>
    <w:p w14:paraId="72B086FD" w14:textId="77777777" w:rsidR="00B03F5F" w:rsidRDefault="00B03F5F" w:rsidP="00B03F5F">
      <w:pPr>
        <w:spacing w:line="276" w:lineRule="auto"/>
      </w:pPr>
      <w:r w:rsidRPr="007D2E3A">
        <w:t>Augstākās tiesas 2015.gada 27.oktobra spriedumu lietā Nr. SKC-152/2015 (C32284011)</w:t>
      </w:r>
    </w:p>
    <w:p w14:paraId="793791BE" w14:textId="77777777" w:rsidR="00B03F5F" w:rsidRPr="007D2E3A" w:rsidRDefault="00B03F5F" w:rsidP="00B03F5F">
      <w:pPr>
        <w:spacing w:line="276" w:lineRule="auto"/>
      </w:pPr>
      <w:r w:rsidRPr="007D2E3A">
        <w:t>Augstākās tiesas 2015. gada 26. oktobra spriedumu lietā Nr. SKC-156/2015 (C33255110)</w:t>
      </w:r>
    </w:p>
    <w:p w14:paraId="295BFBCE" w14:textId="1F5AF08D" w:rsidR="00B03F5F" w:rsidRPr="00F72536" w:rsidRDefault="00B03F5F" w:rsidP="00B03F5F">
      <w:pPr>
        <w:spacing w:line="276" w:lineRule="auto"/>
        <w:rPr>
          <w:color w:val="000000"/>
        </w:rPr>
      </w:pPr>
      <w:r w:rsidRPr="007D2E3A">
        <w:t>Augstākās tiesas 2004.gada 1.decembra spriedumu lietā Nr. SKC-642/2004</w:t>
      </w:r>
    </w:p>
    <w:sectPr w:rsidR="00B03F5F" w:rsidRPr="00F72536" w:rsidSect="006F5D3B">
      <w:headerReference w:type="even" r:id="rId8"/>
      <w:headerReference w:type="default" r:id="rId9"/>
      <w:footerReference w:type="even" r:id="rId10"/>
      <w:footerReference w:type="default" r:id="rId11"/>
      <w:headerReference w:type="first" r:id="rId12"/>
      <w:footerReference w:type="first" r:id="rId13"/>
      <w:pgSz w:w="11906" w:h="16838" w:code="9"/>
      <w:pgMar w:top="1134" w:right="1134" w:bottom="28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B66635" w14:textId="77777777" w:rsidR="006C6752" w:rsidRDefault="006C6752" w:rsidP="003047F5">
      <w:r>
        <w:separator/>
      </w:r>
    </w:p>
  </w:endnote>
  <w:endnote w:type="continuationSeparator" w:id="0">
    <w:p w14:paraId="08706284" w14:textId="77777777" w:rsidR="006C6752" w:rsidRDefault="006C6752" w:rsidP="003047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B986D6" w14:textId="77777777" w:rsidR="00DF0824" w:rsidRDefault="00DF082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8336072"/>
      <w:docPartObj>
        <w:docPartGallery w:val="Page Numbers (Bottom of Page)"/>
        <w:docPartUnique/>
      </w:docPartObj>
    </w:sdtPr>
    <w:sdtEndPr/>
    <w:sdtContent>
      <w:sdt>
        <w:sdtPr>
          <w:id w:val="1728636285"/>
          <w:docPartObj>
            <w:docPartGallery w:val="Page Numbers (Top of Page)"/>
            <w:docPartUnique/>
          </w:docPartObj>
        </w:sdtPr>
        <w:sdtEndPr/>
        <w:sdtContent>
          <w:p w14:paraId="1D147024" w14:textId="48F34CE7" w:rsidR="00DF0824" w:rsidRPr="005327D7" w:rsidRDefault="00DF0824">
            <w:pPr>
              <w:pStyle w:val="Footer"/>
              <w:jc w:val="center"/>
            </w:pPr>
            <w:r w:rsidRPr="005327D7">
              <w:rPr>
                <w:bCs/>
              </w:rPr>
              <w:fldChar w:fldCharType="begin"/>
            </w:r>
            <w:r w:rsidRPr="005327D7">
              <w:rPr>
                <w:bCs/>
              </w:rPr>
              <w:instrText xml:space="preserve"> PAGE </w:instrText>
            </w:r>
            <w:r w:rsidRPr="005327D7">
              <w:rPr>
                <w:bCs/>
              </w:rPr>
              <w:fldChar w:fldCharType="separate"/>
            </w:r>
            <w:r w:rsidR="000923EF">
              <w:rPr>
                <w:bCs/>
                <w:noProof/>
              </w:rPr>
              <w:t>10</w:t>
            </w:r>
            <w:r w:rsidRPr="005327D7">
              <w:rPr>
                <w:bCs/>
              </w:rPr>
              <w:fldChar w:fldCharType="end"/>
            </w:r>
            <w:r w:rsidRPr="005327D7">
              <w:rPr>
                <w:bCs/>
              </w:rPr>
              <w:t>. lapa no</w:t>
            </w:r>
            <w:r w:rsidRPr="005327D7">
              <w:t xml:space="preserve"> </w:t>
            </w:r>
            <w:r w:rsidRPr="005327D7">
              <w:rPr>
                <w:bCs/>
              </w:rPr>
              <w:fldChar w:fldCharType="begin"/>
            </w:r>
            <w:r w:rsidRPr="005327D7">
              <w:rPr>
                <w:bCs/>
              </w:rPr>
              <w:instrText xml:space="preserve"> NUMPAGES  </w:instrText>
            </w:r>
            <w:r w:rsidRPr="005327D7">
              <w:rPr>
                <w:bCs/>
              </w:rPr>
              <w:fldChar w:fldCharType="separate"/>
            </w:r>
            <w:r w:rsidR="000923EF">
              <w:rPr>
                <w:bCs/>
                <w:noProof/>
              </w:rPr>
              <w:t>10</w:t>
            </w:r>
            <w:r w:rsidRPr="005327D7">
              <w:rPr>
                <w:bCs/>
              </w:rPr>
              <w:fldChar w:fldCharType="end"/>
            </w:r>
          </w:p>
        </w:sdtContent>
      </w:sdt>
    </w:sdtContent>
  </w:sdt>
  <w:p w14:paraId="341EE3E7" w14:textId="77777777" w:rsidR="00DF0824" w:rsidRDefault="00DF082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3A3E50" w14:textId="77777777" w:rsidR="00DF0824" w:rsidRDefault="00DF08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1377EC" w14:textId="77777777" w:rsidR="006C6752" w:rsidRDefault="006C6752" w:rsidP="003047F5">
      <w:r>
        <w:separator/>
      </w:r>
    </w:p>
  </w:footnote>
  <w:footnote w:type="continuationSeparator" w:id="0">
    <w:p w14:paraId="652EF10E" w14:textId="77777777" w:rsidR="006C6752" w:rsidRDefault="006C6752" w:rsidP="003047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A7D1FD" w14:textId="77777777" w:rsidR="00DF0824" w:rsidRDefault="00DF082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9775B8" w14:textId="77777777" w:rsidR="00DF0824" w:rsidRDefault="00DF082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67D476" w14:textId="77777777" w:rsidR="00DF0824" w:rsidRDefault="00DF082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47F5"/>
    <w:rsid w:val="0000280A"/>
    <w:rsid w:val="00003A96"/>
    <w:rsid w:val="000060DD"/>
    <w:rsid w:val="000153C9"/>
    <w:rsid w:val="00020EEF"/>
    <w:rsid w:val="000357E5"/>
    <w:rsid w:val="00037F63"/>
    <w:rsid w:val="000479A6"/>
    <w:rsid w:val="0006049A"/>
    <w:rsid w:val="000759C2"/>
    <w:rsid w:val="000841A6"/>
    <w:rsid w:val="000923EF"/>
    <w:rsid w:val="0009424E"/>
    <w:rsid w:val="0009457F"/>
    <w:rsid w:val="000A6DCD"/>
    <w:rsid w:val="000A79AF"/>
    <w:rsid w:val="000B0C00"/>
    <w:rsid w:val="000B1D00"/>
    <w:rsid w:val="000C7EB6"/>
    <w:rsid w:val="000D06DE"/>
    <w:rsid w:val="000D1E96"/>
    <w:rsid w:val="000D724C"/>
    <w:rsid w:val="000E0501"/>
    <w:rsid w:val="000E48FD"/>
    <w:rsid w:val="001108D8"/>
    <w:rsid w:val="00112AE3"/>
    <w:rsid w:val="001170AD"/>
    <w:rsid w:val="00143EB7"/>
    <w:rsid w:val="001443FF"/>
    <w:rsid w:val="001646E9"/>
    <w:rsid w:val="00171222"/>
    <w:rsid w:val="001732A3"/>
    <w:rsid w:val="00181B40"/>
    <w:rsid w:val="0019238A"/>
    <w:rsid w:val="001A0495"/>
    <w:rsid w:val="001C495A"/>
    <w:rsid w:val="001E3A09"/>
    <w:rsid w:val="001F010D"/>
    <w:rsid w:val="001F5FF2"/>
    <w:rsid w:val="002044C9"/>
    <w:rsid w:val="00212DDA"/>
    <w:rsid w:val="00213BDD"/>
    <w:rsid w:val="00224525"/>
    <w:rsid w:val="002256BD"/>
    <w:rsid w:val="00231EC6"/>
    <w:rsid w:val="00237F92"/>
    <w:rsid w:val="00246BD4"/>
    <w:rsid w:val="00247ABC"/>
    <w:rsid w:val="00253BA9"/>
    <w:rsid w:val="00254920"/>
    <w:rsid w:val="00255137"/>
    <w:rsid w:val="0027469B"/>
    <w:rsid w:val="00275AD2"/>
    <w:rsid w:val="00286CC8"/>
    <w:rsid w:val="00294AFE"/>
    <w:rsid w:val="002967F1"/>
    <w:rsid w:val="002B6A65"/>
    <w:rsid w:val="002D7655"/>
    <w:rsid w:val="002E0381"/>
    <w:rsid w:val="002F0002"/>
    <w:rsid w:val="003047F5"/>
    <w:rsid w:val="0032525A"/>
    <w:rsid w:val="00337AD2"/>
    <w:rsid w:val="0035346E"/>
    <w:rsid w:val="00357574"/>
    <w:rsid w:val="00362B72"/>
    <w:rsid w:val="003913C6"/>
    <w:rsid w:val="00397403"/>
    <w:rsid w:val="003A2081"/>
    <w:rsid w:val="003A397D"/>
    <w:rsid w:val="003A47C1"/>
    <w:rsid w:val="003C1325"/>
    <w:rsid w:val="003F7E3C"/>
    <w:rsid w:val="00402B1D"/>
    <w:rsid w:val="00422C1E"/>
    <w:rsid w:val="0042312D"/>
    <w:rsid w:val="0043182C"/>
    <w:rsid w:val="00431A88"/>
    <w:rsid w:val="00455599"/>
    <w:rsid w:val="00465C8F"/>
    <w:rsid w:val="004740F7"/>
    <w:rsid w:val="00475CD2"/>
    <w:rsid w:val="00480D57"/>
    <w:rsid w:val="00480FEB"/>
    <w:rsid w:val="004856CC"/>
    <w:rsid w:val="00491DEC"/>
    <w:rsid w:val="004B44E6"/>
    <w:rsid w:val="004C2AE0"/>
    <w:rsid w:val="004C3348"/>
    <w:rsid w:val="004C5848"/>
    <w:rsid w:val="004D4047"/>
    <w:rsid w:val="004D6570"/>
    <w:rsid w:val="004E046D"/>
    <w:rsid w:val="004E05C8"/>
    <w:rsid w:val="004F5021"/>
    <w:rsid w:val="004F7CCC"/>
    <w:rsid w:val="0050484F"/>
    <w:rsid w:val="00506117"/>
    <w:rsid w:val="0052119B"/>
    <w:rsid w:val="00530E02"/>
    <w:rsid w:val="005327D7"/>
    <w:rsid w:val="00532F02"/>
    <w:rsid w:val="00537A5F"/>
    <w:rsid w:val="00541288"/>
    <w:rsid w:val="005569AB"/>
    <w:rsid w:val="00567AA0"/>
    <w:rsid w:val="0057228A"/>
    <w:rsid w:val="00572793"/>
    <w:rsid w:val="0058132A"/>
    <w:rsid w:val="00585729"/>
    <w:rsid w:val="00593530"/>
    <w:rsid w:val="005A342A"/>
    <w:rsid w:val="005B57BD"/>
    <w:rsid w:val="005C543F"/>
    <w:rsid w:val="005C7946"/>
    <w:rsid w:val="005D6988"/>
    <w:rsid w:val="0061608D"/>
    <w:rsid w:val="00621FC9"/>
    <w:rsid w:val="006335D3"/>
    <w:rsid w:val="00634930"/>
    <w:rsid w:val="00635287"/>
    <w:rsid w:val="00636822"/>
    <w:rsid w:val="00641726"/>
    <w:rsid w:val="0066607A"/>
    <w:rsid w:val="00666E65"/>
    <w:rsid w:val="00670F4C"/>
    <w:rsid w:val="00673F9C"/>
    <w:rsid w:val="00677202"/>
    <w:rsid w:val="00693FBA"/>
    <w:rsid w:val="00695547"/>
    <w:rsid w:val="006B567F"/>
    <w:rsid w:val="006B5B70"/>
    <w:rsid w:val="006C2047"/>
    <w:rsid w:val="006C6752"/>
    <w:rsid w:val="006C6F9D"/>
    <w:rsid w:val="006D4711"/>
    <w:rsid w:val="006E035E"/>
    <w:rsid w:val="006F5D3B"/>
    <w:rsid w:val="00702D97"/>
    <w:rsid w:val="00704D60"/>
    <w:rsid w:val="007151AD"/>
    <w:rsid w:val="00726285"/>
    <w:rsid w:val="0073499C"/>
    <w:rsid w:val="00741111"/>
    <w:rsid w:val="00744BE3"/>
    <w:rsid w:val="00746956"/>
    <w:rsid w:val="00747A20"/>
    <w:rsid w:val="00752046"/>
    <w:rsid w:val="00752C36"/>
    <w:rsid w:val="007555E6"/>
    <w:rsid w:val="00772906"/>
    <w:rsid w:val="00796419"/>
    <w:rsid w:val="007B1312"/>
    <w:rsid w:val="007B7BD3"/>
    <w:rsid w:val="007C087D"/>
    <w:rsid w:val="007C2E2E"/>
    <w:rsid w:val="007D2A13"/>
    <w:rsid w:val="007D46F8"/>
    <w:rsid w:val="007D62D5"/>
    <w:rsid w:val="007D696A"/>
    <w:rsid w:val="007F5EFD"/>
    <w:rsid w:val="00834907"/>
    <w:rsid w:val="0084615A"/>
    <w:rsid w:val="00847554"/>
    <w:rsid w:val="00854DEE"/>
    <w:rsid w:val="00881E7A"/>
    <w:rsid w:val="00885130"/>
    <w:rsid w:val="00893B0D"/>
    <w:rsid w:val="008976F3"/>
    <w:rsid w:val="008F20C4"/>
    <w:rsid w:val="008F531F"/>
    <w:rsid w:val="00905644"/>
    <w:rsid w:val="00907EA0"/>
    <w:rsid w:val="00911CD8"/>
    <w:rsid w:val="00913A8E"/>
    <w:rsid w:val="009147B0"/>
    <w:rsid w:val="00916F0E"/>
    <w:rsid w:val="009179E6"/>
    <w:rsid w:val="00955559"/>
    <w:rsid w:val="00960FF5"/>
    <w:rsid w:val="009639F7"/>
    <w:rsid w:val="009959A8"/>
    <w:rsid w:val="009A56DB"/>
    <w:rsid w:val="009E2C95"/>
    <w:rsid w:val="009F1B29"/>
    <w:rsid w:val="009F517E"/>
    <w:rsid w:val="00A00062"/>
    <w:rsid w:val="00A02490"/>
    <w:rsid w:val="00A05771"/>
    <w:rsid w:val="00A2144B"/>
    <w:rsid w:val="00A34366"/>
    <w:rsid w:val="00A34383"/>
    <w:rsid w:val="00A44ACB"/>
    <w:rsid w:val="00A50EA4"/>
    <w:rsid w:val="00A55EEA"/>
    <w:rsid w:val="00A64D75"/>
    <w:rsid w:val="00A74DD9"/>
    <w:rsid w:val="00A77529"/>
    <w:rsid w:val="00A779F3"/>
    <w:rsid w:val="00A831F1"/>
    <w:rsid w:val="00A83235"/>
    <w:rsid w:val="00AC207C"/>
    <w:rsid w:val="00AC55F5"/>
    <w:rsid w:val="00AD62A4"/>
    <w:rsid w:val="00AE4DF3"/>
    <w:rsid w:val="00AF4C70"/>
    <w:rsid w:val="00AF783D"/>
    <w:rsid w:val="00B02662"/>
    <w:rsid w:val="00B03F5F"/>
    <w:rsid w:val="00B179AE"/>
    <w:rsid w:val="00B243A9"/>
    <w:rsid w:val="00B315BA"/>
    <w:rsid w:val="00B351D8"/>
    <w:rsid w:val="00B37702"/>
    <w:rsid w:val="00B37BC9"/>
    <w:rsid w:val="00B53A47"/>
    <w:rsid w:val="00B907AA"/>
    <w:rsid w:val="00BA20F4"/>
    <w:rsid w:val="00BA286F"/>
    <w:rsid w:val="00BA3FEF"/>
    <w:rsid w:val="00BA626F"/>
    <w:rsid w:val="00BB4182"/>
    <w:rsid w:val="00BB59FD"/>
    <w:rsid w:val="00BC397D"/>
    <w:rsid w:val="00BD1489"/>
    <w:rsid w:val="00BE5D81"/>
    <w:rsid w:val="00BF3907"/>
    <w:rsid w:val="00BF6E56"/>
    <w:rsid w:val="00C11FFC"/>
    <w:rsid w:val="00C12153"/>
    <w:rsid w:val="00C25187"/>
    <w:rsid w:val="00C2629D"/>
    <w:rsid w:val="00C418E9"/>
    <w:rsid w:val="00C50A96"/>
    <w:rsid w:val="00C61B51"/>
    <w:rsid w:val="00C653A8"/>
    <w:rsid w:val="00C73E6C"/>
    <w:rsid w:val="00C86742"/>
    <w:rsid w:val="00C971DE"/>
    <w:rsid w:val="00CB4589"/>
    <w:rsid w:val="00CB5A51"/>
    <w:rsid w:val="00CD14C2"/>
    <w:rsid w:val="00CD1EF0"/>
    <w:rsid w:val="00CD3932"/>
    <w:rsid w:val="00CE07C6"/>
    <w:rsid w:val="00CF2DE1"/>
    <w:rsid w:val="00D00245"/>
    <w:rsid w:val="00D02D37"/>
    <w:rsid w:val="00D13E31"/>
    <w:rsid w:val="00D244B3"/>
    <w:rsid w:val="00D257C2"/>
    <w:rsid w:val="00D2624B"/>
    <w:rsid w:val="00D41FFC"/>
    <w:rsid w:val="00D5307E"/>
    <w:rsid w:val="00D5609F"/>
    <w:rsid w:val="00D6608C"/>
    <w:rsid w:val="00D67B8A"/>
    <w:rsid w:val="00D7028E"/>
    <w:rsid w:val="00D72250"/>
    <w:rsid w:val="00D8049F"/>
    <w:rsid w:val="00D829F2"/>
    <w:rsid w:val="00D91282"/>
    <w:rsid w:val="00D92639"/>
    <w:rsid w:val="00D93419"/>
    <w:rsid w:val="00DB0513"/>
    <w:rsid w:val="00DB0C52"/>
    <w:rsid w:val="00DB0DC9"/>
    <w:rsid w:val="00DC64AF"/>
    <w:rsid w:val="00DD6B79"/>
    <w:rsid w:val="00DE57E2"/>
    <w:rsid w:val="00DF0824"/>
    <w:rsid w:val="00DF4BB3"/>
    <w:rsid w:val="00DF7C67"/>
    <w:rsid w:val="00E037C1"/>
    <w:rsid w:val="00E06BBB"/>
    <w:rsid w:val="00E06F28"/>
    <w:rsid w:val="00E1539D"/>
    <w:rsid w:val="00E4783A"/>
    <w:rsid w:val="00E550C0"/>
    <w:rsid w:val="00E61894"/>
    <w:rsid w:val="00E63AFD"/>
    <w:rsid w:val="00E7511B"/>
    <w:rsid w:val="00E7777D"/>
    <w:rsid w:val="00E805C9"/>
    <w:rsid w:val="00E916E0"/>
    <w:rsid w:val="00E9281E"/>
    <w:rsid w:val="00E971C0"/>
    <w:rsid w:val="00EB35FF"/>
    <w:rsid w:val="00EB36C7"/>
    <w:rsid w:val="00EC7C87"/>
    <w:rsid w:val="00EE683F"/>
    <w:rsid w:val="00EE68FF"/>
    <w:rsid w:val="00EF4E87"/>
    <w:rsid w:val="00F054BB"/>
    <w:rsid w:val="00F12869"/>
    <w:rsid w:val="00F47CE1"/>
    <w:rsid w:val="00F550E9"/>
    <w:rsid w:val="00F55831"/>
    <w:rsid w:val="00F72536"/>
    <w:rsid w:val="00F76EEC"/>
    <w:rsid w:val="00F83D01"/>
    <w:rsid w:val="00F90753"/>
    <w:rsid w:val="00F95453"/>
    <w:rsid w:val="00FC5AE2"/>
    <w:rsid w:val="00FF0AED"/>
    <w:rsid w:val="00FF72A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7059EF"/>
  <w15:docId w15:val="{5AF9B310-9037-4CF7-BC19-793D0DFB92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3047F5"/>
    <w:pPr>
      <w:spacing w:after="0" w:line="240" w:lineRule="auto"/>
    </w:pPr>
    <w:rPr>
      <w:rFonts w:eastAsia="Times New Roman" w:cs="Times New Roman"/>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047F5"/>
    <w:pPr>
      <w:tabs>
        <w:tab w:val="center" w:pos="4320"/>
        <w:tab w:val="right" w:pos="8640"/>
      </w:tabs>
    </w:pPr>
  </w:style>
  <w:style w:type="character" w:customStyle="1" w:styleId="HeaderChar">
    <w:name w:val="Header Char"/>
    <w:basedOn w:val="DefaultParagraphFont"/>
    <w:link w:val="Header"/>
    <w:rsid w:val="003047F5"/>
    <w:rPr>
      <w:rFonts w:eastAsia="Times New Roman" w:cs="Times New Roman"/>
      <w:szCs w:val="24"/>
      <w:lang w:eastAsia="ru-RU"/>
    </w:rPr>
  </w:style>
  <w:style w:type="paragraph" w:styleId="BodyText2">
    <w:name w:val="Body Text 2"/>
    <w:basedOn w:val="Normal"/>
    <w:link w:val="BodyText2Char"/>
    <w:rsid w:val="003047F5"/>
    <w:pPr>
      <w:spacing w:after="120" w:line="480" w:lineRule="auto"/>
    </w:pPr>
  </w:style>
  <w:style w:type="character" w:customStyle="1" w:styleId="BodyText2Char">
    <w:name w:val="Body Text 2 Char"/>
    <w:basedOn w:val="DefaultParagraphFont"/>
    <w:link w:val="BodyText2"/>
    <w:rsid w:val="003047F5"/>
    <w:rPr>
      <w:rFonts w:eastAsia="Times New Roman" w:cs="Times New Roman"/>
      <w:szCs w:val="24"/>
      <w:lang w:eastAsia="ru-RU"/>
    </w:rPr>
  </w:style>
  <w:style w:type="paragraph" w:styleId="Footer">
    <w:name w:val="footer"/>
    <w:basedOn w:val="Normal"/>
    <w:link w:val="FooterChar"/>
    <w:uiPriority w:val="99"/>
    <w:unhideWhenUsed/>
    <w:rsid w:val="003047F5"/>
    <w:pPr>
      <w:tabs>
        <w:tab w:val="center" w:pos="4153"/>
        <w:tab w:val="right" w:pos="8306"/>
      </w:tabs>
    </w:pPr>
  </w:style>
  <w:style w:type="character" w:customStyle="1" w:styleId="FooterChar">
    <w:name w:val="Footer Char"/>
    <w:basedOn w:val="DefaultParagraphFont"/>
    <w:link w:val="Footer"/>
    <w:uiPriority w:val="99"/>
    <w:rsid w:val="003047F5"/>
    <w:rPr>
      <w:rFonts w:eastAsia="Times New Roman" w:cs="Times New Roman"/>
      <w:szCs w:val="24"/>
      <w:lang w:eastAsia="ru-RU"/>
    </w:rPr>
  </w:style>
  <w:style w:type="paragraph" w:styleId="BalloonText">
    <w:name w:val="Balloon Text"/>
    <w:basedOn w:val="Normal"/>
    <w:link w:val="BalloonTextChar"/>
    <w:uiPriority w:val="99"/>
    <w:semiHidden/>
    <w:unhideWhenUsed/>
    <w:rsid w:val="005B57BD"/>
    <w:rPr>
      <w:rFonts w:ascii="Tahoma" w:hAnsi="Tahoma" w:cs="Tahoma"/>
      <w:sz w:val="16"/>
      <w:szCs w:val="16"/>
    </w:rPr>
  </w:style>
  <w:style w:type="character" w:customStyle="1" w:styleId="BalloonTextChar">
    <w:name w:val="Balloon Text Char"/>
    <w:basedOn w:val="DefaultParagraphFont"/>
    <w:link w:val="BalloonText"/>
    <w:uiPriority w:val="99"/>
    <w:semiHidden/>
    <w:rsid w:val="005B57BD"/>
    <w:rPr>
      <w:rFonts w:ascii="Tahoma" w:eastAsia="Times New Roman" w:hAnsi="Tahoma" w:cs="Tahoma"/>
      <w:sz w:val="16"/>
      <w:szCs w:val="16"/>
      <w:lang w:eastAsia="ru-RU"/>
    </w:rPr>
  </w:style>
  <w:style w:type="character" w:styleId="CommentReference">
    <w:name w:val="annotation reference"/>
    <w:basedOn w:val="DefaultParagraphFont"/>
    <w:uiPriority w:val="99"/>
    <w:semiHidden/>
    <w:unhideWhenUsed/>
    <w:rsid w:val="00E61894"/>
    <w:rPr>
      <w:sz w:val="16"/>
      <w:szCs w:val="16"/>
    </w:rPr>
  </w:style>
  <w:style w:type="paragraph" w:styleId="CommentText">
    <w:name w:val="annotation text"/>
    <w:basedOn w:val="Normal"/>
    <w:link w:val="CommentTextChar"/>
    <w:uiPriority w:val="99"/>
    <w:semiHidden/>
    <w:unhideWhenUsed/>
    <w:rsid w:val="00E61894"/>
    <w:rPr>
      <w:sz w:val="20"/>
      <w:szCs w:val="20"/>
    </w:rPr>
  </w:style>
  <w:style w:type="character" w:customStyle="1" w:styleId="CommentTextChar">
    <w:name w:val="Comment Text Char"/>
    <w:basedOn w:val="DefaultParagraphFont"/>
    <w:link w:val="CommentText"/>
    <w:uiPriority w:val="99"/>
    <w:semiHidden/>
    <w:rsid w:val="00E61894"/>
    <w:rPr>
      <w:rFonts w:eastAsia="Times New Roman" w:cs="Times New Roman"/>
      <w:sz w:val="20"/>
      <w:szCs w:val="20"/>
      <w:lang w:eastAsia="ru-RU"/>
    </w:rPr>
  </w:style>
  <w:style w:type="paragraph" w:styleId="CommentSubject">
    <w:name w:val="annotation subject"/>
    <w:basedOn w:val="CommentText"/>
    <w:next w:val="CommentText"/>
    <w:link w:val="CommentSubjectChar"/>
    <w:uiPriority w:val="99"/>
    <w:semiHidden/>
    <w:unhideWhenUsed/>
    <w:rsid w:val="00E61894"/>
    <w:rPr>
      <w:b/>
      <w:bCs/>
    </w:rPr>
  </w:style>
  <w:style w:type="character" w:customStyle="1" w:styleId="CommentSubjectChar">
    <w:name w:val="Comment Subject Char"/>
    <w:basedOn w:val="CommentTextChar"/>
    <w:link w:val="CommentSubject"/>
    <w:uiPriority w:val="99"/>
    <w:semiHidden/>
    <w:rsid w:val="00E61894"/>
    <w:rPr>
      <w:rFonts w:eastAsia="Times New Roman" w:cs="Times New Roman"/>
      <w:b/>
      <w:bCs/>
      <w:sz w:val="20"/>
      <w:szCs w:val="20"/>
      <w:lang w:eastAsia="ru-RU"/>
    </w:rPr>
  </w:style>
  <w:style w:type="character" w:styleId="Hyperlink">
    <w:name w:val="Hyperlink"/>
    <w:basedOn w:val="DefaultParagraphFont"/>
    <w:uiPriority w:val="99"/>
    <w:unhideWhenUsed/>
    <w:rsid w:val="00CB5A5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8146575">
      <w:bodyDiv w:val="1"/>
      <w:marLeft w:val="0"/>
      <w:marRight w:val="0"/>
      <w:marTop w:val="0"/>
      <w:marBottom w:val="0"/>
      <w:divBdr>
        <w:top w:val="none" w:sz="0" w:space="0" w:color="auto"/>
        <w:left w:val="none" w:sz="0" w:space="0" w:color="auto"/>
        <w:bottom w:val="none" w:sz="0" w:space="0" w:color="auto"/>
        <w:right w:val="none" w:sz="0" w:space="0" w:color="auto"/>
      </w:divBdr>
      <w:divsChild>
        <w:div w:id="2860128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cisg.law.pace.edu/cisg/text/textef.html"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A0C330-E67F-44FC-A13D-60A62BF118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10</Pages>
  <Words>17675</Words>
  <Characters>10076</Characters>
  <Application>Microsoft Office Word</Application>
  <DocSecurity>0</DocSecurity>
  <Lines>83</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Zinaida Indrūna</cp:lastModifiedBy>
  <cp:revision>10</cp:revision>
  <cp:lastPrinted>2017-03-23T09:39:00Z</cp:lastPrinted>
  <dcterms:created xsi:type="dcterms:W3CDTF">2017-03-14T11:32:00Z</dcterms:created>
  <dcterms:modified xsi:type="dcterms:W3CDTF">2017-04-19T13:03:00Z</dcterms:modified>
</cp:coreProperties>
</file>