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98C37" w14:textId="77777777" w:rsidR="00F614C5" w:rsidRDefault="00F614C5" w:rsidP="001234B5">
      <w:pPr>
        <w:autoSpaceDE w:val="0"/>
        <w:autoSpaceDN w:val="0"/>
        <w:spacing w:line="276" w:lineRule="auto"/>
        <w:jc w:val="both"/>
        <w:rPr>
          <w:b/>
          <w:bCs/>
          <w:color w:val="000000"/>
          <w:lang w:eastAsia="lv-LV"/>
        </w:rPr>
      </w:pPr>
      <w:r>
        <w:rPr>
          <w:b/>
          <w:bCs/>
          <w:color w:val="000000"/>
        </w:rPr>
        <w:t>Principi, kas pašvaldībai jāņem vērā</w:t>
      </w:r>
      <w:r>
        <w:rPr>
          <w:b/>
          <w:bCs/>
        </w:rPr>
        <w:t>,</w:t>
      </w:r>
      <w:r>
        <w:rPr>
          <w:b/>
          <w:bCs/>
          <w:color w:val="000000"/>
        </w:rPr>
        <w:t xml:space="preserve"> konkretizējot jēdzienu ,,būtisks valsts un attiecīgās administratīvās teritorijas iedzīvotāju interešu aizskārums’’, pieņemot lēmumu par azartspēļu organizēšanas atļaujas atcelšanu </w:t>
      </w:r>
    </w:p>
    <w:p w14:paraId="3654CF41" w14:textId="77777777" w:rsidR="00F614C5" w:rsidRDefault="00F614C5" w:rsidP="001234B5">
      <w:pPr>
        <w:autoSpaceDE w:val="0"/>
        <w:autoSpaceDN w:val="0"/>
        <w:spacing w:line="276" w:lineRule="auto"/>
        <w:jc w:val="both"/>
        <w:rPr>
          <w:color w:val="000000"/>
        </w:rPr>
      </w:pPr>
      <w:r>
        <w:rPr>
          <w:color w:val="000000"/>
        </w:rPr>
        <w:t xml:space="preserve">Azartspēļu un izložu likuma 42.panta sestajā daļā ietvertais nenoteiktais tiesību jēdziens – „būtisks valsts un attiecīgās administratīvās teritorijas iedzīvotāju interešu aizskārums” – pašvaldībai katrā konkrētajā gadījumā jāpiepilda ar saturu, izvērtējot visus lietas apstākļus, taisnīgi līdzsvarojot iesaistīto pušu intereses un pamatojot veikto izvērtējumu. </w:t>
      </w:r>
    </w:p>
    <w:p w14:paraId="6E9FD012" w14:textId="77777777" w:rsidR="00F614C5" w:rsidRDefault="00F614C5" w:rsidP="001234B5">
      <w:pPr>
        <w:autoSpaceDE w:val="0"/>
        <w:autoSpaceDN w:val="0"/>
        <w:spacing w:line="276" w:lineRule="auto"/>
        <w:jc w:val="both"/>
        <w:rPr>
          <w:color w:val="000000"/>
        </w:rPr>
      </w:pPr>
      <w:r>
        <w:rPr>
          <w:color w:val="000000"/>
        </w:rPr>
        <w:t>Atbilstoši pašvaldībai piešķirtajai kompetencei, piepildot ar saturu minēto nenoteikto tiesību jēdzienu, pašvaldības lēmuma pamatojumam jāatklāj, kā azartspēļu organizēšana konkrētā vietā rada attiecīgās administratīvās teritorijas iedzīvotāju interešu vai visas valsts iedzīvotāju interešu aizskārumu. No Azartspēļu un izložu likuma mērķa, kā arī tā mērķa, kura dēļ likumdevējs ir piešķīris attiecīgo kompetenci tieši pašvaldībai, iespējams atvasināt vairākus principus, kas jāņem vērā, veicot šo konkretizāciju un lemjot par azartspēļu organizēšanas atļaujas atcelšanu tad, ja azartspēļu organizēšana nav regulēta pašvaldības saistošajos noteikumos.</w:t>
      </w:r>
    </w:p>
    <w:p w14:paraId="03FE2C1E" w14:textId="77777777" w:rsidR="00F614C5" w:rsidRDefault="00F614C5" w:rsidP="001234B5">
      <w:pPr>
        <w:autoSpaceDE w:val="0"/>
        <w:autoSpaceDN w:val="0"/>
        <w:spacing w:line="276" w:lineRule="auto"/>
        <w:jc w:val="both"/>
        <w:rPr>
          <w:color w:val="000000"/>
        </w:rPr>
      </w:pPr>
      <w:r>
        <w:rPr>
          <w:color w:val="000000"/>
        </w:rPr>
        <w:t>Pirmkārt, no Azartspēļu likuma 42.panta sestās daļas formulējuma izriet, ka pašvaldībai sabiedrības intereses jāvērtē, aplūkojot tieši konkrēto azartspēļu organizēšanas vietu – pieņemot individuālu lēmumu.</w:t>
      </w:r>
    </w:p>
    <w:p w14:paraId="48EF2BD4" w14:textId="77777777" w:rsidR="00F614C5" w:rsidRDefault="00F614C5" w:rsidP="001234B5">
      <w:pPr>
        <w:autoSpaceDE w:val="0"/>
        <w:autoSpaceDN w:val="0"/>
        <w:spacing w:line="276" w:lineRule="auto"/>
        <w:jc w:val="both"/>
        <w:rPr>
          <w:color w:val="000000"/>
        </w:rPr>
      </w:pPr>
      <w:r>
        <w:rPr>
          <w:color w:val="000000"/>
        </w:rPr>
        <w:t xml:space="preserve">Otrkārt, ierobežojošā lēmuma apsvērumiem ir jābūt konkrētās vietas apstākļos pietiekami precīzi pamatotiem, nevis vispārīgiem, ar ko pašvaldība varētu liegt azartspēļu organizēšanu teju visā pilsētas teritorijā. </w:t>
      </w:r>
    </w:p>
    <w:p w14:paraId="1A712EF2" w14:textId="1103F3FA" w:rsidR="00F614C5" w:rsidRDefault="00F614C5" w:rsidP="001234B5">
      <w:pPr>
        <w:autoSpaceDE w:val="0"/>
        <w:autoSpaceDN w:val="0"/>
        <w:spacing w:line="276" w:lineRule="auto"/>
        <w:jc w:val="both"/>
        <w:rPr>
          <w:color w:val="000000"/>
        </w:rPr>
      </w:pPr>
      <w:r>
        <w:rPr>
          <w:color w:val="000000"/>
        </w:rPr>
        <w:t>Treškārt, likumdevējs nav noteicis pašvaldības pienākumu katrā gadījumā pierādīt, ka konkrētā azartspēļu vieta ir nevēlami ietekmējusi personu uztveri, apziņu vai rīcību attiecībā uz azartspēļu pakalpojumiem. Proti</w:t>
      </w:r>
      <w:r w:rsidR="009F2A95">
        <w:rPr>
          <w:color w:val="000000"/>
        </w:rPr>
        <w:t xml:space="preserve">, </w:t>
      </w:r>
      <w:r>
        <w:rPr>
          <w:color w:val="000000"/>
        </w:rPr>
        <w:t xml:space="preserve">pašvaldībai ir jāpamato sabiedrības interešu būtiska aizskāruma objektīva iespējamība, bet nav jāpierāda konkrēti interešu aizskāruma gadījumi. </w:t>
      </w:r>
    </w:p>
    <w:p w14:paraId="68117C94" w14:textId="77777777" w:rsidR="00F614C5" w:rsidRDefault="00F614C5" w:rsidP="001234B5">
      <w:pPr>
        <w:autoSpaceDE w:val="0"/>
        <w:autoSpaceDN w:val="0"/>
        <w:spacing w:line="276" w:lineRule="auto"/>
        <w:jc w:val="both"/>
        <w:rPr>
          <w:b/>
          <w:bCs/>
          <w:color w:val="4472C4"/>
          <w:sz w:val="23"/>
          <w:szCs w:val="23"/>
        </w:rPr>
      </w:pPr>
    </w:p>
    <w:p w14:paraId="01E53089" w14:textId="77777777" w:rsidR="00F614C5" w:rsidRDefault="00F614C5" w:rsidP="001234B5">
      <w:pPr>
        <w:autoSpaceDE w:val="0"/>
        <w:autoSpaceDN w:val="0"/>
        <w:spacing w:line="276" w:lineRule="auto"/>
        <w:jc w:val="both"/>
        <w:rPr>
          <w:b/>
          <w:bCs/>
          <w:color w:val="000000"/>
        </w:rPr>
      </w:pPr>
      <w:r>
        <w:rPr>
          <w:b/>
          <w:bCs/>
          <w:color w:val="000000"/>
        </w:rPr>
        <w:t xml:space="preserve">Apstākļu kopuma, kas bijis par pamatu azartspēļu organizēšanas atļaujas atcelšanai saistībā ar būtisku attiecīgās administratīvās teritorijas iedzīvotāju interešu aizskārumu, pārbaude tiesā </w:t>
      </w:r>
    </w:p>
    <w:p w14:paraId="50839810" w14:textId="77777777" w:rsidR="00F614C5" w:rsidRDefault="00F614C5" w:rsidP="001234B5">
      <w:pPr>
        <w:autoSpaceDE w:val="0"/>
        <w:autoSpaceDN w:val="0"/>
        <w:spacing w:line="276" w:lineRule="auto"/>
        <w:jc w:val="both"/>
        <w:rPr>
          <w:color w:val="000000"/>
        </w:rPr>
      </w:pPr>
      <w:r>
        <w:rPr>
          <w:color w:val="000000"/>
        </w:rPr>
        <w:t xml:space="preserve">Tā ir tieši pašvaldības kompetence vērtēt konkrētās vietas piemērotību azartspēļu organizēšanai. Tāpēc jautājumā par azartspēļu organizēšanas atļaujas atcelšanu apsvērumu izvirzīšana ir tieši pašas iestādes, nevis tiesas kompetencē. </w:t>
      </w:r>
    </w:p>
    <w:p w14:paraId="3FDA1DAA" w14:textId="081535F9" w:rsidR="00F614C5" w:rsidRPr="00F614C5" w:rsidRDefault="00F614C5" w:rsidP="001234B5">
      <w:pPr>
        <w:autoSpaceDE w:val="0"/>
        <w:autoSpaceDN w:val="0"/>
        <w:spacing w:line="276" w:lineRule="auto"/>
        <w:jc w:val="both"/>
        <w:rPr>
          <w:color w:val="000000"/>
        </w:rPr>
      </w:pPr>
      <w:r>
        <w:rPr>
          <w:color w:val="000000"/>
        </w:rPr>
        <w:t xml:space="preserve">Tiesas uzdevums ir pārbaudīt, vai pārsūdzētajā lēmumā pamatoti un tiesiski konkretizēts Azartspēļu un izložu likuma 42.panta sestajā daļā ietvertais nenoteiktais tiesību jēdziens „būtisks attiecīgās administratīvās teritorijas iedzīvotāju interešu aizskārums”. Minētais prasa pārbaudīt, vai apstākļu kopums (to kumulatīvais efekts), uz kuru kā nozīmīgu attiecīgā aizskāruma esības pamatošanai atsaukusies pašvaldība, pamato šāda aizskāruma esību. </w:t>
      </w:r>
    </w:p>
    <w:p w14:paraId="7DFE14B1" w14:textId="296E86D6" w:rsidR="00447EE6" w:rsidRPr="00011547" w:rsidRDefault="00447EE6" w:rsidP="001234B5">
      <w:pPr>
        <w:spacing w:before="240" w:line="276" w:lineRule="auto"/>
        <w:jc w:val="center"/>
        <w:rPr>
          <w:b/>
        </w:rPr>
      </w:pPr>
      <w:r w:rsidRPr="00011547">
        <w:rPr>
          <w:b/>
        </w:rPr>
        <w:t>Latvijas Republikas Senāt</w:t>
      </w:r>
      <w:r w:rsidR="00F614C5">
        <w:rPr>
          <w:b/>
        </w:rPr>
        <w:t>a</w:t>
      </w:r>
      <w:r w:rsidR="00F614C5">
        <w:rPr>
          <w:b/>
        </w:rPr>
        <w:br/>
        <w:t>Administratīvo lietu departamenta</w:t>
      </w:r>
      <w:r w:rsidR="00F614C5">
        <w:rPr>
          <w:b/>
        </w:rPr>
        <w:br/>
        <w:t>2026.gada 17.jūnija</w:t>
      </w:r>
    </w:p>
    <w:p w14:paraId="7DB89E23" w14:textId="77777777" w:rsidR="00F614C5" w:rsidRDefault="00447EE6" w:rsidP="001234B5">
      <w:pPr>
        <w:spacing w:line="276" w:lineRule="auto"/>
        <w:jc w:val="center"/>
        <w:rPr>
          <w:b/>
        </w:rPr>
      </w:pPr>
      <w:r w:rsidRPr="00D160F6">
        <w:rPr>
          <w:b/>
        </w:rPr>
        <w:t>SPRIEDUMS</w:t>
      </w:r>
    </w:p>
    <w:p w14:paraId="0AEA4496" w14:textId="2720D209" w:rsidR="001234B5" w:rsidRPr="001234B5" w:rsidRDefault="00F614C5" w:rsidP="001234B5">
      <w:pPr>
        <w:spacing w:line="276" w:lineRule="auto"/>
        <w:jc w:val="center"/>
        <w:rPr>
          <w:b/>
          <w:bCs/>
        </w:rPr>
      </w:pPr>
      <w:r w:rsidRPr="001234B5">
        <w:rPr>
          <w:b/>
          <w:bCs/>
        </w:rPr>
        <w:t>Lieta Nr. </w:t>
      </w:r>
      <w:r w:rsidRPr="001234B5">
        <w:rPr>
          <w:b/>
          <w:bCs/>
          <w:lang w:eastAsia="lv-LV"/>
        </w:rPr>
        <w:t xml:space="preserve">A420251421, </w:t>
      </w:r>
      <w:r w:rsidRPr="001234B5">
        <w:rPr>
          <w:b/>
          <w:bCs/>
        </w:rPr>
        <w:t>SKA-67/2026</w:t>
      </w:r>
    </w:p>
    <w:p w14:paraId="176CC32A" w14:textId="10FF57FC" w:rsidR="00447EE6" w:rsidRPr="001234B5" w:rsidRDefault="001234B5" w:rsidP="001234B5">
      <w:pPr>
        <w:spacing w:line="276" w:lineRule="auto"/>
        <w:jc w:val="center"/>
      </w:pPr>
      <w:r>
        <w:lastRenderedPageBreak/>
        <w:t xml:space="preserve"> </w:t>
      </w:r>
      <w:hyperlink r:id="rId8" w:history="1">
        <w:r w:rsidRPr="00DB1EEC">
          <w:rPr>
            <w:rStyle w:val="Hyperlink"/>
          </w:rPr>
          <w:t>ECLI:LV:AT:2026:0617.A420251421.16.S</w:t>
        </w:r>
      </w:hyperlink>
    </w:p>
    <w:p w14:paraId="700E1FBE" w14:textId="77777777" w:rsidR="00411CD0" w:rsidRPr="00011547" w:rsidRDefault="00411CD0" w:rsidP="001234B5">
      <w:pPr>
        <w:spacing w:line="276" w:lineRule="auto"/>
        <w:ind w:firstLine="720"/>
        <w:jc w:val="center"/>
      </w:pPr>
    </w:p>
    <w:p w14:paraId="68E4AE23" w14:textId="4F1612D7" w:rsidR="00447EE6" w:rsidRDefault="00447EE6" w:rsidP="001234B5">
      <w:pPr>
        <w:spacing w:line="276" w:lineRule="auto"/>
        <w:ind w:firstLine="720"/>
        <w:jc w:val="both"/>
      </w:pPr>
      <w:r>
        <w:t xml:space="preserve">Senāts </w:t>
      </w:r>
      <w:r w:rsidRPr="00011547">
        <w:t>šādā sastāvā</w:t>
      </w:r>
      <w:r>
        <w:t>:</w:t>
      </w:r>
      <w:r w:rsidR="00D25D87">
        <w:t xml:space="preserve"> </w:t>
      </w:r>
      <w:r w:rsidR="00D25D87" w:rsidRPr="00786EF0">
        <w:t>senatore referente</w:t>
      </w:r>
      <w:r w:rsidR="00D25D87">
        <w:t xml:space="preserve"> </w:t>
      </w:r>
      <w:r w:rsidR="00F17090">
        <w:t>Ieva Višķere</w:t>
      </w:r>
      <w:r w:rsidR="00D25D87">
        <w:t xml:space="preserve">, </w:t>
      </w:r>
      <w:r w:rsidR="00F17090" w:rsidRPr="00F17090">
        <w:t>senatori Ermīns Darapoļskis un Diāna Makarova</w:t>
      </w:r>
    </w:p>
    <w:p w14:paraId="27F96722" w14:textId="77777777" w:rsidR="00A11873" w:rsidRDefault="00A11873" w:rsidP="001234B5">
      <w:pPr>
        <w:spacing w:line="276" w:lineRule="auto"/>
        <w:ind w:firstLine="720"/>
        <w:jc w:val="both"/>
      </w:pPr>
    </w:p>
    <w:p w14:paraId="25F644D7" w14:textId="5054EDA4" w:rsidR="00A11873" w:rsidRDefault="00A11873" w:rsidP="001234B5">
      <w:pPr>
        <w:spacing w:line="276" w:lineRule="auto"/>
        <w:ind w:firstLine="720"/>
        <w:jc w:val="both"/>
      </w:pPr>
      <w:r w:rsidRPr="0082381C">
        <w:t xml:space="preserve">rakstveida procesā izskatīja administratīvo lietu, kas ierosināta, pamatojoties uz </w:t>
      </w:r>
      <w:r w:rsidR="00106A84">
        <w:t>SIA „ALFOR” pieteikumu par Ķekavas novada domes 2021.gada 22.septembra lēmum</w:t>
      </w:r>
      <w:r w:rsidR="00207C0E">
        <w:t>u</w:t>
      </w:r>
      <w:r w:rsidR="00106A84">
        <w:t xml:space="preserve"> Nr. 48 (protokols Nr. 12/2021) „Par izsniegtās atļaujas organizēt azartspēles</w:t>
      </w:r>
      <w:r w:rsidR="001234B5">
        <w:t xml:space="preserve"> [Adrese A]</w:t>
      </w:r>
      <w:r w:rsidRPr="0082381C">
        <w:t>,</w:t>
      </w:r>
      <w:r w:rsidR="00106A84">
        <w:t xml:space="preserve"> atcelšanu”</w:t>
      </w:r>
      <w:r w:rsidR="00FC1F8A">
        <w:t>,</w:t>
      </w:r>
      <w:r w:rsidRPr="0082381C">
        <w:t xml:space="preserve"> s</w:t>
      </w:r>
      <w:r>
        <w:t>a</w:t>
      </w:r>
      <w:r w:rsidRPr="0082381C">
        <w:t xml:space="preserve">karā ar </w:t>
      </w:r>
      <w:r w:rsidR="00106A84">
        <w:t>Ķekavas novada pašvaldības</w:t>
      </w:r>
      <w:r w:rsidRPr="0082381C">
        <w:t xml:space="preserve"> kasācijas sūdzību par </w:t>
      </w:r>
      <w:r>
        <w:t xml:space="preserve">Administratīvās </w:t>
      </w:r>
      <w:r w:rsidR="00106A84">
        <w:t>apgabaltiesas 2024.gada 26.aprīļa</w:t>
      </w:r>
      <w:r w:rsidRPr="0082381C">
        <w:t xml:space="preserve"> spriedumu.</w:t>
      </w:r>
    </w:p>
    <w:p w14:paraId="73BBBC80" w14:textId="77777777" w:rsidR="00411CD0" w:rsidRDefault="00411CD0" w:rsidP="001234B5">
      <w:pPr>
        <w:spacing w:line="276" w:lineRule="auto"/>
        <w:ind w:firstLine="720"/>
        <w:jc w:val="both"/>
      </w:pPr>
    </w:p>
    <w:p w14:paraId="043B76E3" w14:textId="77777777" w:rsidR="00447EE6" w:rsidRDefault="00447EE6" w:rsidP="001234B5">
      <w:pPr>
        <w:spacing w:line="276" w:lineRule="auto"/>
        <w:jc w:val="center"/>
        <w:rPr>
          <w:b/>
          <w:shd w:val="clear" w:color="auto" w:fill="FFFFFF"/>
        </w:rPr>
      </w:pPr>
      <w:r w:rsidRPr="00011547">
        <w:rPr>
          <w:b/>
          <w:shd w:val="clear" w:color="auto" w:fill="FFFFFF"/>
        </w:rPr>
        <w:t>Aprakstošā daļa</w:t>
      </w:r>
    </w:p>
    <w:p w14:paraId="784C83A8" w14:textId="77777777" w:rsidR="00411CD0" w:rsidRPr="00011547" w:rsidRDefault="00411CD0" w:rsidP="001234B5">
      <w:pPr>
        <w:spacing w:line="276" w:lineRule="auto"/>
        <w:jc w:val="center"/>
        <w:rPr>
          <w:shd w:val="clear" w:color="auto" w:fill="FFFFFF"/>
        </w:rPr>
      </w:pPr>
    </w:p>
    <w:p w14:paraId="3D7A6EFC" w14:textId="3075DD43" w:rsidR="009F76AA" w:rsidRDefault="00447EE6" w:rsidP="001234B5">
      <w:pPr>
        <w:pStyle w:val="NormalWeb"/>
        <w:shd w:val="clear" w:color="auto" w:fill="FFFFFF"/>
        <w:spacing w:before="0" w:beforeAutospacing="0" w:after="0" w:afterAutospacing="0" w:line="276" w:lineRule="auto"/>
        <w:ind w:firstLine="720"/>
        <w:jc w:val="both"/>
        <w:rPr>
          <w:shd w:val="clear" w:color="auto" w:fill="FFFFFF"/>
        </w:rPr>
      </w:pPr>
      <w:r w:rsidRPr="00B66CF3">
        <w:rPr>
          <w:shd w:val="clear" w:color="auto" w:fill="FFFFFF"/>
        </w:rPr>
        <w:t>[1]</w:t>
      </w:r>
      <w:r w:rsidR="000A65CA">
        <w:rPr>
          <w:shd w:val="clear" w:color="auto" w:fill="FFFFFF"/>
        </w:rPr>
        <w:t> </w:t>
      </w:r>
      <w:r w:rsidR="009F76AA">
        <w:rPr>
          <w:shd w:val="clear" w:color="auto" w:fill="FFFFFF"/>
        </w:rPr>
        <w:t>Pieteicējai</w:t>
      </w:r>
      <w:r w:rsidR="00C170F3">
        <w:rPr>
          <w:shd w:val="clear" w:color="auto" w:fill="FFFFFF"/>
        </w:rPr>
        <w:t xml:space="preserve"> –</w:t>
      </w:r>
      <w:r w:rsidR="009F76AA">
        <w:rPr>
          <w:shd w:val="clear" w:color="auto" w:fill="FFFFFF"/>
        </w:rPr>
        <w:t xml:space="preserve"> SIA „ALFOR”</w:t>
      </w:r>
      <w:r w:rsidR="00C170F3">
        <w:rPr>
          <w:shd w:val="clear" w:color="auto" w:fill="FFFFFF"/>
        </w:rPr>
        <w:t xml:space="preserve"> – 2004.gadā tika izsniegta atļauja </w:t>
      </w:r>
      <w:r w:rsidR="006058A4">
        <w:rPr>
          <w:shd w:val="clear" w:color="auto" w:fill="FFFFFF"/>
        </w:rPr>
        <w:t>organizēt azartspēles</w:t>
      </w:r>
      <w:r w:rsidR="001234B5">
        <w:rPr>
          <w:shd w:val="clear" w:color="auto" w:fill="FFFFFF"/>
        </w:rPr>
        <w:t xml:space="preserve"> [Adrese A]</w:t>
      </w:r>
      <w:r w:rsidR="009F76AA">
        <w:rPr>
          <w:shd w:val="clear" w:color="auto" w:fill="FFFFFF"/>
        </w:rPr>
        <w:t>.</w:t>
      </w:r>
    </w:p>
    <w:p w14:paraId="705EA765" w14:textId="43BE8EBC" w:rsidR="009A495C" w:rsidRDefault="009F76AA"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Ķekavas novada dome 2021.gada 22.septembrī pieņēma lēmumu Nr. 48 (protokols Nr. 12/2021) „Par izsniegtās atļaujas organizēt azartspēles</w:t>
      </w:r>
      <w:r w:rsidR="001234B5">
        <w:rPr>
          <w:shd w:val="clear" w:color="auto" w:fill="FFFFFF"/>
        </w:rPr>
        <w:t xml:space="preserve"> [Adrese A]</w:t>
      </w:r>
      <w:r>
        <w:rPr>
          <w:shd w:val="clear" w:color="auto" w:fill="FFFFFF"/>
        </w:rPr>
        <w:t>, atcelšanu” (turpmāk – pārsūdzēta</w:t>
      </w:r>
      <w:r w:rsidR="00207C0E">
        <w:rPr>
          <w:shd w:val="clear" w:color="auto" w:fill="FFFFFF"/>
        </w:rPr>
        <w:t>i</w:t>
      </w:r>
      <w:r>
        <w:rPr>
          <w:shd w:val="clear" w:color="auto" w:fill="FFFFFF"/>
        </w:rPr>
        <w:t xml:space="preserve">s lēmums). </w:t>
      </w:r>
      <w:r w:rsidR="009A2078">
        <w:rPr>
          <w:shd w:val="clear" w:color="auto" w:fill="FFFFFF"/>
        </w:rPr>
        <w:t xml:space="preserve">Ar šo lēmumu, pamatojoties uz Azartspēļu un izložu likuma 42.panta sesto daļu, </w:t>
      </w:r>
      <w:r w:rsidR="009A495C">
        <w:rPr>
          <w:shd w:val="clear" w:color="auto" w:fill="FFFFFF"/>
        </w:rPr>
        <w:t>pieteicējas azartspēļu organizēšanas atļauja tika atcelta, jo pašvaldības dome atzina, ka azartspēļu organizēšana konkrētajā vietā rada būtisku iedzīvotāju interešu aizskārumu.</w:t>
      </w:r>
    </w:p>
    <w:p w14:paraId="6B3A7C4E" w14:textId="12033067" w:rsidR="009F76AA" w:rsidRDefault="009F76AA"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Pieteicēja šim lēmumam nepiekrita un vērsās tiesā.</w:t>
      </w:r>
    </w:p>
    <w:p w14:paraId="4D5B46ED" w14:textId="77777777" w:rsidR="000A65CA" w:rsidRDefault="000A65CA" w:rsidP="001234B5">
      <w:pPr>
        <w:pStyle w:val="NormalWeb"/>
        <w:shd w:val="clear" w:color="auto" w:fill="FFFFFF"/>
        <w:spacing w:before="0" w:beforeAutospacing="0" w:after="0" w:afterAutospacing="0" w:line="276" w:lineRule="auto"/>
        <w:ind w:firstLine="720"/>
        <w:jc w:val="both"/>
        <w:rPr>
          <w:shd w:val="clear" w:color="auto" w:fill="FFFFFF"/>
        </w:rPr>
      </w:pPr>
    </w:p>
    <w:p w14:paraId="41BCBF93" w14:textId="786C32A2" w:rsidR="000A65CA" w:rsidRDefault="000A65CA"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9F76AA">
        <w:rPr>
          <w:shd w:val="clear" w:color="auto" w:fill="FFFFFF"/>
        </w:rPr>
        <w:t xml:space="preserve"> Administratīvā apgabaltiesa</w:t>
      </w:r>
      <w:r w:rsidR="009D3F7C">
        <w:rPr>
          <w:shd w:val="clear" w:color="auto" w:fill="FFFFFF"/>
        </w:rPr>
        <w:t xml:space="preserve"> ar 2024.gada 26.aprīļa spriedumu pieteikumu apmierināja. Spriedums, tostarp ņemot vērā pievienošanos pirmās instances tiesas sprieduma motivācijai, pamatots ar turpmāk norādītajiem argumentiem. </w:t>
      </w:r>
    </w:p>
    <w:p w14:paraId="070E7523" w14:textId="41359758" w:rsidR="00303A46" w:rsidRDefault="00303A46"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 xml:space="preserve">[2.1] </w:t>
      </w:r>
      <w:r w:rsidR="005253AB" w:rsidRPr="005253AB">
        <w:rPr>
          <w:shd w:val="clear" w:color="auto" w:fill="FFFFFF"/>
        </w:rPr>
        <w:t>Ar pārsūdzēto lēmumu nolemts atcelt pieteicējai iepriekš izsniegto atļauju.</w:t>
      </w:r>
      <w:r w:rsidR="005253AB">
        <w:rPr>
          <w:shd w:val="clear" w:color="auto" w:fill="FFFFFF"/>
        </w:rPr>
        <w:t xml:space="preserve"> Lēmums </w:t>
      </w:r>
      <w:r w:rsidR="00137FD5">
        <w:rPr>
          <w:shd w:val="clear" w:color="auto" w:fill="FFFFFF"/>
        </w:rPr>
        <w:t xml:space="preserve">citstarp </w:t>
      </w:r>
      <w:r w:rsidR="005253AB">
        <w:rPr>
          <w:shd w:val="clear" w:color="auto" w:fill="FFFFFF"/>
        </w:rPr>
        <w:t>pamatots ar Administratīvā procesa likuma 85.panta otrās daļas 4.punktu</w:t>
      </w:r>
      <w:r w:rsidR="00137FD5">
        <w:rPr>
          <w:shd w:val="clear" w:color="auto" w:fill="FFFFFF"/>
        </w:rPr>
        <w:t xml:space="preserve"> un </w:t>
      </w:r>
      <w:r w:rsidR="005253AB" w:rsidRPr="005253AB">
        <w:rPr>
          <w:shd w:val="clear" w:color="auto" w:fill="FFFFFF"/>
        </w:rPr>
        <w:t>Azartspēļu izložu likuma 42.panta</w:t>
      </w:r>
      <w:r w:rsidR="005253AB">
        <w:rPr>
          <w:shd w:val="clear" w:color="auto" w:fill="FFFFFF"/>
        </w:rPr>
        <w:t xml:space="preserve"> </w:t>
      </w:r>
      <w:r w:rsidR="005253AB" w:rsidRPr="005253AB">
        <w:rPr>
          <w:shd w:val="clear" w:color="auto" w:fill="FFFFFF"/>
        </w:rPr>
        <w:t>sesto un astoto daļu</w:t>
      </w:r>
      <w:r w:rsidR="005253AB">
        <w:rPr>
          <w:shd w:val="clear" w:color="auto" w:fill="FFFFFF"/>
        </w:rPr>
        <w:t xml:space="preserve">. </w:t>
      </w:r>
      <w:r>
        <w:rPr>
          <w:shd w:val="clear" w:color="auto" w:fill="FFFFFF"/>
        </w:rPr>
        <w:t xml:space="preserve">Tāpēc pārbaudāms, </w:t>
      </w:r>
      <w:r w:rsidRPr="00303A46">
        <w:rPr>
          <w:shd w:val="clear" w:color="auto" w:fill="FFFFFF"/>
        </w:rPr>
        <w:t>vai pārsūdzētajā lēmumā ir pamatoti</w:t>
      </w:r>
      <w:r>
        <w:rPr>
          <w:shd w:val="clear" w:color="auto" w:fill="FFFFFF"/>
        </w:rPr>
        <w:t xml:space="preserve"> </w:t>
      </w:r>
      <w:r w:rsidRPr="00303A46">
        <w:rPr>
          <w:shd w:val="clear" w:color="auto" w:fill="FFFFFF"/>
        </w:rPr>
        <w:t>secināts, ka kopš atļaujas izdošanas ir mainījušies faktiskie un tiesiskie apstākļi</w:t>
      </w:r>
      <w:r w:rsidR="00C441EF">
        <w:rPr>
          <w:shd w:val="clear" w:color="auto" w:fill="FFFFFF"/>
        </w:rPr>
        <w:t>,</w:t>
      </w:r>
      <w:r w:rsidRPr="00303A46">
        <w:rPr>
          <w:shd w:val="clear" w:color="auto" w:fill="FFFFFF"/>
        </w:rPr>
        <w:t xml:space="preserve"> un</w:t>
      </w:r>
      <w:r>
        <w:rPr>
          <w:shd w:val="clear" w:color="auto" w:fill="FFFFFF"/>
        </w:rPr>
        <w:t xml:space="preserve"> </w:t>
      </w:r>
      <w:r w:rsidRPr="00303A46">
        <w:rPr>
          <w:shd w:val="clear" w:color="auto" w:fill="FFFFFF"/>
        </w:rPr>
        <w:t>tas, vai azartspēļu organizēšana spēļu zālē rada būtisku administratīvās teritorijas</w:t>
      </w:r>
      <w:r>
        <w:rPr>
          <w:shd w:val="clear" w:color="auto" w:fill="FFFFFF"/>
        </w:rPr>
        <w:t xml:space="preserve"> </w:t>
      </w:r>
      <w:r w:rsidRPr="00303A46">
        <w:rPr>
          <w:shd w:val="clear" w:color="auto" w:fill="FFFFFF"/>
        </w:rPr>
        <w:t>iedzīvotāju interešu aizskārumu.</w:t>
      </w:r>
    </w:p>
    <w:p w14:paraId="4565EA92" w14:textId="77777777" w:rsidR="00E82151" w:rsidRDefault="00E547D6"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 xml:space="preserve">[2.2] </w:t>
      </w:r>
      <w:r w:rsidR="00D6781F">
        <w:rPr>
          <w:shd w:val="clear" w:color="auto" w:fill="FFFFFF"/>
        </w:rPr>
        <w:t>Pārsūdzētajā lēmumā atzīts, ka pēc lēmuma par azartspēļu organizēšanas atļaujas izdošanu mainījušies tiesiskie apstākļi – a</w:t>
      </w:r>
      <w:r>
        <w:rPr>
          <w:shd w:val="clear" w:color="auto" w:fill="FFFFFF"/>
        </w:rPr>
        <w:t>r 2006.gada 4.jūlija grozījumiem Azartspēļu un izložu likumā pašvaldības domei 42.panta sestajā daļā piešķirtas tiesības atcelt azartspēļu organizēšanas atļauju, konstatējot būtisku attiecīgās administratīvās teritorijas iedzīvotāju interešu aizskārumu</w:t>
      </w:r>
      <w:r w:rsidR="00D6781F">
        <w:rPr>
          <w:shd w:val="clear" w:color="auto" w:fill="FFFFFF"/>
        </w:rPr>
        <w:t xml:space="preserve">, bet </w:t>
      </w:r>
      <w:r w:rsidR="00E82151">
        <w:rPr>
          <w:shd w:val="clear" w:color="auto" w:fill="FFFFFF"/>
        </w:rPr>
        <w:t xml:space="preserve">ar </w:t>
      </w:r>
      <w:r w:rsidR="00D6781F">
        <w:rPr>
          <w:shd w:val="clear" w:color="auto" w:fill="FFFFFF"/>
        </w:rPr>
        <w:t>2021.gada 17.aprīļa grozījumiem likumā nostiprinātas pašvaldības tiesības noteikt azartspēļu organizēšanas ierobežojumus saistošajos noteikumos.</w:t>
      </w:r>
    </w:p>
    <w:p w14:paraId="6CAA557F" w14:textId="58646162" w:rsidR="00D6781F" w:rsidRDefault="00D6781F"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Šāda pamatojuma norādīšana bez sasaistes ar individualizēto gadījumu ir vērtējama kā formāla. Regulējums, kas piešķir pašvaldībai tiesības noteikt attiecīgos ierobežojumus pašvaldības saistošajos noteikumos</w:t>
      </w:r>
      <w:r w:rsidR="00E82151">
        <w:rPr>
          <w:shd w:val="clear" w:color="auto" w:fill="FFFFFF"/>
        </w:rPr>
        <w:t>,</w:t>
      </w:r>
      <w:r>
        <w:rPr>
          <w:shd w:val="clear" w:color="auto" w:fill="FFFFFF"/>
        </w:rPr>
        <w:t xml:space="preserve"> nav piemērojams šajā lietā. Savukārt tiesības atcelt azartspēļu organizēšanas atļauju likumdevējs pašvaldībām Azartspēļu un izložu likumā </w:t>
      </w:r>
      <w:r w:rsidR="00E82151">
        <w:rPr>
          <w:shd w:val="clear" w:color="auto" w:fill="FFFFFF"/>
        </w:rPr>
        <w:t>p</w:t>
      </w:r>
      <w:r>
        <w:rPr>
          <w:shd w:val="clear" w:color="auto" w:fill="FFFFFF"/>
        </w:rPr>
        <w:t xml:space="preserve">iešķīra vairāk nekā 15 gadus pirms pārsūdzētā lēmuma pieņemšanas. Atsaucoties uz tik ilgu laiku iepriekš pieņemtiem likuma grozījumiem, domei būtu jāspēj </w:t>
      </w:r>
      <w:r w:rsidRPr="00FC6010">
        <w:rPr>
          <w:shd w:val="clear" w:color="auto" w:fill="FFFFFF"/>
        </w:rPr>
        <w:t>sniegt pamatojum</w:t>
      </w:r>
      <w:r w:rsidR="0034535E">
        <w:rPr>
          <w:shd w:val="clear" w:color="auto" w:fill="FFFFFF"/>
        </w:rPr>
        <w:t>u</w:t>
      </w:r>
      <w:r w:rsidRPr="00FC6010">
        <w:rPr>
          <w:shd w:val="clear" w:color="auto" w:fill="FFFFFF"/>
        </w:rPr>
        <w:t>, kādēļ rīcība</w:t>
      </w:r>
      <w:r>
        <w:rPr>
          <w:shd w:val="clear" w:color="auto" w:fill="FFFFFF"/>
        </w:rPr>
        <w:t xml:space="preserve"> </w:t>
      </w:r>
      <w:r w:rsidRPr="00FC6010">
        <w:rPr>
          <w:shd w:val="clear" w:color="auto" w:fill="FFFFFF"/>
        </w:rPr>
        <w:t>saistībā ar</w:t>
      </w:r>
      <w:r>
        <w:rPr>
          <w:shd w:val="clear" w:color="auto" w:fill="FFFFFF"/>
        </w:rPr>
        <w:t xml:space="preserve"> </w:t>
      </w:r>
      <w:r w:rsidRPr="00FC6010">
        <w:rPr>
          <w:shd w:val="clear" w:color="auto" w:fill="FFFFFF"/>
        </w:rPr>
        <w:t>pastāvošo būtisko iedzīvotāju interešu</w:t>
      </w:r>
      <w:r>
        <w:rPr>
          <w:shd w:val="clear" w:color="auto" w:fill="FFFFFF"/>
        </w:rPr>
        <w:t xml:space="preserve"> </w:t>
      </w:r>
      <w:r w:rsidRPr="00FC6010">
        <w:rPr>
          <w:shd w:val="clear" w:color="auto" w:fill="FFFFFF"/>
        </w:rPr>
        <w:t>aizskārumu ir īstenota tikai tagad</w:t>
      </w:r>
      <w:r>
        <w:rPr>
          <w:shd w:val="clear" w:color="auto" w:fill="FFFFFF"/>
        </w:rPr>
        <w:t xml:space="preserve">. Arī Senāts saistībā ar laika ziņā ievērojami attālinātu </w:t>
      </w:r>
      <w:r w:rsidRPr="00D6781F">
        <w:rPr>
          <w:shd w:val="clear" w:color="auto" w:fill="FFFFFF"/>
        </w:rPr>
        <w:t>pilnvarojuma, kas izriet no</w:t>
      </w:r>
      <w:r>
        <w:rPr>
          <w:shd w:val="clear" w:color="auto" w:fill="FFFFFF"/>
        </w:rPr>
        <w:t xml:space="preserve"> </w:t>
      </w:r>
      <w:r w:rsidRPr="00D6781F">
        <w:rPr>
          <w:shd w:val="clear" w:color="auto" w:fill="FFFFFF"/>
        </w:rPr>
        <w:t>2006.gada 4.jūlija grozījumiem Azartspēļu un izložu likumā, izmantošanu, ir paudis</w:t>
      </w:r>
      <w:r>
        <w:rPr>
          <w:shd w:val="clear" w:color="auto" w:fill="FFFFFF"/>
        </w:rPr>
        <w:t xml:space="preserve"> </w:t>
      </w:r>
      <w:r w:rsidRPr="00D6781F">
        <w:rPr>
          <w:shd w:val="clear" w:color="auto" w:fill="FFFFFF"/>
        </w:rPr>
        <w:t>šaubas par šādas rīcības pamatotību.</w:t>
      </w:r>
      <w:r w:rsidR="006B7FFC">
        <w:rPr>
          <w:shd w:val="clear" w:color="auto" w:fill="FFFFFF"/>
        </w:rPr>
        <w:t xml:space="preserve"> Spēļu zālei nemainīgi atrodoties vienā vietā, </w:t>
      </w:r>
      <w:r w:rsidR="00481DBC">
        <w:rPr>
          <w:shd w:val="clear" w:color="auto" w:fill="FFFFFF"/>
        </w:rPr>
        <w:t xml:space="preserve">domei </w:t>
      </w:r>
      <w:r w:rsidR="006B7FFC">
        <w:rPr>
          <w:shd w:val="clear" w:color="auto" w:fill="FFFFFF"/>
        </w:rPr>
        <w:t>ilgstoši pastāvoša būtiska iedzīvotāju interešu aizskāruma situācij</w:t>
      </w:r>
      <w:r w:rsidR="00E82151">
        <w:rPr>
          <w:shd w:val="clear" w:color="auto" w:fill="FFFFFF"/>
        </w:rPr>
        <w:t>ā</w:t>
      </w:r>
      <w:r w:rsidR="006B7FFC">
        <w:rPr>
          <w:shd w:val="clear" w:color="auto" w:fill="FFFFFF"/>
        </w:rPr>
        <w:t xml:space="preserve"> būtu jāspēj ļoti pārliecinoši identificēt un atklāt šī aizskāruma sekas. Tā kā pārsūdzētajā lēmum</w:t>
      </w:r>
      <w:r w:rsidR="00A1030A">
        <w:rPr>
          <w:shd w:val="clear" w:color="auto" w:fill="FFFFFF"/>
        </w:rPr>
        <w:t>ā</w:t>
      </w:r>
      <w:r w:rsidR="006B7FFC">
        <w:rPr>
          <w:shd w:val="clear" w:color="auto" w:fill="FFFFFF"/>
        </w:rPr>
        <w:t xml:space="preserve"> šāds pamatojums nav ietverts, tad domes atsaukšanās uz tiesisko apstākļu maiņu ir vērtējama kā formāla</w:t>
      </w:r>
      <w:r w:rsidR="00E82151">
        <w:rPr>
          <w:shd w:val="clear" w:color="auto" w:fill="FFFFFF"/>
        </w:rPr>
        <w:t>,</w:t>
      </w:r>
      <w:r w:rsidR="006B7FFC">
        <w:rPr>
          <w:shd w:val="clear" w:color="auto" w:fill="FFFFFF"/>
        </w:rPr>
        <w:t xml:space="preserve"> nevis tāda, kas balstīta patiesos nolūkos rūpēties par iedzīvotāju interesēm. </w:t>
      </w:r>
    </w:p>
    <w:p w14:paraId="2DDFDE64" w14:textId="072E92CC" w:rsidR="00A339A6" w:rsidRDefault="00303A46"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A339A6">
        <w:rPr>
          <w:shd w:val="clear" w:color="auto" w:fill="FFFFFF"/>
        </w:rPr>
        <w:t>3</w:t>
      </w:r>
      <w:r>
        <w:rPr>
          <w:shd w:val="clear" w:color="auto" w:fill="FFFFFF"/>
        </w:rPr>
        <w:t xml:space="preserve">] </w:t>
      </w:r>
      <w:r w:rsidR="00BC0DAE">
        <w:rPr>
          <w:shd w:val="clear" w:color="auto" w:fill="FFFFFF"/>
        </w:rPr>
        <w:t xml:space="preserve">Pārsūdzētā lēmuma </w:t>
      </w:r>
      <w:r w:rsidR="00DF2C44">
        <w:rPr>
          <w:shd w:val="clear" w:color="auto" w:fill="FFFFFF"/>
        </w:rPr>
        <w:t>pamatojums</w:t>
      </w:r>
      <w:r w:rsidR="00316BE8">
        <w:rPr>
          <w:shd w:val="clear" w:color="auto" w:fill="FFFFFF"/>
        </w:rPr>
        <w:t xml:space="preserve">, </w:t>
      </w:r>
      <w:r w:rsidR="003040E3">
        <w:rPr>
          <w:shd w:val="clear" w:color="auto" w:fill="FFFFFF"/>
        </w:rPr>
        <w:t xml:space="preserve">kāpēc spēļu zāles darbība konkrētajā vietā rada būtisku </w:t>
      </w:r>
      <w:r w:rsidR="00316BE8">
        <w:rPr>
          <w:shd w:val="clear" w:color="auto" w:fill="FFFFFF"/>
        </w:rPr>
        <w:t xml:space="preserve">attiecīgās administratīvās teritorijas iedzīvotāju interešu </w:t>
      </w:r>
      <w:r w:rsidR="00316BE8" w:rsidRPr="008C3157">
        <w:rPr>
          <w:shd w:val="clear" w:color="auto" w:fill="FFFFFF"/>
        </w:rPr>
        <w:t>aizskārumu</w:t>
      </w:r>
      <w:r w:rsidR="003040E3" w:rsidRPr="008C3157">
        <w:rPr>
          <w:shd w:val="clear" w:color="auto" w:fill="FFFFFF"/>
        </w:rPr>
        <w:t xml:space="preserve">, </w:t>
      </w:r>
      <w:r w:rsidR="00A339A6">
        <w:rPr>
          <w:shd w:val="clear" w:color="auto" w:fill="FFFFFF"/>
        </w:rPr>
        <w:t>ir pārāk vispārīgs</w:t>
      </w:r>
      <w:r w:rsidR="008C3157">
        <w:rPr>
          <w:shd w:val="clear" w:color="auto" w:fill="FFFFFF"/>
        </w:rPr>
        <w:t xml:space="preserve"> un nav balstīts konkrētās vietas apstākļu izvērtējumā</w:t>
      </w:r>
      <w:r w:rsidR="00A339A6">
        <w:rPr>
          <w:shd w:val="clear" w:color="auto" w:fill="FFFFFF"/>
        </w:rPr>
        <w:t xml:space="preserve">. </w:t>
      </w:r>
    </w:p>
    <w:p w14:paraId="5CFBEE53" w14:textId="5CF099AC" w:rsidR="00917A1D" w:rsidRDefault="00303A46"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A339A6">
        <w:rPr>
          <w:shd w:val="clear" w:color="auto" w:fill="FFFFFF"/>
        </w:rPr>
        <w:t>3</w:t>
      </w:r>
      <w:r w:rsidR="00917A1D">
        <w:rPr>
          <w:shd w:val="clear" w:color="auto" w:fill="FFFFFF"/>
        </w:rPr>
        <w:t>.1</w:t>
      </w:r>
      <w:r>
        <w:rPr>
          <w:shd w:val="clear" w:color="auto" w:fill="FFFFFF"/>
        </w:rPr>
        <w:t>]</w:t>
      </w:r>
      <w:r w:rsidR="00917A1D">
        <w:rPr>
          <w:shd w:val="clear" w:color="auto" w:fill="FFFFFF"/>
        </w:rPr>
        <w:t xml:space="preserve"> T</w:t>
      </w:r>
      <w:r w:rsidR="00917A1D" w:rsidRPr="00917A1D">
        <w:rPr>
          <w:shd w:val="clear" w:color="auto" w:fill="FFFFFF"/>
        </w:rPr>
        <w:t xml:space="preserve">uvējās apkārtnes iedzīvotāju vairākuma noraidoša attieksme pret </w:t>
      </w:r>
      <w:r w:rsidR="007923E9">
        <w:rPr>
          <w:shd w:val="clear" w:color="auto" w:fill="FFFFFF"/>
        </w:rPr>
        <w:t>s</w:t>
      </w:r>
      <w:r w:rsidR="00917A1D" w:rsidRPr="00917A1D">
        <w:rPr>
          <w:shd w:val="clear" w:color="auto" w:fill="FFFFFF"/>
        </w:rPr>
        <w:t>pēļu zāli</w:t>
      </w:r>
      <w:r w:rsidR="00917A1D">
        <w:rPr>
          <w:shd w:val="clear" w:color="auto" w:fill="FFFFFF"/>
        </w:rPr>
        <w:t xml:space="preserve"> </w:t>
      </w:r>
      <w:r w:rsidR="00917A1D" w:rsidRPr="00917A1D">
        <w:rPr>
          <w:shd w:val="clear" w:color="auto" w:fill="FFFFFF"/>
        </w:rPr>
        <w:t xml:space="preserve">nav pietiekams pamats atcelt atļauju organizēt azartspēles. </w:t>
      </w:r>
    </w:p>
    <w:p w14:paraId="4F7435D0" w14:textId="0613AD29" w:rsidR="00BC0DAE" w:rsidRDefault="00917A1D"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717D77">
        <w:rPr>
          <w:shd w:val="clear" w:color="auto" w:fill="FFFFFF"/>
        </w:rPr>
        <w:t>3</w:t>
      </w:r>
      <w:r>
        <w:rPr>
          <w:shd w:val="clear" w:color="auto" w:fill="FFFFFF"/>
        </w:rPr>
        <w:t>.2]</w:t>
      </w:r>
      <w:r w:rsidRPr="00917A1D">
        <w:t xml:space="preserve"> </w:t>
      </w:r>
      <w:r w:rsidR="007820B4">
        <w:t xml:space="preserve">Attiecībā uz izglītības un jauniešu pulcēšanās vietām spēļu zāles tuvumā jāņem vērā, ka </w:t>
      </w:r>
      <w:r w:rsidR="007820B4" w:rsidRPr="007820B4">
        <w:t xml:space="preserve">Ministru kabineta </w:t>
      </w:r>
      <w:r w:rsidR="00014C22">
        <w:t xml:space="preserve">2021.gada 14.jūlija </w:t>
      </w:r>
      <w:r w:rsidR="007820B4" w:rsidRPr="007820B4">
        <w:t>rīkojum</w:t>
      </w:r>
      <w:r w:rsidR="007820B4">
        <w:t>ā</w:t>
      </w:r>
      <w:r w:rsidR="007820B4" w:rsidRPr="007820B4">
        <w:t xml:space="preserve"> Nr.</w:t>
      </w:r>
      <w:r w:rsidR="007820B4">
        <w:t> </w:t>
      </w:r>
      <w:r w:rsidR="007820B4" w:rsidRPr="007820B4">
        <w:t>509 „Par Azartspēļu un izložu politikas pamatnostādnēm 2021.</w:t>
      </w:r>
      <w:r w:rsidR="00A1030A">
        <w:rPr>
          <w:shd w:val="clear" w:color="auto" w:fill="FFFFFF"/>
        </w:rPr>
        <w:t>–</w:t>
      </w:r>
      <w:r w:rsidR="007820B4" w:rsidRPr="007820B4">
        <w:t>2027.gadam”</w:t>
      </w:r>
      <w:r w:rsidR="007820B4">
        <w:t xml:space="preserve"> (turpmāk – Pamatnostādnes) </w:t>
      </w:r>
      <w:r w:rsidR="00FC140B">
        <w:t xml:space="preserve">ir ietverts priekšlikums noteikt papildu ierobežojumus azartspēļu organizēšanai, ierobežojot azartspēļu organizēšanu 250 metru attālumā no izglītības iestādēm. Tādējādi 250 metru attālums no izglītības iestādēm ir noteikts kā tāds, kas spēj minimizēt azartspēļu organizēšanas vietas ietekmi uz sabiedrību un mazinātu ar azartspēlēm un izlozēm saistītos riskus. </w:t>
      </w:r>
      <w:r w:rsidR="00207C0E">
        <w:rPr>
          <w:shd w:val="clear" w:color="auto" w:fill="FFFFFF"/>
        </w:rPr>
        <w:t>D</w:t>
      </w:r>
      <w:r w:rsidRPr="00917A1D">
        <w:rPr>
          <w:shd w:val="clear" w:color="auto" w:fill="FFFFFF"/>
        </w:rPr>
        <w:t>ome</w:t>
      </w:r>
      <w:r>
        <w:rPr>
          <w:shd w:val="clear" w:color="auto" w:fill="FFFFFF"/>
        </w:rPr>
        <w:t xml:space="preserve"> </w:t>
      </w:r>
      <w:r w:rsidRPr="00917A1D">
        <w:rPr>
          <w:shd w:val="clear" w:color="auto" w:fill="FFFFFF"/>
        </w:rPr>
        <w:t xml:space="preserve">norādījusi, ka Ķekavas </w:t>
      </w:r>
      <w:r w:rsidR="00E14092">
        <w:rPr>
          <w:shd w:val="clear" w:color="auto" w:fill="FFFFFF"/>
        </w:rPr>
        <w:t>J</w:t>
      </w:r>
      <w:r w:rsidRPr="00917A1D">
        <w:rPr>
          <w:shd w:val="clear" w:color="auto" w:fill="FFFFFF"/>
        </w:rPr>
        <w:t>auno ideju centrs, kas ir jauniešu pulcēšanās vieta, atrodas 200 metru</w:t>
      </w:r>
      <w:r>
        <w:rPr>
          <w:shd w:val="clear" w:color="auto" w:fill="FFFFFF"/>
        </w:rPr>
        <w:t xml:space="preserve"> </w:t>
      </w:r>
      <w:r w:rsidRPr="00917A1D">
        <w:rPr>
          <w:shd w:val="clear" w:color="auto" w:fill="FFFFFF"/>
        </w:rPr>
        <w:t>attālumā</w:t>
      </w:r>
      <w:r w:rsidR="00207C0E">
        <w:rPr>
          <w:shd w:val="clear" w:color="auto" w:fill="FFFFFF"/>
        </w:rPr>
        <w:t>. Tomēr</w:t>
      </w:r>
      <w:r w:rsidRPr="00917A1D">
        <w:rPr>
          <w:shd w:val="clear" w:color="auto" w:fill="FFFFFF"/>
        </w:rPr>
        <w:t xml:space="preserve"> konkrētā ēka atrodas vidēji 250</w:t>
      </w:r>
      <w:r w:rsidR="00E14092">
        <w:rPr>
          <w:shd w:val="clear" w:color="auto" w:fill="FFFFFF"/>
        </w:rPr>
        <w:t> </w:t>
      </w:r>
      <w:r w:rsidRPr="00917A1D">
        <w:rPr>
          <w:shd w:val="clear" w:color="auto" w:fill="FFFFFF"/>
        </w:rPr>
        <w:t xml:space="preserve">metru attālumā no </w:t>
      </w:r>
      <w:r w:rsidR="007923E9">
        <w:rPr>
          <w:shd w:val="clear" w:color="auto" w:fill="FFFFFF"/>
        </w:rPr>
        <w:t>s</w:t>
      </w:r>
      <w:r w:rsidRPr="00917A1D">
        <w:rPr>
          <w:shd w:val="clear" w:color="auto" w:fill="FFFFFF"/>
        </w:rPr>
        <w:t>pēļu zāles</w:t>
      </w:r>
      <w:r w:rsidR="00A1030A">
        <w:rPr>
          <w:shd w:val="clear" w:color="auto" w:fill="FFFFFF"/>
        </w:rPr>
        <w:t>, t</w:t>
      </w:r>
      <w:r w:rsidR="00FC140B">
        <w:rPr>
          <w:shd w:val="clear" w:color="auto" w:fill="FFFFFF"/>
        </w:rPr>
        <w:t xml:space="preserve">ātad attālumā, kas atbilstoši Pamatnostādnēm mazina ar azartspēlēm un izlozēm saistītos riskus. </w:t>
      </w:r>
      <w:r w:rsidR="00BC0DAE">
        <w:rPr>
          <w:shd w:val="clear" w:color="auto" w:fill="FFFFFF"/>
        </w:rPr>
        <w:t>Turklāt saistībā ar to, ka Pamatnostādnēs ir ietverts attiecīgs priekšlikums noteikt azartspēļu organizēšanas ierobežojumus 250 metru attālumā no izglītības iestādēm, jāņem vērā, ka likumdevējs nav izšķīries šo priekšlikumu ņemt vērā, nosakot attiecīgu ierobežojumu tiesību normās. Tāpēc dome nevar šo apstākli (atsaukšanos uz noteiktu attālumu pašu par sevi) izmantot kā pamatojumu attiecīgā administratīvā akta izdošanai.</w:t>
      </w:r>
    </w:p>
    <w:p w14:paraId="7533AF89" w14:textId="11C9A3F5" w:rsidR="00BC0DAE" w:rsidRPr="00BC0DAE" w:rsidRDefault="00BC0DAE"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 xml:space="preserve">Turklāt dome </w:t>
      </w:r>
      <w:r w:rsidR="00F572DD">
        <w:rPr>
          <w:shd w:val="clear" w:color="auto" w:fill="FFFFFF"/>
        </w:rPr>
        <w:t xml:space="preserve">nepamatoti </w:t>
      </w:r>
      <w:r w:rsidR="00D0685E">
        <w:rPr>
          <w:shd w:val="clear" w:color="auto" w:fill="FFFFFF"/>
        </w:rPr>
        <w:t>uzskata, ka attālumi starp izglītības iestādēm un spēļu zāli ir mērāmi taisnā līnijā.</w:t>
      </w:r>
      <w:r w:rsidR="00F572DD">
        <w:rPr>
          <w:shd w:val="clear" w:color="auto" w:fill="FFFFFF"/>
        </w:rPr>
        <w:t xml:space="preserve"> </w:t>
      </w:r>
      <w:r w:rsidR="00D0685E">
        <w:rPr>
          <w:shd w:val="clear" w:color="auto" w:fill="FFFFFF"/>
        </w:rPr>
        <w:t xml:space="preserve">Azartspēļu pieejamības aspektā attālumu noteikšanas ziņā būtisks ir piekļuves jautājums, nevis kartogrāfiski nosakāms teorētisks attālums starp diviem punktiem. Pilsētvidē piekļuve kādai ēkai vai tās daļai ir atkarīga gan no izveidotās infrastruktūras, gan no pastāvošās apbūves. </w:t>
      </w:r>
      <w:r w:rsidR="00F572DD">
        <w:rPr>
          <w:shd w:val="clear" w:color="auto" w:fill="FFFFFF"/>
        </w:rPr>
        <w:t>Šādi rēķinot, n</w:t>
      </w:r>
      <w:r w:rsidR="00D0685E">
        <w:rPr>
          <w:shd w:val="clear" w:color="auto" w:fill="FFFFFF"/>
        </w:rPr>
        <w:t xml:space="preserve">o Jauno ideju centra kā tuvākās izglītības iestādes līdz spēļu zālei ir jāmēro vairāk nekā 240 metru garš maršruts, no sākumskolas – 350 metri, no Mūzikas skolas – 500 metri, no vidusskolas – viens kilometrs. </w:t>
      </w:r>
      <w:r w:rsidR="009D1630">
        <w:rPr>
          <w:shd w:val="clear" w:color="auto" w:fill="FFFFFF"/>
        </w:rPr>
        <w:t>Tāpat</w:t>
      </w:r>
      <w:r w:rsidR="00D0685E">
        <w:rPr>
          <w:shd w:val="clear" w:color="auto" w:fill="FFFFFF"/>
        </w:rPr>
        <w:t xml:space="preserve"> spēļu zāle pilsētvides elementu dēļ nav redzamības laukā ne no vienas izglītības iestādes. </w:t>
      </w:r>
      <w:r w:rsidR="0080149A">
        <w:rPr>
          <w:shd w:val="clear" w:color="auto" w:fill="FFFFFF"/>
        </w:rPr>
        <w:t>S</w:t>
      </w:r>
      <w:r w:rsidR="00D0685E">
        <w:rPr>
          <w:shd w:val="clear" w:color="auto" w:fill="FFFFFF"/>
        </w:rPr>
        <w:t>kolēniem un vecākiem</w:t>
      </w:r>
      <w:r w:rsidR="00A1030A">
        <w:rPr>
          <w:shd w:val="clear" w:color="auto" w:fill="FFFFFF"/>
        </w:rPr>
        <w:t>,</w:t>
      </w:r>
      <w:r w:rsidR="00D0685E">
        <w:rPr>
          <w:shd w:val="clear" w:color="auto" w:fill="FFFFFF"/>
        </w:rPr>
        <w:t xml:space="preserve"> pārvietojoties starp </w:t>
      </w:r>
      <w:r w:rsidR="00D0685E" w:rsidRPr="00E13675">
        <w:rPr>
          <w:shd w:val="clear" w:color="auto" w:fill="FFFFFF"/>
        </w:rPr>
        <w:t>visām šīm izglītības iestādēm, nav jāmēro ceļš gar</w:t>
      </w:r>
      <w:r w:rsidR="00D0685E">
        <w:rPr>
          <w:shd w:val="clear" w:color="auto" w:fill="FFFFFF"/>
        </w:rPr>
        <w:t xml:space="preserve"> </w:t>
      </w:r>
      <w:r w:rsidR="00D0685E" w:rsidRPr="00E13675">
        <w:rPr>
          <w:shd w:val="clear" w:color="auto" w:fill="FFFFFF"/>
        </w:rPr>
        <w:t xml:space="preserve">spēļu zāli vai jānonāk tās tuvumā. </w:t>
      </w:r>
      <w:r w:rsidR="00D0685E">
        <w:rPr>
          <w:shd w:val="clear" w:color="auto" w:fill="FFFFFF"/>
        </w:rPr>
        <w:t>S</w:t>
      </w:r>
      <w:r w:rsidR="00D0685E" w:rsidRPr="00E13675">
        <w:rPr>
          <w:shd w:val="clear" w:color="auto" w:fill="FFFFFF"/>
        </w:rPr>
        <w:t>pēļu zāle pat teorētiski</w:t>
      </w:r>
      <w:r w:rsidR="00D0685E">
        <w:rPr>
          <w:shd w:val="clear" w:color="auto" w:fill="FFFFFF"/>
        </w:rPr>
        <w:t xml:space="preserve"> </w:t>
      </w:r>
      <w:r w:rsidR="00D0685E" w:rsidRPr="00E13675">
        <w:rPr>
          <w:shd w:val="clear" w:color="auto" w:fill="FFFFFF"/>
        </w:rPr>
        <w:t>nevar būt redzama no kādas izglītības iestādes vai maršruta, pa kuru personas</w:t>
      </w:r>
      <w:r w:rsidR="00D0685E">
        <w:rPr>
          <w:shd w:val="clear" w:color="auto" w:fill="FFFFFF"/>
        </w:rPr>
        <w:t xml:space="preserve"> </w:t>
      </w:r>
      <w:r w:rsidR="00D0685E" w:rsidRPr="00E13675">
        <w:rPr>
          <w:shd w:val="clear" w:color="auto" w:fill="FFFFFF"/>
        </w:rPr>
        <w:t>pārvietojas starp šīm izglītības iestādēm.</w:t>
      </w:r>
      <w:r w:rsidR="00D0685E" w:rsidRPr="00E13675">
        <w:t xml:space="preserve"> </w:t>
      </w:r>
      <w:r w:rsidR="00D0685E" w:rsidRPr="00E13675">
        <w:rPr>
          <w:shd w:val="clear" w:color="auto" w:fill="FFFFFF"/>
        </w:rPr>
        <w:t>Domei ir nevis formāli jāatsaucas uz kādu noteiktu attālumu starp spēļu zāli un</w:t>
      </w:r>
      <w:r w:rsidR="00D0685E">
        <w:rPr>
          <w:shd w:val="clear" w:color="auto" w:fill="FFFFFF"/>
        </w:rPr>
        <w:t xml:space="preserve"> </w:t>
      </w:r>
      <w:r w:rsidR="00D0685E" w:rsidRPr="00E13675">
        <w:rPr>
          <w:shd w:val="clear" w:color="auto" w:fill="FFFFFF"/>
        </w:rPr>
        <w:t>izglītības iestādi, bet individualizēti jāpamato, kādēļ spēļu zāles un izglītības iestāžu</w:t>
      </w:r>
      <w:r w:rsidR="00D0685E">
        <w:rPr>
          <w:shd w:val="clear" w:color="auto" w:fill="FFFFFF"/>
        </w:rPr>
        <w:t xml:space="preserve"> </w:t>
      </w:r>
      <w:r w:rsidR="00D0685E" w:rsidRPr="00E13675">
        <w:rPr>
          <w:shd w:val="clear" w:color="auto" w:fill="FFFFFF"/>
        </w:rPr>
        <w:t>savstarpējais izvietojums ir tāds, kas rada būtisku iedzīvotāju interešu aizskārumu.</w:t>
      </w:r>
      <w:r>
        <w:rPr>
          <w:shd w:val="clear" w:color="auto" w:fill="FFFFFF"/>
        </w:rPr>
        <w:t xml:space="preserve"> </w:t>
      </w:r>
    </w:p>
    <w:p w14:paraId="565D52A5" w14:textId="1BE225B3" w:rsidR="00D0685E" w:rsidRDefault="00D0685E"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717D77">
        <w:rPr>
          <w:shd w:val="clear" w:color="auto" w:fill="FFFFFF"/>
        </w:rPr>
        <w:t>3</w:t>
      </w:r>
      <w:r>
        <w:rPr>
          <w:shd w:val="clear" w:color="auto" w:fill="FFFFFF"/>
        </w:rPr>
        <w:t xml:space="preserve">.3] Arī pieturvietas atrašanās tuvu spēļu zālei </w:t>
      </w:r>
      <w:r w:rsidR="00B32B4B">
        <w:rPr>
          <w:shd w:val="clear" w:color="auto" w:fill="FFFFFF"/>
        </w:rPr>
        <w:t xml:space="preserve">kā arguments </w:t>
      </w:r>
      <w:r>
        <w:rPr>
          <w:shd w:val="clear" w:color="auto" w:fill="FFFFFF"/>
        </w:rPr>
        <w:t>neiztur kritiku, jo šīs pieturvietas tuvumā atrodas arī tirdzniecības centrs un veikali. Tāpēc maz ticams, ka persona</w:t>
      </w:r>
      <w:r w:rsidR="00155212">
        <w:rPr>
          <w:shd w:val="clear" w:color="auto" w:fill="FFFFFF"/>
        </w:rPr>
        <w:t>s</w:t>
      </w:r>
      <w:r>
        <w:rPr>
          <w:shd w:val="clear" w:color="auto" w:fill="FFFFFF"/>
        </w:rPr>
        <w:t>, kur</w:t>
      </w:r>
      <w:r w:rsidR="001C6447">
        <w:rPr>
          <w:shd w:val="clear" w:color="auto" w:fill="FFFFFF"/>
        </w:rPr>
        <w:t xml:space="preserve">a </w:t>
      </w:r>
      <w:r>
        <w:rPr>
          <w:shd w:val="clear" w:color="auto" w:fill="FFFFFF"/>
        </w:rPr>
        <w:t>vēlēt</w:t>
      </w:r>
      <w:r w:rsidR="00207C0E">
        <w:rPr>
          <w:shd w:val="clear" w:color="auto" w:fill="FFFFFF"/>
        </w:rPr>
        <w:t>o</w:t>
      </w:r>
      <w:r>
        <w:rPr>
          <w:shd w:val="clear" w:color="auto" w:fill="FFFFFF"/>
        </w:rPr>
        <w:t>s patverties no lietus vai puteņa, dosies tieši uz spēļu zāli, kurā apsardzes darbinieks lūgs uzrādīt personu apliecinošu dokumentu, nevis, piemēram, uz tirdzniecības centru. Turklāt spēļu zālei blakus novietotā sabiedriskā transporta pieturvieta ir aprīkota ar nojumi, kur</w:t>
      </w:r>
      <w:r w:rsidR="001C6447">
        <w:rPr>
          <w:shd w:val="clear" w:color="auto" w:fill="FFFFFF"/>
        </w:rPr>
        <w:t xml:space="preserve">u izmantot, </w:t>
      </w:r>
      <w:r>
        <w:rPr>
          <w:shd w:val="clear" w:color="auto" w:fill="FFFFFF"/>
        </w:rPr>
        <w:t xml:space="preserve">lai patvertos no sliktiem laikapstākļiem. </w:t>
      </w:r>
    </w:p>
    <w:p w14:paraId="55386AD1" w14:textId="583BE575" w:rsidR="00D0685E" w:rsidRDefault="00D0685E"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717D77">
        <w:rPr>
          <w:shd w:val="clear" w:color="auto" w:fill="FFFFFF"/>
        </w:rPr>
        <w:t>3</w:t>
      </w:r>
      <w:r>
        <w:rPr>
          <w:shd w:val="clear" w:color="auto" w:fill="FFFFFF"/>
        </w:rPr>
        <w:t xml:space="preserve">.4] </w:t>
      </w:r>
      <w:r w:rsidRPr="00D0685E">
        <w:rPr>
          <w:shd w:val="clear" w:color="auto" w:fill="FFFFFF"/>
        </w:rPr>
        <w:t>Kaut arī reliģiskās organizācijas un azartspēļu organizācijas vietas pēc savām</w:t>
      </w:r>
      <w:r>
        <w:rPr>
          <w:shd w:val="clear" w:color="auto" w:fill="FFFFFF"/>
        </w:rPr>
        <w:t xml:space="preserve"> </w:t>
      </w:r>
      <w:r w:rsidRPr="00D0685E">
        <w:rPr>
          <w:shd w:val="clear" w:color="auto" w:fill="FFFFFF"/>
        </w:rPr>
        <w:t xml:space="preserve">funkcijām un vērtībām ir ļoti atšķirīgas un nav savienojamas, kritiku neiztur arguments par reliģiskās ēkas tuvumu </w:t>
      </w:r>
      <w:r w:rsidR="003040E3">
        <w:rPr>
          <w:shd w:val="clear" w:color="auto" w:fill="FFFFFF"/>
        </w:rPr>
        <w:t>s</w:t>
      </w:r>
      <w:r w:rsidRPr="00D0685E">
        <w:rPr>
          <w:shd w:val="clear" w:color="auto" w:fill="FFFFFF"/>
        </w:rPr>
        <w:t xml:space="preserve">pēļu zālei – 100 metri. </w:t>
      </w:r>
      <w:r w:rsidR="003040E3">
        <w:rPr>
          <w:shd w:val="clear" w:color="auto" w:fill="FFFFFF"/>
        </w:rPr>
        <w:t>Šī</w:t>
      </w:r>
      <w:r w:rsidRPr="00D0685E">
        <w:rPr>
          <w:shd w:val="clear" w:color="auto" w:fill="FFFFFF"/>
        </w:rPr>
        <w:t xml:space="preserve"> baznīca konkrētajā vietā atradās jau ilgi pirms 2004.gada</w:t>
      </w:r>
      <w:r>
        <w:rPr>
          <w:shd w:val="clear" w:color="auto" w:fill="FFFFFF"/>
        </w:rPr>
        <w:t xml:space="preserve"> </w:t>
      </w:r>
      <w:r w:rsidRPr="00D0685E">
        <w:rPr>
          <w:shd w:val="clear" w:color="auto" w:fill="FFFFFF"/>
        </w:rPr>
        <w:t>13.augusta, kad pieteicējai tika izdota</w:t>
      </w:r>
      <w:r w:rsidR="003040E3">
        <w:rPr>
          <w:shd w:val="clear" w:color="auto" w:fill="FFFFFF"/>
        </w:rPr>
        <w:t xml:space="preserve"> attiecīgā</w:t>
      </w:r>
      <w:r w:rsidRPr="00D0685E">
        <w:rPr>
          <w:shd w:val="clear" w:color="auto" w:fill="FFFFFF"/>
        </w:rPr>
        <w:t xml:space="preserve"> atļauja</w:t>
      </w:r>
      <w:r w:rsidR="003040E3">
        <w:rPr>
          <w:shd w:val="clear" w:color="auto" w:fill="FFFFFF"/>
        </w:rPr>
        <w:t xml:space="preserve">. </w:t>
      </w:r>
      <w:r w:rsidRPr="00D0685E">
        <w:rPr>
          <w:shd w:val="clear" w:color="auto" w:fill="FFFFFF"/>
        </w:rPr>
        <w:t>Turklāt lietā</w:t>
      </w:r>
      <w:r>
        <w:rPr>
          <w:shd w:val="clear" w:color="auto" w:fill="FFFFFF"/>
        </w:rPr>
        <w:t xml:space="preserve"> </w:t>
      </w:r>
      <w:r w:rsidRPr="00D0685E">
        <w:rPr>
          <w:shd w:val="clear" w:color="auto" w:fill="FFFFFF"/>
        </w:rPr>
        <w:t>nav iesniegts neviens pierādījums, ka reliģiskā organizācija vai draudzes locekļi būtu</w:t>
      </w:r>
      <w:r>
        <w:rPr>
          <w:shd w:val="clear" w:color="auto" w:fill="FFFFFF"/>
        </w:rPr>
        <w:t xml:space="preserve"> </w:t>
      </w:r>
      <w:r w:rsidRPr="00D0685E">
        <w:rPr>
          <w:shd w:val="clear" w:color="auto" w:fill="FFFFFF"/>
        </w:rPr>
        <w:t xml:space="preserve">izteikuši kādus iebildumus pret </w:t>
      </w:r>
      <w:r w:rsidR="003040E3">
        <w:rPr>
          <w:shd w:val="clear" w:color="auto" w:fill="FFFFFF"/>
        </w:rPr>
        <w:t>s</w:t>
      </w:r>
      <w:r w:rsidRPr="00D0685E">
        <w:rPr>
          <w:shd w:val="clear" w:color="auto" w:fill="FFFFFF"/>
        </w:rPr>
        <w:t xml:space="preserve">pēļu zāli. </w:t>
      </w:r>
    </w:p>
    <w:p w14:paraId="2126B13E" w14:textId="2D4CF7BB" w:rsidR="00097BEE" w:rsidRDefault="00097BEE"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w:t>
      </w:r>
      <w:r w:rsidR="002F5734">
        <w:rPr>
          <w:shd w:val="clear" w:color="auto" w:fill="FFFFFF"/>
        </w:rPr>
        <w:t>4</w:t>
      </w:r>
      <w:r>
        <w:rPr>
          <w:shd w:val="clear" w:color="auto" w:fill="FFFFFF"/>
        </w:rPr>
        <w:t xml:space="preserve">] </w:t>
      </w:r>
      <w:r w:rsidR="00DF2C44">
        <w:rPr>
          <w:shd w:val="clear" w:color="auto" w:fill="FFFFFF"/>
        </w:rPr>
        <w:t>S</w:t>
      </w:r>
      <w:r w:rsidR="00DF2C44" w:rsidRPr="00DF2C44">
        <w:rPr>
          <w:shd w:val="clear" w:color="auto" w:fill="FFFFFF"/>
        </w:rPr>
        <w:t xml:space="preserve">aistībā ar domes papildu paskaidrojumos </w:t>
      </w:r>
      <w:r w:rsidR="0021070B">
        <w:rPr>
          <w:shd w:val="clear" w:color="auto" w:fill="FFFFFF"/>
        </w:rPr>
        <w:t>norādīto</w:t>
      </w:r>
      <w:r w:rsidR="00DF2C44" w:rsidRPr="00DF2C44">
        <w:rPr>
          <w:shd w:val="clear" w:color="auto" w:fill="FFFFFF"/>
        </w:rPr>
        <w:t xml:space="preserve"> </w:t>
      </w:r>
      <w:r w:rsidR="00B32B4B">
        <w:rPr>
          <w:shd w:val="clear" w:color="auto" w:fill="FFFFFF"/>
        </w:rPr>
        <w:t xml:space="preserve">argumentu </w:t>
      </w:r>
      <w:r w:rsidR="00DF2C44" w:rsidRPr="00DF2C44">
        <w:rPr>
          <w:shd w:val="clear" w:color="auto" w:fill="FFFFFF"/>
        </w:rPr>
        <w:t>par</w:t>
      </w:r>
      <w:r w:rsidR="00DF2C44">
        <w:rPr>
          <w:shd w:val="clear" w:color="auto" w:fill="FFFFFF"/>
        </w:rPr>
        <w:t xml:space="preserve"> </w:t>
      </w:r>
      <w:r w:rsidR="00DF2C44" w:rsidRPr="00DF2C44">
        <w:rPr>
          <w:shd w:val="clear" w:color="auto" w:fill="FFFFFF"/>
        </w:rPr>
        <w:t>sākumskolas pārvietošanu uz ēku</w:t>
      </w:r>
      <w:r w:rsidR="001234B5">
        <w:rPr>
          <w:shd w:val="clear" w:color="auto" w:fill="FFFFFF"/>
        </w:rPr>
        <w:t xml:space="preserve"> [Adrese B]</w:t>
      </w:r>
      <w:r w:rsidR="00DF2C44" w:rsidRPr="00DF2C44">
        <w:rPr>
          <w:shd w:val="clear" w:color="auto" w:fill="FFFFFF"/>
        </w:rPr>
        <w:t>, un attiecīgās</w:t>
      </w:r>
      <w:r w:rsidR="00DF2C44">
        <w:rPr>
          <w:shd w:val="clear" w:color="auto" w:fill="FFFFFF"/>
        </w:rPr>
        <w:t xml:space="preserve"> </w:t>
      </w:r>
      <w:r w:rsidR="00DF2C44" w:rsidRPr="00DF2C44">
        <w:rPr>
          <w:shd w:val="clear" w:color="auto" w:fill="FFFFFF"/>
        </w:rPr>
        <w:t>izglītības iestādes attālumu līdz spēļu zālei,</w:t>
      </w:r>
      <w:r w:rsidR="00DF2C44">
        <w:rPr>
          <w:shd w:val="clear" w:color="auto" w:fill="FFFFFF"/>
        </w:rPr>
        <w:t xml:space="preserve"> norādāms, ka šie argumenti kā pamatojums pieteicējai </w:t>
      </w:r>
      <w:r w:rsidR="00DF2C44" w:rsidRPr="00DF2C44">
        <w:rPr>
          <w:shd w:val="clear" w:color="auto" w:fill="FFFFFF"/>
        </w:rPr>
        <w:t>labvēlīgā administratīvā akta atcelšanai ir nepamatoti divu</w:t>
      </w:r>
      <w:r w:rsidR="00DF2C44">
        <w:rPr>
          <w:shd w:val="clear" w:color="auto" w:fill="FFFFFF"/>
        </w:rPr>
        <w:t xml:space="preserve"> </w:t>
      </w:r>
      <w:r w:rsidR="00DF2C44" w:rsidRPr="00DF2C44">
        <w:rPr>
          <w:shd w:val="clear" w:color="auto" w:fill="FFFFFF"/>
        </w:rPr>
        <w:t>apsvērumu dēļ.</w:t>
      </w:r>
      <w:r w:rsidR="00DF2C44">
        <w:rPr>
          <w:shd w:val="clear" w:color="auto" w:fill="FFFFFF"/>
        </w:rPr>
        <w:t xml:space="preserve"> </w:t>
      </w:r>
      <w:r w:rsidR="0021070B">
        <w:rPr>
          <w:shd w:val="clear" w:color="auto" w:fill="FFFFFF"/>
        </w:rPr>
        <w:t xml:space="preserve">Pirmkārt, attālums starp šo skolu un spēļu zāli ir 280 metri. Otrkārt, pieteikuma priekšmets lietā ir pieteicējai nelabvēlīgā administratīvā akta atcelšana. </w:t>
      </w:r>
      <w:r w:rsidR="00155212">
        <w:rPr>
          <w:shd w:val="clear" w:color="auto" w:fill="FFFFFF"/>
        </w:rPr>
        <w:t xml:space="preserve">Lēmums par šīs ēkas nodošanu sākumskolas vajadzībām ir pieņemts </w:t>
      </w:r>
      <w:r w:rsidR="0021070B" w:rsidRPr="0021070B">
        <w:rPr>
          <w:shd w:val="clear" w:color="auto" w:fill="FFFFFF"/>
        </w:rPr>
        <w:t xml:space="preserve">vairāk </w:t>
      </w:r>
      <w:r w:rsidR="00155212">
        <w:rPr>
          <w:shd w:val="clear" w:color="auto" w:fill="FFFFFF"/>
        </w:rPr>
        <w:t>ne</w:t>
      </w:r>
      <w:r w:rsidR="0021070B" w:rsidRPr="0021070B">
        <w:rPr>
          <w:shd w:val="clear" w:color="auto" w:fill="FFFFFF"/>
        </w:rPr>
        <w:t>kā gadu pēc pārsūdzētā lēmuma izdošanas</w:t>
      </w:r>
      <w:r w:rsidR="00155212">
        <w:rPr>
          <w:shd w:val="clear" w:color="auto" w:fill="FFFFFF"/>
        </w:rPr>
        <w:t>. Tāpēc</w:t>
      </w:r>
      <w:r w:rsidR="0021070B" w:rsidRPr="0021070B">
        <w:rPr>
          <w:shd w:val="clear" w:color="auto" w:fill="FFFFFF"/>
        </w:rPr>
        <w:t xml:space="preserve"> šis apstāklis un ar to saistītie apsvērumi pat teorētiski nevarēja tikt izmantoti kā</w:t>
      </w:r>
      <w:r w:rsidR="0021070B">
        <w:rPr>
          <w:shd w:val="clear" w:color="auto" w:fill="FFFFFF"/>
        </w:rPr>
        <w:t xml:space="preserve"> </w:t>
      </w:r>
      <w:r w:rsidR="0021070B" w:rsidRPr="0021070B">
        <w:rPr>
          <w:shd w:val="clear" w:color="auto" w:fill="FFFFFF"/>
        </w:rPr>
        <w:t>pārsūdzētā lēmuma pamatojums.</w:t>
      </w:r>
    </w:p>
    <w:p w14:paraId="010E3D34" w14:textId="77777777" w:rsidR="00BF21E2" w:rsidRDefault="00BF21E2" w:rsidP="001234B5">
      <w:pPr>
        <w:pStyle w:val="NormalWeb"/>
        <w:shd w:val="clear" w:color="auto" w:fill="FFFFFF"/>
        <w:spacing w:before="0" w:beforeAutospacing="0" w:after="0" w:afterAutospacing="0" w:line="276" w:lineRule="auto"/>
        <w:ind w:firstLine="720"/>
        <w:jc w:val="both"/>
        <w:rPr>
          <w:shd w:val="clear" w:color="auto" w:fill="FFFFFF"/>
        </w:rPr>
      </w:pPr>
    </w:p>
    <w:p w14:paraId="1A4E9C5B" w14:textId="36171663" w:rsidR="00BF21E2" w:rsidRDefault="00BF21E2"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[3] </w:t>
      </w:r>
      <w:r w:rsidR="003A7045">
        <w:rPr>
          <w:shd w:val="clear" w:color="auto" w:fill="FFFFFF"/>
        </w:rPr>
        <w:t xml:space="preserve">Dome </w:t>
      </w:r>
      <w:r w:rsidR="00C64AF0">
        <w:rPr>
          <w:shd w:val="clear" w:color="auto" w:fill="FFFFFF"/>
        </w:rPr>
        <w:t xml:space="preserve">par apgabaltiesas spriedumu </w:t>
      </w:r>
      <w:r w:rsidR="003A7045">
        <w:rPr>
          <w:shd w:val="clear" w:color="auto" w:fill="FFFFFF"/>
        </w:rPr>
        <w:t>iesniedza kasācijas sūdzību</w:t>
      </w:r>
      <w:r w:rsidR="00C64AF0">
        <w:rPr>
          <w:shd w:val="clear" w:color="auto" w:fill="FFFFFF"/>
        </w:rPr>
        <w:t>, kas</w:t>
      </w:r>
      <w:r w:rsidR="003A7045">
        <w:rPr>
          <w:shd w:val="clear" w:color="auto" w:fill="FFFFFF"/>
        </w:rPr>
        <w:t xml:space="preserve"> pamatota ar turpmāk norādītajiem apsvērumiem. </w:t>
      </w:r>
    </w:p>
    <w:p w14:paraId="2C5F44F5" w14:textId="1D170494" w:rsidR="00FF2C37" w:rsidRDefault="00BF21E2"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[3.1] </w:t>
      </w:r>
      <w:r w:rsidR="00FF2C37">
        <w:rPr>
          <w:shd w:val="clear" w:color="auto" w:fill="FFFFFF"/>
        </w:rPr>
        <w:t>Pašvaldības Azartspēļu un izložu likuma 42.panta sestās daļas kārtībā pieņemtais lēmums nav formāls</w:t>
      </w:r>
      <w:r w:rsidR="005F6F27">
        <w:rPr>
          <w:shd w:val="clear" w:color="auto" w:fill="FFFFFF"/>
        </w:rPr>
        <w:t>.</w:t>
      </w:r>
      <w:r w:rsidR="00F13AC7">
        <w:rPr>
          <w:shd w:val="clear" w:color="auto" w:fill="FFFFFF"/>
        </w:rPr>
        <w:t xml:space="preserve"> </w:t>
      </w:r>
      <w:r w:rsidR="003C370D">
        <w:rPr>
          <w:shd w:val="clear" w:color="auto" w:fill="FFFFFF"/>
        </w:rPr>
        <w:t>Atbilstoši Senāta</w:t>
      </w:r>
      <w:r w:rsidR="00F13AC7">
        <w:rPr>
          <w:shd w:val="clear" w:color="auto" w:fill="FFFFFF"/>
        </w:rPr>
        <w:t xml:space="preserve"> spriedumā</w:t>
      </w:r>
      <w:r w:rsidR="003C370D">
        <w:rPr>
          <w:shd w:val="clear" w:color="auto" w:fill="FFFFFF"/>
        </w:rPr>
        <w:t xml:space="preserve"> </w:t>
      </w:r>
      <w:r w:rsidR="00B13601">
        <w:rPr>
          <w:shd w:val="clear" w:color="auto" w:fill="FFFFFF"/>
        </w:rPr>
        <w:t>lietā</w:t>
      </w:r>
      <w:r w:rsidR="00EE246C" w:rsidRPr="00EE246C">
        <w:t xml:space="preserve"> </w:t>
      </w:r>
      <w:r w:rsidR="00EE246C" w:rsidRPr="00EE246C">
        <w:rPr>
          <w:shd w:val="clear" w:color="auto" w:fill="FFFFFF"/>
        </w:rPr>
        <w:t>Nr.</w:t>
      </w:r>
      <w:r w:rsidR="00F13AC7">
        <w:rPr>
          <w:shd w:val="clear" w:color="auto" w:fill="FFFFFF"/>
        </w:rPr>
        <w:t> </w:t>
      </w:r>
      <w:hyperlink r:id="rId9" w:history="1">
        <w:r w:rsidR="00EE246C" w:rsidRPr="001B709B">
          <w:rPr>
            <w:rStyle w:val="Hyperlink"/>
            <w:shd w:val="clear" w:color="auto" w:fill="FFFFFF"/>
          </w:rPr>
          <w:t>SKA-227/2010</w:t>
        </w:r>
      </w:hyperlink>
      <w:r w:rsidR="00EE246C" w:rsidRPr="00EE246C">
        <w:rPr>
          <w:shd w:val="clear" w:color="auto" w:fill="FFFFFF"/>
        </w:rPr>
        <w:t xml:space="preserve"> </w:t>
      </w:r>
      <w:r w:rsidR="003C370D">
        <w:rPr>
          <w:shd w:val="clear" w:color="auto" w:fill="FFFFFF"/>
        </w:rPr>
        <w:t xml:space="preserve">paustajām atziņām </w:t>
      </w:r>
      <w:r w:rsidR="003C370D" w:rsidRPr="003C370D">
        <w:rPr>
          <w:shd w:val="clear" w:color="auto" w:fill="FFFFFF"/>
        </w:rPr>
        <w:t>likumdevējs nav noteicis pašvaldības pienākumu pierādīt, ka konkrētā azartspēļu organizēšanas vieta ir nevēlami ietekmējusi personu uztveri, apziņu vai rīcību attiecībā uz azartspēļu pakalpojumiem</w:t>
      </w:r>
      <w:r w:rsidR="003C370D">
        <w:rPr>
          <w:shd w:val="clear" w:color="auto" w:fill="FFFFFF"/>
        </w:rPr>
        <w:t>.</w:t>
      </w:r>
      <w:r w:rsidR="003C370D" w:rsidRPr="003C370D">
        <w:t xml:space="preserve"> </w:t>
      </w:r>
      <w:r w:rsidR="003C370D" w:rsidRPr="003C370D">
        <w:rPr>
          <w:shd w:val="clear" w:color="auto" w:fill="FFFFFF"/>
        </w:rPr>
        <w:t>Tā kā šādu faktu esības un cēloņsakarības pierādīšana būtu pārlieku apgrūtinoša vai pat neiespējama, pašvaldībai ir jāpamato sabiedrības interešu būtiska aizskāruma objektīva iespējamība, bet nav jāpierāda konkrēti interešu aizskāruma apstākļi</w:t>
      </w:r>
      <w:r w:rsidR="003C370D">
        <w:rPr>
          <w:shd w:val="clear" w:color="auto" w:fill="FFFFFF"/>
        </w:rPr>
        <w:t xml:space="preserve">. </w:t>
      </w:r>
      <w:r w:rsidR="00155212">
        <w:rPr>
          <w:shd w:val="clear" w:color="auto" w:fill="FFFFFF"/>
        </w:rPr>
        <w:t>N</w:t>
      </w:r>
      <w:r w:rsidR="003C370D" w:rsidRPr="003C370D">
        <w:rPr>
          <w:shd w:val="clear" w:color="auto" w:fill="FFFFFF"/>
        </w:rPr>
        <w:t xml:space="preserve">av </w:t>
      </w:r>
      <w:r w:rsidR="00F13AC7">
        <w:rPr>
          <w:shd w:val="clear" w:color="auto" w:fill="FFFFFF"/>
        </w:rPr>
        <w:t xml:space="preserve">arī </w:t>
      </w:r>
      <w:r w:rsidR="003C370D" w:rsidRPr="003C370D">
        <w:rPr>
          <w:shd w:val="clear" w:color="auto" w:fill="FFFFFF"/>
        </w:rPr>
        <w:t>nozīmes, kad pašvaldība izmanto ar Azartspēļu un izložu likuma 42.pantu piešķirt</w:t>
      </w:r>
      <w:r w:rsidR="00895676">
        <w:rPr>
          <w:shd w:val="clear" w:color="auto" w:fill="FFFFFF"/>
        </w:rPr>
        <w:t>ās tiesības</w:t>
      </w:r>
      <w:r w:rsidR="00155212">
        <w:rPr>
          <w:shd w:val="clear" w:color="auto" w:fill="FFFFFF"/>
        </w:rPr>
        <w:t>,</w:t>
      </w:r>
      <w:r w:rsidR="00895676">
        <w:rPr>
          <w:shd w:val="clear" w:color="auto" w:fill="FFFFFF"/>
        </w:rPr>
        <w:t xml:space="preserve"> </w:t>
      </w:r>
      <w:r w:rsidR="003C370D" w:rsidRPr="003C370D">
        <w:rPr>
          <w:shd w:val="clear" w:color="auto" w:fill="FFFFFF"/>
        </w:rPr>
        <w:t>jo likums šādu ierobežojošu nosacījumu neparedz.</w:t>
      </w:r>
    </w:p>
    <w:p w14:paraId="7C1631F9" w14:textId="1C1C8776" w:rsidR="003C370D" w:rsidRDefault="00A9731C"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Turklāt a</w:t>
      </w:r>
      <w:r w:rsidR="00E87F38">
        <w:rPr>
          <w:shd w:val="clear" w:color="auto" w:fill="FFFFFF"/>
        </w:rPr>
        <w:t>tbilstoši Senāta atziņām</w:t>
      </w:r>
      <w:r>
        <w:rPr>
          <w:shd w:val="clear" w:color="auto" w:fill="FFFFFF"/>
        </w:rPr>
        <w:t xml:space="preserve"> spriedumā</w:t>
      </w:r>
      <w:r w:rsidR="00E87F38">
        <w:rPr>
          <w:shd w:val="clear" w:color="auto" w:fill="FFFFFF"/>
        </w:rPr>
        <w:t xml:space="preserve"> lietā Nr. </w:t>
      </w:r>
      <w:hyperlink r:id="rId10" w:history="1">
        <w:r w:rsidR="00E87F38" w:rsidRPr="001B709B">
          <w:rPr>
            <w:rStyle w:val="Hyperlink"/>
            <w:shd w:val="clear" w:color="auto" w:fill="FFFFFF"/>
          </w:rPr>
          <w:t>SKA-227/2010</w:t>
        </w:r>
      </w:hyperlink>
      <w:r w:rsidR="00E87F38">
        <w:rPr>
          <w:shd w:val="clear" w:color="auto" w:fill="FFFFFF"/>
        </w:rPr>
        <w:t xml:space="preserve"> </w:t>
      </w:r>
      <w:r w:rsidR="00C64AF0">
        <w:rPr>
          <w:shd w:val="clear" w:color="auto" w:fill="FFFFFF"/>
        </w:rPr>
        <w:t xml:space="preserve">uz </w:t>
      </w:r>
      <w:r w:rsidR="00E87F38" w:rsidRPr="00E87F38">
        <w:rPr>
          <w:shd w:val="clear" w:color="auto" w:fill="FFFFFF"/>
        </w:rPr>
        <w:t>sabiedrības interešu būtiska aizskāruma objektīvu iespējamību</w:t>
      </w:r>
      <w:r w:rsidR="00E87F38">
        <w:rPr>
          <w:shd w:val="clear" w:color="auto" w:fill="FFFFFF"/>
        </w:rPr>
        <w:t xml:space="preserve"> </w:t>
      </w:r>
      <w:r w:rsidR="00E87F38" w:rsidRPr="00E87F38">
        <w:rPr>
          <w:shd w:val="clear" w:color="auto" w:fill="FFFFFF"/>
        </w:rPr>
        <w:t>cita starpā var norādīt intensīva iedzīvotāju plūsma un satiksme, tuvākajā apkārtnē izvietotie dzīvojamie kvartāli, izglītības un kultūras iestādes, kas ļauj uzskatīt, ka gar azartspēļu organizēšanas vietu ikdienā pārvietojas liels daudzums pilngadīgu un nepilngadīgu personu, kas palielina iespēju azartspēļu zālē nokļūt personām, kurām tur nav nolūka doties</w:t>
      </w:r>
      <w:r w:rsidR="00E87F38">
        <w:rPr>
          <w:shd w:val="clear" w:color="auto" w:fill="FFFFFF"/>
        </w:rPr>
        <w:t xml:space="preserve">. </w:t>
      </w:r>
    </w:p>
    <w:p w14:paraId="24397268" w14:textId="6EE9C2ED" w:rsidR="0051018D" w:rsidRDefault="00326FA6"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[3.</w:t>
      </w:r>
      <w:r w:rsidR="00B32B4B">
        <w:rPr>
          <w:shd w:val="clear" w:color="auto" w:fill="FFFFFF"/>
        </w:rPr>
        <w:t>2</w:t>
      </w:r>
      <w:r>
        <w:rPr>
          <w:shd w:val="clear" w:color="auto" w:fill="FFFFFF"/>
        </w:rPr>
        <w:t xml:space="preserve">] </w:t>
      </w:r>
      <w:r w:rsidR="0051018D">
        <w:rPr>
          <w:shd w:val="clear" w:color="auto" w:fill="FFFFFF"/>
        </w:rPr>
        <w:t xml:space="preserve">Nav saprotams, </w:t>
      </w:r>
      <w:r w:rsidR="0051018D" w:rsidRPr="0051018D">
        <w:rPr>
          <w:shd w:val="clear" w:color="auto" w:fill="FFFFFF"/>
        </w:rPr>
        <w:t>kādēļ apgabaltiesas uzmanību piesaistīja tikai atsevišķas izglītības iestādes, kuras apgabaltiesas ieskatā atrodas pietiekami lielā attālumā no spēļu zāles</w:t>
      </w:r>
      <w:r w:rsidR="0051018D">
        <w:rPr>
          <w:shd w:val="clear" w:color="auto" w:fill="FFFFFF"/>
        </w:rPr>
        <w:t xml:space="preserve">. </w:t>
      </w:r>
      <w:r w:rsidR="0051018D" w:rsidRPr="0051018D">
        <w:rPr>
          <w:shd w:val="clear" w:color="auto" w:fill="FFFFFF"/>
        </w:rPr>
        <w:t xml:space="preserve">Vienlaikus apgabaltiesa bez ievērības atstājusi </w:t>
      </w:r>
      <w:r w:rsidR="00155212">
        <w:rPr>
          <w:shd w:val="clear" w:color="auto" w:fill="FFFFFF"/>
        </w:rPr>
        <w:t xml:space="preserve">citu objektu atrašanos spēļu zāles tuvumā. </w:t>
      </w:r>
      <w:r w:rsidR="0051018D" w:rsidRPr="0051018D">
        <w:rPr>
          <w:shd w:val="clear" w:color="auto" w:fill="FFFFFF"/>
        </w:rPr>
        <w:t>Līdz ar to izskatāmajā gadījumā pierādījumu izvēle ir notikusi selektīvi, lai apstiprinātu apgabaltiesas priekšstatu par lietas faktiskajiem apstākļiem.</w:t>
      </w:r>
    </w:p>
    <w:p w14:paraId="5E215388" w14:textId="12D94B81" w:rsidR="0051018D" w:rsidRDefault="0051018D"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[3.</w:t>
      </w:r>
      <w:r w:rsidR="00B32B4B">
        <w:rPr>
          <w:shd w:val="clear" w:color="auto" w:fill="FFFFFF"/>
        </w:rPr>
        <w:t>3</w:t>
      </w:r>
      <w:r>
        <w:rPr>
          <w:shd w:val="clear" w:color="auto" w:fill="FFFFFF"/>
        </w:rPr>
        <w:t xml:space="preserve">] </w:t>
      </w:r>
      <w:r w:rsidR="00826D02">
        <w:rPr>
          <w:shd w:val="clear" w:color="auto" w:fill="FFFFFF"/>
        </w:rPr>
        <w:t>A</w:t>
      </w:r>
      <w:r w:rsidR="00826D02" w:rsidRPr="00826D02">
        <w:rPr>
          <w:shd w:val="clear" w:color="auto" w:fill="FFFFFF"/>
        </w:rPr>
        <w:t>pgabaltiesas secinājumi par to, ka pašvaldība nevarēja izmantot atsauci uz ēkas</w:t>
      </w:r>
      <w:r w:rsidR="001234B5">
        <w:rPr>
          <w:shd w:val="clear" w:color="auto" w:fill="FFFFFF"/>
        </w:rPr>
        <w:t xml:space="preserve"> [Adrese B]</w:t>
      </w:r>
      <w:r w:rsidR="00826D02" w:rsidRPr="00826D02">
        <w:rPr>
          <w:shd w:val="clear" w:color="auto" w:fill="FFFFFF"/>
        </w:rPr>
        <w:t xml:space="preserve">, atrašanos spēļu zāles tiešā tuvumā, ir </w:t>
      </w:r>
      <w:r w:rsidR="0018432B">
        <w:rPr>
          <w:shd w:val="clear" w:color="auto" w:fill="FFFFFF"/>
        </w:rPr>
        <w:t xml:space="preserve">nepamatoti. Faktiski konkrētā ēka skolas vajadzībām kalpojusi jau vēsturiski. </w:t>
      </w:r>
    </w:p>
    <w:p w14:paraId="5482C306" w14:textId="77777777" w:rsidR="0060643B" w:rsidRDefault="0060643B" w:rsidP="001234B5">
      <w:pPr>
        <w:pStyle w:val="NormalWeb"/>
        <w:shd w:val="clear" w:color="auto" w:fill="FFFFFF"/>
        <w:spacing w:before="0" w:beforeAutospacing="0" w:after="0" w:afterAutospacing="0" w:line="276" w:lineRule="auto"/>
        <w:ind w:firstLine="720"/>
        <w:jc w:val="both"/>
        <w:rPr>
          <w:shd w:val="clear" w:color="auto" w:fill="FFFFFF"/>
        </w:rPr>
      </w:pPr>
    </w:p>
    <w:p w14:paraId="5F3C7B65" w14:textId="44D338BF" w:rsidR="0060643B" w:rsidRDefault="0060643B" w:rsidP="001234B5">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 xml:space="preserve">[4] </w:t>
      </w:r>
      <w:r w:rsidR="0012288C">
        <w:rPr>
          <w:shd w:val="clear" w:color="auto" w:fill="FFFFFF"/>
        </w:rPr>
        <w:t xml:space="preserve">Pieteicēja paskaidrojumos par kasācijas sūdzību norāda, ka tā ir nepamatota.  </w:t>
      </w:r>
    </w:p>
    <w:p w14:paraId="71D99940" w14:textId="77777777" w:rsidR="00411CD0" w:rsidRDefault="00411CD0" w:rsidP="001234B5">
      <w:pPr>
        <w:pStyle w:val="NormalWeb"/>
        <w:shd w:val="clear" w:color="auto" w:fill="FFFFFF"/>
        <w:spacing w:before="0" w:beforeAutospacing="0" w:after="0" w:afterAutospacing="0" w:line="276" w:lineRule="auto"/>
        <w:ind w:firstLine="720"/>
        <w:jc w:val="both"/>
        <w:rPr>
          <w:shd w:val="clear" w:color="auto" w:fill="FFFFFF"/>
        </w:rPr>
      </w:pPr>
    </w:p>
    <w:p w14:paraId="43D91EBE" w14:textId="77777777" w:rsidR="00447EE6" w:rsidRDefault="00447EE6" w:rsidP="001234B5">
      <w:pPr>
        <w:shd w:val="clear" w:color="auto" w:fill="FFFFFF"/>
        <w:spacing w:line="276" w:lineRule="auto"/>
        <w:jc w:val="center"/>
        <w:rPr>
          <w:b/>
        </w:rPr>
      </w:pPr>
      <w:r w:rsidRPr="00011547">
        <w:rPr>
          <w:b/>
        </w:rPr>
        <w:t>Motīvu daļa</w:t>
      </w:r>
    </w:p>
    <w:p w14:paraId="7B7D277A" w14:textId="77777777" w:rsidR="00411CD0" w:rsidRPr="00011547" w:rsidRDefault="00411CD0" w:rsidP="001234B5">
      <w:pPr>
        <w:shd w:val="clear" w:color="auto" w:fill="FFFFFF"/>
        <w:spacing w:line="276" w:lineRule="auto"/>
        <w:jc w:val="center"/>
      </w:pPr>
    </w:p>
    <w:p w14:paraId="0371B84F" w14:textId="2AF0E58D" w:rsidR="00427A80" w:rsidRDefault="00447EE6" w:rsidP="001234B5">
      <w:pPr>
        <w:shd w:val="clear" w:color="auto" w:fill="FFFFFF"/>
        <w:spacing w:line="276" w:lineRule="auto"/>
        <w:ind w:firstLine="720"/>
        <w:jc w:val="both"/>
      </w:pPr>
      <w:r w:rsidRPr="00011547">
        <w:t>[</w:t>
      </w:r>
      <w:r w:rsidR="007711A0">
        <w:t>5</w:t>
      </w:r>
      <w:r w:rsidRPr="00011547">
        <w:t>]</w:t>
      </w:r>
      <w:r w:rsidR="007711A0">
        <w:t xml:space="preserve"> </w:t>
      </w:r>
      <w:r w:rsidR="00CB1CE6">
        <w:t>Ievērojot kasācijas sūdzības un pārsūdzētā sprieduma argumentus, Senātam šajā lietā jāsniedz atbilde, vai apgabaltiesas atzītais, ka pārsūdzētā lēmuma pamatojums ir nepietiekams un pārlieku vispārīgs,</w:t>
      </w:r>
      <w:r w:rsidR="00427A80">
        <w:t xml:space="preserve"> ir balstīts pareizos secinājumos par </w:t>
      </w:r>
      <w:r w:rsidR="00A73451">
        <w:t>to, kas (kādi principi) pašvaldība</w:t>
      </w:r>
      <w:r w:rsidR="00DD73DE">
        <w:t>s domei ir</w:t>
      </w:r>
      <w:r w:rsidR="00A73451">
        <w:t xml:space="preserve"> jāņem vērā, konkretizējot </w:t>
      </w:r>
      <w:r w:rsidR="0081313B">
        <w:t xml:space="preserve">Azartspēļu un izložu likuma 42.panta sestajā daļā </w:t>
      </w:r>
      <w:r w:rsidR="00F03B1A">
        <w:t xml:space="preserve">ietverto </w:t>
      </w:r>
      <w:r w:rsidR="00A73451">
        <w:t xml:space="preserve">jēdzienu </w:t>
      </w:r>
      <w:r w:rsidR="00CB0C9C">
        <w:t>„</w:t>
      </w:r>
      <w:r w:rsidR="00A73451">
        <w:t>būtisks</w:t>
      </w:r>
      <w:r w:rsidR="006A0F34">
        <w:t xml:space="preserve"> valsts un</w:t>
      </w:r>
      <w:r w:rsidR="00A73451">
        <w:t xml:space="preserve"> </w:t>
      </w:r>
      <w:r w:rsidR="00A73451" w:rsidRPr="006A0F34">
        <w:t>attiecīgās administratīvās teritorijas iedzīvotāju</w:t>
      </w:r>
      <w:r w:rsidR="00A73451">
        <w:t xml:space="preserve"> interešu aizskārums”.</w:t>
      </w:r>
    </w:p>
    <w:p w14:paraId="3E1FC0B5" w14:textId="77777777" w:rsidR="0049219B" w:rsidRDefault="0049219B" w:rsidP="001234B5">
      <w:pPr>
        <w:shd w:val="clear" w:color="auto" w:fill="FFFFFF"/>
        <w:spacing w:line="276" w:lineRule="auto"/>
        <w:ind w:firstLine="720"/>
        <w:jc w:val="both"/>
      </w:pPr>
    </w:p>
    <w:p w14:paraId="258D8F1F" w14:textId="77777777" w:rsidR="0081313B" w:rsidRDefault="0049219B" w:rsidP="001234B5">
      <w:pPr>
        <w:shd w:val="clear" w:color="auto" w:fill="FFFFFF"/>
        <w:spacing w:line="276" w:lineRule="auto"/>
        <w:ind w:firstLine="720"/>
        <w:jc w:val="both"/>
      </w:pPr>
      <w:r>
        <w:t xml:space="preserve">[6] </w:t>
      </w:r>
      <w:r w:rsidR="0081313B">
        <w:t>Atbilstoši Azartspēļu un izložu likuma 42.panta sestajai daļai, ja</w:t>
      </w:r>
      <w:r w:rsidR="0081313B" w:rsidRPr="009F724D">
        <w:t xml:space="preserve"> azartspēļu organizēšana konkrētajā vietā rada būtisku valsts un attiecīgās administratīvās teritorijas iedzīvotāju interešu aizskārumu, pašvaldības dome ar motivētu lēmumu ir tiesīga atcelt izsniegto atļauju atvērt kazino, spēļu zāli, bingo zāli, totalizatoru vai derību likmju pieņemšanas vietu un organizēt attiecīgās azartspēles konkrētajās telpās.</w:t>
      </w:r>
    </w:p>
    <w:p w14:paraId="456043C4" w14:textId="2693271E" w:rsidR="003231E3" w:rsidRDefault="0081313B" w:rsidP="001234B5">
      <w:pPr>
        <w:shd w:val="clear" w:color="auto" w:fill="FFFFFF"/>
        <w:spacing w:line="276" w:lineRule="auto"/>
        <w:ind w:firstLine="720"/>
        <w:jc w:val="both"/>
      </w:pPr>
      <w:r>
        <w:t>Šajā normā nostiprinātās pašvaldības tiesības</w:t>
      </w:r>
      <w:r w:rsidR="00A73451">
        <w:t xml:space="preserve"> </w:t>
      </w:r>
      <w:r w:rsidR="00DD73DE">
        <w:t xml:space="preserve">ir </w:t>
      </w:r>
      <w:r w:rsidR="00A73451">
        <w:t xml:space="preserve">daļa </w:t>
      </w:r>
      <w:r w:rsidR="009F724D">
        <w:t xml:space="preserve">no likumdevēja izveidotā mehānisma, kā pašvaldībai iespējams īstenot azartspēļu </w:t>
      </w:r>
      <w:r w:rsidR="00BB190F">
        <w:t xml:space="preserve">politiku savā administratīvajā teritorijā. Šīs tiesības </w:t>
      </w:r>
      <w:r w:rsidR="00F03B1A">
        <w:t>ap</w:t>
      </w:r>
      <w:r w:rsidR="00BB190F">
        <w:t xml:space="preserve">lūkojamas kontekstā ar Azartspēļu un izložu likuma 2.panta pirmajā daļā nostiprināto likuma mērķi – nodrošināt gan sabiedrības interešu, gan spēlētāju aizsardzību. </w:t>
      </w:r>
      <w:r w:rsidR="00F03B1A">
        <w:t>Nevar noliegt</w:t>
      </w:r>
      <w:r w:rsidR="00BB190F">
        <w:t xml:space="preserve">, ka azartspēļu organizēšana kopumā ir </w:t>
      </w:r>
      <w:r w:rsidR="00BB190F" w:rsidRPr="00DA1C3B">
        <w:t>brīvas konkurences apstākļos pastāvošs legāls komercdarbības veids.</w:t>
      </w:r>
      <w:r w:rsidR="00BB190F">
        <w:t xml:space="preserve"> Vienlaikus likumdevējs, nosakot šajā likumā azartspēļu organizēšanai virkni ierobežojumu, ir vēlējies rast </w:t>
      </w:r>
      <w:r w:rsidR="00BB190F" w:rsidRPr="00D74073">
        <w:t>līdzsvaru starp azartspēļu organizēšanu kā komercdarbību un sabiedrības interesēm, tostarp nodrošināt personu tiesību aizsardzību, novēršot iespējamo azartspēļu atkarības rašanos, kā arī mazinot sabiedrības veselības un sociālos riskus</w:t>
      </w:r>
      <w:r w:rsidR="00BB190F">
        <w:t xml:space="preserve"> </w:t>
      </w:r>
      <w:r w:rsidR="00BB190F" w:rsidRPr="00DD4FFE">
        <w:t>(</w:t>
      </w:r>
      <w:r w:rsidR="00BB190F" w:rsidRPr="00DD4FFE">
        <w:rPr>
          <w:i/>
          <w:iCs/>
        </w:rPr>
        <w:t>Senāta 2026.gada 26.maija sprieduma lietā Nr. SKA-48/2026,</w:t>
      </w:r>
      <w:r w:rsidR="00DD4FFE" w:rsidRPr="00DD4FFE">
        <w:rPr>
          <w:i/>
          <w:iCs/>
        </w:rPr>
        <w:t xml:space="preserve"> </w:t>
      </w:r>
      <w:hyperlink r:id="rId11" w:history="1">
        <w:r w:rsidR="00DD4FFE" w:rsidRPr="00DD4FFE">
          <w:rPr>
            <w:rStyle w:val="Hyperlink"/>
            <w:i/>
            <w:iCs/>
          </w:rPr>
          <w:t>ECLI:LV:AT:2026:0526.A420250122.11.S</w:t>
        </w:r>
      </w:hyperlink>
      <w:r w:rsidR="00DD4FFE" w:rsidRPr="00DD4FFE">
        <w:rPr>
          <w:i/>
          <w:iCs/>
        </w:rPr>
        <w:t>,</w:t>
      </w:r>
      <w:r w:rsidR="00B93686" w:rsidRPr="00DD4FFE">
        <w:rPr>
          <w:i/>
          <w:iCs/>
        </w:rPr>
        <w:t xml:space="preserve"> </w:t>
      </w:r>
      <w:r w:rsidR="00DD4FFE" w:rsidRPr="00DD4FFE">
        <w:rPr>
          <w:i/>
          <w:iCs/>
        </w:rPr>
        <w:t xml:space="preserve">8.punkts </w:t>
      </w:r>
      <w:r w:rsidR="00B93686" w:rsidRPr="00DD4FFE">
        <w:t>un tajā norādītā judikatūra</w:t>
      </w:r>
      <w:r w:rsidR="00BB190F" w:rsidRPr="00DD4FFE">
        <w:t>).</w:t>
      </w:r>
      <w:r w:rsidR="00B26734">
        <w:t xml:space="preserve"> </w:t>
      </w:r>
    </w:p>
    <w:p w14:paraId="12BBFBAD" w14:textId="2947A4C5" w:rsidR="001517FB" w:rsidRPr="001517FB" w:rsidRDefault="003231E3" w:rsidP="001234B5">
      <w:pPr>
        <w:shd w:val="clear" w:color="auto" w:fill="FFFFFF"/>
        <w:spacing w:line="276" w:lineRule="auto"/>
        <w:ind w:firstLine="720"/>
        <w:jc w:val="both"/>
      </w:pPr>
      <w:r>
        <w:t>Šī mērķa sasniegšanai l</w:t>
      </w:r>
      <w:r w:rsidR="00B26734" w:rsidRPr="00B26734">
        <w:t>ikumdevējs Azartspēļu</w:t>
      </w:r>
      <w:r>
        <w:t xml:space="preserve"> un izložu</w:t>
      </w:r>
      <w:r w:rsidR="00B26734" w:rsidRPr="00B26734">
        <w:t xml:space="preserve"> likum</w:t>
      </w:r>
      <w:r w:rsidR="008E6420">
        <w:t>a 41.panta otrās daļas normās</w:t>
      </w:r>
      <w:r w:rsidR="00B26734" w:rsidRPr="00B26734">
        <w:t xml:space="preserve"> jau ir noteicis vietas un teritorijas, kurās azartspēles organizēt nav atļauts. </w:t>
      </w:r>
      <w:r w:rsidR="00CB0C9C">
        <w:t>Tā p</w:t>
      </w:r>
      <w:r w:rsidR="00B26734" w:rsidRPr="00B26734">
        <w:t>iemēram, azartspēles nevar organizēt valsts iestādēs, baznīcās, ārstniecības un izglītības iestāžu ēkās, teritorijās, kurām noteiktā kārtībā piešķirts tirgus statuss</w:t>
      </w:r>
      <w:r w:rsidR="008E6420">
        <w:t>.</w:t>
      </w:r>
      <w:r w:rsidR="00B26734" w:rsidRPr="00B26734">
        <w:t xml:space="preserve"> </w:t>
      </w:r>
      <w:r w:rsidR="003A1E02" w:rsidRPr="003A1E02">
        <w:t>Attiecībā uz šiem gadījumiem likumdevējs pats jau ir izdarījis apsvērumus azartspēļu organizēšanas ierobežojuma attaisnojumam.</w:t>
      </w:r>
      <w:r w:rsidR="003A1E02">
        <w:t xml:space="preserve"> Vienlaikus likumdevējs ir</w:t>
      </w:r>
      <w:r w:rsidR="008E6420">
        <w:t xml:space="preserve"> </w:t>
      </w:r>
      <w:r w:rsidR="003A1E02">
        <w:t xml:space="preserve">pilnvarojis pašvaldību ierobežot azartspēļu organizēšanu </w:t>
      </w:r>
      <w:r w:rsidR="00EE246C">
        <w:t xml:space="preserve">arī citos veidos </w:t>
      </w:r>
      <w:r w:rsidR="00BD3407">
        <w:t xml:space="preserve">– </w:t>
      </w:r>
      <w:r w:rsidR="008E6420">
        <w:t xml:space="preserve">atbilstoši likuma 42.panta desmitajai daļai </w:t>
      </w:r>
      <w:r w:rsidR="00BD3407">
        <w:t xml:space="preserve">pašvaldības saistošajos noteikumos nosakot vietas un teritorijas, kurās </w:t>
      </w:r>
      <w:r w:rsidR="00BD3407" w:rsidRPr="00B26734">
        <w:t>azartspēles organizēt nav atļauts</w:t>
      </w:r>
      <w:r w:rsidR="008E6420">
        <w:t>,</w:t>
      </w:r>
      <w:r w:rsidR="00BD3407">
        <w:t xml:space="preserve"> un </w:t>
      </w:r>
      <w:r w:rsidR="008E6420">
        <w:t xml:space="preserve">atbilstoši minētā panta trešajai un sestajai daļai </w:t>
      </w:r>
      <w:r w:rsidR="00F03B1A">
        <w:t xml:space="preserve">individuāli </w:t>
      </w:r>
      <w:r w:rsidR="00BD3407">
        <w:t>lemjot par azartspēļu organizēšanas atļaujas izsniegšanu, atteikšanos to izsniegt vai tās atcelšanu</w:t>
      </w:r>
      <w:r w:rsidR="008E6420">
        <w:t xml:space="preserve"> </w:t>
      </w:r>
      <w:r w:rsidR="003A1E02" w:rsidRPr="00B26734">
        <w:t>(</w:t>
      </w:r>
      <w:r w:rsidR="003A1E02">
        <w:t xml:space="preserve">sal. </w:t>
      </w:r>
      <w:r w:rsidR="003A1E02" w:rsidRPr="00B26734">
        <w:rPr>
          <w:i/>
          <w:iCs/>
        </w:rPr>
        <w:t>Satversmes tiesas 2023.gada 20.aprīļa spriedum</w:t>
      </w:r>
      <w:r w:rsidR="009A7F3E">
        <w:rPr>
          <w:i/>
          <w:iCs/>
        </w:rPr>
        <w:t>a</w:t>
      </w:r>
      <w:r w:rsidR="003A1E02" w:rsidRPr="00B26734">
        <w:rPr>
          <w:i/>
          <w:iCs/>
        </w:rPr>
        <w:t xml:space="preserve"> lietā </w:t>
      </w:r>
      <w:r w:rsidR="003A1E02" w:rsidRPr="00FD49FA">
        <w:rPr>
          <w:i/>
          <w:iCs/>
        </w:rPr>
        <w:t>Nr. </w:t>
      </w:r>
      <w:hyperlink r:id="rId12" w:history="1">
        <w:r w:rsidR="003A1E02" w:rsidRPr="00FD49FA">
          <w:rPr>
            <w:rStyle w:val="Hyperlink"/>
            <w:i/>
            <w:iCs/>
          </w:rPr>
          <w:t>2022-13-05</w:t>
        </w:r>
      </w:hyperlink>
      <w:r w:rsidR="003A1E02" w:rsidRPr="00B26734">
        <w:rPr>
          <w:i/>
          <w:iCs/>
        </w:rPr>
        <w:t xml:space="preserve"> 20.punkt</w:t>
      </w:r>
      <w:r w:rsidR="00FD49FA">
        <w:rPr>
          <w:i/>
          <w:iCs/>
        </w:rPr>
        <w:t>s</w:t>
      </w:r>
      <w:r w:rsidR="003A1E02">
        <w:rPr>
          <w:i/>
          <w:iCs/>
        </w:rPr>
        <w:t>,</w:t>
      </w:r>
      <w:r w:rsidR="003A1E02" w:rsidRPr="003A1E02">
        <w:rPr>
          <w:rFonts w:asciiTheme="majorBidi" w:eastAsiaTheme="minorHAnsi" w:hAnsiTheme="majorBidi" w:cstheme="majorBidi"/>
          <w:i/>
          <w:iCs/>
          <w:lang w:eastAsia="en-US"/>
          <w14:ligatures w14:val="standardContextual"/>
        </w:rPr>
        <w:t xml:space="preserve"> </w:t>
      </w:r>
      <w:r w:rsidR="003A1E02" w:rsidRPr="003A1E02">
        <w:rPr>
          <w:i/>
          <w:iCs/>
        </w:rPr>
        <w:t xml:space="preserve">Senāta 2012.gada 25.jūnija sprieduma lietā </w:t>
      </w:r>
      <w:r w:rsidR="003A1E02" w:rsidRPr="009A7F3E">
        <w:rPr>
          <w:i/>
          <w:iCs/>
        </w:rPr>
        <w:t>Nr. </w:t>
      </w:r>
      <w:hyperlink r:id="rId13" w:history="1">
        <w:r w:rsidR="003A1E02" w:rsidRPr="00FD49FA">
          <w:rPr>
            <w:rStyle w:val="Hyperlink"/>
            <w:i/>
            <w:iCs/>
          </w:rPr>
          <w:t>SKA-185/2012</w:t>
        </w:r>
      </w:hyperlink>
      <w:r w:rsidR="003A1E02" w:rsidRPr="003A1E02">
        <w:rPr>
          <w:i/>
          <w:iCs/>
        </w:rPr>
        <w:t xml:space="preserve">, </w:t>
      </w:r>
      <w:r w:rsidR="003A1E02" w:rsidRPr="00FD49FA">
        <w:rPr>
          <w:i/>
          <w:iCs/>
        </w:rPr>
        <w:t>A42778909</w:t>
      </w:r>
      <w:r w:rsidR="003A1E02" w:rsidRPr="003A1E02">
        <w:rPr>
          <w:i/>
          <w:iCs/>
        </w:rPr>
        <w:t>, 6.punkt</w:t>
      </w:r>
      <w:r w:rsidR="00FD49FA">
        <w:rPr>
          <w:i/>
          <w:iCs/>
        </w:rPr>
        <w:t>s</w:t>
      </w:r>
      <w:r w:rsidR="003A1E02" w:rsidRPr="00B26734">
        <w:t>).</w:t>
      </w:r>
      <w:r w:rsidR="00C035C9">
        <w:t xml:space="preserve"> </w:t>
      </w:r>
      <w:r w:rsidR="00B93686">
        <w:t xml:space="preserve">Tādējādi likumdevējs ir </w:t>
      </w:r>
      <w:r w:rsidR="00B93686" w:rsidRPr="00B93686">
        <w:t>pieļāvis, ka attiecīgo pakalpojumu vietu skaits var tikt būtiski samazināts un izvietojums pārstrukturēts atbilstoši sabiedrības interesēm.</w:t>
      </w:r>
      <w:r w:rsidR="001517FB">
        <w:t xml:space="preserve"> </w:t>
      </w:r>
      <w:r w:rsidR="00956983">
        <w:t>Š</w:t>
      </w:r>
      <w:r w:rsidR="001517FB">
        <w:t xml:space="preserve">ādas kompetences piešķiršana tieši pašvaldībām balstās nepieciešamībā pārzināt un novērtēt attiecīgās administratīvās teritorijas un iespējamās azartspēļu rīkošanas vietas konkrētos apstākļus. Proti, tā kā </w:t>
      </w:r>
      <w:r w:rsidR="001517FB" w:rsidRPr="00B93686">
        <w:t>vietējā pašvaldība objektīvi vislabāk pārzina attiecīgās administratīvās teritorijas apstākļus</w:t>
      </w:r>
      <w:r w:rsidR="001517FB">
        <w:t xml:space="preserve">, tai ir iespējams novērtēt attiecīgās darbības riskus un lemt, kuros gadījumos šis komercdarbības veids ir atļaujams konkrētā vietā un kuros nav (sal. </w:t>
      </w:r>
      <w:r w:rsidR="001517FB" w:rsidRPr="001517FB">
        <w:rPr>
          <w:i/>
          <w:iCs/>
        </w:rPr>
        <w:t xml:space="preserve">Senāta 2010.gada 14.oktobra sprieduma lietā </w:t>
      </w:r>
      <w:r w:rsidR="001517FB" w:rsidRPr="009A7F3E">
        <w:rPr>
          <w:i/>
          <w:iCs/>
        </w:rPr>
        <w:t>Nr.</w:t>
      </w:r>
      <w:r w:rsidR="009A7F3E">
        <w:rPr>
          <w:i/>
          <w:iCs/>
        </w:rPr>
        <w:t> </w:t>
      </w:r>
      <w:hyperlink r:id="rId14" w:history="1">
        <w:r w:rsidR="001517FB" w:rsidRPr="00FA760B">
          <w:rPr>
            <w:rStyle w:val="Hyperlink"/>
            <w:i/>
            <w:iCs/>
          </w:rPr>
          <w:t>SKA-404/2010</w:t>
        </w:r>
      </w:hyperlink>
      <w:r w:rsidR="001517FB" w:rsidRPr="001517FB">
        <w:rPr>
          <w:i/>
          <w:iCs/>
        </w:rPr>
        <w:t xml:space="preserve">, </w:t>
      </w:r>
      <w:r w:rsidR="001517FB" w:rsidRPr="00FA760B">
        <w:rPr>
          <w:i/>
          <w:iCs/>
        </w:rPr>
        <w:t>A42447407</w:t>
      </w:r>
      <w:r w:rsidR="001517FB" w:rsidRPr="001517FB">
        <w:rPr>
          <w:i/>
          <w:iCs/>
        </w:rPr>
        <w:t>, 7.punkts</w:t>
      </w:r>
      <w:r w:rsidR="001517FB">
        <w:rPr>
          <w:i/>
          <w:iCs/>
        </w:rPr>
        <w:t xml:space="preserve"> </w:t>
      </w:r>
      <w:r w:rsidR="001517FB" w:rsidRPr="00FA760B">
        <w:t>un</w:t>
      </w:r>
      <w:r w:rsidR="001517FB">
        <w:rPr>
          <w:i/>
          <w:iCs/>
        </w:rPr>
        <w:t xml:space="preserve"> </w:t>
      </w:r>
      <w:r w:rsidR="001517FB" w:rsidRPr="00B93686">
        <w:rPr>
          <w:i/>
          <w:iCs/>
        </w:rPr>
        <w:t xml:space="preserve">2010.gada 17.jūnija sprieduma lietā </w:t>
      </w:r>
      <w:r w:rsidR="001517FB" w:rsidRPr="009A7F3E">
        <w:rPr>
          <w:i/>
          <w:iCs/>
        </w:rPr>
        <w:t>Nr. </w:t>
      </w:r>
      <w:hyperlink r:id="rId15" w:history="1">
        <w:r w:rsidR="001517FB" w:rsidRPr="00FA760B">
          <w:rPr>
            <w:rStyle w:val="Hyperlink"/>
            <w:i/>
            <w:iCs/>
          </w:rPr>
          <w:t>SKA-227/2010</w:t>
        </w:r>
      </w:hyperlink>
      <w:r w:rsidR="001517FB" w:rsidRPr="00B93686">
        <w:rPr>
          <w:i/>
          <w:iCs/>
        </w:rPr>
        <w:t xml:space="preserve">, </w:t>
      </w:r>
      <w:r w:rsidR="001517FB" w:rsidRPr="00FA760B">
        <w:rPr>
          <w:i/>
          <w:iCs/>
        </w:rPr>
        <w:t>A42546107</w:t>
      </w:r>
      <w:r w:rsidR="001517FB" w:rsidRPr="00B93686">
        <w:rPr>
          <w:i/>
          <w:iCs/>
        </w:rPr>
        <w:t>, 8.punkt</w:t>
      </w:r>
      <w:r w:rsidR="00FA760B">
        <w:rPr>
          <w:i/>
          <w:iCs/>
        </w:rPr>
        <w:t>s</w:t>
      </w:r>
      <w:r w:rsidR="001517FB">
        <w:t xml:space="preserve">). </w:t>
      </w:r>
    </w:p>
    <w:p w14:paraId="54AA39C1" w14:textId="77777777" w:rsidR="00B76EF7" w:rsidRDefault="00B76EF7" w:rsidP="001234B5">
      <w:pPr>
        <w:shd w:val="clear" w:color="auto" w:fill="FFFFFF"/>
        <w:spacing w:line="276" w:lineRule="auto"/>
        <w:ind w:firstLine="720"/>
        <w:jc w:val="both"/>
      </w:pPr>
    </w:p>
    <w:p w14:paraId="0462956C" w14:textId="4DA0127E" w:rsidR="00A117BE" w:rsidRPr="00AF710E" w:rsidRDefault="00B76EF7" w:rsidP="001234B5">
      <w:pPr>
        <w:shd w:val="clear" w:color="auto" w:fill="FFFFFF"/>
        <w:spacing w:line="276" w:lineRule="auto"/>
        <w:ind w:firstLine="720"/>
        <w:jc w:val="both"/>
      </w:pPr>
      <w:r>
        <w:t xml:space="preserve">[7] </w:t>
      </w:r>
      <w:r w:rsidR="008B7D74">
        <w:t xml:space="preserve">Ievērojot minēto, atzīstams, ka </w:t>
      </w:r>
      <w:r w:rsidR="00EA74BF" w:rsidRPr="00EA74BF">
        <w:t xml:space="preserve">Azartspēļu un izložu likuma 42.panta </w:t>
      </w:r>
      <w:r w:rsidR="0010001D">
        <w:t xml:space="preserve">sestajā </w:t>
      </w:r>
      <w:r w:rsidR="00EA74BF" w:rsidRPr="00EA74BF">
        <w:t>daļā ietvert</w:t>
      </w:r>
      <w:r w:rsidR="008B7D74">
        <w:t>ai</w:t>
      </w:r>
      <w:r w:rsidR="00F83A3D">
        <w:t>s</w:t>
      </w:r>
      <w:r w:rsidR="00EA74BF" w:rsidRPr="00EA74BF">
        <w:t xml:space="preserve"> atklāt</w:t>
      </w:r>
      <w:r w:rsidR="00B6107D">
        <w:t>ai</w:t>
      </w:r>
      <w:r w:rsidR="00F83A3D">
        <w:t>s</w:t>
      </w:r>
      <w:r w:rsidR="00EA74BF" w:rsidRPr="00EA74BF">
        <w:t xml:space="preserve"> jeb nenoteikt</w:t>
      </w:r>
      <w:r w:rsidR="00B6107D">
        <w:t>ai</w:t>
      </w:r>
      <w:r w:rsidR="00EA74BF" w:rsidRPr="00EA74BF">
        <w:t>s tiesību (juridisk</w:t>
      </w:r>
      <w:r w:rsidR="00744974">
        <w:t>ai</w:t>
      </w:r>
      <w:r w:rsidR="00EA74BF" w:rsidRPr="00EA74BF">
        <w:t>s) jēdziens</w:t>
      </w:r>
      <w:r w:rsidR="009B3739">
        <w:t xml:space="preserve"> – </w:t>
      </w:r>
      <w:r w:rsidR="00EA74BF" w:rsidRPr="00EA74BF">
        <w:t>„būtisks</w:t>
      </w:r>
      <w:r w:rsidR="006A0F34">
        <w:t xml:space="preserve"> valsts un</w:t>
      </w:r>
      <w:r w:rsidR="00EA74BF" w:rsidRPr="00EA74BF">
        <w:t xml:space="preserve"> attiecīgās administratīvās teritorijas</w:t>
      </w:r>
      <w:r w:rsidR="00074F14">
        <w:t xml:space="preserve"> iedzīvotāju</w:t>
      </w:r>
      <w:r w:rsidR="00EA74BF" w:rsidRPr="00EA74BF">
        <w:t xml:space="preserve"> interešu aizskārums”</w:t>
      </w:r>
      <w:r w:rsidR="008B7D74">
        <w:t xml:space="preserve"> –</w:t>
      </w:r>
      <w:r w:rsidR="00EA74BF" w:rsidRPr="00EA74BF">
        <w:t xml:space="preserve"> pašvaldība</w:t>
      </w:r>
      <w:r w:rsidR="00F86CFF">
        <w:t>s domei</w:t>
      </w:r>
      <w:r w:rsidR="00EA74BF" w:rsidRPr="00EA74BF">
        <w:t xml:space="preserve"> katrā konkrētajā gadījumā </w:t>
      </w:r>
      <w:r w:rsidR="00925FA3">
        <w:t>jāpiepilda ar saturu</w:t>
      </w:r>
      <w:r w:rsidR="00EA74BF" w:rsidRPr="00EA74BF">
        <w:t>, izvērtējot visus lietas apstākļus, taisnīgi līdzsvarojot iesaistīto pušu intereses un pamatojot veikto izvērtējumu</w:t>
      </w:r>
      <w:r w:rsidR="00E973A1">
        <w:t xml:space="preserve"> </w:t>
      </w:r>
      <w:r w:rsidR="00EA74BF" w:rsidRPr="00EA74BF">
        <w:t>(</w:t>
      </w:r>
      <w:r w:rsidR="0010001D">
        <w:t xml:space="preserve">sal. </w:t>
      </w:r>
      <w:r w:rsidR="00EA74BF" w:rsidRPr="00EA74BF">
        <w:rPr>
          <w:i/>
          <w:iCs/>
        </w:rPr>
        <w:t xml:space="preserve">Senāta </w:t>
      </w:r>
      <w:r w:rsidR="00925FA3" w:rsidRPr="009A7F3E">
        <w:rPr>
          <w:i/>
          <w:iCs/>
        </w:rPr>
        <w:t xml:space="preserve">2023.gada 31.oktobra sprieduma lietā Nr. SKA-121/2023, </w:t>
      </w:r>
      <w:hyperlink r:id="rId16" w:history="1">
        <w:r w:rsidR="00925FA3" w:rsidRPr="009A7F3E">
          <w:rPr>
            <w:rStyle w:val="Hyperlink"/>
            <w:i/>
            <w:iCs/>
          </w:rPr>
          <w:t>ECLI:LV:AT:2023:1031.A420220819.9.S</w:t>
        </w:r>
      </w:hyperlink>
      <w:r w:rsidR="00925FA3" w:rsidRPr="009A7F3E">
        <w:rPr>
          <w:i/>
          <w:iCs/>
        </w:rPr>
        <w:t>, 14.punkt</w:t>
      </w:r>
      <w:r w:rsidR="00110F91">
        <w:rPr>
          <w:i/>
          <w:iCs/>
        </w:rPr>
        <w:t>s</w:t>
      </w:r>
      <w:r w:rsidR="00E973A1">
        <w:rPr>
          <w:i/>
          <w:iCs/>
        </w:rPr>
        <w:t xml:space="preserve"> </w:t>
      </w:r>
      <w:r w:rsidR="00E973A1" w:rsidRPr="00110F91">
        <w:t>un tajā norādīt</w:t>
      </w:r>
      <w:r w:rsidR="00110F91" w:rsidRPr="00110F91">
        <w:t>ā</w:t>
      </w:r>
      <w:r w:rsidR="00E973A1" w:rsidRPr="00110F91">
        <w:t xml:space="preserve"> judikatūr</w:t>
      </w:r>
      <w:r w:rsidR="00110F91" w:rsidRPr="00110F91">
        <w:t>a</w:t>
      </w:r>
      <w:r w:rsidR="00EA74BF" w:rsidRPr="00EA74BF">
        <w:t>).</w:t>
      </w:r>
      <w:r w:rsidR="006A0F34">
        <w:t xml:space="preserve"> Atbilstoši pašvaldībai piešķirtajai kompetencei, piepildot ar saturu minēto nenoteikto tiesību jēdzienu</w:t>
      </w:r>
      <w:r w:rsidR="00513102">
        <w:t>,</w:t>
      </w:r>
      <w:r w:rsidR="006A0F34">
        <w:t xml:space="preserve"> pašvaldības lēmuma pamatojumam jāatklāj, kā azartspēļu organizēšana konkrētā vietā rada attiecīgās administratīvās teritorijas iedzīvotāju interešu </w:t>
      </w:r>
      <w:r w:rsidR="008B7D74">
        <w:t xml:space="preserve">vai visas valsts iedzīvotāju interešu </w:t>
      </w:r>
      <w:r w:rsidR="006A0F34">
        <w:t xml:space="preserve">aizskārumu. </w:t>
      </w:r>
      <w:r w:rsidR="00305F83">
        <w:t xml:space="preserve">No Azartspēļu un izložu likuma mērķa, kā arī tā mērķa, kura dēļ </w:t>
      </w:r>
      <w:r w:rsidR="00305F83" w:rsidRPr="00313F07">
        <w:t>likumdevējs ir piešķīris attiecīgo kompetenci</w:t>
      </w:r>
      <w:r w:rsidR="00046778" w:rsidRPr="00313F07">
        <w:t xml:space="preserve"> tieši</w:t>
      </w:r>
      <w:r w:rsidR="00305F83" w:rsidRPr="00313F07">
        <w:t xml:space="preserve"> pašvaldībai, iespējams atvasināt vairākus principus, kas </w:t>
      </w:r>
      <w:r w:rsidR="00EA74BF" w:rsidRPr="00313F07">
        <w:t>jāņem vērā,</w:t>
      </w:r>
      <w:r w:rsidR="00925FA3" w:rsidRPr="00313F07">
        <w:t xml:space="preserve"> veicot šo konkretizāciju un</w:t>
      </w:r>
      <w:r w:rsidR="00EA74BF" w:rsidRPr="00313F07">
        <w:t xml:space="preserve"> </w:t>
      </w:r>
      <w:r w:rsidR="004E22D1" w:rsidRPr="00313F07">
        <w:t xml:space="preserve">lemjot par azartspēļu organizēšanas atļaujas atcelšanu tad, ja azartspēļu organizēšana nav regulēta pašvaldības saistošajos noteikumos. </w:t>
      </w:r>
      <w:r w:rsidR="00EA74BF" w:rsidRPr="00313F07">
        <w:t>Šie principi Senāta praksē skaidroti jau iepriekš.</w:t>
      </w:r>
    </w:p>
    <w:p w14:paraId="10708CC3" w14:textId="77777777" w:rsidR="00046778" w:rsidRDefault="00046778" w:rsidP="001234B5">
      <w:pPr>
        <w:shd w:val="clear" w:color="auto" w:fill="FFFFFF"/>
        <w:spacing w:line="276" w:lineRule="auto"/>
        <w:ind w:firstLine="720"/>
        <w:jc w:val="both"/>
      </w:pPr>
    </w:p>
    <w:p w14:paraId="5B769D49" w14:textId="231348FF" w:rsidR="009C7C8F" w:rsidRDefault="00046778" w:rsidP="001234B5">
      <w:pPr>
        <w:shd w:val="clear" w:color="auto" w:fill="FFFFFF"/>
        <w:spacing w:line="276" w:lineRule="auto"/>
        <w:ind w:firstLine="720"/>
        <w:jc w:val="both"/>
      </w:pPr>
      <w:r>
        <w:t xml:space="preserve">[8] </w:t>
      </w:r>
      <w:r w:rsidR="00305F83">
        <w:t xml:space="preserve">Pirmkārt, </w:t>
      </w:r>
      <w:r w:rsidR="00F82E38">
        <w:t>n</w:t>
      </w:r>
      <w:r w:rsidR="00F82E38" w:rsidRPr="00305F83">
        <w:t>o Azartspēļu likuma 42.panta sestās daļas</w:t>
      </w:r>
      <w:r w:rsidR="00F82E38">
        <w:t xml:space="preserve"> formulējuma izriet, ka pašvaldībai </w:t>
      </w:r>
      <w:r w:rsidR="00F82E38" w:rsidRPr="00305F83">
        <w:t xml:space="preserve">sabiedrības intereses jāvērtē, aplūkojot </w:t>
      </w:r>
      <w:r w:rsidR="00F82E38">
        <w:t>tieši konkrēto</w:t>
      </w:r>
      <w:r w:rsidR="00F82E38" w:rsidRPr="00305F83">
        <w:t xml:space="preserve"> azartspēļu organizēšanas vietu.</w:t>
      </w:r>
      <w:r w:rsidR="00F82E38" w:rsidRPr="00305F83">
        <w:rPr>
          <w:rFonts w:asciiTheme="majorBidi" w:eastAsiaTheme="minorHAnsi" w:hAnsiTheme="majorBidi" w:cstheme="majorBidi"/>
          <w:lang w:eastAsia="en-US"/>
          <w14:ligatures w14:val="standardContextual"/>
        </w:rPr>
        <w:t xml:space="preserve"> </w:t>
      </w:r>
      <w:r w:rsidR="00F82E38">
        <w:t>P</w:t>
      </w:r>
      <w:r w:rsidR="00F82E38" w:rsidRPr="00305F83">
        <w:t>ieņemot individuālo lēmumu, jāņem vērā likumdevēja iezīmētais leģitīmais mērķis ierobežojumu noteikšanai</w:t>
      </w:r>
      <w:r w:rsidR="00285BA1">
        <w:t xml:space="preserve">, </w:t>
      </w:r>
      <w:r w:rsidR="00F82E38" w:rsidRPr="00305F83">
        <w:t xml:space="preserve">kas tieši </w:t>
      </w:r>
      <w:r w:rsidR="00F03B1A">
        <w:t>paredzēts</w:t>
      </w:r>
      <w:r w:rsidR="00F03B1A" w:rsidRPr="00305F83">
        <w:t xml:space="preserve"> </w:t>
      </w:r>
      <w:r w:rsidR="00F82E38" w:rsidRPr="00305F83">
        <w:t>Azartspēļu</w:t>
      </w:r>
      <w:r w:rsidR="008C0598">
        <w:t xml:space="preserve"> un izložu</w:t>
      </w:r>
      <w:r w:rsidR="00F82E38" w:rsidRPr="00305F83">
        <w:t xml:space="preserve"> likuma 2.panta pirmajā daļā un netieši izriet no tiem ierobežojumiem, kas skaidri noteikti likumā (likuma 41.panta otrā daļa).</w:t>
      </w:r>
      <w:r w:rsidR="00E37AD7">
        <w:t xml:space="preserve"> </w:t>
      </w:r>
      <w:r w:rsidR="00F82E38" w:rsidRPr="00305F83">
        <w:t>Pašvaldīb</w:t>
      </w:r>
      <w:r w:rsidR="00E37AD7">
        <w:t>as</w:t>
      </w:r>
      <w:r w:rsidR="00F82E38" w:rsidRPr="00305F83">
        <w:t xml:space="preserve"> uzdevums ir likumdevēja iezīmētos virzienus precizēt atbilstoši vietējiem apstākļiem, lēmumu pieņemšanā arvien ievērojot samērīguma principu (</w:t>
      </w:r>
      <w:r w:rsidR="00F82E38" w:rsidRPr="00305F83">
        <w:rPr>
          <w:i/>
          <w:iCs/>
        </w:rPr>
        <w:t xml:space="preserve">Senāta 2010.gada 18.jūnija sprieduma lietā </w:t>
      </w:r>
      <w:r w:rsidR="00F82E38" w:rsidRPr="008C0598">
        <w:rPr>
          <w:i/>
          <w:iCs/>
        </w:rPr>
        <w:t>Nr. </w:t>
      </w:r>
      <w:hyperlink r:id="rId17" w:history="1">
        <w:r w:rsidR="00F82E38" w:rsidRPr="00E11553">
          <w:rPr>
            <w:rStyle w:val="Hyperlink"/>
            <w:i/>
            <w:iCs/>
          </w:rPr>
          <w:t>SKA-289/2010</w:t>
        </w:r>
      </w:hyperlink>
      <w:r w:rsidR="00F82E38" w:rsidRPr="00305F83">
        <w:rPr>
          <w:i/>
          <w:iCs/>
        </w:rPr>
        <w:t xml:space="preserve">, </w:t>
      </w:r>
      <w:r w:rsidR="00F82E38" w:rsidRPr="00E11553">
        <w:rPr>
          <w:i/>
          <w:iCs/>
        </w:rPr>
        <w:t>A42545506</w:t>
      </w:r>
      <w:r w:rsidR="00F82E38" w:rsidRPr="00305F83">
        <w:rPr>
          <w:i/>
          <w:iCs/>
        </w:rPr>
        <w:t>, 9.punkts</w:t>
      </w:r>
      <w:r w:rsidR="00F82E38" w:rsidRPr="00305F83">
        <w:t>).</w:t>
      </w:r>
      <w:r>
        <w:t xml:space="preserve"> </w:t>
      </w:r>
      <w:r w:rsidR="00F70E23">
        <w:t>No</w:t>
      </w:r>
      <w:r w:rsidRPr="00305F83">
        <w:t xml:space="preserve"> likuma mērķa neizriet likumdevēja griba azartspēļu pakalpojumus vispār izskaust. Tādēļ, vērtējot sabiedrības interešu aizskāruma esību un būtiskumu, pašvaldībai jāraugās, lai pakalpojuma sniegšanas ierobežojumi nesniegtos tiktāl, ka pakalpojumu sniegšanas iespēja attiecīgajā administratīvajā teritorijā tiek izslēgta, pamatojot šādu lēmumu ar vispārīgu vērtību spriedum</w:t>
      </w:r>
      <w:r>
        <w:t>u. Vispārīgus apsvērumus par azartspēļu negatīvo ietekmi un to negatīvo vērtējumu sabiedrībā ir izdarījis likumdevējs</w:t>
      </w:r>
      <w:r w:rsidR="00F70E23">
        <w:t>, pieņemot attiecīgu regulējumu</w:t>
      </w:r>
      <w:r>
        <w:t xml:space="preserve"> </w:t>
      </w:r>
      <w:r w:rsidRPr="00305F83">
        <w:t>(</w:t>
      </w:r>
      <w:r w:rsidRPr="00305F83">
        <w:rPr>
          <w:i/>
          <w:iCs/>
        </w:rPr>
        <w:t xml:space="preserve">Senāta 2010.gada 17.jūnija sprieduma lietā </w:t>
      </w:r>
      <w:r w:rsidRPr="008C0598">
        <w:rPr>
          <w:i/>
          <w:iCs/>
        </w:rPr>
        <w:t>Nr. </w:t>
      </w:r>
      <w:hyperlink r:id="rId18" w:history="1">
        <w:r w:rsidRPr="00E11553">
          <w:rPr>
            <w:rStyle w:val="Hyperlink"/>
            <w:i/>
            <w:iCs/>
          </w:rPr>
          <w:t>SKA-227/2010</w:t>
        </w:r>
      </w:hyperlink>
      <w:r w:rsidRPr="00305F83">
        <w:rPr>
          <w:i/>
          <w:iCs/>
        </w:rPr>
        <w:t xml:space="preserve">, </w:t>
      </w:r>
      <w:r w:rsidRPr="00E11553">
        <w:rPr>
          <w:i/>
          <w:iCs/>
        </w:rPr>
        <w:t>A42546107</w:t>
      </w:r>
      <w:r w:rsidR="00F51F9D">
        <w:rPr>
          <w:i/>
          <w:iCs/>
        </w:rPr>
        <w:t>,</w:t>
      </w:r>
      <w:r w:rsidRPr="00305F83">
        <w:rPr>
          <w:i/>
          <w:iCs/>
        </w:rPr>
        <w:t xml:space="preserve"> 9.</w:t>
      </w:r>
      <w:r>
        <w:rPr>
          <w:i/>
          <w:iCs/>
        </w:rPr>
        <w:t xml:space="preserve"> un 10.punkts</w:t>
      </w:r>
      <w:r w:rsidR="008C0598">
        <w:t>).</w:t>
      </w:r>
    </w:p>
    <w:p w14:paraId="6DE47517" w14:textId="3BEAF7A9" w:rsidR="00046778" w:rsidRPr="008859EA" w:rsidRDefault="00046778" w:rsidP="001234B5">
      <w:pPr>
        <w:shd w:val="clear" w:color="auto" w:fill="FFFFFF"/>
        <w:spacing w:line="276" w:lineRule="auto"/>
        <w:ind w:firstLine="720"/>
        <w:jc w:val="both"/>
      </w:pPr>
      <w:r>
        <w:t xml:space="preserve">Otrkārt, ierobežojošā lēmuma apsvērumiem ir jābūt </w:t>
      </w:r>
      <w:r w:rsidRPr="00305F83">
        <w:t>konkrētās vietas apstākļos pietiekami precīzi pamatotiem, nevis vispārīgiem</w:t>
      </w:r>
      <w:r w:rsidR="008859EA">
        <w:t>, ar ko pašvaldība varētu liegt azartspēļu organizēšanu teju visā pilsētas teritorijā (</w:t>
      </w:r>
      <w:r w:rsidR="008859EA" w:rsidRPr="008859EA">
        <w:rPr>
          <w:i/>
          <w:iCs/>
        </w:rPr>
        <w:t xml:space="preserve">Senāta 2010.gada 18.jūnija sprieduma lietā </w:t>
      </w:r>
      <w:r w:rsidR="008859EA" w:rsidRPr="001F69F9">
        <w:rPr>
          <w:i/>
          <w:iCs/>
        </w:rPr>
        <w:t>Nr. </w:t>
      </w:r>
      <w:hyperlink r:id="rId19" w:history="1">
        <w:r w:rsidR="008859EA" w:rsidRPr="00E11553">
          <w:rPr>
            <w:rStyle w:val="Hyperlink"/>
            <w:i/>
            <w:iCs/>
          </w:rPr>
          <w:t>SKA-289/2010</w:t>
        </w:r>
      </w:hyperlink>
      <w:r w:rsidR="008859EA" w:rsidRPr="008859EA">
        <w:rPr>
          <w:i/>
          <w:iCs/>
        </w:rPr>
        <w:t xml:space="preserve">, </w:t>
      </w:r>
      <w:r w:rsidR="008859EA" w:rsidRPr="00E11553">
        <w:rPr>
          <w:i/>
          <w:iCs/>
        </w:rPr>
        <w:t>A42545506</w:t>
      </w:r>
      <w:r w:rsidR="008859EA" w:rsidRPr="008859EA">
        <w:rPr>
          <w:i/>
          <w:iCs/>
        </w:rPr>
        <w:t>, 10.punkts</w:t>
      </w:r>
      <w:r w:rsidR="008859EA">
        <w:t xml:space="preserve">). </w:t>
      </w:r>
      <w:r w:rsidR="00313F07">
        <w:t>Tāpēc</w:t>
      </w:r>
      <w:r w:rsidR="008859EA">
        <w:t xml:space="preserve"> </w:t>
      </w:r>
      <w:r w:rsidR="00DB2B6C">
        <w:t xml:space="preserve">ierobežojošā lēmuma pamatojumam jāsniedz atbilde uz jautājumu, </w:t>
      </w:r>
      <w:r w:rsidR="008859EA">
        <w:t xml:space="preserve">kāpēc </w:t>
      </w:r>
      <w:r w:rsidR="008859EA" w:rsidRPr="008859EA">
        <w:t>konkrētā vieta</w:t>
      </w:r>
      <w:r w:rsidR="009B3739">
        <w:t xml:space="preserve">, </w:t>
      </w:r>
      <w:r w:rsidR="008859EA" w:rsidRPr="008859EA">
        <w:t xml:space="preserve">kas raksturīga pilsētas videi ar noteiktu ēku un apdzīvotības </w:t>
      </w:r>
      <w:r w:rsidR="008859EA" w:rsidRPr="00313F07">
        <w:t>blīvumu</w:t>
      </w:r>
      <w:r w:rsidR="00DB2B6C" w:rsidRPr="00313F07">
        <w:t>,</w:t>
      </w:r>
      <w:r w:rsidR="008859EA" w:rsidRPr="00313F07">
        <w:t xml:space="preserve"> ir atšķirīga no citām līdzīgām vietām pilsētā, kas rada būtisku sabiedrības apdraudējumu (</w:t>
      </w:r>
      <w:r w:rsidR="00CD3123" w:rsidRPr="00313F07">
        <w:rPr>
          <w:i/>
          <w:iCs/>
        </w:rPr>
        <w:t>Senāta 2012.gada 25.jūnija sprieduma lietā Nr. </w:t>
      </w:r>
      <w:hyperlink r:id="rId20" w:history="1">
        <w:r w:rsidR="00CD3123" w:rsidRPr="00E11553">
          <w:rPr>
            <w:rStyle w:val="Hyperlink"/>
            <w:i/>
            <w:iCs/>
          </w:rPr>
          <w:t>SKA-185/2012</w:t>
        </w:r>
      </w:hyperlink>
      <w:r w:rsidR="00CD3123" w:rsidRPr="00313F07">
        <w:rPr>
          <w:i/>
          <w:iCs/>
        </w:rPr>
        <w:t xml:space="preserve">, </w:t>
      </w:r>
      <w:r w:rsidR="00CD3123" w:rsidRPr="00E11553">
        <w:rPr>
          <w:i/>
          <w:iCs/>
        </w:rPr>
        <w:t>A42778909</w:t>
      </w:r>
      <w:r w:rsidR="00CD3123" w:rsidRPr="00313F07">
        <w:rPr>
          <w:i/>
          <w:iCs/>
        </w:rPr>
        <w:t>, 1</w:t>
      </w:r>
      <w:r w:rsidR="001F69F9" w:rsidRPr="00313F07">
        <w:rPr>
          <w:i/>
          <w:iCs/>
        </w:rPr>
        <w:t>0</w:t>
      </w:r>
      <w:r w:rsidR="00CD3123" w:rsidRPr="00313F07">
        <w:rPr>
          <w:i/>
          <w:iCs/>
        </w:rPr>
        <w:t>.punkts</w:t>
      </w:r>
      <w:r w:rsidR="008859EA" w:rsidRPr="00313F07">
        <w:t>).</w:t>
      </w:r>
      <w:r w:rsidR="008859EA">
        <w:t xml:space="preserve"> </w:t>
      </w:r>
    </w:p>
    <w:p w14:paraId="4EE7912F" w14:textId="6C81795B" w:rsidR="00662413" w:rsidRDefault="00662413" w:rsidP="001234B5">
      <w:pPr>
        <w:shd w:val="clear" w:color="auto" w:fill="FFFFFF"/>
        <w:spacing w:line="276" w:lineRule="auto"/>
        <w:ind w:firstLine="720"/>
        <w:jc w:val="both"/>
      </w:pPr>
      <w:r>
        <w:t xml:space="preserve">Treškārt, </w:t>
      </w:r>
      <w:r w:rsidRPr="00662413">
        <w:t>likumdevējs nav noteicis pašvaldības pienākumu katrā gadījumā pierādīt, ka konkrētā azartspēļu vieta ir nevēlami ietekmējusi personu uztveri, apziņu vai rīcību attiecībā uz azartspēļu pakalpojumiem. Šādu faktu esības un cēloņsakarības pierādīšana būtu pārlieku apgrūtinoša (pat neiespējama), kas novestu pie tiesību normas nepiemērojamības. Tādēļ, ievērojot normas mērķi, ir atzīstams, ka pašvaldībai ir jāpamato sabiedrības interešu būtiska aizskāruma objektīva iespējamība, bet nav jāpierāda konkrēti interešu aizskāruma gadījumi (</w:t>
      </w:r>
      <w:r w:rsidRPr="00662413">
        <w:rPr>
          <w:i/>
          <w:iCs/>
        </w:rPr>
        <w:t xml:space="preserve">Senāta 2010.gada 17.jūnija sprieduma lietā </w:t>
      </w:r>
      <w:r w:rsidRPr="001F69F9">
        <w:rPr>
          <w:i/>
          <w:iCs/>
        </w:rPr>
        <w:t>Nr. </w:t>
      </w:r>
      <w:hyperlink r:id="rId21" w:history="1">
        <w:r w:rsidRPr="00573B20">
          <w:rPr>
            <w:rStyle w:val="Hyperlink"/>
            <w:i/>
            <w:iCs/>
          </w:rPr>
          <w:t>SKA-227/2010</w:t>
        </w:r>
      </w:hyperlink>
      <w:r w:rsidRPr="00662413">
        <w:rPr>
          <w:i/>
          <w:iCs/>
        </w:rPr>
        <w:t xml:space="preserve">, </w:t>
      </w:r>
      <w:r w:rsidRPr="00573B20">
        <w:rPr>
          <w:i/>
          <w:iCs/>
        </w:rPr>
        <w:t>A42546107</w:t>
      </w:r>
      <w:r w:rsidRPr="00662413">
        <w:rPr>
          <w:i/>
          <w:iCs/>
        </w:rPr>
        <w:t>, 11.punkts</w:t>
      </w:r>
      <w:r w:rsidRPr="00662413">
        <w:t>).</w:t>
      </w:r>
    </w:p>
    <w:p w14:paraId="547FDB1C" w14:textId="77777777" w:rsidR="001517FB" w:rsidRDefault="001517FB" w:rsidP="001234B5">
      <w:pPr>
        <w:shd w:val="clear" w:color="auto" w:fill="FFFFFF"/>
        <w:spacing w:line="276" w:lineRule="auto"/>
        <w:ind w:firstLine="720"/>
        <w:jc w:val="both"/>
      </w:pPr>
    </w:p>
    <w:p w14:paraId="7F85C604" w14:textId="6D628553" w:rsidR="004A1DF6" w:rsidRDefault="001517FB" w:rsidP="001234B5">
      <w:pPr>
        <w:shd w:val="clear" w:color="auto" w:fill="FFFFFF"/>
        <w:spacing w:line="276" w:lineRule="auto"/>
        <w:ind w:firstLine="720"/>
        <w:jc w:val="both"/>
      </w:pPr>
      <w:r>
        <w:t>[</w:t>
      </w:r>
      <w:r w:rsidR="0091629A">
        <w:t>9</w:t>
      </w:r>
      <w:r>
        <w:t xml:space="preserve">] </w:t>
      </w:r>
      <w:r w:rsidR="001D68CF">
        <w:t xml:space="preserve">Ar pārsūdzēto lēmumu atceltā atļauja azartspēļu </w:t>
      </w:r>
      <w:r w:rsidR="00022CC4">
        <w:t xml:space="preserve">organizēšanai </w:t>
      </w:r>
      <w:r w:rsidR="001D68CF">
        <w:t xml:space="preserve">pieteicējai izsniegta 2004.gadā. </w:t>
      </w:r>
      <w:r w:rsidR="00B95A72">
        <w:t>Apgabaltiesa spriedumā (</w:t>
      </w:r>
      <w:r w:rsidR="001D68CF">
        <w:t xml:space="preserve">tostarp arī </w:t>
      </w:r>
      <w:r w:rsidR="00B95A72">
        <w:t xml:space="preserve">daļā, kurā tā pievienojusies pirmās instances tiesas sprieduma motivācijai) </w:t>
      </w:r>
      <w:r w:rsidR="00E8181A">
        <w:t>paudusi uzskatu</w:t>
      </w:r>
      <w:r w:rsidR="00B95A72">
        <w:t xml:space="preserve">, ka </w:t>
      </w:r>
      <w:r w:rsidR="00DF4516">
        <w:t xml:space="preserve">no Administratīvā procesa likuma 85.panta otrās daļas 4.punkta un </w:t>
      </w:r>
      <w:r w:rsidR="00B95A72">
        <w:t>Azartspēļu un izložu likuma 42.panta sestās</w:t>
      </w:r>
      <w:r w:rsidR="001B2BF8">
        <w:t xml:space="preserve"> daļas</w:t>
      </w:r>
      <w:r w:rsidR="00B95A72">
        <w:t xml:space="preserve"> </w:t>
      </w:r>
      <w:r w:rsidR="00DF4516">
        <w:t>izriet nepieciešamība</w:t>
      </w:r>
      <w:r w:rsidR="006C4C24">
        <w:t xml:space="preserve"> pašvaldībai </w:t>
      </w:r>
      <w:r w:rsidR="00DF4516">
        <w:t xml:space="preserve">pamatot, kādēļ </w:t>
      </w:r>
      <w:r w:rsidR="001D68CF">
        <w:t xml:space="preserve">rīcība saistībā ar domes norādīto būtisko iedzīvotāju interešu aizskārumu ir īstenota tikai tagad, proti, vairāk nekā 15 gadus </w:t>
      </w:r>
      <w:r w:rsidR="00657ADD">
        <w:t xml:space="preserve">pēc </w:t>
      </w:r>
      <w:r w:rsidR="00E33D80">
        <w:t xml:space="preserve">tam, kad </w:t>
      </w:r>
      <w:r w:rsidR="004A1DF6">
        <w:t xml:space="preserve">2006.gada 4.jūlijā stājās spēkā grozījumi Azartspēļu un izložu likumā, ar kuriem pašvaldībai </w:t>
      </w:r>
      <w:r w:rsidR="00A014F6">
        <w:t xml:space="preserve">šā likuma 42.panta sestajā daļā </w:t>
      </w:r>
      <w:r w:rsidR="004A1DF6">
        <w:t xml:space="preserve">piešķirta kompetence ierobežot azartspēļu organizēšanu. </w:t>
      </w:r>
    </w:p>
    <w:p w14:paraId="1A83C852" w14:textId="268E1B9C" w:rsidR="003B7B57" w:rsidRDefault="00DC50CA" w:rsidP="001234B5">
      <w:pPr>
        <w:shd w:val="clear" w:color="auto" w:fill="FFFFFF"/>
        <w:spacing w:line="276" w:lineRule="auto"/>
        <w:ind w:firstLine="720"/>
        <w:jc w:val="both"/>
      </w:pPr>
      <w:r>
        <w:t>Senāts tam nepiekrīt</w:t>
      </w:r>
      <w:r w:rsidR="00226A7E">
        <w:t xml:space="preserve">. </w:t>
      </w:r>
    </w:p>
    <w:p w14:paraId="192F84C0" w14:textId="77777777" w:rsidR="00B16E15" w:rsidRDefault="003B7B57" w:rsidP="001234B5">
      <w:pPr>
        <w:shd w:val="clear" w:color="auto" w:fill="FFFFFF"/>
        <w:spacing w:line="276" w:lineRule="auto"/>
        <w:ind w:firstLine="720"/>
        <w:jc w:val="both"/>
      </w:pPr>
      <w:r w:rsidRPr="008B7D74">
        <w:t>[</w:t>
      </w:r>
      <w:r w:rsidR="0091629A" w:rsidRPr="008B7D74">
        <w:t>10</w:t>
      </w:r>
      <w:r w:rsidR="00DF4516" w:rsidRPr="008B7D74">
        <w:t>] Gan</w:t>
      </w:r>
      <w:r w:rsidR="00DF4516">
        <w:t xml:space="preserve"> Administratīvā procesa likuma 85.panta otrās daļas 4.punkts, gan Azartspēļu un izložu likuma 42.panta sestā daļa reglamentē labvēlīga tiesiska administratīvā akta atcelšanu. </w:t>
      </w:r>
    </w:p>
    <w:p w14:paraId="10053F37" w14:textId="669C1AEB" w:rsidR="00DF4516" w:rsidRDefault="0012238D" w:rsidP="001234B5">
      <w:pPr>
        <w:shd w:val="clear" w:color="auto" w:fill="FFFFFF"/>
        <w:spacing w:line="276" w:lineRule="auto"/>
        <w:ind w:firstLine="720"/>
        <w:jc w:val="both"/>
      </w:pPr>
      <w:r>
        <w:t xml:space="preserve">Atbilstoši Administratīvā procesa likuma 85.panta otrās daļas 4.punktam adresātam labvēlīgu tiesisku administratīvo aktu var atcelt tad, ja </w:t>
      </w:r>
      <w:r w:rsidRPr="0012238D">
        <w:t xml:space="preserve">mainījušies lietas faktiskie vai tiesiskie apstākļi, kuriem pastāvot administratīvā akta izdošanas brīdī iestāde varētu šādu administratīvo aktu neizdot, un administratīvā akta palikšana spēkā skar būtiskas sabiedrības intereses. </w:t>
      </w:r>
      <w:r w:rsidRPr="00DA052A">
        <w:t>Tātad minēt</w:t>
      </w:r>
      <w:r w:rsidR="006573FF">
        <w:t>ajā normā nostiprināts viens no vispārīgajiem</w:t>
      </w:r>
      <w:r w:rsidRPr="00DA052A">
        <w:t xml:space="preserve"> </w:t>
      </w:r>
      <w:r>
        <w:t xml:space="preserve">Administratīvā procesa likumā </w:t>
      </w:r>
      <w:r w:rsidR="004632BC">
        <w:t xml:space="preserve">noteiktajiem </w:t>
      </w:r>
      <w:r>
        <w:t xml:space="preserve">pamatiem, kad iestādei ir tiesības lemt par labvēlīga administratīvā akta atcelšanu. </w:t>
      </w:r>
      <w:r w:rsidRPr="00DA052A">
        <w:t>Šīs normas piemērošana prasa gan konstatēt tādus apstākļus, kuriem pastāvot administratīvā akta izdošanas brīdī attiecīgs akts nebūtu izdots, gan būtiskas sabiedrības intereses, kuru dēļ administratīvais akts atceļams, nevis priekšroka dodama šī akta adresāta</w:t>
      </w:r>
      <w:r w:rsidR="00475594">
        <w:t xml:space="preserve"> tiesiskajai paļāvībai un tiesībām uz</w:t>
      </w:r>
      <w:r w:rsidRPr="00DA052A">
        <w:t xml:space="preserve"> </w:t>
      </w:r>
      <w:r w:rsidR="004632BC">
        <w:t>administratīvo aktu</w:t>
      </w:r>
      <w:r w:rsidR="00475594">
        <w:t>.</w:t>
      </w:r>
      <w:r w:rsidR="002B3EF4">
        <w:t xml:space="preserve"> </w:t>
      </w:r>
      <w:r>
        <w:t xml:space="preserve">Savukārt Azartspēļu un </w:t>
      </w:r>
      <w:r w:rsidR="00DF4516" w:rsidRPr="00DF4516">
        <w:t>izložu likuma 42.panta sestā daļa kā nosacījumu atļaujas atcelšanai paredz</w:t>
      </w:r>
      <w:r w:rsidR="0002335E">
        <w:t xml:space="preserve"> </w:t>
      </w:r>
      <w:r w:rsidR="0002335E" w:rsidRPr="001B709B">
        <w:t>tikai</w:t>
      </w:r>
      <w:r w:rsidR="00DF4516" w:rsidRPr="001B709B">
        <w:t xml:space="preserve"> „būtisku valsts un a</w:t>
      </w:r>
      <w:r w:rsidR="00827B08" w:rsidRPr="001B709B">
        <w:t>t</w:t>
      </w:r>
      <w:r w:rsidR="00DF4516" w:rsidRPr="001B709B">
        <w:t>tiecīgās administratīvās teritorijas iedzīvotāju interešu aizskārumu”</w:t>
      </w:r>
      <w:r w:rsidR="00313F07">
        <w:t>.</w:t>
      </w:r>
    </w:p>
    <w:p w14:paraId="0C407297" w14:textId="4C56B4FD" w:rsidR="00083A29" w:rsidRDefault="00406521" w:rsidP="001234B5">
      <w:pPr>
        <w:shd w:val="clear" w:color="auto" w:fill="FFFFFF"/>
        <w:spacing w:line="276" w:lineRule="auto"/>
        <w:ind w:firstLine="720"/>
        <w:jc w:val="both"/>
      </w:pPr>
      <w:r>
        <w:t>Dome pārsūdzētajā lēmumā</w:t>
      </w:r>
      <w:r w:rsidR="00083A29">
        <w:t xml:space="preserve"> atsaukusies uz Administratīvā procesa </w:t>
      </w:r>
      <w:r w:rsidR="00083A29" w:rsidRPr="00313F07">
        <w:t>likuma 85.panta otrās daļas 4.punktu</w:t>
      </w:r>
      <w:r w:rsidR="00712483" w:rsidRPr="00313F07">
        <w:t xml:space="preserve"> un Azartspēļu un izložu likuma 42.panta sesto daļu. </w:t>
      </w:r>
      <w:r w:rsidR="00083A29" w:rsidRPr="00313F07">
        <w:t xml:space="preserve">Tomēr </w:t>
      </w:r>
      <w:r w:rsidR="002C74F9" w:rsidRPr="00313F07">
        <w:t>šādā</w:t>
      </w:r>
      <w:r w:rsidR="00083A29" w:rsidRPr="00313F07">
        <w:t xml:space="preserve"> gadījumā atsaukšanās uz Administratīvā procesa likuma 85.panta otrās daļas 4.punktu nav </w:t>
      </w:r>
      <w:r w:rsidR="006573FF" w:rsidRPr="00313F07">
        <w:t>nepieciešama</w:t>
      </w:r>
      <w:r w:rsidR="002C74F9" w:rsidRPr="00313F07">
        <w:t>,</w:t>
      </w:r>
      <w:r w:rsidR="008F7A65" w:rsidRPr="00313F07">
        <w:t xml:space="preserve"> </w:t>
      </w:r>
      <w:r w:rsidR="002C74F9" w:rsidRPr="00313F07">
        <w:t>jo Azartspēļu un izložu likuma 42.panta sestā daļa speciālā regulējuma ietvaros nostiprina patstāvīgu pamatu labvēlīga tiesiska administratīvā akta atcelšanai noteiktu apstākļu konstatēšanas gadījumā.</w:t>
      </w:r>
      <w:r w:rsidR="008F7A65" w:rsidRPr="00313F07">
        <w:t xml:space="preserve"> </w:t>
      </w:r>
      <w:r w:rsidR="00FB24A4" w:rsidRPr="00313F07">
        <w:t xml:space="preserve">Šādas tiesības </w:t>
      </w:r>
      <w:r w:rsidR="00BF2640" w:rsidRPr="00313F07">
        <w:t xml:space="preserve">iespējams </w:t>
      </w:r>
      <w:r w:rsidR="00FB24A4" w:rsidRPr="00313F07">
        <w:t>patstāvīgi izmantot, kamēr vien attiecīgs administratīvais akts ir spēkā</w:t>
      </w:r>
      <w:r w:rsidR="00CB0C9C" w:rsidRPr="00313F07">
        <w:t xml:space="preserve">. </w:t>
      </w:r>
      <w:r w:rsidR="00E8181A" w:rsidRPr="00313F07">
        <w:t>Līdz ar to pārsūdzētā lēmuma tiesiskuma</w:t>
      </w:r>
      <w:r w:rsidR="00E8181A">
        <w:t xml:space="preserve"> izvērtējumā nav izšķirošas nozīmes atsaucei uz Administratīvā procesa likuma 85.panta normu un attiecīgi nav arī nozīmes tam, kādus priekšnoteikumus labvēlīga administratīvā akta atcelšanai vispārīgi no</w:t>
      </w:r>
      <w:r w:rsidR="001B2BF8">
        <w:t>saka</w:t>
      </w:r>
      <w:r w:rsidR="00E8181A">
        <w:t xml:space="preserve"> Administratīvā procesa likums. </w:t>
      </w:r>
    </w:p>
    <w:p w14:paraId="2BA7EB09" w14:textId="77777777" w:rsidR="00406521" w:rsidRDefault="00406521" w:rsidP="001234B5">
      <w:pPr>
        <w:shd w:val="clear" w:color="auto" w:fill="FFFFFF"/>
        <w:spacing w:line="276" w:lineRule="auto"/>
        <w:ind w:firstLine="720"/>
        <w:jc w:val="both"/>
      </w:pPr>
    </w:p>
    <w:p w14:paraId="646D1EE3" w14:textId="77777777" w:rsidR="00725B1C" w:rsidRDefault="00406521" w:rsidP="001234B5">
      <w:pPr>
        <w:shd w:val="clear" w:color="auto" w:fill="FFFFFF"/>
        <w:spacing w:line="276" w:lineRule="auto"/>
        <w:ind w:firstLine="720"/>
        <w:jc w:val="both"/>
      </w:pPr>
      <w:r>
        <w:t>[1</w:t>
      </w:r>
      <w:r w:rsidR="0091629A">
        <w:t>1</w:t>
      </w:r>
      <w:r>
        <w:t xml:space="preserve">] </w:t>
      </w:r>
      <w:r w:rsidR="00EF00DC">
        <w:t>Savukārt</w:t>
      </w:r>
      <w:r w:rsidR="009B12F1">
        <w:t xml:space="preserve">, lai piemērotu </w:t>
      </w:r>
      <w:r w:rsidR="001A778E">
        <w:t>Azartspēļu un izložu likuma 42.panta sesto daļu,</w:t>
      </w:r>
      <w:r w:rsidR="009B12F1">
        <w:t xml:space="preserve"> likumdevējs nav noteicis, ka pašvaldībai būtu jākonstatē, ka ir mainījušies kādi ar attiecīgās atļaujas piešķiršanu saistītie apstākļi. </w:t>
      </w:r>
    </w:p>
    <w:p w14:paraId="7D3CC60D" w14:textId="617EF103" w:rsidR="00C309E6" w:rsidRDefault="00C309E6" w:rsidP="001234B5">
      <w:pPr>
        <w:shd w:val="clear" w:color="auto" w:fill="FFFFFF"/>
        <w:spacing w:line="276" w:lineRule="auto"/>
        <w:ind w:firstLine="720"/>
        <w:jc w:val="both"/>
      </w:pPr>
      <w:r>
        <w:t xml:space="preserve">Pamats šādu kritēriju izvirzīšanai neizriet arī no </w:t>
      </w:r>
      <w:r w:rsidR="009B12F1">
        <w:t>Azartspēļu un izložu likumā</w:t>
      </w:r>
      <w:r>
        <w:t xml:space="preserve"> nostiprinātās </w:t>
      </w:r>
      <w:r w:rsidR="009B12F1">
        <w:t xml:space="preserve">azartspēļu organizēšanas </w:t>
      </w:r>
      <w:r>
        <w:t>atļaujas izdošanas sistēmas. Apgabaltiesai var piekrist tiktāl, ka</w:t>
      </w:r>
      <w:r w:rsidR="005E2B5C">
        <w:t xml:space="preserve"> šobrīd</w:t>
      </w:r>
      <w:r>
        <w:t xml:space="preserve"> Azartspēļu un izložu likuma normās nostiprinātā kārtība azartspēļu organizēšanas atļaujas izsniegšanai prasa pašvaldībai</w:t>
      </w:r>
      <w:r w:rsidR="00E56F1A">
        <w:t xml:space="preserve"> ar pienācīgu rūpību</w:t>
      </w:r>
      <w:r>
        <w:t xml:space="preserve"> izvērtēt konkrētās vietas piemērotību azartspēļu organizēšanai jau pirms attiecīgās atļaujas izdošanas. Proti, atbilstoši Azartspēļu un izložu likuma 42.panta trešās daļas pirmajam teikumam, ja azartspēles paredzēts rīkot vietā, </w:t>
      </w:r>
      <w:r w:rsidRPr="00997ED7">
        <w:t>uz kuru nav attiecināmi šā likuma 41.panta otrajā daļā noteiktie ierobežojumi, par atļauju organizēt azartspēles katrā konkrētajā gadījumā lemj pašvaldības dome, izvērtējot to, vai azartspēļu organizēšana konkrētajā vietā nerada būtisku valsts un attiecīgās administratīvās teritorijas iedzīvotāju interešu aizskārumu</w:t>
      </w:r>
      <w:r>
        <w:t>.</w:t>
      </w:r>
      <w:r w:rsidR="00E0141A">
        <w:t xml:space="preserve"> </w:t>
      </w:r>
      <w:r w:rsidR="00E56F1A">
        <w:t xml:space="preserve">Tomēr jāņem vērā, ka gan </w:t>
      </w:r>
      <w:r w:rsidRPr="009329C0">
        <w:t>pilsētvides izmantošanas paradumi, gan pašvaldības vīzija par konkrētās vietas nozīmi vai kādu vērtību aizsardzības nepieciešamību laika gaitā var mainīties. Var arī attīstīties pašvaldības skatījums uz kādas tās administratīvās teritorijas sociālo lomu. Tāpat nevar izslēgt, ka kāds azartspēļu organizēšanas vietas darbības ietekmes aspekts konkrētā teritorijā var atklāties vien tad, kad šāda vieta jau darbojas. Ja šādā gadījumā pašvaldība būtu ierobežota, reaģējot uz pilsētvides attīstības vai sociālajām</w:t>
      </w:r>
      <w:r>
        <w:t xml:space="preserve"> tendencēm, lemt par Azartspēļu un izložu likuma 42.panta sestās daļas piemērošanu, tas būtu pretrunā mērķim, kāpēc likumdevējs šādas tiesības pašvaldībai vispār ir piešķīris.</w:t>
      </w:r>
      <w:r w:rsidRPr="00997ED7">
        <w:t xml:space="preserve"> </w:t>
      </w:r>
      <w:r>
        <w:t>Savukārt</w:t>
      </w:r>
      <w:r w:rsidR="00CB0C9C">
        <w:t xml:space="preserve">, kā atzinis Senāts,  </w:t>
      </w:r>
      <w:r>
        <w:t xml:space="preserve">azartspēļu organizēšanas atļaujas adresāta tiesiskās paļāvības un to sabiedrības interešu, kuru dēļ tiek lemts par šī akta atcelšanu, līdzsvarošanai likumdevējs Azartspēļu un izložu likuma 42.panta septītajā daļā ir noteicis, ka atceltā atļauja zaudē spēku pēc pieciem gadiem, skaitot no attiecīgā lēmuma spēkā stāšanās dienas (sal. </w:t>
      </w:r>
      <w:r w:rsidRPr="00226A7E">
        <w:rPr>
          <w:rFonts w:eastAsia="Calibri"/>
          <w:i/>
          <w:iCs/>
          <w:lang w:eastAsia="en-US"/>
          <w14:ligatures w14:val="standardContextual"/>
        </w:rPr>
        <w:t xml:space="preserve">Senāta 2024.gada 10.decembra sprieduma lietā </w:t>
      </w:r>
      <w:r w:rsidRPr="00EC746C">
        <w:rPr>
          <w:rFonts w:eastAsia="Calibri"/>
          <w:i/>
          <w:iCs/>
          <w:color w:val="000000" w:themeColor="text1"/>
          <w:lang w:eastAsia="en-US"/>
          <w14:ligatures w14:val="standardContextual"/>
        </w:rPr>
        <w:t>Nr. SKA-154/2024</w:t>
      </w:r>
      <w:r w:rsidRPr="00226A7E">
        <w:rPr>
          <w:rFonts w:eastAsia="Calibri"/>
          <w:i/>
          <w:iCs/>
          <w:lang w:eastAsia="en-US"/>
          <w14:ligatures w14:val="standardContextual"/>
        </w:rPr>
        <w:t xml:space="preserve">, </w:t>
      </w:r>
      <w:hyperlink r:id="rId22" w:history="1">
        <w:r w:rsidRPr="00EC746C">
          <w:rPr>
            <w:rStyle w:val="Hyperlink"/>
            <w:rFonts w:eastAsia="Calibri"/>
            <w:i/>
            <w:iCs/>
            <w:lang w:eastAsia="en-US"/>
            <w14:ligatures w14:val="standardContextual"/>
          </w:rPr>
          <w:t>ECLI:LV:AT:2024:1210.A420144521.10.S</w:t>
        </w:r>
      </w:hyperlink>
      <w:r w:rsidRPr="00226A7E">
        <w:rPr>
          <w:rFonts w:eastAsia="Calibri"/>
          <w:i/>
          <w:iCs/>
          <w:lang w:eastAsia="en-US"/>
          <w14:ligatures w14:val="standardContextual"/>
        </w:rPr>
        <w:t>, 14.punkt</w:t>
      </w:r>
      <w:r w:rsidR="009F6D92">
        <w:rPr>
          <w:rFonts w:eastAsia="Calibri"/>
          <w:i/>
          <w:iCs/>
          <w:lang w:eastAsia="en-US"/>
          <w14:ligatures w14:val="standardContextual"/>
        </w:rPr>
        <w:t xml:space="preserve">s, </w:t>
      </w:r>
      <w:r w:rsidR="0051741A" w:rsidRPr="005A2145">
        <w:rPr>
          <w:rFonts w:asciiTheme="majorBidi" w:hAnsiTheme="majorBidi" w:cstheme="majorBidi"/>
          <w:i/>
          <w:iCs/>
        </w:rPr>
        <w:t>2020.gada 20.novembra rīcības sēdes lēmuma lietā Nr. SKA-1319/</w:t>
      </w:r>
      <w:r w:rsidR="0051741A" w:rsidRPr="00A52476">
        <w:rPr>
          <w:rFonts w:asciiTheme="majorBidi" w:hAnsiTheme="majorBidi" w:cstheme="majorBidi"/>
          <w:i/>
          <w:iCs/>
          <w:color w:val="000000" w:themeColor="text1"/>
        </w:rPr>
        <w:t xml:space="preserve">2020, </w:t>
      </w:r>
      <w:r w:rsidR="0051741A" w:rsidRPr="00A52476">
        <w:rPr>
          <w:rFonts w:ascii="TimesNewRomanPSMT" w:hAnsi="TimesNewRomanPSMT" w:cs="TimesNewRomanPSMT"/>
          <w:i/>
          <w:iCs/>
          <w:color w:val="000000" w:themeColor="text1"/>
        </w:rPr>
        <w:t xml:space="preserve">ECLI:LV:AT:2020:1120.A420323717.9.L, </w:t>
      </w:r>
      <w:r w:rsidR="0051741A" w:rsidRPr="005A2145">
        <w:rPr>
          <w:rFonts w:ascii="TimesNewRomanPSMT" w:hAnsi="TimesNewRomanPSMT" w:cs="TimesNewRomanPSMT"/>
          <w:i/>
          <w:iCs/>
          <w:color w:val="000000" w:themeColor="text1"/>
        </w:rPr>
        <w:t>6.punkt</w:t>
      </w:r>
      <w:r w:rsidR="009F6D92">
        <w:rPr>
          <w:rFonts w:ascii="TimesNewRomanPSMT" w:hAnsi="TimesNewRomanPSMT" w:cs="TimesNewRomanPSMT"/>
          <w:i/>
          <w:iCs/>
          <w:color w:val="000000" w:themeColor="text1"/>
        </w:rPr>
        <w:t>s</w:t>
      </w:r>
      <w:r>
        <w:rPr>
          <w:rFonts w:eastAsia="Calibri"/>
          <w:lang w:eastAsia="en-US"/>
          <w14:ligatures w14:val="standardContextual"/>
        </w:rPr>
        <w:t xml:space="preserve">). </w:t>
      </w:r>
    </w:p>
    <w:p w14:paraId="019A3B64" w14:textId="77777777" w:rsidR="00F05EBF" w:rsidRDefault="00F05EBF" w:rsidP="001234B5">
      <w:pPr>
        <w:shd w:val="clear" w:color="auto" w:fill="FFFFFF"/>
        <w:spacing w:line="276" w:lineRule="auto"/>
        <w:ind w:firstLine="720"/>
        <w:jc w:val="both"/>
      </w:pPr>
    </w:p>
    <w:p w14:paraId="31968969" w14:textId="09254F2B" w:rsidR="00040594" w:rsidRDefault="00586489" w:rsidP="001234B5">
      <w:pPr>
        <w:shd w:val="clear" w:color="auto" w:fill="FFFFFF"/>
        <w:spacing w:line="276" w:lineRule="auto"/>
        <w:ind w:firstLine="720"/>
        <w:jc w:val="both"/>
      </w:pPr>
      <w:r>
        <w:t>[</w:t>
      </w:r>
      <w:r w:rsidR="00F05EBF">
        <w:t>1</w:t>
      </w:r>
      <w:r w:rsidR="0091629A">
        <w:t>2</w:t>
      </w:r>
      <w:r>
        <w:t xml:space="preserve">] </w:t>
      </w:r>
      <w:r w:rsidR="00E56F1A">
        <w:t xml:space="preserve">Tāpat Senāts nepiekrīt apgabaltiesas norādītajam, ka no Senāta </w:t>
      </w:r>
      <w:r w:rsidR="00C60FD2" w:rsidRPr="00313F07">
        <w:t xml:space="preserve">2021.gada 25.februāra </w:t>
      </w:r>
      <w:r w:rsidR="00317C1B">
        <w:t>sprieduma lietā Nr. </w:t>
      </w:r>
      <w:hyperlink r:id="rId23" w:history="1">
        <w:r w:rsidR="00317C1B" w:rsidRPr="00317C1B">
          <w:rPr>
            <w:rStyle w:val="Hyperlink"/>
          </w:rPr>
          <w:t>SKA-510/2021</w:t>
        </w:r>
      </w:hyperlink>
      <w:r w:rsidR="00317C1B">
        <w:t xml:space="preserve"> </w:t>
      </w:r>
      <w:r w:rsidR="00E56F1A">
        <w:t>paustajām atziņām izrietētu, ka, pieņemot lēmumu par azartspēļu organizēšanas atļaujas atcelšanu ilgu laiku pēc tam, kad attiecīgā azartspēļu organizēšanas vieta ir darbojusies</w:t>
      </w:r>
      <w:r w:rsidR="00F51BBD">
        <w:t>,</w:t>
      </w:r>
      <w:r w:rsidR="00040594">
        <w:t xml:space="preserve"> šā</w:t>
      </w:r>
      <w:r w:rsidR="006367E9">
        <w:t>da</w:t>
      </w:r>
      <w:r w:rsidR="00040594">
        <w:t xml:space="preserve"> lēmuma pamatojumam attiecībā uz konstatētā aizskāruma sekām būtu jābūt citādam kā jebkurā situācijā, kurā, pamatojoties uz Azartspēļu un izložu likuma regulējumu, tiek lemts par atļaujas atcelšanu. </w:t>
      </w:r>
    </w:p>
    <w:p w14:paraId="2DD8EAB3" w14:textId="356A3D8E" w:rsidR="00C808D8" w:rsidRDefault="00705147" w:rsidP="001234B5">
      <w:pPr>
        <w:shd w:val="clear" w:color="auto" w:fill="FFFFFF"/>
        <w:spacing w:line="276" w:lineRule="auto"/>
        <w:ind w:firstLine="720"/>
        <w:jc w:val="both"/>
      </w:pPr>
      <w:r>
        <w:t>L</w:t>
      </w:r>
      <w:r w:rsidR="00C67945">
        <w:t>ietā, uz kur</w:t>
      </w:r>
      <w:r>
        <w:t xml:space="preserve">ā </w:t>
      </w:r>
      <w:r w:rsidR="00207C0E">
        <w:t xml:space="preserve">taisīto </w:t>
      </w:r>
      <w:r>
        <w:t>Senāta spriedumu</w:t>
      </w:r>
      <w:r w:rsidR="00C67945">
        <w:t xml:space="preserve"> apgabaltiesa atsaukusies, </w:t>
      </w:r>
      <w:r w:rsidR="00D84977">
        <w:t xml:space="preserve">strīds bija par </w:t>
      </w:r>
      <w:r w:rsidR="00E90B9A">
        <w:t>atļaujas izsniegšanu totalizatora un derību likmju pieņemšanas vietas atvēršanai papildus konkrētajā vietā jau esošajam azartspēļu klāstam.</w:t>
      </w:r>
      <w:r w:rsidR="0069629F">
        <w:t xml:space="preserve"> </w:t>
      </w:r>
      <w:r w:rsidR="00E90B9A">
        <w:t>Pašvaldības dome</w:t>
      </w:r>
      <w:r w:rsidR="00C67945">
        <w:t xml:space="preserve">, atsaucoties uz to, ka azartspēļu organizēšana konkrētajā teritorijā rada būtiskas valsts un attiecīgās administratīvās teritorijas iedzīvotāju interešu aizskārumu, atļaujas izsniegšanu bija atteikusi. </w:t>
      </w:r>
    </w:p>
    <w:p w14:paraId="6C7C5C2D" w14:textId="7D2E56D0" w:rsidR="00317C1B" w:rsidRDefault="00E90B9A" w:rsidP="001234B5">
      <w:pPr>
        <w:shd w:val="clear" w:color="auto" w:fill="FFFFFF"/>
        <w:spacing w:line="276" w:lineRule="auto"/>
        <w:ind w:firstLine="720"/>
        <w:jc w:val="both"/>
      </w:pPr>
      <w:r>
        <w:t xml:space="preserve">Atbildot uz kasācijas sūdzības argumentiem, Senāts </w:t>
      </w:r>
      <w:r w:rsidR="00C808D8">
        <w:t>piekrita apgabaltiesai</w:t>
      </w:r>
      <w:r>
        <w:t xml:space="preserve">, ka pašvaldība nav </w:t>
      </w:r>
      <w:r w:rsidRPr="00E90B9A">
        <w:t xml:space="preserve">ticami pamatojusi, kāpēc tieši totalizatora un derību likmju pieņemšanas vietas </w:t>
      </w:r>
      <w:r w:rsidRPr="006367E9">
        <w:t>atvēršana papildus konkrētajā</w:t>
      </w:r>
      <w:r w:rsidRPr="00E90B9A">
        <w:t xml:space="preserve"> vietā jau esošajam azartspēļu klāstam būtiski ietekmēs esošo situāciju un veicinās izglītojamo personu interesi tieši par totalizatoru vai derību dalību likmēm</w:t>
      </w:r>
      <w:r>
        <w:t xml:space="preserve"> (</w:t>
      </w:r>
      <w:r w:rsidR="00317C1B">
        <w:rPr>
          <w:i/>
          <w:iCs/>
        </w:rPr>
        <w:t>Senāta 2021.gada 25.februāra</w:t>
      </w:r>
      <w:r w:rsidRPr="00E1686D">
        <w:rPr>
          <w:i/>
          <w:iCs/>
        </w:rPr>
        <w:t xml:space="preserve"> sprieduma </w:t>
      </w:r>
      <w:r w:rsidR="00317C1B">
        <w:rPr>
          <w:i/>
          <w:iCs/>
        </w:rPr>
        <w:t xml:space="preserve">lietā Nr. SKA-510/2021, </w:t>
      </w:r>
      <w:hyperlink r:id="rId24" w:history="1">
        <w:r w:rsidR="00317C1B" w:rsidRPr="00317C1B">
          <w:rPr>
            <w:rStyle w:val="Hyperlink"/>
            <w:i/>
            <w:iCs/>
          </w:rPr>
          <w:t>ECLI:LV:AT:2021:0225.A420200019.9.S</w:t>
        </w:r>
      </w:hyperlink>
      <w:r w:rsidR="00317C1B">
        <w:rPr>
          <w:i/>
          <w:iCs/>
        </w:rPr>
        <w:t xml:space="preserve">, </w:t>
      </w:r>
      <w:r w:rsidRPr="00E1686D">
        <w:rPr>
          <w:i/>
          <w:iCs/>
        </w:rPr>
        <w:t>11.punkts</w:t>
      </w:r>
      <w:r>
        <w:t xml:space="preserve">). </w:t>
      </w:r>
    </w:p>
    <w:p w14:paraId="55620E2D" w14:textId="1B259F75" w:rsidR="006F4B40" w:rsidRDefault="00AE7FB9" w:rsidP="001234B5">
      <w:pPr>
        <w:shd w:val="clear" w:color="auto" w:fill="FFFFFF"/>
        <w:spacing w:line="276" w:lineRule="auto"/>
        <w:ind w:firstLine="720"/>
        <w:jc w:val="both"/>
      </w:pPr>
      <w:r>
        <w:t>K</w:t>
      </w:r>
      <w:r w:rsidR="00E90B9A">
        <w:t>ontekstā ar minēto</w:t>
      </w:r>
      <w:r w:rsidR="00317C1B">
        <w:t>,</w:t>
      </w:r>
      <w:r w:rsidR="00E90B9A">
        <w:t xml:space="preserve"> </w:t>
      </w:r>
      <w:r w:rsidR="00EC4D5E">
        <w:t>Senāts</w:t>
      </w:r>
      <w:r w:rsidR="006367E9">
        <w:t xml:space="preserve"> </w:t>
      </w:r>
      <w:r w:rsidR="00E90B9A">
        <w:t>sprieduma 12.punktā, uz</w:t>
      </w:r>
      <w:r w:rsidR="006367E9">
        <w:t xml:space="preserve"> kuru</w:t>
      </w:r>
      <w:r w:rsidR="00E90B9A">
        <w:t xml:space="preserve"> </w:t>
      </w:r>
      <w:r w:rsidR="00EC4D5E">
        <w:t xml:space="preserve">apgabaltiesa ir </w:t>
      </w:r>
      <w:r w:rsidR="00F51BBD">
        <w:t>nepamatoti</w:t>
      </w:r>
      <w:r w:rsidR="00EC4D5E">
        <w:t xml:space="preserve"> atsaukusies, </w:t>
      </w:r>
      <w:r w:rsidR="00BA26FF">
        <w:t>norādīja</w:t>
      </w:r>
      <w:r w:rsidR="00F51BBD">
        <w:t xml:space="preserve">: </w:t>
      </w:r>
      <w:r w:rsidR="00E90B9A">
        <w:t xml:space="preserve">lemjot par atļaujas izsniegšanu azartspēļu organizēšanai, pašvaldības rīcībai jābūt konsekventai. </w:t>
      </w:r>
      <w:r w:rsidR="0069629F">
        <w:t xml:space="preserve">Senāts </w:t>
      </w:r>
      <w:r w:rsidR="00F51BBD">
        <w:t>skaidroja</w:t>
      </w:r>
      <w:r w:rsidR="0069629F">
        <w:t xml:space="preserve">, ka </w:t>
      </w:r>
      <w:r w:rsidR="00E90B9A" w:rsidRPr="00E90B9A">
        <w:t>Azartspēļu un izložu likuma 42.panta sestā daļa jau kopš 2006.gada 4.jūlija dod tiesības pašvaldībām atcelt izsniegtās atļaujas azartspēļu vietu darbībai, ja to organizēšana konkrētajā teritorijā rada būtiskas valsts un attiecīgās administratīvās teritorijas iedzīvotāju interešu aizskārumu. Līdz ar to, ja pašvaldība patiesi uzskata, ka azartspēļu organizēšana konkrētajā vietā rada būtisku iedzīvotāju interešu aizskārumu, nav objektīvi saprotams, kāpēc pašvaldība šīs tiesības nav izmantojusi.</w:t>
      </w:r>
      <w:r w:rsidR="0069629F">
        <w:t xml:space="preserve"> Savukārt šo apstākļu kontekstā Senāts uzsvēra: j</w:t>
      </w:r>
      <w:r w:rsidR="0069629F" w:rsidRPr="0069629F">
        <w:t>a pašvaldība ir apzinājusi teritorijas, kurās atzīst azartspēļu nepieļaujamību sabiedrisko interešu vārdā, tad tai konsekventi ir jārīkojas, gan lemjot par jaunu atļauju izsniegšanu, gan attiecībā uz jau izsniegtajām atļaujām. Pretējā gadījumā var rasties šaubas, vai ierobežojums ir balstīts patiesos nolūkos rūpēties par iedzīvotāju interesēm, kā arī par vienlīdzīgas attieksmes principa ievērošanu</w:t>
      </w:r>
      <w:r w:rsidR="005B2FE7">
        <w:t xml:space="preserve"> (</w:t>
      </w:r>
      <w:r w:rsidR="005B2FE7" w:rsidRPr="005B2FE7">
        <w:rPr>
          <w:i/>
          <w:iCs/>
        </w:rPr>
        <w:t>minētā sprieduma 12.punkts</w:t>
      </w:r>
      <w:r w:rsidR="005B2FE7">
        <w:t>).</w:t>
      </w:r>
    </w:p>
    <w:p w14:paraId="4435CAC6" w14:textId="47C83CCA" w:rsidR="0069629F" w:rsidRDefault="0069629F" w:rsidP="001234B5">
      <w:pPr>
        <w:shd w:val="clear" w:color="auto" w:fill="FFFFFF"/>
        <w:spacing w:line="276" w:lineRule="auto"/>
        <w:ind w:firstLine="720"/>
        <w:jc w:val="both"/>
      </w:pPr>
      <w:r>
        <w:t xml:space="preserve">Tādējādi </w:t>
      </w:r>
      <w:r w:rsidR="008F3CC2">
        <w:t>spriedumā lietā Nr. </w:t>
      </w:r>
      <w:r w:rsidR="008F3CC2" w:rsidRPr="00317C1B">
        <w:t>SKA-510/2021</w:t>
      </w:r>
      <w:r w:rsidR="008F3CC2">
        <w:t xml:space="preserve"> </w:t>
      </w:r>
      <w:r>
        <w:t xml:space="preserve">Senāts </w:t>
      </w:r>
      <w:r w:rsidR="00C808D8">
        <w:t>argumentus</w:t>
      </w:r>
      <w:r>
        <w:t xml:space="preserve"> par šaubām, vai ar minētajā lietā pārsūdzēto lēmumu noteiktais azartspēļu organizēšanas ierobežojums ir balstīts patiesās rūpēs par iedzīvotāju interesēm, pau</w:t>
      </w:r>
      <w:r w:rsidR="00C808D8">
        <w:t>da</w:t>
      </w:r>
      <w:r>
        <w:t xml:space="preserve"> kontekstā ar situāciju, kurā pašvaldība liedz</w:t>
      </w:r>
      <w:r w:rsidR="009A60C2">
        <w:t>a</w:t>
      </w:r>
      <w:r>
        <w:t xml:space="preserve"> azartspēļu klāsta paplašināšanu, atsaucoties uz konkrētās vietas apstākļiem, vienlaikus </w:t>
      </w:r>
      <w:r w:rsidR="00207C0E">
        <w:t>neiebilstot pret</w:t>
      </w:r>
      <w:r w:rsidR="00302A36">
        <w:t xml:space="preserve"> </w:t>
      </w:r>
      <w:r>
        <w:t>jau uzsākto azartspēļu organizēšanu šajā pašā vietā</w:t>
      </w:r>
      <w:r w:rsidR="005215EE">
        <w:t xml:space="preserve">. </w:t>
      </w:r>
      <w:r w:rsidR="0047692B">
        <w:t xml:space="preserve">No šīm atziņām neizriet Senāta skatījums par </w:t>
      </w:r>
      <w:r w:rsidR="00C808D8">
        <w:t xml:space="preserve">konceptuāliem ierobežojumiem (vai īpašām prasībām attiecīga lēmuma pamatojumam) pašvaldībai lemt par azartspēļu organizēšanas atļaujas atcelšanu ilgu laiku pēc šīs atļaujas izdošanas.  </w:t>
      </w:r>
    </w:p>
    <w:p w14:paraId="2E487CC6" w14:textId="77777777" w:rsidR="00B40CA6" w:rsidRDefault="00B40CA6" w:rsidP="001234B5">
      <w:pPr>
        <w:shd w:val="clear" w:color="auto" w:fill="FFFFFF"/>
        <w:spacing w:line="276" w:lineRule="auto"/>
        <w:ind w:firstLine="720"/>
        <w:jc w:val="both"/>
      </w:pPr>
    </w:p>
    <w:p w14:paraId="1299780D" w14:textId="52D1D2D3" w:rsidR="00C37957" w:rsidRDefault="00B40CA6" w:rsidP="001234B5">
      <w:pPr>
        <w:shd w:val="clear" w:color="auto" w:fill="FFFFFF"/>
        <w:spacing w:line="276" w:lineRule="auto"/>
        <w:ind w:firstLine="720"/>
        <w:jc w:val="both"/>
      </w:pPr>
      <w:r>
        <w:t>[1</w:t>
      </w:r>
      <w:r w:rsidR="0091629A">
        <w:t>3</w:t>
      </w:r>
      <w:r>
        <w:t xml:space="preserve">] </w:t>
      </w:r>
      <w:r w:rsidR="00EC29A4">
        <w:t>Lai arī</w:t>
      </w:r>
      <w:r>
        <w:t xml:space="preserve"> </w:t>
      </w:r>
      <w:r w:rsidR="00FF7ADF">
        <w:t>apgabal</w:t>
      </w:r>
      <w:r>
        <w:t xml:space="preserve">tiesa kļūdaini saskatīja trūkumus tajā, ka pašvaldība nav pamatojusi, </w:t>
      </w:r>
      <w:r w:rsidR="00FF7ADF">
        <w:t>kāpēc</w:t>
      </w:r>
      <w:r>
        <w:t xml:space="preserve"> būtisks iedzīvotāju interešu aizskārums ir konstatējams tikai </w:t>
      </w:r>
      <w:r w:rsidR="009A7F3E">
        <w:t>pārsūdzētā lēmuma pieņemšanas laikā</w:t>
      </w:r>
      <w:r>
        <w:t xml:space="preserve">, </w:t>
      </w:r>
      <w:r w:rsidR="00FF74B5">
        <w:t xml:space="preserve">tiesa tālāk pamatoti </w:t>
      </w:r>
      <w:r w:rsidR="00C37957">
        <w:t>vērtēja</w:t>
      </w:r>
      <w:r w:rsidR="00FF74B5">
        <w:t xml:space="preserve">, vai </w:t>
      </w:r>
      <w:r w:rsidR="00C37957">
        <w:t xml:space="preserve">pārsūdzētajā lēmumā ir </w:t>
      </w:r>
      <w:r w:rsidR="008F3C4D">
        <w:t>motivēts</w:t>
      </w:r>
      <w:r w:rsidR="00C37957">
        <w:t xml:space="preserve">, kā azartspēļu organizēšanas vietas darbība konkrētajā vietā rada būtisku </w:t>
      </w:r>
      <w:r w:rsidR="00FF74B5">
        <w:t xml:space="preserve">attiecīgās administratīvās teritorijas iedzīvotāju interešu </w:t>
      </w:r>
      <w:r w:rsidR="00C37957">
        <w:t>aizskārumu.</w:t>
      </w:r>
      <w:r w:rsidR="00FF74B5">
        <w:t xml:space="preserve"> </w:t>
      </w:r>
    </w:p>
    <w:p w14:paraId="3B9128BF" w14:textId="2481B4DB" w:rsidR="00416213" w:rsidRDefault="00C60FD2" w:rsidP="001234B5">
      <w:pPr>
        <w:shd w:val="clear" w:color="auto" w:fill="FFFFFF"/>
        <w:spacing w:line="276" w:lineRule="auto"/>
        <w:ind w:firstLine="720"/>
        <w:jc w:val="both"/>
      </w:pPr>
      <w:r>
        <w:t>Šajā sakarā s</w:t>
      </w:r>
      <w:r w:rsidR="00416213">
        <w:t xml:space="preserve">priedumā konstatēts, ka pārsūdzētajā lēmumā, raksturojot </w:t>
      </w:r>
      <w:r w:rsidR="00C37957">
        <w:t>azartspēļu organizēšanas vietu un ar to saistīto iedzīvotāju interešu aizskārumu, norādīts,</w:t>
      </w:r>
      <w:r w:rsidR="00416213">
        <w:t xml:space="preserve"> ka spēļu zāles tuvumā (200 līdz 650 metru attālumā) atrodas vairākas pārsūdzētajā lēmumā norādītās izglītības iestādes un jauniešu pulcēšanas vieta, 100 metru attālumā no spēļu zāles atrodas baznīca, kā arī spēļu zāle atrodas vienā no noslogotākajām sabiedriskā transporta pieturvietām.</w:t>
      </w:r>
      <w:r w:rsidR="00C37957">
        <w:t xml:space="preserve"> </w:t>
      </w:r>
      <w:r w:rsidR="00416213">
        <w:t xml:space="preserve">Tiesa spriedumā atsevišķi pievērsusies katram </w:t>
      </w:r>
      <w:r w:rsidR="008B7D74">
        <w:t>no šiem</w:t>
      </w:r>
      <w:r w:rsidR="00C37957">
        <w:t xml:space="preserve"> teritoriju raksturojoš</w:t>
      </w:r>
      <w:r w:rsidR="008B7D74">
        <w:t>ajiem</w:t>
      </w:r>
      <w:r w:rsidR="00C37957">
        <w:t xml:space="preserve"> element</w:t>
      </w:r>
      <w:r w:rsidR="008B7D74">
        <w:t xml:space="preserve">iem, </w:t>
      </w:r>
      <w:r>
        <w:t>atzinusi, ka katrs no tiem pats par sevi nevar būt pamats atļaujas atcelšanai</w:t>
      </w:r>
      <w:r w:rsidR="008B7D74">
        <w:t>,</w:t>
      </w:r>
      <w:r w:rsidR="00C37957">
        <w:t xml:space="preserve"> un </w:t>
      </w:r>
      <w:r>
        <w:t xml:space="preserve">līdz ar to </w:t>
      </w:r>
      <w:r w:rsidR="00C37957">
        <w:t>secinājusi, ka pārsūdzēt</w:t>
      </w:r>
      <w:r w:rsidR="008F3C4D">
        <w:t xml:space="preserve">ā lēmuma pamatojums ir </w:t>
      </w:r>
      <w:r w:rsidR="00585859">
        <w:t>pārāk vispārīgs</w:t>
      </w:r>
      <w:r w:rsidR="00C37957">
        <w:t>.</w:t>
      </w:r>
    </w:p>
    <w:p w14:paraId="19EF6B9D" w14:textId="68467878" w:rsidR="00585859" w:rsidRDefault="00585859" w:rsidP="001234B5">
      <w:pPr>
        <w:shd w:val="clear" w:color="auto" w:fill="FFFFFF"/>
        <w:spacing w:line="276" w:lineRule="auto"/>
        <w:ind w:firstLine="720"/>
        <w:jc w:val="both"/>
      </w:pPr>
      <w:r>
        <w:t>[1</w:t>
      </w:r>
      <w:r w:rsidR="00C60FD2">
        <w:t>3</w:t>
      </w:r>
      <w:r>
        <w:t>.1] Attiecībā uz pašvaldības lēmuma argumentu par izglītības iestāžu un jauniešu pulcēšanās vietas atrašanos spēļu zāles tuvumā apgabaltiesa pievērsusies tam, kā tiek mērīts attālums no spēļu zāles līdz attiecīgajiem objektiem, norādot, ka attālum</w:t>
      </w:r>
      <w:r w:rsidR="00EC29A4">
        <w:t>s</w:t>
      </w:r>
      <w:r>
        <w:t xml:space="preserve"> jāmēra, vērtējot pārvietošanās ceļu, nevis taisnā līnijā. Attiecīgi apgabaltiesa secinājusi, ka</w:t>
      </w:r>
      <w:r w:rsidR="00D210B7">
        <w:t>,</w:t>
      </w:r>
      <w:r>
        <w:t xml:space="preserve"> šādi mērot attālumu, tuvākā vieta spēļu zālei ir </w:t>
      </w:r>
      <w:r w:rsidRPr="005D71E1">
        <w:t xml:space="preserve">Ķekavas </w:t>
      </w:r>
      <w:r w:rsidR="00207C0E">
        <w:t>J</w:t>
      </w:r>
      <w:r w:rsidRPr="005D71E1">
        <w:t>auno ideju centrs, kas atrodas vidēji 250 metru attālumā no spēļu zāles. Šo attālumu atbilstoši Pamatnostād</w:t>
      </w:r>
      <w:r w:rsidR="009A7F3E">
        <w:t>nēs noteiktajiem attālumiem priekšlikumā par azartspēļu regulējuma papildināšanu</w:t>
      </w:r>
      <w:r w:rsidRPr="005D71E1">
        <w:t xml:space="preserve"> apgabaltiesa </w:t>
      </w:r>
      <w:r w:rsidR="00496F93" w:rsidRPr="005D71E1">
        <w:t>atzina</w:t>
      </w:r>
      <w:r w:rsidRPr="005D71E1">
        <w:t xml:space="preserve"> kā tādu, kas spēj mazināt azartspēļu organizēšanas vietas ietekmi uz sabiedrību</w:t>
      </w:r>
      <w:r w:rsidR="00496F93">
        <w:t>.</w:t>
      </w:r>
      <w:r>
        <w:t xml:space="preserve"> </w:t>
      </w:r>
      <w:r w:rsidR="00496F93">
        <w:t>A</w:t>
      </w:r>
      <w:r>
        <w:t>ttiecīgi par pārējām pārsūdzētajā lēmumā norādītajām izglītības iestādēm apgabaltiesa secināj</w:t>
      </w:r>
      <w:r w:rsidR="00496F93">
        <w:t>a</w:t>
      </w:r>
      <w:r>
        <w:t xml:space="preserve">, ka tās atrodas tālāk no spēļu zāles. Saistībā ar minēto apgabaltiesa </w:t>
      </w:r>
      <w:r w:rsidR="00A52476">
        <w:t>arī skaidroja</w:t>
      </w:r>
      <w:r>
        <w:t>, ka spēļu zāle nav nevienas šīs iestādes redzamības laukā, uz nevienu izglītības iestādi nav jāmēro ceļš gar spēļu zāli</w:t>
      </w:r>
      <w:r w:rsidR="009A7F3E">
        <w:t xml:space="preserve">, kā arī spēļu zāle nav redzama no nevienas izglītības iestādes. </w:t>
      </w:r>
    </w:p>
    <w:p w14:paraId="53107E8D" w14:textId="335B760E" w:rsidR="00585859" w:rsidRDefault="00585859" w:rsidP="001234B5">
      <w:pPr>
        <w:shd w:val="clear" w:color="auto" w:fill="FFFFFF"/>
        <w:spacing w:line="276" w:lineRule="auto"/>
        <w:ind w:firstLine="720"/>
        <w:jc w:val="both"/>
      </w:pPr>
      <w:r>
        <w:t>[1</w:t>
      </w:r>
      <w:r w:rsidR="00C60FD2">
        <w:t>3</w:t>
      </w:r>
      <w:r>
        <w:t>.2] Attiecībā uz baznīcas izvietojumu 100 metru attālumā no spēļu zāles, apgabaltiesa norādīja, ka baznīca konkrētajā vietā atradās jau ilgi pirms 2004.gada 13.augusta, kad pieteicējai izdota azartspēļu organizēšanas atļauja. Turklāt lietā n</w:t>
      </w:r>
      <w:r w:rsidR="00C60FD2">
        <w:t>eesot</w:t>
      </w:r>
      <w:r>
        <w:t xml:space="preserve"> iesniegts neviens pierādījums, ka reliģiskā organizācija vai draudzes locekļi būtu izteikuši kādus iebildumus pret spēļu zāli</w:t>
      </w:r>
      <w:r w:rsidR="007E5E2E">
        <w:t>,</w:t>
      </w:r>
      <w:r>
        <w:t xml:space="preserve"> un pašvaldībā rakstveidā nav saņemta neviena sūdzība. </w:t>
      </w:r>
    </w:p>
    <w:p w14:paraId="705B7712" w14:textId="1CFD8FFA" w:rsidR="007C5F4B" w:rsidRDefault="00585859" w:rsidP="001234B5">
      <w:pPr>
        <w:shd w:val="clear" w:color="auto" w:fill="FFFFFF"/>
        <w:spacing w:line="276" w:lineRule="auto"/>
        <w:ind w:firstLine="720"/>
        <w:jc w:val="both"/>
      </w:pPr>
      <w:r>
        <w:t>[1</w:t>
      </w:r>
      <w:r w:rsidR="00C60FD2">
        <w:t>3</w:t>
      </w:r>
      <w:r>
        <w:t xml:space="preserve">.3] Savukārt attiecībā uz apstākli, ka faktiski spēļu zāle atrodas sabiedriskā transporta pieturvietā, apgabaltiesa norādīja, ka šīs pieturvietas tuvumā atrodas arī </w:t>
      </w:r>
      <w:r w:rsidR="00C60FD2">
        <w:t xml:space="preserve">citas vietas, kurās cilvēki varētu </w:t>
      </w:r>
      <w:r w:rsidR="00D7139A">
        <w:t>patverties</w:t>
      </w:r>
      <w:r w:rsidR="00C60FD2">
        <w:t xml:space="preserve"> no sliktiem laikapstākļiem.</w:t>
      </w:r>
    </w:p>
    <w:p w14:paraId="3442A79C" w14:textId="77777777" w:rsidR="00E05B28" w:rsidRDefault="00E05B28" w:rsidP="001234B5">
      <w:pPr>
        <w:shd w:val="clear" w:color="auto" w:fill="FFFFFF"/>
        <w:spacing w:line="276" w:lineRule="auto"/>
        <w:ind w:firstLine="720"/>
        <w:jc w:val="both"/>
      </w:pPr>
    </w:p>
    <w:p w14:paraId="04F3DCD9" w14:textId="5AB0FB57" w:rsidR="00E05B28" w:rsidRDefault="00585859" w:rsidP="001234B5">
      <w:pPr>
        <w:shd w:val="clear" w:color="auto" w:fill="FFFFFF"/>
        <w:spacing w:line="276" w:lineRule="auto"/>
        <w:ind w:firstLine="720"/>
        <w:jc w:val="both"/>
      </w:pPr>
      <w:r>
        <w:t>[1</w:t>
      </w:r>
      <w:r w:rsidR="00C60FD2">
        <w:t>4</w:t>
      </w:r>
      <w:r>
        <w:t xml:space="preserve">] </w:t>
      </w:r>
      <w:r w:rsidR="00E05B28">
        <w:t>Senāts atzīst, ka šāds apgabaltiesas izvērtējums neatbilst Senāta judikatūr</w:t>
      </w:r>
      <w:r w:rsidR="00207C0E">
        <w:t>as atziņām</w:t>
      </w:r>
      <w:r w:rsidR="00E05B28">
        <w:t xml:space="preserve"> </w:t>
      </w:r>
      <w:r w:rsidR="00E77CC5">
        <w:t xml:space="preserve">par </w:t>
      </w:r>
      <w:r w:rsidR="00E05B28">
        <w:t xml:space="preserve">Azartspēļu un izložu likuma 42.panta sestās daļas </w:t>
      </w:r>
      <w:r w:rsidR="00971B20">
        <w:t>piemērošan</w:t>
      </w:r>
      <w:r w:rsidR="00491916">
        <w:t>u</w:t>
      </w:r>
      <w:r w:rsidR="00E05B28">
        <w:t xml:space="preserve">. </w:t>
      </w:r>
    </w:p>
    <w:p w14:paraId="699723A9" w14:textId="585299E6" w:rsidR="00491916" w:rsidRDefault="00817658" w:rsidP="001234B5">
      <w:pPr>
        <w:shd w:val="clear" w:color="auto" w:fill="FFFFFF"/>
        <w:spacing w:line="276" w:lineRule="auto"/>
        <w:ind w:firstLine="720"/>
        <w:jc w:val="both"/>
        <w:rPr>
          <w:rFonts w:asciiTheme="majorBidi" w:hAnsiTheme="majorBidi" w:cstheme="majorBidi"/>
        </w:rPr>
      </w:pPr>
      <w:r>
        <w:t>Senāt</w:t>
      </w:r>
      <w:r w:rsidR="009C3478">
        <w:t xml:space="preserve">a judikatūrā </w:t>
      </w:r>
      <w:r w:rsidR="00D04A17">
        <w:t>skaidro</w:t>
      </w:r>
      <w:r w:rsidR="009C3478">
        <w:t>ts</w:t>
      </w:r>
      <w:r w:rsidR="00D04A17">
        <w:t xml:space="preserve">, ka pašvaldībai, </w:t>
      </w:r>
      <w:r>
        <w:t xml:space="preserve">piepildot </w:t>
      </w:r>
      <w:r w:rsidRPr="00817658">
        <w:t>ar saturu nenoteikto juridisko jēdzienu „būtisks valsts un attiecīgās administratīvās teritorijas iedzīvotāju interešu aizskārums”, visi konkrēto vietu raksturojošie apstākļi jāvērtē kompleksi</w:t>
      </w:r>
      <w:r w:rsidR="009F0E2E">
        <w:t xml:space="preserve"> </w:t>
      </w:r>
      <w:r>
        <w:t>(</w:t>
      </w:r>
      <w:r w:rsidRPr="005A2145">
        <w:rPr>
          <w:rFonts w:asciiTheme="majorBidi" w:hAnsiTheme="majorBidi" w:cstheme="majorBidi"/>
          <w:i/>
          <w:iCs/>
        </w:rPr>
        <w:t xml:space="preserve">Senāta 2019.gada 9.aprīļa sprieduma lietā </w:t>
      </w:r>
      <w:r w:rsidRPr="00275AA9">
        <w:rPr>
          <w:rFonts w:asciiTheme="majorBidi" w:hAnsiTheme="majorBidi" w:cstheme="majorBidi"/>
          <w:i/>
          <w:iCs/>
        </w:rPr>
        <w:t>Nr. SKA-407/2019</w:t>
      </w:r>
      <w:r w:rsidRPr="005A2145">
        <w:rPr>
          <w:rFonts w:asciiTheme="majorBidi" w:hAnsiTheme="majorBidi" w:cstheme="majorBidi"/>
          <w:i/>
          <w:iCs/>
        </w:rPr>
        <w:t xml:space="preserve">, </w:t>
      </w:r>
      <w:hyperlink r:id="rId25" w:history="1">
        <w:r w:rsidRPr="00275AA9">
          <w:rPr>
            <w:rStyle w:val="Hyperlink"/>
            <w:rFonts w:asciiTheme="majorBidi" w:hAnsiTheme="majorBidi" w:cstheme="majorBidi"/>
            <w:i/>
            <w:iCs/>
          </w:rPr>
          <w:t>ECLI:LV:AT:2019:0409.A420154016.4.S</w:t>
        </w:r>
      </w:hyperlink>
      <w:r w:rsidRPr="005A2145">
        <w:rPr>
          <w:rFonts w:asciiTheme="majorBidi" w:hAnsiTheme="majorBidi" w:cstheme="majorBidi"/>
          <w:i/>
          <w:iCs/>
        </w:rPr>
        <w:t xml:space="preserve">, 8.punkts, 2019.gada 10.decembra sprieduma lietā </w:t>
      </w:r>
      <w:r w:rsidRPr="00275AA9">
        <w:rPr>
          <w:rFonts w:asciiTheme="majorBidi" w:hAnsiTheme="majorBidi" w:cstheme="majorBidi"/>
          <w:i/>
          <w:iCs/>
        </w:rPr>
        <w:t>Nr. SKA-309/2019</w:t>
      </w:r>
      <w:r w:rsidRPr="005A2145">
        <w:rPr>
          <w:rFonts w:asciiTheme="majorBidi" w:hAnsiTheme="majorBidi" w:cstheme="majorBidi"/>
          <w:i/>
          <w:iCs/>
        </w:rPr>
        <w:t xml:space="preserve">, </w:t>
      </w:r>
      <w:hyperlink r:id="rId26" w:history="1">
        <w:r w:rsidRPr="00275AA9">
          <w:rPr>
            <w:rStyle w:val="Hyperlink"/>
            <w:rFonts w:asciiTheme="majorBidi" w:hAnsiTheme="majorBidi" w:cstheme="majorBidi"/>
            <w:i/>
            <w:iCs/>
          </w:rPr>
          <w:t>ECLI:LV:AT:2019:1210.A420216416.3.S</w:t>
        </w:r>
      </w:hyperlink>
      <w:r w:rsidRPr="005A2145">
        <w:rPr>
          <w:rFonts w:asciiTheme="majorBidi" w:hAnsiTheme="majorBidi" w:cstheme="majorBidi"/>
          <w:i/>
          <w:iCs/>
        </w:rPr>
        <w:t>, 9.punkts</w:t>
      </w:r>
      <w:r w:rsidR="004A1DF6" w:rsidRPr="004A1DF6">
        <w:rPr>
          <w:rFonts w:asciiTheme="majorBidi" w:hAnsiTheme="majorBidi" w:cstheme="majorBidi"/>
        </w:rPr>
        <w:t>)</w:t>
      </w:r>
      <w:r w:rsidR="004A1DF6">
        <w:rPr>
          <w:rFonts w:asciiTheme="majorBidi" w:hAnsiTheme="majorBidi" w:cstheme="majorBidi"/>
        </w:rPr>
        <w:t xml:space="preserve">. </w:t>
      </w:r>
      <w:r w:rsidR="00B31FCB">
        <w:rPr>
          <w:rFonts w:asciiTheme="majorBidi" w:hAnsiTheme="majorBidi" w:cstheme="majorBidi"/>
        </w:rPr>
        <w:t>Vērtējot katru</w:t>
      </w:r>
      <w:r w:rsidR="00E32598">
        <w:rPr>
          <w:rFonts w:asciiTheme="majorBidi" w:hAnsiTheme="majorBidi" w:cstheme="majorBidi"/>
        </w:rPr>
        <w:t xml:space="preserve"> teritoriju raksturojošo apstākli vai elementu atsevišķi, </w:t>
      </w:r>
      <w:r w:rsidR="005D284B">
        <w:rPr>
          <w:rFonts w:asciiTheme="majorBidi" w:hAnsiTheme="majorBidi" w:cstheme="majorBidi"/>
        </w:rPr>
        <w:t xml:space="preserve">ir iespējams, </w:t>
      </w:r>
      <w:r w:rsidR="00E32598">
        <w:rPr>
          <w:rFonts w:asciiTheme="majorBidi" w:hAnsiTheme="majorBidi" w:cstheme="majorBidi"/>
        </w:rPr>
        <w:t xml:space="preserve">ka tam pašam par sevi nav būtiskas ietekmes. Tomēr pilsētvidi neraksturo </w:t>
      </w:r>
      <w:r w:rsidR="00E05B28">
        <w:rPr>
          <w:rFonts w:asciiTheme="majorBidi" w:hAnsiTheme="majorBidi" w:cstheme="majorBidi"/>
        </w:rPr>
        <w:t xml:space="preserve">tikai </w:t>
      </w:r>
      <w:r w:rsidR="00E32598">
        <w:rPr>
          <w:rFonts w:asciiTheme="majorBidi" w:hAnsiTheme="majorBidi" w:cstheme="majorBidi"/>
        </w:rPr>
        <w:t xml:space="preserve">atsevišķi </w:t>
      </w:r>
      <w:r w:rsidR="00E05B28">
        <w:rPr>
          <w:rFonts w:asciiTheme="majorBidi" w:hAnsiTheme="majorBidi" w:cstheme="majorBidi"/>
        </w:rPr>
        <w:t xml:space="preserve">tās </w:t>
      </w:r>
      <w:r w:rsidR="00E32598">
        <w:rPr>
          <w:rFonts w:asciiTheme="majorBidi" w:hAnsiTheme="majorBidi" w:cstheme="majorBidi"/>
        </w:rPr>
        <w:t>elementi, bet to kopums.</w:t>
      </w:r>
      <w:r w:rsidR="00E05B28">
        <w:rPr>
          <w:rFonts w:asciiTheme="majorBidi" w:hAnsiTheme="majorBidi" w:cstheme="majorBidi"/>
        </w:rPr>
        <w:t xml:space="preserve"> </w:t>
      </w:r>
      <w:r w:rsidR="00D512B1">
        <w:rPr>
          <w:rFonts w:asciiTheme="majorBidi" w:hAnsiTheme="majorBidi" w:cstheme="majorBidi"/>
        </w:rPr>
        <w:t xml:space="preserve">Minētais jo īpaši ir būtiski, atklājot, kāda ir konkrētās vietas </w:t>
      </w:r>
      <w:r w:rsidR="00D6405D">
        <w:rPr>
          <w:rFonts w:asciiTheme="majorBidi" w:hAnsiTheme="majorBidi" w:cstheme="majorBidi"/>
        </w:rPr>
        <w:t>nozīme</w:t>
      </w:r>
      <w:r w:rsidR="00D512B1">
        <w:rPr>
          <w:rFonts w:asciiTheme="majorBidi" w:hAnsiTheme="majorBidi" w:cstheme="majorBidi"/>
        </w:rPr>
        <w:t xml:space="preserve"> konkrētajā administratīvajā teritorijā un kādi ir šīs teritorijas izmantošanas paradumi. </w:t>
      </w:r>
    </w:p>
    <w:p w14:paraId="1E79D82A" w14:textId="14670549" w:rsidR="00917B99" w:rsidRDefault="00491916" w:rsidP="001234B5">
      <w:pPr>
        <w:shd w:val="clear" w:color="auto" w:fill="FFFFFF"/>
        <w:spacing w:line="276" w:lineRule="auto"/>
        <w:ind w:firstLine="720"/>
        <w:jc w:val="both"/>
        <w:rPr>
          <w:rFonts w:asciiTheme="majorBidi" w:hAnsiTheme="majorBidi" w:cstheme="majorBidi"/>
          <w:i/>
          <w:iCs/>
        </w:rPr>
      </w:pPr>
      <w:r>
        <w:rPr>
          <w:rFonts w:asciiTheme="majorBidi" w:hAnsiTheme="majorBidi" w:cstheme="majorBidi"/>
        </w:rPr>
        <w:t>Apgabaltiesa spriedumā atsevišķi analizējusi katru no pašvaldības norādītajiem konkrēto vietu raksturojošajiem elementiem un skaidrojusi, kāpēc katrs no tiem nevar pamatot būtiska iedzīvotāju</w:t>
      </w:r>
      <w:r w:rsidR="00C670D5">
        <w:rPr>
          <w:rFonts w:asciiTheme="majorBidi" w:hAnsiTheme="majorBidi" w:cstheme="majorBidi"/>
        </w:rPr>
        <w:t xml:space="preserve"> interešu</w:t>
      </w:r>
      <w:r>
        <w:rPr>
          <w:rFonts w:asciiTheme="majorBidi" w:hAnsiTheme="majorBidi" w:cstheme="majorBidi"/>
        </w:rPr>
        <w:t xml:space="preserve"> aizskāruma esību. Tomēr minētajā vērtējumā bez apgabaltiesas ievērības palicis tas, kādu kopainu par konkrētās vietas piemērotību azartspēļu organizēšanai atklāj pašvaldības pamatojums. </w:t>
      </w:r>
      <w:r w:rsidR="00E05B28">
        <w:rPr>
          <w:rFonts w:asciiTheme="majorBidi" w:hAnsiTheme="majorBidi" w:cstheme="majorBidi"/>
        </w:rPr>
        <w:t xml:space="preserve">Senāta praksē </w:t>
      </w:r>
      <w:r w:rsidR="002F64E9">
        <w:rPr>
          <w:rFonts w:asciiTheme="majorBidi" w:hAnsiTheme="majorBidi" w:cstheme="majorBidi"/>
        </w:rPr>
        <w:t xml:space="preserve">atrodami vairāki piemēri </w:t>
      </w:r>
      <w:r w:rsidR="00E05B28">
        <w:rPr>
          <w:rFonts w:asciiTheme="majorBidi" w:hAnsiTheme="majorBidi" w:cstheme="majorBidi"/>
        </w:rPr>
        <w:t xml:space="preserve">situācijām, kurās konkrēto teritoriju raksturojošie apstākļi varētu liecināt par būtiska attiecīgās administratīvās teritorijas iedzīvotāju interešu aizskāruma esību. </w:t>
      </w:r>
      <w:r w:rsidR="001D6F15">
        <w:rPr>
          <w:rFonts w:asciiTheme="majorBidi" w:hAnsiTheme="majorBidi" w:cstheme="majorBidi"/>
        </w:rPr>
        <w:t xml:space="preserve">Piemēram, Senāts atzinis, ka par būtisku iedzīvotāju interešu aizskārumu </w:t>
      </w:r>
      <w:r w:rsidR="00B311F9">
        <w:rPr>
          <w:rFonts w:asciiTheme="majorBidi" w:hAnsiTheme="majorBidi" w:cstheme="majorBidi"/>
        </w:rPr>
        <w:t>liecina tād</w:t>
      </w:r>
      <w:r w:rsidR="00C91048">
        <w:rPr>
          <w:rFonts w:asciiTheme="majorBidi" w:hAnsiTheme="majorBidi" w:cstheme="majorBidi"/>
        </w:rPr>
        <w:t>s</w:t>
      </w:r>
      <w:r w:rsidR="00B311F9">
        <w:rPr>
          <w:rFonts w:asciiTheme="majorBidi" w:hAnsiTheme="majorBidi" w:cstheme="majorBidi"/>
        </w:rPr>
        <w:t xml:space="preserve"> apstākļ</w:t>
      </w:r>
      <w:r w:rsidR="00C91048">
        <w:rPr>
          <w:rFonts w:asciiTheme="majorBidi" w:hAnsiTheme="majorBidi" w:cstheme="majorBidi"/>
        </w:rPr>
        <w:t>u kopums</w:t>
      </w:r>
      <w:r w:rsidR="00B311F9">
        <w:rPr>
          <w:rFonts w:asciiTheme="majorBidi" w:hAnsiTheme="majorBidi" w:cstheme="majorBidi"/>
        </w:rPr>
        <w:t xml:space="preserve">, kas norāda, ka </w:t>
      </w:r>
      <w:r w:rsidR="001D6F15">
        <w:rPr>
          <w:rFonts w:asciiTheme="majorBidi" w:hAnsiTheme="majorBidi" w:cstheme="majorBidi"/>
        </w:rPr>
        <w:t xml:space="preserve">palielinās risks, ka </w:t>
      </w:r>
      <w:r w:rsidR="001D6F15" w:rsidRPr="009F0E2E">
        <w:rPr>
          <w:rFonts w:asciiTheme="majorBidi" w:hAnsiTheme="majorBidi" w:cstheme="majorBidi"/>
        </w:rPr>
        <w:t>var pieaugt tādu azartspēļu zālē nokļuvušo personu skaits, kurām tur nemaz nav bijis nolūka doties</w:t>
      </w:r>
      <w:r w:rsidR="001D6F15">
        <w:rPr>
          <w:rFonts w:asciiTheme="majorBidi" w:hAnsiTheme="majorBidi" w:cstheme="majorBidi"/>
        </w:rPr>
        <w:t xml:space="preserve"> (piemēram, </w:t>
      </w:r>
      <w:r w:rsidR="009739D3" w:rsidRPr="002F64E9">
        <w:rPr>
          <w:rFonts w:asciiTheme="majorBidi" w:hAnsiTheme="majorBidi" w:cstheme="majorBidi"/>
          <w:i/>
          <w:iCs/>
        </w:rPr>
        <w:t>Senāta 2010.gada 17.jūnija sprieduma lietā Nr. </w:t>
      </w:r>
      <w:hyperlink r:id="rId27" w:history="1">
        <w:r w:rsidR="009739D3" w:rsidRPr="00C11477">
          <w:rPr>
            <w:rStyle w:val="Hyperlink"/>
            <w:rFonts w:asciiTheme="majorBidi" w:hAnsiTheme="majorBidi" w:cstheme="majorBidi"/>
            <w:i/>
            <w:iCs/>
          </w:rPr>
          <w:t>SKA-227/2010</w:t>
        </w:r>
      </w:hyperlink>
      <w:r w:rsidR="009739D3" w:rsidRPr="002F64E9">
        <w:rPr>
          <w:rFonts w:asciiTheme="majorBidi" w:hAnsiTheme="majorBidi" w:cstheme="majorBidi"/>
          <w:i/>
          <w:iCs/>
        </w:rPr>
        <w:t xml:space="preserve">, </w:t>
      </w:r>
      <w:r w:rsidR="009739D3" w:rsidRPr="00C11477">
        <w:rPr>
          <w:rFonts w:asciiTheme="majorBidi" w:hAnsiTheme="majorBidi" w:cstheme="majorBidi"/>
          <w:i/>
          <w:iCs/>
        </w:rPr>
        <w:t>A42546107</w:t>
      </w:r>
      <w:r w:rsidR="009739D3" w:rsidRPr="002F64E9">
        <w:rPr>
          <w:rFonts w:asciiTheme="majorBidi" w:hAnsiTheme="majorBidi" w:cstheme="majorBidi"/>
          <w:i/>
          <w:iCs/>
        </w:rPr>
        <w:t xml:space="preserve">, 10.punkts, 2010.gada 14.oktobra sprieduma lietā </w:t>
      </w:r>
      <w:r w:rsidR="009739D3" w:rsidRPr="005131E7">
        <w:rPr>
          <w:rFonts w:asciiTheme="majorBidi" w:hAnsiTheme="majorBidi" w:cstheme="majorBidi"/>
          <w:i/>
          <w:iCs/>
        </w:rPr>
        <w:t>Nr.</w:t>
      </w:r>
      <w:r w:rsidR="00C11477">
        <w:rPr>
          <w:rFonts w:asciiTheme="majorBidi" w:hAnsiTheme="majorBidi" w:cstheme="majorBidi"/>
          <w:i/>
          <w:iCs/>
        </w:rPr>
        <w:t> </w:t>
      </w:r>
      <w:hyperlink r:id="rId28" w:history="1">
        <w:r w:rsidR="009739D3" w:rsidRPr="00C11477">
          <w:rPr>
            <w:rStyle w:val="Hyperlink"/>
            <w:rFonts w:asciiTheme="majorBidi" w:hAnsiTheme="majorBidi" w:cstheme="majorBidi"/>
            <w:i/>
            <w:iCs/>
          </w:rPr>
          <w:t>SKA-404/2010</w:t>
        </w:r>
      </w:hyperlink>
      <w:r w:rsidR="002F64E9" w:rsidRPr="002F64E9">
        <w:rPr>
          <w:i/>
          <w:iCs/>
        </w:rPr>
        <w:t xml:space="preserve">, </w:t>
      </w:r>
      <w:r w:rsidR="002F64E9" w:rsidRPr="00C11477">
        <w:rPr>
          <w:i/>
          <w:iCs/>
        </w:rPr>
        <w:t>A42447407</w:t>
      </w:r>
      <w:r w:rsidR="002F64E9" w:rsidRPr="002F64E9">
        <w:rPr>
          <w:i/>
          <w:iCs/>
        </w:rPr>
        <w:t>,</w:t>
      </w:r>
      <w:r w:rsidR="009739D3" w:rsidRPr="002F64E9">
        <w:rPr>
          <w:rFonts w:asciiTheme="majorBidi" w:hAnsiTheme="majorBidi" w:cstheme="majorBidi"/>
          <w:i/>
          <w:iCs/>
        </w:rPr>
        <w:t xml:space="preserve"> </w:t>
      </w:r>
      <w:r w:rsidR="005131E7">
        <w:rPr>
          <w:rFonts w:asciiTheme="majorBidi" w:hAnsiTheme="majorBidi" w:cstheme="majorBidi"/>
          <w:i/>
          <w:iCs/>
        </w:rPr>
        <w:t>9</w:t>
      </w:r>
      <w:r w:rsidR="009739D3" w:rsidRPr="002F64E9">
        <w:rPr>
          <w:rFonts w:asciiTheme="majorBidi" w:hAnsiTheme="majorBidi" w:cstheme="majorBidi"/>
          <w:i/>
          <w:iCs/>
        </w:rPr>
        <w:t>.punkts</w:t>
      </w:r>
      <w:r w:rsidR="001D6F15">
        <w:rPr>
          <w:rFonts w:asciiTheme="majorBidi" w:hAnsiTheme="majorBidi" w:cstheme="majorBidi"/>
        </w:rPr>
        <w:t xml:space="preserve">). </w:t>
      </w:r>
    </w:p>
    <w:p w14:paraId="159D096C" w14:textId="55FCCB57" w:rsidR="00877DD9" w:rsidRDefault="0071063A" w:rsidP="001234B5">
      <w:pPr>
        <w:shd w:val="clear" w:color="auto" w:fill="FFFFFF"/>
        <w:spacing w:line="276" w:lineRule="auto"/>
        <w:ind w:firstLine="720"/>
        <w:jc w:val="both"/>
        <w:rPr>
          <w:rFonts w:asciiTheme="majorBidi" w:hAnsiTheme="majorBidi" w:cstheme="majorBidi"/>
        </w:rPr>
      </w:pPr>
      <w:r>
        <w:rPr>
          <w:rFonts w:asciiTheme="majorBidi" w:hAnsiTheme="majorBidi" w:cstheme="majorBidi"/>
        </w:rPr>
        <w:t xml:space="preserve">Šādā </w:t>
      </w:r>
      <w:r w:rsidR="00917B99">
        <w:rPr>
          <w:rFonts w:asciiTheme="majorBidi" w:hAnsiTheme="majorBidi" w:cstheme="majorBidi"/>
        </w:rPr>
        <w:t>gaismā</w:t>
      </w:r>
      <w:r>
        <w:rPr>
          <w:rFonts w:asciiTheme="majorBidi" w:hAnsiTheme="majorBidi" w:cstheme="majorBidi"/>
        </w:rPr>
        <w:t xml:space="preserve"> apgabaltiesa pārsūdzētā lēmuma argumentus nav vērtējusi. </w:t>
      </w:r>
    </w:p>
    <w:p w14:paraId="3E476A57" w14:textId="77777777" w:rsidR="0048189D" w:rsidRDefault="0048189D" w:rsidP="001234B5">
      <w:pPr>
        <w:shd w:val="clear" w:color="auto" w:fill="FFFFFF"/>
        <w:spacing w:line="276" w:lineRule="auto"/>
        <w:ind w:firstLine="720"/>
        <w:jc w:val="both"/>
        <w:rPr>
          <w:rFonts w:asciiTheme="majorBidi" w:hAnsiTheme="majorBidi" w:cstheme="majorBidi"/>
        </w:rPr>
      </w:pPr>
    </w:p>
    <w:p w14:paraId="5A30C78C" w14:textId="0632D536" w:rsidR="00C91048" w:rsidRDefault="0048189D" w:rsidP="001234B5">
      <w:pPr>
        <w:shd w:val="clear" w:color="auto" w:fill="FFFFFF"/>
        <w:spacing w:line="276" w:lineRule="auto"/>
        <w:ind w:firstLine="720"/>
        <w:jc w:val="both"/>
        <w:rPr>
          <w:rFonts w:asciiTheme="majorBidi" w:hAnsiTheme="majorBidi" w:cstheme="majorBidi"/>
        </w:rPr>
      </w:pPr>
      <w:r>
        <w:rPr>
          <w:rFonts w:asciiTheme="majorBidi" w:hAnsiTheme="majorBidi" w:cstheme="majorBidi"/>
        </w:rPr>
        <w:t>[1</w:t>
      </w:r>
      <w:r w:rsidR="00C91048">
        <w:rPr>
          <w:rFonts w:asciiTheme="majorBidi" w:hAnsiTheme="majorBidi" w:cstheme="majorBidi"/>
        </w:rPr>
        <w:t>5</w:t>
      </w:r>
      <w:r>
        <w:rPr>
          <w:rFonts w:asciiTheme="majorBidi" w:hAnsiTheme="majorBidi" w:cstheme="majorBidi"/>
        </w:rPr>
        <w:t xml:space="preserve">] </w:t>
      </w:r>
      <w:r w:rsidR="00C91048">
        <w:rPr>
          <w:rFonts w:asciiTheme="majorBidi" w:hAnsiTheme="majorBidi" w:cstheme="majorBidi"/>
        </w:rPr>
        <w:t>Turklāt tiesas kritika par pašvaldības norādītajiem konkrēto teritoriju raksturojošajiem elementiem neatbilst Senāta atziņām par šādu elementu lomu būtiska iedzīvotāju interešu aizskāruma pamatošanā.</w:t>
      </w:r>
    </w:p>
    <w:p w14:paraId="556C9B07" w14:textId="1C6424F2" w:rsidR="007F6EA5" w:rsidRDefault="00253569" w:rsidP="001234B5">
      <w:pPr>
        <w:shd w:val="clear" w:color="auto" w:fill="FFFFFF"/>
        <w:spacing w:line="276" w:lineRule="auto"/>
        <w:ind w:firstLine="720"/>
        <w:jc w:val="both"/>
        <w:rPr>
          <w:rFonts w:asciiTheme="majorBidi" w:hAnsiTheme="majorBidi" w:cstheme="majorBidi"/>
        </w:rPr>
      </w:pPr>
      <w:r>
        <w:rPr>
          <w:rFonts w:asciiTheme="majorBidi" w:hAnsiTheme="majorBidi" w:cstheme="majorBidi"/>
        </w:rPr>
        <w:t xml:space="preserve">Apgabaltiesa kritiku pašvaldības argumentiem par izglītības un jauniešu pulcēšanās vietu tuvumu spēļu zālei </w:t>
      </w:r>
      <w:r w:rsidR="004633B4">
        <w:rPr>
          <w:rFonts w:asciiTheme="majorBidi" w:hAnsiTheme="majorBidi" w:cstheme="majorBidi"/>
        </w:rPr>
        <w:t xml:space="preserve">kopumā pamatojusi ar uzskatu, ka </w:t>
      </w:r>
      <w:r w:rsidR="007F6EA5">
        <w:rPr>
          <w:rFonts w:asciiTheme="majorBidi" w:hAnsiTheme="majorBidi" w:cstheme="majorBidi"/>
        </w:rPr>
        <w:t>šīs vietas atrodas vairāk nekā 250</w:t>
      </w:r>
      <w:r w:rsidR="001F016A">
        <w:rPr>
          <w:rFonts w:asciiTheme="majorBidi" w:hAnsiTheme="majorBidi" w:cstheme="majorBidi"/>
        </w:rPr>
        <w:t> </w:t>
      </w:r>
      <w:r w:rsidR="007F6EA5">
        <w:rPr>
          <w:rFonts w:asciiTheme="majorBidi" w:hAnsiTheme="majorBidi" w:cstheme="majorBidi"/>
        </w:rPr>
        <w:t xml:space="preserve">metru attālumā no spēļu zāles, savukārt šāds </w:t>
      </w:r>
      <w:r w:rsidR="004633B4">
        <w:rPr>
          <w:rFonts w:asciiTheme="majorBidi" w:hAnsiTheme="majorBidi" w:cstheme="majorBidi"/>
        </w:rPr>
        <w:t xml:space="preserve">attālums atbilstoši Pamatnostādnēm </w:t>
      </w:r>
      <w:r w:rsidR="00A3661A">
        <w:rPr>
          <w:rFonts w:asciiTheme="majorBidi" w:hAnsiTheme="majorBidi" w:cstheme="majorBidi"/>
        </w:rPr>
        <w:t xml:space="preserve">esot </w:t>
      </w:r>
      <w:r w:rsidR="004633B4">
        <w:rPr>
          <w:rFonts w:asciiTheme="majorBidi" w:hAnsiTheme="majorBidi" w:cstheme="majorBidi"/>
        </w:rPr>
        <w:t xml:space="preserve">uzskatāms par tādu, kas </w:t>
      </w:r>
      <w:r w:rsidR="00B05CBD">
        <w:rPr>
          <w:rFonts w:asciiTheme="majorBidi" w:hAnsiTheme="majorBidi" w:cstheme="majorBidi"/>
        </w:rPr>
        <w:t>samazina</w:t>
      </w:r>
      <w:r w:rsidR="004633B4">
        <w:rPr>
          <w:rFonts w:asciiTheme="majorBidi" w:hAnsiTheme="majorBidi" w:cstheme="majorBidi"/>
        </w:rPr>
        <w:t xml:space="preserve"> spēļu zāles nelabvēlīgo ietekmi. </w:t>
      </w:r>
      <w:r w:rsidR="007F6EA5">
        <w:rPr>
          <w:rFonts w:asciiTheme="majorBidi" w:hAnsiTheme="majorBidi" w:cstheme="majorBidi"/>
        </w:rPr>
        <w:t xml:space="preserve">Tomēr šādi secinājumi </w:t>
      </w:r>
      <w:r w:rsidR="00A3661A">
        <w:rPr>
          <w:rFonts w:asciiTheme="majorBidi" w:hAnsiTheme="majorBidi" w:cstheme="majorBidi"/>
        </w:rPr>
        <w:t>(</w:t>
      </w:r>
      <w:r w:rsidR="003F0C87">
        <w:rPr>
          <w:rFonts w:asciiTheme="majorBidi" w:hAnsiTheme="majorBidi" w:cstheme="majorBidi"/>
        </w:rPr>
        <w:t xml:space="preserve">tostarp tajos </w:t>
      </w:r>
      <w:r w:rsidR="00A3661A">
        <w:rPr>
          <w:rFonts w:asciiTheme="majorBidi" w:hAnsiTheme="majorBidi" w:cstheme="majorBidi"/>
        </w:rPr>
        <w:t xml:space="preserve">Pamatnostādnēm piešķirtā loma) </w:t>
      </w:r>
      <w:r w:rsidR="007F6EA5">
        <w:rPr>
          <w:rFonts w:asciiTheme="majorBidi" w:hAnsiTheme="majorBidi" w:cstheme="majorBidi"/>
        </w:rPr>
        <w:t xml:space="preserve">neatbilst individuālā lēmuma, ar kuru tiek noteikts azartspēļu organizēšanas ierobežojums, mērķim. </w:t>
      </w:r>
    </w:p>
    <w:p w14:paraId="34678D3E" w14:textId="17FFEA54" w:rsidR="006C54D2" w:rsidRDefault="004633B4" w:rsidP="001234B5">
      <w:pPr>
        <w:shd w:val="clear" w:color="auto" w:fill="FFFFFF"/>
        <w:spacing w:line="276" w:lineRule="auto"/>
        <w:ind w:firstLine="720"/>
        <w:jc w:val="both"/>
        <w:rPr>
          <w:rFonts w:asciiTheme="majorBidi" w:hAnsiTheme="majorBidi" w:cstheme="majorBidi"/>
        </w:rPr>
      </w:pPr>
      <w:r>
        <w:rPr>
          <w:rFonts w:asciiTheme="majorBidi" w:hAnsiTheme="majorBidi" w:cstheme="majorBidi"/>
        </w:rPr>
        <w:t>Pamatnostād</w:t>
      </w:r>
      <w:r w:rsidR="00C670D5">
        <w:rPr>
          <w:rFonts w:asciiTheme="majorBidi" w:hAnsiTheme="majorBidi" w:cstheme="majorBidi"/>
        </w:rPr>
        <w:t>n</w:t>
      </w:r>
      <w:r>
        <w:rPr>
          <w:rFonts w:asciiTheme="majorBidi" w:hAnsiTheme="majorBidi" w:cstheme="majorBidi"/>
        </w:rPr>
        <w:t xml:space="preserve">es ir politikas plānošanas dokuments, kura </w:t>
      </w:r>
      <w:r w:rsidR="00EC579E">
        <w:rPr>
          <w:rFonts w:asciiTheme="majorBidi" w:hAnsiTheme="majorBidi" w:cstheme="majorBidi"/>
        </w:rPr>
        <w:t>mērķis ir i</w:t>
      </w:r>
      <w:r w:rsidR="00EC579E" w:rsidRPr="00EC579E">
        <w:rPr>
          <w:rFonts w:asciiTheme="majorBidi" w:hAnsiTheme="majorBidi" w:cstheme="majorBidi"/>
        </w:rPr>
        <w:t xml:space="preserve">zvērtēt </w:t>
      </w:r>
      <w:r w:rsidR="00BD5138">
        <w:rPr>
          <w:rFonts w:asciiTheme="majorBidi" w:hAnsiTheme="majorBidi" w:cstheme="majorBidi"/>
        </w:rPr>
        <w:t>tā pieņemšanas laikā esošo</w:t>
      </w:r>
      <w:r w:rsidR="00EC579E" w:rsidRPr="00EC579E">
        <w:rPr>
          <w:rFonts w:asciiTheme="majorBidi" w:hAnsiTheme="majorBidi" w:cstheme="majorBidi"/>
        </w:rPr>
        <w:t xml:space="preserve"> situācij</w:t>
      </w:r>
      <w:r w:rsidR="00EC579E">
        <w:rPr>
          <w:rFonts w:asciiTheme="majorBidi" w:hAnsiTheme="majorBidi" w:cstheme="majorBidi"/>
        </w:rPr>
        <w:t>u</w:t>
      </w:r>
      <w:r w:rsidR="00EC579E" w:rsidRPr="00EC579E">
        <w:rPr>
          <w:rFonts w:asciiTheme="majorBidi" w:hAnsiTheme="majorBidi" w:cstheme="majorBidi"/>
        </w:rPr>
        <w:t xml:space="preserve"> azartspēļu un izložu jomā un attiecīgi izklāstīt konstatētās problēmas un</w:t>
      </w:r>
      <w:r w:rsidR="00BD5138">
        <w:rPr>
          <w:rFonts w:asciiTheme="majorBidi" w:hAnsiTheme="majorBidi" w:cstheme="majorBidi"/>
        </w:rPr>
        <w:t xml:space="preserve"> to</w:t>
      </w:r>
      <w:r w:rsidR="00EC579E" w:rsidRPr="00EC579E">
        <w:rPr>
          <w:rFonts w:asciiTheme="majorBidi" w:hAnsiTheme="majorBidi" w:cstheme="majorBidi"/>
        </w:rPr>
        <w:t xml:space="preserve"> iespējam</w:t>
      </w:r>
      <w:r w:rsidR="00EC579E">
        <w:rPr>
          <w:rFonts w:asciiTheme="majorBidi" w:hAnsiTheme="majorBidi" w:cstheme="majorBidi"/>
        </w:rPr>
        <w:t>os</w:t>
      </w:r>
      <w:r w:rsidR="00EC579E" w:rsidRPr="00EC579E">
        <w:rPr>
          <w:rFonts w:asciiTheme="majorBidi" w:hAnsiTheme="majorBidi" w:cstheme="majorBidi"/>
        </w:rPr>
        <w:t xml:space="preserve"> </w:t>
      </w:r>
      <w:r w:rsidR="00BD5138">
        <w:rPr>
          <w:rFonts w:asciiTheme="majorBidi" w:hAnsiTheme="majorBidi" w:cstheme="majorBidi"/>
        </w:rPr>
        <w:t>risinājumus.</w:t>
      </w:r>
      <w:r w:rsidR="00EC579E">
        <w:rPr>
          <w:rFonts w:asciiTheme="majorBidi" w:hAnsiTheme="majorBidi" w:cstheme="majorBidi"/>
        </w:rPr>
        <w:t xml:space="preserve"> Viens no šādiem</w:t>
      </w:r>
      <w:r w:rsidR="00BD5138">
        <w:rPr>
          <w:rFonts w:asciiTheme="majorBidi" w:hAnsiTheme="majorBidi" w:cstheme="majorBidi"/>
        </w:rPr>
        <w:t xml:space="preserve"> </w:t>
      </w:r>
      <w:r w:rsidR="00EC579E">
        <w:rPr>
          <w:rFonts w:asciiTheme="majorBidi" w:hAnsiTheme="majorBidi" w:cstheme="majorBidi"/>
        </w:rPr>
        <w:t>risinājum</w:t>
      </w:r>
      <w:r w:rsidR="00BD5138">
        <w:rPr>
          <w:rFonts w:asciiTheme="majorBidi" w:hAnsiTheme="majorBidi" w:cstheme="majorBidi"/>
        </w:rPr>
        <w:t xml:space="preserve">iem </w:t>
      </w:r>
      <w:r w:rsidR="00EC579E">
        <w:rPr>
          <w:rFonts w:asciiTheme="majorBidi" w:hAnsiTheme="majorBidi" w:cstheme="majorBidi"/>
        </w:rPr>
        <w:t>Pamatnostādnēs ir piedāvājums paplašināt to vietu uzskaitījumu, kurās azartspēles organizēt ir aizliegts, kā vienu no šādām vietām nosakot zonu 250 metru attālum</w:t>
      </w:r>
      <w:r w:rsidR="00BD5138">
        <w:rPr>
          <w:rFonts w:asciiTheme="majorBidi" w:hAnsiTheme="majorBidi" w:cstheme="majorBidi"/>
        </w:rPr>
        <w:t>u</w:t>
      </w:r>
      <w:r w:rsidR="00EC579E">
        <w:rPr>
          <w:rFonts w:asciiTheme="majorBidi" w:hAnsiTheme="majorBidi" w:cstheme="majorBidi"/>
        </w:rPr>
        <w:t xml:space="preserve"> (perimetrā) no ieejas ēkā vai būvē, kurā i</w:t>
      </w:r>
      <w:r w:rsidR="00EC579E" w:rsidRPr="00EC579E">
        <w:rPr>
          <w:rFonts w:asciiTheme="majorBidi" w:hAnsiTheme="majorBidi" w:cstheme="majorBidi"/>
        </w:rPr>
        <w:t>zvietotas pirmsskolas izglītības iestādes, pamata un vidējās izglītības iestādes</w:t>
      </w:r>
      <w:r w:rsidR="00EC579E">
        <w:rPr>
          <w:rFonts w:asciiTheme="majorBidi" w:hAnsiTheme="majorBidi" w:cstheme="majorBidi"/>
        </w:rPr>
        <w:t xml:space="preserve"> (</w:t>
      </w:r>
      <w:r w:rsidR="00EC579E" w:rsidRPr="00EC579E">
        <w:rPr>
          <w:rFonts w:asciiTheme="majorBidi" w:hAnsiTheme="majorBidi" w:cstheme="majorBidi"/>
          <w:i/>
          <w:iCs/>
        </w:rPr>
        <w:t>4.sadaļas „Rīcības virzieni un uzdevumi” 3.rīcības virziens</w:t>
      </w:r>
      <w:r w:rsidR="00EC579E">
        <w:rPr>
          <w:rFonts w:asciiTheme="majorBidi" w:hAnsiTheme="majorBidi" w:cstheme="majorBidi"/>
        </w:rPr>
        <w:t xml:space="preserve">). Attiecīgi skaidrota šāda ierobežojuma nepieciešamība. Tomēr šādā </w:t>
      </w:r>
      <w:r w:rsidR="00BD5138">
        <w:rPr>
          <w:rFonts w:asciiTheme="majorBidi" w:hAnsiTheme="majorBidi" w:cstheme="majorBidi"/>
        </w:rPr>
        <w:t>aspektā</w:t>
      </w:r>
      <w:r w:rsidR="00EC579E">
        <w:rPr>
          <w:rFonts w:asciiTheme="majorBidi" w:hAnsiTheme="majorBidi" w:cstheme="majorBidi"/>
        </w:rPr>
        <w:t xml:space="preserve"> jautājums </w:t>
      </w:r>
      <w:r w:rsidR="00D162FE">
        <w:rPr>
          <w:rFonts w:asciiTheme="majorBidi" w:hAnsiTheme="majorBidi" w:cstheme="majorBidi"/>
        </w:rPr>
        <w:t xml:space="preserve">par azartspēļu organizēšanas ierobežojuma noteikšanu </w:t>
      </w:r>
      <w:r w:rsidR="00EC579E">
        <w:rPr>
          <w:rFonts w:asciiTheme="majorBidi" w:hAnsiTheme="majorBidi" w:cstheme="majorBidi"/>
        </w:rPr>
        <w:t>250</w:t>
      </w:r>
      <w:r w:rsidR="00D162FE">
        <w:rPr>
          <w:rFonts w:asciiTheme="majorBidi" w:hAnsiTheme="majorBidi" w:cstheme="majorBidi"/>
        </w:rPr>
        <w:t> </w:t>
      </w:r>
      <w:r w:rsidR="00EC579E">
        <w:rPr>
          <w:rFonts w:asciiTheme="majorBidi" w:hAnsiTheme="majorBidi" w:cstheme="majorBidi"/>
        </w:rPr>
        <w:t>metru attālum</w:t>
      </w:r>
      <w:r w:rsidR="00BD5138">
        <w:rPr>
          <w:rFonts w:asciiTheme="majorBidi" w:hAnsiTheme="majorBidi" w:cstheme="majorBidi"/>
        </w:rPr>
        <w:t>ā</w:t>
      </w:r>
      <w:r w:rsidR="00EC579E">
        <w:rPr>
          <w:rFonts w:asciiTheme="majorBidi" w:hAnsiTheme="majorBidi" w:cstheme="majorBidi"/>
        </w:rPr>
        <w:t xml:space="preserve"> no </w:t>
      </w:r>
      <w:r w:rsidR="00D162FE">
        <w:rPr>
          <w:rFonts w:asciiTheme="majorBidi" w:hAnsiTheme="majorBidi" w:cstheme="majorBidi"/>
        </w:rPr>
        <w:t>izglītības iestādēm</w:t>
      </w:r>
      <w:r w:rsidR="00EC579E">
        <w:rPr>
          <w:rFonts w:asciiTheme="majorBidi" w:hAnsiTheme="majorBidi" w:cstheme="majorBidi"/>
        </w:rPr>
        <w:t xml:space="preserve"> ir aplūkots</w:t>
      </w:r>
      <w:r w:rsidR="00BD5138">
        <w:rPr>
          <w:rFonts w:asciiTheme="majorBidi" w:hAnsiTheme="majorBidi" w:cstheme="majorBidi"/>
        </w:rPr>
        <w:t xml:space="preserve"> kontekstā ar konkrētu attālumu kā patstāvīgu un universālu kritēriju azartspēļu organizēšanas ierobežojumam. Noteikts</w:t>
      </w:r>
      <w:r w:rsidR="00EC579E">
        <w:rPr>
          <w:rFonts w:asciiTheme="majorBidi" w:hAnsiTheme="majorBidi" w:cstheme="majorBidi"/>
        </w:rPr>
        <w:t xml:space="preserve"> attālums</w:t>
      </w:r>
      <w:r w:rsidR="00842371">
        <w:rPr>
          <w:rFonts w:asciiTheme="majorBidi" w:hAnsiTheme="majorBidi" w:cstheme="majorBidi"/>
        </w:rPr>
        <w:t xml:space="preserve"> no kāda objekta</w:t>
      </w:r>
      <w:r w:rsidR="00EC579E">
        <w:rPr>
          <w:rFonts w:asciiTheme="majorBidi" w:hAnsiTheme="majorBidi" w:cstheme="majorBidi"/>
        </w:rPr>
        <w:t xml:space="preserve"> kā universāls ierobežojuma kritērijs vispārīgi var būt viens no instrument</w:t>
      </w:r>
      <w:r w:rsidR="00C670D5">
        <w:rPr>
          <w:rFonts w:asciiTheme="majorBidi" w:hAnsiTheme="majorBidi" w:cstheme="majorBidi"/>
        </w:rPr>
        <w:t>iem</w:t>
      </w:r>
      <w:r w:rsidR="00EC579E">
        <w:rPr>
          <w:rFonts w:asciiTheme="majorBidi" w:hAnsiTheme="majorBidi" w:cstheme="majorBidi"/>
        </w:rPr>
        <w:t xml:space="preserve">, kā iespējams regulēt azartspēļu organizēšanu. Tomēr </w:t>
      </w:r>
      <w:r w:rsidR="0085400D">
        <w:rPr>
          <w:rFonts w:asciiTheme="majorBidi" w:hAnsiTheme="majorBidi" w:cstheme="majorBidi"/>
        </w:rPr>
        <w:t xml:space="preserve">vērtējums par to, kāds attālums ir piemērots </w:t>
      </w:r>
      <w:r w:rsidR="00842371">
        <w:rPr>
          <w:rFonts w:asciiTheme="majorBidi" w:hAnsiTheme="majorBidi" w:cstheme="majorBidi"/>
        </w:rPr>
        <w:t>šād</w:t>
      </w:r>
      <w:r w:rsidR="00D162FE">
        <w:rPr>
          <w:rFonts w:asciiTheme="majorBidi" w:hAnsiTheme="majorBidi" w:cstheme="majorBidi"/>
        </w:rPr>
        <w:t>a ierobežojuma noteikšanai (proti, kādā attālumā jau iepriekš ir prezumējama azartspēļu vietas nelabvēlīgā ietekme)</w:t>
      </w:r>
      <w:r w:rsidR="003F0C87">
        <w:rPr>
          <w:rFonts w:asciiTheme="majorBidi" w:hAnsiTheme="majorBidi" w:cstheme="majorBidi"/>
        </w:rPr>
        <w:t>,</w:t>
      </w:r>
      <w:r w:rsidR="00D162FE">
        <w:rPr>
          <w:rFonts w:asciiTheme="majorBidi" w:hAnsiTheme="majorBidi" w:cstheme="majorBidi"/>
        </w:rPr>
        <w:t xml:space="preserve"> </w:t>
      </w:r>
      <w:r w:rsidR="0085400D">
        <w:rPr>
          <w:rFonts w:asciiTheme="majorBidi" w:hAnsiTheme="majorBidi" w:cstheme="majorBidi"/>
        </w:rPr>
        <w:t xml:space="preserve">ir atšķirīgs no vērtējuma, kas izdarāms, </w:t>
      </w:r>
      <w:r w:rsidR="00BD5138">
        <w:rPr>
          <w:rFonts w:asciiTheme="majorBidi" w:hAnsiTheme="majorBidi" w:cstheme="majorBidi"/>
        </w:rPr>
        <w:t>pārbaudot</w:t>
      </w:r>
      <w:r w:rsidR="00D162FE">
        <w:rPr>
          <w:rFonts w:asciiTheme="majorBidi" w:hAnsiTheme="majorBidi" w:cstheme="majorBidi"/>
        </w:rPr>
        <w:t>,</w:t>
      </w:r>
      <w:r w:rsidR="0085400D">
        <w:rPr>
          <w:rFonts w:asciiTheme="majorBidi" w:hAnsiTheme="majorBidi" w:cstheme="majorBidi"/>
        </w:rPr>
        <w:t xml:space="preserve"> kā konkrētā vietā </w:t>
      </w:r>
      <w:r w:rsidR="00BD5138">
        <w:rPr>
          <w:rFonts w:asciiTheme="majorBidi" w:hAnsiTheme="majorBidi" w:cstheme="majorBidi"/>
        </w:rPr>
        <w:t xml:space="preserve">un situācijā </w:t>
      </w:r>
      <w:r w:rsidR="0085400D">
        <w:rPr>
          <w:rFonts w:asciiTheme="majorBidi" w:hAnsiTheme="majorBidi" w:cstheme="majorBidi"/>
        </w:rPr>
        <w:t>noteiktā attālumā izvietoti objekti mijiedarbojas</w:t>
      </w:r>
      <w:r w:rsidR="00842371">
        <w:rPr>
          <w:rFonts w:asciiTheme="majorBidi" w:hAnsiTheme="majorBidi" w:cstheme="majorBidi"/>
        </w:rPr>
        <w:t>.</w:t>
      </w:r>
      <w:r w:rsidR="004E5251">
        <w:rPr>
          <w:rFonts w:asciiTheme="majorBidi" w:hAnsiTheme="majorBidi" w:cstheme="majorBidi"/>
        </w:rPr>
        <w:t xml:space="preserve"> </w:t>
      </w:r>
      <w:r w:rsidR="00842371">
        <w:rPr>
          <w:rFonts w:asciiTheme="majorBidi" w:hAnsiTheme="majorBidi" w:cstheme="majorBidi"/>
        </w:rPr>
        <w:t>P</w:t>
      </w:r>
      <w:r w:rsidR="004E5251">
        <w:rPr>
          <w:rFonts w:asciiTheme="majorBidi" w:hAnsiTheme="majorBidi" w:cstheme="majorBidi"/>
        </w:rPr>
        <w:t xml:space="preserve">ēdējais prasa pievērsties </w:t>
      </w:r>
      <w:r w:rsidR="00207C0E">
        <w:rPr>
          <w:rFonts w:asciiTheme="majorBidi" w:hAnsiTheme="majorBidi" w:cstheme="majorBidi"/>
        </w:rPr>
        <w:t xml:space="preserve">ne tik daudz </w:t>
      </w:r>
      <w:r w:rsidR="004E5251">
        <w:rPr>
          <w:rFonts w:asciiTheme="majorBidi" w:hAnsiTheme="majorBidi" w:cstheme="majorBidi"/>
        </w:rPr>
        <w:t>attāluma</w:t>
      </w:r>
      <w:r w:rsidR="00602CC0">
        <w:rPr>
          <w:rFonts w:asciiTheme="majorBidi" w:hAnsiTheme="majorBidi" w:cstheme="majorBidi"/>
        </w:rPr>
        <w:t>m</w:t>
      </w:r>
      <w:r w:rsidR="004E5251">
        <w:rPr>
          <w:rFonts w:asciiTheme="majorBidi" w:hAnsiTheme="majorBidi" w:cstheme="majorBidi"/>
        </w:rPr>
        <w:t xml:space="preserve"> pašam par sevi</w:t>
      </w:r>
      <w:r w:rsidR="004A7DB1">
        <w:rPr>
          <w:rFonts w:asciiTheme="majorBidi" w:hAnsiTheme="majorBidi" w:cstheme="majorBidi"/>
        </w:rPr>
        <w:t>,</w:t>
      </w:r>
      <w:r w:rsidR="004E5251">
        <w:rPr>
          <w:rFonts w:asciiTheme="majorBidi" w:hAnsiTheme="majorBidi" w:cstheme="majorBidi"/>
        </w:rPr>
        <w:t xml:space="preserve"> kā izvērtējumam par </w:t>
      </w:r>
      <w:r w:rsidR="00602CC0">
        <w:rPr>
          <w:rFonts w:asciiTheme="majorBidi" w:hAnsiTheme="majorBidi" w:cstheme="majorBidi"/>
        </w:rPr>
        <w:t xml:space="preserve">to, ko </w:t>
      </w:r>
      <w:r w:rsidR="00842371">
        <w:rPr>
          <w:rFonts w:asciiTheme="majorBidi" w:hAnsiTheme="majorBidi" w:cstheme="majorBidi"/>
        </w:rPr>
        <w:t>šis</w:t>
      </w:r>
      <w:r w:rsidR="00602CC0">
        <w:rPr>
          <w:rFonts w:asciiTheme="majorBidi" w:hAnsiTheme="majorBidi" w:cstheme="majorBidi"/>
        </w:rPr>
        <w:t xml:space="preserve"> objektu izvietojums liecina par </w:t>
      </w:r>
      <w:r w:rsidR="004E5251">
        <w:rPr>
          <w:rFonts w:asciiTheme="majorBidi" w:hAnsiTheme="majorBidi" w:cstheme="majorBidi"/>
        </w:rPr>
        <w:t>konkrēt</w:t>
      </w:r>
      <w:r w:rsidR="00602CC0">
        <w:rPr>
          <w:rFonts w:asciiTheme="majorBidi" w:hAnsiTheme="majorBidi" w:cstheme="majorBidi"/>
        </w:rPr>
        <w:t>u</w:t>
      </w:r>
      <w:r w:rsidR="004E5251">
        <w:rPr>
          <w:rFonts w:asciiTheme="majorBidi" w:hAnsiTheme="majorBidi" w:cstheme="majorBidi"/>
        </w:rPr>
        <w:t xml:space="preserve"> teritoriju</w:t>
      </w:r>
      <w:r w:rsidR="00AD0637">
        <w:rPr>
          <w:rFonts w:asciiTheme="majorBidi" w:hAnsiTheme="majorBidi" w:cstheme="majorBidi"/>
        </w:rPr>
        <w:t>.</w:t>
      </w:r>
    </w:p>
    <w:p w14:paraId="1C999F88" w14:textId="6535FA18" w:rsidR="00671820" w:rsidRDefault="004E5251" w:rsidP="001234B5">
      <w:pPr>
        <w:shd w:val="clear" w:color="auto" w:fill="FFFFFF"/>
        <w:spacing w:line="276" w:lineRule="auto"/>
        <w:ind w:firstLine="720"/>
        <w:jc w:val="both"/>
        <w:rPr>
          <w:rFonts w:asciiTheme="majorBidi" w:hAnsiTheme="majorBidi" w:cstheme="majorBidi"/>
        </w:rPr>
      </w:pPr>
      <w:r>
        <w:rPr>
          <w:rFonts w:asciiTheme="majorBidi" w:hAnsiTheme="majorBidi" w:cstheme="majorBidi"/>
        </w:rPr>
        <w:t>Pārsūdzētajā lēmumā attālumi no izglītības iestādēm un jauniešu pulcēšanās vietas sniegti, ilustrējot spēļu zāles apkārtnes teritoriju</w:t>
      </w:r>
      <w:r w:rsidR="00D81AB2">
        <w:rPr>
          <w:rFonts w:asciiTheme="majorBidi" w:hAnsiTheme="majorBidi" w:cstheme="majorBidi"/>
        </w:rPr>
        <w:t>.</w:t>
      </w:r>
      <w:r>
        <w:rPr>
          <w:rFonts w:asciiTheme="majorBidi" w:hAnsiTheme="majorBidi" w:cstheme="majorBidi"/>
        </w:rPr>
        <w:t xml:space="preserve"> </w:t>
      </w:r>
      <w:r w:rsidR="00622838">
        <w:rPr>
          <w:rFonts w:asciiTheme="majorBidi" w:hAnsiTheme="majorBidi" w:cstheme="majorBidi"/>
        </w:rPr>
        <w:t xml:space="preserve">Apgabaltiesai, detalizēti pievēršoties tam, vai attālums starp šiem objektiem mērāms taisnā līnijā vai vērtējot pārvietošanās ceļu, bez izvērtējuma palicis jautājums, vai pašvaldības norādītie argumenti par izglītības iestāžu tuvumu norāda uz risku, ka </w:t>
      </w:r>
      <w:r w:rsidR="00622838" w:rsidRPr="00715743">
        <w:rPr>
          <w:rFonts w:asciiTheme="majorBidi" w:hAnsiTheme="majorBidi" w:cstheme="majorBidi"/>
        </w:rPr>
        <w:t>varētu tikt provocēta tieši nepilngadīgo personu interes</w:t>
      </w:r>
      <w:r w:rsidR="00622838">
        <w:rPr>
          <w:rFonts w:asciiTheme="majorBidi" w:hAnsiTheme="majorBidi" w:cstheme="majorBidi"/>
        </w:rPr>
        <w:t>e</w:t>
      </w:r>
      <w:r w:rsidR="00622838" w:rsidRPr="00715743">
        <w:rPr>
          <w:rFonts w:asciiTheme="majorBidi" w:hAnsiTheme="majorBidi" w:cstheme="majorBidi"/>
        </w:rPr>
        <w:t xml:space="preserve"> par azartspēlēm</w:t>
      </w:r>
      <w:r w:rsidR="00622838">
        <w:rPr>
          <w:rFonts w:asciiTheme="majorBidi" w:hAnsiTheme="majorBidi" w:cstheme="majorBidi"/>
        </w:rPr>
        <w:t xml:space="preserve"> vai radītas pretrunas starp azartspēļu un izglītības iestāžu piedāvātajām vērtībām.</w:t>
      </w:r>
      <w:r w:rsidR="00333D64" w:rsidRPr="00333D64">
        <w:rPr>
          <w:rFonts w:asciiTheme="majorBidi" w:hAnsiTheme="majorBidi" w:cstheme="majorBidi"/>
        </w:rPr>
        <w:t xml:space="preserve"> </w:t>
      </w:r>
      <w:r w:rsidR="00671820">
        <w:rPr>
          <w:rFonts w:asciiTheme="majorBidi" w:hAnsiTheme="majorBidi" w:cstheme="majorBidi"/>
        </w:rPr>
        <w:t xml:space="preserve">Apgabaltiesa citstarp ir minējusi, ka </w:t>
      </w:r>
      <w:r w:rsidR="00513102">
        <w:rPr>
          <w:rFonts w:asciiTheme="majorBidi" w:hAnsiTheme="majorBidi" w:cstheme="majorBidi"/>
        </w:rPr>
        <w:t xml:space="preserve">spēļu zāle nav redzama no nevienas izglītības iestādes, kā arī to, ka </w:t>
      </w:r>
      <w:r w:rsidR="00671820">
        <w:rPr>
          <w:rFonts w:asciiTheme="majorBidi" w:hAnsiTheme="majorBidi" w:cstheme="majorBidi"/>
        </w:rPr>
        <w:t>skolēniem</w:t>
      </w:r>
      <w:r w:rsidR="007759BD">
        <w:rPr>
          <w:rFonts w:asciiTheme="majorBidi" w:hAnsiTheme="majorBidi" w:cstheme="majorBidi"/>
        </w:rPr>
        <w:t xml:space="preserve"> un vecākiem</w:t>
      </w:r>
      <w:r w:rsidR="00671820">
        <w:rPr>
          <w:rFonts w:asciiTheme="majorBidi" w:hAnsiTheme="majorBidi" w:cstheme="majorBidi"/>
        </w:rPr>
        <w:t>, mērojot ceļu uz izglītības iestādēm, nav jāpārvietojas gar spēļu zāli</w:t>
      </w:r>
      <w:r w:rsidR="00513102">
        <w:rPr>
          <w:rFonts w:asciiTheme="majorBidi" w:hAnsiTheme="majorBidi" w:cstheme="majorBidi"/>
        </w:rPr>
        <w:t>.</w:t>
      </w:r>
      <w:r w:rsidR="00671820">
        <w:rPr>
          <w:rFonts w:asciiTheme="majorBidi" w:hAnsiTheme="majorBidi" w:cstheme="majorBidi"/>
        </w:rPr>
        <w:t xml:space="preserve"> </w:t>
      </w:r>
      <w:r w:rsidR="007968B9">
        <w:rPr>
          <w:rFonts w:asciiTheme="majorBidi" w:hAnsiTheme="majorBidi" w:cstheme="majorBidi"/>
        </w:rPr>
        <w:t>Tomēr t</w:t>
      </w:r>
      <w:r w:rsidR="00C67E45">
        <w:rPr>
          <w:rFonts w:asciiTheme="majorBidi" w:hAnsiTheme="majorBidi" w:cstheme="majorBidi"/>
        </w:rPr>
        <w:t>ie ir tiesas pieņēmumi</w:t>
      </w:r>
      <w:r w:rsidR="007968B9">
        <w:rPr>
          <w:rFonts w:asciiTheme="majorBidi" w:hAnsiTheme="majorBidi" w:cstheme="majorBidi"/>
        </w:rPr>
        <w:t>.</w:t>
      </w:r>
      <w:r w:rsidR="00C67E45">
        <w:rPr>
          <w:rFonts w:asciiTheme="majorBidi" w:hAnsiTheme="majorBidi" w:cstheme="majorBidi"/>
        </w:rPr>
        <w:t xml:space="preserve"> </w:t>
      </w:r>
      <w:r w:rsidR="007968B9">
        <w:rPr>
          <w:rFonts w:asciiTheme="majorBidi" w:hAnsiTheme="majorBidi" w:cstheme="majorBidi"/>
        </w:rPr>
        <w:t>A</w:t>
      </w:r>
      <w:r w:rsidR="00C67E45">
        <w:rPr>
          <w:rFonts w:asciiTheme="majorBidi" w:hAnsiTheme="majorBidi" w:cstheme="majorBidi"/>
        </w:rPr>
        <w:t>pgabaltiesai nav un nevar būt zināms, kādu ceļu un no kurienes bērni</w:t>
      </w:r>
      <w:r w:rsidR="008B7D74">
        <w:rPr>
          <w:rFonts w:asciiTheme="majorBidi" w:hAnsiTheme="majorBidi" w:cstheme="majorBidi"/>
        </w:rPr>
        <w:t>,</w:t>
      </w:r>
      <w:r w:rsidR="00C67E45">
        <w:rPr>
          <w:rFonts w:asciiTheme="majorBidi" w:hAnsiTheme="majorBidi" w:cstheme="majorBidi"/>
        </w:rPr>
        <w:t xml:space="preserve"> jaunieši</w:t>
      </w:r>
      <w:r w:rsidR="008B7D74">
        <w:rPr>
          <w:rFonts w:asciiTheme="majorBidi" w:hAnsiTheme="majorBidi" w:cstheme="majorBidi"/>
        </w:rPr>
        <w:t xml:space="preserve"> un viņu vecāki</w:t>
      </w:r>
      <w:r w:rsidR="00C67E45">
        <w:rPr>
          <w:rFonts w:asciiTheme="majorBidi" w:hAnsiTheme="majorBidi" w:cstheme="majorBidi"/>
        </w:rPr>
        <w:t xml:space="preserve"> mēro uz izglītības iestādēm. </w:t>
      </w:r>
      <w:r w:rsidR="00FD25CE">
        <w:rPr>
          <w:rFonts w:asciiTheme="majorBidi" w:hAnsiTheme="majorBidi" w:cstheme="majorBidi"/>
        </w:rPr>
        <w:t xml:space="preserve">Turklāt </w:t>
      </w:r>
      <w:r w:rsidR="007968B9">
        <w:rPr>
          <w:rFonts w:asciiTheme="majorBidi" w:hAnsiTheme="majorBidi" w:cstheme="majorBidi"/>
        </w:rPr>
        <w:t xml:space="preserve">šis arguments izteikts atrauti </w:t>
      </w:r>
      <w:r w:rsidR="00671820">
        <w:rPr>
          <w:rFonts w:asciiTheme="majorBidi" w:hAnsiTheme="majorBidi" w:cstheme="majorBidi"/>
        </w:rPr>
        <w:t>no pārējiem konkrēto teritoriju raksturojošajiem apstākļiem, konkrēti – pārsūdzētā lēmuma argumenta, ka faktiski spēļu zāle atrodas</w:t>
      </w:r>
      <w:r w:rsidR="00924447">
        <w:rPr>
          <w:rFonts w:asciiTheme="majorBidi" w:hAnsiTheme="majorBidi" w:cstheme="majorBidi"/>
        </w:rPr>
        <w:t xml:space="preserve"> vienā no Ķekavas noslogotākajām</w:t>
      </w:r>
      <w:r w:rsidR="00671820">
        <w:rPr>
          <w:rFonts w:asciiTheme="majorBidi" w:hAnsiTheme="majorBidi" w:cstheme="majorBidi"/>
        </w:rPr>
        <w:t xml:space="preserve"> sabiedriskā transporta pieturvietā</w:t>
      </w:r>
      <w:r w:rsidR="00D16FED">
        <w:rPr>
          <w:rFonts w:asciiTheme="majorBidi" w:hAnsiTheme="majorBidi" w:cstheme="majorBidi"/>
        </w:rPr>
        <w:t>m</w:t>
      </w:r>
      <w:r w:rsidR="00671820">
        <w:rPr>
          <w:rFonts w:asciiTheme="majorBidi" w:hAnsiTheme="majorBidi" w:cstheme="majorBidi"/>
        </w:rPr>
        <w:t xml:space="preserve">. </w:t>
      </w:r>
    </w:p>
    <w:p w14:paraId="065ACB09" w14:textId="656ABD8B" w:rsidR="00EC5ADE" w:rsidRDefault="00671820" w:rsidP="001234B5">
      <w:pPr>
        <w:shd w:val="clear" w:color="auto" w:fill="FFFFFF"/>
        <w:spacing w:line="276" w:lineRule="auto"/>
        <w:ind w:firstLine="720"/>
        <w:jc w:val="both"/>
      </w:pPr>
      <w:r>
        <w:rPr>
          <w:rFonts w:asciiTheme="majorBidi" w:hAnsiTheme="majorBidi" w:cstheme="majorBidi"/>
        </w:rPr>
        <w:t xml:space="preserve">Attiecībā uz minēto apgabaltiesa vienīgi norādījusi, ka </w:t>
      </w:r>
      <w:r w:rsidR="006B65F2">
        <w:t>šis</w:t>
      </w:r>
      <w:r>
        <w:t xml:space="preserve"> arguments neiztur kritiku, jo pieturvietas tuvumā atrod</w:t>
      </w:r>
      <w:r w:rsidR="00E27B45">
        <w:t>as</w:t>
      </w:r>
      <w:r>
        <w:t xml:space="preserve"> arī tirdzniecības centrs un veikali, kurus apmeklēt, patveroties no nelabvēlīgiem laikapstākļiem</w:t>
      </w:r>
      <w:r w:rsidR="00FE1F13">
        <w:t>. Tomēr</w:t>
      </w:r>
      <w:r w:rsidR="006B65F2">
        <w:t xml:space="preserve"> šādu kritiku saistībā ar pilsētvidē izvietotiem objektiem būtībā būtu iespējams izteikt gandrīz vienmēr, proti, </w:t>
      </w:r>
      <w:r>
        <w:t xml:space="preserve">pilsētvidē </w:t>
      </w:r>
      <w:r w:rsidR="006B65F2">
        <w:t xml:space="preserve">ļoti bieži </w:t>
      </w:r>
      <w:r>
        <w:t>iespējams atzīt, ka iedzīvotājiem</w:t>
      </w:r>
      <w:r w:rsidR="00E27B45">
        <w:t xml:space="preserve"> spēļu zāles vietā</w:t>
      </w:r>
      <w:r>
        <w:t xml:space="preserve"> ir alternatīvas vietas, ko apmeklē</w:t>
      </w:r>
      <w:r w:rsidR="00E27B45">
        <w:t>t</w:t>
      </w:r>
      <w:r>
        <w:t>. T</w:t>
      </w:r>
      <w:r w:rsidR="006B65F2">
        <w:t>aču</w:t>
      </w:r>
      <w:r>
        <w:t xml:space="preserve"> tas neizslēdz iespēju, ka azartspēļu organizēšana konkrētajā vietā var </w:t>
      </w:r>
      <w:r w:rsidR="00207C0E">
        <w:t xml:space="preserve">veicināt </w:t>
      </w:r>
      <w:r>
        <w:t xml:space="preserve">to, ka spēļu zāles novietojuma dēļ to varētu apmeklēt personas, kurām šāds nolūks sākotnēji nav bijis. </w:t>
      </w:r>
      <w:r w:rsidR="006B65F2">
        <w:t xml:space="preserve">Turklāt šajā gadījumā pašvaldības arguments ir nevis tāds, ka sabiedriskā transporta vieta atrodas netālu no spēļu zāles, bet gan tāds, ka spēļu zāle faktiski atrodas tieši </w:t>
      </w:r>
      <w:r w:rsidR="008B7D74">
        <w:t xml:space="preserve">pie </w:t>
      </w:r>
      <w:r w:rsidR="006B65F2">
        <w:t xml:space="preserve">sabiedriskā transporta </w:t>
      </w:r>
      <w:r w:rsidR="008B7D74">
        <w:t>pietur</w:t>
      </w:r>
      <w:r w:rsidR="006B65F2">
        <w:t>viet</w:t>
      </w:r>
      <w:r w:rsidR="008B7D74">
        <w:t>as</w:t>
      </w:r>
      <w:r w:rsidR="006B65F2">
        <w:t>.</w:t>
      </w:r>
      <w:r w:rsidR="00BE2C24">
        <w:t xml:space="preserve"> Tāpēc tas, ka apkārtnē atrodas arī cit</w:t>
      </w:r>
      <w:r w:rsidR="008B7D74">
        <w:t>i</w:t>
      </w:r>
      <w:r w:rsidR="00BE2C24">
        <w:t xml:space="preserve"> objekti, kurus sabiedriskā transporta pakalpojumu saņēmējiem iespējams apmeklēt, nemazina konkrētās spēļu zāles izvietojuma ietekmi.</w:t>
      </w:r>
      <w:r w:rsidR="006B65F2">
        <w:t xml:space="preserve"> </w:t>
      </w:r>
      <w:r w:rsidR="00EC5ADE">
        <w:t>Turklāt</w:t>
      </w:r>
      <w:r w:rsidR="006B65F2">
        <w:t xml:space="preserve"> </w:t>
      </w:r>
      <w:r w:rsidR="00CD048D">
        <w:t>Senāt</w:t>
      </w:r>
      <w:r w:rsidR="006B65F2">
        <w:t>s</w:t>
      </w:r>
      <w:r w:rsidR="00CD048D">
        <w:t xml:space="preserve"> jau iepriekš </w:t>
      </w:r>
      <w:r w:rsidR="006B65F2">
        <w:t xml:space="preserve">– </w:t>
      </w:r>
      <w:r w:rsidR="002A276D">
        <w:t xml:space="preserve">2010.gada 22.jūnija </w:t>
      </w:r>
      <w:r w:rsidR="00114529">
        <w:t xml:space="preserve">spriedumā </w:t>
      </w:r>
      <w:r w:rsidR="00CD048D">
        <w:t>lietā Nr. </w:t>
      </w:r>
      <w:hyperlink r:id="rId29" w:history="1">
        <w:r w:rsidR="00CD048D" w:rsidRPr="002A276D">
          <w:rPr>
            <w:rStyle w:val="Hyperlink"/>
          </w:rPr>
          <w:t>SKA-318/2010</w:t>
        </w:r>
      </w:hyperlink>
      <w:r w:rsidR="006B65F2">
        <w:t xml:space="preserve"> –</w:t>
      </w:r>
      <w:r w:rsidR="00CD048D">
        <w:t xml:space="preserve"> ir atzinis, ka </w:t>
      </w:r>
      <w:r>
        <w:t>sabiedriskā transporta pieturvietas izvietojums</w:t>
      </w:r>
      <w:r w:rsidR="006B65F2">
        <w:t xml:space="preserve"> </w:t>
      </w:r>
      <w:r w:rsidR="00CD048D">
        <w:t>var būt viens no apstākļiem, kas kopsakarā ar citiem pamato, kāpēc spēļu zāles darbība konkrētajā vietā var</w:t>
      </w:r>
      <w:r w:rsidR="00E27B45">
        <w:t>ētu</w:t>
      </w:r>
      <w:r w:rsidR="00CD048D">
        <w:t xml:space="preserve"> radīt attiecīgās administratīvās teritorijas būtisku iedzīvotāju interešu aizskārumu </w:t>
      </w:r>
      <w:r w:rsidR="00CD048D" w:rsidRPr="006B65F2">
        <w:t>(</w:t>
      </w:r>
      <w:r w:rsidR="006B65F2" w:rsidRPr="006B65F2">
        <w:rPr>
          <w:i/>
          <w:iCs/>
        </w:rPr>
        <w:t>Senāta 2010.gada 22.jūnija sprieduma lietā Nr.</w:t>
      </w:r>
      <w:r w:rsidR="004D5C4B">
        <w:rPr>
          <w:i/>
          <w:iCs/>
        </w:rPr>
        <w:t> </w:t>
      </w:r>
      <w:hyperlink r:id="rId30" w:history="1">
        <w:r w:rsidR="006B65F2" w:rsidRPr="004D5C4B">
          <w:rPr>
            <w:rStyle w:val="Hyperlink"/>
            <w:i/>
            <w:iCs/>
          </w:rPr>
          <w:t>SKA-318/2010</w:t>
        </w:r>
      </w:hyperlink>
      <w:r w:rsidR="006B65F2" w:rsidRPr="006B65F2">
        <w:rPr>
          <w:i/>
          <w:iCs/>
        </w:rPr>
        <w:t xml:space="preserve">, </w:t>
      </w:r>
      <w:r w:rsidR="006B65F2" w:rsidRPr="004D5C4B">
        <w:rPr>
          <w:i/>
          <w:iCs/>
        </w:rPr>
        <w:t>A42452207</w:t>
      </w:r>
      <w:r w:rsidR="006B65F2" w:rsidRPr="006B65F2">
        <w:rPr>
          <w:i/>
          <w:iCs/>
        </w:rPr>
        <w:t>, 1</w:t>
      </w:r>
      <w:r w:rsidR="006B65F2">
        <w:rPr>
          <w:i/>
          <w:iCs/>
        </w:rPr>
        <w:t>4</w:t>
      </w:r>
      <w:r w:rsidR="006B65F2" w:rsidRPr="006B65F2">
        <w:rPr>
          <w:i/>
          <w:iCs/>
        </w:rPr>
        <w:t>.punkts</w:t>
      </w:r>
      <w:r w:rsidRPr="006B65F2">
        <w:t>).</w:t>
      </w:r>
      <w:r w:rsidR="00CD048D" w:rsidRPr="006B65F2">
        <w:t xml:space="preserve"> </w:t>
      </w:r>
    </w:p>
    <w:p w14:paraId="5EEA2C12" w14:textId="34EF9E8F" w:rsidR="00040139" w:rsidRPr="00EC5ADE" w:rsidRDefault="00CD048D" w:rsidP="001234B5">
      <w:pPr>
        <w:shd w:val="clear" w:color="auto" w:fill="FFFFFF"/>
        <w:spacing w:line="276" w:lineRule="auto"/>
        <w:ind w:firstLine="720"/>
        <w:jc w:val="both"/>
      </w:pPr>
      <w:r w:rsidRPr="006B65F2">
        <w:t xml:space="preserve">Kā vēl viens apstāklis, kas pamato </w:t>
      </w:r>
      <w:r w:rsidR="000D118B" w:rsidRPr="006B65F2">
        <w:t>šāda aizskāruma esību</w:t>
      </w:r>
      <w:r w:rsidRPr="006B65F2">
        <w:t xml:space="preserve">, minētajā </w:t>
      </w:r>
      <w:r w:rsidR="000D118B" w:rsidRPr="006B65F2">
        <w:t xml:space="preserve">spriedumā </w:t>
      </w:r>
      <w:r w:rsidR="006367E9">
        <w:t xml:space="preserve">lietā Nr. SKA-318/2010 </w:t>
      </w:r>
      <w:r w:rsidR="00FE1F13" w:rsidRPr="006B65F2">
        <w:t>norādīts arī</w:t>
      </w:r>
      <w:r w:rsidR="000D118B" w:rsidRPr="006B65F2">
        <w:t xml:space="preserve"> tas</w:t>
      </w:r>
      <w:r w:rsidR="000D118B">
        <w:t xml:space="preserve">, ka </w:t>
      </w:r>
      <w:r>
        <w:t xml:space="preserve">spēļu zālei </w:t>
      </w:r>
      <w:r w:rsidR="000D118B">
        <w:t xml:space="preserve">blakus </w:t>
      </w:r>
      <w:r>
        <w:t>atr</w:t>
      </w:r>
      <w:r w:rsidR="006B65F2">
        <w:t>oda</w:t>
      </w:r>
      <w:r>
        <w:t xml:space="preserve">s baznīca. Tā tas ir arī šajā gadījumā, proti, pārsūdzētajā lēmumā norādīts, ka </w:t>
      </w:r>
      <w:r w:rsidR="003B3A67">
        <w:t>100 metru attālumā no spēļu zāles atrodas baznīca.</w:t>
      </w:r>
      <w:r w:rsidR="00FE1F13">
        <w:rPr>
          <w:rFonts w:asciiTheme="majorBidi" w:hAnsiTheme="majorBidi" w:cstheme="majorBidi"/>
        </w:rPr>
        <w:t xml:space="preserve"> </w:t>
      </w:r>
      <w:r w:rsidR="0025431A">
        <w:rPr>
          <w:rFonts w:asciiTheme="majorBidi" w:hAnsiTheme="majorBidi" w:cstheme="majorBidi"/>
        </w:rPr>
        <w:t xml:space="preserve">Saistībā ar šo apstākli apgabaltiesa </w:t>
      </w:r>
      <w:r w:rsidR="003B3A67">
        <w:t xml:space="preserve">koncentrējusies uz to, ka nav konstatējams, ka </w:t>
      </w:r>
      <w:r w:rsidR="003B3A67" w:rsidRPr="00A10A61">
        <w:t>reliģiskā organizācija vai draudzes locekļi būtu izteikuši kādus iebildumus pret spēļu zāli</w:t>
      </w:r>
      <w:r w:rsidR="003B3A67">
        <w:t>. Tomēr, kā jau Senāts skaidroja š</w:t>
      </w:r>
      <w:r w:rsidR="006B65F2">
        <w:t>ī</w:t>
      </w:r>
      <w:r w:rsidR="003B3A67">
        <w:t xml:space="preserve"> sprieduma 8.punktā, lai atzītu, ka pastāv būtisks attiecīgās administratīvās teritorijas iedzīvotāju interešu aizskārums, nav nepieciešams pierādīt, ka šāds aizskārums ir radies. Turklāt </w:t>
      </w:r>
      <w:r>
        <w:t>t</w:t>
      </w:r>
      <w:r w:rsidR="006367E9">
        <w:t>o</w:t>
      </w:r>
      <w:r>
        <w:t xml:space="preserve">, ka </w:t>
      </w:r>
      <w:r w:rsidRPr="00F8681F">
        <w:t>azartspēļu un baznīcas piedāvātās vērtības nav saderīgas</w:t>
      </w:r>
      <w:r w:rsidR="006367E9">
        <w:t>, Senāts</w:t>
      </w:r>
      <w:r>
        <w:t xml:space="preserve"> </w:t>
      </w:r>
      <w:r w:rsidR="003B3A67">
        <w:t xml:space="preserve">Azartspēļu un izložu likuma 42.panta sestās daļas piemērošanas kontekstā ir </w:t>
      </w:r>
      <w:r>
        <w:t>uzsvēr</w:t>
      </w:r>
      <w:r w:rsidR="00396EF6">
        <w:t>i</w:t>
      </w:r>
      <w:r>
        <w:t>s arī citās lietās</w:t>
      </w:r>
      <w:r w:rsidR="003B3A67">
        <w:t xml:space="preserve"> </w:t>
      </w:r>
      <w:r w:rsidR="003B3A67" w:rsidRPr="00F8681F">
        <w:t>(</w:t>
      </w:r>
      <w:r w:rsidR="00F5505A" w:rsidRPr="00F5505A">
        <w:rPr>
          <w:rFonts w:eastAsia="Calibri"/>
          <w:i/>
          <w:iCs/>
          <w:lang w:eastAsia="en-US"/>
          <w14:ligatures w14:val="standardContextual"/>
        </w:rPr>
        <w:t>Senāta 2019.gada 30.janvāra sprieduma lietā</w:t>
      </w:r>
      <w:r w:rsidR="00F5505A" w:rsidRPr="00A13E0B">
        <w:rPr>
          <w:rFonts w:eastAsia="Calibri"/>
          <w:i/>
          <w:iCs/>
          <w:color w:val="000000" w:themeColor="text1"/>
          <w:lang w:eastAsia="en-US"/>
          <w14:ligatures w14:val="standardContextual"/>
        </w:rPr>
        <w:t xml:space="preserve"> Nr. SKA-51/2019, </w:t>
      </w:r>
      <w:hyperlink r:id="rId31" w:history="1">
        <w:r w:rsidR="00F5505A" w:rsidRPr="00A13E0B">
          <w:rPr>
            <w:rStyle w:val="Hyperlink"/>
            <w:rFonts w:eastAsia="Calibri"/>
            <w:i/>
            <w:iCs/>
            <w:lang w:eastAsia="en-US"/>
            <w14:ligatures w14:val="standardContextual"/>
          </w:rPr>
          <w:t>ECLI:LV:AT:2019:0130.A420224514.2.S</w:t>
        </w:r>
      </w:hyperlink>
      <w:r w:rsidR="00F5505A" w:rsidRPr="00F5505A">
        <w:rPr>
          <w:rFonts w:eastAsia="Calibri"/>
          <w:i/>
          <w:iCs/>
          <w:lang w:eastAsia="en-US"/>
          <w14:ligatures w14:val="standardContextual"/>
        </w:rPr>
        <w:t>, 10.punkts</w:t>
      </w:r>
      <w:r w:rsidR="00EC5ADE">
        <w:rPr>
          <w:rFonts w:eastAsia="Calibri"/>
          <w:i/>
          <w:iCs/>
          <w:lang w:eastAsia="en-US"/>
          <w14:ligatures w14:val="standardContextual"/>
        </w:rPr>
        <w:t xml:space="preserve"> </w:t>
      </w:r>
      <w:r w:rsidR="00EC5ADE" w:rsidRPr="008759F8">
        <w:rPr>
          <w:rFonts w:eastAsia="Calibri"/>
          <w:lang w:eastAsia="en-US"/>
          <w14:ligatures w14:val="standardContextual"/>
        </w:rPr>
        <w:t>un tajā norādītā judikatūra</w:t>
      </w:r>
      <w:r w:rsidR="00EC5ADE">
        <w:rPr>
          <w:rFonts w:eastAsia="Calibri"/>
          <w:lang w:eastAsia="en-US"/>
          <w14:ligatures w14:val="standardContextual"/>
        </w:rPr>
        <w:t xml:space="preserve">). </w:t>
      </w:r>
      <w:r w:rsidR="00F5505A" w:rsidRPr="00F5505A">
        <w:rPr>
          <w:rFonts w:eastAsia="Calibri"/>
          <w:i/>
          <w:iCs/>
          <w:lang w:eastAsia="en-US"/>
          <w14:ligatures w14:val="standardContextual"/>
        </w:rPr>
        <w:t xml:space="preserve"> </w:t>
      </w:r>
    </w:p>
    <w:p w14:paraId="2946D1C8" w14:textId="77777777" w:rsidR="00114529" w:rsidRDefault="00114529" w:rsidP="001234B5">
      <w:pPr>
        <w:shd w:val="clear" w:color="auto" w:fill="FFFFFF"/>
        <w:spacing w:line="276" w:lineRule="auto"/>
        <w:ind w:firstLine="720"/>
        <w:jc w:val="both"/>
      </w:pPr>
    </w:p>
    <w:p w14:paraId="09E3ADED" w14:textId="5A0C5822" w:rsidR="00114529" w:rsidRDefault="00114529" w:rsidP="001234B5">
      <w:pPr>
        <w:shd w:val="clear" w:color="auto" w:fill="FFFFFF"/>
        <w:spacing w:line="276" w:lineRule="auto"/>
        <w:ind w:firstLine="720"/>
        <w:jc w:val="both"/>
      </w:pPr>
      <w:r>
        <w:t>[1</w:t>
      </w:r>
      <w:r w:rsidR="00C91048">
        <w:t>6</w:t>
      </w:r>
      <w:r>
        <w:t xml:space="preserve">] </w:t>
      </w:r>
      <w:r w:rsidRPr="00114529">
        <w:t>Rezumējot minēto, apgabaltiesas secinājumi par trūkumiem pārsūdzētā lēmuma pamatojumā neatbilst Senāta paustajām atziņām par Azartspēļu un izložu likuma 42.panta sestās daļas piemērošanu.</w:t>
      </w:r>
    </w:p>
    <w:p w14:paraId="009C8D1B" w14:textId="582D3F3B" w:rsidR="00C91048" w:rsidRDefault="00C91048" w:rsidP="001234B5">
      <w:pPr>
        <w:shd w:val="clear" w:color="auto" w:fill="FFFFFF"/>
        <w:spacing w:line="276" w:lineRule="auto"/>
        <w:ind w:firstLine="720"/>
        <w:jc w:val="both"/>
        <w:rPr>
          <w:rFonts w:asciiTheme="majorBidi" w:hAnsiTheme="majorBidi" w:cstheme="majorBidi"/>
        </w:rPr>
      </w:pPr>
      <w:r>
        <w:rPr>
          <w:rFonts w:asciiTheme="majorBidi" w:hAnsiTheme="majorBidi" w:cstheme="majorBidi"/>
        </w:rPr>
        <w:t xml:space="preserve">Līdz ar to pārsūdzētais apgabaltiesas spriedums atceļams un lieta nododama jaunai izskatīšanai apelācijas instances tiesai. </w:t>
      </w:r>
    </w:p>
    <w:p w14:paraId="712F4469" w14:textId="77777777" w:rsidR="00C91048" w:rsidRDefault="00C91048" w:rsidP="001234B5">
      <w:pPr>
        <w:shd w:val="clear" w:color="auto" w:fill="FFFFFF"/>
        <w:spacing w:line="276" w:lineRule="auto"/>
        <w:ind w:firstLine="720"/>
        <w:jc w:val="both"/>
      </w:pPr>
    </w:p>
    <w:p w14:paraId="4A53FE8F" w14:textId="74CD77C3" w:rsidR="00A13E0B" w:rsidRPr="001B709B" w:rsidRDefault="00515B86" w:rsidP="001234B5">
      <w:pPr>
        <w:shd w:val="clear" w:color="auto" w:fill="FFFFFF"/>
        <w:spacing w:line="276" w:lineRule="auto"/>
        <w:ind w:firstLine="720"/>
        <w:jc w:val="both"/>
      </w:pPr>
      <w:r>
        <w:t>[1</w:t>
      </w:r>
      <w:r w:rsidR="00C91048">
        <w:t>7</w:t>
      </w:r>
      <w:r>
        <w:t xml:space="preserve">] </w:t>
      </w:r>
      <w:r w:rsidR="00B338E3">
        <w:t>Dome kasācijas sūdzībā norāda</w:t>
      </w:r>
      <w:r w:rsidR="000663BA">
        <w:t xml:space="preserve"> arī uz virkni</w:t>
      </w:r>
      <w:r w:rsidR="00FE1F13">
        <w:t xml:space="preserve"> citu</w:t>
      </w:r>
      <w:r w:rsidR="000663BA">
        <w:t xml:space="preserve"> apstākļu, kurus apgabaltiesa nepamatoti neesot ņēmusi vērā saistībā ar konkrēto teritoriju. Dome norāda, ka </w:t>
      </w:r>
      <w:r w:rsidR="00B338E3">
        <w:t>apgabaltiesa nepamatoti bez ievērības atstājus</w:t>
      </w:r>
      <w:r w:rsidR="00B742BB">
        <w:t>i,</w:t>
      </w:r>
      <w:r w:rsidR="00B338E3">
        <w:t xml:space="preserve"> </w:t>
      </w:r>
      <w:r w:rsidR="00B338E3" w:rsidRPr="003349B4">
        <w:t>piemēram</w:t>
      </w:r>
      <w:r w:rsidR="00B742BB">
        <w:t>, ka</w:t>
      </w:r>
      <w:r w:rsidR="0029292E">
        <w:t xml:space="preserve"> 30 metru attālumā no spēļu zāles atrodas</w:t>
      </w:r>
      <w:r w:rsidR="00B338E3" w:rsidRPr="003349B4">
        <w:t xml:space="preserve"> tirdzniecības vieta (veikalu komplekss)</w:t>
      </w:r>
      <w:r w:rsidR="0029292E">
        <w:t xml:space="preserve">, 66 metru attālumā </w:t>
      </w:r>
      <w:r w:rsidR="00B338E3" w:rsidRPr="003349B4">
        <w:t>pakalpojumu sniegšanas vieta</w:t>
      </w:r>
      <w:r w:rsidR="0029292E">
        <w:t xml:space="preserve">, bet 69 metru attālumā – </w:t>
      </w:r>
      <w:r w:rsidR="00B338E3" w:rsidRPr="003349B4">
        <w:t>Ķekavas novadpētniecības muzejs</w:t>
      </w:r>
      <w:r w:rsidR="0029292E">
        <w:t>.</w:t>
      </w:r>
      <w:r w:rsidR="00B338E3" w:rsidRPr="003349B4">
        <w:t xml:space="preserve"> </w:t>
      </w:r>
    </w:p>
    <w:p w14:paraId="753E2E49" w14:textId="40E1E481" w:rsidR="0029292E" w:rsidRPr="0029292E" w:rsidRDefault="00FD25CE" w:rsidP="001234B5">
      <w:pPr>
        <w:shd w:val="clear" w:color="auto" w:fill="FFFFFF"/>
        <w:spacing w:line="276" w:lineRule="auto"/>
        <w:ind w:firstLine="720"/>
        <w:jc w:val="both"/>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 xml:space="preserve">Dome </w:t>
      </w:r>
      <w:r w:rsidR="004313A3">
        <w:rPr>
          <w:rFonts w:asciiTheme="majorBidi" w:eastAsiaTheme="minorHAnsi" w:hAnsiTheme="majorBidi" w:cstheme="majorBidi"/>
          <w:lang w:eastAsia="en-US"/>
          <w14:ligatures w14:val="standardContextual"/>
        </w:rPr>
        <w:t xml:space="preserve">uz to, kādi vēl objekti papildus tiem, kas minēti pārsūdzētajā lēmumā, norādījusi apelācijas sūdzībā, uzsverot, ka pirmās instances tiesa pārkāpusi objektīvās izmeklēšanas principu un šo objektu izvērtējumu nav ņēmusi vērā. Apgabaltiesa minētos argumentus spriedumā nav vērtējusi, lai arī tie ir vieni no centrālajiem apelācijas sūdzības iebildumiem. </w:t>
      </w:r>
    </w:p>
    <w:p w14:paraId="65ED1F93" w14:textId="17D5DD9A" w:rsidR="004C6302" w:rsidRPr="00C3373A" w:rsidRDefault="004313A3" w:rsidP="001234B5">
      <w:pPr>
        <w:shd w:val="clear" w:color="auto" w:fill="FFFFFF"/>
        <w:spacing w:line="276" w:lineRule="auto"/>
        <w:ind w:firstLine="720"/>
        <w:jc w:val="both"/>
        <w:rPr>
          <w:rFonts w:asciiTheme="majorBidi" w:eastAsiaTheme="minorHAnsi" w:hAnsiTheme="majorBidi" w:cstheme="majorBidi"/>
          <w:lang w:eastAsia="en-US"/>
          <w14:ligatures w14:val="standardContextual"/>
        </w:rPr>
      </w:pPr>
      <w:r>
        <w:rPr>
          <w:rFonts w:asciiTheme="majorBidi" w:eastAsiaTheme="minorHAnsi" w:hAnsiTheme="majorBidi" w:cstheme="majorBidi"/>
          <w:lang w:eastAsia="en-US"/>
          <w14:ligatures w14:val="standardContextual"/>
        </w:rPr>
        <w:t>Vienlaikus Senāts atgādina</w:t>
      </w:r>
      <w:r w:rsidR="000663BA">
        <w:rPr>
          <w:rFonts w:asciiTheme="majorBidi" w:eastAsiaTheme="minorHAnsi" w:hAnsiTheme="majorBidi" w:cstheme="majorBidi"/>
          <w:lang w:eastAsia="en-US"/>
          <w14:ligatures w14:val="standardContextual"/>
        </w:rPr>
        <w:t>, ka tā ir tieši pašvaldības kompetence</w:t>
      </w:r>
      <w:r w:rsidR="00BE0DCB">
        <w:rPr>
          <w:rFonts w:asciiTheme="majorBidi" w:eastAsiaTheme="minorHAnsi" w:hAnsiTheme="majorBidi" w:cstheme="majorBidi"/>
          <w:lang w:eastAsia="en-US"/>
          <w14:ligatures w14:val="standardContextual"/>
        </w:rPr>
        <w:t xml:space="preserve"> vērtēt konkrētās vietas piemērotību azartspēļu organizēšanai. Tāpēc </w:t>
      </w:r>
      <w:r w:rsidR="00B338E3">
        <w:rPr>
          <w:rFonts w:asciiTheme="majorBidi" w:eastAsiaTheme="minorHAnsi" w:hAnsiTheme="majorBidi" w:cstheme="majorBidi"/>
          <w:lang w:eastAsia="en-US"/>
          <w14:ligatures w14:val="standardContextual"/>
        </w:rPr>
        <w:t xml:space="preserve">jautājumā </w:t>
      </w:r>
      <w:r w:rsidR="00B338E3">
        <w:t>par azartspēļu organizēšanas atļaujas atcelšanu apsvērumu izvirzīšana ir tieši pašas iestādes, nevis tiesas kompetencē. Tiesai pašai nav jāvāc un</w:t>
      </w:r>
      <w:r w:rsidR="00B338E3" w:rsidRPr="00C92AC6">
        <w:t xml:space="preserve"> jāskaidro papildu pierādījumi vai apstākļi, lai varētu pamatot komersanta tiesību ierobežojumu</w:t>
      </w:r>
      <w:r w:rsidR="00B338E3">
        <w:t xml:space="preserve"> </w:t>
      </w:r>
      <w:r w:rsidR="00B338E3" w:rsidRPr="00C92AC6">
        <w:t>(</w:t>
      </w:r>
      <w:r w:rsidR="00B338E3" w:rsidRPr="00C92AC6">
        <w:rPr>
          <w:i/>
          <w:iCs/>
        </w:rPr>
        <w:t xml:space="preserve">Senāta </w:t>
      </w:r>
      <w:r w:rsidR="006B1E26">
        <w:rPr>
          <w:i/>
          <w:iCs/>
        </w:rPr>
        <w:t xml:space="preserve">2022.gada 3.maija </w:t>
      </w:r>
      <w:r w:rsidR="00B338E3" w:rsidRPr="00C92AC6">
        <w:rPr>
          <w:i/>
          <w:iCs/>
        </w:rPr>
        <w:t xml:space="preserve">rīcības sēdes lēmuma lietā </w:t>
      </w:r>
      <w:r w:rsidR="00B338E3" w:rsidRPr="00A13E0B">
        <w:rPr>
          <w:i/>
          <w:iCs/>
        </w:rPr>
        <w:t>Nr. SKA-381/2022</w:t>
      </w:r>
      <w:r w:rsidR="00B338E3" w:rsidRPr="00C92AC6">
        <w:rPr>
          <w:i/>
          <w:iCs/>
        </w:rPr>
        <w:t xml:space="preserve">, </w:t>
      </w:r>
      <w:hyperlink r:id="rId32" w:history="1">
        <w:r w:rsidR="00B338E3" w:rsidRPr="00A13E0B">
          <w:rPr>
            <w:rStyle w:val="Hyperlink"/>
            <w:i/>
            <w:iCs/>
          </w:rPr>
          <w:t>ECLI:LV:AT:2022:0503.A420128120.8.L</w:t>
        </w:r>
      </w:hyperlink>
      <w:r w:rsidR="00B338E3" w:rsidRPr="00C92AC6">
        <w:rPr>
          <w:i/>
          <w:iCs/>
        </w:rPr>
        <w:t>, 6.punkts</w:t>
      </w:r>
      <w:r w:rsidR="00B338E3" w:rsidRPr="00C92AC6">
        <w:t>).</w:t>
      </w:r>
      <w:r w:rsidR="000E02D2">
        <w:t xml:space="preserve"> Tiesas uzdevums</w:t>
      </w:r>
      <w:r w:rsidR="0029292E">
        <w:t xml:space="preserve"> </w:t>
      </w:r>
      <w:r w:rsidR="000E02D2">
        <w:t>ir pārbaudīt, vai pārsūdzē</w:t>
      </w:r>
      <w:r w:rsidR="00074F14">
        <w:t>tajā lēmumā pamatoti un tiesiski konkretizēts Azartspēļu un izložu likuma 42.panta sestajā daļā ietvertais nenoteiktais tiesību jēdziens „</w:t>
      </w:r>
      <w:r w:rsidR="00074F14" w:rsidRPr="00074F14">
        <w:t>būtisks attiecīgās administratīvās teritorijas iedzīvotāju interešu aizskārums</w:t>
      </w:r>
      <w:r w:rsidR="00074F14">
        <w:t xml:space="preserve">”. Minētais prasa </w:t>
      </w:r>
      <w:r w:rsidR="0029292E">
        <w:t xml:space="preserve">pārbaudīt, </w:t>
      </w:r>
      <w:r w:rsidR="00074F14">
        <w:t>vai apstākļ</w:t>
      </w:r>
      <w:r w:rsidR="003F0C87">
        <w:t>u kopums</w:t>
      </w:r>
      <w:r w:rsidR="00074F14">
        <w:t>, uz kur</w:t>
      </w:r>
      <w:r w:rsidR="003F0C87">
        <w:t>u</w:t>
      </w:r>
      <w:r w:rsidR="00074F14">
        <w:t xml:space="preserve"> kā nozīmīg</w:t>
      </w:r>
      <w:r w:rsidR="003F0C87">
        <w:t>u</w:t>
      </w:r>
      <w:r w:rsidR="00074F14">
        <w:t xml:space="preserve"> attiecīgā aizskāruma esības pamatošanai atsaukusies pašvaldība, </w:t>
      </w:r>
      <w:r w:rsidR="0029292E">
        <w:t>pamato</w:t>
      </w:r>
      <w:r w:rsidR="00074F14">
        <w:t xml:space="preserve"> šāda aizskāruma esību. </w:t>
      </w:r>
      <w:r w:rsidR="0029292E">
        <w:t>Attiecīgi v</w:t>
      </w:r>
      <w:r w:rsidR="00A5142D">
        <w:t>ērtējumā par Azartspēļu un izložu likuma 42.panta sestās daļas kārtībā pieņemtā lēmuma tiesiskumu izšķiroša nozīme ir tiem apstākļiem, kurus kā nozīmīgus attiecīgā lēmuma pieņemšanai saskatījusi pati iestād</w:t>
      </w:r>
      <w:r w:rsidR="004C24DE">
        <w:t>e</w:t>
      </w:r>
      <w:r w:rsidR="00A5142D">
        <w:t xml:space="preserve">, nevis tam, vai objektīvi konkrēto teritoriju raksturo vēl kādi </w:t>
      </w:r>
      <w:r w:rsidR="001C1C29">
        <w:t xml:space="preserve">citi </w:t>
      </w:r>
      <w:r w:rsidR="00A5142D">
        <w:t xml:space="preserve">apstākļi, ar kuriem varētu pamatot šāda aizskāruma esību. </w:t>
      </w:r>
    </w:p>
    <w:p w14:paraId="319881A4" w14:textId="77777777" w:rsidR="001B709B" w:rsidRDefault="001B709B" w:rsidP="001234B5">
      <w:pPr>
        <w:shd w:val="clear" w:color="auto" w:fill="FFFFFF"/>
        <w:spacing w:line="276" w:lineRule="auto"/>
        <w:ind w:firstLine="720"/>
        <w:jc w:val="both"/>
      </w:pPr>
    </w:p>
    <w:p w14:paraId="28486471" w14:textId="1DA3B279" w:rsidR="001B709B" w:rsidRPr="001B709B" w:rsidRDefault="001B709B" w:rsidP="001234B5">
      <w:pPr>
        <w:shd w:val="clear" w:color="auto" w:fill="FFFFFF"/>
        <w:spacing w:line="276" w:lineRule="auto"/>
        <w:ind w:firstLine="720"/>
        <w:jc w:val="both"/>
      </w:pPr>
      <w:r>
        <w:t>[</w:t>
      </w:r>
      <w:r w:rsidR="00C91048">
        <w:t>18</w:t>
      </w:r>
      <w:r>
        <w:t xml:space="preserve">] </w:t>
      </w:r>
      <w:r w:rsidR="00A5142D">
        <w:t>Minētais attiecas arī uz kasācijas sūdzības argumentiem, ka apgabaltiesa pārsūdzētā lēmuma tiesiskuma izvērtējumā nepamatoti n</w:t>
      </w:r>
      <w:r w:rsidR="003F0C87">
        <w:t>eesot</w:t>
      </w:r>
      <w:r w:rsidR="00A5142D">
        <w:t xml:space="preserve"> ņēmusi vērā tiesvedības laikā paustos argumentus par spēļu zāles atrašanos tuvumā ēkai</w:t>
      </w:r>
      <w:r w:rsidR="001234B5">
        <w:t xml:space="preserve"> </w:t>
      </w:r>
      <w:r w:rsidR="001234B5">
        <w:rPr>
          <w:shd w:val="clear" w:color="auto" w:fill="FFFFFF"/>
        </w:rPr>
        <w:t>[Adrese B]</w:t>
      </w:r>
      <w:r w:rsidR="00396EF6">
        <w:t xml:space="preserve">, </w:t>
      </w:r>
      <w:r w:rsidR="00A5142D">
        <w:t>par kuru pašvaldība ir lēmusi, ka tā nododama sākumskolas vajadzībām.</w:t>
      </w:r>
      <w:r w:rsidR="004C6302" w:rsidRPr="004C6302">
        <w:t xml:space="preserve"> </w:t>
      </w:r>
      <w:r w:rsidR="004C6302">
        <w:t>Apgabaltiesa citstarp secinājusi, ka pārsūdzētais lēmums ir izdots 2021.gada 22.septembrī, savukārt lēmums par ēkas</w:t>
      </w:r>
      <w:r w:rsidR="001234B5">
        <w:t xml:space="preserve"> </w:t>
      </w:r>
      <w:r w:rsidR="001234B5">
        <w:rPr>
          <w:shd w:val="clear" w:color="auto" w:fill="FFFFFF"/>
        </w:rPr>
        <w:t>[Adrese B]</w:t>
      </w:r>
      <w:r w:rsidR="004C6302">
        <w:t>, nodošanu sākumskolas vajadzībām ir pieņemts 2022.gada 21.decembrī. Attiecīgi tiesa secinājusi, ka šis lēmums ir pieņemts vairāk nekā gadu pēc pārsūdzētā lēmuma izdošanas</w:t>
      </w:r>
      <w:r w:rsidR="004C6302" w:rsidRPr="001B709B">
        <w:t xml:space="preserve">, tāpēc šis apstāklis un ar to saistītie apsvērumi pat teorētiski nevarēja tikt izmantoti kā pārsūdzētā lēmuma pamatojums. </w:t>
      </w:r>
    </w:p>
    <w:p w14:paraId="532DE3B6" w14:textId="513DB520" w:rsidR="00411CD0" w:rsidRDefault="004C6302" w:rsidP="001234B5">
      <w:pPr>
        <w:shd w:val="clear" w:color="auto" w:fill="FFFFFF"/>
        <w:spacing w:line="276" w:lineRule="auto"/>
        <w:ind w:firstLine="720"/>
        <w:jc w:val="both"/>
      </w:pPr>
      <w:r w:rsidRPr="001B709B">
        <w:t xml:space="preserve">Dome kasācijas sūdzībā argumentē, ka minētais kā pamats azartspēļu organizēšanas ierobežošanai faktiski pastāvēja jau pārsūdzētā lēmuma pieņemšanā, jo konkrētais nekustamais īpašums jau vēsturiski ir bijis sākumskolas ēka. Tomēr, </w:t>
      </w:r>
      <w:r w:rsidR="00B742BB" w:rsidRPr="001B709B">
        <w:t xml:space="preserve">ja pašvaldība uzskatīja, ka minētais ir viens no apsvērumiem, kas pamato </w:t>
      </w:r>
      <w:r w:rsidR="007F550F">
        <w:t>nepieciešamību lemt par azartspēļu organizēšanas atļaujas atcelšanu</w:t>
      </w:r>
      <w:r w:rsidR="00B742BB" w:rsidRPr="001B709B">
        <w:t xml:space="preserve">, tas bija norādāms pārsūdzētajā lēmumā. </w:t>
      </w:r>
      <w:r w:rsidR="00845B86" w:rsidRPr="001B709B">
        <w:t>Pašvaldība tiesvedības gaitā var paust papildu apsvērumus, kāpēc kādi pārsūdzētajā lēmumā identificēti apstākļi patiešām norāda uz attiecīga aizskāruma esību, nevis izvirzīt jaunus, pārsūdzētajā lēmumā neminētus konkrēto teritoriju raksturojošus apstākļus</w:t>
      </w:r>
      <w:r w:rsidR="00802B57" w:rsidRPr="001B709B">
        <w:t>, kāpēc pārsūdzētā lēmuma pieņemšana ir bijusi pamatota.</w:t>
      </w:r>
      <w:r w:rsidR="00802B57">
        <w:t xml:space="preserve"> </w:t>
      </w:r>
    </w:p>
    <w:p w14:paraId="1C289369" w14:textId="77777777" w:rsidR="007968B9" w:rsidRDefault="007968B9" w:rsidP="001234B5">
      <w:pPr>
        <w:shd w:val="clear" w:color="auto" w:fill="FFFFFF"/>
        <w:spacing w:line="276" w:lineRule="auto"/>
        <w:ind w:firstLine="720"/>
        <w:jc w:val="both"/>
      </w:pPr>
    </w:p>
    <w:p w14:paraId="2285B0BC" w14:textId="77777777" w:rsidR="00447EE6" w:rsidRDefault="00447EE6" w:rsidP="001234B5">
      <w:pPr>
        <w:shd w:val="clear" w:color="auto" w:fill="FFFFFF"/>
        <w:spacing w:line="276" w:lineRule="auto"/>
        <w:jc w:val="center"/>
        <w:rPr>
          <w:b/>
        </w:rPr>
      </w:pPr>
      <w:r w:rsidRPr="00847F44">
        <w:rPr>
          <w:b/>
        </w:rPr>
        <w:t xml:space="preserve">Rezolutīvā daļa </w:t>
      </w:r>
    </w:p>
    <w:p w14:paraId="7DD9DA2F" w14:textId="77777777" w:rsidR="00411CD0" w:rsidRPr="00847F44" w:rsidRDefault="00411CD0" w:rsidP="001234B5">
      <w:pPr>
        <w:shd w:val="clear" w:color="auto" w:fill="FFFFFF"/>
        <w:spacing w:line="276" w:lineRule="auto"/>
        <w:jc w:val="center"/>
        <w:rPr>
          <w:b/>
        </w:rPr>
      </w:pPr>
    </w:p>
    <w:p w14:paraId="29943EA0" w14:textId="308226E7" w:rsidR="00447EE6" w:rsidRDefault="00447EE6" w:rsidP="001234B5">
      <w:pPr>
        <w:shd w:val="clear" w:color="auto" w:fill="FFFFFF"/>
        <w:spacing w:line="276" w:lineRule="auto"/>
        <w:ind w:firstLine="720"/>
        <w:jc w:val="both"/>
      </w:pPr>
      <w:r w:rsidRPr="00FE1F13">
        <w:t xml:space="preserve">Pamatojoties uz </w:t>
      </w:r>
      <w:r w:rsidR="000A65CA" w:rsidRPr="00FE1F13">
        <w:rPr>
          <w:rFonts w:eastAsiaTheme="minorHAnsi"/>
          <w:lang w:eastAsia="en-US"/>
        </w:rPr>
        <w:t>Administratīvā procesa likuma 129.</w:t>
      </w:r>
      <w:r w:rsidR="000A65CA" w:rsidRPr="00FE1F13">
        <w:rPr>
          <w:rFonts w:eastAsiaTheme="minorHAnsi"/>
          <w:vertAlign w:val="superscript"/>
          <w:lang w:eastAsia="en-US"/>
        </w:rPr>
        <w:t>1</w:t>
      </w:r>
      <w:r w:rsidR="000A65CA" w:rsidRPr="00FE1F13">
        <w:rPr>
          <w:rFonts w:eastAsiaTheme="minorHAnsi"/>
          <w:lang w:eastAsia="en-US"/>
        </w:rPr>
        <w:t xml:space="preserve">panta pirmās daļas 1.punktu, 348.panta pirmās daļas </w:t>
      </w:r>
      <w:r w:rsidR="00FE1F13" w:rsidRPr="00FE1F13">
        <w:rPr>
          <w:rFonts w:eastAsiaTheme="minorHAnsi"/>
          <w:lang w:eastAsia="en-US"/>
        </w:rPr>
        <w:t>2</w:t>
      </w:r>
      <w:r w:rsidR="000A65CA" w:rsidRPr="00FE1F13">
        <w:rPr>
          <w:rFonts w:eastAsiaTheme="minorHAnsi"/>
          <w:lang w:eastAsia="en-US"/>
        </w:rPr>
        <w:t>.punktu</w:t>
      </w:r>
      <w:r w:rsidR="000A65CA" w:rsidRPr="00E63EC7">
        <w:rPr>
          <w:rFonts w:eastAsiaTheme="minorHAnsi"/>
          <w:lang w:eastAsia="en-US"/>
        </w:rPr>
        <w:t xml:space="preserve"> un 351.pantu</w:t>
      </w:r>
      <w:r w:rsidR="000A65CA" w:rsidRPr="0082381C">
        <w:t xml:space="preserve">, </w:t>
      </w:r>
      <w:r>
        <w:t>Senāts</w:t>
      </w:r>
    </w:p>
    <w:p w14:paraId="37335C36" w14:textId="77777777" w:rsidR="00411CD0" w:rsidRPr="00BF21E2" w:rsidRDefault="00411CD0" w:rsidP="001234B5">
      <w:pPr>
        <w:shd w:val="clear" w:color="auto" w:fill="FFFFFF"/>
        <w:spacing w:line="276" w:lineRule="auto"/>
        <w:ind w:firstLine="720"/>
        <w:jc w:val="both"/>
      </w:pPr>
    </w:p>
    <w:p w14:paraId="48656686" w14:textId="77777777" w:rsidR="00447EE6" w:rsidRDefault="00411CD0" w:rsidP="001234B5">
      <w:pPr>
        <w:shd w:val="clear" w:color="auto" w:fill="FFFFFF"/>
        <w:spacing w:line="276" w:lineRule="auto"/>
        <w:jc w:val="center"/>
        <w:rPr>
          <w:b/>
        </w:rPr>
      </w:pPr>
      <w:r>
        <w:rPr>
          <w:b/>
        </w:rPr>
        <w:t>n</w:t>
      </w:r>
      <w:r w:rsidR="00447EE6" w:rsidRPr="00A53E41">
        <w:rPr>
          <w:b/>
        </w:rPr>
        <w:t>osprieda</w:t>
      </w:r>
    </w:p>
    <w:p w14:paraId="11425D71" w14:textId="77777777" w:rsidR="00BF21E2" w:rsidRDefault="00BF21E2" w:rsidP="001234B5">
      <w:pPr>
        <w:spacing w:line="276" w:lineRule="auto"/>
        <w:jc w:val="both"/>
      </w:pPr>
    </w:p>
    <w:p w14:paraId="3A07665B" w14:textId="35A08737" w:rsidR="00BF21E2" w:rsidRPr="0082381C" w:rsidRDefault="007F57CA" w:rsidP="001234B5">
      <w:pPr>
        <w:spacing w:line="276" w:lineRule="auto"/>
        <w:ind w:firstLine="720"/>
        <w:jc w:val="both"/>
      </w:pPr>
      <w:r>
        <w:t>a</w:t>
      </w:r>
      <w:r w:rsidR="00BF21E2">
        <w:t xml:space="preserve">tcelt </w:t>
      </w:r>
      <w:r w:rsidR="00FE1F13" w:rsidRPr="00FE1F13">
        <w:t xml:space="preserve">Administratīvās apgabaltiesas 2024.gada 26.aprīļa spriedumu </w:t>
      </w:r>
      <w:r w:rsidR="00BF21E2">
        <w:t xml:space="preserve">un nodot lietu jaunai izskatīšanai Administratīvajai </w:t>
      </w:r>
      <w:r w:rsidR="00FE1F13">
        <w:t>apgabaltiesai</w:t>
      </w:r>
      <w:r w:rsidR="0075566B">
        <w:t>;</w:t>
      </w:r>
    </w:p>
    <w:p w14:paraId="48EE94A3" w14:textId="607519B7" w:rsidR="00BF21E2" w:rsidRDefault="007F57CA" w:rsidP="001234B5">
      <w:pPr>
        <w:spacing w:line="276" w:lineRule="auto"/>
        <w:ind w:firstLine="720"/>
        <w:jc w:val="both"/>
      </w:pPr>
      <w:r>
        <w:t>a</w:t>
      </w:r>
      <w:r w:rsidR="00BF21E2">
        <w:t xml:space="preserve">tmaksāt </w:t>
      </w:r>
      <w:r w:rsidR="00FE1F13">
        <w:t xml:space="preserve">Ķekavas novada domei </w:t>
      </w:r>
      <w:r w:rsidR="00BF21E2">
        <w:t>drošības naudu 70 </w:t>
      </w:r>
      <w:r w:rsidR="00BF21E2" w:rsidRPr="00CD401A">
        <w:rPr>
          <w:i/>
        </w:rPr>
        <w:t>euro</w:t>
      </w:r>
      <w:r w:rsidR="00BF21E2">
        <w:t>.</w:t>
      </w:r>
    </w:p>
    <w:p w14:paraId="03C91A6B" w14:textId="77777777" w:rsidR="007F57CA" w:rsidRPr="0082381C" w:rsidRDefault="007F57CA" w:rsidP="001234B5">
      <w:pPr>
        <w:spacing w:line="276" w:lineRule="auto"/>
        <w:ind w:firstLine="720"/>
        <w:jc w:val="both"/>
      </w:pPr>
    </w:p>
    <w:p w14:paraId="0D7D76F3" w14:textId="2E91B1FD" w:rsidR="00B54F4B" w:rsidRPr="001234B5" w:rsidRDefault="00BF21E2" w:rsidP="001234B5">
      <w:pPr>
        <w:spacing w:line="276" w:lineRule="auto"/>
        <w:ind w:firstLine="720"/>
        <w:jc w:val="both"/>
      </w:pPr>
      <w:r w:rsidRPr="0082381C">
        <w:t xml:space="preserve">Spriedums </w:t>
      </w:r>
      <w:r w:rsidRPr="001F40A0">
        <w:t>nav pārsūdzams.</w:t>
      </w:r>
    </w:p>
    <w:sectPr w:rsidR="00B54F4B" w:rsidRPr="001234B5" w:rsidSect="00D25D87">
      <w:footerReference w:type="default" r:id="rId33"/>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EE2AB" w14:textId="77777777" w:rsidR="00DB58A9" w:rsidRDefault="00DB58A9" w:rsidP="009F7ACE">
      <w:r>
        <w:separator/>
      </w:r>
    </w:p>
  </w:endnote>
  <w:endnote w:type="continuationSeparator" w:id="0">
    <w:p w14:paraId="535D2469" w14:textId="77777777" w:rsidR="00DB58A9" w:rsidRDefault="00DB58A9" w:rsidP="009F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8EBE9" w14:textId="4FD27DAB" w:rsidR="009F7ACE" w:rsidRPr="009F7ACE" w:rsidRDefault="009F7ACE" w:rsidP="009F7ACE">
    <w:pPr>
      <w:pStyle w:val="Footer"/>
      <w:jc w:val="center"/>
      <w:rP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sz w:val="20"/>
        <w:szCs w:val="20"/>
      </w:rPr>
      <w:t>1</w:t>
    </w:r>
    <w:r>
      <w:rPr>
        <w:rStyle w:val="PageNumber"/>
        <w:sz w:val="20"/>
        <w:szCs w:val="20"/>
      </w:rPr>
      <w:fldChar w:fldCharType="end"/>
    </w:r>
    <w:r>
      <w:rPr>
        <w:rStyle w:val="PageNumber"/>
        <w:sz w:val="20"/>
        <w:szCs w:val="20"/>
      </w:rPr>
      <w:t xml:space="preserve"> no </w:t>
    </w:r>
    <w:r>
      <w:rPr>
        <w:rStyle w:val="PageNumber"/>
        <w:noProof/>
        <w:sz w:val="20"/>
        <w:szCs w:val="20"/>
      </w:rPr>
      <w:fldChar w:fldCharType="begin"/>
    </w:r>
    <w:r>
      <w:rPr>
        <w:rStyle w:val="PageNumber"/>
        <w:noProof/>
        <w:sz w:val="20"/>
        <w:szCs w:val="20"/>
      </w:rPr>
      <w:instrText xml:space="preserve"> SECTIONPAGES   \* MERGEFORMAT </w:instrText>
    </w:r>
    <w:r>
      <w:rPr>
        <w:rStyle w:val="PageNumber"/>
        <w:noProof/>
        <w:sz w:val="20"/>
        <w:szCs w:val="20"/>
      </w:rPr>
      <w:fldChar w:fldCharType="separate"/>
    </w:r>
    <w:r w:rsidR="00DB58A9">
      <w:rPr>
        <w:rStyle w:val="PageNumber"/>
        <w:noProof/>
        <w:sz w:val="20"/>
        <w:szCs w:val="20"/>
      </w:rPr>
      <w:t>1</w:t>
    </w:r>
    <w:r>
      <w:rPr>
        <w:rStyle w:val="PageNumbe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0E8D" w14:textId="77777777" w:rsidR="00DB58A9" w:rsidRDefault="00DB58A9" w:rsidP="009F7ACE">
      <w:r>
        <w:separator/>
      </w:r>
    </w:p>
  </w:footnote>
  <w:footnote w:type="continuationSeparator" w:id="0">
    <w:p w14:paraId="3E01EC30" w14:textId="77777777" w:rsidR="00DB58A9" w:rsidRDefault="00DB58A9" w:rsidP="009F7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10C5"/>
    <w:multiLevelType w:val="hybridMultilevel"/>
    <w:tmpl w:val="15F23AEE"/>
    <w:lvl w:ilvl="0" w:tplc="1A1C0CB4">
      <w:start w:val="1"/>
      <w:numFmt w:val="decimal"/>
      <w:pStyle w:val="Heading1"/>
      <w:lvlText w:val="%1."/>
      <w:lvlJc w:val="left"/>
      <w:pPr>
        <w:ind w:left="720" w:hanging="360"/>
      </w:pPr>
    </w:lvl>
    <w:lvl w:ilvl="1" w:tplc="C00402C0">
      <w:start w:val="1"/>
      <w:numFmt w:val="decimal"/>
      <w:isLgl/>
      <w:lvlText w:val="%2.%2."/>
      <w:lvlJc w:val="left"/>
      <w:pPr>
        <w:tabs>
          <w:tab w:val="num" w:pos="1080"/>
        </w:tabs>
        <w:ind w:left="1080" w:hanging="720"/>
      </w:pPr>
      <w:rPr>
        <w:rFonts w:hint="default"/>
      </w:rPr>
    </w:lvl>
    <w:lvl w:ilvl="2" w:tplc="BE647B26">
      <w:numFmt w:val="none"/>
      <w:lvlText w:val=""/>
      <w:lvlJc w:val="left"/>
      <w:pPr>
        <w:tabs>
          <w:tab w:val="num" w:pos="360"/>
        </w:tabs>
      </w:pPr>
    </w:lvl>
    <w:lvl w:ilvl="3" w:tplc="07FEDA18">
      <w:numFmt w:val="none"/>
      <w:lvlText w:val=""/>
      <w:lvlJc w:val="left"/>
      <w:pPr>
        <w:tabs>
          <w:tab w:val="num" w:pos="360"/>
        </w:tabs>
      </w:pPr>
    </w:lvl>
    <w:lvl w:ilvl="4" w:tplc="57DAA7F6">
      <w:numFmt w:val="none"/>
      <w:lvlText w:val=""/>
      <w:lvlJc w:val="left"/>
      <w:pPr>
        <w:tabs>
          <w:tab w:val="num" w:pos="360"/>
        </w:tabs>
      </w:pPr>
    </w:lvl>
    <w:lvl w:ilvl="5" w:tplc="21AAD68E">
      <w:numFmt w:val="none"/>
      <w:lvlText w:val=""/>
      <w:lvlJc w:val="left"/>
      <w:pPr>
        <w:tabs>
          <w:tab w:val="num" w:pos="360"/>
        </w:tabs>
      </w:pPr>
    </w:lvl>
    <w:lvl w:ilvl="6" w:tplc="8F1A3C88">
      <w:numFmt w:val="none"/>
      <w:lvlText w:val=""/>
      <w:lvlJc w:val="left"/>
      <w:pPr>
        <w:tabs>
          <w:tab w:val="num" w:pos="360"/>
        </w:tabs>
      </w:pPr>
    </w:lvl>
    <w:lvl w:ilvl="7" w:tplc="76D6703A">
      <w:numFmt w:val="none"/>
      <w:lvlText w:val=""/>
      <w:lvlJc w:val="left"/>
      <w:pPr>
        <w:tabs>
          <w:tab w:val="num" w:pos="360"/>
        </w:tabs>
      </w:pPr>
    </w:lvl>
    <w:lvl w:ilvl="8" w:tplc="B9DA8042">
      <w:numFmt w:val="none"/>
      <w:lvlText w:val=""/>
      <w:lvlJc w:val="left"/>
      <w:pPr>
        <w:tabs>
          <w:tab w:val="num" w:pos="360"/>
        </w:tabs>
      </w:pPr>
    </w:lvl>
  </w:abstractNum>
  <w:abstractNum w:abstractNumId="1" w15:restartNumberingAfterBreak="0">
    <w:nsid w:val="472E7942"/>
    <w:multiLevelType w:val="hybridMultilevel"/>
    <w:tmpl w:val="FC585B8A"/>
    <w:lvl w:ilvl="0" w:tplc="FDDC88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72F1399"/>
    <w:multiLevelType w:val="hybridMultilevel"/>
    <w:tmpl w:val="CC16F7EE"/>
    <w:lvl w:ilvl="0" w:tplc="F55A3D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058384056">
    <w:abstractNumId w:val="0"/>
  </w:num>
  <w:num w:numId="2" w16cid:durableId="1022585289">
    <w:abstractNumId w:val="1"/>
  </w:num>
  <w:num w:numId="3" w16cid:durableId="145058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lv-LV" w:vendorID="71" w:dllVersion="512" w:checkStyle="1"/>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EE6"/>
    <w:rsid w:val="000125C6"/>
    <w:rsid w:val="00014C22"/>
    <w:rsid w:val="00022CC4"/>
    <w:rsid w:val="0002335E"/>
    <w:rsid w:val="00025528"/>
    <w:rsid w:val="00030FC7"/>
    <w:rsid w:val="00040139"/>
    <w:rsid w:val="00040594"/>
    <w:rsid w:val="00042964"/>
    <w:rsid w:val="00045729"/>
    <w:rsid w:val="00046778"/>
    <w:rsid w:val="000663BA"/>
    <w:rsid w:val="000675C3"/>
    <w:rsid w:val="00071F13"/>
    <w:rsid w:val="00074F14"/>
    <w:rsid w:val="00083A29"/>
    <w:rsid w:val="00086814"/>
    <w:rsid w:val="0009063E"/>
    <w:rsid w:val="00093086"/>
    <w:rsid w:val="00097BEE"/>
    <w:rsid w:val="000A5376"/>
    <w:rsid w:val="000A574D"/>
    <w:rsid w:val="000A5D5F"/>
    <w:rsid w:val="000A65CA"/>
    <w:rsid w:val="000B09E8"/>
    <w:rsid w:val="000C3CFB"/>
    <w:rsid w:val="000C76F0"/>
    <w:rsid w:val="000D118B"/>
    <w:rsid w:val="000D251E"/>
    <w:rsid w:val="000E02D2"/>
    <w:rsid w:val="000E2358"/>
    <w:rsid w:val="0010001D"/>
    <w:rsid w:val="00105153"/>
    <w:rsid w:val="00106A84"/>
    <w:rsid w:val="00110F91"/>
    <w:rsid w:val="00114529"/>
    <w:rsid w:val="00115EE5"/>
    <w:rsid w:val="0012238D"/>
    <w:rsid w:val="0012288C"/>
    <w:rsid w:val="001234B5"/>
    <w:rsid w:val="00132179"/>
    <w:rsid w:val="00137FD5"/>
    <w:rsid w:val="001517FB"/>
    <w:rsid w:val="00155212"/>
    <w:rsid w:val="0018299A"/>
    <w:rsid w:val="00182CAC"/>
    <w:rsid w:val="0018432B"/>
    <w:rsid w:val="00186B4A"/>
    <w:rsid w:val="00195C5D"/>
    <w:rsid w:val="001A778E"/>
    <w:rsid w:val="001B2BF8"/>
    <w:rsid w:val="001B4112"/>
    <w:rsid w:val="001B709B"/>
    <w:rsid w:val="001C1C29"/>
    <w:rsid w:val="001C2572"/>
    <w:rsid w:val="001C6447"/>
    <w:rsid w:val="001D15C4"/>
    <w:rsid w:val="001D4010"/>
    <w:rsid w:val="001D43AD"/>
    <w:rsid w:val="001D63A0"/>
    <w:rsid w:val="001D68CF"/>
    <w:rsid w:val="001D6F15"/>
    <w:rsid w:val="001E0D78"/>
    <w:rsid w:val="001E1A16"/>
    <w:rsid w:val="001F016A"/>
    <w:rsid w:val="001F69F9"/>
    <w:rsid w:val="00207C0E"/>
    <w:rsid w:val="0021070B"/>
    <w:rsid w:val="00211498"/>
    <w:rsid w:val="0021554E"/>
    <w:rsid w:val="00222BB0"/>
    <w:rsid w:val="00226A7E"/>
    <w:rsid w:val="002308A0"/>
    <w:rsid w:val="00235896"/>
    <w:rsid w:val="002528A8"/>
    <w:rsid w:val="00253569"/>
    <w:rsid w:val="0025431A"/>
    <w:rsid w:val="00266BEC"/>
    <w:rsid w:val="002679A1"/>
    <w:rsid w:val="00272E84"/>
    <w:rsid w:val="00273A50"/>
    <w:rsid w:val="0027431D"/>
    <w:rsid w:val="002747C3"/>
    <w:rsid w:val="00275AA9"/>
    <w:rsid w:val="00277EF4"/>
    <w:rsid w:val="00285BA1"/>
    <w:rsid w:val="00290690"/>
    <w:rsid w:val="00290786"/>
    <w:rsid w:val="0029292E"/>
    <w:rsid w:val="002A276D"/>
    <w:rsid w:val="002A3718"/>
    <w:rsid w:val="002B3EF4"/>
    <w:rsid w:val="002B5309"/>
    <w:rsid w:val="002C69FB"/>
    <w:rsid w:val="002C74F9"/>
    <w:rsid w:val="002D60B4"/>
    <w:rsid w:val="002F5734"/>
    <w:rsid w:val="002F64E9"/>
    <w:rsid w:val="003018A0"/>
    <w:rsid w:val="00302A36"/>
    <w:rsid w:val="00303A46"/>
    <w:rsid w:val="003040E3"/>
    <w:rsid w:val="00305F83"/>
    <w:rsid w:val="00307B8A"/>
    <w:rsid w:val="00313B90"/>
    <w:rsid w:val="00313F07"/>
    <w:rsid w:val="003161C8"/>
    <w:rsid w:val="00316BE8"/>
    <w:rsid w:val="00317C1B"/>
    <w:rsid w:val="00320B38"/>
    <w:rsid w:val="003231E3"/>
    <w:rsid w:val="00326FA6"/>
    <w:rsid w:val="00333D64"/>
    <w:rsid w:val="003349B4"/>
    <w:rsid w:val="0034535E"/>
    <w:rsid w:val="003463A8"/>
    <w:rsid w:val="00347E03"/>
    <w:rsid w:val="0035786B"/>
    <w:rsid w:val="0036172B"/>
    <w:rsid w:val="00374AAC"/>
    <w:rsid w:val="00376AA5"/>
    <w:rsid w:val="00396EF6"/>
    <w:rsid w:val="003A0065"/>
    <w:rsid w:val="003A1E02"/>
    <w:rsid w:val="003A5E31"/>
    <w:rsid w:val="003A7045"/>
    <w:rsid w:val="003B3A67"/>
    <w:rsid w:val="003B5865"/>
    <w:rsid w:val="003B7B57"/>
    <w:rsid w:val="003C370D"/>
    <w:rsid w:val="003D6244"/>
    <w:rsid w:val="003E6ED3"/>
    <w:rsid w:val="003F0C87"/>
    <w:rsid w:val="0040073B"/>
    <w:rsid w:val="00401223"/>
    <w:rsid w:val="00406521"/>
    <w:rsid w:val="00411CD0"/>
    <w:rsid w:val="004127DB"/>
    <w:rsid w:val="00416213"/>
    <w:rsid w:val="004256A8"/>
    <w:rsid w:val="00427A80"/>
    <w:rsid w:val="004313A3"/>
    <w:rsid w:val="00440DBC"/>
    <w:rsid w:val="00445D3F"/>
    <w:rsid w:val="004465FF"/>
    <w:rsid w:val="00447EE6"/>
    <w:rsid w:val="004604FD"/>
    <w:rsid w:val="004632BC"/>
    <w:rsid w:val="004633B4"/>
    <w:rsid w:val="004640C5"/>
    <w:rsid w:val="004643AC"/>
    <w:rsid w:val="00467BDA"/>
    <w:rsid w:val="00472E72"/>
    <w:rsid w:val="00475594"/>
    <w:rsid w:val="0047692B"/>
    <w:rsid w:val="0048189D"/>
    <w:rsid w:val="00481DBC"/>
    <w:rsid w:val="00485C0C"/>
    <w:rsid w:val="00491916"/>
    <w:rsid w:val="00491AA4"/>
    <w:rsid w:val="0049219B"/>
    <w:rsid w:val="00496F93"/>
    <w:rsid w:val="004A1DF6"/>
    <w:rsid w:val="004A770E"/>
    <w:rsid w:val="004A7DB1"/>
    <w:rsid w:val="004B2A94"/>
    <w:rsid w:val="004B301A"/>
    <w:rsid w:val="004B6E19"/>
    <w:rsid w:val="004B7A81"/>
    <w:rsid w:val="004C1EE0"/>
    <w:rsid w:val="004C24DE"/>
    <w:rsid w:val="004C2843"/>
    <w:rsid w:val="004C6302"/>
    <w:rsid w:val="004D568E"/>
    <w:rsid w:val="004D5C4B"/>
    <w:rsid w:val="004E22D1"/>
    <w:rsid w:val="004E28AF"/>
    <w:rsid w:val="004E470A"/>
    <w:rsid w:val="004E5251"/>
    <w:rsid w:val="004E5D18"/>
    <w:rsid w:val="004E70E7"/>
    <w:rsid w:val="00506B64"/>
    <w:rsid w:val="0051018D"/>
    <w:rsid w:val="00513102"/>
    <w:rsid w:val="005131E7"/>
    <w:rsid w:val="00514FBB"/>
    <w:rsid w:val="00515B86"/>
    <w:rsid w:val="0051741A"/>
    <w:rsid w:val="005215EE"/>
    <w:rsid w:val="005253AB"/>
    <w:rsid w:val="00541D36"/>
    <w:rsid w:val="005472E7"/>
    <w:rsid w:val="00547C02"/>
    <w:rsid w:val="00566365"/>
    <w:rsid w:val="0056661C"/>
    <w:rsid w:val="00573B20"/>
    <w:rsid w:val="00576069"/>
    <w:rsid w:val="00577449"/>
    <w:rsid w:val="00582BE6"/>
    <w:rsid w:val="00585859"/>
    <w:rsid w:val="00586489"/>
    <w:rsid w:val="00593E4C"/>
    <w:rsid w:val="00594221"/>
    <w:rsid w:val="005A7859"/>
    <w:rsid w:val="005B2FE7"/>
    <w:rsid w:val="005B427E"/>
    <w:rsid w:val="005B6EFD"/>
    <w:rsid w:val="005C0828"/>
    <w:rsid w:val="005C12B2"/>
    <w:rsid w:val="005D284B"/>
    <w:rsid w:val="005D71E1"/>
    <w:rsid w:val="005E2B5C"/>
    <w:rsid w:val="005F6F27"/>
    <w:rsid w:val="006014C9"/>
    <w:rsid w:val="00602A60"/>
    <w:rsid w:val="00602CC0"/>
    <w:rsid w:val="006058A4"/>
    <w:rsid w:val="0060643B"/>
    <w:rsid w:val="00613D2A"/>
    <w:rsid w:val="006155B1"/>
    <w:rsid w:val="00622838"/>
    <w:rsid w:val="006266C1"/>
    <w:rsid w:val="006356E7"/>
    <w:rsid w:val="006367E9"/>
    <w:rsid w:val="006545BD"/>
    <w:rsid w:val="006565CD"/>
    <w:rsid w:val="006573FF"/>
    <w:rsid w:val="00657ADD"/>
    <w:rsid w:val="00662413"/>
    <w:rsid w:val="00662DBB"/>
    <w:rsid w:val="00663E18"/>
    <w:rsid w:val="00665375"/>
    <w:rsid w:val="006672D8"/>
    <w:rsid w:val="006701C9"/>
    <w:rsid w:val="00671820"/>
    <w:rsid w:val="0067438D"/>
    <w:rsid w:val="006756F2"/>
    <w:rsid w:val="0068251E"/>
    <w:rsid w:val="00686B5A"/>
    <w:rsid w:val="00694420"/>
    <w:rsid w:val="0069513E"/>
    <w:rsid w:val="0069629F"/>
    <w:rsid w:val="006A04FB"/>
    <w:rsid w:val="006A0BCE"/>
    <w:rsid w:val="006A0F34"/>
    <w:rsid w:val="006A1FA4"/>
    <w:rsid w:val="006B1E26"/>
    <w:rsid w:val="006B65F2"/>
    <w:rsid w:val="006B6AE1"/>
    <w:rsid w:val="006B7FFC"/>
    <w:rsid w:val="006C1035"/>
    <w:rsid w:val="006C4C24"/>
    <w:rsid w:val="006C54D2"/>
    <w:rsid w:val="006C6AC3"/>
    <w:rsid w:val="006D3CCB"/>
    <w:rsid w:val="006E7226"/>
    <w:rsid w:val="006F2E4E"/>
    <w:rsid w:val="006F4B40"/>
    <w:rsid w:val="0070055F"/>
    <w:rsid w:val="00705147"/>
    <w:rsid w:val="00705371"/>
    <w:rsid w:val="0071063A"/>
    <w:rsid w:val="00712483"/>
    <w:rsid w:val="00715743"/>
    <w:rsid w:val="00717D77"/>
    <w:rsid w:val="007231A9"/>
    <w:rsid w:val="00725B1C"/>
    <w:rsid w:val="007344F2"/>
    <w:rsid w:val="00736611"/>
    <w:rsid w:val="00740A9A"/>
    <w:rsid w:val="00741847"/>
    <w:rsid w:val="00742AFE"/>
    <w:rsid w:val="00744974"/>
    <w:rsid w:val="007513C7"/>
    <w:rsid w:val="0075543F"/>
    <w:rsid w:val="0075566B"/>
    <w:rsid w:val="00757125"/>
    <w:rsid w:val="0076371A"/>
    <w:rsid w:val="00766941"/>
    <w:rsid w:val="007710B5"/>
    <w:rsid w:val="007711A0"/>
    <w:rsid w:val="007759BD"/>
    <w:rsid w:val="007820B4"/>
    <w:rsid w:val="00786EF0"/>
    <w:rsid w:val="00791D88"/>
    <w:rsid w:val="007923E9"/>
    <w:rsid w:val="007968B9"/>
    <w:rsid w:val="007A0976"/>
    <w:rsid w:val="007B63B1"/>
    <w:rsid w:val="007C32C8"/>
    <w:rsid w:val="007C5F4B"/>
    <w:rsid w:val="007E081C"/>
    <w:rsid w:val="007E27D9"/>
    <w:rsid w:val="007E5E2E"/>
    <w:rsid w:val="007F550F"/>
    <w:rsid w:val="007F57CA"/>
    <w:rsid w:val="007F6EA5"/>
    <w:rsid w:val="0080149A"/>
    <w:rsid w:val="00802B57"/>
    <w:rsid w:val="00812830"/>
    <w:rsid w:val="0081313B"/>
    <w:rsid w:val="00814883"/>
    <w:rsid w:val="00817658"/>
    <w:rsid w:val="00822A20"/>
    <w:rsid w:val="008242AD"/>
    <w:rsid w:val="00826D02"/>
    <w:rsid w:val="00827B08"/>
    <w:rsid w:val="00833A2A"/>
    <w:rsid w:val="00842279"/>
    <w:rsid w:val="008422F8"/>
    <w:rsid w:val="00842371"/>
    <w:rsid w:val="00845B86"/>
    <w:rsid w:val="00846E3C"/>
    <w:rsid w:val="00847B34"/>
    <w:rsid w:val="00851A7D"/>
    <w:rsid w:val="0085400D"/>
    <w:rsid w:val="00860431"/>
    <w:rsid w:val="00874E34"/>
    <w:rsid w:val="008759F8"/>
    <w:rsid w:val="00877DD9"/>
    <w:rsid w:val="0088352D"/>
    <w:rsid w:val="00883793"/>
    <w:rsid w:val="008859EA"/>
    <w:rsid w:val="008902D1"/>
    <w:rsid w:val="00895676"/>
    <w:rsid w:val="008B48B6"/>
    <w:rsid w:val="008B57D2"/>
    <w:rsid w:val="008B7D74"/>
    <w:rsid w:val="008B7DDA"/>
    <w:rsid w:val="008C0598"/>
    <w:rsid w:val="008C3157"/>
    <w:rsid w:val="008C6138"/>
    <w:rsid w:val="008C7DF2"/>
    <w:rsid w:val="008E3AC1"/>
    <w:rsid w:val="008E3C4E"/>
    <w:rsid w:val="008E6420"/>
    <w:rsid w:val="008F0116"/>
    <w:rsid w:val="008F0317"/>
    <w:rsid w:val="008F2FEC"/>
    <w:rsid w:val="008F3C4D"/>
    <w:rsid w:val="008F3CC2"/>
    <w:rsid w:val="008F794E"/>
    <w:rsid w:val="008F7A65"/>
    <w:rsid w:val="009009EB"/>
    <w:rsid w:val="00901A42"/>
    <w:rsid w:val="0091629A"/>
    <w:rsid w:val="00917A1D"/>
    <w:rsid w:val="00917B99"/>
    <w:rsid w:val="0092319F"/>
    <w:rsid w:val="00924447"/>
    <w:rsid w:val="00925FA3"/>
    <w:rsid w:val="00927C4A"/>
    <w:rsid w:val="009329C0"/>
    <w:rsid w:val="0094233D"/>
    <w:rsid w:val="00943FB9"/>
    <w:rsid w:val="00954844"/>
    <w:rsid w:val="00956983"/>
    <w:rsid w:val="00971B20"/>
    <w:rsid w:val="009739D3"/>
    <w:rsid w:val="00981D6D"/>
    <w:rsid w:val="00997ED7"/>
    <w:rsid w:val="009A2078"/>
    <w:rsid w:val="009A3A0B"/>
    <w:rsid w:val="009A495C"/>
    <w:rsid w:val="009A4AD5"/>
    <w:rsid w:val="009A60C2"/>
    <w:rsid w:val="009A7F3E"/>
    <w:rsid w:val="009B12F1"/>
    <w:rsid w:val="009B3739"/>
    <w:rsid w:val="009B79BA"/>
    <w:rsid w:val="009C176C"/>
    <w:rsid w:val="009C3478"/>
    <w:rsid w:val="009C5334"/>
    <w:rsid w:val="009C5437"/>
    <w:rsid w:val="009C7C8F"/>
    <w:rsid w:val="009D1630"/>
    <w:rsid w:val="009D3F7C"/>
    <w:rsid w:val="009D65F0"/>
    <w:rsid w:val="009E458E"/>
    <w:rsid w:val="009E49E2"/>
    <w:rsid w:val="009E5428"/>
    <w:rsid w:val="009E68E9"/>
    <w:rsid w:val="009F0E2E"/>
    <w:rsid w:val="009F2A95"/>
    <w:rsid w:val="009F32FE"/>
    <w:rsid w:val="009F5BD0"/>
    <w:rsid w:val="009F6D92"/>
    <w:rsid w:val="009F724D"/>
    <w:rsid w:val="009F76AA"/>
    <w:rsid w:val="009F7ACE"/>
    <w:rsid w:val="00A014F6"/>
    <w:rsid w:val="00A1030A"/>
    <w:rsid w:val="00A10A61"/>
    <w:rsid w:val="00A117BE"/>
    <w:rsid w:val="00A11873"/>
    <w:rsid w:val="00A13E0B"/>
    <w:rsid w:val="00A26503"/>
    <w:rsid w:val="00A27901"/>
    <w:rsid w:val="00A339A6"/>
    <w:rsid w:val="00A35FA3"/>
    <w:rsid w:val="00A3661A"/>
    <w:rsid w:val="00A467A3"/>
    <w:rsid w:val="00A511CF"/>
    <w:rsid w:val="00A5142D"/>
    <w:rsid w:val="00A52476"/>
    <w:rsid w:val="00A52EA3"/>
    <w:rsid w:val="00A533ED"/>
    <w:rsid w:val="00A61808"/>
    <w:rsid w:val="00A663B3"/>
    <w:rsid w:val="00A73451"/>
    <w:rsid w:val="00A77A60"/>
    <w:rsid w:val="00A80257"/>
    <w:rsid w:val="00A8566A"/>
    <w:rsid w:val="00A91B65"/>
    <w:rsid w:val="00A92B95"/>
    <w:rsid w:val="00A9310E"/>
    <w:rsid w:val="00A940F1"/>
    <w:rsid w:val="00A94781"/>
    <w:rsid w:val="00A94A4B"/>
    <w:rsid w:val="00A9731C"/>
    <w:rsid w:val="00AA6CF3"/>
    <w:rsid w:val="00AB24FA"/>
    <w:rsid w:val="00AB3DA3"/>
    <w:rsid w:val="00AC0B1F"/>
    <w:rsid w:val="00AC10C2"/>
    <w:rsid w:val="00AC2F66"/>
    <w:rsid w:val="00AC3D37"/>
    <w:rsid w:val="00AD0637"/>
    <w:rsid w:val="00AE0525"/>
    <w:rsid w:val="00AE4481"/>
    <w:rsid w:val="00AE7FB9"/>
    <w:rsid w:val="00AF0B58"/>
    <w:rsid w:val="00AF37B5"/>
    <w:rsid w:val="00AF710E"/>
    <w:rsid w:val="00B05CBD"/>
    <w:rsid w:val="00B13601"/>
    <w:rsid w:val="00B16E15"/>
    <w:rsid w:val="00B20381"/>
    <w:rsid w:val="00B22202"/>
    <w:rsid w:val="00B26734"/>
    <w:rsid w:val="00B311F9"/>
    <w:rsid w:val="00B31FCB"/>
    <w:rsid w:val="00B32B4B"/>
    <w:rsid w:val="00B338E3"/>
    <w:rsid w:val="00B34ADE"/>
    <w:rsid w:val="00B40CA6"/>
    <w:rsid w:val="00B47855"/>
    <w:rsid w:val="00B54F4B"/>
    <w:rsid w:val="00B6107D"/>
    <w:rsid w:val="00B6140C"/>
    <w:rsid w:val="00B663D5"/>
    <w:rsid w:val="00B679A4"/>
    <w:rsid w:val="00B67DE4"/>
    <w:rsid w:val="00B67EE4"/>
    <w:rsid w:val="00B742BB"/>
    <w:rsid w:val="00B76EF7"/>
    <w:rsid w:val="00B81ADC"/>
    <w:rsid w:val="00B93686"/>
    <w:rsid w:val="00B956C4"/>
    <w:rsid w:val="00B95A72"/>
    <w:rsid w:val="00BA26FF"/>
    <w:rsid w:val="00BB0B57"/>
    <w:rsid w:val="00BB190F"/>
    <w:rsid w:val="00BC0DAE"/>
    <w:rsid w:val="00BC3D54"/>
    <w:rsid w:val="00BD2AA3"/>
    <w:rsid w:val="00BD3155"/>
    <w:rsid w:val="00BD3407"/>
    <w:rsid w:val="00BD5138"/>
    <w:rsid w:val="00BE0DCB"/>
    <w:rsid w:val="00BE2C24"/>
    <w:rsid w:val="00BF0947"/>
    <w:rsid w:val="00BF21E2"/>
    <w:rsid w:val="00BF2640"/>
    <w:rsid w:val="00BF5E8E"/>
    <w:rsid w:val="00BF69C7"/>
    <w:rsid w:val="00C035C9"/>
    <w:rsid w:val="00C061E9"/>
    <w:rsid w:val="00C11477"/>
    <w:rsid w:val="00C170F3"/>
    <w:rsid w:val="00C309E6"/>
    <w:rsid w:val="00C30E7B"/>
    <w:rsid w:val="00C3373A"/>
    <w:rsid w:val="00C37957"/>
    <w:rsid w:val="00C427CD"/>
    <w:rsid w:val="00C441EF"/>
    <w:rsid w:val="00C5023B"/>
    <w:rsid w:val="00C53CAD"/>
    <w:rsid w:val="00C5443F"/>
    <w:rsid w:val="00C60FD2"/>
    <w:rsid w:val="00C623DC"/>
    <w:rsid w:val="00C64AF0"/>
    <w:rsid w:val="00C670D5"/>
    <w:rsid w:val="00C67945"/>
    <w:rsid w:val="00C67E45"/>
    <w:rsid w:val="00C76ED0"/>
    <w:rsid w:val="00C808D8"/>
    <w:rsid w:val="00C91048"/>
    <w:rsid w:val="00C92AC6"/>
    <w:rsid w:val="00CB0C9C"/>
    <w:rsid w:val="00CB1CE6"/>
    <w:rsid w:val="00CB6F03"/>
    <w:rsid w:val="00CC5BD1"/>
    <w:rsid w:val="00CD048D"/>
    <w:rsid w:val="00CD2C4B"/>
    <w:rsid w:val="00CD3123"/>
    <w:rsid w:val="00CE01C3"/>
    <w:rsid w:val="00CE126D"/>
    <w:rsid w:val="00CF11A6"/>
    <w:rsid w:val="00CF1383"/>
    <w:rsid w:val="00D0124B"/>
    <w:rsid w:val="00D02F6A"/>
    <w:rsid w:val="00D04A17"/>
    <w:rsid w:val="00D0685E"/>
    <w:rsid w:val="00D162FE"/>
    <w:rsid w:val="00D165A8"/>
    <w:rsid w:val="00D16FED"/>
    <w:rsid w:val="00D210B7"/>
    <w:rsid w:val="00D24DAF"/>
    <w:rsid w:val="00D25D87"/>
    <w:rsid w:val="00D307BF"/>
    <w:rsid w:val="00D512B1"/>
    <w:rsid w:val="00D560A9"/>
    <w:rsid w:val="00D63F0C"/>
    <w:rsid w:val="00D6405D"/>
    <w:rsid w:val="00D6781F"/>
    <w:rsid w:val="00D704C3"/>
    <w:rsid w:val="00D7139A"/>
    <w:rsid w:val="00D722FD"/>
    <w:rsid w:val="00D81AB2"/>
    <w:rsid w:val="00D84977"/>
    <w:rsid w:val="00D84F98"/>
    <w:rsid w:val="00D94A9F"/>
    <w:rsid w:val="00D94EA9"/>
    <w:rsid w:val="00D96271"/>
    <w:rsid w:val="00DA006E"/>
    <w:rsid w:val="00DA052A"/>
    <w:rsid w:val="00DA0DA3"/>
    <w:rsid w:val="00DB1B62"/>
    <w:rsid w:val="00DB1ECE"/>
    <w:rsid w:val="00DB1EEC"/>
    <w:rsid w:val="00DB2B6C"/>
    <w:rsid w:val="00DB58A9"/>
    <w:rsid w:val="00DC50CA"/>
    <w:rsid w:val="00DC5D95"/>
    <w:rsid w:val="00DD2582"/>
    <w:rsid w:val="00DD4FFE"/>
    <w:rsid w:val="00DD73DE"/>
    <w:rsid w:val="00DF03A1"/>
    <w:rsid w:val="00DF0881"/>
    <w:rsid w:val="00DF2C44"/>
    <w:rsid w:val="00DF4516"/>
    <w:rsid w:val="00E0141A"/>
    <w:rsid w:val="00E05513"/>
    <w:rsid w:val="00E05B28"/>
    <w:rsid w:val="00E11553"/>
    <w:rsid w:val="00E13675"/>
    <w:rsid w:val="00E14092"/>
    <w:rsid w:val="00E1619F"/>
    <w:rsid w:val="00E16749"/>
    <w:rsid w:val="00E1686D"/>
    <w:rsid w:val="00E17928"/>
    <w:rsid w:val="00E21B2F"/>
    <w:rsid w:val="00E27B45"/>
    <w:rsid w:val="00E32598"/>
    <w:rsid w:val="00E32917"/>
    <w:rsid w:val="00E33D80"/>
    <w:rsid w:val="00E37AD7"/>
    <w:rsid w:val="00E435AD"/>
    <w:rsid w:val="00E547D6"/>
    <w:rsid w:val="00E56F1A"/>
    <w:rsid w:val="00E748DA"/>
    <w:rsid w:val="00E77CC5"/>
    <w:rsid w:val="00E8181A"/>
    <w:rsid w:val="00E82151"/>
    <w:rsid w:val="00E84319"/>
    <w:rsid w:val="00E868D5"/>
    <w:rsid w:val="00E87F38"/>
    <w:rsid w:val="00E90B9A"/>
    <w:rsid w:val="00E9460F"/>
    <w:rsid w:val="00E973A1"/>
    <w:rsid w:val="00EA2C43"/>
    <w:rsid w:val="00EA74BF"/>
    <w:rsid w:val="00EC22D8"/>
    <w:rsid w:val="00EC29A4"/>
    <w:rsid w:val="00EC4D5E"/>
    <w:rsid w:val="00EC579E"/>
    <w:rsid w:val="00EC5ADE"/>
    <w:rsid w:val="00EC746C"/>
    <w:rsid w:val="00ED1E54"/>
    <w:rsid w:val="00ED47B2"/>
    <w:rsid w:val="00EE246C"/>
    <w:rsid w:val="00EF00DC"/>
    <w:rsid w:val="00EF0E30"/>
    <w:rsid w:val="00EF1825"/>
    <w:rsid w:val="00EF24DE"/>
    <w:rsid w:val="00F03B1A"/>
    <w:rsid w:val="00F03FED"/>
    <w:rsid w:val="00F05EBF"/>
    <w:rsid w:val="00F111BD"/>
    <w:rsid w:val="00F13AC7"/>
    <w:rsid w:val="00F144CE"/>
    <w:rsid w:val="00F17090"/>
    <w:rsid w:val="00F2428E"/>
    <w:rsid w:val="00F24799"/>
    <w:rsid w:val="00F27433"/>
    <w:rsid w:val="00F4069B"/>
    <w:rsid w:val="00F4384C"/>
    <w:rsid w:val="00F46CBC"/>
    <w:rsid w:val="00F5097B"/>
    <w:rsid w:val="00F51BBD"/>
    <w:rsid w:val="00F51F9D"/>
    <w:rsid w:val="00F53CD3"/>
    <w:rsid w:val="00F5401C"/>
    <w:rsid w:val="00F5505A"/>
    <w:rsid w:val="00F56CD8"/>
    <w:rsid w:val="00F572DD"/>
    <w:rsid w:val="00F614C5"/>
    <w:rsid w:val="00F62598"/>
    <w:rsid w:val="00F70E23"/>
    <w:rsid w:val="00F82E38"/>
    <w:rsid w:val="00F83A3D"/>
    <w:rsid w:val="00F84D45"/>
    <w:rsid w:val="00F8681F"/>
    <w:rsid w:val="00F86CFF"/>
    <w:rsid w:val="00F9043E"/>
    <w:rsid w:val="00F90959"/>
    <w:rsid w:val="00F94FD9"/>
    <w:rsid w:val="00FA7266"/>
    <w:rsid w:val="00FA760B"/>
    <w:rsid w:val="00FB24A4"/>
    <w:rsid w:val="00FC140B"/>
    <w:rsid w:val="00FC1F8A"/>
    <w:rsid w:val="00FC6010"/>
    <w:rsid w:val="00FC769B"/>
    <w:rsid w:val="00FC77C1"/>
    <w:rsid w:val="00FD25CE"/>
    <w:rsid w:val="00FD313A"/>
    <w:rsid w:val="00FD49FA"/>
    <w:rsid w:val="00FE1F13"/>
    <w:rsid w:val="00FF2C37"/>
    <w:rsid w:val="00FF74B5"/>
    <w:rsid w:val="00FF7ADF"/>
    <w:rsid w:val="00FF7E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8E3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EE6"/>
    <w:pPr>
      <w:spacing w:after="0" w:line="240" w:lineRule="auto"/>
    </w:pPr>
    <w:rPr>
      <w:rFonts w:eastAsia="Times New Roman" w:cs="Times New Roman"/>
      <w:szCs w:val="24"/>
      <w:lang w:val="lv-LV" w:eastAsia="ru-RU"/>
    </w:rPr>
  </w:style>
  <w:style w:type="paragraph" w:styleId="Heading1">
    <w:name w:val="heading 1"/>
    <w:basedOn w:val="Normal"/>
    <w:next w:val="Normal"/>
    <w:link w:val="Heading1Char"/>
    <w:qFormat/>
    <w:rsid w:val="00447EE6"/>
    <w:pPr>
      <w:keepNext/>
      <w:numPr>
        <w:numId w:val="1"/>
      </w:numPr>
      <w:spacing w:before="240" w:after="240"/>
      <w:jc w:val="center"/>
      <w:outlineLvl w:val="0"/>
    </w:pPr>
    <w:rPr>
      <w:b/>
      <w:bCs/>
      <w:kern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7EE6"/>
    <w:rPr>
      <w:rFonts w:eastAsia="Times New Roman" w:cs="Times New Roman"/>
      <w:b/>
      <w:bCs/>
      <w:kern w:val="32"/>
      <w:szCs w:val="32"/>
      <w:lang w:val="x-none" w:eastAsia="ru-RU"/>
    </w:rPr>
  </w:style>
  <w:style w:type="table" w:styleId="TableGrid">
    <w:name w:val="Table Grid"/>
    <w:basedOn w:val="TableNormal"/>
    <w:rsid w:val="00447EE6"/>
    <w:pPr>
      <w:spacing w:after="0" w:line="240" w:lineRule="auto"/>
    </w:pPr>
    <w:rPr>
      <w:rFonts w:eastAsia="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47EE6"/>
    <w:pPr>
      <w:spacing w:before="100" w:beforeAutospacing="1" w:after="100" w:afterAutospacing="1"/>
    </w:pPr>
    <w:rPr>
      <w:lang w:eastAsia="lv-LV"/>
    </w:rPr>
  </w:style>
  <w:style w:type="paragraph" w:styleId="Header">
    <w:name w:val="header"/>
    <w:basedOn w:val="Normal"/>
    <w:link w:val="HeaderChar"/>
    <w:uiPriority w:val="99"/>
    <w:unhideWhenUsed/>
    <w:rsid w:val="009F7ACE"/>
    <w:pPr>
      <w:tabs>
        <w:tab w:val="center" w:pos="4513"/>
        <w:tab w:val="right" w:pos="9026"/>
      </w:tabs>
    </w:pPr>
  </w:style>
  <w:style w:type="character" w:customStyle="1" w:styleId="HeaderChar">
    <w:name w:val="Header Char"/>
    <w:basedOn w:val="DefaultParagraphFont"/>
    <w:link w:val="Header"/>
    <w:uiPriority w:val="99"/>
    <w:rsid w:val="009F7ACE"/>
    <w:rPr>
      <w:rFonts w:eastAsia="Times New Roman" w:cs="Times New Roman"/>
      <w:szCs w:val="24"/>
      <w:lang w:val="lv-LV" w:eastAsia="ru-RU"/>
    </w:rPr>
  </w:style>
  <w:style w:type="paragraph" w:styleId="Footer">
    <w:name w:val="footer"/>
    <w:basedOn w:val="Normal"/>
    <w:link w:val="FooterChar"/>
    <w:unhideWhenUsed/>
    <w:rsid w:val="009F7ACE"/>
    <w:pPr>
      <w:tabs>
        <w:tab w:val="center" w:pos="4513"/>
        <w:tab w:val="right" w:pos="9026"/>
      </w:tabs>
    </w:pPr>
  </w:style>
  <w:style w:type="character" w:customStyle="1" w:styleId="FooterChar">
    <w:name w:val="Footer Char"/>
    <w:basedOn w:val="DefaultParagraphFont"/>
    <w:link w:val="Footer"/>
    <w:rsid w:val="009F7ACE"/>
    <w:rPr>
      <w:rFonts w:eastAsia="Times New Roman" w:cs="Times New Roman"/>
      <w:szCs w:val="24"/>
      <w:lang w:val="lv-LV" w:eastAsia="ru-RU"/>
    </w:rPr>
  </w:style>
  <w:style w:type="character" w:styleId="PageNumber">
    <w:name w:val="page number"/>
    <w:basedOn w:val="DefaultParagraphFont"/>
    <w:semiHidden/>
    <w:unhideWhenUsed/>
    <w:rsid w:val="009F7ACE"/>
  </w:style>
  <w:style w:type="character" w:styleId="CommentReference">
    <w:name w:val="annotation reference"/>
    <w:basedOn w:val="DefaultParagraphFont"/>
    <w:uiPriority w:val="99"/>
    <w:semiHidden/>
    <w:unhideWhenUsed/>
    <w:rsid w:val="00D96271"/>
    <w:rPr>
      <w:sz w:val="16"/>
      <w:szCs w:val="16"/>
    </w:rPr>
  </w:style>
  <w:style w:type="paragraph" w:styleId="CommentText">
    <w:name w:val="annotation text"/>
    <w:basedOn w:val="Normal"/>
    <w:link w:val="CommentTextChar"/>
    <w:uiPriority w:val="99"/>
    <w:unhideWhenUsed/>
    <w:rsid w:val="00D96271"/>
    <w:rPr>
      <w:sz w:val="20"/>
      <w:szCs w:val="20"/>
    </w:rPr>
  </w:style>
  <w:style w:type="character" w:customStyle="1" w:styleId="CommentTextChar">
    <w:name w:val="Comment Text Char"/>
    <w:basedOn w:val="DefaultParagraphFont"/>
    <w:link w:val="CommentText"/>
    <w:uiPriority w:val="99"/>
    <w:rsid w:val="00D96271"/>
    <w:rPr>
      <w:rFonts w:eastAsia="Times New Roman" w:cs="Times New Roman"/>
      <w:sz w:val="20"/>
      <w:szCs w:val="20"/>
      <w:lang w:val="lv-LV" w:eastAsia="ru-RU"/>
    </w:rPr>
  </w:style>
  <w:style w:type="paragraph" w:styleId="CommentSubject">
    <w:name w:val="annotation subject"/>
    <w:basedOn w:val="CommentText"/>
    <w:next w:val="CommentText"/>
    <w:link w:val="CommentSubjectChar"/>
    <w:uiPriority w:val="99"/>
    <w:semiHidden/>
    <w:unhideWhenUsed/>
    <w:rsid w:val="00D96271"/>
    <w:rPr>
      <w:b/>
      <w:bCs/>
    </w:rPr>
  </w:style>
  <w:style w:type="character" w:customStyle="1" w:styleId="CommentSubjectChar">
    <w:name w:val="Comment Subject Char"/>
    <w:basedOn w:val="CommentTextChar"/>
    <w:link w:val="CommentSubject"/>
    <w:uiPriority w:val="99"/>
    <w:semiHidden/>
    <w:rsid w:val="00D96271"/>
    <w:rPr>
      <w:rFonts w:eastAsia="Times New Roman" w:cs="Times New Roman"/>
      <w:b/>
      <w:bCs/>
      <w:sz w:val="20"/>
      <w:szCs w:val="20"/>
      <w:lang w:val="lv-LV" w:eastAsia="ru-RU"/>
    </w:rPr>
  </w:style>
  <w:style w:type="character" w:styleId="Hyperlink">
    <w:name w:val="Hyperlink"/>
    <w:basedOn w:val="DefaultParagraphFont"/>
    <w:uiPriority w:val="99"/>
    <w:unhideWhenUsed/>
    <w:rsid w:val="00917A1D"/>
    <w:rPr>
      <w:color w:val="0563C1" w:themeColor="hyperlink"/>
      <w:u w:val="single"/>
    </w:rPr>
  </w:style>
  <w:style w:type="character" w:styleId="UnresolvedMention">
    <w:name w:val="Unresolved Mention"/>
    <w:basedOn w:val="DefaultParagraphFont"/>
    <w:uiPriority w:val="99"/>
    <w:semiHidden/>
    <w:unhideWhenUsed/>
    <w:rsid w:val="00917A1D"/>
    <w:rPr>
      <w:color w:val="605E5C"/>
      <w:shd w:val="clear" w:color="auto" w:fill="E1DFDD"/>
    </w:rPr>
  </w:style>
  <w:style w:type="paragraph" w:styleId="ListParagraph">
    <w:name w:val="List Paragraph"/>
    <w:basedOn w:val="Normal"/>
    <w:uiPriority w:val="34"/>
    <w:qFormat/>
    <w:rsid w:val="00AC10C2"/>
    <w:pPr>
      <w:ind w:left="720"/>
      <w:contextualSpacing/>
    </w:pPr>
  </w:style>
  <w:style w:type="character" w:styleId="FollowedHyperlink">
    <w:name w:val="FollowedHyperlink"/>
    <w:basedOn w:val="DefaultParagraphFont"/>
    <w:uiPriority w:val="99"/>
    <w:semiHidden/>
    <w:unhideWhenUsed/>
    <w:rsid w:val="00B40CA6"/>
    <w:rPr>
      <w:color w:val="954F72" w:themeColor="followedHyperlink"/>
      <w:u w:val="single"/>
    </w:rPr>
  </w:style>
  <w:style w:type="paragraph" w:styleId="Revision">
    <w:name w:val="Revision"/>
    <w:hidden/>
    <w:uiPriority w:val="99"/>
    <w:semiHidden/>
    <w:rsid w:val="00B32B4B"/>
    <w:pPr>
      <w:spacing w:after="0" w:line="240" w:lineRule="auto"/>
    </w:pPr>
    <w:rPr>
      <w:rFonts w:eastAsia="Times New Roman" w:cs="Times New Roman"/>
      <w:szCs w:val="24"/>
      <w:lang w:val="lv-LV" w:eastAsia="ru-RU"/>
    </w:rPr>
  </w:style>
  <w:style w:type="paragraph" w:customStyle="1" w:styleId="Default">
    <w:name w:val="Default"/>
    <w:rsid w:val="001234B5"/>
    <w:pPr>
      <w:autoSpaceDE w:val="0"/>
      <w:autoSpaceDN w:val="0"/>
      <w:adjustRightInd w:val="0"/>
      <w:spacing w:after="0" w:line="240" w:lineRule="auto"/>
    </w:pPr>
    <w:rPr>
      <w:rFonts w:cs="Times New Roman"/>
      <w:color w:val="000000"/>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70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ateway.elieta.lv/api/v1/PublicMaterialDownload/8cd43bd0-71ad-4bca-b118-e5e270384cf4" TargetMode="External"/><Relationship Id="rId18" Type="http://schemas.openxmlformats.org/officeDocument/2006/relationships/hyperlink" Target="https://gateway.elieta.lv/api/v1/PublicMaterialDownload/bd2f1be4-1caf-4e12-b2b5-494f7d4c7a94" TargetMode="External"/><Relationship Id="rId26" Type="http://schemas.openxmlformats.org/officeDocument/2006/relationships/hyperlink" Target="https://gateway.elieta.lv/api/v1/PublicMaterialDownload/4b8ec197-d6ec-4059-8bd1-e1f60f3010ee" TargetMode="External"/><Relationship Id="rId3" Type="http://schemas.openxmlformats.org/officeDocument/2006/relationships/styles" Target="styles.xml"/><Relationship Id="rId21" Type="http://schemas.openxmlformats.org/officeDocument/2006/relationships/hyperlink" Target="https://gateway.elieta.lv/api/v1/PublicMaterialDownload/bd2f1be4-1caf-4e12-b2b5-494f7d4c7a9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ikumi.lv/ta/id/341333-par-vides-aizsardzibas-un-regionalas-attistibas-ministra-2021-gada-21-decembra-rikojuma-nr-1-2-11040-par-kekavas-novada-domes-2..." TargetMode="External"/><Relationship Id="rId17" Type="http://schemas.openxmlformats.org/officeDocument/2006/relationships/hyperlink" Target="https://gateway.elieta.lv/api/v1/PublicMaterialDownload/5f15a2dd-9c34-46f5-ac1a-0575e90622a3" TargetMode="External"/><Relationship Id="rId25" Type="http://schemas.openxmlformats.org/officeDocument/2006/relationships/hyperlink" Target="https://www.at.gov.lv/downloadlawfile/5814"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ateway.elieta.lv/api/v1/PublicMaterialDownload/179f41e4-9736-4cbd-81a4-b83146f14b8e" TargetMode="External"/><Relationship Id="rId20" Type="http://schemas.openxmlformats.org/officeDocument/2006/relationships/hyperlink" Target="https://gateway.elieta.lv/api/v1/PublicMaterialDownload/8cd43bd0-71ad-4bca-b118-e5e270384cf4" TargetMode="External"/><Relationship Id="rId29" Type="http://schemas.openxmlformats.org/officeDocument/2006/relationships/hyperlink" Target="https://gateway.elieta.lv/api/v1/PublicMaterialDownload/906f28fd-f020-4db1-bf8a-085d1863e5b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teway.elieta.lv/api/v1/PublicMaterialDownload/69fd254b-a185-4572-8c4e-5cb3a5948d98" TargetMode="External"/><Relationship Id="rId24" Type="http://schemas.openxmlformats.org/officeDocument/2006/relationships/hyperlink" Target="https://gateway.elieta.lv/api/v1/PublicMaterialDownload/ce3073d1-d23c-41e6-99f6-5ea9594c8a3f" TargetMode="External"/><Relationship Id="rId32" Type="http://schemas.openxmlformats.org/officeDocument/2006/relationships/hyperlink" Target="https://gateway.elieta.lv/api/v1/PublicMaterialDownload/8236a84e-0620-4437-a78b-b6239bc70dec" TargetMode="External"/><Relationship Id="rId5" Type="http://schemas.openxmlformats.org/officeDocument/2006/relationships/webSettings" Target="webSettings.xml"/><Relationship Id="rId15" Type="http://schemas.openxmlformats.org/officeDocument/2006/relationships/hyperlink" Target="https://gateway.elieta.lv/api/v1/PublicMaterialDownload/bd2f1be4-1caf-4e12-b2b5-494f7d4c7a94" TargetMode="External"/><Relationship Id="rId23" Type="http://schemas.openxmlformats.org/officeDocument/2006/relationships/hyperlink" Target="https://gateway.elieta.lv/api/v1/PublicMaterialDownload/ce3073d1-d23c-41e6-99f6-5ea9594c8a3f" TargetMode="External"/><Relationship Id="rId28" Type="http://schemas.openxmlformats.org/officeDocument/2006/relationships/hyperlink" Target="https://gateway.elieta.lv/api/v1/PublicMaterialDownload/6335e750-bf8c-4d97-9ea0-acc0ff3d8803" TargetMode="External"/><Relationship Id="rId10" Type="http://schemas.openxmlformats.org/officeDocument/2006/relationships/hyperlink" Target="https://gateway.elieta.lv/api/v1/PublicMaterialDownload/bd2f1be4-1caf-4e12-b2b5-494f7d4c7a94" TargetMode="External"/><Relationship Id="rId19" Type="http://schemas.openxmlformats.org/officeDocument/2006/relationships/hyperlink" Target="https://gateway.elieta.lv/api/v1/PublicMaterialDownload/5f15a2dd-9c34-46f5-ac1a-0575e90622a3" TargetMode="External"/><Relationship Id="rId31" Type="http://schemas.openxmlformats.org/officeDocument/2006/relationships/hyperlink" Target="https://gateway.elieta.lv/api/v1/PublicMaterialDownload/afe9f238-30d3-4506-83c5-24887cce55da" TargetMode="External"/><Relationship Id="rId4" Type="http://schemas.openxmlformats.org/officeDocument/2006/relationships/settings" Target="settings.xml"/><Relationship Id="rId9" Type="http://schemas.openxmlformats.org/officeDocument/2006/relationships/hyperlink" Target="https://gateway.elieta.lv/api/v1/PublicMaterialDownload/bd2f1be4-1caf-4e12-b2b5-494f7d4c7a94" TargetMode="External"/><Relationship Id="rId14" Type="http://schemas.openxmlformats.org/officeDocument/2006/relationships/hyperlink" Target="https://gateway.elieta.lv/api/v1/PublicMaterialDownload/6335e750-bf8c-4d97-9ea0-acc0ff3d8803" TargetMode="External"/><Relationship Id="rId22" Type="http://schemas.openxmlformats.org/officeDocument/2006/relationships/hyperlink" Target="https://gateway.elieta.lv/api/v1/PublicMaterialDownload/2d500f98-021c-4158-aa1c-c8cf2ed73c33" TargetMode="External"/><Relationship Id="rId27" Type="http://schemas.openxmlformats.org/officeDocument/2006/relationships/hyperlink" Target="https://gateway.elieta.lv/api/v1/PublicMaterialDownload/bd2f1be4-1caf-4e12-b2b5-494f7d4c7a94" TargetMode="External"/><Relationship Id="rId30" Type="http://schemas.openxmlformats.org/officeDocument/2006/relationships/hyperlink" Target="https://gateway.elieta.lv/api/v1/PublicMaterialDownload/906f28fd-f020-4db1-bf8a-085d1863e5ba" TargetMode="External"/><Relationship Id="rId35" Type="http://schemas.openxmlformats.org/officeDocument/2006/relationships/theme" Target="theme/theme1.xml"/><Relationship Id="rId8" Type="http://schemas.openxmlformats.org/officeDocument/2006/relationships/hyperlink" Target="https://gateway.elieta.lv/api/v1/PublicMaterialDownload/c027a1fd-5d6f-41c9-b066-227c4d6962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9F594-2251-4F1E-AD16-19217542D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29974</Words>
  <Characters>17086</Characters>
  <Application>Microsoft Office Word</Application>
  <DocSecurity>0</DocSecurity>
  <Lines>142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2026-09-11T11:30:00Z</dcterms:created>
  <dcterms:modified xsi:type="dcterms:W3CDTF">2026-09-11T12:22:00Z</dcterms:modified>
</cp:coreProperties>
</file>