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DFD48" w14:textId="77777777" w:rsidR="00433780" w:rsidRPr="00B37140" w:rsidRDefault="00433780" w:rsidP="00433780">
      <w:pPr>
        <w:pStyle w:val="ListParagraph"/>
        <w:spacing w:line="276" w:lineRule="auto"/>
        <w:ind w:left="0"/>
        <w:jc w:val="both"/>
        <w:rPr>
          <w:b/>
          <w:bCs/>
        </w:rPr>
      </w:pPr>
      <w:bookmarkStart w:id="0" w:name="_Hlk224735563"/>
      <w:r w:rsidRPr="00B37140">
        <w:rPr>
          <w:b/>
          <w:bCs/>
        </w:rPr>
        <w:t>Personas, kas iesniegusi apelācijas sūdzību, neattaisnotas neierašanās uz apelācijas instances tiesas sēdi sekas</w:t>
      </w:r>
    </w:p>
    <w:p w14:paraId="054AAC52" w14:textId="77777777" w:rsidR="00433780" w:rsidRPr="00B37140" w:rsidRDefault="00433780" w:rsidP="00433780">
      <w:pPr>
        <w:pStyle w:val="ListParagraph"/>
        <w:spacing w:line="276" w:lineRule="auto"/>
        <w:ind w:left="0"/>
        <w:jc w:val="both"/>
      </w:pPr>
      <w:r w:rsidRPr="00B37140">
        <w:t>Persona, kas iesniegusi sūdzību, tieši vai netieši var atteikties no tiesību uz taisnīgu tiesu garantijām, tajā skaitā persona, kura ir iesniegusi apelācijas sūdzību, to var atsaukt vai arī ar savu rīcību, piemēram, neattaisnoti neierodoties uz tiesas sēdi, faktiski atteikties no tās izskatīšanas. Šādos gadījumos tiesai ir pamats secināt, ka persona nav ieinteresēta savas sūdzības izskatīšanā, un lemt par apelācijas sūdzības atstāšanu bez izskatīšanas.</w:t>
      </w:r>
    </w:p>
    <w:p w14:paraId="7C3D832B" w14:textId="77777777" w:rsidR="00433780" w:rsidRDefault="00433780" w:rsidP="00054733">
      <w:pPr>
        <w:spacing w:line="276" w:lineRule="auto"/>
        <w:jc w:val="center"/>
        <w:rPr>
          <w:b/>
        </w:rPr>
      </w:pPr>
    </w:p>
    <w:p w14:paraId="2FAC080A" w14:textId="4F8775FB" w:rsidR="00054733" w:rsidRPr="00054733" w:rsidRDefault="00054733" w:rsidP="00054733">
      <w:pPr>
        <w:spacing w:line="276" w:lineRule="auto"/>
        <w:jc w:val="center"/>
        <w:rPr>
          <w:b/>
        </w:rPr>
      </w:pPr>
      <w:r w:rsidRPr="00054733">
        <w:rPr>
          <w:b/>
        </w:rPr>
        <w:t>Latvijas Republikas Senāta</w:t>
      </w:r>
    </w:p>
    <w:p w14:paraId="3E14DF42" w14:textId="022104EF" w:rsidR="00054733" w:rsidRPr="00054733" w:rsidRDefault="00054733" w:rsidP="00054733">
      <w:pPr>
        <w:spacing w:line="276" w:lineRule="auto"/>
        <w:jc w:val="center"/>
        <w:rPr>
          <w:b/>
        </w:rPr>
      </w:pPr>
      <w:r w:rsidRPr="00054733">
        <w:rPr>
          <w:b/>
        </w:rPr>
        <w:t>Krimināllietu departamenta senatores</w:t>
      </w:r>
    </w:p>
    <w:p w14:paraId="3780F007" w14:textId="49616228" w:rsidR="00054733" w:rsidRPr="00054733" w:rsidRDefault="00054733" w:rsidP="00054733">
      <w:pPr>
        <w:spacing w:line="276" w:lineRule="auto"/>
        <w:jc w:val="center"/>
        <w:rPr>
          <w:b/>
        </w:rPr>
      </w:pPr>
      <w:r w:rsidRPr="00054733">
        <w:rPr>
          <w:b/>
        </w:rPr>
        <w:t>2026. gada 27. marta</w:t>
      </w:r>
    </w:p>
    <w:p w14:paraId="70F87170" w14:textId="22303D4A" w:rsidR="009210E9" w:rsidRPr="00054733" w:rsidRDefault="009210E9" w:rsidP="00054733">
      <w:pPr>
        <w:spacing w:line="276" w:lineRule="auto"/>
        <w:jc w:val="center"/>
        <w:rPr>
          <w:b/>
        </w:rPr>
      </w:pPr>
      <w:r w:rsidRPr="00054733">
        <w:rPr>
          <w:b/>
        </w:rPr>
        <w:t>LĒMUMS</w:t>
      </w:r>
    </w:p>
    <w:p w14:paraId="0CC574B9" w14:textId="77777777" w:rsidR="00054733" w:rsidRPr="00054733" w:rsidRDefault="00054733" w:rsidP="00054733">
      <w:pPr>
        <w:spacing w:line="276" w:lineRule="auto"/>
        <w:jc w:val="center"/>
        <w:rPr>
          <w:b/>
        </w:rPr>
      </w:pPr>
      <w:r w:rsidRPr="00054733">
        <w:rPr>
          <w:b/>
        </w:rPr>
        <w:t>Lieta Nr. 15220003624, SKK</w:t>
      </w:r>
      <w:r w:rsidRPr="00054733">
        <w:rPr>
          <w:b/>
        </w:rPr>
        <w:noBreakHyphen/>
        <w:t>218/2026</w:t>
      </w:r>
    </w:p>
    <w:p w14:paraId="4DF2005D" w14:textId="7977B6D9" w:rsidR="009210E9" w:rsidRDefault="00054733" w:rsidP="00054733">
      <w:pPr>
        <w:spacing w:line="276" w:lineRule="auto"/>
        <w:jc w:val="center"/>
      </w:pPr>
      <w:hyperlink r:id="rId8" w:history="1">
        <w:r w:rsidRPr="00054733">
          <w:rPr>
            <w:rStyle w:val="Hyperlink"/>
          </w:rPr>
          <w:t>ECLI:LV:AT:2026:0327.15220003624.6.L</w:t>
        </w:r>
      </w:hyperlink>
    </w:p>
    <w:p w14:paraId="1A487485" w14:textId="77777777" w:rsidR="00054733" w:rsidRPr="009A141E" w:rsidRDefault="00054733" w:rsidP="00054733">
      <w:pPr>
        <w:spacing w:line="276" w:lineRule="auto"/>
        <w:jc w:val="center"/>
      </w:pPr>
    </w:p>
    <w:p w14:paraId="5804E0ED" w14:textId="30CF5218" w:rsidR="00F44255" w:rsidRPr="009A141E" w:rsidRDefault="00582F3A" w:rsidP="00427191">
      <w:pPr>
        <w:spacing w:line="276" w:lineRule="auto"/>
        <w:ind w:firstLine="720"/>
        <w:jc w:val="both"/>
      </w:pPr>
      <w:r w:rsidRPr="009A141E">
        <w:t>Latvijas Republikas Senāta</w:t>
      </w:r>
      <w:r w:rsidR="00F44255" w:rsidRPr="009A141E">
        <w:t xml:space="preserve"> Krimināllietu departamenta senator</w:t>
      </w:r>
      <w:r w:rsidRPr="009A141E">
        <w:t>e</w:t>
      </w:r>
      <w:r w:rsidR="00F44255" w:rsidRPr="009A141E">
        <w:t xml:space="preserve"> </w:t>
      </w:r>
      <w:r w:rsidR="00B10B6B" w:rsidRPr="009A141E">
        <w:t>Sandra Kaija</w:t>
      </w:r>
      <w:r w:rsidR="00F44255" w:rsidRPr="009A141E">
        <w:t xml:space="preserve"> rakstveida procesā </w:t>
      </w:r>
      <w:r w:rsidR="00684016" w:rsidRPr="009A141E">
        <w:t xml:space="preserve">izlēma </w:t>
      </w:r>
      <w:r w:rsidR="00F44255" w:rsidRPr="009A141E">
        <w:t xml:space="preserve">apsūdzētā </w:t>
      </w:r>
      <w:r w:rsidR="00054733">
        <w:t>[pers. A]</w:t>
      </w:r>
      <w:r w:rsidR="004C1913" w:rsidRPr="009A141E">
        <w:t xml:space="preserve"> </w:t>
      </w:r>
      <w:r w:rsidR="00F44255" w:rsidRPr="009A141E">
        <w:t xml:space="preserve">sūdzību par </w:t>
      </w:r>
      <w:r w:rsidR="004D5349">
        <w:t>Rīgas</w:t>
      </w:r>
      <w:r w:rsidR="003D139D" w:rsidRPr="009A141E">
        <w:t xml:space="preserve"> </w:t>
      </w:r>
      <w:r w:rsidR="00F44255" w:rsidRPr="009A141E">
        <w:t xml:space="preserve">apgabaltiesas </w:t>
      </w:r>
      <w:r w:rsidR="003D139D" w:rsidRPr="009A141E">
        <w:t>202</w:t>
      </w:r>
      <w:r w:rsidR="002C3F89">
        <w:t>6</w:t>
      </w:r>
      <w:r w:rsidR="003D139D" w:rsidRPr="009A141E">
        <w:t>.</w:t>
      </w:r>
      <w:r w:rsidR="007A1242" w:rsidRPr="009A141E">
        <w:t> </w:t>
      </w:r>
      <w:r w:rsidR="003D139D" w:rsidRPr="009A141E">
        <w:t xml:space="preserve">gada </w:t>
      </w:r>
      <w:r w:rsidR="002C3F89">
        <w:t>7. janvāra</w:t>
      </w:r>
      <w:r w:rsidR="00F44255" w:rsidRPr="009A141E">
        <w:t xml:space="preserve"> lēmumu.</w:t>
      </w:r>
    </w:p>
    <w:p w14:paraId="6C5F07EE" w14:textId="77777777" w:rsidR="00A86537" w:rsidRPr="009A141E" w:rsidRDefault="00A86537" w:rsidP="00F44255">
      <w:pPr>
        <w:spacing w:line="276" w:lineRule="auto"/>
        <w:ind w:firstLine="709"/>
        <w:jc w:val="both"/>
      </w:pPr>
    </w:p>
    <w:p w14:paraId="4E35C893" w14:textId="77777777" w:rsidR="00B135BD" w:rsidRPr="009A141E" w:rsidRDefault="00B135BD" w:rsidP="00B135BD">
      <w:pPr>
        <w:spacing w:line="276" w:lineRule="auto"/>
        <w:jc w:val="center"/>
        <w:rPr>
          <w:b/>
        </w:rPr>
      </w:pPr>
      <w:r w:rsidRPr="009A141E">
        <w:rPr>
          <w:b/>
        </w:rPr>
        <w:t>Aprakstošā daļa</w:t>
      </w:r>
    </w:p>
    <w:p w14:paraId="005C9F80" w14:textId="77777777" w:rsidR="00B135BD" w:rsidRPr="009A141E" w:rsidRDefault="00B135BD" w:rsidP="00B135BD">
      <w:pPr>
        <w:spacing w:line="276" w:lineRule="auto"/>
        <w:jc w:val="center"/>
      </w:pPr>
    </w:p>
    <w:p w14:paraId="1A743B47" w14:textId="4BB861A9" w:rsidR="00582F3A" w:rsidRPr="009A141E" w:rsidRDefault="00961902" w:rsidP="00427191">
      <w:pPr>
        <w:pStyle w:val="tv213"/>
        <w:spacing w:before="0" w:beforeAutospacing="0" w:after="0" w:afterAutospacing="0" w:line="276" w:lineRule="auto"/>
        <w:ind w:firstLine="720"/>
        <w:jc w:val="both"/>
      </w:pPr>
      <w:r w:rsidRPr="009A141E">
        <w:t>[1] </w:t>
      </w:r>
      <w:r w:rsidR="00582F3A" w:rsidRPr="009A141E">
        <w:t xml:space="preserve">Ar </w:t>
      </w:r>
      <w:r w:rsidR="002C3F89">
        <w:t>Rīgas rajona</w:t>
      </w:r>
      <w:r w:rsidR="00582F3A" w:rsidRPr="009A141E">
        <w:t xml:space="preserve"> tiesas 202</w:t>
      </w:r>
      <w:r w:rsidR="008A075F">
        <w:t>4</w:t>
      </w:r>
      <w:r w:rsidR="00582F3A" w:rsidRPr="009A141E">
        <w:t xml:space="preserve">. gada </w:t>
      </w:r>
      <w:r w:rsidR="002C3F89">
        <w:t>19. decembra</w:t>
      </w:r>
      <w:r w:rsidR="00B10B6B" w:rsidRPr="009A141E">
        <w:t xml:space="preserve"> </w:t>
      </w:r>
      <w:r w:rsidR="00582F3A" w:rsidRPr="009A141E">
        <w:t>spriedumu</w:t>
      </w:r>
    </w:p>
    <w:p w14:paraId="7812CC56" w14:textId="09888A53" w:rsidR="00582F3A" w:rsidRPr="009A141E" w:rsidRDefault="00054733" w:rsidP="00427191">
      <w:pPr>
        <w:pStyle w:val="tv213"/>
        <w:spacing w:before="0" w:beforeAutospacing="0" w:after="0" w:afterAutospacing="0" w:line="276" w:lineRule="auto"/>
        <w:ind w:firstLine="720"/>
        <w:jc w:val="both"/>
      </w:pPr>
      <w:r>
        <w:t>[pers. A]</w:t>
      </w:r>
      <w:r w:rsidR="00582F3A" w:rsidRPr="009A141E">
        <w:t>, personas kods</w:t>
      </w:r>
      <w:r w:rsidR="002C3F89">
        <w:t xml:space="preserve"> </w:t>
      </w:r>
      <w:r>
        <w:t>[..]</w:t>
      </w:r>
      <w:r w:rsidR="00582F3A" w:rsidRPr="009A141E">
        <w:t>,</w:t>
      </w:r>
    </w:p>
    <w:p w14:paraId="71E7B443" w14:textId="5272143C" w:rsidR="00F12B25" w:rsidRDefault="00582F3A" w:rsidP="002C3F89">
      <w:pPr>
        <w:pStyle w:val="tv213"/>
        <w:spacing w:before="0" w:beforeAutospacing="0" w:after="0" w:afterAutospacing="0" w:line="276" w:lineRule="auto"/>
        <w:ind w:firstLine="720"/>
        <w:jc w:val="both"/>
        <w:rPr>
          <w:rFonts w:ascii="TimesNewRomanPSMT" w:eastAsiaTheme="minorHAnsi" w:hAnsi="TimesNewRomanPSMT" w:cs="TimesNewRomanPSMT"/>
        </w:rPr>
      </w:pPr>
      <w:r w:rsidRPr="009A141E">
        <w:t xml:space="preserve">atzīts par vainīgu Krimināllikuma </w:t>
      </w:r>
      <w:r w:rsidR="002C3F89">
        <w:t>262</w:t>
      </w:r>
      <w:r w:rsidR="008A075F">
        <w:t>.</w:t>
      </w:r>
      <w:r w:rsidR="002C3F89" w:rsidRPr="002C3F89">
        <w:rPr>
          <w:vertAlign w:val="superscript"/>
        </w:rPr>
        <w:t>1</w:t>
      </w:r>
      <w:r w:rsidRPr="009A141E">
        <w:t xml:space="preserve"> panta </w:t>
      </w:r>
      <w:r w:rsidR="002C3F89">
        <w:t>pirmajā</w:t>
      </w:r>
      <w:r w:rsidRPr="009A141E">
        <w:t xml:space="preserve"> daļā paredzētajā noziedzīgajā nodarījumā un sodīts ar brīvības atņemšanu uz </w:t>
      </w:r>
      <w:r w:rsidR="002C3F89">
        <w:t>5 mēnešiem, atņemot transportlīdzekļa vadīšanas tiesības uz 5 gadiem.</w:t>
      </w:r>
      <w:r w:rsidR="00FC1163">
        <w:t xml:space="preserve"> </w:t>
      </w:r>
    </w:p>
    <w:p w14:paraId="1AC8036A" w14:textId="77777777" w:rsidR="002C3F89" w:rsidRPr="009A141E" w:rsidRDefault="002C3F89" w:rsidP="002C3F89">
      <w:pPr>
        <w:spacing w:after="10" w:line="276" w:lineRule="auto"/>
        <w:jc w:val="both"/>
        <w:rPr>
          <w:rFonts w:ascii="TimesNewRomanPSMT" w:eastAsiaTheme="minorHAnsi" w:hAnsi="TimesNewRomanPSMT" w:cs="TimesNewRomanPSMT"/>
        </w:rPr>
      </w:pPr>
    </w:p>
    <w:p w14:paraId="0CF19C77" w14:textId="23E2C181" w:rsidR="0090379B" w:rsidRDefault="0090379B" w:rsidP="002C3F89">
      <w:pPr>
        <w:spacing w:after="10" w:line="276" w:lineRule="auto"/>
        <w:ind w:firstLine="720"/>
        <w:jc w:val="both"/>
      </w:pPr>
      <w:r>
        <w:t>[2] </w:t>
      </w:r>
      <w:r w:rsidR="00797AC0" w:rsidRPr="00797AC0">
        <w:t xml:space="preserve">Ar pirmās instances tiesas spriedumu </w:t>
      </w:r>
      <w:r w:rsidR="00054733">
        <w:t>[pers. A]</w:t>
      </w:r>
      <w:r w:rsidR="00797AC0" w:rsidRPr="00797AC0">
        <w:t xml:space="preserve"> atzīts par vainīgu un sodīts pēc Krimināllikuma </w:t>
      </w:r>
      <w:r w:rsidR="002C3F89">
        <w:t>262</w:t>
      </w:r>
      <w:r w:rsidR="00797AC0">
        <w:t>.</w:t>
      </w:r>
      <w:r w:rsidR="002C3F89" w:rsidRPr="002C3F89">
        <w:rPr>
          <w:vertAlign w:val="superscript"/>
        </w:rPr>
        <w:t>1</w:t>
      </w:r>
      <w:r w:rsidR="00797AC0">
        <w:t xml:space="preserve"> panta </w:t>
      </w:r>
      <w:r w:rsidR="002C3F89">
        <w:t>pirmās</w:t>
      </w:r>
      <w:r w:rsidR="00797AC0">
        <w:t xml:space="preserve"> </w:t>
      </w:r>
      <w:r w:rsidR="00797AC0" w:rsidRPr="00797AC0">
        <w:t>daļas par to, ka</w:t>
      </w:r>
      <w:r w:rsidR="00FC1163">
        <w:t xml:space="preserve"> viņš</w:t>
      </w:r>
      <w:r w:rsidR="002C3F89">
        <w:t xml:space="preserve">, </w:t>
      </w:r>
      <w:r w:rsidR="002C3F89" w:rsidRPr="002C3F89">
        <w:t>būdams transportlīdzekļa vadītājs, atteicās no medicīniskās pārbaudes</w:t>
      </w:r>
      <w:r w:rsidR="002C3F89">
        <w:t xml:space="preserve"> </w:t>
      </w:r>
      <w:r w:rsidR="002C3F89" w:rsidRPr="002C3F89">
        <w:t>alkohola koncentrācijas noteikšanai asinīs</w:t>
      </w:r>
      <w:r w:rsidR="002C3F89">
        <w:t xml:space="preserve">. </w:t>
      </w:r>
    </w:p>
    <w:p w14:paraId="42FDF42B" w14:textId="77777777" w:rsidR="0090379B" w:rsidRDefault="0090379B" w:rsidP="0090379B">
      <w:pPr>
        <w:spacing w:after="10" w:line="276" w:lineRule="auto"/>
        <w:ind w:firstLine="720"/>
        <w:jc w:val="both"/>
      </w:pPr>
    </w:p>
    <w:p w14:paraId="22DA4EA9" w14:textId="4D262676" w:rsidR="001440C9" w:rsidRDefault="00F12B25" w:rsidP="003F745E">
      <w:pPr>
        <w:spacing w:after="10" w:line="276" w:lineRule="auto"/>
        <w:ind w:firstLine="720"/>
        <w:jc w:val="both"/>
      </w:pPr>
      <w:r w:rsidRPr="009A141E">
        <w:t>[</w:t>
      </w:r>
      <w:r w:rsidR="0090379B">
        <w:t>3</w:t>
      </w:r>
      <w:r w:rsidRPr="009A141E">
        <w:t>] </w:t>
      </w:r>
      <w:r w:rsidR="003F745E">
        <w:t xml:space="preserve">Par pirmās instances tiesas spriedumu apsūdzētais </w:t>
      </w:r>
      <w:r w:rsidR="00054733">
        <w:t>[pers. A]</w:t>
      </w:r>
      <w:r w:rsidR="003F745E">
        <w:t xml:space="preserve"> iesniedzis apelācijas sūdzību, kuru apelācijas instances tiesa saskaņā ar Kriminālprocesa likuma 560. panta trešo daļu atstājusi bez izskatīšanas.</w:t>
      </w:r>
    </w:p>
    <w:p w14:paraId="193E6FC9" w14:textId="77777777" w:rsidR="00517CDA" w:rsidRDefault="00517CDA" w:rsidP="00517CDA">
      <w:pPr>
        <w:spacing w:line="276" w:lineRule="auto"/>
        <w:ind w:firstLine="720"/>
        <w:jc w:val="both"/>
      </w:pPr>
    </w:p>
    <w:p w14:paraId="2C7817E3" w14:textId="4B9E6A56" w:rsidR="00A65A8D" w:rsidRDefault="00517CDA" w:rsidP="008658E6">
      <w:pPr>
        <w:spacing w:line="276" w:lineRule="auto"/>
        <w:ind w:firstLine="720"/>
        <w:jc w:val="both"/>
        <w:rPr>
          <w:lang w:eastAsia="ru-RU"/>
        </w:rPr>
      </w:pPr>
      <w:r>
        <w:t>[</w:t>
      </w:r>
      <w:r w:rsidR="003F745E">
        <w:t>4</w:t>
      </w:r>
      <w:r>
        <w:t>] </w:t>
      </w:r>
      <w:r w:rsidR="00D51150" w:rsidRPr="00D51150">
        <w:t xml:space="preserve">Par </w:t>
      </w:r>
      <w:r w:rsidR="003F745E">
        <w:t>Rīgas apgabaltiesas</w:t>
      </w:r>
      <w:r w:rsidR="00EF598C">
        <w:t xml:space="preserve"> </w:t>
      </w:r>
      <w:r w:rsidR="00D51150" w:rsidRPr="00D51150">
        <w:t>202</w:t>
      </w:r>
      <w:r w:rsidR="00260036">
        <w:t>6</w:t>
      </w:r>
      <w:r w:rsidR="00D51150" w:rsidRPr="00D51150">
        <w:t>.</w:t>
      </w:r>
      <w:r w:rsidR="00D51150">
        <w:t> </w:t>
      </w:r>
      <w:r w:rsidR="00D51150" w:rsidRPr="00D51150">
        <w:t xml:space="preserve">gada </w:t>
      </w:r>
      <w:r w:rsidR="00260036">
        <w:t>7. janvāra</w:t>
      </w:r>
      <w:r w:rsidR="00D51150" w:rsidRPr="00D51150">
        <w:t xml:space="preserve"> lēmumu </w:t>
      </w:r>
      <w:r w:rsidR="00260036">
        <w:t xml:space="preserve">apsūdzētais </w:t>
      </w:r>
      <w:r w:rsidR="00054733">
        <w:t>[pers. A]</w:t>
      </w:r>
      <w:r w:rsidR="00260036">
        <w:t xml:space="preserve"> </w:t>
      </w:r>
      <w:r w:rsidR="00D51150" w:rsidRPr="00D51150">
        <w:t>iesnie</w:t>
      </w:r>
      <w:r w:rsidR="003F745E">
        <w:t>dzis</w:t>
      </w:r>
      <w:r w:rsidR="00D51150" w:rsidRPr="00D51150">
        <w:t xml:space="preserve"> sūdzību, kurā lūdz atcelt</w:t>
      </w:r>
      <w:r w:rsidR="00EF598C">
        <w:t xml:space="preserve"> </w:t>
      </w:r>
      <w:r w:rsidR="00D51150" w:rsidRPr="00D51150">
        <w:t xml:space="preserve">lēmumu un </w:t>
      </w:r>
      <w:r w:rsidR="003F745E">
        <w:t xml:space="preserve">nosūtīt lietu </w:t>
      </w:r>
      <w:r w:rsidR="008006A7">
        <w:t xml:space="preserve">izskatīšanai </w:t>
      </w:r>
      <w:r w:rsidR="003F745E">
        <w:t xml:space="preserve">Rīgas </w:t>
      </w:r>
      <w:r w:rsidR="008006A7">
        <w:t>apgabaltiesā</w:t>
      </w:r>
      <w:r w:rsidR="003F745E">
        <w:t>.</w:t>
      </w:r>
      <w:r w:rsidR="008658E6">
        <w:t xml:space="preserve"> </w:t>
      </w:r>
      <w:r w:rsidR="003E27E3">
        <w:rPr>
          <w:lang w:eastAsia="ru-RU"/>
        </w:rPr>
        <w:t xml:space="preserve">Pamatojot savu lūgumu, </w:t>
      </w:r>
      <w:r w:rsidR="00260036">
        <w:rPr>
          <w:lang w:eastAsia="ru-RU"/>
        </w:rPr>
        <w:t>apsūdzētais</w:t>
      </w:r>
      <w:r w:rsidR="00D51150" w:rsidRPr="00936C48">
        <w:rPr>
          <w:lang w:eastAsia="ru-RU"/>
        </w:rPr>
        <w:t xml:space="preserve"> </w:t>
      </w:r>
      <w:r w:rsidR="003E27E3">
        <w:rPr>
          <w:lang w:eastAsia="ru-RU"/>
        </w:rPr>
        <w:t xml:space="preserve">norādījis, ka </w:t>
      </w:r>
      <w:r w:rsidR="003F745E">
        <w:rPr>
          <w:lang w:eastAsia="ru-RU"/>
        </w:rPr>
        <w:t xml:space="preserve">Rīgas apgabaltiesa pieļāvusi Kriminālprocesa likuma 560. panta trešās daļas pārkāpumu, kas novedis pie nelikumīga nolēmuma pieņemšanas. </w:t>
      </w:r>
    </w:p>
    <w:p w14:paraId="6E334FF8" w14:textId="20923AE5" w:rsidR="00771D90" w:rsidRDefault="008658E6" w:rsidP="00771D90">
      <w:pPr>
        <w:spacing w:line="276" w:lineRule="auto"/>
        <w:ind w:firstLine="720"/>
        <w:jc w:val="both"/>
        <w:rPr>
          <w:lang w:eastAsia="ru-RU"/>
        </w:rPr>
      </w:pPr>
      <w:r>
        <w:rPr>
          <w:lang w:eastAsia="ru-RU"/>
        </w:rPr>
        <w:t>[4.1] Saskaņā ar Kriminālprocesa likuma 329. panta 7. punktu tiesas pavēstē norād</w:t>
      </w:r>
      <w:r w:rsidR="00806E3A">
        <w:rPr>
          <w:lang w:eastAsia="ru-RU"/>
        </w:rPr>
        <w:t>ā</w:t>
      </w:r>
      <w:r>
        <w:rPr>
          <w:lang w:eastAsia="ru-RU"/>
        </w:rPr>
        <w:t>m</w:t>
      </w:r>
      <w:r w:rsidR="00806E3A">
        <w:rPr>
          <w:lang w:eastAsia="ru-RU"/>
        </w:rPr>
        <w:t>a</w:t>
      </w:r>
      <w:r>
        <w:rPr>
          <w:lang w:eastAsia="ru-RU"/>
        </w:rPr>
        <w:t>s neierašanās sekas.</w:t>
      </w:r>
      <w:r w:rsidR="00771D90">
        <w:rPr>
          <w:lang w:eastAsia="ru-RU"/>
        </w:rPr>
        <w:t xml:space="preserve"> </w:t>
      </w:r>
      <w:r w:rsidR="00771D90" w:rsidRPr="00771D90">
        <w:rPr>
          <w:lang w:eastAsia="ru-RU"/>
        </w:rPr>
        <w:t>Tiesas pavēstē par lietas izskatīšanu 2025.</w:t>
      </w:r>
      <w:r w:rsidR="007857FA">
        <w:rPr>
          <w:lang w:eastAsia="ru-RU"/>
        </w:rPr>
        <w:t> </w:t>
      </w:r>
      <w:r w:rsidR="00771D90" w:rsidRPr="00771D90">
        <w:rPr>
          <w:lang w:eastAsia="ru-RU"/>
        </w:rPr>
        <w:t>gada 12.</w:t>
      </w:r>
      <w:r w:rsidR="007857FA">
        <w:rPr>
          <w:lang w:eastAsia="ru-RU"/>
        </w:rPr>
        <w:t> </w:t>
      </w:r>
      <w:r w:rsidR="00771D90" w:rsidRPr="00771D90">
        <w:rPr>
          <w:lang w:eastAsia="ru-RU"/>
        </w:rPr>
        <w:t xml:space="preserve">novembrī ir detalizēti izklāstītas tiesiskās sekas apsūdzētā neierašanās gadījumā, proti, tiesa var izteikt brīdinājumu, piemērot piespiedu naudu, lemt par personas piespiedu atvešanu uz tiesas sēdi, kā arī lemt par drošības līdzekļa grozīšanu. Vienlaikus pavēstē arī </w:t>
      </w:r>
      <w:r w:rsidR="00771D90" w:rsidRPr="00771D90">
        <w:rPr>
          <w:lang w:eastAsia="ru-RU"/>
        </w:rPr>
        <w:lastRenderedPageBreak/>
        <w:t>norādīts, ka krimināllietu par kriminālpārkāpumu un mazāk smagu noziegumu tiesa var izskatīt bez apsūdzētā piedalīšanās, ja apsūdzētais atkārtoti bez attaisnojoša iemesla neierodas uz tiesas sēdi. Tādējādi tiesas pavēstē tika norādītas konkrētas tiesiskās sekas par neierašanos, taču pavēstē nav norādīts, ka apelācijas sūdzība šādā gadījumā var tikt atstāt</w:t>
      </w:r>
      <w:r w:rsidR="00806E3A">
        <w:rPr>
          <w:lang w:eastAsia="ru-RU"/>
        </w:rPr>
        <w:t>a</w:t>
      </w:r>
      <w:r w:rsidR="00771D90" w:rsidRPr="00771D90">
        <w:rPr>
          <w:lang w:eastAsia="ru-RU"/>
        </w:rPr>
        <w:t xml:space="preserve"> bez izskatīšanas. Tādējādi apsūdzētajam, iepazīstoties ar tiesas pavēsti, varēja objektīvi rasties priekšstats, ka </w:t>
      </w:r>
      <w:r w:rsidR="00771D90" w:rsidRPr="001E1C5F">
        <w:rPr>
          <w:lang w:eastAsia="ru-RU"/>
        </w:rPr>
        <w:t>tiesa izvērtēs citus Kriminālprocesa likumā paredzētos procesuālos līdzekļus, tajā skaitā lietas izskatīšanu bez apsūdzētā piedalīšanās tiesas sēdē</w:t>
      </w:r>
      <w:r w:rsidR="00771D90" w:rsidRPr="00771D90">
        <w:rPr>
          <w:lang w:eastAsia="ru-RU"/>
        </w:rPr>
        <w:t xml:space="preserve">. </w:t>
      </w:r>
    </w:p>
    <w:p w14:paraId="09A83C50" w14:textId="61AADC87" w:rsidR="00771D90" w:rsidRDefault="00771D90" w:rsidP="00771D90">
      <w:pPr>
        <w:spacing w:line="276" w:lineRule="auto"/>
        <w:ind w:firstLine="720"/>
        <w:jc w:val="both"/>
        <w:rPr>
          <w:lang w:eastAsia="ru-RU"/>
        </w:rPr>
      </w:pPr>
      <w:r>
        <w:rPr>
          <w:lang w:eastAsia="ru-RU"/>
        </w:rPr>
        <w:t>[4</w:t>
      </w:r>
      <w:r w:rsidR="006F5E65">
        <w:rPr>
          <w:lang w:eastAsia="ru-RU"/>
        </w:rPr>
        <w:t>.2</w:t>
      </w:r>
      <w:r>
        <w:rPr>
          <w:lang w:eastAsia="ru-RU"/>
        </w:rPr>
        <w:t xml:space="preserve">] Tiesas pavēstē </w:t>
      </w:r>
      <w:r w:rsidR="006F5E65">
        <w:rPr>
          <w:lang w:eastAsia="ru-RU"/>
        </w:rPr>
        <w:t xml:space="preserve">norādīts, ka apsūdzētajam jāinformē tiesa par pavēstes saņemšanu, kā arī sniegta informācija par to, ka jāinformē tiesa gadījumā, ja apsūdzētais nevar ierasties uz tiesas sēdi. Tiesas pavēstē </w:t>
      </w:r>
      <w:r>
        <w:rPr>
          <w:lang w:eastAsia="ru-RU"/>
        </w:rPr>
        <w:t xml:space="preserve">netika norādīts, ka apsūdzētajam jāiesniedz dokumenti, kas </w:t>
      </w:r>
      <w:r w:rsidR="006F5E65">
        <w:rPr>
          <w:lang w:eastAsia="ru-RU"/>
        </w:rPr>
        <w:t xml:space="preserve">attaisno viņa neierašanos. Tādējādi apsūdzētajam netika skaidri norādīts, ka neierašanās iemesla </w:t>
      </w:r>
      <w:r w:rsidR="006F5E65" w:rsidRPr="005F0A8B">
        <w:rPr>
          <w:lang w:eastAsia="ru-RU"/>
        </w:rPr>
        <w:t>nepamatošana ar dokumentiem varētu radīt tik nopietnas sekas kā apelācijas sūdzības atstāšana bez izskatīšanas.</w:t>
      </w:r>
      <w:r w:rsidR="006F5E65">
        <w:rPr>
          <w:lang w:eastAsia="ru-RU"/>
        </w:rPr>
        <w:t xml:space="preserve"> </w:t>
      </w:r>
    </w:p>
    <w:p w14:paraId="14885346" w14:textId="3F6758DA" w:rsidR="006E2CEC" w:rsidRDefault="006E2CEC" w:rsidP="00771D90">
      <w:pPr>
        <w:spacing w:line="276" w:lineRule="auto"/>
        <w:ind w:firstLine="720"/>
        <w:jc w:val="both"/>
        <w:rPr>
          <w:lang w:eastAsia="ru-RU"/>
        </w:rPr>
      </w:pPr>
      <w:r>
        <w:rPr>
          <w:lang w:eastAsia="ru-RU"/>
        </w:rPr>
        <w:t>[4.3] </w:t>
      </w:r>
      <w:r w:rsidRPr="006E2CEC">
        <w:rPr>
          <w:lang w:eastAsia="ru-RU"/>
        </w:rPr>
        <w:t xml:space="preserve">Senāts jau iepriekš ir norādījis, par apsūdzētā neierašanās uz apelācijas instances tiesas sēdi attaisnojošu iemeslu Kriminālprocesa </w:t>
      </w:r>
      <w:r>
        <w:rPr>
          <w:lang w:eastAsia="ru-RU"/>
        </w:rPr>
        <w:t xml:space="preserve">likuma </w:t>
      </w:r>
      <w:r w:rsidRPr="006E2CEC">
        <w:rPr>
          <w:lang w:eastAsia="ru-RU"/>
        </w:rPr>
        <w:t>560.</w:t>
      </w:r>
      <w:r>
        <w:rPr>
          <w:lang w:eastAsia="ru-RU"/>
        </w:rPr>
        <w:t> </w:t>
      </w:r>
      <w:r w:rsidRPr="006E2CEC">
        <w:rPr>
          <w:lang w:eastAsia="ru-RU"/>
        </w:rPr>
        <w:t xml:space="preserve">panta trešās daļas izpratnē atzīstams apsūdzētā </w:t>
      </w:r>
      <w:r w:rsidRPr="004F641F">
        <w:rPr>
          <w:lang w:eastAsia="ru-RU"/>
        </w:rPr>
        <w:t>veselības stāvoklis</w:t>
      </w:r>
      <w:r w:rsidRPr="006E2CEC">
        <w:rPr>
          <w:lang w:eastAsia="ru-RU"/>
        </w:rPr>
        <w:t xml:space="preserve">, kas liedz viņam piedalīties tiesas sēdē </w:t>
      </w:r>
      <w:r>
        <w:rPr>
          <w:lang w:eastAsia="ru-RU"/>
        </w:rPr>
        <w:t>(</w:t>
      </w:r>
      <w:r w:rsidRPr="006E2CEC">
        <w:rPr>
          <w:i/>
          <w:iCs/>
          <w:lang w:eastAsia="ru-RU"/>
        </w:rPr>
        <w:t>Senāta 2023.</w:t>
      </w:r>
      <w:r>
        <w:rPr>
          <w:i/>
          <w:iCs/>
          <w:lang w:eastAsia="ru-RU"/>
        </w:rPr>
        <w:t> </w:t>
      </w:r>
      <w:r w:rsidRPr="006E2CEC">
        <w:rPr>
          <w:i/>
          <w:iCs/>
          <w:lang w:eastAsia="ru-RU"/>
        </w:rPr>
        <w:t>gada 19.</w:t>
      </w:r>
      <w:r>
        <w:rPr>
          <w:i/>
          <w:iCs/>
          <w:lang w:eastAsia="ru-RU"/>
        </w:rPr>
        <w:t> </w:t>
      </w:r>
      <w:r w:rsidRPr="006E2CEC">
        <w:rPr>
          <w:i/>
          <w:iCs/>
          <w:lang w:eastAsia="ru-RU"/>
        </w:rPr>
        <w:t>aprīļa lēmums lietā Nr.</w:t>
      </w:r>
      <w:r>
        <w:rPr>
          <w:i/>
          <w:iCs/>
          <w:lang w:eastAsia="ru-RU"/>
        </w:rPr>
        <w:t> </w:t>
      </w:r>
      <w:r w:rsidRPr="006E2CEC">
        <w:rPr>
          <w:i/>
          <w:iCs/>
          <w:lang w:eastAsia="ru-RU"/>
        </w:rPr>
        <w:t xml:space="preserve">SKK-292/2023, </w:t>
      </w:r>
      <w:hyperlink r:id="rId9" w:history="1">
        <w:r w:rsidRPr="00820468">
          <w:rPr>
            <w:rStyle w:val="Hyperlink"/>
            <w:i/>
            <w:iCs/>
            <w:lang w:eastAsia="ru-RU"/>
          </w:rPr>
          <w:t>ECLI:LV:AT:2023:0419.11410011921.4.L</w:t>
        </w:r>
      </w:hyperlink>
      <w:r w:rsidRPr="006E2CEC">
        <w:rPr>
          <w:lang w:eastAsia="ru-RU"/>
        </w:rPr>
        <w:t>). Ņemot vērā faktu, ka tiesa nebija norādījusi pienākumu iesniegt dokumentālus pierādījumus par neierašanās iemesliem, objektīvi nepastāv pamats viņam pārmest šo pierādījumu neiesniegšanu. Apsūdzētais bija saslimis, tomēr, ņemot vērā laika posmu, kas pagājis kopš notikuma, kā arī to, ka viņš pie ģimenes ārsta nebija vērsies un medikamentus iegādāj</w:t>
      </w:r>
      <w:r w:rsidR="005C6AD3">
        <w:rPr>
          <w:lang w:eastAsia="ru-RU"/>
        </w:rPr>
        <w:t>ie</w:t>
      </w:r>
      <w:r w:rsidRPr="006E2CEC">
        <w:rPr>
          <w:lang w:eastAsia="ru-RU"/>
        </w:rPr>
        <w:t>s aptiekā par skaidru naudu, dokumentālu pierādījumu saglabāšana nebija iespējama. Šādos apstākļos apsūdzētā veselības stāvoklis ir atzīstams par objektīvu neierašanās iemeslu Kriminālprocesa likuma 560.</w:t>
      </w:r>
      <w:r>
        <w:rPr>
          <w:lang w:eastAsia="ru-RU"/>
        </w:rPr>
        <w:t> </w:t>
      </w:r>
      <w:r w:rsidRPr="006E2CEC">
        <w:rPr>
          <w:lang w:eastAsia="ru-RU"/>
        </w:rPr>
        <w:t>panta trešās daļas izpratnē, un pierādījumu neesība pati par sevi nevar tikt vērtēta pretēji apsūdzētā interesēm.</w:t>
      </w:r>
    </w:p>
    <w:p w14:paraId="12B723C7" w14:textId="4707A8FC" w:rsidR="006E2CEC" w:rsidRDefault="006E2CEC" w:rsidP="00771D90">
      <w:pPr>
        <w:spacing w:line="276" w:lineRule="auto"/>
        <w:ind w:firstLine="720"/>
        <w:jc w:val="both"/>
        <w:rPr>
          <w:lang w:eastAsia="ru-RU"/>
        </w:rPr>
      </w:pPr>
      <w:r>
        <w:rPr>
          <w:lang w:eastAsia="ru-RU"/>
        </w:rPr>
        <w:t>[4.4] </w:t>
      </w:r>
      <w:r w:rsidRPr="006E2CEC">
        <w:rPr>
          <w:lang w:eastAsia="ru-RU"/>
        </w:rPr>
        <w:t>Apsūdzētā neierašanās uz 2026.</w:t>
      </w:r>
      <w:r>
        <w:rPr>
          <w:lang w:eastAsia="ru-RU"/>
        </w:rPr>
        <w:t> </w:t>
      </w:r>
      <w:r w:rsidRPr="006E2CEC">
        <w:rPr>
          <w:lang w:eastAsia="ru-RU"/>
        </w:rPr>
        <w:t>gada 7.</w:t>
      </w:r>
      <w:r>
        <w:rPr>
          <w:lang w:eastAsia="ru-RU"/>
        </w:rPr>
        <w:t> </w:t>
      </w:r>
      <w:r w:rsidRPr="006E2CEC">
        <w:rPr>
          <w:lang w:eastAsia="ru-RU"/>
        </w:rPr>
        <w:t xml:space="preserve">janvāra apelācijas instances tiesas sēdi bija saistīta ar neparedzētu ārkārtas situāciju darbā. Apsūdzētais tika steidzami izsaukts darba devēja interesēs, lai nodrošinātu būvdarbu norisi, un objektīvi atradās situācijā, kurā neierašanās darbā varēja radīt nopietnas sekas, </w:t>
      </w:r>
      <w:r w:rsidR="004F5871">
        <w:rPr>
          <w:lang w:eastAsia="ru-RU"/>
        </w:rPr>
        <w:t>arī</w:t>
      </w:r>
      <w:r w:rsidR="004F5871" w:rsidRPr="006E2CEC">
        <w:rPr>
          <w:lang w:eastAsia="ru-RU"/>
        </w:rPr>
        <w:t xml:space="preserve"> </w:t>
      </w:r>
      <w:r w:rsidRPr="006E2CEC">
        <w:rPr>
          <w:lang w:eastAsia="ru-RU"/>
        </w:rPr>
        <w:t xml:space="preserve">darba zaudēšanu. Lai arī nav strīda par to, ka apsūdzētajam ir pienākums ierasties tiesas sēdē un ka apelācijas procesa rezultāts ir viņa tiešajās interesēs, konkrētajā situācijā </w:t>
      </w:r>
      <w:r w:rsidRPr="005F0A8B">
        <w:rPr>
          <w:lang w:eastAsia="ru-RU"/>
        </w:rPr>
        <w:t xml:space="preserve">apsūdzētais bija spiests izvēlēties starp dalību tiesas sēdē un savas </w:t>
      </w:r>
      <w:r w:rsidR="004F5871" w:rsidRPr="005F0A8B">
        <w:rPr>
          <w:lang w:eastAsia="ru-RU"/>
        </w:rPr>
        <w:t>darbavietas</w:t>
      </w:r>
      <w:r w:rsidRPr="005F0A8B">
        <w:rPr>
          <w:lang w:eastAsia="ru-RU"/>
        </w:rPr>
        <w:t xml:space="preserve"> saglabāšanu</w:t>
      </w:r>
      <w:r w:rsidRPr="006E2CEC">
        <w:rPr>
          <w:lang w:eastAsia="ru-RU"/>
        </w:rPr>
        <w:t>. Šāda izvēle objektīvi nav vērtējama kā pavirša attieksme pret saviem procesuālajiem pienākumiem. Ņemot vērā faktu, ka darba zaudēšana viņam radītu būtiskas sekas, minētie apstākļi ir vērtējami kā objektīvi iemesli, kas konkrētajā situācijā ietekmēja apsūdzētā iespēju ierasties tiesas sēdē, un tie bija jāņem vērā, lemjot par Kriminālprocesa likuma 560.</w:t>
      </w:r>
      <w:r>
        <w:rPr>
          <w:lang w:eastAsia="ru-RU"/>
        </w:rPr>
        <w:t> </w:t>
      </w:r>
      <w:r w:rsidRPr="006E2CEC">
        <w:rPr>
          <w:lang w:eastAsia="ru-RU"/>
        </w:rPr>
        <w:t>panta trešās daļas piemērošanu.</w:t>
      </w:r>
    </w:p>
    <w:p w14:paraId="49F58876" w14:textId="2C69F315" w:rsidR="006E2CEC" w:rsidRPr="006E2CEC" w:rsidRDefault="006E2CEC" w:rsidP="00500169">
      <w:pPr>
        <w:spacing w:line="276" w:lineRule="auto"/>
        <w:ind w:firstLine="720"/>
        <w:jc w:val="both"/>
      </w:pPr>
      <w:r>
        <w:rPr>
          <w:lang w:eastAsia="ru-RU"/>
        </w:rPr>
        <w:t>[4.5]</w:t>
      </w:r>
      <w:r>
        <w:t> </w:t>
      </w:r>
      <w:r w:rsidRPr="006E2CEC">
        <w:t xml:space="preserve">No </w:t>
      </w:r>
      <w:r>
        <w:t xml:space="preserve">apelācijas instances tiesas </w:t>
      </w:r>
      <w:r w:rsidRPr="006E2CEC">
        <w:t xml:space="preserve">lēmuma motīvu daļas izriet, ka tiesa ir aprobežojusies ar vispārīgu secinājumu, ka lietā </w:t>
      </w:r>
      <w:r w:rsidRPr="008C4FC2">
        <w:t>nav konstatēti Krimināllikuma vai Kriminālprocesa likuma būtiski</w:t>
      </w:r>
      <w:r w:rsidRPr="006E2CEC">
        <w:t xml:space="preserve"> pārkāpumi, kas liegtu apelācijas sūdzību atstāt bez izskatīšanas</w:t>
      </w:r>
      <w:r w:rsidRPr="001E1C5F">
        <w:t>. Apelācijas instances tiesa savu atzinumu nav motivējusi. Tiesa nav skaidrojusi, kādēļ apelācijas sūdzībā norādītie apstākļi, kas saistīti ar pierādījumu pieļaujamību un liecību ticamību, netiek uzskatīti par būtiskiem Kriminālprocesa likuma pārkāpumiem.</w:t>
      </w:r>
      <w:r w:rsidRPr="006E2CEC">
        <w:t xml:space="preserve"> </w:t>
      </w:r>
    </w:p>
    <w:p w14:paraId="2C39CAC6" w14:textId="77777777" w:rsidR="008006A7" w:rsidRPr="009A141E" w:rsidRDefault="008006A7" w:rsidP="00A65A8D">
      <w:pPr>
        <w:spacing w:line="276" w:lineRule="auto"/>
        <w:jc w:val="both"/>
      </w:pPr>
    </w:p>
    <w:p w14:paraId="709A1026" w14:textId="77777777" w:rsidR="00B135BD" w:rsidRPr="009A141E" w:rsidRDefault="00B135BD" w:rsidP="00427191">
      <w:pPr>
        <w:spacing w:line="276" w:lineRule="auto"/>
        <w:jc w:val="center"/>
        <w:rPr>
          <w:b/>
        </w:rPr>
      </w:pPr>
      <w:r w:rsidRPr="009A141E">
        <w:rPr>
          <w:b/>
        </w:rPr>
        <w:lastRenderedPageBreak/>
        <w:t>Motīvu daļa</w:t>
      </w:r>
    </w:p>
    <w:p w14:paraId="616A7591" w14:textId="77777777" w:rsidR="00183ECD" w:rsidRPr="009A141E" w:rsidRDefault="00183ECD" w:rsidP="00427191">
      <w:pPr>
        <w:spacing w:line="276" w:lineRule="auto"/>
        <w:ind w:firstLine="720"/>
        <w:jc w:val="both"/>
      </w:pPr>
    </w:p>
    <w:p w14:paraId="61FEEBC4" w14:textId="17624D8C" w:rsidR="00A73304" w:rsidRPr="009A141E" w:rsidRDefault="00961902" w:rsidP="00A3020E">
      <w:pPr>
        <w:spacing w:line="276" w:lineRule="auto"/>
        <w:ind w:firstLine="720"/>
        <w:jc w:val="both"/>
      </w:pPr>
      <w:r w:rsidRPr="009A141E">
        <w:t>[</w:t>
      </w:r>
      <w:r w:rsidR="003E27E3">
        <w:t>5</w:t>
      </w:r>
      <w:r w:rsidRPr="009A141E">
        <w:t>] </w:t>
      </w:r>
      <w:r w:rsidR="00073F39" w:rsidRPr="009A141E">
        <w:t xml:space="preserve">Senatore atzīst, ka </w:t>
      </w:r>
      <w:r w:rsidR="00A73304" w:rsidRPr="009A141E">
        <w:t xml:space="preserve">izskatāmajā lietā jāsniedz atbilde, </w:t>
      </w:r>
      <w:bookmarkStart w:id="1" w:name="_Hlk190700360"/>
      <w:r w:rsidR="00A73304" w:rsidRPr="009A141E">
        <w:t xml:space="preserve">vai </w:t>
      </w:r>
      <w:bookmarkEnd w:id="1"/>
      <w:r w:rsidR="00AB79F9">
        <w:t xml:space="preserve">apelācijas instances tiesa pamatoti </w:t>
      </w:r>
      <w:r w:rsidR="005332F8">
        <w:t xml:space="preserve">atstājusi bez izskatīšanas apsūdzētā </w:t>
      </w:r>
      <w:r w:rsidR="00054733">
        <w:t>[pers. A]</w:t>
      </w:r>
      <w:r w:rsidR="005332F8">
        <w:t xml:space="preserve"> iesniegto apelācijas sūdzību.</w:t>
      </w:r>
    </w:p>
    <w:p w14:paraId="63BC967D" w14:textId="72EB302E" w:rsidR="00771D90" w:rsidRDefault="0060189A" w:rsidP="00771D90">
      <w:pPr>
        <w:spacing w:line="276" w:lineRule="auto"/>
        <w:ind w:firstLine="720"/>
        <w:jc w:val="both"/>
      </w:pPr>
      <w:r>
        <w:t>[</w:t>
      </w:r>
      <w:r w:rsidR="003E27E3">
        <w:t>5</w:t>
      </w:r>
      <w:r>
        <w:t>.1] Kriminālprocesa likuma 5</w:t>
      </w:r>
      <w:r w:rsidR="00A65A8D">
        <w:t>60</w:t>
      </w:r>
      <w:r>
        <w:t xml:space="preserve">. panta </w:t>
      </w:r>
      <w:r w:rsidR="00AB60EA">
        <w:t>treš</w:t>
      </w:r>
      <w:r>
        <w:t>ā</w:t>
      </w:r>
      <w:r w:rsidR="00A65A8D">
        <w:t>s</w:t>
      </w:r>
      <w:r>
        <w:t xml:space="preserve"> daļa</w:t>
      </w:r>
      <w:r w:rsidR="00A65A8D">
        <w:t>s pirmais teikums</w:t>
      </w:r>
      <w:r>
        <w:t xml:space="preserve"> noteic, ka </w:t>
      </w:r>
      <w:r w:rsidR="0082166A">
        <w:t>gadījumā, j</w:t>
      </w:r>
      <w:r w:rsidR="00A65A8D" w:rsidRPr="00A65A8D">
        <w:t>a persona, kura iesniegusi apelācijas sūdzību vai protestu, neierodas uz tiesas sēdi bez attaisnojoša iemesla, tās sūdzību vai protestu var atstāt bez izskatīšanas.</w:t>
      </w:r>
      <w:r w:rsidR="00771D90">
        <w:t xml:space="preserve"> </w:t>
      </w:r>
    </w:p>
    <w:p w14:paraId="37AB6A7A" w14:textId="574B6A42" w:rsidR="002D39E2" w:rsidRPr="00F27B5F" w:rsidRDefault="000655B1" w:rsidP="002D39E2">
      <w:pPr>
        <w:spacing w:line="276" w:lineRule="auto"/>
        <w:ind w:firstLine="720"/>
        <w:jc w:val="both"/>
        <w:rPr>
          <w:rFonts w:asciiTheme="majorBidi" w:hAnsiTheme="majorBidi" w:cstheme="majorBidi"/>
        </w:rPr>
      </w:pPr>
      <w:r w:rsidRPr="00567C76">
        <w:t>[</w:t>
      </w:r>
      <w:r w:rsidR="00AB60EA" w:rsidRPr="00567C76">
        <w:t>5</w:t>
      </w:r>
      <w:r w:rsidRPr="00567C76">
        <w:t>.2] </w:t>
      </w:r>
      <w:bookmarkStart w:id="2" w:name="_Hlk224564710"/>
      <w:r w:rsidR="005332F8" w:rsidRPr="00567C76">
        <w:t xml:space="preserve">No lietas materiāliem </w:t>
      </w:r>
      <w:r w:rsidR="003E27E3" w:rsidRPr="00567C76">
        <w:t>konstatējams,</w:t>
      </w:r>
      <w:r w:rsidR="005332F8" w:rsidRPr="00567C76">
        <w:t xml:space="preserve"> </w:t>
      </w:r>
      <w:r w:rsidR="008433B2">
        <w:t>ka</w:t>
      </w:r>
      <w:r w:rsidR="002D39E2" w:rsidRPr="00F27B5F">
        <w:rPr>
          <w:rFonts w:asciiTheme="majorBidi" w:hAnsiTheme="majorBidi" w:cstheme="majorBidi"/>
        </w:rPr>
        <w:t xml:space="preserve"> tiesas pavēste par tiesas sēd</w:t>
      </w:r>
      <w:r w:rsidR="002D39E2">
        <w:rPr>
          <w:rFonts w:asciiTheme="majorBidi" w:hAnsiTheme="majorBidi" w:cstheme="majorBidi"/>
        </w:rPr>
        <w:t>ēm</w:t>
      </w:r>
      <w:r w:rsidR="002D39E2" w:rsidRPr="00F27B5F">
        <w:rPr>
          <w:rFonts w:asciiTheme="majorBidi" w:hAnsiTheme="majorBidi" w:cstheme="majorBidi"/>
        </w:rPr>
        <w:t xml:space="preserve"> apsūdzētajam </w:t>
      </w:r>
      <w:r w:rsidR="00054733">
        <w:t>[pers. A]</w:t>
      </w:r>
      <w:r w:rsidR="002D39E2" w:rsidRPr="00F27B5F">
        <w:rPr>
          <w:rFonts w:asciiTheme="majorBidi" w:hAnsiTheme="majorBidi" w:cstheme="majorBidi"/>
        </w:rPr>
        <w:t xml:space="preserve"> </w:t>
      </w:r>
      <w:r w:rsidR="006D75E3">
        <w:t xml:space="preserve">2025. gada 30. septembrī un 12. novembrī </w:t>
      </w:r>
      <w:r w:rsidR="002D39E2" w:rsidRPr="00F27B5F">
        <w:rPr>
          <w:rFonts w:asciiTheme="majorBidi" w:hAnsiTheme="majorBidi" w:cstheme="majorBidi"/>
        </w:rPr>
        <w:t>nosūtīta uz apsūdzētā norādīto korespondences adresi.</w:t>
      </w:r>
    </w:p>
    <w:p w14:paraId="1B9C4C00" w14:textId="03385626" w:rsidR="006549E4" w:rsidRDefault="002D39E2" w:rsidP="00214E76">
      <w:pPr>
        <w:spacing w:line="276" w:lineRule="auto"/>
        <w:ind w:firstLine="720"/>
        <w:jc w:val="both"/>
      </w:pPr>
      <w:r>
        <w:t>A</w:t>
      </w:r>
      <w:r w:rsidR="00E0499A">
        <w:t xml:space="preserve">psūdzētais </w:t>
      </w:r>
      <w:r w:rsidR="00054733">
        <w:t>[pers. A]</w:t>
      </w:r>
      <w:r w:rsidR="00E0499A">
        <w:t xml:space="preserve"> </w:t>
      </w:r>
      <w:r w:rsidR="00214E76">
        <w:t>informējis tiesu</w:t>
      </w:r>
      <w:r w:rsidR="00E0499A">
        <w:t xml:space="preserve">, ka uz </w:t>
      </w:r>
      <w:r w:rsidR="009C2F26">
        <w:t xml:space="preserve">2025. gada 12. novembra tiesas sēdi </w:t>
      </w:r>
      <w:r w:rsidR="00214E76">
        <w:t>ierasties</w:t>
      </w:r>
      <w:r w:rsidR="00214E76" w:rsidRPr="00214E76">
        <w:t xml:space="preserve"> </w:t>
      </w:r>
      <w:r w:rsidR="00214E76">
        <w:t>nevarēs</w:t>
      </w:r>
      <w:r w:rsidR="00E0499A">
        <w:t xml:space="preserve">, jo ir smagi saslimis, kā arī lūdzis atlikt tiesas sēdi. </w:t>
      </w:r>
      <w:r w:rsidR="00214E76">
        <w:t xml:space="preserve">Tiesa </w:t>
      </w:r>
      <w:r w:rsidR="00E0499A">
        <w:t xml:space="preserve">2025. gada 12. novembra tiesas sēdē saistībā ar apsūdzētā neierašanos uz tiesas sēdi </w:t>
      </w:r>
      <w:r w:rsidR="00214E76">
        <w:t>nolēmusi</w:t>
      </w:r>
      <w:r w:rsidR="00E0499A">
        <w:t xml:space="preserve"> lietas izskatīšanu atlikt uz 2026. gada 7. janvāri</w:t>
      </w:r>
      <w:r w:rsidR="006549E4">
        <w:t>.</w:t>
      </w:r>
    </w:p>
    <w:p w14:paraId="18E5A704" w14:textId="143A361D" w:rsidR="00A65A8D" w:rsidRDefault="00E0499A" w:rsidP="00214E76">
      <w:pPr>
        <w:spacing w:line="276" w:lineRule="auto"/>
        <w:ind w:firstLine="720"/>
        <w:jc w:val="both"/>
      </w:pPr>
      <w:r>
        <w:t xml:space="preserve">2026. gada 6. janvārī tiesā no </w:t>
      </w:r>
      <w:r w:rsidR="00054733">
        <w:t>[pers. A]</w:t>
      </w:r>
      <w:r>
        <w:t xml:space="preserve"> saņemta elektroniskā pasta vēstule, kurā norādīts, ka sakarā ar neparedzētiem apstākļiem</w:t>
      </w:r>
      <w:r w:rsidR="008433B2" w:rsidRPr="008433B2">
        <w:t xml:space="preserve"> </w:t>
      </w:r>
      <w:r w:rsidR="008433B2">
        <w:t>darbā</w:t>
      </w:r>
      <w:r>
        <w:t xml:space="preserve">, </w:t>
      </w:r>
      <w:r w:rsidR="001F2488">
        <w:t xml:space="preserve">viņš </w:t>
      </w:r>
      <w:r>
        <w:t>nevar ierasties</w:t>
      </w:r>
      <w:r w:rsidR="000E5D7C">
        <w:t xml:space="preserve"> 2026. gada 7. janvāra tiesas sēdē</w:t>
      </w:r>
      <w:r>
        <w:t xml:space="preserve"> </w:t>
      </w:r>
      <w:r w:rsidR="00685EC6">
        <w:t xml:space="preserve">un </w:t>
      </w:r>
      <w:r>
        <w:t>lūdz</w:t>
      </w:r>
      <w:r w:rsidR="00685EC6">
        <w:t>is</w:t>
      </w:r>
      <w:r w:rsidR="000E5D7C">
        <w:t xml:space="preserve"> to</w:t>
      </w:r>
      <w:r>
        <w:t xml:space="preserve"> atlikt. </w:t>
      </w:r>
    </w:p>
    <w:p w14:paraId="4B8877DC" w14:textId="183AABA9" w:rsidR="003E4549" w:rsidRDefault="002D39E2" w:rsidP="003E4549">
      <w:pPr>
        <w:spacing w:line="276" w:lineRule="auto"/>
        <w:ind w:firstLine="720"/>
        <w:jc w:val="both"/>
      </w:pPr>
      <w:r>
        <w:t>[5.3] </w:t>
      </w:r>
      <w:r w:rsidR="0042661E">
        <w:t xml:space="preserve">Apelācijas instances tiesa </w:t>
      </w:r>
      <w:r w:rsidR="00B245DA">
        <w:t xml:space="preserve">2026. gada 7. janvāra tiesas sēdē </w:t>
      </w:r>
      <w:r w:rsidR="0042661E">
        <w:t xml:space="preserve">pieņēmusi lēmumu </w:t>
      </w:r>
      <w:r w:rsidR="0042661E" w:rsidRPr="001E1C5F">
        <w:t xml:space="preserve">atstāt bez izskatīšanas apsūdzētā </w:t>
      </w:r>
      <w:r w:rsidR="00054733">
        <w:t>[pers. A]</w:t>
      </w:r>
      <w:r w:rsidR="0042661E" w:rsidRPr="001E1C5F">
        <w:t xml:space="preserve"> apelācijas sūdzību</w:t>
      </w:r>
      <w:r w:rsidR="0042661E">
        <w:t xml:space="preserve">. </w:t>
      </w:r>
    </w:p>
    <w:p w14:paraId="5AB00F7D" w14:textId="77C8EC11" w:rsidR="005C363A" w:rsidRDefault="0042661E" w:rsidP="00B73E70">
      <w:pPr>
        <w:spacing w:line="276" w:lineRule="auto"/>
        <w:ind w:firstLine="720"/>
        <w:jc w:val="both"/>
        <w:rPr>
          <w:rFonts w:asciiTheme="majorBidi" w:hAnsiTheme="majorBidi" w:cstheme="majorBidi"/>
        </w:rPr>
      </w:pPr>
      <w:r>
        <w:t>Pamatojot savu lēmumu</w:t>
      </w:r>
      <w:r w:rsidR="003E4549">
        <w:t>,</w:t>
      </w:r>
      <w:r>
        <w:t xml:space="preserve"> tiesa norādījusi, ka </w:t>
      </w:r>
      <w:r w:rsidR="003E4549" w:rsidRPr="00F27B5F">
        <w:rPr>
          <w:rFonts w:asciiTheme="majorBidi" w:hAnsiTheme="majorBidi" w:cstheme="majorBidi"/>
        </w:rPr>
        <w:t>apsūdzētajam tiesas pavēste</w:t>
      </w:r>
      <w:r w:rsidR="006549E4">
        <w:rPr>
          <w:rFonts w:asciiTheme="majorBidi" w:hAnsiTheme="majorBidi" w:cstheme="majorBidi"/>
        </w:rPr>
        <w:t>s</w:t>
      </w:r>
      <w:r w:rsidR="003E4549" w:rsidRPr="00F27B5F">
        <w:rPr>
          <w:rFonts w:asciiTheme="majorBidi" w:hAnsiTheme="majorBidi" w:cstheme="majorBidi"/>
        </w:rPr>
        <w:t xml:space="preserve"> nosūtīta</w:t>
      </w:r>
      <w:r w:rsidR="00B73E70">
        <w:rPr>
          <w:rFonts w:asciiTheme="majorBidi" w:hAnsiTheme="majorBidi" w:cstheme="majorBidi"/>
        </w:rPr>
        <w:t>s</w:t>
      </w:r>
      <w:r w:rsidR="003E4549" w:rsidRPr="00F27B5F">
        <w:rPr>
          <w:rFonts w:asciiTheme="majorBidi" w:hAnsiTheme="majorBidi" w:cstheme="majorBidi"/>
        </w:rPr>
        <w:t xml:space="preserve"> Kriminālprocesa likumā noteiktajā kārtībā </w:t>
      </w:r>
      <w:r w:rsidR="003E4549">
        <w:rPr>
          <w:rFonts w:asciiTheme="majorBidi" w:hAnsiTheme="majorBidi" w:cstheme="majorBidi"/>
        </w:rPr>
        <w:t xml:space="preserve">un apsūdzētajam </w:t>
      </w:r>
      <w:r w:rsidR="003E4549" w:rsidRPr="00F27B5F">
        <w:rPr>
          <w:rFonts w:asciiTheme="majorBidi" w:hAnsiTheme="majorBidi" w:cstheme="majorBidi"/>
        </w:rPr>
        <w:t>ir paziņots par tiesas sē</w:t>
      </w:r>
      <w:r w:rsidR="006549E4">
        <w:rPr>
          <w:rFonts w:asciiTheme="majorBidi" w:hAnsiTheme="majorBidi" w:cstheme="majorBidi"/>
        </w:rPr>
        <w:t>žu</w:t>
      </w:r>
      <w:r w:rsidR="003E4549" w:rsidRPr="00F27B5F">
        <w:rPr>
          <w:rFonts w:asciiTheme="majorBidi" w:hAnsiTheme="majorBidi" w:cstheme="majorBidi"/>
        </w:rPr>
        <w:t xml:space="preserve"> laiku un vietu.</w:t>
      </w:r>
      <w:r w:rsidR="003E4549">
        <w:rPr>
          <w:rFonts w:asciiTheme="majorBidi" w:hAnsiTheme="majorBidi" w:cstheme="majorBidi"/>
        </w:rPr>
        <w:t xml:space="preserve"> </w:t>
      </w:r>
      <w:r w:rsidR="00B73E70" w:rsidRPr="000E119F">
        <w:t>Tiesa konstatēj</w:t>
      </w:r>
      <w:r w:rsidR="00B73E70">
        <w:t>usi</w:t>
      </w:r>
      <w:r w:rsidR="00B73E70" w:rsidRPr="000E119F">
        <w:t>, ka apsūdzētais</w:t>
      </w:r>
      <w:r w:rsidR="00B73E70">
        <w:t xml:space="preserve">, informējot par neierašanos, </w:t>
      </w:r>
      <w:r w:rsidR="00B73E70">
        <w:rPr>
          <w:rFonts w:asciiTheme="majorBidi" w:hAnsiTheme="majorBidi" w:cstheme="majorBidi"/>
        </w:rPr>
        <w:t>nav iesniedzis dokumentus, kas apliecinātu attaisnotu</w:t>
      </w:r>
      <w:r w:rsidR="00E33E36">
        <w:rPr>
          <w:rFonts w:asciiTheme="majorBidi" w:hAnsiTheme="majorBidi" w:cstheme="majorBidi"/>
        </w:rPr>
        <w:t xml:space="preserve"> neierašanos</w:t>
      </w:r>
      <w:r w:rsidR="00B73E70" w:rsidRPr="000E119F">
        <w:t>.</w:t>
      </w:r>
      <w:r w:rsidR="00B73E70">
        <w:t xml:space="preserve"> </w:t>
      </w:r>
      <w:r w:rsidR="00B73E70">
        <w:rPr>
          <w:rFonts w:asciiTheme="majorBidi" w:hAnsiTheme="majorBidi" w:cstheme="majorBidi"/>
        </w:rPr>
        <w:t>Ievērojot minēto, t</w:t>
      </w:r>
      <w:r w:rsidR="005C363A">
        <w:rPr>
          <w:rFonts w:asciiTheme="majorBidi" w:hAnsiTheme="majorBidi" w:cstheme="majorBidi"/>
        </w:rPr>
        <w:t>iesa atzinusi, ka apsūdzētais uz tiesas sēdēm nav ieradies bez attaisnojoša iemesla.</w:t>
      </w:r>
    </w:p>
    <w:p w14:paraId="5F0BBBF9" w14:textId="1BF6D556" w:rsidR="00AB7CE5" w:rsidRDefault="003E4549" w:rsidP="00AB13EC">
      <w:pPr>
        <w:spacing w:line="276" w:lineRule="auto"/>
        <w:ind w:firstLine="720"/>
        <w:jc w:val="both"/>
      </w:pPr>
      <w:r w:rsidRPr="00567C76">
        <w:t>[5.4] </w:t>
      </w:r>
      <w:r w:rsidR="00F15AB2">
        <w:t xml:space="preserve">Senatore </w:t>
      </w:r>
      <w:bookmarkEnd w:id="2"/>
      <w:r w:rsidR="00C40160">
        <w:t>norāda, ka s</w:t>
      </w:r>
      <w:r w:rsidR="000D600E" w:rsidRPr="00C16890">
        <w:t>askaņā ar Kriminālprocesa likuma 67.</w:t>
      </w:r>
      <w:r w:rsidR="000D600E">
        <w:t> </w:t>
      </w:r>
      <w:r w:rsidR="000D600E" w:rsidRPr="00C16890">
        <w:t>panta pirmās daļas 1.</w:t>
      </w:r>
      <w:r w:rsidR="000D600E">
        <w:t> </w:t>
      </w:r>
      <w:r w:rsidR="000D600E" w:rsidRPr="00C16890">
        <w:t>punktu un 74.</w:t>
      </w:r>
      <w:r w:rsidR="000D600E">
        <w:t> </w:t>
      </w:r>
      <w:r w:rsidR="000D600E" w:rsidRPr="00C16890">
        <w:t>pantu apsūdzētajam ir pienākums noteiktajā laikā ierasties procesa veikšanai pilnvarotas amatpersonas norādītajā vietā, ja uzaicinājums izdarīts likumā noteiktajā kārtībā</w:t>
      </w:r>
      <w:r w:rsidR="00AB7CE5">
        <w:t xml:space="preserve">. </w:t>
      </w:r>
      <w:r w:rsidR="00AB7CE5" w:rsidRPr="004C59D5">
        <w:t>Minētā prasība attiecas a</w:t>
      </w:r>
      <w:r w:rsidR="00AB7CE5">
        <w:t>rī uz apelācijas instances tiesas procesu</w:t>
      </w:r>
      <w:r w:rsidR="00871ADA">
        <w:t xml:space="preserve">, tādējādi </w:t>
      </w:r>
      <w:r w:rsidR="00871ADA" w:rsidRPr="004D442D">
        <w:rPr>
          <w:rFonts w:asciiTheme="majorBidi" w:hAnsiTheme="majorBidi" w:cstheme="majorBidi"/>
        </w:rPr>
        <w:t>piedalīšanās lietas iztiesāšanā</w:t>
      </w:r>
      <w:r w:rsidR="00C304AF">
        <w:rPr>
          <w:rFonts w:asciiTheme="majorBidi" w:hAnsiTheme="majorBidi" w:cstheme="majorBidi"/>
        </w:rPr>
        <w:t xml:space="preserve"> apelācijas instances tiesā</w:t>
      </w:r>
      <w:r w:rsidR="00871ADA" w:rsidRPr="004D442D">
        <w:rPr>
          <w:rFonts w:asciiTheme="majorBidi" w:hAnsiTheme="majorBidi" w:cstheme="majorBidi"/>
        </w:rPr>
        <w:t xml:space="preserve"> ir apsūdzētā pienākums</w:t>
      </w:r>
      <w:r w:rsidR="00871ADA">
        <w:rPr>
          <w:rFonts w:asciiTheme="majorBidi" w:hAnsiTheme="majorBidi" w:cstheme="majorBidi"/>
        </w:rPr>
        <w:t>.</w:t>
      </w:r>
    </w:p>
    <w:p w14:paraId="4E162AEC" w14:textId="370ECCCA" w:rsidR="00B73E70" w:rsidRDefault="00AB7CE5" w:rsidP="00B73E70">
      <w:pPr>
        <w:spacing w:line="276" w:lineRule="auto"/>
        <w:ind w:firstLine="720"/>
        <w:jc w:val="both"/>
      </w:pPr>
      <w:r>
        <w:t>[5.</w:t>
      </w:r>
      <w:r w:rsidR="00AB13EC">
        <w:t>5</w:t>
      </w:r>
      <w:r>
        <w:t>] </w:t>
      </w:r>
      <w:r>
        <w:rPr>
          <w:lang w:eastAsia="ru-RU"/>
        </w:rPr>
        <w:t>Saskaņā ar Kriminālprocesa likuma 329. panta 7. punktu tiesas pavēstē norādāmas neierašanās seka</w:t>
      </w:r>
      <w:r w:rsidR="009530C1">
        <w:rPr>
          <w:lang w:eastAsia="ru-RU"/>
        </w:rPr>
        <w:t>s. Sen</w:t>
      </w:r>
      <w:r w:rsidR="006549E4">
        <w:rPr>
          <w:lang w:eastAsia="ru-RU"/>
        </w:rPr>
        <w:t>atore</w:t>
      </w:r>
      <w:r w:rsidR="009530C1">
        <w:rPr>
          <w:lang w:eastAsia="ru-RU"/>
        </w:rPr>
        <w:t xml:space="preserve"> norāda, ka saskaņā ar Kriminālprocesa likuma 328. panta pirmo teikumu p</w:t>
      </w:r>
      <w:r w:rsidR="009530C1" w:rsidRPr="009530C1">
        <w:rPr>
          <w:lang w:eastAsia="ru-RU"/>
        </w:rPr>
        <w:t>avēste ir dokuments, ar kuru procesa virzītājs uzaicina personu uz izmeklēšanas iestādi, prokuratūru vai tiesu, lai tā piedalītos kriminālproces</w:t>
      </w:r>
      <w:r w:rsidR="00C304AF">
        <w:rPr>
          <w:lang w:eastAsia="ru-RU"/>
        </w:rPr>
        <w:t xml:space="preserve">ā. </w:t>
      </w:r>
      <w:r w:rsidR="0004357C">
        <w:rPr>
          <w:lang w:eastAsia="ru-RU"/>
        </w:rPr>
        <w:t xml:space="preserve">No minētā secināms, ka </w:t>
      </w:r>
      <w:r w:rsidR="009530C1">
        <w:rPr>
          <w:lang w:eastAsia="ru-RU"/>
        </w:rPr>
        <w:t>pavēstes mērķis</w:t>
      </w:r>
      <w:r w:rsidR="00C304AF">
        <w:rPr>
          <w:lang w:eastAsia="ru-RU"/>
        </w:rPr>
        <w:t xml:space="preserve">, </w:t>
      </w:r>
      <w:r w:rsidR="00C304AF" w:rsidRPr="001E1C5F">
        <w:t>informējot personu par ierašanās vietu un laiku, ir nodrošināt viņas piedalīšanos procesā,</w:t>
      </w:r>
      <w:r w:rsidR="00107D23">
        <w:t xml:space="preserve"> </w:t>
      </w:r>
      <w:r w:rsidR="001E1C5F">
        <w:t>tādējādi garantējot procesa norisi. S</w:t>
      </w:r>
      <w:r w:rsidR="001E1C5F" w:rsidRPr="001E1C5F">
        <w:t xml:space="preserve">avukārt </w:t>
      </w:r>
      <w:r w:rsidR="00C304AF" w:rsidRPr="001E1C5F">
        <w:t xml:space="preserve">norāde uz neierašanās sekām kalpo gan kā preventīvs instruments, kas motivē </w:t>
      </w:r>
      <w:r w:rsidR="00E33E36">
        <w:t>personu piedalīties</w:t>
      </w:r>
      <w:r w:rsidR="00C304AF" w:rsidRPr="001E1C5F">
        <w:t xml:space="preserve">, gan </w:t>
      </w:r>
      <w:r w:rsidR="006549E4">
        <w:t xml:space="preserve">kalpo </w:t>
      </w:r>
      <w:r w:rsidR="00C304AF" w:rsidRPr="001E1C5F">
        <w:t>kā juridisks pamats tiesas turpmākiem lēmumiem persona</w:t>
      </w:r>
      <w:r w:rsidR="006549E4">
        <w:t>s</w:t>
      </w:r>
      <w:r w:rsidR="00C304AF" w:rsidRPr="001E1C5F">
        <w:t xml:space="preserve"> neier</w:t>
      </w:r>
      <w:r w:rsidR="006549E4">
        <w:t>ašanās gadījumā</w:t>
      </w:r>
      <w:r w:rsidR="00C304AF" w:rsidRPr="001E1C5F">
        <w:t>.</w:t>
      </w:r>
      <w:r w:rsidR="001B11A1">
        <w:t xml:space="preserve"> </w:t>
      </w:r>
      <w:r w:rsidR="001B11A1" w:rsidRPr="001B11A1">
        <w:t>T</w:t>
      </w:r>
      <w:r w:rsidR="006549E4">
        <w:t>omēr</w:t>
      </w:r>
      <w:r w:rsidR="001B11A1" w:rsidRPr="001B11A1">
        <w:t xml:space="preserve"> pavēstē </w:t>
      </w:r>
      <w:r w:rsidR="00820468">
        <w:t xml:space="preserve">nevar </w:t>
      </w:r>
      <w:r w:rsidR="001B11A1" w:rsidRPr="001B11A1">
        <w:t>atspoguļot visas iespējamās procesuālās sekas</w:t>
      </w:r>
      <w:r w:rsidR="001B11A1">
        <w:t>, kas izriet no katras lietas specifikas.</w:t>
      </w:r>
    </w:p>
    <w:p w14:paraId="55A2EB89" w14:textId="626B87C5" w:rsidR="00B73E70" w:rsidRDefault="00C40160" w:rsidP="00B73E70">
      <w:pPr>
        <w:spacing w:line="276" w:lineRule="auto"/>
        <w:ind w:firstLine="720"/>
        <w:jc w:val="both"/>
      </w:pPr>
      <w:r>
        <w:t>[5.</w:t>
      </w:r>
      <w:r w:rsidR="00AB13EC">
        <w:t>6</w:t>
      </w:r>
      <w:r>
        <w:t>]</w:t>
      </w:r>
      <w:r w:rsidR="00B73E70">
        <w:t> </w:t>
      </w:r>
      <w:r w:rsidR="001B11A1">
        <w:t xml:space="preserve">Izskatāmajā lietā pirmās instances tiesas spriedumu ir pārsūdzējis </w:t>
      </w:r>
      <w:r w:rsidR="006549E4" w:rsidRPr="006549E4">
        <w:t xml:space="preserve">vienīgi </w:t>
      </w:r>
      <w:r w:rsidR="001B11A1">
        <w:t>apsūdzētais, izmantojot likumā paredzētās tiesības iesniegt apelācijas sūdzību.</w:t>
      </w:r>
      <w:r w:rsidR="0004357C">
        <w:t xml:space="preserve"> </w:t>
      </w:r>
      <w:r w:rsidR="006549E4" w:rsidRPr="000E119F">
        <w:t xml:space="preserve">Tomēr tas, ka </w:t>
      </w:r>
      <w:r w:rsidR="006549E4">
        <w:t xml:space="preserve">personai šādas </w:t>
      </w:r>
      <w:r w:rsidR="006549E4" w:rsidRPr="000E119F">
        <w:t xml:space="preserve">tiesības pastāv, nenozīmē, ka </w:t>
      </w:r>
      <w:r w:rsidR="00E33E36">
        <w:t>tiesai</w:t>
      </w:r>
      <w:r w:rsidR="00E33E36" w:rsidRPr="000E119F">
        <w:t xml:space="preserve"> </w:t>
      </w:r>
      <w:r w:rsidR="006549E4" w:rsidRPr="000E119F">
        <w:t>vienmēr ir pienākums izskatīt sūdzību.</w:t>
      </w:r>
      <w:r w:rsidR="00B245DA">
        <w:t xml:space="preserve"> Apsūdzētā piedalīšanās tiesas sēdē kalpo </w:t>
      </w:r>
      <w:r w:rsidR="00B245DA" w:rsidRPr="006549E4">
        <w:t>arī kā līdzeklis viņa tiesību īstenošanai</w:t>
      </w:r>
      <w:r w:rsidR="00B245DA">
        <w:t>, t</w:t>
      </w:r>
      <w:r w:rsidR="0004357C">
        <w:t xml:space="preserve">ādējādi </w:t>
      </w:r>
      <w:r w:rsidR="00B245DA">
        <w:t xml:space="preserve">ir saprātīgi sagaidīt, ka persona, vēloties īstenot savas tiesības, veiks </w:t>
      </w:r>
      <w:r w:rsidR="00B245DA" w:rsidRPr="006549E4">
        <w:t>nepieciešamās</w:t>
      </w:r>
      <w:r w:rsidR="00B245DA">
        <w:t xml:space="preserve"> darbības</w:t>
      </w:r>
      <w:r w:rsidR="006549E4" w:rsidRPr="006549E4">
        <w:t>.</w:t>
      </w:r>
    </w:p>
    <w:p w14:paraId="61BD4189" w14:textId="77777777" w:rsidR="00B73E70" w:rsidRDefault="00A77C2E" w:rsidP="00B73E70">
      <w:pPr>
        <w:spacing w:line="276" w:lineRule="auto"/>
        <w:ind w:firstLine="720"/>
        <w:jc w:val="both"/>
        <w:rPr>
          <w:rFonts w:asciiTheme="majorBidi" w:hAnsiTheme="majorBidi" w:cstheme="majorBidi"/>
        </w:rPr>
      </w:pPr>
      <w:r>
        <w:lastRenderedPageBreak/>
        <w:t>Persona, kas iesniegusi sūdzību</w:t>
      </w:r>
      <w:r w:rsidR="00C40160">
        <w:t>,</w:t>
      </w:r>
      <w:r>
        <w:t xml:space="preserve"> </w:t>
      </w:r>
      <w:r w:rsidRPr="001E1C5F">
        <w:rPr>
          <w:rFonts w:asciiTheme="majorBidi" w:hAnsiTheme="majorBidi" w:cstheme="majorBidi"/>
        </w:rPr>
        <w:t>tieši vai netieši</w:t>
      </w:r>
      <w:r>
        <w:rPr>
          <w:rFonts w:asciiTheme="majorBidi" w:hAnsiTheme="majorBidi" w:cstheme="majorBidi"/>
        </w:rPr>
        <w:t xml:space="preserve"> var</w:t>
      </w:r>
      <w:r w:rsidRPr="001E1C5F">
        <w:rPr>
          <w:rFonts w:asciiTheme="majorBidi" w:hAnsiTheme="majorBidi" w:cstheme="majorBidi"/>
        </w:rPr>
        <w:t xml:space="preserve"> atteikties no tiesīb</w:t>
      </w:r>
      <w:r w:rsidR="00C40160">
        <w:rPr>
          <w:rFonts w:asciiTheme="majorBidi" w:hAnsiTheme="majorBidi" w:cstheme="majorBidi"/>
        </w:rPr>
        <w:t>u</w:t>
      </w:r>
      <w:r w:rsidRPr="001E1C5F">
        <w:rPr>
          <w:rFonts w:asciiTheme="majorBidi" w:hAnsiTheme="majorBidi" w:cstheme="majorBidi"/>
        </w:rPr>
        <w:t xml:space="preserve"> uz taisnīg</w:t>
      </w:r>
      <w:r w:rsidR="00C40160">
        <w:rPr>
          <w:rFonts w:asciiTheme="majorBidi" w:hAnsiTheme="majorBidi" w:cstheme="majorBidi"/>
        </w:rPr>
        <w:t>u</w:t>
      </w:r>
      <w:r w:rsidRPr="001E1C5F">
        <w:rPr>
          <w:rFonts w:asciiTheme="majorBidi" w:hAnsiTheme="majorBidi" w:cstheme="majorBidi"/>
        </w:rPr>
        <w:t xml:space="preserve"> ties</w:t>
      </w:r>
      <w:r w:rsidR="00C40160">
        <w:rPr>
          <w:rFonts w:asciiTheme="majorBidi" w:hAnsiTheme="majorBidi" w:cstheme="majorBidi"/>
        </w:rPr>
        <w:t>u</w:t>
      </w:r>
      <w:r w:rsidRPr="001E1C5F">
        <w:rPr>
          <w:rFonts w:asciiTheme="majorBidi" w:hAnsiTheme="majorBidi" w:cstheme="majorBidi"/>
        </w:rPr>
        <w:t xml:space="preserve"> garantijām</w:t>
      </w:r>
      <w:r>
        <w:rPr>
          <w:rFonts w:asciiTheme="majorBidi" w:hAnsiTheme="majorBidi" w:cstheme="majorBidi"/>
        </w:rPr>
        <w:t xml:space="preserve">, tajā skaitā </w:t>
      </w:r>
      <w:r w:rsidR="00C40160" w:rsidRPr="00C40160">
        <w:rPr>
          <w:rFonts w:asciiTheme="majorBidi" w:hAnsiTheme="majorBidi" w:cstheme="majorBidi"/>
        </w:rPr>
        <w:t xml:space="preserve">persona, kura ir iesniegusi apelācijas sūdzību, to var atsaukt vai arī ar savu rīcību, piemēram, neattaisnoti neierodoties uz tiesas sēdi, faktiski atteikties no tās izskatīšanas. Šādos gadījumos tiesai ir pamats secināt, ka persona nav ieinteresēta savas sūdzības </w:t>
      </w:r>
      <w:r w:rsidR="00C40160">
        <w:rPr>
          <w:rFonts w:asciiTheme="majorBidi" w:hAnsiTheme="majorBidi" w:cstheme="majorBidi"/>
        </w:rPr>
        <w:t>izskatīšanā</w:t>
      </w:r>
      <w:r w:rsidR="00C40160" w:rsidRPr="00C40160">
        <w:rPr>
          <w:rFonts w:asciiTheme="majorBidi" w:hAnsiTheme="majorBidi" w:cstheme="majorBidi"/>
        </w:rPr>
        <w:t>, un attiecīgi lemt par apelācijas sūdzības atstāšanu bez izskatīšanas.</w:t>
      </w:r>
    </w:p>
    <w:p w14:paraId="0E864D60" w14:textId="63E30FCE" w:rsidR="005667C3" w:rsidRDefault="00B73E70" w:rsidP="005667C3">
      <w:pPr>
        <w:spacing w:line="276" w:lineRule="auto"/>
        <w:ind w:firstLine="720"/>
        <w:jc w:val="both"/>
      </w:pPr>
      <w:r>
        <w:rPr>
          <w:rFonts w:asciiTheme="majorBidi" w:hAnsiTheme="majorBidi" w:cstheme="majorBidi"/>
        </w:rPr>
        <w:t>[5.</w:t>
      </w:r>
      <w:r w:rsidR="00AB13EC">
        <w:rPr>
          <w:rFonts w:asciiTheme="majorBidi" w:hAnsiTheme="majorBidi" w:cstheme="majorBidi"/>
        </w:rPr>
        <w:t>7</w:t>
      </w:r>
      <w:r>
        <w:rPr>
          <w:rFonts w:asciiTheme="majorBidi" w:hAnsiTheme="majorBidi" w:cstheme="majorBidi"/>
        </w:rPr>
        <w:t>] </w:t>
      </w:r>
      <w:r w:rsidR="005667C3" w:rsidRPr="001B30C4">
        <w:t>Par attaisnojošiem neierašanās</w:t>
      </w:r>
      <w:r w:rsidR="005667C3">
        <w:t xml:space="preserve"> uz tiesu</w:t>
      </w:r>
      <w:r w:rsidR="005667C3" w:rsidRPr="001B30C4">
        <w:t xml:space="preserve"> iemesliem var atzīt tikai tādus apstākļus, kas ir objektīvi pastāvoši un nav atkarīgi no personas gribas vai rīcības. Šādiem iemesliem jābūt tādiem, kas faktiski liedz personai iespēju ierasties uz tiesas sēdi.</w:t>
      </w:r>
      <w:r w:rsidR="005667C3">
        <w:t xml:space="preserve"> </w:t>
      </w:r>
    </w:p>
    <w:p w14:paraId="248A4627" w14:textId="3CC28988" w:rsidR="00B73E70" w:rsidRDefault="00B73E70" w:rsidP="00B73E70">
      <w:pPr>
        <w:spacing w:line="276" w:lineRule="auto"/>
        <w:ind w:firstLine="720"/>
        <w:jc w:val="both"/>
      </w:pPr>
      <w:r w:rsidRPr="000E119F">
        <w:t xml:space="preserve">Tā kā </w:t>
      </w:r>
      <w:r w:rsidR="00B76E39">
        <w:t>neierašanās</w:t>
      </w:r>
      <w:r w:rsidRPr="000E119F">
        <w:t xml:space="preserve"> iemesli pilnībā var būt zināmi</w:t>
      </w:r>
      <w:r w:rsidRPr="009D35D3">
        <w:t xml:space="preserve"> tikai paša</w:t>
      </w:r>
      <w:r w:rsidR="00B76E39">
        <w:t>i kriminālprocesā iesaistītajai personai</w:t>
      </w:r>
      <w:r w:rsidRPr="009D35D3">
        <w:t>, viņa</w:t>
      </w:r>
      <w:r w:rsidR="00B76E39">
        <w:t>s</w:t>
      </w:r>
      <w:r w:rsidRPr="009D35D3">
        <w:t xml:space="preserve"> pienākums ir norādīt uz</w:t>
      </w:r>
      <w:r w:rsidR="00B76E39">
        <w:t xml:space="preserve"> to, ka neierašanās iemesli ir attaisnojoši</w:t>
      </w:r>
      <w:r w:rsidRPr="009D35D3">
        <w:t xml:space="preserve">. Savukārt tiesas </w:t>
      </w:r>
      <w:r w:rsidR="00B76E39">
        <w:t>pienākums</w:t>
      </w:r>
      <w:r w:rsidRPr="009D35D3">
        <w:t xml:space="preserve"> ir izvērtēt, vai </w:t>
      </w:r>
      <w:r w:rsidR="00B76E39">
        <w:t>personas</w:t>
      </w:r>
      <w:r w:rsidRPr="009D35D3">
        <w:t xml:space="preserve"> norādītie iemesli ir attaisnojoši.</w:t>
      </w:r>
      <w:r w:rsidR="008C0BE3">
        <w:t xml:space="preserve"> </w:t>
      </w:r>
    </w:p>
    <w:p w14:paraId="17C2AE0F" w14:textId="1DD843EB" w:rsidR="00AB13EC" w:rsidRDefault="00B73E70" w:rsidP="00AB13EC">
      <w:pPr>
        <w:spacing w:line="276" w:lineRule="auto"/>
        <w:ind w:firstLine="720"/>
        <w:jc w:val="both"/>
      </w:pPr>
      <w:r>
        <w:rPr>
          <w:rFonts w:asciiTheme="majorBidi" w:hAnsiTheme="majorBidi" w:cstheme="majorBidi"/>
        </w:rPr>
        <w:t>[5.</w:t>
      </w:r>
      <w:r w:rsidR="00AB13EC">
        <w:rPr>
          <w:rFonts w:asciiTheme="majorBidi" w:hAnsiTheme="majorBidi" w:cstheme="majorBidi"/>
        </w:rPr>
        <w:t>8</w:t>
      </w:r>
      <w:r>
        <w:rPr>
          <w:rFonts w:asciiTheme="majorBidi" w:hAnsiTheme="majorBidi" w:cstheme="majorBidi"/>
        </w:rPr>
        <w:t>] </w:t>
      </w:r>
      <w:r w:rsidR="00AB13EC">
        <w:t xml:space="preserve">Apsūdzētais sūdzībai par apelācijas instances tiesas lēmumu pievienojis čeku par medikamentu iegādi, kā arī vēstuli no būvdarbu brigadiera, ka </w:t>
      </w:r>
      <w:r w:rsidR="00AB13EC" w:rsidRPr="005F0A8B">
        <w:t xml:space="preserve">2025. gada </w:t>
      </w:r>
      <w:r w:rsidR="00812EF8">
        <w:t>7</w:t>
      </w:r>
      <w:r w:rsidR="00AB13EC" w:rsidRPr="005F0A8B">
        <w:t xml:space="preserve">. decembrī </w:t>
      </w:r>
      <w:r w:rsidR="00054733">
        <w:t>[pers. A]</w:t>
      </w:r>
      <w:r w:rsidR="00AB13EC" w:rsidRPr="005F0A8B">
        <w:t xml:space="preserve"> nav varējis ierasties tiesā ārkārtējas situācijas darbavietā dē</w:t>
      </w:r>
      <w:r w:rsidR="00AB13EC">
        <w:t>ļ.</w:t>
      </w:r>
    </w:p>
    <w:p w14:paraId="3631897B" w14:textId="08DB90F6" w:rsidR="008513C9" w:rsidRDefault="00E33E36" w:rsidP="008513C9">
      <w:pPr>
        <w:spacing w:line="276" w:lineRule="auto"/>
        <w:ind w:firstLine="720"/>
        <w:jc w:val="both"/>
        <w:rPr>
          <w:rFonts w:asciiTheme="majorBidi" w:hAnsiTheme="majorBidi" w:cstheme="majorBidi"/>
        </w:rPr>
      </w:pPr>
      <w:r>
        <w:rPr>
          <w:rFonts w:asciiTheme="majorBidi" w:hAnsiTheme="majorBidi" w:cstheme="majorBidi"/>
        </w:rPr>
        <w:t>[5.8.1]</w:t>
      </w:r>
      <w:r w:rsidR="00FE567B">
        <w:rPr>
          <w:rFonts w:asciiTheme="majorBidi" w:hAnsiTheme="majorBidi" w:cstheme="majorBidi"/>
        </w:rPr>
        <w:t> </w:t>
      </w:r>
      <w:r w:rsidR="00FA4173">
        <w:rPr>
          <w:rFonts w:asciiTheme="majorBidi" w:hAnsiTheme="majorBidi" w:cstheme="majorBidi"/>
        </w:rPr>
        <w:t>Senatore norāda,</w:t>
      </w:r>
      <w:r w:rsidR="008513C9">
        <w:rPr>
          <w:rFonts w:asciiTheme="majorBidi" w:hAnsiTheme="majorBidi" w:cstheme="majorBidi"/>
        </w:rPr>
        <w:t xml:space="preserve"> l</w:t>
      </w:r>
      <w:r w:rsidR="008513C9" w:rsidRPr="007A7AF3">
        <w:rPr>
          <w:rFonts w:asciiTheme="majorBidi" w:hAnsiTheme="majorBidi" w:cstheme="majorBidi"/>
        </w:rPr>
        <w:t xml:space="preserve">ai </w:t>
      </w:r>
      <w:r w:rsidR="008513C9" w:rsidRPr="00121F56">
        <w:t>veselības stāvokli</w:t>
      </w:r>
      <w:r w:rsidR="008513C9">
        <w:t>s</w:t>
      </w:r>
      <w:r w:rsidR="008513C9" w:rsidRPr="007A7AF3">
        <w:rPr>
          <w:rFonts w:asciiTheme="majorBidi" w:hAnsiTheme="majorBidi" w:cstheme="majorBidi"/>
        </w:rPr>
        <w:t xml:space="preserve"> varētu tikt atzīt</w:t>
      </w:r>
      <w:r w:rsidR="008513C9">
        <w:rPr>
          <w:rFonts w:asciiTheme="majorBidi" w:hAnsiTheme="majorBidi" w:cstheme="majorBidi"/>
        </w:rPr>
        <w:t>s</w:t>
      </w:r>
      <w:r w:rsidR="008513C9" w:rsidRPr="007A7AF3">
        <w:rPr>
          <w:rFonts w:asciiTheme="majorBidi" w:hAnsiTheme="majorBidi" w:cstheme="majorBidi"/>
        </w:rPr>
        <w:t xml:space="preserve"> par attaisnojošu iemeslu, nepieciešami pierādījumi, kas apliecina, ka konkrētajā laikā </w:t>
      </w:r>
      <w:r w:rsidR="008513C9">
        <w:rPr>
          <w:rFonts w:asciiTheme="majorBidi" w:hAnsiTheme="majorBidi" w:cstheme="majorBidi"/>
        </w:rPr>
        <w:t>šis</w:t>
      </w:r>
      <w:r w:rsidR="008513C9" w:rsidRPr="007A7AF3">
        <w:rPr>
          <w:rFonts w:asciiTheme="majorBidi" w:hAnsiTheme="majorBidi" w:cstheme="majorBidi"/>
        </w:rPr>
        <w:t xml:space="preserve"> stāvoklis bija tāds, kas faktiski izslēdza iespēju piedalīties tiesas sēdē</w:t>
      </w:r>
      <w:r w:rsidR="008513C9">
        <w:rPr>
          <w:rFonts w:asciiTheme="majorBidi" w:hAnsiTheme="majorBidi" w:cstheme="majorBidi"/>
        </w:rPr>
        <w:t>.</w:t>
      </w:r>
      <w:r w:rsidR="008513C9" w:rsidRPr="007A7AF3">
        <w:rPr>
          <w:rFonts w:asciiTheme="majorBidi" w:hAnsiTheme="majorBidi" w:cstheme="majorBidi"/>
        </w:rPr>
        <w:t xml:space="preserve"> </w:t>
      </w:r>
    </w:p>
    <w:p w14:paraId="692292A1" w14:textId="277D8563" w:rsidR="007E4F9F" w:rsidRDefault="0077656A" w:rsidP="007E4F9F">
      <w:pPr>
        <w:spacing w:line="276" w:lineRule="auto"/>
        <w:ind w:firstLine="720"/>
        <w:jc w:val="both"/>
        <w:rPr>
          <w:rFonts w:asciiTheme="majorBidi" w:hAnsiTheme="majorBidi" w:cstheme="majorBidi"/>
        </w:rPr>
      </w:pPr>
      <w:r>
        <w:rPr>
          <w:lang w:eastAsia="ru-RU"/>
        </w:rPr>
        <w:t xml:space="preserve">Arī sūdzībā norādītajā </w:t>
      </w:r>
      <w:r w:rsidRPr="0077656A">
        <w:rPr>
          <w:lang w:eastAsia="ru-RU"/>
        </w:rPr>
        <w:t>2023. gada 19. aprīļa lēmum</w:t>
      </w:r>
      <w:r>
        <w:rPr>
          <w:lang w:eastAsia="ru-RU"/>
        </w:rPr>
        <w:t>ā</w:t>
      </w:r>
      <w:r w:rsidRPr="0077656A">
        <w:rPr>
          <w:lang w:eastAsia="ru-RU"/>
        </w:rPr>
        <w:t xml:space="preserve"> lietā Nr. SKK-292/2023</w:t>
      </w:r>
      <w:r>
        <w:rPr>
          <w:i/>
          <w:iCs/>
          <w:lang w:eastAsia="ru-RU"/>
        </w:rPr>
        <w:t xml:space="preserve"> </w:t>
      </w:r>
      <w:r w:rsidRPr="006E2CEC">
        <w:rPr>
          <w:lang w:eastAsia="ru-RU"/>
        </w:rPr>
        <w:t>Senāt</w:t>
      </w:r>
      <w:r>
        <w:rPr>
          <w:lang w:eastAsia="ru-RU"/>
        </w:rPr>
        <w:t xml:space="preserve">s ir uzsvēris, ka </w:t>
      </w:r>
      <w:r w:rsidR="007E4F9F">
        <w:t xml:space="preserve">tādu </w:t>
      </w:r>
      <w:r w:rsidRPr="00121F56">
        <w:t xml:space="preserve">apsūdzētā veselības stāvokli, </w:t>
      </w:r>
      <w:proofErr w:type="gramStart"/>
      <w:r w:rsidRPr="00121F56">
        <w:t>kas liedz viņam piedalīties tiesas sēdē</w:t>
      </w:r>
      <w:r w:rsidR="007E4F9F">
        <w:t xml:space="preserve">, </w:t>
      </w:r>
      <w:r w:rsidRPr="00121F56">
        <w:t>apliecina arī apsūdzētajam izsniegta darbnespējas lapa, kurā</w:t>
      </w:r>
      <w:proofErr w:type="gramEnd"/>
      <w:r w:rsidRPr="00121F56">
        <w:t xml:space="preserve"> norādīts konkrētajā laikposmā noteiktais ārstēšanās režīms – ārstēšana stacionārā vai mājas režīms.</w:t>
      </w:r>
      <w:r w:rsidR="007E4F9F">
        <w:t xml:space="preserve"> </w:t>
      </w:r>
      <w:r w:rsidR="007E4F9F" w:rsidRPr="00F27B5F">
        <w:rPr>
          <w:rFonts w:asciiTheme="majorBidi" w:hAnsiTheme="majorBidi" w:cstheme="majorBidi"/>
        </w:rPr>
        <w:t xml:space="preserve">Ja apsūdzētais neierodas uz tiesas sēdi un viņam nozīmētais ārstēšanās režīms ir ārstēšana stacionārā vai mājas režīms, tad tas ir atzīstams par attaisnojošu iemeslu </w:t>
      </w:r>
      <w:r w:rsidR="007E4F9F" w:rsidRPr="00F27B5F">
        <w:rPr>
          <w:rFonts w:asciiTheme="majorBidi" w:hAnsiTheme="majorBidi" w:cstheme="majorBidi"/>
          <w:bCs/>
        </w:rPr>
        <w:t xml:space="preserve">Kriminālprocesa likuma 560. panta trešās daļas izpratnē </w:t>
      </w:r>
      <w:r w:rsidR="007E4F9F" w:rsidRPr="00F27B5F">
        <w:rPr>
          <w:rFonts w:asciiTheme="majorBidi" w:hAnsiTheme="majorBidi" w:cstheme="majorBidi"/>
        </w:rPr>
        <w:t>(</w:t>
      </w:r>
      <w:r w:rsidR="00F757C8">
        <w:rPr>
          <w:rFonts w:asciiTheme="majorBidi" w:hAnsiTheme="majorBidi" w:cstheme="majorBidi"/>
        </w:rPr>
        <w:t xml:space="preserve">sk. </w:t>
      </w:r>
      <w:bookmarkStart w:id="3" w:name="_Hlk239844795"/>
      <w:r w:rsidR="007E4F9F" w:rsidRPr="001F60E6">
        <w:rPr>
          <w:rFonts w:asciiTheme="majorBidi" w:hAnsiTheme="majorBidi" w:cstheme="majorBidi"/>
          <w:i/>
          <w:iCs/>
        </w:rPr>
        <w:t>Senāta 2013. gada 4. aprīļa lēmum</w:t>
      </w:r>
      <w:r w:rsidR="00F757C8">
        <w:rPr>
          <w:rFonts w:asciiTheme="majorBidi" w:hAnsiTheme="majorBidi" w:cstheme="majorBidi"/>
          <w:i/>
          <w:iCs/>
        </w:rPr>
        <w:t>u</w:t>
      </w:r>
      <w:r w:rsidR="007E4F9F" w:rsidRPr="001F60E6">
        <w:rPr>
          <w:rFonts w:asciiTheme="majorBidi" w:hAnsiTheme="majorBidi" w:cstheme="majorBidi"/>
          <w:i/>
          <w:iCs/>
        </w:rPr>
        <w:t xml:space="preserve"> lietā Nr. </w:t>
      </w:r>
      <w:hyperlink r:id="rId10" w:history="1">
        <w:r w:rsidR="007E4F9F" w:rsidRPr="004736A1">
          <w:rPr>
            <w:rStyle w:val="Hyperlink"/>
            <w:rFonts w:asciiTheme="majorBidi" w:hAnsiTheme="majorBidi" w:cstheme="majorBidi"/>
            <w:i/>
            <w:iCs/>
          </w:rPr>
          <w:t>SKK</w:t>
        </w:r>
        <w:r w:rsidR="007E4F9F" w:rsidRPr="004736A1">
          <w:rPr>
            <w:rStyle w:val="Hyperlink"/>
            <w:rFonts w:asciiTheme="majorBidi" w:hAnsiTheme="majorBidi" w:cstheme="majorBidi"/>
            <w:i/>
            <w:iCs/>
          </w:rPr>
          <w:noBreakHyphen/>
          <w:t>197/2013</w:t>
        </w:r>
      </w:hyperlink>
      <w:r w:rsidR="007E4F9F" w:rsidRPr="001F60E6">
        <w:rPr>
          <w:rFonts w:asciiTheme="majorBidi" w:hAnsiTheme="majorBidi" w:cstheme="majorBidi"/>
          <w:i/>
          <w:iCs/>
        </w:rPr>
        <w:t xml:space="preserve">, </w:t>
      </w:r>
      <w:r w:rsidR="007E4F9F" w:rsidRPr="004736A1">
        <w:rPr>
          <w:rFonts w:asciiTheme="majorBidi" w:hAnsiTheme="majorBidi" w:cstheme="majorBidi"/>
          <w:i/>
          <w:iCs/>
        </w:rPr>
        <w:t>11320023111</w:t>
      </w:r>
      <w:r w:rsidR="00295AC0">
        <w:rPr>
          <w:rFonts w:asciiTheme="majorBidi" w:hAnsiTheme="majorBidi" w:cstheme="majorBidi"/>
          <w:i/>
          <w:iCs/>
        </w:rPr>
        <w:t>;</w:t>
      </w:r>
      <w:r w:rsidR="007E4F9F" w:rsidRPr="001F60E6">
        <w:rPr>
          <w:rFonts w:asciiTheme="majorBidi" w:hAnsiTheme="majorBidi" w:cstheme="majorBidi"/>
          <w:i/>
          <w:iCs/>
        </w:rPr>
        <w:t xml:space="preserve"> 2019. gada 30. janvāra lēmum</w:t>
      </w:r>
      <w:r w:rsidR="00F757C8">
        <w:rPr>
          <w:rFonts w:asciiTheme="majorBidi" w:hAnsiTheme="majorBidi" w:cstheme="majorBidi"/>
          <w:i/>
          <w:iCs/>
        </w:rPr>
        <w:t>u</w:t>
      </w:r>
      <w:r w:rsidR="007E4F9F" w:rsidRPr="001F60E6">
        <w:rPr>
          <w:rFonts w:asciiTheme="majorBidi" w:hAnsiTheme="majorBidi" w:cstheme="majorBidi"/>
          <w:i/>
          <w:iCs/>
        </w:rPr>
        <w:t xml:space="preserve"> lietā Nr. SKK</w:t>
      </w:r>
      <w:r w:rsidR="007E4F9F" w:rsidRPr="001F60E6">
        <w:rPr>
          <w:rFonts w:asciiTheme="majorBidi" w:hAnsiTheme="majorBidi" w:cstheme="majorBidi"/>
          <w:i/>
          <w:iCs/>
        </w:rPr>
        <w:noBreakHyphen/>
        <w:t xml:space="preserve">98/2019, </w:t>
      </w:r>
      <w:hyperlink r:id="rId11" w:history="1">
        <w:r w:rsidR="007E4F9F" w:rsidRPr="001F60E6">
          <w:rPr>
            <w:rStyle w:val="Hyperlink"/>
            <w:rFonts w:asciiTheme="majorBidi" w:hAnsiTheme="majorBidi" w:cstheme="majorBidi"/>
            <w:i/>
            <w:iCs/>
          </w:rPr>
          <w:t>ECLI:LV:AT:2019:0130.11095087014.4.L</w:t>
        </w:r>
      </w:hyperlink>
      <w:bookmarkEnd w:id="3"/>
      <w:r w:rsidR="007E4F9F" w:rsidRPr="00F27B5F">
        <w:rPr>
          <w:rFonts w:asciiTheme="majorBidi" w:hAnsiTheme="majorBidi" w:cstheme="majorBidi"/>
        </w:rPr>
        <w:t>).</w:t>
      </w:r>
    </w:p>
    <w:p w14:paraId="7B170071" w14:textId="1774AB3B" w:rsidR="008513C9" w:rsidRDefault="008513C9" w:rsidP="008513C9">
      <w:pPr>
        <w:spacing w:line="276" w:lineRule="auto"/>
        <w:ind w:firstLine="720"/>
        <w:jc w:val="both"/>
        <w:rPr>
          <w:rFonts w:asciiTheme="majorBidi" w:hAnsiTheme="majorBidi" w:cstheme="majorBidi"/>
        </w:rPr>
      </w:pPr>
      <w:r>
        <w:rPr>
          <w:rFonts w:asciiTheme="majorBidi" w:hAnsiTheme="majorBidi" w:cstheme="majorBidi"/>
        </w:rPr>
        <w:t>Č</w:t>
      </w:r>
      <w:r w:rsidRPr="007A7AF3">
        <w:rPr>
          <w:rFonts w:asciiTheme="majorBidi" w:hAnsiTheme="majorBidi" w:cstheme="majorBidi"/>
        </w:rPr>
        <w:t>eks par medikamentu iegādi pats par sevi nav uzskatāms par pietiekamu pierādījumu tam, ka personas neierašanās uz tiesas sēdi ir bijusi attaisnota. Minētais dokuments apliecina vienīgi faktu par medikamentu iegādi, taču tas neapstiprina ne personas veselības stāvokļa raksturu un smagumu, ne arī to, ka šis stāvoklis objektīvi liedzis personai ierasties tiesā.</w:t>
      </w:r>
    </w:p>
    <w:p w14:paraId="37E36899" w14:textId="0CB259D4" w:rsidR="00AB13EC" w:rsidRDefault="00AB13EC" w:rsidP="00AB13EC">
      <w:pPr>
        <w:spacing w:line="276" w:lineRule="auto"/>
        <w:ind w:firstLine="720"/>
        <w:jc w:val="both"/>
        <w:rPr>
          <w:rFonts w:asciiTheme="majorBidi" w:hAnsiTheme="majorBidi" w:cstheme="majorBidi"/>
        </w:rPr>
      </w:pPr>
      <w:r w:rsidRPr="00F27B5F">
        <w:rPr>
          <w:rFonts w:asciiTheme="majorBidi" w:hAnsiTheme="majorBidi" w:cstheme="majorBidi"/>
        </w:rPr>
        <w:t>Tādējādi senator</w:t>
      </w:r>
      <w:r w:rsidR="00FA4173">
        <w:rPr>
          <w:rFonts w:asciiTheme="majorBidi" w:hAnsiTheme="majorBidi" w:cstheme="majorBidi"/>
        </w:rPr>
        <w:t>e</w:t>
      </w:r>
      <w:r w:rsidRPr="00F27B5F">
        <w:rPr>
          <w:rFonts w:asciiTheme="majorBidi" w:hAnsiTheme="majorBidi" w:cstheme="majorBidi"/>
        </w:rPr>
        <w:t xml:space="preserve"> konstatē, ka sūdzībai pievienota</w:t>
      </w:r>
      <w:r w:rsidR="00FE567B">
        <w:rPr>
          <w:rFonts w:asciiTheme="majorBidi" w:hAnsiTheme="majorBidi" w:cstheme="majorBidi"/>
        </w:rPr>
        <w:t xml:space="preserve">is </w:t>
      </w:r>
      <w:r w:rsidR="00FE567B">
        <w:t xml:space="preserve">čeks par medikamentu iegādi nav </w:t>
      </w:r>
      <w:r w:rsidR="007E4F9F">
        <w:t>uzskatām</w:t>
      </w:r>
      <w:r w:rsidR="00FE567B">
        <w:t>s par tādu dokumentu</w:t>
      </w:r>
      <w:r w:rsidRPr="00F27B5F">
        <w:rPr>
          <w:rFonts w:asciiTheme="majorBidi" w:hAnsiTheme="majorBidi" w:cstheme="majorBidi"/>
        </w:rPr>
        <w:t xml:space="preserve">, kas būtu par pamatu atzīt, ka apsūdzētā </w:t>
      </w:r>
      <w:r w:rsidR="00054733">
        <w:t>[pers. A]</w:t>
      </w:r>
      <w:r w:rsidR="00FE567B">
        <w:t xml:space="preserve"> </w:t>
      </w:r>
      <w:r w:rsidRPr="00F27B5F">
        <w:rPr>
          <w:rFonts w:asciiTheme="majorBidi" w:hAnsiTheme="majorBidi" w:cstheme="majorBidi"/>
        </w:rPr>
        <w:t xml:space="preserve">veselības stāvoklis </w:t>
      </w:r>
      <w:r w:rsidR="00FE567B">
        <w:t xml:space="preserve">2025. gada 12. novembrī </w:t>
      </w:r>
      <w:r w:rsidRPr="00F27B5F">
        <w:rPr>
          <w:rFonts w:asciiTheme="majorBidi" w:hAnsiTheme="majorBidi" w:cstheme="majorBidi"/>
        </w:rPr>
        <w:t xml:space="preserve">liedza viņam ierasties uz tiesas sēdi </w:t>
      </w:r>
      <w:r w:rsidR="007E4F9F" w:rsidRPr="00F27B5F">
        <w:rPr>
          <w:rFonts w:asciiTheme="majorBidi" w:hAnsiTheme="majorBidi" w:cstheme="majorBidi"/>
        </w:rPr>
        <w:t>attaisnojoš</w:t>
      </w:r>
      <w:r w:rsidR="007E4F9F">
        <w:rPr>
          <w:rFonts w:asciiTheme="majorBidi" w:hAnsiTheme="majorBidi" w:cstheme="majorBidi"/>
        </w:rPr>
        <w:t xml:space="preserve">a </w:t>
      </w:r>
      <w:r w:rsidRPr="00F27B5F">
        <w:rPr>
          <w:rFonts w:asciiTheme="majorBidi" w:hAnsiTheme="majorBidi" w:cstheme="majorBidi"/>
        </w:rPr>
        <w:t>iemesl</w:t>
      </w:r>
      <w:r w:rsidR="007E4F9F">
        <w:rPr>
          <w:rFonts w:asciiTheme="majorBidi" w:hAnsiTheme="majorBidi" w:cstheme="majorBidi"/>
        </w:rPr>
        <w:t>a dēļ</w:t>
      </w:r>
      <w:r w:rsidRPr="00F27B5F">
        <w:rPr>
          <w:rFonts w:asciiTheme="majorBidi" w:hAnsiTheme="majorBidi" w:cstheme="majorBidi"/>
        </w:rPr>
        <w:t>.</w:t>
      </w:r>
    </w:p>
    <w:p w14:paraId="7342A0AE" w14:textId="039AE50B" w:rsidR="008C3F8B" w:rsidRDefault="00FA4173" w:rsidP="008C3F8B">
      <w:pPr>
        <w:spacing w:line="276" w:lineRule="auto"/>
        <w:ind w:firstLine="720"/>
        <w:jc w:val="both"/>
        <w:rPr>
          <w:rFonts w:asciiTheme="majorBidi" w:hAnsiTheme="majorBidi" w:cstheme="majorBidi"/>
        </w:rPr>
      </w:pPr>
      <w:r>
        <w:rPr>
          <w:rFonts w:asciiTheme="majorBidi" w:hAnsiTheme="majorBidi" w:cstheme="majorBidi"/>
        </w:rPr>
        <w:t>[5.</w:t>
      </w:r>
      <w:r w:rsidR="00820468">
        <w:rPr>
          <w:rFonts w:asciiTheme="majorBidi" w:hAnsiTheme="majorBidi" w:cstheme="majorBidi"/>
        </w:rPr>
        <w:t>8.2</w:t>
      </w:r>
      <w:r>
        <w:rPr>
          <w:rFonts w:asciiTheme="majorBidi" w:hAnsiTheme="majorBidi" w:cstheme="majorBidi"/>
        </w:rPr>
        <w:t>] </w:t>
      </w:r>
      <w:r w:rsidRPr="007A7AF3">
        <w:rPr>
          <w:rFonts w:asciiTheme="majorBidi" w:hAnsiTheme="majorBidi" w:cstheme="majorBidi"/>
        </w:rPr>
        <w:t>Par nepamatotu atzīstams a</w:t>
      </w:r>
      <w:r w:rsidR="007E4F9F">
        <w:rPr>
          <w:rFonts w:asciiTheme="majorBidi" w:hAnsiTheme="majorBidi" w:cstheme="majorBidi"/>
        </w:rPr>
        <w:t>rī a</w:t>
      </w:r>
      <w:r w:rsidRPr="007A7AF3">
        <w:rPr>
          <w:rFonts w:asciiTheme="majorBidi" w:hAnsiTheme="majorBidi" w:cstheme="majorBidi"/>
        </w:rPr>
        <w:t xml:space="preserve">psūdzētā norādītais, ka viņš bijis spiests izvēlēties starp dalību tiesas sēdē un savas darbavietas saglabāšanu. </w:t>
      </w:r>
      <w:r w:rsidR="008C3F8B">
        <w:rPr>
          <w:rFonts w:asciiTheme="majorBidi" w:hAnsiTheme="majorBidi" w:cstheme="majorBidi"/>
        </w:rPr>
        <w:t xml:space="preserve"> </w:t>
      </w:r>
    </w:p>
    <w:p w14:paraId="05DD4407" w14:textId="64CF1347" w:rsidR="00FA4173" w:rsidRDefault="00FA4173" w:rsidP="008C3F8B">
      <w:pPr>
        <w:spacing w:line="276" w:lineRule="auto"/>
        <w:ind w:firstLine="720"/>
        <w:jc w:val="both"/>
        <w:rPr>
          <w:rFonts w:asciiTheme="majorBidi" w:hAnsiTheme="majorBidi" w:cstheme="majorBidi"/>
        </w:rPr>
      </w:pPr>
      <w:r w:rsidRPr="007A7AF3">
        <w:rPr>
          <w:rFonts w:asciiTheme="majorBidi" w:hAnsiTheme="majorBidi" w:cstheme="majorBidi"/>
        </w:rPr>
        <w:t>Saskaņā ar Darba likuma 74</w:t>
      </w:r>
      <w:r w:rsidR="00820468" w:rsidRPr="007A7AF3">
        <w:rPr>
          <w:rFonts w:asciiTheme="majorBidi" w:hAnsiTheme="majorBidi" w:cstheme="majorBidi"/>
        </w:rPr>
        <w:t>.</w:t>
      </w:r>
      <w:r w:rsidR="00820468">
        <w:rPr>
          <w:rFonts w:asciiTheme="majorBidi" w:hAnsiTheme="majorBidi" w:cstheme="majorBidi"/>
        </w:rPr>
        <w:t> </w:t>
      </w:r>
      <w:r w:rsidRPr="007A7AF3">
        <w:rPr>
          <w:rFonts w:asciiTheme="majorBidi" w:hAnsiTheme="majorBidi" w:cstheme="majorBidi"/>
        </w:rPr>
        <w:t>panta pirmās daļas 6</w:t>
      </w:r>
      <w:r w:rsidR="00820468" w:rsidRPr="007A7AF3">
        <w:rPr>
          <w:rFonts w:asciiTheme="majorBidi" w:hAnsiTheme="majorBidi" w:cstheme="majorBidi"/>
        </w:rPr>
        <w:t>.</w:t>
      </w:r>
      <w:r w:rsidR="00820468">
        <w:rPr>
          <w:rFonts w:asciiTheme="majorBidi" w:hAnsiTheme="majorBidi" w:cstheme="majorBidi"/>
        </w:rPr>
        <w:t> </w:t>
      </w:r>
      <w:r w:rsidRPr="007A7AF3">
        <w:rPr>
          <w:rFonts w:asciiTheme="majorBidi" w:hAnsiTheme="majorBidi" w:cstheme="majorBidi"/>
        </w:rPr>
        <w:t xml:space="preserve">punktu darba devējam ir pienākums izmaksāt darbiniekam atlīdzību gadījumos, kad darbinieks neveic darbu attaisnojošu iemeslu dēļ, </w:t>
      </w:r>
      <w:r w:rsidR="008C3F8B">
        <w:rPr>
          <w:rFonts w:asciiTheme="majorBidi" w:hAnsiTheme="majorBidi" w:cstheme="majorBidi"/>
        </w:rPr>
        <w:t>arī</w:t>
      </w:r>
      <w:r w:rsidRPr="007A7AF3">
        <w:rPr>
          <w:rFonts w:asciiTheme="majorBidi" w:hAnsiTheme="majorBidi" w:cstheme="majorBidi"/>
        </w:rPr>
        <w:t xml:space="preserve"> situācijā, kad darbinieks, pamatojoties uz izsaukumu, ierodas izmeklēšanas iestādē, prokuratūrā vai tiesā. No minētā izriet, ka likumdevējs ir paredzējis darbinieka tiesību aizsardzību šādās situācijās, izslēdzot nepieciešamību izvēlēties starp darba pienākumu izpildi un procesuālo pienākumu pildīšanu.</w:t>
      </w:r>
    </w:p>
    <w:p w14:paraId="5C7066AE" w14:textId="77777777" w:rsidR="008C3F8B" w:rsidRDefault="008C3F8B" w:rsidP="008C3F8B">
      <w:pPr>
        <w:spacing w:line="276" w:lineRule="auto"/>
        <w:ind w:firstLine="720"/>
        <w:jc w:val="both"/>
        <w:rPr>
          <w:rFonts w:asciiTheme="majorBidi" w:hAnsiTheme="majorBidi" w:cstheme="majorBidi"/>
        </w:rPr>
      </w:pPr>
      <w:r>
        <w:rPr>
          <w:rFonts w:asciiTheme="majorBidi" w:hAnsiTheme="majorBidi" w:cstheme="majorBidi"/>
        </w:rPr>
        <w:lastRenderedPageBreak/>
        <w:t>Senatore norāda, ka tādējādi t</w:t>
      </w:r>
      <w:r w:rsidRPr="007A7AF3">
        <w:rPr>
          <w:rFonts w:asciiTheme="majorBidi" w:hAnsiTheme="majorBidi" w:cstheme="majorBidi"/>
        </w:rPr>
        <w:t>iesisk</w:t>
      </w:r>
      <w:r>
        <w:rPr>
          <w:rFonts w:asciiTheme="majorBidi" w:hAnsiTheme="majorBidi" w:cstheme="majorBidi"/>
        </w:rPr>
        <w:t>ais</w:t>
      </w:r>
      <w:r w:rsidRPr="007A7AF3">
        <w:rPr>
          <w:rFonts w:asciiTheme="majorBidi" w:hAnsiTheme="majorBidi" w:cstheme="majorBidi"/>
        </w:rPr>
        <w:t xml:space="preserve"> regulējum</w:t>
      </w:r>
      <w:r>
        <w:rPr>
          <w:rFonts w:asciiTheme="majorBidi" w:hAnsiTheme="majorBidi" w:cstheme="majorBidi"/>
        </w:rPr>
        <w:t xml:space="preserve">s </w:t>
      </w:r>
      <w:r w:rsidRPr="007A7AF3">
        <w:rPr>
          <w:rFonts w:asciiTheme="majorBidi" w:hAnsiTheme="majorBidi" w:cstheme="majorBidi"/>
        </w:rPr>
        <w:t>nodrošina personai iespēju pildīt procesuālos pienākumus, neciešot no tā nelabvēlīgas sekas darba tiesisko attiecību ietvaros</w:t>
      </w:r>
      <w:r>
        <w:rPr>
          <w:rFonts w:asciiTheme="majorBidi" w:hAnsiTheme="majorBidi" w:cstheme="majorBidi"/>
        </w:rPr>
        <w:t>.</w:t>
      </w:r>
    </w:p>
    <w:p w14:paraId="2BA5D38D" w14:textId="7CDA4405" w:rsidR="00FA4173" w:rsidRDefault="008C3F8B" w:rsidP="008C3F8B">
      <w:pPr>
        <w:spacing w:line="276" w:lineRule="auto"/>
        <w:ind w:firstLine="720"/>
        <w:jc w:val="both"/>
        <w:rPr>
          <w:rFonts w:asciiTheme="majorBidi" w:hAnsiTheme="majorBidi" w:cstheme="majorBidi"/>
        </w:rPr>
      </w:pPr>
      <w:r>
        <w:rPr>
          <w:rFonts w:asciiTheme="majorBidi" w:hAnsiTheme="majorBidi" w:cstheme="majorBidi"/>
        </w:rPr>
        <w:t xml:space="preserve">Ievērojot minēto, </w:t>
      </w:r>
      <w:r w:rsidR="00FA4173" w:rsidRPr="007A7AF3">
        <w:rPr>
          <w:rFonts w:asciiTheme="majorBidi" w:hAnsiTheme="majorBidi" w:cstheme="majorBidi"/>
        </w:rPr>
        <w:t>apsūdzētā atsaukšanās uz nepieciešamību izvēlēties starp dalību tiesas sēdē un darbavietas saglabāšanu nav uzskatāma par objektīvu un attaisnojošu iemeslu neierašanās pamatošanai.</w:t>
      </w:r>
    </w:p>
    <w:p w14:paraId="5A6122DF" w14:textId="7E9ABDBB" w:rsidR="004F641F" w:rsidRPr="001E1C5F" w:rsidRDefault="004F641F" w:rsidP="004F641F">
      <w:pPr>
        <w:spacing w:line="276" w:lineRule="auto"/>
        <w:ind w:firstLine="720"/>
        <w:jc w:val="both"/>
        <w:rPr>
          <w:rFonts w:asciiTheme="majorBidi" w:hAnsiTheme="majorBidi" w:cstheme="majorBidi"/>
        </w:rPr>
      </w:pPr>
      <w:r w:rsidRPr="001E1C5F">
        <w:rPr>
          <w:rFonts w:asciiTheme="majorBidi" w:hAnsiTheme="majorBidi" w:cstheme="majorBidi"/>
        </w:rPr>
        <w:t>Turklāt apsūdzētā iesniegtā vēstule, kurā norādīts, ka apsūdzētais 2025.</w:t>
      </w:r>
      <w:r>
        <w:rPr>
          <w:rFonts w:asciiTheme="majorBidi" w:hAnsiTheme="majorBidi" w:cstheme="majorBidi"/>
        </w:rPr>
        <w:t> </w:t>
      </w:r>
      <w:r w:rsidRPr="001E1C5F">
        <w:rPr>
          <w:rFonts w:asciiTheme="majorBidi" w:hAnsiTheme="majorBidi" w:cstheme="majorBidi"/>
        </w:rPr>
        <w:t xml:space="preserve">gada </w:t>
      </w:r>
      <w:r>
        <w:rPr>
          <w:rFonts w:asciiTheme="majorBidi" w:hAnsiTheme="majorBidi" w:cstheme="majorBidi"/>
        </w:rPr>
        <w:t>7</w:t>
      </w:r>
      <w:r w:rsidRPr="001E1C5F">
        <w:rPr>
          <w:rFonts w:asciiTheme="majorBidi" w:hAnsiTheme="majorBidi" w:cstheme="majorBidi"/>
        </w:rPr>
        <w:t>.</w:t>
      </w:r>
      <w:r>
        <w:rPr>
          <w:rFonts w:asciiTheme="majorBidi" w:hAnsiTheme="majorBidi" w:cstheme="majorBidi"/>
        </w:rPr>
        <w:t> </w:t>
      </w:r>
      <w:r w:rsidRPr="001E1C5F">
        <w:rPr>
          <w:rFonts w:asciiTheme="majorBidi" w:hAnsiTheme="majorBidi" w:cstheme="majorBidi"/>
        </w:rPr>
        <w:t>decembrī nav varējis ierasties tiesā ārkārtējas situācijas darbavietā dēļ laika posmā no 2025</w:t>
      </w:r>
      <w:r w:rsidR="00820468" w:rsidRPr="001E1C5F">
        <w:rPr>
          <w:rFonts w:asciiTheme="majorBidi" w:hAnsiTheme="majorBidi" w:cstheme="majorBidi"/>
        </w:rPr>
        <w:t>.</w:t>
      </w:r>
      <w:r w:rsidR="00820468">
        <w:rPr>
          <w:rFonts w:asciiTheme="majorBidi" w:hAnsiTheme="majorBidi" w:cstheme="majorBidi"/>
        </w:rPr>
        <w:t> </w:t>
      </w:r>
      <w:r w:rsidRPr="001E1C5F">
        <w:rPr>
          <w:rFonts w:asciiTheme="majorBidi" w:hAnsiTheme="majorBidi" w:cstheme="majorBidi"/>
        </w:rPr>
        <w:t>gada 6. līdz 8</w:t>
      </w:r>
      <w:r w:rsidR="00820468" w:rsidRPr="001E1C5F">
        <w:rPr>
          <w:rFonts w:asciiTheme="majorBidi" w:hAnsiTheme="majorBidi" w:cstheme="majorBidi"/>
        </w:rPr>
        <w:t>.</w:t>
      </w:r>
      <w:r w:rsidR="00820468">
        <w:rPr>
          <w:rFonts w:asciiTheme="majorBidi" w:hAnsiTheme="majorBidi" w:cstheme="majorBidi"/>
        </w:rPr>
        <w:t> </w:t>
      </w:r>
      <w:r w:rsidRPr="001E1C5F">
        <w:rPr>
          <w:rFonts w:asciiTheme="majorBidi" w:hAnsiTheme="majorBidi" w:cstheme="majorBidi"/>
        </w:rPr>
        <w:t>decembrim, nav</w:t>
      </w:r>
      <w:r w:rsidRPr="007A7AF3">
        <w:rPr>
          <w:rFonts w:asciiTheme="majorBidi" w:hAnsiTheme="majorBidi" w:cstheme="majorBidi"/>
        </w:rPr>
        <w:t xml:space="preserve"> attiecinām</w:t>
      </w:r>
      <w:r>
        <w:rPr>
          <w:rFonts w:asciiTheme="majorBidi" w:hAnsiTheme="majorBidi" w:cstheme="majorBidi"/>
        </w:rPr>
        <w:t>a</w:t>
      </w:r>
      <w:r w:rsidRPr="007A7AF3">
        <w:rPr>
          <w:rFonts w:asciiTheme="majorBidi" w:hAnsiTheme="majorBidi" w:cstheme="majorBidi"/>
        </w:rPr>
        <w:t xml:space="preserve"> uz izskatāmo situāciju</w:t>
      </w:r>
      <w:r>
        <w:rPr>
          <w:rFonts w:asciiTheme="majorBidi" w:hAnsiTheme="majorBidi" w:cstheme="majorBidi"/>
        </w:rPr>
        <w:t xml:space="preserve">. </w:t>
      </w:r>
      <w:r w:rsidRPr="001E1C5F">
        <w:rPr>
          <w:rFonts w:asciiTheme="majorBidi" w:hAnsiTheme="majorBidi" w:cstheme="majorBidi"/>
        </w:rPr>
        <w:t xml:space="preserve">Minētajā vēstulē norādītie apstākļi attiecas uz citu laika periodu un nav saistīti ar tiesas sēdes </w:t>
      </w:r>
      <w:r w:rsidR="002B03CF">
        <w:rPr>
          <w:rFonts w:asciiTheme="majorBidi" w:hAnsiTheme="majorBidi" w:cstheme="majorBidi"/>
        </w:rPr>
        <w:t>norises laiku</w:t>
      </w:r>
      <w:r w:rsidRPr="001E1C5F">
        <w:rPr>
          <w:rFonts w:asciiTheme="majorBidi" w:hAnsiTheme="majorBidi" w:cstheme="majorBidi"/>
        </w:rPr>
        <w:t>, kas bija 2026</w:t>
      </w:r>
      <w:r w:rsidR="00820468" w:rsidRPr="001E1C5F">
        <w:rPr>
          <w:rFonts w:asciiTheme="majorBidi" w:hAnsiTheme="majorBidi" w:cstheme="majorBidi"/>
        </w:rPr>
        <w:t>.</w:t>
      </w:r>
      <w:r w:rsidR="00820468">
        <w:rPr>
          <w:rFonts w:asciiTheme="majorBidi" w:hAnsiTheme="majorBidi" w:cstheme="majorBidi"/>
        </w:rPr>
        <w:t> </w:t>
      </w:r>
      <w:r w:rsidRPr="001E1C5F">
        <w:rPr>
          <w:rFonts w:asciiTheme="majorBidi" w:hAnsiTheme="majorBidi" w:cstheme="majorBidi"/>
        </w:rPr>
        <w:t>gada 7</w:t>
      </w:r>
      <w:r w:rsidR="00820468" w:rsidRPr="001E1C5F">
        <w:rPr>
          <w:rFonts w:asciiTheme="majorBidi" w:hAnsiTheme="majorBidi" w:cstheme="majorBidi"/>
        </w:rPr>
        <w:t>.</w:t>
      </w:r>
      <w:r w:rsidR="00820468">
        <w:rPr>
          <w:rFonts w:asciiTheme="majorBidi" w:hAnsiTheme="majorBidi" w:cstheme="majorBidi"/>
        </w:rPr>
        <w:t> </w:t>
      </w:r>
      <w:r w:rsidRPr="001E1C5F">
        <w:rPr>
          <w:rFonts w:asciiTheme="majorBidi" w:hAnsiTheme="majorBidi" w:cstheme="majorBidi"/>
        </w:rPr>
        <w:t>janvāris, proti, mēnesi vēlāk.</w:t>
      </w:r>
    </w:p>
    <w:p w14:paraId="22C8A77F" w14:textId="5CC4B45F" w:rsidR="00107D23" w:rsidRDefault="004F641F" w:rsidP="007E4F9F">
      <w:pPr>
        <w:spacing w:line="276" w:lineRule="auto"/>
        <w:ind w:firstLine="709"/>
        <w:jc w:val="both"/>
      </w:pPr>
      <w:r>
        <w:t>[5.</w:t>
      </w:r>
      <w:r w:rsidR="00820468">
        <w:t>9</w:t>
      </w:r>
      <w:r>
        <w:t>]</w:t>
      </w:r>
      <w:r w:rsidR="00983B07">
        <w:t xml:space="preserve"> Senatore norāda, ka </w:t>
      </w:r>
      <w:r w:rsidR="007E4F9F">
        <w:t>s</w:t>
      </w:r>
      <w:r w:rsidR="00107D23">
        <w:t xml:space="preserve">askaņā ar </w:t>
      </w:r>
      <w:r w:rsidR="00983B07">
        <w:t>Kriminālprocesa likuma 560. panta treš</w:t>
      </w:r>
      <w:r w:rsidR="00107D23">
        <w:t>o</w:t>
      </w:r>
      <w:r w:rsidR="00983B07">
        <w:t xml:space="preserve"> daļ</w:t>
      </w:r>
      <w:r w:rsidR="00107D23">
        <w:t xml:space="preserve">u tiesai ir piešķirtas tiesības kasācijas </w:t>
      </w:r>
      <w:r w:rsidR="00983B07" w:rsidRPr="008113D7">
        <w:t xml:space="preserve">sūdzību vai protestu atstāt bez izskatīšanas. </w:t>
      </w:r>
    </w:p>
    <w:p w14:paraId="102A28E6" w14:textId="320F2208" w:rsidR="00107D23" w:rsidRDefault="00983B07" w:rsidP="00107D23">
      <w:pPr>
        <w:spacing w:line="276" w:lineRule="auto"/>
        <w:ind w:firstLine="709"/>
        <w:jc w:val="both"/>
      </w:pPr>
      <w:r>
        <w:t>Minētā normas redakcija ir spēkā no 2016.</w:t>
      </w:r>
      <w:r w:rsidR="00107D23">
        <w:t> </w:t>
      </w:r>
      <w:r>
        <w:t>gada 23.</w:t>
      </w:r>
      <w:r w:rsidR="00107D23">
        <w:t> </w:t>
      </w:r>
      <w:r>
        <w:t>marta</w:t>
      </w:r>
      <w:r w:rsidR="00107D23">
        <w:t xml:space="preserve">. </w:t>
      </w:r>
      <w:r>
        <w:t>Tieslietu ministrijas 2015.</w:t>
      </w:r>
      <w:r w:rsidR="00107D23">
        <w:t> </w:t>
      </w:r>
      <w:r>
        <w:t>gada 14.</w:t>
      </w:r>
      <w:r w:rsidR="00107D23">
        <w:t> </w:t>
      </w:r>
      <w:r>
        <w:t xml:space="preserve">oktobra </w:t>
      </w:r>
      <w:hyperlink r:id="rId12" w:history="1">
        <w:r w:rsidRPr="00295AC0">
          <w:rPr>
            <w:rStyle w:val="Hyperlink"/>
          </w:rPr>
          <w:t>vēstulē</w:t>
        </w:r>
      </w:hyperlink>
      <w:r>
        <w:t xml:space="preserve"> „Par priekšlikumu iesniegšanu likumprojektam „Grozījumi Kriminālprocesa likumā”” izklāstīts pamatojums minētajiem grozījumiem. Vēstulē norādīts, ka gadījumos, kad kāda no personām bez attaisnojoša iemesla neierodas uz tiesas sēdi, tiesa var konstatēt līdzīgus apstākļus, kas minēti Kriminālprocesa likuma 556.</w:t>
      </w:r>
      <w:r w:rsidR="00107D23">
        <w:t> </w:t>
      </w:r>
      <w:r>
        <w:t>panta piektās daļas 2.</w:t>
      </w:r>
      <w:r w:rsidR="00820468">
        <w:t> </w:t>
      </w:r>
      <w:r>
        <w:t xml:space="preserve">punktā, </w:t>
      </w:r>
      <w:proofErr w:type="gramStart"/>
      <w:r>
        <w:t>un</w:t>
      </w:r>
      <w:proofErr w:type="gramEnd"/>
      <w:r>
        <w:t xml:space="preserve"> kas nosaka gadījumus, kad apelācijas sūdzības atsaukums tiesai nav saistošs</w:t>
      </w:r>
      <w:r w:rsidR="00107D23">
        <w:t xml:space="preserve">, proti, </w:t>
      </w:r>
      <w:r>
        <w:t>apelācijas instances tiesa konstatē acīmredzamu Krimināllikuma vai Kriminālprocesa likuma pārkāpumu, kura dēļ pārsūdzētais nolēmums atceļams vai grozāms, lai samazinātu apsūdzības apjomu, mīkstinātu sodu vai izbeigtu lietu</w:t>
      </w:r>
      <w:r w:rsidR="00107D23">
        <w:t>.</w:t>
      </w:r>
    </w:p>
    <w:p w14:paraId="713BC98D" w14:textId="6D258643" w:rsidR="00A3020E" w:rsidRDefault="00107D23" w:rsidP="00B812E4">
      <w:pPr>
        <w:spacing w:line="276" w:lineRule="auto"/>
        <w:ind w:firstLine="709"/>
        <w:jc w:val="both"/>
      </w:pPr>
      <w:r>
        <w:t>Izskatāmajā lietā t</w:t>
      </w:r>
      <w:r w:rsidR="009C74EC" w:rsidRPr="00567C76">
        <w:t>iesa</w:t>
      </w:r>
      <w:r w:rsidR="005168D5" w:rsidRPr="00567C76">
        <w:t xml:space="preserve"> ir izvērtējusi, vai </w:t>
      </w:r>
      <w:r w:rsidR="00052030" w:rsidRPr="00567C76">
        <w:t xml:space="preserve">ir pamats </w:t>
      </w:r>
      <w:r w:rsidR="00773391" w:rsidRPr="00567C76">
        <w:t>izmanto</w:t>
      </w:r>
      <w:r w:rsidR="00052030" w:rsidRPr="00567C76">
        <w:t>t</w:t>
      </w:r>
      <w:r w:rsidR="00773391" w:rsidRPr="00567C76">
        <w:t xml:space="preserve"> likumā paredzēt</w:t>
      </w:r>
      <w:r w:rsidR="00052030" w:rsidRPr="00567C76">
        <w:t>o</w:t>
      </w:r>
      <w:r w:rsidR="00773391" w:rsidRPr="00567C76">
        <w:t xml:space="preserve"> iespēj</w:t>
      </w:r>
      <w:r w:rsidR="00052030" w:rsidRPr="00567C76">
        <w:t>u</w:t>
      </w:r>
      <w:r w:rsidR="00773391" w:rsidRPr="00567C76">
        <w:t xml:space="preserve"> izskatīt a</w:t>
      </w:r>
      <w:r w:rsidR="005168D5" w:rsidRPr="00567C76">
        <w:t>pelācijas sūdzību</w:t>
      </w:r>
      <w:r w:rsidR="00052030" w:rsidRPr="00567C76">
        <w:t>, neraugoties uz to, ka apsūdzētais bez attaisnojoša iemesla nav ieradies uz tiesas sēdi</w:t>
      </w:r>
      <w:r w:rsidR="005168D5" w:rsidRPr="00567C76">
        <w:t>. Tiesa atzinusi, ka izskatāmajā gadījumā tādi Krimināllikuma pārkāpumi vai Kriminālprocesa likuma būtiski pārkāpumi, kas nepieļautu atstāt bez izskatīšanas iesniegto apelācijas sūdzību, nav konstatējam</w:t>
      </w:r>
      <w:r w:rsidR="007E4F9F">
        <w:t>i</w:t>
      </w:r>
      <w:r w:rsidR="005168D5" w:rsidRPr="00567C76">
        <w:t>.</w:t>
      </w:r>
      <w:r w:rsidR="00773391" w:rsidRPr="00567C76">
        <w:t xml:space="preserve"> </w:t>
      </w:r>
    </w:p>
    <w:p w14:paraId="24D750E5" w14:textId="50A80E0D" w:rsidR="009C74EC" w:rsidRPr="009A141E" w:rsidRDefault="009C74EC" w:rsidP="005F0A8B">
      <w:pPr>
        <w:spacing w:line="276" w:lineRule="auto"/>
        <w:ind w:firstLine="720"/>
        <w:jc w:val="both"/>
      </w:pPr>
      <w:r w:rsidRPr="00567C76">
        <w:t>[</w:t>
      </w:r>
      <w:r w:rsidR="00523EE4" w:rsidRPr="00567C76">
        <w:t>5</w:t>
      </w:r>
      <w:r w:rsidRPr="00567C76">
        <w:t>.</w:t>
      </w:r>
      <w:r w:rsidR="00820468">
        <w:t>10</w:t>
      </w:r>
      <w:r w:rsidRPr="00567C76">
        <w:t>] </w:t>
      </w:r>
      <w:r w:rsidR="00773391" w:rsidRPr="00567C76">
        <w:t xml:space="preserve">Ievērojot norādīto, senatore atzīst, </w:t>
      </w:r>
      <w:r w:rsidR="00C40160">
        <w:t xml:space="preserve">ka apelācijas instances tiesa pamatoti lēmusi par </w:t>
      </w:r>
      <w:r w:rsidR="00054733">
        <w:t>[pers. A]</w:t>
      </w:r>
      <w:r w:rsidR="00C40160">
        <w:t xml:space="preserve"> apelācijas sūdzības atstāšanu bez izskatīšanas</w:t>
      </w:r>
      <w:r w:rsidR="005F0A8B">
        <w:t xml:space="preserve">, līdz ar to </w:t>
      </w:r>
      <w:r w:rsidR="00214E76">
        <w:t xml:space="preserve">Rīgas apgabaltiesas </w:t>
      </w:r>
      <w:r w:rsidR="00214E76" w:rsidRPr="00D51150">
        <w:t>202</w:t>
      </w:r>
      <w:r w:rsidR="00214E76">
        <w:t>6</w:t>
      </w:r>
      <w:r w:rsidR="00214E76" w:rsidRPr="00D51150">
        <w:t>.</w:t>
      </w:r>
      <w:r w:rsidR="00214E76">
        <w:t> </w:t>
      </w:r>
      <w:r w:rsidR="00214E76" w:rsidRPr="00D51150">
        <w:t xml:space="preserve">gada </w:t>
      </w:r>
      <w:r w:rsidR="00214E76">
        <w:t>7. janvāra</w:t>
      </w:r>
      <w:r w:rsidR="00214E76" w:rsidRPr="00D51150">
        <w:t xml:space="preserve"> lēmum</w:t>
      </w:r>
      <w:r w:rsidR="00214E76">
        <w:t>s</w:t>
      </w:r>
      <w:r w:rsidR="00773391" w:rsidRPr="00567C76">
        <w:t xml:space="preserve"> ir tiesisks un pamatots, tādēļ nav pamata tā atcelšanai.</w:t>
      </w:r>
    </w:p>
    <w:p w14:paraId="2CC468CF" w14:textId="57D60198" w:rsidR="000B0D20" w:rsidRPr="009A141E" w:rsidRDefault="000B0D20" w:rsidP="00416164">
      <w:pPr>
        <w:spacing w:line="276" w:lineRule="auto"/>
        <w:jc w:val="both"/>
      </w:pPr>
    </w:p>
    <w:p w14:paraId="05F59C2D" w14:textId="77777777" w:rsidR="00B135BD" w:rsidRPr="009A141E" w:rsidRDefault="0023725E" w:rsidP="0023725E">
      <w:pPr>
        <w:spacing w:line="276" w:lineRule="auto"/>
        <w:jc w:val="center"/>
        <w:rPr>
          <w:rFonts w:eastAsia="Calibri"/>
          <w:b/>
          <w:sz w:val="22"/>
        </w:rPr>
      </w:pPr>
      <w:r w:rsidRPr="009A141E">
        <w:rPr>
          <w:rFonts w:eastAsia="Calibri"/>
          <w:b/>
        </w:rPr>
        <w:t>R</w:t>
      </w:r>
      <w:r w:rsidR="00B135BD" w:rsidRPr="009A141E">
        <w:rPr>
          <w:rFonts w:eastAsia="Calibri"/>
          <w:b/>
        </w:rPr>
        <w:t>ezolutīvā daļa</w:t>
      </w:r>
    </w:p>
    <w:p w14:paraId="3A752F0F" w14:textId="77777777" w:rsidR="00B135BD" w:rsidRPr="009A141E" w:rsidRDefault="00B135BD" w:rsidP="00B135BD">
      <w:pPr>
        <w:spacing w:line="276" w:lineRule="auto"/>
        <w:jc w:val="both"/>
        <w:rPr>
          <w:rFonts w:eastAsia="Calibri"/>
        </w:rPr>
      </w:pPr>
    </w:p>
    <w:p w14:paraId="3C9B1B94" w14:textId="66F0EA8D" w:rsidR="00B135BD" w:rsidRPr="009A141E" w:rsidRDefault="00B135BD" w:rsidP="00B135BD">
      <w:pPr>
        <w:spacing w:line="276" w:lineRule="auto"/>
        <w:ind w:firstLine="720"/>
        <w:jc w:val="both"/>
        <w:rPr>
          <w:rFonts w:eastAsia="Calibri"/>
        </w:rPr>
      </w:pPr>
      <w:r w:rsidRPr="009A141E">
        <w:rPr>
          <w:rFonts w:eastAsia="Calibri"/>
        </w:rPr>
        <w:t xml:space="preserve">Pamatojoties uz </w:t>
      </w:r>
      <w:r w:rsidR="004B1771" w:rsidRPr="009A141E">
        <w:rPr>
          <w:rFonts w:eastAsia="Calibri"/>
        </w:rPr>
        <w:t>Kriminālprocesa likuma</w:t>
      </w:r>
      <w:r w:rsidR="00BB32D8">
        <w:rPr>
          <w:rFonts w:eastAsia="Calibri"/>
        </w:rPr>
        <w:t xml:space="preserve"> 582</w:t>
      </w:r>
      <w:r w:rsidR="004B1771" w:rsidRPr="009A141E">
        <w:rPr>
          <w:rFonts w:eastAsia="Calibri"/>
        </w:rPr>
        <w:t>.</w:t>
      </w:r>
      <w:r w:rsidR="00F01B5C" w:rsidRPr="009A141E">
        <w:rPr>
          <w:rFonts w:eastAsia="Calibri"/>
        </w:rPr>
        <w:t> </w:t>
      </w:r>
      <w:r w:rsidR="004B1771" w:rsidRPr="009A141E">
        <w:rPr>
          <w:rFonts w:eastAsia="Calibri"/>
        </w:rPr>
        <w:t>panta</w:t>
      </w:r>
      <w:r w:rsidR="00BB32D8">
        <w:rPr>
          <w:rFonts w:eastAsia="Calibri"/>
        </w:rPr>
        <w:t xml:space="preserve"> otro daļu</w:t>
      </w:r>
      <w:r w:rsidRPr="009A141E">
        <w:rPr>
          <w:rFonts w:eastAsia="Calibri"/>
        </w:rPr>
        <w:t xml:space="preserve">, </w:t>
      </w:r>
      <w:r w:rsidR="00FA63A7" w:rsidRPr="009A141E">
        <w:rPr>
          <w:rFonts w:eastAsia="Calibri"/>
        </w:rPr>
        <w:t>senator</w:t>
      </w:r>
      <w:r w:rsidR="00F13948" w:rsidRPr="009A141E">
        <w:rPr>
          <w:rFonts w:eastAsia="Calibri"/>
        </w:rPr>
        <w:t>e</w:t>
      </w:r>
    </w:p>
    <w:p w14:paraId="3E07140B" w14:textId="77777777" w:rsidR="00363F94" w:rsidRPr="009A141E" w:rsidRDefault="00363F94" w:rsidP="00B135BD">
      <w:pPr>
        <w:spacing w:line="276" w:lineRule="auto"/>
        <w:ind w:firstLine="720"/>
        <w:jc w:val="both"/>
        <w:rPr>
          <w:rFonts w:eastAsia="Calibri"/>
        </w:rPr>
      </w:pPr>
    </w:p>
    <w:p w14:paraId="693CB75B" w14:textId="54CA1CE2" w:rsidR="00B135BD" w:rsidRPr="009A141E" w:rsidRDefault="00786AD9" w:rsidP="00B135BD">
      <w:pPr>
        <w:spacing w:line="276" w:lineRule="auto"/>
        <w:jc w:val="center"/>
        <w:rPr>
          <w:rFonts w:eastAsia="Calibri"/>
          <w:b/>
        </w:rPr>
      </w:pPr>
      <w:r w:rsidRPr="009A141E">
        <w:rPr>
          <w:rFonts w:eastAsia="Calibri"/>
          <w:b/>
        </w:rPr>
        <w:t>n</w:t>
      </w:r>
      <w:r w:rsidR="00B135BD" w:rsidRPr="009A141E">
        <w:rPr>
          <w:rFonts w:eastAsia="Calibri"/>
          <w:b/>
        </w:rPr>
        <w:t>olēma</w:t>
      </w:r>
    </w:p>
    <w:p w14:paraId="3D1AA2A8" w14:textId="77777777" w:rsidR="00786AD9" w:rsidRPr="009A141E" w:rsidRDefault="00786AD9" w:rsidP="00B135BD">
      <w:pPr>
        <w:spacing w:line="276" w:lineRule="auto"/>
        <w:jc w:val="center"/>
        <w:rPr>
          <w:rFonts w:eastAsia="Calibri"/>
          <w:b/>
        </w:rPr>
      </w:pPr>
    </w:p>
    <w:p w14:paraId="51E70239" w14:textId="0B8A388C" w:rsidR="00827E30" w:rsidRPr="009A141E" w:rsidRDefault="00295AC0" w:rsidP="00427191">
      <w:pPr>
        <w:spacing w:line="276" w:lineRule="auto"/>
        <w:ind w:firstLine="720"/>
        <w:jc w:val="both"/>
      </w:pPr>
      <w:r w:rsidRPr="009A141E">
        <w:t xml:space="preserve">atstāt </w:t>
      </w:r>
      <w:r w:rsidR="00214E76">
        <w:t xml:space="preserve">Rīgas apgabaltiesas </w:t>
      </w:r>
      <w:r w:rsidR="00214E76" w:rsidRPr="00D51150">
        <w:t>202</w:t>
      </w:r>
      <w:r w:rsidR="00214E76">
        <w:t>6</w:t>
      </w:r>
      <w:r w:rsidR="00214E76" w:rsidRPr="00D51150">
        <w:t>.</w:t>
      </w:r>
      <w:r w:rsidR="00214E76">
        <w:t> </w:t>
      </w:r>
      <w:r w:rsidR="00214E76" w:rsidRPr="00D51150">
        <w:t xml:space="preserve">gada </w:t>
      </w:r>
      <w:r w:rsidR="00214E76">
        <w:t>7. janvāra</w:t>
      </w:r>
      <w:r w:rsidR="00214E76" w:rsidRPr="00D51150">
        <w:t xml:space="preserve"> </w:t>
      </w:r>
      <w:r w:rsidR="00786AD9" w:rsidRPr="009A141E">
        <w:t xml:space="preserve">lēmumu negrozītu, bet apsūdzētā </w:t>
      </w:r>
      <w:r w:rsidR="00054733">
        <w:t>[pers. A]</w:t>
      </w:r>
      <w:r w:rsidR="00AB79F9">
        <w:t xml:space="preserve"> </w:t>
      </w:r>
      <w:r w:rsidR="00786AD9" w:rsidRPr="009A141E">
        <w:t>sūdzību noraidīt.</w:t>
      </w:r>
    </w:p>
    <w:p w14:paraId="2B2AE3A2" w14:textId="77777777" w:rsidR="00786AD9" w:rsidRDefault="00786AD9" w:rsidP="00427191">
      <w:pPr>
        <w:spacing w:line="276" w:lineRule="auto"/>
        <w:ind w:firstLine="720"/>
        <w:jc w:val="both"/>
      </w:pPr>
    </w:p>
    <w:p w14:paraId="60D9E86D" w14:textId="77777777" w:rsidR="001F60E6" w:rsidRDefault="001F60E6" w:rsidP="00427191">
      <w:pPr>
        <w:spacing w:line="276" w:lineRule="auto"/>
        <w:ind w:firstLine="720"/>
        <w:jc w:val="both"/>
      </w:pPr>
    </w:p>
    <w:p w14:paraId="5063AF14" w14:textId="77777777" w:rsidR="001F60E6" w:rsidRPr="009A141E" w:rsidRDefault="001F60E6" w:rsidP="00427191">
      <w:pPr>
        <w:spacing w:line="276" w:lineRule="auto"/>
        <w:ind w:firstLine="720"/>
        <w:jc w:val="both"/>
      </w:pPr>
    </w:p>
    <w:p w14:paraId="40C20560" w14:textId="77777777" w:rsidR="00B135BD" w:rsidRPr="009A141E" w:rsidRDefault="00B135BD" w:rsidP="00427191">
      <w:pPr>
        <w:spacing w:line="276" w:lineRule="auto"/>
        <w:ind w:firstLine="720"/>
        <w:jc w:val="both"/>
        <w:rPr>
          <w:rFonts w:eastAsia="Calibri"/>
        </w:rPr>
      </w:pPr>
      <w:r w:rsidRPr="009A141E">
        <w:rPr>
          <w:rFonts w:eastAsia="Calibri"/>
        </w:rPr>
        <w:t xml:space="preserve">Lēmums nav pārsūdzams. </w:t>
      </w:r>
    </w:p>
    <w:bookmarkEnd w:id="0"/>
    <w:sectPr w:rsidR="00B135BD" w:rsidRPr="009A141E" w:rsidSect="001F60E6">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B26F8" w14:textId="77777777" w:rsidR="00331A37" w:rsidRDefault="00331A37">
      <w:r>
        <w:separator/>
      </w:r>
    </w:p>
  </w:endnote>
  <w:endnote w:type="continuationSeparator" w:id="0">
    <w:p w14:paraId="295093A3" w14:textId="77777777" w:rsidR="00331A37" w:rsidRDefault="0033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3992" w14:textId="77777777" w:rsidR="00331A37" w:rsidRDefault="00331A37">
      <w:r>
        <w:separator/>
      </w:r>
    </w:p>
  </w:footnote>
  <w:footnote w:type="continuationSeparator" w:id="0">
    <w:p w14:paraId="1631ED28" w14:textId="77777777" w:rsidR="00331A37" w:rsidRDefault="00331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41B0D"/>
    <w:multiLevelType w:val="multilevel"/>
    <w:tmpl w:val="F6BC3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AA3640"/>
    <w:multiLevelType w:val="hybridMultilevel"/>
    <w:tmpl w:val="8872EA50"/>
    <w:lvl w:ilvl="0" w:tplc="2A1E05F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49352A0E"/>
    <w:multiLevelType w:val="multilevel"/>
    <w:tmpl w:val="291A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4E7878"/>
    <w:multiLevelType w:val="hybridMultilevel"/>
    <w:tmpl w:val="AEDA8546"/>
    <w:lvl w:ilvl="0" w:tplc="60FAB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63426579">
    <w:abstractNumId w:val="1"/>
  </w:num>
  <w:num w:numId="2" w16cid:durableId="636373254">
    <w:abstractNumId w:val="2"/>
  </w:num>
  <w:num w:numId="3" w16cid:durableId="1779983974">
    <w:abstractNumId w:val="3"/>
  </w:num>
  <w:num w:numId="4" w16cid:durableId="869074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fr-FR" w:vendorID="64" w:dllVersion="4096" w:nlCheck="1" w:checkStyle="0"/>
  <w:activeWritingStyle w:appName="MSWord" w:lang="en-US" w:vendorID="64" w:dllVersion="4096"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5BD"/>
    <w:rsid w:val="00004A18"/>
    <w:rsid w:val="00023A9D"/>
    <w:rsid w:val="00026D07"/>
    <w:rsid w:val="00032F0A"/>
    <w:rsid w:val="00034AAD"/>
    <w:rsid w:val="000365A0"/>
    <w:rsid w:val="00037679"/>
    <w:rsid w:val="0004357C"/>
    <w:rsid w:val="00052030"/>
    <w:rsid w:val="00052BB7"/>
    <w:rsid w:val="00054733"/>
    <w:rsid w:val="000655B1"/>
    <w:rsid w:val="00066627"/>
    <w:rsid w:val="0006728F"/>
    <w:rsid w:val="00072DAA"/>
    <w:rsid w:val="00073F39"/>
    <w:rsid w:val="00074ABD"/>
    <w:rsid w:val="000764D0"/>
    <w:rsid w:val="000774AF"/>
    <w:rsid w:val="00082038"/>
    <w:rsid w:val="00086BB4"/>
    <w:rsid w:val="00093006"/>
    <w:rsid w:val="000931B5"/>
    <w:rsid w:val="000A45C0"/>
    <w:rsid w:val="000A6A1B"/>
    <w:rsid w:val="000B0D20"/>
    <w:rsid w:val="000B3D1F"/>
    <w:rsid w:val="000B3F00"/>
    <w:rsid w:val="000B4EE1"/>
    <w:rsid w:val="000C71ED"/>
    <w:rsid w:val="000D3579"/>
    <w:rsid w:val="000D600E"/>
    <w:rsid w:val="000E119F"/>
    <w:rsid w:val="000E13FD"/>
    <w:rsid w:val="000E20B4"/>
    <w:rsid w:val="000E5D7C"/>
    <w:rsid w:val="00101710"/>
    <w:rsid w:val="001067A7"/>
    <w:rsid w:val="00107D23"/>
    <w:rsid w:val="00117817"/>
    <w:rsid w:val="001301BD"/>
    <w:rsid w:val="0013067C"/>
    <w:rsid w:val="00132182"/>
    <w:rsid w:val="00134829"/>
    <w:rsid w:val="00134968"/>
    <w:rsid w:val="001354C3"/>
    <w:rsid w:val="00141247"/>
    <w:rsid w:val="001440C9"/>
    <w:rsid w:val="00146498"/>
    <w:rsid w:val="00147B21"/>
    <w:rsid w:val="0015685E"/>
    <w:rsid w:val="00175D94"/>
    <w:rsid w:val="00183ECD"/>
    <w:rsid w:val="001853BB"/>
    <w:rsid w:val="00185A51"/>
    <w:rsid w:val="0018678E"/>
    <w:rsid w:val="00186B85"/>
    <w:rsid w:val="001872FF"/>
    <w:rsid w:val="00197BDC"/>
    <w:rsid w:val="001A1088"/>
    <w:rsid w:val="001A7E29"/>
    <w:rsid w:val="001B11A1"/>
    <w:rsid w:val="001B11D9"/>
    <w:rsid w:val="001B1990"/>
    <w:rsid w:val="001B74E9"/>
    <w:rsid w:val="001C075E"/>
    <w:rsid w:val="001C12D3"/>
    <w:rsid w:val="001C4445"/>
    <w:rsid w:val="001C785D"/>
    <w:rsid w:val="001E1C5F"/>
    <w:rsid w:val="001F051F"/>
    <w:rsid w:val="001F0CF3"/>
    <w:rsid w:val="001F1279"/>
    <w:rsid w:val="001F2488"/>
    <w:rsid w:val="001F60E6"/>
    <w:rsid w:val="00205031"/>
    <w:rsid w:val="00205BCB"/>
    <w:rsid w:val="00214E76"/>
    <w:rsid w:val="002154F4"/>
    <w:rsid w:val="00215B55"/>
    <w:rsid w:val="00222D7D"/>
    <w:rsid w:val="00230A8F"/>
    <w:rsid w:val="00232340"/>
    <w:rsid w:val="0023725E"/>
    <w:rsid w:val="0024425C"/>
    <w:rsid w:val="0024521D"/>
    <w:rsid w:val="00260036"/>
    <w:rsid w:val="0026033C"/>
    <w:rsid w:val="00264898"/>
    <w:rsid w:val="00267506"/>
    <w:rsid w:val="00270D95"/>
    <w:rsid w:val="00277A02"/>
    <w:rsid w:val="00295AC0"/>
    <w:rsid w:val="002A16B3"/>
    <w:rsid w:val="002A4749"/>
    <w:rsid w:val="002B03CF"/>
    <w:rsid w:val="002B0443"/>
    <w:rsid w:val="002B26EF"/>
    <w:rsid w:val="002B52BF"/>
    <w:rsid w:val="002C28F7"/>
    <w:rsid w:val="002C3F89"/>
    <w:rsid w:val="002C5AA4"/>
    <w:rsid w:val="002C6879"/>
    <w:rsid w:val="002C7034"/>
    <w:rsid w:val="002D2334"/>
    <w:rsid w:val="002D39E2"/>
    <w:rsid w:val="002D4129"/>
    <w:rsid w:val="002D48E4"/>
    <w:rsid w:val="002D4E20"/>
    <w:rsid w:val="002D515D"/>
    <w:rsid w:val="002D7122"/>
    <w:rsid w:val="002E2CAA"/>
    <w:rsid w:val="002E329F"/>
    <w:rsid w:val="002E7E19"/>
    <w:rsid w:val="00303FBC"/>
    <w:rsid w:val="0030418C"/>
    <w:rsid w:val="003114DC"/>
    <w:rsid w:val="00320542"/>
    <w:rsid w:val="00320600"/>
    <w:rsid w:val="0032071E"/>
    <w:rsid w:val="00326FF9"/>
    <w:rsid w:val="003305DC"/>
    <w:rsid w:val="00331A37"/>
    <w:rsid w:val="00334212"/>
    <w:rsid w:val="0033500B"/>
    <w:rsid w:val="0033548A"/>
    <w:rsid w:val="0033759D"/>
    <w:rsid w:val="00337AA9"/>
    <w:rsid w:val="00340D6A"/>
    <w:rsid w:val="00342465"/>
    <w:rsid w:val="003431C2"/>
    <w:rsid w:val="00351BD0"/>
    <w:rsid w:val="00355E9E"/>
    <w:rsid w:val="0036120C"/>
    <w:rsid w:val="00363F94"/>
    <w:rsid w:val="0036523E"/>
    <w:rsid w:val="00366698"/>
    <w:rsid w:val="003675EA"/>
    <w:rsid w:val="00376EBD"/>
    <w:rsid w:val="00381F8A"/>
    <w:rsid w:val="003828D3"/>
    <w:rsid w:val="0038770E"/>
    <w:rsid w:val="00390281"/>
    <w:rsid w:val="00394285"/>
    <w:rsid w:val="00394873"/>
    <w:rsid w:val="00396601"/>
    <w:rsid w:val="003A2938"/>
    <w:rsid w:val="003A6C9E"/>
    <w:rsid w:val="003B2610"/>
    <w:rsid w:val="003B71A9"/>
    <w:rsid w:val="003B7A76"/>
    <w:rsid w:val="003C0706"/>
    <w:rsid w:val="003C234F"/>
    <w:rsid w:val="003C3165"/>
    <w:rsid w:val="003D139D"/>
    <w:rsid w:val="003D2F5E"/>
    <w:rsid w:val="003D4851"/>
    <w:rsid w:val="003D72E7"/>
    <w:rsid w:val="003D79AD"/>
    <w:rsid w:val="003E27E3"/>
    <w:rsid w:val="003E287E"/>
    <w:rsid w:val="003E4549"/>
    <w:rsid w:val="003E4861"/>
    <w:rsid w:val="003F583B"/>
    <w:rsid w:val="003F745E"/>
    <w:rsid w:val="00400D33"/>
    <w:rsid w:val="004011BE"/>
    <w:rsid w:val="00401FCF"/>
    <w:rsid w:val="00405DA6"/>
    <w:rsid w:val="0041108D"/>
    <w:rsid w:val="00412A84"/>
    <w:rsid w:val="00412B58"/>
    <w:rsid w:val="00412E55"/>
    <w:rsid w:val="00412EC1"/>
    <w:rsid w:val="00416164"/>
    <w:rsid w:val="00423CC9"/>
    <w:rsid w:val="00424DF4"/>
    <w:rsid w:val="004253B9"/>
    <w:rsid w:val="0042661E"/>
    <w:rsid w:val="0042709A"/>
    <w:rsid w:val="00427191"/>
    <w:rsid w:val="00430237"/>
    <w:rsid w:val="00432BDB"/>
    <w:rsid w:val="00433780"/>
    <w:rsid w:val="00436BC4"/>
    <w:rsid w:val="00441D31"/>
    <w:rsid w:val="00443C6F"/>
    <w:rsid w:val="00444697"/>
    <w:rsid w:val="00444A1C"/>
    <w:rsid w:val="00451207"/>
    <w:rsid w:val="0045708E"/>
    <w:rsid w:val="00461873"/>
    <w:rsid w:val="00463855"/>
    <w:rsid w:val="0047193B"/>
    <w:rsid w:val="004736A1"/>
    <w:rsid w:val="00493059"/>
    <w:rsid w:val="0049524C"/>
    <w:rsid w:val="004953A2"/>
    <w:rsid w:val="00496F12"/>
    <w:rsid w:val="004B1771"/>
    <w:rsid w:val="004B274E"/>
    <w:rsid w:val="004B4CF2"/>
    <w:rsid w:val="004B503B"/>
    <w:rsid w:val="004B74D9"/>
    <w:rsid w:val="004C0258"/>
    <w:rsid w:val="004C1913"/>
    <w:rsid w:val="004C45BB"/>
    <w:rsid w:val="004D314A"/>
    <w:rsid w:val="004D470E"/>
    <w:rsid w:val="004D5349"/>
    <w:rsid w:val="004D5B0B"/>
    <w:rsid w:val="004D6B03"/>
    <w:rsid w:val="004D6BFA"/>
    <w:rsid w:val="004E73F3"/>
    <w:rsid w:val="004F5871"/>
    <w:rsid w:val="004F641F"/>
    <w:rsid w:val="00500169"/>
    <w:rsid w:val="00504B70"/>
    <w:rsid w:val="00504E96"/>
    <w:rsid w:val="0050676F"/>
    <w:rsid w:val="00511327"/>
    <w:rsid w:val="005168D5"/>
    <w:rsid w:val="00516D43"/>
    <w:rsid w:val="00517CDA"/>
    <w:rsid w:val="005237F3"/>
    <w:rsid w:val="00523EE4"/>
    <w:rsid w:val="00525773"/>
    <w:rsid w:val="0053041E"/>
    <w:rsid w:val="00530718"/>
    <w:rsid w:val="005332F8"/>
    <w:rsid w:val="00534E5C"/>
    <w:rsid w:val="005351A9"/>
    <w:rsid w:val="00540BD7"/>
    <w:rsid w:val="0055657F"/>
    <w:rsid w:val="0055771B"/>
    <w:rsid w:val="00557BB2"/>
    <w:rsid w:val="00564394"/>
    <w:rsid w:val="00566634"/>
    <w:rsid w:val="005667C3"/>
    <w:rsid w:val="00567C76"/>
    <w:rsid w:val="00574FE0"/>
    <w:rsid w:val="00582F3A"/>
    <w:rsid w:val="0058408A"/>
    <w:rsid w:val="00584E00"/>
    <w:rsid w:val="0059292B"/>
    <w:rsid w:val="005B3145"/>
    <w:rsid w:val="005B622A"/>
    <w:rsid w:val="005B799B"/>
    <w:rsid w:val="005C363A"/>
    <w:rsid w:val="005C3E2B"/>
    <w:rsid w:val="005C6AD3"/>
    <w:rsid w:val="005D001B"/>
    <w:rsid w:val="005D3AFE"/>
    <w:rsid w:val="005D54B6"/>
    <w:rsid w:val="005E3143"/>
    <w:rsid w:val="005E57A9"/>
    <w:rsid w:val="005E6D0F"/>
    <w:rsid w:val="005F0A8B"/>
    <w:rsid w:val="005F148C"/>
    <w:rsid w:val="00600732"/>
    <w:rsid w:val="006016ED"/>
    <w:rsid w:val="0060189A"/>
    <w:rsid w:val="00605560"/>
    <w:rsid w:val="00610990"/>
    <w:rsid w:val="006136E3"/>
    <w:rsid w:val="006156FC"/>
    <w:rsid w:val="00617EE9"/>
    <w:rsid w:val="0063307C"/>
    <w:rsid w:val="0063379A"/>
    <w:rsid w:val="00635649"/>
    <w:rsid w:val="00640C82"/>
    <w:rsid w:val="006425CE"/>
    <w:rsid w:val="00643A6A"/>
    <w:rsid w:val="00650783"/>
    <w:rsid w:val="0065141F"/>
    <w:rsid w:val="006549E4"/>
    <w:rsid w:val="00655252"/>
    <w:rsid w:val="00656074"/>
    <w:rsid w:val="00657059"/>
    <w:rsid w:val="006655B5"/>
    <w:rsid w:val="00670C86"/>
    <w:rsid w:val="00671540"/>
    <w:rsid w:val="0067365C"/>
    <w:rsid w:val="00675057"/>
    <w:rsid w:val="00677C75"/>
    <w:rsid w:val="00677ED8"/>
    <w:rsid w:val="006813EC"/>
    <w:rsid w:val="00684016"/>
    <w:rsid w:val="00685EC6"/>
    <w:rsid w:val="006909A5"/>
    <w:rsid w:val="006925A8"/>
    <w:rsid w:val="00695A90"/>
    <w:rsid w:val="00696382"/>
    <w:rsid w:val="006A5FDD"/>
    <w:rsid w:val="006B3DD9"/>
    <w:rsid w:val="006B73AA"/>
    <w:rsid w:val="006D0B27"/>
    <w:rsid w:val="006D53EF"/>
    <w:rsid w:val="006D75E3"/>
    <w:rsid w:val="006E00C4"/>
    <w:rsid w:val="006E15E2"/>
    <w:rsid w:val="006E1E89"/>
    <w:rsid w:val="006E2CEC"/>
    <w:rsid w:val="006E3BA8"/>
    <w:rsid w:val="006F14AB"/>
    <w:rsid w:val="006F56FD"/>
    <w:rsid w:val="006F5E65"/>
    <w:rsid w:val="007013C1"/>
    <w:rsid w:val="00702490"/>
    <w:rsid w:val="00702E73"/>
    <w:rsid w:val="00706809"/>
    <w:rsid w:val="00710E3E"/>
    <w:rsid w:val="00712E3E"/>
    <w:rsid w:val="007135F2"/>
    <w:rsid w:val="007156C1"/>
    <w:rsid w:val="00721071"/>
    <w:rsid w:val="00726545"/>
    <w:rsid w:val="00726F19"/>
    <w:rsid w:val="00731CEF"/>
    <w:rsid w:val="00732592"/>
    <w:rsid w:val="0073443A"/>
    <w:rsid w:val="00734799"/>
    <w:rsid w:val="0074152A"/>
    <w:rsid w:val="0074239C"/>
    <w:rsid w:val="00744B95"/>
    <w:rsid w:val="00745FAE"/>
    <w:rsid w:val="007462A6"/>
    <w:rsid w:val="00747348"/>
    <w:rsid w:val="00754094"/>
    <w:rsid w:val="00755241"/>
    <w:rsid w:val="00756BB9"/>
    <w:rsid w:val="00757EF0"/>
    <w:rsid w:val="007615EB"/>
    <w:rsid w:val="00766903"/>
    <w:rsid w:val="007709C5"/>
    <w:rsid w:val="00771775"/>
    <w:rsid w:val="00771D90"/>
    <w:rsid w:val="00773391"/>
    <w:rsid w:val="007753F1"/>
    <w:rsid w:val="0077656A"/>
    <w:rsid w:val="00782F83"/>
    <w:rsid w:val="00783B7F"/>
    <w:rsid w:val="00784F60"/>
    <w:rsid w:val="007857FA"/>
    <w:rsid w:val="00786AD9"/>
    <w:rsid w:val="00797AC0"/>
    <w:rsid w:val="007A0873"/>
    <w:rsid w:val="007A0DBE"/>
    <w:rsid w:val="007A1242"/>
    <w:rsid w:val="007A6DD6"/>
    <w:rsid w:val="007A7936"/>
    <w:rsid w:val="007B1CE1"/>
    <w:rsid w:val="007B3E53"/>
    <w:rsid w:val="007B4115"/>
    <w:rsid w:val="007B41ED"/>
    <w:rsid w:val="007B56F8"/>
    <w:rsid w:val="007C2EDB"/>
    <w:rsid w:val="007C6348"/>
    <w:rsid w:val="007D0746"/>
    <w:rsid w:val="007D2ADA"/>
    <w:rsid w:val="007D2F67"/>
    <w:rsid w:val="007D4AA5"/>
    <w:rsid w:val="007D7DC7"/>
    <w:rsid w:val="007E0523"/>
    <w:rsid w:val="007E1DF6"/>
    <w:rsid w:val="007E4F9F"/>
    <w:rsid w:val="007E593A"/>
    <w:rsid w:val="007F15FD"/>
    <w:rsid w:val="007F4FD5"/>
    <w:rsid w:val="008006A7"/>
    <w:rsid w:val="008041F8"/>
    <w:rsid w:val="00806E3A"/>
    <w:rsid w:val="00811BCB"/>
    <w:rsid w:val="00812EF8"/>
    <w:rsid w:val="008152CB"/>
    <w:rsid w:val="00820468"/>
    <w:rsid w:val="0082166A"/>
    <w:rsid w:val="008246D4"/>
    <w:rsid w:val="008266B7"/>
    <w:rsid w:val="00827E30"/>
    <w:rsid w:val="0083223A"/>
    <w:rsid w:val="00835DAB"/>
    <w:rsid w:val="008433B2"/>
    <w:rsid w:val="00845D6E"/>
    <w:rsid w:val="00850AD0"/>
    <w:rsid w:val="00850DDB"/>
    <w:rsid w:val="008513C9"/>
    <w:rsid w:val="00853995"/>
    <w:rsid w:val="0085734C"/>
    <w:rsid w:val="00857471"/>
    <w:rsid w:val="008641AF"/>
    <w:rsid w:val="008642DD"/>
    <w:rsid w:val="008658E6"/>
    <w:rsid w:val="00871ADA"/>
    <w:rsid w:val="00873FE7"/>
    <w:rsid w:val="00877295"/>
    <w:rsid w:val="008827E9"/>
    <w:rsid w:val="0088346D"/>
    <w:rsid w:val="008913F0"/>
    <w:rsid w:val="0089783C"/>
    <w:rsid w:val="008A0637"/>
    <w:rsid w:val="008A075F"/>
    <w:rsid w:val="008A59E0"/>
    <w:rsid w:val="008A6450"/>
    <w:rsid w:val="008B32FC"/>
    <w:rsid w:val="008B5E1E"/>
    <w:rsid w:val="008C0BE3"/>
    <w:rsid w:val="008C194F"/>
    <w:rsid w:val="008C3F8B"/>
    <w:rsid w:val="008C4FC2"/>
    <w:rsid w:val="008C6575"/>
    <w:rsid w:val="008D18A3"/>
    <w:rsid w:val="008D6956"/>
    <w:rsid w:val="008E2B57"/>
    <w:rsid w:val="008F001D"/>
    <w:rsid w:val="008F2135"/>
    <w:rsid w:val="00900557"/>
    <w:rsid w:val="00901520"/>
    <w:rsid w:val="0090379B"/>
    <w:rsid w:val="0090519B"/>
    <w:rsid w:val="00910E42"/>
    <w:rsid w:val="00916E1E"/>
    <w:rsid w:val="009210E9"/>
    <w:rsid w:val="0092303E"/>
    <w:rsid w:val="009302BB"/>
    <w:rsid w:val="00931F6C"/>
    <w:rsid w:val="00932B6A"/>
    <w:rsid w:val="00933292"/>
    <w:rsid w:val="00934689"/>
    <w:rsid w:val="00940B33"/>
    <w:rsid w:val="009444BF"/>
    <w:rsid w:val="0094548F"/>
    <w:rsid w:val="0094744D"/>
    <w:rsid w:val="00947AAB"/>
    <w:rsid w:val="009530C1"/>
    <w:rsid w:val="0095394B"/>
    <w:rsid w:val="00957F8E"/>
    <w:rsid w:val="00961902"/>
    <w:rsid w:val="00966520"/>
    <w:rsid w:val="00970B79"/>
    <w:rsid w:val="00971D4C"/>
    <w:rsid w:val="00981F9A"/>
    <w:rsid w:val="00983B07"/>
    <w:rsid w:val="0099078B"/>
    <w:rsid w:val="00990916"/>
    <w:rsid w:val="00996C8C"/>
    <w:rsid w:val="009A141E"/>
    <w:rsid w:val="009A4193"/>
    <w:rsid w:val="009A4A38"/>
    <w:rsid w:val="009A4F28"/>
    <w:rsid w:val="009A5707"/>
    <w:rsid w:val="009B23D9"/>
    <w:rsid w:val="009B7198"/>
    <w:rsid w:val="009C2F26"/>
    <w:rsid w:val="009C6AE5"/>
    <w:rsid w:val="009C74EC"/>
    <w:rsid w:val="009D2FD3"/>
    <w:rsid w:val="009D3646"/>
    <w:rsid w:val="009D5EEE"/>
    <w:rsid w:val="009D5EFA"/>
    <w:rsid w:val="009D5FEB"/>
    <w:rsid w:val="009D7E9A"/>
    <w:rsid w:val="009E2D93"/>
    <w:rsid w:val="009F73F3"/>
    <w:rsid w:val="00A04DA8"/>
    <w:rsid w:val="00A054AE"/>
    <w:rsid w:val="00A11B11"/>
    <w:rsid w:val="00A130D9"/>
    <w:rsid w:val="00A14752"/>
    <w:rsid w:val="00A21D7A"/>
    <w:rsid w:val="00A22D56"/>
    <w:rsid w:val="00A2513C"/>
    <w:rsid w:val="00A3020E"/>
    <w:rsid w:val="00A309E8"/>
    <w:rsid w:val="00A30EF3"/>
    <w:rsid w:val="00A357E7"/>
    <w:rsid w:val="00A3625D"/>
    <w:rsid w:val="00A41D41"/>
    <w:rsid w:val="00A42CDB"/>
    <w:rsid w:val="00A50EB2"/>
    <w:rsid w:val="00A52E9E"/>
    <w:rsid w:val="00A62D2D"/>
    <w:rsid w:val="00A6543C"/>
    <w:rsid w:val="00A65A8D"/>
    <w:rsid w:val="00A71849"/>
    <w:rsid w:val="00A73304"/>
    <w:rsid w:val="00A758AA"/>
    <w:rsid w:val="00A75D4C"/>
    <w:rsid w:val="00A77C2E"/>
    <w:rsid w:val="00A83D77"/>
    <w:rsid w:val="00A85399"/>
    <w:rsid w:val="00A86537"/>
    <w:rsid w:val="00AA5729"/>
    <w:rsid w:val="00AB13EC"/>
    <w:rsid w:val="00AB1EC3"/>
    <w:rsid w:val="00AB289B"/>
    <w:rsid w:val="00AB4D5C"/>
    <w:rsid w:val="00AB60EA"/>
    <w:rsid w:val="00AB79F9"/>
    <w:rsid w:val="00AB7CE5"/>
    <w:rsid w:val="00AC10D5"/>
    <w:rsid w:val="00AC2606"/>
    <w:rsid w:val="00AD5CFB"/>
    <w:rsid w:val="00AD6253"/>
    <w:rsid w:val="00AD7F26"/>
    <w:rsid w:val="00AE223D"/>
    <w:rsid w:val="00AE22B7"/>
    <w:rsid w:val="00AE3044"/>
    <w:rsid w:val="00AF29FC"/>
    <w:rsid w:val="00AF2C26"/>
    <w:rsid w:val="00AF36C2"/>
    <w:rsid w:val="00AF789D"/>
    <w:rsid w:val="00B072EA"/>
    <w:rsid w:val="00B10B6B"/>
    <w:rsid w:val="00B10C28"/>
    <w:rsid w:val="00B135BD"/>
    <w:rsid w:val="00B13B52"/>
    <w:rsid w:val="00B17427"/>
    <w:rsid w:val="00B17C9F"/>
    <w:rsid w:val="00B21E82"/>
    <w:rsid w:val="00B245DA"/>
    <w:rsid w:val="00B2776C"/>
    <w:rsid w:val="00B57B14"/>
    <w:rsid w:val="00B63FB2"/>
    <w:rsid w:val="00B70068"/>
    <w:rsid w:val="00B73E70"/>
    <w:rsid w:val="00B75A5D"/>
    <w:rsid w:val="00B76E39"/>
    <w:rsid w:val="00B812E4"/>
    <w:rsid w:val="00B865E5"/>
    <w:rsid w:val="00B92510"/>
    <w:rsid w:val="00B9443B"/>
    <w:rsid w:val="00B96597"/>
    <w:rsid w:val="00B97059"/>
    <w:rsid w:val="00BA21AB"/>
    <w:rsid w:val="00BA2B61"/>
    <w:rsid w:val="00BA6D91"/>
    <w:rsid w:val="00BB12D3"/>
    <w:rsid w:val="00BB32D8"/>
    <w:rsid w:val="00BB3C5F"/>
    <w:rsid w:val="00BB5600"/>
    <w:rsid w:val="00BB58B5"/>
    <w:rsid w:val="00BB7DE8"/>
    <w:rsid w:val="00BC63C7"/>
    <w:rsid w:val="00BE5066"/>
    <w:rsid w:val="00BE5F15"/>
    <w:rsid w:val="00BF1582"/>
    <w:rsid w:val="00BF2CB2"/>
    <w:rsid w:val="00BF5F75"/>
    <w:rsid w:val="00BF7EA4"/>
    <w:rsid w:val="00C01747"/>
    <w:rsid w:val="00C03E8F"/>
    <w:rsid w:val="00C040A8"/>
    <w:rsid w:val="00C14017"/>
    <w:rsid w:val="00C16890"/>
    <w:rsid w:val="00C16990"/>
    <w:rsid w:val="00C170DA"/>
    <w:rsid w:val="00C2160C"/>
    <w:rsid w:val="00C2595A"/>
    <w:rsid w:val="00C304AF"/>
    <w:rsid w:val="00C323F5"/>
    <w:rsid w:val="00C32462"/>
    <w:rsid w:val="00C376DD"/>
    <w:rsid w:val="00C40160"/>
    <w:rsid w:val="00C44A62"/>
    <w:rsid w:val="00C53A5B"/>
    <w:rsid w:val="00C56AAF"/>
    <w:rsid w:val="00C6054C"/>
    <w:rsid w:val="00C640E6"/>
    <w:rsid w:val="00C64D0F"/>
    <w:rsid w:val="00C74059"/>
    <w:rsid w:val="00C7682A"/>
    <w:rsid w:val="00C80115"/>
    <w:rsid w:val="00C86533"/>
    <w:rsid w:val="00C93370"/>
    <w:rsid w:val="00C95438"/>
    <w:rsid w:val="00C959FC"/>
    <w:rsid w:val="00CA09D2"/>
    <w:rsid w:val="00CA2B34"/>
    <w:rsid w:val="00CA44E7"/>
    <w:rsid w:val="00CA5038"/>
    <w:rsid w:val="00CB4175"/>
    <w:rsid w:val="00CB5405"/>
    <w:rsid w:val="00CB7CFC"/>
    <w:rsid w:val="00CC60C4"/>
    <w:rsid w:val="00CC7E4E"/>
    <w:rsid w:val="00CD2C22"/>
    <w:rsid w:val="00CE4FC2"/>
    <w:rsid w:val="00CE6A46"/>
    <w:rsid w:val="00CF64F2"/>
    <w:rsid w:val="00D0154B"/>
    <w:rsid w:val="00D050C0"/>
    <w:rsid w:val="00D06EF6"/>
    <w:rsid w:val="00D07833"/>
    <w:rsid w:val="00D14299"/>
    <w:rsid w:val="00D14433"/>
    <w:rsid w:val="00D15D21"/>
    <w:rsid w:val="00D17602"/>
    <w:rsid w:val="00D232BA"/>
    <w:rsid w:val="00D25267"/>
    <w:rsid w:val="00D253CD"/>
    <w:rsid w:val="00D33265"/>
    <w:rsid w:val="00D35466"/>
    <w:rsid w:val="00D371B7"/>
    <w:rsid w:val="00D41423"/>
    <w:rsid w:val="00D430C5"/>
    <w:rsid w:val="00D43F5D"/>
    <w:rsid w:val="00D51150"/>
    <w:rsid w:val="00D5251B"/>
    <w:rsid w:val="00D57631"/>
    <w:rsid w:val="00D57C83"/>
    <w:rsid w:val="00D61503"/>
    <w:rsid w:val="00D62EB6"/>
    <w:rsid w:val="00D633BE"/>
    <w:rsid w:val="00D66B77"/>
    <w:rsid w:val="00D66D75"/>
    <w:rsid w:val="00D6718D"/>
    <w:rsid w:val="00D67D98"/>
    <w:rsid w:val="00D71FF7"/>
    <w:rsid w:val="00D77901"/>
    <w:rsid w:val="00D83E3F"/>
    <w:rsid w:val="00D83E8E"/>
    <w:rsid w:val="00D92323"/>
    <w:rsid w:val="00D936F8"/>
    <w:rsid w:val="00D97100"/>
    <w:rsid w:val="00D97E59"/>
    <w:rsid w:val="00DA38E5"/>
    <w:rsid w:val="00DA444A"/>
    <w:rsid w:val="00DC1CA2"/>
    <w:rsid w:val="00DC2D21"/>
    <w:rsid w:val="00DC3B2A"/>
    <w:rsid w:val="00DC449B"/>
    <w:rsid w:val="00DC52D0"/>
    <w:rsid w:val="00DC6B33"/>
    <w:rsid w:val="00DD4C47"/>
    <w:rsid w:val="00DD61DD"/>
    <w:rsid w:val="00DE0228"/>
    <w:rsid w:val="00DE5F48"/>
    <w:rsid w:val="00DF1486"/>
    <w:rsid w:val="00E0014D"/>
    <w:rsid w:val="00E0499A"/>
    <w:rsid w:val="00E05DD9"/>
    <w:rsid w:val="00E07523"/>
    <w:rsid w:val="00E23BBD"/>
    <w:rsid w:val="00E33E36"/>
    <w:rsid w:val="00E35FA3"/>
    <w:rsid w:val="00E36776"/>
    <w:rsid w:val="00E44524"/>
    <w:rsid w:val="00E466BE"/>
    <w:rsid w:val="00E502EF"/>
    <w:rsid w:val="00E5575E"/>
    <w:rsid w:val="00E60FD6"/>
    <w:rsid w:val="00E62E26"/>
    <w:rsid w:val="00E73074"/>
    <w:rsid w:val="00E80D61"/>
    <w:rsid w:val="00E821FD"/>
    <w:rsid w:val="00E82801"/>
    <w:rsid w:val="00E863EA"/>
    <w:rsid w:val="00E90321"/>
    <w:rsid w:val="00EA018F"/>
    <w:rsid w:val="00EA47A5"/>
    <w:rsid w:val="00EA5441"/>
    <w:rsid w:val="00EC0A71"/>
    <w:rsid w:val="00EC4F4E"/>
    <w:rsid w:val="00ED6873"/>
    <w:rsid w:val="00EF2A5F"/>
    <w:rsid w:val="00EF598C"/>
    <w:rsid w:val="00EF5F83"/>
    <w:rsid w:val="00EF6170"/>
    <w:rsid w:val="00EF691A"/>
    <w:rsid w:val="00EF759C"/>
    <w:rsid w:val="00EF7E90"/>
    <w:rsid w:val="00F00EEB"/>
    <w:rsid w:val="00F00FC1"/>
    <w:rsid w:val="00F010E1"/>
    <w:rsid w:val="00F01B5C"/>
    <w:rsid w:val="00F03F99"/>
    <w:rsid w:val="00F05708"/>
    <w:rsid w:val="00F06791"/>
    <w:rsid w:val="00F075EE"/>
    <w:rsid w:val="00F12B25"/>
    <w:rsid w:val="00F13183"/>
    <w:rsid w:val="00F13948"/>
    <w:rsid w:val="00F15AB2"/>
    <w:rsid w:val="00F17D7A"/>
    <w:rsid w:val="00F208BF"/>
    <w:rsid w:val="00F21DCE"/>
    <w:rsid w:val="00F273D0"/>
    <w:rsid w:val="00F315AF"/>
    <w:rsid w:val="00F325A7"/>
    <w:rsid w:val="00F35EC1"/>
    <w:rsid w:val="00F44255"/>
    <w:rsid w:val="00F46457"/>
    <w:rsid w:val="00F5437F"/>
    <w:rsid w:val="00F5441D"/>
    <w:rsid w:val="00F5649D"/>
    <w:rsid w:val="00F56A6D"/>
    <w:rsid w:val="00F61B78"/>
    <w:rsid w:val="00F716F0"/>
    <w:rsid w:val="00F726F2"/>
    <w:rsid w:val="00F746BD"/>
    <w:rsid w:val="00F757C8"/>
    <w:rsid w:val="00F759E9"/>
    <w:rsid w:val="00F76F06"/>
    <w:rsid w:val="00F8348C"/>
    <w:rsid w:val="00F90033"/>
    <w:rsid w:val="00F95B3E"/>
    <w:rsid w:val="00F96AF8"/>
    <w:rsid w:val="00FA1FB5"/>
    <w:rsid w:val="00FA4173"/>
    <w:rsid w:val="00FA4D6F"/>
    <w:rsid w:val="00FA5F39"/>
    <w:rsid w:val="00FA63A7"/>
    <w:rsid w:val="00FB39BD"/>
    <w:rsid w:val="00FB4090"/>
    <w:rsid w:val="00FB44B4"/>
    <w:rsid w:val="00FB4AA7"/>
    <w:rsid w:val="00FB6030"/>
    <w:rsid w:val="00FB60D0"/>
    <w:rsid w:val="00FB6E98"/>
    <w:rsid w:val="00FB6F5B"/>
    <w:rsid w:val="00FC01A4"/>
    <w:rsid w:val="00FC1163"/>
    <w:rsid w:val="00FC4664"/>
    <w:rsid w:val="00FC5D6A"/>
    <w:rsid w:val="00FD06E6"/>
    <w:rsid w:val="00FD09E4"/>
    <w:rsid w:val="00FD2491"/>
    <w:rsid w:val="00FD31CC"/>
    <w:rsid w:val="00FD57DD"/>
    <w:rsid w:val="00FD5F15"/>
    <w:rsid w:val="00FD6218"/>
    <w:rsid w:val="00FD6551"/>
    <w:rsid w:val="00FD6632"/>
    <w:rsid w:val="00FE141C"/>
    <w:rsid w:val="00FE32AF"/>
    <w:rsid w:val="00FE36B1"/>
    <w:rsid w:val="00FE567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38D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5BD"/>
    <w:pPr>
      <w:spacing w:after="0" w:line="240"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Char">
    <w:name w:val="Body Text 2 Char"/>
    <w:link w:val="BodyText2"/>
    <w:semiHidden/>
    <w:locked/>
    <w:rsid w:val="00B135BD"/>
    <w:rPr>
      <w:rFonts w:ascii="Garamond" w:hAnsi="Garamond"/>
      <w:sz w:val="28"/>
    </w:rPr>
  </w:style>
  <w:style w:type="paragraph" w:styleId="BodyText2">
    <w:name w:val="Body Text 2"/>
    <w:basedOn w:val="Normal"/>
    <w:link w:val="BodyText2Char"/>
    <w:semiHidden/>
    <w:rsid w:val="00B135BD"/>
    <w:pPr>
      <w:jc w:val="right"/>
    </w:pPr>
    <w:rPr>
      <w:rFonts w:ascii="Garamond" w:eastAsiaTheme="minorHAnsi" w:hAnsi="Garamond" w:cstheme="minorBidi"/>
      <w:sz w:val="28"/>
    </w:rPr>
  </w:style>
  <w:style w:type="character" w:customStyle="1" w:styleId="BodyText2Char1">
    <w:name w:val="Body Text 2 Char1"/>
    <w:basedOn w:val="DefaultParagraphFont"/>
    <w:uiPriority w:val="99"/>
    <w:semiHidden/>
    <w:rsid w:val="00B135BD"/>
    <w:rPr>
      <w:rFonts w:eastAsia="Times New Roman" w:cs="Times New Roman"/>
    </w:rPr>
  </w:style>
  <w:style w:type="paragraph" w:styleId="Footer">
    <w:name w:val="footer"/>
    <w:basedOn w:val="Normal"/>
    <w:link w:val="FooterChar"/>
    <w:uiPriority w:val="99"/>
    <w:rsid w:val="00B135BD"/>
    <w:pPr>
      <w:tabs>
        <w:tab w:val="center" w:pos="4153"/>
        <w:tab w:val="right" w:pos="8306"/>
      </w:tabs>
    </w:pPr>
  </w:style>
  <w:style w:type="character" w:customStyle="1" w:styleId="FooterChar">
    <w:name w:val="Footer Char"/>
    <w:basedOn w:val="DefaultParagraphFont"/>
    <w:link w:val="Footer"/>
    <w:uiPriority w:val="99"/>
    <w:rsid w:val="00B135BD"/>
    <w:rPr>
      <w:rFonts w:eastAsia="Times New Roman" w:cs="Times New Roman"/>
    </w:rPr>
  </w:style>
  <w:style w:type="character" w:styleId="PageNumber">
    <w:name w:val="page number"/>
    <w:basedOn w:val="DefaultParagraphFont"/>
    <w:rsid w:val="00B135BD"/>
    <w:rPr>
      <w:rFonts w:cs="Times New Roman"/>
    </w:rPr>
  </w:style>
  <w:style w:type="paragraph" w:styleId="Header">
    <w:name w:val="header"/>
    <w:basedOn w:val="Normal"/>
    <w:link w:val="HeaderChar"/>
    <w:uiPriority w:val="99"/>
    <w:unhideWhenUsed/>
    <w:rsid w:val="00B135BD"/>
    <w:pPr>
      <w:tabs>
        <w:tab w:val="center" w:pos="4153"/>
        <w:tab w:val="right" w:pos="8306"/>
      </w:tabs>
    </w:pPr>
  </w:style>
  <w:style w:type="character" w:customStyle="1" w:styleId="HeaderChar">
    <w:name w:val="Header Char"/>
    <w:basedOn w:val="DefaultParagraphFont"/>
    <w:link w:val="Header"/>
    <w:uiPriority w:val="99"/>
    <w:rsid w:val="00B135BD"/>
    <w:rPr>
      <w:rFonts w:eastAsia="Times New Roman" w:cs="Times New Roman"/>
    </w:rPr>
  </w:style>
  <w:style w:type="paragraph" w:customStyle="1" w:styleId="tv213">
    <w:name w:val="tv213"/>
    <w:basedOn w:val="Normal"/>
    <w:rsid w:val="00B135BD"/>
    <w:pPr>
      <w:spacing w:before="100" w:beforeAutospacing="1" w:after="100" w:afterAutospacing="1"/>
    </w:pPr>
    <w:rPr>
      <w:lang w:eastAsia="lv-LV"/>
    </w:rPr>
  </w:style>
  <w:style w:type="character" w:styleId="Hyperlink">
    <w:name w:val="Hyperlink"/>
    <w:basedOn w:val="DefaultParagraphFont"/>
    <w:uiPriority w:val="99"/>
    <w:unhideWhenUsed/>
    <w:rsid w:val="00FC01A4"/>
    <w:rPr>
      <w:color w:val="0563C1" w:themeColor="hyperlink"/>
      <w:u w:val="single"/>
    </w:rPr>
  </w:style>
  <w:style w:type="paragraph" w:styleId="FootnoteText">
    <w:name w:val="footnote text"/>
    <w:basedOn w:val="Normal"/>
    <w:link w:val="FootnoteTextChar"/>
    <w:uiPriority w:val="99"/>
    <w:semiHidden/>
    <w:unhideWhenUsed/>
    <w:rsid w:val="0089783C"/>
    <w:pPr>
      <w:spacing w:after="200" w:line="276" w:lineRule="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89783C"/>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9783C"/>
    <w:rPr>
      <w:vertAlign w:val="superscript"/>
    </w:rPr>
  </w:style>
  <w:style w:type="table" w:styleId="TableGrid">
    <w:name w:val="Table Grid"/>
    <w:basedOn w:val="TableNormal"/>
    <w:uiPriority w:val="39"/>
    <w:rsid w:val="00432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2B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BB7"/>
    <w:rPr>
      <w:rFonts w:ascii="Segoe UI" w:eastAsia="Times New Roman" w:hAnsi="Segoe UI" w:cs="Segoe UI"/>
      <w:sz w:val="18"/>
      <w:szCs w:val="18"/>
    </w:rPr>
  </w:style>
  <w:style w:type="paragraph" w:styleId="ListParagraph">
    <w:name w:val="List Paragraph"/>
    <w:basedOn w:val="Normal"/>
    <w:uiPriority w:val="34"/>
    <w:qFormat/>
    <w:rsid w:val="00C95438"/>
    <w:pPr>
      <w:ind w:left="720"/>
      <w:contextualSpacing/>
    </w:pPr>
  </w:style>
  <w:style w:type="paragraph" w:styleId="Revision">
    <w:name w:val="Revision"/>
    <w:hidden/>
    <w:uiPriority w:val="99"/>
    <w:semiHidden/>
    <w:rsid w:val="0099078B"/>
    <w:pPr>
      <w:spacing w:after="0" w:line="240" w:lineRule="auto"/>
    </w:pPr>
    <w:rPr>
      <w:rFonts w:eastAsia="Times New Roman" w:cs="Times New Roman"/>
    </w:rPr>
  </w:style>
  <w:style w:type="character" w:styleId="UnresolvedMention">
    <w:name w:val="Unresolved Mention"/>
    <w:basedOn w:val="DefaultParagraphFont"/>
    <w:uiPriority w:val="99"/>
    <w:semiHidden/>
    <w:unhideWhenUsed/>
    <w:rsid w:val="003C0706"/>
    <w:rPr>
      <w:color w:val="605E5C"/>
      <w:shd w:val="clear" w:color="auto" w:fill="E1DFDD"/>
    </w:rPr>
  </w:style>
  <w:style w:type="character" w:styleId="CommentReference">
    <w:name w:val="annotation reference"/>
    <w:basedOn w:val="DefaultParagraphFont"/>
    <w:uiPriority w:val="99"/>
    <w:semiHidden/>
    <w:unhideWhenUsed/>
    <w:rsid w:val="00D97E59"/>
    <w:rPr>
      <w:sz w:val="16"/>
      <w:szCs w:val="16"/>
    </w:rPr>
  </w:style>
  <w:style w:type="paragraph" w:styleId="CommentText">
    <w:name w:val="annotation text"/>
    <w:basedOn w:val="Normal"/>
    <w:link w:val="CommentTextChar"/>
    <w:uiPriority w:val="99"/>
    <w:unhideWhenUsed/>
    <w:rsid w:val="00D97E59"/>
    <w:rPr>
      <w:sz w:val="20"/>
      <w:szCs w:val="20"/>
    </w:rPr>
  </w:style>
  <w:style w:type="character" w:customStyle="1" w:styleId="CommentTextChar">
    <w:name w:val="Comment Text Char"/>
    <w:basedOn w:val="DefaultParagraphFont"/>
    <w:link w:val="CommentText"/>
    <w:uiPriority w:val="99"/>
    <w:rsid w:val="00D97E59"/>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97E59"/>
    <w:rPr>
      <w:b/>
      <w:bCs/>
    </w:rPr>
  </w:style>
  <w:style w:type="character" w:customStyle="1" w:styleId="CommentSubjectChar">
    <w:name w:val="Comment Subject Char"/>
    <w:basedOn w:val="CommentTextChar"/>
    <w:link w:val="CommentSubject"/>
    <w:uiPriority w:val="99"/>
    <w:semiHidden/>
    <w:rsid w:val="00D97E59"/>
    <w:rPr>
      <w:rFonts w:eastAsia="Times New Roman" w:cs="Times New Roman"/>
      <w:b/>
      <w:bCs/>
      <w:sz w:val="20"/>
      <w:szCs w:val="20"/>
    </w:rPr>
  </w:style>
  <w:style w:type="character" w:styleId="FollowedHyperlink">
    <w:name w:val="FollowedHyperlink"/>
    <w:basedOn w:val="DefaultParagraphFont"/>
    <w:uiPriority w:val="99"/>
    <w:semiHidden/>
    <w:unhideWhenUsed/>
    <w:rsid w:val="00337AA9"/>
    <w:rPr>
      <w:color w:val="954F72" w:themeColor="followedHyperlink"/>
      <w:u w:val="single"/>
    </w:rPr>
  </w:style>
  <w:style w:type="paragraph" w:styleId="NoSpacing">
    <w:name w:val="No Spacing"/>
    <w:uiPriority w:val="1"/>
    <w:qFormat/>
    <w:rsid w:val="00D51150"/>
    <w:pPr>
      <w:spacing w:after="0" w:line="240" w:lineRule="auto"/>
    </w:pPr>
    <w:rPr>
      <w:szCs w:val="22"/>
    </w:rPr>
  </w:style>
  <w:style w:type="paragraph" w:customStyle="1" w:styleId="Char">
    <w:name w:val="Char"/>
    <w:basedOn w:val="Normal"/>
    <w:rsid w:val="001B11A1"/>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957191">
      <w:bodyDiv w:val="1"/>
      <w:marLeft w:val="0"/>
      <w:marRight w:val="0"/>
      <w:marTop w:val="0"/>
      <w:marBottom w:val="0"/>
      <w:divBdr>
        <w:top w:val="none" w:sz="0" w:space="0" w:color="auto"/>
        <w:left w:val="none" w:sz="0" w:space="0" w:color="auto"/>
        <w:bottom w:val="none" w:sz="0" w:space="0" w:color="auto"/>
        <w:right w:val="none" w:sz="0" w:space="0" w:color="auto"/>
      </w:divBdr>
    </w:div>
    <w:div w:id="865172920">
      <w:bodyDiv w:val="1"/>
      <w:marLeft w:val="0"/>
      <w:marRight w:val="0"/>
      <w:marTop w:val="0"/>
      <w:marBottom w:val="0"/>
      <w:divBdr>
        <w:top w:val="none" w:sz="0" w:space="0" w:color="auto"/>
        <w:left w:val="none" w:sz="0" w:space="0" w:color="auto"/>
        <w:bottom w:val="none" w:sz="0" w:space="0" w:color="auto"/>
        <w:right w:val="none" w:sz="0" w:space="0" w:color="auto"/>
      </w:divBdr>
    </w:div>
    <w:div w:id="921255376">
      <w:bodyDiv w:val="1"/>
      <w:marLeft w:val="0"/>
      <w:marRight w:val="0"/>
      <w:marTop w:val="0"/>
      <w:marBottom w:val="0"/>
      <w:divBdr>
        <w:top w:val="none" w:sz="0" w:space="0" w:color="auto"/>
        <w:left w:val="none" w:sz="0" w:space="0" w:color="auto"/>
        <w:bottom w:val="none" w:sz="0" w:space="0" w:color="auto"/>
        <w:right w:val="none" w:sz="0" w:space="0" w:color="auto"/>
      </w:divBdr>
    </w:div>
    <w:div w:id="1027680511">
      <w:bodyDiv w:val="1"/>
      <w:marLeft w:val="0"/>
      <w:marRight w:val="0"/>
      <w:marTop w:val="0"/>
      <w:marBottom w:val="0"/>
      <w:divBdr>
        <w:top w:val="none" w:sz="0" w:space="0" w:color="auto"/>
        <w:left w:val="none" w:sz="0" w:space="0" w:color="auto"/>
        <w:bottom w:val="none" w:sz="0" w:space="0" w:color="auto"/>
        <w:right w:val="none" w:sz="0" w:space="0" w:color="auto"/>
      </w:divBdr>
      <w:divsChild>
        <w:div w:id="1056977758">
          <w:marLeft w:val="480"/>
          <w:marRight w:val="0"/>
          <w:marTop w:val="0"/>
          <w:marBottom w:val="0"/>
          <w:divBdr>
            <w:top w:val="none" w:sz="0" w:space="0" w:color="auto"/>
            <w:left w:val="none" w:sz="0" w:space="0" w:color="auto"/>
            <w:bottom w:val="none" w:sz="0" w:space="0" w:color="auto"/>
            <w:right w:val="none" w:sz="0" w:space="0" w:color="auto"/>
          </w:divBdr>
          <w:divsChild>
            <w:div w:id="2009602093">
              <w:marLeft w:val="0"/>
              <w:marRight w:val="0"/>
              <w:marTop w:val="0"/>
              <w:marBottom w:val="0"/>
              <w:divBdr>
                <w:top w:val="none" w:sz="0" w:space="0" w:color="auto"/>
                <w:left w:val="none" w:sz="0" w:space="0" w:color="auto"/>
                <w:bottom w:val="none" w:sz="0" w:space="0" w:color="auto"/>
                <w:right w:val="none" w:sz="0" w:space="0" w:color="auto"/>
              </w:divBdr>
              <w:divsChild>
                <w:div w:id="843520315">
                  <w:marLeft w:val="0"/>
                  <w:marRight w:val="0"/>
                  <w:marTop w:val="0"/>
                  <w:marBottom w:val="0"/>
                  <w:divBdr>
                    <w:top w:val="none" w:sz="0" w:space="0" w:color="auto"/>
                    <w:left w:val="none" w:sz="0" w:space="0" w:color="auto"/>
                    <w:bottom w:val="none" w:sz="0" w:space="0" w:color="auto"/>
                    <w:right w:val="none" w:sz="0" w:space="0" w:color="auto"/>
                  </w:divBdr>
                </w:div>
              </w:divsChild>
            </w:div>
            <w:div w:id="910044104">
              <w:marLeft w:val="0"/>
              <w:marRight w:val="0"/>
              <w:marTop w:val="0"/>
              <w:marBottom w:val="0"/>
              <w:divBdr>
                <w:top w:val="none" w:sz="0" w:space="0" w:color="auto"/>
                <w:left w:val="none" w:sz="0" w:space="0" w:color="auto"/>
                <w:bottom w:val="none" w:sz="0" w:space="0" w:color="auto"/>
                <w:right w:val="none" w:sz="0" w:space="0" w:color="auto"/>
              </w:divBdr>
              <w:divsChild>
                <w:div w:id="2491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9004">
      <w:bodyDiv w:val="1"/>
      <w:marLeft w:val="0"/>
      <w:marRight w:val="0"/>
      <w:marTop w:val="0"/>
      <w:marBottom w:val="0"/>
      <w:divBdr>
        <w:top w:val="none" w:sz="0" w:space="0" w:color="auto"/>
        <w:left w:val="none" w:sz="0" w:space="0" w:color="auto"/>
        <w:bottom w:val="none" w:sz="0" w:space="0" w:color="auto"/>
        <w:right w:val="none" w:sz="0" w:space="0" w:color="auto"/>
      </w:divBdr>
      <w:divsChild>
        <w:div w:id="825514713">
          <w:marLeft w:val="480"/>
          <w:marRight w:val="0"/>
          <w:marTop w:val="0"/>
          <w:marBottom w:val="0"/>
          <w:divBdr>
            <w:top w:val="none" w:sz="0" w:space="0" w:color="auto"/>
            <w:left w:val="none" w:sz="0" w:space="0" w:color="auto"/>
            <w:bottom w:val="none" w:sz="0" w:space="0" w:color="auto"/>
            <w:right w:val="none" w:sz="0" w:space="0" w:color="auto"/>
          </w:divBdr>
          <w:divsChild>
            <w:div w:id="250433857">
              <w:marLeft w:val="0"/>
              <w:marRight w:val="0"/>
              <w:marTop w:val="0"/>
              <w:marBottom w:val="0"/>
              <w:divBdr>
                <w:top w:val="none" w:sz="0" w:space="0" w:color="auto"/>
                <w:left w:val="none" w:sz="0" w:space="0" w:color="auto"/>
                <w:bottom w:val="none" w:sz="0" w:space="0" w:color="auto"/>
                <w:right w:val="none" w:sz="0" w:space="0" w:color="auto"/>
              </w:divBdr>
              <w:divsChild>
                <w:div w:id="1222522103">
                  <w:marLeft w:val="0"/>
                  <w:marRight w:val="0"/>
                  <w:marTop w:val="0"/>
                  <w:marBottom w:val="0"/>
                  <w:divBdr>
                    <w:top w:val="none" w:sz="0" w:space="0" w:color="auto"/>
                    <w:left w:val="none" w:sz="0" w:space="0" w:color="auto"/>
                    <w:bottom w:val="none" w:sz="0" w:space="0" w:color="auto"/>
                    <w:right w:val="none" w:sz="0" w:space="0" w:color="auto"/>
                  </w:divBdr>
                </w:div>
              </w:divsChild>
            </w:div>
            <w:div w:id="675037743">
              <w:marLeft w:val="0"/>
              <w:marRight w:val="0"/>
              <w:marTop w:val="0"/>
              <w:marBottom w:val="0"/>
              <w:divBdr>
                <w:top w:val="none" w:sz="0" w:space="0" w:color="auto"/>
                <w:left w:val="none" w:sz="0" w:space="0" w:color="auto"/>
                <w:bottom w:val="none" w:sz="0" w:space="0" w:color="auto"/>
                <w:right w:val="none" w:sz="0" w:space="0" w:color="auto"/>
              </w:divBdr>
              <w:divsChild>
                <w:div w:id="139650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teway.elieta.lv/api/v1/PublicMaterialDownload/a7d759a4-68d3-450c-b467-b9b7ee97f3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itania.saeima.lv/LIVS12/SaeimaLIVS12.nsf/0/ABB45A19E6896563C2257EDF00223B2F?OpenDocu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nas.tiesas.lv/eTiesasMvc/nolemumi/pdf/374430.pdf" TargetMode="External"/><Relationship Id="rId5" Type="http://schemas.openxmlformats.org/officeDocument/2006/relationships/webSettings" Target="webSettings.xml"/><Relationship Id="rId10" Type="http://schemas.openxmlformats.org/officeDocument/2006/relationships/hyperlink" Target="https://www.at.gov.lv/downloadlawfile/3758" TargetMode="External"/><Relationship Id="rId4" Type="http://schemas.openxmlformats.org/officeDocument/2006/relationships/settings" Target="settings.xml"/><Relationship Id="rId9" Type="http://schemas.openxmlformats.org/officeDocument/2006/relationships/hyperlink" Target="https://www.at.gov.lv/downloadlawfile/906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A62D5-D144-4FC1-97E7-4FB1F605B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2396</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2026-09-10T08:38:00Z</dcterms:created>
  <dcterms:modified xsi:type="dcterms:W3CDTF">2026-09-10T08:38:00Z</dcterms:modified>
</cp:coreProperties>
</file>