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27E86" w14:textId="77777777" w:rsidR="00F3270B" w:rsidRPr="00B37140" w:rsidRDefault="00F3270B" w:rsidP="00F3270B">
      <w:pPr>
        <w:spacing w:line="276" w:lineRule="auto"/>
        <w:jc w:val="both"/>
      </w:pPr>
      <w:r w:rsidRPr="00B37140">
        <w:rPr>
          <w:b/>
          <w:bCs/>
        </w:rPr>
        <w:t>Nolēmuma, kas izriet no saskarsmes tiesībām ar bērnu, ļaunprātīga nepildīšana</w:t>
      </w:r>
    </w:p>
    <w:p w14:paraId="719CB065" w14:textId="77777777" w:rsidR="00F3270B" w:rsidRDefault="00F3270B" w:rsidP="00F3270B">
      <w:pPr>
        <w:spacing w:line="276" w:lineRule="auto"/>
        <w:jc w:val="both"/>
      </w:pPr>
      <w:r w:rsidRPr="00B37140">
        <w:t>Nolēmuma ļaunprātīga nepildīšana var izpausties kā vainīgās personas apzināta rīcība, kas vērsta uz saskarsmes nepieļaušanu vai nepienācīgu vai daļēju nolēmuma pildīšanu, vai nolēmumā noteiktā pienākuma nepildīšanu bez attaisnojoša iemesla, lai gan pastāv iespēja noteikto pienākumu pildīt. Tas nozīmē, ka persona zina par tiesas nolēmumu, par tajā personai noteiktajiem pienākumiem un nepastāv objektīvi šķēršļi nolēmuma pildīšanai.</w:t>
      </w:r>
    </w:p>
    <w:p w14:paraId="7F43DD3B" w14:textId="77777777" w:rsidR="00F3270B" w:rsidRPr="00B37140" w:rsidRDefault="00F3270B" w:rsidP="00F3270B">
      <w:pPr>
        <w:spacing w:line="276" w:lineRule="auto"/>
        <w:jc w:val="both"/>
      </w:pPr>
    </w:p>
    <w:p w14:paraId="7954B91D" w14:textId="77777777" w:rsidR="00F3270B" w:rsidRPr="00B37140" w:rsidRDefault="00F3270B" w:rsidP="00F3270B">
      <w:pPr>
        <w:spacing w:line="276" w:lineRule="auto"/>
        <w:jc w:val="both"/>
      </w:pPr>
      <w:r w:rsidRPr="00A40F15">
        <w:rPr>
          <w:b/>
          <w:bCs/>
        </w:rPr>
        <w:t>N</w:t>
      </w:r>
      <w:r w:rsidRPr="00B37140">
        <w:rPr>
          <w:b/>
          <w:bCs/>
        </w:rPr>
        <w:t xml:space="preserve">olēmuma, kas izriet no saskarsmes tiesībām ar bērnu, izpildes </w:t>
      </w:r>
      <w:r>
        <w:rPr>
          <w:b/>
          <w:bCs/>
        </w:rPr>
        <w:t>ļaunprātīga</w:t>
      </w:r>
      <w:r w:rsidRPr="00B37140">
        <w:rPr>
          <w:b/>
          <w:bCs/>
        </w:rPr>
        <w:t xml:space="preserve"> kavēšana</w:t>
      </w:r>
    </w:p>
    <w:p w14:paraId="424E8E56" w14:textId="77777777" w:rsidR="00F3270B" w:rsidRDefault="00F3270B" w:rsidP="00F3270B">
      <w:pPr>
        <w:spacing w:line="276" w:lineRule="auto"/>
        <w:jc w:val="both"/>
      </w:pPr>
      <w:r>
        <w:t>N</w:t>
      </w:r>
      <w:r w:rsidRPr="00B37140">
        <w:t>olēmuma izpildes</w:t>
      </w:r>
      <w:r>
        <w:t xml:space="preserve"> ļaunprātīga</w:t>
      </w:r>
      <w:r w:rsidRPr="00B37140">
        <w:t xml:space="preserve"> kavēšana ir vainīgās personas apzināta šķēršļu radīšana, izpildes apgrūtināšana vai traucēšana. Persona var arī neatteikties no nolēmuma izpildes pilnībā, bet apzināti radīt šķēršļus un kavēt tā izpildi, proti, persona zina par saviem pienākumiem, bet lēmuma izpildi apzināti apgrūtina, atliek vai kavē. Piemēram, formāli piekrīt saskarsmei, bet faktiski ar savu rīcību to padara par neiespējamu, tas ir, apzināti rada šķēršļus.</w:t>
      </w:r>
    </w:p>
    <w:p w14:paraId="1734B84E" w14:textId="77777777" w:rsidR="00F3270B" w:rsidRPr="00B37140" w:rsidRDefault="00F3270B" w:rsidP="00F3270B">
      <w:pPr>
        <w:spacing w:line="276" w:lineRule="auto"/>
        <w:jc w:val="both"/>
      </w:pPr>
    </w:p>
    <w:p w14:paraId="07397000" w14:textId="77777777" w:rsidR="00F3270B" w:rsidRPr="00B37140" w:rsidRDefault="00F3270B" w:rsidP="00F3270B">
      <w:pPr>
        <w:spacing w:line="276" w:lineRule="auto"/>
        <w:jc w:val="both"/>
      </w:pPr>
      <w:r w:rsidRPr="00B37140">
        <w:rPr>
          <w:b/>
          <w:bCs/>
        </w:rPr>
        <w:t>Kriminālprocesa uzsākšanas iemesls par nolēmuma, kas izriet no saskarsmes tiesībām ar bērnu, nepildīšanu</w:t>
      </w:r>
    </w:p>
    <w:p w14:paraId="418A705D" w14:textId="77777777" w:rsidR="00F3270B" w:rsidRPr="00B37140" w:rsidRDefault="00F3270B" w:rsidP="00F3270B">
      <w:pPr>
        <w:spacing w:line="276" w:lineRule="auto"/>
        <w:jc w:val="both"/>
      </w:pPr>
      <w:r w:rsidRPr="00B37140">
        <w:t>1.</w:t>
      </w:r>
      <w:r>
        <w:t> </w:t>
      </w:r>
      <w:r w:rsidRPr="00B37140">
        <w:t>Krimināllikuma 168.</w:t>
      </w:r>
      <w:r>
        <w:t> p</w:t>
      </w:r>
      <w:r w:rsidRPr="00B37140">
        <w:t>ants neparedz, ka kriminālprocesa uzsākšanai par tajā paredzēto noziedzīgo nodarījumu būtu nepieciešams iepriekš iziet Civilprocesa likuma 620.</w:t>
      </w:r>
      <w:r w:rsidRPr="00B37140">
        <w:rPr>
          <w:vertAlign w:val="superscript"/>
        </w:rPr>
        <w:t>25</w:t>
      </w:r>
      <w:r>
        <w:t> </w:t>
      </w:r>
      <w:r w:rsidRPr="00B37140">
        <w:t>un 620.</w:t>
      </w:r>
      <w:r w:rsidRPr="00B37140">
        <w:rPr>
          <w:vertAlign w:val="superscript"/>
        </w:rPr>
        <w:t>26</w:t>
      </w:r>
      <w:r>
        <w:t> </w:t>
      </w:r>
      <w:r w:rsidRPr="00B37140">
        <w:t>pantā noteikto kārtību. Tātad cietušajam nav obligāti jāgaida, ka tiesu izpildītājs parādnieka darbībās konstatēs nolēmuma nepildīšanu un nosūtīs aktu par nolēmuma nepildīšanu prokuratūrai, lai tā izlemtu jautājumu par kriminālprocesa uzsākšanu pret parādnieku sakarā ar viņa ļaunprātīgu izvairīšanos no nolēmuma izpildes. Proti, cietušais var patstāvīgi izmantot Kriminālprocesa likuma 369.</w:t>
      </w:r>
      <w:r>
        <w:t> </w:t>
      </w:r>
      <w:r w:rsidRPr="00B37140">
        <w:t>pantā minētās tiesības un vērsties ar iesniegumu par kriminālprocesa norisi atbildīgajā iestādē.</w:t>
      </w:r>
    </w:p>
    <w:p w14:paraId="77057ABF" w14:textId="77777777" w:rsidR="00F3270B" w:rsidRPr="00B37140" w:rsidRDefault="00F3270B" w:rsidP="00F3270B">
      <w:pPr>
        <w:spacing w:line="276" w:lineRule="auto"/>
        <w:jc w:val="both"/>
      </w:pPr>
      <w:r w:rsidRPr="00B37140">
        <w:t>2.</w:t>
      </w:r>
      <w:r>
        <w:t> </w:t>
      </w:r>
      <w:r w:rsidRPr="00B37140">
        <w:t xml:space="preserve">Civilprocesa likumā paredzētās tiesu izpildītāja darbības ir vērstas uz nolēmuma nepildīšanas fiksēšanu un var atvieglot tādu ziņu iegūšanu un pārbaudi, kas norāda uz iespējamu ļaunprātīgu nolēmuma nepildīšanu. </w:t>
      </w:r>
    </w:p>
    <w:p w14:paraId="43C980E4" w14:textId="77777777" w:rsidR="00F3270B" w:rsidRDefault="00F3270B" w:rsidP="00973EA6">
      <w:pPr>
        <w:spacing w:line="276" w:lineRule="auto"/>
        <w:jc w:val="center"/>
        <w:rPr>
          <w:b/>
        </w:rPr>
      </w:pPr>
    </w:p>
    <w:p w14:paraId="051DD6A0" w14:textId="179B81A6" w:rsidR="00772A7C" w:rsidRPr="00973EA6" w:rsidRDefault="00772A7C" w:rsidP="00973EA6">
      <w:pPr>
        <w:spacing w:line="276" w:lineRule="auto"/>
        <w:jc w:val="center"/>
        <w:rPr>
          <w:b/>
        </w:rPr>
      </w:pPr>
      <w:r w:rsidRPr="00AC12F0">
        <w:rPr>
          <w:b/>
        </w:rPr>
        <w:t xml:space="preserve">Latvijas </w:t>
      </w:r>
      <w:r w:rsidRPr="00973EA6">
        <w:rPr>
          <w:b/>
        </w:rPr>
        <w:t>Republikas Senāt</w:t>
      </w:r>
      <w:r w:rsidR="00973EA6" w:rsidRPr="00973EA6">
        <w:rPr>
          <w:b/>
        </w:rPr>
        <w:t>a</w:t>
      </w:r>
    </w:p>
    <w:p w14:paraId="47EFCD37" w14:textId="6E6C46E1" w:rsidR="00973EA6" w:rsidRPr="00973EA6" w:rsidRDefault="00973EA6" w:rsidP="00973EA6">
      <w:pPr>
        <w:spacing w:line="276" w:lineRule="auto"/>
        <w:jc w:val="center"/>
        <w:rPr>
          <w:b/>
        </w:rPr>
      </w:pPr>
      <w:r w:rsidRPr="00973EA6">
        <w:rPr>
          <w:b/>
        </w:rPr>
        <w:t>Krimināllietu departament</w:t>
      </w:r>
      <w:r w:rsidR="009F2942">
        <w:rPr>
          <w:b/>
        </w:rPr>
        <w:t>a</w:t>
      </w:r>
    </w:p>
    <w:p w14:paraId="4A91748F" w14:textId="42A632AE" w:rsidR="00973EA6" w:rsidRPr="00973EA6" w:rsidRDefault="00973EA6" w:rsidP="00973EA6">
      <w:pPr>
        <w:spacing w:line="276" w:lineRule="auto"/>
        <w:jc w:val="center"/>
        <w:rPr>
          <w:b/>
        </w:rPr>
      </w:pPr>
      <w:r w:rsidRPr="00973EA6">
        <w:rPr>
          <w:b/>
        </w:rPr>
        <w:t>2026. gada 31. august</w:t>
      </w:r>
      <w:r w:rsidR="009F2942">
        <w:rPr>
          <w:b/>
        </w:rPr>
        <w:t>a</w:t>
      </w:r>
    </w:p>
    <w:p w14:paraId="78A8A624" w14:textId="09BD793D" w:rsidR="009C0BA3" w:rsidRPr="00973EA6" w:rsidRDefault="00606650" w:rsidP="00973EA6">
      <w:pPr>
        <w:spacing w:line="276" w:lineRule="auto"/>
        <w:jc w:val="center"/>
        <w:rPr>
          <w:b/>
        </w:rPr>
      </w:pPr>
      <w:r w:rsidRPr="00973EA6">
        <w:rPr>
          <w:b/>
        </w:rPr>
        <w:t>LĒMUMS</w:t>
      </w:r>
    </w:p>
    <w:p w14:paraId="0D8F4D3B" w14:textId="77777777" w:rsidR="00973EA6" w:rsidRDefault="00973EA6" w:rsidP="00973EA6">
      <w:pPr>
        <w:spacing w:line="276" w:lineRule="auto"/>
        <w:jc w:val="center"/>
        <w:rPr>
          <w:b/>
        </w:rPr>
      </w:pPr>
      <w:r w:rsidRPr="00973EA6">
        <w:rPr>
          <w:b/>
        </w:rPr>
        <w:t>Lieta Nr. </w:t>
      </w:r>
      <w:r w:rsidRPr="00973EA6">
        <w:rPr>
          <w:b/>
          <w:lang w:eastAsia="lv-LV"/>
        </w:rPr>
        <w:t xml:space="preserve">12400000119, </w:t>
      </w:r>
      <w:r w:rsidRPr="00973EA6">
        <w:rPr>
          <w:b/>
        </w:rPr>
        <w:t>SKK</w:t>
      </w:r>
      <w:r w:rsidRPr="00973EA6">
        <w:rPr>
          <w:b/>
          <w:lang w:eastAsia="lv-LV"/>
        </w:rPr>
        <w:noBreakHyphen/>
        <w:t>68</w:t>
      </w:r>
      <w:r w:rsidRPr="00973EA6">
        <w:rPr>
          <w:b/>
        </w:rPr>
        <w:t>/2026</w:t>
      </w:r>
    </w:p>
    <w:p w14:paraId="071AE77F" w14:textId="706B032E" w:rsidR="00973EA6" w:rsidRPr="00973EA6" w:rsidRDefault="00973EA6" w:rsidP="00973EA6">
      <w:pPr>
        <w:spacing w:line="276" w:lineRule="auto"/>
        <w:jc w:val="center"/>
        <w:rPr>
          <w:bCs/>
        </w:rPr>
      </w:pPr>
      <w:hyperlink r:id="rId8" w:history="1">
        <w:r w:rsidRPr="00973EA6">
          <w:rPr>
            <w:rStyle w:val="Hyperlink"/>
            <w:bCs/>
          </w:rPr>
          <w:t>ECLI:LV:AT:2026:0831.12400000119.7.L</w:t>
        </w:r>
      </w:hyperlink>
    </w:p>
    <w:p w14:paraId="13994BDA" w14:textId="77777777" w:rsidR="00C52066" w:rsidRPr="00AC12F0" w:rsidRDefault="00C52066" w:rsidP="00AC12F0">
      <w:pPr>
        <w:spacing w:line="276" w:lineRule="auto"/>
        <w:ind w:firstLine="567"/>
        <w:jc w:val="both"/>
      </w:pPr>
    </w:p>
    <w:p w14:paraId="31A5F61A" w14:textId="0E3B6906" w:rsidR="00F47652" w:rsidRPr="00AC12F0" w:rsidRDefault="00F47652" w:rsidP="00AC12F0">
      <w:pPr>
        <w:spacing w:line="276" w:lineRule="auto"/>
        <w:ind w:firstLine="720"/>
        <w:jc w:val="both"/>
      </w:pPr>
      <w:r w:rsidRPr="00AC12F0">
        <w:t>Senāts šādā sastāvā: senatore referente Aija Branta, senator</w:t>
      </w:r>
      <w:r w:rsidR="00B87706" w:rsidRPr="00AC12F0">
        <w:t>i</w:t>
      </w:r>
      <w:r w:rsidR="00F21A44" w:rsidRPr="00AC12F0">
        <w:t xml:space="preserve"> </w:t>
      </w:r>
      <w:r w:rsidR="00B87706" w:rsidRPr="00AC12F0">
        <w:t>Sandra Kaija</w:t>
      </w:r>
      <w:r w:rsidR="00C8660E" w:rsidRPr="00AC12F0">
        <w:t xml:space="preserve"> un </w:t>
      </w:r>
      <w:r w:rsidR="00B87706" w:rsidRPr="00AC12F0">
        <w:t>Māris Leja</w:t>
      </w:r>
      <w:r w:rsidR="00C8660E" w:rsidRPr="00AC12F0">
        <w:t>,</w:t>
      </w:r>
    </w:p>
    <w:p w14:paraId="7B73B5C2" w14:textId="77777777" w:rsidR="00042529" w:rsidRPr="00AC12F0" w:rsidRDefault="00042529" w:rsidP="00AC12F0">
      <w:pPr>
        <w:spacing w:line="276" w:lineRule="auto"/>
        <w:ind w:firstLine="720"/>
        <w:jc w:val="both"/>
      </w:pPr>
    </w:p>
    <w:p w14:paraId="76EF3CA6" w14:textId="74CE85BA" w:rsidR="00F47652" w:rsidRPr="00AC12F0" w:rsidRDefault="004A0013" w:rsidP="00AC12F0">
      <w:pPr>
        <w:spacing w:line="276" w:lineRule="auto"/>
        <w:ind w:firstLine="720"/>
        <w:jc w:val="both"/>
        <w:rPr>
          <w:bCs/>
          <w:lang w:eastAsia="lv-LV"/>
        </w:rPr>
      </w:pPr>
      <w:bookmarkStart w:id="0" w:name="_Hlk124157010"/>
      <w:r w:rsidRPr="00AC12F0">
        <w:rPr>
          <w:bCs/>
          <w:lang w:eastAsia="lv-LV"/>
        </w:rPr>
        <w:t>rakstveida</w:t>
      </w:r>
      <w:r w:rsidR="00F47652" w:rsidRPr="00AC12F0">
        <w:rPr>
          <w:bCs/>
          <w:lang w:eastAsia="lv-LV"/>
        </w:rPr>
        <w:t xml:space="preserve"> procesā </w:t>
      </w:r>
      <w:r w:rsidR="00A6783F" w:rsidRPr="00AC12F0">
        <w:rPr>
          <w:bCs/>
          <w:lang w:eastAsia="lv-LV"/>
        </w:rPr>
        <w:t xml:space="preserve">izskatīja </w:t>
      </w:r>
      <w:r w:rsidR="00F47652" w:rsidRPr="00AC12F0">
        <w:rPr>
          <w:bCs/>
          <w:lang w:eastAsia="lv-LV"/>
        </w:rPr>
        <w:t xml:space="preserve">krimināllietu sakarā ar </w:t>
      </w:r>
      <w:r w:rsidR="00F13E1D" w:rsidRPr="00AC12F0">
        <w:rPr>
          <w:bCs/>
          <w:lang w:eastAsia="lv-LV"/>
        </w:rPr>
        <w:t xml:space="preserve">apsūdzētās </w:t>
      </w:r>
      <w:r w:rsidR="009F2942">
        <w:rPr>
          <w:bCs/>
          <w:lang w:eastAsia="lv-LV"/>
        </w:rPr>
        <w:t>[pers. A]</w:t>
      </w:r>
      <w:r w:rsidR="00F13E1D" w:rsidRPr="00AC12F0">
        <w:rPr>
          <w:bCs/>
          <w:lang w:eastAsia="lv-LV"/>
        </w:rPr>
        <w:t xml:space="preserve"> aizstāvja zvērināta advokāta Raivo Klotiņa kasācijas sūdzību par Vidzemes apgabaltiesas 2025. gada 7. marta lēmumu.</w:t>
      </w:r>
    </w:p>
    <w:bookmarkEnd w:id="0"/>
    <w:p w14:paraId="52F698F3" w14:textId="77777777" w:rsidR="00F47652" w:rsidRPr="00AC12F0" w:rsidRDefault="00F47652" w:rsidP="00AC12F0">
      <w:pPr>
        <w:spacing w:line="276" w:lineRule="auto"/>
        <w:ind w:firstLine="720"/>
        <w:jc w:val="both"/>
        <w:rPr>
          <w:bCs/>
          <w:lang w:eastAsia="lv-LV"/>
        </w:rPr>
      </w:pPr>
    </w:p>
    <w:p w14:paraId="59568ACD" w14:textId="77777777" w:rsidR="00F47652" w:rsidRPr="00AC12F0" w:rsidRDefault="00F47652" w:rsidP="0091162A">
      <w:pPr>
        <w:keepNext/>
        <w:spacing w:line="276" w:lineRule="auto"/>
        <w:jc w:val="center"/>
        <w:rPr>
          <w:shd w:val="clear" w:color="auto" w:fill="FFFFFF"/>
        </w:rPr>
      </w:pPr>
      <w:r w:rsidRPr="00AC12F0">
        <w:rPr>
          <w:b/>
          <w:shd w:val="clear" w:color="auto" w:fill="FFFFFF"/>
        </w:rPr>
        <w:t>Aprakstošā daļa</w:t>
      </w:r>
    </w:p>
    <w:p w14:paraId="6817C338" w14:textId="77777777" w:rsidR="00F47652" w:rsidRPr="00AC12F0" w:rsidRDefault="00F47652" w:rsidP="00AC12F0">
      <w:pPr>
        <w:pStyle w:val="NormalWeb"/>
        <w:shd w:val="clear" w:color="auto" w:fill="FFFFFF"/>
        <w:spacing w:before="0" w:beforeAutospacing="0" w:after="0" w:afterAutospacing="0" w:line="276" w:lineRule="auto"/>
        <w:ind w:firstLine="720"/>
        <w:jc w:val="both"/>
        <w:rPr>
          <w:shd w:val="clear" w:color="auto" w:fill="FFFFFF"/>
        </w:rPr>
      </w:pPr>
    </w:p>
    <w:p w14:paraId="19167B33" w14:textId="20D0D736" w:rsidR="00F47652" w:rsidRPr="00AC12F0" w:rsidRDefault="00F47652" w:rsidP="00AC12F0">
      <w:pPr>
        <w:spacing w:line="276" w:lineRule="auto"/>
        <w:ind w:firstLine="720"/>
        <w:jc w:val="both"/>
      </w:pPr>
      <w:r w:rsidRPr="00AC12F0">
        <w:t>[1]</w:t>
      </w:r>
      <w:r w:rsidR="00A6783F" w:rsidRPr="00AC12F0">
        <w:t> </w:t>
      </w:r>
      <w:r w:rsidRPr="00AC12F0">
        <w:t xml:space="preserve">Ar </w:t>
      </w:r>
      <w:r w:rsidR="00F13E1D" w:rsidRPr="00AC12F0">
        <w:t>Vidzemes</w:t>
      </w:r>
      <w:r w:rsidR="005C62E7" w:rsidRPr="00AC12F0">
        <w:t xml:space="preserve"> rajona tiesas </w:t>
      </w:r>
      <w:r w:rsidRPr="00AC12F0">
        <w:t>20</w:t>
      </w:r>
      <w:r w:rsidR="00F13E1D" w:rsidRPr="00AC12F0">
        <w:t>23</w:t>
      </w:r>
      <w:r w:rsidRPr="00AC12F0">
        <w:t xml:space="preserve">. gada </w:t>
      </w:r>
      <w:r w:rsidR="00F13E1D" w:rsidRPr="00AC12F0">
        <w:t>1. februāra</w:t>
      </w:r>
      <w:r w:rsidRPr="00AC12F0">
        <w:t xml:space="preserve"> spriedumu</w:t>
      </w:r>
    </w:p>
    <w:p w14:paraId="029BBD9B" w14:textId="741306A3" w:rsidR="00EF4016" w:rsidRPr="00AC12F0" w:rsidRDefault="009F2942" w:rsidP="009F2942">
      <w:pPr>
        <w:spacing w:line="276" w:lineRule="auto"/>
        <w:ind w:firstLine="720"/>
        <w:jc w:val="both"/>
      </w:pPr>
      <w:r>
        <w:t>[pers. A]</w:t>
      </w:r>
      <w:r w:rsidR="00EF4016" w:rsidRPr="00AC12F0">
        <w:t xml:space="preserve">, personas kods </w:t>
      </w:r>
      <w:r>
        <w:t>[..]</w:t>
      </w:r>
      <w:r w:rsidR="00EF4016" w:rsidRPr="00AC12F0">
        <w:t>,</w:t>
      </w:r>
    </w:p>
    <w:p w14:paraId="5E53B3CE" w14:textId="7D6E99AF" w:rsidR="00F13E1D" w:rsidRPr="00AC12F0" w:rsidRDefault="00084742" w:rsidP="00AC12F0">
      <w:pPr>
        <w:spacing w:line="276" w:lineRule="auto"/>
        <w:ind w:firstLine="720"/>
        <w:jc w:val="both"/>
      </w:pPr>
      <w:r w:rsidRPr="00AC12F0">
        <w:t xml:space="preserve">atzīta par vainīgu </w:t>
      </w:r>
      <w:r w:rsidR="00F13E1D" w:rsidRPr="00AC12F0">
        <w:t>Krimināllikuma 168. pantā paredzēt</w:t>
      </w:r>
      <w:r w:rsidR="00965628" w:rsidRPr="00AC12F0">
        <w:t>ajā</w:t>
      </w:r>
      <w:r w:rsidR="00F13E1D" w:rsidRPr="00AC12F0">
        <w:t xml:space="preserve"> noziedzīg</w:t>
      </w:r>
      <w:r w:rsidR="00965628" w:rsidRPr="00AC12F0">
        <w:t>ajā</w:t>
      </w:r>
      <w:r w:rsidR="00F13E1D" w:rsidRPr="00AC12F0">
        <w:t xml:space="preserve"> nodarījum</w:t>
      </w:r>
      <w:r w:rsidR="00965628" w:rsidRPr="00AC12F0">
        <w:t>ā</w:t>
      </w:r>
      <w:r w:rsidR="00F13E1D" w:rsidRPr="00AC12F0">
        <w:t xml:space="preserve"> un, piemērojot Krimināllikuma 49.</w:t>
      </w:r>
      <w:r w:rsidR="00F13E1D" w:rsidRPr="00AC12F0">
        <w:rPr>
          <w:vertAlign w:val="superscript"/>
        </w:rPr>
        <w:t>1</w:t>
      </w:r>
      <w:r w:rsidR="00F13E1D" w:rsidRPr="00AC12F0">
        <w:t> panta pirmās daļas 1. punktu, sodīta ar naudas sodu triju Latvijas Republikā noteikto minimālo mēnešalgu apmērā jeb 1860 </w:t>
      </w:r>
      <w:r w:rsidR="00F13E1D" w:rsidRPr="00AC12F0">
        <w:rPr>
          <w:i/>
          <w:iCs/>
        </w:rPr>
        <w:t>euro</w:t>
      </w:r>
      <w:r w:rsidR="00F13E1D" w:rsidRPr="00AC12F0">
        <w:t>.</w:t>
      </w:r>
    </w:p>
    <w:p w14:paraId="3261773B" w14:textId="606C5318" w:rsidR="00F13E1D" w:rsidRPr="00AC12F0" w:rsidRDefault="00F13E1D" w:rsidP="00AC12F0">
      <w:pPr>
        <w:spacing w:line="276" w:lineRule="auto"/>
        <w:ind w:firstLine="720"/>
        <w:jc w:val="both"/>
      </w:pPr>
      <w:r w:rsidRPr="00AC12F0">
        <w:t xml:space="preserve">Noraidīts cietušā </w:t>
      </w:r>
      <w:r w:rsidR="009F2942">
        <w:t>[pers. B]</w:t>
      </w:r>
      <w:r w:rsidRPr="00AC12F0">
        <w:t xml:space="preserve"> kompensācijas pieteikums 1000 </w:t>
      </w:r>
      <w:r w:rsidRPr="00AC12F0">
        <w:rPr>
          <w:i/>
          <w:iCs/>
        </w:rPr>
        <w:t>euro</w:t>
      </w:r>
      <w:r w:rsidRPr="00AC12F0">
        <w:t>.</w:t>
      </w:r>
    </w:p>
    <w:p w14:paraId="00521273" w14:textId="77777777" w:rsidR="00B61DAF" w:rsidRPr="00AC12F0" w:rsidRDefault="00B61DAF" w:rsidP="00AC12F0">
      <w:pPr>
        <w:tabs>
          <w:tab w:val="left" w:pos="1710"/>
        </w:tabs>
        <w:spacing w:line="276" w:lineRule="auto"/>
        <w:jc w:val="both"/>
      </w:pPr>
    </w:p>
    <w:p w14:paraId="66BEBF96" w14:textId="2B0DEE8D" w:rsidR="00CF0280" w:rsidRPr="00AC12F0" w:rsidRDefault="00F47652" w:rsidP="00AC12F0">
      <w:pPr>
        <w:spacing w:line="276" w:lineRule="auto"/>
        <w:ind w:firstLine="720"/>
        <w:jc w:val="both"/>
      </w:pPr>
      <w:r w:rsidRPr="00AC12F0">
        <w:t>[</w:t>
      </w:r>
      <w:r w:rsidR="001C1BB1" w:rsidRPr="00AC12F0">
        <w:t>2</w:t>
      </w:r>
      <w:r w:rsidRPr="00AC12F0">
        <w:t>]</w:t>
      </w:r>
      <w:r w:rsidR="00666198" w:rsidRPr="00AC12F0">
        <w:t xml:space="preserve"> Ar Vidzemes rajona tiesas 2023. gada 1. februāra spriedumu </w:t>
      </w:r>
      <w:r w:rsidR="009F2942">
        <w:t>[pers. A]</w:t>
      </w:r>
      <w:r w:rsidR="00666198" w:rsidRPr="00AC12F0">
        <w:t xml:space="preserve"> atzīta par vainīgu un sodīta pēc Krimināllikuma 168. panta </w:t>
      </w:r>
      <w:r w:rsidR="00B87706" w:rsidRPr="00AC12F0">
        <w:t xml:space="preserve">par </w:t>
      </w:r>
      <w:r w:rsidR="00666198" w:rsidRPr="00AC12F0">
        <w:t>ļaunprātīgu tiesas nolēmuma, kas izriet no saskarsmes tiesībām ar bērnu, nepildīšanu un ļaunprātīgu šī nolēmuma izpildes kavēšanu.</w:t>
      </w:r>
    </w:p>
    <w:p w14:paraId="3A91CB7A" w14:textId="77777777" w:rsidR="00CF0280" w:rsidRPr="00AC12F0" w:rsidRDefault="00CF0280" w:rsidP="00AC12F0">
      <w:pPr>
        <w:spacing w:line="276" w:lineRule="auto"/>
        <w:ind w:firstLine="720"/>
        <w:jc w:val="both"/>
      </w:pPr>
    </w:p>
    <w:p w14:paraId="7CC94E94" w14:textId="65F3EAD1" w:rsidR="00666198" w:rsidRPr="00AC12F0" w:rsidRDefault="00CF0280" w:rsidP="00AC12F0">
      <w:pPr>
        <w:spacing w:line="276" w:lineRule="auto"/>
        <w:ind w:firstLine="720"/>
        <w:jc w:val="both"/>
      </w:pPr>
      <w:r w:rsidRPr="00AC12F0">
        <w:t>[3] </w:t>
      </w:r>
      <w:r w:rsidR="00F47652" w:rsidRPr="00AC12F0">
        <w:t>A</w:t>
      </w:r>
      <w:r w:rsidR="008E1973" w:rsidRPr="00AC12F0">
        <w:t xml:space="preserve">r </w:t>
      </w:r>
      <w:r w:rsidR="00F13E1D" w:rsidRPr="00AC12F0">
        <w:rPr>
          <w:bCs/>
          <w:lang w:eastAsia="lv-LV"/>
        </w:rPr>
        <w:t>Vidzemes apgabaltiesas 2025. gada 7. marta lēmumu</w:t>
      </w:r>
      <w:r w:rsidR="000E416B" w:rsidRPr="00AC12F0">
        <w:t xml:space="preserve">, </w:t>
      </w:r>
      <w:r w:rsidR="00F47652" w:rsidRPr="00AC12F0">
        <w:t xml:space="preserve">iztiesājot lietu sakarā </w:t>
      </w:r>
      <w:r w:rsidR="00666198" w:rsidRPr="00AC12F0">
        <w:t xml:space="preserve">aizstāvja R. Klotiņa apelācijas sūdzību, </w:t>
      </w:r>
      <w:r w:rsidRPr="00AC12F0">
        <w:t>Vidzemes rajona tiesas 2023. gada 1. februāra spriedums atstāts negrozīts.</w:t>
      </w:r>
    </w:p>
    <w:p w14:paraId="3F16074A" w14:textId="77777777" w:rsidR="00CF0280" w:rsidRPr="00AC12F0" w:rsidRDefault="00CF0280" w:rsidP="00AC12F0">
      <w:pPr>
        <w:spacing w:line="276" w:lineRule="auto"/>
        <w:ind w:firstLine="720"/>
        <w:jc w:val="both"/>
      </w:pPr>
    </w:p>
    <w:p w14:paraId="6F07645F" w14:textId="12732351" w:rsidR="00CF0280" w:rsidRPr="00AC12F0" w:rsidRDefault="00CF0280" w:rsidP="00AC12F0">
      <w:pPr>
        <w:spacing w:line="276" w:lineRule="auto"/>
        <w:ind w:firstLine="720"/>
        <w:jc w:val="both"/>
      </w:pPr>
      <w:r w:rsidRPr="00AC12F0">
        <w:t xml:space="preserve">[4] Par </w:t>
      </w:r>
      <w:r w:rsidRPr="00AC12F0">
        <w:rPr>
          <w:bCs/>
          <w:lang w:eastAsia="lv-LV"/>
        </w:rPr>
        <w:t xml:space="preserve">Vidzemes apgabaltiesas 2025. gada 7. marta lēmumu aizstāvis R. Klotiņš iesniedzis kasācijas sūdzību, kurā lūdz atcelt apelācijas instances tiesas lēmumu un </w:t>
      </w:r>
      <w:r w:rsidRPr="00AC12F0">
        <w:t xml:space="preserve">nosūtīt lietu jaunai izskatīšanai apelācijas instances tiesā sakarā ar tiesas pieļautu Kriminālprocesa likuma 574. panta </w:t>
      </w:r>
      <w:r w:rsidR="00AA7C75" w:rsidRPr="00AC12F0">
        <w:t>1. un 2</w:t>
      </w:r>
      <w:r w:rsidRPr="00AC12F0">
        <w:t xml:space="preserve">. punktā norādīto pārkāpumu, kas izpaudies Krimināllikuma </w:t>
      </w:r>
      <w:r w:rsidR="00B87706" w:rsidRPr="00AC12F0">
        <w:t xml:space="preserve">168. panta un </w:t>
      </w:r>
      <w:r w:rsidR="00AA7C75" w:rsidRPr="00AC12F0">
        <w:t>48. panta pirmās daļas 17. punkta</w:t>
      </w:r>
      <w:r w:rsidRPr="00AC12F0">
        <w:t xml:space="preserve"> nepareizā piemērošanā, un pieļautiem Kriminālprocesa likuma </w:t>
      </w:r>
      <w:r w:rsidR="00AA7C75" w:rsidRPr="00AC12F0">
        <w:t>19.</w:t>
      </w:r>
      <w:r w:rsidR="00B87706" w:rsidRPr="00AC12F0">
        <w:t xml:space="preserve"> un</w:t>
      </w:r>
      <w:r w:rsidR="00AA7C75" w:rsidRPr="00AC12F0">
        <w:t xml:space="preserve"> 123. panta, 124. panta piektās daļas, 128., 130., 138.</w:t>
      </w:r>
      <w:r w:rsidR="00B87706" w:rsidRPr="00AC12F0">
        <w:t xml:space="preserve"> un</w:t>
      </w:r>
      <w:r w:rsidR="00AA7C75" w:rsidRPr="00AC12F0">
        <w:t xml:space="preserve"> 141. panta, 203. panta otrās un trešās daļas, 320. panta ceturtās daļas, 500. panta pirmās daļas, 511. panta otrās daļas, 512.</w:t>
      </w:r>
      <w:r w:rsidR="00B87706" w:rsidRPr="00AC12F0">
        <w:t xml:space="preserve"> un</w:t>
      </w:r>
      <w:r w:rsidR="00AA7C75" w:rsidRPr="00AC12F0">
        <w:t xml:space="preserve"> 527. panta, 564. panta ceturtās un piektās daļas pārkāpumiem, kas atzīstami par Kriminālprocesa likuma būtiskiem pārkāpumiem šā</w:t>
      </w:r>
      <w:r w:rsidRPr="00AC12F0">
        <w:t xml:space="preserve"> likuma 575. panta trešās daļas izpratnē.</w:t>
      </w:r>
    </w:p>
    <w:p w14:paraId="09A270A6" w14:textId="0DC314E0" w:rsidR="00CF0280" w:rsidRPr="00AC12F0" w:rsidRDefault="00CF0280" w:rsidP="00AC12F0">
      <w:pPr>
        <w:spacing w:line="276" w:lineRule="auto"/>
        <w:ind w:firstLine="720"/>
        <w:jc w:val="both"/>
      </w:pPr>
      <w:r w:rsidRPr="00AC12F0">
        <w:t xml:space="preserve">Kasācijas </w:t>
      </w:r>
      <w:r w:rsidR="00AA7C75" w:rsidRPr="00AC12F0">
        <w:t>sūdzība</w:t>
      </w:r>
      <w:r w:rsidRPr="00AC12F0">
        <w:t xml:space="preserve"> pamatot</w:t>
      </w:r>
      <w:r w:rsidR="00AA7C75" w:rsidRPr="00AC12F0">
        <w:t>a</w:t>
      </w:r>
      <w:r w:rsidRPr="00AC12F0">
        <w:t xml:space="preserve"> ar turpmāk norādītajiem argumentiem.</w:t>
      </w:r>
    </w:p>
    <w:p w14:paraId="435BDFAF" w14:textId="718BA75C" w:rsidR="00BE7CFA" w:rsidRPr="00AC12F0" w:rsidRDefault="00BE7CFA" w:rsidP="00AC12F0">
      <w:pPr>
        <w:spacing w:line="276" w:lineRule="auto"/>
        <w:ind w:firstLine="720"/>
        <w:jc w:val="both"/>
      </w:pPr>
      <w:r w:rsidRPr="00AC12F0">
        <w:t>[4.1] </w:t>
      </w:r>
      <w:r w:rsidR="00A97B3B" w:rsidRPr="00AC12F0">
        <w:t>Apelācijas instances tiesa k</w:t>
      </w:r>
      <w:r w:rsidRPr="00AC12F0">
        <w:t>ļūdaini konstatējusi Krimināllikuma</w:t>
      </w:r>
      <w:r w:rsidR="00AC12F0">
        <w:t> </w:t>
      </w:r>
      <w:r w:rsidRPr="00AC12F0">
        <w:t>168. pantā paredzētā noziedzīgā nodarījuma sastāvu</w:t>
      </w:r>
      <w:proofErr w:type="gramStart"/>
      <w:r w:rsidRPr="00AC12F0">
        <w:t xml:space="preserve"> un</w:t>
      </w:r>
      <w:proofErr w:type="gramEnd"/>
      <w:r w:rsidRPr="00AC12F0">
        <w:t xml:space="preserve"> līdz ar to pieļāvusi Kriminālprocesa likuma</w:t>
      </w:r>
      <w:r w:rsidR="00AC12F0">
        <w:t> </w:t>
      </w:r>
      <w:r w:rsidRPr="00AC12F0">
        <w:t>574. panta 2. punktā norādīto pārkāpumu.</w:t>
      </w:r>
    </w:p>
    <w:p w14:paraId="2988FBFA" w14:textId="50839713" w:rsidR="00BE7CFA" w:rsidRPr="00AC12F0" w:rsidRDefault="00BE7CFA" w:rsidP="00AC12F0">
      <w:pPr>
        <w:spacing w:line="276" w:lineRule="auto"/>
        <w:ind w:firstLine="720"/>
        <w:jc w:val="both"/>
      </w:pPr>
      <w:r w:rsidRPr="00AC12F0">
        <w:t xml:space="preserve">[4.1.1] Tiesa paplašināti tulkojusi šajā </w:t>
      </w:r>
      <w:r w:rsidR="00A97B3B" w:rsidRPr="00AC12F0">
        <w:t>tiesību normā</w:t>
      </w:r>
      <w:r w:rsidRPr="00AC12F0">
        <w:t xml:space="preserve"> paredzētā noziedzīgā nodarījuma objektīvās puses pazīmes.</w:t>
      </w:r>
    </w:p>
    <w:p w14:paraId="00F49460" w14:textId="2A1E66AF" w:rsidR="00FF1086" w:rsidRPr="00AC12F0" w:rsidRDefault="00FF1086" w:rsidP="00AC12F0">
      <w:pPr>
        <w:spacing w:line="276" w:lineRule="auto"/>
        <w:ind w:firstLine="720"/>
        <w:jc w:val="both"/>
      </w:pPr>
      <w:r w:rsidRPr="00AC12F0">
        <w:t xml:space="preserve">Saskaņā ar tiesas nolēmuma aprakstošajā daļā norādīto </w:t>
      </w:r>
      <w:r w:rsidR="009F2942">
        <w:t>[pers. A]</w:t>
      </w:r>
      <w:r w:rsidRPr="00AC12F0">
        <w:t xml:space="preserve"> laikā no 2018. gada 15. novembra līdz 2021. gada 16. aprīlim ļaunprātīgi nepildīja</w:t>
      </w:r>
      <w:r w:rsidR="00AC12F0">
        <w:t xml:space="preserve"> </w:t>
      </w:r>
      <w:r w:rsidRPr="00AC12F0">
        <w:t>tiesas nolēmumu par saskarsmes tiesībām ar bērnu, kā arī ļaunprātīgi kavēja šā nolēmuma izpildi. Vienlaikus tiesa nav objektīvi izvērtējusi un samērojusi Krimināllikuma</w:t>
      </w:r>
      <w:r w:rsidR="00AC12F0">
        <w:t> </w:t>
      </w:r>
      <w:r w:rsidRPr="00AC12F0">
        <w:t xml:space="preserve">168. panta dispozīcijā identificētās darbības ar </w:t>
      </w:r>
      <w:r w:rsidR="009F2942">
        <w:t>[pers. A]</w:t>
      </w:r>
      <w:r w:rsidRPr="00AC12F0">
        <w:t xml:space="preserve"> faktisko rīcību un līdz ar to paplašinājusi pantā ietvertā noziedzīgā nodarījuma tvērumu.</w:t>
      </w:r>
    </w:p>
    <w:p w14:paraId="132CD3CF" w14:textId="77777777" w:rsidR="00176AD9" w:rsidRPr="00AC12F0" w:rsidRDefault="00BE7CFA" w:rsidP="00AC12F0">
      <w:pPr>
        <w:spacing w:line="276" w:lineRule="auto"/>
        <w:ind w:firstLine="720"/>
        <w:jc w:val="both"/>
      </w:pPr>
      <w:r w:rsidRPr="00AC12F0">
        <w:t>Krimināllikum</w:t>
      </w:r>
      <w:r w:rsidR="00FF1086" w:rsidRPr="00AC12F0">
        <w:t>a</w:t>
      </w:r>
      <w:r w:rsidR="00627766" w:rsidRPr="00AC12F0">
        <w:t xml:space="preserve"> </w:t>
      </w:r>
      <w:r w:rsidRPr="00AC12F0">
        <w:t>168. pantā paredzēta atbildība par: 1) izvairīšanos no tiesas nolēmuma, kas izriet no saskarsmes tiesībām ar bērnu</w:t>
      </w:r>
      <w:r w:rsidR="00CC76CC" w:rsidRPr="00AC12F0">
        <w:t>, izpildes</w:t>
      </w:r>
      <w:r w:rsidRPr="00AC12F0">
        <w:t>; 2) ļaunprātīgu izvairīšanos no tiesas nolēmuma, kas paredz bērna nogādāšanu atpakaļ valstī, kurā ir viņa dzīvesvieta, izpildes; 3) ļaunprātīgu šāda nolēmuma nepildīšanu; 4) ļaunprātīgu šāda nolēmuma izpildes kavēšanu.</w:t>
      </w:r>
      <w:r w:rsidR="00FF1086" w:rsidRPr="00AC12F0">
        <w:t xml:space="preserve"> Tādējādi Krimināllikuma 168. pantā dispozīcijā norādītajā pārkāpumā ir identificētas trīs atšķirīgas darbības ar dažādu saturu.</w:t>
      </w:r>
    </w:p>
    <w:p w14:paraId="3AA1C7EF" w14:textId="14C2E383" w:rsidR="009639C6" w:rsidRPr="00AC12F0" w:rsidRDefault="009639C6" w:rsidP="00AC12F0">
      <w:pPr>
        <w:spacing w:line="276" w:lineRule="auto"/>
        <w:ind w:firstLine="720"/>
        <w:jc w:val="both"/>
      </w:pPr>
      <w:r w:rsidRPr="00AC12F0">
        <w:lastRenderedPageBreak/>
        <w:t xml:space="preserve">Konstatējot noziedzīgā nodarījuma objektīvās puses darbības, tiesa nepamatoti paplašināti tulkojusi jēdzienu </w:t>
      </w:r>
      <w:r w:rsidR="00AC12F0">
        <w:t>„</w:t>
      </w:r>
      <w:r w:rsidRPr="00AC12F0">
        <w:t xml:space="preserve">ļaunprātīgi nepildīja tiesas nolēmumu”, ietverot tajā darbības, kas netiek aptvertas ar panta dispozīciju, un pēc būtības nosakot </w:t>
      </w:r>
      <w:r w:rsidR="009F2942">
        <w:t>[pers. A]</w:t>
      </w:r>
      <w:r w:rsidRPr="00AC12F0">
        <w:t xml:space="preserve"> atbildību, par darbībām, ko neaptver Krimināllikuma 168. panta dispozīcija. Tiesa atzinusi, ka </w:t>
      </w:r>
      <w:r w:rsidR="009F2942">
        <w:t>[pers. A]</w:t>
      </w:r>
      <w:r w:rsidRPr="00AC12F0">
        <w:t xml:space="preserve">: 1) nevienu reizi nenodrošināja </w:t>
      </w:r>
      <w:r w:rsidR="009F2942">
        <w:t>[pers. B]</w:t>
      </w:r>
      <w:r w:rsidRPr="00AC12F0">
        <w:t xml:space="preserve"> iespēju tiesas spriedumā noteiktajās dienās pieņemt </w:t>
      </w:r>
      <w:r w:rsidR="009F2942">
        <w:t>[pers. C]</w:t>
      </w:r>
      <w:r w:rsidRPr="00AC12F0">
        <w:t>; 2) ļaunprātīgi nepildot tiesas nolēmumu par saskarsmi ar bērnu, nevienu reizi nenodrošināja</w:t>
      </w:r>
      <w:r w:rsidR="00942648" w:rsidRPr="00AC12F0">
        <w:t xml:space="preserve"> </w:t>
      </w:r>
      <w:r w:rsidR="009F2942">
        <w:t>[pers. B]</w:t>
      </w:r>
      <w:r w:rsidR="00942648" w:rsidRPr="00AC12F0">
        <w:t xml:space="preserve"> iespēju</w:t>
      </w:r>
      <w:r w:rsidRPr="00AC12F0">
        <w:t xml:space="preserve"> kopā ar meitu pavad</w:t>
      </w:r>
      <w:r w:rsidR="00942648" w:rsidRPr="00AC12F0">
        <w:t>īt</w:t>
      </w:r>
      <w:r w:rsidRPr="00AC12F0">
        <w:t xml:space="preserve"> tiesas nolēmumā no</w:t>
      </w:r>
      <w:r w:rsidR="00942648" w:rsidRPr="00AC12F0">
        <w:t>teikto</w:t>
      </w:r>
      <w:r w:rsidRPr="00AC12F0">
        <w:t xml:space="preserve"> laiku; 3) kaut arī </w:t>
      </w:r>
      <w:r w:rsidR="009F2942">
        <w:t>[pers. A]</w:t>
      </w:r>
      <w:r w:rsidRPr="00AC12F0">
        <w:t xml:space="preserve"> daudzos gadījumos nogādāja meitu saskarsmes uzsākšanas vietās, tomēr tiesas nolēmumu par saskarsmes tiesībām viņa ļaunprātīgi nepildīja, jo meita nevienā gadījumā tēvam līdzi nedevās, kā rezultātā </w:t>
      </w:r>
      <w:r w:rsidR="009F2942">
        <w:t>[pers. B]</w:t>
      </w:r>
      <w:r w:rsidRPr="00AC12F0">
        <w:t xml:space="preserve"> nebija iespējas pilnvērtīgi izmantot saskarsmes tiesības ar meitu tiesas lēmumā norādītajā apjomā.</w:t>
      </w:r>
    </w:p>
    <w:p w14:paraId="7829B03E" w14:textId="52AAEDBB" w:rsidR="00176AD9" w:rsidRPr="00AC12F0" w:rsidRDefault="009639C6" w:rsidP="00AC12F0">
      <w:pPr>
        <w:spacing w:line="276" w:lineRule="auto"/>
        <w:ind w:firstLine="720"/>
        <w:jc w:val="both"/>
      </w:pPr>
      <w:r w:rsidRPr="00AC12F0">
        <w:t xml:space="preserve">Līdz ar to pēc būtības </w:t>
      </w:r>
      <w:r w:rsidR="009F2942">
        <w:t>[pers. A]</w:t>
      </w:r>
      <w:r w:rsidRPr="00AC12F0">
        <w:t xml:space="preserve"> tiek inkriminētā tiesas nolēmuma izpildes nenodrošināšana jeb tā neizpildīšana </w:t>
      </w:r>
      <w:r w:rsidR="00AB5092" w:rsidRPr="00AC12F0">
        <w:t>„</w:t>
      </w:r>
      <w:r w:rsidRPr="00AC12F0">
        <w:t>līdz galam”. Savukārt Krimināllikuma</w:t>
      </w:r>
      <w:r w:rsidR="00AC12F0">
        <w:t> </w:t>
      </w:r>
      <w:r w:rsidRPr="00AC12F0">
        <w:t xml:space="preserve">168. pantā nav paredzēta personas atbildība par tiesas nolēmuma izpildīšanas nenodrošināšanu </w:t>
      </w:r>
      <w:r w:rsidRPr="00AC12F0">
        <w:rPr>
          <w:i/>
          <w:iCs/>
        </w:rPr>
        <w:t>per</w:t>
      </w:r>
      <w:r w:rsidR="00AC12F0">
        <w:rPr>
          <w:i/>
          <w:iCs/>
        </w:rPr>
        <w:t> </w:t>
      </w:r>
      <w:proofErr w:type="spellStart"/>
      <w:r w:rsidRPr="00AC12F0">
        <w:rPr>
          <w:i/>
          <w:iCs/>
        </w:rPr>
        <w:t>se</w:t>
      </w:r>
      <w:proofErr w:type="spellEnd"/>
      <w:r w:rsidRPr="00AC12F0">
        <w:t>.</w:t>
      </w:r>
      <w:r w:rsidR="00AC12F0">
        <w:t xml:space="preserve"> </w:t>
      </w:r>
      <w:r w:rsidRPr="00AC12F0">
        <w:t xml:space="preserve">Tiesas </w:t>
      </w:r>
      <w:r w:rsidR="00AB5092" w:rsidRPr="00AC12F0">
        <w:t>„</w:t>
      </w:r>
      <w:r w:rsidRPr="00AC12F0">
        <w:t xml:space="preserve">nolēmuma ļaunprātīga nepildīšana” ir atzīstama tikai gadījumos, kad persona nav izpildījusi kādu tieši šai personai tiesas nolēmumā noteiktu uzdevumu. Savukārt </w:t>
      </w:r>
      <w:r w:rsidR="009F2942">
        <w:t>[pers. A]</w:t>
      </w:r>
      <w:r w:rsidRPr="00AC12F0">
        <w:t xml:space="preserve"> ir labticīgi pildījusi visus tiesas nolēmumus par saskarsmes organizēšanu, ciktāl tam nebija objektīvu šķēršļu. Pamatojot ļaunprātīgu tiesas nolēmuma nepildīšanu, tiesa norādījusi, ka </w:t>
      </w:r>
      <w:r w:rsidR="00AB5092" w:rsidRPr="00AC12F0">
        <w:t>no</w:t>
      </w:r>
      <w:r w:rsidRPr="00AC12F0">
        <w:t xml:space="preserve"> 2018. gada 15. novembri </w:t>
      </w:r>
      <w:r w:rsidR="009F2942">
        <w:t>[pers. A]</w:t>
      </w:r>
      <w:r w:rsidRPr="00AC12F0">
        <w:t xml:space="preserve"> ļaunprātīgi nepildījusi tiesas nolēmumu, šādu atzinumu pamatojot ar to, ka </w:t>
      </w:r>
      <w:r w:rsidR="009F2942">
        <w:t>[pers. A]</w:t>
      </w:r>
      <w:r w:rsidRPr="00AC12F0">
        <w:t xml:space="preserve"> nevienu reizi nav nodrošinājusi spriedumā noteikto saskarsmes tiesību pilnvērtīgu īstenošanu jeb </w:t>
      </w:r>
      <w:r w:rsidR="00AB5092" w:rsidRPr="00AC12F0">
        <w:t>„</w:t>
      </w:r>
      <w:r w:rsidRPr="00AC12F0">
        <w:t xml:space="preserve">līdz galam”, tas ir, lai </w:t>
      </w:r>
      <w:r w:rsidR="009F2942">
        <w:t>[pers. B]</w:t>
      </w:r>
      <w:r w:rsidRPr="00AC12F0">
        <w:t xml:space="preserve"> varētu pavadīt kopā ar meitu tiesas spriedumā noteikto laika periodu vai varētu sazināties telefoniski u.</w:t>
      </w:r>
      <w:r w:rsidR="00AC12F0">
        <w:t> </w:t>
      </w:r>
      <w:r w:rsidRPr="00AC12F0">
        <w:t>tml.</w:t>
      </w:r>
    </w:p>
    <w:p w14:paraId="4A2E9970" w14:textId="0CF05C83" w:rsidR="00040242" w:rsidRPr="00AC12F0" w:rsidRDefault="00031580" w:rsidP="00AC12F0">
      <w:pPr>
        <w:spacing w:line="276" w:lineRule="auto"/>
        <w:ind w:firstLine="720"/>
        <w:jc w:val="both"/>
      </w:pPr>
      <w:r w:rsidRPr="00AC12F0">
        <w:t>Vienlaikus t</w:t>
      </w:r>
      <w:r w:rsidR="00040242" w:rsidRPr="00AC12F0">
        <w:t>iesa nav vērtējusi vairākus objektīvus iemeslus, kas izslēdz nolēmuma ļaunprātīgu nepildīšanu: 1) </w:t>
      </w:r>
      <w:r w:rsidR="009F2942">
        <w:t>[pers. C]</w:t>
      </w:r>
      <w:r w:rsidR="00040242" w:rsidRPr="00AC12F0">
        <w:t xml:space="preserve"> attieksm</w:t>
      </w:r>
      <w:r w:rsidR="00F64210" w:rsidRPr="00AC12F0">
        <w:t>i</w:t>
      </w:r>
      <w:r w:rsidR="00040242" w:rsidRPr="00AC12F0">
        <w:t xml:space="preserve"> un nevēlēšan</w:t>
      </w:r>
      <w:r w:rsidR="00F64210" w:rsidRPr="00AC12F0">
        <w:t>os</w:t>
      </w:r>
      <w:r w:rsidR="00040242" w:rsidRPr="00AC12F0">
        <w:t xml:space="preserve"> </w:t>
      </w:r>
      <w:r w:rsidR="001319DD" w:rsidRPr="00AC12F0">
        <w:t>satikties ar tēvu</w:t>
      </w:r>
      <w:r w:rsidR="00040242" w:rsidRPr="00AC12F0">
        <w:t>; 2)</w:t>
      </w:r>
      <w:r w:rsidR="00AC12F0">
        <w:t> </w:t>
      </w:r>
      <w:r w:rsidR="009F2942">
        <w:t>[pers. C]</w:t>
      </w:r>
      <w:r w:rsidR="00040242" w:rsidRPr="00AC12F0">
        <w:t xml:space="preserve"> s</w:t>
      </w:r>
      <w:r w:rsidR="00F64210" w:rsidRPr="00AC12F0">
        <w:t>limošanu</w:t>
      </w:r>
      <w:r w:rsidR="00040242" w:rsidRPr="00AC12F0">
        <w:t>; 3) </w:t>
      </w:r>
      <w:r w:rsidR="009F2942">
        <w:t>[pers. B]</w:t>
      </w:r>
      <w:r w:rsidR="00040242" w:rsidRPr="00AC12F0">
        <w:t xml:space="preserve"> īstenotās darbības; 4) </w:t>
      </w:r>
      <w:r w:rsidR="009F2942">
        <w:t>[pers. B]</w:t>
      </w:r>
      <w:r w:rsidR="00040242" w:rsidRPr="00AC12F0">
        <w:t xml:space="preserve"> un </w:t>
      </w:r>
      <w:proofErr w:type="gramStart"/>
      <w:r w:rsidR="009F2942">
        <w:t>[</w:t>
      </w:r>
      <w:proofErr w:type="gramEnd"/>
      <w:r w:rsidR="009F2942">
        <w:t>pers. A]</w:t>
      </w:r>
      <w:r w:rsidR="00040242" w:rsidRPr="00AC12F0">
        <w:t xml:space="preserve"> vienošan</w:t>
      </w:r>
      <w:r w:rsidR="00D22290" w:rsidRPr="00AC12F0">
        <w:t>os</w:t>
      </w:r>
      <w:r w:rsidR="00040242" w:rsidRPr="00AC12F0">
        <w:t xml:space="preserve"> par citu saskarsmes kārtību</w:t>
      </w:r>
      <w:r w:rsidR="001319DD" w:rsidRPr="00AC12F0">
        <w:t xml:space="preserve"> u.</w:t>
      </w:r>
      <w:r w:rsidR="00AC12F0">
        <w:t> </w:t>
      </w:r>
      <w:r w:rsidR="001319DD" w:rsidRPr="00AC12F0">
        <w:t>tml</w:t>
      </w:r>
      <w:r w:rsidR="00040242" w:rsidRPr="00AC12F0">
        <w:t xml:space="preserve">. </w:t>
      </w:r>
      <w:r w:rsidR="00D22290" w:rsidRPr="00AC12F0">
        <w:t>T</w:t>
      </w:r>
      <w:r w:rsidR="00040242" w:rsidRPr="00AC12F0">
        <w:t xml:space="preserve">iesa ir vērtējusi </w:t>
      </w:r>
      <w:r w:rsidR="00E344EB" w:rsidRPr="00AC12F0">
        <w:t>vienīgi</w:t>
      </w:r>
      <w:r w:rsidR="001319DD" w:rsidRPr="00AC12F0">
        <w:t xml:space="preserve"> </w:t>
      </w:r>
      <w:r w:rsidR="009F2942">
        <w:t>[pers. C]</w:t>
      </w:r>
      <w:r w:rsidR="00D22290" w:rsidRPr="00AC12F0">
        <w:t xml:space="preserve"> </w:t>
      </w:r>
      <w:r w:rsidR="001319DD" w:rsidRPr="00AC12F0">
        <w:t>attieksmi</w:t>
      </w:r>
      <w:r w:rsidRPr="00AC12F0">
        <w:t xml:space="preserve">, </w:t>
      </w:r>
      <w:r w:rsidR="001319DD" w:rsidRPr="00AC12F0">
        <w:t>pamatojot to ar</w:t>
      </w:r>
      <w:r w:rsidR="00E344EB" w:rsidRPr="00AC12F0">
        <w:t xml:space="preserve"> </w:t>
      </w:r>
      <w:r w:rsidR="009F2942">
        <w:t>[pers. A]</w:t>
      </w:r>
      <w:r w:rsidR="00040242" w:rsidRPr="00AC12F0">
        <w:t xml:space="preserve"> rīcību un ietekmi uz </w:t>
      </w:r>
      <w:r w:rsidR="00E344EB" w:rsidRPr="00AC12F0">
        <w:t>meitu</w:t>
      </w:r>
      <w:r w:rsidR="00040242" w:rsidRPr="00AC12F0">
        <w:t>.</w:t>
      </w:r>
    </w:p>
    <w:p w14:paraId="54953E60" w14:textId="1AE86774" w:rsidR="006C2B49" w:rsidRPr="00AC12F0" w:rsidRDefault="00D312F0" w:rsidP="00AC12F0">
      <w:pPr>
        <w:spacing w:line="276" w:lineRule="auto"/>
        <w:ind w:firstLine="720"/>
        <w:jc w:val="both"/>
      </w:pPr>
      <w:r w:rsidRPr="00AC12F0">
        <w:t>Tāpat</w:t>
      </w:r>
      <w:r w:rsidR="00031580" w:rsidRPr="00AC12F0">
        <w:t xml:space="preserve"> t</w:t>
      </w:r>
      <w:r w:rsidR="00040242" w:rsidRPr="00AC12F0">
        <w:t>iesa nav ievērojusi Senāta judikatūrā paustās atziņas</w:t>
      </w:r>
      <w:r w:rsidR="00D22290" w:rsidRPr="00AC12F0">
        <w:t xml:space="preserve"> par</w:t>
      </w:r>
      <w:r w:rsidR="00040242" w:rsidRPr="00AC12F0">
        <w:t xml:space="preserve"> saskarsmes tiesību īstenošanu, proti, par nepieciešamību </w:t>
      </w:r>
      <w:r w:rsidR="001319DD" w:rsidRPr="00AC12F0">
        <w:t>izvērtēt</w:t>
      </w:r>
      <w:r w:rsidR="00040242" w:rsidRPr="00AC12F0">
        <w:t xml:space="preserve"> kaitējuma</w:t>
      </w:r>
      <w:r w:rsidR="00AC12F0">
        <w:t xml:space="preserve"> </w:t>
      </w:r>
      <w:r w:rsidR="00E344EB" w:rsidRPr="00AC12F0">
        <w:t>„</w:t>
      </w:r>
      <w:r w:rsidR="00040242" w:rsidRPr="00AC12F0">
        <w:t>nopietnības slieksni</w:t>
      </w:r>
      <w:r w:rsidR="0030773F" w:rsidRPr="00AC12F0">
        <w:t>”</w:t>
      </w:r>
      <w:r w:rsidR="00040242" w:rsidRPr="00AC12F0">
        <w:t>, par ko var liecināt tādi kritēriji kā, piemēram, ilgums, sistemātiskums, sekas</w:t>
      </w:r>
      <w:r w:rsidR="00AC12F0">
        <w:t> </w:t>
      </w:r>
      <w:r w:rsidR="00040242" w:rsidRPr="00AC12F0">
        <w:t xml:space="preserve">(tostarp atsvešināšanās), tiesību </w:t>
      </w:r>
      <w:r w:rsidR="00F64210" w:rsidRPr="00AC12F0">
        <w:t>aizskāruma objektīv</w:t>
      </w:r>
      <w:r w:rsidR="0030773F" w:rsidRPr="00AC12F0">
        <w:t>s</w:t>
      </w:r>
      <w:r w:rsidR="00F64210" w:rsidRPr="00AC12F0">
        <w:t xml:space="preserve"> pamatojum</w:t>
      </w:r>
      <w:r w:rsidR="0030773F" w:rsidRPr="00AC12F0">
        <w:t>s</w:t>
      </w:r>
      <w:r w:rsidR="00A97B3B" w:rsidRPr="00AC12F0">
        <w:t>.</w:t>
      </w:r>
      <w:r w:rsidR="0030773F" w:rsidRPr="00AC12F0">
        <w:t xml:space="preserve"> Turklāt</w:t>
      </w:r>
      <w:r w:rsidR="00A379A6" w:rsidRPr="00AC12F0">
        <w:t>,</w:t>
      </w:r>
      <w:r w:rsidR="0030773F" w:rsidRPr="00AC12F0">
        <w:t xml:space="preserve"> vērtējot šos jautājumus, tiesai </w:t>
      </w:r>
      <w:r w:rsidR="00A15FEC" w:rsidRPr="00AC12F0">
        <w:t xml:space="preserve">bija </w:t>
      </w:r>
      <w:r w:rsidR="001319DD" w:rsidRPr="00AC12F0">
        <w:t xml:space="preserve">jāņem vērā </w:t>
      </w:r>
      <w:r w:rsidR="00A379A6" w:rsidRPr="00AC12F0">
        <w:t xml:space="preserve">saskarsmes tiesību </w:t>
      </w:r>
      <w:r w:rsidR="0030773F" w:rsidRPr="00AC12F0">
        <w:t>nenodrošināšanas iemesl</w:t>
      </w:r>
      <w:r w:rsidR="001319DD" w:rsidRPr="00AC12F0">
        <w:t>i</w:t>
      </w:r>
      <w:r w:rsidR="0030773F" w:rsidRPr="00AC12F0">
        <w:t>, apstākļ</w:t>
      </w:r>
      <w:r w:rsidR="001319DD" w:rsidRPr="00AC12F0">
        <w:t>i</w:t>
      </w:r>
      <w:r w:rsidR="0030773F" w:rsidRPr="00AC12F0">
        <w:t xml:space="preserve"> un pamatojum</w:t>
      </w:r>
      <w:r w:rsidR="001319DD" w:rsidRPr="00AC12F0">
        <w:t>s</w:t>
      </w:r>
      <w:r w:rsidR="00894EBD" w:rsidRPr="00AC12F0">
        <w:t>.</w:t>
      </w:r>
    </w:p>
    <w:p w14:paraId="0AD629BA" w14:textId="6087C575" w:rsidR="0030773F" w:rsidRPr="00AC12F0" w:rsidRDefault="00AB5A1A" w:rsidP="00AC12F0">
      <w:pPr>
        <w:spacing w:line="276" w:lineRule="auto"/>
        <w:ind w:firstLine="720"/>
        <w:jc w:val="both"/>
      </w:pPr>
      <w:r w:rsidRPr="00AC12F0">
        <w:t xml:space="preserve">Norādot uz ļaunprātīgu tiesas nolēmuma nepildīšanu, </w:t>
      </w:r>
      <w:r w:rsidR="009F2942">
        <w:t>[pers. A]</w:t>
      </w:r>
      <w:r w:rsidRPr="00AC12F0">
        <w:t xml:space="preserve"> darbības tiesa vērtējusi formāli, atsaucoties vienīgi uz tiesas nolēmumā noteiktajiem pienākumiem, bet neizvērtējot faktiski veiktās darbības, kā arī objektīvu iespēju šos pienākumus veikt. Pēc būtības tiesa ir noteikusi pienākumu </w:t>
      </w:r>
      <w:r w:rsidR="009F2942">
        <w:t>[pers. A]</w:t>
      </w:r>
      <w:r w:rsidRPr="00AC12F0">
        <w:t xml:space="preserve"> nodrošināt meitas saskarsmi ar </w:t>
      </w:r>
      <w:r w:rsidR="009F2942">
        <w:t>[pers. B]</w:t>
      </w:r>
      <w:r w:rsidRPr="00AC12F0">
        <w:t>.</w:t>
      </w:r>
      <w:r w:rsidR="0030773F" w:rsidRPr="00AC12F0">
        <w:t xml:space="preserve"> </w:t>
      </w:r>
      <w:r w:rsidR="00AD2DD6" w:rsidRPr="00AC12F0">
        <w:t>Turklāt savus atzinumus tiesa nav pamatojusi.</w:t>
      </w:r>
    </w:p>
    <w:p w14:paraId="2E516812" w14:textId="1851C437" w:rsidR="006C2B49" w:rsidRPr="00AC12F0" w:rsidRDefault="006C2B49" w:rsidP="00AC12F0">
      <w:pPr>
        <w:spacing w:line="276" w:lineRule="auto"/>
        <w:ind w:firstLine="720"/>
        <w:jc w:val="both"/>
      </w:pPr>
      <w:r w:rsidRPr="00AC12F0">
        <w:t xml:space="preserve">[4.1.2] Apelācijas instances tiesa nepamatoti atzinusi </w:t>
      </w:r>
      <w:r w:rsidR="009F2942">
        <w:t>[pers. A]</w:t>
      </w:r>
      <w:r w:rsidRPr="00AC12F0">
        <w:t xml:space="preserve"> darbības kā ļaunprātīgu tiesas nolēmuma kavēšanu, kas </w:t>
      </w:r>
      <w:r w:rsidR="00905910" w:rsidRPr="00AC12F0">
        <w:t>izpaudusies</w:t>
      </w:r>
      <w:r w:rsidRPr="00AC12F0">
        <w:t>: 1) </w:t>
      </w:r>
      <w:r w:rsidR="00905910" w:rsidRPr="00AC12F0">
        <w:t>pieteikumu iesniegšanā tiesā</w:t>
      </w:r>
      <w:r w:rsidRPr="00AC12F0">
        <w:t xml:space="preserve"> par pagaidu aizsardzību pret vardarbību; 2)</w:t>
      </w:r>
      <w:r w:rsidR="00AC12F0">
        <w:t> </w:t>
      </w:r>
      <w:r w:rsidRPr="00AC12F0">
        <w:t xml:space="preserve">2019. gada 26. janvārī ierodoties saskarsmes īstenošanas vietā kopā ar divām nepiederošām personām, lai tās kontrolētu un nepieļautu </w:t>
      </w:r>
      <w:r w:rsidR="00905910" w:rsidRPr="00AC12F0">
        <w:t>meitas došanos līdzi tēvam.</w:t>
      </w:r>
    </w:p>
    <w:p w14:paraId="0FC2BB83" w14:textId="413D6234" w:rsidR="00D2328D" w:rsidRPr="00AC12F0" w:rsidRDefault="00905910" w:rsidP="00AC12F0">
      <w:pPr>
        <w:spacing w:line="276" w:lineRule="auto"/>
        <w:ind w:firstLine="720"/>
        <w:jc w:val="both"/>
      </w:pPr>
      <w:r w:rsidRPr="00AC12F0">
        <w:lastRenderedPageBreak/>
        <w:t xml:space="preserve">Tiesas atzinumi ir pretrunā </w:t>
      </w:r>
      <w:r w:rsidR="00897A90" w:rsidRPr="00AC12F0">
        <w:t xml:space="preserve">ar </w:t>
      </w:r>
      <w:r w:rsidRPr="00AC12F0">
        <w:t>Civilprocesa likuma 1. pantā noteikto par ikvienas personas tiesībā</w:t>
      </w:r>
      <w:r w:rsidR="000B5B86" w:rsidRPr="00AC12F0">
        <w:t>m</w:t>
      </w:r>
      <w:r w:rsidRPr="00AC12F0">
        <w:t xml:space="preserve"> vērsties tiesā savu aizskarto vai apstrīdēto civilo tiesību vai ar likumu aizsargāto interešu aizsardzīb</w:t>
      </w:r>
      <w:r w:rsidR="000B5B86" w:rsidRPr="00AC12F0">
        <w:t>ai</w:t>
      </w:r>
      <w:r w:rsidRPr="00AC12F0">
        <w:t>.</w:t>
      </w:r>
      <w:r w:rsidR="00D2328D" w:rsidRPr="00AC12F0">
        <w:t xml:space="preserve"> Tiesa nav sniegusi atzinumu par aizstāvja argumentiem, apstrīdot </w:t>
      </w:r>
      <w:r w:rsidR="009F2942">
        <w:t>[pers. A]</w:t>
      </w:r>
      <w:r w:rsidR="00D2328D" w:rsidRPr="00AC12F0">
        <w:t xml:space="preserve"> likumīgo darbību </w:t>
      </w:r>
      <w:r w:rsidR="006F3315" w:rsidRPr="00AC12F0">
        <w:t xml:space="preserve">atbilstību </w:t>
      </w:r>
      <w:r w:rsidR="00D2328D" w:rsidRPr="00AC12F0">
        <w:t>Krimināllikuma 168. panta objektīv</w:t>
      </w:r>
      <w:r w:rsidR="006F3315" w:rsidRPr="00AC12F0">
        <w:t>ās</w:t>
      </w:r>
      <w:r w:rsidR="00500563" w:rsidRPr="00AC12F0">
        <w:t xml:space="preserve"> pus</w:t>
      </w:r>
      <w:r w:rsidR="006F3315" w:rsidRPr="00AC12F0">
        <w:t>es pazīmēm</w:t>
      </w:r>
      <w:r w:rsidR="00D2328D" w:rsidRPr="00AC12F0">
        <w:t>.</w:t>
      </w:r>
      <w:r w:rsidR="00500563" w:rsidRPr="00AC12F0">
        <w:t xml:space="preserve"> </w:t>
      </w:r>
      <w:r w:rsidR="002D2A32" w:rsidRPr="00AC12F0">
        <w:t>T</w:t>
      </w:r>
      <w:r w:rsidR="00500563" w:rsidRPr="00AC12F0">
        <w:t>āpat</w:t>
      </w:r>
      <w:r w:rsidR="002D2A32" w:rsidRPr="00AC12F0">
        <w:t xml:space="preserve"> tiesa nav vērtējusi a</w:t>
      </w:r>
      <w:r w:rsidR="000B5B86" w:rsidRPr="00AC12F0">
        <w:t>pstākli</w:t>
      </w:r>
      <w:r w:rsidR="002D2A32" w:rsidRPr="00AC12F0">
        <w:t xml:space="preserve">, ka </w:t>
      </w:r>
      <w:r w:rsidR="009F2942">
        <w:t>[pers. A]</w:t>
      </w:r>
      <w:r w:rsidR="002D2A32" w:rsidRPr="00AC12F0">
        <w:t xml:space="preserve">, izmantojot savas tiesības iesniegt pieteikumu par pagaidu aizsardzību pret vardarbību, </w:t>
      </w:r>
      <w:r w:rsidR="000B5B86" w:rsidRPr="00AC12F0">
        <w:t>nav kavējusi</w:t>
      </w:r>
      <w:r w:rsidR="002D2A32" w:rsidRPr="00AC12F0">
        <w:t xml:space="preserve"> procesu </w:t>
      </w:r>
      <w:r w:rsidR="000B5B86" w:rsidRPr="00AC12F0">
        <w:t>vai</w:t>
      </w:r>
      <w:r w:rsidR="002D2A32" w:rsidRPr="00AC12F0">
        <w:t xml:space="preserve"> </w:t>
      </w:r>
      <w:r w:rsidR="000B5B86" w:rsidRPr="00AC12F0">
        <w:t>ierobežojusi</w:t>
      </w:r>
      <w:r w:rsidR="002D2A32" w:rsidRPr="00AC12F0">
        <w:t xml:space="preserve"> tiesības.</w:t>
      </w:r>
    </w:p>
    <w:p w14:paraId="719A1791" w14:textId="503C15E9" w:rsidR="00FE05DB" w:rsidRPr="00AC12F0" w:rsidRDefault="002D2A32" w:rsidP="00AC12F0">
      <w:pPr>
        <w:spacing w:line="276" w:lineRule="auto"/>
        <w:ind w:firstLine="720"/>
        <w:jc w:val="both"/>
      </w:pPr>
      <w:r w:rsidRPr="00AC12F0">
        <w:t xml:space="preserve">Atzīstot </w:t>
      </w:r>
      <w:r w:rsidR="00500563" w:rsidRPr="00AC12F0">
        <w:t xml:space="preserve">par </w:t>
      </w:r>
      <w:r w:rsidRPr="00AC12F0">
        <w:t>tiesas nolēmuma izpildes kavēšanu</w:t>
      </w:r>
      <w:r w:rsidR="00500563" w:rsidRPr="00AC12F0">
        <w:t xml:space="preserve"> </w:t>
      </w:r>
      <w:r w:rsidR="009F2942">
        <w:t>[pers. A]</w:t>
      </w:r>
      <w:r w:rsidR="00500563" w:rsidRPr="00AC12F0">
        <w:t xml:space="preserve"> ierašanos</w:t>
      </w:r>
      <w:r w:rsidRPr="00AC12F0">
        <w:t xml:space="preserve"> saskarsmes uzsākšanas vietā kopā ar citām personām, tiesa nav ņēmusi vērā, ka saskaņā ar spriedumu </w:t>
      </w:r>
      <w:r w:rsidR="009F2942">
        <w:t>[pers. A]</w:t>
      </w:r>
      <w:r w:rsidRPr="00AC12F0">
        <w:t xml:space="preserve"> nebija noteikts aizliegums vai jebkādi ierobežojumi attiecībā uz personām, kas viņu pavada vai atrodas blakus</w:t>
      </w:r>
      <w:r w:rsidR="00FE05DB" w:rsidRPr="00AC12F0">
        <w:t xml:space="preserve">, organizējot saskarsmes tiesību uzsākšanu. Turklāt atzīstot, ka minēto personu klātbūtne bija saistīta ar </w:t>
      </w:r>
      <w:r w:rsidR="00AD2DD6" w:rsidRPr="00AC12F0">
        <w:t>nodomu</w:t>
      </w:r>
      <w:r w:rsidR="00FE05DB" w:rsidRPr="00AC12F0">
        <w:t xml:space="preserve"> nepieļaut meitas došanos līdzi tēvam, tiesa savu atzinumu balstījusi vienīgi uz cietušā liecīb</w:t>
      </w:r>
      <w:r w:rsidR="00AD2DD6" w:rsidRPr="00AC12F0">
        <w:t>ām</w:t>
      </w:r>
      <w:r w:rsidR="00FE05DB" w:rsidRPr="00AC12F0">
        <w:t xml:space="preserve">, bet nav izvērtējusi šīs liecības kopsakarā ar liecinieku </w:t>
      </w:r>
      <w:r w:rsidR="009F2942">
        <w:t>[pers. D]</w:t>
      </w:r>
      <w:r w:rsidR="00FE05DB" w:rsidRPr="00AC12F0">
        <w:t xml:space="preserve"> un </w:t>
      </w:r>
      <w:r w:rsidR="009F2942">
        <w:t>[pers. E]</w:t>
      </w:r>
      <w:r w:rsidR="00FE05DB" w:rsidRPr="00AC12F0">
        <w:t xml:space="preserve"> liecībām, lēmumā tās vispār nepieminot.</w:t>
      </w:r>
    </w:p>
    <w:p w14:paraId="26D08022" w14:textId="17FC139C" w:rsidR="00905910" w:rsidRPr="00AC12F0" w:rsidRDefault="00965628" w:rsidP="00AC12F0">
      <w:pPr>
        <w:spacing w:line="276" w:lineRule="auto"/>
        <w:ind w:firstLine="720"/>
        <w:jc w:val="both"/>
      </w:pPr>
      <w:r w:rsidRPr="00AC12F0">
        <w:t xml:space="preserve">[4.1.3] Tiesa nepamatoti </w:t>
      </w:r>
      <w:r w:rsidR="00E747E0" w:rsidRPr="00AC12F0">
        <w:t>konstatējusi</w:t>
      </w:r>
      <w:r w:rsidRPr="00AC12F0">
        <w:t xml:space="preserve"> ļaunprātību kā</w:t>
      </w:r>
      <w:r w:rsidR="000C79E9" w:rsidRPr="00AC12F0">
        <w:t xml:space="preserve"> Krimināllikuma 168. pantā paredzētā noziedzīgā nodarījuma objektīvās puses pazīmi.</w:t>
      </w:r>
    </w:p>
    <w:p w14:paraId="03BDFBD8" w14:textId="4FD6B5A9" w:rsidR="00E747E0" w:rsidRPr="00AC12F0" w:rsidRDefault="000C79E9" w:rsidP="00AC12F0">
      <w:pPr>
        <w:spacing w:line="276" w:lineRule="auto"/>
        <w:ind w:firstLine="720"/>
        <w:jc w:val="both"/>
      </w:pPr>
      <w:r w:rsidRPr="00AC12F0">
        <w:t>Juridiskajā literatūrā pausts viedoklis, ka secinājums par ļaunprātību kā noziedzīgā nodarījuma pazīmes esību, izdarāms</w:t>
      </w:r>
      <w:r w:rsidR="006F3315" w:rsidRPr="00AC12F0">
        <w:t>,</w:t>
      </w:r>
      <w:r w:rsidRPr="00AC12F0">
        <w:t xml:space="preserve"> ņemot vērā konkrētā noziedzīgā nodarījuma ārējo izpausmi, pārkāpuma izdarīšanas ilgumu un likumpārkāpēja rīcības mērķtiecību. Pretēji tiesību doktrīnā un tiesu praksē paustajām atziņām apelācijas instances tiesa norādījusi, ka tai nav šaubu par to, ka apsūdzētā ļaunprātīgi izmantoja savas tiesības, nenodrošinot </w:t>
      </w:r>
      <w:r w:rsidR="009F2942">
        <w:t>[pers. B]</w:t>
      </w:r>
      <w:r w:rsidRPr="00AC12F0">
        <w:t xml:space="preserve"> saskarsmes tiesības ar </w:t>
      </w:r>
      <w:r w:rsidR="00310572" w:rsidRPr="00AC12F0">
        <w:t>meitu</w:t>
      </w:r>
      <w:r w:rsidRPr="00AC12F0">
        <w:t>, kas apstiprinās ar lietas materiāl</w:t>
      </w:r>
      <w:r w:rsidR="00AD2DD6" w:rsidRPr="00AC12F0">
        <w:t>os esošajām ziņām</w:t>
      </w:r>
      <w:r w:rsidRPr="00AC12F0">
        <w:t xml:space="preserve">, </w:t>
      </w:r>
      <w:r w:rsidR="009F2942">
        <w:t>[pers. A]</w:t>
      </w:r>
      <w:r w:rsidRPr="00AC12F0">
        <w:t xml:space="preserve"> rīcību, jo viņai bija zināms tiesas spriedums un lēmum</w:t>
      </w:r>
      <w:r w:rsidR="00AD2DD6" w:rsidRPr="00AC12F0">
        <w:t>s</w:t>
      </w:r>
      <w:r w:rsidRPr="00AC12F0">
        <w:t xml:space="preserve"> par saskars</w:t>
      </w:r>
      <w:r w:rsidR="00AD2DD6" w:rsidRPr="00AC12F0">
        <w:t xml:space="preserve">mi, </w:t>
      </w:r>
      <w:r w:rsidRPr="00AC12F0">
        <w:t xml:space="preserve">kas viņai </w:t>
      </w:r>
      <w:r w:rsidR="00AD2DD6" w:rsidRPr="00AC12F0">
        <w:t xml:space="preserve">bija </w:t>
      </w:r>
      <w:r w:rsidRPr="00AC12F0">
        <w:t>jāpilda.</w:t>
      </w:r>
    </w:p>
    <w:p w14:paraId="6F7D2F4A" w14:textId="6CF27FAA" w:rsidR="00D92F06" w:rsidRPr="00AC12F0" w:rsidRDefault="00E747E0" w:rsidP="00AC12F0">
      <w:pPr>
        <w:spacing w:line="276" w:lineRule="auto"/>
        <w:ind w:firstLine="720"/>
        <w:jc w:val="both"/>
      </w:pPr>
      <w:r w:rsidRPr="00AC12F0">
        <w:t xml:space="preserve">Šāda </w:t>
      </w:r>
      <w:r w:rsidR="000C79E9" w:rsidRPr="00AC12F0">
        <w:t>interpretācija neatbilst Krimināllikuma 168. pant</w:t>
      </w:r>
      <w:r w:rsidR="00D92F06" w:rsidRPr="00AC12F0">
        <w:t xml:space="preserve">a dispozīcijai, kas </w:t>
      </w:r>
      <w:r w:rsidR="00AD2DD6" w:rsidRPr="00AC12F0">
        <w:t>uzsver</w:t>
      </w:r>
      <w:r w:rsidR="00D92F06" w:rsidRPr="00AC12F0">
        <w:t xml:space="preserve"> </w:t>
      </w:r>
      <w:r w:rsidRPr="00AC12F0">
        <w:t>tieši</w:t>
      </w:r>
      <w:r w:rsidR="00F16F18">
        <w:t> </w:t>
      </w:r>
      <w:r w:rsidR="00E344EB" w:rsidRPr="00AC12F0">
        <w:t>„</w:t>
      </w:r>
      <w:r w:rsidR="00D92F06" w:rsidRPr="00AC12F0">
        <w:t>ļaunprātīgu tiesas nolēmuma nepildīšanu</w:t>
      </w:r>
      <w:r w:rsidRPr="00AC12F0">
        <w:t>”</w:t>
      </w:r>
      <w:r w:rsidR="002D4743" w:rsidRPr="00AC12F0">
        <w:t>, nevis personas informētību</w:t>
      </w:r>
      <w:r w:rsidR="00D92F06" w:rsidRPr="00AC12F0">
        <w:t xml:space="preserve"> par tiesas nolēmuma esību.</w:t>
      </w:r>
    </w:p>
    <w:p w14:paraId="45A51305" w14:textId="232A8AF8" w:rsidR="00D312F0" w:rsidRPr="00AC12F0" w:rsidRDefault="00D92F06" w:rsidP="00AC12F0">
      <w:pPr>
        <w:spacing w:line="276" w:lineRule="auto"/>
        <w:ind w:firstLine="720"/>
        <w:jc w:val="both"/>
      </w:pPr>
      <w:r w:rsidRPr="00AC12F0">
        <w:t>[4.</w:t>
      </w:r>
      <w:r w:rsidR="005F7619" w:rsidRPr="00AC12F0">
        <w:t>1.4</w:t>
      </w:r>
      <w:r w:rsidRPr="00AC12F0">
        <w:t>] </w:t>
      </w:r>
      <w:r w:rsidR="00726848" w:rsidRPr="00AC12F0">
        <w:t>Turklāt</w:t>
      </w:r>
      <w:r w:rsidRPr="00AC12F0">
        <w:t xml:space="preserve"> pievienojoties apsūdzībā un pirmās instances tiesas spriedumā atzītajai noziedzīgā nodarījuma kvalifikācijai, </w:t>
      </w:r>
      <w:r w:rsidR="00726848" w:rsidRPr="00AC12F0">
        <w:t xml:space="preserve">apelācijas instances tiesa </w:t>
      </w:r>
      <w:r w:rsidRPr="00AC12F0">
        <w:t>nav ievērojusi likumdevēja izvirzīto</w:t>
      </w:r>
      <w:r w:rsidR="00F16F18">
        <w:t>s</w:t>
      </w:r>
      <w:r w:rsidRPr="00AC12F0">
        <w:t xml:space="preserve"> priekšnoteikumu</w:t>
      </w:r>
      <w:r w:rsidR="00F16F18">
        <w:t xml:space="preserve">s, </w:t>
      </w:r>
      <w:r w:rsidRPr="00AC12F0">
        <w:t xml:space="preserve">lai personu varētu sauktu pie kriminālatbildības pēc </w:t>
      </w:r>
      <w:r w:rsidR="002D4743" w:rsidRPr="00AC12F0">
        <w:t>K</w:t>
      </w:r>
      <w:r w:rsidRPr="00AC12F0">
        <w:t xml:space="preserve">rimināllikuma 168. panta, kas novedis pie </w:t>
      </w:r>
      <w:r w:rsidR="002D4743" w:rsidRPr="00AC12F0">
        <w:t>minētās tiesību</w:t>
      </w:r>
      <w:r w:rsidRPr="00AC12F0">
        <w:t xml:space="preserve"> </w:t>
      </w:r>
      <w:r w:rsidR="006F3315" w:rsidRPr="00AC12F0">
        <w:t xml:space="preserve">normas </w:t>
      </w:r>
      <w:r w:rsidRPr="00AC12F0">
        <w:t>nepareizas piemērošanas un līdz ar to pie Kriminālprocesa likuma 574. panta 2. punktā norādītā pārkāpuma.</w:t>
      </w:r>
    </w:p>
    <w:p w14:paraId="20B5585E" w14:textId="32221A9F" w:rsidR="00905910" w:rsidRPr="00AC12F0" w:rsidRDefault="00D312F0" w:rsidP="00AC12F0">
      <w:pPr>
        <w:spacing w:line="276" w:lineRule="auto"/>
        <w:ind w:firstLine="720"/>
        <w:jc w:val="both"/>
      </w:pPr>
      <w:r w:rsidRPr="00AC12F0">
        <w:t>Tiesa nav ņēmusi vērā 2015. gada 29. oktobrī pieņemtos grozījumus, kas Civillikumu papildināj</w:t>
      </w:r>
      <w:r w:rsidR="00AD2DD6" w:rsidRPr="00AC12F0">
        <w:t>a</w:t>
      </w:r>
      <w:r w:rsidRPr="00AC12F0">
        <w:t xml:space="preserve"> ar jaunu 74.</w:t>
      </w:r>
      <w:r w:rsidRPr="00AC12F0">
        <w:rPr>
          <w:vertAlign w:val="superscript"/>
        </w:rPr>
        <w:t>5 </w:t>
      </w:r>
      <w:r w:rsidRPr="00AC12F0">
        <w:t xml:space="preserve">nodaļu </w:t>
      </w:r>
      <w:r w:rsidR="00E344EB" w:rsidRPr="00AC12F0">
        <w:t>„</w:t>
      </w:r>
      <w:r w:rsidRPr="00AC12F0">
        <w:t>Nolēmumu izpildīšana lietās, kas izriet no saskarsmes tiesībām”</w:t>
      </w:r>
      <w:r w:rsidR="005F7619" w:rsidRPr="00AC12F0">
        <w:t>. Grozījumi veikti,</w:t>
      </w:r>
      <w:r w:rsidRPr="00AC12F0">
        <w:t xml:space="preserve"> lai padarītu skaidrāku tiesas nolēmumu izpildes kārtību </w:t>
      </w:r>
      <w:r w:rsidR="005F7619" w:rsidRPr="00AC12F0">
        <w:t>minētās</w:t>
      </w:r>
      <w:r w:rsidRPr="00AC12F0">
        <w:t xml:space="preserve"> kategorijas lietās. Atbilstoši jaunajam regulējumam</w:t>
      </w:r>
      <w:r w:rsidR="005F7619" w:rsidRPr="00AC12F0">
        <w:t xml:space="preserve"> kriminālprocesu nevar uzsākt bez iepriekšējas ļaunprātības pazīmes konstatēšanas civilprocesuālajā kārtībā. Izskatāmajā lietā minētā kārtība nav ievērota.</w:t>
      </w:r>
    </w:p>
    <w:p w14:paraId="241DDCC4" w14:textId="545AE0FF" w:rsidR="00D92F06" w:rsidRPr="00AC12F0" w:rsidRDefault="00D92F06" w:rsidP="00AC12F0">
      <w:pPr>
        <w:spacing w:line="276" w:lineRule="auto"/>
        <w:ind w:firstLine="720"/>
        <w:jc w:val="both"/>
      </w:pPr>
      <w:r w:rsidRPr="00AC12F0">
        <w:t>[</w:t>
      </w:r>
      <w:r w:rsidR="005F7619" w:rsidRPr="00AC12F0">
        <w:t>4.2</w:t>
      </w:r>
      <w:r w:rsidRPr="00AC12F0">
        <w:t>]</w:t>
      </w:r>
      <w:r w:rsidR="0094799F">
        <w:t> </w:t>
      </w:r>
      <w:r w:rsidRPr="00AC12F0">
        <w:t xml:space="preserve">Apelācijas instances tiesa pieļāvusi </w:t>
      </w:r>
      <w:r w:rsidR="001E20C9" w:rsidRPr="00AC12F0">
        <w:t xml:space="preserve">Kriminālprocesa likuma </w:t>
      </w:r>
      <w:r w:rsidRPr="00AC12F0">
        <w:t xml:space="preserve">pārkāpumus </w:t>
      </w:r>
      <w:r w:rsidR="002D4743" w:rsidRPr="00AC12F0">
        <w:t xml:space="preserve">lietā esošo </w:t>
      </w:r>
      <w:r w:rsidRPr="00AC12F0">
        <w:t>pierādījumu vērtēšanā.</w:t>
      </w:r>
    </w:p>
    <w:p w14:paraId="6DB09432" w14:textId="6D52FD9A" w:rsidR="00C230BB" w:rsidRPr="00AC12F0" w:rsidRDefault="00D92F06" w:rsidP="00AC12F0">
      <w:pPr>
        <w:spacing w:line="276" w:lineRule="auto"/>
        <w:ind w:firstLine="720"/>
        <w:jc w:val="both"/>
      </w:pPr>
      <w:r w:rsidRPr="00AC12F0">
        <w:t>[</w:t>
      </w:r>
      <w:r w:rsidR="005F7619" w:rsidRPr="00AC12F0">
        <w:t>4</w:t>
      </w:r>
      <w:r w:rsidRPr="00AC12F0">
        <w:t>.</w:t>
      </w:r>
      <w:r w:rsidR="00981403" w:rsidRPr="00AC12F0">
        <w:t>2.1</w:t>
      </w:r>
      <w:r w:rsidRPr="00AC12F0">
        <w:t>] </w:t>
      </w:r>
      <w:r w:rsidR="001E20C9" w:rsidRPr="00AC12F0">
        <w:t>Pierādījumi vērtēti selektīvi.</w:t>
      </w:r>
      <w:r w:rsidR="00105587" w:rsidRPr="00AC12F0">
        <w:t xml:space="preserve"> P</w:t>
      </w:r>
      <w:r w:rsidR="001E20C9" w:rsidRPr="00AC12F0">
        <w:t xml:space="preserve">irmās instances tiesa norādījusi, ka </w:t>
      </w:r>
      <w:r w:rsidR="00F16F18">
        <w:t xml:space="preserve">neveic </w:t>
      </w:r>
      <w:r w:rsidR="001E20C9" w:rsidRPr="00AC12F0">
        <w:t>visu tiesas izmeklēšanas laikā pārbaudīto pierādījumu analīzi</w:t>
      </w:r>
      <w:r w:rsidR="0035053E" w:rsidRPr="00AC12F0">
        <w:t xml:space="preserve">, </w:t>
      </w:r>
      <w:r w:rsidR="00F16F18">
        <w:t xml:space="preserve">un </w:t>
      </w:r>
      <w:r w:rsidR="0035053E" w:rsidRPr="00AC12F0">
        <w:t>atzinusi, ka</w:t>
      </w:r>
      <w:r w:rsidR="00924FDF" w:rsidRPr="00AC12F0">
        <w:t xml:space="preserve"> </w:t>
      </w:r>
      <w:r w:rsidR="00105587" w:rsidRPr="00AC12F0">
        <w:t xml:space="preserve">šajos </w:t>
      </w:r>
      <w:r w:rsidR="00924FDF" w:rsidRPr="00AC12F0">
        <w:t>pierādījumos</w:t>
      </w:r>
      <w:r w:rsidR="001E20C9" w:rsidRPr="00AC12F0">
        <w:t xml:space="preserve"> ietvertās ziņas nav būtiskas izskatāmajā krimināllietā, jo tās nevar ietekmēt tiesas secinājumus, izlemjot pret </w:t>
      </w:r>
      <w:r w:rsidR="009F2942">
        <w:t>[pers. A]</w:t>
      </w:r>
      <w:r w:rsidR="001E20C9" w:rsidRPr="00AC12F0">
        <w:t xml:space="preserve"> celtās apsūdzības pamatotību.</w:t>
      </w:r>
      <w:r w:rsidR="00726848" w:rsidRPr="00AC12F0">
        <w:t xml:space="preserve"> A</w:t>
      </w:r>
      <w:r w:rsidR="001E20C9" w:rsidRPr="00AC12F0">
        <w:t xml:space="preserve">pelācijas </w:t>
      </w:r>
      <w:r w:rsidR="001E20C9" w:rsidRPr="00AC12F0">
        <w:lastRenderedPageBreak/>
        <w:t>instances tiesa pievienojusies pirmās instances tiesas atzinumam</w:t>
      </w:r>
      <w:r w:rsidR="007C7CDE" w:rsidRPr="00AC12F0">
        <w:t>,</w:t>
      </w:r>
      <w:r w:rsidR="00105587" w:rsidRPr="00AC12F0">
        <w:t xml:space="preserve"> kā arī </w:t>
      </w:r>
      <w:r w:rsidR="00F16F18">
        <w:t xml:space="preserve">sniegusi tādu pašu atzinumu attiecībā </w:t>
      </w:r>
      <w:r w:rsidR="00AD2DD6" w:rsidRPr="00AC12F0">
        <w:t xml:space="preserve">uz </w:t>
      </w:r>
      <w:r w:rsidR="00105587" w:rsidRPr="00AC12F0">
        <w:t xml:space="preserve">apelācijas instances tiesā </w:t>
      </w:r>
      <w:r w:rsidR="009F2942">
        <w:t>[pers. A]</w:t>
      </w:r>
      <w:r w:rsidR="00AD2DD6" w:rsidRPr="00AC12F0">
        <w:t xml:space="preserve"> </w:t>
      </w:r>
      <w:r w:rsidR="001E20C9" w:rsidRPr="00AC12F0">
        <w:t>iesnie</w:t>
      </w:r>
      <w:r w:rsidR="00105587" w:rsidRPr="00AC12F0">
        <w:t>g</w:t>
      </w:r>
      <w:r w:rsidR="00AD2DD6" w:rsidRPr="00AC12F0">
        <w:t>tajiem</w:t>
      </w:r>
      <w:r w:rsidR="001E20C9" w:rsidRPr="00AC12F0">
        <w:t xml:space="preserve"> dokument</w:t>
      </w:r>
      <w:r w:rsidR="00AD2DD6" w:rsidRPr="00AC12F0">
        <w:t>iem</w:t>
      </w:r>
      <w:r w:rsidR="00924FDF" w:rsidRPr="00AC12F0">
        <w:t>,</w:t>
      </w:r>
      <w:r w:rsidR="00105587" w:rsidRPr="00AC12F0">
        <w:t xml:space="preserve"> tai skaitā pārskat</w:t>
      </w:r>
      <w:r w:rsidR="00FA1678" w:rsidRPr="00AC12F0">
        <w:t>iem</w:t>
      </w:r>
      <w:r w:rsidR="00105587" w:rsidRPr="00AC12F0">
        <w:t xml:space="preserve"> par mediāciju, tiesu nolēmumu atvasinājum</w:t>
      </w:r>
      <w:r w:rsidR="00FA1678" w:rsidRPr="00AC12F0">
        <w:t>iem</w:t>
      </w:r>
      <w:r w:rsidR="00105587" w:rsidRPr="00AC12F0">
        <w:t xml:space="preserve">, ģimenes ārstu </w:t>
      </w:r>
      <w:r w:rsidR="00627766" w:rsidRPr="00AC12F0">
        <w:t>sagatavot</w:t>
      </w:r>
      <w:r w:rsidR="00FA1678" w:rsidRPr="00AC12F0">
        <w:t>ajiem</w:t>
      </w:r>
      <w:r w:rsidR="00627766" w:rsidRPr="00AC12F0">
        <w:t xml:space="preserve"> </w:t>
      </w:r>
      <w:r w:rsidR="00105587" w:rsidRPr="00AC12F0">
        <w:t>izrakst</w:t>
      </w:r>
      <w:r w:rsidR="00FA1678" w:rsidRPr="00AC12F0">
        <w:t>iem</w:t>
      </w:r>
      <w:r w:rsidR="00105587" w:rsidRPr="00AC12F0">
        <w:t>, saraksti ar bāriņtiesu, psihologu, neirologu atzinum</w:t>
      </w:r>
      <w:r w:rsidR="00FA1678" w:rsidRPr="00AC12F0">
        <w:t>iem</w:t>
      </w:r>
      <w:r w:rsidR="00105587" w:rsidRPr="00AC12F0">
        <w:t>, dokument</w:t>
      </w:r>
      <w:r w:rsidR="00FA1678" w:rsidRPr="00AC12F0">
        <w:t>iem</w:t>
      </w:r>
      <w:r w:rsidR="00105587" w:rsidRPr="00AC12F0">
        <w:t xml:space="preserve"> no izglītības iestādes, sarakst</w:t>
      </w:r>
      <w:r w:rsidR="00FA1678" w:rsidRPr="00AC12F0">
        <w:t>i</w:t>
      </w:r>
      <w:r w:rsidR="00105587" w:rsidRPr="00AC12F0">
        <w:t xml:space="preserve"> ar sociālo dienestu, apliecinājumu par dažādu kursu apmeklējumu u.</w:t>
      </w:r>
      <w:r w:rsidR="00F16F18">
        <w:t> </w:t>
      </w:r>
      <w:r w:rsidR="00105587" w:rsidRPr="00AC12F0">
        <w:t>tml.</w:t>
      </w:r>
    </w:p>
    <w:p w14:paraId="421026A6" w14:textId="0829BB74" w:rsidR="001E20C9" w:rsidRPr="00AC12F0" w:rsidRDefault="00C230BB" w:rsidP="00AC12F0">
      <w:pPr>
        <w:spacing w:line="276" w:lineRule="auto"/>
        <w:ind w:firstLine="720"/>
        <w:jc w:val="both"/>
      </w:pPr>
      <w:r w:rsidRPr="00AC12F0">
        <w:t>Savukārt vērtējot citus lietā esošos pierādījumus,</w:t>
      </w:r>
      <w:r w:rsidR="0035053E" w:rsidRPr="00AC12F0">
        <w:t xml:space="preserve"> tai skaitā cietušā </w:t>
      </w:r>
      <w:r w:rsidR="009F2942">
        <w:t>[pers. B]</w:t>
      </w:r>
      <w:r w:rsidR="0035053E" w:rsidRPr="00AC12F0">
        <w:t xml:space="preserve">, liecinieku </w:t>
      </w:r>
      <w:r w:rsidR="009F2942">
        <w:t>[pers. F]</w:t>
      </w:r>
      <w:r w:rsidR="0035053E" w:rsidRPr="00AC12F0">
        <w:t xml:space="preserve"> pirmās instances tiesā, </w:t>
      </w:r>
      <w:r w:rsidR="009F2942">
        <w:t>[pers. G]</w:t>
      </w:r>
      <w:r w:rsidR="0035053E" w:rsidRPr="00AC12F0">
        <w:t xml:space="preserve"> pirmstiesas procesā un</w:t>
      </w:r>
      <w:r w:rsidR="00D95A7C" w:rsidRPr="00AC12F0">
        <w:t xml:space="preserve"> pirmās instances tiesā, </w:t>
      </w:r>
      <w:r w:rsidR="009F2942">
        <w:t>[pers. H]</w:t>
      </w:r>
      <w:r w:rsidR="00D95A7C" w:rsidRPr="00AC12F0">
        <w:t xml:space="preserve">, </w:t>
      </w:r>
      <w:r w:rsidR="009F2942">
        <w:t>[pers. I]</w:t>
      </w:r>
      <w:r w:rsidR="00D95A7C" w:rsidRPr="00AC12F0">
        <w:t xml:space="preserve">, </w:t>
      </w:r>
      <w:r w:rsidR="00E9472F">
        <w:t>[pers. J]</w:t>
      </w:r>
      <w:r w:rsidR="00D95A7C" w:rsidRPr="00AC12F0">
        <w:t xml:space="preserve"> un </w:t>
      </w:r>
      <w:proofErr w:type="gramStart"/>
      <w:r w:rsidR="00E9472F">
        <w:t>[</w:t>
      </w:r>
      <w:proofErr w:type="gramEnd"/>
      <w:r w:rsidR="00E9472F">
        <w:t>pers. K]</w:t>
      </w:r>
      <w:r w:rsidR="00D95A7C" w:rsidRPr="00AC12F0">
        <w:t xml:space="preserve"> pirmstiesas procesā sniegtās liecības, tiesu psiholoģiskās ekspertīzes </w:t>
      </w:r>
      <w:r w:rsidR="007556E6" w:rsidRPr="00AC12F0">
        <w:t xml:space="preserve">eksperta </w:t>
      </w:r>
      <w:r w:rsidR="00D95A7C" w:rsidRPr="00AC12F0">
        <w:t xml:space="preserve">atzinumu, izdrukas no e-pasta un </w:t>
      </w:r>
      <w:r w:rsidR="00D95A7C" w:rsidRPr="00735D74">
        <w:rPr>
          <w:i/>
          <w:iCs/>
        </w:rPr>
        <w:t>WhatsApp</w:t>
      </w:r>
      <w:r w:rsidR="00D95A7C" w:rsidRPr="00AC12F0">
        <w:t xml:space="preserve"> saraksti starp cietušo un apsūdzēto, policijas amatpersonas </w:t>
      </w:r>
      <w:r w:rsidR="00E9472F">
        <w:t>[pers. L]</w:t>
      </w:r>
      <w:r w:rsidR="00D95A7C" w:rsidRPr="00AC12F0">
        <w:t xml:space="preserve"> informācijas</w:t>
      </w:r>
      <w:r w:rsidR="00FA1678" w:rsidRPr="00AC12F0">
        <w:t xml:space="preserve"> apkopojumu par cietušā un </w:t>
      </w:r>
      <w:r w:rsidR="009F2942">
        <w:t>[pers. C]</w:t>
      </w:r>
      <w:r w:rsidR="00FA1678" w:rsidRPr="00AC12F0">
        <w:t xml:space="preserve"> notikušo saskarsmi</w:t>
      </w:r>
      <w:r w:rsidR="00D95A7C" w:rsidRPr="00AC12F0">
        <w:t xml:space="preserve">, zvērināta tiesu izpildītāja Normunda </w:t>
      </w:r>
      <w:proofErr w:type="spellStart"/>
      <w:r w:rsidR="00D95A7C" w:rsidRPr="00AC12F0">
        <w:t>Korica</w:t>
      </w:r>
      <w:proofErr w:type="spellEnd"/>
      <w:r w:rsidR="00D95A7C" w:rsidRPr="00AC12F0">
        <w:t xml:space="preserve"> aktu par faktu konstatēšanu, Cēsu novada bāriņtiesas pārskatu, izrakstu no pacienta medicīniskās kartes un atzinumu par psiholoģiskās izpētes rezultātiem</w:t>
      </w:r>
      <w:r w:rsidR="006F3315" w:rsidRPr="00AC12F0">
        <w:t>,</w:t>
      </w:r>
      <w:r w:rsidR="00D95A7C" w:rsidRPr="00AC12F0">
        <w:t xml:space="preserve"> </w:t>
      </w:r>
      <w:r w:rsidRPr="00AC12F0">
        <w:t>abu instanču tiesas nav ievērojušas Satversmes tiesas un Senāta judikatūrā paustās atziņas par pierādījumu vērtēšanu.</w:t>
      </w:r>
    </w:p>
    <w:p w14:paraId="57EBD832" w14:textId="270909D5" w:rsidR="00981403" w:rsidRPr="00AC12F0" w:rsidRDefault="00981403" w:rsidP="00AC12F0">
      <w:pPr>
        <w:spacing w:line="276" w:lineRule="auto"/>
        <w:ind w:firstLine="720"/>
        <w:jc w:val="both"/>
      </w:pPr>
      <w:r w:rsidRPr="00AC12F0">
        <w:t>[4.2.2] Vairākiem pierādījumiem</w:t>
      </w:r>
      <w:r w:rsidR="00735D74">
        <w:t> </w:t>
      </w:r>
      <w:r w:rsidRPr="00AC12F0">
        <w:t xml:space="preserve">– cietušā </w:t>
      </w:r>
      <w:r w:rsidR="009F2942">
        <w:t>[pers. B]</w:t>
      </w:r>
      <w:r w:rsidRPr="00AC12F0">
        <w:t xml:space="preserve"> un liecinieces </w:t>
      </w:r>
      <w:r w:rsidR="00E9472F">
        <w:t>[pers. K]</w:t>
      </w:r>
      <w:r w:rsidRPr="00AC12F0">
        <w:t xml:space="preserve"> liecībām</w:t>
      </w:r>
      <w:r w:rsidR="00735D74">
        <w:t> </w:t>
      </w:r>
      <w:r w:rsidRPr="00AC12F0">
        <w:t xml:space="preserve">– </w:t>
      </w:r>
      <w:r w:rsidR="007C7CDE" w:rsidRPr="00AC12F0">
        <w:t>nemotivējot, tiesa noteikusi</w:t>
      </w:r>
      <w:r w:rsidRPr="00AC12F0">
        <w:t xml:space="preserve"> augstāk</w:t>
      </w:r>
      <w:r w:rsidR="007C7CDE" w:rsidRPr="00AC12F0">
        <w:t>u</w:t>
      </w:r>
      <w:r w:rsidRPr="00AC12F0">
        <w:t xml:space="preserve"> ticamības pakāp</w:t>
      </w:r>
      <w:r w:rsidR="007C7CDE" w:rsidRPr="00AC12F0">
        <w:t>i</w:t>
      </w:r>
      <w:r w:rsidRPr="00AC12F0">
        <w:t>.</w:t>
      </w:r>
    </w:p>
    <w:p w14:paraId="4BB36789" w14:textId="27B89F00" w:rsidR="00002E33" w:rsidRPr="00AC12F0" w:rsidRDefault="00981403" w:rsidP="00AC12F0">
      <w:pPr>
        <w:spacing w:line="276" w:lineRule="auto"/>
        <w:ind w:firstLine="720"/>
        <w:jc w:val="both"/>
      </w:pPr>
      <w:r w:rsidRPr="00AC12F0">
        <w:t>[4.2.3] Tiesa</w:t>
      </w:r>
      <w:r w:rsidR="00A960B0" w:rsidRPr="00AC12F0">
        <w:t xml:space="preserve"> nepamatoti</w:t>
      </w:r>
      <w:r w:rsidRPr="00AC12F0">
        <w:t xml:space="preserve"> atzinusi par </w:t>
      </w:r>
      <w:r w:rsidR="00002E33" w:rsidRPr="00AC12F0">
        <w:t xml:space="preserve">pieļaujamu pierādījumu </w:t>
      </w:r>
      <w:r w:rsidR="009F2942">
        <w:t>[pers. C]</w:t>
      </w:r>
      <w:r w:rsidR="00002E33" w:rsidRPr="00AC12F0">
        <w:t xml:space="preserve"> tiesu psiholoģiskās ekspertīzes </w:t>
      </w:r>
      <w:r w:rsidR="00FA1678" w:rsidRPr="00AC12F0">
        <w:t xml:space="preserve">eksperta </w:t>
      </w:r>
      <w:r w:rsidR="00002E33" w:rsidRPr="00AC12F0">
        <w:t>atzinumu, jo tajā ietvertās ziņas par faktiem iegūtas, pieļaujot Kriminālprocesa likuma 203. panta trešās daļas pārkāpumu.</w:t>
      </w:r>
    </w:p>
    <w:p w14:paraId="6C4AC03B" w14:textId="742F43BE" w:rsidR="00DC5636" w:rsidRPr="00AC12F0" w:rsidRDefault="007C7CDE" w:rsidP="00AC12F0">
      <w:pPr>
        <w:spacing w:line="276" w:lineRule="auto"/>
        <w:ind w:firstLine="720"/>
        <w:jc w:val="both"/>
      </w:pPr>
      <w:bookmarkStart w:id="1" w:name="_Hlk239063947"/>
      <w:r w:rsidRPr="00AC12F0">
        <w:t xml:space="preserve">Atzinumā kā izmantotā metode nepamatoti norādīta </w:t>
      </w:r>
      <w:r w:rsidR="00E344EB" w:rsidRPr="00AC12F0">
        <w:t>„</w:t>
      </w:r>
      <w:r w:rsidRPr="00AC12F0">
        <w:t xml:space="preserve">saruna ar </w:t>
      </w:r>
      <w:r w:rsidR="009F2942">
        <w:t>[pers. C]</w:t>
      </w:r>
      <w:r w:rsidRPr="00AC12F0">
        <w:t>”,</w:t>
      </w:r>
      <w:r w:rsidR="00A960B0" w:rsidRPr="00AC12F0">
        <w:t xml:space="preserve"> lai </w:t>
      </w:r>
      <w:r w:rsidR="00A960B0" w:rsidRPr="006C7F12">
        <w:t>gan</w:t>
      </w:r>
      <w:r w:rsidRPr="006C7F12">
        <w:t xml:space="preserve"> saruna</w:t>
      </w:r>
      <w:r w:rsidR="006C7F12" w:rsidRPr="006C7F12">
        <w:t>s</w:t>
      </w:r>
      <w:r w:rsidRPr="006C7F12">
        <w:t xml:space="preserve"> nav bij</w:t>
      </w:r>
      <w:bookmarkEnd w:id="1"/>
      <w:r w:rsidR="006C7F12" w:rsidRPr="006C7F12">
        <w:t>is</w:t>
      </w:r>
      <w:r w:rsidR="00A960B0" w:rsidRPr="006C7F12">
        <w:t>,</w:t>
      </w:r>
      <w:r w:rsidR="00A960B0" w:rsidRPr="00AC12F0">
        <w:t xml:space="preserve"> un</w:t>
      </w:r>
      <w:r w:rsidR="00011C50" w:rsidRPr="00AC12F0">
        <w:t xml:space="preserve"> </w:t>
      </w:r>
      <w:r w:rsidR="00A960B0" w:rsidRPr="00AC12F0">
        <w:t>e</w:t>
      </w:r>
      <w:r w:rsidR="00011C50" w:rsidRPr="00AC12F0">
        <w:t>ksperta atzinums balstī</w:t>
      </w:r>
      <w:r w:rsidR="00851F02" w:rsidRPr="00AC12F0">
        <w:t>t</w:t>
      </w:r>
      <w:r w:rsidR="00011C50" w:rsidRPr="00AC12F0">
        <w:t>s vienīgi uz krimināllietas materiālos esošo informāciju</w:t>
      </w:r>
      <w:r w:rsidR="00A960B0" w:rsidRPr="00AC12F0">
        <w:t xml:space="preserve">. Tā kā ekspertīzē netika izmantota minētā metode, atzinums nesatur norādi par </w:t>
      </w:r>
      <w:r w:rsidR="009F2942">
        <w:t>[pers. A]</w:t>
      </w:r>
      <w:r w:rsidR="00A960B0" w:rsidRPr="00AC12F0">
        <w:t xml:space="preserve"> ietekmi uz meit</w:t>
      </w:r>
      <w:r w:rsidR="00355CB3" w:rsidRPr="00AC12F0">
        <w:t>as negatīvo viedokli par tēvu.</w:t>
      </w:r>
      <w:r w:rsidR="00A960B0" w:rsidRPr="00AC12F0">
        <w:t xml:space="preserve"> Šādu ietekmi neapstiprina </w:t>
      </w:r>
      <w:r w:rsidR="00355CB3" w:rsidRPr="00AC12F0">
        <w:t xml:space="preserve">arī </w:t>
      </w:r>
      <w:r w:rsidR="00A960B0" w:rsidRPr="00AC12F0">
        <w:t>cit</w:t>
      </w:r>
      <w:r w:rsidR="00355CB3" w:rsidRPr="00AC12F0">
        <w:t>as lietā esošās ziņas. Pieņemot, ka sarun</w:t>
      </w:r>
      <w:r w:rsidR="00E344EB" w:rsidRPr="00AC12F0">
        <w:t>as</w:t>
      </w:r>
      <w:r w:rsidR="00355CB3" w:rsidRPr="00AC12F0">
        <w:t xml:space="preserve"> neesība ar </w:t>
      </w:r>
      <w:r w:rsidR="009F2942">
        <w:t>[pers. C]</w:t>
      </w:r>
      <w:r w:rsidR="00355CB3" w:rsidRPr="00AC12F0">
        <w:t xml:space="preserve"> varēja ietekmēt ekspertīzes laikā iegūto ziņu patiesumu, tiesu psiholoģiskās ekspertīzes atzinum</w:t>
      </w:r>
      <w:r w:rsidR="00FA1678" w:rsidRPr="00AC12F0">
        <w:t>s</w:t>
      </w:r>
      <w:r w:rsidR="00355CB3" w:rsidRPr="00AC12F0">
        <w:t xml:space="preserve"> saskaņā ar Kriminālprocesa likuma 130. panta trešo daļu n</w:t>
      </w:r>
      <w:r w:rsidR="00FA1678" w:rsidRPr="00AC12F0">
        <w:t>av</w:t>
      </w:r>
      <w:r w:rsidR="00355CB3" w:rsidRPr="00AC12F0">
        <w:t xml:space="preserve"> izmanto</w:t>
      </w:r>
      <w:r w:rsidR="00FA1678" w:rsidRPr="00AC12F0">
        <w:t>jams</w:t>
      </w:r>
      <w:r w:rsidR="00355CB3" w:rsidRPr="00AC12F0">
        <w:t xml:space="preserve"> </w:t>
      </w:r>
      <w:r w:rsidR="009F2942">
        <w:t>[pers. A]</w:t>
      </w:r>
      <w:r w:rsidR="00355CB3" w:rsidRPr="00AC12F0">
        <w:t xml:space="preserve"> vainīguma pierādīšanā.</w:t>
      </w:r>
    </w:p>
    <w:p w14:paraId="0C57D400" w14:textId="2D3BB307" w:rsidR="00981403" w:rsidRPr="00AC12F0" w:rsidRDefault="00DC5636" w:rsidP="00AC12F0">
      <w:pPr>
        <w:spacing w:line="276" w:lineRule="auto"/>
        <w:ind w:firstLine="720"/>
        <w:jc w:val="both"/>
      </w:pPr>
      <w:r w:rsidRPr="00AC12F0">
        <w:t>Apelācijas instances tiesa atz</w:t>
      </w:r>
      <w:r w:rsidR="00FA1678" w:rsidRPr="00AC12F0">
        <w:t>inusi</w:t>
      </w:r>
      <w:r w:rsidRPr="00AC12F0">
        <w:t xml:space="preserve"> eksperta atzinumu par Kriminālprocesa likumā noteiktajām prasībām</w:t>
      </w:r>
      <w:r w:rsidR="00851F02" w:rsidRPr="00AC12F0">
        <w:t xml:space="preserve"> atbilstošu</w:t>
      </w:r>
      <w:r w:rsidRPr="00AC12F0">
        <w:t xml:space="preserve">, </w:t>
      </w:r>
      <w:r w:rsidR="00FA1678" w:rsidRPr="00AC12F0">
        <w:t xml:space="preserve">bet </w:t>
      </w:r>
      <w:r w:rsidRPr="00AC12F0">
        <w:t xml:space="preserve">vienlaikus norādījusi gan uz ekspertīzes norises un rezultātu iespējamo iespaidošanu, gan uz neiespējamību izvērtēt </w:t>
      </w:r>
      <w:r w:rsidR="009F2942">
        <w:t>[pers. C]</w:t>
      </w:r>
      <w:r w:rsidRPr="00AC12F0">
        <w:t xml:space="preserve"> emocionālo stāvokli un tā saistību ar </w:t>
      </w:r>
      <w:r w:rsidR="009F2942">
        <w:t>[pers. A]</w:t>
      </w:r>
      <w:r w:rsidRPr="00AC12F0">
        <w:t xml:space="preserve"> un cietušā savstarpējām attiecībām, jo </w:t>
      </w:r>
      <w:r w:rsidR="009F2942">
        <w:t>[pers. C]</w:t>
      </w:r>
      <w:r w:rsidRPr="00AC12F0">
        <w:t xml:space="preserve"> nav bijusi pieejama produktīvam kontaktam</w:t>
      </w:r>
      <w:r w:rsidR="0007311F" w:rsidRPr="00AC12F0">
        <w:t xml:space="preserve">. Līdz ar to apelācijas instances tiesas secinājums ir pretrunā ar tiesu psiholoģiskas ekspertīzes </w:t>
      </w:r>
      <w:r w:rsidR="00FA1678" w:rsidRPr="00AC12F0">
        <w:t xml:space="preserve">eksperta </w:t>
      </w:r>
      <w:r w:rsidR="0007311F" w:rsidRPr="00AC12F0">
        <w:t>atzinumu, ar ko tiesa pamatojusi savus secinājumus.</w:t>
      </w:r>
    </w:p>
    <w:p w14:paraId="08C0CA94" w14:textId="1D98A0B1" w:rsidR="00663B00" w:rsidRPr="00AC12F0" w:rsidRDefault="00E344EB" w:rsidP="00AC12F0">
      <w:pPr>
        <w:spacing w:line="276" w:lineRule="auto"/>
        <w:ind w:firstLine="720"/>
        <w:jc w:val="both"/>
      </w:pPr>
      <w:r w:rsidRPr="00AC12F0">
        <w:t>[4.2.4] </w:t>
      </w:r>
      <w:r w:rsidR="0007311F" w:rsidRPr="00AC12F0">
        <w:t xml:space="preserve">Tiesa </w:t>
      </w:r>
      <w:r w:rsidR="00256DF0" w:rsidRPr="00AC12F0">
        <w:t>s</w:t>
      </w:r>
      <w:r w:rsidR="0007311F" w:rsidRPr="00AC12F0">
        <w:t xml:space="preserve">avus atzinumus ir pamatojusi ar </w:t>
      </w:r>
      <w:r w:rsidR="00E40420" w:rsidRPr="00AC12F0">
        <w:t>Kriminālprocesa likuma</w:t>
      </w:r>
      <w:r w:rsidR="00735D74">
        <w:t> </w:t>
      </w:r>
      <w:r w:rsidR="00E40420" w:rsidRPr="00AC12F0">
        <w:t xml:space="preserve">130. pantā, 138. pana otrajā daļā un 141. pantā noteiktajām prasībām neatbilstošu </w:t>
      </w:r>
      <w:r w:rsidR="0007311F" w:rsidRPr="00AC12F0">
        <w:t xml:space="preserve">procesa virzītājas </w:t>
      </w:r>
      <w:r w:rsidR="00E9472F">
        <w:t>[pers. L]</w:t>
      </w:r>
      <w:r w:rsidR="0007311F" w:rsidRPr="00AC12F0">
        <w:t xml:space="preserve"> pirmstiesas kriminālprocesā sagatavoto apkopojumu</w:t>
      </w:r>
      <w:r w:rsidR="00FA1678" w:rsidRPr="00AC12F0">
        <w:t xml:space="preserve"> par cietušā un </w:t>
      </w:r>
      <w:r w:rsidR="009F2942">
        <w:t>[pers. C]</w:t>
      </w:r>
      <w:r w:rsidR="00FA1678" w:rsidRPr="00AC12F0">
        <w:t xml:space="preserve"> </w:t>
      </w:r>
      <w:r w:rsidR="00E40420" w:rsidRPr="00AC12F0">
        <w:t>notikušo saskarsmi.</w:t>
      </w:r>
    </w:p>
    <w:p w14:paraId="66BD4A57" w14:textId="0EE57488" w:rsidR="00A626FE" w:rsidRPr="00AC12F0" w:rsidRDefault="00E344EB" w:rsidP="00AC12F0">
      <w:pPr>
        <w:spacing w:line="276" w:lineRule="auto"/>
        <w:ind w:firstLine="720"/>
        <w:jc w:val="both"/>
      </w:pPr>
      <w:r w:rsidRPr="00AC12F0">
        <w:t>[4.2.5] </w:t>
      </w:r>
      <w:r w:rsidR="0007311F" w:rsidRPr="00AC12F0">
        <w:t>Krimināllietas iztiesāšanas laikā</w:t>
      </w:r>
      <w:r w:rsidR="00A626FE" w:rsidRPr="00AC12F0">
        <w:t xml:space="preserve"> </w:t>
      </w:r>
      <w:r w:rsidR="0007311F" w:rsidRPr="00AC12F0">
        <w:t>pieļauts Kriminālprocesa likuma</w:t>
      </w:r>
      <w:r w:rsidR="00735D74">
        <w:t> </w:t>
      </w:r>
      <w:r w:rsidR="0007311F" w:rsidRPr="00AC12F0">
        <w:t>500. panta pirmajā daļā noteiktā</w:t>
      </w:r>
      <w:r w:rsidR="00A626FE" w:rsidRPr="00AC12F0">
        <w:t>s</w:t>
      </w:r>
      <w:r w:rsidR="0007311F" w:rsidRPr="00AC12F0">
        <w:t xml:space="preserve"> pierādījumu pārbaudes kārtība</w:t>
      </w:r>
      <w:r w:rsidR="00A626FE" w:rsidRPr="00AC12F0">
        <w:t>s pārkāpums, proti, cietušā juridiskās palīdzības sniedzējam tika atļaut</w:t>
      </w:r>
      <w:r w:rsidR="00894EBD" w:rsidRPr="00AC12F0">
        <w:t>a</w:t>
      </w:r>
      <w:r w:rsidR="00A626FE" w:rsidRPr="00AC12F0">
        <w:t xml:space="preserve"> liecinieku un apsūdzēt</w:t>
      </w:r>
      <w:r w:rsidR="00894EBD" w:rsidRPr="00AC12F0">
        <w:t>ās nopratināšana</w:t>
      </w:r>
      <w:r w:rsidR="00A626FE" w:rsidRPr="00AC12F0">
        <w:t>, kā arī lūgumu</w:t>
      </w:r>
      <w:r w:rsidR="00894EBD" w:rsidRPr="00AC12F0">
        <w:t xml:space="preserve"> pieteikšana</w:t>
      </w:r>
      <w:r w:rsidR="00A626FE" w:rsidRPr="00AC12F0">
        <w:t xml:space="preserve">. Minētā rezultātā tika iegūtas ziņas par faktiem, kuras tiesa izmantoja </w:t>
      </w:r>
      <w:r w:rsidR="009F2942">
        <w:t>[pers. A]</w:t>
      </w:r>
      <w:r w:rsidR="00A626FE" w:rsidRPr="00AC12F0">
        <w:t xml:space="preserve"> vainīguma pierādīšanai.</w:t>
      </w:r>
    </w:p>
    <w:p w14:paraId="66B5300D" w14:textId="06EDE5A3" w:rsidR="006F3315" w:rsidRPr="00AC12F0" w:rsidRDefault="00663B00" w:rsidP="00AC12F0">
      <w:pPr>
        <w:spacing w:line="276" w:lineRule="auto"/>
        <w:ind w:firstLine="720"/>
        <w:jc w:val="both"/>
      </w:pPr>
      <w:r w:rsidRPr="00AC12F0">
        <w:lastRenderedPageBreak/>
        <w:t>Š</w:t>
      </w:r>
      <w:r w:rsidR="00A626FE" w:rsidRPr="00AC12F0">
        <w:t>ādā veidā iegūtās ziņas par faktiem saskaņā ar Kriminālprocesa likuma</w:t>
      </w:r>
      <w:r w:rsidR="00735D74">
        <w:t> </w:t>
      </w:r>
      <w:r w:rsidR="00A626FE" w:rsidRPr="00AC12F0">
        <w:t xml:space="preserve">130. panta trešo daļu ir atzīstamas par ierobežoti pieļaujamām un </w:t>
      </w:r>
      <w:r w:rsidR="00E40420" w:rsidRPr="00AC12F0">
        <w:t>tās nevar izmantot</w:t>
      </w:r>
      <w:r w:rsidR="00A626FE" w:rsidRPr="00AC12F0">
        <w:t xml:space="preserve"> </w:t>
      </w:r>
      <w:r w:rsidR="009F2942">
        <w:t>[pers. A]</w:t>
      </w:r>
      <w:r w:rsidR="00A626FE" w:rsidRPr="00AC12F0">
        <w:t xml:space="preserve"> vainīguma pierādīšanai.</w:t>
      </w:r>
    </w:p>
    <w:p w14:paraId="3D658BCD" w14:textId="2A0B9589" w:rsidR="00D22290" w:rsidRPr="00AC12F0" w:rsidRDefault="00A626FE" w:rsidP="00AC12F0">
      <w:pPr>
        <w:spacing w:line="276" w:lineRule="auto"/>
        <w:ind w:firstLine="720"/>
        <w:jc w:val="both"/>
      </w:pPr>
      <w:r w:rsidRPr="00AC12F0">
        <w:t xml:space="preserve">[4.3] Apelācijas instances tiesa par </w:t>
      </w:r>
      <w:r w:rsidR="009F2942">
        <w:t>[pers. A]</w:t>
      </w:r>
      <w:r w:rsidRPr="00AC12F0">
        <w:t xml:space="preserve"> atbildību pastiprinošo apstākli saskaņā ar Krimināllikum</w:t>
      </w:r>
      <w:r w:rsidR="00256DF0" w:rsidRPr="00AC12F0">
        <w:t>a</w:t>
      </w:r>
      <w:r w:rsidRPr="00AC12F0">
        <w:t xml:space="preserve"> 48. panta 17. punktu nepamatoti atzinusi apzināti nepatiesas liecības sniegšanu. Atzīstot</w:t>
      </w:r>
      <w:r w:rsidR="00C46CC8" w:rsidRPr="00AC12F0">
        <w:t xml:space="preserve"> </w:t>
      </w:r>
      <w:r w:rsidR="009F2942">
        <w:t>[pers. A]</w:t>
      </w:r>
      <w:r w:rsidR="00C46CC8" w:rsidRPr="00AC12F0">
        <w:t xml:space="preserve"> </w:t>
      </w:r>
      <w:r w:rsidR="006B3D0C" w:rsidRPr="00AC12F0">
        <w:t>liecības</w:t>
      </w:r>
      <w:r w:rsidR="00C46CC8" w:rsidRPr="00AC12F0">
        <w:t xml:space="preserve"> par nepatie</w:t>
      </w:r>
      <w:r w:rsidR="006B3D0C" w:rsidRPr="00AC12F0">
        <w:t>sām</w:t>
      </w:r>
      <w:r w:rsidR="00C46CC8" w:rsidRPr="00AC12F0">
        <w:t xml:space="preserve">, apelācijas instances tiesa savu atzinumu nav pamatojusi ar pierādījumiem, </w:t>
      </w:r>
      <w:r w:rsidR="00663B00" w:rsidRPr="00AC12F0">
        <w:t xml:space="preserve">bet ar pieņēmumiem, </w:t>
      </w:r>
      <w:r w:rsidR="00C46CC8" w:rsidRPr="00AC12F0">
        <w:t>kā arī nav ņēmusi vērā Senāta judikatūrā paustās atziņas</w:t>
      </w:r>
      <w:r w:rsidR="00166EB4" w:rsidRPr="00AC12F0">
        <w:t>.</w:t>
      </w:r>
    </w:p>
    <w:p w14:paraId="020A6816" w14:textId="77777777" w:rsidR="00013F1F" w:rsidRPr="00AC12F0" w:rsidRDefault="00013F1F" w:rsidP="00AC12F0">
      <w:pPr>
        <w:spacing w:line="276" w:lineRule="auto"/>
        <w:ind w:firstLine="720"/>
        <w:jc w:val="both"/>
      </w:pPr>
    </w:p>
    <w:p w14:paraId="1472470D" w14:textId="77777777" w:rsidR="00B27C3A" w:rsidRPr="00AC12F0" w:rsidRDefault="00B27C3A" w:rsidP="00AC12F0">
      <w:pPr>
        <w:shd w:val="clear" w:color="auto" w:fill="FFFFFF"/>
        <w:spacing w:line="276" w:lineRule="auto"/>
        <w:jc w:val="center"/>
        <w:rPr>
          <w:b/>
        </w:rPr>
      </w:pPr>
      <w:r w:rsidRPr="00AC12F0">
        <w:rPr>
          <w:b/>
        </w:rPr>
        <w:t>Motīvu daļa</w:t>
      </w:r>
    </w:p>
    <w:p w14:paraId="67ED3970" w14:textId="77777777" w:rsidR="00E344EB" w:rsidRPr="00AC12F0" w:rsidRDefault="00E344EB" w:rsidP="00AC12F0">
      <w:pPr>
        <w:shd w:val="clear" w:color="auto" w:fill="FFFFFF"/>
        <w:spacing w:line="276" w:lineRule="auto"/>
        <w:jc w:val="center"/>
      </w:pPr>
    </w:p>
    <w:p w14:paraId="52ED062A" w14:textId="2070E9A5" w:rsidR="00E846F7" w:rsidRPr="00AC12F0" w:rsidRDefault="00185E85" w:rsidP="00AC12F0">
      <w:pPr>
        <w:spacing w:line="276" w:lineRule="auto"/>
        <w:ind w:firstLine="720"/>
        <w:jc w:val="both"/>
      </w:pPr>
      <w:r w:rsidRPr="00AC12F0">
        <w:t>[</w:t>
      </w:r>
      <w:r w:rsidR="0052022B" w:rsidRPr="00AC12F0">
        <w:t>5</w:t>
      </w:r>
      <w:r w:rsidRPr="00AC12F0">
        <w:t>] </w:t>
      </w:r>
      <w:r w:rsidR="00807131" w:rsidRPr="00AC12F0">
        <w:t>Ņ</w:t>
      </w:r>
      <w:r w:rsidR="0099613E" w:rsidRPr="00AC12F0">
        <w:t xml:space="preserve">emot vērā kasācijas sūdzībā paustos argumentus, </w:t>
      </w:r>
      <w:r w:rsidR="00E846F7" w:rsidRPr="00AC12F0">
        <w:t xml:space="preserve">Senāts turpmāk izvērtēs, vai apelācijas instances tiesa apsūdzētās </w:t>
      </w:r>
      <w:r w:rsidR="009F2942">
        <w:t>[pers. A]</w:t>
      </w:r>
      <w:r w:rsidR="00E846F7" w:rsidRPr="00AC12F0">
        <w:t xml:space="preserve"> darbībās pamatoti konstatējusi Krimināllikuma 168. pantā paredzētā noziedzīgā nodarījuma sastāvu un savus atzinumus pamatojusi ar Kriminālprocesa likumā noteiktajā kārtībā izvērtētiem pierādījumiem.</w:t>
      </w:r>
    </w:p>
    <w:p w14:paraId="3854D3EB" w14:textId="1A577174" w:rsidR="00E846F7" w:rsidRPr="00AC12F0" w:rsidRDefault="00E846F7" w:rsidP="00AC12F0">
      <w:pPr>
        <w:spacing w:line="276" w:lineRule="auto"/>
        <w:ind w:right="-1" w:firstLine="720"/>
        <w:jc w:val="both"/>
      </w:pPr>
      <w:r w:rsidRPr="00AC12F0">
        <w:t>[</w:t>
      </w:r>
      <w:r w:rsidR="0052022B" w:rsidRPr="00AC12F0">
        <w:t>5</w:t>
      </w:r>
      <w:r w:rsidRPr="00AC12F0">
        <w:t>.1] </w:t>
      </w:r>
      <w:r w:rsidR="00077277" w:rsidRPr="00AC12F0">
        <w:t>Apelācijas instances tiesa, atstājot negrozītu pirmās instances tiesas spriedumu, atzinusi, ka pirmās instances tiesas spriedums ir tiesisks un pamatots, tas atbilst Kriminālprocesa likuma 511. un 512.</w:t>
      </w:r>
      <w:r w:rsidR="00735D74">
        <w:t> </w:t>
      </w:r>
      <w:r w:rsidR="00077277" w:rsidRPr="00AC12F0">
        <w:t>panta prasībām.</w:t>
      </w:r>
    </w:p>
    <w:p w14:paraId="2460CAA1" w14:textId="77777777" w:rsidR="00735D74" w:rsidRDefault="00310572" w:rsidP="00735D74">
      <w:pPr>
        <w:spacing w:line="276" w:lineRule="auto"/>
        <w:ind w:right="-1" w:firstLine="720"/>
        <w:jc w:val="both"/>
      </w:pPr>
      <w:r w:rsidRPr="00AC12F0">
        <w:t>Apelācijas instances tiesa nav konstatējusi Kriminālprocesa likuma normu pārkāpumus pierādījumu vērtēšanā un atzinusi, ka pirmās instances tiesa ir ievērojusi Kriminālprocesa likuma 9.</w:t>
      </w:r>
      <w:r w:rsidR="00735D74">
        <w:t> </w:t>
      </w:r>
      <w:r w:rsidRPr="00AC12F0">
        <w:t>nodaļā ietvertos nosacījumus. Ievērojot minēto, apelācijas instances tiesa, pamatojoties uz Kriminālprocesa likuma 564.</w:t>
      </w:r>
      <w:r w:rsidR="00735D74">
        <w:t> </w:t>
      </w:r>
      <w:r w:rsidRPr="00AC12F0">
        <w:t>panta sesto daļu, ir atzinusi par iespējamu neatkārtot pirmās instances tiesas spriedumā minētos pierādījumus un atzinumus.</w:t>
      </w:r>
    </w:p>
    <w:p w14:paraId="3867C0E3" w14:textId="268C6E20" w:rsidR="00310572" w:rsidRPr="00AC12F0" w:rsidRDefault="00310572" w:rsidP="00735D74">
      <w:pPr>
        <w:spacing w:line="276" w:lineRule="auto"/>
        <w:ind w:right="-1" w:firstLine="720"/>
        <w:jc w:val="both"/>
      </w:pPr>
      <w:r w:rsidRPr="00AC12F0">
        <w:t>Savukārt apelācijas instances tiesai pievienojoties pirmās instances tiesas sprieduma argumentiem, tie kļūst par apelācijas instances tiesas nolēmuma argumentiem</w:t>
      </w:r>
      <w:r w:rsidR="00735D74">
        <w:t> </w:t>
      </w:r>
      <w:proofErr w:type="gramStart"/>
      <w:r w:rsidRPr="00AC12F0">
        <w:t>(</w:t>
      </w:r>
      <w:proofErr w:type="gramEnd"/>
      <w:r w:rsidR="00735D74">
        <w:t>sal. sk. </w:t>
      </w:r>
      <w:r w:rsidRPr="00AC12F0">
        <w:rPr>
          <w:i/>
          <w:iCs/>
        </w:rPr>
        <w:t>Senāta 2018.</w:t>
      </w:r>
      <w:r w:rsidR="00735D74">
        <w:rPr>
          <w:i/>
          <w:iCs/>
        </w:rPr>
        <w:t> </w:t>
      </w:r>
      <w:r w:rsidRPr="00AC12F0">
        <w:rPr>
          <w:i/>
          <w:iCs/>
        </w:rPr>
        <w:t>gada 8.</w:t>
      </w:r>
      <w:r w:rsidR="00735D74">
        <w:rPr>
          <w:i/>
          <w:iCs/>
        </w:rPr>
        <w:t> </w:t>
      </w:r>
      <w:r w:rsidRPr="00AC12F0">
        <w:rPr>
          <w:i/>
          <w:iCs/>
        </w:rPr>
        <w:t>novembra sprieduma lietā Nr.</w:t>
      </w:r>
      <w:r w:rsidR="00735D74">
        <w:rPr>
          <w:i/>
          <w:iCs/>
        </w:rPr>
        <w:t> </w:t>
      </w:r>
      <w:r w:rsidRPr="00AC12F0">
        <w:rPr>
          <w:i/>
          <w:iCs/>
        </w:rPr>
        <w:t xml:space="preserve">SKA-885/2018, </w:t>
      </w:r>
      <w:hyperlink r:id="rId9" w:history="1">
        <w:r w:rsidR="00735D74" w:rsidRPr="00735D74">
          <w:rPr>
            <w:rStyle w:val="Hyperlink"/>
            <w:i/>
            <w:iCs/>
          </w:rPr>
          <w:t>ECLI:LV:AT:2018:1108.A420256416.4.S</w:t>
        </w:r>
      </w:hyperlink>
      <w:r w:rsidRPr="00AC12F0">
        <w:rPr>
          <w:i/>
          <w:iCs/>
        </w:rPr>
        <w:t>, 20. punk</w:t>
      </w:r>
      <w:r w:rsidR="00735D74">
        <w:rPr>
          <w:i/>
          <w:iCs/>
        </w:rPr>
        <w:t>tu</w:t>
      </w:r>
      <w:r w:rsidRPr="00AC12F0">
        <w:t>).</w:t>
      </w:r>
    </w:p>
    <w:p w14:paraId="0AFC7543" w14:textId="77777777" w:rsidR="00735D74" w:rsidRDefault="00E846F7" w:rsidP="00735D74">
      <w:pPr>
        <w:spacing w:line="276" w:lineRule="auto"/>
        <w:ind w:right="-1" w:firstLine="720"/>
        <w:jc w:val="both"/>
      </w:pPr>
      <w:r w:rsidRPr="00AC12F0">
        <w:t>Kriminālprocesa likuma 511.</w:t>
      </w:r>
      <w:r w:rsidR="00735D74">
        <w:t> </w:t>
      </w:r>
      <w:r w:rsidRPr="00AC12F0">
        <w:t>panta otrā daļa noteic, ka spriedumam jābūt tiesiskam un pamatotam, savukārt Kriminālprocesa likuma 564.</w:t>
      </w:r>
      <w:r w:rsidR="00735D74">
        <w:t> </w:t>
      </w:r>
      <w:r w:rsidRPr="00AC12F0">
        <w:t>panta ceturtā daļa noteic, ka nolēmuma motīvu daļā norādāms apelācijas instances tiesas atzinums par apelācijas sūdzības vai protesta pamatotību, apstākļi, ko noskaidrojusi apelācijas instances tiesa, pierādījumi, kas apstiprina apelācijas instances tiesas atzinumu, motīvi, kāpēc apelācijas instances tiesa noraida kādus pierādījumus, un likumi, pēc kuriem tā vadās. Savukārt šā panta sestā daļa paredz, ka, ja apelācijas instances tiesa atstāj pirmās instances tiesas spriedumu bez grozījumiem, tā var neatkārtot pirmās instances tiesas spriedumā minētos pierādījumus un atzinumus.</w:t>
      </w:r>
    </w:p>
    <w:p w14:paraId="390F8DFB" w14:textId="122B45B6" w:rsidR="00BA3863" w:rsidRPr="00AC12F0" w:rsidRDefault="0099613E" w:rsidP="00735D74">
      <w:pPr>
        <w:spacing w:line="276" w:lineRule="auto"/>
        <w:ind w:right="-1" w:firstLine="720"/>
        <w:jc w:val="both"/>
      </w:pPr>
      <w:r w:rsidRPr="00AC12F0">
        <w:t>Senāts ir atzinis, ka Kriminālprocesa likuma 511. panta otrajā daļā ietvertā prasība par sprieduma pamatotību ir saistīta ar sprieduma satura pareizību pēc būtības un attiecas uz tiesas atzinumiem, motīviem un atzinumiem spriedumā. Sprieduma pamatotība nozīmē, ka lieta ir pareizi izspriesta pēc būtības un reizē ar to spriedumā izteiktie tiesas atzinumi un nolēmumi ir pietiekami motivēti, atbilst lietas faktiskajiem apstākļiem, aptver visus lietā izspriežamos jautājumus un ir pamatoti ar pārbaudītiem un spriedumā novērtētiem attiecināmiem, pieļaujamiem un ticamiem pierādījumiem, norādot, ko tieši ar šīm ziņām par faktiem tiesa atzīst par pierādītu (</w:t>
      </w:r>
      <w:r w:rsidR="00287A11" w:rsidRPr="00AC12F0">
        <w:t>sk.</w:t>
      </w:r>
      <w:r w:rsidR="00735D74">
        <w:t> </w:t>
      </w:r>
      <w:r w:rsidRPr="00AC12F0">
        <w:rPr>
          <w:i/>
          <w:iCs/>
        </w:rPr>
        <w:t xml:space="preserve">Senāta 2022. gada 20. janvāra lēmuma lietā Nr. SKK-22/2022, </w:t>
      </w:r>
      <w:hyperlink r:id="rId10" w:history="1">
        <w:r w:rsidR="00735D74" w:rsidRPr="00735D74">
          <w:rPr>
            <w:rStyle w:val="Hyperlink"/>
            <w:i/>
            <w:iCs/>
            <w:lang w:eastAsia="en-US"/>
          </w:rPr>
          <w:t>ECLI:LV:AT:2022:0120.11380033718.4.L</w:t>
        </w:r>
      </w:hyperlink>
      <w:r w:rsidR="00287A11" w:rsidRPr="00AC12F0">
        <w:rPr>
          <w:i/>
          <w:iCs/>
        </w:rPr>
        <w:t>, 6.1. punktu</w:t>
      </w:r>
      <w:r w:rsidRPr="00AC12F0">
        <w:t>).</w:t>
      </w:r>
    </w:p>
    <w:p w14:paraId="43EE0EA2" w14:textId="1B6639EA" w:rsidR="00310572" w:rsidRPr="00AC12F0" w:rsidRDefault="00310572" w:rsidP="00AC12F0">
      <w:pPr>
        <w:spacing w:line="276" w:lineRule="auto"/>
        <w:ind w:right="-1" w:firstLine="720"/>
        <w:jc w:val="both"/>
      </w:pPr>
      <w:r w:rsidRPr="00AC12F0">
        <w:lastRenderedPageBreak/>
        <w:t>Kriminālprocesa likuma 128.</w:t>
      </w:r>
      <w:r w:rsidR="00735D74">
        <w:t> </w:t>
      </w:r>
      <w:r w:rsidRPr="00AC12F0">
        <w:t>panta otrā daļa noteic: to, cik ticamas ir pierādīšanā izmantojamās ziņas par faktiem, izvērtē, aplūkojot visus kriminālprocesa laikā iegūtos faktus vai ziņas par faktiem kopumā un savstarpējā sakarībā. Savukārt minētā panta trešajā daļā noteikts, ka nevienam no pierādījumiem nav iepriekš noteikta augstāka ticamības pakāpe nekā pārējiem pierādījumiem.</w:t>
      </w:r>
    </w:p>
    <w:p w14:paraId="02168F20" w14:textId="77777777" w:rsidR="00391739" w:rsidRDefault="00310572" w:rsidP="00391739">
      <w:pPr>
        <w:spacing w:line="276" w:lineRule="auto"/>
        <w:ind w:right="-1" w:firstLine="720"/>
        <w:jc w:val="both"/>
      </w:pPr>
      <w:r w:rsidRPr="00AC12F0">
        <w:t>Senāts jau agrāk ir norādījis, ka pierādījumu ticamības jēdziens un novērtēšanas prasības ir noteiktas Kriminālprocesa likuma 128.</w:t>
      </w:r>
      <w:r w:rsidR="00391739">
        <w:t> </w:t>
      </w:r>
      <w:r w:rsidRPr="00AC12F0">
        <w:t>pantā, taču izvēle, kuriem pierādījumiem ticēt, bet kuriem n</w:t>
      </w:r>
      <w:r w:rsidR="00391739">
        <w:t>ē</w:t>
      </w:r>
      <w:r w:rsidRPr="00AC12F0">
        <w:t xml:space="preserve">, ir tās tiesas kompetencē, kas izspriež lietu pēc būtības. Arī jautājums par to, vai lietā esošie pierādījumi ir vai nav pietiekami apsūdzētā vainīguma konstatēšanai, ir būtības jautājums, kas kasācijas kārtībā nav pārbaudāms. Savukārt pierādījumu pietiekamības kritērijs ir saprātīgu šaubu esība vai neesība par apsūdzētā vainīgumu, kura izvērtēšana ir tās tiesas kompetencē, kas izskata lietu pēc būtības </w:t>
      </w:r>
      <w:proofErr w:type="gramStart"/>
      <w:r w:rsidRPr="00AC12F0">
        <w:t>(</w:t>
      </w:r>
      <w:proofErr w:type="gramEnd"/>
      <w:r w:rsidRPr="00AC12F0">
        <w:rPr>
          <w:i/>
          <w:iCs/>
        </w:rPr>
        <w:t>Senāta 2013.</w:t>
      </w:r>
      <w:r w:rsidR="00391739">
        <w:rPr>
          <w:i/>
          <w:iCs/>
        </w:rPr>
        <w:t> </w:t>
      </w:r>
      <w:r w:rsidRPr="00AC12F0">
        <w:rPr>
          <w:i/>
          <w:iCs/>
        </w:rPr>
        <w:t>gada 3.</w:t>
      </w:r>
      <w:r w:rsidR="00391739">
        <w:rPr>
          <w:i/>
          <w:iCs/>
        </w:rPr>
        <w:t> </w:t>
      </w:r>
      <w:r w:rsidRPr="00AC12F0">
        <w:rPr>
          <w:i/>
          <w:iCs/>
        </w:rPr>
        <w:t>jūlija lēmums lietā Nr.</w:t>
      </w:r>
      <w:r w:rsidR="00391739">
        <w:rPr>
          <w:i/>
          <w:iCs/>
        </w:rPr>
        <w:t> </w:t>
      </w:r>
      <w:hyperlink r:id="rId11" w:history="1">
        <w:r w:rsidRPr="00391739">
          <w:rPr>
            <w:rStyle w:val="Hyperlink"/>
            <w:i/>
            <w:iCs/>
          </w:rPr>
          <w:t>SKK-333/2013</w:t>
        </w:r>
      </w:hyperlink>
      <w:r w:rsidRPr="00AC12F0">
        <w:rPr>
          <w:i/>
          <w:iCs/>
        </w:rPr>
        <w:t>, 15890002407</w:t>
      </w:r>
      <w:r w:rsidRPr="00AC12F0">
        <w:t>).</w:t>
      </w:r>
    </w:p>
    <w:p w14:paraId="7C8C5374" w14:textId="77777777" w:rsidR="00391739" w:rsidRDefault="00310572" w:rsidP="00391739">
      <w:pPr>
        <w:spacing w:line="276" w:lineRule="auto"/>
        <w:ind w:right="-1" w:firstLine="720"/>
        <w:jc w:val="both"/>
      </w:pPr>
      <w:r w:rsidRPr="00AC12F0">
        <w:t xml:space="preserve">Tāpat Senāts ir paudis atziņu, ka jautājums, vai lietā esošie pierādījumi ir pietiekami apsūdzētā vainīguma konstatēšanai, ir būtības jautājums, kas kasācijas kārtībā nav pārbaudāms </w:t>
      </w:r>
      <w:proofErr w:type="gramStart"/>
      <w:r w:rsidRPr="00AC12F0">
        <w:t>(</w:t>
      </w:r>
      <w:proofErr w:type="gramEnd"/>
      <w:r w:rsidRPr="00AC12F0">
        <w:t>sk. </w:t>
      </w:r>
      <w:r w:rsidRPr="00AC12F0">
        <w:rPr>
          <w:i/>
          <w:iCs/>
        </w:rPr>
        <w:t xml:space="preserve">Senāta 2020. gada 10. novembra lēmuma lietā Nr. SKK-127/2020, </w:t>
      </w:r>
      <w:hyperlink r:id="rId12" w:history="1">
        <w:r w:rsidR="00391739" w:rsidRPr="00391739">
          <w:rPr>
            <w:rStyle w:val="Hyperlink"/>
            <w:i/>
            <w:iCs/>
            <w:lang w:val="x-none" w:eastAsia="en-US"/>
          </w:rPr>
          <w:t>ECLI:LV:AT:2020:1110.15890007015.20.L</w:t>
        </w:r>
      </w:hyperlink>
      <w:r w:rsidRPr="00AC12F0">
        <w:rPr>
          <w:i/>
          <w:iCs/>
        </w:rPr>
        <w:t>, 5.3. punktu</w:t>
      </w:r>
      <w:r w:rsidRPr="00AC12F0">
        <w:t>).</w:t>
      </w:r>
    </w:p>
    <w:p w14:paraId="66BE87EB" w14:textId="71FFF456" w:rsidR="00310572" w:rsidRPr="00391739" w:rsidRDefault="00310572" w:rsidP="00391739">
      <w:pPr>
        <w:spacing w:line="276" w:lineRule="auto"/>
        <w:ind w:right="-1" w:firstLine="720"/>
        <w:jc w:val="both"/>
        <w:rPr>
          <w:i/>
          <w:iCs/>
          <w:u w:val="single"/>
        </w:rPr>
      </w:pPr>
      <w:r w:rsidRPr="00AC12F0">
        <w:t xml:space="preserve">Kasācijas instances tiesas kompetencē nav, pārbaudot pierādījumus, pārliecināties, ka izslēgta jebkura iespējamība, ka pierādījumu pārbaudes rezultātā varētu izdarīt kasatoram labvēlīgāku secinājumu. Tā būtu atkārtota pierādījumu novērtēšana pēc būtības, ko veic pirmās un apelācijas instances tiesa </w:t>
      </w:r>
      <w:proofErr w:type="gramStart"/>
      <w:r w:rsidRPr="00AC12F0">
        <w:t>(</w:t>
      </w:r>
      <w:proofErr w:type="gramEnd"/>
      <w:r w:rsidR="00391739">
        <w:t>sal. sk. </w:t>
      </w:r>
      <w:r w:rsidRPr="00AC12F0">
        <w:rPr>
          <w:i/>
          <w:iCs/>
        </w:rPr>
        <w:t>Senāta 2018. gada</w:t>
      </w:r>
      <w:r w:rsidR="00FC0698">
        <w:rPr>
          <w:i/>
          <w:iCs/>
        </w:rPr>
        <w:t> </w:t>
      </w:r>
      <w:r w:rsidRPr="00AC12F0">
        <w:rPr>
          <w:i/>
          <w:iCs/>
        </w:rPr>
        <w:t>13. februāra spriedum</w:t>
      </w:r>
      <w:r w:rsidR="00391739">
        <w:rPr>
          <w:i/>
          <w:iCs/>
        </w:rPr>
        <w:t>a</w:t>
      </w:r>
      <w:r w:rsidRPr="00AC12F0">
        <w:rPr>
          <w:i/>
          <w:iCs/>
        </w:rPr>
        <w:t xml:space="preserve"> lietā Nr. SKA-92/2018, </w:t>
      </w:r>
      <w:hyperlink r:id="rId13" w:history="1">
        <w:r w:rsidR="00391739" w:rsidRPr="00391739">
          <w:rPr>
            <w:rStyle w:val="Hyperlink"/>
            <w:i/>
            <w:iCs/>
          </w:rPr>
          <w:t>ECLI:LV:AT:2018:0213.A420433513.2.S</w:t>
        </w:r>
      </w:hyperlink>
      <w:r w:rsidRPr="00AC12F0">
        <w:rPr>
          <w:i/>
          <w:iCs/>
        </w:rPr>
        <w:t>, 7. punkt</w:t>
      </w:r>
      <w:r w:rsidR="00391739">
        <w:rPr>
          <w:i/>
          <w:iCs/>
        </w:rPr>
        <w:t>u</w:t>
      </w:r>
      <w:r w:rsidRPr="00AC12F0">
        <w:t>).</w:t>
      </w:r>
    </w:p>
    <w:p w14:paraId="48BF420E" w14:textId="5285501C" w:rsidR="004D5E5A" w:rsidRPr="00AC12F0" w:rsidRDefault="00E35BD6" w:rsidP="00AC12F0">
      <w:pPr>
        <w:pStyle w:val="NoSpacing"/>
        <w:spacing w:line="276" w:lineRule="auto"/>
        <w:ind w:firstLine="720"/>
        <w:jc w:val="both"/>
        <w:rPr>
          <w:rFonts w:cs="Times New Roman"/>
          <w:i/>
          <w:iCs/>
          <w:szCs w:val="24"/>
          <w:lang w:eastAsia="zh-CN"/>
        </w:rPr>
      </w:pPr>
      <w:r w:rsidRPr="00AC12F0">
        <w:rPr>
          <w:rFonts w:cs="Times New Roman"/>
          <w:szCs w:val="24"/>
        </w:rPr>
        <w:t xml:space="preserve">Lai gan kasācijas instances tiesa nevar pārvērtēt apelācijas instances tiesas iekšējo pārliecību vai tiesisko apziņu pierādījumu novērtēšanā, tomēr tās kompetencē ir pārbaudīt procesuālo tiesību normu piemērošanas pareizību, proti, vai apelācijas instances tiesa ir vērtējusi pierādījumus un vai vērtējums atbilst likumā izvirzītajām prasībām, vai apelācijas instances tiesa ir vērtējusi pierādījumu attiecināmību, pieļaujamību, ticamību, pietiekamību un vai šis vērtējums atbilst Kriminālprocesa likumā izvirzītajām prasībām, vai noskaidrotie apstākļi un secinājumi atbilst novērtētajiem pierādījumiem (sk., piemēram, </w:t>
      </w:r>
      <w:r w:rsidRPr="00AC12F0">
        <w:rPr>
          <w:rFonts w:cs="Times New Roman"/>
          <w:i/>
          <w:iCs/>
          <w:szCs w:val="24"/>
        </w:rPr>
        <w:t>Senāta 2006. gada 2. oktobra lēmumu lietā Nr. </w:t>
      </w:r>
      <w:hyperlink r:id="rId14" w:history="1">
        <w:r w:rsidRPr="00391739">
          <w:rPr>
            <w:rStyle w:val="Hyperlink"/>
            <w:rFonts w:cs="Times New Roman"/>
            <w:i/>
            <w:iCs/>
            <w:szCs w:val="24"/>
          </w:rPr>
          <w:t>SKK-568</w:t>
        </w:r>
        <w:r w:rsidR="00391739" w:rsidRPr="00391739">
          <w:rPr>
            <w:rStyle w:val="Hyperlink"/>
            <w:rFonts w:cs="Times New Roman"/>
            <w:i/>
            <w:iCs/>
            <w:szCs w:val="24"/>
          </w:rPr>
          <w:t>/2006</w:t>
        </w:r>
      </w:hyperlink>
      <w:r w:rsidRPr="00AC12F0">
        <w:rPr>
          <w:rFonts w:cs="Times New Roman"/>
          <w:i/>
          <w:iCs/>
          <w:szCs w:val="24"/>
        </w:rPr>
        <w:t>, 2006. gada 12. oktobra lēmumu lietā Nr. </w:t>
      </w:r>
      <w:hyperlink r:id="rId15" w:history="1">
        <w:r w:rsidRPr="00391739">
          <w:rPr>
            <w:rStyle w:val="Hyperlink"/>
            <w:rFonts w:cs="Times New Roman"/>
            <w:i/>
            <w:iCs/>
            <w:szCs w:val="24"/>
          </w:rPr>
          <w:t>SKK-579/2006</w:t>
        </w:r>
      </w:hyperlink>
      <w:r w:rsidRPr="00AC12F0">
        <w:rPr>
          <w:rFonts w:cs="Times New Roman"/>
          <w:i/>
          <w:iCs/>
          <w:szCs w:val="24"/>
        </w:rPr>
        <w:t>, 11511003104</w:t>
      </w:r>
      <w:r w:rsidRPr="00AC12F0">
        <w:rPr>
          <w:rFonts w:cs="Times New Roman"/>
          <w:szCs w:val="24"/>
          <w:lang w:eastAsia="zh-CN"/>
        </w:rPr>
        <w:t>)</w:t>
      </w:r>
      <w:r w:rsidRPr="00AC12F0">
        <w:rPr>
          <w:rFonts w:cs="Times New Roman"/>
          <w:i/>
          <w:iCs/>
          <w:szCs w:val="24"/>
          <w:lang w:eastAsia="zh-CN"/>
        </w:rPr>
        <w:t>.</w:t>
      </w:r>
    </w:p>
    <w:p w14:paraId="317AB2FC" w14:textId="4BA9E0B1" w:rsidR="00C17290" w:rsidRPr="00AC12F0" w:rsidRDefault="00C17290" w:rsidP="00AC12F0">
      <w:pPr>
        <w:spacing w:line="276" w:lineRule="auto"/>
        <w:ind w:firstLine="720"/>
        <w:jc w:val="both"/>
      </w:pPr>
      <w:r w:rsidRPr="00AC12F0">
        <w:t>[</w:t>
      </w:r>
      <w:r w:rsidR="0052022B" w:rsidRPr="00AC12F0">
        <w:t>5</w:t>
      </w:r>
      <w:r w:rsidRPr="00AC12F0">
        <w:t>.2] </w:t>
      </w:r>
      <w:r w:rsidR="009F2942">
        <w:t>[</w:t>
      </w:r>
      <w:r w:rsidR="00F3270B">
        <w:t>P</w:t>
      </w:r>
      <w:r w:rsidR="009F2942">
        <w:t>ers. A]</w:t>
      </w:r>
      <w:r w:rsidRPr="00AC12F0">
        <w:t xml:space="preserve"> celta apsūdzība</w:t>
      </w:r>
      <w:r w:rsidR="00391739">
        <w:t>,</w:t>
      </w:r>
      <w:r w:rsidRPr="00AC12F0">
        <w:t xml:space="preserve"> viņa atzīta par vainīgu un sodīta pēc Krimināllikuma</w:t>
      </w:r>
      <w:r w:rsidR="00391739">
        <w:t> </w:t>
      </w:r>
      <w:r w:rsidRPr="00AC12F0">
        <w:t xml:space="preserve">168. panta par tiesas nolēmuma, kas izriet no saskarsmes tiesībām ar bērnu, </w:t>
      </w:r>
      <w:r w:rsidR="006E7A4E" w:rsidRPr="00AC12F0">
        <w:t xml:space="preserve">ļaunprātīgu </w:t>
      </w:r>
      <w:r w:rsidRPr="00AC12F0">
        <w:t>nepildīšanu un ļaunprātīgu šāda nolēmuma izpildes kavēšanu.</w:t>
      </w:r>
    </w:p>
    <w:p w14:paraId="18759F69" w14:textId="60EE09AA" w:rsidR="00E40420" w:rsidRPr="00AC12F0" w:rsidRDefault="00841562" w:rsidP="00AC12F0">
      <w:pPr>
        <w:spacing w:line="276" w:lineRule="auto"/>
        <w:ind w:firstLine="720"/>
        <w:jc w:val="both"/>
      </w:pPr>
      <w:r w:rsidRPr="00AC12F0">
        <w:t>[</w:t>
      </w:r>
      <w:r w:rsidR="0052022B" w:rsidRPr="00AC12F0">
        <w:t>5</w:t>
      </w:r>
      <w:r w:rsidRPr="00AC12F0">
        <w:t>.2.1] </w:t>
      </w:r>
      <w:r w:rsidR="00807131" w:rsidRPr="00AC12F0">
        <w:t>Krimināllikuma 168. pantā paredzētais noziedzīgais nodarījums</w:t>
      </w:r>
      <w:r w:rsidR="00C17290" w:rsidRPr="00AC12F0">
        <w:t xml:space="preserve"> objektīvi var izpausties kā: 1)</w:t>
      </w:r>
      <w:r w:rsidR="00391739">
        <w:t> </w:t>
      </w:r>
      <w:r w:rsidR="00C17290" w:rsidRPr="00AC12F0">
        <w:t xml:space="preserve">izvairīšanās no tiesas nolēmuma, kas izriet no saskarsmes tiesībām ar bērnu, </w:t>
      </w:r>
      <w:r w:rsidR="006421D3" w:rsidRPr="00AC12F0">
        <w:t>izpildes; 2)</w:t>
      </w:r>
      <w:r w:rsidR="00391739">
        <w:t> </w:t>
      </w:r>
      <w:r w:rsidR="006421D3" w:rsidRPr="00AC12F0">
        <w:t>šāda nolēmuma ļaunprātīga nepildīšana; 3)</w:t>
      </w:r>
      <w:r w:rsidR="00391739">
        <w:t> </w:t>
      </w:r>
      <w:r w:rsidR="006421D3" w:rsidRPr="00AC12F0">
        <w:t>šāda nolēmuma izpildes ļaunprātīga</w:t>
      </w:r>
      <w:r w:rsidR="00BD3CE2" w:rsidRPr="00AC12F0">
        <w:t xml:space="preserve"> kavēšana.</w:t>
      </w:r>
    </w:p>
    <w:p w14:paraId="590F9846" w14:textId="372B3469" w:rsidR="00F95205" w:rsidRPr="00AC12F0" w:rsidRDefault="009F10D7" w:rsidP="00AC12F0">
      <w:pPr>
        <w:spacing w:line="276" w:lineRule="auto"/>
        <w:ind w:firstLine="720"/>
        <w:jc w:val="both"/>
      </w:pPr>
      <w:r w:rsidRPr="00AC12F0">
        <w:t>Senāts atzīst par nepamatotu aizstāvja kasācijas sūdzībā pausto viedokli, ka, konstatējot Krimināllikuma</w:t>
      </w:r>
      <w:r w:rsidR="00391739">
        <w:t> </w:t>
      </w:r>
      <w:r w:rsidRPr="00AC12F0">
        <w:t xml:space="preserve">168. pantā paredzētā noziedzīgā nodarījuma objektīvās puses darbības, tiesa nepamatoti plaši tulkojusi jēdzienu </w:t>
      </w:r>
      <w:r w:rsidR="002C2595" w:rsidRPr="00AC12F0">
        <w:t>„</w:t>
      </w:r>
      <w:r w:rsidRPr="00AC12F0">
        <w:t>ļaunprātīgi nepildīja tiesas nolēmumu”, ietverot tajā darbības, kas nav minētas panta dispozīcijā, jo</w:t>
      </w:r>
      <w:r w:rsidR="00F95205" w:rsidRPr="00AC12F0">
        <w:t xml:space="preserve"> saskaņā ar minēto pantu persona ir saucama pie kriminālatbildības par tiesas nolēmuma nepildīšanu, kad persona nav izpildījusi kādu tieši tai uzliktu pienākumu, nevis par nolēmuma neizpildīšanu.</w:t>
      </w:r>
    </w:p>
    <w:p w14:paraId="12EAAA0F" w14:textId="15795F14" w:rsidR="0003449F" w:rsidRPr="00AC12F0" w:rsidRDefault="009F10D7" w:rsidP="00AC12F0">
      <w:pPr>
        <w:spacing w:line="276" w:lineRule="auto"/>
        <w:ind w:firstLine="720"/>
        <w:jc w:val="both"/>
      </w:pPr>
      <w:r w:rsidRPr="00AC12F0">
        <w:lastRenderedPageBreak/>
        <w:t>Senāts norāda, ka n</w:t>
      </w:r>
      <w:r w:rsidR="0003449F" w:rsidRPr="00AC12F0">
        <w:t>olēmuma nepildīšana var izpausties kā vainīgās personas apzināta rīcība, kas vērsta uz saskarsmes nepieļaušanu vai nepienācīgu vai daļēju nolēmuma pildīšanu</w:t>
      </w:r>
      <w:r w:rsidR="000655BE">
        <w:t>,</w:t>
      </w:r>
      <w:r w:rsidR="0003449F" w:rsidRPr="00AC12F0">
        <w:t xml:space="preserve"> vai nolēmumā noteiktā pienākuma nepildīšanu bez attaisnojoša iemesla, lai gan pastāv iespēja noteikto pienākumu pildīt. </w:t>
      </w:r>
      <w:r w:rsidR="005A07AA" w:rsidRPr="00AC12F0">
        <w:t>Tas nozīmē, ka</w:t>
      </w:r>
      <w:r w:rsidR="0003449F" w:rsidRPr="00AC12F0">
        <w:t xml:space="preserve"> persona zina par tiesas nolēmumu, par tajā personai noteiktajiem pienākumiem un nepastāv objektīvu šķēršļu nolēmuma pildīšanai.</w:t>
      </w:r>
    </w:p>
    <w:p w14:paraId="32D39D21" w14:textId="52D38DC6" w:rsidR="00504130" w:rsidRPr="00AC12F0" w:rsidRDefault="00F95205" w:rsidP="00AC12F0">
      <w:pPr>
        <w:spacing w:line="276" w:lineRule="auto"/>
        <w:ind w:firstLine="720"/>
        <w:jc w:val="both"/>
      </w:pPr>
      <w:r w:rsidRPr="00AC12F0">
        <w:rPr>
          <w:rFonts w:eastAsiaTheme="minorHAnsi"/>
        </w:rPr>
        <w:t xml:space="preserve">Savukārt </w:t>
      </w:r>
      <w:r w:rsidR="006B3D0C" w:rsidRPr="00AC12F0">
        <w:rPr>
          <w:rFonts w:eastAsiaTheme="minorHAnsi"/>
        </w:rPr>
        <w:t xml:space="preserve">apelācijas instances tiesas nolēmuma </w:t>
      </w:r>
      <w:r w:rsidRPr="00AC12F0">
        <w:rPr>
          <w:rFonts w:eastAsiaTheme="minorHAnsi"/>
        </w:rPr>
        <w:t xml:space="preserve">motīvu daļā dažviet kļūdaini norādītais termins </w:t>
      </w:r>
      <w:r w:rsidR="002C2595" w:rsidRPr="00AC12F0">
        <w:t>„</w:t>
      </w:r>
      <w:r w:rsidRPr="00AC12F0">
        <w:rPr>
          <w:rFonts w:eastAsiaTheme="minorHAnsi"/>
        </w:rPr>
        <w:t xml:space="preserve">nolēmuma neizpildīšana” </w:t>
      </w:r>
      <w:r w:rsidR="00841562" w:rsidRPr="00AC12F0">
        <w:rPr>
          <w:rFonts w:eastAsiaTheme="minorHAnsi"/>
        </w:rPr>
        <w:t xml:space="preserve">negroza </w:t>
      </w:r>
      <w:r w:rsidR="009F2942">
        <w:rPr>
          <w:rFonts w:eastAsiaTheme="minorHAnsi"/>
        </w:rPr>
        <w:t>[pers. A]</w:t>
      </w:r>
      <w:r w:rsidR="00841562" w:rsidRPr="00AC12F0">
        <w:rPr>
          <w:rFonts w:eastAsiaTheme="minorHAnsi"/>
        </w:rPr>
        <w:t xml:space="preserve"> celtās apsūdzības būtību.</w:t>
      </w:r>
    </w:p>
    <w:p w14:paraId="5467400B" w14:textId="754ED747" w:rsidR="00504130" w:rsidRPr="00AC12F0" w:rsidRDefault="004D5E5A" w:rsidP="00AC12F0">
      <w:pPr>
        <w:spacing w:line="276" w:lineRule="auto"/>
        <w:ind w:firstLine="720"/>
        <w:jc w:val="both"/>
        <w:rPr>
          <w:rFonts w:eastAsiaTheme="minorHAnsi"/>
        </w:rPr>
      </w:pPr>
      <w:r w:rsidRPr="00AC12F0">
        <w:t>S</w:t>
      </w:r>
      <w:r w:rsidR="00841562" w:rsidRPr="00AC12F0">
        <w:t xml:space="preserve">enāts norāda, ka </w:t>
      </w:r>
      <w:r w:rsidRPr="00AC12F0">
        <w:t>ļaunprātīga nolēmuma izpildes kavēšana ir vainīgās personas apzināta šķēršļu radīšana, izpildes apgrūtināšana vai traucēšana.</w:t>
      </w:r>
      <w:r w:rsidR="0003449F" w:rsidRPr="00AC12F0">
        <w:t xml:space="preserve"> Šādos gadījumos</w:t>
      </w:r>
      <w:r w:rsidRPr="00AC12F0">
        <w:t xml:space="preserve"> </w:t>
      </w:r>
      <w:r w:rsidRPr="00AC12F0">
        <w:rPr>
          <w:rFonts w:eastAsiaTheme="minorHAnsi"/>
        </w:rPr>
        <w:t>persona var arī neatteikties</w:t>
      </w:r>
      <w:r w:rsidRPr="00AC12F0">
        <w:t xml:space="preserve"> no </w:t>
      </w:r>
      <w:r w:rsidRPr="00AC12F0">
        <w:rPr>
          <w:rFonts w:eastAsiaTheme="minorHAnsi"/>
        </w:rPr>
        <w:t>nolēmuma izpildes pilnībā, bet apzināti rad</w:t>
      </w:r>
      <w:r w:rsidR="000655BE">
        <w:rPr>
          <w:rFonts w:eastAsiaTheme="minorHAnsi"/>
        </w:rPr>
        <w:t>īt</w:t>
      </w:r>
      <w:r w:rsidRPr="00AC12F0">
        <w:rPr>
          <w:rFonts w:eastAsiaTheme="minorHAnsi"/>
        </w:rPr>
        <w:t xml:space="preserve"> šķēršļus un kavē</w:t>
      </w:r>
      <w:r w:rsidR="000655BE">
        <w:rPr>
          <w:rFonts w:eastAsiaTheme="minorHAnsi"/>
        </w:rPr>
        <w:t>t</w:t>
      </w:r>
      <w:r w:rsidRPr="00AC12F0">
        <w:rPr>
          <w:rFonts w:eastAsiaTheme="minorHAnsi"/>
        </w:rPr>
        <w:t xml:space="preserve"> tā izpildi, proti, persona zina par saviem pienākumiem, bet lēmuma izpildi apzināti apgrūtina, atliek vai kavē. Piemēra</w:t>
      </w:r>
      <w:r w:rsidRPr="00AC12F0">
        <w:t xml:space="preserve">m, </w:t>
      </w:r>
      <w:r w:rsidRPr="00AC12F0">
        <w:rPr>
          <w:rFonts w:eastAsiaTheme="minorHAnsi"/>
        </w:rPr>
        <w:t>formāli piekrīt saskarsmei, bet faktiski ar savu rīcību to padara</w:t>
      </w:r>
      <w:r w:rsidR="000655BE">
        <w:rPr>
          <w:rFonts w:eastAsiaTheme="minorHAnsi"/>
        </w:rPr>
        <w:t xml:space="preserve"> par</w:t>
      </w:r>
      <w:r w:rsidRPr="00AC12F0">
        <w:rPr>
          <w:rFonts w:eastAsiaTheme="minorHAnsi"/>
        </w:rPr>
        <w:t xml:space="preserve"> neiespējamu, tas ir, apzināti rada šķēršļus.</w:t>
      </w:r>
    </w:p>
    <w:p w14:paraId="1621300C" w14:textId="56C25256" w:rsidR="0003449F" w:rsidRPr="00AC12F0" w:rsidRDefault="00841562" w:rsidP="00AC12F0">
      <w:pPr>
        <w:spacing w:line="276" w:lineRule="auto"/>
        <w:ind w:right="-1" w:firstLine="720"/>
        <w:jc w:val="both"/>
      </w:pPr>
      <w:r w:rsidRPr="00AC12F0">
        <w:t>[</w:t>
      </w:r>
      <w:r w:rsidR="0052022B" w:rsidRPr="00AC12F0">
        <w:t>5</w:t>
      </w:r>
      <w:r w:rsidRPr="00AC12F0">
        <w:t>.2.2] </w:t>
      </w:r>
      <w:r w:rsidR="0003449F" w:rsidRPr="00AC12F0">
        <w:t xml:space="preserve">No subjektīvās puses </w:t>
      </w:r>
      <w:r w:rsidRPr="00AC12F0">
        <w:t>Krimināllikuma 168. pantā paredzētais noziedzīgais nodarījums</w:t>
      </w:r>
      <w:r w:rsidR="0003449F" w:rsidRPr="00AC12F0">
        <w:t xml:space="preserve"> ir tīšs nodarījums, ko raksturo tiešs nodoms. Vainīgais apzinās, ka rīkojas pretrunā ar tiesas nolēmumu, proti, ļaunprātīgi to nepilda</w:t>
      </w:r>
      <w:proofErr w:type="gramStart"/>
      <w:r w:rsidR="0003449F" w:rsidRPr="00AC12F0">
        <w:t xml:space="preserve"> vai kavē izpildīšanu un apzināti tā rīkojas</w:t>
      </w:r>
      <w:proofErr w:type="gramEnd"/>
      <w:r w:rsidR="00426400">
        <w:t>.</w:t>
      </w:r>
    </w:p>
    <w:p w14:paraId="123D01AC" w14:textId="4CC1946F" w:rsidR="0003449F" w:rsidRPr="00AC12F0" w:rsidRDefault="0003449F" w:rsidP="00AC12F0">
      <w:pPr>
        <w:spacing w:line="276" w:lineRule="auto"/>
        <w:ind w:right="-1" w:firstLine="720"/>
        <w:jc w:val="both"/>
      </w:pPr>
      <w:r w:rsidRPr="00AC12F0">
        <w:t xml:space="preserve">Noziedzīgais nodarījums ir ar formālu sastāvu, proti, tas ir pabeigts ar minēto darbību izdarīšanas vai bezdarbības akta pieļaušanas brīdi </w:t>
      </w:r>
      <w:proofErr w:type="gramStart"/>
      <w:r w:rsidRPr="00AC12F0">
        <w:t>(</w:t>
      </w:r>
      <w:proofErr w:type="spellStart"/>
      <w:proofErr w:type="gramEnd"/>
      <w:r w:rsidRPr="00AC12F0">
        <w:rPr>
          <w:i/>
          <w:iCs/>
        </w:rPr>
        <w:t>Liholaja</w:t>
      </w:r>
      <w:proofErr w:type="spellEnd"/>
      <w:r w:rsidR="00426400">
        <w:rPr>
          <w:i/>
          <w:iCs/>
        </w:rPr>
        <w:t> </w:t>
      </w:r>
      <w:r w:rsidRPr="00AC12F0">
        <w:rPr>
          <w:i/>
          <w:iCs/>
        </w:rPr>
        <w:t>V. 168. panta komentārs.</w:t>
      </w:r>
      <w:r w:rsidRPr="00AC12F0">
        <w:t xml:space="preserve"> </w:t>
      </w:r>
      <w:proofErr w:type="spellStart"/>
      <w:r w:rsidRPr="00AC12F0">
        <w:rPr>
          <w:i/>
          <w:iCs/>
        </w:rPr>
        <w:t>Grām</w:t>
      </w:r>
      <w:proofErr w:type="spellEnd"/>
      <w:r w:rsidRPr="00AC12F0">
        <w:rPr>
          <w:i/>
          <w:iCs/>
        </w:rPr>
        <w:t xml:space="preserve">.: Krastiņš U., </w:t>
      </w:r>
      <w:proofErr w:type="spellStart"/>
      <w:r w:rsidRPr="00AC12F0">
        <w:rPr>
          <w:i/>
          <w:iCs/>
        </w:rPr>
        <w:t>Liholaja</w:t>
      </w:r>
      <w:proofErr w:type="spellEnd"/>
      <w:r w:rsidRPr="00AC12F0">
        <w:rPr>
          <w:i/>
          <w:iCs/>
        </w:rPr>
        <w:t xml:space="preserve"> V., </w:t>
      </w:r>
      <w:proofErr w:type="spellStart"/>
      <w:r w:rsidRPr="00AC12F0">
        <w:rPr>
          <w:i/>
          <w:iCs/>
        </w:rPr>
        <w:t>Hamkova</w:t>
      </w:r>
      <w:proofErr w:type="spellEnd"/>
      <w:r w:rsidRPr="00AC12F0">
        <w:rPr>
          <w:i/>
          <w:iCs/>
        </w:rPr>
        <w:t xml:space="preserve"> D. Krimināllikuma komentāri. Otrā daļa (IX–XVII nodaļa). Rīga: Tiesu namu aģentūra, 2022, 535. lpp.</w:t>
      </w:r>
      <w:r w:rsidRPr="00AC12F0">
        <w:t>).</w:t>
      </w:r>
    </w:p>
    <w:p w14:paraId="4975D7A2" w14:textId="44CDBF86" w:rsidR="0003449F" w:rsidRPr="00AC12F0" w:rsidRDefault="0003449F" w:rsidP="00AC12F0">
      <w:pPr>
        <w:spacing w:line="276" w:lineRule="auto"/>
        <w:ind w:firstLine="720"/>
        <w:jc w:val="both"/>
      </w:pPr>
      <w:r w:rsidRPr="00AC12F0">
        <w:t>Turklāt, lai personu sauktu pie kriminālatbildības par nolēmuma nepildīšanu vai nolēmuma izpildes kavēšanu, nepietiek konstatēt, ka persona tīši veikusi kādu darbību. Būtiska nozīme ir arī ļaunprātības konstatēšanai apsūdzētā darbībās. Jēdziena „ļaunprātīgi” lietošana Krimināllikuma 168. panta dispozīcijā nepārprotami norāda, ka kriminālpārkāpumu nevar izdarīt aiz neuzmanības.</w:t>
      </w:r>
    </w:p>
    <w:p w14:paraId="48DE4BE0" w14:textId="0A79CC73" w:rsidR="0003449F" w:rsidRPr="00AC12F0" w:rsidRDefault="0003449F" w:rsidP="00AC12F0">
      <w:pPr>
        <w:spacing w:line="276" w:lineRule="auto"/>
        <w:ind w:firstLine="720"/>
        <w:jc w:val="both"/>
      </w:pPr>
      <w:r w:rsidRPr="00AC12F0">
        <w:rPr>
          <w:lang w:eastAsia="lv-LV"/>
        </w:rPr>
        <w:t xml:space="preserve">Senāts pievienojas juridiskajā literatūrā paustajam viedoklim, ka jēdziens ,,ļaunprātīgs” ir saistīts gan ar noziedzīga nodarījuma objektīvo, gan arī ar subjektīvo pusi. Secinājums par ļaunprātības kā noziedzīga nodarījuma pazīmes esību ir izdarāms, ņemot vērā konkrēta noziedzīga nodarījuma ārējo izpausmi (svarīgi ir ne tikai tas, ka kāds aizliegums tiek pārkāpts, bet arī tas, kā tas tiek izdarīts), pārkāpuma izdarīšanas ilgumu (uz ļaunprātību norāda nodarījuma ilgstoša vai vairākkārtēja izdarīšana), kā arī likumpārkāpēja rīcības mērķtiecību (likumpārkāpējs tīši veic kādu darbību, ar nolūku, un skaidri apzinās, ka viņa rīcība ir nepieļaujama, tomēr par spīti tam izdara pārkāpumu) </w:t>
      </w:r>
      <w:r w:rsidRPr="00AC12F0">
        <w:t xml:space="preserve">(sk. </w:t>
      </w:r>
      <w:r w:rsidRPr="00AC12F0">
        <w:rPr>
          <w:i/>
          <w:iCs/>
        </w:rPr>
        <w:t>Judins A. Nolēmuma par pagaidu aizsardzību pret vardarbību nepildīšana. Jurista Vārds, 20.10.2015., Nr.</w:t>
      </w:r>
      <w:r w:rsidR="00426400">
        <w:rPr>
          <w:i/>
          <w:iCs/>
        </w:rPr>
        <w:t> </w:t>
      </w:r>
      <w:r w:rsidRPr="00AC12F0">
        <w:rPr>
          <w:i/>
          <w:iCs/>
        </w:rPr>
        <w:t>41 (893)</w:t>
      </w:r>
      <w:r w:rsidRPr="00AC12F0">
        <w:t>).</w:t>
      </w:r>
    </w:p>
    <w:p w14:paraId="1311AB0B" w14:textId="57862CB9" w:rsidR="0003449F" w:rsidRPr="00AC12F0" w:rsidRDefault="0003449F" w:rsidP="00AC12F0">
      <w:pPr>
        <w:spacing w:line="276" w:lineRule="auto"/>
        <w:ind w:firstLine="720"/>
        <w:jc w:val="both"/>
      </w:pPr>
      <w:r w:rsidRPr="00AC12F0">
        <w:t xml:space="preserve">Līdz ar to, izvērtējot, vai personas tīšās darbības, nepildot tiesas nolēmumu par saskarsmes tiesībām ar bērnu, vai kavējot izpildi, ir ļaunprātīgas, būtiska nozīme ir personas rīcības motīvam un mērķim </w:t>
      </w:r>
      <w:proofErr w:type="gramStart"/>
      <w:r w:rsidRPr="00AC12F0">
        <w:t>(</w:t>
      </w:r>
      <w:proofErr w:type="gramEnd"/>
      <w:r w:rsidRPr="00AC12F0">
        <w:t xml:space="preserve">sk. </w:t>
      </w:r>
      <w:r w:rsidRPr="00AC12F0">
        <w:rPr>
          <w:i/>
          <w:iCs/>
        </w:rPr>
        <w:t xml:space="preserve">Senāta 2022. gada 30. novembra lēmuma lietā Nr. SKK-162/2022, </w:t>
      </w:r>
      <w:hyperlink r:id="rId16" w:history="1">
        <w:r w:rsidRPr="00426400">
          <w:rPr>
            <w:rStyle w:val="Hyperlink"/>
            <w:i/>
            <w:iCs/>
            <w:shd w:val="clear" w:color="auto" w:fill="FFFFFF"/>
          </w:rPr>
          <w:t>ECLI:LV:AT:2022:1130.11092024720.6.L</w:t>
        </w:r>
      </w:hyperlink>
      <w:r w:rsidRPr="00AC12F0">
        <w:rPr>
          <w:i/>
          <w:iCs/>
        </w:rPr>
        <w:t>, 7.2. punktu</w:t>
      </w:r>
      <w:r w:rsidRPr="00AC12F0">
        <w:t>).</w:t>
      </w:r>
    </w:p>
    <w:p w14:paraId="27DB703B" w14:textId="3A881EF4" w:rsidR="0003449F" w:rsidRPr="00AC12F0" w:rsidRDefault="0003449F" w:rsidP="00AC12F0">
      <w:pPr>
        <w:spacing w:line="276" w:lineRule="auto"/>
        <w:ind w:firstLine="720"/>
        <w:jc w:val="both"/>
      </w:pPr>
      <w:r w:rsidRPr="00AC12F0">
        <w:t>Savukārt apsūdzētās personas nodoma patieso saturu atklāj arī viņa faktiskās darbības </w:t>
      </w:r>
      <w:proofErr w:type="gramStart"/>
      <w:r w:rsidRPr="00AC12F0">
        <w:t>(</w:t>
      </w:r>
      <w:proofErr w:type="gramEnd"/>
      <w:r w:rsidRPr="00AC12F0">
        <w:rPr>
          <w:i/>
          <w:iCs/>
        </w:rPr>
        <w:t>Senāta 2006. gada 28. decembra lēmums lietā Nr. </w:t>
      </w:r>
      <w:hyperlink r:id="rId17" w:history="1">
        <w:r w:rsidRPr="00426400">
          <w:rPr>
            <w:rStyle w:val="Hyperlink"/>
            <w:i/>
            <w:iCs/>
          </w:rPr>
          <w:t>SKK</w:t>
        </w:r>
        <w:r w:rsidRPr="00426400">
          <w:rPr>
            <w:rStyle w:val="Hyperlink"/>
            <w:i/>
            <w:iCs/>
          </w:rPr>
          <w:noBreakHyphen/>
          <w:t>770/2006</w:t>
        </w:r>
      </w:hyperlink>
      <w:r w:rsidRPr="00AC12F0">
        <w:rPr>
          <w:i/>
          <w:iCs/>
        </w:rPr>
        <w:t>, 1130025500</w:t>
      </w:r>
      <w:r w:rsidRPr="00AC12F0">
        <w:t>).</w:t>
      </w:r>
    </w:p>
    <w:p w14:paraId="1AFB091F" w14:textId="6DB24700" w:rsidR="009F10D7" w:rsidRPr="00AC12F0" w:rsidRDefault="009F10D7" w:rsidP="00AC12F0">
      <w:pPr>
        <w:pStyle w:val="NoSpacing"/>
        <w:spacing w:line="276" w:lineRule="auto"/>
        <w:ind w:firstLine="720"/>
        <w:jc w:val="both"/>
        <w:rPr>
          <w:rFonts w:cs="Times New Roman"/>
          <w:szCs w:val="24"/>
        </w:rPr>
      </w:pPr>
      <w:r w:rsidRPr="00AC12F0">
        <w:rPr>
          <w:rFonts w:cs="Times New Roman"/>
          <w:szCs w:val="24"/>
        </w:rPr>
        <w:t>[</w:t>
      </w:r>
      <w:r w:rsidR="0052022B" w:rsidRPr="00AC12F0">
        <w:rPr>
          <w:rFonts w:cs="Times New Roman"/>
          <w:szCs w:val="24"/>
        </w:rPr>
        <w:t>5</w:t>
      </w:r>
      <w:r w:rsidRPr="00AC12F0">
        <w:rPr>
          <w:rFonts w:cs="Times New Roman"/>
          <w:szCs w:val="24"/>
        </w:rPr>
        <w:t>.3] Saskarsmes tiesība ir viena no cilvēktiesībām un tās izpausme Eiropas Cilvēktiesību tiesas (turpmāk arī</w:t>
      </w:r>
      <w:r w:rsidR="00426400">
        <w:rPr>
          <w:rFonts w:cs="Times New Roman"/>
          <w:szCs w:val="24"/>
        </w:rPr>
        <w:t> </w:t>
      </w:r>
      <w:r w:rsidRPr="00AC12F0">
        <w:rPr>
          <w:rFonts w:cs="Times New Roman"/>
          <w:szCs w:val="24"/>
        </w:rPr>
        <w:t xml:space="preserve">– ECT) praksē tiek apskatīta kā tiesības uz privāto dzīvi </w:t>
      </w:r>
      <w:r w:rsidRPr="00AC12F0">
        <w:rPr>
          <w:rFonts w:cs="Times New Roman"/>
          <w:szCs w:val="24"/>
        </w:rPr>
        <w:lastRenderedPageBreak/>
        <w:t xml:space="preserve">un ģimenes dzīves neaizskaramību, kas garantētas Konvencijas 8. pantā. ECT atzinusi, ka vecāku un bērnu iespēja baudīt vienam otra sabiedrību ir viens no ģimenes dzīves pamatelementiem </w:t>
      </w:r>
      <w:proofErr w:type="gramStart"/>
      <w:r w:rsidRPr="00AC12F0">
        <w:rPr>
          <w:rFonts w:cs="Times New Roman"/>
          <w:szCs w:val="24"/>
        </w:rPr>
        <w:t>(</w:t>
      </w:r>
      <w:proofErr w:type="gramEnd"/>
      <w:r w:rsidRPr="00AC12F0">
        <w:rPr>
          <w:rFonts w:cs="Times New Roman"/>
          <w:szCs w:val="24"/>
        </w:rPr>
        <w:t xml:space="preserve">sk., piemēram, </w:t>
      </w:r>
      <w:r w:rsidR="00E40420" w:rsidRPr="00AC12F0">
        <w:rPr>
          <w:rFonts w:cs="Times New Roman"/>
          <w:i/>
          <w:iCs/>
          <w:szCs w:val="24"/>
        </w:rPr>
        <w:t>Eiropas Cilvēktiesību tiesas</w:t>
      </w:r>
      <w:r w:rsidR="00FA056D">
        <w:rPr>
          <w:rFonts w:cs="Times New Roman"/>
          <w:i/>
          <w:iCs/>
          <w:szCs w:val="24"/>
        </w:rPr>
        <w:t> (Lielā palāta)</w:t>
      </w:r>
      <w:r w:rsidR="00E40420" w:rsidRPr="00AC12F0">
        <w:rPr>
          <w:rFonts w:cs="Times New Roman"/>
          <w:i/>
          <w:iCs/>
          <w:szCs w:val="24"/>
        </w:rPr>
        <w:t xml:space="preserve"> 2</w:t>
      </w:r>
      <w:r w:rsidRPr="00AC12F0">
        <w:rPr>
          <w:rFonts w:cs="Times New Roman"/>
          <w:i/>
          <w:iCs/>
          <w:szCs w:val="24"/>
        </w:rPr>
        <w:t xml:space="preserve">001. gada 12. jūlija sprieduma lietā </w:t>
      </w:r>
      <w:r w:rsidR="00426400">
        <w:rPr>
          <w:rFonts w:cs="Times New Roman"/>
          <w:i/>
          <w:iCs/>
          <w:szCs w:val="24"/>
        </w:rPr>
        <w:t>„</w:t>
      </w:r>
      <w:r w:rsidRPr="00AC12F0">
        <w:rPr>
          <w:rFonts w:cs="Times New Roman"/>
          <w:i/>
          <w:iCs/>
          <w:szCs w:val="24"/>
        </w:rPr>
        <w:t xml:space="preserve">K. </w:t>
      </w:r>
      <w:proofErr w:type="spellStart"/>
      <w:r w:rsidR="00426400" w:rsidRPr="00973EA6">
        <w:rPr>
          <w:rFonts w:cs="Times New Roman"/>
          <w:i/>
          <w:iCs/>
          <w:szCs w:val="24"/>
        </w:rPr>
        <w:t>and</w:t>
      </w:r>
      <w:proofErr w:type="spellEnd"/>
      <w:r w:rsidRPr="00AC12F0">
        <w:rPr>
          <w:rFonts w:cs="Times New Roman"/>
          <w:i/>
          <w:iCs/>
          <w:szCs w:val="24"/>
        </w:rPr>
        <w:t xml:space="preserve"> T. </w:t>
      </w:r>
      <w:r w:rsidR="00426400">
        <w:rPr>
          <w:rFonts w:cs="Times New Roman"/>
          <w:i/>
          <w:iCs/>
          <w:szCs w:val="24"/>
        </w:rPr>
        <w:t xml:space="preserve">v. </w:t>
      </w:r>
      <w:proofErr w:type="spellStart"/>
      <w:r w:rsidR="00426400" w:rsidRPr="00973EA6">
        <w:rPr>
          <w:rFonts w:cs="Times New Roman"/>
          <w:i/>
          <w:iCs/>
          <w:szCs w:val="24"/>
        </w:rPr>
        <w:t>Finland</w:t>
      </w:r>
      <w:proofErr w:type="spellEnd"/>
      <w:r w:rsidR="00FA056D">
        <w:rPr>
          <w:rFonts w:cs="Times New Roman"/>
          <w:i/>
          <w:iCs/>
          <w:szCs w:val="24"/>
        </w:rPr>
        <w:t>”</w:t>
      </w:r>
      <w:r w:rsidR="00841562" w:rsidRPr="00AC12F0">
        <w:rPr>
          <w:rFonts w:cs="Times New Roman"/>
          <w:i/>
          <w:iCs/>
          <w:szCs w:val="24"/>
        </w:rPr>
        <w:t>,</w:t>
      </w:r>
      <w:r w:rsidRPr="00AC12F0">
        <w:rPr>
          <w:rFonts w:cs="Times New Roman"/>
          <w:i/>
          <w:iCs/>
          <w:szCs w:val="24"/>
        </w:rPr>
        <w:t xml:space="preserve"> </w:t>
      </w:r>
      <w:r w:rsidR="00FA056D">
        <w:rPr>
          <w:rFonts w:cs="Times New Roman"/>
          <w:i/>
          <w:iCs/>
          <w:szCs w:val="24"/>
        </w:rPr>
        <w:t xml:space="preserve">iesnieguma </w:t>
      </w:r>
      <w:r w:rsidRPr="00AC12F0">
        <w:rPr>
          <w:rFonts w:cs="Times New Roman"/>
          <w:i/>
          <w:iCs/>
          <w:szCs w:val="24"/>
        </w:rPr>
        <w:t>Nr. </w:t>
      </w:r>
      <w:hyperlink r:id="rId18" w:history="1">
        <w:r w:rsidRPr="00FA056D">
          <w:rPr>
            <w:rStyle w:val="Hyperlink"/>
            <w:rFonts w:cs="Times New Roman"/>
            <w:i/>
            <w:iCs/>
            <w:szCs w:val="24"/>
          </w:rPr>
          <w:t>25702/94</w:t>
        </w:r>
      </w:hyperlink>
      <w:r w:rsidRPr="00AC12F0">
        <w:rPr>
          <w:rFonts w:cs="Times New Roman"/>
          <w:i/>
          <w:iCs/>
          <w:szCs w:val="24"/>
        </w:rPr>
        <w:t>, 151. punktu</w:t>
      </w:r>
      <w:r w:rsidRPr="00AC12F0">
        <w:rPr>
          <w:rFonts w:cs="Times New Roman"/>
          <w:szCs w:val="24"/>
        </w:rPr>
        <w:t>).</w:t>
      </w:r>
    </w:p>
    <w:p w14:paraId="2B99992B" w14:textId="068EA1B4" w:rsidR="009F10D7" w:rsidRPr="00AC12F0" w:rsidRDefault="009F10D7" w:rsidP="00AC12F0">
      <w:pPr>
        <w:pStyle w:val="NoSpacing"/>
        <w:spacing w:line="276" w:lineRule="auto"/>
        <w:ind w:firstLine="720"/>
        <w:jc w:val="both"/>
        <w:rPr>
          <w:rFonts w:cs="Times New Roman"/>
          <w:szCs w:val="24"/>
        </w:rPr>
      </w:pPr>
      <w:r w:rsidRPr="00AC12F0">
        <w:rPr>
          <w:rFonts w:cs="Times New Roman"/>
          <w:szCs w:val="24"/>
        </w:rPr>
        <w:t xml:space="preserve">Šāda pieeja bērnu tiesību, </w:t>
      </w:r>
      <w:r w:rsidR="00BD3CE2" w:rsidRPr="00AC12F0">
        <w:rPr>
          <w:rFonts w:cs="Times New Roman"/>
          <w:szCs w:val="24"/>
        </w:rPr>
        <w:t>arī</w:t>
      </w:r>
      <w:r w:rsidRPr="00AC12F0">
        <w:rPr>
          <w:rFonts w:cs="Times New Roman"/>
          <w:szCs w:val="24"/>
        </w:rPr>
        <w:t xml:space="preserve"> saskarsmes, jomā nostiprināta arī starptautisko tiesību regulējumā, piemēram, ANO 1959. gada 20. novembra Bērna tiesību deklarācijas 2. principā un ANO 1989. gada 20. novembra Bērnu tiesību konvencijas 3. panta 1. punktā, kas noteic, ka visās darbībās attiecībā uz bērniem galvenajam jābūt bērnu interešu vislabākās nodrošināšanas apsvērumam. Minēt</w:t>
      </w:r>
      <w:r w:rsidR="00053226">
        <w:rPr>
          <w:rFonts w:cs="Times New Roman"/>
          <w:szCs w:val="24"/>
        </w:rPr>
        <w:t>a</w:t>
      </w:r>
      <w:r w:rsidRPr="00AC12F0">
        <w:rPr>
          <w:rFonts w:cs="Times New Roman"/>
          <w:szCs w:val="24"/>
        </w:rPr>
        <w:t xml:space="preserve">jās normās uzsvērts, ka bērna personības vispusīgai attīstībai nepieciešams ciešs un pastāvīgs kontakts ar abiem vecākiem. Līdz ar to jautājums par bērna komunikāciju, </w:t>
      </w:r>
      <w:r w:rsidR="00BD3CE2" w:rsidRPr="00AC12F0">
        <w:rPr>
          <w:rFonts w:cs="Times New Roman"/>
          <w:szCs w:val="24"/>
        </w:rPr>
        <w:t>arī</w:t>
      </w:r>
      <w:r w:rsidRPr="00AC12F0">
        <w:rPr>
          <w:rFonts w:cs="Times New Roman"/>
          <w:szCs w:val="24"/>
        </w:rPr>
        <w:t xml:space="preserve"> ar šķirti dzīvojošo vecāku, tas ir, saskarsmes tiesīb</w:t>
      </w:r>
      <w:r w:rsidR="00BD3CE2" w:rsidRPr="00AC12F0">
        <w:rPr>
          <w:rFonts w:cs="Times New Roman"/>
          <w:szCs w:val="24"/>
        </w:rPr>
        <w:t>u</w:t>
      </w:r>
      <w:r w:rsidRPr="00AC12F0">
        <w:rPr>
          <w:rFonts w:cs="Times New Roman"/>
          <w:szCs w:val="24"/>
        </w:rPr>
        <w:t xml:space="preserve"> izmantošanu, ir ļoti būtisks.</w:t>
      </w:r>
    </w:p>
    <w:p w14:paraId="3E95D539" w14:textId="77777777" w:rsidR="009F10D7" w:rsidRPr="00AC12F0" w:rsidRDefault="009F10D7" w:rsidP="00AC12F0">
      <w:pPr>
        <w:pStyle w:val="NoSpacing"/>
        <w:spacing w:line="276" w:lineRule="auto"/>
        <w:ind w:firstLine="720"/>
        <w:jc w:val="both"/>
        <w:rPr>
          <w:rFonts w:cs="Times New Roman"/>
          <w:szCs w:val="24"/>
        </w:rPr>
      </w:pPr>
      <w:r w:rsidRPr="00AC12F0">
        <w:rPr>
          <w:rFonts w:cs="Times New Roman"/>
          <w:szCs w:val="24"/>
        </w:rPr>
        <w:t xml:space="preserve">Arī Eiropas Savienības Pamattiesību hartas 24. panta trešajā daļā nepārprotami ir atzītas katra bērna tiesības uzturēt kontaktus ar abiem vecākiem. Šīs normas formulējumā precizēts saskarsmes tiesības saturs, jo īpaši saskarsmes nozīme, proti, tai jābūt regulārai, jāļauj izveidot personiskas attiecības un jābūt tiešai. </w:t>
      </w:r>
    </w:p>
    <w:p w14:paraId="1521B3F1" w14:textId="65949F70" w:rsidR="009F10D7" w:rsidRPr="00AC12F0" w:rsidRDefault="009F10D7" w:rsidP="00AC12F0">
      <w:pPr>
        <w:pStyle w:val="NoSpacing"/>
        <w:spacing w:line="276" w:lineRule="auto"/>
        <w:ind w:firstLine="720"/>
        <w:jc w:val="both"/>
        <w:rPr>
          <w:rFonts w:cs="Times New Roman"/>
          <w:szCs w:val="24"/>
        </w:rPr>
      </w:pPr>
      <w:r w:rsidRPr="00AC12F0">
        <w:rPr>
          <w:rFonts w:cs="Times New Roman"/>
          <w:szCs w:val="24"/>
        </w:rPr>
        <w:t>Bērna un vecāka saskarsmes tiesības aizsargā arī Latvijas Republikas Satversmes</w:t>
      </w:r>
      <w:r w:rsidR="00FA056D">
        <w:rPr>
          <w:rFonts w:cs="Times New Roman"/>
          <w:szCs w:val="24"/>
        </w:rPr>
        <w:t> </w:t>
      </w:r>
      <w:r w:rsidRPr="00AC12F0">
        <w:rPr>
          <w:rFonts w:cs="Times New Roman"/>
          <w:szCs w:val="24"/>
        </w:rPr>
        <w:t>96. pants. Vecāka un viņa bērna iespēja būt kopā ir ģimenes dzīves pamatelements. Savukārt saskarsmes liegšana vājina vecāka un bērna saikni, kas ir pretēja Konvencijas 8. pantā noteiktajam.</w:t>
      </w:r>
    </w:p>
    <w:p w14:paraId="4900DBEC" w14:textId="2FA07D60" w:rsidR="009F10D7" w:rsidRPr="00AC12F0" w:rsidRDefault="00515260" w:rsidP="00AC12F0">
      <w:pPr>
        <w:pStyle w:val="NoSpacing"/>
        <w:spacing w:line="276" w:lineRule="auto"/>
        <w:ind w:firstLine="720"/>
        <w:jc w:val="both"/>
        <w:rPr>
          <w:rFonts w:cs="Times New Roman"/>
          <w:szCs w:val="24"/>
        </w:rPr>
      </w:pPr>
      <w:r w:rsidRPr="00AC12F0">
        <w:rPr>
          <w:rFonts w:cs="Times New Roman"/>
          <w:szCs w:val="24"/>
        </w:rPr>
        <w:t xml:space="preserve">Savukārt </w:t>
      </w:r>
      <w:r w:rsidR="00A33D87" w:rsidRPr="00AC12F0">
        <w:rPr>
          <w:rFonts w:cs="Times New Roman"/>
          <w:szCs w:val="24"/>
        </w:rPr>
        <w:t xml:space="preserve">bērna tiesību un interešu prioritāte tiesiskajās attiecībās, kas skar bērnu, ir noteikta </w:t>
      </w:r>
      <w:r w:rsidRPr="00AC12F0">
        <w:rPr>
          <w:rFonts w:cs="Times New Roman"/>
          <w:szCs w:val="24"/>
        </w:rPr>
        <w:t>Bērnu tiesību aizsardzības likuma 6. pant</w:t>
      </w:r>
      <w:r w:rsidR="00A33D87" w:rsidRPr="00AC12F0">
        <w:rPr>
          <w:rFonts w:cs="Times New Roman"/>
          <w:szCs w:val="24"/>
        </w:rPr>
        <w:t>a pirmajā un otrajā daļā.</w:t>
      </w:r>
    </w:p>
    <w:p w14:paraId="320F73BB" w14:textId="686AB520" w:rsidR="0037756D" w:rsidRPr="00AC12F0" w:rsidRDefault="009F10D7" w:rsidP="00AC12F0">
      <w:pPr>
        <w:pStyle w:val="NoSpacing"/>
        <w:spacing w:line="276" w:lineRule="auto"/>
        <w:ind w:firstLine="720"/>
        <w:jc w:val="both"/>
        <w:rPr>
          <w:rFonts w:cs="Times New Roman"/>
          <w:szCs w:val="24"/>
        </w:rPr>
      </w:pPr>
      <w:r w:rsidRPr="00AC12F0">
        <w:rPr>
          <w:rFonts w:cs="Times New Roman"/>
          <w:szCs w:val="24"/>
        </w:rPr>
        <w:t>[</w:t>
      </w:r>
      <w:r w:rsidR="0052022B" w:rsidRPr="00AC12F0">
        <w:rPr>
          <w:rFonts w:cs="Times New Roman"/>
          <w:szCs w:val="24"/>
        </w:rPr>
        <w:t>5</w:t>
      </w:r>
      <w:r w:rsidR="00841562" w:rsidRPr="00AC12F0">
        <w:rPr>
          <w:rFonts w:cs="Times New Roman"/>
          <w:szCs w:val="24"/>
        </w:rPr>
        <w:t>.4</w:t>
      </w:r>
      <w:r w:rsidRPr="00AC12F0">
        <w:rPr>
          <w:rFonts w:cs="Times New Roman"/>
          <w:szCs w:val="24"/>
        </w:rPr>
        <w:t>] </w:t>
      </w:r>
      <w:r w:rsidR="0037756D" w:rsidRPr="00AC12F0">
        <w:rPr>
          <w:rFonts w:cs="Times New Roman"/>
          <w:szCs w:val="24"/>
        </w:rPr>
        <w:t>Civillikuma 181. pant</w:t>
      </w:r>
      <w:r w:rsidR="008F2B13" w:rsidRPr="00AC12F0">
        <w:rPr>
          <w:rFonts w:cs="Times New Roman"/>
          <w:szCs w:val="24"/>
        </w:rPr>
        <w:t>s noteic, ka</w:t>
      </w:r>
      <w:r w:rsidR="0037756D" w:rsidRPr="00AC12F0">
        <w:rPr>
          <w:rFonts w:cs="Times New Roman"/>
          <w:szCs w:val="24"/>
        </w:rPr>
        <w:t xml:space="preserve"> katram vecākam ir gan pienākums, gan tiesības uzturēt personiskas attiecības un tiešus kontaktus ar bērnu.</w:t>
      </w:r>
      <w:r w:rsidR="00BE2CCE" w:rsidRPr="00AC12F0">
        <w:rPr>
          <w:rFonts w:cs="Times New Roman"/>
          <w:szCs w:val="24"/>
        </w:rPr>
        <w:t xml:space="preserve"> </w:t>
      </w:r>
      <w:r w:rsidR="0037756D" w:rsidRPr="00AC12F0">
        <w:rPr>
          <w:rFonts w:cs="Times New Roman"/>
          <w:szCs w:val="24"/>
        </w:rPr>
        <w:t xml:space="preserve">Tas nozīmē, ka saskaņā ar likumu tiesiskajās attiecībās ar bērniem abiem vecākiem piemīt vienāds tiesību un pienākumu apjoms. Šis noteikums piemērojams arī tad, ja bērns nedzīvo kopā ar vienu no vecākiem. </w:t>
      </w:r>
      <w:r w:rsidR="00BE2CCE" w:rsidRPr="00AC12F0">
        <w:rPr>
          <w:rFonts w:cs="Times New Roman"/>
          <w:szCs w:val="24"/>
        </w:rPr>
        <w:t>Turklāt</w:t>
      </w:r>
      <w:r w:rsidR="0037756D" w:rsidRPr="00AC12F0">
        <w:rPr>
          <w:rFonts w:cs="Times New Roman"/>
          <w:szCs w:val="24"/>
        </w:rPr>
        <w:t xml:space="preserve"> vecākam, ar kuru bērns kopā dzīvo, ir pienākums atturēties no darbībām, kas negatīvi iespaido bērna attiecības ar otru vecāku, bet viņam jāmotivē bērns saskarsmei.</w:t>
      </w:r>
    </w:p>
    <w:p w14:paraId="3205E5BF" w14:textId="7468A1B8" w:rsidR="007E3851" w:rsidRPr="00AC12F0" w:rsidRDefault="007E3851" w:rsidP="00AC12F0">
      <w:pPr>
        <w:pStyle w:val="NoSpacing"/>
        <w:spacing w:line="276" w:lineRule="auto"/>
        <w:ind w:firstLine="720"/>
        <w:jc w:val="both"/>
        <w:rPr>
          <w:rFonts w:cs="Times New Roman"/>
          <w:szCs w:val="24"/>
        </w:rPr>
      </w:pPr>
      <w:r w:rsidRPr="00AC12F0">
        <w:rPr>
          <w:rFonts w:cs="Times New Roman"/>
          <w:szCs w:val="24"/>
        </w:rPr>
        <w:t xml:space="preserve">Senāts, skaidrojot Civillikuma 181. panta būtību, ir uzsvēris, ka vecākam, kurš nodrošina bērna saskarsmi ar otru vecāku, tiesas nolēmumu nevajadzētu pildīt formāli, tikai atvedot bērnu uz tikšanos ar otru vecāku, bet viņam ir arī jāpalīdz bērnam šo saskarsmi pilnvērtīgi īstenot, tas ir, ar savu rīcību iedrošināt bērnu doties pie otra vecāka, palīdzēt bērnam pārvarēt nedrošību. Tam vecākam, kurš nerealizē bērna ikdienas aizgādību un vecāku šķirtas dzīves gadījumā nedzīvo ikdienā kopā ar bērnu, ir jānodrošina iespēja īstenot saskarsmi ar bērnu apjomā, kas kvantitatīvā un kvalitatīvā ziņā ir samērojams ar otra vecāka iespējām šajā jomā (sk., piemēram, </w:t>
      </w:r>
      <w:r w:rsidRPr="00AC12F0">
        <w:rPr>
          <w:rFonts w:cs="Times New Roman"/>
          <w:i/>
          <w:iCs/>
          <w:szCs w:val="24"/>
        </w:rPr>
        <w:t>Senāta 2015. gada 27. novembra sprieduma lietā Nr. </w:t>
      </w:r>
      <w:hyperlink r:id="rId19" w:history="1">
        <w:r w:rsidRPr="00FA056D">
          <w:rPr>
            <w:rStyle w:val="Hyperlink"/>
            <w:rFonts w:cs="Times New Roman"/>
            <w:i/>
            <w:iCs/>
            <w:szCs w:val="24"/>
          </w:rPr>
          <w:t>SKA-1142/2015</w:t>
        </w:r>
      </w:hyperlink>
      <w:r w:rsidR="00FA056D">
        <w:rPr>
          <w:rFonts w:cs="Times New Roman"/>
          <w:i/>
          <w:iCs/>
          <w:szCs w:val="24"/>
        </w:rPr>
        <w:t xml:space="preserve">, </w:t>
      </w:r>
      <w:r w:rsidRPr="00AC12F0">
        <w:rPr>
          <w:rFonts w:cs="Times New Roman"/>
          <w:i/>
          <w:iCs/>
          <w:szCs w:val="24"/>
        </w:rPr>
        <w:t>A420307114</w:t>
      </w:r>
      <w:r w:rsidR="00FA056D">
        <w:rPr>
          <w:rFonts w:cs="Times New Roman"/>
          <w:i/>
          <w:iCs/>
          <w:szCs w:val="24"/>
        </w:rPr>
        <w:t>,</w:t>
      </w:r>
      <w:r w:rsidRPr="00AC12F0">
        <w:rPr>
          <w:rFonts w:cs="Times New Roman"/>
          <w:i/>
          <w:iCs/>
          <w:szCs w:val="24"/>
        </w:rPr>
        <w:t xml:space="preserve"> 14. punkt</w:t>
      </w:r>
      <w:r w:rsidR="00FA056D">
        <w:rPr>
          <w:rFonts w:cs="Times New Roman"/>
          <w:i/>
          <w:iCs/>
          <w:szCs w:val="24"/>
        </w:rPr>
        <w:t>u</w:t>
      </w:r>
      <w:r w:rsidRPr="00AC12F0">
        <w:rPr>
          <w:rFonts w:cs="Times New Roman"/>
          <w:szCs w:val="24"/>
        </w:rPr>
        <w:t>).</w:t>
      </w:r>
    </w:p>
    <w:p w14:paraId="22217A1C" w14:textId="16AFAA88" w:rsidR="0001299B" w:rsidRPr="00AC12F0" w:rsidRDefault="008E2F26" w:rsidP="00AC12F0">
      <w:pPr>
        <w:pStyle w:val="NoSpacing"/>
        <w:spacing w:line="276" w:lineRule="auto"/>
        <w:ind w:firstLine="720"/>
        <w:jc w:val="both"/>
        <w:rPr>
          <w:rFonts w:cs="Times New Roman"/>
          <w:szCs w:val="24"/>
        </w:rPr>
      </w:pPr>
      <w:r w:rsidRPr="00AC12F0">
        <w:rPr>
          <w:rFonts w:cs="Times New Roman"/>
          <w:szCs w:val="24"/>
        </w:rPr>
        <w:t>[5.4.1] </w:t>
      </w:r>
      <w:r w:rsidR="007E3851" w:rsidRPr="00AC12F0">
        <w:rPr>
          <w:rFonts w:cs="Times New Roman"/>
          <w:szCs w:val="24"/>
        </w:rPr>
        <w:t xml:space="preserve">Pretēji kasācijas sūdzībā norādītajam, ka </w:t>
      </w:r>
      <w:r w:rsidR="009F2942">
        <w:rPr>
          <w:rFonts w:cs="Times New Roman"/>
          <w:szCs w:val="24"/>
        </w:rPr>
        <w:t>[pers. A]</w:t>
      </w:r>
      <w:r w:rsidR="007E3851" w:rsidRPr="00AC12F0">
        <w:rPr>
          <w:rFonts w:cs="Times New Roman"/>
          <w:szCs w:val="24"/>
        </w:rPr>
        <w:t xml:space="preserve"> godprātīgi pildījusi ar tiesas nolēmumu noteiktos pienākumus, </w:t>
      </w:r>
      <w:r w:rsidR="004B2AE5" w:rsidRPr="00AC12F0">
        <w:rPr>
          <w:rFonts w:cs="Times New Roman"/>
          <w:szCs w:val="24"/>
        </w:rPr>
        <w:t>apelācijas instances tiesa, pamatojoties uz lietā esošajiem pierādījumiem</w:t>
      </w:r>
      <w:r w:rsidR="00FA056D">
        <w:rPr>
          <w:rFonts w:cs="Times New Roman"/>
          <w:szCs w:val="24"/>
        </w:rPr>
        <w:t> </w:t>
      </w:r>
      <w:r w:rsidR="004B2AE5" w:rsidRPr="00AC12F0">
        <w:rPr>
          <w:rFonts w:cs="Times New Roman"/>
          <w:szCs w:val="24"/>
        </w:rPr>
        <w:t>– cietušā</w:t>
      </w:r>
      <w:r w:rsidR="00FA056D">
        <w:rPr>
          <w:rFonts w:cs="Times New Roman"/>
          <w:szCs w:val="24"/>
        </w:rPr>
        <w:t xml:space="preserve"> un</w:t>
      </w:r>
      <w:r w:rsidR="004B2AE5" w:rsidRPr="00AC12F0">
        <w:rPr>
          <w:rFonts w:cs="Times New Roman"/>
          <w:szCs w:val="24"/>
        </w:rPr>
        <w:t xml:space="preserve"> liecinieku liecībām, tiesu izpildītāju sastādītajos aktos par saskarsmes tiesību īstenošanu ietvert</w:t>
      </w:r>
      <w:r w:rsidR="00FA056D">
        <w:rPr>
          <w:rFonts w:cs="Times New Roman"/>
          <w:szCs w:val="24"/>
        </w:rPr>
        <w:t>ajām</w:t>
      </w:r>
      <w:r w:rsidR="004B2AE5" w:rsidRPr="00AC12F0">
        <w:rPr>
          <w:rFonts w:cs="Times New Roman"/>
          <w:szCs w:val="24"/>
        </w:rPr>
        <w:t xml:space="preserve"> ziņ</w:t>
      </w:r>
      <w:r w:rsidR="00FA056D">
        <w:rPr>
          <w:rFonts w:cs="Times New Roman"/>
          <w:szCs w:val="24"/>
        </w:rPr>
        <w:t>ām</w:t>
      </w:r>
      <w:r w:rsidR="004B2AE5" w:rsidRPr="00AC12F0">
        <w:rPr>
          <w:rFonts w:cs="Times New Roman"/>
          <w:szCs w:val="24"/>
        </w:rPr>
        <w:t>, Cēsu novada bāriņtiesas pārskatos par veiktajām darbībām ietvert</w:t>
      </w:r>
      <w:r w:rsidR="00FA056D">
        <w:rPr>
          <w:rFonts w:cs="Times New Roman"/>
          <w:szCs w:val="24"/>
        </w:rPr>
        <w:t>ajām</w:t>
      </w:r>
      <w:r w:rsidR="004B2AE5" w:rsidRPr="00AC12F0">
        <w:rPr>
          <w:rFonts w:cs="Times New Roman"/>
          <w:szCs w:val="24"/>
        </w:rPr>
        <w:t xml:space="preserve"> ziņ</w:t>
      </w:r>
      <w:r w:rsidR="00FA056D">
        <w:rPr>
          <w:rFonts w:cs="Times New Roman"/>
          <w:szCs w:val="24"/>
        </w:rPr>
        <w:t>ām </w:t>
      </w:r>
      <w:r w:rsidR="004B2AE5" w:rsidRPr="00AC12F0">
        <w:rPr>
          <w:rFonts w:cs="Times New Roman"/>
          <w:szCs w:val="24"/>
        </w:rPr>
        <w:t>–, atzinusi</w:t>
      </w:r>
      <w:r w:rsidRPr="00AC12F0">
        <w:rPr>
          <w:rFonts w:cs="Times New Roman"/>
          <w:szCs w:val="24"/>
        </w:rPr>
        <w:t xml:space="preserve"> ļaunprātīgu tiesas nolēmuma nepildīšanu</w:t>
      </w:r>
      <w:r w:rsidR="004B2AE5" w:rsidRPr="00AC12F0">
        <w:rPr>
          <w:rFonts w:cs="Times New Roman"/>
          <w:szCs w:val="24"/>
        </w:rPr>
        <w:t xml:space="preserve">, </w:t>
      </w:r>
      <w:r w:rsidRPr="00AC12F0">
        <w:rPr>
          <w:rFonts w:cs="Times New Roman"/>
          <w:szCs w:val="24"/>
        </w:rPr>
        <w:t xml:space="preserve">konstatējot, </w:t>
      </w:r>
      <w:r w:rsidR="004B2AE5" w:rsidRPr="00AC12F0">
        <w:rPr>
          <w:rFonts w:cs="Times New Roman"/>
          <w:szCs w:val="24"/>
        </w:rPr>
        <w:t xml:space="preserve">ka </w:t>
      </w:r>
      <w:r w:rsidR="009F2942">
        <w:rPr>
          <w:rFonts w:cs="Times New Roman"/>
          <w:szCs w:val="24"/>
        </w:rPr>
        <w:t>[pers. A]</w:t>
      </w:r>
      <w:r w:rsidR="004B2AE5" w:rsidRPr="00AC12F0">
        <w:rPr>
          <w:rFonts w:cs="Times New Roman"/>
          <w:szCs w:val="24"/>
        </w:rPr>
        <w:t xml:space="preserve"> ilgstoš</w:t>
      </w:r>
      <w:r w:rsidR="00B97B53" w:rsidRPr="00AC12F0">
        <w:rPr>
          <w:rFonts w:cs="Times New Roman"/>
          <w:szCs w:val="24"/>
        </w:rPr>
        <w:t>i</w:t>
      </w:r>
      <w:r w:rsidR="004B2AE5" w:rsidRPr="00AC12F0">
        <w:rPr>
          <w:rFonts w:cs="Times New Roman"/>
          <w:szCs w:val="24"/>
        </w:rPr>
        <w:t xml:space="preserve">, </w:t>
      </w:r>
      <w:r w:rsidRPr="00AC12F0">
        <w:rPr>
          <w:rFonts w:cs="Times New Roman"/>
          <w:szCs w:val="24"/>
        </w:rPr>
        <w:t>tas ir</w:t>
      </w:r>
      <w:r w:rsidR="004B2AE5" w:rsidRPr="00AC12F0">
        <w:rPr>
          <w:rFonts w:cs="Times New Roman"/>
          <w:szCs w:val="24"/>
        </w:rPr>
        <w:t xml:space="preserve">, no 2018. gada 15. novembra līdz 2021. gada 16. aprīlim </w:t>
      </w:r>
      <w:r w:rsidR="006471A9" w:rsidRPr="00AC12F0">
        <w:rPr>
          <w:rFonts w:cs="Times New Roman"/>
          <w:szCs w:val="24"/>
        </w:rPr>
        <w:t xml:space="preserve">atbilstoši tiesas nolēmumā noteiktajam </w:t>
      </w:r>
      <w:r w:rsidR="004B2AE5" w:rsidRPr="00AC12F0">
        <w:rPr>
          <w:rFonts w:cs="Times New Roman"/>
          <w:szCs w:val="24"/>
        </w:rPr>
        <w:lastRenderedPageBreak/>
        <w:t xml:space="preserve">nenodrošināja </w:t>
      </w:r>
      <w:r w:rsidR="009F2942">
        <w:rPr>
          <w:rFonts w:cs="Times New Roman"/>
          <w:szCs w:val="24"/>
        </w:rPr>
        <w:t>[pers. B]</w:t>
      </w:r>
      <w:r w:rsidR="004B2AE5" w:rsidRPr="00AC12F0">
        <w:rPr>
          <w:rFonts w:cs="Times New Roman"/>
          <w:szCs w:val="24"/>
        </w:rPr>
        <w:t xml:space="preserve"> saskarsmi ar meitu ne klātienē, ne izmantojot tehniskos līdzekļu</w:t>
      </w:r>
      <w:r w:rsidR="00B97B53" w:rsidRPr="00AC12F0">
        <w:rPr>
          <w:rFonts w:cs="Times New Roman"/>
          <w:szCs w:val="24"/>
        </w:rPr>
        <w:t xml:space="preserve">s, kas liecina par </w:t>
      </w:r>
      <w:r w:rsidR="0001299B" w:rsidRPr="00AC12F0">
        <w:rPr>
          <w:rFonts w:cs="Times New Roman"/>
          <w:szCs w:val="24"/>
        </w:rPr>
        <w:t>tiesas nolēmuma ļaunprātīgu nepildīšanu.</w:t>
      </w:r>
    </w:p>
    <w:p w14:paraId="5D53BDB0" w14:textId="672DD54A" w:rsidR="00654093" w:rsidRPr="00AC12F0" w:rsidRDefault="00DD3CD2" w:rsidP="00AC12F0">
      <w:pPr>
        <w:spacing w:line="276" w:lineRule="auto"/>
        <w:ind w:firstLine="720"/>
        <w:jc w:val="both"/>
      </w:pPr>
      <w:r w:rsidRPr="00AC12F0">
        <w:t>Apelācijas instances tiesa</w:t>
      </w:r>
      <w:r w:rsidR="008561AF" w:rsidRPr="00AC12F0">
        <w:t xml:space="preserve"> nav piešķīrusi ticamību apsūdzētās liecībām par to, ka centusies meitu iedrošināt saskarsmei ar tēvu</w:t>
      </w:r>
      <w:r w:rsidR="006323FB" w:rsidRPr="00AC12F0">
        <w:t>,</w:t>
      </w:r>
      <w:r w:rsidR="008561AF" w:rsidRPr="00AC12F0">
        <w:t xml:space="preserve"> izvērtēj</w:t>
      </w:r>
      <w:r w:rsidR="006323FB" w:rsidRPr="00AC12F0">
        <w:t>ot</w:t>
      </w:r>
      <w:r w:rsidR="008561AF" w:rsidRPr="00AC12F0">
        <w:t xml:space="preserve"> viņas liecības kopsakarā ar </w:t>
      </w:r>
      <w:r w:rsidR="009F2942">
        <w:t>[pers. C]</w:t>
      </w:r>
      <w:r w:rsidR="008561AF" w:rsidRPr="00AC12F0">
        <w:t xml:space="preserve"> psiholoģiskās izpētes rezultātiem un psiholoģiskās ekspertīzes eksperta atzinum</w:t>
      </w:r>
      <w:r w:rsidRPr="00AC12F0">
        <w:t>ā</w:t>
      </w:r>
      <w:r w:rsidR="008561AF" w:rsidRPr="00AC12F0">
        <w:t xml:space="preserve"> izteiktajiem secinājumiem</w:t>
      </w:r>
      <w:r w:rsidR="00B830F3" w:rsidRPr="00AC12F0">
        <w:t>,</w:t>
      </w:r>
      <w:r w:rsidRPr="00AC12F0">
        <w:t xml:space="preserve"> proti,</w:t>
      </w:r>
      <w:r w:rsidR="00B830F3" w:rsidRPr="00AC12F0">
        <w:t xml:space="preserve"> ka </w:t>
      </w:r>
      <w:r w:rsidR="009F2942">
        <w:t>[pers. C]</w:t>
      </w:r>
      <w:r w:rsidR="00B830F3" w:rsidRPr="00AC12F0">
        <w:t xml:space="preserve"> viedoklis un attieksme pret tēvu, ņemot vērā viņas vecumu un dzīves situāciju, ir pakļauts mātes </w:t>
      </w:r>
      <w:r w:rsidR="009F2942">
        <w:t>[pers. A]</w:t>
      </w:r>
      <w:r w:rsidR="00B830F3" w:rsidRPr="00AC12F0">
        <w:t xml:space="preserve"> ietekmei, ka </w:t>
      </w:r>
      <w:r w:rsidR="009F2942">
        <w:t>[pers. A]</w:t>
      </w:r>
      <w:r w:rsidR="00B830F3" w:rsidRPr="00AC12F0">
        <w:t xml:space="preserve"> klātbūtne ekspertīzes laikā novērtēta kā ierobežojošs faktors, kas var iespaidot tās norisi un rezultātu.</w:t>
      </w:r>
    </w:p>
    <w:p w14:paraId="00310900" w14:textId="7458854D" w:rsidR="00654093" w:rsidRPr="00AC12F0" w:rsidRDefault="00B830F3" w:rsidP="00AC12F0">
      <w:pPr>
        <w:spacing w:line="276" w:lineRule="auto"/>
        <w:ind w:firstLine="720"/>
        <w:jc w:val="both"/>
      </w:pPr>
      <w:r w:rsidRPr="00AC12F0">
        <w:t>Tiesa</w:t>
      </w:r>
      <w:r w:rsidR="005E34B6" w:rsidRPr="00AC12F0">
        <w:t xml:space="preserve"> kopsakarā ar apsūdzētās liecībām</w:t>
      </w:r>
      <w:r w:rsidRPr="00AC12F0">
        <w:t xml:space="preserve"> vērtējusi</w:t>
      </w:r>
      <w:r w:rsidR="00457E2C" w:rsidRPr="00AC12F0">
        <w:t xml:space="preserve"> izrakstā no VSIA</w:t>
      </w:r>
      <w:r w:rsidR="00FA056D">
        <w:t> </w:t>
      </w:r>
      <w:r w:rsidR="00457E2C" w:rsidRPr="00AC12F0">
        <w:t>“</w:t>
      </w:r>
      <w:r w:rsidR="00E9472F">
        <w:t>[Nosaukums A]</w:t>
      </w:r>
      <w:r w:rsidR="00457E2C" w:rsidRPr="00AC12F0">
        <w:t>”</w:t>
      </w:r>
      <w:r w:rsidR="002C2595" w:rsidRPr="00AC12F0">
        <w:t>”</w:t>
      </w:r>
      <w:r w:rsidR="00457E2C" w:rsidRPr="00AC12F0">
        <w:t xml:space="preserve"> stacionārā pacienta medicīnisk</w:t>
      </w:r>
      <w:r w:rsidR="00DD3CD2" w:rsidRPr="00AC12F0">
        <w:t>ajā</w:t>
      </w:r>
      <w:r w:rsidR="00457E2C" w:rsidRPr="00AC12F0">
        <w:t xml:space="preserve"> kart</w:t>
      </w:r>
      <w:r w:rsidR="00DD3CD2" w:rsidRPr="00AC12F0">
        <w:t>ē</w:t>
      </w:r>
      <w:r w:rsidR="00457E2C" w:rsidRPr="00AC12F0">
        <w:t xml:space="preserve"> fiksēto un</w:t>
      </w:r>
      <w:r w:rsidRPr="00AC12F0">
        <w:t xml:space="preserve"> liecinieces </w:t>
      </w:r>
      <w:r w:rsidR="00E9472F">
        <w:t>[pers. K]</w:t>
      </w:r>
      <w:r w:rsidRPr="00AC12F0">
        <w:t xml:space="preserve"> liecības, kura </w:t>
      </w:r>
      <w:r w:rsidR="00654093" w:rsidRPr="00AC12F0">
        <w:t xml:space="preserve">liecinājusi par </w:t>
      </w:r>
      <w:r w:rsidR="009F2942">
        <w:t>[pers. A]</w:t>
      </w:r>
      <w:r w:rsidRPr="00AC12F0">
        <w:t xml:space="preserve"> centieniem panākt</w:t>
      </w:r>
      <w:r w:rsidR="00654093" w:rsidRPr="00AC12F0">
        <w:t>, lai</w:t>
      </w:r>
      <w:r w:rsidR="003E5CF3" w:rsidRPr="00AC12F0">
        <w:t xml:space="preserve"> slimnīca</w:t>
      </w:r>
      <w:r w:rsidR="00654093" w:rsidRPr="00AC12F0">
        <w:t xml:space="preserve"> sniegtu</w:t>
      </w:r>
      <w:r w:rsidR="003E5CF3" w:rsidRPr="00AC12F0">
        <w:t xml:space="preserve"> atzinumu par </w:t>
      </w:r>
      <w:r w:rsidR="00654093" w:rsidRPr="00AC12F0">
        <w:t xml:space="preserve">iespējamu saistību starp </w:t>
      </w:r>
      <w:r w:rsidR="003E5CF3" w:rsidRPr="00AC12F0">
        <w:t xml:space="preserve">meitas veselības stāvokļa </w:t>
      </w:r>
      <w:r w:rsidR="00DD3CD2" w:rsidRPr="00AC12F0">
        <w:t>pasliktināšan</w:t>
      </w:r>
      <w:r w:rsidR="00654093" w:rsidRPr="00AC12F0">
        <w:t>o</w:t>
      </w:r>
      <w:r w:rsidR="00DD3CD2" w:rsidRPr="00AC12F0">
        <w:t xml:space="preserve">s </w:t>
      </w:r>
      <w:r w:rsidR="00654093" w:rsidRPr="00AC12F0">
        <w:t xml:space="preserve">un </w:t>
      </w:r>
      <w:r w:rsidR="003E5CF3" w:rsidRPr="00AC12F0">
        <w:t>nepieciešamību tikties ar tēvu.</w:t>
      </w:r>
      <w:r w:rsidR="006323FB" w:rsidRPr="00AC12F0">
        <w:t xml:space="preserve"> </w:t>
      </w:r>
      <w:r w:rsidR="005E34B6" w:rsidRPr="00AC12F0">
        <w:t>Savukārt v</w:t>
      </w:r>
      <w:r w:rsidR="003E5CF3" w:rsidRPr="00AC12F0">
        <w:t>eicot meitenes veselības stāvokļa izvērtēšanu</w:t>
      </w:r>
      <w:r w:rsidR="00654093" w:rsidRPr="00AC12F0">
        <w:t>,</w:t>
      </w:r>
      <w:r w:rsidR="003E5CF3" w:rsidRPr="00AC12F0">
        <w:t xml:space="preserve"> tai skaitā ārstu konsīlijā, </w:t>
      </w:r>
      <w:r w:rsidR="009F2942">
        <w:t>[pers. A]</w:t>
      </w:r>
      <w:r w:rsidR="003E5CF3" w:rsidRPr="00AC12F0">
        <w:t xml:space="preserve"> apgalvojumi par meitas garīgās veselības stāvokļa pasliktināšanos</w:t>
      </w:r>
      <w:r w:rsidR="00654093" w:rsidRPr="00AC12F0">
        <w:t xml:space="preserve"> šī</w:t>
      </w:r>
      <w:r w:rsidR="00DD3CD2" w:rsidRPr="00AC12F0">
        <w:t xml:space="preserve"> apstākļa dēļ </w:t>
      </w:r>
      <w:r w:rsidR="003E5CF3" w:rsidRPr="00AC12F0">
        <w:t>nav apstiprinājušies.</w:t>
      </w:r>
    </w:p>
    <w:p w14:paraId="54E91A21" w14:textId="3C2B4CD2" w:rsidR="00FD7D67" w:rsidRPr="00AC12F0" w:rsidRDefault="003E5CF3" w:rsidP="00AC12F0">
      <w:pPr>
        <w:spacing w:line="276" w:lineRule="auto"/>
        <w:ind w:firstLine="720"/>
        <w:jc w:val="both"/>
      </w:pPr>
      <w:r w:rsidRPr="00AC12F0">
        <w:t xml:space="preserve">Tiesa vērtējusi liecinieces </w:t>
      </w:r>
      <w:r w:rsidR="00E9472F">
        <w:t>[pers. J]</w:t>
      </w:r>
      <w:r w:rsidRPr="00AC12F0">
        <w:t xml:space="preserve"> liecības</w:t>
      </w:r>
      <w:r w:rsidR="005E34B6" w:rsidRPr="00AC12F0">
        <w:t xml:space="preserve"> par abu vecāku piedalīšanos skolas vecāku dienā</w:t>
      </w:r>
      <w:r w:rsidR="002C2595" w:rsidRPr="00AC12F0">
        <w:t>, kas liecinājusi</w:t>
      </w:r>
      <w:r w:rsidRPr="00AC12F0">
        <w:t xml:space="preserve">, ka atšķirībā no cietušā, kas </w:t>
      </w:r>
      <w:r w:rsidR="000D247F" w:rsidRPr="00AC12F0">
        <w:t xml:space="preserve">bijis mierīgs un labvēlīgi noskaņots un </w:t>
      </w:r>
      <w:r w:rsidRPr="00AC12F0">
        <w:t>centies</w:t>
      </w:r>
      <w:r w:rsidR="000D247F" w:rsidRPr="00AC12F0">
        <w:t xml:space="preserve"> iesaistīt meitu sarunā, </w:t>
      </w:r>
      <w:r w:rsidR="009F2942">
        <w:t>[pers. A]</w:t>
      </w:r>
      <w:r w:rsidR="000D247F" w:rsidRPr="00AC12F0">
        <w:t xml:space="preserve"> nav mudinājusi meitu uz sarunu vai kopīgu darbošanos. Tiesa vērtējusi arī liecinieces </w:t>
      </w:r>
      <w:r w:rsidR="009F2942">
        <w:t>[pers. G]</w:t>
      </w:r>
      <w:r w:rsidR="000D247F" w:rsidRPr="00AC12F0">
        <w:t xml:space="preserve"> liecības par to, ka </w:t>
      </w:r>
      <w:r w:rsidR="009F2942">
        <w:t>[pers. A]</w:t>
      </w:r>
      <w:r w:rsidR="000D247F" w:rsidRPr="00AC12F0">
        <w:t xml:space="preserve"> izteikusi dažādus aizbildinājumus, lai n</w:t>
      </w:r>
      <w:r w:rsidR="00DD3CD2" w:rsidRPr="00AC12F0">
        <w:t>oraidītu</w:t>
      </w:r>
      <w:r w:rsidR="000D247F" w:rsidRPr="00AC12F0">
        <w:t xml:space="preserve"> bāriņtiesas</w:t>
      </w:r>
      <w:r w:rsidR="005E34B6" w:rsidRPr="00AC12F0">
        <w:t xml:space="preserve"> darbinieku</w:t>
      </w:r>
      <w:r w:rsidR="000D247F" w:rsidRPr="00AC12F0">
        <w:t xml:space="preserve"> un </w:t>
      </w:r>
      <w:r w:rsidR="009F2942">
        <w:t>[pers. C]</w:t>
      </w:r>
      <w:r w:rsidR="000D247F" w:rsidRPr="00AC12F0">
        <w:t xml:space="preserve"> tikšan</w:t>
      </w:r>
      <w:r w:rsidR="00A33F2A" w:rsidRPr="00AC12F0">
        <w:t>o</w:t>
      </w:r>
      <w:r w:rsidR="000D247F" w:rsidRPr="00AC12F0">
        <w:t>s un viedokļa noskaidrošan</w:t>
      </w:r>
      <w:r w:rsidR="00A33F2A" w:rsidRPr="00AC12F0">
        <w:t>u</w:t>
      </w:r>
      <w:r w:rsidR="000D247F" w:rsidRPr="00AC12F0">
        <w:t xml:space="preserve">, piemēram, </w:t>
      </w:r>
      <w:r w:rsidR="00A33F2A" w:rsidRPr="00AC12F0">
        <w:t>aizbildinoties ar meitas saslimšanu</w:t>
      </w:r>
      <w:r w:rsidR="00DC5615" w:rsidRPr="00AC12F0">
        <w:t>, kas ne vienmēr apstiprinājusies.</w:t>
      </w:r>
      <w:r w:rsidR="00A33F2A" w:rsidRPr="00AC12F0">
        <w:t xml:space="preserve"> Tāpat </w:t>
      </w:r>
      <w:r w:rsidR="009F2942">
        <w:t>[pers. A]</w:t>
      </w:r>
      <w:r w:rsidR="000D247F" w:rsidRPr="00AC12F0">
        <w:t xml:space="preserve"> </w:t>
      </w:r>
      <w:r w:rsidR="00DC5615" w:rsidRPr="00AC12F0">
        <w:t xml:space="preserve">prasījusi iepriekš viņai izsniegt </w:t>
      </w:r>
      <w:r w:rsidR="000D247F" w:rsidRPr="00AC12F0">
        <w:t>meitai uzdodamo</w:t>
      </w:r>
      <w:r w:rsidR="00DC5615" w:rsidRPr="00AC12F0">
        <w:t xml:space="preserve"> jautājumu sarakstu</w:t>
      </w:r>
      <w:r w:rsidR="000D247F" w:rsidRPr="00AC12F0">
        <w:t xml:space="preserve">, </w:t>
      </w:r>
      <w:r w:rsidR="005E34B6" w:rsidRPr="00AC12F0">
        <w:t xml:space="preserve">kā arī </w:t>
      </w:r>
      <w:r w:rsidR="00A33F2A" w:rsidRPr="00AC12F0">
        <w:t xml:space="preserve">nodrošināt </w:t>
      </w:r>
      <w:r w:rsidR="00DC5615" w:rsidRPr="00AC12F0">
        <w:t>viņas</w:t>
      </w:r>
      <w:r w:rsidR="00A33F2A" w:rsidRPr="00AC12F0">
        <w:t xml:space="preserve"> piedalīšanos pārrunās</w:t>
      </w:r>
      <w:r w:rsidR="000D247F" w:rsidRPr="00AC12F0">
        <w:t>.</w:t>
      </w:r>
      <w:r w:rsidR="005E34B6" w:rsidRPr="00AC12F0">
        <w:t xml:space="preserve"> Tiesa vērtējusi</w:t>
      </w:r>
      <w:r w:rsidR="008561AF" w:rsidRPr="00AC12F0">
        <w:t xml:space="preserve"> </w:t>
      </w:r>
      <w:r w:rsidR="005E34B6" w:rsidRPr="00AC12F0">
        <w:t xml:space="preserve">tiesu izpildītājas </w:t>
      </w:r>
      <w:r w:rsidR="009F2942">
        <w:t>[pers. F]</w:t>
      </w:r>
      <w:r w:rsidR="005E34B6" w:rsidRPr="00AC12F0">
        <w:t xml:space="preserve"> liecības un sastādītos aktus par </w:t>
      </w:r>
      <w:r w:rsidR="00FA056D">
        <w:t>saskarsmes</w:t>
      </w:r>
      <w:r w:rsidR="00DE6683">
        <w:t xml:space="preserve"> īstenošanu</w:t>
      </w:r>
      <w:r w:rsidR="005E34B6" w:rsidRPr="00AC12F0">
        <w:t>, tiesu izpildītāja N. </w:t>
      </w:r>
      <w:proofErr w:type="spellStart"/>
      <w:r w:rsidR="005E34B6" w:rsidRPr="00AC12F0">
        <w:t>Korica</w:t>
      </w:r>
      <w:proofErr w:type="spellEnd"/>
      <w:r w:rsidR="005E34B6" w:rsidRPr="00AC12F0">
        <w:t xml:space="preserve"> aktu par fakta fiksēšanu un cietušā uzrādīto </w:t>
      </w:r>
      <w:r w:rsidR="005E34B6" w:rsidRPr="00FA056D">
        <w:rPr>
          <w:i/>
          <w:iCs/>
        </w:rPr>
        <w:t>What</w:t>
      </w:r>
      <w:r w:rsidR="00FA056D" w:rsidRPr="00FA056D">
        <w:rPr>
          <w:i/>
          <w:iCs/>
        </w:rPr>
        <w:t>s</w:t>
      </w:r>
      <w:r w:rsidR="005E34B6" w:rsidRPr="00FA056D">
        <w:rPr>
          <w:i/>
          <w:iCs/>
        </w:rPr>
        <w:t>App</w:t>
      </w:r>
      <w:r w:rsidR="005E34B6" w:rsidRPr="00AC12F0">
        <w:t xml:space="preserve"> aplikāciju par cietušā veiktajiem videozvaniem</w:t>
      </w:r>
      <w:r w:rsidR="002C2595" w:rsidRPr="00AC12F0">
        <w:t xml:space="preserve"> meitai</w:t>
      </w:r>
      <w:r w:rsidR="00457E2C" w:rsidRPr="00AC12F0">
        <w:t>.</w:t>
      </w:r>
    </w:p>
    <w:p w14:paraId="5D8CC199" w14:textId="7616694E" w:rsidR="00437020" w:rsidRPr="00AC12F0" w:rsidRDefault="000E6E33" w:rsidP="00AC12F0">
      <w:pPr>
        <w:pStyle w:val="NoSpacing"/>
        <w:spacing w:line="276" w:lineRule="auto"/>
        <w:ind w:firstLine="720"/>
        <w:jc w:val="both"/>
        <w:rPr>
          <w:rFonts w:cs="Times New Roman"/>
          <w:szCs w:val="24"/>
        </w:rPr>
      </w:pPr>
      <w:r w:rsidRPr="00AC12F0">
        <w:rPr>
          <w:rFonts w:cs="Times New Roman"/>
          <w:szCs w:val="24"/>
        </w:rPr>
        <w:t>[</w:t>
      </w:r>
      <w:r w:rsidR="0052022B" w:rsidRPr="00AC12F0">
        <w:rPr>
          <w:rFonts w:cs="Times New Roman"/>
          <w:szCs w:val="24"/>
        </w:rPr>
        <w:t>5</w:t>
      </w:r>
      <w:r w:rsidRPr="00AC12F0">
        <w:rPr>
          <w:rFonts w:cs="Times New Roman"/>
          <w:szCs w:val="24"/>
        </w:rPr>
        <w:t>.4.2]</w:t>
      </w:r>
      <w:r w:rsidR="00FA056D">
        <w:rPr>
          <w:rFonts w:cs="Times New Roman"/>
          <w:szCs w:val="24"/>
        </w:rPr>
        <w:t> </w:t>
      </w:r>
      <w:r w:rsidR="00437020" w:rsidRPr="00AC12F0">
        <w:rPr>
          <w:rFonts w:cs="Times New Roman"/>
          <w:szCs w:val="24"/>
        </w:rPr>
        <w:t xml:space="preserve">Senāts atzīst par nepamatotu aizstāvja pausto viedokli, ka par pieļaujamu pierādījumu </w:t>
      </w:r>
      <w:r w:rsidR="00654093" w:rsidRPr="00AC12F0">
        <w:rPr>
          <w:rFonts w:cs="Times New Roman"/>
          <w:szCs w:val="24"/>
        </w:rPr>
        <w:t xml:space="preserve">kļūdaini </w:t>
      </w:r>
      <w:r w:rsidR="00437020" w:rsidRPr="00AC12F0">
        <w:rPr>
          <w:rFonts w:cs="Times New Roman"/>
          <w:szCs w:val="24"/>
        </w:rPr>
        <w:t xml:space="preserve">atzīts tiesu psiholoģiskās ekspertīzes eksperta atzinums, </w:t>
      </w:r>
      <w:r w:rsidR="00DC5615" w:rsidRPr="00AC12F0">
        <w:rPr>
          <w:rFonts w:cs="Times New Roman"/>
          <w:szCs w:val="24"/>
        </w:rPr>
        <w:t>norādot, ka</w:t>
      </w:r>
      <w:r w:rsidR="00437020" w:rsidRPr="00AC12F0">
        <w:rPr>
          <w:rFonts w:cs="Times New Roman"/>
          <w:szCs w:val="24"/>
        </w:rPr>
        <w:t xml:space="preserve"> pretēji Kriminālprocesa likuma 203. panta trešajai daļai eksperts nav devis noteiktu un skaidru atbildi par </w:t>
      </w:r>
      <w:r w:rsidR="009F2942">
        <w:rPr>
          <w:rFonts w:cs="Times New Roman"/>
          <w:szCs w:val="24"/>
        </w:rPr>
        <w:t>[pers. A]</w:t>
      </w:r>
      <w:r w:rsidR="00437020" w:rsidRPr="00AC12F0">
        <w:rPr>
          <w:rFonts w:cs="Times New Roman"/>
          <w:szCs w:val="24"/>
        </w:rPr>
        <w:t xml:space="preserve"> ietekmi uz </w:t>
      </w:r>
      <w:r w:rsidR="009F2942">
        <w:rPr>
          <w:rFonts w:cs="Times New Roman"/>
          <w:szCs w:val="24"/>
        </w:rPr>
        <w:t>[pers. C]</w:t>
      </w:r>
      <w:r w:rsidR="00437020" w:rsidRPr="00AC12F0">
        <w:rPr>
          <w:rFonts w:cs="Times New Roman"/>
          <w:szCs w:val="24"/>
        </w:rPr>
        <w:t xml:space="preserve"> viedokli un attieksmi pret saskarsmi ar tēvu </w:t>
      </w:r>
      <w:r w:rsidR="009F2942">
        <w:rPr>
          <w:rFonts w:cs="Times New Roman"/>
          <w:szCs w:val="24"/>
        </w:rPr>
        <w:t>[pers. B]</w:t>
      </w:r>
      <w:r w:rsidR="00437020" w:rsidRPr="00AC12F0">
        <w:rPr>
          <w:rFonts w:cs="Times New Roman"/>
          <w:szCs w:val="24"/>
        </w:rPr>
        <w:t>.</w:t>
      </w:r>
    </w:p>
    <w:p w14:paraId="7BEBFF8B" w14:textId="77777777" w:rsidR="00437020" w:rsidRPr="00AC12F0" w:rsidRDefault="00437020" w:rsidP="00AC12F0">
      <w:pPr>
        <w:pStyle w:val="NoSpacing"/>
        <w:spacing w:line="276" w:lineRule="auto"/>
        <w:ind w:firstLine="720"/>
        <w:jc w:val="both"/>
        <w:rPr>
          <w:rFonts w:cs="Times New Roman"/>
          <w:szCs w:val="24"/>
        </w:rPr>
      </w:pPr>
      <w:r w:rsidRPr="00AC12F0">
        <w:rPr>
          <w:rFonts w:cs="Times New Roman"/>
          <w:szCs w:val="24"/>
        </w:rPr>
        <w:t>Saskaņā ar Kriminālprocesa likuma 130. panta trešo daļu, uz kuras pārkāpumu atsaucies aizstāvis, ziņas par faktiem, kuras iegūtas pieļaujot citus procesuālos pārkāpumus, uzskatāmas par ierobežoti pieļaujamām un var tikt izmantotas pierādīšanā tikai tādā gadījumā, ja pieļautie procesuālie pārkāpumu ir nebūtiski</w:t>
      </w:r>
      <w:proofErr w:type="gramStart"/>
      <w:r w:rsidRPr="00AC12F0">
        <w:rPr>
          <w:rFonts w:cs="Times New Roman"/>
          <w:szCs w:val="24"/>
        </w:rPr>
        <w:t xml:space="preserve"> vai var tikt novērsti</w:t>
      </w:r>
      <w:proofErr w:type="gramEnd"/>
      <w:r w:rsidRPr="00AC12F0">
        <w:rPr>
          <w:rFonts w:cs="Times New Roman"/>
          <w:szCs w:val="24"/>
        </w:rPr>
        <w:t xml:space="preserve">, tie nevarēja ietekmēt iegūto ziņu patiesumu vai ja to ticamību apstiprina pārējās procesā iegūtās ziņas. </w:t>
      </w:r>
    </w:p>
    <w:p w14:paraId="27B76618" w14:textId="170E32FE" w:rsidR="00437020" w:rsidRPr="00AC12F0" w:rsidRDefault="00437020" w:rsidP="00AC12F0">
      <w:pPr>
        <w:pStyle w:val="NoSpacing"/>
        <w:spacing w:line="276" w:lineRule="auto"/>
        <w:ind w:firstLine="720"/>
        <w:jc w:val="both"/>
        <w:rPr>
          <w:rFonts w:cs="Times New Roman"/>
          <w:szCs w:val="24"/>
        </w:rPr>
      </w:pPr>
      <w:r w:rsidRPr="00AC12F0">
        <w:rPr>
          <w:rFonts w:cs="Times New Roman"/>
          <w:szCs w:val="24"/>
        </w:rPr>
        <w:t>Apelācijas instances tiesa konstatējusi, ka, neraugoties uz to, ka ekspertīzē objektīvu iemeslu dēļ nav izmantota metode</w:t>
      </w:r>
      <w:r w:rsidR="00AB1413">
        <w:rPr>
          <w:rFonts w:cs="Times New Roman"/>
          <w:szCs w:val="24"/>
        </w:rPr>
        <w:t> </w:t>
      </w:r>
      <w:r w:rsidRPr="00AC12F0">
        <w:rPr>
          <w:rFonts w:cs="Times New Roman"/>
          <w:szCs w:val="24"/>
        </w:rPr>
        <w:t xml:space="preserve">– saruna ar </w:t>
      </w:r>
      <w:r w:rsidR="009F2942">
        <w:rPr>
          <w:rFonts w:cs="Times New Roman"/>
          <w:szCs w:val="24"/>
        </w:rPr>
        <w:t>[pers. C]</w:t>
      </w:r>
      <w:r w:rsidR="00AB1413">
        <w:rPr>
          <w:rFonts w:cs="Times New Roman"/>
          <w:szCs w:val="24"/>
        </w:rPr>
        <w:t> </w:t>
      </w:r>
      <w:r w:rsidRPr="00AC12F0">
        <w:rPr>
          <w:rFonts w:cs="Times New Roman"/>
          <w:szCs w:val="24"/>
        </w:rPr>
        <w:t xml:space="preserve">– atbildes uz ekspertam uzdotajiem jautājumiem, tai skaitā par </w:t>
      </w:r>
      <w:r w:rsidR="009F2942">
        <w:rPr>
          <w:rFonts w:cs="Times New Roman"/>
          <w:szCs w:val="24"/>
        </w:rPr>
        <w:t>[pers. A]</w:t>
      </w:r>
      <w:r w:rsidRPr="00AC12F0">
        <w:rPr>
          <w:rFonts w:cs="Times New Roman"/>
          <w:szCs w:val="24"/>
        </w:rPr>
        <w:t xml:space="preserve"> ietekmi uz meitas viedokli un attieksmi p</w:t>
      </w:r>
      <w:r w:rsidR="00E710FA" w:rsidRPr="00AC12F0">
        <w:rPr>
          <w:rFonts w:cs="Times New Roman"/>
          <w:szCs w:val="24"/>
        </w:rPr>
        <w:t>ret</w:t>
      </w:r>
      <w:r w:rsidRPr="00AC12F0">
        <w:rPr>
          <w:rFonts w:cs="Times New Roman"/>
          <w:szCs w:val="24"/>
        </w:rPr>
        <w:t xml:space="preserve"> saskarsmi ar tēvu </w:t>
      </w:r>
      <w:proofErr w:type="gramStart"/>
      <w:r w:rsidR="009F2942">
        <w:rPr>
          <w:rFonts w:cs="Times New Roman"/>
          <w:szCs w:val="24"/>
        </w:rPr>
        <w:t>[</w:t>
      </w:r>
      <w:proofErr w:type="gramEnd"/>
      <w:r w:rsidR="009F2942">
        <w:rPr>
          <w:rFonts w:cs="Times New Roman"/>
          <w:szCs w:val="24"/>
        </w:rPr>
        <w:t>pers. B]</w:t>
      </w:r>
      <w:r w:rsidRPr="00AC12F0">
        <w:rPr>
          <w:rFonts w:cs="Times New Roman"/>
          <w:szCs w:val="24"/>
        </w:rPr>
        <w:t xml:space="preserve">, eksperte sniegusi, pamatojoties uz sarunu ar </w:t>
      </w:r>
      <w:r w:rsidR="009F2942">
        <w:rPr>
          <w:rFonts w:cs="Times New Roman"/>
          <w:szCs w:val="24"/>
        </w:rPr>
        <w:t>[pers. A]</w:t>
      </w:r>
      <w:r w:rsidRPr="00AC12F0">
        <w:rPr>
          <w:rFonts w:cs="Times New Roman"/>
          <w:szCs w:val="24"/>
        </w:rPr>
        <w:t xml:space="preserve"> un citiem lietā esošajiem pierādījumiem, kā arī </w:t>
      </w:r>
      <w:r w:rsidR="009F2942">
        <w:rPr>
          <w:rFonts w:cs="Times New Roman"/>
          <w:szCs w:val="24"/>
        </w:rPr>
        <w:t>[pers. A]</w:t>
      </w:r>
      <w:r w:rsidRPr="00AC12F0">
        <w:rPr>
          <w:rFonts w:cs="Times New Roman"/>
          <w:szCs w:val="24"/>
        </w:rPr>
        <w:t xml:space="preserve"> un </w:t>
      </w:r>
      <w:r w:rsidR="009F2942">
        <w:rPr>
          <w:rFonts w:cs="Times New Roman"/>
          <w:szCs w:val="24"/>
        </w:rPr>
        <w:t>[pers. C]</w:t>
      </w:r>
      <w:r w:rsidRPr="00AC12F0">
        <w:rPr>
          <w:rFonts w:cs="Times New Roman"/>
          <w:szCs w:val="24"/>
        </w:rPr>
        <w:t xml:space="preserve"> uzvedības novērošanu</w:t>
      </w:r>
      <w:r w:rsidR="00E710FA" w:rsidRPr="00AC12F0">
        <w:rPr>
          <w:rFonts w:cs="Times New Roman"/>
          <w:szCs w:val="24"/>
        </w:rPr>
        <w:t xml:space="preserve"> ekspertīzes laikā</w:t>
      </w:r>
      <w:r w:rsidRPr="00AC12F0">
        <w:rPr>
          <w:rFonts w:cs="Times New Roman"/>
          <w:szCs w:val="24"/>
        </w:rPr>
        <w:t>.</w:t>
      </w:r>
    </w:p>
    <w:p w14:paraId="69E56A02" w14:textId="6EAE7F34" w:rsidR="004B2209" w:rsidRPr="00AC12F0" w:rsidRDefault="00437020" w:rsidP="00E9472F">
      <w:pPr>
        <w:spacing w:line="276" w:lineRule="auto"/>
        <w:ind w:firstLine="720"/>
        <w:jc w:val="both"/>
      </w:pPr>
      <w:r w:rsidRPr="00AC12F0">
        <w:t xml:space="preserve">Nepamatots ir aizstāvja viedoklis, ka eksperta atzinumā secināto par </w:t>
      </w:r>
      <w:r w:rsidR="009F2942">
        <w:t>[pers. A]</w:t>
      </w:r>
      <w:r w:rsidRPr="00AC12F0">
        <w:t xml:space="preserve"> negatīvo ietekmi </w:t>
      </w:r>
      <w:r w:rsidR="00DC5615" w:rsidRPr="00AC12F0">
        <w:t xml:space="preserve">uz meitas viedokli par tēvu </w:t>
      </w:r>
      <w:r w:rsidRPr="00AC12F0">
        <w:t xml:space="preserve">neapstiprina citi lietā esošie pierādījumi. No </w:t>
      </w:r>
      <w:r w:rsidR="00E710FA" w:rsidRPr="00AC12F0">
        <w:lastRenderedPageBreak/>
        <w:t>eksperta atzinuma</w:t>
      </w:r>
      <w:r w:rsidRPr="00AC12F0">
        <w:t xml:space="preserve"> konstatējams, ka atzinumā paustos secinājumus</w:t>
      </w:r>
      <w:r w:rsidR="00E710FA" w:rsidRPr="00AC12F0">
        <w:t xml:space="preserve"> eksperte</w:t>
      </w:r>
      <w:r w:rsidRPr="00AC12F0">
        <w:t xml:space="preserve"> pamatojusi ar apsūdzētās, cietušā, liecinieku </w:t>
      </w:r>
      <w:r w:rsidR="009F2942">
        <w:t>[pers. F]</w:t>
      </w:r>
      <w:r w:rsidRPr="00AC12F0">
        <w:t xml:space="preserve"> (zvērināta tiesu izpildītāja), </w:t>
      </w:r>
      <w:r w:rsidR="00E9472F">
        <w:t>[pers. M]</w:t>
      </w:r>
      <w:r w:rsidRPr="00AC12F0">
        <w:t xml:space="preserve"> (klīniskā psiholoģe</w:t>
      </w:r>
      <w:r w:rsidR="003D4337">
        <w:t>),</w:t>
      </w:r>
      <w:r w:rsidRPr="00AC12F0">
        <w:t xml:space="preserve"> </w:t>
      </w:r>
      <w:r w:rsidR="00E9472F">
        <w:t>[pers. N]</w:t>
      </w:r>
      <w:r w:rsidR="00AB1413">
        <w:t> </w:t>
      </w:r>
      <w:r w:rsidRPr="00AC12F0">
        <w:t>(psiholoģe)</w:t>
      </w:r>
      <w:r w:rsidR="003D4337">
        <w:t xml:space="preserve">, </w:t>
      </w:r>
      <w:r w:rsidR="009D44A5">
        <w:t xml:space="preserve">kā arī </w:t>
      </w:r>
      <w:r w:rsidRPr="00AC12F0">
        <w:t>psiholo</w:t>
      </w:r>
      <w:r w:rsidR="009D44A5">
        <w:t>gu</w:t>
      </w:r>
      <w:r w:rsidRPr="00AC12F0">
        <w:t xml:space="preserve"> liecībām un bāriņtiesu atzinumos ietvertajām ziņām. Savukārt apelācijas instances tiesa ir izvērtējusi minēto </w:t>
      </w:r>
      <w:r w:rsidR="00AB1413">
        <w:t xml:space="preserve">eksperta </w:t>
      </w:r>
      <w:r w:rsidRPr="00AC12F0">
        <w:t>atzinumu un secinājusi</w:t>
      </w:r>
      <w:r w:rsidR="00A33F2A" w:rsidRPr="00AC12F0">
        <w:t>,</w:t>
      </w:r>
      <w:r w:rsidRPr="00AC12F0">
        <w:t xml:space="preserve"> ka tajā paustos atzinumus apstiprina pārējie lietā esošie pierādījumi un līdz ar to tas ir pieļaujams un pierādīšanā izmantojams pierādījums.</w:t>
      </w:r>
    </w:p>
    <w:p w14:paraId="41F14FA9" w14:textId="368BB7E1" w:rsidR="00223A57" w:rsidRPr="00AC12F0" w:rsidRDefault="00DF68CB" w:rsidP="00AC12F0">
      <w:pPr>
        <w:spacing w:line="276" w:lineRule="auto"/>
        <w:ind w:firstLine="720"/>
        <w:jc w:val="both"/>
      </w:pPr>
      <w:r w:rsidRPr="00AC12F0">
        <w:t xml:space="preserve">Izvērtējusi ziņas par faktiem, kas izriet no ārstu </w:t>
      </w:r>
      <w:r w:rsidR="00E9472F">
        <w:t>[pers. O]</w:t>
      </w:r>
      <w:r w:rsidRPr="00AC12F0">
        <w:t xml:space="preserve"> un </w:t>
      </w:r>
      <w:r w:rsidR="00E9472F">
        <w:t>[pers. P]</w:t>
      </w:r>
      <w:r w:rsidRPr="00AC12F0">
        <w:t xml:space="preserve"> un psiholoģes </w:t>
      </w:r>
      <w:r w:rsidR="00E9472F">
        <w:t>[pers. N]</w:t>
      </w:r>
      <w:r w:rsidRPr="00AC12F0">
        <w:t xml:space="preserve"> sagatavotajiem dokumentiem kopsakarā ar </w:t>
      </w:r>
      <w:r w:rsidR="009F2942">
        <w:t>[pers. C]</w:t>
      </w:r>
      <w:r w:rsidRPr="00AC12F0">
        <w:t xml:space="preserve"> psiholoģiskās izpētes rezultātiem un psiholoģiskās ekspertīzes eksperta atzinumā izteiktajiem secinājumiem, tiesa augstāku ticamības pakāpi noteikusi liecinieces </w:t>
      </w:r>
      <w:r w:rsidR="00E9472F">
        <w:t>[pers. K]</w:t>
      </w:r>
      <w:r w:rsidRPr="00AC12F0">
        <w:t xml:space="preserve"> liecībām</w:t>
      </w:r>
      <w:r w:rsidR="00AB1413">
        <w:t xml:space="preserve"> par to</w:t>
      </w:r>
      <w:r w:rsidRPr="00AC12F0">
        <w:t xml:space="preserve">, ka </w:t>
      </w:r>
      <w:r w:rsidR="009F2942">
        <w:t>[pers. C]</w:t>
      </w:r>
      <w:r w:rsidRPr="00AC12F0">
        <w:t xml:space="preserve"> konstatētā neirotiska rakstura simptomātika ir saistīta ar vecāku savstarpējām nesaskaņām, nevis ar </w:t>
      </w:r>
      <w:r w:rsidR="009F2942">
        <w:t>[pers. C]</w:t>
      </w:r>
      <w:r w:rsidRPr="00AC12F0">
        <w:t xml:space="preserve"> nevēlēšanos tikties ar tēvu.</w:t>
      </w:r>
      <w:r w:rsidR="00197C26" w:rsidRPr="00AC12F0">
        <w:t xml:space="preserve"> Augstākas ticamības pakāpes noteikšanu </w:t>
      </w:r>
      <w:r w:rsidR="00E9472F">
        <w:t>[pers. K]</w:t>
      </w:r>
      <w:r w:rsidR="00197C26" w:rsidRPr="00AC12F0">
        <w:t xml:space="preserve"> liecībām tiesa ir pamatojusi.</w:t>
      </w:r>
    </w:p>
    <w:p w14:paraId="08D3B7E4" w14:textId="272BF32F" w:rsidR="0001299B" w:rsidRPr="00AC12F0" w:rsidRDefault="00223A57" w:rsidP="00AC12F0">
      <w:pPr>
        <w:spacing w:line="276" w:lineRule="auto"/>
        <w:ind w:firstLine="720"/>
        <w:jc w:val="both"/>
      </w:pPr>
      <w:r w:rsidRPr="00AC12F0">
        <w:t xml:space="preserve">Tāpat tiesa atzinusi, ka atsevišķi gadījumi, kad cietušais neieradās saskarsmes vietā, nevar ietekmēt </w:t>
      </w:r>
      <w:r w:rsidR="009F2942">
        <w:t>[pers. A]</w:t>
      </w:r>
      <w:r w:rsidRPr="00AC12F0">
        <w:t xml:space="preserve"> vainīgumu, ilgstošā laika periodā </w:t>
      </w:r>
      <w:r w:rsidR="00AB36D6" w:rsidRPr="00AC12F0">
        <w:t xml:space="preserve">ļaunprātīgi </w:t>
      </w:r>
      <w:r w:rsidRPr="00AC12F0">
        <w:t>nepildot tiesas nolēmumu.</w:t>
      </w:r>
    </w:p>
    <w:p w14:paraId="7E243DBD" w14:textId="65963E08" w:rsidR="0001299B" w:rsidRPr="00AC12F0" w:rsidRDefault="0001299B" w:rsidP="00AC12F0">
      <w:pPr>
        <w:spacing w:line="276" w:lineRule="auto"/>
        <w:ind w:firstLine="720"/>
        <w:jc w:val="both"/>
      </w:pPr>
      <w:r w:rsidRPr="00AC12F0">
        <w:t>[5.4.</w:t>
      </w:r>
      <w:r w:rsidR="00AB36D6" w:rsidRPr="00AC12F0">
        <w:t>3</w:t>
      </w:r>
      <w:r w:rsidRPr="00AC12F0">
        <w:t>]</w:t>
      </w:r>
      <w:r w:rsidR="00AB1413">
        <w:t> </w:t>
      </w:r>
      <w:r w:rsidR="00AB36D6" w:rsidRPr="00AC12F0">
        <w:t>V</w:t>
      </w:r>
      <w:r w:rsidRPr="00AC12F0">
        <w:t xml:space="preserve">ērtējot kasācijas sūdzībā pausto argumentu par to, ka apelācijas instances tiesa nav </w:t>
      </w:r>
      <w:r w:rsidR="00AB36D6" w:rsidRPr="00AC12F0">
        <w:t>izvērtējusi</w:t>
      </w:r>
      <w:r w:rsidRPr="00AC12F0">
        <w:t xml:space="preserve"> liecinieku </w:t>
      </w:r>
      <w:r w:rsidR="009F2942">
        <w:t>[pers. D]</w:t>
      </w:r>
      <w:r w:rsidRPr="00AC12F0">
        <w:t xml:space="preserve"> un </w:t>
      </w:r>
      <w:r w:rsidR="009F2942">
        <w:t>[pers. E]</w:t>
      </w:r>
      <w:r w:rsidRPr="00AC12F0">
        <w:t xml:space="preserve"> liecības, Senāts konstatē turpmāk norādīto.</w:t>
      </w:r>
    </w:p>
    <w:p w14:paraId="4F6188AD" w14:textId="77777777" w:rsidR="0001299B" w:rsidRPr="00AC12F0" w:rsidRDefault="0001299B" w:rsidP="00AC12F0">
      <w:pPr>
        <w:spacing w:line="276" w:lineRule="auto"/>
        <w:ind w:firstLine="720"/>
        <w:jc w:val="both"/>
      </w:pPr>
      <w:r w:rsidRPr="00AC12F0">
        <w:t>Pirmstiesas procesā aizstāvis nav pieteicis lūgumu aicināt un uzklausīt minētās personas kā lieciniekus. Minētās personas nav iekļautas uz tiesu aicināto liecinieku sarakstā, aizstāvis nav lūdzis šo personu aicināšanu un uzklausīšanu arī tiesas izmeklēšanā, lūgums aicināt minētās personas nav izteikts, lemjot jautājumu par iespējamību pabeigt tiesas izmeklēšanu.</w:t>
      </w:r>
    </w:p>
    <w:p w14:paraId="0EF509F2" w14:textId="77777777" w:rsidR="0001299B" w:rsidRPr="00AC12F0" w:rsidRDefault="0001299B" w:rsidP="00AC12F0">
      <w:pPr>
        <w:spacing w:line="276" w:lineRule="auto"/>
        <w:ind w:firstLine="720"/>
        <w:jc w:val="both"/>
      </w:pPr>
      <w:r w:rsidRPr="00AC12F0">
        <w:t>[5.4.4] Senāts piekrīt aizstāvja kasācijas sūdzībā norādītajam, ka pieteikums par pagaidu aizsardzību pret vardarbību pats par sevi ir likumā paredzēts tiesību aizsardzības līdzeklis.</w:t>
      </w:r>
    </w:p>
    <w:p w14:paraId="698B32B9" w14:textId="77777777" w:rsidR="0001299B" w:rsidRPr="00AC12F0" w:rsidRDefault="0001299B" w:rsidP="00AC12F0">
      <w:pPr>
        <w:spacing w:line="276" w:lineRule="auto"/>
        <w:ind w:firstLine="720"/>
        <w:jc w:val="both"/>
      </w:pPr>
      <w:r w:rsidRPr="00AC12F0">
        <w:t>Vienlaikus Senāts norāda, ka šāda pieteikuma iesniegšana jāvērtē kontekstā ar lietā konstatētajiem apstākļiem. Tas, ka persona izmanto likumā paredzētu tiesību aizsardzības līdzekli, pats par sevi neliedz vērtēt, vai konkrētajos apstākļos šīs tiesības nav izmantotas ļaunprātīgi.</w:t>
      </w:r>
    </w:p>
    <w:p w14:paraId="1C25CAAF" w14:textId="1CF6123B" w:rsidR="0001299B" w:rsidRPr="00AC12F0" w:rsidRDefault="0001299B" w:rsidP="00AC12F0">
      <w:pPr>
        <w:spacing w:line="276" w:lineRule="auto"/>
        <w:ind w:firstLine="720"/>
        <w:jc w:val="both"/>
      </w:pPr>
      <w:r w:rsidRPr="00AC12F0">
        <w:t xml:space="preserve">Savu tiesību godprātīga izmantošana jeb tiesību ļaunprātīgas izmantošanas aizlieguma princips ir vispārējs tiesību princips, kas izriet no tiesiskas valsts </w:t>
      </w:r>
      <w:proofErr w:type="spellStart"/>
      <w:r w:rsidRPr="00AC12F0">
        <w:t>virsprincipa</w:t>
      </w:r>
      <w:proofErr w:type="spellEnd"/>
      <w:r w:rsidR="00AB1413">
        <w:t> </w:t>
      </w:r>
      <w:proofErr w:type="gramStart"/>
      <w:r w:rsidRPr="00AC12F0">
        <w:t>(</w:t>
      </w:r>
      <w:proofErr w:type="gramEnd"/>
      <w:r w:rsidRPr="00AC12F0">
        <w:rPr>
          <w:i/>
          <w:iCs/>
        </w:rPr>
        <w:t xml:space="preserve">Senāta 2017. gada 8. decembra sprieduma lietā Nr. SKA-380/2017, </w:t>
      </w:r>
      <w:hyperlink r:id="rId20" w:history="1">
        <w:r w:rsidRPr="00AB1413">
          <w:rPr>
            <w:rStyle w:val="Hyperlink"/>
            <w:i/>
            <w:iCs/>
          </w:rPr>
          <w:t>ECLI:LV:AT:2017:1208.A420165016.2.S</w:t>
        </w:r>
      </w:hyperlink>
      <w:r w:rsidRPr="00AB1413">
        <w:rPr>
          <w:i/>
          <w:iCs/>
        </w:rPr>
        <w:t>, 16. punkts</w:t>
      </w:r>
      <w:r w:rsidRPr="00AB1413">
        <w:t>).</w:t>
      </w:r>
    </w:p>
    <w:p w14:paraId="70DD6F7E" w14:textId="2FF25176" w:rsidR="0001299B" w:rsidRPr="00AC12F0" w:rsidRDefault="0001299B" w:rsidP="00AC12F0">
      <w:pPr>
        <w:spacing w:line="276" w:lineRule="auto"/>
        <w:ind w:firstLine="720"/>
        <w:jc w:val="both"/>
      </w:pPr>
      <w:r w:rsidRPr="00AC12F0">
        <w:t xml:space="preserve">Izskatāmajā lietā tiesa ir konstatējusi, ka pieteikumi ir iesniegti vairākkārt, tajos atkārtoti norādot tos pašus faktiskos apstākļus, lai gan pēc pieteikuma noraidīšanas jauni faktiskie apstākļi nav konstatēti. Izskatot pieteikumus, tiesa nav guvusi apstiprinājumu </w:t>
      </w:r>
      <w:r w:rsidR="009F2942">
        <w:t>[pers. A]</w:t>
      </w:r>
      <w:r w:rsidRPr="00AC12F0">
        <w:t xml:space="preserve"> pieteikumos paustajiem apgalvojumiem par </w:t>
      </w:r>
      <w:r w:rsidR="009F2942">
        <w:t>[pers. B]</w:t>
      </w:r>
      <w:r w:rsidR="00AB1413">
        <w:t xml:space="preserve"> vērstu</w:t>
      </w:r>
      <w:r w:rsidRPr="00AC12F0">
        <w:t xml:space="preserve"> vardarbību. Līdz ar to apelācijas instances tiesa atzinusi, ka, iesniedzot tiesā pieteikumus par pagaidu aizsardzību pret vardarbību, </w:t>
      </w:r>
      <w:r w:rsidR="009F2942">
        <w:t>[pers. A]</w:t>
      </w:r>
      <w:r w:rsidRPr="00AC12F0">
        <w:t xml:space="preserve"> ir apzināti izmantojusi noteiktu procesuālu līdzekli, lai faktiski kavētu spēkā esoša nolēmuma par saskarsmi pildīšanu.</w:t>
      </w:r>
    </w:p>
    <w:p w14:paraId="7A0B1F65" w14:textId="75B6A086" w:rsidR="0001299B" w:rsidRPr="00AC12F0" w:rsidRDefault="0001299B" w:rsidP="00AC12F0">
      <w:pPr>
        <w:spacing w:line="276" w:lineRule="auto"/>
        <w:ind w:firstLine="720"/>
        <w:jc w:val="both"/>
      </w:pPr>
      <w:r w:rsidRPr="00AC12F0">
        <w:t xml:space="preserve">Tādējādi apelācijas instances tiesa par ļaunprātīgu nav atzinusi </w:t>
      </w:r>
      <w:r w:rsidR="009F2942">
        <w:t>[pers. A]</w:t>
      </w:r>
      <w:r w:rsidRPr="00AC12F0">
        <w:t xml:space="preserve"> vēršanos tiesā kā tādu, bet ir vērtējusi šā procesuālā līdzekļa izmantošanas mērķi kopsakarā ar konstatēto apsūdzētās rīcību.</w:t>
      </w:r>
    </w:p>
    <w:p w14:paraId="681F7807" w14:textId="67FF7453" w:rsidR="00AB1413" w:rsidRDefault="00AB36D6" w:rsidP="00AC12F0">
      <w:pPr>
        <w:spacing w:line="276" w:lineRule="auto"/>
        <w:ind w:firstLine="720"/>
        <w:jc w:val="both"/>
      </w:pPr>
      <w:r w:rsidRPr="00AC12F0">
        <w:lastRenderedPageBreak/>
        <w:t>[5.4.5]</w:t>
      </w:r>
      <w:r w:rsidR="00AB1413">
        <w:t> </w:t>
      </w:r>
      <w:r w:rsidRPr="00AC12F0">
        <w:t xml:space="preserve">Kasācijas sūdzībā apstrīdēta tiesas atsaukšanās pamatotība uz procesa virzītājas </w:t>
      </w:r>
      <w:r w:rsidR="00E9472F">
        <w:t>[pers. L]</w:t>
      </w:r>
      <w:r w:rsidRPr="00AC12F0">
        <w:t xml:space="preserve"> pirmstiesas kriminālprocesā sagatavoto apkopojumu par </w:t>
      </w:r>
      <w:r w:rsidR="009F2942">
        <w:t>[pers. B]</w:t>
      </w:r>
      <w:r w:rsidRPr="00AC12F0">
        <w:t xml:space="preserve"> saskarsmes gadījumiem ar meitu, norādot uz tā sastādīšanā pieļautajiem Kriminālprocesa likuma 130. panta, 138. panta otrās daļas un 141. panta pārkāpumiem. </w:t>
      </w:r>
    </w:p>
    <w:p w14:paraId="5523D525" w14:textId="1A4C8A39" w:rsidR="00AB36D6" w:rsidRPr="00AC12F0" w:rsidRDefault="00AB36D6" w:rsidP="00AC12F0">
      <w:pPr>
        <w:spacing w:line="276" w:lineRule="auto"/>
        <w:ind w:firstLine="720"/>
        <w:jc w:val="both"/>
      </w:pPr>
      <w:r w:rsidRPr="00AC12F0">
        <w:t>Senāts konstatē, ka apsūdzētās vainīgumu tiesa ir pamatojusi nevis ar minēto apkopojumu, bet ar lietā esošajiem pierādījumiem, kurus tā ir izvērtējusi atbilstoši Kriminālprocesa likuma 128. pantā noteiktajām prasībām.</w:t>
      </w:r>
    </w:p>
    <w:p w14:paraId="27672D26" w14:textId="7D13B1D9" w:rsidR="00AB36D6" w:rsidRPr="00AC12F0" w:rsidRDefault="00AB36D6" w:rsidP="00AC12F0">
      <w:pPr>
        <w:pStyle w:val="NoSpacing"/>
        <w:spacing w:line="276" w:lineRule="auto"/>
        <w:ind w:firstLine="720"/>
        <w:jc w:val="both"/>
        <w:rPr>
          <w:rFonts w:cs="Times New Roman"/>
          <w:szCs w:val="24"/>
        </w:rPr>
      </w:pPr>
      <w:r w:rsidRPr="00AC12F0">
        <w:rPr>
          <w:rFonts w:cs="Times New Roman"/>
          <w:szCs w:val="24"/>
        </w:rPr>
        <w:t xml:space="preserve">[5.4.6] Senāts konstatē, ka pretēji aizstāvja kasācijas sūdzībā norādītajam apelācijas instances tiesa spriedumā ir norādījusi, ka tā ir rūpīgi iepazinusies ar visiem lietā esošajiem dokumentiem, arī apelācijas instances tiesā iesniegtajiem. </w:t>
      </w:r>
      <w:r w:rsidR="00AB1413">
        <w:rPr>
          <w:rFonts w:cs="Times New Roman"/>
          <w:szCs w:val="24"/>
        </w:rPr>
        <w:t>I</w:t>
      </w:r>
      <w:r w:rsidRPr="00AC12F0">
        <w:rPr>
          <w:rFonts w:cs="Times New Roman"/>
          <w:szCs w:val="24"/>
        </w:rPr>
        <w:t xml:space="preserve">zvērtējot </w:t>
      </w:r>
      <w:r w:rsidR="00AB1413">
        <w:rPr>
          <w:rFonts w:cs="Times New Roman"/>
          <w:szCs w:val="24"/>
        </w:rPr>
        <w:t xml:space="preserve">šajos pierādījumos </w:t>
      </w:r>
      <w:r w:rsidRPr="00AC12F0">
        <w:rPr>
          <w:rFonts w:cs="Times New Roman"/>
          <w:szCs w:val="24"/>
        </w:rPr>
        <w:t xml:space="preserve">ietvertās ziņas, tiesa atzinusi, ka tās nav būtiskas konkrētās krimināllietas iztiesāšanā, jo neietekmē tiesas secinājumus, izlemjot pret </w:t>
      </w:r>
      <w:r w:rsidR="009F2942">
        <w:rPr>
          <w:rFonts w:cs="Times New Roman"/>
          <w:szCs w:val="24"/>
        </w:rPr>
        <w:t>[pers. A]</w:t>
      </w:r>
      <w:r w:rsidRPr="00AC12F0">
        <w:rPr>
          <w:rFonts w:cs="Times New Roman"/>
          <w:szCs w:val="24"/>
        </w:rPr>
        <w:t xml:space="preserve"> celto apsūdzību. Turklāt </w:t>
      </w:r>
      <w:r w:rsidR="0085292F">
        <w:rPr>
          <w:rFonts w:cs="Times New Roman"/>
          <w:szCs w:val="24"/>
        </w:rPr>
        <w:t xml:space="preserve">Senāts konstatē, ka </w:t>
      </w:r>
      <w:r w:rsidRPr="00AC12F0">
        <w:rPr>
          <w:rFonts w:cs="Times New Roman"/>
          <w:szCs w:val="24"/>
        </w:rPr>
        <w:t xml:space="preserve">aizstāvis kasācijas sūdzībā nav norādījis, kuras ziņas, kas fiksētas iesniegtajos dokumentos, varēja būt </w:t>
      </w:r>
      <w:r w:rsidR="0085292F">
        <w:rPr>
          <w:rFonts w:cs="Times New Roman"/>
          <w:szCs w:val="24"/>
        </w:rPr>
        <w:t xml:space="preserve">par pamatu </w:t>
      </w:r>
      <w:r w:rsidRPr="00AC12F0">
        <w:rPr>
          <w:rFonts w:cs="Times New Roman"/>
          <w:szCs w:val="24"/>
        </w:rPr>
        <w:t>attaisnojoša sprieduma taisīšanai.</w:t>
      </w:r>
    </w:p>
    <w:p w14:paraId="7D01E818" w14:textId="097D9CD1" w:rsidR="00223A57" w:rsidRPr="00AC12F0" w:rsidRDefault="00AB36D6" w:rsidP="00AC12F0">
      <w:pPr>
        <w:pStyle w:val="NoSpacing"/>
        <w:spacing w:line="276" w:lineRule="auto"/>
        <w:ind w:firstLine="720"/>
        <w:jc w:val="both"/>
        <w:rPr>
          <w:rFonts w:cs="Times New Roman"/>
          <w:szCs w:val="24"/>
        </w:rPr>
      </w:pPr>
      <w:r w:rsidRPr="00AC12F0">
        <w:rPr>
          <w:rFonts w:cs="Times New Roman"/>
          <w:szCs w:val="24"/>
        </w:rPr>
        <w:t>[5.4.7]</w:t>
      </w:r>
      <w:r w:rsidR="0085292F">
        <w:rPr>
          <w:rFonts w:cs="Times New Roman"/>
          <w:szCs w:val="24"/>
        </w:rPr>
        <w:t> </w:t>
      </w:r>
      <w:r w:rsidRPr="00AC12F0">
        <w:rPr>
          <w:rFonts w:cs="Times New Roman"/>
          <w:szCs w:val="24"/>
        </w:rPr>
        <w:t>Senāts piekrīt kasācijas sūdzībā norādītajam, ka Kriminālprocesa likuma</w:t>
      </w:r>
      <w:r w:rsidR="0085292F">
        <w:rPr>
          <w:rFonts w:cs="Times New Roman"/>
          <w:szCs w:val="24"/>
        </w:rPr>
        <w:t> </w:t>
      </w:r>
      <w:r w:rsidRPr="00AC12F0">
        <w:rPr>
          <w:rFonts w:cs="Times New Roman"/>
          <w:szCs w:val="24"/>
        </w:rPr>
        <w:t>500. pantā noteiktā pierādījumu pārbaudes kārtība neparedz, ka jautājumus procesā var uzdot cietušā juridiskās palīdzības sniedzējs. Tomēr šāds pārkāpums nav minēts to Kriminālprocesa likuma būtisko pārkāpumu uzskaitījumā, kas katrā ziņā izraisa tiesas nolēmuma atcelšanu.</w:t>
      </w:r>
    </w:p>
    <w:p w14:paraId="5DF4046F" w14:textId="4E1E7110" w:rsidR="0094799F" w:rsidRDefault="00ED14B7" w:rsidP="0094799F">
      <w:pPr>
        <w:spacing w:line="276" w:lineRule="auto"/>
        <w:ind w:firstLine="720"/>
        <w:jc w:val="both"/>
      </w:pPr>
      <w:r w:rsidRPr="00AC12F0">
        <w:t>[</w:t>
      </w:r>
      <w:r w:rsidR="0052022B" w:rsidRPr="00AC12F0">
        <w:t>5</w:t>
      </w:r>
      <w:r w:rsidRPr="00AC12F0">
        <w:t>.4.</w:t>
      </w:r>
      <w:r w:rsidR="00AE11B4" w:rsidRPr="00AC12F0">
        <w:t>8</w:t>
      </w:r>
      <w:r w:rsidRPr="00AC12F0">
        <w:t>] </w:t>
      </w:r>
      <w:r w:rsidR="0094799F" w:rsidRPr="000E0A3D">
        <w:t xml:space="preserve">Senāts atzīst, ka apsūdzētās </w:t>
      </w:r>
      <w:r w:rsidR="009F2942">
        <w:t>[pers. A]</w:t>
      </w:r>
      <w:r w:rsidR="0094799F" w:rsidRPr="000E0A3D">
        <w:t xml:space="preserve"> darbībās tiesa pamatoti konstatējusi </w:t>
      </w:r>
      <w:bookmarkStart w:id="2" w:name="_Hlk239058504"/>
      <w:r w:rsidR="0094799F" w:rsidRPr="000E0A3D">
        <w:t xml:space="preserve">ļaunprātīgu izvairīšanos no tiesas nolēmuma, kas izriet no saskarsmes tiesībām ar bērnu, izpildes un šāda nolēmuma izpildes ļaunprātīgu kavēšanu, ko apstiprina </w:t>
      </w:r>
      <w:r w:rsidR="009F2942">
        <w:t>[pers. A]</w:t>
      </w:r>
      <w:r w:rsidR="0094799F" w:rsidRPr="000E0A3D">
        <w:t xml:space="preserve"> sistemātiski īstenotais rīcības modelis, vairāk nekā divus gadus liedzot </w:t>
      </w:r>
      <w:r w:rsidR="009F2942">
        <w:t>[pers. B]</w:t>
      </w:r>
      <w:r w:rsidR="0094799F" w:rsidRPr="000E0A3D">
        <w:t xml:space="preserve"> saskarsmes tiesības ar meitu. Tiesa konstatējusi, ka </w:t>
      </w:r>
      <w:r w:rsidR="009F2942">
        <w:t>[pers. A]</w:t>
      </w:r>
      <w:r w:rsidR="0094799F" w:rsidRPr="000E0A3D">
        <w:t xml:space="preserve"> vienīgi atvedusi meitu uz tiesas nolēmumā noteikto saskarsmes vietu, savukārt pēc atteikuma doties līdzi tēvam, sekojusi meitai, nav centusies viņu iedrošināt atgriezties, bet kopā ar meitu devusies prom no tiesas nolēmumā noteiktās saskarsmes vietas, kā arī nav atbildējusi uz cietušā </w:t>
      </w:r>
      <w:r w:rsidR="009F2942">
        <w:t>[pers. B]</w:t>
      </w:r>
      <w:r w:rsidR="0094799F" w:rsidRPr="000E0A3D">
        <w:t xml:space="preserve">, tiesu izpildītāja vai bāriņtiesas darbinieka, kas piedalījušies saskarsmes īstenošanā, telefona zvaniem, turpmākās rīcības saskaņošanai. Tiesa arī konstatējusi, ka vairākos gadījumos </w:t>
      </w:r>
      <w:r w:rsidR="009F2942">
        <w:t>[pers. A]</w:t>
      </w:r>
      <w:r w:rsidR="0094799F" w:rsidRPr="000E0A3D">
        <w:t xml:space="preserve"> pat nav nodrošinājusi meitas nogādāšanu saskarsmes vietā, aizbildinoties ar bērna saslimšanu, to ne vienmēr apstiprinot ar dokumentiem. Tāpat, pamatojoties uz lietā esošajiem pierādījumiem, tiesa konstatējusi, ka </w:t>
      </w:r>
      <w:r w:rsidR="009F2942">
        <w:t>[pers. A]</w:t>
      </w:r>
      <w:r w:rsidR="0094799F" w:rsidRPr="000E0A3D">
        <w:t xml:space="preserve"> nav nodrošinājusi meitas saskarsmi ar tēvu, izmantojot tehniskos līdzekļus, proti, vispār nav atbildējusi uz </w:t>
      </w:r>
      <w:r w:rsidR="009F2942">
        <w:t>[pers. B]</w:t>
      </w:r>
      <w:r w:rsidR="0094799F" w:rsidRPr="000E0A3D">
        <w:t xml:space="preserve"> telefona zvan</w:t>
      </w:r>
      <w:r w:rsidR="0094799F">
        <w:t>iem</w:t>
      </w:r>
      <w:r w:rsidR="0094799F" w:rsidRPr="000E0A3D">
        <w:t xml:space="preserve"> vai saziņas laikā izslēgusi skaņu vai attēlu. Turklāt, izvērtējot lietā esošos pierādījumus, tiesa nav konstatējusi objektīvu šķēršļu esību saskarsmes tiesību nenodrošināšanai atbilstoši tiesas nolēmumā noteiktajam un Senāta judikatūrā paustajām atziņām par pienākumu vecākam, kurš nerealizē bērna ikdienas aizgādību un vecāku šķirtas dzīves gadījumā nedzīvo ikdienā kopā ar bērnu, nodrošināt iespēj</w:t>
      </w:r>
      <w:r w:rsidR="006F7CBD">
        <w:t>u</w:t>
      </w:r>
      <w:r w:rsidR="0094799F" w:rsidRPr="000E0A3D">
        <w:t xml:space="preserve"> īstenot saskarsmi ar bērnu. Turklāt, izvērtējot lietā esošos pierādījumus, tiesa konstatējusi, ka gluži pretēji tiesas nolēmumā par saskarsmes tiesībām īstenošanu noteiktajam pienākumam, apsūdzētā ir centusies panākt atzinumu par iespējamu saistību starp meitas veselības stāvokļa pasliktināšanos un nepieciešamību tikties ar tēvu, kā arī ietekmēt meitas viedokli par tēvu.</w:t>
      </w:r>
      <w:bookmarkEnd w:id="2"/>
    </w:p>
    <w:p w14:paraId="5A7C529B" w14:textId="005A240F" w:rsidR="0085292F" w:rsidRDefault="0094799F" w:rsidP="0094799F">
      <w:pPr>
        <w:spacing w:line="276" w:lineRule="auto"/>
        <w:ind w:firstLine="720"/>
        <w:jc w:val="both"/>
      </w:pPr>
      <w:r>
        <w:t>[5.4.9] </w:t>
      </w:r>
      <w:r w:rsidR="00ED14B7" w:rsidRPr="00AC12F0">
        <w:t xml:space="preserve">Senāts jau iepriekš atzinis, ka Kriminālprocesa likuma prasība par motivētu nolēmumu ir ievērota, ja tiesa ir motivējusi visus būtiskos atzinumus, kuriem ir nozīme lietas taisnīgā izspriešanā, un motīvu izklāsta apjoms ļauj saprast, kā tiesa </w:t>
      </w:r>
      <w:r w:rsidR="00ED14B7" w:rsidRPr="00AC12F0">
        <w:lastRenderedPageBreak/>
        <w:t>nonākusi pie šiem atzinumiem (</w:t>
      </w:r>
      <w:r w:rsidR="00ED14B7" w:rsidRPr="00AC12F0">
        <w:rPr>
          <w:i/>
          <w:iCs/>
        </w:rPr>
        <w:t xml:space="preserve">Senāta 2022. gada 5. jūlija lēmuma lietā Nr. SKK-1/2022, </w:t>
      </w:r>
      <w:hyperlink r:id="rId21" w:history="1">
        <w:r w:rsidR="0085292F" w:rsidRPr="0085292F">
          <w:rPr>
            <w:rStyle w:val="Hyperlink"/>
            <w:i/>
            <w:iCs/>
          </w:rPr>
          <w:t>ECLI:LV:AT:2022:0705.11816006914.4.L</w:t>
        </w:r>
      </w:hyperlink>
      <w:r w:rsidR="00ED14B7" w:rsidRPr="00AC12F0">
        <w:rPr>
          <w:i/>
          <w:iCs/>
        </w:rPr>
        <w:t>, 18. punkts</w:t>
      </w:r>
      <w:r w:rsidR="00ED14B7" w:rsidRPr="00AC12F0">
        <w:t>).</w:t>
      </w:r>
    </w:p>
    <w:p w14:paraId="3C7D318D" w14:textId="1D7C3537" w:rsidR="00ED14B7" w:rsidRPr="0085292F" w:rsidRDefault="00AE11B4" w:rsidP="0085292F">
      <w:pPr>
        <w:spacing w:line="276" w:lineRule="auto"/>
        <w:ind w:firstLine="720"/>
        <w:jc w:val="both"/>
        <w:rPr>
          <w:b/>
        </w:rPr>
      </w:pPr>
      <w:r w:rsidRPr="00AC12F0">
        <w:t xml:space="preserve">Tāpat </w:t>
      </w:r>
      <w:r w:rsidR="000630E3" w:rsidRPr="00AC12F0">
        <w:t>Senāts</w:t>
      </w:r>
      <w:r w:rsidRPr="00AC12F0">
        <w:t xml:space="preserve"> </w:t>
      </w:r>
      <w:r w:rsidR="000630E3" w:rsidRPr="00AC12F0">
        <w:t>atzinis,</w:t>
      </w:r>
      <w:r w:rsidRPr="00AC12F0">
        <w:t xml:space="preserve"> ka</w:t>
      </w:r>
      <w:r w:rsidR="000630E3" w:rsidRPr="00AC12F0">
        <w:t xml:space="preserve"> tiesai ne tikai jāizklāsta lietā iegūto pierādījumu būtība, bet jāmin konkrētas ziņas par faktiem, kas iegūtas no lietā nopratināto personu liecībām un citiem pierādījumiem, norādot, ko tieši ar šīm ziņām par faktiem tiesa atzīst par pierādītu </w:t>
      </w:r>
      <w:proofErr w:type="gramStart"/>
      <w:r w:rsidR="000630E3" w:rsidRPr="00AC12F0">
        <w:t>(</w:t>
      </w:r>
      <w:proofErr w:type="gramEnd"/>
      <w:r w:rsidR="000630E3" w:rsidRPr="00AC12F0">
        <w:rPr>
          <w:i/>
          <w:iCs/>
        </w:rPr>
        <w:t xml:space="preserve">Senāta 2021. gada 26. februāra lēmuma lietā Nr. SKK-4/2021, </w:t>
      </w:r>
      <w:hyperlink r:id="rId22" w:history="1">
        <w:r w:rsidR="0085292F" w:rsidRPr="00A222E3">
          <w:rPr>
            <w:rStyle w:val="Hyperlink"/>
            <w:i/>
            <w:iCs/>
          </w:rPr>
          <w:t>ECLI:LV:AT:2021:0226.15830014213.11.L</w:t>
        </w:r>
      </w:hyperlink>
      <w:r w:rsidR="000630E3" w:rsidRPr="00A222E3">
        <w:rPr>
          <w:i/>
          <w:iCs/>
        </w:rPr>
        <w:t xml:space="preserve">, </w:t>
      </w:r>
      <w:r w:rsidR="000630E3" w:rsidRPr="00AC12F0">
        <w:rPr>
          <w:i/>
          <w:iCs/>
        </w:rPr>
        <w:t>9.1. punkts</w:t>
      </w:r>
      <w:r w:rsidR="000630E3" w:rsidRPr="00AC12F0">
        <w:t>).</w:t>
      </w:r>
    </w:p>
    <w:p w14:paraId="29E2CD4F" w14:textId="2885868B" w:rsidR="00ED14B7" w:rsidRPr="00AC12F0" w:rsidRDefault="00ED14B7" w:rsidP="00AC12F0">
      <w:pPr>
        <w:spacing w:line="276" w:lineRule="auto"/>
        <w:ind w:firstLine="720"/>
        <w:jc w:val="both"/>
      </w:pPr>
      <w:r w:rsidRPr="00AC12F0">
        <w:t xml:space="preserve">Senāts konstatē, ka </w:t>
      </w:r>
      <w:r w:rsidR="000630E3" w:rsidRPr="00AC12F0">
        <w:t>apelācijas instances</w:t>
      </w:r>
      <w:r w:rsidRPr="00AC12F0">
        <w:t xml:space="preserve"> tiesa </w:t>
      </w:r>
      <w:r w:rsidR="000630E3" w:rsidRPr="00AC12F0">
        <w:t xml:space="preserve">nolēmumā </w:t>
      </w:r>
      <w:r w:rsidRPr="00AC12F0">
        <w:t>ne tikai izklāstījusi lietā esošo pierādījumu saturu, bet arī pamatojusi, kāds pierādījumu kopums apstiprina faktu, ka apsūdzētā nav pildījusi tiesas nolēmumu par saskarsmi ar bērnu, kā arī ļaunprātīgi kavējusi tā izpildi. Turklāt tiesas secinājumiem ir skaidra un loģiski izsekojama sasaiste ar izklāstīto pierādījumu saturu.</w:t>
      </w:r>
    </w:p>
    <w:p w14:paraId="01FF60D3" w14:textId="5FF6B3BA" w:rsidR="0083745A" w:rsidRPr="00AC12F0" w:rsidRDefault="00ED14B7" w:rsidP="00AC12F0">
      <w:pPr>
        <w:spacing w:line="276" w:lineRule="auto"/>
        <w:ind w:firstLine="720"/>
        <w:jc w:val="both"/>
      </w:pPr>
      <w:r w:rsidRPr="00AC12F0">
        <w:t>Līdz ar to pierādījumu izvērtējums neliedz kasācijas instances tiesai noteikt, kādus pierādījumus un no tiem izrietošos faktus tiesa ņēmusi vērā, izdarot secinājumus</w:t>
      </w:r>
      <w:r w:rsidR="0083745A" w:rsidRPr="00AC12F0">
        <w:t xml:space="preserve"> par apsūdzētās vainīgumu Krimināllikuma 168. pantā paredzētajā noziedzīgajā nodarījumā</w:t>
      </w:r>
      <w:r w:rsidRPr="00AC12F0">
        <w:t>.</w:t>
      </w:r>
    </w:p>
    <w:p w14:paraId="7CEB166E" w14:textId="4438C522" w:rsidR="00ED14B7" w:rsidRPr="00AC12F0" w:rsidRDefault="0085292F" w:rsidP="00AC12F0">
      <w:pPr>
        <w:spacing w:line="276" w:lineRule="auto"/>
        <w:ind w:firstLine="720"/>
        <w:jc w:val="both"/>
      </w:pPr>
      <w:r>
        <w:t>Senāts atzīst, ka apelācijas instances tiesa</w:t>
      </w:r>
      <w:r w:rsidR="007139F6">
        <w:t xml:space="preserve">s nolēmums atbilst </w:t>
      </w:r>
      <w:r w:rsidR="00ED14B7" w:rsidRPr="00AC12F0">
        <w:t>Kriminālprocesa likuma 511. panta otrās daļas</w:t>
      </w:r>
      <w:r w:rsidR="00DE6683">
        <w:t xml:space="preserve"> un</w:t>
      </w:r>
      <w:r w:rsidR="003F15DF">
        <w:t xml:space="preserve"> 512.</w:t>
      </w:r>
      <w:r w:rsidR="00DE6683">
        <w:t> panta prasībām.</w:t>
      </w:r>
    </w:p>
    <w:p w14:paraId="64C9F83A" w14:textId="05D96045" w:rsidR="0065707C" w:rsidRPr="00AC12F0" w:rsidRDefault="000630E3" w:rsidP="00AC12F0">
      <w:pPr>
        <w:spacing w:line="276" w:lineRule="auto"/>
        <w:ind w:firstLine="720"/>
        <w:jc w:val="both"/>
      </w:pPr>
      <w:r w:rsidRPr="00AC12F0">
        <w:t>[</w:t>
      </w:r>
      <w:r w:rsidR="0052022B" w:rsidRPr="00AC12F0">
        <w:t>5</w:t>
      </w:r>
      <w:r w:rsidRPr="00AC12F0">
        <w:t>.4.</w:t>
      </w:r>
      <w:r w:rsidR="0094799F">
        <w:t>10</w:t>
      </w:r>
      <w:r w:rsidRPr="00AC12F0">
        <w:t>] Senāts konstatē, ka apelācijas instances tiesa par apsūdzētās atbildību pastiprinošo apstākli saskaņā ar Krimināllikuma 48. panta pirmās daļas 17. punktu pamatoti atzinusi noziedzīgo nodarījumu izdarījušās personas apzināti nepaties</w:t>
      </w:r>
      <w:r w:rsidR="00AE11B4" w:rsidRPr="00AC12F0">
        <w:t>as</w:t>
      </w:r>
      <w:r w:rsidRPr="00AC12F0">
        <w:t xml:space="preserve"> liecīb</w:t>
      </w:r>
      <w:r w:rsidR="00AE11B4" w:rsidRPr="00AC12F0">
        <w:t>as</w:t>
      </w:r>
      <w:r w:rsidRPr="00AC12F0">
        <w:t xml:space="preserve"> sniegšanu.</w:t>
      </w:r>
    </w:p>
    <w:p w14:paraId="498ECF9A" w14:textId="05B243BF" w:rsidR="0083745A" w:rsidRPr="00AC12F0" w:rsidRDefault="000E6E33" w:rsidP="00AC12F0">
      <w:pPr>
        <w:spacing w:line="276" w:lineRule="auto"/>
        <w:ind w:firstLine="720"/>
        <w:jc w:val="both"/>
      </w:pPr>
      <w:r w:rsidRPr="00AC12F0">
        <w:t>A</w:t>
      </w:r>
      <w:r w:rsidR="0065707C" w:rsidRPr="00AC12F0">
        <w:t xml:space="preserve">pelācijas instances tiesa atzīstot, ka apsūdzētā sniegusi apzināti nepatiesu liecību par viņai inkriminētā noziedzīgā nodarījuma faktiskajiem apstākļiem, </w:t>
      </w:r>
      <w:r w:rsidRPr="00AC12F0">
        <w:t xml:space="preserve">pamatoti </w:t>
      </w:r>
      <w:r w:rsidR="0065707C" w:rsidRPr="00AC12F0">
        <w:t xml:space="preserve">konstatējusi, ka viņas liecībās norādītās ziņas ir pretrunā ar citiem lietā esošajiem pierādījumiem, </w:t>
      </w:r>
      <w:r w:rsidR="00AE11B4" w:rsidRPr="00AC12F0">
        <w:t xml:space="preserve">kurus apelācijas instances tiesa ir izvērtējusi atbilstoši Kriminālprocesa likumā noteiktajām prasībām un </w:t>
      </w:r>
      <w:r w:rsidR="0065707C" w:rsidRPr="00AC12F0">
        <w:t>kas apstiprina apsūdzētās vainīgumu viņai inkriminētajā noziedzīgajā nodarījumā</w:t>
      </w:r>
      <w:r w:rsidR="00AE11B4" w:rsidRPr="00AC12F0">
        <w:t>.</w:t>
      </w:r>
    </w:p>
    <w:p w14:paraId="3673430D" w14:textId="77777777" w:rsidR="0052022B" w:rsidRPr="00AC12F0" w:rsidRDefault="0052022B" w:rsidP="00AC12F0">
      <w:pPr>
        <w:spacing w:line="276" w:lineRule="auto"/>
        <w:ind w:firstLine="720"/>
        <w:jc w:val="both"/>
      </w:pPr>
    </w:p>
    <w:p w14:paraId="019CF639" w14:textId="7F3B9577" w:rsidR="0052022B" w:rsidRPr="00AC12F0" w:rsidRDefault="0052022B" w:rsidP="00AC12F0">
      <w:pPr>
        <w:spacing w:line="276" w:lineRule="auto"/>
        <w:ind w:firstLine="720"/>
        <w:jc w:val="both"/>
      </w:pPr>
      <w:r w:rsidRPr="00AC12F0">
        <w:t>[6]</w:t>
      </w:r>
      <w:r w:rsidR="00C75F5F" w:rsidRPr="00AC12F0">
        <w:t> </w:t>
      </w:r>
      <w:r w:rsidR="00AE11B4" w:rsidRPr="00AC12F0">
        <w:t>Senāts atzīst, ka, ņ</w:t>
      </w:r>
      <w:r w:rsidR="00C75F5F" w:rsidRPr="00AC12F0">
        <w:t xml:space="preserve">emot vērā kasācijas sūdzībā paustos argumentus, </w:t>
      </w:r>
      <w:r w:rsidR="00AE11B4" w:rsidRPr="00AC12F0">
        <w:t xml:space="preserve">izskatāmajā lietā </w:t>
      </w:r>
      <w:r w:rsidR="00C75F5F" w:rsidRPr="00AC12F0">
        <w:t xml:space="preserve">jāsniedz atbilde, </w:t>
      </w:r>
      <w:r w:rsidRPr="00AC12F0">
        <w:t>vai lietā ir ievērota procesuālā kārtīb</w:t>
      </w:r>
      <w:r w:rsidR="006F7CBD">
        <w:t>a</w:t>
      </w:r>
      <w:r w:rsidRPr="00AC12F0">
        <w:t>, kādā izlemjams jautājums par kriminālprocesa uzsākšanu pret personu par nolēmuma</w:t>
      </w:r>
      <w:r w:rsidR="00F546E6" w:rsidRPr="00AC12F0">
        <w:t>, kas izriet no</w:t>
      </w:r>
      <w:r w:rsidRPr="00AC12F0">
        <w:t xml:space="preserve"> saskarsmes tiesībām ar bērnu</w:t>
      </w:r>
      <w:r w:rsidR="00F546E6" w:rsidRPr="00AC12F0">
        <w:t>,</w:t>
      </w:r>
      <w:r w:rsidRPr="00AC12F0">
        <w:t xml:space="preserve"> nepildīšanu.</w:t>
      </w:r>
    </w:p>
    <w:p w14:paraId="7D9EA193" w14:textId="77777777" w:rsidR="0052022B" w:rsidRPr="00AC12F0" w:rsidRDefault="0052022B" w:rsidP="00AC12F0">
      <w:pPr>
        <w:spacing w:line="276" w:lineRule="auto"/>
        <w:ind w:firstLine="720"/>
        <w:jc w:val="both"/>
      </w:pPr>
      <w:r w:rsidRPr="00AC12F0">
        <w:t>Nolēmumu izpildīšanu lietās, kas izriet no saskarsmes tiesībām, regulē Civilprocesa likuma 74.</w:t>
      </w:r>
      <w:r w:rsidRPr="00AC12F0">
        <w:rPr>
          <w:vertAlign w:val="superscript"/>
        </w:rPr>
        <w:t>5</w:t>
      </w:r>
      <w:r w:rsidRPr="00AC12F0">
        <w:t> nodaļa.</w:t>
      </w:r>
    </w:p>
    <w:p w14:paraId="49A97F6F" w14:textId="77777777" w:rsidR="0052022B" w:rsidRPr="00AC12F0" w:rsidRDefault="0052022B" w:rsidP="00AC12F0">
      <w:pPr>
        <w:spacing w:line="276" w:lineRule="auto"/>
        <w:ind w:firstLine="720"/>
        <w:jc w:val="both"/>
      </w:pPr>
      <w:r w:rsidRPr="00AC12F0">
        <w:t>Civilprocesa likuma 620.</w:t>
      </w:r>
      <w:r w:rsidRPr="00AC12F0">
        <w:rPr>
          <w:vertAlign w:val="superscript"/>
        </w:rPr>
        <w:t>24</w:t>
      </w:r>
      <w:r w:rsidRPr="00AC12F0">
        <w:t> pantā ir definēti trīs veidu akti, kurus izpildu lietās, kas izriet no saskarsmes tiesībām, ir tiesīgs sastādīt zvērināts tiesu izpildītājs: 1)  aktu par nolēmuma izpildīšanu; 2) aktu par nolēmuma nepildīšanu; 3) aktu par nolēmuma nepildīšanu attaisnojošiem iemesliem, nosakot jaunu nolēmuma izpildes laiku un vietu.</w:t>
      </w:r>
    </w:p>
    <w:p w14:paraId="068AB472" w14:textId="77777777" w:rsidR="0052022B" w:rsidRPr="00AC12F0" w:rsidRDefault="0052022B" w:rsidP="00AC12F0">
      <w:pPr>
        <w:spacing w:line="276" w:lineRule="auto"/>
        <w:ind w:firstLine="720"/>
        <w:jc w:val="both"/>
      </w:pPr>
      <w:r w:rsidRPr="00AC12F0">
        <w:t>Saskaņā ar Civilprocesa likuma 620.</w:t>
      </w:r>
      <w:r w:rsidRPr="00AC12F0">
        <w:rPr>
          <w:vertAlign w:val="superscript"/>
        </w:rPr>
        <w:t>25</w:t>
      </w:r>
      <w:r w:rsidRPr="00AC12F0">
        <w:t> un 620.</w:t>
      </w:r>
      <w:r w:rsidRPr="00AC12F0">
        <w:rPr>
          <w:vertAlign w:val="superscript"/>
        </w:rPr>
        <w:t>26</w:t>
      </w:r>
      <w:r w:rsidRPr="00AC12F0">
        <w:t> pantu zvērināts tiesu izpildītājs, sastādot aktu par nolēmuma nepildīšanu, nosūta to tiesai jautājuma izlemšanai par naudas soda uzlikšanu parādniekam. Ja pēc tam, kad izskatīts jautājums par naudas soda uzlikšanu, parādnieks nepilda tiesu izpildītāja atkārtoti doto rīkojumu par pienākumu izpildīt nolēmumu un par to atkārtoti sastādīts akts par nolēmuma nepildīšanu, tiesu izpildītājs nosūta minēto aktu prokuratūrai, lai tā izlemtu jautājumu par kriminālprocesa uzsākšanu pret parādnieku sakarā ar viņa ļaunprātīgu izvairīšanos no nolēmuma izpildes, kā arī nosūta aktu bāriņtiesai un aptur izpildu lietvedību.</w:t>
      </w:r>
    </w:p>
    <w:p w14:paraId="12393B34" w14:textId="77777777" w:rsidR="0052022B" w:rsidRPr="00AC12F0" w:rsidRDefault="0052022B" w:rsidP="00AC12F0">
      <w:pPr>
        <w:spacing w:line="276" w:lineRule="auto"/>
        <w:ind w:firstLine="720"/>
        <w:jc w:val="both"/>
      </w:pPr>
      <w:r w:rsidRPr="00AC12F0">
        <w:lastRenderedPageBreak/>
        <w:t>Tātad tiesu izpildītāji amata darbībā ir pakļauti minētajai Civilprocesa likumā noteiktajai kārtībai, kas regulē tiesu izpildītāju rīcību gadījumos, kad tiesu izpildītājs izpildu lietās konstatē nolēmuma nepildīšanu atbilstoši tajā</w:t>
      </w:r>
      <w:proofErr w:type="gramStart"/>
      <w:r w:rsidRPr="00AC12F0">
        <w:t xml:space="preserve">  </w:t>
      </w:r>
      <w:proofErr w:type="gramEnd"/>
      <w:r w:rsidRPr="00AC12F0">
        <w:t>noteiktajai saskarsmes tiesību īstenošanas kārtībai.</w:t>
      </w:r>
    </w:p>
    <w:p w14:paraId="38A0FFCD" w14:textId="77777777" w:rsidR="0052022B" w:rsidRPr="00AC12F0" w:rsidRDefault="0052022B" w:rsidP="00AC12F0">
      <w:pPr>
        <w:spacing w:line="276" w:lineRule="auto"/>
        <w:ind w:firstLine="720"/>
        <w:jc w:val="both"/>
      </w:pPr>
      <w:r w:rsidRPr="00AC12F0">
        <w:t>Savukārt saskaņā ar Kriminālprocesa likuma 369. panta pirmo daļu kriminālprocesa uzsākšanas iemesls ir tādu ziņu iesniegšana izmeklēšanas iestādei, prokuratūrai vai tiesai, kuras norāda uz iespējama noziedzīga nodarījuma izdarīšanu</w:t>
      </w:r>
      <w:proofErr w:type="gramStart"/>
      <w:r w:rsidRPr="00AC12F0">
        <w:t>, vai šādu ziņu</w:t>
      </w:r>
      <w:proofErr w:type="gramEnd"/>
      <w:r w:rsidRPr="00AC12F0">
        <w:t xml:space="preserve"> iegūšana par kriminālprocesa norisi atbildīgā iestādē. Saskaņā ar minētā panta otro daļu ziņas, kuras norāda uz iespējama noziedzīga nodarījuma izdarīšanu, var iesniegt arī noziedzīga nodarījuma rezultātā cietusī persona.</w:t>
      </w:r>
    </w:p>
    <w:p w14:paraId="13822102" w14:textId="77777777" w:rsidR="0052022B" w:rsidRPr="00AC12F0" w:rsidRDefault="0052022B" w:rsidP="00AC12F0">
      <w:pPr>
        <w:spacing w:line="276" w:lineRule="auto"/>
        <w:ind w:firstLine="720"/>
        <w:jc w:val="both"/>
      </w:pPr>
      <w:r w:rsidRPr="00AC12F0">
        <w:t>Atbilstoši Kriminālprocesa likuma 370. pantam kriminālprocesu var uzsākt, ja pastāv reāla iespēja, ka noticis noziedzīgs nodarījums vai ja ziņas satur informāciju par iespējamu notikušu noziedzīgu nodarījumu un tās ir iespējams pārbaudīt tikai ar kriminālprocesa līdzekļiem un metodēm.</w:t>
      </w:r>
    </w:p>
    <w:p w14:paraId="1F89CF06" w14:textId="77777777" w:rsidR="006F7CBD" w:rsidRDefault="0052022B" w:rsidP="00AC12F0">
      <w:pPr>
        <w:spacing w:line="276" w:lineRule="auto"/>
        <w:ind w:firstLine="720"/>
        <w:jc w:val="both"/>
      </w:pPr>
      <w:r w:rsidRPr="00AC12F0">
        <w:t>Turklāt arī Krimināllikuma 168. pants neparedz, ka kriminālprocesa uzsākšanai par tajā paredzēto noziedzīgo nodarījumu būtu nepieciešams iepriekš iziet Civilprocesa likuma 620.</w:t>
      </w:r>
      <w:r w:rsidRPr="00AC12F0">
        <w:rPr>
          <w:vertAlign w:val="superscript"/>
        </w:rPr>
        <w:t xml:space="preserve">25 </w:t>
      </w:r>
      <w:r w:rsidRPr="00AC12F0">
        <w:t>un 620.</w:t>
      </w:r>
      <w:r w:rsidRPr="00AC12F0">
        <w:rPr>
          <w:vertAlign w:val="superscript"/>
        </w:rPr>
        <w:t xml:space="preserve">26 </w:t>
      </w:r>
      <w:r w:rsidRPr="00AC12F0">
        <w:t>pantā noteikto kārtību. Tātad cietušajam nav obligāti jāgaida</w:t>
      </w:r>
      <w:r w:rsidR="006F7CBD">
        <w:t>, ka</w:t>
      </w:r>
      <w:r w:rsidRPr="00AC12F0">
        <w:t xml:space="preserve"> tiesu izpildītājs parādnieka darbībās konstatē</w:t>
      </w:r>
      <w:r w:rsidR="006F7CBD">
        <w:t>s</w:t>
      </w:r>
      <w:r w:rsidRPr="00AC12F0">
        <w:t xml:space="preserve"> nolēmuma nepildīšanu</w:t>
      </w:r>
      <w:r w:rsidR="006F7CBD">
        <w:t xml:space="preserve"> un</w:t>
      </w:r>
      <w:r w:rsidRPr="00AC12F0">
        <w:t xml:space="preserve"> nosūt</w:t>
      </w:r>
      <w:r w:rsidR="006F7CBD">
        <w:t>īs</w:t>
      </w:r>
      <w:r w:rsidRPr="00AC12F0">
        <w:t xml:space="preserve"> aktu par nolēmuma nepildīšanu prokuratūrai, lai tā izlemtu jautājumu par kriminālprocesa uzsākšanu pret parādnieku sakarā ar viņa ļaunprātīgu izvairīšanos no nolēmuma izpildes. Cietušais var patstāvīgi izmantot Kriminālprocesa likuma 369. pantā minētās tiesības un vērsties ar iesniegumu kriminālprocesa norisei atbildīgajā iestādē, savukārt šai iestādei, saņemot attiecīgās ziņas, ir jāvērtē, vai pastāv Kriminālprocesa likuma 370. pantā paredzētais kriminālprocesa uzsākšanas pamats.</w:t>
      </w:r>
    </w:p>
    <w:p w14:paraId="023912C9" w14:textId="04648688" w:rsidR="0052022B" w:rsidRPr="00AC12F0" w:rsidRDefault="0052022B" w:rsidP="00AC12F0">
      <w:pPr>
        <w:spacing w:line="276" w:lineRule="auto"/>
        <w:ind w:firstLine="720"/>
        <w:jc w:val="both"/>
      </w:pPr>
      <w:r w:rsidRPr="00AC12F0">
        <w:t>Kriminālprocesa likuma 397. panta pirmā daļa noteic, ka pēc tam, kad pieņemts lēmums par kriminālprocesa uzsākšanu, procesa virzītājs veic šajā likumā paredzētās procesuālās darbības līdz brīdim, kad tiek noskaidrota persona, kura saucama pie kriminālatbildības, un savākti pietiekami pierādījumi kriminālprocesa nodošanai prokuroram kriminālvajāšanas uzsākšanai.</w:t>
      </w:r>
    </w:p>
    <w:p w14:paraId="62926051" w14:textId="77777777" w:rsidR="0052022B" w:rsidRPr="00AC12F0" w:rsidRDefault="0052022B" w:rsidP="00AC12F0">
      <w:pPr>
        <w:spacing w:line="276" w:lineRule="auto"/>
        <w:ind w:firstLine="720"/>
        <w:jc w:val="both"/>
      </w:pPr>
      <w:r w:rsidRPr="00AC12F0">
        <w:t>Kriminālprocesa likuma 402. pants noteic, ka personu sauc pie kriminālatbildības, ja izmeklēšanā savāktie pierādījumi norāda uz šīs personas vainu izmeklējamā noziedzīgā nodarījumā un prokurors ir pārliecināts, ka pierādījumi to apstiprina.</w:t>
      </w:r>
    </w:p>
    <w:p w14:paraId="2485DF38" w14:textId="670C6C9B" w:rsidR="0052022B" w:rsidRPr="00AC12F0" w:rsidRDefault="0052022B" w:rsidP="00AC12F0">
      <w:pPr>
        <w:spacing w:line="276" w:lineRule="auto"/>
        <w:ind w:firstLine="720"/>
        <w:jc w:val="both"/>
      </w:pPr>
      <w:r w:rsidRPr="00AC12F0">
        <w:t>Ievērojot minēto, secināms, ka Civilprocesa likumā paredzētās tiesu izpildītāja darbības ir vērstas uz nolēmuma nepildīšanas fiksēšanu un var atvieglot tādu ziņu iegūšanu un pārbaudi, kas norāda uz iespējamu ļaunprātīgu nolēmuma nepildīšanu. Tomēr tas nenozīmē, ka tikai šādā kārtībā iegūtas ziņas var būt pamats kriminālprocesa uzsākšanai. Tādēļ Civilprocesa likuma 620.</w:t>
      </w:r>
      <w:r w:rsidRPr="00AC12F0">
        <w:rPr>
          <w:vertAlign w:val="superscript"/>
        </w:rPr>
        <w:t>25</w:t>
      </w:r>
      <w:r w:rsidRPr="00AC12F0">
        <w:t> un 620.</w:t>
      </w:r>
      <w:r w:rsidRPr="00AC12F0">
        <w:rPr>
          <w:vertAlign w:val="superscript"/>
        </w:rPr>
        <w:t>26</w:t>
      </w:r>
      <w:r w:rsidRPr="00AC12F0">
        <w:t xml:space="preserve"> pantā noteiktās kārtības, kādā tiesu izpildītājs rīkojas gadījumos, kad parādnieka darbībās konstatē nolēmuma, kas izriet no saskarsmes tiesībām, ievērošana un izpilde, nav priekšnosacījums tam, lai </w:t>
      </w:r>
      <w:r w:rsidR="006F7CBD">
        <w:t xml:space="preserve">par </w:t>
      </w:r>
      <w:r w:rsidRPr="00AC12F0">
        <w:t>kriminālproces</w:t>
      </w:r>
      <w:r w:rsidR="006F7CBD">
        <w:t>a</w:t>
      </w:r>
      <w:r w:rsidRPr="00AC12F0">
        <w:t xml:space="preserve"> noris</w:t>
      </w:r>
      <w:r w:rsidR="006F7CBD">
        <w:t>i</w:t>
      </w:r>
      <w:r w:rsidRPr="00AC12F0">
        <w:t xml:space="preserve"> atbildīgā iestāde lemtu jautājumu par kriminālprocesa uzsākšanu. Apstāklis, ka tiesu izpildītājs nav vai vēl nav vērsies prokuratūrā ar aktu par nolēmuma nepildīšanu, lai tā izlemtu jautājumu par kriminālprocesa uzsākšanu pret parādnieku sakarā ar viņa ļaunprātīgu izvairīšanos no nolēmuma izpildes, neietekmē kriminālprocesa noris</w:t>
      </w:r>
      <w:r w:rsidR="006F7CBD">
        <w:t>i</w:t>
      </w:r>
      <w:r w:rsidRPr="00AC12F0">
        <w:t xml:space="preserve"> atbildīgās iestādes lēmumu par kriminālprocesa uzsākšanu, pamatojoties uz ziņām, kuras iesniegusi noziedzīga nodarījuma rezultātā cietusī persona, un lēmumu par personas saukšanu pie kriminālatbildības pēc Krimināllikuma 168. panta tiesiskumu.</w:t>
      </w:r>
    </w:p>
    <w:p w14:paraId="3ED11F04" w14:textId="77777777" w:rsidR="0052022B" w:rsidRPr="00AC12F0" w:rsidRDefault="0052022B" w:rsidP="00AC12F0">
      <w:pPr>
        <w:spacing w:line="276" w:lineRule="auto"/>
        <w:ind w:firstLine="720"/>
        <w:jc w:val="both"/>
      </w:pPr>
      <w:r w:rsidRPr="00AC12F0">
        <w:lastRenderedPageBreak/>
        <w:t>Savukārt atbilstoši Kriminālprocesa likuma 23. pantam pret personu celtās apsūdzības pamatotību izvērtē un izlemj tiesa.</w:t>
      </w:r>
    </w:p>
    <w:p w14:paraId="7427651A" w14:textId="77777777" w:rsidR="00D85E42" w:rsidRDefault="00D85E42" w:rsidP="00AC12F0">
      <w:pPr>
        <w:spacing w:line="276" w:lineRule="auto"/>
        <w:jc w:val="center"/>
      </w:pPr>
    </w:p>
    <w:p w14:paraId="5D9487D0" w14:textId="51ACFB09" w:rsidR="0083745A" w:rsidRPr="00AC12F0" w:rsidRDefault="0083745A" w:rsidP="00AC12F0">
      <w:pPr>
        <w:spacing w:line="276" w:lineRule="auto"/>
        <w:jc w:val="center"/>
        <w:rPr>
          <w:b/>
        </w:rPr>
      </w:pPr>
      <w:r w:rsidRPr="00AC12F0">
        <w:rPr>
          <w:b/>
        </w:rPr>
        <w:t>Rezolutīvā daļa</w:t>
      </w:r>
    </w:p>
    <w:p w14:paraId="262B22D6" w14:textId="77777777" w:rsidR="0083745A" w:rsidRPr="00AC12F0" w:rsidRDefault="0083745A" w:rsidP="00AC12F0">
      <w:pPr>
        <w:spacing w:line="276" w:lineRule="auto"/>
        <w:jc w:val="both"/>
        <w:rPr>
          <w:b/>
        </w:rPr>
      </w:pPr>
    </w:p>
    <w:p w14:paraId="5FE43146" w14:textId="77777777" w:rsidR="0083745A" w:rsidRPr="00AC12F0" w:rsidRDefault="0083745A" w:rsidP="00AC12F0">
      <w:pPr>
        <w:spacing w:line="276" w:lineRule="auto"/>
        <w:ind w:firstLine="720"/>
        <w:jc w:val="both"/>
      </w:pPr>
      <w:r w:rsidRPr="00AC12F0">
        <w:t>Pamatojoties uz Kriminālprocesa likuma 585. panta un 587. panta pirmās daļas 1. punktu, Senāts</w:t>
      </w:r>
    </w:p>
    <w:p w14:paraId="504339D9" w14:textId="77777777" w:rsidR="0083745A" w:rsidRPr="00AC12F0" w:rsidRDefault="0083745A" w:rsidP="00AC12F0">
      <w:pPr>
        <w:spacing w:line="276" w:lineRule="auto"/>
        <w:jc w:val="center"/>
        <w:rPr>
          <w:b/>
        </w:rPr>
      </w:pPr>
    </w:p>
    <w:p w14:paraId="3E0F177E" w14:textId="77777777" w:rsidR="0083745A" w:rsidRPr="00AC12F0" w:rsidRDefault="0083745A" w:rsidP="00AC12F0">
      <w:pPr>
        <w:spacing w:line="276" w:lineRule="auto"/>
        <w:jc w:val="center"/>
      </w:pPr>
      <w:r w:rsidRPr="00AC12F0">
        <w:rPr>
          <w:b/>
        </w:rPr>
        <w:t>nolēma</w:t>
      </w:r>
    </w:p>
    <w:p w14:paraId="6405188F" w14:textId="77777777" w:rsidR="0083745A" w:rsidRPr="00AC12F0" w:rsidRDefault="0083745A" w:rsidP="00AC12F0">
      <w:pPr>
        <w:tabs>
          <w:tab w:val="left" w:pos="3969"/>
        </w:tabs>
        <w:spacing w:line="276" w:lineRule="auto"/>
        <w:ind w:firstLine="720"/>
        <w:jc w:val="both"/>
        <w:rPr>
          <w:b/>
        </w:rPr>
      </w:pPr>
    </w:p>
    <w:p w14:paraId="328C1358" w14:textId="3ADF51A1" w:rsidR="0083745A" w:rsidRPr="00AC12F0" w:rsidRDefault="0083745A" w:rsidP="00AC12F0">
      <w:pPr>
        <w:spacing w:line="276" w:lineRule="auto"/>
        <w:ind w:firstLine="720"/>
        <w:jc w:val="both"/>
      </w:pPr>
      <w:r w:rsidRPr="00AC12F0">
        <w:t xml:space="preserve">atstāt negrozītu </w:t>
      </w:r>
      <w:r w:rsidRPr="00AC12F0">
        <w:rPr>
          <w:bCs/>
          <w:lang w:eastAsia="lv-LV"/>
        </w:rPr>
        <w:t xml:space="preserve">Vidzemes apgabaltiesas 2025. gada 7. marta lēmumu, bet apsūdzētās </w:t>
      </w:r>
      <w:r w:rsidR="00E9472F">
        <w:rPr>
          <w:bCs/>
          <w:lang w:eastAsia="lv-LV"/>
        </w:rPr>
        <w:t>[pers. A]</w:t>
      </w:r>
      <w:r w:rsidRPr="00AC12F0">
        <w:rPr>
          <w:bCs/>
          <w:lang w:eastAsia="lv-LV"/>
        </w:rPr>
        <w:t xml:space="preserve"> aizstāvja R</w:t>
      </w:r>
      <w:r w:rsidR="006323FB" w:rsidRPr="00AC12F0">
        <w:rPr>
          <w:bCs/>
          <w:lang w:eastAsia="lv-LV"/>
        </w:rPr>
        <w:t>aivo</w:t>
      </w:r>
      <w:r w:rsidRPr="00AC12F0">
        <w:rPr>
          <w:bCs/>
          <w:lang w:eastAsia="lv-LV"/>
        </w:rPr>
        <w:t> Klotiņa kasācijas sūdzību noraidīt.</w:t>
      </w:r>
      <w:r w:rsidRPr="00AC12F0">
        <w:t xml:space="preserve"> </w:t>
      </w:r>
    </w:p>
    <w:p w14:paraId="42CEF84D" w14:textId="77777777" w:rsidR="0083745A" w:rsidRPr="00AC12F0" w:rsidRDefault="0083745A" w:rsidP="00AC12F0">
      <w:pPr>
        <w:spacing w:line="276" w:lineRule="auto"/>
        <w:jc w:val="both"/>
      </w:pPr>
    </w:p>
    <w:p w14:paraId="48C5FBEB" w14:textId="244B63EC" w:rsidR="0083745A" w:rsidRPr="00AC12F0" w:rsidRDefault="0083745A" w:rsidP="00E9472F">
      <w:pPr>
        <w:spacing w:line="276" w:lineRule="auto"/>
        <w:ind w:firstLine="720"/>
        <w:jc w:val="both"/>
      </w:pPr>
      <w:r w:rsidRPr="00AC12F0">
        <w:t>Lēmums nav pārsūdzams.</w:t>
      </w:r>
    </w:p>
    <w:sectPr w:rsidR="0083745A" w:rsidRPr="00AC12F0" w:rsidSect="007E5BEC">
      <w:footerReference w:type="default" r:id="rId23"/>
      <w:pgSz w:w="11906" w:h="16838"/>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D87D3" w14:textId="77777777" w:rsidR="000D0212" w:rsidRPr="002C5AB8" w:rsidRDefault="000D0212" w:rsidP="00E12AD0">
      <w:r w:rsidRPr="002C5AB8">
        <w:separator/>
      </w:r>
    </w:p>
  </w:endnote>
  <w:endnote w:type="continuationSeparator" w:id="0">
    <w:p w14:paraId="31D84343" w14:textId="77777777" w:rsidR="000D0212" w:rsidRPr="002C5AB8" w:rsidRDefault="000D0212" w:rsidP="00E12AD0">
      <w:r w:rsidRPr="002C5AB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EndPr>
      <w:rPr>
        <w:sz w:val="20"/>
        <w:szCs w:val="20"/>
      </w:rPr>
    </w:sdtEndPr>
    <w:sdtContent>
      <w:p w14:paraId="40BBB973" w14:textId="545BB351" w:rsidR="00382B92" w:rsidRPr="002C5AB8" w:rsidRDefault="00382B92" w:rsidP="00382B92">
        <w:pPr>
          <w:pStyle w:val="Footer"/>
          <w:jc w:val="center"/>
          <w:rPr>
            <w:sz w:val="20"/>
            <w:szCs w:val="20"/>
          </w:rPr>
        </w:pPr>
        <w:r w:rsidRPr="002C5AB8">
          <w:rPr>
            <w:bCs/>
            <w:sz w:val="20"/>
            <w:szCs w:val="20"/>
          </w:rPr>
          <w:fldChar w:fldCharType="begin"/>
        </w:r>
        <w:r w:rsidRPr="002C5AB8">
          <w:rPr>
            <w:bCs/>
            <w:sz w:val="20"/>
            <w:szCs w:val="20"/>
          </w:rPr>
          <w:instrText xml:space="preserve"> PAGE </w:instrText>
        </w:r>
        <w:r w:rsidRPr="002C5AB8">
          <w:rPr>
            <w:bCs/>
            <w:sz w:val="20"/>
            <w:szCs w:val="20"/>
          </w:rPr>
          <w:fldChar w:fldCharType="separate"/>
        </w:r>
        <w:r w:rsidRPr="002C5AB8">
          <w:rPr>
            <w:bCs/>
            <w:sz w:val="20"/>
            <w:szCs w:val="20"/>
          </w:rPr>
          <w:t>20</w:t>
        </w:r>
        <w:r w:rsidRPr="002C5AB8">
          <w:rPr>
            <w:bCs/>
            <w:sz w:val="20"/>
            <w:szCs w:val="20"/>
          </w:rPr>
          <w:fldChar w:fldCharType="end"/>
        </w:r>
        <w:r w:rsidRPr="002C5AB8">
          <w:rPr>
            <w:sz w:val="20"/>
            <w:szCs w:val="20"/>
          </w:rPr>
          <w:t xml:space="preserve"> no </w:t>
        </w:r>
        <w:r w:rsidRPr="002C5AB8">
          <w:rPr>
            <w:bCs/>
            <w:sz w:val="20"/>
            <w:szCs w:val="20"/>
          </w:rPr>
          <w:fldChar w:fldCharType="begin"/>
        </w:r>
        <w:r w:rsidRPr="002C5AB8">
          <w:rPr>
            <w:bCs/>
            <w:sz w:val="20"/>
            <w:szCs w:val="20"/>
          </w:rPr>
          <w:instrText xml:space="preserve"> NUMPAGES  </w:instrText>
        </w:r>
        <w:r w:rsidRPr="002C5AB8">
          <w:rPr>
            <w:bCs/>
            <w:sz w:val="20"/>
            <w:szCs w:val="20"/>
          </w:rPr>
          <w:fldChar w:fldCharType="separate"/>
        </w:r>
        <w:r w:rsidRPr="002C5AB8">
          <w:rPr>
            <w:bCs/>
            <w:sz w:val="20"/>
            <w:szCs w:val="20"/>
          </w:rPr>
          <w:t>21</w:t>
        </w:r>
        <w:r w:rsidRPr="002C5AB8">
          <w:rPr>
            <w:bCs/>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CDD17" w14:textId="77777777" w:rsidR="000D0212" w:rsidRPr="002C5AB8" w:rsidRDefault="000D0212" w:rsidP="00E12AD0">
      <w:r w:rsidRPr="002C5AB8">
        <w:separator/>
      </w:r>
    </w:p>
  </w:footnote>
  <w:footnote w:type="continuationSeparator" w:id="0">
    <w:p w14:paraId="4D1FB663" w14:textId="77777777" w:rsidR="000D0212" w:rsidRPr="002C5AB8" w:rsidRDefault="000D0212" w:rsidP="00E12AD0">
      <w:r w:rsidRPr="002C5AB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86909"/>
    <w:multiLevelType w:val="hybridMultilevel"/>
    <w:tmpl w:val="D42400EA"/>
    <w:lvl w:ilvl="0" w:tplc="7A2E9A30">
      <w:start w:val="1"/>
      <w:numFmt w:val="upp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1F454E71"/>
    <w:multiLevelType w:val="multilevel"/>
    <w:tmpl w:val="29B6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1E1C46"/>
    <w:multiLevelType w:val="multilevel"/>
    <w:tmpl w:val="D28C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1B6A71"/>
    <w:multiLevelType w:val="multilevel"/>
    <w:tmpl w:val="80363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8E6240"/>
    <w:multiLevelType w:val="multilevel"/>
    <w:tmpl w:val="F31C1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3A232A"/>
    <w:multiLevelType w:val="multilevel"/>
    <w:tmpl w:val="7A0C8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7B44C5"/>
    <w:multiLevelType w:val="multilevel"/>
    <w:tmpl w:val="0DC22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747DD1"/>
    <w:multiLevelType w:val="hybridMultilevel"/>
    <w:tmpl w:val="E08C0DD8"/>
    <w:lvl w:ilvl="0" w:tplc="93B02A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693669D"/>
    <w:multiLevelType w:val="multilevel"/>
    <w:tmpl w:val="D774F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1D421F"/>
    <w:multiLevelType w:val="hybridMultilevel"/>
    <w:tmpl w:val="B108FCC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0717E10"/>
    <w:multiLevelType w:val="multilevel"/>
    <w:tmpl w:val="0B7AB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5E3A7B"/>
    <w:multiLevelType w:val="multilevel"/>
    <w:tmpl w:val="60DC3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8047EF"/>
    <w:multiLevelType w:val="multilevel"/>
    <w:tmpl w:val="C3040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600B42"/>
    <w:multiLevelType w:val="multilevel"/>
    <w:tmpl w:val="3A785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873883"/>
    <w:multiLevelType w:val="multilevel"/>
    <w:tmpl w:val="751E7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8C3DA3"/>
    <w:multiLevelType w:val="multilevel"/>
    <w:tmpl w:val="B94E9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B82F95"/>
    <w:multiLevelType w:val="multilevel"/>
    <w:tmpl w:val="4846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480945">
    <w:abstractNumId w:val="9"/>
  </w:num>
  <w:num w:numId="2" w16cid:durableId="1924099781">
    <w:abstractNumId w:val="7"/>
  </w:num>
  <w:num w:numId="3" w16cid:durableId="2104261971">
    <w:abstractNumId w:val="10"/>
  </w:num>
  <w:num w:numId="4" w16cid:durableId="1901599392">
    <w:abstractNumId w:val="1"/>
  </w:num>
  <w:num w:numId="5" w16cid:durableId="390465310">
    <w:abstractNumId w:val="5"/>
  </w:num>
  <w:num w:numId="6" w16cid:durableId="904291476">
    <w:abstractNumId w:val="3"/>
  </w:num>
  <w:num w:numId="7" w16cid:durableId="694506202">
    <w:abstractNumId w:val="12"/>
  </w:num>
  <w:num w:numId="8" w16cid:durableId="1119952102">
    <w:abstractNumId w:val="8"/>
  </w:num>
  <w:num w:numId="9" w16cid:durableId="1741251671">
    <w:abstractNumId w:val="11"/>
  </w:num>
  <w:num w:numId="10" w16cid:durableId="203251807">
    <w:abstractNumId w:val="2"/>
  </w:num>
  <w:num w:numId="11" w16cid:durableId="829293605">
    <w:abstractNumId w:val="16"/>
  </w:num>
  <w:num w:numId="12" w16cid:durableId="619608506">
    <w:abstractNumId w:val="6"/>
  </w:num>
  <w:num w:numId="13" w16cid:durableId="719402110">
    <w:abstractNumId w:val="13"/>
  </w:num>
  <w:num w:numId="14" w16cid:durableId="1113288066">
    <w:abstractNumId w:val="15"/>
  </w:num>
  <w:num w:numId="15" w16cid:durableId="1887184627">
    <w:abstractNumId w:val="4"/>
  </w:num>
  <w:num w:numId="16" w16cid:durableId="96872622">
    <w:abstractNumId w:val="14"/>
  </w:num>
  <w:num w:numId="17" w16cid:durableId="1510636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43E"/>
    <w:rsid w:val="000013FF"/>
    <w:rsid w:val="00002784"/>
    <w:rsid w:val="00002BF4"/>
    <w:rsid w:val="00002E33"/>
    <w:rsid w:val="00005168"/>
    <w:rsid w:val="00005191"/>
    <w:rsid w:val="00005C05"/>
    <w:rsid w:val="0000781F"/>
    <w:rsid w:val="00007B15"/>
    <w:rsid w:val="00010552"/>
    <w:rsid w:val="00010574"/>
    <w:rsid w:val="000111D8"/>
    <w:rsid w:val="000112A6"/>
    <w:rsid w:val="00011C50"/>
    <w:rsid w:val="0001258E"/>
    <w:rsid w:val="0001299A"/>
    <w:rsid w:val="0001299B"/>
    <w:rsid w:val="00013342"/>
    <w:rsid w:val="0001364B"/>
    <w:rsid w:val="00013F1F"/>
    <w:rsid w:val="000141DE"/>
    <w:rsid w:val="00014AB8"/>
    <w:rsid w:val="000157D3"/>
    <w:rsid w:val="00016046"/>
    <w:rsid w:val="000167C0"/>
    <w:rsid w:val="00016CE5"/>
    <w:rsid w:val="00016DB7"/>
    <w:rsid w:val="00017805"/>
    <w:rsid w:val="00017D33"/>
    <w:rsid w:val="00017E8C"/>
    <w:rsid w:val="000206F9"/>
    <w:rsid w:val="000207CE"/>
    <w:rsid w:val="0002080D"/>
    <w:rsid w:val="0002083C"/>
    <w:rsid w:val="00020AA6"/>
    <w:rsid w:val="0002118F"/>
    <w:rsid w:val="00022221"/>
    <w:rsid w:val="00024424"/>
    <w:rsid w:val="000247AC"/>
    <w:rsid w:val="00024FE4"/>
    <w:rsid w:val="000252CA"/>
    <w:rsid w:val="00025A64"/>
    <w:rsid w:val="0002603A"/>
    <w:rsid w:val="00027033"/>
    <w:rsid w:val="00030340"/>
    <w:rsid w:val="00030503"/>
    <w:rsid w:val="0003070F"/>
    <w:rsid w:val="00030E31"/>
    <w:rsid w:val="00031194"/>
    <w:rsid w:val="00031580"/>
    <w:rsid w:val="00031A87"/>
    <w:rsid w:val="00032657"/>
    <w:rsid w:val="00032D8A"/>
    <w:rsid w:val="000335E1"/>
    <w:rsid w:val="000336D8"/>
    <w:rsid w:val="00033CFF"/>
    <w:rsid w:val="0003449F"/>
    <w:rsid w:val="00034568"/>
    <w:rsid w:val="00035011"/>
    <w:rsid w:val="0003571C"/>
    <w:rsid w:val="00036395"/>
    <w:rsid w:val="0003740C"/>
    <w:rsid w:val="00037415"/>
    <w:rsid w:val="00037ABE"/>
    <w:rsid w:val="000400A5"/>
    <w:rsid w:val="00040242"/>
    <w:rsid w:val="00041404"/>
    <w:rsid w:val="00041CCD"/>
    <w:rsid w:val="000422D3"/>
    <w:rsid w:val="00042529"/>
    <w:rsid w:val="0004262D"/>
    <w:rsid w:val="00045D50"/>
    <w:rsid w:val="00046E14"/>
    <w:rsid w:val="00046E55"/>
    <w:rsid w:val="00047865"/>
    <w:rsid w:val="00047B4C"/>
    <w:rsid w:val="000509A0"/>
    <w:rsid w:val="000509A5"/>
    <w:rsid w:val="00050C9E"/>
    <w:rsid w:val="00050E42"/>
    <w:rsid w:val="00053226"/>
    <w:rsid w:val="0005353B"/>
    <w:rsid w:val="00053A68"/>
    <w:rsid w:val="00053B4A"/>
    <w:rsid w:val="0005484E"/>
    <w:rsid w:val="00054E4E"/>
    <w:rsid w:val="00055A28"/>
    <w:rsid w:val="00056533"/>
    <w:rsid w:val="00056690"/>
    <w:rsid w:val="00056CF7"/>
    <w:rsid w:val="0005703D"/>
    <w:rsid w:val="0005732F"/>
    <w:rsid w:val="00060B09"/>
    <w:rsid w:val="00060B79"/>
    <w:rsid w:val="00061C51"/>
    <w:rsid w:val="00061FBF"/>
    <w:rsid w:val="00062666"/>
    <w:rsid w:val="00062B31"/>
    <w:rsid w:val="00062CC1"/>
    <w:rsid w:val="00062D96"/>
    <w:rsid w:val="000630E3"/>
    <w:rsid w:val="000639AA"/>
    <w:rsid w:val="000639DF"/>
    <w:rsid w:val="00064104"/>
    <w:rsid w:val="00064753"/>
    <w:rsid w:val="00064C9F"/>
    <w:rsid w:val="000655BE"/>
    <w:rsid w:val="00065F46"/>
    <w:rsid w:val="00066024"/>
    <w:rsid w:val="000674DF"/>
    <w:rsid w:val="000701F1"/>
    <w:rsid w:val="000702FB"/>
    <w:rsid w:val="00070584"/>
    <w:rsid w:val="0007069B"/>
    <w:rsid w:val="000706D8"/>
    <w:rsid w:val="00070CE7"/>
    <w:rsid w:val="00071485"/>
    <w:rsid w:val="00072355"/>
    <w:rsid w:val="000726DA"/>
    <w:rsid w:val="00072D8A"/>
    <w:rsid w:val="0007311F"/>
    <w:rsid w:val="00073940"/>
    <w:rsid w:val="00073D83"/>
    <w:rsid w:val="00074426"/>
    <w:rsid w:val="00077277"/>
    <w:rsid w:val="00077BBC"/>
    <w:rsid w:val="00080116"/>
    <w:rsid w:val="00080A86"/>
    <w:rsid w:val="00080ADF"/>
    <w:rsid w:val="00080F71"/>
    <w:rsid w:val="00081167"/>
    <w:rsid w:val="00082390"/>
    <w:rsid w:val="000823BF"/>
    <w:rsid w:val="000825ED"/>
    <w:rsid w:val="0008292F"/>
    <w:rsid w:val="00082DED"/>
    <w:rsid w:val="00083065"/>
    <w:rsid w:val="00083468"/>
    <w:rsid w:val="0008366D"/>
    <w:rsid w:val="000843E7"/>
    <w:rsid w:val="00084742"/>
    <w:rsid w:val="0008476A"/>
    <w:rsid w:val="0008747F"/>
    <w:rsid w:val="00087785"/>
    <w:rsid w:val="000877D3"/>
    <w:rsid w:val="00087B1D"/>
    <w:rsid w:val="00087E86"/>
    <w:rsid w:val="000906F7"/>
    <w:rsid w:val="00090A5F"/>
    <w:rsid w:val="0009210B"/>
    <w:rsid w:val="000928B0"/>
    <w:rsid w:val="00092B03"/>
    <w:rsid w:val="00093379"/>
    <w:rsid w:val="00093A26"/>
    <w:rsid w:val="00093ABA"/>
    <w:rsid w:val="00094307"/>
    <w:rsid w:val="0009456E"/>
    <w:rsid w:val="00094BB0"/>
    <w:rsid w:val="00095C27"/>
    <w:rsid w:val="00095C8A"/>
    <w:rsid w:val="00095FC6"/>
    <w:rsid w:val="000961A6"/>
    <w:rsid w:val="00097548"/>
    <w:rsid w:val="000976D5"/>
    <w:rsid w:val="000A00C9"/>
    <w:rsid w:val="000A0432"/>
    <w:rsid w:val="000A071A"/>
    <w:rsid w:val="000A072A"/>
    <w:rsid w:val="000A0A9C"/>
    <w:rsid w:val="000A181D"/>
    <w:rsid w:val="000A1875"/>
    <w:rsid w:val="000A21EE"/>
    <w:rsid w:val="000A26E7"/>
    <w:rsid w:val="000A2867"/>
    <w:rsid w:val="000A2B24"/>
    <w:rsid w:val="000A2D80"/>
    <w:rsid w:val="000A3522"/>
    <w:rsid w:val="000A4510"/>
    <w:rsid w:val="000A7041"/>
    <w:rsid w:val="000A716C"/>
    <w:rsid w:val="000A7694"/>
    <w:rsid w:val="000A7879"/>
    <w:rsid w:val="000A7A61"/>
    <w:rsid w:val="000A7E80"/>
    <w:rsid w:val="000B0056"/>
    <w:rsid w:val="000B06E4"/>
    <w:rsid w:val="000B10E2"/>
    <w:rsid w:val="000B20E4"/>
    <w:rsid w:val="000B3473"/>
    <w:rsid w:val="000B3729"/>
    <w:rsid w:val="000B3DF9"/>
    <w:rsid w:val="000B3FE2"/>
    <w:rsid w:val="000B49C1"/>
    <w:rsid w:val="000B503D"/>
    <w:rsid w:val="000B506F"/>
    <w:rsid w:val="000B5B86"/>
    <w:rsid w:val="000B648F"/>
    <w:rsid w:val="000B70B0"/>
    <w:rsid w:val="000C088A"/>
    <w:rsid w:val="000C1B94"/>
    <w:rsid w:val="000C3026"/>
    <w:rsid w:val="000C4273"/>
    <w:rsid w:val="000C4CF1"/>
    <w:rsid w:val="000C4D88"/>
    <w:rsid w:val="000C53E8"/>
    <w:rsid w:val="000C5918"/>
    <w:rsid w:val="000C5951"/>
    <w:rsid w:val="000C6A7E"/>
    <w:rsid w:val="000C6BC2"/>
    <w:rsid w:val="000C72AF"/>
    <w:rsid w:val="000C79E9"/>
    <w:rsid w:val="000D0212"/>
    <w:rsid w:val="000D0A69"/>
    <w:rsid w:val="000D15EC"/>
    <w:rsid w:val="000D2448"/>
    <w:rsid w:val="000D247F"/>
    <w:rsid w:val="000D26F0"/>
    <w:rsid w:val="000D319B"/>
    <w:rsid w:val="000D32A4"/>
    <w:rsid w:val="000D3FB6"/>
    <w:rsid w:val="000D4481"/>
    <w:rsid w:val="000D5F9C"/>
    <w:rsid w:val="000D6CA9"/>
    <w:rsid w:val="000D6D27"/>
    <w:rsid w:val="000D743E"/>
    <w:rsid w:val="000D7507"/>
    <w:rsid w:val="000D7730"/>
    <w:rsid w:val="000E03EE"/>
    <w:rsid w:val="000E04CD"/>
    <w:rsid w:val="000E0A3D"/>
    <w:rsid w:val="000E1052"/>
    <w:rsid w:val="000E124F"/>
    <w:rsid w:val="000E159C"/>
    <w:rsid w:val="000E1615"/>
    <w:rsid w:val="000E1CF7"/>
    <w:rsid w:val="000E2EC2"/>
    <w:rsid w:val="000E2F2D"/>
    <w:rsid w:val="000E31AC"/>
    <w:rsid w:val="000E33AE"/>
    <w:rsid w:val="000E416B"/>
    <w:rsid w:val="000E4258"/>
    <w:rsid w:val="000E4450"/>
    <w:rsid w:val="000E4593"/>
    <w:rsid w:val="000E4F85"/>
    <w:rsid w:val="000E4F97"/>
    <w:rsid w:val="000E4FAD"/>
    <w:rsid w:val="000E50C4"/>
    <w:rsid w:val="000E5837"/>
    <w:rsid w:val="000E5A6B"/>
    <w:rsid w:val="000E5BD4"/>
    <w:rsid w:val="000E6109"/>
    <w:rsid w:val="000E68A2"/>
    <w:rsid w:val="000E6E33"/>
    <w:rsid w:val="000E769C"/>
    <w:rsid w:val="000F00CB"/>
    <w:rsid w:val="000F03E9"/>
    <w:rsid w:val="000F08EF"/>
    <w:rsid w:val="000F0ADA"/>
    <w:rsid w:val="000F115D"/>
    <w:rsid w:val="000F1B3D"/>
    <w:rsid w:val="000F239D"/>
    <w:rsid w:val="000F28B5"/>
    <w:rsid w:val="000F2B9E"/>
    <w:rsid w:val="000F2CA5"/>
    <w:rsid w:val="000F3910"/>
    <w:rsid w:val="000F3FB4"/>
    <w:rsid w:val="000F42F8"/>
    <w:rsid w:val="000F4EB7"/>
    <w:rsid w:val="000F4F86"/>
    <w:rsid w:val="000F5098"/>
    <w:rsid w:val="000F5C7C"/>
    <w:rsid w:val="000F61B8"/>
    <w:rsid w:val="000F66F0"/>
    <w:rsid w:val="000F6DE0"/>
    <w:rsid w:val="0010001D"/>
    <w:rsid w:val="001000D4"/>
    <w:rsid w:val="001006F2"/>
    <w:rsid w:val="00100D93"/>
    <w:rsid w:val="0010159C"/>
    <w:rsid w:val="00101AA5"/>
    <w:rsid w:val="00102207"/>
    <w:rsid w:val="00102492"/>
    <w:rsid w:val="00102BC5"/>
    <w:rsid w:val="00102CF4"/>
    <w:rsid w:val="00103206"/>
    <w:rsid w:val="00103759"/>
    <w:rsid w:val="00103AF0"/>
    <w:rsid w:val="00103B5C"/>
    <w:rsid w:val="001042E3"/>
    <w:rsid w:val="00104701"/>
    <w:rsid w:val="00104C0A"/>
    <w:rsid w:val="001053A9"/>
    <w:rsid w:val="00105587"/>
    <w:rsid w:val="001056BA"/>
    <w:rsid w:val="001057B3"/>
    <w:rsid w:val="00105BE2"/>
    <w:rsid w:val="00105C56"/>
    <w:rsid w:val="00106297"/>
    <w:rsid w:val="00106AE0"/>
    <w:rsid w:val="00106CA3"/>
    <w:rsid w:val="00106E99"/>
    <w:rsid w:val="0010700B"/>
    <w:rsid w:val="00107CE4"/>
    <w:rsid w:val="0011049F"/>
    <w:rsid w:val="001105A7"/>
    <w:rsid w:val="00111556"/>
    <w:rsid w:val="00113D91"/>
    <w:rsid w:val="00113F3B"/>
    <w:rsid w:val="00114C9E"/>
    <w:rsid w:val="00115AE8"/>
    <w:rsid w:val="00115F4C"/>
    <w:rsid w:val="0011629E"/>
    <w:rsid w:val="001163B4"/>
    <w:rsid w:val="001168CB"/>
    <w:rsid w:val="001204F6"/>
    <w:rsid w:val="00121BB7"/>
    <w:rsid w:val="0012235F"/>
    <w:rsid w:val="00122938"/>
    <w:rsid w:val="00123589"/>
    <w:rsid w:val="001238BE"/>
    <w:rsid w:val="00123C21"/>
    <w:rsid w:val="00124345"/>
    <w:rsid w:val="00125637"/>
    <w:rsid w:val="001258FF"/>
    <w:rsid w:val="0012719F"/>
    <w:rsid w:val="0012777D"/>
    <w:rsid w:val="0013019B"/>
    <w:rsid w:val="001308A3"/>
    <w:rsid w:val="00130FD3"/>
    <w:rsid w:val="001319DD"/>
    <w:rsid w:val="001339DF"/>
    <w:rsid w:val="00133DBE"/>
    <w:rsid w:val="00135DAC"/>
    <w:rsid w:val="00136174"/>
    <w:rsid w:val="0013658C"/>
    <w:rsid w:val="001365CA"/>
    <w:rsid w:val="00136928"/>
    <w:rsid w:val="00136DCB"/>
    <w:rsid w:val="00136ECF"/>
    <w:rsid w:val="00136FD1"/>
    <w:rsid w:val="001402D6"/>
    <w:rsid w:val="001404BC"/>
    <w:rsid w:val="00140D7B"/>
    <w:rsid w:val="0014169D"/>
    <w:rsid w:val="00141A2A"/>
    <w:rsid w:val="001425DD"/>
    <w:rsid w:val="001426DC"/>
    <w:rsid w:val="00142C18"/>
    <w:rsid w:val="00143ADB"/>
    <w:rsid w:val="00143DEC"/>
    <w:rsid w:val="001445D4"/>
    <w:rsid w:val="00144988"/>
    <w:rsid w:val="00145F0F"/>
    <w:rsid w:val="00146212"/>
    <w:rsid w:val="00146269"/>
    <w:rsid w:val="001473A3"/>
    <w:rsid w:val="00147888"/>
    <w:rsid w:val="00147B67"/>
    <w:rsid w:val="00147D4E"/>
    <w:rsid w:val="001508A3"/>
    <w:rsid w:val="00150A13"/>
    <w:rsid w:val="00150E9C"/>
    <w:rsid w:val="001512E8"/>
    <w:rsid w:val="001516FB"/>
    <w:rsid w:val="00151BA3"/>
    <w:rsid w:val="00152602"/>
    <w:rsid w:val="0015295F"/>
    <w:rsid w:val="00152E2F"/>
    <w:rsid w:val="0015370F"/>
    <w:rsid w:val="00153AF9"/>
    <w:rsid w:val="00153D6A"/>
    <w:rsid w:val="00153F25"/>
    <w:rsid w:val="0015492D"/>
    <w:rsid w:val="00155288"/>
    <w:rsid w:val="001554C1"/>
    <w:rsid w:val="00155976"/>
    <w:rsid w:val="00155F9D"/>
    <w:rsid w:val="0015617A"/>
    <w:rsid w:val="00156AA4"/>
    <w:rsid w:val="00156D9B"/>
    <w:rsid w:val="001576D0"/>
    <w:rsid w:val="0016057C"/>
    <w:rsid w:val="00160995"/>
    <w:rsid w:val="00162292"/>
    <w:rsid w:val="001628AA"/>
    <w:rsid w:val="00162C7D"/>
    <w:rsid w:val="00162D3C"/>
    <w:rsid w:val="00163222"/>
    <w:rsid w:val="00163A83"/>
    <w:rsid w:val="001644BB"/>
    <w:rsid w:val="001649EF"/>
    <w:rsid w:val="00164CDB"/>
    <w:rsid w:val="001650E5"/>
    <w:rsid w:val="00166891"/>
    <w:rsid w:val="00166EB4"/>
    <w:rsid w:val="001670ED"/>
    <w:rsid w:val="00167175"/>
    <w:rsid w:val="0016754C"/>
    <w:rsid w:val="0016766C"/>
    <w:rsid w:val="00167ADE"/>
    <w:rsid w:val="00167C43"/>
    <w:rsid w:val="001706BF"/>
    <w:rsid w:val="001712E0"/>
    <w:rsid w:val="001724A9"/>
    <w:rsid w:val="00173195"/>
    <w:rsid w:val="0017394A"/>
    <w:rsid w:val="00173DD1"/>
    <w:rsid w:val="001740E1"/>
    <w:rsid w:val="00174512"/>
    <w:rsid w:val="0017572E"/>
    <w:rsid w:val="00175F3A"/>
    <w:rsid w:val="001761C5"/>
    <w:rsid w:val="0017634F"/>
    <w:rsid w:val="001765BD"/>
    <w:rsid w:val="00176AD9"/>
    <w:rsid w:val="001774AB"/>
    <w:rsid w:val="001803A9"/>
    <w:rsid w:val="00180C68"/>
    <w:rsid w:val="00181A31"/>
    <w:rsid w:val="00181C4F"/>
    <w:rsid w:val="00181C57"/>
    <w:rsid w:val="00181FDA"/>
    <w:rsid w:val="00183182"/>
    <w:rsid w:val="001836D3"/>
    <w:rsid w:val="00183F30"/>
    <w:rsid w:val="001849B5"/>
    <w:rsid w:val="00185CF8"/>
    <w:rsid w:val="00185E85"/>
    <w:rsid w:val="00186386"/>
    <w:rsid w:val="0018771B"/>
    <w:rsid w:val="00190BA7"/>
    <w:rsid w:val="001911FA"/>
    <w:rsid w:val="00191393"/>
    <w:rsid w:val="001913BF"/>
    <w:rsid w:val="00191CBD"/>
    <w:rsid w:val="001924CD"/>
    <w:rsid w:val="0019264F"/>
    <w:rsid w:val="001929A1"/>
    <w:rsid w:val="00193E4F"/>
    <w:rsid w:val="00194270"/>
    <w:rsid w:val="00194BEE"/>
    <w:rsid w:val="00196527"/>
    <w:rsid w:val="001975D0"/>
    <w:rsid w:val="00197770"/>
    <w:rsid w:val="00197C26"/>
    <w:rsid w:val="001A00E2"/>
    <w:rsid w:val="001A1536"/>
    <w:rsid w:val="001A1D84"/>
    <w:rsid w:val="001A20C7"/>
    <w:rsid w:val="001A31B2"/>
    <w:rsid w:val="001A3B5C"/>
    <w:rsid w:val="001A3FB7"/>
    <w:rsid w:val="001A4146"/>
    <w:rsid w:val="001A4818"/>
    <w:rsid w:val="001A5DF5"/>
    <w:rsid w:val="001A5E4E"/>
    <w:rsid w:val="001A6DCC"/>
    <w:rsid w:val="001A7897"/>
    <w:rsid w:val="001B056C"/>
    <w:rsid w:val="001B117A"/>
    <w:rsid w:val="001B123B"/>
    <w:rsid w:val="001B1557"/>
    <w:rsid w:val="001B1AA9"/>
    <w:rsid w:val="001B1D0B"/>
    <w:rsid w:val="001B23C7"/>
    <w:rsid w:val="001B25B8"/>
    <w:rsid w:val="001B449C"/>
    <w:rsid w:val="001B5B4F"/>
    <w:rsid w:val="001B61B1"/>
    <w:rsid w:val="001B61F8"/>
    <w:rsid w:val="001B7094"/>
    <w:rsid w:val="001B78FA"/>
    <w:rsid w:val="001B7B0C"/>
    <w:rsid w:val="001B7FC3"/>
    <w:rsid w:val="001C010D"/>
    <w:rsid w:val="001C04BF"/>
    <w:rsid w:val="001C1028"/>
    <w:rsid w:val="001C196F"/>
    <w:rsid w:val="001C1B80"/>
    <w:rsid w:val="001C1BB1"/>
    <w:rsid w:val="001C1CDB"/>
    <w:rsid w:val="001C2238"/>
    <w:rsid w:val="001C2695"/>
    <w:rsid w:val="001C26DF"/>
    <w:rsid w:val="001C320F"/>
    <w:rsid w:val="001C37BA"/>
    <w:rsid w:val="001C3F99"/>
    <w:rsid w:val="001C42BC"/>
    <w:rsid w:val="001C43CA"/>
    <w:rsid w:val="001C46E1"/>
    <w:rsid w:val="001C5960"/>
    <w:rsid w:val="001C5A4A"/>
    <w:rsid w:val="001C5C6A"/>
    <w:rsid w:val="001C5E8B"/>
    <w:rsid w:val="001C61A4"/>
    <w:rsid w:val="001C677A"/>
    <w:rsid w:val="001C6AFE"/>
    <w:rsid w:val="001C74E2"/>
    <w:rsid w:val="001C7507"/>
    <w:rsid w:val="001D065B"/>
    <w:rsid w:val="001D1F99"/>
    <w:rsid w:val="001D2347"/>
    <w:rsid w:val="001D27C1"/>
    <w:rsid w:val="001D38CC"/>
    <w:rsid w:val="001D447C"/>
    <w:rsid w:val="001D4757"/>
    <w:rsid w:val="001D47D9"/>
    <w:rsid w:val="001D4E04"/>
    <w:rsid w:val="001D550D"/>
    <w:rsid w:val="001D6874"/>
    <w:rsid w:val="001D750B"/>
    <w:rsid w:val="001D7720"/>
    <w:rsid w:val="001E07B3"/>
    <w:rsid w:val="001E0CDC"/>
    <w:rsid w:val="001E1620"/>
    <w:rsid w:val="001E20C9"/>
    <w:rsid w:val="001E3D74"/>
    <w:rsid w:val="001E52A1"/>
    <w:rsid w:val="001E5A63"/>
    <w:rsid w:val="001E62EE"/>
    <w:rsid w:val="001E6D44"/>
    <w:rsid w:val="001E7107"/>
    <w:rsid w:val="001E7200"/>
    <w:rsid w:val="001E754E"/>
    <w:rsid w:val="001E78B0"/>
    <w:rsid w:val="001E7BDF"/>
    <w:rsid w:val="001E7E9E"/>
    <w:rsid w:val="001F06A2"/>
    <w:rsid w:val="001F1549"/>
    <w:rsid w:val="001F1572"/>
    <w:rsid w:val="001F2CA0"/>
    <w:rsid w:val="001F3BEF"/>
    <w:rsid w:val="001F3F67"/>
    <w:rsid w:val="001F4683"/>
    <w:rsid w:val="001F4A61"/>
    <w:rsid w:val="001F4D17"/>
    <w:rsid w:val="001F51D6"/>
    <w:rsid w:val="001F53A9"/>
    <w:rsid w:val="001F6667"/>
    <w:rsid w:val="001F75FD"/>
    <w:rsid w:val="001F7C13"/>
    <w:rsid w:val="001F7FA1"/>
    <w:rsid w:val="002008D5"/>
    <w:rsid w:val="00200972"/>
    <w:rsid w:val="00200E74"/>
    <w:rsid w:val="00202048"/>
    <w:rsid w:val="00202A45"/>
    <w:rsid w:val="00203762"/>
    <w:rsid w:val="00205200"/>
    <w:rsid w:val="00205469"/>
    <w:rsid w:val="00205A1E"/>
    <w:rsid w:val="002064BD"/>
    <w:rsid w:val="00206D6A"/>
    <w:rsid w:val="00207B91"/>
    <w:rsid w:val="00207CB1"/>
    <w:rsid w:val="00210B06"/>
    <w:rsid w:val="002111C7"/>
    <w:rsid w:val="00211682"/>
    <w:rsid w:val="00211A27"/>
    <w:rsid w:val="00212368"/>
    <w:rsid w:val="002123CB"/>
    <w:rsid w:val="00212AAA"/>
    <w:rsid w:val="00212F68"/>
    <w:rsid w:val="00213592"/>
    <w:rsid w:val="00213CC6"/>
    <w:rsid w:val="00213DFC"/>
    <w:rsid w:val="002145B8"/>
    <w:rsid w:val="002149DC"/>
    <w:rsid w:val="002150AE"/>
    <w:rsid w:val="002155AD"/>
    <w:rsid w:val="00216471"/>
    <w:rsid w:val="00216547"/>
    <w:rsid w:val="002167A3"/>
    <w:rsid w:val="00216E66"/>
    <w:rsid w:val="002170C5"/>
    <w:rsid w:val="00217400"/>
    <w:rsid w:val="00217735"/>
    <w:rsid w:val="002208BC"/>
    <w:rsid w:val="00220FF8"/>
    <w:rsid w:val="002215B9"/>
    <w:rsid w:val="00222A33"/>
    <w:rsid w:val="00223680"/>
    <w:rsid w:val="00223705"/>
    <w:rsid w:val="00223A57"/>
    <w:rsid w:val="0022449E"/>
    <w:rsid w:val="00224595"/>
    <w:rsid w:val="00224ED6"/>
    <w:rsid w:val="00225BC8"/>
    <w:rsid w:val="00227828"/>
    <w:rsid w:val="0022788A"/>
    <w:rsid w:val="00230189"/>
    <w:rsid w:val="00230C1C"/>
    <w:rsid w:val="00230E02"/>
    <w:rsid w:val="002319FE"/>
    <w:rsid w:val="002333C4"/>
    <w:rsid w:val="0023368A"/>
    <w:rsid w:val="00233951"/>
    <w:rsid w:val="002340CD"/>
    <w:rsid w:val="0023411F"/>
    <w:rsid w:val="002345DB"/>
    <w:rsid w:val="00235216"/>
    <w:rsid w:val="00235466"/>
    <w:rsid w:val="00235808"/>
    <w:rsid w:val="00235B44"/>
    <w:rsid w:val="00236450"/>
    <w:rsid w:val="002365C4"/>
    <w:rsid w:val="00236725"/>
    <w:rsid w:val="002367BA"/>
    <w:rsid w:val="00236AC6"/>
    <w:rsid w:val="00236B8A"/>
    <w:rsid w:val="002374C0"/>
    <w:rsid w:val="00237897"/>
    <w:rsid w:val="00237A62"/>
    <w:rsid w:val="00237F70"/>
    <w:rsid w:val="00237FEA"/>
    <w:rsid w:val="00240BC3"/>
    <w:rsid w:val="002410CA"/>
    <w:rsid w:val="002418B8"/>
    <w:rsid w:val="00241C96"/>
    <w:rsid w:val="00242391"/>
    <w:rsid w:val="00242421"/>
    <w:rsid w:val="00242D4F"/>
    <w:rsid w:val="002432DB"/>
    <w:rsid w:val="002439AD"/>
    <w:rsid w:val="0024403F"/>
    <w:rsid w:val="002441AA"/>
    <w:rsid w:val="002444B1"/>
    <w:rsid w:val="002449BE"/>
    <w:rsid w:val="00244B05"/>
    <w:rsid w:val="0024535B"/>
    <w:rsid w:val="00245452"/>
    <w:rsid w:val="00246065"/>
    <w:rsid w:val="002461C4"/>
    <w:rsid w:val="0024648E"/>
    <w:rsid w:val="00246A34"/>
    <w:rsid w:val="00246C68"/>
    <w:rsid w:val="002474D8"/>
    <w:rsid w:val="00250021"/>
    <w:rsid w:val="002501F1"/>
    <w:rsid w:val="00251757"/>
    <w:rsid w:val="00252159"/>
    <w:rsid w:val="00252C51"/>
    <w:rsid w:val="00252CC3"/>
    <w:rsid w:val="00253D55"/>
    <w:rsid w:val="00253F19"/>
    <w:rsid w:val="00254319"/>
    <w:rsid w:val="0025433B"/>
    <w:rsid w:val="002546FF"/>
    <w:rsid w:val="00254ADB"/>
    <w:rsid w:val="00254D23"/>
    <w:rsid w:val="00254EF7"/>
    <w:rsid w:val="00254FFD"/>
    <w:rsid w:val="0025581D"/>
    <w:rsid w:val="0025598E"/>
    <w:rsid w:val="00255F31"/>
    <w:rsid w:val="00256A29"/>
    <w:rsid w:val="00256CB6"/>
    <w:rsid w:val="00256DF0"/>
    <w:rsid w:val="00256EE3"/>
    <w:rsid w:val="00257613"/>
    <w:rsid w:val="002578F8"/>
    <w:rsid w:val="00257AA0"/>
    <w:rsid w:val="00257B09"/>
    <w:rsid w:val="002606B7"/>
    <w:rsid w:val="002608F0"/>
    <w:rsid w:val="00260AD4"/>
    <w:rsid w:val="0026104F"/>
    <w:rsid w:val="0026273D"/>
    <w:rsid w:val="002631E6"/>
    <w:rsid w:val="0026497C"/>
    <w:rsid w:val="00264D60"/>
    <w:rsid w:val="00266177"/>
    <w:rsid w:val="00266656"/>
    <w:rsid w:val="0026712C"/>
    <w:rsid w:val="002674E1"/>
    <w:rsid w:val="002679C5"/>
    <w:rsid w:val="002701A6"/>
    <w:rsid w:val="00270A9F"/>
    <w:rsid w:val="00270CCD"/>
    <w:rsid w:val="00271DAE"/>
    <w:rsid w:val="00271FD1"/>
    <w:rsid w:val="00272884"/>
    <w:rsid w:val="002741C5"/>
    <w:rsid w:val="00274502"/>
    <w:rsid w:val="00274B36"/>
    <w:rsid w:val="002752F1"/>
    <w:rsid w:val="002760EA"/>
    <w:rsid w:val="00276798"/>
    <w:rsid w:val="002775DB"/>
    <w:rsid w:val="00277AA0"/>
    <w:rsid w:val="002808A0"/>
    <w:rsid w:val="00280DA5"/>
    <w:rsid w:val="00281AC8"/>
    <w:rsid w:val="00282B84"/>
    <w:rsid w:val="00283040"/>
    <w:rsid w:val="00284A50"/>
    <w:rsid w:val="00284F59"/>
    <w:rsid w:val="00285065"/>
    <w:rsid w:val="002850A5"/>
    <w:rsid w:val="00285B0B"/>
    <w:rsid w:val="00286948"/>
    <w:rsid w:val="002870F5"/>
    <w:rsid w:val="00287212"/>
    <w:rsid w:val="0028795F"/>
    <w:rsid w:val="00287A11"/>
    <w:rsid w:val="00287A2D"/>
    <w:rsid w:val="00287BE2"/>
    <w:rsid w:val="00287D08"/>
    <w:rsid w:val="002909B8"/>
    <w:rsid w:val="00290A40"/>
    <w:rsid w:val="002918B7"/>
    <w:rsid w:val="002923FA"/>
    <w:rsid w:val="002927B2"/>
    <w:rsid w:val="00292B3A"/>
    <w:rsid w:val="00292BD2"/>
    <w:rsid w:val="00292F99"/>
    <w:rsid w:val="00293BC2"/>
    <w:rsid w:val="00293C6A"/>
    <w:rsid w:val="00294245"/>
    <w:rsid w:val="0029450D"/>
    <w:rsid w:val="00294D5F"/>
    <w:rsid w:val="0029504A"/>
    <w:rsid w:val="002954E0"/>
    <w:rsid w:val="002957D9"/>
    <w:rsid w:val="00295F0A"/>
    <w:rsid w:val="002964C2"/>
    <w:rsid w:val="002971A5"/>
    <w:rsid w:val="00297737"/>
    <w:rsid w:val="002A0406"/>
    <w:rsid w:val="002A06B3"/>
    <w:rsid w:val="002A1953"/>
    <w:rsid w:val="002A1C74"/>
    <w:rsid w:val="002A1EE9"/>
    <w:rsid w:val="002A2B8A"/>
    <w:rsid w:val="002A2CD8"/>
    <w:rsid w:val="002A4E3B"/>
    <w:rsid w:val="002A5035"/>
    <w:rsid w:val="002A5847"/>
    <w:rsid w:val="002A60D2"/>
    <w:rsid w:val="002A73D7"/>
    <w:rsid w:val="002A765C"/>
    <w:rsid w:val="002A77BE"/>
    <w:rsid w:val="002B0348"/>
    <w:rsid w:val="002B05AF"/>
    <w:rsid w:val="002B08AA"/>
    <w:rsid w:val="002B10FA"/>
    <w:rsid w:val="002B1AF9"/>
    <w:rsid w:val="002B3035"/>
    <w:rsid w:val="002B3739"/>
    <w:rsid w:val="002B475A"/>
    <w:rsid w:val="002B5E8F"/>
    <w:rsid w:val="002B645C"/>
    <w:rsid w:val="002B6B77"/>
    <w:rsid w:val="002B6D96"/>
    <w:rsid w:val="002C0D5C"/>
    <w:rsid w:val="002C1A10"/>
    <w:rsid w:val="002C1CEB"/>
    <w:rsid w:val="002C2595"/>
    <w:rsid w:val="002C2618"/>
    <w:rsid w:val="002C2685"/>
    <w:rsid w:val="002C2C37"/>
    <w:rsid w:val="002C30C4"/>
    <w:rsid w:val="002C3F31"/>
    <w:rsid w:val="002C4074"/>
    <w:rsid w:val="002C4F17"/>
    <w:rsid w:val="002C4F6C"/>
    <w:rsid w:val="002C5AB8"/>
    <w:rsid w:val="002C679A"/>
    <w:rsid w:val="002C6C9D"/>
    <w:rsid w:val="002C7595"/>
    <w:rsid w:val="002C7F3E"/>
    <w:rsid w:val="002C7F65"/>
    <w:rsid w:val="002D00CF"/>
    <w:rsid w:val="002D10A8"/>
    <w:rsid w:val="002D2163"/>
    <w:rsid w:val="002D2426"/>
    <w:rsid w:val="002D2A32"/>
    <w:rsid w:val="002D35BD"/>
    <w:rsid w:val="002D3BC2"/>
    <w:rsid w:val="002D4743"/>
    <w:rsid w:val="002D5466"/>
    <w:rsid w:val="002D562A"/>
    <w:rsid w:val="002D5C28"/>
    <w:rsid w:val="002D5D27"/>
    <w:rsid w:val="002D699D"/>
    <w:rsid w:val="002D77BC"/>
    <w:rsid w:val="002E01C3"/>
    <w:rsid w:val="002E0825"/>
    <w:rsid w:val="002E0B28"/>
    <w:rsid w:val="002E0C02"/>
    <w:rsid w:val="002E1C3E"/>
    <w:rsid w:val="002E223A"/>
    <w:rsid w:val="002E32A8"/>
    <w:rsid w:val="002E4147"/>
    <w:rsid w:val="002E4260"/>
    <w:rsid w:val="002E46A9"/>
    <w:rsid w:val="002E4AB7"/>
    <w:rsid w:val="002E4C61"/>
    <w:rsid w:val="002E54FD"/>
    <w:rsid w:val="002E5C19"/>
    <w:rsid w:val="002E6002"/>
    <w:rsid w:val="002E61B2"/>
    <w:rsid w:val="002E62B0"/>
    <w:rsid w:val="002E651D"/>
    <w:rsid w:val="002E72C5"/>
    <w:rsid w:val="002E73FD"/>
    <w:rsid w:val="002E7E43"/>
    <w:rsid w:val="002F1349"/>
    <w:rsid w:val="002F1D6B"/>
    <w:rsid w:val="002F2067"/>
    <w:rsid w:val="002F210C"/>
    <w:rsid w:val="002F2929"/>
    <w:rsid w:val="002F2E51"/>
    <w:rsid w:val="002F33F8"/>
    <w:rsid w:val="002F4262"/>
    <w:rsid w:val="002F49DF"/>
    <w:rsid w:val="002F4B82"/>
    <w:rsid w:val="002F512F"/>
    <w:rsid w:val="002F578A"/>
    <w:rsid w:val="002F5904"/>
    <w:rsid w:val="002F5C97"/>
    <w:rsid w:val="002F6B46"/>
    <w:rsid w:val="002F6B7A"/>
    <w:rsid w:val="002F6D4E"/>
    <w:rsid w:val="002F7BDC"/>
    <w:rsid w:val="00300343"/>
    <w:rsid w:val="003006B9"/>
    <w:rsid w:val="00300785"/>
    <w:rsid w:val="00301D49"/>
    <w:rsid w:val="00302286"/>
    <w:rsid w:val="00302CA9"/>
    <w:rsid w:val="00302FE7"/>
    <w:rsid w:val="003043D2"/>
    <w:rsid w:val="0030499F"/>
    <w:rsid w:val="003049C6"/>
    <w:rsid w:val="003056C4"/>
    <w:rsid w:val="0030582A"/>
    <w:rsid w:val="003061AD"/>
    <w:rsid w:val="003067B7"/>
    <w:rsid w:val="00306C27"/>
    <w:rsid w:val="0030773F"/>
    <w:rsid w:val="0030789C"/>
    <w:rsid w:val="0030792B"/>
    <w:rsid w:val="00307CDA"/>
    <w:rsid w:val="00310572"/>
    <w:rsid w:val="00310A81"/>
    <w:rsid w:val="0031157E"/>
    <w:rsid w:val="00311D90"/>
    <w:rsid w:val="0031250B"/>
    <w:rsid w:val="003150B6"/>
    <w:rsid w:val="0031587B"/>
    <w:rsid w:val="003158FB"/>
    <w:rsid w:val="0031646C"/>
    <w:rsid w:val="00317473"/>
    <w:rsid w:val="003209D4"/>
    <w:rsid w:val="00321B36"/>
    <w:rsid w:val="003221AA"/>
    <w:rsid w:val="003221CE"/>
    <w:rsid w:val="00322257"/>
    <w:rsid w:val="00322B4C"/>
    <w:rsid w:val="0032366E"/>
    <w:rsid w:val="00323DE3"/>
    <w:rsid w:val="00324361"/>
    <w:rsid w:val="00325C2E"/>
    <w:rsid w:val="0032693A"/>
    <w:rsid w:val="00326F62"/>
    <w:rsid w:val="00331520"/>
    <w:rsid w:val="003329B7"/>
    <w:rsid w:val="00332B16"/>
    <w:rsid w:val="00332BD2"/>
    <w:rsid w:val="003332EF"/>
    <w:rsid w:val="00333830"/>
    <w:rsid w:val="00333B10"/>
    <w:rsid w:val="00336009"/>
    <w:rsid w:val="00337110"/>
    <w:rsid w:val="003373D4"/>
    <w:rsid w:val="00337BF8"/>
    <w:rsid w:val="00337C1B"/>
    <w:rsid w:val="00341A6C"/>
    <w:rsid w:val="00341D04"/>
    <w:rsid w:val="00342129"/>
    <w:rsid w:val="00343061"/>
    <w:rsid w:val="00345A49"/>
    <w:rsid w:val="0034611B"/>
    <w:rsid w:val="00346BAB"/>
    <w:rsid w:val="00346F3D"/>
    <w:rsid w:val="003470BD"/>
    <w:rsid w:val="00347C85"/>
    <w:rsid w:val="00347FE3"/>
    <w:rsid w:val="0035053E"/>
    <w:rsid w:val="00350DE4"/>
    <w:rsid w:val="00351CC8"/>
    <w:rsid w:val="003522C5"/>
    <w:rsid w:val="003524A3"/>
    <w:rsid w:val="00352722"/>
    <w:rsid w:val="00352909"/>
    <w:rsid w:val="00353ECA"/>
    <w:rsid w:val="00354E0E"/>
    <w:rsid w:val="00355508"/>
    <w:rsid w:val="00355CB3"/>
    <w:rsid w:val="00355D74"/>
    <w:rsid w:val="00356825"/>
    <w:rsid w:val="003573C7"/>
    <w:rsid w:val="003577D3"/>
    <w:rsid w:val="00357B60"/>
    <w:rsid w:val="003606C0"/>
    <w:rsid w:val="003617E6"/>
    <w:rsid w:val="00361CFD"/>
    <w:rsid w:val="00361F2C"/>
    <w:rsid w:val="003639D6"/>
    <w:rsid w:val="003644A1"/>
    <w:rsid w:val="00364F80"/>
    <w:rsid w:val="003653CC"/>
    <w:rsid w:val="0036576C"/>
    <w:rsid w:val="00366094"/>
    <w:rsid w:val="00366416"/>
    <w:rsid w:val="003668D1"/>
    <w:rsid w:val="00366B1A"/>
    <w:rsid w:val="00367F71"/>
    <w:rsid w:val="00370AFF"/>
    <w:rsid w:val="00370DC0"/>
    <w:rsid w:val="00371500"/>
    <w:rsid w:val="00371BBB"/>
    <w:rsid w:val="00371E83"/>
    <w:rsid w:val="003728F2"/>
    <w:rsid w:val="00372D8C"/>
    <w:rsid w:val="003738D8"/>
    <w:rsid w:val="00374C50"/>
    <w:rsid w:val="003752A1"/>
    <w:rsid w:val="00375A25"/>
    <w:rsid w:val="00375AB3"/>
    <w:rsid w:val="00375AC0"/>
    <w:rsid w:val="00375BC0"/>
    <w:rsid w:val="00375F0D"/>
    <w:rsid w:val="0037693B"/>
    <w:rsid w:val="003773B1"/>
    <w:rsid w:val="0037756D"/>
    <w:rsid w:val="003778B9"/>
    <w:rsid w:val="00377980"/>
    <w:rsid w:val="00377FF9"/>
    <w:rsid w:val="00380B54"/>
    <w:rsid w:val="003815A7"/>
    <w:rsid w:val="003824BD"/>
    <w:rsid w:val="00382B92"/>
    <w:rsid w:val="003831B0"/>
    <w:rsid w:val="00383EC1"/>
    <w:rsid w:val="0038426B"/>
    <w:rsid w:val="0038435F"/>
    <w:rsid w:val="003856F6"/>
    <w:rsid w:val="00385BA7"/>
    <w:rsid w:val="00386009"/>
    <w:rsid w:val="00386ACB"/>
    <w:rsid w:val="00386C13"/>
    <w:rsid w:val="0038711E"/>
    <w:rsid w:val="003874FA"/>
    <w:rsid w:val="003906CF"/>
    <w:rsid w:val="00390CC8"/>
    <w:rsid w:val="00390F04"/>
    <w:rsid w:val="00391739"/>
    <w:rsid w:val="00391DB3"/>
    <w:rsid w:val="003923D7"/>
    <w:rsid w:val="003930BF"/>
    <w:rsid w:val="003939AC"/>
    <w:rsid w:val="00393CD6"/>
    <w:rsid w:val="00395640"/>
    <w:rsid w:val="003958FE"/>
    <w:rsid w:val="0039649A"/>
    <w:rsid w:val="003966F2"/>
    <w:rsid w:val="00397651"/>
    <w:rsid w:val="003A0AC7"/>
    <w:rsid w:val="003A1426"/>
    <w:rsid w:val="003A15E6"/>
    <w:rsid w:val="003A1DF5"/>
    <w:rsid w:val="003A254F"/>
    <w:rsid w:val="003A2859"/>
    <w:rsid w:val="003A2A2F"/>
    <w:rsid w:val="003A2A52"/>
    <w:rsid w:val="003A2D17"/>
    <w:rsid w:val="003A2DC5"/>
    <w:rsid w:val="003A2F0E"/>
    <w:rsid w:val="003A3249"/>
    <w:rsid w:val="003A3577"/>
    <w:rsid w:val="003A3A20"/>
    <w:rsid w:val="003A3F63"/>
    <w:rsid w:val="003A4DFC"/>
    <w:rsid w:val="003A531E"/>
    <w:rsid w:val="003A5965"/>
    <w:rsid w:val="003A7155"/>
    <w:rsid w:val="003A78B3"/>
    <w:rsid w:val="003B0850"/>
    <w:rsid w:val="003B126B"/>
    <w:rsid w:val="003B1394"/>
    <w:rsid w:val="003B27EF"/>
    <w:rsid w:val="003B2A5B"/>
    <w:rsid w:val="003B36E2"/>
    <w:rsid w:val="003B4DF7"/>
    <w:rsid w:val="003B577D"/>
    <w:rsid w:val="003B5935"/>
    <w:rsid w:val="003B60D0"/>
    <w:rsid w:val="003B72F1"/>
    <w:rsid w:val="003B7905"/>
    <w:rsid w:val="003C067B"/>
    <w:rsid w:val="003C0C31"/>
    <w:rsid w:val="003C0E39"/>
    <w:rsid w:val="003C1891"/>
    <w:rsid w:val="003C1D41"/>
    <w:rsid w:val="003C294D"/>
    <w:rsid w:val="003C2DF7"/>
    <w:rsid w:val="003C32A5"/>
    <w:rsid w:val="003C3554"/>
    <w:rsid w:val="003C35E1"/>
    <w:rsid w:val="003C36C1"/>
    <w:rsid w:val="003C388F"/>
    <w:rsid w:val="003C3EB3"/>
    <w:rsid w:val="003C4138"/>
    <w:rsid w:val="003C485E"/>
    <w:rsid w:val="003C4894"/>
    <w:rsid w:val="003C5F97"/>
    <w:rsid w:val="003C5FEE"/>
    <w:rsid w:val="003C6BEB"/>
    <w:rsid w:val="003C6EA1"/>
    <w:rsid w:val="003C7068"/>
    <w:rsid w:val="003C7130"/>
    <w:rsid w:val="003C771B"/>
    <w:rsid w:val="003D12D3"/>
    <w:rsid w:val="003D20C3"/>
    <w:rsid w:val="003D20F9"/>
    <w:rsid w:val="003D24E1"/>
    <w:rsid w:val="003D2671"/>
    <w:rsid w:val="003D2A2B"/>
    <w:rsid w:val="003D395A"/>
    <w:rsid w:val="003D3F40"/>
    <w:rsid w:val="003D4337"/>
    <w:rsid w:val="003D44DC"/>
    <w:rsid w:val="003D46C4"/>
    <w:rsid w:val="003D4B57"/>
    <w:rsid w:val="003D4D07"/>
    <w:rsid w:val="003D502A"/>
    <w:rsid w:val="003D5727"/>
    <w:rsid w:val="003D576C"/>
    <w:rsid w:val="003D6645"/>
    <w:rsid w:val="003D6962"/>
    <w:rsid w:val="003D6AA7"/>
    <w:rsid w:val="003D793E"/>
    <w:rsid w:val="003D7C34"/>
    <w:rsid w:val="003E1077"/>
    <w:rsid w:val="003E175D"/>
    <w:rsid w:val="003E2913"/>
    <w:rsid w:val="003E350C"/>
    <w:rsid w:val="003E3761"/>
    <w:rsid w:val="003E436C"/>
    <w:rsid w:val="003E456E"/>
    <w:rsid w:val="003E578F"/>
    <w:rsid w:val="003E5C6E"/>
    <w:rsid w:val="003E5CF3"/>
    <w:rsid w:val="003E626F"/>
    <w:rsid w:val="003F0258"/>
    <w:rsid w:val="003F0D88"/>
    <w:rsid w:val="003F15DF"/>
    <w:rsid w:val="003F170C"/>
    <w:rsid w:val="003F2C58"/>
    <w:rsid w:val="003F2EC2"/>
    <w:rsid w:val="003F2F2A"/>
    <w:rsid w:val="003F34CE"/>
    <w:rsid w:val="003F40FC"/>
    <w:rsid w:val="003F605D"/>
    <w:rsid w:val="003F6A01"/>
    <w:rsid w:val="003F6F8A"/>
    <w:rsid w:val="003F6FE8"/>
    <w:rsid w:val="003F719F"/>
    <w:rsid w:val="003F75B8"/>
    <w:rsid w:val="003F7D1A"/>
    <w:rsid w:val="00400426"/>
    <w:rsid w:val="00400919"/>
    <w:rsid w:val="00401FA7"/>
    <w:rsid w:val="00402454"/>
    <w:rsid w:val="004030F0"/>
    <w:rsid w:val="004039E1"/>
    <w:rsid w:val="004043ED"/>
    <w:rsid w:val="004048A3"/>
    <w:rsid w:val="00404D81"/>
    <w:rsid w:val="0040546E"/>
    <w:rsid w:val="004079A1"/>
    <w:rsid w:val="00407E81"/>
    <w:rsid w:val="00407FE9"/>
    <w:rsid w:val="004104C0"/>
    <w:rsid w:val="0041069E"/>
    <w:rsid w:val="00410BC7"/>
    <w:rsid w:val="00410C3E"/>
    <w:rsid w:val="00410DCB"/>
    <w:rsid w:val="00411AC1"/>
    <w:rsid w:val="00411CCA"/>
    <w:rsid w:val="004123A7"/>
    <w:rsid w:val="00412566"/>
    <w:rsid w:val="00412FCF"/>
    <w:rsid w:val="0041360F"/>
    <w:rsid w:val="004140D0"/>
    <w:rsid w:val="0041419D"/>
    <w:rsid w:val="004142BB"/>
    <w:rsid w:val="0041535A"/>
    <w:rsid w:val="004159D2"/>
    <w:rsid w:val="00415A44"/>
    <w:rsid w:val="004209A3"/>
    <w:rsid w:val="00420AC9"/>
    <w:rsid w:val="00420D15"/>
    <w:rsid w:val="004213B8"/>
    <w:rsid w:val="00421C14"/>
    <w:rsid w:val="00421EB8"/>
    <w:rsid w:val="00421F95"/>
    <w:rsid w:val="00422CD7"/>
    <w:rsid w:val="00422E44"/>
    <w:rsid w:val="00423359"/>
    <w:rsid w:val="00423422"/>
    <w:rsid w:val="00423856"/>
    <w:rsid w:val="00423CA5"/>
    <w:rsid w:val="00424194"/>
    <w:rsid w:val="00424547"/>
    <w:rsid w:val="0042463B"/>
    <w:rsid w:val="0042485C"/>
    <w:rsid w:val="00425006"/>
    <w:rsid w:val="00425681"/>
    <w:rsid w:val="00425C83"/>
    <w:rsid w:val="00426144"/>
    <w:rsid w:val="00426223"/>
    <w:rsid w:val="00426400"/>
    <w:rsid w:val="0042695C"/>
    <w:rsid w:val="00426E8A"/>
    <w:rsid w:val="00427022"/>
    <w:rsid w:val="00427338"/>
    <w:rsid w:val="00427571"/>
    <w:rsid w:val="00427831"/>
    <w:rsid w:val="00427C67"/>
    <w:rsid w:val="00427DE0"/>
    <w:rsid w:val="00427DE9"/>
    <w:rsid w:val="0043014A"/>
    <w:rsid w:val="00430525"/>
    <w:rsid w:val="0043089D"/>
    <w:rsid w:val="00430B50"/>
    <w:rsid w:val="00430DB4"/>
    <w:rsid w:val="0043137E"/>
    <w:rsid w:val="00431715"/>
    <w:rsid w:val="00433511"/>
    <w:rsid w:val="004348CD"/>
    <w:rsid w:val="004351AC"/>
    <w:rsid w:val="0043569A"/>
    <w:rsid w:val="00435904"/>
    <w:rsid w:val="00435F89"/>
    <w:rsid w:val="00437020"/>
    <w:rsid w:val="0043738F"/>
    <w:rsid w:val="004374BF"/>
    <w:rsid w:val="0043773E"/>
    <w:rsid w:val="004404FD"/>
    <w:rsid w:val="004406AA"/>
    <w:rsid w:val="004409D1"/>
    <w:rsid w:val="004413CB"/>
    <w:rsid w:val="00441BAF"/>
    <w:rsid w:val="00442880"/>
    <w:rsid w:val="00442C3A"/>
    <w:rsid w:val="004436A7"/>
    <w:rsid w:val="00444DF5"/>
    <w:rsid w:val="004450E9"/>
    <w:rsid w:val="0044520C"/>
    <w:rsid w:val="0044601E"/>
    <w:rsid w:val="00446125"/>
    <w:rsid w:val="0044673C"/>
    <w:rsid w:val="004472BF"/>
    <w:rsid w:val="00447A8F"/>
    <w:rsid w:val="00447CE0"/>
    <w:rsid w:val="00450115"/>
    <w:rsid w:val="00452140"/>
    <w:rsid w:val="0045356D"/>
    <w:rsid w:val="00453A6C"/>
    <w:rsid w:val="004546E1"/>
    <w:rsid w:val="00454987"/>
    <w:rsid w:val="004549E3"/>
    <w:rsid w:val="00455203"/>
    <w:rsid w:val="004559B1"/>
    <w:rsid w:val="00455B8D"/>
    <w:rsid w:val="00456011"/>
    <w:rsid w:val="0045753E"/>
    <w:rsid w:val="00457E2C"/>
    <w:rsid w:val="00460267"/>
    <w:rsid w:val="004608AF"/>
    <w:rsid w:val="00461635"/>
    <w:rsid w:val="00462352"/>
    <w:rsid w:val="004627A7"/>
    <w:rsid w:val="00463022"/>
    <w:rsid w:val="00463026"/>
    <w:rsid w:val="004634F5"/>
    <w:rsid w:val="00463669"/>
    <w:rsid w:val="0046379E"/>
    <w:rsid w:val="004639F6"/>
    <w:rsid w:val="00463DD3"/>
    <w:rsid w:val="00465C4A"/>
    <w:rsid w:val="004665E7"/>
    <w:rsid w:val="00466620"/>
    <w:rsid w:val="00467564"/>
    <w:rsid w:val="00467D2F"/>
    <w:rsid w:val="00470AF7"/>
    <w:rsid w:val="00470EB0"/>
    <w:rsid w:val="00470EF7"/>
    <w:rsid w:val="00471EA9"/>
    <w:rsid w:val="0047214D"/>
    <w:rsid w:val="00472287"/>
    <w:rsid w:val="004724CD"/>
    <w:rsid w:val="00472CDE"/>
    <w:rsid w:val="0047321C"/>
    <w:rsid w:val="0047375F"/>
    <w:rsid w:val="00473D6A"/>
    <w:rsid w:val="0047412E"/>
    <w:rsid w:val="00474372"/>
    <w:rsid w:val="00475A43"/>
    <w:rsid w:val="0047652E"/>
    <w:rsid w:val="00476A3F"/>
    <w:rsid w:val="00477094"/>
    <w:rsid w:val="00477C24"/>
    <w:rsid w:val="00477FAA"/>
    <w:rsid w:val="00480290"/>
    <w:rsid w:val="004804C4"/>
    <w:rsid w:val="0048094A"/>
    <w:rsid w:val="00480C0D"/>
    <w:rsid w:val="00480FEA"/>
    <w:rsid w:val="004821E8"/>
    <w:rsid w:val="00482459"/>
    <w:rsid w:val="00482D2F"/>
    <w:rsid w:val="00482FF6"/>
    <w:rsid w:val="00483287"/>
    <w:rsid w:val="004849EB"/>
    <w:rsid w:val="00484D6E"/>
    <w:rsid w:val="00484DB1"/>
    <w:rsid w:val="0048599C"/>
    <w:rsid w:val="0048677B"/>
    <w:rsid w:val="00487133"/>
    <w:rsid w:val="00487751"/>
    <w:rsid w:val="0048789D"/>
    <w:rsid w:val="00487EC7"/>
    <w:rsid w:val="00490722"/>
    <w:rsid w:val="004908D0"/>
    <w:rsid w:val="00490B73"/>
    <w:rsid w:val="0049124D"/>
    <w:rsid w:val="004925C9"/>
    <w:rsid w:val="00493BA6"/>
    <w:rsid w:val="00495740"/>
    <w:rsid w:val="00497109"/>
    <w:rsid w:val="00497411"/>
    <w:rsid w:val="00497AEA"/>
    <w:rsid w:val="004A0013"/>
    <w:rsid w:val="004A0C2F"/>
    <w:rsid w:val="004A0DF9"/>
    <w:rsid w:val="004A0F4C"/>
    <w:rsid w:val="004A0FA8"/>
    <w:rsid w:val="004A215B"/>
    <w:rsid w:val="004A285C"/>
    <w:rsid w:val="004A4256"/>
    <w:rsid w:val="004A53E8"/>
    <w:rsid w:val="004A6FB8"/>
    <w:rsid w:val="004A6FF2"/>
    <w:rsid w:val="004B04EB"/>
    <w:rsid w:val="004B0FC5"/>
    <w:rsid w:val="004B0FF5"/>
    <w:rsid w:val="004B11DB"/>
    <w:rsid w:val="004B174C"/>
    <w:rsid w:val="004B200A"/>
    <w:rsid w:val="004B21D0"/>
    <w:rsid w:val="004B2209"/>
    <w:rsid w:val="004B29A2"/>
    <w:rsid w:val="004B2AE5"/>
    <w:rsid w:val="004B2F70"/>
    <w:rsid w:val="004B33B8"/>
    <w:rsid w:val="004B38DF"/>
    <w:rsid w:val="004B396A"/>
    <w:rsid w:val="004B3B42"/>
    <w:rsid w:val="004B3D2D"/>
    <w:rsid w:val="004B43AD"/>
    <w:rsid w:val="004B455C"/>
    <w:rsid w:val="004B4706"/>
    <w:rsid w:val="004B5094"/>
    <w:rsid w:val="004B5543"/>
    <w:rsid w:val="004B6C4D"/>
    <w:rsid w:val="004B7172"/>
    <w:rsid w:val="004B7652"/>
    <w:rsid w:val="004B7795"/>
    <w:rsid w:val="004B7D06"/>
    <w:rsid w:val="004C07FA"/>
    <w:rsid w:val="004C0CAD"/>
    <w:rsid w:val="004C0D92"/>
    <w:rsid w:val="004C16F5"/>
    <w:rsid w:val="004C1B53"/>
    <w:rsid w:val="004C2222"/>
    <w:rsid w:val="004C23A2"/>
    <w:rsid w:val="004C374D"/>
    <w:rsid w:val="004C4BDB"/>
    <w:rsid w:val="004C51E6"/>
    <w:rsid w:val="004C5263"/>
    <w:rsid w:val="004C7959"/>
    <w:rsid w:val="004C7CBE"/>
    <w:rsid w:val="004D0BFD"/>
    <w:rsid w:val="004D0ED9"/>
    <w:rsid w:val="004D1204"/>
    <w:rsid w:val="004D1469"/>
    <w:rsid w:val="004D1B17"/>
    <w:rsid w:val="004D1D2A"/>
    <w:rsid w:val="004D1E2D"/>
    <w:rsid w:val="004D36C8"/>
    <w:rsid w:val="004D36D0"/>
    <w:rsid w:val="004D4070"/>
    <w:rsid w:val="004D44F7"/>
    <w:rsid w:val="004D499E"/>
    <w:rsid w:val="004D4A95"/>
    <w:rsid w:val="004D57E6"/>
    <w:rsid w:val="004D5E5A"/>
    <w:rsid w:val="004D6C7B"/>
    <w:rsid w:val="004D6DAA"/>
    <w:rsid w:val="004D719C"/>
    <w:rsid w:val="004D7ADE"/>
    <w:rsid w:val="004E0112"/>
    <w:rsid w:val="004E04C4"/>
    <w:rsid w:val="004E1562"/>
    <w:rsid w:val="004E162D"/>
    <w:rsid w:val="004E1AD0"/>
    <w:rsid w:val="004E1C2E"/>
    <w:rsid w:val="004E1DD7"/>
    <w:rsid w:val="004E2083"/>
    <w:rsid w:val="004E26C0"/>
    <w:rsid w:val="004E271F"/>
    <w:rsid w:val="004E29CF"/>
    <w:rsid w:val="004E2BE8"/>
    <w:rsid w:val="004E2D4F"/>
    <w:rsid w:val="004E32F1"/>
    <w:rsid w:val="004E337E"/>
    <w:rsid w:val="004E33DC"/>
    <w:rsid w:val="004E352B"/>
    <w:rsid w:val="004E3ACC"/>
    <w:rsid w:val="004E3B9B"/>
    <w:rsid w:val="004E41FF"/>
    <w:rsid w:val="004E44DE"/>
    <w:rsid w:val="004E4ED4"/>
    <w:rsid w:val="004E56DF"/>
    <w:rsid w:val="004E61AD"/>
    <w:rsid w:val="004E6470"/>
    <w:rsid w:val="004E7FBA"/>
    <w:rsid w:val="004F09A5"/>
    <w:rsid w:val="004F1ADF"/>
    <w:rsid w:val="004F1EA0"/>
    <w:rsid w:val="004F30F6"/>
    <w:rsid w:val="004F34E9"/>
    <w:rsid w:val="004F41FE"/>
    <w:rsid w:val="004F51C4"/>
    <w:rsid w:val="004F6080"/>
    <w:rsid w:val="004F678A"/>
    <w:rsid w:val="004F797D"/>
    <w:rsid w:val="004F7A07"/>
    <w:rsid w:val="004F7C29"/>
    <w:rsid w:val="004F7ED9"/>
    <w:rsid w:val="00500483"/>
    <w:rsid w:val="00500563"/>
    <w:rsid w:val="00500F5C"/>
    <w:rsid w:val="005016B5"/>
    <w:rsid w:val="00502065"/>
    <w:rsid w:val="00502509"/>
    <w:rsid w:val="005027CC"/>
    <w:rsid w:val="0050289E"/>
    <w:rsid w:val="00504130"/>
    <w:rsid w:val="0050497E"/>
    <w:rsid w:val="005055B0"/>
    <w:rsid w:val="00507325"/>
    <w:rsid w:val="005076FD"/>
    <w:rsid w:val="00507A3A"/>
    <w:rsid w:val="00507D49"/>
    <w:rsid w:val="0051088B"/>
    <w:rsid w:val="005109B3"/>
    <w:rsid w:val="005110FF"/>
    <w:rsid w:val="00511215"/>
    <w:rsid w:val="00511236"/>
    <w:rsid w:val="00511851"/>
    <w:rsid w:val="00511952"/>
    <w:rsid w:val="00512879"/>
    <w:rsid w:val="00512F6E"/>
    <w:rsid w:val="00512F8C"/>
    <w:rsid w:val="00513C3E"/>
    <w:rsid w:val="0051444A"/>
    <w:rsid w:val="0051448E"/>
    <w:rsid w:val="005146A2"/>
    <w:rsid w:val="00515260"/>
    <w:rsid w:val="00515C61"/>
    <w:rsid w:val="00515CA3"/>
    <w:rsid w:val="00515E09"/>
    <w:rsid w:val="00515E41"/>
    <w:rsid w:val="00517B0B"/>
    <w:rsid w:val="00520099"/>
    <w:rsid w:val="0052022B"/>
    <w:rsid w:val="00520DE3"/>
    <w:rsid w:val="0052119B"/>
    <w:rsid w:val="005223AB"/>
    <w:rsid w:val="005225E3"/>
    <w:rsid w:val="00522908"/>
    <w:rsid w:val="00522BC5"/>
    <w:rsid w:val="0052357D"/>
    <w:rsid w:val="0052432C"/>
    <w:rsid w:val="0052445A"/>
    <w:rsid w:val="0052464C"/>
    <w:rsid w:val="00524786"/>
    <w:rsid w:val="00524987"/>
    <w:rsid w:val="00526F74"/>
    <w:rsid w:val="00527176"/>
    <w:rsid w:val="00527648"/>
    <w:rsid w:val="00527C8E"/>
    <w:rsid w:val="005302D6"/>
    <w:rsid w:val="00532175"/>
    <w:rsid w:val="005323FA"/>
    <w:rsid w:val="005325B6"/>
    <w:rsid w:val="0053317E"/>
    <w:rsid w:val="005343F4"/>
    <w:rsid w:val="00534737"/>
    <w:rsid w:val="00534BE5"/>
    <w:rsid w:val="00534FF2"/>
    <w:rsid w:val="005361B6"/>
    <w:rsid w:val="005361FA"/>
    <w:rsid w:val="005362BA"/>
    <w:rsid w:val="0053708C"/>
    <w:rsid w:val="0053723D"/>
    <w:rsid w:val="0053764F"/>
    <w:rsid w:val="00540671"/>
    <w:rsid w:val="005412C9"/>
    <w:rsid w:val="00542115"/>
    <w:rsid w:val="00542419"/>
    <w:rsid w:val="005426BC"/>
    <w:rsid w:val="005428EB"/>
    <w:rsid w:val="00542CFB"/>
    <w:rsid w:val="00542DAA"/>
    <w:rsid w:val="00542E16"/>
    <w:rsid w:val="005433D5"/>
    <w:rsid w:val="0054352B"/>
    <w:rsid w:val="005462E4"/>
    <w:rsid w:val="00547662"/>
    <w:rsid w:val="00547F27"/>
    <w:rsid w:val="00550A9F"/>
    <w:rsid w:val="00550BAF"/>
    <w:rsid w:val="00550BC1"/>
    <w:rsid w:val="005513B4"/>
    <w:rsid w:val="005517DF"/>
    <w:rsid w:val="00552509"/>
    <w:rsid w:val="005529CE"/>
    <w:rsid w:val="005532D0"/>
    <w:rsid w:val="00553DB2"/>
    <w:rsid w:val="0055474B"/>
    <w:rsid w:val="005554EB"/>
    <w:rsid w:val="005561AA"/>
    <w:rsid w:val="00556314"/>
    <w:rsid w:val="005571F1"/>
    <w:rsid w:val="0055721A"/>
    <w:rsid w:val="005575BA"/>
    <w:rsid w:val="005578F9"/>
    <w:rsid w:val="00557958"/>
    <w:rsid w:val="005579C6"/>
    <w:rsid w:val="00557E2D"/>
    <w:rsid w:val="00560223"/>
    <w:rsid w:val="00560AB8"/>
    <w:rsid w:val="00560BA6"/>
    <w:rsid w:val="00560C60"/>
    <w:rsid w:val="00561070"/>
    <w:rsid w:val="00561D73"/>
    <w:rsid w:val="00561EA2"/>
    <w:rsid w:val="005626EB"/>
    <w:rsid w:val="00562CDC"/>
    <w:rsid w:val="00563421"/>
    <w:rsid w:val="005639C9"/>
    <w:rsid w:val="00563D02"/>
    <w:rsid w:val="00564480"/>
    <w:rsid w:val="00565930"/>
    <w:rsid w:val="00565931"/>
    <w:rsid w:val="00565FED"/>
    <w:rsid w:val="00566876"/>
    <w:rsid w:val="00566D6B"/>
    <w:rsid w:val="00567416"/>
    <w:rsid w:val="00567B82"/>
    <w:rsid w:val="005701E2"/>
    <w:rsid w:val="0057063E"/>
    <w:rsid w:val="00570779"/>
    <w:rsid w:val="00570B57"/>
    <w:rsid w:val="005710CC"/>
    <w:rsid w:val="00571A38"/>
    <w:rsid w:val="00571C10"/>
    <w:rsid w:val="005724C0"/>
    <w:rsid w:val="005729AA"/>
    <w:rsid w:val="00572F7A"/>
    <w:rsid w:val="00573FE5"/>
    <w:rsid w:val="005743CF"/>
    <w:rsid w:val="00574A25"/>
    <w:rsid w:val="00577900"/>
    <w:rsid w:val="00577BA7"/>
    <w:rsid w:val="00577FAB"/>
    <w:rsid w:val="00580979"/>
    <w:rsid w:val="00581AB7"/>
    <w:rsid w:val="00582706"/>
    <w:rsid w:val="00583D37"/>
    <w:rsid w:val="005843F7"/>
    <w:rsid w:val="005847F2"/>
    <w:rsid w:val="00584E16"/>
    <w:rsid w:val="00585A00"/>
    <w:rsid w:val="00585D4D"/>
    <w:rsid w:val="00591974"/>
    <w:rsid w:val="00591C1A"/>
    <w:rsid w:val="00591EED"/>
    <w:rsid w:val="005927B9"/>
    <w:rsid w:val="00592B16"/>
    <w:rsid w:val="00592EB2"/>
    <w:rsid w:val="00593806"/>
    <w:rsid w:val="00593C96"/>
    <w:rsid w:val="00593DDB"/>
    <w:rsid w:val="00595020"/>
    <w:rsid w:val="005954F6"/>
    <w:rsid w:val="005958D3"/>
    <w:rsid w:val="00596409"/>
    <w:rsid w:val="005968A4"/>
    <w:rsid w:val="00596AB4"/>
    <w:rsid w:val="00597907"/>
    <w:rsid w:val="005979CB"/>
    <w:rsid w:val="00597DBA"/>
    <w:rsid w:val="00597DED"/>
    <w:rsid w:val="005A0668"/>
    <w:rsid w:val="005A07AA"/>
    <w:rsid w:val="005A0809"/>
    <w:rsid w:val="005A088E"/>
    <w:rsid w:val="005A08FA"/>
    <w:rsid w:val="005A0B91"/>
    <w:rsid w:val="005A301A"/>
    <w:rsid w:val="005A3D0F"/>
    <w:rsid w:val="005A4024"/>
    <w:rsid w:val="005A45CF"/>
    <w:rsid w:val="005A523C"/>
    <w:rsid w:val="005A543F"/>
    <w:rsid w:val="005A64EF"/>
    <w:rsid w:val="005A67AB"/>
    <w:rsid w:val="005A7091"/>
    <w:rsid w:val="005A729C"/>
    <w:rsid w:val="005A72FC"/>
    <w:rsid w:val="005A736C"/>
    <w:rsid w:val="005A7C37"/>
    <w:rsid w:val="005B0742"/>
    <w:rsid w:val="005B0D6A"/>
    <w:rsid w:val="005B112B"/>
    <w:rsid w:val="005B1403"/>
    <w:rsid w:val="005B1603"/>
    <w:rsid w:val="005B4E9F"/>
    <w:rsid w:val="005B4FCD"/>
    <w:rsid w:val="005B56DE"/>
    <w:rsid w:val="005B5C30"/>
    <w:rsid w:val="005B71A7"/>
    <w:rsid w:val="005B736B"/>
    <w:rsid w:val="005C0592"/>
    <w:rsid w:val="005C0F9F"/>
    <w:rsid w:val="005C1408"/>
    <w:rsid w:val="005C191E"/>
    <w:rsid w:val="005C2DCE"/>
    <w:rsid w:val="005C3824"/>
    <w:rsid w:val="005C3AA2"/>
    <w:rsid w:val="005C4A8B"/>
    <w:rsid w:val="005C5476"/>
    <w:rsid w:val="005C555A"/>
    <w:rsid w:val="005C5583"/>
    <w:rsid w:val="005C5733"/>
    <w:rsid w:val="005C5D1C"/>
    <w:rsid w:val="005C5D94"/>
    <w:rsid w:val="005C62E7"/>
    <w:rsid w:val="005C631E"/>
    <w:rsid w:val="005C6339"/>
    <w:rsid w:val="005C6521"/>
    <w:rsid w:val="005C67B6"/>
    <w:rsid w:val="005D00B4"/>
    <w:rsid w:val="005D0A7F"/>
    <w:rsid w:val="005D0A88"/>
    <w:rsid w:val="005D18E2"/>
    <w:rsid w:val="005D2059"/>
    <w:rsid w:val="005D2227"/>
    <w:rsid w:val="005D268F"/>
    <w:rsid w:val="005D28C5"/>
    <w:rsid w:val="005D32A1"/>
    <w:rsid w:val="005D32F8"/>
    <w:rsid w:val="005D33C5"/>
    <w:rsid w:val="005D33DA"/>
    <w:rsid w:val="005D3549"/>
    <w:rsid w:val="005D35EC"/>
    <w:rsid w:val="005D419F"/>
    <w:rsid w:val="005D445B"/>
    <w:rsid w:val="005D4E6A"/>
    <w:rsid w:val="005D53C0"/>
    <w:rsid w:val="005D608C"/>
    <w:rsid w:val="005D6127"/>
    <w:rsid w:val="005D6D59"/>
    <w:rsid w:val="005D6EB8"/>
    <w:rsid w:val="005E0034"/>
    <w:rsid w:val="005E0C88"/>
    <w:rsid w:val="005E16D7"/>
    <w:rsid w:val="005E1C52"/>
    <w:rsid w:val="005E1D5C"/>
    <w:rsid w:val="005E1E74"/>
    <w:rsid w:val="005E2555"/>
    <w:rsid w:val="005E274D"/>
    <w:rsid w:val="005E2E54"/>
    <w:rsid w:val="005E2F61"/>
    <w:rsid w:val="005E34B6"/>
    <w:rsid w:val="005E369C"/>
    <w:rsid w:val="005E4112"/>
    <w:rsid w:val="005E42E0"/>
    <w:rsid w:val="005E4990"/>
    <w:rsid w:val="005E5317"/>
    <w:rsid w:val="005E5DB3"/>
    <w:rsid w:val="005E6785"/>
    <w:rsid w:val="005E705B"/>
    <w:rsid w:val="005F0316"/>
    <w:rsid w:val="005F06BD"/>
    <w:rsid w:val="005F10F3"/>
    <w:rsid w:val="005F1327"/>
    <w:rsid w:val="005F13AB"/>
    <w:rsid w:val="005F1721"/>
    <w:rsid w:val="005F1A78"/>
    <w:rsid w:val="005F1B00"/>
    <w:rsid w:val="005F2230"/>
    <w:rsid w:val="005F2809"/>
    <w:rsid w:val="005F3AB2"/>
    <w:rsid w:val="005F3B93"/>
    <w:rsid w:val="005F490A"/>
    <w:rsid w:val="005F53C0"/>
    <w:rsid w:val="005F5B65"/>
    <w:rsid w:val="005F6A2A"/>
    <w:rsid w:val="005F7619"/>
    <w:rsid w:val="005F7A94"/>
    <w:rsid w:val="005F7D6C"/>
    <w:rsid w:val="00600604"/>
    <w:rsid w:val="00600E1B"/>
    <w:rsid w:val="006016C3"/>
    <w:rsid w:val="0060251D"/>
    <w:rsid w:val="006030FC"/>
    <w:rsid w:val="006034AA"/>
    <w:rsid w:val="00603AAF"/>
    <w:rsid w:val="00603B66"/>
    <w:rsid w:val="006046B2"/>
    <w:rsid w:val="00605651"/>
    <w:rsid w:val="006062D3"/>
    <w:rsid w:val="00606601"/>
    <w:rsid w:val="00606650"/>
    <w:rsid w:val="00606A69"/>
    <w:rsid w:val="006071CB"/>
    <w:rsid w:val="00607643"/>
    <w:rsid w:val="00607E1B"/>
    <w:rsid w:val="006100D3"/>
    <w:rsid w:val="006106BF"/>
    <w:rsid w:val="00610C77"/>
    <w:rsid w:val="00611058"/>
    <w:rsid w:val="00611954"/>
    <w:rsid w:val="0061234F"/>
    <w:rsid w:val="00612C7A"/>
    <w:rsid w:val="0061339C"/>
    <w:rsid w:val="0061385D"/>
    <w:rsid w:val="00615037"/>
    <w:rsid w:val="006153E3"/>
    <w:rsid w:val="006155D0"/>
    <w:rsid w:val="00615816"/>
    <w:rsid w:val="0061649D"/>
    <w:rsid w:val="00616B32"/>
    <w:rsid w:val="00616D7F"/>
    <w:rsid w:val="0061738A"/>
    <w:rsid w:val="00617513"/>
    <w:rsid w:val="0061768E"/>
    <w:rsid w:val="00617F4B"/>
    <w:rsid w:val="0062157C"/>
    <w:rsid w:val="00622759"/>
    <w:rsid w:val="00623F94"/>
    <w:rsid w:val="00624085"/>
    <w:rsid w:val="00625778"/>
    <w:rsid w:val="00625ECA"/>
    <w:rsid w:val="00626381"/>
    <w:rsid w:val="00626B1F"/>
    <w:rsid w:val="00626BE2"/>
    <w:rsid w:val="00626EFF"/>
    <w:rsid w:val="00627766"/>
    <w:rsid w:val="006300B4"/>
    <w:rsid w:val="006323FB"/>
    <w:rsid w:val="00632976"/>
    <w:rsid w:val="00632E0A"/>
    <w:rsid w:val="006335FD"/>
    <w:rsid w:val="00633D7B"/>
    <w:rsid w:val="0063424B"/>
    <w:rsid w:val="006346FB"/>
    <w:rsid w:val="006347E8"/>
    <w:rsid w:val="00634AFA"/>
    <w:rsid w:val="00635A6C"/>
    <w:rsid w:val="0063636E"/>
    <w:rsid w:val="006367FB"/>
    <w:rsid w:val="00636C0C"/>
    <w:rsid w:val="00636CB3"/>
    <w:rsid w:val="00636EFE"/>
    <w:rsid w:val="00637040"/>
    <w:rsid w:val="00637316"/>
    <w:rsid w:val="00640C1D"/>
    <w:rsid w:val="00640F59"/>
    <w:rsid w:val="0064118B"/>
    <w:rsid w:val="0064148C"/>
    <w:rsid w:val="0064151D"/>
    <w:rsid w:val="00641A19"/>
    <w:rsid w:val="00641FB7"/>
    <w:rsid w:val="006421D3"/>
    <w:rsid w:val="00642223"/>
    <w:rsid w:val="006437C5"/>
    <w:rsid w:val="0064437D"/>
    <w:rsid w:val="00644895"/>
    <w:rsid w:val="006452D3"/>
    <w:rsid w:val="00645647"/>
    <w:rsid w:val="00645794"/>
    <w:rsid w:val="00645DCB"/>
    <w:rsid w:val="00645FB2"/>
    <w:rsid w:val="00647045"/>
    <w:rsid w:val="006471A9"/>
    <w:rsid w:val="00650433"/>
    <w:rsid w:val="00651068"/>
    <w:rsid w:val="00652366"/>
    <w:rsid w:val="0065287C"/>
    <w:rsid w:val="00652941"/>
    <w:rsid w:val="00653455"/>
    <w:rsid w:val="00654093"/>
    <w:rsid w:val="00654263"/>
    <w:rsid w:val="00654E38"/>
    <w:rsid w:val="00655705"/>
    <w:rsid w:val="006558C9"/>
    <w:rsid w:val="0065653F"/>
    <w:rsid w:val="0065707C"/>
    <w:rsid w:val="006572BB"/>
    <w:rsid w:val="0065762F"/>
    <w:rsid w:val="0066030E"/>
    <w:rsid w:val="00660B15"/>
    <w:rsid w:val="0066134A"/>
    <w:rsid w:val="0066163D"/>
    <w:rsid w:val="00661889"/>
    <w:rsid w:val="00661E16"/>
    <w:rsid w:val="0066214A"/>
    <w:rsid w:val="00662E45"/>
    <w:rsid w:val="00663B00"/>
    <w:rsid w:val="00663E08"/>
    <w:rsid w:val="0066494E"/>
    <w:rsid w:val="006655E3"/>
    <w:rsid w:val="00665957"/>
    <w:rsid w:val="00665F6A"/>
    <w:rsid w:val="00666198"/>
    <w:rsid w:val="00666562"/>
    <w:rsid w:val="00666CFC"/>
    <w:rsid w:val="006709AB"/>
    <w:rsid w:val="00670D89"/>
    <w:rsid w:val="00670E5A"/>
    <w:rsid w:val="006717E1"/>
    <w:rsid w:val="00671A75"/>
    <w:rsid w:val="00671DCD"/>
    <w:rsid w:val="00672023"/>
    <w:rsid w:val="0067261B"/>
    <w:rsid w:val="00672CC8"/>
    <w:rsid w:val="0067324F"/>
    <w:rsid w:val="00673418"/>
    <w:rsid w:val="006736CB"/>
    <w:rsid w:val="00673BEF"/>
    <w:rsid w:val="006746AF"/>
    <w:rsid w:val="00675359"/>
    <w:rsid w:val="0067539A"/>
    <w:rsid w:val="00675524"/>
    <w:rsid w:val="00676124"/>
    <w:rsid w:val="00676923"/>
    <w:rsid w:val="00676FC0"/>
    <w:rsid w:val="0068033C"/>
    <w:rsid w:val="00680F9A"/>
    <w:rsid w:val="00681AAD"/>
    <w:rsid w:val="00682960"/>
    <w:rsid w:val="00682CAF"/>
    <w:rsid w:val="00682CE9"/>
    <w:rsid w:val="0068337F"/>
    <w:rsid w:val="006833AD"/>
    <w:rsid w:val="00683B66"/>
    <w:rsid w:val="0068438C"/>
    <w:rsid w:val="00684415"/>
    <w:rsid w:val="006848A8"/>
    <w:rsid w:val="006848ED"/>
    <w:rsid w:val="00686B03"/>
    <w:rsid w:val="00686CCC"/>
    <w:rsid w:val="0068784F"/>
    <w:rsid w:val="00687F07"/>
    <w:rsid w:val="00690738"/>
    <w:rsid w:val="00690B38"/>
    <w:rsid w:val="00690F90"/>
    <w:rsid w:val="00692A07"/>
    <w:rsid w:val="00693AAC"/>
    <w:rsid w:val="00693CA8"/>
    <w:rsid w:val="00693EE5"/>
    <w:rsid w:val="0069405B"/>
    <w:rsid w:val="0069424A"/>
    <w:rsid w:val="00694A86"/>
    <w:rsid w:val="00695DA7"/>
    <w:rsid w:val="00695F2D"/>
    <w:rsid w:val="00696269"/>
    <w:rsid w:val="00696ADF"/>
    <w:rsid w:val="006A0289"/>
    <w:rsid w:val="006A030C"/>
    <w:rsid w:val="006A0A50"/>
    <w:rsid w:val="006A0E9D"/>
    <w:rsid w:val="006A0F72"/>
    <w:rsid w:val="006A1D1A"/>
    <w:rsid w:val="006A2576"/>
    <w:rsid w:val="006A2E9D"/>
    <w:rsid w:val="006A2F41"/>
    <w:rsid w:val="006A33E0"/>
    <w:rsid w:val="006A33E4"/>
    <w:rsid w:val="006A3757"/>
    <w:rsid w:val="006A3891"/>
    <w:rsid w:val="006A4B05"/>
    <w:rsid w:val="006A5839"/>
    <w:rsid w:val="006A5DB5"/>
    <w:rsid w:val="006A5E0B"/>
    <w:rsid w:val="006A5E1A"/>
    <w:rsid w:val="006A6372"/>
    <w:rsid w:val="006A70CD"/>
    <w:rsid w:val="006A7235"/>
    <w:rsid w:val="006A7504"/>
    <w:rsid w:val="006B0E8C"/>
    <w:rsid w:val="006B1EA1"/>
    <w:rsid w:val="006B20DD"/>
    <w:rsid w:val="006B24F6"/>
    <w:rsid w:val="006B2698"/>
    <w:rsid w:val="006B2729"/>
    <w:rsid w:val="006B2758"/>
    <w:rsid w:val="006B2CA4"/>
    <w:rsid w:val="006B2E29"/>
    <w:rsid w:val="006B2EC8"/>
    <w:rsid w:val="006B2ED3"/>
    <w:rsid w:val="006B3653"/>
    <w:rsid w:val="006B3D0C"/>
    <w:rsid w:val="006B3FEF"/>
    <w:rsid w:val="006B49CC"/>
    <w:rsid w:val="006B4B92"/>
    <w:rsid w:val="006B521D"/>
    <w:rsid w:val="006B544B"/>
    <w:rsid w:val="006B58A3"/>
    <w:rsid w:val="006B5B11"/>
    <w:rsid w:val="006B5ECD"/>
    <w:rsid w:val="006B64C6"/>
    <w:rsid w:val="006B73C0"/>
    <w:rsid w:val="006B7F20"/>
    <w:rsid w:val="006C00C4"/>
    <w:rsid w:val="006C0609"/>
    <w:rsid w:val="006C0CF0"/>
    <w:rsid w:val="006C1EA7"/>
    <w:rsid w:val="006C1EBB"/>
    <w:rsid w:val="006C232C"/>
    <w:rsid w:val="006C24F5"/>
    <w:rsid w:val="006C2B49"/>
    <w:rsid w:val="006C2D7A"/>
    <w:rsid w:val="006C3074"/>
    <w:rsid w:val="006C3573"/>
    <w:rsid w:val="006C39CB"/>
    <w:rsid w:val="006C3F5F"/>
    <w:rsid w:val="006C4113"/>
    <w:rsid w:val="006C52A8"/>
    <w:rsid w:val="006C5733"/>
    <w:rsid w:val="006C5DD8"/>
    <w:rsid w:val="006C5EF6"/>
    <w:rsid w:val="006C6225"/>
    <w:rsid w:val="006C63BC"/>
    <w:rsid w:val="006C65D3"/>
    <w:rsid w:val="006C6A05"/>
    <w:rsid w:val="006C6A7C"/>
    <w:rsid w:val="006C6DD3"/>
    <w:rsid w:val="006C71E3"/>
    <w:rsid w:val="006C7F12"/>
    <w:rsid w:val="006D03F8"/>
    <w:rsid w:val="006D0C99"/>
    <w:rsid w:val="006D164E"/>
    <w:rsid w:val="006D16DC"/>
    <w:rsid w:val="006D24F5"/>
    <w:rsid w:val="006D2796"/>
    <w:rsid w:val="006D29FB"/>
    <w:rsid w:val="006D2E13"/>
    <w:rsid w:val="006D30A6"/>
    <w:rsid w:val="006D3575"/>
    <w:rsid w:val="006D44CA"/>
    <w:rsid w:val="006D520C"/>
    <w:rsid w:val="006D5891"/>
    <w:rsid w:val="006D617C"/>
    <w:rsid w:val="006D61F2"/>
    <w:rsid w:val="006D6571"/>
    <w:rsid w:val="006D74FD"/>
    <w:rsid w:val="006E0E14"/>
    <w:rsid w:val="006E10DA"/>
    <w:rsid w:val="006E2E3B"/>
    <w:rsid w:val="006E2E42"/>
    <w:rsid w:val="006E33EC"/>
    <w:rsid w:val="006E389C"/>
    <w:rsid w:val="006E3CA0"/>
    <w:rsid w:val="006E4579"/>
    <w:rsid w:val="006E45A5"/>
    <w:rsid w:val="006E5703"/>
    <w:rsid w:val="006E57FD"/>
    <w:rsid w:val="006E656C"/>
    <w:rsid w:val="006E6FBE"/>
    <w:rsid w:val="006E7A4E"/>
    <w:rsid w:val="006F093D"/>
    <w:rsid w:val="006F2A6E"/>
    <w:rsid w:val="006F3315"/>
    <w:rsid w:val="006F355F"/>
    <w:rsid w:val="006F3759"/>
    <w:rsid w:val="006F40B8"/>
    <w:rsid w:val="006F4EBF"/>
    <w:rsid w:val="006F56B5"/>
    <w:rsid w:val="006F5EAE"/>
    <w:rsid w:val="006F61E9"/>
    <w:rsid w:val="006F6723"/>
    <w:rsid w:val="006F6A77"/>
    <w:rsid w:val="006F6D6D"/>
    <w:rsid w:val="006F7600"/>
    <w:rsid w:val="006F7A3C"/>
    <w:rsid w:val="006F7CBD"/>
    <w:rsid w:val="007001F5"/>
    <w:rsid w:val="00700558"/>
    <w:rsid w:val="007005B0"/>
    <w:rsid w:val="007005EB"/>
    <w:rsid w:val="00700CF7"/>
    <w:rsid w:val="007012AA"/>
    <w:rsid w:val="007018A7"/>
    <w:rsid w:val="00702868"/>
    <w:rsid w:val="0070352D"/>
    <w:rsid w:val="007035DF"/>
    <w:rsid w:val="00703B27"/>
    <w:rsid w:val="00703E0E"/>
    <w:rsid w:val="00703F69"/>
    <w:rsid w:val="0070454F"/>
    <w:rsid w:val="00704677"/>
    <w:rsid w:val="007049D5"/>
    <w:rsid w:val="00704A11"/>
    <w:rsid w:val="00704B90"/>
    <w:rsid w:val="00705118"/>
    <w:rsid w:val="007053A1"/>
    <w:rsid w:val="007057BD"/>
    <w:rsid w:val="00705B60"/>
    <w:rsid w:val="00705C66"/>
    <w:rsid w:val="00705E5D"/>
    <w:rsid w:val="0070695F"/>
    <w:rsid w:val="00706AF9"/>
    <w:rsid w:val="00706BE0"/>
    <w:rsid w:val="00706C26"/>
    <w:rsid w:val="00707C16"/>
    <w:rsid w:val="00707F90"/>
    <w:rsid w:val="00710229"/>
    <w:rsid w:val="00710654"/>
    <w:rsid w:val="00710B47"/>
    <w:rsid w:val="00710C9D"/>
    <w:rsid w:val="0071112F"/>
    <w:rsid w:val="00712EF5"/>
    <w:rsid w:val="007139EA"/>
    <w:rsid w:val="007139F6"/>
    <w:rsid w:val="00714003"/>
    <w:rsid w:val="00714033"/>
    <w:rsid w:val="00714631"/>
    <w:rsid w:val="00714B6D"/>
    <w:rsid w:val="00714C05"/>
    <w:rsid w:val="0071530E"/>
    <w:rsid w:val="00715A1F"/>
    <w:rsid w:val="00715A85"/>
    <w:rsid w:val="00715B15"/>
    <w:rsid w:val="00715F40"/>
    <w:rsid w:val="007174A9"/>
    <w:rsid w:val="0071753B"/>
    <w:rsid w:val="00717681"/>
    <w:rsid w:val="00717789"/>
    <w:rsid w:val="00720C91"/>
    <w:rsid w:val="00721A08"/>
    <w:rsid w:val="00721B51"/>
    <w:rsid w:val="00722101"/>
    <w:rsid w:val="00722613"/>
    <w:rsid w:val="00725001"/>
    <w:rsid w:val="00725B36"/>
    <w:rsid w:val="00725DC5"/>
    <w:rsid w:val="00725F51"/>
    <w:rsid w:val="00725F9C"/>
    <w:rsid w:val="007264A3"/>
    <w:rsid w:val="00726585"/>
    <w:rsid w:val="007266D7"/>
    <w:rsid w:val="00726848"/>
    <w:rsid w:val="007273CC"/>
    <w:rsid w:val="007277DC"/>
    <w:rsid w:val="007279DF"/>
    <w:rsid w:val="00730DB5"/>
    <w:rsid w:val="0073186E"/>
    <w:rsid w:val="0073230E"/>
    <w:rsid w:val="00732C0C"/>
    <w:rsid w:val="00732EA1"/>
    <w:rsid w:val="00733218"/>
    <w:rsid w:val="00734A68"/>
    <w:rsid w:val="00734AC8"/>
    <w:rsid w:val="00735D74"/>
    <w:rsid w:val="00735E12"/>
    <w:rsid w:val="00736631"/>
    <w:rsid w:val="00736BAE"/>
    <w:rsid w:val="0074038D"/>
    <w:rsid w:val="007407C9"/>
    <w:rsid w:val="00740F8F"/>
    <w:rsid w:val="007410F5"/>
    <w:rsid w:val="00742A85"/>
    <w:rsid w:val="0074306D"/>
    <w:rsid w:val="00744698"/>
    <w:rsid w:val="00744CD0"/>
    <w:rsid w:val="0074609E"/>
    <w:rsid w:val="0074708F"/>
    <w:rsid w:val="00747A46"/>
    <w:rsid w:val="00750B01"/>
    <w:rsid w:val="00750D36"/>
    <w:rsid w:val="007512B1"/>
    <w:rsid w:val="00751350"/>
    <w:rsid w:val="00751628"/>
    <w:rsid w:val="0075182E"/>
    <w:rsid w:val="00751FF4"/>
    <w:rsid w:val="0075300F"/>
    <w:rsid w:val="00753501"/>
    <w:rsid w:val="00753637"/>
    <w:rsid w:val="00754F58"/>
    <w:rsid w:val="0075567E"/>
    <w:rsid w:val="007556E6"/>
    <w:rsid w:val="0075576D"/>
    <w:rsid w:val="00756474"/>
    <w:rsid w:val="00756ACA"/>
    <w:rsid w:val="00756B14"/>
    <w:rsid w:val="00760812"/>
    <w:rsid w:val="00761986"/>
    <w:rsid w:val="00761D92"/>
    <w:rsid w:val="00762318"/>
    <w:rsid w:val="007629AE"/>
    <w:rsid w:val="00764659"/>
    <w:rsid w:val="0076482E"/>
    <w:rsid w:val="00764B0D"/>
    <w:rsid w:val="0076590A"/>
    <w:rsid w:val="007671A7"/>
    <w:rsid w:val="0076763D"/>
    <w:rsid w:val="00767766"/>
    <w:rsid w:val="00770760"/>
    <w:rsid w:val="007711C7"/>
    <w:rsid w:val="007717C3"/>
    <w:rsid w:val="00772A7C"/>
    <w:rsid w:val="00773307"/>
    <w:rsid w:val="00773B6D"/>
    <w:rsid w:val="00774C8E"/>
    <w:rsid w:val="00774CAA"/>
    <w:rsid w:val="0077522C"/>
    <w:rsid w:val="00775553"/>
    <w:rsid w:val="007756CB"/>
    <w:rsid w:val="007769E3"/>
    <w:rsid w:val="00776DAB"/>
    <w:rsid w:val="0077774A"/>
    <w:rsid w:val="00777AA9"/>
    <w:rsid w:val="007800F5"/>
    <w:rsid w:val="007807A8"/>
    <w:rsid w:val="00780859"/>
    <w:rsid w:val="0078145D"/>
    <w:rsid w:val="00781BF3"/>
    <w:rsid w:val="007826B3"/>
    <w:rsid w:val="007834A8"/>
    <w:rsid w:val="0078364A"/>
    <w:rsid w:val="00783F3D"/>
    <w:rsid w:val="007841ED"/>
    <w:rsid w:val="00784370"/>
    <w:rsid w:val="007848BE"/>
    <w:rsid w:val="00784AEB"/>
    <w:rsid w:val="007853A3"/>
    <w:rsid w:val="00785848"/>
    <w:rsid w:val="007858AB"/>
    <w:rsid w:val="00785CEB"/>
    <w:rsid w:val="00785F0D"/>
    <w:rsid w:val="007860A2"/>
    <w:rsid w:val="0078658C"/>
    <w:rsid w:val="00786845"/>
    <w:rsid w:val="0078703E"/>
    <w:rsid w:val="00787CB9"/>
    <w:rsid w:val="00787F77"/>
    <w:rsid w:val="0079019C"/>
    <w:rsid w:val="007910C6"/>
    <w:rsid w:val="00791203"/>
    <w:rsid w:val="00791298"/>
    <w:rsid w:val="0079131D"/>
    <w:rsid w:val="007918B4"/>
    <w:rsid w:val="00791A49"/>
    <w:rsid w:val="00791CB1"/>
    <w:rsid w:val="0079219B"/>
    <w:rsid w:val="007931C6"/>
    <w:rsid w:val="00795550"/>
    <w:rsid w:val="00796098"/>
    <w:rsid w:val="007960A3"/>
    <w:rsid w:val="0079617A"/>
    <w:rsid w:val="007963F8"/>
    <w:rsid w:val="00796C1E"/>
    <w:rsid w:val="00797055"/>
    <w:rsid w:val="007A055F"/>
    <w:rsid w:val="007A1915"/>
    <w:rsid w:val="007A2116"/>
    <w:rsid w:val="007A24C1"/>
    <w:rsid w:val="007A2A58"/>
    <w:rsid w:val="007A2C5D"/>
    <w:rsid w:val="007A408E"/>
    <w:rsid w:val="007A4D70"/>
    <w:rsid w:val="007A5A65"/>
    <w:rsid w:val="007A61E3"/>
    <w:rsid w:val="007A6516"/>
    <w:rsid w:val="007A65FE"/>
    <w:rsid w:val="007A667C"/>
    <w:rsid w:val="007A6D4A"/>
    <w:rsid w:val="007A767A"/>
    <w:rsid w:val="007A7BF6"/>
    <w:rsid w:val="007B0992"/>
    <w:rsid w:val="007B0A38"/>
    <w:rsid w:val="007B0AF0"/>
    <w:rsid w:val="007B0BB3"/>
    <w:rsid w:val="007B1302"/>
    <w:rsid w:val="007B14F3"/>
    <w:rsid w:val="007B178C"/>
    <w:rsid w:val="007B21C0"/>
    <w:rsid w:val="007B26A3"/>
    <w:rsid w:val="007B30C4"/>
    <w:rsid w:val="007B3217"/>
    <w:rsid w:val="007B3833"/>
    <w:rsid w:val="007B3EC2"/>
    <w:rsid w:val="007B3F0A"/>
    <w:rsid w:val="007B4A6A"/>
    <w:rsid w:val="007B5C6A"/>
    <w:rsid w:val="007B5F8C"/>
    <w:rsid w:val="007B6431"/>
    <w:rsid w:val="007B655A"/>
    <w:rsid w:val="007B659E"/>
    <w:rsid w:val="007B6B05"/>
    <w:rsid w:val="007B6DFD"/>
    <w:rsid w:val="007B74C0"/>
    <w:rsid w:val="007B76A7"/>
    <w:rsid w:val="007B773D"/>
    <w:rsid w:val="007B7769"/>
    <w:rsid w:val="007B7983"/>
    <w:rsid w:val="007C0025"/>
    <w:rsid w:val="007C01CD"/>
    <w:rsid w:val="007C03C4"/>
    <w:rsid w:val="007C0B93"/>
    <w:rsid w:val="007C12E9"/>
    <w:rsid w:val="007C1E30"/>
    <w:rsid w:val="007C1E53"/>
    <w:rsid w:val="007C3307"/>
    <w:rsid w:val="007C33E9"/>
    <w:rsid w:val="007C43B3"/>
    <w:rsid w:val="007C44DE"/>
    <w:rsid w:val="007C46E6"/>
    <w:rsid w:val="007C5541"/>
    <w:rsid w:val="007C6123"/>
    <w:rsid w:val="007C67CB"/>
    <w:rsid w:val="007C7655"/>
    <w:rsid w:val="007C7CDE"/>
    <w:rsid w:val="007C7EE9"/>
    <w:rsid w:val="007D0636"/>
    <w:rsid w:val="007D112B"/>
    <w:rsid w:val="007D1A35"/>
    <w:rsid w:val="007D1A72"/>
    <w:rsid w:val="007D1E61"/>
    <w:rsid w:val="007D20E4"/>
    <w:rsid w:val="007D28D8"/>
    <w:rsid w:val="007D2C38"/>
    <w:rsid w:val="007D3FF1"/>
    <w:rsid w:val="007D521E"/>
    <w:rsid w:val="007D549B"/>
    <w:rsid w:val="007D638E"/>
    <w:rsid w:val="007D6588"/>
    <w:rsid w:val="007D7139"/>
    <w:rsid w:val="007E019B"/>
    <w:rsid w:val="007E0B4B"/>
    <w:rsid w:val="007E0C24"/>
    <w:rsid w:val="007E0DE2"/>
    <w:rsid w:val="007E2032"/>
    <w:rsid w:val="007E31D8"/>
    <w:rsid w:val="007E3738"/>
    <w:rsid w:val="007E3851"/>
    <w:rsid w:val="007E3B87"/>
    <w:rsid w:val="007E4663"/>
    <w:rsid w:val="007E4792"/>
    <w:rsid w:val="007E48AE"/>
    <w:rsid w:val="007E4C6C"/>
    <w:rsid w:val="007E5129"/>
    <w:rsid w:val="007E51F3"/>
    <w:rsid w:val="007E5708"/>
    <w:rsid w:val="007E5BEC"/>
    <w:rsid w:val="007E6667"/>
    <w:rsid w:val="007E6FD2"/>
    <w:rsid w:val="007E71F8"/>
    <w:rsid w:val="007E7639"/>
    <w:rsid w:val="007E7799"/>
    <w:rsid w:val="007F0023"/>
    <w:rsid w:val="007F0118"/>
    <w:rsid w:val="007F03D1"/>
    <w:rsid w:val="007F048A"/>
    <w:rsid w:val="007F04CC"/>
    <w:rsid w:val="007F05F8"/>
    <w:rsid w:val="007F0EFE"/>
    <w:rsid w:val="007F120C"/>
    <w:rsid w:val="007F13D6"/>
    <w:rsid w:val="007F15B4"/>
    <w:rsid w:val="007F16B2"/>
    <w:rsid w:val="007F2B82"/>
    <w:rsid w:val="007F2C06"/>
    <w:rsid w:val="007F2D88"/>
    <w:rsid w:val="007F3CA4"/>
    <w:rsid w:val="007F3EBA"/>
    <w:rsid w:val="007F3FEC"/>
    <w:rsid w:val="007F4310"/>
    <w:rsid w:val="007F435C"/>
    <w:rsid w:val="007F44BF"/>
    <w:rsid w:val="007F4DF5"/>
    <w:rsid w:val="007F51F1"/>
    <w:rsid w:val="007F53D3"/>
    <w:rsid w:val="007F638B"/>
    <w:rsid w:val="007F788F"/>
    <w:rsid w:val="007F789A"/>
    <w:rsid w:val="007F794A"/>
    <w:rsid w:val="007F7C4D"/>
    <w:rsid w:val="007F7FA5"/>
    <w:rsid w:val="008002A4"/>
    <w:rsid w:val="008005D7"/>
    <w:rsid w:val="00800659"/>
    <w:rsid w:val="00800807"/>
    <w:rsid w:val="00800B51"/>
    <w:rsid w:val="0080123B"/>
    <w:rsid w:val="008019C6"/>
    <w:rsid w:val="008023C0"/>
    <w:rsid w:val="0080298D"/>
    <w:rsid w:val="00802F42"/>
    <w:rsid w:val="0080306E"/>
    <w:rsid w:val="00803198"/>
    <w:rsid w:val="008031AD"/>
    <w:rsid w:val="008036A8"/>
    <w:rsid w:val="00803AFA"/>
    <w:rsid w:val="00803F21"/>
    <w:rsid w:val="00803F9B"/>
    <w:rsid w:val="00804BE5"/>
    <w:rsid w:val="00804FF9"/>
    <w:rsid w:val="0080626A"/>
    <w:rsid w:val="00806829"/>
    <w:rsid w:val="00806FF3"/>
    <w:rsid w:val="00807131"/>
    <w:rsid w:val="008072B7"/>
    <w:rsid w:val="00807939"/>
    <w:rsid w:val="0081112E"/>
    <w:rsid w:val="00811C89"/>
    <w:rsid w:val="00813207"/>
    <w:rsid w:val="00813437"/>
    <w:rsid w:val="008137EB"/>
    <w:rsid w:val="00813C58"/>
    <w:rsid w:val="00813CA6"/>
    <w:rsid w:val="00813F55"/>
    <w:rsid w:val="0081484D"/>
    <w:rsid w:val="00815525"/>
    <w:rsid w:val="00816993"/>
    <w:rsid w:val="008202CE"/>
    <w:rsid w:val="00820A7B"/>
    <w:rsid w:val="00821A6F"/>
    <w:rsid w:val="008224FC"/>
    <w:rsid w:val="00823716"/>
    <w:rsid w:val="00823BB9"/>
    <w:rsid w:val="00823D81"/>
    <w:rsid w:val="00824068"/>
    <w:rsid w:val="008260FD"/>
    <w:rsid w:val="008266F2"/>
    <w:rsid w:val="00826BDC"/>
    <w:rsid w:val="00827234"/>
    <w:rsid w:val="00827A08"/>
    <w:rsid w:val="00827ABF"/>
    <w:rsid w:val="00827B45"/>
    <w:rsid w:val="00827F99"/>
    <w:rsid w:val="00827FC9"/>
    <w:rsid w:val="00830CE9"/>
    <w:rsid w:val="00830F8B"/>
    <w:rsid w:val="00831399"/>
    <w:rsid w:val="008325A2"/>
    <w:rsid w:val="008328BC"/>
    <w:rsid w:val="00832ACF"/>
    <w:rsid w:val="0083470B"/>
    <w:rsid w:val="0083491E"/>
    <w:rsid w:val="008355E4"/>
    <w:rsid w:val="00835BBB"/>
    <w:rsid w:val="00836130"/>
    <w:rsid w:val="008365AD"/>
    <w:rsid w:val="008365D1"/>
    <w:rsid w:val="008368DB"/>
    <w:rsid w:val="0083745A"/>
    <w:rsid w:val="0083752E"/>
    <w:rsid w:val="00840B1C"/>
    <w:rsid w:val="00840F7F"/>
    <w:rsid w:val="00841562"/>
    <w:rsid w:val="008417A1"/>
    <w:rsid w:val="00841D90"/>
    <w:rsid w:val="008423D2"/>
    <w:rsid w:val="00842BC9"/>
    <w:rsid w:val="00843666"/>
    <w:rsid w:val="008439EB"/>
    <w:rsid w:val="00844284"/>
    <w:rsid w:val="00844ACF"/>
    <w:rsid w:val="00844E2F"/>
    <w:rsid w:val="00845294"/>
    <w:rsid w:val="00846626"/>
    <w:rsid w:val="00846B4E"/>
    <w:rsid w:val="008475CB"/>
    <w:rsid w:val="00847846"/>
    <w:rsid w:val="00847BB9"/>
    <w:rsid w:val="00847DF7"/>
    <w:rsid w:val="00847E3E"/>
    <w:rsid w:val="00850152"/>
    <w:rsid w:val="00850AF8"/>
    <w:rsid w:val="00850E63"/>
    <w:rsid w:val="00851EEA"/>
    <w:rsid w:val="00851F02"/>
    <w:rsid w:val="00851F52"/>
    <w:rsid w:val="008524FA"/>
    <w:rsid w:val="0085292F"/>
    <w:rsid w:val="0085334B"/>
    <w:rsid w:val="00854277"/>
    <w:rsid w:val="00854848"/>
    <w:rsid w:val="0085580A"/>
    <w:rsid w:val="008559B4"/>
    <w:rsid w:val="00855E43"/>
    <w:rsid w:val="008561AF"/>
    <w:rsid w:val="00856F30"/>
    <w:rsid w:val="008600F7"/>
    <w:rsid w:val="0086052E"/>
    <w:rsid w:val="008608BD"/>
    <w:rsid w:val="00860D85"/>
    <w:rsid w:val="00860E73"/>
    <w:rsid w:val="00861402"/>
    <w:rsid w:val="00861AD2"/>
    <w:rsid w:val="00861CF6"/>
    <w:rsid w:val="008625C1"/>
    <w:rsid w:val="008626A9"/>
    <w:rsid w:val="008626C7"/>
    <w:rsid w:val="00862929"/>
    <w:rsid w:val="00862E42"/>
    <w:rsid w:val="0086374E"/>
    <w:rsid w:val="0086406D"/>
    <w:rsid w:val="008648E5"/>
    <w:rsid w:val="00864CF0"/>
    <w:rsid w:val="00864D72"/>
    <w:rsid w:val="008651F0"/>
    <w:rsid w:val="00865409"/>
    <w:rsid w:val="00865A23"/>
    <w:rsid w:val="00866059"/>
    <w:rsid w:val="00866761"/>
    <w:rsid w:val="00866780"/>
    <w:rsid w:val="00866995"/>
    <w:rsid w:val="0086783E"/>
    <w:rsid w:val="00867DB1"/>
    <w:rsid w:val="0087003B"/>
    <w:rsid w:val="008718CC"/>
    <w:rsid w:val="00871ABF"/>
    <w:rsid w:val="00872030"/>
    <w:rsid w:val="00872C3E"/>
    <w:rsid w:val="00872F73"/>
    <w:rsid w:val="0087388F"/>
    <w:rsid w:val="008739C7"/>
    <w:rsid w:val="00873CEA"/>
    <w:rsid w:val="008749C2"/>
    <w:rsid w:val="00874B18"/>
    <w:rsid w:val="00875B1B"/>
    <w:rsid w:val="0087773E"/>
    <w:rsid w:val="008778BB"/>
    <w:rsid w:val="008779B8"/>
    <w:rsid w:val="00877C31"/>
    <w:rsid w:val="008806AC"/>
    <w:rsid w:val="00880941"/>
    <w:rsid w:val="008810FC"/>
    <w:rsid w:val="008817DA"/>
    <w:rsid w:val="00881A32"/>
    <w:rsid w:val="00881B96"/>
    <w:rsid w:val="00882AA9"/>
    <w:rsid w:val="00882B6E"/>
    <w:rsid w:val="00882C29"/>
    <w:rsid w:val="00883855"/>
    <w:rsid w:val="0088385C"/>
    <w:rsid w:val="00883A45"/>
    <w:rsid w:val="00883C18"/>
    <w:rsid w:val="00883D3B"/>
    <w:rsid w:val="0088456C"/>
    <w:rsid w:val="00884DBD"/>
    <w:rsid w:val="00884F95"/>
    <w:rsid w:val="0088527E"/>
    <w:rsid w:val="00885681"/>
    <w:rsid w:val="00885B07"/>
    <w:rsid w:val="00886001"/>
    <w:rsid w:val="008868D8"/>
    <w:rsid w:val="0088727E"/>
    <w:rsid w:val="00887317"/>
    <w:rsid w:val="00887AAE"/>
    <w:rsid w:val="0089087E"/>
    <w:rsid w:val="008909AE"/>
    <w:rsid w:val="00890E88"/>
    <w:rsid w:val="008913C1"/>
    <w:rsid w:val="008913E7"/>
    <w:rsid w:val="0089160E"/>
    <w:rsid w:val="00891A63"/>
    <w:rsid w:val="00893357"/>
    <w:rsid w:val="00893AFE"/>
    <w:rsid w:val="00894EBD"/>
    <w:rsid w:val="008951EE"/>
    <w:rsid w:val="00896D02"/>
    <w:rsid w:val="00897288"/>
    <w:rsid w:val="00897335"/>
    <w:rsid w:val="0089797F"/>
    <w:rsid w:val="00897A90"/>
    <w:rsid w:val="008A0AAC"/>
    <w:rsid w:val="008A0B60"/>
    <w:rsid w:val="008A1F9E"/>
    <w:rsid w:val="008A3521"/>
    <w:rsid w:val="008A36BE"/>
    <w:rsid w:val="008A4162"/>
    <w:rsid w:val="008A5B2F"/>
    <w:rsid w:val="008A6050"/>
    <w:rsid w:val="008A65EE"/>
    <w:rsid w:val="008A671C"/>
    <w:rsid w:val="008A6A00"/>
    <w:rsid w:val="008A7172"/>
    <w:rsid w:val="008A7202"/>
    <w:rsid w:val="008A73B7"/>
    <w:rsid w:val="008A78B7"/>
    <w:rsid w:val="008A7B92"/>
    <w:rsid w:val="008A7D26"/>
    <w:rsid w:val="008A7E00"/>
    <w:rsid w:val="008B0667"/>
    <w:rsid w:val="008B0D0E"/>
    <w:rsid w:val="008B1140"/>
    <w:rsid w:val="008B190B"/>
    <w:rsid w:val="008B34D8"/>
    <w:rsid w:val="008B4129"/>
    <w:rsid w:val="008B4F40"/>
    <w:rsid w:val="008B5211"/>
    <w:rsid w:val="008B5656"/>
    <w:rsid w:val="008B5865"/>
    <w:rsid w:val="008B5FF4"/>
    <w:rsid w:val="008B6978"/>
    <w:rsid w:val="008B7015"/>
    <w:rsid w:val="008B7272"/>
    <w:rsid w:val="008B757B"/>
    <w:rsid w:val="008B7D76"/>
    <w:rsid w:val="008B7DCF"/>
    <w:rsid w:val="008C0FFC"/>
    <w:rsid w:val="008C2331"/>
    <w:rsid w:val="008C251D"/>
    <w:rsid w:val="008C2B90"/>
    <w:rsid w:val="008C2C54"/>
    <w:rsid w:val="008C3210"/>
    <w:rsid w:val="008C3C2E"/>
    <w:rsid w:val="008C4A2F"/>
    <w:rsid w:val="008C6257"/>
    <w:rsid w:val="008C632A"/>
    <w:rsid w:val="008C7437"/>
    <w:rsid w:val="008C798E"/>
    <w:rsid w:val="008D080E"/>
    <w:rsid w:val="008D0C44"/>
    <w:rsid w:val="008D1210"/>
    <w:rsid w:val="008D170C"/>
    <w:rsid w:val="008D20E1"/>
    <w:rsid w:val="008D2BFC"/>
    <w:rsid w:val="008D3948"/>
    <w:rsid w:val="008D3EB0"/>
    <w:rsid w:val="008D4CD7"/>
    <w:rsid w:val="008D59C0"/>
    <w:rsid w:val="008D6542"/>
    <w:rsid w:val="008D67E6"/>
    <w:rsid w:val="008D6D79"/>
    <w:rsid w:val="008D6E4A"/>
    <w:rsid w:val="008D7041"/>
    <w:rsid w:val="008D7E4C"/>
    <w:rsid w:val="008E09E0"/>
    <w:rsid w:val="008E0E43"/>
    <w:rsid w:val="008E1669"/>
    <w:rsid w:val="008E17D6"/>
    <w:rsid w:val="008E18D2"/>
    <w:rsid w:val="008E1973"/>
    <w:rsid w:val="008E20A3"/>
    <w:rsid w:val="008E29EE"/>
    <w:rsid w:val="008E2F26"/>
    <w:rsid w:val="008E3471"/>
    <w:rsid w:val="008E3725"/>
    <w:rsid w:val="008E3CC0"/>
    <w:rsid w:val="008E4156"/>
    <w:rsid w:val="008E41C5"/>
    <w:rsid w:val="008E43B3"/>
    <w:rsid w:val="008E46AC"/>
    <w:rsid w:val="008E582E"/>
    <w:rsid w:val="008E5CC4"/>
    <w:rsid w:val="008E5F5E"/>
    <w:rsid w:val="008E6184"/>
    <w:rsid w:val="008E6549"/>
    <w:rsid w:val="008E6A12"/>
    <w:rsid w:val="008E6B1C"/>
    <w:rsid w:val="008E6DA9"/>
    <w:rsid w:val="008E79C0"/>
    <w:rsid w:val="008F0886"/>
    <w:rsid w:val="008F2412"/>
    <w:rsid w:val="008F2824"/>
    <w:rsid w:val="008F2B13"/>
    <w:rsid w:val="008F3025"/>
    <w:rsid w:val="008F3ACE"/>
    <w:rsid w:val="008F46A9"/>
    <w:rsid w:val="008F49E7"/>
    <w:rsid w:val="008F59DD"/>
    <w:rsid w:val="008F6C3F"/>
    <w:rsid w:val="00900050"/>
    <w:rsid w:val="0090141D"/>
    <w:rsid w:val="00902094"/>
    <w:rsid w:val="009029F2"/>
    <w:rsid w:val="00902D9E"/>
    <w:rsid w:val="00902ECD"/>
    <w:rsid w:val="009031F9"/>
    <w:rsid w:val="00904C04"/>
    <w:rsid w:val="00904F81"/>
    <w:rsid w:val="0090502D"/>
    <w:rsid w:val="0090503C"/>
    <w:rsid w:val="009052E1"/>
    <w:rsid w:val="009055FF"/>
    <w:rsid w:val="00905910"/>
    <w:rsid w:val="00905B8E"/>
    <w:rsid w:val="0090649F"/>
    <w:rsid w:val="00906C1D"/>
    <w:rsid w:val="00906D3E"/>
    <w:rsid w:val="00907355"/>
    <w:rsid w:val="00907D54"/>
    <w:rsid w:val="0091073E"/>
    <w:rsid w:val="0091162A"/>
    <w:rsid w:val="00911AC0"/>
    <w:rsid w:val="009130BB"/>
    <w:rsid w:val="009145D9"/>
    <w:rsid w:val="00914FD3"/>
    <w:rsid w:val="009155E4"/>
    <w:rsid w:val="00916D75"/>
    <w:rsid w:val="00916FD5"/>
    <w:rsid w:val="0091703D"/>
    <w:rsid w:val="009170D1"/>
    <w:rsid w:val="009176A6"/>
    <w:rsid w:val="009176B7"/>
    <w:rsid w:val="00917E34"/>
    <w:rsid w:val="00920302"/>
    <w:rsid w:val="00920315"/>
    <w:rsid w:val="00920751"/>
    <w:rsid w:val="00922FFB"/>
    <w:rsid w:val="00923FCB"/>
    <w:rsid w:val="00924FDF"/>
    <w:rsid w:val="009251E8"/>
    <w:rsid w:val="0092598C"/>
    <w:rsid w:val="00926411"/>
    <w:rsid w:val="0092779C"/>
    <w:rsid w:val="00927826"/>
    <w:rsid w:val="00930343"/>
    <w:rsid w:val="00930D82"/>
    <w:rsid w:val="009317DA"/>
    <w:rsid w:val="009318FD"/>
    <w:rsid w:val="009323B3"/>
    <w:rsid w:val="009326BE"/>
    <w:rsid w:val="009327FF"/>
    <w:rsid w:val="00932F5E"/>
    <w:rsid w:val="00933141"/>
    <w:rsid w:val="00935C4E"/>
    <w:rsid w:val="00936394"/>
    <w:rsid w:val="00936E47"/>
    <w:rsid w:val="00937AD8"/>
    <w:rsid w:val="00937AD9"/>
    <w:rsid w:val="00937BC5"/>
    <w:rsid w:val="00937F99"/>
    <w:rsid w:val="0094030F"/>
    <w:rsid w:val="009404D4"/>
    <w:rsid w:val="00940748"/>
    <w:rsid w:val="00940D66"/>
    <w:rsid w:val="00941169"/>
    <w:rsid w:val="009413C6"/>
    <w:rsid w:val="0094155F"/>
    <w:rsid w:val="00942644"/>
    <w:rsid w:val="00942648"/>
    <w:rsid w:val="00942C54"/>
    <w:rsid w:val="00942E8E"/>
    <w:rsid w:val="009445A8"/>
    <w:rsid w:val="00944CF3"/>
    <w:rsid w:val="009453CA"/>
    <w:rsid w:val="00945727"/>
    <w:rsid w:val="00945DC8"/>
    <w:rsid w:val="00945E96"/>
    <w:rsid w:val="00945E97"/>
    <w:rsid w:val="00946D3A"/>
    <w:rsid w:val="0094799F"/>
    <w:rsid w:val="00950106"/>
    <w:rsid w:val="00950594"/>
    <w:rsid w:val="0095139C"/>
    <w:rsid w:val="00951D8A"/>
    <w:rsid w:val="00951F6A"/>
    <w:rsid w:val="00951FF0"/>
    <w:rsid w:val="00952515"/>
    <w:rsid w:val="00952886"/>
    <w:rsid w:val="00952CED"/>
    <w:rsid w:val="00953EAC"/>
    <w:rsid w:val="009541FF"/>
    <w:rsid w:val="0095440C"/>
    <w:rsid w:val="0095501A"/>
    <w:rsid w:val="00955703"/>
    <w:rsid w:val="00956C73"/>
    <w:rsid w:val="00956F34"/>
    <w:rsid w:val="00957530"/>
    <w:rsid w:val="00960155"/>
    <w:rsid w:val="009601D8"/>
    <w:rsid w:val="00961653"/>
    <w:rsid w:val="00961FF2"/>
    <w:rsid w:val="0096237B"/>
    <w:rsid w:val="009639C6"/>
    <w:rsid w:val="00964CF5"/>
    <w:rsid w:val="00965058"/>
    <w:rsid w:val="00965497"/>
    <w:rsid w:val="009654C5"/>
    <w:rsid w:val="00965628"/>
    <w:rsid w:val="009663C2"/>
    <w:rsid w:val="0096695A"/>
    <w:rsid w:val="00966E8D"/>
    <w:rsid w:val="0097025B"/>
    <w:rsid w:val="009702F4"/>
    <w:rsid w:val="00970BF7"/>
    <w:rsid w:val="00970CA3"/>
    <w:rsid w:val="00971860"/>
    <w:rsid w:val="009729B4"/>
    <w:rsid w:val="009731CB"/>
    <w:rsid w:val="00973E58"/>
    <w:rsid w:val="00973EA6"/>
    <w:rsid w:val="009740DD"/>
    <w:rsid w:val="009741A1"/>
    <w:rsid w:val="00974A63"/>
    <w:rsid w:val="00974B3A"/>
    <w:rsid w:val="00975F27"/>
    <w:rsid w:val="00976112"/>
    <w:rsid w:val="0097617F"/>
    <w:rsid w:val="00977095"/>
    <w:rsid w:val="009770B6"/>
    <w:rsid w:val="00977197"/>
    <w:rsid w:val="00981403"/>
    <w:rsid w:val="00981908"/>
    <w:rsid w:val="00981EAE"/>
    <w:rsid w:val="00981F06"/>
    <w:rsid w:val="00982CEE"/>
    <w:rsid w:val="00982F3E"/>
    <w:rsid w:val="0098369F"/>
    <w:rsid w:val="009842DA"/>
    <w:rsid w:val="00984B31"/>
    <w:rsid w:val="00984F47"/>
    <w:rsid w:val="00985B74"/>
    <w:rsid w:val="009860D8"/>
    <w:rsid w:val="009865AB"/>
    <w:rsid w:val="00987550"/>
    <w:rsid w:val="00987AE4"/>
    <w:rsid w:val="00987DE5"/>
    <w:rsid w:val="009901CE"/>
    <w:rsid w:val="0099084D"/>
    <w:rsid w:val="00990E04"/>
    <w:rsid w:val="00991012"/>
    <w:rsid w:val="009912E6"/>
    <w:rsid w:val="00991B5C"/>
    <w:rsid w:val="00992A9D"/>
    <w:rsid w:val="00992DD6"/>
    <w:rsid w:val="00992F84"/>
    <w:rsid w:val="009938AA"/>
    <w:rsid w:val="0099419E"/>
    <w:rsid w:val="009941A5"/>
    <w:rsid w:val="0099544C"/>
    <w:rsid w:val="0099613E"/>
    <w:rsid w:val="009963AD"/>
    <w:rsid w:val="00997DDF"/>
    <w:rsid w:val="009A05A9"/>
    <w:rsid w:val="009A0BD6"/>
    <w:rsid w:val="009A0D57"/>
    <w:rsid w:val="009A0F8E"/>
    <w:rsid w:val="009A142C"/>
    <w:rsid w:val="009A1569"/>
    <w:rsid w:val="009A2F36"/>
    <w:rsid w:val="009A3916"/>
    <w:rsid w:val="009A3AAC"/>
    <w:rsid w:val="009A3B56"/>
    <w:rsid w:val="009A5DF8"/>
    <w:rsid w:val="009A69B3"/>
    <w:rsid w:val="009B1079"/>
    <w:rsid w:val="009B32B3"/>
    <w:rsid w:val="009B3CA1"/>
    <w:rsid w:val="009B48D7"/>
    <w:rsid w:val="009B4D6F"/>
    <w:rsid w:val="009B5034"/>
    <w:rsid w:val="009B570D"/>
    <w:rsid w:val="009B5999"/>
    <w:rsid w:val="009B5E9E"/>
    <w:rsid w:val="009B5F41"/>
    <w:rsid w:val="009B6071"/>
    <w:rsid w:val="009B7C80"/>
    <w:rsid w:val="009B7F3D"/>
    <w:rsid w:val="009C03FB"/>
    <w:rsid w:val="009C0BA3"/>
    <w:rsid w:val="009C0ED4"/>
    <w:rsid w:val="009C11D1"/>
    <w:rsid w:val="009C1363"/>
    <w:rsid w:val="009C1417"/>
    <w:rsid w:val="009C1A0C"/>
    <w:rsid w:val="009C2004"/>
    <w:rsid w:val="009C28A4"/>
    <w:rsid w:val="009C28F8"/>
    <w:rsid w:val="009C2C36"/>
    <w:rsid w:val="009C2E21"/>
    <w:rsid w:val="009C3784"/>
    <w:rsid w:val="009C3A97"/>
    <w:rsid w:val="009C3C59"/>
    <w:rsid w:val="009C404A"/>
    <w:rsid w:val="009C520B"/>
    <w:rsid w:val="009C63C6"/>
    <w:rsid w:val="009C64B3"/>
    <w:rsid w:val="009C68EA"/>
    <w:rsid w:val="009C6CBF"/>
    <w:rsid w:val="009C7108"/>
    <w:rsid w:val="009C7210"/>
    <w:rsid w:val="009C7A58"/>
    <w:rsid w:val="009C7ED8"/>
    <w:rsid w:val="009D0573"/>
    <w:rsid w:val="009D1DA1"/>
    <w:rsid w:val="009D2272"/>
    <w:rsid w:val="009D2D97"/>
    <w:rsid w:val="009D3017"/>
    <w:rsid w:val="009D3620"/>
    <w:rsid w:val="009D3A1A"/>
    <w:rsid w:val="009D43F9"/>
    <w:rsid w:val="009D44A5"/>
    <w:rsid w:val="009D5A59"/>
    <w:rsid w:val="009D5A8F"/>
    <w:rsid w:val="009D5CEB"/>
    <w:rsid w:val="009D6A31"/>
    <w:rsid w:val="009D6D12"/>
    <w:rsid w:val="009E1026"/>
    <w:rsid w:val="009E1337"/>
    <w:rsid w:val="009E1671"/>
    <w:rsid w:val="009E1A75"/>
    <w:rsid w:val="009E3D71"/>
    <w:rsid w:val="009E4290"/>
    <w:rsid w:val="009E4935"/>
    <w:rsid w:val="009E59B9"/>
    <w:rsid w:val="009E6380"/>
    <w:rsid w:val="009E6FB6"/>
    <w:rsid w:val="009E7004"/>
    <w:rsid w:val="009E7065"/>
    <w:rsid w:val="009E74DB"/>
    <w:rsid w:val="009E77A7"/>
    <w:rsid w:val="009E7C89"/>
    <w:rsid w:val="009E7F06"/>
    <w:rsid w:val="009F10D7"/>
    <w:rsid w:val="009F157C"/>
    <w:rsid w:val="009F193F"/>
    <w:rsid w:val="009F24CF"/>
    <w:rsid w:val="009F2942"/>
    <w:rsid w:val="009F2AF9"/>
    <w:rsid w:val="009F3093"/>
    <w:rsid w:val="009F32ED"/>
    <w:rsid w:val="009F32F9"/>
    <w:rsid w:val="009F361E"/>
    <w:rsid w:val="009F3779"/>
    <w:rsid w:val="009F4732"/>
    <w:rsid w:val="009F4D3F"/>
    <w:rsid w:val="009F52C2"/>
    <w:rsid w:val="009F5861"/>
    <w:rsid w:val="009F6492"/>
    <w:rsid w:val="009F65A2"/>
    <w:rsid w:val="009F66E7"/>
    <w:rsid w:val="009F678B"/>
    <w:rsid w:val="009F6A33"/>
    <w:rsid w:val="009F715B"/>
    <w:rsid w:val="009F74F1"/>
    <w:rsid w:val="00A0032D"/>
    <w:rsid w:val="00A00B64"/>
    <w:rsid w:val="00A00EAF"/>
    <w:rsid w:val="00A01193"/>
    <w:rsid w:val="00A04563"/>
    <w:rsid w:val="00A04DA8"/>
    <w:rsid w:val="00A050CB"/>
    <w:rsid w:val="00A052AB"/>
    <w:rsid w:val="00A05CDE"/>
    <w:rsid w:val="00A05D3B"/>
    <w:rsid w:val="00A06955"/>
    <w:rsid w:val="00A06F65"/>
    <w:rsid w:val="00A071C3"/>
    <w:rsid w:val="00A14205"/>
    <w:rsid w:val="00A143E2"/>
    <w:rsid w:val="00A147FF"/>
    <w:rsid w:val="00A14AD2"/>
    <w:rsid w:val="00A153A0"/>
    <w:rsid w:val="00A158BF"/>
    <w:rsid w:val="00A15FEC"/>
    <w:rsid w:val="00A169F2"/>
    <w:rsid w:val="00A16D77"/>
    <w:rsid w:val="00A176CC"/>
    <w:rsid w:val="00A1786B"/>
    <w:rsid w:val="00A20081"/>
    <w:rsid w:val="00A202E1"/>
    <w:rsid w:val="00A2099F"/>
    <w:rsid w:val="00A21250"/>
    <w:rsid w:val="00A219FD"/>
    <w:rsid w:val="00A21AA4"/>
    <w:rsid w:val="00A21C3B"/>
    <w:rsid w:val="00A220FE"/>
    <w:rsid w:val="00A222E3"/>
    <w:rsid w:val="00A2296D"/>
    <w:rsid w:val="00A233D3"/>
    <w:rsid w:val="00A23A8B"/>
    <w:rsid w:val="00A240C9"/>
    <w:rsid w:val="00A24A98"/>
    <w:rsid w:val="00A24E3E"/>
    <w:rsid w:val="00A2617B"/>
    <w:rsid w:val="00A27221"/>
    <w:rsid w:val="00A27259"/>
    <w:rsid w:val="00A27318"/>
    <w:rsid w:val="00A27677"/>
    <w:rsid w:val="00A27F26"/>
    <w:rsid w:val="00A315A7"/>
    <w:rsid w:val="00A318BF"/>
    <w:rsid w:val="00A31F25"/>
    <w:rsid w:val="00A32566"/>
    <w:rsid w:val="00A32E25"/>
    <w:rsid w:val="00A33031"/>
    <w:rsid w:val="00A338D4"/>
    <w:rsid w:val="00A33D87"/>
    <w:rsid w:val="00A33F2A"/>
    <w:rsid w:val="00A34829"/>
    <w:rsid w:val="00A34BE5"/>
    <w:rsid w:val="00A35677"/>
    <w:rsid w:val="00A35B03"/>
    <w:rsid w:val="00A35FB4"/>
    <w:rsid w:val="00A36E11"/>
    <w:rsid w:val="00A374C2"/>
    <w:rsid w:val="00A379A6"/>
    <w:rsid w:val="00A4049F"/>
    <w:rsid w:val="00A40710"/>
    <w:rsid w:val="00A41375"/>
    <w:rsid w:val="00A41481"/>
    <w:rsid w:val="00A4155D"/>
    <w:rsid w:val="00A41CA7"/>
    <w:rsid w:val="00A422C1"/>
    <w:rsid w:val="00A42BE8"/>
    <w:rsid w:val="00A431E6"/>
    <w:rsid w:val="00A434BF"/>
    <w:rsid w:val="00A43E7D"/>
    <w:rsid w:val="00A43F9D"/>
    <w:rsid w:val="00A44A57"/>
    <w:rsid w:val="00A44B50"/>
    <w:rsid w:val="00A44D27"/>
    <w:rsid w:val="00A45807"/>
    <w:rsid w:val="00A45FAF"/>
    <w:rsid w:val="00A4635A"/>
    <w:rsid w:val="00A46443"/>
    <w:rsid w:val="00A46FDD"/>
    <w:rsid w:val="00A477DD"/>
    <w:rsid w:val="00A50366"/>
    <w:rsid w:val="00A50DDA"/>
    <w:rsid w:val="00A51C83"/>
    <w:rsid w:val="00A51D16"/>
    <w:rsid w:val="00A5268F"/>
    <w:rsid w:val="00A529A7"/>
    <w:rsid w:val="00A52D2C"/>
    <w:rsid w:val="00A532B3"/>
    <w:rsid w:val="00A53C64"/>
    <w:rsid w:val="00A53D5D"/>
    <w:rsid w:val="00A54B3F"/>
    <w:rsid w:val="00A558DB"/>
    <w:rsid w:val="00A56724"/>
    <w:rsid w:val="00A56FA6"/>
    <w:rsid w:val="00A57306"/>
    <w:rsid w:val="00A577F2"/>
    <w:rsid w:val="00A60032"/>
    <w:rsid w:val="00A61156"/>
    <w:rsid w:val="00A61C25"/>
    <w:rsid w:val="00A61D62"/>
    <w:rsid w:val="00A626FE"/>
    <w:rsid w:val="00A62897"/>
    <w:rsid w:val="00A62DF2"/>
    <w:rsid w:val="00A63091"/>
    <w:rsid w:val="00A63477"/>
    <w:rsid w:val="00A637DC"/>
    <w:rsid w:val="00A63C15"/>
    <w:rsid w:val="00A64501"/>
    <w:rsid w:val="00A64A7F"/>
    <w:rsid w:val="00A65727"/>
    <w:rsid w:val="00A6678B"/>
    <w:rsid w:val="00A6695E"/>
    <w:rsid w:val="00A6725D"/>
    <w:rsid w:val="00A6783F"/>
    <w:rsid w:val="00A67A48"/>
    <w:rsid w:val="00A67BB3"/>
    <w:rsid w:val="00A67C59"/>
    <w:rsid w:val="00A701C1"/>
    <w:rsid w:val="00A70A4C"/>
    <w:rsid w:val="00A712E0"/>
    <w:rsid w:val="00A717A6"/>
    <w:rsid w:val="00A71CE9"/>
    <w:rsid w:val="00A72526"/>
    <w:rsid w:val="00A729E0"/>
    <w:rsid w:val="00A735FB"/>
    <w:rsid w:val="00A73EDB"/>
    <w:rsid w:val="00A74810"/>
    <w:rsid w:val="00A74B24"/>
    <w:rsid w:val="00A74F4F"/>
    <w:rsid w:val="00A7640C"/>
    <w:rsid w:val="00A765BE"/>
    <w:rsid w:val="00A766F1"/>
    <w:rsid w:val="00A76734"/>
    <w:rsid w:val="00A771BC"/>
    <w:rsid w:val="00A777EE"/>
    <w:rsid w:val="00A778F2"/>
    <w:rsid w:val="00A77FDB"/>
    <w:rsid w:val="00A801AE"/>
    <w:rsid w:val="00A8062E"/>
    <w:rsid w:val="00A80ADF"/>
    <w:rsid w:val="00A80EBA"/>
    <w:rsid w:val="00A80FE9"/>
    <w:rsid w:val="00A815FC"/>
    <w:rsid w:val="00A81A67"/>
    <w:rsid w:val="00A8231B"/>
    <w:rsid w:val="00A8264E"/>
    <w:rsid w:val="00A8280E"/>
    <w:rsid w:val="00A82C03"/>
    <w:rsid w:val="00A82D56"/>
    <w:rsid w:val="00A832B4"/>
    <w:rsid w:val="00A83EEC"/>
    <w:rsid w:val="00A842EC"/>
    <w:rsid w:val="00A84B6C"/>
    <w:rsid w:val="00A84C58"/>
    <w:rsid w:val="00A86353"/>
    <w:rsid w:val="00A8650F"/>
    <w:rsid w:val="00A869C7"/>
    <w:rsid w:val="00A86DE5"/>
    <w:rsid w:val="00A86FE5"/>
    <w:rsid w:val="00A874B8"/>
    <w:rsid w:val="00A87E98"/>
    <w:rsid w:val="00A905C8"/>
    <w:rsid w:val="00A913F4"/>
    <w:rsid w:val="00A922B6"/>
    <w:rsid w:val="00A92A7D"/>
    <w:rsid w:val="00A932A1"/>
    <w:rsid w:val="00A9387E"/>
    <w:rsid w:val="00A93FC1"/>
    <w:rsid w:val="00A94549"/>
    <w:rsid w:val="00A950F6"/>
    <w:rsid w:val="00A952E2"/>
    <w:rsid w:val="00A95B7F"/>
    <w:rsid w:val="00A960B0"/>
    <w:rsid w:val="00A9628F"/>
    <w:rsid w:val="00A964C8"/>
    <w:rsid w:val="00A96780"/>
    <w:rsid w:val="00A97240"/>
    <w:rsid w:val="00A97B3B"/>
    <w:rsid w:val="00A97FD7"/>
    <w:rsid w:val="00AA0521"/>
    <w:rsid w:val="00AA0833"/>
    <w:rsid w:val="00AA0FBD"/>
    <w:rsid w:val="00AA147A"/>
    <w:rsid w:val="00AA2555"/>
    <w:rsid w:val="00AA318B"/>
    <w:rsid w:val="00AA3499"/>
    <w:rsid w:val="00AA3833"/>
    <w:rsid w:val="00AA3D3A"/>
    <w:rsid w:val="00AA3E1D"/>
    <w:rsid w:val="00AA4A7B"/>
    <w:rsid w:val="00AA5632"/>
    <w:rsid w:val="00AA57F4"/>
    <w:rsid w:val="00AA5FBD"/>
    <w:rsid w:val="00AA651B"/>
    <w:rsid w:val="00AA6826"/>
    <w:rsid w:val="00AA6966"/>
    <w:rsid w:val="00AA750F"/>
    <w:rsid w:val="00AA7C75"/>
    <w:rsid w:val="00AA7EF4"/>
    <w:rsid w:val="00AB0727"/>
    <w:rsid w:val="00AB0ED7"/>
    <w:rsid w:val="00AB0FA0"/>
    <w:rsid w:val="00AB1413"/>
    <w:rsid w:val="00AB154A"/>
    <w:rsid w:val="00AB1D0B"/>
    <w:rsid w:val="00AB1DA4"/>
    <w:rsid w:val="00AB3005"/>
    <w:rsid w:val="00AB3324"/>
    <w:rsid w:val="00AB36D6"/>
    <w:rsid w:val="00AB37FC"/>
    <w:rsid w:val="00AB3E2E"/>
    <w:rsid w:val="00AB3FDF"/>
    <w:rsid w:val="00AB44A7"/>
    <w:rsid w:val="00AB459F"/>
    <w:rsid w:val="00AB4D7B"/>
    <w:rsid w:val="00AB5092"/>
    <w:rsid w:val="00AB529A"/>
    <w:rsid w:val="00AB58EE"/>
    <w:rsid w:val="00AB58FC"/>
    <w:rsid w:val="00AB5A1A"/>
    <w:rsid w:val="00AB5FA5"/>
    <w:rsid w:val="00AB6443"/>
    <w:rsid w:val="00AB656B"/>
    <w:rsid w:val="00AB6914"/>
    <w:rsid w:val="00AC03B8"/>
    <w:rsid w:val="00AC04CE"/>
    <w:rsid w:val="00AC0BEE"/>
    <w:rsid w:val="00AC12F0"/>
    <w:rsid w:val="00AC1740"/>
    <w:rsid w:val="00AC1B74"/>
    <w:rsid w:val="00AC3171"/>
    <w:rsid w:val="00AC3529"/>
    <w:rsid w:val="00AC3788"/>
    <w:rsid w:val="00AC4B38"/>
    <w:rsid w:val="00AC52B8"/>
    <w:rsid w:val="00AC5BB9"/>
    <w:rsid w:val="00AC5BD3"/>
    <w:rsid w:val="00AC5BEC"/>
    <w:rsid w:val="00AC5D68"/>
    <w:rsid w:val="00AC5DFA"/>
    <w:rsid w:val="00AC61B1"/>
    <w:rsid w:val="00AC6443"/>
    <w:rsid w:val="00AC64D3"/>
    <w:rsid w:val="00AC6DB3"/>
    <w:rsid w:val="00AC707C"/>
    <w:rsid w:val="00AD00A8"/>
    <w:rsid w:val="00AD00AD"/>
    <w:rsid w:val="00AD04CB"/>
    <w:rsid w:val="00AD05BF"/>
    <w:rsid w:val="00AD0A47"/>
    <w:rsid w:val="00AD0C7F"/>
    <w:rsid w:val="00AD0DD1"/>
    <w:rsid w:val="00AD1388"/>
    <w:rsid w:val="00AD1586"/>
    <w:rsid w:val="00AD1773"/>
    <w:rsid w:val="00AD200E"/>
    <w:rsid w:val="00AD2159"/>
    <w:rsid w:val="00AD26F5"/>
    <w:rsid w:val="00AD2906"/>
    <w:rsid w:val="00AD2C1B"/>
    <w:rsid w:val="00AD2DD6"/>
    <w:rsid w:val="00AD31A1"/>
    <w:rsid w:val="00AD4950"/>
    <w:rsid w:val="00AD5CB0"/>
    <w:rsid w:val="00AD6253"/>
    <w:rsid w:val="00AD74BC"/>
    <w:rsid w:val="00AE0197"/>
    <w:rsid w:val="00AE0452"/>
    <w:rsid w:val="00AE067B"/>
    <w:rsid w:val="00AE1109"/>
    <w:rsid w:val="00AE11B4"/>
    <w:rsid w:val="00AE160C"/>
    <w:rsid w:val="00AE1E01"/>
    <w:rsid w:val="00AE1FD6"/>
    <w:rsid w:val="00AE2072"/>
    <w:rsid w:val="00AE2697"/>
    <w:rsid w:val="00AE2E36"/>
    <w:rsid w:val="00AE3A55"/>
    <w:rsid w:val="00AE3CA5"/>
    <w:rsid w:val="00AE3F5D"/>
    <w:rsid w:val="00AE466D"/>
    <w:rsid w:val="00AE50C9"/>
    <w:rsid w:val="00AE54D0"/>
    <w:rsid w:val="00AE58D6"/>
    <w:rsid w:val="00AE642E"/>
    <w:rsid w:val="00AE7ABE"/>
    <w:rsid w:val="00AF097E"/>
    <w:rsid w:val="00AF0C26"/>
    <w:rsid w:val="00AF169C"/>
    <w:rsid w:val="00AF1E4D"/>
    <w:rsid w:val="00AF23DE"/>
    <w:rsid w:val="00AF2685"/>
    <w:rsid w:val="00AF2A19"/>
    <w:rsid w:val="00AF2C16"/>
    <w:rsid w:val="00AF3354"/>
    <w:rsid w:val="00AF3652"/>
    <w:rsid w:val="00AF3BC5"/>
    <w:rsid w:val="00AF4245"/>
    <w:rsid w:val="00AF439F"/>
    <w:rsid w:val="00AF4E59"/>
    <w:rsid w:val="00AF6449"/>
    <w:rsid w:val="00AF7278"/>
    <w:rsid w:val="00AF7B29"/>
    <w:rsid w:val="00AF7B49"/>
    <w:rsid w:val="00AF7C13"/>
    <w:rsid w:val="00AF7CFE"/>
    <w:rsid w:val="00AF7F9C"/>
    <w:rsid w:val="00B00326"/>
    <w:rsid w:val="00B01213"/>
    <w:rsid w:val="00B01856"/>
    <w:rsid w:val="00B01E7C"/>
    <w:rsid w:val="00B01E96"/>
    <w:rsid w:val="00B021DA"/>
    <w:rsid w:val="00B02324"/>
    <w:rsid w:val="00B02FC2"/>
    <w:rsid w:val="00B0313D"/>
    <w:rsid w:val="00B036B1"/>
    <w:rsid w:val="00B05312"/>
    <w:rsid w:val="00B05566"/>
    <w:rsid w:val="00B05B7F"/>
    <w:rsid w:val="00B05E30"/>
    <w:rsid w:val="00B0679A"/>
    <w:rsid w:val="00B069F1"/>
    <w:rsid w:val="00B06BCD"/>
    <w:rsid w:val="00B0710E"/>
    <w:rsid w:val="00B07288"/>
    <w:rsid w:val="00B074E0"/>
    <w:rsid w:val="00B103CC"/>
    <w:rsid w:val="00B10CA2"/>
    <w:rsid w:val="00B123C9"/>
    <w:rsid w:val="00B132AE"/>
    <w:rsid w:val="00B13447"/>
    <w:rsid w:val="00B14126"/>
    <w:rsid w:val="00B14306"/>
    <w:rsid w:val="00B14470"/>
    <w:rsid w:val="00B144FC"/>
    <w:rsid w:val="00B14963"/>
    <w:rsid w:val="00B165D2"/>
    <w:rsid w:val="00B16943"/>
    <w:rsid w:val="00B17D8B"/>
    <w:rsid w:val="00B2004F"/>
    <w:rsid w:val="00B200CD"/>
    <w:rsid w:val="00B20657"/>
    <w:rsid w:val="00B20994"/>
    <w:rsid w:val="00B20B9E"/>
    <w:rsid w:val="00B21037"/>
    <w:rsid w:val="00B21AD2"/>
    <w:rsid w:val="00B22876"/>
    <w:rsid w:val="00B228B5"/>
    <w:rsid w:val="00B22CEA"/>
    <w:rsid w:val="00B23608"/>
    <w:rsid w:val="00B2366D"/>
    <w:rsid w:val="00B23AFC"/>
    <w:rsid w:val="00B23BF2"/>
    <w:rsid w:val="00B23D8C"/>
    <w:rsid w:val="00B23DF5"/>
    <w:rsid w:val="00B24185"/>
    <w:rsid w:val="00B2441B"/>
    <w:rsid w:val="00B245D3"/>
    <w:rsid w:val="00B24972"/>
    <w:rsid w:val="00B25AFA"/>
    <w:rsid w:val="00B26756"/>
    <w:rsid w:val="00B2689A"/>
    <w:rsid w:val="00B26A10"/>
    <w:rsid w:val="00B27B43"/>
    <w:rsid w:val="00B27C3A"/>
    <w:rsid w:val="00B302DC"/>
    <w:rsid w:val="00B31791"/>
    <w:rsid w:val="00B318C2"/>
    <w:rsid w:val="00B321F5"/>
    <w:rsid w:val="00B324EE"/>
    <w:rsid w:val="00B340CF"/>
    <w:rsid w:val="00B35E49"/>
    <w:rsid w:val="00B4046F"/>
    <w:rsid w:val="00B4249A"/>
    <w:rsid w:val="00B42520"/>
    <w:rsid w:val="00B4314C"/>
    <w:rsid w:val="00B43FBE"/>
    <w:rsid w:val="00B4494E"/>
    <w:rsid w:val="00B45FD1"/>
    <w:rsid w:val="00B46B38"/>
    <w:rsid w:val="00B47190"/>
    <w:rsid w:val="00B47B98"/>
    <w:rsid w:val="00B50087"/>
    <w:rsid w:val="00B505B5"/>
    <w:rsid w:val="00B50627"/>
    <w:rsid w:val="00B5062C"/>
    <w:rsid w:val="00B5077C"/>
    <w:rsid w:val="00B5129B"/>
    <w:rsid w:val="00B51494"/>
    <w:rsid w:val="00B5170E"/>
    <w:rsid w:val="00B51D10"/>
    <w:rsid w:val="00B51E02"/>
    <w:rsid w:val="00B521D4"/>
    <w:rsid w:val="00B5305D"/>
    <w:rsid w:val="00B5333D"/>
    <w:rsid w:val="00B53622"/>
    <w:rsid w:val="00B53880"/>
    <w:rsid w:val="00B543F6"/>
    <w:rsid w:val="00B5476B"/>
    <w:rsid w:val="00B551EC"/>
    <w:rsid w:val="00B56A53"/>
    <w:rsid w:val="00B56DFF"/>
    <w:rsid w:val="00B57200"/>
    <w:rsid w:val="00B57D2D"/>
    <w:rsid w:val="00B60B71"/>
    <w:rsid w:val="00B6146C"/>
    <w:rsid w:val="00B6171A"/>
    <w:rsid w:val="00B61DAF"/>
    <w:rsid w:val="00B61F05"/>
    <w:rsid w:val="00B62191"/>
    <w:rsid w:val="00B64660"/>
    <w:rsid w:val="00B648DD"/>
    <w:rsid w:val="00B64C5A"/>
    <w:rsid w:val="00B64FBC"/>
    <w:rsid w:val="00B661EF"/>
    <w:rsid w:val="00B668C4"/>
    <w:rsid w:val="00B669BB"/>
    <w:rsid w:val="00B6740C"/>
    <w:rsid w:val="00B676FC"/>
    <w:rsid w:val="00B677BA"/>
    <w:rsid w:val="00B67B83"/>
    <w:rsid w:val="00B67E1F"/>
    <w:rsid w:val="00B702D6"/>
    <w:rsid w:val="00B704F3"/>
    <w:rsid w:val="00B70B11"/>
    <w:rsid w:val="00B711C9"/>
    <w:rsid w:val="00B723C7"/>
    <w:rsid w:val="00B72964"/>
    <w:rsid w:val="00B7538E"/>
    <w:rsid w:val="00B75C32"/>
    <w:rsid w:val="00B75ECE"/>
    <w:rsid w:val="00B75F67"/>
    <w:rsid w:val="00B76A85"/>
    <w:rsid w:val="00B770CA"/>
    <w:rsid w:val="00B776C0"/>
    <w:rsid w:val="00B80059"/>
    <w:rsid w:val="00B8050B"/>
    <w:rsid w:val="00B80627"/>
    <w:rsid w:val="00B80809"/>
    <w:rsid w:val="00B80AF8"/>
    <w:rsid w:val="00B80D44"/>
    <w:rsid w:val="00B80DAE"/>
    <w:rsid w:val="00B814D4"/>
    <w:rsid w:val="00B81A27"/>
    <w:rsid w:val="00B81D79"/>
    <w:rsid w:val="00B8278E"/>
    <w:rsid w:val="00B82D07"/>
    <w:rsid w:val="00B830F3"/>
    <w:rsid w:val="00B839D7"/>
    <w:rsid w:val="00B842DB"/>
    <w:rsid w:val="00B84EC2"/>
    <w:rsid w:val="00B85355"/>
    <w:rsid w:val="00B870C1"/>
    <w:rsid w:val="00B87195"/>
    <w:rsid w:val="00B87706"/>
    <w:rsid w:val="00B903A0"/>
    <w:rsid w:val="00B90850"/>
    <w:rsid w:val="00B916E9"/>
    <w:rsid w:val="00B9255C"/>
    <w:rsid w:val="00B9258F"/>
    <w:rsid w:val="00B927EC"/>
    <w:rsid w:val="00B93F7C"/>
    <w:rsid w:val="00B959F1"/>
    <w:rsid w:val="00B95DD1"/>
    <w:rsid w:val="00B9612B"/>
    <w:rsid w:val="00B9680E"/>
    <w:rsid w:val="00B97B53"/>
    <w:rsid w:val="00B97ED2"/>
    <w:rsid w:val="00BA0761"/>
    <w:rsid w:val="00BA1B3E"/>
    <w:rsid w:val="00BA1BE7"/>
    <w:rsid w:val="00BA1FC6"/>
    <w:rsid w:val="00BA2229"/>
    <w:rsid w:val="00BA26E4"/>
    <w:rsid w:val="00BA27CB"/>
    <w:rsid w:val="00BA2AE8"/>
    <w:rsid w:val="00BA34F6"/>
    <w:rsid w:val="00BA36CD"/>
    <w:rsid w:val="00BA3863"/>
    <w:rsid w:val="00BA3CB4"/>
    <w:rsid w:val="00BA4214"/>
    <w:rsid w:val="00BA4362"/>
    <w:rsid w:val="00BA4710"/>
    <w:rsid w:val="00BA544E"/>
    <w:rsid w:val="00BA5E77"/>
    <w:rsid w:val="00BA5EF8"/>
    <w:rsid w:val="00BA6343"/>
    <w:rsid w:val="00BA67C1"/>
    <w:rsid w:val="00BA69D1"/>
    <w:rsid w:val="00BA7F61"/>
    <w:rsid w:val="00BB09E3"/>
    <w:rsid w:val="00BB0AB7"/>
    <w:rsid w:val="00BB14CC"/>
    <w:rsid w:val="00BB1638"/>
    <w:rsid w:val="00BB1903"/>
    <w:rsid w:val="00BB1B0B"/>
    <w:rsid w:val="00BB22C2"/>
    <w:rsid w:val="00BB2BF7"/>
    <w:rsid w:val="00BB37D9"/>
    <w:rsid w:val="00BB3871"/>
    <w:rsid w:val="00BB41A9"/>
    <w:rsid w:val="00BB4B94"/>
    <w:rsid w:val="00BB4BD0"/>
    <w:rsid w:val="00BB57DD"/>
    <w:rsid w:val="00BB58F1"/>
    <w:rsid w:val="00BB6485"/>
    <w:rsid w:val="00BB699D"/>
    <w:rsid w:val="00BB778C"/>
    <w:rsid w:val="00BB7C3C"/>
    <w:rsid w:val="00BC1210"/>
    <w:rsid w:val="00BC1437"/>
    <w:rsid w:val="00BC1D79"/>
    <w:rsid w:val="00BC23CC"/>
    <w:rsid w:val="00BC41AF"/>
    <w:rsid w:val="00BC50D8"/>
    <w:rsid w:val="00BC53E2"/>
    <w:rsid w:val="00BC6082"/>
    <w:rsid w:val="00BC65DE"/>
    <w:rsid w:val="00BC66C6"/>
    <w:rsid w:val="00BC6845"/>
    <w:rsid w:val="00BC6D2F"/>
    <w:rsid w:val="00BC7345"/>
    <w:rsid w:val="00BD0461"/>
    <w:rsid w:val="00BD0796"/>
    <w:rsid w:val="00BD07BD"/>
    <w:rsid w:val="00BD0B6C"/>
    <w:rsid w:val="00BD0C5E"/>
    <w:rsid w:val="00BD0EC3"/>
    <w:rsid w:val="00BD116C"/>
    <w:rsid w:val="00BD21C8"/>
    <w:rsid w:val="00BD2C0A"/>
    <w:rsid w:val="00BD2CAE"/>
    <w:rsid w:val="00BD2D23"/>
    <w:rsid w:val="00BD2E72"/>
    <w:rsid w:val="00BD2EB8"/>
    <w:rsid w:val="00BD341C"/>
    <w:rsid w:val="00BD3CE2"/>
    <w:rsid w:val="00BD417C"/>
    <w:rsid w:val="00BD43C7"/>
    <w:rsid w:val="00BD4BE3"/>
    <w:rsid w:val="00BD4F29"/>
    <w:rsid w:val="00BD5214"/>
    <w:rsid w:val="00BD536E"/>
    <w:rsid w:val="00BD5B67"/>
    <w:rsid w:val="00BD6245"/>
    <w:rsid w:val="00BD6C5E"/>
    <w:rsid w:val="00BD6DFC"/>
    <w:rsid w:val="00BD703A"/>
    <w:rsid w:val="00BD7059"/>
    <w:rsid w:val="00BD7340"/>
    <w:rsid w:val="00BD7941"/>
    <w:rsid w:val="00BD7CA6"/>
    <w:rsid w:val="00BE1919"/>
    <w:rsid w:val="00BE1B7E"/>
    <w:rsid w:val="00BE26D6"/>
    <w:rsid w:val="00BE26E5"/>
    <w:rsid w:val="00BE2CCE"/>
    <w:rsid w:val="00BE3283"/>
    <w:rsid w:val="00BE374D"/>
    <w:rsid w:val="00BE380B"/>
    <w:rsid w:val="00BE412B"/>
    <w:rsid w:val="00BE4BBA"/>
    <w:rsid w:val="00BE4EB6"/>
    <w:rsid w:val="00BE515A"/>
    <w:rsid w:val="00BE5622"/>
    <w:rsid w:val="00BE6624"/>
    <w:rsid w:val="00BE7CFA"/>
    <w:rsid w:val="00BE7E58"/>
    <w:rsid w:val="00BF0090"/>
    <w:rsid w:val="00BF03A8"/>
    <w:rsid w:val="00BF0521"/>
    <w:rsid w:val="00BF075A"/>
    <w:rsid w:val="00BF2089"/>
    <w:rsid w:val="00BF20DE"/>
    <w:rsid w:val="00BF2700"/>
    <w:rsid w:val="00BF33BC"/>
    <w:rsid w:val="00BF3695"/>
    <w:rsid w:val="00BF3F62"/>
    <w:rsid w:val="00BF42B5"/>
    <w:rsid w:val="00BF45DC"/>
    <w:rsid w:val="00BF4951"/>
    <w:rsid w:val="00BF4B5E"/>
    <w:rsid w:val="00BF5195"/>
    <w:rsid w:val="00BF5621"/>
    <w:rsid w:val="00BF5CEE"/>
    <w:rsid w:val="00BF6AC3"/>
    <w:rsid w:val="00C003C3"/>
    <w:rsid w:val="00C009A5"/>
    <w:rsid w:val="00C00BF2"/>
    <w:rsid w:val="00C010E0"/>
    <w:rsid w:val="00C01365"/>
    <w:rsid w:val="00C015DF"/>
    <w:rsid w:val="00C02630"/>
    <w:rsid w:val="00C049F8"/>
    <w:rsid w:val="00C04EE0"/>
    <w:rsid w:val="00C051FC"/>
    <w:rsid w:val="00C05805"/>
    <w:rsid w:val="00C05EC6"/>
    <w:rsid w:val="00C05F22"/>
    <w:rsid w:val="00C069F0"/>
    <w:rsid w:val="00C07B67"/>
    <w:rsid w:val="00C101E6"/>
    <w:rsid w:val="00C109F2"/>
    <w:rsid w:val="00C11876"/>
    <w:rsid w:val="00C11CF6"/>
    <w:rsid w:val="00C13907"/>
    <w:rsid w:val="00C13A8A"/>
    <w:rsid w:val="00C13DA4"/>
    <w:rsid w:val="00C1563B"/>
    <w:rsid w:val="00C16D63"/>
    <w:rsid w:val="00C16FB7"/>
    <w:rsid w:val="00C17290"/>
    <w:rsid w:val="00C20131"/>
    <w:rsid w:val="00C2025B"/>
    <w:rsid w:val="00C2096D"/>
    <w:rsid w:val="00C209C9"/>
    <w:rsid w:val="00C20E6D"/>
    <w:rsid w:val="00C21C66"/>
    <w:rsid w:val="00C230BB"/>
    <w:rsid w:val="00C236BB"/>
    <w:rsid w:val="00C23731"/>
    <w:rsid w:val="00C23868"/>
    <w:rsid w:val="00C242B1"/>
    <w:rsid w:val="00C24D96"/>
    <w:rsid w:val="00C24F2C"/>
    <w:rsid w:val="00C26473"/>
    <w:rsid w:val="00C26B6E"/>
    <w:rsid w:val="00C26C07"/>
    <w:rsid w:val="00C27019"/>
    <w:rsid w:val="00C27778"/>
    <w:rsid w:val="00C27B30"/>
    <w:rsid w:val="00C323D7"/>
    <w:rsid w:val="00C3263C"/>
    <w:rsid w:val="00C326AA"/>
    <w:rsid w:val="00C32AC2"/>
    <w:rsid w:val="00C32BC7"/>
    <w:rsid w:val="00C32CC5"/>
    <w:rsid w:val="00C32EB3"/>
    <w:rsid w:val="00C33510"/>
    <w:rsid w:val="00C3505C"/>
    <w:rsid w:val="00C360A8"/>
    <w:rsid w:val="00C37E18"/>
    <w:rsid w:val="00C402B5"/>
    <w:rsid w:val="00C40AD1"/>
    <w:rsid w:val="00C429ED"/>
    <w:rsid w:val="00C42B72"/>
    <w:rsid w:val="00C4413D"/>
    <w:rsid w:val="00C44980"/>
    <w:rsid w:val="00C44AB8"/>
    <w:rsid w:val="00C4502C"/>
    <w:rsid w:val="00C4576C"/>
    <w:rsid w:val="00C45ADA"/>
    <w:rsid w:val="00C45ADE"/>
    <w:rsid w:val="00C45D2F"/>
    <w:rsid w:val="00C46CC8"/>
    <w:rsid w:val="00C50DFF"/>
    <w:rsid w:val="00C50F00"/>
    <w:rsid w:val="00C50F4A"/>
    <w:rsid w:val="00C52066"/>
    <w:rsid w:val="00C520DA"/>
    <w:rsid w:val="00C52C79"/>
    <w:rsid w:val="00C548FB"/>
    <w:rsid w:val="00C54B7C"/>
    <w:rsid w:val="00C5529D"/>
    <w:rsid w:val="00C55C9B"/>
    <w:rsid w:val="00C57776"/>
    <w:rsid w:val="00C57C63"/>
    <w:rsid w:val="00C60BA6"/>
    <w:rsid w:val="00C62033"/>
    <w:rsid w:val="00C625AF"/>
    <w:rsid w:val="00C635F4"/>
    <w:rsid w:val="00C64298"/>
    <w:rsid w:val="00C64480"/>
    <w:rsid w:val="00C64649"/>
    <w:rsid w:val="00C64A3D"/>
    <w:rsid w:val="00C64C92"/>
    <w:rsid w:val="00C65091"/>
    <w:rsid w:val="00C65651"/>
    <w:rsid w:val="00C65763"/>
    <w:rsid w:val="00C65A8E"/>
    <w:rsid w:val="00C66562"/>
    <w:rsid w:val="00C66747"/>
    <w:rsid w:val="00C671E5"/>
    <w:rsid w:val="00C67470"/>
    <w:rsid w:val="00C67934"/>
    <w:rsid w:val="00C67B98"/>
    <w:rsid w:val="00C70333"/>
    <w:rsid w:val="00C70767"/>
    <w:rsid w:val="00C70771"/>
    <w:rsid w:val="00C708A9"/>
    <w:rsid w:val="00C7191F"/>
    <w:rsid w:val="00C72828"/>
    <w:rsid w:val="00C7364D"/>
    <w:rsid w:val="00C74390"/>
    <w:rsid w:val="00C745B1"/>
    <w:rsid w:val="00C747D7"/>
    <w:rsid w:val="00C75F3C"/>
    <w:rsid w:val="00C75F5F"/>
    <w:rsid w:val="00C7630A"/>
    <w:rsid w:val="00C76351"/>
    <w:rsid w:val="00C77A05"/>
    <w:rsid w:val="00C80812"/>
    <w:rsid w:val="00C8085A"/>
    <w:rsid w:val="00C80967"/>
    <w:rsid w:val="00C81A23"/>
    <w:rsid w:val="00C828A8"/>
    <w:rsid w:val="00C82F1B"/>
    <w:rsid w:val="00C83AE6"/>
    <w:rsid w:val="00C85379"/>
    <w:rsid w:val="00C8598E"/>
    <w:rsid w:val="00C86354"/>
    <w:rsid w:val="00C8660E"/>
    <w:rsid w:val="00C86DD2"/>
    <w:rsid w:val="00C87685"/>
    <w:rsid w:val="00C87A10"/>
    <w:rsid w:val="00C900CB"/>
    <w:rsid w:val="00C90DFE"/>
    <w:rsid w:val="00C90EDE"/>
    <w:rsid w:val="00C90FFD"/>
    <w:rsid w:val="00C913D5"/>
    <w:rsid w:val="00C918F0"/>
    <w:rsid w:val="00C921EB"/>
    <w:rsid w:val="00C92273"/>
    <w:rsid w:val="00C923B7"/>
    <w:rsid w:val="00C92874"/>
    <w:rsid w:val="00C93CDF"/>
    <w:rsid w:val="00C93CE6"/>
    <w:rsid w:val="00C93FE5"/>
    <w:rsid w:val="00C945DA"/>
    <w:rsid w:val="00C94EC0"/>
    <w:rsid w:val="00C954F8"/>
    <w:rsid w:val="00C96AA2"/>
    <w:rsid w:val="00C96D02"/>
    <w:rsid w:val="00C976F2"/>
    <w:rsid w:val="00CA17E5"/>
    <w:rsid w:val="00CA1F1D"/>
    <w:rsid w:val="00CA2770"/>
    <w:rsid w:val="00CA2B99"/>
    <w:rsid w:val="00CA3929"/>
    <w:rsid w:val="00CA45E9"/>
    <w:rsid w:val="00CA5306"/>
    <w:rsid w:val="00CA6B9E"/>
    <w:rsid w:val="00CA782C"/>
    <w:rsid w:val="00CA78A0"/>
    <w:rsid w:val="00CA7A78"/>
    <w:rsid w:val="00CA7E7F"/>
    <w:rsid w:val="00CB12C3"/>
    <w:rsid w:val="00CB142C"/>
    <w:rsid w:val="00CB170E"/>
    <w:rsid w:val="00CB1A77"/>
    <w:rsid w:val="00CB1B46"/>
    <w:rsid w:val="00CB2A77"/>
    <w:rsid w:val="00CB2B72"/>
    <w:rsid w:val="00CB2F9D"/>
    <w:rsid w:val="00CB3C0A"/>
    <w:rsid w:val="00CB3E0B"/>
    <w:rsid w:val="00CB429A"/>
    <w:rsid w:val="00CB4C3F"/>
    <w:rsid w:val="00CB4F25"/>
    <w:rsid w:val="00CB4FF0"/>
    <w:rsid w:val="00CB5EBA"/>
    <w:rsid w:val="00CB663A"/>
    <w:rsid w:val="00CB740E"/>
    <w:rsid w:val="00CB790B"/>
    <w:rsid w:val="00CB7DD5"/>
    <w:rsid w:val="00CC0502"/>
    <w:rsid w:val="00CC0E7B"/>
    <w:rsid w:val="00CC1058"/>
    <w:rsid w:val="00CC14C3"/>
    <w:rsid w:val="00CC180F"/>
    <w:rsid w:val="00CC1BFF"/>
    <w:rsid w:val="00CC3595"/>
    <w:rsid w:val="00CC381A"/>
    <w:rsid w:val="00CC3FE7"/>
    <w:rsid w:val="00CC4D39"/>
    <w:rsid w:val="00CC50FC"/>
    <w:rsid w:val="00CC6A6B"/>
    <w:rsid w:val="00CC76CC"/>
    <w:rsid w:val="00CC7A85"/>
    <w:rsid w:val="00CC7AAD"/>
    <w:rsid w:val="00CD0343"/>
    <w:rsid w:val="00CD12BB"/>
    <w:rsid w:val="00CD1432"/>
    <w:rsid w:val="00CD1521"/>
    <w:rsid w:val="00CD157B"/>
    <w:rsid w:val="00CD1833"/>
    <w:rsid w:val="00CD216D"/>
    <w:rsid w:val="00CD263E"/>
    <w:rsid w:val="00CD33AA"/>
    <w:rsid w:val="00CD34EC"/>
    <w:rsid w:val="00CD36A5"/>
    <w:rsid w:val="00CD4649"/>
    <w:rsid w:val="00CD5B6F"/>
    <w:rsid w:val="00CD5BF6"/>
    <w:rsid w:val="00CD5C9E"/>
    <w:rsid w:val="00CD5EDA"/>
    <w:rsid w:val="00CD5F56"/>
    <w:rsid w:val="00CD6587"/>
    <w:rsid w:val="00CD75FE"/>
    <w:rsid w:val="00CD7FBB"/>
    <w:rsid w:val="00CE0B8A"/>
    <w:rsid w:val="00CE0FAC"/>
    <w:rsid w:val="00CE11A6"/>
    <w:rsid w:val="00CE1323"/>
    <w:rsid w:val="00CE19FE"/>
    <w:rsid w:val="00CE1B64"/>
    <w:rsid w:val="00CE222E"/>
    <w:rsid w:val="00CE26E6"/>
    <w:rsid w:val="00CE2850"/>
    <w:rsid w:val="00CE2DC0"/>
    <w:rsid w:val="00CE2FC1"/>
    <w:rsid w:val="00CE319C"/>
    <w:rsid w:val="00CE364D"/>
    <w:rsid w:val="00CE38A8"/>
    <w:rsid w:val="00CE38D8"/>
    <w:rsid w:val="00CE3F6F"/>
    <w:rsid w:val="00CE4834"/>
    <w:rsid w:val="00CE48DA"/>
    <w:rsid w:val="00CE4C50"/>
    <w:rsid w:val="00CE4D0C"/>
    <w:rsid w:val="00CE72F8"/>
    <w:rsid w:val="00CF00E6"/>
    <w:rsid w:val="00CF0280"/>
    <w:rsid w:val="00CF09F6"/>
    <w:rsid w:val="00CF1537"/>
    <w:rsid w:val="00CF1A8E"/>
    <w:rsid w:val="00CF2ED0"/>
    <w:rsid w:val="00CF3D1C"/>
    <w:rsid w:val="00CF3F5B"/>
    <w:rsid w:val="00CF4168"/>
    <w:rsid w:val="00CF42D5"/>
    <w:rsid w:val="00CF4966"/>
    <w:rsid w:val="00CF4ED3"/>
    <w:rsid w:val="00CF4F30"/>
    <w:rsid w:val="00CF561E"/>
    <w:rsid w:val="00CF5748"/>
    <w:rsid w:val="00CF588B"/>
    <w:rsid w:val="00CF5EE2"/>
    <w:rsid w:val="00CF5F05"/>
    <w:rsid w:val="00CF6B10"/>
    <w:rsid w:val="00CF6C4F"/>
    <w:rsid w:val="00CF74A5"/>
    <w:rsid w:val="00D00051"/>
    <w:rsid w:val="00D013D0"/>
    <w:rsid w:val="00D01AB8"/>
    <w:rsid w:val="00D020C7"/>
    <w:rsid w:val="00D021FD"/>
    <w:rsid w:val="00D02E2E"/>
    <w:rsid w:val="00D02EDC"/>
    <w:rsid w:val="00D02EE4"/>
    <w:rsid w:val="00D034CB"/>
    <w:rsid w:val="00D03D7F"/>
    <w:rsid w:val="00D0417C"/>
    <w:rsid w:val="00D043A3"/>
    <w:rsid w:val="00D04458"/>
    <w:rsid w:val="00D04583"/>
    <w:rsid w:val="00D04670"/>
    <w:rsid w:val="00D04996"/>
    <w:rsid w:val="00D049BA"/>
    <w:rsid w:val="00D04D71"/>
    <w:rsid w:val="00D055BC"/>
    <w:rsid w:val="00D05AF0"/>
    <w:rsid w:val="00D05E08"/>
    <w:rsid w:val="00D062F2"/>
    <w:rsid w:val="00D063D5"/>
    <w:rsid w:val="00D06747"/>
    <w:rsid w:val="00D06EA3"/>
    <w:rsid w:val="00D0708D"/>
    <w:rsid w:val="00D07B85"/>
    <w:rsid w:val="00D07B97"/>
    <w:rsid w:val="00D11122"/>
    <w:rsid w:val="00D111C1"/>
    <w:rsid w:val="00D11C90"/>
    <w:rsid w:val="00D11F39"/>
    <w:rsid w:val="00D122D6"/>
    <w:rsid w:val="00D1455C"/>
    <w:rsid w:val="00D15C78"/>
    <w:rsid w:val="00D16B4F"/>
    <w:rsid w:val="00D17C9B"/>
    <w:rsid w:val="00D204CD"/>
    <w:rsid w:val="00D20A18"/>
    <w:rsid w:val="00D20B6C"/>
    <w:rsid w:val="00D21407"/>
    <w:rsid w:val="00D216D5"/>
    <w:rsid w:val="00D2221D"/>
    <w:rsid w:val="00D22233"/>
    <w:rsid w:val="00D22290"/>
    <w:rsid w:val="00D2311A"/>
    <w:rsid w:val="00D2328D"/>
    <w:rsid w:val="00D2350F"/>
    <w:rsid w:val="00D23654"/>
    <w:rsid w:val="00D23EB4"/>
    <w:rsid w:val="00D24247"/>
    <w:rsid w:val="00D242AE"/>
    <w:rsid w:val="00D250FC"/>
    <w:rsid w:val="00D253CD"/>
    <w:rsid w:val="00D25B6A"/>
    <w:rsid w:val="00D270C4"/>
    <w:rsid w:val="00D27D86"/>
    <w:rsid w:val="00D3103B"/>
    <w:rsid w:val="00D3107C"/>
    <w:rsid w:val="00D312F0"/>
    <w:rsid w:val="00D314C4"/>
    <w:rsid w:val="00D32BC7"/>
    <w:rsid w:val="00D346F8"/>
    <w:rsid w:val="00D34B21"/>
    <w:rsid w:val="00D34F3B"/>
    <w:rsid w:val="00D36FC8"/>
    <w:rsid w:val="00D3767D"/>
    <w:rsid w:val="00D37966"/>
    <w:rsid w:val="00D40012"/>
    <w:rsid w:val="00D40FD4"/>
    <w:rsid w:val="00D413DD"/>
    <w:rsid w:val="00D416B2"/>
    <w:rsid w:val="00D418C8"/>
    <w:rsid w:val="00D42162"/>
    <w:rsid w:val="00D42990"/>
    <w:rsid w:val="00D43482"/>
    <w:rsid w:val="00D4370C"/>
    <w:rsid w:val="00D43E41"/>
    <w:rsid w:val="00D443B9"/>
    <w:rsid w:val="00D448A7"/>
    <w:rsid w:val="00D44B2B"/>
    <w:rsid w:val="00D45317"/>
    <w:rsid w:val="00D45739"/>
    <w:rsid w:val="00D45A81"/>
    <w:rsid w:val="00D46035"/>
    <w:rsid w:val="00D4637C"/>
    <w:rsid w:val="00D46F28"/>
    <w:rsid w:val="00D470D0"/>
    <w:rsid w:val="00D475AD"/>
    <w:rsid w:val="00D476DC"/>
    <w:rsid w:val="00D4795B"/>
    <w:rsid w:val="00D508A3"/>
    <w:rsid w:val="00D5155F"/>
    <w:rsid w:val="00D51F93"/>
    <w:rsid w:val="00D52067"/>
    <w:rsid w:val="00D52344"/>
    <w:rsid w:val="00D52E84"/>
    <w:rsid w:val="00D53494"/>
    <w:rsid w:val="00D53926"/>
    <w:rsid w:val="00D53955"/>
    <w:rsid w:val="00D540DA"/>
    <w:rsid w:val="00D5427D"/>
    <w:rsid w:val="00D545DE"/>
    <w:rsid w:val="00D54E35"/>
    <w:rsid w:val="00D54ECB"/>
    <w:rsid w:val="00D55ECF"/>
    <w:rsid w:val="00D56464"/>
    <w:rsid w:val="00D573A4"/>
    <w:rsid w:val="00D57882"/>
    <w:rsid w:val="00D60917"/>
    <w:rsid w:val="00D60EEA"/>
    <w:rsid w:val="00D60FD9"/>
    <w:rsid w:val="00D6150B"/>
    <w:rsid w:val="00D61B19"/>
    <w:rsid w:val="00D62A85"/>
    <w:rsid w:val="00D639E9"/>
    <w:rsid w:val="00D648F8"/>
    <w:rsid w:val="00D64B24"/>
    <w:rsid w:val="00D65565"/>
    <w:rsid w:val="00D657DB"/>
    <w:rsid w:val="00D664FA"/>
    <w:rsid w:val="00D665E6"/>
    <w:rsid w:val="00D669CB"/>
    <w:rsid w:val="00D66CBD"/>
    <w:rsid w:val="00D670F6"/>
    <w:rsid w:val="00D67877"/>
    <w:rsid w:val="00D67DAA"/>
    <w:rsid w:val="00D67EBA"/>
    <w:rsid w:val="00D705E1"/>
    <w:rsid w:val="00D70B91"/>
    <w:rsid w:val="00D71245"/>
    <w:rsid w:val="00D7173B"/>
    <w:rsid w:val="00D71EA6"/>
    <w:rsid w:val="00D72299"/>
    <w:rsid w:val="00D7286D"/>
    <w:rsid w:val="00D72D47"/>
    <w:rsid w:val="00D72F95"/>
    <w:rsid w:val="00D73430"/>
    <w:rsid w:val="00D73B11"/>
    <w:rsid w:val="00D746C9"/>
    <w:rsid w:val="00D751B9"/>
    <w:rsid w:val="00D75555"/>
    <w:rsid w:val="00D7575D"/>
    <w:rsid w:val="00D75C95"/>
    <w:rsid w:val="00D75EF1"/>
    <w:rsid w:val="00D76309"/>
    <w:rsid w:val="00D7660A"/>
    <w:rsid w:val="00D7661A"/>
    <w:rsid w:val="00D7697D"/>
    <w:rsid w:val="00D77D14"/>
    <w:rsid w:val="00D80411"/>
    <w:rsid w:val="00D807A7"/>
    <w:rsid w:val="00D82984"/>
    <w:rsid w:val="00D82CE5"/>
    <w:rsid w:val="00D85E42"/>
    <w:rsid w:val="00D87F6D"/>
    <w:rsid w:val="00D87F8D"/>
    <w:rsid w:val="00D91D4F"/>
    <w:rsid w:val="00D92F06"/>
    <w:rsid w:val="00D94F30"/>
    <w:rsid w:val="00D95A7C"/>
    <w:rsid w:val="00D96AD4"/>
    <w:rsid w:val="00D97D5F"/>
    <w:rsid w:val="00D97F0E"/>
    <w:rsid w:val="00DA0272"/>
    <w:rsid w:val="00DA08A5"/>
    <w:rsid w:val="00DA2E35"/>
    <w:rsid w:val="00DA2FDC"/>
    <w:rsid w:val="00DA46D7"/>
    <w:rsid w:val="00DA499D"/>
    <w:rsid w:val="00DA5028"/>
    <w:rsid w:val="00DA5A65"/>
    <w:rsid w:val="00DA7389"/>
    <w:rsid w:val="00DA740B"/>
    <w:rsid w:val="00DA7B7B"/>
    <w:rsid w:val="00DA7DF3"/>
    <w:rsid w:val="00DA7F9E"/>
    <w:rsid w:val="00DA7FB1"/>
    <w:rsid w:val="00DB0A34"/>
    <w:rsid w:val="00DB1BAC"/>
    <w:rsid w:val="00DB2741"/>
    <w:rsid w:val="00DB2A18"/>
    <w:rsid w:val="00DB2A6A"/>
    <w:rsid w:val="00DB2A9A"/>
    <w:rsid w:val="00DB2BEA"/>
    <w:rsid w:val="00DB4014"/>
    <w:rsid w:val="00DB40DC"/>
    <w:rsid w:val="00DB4540"/>
    <w:rsid w:val="00DB553B"/>
    <w:rsid w:val="00DB793F"/>
    <w:rsid w:val="00DB7BE0"/>
    <w:rsid w:val="00DB7E16"/>
    <w:rsid w:val="00DC03F1"/>
    <w:rsid w:val="00DC0856"/>
    <w:rsid w:val="00DC0BA0"/>
    <w:rsid w:val="00DC0EAA"/>
    <w:rsid w:val="00DC14D3"/>
    <w:rsid w:val="00DC1604"/>
    <w:rsid w:val="00DC1E76"/>
    <w:rsid w:val="00DC21EC"/>
    <w:rsid w:val="00DC2534"/>
    <w:rsid w:val="00DC2B6F"/>
    <w:rsid w:val="00DC3084"/>
    <w:rsid w:val="00DC38D9"/>
    <w:rsid w:val="00DC5615"/>
    <w:rsid w:val="00DC5636"/>
    <w:rsid w:val="00DC56B1"/>
    <w:rsid w:val="00DC580E"/>
    <w:rsid w:val="00DC6A17"/>
    <w:rsid w:val="00DC6D38"/>
    <w:rsid w:val="00DC7C3C"/>
    <w:rsid w:val="00DC7F76"/>
    <w:rsid w:val="00DD1A9E"/>
    <w:rsid w:val="00DD1B40"/>
    <w:rsid w:val="00DD260C"/>
    <w:rsid w:val="00DD357B"/>
    <w:rsid w:val="00DD375B"/>
    <w:rsid w:val="00DD3CD2"/>
    <w:rsid w:val="00DD412B"/>
    <w:rsid w:val="00DD430D"/>
    <w:rsid w:val="00DD45C3"/>
    <w:rsid w:val="00DD4A7E"/>
    <w:rsid w:val="00DD4B4B"/>
    <w:rsid w:val="00DD4C5A"/>
    <w:rsid w:val="00DD6750"/>
    <w:rsid w:val="00DD7BCD"/>
    <w:rsid w:val="00DE0E49"/>
    <w:rsid w:val="00DE0ED2"/>
    <w:rsid w:val="00DE1655"/>
    <w:rsid w:val="00DE1AF7"/>
    <w:rsid w:val="00DE21B3"/>
    <w:rsid w:val="00DE3011"/>
    <w:rsid w:val="00DE3710"/>
    <w:rsid w:val="00DE3DDD"/>
    <w:rsid w:val="00DE406B"/>
    <w:rsid w:val="00DE4144"/>
    <w:rsid w:val="00DE41F6"/>
    <w:rsid w:val="00DE4256"/>
    <w:rsid w:val="00DE542B"/>
    <w:rsid w:val="00DE585B"/>
    <w:rsid w:val="00DE5ABA"/>
    <w:rsid w:val="00DE5D8A"/>
    <w:rsid w:val="00DE6683"/>
    <w:rsid w:val="00DF0703"/>
    <w:rsid w:val="00DF0FB3"/>
    <w:rsid w:val="00DF1106"/>
    <w:rsid w:val="00DF12E7"/>
    <w:rsid w:val="00DF14C3"/>
    <w:rsid w:val="00DF1A9D"/>
    <w:rsid w:val="00DF234F"/>
    <w:rsid w:val="00DF331D"/>
    <w:rsid w:val="00DF3549"/>
    <w:rsid w:val="00DF412F"/>
    <w:rsid w:val="00DF4660"/>
    <w:rsid w:val="00DF4D21"/>
    <w:rsid w:val="00DF63BE"/>
    <w:rsid w:val="00DF67B7"/>
    <w:rsid w:val="00DF68CB"/>
    <w:rsid w:val="00DF6933"/>
    <w:rsid w:val="00DF71E1"/>
    <w:rsid w:val="00DF7CAD"/>
    <w:rsid w:val="00E00935"/>
    <w:rsid w:val="00E00FDA"/>
    <w:rsid w:val="00E0109D"/>
    <w:rsid w:val="00E017BD"/>
    <w:rsid w:val="00E0191D"/>
    <w:rsid w:val="00E027C3"/>
    <w:rsid w:val="00E033D3"/>
    <w:rsid w:val="00E03A6A"/>
    <w:rsid w:val="00E03DB6"/>
    <w:rsid w:val="00E03DBB"/>
    <w:rsid w:val="00E03EE2"/>
    <w:rsid w:val="00E04573"/>
    <w:rsid w:val="00E048A9"/>
    <w:rsid w:val="00E04CE6"/>
    <w:rsid w:val="00E0524C"/>
    <w:rsid w:val="00E104FA"/>
    <w:rsid w:val="00E124B0"/>
    <w:rsid w:val="00E12AD0"/>
    <w:rsid w:val="00E12B73"/>
    <w:rsid w:val="00E13F7C"/>
    <w:rsid w:val="00E147DB"/>
    <w:rsid w:val="00E15453"/>
    <w:rsid w:val="00E1554F"/>
    <w:rsid w:val="00E16332"/>
    <w:rsid w:val="00E16955"/>
    <w:rsid w:val="00E17C3A"/>
    <w:rsid w:val="00E20970"/>
    <w:rsid w:val="00E20B64"/>
    <w:rsid w:val="00E230F8"/>
    <w:rsid w:val="00E23926"/>
    <w:rsid w:val="00E2413D"/>
    <w:rsid w:val="00E250B0"/>
    <w:rsid w:val="00E25B72"/>
    <w:rsid w:val="00E25FB6"/>
    <w:rsid w:val="00E26DBC"/>
    <w:rsid w:val="00E2741E"/>
    <w:rsid w:val="00E2748D"/>
    <w:rsid w:val="00E274F0"/>
    <w:rsid w:val="00E275F4"/>
    <w:rsid w:val="00E2797D"/>
    <w:rsid w:val="00E30624"/>
    <w:rsid w:val="00E30955"/>
    <w:rsid w:val="00E3240E"/>
    <w:rsid w:val="00E32A50"/>
    <w:rsid w:val="00E33567"/>
    <w:rsid w:val="00E340FC"/>
    <w:rsid w:val="00E3434C"/>
    <w:rsid w:val="00E34471"/>
    <w:rsid w:val="00E344EB"/>
    <w:rsid w:val="00E34558"/>
    <w:rsid w:val="00E34940"/>
    <w:rsid w:val="00E35176"/>
    <w:rsid w:val="00E353CF"/>
    <w:rsid w:val="00E356A9"/>
    <w:rsid w:val="00E3574C"/>
    <w:rsid w:val="00E35BD6"/>
    <w:rsid w:val="00E361A7"/>
    <w:rsid w:val="00E36835"/>
    <w:rsid w:val="00E37EEF"/>
    <w:rsid w:val="00E4022C"/>
    <w:rsid w:val="00E40420"/>
    <w:rsid w:val="00E4054F"/>
    <w:rsid w:val="00E4150D"/>
    <w:rsid w:val="00E421A7"/>
    <w:rsid w:val="00E43018"/>
    <w:rsid w:val="00E4396B"/>
    <w:rsid w:val="00E43FC2"/>
    <w:rsid w:val="00E44B4F"/>
    <w:rsid w:val="00E44F42"/>
    <w:rsid w:val="00E458DD"/>
    <w:rsid w:val="00E45EC9"/>
    <w:rsid w:val="00E46B45"/>
    <w:rsid w:val="00E4765E"/>
    <w:rsid w:val="00E50243"/>
    <w:rsid w:val="00E509AA"/>
    <w:rsid w:val="00E50E5A"/>
    <w:rsid w:val="00E51F56"/>
    <w:rsid w:val="00E522CB"/>
    <w:rsid w:val="00E53328"/>
    <w:rsid w:val="00E5335D"/>
    <w:rsid w:val="00E53EDB"/>
    <w:rsid w:val="00E543E3"/>
    <w:rsid w:val="00E566B5"/>
    <w:rsid w:val="00E56D36"/>
    <w:rsid w:val="00E570D8"/>
    <w:rsid w:val="00E60591"/>
    <w:rsid w:val="00E60C53"/>
    <w:rsid w:val="00E61314"/>
    <w:rsid w:val="00E618A7"/>
    <w:rsid w:val="00E61D02"/>
    <w:rsid w:val="00E630A9"/>
    <w:rsid w:val="00E65258"/>
    <w:rsid w:val="00E65350"/>
    <w:rsid w:val="00E65612"/>
    <w:rsid w:val="00E656F8"/>
    <w:rsid w:val="00E67D62"/>
    <w:rsid w:val="00E701A0"/>
    <w:rsid w:val="00E710FA"/>
    <w:rsid w:val="00E712FB"/>
    <w:rsid w:val="00E72469"/>
    <w:rsid w:val="00E725C6"/>
    <w:rsid w:val="00E72DD8"/>
    <w:rsid w:val="00E747E0"/>
    <w:rsid w:val="00E7492B"/>
    <w:rsid w:val="00E774FB"/>
    <w:rsid w:val="00E8031A"/>
    <w:rsid w:val="00E80F34"/>
    <w:rsid w:val="00E81D81"/>
    <w:rsid w:val="00E82BA3"/>
    <w:rsid w:val="00E834A3"/>
    <w:rsid w:val="00E84421"/>
    <w:rsid w:val="00E846EE"/>
    <w:rsid w:val="00E846F7"/>
    <w:rsid w:val="00E84719"/>
    <w:rsid w:val="00E84B5D"/>
    <w:rsid w:val="00E84D61"/>
    <w:rsid w:val="00E84F74"/>
    <w:rsid w:val="00E855D4"/>
    <w:rsid w:val="00E85639"/>
    <w:rsid w:val="00E856C7"/>
    <w:rsid w:val="00E85B48"/>
    <w:rsid w:val="00E862AD"/>
    <w:rsid w:val="00E862F9"/>
    <w:rsid w:val="00E86C8C"/>
    <w:rsid w:val="00E8729C"/>
    <w:rsid w:val="00E87968"/>
    <w:rsid w:val="00E908F3"/>
    <w:rsid w:val="00E9303A"/>
    <w:rsid w:val="00E936E6"/>
    <w:rsid w:val="00E93A88"/>
    <w:rsid w:val="00E93CD4"/>
    <w:rsid w:val="00E9472F"/>
    <w:rsid w:val="00E9493D"/>
    <w:rsid w:val="00E94B6F"/>
    <w:rsid w:val="00E955B0"/>
    <w:rsid w:val="00E96BF2"/>
    <w:rsid w:val="00E96E0D"/>
    <w:rsid w:val="00E97177"/>
    <w:rsid w:val="00E97293"/>
    <w:rsid w:val="00EA03EE"/>
    <w:rsid w:val="00EA08C6"/>
    <w:rsid w:val="00EA0B0E"/>
    <w:rsid w:val="00EA10FB"/>
    <w:rsid w:val="00EA1226"/>
    <w:rsid w:val="00EA1500"/>
    <w:rsid w:val="00EA1BAD"/>
    <w:rsid w:val="00EA20F0"/>
    <w:rsid w:val="00EA2966"/>
    <w:rsid w:val="00EA2B3C"/>
    <w:rsid w:val="00EA3445"/>
    <w:rsid w:val="00EA351C"/>
    <w:rsid w:val="00EA37DB"/>
    <w:rsid w:val="00EA391E"/>
    <w:rsid w:val="00EA4286"/>
    <w:rsid w:val="00EA4634"/>
    <w:rsid w:val="00EA4F32"/>
    <w:rsid w:val="00EA5D66"/>
    <w:rsid w:val="00EA6CB6"/>
    <w:rsid w:val="00EA6CCD"/>
    <w:rsid w:val="00EA6FAA"/>
    <w:rsid w:val="00EA752A"/>
    <w:rsid w:val="00EA7662"/>
    <w:rsid w:val="00EB0134"/>
    <w:rsid w:val="00EB15B2"/>
    <w:rsid w:val="00EB18B7"/>
    <w:rsid w:val="00EB1954"/>
    <w:rsid w:val="00EB1CB8"/>
    <w:rsid w:val="00EB2028"/>
    <w:rsid w:val="00EB24A5"/>
    <w:rsid w:val="00EB2726"/>
    <w:rsid w:val="00EB2A30"/>
    <w:rsid w:val="00EB2D45"/>
    <w:rsid w:val="00EB2F19"/>
    <w:rsid w:val="00EB3D3C"/>
    <w:rsid w:val="00EB402C"/>
    <w:rsid w:val="00EB456A"/>
    <w:rsid w:val="00EB5DFD"/>
    <w:rsid w:val="00EB5EAF"/>
    <w:rsid w:val="00EB6697"/>
    <w:rsid w:val="00EB6A31"/>
    <w:rsid w:val="00EB6C4A"/>
    <w:rsid w:val="00EB6F5A"/>
    <w:rsid w:val="00EB74CA"/>
    <w:rsid w:val="00EB7C76"/>
    <w:rsid w:val="00EB7E2C"/>
    <w:rsid w:val="00EC0997"/>
    <w:rsid w:val="00EC0E34"/>
    <w:rsid w:val="00EC0F46"/>
    <w:rsid w:val="00EC10B3"/>
    <w:rsid w:val="00EC1897"/>
    <w:rsid w:val="00EC2177"/>
    <w:rsid w:val="00EC27C6"/>
    <w:rsid w:val="00EC28F7"/>
    <w:rsid w:val="00EC3006"/>
    <w:rsid w:val="00EC32FF"/>
    <w:rsid w:val="00EC37B8"/>
    <w:rsid w:val="00EC407A"/>
    <w:rsid w:val="00EC4330"/>
    <w:rsid w:val="00EC45CD"/>
    <w:rsid w:val="00EC5382"/>
    <w:rsid w:val="00EC5A10"/>
    <w:rsid w:val="00EC5DE7"/>
    <w:rsid w:val="00EC5E58"/>
    <w:rsid w:val="00EC61DB"/>
    <w:rsid w:val="00EC6FDE"/>
    <w:rsid w:val="00ED03B9"/>
    <w:rsid w:val="00ED04F0"/>
    <w:rsid w:val="00ED0C72"/>
    <w:rsid w:val="00ED14B7"/>
    <w:rsid w:val="00ED2317"/>
    <w:rsid w:val="00ED2BA4"/>
    <w:rsid w:val="00ED33C3"/>
    <w:rsid w:val="00ED370D"/>
    <w:rsid w:val="00ED3860"/>
    <w:rsid w:val="00ED3F4A"/>
    <w:rsid w:val="00ED43CC"/>
    <w:rsid w:val="00ED4636"/>
    <w:rsid w:val="00ED4639"/>
    <w:rsid w:val="00ED4C22"/>
    <w:rsid w:val="00ED507A"/>
    <w:rsid w:val="00ED53DE"/>
    <w:rsid w:val="00ED55F1"/>
    <w:rsid w:val="00ED58BE"/>
    <w:rsid w:val="00ED75CB"/>
    <w:rsid w:val="00ED761E"/>
    <w:rsid w:val="00ED7712"/>
    <w:rsid w:val="00EE0090"/>
    <w:rsid w:val="00EE0CE0"/>
    <w:rsid w:val="00EE156A"/>
    <w:rsid w:val="00EE1843"/>
    <w:rsid w:val="00EE2FD0"/>
    <w:rsid w:val="00EE35F5"/>
    <w:rsid w:val="00EE3986"/>
    <w:rsid w:val="00EE4BB8"/>
    <w:rsid w:val="00EE4BCD"/>
    <w:rsid w:val="00EE5F95"/>
    <w:rsid w:val="00EE7C63"/>
    <w:rsid w:val="00EE7CFD"/>
    <w:rsid w:val="00EF063F"/>
    <w:rsid w:val="00EF07FB"/>
    <w:rsid w:val="00EF0929"/>
    <w:rsid w:val="00EF0E5D"/>
    <w:rsid w:val="00EF164F"/>
    <w:rsid w:val="00EF1886"/>
    <w:rsid w:val="00EF2C5E"/>
    <w:rsid w:val="00EF3143"/>
    <w:rsid w:val="00EF36DA"/>
    <w:rsid w:val="00EF4016"/>
    <w:rsid w:val="00EF4519"/>
    <w:rsid w:val="00EF4A3D"/>
    <w:rsid w:val="00EF52E7"/>
    <w:rsid w:val="00EF6AE5"/>
    <w:rsid w:val="00EF6DC3"/>
    <w:rsid w:val="00EF6E2A"/>
    <w:rsid w:val="00EF701B"/>
    <w:rsid w:val="00EF71A3"/>
    <w:rsid w:val="00EF71DD"/>
    <w:rsid w:val="00EF728C"/>
    <w:rsid w:val="00EF7532"/>
    <w:rsid w:val="00EF7ADA"/>
    <w:rsid w:val="00F001B2"/>
    <w:rsid w:val="00F01181"/>
    <w:rsid w:val="00F015C2"/>
    <w:rsid w:val="00F0170E"/>
    <w:rsid w:val="00F0180E"/>
    <w:rsid w:val="00F01A83"/>
    <w:rsid w:val="00F01C0B"/>
    <w:rsid w:val="00F02CCA"/>
    <w:rsid w:val="00F02FB7"/>
    <w:rsid w:val="00F0311F"/>
    <w:rsid w:val="00F0347F"/>
    <w:rsid w:val="00F03DE6"/>
    <w:rsid w:val="00F04015"/>
    <w:rsid w:val="00F048F5"/>
    <w:rsid w:val="00F0499A"/>
    <w:rsid w:val="00F04E44"/>
    <w:rsid w:val="00F04E77"/>
    <w:rsid w:val="00F05BFC"/>
    <w:rsid w:val="00F063D9"/>
    <w:rsid w:val="00F0657B"/>
    <w:rsid w:val="00F06609"/>
    <w:rsid w:val="00F06686"/>
    <w:rsid w:val="00F06E4D"/>
    <w:rsid w:val="00F07146"/>
    <w:rsid w:val="00F0743E"/>
    <w:rsid w:val="00F07BDD"/>
    <w:rsid w:val="00F10392"/>
    <w:rsid w:val="00F1064F"/>
    <w:rsid w:val="00F10771"/>
    <w:rsid w:val="00F10C84"/>
    <w:rsid w:val="00F10E19"/>
    <w:rsid w:val="00F11550"/>
    <w:rsid w:val="00F115A9"/>
    <w:rsid w:val="00F11962"/>
    <w:rsid w:val="00F12D31"/>
    <w:rsid w:val="00F12E70"/>
    <w:rsid w:val="00F1375B"/>
    <w:rsid w:val="00F13E1D"/>
    <w:rsid w:val="00F148E5"/>
    <w:rsid w:val="00F14B3F"/>
    <w:rsid w:val="00F1538A"/>
    <w:rsid w:val="00F15498"/>
    <w:rsid w:val="00F15586"/>
    <w:rsid w:val="00F1575E"/>
    <w:rsid w:val="00F15BAB"/>
    <w:rsid w:val="00F1601E"/>
    <w:rsid w:val="00F1649D"/>
    <w:rsid w:val="00F16C40"/>
    <w:rsid w:val="00F16F18"/>
    <w:rsid w:val="00F17A7D"/>
    <w:rsid w:val="00F17AE0"/>
    <w:rsid w:val="00F17B74"/>
    <w:rsid w:val="00F2034A"/>
    <w:rsid w:val="00F20AAB"/>
    <w:rsid w:val="00F2142D"/>
    <w:rsid w:val="00F2160A"/>
    <w:rsid w:val="00F21A44"/>
    <w:rsid w:val="00F21A80"/>
    <w:rsid w:val="00F220ED"/>
    <w:rsid w:val="00F222B2"/>
    <w:rsid w:val="00F223A7"/>
    <w:rsid w:val="00F23CCB"/>
    <w:rsid w:val="00F23CE3"/>
    <w:rsid w:val="00F24153"/>
    <w:rsid w:val="00F24272"/>
    <w:rsid w:val="00F2457F"/>
    <w:rsid w:val="00F249A1"/>
    <w:rsid w:val="00F262FE"/>
    <w:rsid w:val="00F26BCC"/>
    <w:rsid w:val="00F26E09"/>
    <w:rsid w:val="00F26F1E"/>
    <w:rsid w:val="00F272F9"/>
    <w:rsid w:val="00F27BEC"/>
    <w:rsid w:val="00F27E71"/>
    <w:rsid w:val="00F30907"/>
    <w:rsid w:val="00F309B3"/>
    <w:rsid w:val="00F32113"/>
    <w:rsid w:val="00F3213C"/>
    <w:rsid w:val="00F3270B"/>
    <w:rsid w:val="00F33B99"/>
    <w:rsid w:val="00F350B6"/>
    <w:rsid w:val="00F35B9B"/>
    <w:rsid w:val="00F36D05"/>
    <w:rsid w:val="00F36E36"/>
    <w:rsid w:val="00F37114"/>
    <w:rsid w:val="00F376F0"/>
    <w:rsid w:val="00F37751"/>
    <w:rsid w:val="00F377FA"/>
    <w:rsid w:val="00F37FEC"/>
    <w:rsid w:val="00F402BC"/>
    <w:rsid w:val="00F40B99"/>
    <w:rsid w:val="00F40D6C"/>
    <w:rsid w:val="00F40E71"/>
    <w:rsid w:val="00F40F38"/>
    <w:rsid w:val="00F4120F"/>
    <w:rsid w:val="00F41B3C"/>
    <w:rsid w:val="00F42D15"/>
    <w:rsid w:val="00F4302D"/>
    <w:rsid w:val="00F43045"/>
    <w:rsid w:val="00F431BC"/>
    <w:rsid w:val="00F433A4"/>
    <w:rsid w:val="00F43611"/>
    <w:rsid w:val="00F43835"/>
    <w:rsid w:val="00F44A9A"/>
    <w:rsid w:val="00F453BB"/>
    <w:rsid w:val="00F4641B"/>
    <w:rsid w:val="00F46536"/>
    <w:rsid w:val="00F470BD"/>
    <w:rsid w:val="00F471FD"/>
    <w:rsid w:val="00F47542"/>
    <w:rsid w:val="00F47652"/>
    <w:rsid w:val="00F47AB7"/>
    <w:rsid w:val="00F50279"/>
    <w:rsid w:val="00F5044E"/>
    <w:rsid w:val="00F507EA"/>
    <w:rsid w:val="00F510BD"/>
    <w:rsid w:val="00F513E4"/>
    <w:rsid w:val="00F525D6"/>
    <w:rsid w:val="00F527D6"/>
    <w:rsid w:val="00F5317D"/>
    <w:rsid w:val="00F532B3"/>
    <w:rsid w:val="00F53B0B"/>
    <w:rsid w:val="00F546E6"/>
    <w:rsid w:val="00F547DC"/>
    <w:rsid w:val="00F54A5B"/>
    <w:rsid w:val="00F55559"/>
    <w:rsid w:val="00F56059"/>
    <w:rsid w:val="00F56420"/>
    <w:rsid w:val="00F568DD"/>
    <w:rsid w:val="00F56A13"/>
    <w:rsid w:val="00F56C1C"/>
    <w:rsid w:val="00F56F95"/>
    <w:rsid w:val="00F5734B"/>
    <w:rsid w:val="00F57C5C"/>
    <w:rsid w:val="00F57FDD"/>
    <w:rsid w:val="00F602C0"/>
    <w:rsid w:val="00F60720"/>
    <w:rsid w:val="00F609A7"/>
    <w:rsid w:val="00F616DF"/>
    <w:rsid w:val="00F6197B"/>
    <w:rsid w:val="00F62208"/>
    <w:rsid w:val="00F623D0"/>
    <w:rsid w:val="00F623E6"/>
    <w:rsid w:val="00F628EB"/>
    <w:rsid w:val="00F634B3"/>
    <w:rsid w:val="00F6411C"/>
    <w:rsid w:val="00F64210"/>
    <w:rsid w:val="00F64D71"/>
    <w:rsid w:val="00F65117"/>
    <w:rsid w:val="00F6553A"/>
    <w:rsid w:val="00F65C8F"/>
    <w:rsid w:val="00F6624C"/>
    <w:rsid w:val="00F67654"/>
    <w:rsid w:val="00F6774B"/>
    <w:rsid w:val="00F679EE"/>
    <w:rsid w:val="00F70469"/>
    <w:rsid w:val="00F70AC6"/>
    <w:rsid w:val="00F70AEC"/>
    <w:rsid w:val="00F717AB"/>
    <w:rsid w:val="00F731C2"/>
    <w:rsid w:val="00F73A33"/>
    <w:rsid w:val="00F749FE"/>
    <w:rsid w:val="00F75095"/>
    <w:rsid w:val="00F75395"/>
    <w:rsid w:val="00F7585C"/>
    <w:rsid w:val="00F7594C"/>
    <w:rsid w:val="00F75AEB"/>
    <w:rsid w:val="00F76C26"/>
    <w:rsid w:val="00F76E19"/>
    <w:rsid w:val="00F77189"/>
    <w:rsid w:val="00F7727E"/>
    <w:rsid w:val="00F80265"/>
    <w:rsid w:val="00F8042D"/>
    <w:rsid w:val="00F80A9F"/>
    <w:rsid w:val="00F81460"/>
    <w:rsid w:val="00F8189B"/>
    <w:rsid w:val="00F81EB6"/>
    <w:rsid w:val="00F8293D"/>
    <w:rsid w:val="00F83168"/>
    <w:rsid w:val="00F83D63"/>
    <w:rsid w:val="00F83E9C"/>
    <w:rsid w:val="00F847E5"/>
    <w:rsid w:val="00F84AC9"/>
    <w:rsid w:val="00F8575F"/>
    <w:rsid w:val="00F86051"/>
    <w:rsid w:val="00F8631F"/>
    <w:rsid w:val="00F869DA"/>
    <w:rsid w:val="00F900C0"/>
    <w:rsid w:val="00F905EF"/>
    <w:rsid w:val="00F9170A"/>
    <w:rsid w:val="00F91CC6"/>
    <w:rsid w:val="00F92FFE"/>
    <w:rsid w:val="00F9300C"/>
    <w:rsid w:val="00F939D4"/>
    <w:rsid w:val="00F940F2"/>
    <w:rsid w:val="00F9495A"/>
    <w:rsid w:val="00F94B1C"/>
    <w:rsid w:val="00F94F9B"/>
    <w:rsid w:val="00F95205"/>
    <w:rsid w:val="00F9571B"/>
    <w:rsid w:val="00F958D6"/>
    <w:rsid w:val="00F95B1D"/>
    <w:rsid w:val="00F95DB2"/>
    <w:rsid w:val="00F95E90"/>
    <w:rsid w:val="00F964AA"/>
    <w:rsid w:val="00F965DF"/>
    <w:rsid w:val="00FA0149"/>
    <w:rsid w:val="00FA056D"/>
    <w:rsid w:val="00FA0712"/>
    <w:rsid w:val="00FA14E4"/>
    <w:rsid w:val="00FA1678"/>
    <w:rsid w:val="00FA1D11"/>
    <w:rsid w:val="00FA209A"/>
    <w:rsid w:val="00FA362E"/>
    <w:rsid w:val="00FA3659"/>
    <w:rsid w:val="00FA4C4B"/>
    <w:rsid w:val="00FA566C"/>
    <w:rsid w:val="00FA58B6"/>
    <w:rsid w:val="00FA5DF6"/>
    <w:rsid w:val="00FA5F1F"/>
    <w:rsid w:val="00FA6CEB"/>
    <w:rsid w:val="00FA6D8A"/>
    <w:rsid w:val="00FA6EBE"/>
    <w:rsid w:val="00FA7196"/>
    <w:rsid w:val="00FA79F2"/>
    <w:rsid w:val="00FB0FDC"/>
    <w:rsid w:val="00FB1F1B"/>
    <w:rsid w:val="00FB233C"/>
    <w:rsid w:val="00FB2A97"/>
    <w:rsid w:val="00FB4585"/>
    <w:rsid w:val="00FB46B8"/>
    <w:rsid w:val="00FB4CAE"/>
    <w:rsid w:val="00FB52F4"/>
    <w:rsid w:val="00FB6D2C"/>
    <w:rsid w:val="00FB784B"/>
    <w:rsid w:val="00FC0286"/>
    <w:rsid w:val="00FC0698"/>
    <w:rsid w:val="00FC06D7"/>
    <w:rsid w:val="00FC10E7"/>
    <w:rsid w:val="00FC12AC"/>
    <w:rsid w:val="00FC141C"/>
    <w:rsid w:val="00FC16F3"/>
    <w:rsid w:val="00FC19B1"/>
    <w:rsid w:val="00FC28F4"/>
    <w:rsid w:val="00FC30C4"/>
    <w:rsid w:val="00FC36A5"/>
    <w:rsid w:val="00FC3FF4"/>
    <w:rsid w:val="00FC447B"/>
    <w:rsid w:val="00FC48F9"/>
    <w:rsid w:val="00FC52A1"/>
    <w:rsid w:val="00FC5823"/>
    <w:rsid w:val="00FC60AC"/>
    <w:rsid w:val="00FC6832"/>
    <w:rsid w:val="00FC6BDA"/>
    <w:rsid w:val="00FC6CF0"/>
    <w:rsid w:val="00FC7073"/>
    <w:rsid w:val="00FC722E"/>
    <w:rsid w:val="00FC7BCF"/>
    <w:rsid w:val="00FD2280"/>
    <w:rsid w:val="00FD3129"/>
    <w:rsid w:val="00FD3570"/>
    <w:rsid w:val="00FD370B"/>
    <w:rsid w:val="00FD3FA1"/>
    <w:rsid w:val="00FD416C"/>
    <w:rsid w:val="00FD4228"/>
    <w:rsid w:val="00FD48EC"/>
    <w:rsid w:val="00FD4E2A"/>
    <w:rsid w:val="00FD5ACA"/>
    <w:rsid w:val="00FD5AE0"/>
    <w:rsid w:val="00FD607A"/>
    <w:rsid w:val="00FD673B"/>
    <w:rsid w:val="00FD6DFA"/>
    <w:rsid w:val="00FD719E"/>
    <w:rsid w:val="00FD7D67"/>
    <w:rsid w:val="00FE01FE"/>
    <w:rsid w:val="00FE05DB"/>
    <w:rsid w:val="00FE0800"/>
    <w:rsid w:val="00FE0EC3"/>
    <w:rsid w:val="00FE206B"/>
    <w:rsid w:val="00FE2BE5"/>
    <w:rsid w:val="00FE320A"/>
    <w:rsid w:val="00FE3D55"/>
    <w:rsid w:val="00FE4979"/>
    <w:rsid w:val="00FE5ECB"/>
    <w:rsid w:val="00FE6445"/>
    <w:rsid w:val="00FE694C"/>
    <w:rsid w:val="00FE6A7C"/>
    <w:rsid w:val="00FE7202"/>
    <w:rsid w:val="00FF048D"/>
    <w:rsid w:val="00FF04CA"/>
    <w:rsid w:val="00FF087F"/>
    <w:rsid w:val="00FF0937"/>
    <w:rsid w:val="00FF0D62"/>
    <w:rsid w:val="00FF1086"/>
    <w:rsid w:val="00FF2048"/>
    <w:rsid w:val="00FF2317"/>
    <w:rsid w:val="00FF2850"/>
    <w:rsid w:val="00FF33A9"/>
    <w:rsid w:val="00FF36DB"/>
    <w:rsid w:val="00FF38C8"/>
    <w:rsid w:val="00FF41CB"/>
    <w:rsid w:val="00FF42E8"/>
    <w:rsid w:val="00FF4C9E"/>
    <w:rsid w:val="00FF6877"/>
    <w:rsid w:val="00FF6E59"/>
    <w:rsid w:val="00FF72AA"/>
    <w:rsid w:val="00FF72D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B84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AD0"/>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uiPriority w:val="9"/>
    <w:qFormat/>
    <w:rsid w:val="0095059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aliases w:val="Virsraksts 2"/>
    <w:basedOn w:val="Normal"/>
    <w:next w:val="Normal"/>
    <w:link w:val="Heading2Char"/>
    <w:uiPriority w:val="9"/>
    <w:unhideWhenUsed/>
    <w:qFormat/>
    <w:rsid w:val="00D72F95"/>
    <w:pPr>
      <w:keepNext/>
      <w:keepLines/>
      <w:spacing w:before="40" w:after="120"/>
      <w:outlineLvl w:val="1"/>
    </w:pPr>
    <w:rPr>
      <w:rFonts w:eastAsiaTheme="majorEastAsia" w:cstheme="majorBidi"/>
      <w:b/>
      <w:szCs w:val="26"/>
      <w:lang w:eastAsia="en-US"/>
    </w:rPr>
  </w:style>
  <w:style w:type="paragraph" w:styleId="Heading3">
    <w:name w:val="heading 3"/>
    <w:basedOn w:val="Normal"/>
    <w:next w:val="Normal"/>
    <w:link w:val="Heading3Char"/>
    <w:uiPriority w:val="9"/>
    <w:semiHidden/>
    <w:unhideWhenUsed/>
    <w:qFormat/>
    <w:rsid w:val="002E651D"/>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semiHidden/>
    <w:unhideWhenUsed/>
    <w:rsid w:val="00E12AD0"/>
    <w:pPr>
      <w:spacing w:after="120" w:line="480" w:lineRule="auto"/>
    </w:pPr>
    <w:rPr>
      <w:lang w:val="x-none"/>
    </w:rPr>
  </w:style>
  <w:style w:type="character" w:customStyle="1" w:styleId="BodyText2Char">
    <w:name w:val="Body Text 2 Char"/>
    <w:basedOn w:val="DefaultParagraphFont"/>
    <w:link w:val="BodyText2"/>
    <w:semiHidden/>
    <w:rsid w:val="00E12AD0"/>
    <w:rPr>
      <w:rFonts w:ascii="Times New Roman" w:eastAsia="Times New Roman" w:hAnsi="Times New Roman" w:cs="Times New Roman"/>
      <w:sz w:val="24"/>
      <w:szCs w:val="24"/>
      <w:lang w:val="x-none" w:eastAsia="ru-RU"/>
    </w:rPr>
  </w:style>
  <w:style w:type="paragraph" w:styleId="Header">
    <w:name w:val="header"/>
    <w:basedOn w:val="Normal"/>
    <w:link w:val="HeaderChar"/>
    <w:uiPriority w:val="99"/>
    <w:unhideWhenUsed/>
    <w:rsid w:val="00E12AD0"/>
    <w:pPr>
      <w:tabs>
        <w:tab w:val="center" w:pos="4153"/>
        <w:tab w:val="right" w:pos="8306"/>
      </w:tabs>
    </w:pPr>
  </w:style>
  <w:style w:type="character" w:customStyle="1" w:styleId="HeaderChar">
    <w:name w:val="Header Char"/>
    <w:basedOn w:val="DefaultParagraphFont"/>
    <w:link w:val="Header"/>
    <w:uiPriority w:val="99"/>
    <w:rsid w:val="00E12AD0"/>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E12AD0"/>
    <w:pPr>
      <w:tabs>
        <w:tab w:val="center" w:pos="4153"/>
        <w:tab w:val="right" w:pos="8306"/>
      </w:tabs>
    </w:pPr>
  </w:style>
  <w:style w:type="character" w:customStyle="1" w:styleId="FooterChar">
    <w:name w:val="Footer Char"/>
    <w:basedOn w:val="DefaultParagraphFont"/>
    <w:link w:val="Footer"/>
    <w:uiPriority w:val="99"/>
    <w:rsid w:val="00E12AD0"/>
    <w:rPr>
      <w:rFonts w:ascii="Times New Roman" w:eastAsia="Times New Roman" w:hAnsi="Times New Roman" w:cs="Times New Roman"/>
      <w:sz w:val="24"/>
      <w:szCs w:val="24"/>
      <w:lang w:eastAsia="ru-RU"/>
    </w:rPr>
  </w:style>
  <w:style w:type="character" w:styleId="CommentReference">
    <w:name w:val="annotation reference"/>
    <w:basedOn w:val="DefaultParagraphFont"/>
    <w:uiPriority w:val="99"/>
    <w:semiHidden/>
    <w:unhideWhenUsed/>
    <w:rsid w:val="004C16F5"/>
    <w:rPr>
      <w:sz w:val="16"/>
      <w:szCs w:val="16"/>
    </w:rPr>
  </w:style>
  <w:style w:type="paragraph" w:styleId="CommentText">
    <w:name w:val="annotation text"/>
    <w:basedOn w:val="Normal"/>
    <w:link w:val="CommentTextChar"/>
    <w:uiPriority w:val="99"/>
    <w:unhideWhenUsed/>
    <w:rsid w:val="004C16F5"/>
    <w:rPr>
      <w:sz w:val="20"/>
      <w:szCs w:val="20"/>
    </w:rPr>
  </w:style>
  <w:style w:type="character" w:customStyle="1" w:styleId="CommentTextChar">
    <w:name w:val="Comment Text Char"/>
    <w:basedOn w:val="DefaultParagraphFont"/>
    <w:link w:val="CommentText"/>
    <w:uiPriority w:val="99"/>
    <w:rsid w:val="004C16F5"/>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4C16F5"/>
    <w:rPr>
      <w:b/>
      <w:bCs/>
    </w:rPr>
  </w:style>
  <w:style w:type="character" w:customStyle="1" w:styleId="CommentSubjectChar">
    <w:name w:val="Comment Subject Char"/>
    <w:basedOn w:val="CommentTextChar"/>
    <w:link w:val="CommentSubject"/>
    <w:uiPriority w:val="99"/>
    <w:semiHidden/>
    <w:rsid w:val="004C16F5"/>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4C16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16F5"/>
    <w:rPr>
      <w:rFonts w:ascii="Segoe UI" w:eastAsia="Times New Roman" w:hAnsi="Segoe UI" w:cs="Segoe UI"/>
      <w:sz w:val="18"/>
      <w:szCs w:val="18"/>
      <w:lang w:eastAsia="ru-RU"/>
    </w:rPr>
  </w:style>
  <w:style w:type="paragraph" w:customStyle="1" w:styleId="tv213">
    <w:name w:val="tv213"/>
    <w:basedOn w:val="Normal"/>
    <w:rsid w:val="00D11C90"/>
    <w:pPr>
      <w:spacing w:before="100" w:beforeAutospacing="1" w:after="100" w:afterAutospacing="1"/>
    </w:pPr>
    <w:rPr>
      <w:lang w:eastAsia="lv-LV"/>
    </w:rPr>
  </w:style>
  <w:style w:type="character" w:styleId="Hyperlink">
    <w:name w:val="Hyperlink"/>
    <w:basedOn w:val="DefaultParagraphFont"/>
    <w:uiPriority w:val="99"/>
    <w:unhideWhenUsed/>
    <w:qFormat/>
    <w:rsid w:val="00D11C90"/>
    <w:rPr>
      <w:color w:val="0000FF"/>
      <w:u w:val="single"/>
    </w:rPr>
  </w:style>
  <w:style w:type="table" w:styleId="TableGrid">
    <w:name w:val="Table Grid"/>
    <w:basedOn w:val="TableNormal"/>
    <w:rsid w:val="00977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61314"/>
    <w:rPr>
      <w:color w:val="605E5C"/>
      <w:shd w:val="clear" w:color="auto" w:fill="E1DFDD"/>
    </w:rPr>
  </w:style>
  <w:style w:type="paragraph" w:styleId="NormalWeb">
    <w:name w:val="Normal (Web)"/>
    <w:basedOn w:val="Normal"/>
    <w:uiPriority w:val="99"/>
    <w:rsid w:val="00F47652"/>
    <w:pPr>
      <w:spacing w:before="100" w:beforeAutospacing="1" w:after="100" w:afterAutospacing="1"/>
    </w:pPr>
    <w:rPr>
      <w:lang w:eastAsia="lv-LV"/>
    </w:rPr>
  </w:style>
  <w:style w:type="paragraph" w:styleId="ListParagraph">
    <w:name w:val="List Paragraph"/>
    <w:basedOn w:val="Normal"/>
    <w:uiPriority w:val="34"/>
    <w:qFormat/>
    <w:rsid w:val="003653CC"/>
    <w:pPr>
      <w:spacing w:after="160" w:line="259" w:lineRule="auto"/>
      <w:ind w:left="720"/>
      <w:contextualSpacing/>
    </w:pPr>
    <w:rPr>
      <w:rFonts w:eastAsiaTheme="minorHAnsi" w:cstheme="minorBidi"/>
      <w:szCs w:val="22"/>
      <w:lang w:val="en-US" w:eastAsia="en-US"/>
    </w:rPr>
  </w:style>
  <w:style w:type="paragraph" w:styleId="BodyText">
    <w:name w:val="Body Text"/>
    <w:basedOn w:val="Normal"/>
    <w:link w:val="BodyTextChar"/>
    <w:uiPriority w:val="99"/>
    <w:unhideWhenUsed/>
    <w:rsid w:val="00641A19"/>
    <w:pPr>
      <w:spacing w:after="120"/>
    </w:pPr>
  </w:style>
  <w:style w:type="character" w:customStyle="1" w:styleId="BodyTextChar">
    <w:name w:val="Body Text Char"/>
    <w:basedOn w:val="DefaultParagraphFont"/>
    <w:link w:val="BodyText"/>
    <w:uiPriority w:val="99"/>
    <w:rsid w:val="00641A19"/>
    <w:rPr>
      <w:rFonts w:ascii="Times New Roman" w:eastAsia="Times New Roman" w:hAnsi="Times New Roman" w:cs="Times New Roman"/>
      <w:sz w:val="24"/>
      <w:szCs w:val="24"/>
      <w:lang w:eastAsia="ru-RU"/>
    </w:rPr>
  </w:style>
  <w:style w:type="paragraph" w:customStyle="1" w:styleId="Default">
    <w:name w:val="Default"/>
    <w:rsid w:val="004C5263"/>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4E26C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F01A83"/>
    <w:rPr>
      <w:color w:val="954F72" w:themeColor="followedHyperlink"/>
      <w:u w:val="single"/>
    </w:rPr>
  </w:style>
  <w:style w:type="paragraph" w:styleId="NoSpacing">
    <w:name w:val="No Spacing"/>
    <w:uiPriority w:val="1"/>
    <w:qFormat/>
    <w:rsid w:val="00347FE3"/>
    <w:pPr>
      <w:spacing w:after="0" w:line="240" w:lineRule="auto"/>
    </w:pPr>
    <w:rPr>
      <w:rFonts w:ascii="Times New Roman" w:hAnsi="Times New Roman"/>
      <w:sz w:val="24"/>
    </w:rPr>
  </w:style>
  <w:style w:type="paragraph" w:customStyle="1" w:styleId="Char">
    <w:name w:val="Char"/>
    <w:basedOn w:val="Normal"/>
    <w:rsid w:val="0015295F"/>
    <w:pPr>
      <w:spacing w:after="160" w:line="240" w:lineRule="exact"/>
    </w:pPr>
    <w:rPr>
      <w:rFonts w:ascii="Tahoma" w:hAnsi="Tahoma"/>
      <w:sz w:val="20"/>
      <w:szCs w:val="20"/>
      <w:lang w:val="en-US" w:eastAsia="en-US"/>
    </w:rPr>
  </w:style>
  <w:style w:type="paragraph" w:styleId="EndnoteText">
    <w:name w:val="endnote text"/>
    <w:basedOn w:val="Normal"/>
    <w:link w:val="EndnoteTextChar"/>
    <w:uiPriority w:val="99"/>
    <w:semiHidden/>
    <w:unhideWhenUsed/>
    <w:rsid w:val="00BB4B94"/>
    <w:rPr>
      <w:sz w:val="20"/>
      <w:szCs w:val="20"/>
    </w:rPr>
  </w:style>
  <w:style w:type="character" w:customStyle="1" w:styleId="EndnoteTextChar">
    <w:name w:val="Endnote Text Char"/>
    <w:basedOn w:val="DefaultParagraphFont"/>
    <w:link w:val="EndnoteText"/>
    <w:uiPriority w:val="99"/>
    <w:semiHidden/>
    <w:rsid w:val="00BB4B94"/>
    <w:rPr>
      <w:rFonts w:ascii="Times New Roman" w:eastAsia="Times New Roman" w:hAnsi="Times New Roman" w:cs="Times New Roman"/>
      <w:sz w:val="20"/>
      <w:szCs w:val="20"/>
      <w:lang w:eastAsia="ru-RU"/>
    </w:rPr>
  </w:style>
  <w:style w:type="character" w:styleId="EndnoteReference">
    <w:name w:val="endnote reference"/>
    <w:basedOn w:val="DefaultParagraphFont"/>
    <w:uiPriority w:val="99"/>
    <w:semiHidden/>
    <w:unhideWhenUsed/>
    <w:rsid w:val="00BB4B94"/>
    <w:rPr>
      <w:vertAlign w:val="superscript"/>
    </w:rPr>
  </w:style>
  <w:style w:type="character" w:customStyle="1" w:styleId="Heading2Char">
    <w:name w:val="Heading 2 Char"/>
    <w:aliases w:val="Virsraksts 2 Char"/>
    <w:basedOn w:val="DefaultParagraphFont"/>
    <w:link w:val="Heading2"/>
    <w:uiPriority w:val="9"/>
    <w:rsid w:val="00D72F95"/>
    <w:rPr>
      <w:rFonts w:ascii="Times New Roman" w:eastAsiaTheme="majorEastAsia" w:hAnsi="Times New Roman" w:cstheme="majorBidi"/>
      <w:b/>
      <w:sz w:val="24"/>
      <w:szCs w:val="26"/>
    </w:rPr>
  </w:style>
  <w:style w:type="paragraph" w:styleId="FootnoteText">
    <w:name w:val="footnote text"/>
    <w:basedOn w:val="Normal"/>
    <w:link w:val="FootnoteTextChar"/>
    <w:uiPriority w:val="99"/>
    <w:unhideWhenUsed/>
    <w:rsid w:val="00D72F95"/>
    <w:pPr>
      <w:jc w:val="both"/>
    </w:pPr>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rsid w:val="00D72F95"/>
    <w:rPr>
      <w:rFonts w:ascii="Times New Roman" w:hAnsi="Times New Roman"/>
      <w:sz w:val="20"/>
      <w:szCs w:val="20"/>
    </w:rPr>
  </w:style>
  <w:style w:type="character" w:styleId="FootnoteReference">
    <w:name w:val="footnote reference"/>
    <w:basedOn w:val="DefaultParagraphFont"/>
    <w:uiPriority w:val="99"/>
    <w:semiHidden/>
    <w:unhideWhenUsed/>
    <w:rsid w:val="00D72F95"/>
    <w:rPr>
      <w:vertAlign w:val="superscript"/>
    </w:rPr>
  </w:style>
  <w:style w:type="character" w:customStyle="1" w:styleId="Heading3Char">
    <w:name w:val="Heading 3 Char"/>
    <w:basedOn w:val="DefaultParagraphFont"/>
    <w:link w:val="Heading3"/>
    <w:uiPriority w:val="9"/>
    <w:semiHidden/>
    <w:rsid w:val="002E651D"/>
    <w:rPr>
      <w:rFonts w:asciiTheme="majorHAnsi" w:eastAsiaTheme="majorEastAsia" w:hAnsiTheme="majorHAnsi" w:cstheme="majorBidi"/>
      <w:color w:val="1F4D78" w:themeColor="accent1" w:themeShade="7F"/>
      <w:sz w:val="24"/>
      <w:szCs w:val="24"/>
      <w:lang w:eastAsia="ru-RU"/>
    </w:rPr>
  </w:style>
  <w:style w:type="character" w:customStyle="1" w:styleId="Heading1Char">
    <w:name w:val="Heading 1 Char"/>
    <w:basedOn w:val="DefaultParagraphFont"/>
    <w:link w:val="Heading1"/>
    <w:uiPriority w:val="9"/>
    <w:rsid w:val="00950594"/>
    <w:rPr>
      <w:rFonts w:asciiTheme="majorHAnsi" w:eastAsiaTheme="majorEastAsia" w:hAnsiTheme="majorHAnsi" w:cstheme="majorBidi"/>
      <w:color w:val="2E74B5"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618821">
      <w:bodyDiv w:val="1"/>
      <w:marLeft w:val="0"/>
      <w:marRight w:val="0"/>
      <w:marTop w:val="0"/>
      <w:marBottom w:val="0"/>
      <w:divBdr>
        <w:top w:val="none" w:sz="0" w:space="0" w:color="auto"/>
        <w:left w:val="none" w:sz="0" w:space="0" w:color="auto"/>
        <w:bottom w:val="none" w:sz="0" w:space="0" w:color="auto"/>
        <w:right w:val="none" w:sz="0" w:space="0" w:color="auto"/>
      </w:divBdr>
    </w:div>
    <w:div w:id="309288220">
      <w:bodyDiv w:val="1"/>
      <w:marLeft w:val="0"/>
      <w:marRight w:val="0"/>
      <w:marTop w:val="0"/>
      <w:marBottom w:val="0"/>
      <w:divBdr>
        <w:top w:val="none" w:sz="0" w:space="0" w:color="auto"/>
        <w:left w:val="none" w:sz="0" w:space="0" w:color="auto"/>
        <w:bottom w:val="none" w:sz="0" w:space="0" w:color="auto"/>
        <w:right w:val="none" w:sz="0" w:space="0" w:color="auto"/>
      </w:divBdr>
    </w:div>
    <w:div w:id="566846307">
      <w:bodyDiv w:val="1"/>
      <w:marLeft w:val="0"/>
      <w:marRight w:val="0"/>
      <w:marTop w:val="0"/>
      <w:marBottom w:val="0"/>
      <w:divBdr>
        <w:top w:val="none" w:sz="0" w:space="0" w:color="auto"/>
        <w:left w:val="none" w:sz="0" w:space="0" w:color="auto"/>
        <w:bottom w:val="none" w:sz="0" w:space="0" w:color="auto"/>
        <w:right w:val="none" w:sz="0" w:space="0" w:color="auto"/>
      </w:divBdr>
    </w:div>
    <w:div w:id="713772246">
      <w:bodyDiv w:val="1"/>
      <w:marLeft w:val="0"/>
      <w:marRight w:val="0"/>
      <w:marTop w:val="0"/>
      <w:marBottom w:val="0"/>
      <w:divBdr>
        <w:top w:val="none" w:sz="0" w:space="0" w:color="auto"/>
        <w:left w:val="none" w:sz="0" w:space="0" w:color="auto"/>
        <w:bottom w:val="none" w:sz="0" w:space="0" w:color="auto"/>
        <w:right w:val="none" w:sz="0" w:space="0" w:color="auto"/>
      </w:divBdr>
    </w:div>
    <w:div w:id="913779991">
      <w:bodyDiv w:val="1"/>
      <w:marLeft w:val="0"/>
      <w:marRight w:val="0"/>
      <w:marTop w:val="0"/>
      <w:marBottom w:val="0"/>
      <w:divBdr>
        <w:top w:val="none" w:sz="0" w:space="0" w:color="auto"/>
        <w:left w:val="none" w:sz="0" w:space="0" w:color="auto"/>
        <w:bottom w:val="none" w:sz="0" w:space="0" w:color="auto"/>
        <w:right w:val="none" w:sz="0" w:space="0" w:color="auto"/>
      </w:divBdr>
    </w:div>
    <w:div w:id="920673791">
      <w:bodyDiv w:val="1"/>
      <w:marLeft w:val="0"/>
      <w:marRight w:val="0"/>
      <w:marTop w:val="0"/>
      <w:marBottom w:val="0"/>
      <w:divBdr>
        <w:top w:val="none" w:sz="0" w:space="0" w:color="auto"/>
        <w:left w:val="none" w:sz="0" w:space="0" w:color="auto"/>
        <w:bottom w:val="none" w:sz="0" w:space="0" w:color="auto"/>
        <w:right w:val="none" w:sz="0" w:space="0" w:color="auto"/>
      </w:divBdr>
    </w:div>
    <w:div w:id="1098451225">
      <w:bodyDiv w:val="1"/>
      <w:marLeft w:val="0"/>
      <w:marRight w:val="0"/>
      <w:marTop w:val="0"/>
      <w:marBottom w:val="0"/>
      <w:divBdr>
        <w:top w:val="none" w:sz="0" w:space="0" w:color="auto"/>
        <w:left w:val="none" w:sz="0" w:space="0" w:color="auto"/>
        <w:bottom w:val="none" w:sz="0" w:space="0" w:color="auto"/>
        <w:right w:val="none" w:sz="0" w:space="0" w:color="auto"/>
      </w:divBdr>
    </w:div>
    <w:div w:id="1223322499">
      <w:bodyDiv w:val="1"/>
      <w:marLeft w:val="0"/>
      <w:marRight w:val="0"/>
      <w:marTop w:val="0"/>
      <w:marBottom w:val="0"/>
      <w:divBdr>
        <w:top w:val="none" w:sz="0" w:space="0" w:color="auto"/>
        <w:left w:val="none" w:sz="0" w:space="0" w:color="auto"/>
        <w:bottom w:val="none" w:sz="0" w:space="0" w:color="auto"/>
        <w:right w:val="none" w:sz="0" w:space="0" w:color="auto"/>
      </w:divBdr>
    </w:div>
    <w:div w:id="1368799678">
      <w:bodyDiv w:val="1"/>
      <w:marLeft w:val="0"/>
      <w:marRight w:val="0"/>
      <w:marTop w:val="0"/>
      <w:marBottom w:val="0"/>
      <w:divBdr>
        <w:top w:val="none" w:sz="0" w:space="0" w:color="auto"/>
        <w:left w:val="none" w:sz="0" w:space="0" w:color="auto"/>
        <w:bottom w:val="none" w:sz="0" w:space="0" w:color="auto"/>
        <w:right w:val="none" w:sz="0" w:space="0" w:color="auto"/>
      </w:divBdr>
    </w:div>
    <w:div w:id="1672640900">
      <w:bodyDiv w:val="1"/>
      <w:marLeft w:val="0"/>
      <w:marRight w:val="0"/>
      <w:marTop w:val="0"/>
      <w:marBottom w:val="0"/>
      <w:divBdr>
        <w:top w:val="none" w:sz="0" w:space="0" w:color="auto"/>
        <w:left w:val="none" w:sz="0" w:space="0" w:color="auto"/>
        <w:bottom w:val="none" w:sz="0" w:space="0" w:color="auto"/>
        <w:right w:val="none" w:sz="0" w:space="0" w:color="auto"/>
      </w:divBdr>
    </w:div>
    <w:div w:id="1768579968">
      <w:bodyDiv w:val="1"/>
      <w:marLeft w:val="0"/>
      <w:marRight w:val="0"/>
      <w:marTop w:val="0"/>
      <w:marBottom w:val="0"/>
      <w:divBdr>
        <w:top w:val="none" w:sz="0" w:space="0" w:color="auto"/>
        <w:left w:val="none" w:sz="0" w:space="0" w:color="auto"/>
        <w:bottom w:val="none" w:sz="0" w:space="0" w:color="auto"/>
        <w:right w:val="none" w:sz="0" w:space="0" w:color="auto"/>
      </w:divBdr>
    </w:div>
    <w:div w:id="1915582265">
      <w:bodyDiv w:val="1"/>
      <w:marLeft w:val="0"/>
      <w:marRight w:val="0"/>
      <w:marTop w:val="0"/>
      <w:marBottom w:val="0"/>
      <w:divBdr>
        <w:top w:val="none" w:sz="0" w:space="0" w:color="auto"/>
        <w:left w:val="none" w:sz="0" w:space="0" w:color="auto"/>
        <w:bottom w:val="none" w:sz="0" w:space="0" w:color="auto"/>
        <w:right w:val="none" w:sz="0" w:space="0" w:color="auto"/>
      </w:divBdr>
    </w:div>
    <w:div w:id="1988969418">
      <w:bodyDiv w:val="1"/>
      <w:marLeft w:val="0"/>
      <w:marRight w:val="0"/>
      <w:marTop w:val="0"/>
      <w:marBottom w:val="0"/>
      <w:divBdr>
        <w:top w:val="none" w:sz="0" w:space="0" w:color="auto"/>
        <w:left w:val="none" w:sz="0" w:space="0" w:color="auto"/>
        <w:bottom w:val="none" w:sz="0" w:space="0" w:color="auto"/>
        <w:right w:val="none" w:sz="0" w:space="0" w:color="auto"/>
      </w:divBdr>
    </w:div>
    <w:div w:id="210831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ateway.elieta.lv/api/v1/PublicMaterialDownload/a36e4ab7-a7a0-4075-a339-a23d4a4d5291" TargetMode="External"/><Relationship Id="rId13" Type="http://schemas.openxmlformats.org/officeDocument/2006/relationships/hyperlink" Target="https://www.at.gov.lv/downloadlawfile/5387" TargetMode="External"/><Relationship Id="rId18" Type="http://schemas.openxmlformats.org/officeDocument/2006/relationships/hyperlink" Target="https://hudoc.echr.coe.int/?i=001-59587" TargetMode="External"/><Relationship Id="rId3" Type="http://schemas.openxmlformats.org/officeDocument/2006/relationships/styles" Target="styles.xml"/><Relationship Id="rId21" Type="http://schemas.openxmlformats.org/officeDocument/2006/relationships/hyperlink" Target="https://manas.tiesas.lv/eTiesasMvc/nolemumi/pdf/482445.pdf" TargetMode="External"/><Relationship Id="rId7" Type="http://schemas.openxmlformats.org/officeDocument/2006/relationships/endnotes" Target="endnotes.xml"/><Relationship Id="rId12" Type="http://schemas.openxmlformats.org/officeDocument/2006/relationships/hyperlink" Target="https://manas.tiesas.lv/eTiesasMvc/nolemumi/pdf/425014.pdf" TargetMode="External"/><Relationship Id="rId17" Type="http://schemas.openxmlformats.org/officeDocument/2006/relationships/hyperlink" Target="https://www.at.gov.lv/downloadlawfile/421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t.gov.lv/downloadlawfile/8691" TargetMode="External"/><Relationship Id="rId20" Type="http://schemas.openxmlformats.org/officeDocument/2006/relationships/hyperlink" Target="https://www.at.gov.lv/downloadlawfile/53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t.gov.lv/downloadlawfile/3755"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t.gov.lv/downloadlawfile/4185" TargetMode="External"/><Relationship Id="rId23" Type="http://schemas.openxmlformats.org/officeDocument/2006/relationships/footer" Target="footer1.xml"/><Relationship Id="rId10" Type="http://schemas.openxmlformats.org/officeDocument/2006/relationships/hyperlink" Target="https://manas.tiesas.lv/eTiesasMvc/nolemumi/pdf/468604.pdf" TargetMode="External"/><Relationship Id="rId19" Type="http://schemas.openxmlformats.org/officeDocument/2006/relationships/hyperlink" Target="https://www.at.gov.lv/downloadlawfile/4352" TargetMode="External"/><Relationship Id="rId4" Type="http://schemas.openxmlformats.org/officeDocument/2006/relationships/settings" Target="settings.xml"/><Relationship Id="rId9" Type="http://schemas.openxmlformats.org/officeDocument/2006/relationships/hyperlink" Target="https://www.at.gov.lv/downloadlawfile/5653" TargetMode="External"/><Relationship Id="rId14" Type="http://schemas.openxmlformats.org/officeDocument/2006/relationships/hyperlink" Target="https://www.at.gov.lv/downloadlawfile/11329" TargetMode="External"/><Relationship Id="rId22" Type="http://schemas.openxmlformats.org/officeDocument/2006/relationships/hyperlink" Target="https://manas.tiesas.lv/eTiesasMvc/nolemumi/pdf/440664.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BC399-AD7F-40CF-9974-1869C9DF0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7347</Words>
  <Characters>41878</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2026-08-31T07:48:00Z</dcterms:created>
  <dcterms:modified xsi:type="dcterms:W3CDTF">2026-09-10T08:36:00Z</dcterms:modified>
</cp:coreProperties>
</file>