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A8493" w14:textId="77777777" w:rsidR="00C00FB5" w:rsidRPr="008F5928" w:rsidRDefault="00C00FB5" w:rsidP="00C00FB5">
      <w:pPr>
        <w:pStyle w:val="ListParagraph"/>
        <w:spacing w:after="0" w:line="276" w:lineRule="auto"/>
        <w:ind w:left="0"/>
        <w:jc w:val="both"/>
        <w:rPr>
          <w:rFonts w:cs="Times New Roman"/>
          <w:b/>
          <w:bCs/>
          <w:szCs w:val="24"/>
        </w:rPr>
      </w:pPr>
      <w:r w:rsidRPr="008F5928">
        <w:rPr>
          <w:rFonts w:cs="Times New Roman"/>
          <w:b/>
          <w:bCs/>
          <w:szCs w:val="24"/>
        </w:rPr>
        <w:t>Tiesas pienākums ar konkrētiem apsvērumiem pamatot piemēroto sodu</w:t>
      </w:r>
    </w:p>
    <w:p w14:paraId="5E0CFCCD" w14:textId="768D7EE0" w:rsidR="00C00FB5" w:rsidRPr="008F5928" w:rsidRDefault="00C00FB5" w:rsidP="00C00FB5">
      <w:pPr>
        <w:pStyle w:val="ListParagraph"/>
        <w:spacing w:after="0" w:line="276" w:lineRule="auto"/>
        <w:ind w:left="0"/>
        <w:jc w:val="both"/>
        <w:rPr>
          <w:rFonts w:cs="Times New Roman"/>
          <w:szCs w:val="24"/>
        </w:rPr>
      </w:pPr>
      <w:r w:rsidRPr="008F5928">
        <w:rPr>
          <w:rFonts w:cs="Times New Roman"/>
          <w:szCs w:val="24"/>
        </w:rPr>
        <w:t>Noziedzīgā nodarījuma rakstura un radītā kaitējuma izvērtējums, individualizējot sodu, ietver konkrētā noziedzīgā nodarījuma apstākļu analīzi. Atsauce uz noziedzīgā nodarījuma klasifikāciju pēc Krimināllikuma 7.</w:t>
      </w:r>
      <w:r>
        <w:rPr>
          <w:rFonts w:cs="Times New Roman"/>
          <w:szCs w:val="24"/>
        </w:rPr>
        <w:t> </w:t>
      </w:r>
      <w:r w:rsidRPr="008F5928">
        <w:rPr>
          <w:rFonts w:cs="Times New Roman"/>
          <w:szCs w:val="24"/>
        </w:rPr>
        <w:t>panta un noziedzīgā nodarījuma faktisko apstākļu apraksts spriedumā pats par sevi neapliecina, ka tiesa šos apstākļus ir izvērtējusi.</w:t>
      </w:r>
    </w:p>
    <w:p w14:paraId="334B38FD" w14:textId="77777777" w:rsidR="00C00FB5" w:rsidRPr="008F5928" w:rsidRDefault="00C00FB5" w:rsidP="00C00FB5">
      <w:pPr>
        <w:pStyle w:val="ListParagraph"/>
        <w:spacing w:after="0" w:line="276" w:lineRule="auto"/>
        <w:ind w:left="0"/>
        <w:jc w:val="both"/>
        <w:rPr>
          <w:rFonts w:cs="Times New Roman"/>
          <w:szCs w:val="24"/>
        </w:rPr>
      </w:pPr>
      <w:r w:rsidRPr="008F5928">
        <w:rPr>
          <w:rFonts w:cs="Times New Roman"/>
          <w:szCs w:val="24"/>
        </w:rPr>
        <w:t>Tādēļ vispārīga norāde uz noziedzīgā nodarījuma rakstura un radītā kaitējuma izvērtēšanu nav pietiekama, ja no sprieduma pamatojuma nav izsekojams, kādi konkrētie apstākļi ņemti vērā un kāda nozīme tiem piešķirta, nosakot soda mēru.</w:t>
      </w:r>
    </w:p>
    <w:p w14:paraId="67D606B1" w14:textId="77777777" w:rsidR="00C00FB5" w:rsidRDefault="00C00FB5" w:rsidP="00C00FB5">
      <w:pPr>
        <w:pStyle w:val="ListParagraph"/>
        <w:spacing w:after="0" w:line="276" w:lineRule="auto"/>
        <w:ind w:left="0"/>
        <w:jc w:val="both"/>
        <w:rPr>
          <w:rFonts w:cs="Times New Roman"/>
          <w:szCs w:val="24"/>
        </w:rPr>
      </w:pPr>
      <w:r w:rsidRPr="008F5928">
        <w:rPr>
          <w:rFonts w:cs="Times New Roman"/>
          <w:szCs w:val="24"/>
        </w:rPr>
        <w:t>Īpaši svarīgs šāds izvērtējums ir apelācijas instances tiesas spriedumā, ja tā atceļ pirmās instances tiesas spriedumu un piemēro bargāku sodu.</w:t>
      </w:r>
    </w:p>
    <w:p w14:paraId="3E17785D" w14:textId="77777777" w:rsidR="00C00FB5" w:rsidRPr="008F5928" w:rsidRDefault="00C00FB5" w:rsidP="00C00FB5">
      <w:pPr>
        <w:pStyle w:val="ListParagraph"/>
        <w:spacing w:after="0" w:line="276" w:lineRule="auto"/>
        <w:ind w:left="0"/>
        <w:jc w:val="both"/>
        <w:rPr>
          <w:rFonts w:cs="Times New Roman"/>
          <w:szCs w:val="24"/>
        </w:rPr>
      </w:pPr>
    </w:p>
    <w:p w14:paraId="087072B2" w14:textId="77777777" w:rsidR="00C00FB5" w:rsidRPr="008F5928" w:rsidRDefault="00C00FB5" w:rsidP="00C00FB5">
      <w:pPr>
        <w:pStyle w:val="ListParagraph"/>
        <w:spacing w:after="0" w:line="276" w:lineRule="auto"/>
        <w:ind w:left="0"/>
        <w:jc w:val="both"/>
        <w:rPr>
          <w:rFonts w:cs="Times New Roman"/>
          <w:b/>
          <w:bCs/>
          <w:szCs w:val="24"/>
        </w:rPr>
      </w:pPr>
      <w:r w:rsidRPr="008F5928">
        <w:rPr>
          <w:rFonts w:cs="Times New Roman"/>
          <w:b/>
          <w:bCs/>
          <w:szCs w:val="24"/>
        </w:rPr>
        <w:t>Apsūdzības detalizācijas pakāpe attiecībā uz noziedzīgā nodarījuma izdarīšanu sagatavojošajiem apstākļiem</w:t>
      </w:r>
    </w:p>
    <w:p w14:paraId="5CECD0A8" w14:textId="071DD07F" w:rsidR="00C00FB5" w:rsidRDefault="00C00FB5" w:rsidP="00C00FB5">
      <w:pPr>
        <w:pStyle w:val="ListParagraph"/>
        <w:spacing w:after="0" w:line="276" w:lineRule="auto"/>
        <w:ind w:left="0"/>
        <w:jc w:val="both"/>
        <w:rPr>
          <w:rFonts w:cs="Times New Roman"/>
          <w:szCs w:val="24"/>
        </w:rPr>
      </w:pPr>
      <w:r w:rsidRPr="008F5928">
        <w:rPr>
          <w:rFonts w:cs="Times New Roman"/>
          <w:szCs w:val="24"/>
        </w:rPr>
        <w:t>Ja personai inkriminēts pabeigts noziedzīgs nodarījums, apsūdzībā norādāmi faktiskie apstākļi, kas konkretizē visas juridisko kvalifikāciju noteicošās noziedzīgā nodarījuma sastāva pazīmes, jo īpaši tā objektīvo pusi veidojošās darbības. Savukārt noziedzīgā nodarījuma izdarīšanu sagatavojošie apstākļi, kas paši par sevi neveido attiecīgā noziedzīgā nodarījuma objektīvo pusi, var tikt norādīti vispārīgāk.</w:t>
      </w:r>
    </w:p>
    <w:p w14:paraId="06C42AF1" w14:textId="77777777" w:rsidR="00C00FB5" w:rsidRDefault="00C00FB5" w:rsidP="00C00FB5">
      <w:pPr>
        <w:pStyle w:val="ListParagraph"/>
        <w:spacing w:after="0" w:line="276" w:lineRule="auto"/>
        <w:ind w:left="0"/>
        <w:jc w:val="both"/>
        <w:rPr>
          <w:rFonts w:cs="Times New Roman"/>
          <w:szCs w:val="24"/>
        </w:rPr>
      </w:pPr>
    </w:p>
    <w:p w14:paraId="7138FB92" w14:textId="77777777" w:rsidR="00C00FB5" w:rsidRPr="008F5928" w:rsidRDefault="00C00FB5" w:rsidP="00C00FB5">
      <w:pPr>
        <w:pStyle w:val="ListParagraph"/>
        <w:spacing w:after="0" w:line="276" w:lineRule="auto"/>
        <w:ind w:left="0"/>
        <w:jc w:val="both"/>
        <w:rPr>
          <w:rFonts w:cs="Times New Roman"/>
          <w:b/>
          <w:bCs/>
          <w:szCs w:val="24"/>
        </w:rPr>
      </w:pPr>
      <w:r w:rsidRPr="008F5928">
        <w:rPr>
          <w:rFonts w:cs="Times New Roman"/>
          <w:b/>
          <w:bCs/>
          <w:szCs w:val="24"/>
        </w:rPr>
        <w:t>Citu personu iespējama iesaiste noziedzīga nodarījuma izdarīšanā neietekmē apsūdzības celšanu konkrētai personai</w:t>
      </w:r>
    </w:p>
    <w:p w14:paraId="32180334" w14:textId="77777777" w:rsidR="00C00FB5" w:rsidRPr="008F5928" w:rsidRDefault="00C00FB5" w:rsidP="00C00FB5">
      <w:pPr>
        <w:pStyle w:val="ListParagraph"/>
        <w:spacing w:after="0" w:line="276" w:lineRule="auto"/>
        <w:ind w:left="0"/>
        <w:jc w:val="both"/>
        <w:rPr>
          <w:rFonts w:cs="Times New Roman"/>
          <w:szCs w:val="24"/>
        </w:rPr>
      </w:pPr>
      <w:r w:rsidRPr="008F5928">
        <w:rPr>
          <w:rFonts w:cs="Times New Roman"/>
          <w:szCs w:val="24"/>
        </w:rPr>
        <w:t>Apsūdzības celšana konkrētai personai nav atkarīga no tā, vai pie kriminālatbildības ir sauktas visas citas iespējami iesaistītās personas. Izšķiroši ir tas, vai attiecībā uz konkrēto personu ir pietiekams pamats apsūdzības celšanai.</w:t>
      </w:r>
    </w:p>
    <w:p w14:paraId="5E3FC2C5" w14:textId="77777777" w:rsidR="00C00FB5" w:rsidRDefault="00C00FB5" w:rsidP="00C00FB5">
      <w:pPr>
        <w:pStyle w:val="ListParagraph"/>
        <w:spacing w:after="0" w:line="276" w:lineRule="auto"/>
        <w:ind w:left="0"/>
        <w:jc w:val="both"/>
        <w:rPr>
          <w:rFonts w:cs="Times New Roman"/>
          <w:szCs w:val="24"/>
        </w:rPr>
      </w:pPr>
      <w:r w:rsidRPr="008F5928">
        <w:rPr>
          <w:rFonts w:cs="Times New Roman"/>
          <w:szCs w:val="24"/>
        </w:rPr>
        <w:t>Tas, vai apsūdzēt</w:t>
      </w:r>
      <w:r>
        <w:rPr>
          <w:rFonts w:cs="Times New Roman"/>
          <w:szCs w:val="24"/>
        </w:rPr>
        <w:t>ās</w:t>
      </w:r>
      <w:r w:rsidRPr="008F5928">
        <w:rPr>
          <w:rFonts w:cs="Times New Roman"/>
          <w:szCs w:val="24"/>
        </w:rPr>
        <w:t xml:space="preserve"> person</w:t>
      </w:r>
      <w:r>
        <w:rPr>
          <w:rFonts w:cs="Times New Roman"/>
          <w:szCs w:val="24"/>
        </w:rPr>
        <w:t>as</w:t>
      </w:r>
      <w:r w:rsidRPr="008F5928">
        <w:rPr>
          <w:rFonts w:cs="Times New Roman"/>
          <w:szCs w:val="24"/>
        </w:rPr>
        <w:t xml:space="preserve"> darbību noziedzīgo raksturu iespējams pierādīt, nenoskaidrojot visas iesaistītās personas vai nesaucot tās pie kriminālatbildības, ir pierādīšanas, nevis apsūdzības konkretizācijas jautājums.</w:t>
      </w:r>
    </w:p>
    <w:p w14:paraId="533082FC" w14:textId="77777777" w:rsidR="00C00FB5" w:rsidRPr="008F5928" w:rsidRDefault="00C00FB5" w:rsidP="00C00FB5">
      <w:pPr>
        <w:pStyle w:val="ListParagraph"/>
        <w:spacing w:after="0" w:line="276" w:lineRule="auto"/>
        <w:ind w:left="0"/>
        <w:jc w:val="both"/>
        <w:rPr>
          <w:rFonts w:cs="Times New Roman"/>
          <w:szCs w:val="24"/>
        </w:rPr>
      </w:pPr>
    </w:p>
    <w:p w14:paraId="290D9479" w14:textId="48ABCA03" w:rsidR="00BA55DF" w:rsidRDefault="00BA55DF" w:rsidP="00C00FB5">
      <w:pPr>
        <w:widowControl w:val="0"/>
        <w:spacing w:after="0" w:line="276" w:lineRule="auto"/>
        <w:jc w:val="center"/>
        <w:rPr>
          <w:rFonts w:cs="Times New Roman"/>
          <w:b/>
          <w:szCs w:val="24"/>
        </w:rPr>
      </w:pPr>
      <w:r w:rsidRPr="00790211">
        <w:rPr>
          <w:rFonts w:cs="Times New Roman"/>
          <w:b/>
          <w:szCs w:val="24"/>
        </w:rPr>
        <w:t>Latvijas Republikas Senāt</w:t>
      </w:r>
      <w:r w:rsidR="00FB72EE">
        <w:rPr>
          <w:rFonts w:cs="Times New Roman"/>
          <w:b/>
          <w:szCs w:val="24"/>
        </w:rPr>
        <w:t>a</w:t>
      </w:r>
    </w:p>
    <w:p w14:paraId="7F4B4968" w14:textId="7303F08A" w:rsidR="00FB72EE" w:rsidRPr="00FB72EE" w:rsidRDefault="00FB72EE" w:rsidP="007D686C">
      <w:pPr>
        <w:widowControl w:val="0"/>
        <w:spacing w:after="0" w:line="276" w:lineRule="auto"/>
        <w:jc w:val="center"/>
        <w:rPr>
          <w:rFonts w:eastAsia="Times New Roman" w:cs="Times New Roman"/>
          <w:b/>
          <w:bCs/>
          <w:szCs w:val="24"/>
        </w:rPr>
      </w:pPr>
      <w:r w:rsidRPr="00FB72EE">
        <w:rPr>
          <w:rFonts w:eastAsia="Times New Roman" w:cs="Times New Roman"/>
          <w:b/>
          <w:bCs/>
          <w:szCs w:val="24"/>
        </w:rPr>
        <w:t>Krimināllietu departamenta</w:t>
      </w:r>
    </w:p>
    <w:p w14:paraId="4C902445" w14:textId="77777777" w:rsidR="00FB72EE" w:rsidRPr="00FB72EE" w:rsidRDefault="00FB72EE" w:rsidP="00FB72EE">
      <w:pPr>
        <w:widowControl w:val="0"/>
        <w:spacing w:after="0" w:line="276" w:lineRule="auto"/>
        <w:jc w:val="center"/>
        <w:rPr>
          <w:rFonts w:eastAsia="Times New Roman" w:cs="Times New Roman"/>
          <w:b/>
          <w:bCs/>
          <w:szCs w:val="24"/>
        </w:rPr>
      </w:pPr>
      <w:r w:rsidRPr="00FB72EE">
        <w:rPr>
          <w:rFonts w:eastAsia="Times New Roman" w:cs="Times New Roman"/>
          <w:b/>
          <w:bCs/>
          <w:szCs w:val="24"/>
        </w:rPr>
        <w:t>2026. gada 14. augusta</w:t>
      </w:r>
    </w:p>
    <w:p w14:paraId="0905A9B2" w14:textId="77777777" w:rsidR="00BA55DF" w:rsidRPr="00790211" w:rsidRDefault="00BA55DF" w:rsidP="007D686C">
      <w:pPr>
        <w:widowControl w:val="0"/>
        <w:spacing w:after="0" w:line="276" w:lineRule="auto"/>
        <w:jc w:val="center"/>
        <w:rPr>
          <w:rFonts w:cs="Times New Roman"/>
          <w:b/>
          <w:szCs w:val="24"/>
        </w:rPr>
      </w:pPr>
      <w:r w:rsidRPr="00790211">
        <w:rPr>
          <w:rFonts w:cs="Times New Roman"/>
          <w:b/>
          <w:szCs w:val="24"/>
        </w:rPr>
        <w:t>LĒMUMS</w:t>
      </w:r>
    </w:p>
    <w:p w14:paraId="09F71372" w14:textId="77777777" w:rsidR="00FB72EE" w:rsidRPr="00FB72EE" w:rsidRDefault="00FB72EE" w:rsidP="00FB72EE">
      <w:pPr>
        <w:widowControl w:val="0"/>
        <w:spacing w:after="0" w:line="276" w:lineRule="auto"/>
        <w:jc w:val="center"/>
        <w:rPr>
          <w:rFonts w:eastAsia="Times New Roman" w:cs="Times New Roman"/>
          <w:b/>
          <w:bCs/>
          <w:szCs w:val="24"/>
        </w:rPr>
      </w:pPr>
      <w:bookmarkStart w:id="0" w:name="_Hlk142035488"/>
      <w:r w:rsidRPr="00FB72EE">
        <w:rPr>
          <w:rFonts w:eastAsia="Times New Roman" w:cs="Times New Roman"/>
          <w:b/>
          <w:bCs/>
          <w:color w:val="000000" w:themeColor="text1"/>
          <w:szCs w:val="24"/>
        </w:rPr>
        <w:t>Lieta Nr. </w:t>
      </w:r>
      <w:r w:rsidRPr="00FB72EE">
        <w:rPr>
          <w:rFonts w:cs="Times New Roman"/>
          <w:b/>
          <w:bCs/>
          <w:szCs w:val="24"/>
        </w:rPr>
        <w:t>15830014215</w:t>
      </w:r>
      <w:r w:rsidRPr="00FB72EE">
        <w:rPr>
          <w:rFonts w:eastAsia="Times New Roman" w:cs="Times New Roman"/>
          <w:b/>
          <w:bCs/>
          <w:color w:val="000000" w:themeColor="text1"/>
          <w:szCs w:val="24"/>
        </w:rPr>
        <w:t>, SKK</w:t>
      </w:r>
      <w:r w:rsidRPr="00FB72EE">
        <w:rPr>
          <w:rFonts w:eastAsia="Times New Roman" w:cs="Times New Roman"/>
          <w:b/>
          <w:bCs/>
          <w:color w:val="000000" w:themeColor="text1"/>
          <w:szCs w:val="24"/>
        </w:rPr>
        <w:noBreakHyphen/>
        <w:t>18/2026</w:t>
      </w:r>
    </w:p>
    <w:p w14:paraId="60A642D4" w14:textId="171FA90A" w:rsidR="007C3205" w:rsidRPr="00790211" w:rsidRDefault="00FB72EE" w:rsidP="00FB72EE">
      <w:pPr>
        <w:widowControl w:val="0"/>
        <w:spacing w:after="0" w:line="276" w:lineRule="auto"/>
        <w:jc w:val="center"/>
        <w:rPr>
          <w:rFonts w:eastAsia="Times New Roman" w:cs="Times New Roman"/>
          <w:szCs w:val="24"/>
        </w:rPr>
      </w:pPr>
      <w:hyperlink r:id="rId8" w:history="1">
        <w:r w:rsidRPr="00FB72EE">
          <w:rPr>
            <w:rStyle w:val="Hyperlink"/>
            <w:rFonts w:eastAsia="Times New Roman" w:cs="Times New Roman"/>
            <w:szCs w:val="24"/>
          </w:rPr>
          <w:t>ECLI:LV:AT:2026:0814.15830014215.9.L</w:t>
        </w:r>
      </w:hyperlink>
    </w:p>
    <w:p w14:paraId="38EC5483" w14:textId="77777777" w:rsidR="00E71924" w:rsidRPr="00790211" w:rsidRDefault="00E71924" w:rsidP="008C76CF">
      <w:pPr>
        <w:widowControl w:val="0"/>
        <w:spacing w:after="0" w:line="276" w:lineRule="auto"/>
        <w:ind w:firstLine="720"/>
        <w:jc w:val="both"/>
        <w:rPr>
          <w:rFonts w:eastAsia="Times New Roman" w:cs="Times New Roman"/>
          <w:szCs w:val="24"/>
        </w:rPr>
      </w:pPr>
    </w:p>
    <w:p w14:paraId="2C01BA4D" w14:textId="66AC89A4" w:rsidR="00BA55DF" w:rsidRPr="00790211" w:rsidRDefault="00E31163" w:rsidP="008C76CF">
      <w:pPr>
        <w:widowControl w:val="0"/>
        <w:tabs>
          <w:tab w:val="left" w:pos="1710"/>
        </w:tabs>
        <w:spacing w:after="0" w:line="276" w:lineRule="auto"/>
        <w:ind w:firstLine="720"/>
        <w:jc w:val="both"/>
        <w:rPr>
          <w:rFonts w:cs="Times New Roman"/>
          <w:szCs w:val="24"/>
        </w:rPr>
      </w:pPr>
      <w:r w:rsidRPr="00790211">
        <w:rPr>
          <w:rFonts w:cs="Times New Roman"/>
          <w:szCs w:val="24"/>
        </w:rPr>
        <w:t>Senāts</w:t>
      </w:r>
      <w:r w:rsidR="00BA55DF" w:rsidRPr="00790211">
        <w:rPr>
          <w:rFonts w:cs="Times New Roman"/>
          <w:szCs w:val="24"/>
        </w:rPr>
        <w:t xml:space="preserve"> šādā sastāvā: senator</w:t>
      </w:r>
      <w:r w:rsidR="00E227DC" w:rsidRPr="00790211">
        <w:rPr>
          <w:rFonts w:cs="Times New Roman"/>
          <w:szCs w:val="24"/>
        </w:rPr>
        <w:t>s</w:t>
      </w:r>
      <w:r w:rsidRPr="00790211">
        <w:rPr>
          <w:rFonts w:cs="Times New Roman"/>
          <w:szCs w:val="24"/>
        </w:rPr>
        <w:t xml:space="preserve"> referent</w:t>
      </w:r>
      <w:r w:rsidR="00E227DC" w:rsidRPr="00790211">
        <w:rPr>
          <w:rFonts w:cs="Times New Roman"/>
          <w:szCs w:val="24"/>
        </w:rPr>
        <w:t>s</w:t>
      </w:r>
      <w:r w:rsidR="00BA55DF" w:rsidRPr="00790211">
        <w:rPr>
          <w:rFonts w:cs="Times New Roman"/>
          <w:szCs w:val="24"/>
        </w:rPr>
        <w:t xml:space="preserve"> </w:t>
      </w:r>
      <w:r w:rsidR="00E227DC" w:rsidRPr="00790211">
        <w:rPr>
          <w:rFonts w:cs="Times New Roman"/>
          <w:szCs w:val="24"/>
        </w:rPr>
        <w:t>Māris Leja</w:t>
      </w:r>
      <w:r w:rsidR="00966258" w:rsidRPr="00790211">
        <w:rPr>
          <w:rFonts w:cs="Times New Roman"/>
          <w:szCs w:val="24"/>
        </w:rPr>
        <w:t>,</w:t>
      </w:r>
      <w:r w:rsidR="00A34FC9" w:rsidRPr="00790211">
        <w:rPr>
          <w:rFonts w:cs="Times New Roman"/>
          <w:szCs w:val="24"/>
        </w:rPr>
        <w:t xml:space="preserve"> </w:t>
      </w:r>
      <w:r w:rsidRPr="00790211">
        <w:rPr>
          <w:rFonts w:cs="Times New Roman"/>
          <w:szCs w:val="24"/>
        </w:rPr>
        <w:t>senator</w:t>
      </w:r>
      <w:r w:rsidR="004147C0" w:rsidRPr="00790211">
        <w:rPr>
          <w:rFonts w:cs="Times New Roman"/>
          <w:szCs w:val="24"/>
        </w:rPr>
        <w:t>es Irīna Jansone un</w:t>
      </w:r>
      <w:r w:rsidR="001A59B8">
        <w:rPr>
          <w:rFonts w:cs="Times New Roman"/>
          <w:szCs w:val="24"/>
        </w:rPr>
        <w:t xml:space="preserve"> Anita Poļakova</w:t>
      </w:r>
      <w:r w:rsidR="004147C0" w:rsidRPr="00790211">
        <w:rPr>
          <w:rFonts w:cs="Times New Roman"/>
          <w:szCs w:val="24"/>
        </w:rPr>
        <w:t xml:space="preserve"> </w:t>
      </w:r>
    </w:p>
    <w:p w14:paraId="5C1143BF" w14:textId="77777777" w:rsidR="00E71924" w:rsidRPr="00790211" w:rsidRDefault="00E71924" w:rsidP="008C76CF">
      <w:pPr>
        <w:widowControl w:val="0"/>
        <w:tabs>
          <w:tab w:val="left" w:pos="1710"/>
        </w:tabs>
        <w:spacing w:after="0" w:line="276" w:lineRule="auto"/>
        <w:ind w:firstLine="720"/>
        <w:jc w:val="both"/>
        <w:rPr>
          <w:rFonts w:cs="Times New Roman"/>
          <w:szCs w:val="24"/>
        </w:rPr>
      </w:pPr>
    </w:p>
    <w:p w14:paraId="2A58CA65" w14:textId="1E519665" w:rsidR="00BA55DF" w:rsidRPr="00790211" w:rsidRDefault="00BA55DF" w:rsidP="008C76CF">
      <w:pPr>
        <w:widowControl w:val="0"/>
        <w:tabs>
          <w:tab w:val="left" w:pos="1710"/>
        </w:tabs>
        <w:spacing w:after="0" w:line="276" w:lineRule="auto"/>
        <w:ind w:firstLine="720"/>
        <w:jc w:val="both"/>
        <w:rPr>
          <w:rFonts w:eastAsia="Times New Roman" w:cs="Times New Roman"/>
          <w:szCs w:val="24"/>
        </w:rPr>
      </w:pPr>
      <w:r w:rsidRPr="00790211">
        <w:rPr>
          <w:rFonts w:cs="Times New Roman"/>
          <w:szCs w:val="24"/>
        </w:rPr>
        <w:t>izskatīja rakstveida procesā krimināllietu sakarā ar</w:t>
      </w:r>
      <w:r w:rsidR="00C74359" w:rsidRPr="00790211">
        <w:rPr>
          <w:rFonts w:cs="Times New Roman"/>
          <w:szCs w:val="24"/>
        </w:rPr>
        <w:t xml:space="preserve"> </w:t>
      </w:r>
      <w:r w:rsidR="00B773FE" w:rsidRPr="00790211">
        <w:rPr>
          <w:rFonts w:cs="Times New Roman"/>
          <w:szCs w:val="24"/>
        </w:rPr>
        <w:t xml:space="preserve">apsūdzēto </w:t>
      </w:r>
      <w:r w:rsidR="00FB72EE">
        <w:rPr>
          <w:rFonts w:cs="Times New Roman"/>
          <w:szCs w:val="24"/>
        </w:rPr>
        <w:t>[pers. A]</w:t>
      </w:r>
      <w:r w:rsidR="00B773FE" w:rsidRPr="00790211">
        <w:rPr>
          <w:rFonts w:cs="Times New Roman"/>
          <w:szCs w:val="24"/>
        </w:rPr>
        <w:t xml:space="preserve"> un </w:t>
      </w:r>
      <w:r w:rsidR="00FB72EE">
        <w:rPr>
          <w:rFonts w:cs="Times New Roman"/>
          <w:szCs w:val="24"/>
        </w:rPr>
        <w:t>[pers. B]</w:t>
      </w:r>
      <w:r w:rsidR="00B773FE" w:rsidRPr="00790211">
        <w:rPr>
          <w:rFonts w:cs="Times New Roman"/>
          <w:szCs w:val="24"/>
        </w:rPr>
        <w:t xml:space="preserve"> kasācijas sūdzībām par Rīgas apgabaltiesas 2024. gada 22. oktobra spriedumu</w:t>
      </w:r>
      <w:r w:rsidR="00C74359" w:rsidRPr="00790211">
        <w:rPr>
          <w:rFonts w:cs="Times New Roman"/>
          <w:szCs w:val="24"/>
        </w:rPr>
        <w:t>.</w:t>
      </w:r>
    </w:p>
    <w:p w14:paraId="626B1681" w14:textId="77777777" w:rsidR="00A34FC9" w:rsidRPr="00790211" w:rsidRDefault="00A34FC9" w:rsidP="008C76CF">
      <w:pPr>
        <w:widowControl w:val="0"/>
        <w:spacing w:after="0" w:line="276" w:lineRule="auto"/>
        <w:ind w:firstLine="720"/>
        <w:jc w:val="both"/>
        <w:rPr>
          <w:rFonts w:cs="Times New Roman"/>
          <w:szCs w:val="24"/>
        </w:rPr>
      </w:pPr>
    </w:p>
    <w:p w14:paraId="2B593B77" w14:textId="77777777" w:rsidR="00BA55DF" w:rsidRPr="00790211" w:rsidRDefault="00BA55DF" w:rsidP="007D686C">
      <w:pPr>
        <w:widowControl w:val="0"/>
        <w:autoSpaceDE w:val="0"/>
        <w:autoSpaceDN w:val="0"/>
        <w:adjustRightInd w:val="0"/>
        <w:spacing w:after="0" w:line="276" w:lineRule="auto"/>
        <w:jc w:val="center"/>
        <w:rPr>
          <w:rFonts w:cs="Times New Roman"/>
          <w:b/>
          <w:bCs/>
          <w:szCs w:val="24"/>
        </w:rPr>
      </w:pPr>
      <w:r w:rsidRPr="00790211">
        <w:rPr>
          <w:rFonts w:cs="Times New Roman"/>
          <w:b/>
          <w:bCs/>
          <w:szCs w:val="24"/>
        </w:rPr>
        <w:t>Aprakstošā daļa</w:t>
      </w:r>
    </w:p>
    <w:p w14:paraId="194B159B" w14:textId="77777777" w:rsidR="00BA55DF" w:rsidRPr="00790211" w:rsidRDefault="00BA55DF" w:rsidP="008C76CF">
      <w:pPr>
        <w:widowControl w:val="0"/>
        <w:autoSpaceDE w:val="0"/>
        <w:autoSpaceDN w:val="0"/>
        <w:adjustRightInd w:val="0"/>
        <w:spacing w:after="0" w:line="276" w:lineRule="auto"/>
        <w:ind w:firstLine="720"/>
        <w:jc w:val="both"/>
        <w:rPr>
          <w:rFonts w:cs="Times New Roman"/>
          <w:szCs w:val="24"/>
        </w:rPr>
      </w:pPr>
    </w:p>
    <w:p w14:paraId="66478649" w14:textId="4DDE0673" w:rsidR="008B52F0" w:rsidRPr="00790211" w:rsidRDefault="00CC665C" w:rsidP="008C76CF">
      <w:pPr>
        <w:widowControl w:val="0"/>
        <w:tabs>
          <w:tab w:val="left" w:pos="1710"/>
        </w:tabs>
        <w:spacing w:after="0" w:line="276" w:lineRule="auto"/>
        <w:ind w:firstLine="720"/>
        <w:jc w:val="both"/>
        <w:rPr>
          <w:rFonts w:cs="Times New Roman"/>
          <w:szCs w:val="24"/>
        </w:rPr>
      </w:pPr>
      <w:r w:rsidRPr="00790211">
        <w:rPr>
          <w:rFonts w:cs="Times New Roman"/>
          <w:szCs w:val="24"/>
        </w:rPr>
        <w:t>[1]</w:t>
      </w:r>
      <w:r w:rsidR="0052546C" w:rsidRPr="00790211">
        <w:rPr>
          <w:rFonts w:cs="Times New Roman"/>
          <w:szCs w:val="24"/>
        </w:rPr>
        <w:t> </w:t>
      </w:r>
      <w:r w:rsidR="00BA55DF" w:rsidRPr="00790211">
        <w:rPr>
          <w:rFonts w:cs="Times New Roman"/>
          <w:szCs w:val="24"/>
        </w:rPr>
        <w:t xml:space="preserve">Ar </w:t>
      </w:r>
      <w:r w:rsidR="00FD2DC3" w:rsidRPr="00790211">
        <w:rPr>
          <w:rFonts w:cs="Times New Roman"/>
          <w:szCs w:val="24"/>
        </w:rPr>
        <w:t xml:space="preserve">Rīgas </w:t>
      </w:r>
      <w:r w:rsidR="00324F88" w:rsidRPr="00790211">
        <w:rPr>
          <w:rFonts w:cs="Times New Roman"/>
          <w:szCs w:val="24"/>
        </w:rPr>
        <w:t>rajona</w:t>
      </w:r>
      <w:r w:rsidR="00FD2DC3" w:rsidRPr="00790211">
        <w:rPr>
          <w:rFonts w:cs="Times New Roman"/>
          <w:szCs w:val="24"/>
        </w:rPr>
        <w:t xml:space="preserve"> tiesas</w:t>
      </w:r>
      <w:r w:rsidR="00C74359" w:rsidRPr="00790211">
        <w:rPr>
          <w:rFonts w:cs="Times New Roman"/>
          <w:szCs w:val="24"/>
        </w:rPr>
        <w:t xml:space="preserve"> </w:t>
      </w:r>
      <w:r w:rsidR="00FD2DC3" w:rsidRPr="00790211">
        <w:rPr>
          <w:rFonts w:cs="Times New Roman"/>
          <w:szCs w:val="24"/>
        </w:rPr>
        <w:t>202</w:t>
      </w:r>
      <w:r w:rsidR="00324F88" w:rsidRPr="00790211">
        <w:rPr>
          <w:rFonts w:cs="Times New Roman"/>
          <w:szCs w:val="24"/>
        </w:rPr>
        <w:t>3</w:t>
      </w:r>
      <w:r w:rsidR="00FD2DC3" w:rsidRPr="00790211">
        <w:rPr>
          <w:rFonts w:cs="Times New Roman"/>
          <w:szCs w:val="24"/>
        </w:rPr>
        <w:t>.</w:t>
      </w:r>
      <w:r w:rsidR="003A3699" w:rsidRPr="00790211">
        <w:rPr>
          <w:rFonts w:cs="Times New Roman"/>
          <w:szCs w:val="24"/>
        </w:rPr>
        <w:t> </w:t>
      </w:r>
      <w:r w:rsidR="00FD2DC3" w:rsidRPr="00790211">
        <w:rPr>
          <w:rFonts w:cs="Times New Roman"/>
          <w:szCs w:val="24"/>
        </w:rPr>
        <w:t xml:space="preserve">gada </w:t>
      </w:r>
      <w:r w:rsidR="00324F88" w:rsidRPr="00790211">
        <w:rPr>
          <w:rFonts w:cs="Times New Roman"/>
          <w:szCs w:val="24"/>
        </w:rPr>
        <w:t>16</w:t>
      </w:r>
      <w:r w:rsidR="00FD2DC3" w:rsidRPr="00790211">
        <w:rPr>
          <w:rFonts w:cs="Times New Roman"/>
          <w:szCs w:val="24"/>
        </w:rPr>
        <w:t>. </w:t>
      </w:r>
      <w:r w:rsidR="00324F88" w:rsidRPr="00790211">
        <w:rPr>
          <w:rFonts w:cs="Times New Roman"/>
          <w:szCs w:val="24"/>
        </w:rPr>
        <w:t>marta</w:t>
      </w:r>
      <w:r w:rsidR="00FD2DC3" w:rsidRPr="00790211">
        <w:rPr>
          <w:rFonts w:cs="Times New Roman"/>
          <w:szCs w:val="24"/>
        </w:rPr>
        <w:t xml:space="preserve"> </w:t>
      </w:r>
      <w:r w:rsidR="00C74359" w:rsidRPr="00790211">
        <w:rPr>
          <w:rFonts w:cs="Times New Roman"/>
          <w:szCs w:val="24"/>
        </w:rPr>
        <w:t>spriedumu</w:t>
      </w:r>
    </w:p>
    <w:p w14:paraId="6DE0DDA6" w14:textId="7E256FE7" w:rsidR="008B52F0" w:rsidRPr="00790211" w:rsidRDefault="00324F88" w:rsidP="00324F88">
      <w:pPr>
        <w:widowControl w:val="0"/>
        <w:tabs>
          <w:tab w:val="left" w:pos="1710"/>
        </w:tabs>
        <w:spacing w:after="0" w:line="276" w:lineRule="auto"/>
        <w:ind w:firstLine="720"/>
        <w:jc w:val="both"/>
        <w:rPr>
          <w:rFonts w:cs="Times New Roman"/>
          <w:szCs w:val="24"/>
        </w:rPr>
      </w:pPr>
      <w:r w:rsidRPr="00790211">
        <w:rPr>
          <w:rFonts w:cs="Times New Roman"/>
          <w:szCs w:val="24"/>
        </w:rPr>
        <w:t>[1.1] </w:t>
      </w:r>
      <w:r w:rsidR="00FB72EE">
        <w:rPr>
          <w:rFonts w:cs="Times New Roman"/>
          <w:szCs w:val="24"/>
        </w:rPr>
        <w:t>[pers. A]</w:t>
      </w:r>
      <w:r w:rsidR="008B52F0" w:rsidRPr="00790211">
        <w:rPr>
          <w:rFonts w:cs="Times New Roman"/>
          <w:szCs w:val="24"/>
        </w:rPr>
        <w:t>, personas kods</w:t>
      </w:r>
      <w:r w:rsidR="00983A49" w:rsidRPr="00790211">
        <w:rPr>
          <w:rFonts w:cs="Times New Roman"/>
          <w:szCs w:val="24"/>
        </w:rPr>
        <w:t xml:space="preserve"> </w:t>
      </w:r>
      <w:r w:rsidR="00FB72EE">
        <w:rPr>
          <w:rFonts w:cs="Times New Roman"/>
          <w:szCs w:val="24"/>
        </w:rPr>
        <w:t>[..]</w:t>
      </w:r>
      <w:r w:rsidR="00983A49" w:rsidRPr="00790211">
        <w:rPr>
          <w:rFonts w:cs="Times New Roman"/>
          <w:szCs w:val="24"/>
        </w:rPr>
        <w:t>,</w:t>
      </w:r>
    </w:p>
    <w:p w14:paraId="16FE23B6" w14:textId="225C2C45" w:rsidR="00324F88" w:rsidRPr="00790211" w:rsidRDefault="00D7491C" w:rsidP="00324F88">
      <w:pPr>
        <w:widowControl w:val="0"/>
        <w:tabs>
          <w:tab w:val="left" w:pos="1710"/>
        </w:tabs>
        <w:spacing w:after="0" w:line="276" w:lineRule="auto"/>
        <w:ind w:firstLine="720"/>
        <w:jc w:val="both"/>
        <w:rPr>
          <w:rFonts w:cs="Times New Roman"/>
          <w:szCs w:val="24"/>
        </w:rPr>
      </w:pPr>
      <w:r w:rsidRPr="00790211">
        <w:rPr>
          <w:rFonts w:cs="Times New Roman"/>
          <w:szCs w:val="24"/>
        </w:rPr>
        <w:t>a</w:t>
      </w:r>
      <w:r w:rsidR="00983A49" w:rsidRPr="00790211">
        <w:rPr>
          <w:rFonts w:cs="Times New Roman"/>
          <w:szCs w:val="24"/>
        </w:rPr>
        <w:t xml:space="preserve">tzīts par vainīgu Krimināllikuma </w:t>
      </w:r>
      <w:r w:rsidR="00324F88" w:rsidRPr="00790211">
        <w:rPr>
          <w:rFonts w:cs="Times New Roman"/>
          <w:szCs w:val="24"/>
        </w:rPr>
        <w:t>20. panta ceturtajā daļā un 218. panta otrajā</w:t>
      </w:r>
      <w:r w:rsidR="00526A7F" w:rsidRPr="00790211">
        <w:rPr>
          <w:rFonts w:cs="Times New Roman"/>
          <w:szCs w:val="24"/>
        </w:rPr>
        <w:t xml:space="preserve"> </w:t>
      </w:r>
      <w:r w:rsidR="00526A7F" w:rsidRPr="00790211">
        <w:rPr>
          <w:rFonts w:cs="Times New Roman"/>
          <w:szCs w:val="24"/>
        </w:rPr>
        <w:lastRenderedPageBreak/>
        <w:t xml:space="preserve">daļā </w:t>
      </w:r>
      <w:r w:rsidR="00983A49" w:rsidRPr="00790211">
        <w:rPr>
          <w:rFonts w:cs="Times New Roman"/>
          <w:szCs w:val="24"/>
        </w:rPr>
        <w:t>paredzētajā noziedzīgajā nodarījumā</w:t>
      </w:r>
      <w:r w:rsidR="00F976A0" w:rsidRPr="00790211">
        <w:rPr>
          <w:rFonts w:cs="Times New Roman"/>
          <w:szCs w:val="24"/>
        </w:rPr>
        <w:t xml:space="preserve"> </w:t>
      </w:r>
      <w:r w:rsidR="00983A49" w:rsidRPr="00790211">
        <w:rPr>
          <w:rFonts w:cs="Times New Roman"/>
          <w:szCs w:val="24"/>
        </w:rPr>
        <w:t>un</w:t>
      </w:r>
      <w:r w:rsidR="00324F88" w:rsidRPr="00790211">
        <w:rPr>
          <w:rFonts w:cs="Times New Roman"/>
          <w:szCs w:val="24"/>
        </w:rPr>
        <w:t xml:space="preserve">, piemērojot </w:t>
      </w:r>
      <w:r w:rsidRPr="00790211">
        <w:rPr>
          <w:rFonts w:cs="Times New Roman"/>
          <w:szCs w:val="24"/>
        </w:rPr>
        <w:t>Krimināllikuma 49.</w:t>
      </w:r>
      <w:r w:rsidRPr="00790211">
        <w:rPr>
          <w:rFonts w:cs="Times New Roman"/>
          <w:szCs w:val="24"/>
          <w:vertAlign w:val="superscript"/>
        </w:rPr>
        <w:t>1</w:t>
      </w:r>
      <w:r w:rsidRPr="00790211">
        <w:rPr>
          <w:rFonts w:cs="Times New Roman"/>
          <w:szCs w:val="24"/>
        </w:rPr>
        <w:t> panta pirmās daļas 1. punktu,</w:t>
      </w:r>
      <w:r w:rsidR="00324F88" w:rsidRPr="00790211">
        <w:rPr>
          <w:rFonts w:cs="Times New Roman"/>
          <w:szCs w:val="24"/>
        </w:rPr>
        <w:t xml:space="preserve"> sodīts ar brīvības atņemšanu uz 1 gadu</w:t>
      </w:r>
      <w:r w:rsidR="00E631BD" w:rsidRPr="00790211">
        <w:rPr>
          <w:rFonts w:cs="Times New Roman"/>
          <w:szCs w:val="24"/>
        </w:rPr>
        <w:t>;</w:t>
      </w:r>
    </w:p>
    <w:p w14:paraId="05E4CF07" w14:textId="77777777" w:rsidR="00E631BD" w:rsidRPr="00790211" w:rsidRDefault="00E631BD" w:rsidP="00E631BD">
      <w:pPr>
        <w:widowControl w:val="0"/>
        <w:tabs>
          <w:tab w:val="left" w:pos="1710"/>
        </w:tabs>
        <w:spacing w:after="0" w:line="276" w:lineRule="auto"/>
        <w:ind w:firstLine="720"/>
        <w:jc w:val="both"/>
        <w:rPr>
          <w:rFonts w:cs="Times New Roman"/>
          <w:szCs w:val="24"/>
        </w:rPr>
      </w:pPr>
      <w:r w:rsidRPr="00790211">
        <w:rPr>
          <w:rFonts w:cs="Times New Roman"/>
          <w:szCs w:val="24"/>
        </w:rPr>
        <w:t>atzīts par nevainīgu Krimināllikuma 195. panta trešajā daļā paredzētajā noziedzīgajā nodarījumā un attaisnots.</w:t>
      </w:r>
    </w:p>
    <w:p w14:paraId="1E94C7D1" w14:textId="3B0B251C" w:rsidR="00526A7F" w:rsidRPr="00790211" w:rsidRDefault="003364D8" w:rsidP="00324F88">
      <w:pPr>
        <w:widowControl w:val="0"/>
        <w:tabs>
          <w:tab w:val="left" w:pos="1710"/>
        </w:tabs>
        <w:spacing w:after="0" w:line="276" w:lineRule="auto"/>
        <w:ind w:firstLine="720"/>
        <w:jc w:val="both"/>
        <w:rPr>
          <w:rFonts w:cs="Times New Roman"/>
          <w:szCs w:val="24"/>
        </w:rPr>
      </w:pPr>
      <w:r>
        <w:rPr>
          <w:rFonts w:cs="Times New Roman"/>
          <w:szCs w:val="24"/>
        </w:rPr>
        <w:t>S</w:t>
      </w:r>
      <w:r w:rsidR="00324F88" w:rsidRPr="00790211">
        <w:rPr>
          <w:rFonts w:cs="Times New Roman"/>
          <w:szCs w:val="24"/>
        </w:rPr>
        <w:t>askaņā ar Krimināllikuma 55. pantu b</w:t>
      </w:r>
      <w:r w:rsidR="00F524EA" w:rsidRPr="00790211">
        <w:rPr>
          <w:rFonts w:cs="Times New Roman"/>
          <w:szCs w:val="24"/>
        </w:rPr>
        <w:t>rī</w:t>
      </w:r>
      <w:r w:rsidR="00324F88" w:rsidRPr="00790211">
        <w:rPr>
          <w:rFonts w:cs="Times New Roman"/>
          <w:szCs w:val="24"/>
        </w:rPr>
        <w:t>vības atņemšanas sods noteikts nosacīti ar pārbaudes laiku uz 2 gadiem.</w:t>
      </w:r>
    </w:p>
    <w:p w14:paraId="67CC0CEB" w14:textId="4A777906" w:rsidR="00324F88" w:rsidRPr="00790211" w:rsidRDefault="00324F88" w:rsidP="008C76CF">
      <w:pPr>
        <w:widowControl w:val="0"/>
        <w:tabs>
          <w:tab w:val="left" w:pos="1710"/>
        </w:tabs>
        <w:spacing w:after="0" w:line="276" w:lineRule="auto"/>
        <w:ind w:firstLine="720"/>
        <w:jc w:val="both"/>
        <w:rPr>
          <w:rFonts w:cs="Times New Roman"/>
          <w:szCs w:val="24"/>
        </w:rPr>
      </w:pPr>
      <w:r w:rsidRPr="00790211">
        <w:rPr>
          <w:rFonts w:cs="Times New Roman"/>
          <w:szCs w:val="24"/>
        </w:rPr>
        <w:t>[1.2] </w:t>
      </w:r>
      <w:r w:rsidR="00FB72EE">
        <w:rPr>
          <w:rFonts w:cs="Times New Roman"/>
          <w:szCs w:val="24"/>
        </w:rPr>
        <w:t>[Pers. B]</w:t>
      </w:r>
      <w:r w:rsidRPr="00790211">
        <w:rPr>
          <w:rFonts w:cs="Times New Roman"/>
          <w:szCs w:val="24"/>
        </w:rPr>
        <w:t xml:space="preserve">, personas kods </w:t>
      </w:r>
      <w:r w:rsidR="00FB72EE">
        <w:rPr>
          <w:rFonts w:cs="Times New Roman"/>
          <w:szCs w:val="24"/>
        </w:rPr>
        <w:t>[..]</w:t>
      </w:r>
      <w:r w:rsidRPr="00790211">
        <w:rPr>
          <w:rFonts w:cs="Times New Roman"/>
          <w:szCs w:val="24"/>
        </w:rPr>
        <w:t>,</w:t>
      </w:r>
    </w:p>
    <w:p w14:paraId="2532E58A" w14:textId="0185AD71" w:rsidR="00324F88" w:rsidRPr="00790211" w:rsidRDefault="00324F88" w:rsidP="00324F88">
      <w:pPr>
        <w:widowControl w:val="0"/>
        <w:tabs>
          <w:tab w:val="left" w:pos="1710"/>
        </w:tabs>
        <w:spacing w:after="0" w:line="276" w:lineRule="auto"/>
        <w:ind w:firstLine="720"/>
        <w:jc w:val="both"/>
        <w:rPr>
          <w:rFonts w:cs="Times New Roman"/>
          <w:szCs w:val="24"/>
        </w:rPr>
      </w:pPr>
      <w:r w:rsidRPr="00790211">
        <w:rPr>
          <w:rFonts w:cs="Times New Roman"/>
          <w:szCs w:val="24"/>
        </w:rPr>
        <w:t>atzīts par vainīgu Krimināllikuma 20. panta ceturtajā daļā un 218. panta otrajā daļā paredzētajā noziedzīgajā nodarījumā un, piemērojot Krimināllikuma 49.</w:t>
      </w:r>
      <w:r w:rsidRPr="00790211">
        <w:rPr>
          <w:rFonts w:cs="Times New Roman"/>
          <w:szCs w:val="24"/>
          <w:vertAlign w:val="superscript"/>
        </w:rPr>
        <w:t>1</w:t>
      </w:r>
      <w:r w:rsidRPr="00790211">
        <w:rPr>
          <w:rFonts w:cs="Times New Roman"/>
          <w:szCs w:val="24"/>
        </w:rPr>
        <w:t> panta pirmās daļas 1. punktu, sodīts ar brīvības atņemšanu uz 1 gadu</w:t>
      </w:r>
      <w:r w:rsidR="00D7491C" w:rsidRPr="00790211">
        <w:rPr>
          <w:rFonts w:cs="Times New Roman"/>
          <w:szCs w:val="24"/>
        </w:rPr>
        <w:t>;</w:t>
      </w:r>
    </w:p>
    <w:p w14:paraId="2E8265F2" w14:textId="3C0FAF4B" w:rsidR="00E631BD" w:rsidRPr="00790211" w:rsidRDefault="00E631BD" w:rsidP="00E631BD">
      <w:pPr>
        <w:widowControl w:val="0"/>
        <w:tabs>
          <w:tab w:val="left" w:pos="1710"/>
        </w:tabs>
        <w:spacing w:after="0" w:line="276" w:lineRule="auto"/>
        <w:ind w:firstLine="720"/>
        <w:jc w:val="both"/>
        <w:rPr>
          <w:rFonts w:cs="Times New Roman"/>
          <w:szCs w:val="24"/>
        </w:rPr>
      </w:pPr>
      <w:r w:rsidRPr="00790211">
        <w:rPr>
          <w:rFonts w:cs="Times New Roman"/>
          <w:szCs w:val="24"/>
        </w:rPr>
        <w:t>atzīts par nevainīgu Krimināllikuma 195. panta trešajā daļā paredzētajā noziedzīgajā nodarījumā</w:t>
      </w:r>
      <w:r w:rsidR="001268D0">
        <w:rPr>
          <w:rFonts w:cs="Times New Roman"/>
          <w:szCs w:val="24"/>
        </w:rPr>
        <w:t xml:space="preserve"> un attaisnots</w:t>
      </w:r>
      <w:r w:rsidRPr="00790211">
        <w:rPr>
          <w:rFonts w:cs="Times New Roman"/>
          <w:szCs w:val="24"/>
        </w:rPr>
        <w:t>.</w:t>
      </w:r>
    </w:p>
    <w:p w14:paraId="0EF6DDBF" w14:textId="53E8FDB9" w:rsidR="00324F88" w:rsidRDefault="00E631BD" w:rsidP="00324F88">
      <w:pPr>
        <w:widowControl w:val="0"/>
        <w:tabs>
          <w:tab w:val="left" w:pos="1710"/>
        </w:tabs>
        <w:spacing w:after="0" w:line="276" w:lineRule="auto"/>
        <w:ind w:firstLine="720"/>
        <w:jc w:val="both"/>
        <w:rPr>
          <w:rFonts w:cs="Times New Roman"/>
          <w:szCs w:val="24"/>
        </w:rPr>
      </w:pPr>
      <w:r w:rsidRPr="00790211">
        <w:rPr>
          <w:rFonts w:cs="Times New Roman"/>
          <w:szCs w:val="24"/>
        </w:rPr>
        <w:t>S</w:t>
      </w:r>
      <w:r w:rsidR="00324F88" w:rsidRPr="00790211">
        <w:rPr>
          <w:rFonts w:cs="Times New Roman"/>
          <w:szCs w:val="24"/>
        </w:rPr>
        <w:t>askaņā ar Krimināllikuma 55. pantu b</w:t>
      </w:r>
      <w:r w:rsidR="00F524EA" w:rsidRPr="00790211">
        <w:rPr>
          <w:rFonts w:cs="Times New Roman"/>
          <w:szCs w:val="24"/>
        </w:rPr>
        <w:t>rī</w:t>
      </w:r>
      <w:r w:rsidR="00324F88" w:rsidRPr="00790211">
        <w:rPr>
          <w:rFonts w:cs="Times New Roman"/>
          <w:szCs w:val="24"/>
        </w:rPr>
        <w:t>vības atņemšanas sods noteikts nosacīti ar pārbaudes laiku uz 2 gadiem</w:t>
      </w:r>
      <w:r w:rsidR="001268D0">
        <w:rPr>
          <w:rFonts w:cs="Times New Roman"/>
          <w:szCs w:val="24"/>
        </w:rPr>
        <w:t>.</w:t>
      </w:r>
    </w:p>
    <w:p w14:paraId="43C07F8B" w14:textId="33CCCC08" w:rsidR="001268D0" w:rsidRPr="001268D0" w:rsidRDefault="001268D0" w:rsidP="001268D0">
      <w:pPr>
        <w:widowControl w:val="0"/>
        <w:tabs>
          <w:tab w:val="left" w:pos="1710"/>
        </w:tabs>
        <w:spacing w:after="0" w:line="276" w:lineRule="auto"/>
        <w:ind w:firstLine="720"/>
        <w:jc w:val="both"/>
        <w:rPr>
          <w:rFonts w:cs="Times New Roman"/>
          <w:szCs w:val="24"/>
        </w:rPr>
      </w:pPr>
      <w:r w:rsidRPr="00790211">
        <w:rPr>
          <w:rFonts w:cs="Times New Roman"/>
          <w:szCs w:val="24"/>
        </w:rPr>
        <w:t>[1.</w:t>
      </w:r>
      <w:r>
        <w:rPr>
          <w:rFonts w:cs="Times New Roman"/>
          <w:szCs w:val="24"/>
        </w:rPr>
        <w:t>3</w:t>
      </w:r>
      <w:r w:rsidRPr="00790211">
        <w:rPr>
          <w:rFonts w:cs="Times New Roman"/>
          <w:szCs w:val="24"/>
        </w:rPr>
        <w:t xml:space="preserve">] Lietā atzīts par vainīgu un sodīts pēc Krimināllikuma 20. panta ceturtās daļas un 218. panta otrās daļas </w:t>
      </w:r>
      <w:r>
        <w:rPr>
          <w:rFonts w:cs="Times New Roman"/>
          <w:szCs w:val="24"/>
        </w:rPr>
        <w:t xml:space="preserve">arī </w:t>
      </w:r>
      <w:r w:rsidR="00FB72EE">
        <w:rPr>
          <w:rFonts w:cs="Times New Roman"/>
          <w:szCs w:val="24"/>
        </w:rPr>
        <w:t>[pers. C]</w:t>
      </w:r>
      <w:r w:rsidRPr="00790211">
        <w:rPr>
          <w:rFonts w:cs="Times New Roman"/>
          <w:szCs w:val="24"/>
        </w:rPr>
        <w:t xml:space="preserve">, personas kods </w:t>
      </w:r>
      <w:r w:rsidR="00FB72EE">
        <w:rPr>
          <w:rFonts w:cs="Times New Roman"/>
          <w:szCs w:val="24"/>
        </w:rPr>
        <w:t>[..]</w:t>
      </w:r>
      <w:r w:rsidRPr="00790211">
        <w:rPr>
          <w:rFonts w:cs="Times New Roman"/>
          <w:color w:val="000000" w:themeColor="text1"/>
          <w:szCs w:val="24"/>
        </w:rPr>
        <w:t xml:space="preserve">, </w:t>
      </w:r>
      <w:r w:rsidRPr="00790211">
        <w:rPr>
          <w:rFonts w:cs="Times New Roman"/>
          <w:szCs w:val="24"/>
        </w:rPr>
        <w:t>par kuru pirmās instances tiesas spriedums nav pārsūdzēts.</w:t>
      </w:r>
    </w:p>
    <w:p w14:paraId="3868F859" w14:textId="4DE2BECF" w:rsidR="00F524EA" w:rsidRPr="00790211" w:rsidRDefault="00F524EA" w:rsidP="00F524EA">
      <w:pPr>
        <w:widowControl w:val="0"/>
        <w:tabs>
          <w:tab w:val="left" w:pos="1710"/>
        </w:tabs>
        <w:spacing w:after="0" w:line="276" w:lineRule="auto"/>
        <w:ind w:firstLine="720"/>
        <w:jc w:val="both"/>
        <w:rPr>
          <w:rFonts w:cs="Times New Roman"/>
          <w:szCs w:val="24"/>
        </w:rPr>
      </w:pPr>
      <w:r w:rsidRPr="00790211">
        <w:rPr>
          <w:rFonts w:cs="Times New Roman"/>
          <w:szCs w:val="24"/>
        </w:rPr>
        <w:t>[1.</w:t>
      </w:r>
      <w:r w:rsidR="001268D0">
        <w:rPr>
          <w:rFonts w:cs="Times New Roman"/>
          <w:szCs w:val="24"/>
        </w:rPr>
        <w:t>4</w:t>
      </w:r>
      <w:r w:rsidRPr="00790211">
        <w:rPr>
          <w:rFonts w:cs="Times New Roman"/>
          <w:szCs w:val="24"/>
        </w:rPr>
        <w:t xml:space="preserve">] No </w:t>
      </w:r>
      <w:r w:rsidR="00FB72EE">
        <w:rPr>
          <w:rFonts w:cs="Times New Roman"/>
          <w:szCs w:val="24"/>
        </w:rPr>
        <w:t>[pers. A]</w:t>
      </w:r>
      <w:r w:rsidRPr="00790211">
        <w:rPr>
          <w:rFonts w:cs="Times New Roman"/>
          <w:szCs w:val="24"/>
        </w:rPr>
        <w:t xml:space="preserve">, </w:t>
      </w:r>
      <w:r w:rsidR="00FB72EE">
        <w:rPr>
          <w:rFonts w:cs="Times New Roman"/>
          <w:szCs w:val="24"/>
        </w:rPr>
        <w:t>[pers. B]</w:t>
      </w:r>
      <w:r w:rsidRPr="00790211">
        <w:rPr>
          <w:rFonts w:cs="Times New Roman"/>
          <w:szCs w:val="24"/>
        </w:rPr>
        <w:t xml:space="preserve"> un </w:t>
      </w:r>
      <w:r w:rsidR="00FB72EE">
        <w:rPr>
          <w:rFonts w:cs="Times New Roman"/>
          <w:szCs w:val="24"/>
        </w:rPr>
        <w:t>[pers. C]</w:t>
      </w:r>
      <w:r w:rsidRPr="00790211">
        <w:rPr>
          <w:rFonts w:cs="Times New Roman"/>
          <w:szCs w:val="24"/>
        </w:rPr>
        <w:t xml:space="preserve"> </w:t>
      </w:r>
      <w:r w:rsidR="005704B2">
        <w:rPr>
          <w:rFonts w:cs="Times New Roman"/>
          <w:szCs w:val="24"/>
        </w:rPr>
        <w:t>valsts labā</w:t>
      </w:r>
      <w:r w:rsidRPr="00790211">
        <w:rPr>
          <w:rFonts w:cs="Times New Roman"/>
          <w:szCs w:val="24"/>
        </w:rPr>
        <w:t xml:space="preserve"> solidāri piedzīta </w:t>
      </w:r>
      <w:r w:rsidR="004C4578" w:rsidRPr="00790211">
        <w:rPr>
          <w:rFonts w:cs="Times New Roman"/>
          <w:szCs w:val="24"/>
        </w:rPr>
        <w:t>mantiskā zaudējuma</w:t>
      </w:r>
      <w:r w:rsidRPr="00790211">
        <w:rPr>
          <w:rFonts w:cs="Times New Roman"/>
          <w:szCs w:val="24"/>
        </w:rPr>
        <w:t xml:space="preserve"> kompensācija 292 746,06 </w:t>
      </w:r>
      <w:r w:rsidRPr="00790211">
        <w:rPr>
          <w:rFonts w:cs="Times New Roman"/>
          <w:i/>
          <w:iCs/>
          <w:szCs w:val="24"/>
        </w:rPr>
        <w:t>euro</w:t>
      </w:r>
      <w:r w:rsidRPr="00790211">
        <w:rPr>
          <w:rFonts w:cs="Times New Roman"/>
          <w:szCs w:val="24"/>
        </w:rPr>
        <w:t>.</w:t>
      </w:r>
    </w:p>
    <w:p w14:paraId="11369DC5" w14:textId="18202E3D" w:rsidR="007C5F60" w:rsidRPr="00790211" w:rsidRDefault="007C5F60" w:rsidP="009A67C6">
      <w:pPr>
        <w:widowControl w:val="0"/>
        <w:tabs>
          <w:tab w:val="left" w:pos="1710"/>
        </w:tabs>
        <w:spacing w:after="0" w:line="276" w:lineRule="auto"/>
        <w:jc w:val="both"/>
        <w:rPr>
          <w:rFonts w:cs="Times New Roman"/>
          <w:szCs w:val="24"/>
        </w:rPr>
      </w:pPr>
    </w:p>
    <w:p w14:paraId="2EFEF273" w14:textId="0E1C151E" w:rsidR="0076136D" w:rsidRPr="00790211" w:rsidRDefault="0076136D" w:rsidP="0076136D">
      <w:pPr>
        <w:widowControl w:val="0"/>
        <w:tabs>
          <w:tab w:val="left" w:pos="1710"/>
        </w:tabs>
        <w:spacing w:after="0" w:line="276" w:lineRule="auto"/>
        <w:ind w:firstLine="720"/>
        <w:jc w:val="both"/>
        <w:rPr>
          <w:rFonts w:cs="Times New Roman"/>
          <w:szCs w:val="24"/>
        </w:rPr>
      </w:pPr>
      <w:r w:rsidRPr="00790211">
        <w:rPr>
          <w:rFonts w:cs="Times New Roman"/>
          <w:szCs w:val="24"/>
        </w:rPr>
        <w:t xml:space="preserve">[2] Ar pirmās instances tiesas spriedumu </w:t>
      </w:r>
      <w:r w:rsidR="00FB72EE">
        <w:rPr>
          <w:rFonts w:cs="Times New Roman"/>
          <w:szCs w:val="24"/>
        </w:rPr>
        <w:t>[pers. A]</w:t>
      </w:r>
      <w:r w:rsidR="009A67C6" w:rsidRPr="00790211">
        <w:rPr>
          <w:rFonts w:cs="Times New Roman"/>
          <w:szCs w:val="24"/>
        </w:rPr>
        <w:t xml:space="preserve"> un</w:t>
      </w:r>
      <w:r w:rsidRPr="00790211">
        <w:rPr>
          <w:rFonts w:cs="Times New Roman"/>
          <w:szCs w:val="24"/>
        </w:rPr>
        <w:t xml:space="preserve"> </w:t>
      </w:r>
      <w:r w:rsidR="00FB72EE">
        <w:rPr>
          <w:rFonts w:cs="Times New Roman"/>
          <w:szCs w:val="24"/>
        </w:rPr>
        <w:t>[pers. B]</w:t>
      </w:r>
      <w:r w:rsidRPr="00790211">
        <w:rPr>
          <w:rFonts w:cs="Times New Roman"/>
          <w:szCs w:val="24"/>
        </w:rPr>
        <w:t xml:space="preserve"> atzīti par vainīgiem un sodīti pēc Krimināllikuma 20.</w:t>
      </w:r>
      <w:r w:rsidR="003A3699" w:rsidRPr="00790211">
        <w:rPr>
          <w:rFonts w:cs="Times New Roman"/>
          <w:szCs w:val="24"/>
        </w:rPr>
        <w:t> </w:t>
      </w:r>
      <w:r w:rsidRPr="00790211">
        <w:rPr>
          <w:rFonts w:cs="Times New Roman"/>
          <w:szCs w:val="24"/>
        </w:rPr>
        <w:t>panta ceturtās daļas un 218. panta otrās daļas par izvairīšan</w:t>
      </w:r>
      <w:r w:rsidR="005704B2">
        <w:rPr>
          <w:rFonts w:cs="Times New Roman"/>
          <w:szCs w:val="24"/>
        </w:rPr>
        <w:t>ā</w:t>
      </w:r>
      <w:r w:rsidRPr="00790211">
        <w:rPr>
          <w:rFonts w:cs="Times New Roman"/>
          <w:szCs w:val="24"/>
        </w:rPr>
        <w:t>s no nodokļu nomaksas lielā apmērā atbalstīšanu</w:t>
      </w:r>
      <w:r w:rsidR="00E3567D">
        <w:rPr>
          <w:rFonts w:cs="Times New Roman"/>
          <w:szCs w:val="24"/>
        </w:rPr>
        <w:t xml:space="preserve">, </w:t>
      </w:r>
      <w:r w:rsidR="009A67C6" w:rsidRPr="00790211">
        <w:rPr>
          <w:rFonts w:cs="Times New Roman"/>
          <w:szCs w:val="24"/>
        </w:rPr>
        <w:t xml:space="preserve">kā arī </w:t>
      </w:r>
      <w:r w:rsidRPr="00790211">
        <w:rPr>
          <w:rFonts w:cs="Times New Roman"/>
          <w:szCs w:val="24"/>
        </w:rPr>
        <w:t>atzīti par nevainīgiem un attaisnoti apsūdzībā pēc Krimināllikuma 195. panta trešās daļas par noziedzīgi iegūtu finanšu līdzekļu legalizēšanu lielā apmērā.</w:t>
      </w:r>
    </w:p>
    <w:p w14:paraId="011D0E82" w14:textId="77777777" w:rsidR="0076136D" w:rsidRPr="00790211" w:rsidRDefault="0076136D" w:rsidP="008C76CF">
      <w:pPr>
        <w:widowControl w:val="0"/>
        <w:tabs>
          <w:tab w:val="left" w:pos="1710"/>
        </w:tabs>
        <w:spacing w:after="0" w:line="276" w:lineRule="auto"/>
        <w:ind w:firstLine="720"/>
        <w:jc w:val="both"/>
        <w:rPr>
          <w:rFonts w:cs="Times New Roman"/>
          <w:szCs w:val="24"/>
        </w:rPr>
      </w:pPr>
    </w:p>
    <w:p w14:paraId="4521DA58" w14:textId="5DA2D9E6" w:rsidR="006F1624" w:rsidRPr="00790211" w:rsidRDefault="007C5F60" w:rsidP="008C76CF">
      <w:pPr>
        <w:widowControl w:val="0"/>
        <w:tabs>
          <w:tab w:val="left" w:pos="1710"/>
        </w:tabs>
        <w:spacing w:after="0" w:line="276" w:lineRule="auto"/>
        <w:ind w:firstLine="720"/>
        <w:jc w:val="both"/>
        <w:rPr>
          <w:rFonts w:cs="Times New Roman"/>
          <w:szCs w:val="24"/>
        </w:rPr>
      </w:pPr>
      <w:r w:rsidRPr="00790211">
        <w:rPr>
          <w:rFonts w:cs="Times New Roman"/>
          <w:szCs w:val="24"/>
        </w:rPr>
        <w:t>[</w:t>
      </w:r>
      <w:r w:rsidR="003A3699" w:rsidRPr="00790211">
        <w:rPr>
          <w:rFonts w:cs="Times New Roman"/>
          <w:szCs w:val="24"/>
        </w:rPr>
        <w:t>3</w:t>
      </w:r>
      <w:r w:rsidRPr="00790211">
        <w:rPr>
          <w:rFonts w:cs="Times New Roman"/>
          <w:szCs w:val="24"/>
        </w:rPr>
        <w:t>]</w:t>
      </w:r>
      <w:r w:rsidR="009E0946" w:rsidRPr="00790211">
        <w:rPr>
          <w:rFonts w:cs="Times New Roman"/>
          <w:szCs w:val="24"/>
        </w:rPr>
        <w:t> </w:t>
      </w:r>
      <w:r w:rsidR="00FD2DC3" w:rsidRPr="00790211">
        <w:rPr>
          <w:rFonts w:cs="Times New Roman"/>
          <w:szCs w:val="24"/>
        </w:rPr>
        <w:t>Ar Rīgas apgabaltiesas 202</w:t>
      </w:r>
      <w:r w:rsidR="003A3699" w:rsidRPr="00790211">
        <w:rPr>
          <w:rFonts w:cs="Times New Roman"/>
          <w:szCs w:val="24"/>
        </w:rPr>
        <w:t>4</w:t>
      </w:r>
      <w:r w:rsidR="00FD2DC3" w:rsidRPr="00790211">
        <w:rPr>
          <w:rFonts w:cs="Times New Roman"/>
          <w:szCs w:val="24"/>
        </w:rPr>
        <w:t>. gada 2</w:t>
      </w:r>
      <w:r w:rsidR="003A3699" w:rsidRPr="00790211">
        <w:rPr>
          <w:rFonts w:cs="Times New Roman"/>
          <w:szCs w:val="24"/>
        </w:rPr>
        <w:t>2</w:t>
      </w:r>
      <w:r w:rsidR="00FD2DC3" w:rsidRPr="00790211">
        <w:rPr>
          <w:rFonts w:cs="Times New Roman"/>
          <w:szCs w:val="24"/>
        </w:rPr>
        <w:t>. </w:t>
      </w:r>
      <w:r w:rsidR="003A3699" w:rsidRPr="00790211">
        <w:rPr>
          <w:rFonts w:cs="Times New Roman"/>
          <w:szCs w:val="24"/>
        </w:rPr>
        <w:t>oktobra</w:t>
      </w:r>
      <w:r w:rsidR="00FD2DC3" w:rsidRPr="00790211">
        <w:rPr>
          <w:rFonts w:cs="Times New Roman"/>
          <w:szCs w:val="24"/>
        </w:rPr>
        <w:t xml:space="preserve"> </w:t>
      </w:r>
      <w:r w:rsidR="00D23B21" w:rsidRPr="00790211">
        <w:rPr>
          <w:rFonts w:cs="Times New Roman"/>
          <w:szCs w:val="24"/>
        </w:rPr>
        <w:t>spriedumu</w:t>
      </w:r>
      <w:r w:rsidR="00FD2DC3" w:rsidRPr="00790211">
        <w:rPr>
          <w:rFonts w:cs="Times New Roman"/>
          <w:szCs w:val="24"/>
        </w:rPr>
        <w:t xml:space="preserve">, iztiesājot krimināllietu sakarā ar </w:t>
      </w:r>
      <w:r w:rsidR="00D23B21" w:rsidRPr="00790211">
        <w:rPr>
          <w:rFonts w:cs="Times New Roman"/>
          <w:szCs w:val="24"/>
        </w:rPr>
        <w:t>Rīgas tiesas apgabala prokuratūras prokurora</w:t>
      </w:r>
      <w:r w:rsidR="00FD2DC3" w:rsidRPr="00790211">
        <w:rPr>
          <w:rFonts w:cs="Times New Roman"/>
          <w:szCs w:val="24"/>
        </w:rPr>
        <w:t xml:space="preserve"> </w:t>
      </w:r>
      <w:r w:rsidR="00D23B21" w:rsidRPr="00790211">
        <w:rPr>
          <w:rFonts w:cs="Times New Roman"/>
          <w:szCs w:val="24"/>
        </w:rPr>
        <w:t>Gaita Krieviņa</w:t>
      </w:r>
      <w:r w:rsidR="00FD2DC3" w:rsidRPr="00790211">
        <w:rPr>
          <w:rFonts w:cs="Times New Roman"/>
          <w:szCs w:val="24"/>
        </w:rPr>
        <w:t xml:space="preserve"> apelācijas </w:t>
      </w:r>
      <w:r w:rsidR="00D23B21" w:rsidRPr="00790211">
        <w:rPr>
          <w:rFonts w:cs="Times New Roman"/>
          <w:szCs w:val="24"/>
        </w:rPr>
        <w:t>protestu</w:t>
      </w:r>
      <w:r w:rsidR="00FD2DC3" w:rsidRPr="00790211">
        <w:rPr>
          <w:rFonts w:cs="Times New Roman"/>
          <w:szCs w:val="24"/>
        </w:rPr>
        <w:t xml:space="preserve">, Rīgas </w:t>
      </w:r>
      <w:r w:rsidR="00D23B21" w:rsidRPr="00790211">
        <w:rPr>
          <w:rFonts w:cs="Times New Roman"/>
          <w:szCs w:val="24"/>
        </w:rPr>
        <w:t>rajona</w:t>
      </w:r>
      <w:r w:rsidR="00FD2DC3" w:rsidRPr="00790211">
        <w:rPr>
          <w:rFonts w:cs="Times New Roman"/>
          <w:szCs w:val="24"/>
        </w:rPr>
        <w:t xml:space="preserve"> tiesas </w:t>
      </w:r>
      <w:r w:rsidR="00D23B21" w:rsidRPr="00790211">
        <w:rPr>
          <w:rFonts w:cs="Times New Roman"/>
          <w:szCs w:val="24"/>
        </w:rPr>
        <w:t xml:space="preserve">2023. gada 16. marta </w:t>
      </w:r>
      <w:r w:rsidR="00FD2DC3" w:rsidRPr="00790211">
        <w:rPr>
          <w:rFonts w:cs="Times New Roman"/>
          <w:szCs w:val="24"/>
        </w:rPr>
        <w:t xml:space="preserve">spriedums </w:t>
      </w:r>
      <w:r w:rsidR="00FF0869" w:rsidRPr="00790211">
        <w:rPr>
          <w:rFonts w:cs="Times New Roman"/>
          <w:szCs w:val="24"/>
        </w:rPr>
        <w:t>atcelts daļā par:</w:t>
      </w:r>
      <w:r w:rsidR="006F1624" w:rsidRPr="00790211">
        <w:rPr>
          <w:rFonts w:cs="Times New Roman"/>
          <w:szCs w:val="24"/>
        </w:rPr>
        <w:t xml:space="preserve"> </w:t>
      </w:r>
      <w:r w:rsidR="00FF0869" w:rsidRPr="00790211">
        <w:rPr>
          <w:rFonts w:cs="Times New Roman"/>
          <w:szCs w:val="24"/>
        </w:rPr>
        <w:t>1) </w:t>
      </w:r>
      <w:r w:rsidR="00FB72EE">
        <w:rPr>
          <w:rFonts w:cs="Times New Roman"/>
          <w:szCs w:val="24"/>
        </w:rPr>
        <w:t>[pers. A]</w:t>
      </w:r>
      <w:r w:rsidR="00FF0869" w:rsidRPr="00790211">
        <w:rPr>
          <w:rFonts w:cs="Times New Roman"/>
          <w:szCs w:val="24"/>
        </w:rPr>
        <w:t xml:space="preserve"> un </w:t>
      </w:r>
      <w:r w:rsidR="00FB72EE">
        <w:rPr>
          <w:rFonts w:cs="Times New Roman"/>
          <w:szCs w:val="24"/>
        </w:rPr>
        <w:t>[pers. B]</w:t>
      </w:r>
      <w:r w:rsidR="00FF0869" w:rsidRPr="00790211">
        <w:rPr>
          <w:rFonts w:cs="Times New Roman"/>
          <w:szCs w:val="24"/>
        </w:rPr>
        <w:t xml:space="preserve"> atzīšanu par nevainīgiem apsūdzībā pēc Krimināllikuma 195.</w:t>
      </w:r>
      <w:r w:rsidR="00CF3DA7" w:rsidRPr="00790211">
        <w:rPr>
          <w:rFonts w:cs="Times New Roman"/>
          <w:szCs w:val="24"/>
        </w:rPr>
        <w:t> </w:t>
      </w:r>
      <w:r w:rsidR="00FF0869" w:rsidRPr="00790211">
        <w:rPr>
          <w:rFonts w:cs="Times New Roman"/>
          <w:szCs w:val="24"/>
        </w:rPr>
        <w:t>panta trešās daļas</w:t>
      </w:r>
      <w:r w:rsidR="005704B2">
        <w:rPr>
          <w:rFonts w:cs="Times New Roman"/>
          <w:szCs w:val="24"/>
        </w:rPr>
        <w:t xml:space="preserve"> </w:t>
      </w:r>
      <w:r w:rsidR="005704B2" w:rsidRPr="00790211">
        <w:rPr>
          <w:rFonts w:cs="Times New Roman"/>
          <w:szCs w:val="24"/>
        </w:rPr>
        <w:t>un attaisnošanu</w:t>
      </w:r>
      <w:r w:rsidR="00FF0869" w:rsidRPr="00790211">
        <w:rPr>
          <w:rFonts w:cs="Times New Roman"/>
          <w:szCs w:val="24"/>
        </w:rPr>
        <w:t>;</w:t>
      </w:r>
      <w:r w:rsidR="004C4578" w:rsidRPr="00790211">
        <w:rPr>
          <w:rFonts w:cs="Times New Roman"/>
          <w:szCs w:val="24"/>
        </w:rPr>
        <w:t xml:space="preserve"> </w:t>
      </w:r>
      <w:r w:rsidR="00FF0869" w:rsidRPr="00790211">
        <w:rPr>
          <w:rFonts w:cs="Times New Roman"/>
          <w:szCs w:val="24"/>
        </w:rPr>
        <w:t>2) </w:t>
      </w:r>
      <w:r w:rsidR="00FB72EE">
        <w:rPr>
          <w:rFonts w:cs="Times New Roman"/>
          <w:szCs w:val="24"/>
        </w:rPr>
        <w:t>[pers. A]</w:t>
      </w:r>
      <w:r w:rsidR="00FF0869" w:rsidRPr="00790211">
        <w:rPr>
          <w:rFonts w:cs="Times New Roman"/>
          <w:szCs w:val="24"/>
        </w:rPr>
        <w:t xml:space="preserve"> un </w:t>
      </w:r>
      <w:r w:rsidR="00FB72EE">
        <w:rPr>
          <w:rFonts w:cs="Times New Roman"/>
          <w:szCs w:val="24"/>
        </w:rPr>
        <w:t>[pers. B]</w:t>
      </w:r>
      <w:r w:rsidR="00FF0869" w:rsidRPr="00790211">
        <w:rPr>
          <w:rFonts w:cs="Times New Roman"/>
          <w:szCs w:val="24"/>
        </w:rPr>
        <w:t xml:space="preserve"> </w:t>
      </w:r>
      <w:r w:rsidR="00EF198E">
        <w:rPr>
          <w:rFonts w:cs="Times New Roman"/>
          <w:szCs w:val="24"/>
        </w:rPr>
        <w:t>sodīšanu</w:t>
      </w:r>
      <w:r w:rsidR="00EF198E" w:rsidRPr="00790211">
        <w:rPr>
          <w:rFonts w:cs="Times New Roman"/>
          <w:szCs w:val="24"/>
        </w:rPr>
        <w:t xml:space="preserve"> </w:t>
      </w:r>
      <w:r w:rsidR="00FF0869" w:rsidRPr="00790211">
        <w:rPr>
          <w:rFonts w:cs="Times New Roman"/>
          <w:szCs w:val="24"/>
        </w:rPr>
        <w:t>pēc Krimināllikuma 20.</w:t>
      </w:r>
      <w:r w:rsidR="00CF3DA7" w:rsidRPr="00790211">
        <w:rPr>
          <w:rFonts w:cs="Times New Roman"/>
          <w:szCs w:val="24"/>
        </w:rPr>
        <w:t> </w:t>
      </w:r>
      <w:r w:rsidR="00FF0869" w:rsidRPr="00790211">
        <w:rPr>
          <w:rFonts w:cs="Times New Roman"/>
          <w:szCs w:val="24"/>
        </w:rPr>
        <w:t>panta ceturtās daļas un 2</w:t>
      </w:r>
      <w:r w:rsidR="006F1624" w:rsidRPr="00790211">
        <w:rPr>
          <w:rFonts w:cs="Times New Roman"/>
          <w:szCs w:val="24"/>
        </w:rPr>
        <w:t>1</w:t>
      </w:r>
      <w:r w:rsidR="00FF0869" w:rsidRPr="00790211">
        <w:rPr>
          <w:rFonts w:cs="Times New Roman"/>
          <w:szCs w:val="24"/>
        </w:rPr>
        <w:t>8</w:t>
      </w:r>
      <w:r w:rsidR="006F1624" w:rsidRPr="00790211">
        <w:rPr>
          <w:rFonts w:cs="Times New Roman"/>
          <w:szCs w:val="24"/>
        </w:rPr>
        <w:t>.</w:t>
      </w:r>
      <w:r w:rsidR="00CF3DA7" w:rsidRPr="00790211">
        <w:rPr>
          <w:rFonts w:cs="Times New Roman"/>
          <w:szCs w:val="24"/>
        </w:rPr>
        <w:t> </w:t>
      </w:r>
      <w:r w:rsidR="006F1624" w:rsidRPr="00790211">
        <w:rPr>
          <w:rFonts w:cs="Times New Roman"/>
          <w:szCs w:val="24"/>
        </w:rPr>
        <w:t xml:space="preserve">panta otrās daļas </w:t>
      </w:r>
      <w:r w:rsidR="0004413C">
        <w:rPr>
          <w:rFonts w:cs="Times New Roman"/>
          <w:szCs w:val="24"/>
        </w:rPr>
        <w:t>nosacīti</w:t>
      </w:r>
      <w:r w:rsidR="006F1624" w:rsidRPr="00790211">
        <w:rPr>
          <w:rFonts w:cs="Times New Roman"/>
          <w:szCs w:val="24"/>
        </w:rPr>
        <w:t xml:space="preserve"> saskaņā ar Krimināllikuma 55.</w:t>
      </w:r>
      <w:r w:rsidR="00CF3DA7" w:rsidRPr="00790211">
        <w:rPr>
          <w:rFonts w:cs="Times New Roman"/>
          <w:szCs w:val="24"/>
        </w:rPr>
        <w:t> </w:t>
      </w:r>
      <w:r w:rsidR="006F1624" w:rsidRPr="00790211">
        <w:rPr>
          <w:rFonts w:cs="Times New Roman"/>
          <w:szCs w:val="24"/>
        </w:rPr>
        <w:t>pantu;</w:t>
      </w:r>
      <w:r w:rsidR="004C4578" w:rsidRPr="00790211">
        <w:rPr>
          <w:rFonts w:cs="Times New Roman"/>
          <w:szCs w:val="24"/>
        </w:rPr>
        <w:t xml:space="preserve"> </w:t>
      </w:r>
      <w:r w:rsidR="006F1624" w:rsidRPr="00790211">
        <w:rPr>
          <w:rFonts w:cs="Times New Roman"/>
          <w:szCs w:val="24"/>
        </w:rPr>
        <w:t xml:space="preserve">3) mantiskā </w:t>
      </w:r>
      <w:r w:rsidR="004C4578" w:rsidRPr="00790211">
        <w:rPr>
          <w:rFonts w:cs="Times New Roman"/>
          <w:szCs w:val="24"/>
        </w:rPr>
        <w:t>zaudējuma</w:t>
      </w:r>
      <w:r w:rsidR="006F1624" w:rsidRPr="00790211">
        <w:rPr>
          <w:rFonts w:cs="Times New Roman"/>
          <w:szCs w:val="24"/>
        </w:rPr>
        <w:t xml:space="preserve"> </w:t>
      </w:r>
      <w:r w:rsidR="004C4578" w:rsidRPr="00790211">
        <w:rPr>
          <w:rFonts w:cs="Times New Roman"/>
          <w:szCs w:val="24"/>
        </w:rPr>
        <w:t>292 746,06 </w:t>
      </w:r>
      <w:r w:rsidR="004C4578" w:rsidRPr="00790211">
        <w:rPr>
          <w:rFonts w:cs="Times New Roman"/>
          <w:i/>
          <w:iCs/>
          <w:szCs w:val="24"/>
        </w:rPr>
        <w:t>euro</w:t>
      </w:r>
      <w:r w:rsidR="004C4578" w:rsidRPr="00790211">
        <w:rPr>
          <w:rFonts w:cs="Times New Roman"/>
          <w:szCs w:val="24"/>
        </w:rPr>
        <w:t xml:space="preserve"> </w:t>
      </w:r>
      <w:r w:rsidR="00AD7CC7">
        <w:rPr>
          <w:rFonts w:cs="Times New Roman"/>
          <w:szCs w:val="24"/>
        </w:rPr>
        <w:t xml:space="preserve">solidāru </w:t>
      </w:r>
      <w:r w:rsidR="006F1624" w:rsidRPr="00790211">
        <w:rPr>
          <w:rFonts w:cs="Times New Roman"/>
          <w:szCs w:val="24"/>
        </w:rPr>
        <w:t xml:space="preserve">piedziņu </w:t>
      </w:r>
      <w:r w:rsidR="00AD7CC7" w:rsidRPr="00790211">
        <w:rPr>
          <w:rFonts w:cs="Times New Roman"/>
          <w:szCs w:val="24"/>
        </w:rPr>
        <w:t>valsts labā</w:t>
      </w:r>
      <w:r w:rsidR="00AD7CC7">
        <w:rPr>
          <w:rFonts w:cs="Times New Roman"/>
          <w:szCs w:val="24"/>
        </w:rPr>
        <w:t xml:space="preserve"> no apsūdzētajiem</w:t>
      </w:r>
      <w:r w:rsidR="006F1624" w:rsidRPr="00790211">
        <w:rPr>
          <w:rFonts w:cs="Times New Roman"/>
          <w:szCs w:val="24"/>
        </w:rPr>
        <w:t>.</w:t>
      </w:r>
    </w:p>
    <w:p w14:paraId="2E5DF84C" w14:textId="51380FC6" w:rsidR="006F1624" w:rsidRPr="00790211" w:rsidRDefault="006F1624" w:rsidP="006F1624">
      <w:pPr>
        <w:widowControl w:val="0"/>
        <w:tabs>
          <w:tab w:val="left" w:pos="1710"/>
        </w:tabs>
        <w:spacing w:after="0" w:line="276" w:lineRule="auto"/>
        <w:ind w:firstLine="720"/>
        <w:jc w:val="both"/>
        <w:rPr>
          <w:rFonts w:cs="Times New Roman"/>
          <w:szCs w:val="24"/>
        </w:rPr>
      </w:pPr>
      <w:r w:rsidRPr="00790211">
        <w:rPr>
          <w:rFonts w:cs="Times New Roman"/>
          <w:szCs w:val="24"/>
        </w:rPr>
        <w:t>[3.1]</w:t>
      </w:r>
      <w:r w:rsidR="004C4578" w:rsidRPr="00790211">
        <w:rPr>
          <w:rFonts w:cs="Times New Roman"/>
          <w:szCs w:val="24"/>
        </w:rPr>
        <w:t> </w:t>
      </w:r>
      <w:r w:rsidR="00FB72EE">
        <w:rPr>
          <w:rFonts w:cs="Times New Roman"/>
          <w:szCs w:val="24"/>
        </w:rPr>
        <w:t>[Pers. A]</w:t>
      </w:r>
      <w:r w:rsidRPr="00790211">
        <w:rPr>
          <w:rFonts w:cs="Times New Roman"/>
          <w:szCs w:val="24"/>
        </w:rPr>
        <w:t xml:space="preserve"> atzīts par vainīgu Krimināllikuma</w:t>
      </w:r>
      <w:r w:rsidR="00FF0869" w:rsidRPr="00790211">
        <w:rPr>
          <w:rFonts w:cs="Times New Roman"/>
          <w:szCs w:val="24"/>
        </w:rPr>
        <w:t xml:space="preserve"> </w:t>
      </w:r>
      <w:r w:rsidRPr="00790211">
        <w:rPr>
          <w:rFonts w:cs="Times New Roman"/>
          <w:szCs w:val="24"/>
        </w:rPr>
        <w:t>195. panta trešajā daļā paredzētajā noziedzīgajā nodarījumā un, piemērojot Krimināllikuma 49.</w:t>
      </w:r>
      <w:r w:rsidRPr="00790211">
        <w:rPr>
          <w:rFonts w:cs="Times New Roman"/>
          <w:szCs w:val="24"/>
          <w:vertAlign w:val="superscript"/>
        </w:rPr>
        <w:t>1</w:t>
      </w:r>
      <w:r w:rsidRPr="00790211">
        <w:rPr>
          <w:rFonts w:cs="Times New Roman"/>
          <w:szCs w:val="24"/>
        </w:rPr>
        <w:t> panta pirmās daļas 1. punktu, sodīts ar brīvības atņemšanu uz 3 gadiem</w:t>
      </w:r>
      <w:r w:rsidR="003364D8">
        <w:rPr>
          <w:rFonts w:cs="Times New Roman"/>
          <w:szCs w:val="24"/>
        </w:rPr>
        <w:t>.</w:t>
      </w:r>
    </w:p>
    <w:p w14:paraId="5EB77DBC" w14:textId="61C64239" w:rsidR="006F1624" w:rsidRPr="00790211" w:rsidRDefault="003364D8" w:rsidP="006F1624">
      <w:pPr>
        <w:widowControl w:val="0"/>
        <w:tabs>
          <w:tab w:val="left" w:pos="1710"/>
        </w:tabs>
        <w:spacing w:after="0" w:line="276" w:lineRule="auto"/>
        <w:ind w:firstLine="720"/>
        <w:jc w:val="both"/>
        <w:rPr>
          <w:rFonts w:cs="Times New Roman"/>
          <w:szCs w:val="24"/>
        </w:rPr>
      </w:pPr>
      <w:r>
        <w:rPr>
          <w:rFonts w:cs="Times New Roman"/>
          <w:szCs w:val="24"/>
        </w:rPr>
        <w:t>S</w:t>
      </w:r>
      <w:r w:rsidR="006F1624" w:rsidRPr="00790211">
        <w:rPr>
          <w:rFonts w:cs="Times New Roman"/>
          <w:szCs w:val="24"/>
        </w:rPr>
        <w:t>askaņā ar Krimināllikuma 50.</w:t>
      </w:r>
      <w:r w:rsidR="004C4578" w:rsidRPr="00790211">
        <w:rPr>
          <w:rFonts w:cs="Times New Roman"/>
          <w:szCs w:val="24"/>
        </w:rPr>
        <w:t> </w:t>
      </w:r>
      <w:r w:rsidR="006F1624" w:rsidRPr="00790211">
        <w:rPr>
          <w:rFonts w:cs="Times New Roman"/>
          <w:szCs w:val="24"/>
        </w:rPr>
        <w:t>panta pirmo un trešo daļu galīgais sods noteikts brīvības atņemšana uz 3 gadiem 2 mēnešiem.</w:t>
      </w:r>
    </w:p>
    <w:p w14:paraId="2CDF59F7" w14:textId="2468789C" w:rsidR="006F1624" w:rsidRPr="00790211" w:rsidRDefault="006F1624" w:rsidP="006F1624">
      <w:pPr>
        <w:widowControl w:val="0"/>
        <w:tabs>
          <w:tab w:val="left" w:pos="1710"/>
        </w:tabs>
        <w:spacing w:after="0" w:line="276" w:lineRule="auto"/>
        <w:ind w:firstLine="720"/>
        <w:jc w:val="both"/>
        <w:rPr>
          <w:rFonts w:cs="Times New Roman"/>
          <w:szCs w:val="24"/>
        </w:rPr>
      </w:pPr>
      <w:r w:rsidRPr="00790211">
        <w:rPr>
          <w:rFonts w:cs="Times New Roman"/>
          <w:szCs w:val="24"/>
        </w:rPr>
        <w:t>[3.2] </w:t>
      </w:r>
      <w:r w:rsidR="00FB72EE">
        <w:rPr>
          <w:rFonts w:cs="Times New Roman"/>
          <w:szCs w:val="24"/>
        </w:rPr>
        <w:t>[Pers. B]</w:t>
      </w:r>
      <w:r w:rsidRPr="00790211">
        <w:rPr>
          <w:rFonts w:cs="Times New Roman"/>
          <w:szCs w:val="24"/>
        </w:rPr>
        <w:t xml:space="preserve"> atzīts par vainīgu Krimināllikuma 195. panta trešajā daļā paredzētajā noziedzīgajā nodarījumā un, piemērojot Krimināllikuma 49.</w:t>
      </w:r>
      <w:r w:rsidRPr="00790211">
        <w:rPr>
          <w:rFonts w:cs="Times New Roman"/>
          <w:szCs w:val="24"/>
          <w:vertAlign w:val="superscript"/>
        </w:rPr>
        <w:t>1</w:t>
      </w:r>
      <w:r w:rsidRPr="00790211">
        <w:rPr>
          <w:rFonts w:cs="Times New Roman"/>
          <w:szCs w:val="24"/>
        </w:rPr>
        <w:t> panta pirmās daļas 1. punktu, sodīts ar brīvības atņemšanu uz 3 gadiem</w:t>
      </w:r>
      <w:r w:rsidR="003364D8">
        <w:rPr>
          <w:rFonts w:cs="Times New Roman"/>
          <w:szCs w:val="24"/>
        </w:rPr>
        <w:t>.</w:t>
      </w:r>
    </w:p>
    <w:p w14:paraId="2CC6CEA5" w14:textId="33094093" w:rsidR="006F1624" w:rsidRPr="00790211" w:rsidRDefault="003364D8" w:rsidP="006F1624">
      <w:pPr>
        <w:widowControl w:val="0"/>
        <w:tabs>
          <w:tab w:val="left" w:pos="1710"/>
        </w:tabs>
        <w:spacing w:after="0" w:line="276" w:lineRule="auto"/>
        <w:ind w:firstLine="720"/>
        <w:jc w:val="both"/>
        <w:rPr>
          <w:rFonts w:cs="Times New Roman"/>
          <w:szCs w:val="24"/>
        </w:rPr>
      </w:pPr>
      <w:r>
        <w:rPr>
          <w:rFonts w:cs="Times New Roman"/>
          <w:szCs w:val="24"/>
        </w:rPr>
        <w:t>S</w:t>
      </w:r>
      <w:r w:rsidR="006F1624" w:rsidRPr="00790211">
        <w:rPr>
          <w:rFonts w:cs="Times New Roman"/>
          <w:szCs w:val="24"/>
        </w:rPr>
        <w:t>askaņā ar Krimināllikuma 50.</w:t>
      </w:r>
      <w:r w:rsidR="004C4578" w:rsidRPr="00790211">
        <w:rPr>
          <w:rFonts w:cs="Times New Roman"/>
          <w:szCs w:val="24"/>
        </w:rPr>
        <w:t> </w:t>
      </w:r>
      <w:r w:rsidR="006F1624" w:rsidRPr="00790211">
        <w:rPr>
          <w:rFonts w:cs="Times New Roman"/>
          <w:szCs w:val="24"/>
        </w:rPr>
        <w:t>panta pirmo un trešo daļu galīgais sods noteikts brīvības atņemšana uz 3 gadiem 2 mēnešiem.</w:t>
      </w:r>
    </w:p>
    <w:p w14:paraId="36A1A697" w14:textId="2C2F2B25" w:rsidR="004C4578" w:rsidRPr="00790211" w:rsidRDefault="004C4578" w:rsidP="006F1624">
      <w:pPr>
        <w:widowControl w:val="0"/>
        <w:tabs>
          <w:tab w:val="left" w:pos="1710"/>
        </w:tabs>
        <w:spacing w:after="0" w:line="276" w:lineRule="auto"/>
        <w:ind w:firstLine="720"/>
        <w:jc w:val="both"/>
        <w:rPr>
          <w:rFonts w:cs="Times New Roman"/>
          <w:szCs w:val="24"/>
        </w:rPr>
      </w:pPr>
      <w:r w:rsidRPr="00790211">
        <w:rPr>
          <w:rFonts w:cs="Times New Roman"/>
          <w:szCs w:val="24"/>
        </w:rPr>
        <w:t xml:space="preserve">[3.3] No </w:t>
      </w:r>
      <w:r w:rsidR="00FB72EE">
        <w:rPr>
          <w:rFonts w:cs="Times New Roman"/>
          <w:szCs w:val="24"/>
        </w:rPr>
        <w:t>[pers. A]</w:t>
      </w:r>
      <w:r w:rsidRPr="00790211">
        <w:rPr>
          <w:rFonts w:cs="Times New Roman"/>
          <w:szCs w:val="24"/>
        </w:rPr>
        <w:t xml:space="preserve">, </w:t>
      </w:r>
      <w:r w:rsidR="00FB72EE">
        <w:rPr>
          <w:rFonts w:cs="Times New Roman"/>
          <w:szCs w:val="24"/>
        </w:rPr>
        <w:t>[pers. B]</w:t>
      </w:r>
      <w:r w:rsidRPr="00790211">
        <w:rPr>
          <w:rFonts w:cs="Times New Roman"/>
          <w:szCs w:val="24"/>
        </w:rPr>
        <w:t xml:space="preserve"> un </w:t>
      </w:r>
      <w:r w:rsidR="00FB72EE">
        <w:rPr>
          <w:rFonts w:cs="Times New Roman"/>
          <w:szCs w:val="24"/>
        </w:rPr>
        <w:t>[pers. C]</w:t>
      </w:r>
      <w:r w:rsidRPr="00790211">
        <w:rPr>
          <w:rFonts w:cs="Times New Roman"/>
          <w:szCs w:val="24"/>
        </w:rPr>
        <w:t xml:space="preserve"> </w:t>
      </w:r>
      <w:r w:rsidR="005704B2">
        <w:rPr>
          <w:rFonts w:cs="Times New Roman"/>
          <w:szCs w:val="24"/>
        </w:rPr>
        <w:t>valsts labā</w:t>
      </w:r>
      <w:r w:rsidRPr="00790211">
        <w:rPr>
          <w:rFonts w:cs="Times New Roman"/>
          <w:szCs w:val="24"/>
        </w:rPr>
        <w:t xml:space="preserve"> solidāri piedzīta </w:t>
      </w:r>
      <w:r w:rsidR="00576170" w:rsidRPr="00790211">
        <w:rPr>
          <w:rFonts w:cs="Times New Roman"/>
          <w:szCs w:val="24"/>
        </w:rPr>
        <w:t>mantiskā zaudējuma</w:t>
      </w:r>
      <w:r w:rsidRPr="00790211">
        <w:rPr>
          <w:rFonts w:cs="Times New Roman"/>
          <w:szCs w:val="24"/>
        </w:rPr>
        <w:t xml:space="preserve"> kompensācija 2</w:t>
      </w:r>
      <w:r w:rsidR="00576170" w:rsidRPr="00790211">
        <w:rPr>
          <w:rFonts w:cs="Times New Roman"/>
          <w:szCs w:val="24"/>
        </w:rPr>
        <w:t>89 192,41</w:t>
      </w:r>
      <w:r w:rsidRPr="00790211">
        <w:rPr>
          <w:rFonts w:cs="Times New Roman"/>
          <w:szCs w:val="24"/>
        </w:rPr>
        <w:t> </w:t>
      </w:r>
      <w:r w:rsidRPr="00790211">
        <w:rPr>
          <w:rFonts w:cs="Times New Roman"/>
          <w:i/>
          <w:iCs/>
          <w:szCs w:val="24"/>
        </w:rPr>
        <w:t>euro</w:t>
      </w:r>
      <w:r w:rsidR="00576170" w:rsidRPr="00790211">
        <w:rPr>
          <w:rFonts w:cs="Times New Roman"/>
          <w:szCs w:val="24"/>
        </w:rPr>
        <w:t>.</w:t>
      </w:r>
    </w:p>
    <w:p w14:paraId="18518A14" w14:textId="77777777" w:rsidR="00E631BD" w:rsidRPr="00790211" w:rsidRDefault="00E631BD" w:rsidP="00E631BD">
      <w:pPr>
        <w:widowControl w:val="0"/>
        <w:tabs>
          <w:tab w:val="left" w:pos="1710"/>
        </w:tabs>
        <w:spacing w:after="0" w:line="276" w:lineRule="auto"/>
        <w:ind w:firstLine="720"/>
        <w:jc w:val="both"/>
        <w:rPr>
          <w:rFonts w:cs="Times New Roman"/>
          <w:szCs w:val="24"/>
        </w:rPr>
      </w:pPr>
      <w:r w:rsidRPr="00790211">
        <w:rPr>
          <w:rFonts w:cs="Times New Roman"/>
          <w:szCs w:val="24"/>
        </w:rPr>
        <w:lastRenderedPageBreak/>
        <w:t>Pārējā daļā pirmās instances tiesas spriedums atstāts negrozīts.</w:t>
      </w:r>
    </w:p>
    <w:p w14:paraId="0326CF6C" w14:textId="77777777" w:rsidR="002F5BB2" w:rsidRPr="00790211" w:rsidRDefault="002F5BB2" w:rsidP="008C76CF">
      <w:pPr>
        <w:widowControl w:val="0"/>
        <w:tabs>
          <w:tab w:val="left" w:pos="1710"/>
        </w:tabs>
        <w:spacing w:after="0" w:line="276" w:lineRule="auto"/>
        <w:ind w:firstLine="720"/>
        <w:jc w:val="both"/>
        <w:rPr>
          <w:rFonts w:cs="Times New Roman"/>
          <w:szCs w:val="24"/>
        </w:rPr>
      </w:pPr>
    </w:p>
    <w:p w14:paraId="071771A5" w14:textId="7EE1881E" w:rsidR="0004413C" w:rsidRPr="0093298A" w:rsidRDefault="002F5BB2" w:rsidP="00F36ED2">
      <w:pPr>
        <w:widowControl w:val="0"/>
        <w:spacing w:after="0" w:line="276" w:lineRule="auto"/>
        <w:ind w:firstLine="720"/>
        <w:jc w:val="both"/>
        <w:rPr>
          <w:rFonts w:cs="Times New Roman"/>
          <w:szCs w:val="24"/>
        </w:rPr>
      </w:pPr>
      <w:r w:rsidRPr="0093298A">
        <w:rPr>
          <w:rFonts w:cs="Times New Roman"/>
          <w:szCs w:val="24"/>
        </w:rPr>
        <w:t>[</w:t>
      </w:r>
      <w:r w:rsidR="003A3699" w:rsidRPr="0093298A">
        <w:rPr>
          <w:rFonts w:cs="Times New Roman"/>
          <w:szCs w:val="24"/>
        </w:rPr>
        <w:t>4</w:t>
      </w:r>
      <w:r w:rsidRPr="0093298A">
        <w:rPr>
          <w:rFonts w:cs="Times New Roman"/>
          <w:szCs w:val="24"/>
        </w:rPr>
        <w:t>]</w:t>
      </w:r>
      <w:r w:rsidR="009E0946" w:rsidRPr="0093298A">
        <w:rPr>
          <w:rFonts w:cs="Times New Roman"/>
          <w:szCs w:val="24"/>
        </w:rPr>
        <w:t> </w:t>
      </w:r>
      <w:r w:rsidR="00A43BAC" w:rsidRPr="0093298A">
        <w:rPr>
          <w:rFonts w:cs="Times New Roman"/>
          <w:szCs w:val="24"/>
        </w:rPr>
        <w:t xml:space="preserve">Par </w:t>
      </w:r>
      <w:r w:rsidR="00576170" w:rsidRPr="0093298A">
        <w:rPr>
          <w:rFonts w:cs="Times New Roman"/>
          <w:szCs w:val="24"/>
        </w:rPr>
        <w:t xml:space="preserve">Rīgas apgabaltiesas 2024. gada 22. oktobra spriedumu </w:t>
      </w:r>
      <w:r w:rsidR="00C40B71" w:rsidRPr="0093298A">
        <w:rPr>
          <w:rFonts w:cs="Times New Roman"/>
          <w:szCs w:val="24"/>
        </w:rPr>
        <w:t>apsūdzēt</w:t>
      </w:r>
      <w:r w:rsidR="00EF3E44" w:rsidRPr="0093298A">
        <w:rPr>
          <w:rFonts w:cs="Times New Roman"/>
          <w:szCs w:val="24"/>
        </w:rPr>
        <w:t>ais</w:t>
      </w:r>
      <w:r w:rsidR="00C40B71" w:rsidRPr="0093298A">
        <w:rPr>
          <w:rFonts w:cs="Times New Roman"/>
          <w:szCs w:val="24"/>
        </w:rPr>
        <w:t xml:space="preserve"> </w:t>
      </w:r>
      <w:r w:rsidR="00FB72EE">
        <w:rPr>
          <w:rFonts w:cs="Times New Roman"/>
          <w:szCs w:val="24"/>
        </w:rPr>
        <w:t>[pers. A]</w:t>
      </w:r>
      <w:r w:rsidR="00576170" w:rsidRPr="0093298A">
        <w:rPr>
          <w:rFonts w:cs="Times New Roman"/>
          <w:szCs w:val="24"/>
        </w:rPr>
        <w:t xml:space="preserve"> </w:t>
      </w:r>
      <w:r w:rsidR="0004413C" w:rsidRPr="0093298A">
        <w:rPr>
          <w:rFonts w:cs="Times New Roman"/>
          <w:szCs w:val="24"/>
        </w:rPr>
        <w:t>iesniedzis kasācijas sūdzību, kurā lūdz atcelt apelācijas instances tiesas spriedumu daļā: 1) </w:t>
      </w:r>
      <w:r w:rsidR="00EF198E" w:rsidRPr="0093298A">
        <w:rPr>
          <w:rFonts w:cs="Times New Roman"/>
          <w:szCs w:val="24"/>
        </w:rPr>
        <w:t xml:space="preserve">par viņa </w:t>
      </w:r>
      <w:r w:rsidR="0004413C" w:rsidRPr="0093298A">
        <w:rPr>
          <w:rFonts w:cs="Times New Roman"/>
          <w:szCs w:val="24"/>
        </w:rPr>
        <w:t>atzīšanu par vainīgu un sodīšanu pēc Krimināllikuma 195. panta trešās daļas</w:t>
      </w:r>
      <w:r w:rsidR="00F36ED2" w:rsidRPr="0093298A">
        <w:rPr>
          <w:rFonts w:cs="Times New Roman"/>
          <w:szCs w:val="24"/>
        </w:rPr>
        <w:t xml:space="preserve"> un šajā daļā kriminālprocesu</w:t>
      </w:r>
      <w:r w:rsidR="00203838" w:rsidRPr="0093298A">
        <w:rPr>
          <w:rFonts w:cs="Times New Roman"/>
          <w:szCs w:val="24"/>
        </w:rPr>
        <w:t xml:space="preserve"> izbeigt</w:t>
      </w:r>
      <w:r w:rsidR="0004413C" w:rsidRPr="0093298A">
        <w:rPr>
          <w:rFonts w:cs="Times New Roman"/>
          <w:szCs w:val="24"/>
        </w:rPr>
        <w:t>; 2) </w:t>
      </w:r>
      <w:r w:rsidR="00EF198E" w:rsidRPr="0093298A">
        <w:rPr>
          <w:rFonts w:cs="Times New Roman"/>
          <w:szCs w:val="24"/>
        </w:rPr>
        <w:t>ar kuru atcelta apsūdzētā sodīšana pēc Krimināllikuma 20. panta ceturtās daļas un 218. panta otrās daļas nosacīti</w:t>
      </w:r>
      <w:r w:rsidR="0004413C" w:rsidRPr="0093298A">
        <w:rPr>
          <w:rFonts w:cs="Times New Roman"/>
          <w:szCs w:val="24"/>
        </w:rPr>
        <w:t>; 3) </w:t>
      </w:r>
      <w:r w:rsidR="007C23F1" w:rsidRPr="0093298A">
        <w:rPr>
          <w:rFonts w:cs="Times New Roman"/>
          <w:szCs w:val="24"/>
        </w:rPr>
        <w:t xml:space="preserve">par </w:t>
      </w:r>
      <w:r w:rsidR="0004413C" w:rsidRPr="0093298A">
        <w:rPr>
          <w:rFonts w:cs="Times New Roman"/>
          <w:szCs w:val="24"/>
        </w:rPr>
        <w:t>mantiskā zaudējuma solidāru piedziņu</w:t>
      </w:r>
      <w:r w:rsidR="00AD7CC7" w:rsidRPr="0093298A">
        <w:rPr>
          <w:rFonts w:cs="Times New Roman"/>
          <w:szCs w:val="24"/>
        </w:rPr>
        <w:t xml:space="preserve"> valsts labā</w:t>
      </w:r>
      <w:r w:rsidR="00F36ED2" w:rsidRPr="0093298A">
        <w:rPr>
          <w:rFonts w:cs="Times New Roman"/>
          <w:szCs w:val="24"/>
        </w:rPr>
        <w:t xml:space="preserve">, </w:t>
      </w:r>
      <w:r w:rsidR="00EF198E" w:rsidRPr="0093298A">
        <w:rPr>
          <w:rFonts w:cs="Times New Roman"/>
          <w:szCs w:val="24"/>
        </w:rPr>
        <w:t>un</w:t>
      </w:r>
      <w:r w:rsidR="00F36ED2" w:rsidRPr="0093298A">
        <w:rPr>
          <w:rFonts w:cs="Times New Roman"/>
          <w:szCs w:val="24"/>
        </w:rPr>
        <w:t xml:space="preserve"> pieņemt blakus lēmumu</w:t>
      </w:r>
      <w:r w:rsidR="00AD7CC7" w:rsidRPr="0093298A">
        <w:rPr>
          <w:rFonts w:cs="Times New Roman"/>
          <w:szCs w:val="24"/>
        </w:rPr>
        <w:t>.</w:t>
      </w:r>
    </w:p>
    <w:p w14:paraId="21A91957" w14:textId="52961F76" w:rsidR="00D15435" w:rsidRPr="0093298A" w:rsidRDefault="00D15435" w:rsidP="00576170">
      <w:pPr>
        <w:widowControl w:val="0"/>
        <w:spacing w:after="0" w:line="276" w:lineRule="auto"/>
        <w:ind w:firstLine="720"/>
        <w:jc w:val="both"/>
        <w:rPr>
          <w:rFonts w:cs="Times New Roman"/>
          <w:szCs w:val="24"/>
        </w:rPr>
      </w:pPr>
      <w:r w:rsidRPr="0093298A">
        <w:rPr>
          <w:rFonts w:cs="Times New Roman"/>
          <w:szCs w:val="24"/>
        </w:rPr>
        <w:t>Kasācijas sūdzīb</w:t>
      </w:r>
      <w:r w:rsidR="00BD4434" w:rsidRPr="0093298A">
        <w:rPr>
          <w:rFonts w:cs="Times New Roman"/>
          <w:szCs w:val="24"/>
        </w:rPr>
        <w:t>a</w:t>
      </w:r>
      <w:r w:rsidRPr="0093298A">
        <w:rPr>
          <w:rFonts w:cs="Times New Roman"/>
          <w:szCs w:val="24"/>
        </w:rPr>
        <w:t xml:space="preserve"> pamato</w:t>
      </w:r>
      <w:r w:rsidR="00203838" w:rsidRPr="0093298A">
        <w:rPr>
          <w:rFonts w:cs="Times New Roman"/>
          <w:szCs w:val="24"/>
        </w:rPr>
        <w:t>ta</w:t>
      </w:r>
      <w:r w:rsidRPr="0093298A">
        <w:rPr>
          <w:rFonts w:cs="Times New Roman"/>
          <w:szCs w:val="24"/>
        </w:rPr>
        <w:t xml:space="preserve"> ar šādiem argumentiem.</w:t>
      </w:r>
    </w:p>
    <w:p w14:paraId="2DA82177" w14:textId="772F62C8" w:rsidR="00D15435" w:rsidRPr="0093298A" w:rsidRDefault="00D15435" w:rsidP="0017057D">
      <w:pPr>
        <w:widowControl w:val="0"/>
        <w:spacing w:after="0" w:line="276" w:lineRule="auto"/>
        <w:ind w:firstLine="720"/>
        <w:jc w:val="both"/>
        <w:rPr>
          <w:rFonts w:cs="Times New Roman"/>
          <w:szCs w:val="24"/>
        </w:rPr>
      </w:pPr>
      <w:r w:rsidRPr="0093298A">
        <w:rPr>
          <w:rFonts w:cs="Times New Roman"/>
          <w:szCs w:val="24"/>
        </w:rPr>
        <w:t>[4.1] Apsūdzība pēc Krimināllikuma 195. panta trešās daļas neatbilst Kriminālprocesa likuma 20. panta un 405. panta prasībām</w:t>
      </w:r>
      <w:r w:rsidR="005B2A04" w:rsidRPr="0093298A">
        <w:rPr>
          <w:rFonts w:cs="Times New Roman"/>
          <w:szCs w:val="24"/>
        </w:rPr>
        <w:t>, jo</w:t>
      </w:r>
      <w:r w:rsidR="00112DFB" w:rsidRPr="0093298A">
        <w:rPr>
          <w:rFonts w:cs="Times New Roman"/>
          <w:szCs w:val="24"/>
        </w:rPr>
        <w:t xml:space="preserve"> </w:t>
      </w:r>
      <w:r w:rsidR="002A2434">
        <w:rPr>
          <w:rFonts w:cs="Times New Roman"/>
          <w:szCs w:val="24"/>
        </w:rPr>
        <w:t>tā ir ne</w:t>
      </w:r>
      <w:r w:rsidR="00112DFB" w:rsidRPr="0093298A">
        <w:rPr>
          <w:rFonts w:cs="Times New Roman"/>
          <w:szCs w:val="24"/>
        </w:rPr>
        <w:t>konkrēta un pretrunīga, proti</w:t>
      </w:r>
      <w:r w:rsidR="005B2A04" w:rsidRPr="0093298A">
        <w:rPr>
          <w:rFonts w:cs="Times New Roman"/>
          <w:szCs w:val="24"/>
        </w:rPr>
        <w:t xml:space="preserve">: </w:t>
      </w:r>
      <w:r w:rsidR="00F1208D" w:rsidRPr="0093298A">
        <w:rPr>
          <w:rFonts w:cs="Times New Roman"/>
          <w:szCs w:val="24"/>
        </w:rPr>
        <w:t>1)</w:t>
      </w:r>
      <w:r w:rsidRPr="0093298A">
        <w:rPr>
          <w:rFonts w:cs="Times New Roman"/>
          <w:szCs w:val="24"/>
        </w:rPr>
        <w:t> </w:t>
      </w:r>
      <w:r w:rsidR="00112DFB" w:rsidRPr="0093298A">
        <w:rPr>
          <w:rFonts w:cs="Times New Roman"/>
          <w:szCs w:val="24"/>
        </w:rPr>
        <w:t>no apsūdzības n</w:t>
      </w:r>
      <w:r w:rsidR="0017057D" w:rsidRPr="0093298A">
        <w:rPr>
          <w:rFonts w:cs="Times New Roman"/>
          <w:szCs w:val="24"/>
        </w:rPr>
        <w:t>av saprotams a) kāds bija</w:t>
      </w:r>
      <w:r w:rsidR="00112DFB" w:rsidRPr="0093298A">
        <w:rPr>
          <w:rFonts w:cs="Times New Roman"/>
          <w:szCs w:val="24"/>
        </w:rPr>
        <w:t xml:space="preserve"> </w:t>
      </w:r>
      <w:r w:rsidRPr="0093298A">
        <w:rPr>
          <w:rFonts w:cs="Times New Roman"/>
          <w:szCs w:val="24"/>
        </w:rPr>
        <w:t>apsūdzēto</w:t>
      </w:r>
      <w:r w:rsidR="00112DFB" w:rsidRPr="0093298A">
        <w:rPr>
          <w:rFonts w:cs="Times New Roman"/>
          <w:szCs w:val="24"/>
        </w:rPr>
        <w:t xml:space="preserve"> </w:t>
      </w:r>
      <w:r w:rsidR="00FB72EE">
        <w:rPr>
          <w:rFonts w:cs="Times New Roman"/>
          <w:szCs w:val="24"/>
        </w:rPr>
        <w:t>[pers. A]</w:t>
      </w:r>
      <w:r w:rsidRPr="0093298A">
        <w:rPr>
          <w:rFonts w:cs="Times New Roman"/>
          <w:szCs w:val="24"/>
        </w:rPr>
        <w:t xml:space="preserve"> un </w:t>
      </w:r>
      <w:r w:rsidR="00FB72EE">
        <w:rPr>
          <w:rFonts w:cs="Times New Roman"/>
          <w:szCs w:val="24"/>
        </w:rPr>
        <w:t>[pers. B]</w:t>
      </w:r>
      <w:r w:rsidRPr="0093298A">
        <w:rPr>
          <w:rFonts w:cs="Times New Roman"/>
          <w:szCs w:val="24"/>
        </w:rPr>
        <w:t xml:space="preserve"> </w:t>
      </w:r>
      <w:r w:rsidR="00112DFB" w:rsidRPr="0093298A">
        <w:rPr>
          <w:rFonts w:cs="Times New Roman"/>
          <w:szCs w:val="24"/>
        </w:rPr>
        <w:t xml:space="preserve">motīvs </w:t>
      </w:r>
      <w:r w:rsidRPr="0093298A">
        <w:rPr>
          <w:rFonts w:cs="Times New Roman"/>
          <w:szCs w:val="24"/>
        </w:rPr>
        <w:t>mainīt noziedzīgi iegūto naudas līdzekļu atrašanās vietu un piederību</w:t>
      </w:r>
      <w:r w:rsidR="00112DFB" w:rsidRPr="0093298A">
        <w:rPr>
          <w:rFonts w:cs="Times New Roman"/>
          <w:szCs w:val="24"/>
        </w:rPr>
        <w:t xml:space="preserve">, </w:t>
      </w:r>
      <w:r w:rsidR="0017057D" w:rsidRPr="0093298A">
        <w:rPr>
          <w:rFonts w:cs="Times New Roman"/>
          <w:szCs w:val="24"/>
        </w:rPr>
        <w:t xml:space="preserve">ja </w:t>
      </w:r>
      <w:r w:rsidR="00F97AB0" w:rsidRPr="0093298A">
        <w:rPr>
          <w:rFonts w:cs="Times New Roman"/>
          <w:szCs w:val="24"/>
        </w:rPr>
        <w:t xml:space="preserve">attiecīgie </w:t>
      </w:r>
      <w:r w:rsidRPr="0093298A">
        <w:rPr>
          <w:rFonts w:cs="Times New Roman"/>
          <w:szCs w:val="24"/>
        </w:rPr>
        <w:t>nauda</w:t>
      </w:r>
      <w:r w:rsidR="00F97AB0" w:rsidRPr="0093298A">
        <w:rPr>
          <w:rFonts w:cs="Times New Roman"/>
          <w:szCs w:val="24"/>
        </w:rPr>
        <w:t>s līdzekļi</w:t>
      </w:r>
      <w:r w:rsidRPr="0093298A">
        <w:rPr>
          <w:rFonts w:cs="Times New Roman"/>
          <w:szCs w:val="24"/>
        </w:rPr>
        <w:t xml:space="preserve"> bija </w:t>
      </w:r>
      <w:r w:rsidR="00112DFB" w:rsidRPr="0093298A">
        <w:rPr>
          <w:rFonts w:cs="Times New Roman"/>
          <w:szCs w:val="24"/>
        </w:rPr>
        <w:t xml:space="preserve">liecinieka </w:t>
      </w:r>
      <w:r w:rsidR="00FB72EE">
        <w:rPr>
          <w:rFonts w:cs="Times New Roman"/>
          <w:szCs w:val="24"/>
        </w:rPr>
        <w:t>[pers. D]</w:t>
      </w:r>
      <w:r w:rsidRPr="0093298A">
        <w:rPr>
          <w:rFonts w:cs="Times New Roman"/>
          <w:szCs w:val="24"/>
        </w:rPr>
        <w:t xml:space="preserve"> rīcībā;</w:t>
      </w:r>
      <w:r w:rsidR="0017057D" w:rsidRPr="0093298A">
        <w:rPr>
          <w:rFonts w:cs="Times New Roman"/>
          <w:szCs w:val="24"/>
        </w:rPr>
        <w:t xml:space="preserve"> b) kā šis noziedzīgais nodarījums bija realizējams bez </w:t>
      </w:r>
      <w:r w:rsidR="00FB72EE">
        <w:rPr>
          <w:rFonts w:cs="Times New Roman"/>
          <w:szCs w:val="24"/>
        </w:rPr>
        <w:t>[pers. D]</w:t>
      </w:r>
      <w:r w:rsidR="0017057D" w:rsidRPr="0093298A">
        <w:rPr>
          <w:rFonts w:cs="Times New Roman"/>
          <w:szCs w:val="24"/>
        </w:rPr>
        <w:t xml:space="preserve"> piedalīšanās; </w:t>
      </w:r>
      <w:r w:rsidR="00F1208D" w:rsidRPr="0093298A">
        <w:rPr>
          <w:rFonts w:cs="Times New Roman"/>
          <w:szCs w:val="24"/>
        </w:rPr>
        <w:t>2</w:t>
      </w:r>
      <w:r w:rsidRPr="0093298A">
        <w:rPr>
          <w:rFonts w:cs="Times New Roman"/>
          <w:szCs w:val="24"/>
        </w:rPr>
        <w:t>) apsūdzībā nav norādītas</w:t>
      </w:r>
      <w:r w:rsidR="00F97AB0" w:rsidRPr="0093298A">
        <w:rPr>
          <w:rFonts w:cs="Times New Roman"/>
          <w:szCs w:val="24"/>
        </w:rPr>
        <w:t>: a)</w:t>
      </w:r>
      <w:r w:rsidR="00E1168F">
        <w:rPr>
          <w:rFonts w:cs="Times New Roman"/>
          <w:szCs w:val="24"/>
        </w:rPr>
        <w:t> </w:t>
      </w:r>
      <w:r w:rsidRPr="0093298A">
        <w:rPr>
          <w:rFonts w:cs="Times New Roman"/>
          <w:szCs w:val="24"/>
        </w:rPr>
        <w:t xml:space="preserve">konkrētas apsūdzēto </w:t>
      </w:r>
      <w:r w:rsidR="00FB72EE">
        <w:rPr>
          <w:rFonts w:cs="Times New Roman"/>
          <w:szCs w:val="24"/>
        </w:rPr>
        <w:t>[pers. A]</w:t>
      </w:r>
      <w:r w:rsidRPr="0093298A">
        <w:rPr>
          <w:rFonts w:cs="Times New Roman"/>
          <w:szCs w:val="24"/>
        </w:rPr>
        <w:t xml:space="preserve"> un </w:t>
      </w:r>
      <w:r w:rsidR="00FB72EE">
        <w:rPr>
          <w:rFonts w:cs="Times New Roman"/>
          <w:szCs w:val="24"/>
        </w:rPr>
        <w:t>[pers. B]</w:t>
      </w:r>
      <w:r w:rsidRPr="0093298A">
        <w:rPr>
          <w:rFonts w:cs="Times New Roman"/>
          <w:szCs w:val="24"/>
        </w:rPr>
        <w:t xml:space="preserve">  darbības, ar kurām viņi organizējuši juridisko personu reģistrēšanu</w:t>
      </w:r>
      <w:r w:rsidR="006C2574" w:rsidRPr="0093298A">
        <w:rPr>
          <w:rFonts w:cs="Times New Roman"/>
          <w:szCs w:val="24"/>
        </w:rPr>
        <w:t xml:space="preserve"> un</w:t>
      </w:r>
      <w:r w:rsidRPr="0093298A">
        <w:rPr>
          <w:rFonts w:cs="Times New Roman"/>
          <w:szCs w:val="24"/>
        </w:rPr>
        <w:t xml:space="preserve"> norēķinu kontu atvēršanu bankā, darījumu dokumentu sagatavošanu un parakstīšanu, naudas līdzekļu pārskaitīšanu</w:t>
      </w:r>
      <w:r w:rsidR="00F97AB0" w:rsidRPr="0093298A">
        <w:rPr>
          <w:rFonts w:cs="Times New Roman"/>
          <w:szCs w:val="24"/>
        </w:rPr>
        <w:t>; b)</w:t>
      </w:r>
      <w:r w:rsidR="00E1168F">
        <w:rPr>
          <w:rFonts w:cs="Times New Roman"/>
          <w:szCs w:val="24"/>
        </w:rPr>
        <w:t> </w:t>
      </w:r>
      <w:r w:rsidRPr="0093298A">
        <w:rPr>
          <w:rFonts w:cs="Times New Roman"/>
          <w:szCs w:val="24"/>
        </w:rPr>
        <w:t>šo darbību izdarīšanas laiks un vieta</w:t>
      </w:r>
      <w:r w:rsidR="00F97AB0" w:rsidRPr="0093298A">
        <w:rPr>
          <w:rFonts w:cs="Times New Roman"/>
          <w:szCs w:val="24"/>
        </w:rPr>
        <w:t>; c)</w:t>
      </w:r>
      <w:r w:rsidR="00E1168F">
        <w:rPr>
          <w:rFonts w:cs="Times New Roman"/>
          <w:szCs w:val="24"/>
        </w:rPr>
        <w:t> </w:t>
      </w:r>
      <w:r w:rsidRPr="0093298A">
        <w:rPr>
          <w:rFonts w:cs="Times New Roman"/>
          <w:szCs w:val="24"/>
        </w:rPr>
        <w:t>apstākļi, kas norād</w:t>
      </w:r>
      <w:r w:rsidR="009B5696">
        <w:rPr>
          <w:rFonts w:cs="Times New Roman"/>
          <w:szCs w:val="24"/>
        </w:rPr>
        <w:t>a</w:t>
      </w:r>
      <w:r w:rsidRPr="0093298A">
        <w:rPr>
          <w:rFonts w:cs="Times New Roman"/>
          <w:szCs w:val="24"/>
        </w:rPr>
        <w:t xml:space="preserve"> uz apsūdzēto</w:t>
      </w:r>
      <w:r w:rsidR="009B5696">
        <w:rPr>
          <w:rFonts w:cs="Times New Roman"/>
          <w:szCs w:val="24"/>
        </w:rPr>
        <w:t xml:space="preserve"> realizēto</w:t>
      </w:r>
      <w:r w:rsidRPr="0093298A">
        <w:rPr>
          <w:rFonts w:cs="Times New Roman"/>
          <w:szCs w:val="24"/>
        </w:rPr>
        <w:t xml:space="preserve"> kontroli pār apsūdzībā norādītajiem uzņēmumiem.</w:t>
      </w:r>
    </w:p>
    <w:p w14:paraId="043B8B70" w14:textId="491F67A7" w:rsidR="003C623F" w:rsidRPr="0093298A" w:rsidRDefault="00D15435" w:rsidP="008A6B81">
      <w:pPr>
        <w:widowControl w:val="0"/>
        <w:spacing w:after="0" w:line="276" w:lineRule="auto"/>
        <w:ind w:firstLine="720"/>
        <w:jc w:val="both"/>
        <w:rPr>
          <w:rFonts w:cs="Times New Roman"/>
          <w:szCs w:val="24"/>
        </w:rPr>
      </w:pPr>
      <w:r w:rsidRPr="0093298A">
        <w:rPr>
          <w:rFonts w:cs="Times New Roman"/>
          <w:szCs w:val="24"/>
        </w:rPr>
        <w:t>[4.2] Apelācijas instances tiesa nepamatoti atzinusi apsūdzēto</w:t>
      </w:r>
      <w:r w:rsidR="00112DFB" w:rsidRPr="0093298A">
        <w:rPr>
          <w:rFonts w:cs="Times New Roman"/>
          <w:szCs w:val="24"/>
        </w:rPr>
        <w:t xml:space="preserve"> </w:t>
      </w:r>
      <w:r w:rsidR="00FB72EE">
        <w:rPr>
          <w:rFonts w:cs="Times New Roman"/>
          <w:szCs w:val="24"/>
        </w:rPr>
        <w:t>[pers. A]</w:t>
      </w:r>
      <w:r w:rsidRPr="0093298A">
        <w:rPr>
          <w:rFonts w:cs="Times New Roman"/>
          <w:szCs w:val="24"/>
        </w:rPr>
        <w:t xml:space="preserve"> par vainīg</w:t>
      </w:r>
      <w:r w:rsidR="00112DFB" w:rsidRPr="0093298A">
        <w:rPr>
          <w:rFonts w:cs="Times New Roman"/>
          <w:szCs w:val="24"/>
        </w:rPr>
        <w:t>u</w:t>
      </w:r>
      <w:r w:rsidRPr="0093298A">
        <w:rPr>
          <w:rFonts w:cs="Times New Roman"/>
          <w:szCs w:val="24"/>
        </w:rPr>
        <w:t xml:space="preserve"> Krimināllikuma 195. panta trešajā daļā paredzētajā noziedzīgajā nodarījumā</w:t>
      </w:r>
      <w:r w:rsidR="00CF252D" w:rsidRPr="0093298A">
        <w:rPr>
          <w:rFonts w:cs="Times New Roman"/>
          <w:szCs w:val="24"/>
        </w:rPr>
        <w:t>, jo</w:t>
      </w:r>
      <w:r w:rsidR="008A6B81" w:rsidRPr="0093298A">
        <w:rPr>
          <w:rFonts w:cs="Times New Roman"/>
          <w:szCs w:val="24"/>
        </w:rPr>
        <w:t xml:space="preserve"> </w:t>
      </w:r>
      <w:r w:rsidR="001B03EF" w:rsidRPr="0093298A">
        <w:rPr>
          <w:rFonts w:cs="Times New Roman"/>
          <w:szCs w:val="24"/>
        </w:rPr>
        <w:t>apsūdzība</w:t>
      </w:r>
      <w:r w:rsidR="00AC14B8" w:rsidRPr="0093298A">
        <w:rPr>
          <w:rFonts w:cs="Times New Roman"/>
          <w:szCs w:val="24"/>
        </w:rPr>
        <w:t xml:space="preserve"> par naudas līdzekļu</w:t>
      </w:r>
      <w:r w:rsidR="002A2434">
        <w:rPr>
          <w:rFonts w:cs="Times New Roman"/>
          <w:szCs w:val="24"/>
        </w:rPr>
        <w:t xml:space="preserve"> </w:t>
      </w:r>
      <w:r w:rsidR="00AC14B8" w:rsidRPr="0093298A">
        <w:rPr>
          <w:rFonts w:cs="Times New Roman"/>
          <w:szCs w:val="24"/>
        </w:rPr>
        <w:t>pārskaitīšanu no SIA „</w:t>
      </w:r>
      <w:r w:rsidR="00FB72EE">
        <w:rPr>
          <w:rFonts w:cs="Times New Roman"/>
          <w:szCs w:val="24"/>
        </w:rPr>
        <w:t>[Nosaukums A]</w:t>
      </w:r>
      <w:r w:rsidR="00AC14B8" w:rsidRPr="0093298A">
        <w:rPr>
          <w:rFonts w:cs="Times New Roman"/>
          <w:szCs w:val="24"/>
        </w:rPr>
        <w:t>” konta uz citu uzņēmumu kontiem</w:t>
      </w:r>
      <w:r w:rsidR="002A2434">
        <w:rPr>
          <w:rFonts w:cs="Times New Roman"/>
          <w:szCs w:val="24"/>
        </w:rPr>
        <w:t xml:space="preserve"> netika celta </w:t>
      </w:r>
      <w:r w:rsidR="00FB72EE">
        <w:rPr>
          <w:rFonts w:cs="Times New Roman"/>
          <w:szCs w:val="24"/>
        </w:rPr>
        <w:t>[pers. D]</w:t>
      </w:r>
      <w:r w:rsidR="003C623F" w:rsidRPr="0093298A">
        <w:rPr>
          <w:rFonts w:cs="Times New Roman"/>
          <w:szCs w:val="24"/>
        </w:rPr>
        <w:t xml:space="preserve">, </w:t>
      </w:r>
      <w:r w:rsidR="00FA31E3" w:rsidRPr="0093298A">
        <w:rPr>
          <w:rFonts w:cs="Times New Roman"/>
          <w:szCs w:val="24"/>
        </w:rPr>
        <w:t>lai gan</w:t>
      </w:r>
      <w:r w:rsidR="003C623F" w:rsidRPr="0093298A">
        <w:rPr>
          <w:rFonts w:cs="Times New Roman"/>
          <w:szCs w:val="24"/>
        </w:rPr>
        <w:t xml:space="preserve"> tieši viņš kontrolēj</w:t>
      </w:r>
      <w:r w:rsidR="00E80AC0" w:rsidRPr="0093298A">
        <w:rPr>
          <w:rFonts w:cs="Times New Roman"/>
          <w:szCs w:val="24"/>
        </w:rPr>
        <w:t>is</w:t>
      </w:r>
      <w:r w:rsidR="003C623F" w:rsidRPr="0093298A">
        <w:rPr>
          <w:rFonts w:cs="Times New Roman"/>
          <w:szCs w:val="24"/>
        </w:rPr>
        <w:t xml:space="preserve"> SIA „</w:t>
      </w:r>
      <w:r w:rsidR="00FB72EE">
        <w:rPr>
          <w:rFonts w:cs="Times New Roman"/>
          <w:szCs w:val="24"/>
        </w:rPr>
        <w:t>[Nosaukums A]</w:t>
      </w:r>
      <w:r w:rsidR="003C623F" w:rsidRPr="0093298A">
        <w:rPr>
          <w:rFonts w:cs="Times New Roman"/>
          <w:szCs w:val="24"/>
        </w:rPr>
        <w:t>”</w:t>
      </w:r>
      <w:r w:rsidR="00FB1F23">
        <w:rPr>
          <w:rFonts w:cs="Times New Roman"/>
          <w:szCs w:val="24"/>
        </w:rPr>
        <w:t xml:space="preserve">, </w:t>
      </w:r>
      <w:r w:rsidR="003C623F" w:rsidRPr="0093298A">
        <w:rPr>
          <w:rFonts w:cs="Times New Roman"/>
          <w:szCs w:val="24"/>
        </w:rPr>
        <w:t>izvairījies no nodokļu nomaksas</w:t>
      </w:r>
      <w:r w:rsidR="00E80AC0" w:rsidRPr="0093298A">
        <w:rPr>
          <w:rFonts w:cs="Times New Roman"/>
          <w:szCs w:val="24"/>
        </w:rPr>
        <w:t xml:space="preserve"> un </w:t>
      </w:r>
      <w:r w:rsidR="003C623F" w:rsidRPr="0093298A">
        <w:rPr>
          <w:rFonts w:cs="Times New Roman"/>
          <w:szCs w:val="24"/>
        </w:rPr>
        <w:t>veicis naudas pārskaitījumus citiem uzņēmumiem.</w:t>
      </w:r>
    </w:p>
    <w:p w14:paraId="437D3D08" w14:textId="672384A2" w:rsidR="00B54F50" w:rsidRPr="0093298A" w:rsidRDefault="00D15435" w:rsidP="00E032E7">
      <w:pPr>
        <w:widowControl w:val="0"/>
        <w:spacing w:after="0" w:line="276" w:lineRule="auto"/>
        <w:ind w:firstLine="720"/>
        <w:jc w:val="both"/>
        <w:rPr>
          <w:rFonts w:cs="Times New Roman"/>
          <w:szCs w:val="24"/>
        </w:rPr>
      </w:pPr>
      <w:r w:rsidRPr="0093298A">
        <w:rPr>
          <w:rFonts w:cs="Times New Roman"/>
          <w:szCs w:val="24"/>
        </w:rPr>
        <w:t>[</w:t>
      </w:r>
      <w:r w:rsidR="00AC14B8" w:rsidRPr="0093298A">
        <w:rPr>
          <w:rFonts w:cs="Times New Roman"/>
          <w:szCs w:val="24"/>
        </w:rPr>
        <w:t>4.3</w:t>
      </w:r>
      <w:r w:rsidRPr="0093298A">
        <w:rPr>
          <w:rFonts w:cs="Times New Roman"/>
          <w:szCs w:val="24"/>
        </w:rPr>
        <w:t>] </w:t>
      </w:r>
      <w:r w:rsidR="00594830" w:rsidRPr="0093298A">
        <w:rPr>
          <w:rFonts w:cs="Times New Roman"/>
          <w:szCs w:val="24"/>
        </w:rPr>
        <w:t>T</w:t>
      </w:r>
      <w:r w:rsidR="00EE5EB6" w:rsidRPr="0093298A">
        <w:rPr>
          <w:rFonts w:cs="Times New Roman"/>
          <w:szCs w:val="24"/>
        </w:rPr>
        <w:t xml:space="preserve">iesa </w:t>
      </w:r>
      <w:r w:rsidR="00594830" w:rsidRPr="0093298A">
        <w:rPr>
          <w:rFonts w:cs="Times New Roman"/>
          <w:szCs w:val="24"/>
        </w:rPr>
        <w:t xml:space="preserve">apsūdzētā </w:t>
      </w:r>
      <w:r w:rsidR="00FB72EE">
        <w:rPr>
          <w:rFonts w:cs="Times New Roman"/>
          <w:szCs w:val="24"/>
        </w:rPr>
        <w:t>[pers. A]</w:t>
      </w:r>
      <w:r w:rsidR="00594830" w:rsidRPr="0093298A">
        <w:rPr>
          <w:rFonts w:cs="Times New Roman"/>
          <w:szCs w:val="24"/>
        </w:rPr>
        <w:t xml:space="preserve"> vainīgumu Krimināllikuma 195.</w:t>
      </w:r>
      <w:r w:rsidR="00BA7C3B" w:rsidRPr="0093298A">
        <w:rPr>
          <w:rFonts w:cs="Times New Roman"/>
          <w:szCs w:val="24"/>
        </w:rPr>
        <w:t> </w:t>
      </w:r>
      <w:r w:rsidR="00594830" w:rsidRPr="0093298A">
        <w:rPr>
          <w:rFonts w:cs="Times New Roman"/>
          <w:szCs w:val="24"/>
        </w:rPr>
        <w:t xml:space="preserve">panta trešajā daļā paredzētajā noziedzīgajā nodarījumā pamatojusi ar </w:t>
      </w:r>
      <w:r w:rsidR="00DF783A" w:rsidRPr="0093298A">
        <w:rPr>
          <w:rFonts w:cs="Times New Roman"/>
          <w:szCs w:val="24"/>
        </w:rPr>
        <w:t>nepieļaujamiem pierādījumiem</w:t>
      </w:r>
      <w:r w:rsidR="003C623F" w:rsidRPr="0093298A">
        <w:rPr>
          <w:rFonts w:cs="Times New Roman"/>
          <w:szCs w:val="24"/>
        </w:rPr>
        <w:t>.</w:t>
      </w:r>
    </w:p>
    <w:p w14:paraId="526037FA" w14:textId="66BE9824" w:rsidR="002A2434" w:rsidRDefault="009B5696" w:rsidP="003C0E0A">
      <w:pPr>
        <w:widowControl w:val="0"/>
        <w:spacing w:after="0" w:line="276" w:lineRule="auto"/>
        <w:ind w:firstLine="720"/>
        <w:jc w:val="both"/>
        <w:rPr>
          <w:rFonts w:cs="Times New Roman"/>
          <w:szCs w:val="24"/>
        </w:rPr>
      </w:pPr>
      <w:r>
        <w:rPr>
          <w:rFonts w:cs="Times New Roman"/>
          <w:szCs w:val="24"/>
        </w:rPr>
        <w:t>Proti, t</w:t>
      </w:r>
      <w:r w:rsidR="003C623F" w:rsidRPr="0093298A">
        <w:rPr>
          <w:rFonts w:cs="Times New Roman"/>
          <w:szCs w:val="24"/>
        </w:rPr>
        <w:t xml:space="preserve">iesa nav ņēmusi vērā Senāta lēmumā lietā Nr. SKK-237/2017 </w:t>
      </w:r>
      <w:r w:rsidR="00FA31E3" w:rsidRPr="0093298A">
        <w:rPr>
          <w:rFonts w:cs="Times New Roman"/>
          <w:szCs w:val="24"/>
        </w:rPr>
        <w:t>izteiktās atziņas</w:t>
      </w:r>
      <w:r w:rsidR="00D036F4" w:rsidRPr="0093298A">
        <w:rPr>
          <w:rFonts w:cs="Times New Roman"/>
          <w:szCs w:val="24"/>
        </w:rPr>
        <w:t>, tādēļ</w:t>
      </w:r>
      <w:r>
        <w:rPr>
          <w:rFonts w:cs="Times New Roman"/>
          <w:szCs w:val="24"/>
        </w:rPr>
        <w:t xml:space="preserve"> sprieduma pamatošanā ir</w:t>
      </w:r>
      <w:r w:rsidR="0046147D" w:rsidRPr="0093298A">
        <w:rPr>
          <w:rFonts w:cs="Times New Roman"/>
          <w:szCs w:val="24"/>
        </w:rPr>
        <w:t xml:space="preserve"> nepamatoti</w:t>
      </w:r>
      <w:r w:rsidR="003C623F" w:rsidRPr="0093298A">
        <w:rPr>
          <w:rFonts w:cs="Times New Roman"/>
          <w:szCs w:val="24"/>
        </w:rPr>
        <w:t xml:space="preserve"> izmantojusi dokumentus, kas nav apliecināti atbilstoši Ministru kabineta 2010. gada 28. septembra noteikumu Nr. 916 „Dokumentu izstrādāšanas un noformēšanas kārtība” prasībām</w:t>
      </w:r>
      <w:r>
        <w:rPr>
          <w:rFonts w:cs="Times New Roman"/>
          <w:szCs w:val="24"/>
        </w:rPr>
        <w:t xml:space="preserve">, jo </w:t>
      </w:r>
      <w:r w:rsidR="00400B8F" w:rsidRPr="0093298A">
        <w:rPr>
          <w:rFonts w:cs="Times New Roman"/>
          <w:szCs w:val="24"/>
        </w:rPr>
        <w:t>no krimināllietas Nr. 15830005513 izdalītie materiāli</w:t>
      </w:r>
      <w:r w:rsidR="00E032E7" w:rsidRPr="0093298A">
        <w:rPr>
          <w:rFonts w:cs="Times New Roman"/>
          <w:szCs w:val="24"/>
        </w:rPr>
        <w:t xml:space="preserve"> apliecināti ar vārdiem: „</w:t>
      </w:r>
      <w:r w:rsidR="00E032E7" w:rsidRPr="0093298A">
        <w:rPr>
          <w:rFonts w:cs="Times New Roman"/>
          <w:i/>
          <w:iCs/>
          <w:szCs w:val="24"/>
        </w:rPr>
        <w:t>Cauraukloti dokumenti uz 169 lapā</w:t>
      </w:r>
      <w:r w:rsidR="00B368D0" w:rsidRPr="0093298A">
        <w:rPr>
          <w:rFonts w:cs="Times New Roman"/>
          <w:i/>
          <w:iCs/>
          <w:szCs w:val="24"/>
        </w:rPr>
        <w:t>m</w:t>
      </w:r>
      <w:r w:rsidR="00E032E7" w:rsidRPr="0093298A">
        <w:rPr>
          <w:rFonts w:cs="Times New Roman"/>
          <w:i/>
          <w:iCs/>
          <w:szCs w:val="24"/>
        </w:rPr>
        <w:t xml:space="preserve"> [..] Oriģināli atrodas kriminālprocesā Nr.</w:t>
      </w:r>
      <w:r w:rsidR="0046147D" w:rsidRPr="0093298A">
        <w:rPr>
          <w:rFonts w:cs="Times New Roman"/>
          <w:i/>
          <w:iCs/>
          <w:szCs w:val="24"/>
        </w:rPr>
        <w:t> </w:t>
      </w:r>
      <w:r w:rsidR="00E032E7" w:rsidRPr="0093298A">
        <w:rPr>
          <w:rFonts w:cs="Times New Roman"/>
          <w:i/>
          <w:iCs/>
          <w:szCs w:val="24"/>
        </w:rPr>
        <w:t>15830005513</w:t>
      </w:r>
      <w:r w:rsidR="00E032E7" w:rsidRPr="0093298A">
        <w:rPr>
          <w:rFonts w:cs="Times New Roman"/>
          <w:szCs w:val="24"/>
        </w:rPr>
        <w:t>”</w:t>
      </w:r>
      <w:r w:rsidR="00B948DF" w:rsidRPr="0093298A">
        <w:rPr>
          <w:rFonts w:cs="Times New Roman"/>
          <w:szCs w:val="24"/>
        </w:rPr>
        <w:t xml:space="preserve"> </w:t>
      </w:r>
      <w:r w:rsidR="00400B8F" w:rsidRPr="0093298A">
        <w:rPr>
          <w:rFonts w:cs="Times New Roman"/>
          <w:szCs w:val="24"/>
        </w:rPr>
        <w:t>(</w:t>
      </w:r>
      <w:r w:rsidR="00400B8F" w:rsidRPr="002A2434">
        <w:rPr>
          <w:rFonts w:cs="Times New Roman"/>
          <w:i/>
          <w:iCs/>
          <w:szCs w:val="24"/>
        </w:rPr>
        <w:t>lietas 5. sējuma 169a. lapa</w:t>
      </w:r>
      <w:r w:rsidR="00400B8F" w:rsidRPr="0093298A">
        <w:rPr>
          <w:rFonts w:cs="Times New Roman"/>
          <w:szCs w:val="24"/>
        </w:rPr>
        <w:t>)</w:t>
      </w:r>
      <w:r w:rsidR="00E032E7" w:rsidRPr="0093298A">
        <w:rPr>
          <w:rFonts w:cs="Times New Roman"/>
          <w:szCs w:val="24"/>
        </w:rPr>
        <w:t xml:space="preserve">, </w:t>
      </w:r>
      <w:r w:rsidR="002A2434">
        <w:rPr>
          <w:rFonts w:cs="Times New Roman"/>
          <w:szCs w:val="24"/>
        </w:rPr>
        <w:t>nenorādot</w:t>
      </w:r>
      <w:r w:rsidR="00E032E7" w:rsidRPr="0093298A">
        <w:rPr>
          <w:rFonts w:cs="Times New Roman"/>
          <w:szCs w:val="24"/>
        </w:rPr>
        <w:t>, ka dokumentu kopijas atbilst oriģināliem</w:t>
      </w:r>
      <w:r w:rsidR="00D036F4" w:rsidRPr="0093298A">
        <w:rPr>
          <w:rFonts w:cs="Times New Roman"/>
          <w:szCs w:val="24"/>
        </w:rPr>
        <w:t>.</w:t>
      </w:r>
      <w:r w:rsidR="0046147D" w:rsidRPr="0093298A">
        <w:rPr>
          <w:rFonts w:cs="Times New Roman"/>
          <w:szCs w:val="24"/>
        </w:rPr>
        <w:t xml:space="preserve"> </w:t>
      </w:r>
    </w:p>
    <w:p w14:paraId="726D330A" w14:textId="118437E3" w:rsidR="003C0E0A" w:rsidRDefault="003C0E0A" w:rsidP="003C0E0A">
      <w:pPr>
        <w:widowControl w:val="0"/>
        <w:spacing w:after="0" w:line="276" w:lineRule="auto"/>
        <w:ind w:firstLine="720"/>
        <w:jc w:val="both"/>
        <w:rPr>
          <w:rFonts w:cs="Times New Roman"/>
          <w:szCs w:val="24"/>
        </w:rPr>
      </w:pPr>
      <w:r w:rsidRPr="0093298A">
        <w:rPr>
          <w:rFonts w:cs="Times New Roman"/>
          <w:szCs w:val="24"/>
        </w:rPr>
        <w:t xml:space="preserve">Turklāt minētais apliecinājums ir </w:t>
      </w:r>
      <w:r w:rsidR="009B5696">
        <w:rPr>
          <w:rFonts w:cs="Times New Roman"/>
          <w:szCs w:val="24"/>
        </w:rPr>
        <w:t xml:space="preserve">tikai </w:t>
      </w:r>
      <w:r w:rsidRPr="0093298A">
        <w:rPr>
          <w:rFonts w:cs="Times New Roman"/>
          <w:szCs w:val="24"/>
        </w:rPr>
        <w:t xml:space="preserve">skenētas kopijas izdruka, un dokumenti apliecināti nevis katrs atsevišķi, bet kopumā, lai gan </w:t>
      </w:r>
      <w:r w:rsidR="002A2434">
        <w:rPr>
          <w:rFonts w:cs="Times New Roman"/>
          <w:szCs w:val="24"/>
        </w:rPr>
        <w:t xml:space="preserve">tobrīd spēkā esošie </w:t>
      </w:r>
      <w:r w:rsidRPr="0093298A">
        <w:rPr>
          <w:rFonts w:cs="Times New Roman"/>
          <w:szCs w:val="24"/>
        </w:rPr>
        <w:t>normatīvie akti šādu apliecināšanas kārtību neparedzēja.</w:t>
      </w:r>
    </w:p>
    <w:p w14:paraId="32880BC2" w14:textId="59CF033B" w:rsidR="002A2434" w:rsidRPr="0093298A" w:rsidRDefault="00D15435" w:rsidP="002A2434">
      <w:pPr>
        <w:widowControl w:val="0"/>
        <w:spacing w:after="0" w:line="276" w:lineRule="auto"/>
        <w:ind w:firstLine="720"/>
        <w:jc w:val="both"/>
        <w:rPr>
          <w:rFonts w:cs="Times New Roman"/>
          <w:szCs w:val="24"/>
        </w:rPr>
      </w:pPr>
      <w:r w:rsidRPr="0093298A">
        <w:rPr>
          <w:rFonts w:cs="Times New Roman"/>
          <w:szCs w:val="24"/>
        </w:rPr>
        <w:t>Valsts ieņēmumu dienesta (turpmāk –</w:t>
      </w:r>
      <w:r w:rsidR="00E1168F">
        <w:rPr>
          <w:rFonts w:cs="Times New Roman"/>
          <w:szCs w:val="24"/>
        </w:rPr>
        <w:t> </w:t>
      </w:r>
      <w:r w:rsidRPr="0093298A">
        <w:rPr>
          <w:rFonts w:cs="Times New Roman"/>
          <w:szCs w:val="24"/>
        </w:rPr>
        <w:t>VID) nodokļu aprēķina pārskata (turpmāk</w:t>
      </w:r>
      <w:r w:rsidR="008F4CF3">
        <w:rPr>
          <w:rFonts w:cs="Times New Roman"/>
          <w:szCs w:val="24"/>
        </w:rPr>
        <w:t> </w:t>
      </w:r>
      <w:r w:rsidRPr="0093298A">
        <w:rPr>
          <w:rFonts w:cs="Times New Roman"/>
          <w:szCs w:val="24"/>
        </w:rPr>
        <w:t>– Aprēķina pārskats) kopija</w:t>
      </w:r>
      <w:r w:rsidR="00FA31E3" w:rsidRPr="0093298A">
        <w:rPr>
          <w:rFonts w:cs="Times New Roman"/>
          <w:szCs w:val="24"/>
        </w:rPr>
        <w:t>, kas atrodas lietas 8. sējuma 170. lapā</w:t>
      </w:r>
      <w:r w:rsidR="00BD4434" w:rsidRPr="0093298A">
        <w:rPr>
          <w:rFonts w:cs="Times New Roman"/>
          <w:szCs w:val="24"/>
        </w:rPr>
        <w:t xml:space="preserve"> un ar kuru pamatots valstij radītā zaudējuma apmērs, </w:t>
      </w:r>
      <w:r w:rsidRPr="0093298A">
        <w:rPr>
          <w:rFonts w:cs="Times New Roman"/>
          <w:szCs w:val="24"/>
        </w:rPr>
        <w:t>satur divus apliecinājumus – vienu datētu ar 2015.</w:t>
      </w:r>
      <w:r w:rsidR="002A2434">
        <w:rPr>
          <w:rFonts w:cs="Times New Roman"/>
          <w:szCs w:val="24"/>
        </w:rPr>
        <w:t> </w:t>
      </w:r>
      <w:r w:rsidRPr="0093298A">
        <w:rPr>
          <w:rFonts w:cs="Times New Roman"/>
          <w:szCs w:val="24"/>
        </w:rPr>
        <w:t>gada 25. februāri un otru – ar 2019.</w:t>
      </w:r>
      <w:r w:rsidR="002A2434">
        <w:rPr>
          <w:rFonts w:cs="Times New Roman"/>
          <w:szCs w:val="24"/>
        </w:rPr>
        <w:t> </w:t>
      </w:r>
      <w:r w:rsidRPr="0093298A">
        <w:rPr>
          <w:rFonts w:cs="Times New Roman"/>
          <w:szCs w:val="24"/>
        </w:rPr>
        <w:t>gada 14.</w:t>
      </w:r>
      <w:r w:rsidR="00E1168F">
        <w:rPr>
          <w:rFonts w:cs="Times New Roman"/>
          <w:szCs w:val="24"/>
        </w:rPr>
        <w:t> </w:t>
      </w:r>
      <w:r w:rsidRPr="0093298A">
        <w:rPr>
          <w:rFonts w:cs="Times New Roman"/>
          <w:szCs w:val="24"/>
        </w:rPr>
        <w:t>martu</w:t>
      </w:r>
      <w:r w:rsidR="002A2434">
        <w:rPr>
          <w:rFonts w:cs="Times New Roman"/>
          <w:szCs w:val="24"/>
        </w:rPr>
        <w:t>. T</w:t>
      </w:r>
      <w:r w:rsidR="00CF252D" w:rsidRPr="0093298A">
        <w:rPr>
          <w:rFonts w:cs="Times New Roman"/>
          <w:szCs w:val="24"/>
        </w:rPr>
        <w:t xml:space="preserve">ādēļ </w:t>
      </w:r>
      <w:r w:rsidR="002A2434">
        <w:rPr>
          <w:rFonts w:cs="Times New Roman"/>
          <w:szCs w:val="24"/>
        </w:rPr>
        <w:t>šim dokumentam</w:t>
      </w:r>
      <w:r w:rsidR="00F70CCF" w:rsidRPr="0093298A">
        <w:rPr>
          <w:rFonts w:cs="Times New Roman"/>
          <w:szCs w:val="24"/>
        </w:rPr>
        <w:t xml:space="preserve"> atbilstoši</w:t>
      </w:r>
      <w:r w:rsidRPr="0093298A">
        <w:rPr>
          <w:rFonts w:cs="Times New Roman"/>
          <w:szCs w:val="24"/>
        </w:rPr>
        <w:t xml:space="preserve"> Dokumentu juridiskā spēka likuma</w:t>
      </w:r>
      <w:r w:rsidR="00F70CCF" w:rsidRPr="0093298A">
        <w:rPr>
          <w:rFonts w:cs="Times New Roman"/>
          <w:szCs w:val="24"/>
        </w:rPr>
        <w:t>m</w:t>
      </w:r>
      <w:r w:rsidRPr="0093298A">
        <w:rPr>
          <w:rFonts w:cs="Times New Roman"/>
          <w:szCs w:val="24"/>
        </w:rPr>
        <w:t xml:space="preserve"> un Ministru kabineta 2018. gada 4. septembra noteikum</w:t>
      </w:r>
      <w:r w:rsidR="00F70CCF" w:rsidRPr="0093298A">
        <w:rPr>
          <w:rFonts w:cs="Times New Roman"/>
          <w:szCs w:val="24"/>
        </w:rPr>
        <w:t>iem</w:t>
      </w:r>
      <w:r w:rsidRPr="0093298A">
        <w:rPr>
          <w:rFonts w:cs="Times New Roman"/>
          <w:szCs w:val="24"/>
        </w:rPr>
        <w:t xml:space="preserve"> Nr. 558 „Dokumentu izstrādāšanas un noformēšanas kārtība”</w:t>
      </w:r>
      <w:r w:rsidR="00FA31E3" w:rsidRPr="0093298A">
        <w:rPr>
          <w:rFonts w:cs="Times New Roman"/>
          <w:szCs w:val="24"/>
        </w:rPr>
        <w:t xml:space="preserve"> nav juridiska spēka</w:t>
      </w:r>
      <w:r w:rsidRPr="0093298A">
        <w:rPr>
          <w:rFonts w:cs="Times New Roman"/>
          <w:szCs w:val="24"/>
        </w:rPr>
        <w:t>.</w:t>
      </w:r>
      <w:r w:rsidR="0017057D" w:rsidRPr="0093298A">
        <w:rPr>
          <w:rFonts w:cs="Times New Roman"/>
          <w:szCs w:val="24"/>
        </w:rPr>
        <w:t xml:space="preserve"> Turklāt ir pamats uzskatīt, ka </w:t>
      </w:r>
      <w:r w:rsidR="009B5696">
        <w:rPr>
          <w:rFonts w:cs="Times New Roman"/>
          <w:szCs w:val="24"/>
        </w:rPr>
        <w:t>tas</w:t>
      </w:r>
      <w:r w:rsidR="0017057D" w:rsidRPr="0093298A">
        <w:rPr>
          <w:rFonts w:cs="Times New Roman"/>
          <w:szCs w:val="24"/>
        </w:rPr>
        <w:t xml:space="preserve"> sastādīts ar atpakaļejošu datumu.</w:t>
      </w:r>
    </w:p>
    <w:p w14:paraId="7160106B" w14:textId="20C98AC8" w:rsidR="004076B7" w:rsidRPr="0093298A" w:rsidRDefault="00982DF3" w:rsidP="00A8672B">
      <w:pPr>
        <w:widowControl w:val="0"/>
        <w:spacing w:after="0" w:line="276" w:lineRule="auto"/>
        <w:ind w:firstLine="720"/>
        <w:jc w:val="both"/>
        <w:rPr>
          <w:rFonts w:cs="Times New Roman"/>
          <w:szCs w:val="24"/>
        </w:rPr>
      </w:pPr>
      <w:r w:rsidRPr="0093298A">
        <w:rPr>
          <w:rFonts w:cs="Times New Roman"/>
          <w:szCs w:val="24"/>
        </w:rPr>
        <w:t>[4.4] VID pieteiktā kaitējuma kompensācija 292 </w:t>
      </w:r>
      <w:r w:rsidR="00474DF0" w:rsidRPr="0093298A">
        <w:rPr>
          <w:rFonts w:cs="Times New Roman"/>
          <w:szCs w:val="24"/>
        </w:rPr>
        <w:t>74</w:t>
      </w:r>
      <w:r w:rsidR="00474DF0">
        <w:rPr>
          <w:rFonts w:cs="Times New Roman"/>
          <w:szCs w:val="24"/>
        </w:rPr>
        <w:t>6</w:t>
      </w:r>
      <w:r w:rsidRPr="0093298A">
        <w:rPr>
          <w:rFonts w:cs="Times New Roman"/>
          <w:szCs w:val="24"/>
        </w:rPr>
        <w:t>,06</w:t>
      </w:r>
      <w:r w:rsidR="00E1168F">
        <w:rPr>
          <w:rFonts w:cs="Times New Roman"/>
          <w:szCs w:val="24"/>
        </w:rPr>
        <w:t> </w:t>
      </w:r>
      <w:r w:rsidRPr="0093298A">
        <w:rPr>
          <w:rFonts w:cs="Times New Roman"/>
          <w:i/>
          <w:iCs/>
          <w:szCs w:val="24"/>
        </w:rPr>
        <w:t>euro</w:t>
      </w:r>
      <w:r w:rsidRPr="0093298A">
        <w:rPr>
          <w:rFonts w:cs="Times New Roman"/>
          <w:szCs w:val="24"/>
        </w:rPr>
        <w:t xml:space="preserve"> nav pamatota, jo tajā </w:t>
      </w:r>
      <w:r w:rsidRPr="0093298A">
        <w:rPr>
          <w:rFonts w:cs="Times New Roman"/>
          <w:szCs w:val="24"/>
        </w:rPr>
        <w:lastRenderedPageBreak/>
        <w:t>iekļauts aprēķins par SIA</w:t>
      </w:r>
      <w:r w:rsidR="00E1168F">
        <w:rPr>
          <w:rFonts w:cs="Times New Roman"/>
          <w:szCs w:val="24"/>
        </w:rPr>
        <w:t> </w:t>
      </w:r>
      <w:r w:rsidRPr="0093298A">
        <w:rPr>
          <w:rFonts w:cs="Times New Roman"/>
          <w:szCs w:val="24"/>
        </w:rPr>
        <w:t>„</w:t>
      </w:r>
      <w:r w:rsidR="00FB72EE">
        <w:rPr>
          <w:rFonts w:cs="Times New Roman"/>
          <w:szCs w:val="24"/>
        </w:rPr>
        <w:t>[Nosaukums A]</w:t>
      </w:r>
      <w:r w:rsidRPr="0093298A">
        <w:rPr>
          <w:rFonts w:cs="Times New Roman"/>
          <w:szCs w:val="24"/>
        </w:rPr>
        <w:t xml:space="preserve">” faktiski nenotikušiem darījumiem ar Igaunijas uzņēmumiem, tiem piemērojot Latvijas </w:t>
      </w:r>
      <w:r w:rsidR="00685C74">
        <w:rPr>
          <w:rFonts w:cs="Times New Roman"/>
          <w:szCs w:val="24"/>
        </w:rPr>
        <w:t>pievienotās vērtības nodokļa (turpmāk – P</w:t>
      </w:r>
      <w:r w:rsidRPr="0093298A">
        <w:rPr>
          <w:rFonts w:cs="Times New Roman"/>
          <w:szCs w:val="24"/>
        </w:rPr>
        <w:t>VN</w:t>
      </w:r>
      <w:r w:rsidR="00685C74">
        <w:rPr>
          <w:rFonts w:cs="Times New Roman"/>
          <w:szCs w:val="24"/>
        </w:rPr>
        <w:t>)</w:t>
      </w:r>
      <w:r w:rsidRPr="0093298A">
        <w:rPr>
          <w:rFonts w:cs="Times New Roman"/>
          <w:szCs w:val="24"/>
        </w:rPr>
        <w:t xml:space="preserve"> standartlikmi, lai gan lietā nav pierādījumu, ka preces būtu piegādātas vai patērētas Latvijā. Tādējādi nav izpildījušies PVN piemērošanas priekšnoteikumi.</w:t>
      </w:r>
    </w:p>
    <w:p w14:paraId="59A978B3" w14:textId="2E6F05C9" w:rsidR="005B3E39" w:rsidRPr="0093298A" w:rsidRDefault="0066257A" w:rsidP="005B3E39">
      <w:pPr>
        <w:widowControl w:val="0"/>
        <w:spacing w:after="0" w:line="276" w:lineRule="auto"/>
        <w:ind w:firstLine="720"/>
        <w:jc w:val="both"/>
        <w:rPr>
          <w:rFonts w:cs="Times New Roman"/>
          <w:szCs w:val="24"/>
        </w:rPr>
      </w:pPr>
      <w:r w:rsidRPr="0093298A">
        <w:rPr>
          <w:rFonts w:cs="Times New Roman"/>
          <w:bCs/>
          <w:szCs w:val="24"/>
        </w:rPr>
        <w:t>[4.</w:t>
      </w:r>
      <w:r w:rsidR="004076B7" w:rsidRPr="0093298A">
        <w:rPr>
          <w:rFonts w:cs="Times New Roman"/>
          <w:bCs/>
          <w:szCs w:val="24"/>
        </w:rPr>
        <w:t>5</w:t>
      </w:r>
      <w:r w:rsidRPr="0093298A">
        <w:rPr>
          <w:rFonts w:cs="Times New Roman"/>
          <w:bCs/>
          <w:szCs w:val="24"/>
        </w:rPr>
        <w:t>] </w:t>
      </w:r>
      <w:r w:rsidRPr="0093298A">
        <w:rPr>
          <w:rFonts w:cs="Times New Roman"/>
          <w:szCs w:val="24"/>
        </w:rPr>
        <w:t xml:space="preserve">Apelācijas </w:t>
      </w:r>
      <w:r w:rsidRPr="0093298A">
        <w:rPr>
          <w:rFonts w:cs="Times New Roman"/>
          <w:bCs/>
          <w:szCs w:val="24"/>
        </w:rPr>
        <w:t>instances</w:t>
      </w:r>
      <w:r w:rsidRPr="0093298A">
        <w:rPr>
          <w:rFonts w:cs="Times New Roman"/>
          <w:szCs w:val="24"/>
        </w:rPr>
        <w:t xml:space="preserve"> tiesa</w:t>
      </w:r>
      <w:r w:rsidR="00D340E7" w:rsidRPr="0093298A">
        <w:rPr>
          <w:rFonts w:cs="Times New Roman"/>
          <w:szCs w:val="24"/>
        </w:rPr>
        <w:t xml:space="preserve">, </w:t>
      </w:r>
      <w:r w:rsidR="005B3E39" w:rsidRPr="0093298A">
        <w:rPr>
          <w:rFonts w:cs="Times New Roman"/>
          <w:szCs w:val="24"/>
        </w:rPr>
        <w:t>nosakot brīvības atņemšan</w:t>
      </w:r>
      <w:r w:rsidR="005B6213">
        <w:rPr>
          <w:rFonts w:cs="Times New Roman"/>
          <w:szCs w:val="24"/>
        </w:rPr>
        <w:t>u</w:t>
      </w:r>
      <w:r w:rsidR="00D340E7" w:rsidRPr="0093298A">
        <w:rPr>
          <w:rFonts w:cs="Times New Roman"/>
          <w:szCs w:val="24"/>
        </w:rPr>
        <w:t xml:space="preserve"> </w:t>
      </w:r>
      <w:r w:rsidR="005B3E39" w:rsidRPr="0093298A">
        <w:rPr>
          <w:rFonts w:cs="Times New Roman"/>
          <w:szCs w:val="24"/>
        </w:rPr>
        <w:t>par</w:t>
      </w:r>
      <w:r w:rsidR="00D340E7" w:rsidRPr="0093298A">
        <w:rPr>
          <w:rFonts w:cs="Times New Roman"/>
          <w:szCs w:val="24"/>
        </w:rPr>
        <w:t xml:space="preserve"> Krimināllikuma 195. panta treš</w:t>
      </w:r>
      <w:r w:rsidR="005B3E39" w:rsidRPr="0093298A">
        <w:rPr>
          <w:rFonts w:cs="Times New Roman"/>
          <w:szCs w:val="24"/>
        </w:rPr>
        <w:t>ajā daļā</w:t>
      </w:r>
      <w:r w:rsidR="00D340E7" w:rsidRPr="0093298A">
        <w:rPr>
          <w:rFonts w:cs="Times New Roman"/>
          <w:szCs w:val="24"/>
        </w:rPr>
        <w:t xml:space="preserve"> </w:t>
      </w:r>
      <w:r w:rsidR="005B3E39" w:rsidRPr="0093298A">
        <w:rPr>
          <w:rFonts w:cs="Times New Roman"/>
          <w:szCs w:val="24"/>
        </w:rPr>
        <w:t>paredzēto noziedzīgo nodarījumu</w:t>
      </w:r>
      <w:r w:rsidR="00D340E7" w:rsidRPr="0093298A">
        <w:rPr>
          <w:rFonts w:cs="Times New Roman"/>
          <w:szCs w:val="24"/>
        </w:rPr>
        <w:t xml:space="preserve">, nav ņēmusi vērā noziedzīgā nodarījuma raksturu, radīto kaitējumu un apsūdzētā </w:t>
      </w:r>
      <w:r w:rsidR="00FB72EE">
        <w:rPr>
          <w:rFonts w:cs="Times New Roman"/>
          <w:szCs w:val="24"/>
        </w:rPr>
        <w:t>[pers. A]</w:t>
      </w:r>
      <w:r w:rsidR="009B5696" w:rsidRPr="0093298A">
        <w:rPr>
          <w:rFonts w:cs="Times New Roman"/>
          <w:szCs w:val="24"/>
        </w:rPr>
        <w:t xml:space="preserve"> </w:t>
      </w:r>
      <w:r w:rsidR="00D340E7" w:rsidRPr="0093298A">
        <w:rPr>
          <w:rFonts w:cs="Times New Roman"/>
          <w:szCs w:val="24"/>
        </w:rPr>
        <w:t>personību</w:t>
      </w:r>
      <w:r w:rsidR="006A3F55" w:rsidRPr="0093298A">
        <w:rPr>
          <w:rFonts w:cs="Times New Roman"/>
          <w:szCs w:val="24"/>
        </w:rPr>
        <w:t xml:space="preserve">. </w:t>
      </w:r>
      <w:r w:rsidR="005B3E39" w:rsidRPr="0093298A">
        <w:rPr>
          <w:rFonts w:cs="Times New Roman"/>
          <w:szCs w:val="24"/>
        </w:rPr>
        <w:t>Turklāt no pārsūdzētā sprieduma nav saprotams, kāpēc brīvības atņemšana noteikta tieši uz četriem gadiem, jo nav izsekojams, kā tiesa nonākusi pie šāda soda mēra.</w:t>
      </w:r>
    </w:p>
    <w:p w14:paraId="111DF1B6" w14:textId="21075FA0" w:rsidR="003C7D8C" w:rsidRPr="0093298A" w:rsidRDefault="003C7D8C" w:rsidP="003C7D8C">
      <w:pPr>
        <w:widowControl w:val="0"/>
        <w:spacing w:after="0" w:line="276" w:lineRule="auto"/>
        <w:ind w:firstLine="720"/>
        <w:jc w:val="both"/>
        <w:rPr>
          <w:rFonts w:cs="Times New Roman"/>
          <w:szCs w:val="24"/>
        </w:rPr>
      </w:pPr>
      <w:r w:rsidRPr="0093298A">
        <w:rPr>
          <w:rFonts w:cs="Times New Roman"/>
          <w:szCs w:val="24"/>
        </w:rPr>
        <w:t xml:space="preserve">[4.5.1] Tiesa nav ņēmusi vērā, ka </w:t>
      </w:r>
      <w:r w:rsidR="005B3E39" w:rsidRPr="0093298A">
        <w:rPr>
          <w:rFonts w:cs="Times New Roman"/>
          <w:szCs w:val="24"/>
        </w:rPr>
        <w:t xml:space="preserve">apsūdzētais </w:t>
      </w:r>
      <w:r w:rsidRPr="0093298A">
        <w:rPr>
          <w:rFonts w:cs="Times New Roman"/>
          <w:szCs w:val="24"/>
        </w:rPr>
        <w:t>vairāk nekā 11 gadus pēc inkriminētajiem noziedzīgajiem nodarījumiem</w:t>
      </w:r>
      <w:r w:rsidR="005B6213">
        <w:rPr>
          <w:rFonts w:cs="Times New Roman"/>
          <w:szCs w:val="24"/>
        </w:rPr>
        <w:t xml:space="preserve"> </w:t>
      </w:r>
      <w:r w:rsidR="005B6213" w:rsidRPr="0093298A">
        <w:rPr>
          <w:rFonts w:cs="Times New Roman"/>
          <w:szCs w:val="24"/>
        </w:rPr>
        <w:t>nav izdarījis jaunus noziedzīgus nodarījumus</w:t>
      </w:r>
      <w:r w:rsidRPr="0093298A">
        <w:rPr>
          <w:rFonts w:cs="Times New Roman"/>
          <w:szCs w:val="24"/>
        </w:rPr>
        <w:t>.</w:t>
      </w:r>
    </w:p>
    <w:p w14:paraId="4C6A76A8" w14:textId="17FBC33E" w:rsidR="005B6213" w:rsidRPr="0093298A" w:rsidRDefault="00163392" w:rsidP="005B6213">
      <w:pPr>
        <w:widowControl w:val="0"/>
        <w:tabs>
          <w:tab w:val="left" w:pos="1710"/>
        </w:tabs>
        <w:spacing w:after="0" w:line="276" w:lineRule="auto"/>
        <w:ind w:firstLine="720"/>
        <w:jc w:val="both"/>
        <w:rPr>
          <w:rFonts w:cs="Times New Roman"/>
          <w:szCs w:val="24"/>
        </w:rPr>
      </w:pPr>
      <w:r w:rsidRPr="0093298A">
        <w:rPr>
          <w:rFonts w:cs="Times New Roman"/>
          <w:szCs w:val="24"/>
        </w:rPr>
        <w:t>[4.</w:t>
      </w:r>
      <w:r w:rsidR="004076B7" w:rsidRPr="0093298A">
        <w:rPr>
          <w:rFonts w:cs="Times New Roman"/>
          <w:szCs w:val="24"/>
        </w:rPr>
        <w:t>5</w:t>
      </w:r>
      <w:r w:rsidRPr="0093298A">
        <w:rPr>
          <w:rFonts w:cs="Times New Roman"/>
          <w:szCs w:val="24"/>
        </w:rPr>
        <w:t>.2] </w:t>
      </w:r>
      <w:r w:rsidR="003C7D8C" w:rsidRPr="0093298A">
        <w:rPr>
          <w:rFonts w:cs="Times New Roman"/>
          <w:szCs w:val="24"/>
        </w:rPr>
        <w:t>T</w:t>
      </w:r>
      <w:r w:rsidR="006E2A82" w:rsidRPr="0093298A">
        <w:rPr>
          <w:rFonts w:cs="Times New Roman"/>
          <w:szCs w:val="24"/>
        </w:rPr>
        <w:t>iesa nepareizi piemērojusi Krimināllikuma 49.</w:t>
      </w:r>
      <w:r w:rsidR="006E2A82" w:rsidRPr="0093298A">
        <w:rPr>
          <w:rFonts w:cs="Times New Roman"/>
          <w:szCs w:val="24"/>
          <w:vertAlign w:val="superscript"/>
        </w:rPr>
        <w:t>1</w:t>
      </w:r>
      <w:r w:rsidR="006E2A82" w:rsidRPr="0093298A">
        <w:rPr>
          <w:rFonts w:cs="Times New Roman"/>
          <w:szCs w:val="24"/>
        </w:rPr>
        <w:t> pantu</w:t>
      </w:r>
      <w:r w:rsidR="00F318F6">
        <w:rPr>
          <w:rFonts w:cs="Times New Roman"/>
          <w:szCs w:val="24"/>
        </w:rPr>
        <w:t>,</w:t>
      </w:r>
      <w:r w:rsidR="006E2A82" w:rsidRPr="0093298A">
        <w:rPr>
          <w:rFonts w:cs="Times New Roman"/>
          <w:szCs w:val="24"/>
        </w:rPr>
        <w:t xml:space="preserve"> jo, samazinot </w:t>
      </w:r>
      <w:r w:rsidR="003C7D8C" w:rsidRPr="0093298A">
        <w:rPr>
          <w:rFonts w:cs="Times New Roman"/>
          <w:szCs w:val="24"/>
        </w:rPr>
        <w:t>brīvības atņemšanas</w:t>
      </w:r>
      <w:r w:rsidR="006E2A82" w:rsidRPr="0093298A">
        <w:rPr>
          <w:rFonts w:cs="Times New Roman"/>
          <w:szCs w:val="24"/>
        </w:rPr>
        <w:t xml:space="preserve"> termiņu </w:t>
      </w:r>
      <w:r w:rsidR="005B6213">
        <w:rPr>
          <w:rFonts w:cs="Times New Roman"/>
          <w:szCs w:val="24"/>
        </w:rPr>
        <w:t>tikai</w:t>
      </w:r>
      <w:r w:rsidR="006E2A82" w:rsidRPr="0093298A">
        <w:rPr>
          <w:rFonts w:cs="Times New Roman"/>
          <w:szCs w:val="24"/>
        </w:rPr>
        <w:t xml:space="preserve"> par </w:t>
      </w:r>
      <w:r w:rsidR="00195E87" w:rsidRPr="0093298A">
        <w:rPr>
          <w:rFonts w:cs="Times New Roman"/>
          <w:szCs w:val="24"/>
        </w:rPr>
        <w:t xml:space="preserve">vienu </w:t>
      </w:r>
      <w:r w:rsidR="006E2A82" w:rsidRPr="0093298A">
        <w:rPr>
          <w:rFonts w:cs="Times New Roman"/>
          <w:szCs w:val="24"/>
        </w:rPr>
        <w:t>gadu,</w:t>
      </w:r>
      <w:r w:rsidR="00F70CCF" w:rsidRPr="0093298A">
        <w:rPr>
          <w:rFonts w:cs="Times New Roman"/>
          <w:szCs w:val="24"/>
        </w:rPr>
        <w:t xml:space="preserve"> nav ņēmusi vērā, ka: 1) </w:t>
      </w:r>
      <w:r w:rsidR="009B5696" w:rsidRPr="0093298A">
        <w:rPr>
          <w:rFonts w:cs="Times New Roman"/>
          <w:szCs w:val="24"/>
        </w:rPr>
        <w:t xml:space="preserve">no apsūdzētā neatkarīgu iemeslu dēļ </w:t>
      </w:r>
      <w:r w:rsidR="006E2A82" w:rsidRPr="0093298A">
        <w:rPr>
          <w:rFonts w:cs="Times New Roman"/>
          <w:szCs w:val="24"/>
        </w:rPr>
        <w:t xml:space="preserve">kriminālprocess </w:t>
      </w:r>
      <w:r w:rsidR="003C7D8C" w:rsidRPr="0093298A">
        <w:rPr>
          <w:rFonts w:cs="Times New Roman"/>
          <w:szCs w:val="24"/>
        </w:rPr>
        <w:t xml:space="preserve">kopumā ilgst vairāk </w:t>
      </w:r>
      <w:r w:rsidR="005B6213">
        <w:rPr>
          <w:rFonts w:cs="Times New Roman"/>
          <w:szCs w:val="24"/>
        </w:rPr>
        <w:t>ne</w:t>
      </w:r>
      <w:r w:rsidR="003C7D8C" w:rsidRPr="0093298A">
        <w:rPr>
          <w:rFonts w:cs="Times New Roman"/>
          <w:szCs w:val="24"/>
        </w:rPr>
        <w:t>kā 10 gadus</w:t>
      </w:r>
      <w:r w:rsidR="00F70CCF" w:rsidRPr="0093298A">
        <w:rPr>
          <w:rFonts w:cs="Times New Roman"/>
          <w:szCs w:val="24"/>
        </w:rPr>
        <w:t>; 2</w:t>
      </w:r>
      <w:r w:rsidR="006E2A82" w:rsidRPr="0093298A">
        <w:rPr>
          <w:rFonts w:cs="Times New Roman"/>
          <w:szCs w:val="24"/>
        </w:rPr>
        <w:t>) lieciniek</w:t>
      </w:r>
      <w:r w:rsidR="00F70CCF" w:rsidRPr="0093298A">
        <w:rPr>
          <w:rFonts w:cs="Times New Roman"/>
          <w:szCs w:val="24"/>
        </w:rPr>
        <w:t>i tik</w:t>
      </w:r>
      <w:r w:rsidR="009B5696">
        <w:rPr>
          <w:rFonts w:cs="Times New Roman"/>
          <w:szCs w:val="24"/>
        </w:rPr>
        <w:t xml:space="preserve">a </w:t>
      </w:r>
      <w:r w:rsidR="006E2A82" w:rsidRPr="0093298A">
        <w:rPr>
          <w:rFonts w:cs="Times New Roman"/>
          <w:szCs w:val="24"/>
        </w:rPr>
        <w:t>nopratinā</w:t>
      </w:r>
      <w:r w:rsidR="00F70CCF" w:rsidRPr="0093298A">
        <w:rPr>
          <w:rFonts w:cs="Times New Roman"/>
          <w:szCs w:val="24"/>
        </w:rPr>
        <w:t>ti</w:t>
      </w:r>
      <w:r w:rsidR="006E2A82" w:rsidRPr="0093298A">
        <w:rPr>
          <w:rFonts w:cs="Times New Roman"/>
          <w:szCs w:val="24"/>
        </w:rPr>
        <w:t xml:space="preserve"> jau 2013. gada pirmajā pusē, bet papildu liecības iegūtas vienīgi 2015.</w:t>
      </w:r>
      <w:r w:rsidR="00F70CCF" w:rsidRPr="0093298A">
        <w:rPr>
          <w:rFonts w:cs="Times New Roman"/>
          <w:szCs w:val="24"/>
        </w:rPr>
        <w:t> </w:t>
      </w:r>
      <w:r w:rsidR="006E2A82" w:rsidRPr="0093298A">
        <w:rPr>
          <w:rFonts w:cs="Times New Roman"/>
          <w:szCs w:val="24"/>
        </w:rPr>
        <w:t xml:space="preserve">gadā; </w:t>
      </w:r>
      <w:r w:rsidR="00F70CCF" w:rsidRPr="0093298A">
        <w:rPr>
          <w:rFonts w:cs="Times New Roman"/>
          <w:szCs w:val="24"/>
        </w:rPr>
        <w:t>3</w:t>
      </w:r>
      <w:r w:rsidR="006E2A82" w:rsidRPr="0093298A">
        <w:rPr>
          <w:rFonts w:cs="Times New Roman"/>
          <w:szCs w:val="24"/>
        </w:rPr>
        <w:t xml:space="preserve">) lai </w:t>
      </w:r>
      <w:r w:rsidR="00ED7680" w:rsidRPr="0093298A">
        <w:rPr>
          <w:rFonts w:cs="Times New Roman"/>
          <w:szCs w:val="24"/>
        </w:rPr>
        <w:t>gan</w:t>
      </w:r>
      <w:r w:rsidR="006E2A82" w:rsidRPr="0093298A">
        <w:rPr>
          <w:rFonts w:cs="Times New Roman"/>
          <w:szCs w:val="24"/>
        </w:rPr>
        <w:t xml:space="preserve"> lēmums par kriminālprocesa sadalīšanu pieņemts 2015.</w:t>
      </w:r>
      <w:r w:rsidR="00BA7C3B" w:rsidRPr="0093298A">
        <w:rPr>
          <w:rFonts w:cs="Times New Roman"/>
          <w:szCs w:val="24"/>
        </w:rPr>
        <w:t> </w:t>
      </w:r>
      <w:r w:rsidR="006E2A82" w:rsidRPr="0093298A">
        <w:rPr>
          <w:rFonts w:cs="Times New Roman"/>
          <w:szCs w:val="24"/>
        </w:rPr>
        <w:t>gada 23. novembrī, lieta pirmās instances tiesai nodota vienīgi 2017. gada 26. maijā, savukārt lietas iztiesāšana</w:t>
      </w:r>
      <w:r w:rsidR="009B5696">
        <w:rPr>
          <w:rFonts w:cs="Times New Roman"/>
          <w:szCs w:val="24"/>
        </w:rPr>
        <w:t xml:space="preserve"> tiesā</w:t>
      </w:r>
      <w:r w:rsidR="006E2A82" w:rsidRPr="0093298A">
        <w:rPr>
          <w:rFonts w:cs="Times New Roman"/>
          <w:szCs w:val="24"/>
        </w:rPr>
        <w:t xml:space="preserve"> ilgst jau </w:t>
      </w:r>
      <w:r w:rsidR="00F70CCF" w:rsidRPr="0093298A">
        <w:rPr>
          <w:rFonts w:cs="Times New Roman"/>
          <w:szCs w:val="24"/>
        </w:rPr>
        <w:t>7</w:t>
      </w:r>
      <w:r w:rsidR="006E2A82" w:rsidRPr="0093298A">
        <w:rPr>
          <w:rFonts w:cs="Times New Roman"/>
          <w:szCs w:val="24"/>
        </w:rPr>
        <w:t xml:space="preserve"> gadus </w:t>
      </w:r>
      <w:r w:rsidR="00F70CCF" w:rsidRPr="0093298A">
        <w:rPr>
          <w:rFonts w:cs="Times New Roman"/>
          <w:szCs w:val="24"/>
        </w:rPr>
        <w:t>7</w:t>
      </w:r>
      <w:r w:rsidR="006E2A82" w:rsidRPr="0093298A">
        <w:rPr>
          <w:rFonts w:cs="Times New Roman"/>
          <w:szCs w:val="24"/>
        </w:rPr>
        <w:t xml:space="preserve"> mēnešus.</w:t>
      </w:r>
    </w:p>
    <w:p w14:paraId="3273A287" w14:textId="666445D2" w:rsidR="006E2A82" w:rsidRPr="0093298A" w:rsidRDefault="00AC14B8" w:rsidP="006E2A82">
      <w:pPr>
        <w:widowControl w:val="0"/>
        <w:spacing w:after="0" w:line="276" w:lineRule="auto"/>
        <w:ind w:firstLine="720"/>
        <w:jc w:val="both"/>
        <w:rPr>
          <w:rFonts w:cs="Times New Roman"/>
          <w:strike/>
          <w:szCs w:val="24"/>
        </w:rPr>
      </w:pPr>
      <w:r w:rsidRPr="0093298A">
        <w:rPr>
          <w:rFonts w:cs="Times New Roman"/>
          <w:szCs w:val="24"/>
        </w:rPr>
        <w:t>[4.</w:t>
      </w:r>
      <w:r w:rsidR="004076B7" w:rsidRPr="0093298A">
        <w:rPr>
          <w:rFonts w:cs="Times New Roman"/>
          <w:szCs w:val="24"/>
        </w:rPr>
        <w:t>5</w:t>
      </w:r>
      <w:r w:rsidRPr="0093298A">
        <w:rPr>
          <w:rFonts w:cs="Times New Roman"/>
          <w:szCs w:val="24"/>
        </w:rPr>
        <w:t>.3] </w:t>
      </w:r>
      <w:r w:rsidR="003C7D8C" w:rsidRPr="0093298A">
        <w:rPr>
          <w:rFonts w:cs="Times New Roman"/>
          <w:szCs w:val="24"/>
        </w:rPr>
        <w:t>T</w:t>
      </w:r>
      <w:r w:rsidR="006E2A82" w:rsidRPr="0093298A">
        <w:rPr>
          <w:rFonts w:cs="Times New Roman"/>
          <w:szCs w:val="24"/>
        </w:rPr>
        <w:t xml:space="preserve">iesa nemotivēti atzinusi, ka apsūdzēto </w:t>
      </w:r>
      <w:r w:rsidR="00FB72EE">
        <w:rPr>
          <w:rFonts w:cs="Times New Roman"/>
          <w:szCs w:val="24"/>
        </w:rPr>
        <w:t>[pers. A]</w:t>
      </w:r>
      <w:r w:rsidR="006E2A82" w:rsidRPr="0093298A">
        <w:rPr>
          <w:rFonts w:cs="Times New Roman"/>
          <w:szCs w:val="24"/>
        </w:rPr>
        <w:t xml:space="preserve"> nav iespējams notiesāt nosacīti.</w:t>
      </w:r>
    </w:p>
    <w:p w14:paraId="192EDF99" w14:textId="30BD9640" w:rsidR="006E2A82" w:rsidRPr="0093298A" w:rsidRDefault="003C7D8C" w:rsidP="006E2A82">
      <w:pPr>
        <w:widowControl w:val="0"/>
        <w:spacing w:after="0" w:line="276" w:lineRule="auto"/>
        <w:ind w:firstLine="720"/>
        <w:jc w:val="both"/>
        <w:rPr>
          <w:rFonts w:cs="Times New Roman"/>
          <w:szCs w:val="24"/>
        </w:rPr>
      </w:pPr>
      <w:r w:rsidRPr="0093298A">
        <w:rPr>
          <w:rFonts w:cs="Times New Roman"/>
          <w:szCs w:val="24"/>
        </w:rPr>
        <w:t>T</w:t>
      </w:r>
      <w:r w:rsidR="006E2A82" w:rsidRPr="0093298A">
        <w:rPr>
          <w:rFonts w:cs="Times New Roman"/>
          <w:szCs w:val="24"/>
        </w:rPr>
        <w:t>iesa, secinot, ka apsūdzētais nav pietiek</w:t>
      </w:r>
      <w:r w:rsidR="005B6213">
        <w:rPr>
          <w:rFonts w:cs="Times New Roman"/>
          <w:szCs w:val="24"/>
        </w:rPr>
        <w:t>ami</w:t>
      </w:r>
      <w:r w:rsidR="006E2A82" w:rsidRPr="0093298A">
        <w:rPr>
          <w:rFonts w:cs="Times New Roman"/>
          <w:szCs w:val="24"/>
        </w:rPr>
        <w:t xml:space="preserve"> izvērtējis savu rīcību un turpmāk varētu izdarīt līdzīgus noziedzīgus nodarījumus, pārkāpusi Kriminālprocesa likuma 20. pantā nostiprinātās tiesības uz aizstāvību, jo vainas neatzīšana nevar tikt </w:t>
      </w:r>
      <w:r w:rsidR="005B6213">
        <w:rPr>
          <w:rFonts w:cs="Times New Roman"/>
          <w:szCs w:val="24"/>
        </w:rPr>
        <w:t>vērtēta</w:t>
      </w:r>
      <w:r w:rsidR="006E2A82" w:rsidRPr="0093298A">
        <w:rPr>
          <w:rFonts w:cs="Times New Roman"/>
          <w:szCs w:val="24"/>
        </w:rPr>
        <w:t xml:space="preserve"> apsūdzētajam</w:t>
      </w:r>
      <w:r w:rsidR="005B6213">
        <w:rPr>
          <w:rFonts w:cs="Times New Roman"/>
          <w:szCs w:val="24"/>
        </w:rPr>
        <w:t xml:space="preserve"> par sliktu</w:t>
      </w:r>
      <w:r w:rsidR="006E2A82" w:rsidRPr="0093298A">
        <w:rPr>
          <w:rFonts w:cs="Times New Roman"/>
          <w:szCs w:val="24"/>
        </w:rPr>
        <w:t>.</w:t>
      </w:r>
      <w:r w:rsidR="00195E87" w:rsidRPr="0093298A">
        <w:rPr>
          <w:rFonts w:cs="Times New Roman"/>
          <w:szCs w:val="24"/>
        </w:rPr>
        <w:t xml:space="preserve"> Turklāt tiesa nav ņēmusi vērā, ka visa kriminālprocesa laikā apsūdzētais nav izdarījis</w:t>
      </w:r>
      <w:r w:rsidR="00BD4434" w:rsidRPr="0093298A">
        <w:rPr>
          <w:rFonts w:cs="Times New Roman"/>
          <w:szCs w:val="24"/>
        </w:rPr>
        <w:t xml:space="preserve"> jaunus</w:t>
      </w:r>
      <w:r w:rsidR="00195E87" w:rsidRPr="0093298A">
        <w:rPr>
          <w:rFonts w:cs="Times New Roman"/>
          <w:szCs w:val="24"/>
        </w:rPr>
        <w:t xml:space="preserve"> noziedzīgus nodarījumus.</w:t>
      </w:r>
    </w:p>
    <w:p w14:paraId="6485BAA7" w14:textId="7AC55850" w:rsidR="00AC14B8" w:rsidRPr="0093298A" w:rsidRDefault="00AC14B8" w:rsidP="00AC14B8">
      <w:pPr>
        <w:widowControl w:val="0"/>
        <w:spacing w:after="0" w:line="276" w:lineRule="auto"/>
        <w:ind w:firstLine="720"/>
        <w:jc w:val="both"/>
        <w:rPr>
          <w:rFonts w:cs="Times New Roman"/>
        </w:rPr>
      </w:pPr>
      <w:r w:rsidRPr="0093298A">
        <w:t>[4.</w:t>
      </w:r>
      <w:r w:rsidR="004076B7" w:rsidRPr="0093298A">
        <w:t>5</w:t>
      </w:r>
      <w:r w:rsidRPr="0093298A">
        <w:t xml:space="preserve">.4] Tiesa pārkāpusi Krimināllikuma </w:t>
      </w:r>
      <w:r w:rsidRPr="0093298A">
        <w:rPr>
          <w:rFonts w:cs="Times New Roman"/>
        </w:rPr>
        <w:t>52.</w:t>
      </w:r>
      <w:r w:rsidRPr="0093298A">
        <w:t> </w:t>
      </w:r>
      <w:r w:rsidRPr="0093298A">
        <w:rPr>
          <w:rFonts w:cs="Times New Roman"/>
        </w:rPr>
        <w:t>panta ceturto daļu un Kriminālprocesa likuma 528. panta pirmās daļas 5. punktu, jo</w:t>
      </w:r>
      <w:r w:rsidR="009B5696">
        <w:rPr>
          <w:rFonts w:cs="Times New Roman"/>
        </w:rPr>
        <w:t xml:space="preserve"> </w:t>
      </w:r>
      <w:r w:rsidR="00FB72EE">
        <w:rPr>
          <w:rFonts w:cs="Times New Roman"/>
        </w:rPr>
        <w:t>[pers. A]</w:t>
      </w:r>
      <w:r w:rsidR="009B5696">
        <w:rPr>
          <w:rFonts w:cs="Times New Roman"/>
        </w:rPr>
        <w:t xml:space="preserve"> piemērotajā </w:t>
      </w:r>
      <w:r w:rsidR="003C7D8C" w:rsidRPr="0093298A">
        <w:rPr>
          <w:rFonts w:cs="Times New Roman"/>
        </w:rPr>
        <w:t>sod</w:t>
      </w:r>
      <w:r w:rsidR="005B6213">
        <w:rPr>
          <w:rFonts w:cs="Times New Roman"/>
        </w:rPr>
        <w:t>ā</w:t>
      </w:r>
      <w:r w:rsidR="003C7D8C" w:rsidRPr="0093298A">
        <w:rPr>
          <w:rFonts w:cs="Times New Roman"/>
        </w:rPr>
        <w:t xml:space="preserve"> </w:t>
      </w:r>
      <w:r w:rsidRPr="0093298A">
        <w:rPr>
          <w:rFonts w:cs="Times New Roman"/>
        </w:rPr>
        <w:t xml:space="preserve">nav ieskaitījusi </w:t>
      </w:r>
      <w:r w:rsidR="005B6213">
        <w:rPr>
          <w:rFonts w:cs="Times New Roman"/>
        </w:rPr>
        <w:t xml:space="preserve">aizturēšanā </w:t>
      </w:r>
      <w:r w:rsidRPr="0093298A">
        <w:rPr>
          <w:rFonts w:cs="Times New Roman"/>
        </w:rPr>
        <w:t>pavadīto laiku</w:t>
      </w:r>
      <w:r w:rsidR="005B6213">
        <w:rPr>
          <w:rFonts w:cs="Times New Roman"/>
        </w:rPr>
        <w:t xml:space="preserve"> </w:t>
      </w:r>
      <w:r w:rsidR="005B6213" w:rsidRPr="0093298A">
        <w:rPr>
          <w:rFonts w:cs="Times New Roman"/>
        </w:rPr>
        <w:t>2014. gada 13. jūnijā</w:t>
      </w:r>
      <w:r w:rsidRPr="0093298A">
        <w:rPr>
          <w:rFonts w:cs="Times New Roman"/>
        </w:rPr>
        <w:t>.</w:t>
      </w:r>
    </w:p>
    <w:p w14:paraId="1F625AD3" w14:textId="3229F60A" w:rsidR="00F70CCF" w:rsidRPr="0093298A" w:rsidRDefault="00F70CCF" w:rsidP="00AC14B8">
      <w:pPr>
        <w:widowControl w:val="0"/>
        <w:spacing w:after="0" w:line="276" w:lineRule="auto"/>
        <w:ind w:firstLine="720"/>
        <w:jc w:val="both"/>
        <w:rPr>
          <w:rFonts w:cs="Times New Roman"/>
        </w:rPr>
      </w:pPr>
      <w:r w:rsidRPr="0093298A">
        <w:rPr>
          <w:rFonts w:cs="Times New Roman"/>
        </w:rPr>
        <w:t xml:space="preserve">Turklāt tiesa nav </w:t>
      </w:r>
      <w:r w:rsidR="00ED7680" w:rsidRPr="0093298A">
        <w:rPr>
          <w:rFonts w:cs="Times New Roman"/>
        </w:rPr>
        <w:t>ņēmusi vērā</w:t>
      </w:r>
      <w:r w:rsidRPr="0093298A">
        <w:rPr>
          <w:rFonts w:cs="Times New Roman"/>
        </w:rPr>
        <w:t>, ka lietas materiāliem nav pievienots apsūdzētā aizturēšanas protokols.</w:t>
      </w:r>
    </w:p>
    <w:p w14:paraId="1AFA90EF" w14:textId="0DB41278" w:rsidR="00112DFB" w:rsidRPr="0093298A" w:rsidRDefault="00AC14B8" w:rsidP="00FB72EE">
      <w:pPr>
        <w:widowControl w:val="0"/>
        <w:spacing w:after="0" w:line="276" w:lineRule="auto"/>
        <w:ind w:firstLine="720"/>
        <w:jc w:val="both"/>
        <w:rPr>
          <w:rFonts w:cs="Times New Roman"/>
          <w:szCs w:val="24"/>
        </w:rPr>
      </w:pPr>
      <w:r w:rsidRPr="0093298A">
        <w:rPr>
          <w:rFonts w:cs="Times New Roman"/>
          <w:szCs w:val="24"/>
        </w:rPr>
        <w:t>[4.</w:t>
      </w:r>
      <w:r w:rsidR="004076B7" w:rsidRPr="0093298A">
        <w:rPr>
          <w:rFonts w:cs="Times New Roman"/>
          <w:szCs w:val="24"/>
        </w:rPr>
        <w:t>6</w:t>
      </w:r>
      <w:r w:rsidRPr="0093298A">
        <w:rPr>
          <w:rFonts w:cs="Times New Roman"/>
          <w:szCs w:val="24"/>
        </w:rPr>
        <w:t>] </w:t>
      </w:r>
      <w:r w:rsidR="003C7D8C" w:rsidRPr="0093298A">
        <w:rPr>
          <w:rFonts w:cs="Times New Roman"/>
          <w:szCs w:val="24"/>
        </w:rPr>
        <w:t>T</w:t>
      </w:r>
      <w:r w:rsidR="006E2A82" w:rsidRPr="0093298A">
        <w:rPr>
          <w:rFonts w:cs="Times New Roman"/>
          <w:szCs w:val="24"/>
        </w:rPr>
        <w:t>iesa nav ievērojusi Kriminālprocesa likuma 533. panta pirmo daļu, jo nav pieņēmusi blakus lēmumu par lietas materiālu nosūtīšanu izmeklēšanas iestādei saistībā ar:</w:t>
      </w:r>
      <w:r w:rsidR="00F1208D" w:rsidRPr="0093298A">
        <w:rPr>
          <w:rFonts w:cs="Times New Roman"/>
          <w:szCs w:val="24"/>
        </w:rPr>
        <w:t xml:space="preserve"> 1</w:t>
      </w:r>
      <w:r w:rsidR="006E2A82" w:rsidRPr="0093298A">
        <w:rPr>
          <w:rFonts w:cs="Times New Roman"/>
          <w:szCs w:val="24"/>
        </w:rPr>
        <w:t>)</w:t>
      </w:r>
      <w:r w:rsidR="00FA34FF">
        <w:rPr>
          <w:rFonts w:cs="Times New Roman"/>
          <w:szCs w:val="24"/>
        </w:rPr>
        <w:t> </w:t>
      </w:r>
      <w:r w:rsidR="00FB72EE">
        <w:rPr>
          <w:rFonts w:cs="Times New Roman"/>
          <w:szCs w:val="24"/>
        </w:rPr>
        <w:t>[pers. D]</w:t>
      </w:r>
      <w:r w:rsidR="006E2A82" w:rsidRPr="0093298A">
        <w:rPr>
          <w:rFonts w:cs="Times New Roman"/>
          <w:szCs w:val="24"/>
        </w:rPr>
        <w:t xml:space="preserve"> </w:t>
      </w:r>
      <w:r w:rsidR="00BD4434" w:rsidRPr="0093298A">
        <w:rPr>
          <w:rFonts w:cs="Times New Roman"/>
          <w:szCs w:val="24"/>
        </w:rPr>
        <w:t>ne</w:t>
      </w:r>
      <w:r w:rsidR="006E2A82" w:rsidRPr="0093298A">
        <w:rPr>
          <w:rFonts w:cs="Times New Roman"/>
          <w:szCs w:val="24"/>
        </w:rPr>
        <w:t xml:space="preserve">saukšanu pie kriminālatbildības pēc Krimināllikuma 195. panta, </w:t>
      </w:r>
      <w:r w:rsidR="00B42925" w:rsidRPr="0093298A">
        <w:rPr>
          <w:rFonts w:cs="Times New Roman"/>
          <w:szCs w:val="24"/>
        </w:rPr>
        <w:t>tādējādi pārkā</w:t>
      </w:r>
      <w:r w:rsidR="005B6213">
        <w:rPr>
          <w:rFonts w:cs="Times New Roman"/>
          <w:szCs w:val="24"/>
        </w:rPr>
        <w:t>pjot</w:t>
      </w:r>
      <w:r w:rsidR="00B42925" w:rsidRPr="0093298A">
        <w:rPr>
          <w:rFonts w:cs="Times New Roman"/>
          <w:szCs w:val="24"/>
        </w:rPr>
        <w:t xml:space="preserve"> vienlīdzības principu</w:t>
      </w:r>
      <w:r w:rsidR="00DD54AA">
        <w:rPr>
          <w:rFonts w:cs="Times New Roman"/>
          <w:szCs w:val="24"/>
        </w:rPr>
        <w:t xml:space="preserve">, </w:t>
      </w:r>
      <w:r w:rsidR="00DD54AA" w:rsidRPr="0093298A">
        <w:rPr>
          <w:rFonts w:cs="Times New Roman"/>
          <w:szCs w:val="24"/>
        </w:rPr>
        <w:t>lai gan tieši viņš legalizēja noziedzīgi iegūtu mantu</w:t>
      </w:r>
      <w:r w:rsidR="006E2A82" w:rsidRPr="0093298A">
        <w:rPr>
          <w:rFonts w:cs="Times New Roman"/>
          <w:szCs w:val="24"/>
        </w:rPr>
        <w:t>;</w:t>
      </w:r>
      <w:r w:rsidR="00F1208D" w:rsidRPr="0093298A">
        <w:rPr>
          <w:rFonts w:cs="Times New Roman"/>
          <w:szCs w:val="24"/>
        </w:rPr>
        <w:t xml:space="preserve"> 2</w:t>
      </w:r>
      <w:r w:rsidR="006E2A82" w:rsidRPr="0093298A">
        <w:rPr>
          <w:rFonts w:cs="Times New Roman"/>
          <w:szCs w:val="24"/>
        </w:rPr>
        <w:t>)</w:t>
      </w:r>
      <w:r w:rsidR="00FA34FF">
        <w:rPr>
          <w:rFonts w:cs="Times New Roman"/>
          <w:szCs w:val="24"/>
        </w:rPr>
        <w:t> </w:t>
      </w:r>
      <w:r w:rsidR="006E2A82" w:rsidRPr="0093298A">
        <w:rPr>
          <w:rFonts w:cs="Times New Roman"/>
          <w:szCs w:val="24"/>
        </w:rPr>
        <w:t xml:space="preserve">Aprēķina pārskata </w:t>
      </w:r>
      <w:r w:rsidR="00ED7680" w:rsidRPr="0093298A">
        <w:rPr>
          <w:rFonts w:cs="Times New Roman"/>
          <w:szCs w:val="24"/>
        </w:rPr>
        <w:t xml:space="preserve">iespējamu </w:t>
      </w:r>
      <w:r w:rsidR="006E2A82" w:rsidRPr="0093298A">
        <w:rPr>
          <w:rFonts w:cs="Times New Roman"/>
          <w:szCs w:val="24"/>
        </w:rPr>
        <w:t>viltojumu, ņemot vērā, ka lietas 8. sējuma 171.–</w:t>
      </w:r>
      <w:r w:rsidR="00474DF0">
        <w:rPr>
          <w:rFonts w:cs="Times New Roman"/>
          <w:szCs w:val="24"/>
        </w:rPr>
        <w:t> </w:t>
      </w:r>
      <w:r w:rsidR="006E2A82" w:rsidRPr="0093298A">
        <w:rPr>
          <w:rFonts w:cs="Times New Roman"/>
          <w:szCs w:val="24"/>
        </w:rPr>
        <w:t>199. lapā esošā pārskata parakstītāja</w:t>
      </w:r>
      <w:r w:rsidR="00EF4878" w:rsidRPr="0093298A">
        <w:rPr>
          <w:rFonts w:cs="Times New Roman"/>
          <w:szCs w:val="24"/>
        </w:rPr>
        <w:t>s</w:t>
      </w:r>
      <w:r w:rsidR="006E2A82" w:rsidRPr="0093298A">
        <w:rPr>
          <w:rFonts w:cs="Times New Roman"/>
          <w:szCs w:val="24"/>
        </w:rPr>
        <w:t xml:space="preserve"> – inspektores </w:t>
      </w:r>
      <w:r w:rsidR="00FB72EE">
        <w:rPr>
          <w:rFonts w:cs="Times New Roman"/>
          <w:szCs w:val="24"/>
        </w:rPr>
        <w:t>[pers. E]</w:t>
      </w:r>
      <w:r w:rsidR="006E2A82" w:rsidRPr="0093298A">
        <w:rPr>
          <w:rFonts w:cs="Times New Roman"/>
          <w:szCs w:val="24"/>
        </w:rPr>
        <w:t xml:space="preserve"> – paraksts atšķiras no paraksta, kas redzams lietas 2. sējuma 38. lapas sašuvuma </w:t>
      </w:r>
      <w:r w:rsidR="005B6213">
        <w:rPr>
          <w:rFonts w:cs="Times New Roman"/>
          <w:szCs w:val="24"/>
        </w:rPr>
        <w:t>uzlīmē</w:t>
      </w:r>
      <w:r w:rsidR="006E2A82" w:rsidRPr="0093298A">
        <w:rPr>
          <w:rFonts w:cs="Times New Roman"/>
          <w:szCs w:val="24"/>
        </w:rPr>
        <w:t>.</w:t>
      </w:r>
    </w:p>
    <w:p w14:paraId="7251625B" w14:textId="77777777" w:rsidR="005B6213" w:rsidRPr="0093298A" w:rsidRDefault="005B6213" w:rsidP="00576170">
      <w:pPr>
        <w:widowControl w:val="0"/>
        <w:spacing w:after="0" w:line="276" w:lineRule="auto"/>
        <w:ind w:firstLine="720"/>
        <w:jc w:val="both"/>
        <w:rPr>
          <w:rFonts w:cs="Times New Roman"/>
          <w:szCs w:val="24"/>
        </w:rPr>
      </w:pPr>
    </w:p>
    <w:p w14:paraId="1C03E4FE" w14:textId="4C77DC96" w:rsidR="00576170" w:rsidRPr="0093298A" w:rsidRDefault="00AD7CC7" w:rsidP="00576170">
      <w:pPr>
        <w:widowControl w:val="0"/>
        <w:spacing w:after="0" w:line="276" w:lineRule="auto"/>
        <w:ind w:firstLine="720"/>
        <w:jc w:val="both"/>
        <w:rPr>
          <w:rFonts w:cs="Times New Roman"/>
          <w:szCs w:val="24"/>
        </w:rPr>
      </w:pPr>
      <w:r w:rsidRPr="0093298A">
        <w:rPr>
          <w:rFonts w:cs="Times New Roman"/>
          <w:szCs w:val="24"/>
        </w:rPr>
        <w:t xml:space="preserve">[5] Par Rīgas apgabaltiesas 2024. gada 22. oktobra spriedumu apsūdzētais </w:t>
      </w:r>
      <w:r w:rsidR="00FB72EE">
        <w:rPr>
          <w:rFonts w:cs="Times New Roman"/>
          <w:szCs w:val="24"/>
        </w:rPr>
        <w:t>[pers. B]</w:t>
      </w:r>
      <w:r w:rsidRPr="0093298A">
        <w:rPr>
          <w:rFonts w:cs="Times New Roman"/>
          <w:szCs w:val="24"/>
        </w:rPr>
        <w:t xml:space="preserve"> iesniedzis kasācijas sūdzību, kurā lūdz atcelt apelācijas instances tiesas spriedumu daļā</w:t>
      </w:r>
      <w:r w:rsidR="00EF198E" w:rsidRPr="0093298A">
        <w:rPr>
          <w:rFonts w:cs="Times New Roman"/>
          <w:szCs w:val="24"/>
        </w:rPr>
        <w:t>:</w:t>
      </w:r>
      <w:r w:rsidRPr="0093298A">
        <w:rPr>
          <w:rFonts w:cs="Times New Roman"/>
          <w:szCs w:val="24"/>
        </w:rPr>
        <w:t xml:space="preserve"> </w:t>
      </w:r>
      <w:r w:rsidR="00EF198E" w:rsidRPr="0093298A">
        <w:rPr>
          <w:rFonts w:cs="Times New Roman"/>
          <w:szCs w:val="24"/>
        </w:rPr>
        <w:t>1) par viņa atzīšanu par vainīgu un sodīšanu pēc Krimināllikuma 195. panta trešās daļas un šajā daļā kriminālprocesu</w:t>
      </w:r>
      <w:r w:rsidR="005B6213">
        <w:rPr>
          <w:rFonts w:cs="Times New Roman"/>
          <w:szCs w:val="24"/>
        </w:rPr>
        <w:t xml:space="preserve"> izbeigt</w:t>
      </w:r>
      <w:r w:rsidR="00EF198E" w:rsidRPr="0093298A">
        <w:rPr>
          <w:rFonts w:cs="Times New Roman"/>
          <w:szCs w:val="24"/>
        </w:rPr>
        <w:t>; 2) ar kuru atcelta apsūdzētā sodīšana pēc Krimināllikuma 20. panta ceturtās daļas un 218. panta otrās daļas nosacīti</w:t>
      </w:r>
      <w:r w:rsidR="00E42DD1" w:rsidRPr="0093298A">
        <w:rPr>
          <w:rFonts w:cs="Times New Roman"/>
          <w:szCs w:val="24"/>
        </w:rPr>
        <w:t xml:space="preserve"> un par galīgo sodu</w:t>
      </w:r>
      <w:r w:rsidR="00EF198E" w:rsidRPr="0093298A">
        <w:rPr>
          <w:rFonts w:cs="Times New Roman"/>
          <w:szCs w:val="24"/>
        </w:rPr>
        <w:t>; 3) </w:t>
      </w:r>
      <w:r w:rsidR="007C23F1" w:rsidRPr="0093298A">
        <w:rPr>
          <w:rFonts w:cs="Times New Roman"/>
          <w:szCs w:val="24"/>
        </w:rPr>
        <w:t xml:space="preserve">par </w:t>
      </w:r>
      <w:r w:rsidR="00EF198E" w:rsidRPr="0093298A">
        <w:rPr>
          <w:rFonts w:cs="Times New Roman"/>
          <w:szCs w:val="24"/>
        </w:rPr>
        <w:t>mantiskā zaudējuma solidāru piedziņu valsts labā</w:t>
      </w:r>
      <w:r w:rsidRPr="0093298A">
        <w:rPr>
          <w:rFonts w:cs="Times New Roman"/>
          <w:szCs w:val="24"/>
        </w:rPr>
        <w:t>.</w:t>
      </w:r>
    </w:p>
    <w:p w14:paraId="7A681C83" w14:textId="26B26065" w:rsidR="00BD4434" w:rsidRPr="0093298A" w:rsidRDefault="00BD4434" w:rsidP="00BD4434">
      <w:pPr>
        <w:widowControl w:val="0"/>
        <w:spacing w:after="0" w:line="276" w:lineRule="auto"/>
        <w:ind w:firstLine="720"/>
        <w:jc w:val="both"/>
        <w:rPr>
          <w:rFonts w:cs="Times New Roman"/>
          <w:szCs w:val="24"/>
        </w:rPr>
      </w:pPr>
      <w:r w:rsidRPr="0093298A">
        <w:rPr>
          <w:rFonts w:cs="Times New Roman"/>
          <w:szCs w:val="24"/>
        </w:rPr>
        <w:t>Kasācijas sūdzība pamatota ar šādiem argumentiem.</w:t>
      </w:r>
    </w:p>
    <w:p w14:paraId="2720709F" w14:textId="7D17ECDA" w:rsidR="003456D9" w:rsidRPr="0093298A" w:rsidRDefault="0069390E" w:rsidP="00636E5D">
      <w:pPr>
        <w:widowControl w:val="0"/>
        <w:spacing w:after="0" w:line="276" w:lineRule="auto"/>
        <w:ind w:firstLine="720"/>
        <w:jc w:val="both"/>
        <w:rPr>
          <w:rFonts w:cs="Times New Roman"/>
          <w:szCs w:val="24"/>
        </w:rPr>
      </w:pPr>
      <w:r w:rsidRPr="0093298A">
        <w:rPr>
          <w:rFonts w:cs="Times New Roman"/>
          <w:szCs w:val="24"/>
        </w:rPr>
        <w:lastRenderedPageBreak/>
        <w:t>[</w:t>
      </w:r>
      <w:r w:rsidR="00D15435" w:rsidRPr="0093298A">
        <w:rPr>
          <w:rFonts w:cs="Times New Roman"/>
          <w:szCs w:val="24"/>
        </w:rPr>
        <w:t>5.1</w:t>
      </w:r>
      <w:r w:rsidRPr="0093298A">
        <w:rPr>
          <w:rFonts w:cs="Times New Roman"/>
          <w:szCs w:val="24"/>
        </w:rPr>
        <w:t>] </w:t>
      </w:r>
      <w:r w:rsidR="00F678B0" w:rsidRPr="0093298A">
        <w:rPr>
          <w:rFonts w:cs="Times New Roman"/>
          <w:szCs w:val="24"/>
        </w:rPr>
        <w:t>Tiesa nav vērtējusi, vai a</w:t>
      </w:r>
      <w:r w:rsidR="00D15435" w:rsidRPr="0093298A">
        <w:rPr>
          <w:rFonts w:cs="Times New Roman"/>
          <w:szCs w:val="24"/>
        </w:rPr>
        <w:t>psūdzība pēc Krimināllikuma 195. panta trešās daļas atbilst Kriminālprocesa likuma 20. panta un 405. panta prasībām</w:t>
      </w:r>
      <w:r w:rsidR="007F1153" w:rsidRPr="0093298A">
        <w:rPr>
          <w:rFonts w:cs="Times New Roman"/>
          <w:szCs w:val="24"/>
        </w:rPr>
        <w:t xml:space="preserve">, </w:t>
      </w:r>
      <w:r w:rsidR="00245A91" w:rsidRPr="0093298A">
        <w:rPr>
          <w:rFonts w:cs="Times New Roman"/>
          <w:szCs w:val="24"/>
        </w:rPr>
        <w:t>jo</w:t>
      </w:r>
      <w:r w:rsidR="00F96B0E" w:rsidRPr="0093298A">
        <w:rPr>
          <w:rFonts w:cs="Times New Roman"/>
          <w:szCs w:val="24"/>
        </w:rPr>
        <w:t xml:space="preserve"> nav ņēmusi vērā, ka</w:t>
      </w:r>
      <w:r w:rsidR="00634305" w:rsidRPr="0093298A">
        <w:rPr>
          <w:rFonts w:cs="Times New Roman"/>
          <w:szCs w:val="24"/>
        </w:rPr>
        <w:t xml:space="preserve">: </w:t>
      </w:r>
      <w:r w:rsidR="00F1208D" w:rsidRPr="0093298A">
        <w:rPr>
          <w:rFonts w:cs="Times New Roman"/>
          <w:szCs w:val="24"/>
        </w:rPr>
        <w:t>1</w:t>
      </w:r>
      <w:r w:rsidR="00636E5D" w:rsidRPr="0093298A">
        <w:rPr>
          <w:rFonts w:cs="Times New Roman"/>
          <w:szCs w:val="24"/>
        </w:rPr>
        <w:t>)</w:t>
      </w:r>
      <w:r w:rsidR="001D512E">
        <w:rPr>
          <w:rFonts w:cs="Times New Roman"/>
          <w:szCs w:val="24"/>
        </w:rPr>
        <w:t> </w:t>
      </w:r>
      <w:r w:rsidR="00636E5D" w:rsidRPr="0093298A">
        <w:rPr>
          <w:rFonts w:cs="Times New Roman"/>
          <w:szCs w:val="24"/>
        </w:rPr>
        <w:t>apsūdzībā norādītais, ka noziedzīgā ceļā tika iegūti finanšu līdzekļi 292</w:t>
      </w:r>
      <w:r w:rsidR="00474DF0">
        <w:rPr>
          <w:rFonts w:cs="Times New Roman"/>
          <w:szCs w:val="24"/>
        </w:rPr>
        <w:t> </w:t>
      </w:r>
      <w:r w:rsidR="00636E5D" w:rsidRPr="0093298A">
        <w:rPr>
          <w:rFonts w:cs="Times New Roman"/>
          <w:szCs w:val="24"/>
        </w:rPr>
        <w:t>746,06</w:t>
      </w:r>
      <w:r w:rsidR="001D72EA" w:rsidRPr="0093298A">
        <w:rPr>
          <w:rFonts w:cs="Times New Roman"/>
          <w:szCs w:val="24"/>
        </w:rPr>
        <w:t> </w:t>
      </w:r>
      <w:r w:rsidR="001D72EA" w:rsidRPr="0093298A">
        <w:rPr>
          <w:rFonts w:cs="Times New Roman"/>
          <w:i/>
          <w:iCs/>
          <w:szCs w:val="24"/>
        </w:rPr>
        <w:t>euro</w:t>
      </w:r>
      <w:r w:rsidR="005B6213">
        <w:rPr>
          <w:rFonts w:cs="Times New Roman"/>
          <w:szCs w:val="24"/>
        </w:rPr>
        <w:t>,</w:t>
      </w:r>
      <w:r w:rsidR="001D72EA" w:rsidRPr="0093298A">
        <w:rPr>
          <w:rFonts w:cs="Times New Roman"/>
          <w:szCs w:val="24"/>
        </w:rPr>
        <w:t xml:space="preserve"> </w:t>
      </w:r>
      <w:r w:rsidR="00636E5D" w:rsidRPr="0093298A">
        <w:rPr>
          <w:rFonts w:cs="Times New Roman"/>
          <w:szCs w:val="24"/>
        </w:rPr>
        <w:t>neapstiprinā</w:t>
      </w:r>
      <w:r w:rsidR="001D72EA" w:rsidRPr="0093298A">
        <w:rPr>
          <w:rFonts w:cs="Times New Roman"/>
          <w:szCs w:val="24"/>
        </w:rPr>
        <w:t>s</w:t>
      </w:r>
      <w:r w:rsidR="00636E5D" w:rsidRPr="0093298A">
        <w:rPr>
          <w:rFonts w:cs="Times New Roman"/>
          <w:szCs w:val="24"/>
        </w:rPr>
        <w:t xml:space="preserve"> ar liet</w:t>
      </w:r>
      <w:r w:rsidR="003456D9" w:rsidRPr="0093298A">
        <w:rPr>
          <w:rFonts w:cs="Times New Roman"/>
          <w:szCs w:val="24"/>
        </w:rPr>
        <w:t>ā esošajiem pierādījumiem</w:t>
      </w:r>
      <w:r w:rsidR="00636E5D" w:rsidRPr="0093298A">
        <w:rPr>
          <w:rFonts w:cs="Times New Roman"/>
          <w:szCs w:val="24"/>
        </w:rPr>
        <w:t>; 2)</w:t>
      </w:r>
      <w:r w:rsidR="00930D22">
        <w:rPr>
          <w:rFonts w:cs="Times New Roman"/>
          <w:szCs w:val="24"/>
        </w:rPr>
        <w:t> </w:t>
      </w:r>
      <w:r w:rsidR="003456D9" w:rsidRPr="0093298A">
        <w:rPr>
          <w:rFonts w:cs="Times New Roman"/>
          <w:szCs w:val="24"/>
        </w:rPr>
        <w:t>no apsūdzības nav saprotams: a)</w:t>
      </w:r>
      <w:r w:rsidR="001D512E">
        <w:rPr>
          <w:rFonts w:cs="Times New Roman"/>
          <w:szCs w:val="24"/>
        </w:rPr>
        <w:t> </w:t>
      </w:r>
      <w:r w:rsidR="003456D9" w:rsidRPr="0093298A">
        <w:rPr>
          <w:rFonts w:cs="Times New Roman"/>
          <w:szCs w:val="24"/>
        </w:rPr>
        <w:t xml:space="preserve">kādi pierādījumi apstiprina apsūdzētā </w:t>
      </w:r>
      <w:r w:rsidR="00FB72EE">
        <w:rPr>
          <w:rFonts w:cs="Times New Roman"/>
          <w:szCs w:val="24"/>
        </w:rPr>
        <w:t>[pers. B]</w:t>
      </w:r>
      <w:r w:rsidR="003456D9" w:rsidRPr="0093298A">
        <w:rPr>
          <w:rFonts w:cs="Times New Roman"/>
          <w:szCs w:val="24"/>
        </w:rPr>
        <w:t xml:space="preserve"> </w:t>
      </w:r>
      <w:r w:rsidRPr="0093298A">
        <w:rPr>
          <w:rFonts w:cs="Times New Roman"/>
          <w:szCs w:val="24"/>
        </w:rPr>
        <w:t>nodom</w:t>
      </w:r>
      <w:r w:rsidR="003456D9" w:rsidRPr="0093298A">
        <w:rPr>
          <w:rFonts w:cs="Times New Roman"/>
          <w:szCs w:val="24"/>
        </w:rPr>
        <w:t>u</w:t>
      </w:r>
      <w:r w:rsidRPr="0093298A">
        <w:rPr>
          <w:rFonts w:cs="Times New Roman"/>
          <w:szCs w:val="24"/>
        </w:rPr>
        <w:t xml:space="preserve"> legalizēt noziedzīgi iegūtus līdzekļus;</w:t>
      </w:r>
      <w:r w:rsidR="00BD4434" w:rsidRPr="0093298A">
        <w:rPr>
          <w:rFonts w:cs="Times New Roman"/>
          <w:szCs w:val="24"/>
        </w:rPr>
        <w:t xml:space="preserve"> </w:t>
      </w:r>
      <w:r w:rsidR="003456D9" w:rsidRPr="0093298A">
        <w:rPr>
          <w:rFonts w:cs="Times New Roman"/>
          <w:szCs w:val="24"/>
        </w:rPr>
        <w:t>b)</w:t>
      </w:r>
      <w:r w:rsidR="001D512E">
        <w:rPr>
          <w:rFonts w:cs="Times New Roman"/>
          <w:szCs w:val="24"/>
        </w:rPr>
        <w:t> </w:t>
      </w:r>
      <w:r w:rsidR="003456D9" w:rsidRPr="0093298A">
        <w:rPr>
          <w:rFonts w:cs="Times New Roman"/>
          <w:szCs w:val="24"/>
        </w:rPr>
        <w:t xml:space="preserve">vai apsūdzētajam inkriminēta noziedzīgi iegūtu </w:t>
      </w:r>
      <w:r w:rsidR="003C7D8C" w:rsidRPr="0093298A">
        <w:rPr>
          <w:rFonts w:cs="Times New Roman"/>
          <w:szCs w:val="24"/>
        </w:rPr>
        <w:t xml:space="preserve">līdzekļu legalizēšana </w:t>
      </w:r>
      <w:r w:rsidR="003456D9" w:rsidRPr="0093298A">
        <w:rPr>
          <w:rFonts w:cs="Times New Roman"/>
          <w:szCs w:val="24"/>
        </w:rPr>
        <w:t>292 746,06 </w:t>
      </w:r>
      <w:r w:rsidR="003456D9" w:rsidRPr="0093298A">
        <w:rPr>
          <w:rFonts w:cs="Times New Roman"/>
          <w:i/>
          <w:iCs/>
          <w:szCs w:val="24"/>
        </w:rPr>
        <w:t>euro</w:t>
      </w:r>
      <w:r w:rsidR="003456D9" w:rsidRPr="0093298A">
        <w:rPr>
          <w:rFonts w:cs="Times New Roman"/>
          <w:szCs w:val="24"/>
        </w:rPr>
        <w:t xml:space="preserve"> vai 245 521,58 </w:t>
      </w:r>
      <w:r w:rsidR="003456D9" w:rsidRPr="0093298A">
        <w:rPr>
          <w:rFonts w:cs="Times New Roman"/>
          <w:i/>
          <w:iCs/>
          <w:szCs w:val="24"/>
        </w:rPr>
        <w:t>euro</w:t>
      </w:r>
      <w:r w:rsidR="003456D9" w:rsidRPr="0093298A">
        <w:rPr>
          <w:rFonts w:cs="Times New Roman"/>
          <w:szCs w:val="24"/>
        </w:rPr>
        <w:t xml:space="preserve"> </w:t>
      </w:r>
      <w:r w:rsidR="00C91645" w:rsidRPr="0093298A">
        <w:rPr>
          <w:rFonts w:cs="Times New Roman"/>
          <w:szCs w:val="24"/>
        </w:rPr>
        <w:t>apmērā</w:t>
      </w:r>
      <w:r w:rsidR="003456D9" w:rsidRPr="0093298A">
        <w:rPr>
          <w:rFonts w:cs="Times New Roman"/>
          <w:szCs w:val="24"/>
        </w:rPr>
        <w:t xml:space="preserve">. </w:t>
      </w:r>
    </w:p>
    <w:p w14:paraId="365E5F6C" w14:textId="4D79E9BC" w:rsidR="0069390E" w:rsidRPr="0093298A" w:rsidRDefault="003456D9" w:rsidP="00E1168F">
      <w:pPr>
        <w:widowControl w:val="0"/>
        <w:spacing w:after="0" w:line="276" w:lineRule="auto"/>
        <w:ind w:firstLine="720"/>
        <w:jc w:val="both"/>
        <w:rPr>
          <w:rFonts w:cs="Times New Roman"/>
          <w:szCs w:val="24"/>
        </w:rPr>
      </w:pPr>
      <w:r w:rsidRPr="0093298A">
        <w:rPr>
          <w:rFonts w:cs="Times New Roman"/>
          <w:szCs w:val="24"/>
        </w:rPr>
        <w:t>Turklāt apsūdzībā</w:t>
      </w:r>
      <w:r w:rsidR="0069390E" w:rsidRPr="0093298A">
        <w:rPr>
          <w:rFonts w:cs="Times New Roman"/>
          <w:szCs w:val="24"/>
        </w:rPr>
        <w:t> nav norādīt</w:t>
      </w:r>
      <w:r w:rsidRPr="0093298A">
        <w:rPr>
          <w:rFonts w:cs="Times New Roman"/>
          <w:szCs w:val="24"/>
        </w:rPr>
        <w:t>a</w:t>
      </w:r>
      <w:r w:rsidR="0069390E" w:rsidRPr="0093298A">
        <w:rPr>
          <w:rFonts w:cs="Times New Roman"/>
          <w:szCs w:val="24"/>
        </w:rPr>
        <w:t>s</w:t>
      </w:r>
      <w:r w:rsidRPr="0093298A">
        <w:rPr>
          <w:rFonts w:cs="Times New Roman"/>
          <w:szCs w:val="24"/>
        </w:rPr>
        <w:t>: 1)</w:t>
      </w:r>
      <w:r w:rsidR="00E1168F">
        <w:rPr>
          <w:rFonts w:cs="Times New Roman"/>
          <w:szCs w:val="24"/>
        </w:rPr>
        <w:t> </w:t>
      </w:r>
      <w:r w:rsidRPr="0093298A">
        <w:rPr>
          <w:rFonts w:cs="Times New Roman"/>
          <w:szCs w:val="24"/>
        </w:rPr>
        <w:t>katra apsūdzētā darbības; 2)</w:t>
      </w:r>
      <w:r w:rsidR="00E1168F">
        <w:rPr>
          <w:rFonts w:cs="Times New Roman"/>
          <w:szCs w:val="24"/>
        </w:rPr>
        <w:t> </w:t>
      </w:r>
      <w:r w:rsidRPr="0093298A">
        <w:rPr>
          <w:rFonts w:cs="Times New Roman"/>
          <w:szCs w:val="24"/>
        </w:rPr>
        <w:t xml:space="preserve">kuru </w:t>
      </w:r>
      <w:r w:rsidR="0069390E" w:rsidRPr="0093298A">
        <w:rPr>
          <w:rFonts w:cs="Times New Roman"/>
          <w:szCs w:val="24"/>
        </w:rPr>
        <w:t xml:space="preserve">Noziedzīgi iegūtu līdzekļu legalizācijas un terorisma un proliferācijas finansēšanas novēršanas likuma </w:t>
      </w:r>
      <w:r w:rsidR="00262221">
        <w:rPr>
          <w:rFonts w:cs="Times New Roman"/>
          <w:szCs w:val="24"/>
        </w:rPr>
        <w:t>(</w:t>
      </w:r>
      <w:r w:rsidR="00262221" w:rsidRPr="00262221">
        <w:rPr>
          <w:rFonts w:cs="Times New Roman"/>
          <w:szCs w:val="24"/>
        </w:rPr>
        <w:t>turpmāk – Legalizācijas novēršanas likums)</w:t>
      </w:r>
      <w:r w:rsidR="00262221">
        <w:rPr>
          <w:rFonts w:cs="Times New Roman"/>
          <w:szCs w:val="24"/>
        </w:rPr>
        <w:t xml:space="preserve"> </w:t>
      </w:r>
      <w:r w:rsidR="0069390E" w:rsidRPr="0093298A">
        <w:rPr>
          <w:rFonts w:cs="Times New Roman"/>
          <w:szCs w:val="24"/>
        </w:rPr>
        <w:t>5. panta daļu un punktu apsūdzētie pārkāpuši</w:t>
      </w:r>
      <w:r w:rsidRPr="0093298A">
        <w:rPr>
          <w:rFonts w:cs="Times New Roman"/>
          <w:szCs w:val="24"/>
        </w:rPr>
        <w:t>.</w:t>
      </w:r>
    </w:p>
    <w:p w14:paraId="4FDE96D5" w14:textId="361FE90E" w:rsidR="00634305" w:rsidRPr="0093298A" w:rsidRDefault="00A07DAF" w:rsidP="0069390E">
      <w:pPr>
        <w:widowControl w:val="0"/>
        <w:spacing w:after="0" w:line="276" w:lineRule="auto"/>
        <w:ind w:firstLine="720"/>
        <w:jc w:val="both"/>
        <w:rPr>
          <w:rFonts w:cs="Times New Roman"/>
          <w:szCs w:val="24"/>
        </w:rPr>
      </w:pPr>
      <w:r w:rsidRPr="0093298A">
        <w:rPr>
          <w:rFonts w:cs="Times New Roman"/>
          <w:szCs w:val="24"/>
        </w:rPr>
        <w:t>[</w:t>
      </w:r>
      <w:r w:rsidR="00D15435" w:rsidRPr="0093298A">
        <w:rPr>
          <w:rFonts w:cs="Times New Roman"/>
          <w:szCs w:val="24"/>
        </w:rPr>
        <w:t>5</w:t>
      </w:r>
      <w:r w:rsidRPr="0093298A">
        <w:rPr>
          <w:rFonts w:cs="Times New Roman"/>
          <w:szCs w:val="24"/>
        </w:rPr>
        <w:t>.</w:t>
      </w:r>
      <w:r w:rsidR="005152E8" w:rsidRPr="0093298A">
        <w:rPr>
          <w:rFonts w:cs="Times New Roman"/>
          <w:szCs w:val="24"/>
        </w:rPr>
        <w:t>2</w:t>
      </w:r>
      <w:r w:rsidRPr="0093298A">
        <w:rPr>
          <w:rFonts w:cs="Times New Roman"/>
          <w:szCs w:val="24"/>
        </w:rPr>
        <w:t>]</w:t>
      </w:r>
      <w:r w:rsidR="00930D22">
        <w:rPr>
          <w:rFonts w:cs="Times New Roman"/>
          <w:szCs w:val="24"/>
        </w:rPr>
        <w:t xml:space="preserve"> </w:t>
      </w:r>
      <w:r w:rsidR="00C91645" w:rsidRPr="0093298A">
        <w:rPr>
          <w:rFonts w:cs="Times New Roman"/>
          <w:szCs w:val="24"/>
        </w:rPr>
        <w:t>T</w:t>
      </w:r>
      <w:r w:rsidR="00634305" w:rsidRPr="0093298A">
        <w:rPr>
          <w:rFonts w:cs="Times New Roman"/>
          <w:szCs w:val="24"/>
        </w:rPr>
        <w:t>iesa</w:t>
      </w:r>
      <w:r w:rsidR="007A002B" w:rsidRPr="0093298A">
        <w:rPr>
          <w:rFonts w:cs="Times New Roman"/>
          <w:szCs w:val="24"/>
        </w:rPr>
        <w:t xml:space="preserve"> nepamatoti atzinusi</w:t>
      </w:r>
      <w:r w:rsidR="00546E58" w:rsidRPr="0093298A">
        <w:rPr>
          <w:rFonts w:cs="Times New Roman"/>
          <w:szCs w:val="24"/>
        </w:rPr>
        <w:t xml:space="preserve"> apsūdzēto </w:t>
      </w:r>
      <w:r w:rsidR="00FB72EE">
        <w:rPr>
          <w:rFonts w:cs="Times New Roman"/>
          <w:szCs w:val="24"/>
        </w:rPr>
        <w:t>[pers. B]</w:t>
      </w:r>
      <w:r w:rsidR="00546E58" w:rsidRPr="0093298A">
        <w:rPr>
          <w:rFonts w:cs="Times New Roman"/>
          <w:szCs w:val="24"/>
        </w:rPr>
        <w:t xml:space="preserve"> par vainīgu</w:t>
      </w:r>
      <w:r w:rsidR="0069390E" w:rsidRPr="0093298A">
        <w:rPr>
          <w:rFonts w:cs="Times New Roman"/>
          <w:szCs w:val="24"/>
        </w:rPr>
        <w:t xml:space="preserve"> </w:t>
      </w:r>
      <w:r w:rsidR="00576170" w:rsidRPr="0093298A">
        <w:rPr>
          <w:rFonts w:cs="Times New Roman"/>
          <w:szCs w:val="24"/>
        </w:rPr>
        <w:t>Krimināllikuma 195. panta trešajā daļā paredzētajā noziedzīgajā nodarījumā</w:t>
      </w:r>
      <w:r w:rsidR="00D02130" w:rsidRPr="0093298A">
        <w:rPr>
          <w:rFonts w:cs="Times New Roman"/>
          <w:szCs w:val="24"/>
        </w:rPr>
        <w:t>.</w:t>
      </w:r>
    </w:p>
    <w:p w14:paraId="6ED28E2E" w14:textId="610C6CA7" w:rsidR="00DD4241" w:rsidRPr="0093298A" w:rsidRDefault="00DD4241" w:rsidP="00DD4241">
      <w:pPr>
        <w:widowControl w:val="0"/>
        <w:spacing w:after="0" w:line="276" w:lineRule="auto"/>
        <w:ind w:firstLine="720"/>
        <w:jc w:val="both"/>
        <w:rPr>
          <w:rFonts w:cs="Times New Roman"/>
          <w:szCs w:val="24"/>
          <w:u w:val="single"/>
        </w:rPr>
      </w:pPr>
      <w:r w:rsidRPr="0093298A">
        <w:rPr>
          <w:rFonts w:cs="Times New Roman"/>
          <w:szCs w:val="24"/>
        </w:rPr>
        <w:t>[5.2.1] Tiesa nav ņēmusi vērā, ka vienas un t</w:t>
      </w:r>
      <w:r w:rsidR="00930D22">
        <w:rPr>
          <w:rFonts w:cs="Times New Roman"/>
          <w:szCs w:val="24"/>
        </w:rPr>
        <w:t>ā</w:t>
      </w:r>
      <w:r w:rsidRPr="0093298A">
        <w:rPr>
          <w:rFonts w:cs="Times New Roman"/>
          <w:szCs w:val="24"/>
        </w:rPr>
        <w:t xml:space="preserve">s pašas darbības </w:t>
      </w:r>
      <w:r w:rsidR="00FB72EE">
        <w:rPr>
          <w:rFonts w:cs="Times New Roman"/>
          <w:szCs w:val="24"/>
        </w:rPr>
        <w:t>[pers. B]</w:t>
      </w:r>
      <w:r w:rsidR="00253C64" w:rsidRPr="0093298A">
        <w:rPr>
          <w:rFonts w:cs="Times New Roman"/>
          <w:szCs w:val="24"/>
        </w:rPr>
        <w:t xml:space="preserve"> </w:t>
      </w:r>
      <w:r w:rsidRPr="0093298A">
        <w:rPr>
          <w:rFonts w:cs="Times New Roman"/>
          <w:szCs w:val="24"/>
        </w:rPr>
        <w:t>inkriminētas gan</w:t>
      </w:r>
      <w:r w:rsidR="00C91645" w:rsidRPr="0093298A">
        <w:rPr>
          <w:rFonts w:cs="Times New Roman"/>
          <w:szCs w:val="24"/>
        </w:rPr>
        <w:t xml:space="preserve"> apsūdzībā</w:t>
      </w:r>
      <w:r w:rsidRPr="0093298A">
        <w:rPr>
          <w:rFonts w:cs="Times New Roman"/>
          <w:szCs w:val="24"/>
        </w:rPr>
        <w:t xml:space="preserve"> pēc Krimināllikuma </w:t>
      </w:r>
      <w:r w:rsidR="00262221">
        <w:rPr>
          <w:rFonts w:cs="Times New Roman"/>
          <w:szCs w:val="24"/>
        </w:rPr>
        <w:t xml:space="preserve">20. panta ceturtās daļas un </w:t>
      </w:r>
      <w:r w:rsidRPr="0093298A">
        <w:rPr>
          <w:rFonts w:cs="Times New Roman"/>
          <w:szCs w:val="24"/>
        </w:rPr>
        <w:t>218. panta otr</w:t>
      </w:r>
      <w:r w:rsidR="00253C64">
        <w:rPr>
          <w:rFonts w:cs="Times New Roman"/>
          <w:szCs w:val="24"/>
        </w:rPr>
        <w:t>ās</w:t>
      </w:r>
      <w:r w:rsidRPr="0093298A">
        <w:rPr>
          <w:rFonts w:cs="Times New Roman"/>
          <w:szCs w:val="24"/>
        </w:rPr>
        <w:t xml:space="preserve"> daļas, gan pēc 195. panta trešās daļas.</w:t>
      </w:r>
    </w:p>
    <w:p w14:paraId="427BE0F0" w14:textId="38081B25" w:rsidR="00D02130" w:rsidRPr="0093298A" w:rsidRDefault="00D02130" w:rsidP="00D02130">
      <w:pPr>
        <w:widowControl w:val="0"/>
        <w:spacing w:after="0" w:line="276" w:lineRule="auto"/>
        <w:ind w:firstLine="720"/>
        <w:jc w:val="both"/>
        <w:rPr>
          <w:rFonts w:cs="Times New Roman"/>
          <w:szCs w:val="24"/>
        </w:rPr>
      </w:pPr>
      <w:r w:rsidRPr="0093298A">
        <w:rPr>
          <w:rFonts w:cs="Times New Roman"/>
          <w:szCs w:val="24"/>
        </w:rPr>
        <w:t>[5.2.</w:t>
      </w:r>
      <w:r w:rsidR="00DD4241" w:rsidRPr="0093298A">
        <w:rPr>
          <w:rFonts w:cs="Times New Roman"/>
          <w:szCs w:val="24"/>
        </w:rPr>
        <w:t>2</w:t>
      </w:r>
      <w:r w:rsidRPr="0093298A">
        <w:rPr>
          <w:rFonts w:cs="Times New Roman"/>
          <w:szCs w:val="24"/>
        </w:rPr>
        <w:t>] L</w:t>
      </w:r>
      <w:r w:rsidR="00634305" w:rsidRPr="0093298A">
        <w:rPr>
          <w:rFonts w:cs="Times New Roman"/>
          <w:szCs w:val="24"/>
        </w:rPr>
        <w:t>ietā nav pierādījumu, ka</w:t>
      </w:r>
      <w:r w:rsidR="00262221">
        <w:rPr>
          <w:rFonts w:cs="Times New Roman"/>
          <w:szCs w:val="24"/>
        </w:rPr>
        <w:t xml:space="preserve">, </w:t>
      </w:r>
      <w:r w:rsidRPr="0093298A">
        <w:rPr>
          <w:rFonts w:cs="Times New Roman"/>
          <w:szCs w:val="24"/>
        </w:rPr>
        <w:t>izvair</w:t>
      </w:r>
      <w:r w:rsidR="00262221">
        <w:rPr>
          <w:rFonts w:cs="Times New Roman"/>
          <w:szCs w:val="24"/>
        </w:rPr>
        <w:t>oties</w:t>
      </w:r>
      <w:r w:rsidRPr="0093298A">
        <w:rPr>
          <w:rFonts w:cs="Times New Roman"/>
          <w:szCs w:val="24"/>
        </w:rPr>
        <w:t xml:space="preserve"> no nodokļu</w:t>
      </w:r>
      <w:r w:rsidR="00262221">
        <w:rPr>
          <w:rFonts w:cs="Times New Roman"/>
          <w:szCs w:val="24"/>
        </w:rPr>
        <w:t xml:space="preserve"> nomaksas,</w:t>
      </w:r>
      <w:r w:rsidRPr="0093298A">
        <w:rPr>
          <w:rFonts w:cs="Times New Roman"/>
          <w:szCs w:val="24"/>
        </w:rPr>
        <w:t xml:space="preserve"> tika iegūti 292 746,06 </w:t>
      </w:r>
      <w:r w:rsidRPr="0093298A">
        <w:rPr>
          <w:rFonts w:cs="Times New Roman"/>
          <w:i/>
          <w:iCs/>
          <w:szCs w:val="24"/>
        </w:rPr>
        <w:t>euro</w:t>
      </w:r>
      <w:r w:rsidR="00087115" w:rsidRPr="0093298A">
        <w:rPr>
          <w:rFonts w:cs="Times New Roman"/>
          <w:szCs w:val="24"/>
        </w:rPr>
        <w:t xml:space="preserve"> un ka </w:t>
      </w:r>
      <w:r w:rsidR="00640E28">
        <w:rPr>
          <w:rFonts w:cs="Times New Roman"/>
          <w:szCs w:val="24"/>
        </w:rPr>
        <w:t>šie līdzekļi</w:t>
      </w:r>
      <w:r w:rsidR="00087115" w:rsidRPr="0093298A">
        <w:rPr>
          <w:rFonts w:cs="Times New Roman"/>
          <w:szCs w:val="24"/>
        </w:rPr>
        <w:t xml:space="preserve"> bij</w:t>
      </w:r>
      <w:r w:rsidR="00BD4434" w:rsidRPr="0093298A">
        <w:rPr>
          <w:rFonts w:cs="Times New Roman"/>
          <w:szCs w:val="24"/>
        </w:rPr>
        <w:t>a</w:t>
      </w:r>
      <w:r w:rsidR="00087115" w:rsidRPr="0093298A">
        <w:rPr>
          <w:rFonts w:cs="Times New Roman"/>
          <w:szCs w:val="24"/>
        </w:rPr>
        <w:t xml:space="preserve"> apsūdzēto </w:t>
      </w:r>
      <w:r w:rsidR="00FB72EE">
        <w:rPr>
          <w:rFonts w:cs="Times New Roman"/>
          <w:szCs w:val="24"/>
        </w:rPr>
        <w:t>[pers. B]</w:t>
      </w:r>
      <w:r w:rsidR="00087115" w:rsidRPr="0093298A">
        <w:rPr>
          <w:rFonts w:cs="Times New Roman"/>
          <w:szCs w:val="24"/>
        </w:rPr>
        <w:t xml:space="preserve"> un </w:t>
      </w:r>
      <w:r w:rsidR="00FB72EE">
        <w:rPr>
          <w:rFonts w:cs="Times New Roman"/>
          <w:szCs w:val="24"/>
        </w:rPr>
        <w:t>[pers. A]</w:t>
      </w:r>
      <w:r w:rsidR="00087115" w:rsidRPr="0093298A">
        <w:rPr>
          <w:rFonts w:cs="Times New Roman"/>
          <w:szCs w:val="24"/>
        </w:rPr>
        <w:t xml:space="preserve"> rīcībā.</w:t>
      </w:r>
    </w:p>
    <w:p w14:paraId="2571203F" w14:textId="2F373E05" w:rsidR="00D02130" w:rsidRPr="0093298A" w:rsidRDefault="00D02130" w:rsidP="00D02130">
      <w:pPr>
        <w:widowControl w:val="0"/>
        <w:spacing w:after="0" w:line="276" w:lineRule="auto"/>
        <w:ind w:firstLine="720"/>
        <w:jc w:val="both"/>
        <w:rPr>
          <w:rFonts w:cs="Times New Roman"/>
          <w:bCs/>
          <w:szCs w:val="24"/>
        </w:rPr>
      </w:pPr>
      <w:r w:rsidRPr="0093298A">
        <w:rPr>
          <w:rFonts w:cs="Times New Roman"/>
          <w:szCs w:val="24"/>
        </w:rPr>
        <w:t xml:space="preserve">Tiesa nav ņēmusi vērā, ka PVN </w:t>
      </w:r>
      <w:r w:rsidR="001D72EA" w:rsidRPr="0093298A">
        <w:rPr>
          <w:rFonts w:cs="Times New Roman"/>
          <w:szCs w:val="24"/>
        </w:rPr>
        <w:t xml:space="preserve">ir </w:t>
      </w:r>
      <w:r w:rsidRPr="0093298A">
        <w:rPr>
          <w:rFonts w:cs="Times New Roman"/>
          <w:szCs w:val="24"/>
        </w:rPr>
        <w:t xml:space="preserve">aprēķināms vienīgi </w:t>
      </w:r>
      <w:r w:rsidR="00930D22">
        <w:rPr>
          <w:rFonts w:cs="Times New Roman"/>
          <w:szCs w:val="24"/>
        </w:rPr>
        <w:t xml:space="preserve">par </w:t>
      </w:r>
      <w:r w:rsidR="00930D22" w:rsidRPr="0093298A">
        <w:rPr>
          <w:rFonts w:cs="Times New Roman"/>
          <w:szCs w:val="24"/>
        </w:rPr>
        <w:t>iekšzem</w:t>
      </w:r>
      <w:r w:rsidR="00930D22">
        <w:rPr>
          <w:rFonts w:cs="Times New Roman"/>
          <w:szCs w:val="24"/>
        </w:rPr>
        <w:t>ē veiktajiem</w:t>
      </w:r>
      <w:r w:rsidR="00930D22" w:rsidRPr="0093298A">
        <w:rPr>
          <w:rFonts w:cs="Times New Roman"/>
          <w:szCs w:val="24"/>
        </w:rPr>
        <w:t xml:space="preserve"> </w:t>
      </w:r>
      <w:r w:rsidRPr="0093298A">
        <w:rPr>
          <w:rFonts w:cs="Times New Roman"/>
          <w:szCs w:val="24"/>
        </w:rPr>
        <w:t xml:space="preserve">darījumiem, savukārt apsūdzībā </w:t>
      </w:r>
      <w:r w:rsidR="00640E28">
        <w:rPr>
          <w:rFonts w:cs="Times New Roman"/>
          <w:szCs w:val="24"/>
        </w:rPr>
        <w:t>galvenokārt</w:t>
      </w:r>
      <w:r w:rsidR="001D72EA" w:rsidRPr="0093298A">
        <w:rPr>
          <w:rFonts w:cs="Times New Roman"/>
          <w:szCs w:val="24"/>
        </w:rPr>
        <w:t xml:space="preserve"> </w:t>
      </w:r>
      <w:r w:rsidRPr="0093298A">
        <w:rPr>
          <w:rFonts w:cs="Times New Roman"/>
          <w:szCs w:val="24"/>
        </w:rPr>
        <w:t xml:space="preserve">norādīti darījumi ar Igaunijas uzņēmumiem, </w:t>
      </w:r>
      <w:r w:rsidR="00640E28">
        <w:rPr>
          <w:rFonts w:cs="Times New Roman"/>
          <w:szCs w:val="24"/>
        </w:rPr>
        <w:t>bet</w:t>
      </w:r>
      <w:r w:rsidRPr="0093298A">
        <w:rPr>
          <w:rFonts w:cs="Times New Roman"/>
          <w:szCs w:val="24"/>
        </w:rPr>
        <w:t xml:space="preserve"> lietā nav pierādījumu, ka prece </w:t>
      </w:r>
      <w:r w:rsidR="00640E28">
        <w:rPr>
          <w:rFonts w:cs="Times New Roman"/>
          <w:szCs w:val="24"/>
        </w:rPr>
        <w:t xml:space="preserve">būtu </w:t>
      </w:r>
      <w:r w:rsidRPr="0093298A">
        <w:rPr>
          <w:rFonts w:cs="Times New Roman"/>
          <w:szCs w:val="24"/>
        </w:rPr>
        <w:t xml:space="preserve">realizēta Latvijā. Turklāt liecinieks </w:t>
      </w:r>
      <w:r w:rsidR="00FB72EE">
        <w:rPr>
          <w:rFonts w:cs="Times New Roman"/>
          <w:bCs/>
          <w:szCs w:val="24"/>
        </w:rPr>
        <w:t>[pers. D]</w:t>
      </w:r>
      <w:r w:rsidRPr="0093298A">
        <w:rPr>
          <w:rFonts w:cs="Times New Roman"/>
          <w:bCs/>
          <w:szCs w:val="24"/>
        </w:rPr>
        <w:t xml:space="preserve"> 2014. gada 12. jūnijā liecinājis</w:t>
      </w:r>
      <w:r w:rsidRPr="0093298A">
        <w:rPr>
          <w:rFonts w:cs="Times New Roman"/>
          <w:bCs/>
          <w:sz w:val="20"/>
          <w:szCs w:val="20"/>
        </w:rPr>
        <w:t>,</w:t>
      </w:r>
      <w:r w:rsidRPr="0093298A">
        <w:rPr>
          <w:rFonts w:cs="Times New Roman"/>
          <w:bCs/>
          <w:szCs w:val="24"/>
        </w:rPr>
        <w:t xml:space="preserve"> ka prece </w:t>
      </w:r>
      <w:r w:rsidR="00640E28">
        <w:rPr>
          <w:rFonts w:cs="Times New Roman"/>
          <w:bCs/>
          <w:szCs w:val="24"/>
        </w:rPr>
        <w:t xml:space="preserve">vispār </w:t>
      </w:r>
      <w:r w:rsidRPr="0093298A">
        <w:rPr>
          <w:rFonts w:cs="Times New Roman"/>
          <w:bCs/>
          <w:szCs w:val="24"/>
        </w:rPr>
        <w:t>nav eksistējusi, tādēļ darījumiem ar Igaunijas uzņēmumiem PVN nav aprēķināms.</w:t>
      </w:r>
    </w:p>
    <w:p w14:paraId="2D354BF9" w14:textId="177292A6" w:rsidR="007A002B" w:rsidRPr="00640E28" w:rsidRDefault="00D02130" w:rsidP="00640E28">
      <w:pPr>
        <w:widowControl w:val="0"/>
        <w:spacing w:after="0" w:line="276" w:lineRule="auto"/>
        <w:ind w:firstLine="720"/>
        <w:jc w:val="both"/>
        <w:rPr>
          <w:rFonts w:cs="Times New Roman"/>
          <w:bCs/>
          <w:szCs w:val="24"/>
        </w:rPr>
      </w:pPr>
      <w:r w:rsidRPr="0093298A">
        <w:rPr>
          <w:rFonts w:cs="Times New Roman"/>
          <w:bCs/>
          <w:szCs w:val="24"/>
        </w:rPr>
        <w:t>VID Aprēķin</w:t>
      </w:r>
      <w:r w:rsidR="00293289">
        <w:rPr>
          <w:rFonts w:cs="Times New Roman"/>
          <w:bCs/>
          <w:szCs w:val="24"/>
        </w:rPr>
        <w:t>a pārskatā</w:t>
      </w:r>
      <w:r w:rsidRPr="0093298A">
        <w:rPr>
          <w:rFonts w:cs="Times New Roman"/>
          <w:bCs/>
          <w:szCs w:val="24"/>
        </w:rPr>
        <w:t xml:space="preserve"> norādītais valstij radītais zaudējums</w:t>
      </w:r>
      <w:r w:rsidR="00DD4241" w:rsidRPr="0093298A">
        <w:rPr>
          <w:rFonts w:cs="Times New Roman"/>
          <w:bCs/>
          <w:szCs w:val="24"/>
        </w:rPr>
        <w:t xml:space="preserve"> neatbilst</w:t>
      </w:r>
      <w:r w:rsidRPr="0093298A">
        <w:rPr>
          <w:rFonts w:cs="Times New Roman"/>
          <w:bCs/>
          <w:szCs w:val="24"/>
        </w:rPr>
        <w:t xml:space="preserve"> </w:t>
      </w:r>
      <w:r w:rsidR="00640E28" w:rsidRPr="0093298A">
        <w:rPr>
          <w:rFonts w:cs="Times New Roman"/>
          <w:bCs/>
          <w:szCs w:val="24"/>
        </w:rPr>
        <w:t>SIA „</w:t>
      </w:r>
      <w:r w:rsidR="00FB72EE">
        <w:rPr>
          <w:rFonts w:cs="Times New Roman"/>
          <w:bCs/>
          <w:szCs w:val="24"/>
        </w:rPr>
        <w:t>[N</w:t>
      </w:r>
      <w:r w:rsidR="00F42811">
        <w:rPr>
          <w:rFonts w:cs="Times New Roman"/>
          <w:szCs w:val="24"/>
        </w:rPr>
        <w:t>osaukums</w:t>
      </w:r>
      <w:r w:rsidR="00FB72EE">
        <w:rPr>
          <w:rFonts w:cs="Times New Roman"/>
          <w:bCs/>
          <w:szCs w:val="24"/>
        </w:rPr>
        <w:t> A]</w:t>
      </w:r>
      <w:r w:rsidR="00640E28" w:rsidRPr="0093298A">
        <w:rPr>
          <w:rFonts w:cs="Times New Roman"/>
          <w:bCs/>
          <w:szCs w:val="24"/>
        </w:rPr>
        <w:t xml:space="preserve">” </w:t>
      </w:r>
      <w:r w:rsidR="00DD4241" w:rsidRPr="0093298A">
        <w:rPr>
          <w:rFonts w:cs="Times New Roman"/>
          <w:bCs/>
          <w:szCs w:val="24"/>
        </w:rPr>
        <w:t>faktiski</w:t>
      </w:r>
      <w:r w:rsidR="001D72EA" w:rsidRPr="0093298A">
        <w:rPr>
          <w:rFonts w:cs="Times New Roman"/>
          <w:bCs/>
          <w:szCs w:val="24"/>
        </w:rPr>
        <w:t xml:space="preserve"> </w:t>
      </w:r>
      <w:r w:rsidRPr="0093298A">
        <w:rPr>
          <w:rFonts w:cs="Times New Roman"/>
          <w:bCs/>
          <w:szCs w:val="24"/>
        </w:rPr>
        <w:t>gūta</w:t>
      </w:r>
      <w:r w:rsidR="00DD4241" w:rsidRPr="0093298A">
        <w:rPr>
          <w:rFonts w:cs="Times New Roman"/>
          <w:bCs/>
          <w:szCs w:val="24"/>
        </w:rPr>
        <w:t>jam</w:t>
      </w:r>
      <w:r w:rsidRPr="0093298A">
        <w:rPr>
          <w:rFonts w:cs="Times New Roman"/>
          <w:bCs/>
          <w:szCs w:val="24"/>
        </w:rPr>
        <w:t xml:space="preserve"> labum</w:t>
      </w:r>
      <w:r w:rsidR="00DD4241" w:rsidRPr="0093298A">
        <w:rPr>
          <w:rFonts w:cs="Times New Roman"/>
          <w:bCs/>
          <w:szCs w:val="24"/>
        </w:rPr>
        <w:t xml:space="preserve">am no </w:t>
      </w:r>
      <w:r w:rsidRPr="0093298A">
        <w:rPr>
          <w:rFonts w:cs="Times New Roman"/>
          <w:bCs/>
          <w:szCs w:val="24"/>
        </w:rPr>
        <w:t>nodokļu samazinājuma</w:t>
      </w:r>
      <w:r w:rsidR="00640E28">
        <w:rPr>
          <w:rFonts w:cs="Times New Roman"/>
          <w:bCs/>
          <w:szCs w:val="24"/>
        </w:rPr>
        <w:t xml:space="preserve">, tādēļ </w:t>
      </w:r>
      <w:r w:rsidRPr="0093298A">
        <w:rPr>
          <w:rFonts w:cs="Times New Roman"/>
          <w:szCs w:val="24"/>
        </w:rPr>
        <w:t xml:space="preserve">valstij nodarītā materiālā zaudējuma apmērs </w:t>
      </w:r>
      <w:proofErr w:type="spellStart"/>
      <w:r w:rsidRPr="0093298A">
        <w:rPr>
          <w:rFonts w:cs="Times New Roman"/>
          <w:i/>
          <w:iCs/>
          <w:szCs w:val="24"/>
        </w:rPr>
        <w:t>de</w:t>
      </w:r>
      <w:proofErr w:type="spellEnd"/>
      <w:r w:rsidRPr="0093298A">
        <w:rPr>
          <w:rFonts w:cs="Times New Roman"/>
          <w:i/>
          <w:iCs/>
          <w:szCs w:val="24"/>
        </w:rPr>
        <w:t xml:space="preserve"> </w:t>
      </w:r>
      <w:proofErr w:type="spellStart"/>
      <w:r w:rsidRPr="0093298A">
        <w:rPr>
          <w:rFonts w:cs="Times New Roman"/>
          <w:i/>
          <w:iCs/>
          <w:szCs w:val="24"/>
        </w:rPr>
        <w:t>facto</w:t>
      </w:r>
      <w:proofErr w:type="spellEnd"/>
      <w:r w:rsidRPr="0093298A">
        <w:rPr>
          <w:rFonts w:cs="Times New Roman"/>
          <w:szCs w:val="24"/>
        </w:rPr>
        <w:t xml:space="preserve"> ir mazāks</w:t>
      </w:r>
      <w:r w:rsidR="007A002B" w:rsidRPr="0093298A">
        <w:rPr>
          <w:rFonts w:cs="Times New Roman"/>
          <w:szCs w:val="24"/>
        </w:rPr>
        <w:t xml:space="preserve">. </w:t>
      </w:r>
    </w:p>
    <w:p w14:paraId="788070CF" w14:textId="0405AD12" w:rsidR="00353411" w:rsidRPr="0093298A" w:rsidRDefault="00087115" w:rsidP="00353411">
      <w:pPr>
        <w:widowControl w:val="0"/>
        <w:spacing w:after="0" w:line="276" w:lineRule="auto"/>
        <w:ind w:firstLine="720"/>
        <w:jc w:val="both"/>
        <w:rPr>
          <w:rFonts w:cs="Times New Roman"/>
          <w:szCs w:val="24"/>
        </w:rPr>
      </w:pPr>
      <w:r w:rsidRPr="0093298A">
        <w:rPr>
          <w:rFonts w:cs="Times New Roman"/>
          <w:szCs w:val="24"/>
        </w:rPr>
        <w:t>[5.2.</w:t>
      </w:r>
      <w:r w:rsidR="00DD4241" w:rsidRPr="0093298A">
        <w:rPr>
          <w:rFonts w:cs="Times New Roman"/>
          <w:szCs w:val="24"/>
        </w:rPr>
        <w:t>3</w:t>
      </w:r>
      <w:r w:rsidRPr="0093298A">
        <w:rPr>
          <w:rFonts w:cs="Times New Roman"/>
          <w:szCs w:val="24"/>
        </w:rPr>
        <w:t>]</w:t>
      </w:r>
      <w:r w:rsidR="001D0383" w:rsidRPr="0093298A">
        <w:rPr>
          <w:rFonts w:cs="Times New Roman"/>
          <w:szCs w:val="24"/>
        </w:rPr>
        <w:t> </w:t>
      </w:r>
      <w:r w:rsidRPr="0093298A">
        <w:rPr>
          <w:rFonts w:cs="Times New Roman"/>
          <w:szCs w:val="24"/>
        </w:rPr>
        <w:t>A</w:t>
      </w:r>
      <w:r w:rsidR="001D0383" w:rsidRPr="0093298A">
        <w:rPr>
          <w:rFonts w:cs="Times New Roman"/>
          <w:szCs w:val="24"/>
        </w:rPr>
        <w:t xml:space="preserve">psūdzētajiem </w:t>
      </w:r>
      <w:r w:rsidR="00FB72EE">
        <w:rPr>
          <w:rFonts w:cs="Times New Roman"/>
          <w:szCs w:val="24"/>
        </w:rPr>
        <w:t>[pers. B]</w:t>
      </w:r>
      <w:r w:rsidR="001D0383" w:rsidRPr="0093298A">
        <w:rPr>
          <w:rFonts w:cs="Times New Roman"/>
          <w:szCs w:val="24"/>
        </w:rPr>
        <w:t xml:space="preserve"> un </w:t>
      </w:r>
      <w:r w:rsidR="00FB72EE">
        <w:rPr>
          <w:rFonts w:cs="Times New Roman"/>
          <w:szCs w:val="24"/>
        </w:rPr>
        <w:t>[pers. A]</w:t>
      </w:r>
      <w:r w:rsidR="001D0383" w:rsidRPr="0093298A">
        <w:rPr>
          <w:rFonts w:cs="Times New Roman"/>
          <w:szCs w:val="24"/>
        </w:rPr>
        <w:t xml:space="preserve"> inkriminētās darbības </w:t>
      </w:r>
      <w:r w:rsidR="007B29C9" w:rsidRPr="0093298A">
        <w:rPr>
          <w:rFonts w:cs="Times New Roman"/>
          <w:szCs w:val="24"/>
        </w:rPr>
        <w:t xml:space="preserve">faktiski </w:t>
      </w:r>
      <w:r w:rsidR="001D0383" w:rsidRPr="0093298A">
        <w:rPr>
          <w:rFonts w:cs="Times New Roman"/>
          <w:szCs w:val="24"/>
        </w:rPr>
        <w:t xml:space="preserve">veicis </w:t>
      </w:r>
      <w:r w:rsidR="00AB30B0" w:rsidRPr="0093298A">
        <w:rPr>
          <w:rFonts w:cs="Times New Roman"/>
          <w:szCs w:val="24"/>
        </w:rPr>
        <w:t>SIA „</w:t>
      </w:r>
      <w:r w:rsidR="00FB72EE">
        <w:rPr>
          <w:rFonts w:cs="Times New Roman"/>
          <w:szCs w:val="24"/>
        </w:rPr>
        <w:t>[Nosaukums A]</w:t>
      </w:r>
      <w:r w:rsidR="00AB30B0" w:rsidRPr="0093298A">
        <w:rPr>
          <w:rFonts w:cs="Times New Roman"/>
          <w:szCs w:val="24"/>
        </w:rPr>
        <w:t xml:space="preserve">” valdes loceklis un </w:t>
      </w:r>
      <w:r w:rsidR="00AB30B0" w:rsidRPr="00273CA3">
        <w:rPr>
          <w:rFonts w:cs="Times New Roman"/>
          <w:szCs w:val="24"/>
        </w:rPr>
        <w:t>paties</w:t>
      </w:r>
      <w:r w:rsidR="00273CA3" w:rsidRPr="00273CA3">
        <w:rPr>
          <w:rFonts w:cs="Times New Roman"/>
          <w:szCs w:val="24"/>
        </w:rPr>
        <w:t>ais</w:t>
      </w:r>
      <w:r w:rsidR="00AB30B0" w:rsidRPr="0093298A">
        <w:rPr>
          <w:rFonts w:cs="Times New Roman"/>
          <w:szCs w:val="24"/>
        </w:rPr>
        <w:t xml:space="preserve"> labuma guvējs </w:t>
      </w:r>
      <w:r w:rsidR="00FB72EE">
        <w:rPr>
          <w:rFonts w:cs="Times New Roman"/>
          <w:szCs w:val="24"/>
        </w:rPr>
        <w:t>[pers. D]</w:t>
      </w:r>
      <w:r w:rsidR="001D0383" w:rsidRPr="0093298A">
        <w:rPr>
          <w:rFonts w:cs="Times New Roman"/>
          <w:szCs w:val="24"/>
        </w:rPr>
        <w:t xml:space="preserve">, </w:t>
      </w:r>
      <w:r w:rsidR="007B29C9" w:rsidRPr="0093298A">
        <w:rPr>
          <w:rFonts w:cs="Times New Roman"/>
          <w:szCs w:val="24"/>
        </w:rPr>
        <w:t xml:space="preserve">jo tieši viņš </w:t>
      </w:r>
      <w:r w:rsidR="00C34935" w:rsidRPr="0093298A">
        <w:rPr>
          <w:rFonts w:cs="Times New Roman"/>
          <w:szCs w:val="24"/>
        </w:rPr>
        <w:t xml:space="preserve">uz strīdus darījumu pamata </w:t>
      </w:r>
      <w:r w:rsidR="007B29C9" w:rsidRPr="0093298A">
        <w:rPr>
          <w:rFonts w:cs="Times New Roman"/>
          <w:szCs w:val="24"/>
        </w:rPr>
        <w:t>pārskaitījis naudu</w:t>
      </w:r>
      <w:r w:rsidR="00C34935" w:rsidRPr="0093298A">
        <w:rPr>
          <w:rFonts w:cs="Times New Roman"/>
          <w:szCs w:val="24"/>
        </w:rPr>
        <w:t xml:space="preserve"> </w:t>
      </w:r>
      <w:r w:rsidR="001D0383" w:rsidRPr="0093298A">
        <w:rPr>
          <w:rFonts w:cs="Times New Roman"/>
          <w:szCs w:val="24"/>
        </w:rPr>
        <w:t>Latvijas uzņēmumiem</w:t>
      </w:r>
      <w:r w:rsidR="007B29C9" w:rsidRPr="0093298A">
        <w:rPr>
          <w:rFonts w:cs="Times New Roman"/>
          <w:szCs w:val="24"/>
        </w:rPr>
        <w:t xml:space="preserve"> un</w:t>
      </w:r>
      <w:r w:rsidR="001D0383" w:rsidRPr="0093298A">
        <w:rPr>
          <w:rFonts w:cs="Times New Roman"/>
          <w:szCs w:val="24"/>
        </w:rPr>
        <w:t xml:space="preserve"> </w:t>
      </w:r>
      <w:r w:rsidR="007B29C9" w:rsidRPr="0093298A">
        <w:rPr>
          <w:rFonts w:cs="Times New Roman"/>
          <w:szCs w:val="24"/>
        </w:rPr>
        <w:t xml:space="preserve">saņēmis maksājumus no </w:t>
      </w:r>
      <w:r w:rsidR="001D0383" w:rsidRPr="0093298A">
        <w:rPr>
          <w:rFonts w:cs="Times New Roman"/>
          <w:szCs w:val="24"/>
        </w:rPr>
        <w:t>Igaunijas uzņēmumiem</w:t>
      </w:r>
      <w:r w:rsidR="0040161D" w:rsidRPr="0093298A">
        <w:rPr>
          <w:rFonts w:cs="Times New Roman"/>
          <w:szCs w:val="24"/>
        </w:rPr>
        <w:t>.</w:t>
      </w:r>
      <w:r w:rsidR="00636E5D" w:rsidRPr="0093298A">
        <w:rPr>
          <w:rFonts w:cs="Times New Roman"/>
          <w:szCs w:val="24"/>
        </w:rPr>
        <w:t xml:space="preserve"> T</w:t>
      </w:r>
      <w:r w:rsidR="00DD4241" w:rsidRPr="0093298A">
        <w:rPr>
          <w:rFonts w:cs="Times New Roman"/>
          <w:szCs w:val="24"/>
        </w:rPr>
        <w:t>omēr</w:t>
      </w:r>
      <w:r w:rsidR="00636E5D" w:rsidRPr="0093298A">
        <w:rPr>
          <w:rFonts w:cs="Times New Roman"/>
          <w:szCs w:val="24"/>
        </w:rPr>
        <w:t xml:space="preserve"> apsūdzība par noziedzīgi iegūtu līdzekļu legalizēšanu</w:t>
      </w:r>
      <w:r w:rsidR="00640E28">
        <w:rPr>
          <w:rFonts w:cs="Times New Roman"/>
          <w:szCs w:val="24"/>
        </w:rPr>
        <w:t xml:space="preserve"> </w:t>
      </w:r>
      <w:r w:rsidR="00253C64">
        <w:rPr>
          <w:rFonts w:cs="Times New Roman"/>
          <w:szCs w:val="24"/>
        </w:rPr>
        <w:t xml:space="preserve">viņam </w:t>
      </w:r>
      <w:r w:rsidR="00640E28">
        <w:rPr>
          <w:rFonts w:cs="Times New Roman"/>
          <w:szCs w:val="24"/>
        </w:rPr>
        <w:t>nav celta</w:t>
      </w:r>
      <w:r w:rsidR="00636E5D" w:rsidRPr="0093298A">
        <w:rPr>
          <w:rFonts w:cs="Times New Roman"/>
          <w:szCs w:val="24"/>
        </w:rPr>
        <w:t xml:space="preserve">. </w:t>
      </w:r>
      <w:r w:rsidR="00DD4241" w:rsidRPr="0093298A">
        <w:rPr>
          <w:rFonts w:cs="Times New Roman"/>
          <w:szCs w:val="24"/>
        </w:rPr>
        <w:t>Tādēļ šāda apsūdzība</w:t>
      </w:r>
      <w:r w:rsidR="00636E5D" w:rsidRPr="0093298A">
        <w:rPr>
          <w:rFonts w:cs="Times New Roman"/>
          <w:szCs w:val="24"/>
        </w:rPr>
        <w:t xml:space="preserve"> nevarēja </w:t>
      </w:r>
      <w:r w:rsidR="00640E28">
        <w:rPr>
          <w:rFonts w:cs="Times New Roman"/>
          <w:szCs w:val="24"/>
        </w:rPr>
        <w:t>tikt</w:t>
      </w:r>
      <w:r w:rsidR="00636E5D" w:rsidRPr="0093298A">
        <w:rPr>
          <w:rFonts w:cs="Times New Roman"/>
          <w:szCs w:val="24"/>
        </w:rPr>
        <w:t xml:space="preserve"> izvirzīta arī </w:t>
      </w:r>
      <w:r w:rsidR="00FB72EE">
        <w:rPr>
          <w:rFonts w:cs="Times New Roman"/>
          <w:szCs w:val="24"/>
        </w:rPr>
        <w:t>[pers. B]</w:t>
      </w:r>
      <w:r w:rsidR="00636E5D" w:rsidRPr="0093298A">
        <w:rPr>
          <w:rFonts w:cs="Times New Roman"/>
          <w:szCs w:val="24"/>
        </w:rPr>
        <w:t xml:space="preserve">. </w:t>
      </w:r>
    </w:p>
    <w:p w14:paraId="1E196FF9" w14:textId="1900BEB6" w:rsidR="00A13602" w:rsidRPr="0093298A" w:rsidRDefault="00087115" w:rsidP="004D2ACA">
      <w:pPr>
        <w:widowControl w:val="0"/>
        <w:spacing w:after="0" w:line="276" w:lineRule="auto"/>
        <w:ind w:firstLine="720"/>
        <w:jc w:val="both"/>
        <w:rPr>
          <w:rFonts w:cs="Times New Roman"/>
          <w:szCs w:val="24"/>
        </w:rPr>
      </w:pPr>
      <w:r w:rsidRPr="0093298A">
        <w:rPr>
          <w:rFonts w:cs="Times New Roman"/>
          <w:szCs w:val="24"/>
        </w:rPr>
        <w:t>[5.2.</w:t>
      </w:r>
      <w:r w:rsidR="00DD4241" w:rsidRPr="0093298A">
        <w:rPr>
          <w:rFonts w:cs="Times New Roman"/>
          <w:szCs w:val="24"/>
        </w:rPr>
        <w:t>4</w:t>
      </w:r>
      <w:r w:rsidRPr="0093298A">
        <w:rPr>
          <w:rFonts w:cs="Times New Roman"/>
          <w:szCs w:val="24"/>
        </w:rPr>
        <w:t>]</w:t>
      </w:r>
      <w:r w:rsidR="001D0383" w:rsidRPr="0093298A">
        <w:rPr>
          <w:rFonts w:cs="Times New Roman"/>
          <w:szCs w:val="24"/>
        </w:rPr>
        <w:t> </w:t>
      </w:r>
      <w:r w:rsidRPr="0093298A">
        <w:rPr>
          <w:rFonts w:cs="Times New Roman"/>
          <w:szCs w:val="24"/>
        </w:rPr>
        <w:t xml:space="preserve">Tiesa ignorējusi </w:t>
      </w:r>
      <w:r w:rsidR="00684487" w:rsidRPr="0093298A">
        <w:rPr>
          <w:rFonts w:cs="Times New Roman"/>
          <w:szCs w:val="24"/>
        </w:rPr>
        <w:t>lietā esoš</w:t>
      </w:r>
      <w:r w:rsidR="00EE47AE" w:rsidRPr="0093298A">
        <w:rPr>
          <w:rFonts w:cs="Times New Roman"/>
          <w:szCs w:val="24"/>
        </w:rPr>
        <w:t xml:space="preserve">os pierādījumus, kas atspēko apsūdzētajam </w:t>
      </w:r>
      <w:r w:rsidR="00FB72EE">
        <w:rPr>
          <w:rFonts w:cs="Times New Roman"/>
          <w:szCs w:val="24"/>
        </w:rPr>
        <w:t>[pers. B]</w:t>
      </w:r>
      <w:r w:rsidR="00B7148A" w:rsidRPr="0093298A">
        <w:rPr>
          <w:rFonts w:cs="Times New Roman"/>
          <w:szCs w:val="24"/>
        </w:rPr>
        <w:t xml:space="preserve"> </w:t>
      </w:r>
      <w:r w:rsidR="00EE47AE" w:rsidRPr="0093298A">
        <w:rPr>
          <w:rFonts w:cs="Times New Roman"/>
          <w:szCs w:val="24"/>
        </w:rPr>
        <w:t>celto apsūdzību</w:t>
      </w:r>
      <w:r w:rsidR="00293289">
        <w:rPr>
          <w:rFonts w:cs="Times New Roman"/>
          <w:szCs w:val="24"/>
        </w:rPr>
        <w:t>, proti</w:t>
      </w:r>
      <w:r w:rsidR="00B7148A" w:rsidRPr="0093298A">
        <w:rPr>
          <w:rFonts w:cs="Times New Roman"/>
          <w:szCs w:val="24"/>
        </w:rPr>
        <w:t>:</w:t>
      </w:r>
      <w:r w:rsidR="00EE47AE" w:rsidRPr="0093298A">
        <w:rPr>
          <w:rFonts w:cs="Times New Roman"/>
          <w:szCs w:val="24"/>
        </w:rPr>
        <w:t xml:space="preserve"> </w:t>
      </w:r>
      <w:r w:rsidR="00F1208D" w:rsidRPr="0093298A">
        <w:rPr>
          <w:rFonts w:cs="Times New Roman"/>
          <w:szCs w:val="24"/>
        </w:rPr>
        <w:t>1</w:t>
      </w:r>
      <w:r w:rsidR="00684487" w:rsidRPr="0093298A">
        <w:rPr>
          <w:rFonts w:cs="Times New Roman"/>
          <w:szCs w:val="24"/>
        </w:rPr>
        <w:t>)</w:t>
      </w:r>
      <w:r w:rsidR="00EE47AE" w:rsidRPr="0093298A">
        <w:rPr>
          <w:rFonts w:cs="Times New Roman"/>
          <w:szCs w:val="24"/>
        </w:rPr>
        <w:t> </w:t>
      </w:r>
      <w:r w:rsidR="00FB72EE">
        <w:rPr>
          <w:rFonts w:cs="Times New Roman"/>
          <w:szCs w:val="24"/>
        </w:rPr>
        <w:t>[pers. B]</w:t>
      </w:r>
      <w:r w:rsidR="00684487" w:rsidRPr="0093298A">
        <w:rPr>
          <w:rFonts w:cs="Times New Roman"/>
          <w:szCs w:val="24"/>
        </w:rPr>
        <w:t xml:space="preserve"> pirmās instances tiesā sniegt</w:t>
      </w:r>
      <w:r w:rsidR="005A2C7F" w:rsidRPr="0093298A">
        <w:rPr>
          <w:rFonts w:cs="Times New Roman"/>
          <w:szCs w:val="24"/>
        </w:rPr>
        <w:t>ās</w:t>
      </w:r>
      <w:r w:rsidR="00684487" w:rsidRPr="0093298A">
        <w:rPr>
          <w:rFonts w:cs="Times New Roman"/>
          <w:szCs w:val="24"/>
        </w:rPr>
        <w:t xml:space="preserve"> liecīb</w:t>
      </w:r>
      <w:r w:rsidR="005A2C7F" w:rsidRPr="0093298A">
        <w:rPr>
          <w:rFonts w:cs="Times New Roman"/>
          <w:szCs w:val="24"/>
        </w:rPr>
        <w:t>as</w:t>
      </w:r>
      <w:r w:rsidR="0092293C" w:rsidRPr="0093298A">
        <w:rPr>
          <w:rFonts w:cs="Times New Roman"/>
          <w:szCs w:val="24"/>
        </w:rPr>
        <w:t xml:space="preserve">, ka </w:t>
      </w:r>
      <w:r w:rsidR="00E033D9" w:rsidRPr="0093298A">
        <w:rPr>
          <w:rFonts w:cs="Times New Roman"/>
          <w:szCs w:val="24"/>
        </w:rPr>
        <w:t xml:space="preserve">viņš nav bijis saistīts ar Igaunijas uzņēmumiem, bet </w:t>
      </w:r>
      <w:r w:rsidR="0092293C" w:rsidRPr="0093298A">
        <w:rPr>
          <w:rFonts w:cs="Times New Roman"/>
          <w:szCs w:val="24"/>
        </w:rPr>
        <w:t xml:space="preserve">profesionālo darbību </w:t>
      </w:r>
      <w:r w:rsidR="00253C64">
        <w:rPr>
          <w:rFonts w:cs="Times New Roman"/>
          <w:szCs w:val="24"/>
        </w:rPr>
        <w:t>šajā valstī</w:t>
      </w:r>
      <w:r w:rsidR="00640E28">
        <w:rPr>
          <w:rFonts w:cs="Times New Roman"/>
          <w:szCs w:val="24"/>
        </w:rPr>
        <w:t xml:space="preserve"> veicis</w:t>
      </w:r>
      <w:r w:rsidR="00640E28" w:rsidRPr="0093298A">
        <w:rPr>
          <w:rFonts w:cs="Times New Roman"/>
          <w:szCs w:val="24"/>
        </w:rPr>
        <w:t xml:space="preserve"> </w:t>
      </w:r>
      <w:r w:rsidR="00FB72EE">
        <w:rPr>
          <w:rFonts w:cs="Times New Roman"/>
          <w:szCs w:val="24"/>
        </w:rPr>
        <w:t>[pers. C]</w:t>
      </w:r>
      <w:r w:rsidR="00684487" w:rsidRPr="0093298A">
        <w:rPr>
          <w:rFonts w:cs="Times New Roman"/>
          <w:szCs w:val="24"/>
        </w:rPr>
        <w:t xml:space="preserve">; </w:t>
      </w:r>
      <w:r w:rsidR="004D2ACA" w:rsidRPr="0093298A">
        <w:rPr>
          <w:rFonts w:cs="Times New Roman"/>
          <w:szCs w:val="24"/>
        </w:rPr>
        <w:t>2)</w:t>
      </w:r>
      <w:r w:rsidR="001D512E">
        <w:rPr>
          <w:rFonts w:cs="Times New Roman"/>
          <w:szCs w:val="24"/>
        </w:rPr>
        <w:t> </w:t>
      </w:r>
      <w:r w:rsidR="00765818" w:rsidRPr="0093298A">
        <w:rPr>
          <w:rFonts w:cs="Times New Roman"/>
          <w:szCs w:val="24"/>
        </w:rPr>
        <w:t xml:space="preserve">to, ka </w:t>
      </w:r>
      <w:r w:rsidR="004D2ACA" w:rsidRPr="0093298A">
        <w:rPr>
          <w:rFonts w:cs="Times New Roman"/>
          <w:szCs w:val="24"/>
        </w:rPr>
        <w:t>SIA</w:t>
      </w:r>
      <w:r w:rsidR="001D512E">
        <w:rPr>
          <w:rFonts w:cs="Times New Roman"/>
          <w:szCs w:val="24"/>
        </w:rPr>
        <w:t> </w:t>
      </w:r>
      <w:r w:rsidR="00293289">
        <w:rPr>
          <w:rFonts w:cs="Times New Roman"/>
          <w:szCs w:val="24"/>
        </w:rPr>
        <w:t>„</w:t>
      </w:r>
      <w:r w:rsidR="00FB72EE">
        <w:rPr>
          <w:rFonts w:cs="Times New Roman"/>
          <w:szCs w:val="24"/>
        </w:rPr>
        <w:t>[Nosaukums A]</w:t>
      </w:r>
      <w:r w:rsidR="004D2ACA" w:rsidRPr="0093298A">
        <w:rPr>
          <w:rFonts w:cs="Times New Roman"/>
          <w:szCs w:val="24"/>
        </w:rPr>
        <w:t xml:space="preserve">” patiesais labuma guvējs un valdes loceklis </w:t>
      </w:r>
      <w:r w:rsidR="00C91645" w:rsidRPr="0093298A">
        <w:rPr>
          <w:rFonts w:cs="Times New Roman"/>
          <w:szCs w:val="24"/>
        </w:rPr>
        <w:t xml:space="preserve">bija </w:t>
      </w:r>
      <w:r w:rsidR="00FB72EE">
        <w:rPr>
          <w:rFonts w:cs="Times New Roman"/>
          <w:szCs w:val="24"/>
        </w:rPr>
        <w:t>[pers. D]</w:t>
      </w:r>
      <w:r w:rsidR="00C91645" w:rsidRPr="0093298A">
        <w:rPr>
          <w:rFonts w:cs="Times New Roman"/>
          <w:szCs w:val="24"/>
        </w:rPr>
        <w:t xml:space="preserve"> un tieši viņš </w:t>
      </w:r>
      <w:r w:rsidR="004D2ACA" w:rsidRPr="0093298A">
        <w:rPr>
          <w:rFonts w:cs="Times New Roman"/>
          <w:szCs w:val="24"/>
        </w:rPr>
        <w:t>lēma</w:t>
      </w:r>
      <w:r w:rsidR="00640E28">
        <w:rPr>
          <w:rFonts w:cs="Times New Roman"/>
          <w:szCs w:val="24"/>
        </w:rPr>
        <w:t>,</w:t>
      </w:r>
      <w:r w:rsidR="00DD4241" w:rsidRPr="0093298A">
        <w:rPr>
          <w:rFonts w:cs="Times New Roman"/>
          <w:szCs w:val="24"/>
        </w:rPr>
        <w:t xml:space="preserve"> kā</w:t>
      </w:r>
      <w:r w:rsidR="004D2ACA" w:rsidRPr="0093298A">
        <w:rPr>
          <w:rFonts w:cs="Times New Roman"/>
          <w:szCs w:val="24"/>
        </w:rPr>
        <w:t xml:space="preserve"> rī</w:t>
      </w:r>
      <w:r w:rsidR="00DD4241" w:rsidRPr="0093298A">
        <w:rPr>
          <w:rFonts w:cs="Times New Roman"/>
          <w:szCs w:val="24"/>
        </w:rPr>
        <w:t>koties</w:t>
      </w:r>
      <w:r w:rsidR="004D2ACA" w:rsidRPr="0093298A">
        <w:rPr>
          <w:rFonts w:cs="Times New Roman"/>
          <w:szCs w:val="24"/>
        </w:rPr>
        <w:t xml:space="preserve"> ar naudas līdzekļiem; 3</w:t>
      </w:r>
      <w:r w:rsidR="00684487" w:rsidRPr="0093298A">
        <w:rPr>
          <w:rFonts w:cs="Times New Roman"/>
          <w:szCs w:val="24"/>
        </w:rPr>
        <w:t>)</w:t>
      </w:r>
      <w:r w:rsidR="00FD19EA">
        <w:rPr>
          <w:rFonts w:cs="Times New Roman"/>
          <w:szCs w:val="24"/>
        </w:rPr>
        <w:t> </w:t>
      </w:r>
      <w:r w:rsidR="00684487" w:rsidRPr="0093298A">
        <w:rPr>
          <w:rFonts w:cs="Times New Roman"/>
          <w:szCs w:val="24"/>
        </w:rPr>
        <w:t>apskates protokol</w:t>
      </w:r>
      <w:r w:rsidR="005A2C7F" w:rsidRPr="0093298A">
        <w:rPr>
          <w:rFonts w:cs="Times New Roman"/>
          <w:szCs w:val="24"/>
        </w:rPr>
        <w:t>os norādītās ziņa</w:t>
      </w:r>
      <w:r w:rsidR="00253C64">
        <w:rPr>
          <w:rFonts w:cs="Times New Roman"/>
          <w:szCs w:val="24"/>
        </w:rPr>
        <w:t>s</w:t>
      </w:r>
      <w:r w:rsidR="005A2C7F" w:rsidRPr="0093298A">
        <w:rPr>
          <w:rFonts w:cs="Times New Roman"/>
          <w:szCs w:val="24"/>
        </w:rPr>
        <w:t xml:space="preserve">, ka </w:t>
      </w:r>
      <w:r w:rsidR="0092293C" w:rsidRPr="0093298A">
        <w:rPr>
          <w:rFonts w:cs="Times New Roman"/>
          <w:szCs w:val="24"/>
        </w:rPr>
        <w:t xml:space="preserve">pie </w:t>
      </w:r>
      <w:r w:rsidR="00FB72EE">
        <w:rPr>
          <w:rFonts w:cs="Times New Roman"/>
          <w:szCs w:val="24"/>
        </w:rPr>
        <w:t>[pers. D]</w:t>
      </w:r>
      <w:r w:rsidR="0092293C" w:rsidRPr="0093298A">
        <w:rPr>
          <w:rFonts w:cs="Times New Roman"/>
          <w:szCs w:val="24"/>
        </w:rPr>
        <w:t xml:space="preserve"> atrastas darījumu </w:t>
      </w:r>
      <w:r w:rsidR="00293289" w:rsidRPr="0093298A">
        <w:rPr>
          <w:rFonts w:cs="Times New Roman"/>
          <w:szCs w:val="24"/>
        </w:rPr>
        <w:t xml:space="preserve">ar Igaunijas uzņēmumiem </w:t>
      </w:r>
      <w:r w:rsidR="0092293C" w:rsidRPr="0093298A">
        <w:rPr>
          <w:rFonts w:cs="Times New Roman"/>
          <w:szCs w:val="24"/>
        </w:rPr>
        <w:t>sagataves</w:t>
      </w:r>
      <w:r w:rsidR="00640E28">
        <w:rPr>
          <w:rFonts w:cs="Times New Roman"/>
          <w:szCs w:val="24"/>
        </w:rPr>
        <w:t>,</w:t>
      </w:r>
      <w:r w:rsidR="00765818" w:rsidRPr="0093298A">
        <w:rPr>
          <w:rFonts w:cs="Times New Roman"/>
          <w:szCs w:val="24"/>
        </w:rPr>
        <w:t xml:space="preserve"> rēķin</w:t>
      </w:r>
      <w:r w:rsidR="00640E28">
        <w:rPr>
          <w:rFonts w:cs="Times New Roman"/>
          <w:szCs w:val="24"/>
        </w:rPr>
        <w:t>i</w:t>
      </w:r>
      <w:r w:rsidR="00765818" w:rsidRPr="0093298A">
        <w:rPr>
          <w:rFonts w:cs="Times New Roman"/>
          <w:szCs w:val="24"/>
        </w:rPr>
        <w:t xml:space="preserve"> (no angļu valodas –</w:t>
      </w:r>
      <w:r w:rsidR="00C91645" w:rsidRPr="0093298A">
        <w:rPr>
          <w:rFonts w:cs="Times New Roman"/>
          <w:szCs w:val="24"/>
        </w:rPr>
        <w:t xml:space="preserve"> </w:t>
      </w:r>
      <w:proofErr w:type="spellStart"/>
      <w:r w:rsidR="00765818" w:rsidRPr="0093298A">
        <w:rPr>
          <w:rFonts w:cs="Times New Roman"/>
          <w:i/>
          <w:iCs/>
          <w:szCs w:val="24"/>
        </w:rPr>
        <w:t>invoice</w:t>
      </w:r>
      <w:proofErr w:type="spellEnd"/>
      <w:r w:rsidR="00765818" w:rsidRPr="0093298A">
        <w:rPr>
          <w:rFonts w:cs="Times New Roman"/>
          <w:szCs w:val="24"/>
        </w:rPr>
        <w:t>)</w:t>
      </w:r>
      <w:r w:rsidR="005A2C7F" w:rsidRPr="0093298A">
        <w:rPr>
          <w:rFonts w:cs="Times New Roman"/>
          <w:szCs w:val="24"/>
        </w:rPr>
        <w:t>, kā arī</w:t>
      </w:r>
      <w:r w:rsidR="0092293C" w:rsidRPr="0093298A">
        <w:rPr>
          <w:rFonts w:cs="Times New Roman"/>
          <w:szCs w:val="24"/>
        </w:rPr>
        <w:t xml:space="preserve"> OU „</w:t>
      </w:r>
      <w:r w:rsidR="00F42811">
        <w:rPr>
          <w:rFonts w:cs="Times New Roman"/>
          <w:szCs w:val="24"/>
        </w:rPr>
        <w:t>[Nosaukums B]</w:t>
      </w:r>
      <w:r w:rsidR="0092293C" w:rsidRPr="0093298A">
        <w:rPr>
          <w:rFonts w:cs="Times New Roman"/>
          <w:szCs w:val="24"/>
        </w:rPr>
        <w:t>” un OU „</w:t>
      </w:r>
      <w:r w:rsidR="00F42811">
        <w:rPr>
          <w:rFonts w:cs="Times New Roman"/>
          <w:szCs w:val="24"/>
        </w:rPr>
        <w:t>[Nosaukums C]</w:t>
      </w:r>
      <w:r w:rsidR="0092293C" w:rsidRPr="0093298A">
        <w:rPr>
          <w:rFonts w:cs="Times New Roman"/>
          <w:szCs w:val="24"/>
        </w:rPr>
        <w:t xml:space="preserve">” zīmogi; </w:t>
      </w:r>
      <w:r w:rsidR="004D2ACA" w:rsidRPr="0093298A">
        <w:rPr>
          <w:rFonts w:cs="Times New Roman"/>
          <w:szCs w:val="24"/>
        </w:rPr>
        <w:t>4</w:t>
      </w:r>
      <w:r w:rsidR="00C523CB" w:rsidRPr="0093298A">
        <w:rPr>
          <w:rFonts w:cs="Times New Roman"/>
          <w:szCs w:val="24"/>
        </w:rPr>
        <w:t xml:space="preserve">) liecinieka </w:t>
      </w:r>
      <w:r w:rsidR="00F42811">
        <w:rPr>
          <w:rFonts w:cs="Times New Roman"/>
          <w:szCs w:val="24"/>
        </w:rPr>
        <w:t>[pers. F]</w:t>
      </w:r>
      <w:r w:rsidR="00C523CB" w:rsidRPr="0093298A">
        <w:rPr>
          <w:rFonts w:cs="Times New Roman"/>
          <w:szCs w:val="24"/>
        </w:rPr>
        <w:t xml:space="preserve"> </w:t>
      </w:r>
      <w:r w:rsidR="001D72EA" w:rsidRPr="0093298A">
        <w:rPr>
          <w:rFonts w:cs="Times New Roman"/>
          <w:szCs w:val="24"/>
        </w:rPr>
        <w:t>liecības</w:t>
      </w:r>
      <w:r w:rsidR="0092293C" w:rsidRPr="0093298A">
        <w:rPr>
          <w:rFonts w:cs="Times New Roman"/>
          <w:szCs w:val="24"/>
        </w:rPr>
        <w:t>, ka uzņēmumus Igaunijā palīdzēja reģistrēt, uzraudzīja</w:t>
      </w:r>
      <w:r w:rsidR="00640E28">
        <w:rPr>
          <w:rFonts w:cs="Times New Roman"/>
          <w:szCs w:val="24"/>
        </w:rPr>
        <w:t xml:space="preserve"> un </w:t>
      </w:r>
      <w:r w:rsidR="0092293C" w:rsidRPr="0093298A">
        <w:rPr>
          <w:rFonts w:cs="Times New Roman"/>
          <w:szCs w:val="24"/>
        </w:rPr>
        <w:t xml:space="preserve">to grāmatvedību </w:t>
      </w:r>
      <w:r w:rsidR="00640E28">
        <w:rPr>
          <w:rFonts w:cs="Times New Roman"/>
          <w:szCs w:val="24"/>
        </w:rPr>
        <w:t xml:space="preserve">kārtoja </w:t>
      </w:r>
      <w:r w:rsidR="00FB72EE">
        <w:rPr>
          <w:rFonts w:cs="Times New Roman"/>
          <w:szCs w:val="24"/>
        </w:rPr>
        <w:t>[pers. C]</w:t>
      </w:r>
      <w:r w:rsidR="00353411" w:rsidRPr="0093298A">
        <w:rPr>
          <w:rFonts w:cs="Times New Roman"/>
          <w:szCs w:val="24"/>
        </w:rPr>
        <w:t xml:space="preserve">; </w:t>
      </w:r>
      <w:r w:rsidR="004D2ACA" w:rsidRPr="0093298A">
        <w:rPr>
          <w:rFonts w:cs="Times New Roman"/>
          <w:szCs w:val="24"/>
        </w:rPr>
        <w:t>5</w:t>
      </w:r>
      <w:r w:rsidR="00353411" w:rsidRPr="0093298A">
        <w:rPr>
          <w:rFonts w:cs="Times New Roman"/>
          <w:szCs w:val="24"/>
        </w:rPr>
        <w:t xml:space="preserve">) liecinieka </w:t>
      </w:r>
      <w:r w:rsidR="00F42811">
        <w:rPr>
          <w:rFonts w:cs="Times New Roman"/>
          <w:szCs w:val="24"/>
        </w:rPr>
        <w:t>[pers. G]</w:t>
      </w:r>
      <w:r w:rsidR="00353411" w:rsidRPr="0093298A">
        <w:rPr>
          <w:rFonts w:cs="Times New Roman"/>
          <w:szCs w:val="24"/>
        </w:rPr>
        <w:t xml:space="preserve"> liecī</w:t>
      </w:r>
      <w:r w:rsidR="005A2C7F" w:rsidRPr="0093298A">
        <w:rPr>
          <w:rFonts w:cs="Times New Roman"/>
          <w:szCs w:val="24"/>
        </w:rPr>
        <w:t>bas, ka</w:t>
      </w:r>
      <w:r w:rsidR="0092293C" w:rsidRPr="0093298A">
        <w:rPr>
          <w:rFonts w:cs="Times New Roman"/>
          <w:szCs w:val="24"/>
        </w:rPr>
        <w:t xml:space="preserve"> </w:t>
      </w:r>
      <w:r w:rsidR="00FB72EE">
        <w:rPr>
          <w:rFonts w:cs="Times New Roman"/>
          <w:szCs w:val="24"/>
        </w:rPr>
        <w:t>[pers. B]</w:t>
      </w:r>
      <w:r w:rsidR="005A2C7F" w:rsidRPr="0093298A">
        <w:rPr>
          <w:rFonts w:cs="Times New Roman"/>
          <w:szCs w:val="24"/>
        </w:rPr>
        <w:t xml:space="preserve"> nav</w:t>
      </w:r>
      <w:r w:rsidR="0092293C" w:rsidRPr="0093298A">
        <w:rPr>
          <w:rFonts w:cs="Times New Roman"/>
          <w:szCs w:val="24"/>
        </w:rPr>
        <w:t xml:space="preserve"> saistība</w:t>
      </w:r>
      <w:r w:rsidR="005A2C7F" w:rsidRPr="0093298A">
        <w:rPr>
          <w:rFonts w:cs="Times New Roman"/>
          <w:szCs w:val="24"/>
        </w:rPr>
        <w:t>s</w:t>
      </w:r>
      <w:r w:rsidR="0092293C" w:rsidRPr="0093298A">
        <w:rPr>
          <w:rFonts w:cs="Times New Roman"/>
          <w:szCs w:val="24"/>
        </w:rPr>
        <w:t xml:space="preserve"> ar Igaunijas uzņēmumiem</w:t>
      </w:r>
      <w:r w:rsidR="00353411" w:rsidRPr="0093298A">
        <w:rPr>
          <w:rFonts w:cs="Times New Roman"/>
          <w:szCs w:val="24"/>
        </w:rPr>
        <w:t xml:space="preserve">; </w:t>
      </w:r>
      <w:r w:rsidR="004D2ACA" w:rsidRPr="0093298A">
        <w:rPr>
          <w:rFonts w:cs="Times New Roman"/>
          <w:szCs w:val="24"/>
        </w:rPr>
        <w:t>6</w:t>
      </w:r>
      <w:r w:rsidR="00353411" w:rsidRPr="0093298A">
        <w:rPr>
          <w:rFonts w:cs="Times New Roman"/>
          <w:szCs w:val="24"/>
        </w:rPr>
        <w:t xml:space="preserve">) liecinieka </w:t>
      </w:r>
      <w:r w:rsidR="00FB72EE">
        <w:rPr>
          <w:rFonts w:cs="Times New Roman"/>
          <w:szCs w:val="24"/>
        </w:rPr>
        <w:t>[pers. D]</w:t>
      </w:r>
      <w:r w:rsidR="00353411" w:rsidRPr="0093298A">
        <w:rPr>
          <w:rFonts w:cs="Times New Roman"/>
          <w:szCs w:val="24"/>
        </w:rPr>
        <w:t xml:space="preserve"> liecīb</w:t>
      </w:r>
      <w:r w:rsidR="005A2C7F" w:rsidRPr="0093298A">
        <w:rPr>
          <w:rFonts w:cs="Times New Roman"/>
          <w:szCs w:val="24"/>
        </w:rPr>
        <w:t>as</w:t>
      </w:r>
      <w:r w:rsidR="0092293C" w:rsidRPr="0093298A">
        <w:rPr>
          <w:rFonts w:cs="Times New Roman"/>
          <w:szCs w:val="24"/>
        </w:rPr>
        <w:t xml:space="preserve">, ka </w:t>
      </w:r>
      <w:r w:rsidR="00253C64" w:rsidRPr="0093298A">
        <w:rPr>
          <w:rFonts w:cs="Times New Roman"/>
          <w:szCs w:val="24"/>
        </w:rPr>
        <w:t xml:space="preserve">saistībā ar apsūdzībā norādītajiem apstākļiem </w:t>
      </w:r>
      <w:r w:rsidR="0092293C" w:rsidRPr="0093298A">
        <w:rPr>
          <w:rFonts w:cs="Times New Roman"/>
          <w:szCs w:val="24"/>
        </w:rPr>
        <w:t>n</w:t>
      </w:r>
      <w:r w:rsidR="00C91645" w:rsidRPr="0093298A">
        <w:rPr>
          <w:rFonts w:cs="Times New Roman"/>
          <w:szCs w:val="24"/>
        </w:rPr>
        <w:t xml:space="preserve">av </w:t>
      </w:r>
      <w:r w:rsidR="00253C64">
        <w:rPr>
          <w:rFonts w:cs="Times New Roman"/>
          <w:szCs w:val="24"/>
        </w:rPr>
        <w:t>pastāvējusi</w:t>
      </w:r>
      <w:r w:rsidR="0092293C" w:rsidRPr="0093298A">
        <w:rPr>
          <w:rFonts w:cs="Times New Roman"/>
          <w:szCs w:val="24"/>
        </w:rPr>
        <w:t xml:space="preserve"> vienošanās</w:t>
      </w:r>
      <w:r w:rsidR="00253C64">
        <w:rPr>
          <w:rFonts w:cs="Times New Roman"/>
          <w:szCs w:val="24"/>
        </w:rPr>
        <w:t xml:space="preserve"> </w:t>
      </w:r>
      <w:r w:rsidR="00253C64" w:rsidRPr="0093298A">
        <w:rPr>
          <w:rFonts w:cs="Times New Roman"/>
          <w:szCs w:val="24"/>
        </w:rPr>
        <w:t xml:space="preserve">ar </w:t>
      </w:r>
      <w:r w:rsidR="00FB72EE">
        <w:rPr>
          <w:rFonts w:cs="Times New Roman"/>
          <w:szCs w:val="24"/>
        </w:rPr>
        <w:t>[pers. B]</w:t>
      </w:r>
      <w:r w:rsidR="000A4B6A" w:rsidRPr="0093298A">
        <w:rPr>
          <w:rFonts w:cs="Times New Roman"/>
          <w:szCs w:val="24"/>
        </w:rPr>
        <w:t>.</w:t>
      </w:r>
    </w:p>
    <w:p w14:paraId="3A9C5B1C" w14:textId="7966C4AD" w:rsidR="00765818" w:rsidRPr="0093298A" w:rsidRDefault="00765818" w:rsidP="00765818">
      <w:pPr>
        <w:widowControl w:val="0"/>
        <w:spacing w:after="0" w:line="276" w:lineRule="auto"/>
        <w:ind w:firstLine="720"/>
        <w:jc w:val="both"/>
        <w:rPr>
          <w:rFonts w:cs="Times New Roman"/>
          <w:bCs/>
          <w:szCs w:val="24"/>
          <w:shd w:val="clear" w:color="auto" w:fill="FFFFFF"/>
        </w:rPr>
      </w:pPr>
      <w:r w:rsidRPr="0093298A">
        <w:rPr>
          <w:rFonts w:cs="Times New Roman"/>
          <w:szCs w:val="24"/>
        </w:rPr>
        <w:t xml:space="preserve">[5.2.5] Tiesa nav izvērtējusi </w:t>
      </w:r>
      <w:r w:rsidRPr="0093298A">
        <w:rPr>
          <w:rFonts w:cs="Times New Roman"/>
          <w:bCs/>
          <w:szCs w:val="24"/>
          <w:shd w:val="clear" w:color="auto" w:fill="FFFFFF"/>
        </w:rPr>
        <w:t xml:space="preserve">pretrunas liecinieka </w:t>
      </w:r>
      <w:r w:rsidR="00FB72EE">
        <w:rPr>
          <w:rFonts w:cs="Times New Roman"/>
          <w:bCs/>
          <w:szCs w:val="24"/>
          <w:shd w:val="clear" w:color="auto" w:fill="FFFFFF"/>
        </w:rPr>
        <w:t>[pers. D]</w:t>
      </w:r>
      <w:r w:rsidRPr="0093298A">
        <w:rPr>
          <w:rFonts w:cs="Times New Roman"/>
          <w:bCs/>
          <w:szCs w:val="24"/>
          <w:shd w:val="clear" w:color="auto" w:fill="FFFFFF"/>
        </w:rPr>
        <w:t xml:space="preserve"> liecībās, proti, 2014. gada 12. jūnijā viņš liecināj</w:t>
      </w:r>
      <w:r w:rsidR="00253C64">
        <w:rPr>
          <w:rFonts w:cs="Times New Roman"/>
          <w:bCs/>
          <w:szCs w:val="24"/>
          <w:shd w:val="clear" w:color="auto" w:fill="FFFFFF"/>
        </w:rPr>
        <w:t>is</w:t>
      </w:r>
      <w:r w:rsidRPr="0093298A">
        <w:rPr>
          <w:rFonts w:cs="Times New Roman"/>
          <w:bCs/>
          <w:szCs w:val="24"/>
          <w:shd w:val="clear" w:color="auto" w:fill="FFFFFF"/>
        </w:rPr>
        <w:t>, ka</w:t>
      </w:r>
      <w:r w:rsidR="00C91645" w:rsidRPr="0093298A">
        <w:rPr>
          <w:rFonts w:cs="Times New Roman"/>
          <w:bCs/>
          <w:szCs w:val="24"/>
          <w:shd w:val="clear" w:color="auto" w:fill="FFFFFF"/>
        </w:rPr>
        <w:t>: 1)</w:t>
      </w:r>
      <w:r w:rsidR="001D512E">
        <w:rPr>
          <w:rFonts w:cs="Times New Roman"/>
          <w:bCs/>
          <w:szCs w:val="24"/>
          <w:shd w:val="clear" w:color="auto" w:fill="FFFFFF"/>
        </w:rPr>
        <w:t> </w:t>
      </w:r>
      <w:r w:rsidRPr="0093298A">
        <w:rPr>
          <w:rFonts w:cs="Times New Roman"/>
          <w:bCs/>
          <w:szCs w:val="24"/>
          <w:shd w:val="clear" w:color="auto" w:fill="FFFFFF"/>
        </w:rPr>
        <w:t>darījumi ar OU „</w:t>
      </w:r>
      <w:r w:rsidR="00F42811">
        <w:rPr>
          <w:rFonts w:cs="Times New Roman"/>
          <w:bCs/>
          <w:szCs w:val="24"/>
          <w:shd w:val="clear" w:color="auto" w:fill="FFFFFF"/>
        </w:rPr>
        <w:t>[Nosaukums B]</w:t>
      </w:r>
      <w:r w:rsidRPr="0093298A">
        <w:rPr>
          <w:rFonts w:cs="Times New Roman"/>
          <w:bCs/>
          <w:szCs w:val="24"/>
          <w:shd w:val="clear" w:color="auto" w:fill="FFFFFF"/>
        </w:rPr>
        <w:t>” un OU „</w:t>
      </w:r>
      <w:r w:rsidR="00F42811">
        <w:rPr>
          <w:rFonts w:cs="Times New Roman"/>
          <w:bCs/>
          <w:szCs w:val="24"/>
          <w:shd w:val="clear" w:color="auto" w:fill="FFFFFF"/>
        </w:rPr>
        <w:t>[Nosaukums C]</w:t>
      </w:r>
      <w:r w:rsidRPr="0093298A">
        <w:rPr>
          <w:rFonts w:cs="Times New Roman"/>
          <w:bCs/>
          <w:szCs w:val="24"/>
          <w:shd w:val="clear" w:color="auto" w:fill="FFFFFF"/>
        </w:rPr>
        <w:t xml:space="preserve">” tika noslēgti, lai grāmatvedībā atspoguļotu reālus pārdošanas </w:t>
      </w:r>
      <w:r w:rsidRPr="0093298A">
        <w:rPr>
          <w:rFonts w:cs="Times New Roman"/>
          <w:bCs/>
          <w:szCs w:val="24"/>
          <w:shd w:val="clear" w:color="auto" w:fill="FFFFFF"/>
        </w:rPr>
        <w:lastRenderedPageBreak/>
        <w:t>darījumus ar ār</w:t>
      </w:r>
      <w:r w:rsidR="00640E28">
        <w:rPr>
          <w:rFonts w:cs="Times New Roman"/>
          <w:bCs/>
          <w:szCs w:val="24"/>
          <w:shd w:val="clear" w:color="auto" w:fill="FFFFFF"/>
        </w:rPr>
        <w:t>valstu</w:t>
      </w:r>
      <w:r w:rsidRPr="0093298A">
        <w:rPr>
          <w:rFonts w:cs="Times New Roman"/>
          <w:bCs/>
          <w:szCs w:val="24"/>
          <w:shd w:val="clear" w:color="auto" w:fill="FFFFFF"/>
        </w:rPr>
        <w:t xml:space="preserve"> klientiem, kuri par precēm norēķinājušies skaidrā naudā; 2)</w:t>
      </w:r>
      <w:r w:rsidR="001D512E">
        <w:rPr>
          <w:rFonts w:cs="Times New Roman"/>
          <w:bCs/>
          <w:szCs w:val="24"/>
          <w:shd w:val="clear" w:color="auto" w:fill="FFFFFF"/>
        </w:rPr>
        <w:t> </w:t>
      </w:r>
      <w:r w:rsidRPr="0093298A">
        <w:rPr>
          <w:rFonts w:cs="Times New Roman"/>
          <w:bCs/>
          <w:szCs w:val="24"/>
          <w:shd w:val="clear" w:color="auto" w:fill="FFFFFF"/>
        </w:rPr>
        <w:t xml:space="preserve">ar Latvijas uzņēmumiem </w:t>
      </w:r>
      <w:r w:rsidR="00640E28">
        <w:rPr>
          <w:rFonts w:cs="Times New Roman"/>
          <w:bCs/>
          <w:szCs w:val="24"/>
          <w:shd w:val="clear" w:color="auto" w:fill="FFFFFF"/>
        </w:rPr>
        <w:t xml:space="preserve">viņš </w:t>
      </w:r>
      <w:r w:rsidRPr="0093298A">
        <w:rPr>
          <w:rFonts w:cs="Times New Roman"/>
          <w:bCs/>
          <w:szCs w:val="24"/>
          <w:shd w:val="clear" w:color="auto" w:fill="FFFFFF"/>
        </w:rPr>
        <w:t>slēdzis darījumus par motocikliem, kurus faktiski iegādājies Lietuvā un Igaunijā, savukārt 2017. gada 10. martā liecināj</w:t>
      </w:r>
      <w:r w:rsidR="00253C64">
        <w:rPr>
          <w:rFonts w:cs="Times New Roman"/>
          <w:bCs/>
          <w:szCs w:val="24"/>
          <w:shd w:val="clear" w:color="auto" w:fill="FFFFFF"/>
        </w:rPr>
        <w:t>is</w:t>
      </w:r>
      <w:r w:rsidRPr="0093298A">
        <w:rPr>
          <w:rFonts w:cs="Times New Roman"/>
          <w:bCs/>
          <w:szCs w:val="24"/>
          <w:shd w:val="clear" w:color="auto" w:fill="FFFFFF"/>
        </w:rPr>
        <w:t xml:space="preserve"> pretēji</w:t>
      </w:r>
      <w:r w:rsidR="00293289">
        <w:rPr>
          <w:rFonts w:cs="Times New Roman"/>
          <w:bCs/>
          <w:szCs w:val="24"/>
          <w:shd w:val="clear" w:color="auto" w:fill="FFFFFF"/>
        </w:rPr>
        <w:t>, proti, ka:</w:t>
      </w:r>
      <w:r w:rsidRPr="0093298A">
        <w:rPr>
          <w:rFonts w:cs="Times New Roman"/>
          <w:bCs/>
          <w:szCs w:val="24"/>
          <w:shd w:val="clear" w:color="auto" w:fill="FFFFFF"/>
        </w:rPr>
        <w:t xml:space="preserve"> </w:t>
      </w:r>
      <w:r w:rsidR="00C91645" w:rsidRPr="0093298A">
        <w:rPr>
          <w:rFonts w:cs="Times New Roman"/>
          <w:bCs/>
          <w:szCs w:val="24"/>
          <w:shd w:val="clear" w:color="auto" w:fill="FFFFFF"/>
        </w:rPr>
        <w:t>1)</w:t>
      </w:r>
      <w:r w:rsidR="001D512E">
        <w:rPr>
          <w:rFonts w:cs="Times New Roman"/>
          <w:bCs/>
          <w:szCs w:val="24"/>
          <w:shd w:val="clear" w:color="auto" w:fill="FFFFFF"/>
        </w:rPr>
        <w:t> </w:t>
      </w:r>
      <w:r w:rsidRPr="0093298A">
        <w:rPr>
          <w:rFonts w:cs="Times New Roman"/>
          <w:bCs/>
          <w:szCs w:val="24"/>
          <w:shd w:val="clear" w:color="auto" w:fill="FFFFFF"/>
        </w:rPr>
        <w:t>darījumi ar Latvijas uzņēmumiem bija fiktīvi un tika slēgti</w:t>
      </w:r>
      <w:r w:rsidR="00640E28">
        <w:rPr>
          <w:rFonts w:cs="Times New Roman"/>
          <w:bCs/>
          <w:szCs w:val="24"/>
          <w:shd w:val="clear" w:color="auto" w:fill="FFFFFF"/>
        </w:rPr>
        <w:t xml:space="preserve">, lai </w:t>
      </w:r>
      <w:r w:rsidRPr="0093298A">
        <w:rPr>
          <w:rFonts w:cs="Times New Roman"/>
          <w:bCs/>
          <w:szCs w:val="24"/>
          <w:shd w:val="clear" w:color="auto" w:fill="FFFFFF"/>
        </w:rPr>
        <w:t>samazināt</w:t>
      </w:r>
      <w:r w:rsidR="00640E28">
        <w:rPr>
          <w:rFonts w:cs="Times New Roman"/>
          <w:bCs/>
          <w:szCs w:val="24"/>
          <w:shd w:val="clear" w:color="auto" w:fill="FFFFFF"/>
        </w:rPr>
        <w:t>u</w:t>
      </w:r>
      <w:r w:rsidRPr="0093298A">
        <w:rPr>
          <w:rFonts w:cs="Times New Roman"/>
          <w:bCs/>
          <w:szCs w:val="24"/>
          <w:shd w:val="clear" w:color="auto" w:fill="FFFFFF"/>
        </w:rPr>
        <w:t xml:space="preserve"> valstij maksājamo PVN par legāli pārdot</w:t>
      </w:r>
      <w:r w:rsidR="00253C64">
        <w:rPr>
          <w:rFonts w:cs="Times New Roman"/>
          <w:bCs/>
          <w:szCs w:val="24"/>
          <w:shd w:val="clear" w:color="auto" w:fill="FFFFFF"/>
        </w:rPr>
        <w:t>aj</w:t>
      </w:r>
      <w:r w:rsidRPr="0093298A">
        <w:rPr>
          <w:rFonts w:cs="Times New Roman"/>
          <w:bCs/>
          <w:szCs w:val="24"/>
          <w:shd w:val="clear" w:color="auto" w:fill="FFFFFF"/>
        </w:rPr>
        <w:t>ām precēm</w:t>
      </w:r>
      <w:r w:rsidR="00C91645" w:rsidRPr="0093298A">
        <w:rPr>
          <w:rFonts w:cs="Times New Roman"/>
          <w:bCs/>
          <w:szCs w:val="24"/>
          <w:shd w:val="clear" w:color="auto" w:fill="FFFFFF"/>
        </w:rPr>
        <w:t>; 2)</w:t>
      </w:r>
      <w:r w:rsidR="001D512E">
        <w:rPr>
          <w:rFonts w:cs="Times New Roman"/>
          <w:bCs/>
          <w:szCs w:val="24"/>
          <w:shd w:val="clear" w:color="auto" w:fill="FFFFFF"/>
        </w:rPr>
        <w:t> </w:t>
      </w:r>
      <w:r w:rsidRPr="0093298A">
        <w:rPr>
          <w:rFonts w:cs="Times New Roman"/>
          <w:bCs/>
          <w:szCs w:val="24"/>
          <w:shd w:val="clear" w:color="auto" w:fill="FFFFFF"/>
        </w:rPr>
        <w:t>samaksāto naudu atguvis, saņemot to no Igaunijas uzņēmumiem par it kā tiem pārdotajām precēm.</w:t>
      </w:r>
    </w:p>
    <w:p w14:paraId="7E7587B6" w14:textId="6F8077E4" w:rsidR="00765818" w:rsidRPr="00DB297E" w:rsidRDefault="00765818" w:rsidP="00765818">
      <w:pPr>
        <w:widowControl w:val="0"/>
        <w:spacing w:after="0" w:line="276" w:lineRule="auto"/>
        <w:ind w:firstLine="720"/>
        <w:jc w:val="both"/>
        <w:rPr>
          <w:rFonts w:cs="Times New Roman"/>
          <w:bCs/>
          <w:color w:val="000000" w:themeColor="text1"/>
          <w:szCs w:val="24"/>
          <w:shd w:val="clear" w:color="auto" w:fill="FFFFFF"/>
        </w:rPr>
      </w:pPr>
      <w:r w:rsidRPr="00DB297E">
        <w:rPr>
          <w:rFonts w:cs="Times New Roman"/>
          <w:bCs/>
          <w:color w:val="000000" w:themeColor="text1"/>
          <w:szCs w:val="24"/>
          <w:shd w:val="clear" w:color="auto" w:fill="FFFFFF"/>
        </w:rPr>
        <w:t xml:space="preserve">Tiesa nav ņēmusi vērā, ka </w:t>
      </w:r>
      <w:r w:rsidR="00FB72EE">
        <w:rPr>
          <w:rFonts w:cs="Times New Roman"/>
          <w:bCs/>
          <w:color w:val="000000" w:themeColor="text1"/>
          <w:szCs w:val="24"/>
          <w:shd w:val="clear" w:color="auto" w:fill="FFFFFF"/>
        </w:rPr>
        <w:t>[pers. D]</w:t>
      </w:r>
      <w:r w:rsidRPr="00DB297E">
        <w:rPr>
          <w:rFonts w:cs="Times New Roman"/>
          <w:bCs/>
          <w:color w:val="000000" w:themeColor="text1"/>
          <w:szCs w:val="24"/>
          <w:shd w:val="clear" w:color="auto" w:fill="FFFFFF"/>
        </w:rPr>
        <w:t xml:space="preserve"> vēlāk – 2017. gada 10. martā – sniegtās liecības par to, ka apsūdzētie </w:t>
      </w:r>
      <w:r w:rsidR="00FB72EE">
        <w:rPr>
          <w:rFonts w:cs="Times New Roman"/>
          <w:bCs/>
          <w:color w:val="000000" w:themeColor="text1"/>
          <w:szCs w:val="24"/>
          <w:shd w:val="clear" w:color="auto" w:fill="FFFFFF"/>
        </w:rPr>
        <w:t>[pers. A]</w:t>
      </w:r>
      <w:r w:rsidRPr="00DB297E">
        <w:rPr>
          <w:rFonts w:cs="Times New Roman"/>
          <w:bCs/>
          <w:color w:val="000000" w:themeColor="text1"/>
          <w:szCs w:val="24"/>
          <w:shd w:val="clear" w:color="auto" w:fill="FFFFFF"/>
        </w:rPr>
        <w:t xml:space="preserve"> un </w:t>
      </w:r>
      <w:r w:rsidR="00FB72EE">
        <w:rPr>
          <w:rFonts w:cs="Times New Roman"/>
          <w:bCs/>
          <w:color w:val="000000" w:themeColor="text1"/>
          <w:szCs w:val="24"/>
          <w:shd w:val="clear" w:color="auto" w:fill="FFFFFF"/>
        </w:rPr>
        <w:t>[pers. B]</w:t>
      </w:r>
      <w:r w:rsidRPr="00DB297E">
        <w:rPr>
          <w:rFonts w:cs="Times New Roman"/>
          <w:bCs/>
          <w:color w:val="000000" w:themeColor="text1"/>
          <w:szCs w:val="24"/>
          <w:shd w:val="clear" w:color="auto" w:fill="FFFFFF"/>
        </w:rPr>
        <w:t xml:space="preserve"> </w:t>
      </w:r>
      <w:r w:rsidR="00C91645" w:rsidRPr="00DB297E">
        <w:rPr>
          <w:rFonts w:cs="Times New Roman"/>
          <w:bCs/>
          <w:color w:val="000000" w:themeColor="text1"/>
          <w:szCs w:val="24"/>
          <w:shd w:val="clear" w:color="auto" w:fill="FFFFFF"/>
        </w:rPr>
        <w:t xml:space="preserve">saņēma </w:t>
      </w:r>
      <w:r w:rsidRPr="00DB297E">
        <w:rPr>
          <w:rFonts w:cs="Times New Roman"/>
          <w:bCs/>
          <w:color w:val="000000" w:themeColor="text1"/>
          <w:szCs w:val="24"/>
          <w:shd w:val="clear" w:color="auto" w:fill="FFFFFF"/>
        </w:rPr>
        <w:t>samaksu par saviem pakalpojumiem kā starpību starp Latvijas uzņēmumiem veikto maksājumu un no Igaunijas uzņēmumiem saņemto naudu, atspēko lietā esošās ziņas, ka hronoloģiski vispirms tika noslēgti darījumi ar Igaunijas uzņēmumiem</w:t>
      </w:r>
      <w:r w:rsidR="00640E28" w:rsidRPr="00DB297E">
        <w:rPr>
          <w:rFonts w:cs="Times New Roman"/>
          <w:bCs/>
          <w:color w:val="000000" w:themeColor="text1"/>
          <w:szCs w:val="24"/>
          <w:shd w:val="clear" w:color="auto" w:fill="FFFFFF"/>
        </w:rPr>
        <w:t>. T</w:t>
      </w:r>
      <w:r w:rsidRPr="00DB297E">
        <w:rPr>
          <w:rFonts w:cs="Times New Roman"/>
          <w:bCs/>
          <w:color w:val="000000" w:themeColor="text1"/>
          <w:szCs w:val="24"/>
          <w:shd w:val="clear" w:color="auto" w:fill="FFFFFF"/>
        </w:rPr>
        <w:t>urklāt Igaunijas uzņēmumi maksāja SIA „</w:t>
      </w:r>
      <w:r w:rsidR="00FB72EE">
        <w:rPr>
          <w:rFonts w:cs="Times New Roman"/>
          <w:bCs/>
          <w:color w:val="000000" w:themeColor="text1"/>
          <w:szCs w:val="24"/>
          <w:shd w:val="clear" w:color="auto" w:fill="FFFFFF"/>
        </w:rPr>
        <w:t>[N</w:t>
      </w:r>
      <w:r w:rsidR="00FB72EE">
        <w:rPr>
          <w:rFonts w:cs="Times New Roman"/>
          <w:szCs w:val="24"/>
        </w:rPr>
        <w:t>osaukums</w:t>
      </w:r>
      <w:r w:rsidR="00FB72EE">
        <w:rPr>
          <w:rFonts w:cs="Times New Roman"/>
          <w:bCs/>
          <w:color w:val="000000" w:themeColor="text1"/>
          <w:szCs w:val="24"/>
          <w:shd w:val="clear" w:color="auto" w:fill="FFFFFF"/>
        </w:rPr>
        <w:t> A]</w:t>
      </w:r>
      <w:r w:rsidRPr="00DB297E">
        <w:rPr>
          <w:rFonts w:cs="Times New Roman"/>
          <w:bCs/>
          <w:color w:val="000000" w:themeColor="text1"/>
          <w:szCs w:val="24"/>
          <w:shd w:val="clear" w:color="auto" w:fill="FFFFFF"/>
        </w:rPr>
        <w:t>” mazāk</w:t>
      </w:r>
      <w:r w:rsidR="00640E28" w:rsidRPr="00DB297E">
        <w:rPr>
          <w:rFonts w:cs="Times New Roman"/>
          <w:bCs/>
          <w:color w:val="000000" w:themeColor="text1"/>
          <w:szCs w:val="24"/>
          <w:shd w:val="clear" w:color="auto" w:fill="FFFFFF"/>
        </w:rPr>
        <w:t>,</w:t>
      </w:r>
      <w:r w:rsidRPr="00DB297E">
        <w:rPr>
          <w:rFonts w:cs="Times New Roman"/>
          <w:bCs/>
          <w:color w:val="000000" w:themeColor="text1"/>
          <w:szCs w:val="24"/>
          <w:shd w:val="clear" w:color="auto" w:fill="FFFFFF"/>
        </w:rPr>
        <w:t xml:space="preserve"> nekā SIA „</w:t>
      </w:r>
      <w:r w:rsidR="00FB72EE">
        <w:rPr>
          <w:rFonts w:cs="Times New Roman"/>
          <w:bCs/>
          <w:color w:val="000000" w:themeColor="text1"/>
          <w:szCs w:val="24"/>
          <w:shd w:val="clear" w:color="auto" w:fill="FFFFFF"/>
        </w:rPr>
        <w:t>[N</w:t>
      </w:r>
      <w:r w:rsidR="00FB72EE">
        <w:rPr>
          <w:rFonts w:cs="Times New Roman"/>
          <w:szCs w:val="24"/>
        </w:rPr>
        <w:t>osaukums</w:t>
      </w:r>
      <w:r w:rsidR="00FB72EE">
        <w:rPr>
          <w:rFonts w:cs="Times New Roman"/>
          <w:bCs/>
          <w:color w:val="000000" w:themeColor="text1"/>
          <w:szCs w:val="24"/>
          <w:shd w:val="clear" w:color="auto" w:fill="FFFFFF"/>
        </w:rPr>
        <w:t> A]</w:t>
      </w:r>
      <w:r w:rsidRPr="00DB297E">
        <w:rPr>
          <w:rFonts w:cs="Times New Roman"/>
          <w:bCs/>
          <w:color w:val="000000" w:themeColor="text1"/>
          <w:szCs w:val="24"/>
          <w:shd w:val="clear" w:color="auto" w:fill="FFFFFF"/>
        </w:rPr>
        <w:t>” maksāja Latvijas uzņēmumiem.</w:t>
      </w:r>
    </w:p>
    <w:p w14:paraId="4D4C26F8" w14:textId="77777777" w:rsidR="00C236CF" w:rsidRDefault="00DD4241" w:rsidP="00C236CF">
      <w:pPr>
        <w:widowControl w:val="0"/>
        <w:tabs>
          <w:tab w:val="left" w:pos="1710"/>
        </w:tabs>
        <w:spacing w:after="0" w:line="276" w:lineRule="auto"/>
        <w:ind w:firstLine="720"/>
        <w:jc w:val="both"/>
        <w:rPr>
          <w:rFonts w:cs="Times New Roman"/>
          <w:szCs w:val="24"/>
        </w:rPr>
      </w:pPr>
      <w:r w:rsidRPr="0093298A">
        <w:rPr>
          <w:rFonts w:cs="Times New Roman"/>
          <w:szCs w:val="24"/>
        </w:rPr>
        <w:t>[5.</w:t>
      </w:r>
      <w:r w:rsidR="00765818" w:rsidRPr="0093298A">
        <w:rPr>
          <w:rFonts w:cs="Times New Roman"/>
          <w:szCs w:val="24"/>
        </w:rPr>
        <w:t>2.6</w:t>
      </w:r>
      <w:r w:rsidRPr="0093298A">
        <w:rPr>
          <w:rFonts w:cs="Times New Roman"/>
          <w:szCs w:val="24"/>
        </w:rPr>
        <w:t>] </w:t>
      </w:r>
      <w:r w:rsidR="00765818" w:rsidRPr="0093298A">
        <w:rPr>
          <w:rFonts w:cs="Times New Roman"/>
          <w:szCs w:val="24"/>
        </w:rPr>
        <w:t>T</w:t>
      </w:r>
      <w:r w:rsidRPr="0093298A">
        <w:rPr>
          <w:rFonts w:cs="Times New Roman"/>
          <w:szCs w:val="24"/>
        </w:rPr>
        <w:t>iesa nav izvērtējusi kriminālprocesa sadalīšanas tiesiskumu, jo</w:t>
      </w:r>
      <w:r w:rsidR="00C236CF">
        <w:rPr>
          <w:rFonts w:cs="Times New Roman"/>
          <w:szCs w:val="24"/>
        </w:rPr>
        <w:t>:</w:t>
      </w:r>
    </w:p>
    <w:p w14:paraId="0E07DAD6" w14:textId="6A7199F8" w:rsidR="00C236CF" w:rsidRDefault="00DD4241" w:rsidP="00C236CF">
      <w:pPr>
        <w:pStyle w:val="ListParagraph"/>
        <w:widowControl w:val="0"/>
        <w:numPr>
          <w:ilvl w:val="0"/>
          <w:numId w:val="29"/>
        </w:numPr>
        <w:tabs>
          <w:tab w:val="left" w:pos="1710"/>
        </w:tabs>
        <w:spacing w:after="0" w:line="276" w:lineRule="auto"/>
        <w:jc w:val="both"/>
        <w:rPr>
          <w:rFonts w:cs="Times New Roman"/>
          <w:szCs w:val="24"/>
        </w:rPr>
      </w:pPr>
      <w:r w:rsidRPr="00C236CF">
        <w:rPr>
          <w:rFonts w:cs="Times New Roman"/>
          <w:szCs w:val="24"/>
        </w:rPr>
        <w:t xml:space="preserve">norādītais pamatojums – </w:t>
      </w:r>
      <w:r w:rsidR="00FB72EE">
        <w:rPr>
          <w:rFonts w:cs="Times New Roman"/>
          <w:szCs w:val="24"/>
        </w:rPr>
        <w:t>[pers. D]</w:t>
      </w:r>
      <w:r w:rsidRPr="00C236CF">
        <w:rPr>
          <w:rFonts w:cs="Times New Roman"/>
          <w:szCs w:val="24"/>
        </w:rPr>
        <w:t xml:space="preserve"> tiesību uz krimināltiesisko attiecību taisnīgu noregulējumu saprātīg</w:t>
      </w:r>
      <w:r w:rsidR="00C236CF" w:rsidRPr="00C236CF">
        <w:rPr>
          <w:rFonts w:cs="Times New Roman"/>
          <w:szCs w:val="24"/>
        </w:rPr>
        <w:t>ā</w:t>
      </w:r>
      <w:r w:rsidRPr="00C236CF">
        <w:rPr>
          <w:rFonts w:cs="Times New Roman"/>
          <w:szCs w:val="24"/>
        </w:rPr>
        <w:t xml:space="preserve"> termiņ</w:t>
      </w:r>
      <w:r w:rsidR="00C236CF" w:rsidRPr="00C236CF">
        <w:rPr>
          <w:rFonts w:cs="Times New Roman"/>
          <w:szCs w:val="24"/>
        </w:rPr>
        <w:t>ā</w:t>
      </w:r>
      <w:r w:rsidR="006F4ECD" w:rsidRPr="00C236CF">
        <w:rPr>
          <w:rFonts w:cs="Times New Roman"/>
          <w:szCs w:val="24"/>
        </w:rPr>
        <w:t xml:space="preserve"> nodrošināšana</w:t>
      </w:r>
      <w:r w:rsidRPr="00C236CF">
        <w:rPr>
          <w:rFonts w:cs="Times New Roman"/>
          <w:szCs w:val="24"/>
        </w:rPr>
        <w:t xml:space="preserve"> – ir </w:t>
      </w:r>
      <w:r w:rsidR="00534C16" w:rsidRPr="00C236CF">
        <w:rPr>
          <w:rFonts w:cs="Times New Roman"/>
          <w:szCs w:val="24"/>
        </w:rPr>
        <w:t>formāl</w:t>
      </w:r>
      <w:r w:rsidR="00534C16">
        <w:rPr>
          <w:rFonts w:cs="Times New Roman"/>
          <w:szCs w:val="24"/>
        </w:rPr>
        <w:t>s</w:t>
      </w:r>
      <w:r w:rsidRPr="00C236CF">
        <w:rPr>
          <w:rFonts w:cs="Times New Roman"/>
          <w:szCs w:val="24"/>
        </w:rPr>
        <w:t xml:space="preserve">, </w:t>
      </w:r>
      <w:r w:rsidR="00C236CF" w:rsidRPr="00C236CF">
        <w:rPr>
          <w:rFonts w:cs="Times New Roman"/>
          <w:szCs w:val="24"/>
        </w:rPr>
        <w:t xml:space="preserve">ievērojot to, ka </w:t>
      </w:r>
      <w:r w:rsidRPr="00C236CF">
        <w:rPr>
          <w:rFonts w:cs="Times New Roman"/>
          <w:szCs w:val="24"/>
        </w:rPr>
        <w:t>visas procesuālās darbības, izņemot divas nopratināšanas, jau bija veiktas</w:t>
      </w:r>
      <w:r w:rsidR="00C236CF">
        <w:rPr>
          <w:rFonts w:cs="Times New Roman"/>
          <w:szCs w:val="24"/>
        </w:rPr>
        <w:t xml:space="preserve">; turklāt </w:t>
      </w:r>
      <w:r w:rsidR="00C236CF" w:rsidRPr="00C236CF">
        <w:rPr>
          <w:rFonts w:cs="Times New Roman"/>
          <w:szCs w:val="24"/>
        </w:rPr>
        <w:t>krimināl</w:t>
      </w:r>
      <w:r w:rsidRPr="00C236CF">
        <w:rPr>
          <w:rFonts w:cs="Times New Roman"/>
          <w:szCs w:val="24"/>
        </w:rPr>
        <w:t>proces</w:t>
      </w:r>
      <w:r w:rsidR="006F4ECD" w:rsidRPr="00C236CF">
        <w:rPr>
          <w:rFonts w:cs="Times New Roman"/>
          <w:szCs w:val="24"/>
        </w:rPr>
        <w:t>s</w:t>
      </w:r>
      <w:r w:rsidRPr="00C236CF">
        <w:rPr>
          <w:rFonts w:cs="Times New Roman"/>
          <w:szCs w:val="24"/>
        </w:rPr>
        <w:t xml:space="preserve"> sadalī</w:t>
      </w:r>
      <w:r w:rsidR="006F4ECD" w:rsidRPr="00C236CF">
        <w:rPr>
          <w:rFonts w:cs="Times New Roman"/>
          <w:szCs w:val="24"/>
        </w:rPr>
        <w:t>ts</w:t>
      </w:r>
      <w:r w:rsidRPr="00C236CF">
        <w:rPr>
          <w:rFonts w:cs="Times New Roman"/>
          <w:szCs w:val="24"/>
        </w:rPr>
        <w:t xml:space="preserve">, pamatojoties vienīgi uz </w:t>
      </w:r>
      <w:r w:rsidR="00FB72EE">
        <w:rPr>
          <w:rFonts w:cs="Times New Roman"/>
          <w:szCs w:val="24"/>
        </w:rPr>
        <w:t>[pers. D]</w:t>
      </w:r>
      <w:r w:rsidRPr="00C236CF">
        <w:rPr>
          <w:rFonts w:cs="Times New Roman"/>
          <w:szCs w:val="24"/>
        </w:rPr>
        <w:t xml:space="preserve"> iesniegumu un maksājuma uzdevuma par 110 </w:t>
      </w:r>
      <w:r w:rsidRPr="00C236CF">
        <w:rPr>
          <w:rFonts w:cs="Times New Roman"/>
          <w:i/>
          <w:iCs/>
          <w:szCs w:val="24"/>
        </w:rPr>
        <w:t>euro</w:t>
      </w:r>
      <w:r w:rsidRPr="00C236CF">
        <w:rPr>
          <w:rFonts w:cs="Times New Roman"/>
          <w:szCs w:val="24"/>
        </w:rPr>
        <w:t xml:space="preserve"> </w:t>
      </w:r>
      <w:r w:rsidR="006F4ECD" w:rsidRPr="00C236CF">
        <w:rPr>
          <w:rFonts w:cs="Times New Roman"/>
          <w:szCs w:val="24"/>
        </w:rPr>
        <w:t>samaksu</w:t>
      </w:r>
      <w:r w:rsidRPr="00C236CF">
        <w:rPr>
          <w:rFonts w:cs="Times New Roman"/>
          <w:szCs w:val="24"/>
        </w:rPr>
        <w:t>, lai gan</w:t>
      </w:r>
      <w:r w:rsidR="00FB1F23">
        <w:rPr>
          <w:rFonts w:cs="Times New Roman"/>
          <w:szCs w:val="24"/>
        </w:rPr>
        <w:t xml:space="preserve"> </w:t>
      </w:r>
      <w:r w:rsidRPr="00C236CF">
        <w:rPr>
          <w:rFonts w:cs="Times New Roman"/>
          <w:szCs w:val="24"/>
        </w:rPr>
        <w:t xml:space="preserve">kaitējuma kompensācija </w:t>
      </w:r>
      <w:r w:rsidR="00FB1F23">
        <w:rPr>
          <w:rFonts w:cs="Times New Roman"/>
          <w:szCs w:val="24"/>
        </w:rPr>
        <w:t>pieteikta par summu</w:t>
      </w:r>
      <w:r w:rsidRPr="00C236CF">
        <w:rPr>
          <w:rFonts w:cs="Times New Roman"/>
          <w:szCs w:val="24"/>
        </w:rPr>
        <w:t xml:space="preserve"> 292 306,06 </w:t>
      </w:r>
      <w:r w:rsidRPr="00C236CF">
        <w:rPr>
          <w:rFonts w:cs="Times New Roman"/>
          <w:i/>
          <w:iCs/>
          <w:szCs w:val="24"/>
        </w:rPr>
        <w:t>euro</w:t>
      </w:r>
      <w:r w:rsidR="00C236CF">
        <w:rPr>
          <w:rFonts w:cs="Times New Roman"/>
          <w:szCs w:val="24"/>
        </w:rPr>
        <w:t>;</w:t>
      </w:r>
    </w:p>
    <w:p w14:paraId="46D6D81A" w14:textId="05D3625F" w:rsidR="00DD4241" w:rsidRPr="00C236CF" w:rsidRDefault="00C236CF" w:rsidP="00C236CF">
      <w:pPr>
        <w:pStyle w:val="ListParagraph"/>
        <w:widowControl w:val="0"/>
        <w:numPr>
          <w:ilvl w:val="0"/>
          <w:numId w:val="29"/>
        </w:numPr>
        <w:tabs>
          <w:tab w:val="left" w:pos="1710"/>
        </w:tabs>
        <w:spacing w:after="0" w:line="276" w:lineRule="auto"/>
        <w:jc w:val="both"/>
        <w:rPr>
          <w:rFonts w:cs="Times New Roman"/>
          <w:szCs w:val="24"/>
        </w:rPr>
      </w:pPr>
      <w:r w:rsidRPr="00C236CF">
        <w:rPr>
          <w:rFonts w:cs="Times New Roman"/>
          <w:szCs w:val="24"/>
        </w:rPr>
        <w:t>k</w:t>
      </w:r>
      <w:r w:rsidR="00DD4241" w:rsidRPr="00C236CF">
        <w:rPr>
          <w:rFonts w:cs="Times New Roman"/>
          <w:szCs w:val="24"/>
        </w:rPr>
        <w:t xml:space="preserve">riminālprocesa sadalīšana ierobežojusi apsūdzētā </w:t>
      </w:r>
      <w:r w:rsidR="00FB72EE">
        <w:rPr>
          <w:rFonts w:cs="Times New Roman"/>
          <w:szCs w:val="24"/>
        </w:rPr>
        <w:t>[pers. B]</w:t>
      </w:r>
      <w:r w:rsidR="00DD4241" w:rsidRPr="00C236CF">
        <w:rPr>
          <w:rFonts w:cs="Times New Roman"/>
          <w:szCs w:val="24"/>
        </w:rPr>
        <w:t xml:space="preserve"> tiesības uz aizstāvību, jo </w:t>
      </w:r>
      <w:r w:rsidR="006F4ECD" w:rsidRPr="00C236CF">
        <w:rPr>
          <w:rFonts w:cs="Times New Roman"/>
          <w:szCs w:val="24"/>
        </w:rPr>
        <w:t xml:space="preserve">viņam </w:t>
      </w:r>
      <w:r w:rsidR="00DD4241" w:rsidRPr="00C236CF">
        <w:rPr>
          <w:rFonts w:cs="Times New Roman"/>
          <w:szCs w:val="24"/>
        </w:rPr>
        <w:t>n</w:t>
      </w:r>
      <w:r w:rsidR="006F4ECD" w:rsidRPr="00C236CF">
        <w:rPr>
          <w:rFonts w:cs="Times New Roman"/>
          <w:szCs w:val="24"/>
        </w:rPr>
        <w:t>ebija</w:t>
      </w:r>
      <w:r w:rsidR="00DD4241" w:rsidRPr="00C236CF">
        <w:rPr>
          <w:rFonts w:cs="Times New Roman"/>
          <w:szCs w:val="24"/>
        </w:rPr>
        <w:t xml:space="preserve"> iespēj</w:t>
      </w:r>
      <w:r w:rsidR="006F4ECD" w:rsidRPr="00C236CF">
        <w:rPr>
          <w:rFonts w:cs="Times New Roman"/>
          <w:szCs w:val="24"/>
        </w:rPr>
        <w:t>u</w:t>
      </w:r>
      <w:r w:rsidR="00DD4241" w:rsidRPr="00C236CF">
        <w:rPr>
          <w:rFonts w:cs="Times New Roman"/>
          <w:szCs w:val="24"/>
        </w:rPr>
        <w:t xml:space="preserve"> pārbaudīt </w:t>
      </w:r>
      <w:r w:rsidR="00FB72EE">
        <w:rPr>
          <w:rFonts w:cs="Times New Roman"/>
          <w:szCs w:val="24"/>
        </w:rPr>
        <w:t>[pers. D]</w:t>
      </w:r>
      <w:r w:rsidR="006F4ECD" w:rsidRPr="00C236CF">
        <w:rPr>
          <w:rFonts w:cs="Times New Roman"/>
          <w:szCs w:val="24"/>
        </w:rPr>
        <w:t xml:space="preserve"> </w:t>
      </w:r>
      <w:r w:rsidR="00DD4241" w:rsidRPr="00C236CF">
        <w:rPr>
          <w:rFonts w:cs="Times New Roman"/>
          <w:szCs w:val="24"/>
        </w:rPr>
        <w:t>sniegtās liecības</w:t>
      </w:r>
      <w:r w:rsidR="006F4ECD" w:rsidRPr="00C236CF">
        <w:rPr>
          <w:rFonts w:cs="Times New Roman"/>
          <w:szCs w:val="24"/>
        </w:rPr>
        <w:t xml:space="preserve"> tādēļ, ka tiesā viņš izmantojis </w:t>
      </w:r>
      <w:r w:rsidR="00DB297E">
        <w:rPr>
          <w:rFonts w:cs="Times New Roman"/>
          <w:szCs w:val="24"/>
        </w:rPr>
        <w:t xml:space="preserve">savas </w:t>
      </w:r>
      <w:r w:rsidR="006F4ECD" w:rsidRPr="00C236CF">
        <w:rPr>
          <w:rFonts w:cs="Times New Roman"/>
          <w:szCs w:val="24"/>
        </w:rPr>
        <w:t>tiesības neliecināt sakarā ar kriminālprocesu, kas izdalīts pret viņu</w:t>
      </w:r>
      <w:r>
        <w:rPr>
          <w:rFonts w:cs="Times New Roman"/>
          <w:szCs w:val="24"/>
        </w:rPr>
        <w:t>.</w:t>
      </w:r>
      <w:r w:rsidR="00DD4241" w:rsidRPr="00C236CF">
        <w:rPr>
          <w:rFonts w:cs="Times New Roman"/>
          <w:szCs w:val="24"/>
        </w:rPr>
        <w:t xml:space="preserve"> </w:t>
      </w:r>
    </w:p>
    <w:p w14:paraId="3B2D4213" w14:textId="53A03EC0" w:rsidR="00DD4241" w:rsidRDefault="00DD4241" w:rsidP="00DD4241">
      <w:pPr>
        <w:widowControl w:val="0"/>
        <w:spacing w:after="0" w:line="276" w:lineRule="auto"/>
        <w:ind w:firstLine="720"/>
        <w:jc w:val="both"/>
        <w:rPr>
          <w:rFonts w:cs="Times New Roman"/>
          <w:bCs/>
          <w:szCs w:val="24"/>
          <w:shd w:val="clear" w:color="auto" w:fill="FFFFFF"/>
        </w:rPr>
      </w:pPr>
      <w:r w:rsidRPr="0093298A">
        <w:rPr>
          <w:rFonts w:cs="Times New Roman"/>
          <w:szCs w:val="24"/>
        </w:rPr>
        <w:t xml:space="preserve">Turklāt </w:t>
      </w:r>
      <w:r w:rsidR="00C236CF">
        <w:rPr>
          <w:rFonts w:cs="Times New Roman"/>
          <w:szCs w:val="24"/>
        </w:rPr>
        <w:t>kriminālprocesa sadalīšana</w:t>
      </w:r>
      <w:r w:rsidRPr="0093298A">
        <w:rPr>
          <w:rFonts w:cs="Times New Roman"/>
          <w:szCs w:val="24"/>
        </w:rPr>
        <w:t xml:space="preserve"> radīja situāciju, ka n</w:t>
      </w:r>
      <w:r w:rsidR="006F4ECD">
        <w:rPr>
          <w:rFonts w:cs="Times New Roman"/>
          <w:szCs w:val="24"/>
        </w:rPr>
        <w:t>ebija</w:t>
      </w:r>
      <w:r w:rsidRPr="0093298A">
        <w:rPr>
          <w:rFonts w:cs="Times New Roman"/>
          <w:szCs w:val="24"/>
        </w:rPr>
        <w:t xml:space="preserve"> iespējams konstatēt Krimināllikuma 195. pantā paredzēto speciālo nolūku, jo tas </w:t>
      </w:r>
      <w:r w:rsidR="00FB1F23">
        <w:rPr>
          <w:rFonts w:cs="Times New Roman"/>
          <w:szCs w:val="24"/>
        </w:rPr>
        <w:t xml:space="preserve">ir </w:t>
      </w:r>
      <w:r w:rsidRPr="0093298A">
        <w:rPr>
          <w:rFonts w:cs="Times New Roman"/>
          <w:szCs w:val="24"/>
        </w:rPr>
        <w:t>atkarīgs no mērķa, kāds bija SIA „</w:t>
      </w:r>
      <w:r w:rsidR="00FB72EE">
        <w:rPr>
          <w:rFonts w:cs="Times New Roman"/>
          <w:szCs w:val="24"/>
        </w:rPr>
        <w:t>[Nosaukums A]</w:t>
      </w:r>
      <w:r w:rsidRPr="0093298A">
        <w:rPr>
          <w:rFonts w:cs="Times New Roman"/>
          <w:szCs w:val="24"/>
        </w:rPr>
        <w:t xml:space="preserve">” </w:t>
      </w:r>
      <w:r w:rsidRPr="0093298A">
        <w:rPr>
          <w:rFonts w:cs="Times New Roman"/>
          <w:bCs/>
          <w:szCs w:val="24"/>
          <w:shd w:val="clear" w:color="auto" w:fill="FFFFFF"/>
        </w:rPr>
        <w:t xml:space="preserve">amatpersonai </w:t>
      </w:r>
      <w:r w:rsidR="00FB72EE">
        <w:rPr>
          <w:rFonts w:cs="Times New Roman"/>
          <w:bCs/>
          <w:szCs w:val="24"/>
          <w:shd w:val="clear" w:color="auto" w:fill="FFFFFF"/>
        </w:rPr>
        <w:t>[pers. D]</w:t>
      </w:r>
      <w:r w:rsidRPr="0093298A">
        <w:rPr>
          <w:rFonts w:cs="Times New Roman"/>
          <w:bCs/>
          <w:szCs w:val="24"/>
          <w:shd w:val="clear" w:color="auto" w:fill="FFFFFF"/>
        </w:rPr>
        <w:t xml:space="preserve">, veicot attiecīgos darījumus. </w:t>
      </w:r>
    </w:p>
    <w:p w14:paraId="37A78931" w14:textId="1B19E6E1" w:rsidR="006B35B0" w:rsidRPr="0093298A" w:rsidRDefault="00DD0D1C" w:rsidP="006B35B0">
      <w:pPr>
        <w:widowControl w:val="0"/>
        <w:spacing w:after="0" w:line="276" w:lineRule="auto"/>
        <w:ind w:firstLine="720"/>
        <w:jc w:val="both"/>
        <w:rPr>
          <w:rFonts w:cs="Times New Roman"/>
          <w:szCs w:val="24"/>
        </w:rPr>
      </w:pPr>
      <w:r w:rsidRPr="0093298A">
        <w:rPr>
          <w:rFonts w:cs="Times New Roman"/>
          <w:szCs w:val="24"/>
        </w:rPr>
        <w:t>[</w:t>
      </w:r>
      <w:r w:rsidR="00357571" w:rsidRPr="0093298A">
        <w:rPr>
          <w:rFonts w:cs="Times New Roman"/>
          <w:szCs w:val="24"/>
        </w:rPr>
        <w:t>5.</w:t>
      </w:r>
      <w:r w:rsidR="00765818" w:rsidRPr="0093298A">
        <w:rPr>
          <w:rFonts w:cs="Times New Roman"/>
          <w:szCs w:val="24"/>
        </w:rPr>
        <w:t>3</w:t>
      </w:r>
      <w:r w:rsidRPr="0093298A">
        <w:rPr>
          <w:rFonts w:cs="Times New Roman"/>
          <w:szCs w:val="24"/>
        </w:rPr>
        <w:t>] </w:t>
      </w:r>
      <w:r w:rsidR="00C91645" w:rsidRPr="0093298A">
        <w:rPr>
          <w:rFonts w:cs="Times New Roman"/>
          <w:bCs/>
          <w:szCs w:val="24"/>
          <w:shd w:val="clear" w:color="auto" w:fill="FFFFFF"/>
        </w:rPr>
        <w:t>T</w:t>
      </w:r>
      <w:r w:rsidRPr="0093298A">
        <w:rPr>
          <w:rFonts w:cs="Times New Roman"/>
          <w:bCs/>
          <w:szCs w:val="24"/>
          <w:shd w:val="clear" w:color="auto" w:fill="FFFFFF"/>
        </w:rPr>
        <w:t xml:space="preserve">iesa pārkāpusi Kriminālprocesa likuma 130. pantu, jo </w:t>
      </w:r>
      <w:r w:rsidR="00B7148A" w:rsidRPr="0093298A">
        <w:rPr>
          <w:rFonts w:cs="Times New Roman"/>
          <w:bCs/>
          <w:szCs w:val="24"/>
          <w:shd w:val="clear" w:color="auto" w:fill="FFFFFF"/>
        </w:rPr>
        <w:t xml:space="preserve">apsūdzētā vainīgumu pamatojusi </w:t>
      </w:r>
      <w:r w:rsidR="005A2C7F" w:rsidRPr="0093298A">
        <w:rPr>
          <w:rFonts w:cs="Times New Roman"/>
          <w:bCs/>
          <w:szCs w:val="24"/>
          <w:shd w:val="clear" w:color="auto" w:fill="FFFFFF"/>
        </w:rPr>
        <w:t xml:space="preserve">ar </w:t>
      </w:r>
      <w:r w:rsidR="00333113" w:rsidRPr="0093298A">
        <w:rPr>
          <w:rFonts w:cs="Times New Roman"/>
          <w:bCs/>
          <w:szCs w:val="24"/>
          <w:shd w:val="clear" w:color="auto" w:fill="FFFFFF"/>
        </w:rPr>
        <w:t xml:space="preserve">liecinieku </w:t>
      </w:r>
      <w:r w:rsidR="009C79FB">
        <w:rPr>
          <w:rFonts w:cs="Times New Roman"/>
          <w:bCs/>
          <w:szCs w:val="24"/>
          <w:shd w:val="clear" w:color="auto" w:fill="FFFFFF"/>
        </w:rPr>
        <w:t>[pers. H]</w:t>
      </w:r>
      <w:r w:rsidR="00333113" w:rsidRPr="0093298A">
        <w:rPr>
          <w:rFonts w:cs="Times New Roman"/>
          <w:bCs/>
          <w:szCs w:val="24"/>
          <w:shd w:val="clear" w:color="auto" w:fill="FFFFFF"/>
        </w:rPr>
        <w:t xml:space="preserve"> un </w:t>
      </w:r>
      <w:r w:rsidR="009C79FB">
        <w:rPr>
          <w:rFonts w:cs="Times New Roman"/>
          <w:bCs/>
          <w:szCs w:val="24"/>
          <w:shd w:val="clear" w:color="auto" w:fill="FFFFFF"/>
        </w:rPr>
        <w:t>[pers. I]</w:t>
      </w:r>
      <w:r w:rsidR="00333113" w:rsidRPr="0093298A">
        <w:rPr>
          <w:rFonts w:cs="Times New Roman"/>
          <w:bCs/>
          <w:szCs w:val="24"/>
          <w:shd w:val="clear" w:color="auto" w:fill="FFFFFF"/>
        </w:rPr>
        <w:t xml:space="preserve"> liecībām, kuri </w:t>
      </w:r>
      <w:r w:rsidR="00C236CF">
        <w:rPr>
          <w:rFonts w:cs="Times New Roman"/>
          <w:bCs/>
          <w:szCs w:val="24"/>
          <w:shd w:val="clear" w:color="auto" w:fill="FFFFFF"/>
        </w:rPr>
        <w:t>liecinājuši</w:t>
      </w:r>
      <w:r w:rsidR="00333113" w:rsidRPr="0093298A">
        <w:rPr>
          <w:rFonts w:cs="Times New Roman"/>
          <w:bCs/>
          <w:szCs w:val="24"/>
          <w:shd w:val="clear" w:color="auto" w:fill="FFFFFF"/>
        </w:rPr>
        <w:t xml:space="preserve">, ka pirmstiesas kriminālprocesā </w:t>
      </w:r>
      <w:r w:rsidR="00D02130" w:rsidRPr="0093298A">
        <w:rPr>
          <w:rFonts w:cs="Times New Roman"/>
          <w:bCs/>
          <w:szCs w:val="24"/>
          <w:shd w:val="clear" w:color="auto" w:fill="FFFFFF"/>
        </w:rPr>
        <w:t xml:space="preserve">viņu </w:t>
      </w:r>
      <w:r w:rsidR="00333113" w:rsidRPr="0093298A">
        <w:rPr>
          <w:rFonts w:cs="Times New Roman"/>
          <w:bCs/>
          <w:szCs w:val="24"/>
          <w:shd w:val="clear" w:color="auto" w:fill="FFFFFF"/>
        </w:rPr>
        <w:t xml:space="preserve">liecības </w:t>
      </w:r>
      <w:r w:rsidR="006B35B0" w:rsidRPr="0093298A">
        <w:rPr>
          <w:rFonts w:cs="Times New Roman"/>
          <w:bCs/>
          <w:szCs w:val="24"/>
          <w:shd w:val="clear" w:color="auto" w:fill="FFFFFF"/>
        </w:rPr>
        <w:t xml:space="preserve">prettiesiski </w:t>
      </w:r>
      <w:r w:rsidR="00D02130" w:rsidRPr="0093298A">
        <w:rPr>
          <w:rFonts w:cs="Times New Roman"/>
          <w:bCs/>
          <w:szCs w:val="24"/>
          <w:shd w:val="clear" w:color="auto" w:fill="FFFFFF"/>
        </w:rPr>
        <w:t>ietekmējis</w:t>
      </w:r>
      <w:r w:rsidR="006B35B0" w:rsidRPr="0093298A">
        <w:rPr>
          <w:rFonts w:cs="Times New Roman"/>
          <w:bCs/>
          <w:szCs w:val="24"/>
          <w:shd w:val="clear" w:color="auto" w:fill="FFFFFF"/>
        </w:rPr>
        <w:t xml:space="preserve"> </w:t>
      </w:r>
      <w:r w:rsidR="00333113" w:rsidRPr="0093298A">
        <w:rPr>
          <w:rFonts w:cs="Times New Roman"/>
          <w:szCs w:val="24"/>
        </w:rPr>
        <w:t>V</w:t>
      </w:r>
      <w:r w:rsidR="00C236CF">
        <w:rPr>
          <w:rFonts w:cs="Times New Roman"/>
          <w:szCs w:val="24"/>
        </w:rPr>
        <w:t xml:space="preserve">ID </w:t>
      </w:r>
      <w:r w:rsidR="00333113" w:rsidRPr="0093298A">
        <w:rPr>
          <w:rFonts w:cs="Times New Roman"/>
          <w:szCs w:val="24"/>
        </w:rPr>
        <w:t>Finanšu policijas pārvaldes darbiniek</w:t>
      </w:r>
      <w:r w:rsidR="00D02130" w:rsidRPr="0093298A">
        <w:rPr>
          <w:rFonts w:cs="Times New Roman"/>
          <w:szCs w:val="24"/>
        </w:rPr>
        <w:t>s</w:t>
      </w:r>
      <w:r w:rsidR="00333113" w:rsidRPr="0093298A">
        <w:rPr>
          <w:rFonts w:cs="Times New Roman"/>
          <w:szCs w:val="24"/>
        </w:rPr>
        <w:t xml:space="preserve"> </w:t>
      </w:r>
      <w:r w:rsidR="009C79FB">
        <w:rPr>
          <w:rFonts w:cs="Times New Roman"/>
          <w:szCs w:val="24"/>
        </w:rPr>
        <w:t>[pers. J]</w:t>
      </w:r>
      <w:r w:rsidR="00333113" w:rsidRPr="0093298A">
        <w:rPr>
          <w:rFonts w:cs="Times New Roman"/>
          <w:szCs w:val="24"/>
        </w:rPr>
        <w:t>, ar kuru apsūdzētajam bijis konflikts</w:t>
      </w:r>
      <w:r w:rsidR="00D02130" w:rsidRPr="0093298A">
        <w:rPr>
          <w:rFonts w:cs="Times New Roman"/>
          <w:szCs w:val="24"/>
        </w:rPr>
        <w:t xml:space="preserve">. </w:t>
      </w:r>
      <w:r w:rsidR="006B35B0" w:rsidRPr="0093298A">
        <w:rPr>
          <w:rFonts w:cs="Times New Roman"/>
          <w:szCs w:val="24"/>
        </w:rPr>
        <w:t>Pirms pratināšanas viņš bija arī</w:t>
      </w:r>
      <w:r w:rsidR="006B35B0" w:rsidRPr="0093298A">
        <w:rPr>
          <w:rFonts w:cs="Times New Roman"/>
          <w:bCs/>
          <w:szCs w:val="24"/>
          <w:shd w:val="clear" w:color="auto" w:fill="FFFFFF"/>
        </w:rPr>
        <w:t xml:space="preserve"> sagatavojis liecību projektu.</w:t>
      </w:r>
    </w:p>
    <w:p w14:paraId="254DCB9A" w14:textId="0B985DF0" w:rsidR="00880CB2" w:rsidRPr="0093298A" w:rsidRDefault="00D02130" w:rsidP="006B35B0">
      <w:pPr>
        <w:widowControl w:val="0"/>
        <w:spacing w:after="0" w:line="276" w:lineRule="auto"/>
        <w:ind w:firstLine="720"/>
        <w:jc w:val="both"/>
        <w:rPr>
          <w:rFonts w:cs="Times New Roman"/>
          <w:szCs w:val="24"/>
        </w:rPr>
      </w:pPr>
      <w:r w:rsidRPr="0093298A">
        <w:rPr>
          <w:rFonts w:cs="Times New Roman"/>
          <w:szCs w:val="24"/>
        </w:rPr>
        <w:t xml:space="preserve">Turklāt tiesa nav ņēmusi vērā, ka </w:t>
      </w:r>
      <w:r w:rsidR="009C79FB">
        <w:rPr>
          <w:rFonts w:cs="Times New Roman"/>
          <w:szCs w:val="24"/>
        </w:rPr>
        <w:t>[pers. J]</w:t>
      </w:r>
      <w:r w:rsidR="00DD0D1C" w:rsidRPr="0093298A">
        <w:rPr>
          <w:rFonts w:cs="Times New Roman"/>
          <w:szCs w:val="24"/>
        </w:rPr>
        <w:t xml:space="preserve"> lietā</w:t>
      </w:r>
      <w:r w:rsidR="005A2C7F" w:rsidRPr="0093298A">
        <w:rPr>
          <w:rFonts w:cs="Times New Roman"/>
          <w:szCs w:val="24"/>
        </w:rPr>
        <w:t xml:space="preserve"> piedalījies arī</w:t>
      </w:r>
      <w:r w:rsidR="00DD0D1C" w:rsidRPr="0093298A">
        <w:rPr>
          <w:rFonts w:cs="Times New Roman"/>
          <w:szCs w:val="24"/>
        </w:rPr>
        <w:t xml:space="preserve"> kā tulks.</w:t>
      </w:r>
    </w:p>
    <w:p w14:paraId="2159644A" w14:textId="02376ECF" w:rsidR="00F23160" w:rsidRPr="0093298A" w:rsidRDefault="00CE178B" w:rsidP="00F23160">
      <w:pPr>
        <w:widowControl w:val="0"/>
        <w:spacing w:after="0" w:line="276" w:lineRule="auto"/>
        <w:ind w:firstLine="720"/>
        <w:jc w:val="both"/>
        <w:rPr>
          <w:rFonts w:cs="Times New Roman"/>
          <w:szCs w:val="24"/>
        </w:rPr>
      </w:pPr>
      <w:r w:rsidRPr="0093298A">
        <w:rPr>
          <w:rFonts w:cs="Times New Roman"/>
          <w:bCs/>
          <w:szCs w:val="24"/>
        </w:rPr>
        <w:t>[</w:t>
      </w:r>
      <w:r w:rsidR="0066257A" w:rsidRPr="0093298A">
        <w:rPr>
          <w:rFonts w:cs="Times New Roman"/>
          <w:bCs/>
          <w:szCs w:val="24"/>
        </w:rPr>
        <w:t>5.</w:t>
      </w:r>
      <w:r w:rsidR="00765818" w:rsidRPr="0093298A">
        <w:rPr>
          <w:rFonts w:cs="Times New Roman"/>
          <w:bCs/>
          <w:szCs w:val="24"/>
        </w:rPr>
        <w:t>4</w:t>
      </w:r>
      <w:r w:rsidRPr="0093298A">
        <w:rPr>
          <w:rFonts w:cs="Times New Roman"/>
          <w:bCs/>
          <w:szCs w:val="24"/>
        </w:rPr>
        <w:t>] </w:t>
      </w:r>
      <w:r w:rsidR="00C91645" w:rsidRPr="0093298A">
        <w:rPr>
          <w:rFonts w:cs="Times New Roman"/>
          <w:szCs w:val="24"/>
        </w:rPr>
        <w:t>T</w:t>
      </w:r>
      <w:r w:rsidRPr="0093298A">
        <w:rPr>
          <w:rFonts w:cs="Times New Roman"/>
          <w:szCs w:val="24"/>
        </w:rPr>
        <w:t xml:space="preserve">iesa, </w:t>
      </w:r>
      <w:r w:rsidR="00F23160" w:rsidRPr="0093298A">
        <w:rPr>
          <w:rFonts w:cs="Times New Roman"/>
          <w:szCs w:val="24"/>
        </w:rPr>
        <w:t xml:space="preserve">sodot apsūdzēto </w:t>
      </w:r>
      <w:r w:rsidR="00FB72EE">
        <w:rPr>
          <w:rFonts w:cs="Times New Roman"/>
          <w:szCs w:val="24"/>
        </w:rPr>
        <w:t>[pers. B]</w:t>
      </w:r>
      <w:r w:rsidR="00F23160" w:rsidRPr="0093298A">
        <w:rPr>
          <w:rFonts w:cs="Times New Roman"/>
          <w:szCs w:val="24"/>
        </w:rPr>
        <w:t xml:space="preserve"> ar</w:t>
      </w:r>
      <w:r w:rsidRPr="0093298A">
        <w:rPr>
          <w:rFonts w:cs="Times New Roman"/>
          <w:szCs w:val="24"/>
        </w:rPr>
        <w:t xml:space="preserve"> brīvības atņemšan</w:t>
      </w:r>
      <w:r w:rsidR="00F23160" w:rsidRPr="0093298A">
        <w:rPr>
          <w:rFonts w:cs="Times New Roman"/>
          <w:szCs w:val="24"/>
        </w:rPr>
        <w:t>u</w:t>
      </w:r>
      <w:r w:rsidRPr="0093298A">
        <w:rPr>
          <w:rFonts w:cs="Times New Roman"/>
          <w:szCs w:val="24"/>
        </w:rPr>
        <w:t>, pārkāpusi Krimināllikuma 35. un 46. pant</w:t>
      </w:r>
      <w:r w:rsidR="006C0969" w:rsidRPr="0093298A">
        <w:rPr>
          <w:rFonts w:cs="Times New Roman"/>
          <w:szCs w:val="24"/>
        </w:rPr>
        <w:t>u</w:t>
      </w:r>
      <w:r w:rsidRPr="0093298A">
        <w:rPr>
          <w:rFonts w:cs="Times New Roman"/>
          <w:szCs w:val="24"/>
        </w:rPr>
        <w:t>.</w:t>
      </w:r>
    </w:p>
    <w:p w14:paraId="73A75AA8" w14:textId="6EFA9AE8" w:rsidR="007D636B" w:rsidRPr="0093298A" w:rsidRDefault="00F23160" w:rsidP="004D2ACA">
      <w:pPr>
        <w:widowControl w:val="0"/>
        <w:spacing w:after="0" w:line="276" w:lineRule="auto"/>
        <w:ind w:firstLine="720"/>
        <w:jc w:val="both"/>
        <w:rPr>
          <w:rFonts w:cs="Times New Roman"/>
          <w:szCs w:val="24"/>
        </w:rPr>
      </w:pPr>
      <w:r w:rsidRPr="0093298A">
        <w:rPr>
          <w:rFonts w:cs="Times New Roman"/>
          <w:szCs w:val="24"/>
        </w:rPr>
        <w:t>Apsūdzētajam noteiktais brīvības atņemšanas sods nav samērīgs, jo</w:t>
      </w:r>
      <w:r w:rsidR="0018147D" w:rsidRPr="0093298A">
        <w:rPr>
          <w:rFonts w:cs="Times New Roman"/>
          <w:szCs w:val="24"/>
        </w:rPr>
        <w:t xml:space="preserve"> a</w:t>
      </w:r>
      <w:r w:rsidR="006C0969" w:rsidRPr="0093298A">
        <w:rPr>
          <w:rFonts w:cs="Times New Roman"/>
          <w:szCs w:val="24"/>
        </w:rPr>
        <w:t>pelācijas instances tiesa nav izvērtējusi: 1)</w:t>
      </w:r>
      <w:r w:rsidR="001D512E">
        <w:rPr>
          <w:rFonts w:cs="Times New Roman"/>
          <w:szCs w:val="24"/>
        </w:rPr>
        <w:t> </w:t>
      </w:r>
      <w:r w:rsidR="0018147D" w:rsidRPr="0093298A">
        <w:rPr>
          <w:rFonts w:cs="Times New Roman"/>
          <w:szCs w:val="24"/>
        </w:rPr>
        <w:t>noziedzīgā nodarījuma raksturu un radīto kaitējumu</w:t>
      </w:r>
      <w:r w:rsidR="005B3E39" w:rsidRPr="0093298A">
        <w:rPr>
          <w:rFonts w:cs="Times New Roman"/>
          <w:szCs w:val="24"/>
        </w:rPr>
        <w:t>, proti,</w:t>
      </w:r>
      <w:r w:rsidRPr="0093298A">
        <w:rPr>
          <w:rFonts w:cs="Times New Roman"/>
          <w:szCs w:val="24"/>
        </w:rPr>
        <w:t xml:space="preserve"> </w:t>
      </w:r>
      <w:r w:rsidR="005B3E39" w:rsidRPr="0093298A">
        <w:rPr>
          <w:rFonts w:cs="Times New Roman"/>
          <w:szCs w:val="24"/>
        </w:rPr>
        <w:t xml:space="preserve">tas </w:t>
      </w:r>
      <w:r w:rsidRPr="0093298A">
        <w:rPr>
          <w:rFonts w:cs="Times New Roman"/>
          <w:szCs w:val="24"/>
        </w:rPr>
        <w:t>nav saistīts ar vardarbību;</w:t>
      </w:r>
      <w:r w:rsidR="00F1208D" w:rsidRPr="0093298A">
        <w:rPr>
          <w:rFonts w:cs="Times New Roman"/>
          <w:szCs w:val="24"/>
        </w:rPr>
        <w:t xml:space="preserve"> </w:t>
      </w:r>
      <w:r w:rsidRPr="0093298A">
        <w:rPr>
          <w:rFonts w:cs="Times New Roman"/>
          <w:szCs w:val="24"/>
        </w:rPr>
        <w:t>2) apsūdzētā personību raksturojošās ziņas</w:t>
      </w:r>
      <w:r w:rsidR="005B3E39" w:rsidRPr="0093298A">
        <w:rPr>
          <w:rFonts w:cs="Times New Roman"/>
          <w:szCs w:val="24"/>
        </w:rPr>
        <w:t>, proti</w:t>
      </w:r>
      <w:r w:rsidR="00AA019C">
        <w:rPr>
          <w:rFonts w:cs="Times New Roman"/>
          <w:szCs w:val="24"/>
        </w:rPr>
        <w:t>:</w:t>
      </w:r>
      <w:r w:rsidRPr="0093298A">
        <w:rPr>
          <w:rFonts w:cs="Times New Roman"/>
          <w:szCs w:val="24"/>
        </w:rPr>
        <w:t xml:space="preserve"> a)</w:t>
      </w:r>
      <w:r w:rsidR="001D512E">
        <w:rPr>
          <w:rFonts w:cs="Times New Roman"/>
          <w:szCs w:val="24"/>
        </w:rPr>
        <w:t> </w:t>
      </w:r>
      <w:r w:rsidR="006C0969" w:rsidRPr="0093298A">
        <w:rPr>
          <w:rFonts w:cs="Times New Roman"/>
          <w:szCs w:val="24"/>
        </w:rPr>
        <w:t xml:space="preserve">apsūdzētais </w:t>
      </w:r>
      <w:r w:rsidRPr="0093298A">
        <w:rPr>
          <w:rFonts w:cs="Times New Roman"/>
          <w:szCs w:val="24"/>
        </w:rPr>
        <w:t xml:space="preserve">līdz šim </w:t>
      </w:r>
      <w:r w:rsidR="006C0969" w:rsidRPr="0093298A">
        <w:rPr>
          <w:rFonts w:cs="Times New Roman"/>
          <w:szCs w:val="24"/>
        </w:rPr>
        <w:t xml:space="preserve">nav </w:t>
      </w:r>
      <w:r w:rsidRPr="0093298A">
        <w:rPr>
          <w:rFonts w:cs="Times New Roman"/>
          <w:szCs w:val="24"/>
        </w:rPr>
        <w:t xml:space="preserve">ticis </w:t>
      </w:r>
      <w:r w:rsidR="006C0969" w:rsidRPr="0093298A">
        <w:rPr>
          <w:rFonts w:cs="Times New Roman"/>
          <w:szCs w:val="24"/>
        </w:rPr>
        <w:t xml:space="preserve">atzīts par vainīgu cita noziedzīga nodarījuma izdarīšanā; </w:t>
      </w:r>
      <w:r w:rsidRPr="0093298A">
        <w:rPr>
          <w:rFonts w:cs="Times New Roman"/>
          <w:szCs w:val="24"/>
        </w:rPr>
        <w:t>b)</w:t>
      </w:r>
      <w:r w:rsidR="006C0969" w:rsidRPr="0093298A">
        <w:rPr>
          <w:rFonts w:cs="Times New Roman"/>
          <w:szCs w:val="24"/>
        </w:rPr>
        <w:t xml:space="preserve"> apsūdzētā apgādībā ir bērni un vairākiem </w:t>
      </w:r>
      <w:r w:rsidR="00C236CF">
        <w:rPr>
          <w:rFonts w:cs="Times New Roman"/>
          <w:szCs w:val="24"/>
        </w:rPr>
        <w:t xml:space="preserve">viņa </w:t>
      </w:r>
      <w:r w:rsidR="006C0969" w:rsidRPr="0093298A">
        <w:rPr>
          <w:rFonts w:cs="Times New Roman"/>
          <w:szCs w:val="24"/>
        </w:rPr>
        <w:t>radiniekiem veselības stāvok</w:t>
      </w:r>
      <w:r w:rsidR="005B3E39" w:rsidRPr="0093298A">
        <w:rPr>
          <w:rFonts w:cs="Times New Roman"/>
          <w:szCs w:val="24"/>
        </w:rPr>
        <w:t xml:space="preserve">ļa dēļ ir </w:t>
      </w:r>
      <w:r w:rsidR="006C0969" w:rsidRPr="0093298A">
        <w:rPr>
          <w:rFonts w:cs="Times New Roman"/>
          <w:szCs w:val="24"/>
        </w:rPr>
        <w:t xml:space="preserve">nepieciešama </w:t>
      </w:r>
      <w:r w:rsidR="00BF1C22" w:rsidRPr="0093298A">
        <w:rPr>
          <w:rFonts w:cs="Times New Roman"/>
          <w:szCs w:val="24"/>
        </w:rPr>
        <w:t xml:space="preserve">ikdienas </w:t>
      </w:r>
      <w:r w:rsidR="006C0969" w:rsidRPr="0093298A">
        <w:rPr>
          <w:rFonts w:cs="Times New Roman"/>
          <w:szCs w:val="24"/>
        </w:rPr>
        <w:t>aprūpe;</w:t>
      </w:r>
      <w:r w:rsidR="00C236CF">
        <w:rPr>
          <w:rFonts w:cs="Times New Roman"/>
          <w:szCs w:val="24"/>
        </w:rPr>
        <w:t xml:space="preserve"> </w:t>
      </w:r>
      <w:r w:rsidR="00BF1C22" w:rsidRPr="0093298A">
        <w:rPr>
          <w:rFonts w:cs="Times New Roman"/>
          <w:szCs w:val="24"/>
        </w:rPr>
        <w:t>c) </w:t>
      </w:r>
      <w:r w:rsidR="006C0969" w:rsidRPr="0093298A">
        <w:rPr>
          <w:rFonts w:cs="Times New Roman"/>
          <w:szCs w:val="24"/>
        </w:rPr>
        <w:t>apsūdzētajam konstatētos psihiskās veselības traucējumus, kuru dēļ, izciešot brīvības atņemšan</w:t>
      </w:r>
      <w:r w:rsidR="005A2C7F" w:rsidRPr="0093298A">
        <w:rPr>
          <w:rFonts w:cs="Times New Roman"/>
          <w:szCs w:val="24"/>
        </w:rPr>
        <w:t>u</w:t>
      </w:r>
      <w:r w:rsidR="006C0969" w:rsidRPr="0093298A">
        <w:rPr>
          <w:rFonts w:cs="Times New Roman"/>
          <w:szCs w:val="24"/>
        </w:rPr>
        <w:t xml:space="preserve">, </w:t>
      </w:r>
      <w:r w:rsidR="005B3E39" w:rsidRPr="0093298A">
        <w:rPr>
          <w:rFonts w:cs="Times New Roman"/>
          <w:szCs w:val="24"/>
        </w:rPr>
        <w:t xml:space="preserve">viņš </w:t>
      </w:r>
      <w:r w:rsidR="006C0969" w:rsidRPr="0093298A">
        <w:rPr>
          <w:rFonts w:cs="Times New Roman"/>
          <w:szCs w:val="24"/>
        </w:rPr>
        <w:t>tik</w:t>
      </w:r>
      <w:r w:rsidR="005B3E39" w:rsidRPr="0093298A">
        <w:rPr>
          <w:rFonts w:cs="Times New Roman"/>
          <w:szCs w:val="24"/>
        </w:rPr>
        <w:t>tu</w:t>
      </w:r>
      <w:r w:rsidR="006C0969" w:rsidRPr="0093298A">
        <w:rPr>
          <w:rFonts w:cs="Times New Roman"/>
          <w:szCs w:val="24"/>
        </w:rPr>
        <w:t xml:space="preserve"> pakļauts tādām ciešanām, kas sasniedz necilvēcīgas un pazemojošas izturēšanās slieksni; </w:t>
      </w:r>
      <w:r w:rsidR="00BF1C22" w:rsidRPr="0093298A">
        <w:rPr>
          <w:rFonts w:cs="Times New Roman"/>
          <w:szCs w:val="24"/>
        </w:rPr>
        <w:t xml:space="preserve">d) apsūdzētā pozitīvo raksturojumu un </w:t>
      </w:r>
      <w:r w:rsidR="006C0969" w:rsidRPr="0093298A">
        <w:rPr>
          <w:rFonts w:cs="Times New Roman"/>
          <w:szCs w:val="24"/>
        </w:rPr>
        <w:t>dzīvesveid</w:t>
      </w:r>
      <w:r w:rsidR="00BF1C22" w:rsidRPr="0093298A">
        <w:rPr>
          <w:rFonts w:cs="Times New Roman"/>
          <w:szCs w:val="24"/>
        </w:rPr>
        <w:t>a maiņu</w:t>
      </w:r>
      <w:r w:rsidR="006C0969" w:rsidRPr="0093298A">
        <w:rPr>
          <w:rFonts w:cs="Times New Roman"/>
          <w:szCs w:val="24"/>
        </w:rPr>
        <w:t xml:space="preserve"> – </w:t>
      </w:r>
      <w:r w:rsidR="00BF1C22" w:rsidRPr="0093298A">
        <w:rPr>
          <w:rFonts w:cs="Times New Roman"/>
          <w:szCs w:val="24"/>
        </w:rPr>
        <w:t xml:space="preserve">apsūdzētais </w:t>
      </w:r>
      <w:r w:rsidR="006C0969" w:rsidRPr="0093298A">
        <w:rPr>
          <w:rFonts w:cs="Times New Roman"/>
          <w:szCs w:val="24"/>
        </w:rPr>
        <w:t>strādā, veic brīvprātīg</w:t>
      </w:r>
      <w:r w:rsidR="009843C1">
        <w:rPr>
          <w:rFonts w:cs="Times New Roman"/>
          <w:szCs w:val="24"/>
        </w:rPr>
        <w:t>ā</w:t>
      </w:r>
      <w:r w:rsidR="006C0969" w:rsidRPr="0093298A">
        <w:rPr>
          <w:rFonts w:cs="Times New Roman"/>
          <w:szCs w:val="24"/>
        </w:rPr>
        <w:t xml:space="preserve"> darbu, aktīvi iesaistās dažādos sabiedriskos pasākumos, viņam ir hobiji –, </w:t>
      </w:r>
      <w:r w:rsidR="00BF1C22" w:rsidRPr="0093298A">
        <w:rPr>
          <w:rFonts w:cs="Times New Roman"/>
          <w:szCs w:val="24"/>
        </w:rPr>
        <w:t xml:space="preserve">kas </w:t>
      </w:r>
      <w:r w:rsidR="006C0969" w:rsidRPr="0093298A">
        <w:rPr>
          <w:rFonts w:cs="Times New Roman"/>
          <w:szCs w:val="24"/>
        </w:rPr>
        <w:t>apstiprin</w:t>
      </w:r>
      <w:r w:rsidR="00BF1C22" w:rsidRPr="0093298A">
        <w:rPr>
          <w:rFonts w:cs="Times New Roman"/>
          <w:szCs w:val="24"/>
        </w:rPr>
        <w:t>a</w:t>
      </w:r>
      <w:r w:rsidR="006C0969" w:rsidRPr="0093298A">
        <w:rPr>
          <w:rFonts w:cs="Times New Roman"/>
          <w:szCs w:val="24"/>
        </w:rPr>
        <w:t xml:space="preserve"> viņa spēju pakļauties likuma prasībām;</w:t>
      </w:r>
      <w:r w:rsidR="004D2ACA" w:rsidRPr="0093298A">
        <w:rPr>
          <w:rFonts w:cs="Times New Roman"/>
          <w:szCs w:val="24"/>
        </w:rPr>
        <w:t xml:space="preserve"> </w:t>
      </w:r>
      <w:r w:rsidR="005A2C7F" w:rsidRPr="0093298A">
        <w:rPr>
          <w:rFonts w:cs="Times New Roman"/>
          <w:szCs w:val="24"/>
        </w:rPr>
        <w:t>3</w:t>
      </w:r>
      <w:r w:rsidR="006C0969" w:rsidRPr="0093298A">
        <w:rPr>
          <w:rFonts w:cs="Times New Roman"/>
          <w:szCs w:val="24"/>
        </w:rPr>
        <w:t>)</w:t>
      </w:r>
      <w:r w:rsidR="001D512E">
        <w:rPr>
          <w:rFonts w:cs="Times New Roman"/>
          <w:szCs w:val="24"/>
        </w:rPr>
        <w:t> </w:t>
      </w:r>
      <w:r w:rsidR="00044069" w:rsidRPr="0093298A">
        <w:rPr>
          <w:rFonts w:cs="Times New Roman"/>
          <w:szCs w:val="24"/>
        </w:rPr>
        <w:t>to, ka</w:t>
      </w:r>
      <w:r w:rsidR="006C0969" w:rsidRPr="0093298A">
        <w:rPr>
          <w:rFonts w:cs="Times New Roman"/>
          <w:szCs w:val="24"/>
        </w:rPr>
        <w:t xml:space="preserve"> ar noziedzīgo nodarījumu radītais kaitējums faktiski ir mazāks, </w:t>
      </w:r>
      <w:r w:rsidR="007D636B" w:rsidRPr="0093298A">
        <w:rPr>
          <w:rFonts w:cs="Times New Roman"/>
          <w:szCs w:val="24"/>
        </w:rPr>
        <w:t xml:space="preserve">ņemot vērā, ka lietā nav pierādījumu, kas apstiprinātu, ka noziedzīgā </w:t>
      </w:r>
      <w:r w:rsidR="007D636B" w:rsidRPr="0093298A">
        <w:rPr>
          <w:rFonts w:cs="Times New Roman"/>
          <w:szCs w:val="24"/>
        </w:rPr>
        <w:lastRenderedPageBreak/>
        <w:t xml:space="preserve">nodarījuma rezultātā valstij radīti zaudējumi </w:t>
      </w:r>
      <w:r w:rsidR="007D636B" w:rsidRPr="0093298A">
        <w:rPr>
          <w:rFonts w:cs="Times New Roman"/>
          <w:bCs/>
          <w:szCs w:val="24"/>
        </w:rPr>
        <w:t>292 746,06</w:t>
      </w:r>
      <w:r w:rsidR="007D636B" w:rsidRPr="0093298A">
        <w:rPr>
          <w:rFonts w:cs="Times New Roman"/>
          <w:bCs/>
          <w:i/>
          <w:iCs/>
          <w:szCs w:val="24"/>
        </w:rPr>
        <w:t> euro.</w:t>
      </w:r>
    </w:p>
    <w:p w14:paraId="66F9BBBB" w14:textId="5C3B7776" w:rsidR="006C0969" w:rsidRPr="0093298A" w:rsidRDefault="006C0969" w:rsidP="006C0969">
      <w:pPr>
        <w:widowControl w:val="0"/>
        <w:spacing w:after="0" w:line="276" w:lineRule="auto"/>
        <w:ind w:firstLine="720"/>
        <w:jc w:val="both"/>
        <w:rPr>
          <w:rFonts w:cs="Times New Roman"/>
          <w:szCs w:val="24"/>
        </w:rPr>
      </w:pPr>
      <w:r w:rsidRPr="0093298A">
        <w:rPr>
          <w:rFonts w:cs="Times New Roman"/>
          <w:szCs w:val="24"/>
        </w:rPr>
        <w:t>Ievērojot minēto, tiesa nepamatoti secinājusi, ka Krimināllikuma 35. panta otrajā daļā noteiktais soda mērķis ir sasniedzams, nosakot tikai brīvības atņemšanu</w:t>
      </w:r>
      <w:r w:rsidR="005A2C7F" w:rsidRPr="0093298A">
        <w:rPr>
          <w:rFonts w:cs="Times New Roman"/>
          <w:szCs w:val="24"/>
        </w:rPr>
        <w:t>.</w:t>
      </w:r>
    </w:p>
    <w:p w14:paraId="2061763D" w14:textId="68FDB3B3" w:rsidR="006C0969" w:rsidRPr="0093298A" w:rsidRDefault="005718F0" w:rsidP="006C0969">
      <w:pPr>
        <w:widowControl w:val="0"/>
        <w:tabs>
          <w:tab w:val="left" w:pos="1710"/>
        </w:tabs>
        <w:spacing w:after="0" w:line="276" w:lineRule="auto"/>
        <w:ind w:firstLine="720"/>
        <w:jc w:val="both"/>
        <w:rPr>
          <w:rFonts w:cs="Times New Roman"/>
          <w:szCs w:val="24"/>
        </w:rPr>
      </w:pPr>
      <w:r w:rsidRPr="0093298A">
        <w:rPr>
          <w:rFonts w:cs="Times New Roman"/>
          <w:szCs w:val="24"/>
        </w:rPr>
        <w:t>[</w:t>
      </w:r>
      <w:r w:rsidR="006E2A82" w:rsidRPr="0093298A">
        <w:rPr>
          <w:rFonts w:cs="Times New Roman"/>
          <w:szCs w:val="24"/>
        </w:rPr>
        <w:t>5</w:t>
      </w:r>
      <w:r w:rsidRPr="0093298A">
        <w:rPr>
          <w:rFonts w:cs="Times New Roman"/>
          <w:szCs w:val="24"/>
        </w:rPr>
        <w:t>.</w:t>
      </w:r>
      <w:r w:rsidR="00765818" w:rsidRPr="0093298A">
        <w:rPr>
          <w:rFonts w:cs="Times New Roman"/>
          <w:szCs w:val="24"/>
        </w:rPr>
        <w:t>5</w:t>
      </w:r>
      <w:r w:rsidRPr="0093298A">
        <w:rPr>
          <w:rFonts w:cs="Times New Roman"/>
          <w:szCs w:val="24"/>
        </w:rPr>
        <w:t>] </w:t>
      </w:r>
      <w:r w:rsidR="00932B13" w:rsidRPr="0093298A">
        <w:rPr>
          <w:rFonts w:cs="Times New Roman"/>
          <w:szCs w:val="24"/>
        </w:rPr>
        <w:t xml:space="preserve"> </w:t>
      </w:r>
      <w:r w:rsidR="00C91645" w:rsidRPr="0093298A">
        <w:rPr>
          <w:rFonts w:cs="Times New Roman"/>
          <w:szCs w:val="24"/>
        </w:rPr>
        <w:t>T</w:t>
      </w:r>
      <w:r w:rsidR="00932B13" w:rsidRPr="0093298A">
        <w:rPr>
          <w:rFonts w:cs="Times New Roman"/>
          <w:szCs w:val="24"/>
        </w:rPr>
        <w:t xml:space="preserve">iesa </w:t>
      </w:r>
      <w:r w:rsidR="006C0969" w:rsidRPr="0093298A">
        <w:rPr>
          <w:rFonts w:cs="Times New Roman"/>
          <w:bCs/>
          <w:szCs w:val="24"/>
        </w:rPr>
        <w:t xml:space="preserve">nav ņēmusi vērā, ka </w:t>
      </w:r>
      <w:r w:rsidR="006C0969" w:rsidRPr="0093298A">
        <w:rPr>
          <w:rFonts w:cs="Times New Roman"/>
          <w:szCs w:val="24"/>
        </w:rPr>
        <w:t>kriminālprocess Nr. 15830005513 tika uzsākts 2013. gada 22. februārī, bet lieta nodota</w:t>
      </w:r>
      <w:r w:rsidR="00044069" w:rsidRPr="0093298A">
        <w:rPr>
          <w:rFonts w:cs="Times New Roman"/>
          <w:szCs w:val="24"/>
        </w:rPr>
        <w:t xml:space="preserve"> tiesai</w:t>
      </w:r>
      <w:r w:rsidR="006C0969" w:rsidRPr="0093298A">
        <w:rPr>
          <w:rFonts w:cs="Times New Roman"/>
          <w:szCs w:val="24"/>
        </w:rPr>
        <w:t xml:space="preserve"> vien 2017. gadā, </w:t>
      </w:r>
      <w:r w:rsidR="00044069" w:rsidRPr="0093298A">
        <w:rPr>
          <w:rFonts w:cs="Times New Roman"/>
          <w:szCs w:val="24"/>
        </w:rPr>
        <w:t>ka</w:t>
      </w:r>
      <w:r w:rsidR="00B8546D" w:rsidRPr="0093298A">
        <w:rPr>
          <w:rFonts w:cs="Times New Roman"/>
          <w:szCs w:val="24"/>
        </w:rPr>
        <w:t>s nozīmē, ka</w:t>
      </w:r>
      <w:r w:rsidR="006C0969" w:rsidRPr="0093298A">
        <w:rPr>
          <w:rFonts w:cs="Times New Roman"/>
          <w:szCs w:val="24"/>
        </w:rPr>
        <w:t xml:space="preserve"> process </w:t>
      </w:r>
      <w:r w:rsidR="00B8546D" w:rsidRPr="0093298A">
        <w:rPr>
          <w:rFonts w:cs="Times New Roman"/>
          <w:szCs w:val="24"/>
        </w:rPr>
        <w:t xml:space="preserve">kopumā </w:t>
      </w:r>
      <w:r w:rsidR="006C0969" w:rsidRPr="0093298A">
        <w:rPr>
          <w:rFonts w:cs="Times New Roman"/>
          <w:szCs w:val="24"/>
        </w:rPr>
        <w:t>ilgst jau 12 gadus</w:t>
      </w:r>
      <w:r w:rsidR="00B8546D" w:rsidRPr="0093298A">
        <w:rPr>
          <w:rFonts w:cs="Times New Roman"/>
          <w:szCs w:val="24"/>
        </w:rPr>
        <w:t xml:space="preserve">, un līdz ar to ir pārkāptas apsūdzētā </w:t>
      </w:r>
      <w:r w:rsidR="00FB72EE">
        <w:rPr>
          <w:rFonts w:cs="Times New Roman"/>
          <w:szCs w:val="24"/>
        </w:rPr>
        <w:t>[pers. B]</w:t>
      </w:r>
      <w:r w:rsidR="00B8546D" w:rsidRPr="0093298A">
        <w:rPr>
          <w:rFonts w:cs="Times New Roman"/>
          <w:szCs w:val="24"/>
        </w:rPr>
        <w:t xml:space="preserve"> tiesības uz kriminālprocesa pabeigšanu saprātīgā termiņā</w:t>
      </w:r>
      <w:r w:rsidR="00044069" w:rsidRPr="0093298A">
        <w:rPr>
          <w:rFonts w:cs="Times New Roman"/>
          <w:szCs w:val="24"/>
        </w:rPr>
        <w:t xml:space="preserve">. </w:t>
      </w:r>
    </w:p>
    <w:p w14:paraId="598943E7" w14:textId="32324EAD" w:rsidR="00813B05" w:rsidRPr="0093298A" w:rsidRDefault="00813B05" w:rsidP="00813B05">
      <w:pPr>
        <w:widowControl w:val="0"/>
        <w:spacing w:after="0" w:line="276" w:lineRule="auto"/>
        <w:ind w:firstLine="720"/>
        <w:jc w:val="both"/>
        <w:rPr>
          <w:rFonts w:cs="Times New Roman"/>
          <w:strike/>
          <w:szCs w:val="24"/>
        </w:rPr>
      </w:pPr>
      <w:r w:rsidRPr="0093298A">
        <w:rPr>
          <w:rFonts w:cs="Times New Roman"/>
          <w:szCs w:val="24"/>
        </w:rPr>
        <w:t>[</w:t>
      </w:r>
      <w:r w:rsidR="00AF34A9" w:rsidRPr="0093298A">
        <w:rPr>
          <w:rFonts w:cs="Times New Roman"/>
          <w:szCs w:val="24"/>
        </w:rPr>
        <w:t>5</w:t>
      </w:r>
      <w:r w:rsidRPr="0093298A">
        <w:rPr>
          <w:rFonts w:cs="Times New Roman"/>
          <w:szCs w:val="24"/>
        </w:rPr>
        <w:t>.</w:t>
      </w:r>
      <w:r w:rsidR="00765818" w:rsidRPr="0093298A">
        <w:rPr>
          <w:rFonts w:cs="Times New Roman"/>
          <w:szCs w:val="24"/>
        </w:rPr>
        <w:t>6</w:t>
      </w:r>
      <w:r w:rsidRPr="0093298A">
        <w:rPr>
          <w:rFonts w:cs="Times New Roman"/>
          <w:szCs w:val="24"/>
        </w:rPr>
        <w:t>] </w:t>
      </w:r>
      <w:r w:rsidR="00C91645" w:rsidRPr="0093298A">
        <w:rPr>
          <w:rFonts w:cs="Times New Roman"/>
          <w:szCs w:val="24"/>
        </w:rPr>
        <w:t>T</w:t>
      </w:r>
      <w:r w:rsidRPr="0093298A">
        <w:rPr>
          <w:rFonts w:cs="Times New Roman"/>
          <w:szCs w:val="24"/>
        </w:rPr>
        <w:t>iesa</w:t>
      </w:r>
      <w:r w:rsidR="005A2C7F" w:rsidRPr="0093298A">
        <w:rPr>
          <w:rFonts w:cs="Times New Roman"/>
          <w:szCs w:val="24"/>
        </w:rPr>
        <w:t>, pārkāpjot</w:t>
      </w:r>
      <w:r w:rsidR="00DA34B2" w:rsidRPr="0093298A">
        <w:rPr>
          <w:rFonts w:cs="Times New Roman"/>
          <w:szCs w:val="24"/>
        </w:rPr>
        <w:t xml:space="preserve"> Kriminālprocesa likuma 564. panta ceturt</w:t>
      </w:r>
      <w:r w:rsidR="005A2C7F" w:rsidRPr="0093298A">
        <w:rPr>
          <w:rFonts w:cs="Times New Roman"/>
          <w:szCs w:val="24"/>
        </w:rPr>
        <w:t>o</w:t>
      </w:r>
      <w:r w:rsidR="00DA34B2" w:rsidRPr="0093298A">
        <w:rPr>
          <w:rFonts w:cs="Times New Roman"/>
          <w:szCs w:val="24"/>
        </w:rPr>
        <w:t xml:space="preserve"> daļ</w:t>
      </w:r>
      <w:r w:rsidR="005A2C7F" w:rsidRPr="0093298A">
        <w:rPr>
          <w:rFonts w:cs="Times New Roman"/>
          <w:szCs w:val="24"/>
        </w:rPr>
        <w:t>u,</w:t>
      </w:r>
      <w:r w:rsidR="00DA34B2" w:rsidRPr="0093298A">
        <w:rPr>
          <w:rFonts w:cs="Times New Roman"/>
          <w:szCs w:val="24"/>
        </w:rPr>
        <w:t xml:space="preserve"> </w:t>
      </w:r>
      <w:r w:rsidR="00C236CF">
        <w:rPr>
          <w:rFonts w:cs="Times New Roman"/>
          <w:szCs w:val="24"/>
        </w:rPr>
        <w:t xml:space="preserve">nemotivēti </w:t>
      </w:r>
      <w:r w:rsidRPr="0093298A">
        <w:rPr>
          <w:rFonts w:cs="Times New Roman"/>
          <w:szCs w:val="24"/>
        </w:rPr>
        <w:t>atzinusi, ka apsūdzēto</w:t>
      </w:r>
      <w:r w:rsidR="00DA34B2" w:rsidRPr="0093298A">
        <w:rPr>
          <w:rFonts w:cs="Times New Roman"/>
          <w:szCs w:val="24"/>
        </w:rPr>
        <w:t xml:space="preserve"> </w:t>
      </w:r>
      <w:r w:rsidR="00FB72EE">
        <w:rPr>
          <w:rFonts w:cs="Times New Roman"/>
          <w:szCs w:val="24"/>
        </w:rPr>
        <w:t>[pers. B]</w:t>
      </w:r>
      <w:r w:rsidRPr="0093298A">
        <w:rPr>
          <w:rFonts w:cs="Times New Roman"/>
          <w:szCs w:val="24"/>
        </w:rPr>
        <w:t xml:space="preserve"> nav iespējams notiesāt nosacīti.</w:t>
      </w:r>
    </w:p>
    <w:p w14:paraId="133DE12D" w14:textId="0CC47BAA" w:rsidR="00DA34B2" w:rsidRPr="0093298A" w:rsidRDefault="00AF34A9" w:rsidP="00813B05">
      <w:pPr>
        <w:widowControl w:val="0"/>
        <w:tabs>
          <w:tab w:val="left" w:pos="1710"/>
        </w:tabs>
        <w:spacing w:after="0" w:line="276" w:lineRule="auto"/>
        <w:ind w:firstLine="720"/>
        <w:jc w:val="both"/>
        <w:rPr>
          <w:rFonts w:cs="Times New Roman"/>
          <w:szCs w:val="24"/>
        </w:rPr>
      </w:pPr>
      <w:r w:rsidRPr="0093298A">
        <w:rPr>
          <w:rFonts w:cs="Times New Roman"/>
          <w:szCs w:val="24"/>
        </w:rPr>
        <w:t>T</w:t>
      </w:r>
      <w:r w:rsidR="00DA34B2" w:rsidRPr="0093298A">
        <w:rPr>
          <w:rFonts w:cs="Times New Roman"/>
          <w:szCs w:val="24"/>
        </w:rPr>
        <w:t xml:space="preserve">iesa nav ņēmusi vērā, ka </w:t>
      </w:r>
      <w:r w:rsidRPr="0093298A">
        <w:rPr>
          <w:rFonts w:cs="Times New Roman"/>
          <w:szCs w:val="24"/>
        </w:rPr>
        <w:t xml:space="preserve">apsūdzētais </w:t>
      </w:r>
      <w:r w:rsidR="00DA34B2" w:rsidRPr="0093298A">
        <w:rPr>
          <w:rFonts w:cs="Times New Roman"/>
          <w:szCs w:val="24"/>
        </w:rPr>
        <w:t xml:space="preserve">ir pilnībā mainījis savu dzīvesveidu un </w:t>
      </w:r>
      <w:r w:rsidR="00044069" w:rsidRPr="0093298A">
        <w:rPr>
          <w:rFonts w:cs="Times New Roman"/>
          <w:szCs w:val="24"/>
        </w:rPr>
        <w:t xml:space="preserve">12 gadu laikā </w:t>
      </w:r>
      <w:r w:rsidR="00DA34B2" w:rsidRPr="0093298A">
        <w:rPr>
          <w:rFonts w:cs="Times New Roman"/>
          <w:szCs w:val="24"/>
        </w:rPr>
        <w:t xml:space="preserve">citus likumpārkāpumus nav izdarījis, </w:t>
      </w:r>
      <w:r w:rsidRPr="0093298A">
        <w:rPr>
          <w:rFonts w:cs="Times New Roman"/>
          <w:szCs w:val="24"/>
        </w:rPr>
        <w:t>tādējādi</w:t>
      </w:r>
      <w:r w:rsidR="00DA34B2" w:rsidRPr="0093298A">
        <w:rPr>
          <w:rFonts w:cs="Times New Roman"/>
          <w:szCs w:val="24"/>
        </w:rPr>
        <w:t xml:space="preserve"> pierādot, ka ir spējīgs pakļauties likuma prasībām. Minētais </w:t>
      </w:r>
      <w:r w:rsidRPr="0093298A">
        <w:rPr>
          <w:rFonts w:cs="Times New Roman"/>
          <w:szCs w:val="24"/>
        </w:rPr>
        <w:t xml:space="preserve">fakts </w:t>
      </w:r>
      <w:r w:rsidR="00DA34B2" w:rsidRPr="0093298A">
        <w:rPr>
          <w:rFonts w:cs="Times New Roman"/>
          <w:szCs w:val="24"/>
        </w:rPr>
        <w:t>kopsakarā ar ci</w:t>
      </w:r>
      <w:r w:rsidRPr="0093298A">
        <w:rPr>
          <w:rFonts w:cs="Times New Roman"/>
          <w:szCs w:val="24"/>
        </w:rPr>
        <w:t xml:space="preserve">tiem apsūdzētā personību raksturojošiem apstākļiem </w:t>
      </w:r>
      <w:r w:rsidR="00DA34B2" w:rsidRPr="0093298A">
        <w:rPr>
          <w:rFonts w:cs="Times New Roman"/>
          <w:szCs w:val="24"/>
        </w:rPr>
        <w:t xml:space="preserve">– ziņām par </w:t>
      </w:r>
      <w:r w:rsidR="00FB72EE">
        <w:rPr>
          <w:rFonts w:cs="Times New Roman"/>
          <w:szCs w:val="24"/>
        </w:rPr>
        <w:t>[pers. B]</w:t>
      </w:r>
      <w:r w:rsidR="00DA34B2" w:rsidRPr="0093298A">
        <w:rPr>
          <w:rFonts w:cs="Times New Roman"/>
          <w:szCs w:val="24"/>
        </w:rPr>
        <w:t xml:space="preserve"> apgādībā esošām personām</w:t>
      </w:r>
      <w:r w:rsidR="00C236CF">
        <w:rPr>
          <w:rFonts w:cs="Times New Roman"/>
          <w:szCs w:val="24"/>
        </w:rPr>
        <w:t xml:space="preserve">, </w:t>
      </w:r>
      <w:r w:rsidR="00DA34B2" w:rsidRPr="0093298A">
        <w:rPr>
          <w:rFonts w:cs="Times New Roman"/>
          <w:szCs w:val="24"/>
        </w:rPr>
        <w:t>viņa pozitīvo raksturojumu</w:t>
      </w:r>
      <w:r w:rsidR="00C236CF">
        <w:rPr>
          <w:rFonts w:cs="Times New Roman"/>
          <w:szCs w:val="24"/>
        </w:rPr>
        <w:t xml:space="preserve"> un</w:t>
      </w:r>
      <w:r w:rsidR="00DA34B2" w:rsidRPr="0093298A">
        <w:rPr>
          <w:rFonts w:cs="Times New Roman"/>
          <w:szCs w:val="24"/>
        </w:rPr>
        <w:t xml:space="preserve"> nodarbinātību – rada pārliecību, ka</w:t>
      </w:r>
      <w:r w:rsidR="00C236CF">
        <w:rPr>
          <w:rFonts w:cs="Times New Roman"/>
          <w:szCs w:val="24"/>
        </w:rPr>
        <w:t xml:space="preserve"> apsūdzētais, </w:t>
      </w:r>
      <w:r w:rsidR="00DA34B2" w:rsidRPr="0093298A">
        <w:rPr>
          <w:rFonts w:cs="Times New Roman"/>
          <w:szCs w:val="24"/>
        </w:rPr>
        <w:t>sodu neizciešot</w:t>
      </w:r>
      <w:r w:rsidR="003F1598" w:rsidRPr="0093298A">
        <w:rPr>
          <w:rFonts w:cs="Times New Roman"/>
          <w:szCs w:val="24"/>
        </w:rPr>
        <w:t>,</w:t>
      </w:r>
      <w:r w:rsidR="00DA34B2" w:rsidRPr="0093298A">
        <w:rPr>
          <w:rFonts w:cs="Times New Roman"/>
          <w:szCs w:val="24"/>
        </w:rPr>
        <w:t xml:space="preserve"> jaunus likumpārkāpumus neizdarīs. Tiesa nav </w:t>
      </w:r>
      <w:r w:rsidR="00C236CF">
        <w:rPr>
          <w:rFonts w:cs="Times New Roman"/>
          <w:szCs w:val="24"/>
        </w:rPr>
        <w:t xml:space="preserve">arī </w:t>
      </w:r>
      <w:r w:rsidR="00DA34B2" w:rsidRPr="0093298A">
        <w:rPr>
          <w:rFonts w:cs="Times New Roman"/>
          <w:szCs w:val="24"/>
        </w:rPr>
        <w:t>iz</w:t>
      </w:r>
      <w:r w:rsidR="00C236CF">
        <w:rPr>
          <w:rFonts w:cs="Times New Roman"/>
          <w:szCs w:val="24"/>
        </w:rPr>
        <w:t>skaidrojusi</w:t>
      </w:r>
      <w:r w:rsidR="00DA34B2" w:rsidRPr="0093298A">
        <w:rPr>
          <w:rFonts w:cs="Times New Roman"/>
          <w:szCs w:val="24"/>
        </w:rPr>
        <w:t xml:space="preserve">, kādēļ atšķirībā no </w:t>
      </w:r>
      <w:r w:rsidR="0058244B" w:rsidRPr="0093298A">
        <w:rPr>
          <w:rFonts w:cs="Times New Roman"/>
          <w:szCs w:val="24"/>
        </w:rPr>
        <w:t xml:space="preserve">apsūdzētā </w:t>
      </w:r>
      <w:r w:rsidR="00FB72EE">
        <w:rPr>
          <w:rFonts w:cs="Times New Roman"/>
          <w:szCs w:val="24"/>
        </w:rPr>
        <w:t>[pers. C]</w:t>
      </w:r>
      <w:r w:rsidR="00DA34B2" w:rsidRPr="0093298A">
        <w:rPr>
          <w:rFonts w:cs="Times New Roman"/>
          <w:szCs w:val="24"/>
        </w:rPr>
        <w:t xml:space="preserve"> un </w:t>
      </w:r>
      <w:r w:rsidR="00FB72EE">
        <w:rPr>
          <w:rFonts w:cs="Times New Roman"/>
          <w:szCs w:val="24"/>
        </w:rPr>
        <w:t>[pers. D]</w:t>
      </w:r>
      <w:r w:rsidR="002C4179" w:rsidRPr="0093298A">
        <w:rPr>
          <w:rFonts w:cs="Times New Roman"/>
          <w:szCs w:val="24"/>
        </w:rPr>
        <w:t>, kuri arī atzīti par vainīgiem mantiska zaudējuma</w:t>
      </w:r>
      <w:r w:rsidR="00DB297E">
        <w:rPr>
          <w:rFonts w:cs="Times New Roman"/>
          <w:szCs w:val="24"/>
        </w:rPr>
        <w:t xml:space="preserve"> </w:t>
      </w:r>
      <w:r w:rsidR="005A2C7F" w:rsidRPr="0093298A">
        <w:rPr>
          <w:rFonts w:cs="Times New Roman"/>
          <w:szCs w:val="24"/>
        </w:rPr>
        <w:t>nodarīšanā</w:t>
      </w:r>
      <w:r w:rsidR="002C4179" w:rsidRPr="0093298A">
        <w:rPr>
          <w:rFonts w:cs="Times New Roman"/>
          <w:szCs w:val="24"/>
        </w:rPr>
        <w:t xml:space="preserve"> valstij,</w:t>
      </w:r>
      <w:r w:rsidR="00DA34B2" w:rsidRPr="0093298A">
        <w:rPr>
          <w:rFonts w:cs="Times New Roman"/>
          <w:szCs w:val="24"/>
        </w:rPr>
        <w:t xml:space="preserve"> </w:t>
      </w:r>
      <w:r w:rsidR="00B8546D" w:rsidRPr="0093298A">
        <w:rPr>
          <w:rFonts w:cs="Times New Roman"/>
          <w:szCs w:val="24"/>
        </w:rPr>
        <w:t xml:space="preserve">tā nerod iespēju </w:t>
      </w:r>
      <w:r w:rsidR="00DA34B2" w:rsidRPr="0093298A">
        <w:rPr>
          <w:rFonts w:cs="Times New Roman"/>
          <w:szCs w:val="24"/>
        </w:rPr>
        <w:t>apsūdzēt</w:t>
      </w:r>
      <w:r w:rsidR="00B8546D" w:rsidRPr="0093298A">
        <w:rPr>
          <w:rFonts w:cs="Times New Roman"/>
          <w:szCs w:val="24"/>
        </w:rPr>
        <w:t>o</w:t>
      </w:r>
      <w:r w:rsidR="00DA34B2" w:rsidRPr="0093298A">
        <w:rPr>
          <w:rFonts w:cs="Times New Roman"/>
          <w:szCs w:val="24"/>
        </w:rPr>
        <w:t xml:space="preserve"> </w:t>
      </w:r>
      <w:r w:rsidR="00FB72EE">
        <w:rPr>
          <w:rFonts w:cs="Times New Roman"/>
          <w:szCs w:val="24"/>
        </w:rPr>
        <w:t>[pers. B]</w:t>
      </w:r>
      <w:r w:rsidR="00B8546D" w:rsidRPr="0093298A">
        <w:rPr>
          <w:rFonts w:cs="Times New Roman"/>
          <w:szCs w:val="24"/>
        </w:rPr>
        <w:t xml:space="preserve"> </w:t>
      </w:r>
      <w:r w:rsidR="002C4179" w:rsidRPr="0093298A">
        <w:rPr>
          <w:rFonts w:cs="Times New Roman"/>
          <w:szCs w:val="24"/>
        </w:rPr>
        <w:t>notiesā</w:t>
      </w:r>
      <w:r w:rsidR="00B8546D" w:rsidRPr="0093298A">
        <w:rPr>
          <w:rFonts w:cs="Times New Roman"/>
          <w:szCs w:val="24"/>
        </w:rPr>
        <w:t>t</w:t>
      </w:r>
      <w:r w:rsidR="002C4179" w:rsidRPr="0093298A">
        <w:rPr>
          <w:rFonts w:cs="Times New Roman"/>
          <w:szCs w:val="24"/>
        </w:rPr>
        <w:t xml:space="preserve"> nosacīti.</w:t>
      </w:r>
    </w:p>
    <w:p w14:paraId="05882177" w14:textId="081B7A4A" w:rsidR="006C0969" w:rsidRPr="0093298A" w:rsidRDefault="005718F0" w:rsidP="00932B13">
      <w:pPr>
        <w:widowControl w:val="0"/>
        <w:spacing w:after="0" w:line="276" w:lineRule="auto"/>
        <w:ind w:firstLine="720"/>
        <w:jc w:val="both"/>
        <w:rPr>
          <w:rFonts w:cs="Times New Roman"/>
          <w:szCs w:val="24"/>
        </w:rPr>
      </w:pPr>
      <w:r w:rsidRPr="0093298A">
        <w:rPr>
          <w:rFonts w:cs="Times New Roman"/>
          <w:szCs w:val="24"/>
        </w:rPr>
        <w:t>[</w:t>
      </w:r>
      <w:r w:rsidR="00AF34A9" w:rsidRPr="0093298A">
        <w:rPr>
          <w:rFonts w:cs="Times New Roman"/>
          <w:szCs w:val="24"/>
        </w:rPr>
        <w:t>5</w:t>
      </w:r>
      <w:r w:rsidR="0009263F" w:rsidRPr="0093298A">
        <w:rPr>
          <w:rFonts w:cs="Times New Roman"/>
          <w:szCs w:val="24"/>
        </w:rPr>
        <w:t>.</w:t>
      </w:r>
      <w:r w:rsidR="00765818" w:rsidRPr="0093298A">
        <w:rPr>
          <w:rFonts w:cs="Times New Roman"/>
          <w:szCs w:val="24"/>
        </w:rPr>
        <w:t>7</w:t>
      </w:r>
      <w:r w:rsidRPr="0093298A">
        <w:rPr>
          <w:rFonts w:cs="Times New Roman"/>
          <w:szCs w:val="24"/>
        </w:rPr>
        <w:t>] </w:t>
      </w:r>
      <w:r w:rsidR="006C0969" w:rsidRPr="0093298A">
        <w:rPr>
          <w:rFonts w:cs="Times New Roman"/>
          <w:szCs w:val="24"/>
        </w:rPr>
        <w:t>T</w:t>
      </w:r>
      <w:r w:rsidR="00932B13" w:rsidRPr="0093298A">
        <w:rPr>
          <w:rFonts w:cs="Times New Roman"/>
          <w:szCs w:val="24"/>
        </w:rPr>
        <w:t>iesa pārkāpusi Krimināllikuma 52. panta ceturto daļu un Kriminālprocesa likuma 528. panta pirmās daļas 5. punktu, jo</w:t>
      </w:r>
      <w:r w:rsidR="009424D4" w:rsidRPr="0093298A">
        <w:rPr>
          <w:rFonts w:cs="Times New Roman"/>
          <w:szCs w:val="24"/>
        </w:rPr>
        <w:t xml:space="preserve"> </w:t>
      </w:r>
      <w:r w:rsidR="00FB72EE">
        <w:rPr>
          <w:rFonts w:cs="Times New Roman"/>
          <w:szCs w:val="24"/>
        </w:rPr>
        <w:t>[pers. B]</w:t>
      </w:r>
      <w:r w:rsidR="00DB297E" w:rsidRPr="0093298A">
        <w:rPr>
          <w:rFonts w:cs="Times New Roman"/>
          <w:szCs w:val="24"/>
        </w:rPr>
        <w:t xml:space="preserve"> </w:t>
      </w:r>
      <w:r w:rsidR="009424D4" w:rsidRPr="0093298A">
        <w:rPr>
          <w:rFonts w:cs="Times New Roman"/>
          <w:szCs w:val="24"/>
        </w:rPr>
        <w:t xml:space="preserve">noteiktajā sodā </w:t>
      </w:r>
      <w:r w:rsidR="006C0969" w:rsidRPr="0093298A">
        <w:rPr>
          <w:rFonts w:cs="Times New Roman"/>
          <w:szCs w:val="24"/>
        </w:rPr>
        <w:t>nav ieskaitīju</w:t>
      </w:r>
      <w:r w:rsidR="007766D5" w:rsidRPr="0093298A">
        <w:rPr>
          <w:rFonts w:cs="Times New Roman"/>
          <w:szCs w:val="24"/>
        </w:rPr>
        <w:t xml:space="preserve">si </w:t>
      </w:r>
      <w:r w:rsidR="009424D4" w:rsidRPr="0093298A">
        <w:rPr>
          <w:rFonts w:cs="Times New Roman"/>
          <w:szCs w:val="24"/>
        </w:rPr>
        <w:t>aizturēšanā pavadīto laiku</w:t>
      </w:r>
      <w:r w:rsidR="006C0969" w:rsidRPr="0093298A">
        <w:rPr>
          <w:rFonts w:cs="Times New Roman"/>
          <w:szCs w:val="24"/>
        </w:rPr>
        <w:t>.</w:t>
      </w:r>
    </w:p>
    <w:p w14:paraId="5BC64053" w14:textId="23FBF5EE" w:rsidR="005A2602" w:rsidRDefault="005A2602" w:rsidP="008C76CF">
      <w:pPr>
        <w:widowControl w:val="0"/>
        <w:tabs>
          <w:tab w:val="left" w:pos="1710"/>
        </w:tabs>
        <w:spacing w:after="0" w:line="276" w:lineRule="auto"/>
        <w:ind w:firstLine="720"/>
        <w:jc w:val="both"/>
        <w:rPr>
          <w:rFonts w:cs="Times New Roman"/>
          <w:szCs w:val="24"/>
        </w:rPr>
      </w:pPr>
    </w:p>
    <w:p w14:paraId="0E3FC598" w14:textId="77777777" w:rsidR="00FD19EA" w:rsidRPr="0093298A" w:rsidRDefault="00FD19EA" w:rsidP="008C76CF">
      <w:pPr>
        <w:widowControl w:val="0"/>
        <w:tabs>
          <w:tab w:val="left" w:pos="1710"/>
        </w:tabs>
        <w:spacing w:after="0" w:line="276" w:lineRule="auto"/>
        <w:ind w:firstLine="720"/>
        <w:jc w:val="both"/>
        <w:rPr>
          <w:rFonts w:cs="Times New Roman"/>
          <w:szCs w:val="24"/>
        </w:rPr>
      </w:pPr>
    </w:p>
    <w:p w14:paraId="3C3D90F2" w14:textId="28F4B03C" w:rsidR="00526A7F" w:rsidRDefault="001B1FA3" w:rsidP="007D686C">
      <w:pPr>
        <w:widowControl w:val="0"/>
        <w:tabs>
          <w:tab w:val="left" w:pos="1710"/>
        </w:tabs>
        <w:spacing w:after="0" w:line="276" w:lineRule="auto"/>
        <w:jc w:val="center"/>
        <w:rPr>
          <w:rFonts w:cs="Times New Roman"/>
          <w:b/>
          <w:bCs/>
          <w:szCs w:val="24"/>
        </w:rPr>
      </w:pPr>
      <w:r w:rsidRPr="00790211">
        <w:rPr>
          <w:rFonts w:cs="Times New Roman"/>
          <w:b/>
          <w:bCs/>
          <w:szCs w:val="24"/>
        </w:rPr>
        <w:t>Motīvu daļa</w:t>
      </w:r>
    </w:p>
    <w:p w14:paraId="77AA9791" w14:textId="77777777" w:rsidR="00DD3128" w:rsidRDefault="00DD3128" w:rsidP="00DD3128">
      <w:pPr>
        <w:widowControl w:val="0"/>
        <w:tabs>
          <w:tab w:val="left" w:pos="1710"/>
        </w:tabs>
        <w:spacing w:after="0" w:line="276" w:lineRule="auto"/>
        <w:ind w:firstLine="720"/>
        <w:jc w:val="both"/>
        <w:rPr>
          <w:rFonts w:cs="Times New Roman"/>
          <w:szCs w:val="24"/>
          <w:highlight w:val="yellow"/>
        </w:rPr>
      </w:pPr>
      <w:bookmarkStart w:id="1" w:name="_Hlk128917769"/>
    </w:p>
    <w:p w14:paraId="771733A9" w14:textId="5025DAE5" w:rsidR="00F0469B" w:rsidRDefault="00F0469B" w:rsidP="00F0469B">
      <w:pPr>
        <w:widowControl w:val="0"/>
        <w:tabs>
          <w:tab w:val="left" w:pos="1710"/>
        </w:tabs>
        <w:spacing w:after="0" w:line="276" w:lineRule="auto"/>
        <w:jc w:val="center"/>
        <w:rPr>
          <w:rFonts w:cs="Times New Roman"/>
          <w:szCs w:val="24"/>
        </w:rPr>
      </w:pPr>
      <w:r w:rsidRPr="00F0469B">
        <w:rPr>
          <w:rFonts w:cs="Times New Roman"/>
          <w:szCs w:val="24"/>
        </w:rPr>
        <w:t>I</w:t>
      </w:r>
    </w:p>
    <w:p w14:paraId="3C882765" w14:textId="77777777" w:rsidR="00F0469B" w:rsidRPr="00466E5D" w:rsidRDefault="00F0469B" w:rsidP="00F0469B">
      <w:pPr>
        <w:spacing w:line="276" w:lineRule="auto"/>
        <w:ind w:firstLine="720"/>
        <w:jc w:val="center"/>
        <w:rPr>
          <w:i/>
          <w:iCs/>
        </w:rPr>
      </w:pPr>
      <w:r w:rsidRPr="00466E5D">
        <w:rPr>
          <w:i/>
          <w:iCs/>
        </w:rPr>
        <w:t>Par apsūdzības atbilstību Kriminālprocesa likuma 405.</w:t>
      </w:r>
      <w:r>
        <w:rPr>
          <w:i/>
          <w:iCs/>
        </w:rPr>
        <w:t> </w:t>
      </w:r>
      <w:r w:rsidRPr="00466E5D">
        <w:rPr>
          <w:i/>
          <w:iCs/>
        </w:rPr>
        <w:t>panta prasībām</w:t>
      </w:r>
    </w:p>
    <w:p w14:paraId="0433AB71" w14:textId="77777777" w:rsidR="00F0469B" w:rsidRDefault="00F0469B" w:rsidP="00F0469B">
      <w:pPr>
        <w:widowControl w:val="0"/>
        <w:tabs>
          <w:tab w:val="left" w:pos="1710"/>
        </w:tabs>
        <w:spacing w:after="0" w:line="276" w:lineRule="auto"/>
        <w:ind w:firstLine="720"/>
        <w:jc w:val="center"/>
        <w:rPr>
          <w:rFonts w:cs="Times New Roman"/>
          <w:szCs w:val="24"/>
          <w:highlight w:val="yellow"/>
        </w:rPr>
      </w:pPr>
    </w:p>
    <w:p w14:paraId="52A182F3" w14:textId="2782458B" w:rsidR="00044069" w:rsidRDefault="006E3BCC" w:rsidP="00044069">
      <w:pPr>
        <w:widowControl w:val="0"/>
        <w:tabs>
          <w:tab w:val="left" w:pos="1710"/>
        </w:tabs>
        <w:spacing w:after="0" w:line="276" w:lineRule="auto"/>
        <w:ind w:firstLine="720"/>
        <w:jc w:val="both"/>
        <w:rPr>
          <w:rFonts w:cs="Times New Roman"/>
          <w:szCs w:val="24"/>
        </w:rPr>
      </w:pPr>
      <w:r w:rsidRPr="00790211">
        <w:rPr>
          <w:rFonts w:cs="Times New Roman"/>
          <w:szCs w:val="24"/>
        </w:rPr>
        <w:t>[</w:t>
      </w:r>
      <w:r w:rsidR="00044069">
        <w:rPr>
          <w:rFonts w:cs="Times New Roman"/>
          <w:szCs w:val="24"/>
        </w:rPr>
        <w:t>6</w:t>
      </w:r>
      <w:r w:rsidRPr="00790211">
        <w:rPr>
          <w:rFonts w:cs="Times New Roman"/>
          <w:szCs w:val="24"/>
        </w:rPr>
        <w:t>]</w:t>
      </w:r>
      <w:r w:rsidR="00044069" w:rsidRPr="00044069">
        <w:rPr>
          <w:rFonts w:cs="Times New Roman"/>
          <w:szCs w:val="24"/>
        </w:rPr>
        <w:t xml:space="preserve"> Senāts atzīst, ka </w:t>
      </w:r>
      <w:r w:rsidR="00FB72EE">
        <w:rPr>
          <w:rFonts w:cs="Times New Roman"/>
          <w:szCs w:val="24"/>
        </w:rPr>
        <w:t>[pers. A]</w:t>
      </w:r>
      <w:r w:rsidR="00044069" w:rsidRPr="00044069">
        <w:rPr>
          <w:rFonts w:cs="Times New Roman"/>
          <w:szCs w:val="24"/>
        </w:rPr>
        <w:t xml:space="preserve"> un </w:t>
      </w:r>
      <w:r w:rsidR="00FB72EE">
        <w:rPr>
          <w:rFonts w:cs="Times New Roman"/>
          <w:szCs w:val="24"/>
        </w:rPr>
        <w:t>[pers. B]</w:t>
      </w:r>
      <w:r w:rsidR="00044069" w:rsidRPr="00044069">
        <w:rPr>
          <w:rFonts w:cs="Times New Roman"/>
          <w:szCs w:val="24"/>
        </w:rPr>
        <w:t xml:space="preserve"> celtā apsūdzība pēc Krimināllikuma 195.</w:t>
      </w:r>
      <w:r w:rsidR="006971DB">
        <w:rPr>
          <w:rFonts w:cs="Times New Roman"/>
          <w:szCs w:val="24"/>
        </w:rPr>
        <w:t> </w:t>
      </w:r>
      <w:r w:rsidR="00044069" w:rsidRPr="00044069">
        <w:rPr>
          <w:rFonts w:cs="Times New Roman"/>
          <w:szCs w:val="24"/>
        </w:rPr>
        <w:t>panta trešās daļas atbilst Kriminālprocesa likuma 405.</w:t>
      </w:r>
      <w:r w:rsidR="001D512E">
        <w:rPr>
          <w:rFonts w:cs="Times New Roman"/>
          <w:szCs w:val="24"/>
        </w:rPr>
        <w:t> </w:t>
      </w:r>
      <w:r w:rsidR="00044069" w:rsidRPr="00044069">
        <w:rPr>
          <w:rFonts w:cs="Times New Roman"/>
          <w:szCs w:val="24"/>
        </w:rPr>
        <w:t>panta prasībām.</w:t>
      </w:r>
    </w:p>
    <w:p w14:paraId="72E681F6" w14:textId="1669C263" w:rsidR="00243CBF" w:rsidRDefault="00003206" w:rsidP="0095369F">
      <w:pPr>
        <w:spacing w:after="0" w:line="276" w:lineRule="auto"/>
        <w:ind w:firstLine="720"/>
        <w:jc w:val="both"/>
      </w:pPr>
      <w:r>
        <w:rPr>
          <w:rFonts w:cs="Times New Roman"/>
          <w:szCs w:val="24"/>
        </w:rPr>
        <w:t>[</w:t>
      </w:r>
      <w:r w:rsidR="00044069">
        <w:rPr>
          <w:rFonts w:cs="Times New Roman"/>
          <w:szCs w:val="24"/>
        </w:rPr>
        <w:t>6</w:t>
      </w:r>
      <w:r>
        <w:rPr>
          <w:rFonts w:cs="Times New Roman"/>
          <w:szCs w:val="24"/>
        </w:rPr>
        <w:t>.1] </w:t>
      </w:r>
      <w:r w:rsidRPr="00003206">
        <w:rPr>
          <w:rFonts w:cs="Times New Roman"/>
          <w:szCs w:val="24"/>
        </w:rPr>
        <w:t xml:space="preserve">Saskaņā ar Kriminālprocesa likuma 405. panta pirmās daļas 2. punktu </w:t>
      </w:r>
      <w:r w:rsidR="0095369F" w:rsidRPr="00DF0521">
        <w:t>lēmumā par personas saukšanu pie kriminālatbildības prokurors norāda katra inkriminētā noziedzīgā nodarījuma faktiskos apstākļus, kas nosaka juridisko kvalifikācij</w:t>
      </w:r>
      <w:r w:rsidR="00243CBF">
        <w:t>u.</w:t>
      </w:r>
    </w:p>
    <w:p w14:paraId="01412AA2" w14:textId="49B3CA51" w:rsidR="0095369F" w:rsidRDefault="0095369F" w:rsidP="006971DB">
      <w:pPr>
        <w:spacing w:after="0" w:line="276" w:lineRule="auto"/>
        <w:ind w:firstLine="720"/>
        <w:jc w:val="both"/>
      </w:pPr>
      <w:r w:rsidRPr="00CD7AD9">
        <w:t xml:space="preserve">Tas nozīmē, ka </w:t>
      </w:r>
      <w:r w:rsidRPr="00A8717D">
        <w:t>apsūdzībā jānorāda faktiskie apstākļi, kas konkretizē katru noziedzīgā nodarījuma sastāva pazīmi</w:t>
      </w:r>
      <w:r>
        <w:t xml:space="preserve">, </w:t>
      </w:r>
      <w:r w:rsidRPr="00DF0521">
        <w:t>no kuras atkarīga nodarījuma juridiskā kvalifikācija.</w:t>
      </w:r>
      <w:r w:rsidRPr="00A8717D">
        <w:t xml:space="preserve"> </w:t>
      </w:r>
      <w:r w:rsidRPr="00DF0521">
        <w:t xml:space="preserve">Izņēmums </w:t>
      </w:r>
      <w:r>
        <w:t>ir</w:t>
      </w:r>
      <w:r w:rsidR="000C64B0">
        <w:t xml:space="preserve"> vienīgi</w:t>
      </w:r>
      <w:r>
        <w:t xml:space="preserve"> </w:t>
      </w:r>
      <w:r w:rsidRPr="00DF0521">
        <w:t>noziedzīgā nodarījuma objekt</w:t>
      </w:r>
      <w:r>
        <w:t>s</w:t>
      </w:r>
      <w:r w:rsidRPr="00DF0521">
        <w:t xml:space="preserve">, kas sava abstraktā rakstura dēļ faktisko apstākļu līmenī nav </w:t>
      </w:r>
      <w:r>
        <w:t>jāko</w:t>
      </w:r>
      <w:r w:rsidRPr="006971DB">
        <w:t>nkretizē</w:t>
      </w:r>
      <w:r w:rsidR="006971DB" w:rsidRPr="006971DB">
        <w:t xml:space="preserve"> (sk. arī </w:t>
      </w:r>
      <w:r w:rsidR="006971DB" w:rsidRPr="006971DB">
        <w:rPr>
          <w:i/>
          <w:iCs/>
        </w:rPr>
        <w:t xml:space="preserve">Senāta 2025. gada 19. novembra lēmuma lietā Nr. SKK-73/2025, </w:t>
      </w:r>
      <w:hyperlink r:id="rId9" w:history="1">
        <w:r w:rsidR="006971DB" w:rsidRPr="006971DB">
          <w:rPr>
            <w:rStyle w:val="Hyperlink"/>
            <w:i/>
            <w:iCs/>
          </w:rPr>
          <w:t>ECLI:LV:AT:2025:1119.11904007418.6.L</w:t>
        </w:r>
      </w:hyperlink>
      <w:r w:rsidR="006971DB" w:rsidRPr="006971DB">
        <w:rPr>
          <w:i/>
          <w:iCs/>
        </w:rPr>
        <w:t>, 7.2. punkt</w:t>
      </w:r>
      <w:r w:rsidR="006971DB">
        <w:rPr>
          <w:i/>
          <w:iCs/>
        </w:rPr>
        <w:t>u</w:t>
      </w:r>
      <w:r w:rsidR="006971DB" w:rsidRPr="006971DB">
        <w:t>).</w:t>
      </w:r>
    </w:p>
    <w:p w14:paraId="3FFBDE77" w14:textId="51DCA77B" w:rsidR="00087A0A" w:rsidRPr="00087A0A" w:rsidRDefault="00087A0A" w:rsidP="00087A0A">
      <w:pPr>
        <w:widowControl w:val="0"/>
        <w:tabs>
          <w:tab w:val="left" w:pos="1710"/>
        </w:tabs>
        <w:spacing w:after="0" w:line="276" w:lineRule="auto"/>
        <w:ind w:firstLine="720"/>
        <w:jc w:val="both"/>
        <w:rPr>
          <w:rFonts w:cs="Times New Roman"/>
          <w:szCs w:val="24"/>
        </w:rPr>
      </w:pPr>
      <w:r>
        <w:rPr>
          <w:rFonts w:cs="Times New Roman"/>
          <w:szCs w:val="24"/>
        </w:rPr>
        <w:t>Judikatūrā atzīts, ka a</w:t>
      </w:r>
      <w:r w:rsidRPr="00790211">
        <w:rPr>
          <w:rFonts w:cs="Times New Roman"/>
          <w:szCs w:val="24"/>
        </w:rPr>
        <w:t xml:space="preserve">psūdzībai jābūt tādai, lai apsūdzētā persona varētu zināt ne tikai </w:t>
      </w:r>
      <w:r>
        <w:rPr>
          <w:rFonts w:cs="Times New Roman"/>
          <w:szCs w:val="24"/>
        </w:rPr>
        <w:t xml:space="preserve">to, </w:t>
      </w:r>
      <w:r w:rsidRPr="00790211">
        <w:rPr>
          <w:rFonts w:cs="Times New Roman"/>
          <w:szCs w:val="24"/>
        </w:rPr>
        <w:t xml:space="preserve">par kāda noziedzīga nodarījuma izdarīšanu tā tiek apsūdzēta, bet arī </w:t>
      </w:r>
      <w:r>
        <w:rPr>
          <w:rFonts w:cs="Times New Roman"/>
          <w:szCs w:val="24"/>
        </w:rPr>
        <w:t xml:space="preserve">to, </w:t>
      </w:r>
      <w:r w:rsidRPr="00790211">
        <w:rPr>
          <w:rFonts w:cs="Times New Roman"/>
          <w:szCs w:val="24"/>
        </w:rPr>
        <w:t>kādas un kādos apstākļos izdarītas darbības tai tiek inkriminētas (</w:t>
      </w:r>
      <w:r>
        <w:rPr>
          <w:rFonts w:cs="Times New Roman"/>
          <w:szCs w:val="24"/>
        </w:rPr>
        <w:t>sk. </w:t>
      </w:r>
      <w:r w:rsidRPr="00790211">
        <w:rPr>
          <w:rFonts w:cs="Times New Roman"/>
          <w:i/>
          <w:iCs/>
          <w:szCs w:val="24"/>
        </w:rPr>
        <w:t>Senāta 2009. gada 21. oktobra lēmum</w:t>
      </w:r>
      <w:r>
        <w:rPr>
          <w:rFonts w:cs="Times New Roman"/>
          <w:i/>
          <w:iCs/>
          <w:szCs w:val="24"/>
        </w:rPr>
        <w:t>u</w:t>
      </w:r>
      <w:r w:rsidRPr="00790211">
        <w:rPr>
          <w:rFonts w:cs="Times New Roman"/>
          <w:i/>
          <w:iCs/>
          <w:szCs w:val="24"/>
        </w:rPr>
        <w:t xml:space="preserve"> lietā Nr. </w:t>
      </w:r>
      <w:hyperlink r:id="rId10" w:history="1">
        <w:r w:rsidRPr="0056784E">
          <w:rPr>
            <w:rStyle w:val="Hyperlink"/>
            <w:rFonts w:cs="Times New Roman"/>
            <w:i/>
            <w:iCs/>
            <w:szCs w:val="24"/>
          </w:rPr>
          <w:t>SKK-520/2009</w:t>
        </w:r>
      </w:hyperlink>
      <w:r w:rsidRPr="00790211">
        <w:rPr>
          <w:rFonts w:cs="Times New Roman"/>
          <w:i/>
          <w:iCs/>
          <w:szCs w:val="24"/>
        </w:rPr>
        <w:t>, 11096325006, 2011. gada 28. janvāra lēmum</w:t>
      </w:r>
      <w:r>
        <w:rPr>
          <w:rFonts w:cs="Times New Roman"/>
          <w:i/>
          <w:iCs/>
          <w:szCs w:val="24"/>
        </w:rPr>
        <w:t>u</w:t>
      </w:r>
      <w:r w:rsidRPr="00790211">
        <w:rPr>
          <w:rFonts w:cs="Times New Roman"/>
          <w:i/>
          <w:iCs/>
          <w:szCs w:val="24"/>
        </w:rPr>
        <w:t xml:space="preserve"> lietā Nr. </w:t>
      </w:r>
      <w:hyperlink r:id="rId11" w:history="1">
        <w:r w:rsidRPr="0056784E">
          <w:rPr>
            <w:rStyle w:val="Hyperlink"/>
            <w:rFonts w:cs="Times New Roman"/>
            <w:i/>
            <w:iCs/>
            <w:szCs w:val="24"/>
          </w:rPr>
          <w:t>SKK-22/2011</w:t>
        </w:r>
      </w:hyperlink>
      <w:r w:rsidRPr="00790211">
        <w:rPr>
          <w:rFonts w:cs="Times New Roman"/>
          <w:i/>
          <w:iCs/>
          <w:szCs w:val="24"/>
        </w:rPr>
        <w:t>, 11331032409</w:t>
      </w:r>
      <w:r w:rsidRPr="00790211">
        <w:rPr>
          <w:rFonts w:cs="Times New Roman"/>
          <w:szCs w:val="24"/>
        </w:rPr>
        <w:t>).</w:t>
      </w:r>
    </w:p>
    <w:p w14:paraId="1D4C33EF" w14:textId="161FD398" w:rsidR="00B11DBB" w:rsidRDefault="000C64B0" w:rsidP="002B1196">
      <w:pPr>
        <w:spacing w:after="0" w:line="276" w:lineRule="auto"/>
        <w:ind w:firstLine="720"/>
        <w:jc w:val="both"/>
      </w:pPr>
      <w:r>
        <w:t>Turklāt a</w:t>
      </w:r>
      <w:r w:rsidR="002B1196" w:rsidRPr="00822964">
        <w:t xml:space="preserve">psūdzībā jānorāda arī noziedzīgā nodarījuma </w:t>
      </w:r>
      <w:r w:rsidR="00087A0A">
        <w:t xml:space="preserve">izdarīšanas </w:t>
      </w:r>
      <w:r w:rsidR="002B1196" w:rsidRPr="00822964">
        <w:t>laiks un vieta.</w:t>
      </w:r>
    </w:p>
    <w:p w14:paraId="6BF05555" w14:textId="4A78886C" w:rsidR="002B1196" w:rsidRDefault="00B11DBB" w:rsidP="002B1196">
      <w:pPr>
        <w:spacing w:after="0" w:line="276" w:lineRule="auto"/>
        <w:ind w:firstLine="720"/>
        <w:jc w:val="both"/>
      </w:pPr>
      <w:r w:rsidRPr="00822964">
        <w:t>Īpaša nozīme</w:t>
      </w:r>
      <w:r>
        <w:t xml:space="preserve"> </w:t>
      </w:r>
      <w:r w:rsidRPr="00822964">
        <w:t xml:space="preserve">ir noziedzīgā nodarījuma </w:t>
      </w:r>
      <w:r>
        <w:t xml:space="preserve">sastāva </w:t>
      </w:r>
      <w:r w:rsidRPr="00822964">
        <w:t xml:space="preserve">objektīvās puses aprakstam. </w:t>
      </w:r>
      <w:r w:rsidR="002B1196" w:rsidRPr="00822964">
        <w:t xml:space="preserve"> </w:t>
      </w:r>
    </w:p>
    <w:p w14:paraId="2FC2569B" w14:textId="77777777" w:rsidR="000C64B0" w:rsidRDefault="008A73C5" w:rsidP="009247C5">
      <w:pPr>
        <w:widowControl w:val="0"/>
        <w:tabs>
          <w:tab w:val="left" w:pos="1710"/>
        </w:tabs>
        <w:spacing w:after="0" w:line="276" w:lineRule="auto"/>
        <w:ind w:firstLine="720"/>
        <w:jc w:val="both"/>
        <w:rPr>
          <w:i/>
          <w:iCs/>
        </w:rPr>
      </w:pPr>
      <w:r>
        <w:rPr>
          <w:rFonts w:cs="Times New Roman"/>
          <w:szCs w:val="24"/>
        </w:rPr>
        <w:lastRenderedPageBreak/>
        <w:t xml:space="preserve">[6.2] </w:t>
      </w:r>
      <w:r w:rsidR="00B11DBB">
        <w:rPr>
          <w:rFonts w:cs="Times New Roman"/>
          <w:szCs w:val="24"/>
        </w:rPr>
        <w:t xml:space="preserve">Vienlaikus jāņem vērā, ka </w:t>
      </w:r>
      <w:r w:rsidR="00B11DBB" w:rsidRPr="00570502">
        <w:t xml:space="preserve">apsūdzībā jāiekļauj noziedzīga nodarījuma faktiskie apstākļi, </w:t>
      </w:r>
      <w:r w:rsidR="00975467">
        <w:t>nevis</w:t>
      </w:r>
      <w:r w:rsidR="00B11DBB" w:rsidRPr="00570502">
        <w:t xml:space="preserve"> pierādījumi, kas tos apstiprina (</w:t>
      </w:r>
      <w:r w:rsidR="00B11DBB" w:rsidRPr="00570502">
        <w:rPr>
          <w:i/>
          <w:iCs/>
        </w:rPr>
        <w:t>Senāta 2019.</w:t>
      </w:r>
      <w:r w:rsidR="0056784E">
        <w:rPr>
          <w:i/>
          <w:iCs/>
        </w:rPr>
        <w:t> </w:t>
      </w:r>
      <w:r w:rsidR="00B11DBB" w:rsidRPr="00570502">
        <w:rPr>
          <w:i/>
          <w:iCs/>
        </w:rPr>
        <w:t>gada 31.</w:t>
      </w:r>
      <w:r w:rsidR="0056784E">
        <w:rPr>
          <w:i/>
          <w:iCs/>
        </w:rPr>
        <w:t> </w:t>
      </w:r>
      <w:r w:rsidR="00B11DBB" w:rsidRPr="00570502">
        <w:rPr>
          <w:i/>
          <w:iCs/>
        </w:rPr>
        <w:t>oktobra lēmum</w:t>
      </w:r>
      <w:r w:rsidR="00B11DBB">
        <w:rPr>
          <w:i/>
          <w:iCs/>
        </w:rPr>
        <w:t>a</w:t>
      </w:r>
      <w:r w:rsidR="00B11DBB" w:rsidRPr="00570502">
        <w:rPr>
          <w:i/>
          <w:iCs/>
        </w:rPr>
        <w:t xml:space="preserve"> lietā </w:t>
      </w:r>
      <w:r w:rsidR="0056784E">
        <w:rPr>
          <w:i/>
          <w:iCs/>
        </w:rPr>
        <w:t>Nr. </w:t>
      </w:r>
      <w:r w:rsidR="00B11DBB" w:rsidRPr="00570502">
        <w:rPr>
          <w:i/>
          <w:iCs/>
        </w:rPr>
        <w:t>SKK-373/2019</w:t>
      </w:r>
      <w:r w:rsidR="00B11DBB">
        <w:rPr>
          <w:i/>
          <w:iCs/>
        </w:rPr>
        <w:t xml:space="preserve">, </w:t>
      </w:r>
      <w:hyperlink r:id="rId12" w:history="1">
        <w:r w:rsidR="00B11DBB" w:rsidRPr="00833997">
          <w:rPr>
            <w:rStyle w:val="Hyperlink"/>
            <w:i/>
            <w:iCs/>
          </w:rPr>
          <w:t>ECLI:LV:AT:2019:1031.15830020813.4.L</w:t>
        </w:r>
      </w:hyperlink>
      <w:r w:rsidR="00B11DBB">
        <w:rPr>
          <w:i/>
          <w:iCs/>
        </w:rPr>
        <w:t>, 10.2. punkts</w:t>
      </w:r>
      <w:r w:rsidR="00B11DBB" w:rsidRPr="00570502">
        <w:t>).</w:t>
      </w:r>
      <w:r w:rsidR="00B11DBB">
        <w:rPr>
          <w:i/>
          <w:iCs/>
        </w:rPr>
        <w:t xml:space="preserve"> </w:t>
      </w:r>
    </w:p>
    <w:p w14:paraId="5F505E81" w14:textId="7F797F5E" w:rsidR="00B11DBB" w:rsidRPr="00DB297E" w:rsidRDefault="00B11DBB" w:rsidP="00B36700">
      <w:pPr>
        <w:widowControl w:val="0"/>
        <w:tabs>
          <w:tab w:val="left" w:pos="1710"/>
        </w:tabs>
        <w:spacing w:after="0" w:line="276" w:lineRule="auto"/>
        <w:ind w:firstLine="720"/>
        <w:jc w:val="both"/>
        <w:rPr>
          <w:i/>
          <w:iCs/>
          <w:color w:val="EE0000"/>
        </w:rPr>
      </w:pPr>
      <w:r>
        <w:t>A</w:t>
      </w:r>
      <w:r w:rsidRPr="00790211">
        <w:rPr>
          <w:rFonts w:cs="Times New Roman"/>
          <w:szCs w:val="24"/>
        </w:rPr>
        <w:t>psūdzības pēc būtības tiek izteiktas kodolīgi un sīkāka informācija par nodarījumu parasti izriet no citiem lietas materiāliem</w:t>
      </w:r>
      <w:r w:rsidR="009247C5">
        <w:rPr>
          <w:rFonts w:cs="Times New Roman"/>
          <w:szCs w:val="24"/>
        </w:rPr>
        <w:t xml:space="preserve">, </w:t>
      </w:r>
      <w:r w:rsidR="009247C5" w:rsidRPr="009247C5">
        <w:rPr>
          <w:rFonts w:cs="Times New Roman"/>
          <w:szCs w:val="24"/>
        </w:rPr>
        <w:t xml:space="preserve">piemēram, no lēmuma par lietas nodošanu </w:t>
      </w:r>
      <w:r w:rsidR="009247C5">
        <w:rPr>
          <w:rFonts w:cs="Times New Roman"/>
          <w:szCs w:val="24"/>
        </w:rPr>
        <w:t>tiesai</w:t>
      </w:r>
      <w:r w:rsidR="009247C5" w:rsidRPr="009247C5">
        <w:rPr>
          <w:rFonts w:cs="Times New Roman"/>
          <w:szCs w:val="24"/>
        </w:rPr>
        <w:t xml:space="preserve"> un prokuratūras materiāliem, kas nodoti aizstāvības rīcībā</w:t>
      </w:r>
      <w:r w:rsidRPr="00790211">
        <w:rPr>
          <w:rFonts w:cs="Times New Roman"/>
          <w:szCs w:val="24"/>
        </w:rPr>
        <w:t xml:space="preserve"> </w:t>
      </w:r>
      <w:r w:rsidRPr="009247C5">
        <w:rPr>
          <w:rFonts w:cs="Times New Roman"/>
          <w:color w:val="000000" w:themeColor="text1"/>
          <w:szCs w:val="24"/>
        </w:rPr>
        <w:t>(sk. </w:t>
      </w:r>
      <w:r w:rsidRPr="009247C5">
        <w:rPr>
          <w:rFonts w:cs="Times New Roman"/>
          <w:i/>
          <w:iCs/>
          <w:color w:val="000000" w:themeColor="text1"/>
          <w:szCs w:val="24"/>
        </w:rPr>
        <w:t>Eiropas Cilvēktiesību tiesas 2009. gada 8. decembra lēmuma lietā „</w:t>
      </w:r>
      <w:proofErr w:type="spellStart"/>
      <w:r w:rsidRPr="009247C5">
        <w:rPr>
          <w:rFonts w:cs="Times New Roman"/>
          <w:i/>
          <w:iCs/>
          <w:color w:val="000000" w:themeColor="text1"/>
          <w:szCs w:val="24"/>
        </w:rPr>
        <w:t>Previti</w:t>
      </w:r>
      <w:proofErr w:type="spellEnd"/>
      <w:r w:rsidRPr="009247C5">
        <w:rPr>
          <w:rFonts w:cs="Times New Roman"/>
          <w:i/>
          <w:iCs/>
          <w:color w:val="000000" w:themeColor="text1"/>
          <w:szCs w:val="24"/>
        </w:rPr>
        <w:t xml:space="preserve"> c. </w:t>
      </w:r>
      <w:proofErr w:type="spellStart"/>
      <w:r w:rsidRPr="009247C5">
        <w:rPr>
          <w:rFonts w:cs="Times New Roman"/>
          <w:i/>
          <w:iCs/>
          <w:color w:val="000000" w:themeColor="text1"/>
          <w:szCs w:val="24"/>
        </w:rPr>
        <w:t>Italie</w:t>
      </w:r>
      <w:proofErr w:type="spellEnd"/>
      <w:r w:rsidRPr="009247C5">
        <w:rPr>
          <w:rFonts w:cs="Times New Roman"/>
          <w:i/>
          <w:iCs/>
          <w:color w:val="000000" w:themeColor="text1"/>
          <w:szCs w:val="24"/>
        </w:rPr>
        <w:t>”, iesnieguma Nr.</w:t>
      </w:r>
      <w:r w:rsidR="00B36700">
        <w:rPr>
          <w:rFonts w:cs="Times New Roman"/>
          <w:i/>
          <w:iCs/>
          <w:color w:val="000000" w:themeColor="text1"/>
          <w:szCs w:val="24"/>
        </w:rPr>
        <w:t xml:space="preserve"> </w:t>
      </w:r>
      <w:hyperlink r:id="rId13" w:anchor="{%22appno%22:[%2245291/06%22]}" w:tgtFrame="_blank" w:history="1">
        <w:r w:rsidR="00B36700" w:rsidRPr="00B36700">
          <w:rPr>
            <w:rStyle w:val="Hyperlink"/>
            <w:rFonts w:cs="Times New Roman"/>
            <w:i/>
            <w:iCs/>
            <w:szCs w:val="24"/>
          </w:rPr>
          <w:t>45291/06</w:t>
        </w:r>
      </w:hyperlink>
      <w:r w:rsidRPr="000C64B0">
        <w:rPr>
          <w:rFonts w:cs="Times New Roman"/>
          <w:i/>
          <w:iCs/>
          <w:color w:val="000000" w:themeColor="text1"/>
          <w:szCs w:val="24"/>
        </w:rPr>
        <w:t>,</w:t>
      </w:r>
      <w:r w:rsidRPr="009247C5">
        <w:rPr>
          <w:rFonts w:cs="Times New Roman"/>
          <w:i/>
          <w:iCs/>
          <w:color w:val="000000" w:themeColor="text1"/>
          <w:szCs w:val="24"/>
        </w:rPr>
        <w:t xml:space="preserve"> 208. </w:t>
      </w:r>
      <w:r w:rsidR="00AA019C" w:rsidRPr="009247C5">
        <w:rPr>
          <w:rFonts w:cs="Times New Roman"/>
          <w:i/>
          <w:iCs/>
          <w:color w:val="000000" w:themeColor="text1"/>
          <w:szCs w:val="24"/>
        </w:rPr>
        <w:t>punkt</w:t>
      </w:r>
      <w:r w:rsidR="00AA019C">
        <w:rPr>
          <w:rFonts w:cs="Times New Roman"/>
          <w:i/>
          <w:iCs/>
          <w:color w:val="000000" w:themeColor="text1"/>
          <w:szCs w:val="24"/>
        </w:rPr>
        <w:t>u</w:t>
      </w:r>
      <w:r w:rsidRPr="009247C5">
        <w:rPr>
          <w:rFonts w:cs="Times New Roman"/>
          <w:color w:val="000000" w:themeColor="text1"/>
          <w:szCs w:val="24"/>
        </w:rPr>
        <w:t xml:space="preserve">). </w:t>
      </w:r>
    </w:p>
    <w:p w14:paraId="57BBFD47" w14:textId="66AE3517" w:rsidR="00B11DBB" w:rsidRPr="00B11DBB" w:rsidRDefault="00B11DBB" w:rsidP="00B11DBB">
      <w:pPr>
        <w:widowControl w:val="0"/>
        <w:tabs>
          <w:tab w:val="left" w:pos="1710"/>
        </w:tabs>
        <w:spacing w:after="0" w:line="276" w:lineRule="auto"/>
        <w:ind w:firstLine="720"/>
        <w:jc w:val="both"/>
        <w:rPr>
          <w:rFonts w:cs="Times New Roman"/>
          <w:szCs w:val="24"/>
        </w:rPr>
      </w:pPr>
      <w:r>
        <w:t>Prasības a</w:t>
      </w:r>
      <w:r w:rsidRPr="00822964">
        <w:t xml:space="preserve">psūdzības detalizācijai nedrīkst </w:t>
      </w:r>
      <w:r w:rsidR="00DB297E">
        <w:t xml:space="preserve">arī </w:t>
      </w:r>
      <w:r w:rsidRPr="00822964">
        <w:t>pārspīlēt: no valsts apsūdzību uzturošās iestādes nevar ikreiz prasīt tādu faktisko apstākļu izklāstu, kas sīkāk nav konkretizējams (</w:t>
      </w:r>
      <w:r w:rsidRPr="00822964">
        <w:rPr>
          <w:i/>
          <w:iCs/>
        </w:rPr>
        <w:t xml:space="preserve">Senāta 2024. gada 15. februāra lēmuma lietā Nr. SKK-6/2024, </w:t>
      </w:r>
      <w:hyperlink r:id="rId14" w:history="1">
        <w:r w:rsidRPr="0009600A">
          <w:rPr>
            <w:rStyle w:val="Hyperlink"/>
            <w:i/>
            <w:iCs/>
          </w:rPr>
          <w:t>ECLI:LV:AT:2024:0215.11120047317.16.L</w:t>
        </w:r>
      </w:hyperlink>
      <w:r w:rsidRPr="00822964">
        <w:rPr>
          <w:i/>
          <w:iCs/>
        </w:rPr>
        <w:t>, 9.1. punkts</w:t>
      </w:r>
      <w:r w:rsidRPr="00822964">
        <w:t>). Tādēļ</w:t>
      </w:r>
      <w:r w:rsidR="007C4204">
        <w:t>,</w:t>
      </w:r>
      <w:r w:rsidRPr="00822964">
        <w:t xml:space="preserve"> ja </w:t>
      </w:r>
      <w:r w:rsidR="00E66C69">
        <w:t xml:space="preserve">nodarījuma </w:t>
      </w:r>
      <w:r w:rsidRPr="00822964">
        <w:t>sīkākas detaļas objektīvi nav noskaidrojamas un t</w:t>
      </w:r>
      <w:r w:rsidR="00E66C69">
        <w:t>as</w:t>
      </w:r>
      <w:r w:rsidRPr="00822964">
        <w:t xml:space="preserve"> neliedz konstatēt visas noziedzīgā nodarījuma sastāva pazīmes, apsūdzības konkretizācijai pieļaujamas mazāk stingras prasības (</w:t>
      </w:r>
      <w:r w:rsidRPr="00822964">
        <w:rPr>
          <w:i/>
          <w:iCs/>
        </w:rPr>
        <w:t xml:space="preserve">Senāta 2025. gada 19. novembra lēmuma lietā Nr. SKK-73/2025, </w:t>
      </w:r>
      <w:hyperlink r:id="rId15" w:history="1">
        <w:r w:rsidRPr="0009600A">
          <w:rPr>
            <w:rStyle w:val="Hyperlink"/>
            <w:i/>
            <w:iCs/>
          </w:rPr>
          <w:t>ECLI:LV:AT:2025:1119.11904007418.6.L</w:t>
        </w:r>
      </w:hyperlink>
      <w:r w:rsidRPr="00822964">
        <w:rPr>
          <w:i/>
          <w:iCs/>
        </w:rPr>
        <w:t>, 7.2. punkts</w:t>
      </w:r>
      <w:r w:rsidRPr="00822964">
        <w:t>)</w:t>
      </w:r>
      <w:r>
        <w:t>.</w:t>
      </w:r>
    </w:p>
    <w:p w14:paraId="05F65B83" w14:textId="77777777" w:rsidR="009247C5" w:rsidRDefault="006C18B9" w:rsidP="009247C5">
      <w:pPr>
        <w:widowControl w:val="0"/>
        <w:spacing w:after="0" w:line="276" w:lineRule="auto"/>
        <w:ind w:firstLine="720"/>
        <w:jc w:val="both"/>
      </w:pPr>
      <w:r>
        <w:t>[</w:t>
      </w:r>
      <w:r w:rsidR="00044069">
        <w:t>6</w:t>
      </w:r>
      <w:r>
        <w:t>.</w:t>
      </w:r>
      <w:r w:rsidR="008A73C5">
        <w:t>3</w:t>
      </w:r>
      <w:r>
        <w:t>]</w:t>
      </w:r>
      <w:r w:rsidRPr="00822964">
        <w:t xml:space="preserve"> </w:t>
      </w:r>
      <w:r w:rsidR="00E250D9" w:rsidRPr="00745D45">
        <w:t xml:space="preserve">Vērtējot kasācijas sūdzību argumentus, Senāts vispirms nošķir apsūdzības satura pārbaudi no pierādījumu vērtēšanas. </w:t>
      </w:r>
    </w:p>
    <w:p w14:paraId="10256BFD" w14:textId="008F641E" w:rsidR="00790022" w:rsidRDefault="009247C5" w:rsidP="00087A0A">
      <w:pPr>
        <w:widowControl w:val="0"/>
        <w:spacing w:after="0" w:line="276" w:lineRule="auto"/>
        <w:ind w:firstLine="720"/>
        <w:jc w:val="both"/>
      </w:pPr>
      <w:r>
        <w:t>Senāts vērš uzmanību uz to, ka, p</w:t>
      </w:r>
      <w:r w:rsidRPr="009247C5">
        <w:t>ārbaudot, vai apsūdzība atbilst Kriminālprocesa likuma 405.</w:t>
      </w:r>
      <w:r w:rsidR="00E1168F">
        <w:t> </w:t>
      </w:r>
      <w:r w:rsidRPr="009247C5">
        <w:t>panta prasībām, tiek vērtēts</w:t>
      </w:r>
      <w:r>
        <w:t xml:space="preserve"> tikai tas</w:t>
      </w:r>
      <w:r w:rsidRPr="009247C5">
        <w:t>, vai tajā ir ietverta likumā prasītā informācija. Šī pārbaude neietver vērtējumu par to, vai apsūdzībā minētie faktiskie apstākļi ir pierādīti.</w:t>
      </w:r>
      <w:r w:rsidR="00087A0A">
        <w:t xml:space="preserve"> </w:t>
      </w:r>
      <w:r w:rsidR="00790022">
        <w:t>Tādēļ k</w:t>
      </w:r>
      <w:r w:rsidR="00790022" w:rsidRPr="00790022">
        <w:t>asācijas sūdzībās norādītie argumenti par to, ka lietā esošie pierādījumi neapstiprina noziedzīgi iegūto līdzekļu apmēru, kā arī citi līdzīga rakstura argumenti, pārbaudot apsūdzības atbilstību likuma prasībām, nav vērtējami.</w:t>
      </w:r>
    </w:p>
    <w:p w14:paraId="7475C72F" w14:textId="21A86BD5" w:rsidR="00B11DBB" w:rsidRDefault="00F40A3A" w:rsidP="000E5679">
      <w:pPr>
        <w:widowControl w:val="0"/>
        <w:spacing w:after="0" w:line="276" w:lineRule="auto"/>
        <w:ind w:firstLine="720"/>
        <w:jc w:val="both"/>
      </w:pPr>
      <w:r w:rsidRPr="00F40A3A">
        <w:rPr>
          <w:rFonts w:cs="Times New Roman"/>
          <w:szCs w:val="24"/>
        </w:rPr>
        <w:t>[</w:t>
      </w:r>
      <w:r w:rsidR="00044069">
        <w:rPr>
          <w:rFonts w:cs="Times New Roman"/>
          <w:szCs w:val="24"/>
        </w:rPr>
        <w:t>6</w:t>
      </w:r>
      <w:r w:rsidRPr="00F40A3A">
        <w:rPr>
          <w:rFonts w:cs="Times New Roman"/>
          <w:szCs w:val="24"/>
        </w:rPr>
        <w:t>.</w:t>
      </w:r>
      <w:r w:rsidR="006C18B9">
        <w:rPr>
          <w:rFonts w:cs="Times New Roman"/>
          <w:szCs w:val="24"/>
        </w:rPr>
        <w:t>4</w:t>
      </w:r>
      <w:r w:rsidRPr="00F40A3A">
        <w:rPr>
          <w:rFonts w:cs="Times New Roman"/>
          <w:szCs w:val="24"/>
        </w:rPr>
        <w:t>] </w:t>
      </w:r>
      <w:r w:rsidR="006C18B9" w:rsidRPr="00822964">
        <w:t xml:space="preserve">Senāts atzīst, ka </w:t>
      </w:r>
      <w:r w:rsidR="001E491D">
        <w:rPr>
          <w:rFonts w:cs="Times New Roman"/>
          <w:szCs w:val="24"/>
        </w:rPr>
        <w:t>a</w:t>
      </w:r>
      <w:r w:rsidR="001E491D" w:rsidRPr="00790211">
        <w:rPr>
          <w:rFonts w:cs="Times New Roman"/>
          <w:szCs w:val="24"/>
        </w:rPr>
        <w:t xml:space="preserve">psūdzētajiem </w:t>
      </w:r>
      <w:r w:rsidR="00FB72EE">
        <w:rPr>
          <w:rFonts w:cs="Times New Roman"/>
          <w:szCs w:val="24"/>
        </w:rPr>
        <w:t>[pers. A]</w:t>
      </w:r>
      <w:r w:rsidR="001E491D" w:rsidRPr="00790211">
        <w:rPr>
          <w:rFonts w:cs="Times New Roman"/>
          <w:szCs w:val="24"/>
        </w:rPr>
        <w:t xml:space="preserve"> un </w:t>
      </w:r>
      <w:r w:rsidR="00FB72EE">
        <w:rPr>
          <w:rFonts w:cs="Times New Roman"/>
          <w:szCs w:val="24"/>
        </w:rPr>
        <w:t>[pers. B]</w:t>
      </w:r>
      <w:r w:rsidR="001E491D" w:rsidRPr="00790211">
        <w:rPr>
          <w:rFonts w:cs="Times New Roman"/>
          <w:szCs w:val="24"/>
        </w:rPr>
        <w:t xml:space="preserve"> celt</w:t>
      </w:r>
      <w:r w:rsidR="001E491D">
        <w:rPr>
          <w:rFonts w:cs="Times New Roman"/>
          <w:szCs w:val="24"/>
        </w:rPr>
        <w:t>ajā</w:t>
      </w:r>
      <w:r w:rsidR="001E491D" w:rsidRPr="00790211">
        <w:rPr>
          <w:rFonts w:cs="Times New Roman"/>
          <w:szCs w:val="24"/>
        </w:rPr>
        <w:t xml:space="preserve"> apsūdzīb</w:t>
      </w:r>
      <w:r w:rsidR="001E491D">
        <w:rPr>
          <w:rFonts w:cs="Times New Roman"/>
          <w:szCs w:val="24"/>
        </w:rPr>
        <w:t>ā</w:t>
      </w:r>
      <w:r w:rsidR="001E491D" w:rsidRPr="00790211">
        <w:rPr>
          <w:rFonts w:cs="Times New Roman"/>
          <w:szCs w:val="24"/>
        </w:rPr>
        <w:t xml:space="preserve"> pēc Krimināllikuma 195. panta trešās daļas </w:t>
      </w:r>
      <w:r w:rsidR="006C18B9" w:rsidRPr="00822964">
        <w:t xml:space="preserve">kopumā ir norādīti </w:t>
      </w:r>
      <w:r w:rsidR="000E5679">
        <w:t xml:space="preserve">visi </w:t>
      </w:r>
      <w:r w:rsidR="006C18B9" w:rsidRPr="00822964">
        <w:t>Kriminālprocesa likuma 405.</w:t>
      </w:r>
      <w:r w:rsidR="006C18B9">
        <w:t> </w:t>
      </w:r>
      <w:r w:rsidR="006C18B9" w:rsidRPr="00822964">
        <w:t xml:space="preserve">panta pirmās daļas 2. punktā </w:t>
      </w:r>
      <w:r w:rsidR="001E491D">
        <w:t>p</w:t>
      </w:r>
      <w:r w:rsidR="000E5679">
        <w:t>aredzētie</w:t>
      </w:r>
      <w:r w:rsidR="001E491D">
        <w:t xml:space="preserve"> </w:t>
      </w:r>
      <w:r w:rsidR="006C18B9" w:rsidRPr="00822964">
        <w:t>faktiskie apstākļi.</w:t>
      </w:r>
      <w:r w:rsidR="000E5679">
        <w:t xml:space="preserve"> </w:t>
      </w:r>
    </w:p>
    <w:p w14:paraId="465D6B06" w14:textId="37003A43" w:rsidR="00B11DBB" w:rsidRPr="00975467" w:rsidRDefault="00B11DBB" w:rsidP="00975467">
      <w:pPr>
        <w:spacing w:after="0" w:line="276" w:lineRule="auto"/>
        <w:ind w:firstLine="720"/>
        <w:jc w:val="both"/>
      </w:pPr>
      <w:r>
        <w:t>Krimināllikuma 195. panta trešā daļa paredz atbildību par</w:t>
      </w:r>
      <w:r w:rsidRPr="002B1196">
        <w:t xml:space="preserve"> noziedzīgi iegūtu finanšu līdzekļu vai citas mantas legalizēšanu</w:t>
      </w:r>
      <w:r>
        <w:t xml:space="preserve"> lielā apmērā. </w:t>
      </w:r>
      <w:r w:rsidR="00975467">
        <w:t>Savukārt n</w:t>
      </w:r>
      <w:r w:rsidRPr="002B1196">
        <w:t>oziedzīgi iegūtu līdzekļu legalizēšanas saturs un šā jēdziena tvērums detalizētāk atklāt</w:t>
      </w:r>
      <w:r w:rsidR="00532CB8">
        <w:t>i</w:t>
      </w:r>
      <w:r w:rsidRPr="002B1196">
        <w:t xml:space="preserve"> </w:t>
      </w:r>
      <w:r w:rsidR="00EC13D7" w:rsidRPr="00262221">
        <w:rPr>
          <w:rFonts w:cs="Times New Roman"/>
          <w:szCs w:val="24"/>
        </w:rPr>
        <w:t>Legalizācijas novēršanas likum</w:t>
      </w:r>
      <w:r w:rsidR="00EC13D7">
        <w:rPr>
          <w:rFonts w:cs="Times New Roman"/>
          <w:szCs w:val="24"/>
        </w:rPr>
        <w:t>a</w:t>
      </w:r>
      <w:r>
        <w:t xml:space="preserve"> 5</w:t>
      </w:r>
      <w:r w:rsidRPr="00790211">
        <w:rPr>
          <w:rFonts w:cs="Times New Roman"/>
          <w:szCs w:val="24"/>
        </w:rPr>
        <w:t>. panta pirm</w:t>
      </w:r>
      <w:r>
        <w:rPr>
          <w:rFonts w:cs="Times New Roman"/>
          <w:szCs w:val="24"/>
        </w:rPr>
        <w:t>ajā</w:t>
      </w:r>
      <w:r w:rsidRPr="00790211">
        <w:rPr>
          <w:rFonts w:cs="Times New Roman"/>
          <w:szCs w:val="24"/>
        </w:rPr>
        <w:t xml:space="preserve"> daļ</w:t>
      </w:r>
      <w:r>
        <w:rPr>
          <w:rFonts w:cs="Times New Roman"/>
          <w:szCs w:val="24"/>
        </w:rPr>
        <w:t>ā.</w:t>
      </w:r>
    </w:p>
    <w:p w14:paraId="5727EB78" w14:textId="4AB819C1" w:rsidR="000210CD" w:rsidRDefault="00E250D9" w:rsidP="000E5679">
      <w:pPr>
        <w:widowControl w:val="0"/>
        <w:spacing w:after="0" w:line="276" w:lineRule="auto"/>
        <w:ind w:firstLine="720"/>
        <w:jc w:val="both"/>
      </w:pPr>
      <w:r>
        <w:rPr>
          <w:rFonts w:cs="Times New Roman"/>
          <w:szCs w:val="24"/>
        </w:rPr>
        <w:t>A</w:t>
      </w:r>
      <w:r w:rsidR="00E66C69" w:rsidRPr="00790211">
        <w:rPr>
          <w:rFonts w:cs="Times New Roman"/>
          <w:szCs w:val="24"/>
        </w:rPr>
        <w:t>psūdzīb</w:t>
      </w:r>
      <w:r w:rsidR="00E66C69">
        <w:rPr>
          <w:rFonts w:cs="Times New Roman"/>
          <w:szCs w:val="24"/>
        </w:rPr>
        <w:t>ā</w:t>
      </w:r>
      <w:r w:rsidR="00E66C69" w:rsidRPr="00790211">
        <w:rPr>
          <w:rFonts w:cs="Times New Roman"/>
          <w:szCs w:val="24"/>
        </w:rPr>
        <w:t xml:space="preserve"> </w:t>
      </w:r>
      <w:r w:rsidR="001E491D">
        <w:t>ir aprakstīts</w:t>
      </w:r>
      <w:r w:rsidR="000210CD">
        <w:t>:</w:t>
      </w:r>
    </w:p>
    <w:p w14:paraId="691E2143" w14:textId="1FDD0C2A" w:rsidR="000210CD" w:rsidRDefault="000210CD" w:rsidP="000210CD">
      <w:pPr>
        <w:widowControl w:val="0"/>
        <w:spacing w:after="0" w:line="276" w:lineRule="auto"/>
        <w:ind w:firstLine="720"/>
        <w:jc w:val="both"/>
        <w:rPr>
          <w:rFonts w:cs="Times New Roman"/>
          <w:szCs w:val="24"/>
        </w:rPr>
      </w:pPr>
      <w:r>
        <w:t xml:space="preserve">1) </w:t>
      </w:r>
      <w:r w:rsidR="001E491D">
        <w:t xml:space="preserve">predikatīvais noziedzīgais nodarījums – izvairīšanās no </w:t>
      </w:r>
      <w:r w:rsidR="001E491D">
        <w:rPr>
          <w:rFonts w:cs="Times New Roman"/>
          <w:szCs w:val="24"/>
        </w:rPr>
        <w:t>SIA „</w:t>
      </w:r>
      <w:r w:rsidR="00FB72EE">
        <w:rPr>
          <w:rFonts w:cs="Times New Roman"/>
          <w:szCs w:val="24"/>
        </w:rPr>
        <w:t>[Nosaukums A]</w:t>
      </w:r>
      <w:r w:rsidR="001E491D">
        <w:rPr>
          <w:rFonts w:cs="Times New Roman"/>
          <w:szCs w:val="24"/>
        </w:rPr>
        <w:t>”</w:t>
      </w:r>
      <w:r w:rsidR="001E491D">
        <w:t xml:space="preserve"> nodokļu nomaksas</w:t>
      </w:r>
      <w:r w:rsidR="001E491D">
        <w:rPr>
          <w:rFonts w:cs="Times New Roman"/>
          <w:szCs w:val="24"/>
        </w:rPr>
        <w:t xml:space="preserve">, </w:t>
      </w:r>
      <w:r w:rsidRPr="000210CD">
        <w:rPr>
          <w:rFonts w:cs="Times New Roman"/>
          <w:szCs w:val="24"/>
        </w:rPr>
        <w:t>kā arī noziedzīgi iegūto finanšu līdzekļu apmērs – 292</w:t>
      </w:r>
      <w:r w:rsidR="001D512E">
        <w:rPr>
          <w:rFonts w:cs="Times New Roman"/>
          <w:szCs w:val="24"/>
        </w:rPr>
        <w:t> </w:t>
      </w:r>
      <w:r w:rsidRPr="000210CD">
        <w:rPr>
          <w:rFonts w:cs="Times New Roman"/>
          <w:szCs w:val="24"/>
        </w:rPr>
        <w:t>746,06</w:t>
      </w:r>
      <w:r w:rsidR="001D512E">
        <w:rPr>
          <w:rFonts w:cs="Times New Roman"/>
          <w:i/>
          <w:iCs/>
          <w:szCs w:val="24"/>
        </w:rPr>
        <w:t> </w:t>
      </w:r>
      <w:r w:rsidRPr="000210CD">
        <w:rPr>
          <w:rFonts w:cs="Times New Roman"/>
          <w:i/>
          <w:iCs/>
          <w:szCs w:val="24"/>
        </w:rPr>
        <w:t>euro</w:t>
      </w:r>
      <w:r>
        <w:rPr>
          <w:rFonts w:cs="Times New Roman"/>
          <w:szCs w:val="24"/>
        </w:rPr>
        <w:t>;</w:t>
      </w:r>
    </w:p>
    <w:p w14:paraId="4E7D0BDA" w14:textId="32A0C6B0" w:rsidR="000210CD" w:rsidRDefault="000210CD" w:rsidP="00E66C69">
      <w:pPr>
        <w:widowControl w:val="0"/>
        <w:spacing w:after="0" w:line="276" w:lineRule="auto"/>
        <w:ind w:firstLine="720"/>
        <w:jc w:val="both"/>
        <w:rPr>
          <w:rFonts w:cs="Times New Roman"/>
          <w:szCs w:val="24"/>
        </w:rPr>
      </w:pPr>
      <w:r>
        <w:rPr>
          <w:rFonts w:cs="Times New Roman"/>
          <w:szCs w:val="24"/>
        </w:rPr>
        <w:t>2) </w:t>
      </w:r>
      <w:r w:rsidR="001E491D" w:rsidRPr="001E491D">
        <w:t>apsūdzētajiem inkriminētās darbības</w:t>
      </w:r>
      <w:r w:rsidR="001E491D">
        <w:t xml:space="preserve"> un nodarījuma subjektīvā puse</w:t>
      </w:r>
      <w:r w:rsidR="001E491D" w:rsidRPr="001E491D">
        <w:t>:</w:t>
      </w:r>
      <w:r w:rsidR="001E491D" w:rsidRPr="001E491D">
        <w:rPr>
          <w:rFonts w:cs="Times New Roman"/>
          <w:szCs w:val="24"/>
        </w:rPr>
        <w:t xml:space="preserve"> </w:t>
      </w:r>
      <w:r w:rsidR="00E66C69">
        <w:rPr>
          <w:rFonts w:cs="Times New Roman"/>
          <w:szCs w:val="24"/>
        </w:rPr>
        <w:t>apsūdzētie</w:t>
      </w:r>
      <w:r w:rsidR="002845FD" w:rsidRPr="001E491D">
        <w:rPr>
          <w:rFonts w:cs="Times New Roman"/>
          <w:szCs w:val="24"/>
        </w:rPr>
        <w:t xml:space="preserve"> personu grupā pēc iepriekšējas vienošanās </w:t>
      </w:r>
      <w:r w:rsidR="003064E6" w:rsidRPr="001E491D">
        <w:rPr>
          <w:rFonts w:cs="Times New Roman"/>
          <w:szCs w:val="24"/>
        </w:rPr>
        <w:t xml:space="preserve">nolūkā mainīt </w:t>
      </w:r>
      <w:r w:rsidR="002845FD" w:rsidRPr="001E491D">
        <w:rPr>
          <w:rFonts w:cs="Times New Roman"/>
          <w:szCs w:val="24"/>
        </w:rPr>
        <w:t>noziedzīgi iegūt</w:t>
      </w:r>
      <w:r w:rsidR="000E5679">
        <w:rPr>
          <w:rFonts w:cs="Times New Roman"/>
          <w:szCs w:val="24"/>
        </w:rPr>
        <w:t>o</w:t>
      </w:r>
      <w:r w:rsidR="002845FD" w:rsidRPr="001E491D">
        <w:rPr>
          <w:rFonts w:cs="Times New Roman"/>
          <w:szCs w:val="24"/>
        </w:rPr>
        <w:t xml:space="preserve"> līdzekļu</w:t>
      </w:r>
      <w:r w:rsidR="000F1D1A" w:rsidRPr="001E491D">
        <w:rPr>
          <w:rFonts w:cs="Times New Roman"/>
          <w:szCs w:val="24"/>
        </w:rPr>
        <w:t xml:space="preserve"> </w:t>
      </w:r>
      <w:r w:rsidR="003064E6" w:rsidRPr="001E491D">
        <w:rPr>
          <w:rFonts w:cs="Times New Roman"/>
          <w:szCs w:val="24"/>
        </w:rPr>
        <w:t xml:space="preserve">atrašanās vietu un piederību, </w:t>
      </w:r>
      <w:r w:rsidR="000F1D1A" w:rsidRPr="001E491D">
        <w:rPr>
          <w:rFonts w:cs="Times New Roman"/>
          <w:szCs w:val="24"/>
        </w:rPr>
        <w:t>maskējot</w:t>
      </w:r>
      <w:r w:rsidR="003064E6" w:rsidRPr="001E491D">
        <w:rPr>
          <w:rFonts w:cs="Times New Roman"/>
          <w:szCs w:val="24"/>
        </w:rPr>
        <w:t xml:space="preserve"> </w:t>
      </w:r>
      <w:r w:rsidR="00E66C69">
        <w:rPr>
          <w:rFonts w:cs="Times New Roman"/>
          <w:szCs w:val="24"/>
        </w:rPr>
        <w:t>to</w:t>
      </w:r>
      <w:r w:rsidR="003064E6" w:rsidRPr="001E491D">
        <w:rPr>
          <w:rFonts w:cs="Times New Roman"/>
          <w:szCs w:val="24"/>
        </w:rPr>
        <w:t xml:space="preserve"> noziedzīgo izcelsmi</w:t>
      </w:r>
      <w:r>
        <w:rPr>
          <w:rFonts w:cs="Times New Roman"/>
          <w:szCs w:val="24"/>
        </w:rPr>
        <w:t xml:space="preserve"> un </w:t>
      </w:r>
      <w:r w:rsidR="000D228A" w:rsidRPr="001E491D">
        <w:rPr>
          <w:rFonts w:cs="Times New Roman"/>
          <w:szCs w:val="24"/>
        </w:rPr>
        <w:t>iesaistot cit</w:t>
      </w:r>
      <w:r w:rsidR="005F5EFD">
        <w:rPr>
          <w:rFonts w:cs="Times New Roman"/>
          <w:szCs w:val="24"/>
        </w:rPr>
        <w:t>u</w:t>
      </w:r>
      <w:r w:rsidR="000D228A" w:rsidRPr="001E491D">
        <w:rPr>
          <w:rFonts w:cs="Times New Roman"/>
          <w:szCs w:val="24"/>
        </w:rPr>
        <w:t xml:space="preserve"> person</w:t>
      </w:r>
      <w:r w:rsidR="005F5EFD">
        <w:rPr>
          <w:rFonts w:cs="Times New Roman"/>
          <w:szCs w:val="24"/>
        </w:rPr>
        <w:t>u</w:t>
      </w:r>
      <w:r w:rsidR="000D228A" w:rsidRPr="001E491D">
        <w:rPr>
          <w:rFonts w:cs="Times New Roman"/>
          <w:szCs w:val="24"/>
        </w:rPr>
        <w:t xml:space="preserve">, kura nebija informēta par noziedzīgo nodomu, </w:t>
      </w:r>
      <w:r w:rsidR="001E491D">
        <w:rPr>
          <w:rFonts w:cs="Times New Roman"/>
          <w:szCs w:val="24"/>
        </w:rPr>
        <w:t xml:space="preserve">organizēja </w:t>
      </w:r>
      <w:r w:rsidR="00A346DB" w:rsidRPr="001E491D">
        <w:rPr>
          <w:rFonts w:cs="Times New Roman"/>
          <w:szCs w:val="24"/>
        </w:rPr>
        <w:t xml:space="preserve">reālu saimniecisko darbību neveicošu </w:t>
      </w:r>
      <w:r>
        <w:rPr>
          <w:rFonts w:cs="Times New Roman"/>
          <w:szCs w:val="24"/>
        </w:rPr>
        <w:t xml:space="preserve">jeb </w:t>
      </w:r>
      <w:r w:rsidR="00A346DB" w:rsidRPr="001E491D">
        <w:rPr>
          <w:rFonts w:cs="Times New Roman"/>
          <w:szCs w:val="24"/>
        </w:rPr>
        <w:t>fiktīvu uzņēmumu reģistrēšanu Latvijas Republikā un Igaunijas Republikā, norēķinu kontu atvēršanu, fiktīvu darījumu</w:t>
      </w:r>
      <w:r w:rsidR="00EC13D7">
        <w:rPr>
          <w:rFonts w:cs="Times New Roman"/>
          <w:szCs w:val="24"/>
        </w:rPr>
        <w:t xml:space="preserve"> dokumentu</w:t>
      </w:r>
      <w:r w:rsidR="00A346DB" w:rsidRPr="001E491D">
        <w:rPr>
          <w:rFonts w:cs="Times New Roman"/>
          <w:szCs w:val="24"/>
        </w:rPr>
        <w:t xml:space="preserve"> sagatavošanu un parakstīšanu</w:t>
      </w:r>
      <w:r w:rsidR="000E5679">
        <w:rPr>
          <w:rFonts w:cs="Times New Roman"/>
          <w:szCs w:val="24"/>
        </w:rPr>
        <w:t>, kā arī</w:t>
      </w:r>
      <w:r w:rsidR="00361993" w:rsidRPr="001E491D">
        <w:rPr>
          <w:rFonts w:cs="Times New Roman"/>
          <w:szCs w:val="24"/>
        </w:rPr>
        <w:t xml:space="preserve"> maksājumu veikšanu</w:t>
      </w:r>
      <w:r>
        <w:rPr>
          <w:rFonts w:cs="Times New Roman"/>
          <w:szCs w:val="24"/>
        </w:rPr>
        <w:t>;</w:t>
      </w:r>
    </w:p>
    <w:p w14:paraId="5494BEFE" w14:textId="2993B580" w:rsidR="000210CD" w:rsidRDefault="000210CD" w:rsidP="000210CD">
      <w:pPr>
        <w:widowControl w:val="0"/>
        <w:spacing w:after="0" w:line="276" w:lineRule="auto"/>
        <w:ind w:firstLine="720"/>
        <w:jc w:val="both"/>
        <w:rPr>
          <w:rFonts w:cs="Times New Roman"/>
          <w:i/>
          <w:iCs/>
          <w:szCs w:val="24"/>
        </w:rPr>
      </w:pPr>
      <w:r>
        <w:rPr>
          <w:rFonts w:cs="Times New Roman"/>
          <w:szCs w:val="24"/>
        </w:rPr>
        <w:t xml:space="preserve">3) </w:t>
      </w:r>
      <w:r w:rsidR="00D915F1">
        <w:rPr>
          <w:rFonts w:cs="Times New Roman"/>
          <w:szCs w:val="24"/>
        </w:rPr>
        <w:t>apstāklis</w:t>
      </w:r>
      <w:r>
        <w:rPr>
          <w:rFonts w:cs="Times New Roman"/>
          <w:szCs w:val="24"/>
        </w:rPr>
        <w:t xml:space="preserve">, ka, </w:t>
      </w:r>
      <w:r w:rsidR="00361993">
        <w:rPr>
          <w:rFonts w:cs="Times New Roman"/>
          <w:szCs w:val="24"/>
        </w:rPr>
        <w:t xml:space="preserve">īstenojot kontroli pār </w:t>
      </w:r>
      <w:r w:rsidR="001E491D">
        <w:rPr>
          <w:rFonts w:cs="Times New Roman"/>
          <w:szCs w:val="24"/>
        </w:rPr>
        <w:t xml:space="preserve">attiecīgajiem uzņēmumiem un </w:t>
      </w:r>
      <w:r w:rsidR="00C70AF3">
        <w:rPr>
          <w:rFonts w:cs="Times New Roman"/>
          <w:szCs w:val="24"/>
        </w:rPr>
        <w:t xml:space="preserve">veicot </w:t>
      </w:r>
      <w:r w:rsidR="00D915F1">
        <w:rPr>
          <w:rFonts w:cs="Times New Roman"/>
          <w:szCs w:val="24"/>
        </w:rPr>
        <w:t>uz šo uzņēmumu norēķinu kontiem</w:t>
      </w:r>
      <w:r>
        <w:rPr>
          <w:rFonts w:cs="Times New Roman"/>
          <w:szCs w:val="24"/>
        </w:rPr>
        <w:t xml:space="preserve"> </w:t>
      </w:r>
      <w:r w:rsidR="00C70AF3">
        <w:rPr>
          <w:rFonts w:cs="Times New Roman"/>
          <w:szCs w:val="24"/>
        </w:rPr>
        <w:t xml:space="preserve">apsūdzībā norādītos maksājumus, </w:t>
      </w:r>
      <w:r w:rsidR="00FB72EE">
        <w:rPr>
          <w:rFonts w:cs="Times New Roman"/>
          <w:szCs w:val="24"/>
        </w:rPr>
        <w:t>[pers. A]</w:t>
      </w:r>
      <w:r w:rsidR="00361993">
        <w:rPr>
          <w:rFonts w:cs="Times New Roman"/>
          <w:szCs w:val="24"/>
        </w:rPr>
        <w:t xml:space="preserve"> un </w:t>
      </w:r>
      <w:r w:rsidR="00FB72EE">
        <w:rPr>
          <w:rFonts w:cs="Times New Roman"/>
          <w:szCs w:val="24"/>
        </w:rPr>
        <w:t>[pers. B]</w:t>
      </w:r>
      <w:r w:rsidR="00361993">
        <w:rPr>
          <w:rFonts w:cs="Times New Roman"/>
          <w:szCs w:val="24"/>
        </w:rPr>
        <w:t xml:space="preserve"> </w:t>
      </w:r>
      <w:r w:rsidR="00685C74">
        <w:rPr>
          <w:rFonts w:cs="Times New Roman"/>
          <w:szCs w:val="24"/>
        </w:rPr>
        <w:t xml:space="preserve">veica </w:t>
      </w:r>
      <w:r w:rsidR="00E66C69">
        <w:rPr>
          <w:rFonts w:cs="Times New Roman"/>
          <w:szCs w:val="24"/>
        </w:rPr>
        <w:t>noziedzīgi</w:t>
      </w:r>
      <w:r w:rsidR="00685C74">
        <w:rPr>
          <w:rFonts w:cs="Times New Roman"/>
          <w:szCs w:val="24"/>
        </w:rPr>
        <w:t xml:space="preserve"> iegūtu līdzekļu legalizāciju</w:t>
      </w:r>
      <w:r w:rsidR="00361993">
        <w:rPr>
          <w:rFonts w:cs="Times New Roman"/>
          <w:szCs w:val="24"/>
        </w:rPr>
        <w:t xml:space="preserve"> 245 521,58</w:t>
      </w:r>
      <w:r w:rsidR="003C1F85">
        <w:rPr>
          <w:rFonts w:cs="Times New Roman"/>
          <w:szCs w:val="24"/>
        </w:rPr>
        <w:t> </w:t>
      </w:r>
      <w:r w:rsidR="00361993" w:rsidRPr="008001FA">
        <w:rPr>
          <w:rFonts w:cs="Times New Roman"/>
          <w:i/>
          <w:iCs/>
          <w:szCs w:val="24"/>
        </w:rPr>
        <w:t>euro</w:t>
      </w:r>
      <w:r w:rsidRPr="003C1F85">
        <w:rPr>
          <w:rFonts w:cs="Times New Roman"/>
          <w:szCs w:val="24"/>
        </w:rPr>
        <w:t>;</w:t>
      </w:r>
    </w:p>
    <w:p w14:paraId="469FB114" w14:textId="03CC1A4B" w:rsidR="000210CD" w:rsidRPr="000210CD" w:rsidRDefault="000210CD" w:rsidP="000210CD">
      <w:pPr>
        <w:widowControl w:val="0"/>
        <w:spacing w:after="0" w:line="276" w:lineRule="auto"/>
        <w:ind w:firstLine="720"/>
        <w:jc w:val="both"/>
        <w:rPr>
          <w:rFonts w:cs="Times New Roman"/>
          <w:i/>
          <w:iCs/>
          <w:szCs w:val="24"/>
        </w:rPr>
      </w:pPr>
      <w:r w:rsidRPr="000210CD">
        <w:rPr>
          <w:rFonts w:cs="Times New Roman"/>
          <w:szCs w:val="24"/>
        </w:rPr>
        <w:t>4)</w:t>
      </w:r>
      <w:r>
        <w:rPr>
          <w:rFonts w:cs="Times New Roman"/>
          <w:i/>
          <w:iCs/>
          <w:szCs w:val="24"/>
        </w:rPr>
        <w:t xml:space="preserve"> </w:t>
      </w:r>
      <w:r w:rsidRPr="002A46F4">
        <w:rPr>
          <w:rFonts w:cs="Times New Roman"/>
          <w:szCs w:val="24"/>
        </w:rPr>
        <w:t xml:space="preserve">noziedzīgā nodarījuma izdarīšanas </w:t>
      </w:r>
      <w:r w:rsidR="00685C74">
        <w:rPr>
          <w:rFonts w:cs="Times New Roman"/>
          <w:szCs w:val="24"/>
        </w:rPr>
        <w:t>laika posms.</w:t>
      </w:r>
    </w:p>
    <w:p w14:paraId="6B67D4AF" w14:textId="0E1A6354" w:rsidR="003C1F85" w:rsidRDefault="00685C74" w:rsidP="003C1F85">
      <w:pPr>
        <w:widowControl w:val="0"/>
        <w:tabs>
          <w:tab w:val="left" w:pos="1710"/>
        </w:tabs>
        <w:spacing w:after="0" w:line="276" w:lineRule="auto"/>
        <w:ind w:firstLine="720"/>
        <w:jc w:val="both"/>
      </w:pPr>
      <w:r>
        <w:lastRenderedPageBreak/>
        <w:t>N</w:t>
      </w:r>
      <w:r w:rsidR="00732C2B" w:rsidRPr="00732C2B">
        <w:t xml:space="preserve">oziedzīgi iegūtu līdzekļu legalizēšanas objektīvo pusi veidojošās darbības </w:t>
      </w:r>
      <w:r w:rsidR="005F5EFD">
        <w:t xml:space="preserve">apsūdzībā </w:t>
      </w:r>
      <w:r w:rsidR="00732C2B" w:rsidRPr="00732C2B">
        <w:t xml:space="preserve">ir konkretizētas ar tajā uzskaitītajiem pārskaitījumiem. Proti, apsūdzībā norādīts, starp kuriem uzņēmumiem, kad un kādā apmērā veikti maksājumi, kuros </w:t>
      </w:r>
      <w:r w:rsidR="003C1F85">
        <w:t xml:space="preserve">valsts apsūdzība </w:t>
      </w:r>
      <w:r w:rsidR="003C1F85" w:rsidRPr="003C1F85">
        <w:t>saskat</w:t>
      </w:r>
      <w:r w:rsidR="000E5F7D">
        <w:t>ījusi</w:t>
      </w:r>
      <w:r w:rsidR="00732C2B" w:rsidRPr="00732C2B">
        <w:t xml:space="preserve"> noziedzīgi iegūtu līdzekļu atrašanās vietas un piederības maiņ</w:t>
      </w:r>
      <w:r w:rsidR="003C1F85">
        <w:t>u</w:t>
      </w:r>
      <w:r w:rsidR="005F5EFD">
        <w:t>, kā arī šo līdzekļu maskēšan</w:t>
      </w:r>
      <w:r w:rsidR="003C1F85">
        <w:t>u</w:t>
      </w:r>
      <w:r w:rsidR="00732C2B" w:rsidRPr="00732C2B">
        <w:t>.</w:t>
      </w:r>
      <w:r w:rsidR="00732C2B">
        <w:t xml:space="preserve"> </w:t>
      </w:r>
    </w:p>
    <w:p w14:paraId="707B9175" w14:textId="25614D6E" w:rsidR="003C1F85" w:rsidRPr="000E5F7D" w:rsidRDefault="005D47E4" w:rsidP="005D47E4">
      <w:pPr>
        <w:widowControl w:val="0"/>
        <w:tabs>
          <w:tab w:val="left" w:pos="1710"/>
        </w:tabs>
        <w:spacing w:after="0" w:line="276" w:lineRule="auto"/>
        <w:ind w:firstLine="720"/>
        <w:jc w:val="both"/>
      </w:pPr>
      <w:r w:rsidRPr="000E5F7D">
        <w:t>Savukārt a</w:t>
      </w:r>
      <w:r w:rsidR="003C1F85" w:rsidRPr="000E5F7D">
        <w:t xml:space="preserve">pstākļi, kas raksturo noziedzīgi iegūtu līdzekļu legalizēšanas sagatavošanu, tajā skaitā uzņēmumu reģistrēšanas, bankas kontu atvēršanas un dokumentu sagatavošanas organizēšanu, apsūdzībā varēja tikt norādīti vispārīgāk, jo tie paši par sevi neveido noziedzīgi iegūtu līdzekļu legalizēšanas objektīvo pusi. </w:t>
      </w:r>
      <w:r w:rsidRPr="000E5F7D">
        <w:t>Ja personai inkriminēts pabeigts noziedzīgs nodarījums, apsūdzības aprakstā galvenokārt konkretizējamas tā objektīvo pusi veidojošās darbības.</w:t>
      </w:r>
    </w:p>
    <w:p w14:paraId="597FD440" w14:textId="1C459256" w:rsidR="00685C74" w:rsidRPr="00685C74" w:rsidRDefault="00685C74" w:rsidP="00685C74">
      <w:pPr>
        <w:widowControl w:val="0"/>
        <w:tabs>
          <w:tab w:val="left" w:pos="1710"/>
        </w:tabs>
        <w:spacing w:after="0" w:line="276" w:lineRule="auto"/>
        <w:ind w:firstLine="720"/>
        <w:jc w:val="both"/>
      </w:pPr>
      <w:r>
        <w:rPr>
          <w:rFonts w:cs="Times New Roman"/>
          <w:szCs w:val="24"/>
        </w:rPr>
        <w:t>N</w:t>
      </w:r>
      <w:r w:rsidRPr="000210CD">
        <w:rPr>
          <w:rFonts w:cs="Times New Roman"/>
          <w:szCs w:val="24"/>
        </w:rPr>
        <w:t xml:space="preserve">o apsūdzības </w:t>
      </w:r>
      <w:r>
        <w:rPr>
          <w:rFonts w:cs="Times New Roman"/>
          <w:szCs w:val="24"/>
        </w:rPr>
        <w:t>izriet</w:t>
      </w:r>
      <w:r w:rsidRPr="000210CD">
        <w:rPr>
          <w:rFonts w:cs="Times New Roman"/>
          <w:szCs w:val="24"/>
        </w:rPr>
        <w:t>, ka 292 746,06</w:t>
      </w:r>
      <w:r w:rsidRPr="000210CD">
        <w:rPr>
          <w:rFonts w:cs="Times New Roman"/>
          <w:i/>
          <w:iCs/>
          <w:szCs w:val="24"/>
        </w:rPr>
        <w:t xml:space="preserve"> euro</w:t>
      </w:r>
      <w:r w:rsidRPr="000210CD">
        <w:rPr>
          <w:rFonts w:cs="Times New Roman"/>
          <w:szCs w:val="24"/>
        </w:rPr>
        <w:t xml:space="preserve"> ir noziedzīgi iegūto finanšu līdzekļu kopējais apmērs, </w:t>
      </w:r>
      <w:r>
        <w:rPr>
          <w:rFonts w:cs="Times New Roman"/>
          <w:szCs w:val="24"/>
        </w:rPr>
        <w:t>be</w:t>
      </w:r>
      <w:r w:rsidRPr="000210CD">
        <w:rPr>
          <w:rFonts w:cs="Times New Roman"/>
          <w:szCs w:val="24"/>
        </w:rPr>
        <w:t>t 245 521,58 </w:t>
      </w:r>
      <w:r w:rsidRPr="000210CD">
        <w:rPr>
          <w:rFonts w:cs="Times New Roman"/>
          <w:i/>
          <w:iCs/>
          <w:szCs w:val="24"/>
        </w:rPr>
        <w:t>euro</w:t>
      </w:r>
      <w:r w:rsidRPr="000210CD">
        <w:rPr>
          <w:rFonts w:cs="Times New Roman"/>
          <w:szCs w:val="24"/>
        </w:rPr>
        <w:t xml:space="preserve"> – apsūdzētajiem inkriminētā legalizē</w:t>
      </w:r>
      <w:r>
        <w:rPr>
          <w:rFonts w:cs="Times New Roman"/>
          <w:szCs w:val="24"/>
        </w:rPr>
        <w:t>tā</w:t>
      </w:r>
      <w:r w:rsidRPr="000210CD">
        <w:rPr>
          <w:rFonts w:cs="Times New Roman"/>
          <w:szCs w:val="24"/>
        </w:rPr>
        <w:t xml:space="preserve"> summa.</w:t>
      </w:r>
      <w:r>
        <w:rPr>
          <w:rFonts w:cs="Times New Roman"/>
          <w:szCs w:val="24"/>
        </w:rPr>
        <w:t xml:space="preserve"> </w:t>
      </w:r>
      <w:r w:rsidRPr="00CC6EA2">
        <w:t>Šāda summu atšķirība ir iespējama un pati par sevi neveido ne pretrunu, ne neskaidrību, jo legalizēta var būt tikai daļa no noziedzīgi iegūtajiem līdzekļiem.</w:t>
      </w:r>
    </w:p>
    <w:p w14:paraId="2FE5BD86" w14:textId="0307F5A9" w:rsidR="005D47E4" w:rsidRPr="007F3287" w:rsidRDefault="005D47E4" w:rsidP="005D47E4">
      <w:pPr>
        <w:widowControl w:val="0"/>
        <w:tabs>
          <w:tab w:val="left" w:pos="1710"/>
        </w:tabs>
        <w:spacing w:after="0" w:line="276" w:lineRule="auto"/>
        <w:ind w:firstLine="720"/>
        <w:jc w:val="both"/>
        <w:rPr>
          <w:color w:val="000000" w:themeColor="text1"/>
        </w:rPr>
      </w:pPr>
      <w:r w:rsidRPr="005D47E4">
        <w:rPr>
          <w:color w:val="000000" w:themeColor="text1"/>
        </w:rPr>
        <w:t>Iepriekš izklāstītajām judikatūras atziņām neatbilst kasatoru arguments, ka apsūdzībā bija jānorāda pierādījumi, no kuriem izriet apsūdzēto faktiskā kontrole pār apsūdzībā norādītajiem uzņēmumiem.</w:t>
      </w:r>
    </w:p>
    <w:p w14:paraId="6AFA715A" w14:textId="1891988E" w:rsidR="00570502" w:rsidRPr="00CC6EA2" w:rsidRDefault="00CC6EA2" w:rsidP="00CC6EA2">
      <w:pPr>
        <w:widowControl w:val="0"/>
        <w:tabs>
          <w:tab w:val="left" w:pos="1710"/>
        </w:tabs>
        <w:spacing w:after="0" w:line="276" w:lineRule="auto"/>
        <w:ind w:firstLine="720"/>
        <w:jc w:val="both"/>
      </w:pPr>
      <w:r>
        <w:t>Apkopojot minēto, secināms</w:t>
      </w:r>
      <w:r w:rsidR="00975467">
        <w:t>, ka</w:t>
      </w:r>
      <w:r>
        <w:t xml:space="preserve"> </w:t>
      </w:r>
      <w:r w:rsidR="00570502" w:rsidRPr="00570502">
        <w:rPr>
          <w:rFonts w:cs="Times New Roman"/>
          <w:szCs w:val="24"/>
        </w:rPr>
        <w:t>apsūdzībā ir pietiekami konkretizētas</w:t>
      </w:r>
      <w:r>
        <w:rPr>
          <w:rFonts w:cs="Times New Roman"/>
          <w:szCs w:val="24"/>
        </w:rPr>
        <w:t xml:space="preserve"> apsūdzēto</w:t>
      </w:r>
      <w:r w:rsidR="00570502" w:rsidRPr="00570502">
        <w:rPr>
          <w:rFonts w:cs="Times New Roman"/>
          <w:szCs w:val="24"/>
        </w:rPr>
        <w:t xml:space="preserve"> faktiskās darbības, kas raksturo Krimināllikuma 195.</w:t>
      </w:r>
      <w:r w:rsidR="00E1168F">
        <w:rPr>
          <w:rFonts w:cs="Times New Roman"/>
          <w:szCs w:val="24"/>
        </w:rPr>
        <w:t> </w:t>
      </w:r>
      <w:r w:rsidR="00570502" w:rsidRPr="00570502">
        <w:rPr>
          <w:rFonts w:cs="Times New Roman"/>
          <w:szCs w:val="24"/>
        </w:rPr>
        <w:t xml:space="preserve">panta trešajā daļā paredzētā noziedzīgā nodarījuma objektīvo </w:t>
      </w:r>
      <w:r w:rsidR="00570502">
        <w:rPr>
          <w:rFonts w:cs="Times New Roman"/>
          <w:szCs w:val="24"/>
        </w:rPr>
        <w:t xml:space="preserve">un subjektīvo </w:t>
      </w:r>
      <w:r w:rsidR="00570502" w:rsidRPr="00570502">
        <w:rPr>
          <w:rFonts w:cs="Times New Roman"/>
          <w:szCs w:val="24"/>
        </w:rPr>
        <w:t>pusi</w:t>
      </w:r>
      <w:r w:rsidR="008A73C5">
        <w:rPr>
          <w:rFonts w:cs="Times New Roman"/>
          <w:szCs w:val="24"/>
        </w:rPr>
        <w:t xml:space="preserve">. </w:t>
      </w:r>
    </w:p>
    <w:p w14:paraId="14CAC922" w14:textId="72DDE47A" w:rsidR="008A73C5" w:rsidRDefault="003A2DC8" w:rsidP="003A2DC8">
      <w:pPr>
        <w:widowControl w:val="0"/>
        <w:tabs>
          <w:tab w:val="left" w:pos="1710"/>
        </w:tabs>
        <w:spacing w:after="0" w:line="276" w:lineRule="auto"/>
        <w:ind w:firstLine="720"/>
        <w:jc w:val="both"/>
      </w:pPr>
      <w:r>
        <w:t>[</w:t>
      </w:r>
      <w:r w:rsidR="00044069">
        <w:t>6</w:t>
      </w:r>
      <w:r>
        <w:t>.</w:t>
      </w:r>
      <w:r w:rsidR="008A73C5">
        <w:t>5</w:t>
      </w:r>
      <w:r>
        <w:t xml:space="preserve">] </w:t>
      </w:r>
      <w:r w:rsidR="008A73C5" w:rsidRPr="008A73C5">
        <w:t xml:space="preserve">Minēto secinājumu nemaina </w:t>
      </w:r>
      <w:r w:rsidR="008A73C5">
        <w:t>a</w:t>
      </w:r>
      <w:r w:rsidRPr="00D252FE">
        <w:t xml:space="preserve">pstāklis, ka </w:t>
      </w:r>
      <w:r w:rsidR="00CC6EA2">
        <w:t xml:space="preserve">apsūdzībā </w:t>
      </w:r>
      <w:r w:rsidRPr="00D252FE">
        <w:t xml:space="preserve">nav norādīts konkrēts </w:t>
      </w:r>
      <w:r w:rsidR="00EC13D7" w:rsidRPr="00262221">
        <w:rPr>
          <w:rFonts w:cs="Times New Roman"/>
          <w:szCs w:val="24"/>
        </w:rPr>
        <w:t>Legalizācijas novēršanas likum</w:t>
      </w:r>
      <w:r w:rsidR="00EC13D7">
        <w:rPr>
          <w:rFonts w:cs="Times New Roman"/>
          <w:szCs w:val="24"/>
        </w:rPr>
        <w:t>a</w:t>
      </w:r>
      <w:r w:rsidR="00EC13D7" w:rsidRPr="00D252FE">
        <w:t xml:space="preserve"> </w:t>
      </w:r>
      <w:r w:rsidRPr="00D252FE">
        <w:t>5.</w:t>
      </w:r>
      <w:r w:rsidR="001D512E">
        <w:t> </w:t>
      </w:r>
      <w:r w:rsidRPr="00D252FE">
        <w:t>panta pirmās daļas punkts</w:t>
      </w:r>
      <w:r w:rsidR="008A73C5">
        <w:t xml:space="preserve">. </w:t>
      </w:r>
    </w:p>
    <w:p w14:paraId="71934674" w14:textId="7CE50C59" w:rsidR="003A2DC8" w:rsidRPr="00D33F9F" w:rsidRDefault="008A73C5" w:rsidP="003A2DC8">
      <w:pPr>
        <w:widowControl w:val="0"/>
        <w:tabs>
          <w:tab w:val="left" w:pos="1710"/>
        </w:tabs>
        <w:spacing w:after="0" w:line="276" w:lineRule="auto"/>
        <w:ind w:firstLine="720"/>
        <w:jc w:val="both"/>
        <w:rPr>
          <w:rFonts w:cs="Times New Roman"/>
          <w:color w:val="000000" w:themeColor="text1"/>
          <w:szCs w:val="24"/>
        </w:rPr>
      </w:pPr>
      <w:r w:rsidRPr="00D33F9F">
        <w:rPr>
          <w:color w:val="000000" w:themeColor="text1"/>
        </w:rPr>
        <w:t>Saskaņā ar judikatūru tas</w:t>
      </w:r>
      <w:r w:rsidR="003A2DC8" w:rsidRPr="00D33F9F">
        <w:rPr>
          <w:color w:val="000000" w:themeColor="text1"/>
        </w:rPr>
        <w:t xml:space="preserve"> pats par sevi nenozīmē, ka </w:t>
      </w:r>
      <w:r w:rsidR="003A2DC8" w:rsidRPr="00D33F9F">
        <w:rPr>
          <w:rFonts w:cs="Times New Roman"/>
          <w:color w:val="000000" w:themeColor="text1"/>
          <w:szCs w:val="24"/>
        </w:rPr>
        <w:t>apsūdzība neatbilst Kriminālprocesa likuma 405. panta prasībām</w:t>
      </w:r>
      <w:r w:rsidR="00975467" w:rsidRPr="00D33F9F">
        <w:rPr>
          <w:rFonts w:cs="Times New Roman"/>
          <w:color w:val="000000" w:themeColor="text1"/>
          <w:szCs w:val="24"/>
        </w:rPr>
        <w:t>,</w:t>
      </w:r>
      <w:r w:rsidR="003A2DC8" w:rsidRPr="00D33F9F">
        <w:rPr>
          <w:rFonts w:cs="Times New Roman"/>
          <w:color w:val="000000" w:themeColor="text1"/>
          <w:szCs w:val="24"/>
        </w:rPr>
        <w:t xml:space="preserve"> ierobežo apsūdzētā tiesības uz aizstāvību vai lie</w:t>
      </w:r>
      <w:r w:rsidR="00975467" w:rsidRPr="00D33F9F">
        <w:rPr>
          <w:rFonts w:cs="Times New Roman"/>
          <w:color w:val="000000" w:themeColor="text1"/>
          <w:szCs w:val="24"/>
        </w:rPr>
        <w:t>dz</w:t>
      </w:r>
      <w:r w:rsidR="003A2DC8" w:rsidRPr="00D33F9F">
        <w:rPr>
          <w:rFonts w:cs="Times New Roman"/>
          <w:color w:val="000000" w:themeColor="text1"/>
          <w:szCs w:val="24"/>
        </w:rPr>
        <w:t xml:space="preserve"> taisīt notiesājošu spriedumu (sal.</w:t>
      </w:r>
      <w:r w:rsidR="00195707">
        <w:rPr>
          <w:rFonts w:cs="Times New Roman"/>
          <w:color w:val="000000" w:themeColor="text1"/>
          <w:szCs w:val="24"/>
        </w:rPr>
        <w:t xml:space="preserve"> sk.</w:t>
      </w:r>
      <w:r w:rsidR="003A2DC8" w:rsidRPr="00D33F9F">
        <w:rPr>
          <w:rFonts w:cs="Times New Roman"/>
          <w:color w:val="000000" w:themeColor="text1"/>
          <w:szCs w:val="24"/>
        </w:rPr>
        <w:t> </w:t>
      </w:r>
      <w:r w:rsidR="003A2DC8" w:rsidRPr="00D33F9F">
        <w:rPr>
          <w:rFonts w:cs="Times New Roman"/>
          <w:i/>
          <w:iCs/>
          <w:color w:val="000000" w:themeColor="text1"/>
          <w:szCs w:val="24"/>
        </w:rPr>
        <w:t>Senāta 2023. gada [..] lēmum</w:t>
      </w:r>
      <w:r w:rsidR="00833997" w:rsidRPr="00D33F9F">
        <w:rPr>
          <w:rFonts w:cs="Times New Roman"/>
          <w:i/>
          <w:iCs/>
          <w:color w:val="000000" w:themeColor="text1"/>
          <w:szCs w:val="24"/>
        </w:rPr>
        <w:t>a</w:t>
      </w:r>
      <w:r w:rsidR="003A2DC8" w:rsidRPr="00D33F9F">
        <w:rPr>
          <w:rFonts w:cs="Times New Roman"/>
          <w:i/>
          <w:iCs/>
          <w:color w:val="000000" w:themeColor="text1"/>
          <w:szCs w:val="24"/>
        </w:rPr>
        <w:t xml:space="preserve"> lietā Nr. </w:t>
      </w:r>
      <w:hyperlink r:id="rId16" w:history="1">
        <w:r w:rsidR="003A2DC8" w:rsidRPr="00D33F9F">
          <w:rPr>
            <w:rStyle w:val="Hyperlink"/>
            <w:rFonts w:cs="Times New Roman"/>
            <w:i/>
            <w:iCs/>
            <w:color w:val="000000" w:themeColor="text1"/>
            <w:szCs w:val="24"/>
          </w:rPr>
          <w:t>SKK</w:t>
        </w:r>
        <w:r w:rsidR="003A2DC8" w:rsidRPr="00D33F9F">
          <w:rPr>
            <w:rStyle w:val="Hyperlink"/>
            <w:rFonts w:cs="Times New Roman"/>
            <w:i/>
            <w:iCs/>
            <w:color w:val="000000" w:themeColor="text1"/>
            <w:szCs w:val="24"/>
          </w:rPr>
          <w:noBreakHyphen/>
          <w:t>[G]/2023</w:t>
        </w:r>
      </w:hyperlink>
      <w:r w:rsidR="003A2DC8" w:rsidRPr="00D33F9F">
        <w:rPr>
          <w:rFonts w:cs="Times New Roman"/>
          <w:i/>
          <w:iCs/>
          <w:color w:val="000000" w:themeColor="text1"/>
          <w:szCs w:val="24"/>
        </w:rPr>
        <w:t>, 10.2. punktu</w:t>
      </w:r>
      <w:r w:rsidR="00833997" w:rsidRPr="00D33F9F">
        <w:rPr>
          <w:rFonts w:cs="Times New Roman"/>
          <w:i/>
          <w:iCs/>
          <w:color w:val="000000" w:themeColor="text1"/>
          <w:szCs w:val="24"/>
        </w:rPr>
        <w:t xml:space="preserve">. </w:t>
      </w:r>
      <w:r w:rsidR="00833997" w:rsidRPr="00D33F9F">
        <w:rPr>
          <w:i/>
          <w:iCs/>
          <w:color w:val="000000" w:themeColor="text1"/>
        </w:rPr>
        <w:t xml:space="preserve">Slēgtas lietas statuss. </w:t>
      </w:r>
      <w:r w:rsidR="00833997" w:rsidRPr="00D33F9F">
        <w:rPr>
          <w:color w:val="000000" w:themeColor="text1"/>
        </w:rPr>
        <w:t>Pieejams Augstākās tiesas tīmekļvietnē</w:t>
      </w:r>
      <w:r w:rsidR="003A2DC8" w:rsidRPr="00D33F9F">
        <w:rPr>
          <w:rFonts w:cs="Times New Roman"/>
          <w:color w:val="000000" w:themeColor="text1"/>
          <w:szCs w:val="24"/>
        </w:rPr>
        <w:t>).</w:t>
      </w:r>
    </w:p>
    <w:p w14:paraId="28E4B951" w14:textId="29496894" w:rsidR="008A73C5" w:rsidRDefault="008A73C5" w:rsidP="008A73C5">
      <w:pPr>
        <w:widowControl w:val="0"/>
        <w:tabs>
          <w:tab w:val="left" w:pos="1710"/>
        </w:tabs>
        <w:spacing w:after="0" w:line="276" w:lineRule="auto"/>
        <w:ind w:firstLine="720"/>
        <w:jc w:val="both"/>
        <w:rPr>
          <w:rFonts w:cs="Times New Roman"/>
          <w:szCs w:val="24"/>
        </w:rPr>
      </w:pPr>
      <w:r w:rsidRPr="008A73C5">
        <w:rPr>
          <w:rFonts w:cs="Times New Roman"/>
          <w:szCs w:val="24"/>
        </w:rPr>
        <w:t>Arī kasācijas sūdzībās nav norādīti konkrēti argumenti</w:t>
      </w:r>
      <w:r w:rsidR="003216F4">
        <w:rPr>
          <w:rFonts w:cs="Times New Roman"/>
          <w:szCs w:val="24"/>
        </w:rPr>
        <w:t xml:space="preserve"> par to</w:t>
      </w:r>
      <w:r w:rsidRPr="008A73C5">
        <w:rPr>
          <w:rFonts w:cs="Times New Roman"/>
          <w:szCs w:val="24"/>
        </w:rPr>
        <w:t xml:space="preserve">, kā </w:t>
      </w:r>
      <w:r w:rsidR="00EC13D7" w:rsidRPr="00262221">
        <w:rPr>
          <w:rFonts w:cs="Times New Roman"/>
          <w:szCs w:val="24"/>
        </w:rPr>
        <w:t>Legalizācijas novēršanas likum</w:t>
      </w:r>
      <w:r w:rsidR="00EC13D7">
        <w:rPr>
          <w:rFonts w:cs="Times New Roman"/>
          <w:szCs w:val="24"/>
        </w:rPr>
        <w:t>a</w:t>
      </w:r>
      <w:r w:rsidR="00EC13D7" w:rsidRPr="008A73C5">
        <w:rPr>
          <w:rFonts w:cs="Times New Roman"/>
          <w:szCs w:val="24"/>
        </w:rPr>
        <w:t xml:space="preserve"> </w:t>
      </w:r>
      <w:r w:rsidRPr="008A73C5">
        <w:rPr>
          <w:rFonts w:cs="Times New Roman"/>
          <w:szCs w:val="24"/>
        </w:rPr>
        <w:t>5. panta pirmās daļas konkrēta punkta nenorādīšana apsūdzībā būtu ietekmējusi apsūdzēto tiesības uz aizstāvību.</w:t>
      </w:r>
    </w:p>
    <w:p w14:paraId="4E1C8A0A" w14:textId="2A1FD7F8" w:rsidR="00975467" w:rsidRDefault="003A2DC8" w:rsidP="00975467">
      <w:pPr>
        <w:widowControl w:val="0"/>
        <w:tabs>
          <w:tab w:val="left" w:pos="1710"/>
        </w:tabs>
        <w:spacing w:after="0" w:line="276" w:lineRule="auto"/>
        <w:ind w:firstLine="720"/>
        <w:jc w:val="both"/>
      </w:pPr>
      <w:r>
        <w:t>[</w:t>
      </w:r>
      <w:r w:rsidR="00044069">
        <w:t>6</w:t>
      </w:r>
      <w:r>
        <w:t>.</w:t>
      </w:r>
      <w:r w:rsidR="00853C80">
        <w:t>6</w:t>
      </w:r>
      <w:r>
        <w:t xml:space="preserve">] </w:t>
      </w:r>
      <w:r w:rsidR="00732C2B" w:rsidRPr="00745D45">
        <w:t xml:space="preserve">Vērtējot kasatoru argumentus par tiesību uz aizstāvību ierobežojumu, Senāts ņem vērā arī apsūdzēto </w:t>
      </w:r>
      <w:r w:rsidR="000E5F7D">
        <w:t>paziņojumus</w:t>
      </w:r>
      <w:r w:rsidR="00732C2B" w:rsidRPr="00745D45">
        <w:t xml:space="preserve"> pēc iepazīšanās ar apsūdzību.</w:t>
      </w:r>
    </w:p>
    <w:p w14:paraId="627AD72E" w14:textId="73BD7DD1" w:rsidR="000E5F7D" w:rsidRDefault="00975467" w:rsidP="005D47E4">
      <w:pPr>
        <w:widowControl w:val="0"/>
        <w:tabs>
          <w:tab w:val="left" w:pos="1710"/>
        </w:tabs>
        <w:spacing w:after="0" w:line="276" w:lineRule="auto"/>
        <w:ind w:firstLine="720"/>
        <w:jc w:val="both"/>
        <w:rPr>
          <w:rFonts w:cs="Times New Roman"/>
          <w:szCs w:val="24"/>
        </w:rPr>
      </w:pPr>
      <w:r>
        <w:rPr>
          <w:rFonts w:cs="Times New Roman"/>
          <w:szCs w:val="24"/>
        </w:rPr>
        <w:t>P</w:t>
      </w:r>
      <w:r w:rsidR="00D252FE" w:rsidRPr="00D252FE">
        <w:rPr>
          <w:rFonts w:cs="Times New Roman"/>
          <w:szCs w:val="24"/>
        </w:rPr>
        <w:t xml:space="preserve">irmstiesas procesā pēc iepazīšanās ar apsūdzību </w:t>
      </w:r>
      <w:r w:rsidR="00FB72EE">
        <w:rPr>
          <w:rFonts w:cs="Times New Roman"/>
          <w:szCs w:val="24"/>
        </w:rPr>
        <w:t>[pers. B]</w:t>
      </w:r>
      <w:r w:rsidR="00D252FE" w:rsidRPr="00D252FE">
        <w:rPr>
          <w:rFonts w:cs="Times New Roman"/>
          <w:szCs w:val="24"/>
        </w:rPr>
        <w:t xml:space="preserve"> un </w:t>
      </w:r>
      <w:r w:rsidR="00FB72EE">
        <w:rPr>
          <w:rFonts w:cs="Times New Roman"/>
          <w:szCs w:val="24"/>
        </w:rPr>
        <w:t>[pers. A]</w:t>
      </w:r>
      <w:r w:rsidR="00D252FE">
        <w:rPr>
          <w:rFonts w:cs="Times New Roman"/>
          <w:szCs w:val="24"/>
        </w:rPr>
        <w:t xml:space="preserve"> </w:t>
      </w:r>
      <w:r w:rsidR="00D252FE" w:rsidRPr="00D252FE">
        <w:rPr>
          <w:rFonts w:cs="Times New Roman"/>
          <w:szCs w:val="24"/>
        </w:rPr>
        <w:t>norādīj</w:t>
      </w:r>
      <w:r w:rsidR="003216F4">
        <w:rPr>
          <w:rFonts w:cs="Times New Roman"/>
          <w:szCs w:val="24"/>
        </w:rPr>
        <w:t>a</w:t>
      </w:r>
      <w:r w:rsidR="00D252FE" w:rsidRPr="00D252FE">
        <w:rPr>
          <w:rFonts w:cs="Times New Roman"/>
          <w:szCs w:val="24"/>
        </w:rPr>
        <w:t>, ka apsūdzība viņiem ir izskaidrota un saprotama (</w:t>
      </w:r>
      <w:r w:rsidR="00D252FE" w:rsidRPr="00D252FE">
        <w:rPr>
          <w:rFonts w:cs="Times New Roman"/>
          <w:i/>
          <w:iCs/>
          <w:szCs w:val="24"/>
        </w:rPr>
        <w:t>lietas 7.</w:t>
      </w:r>
      <w:r w:rsidR="001D512E">
        <w:rPr>
          <w:rFonts w:cs="Times New Roman"/>
          <w:i/>
          <w:iCs/>
          <w:szCs w:val="24"/>
        </w:rPr>
        <w:t> </w:t>
      </w:r>
      <w:r w:rsidR="00D252FE" w:rsidRPr="00D252FE">
        <w:rPr>
          <w:rFonts w:cs="Times New Roman"/>
          <w:i/>
          <w:iCs/>
          <w:szCs w:val="24"/>
        </w:rPr>
        <w:t>sējuma 37. un 76.</w:t>
      </w:r>
      <w:r w:rsidR="003216F4">
        <w:rPr>
          <w:rFonts w:cs="Times New Roman"/>
          <w:i/>
          <w:iCs/>
          <w:szCs w:val="24"/>
        </w:rPr>
        <w:t> </w:t>
      </w:r>
      <w:r w:rsidR="00D252FE" w:rsidRPr="00D252FE">
        <w:rPr>
          <w:rFonts w:cs="Times New Roman"/>
          <w:i/>
          <w:iCs/>
          <w:szCs w:val="24"/>
        </w:rPr>
        <w:t>lapa</w:t>
      </w:r>
      <w:r w:rsidR="00D252FE" w:rsidRPr="00D252FE">
        <w:rPr>
          <w:rFonts w:cs="Times New Roman"/>
          <w:szCs w:val="24"/>
        </w:rPr>
        <w:t>).</w:t>
      </w:r>
      <w:r>
        <w:t xml:space="preserve"> </w:t>
      </w:r>
      <w:r w:rsidR="00D252FE">
        <w:rPr>
          <w:rFonts w:cs="Times New Roman"/>
          <w:szCs w:val="24"/>
        </w:rPr>
        <w:t>Arī p</w:t>
      </w:r>
      <w:r w:rsidR="00FE7E47" w:rsidRPr="00F32CFC">
        <w:rPr>
          <w:rFonts w:cs="Times New Roman"/>
          <w:szCs w:val="24"/>
        </w:rPr>
        <w:t>irmās instances tiesā apsūdzētie norādīj</w:t>
      </w:r>
      <w:r w:rsidR="003216F4">
        <w:rPr>
          <w:rFonts w:cs="Times New Roman"/>
          <w:szCs w:val="24"/>
        </w:rPr>
        <w:t>a</w:t>
      </w:r>
      <w:r w:rsidR="00FE7E47" w:rsidRPr="00F32CFC">
        <w:rPr>
          <w:rFonts w:cs="Times New Roman"/>
          <w:szCs w:val="24"/>
        </w:rPr>
        <w:t xml:space="preserve">, ka celtās apsūdzības būtība </w:t>
      </w:r>
      <w:r w:rsidR="00A862C7" w:rsidRPr="00F32CFC">
        <w:rPr>
          <w:rFonts w:cs="Times New Roman"/>
          <w:szCs w:val="24"/>
        </w:rPr>
        <w:t xml:space="preserve">viņiem ir saprotama </w:t>
      </w:r>
      <w:r w:rsidR="00FE7E47" w:rsidRPr="00F32CFC">
        <w:rPr>
          <w:rFonts w:cs="Times New Roman"/>
          <w:szCs w:val="24"/>
        </w:rPr>
        <w:t>(</w:t>
      </w:r>
      <w:r w:rsidR="00FE7E47" w:rsidRPr="00F32CFC">
        <w:rPr>
          <w:rFonts w:cs="Times New Roman"/>
          <w:i/>
          <w:iCs/>
          <w:szCs w:val="24"/>
        </w:rPr>
        <w:t>lietas 8. sējuma 64. lpp.</w:t>
      </w:r>
      <w:r w:rsidR="00FE7E47" w:rsidRPr="00F32CFC">
        <w:rPr>
          <w:rFonts w:cs="Times New Roman"/>
          <w:szCs w:val="24"/>
        </w:rPr>
        <w:t>)</w:t>
      </w:r>
      <w:r w:rsidR="00732C2B">
        <w:rPr>
          <w:rFonts w:cs="Times New Roman"/>
          <w:szCs w:val="24"/>
        </w:rPr>
        <w:t xml:space="preserve">. </w:t>
      </w:r>
    </w:p>
    <w:p w14:paraId="6EB94509" w14:textId="22AD03E3" w:rsidR="00CC38C1" w:rsidRDefault="00732C2B" w:rsidP="005D47E4">
      <w:pPr>
        <w:widowControl w:val="0"/>
        <w:tabs>
          <w:tab w:val="left" w:pos="1710"/>
        </w:tabs>
        <w:spacing w:after="0" w:line="276" w:lineRule="auto"/>
        <w:ind w:firstLine="720"/>
        <w:jc w:val="both"/>
        <w:rPr>
          <w:rFonts w:cs="Times New Roman"/>
          <w:szCs w:val="24"/>
        </w:rPr>
      </w:pPr>
      <w:r w:rsidRPr="00745D45">
        <w:t>Turklāt apsūdzētie procesa gaitā aktīvi aizstāvējušies pret apsūdzībā norādītajiem faktiskajiem apstākļiem</w:t>
      </w:r>
      <w:r>
        <w:t>.</w:t>
      </w:r>
      <w:r w:rsidR="005D47E4">
        <w:t xml:space="preserve"> </w:t>
      </w:r>
      <w:r>
        <w:rPr>
          <w:rFonts w:cs="Times New Roman"/>
          <w:szCs w:val="24"/>
        </w:rPr>
        <w:t xml:space="preserve">Savukārt </w:t>
      </w:r>
      <w:r w:rsidR="00975467">
        <w:rPr>
          <w:rFonts w:cs="Times New Roman"/>
          <w:szCs w:val="24"/>
        </w:rPr>
        <w:t>k</w:t>
      </w:r>
      <w:r w:rsidR="00570502" w:rsidRPr="00570502">
        <w:rPr>
          <w:rFonts w:cs="Times New Roman"/>
          <w:szCs w:val="24"/>
        </w:rPr>
        <w:t>asācijas sūdzība</w:t>
      </w:r>
      <w:r w:rsidR="00570502">
        <w:rPr>
          <w:rFonts w:cs="Times New Roman"/>
          <w:szCs w:val="24"/>
        </w:rPr>
        <w:t>s</w:t>
      </w:r>
      <w:r w:rsidR="00570502" w:rsidRPr="00570502">
        <w:rPr>
          <w:rFonts w:cs="Times New Roman"/>
          <w:szCs w:val="24"/>
        </w:rPr>
        <w:t xml:space="preserve"> šajā daļā kopumā ir vispārīga</w:t>
      </w:r>
      <w:r w:rsidR="00570502">
        <w:rPr>
          <w:rFonts w:cs="Times New Roman"/>
          <w:szCs w:val="24"/>
        </w:rPr>
        <w:t>s</w:t>
      </w:r>
      <w:r w:rsidR="00790022">
        <w:rPr>
          <w:rFonts w:cs="Times New Roman"/>
          <w:szCs w:val="24"/>
        </w:rPr>
        <w:t>. T</w:t>
      </w:r>
      <w:r w:rsidR="00570502" w:rsidRPr="00570502">
        <w:rPr>
          <w:rFonts w:cs="Times New Roman"/>
          <w:szCs w:val="24"/>
        </w:rPr>
        <w:t>ajā</w:t>
      </w:r>
      <w:r w:rsidR="00570502">
        <w:rPr>
          <w:rFonts w:cs="Times New Roman"/>
          <w:szCs w:val="24"/>
        </w:rPr>
        <w:t>s</w:t>
      </w:r>
      <w:r w:rsidR="00570502" w:rsidRPr="00570502">
        <w:rPr>
          <w:rFonts w:cs="Times New Roman"/>
          <w:szCs w:val="24"/>
        </w:rPr>
        <w:t xml:space="preserve"> nav konkrēti </w:t>
      </w:r>
      <w:r w:rsidR="00570502">
        <w:rPr>
          <w:rFonts w:cs="Times New Roman"/>
          <w:szCs w:val="24"/>
        </w:rPr>
        <w:t>pamatots</w:t>
      </w:r>
      <w:r w:rsidR="00570502" w:rsidRPr="00570502">
        <w:rPr>
          <w:rFonts w:cs="Times New Roman"/>
          <w:szCs w:val="24"/>
        </w:rPr>
        <w:t>, kā apsūdzībā saskatītās nepilnības ierobežoj</w:t>
      </w:r>
      <w:r w:rsidR="00570502">
        <w:rPr>
          <w:rFonts w:cs="Times New Roman"/>
          <w:szCs w:val="24"/>
        </w:rPr>
        <w:t>ušas</w:t>
      </w:r>
      <w:r w:rsidR="00975467">
        <w:rPr>
          <w:rFonts w:cs="Times New Roman"/>
          <w:szCs w:val="24"/>
        </w:rPr>
        <w:t xml:space="preserve"> apsūdzēto</w:t>
      </w:r>
      <w:r w:rsidR="00570502" w:rsidRPr="00570502">
        <w:rPr>
          <w:rFonts w:cs="Times New Roman"/>
          <w:szCs w:val="24"/>
        </w:rPr>
        <w:t xml:space="preserve"> tiesības uz aizstāvību.</w:t>
      </w:r>
    </w:p>
    <w:p w14:paraId="0450EE48" w14:textId="72D96200" w:rsidR="00853C80" w:rsidRDefault="00853C80" w:rsidP="00853C80">
      <w:pPr>
        <w:widowControl w:val="0"/>
        <w:tabs>
          <w:tab w:val="left" w:pos="1710"/>
        </w:tabs>
        <w:spacing w:after="0" w:line="276" w:lineRule="auto"/>
        <w:ind w:firstLine="720"/>
        <w:jc w:val="both"/>
        <w:rPr>
          <w:rFonts w:cs="Times New Roman"/>
          <w:szCs w:val="24"/>
        </w:rPr>
      </w:pPr>
      <w:r>
        <w:rPr>
          <w:rFonts w:cs="Times New Roman"/>
          <w:szCs w:val="24"/>
        </w:rPr>
        <w:t>[6.7] P</w:t>
      </w:r>
      <w:r w:rsidRPr="00E503C6">
        <w:rPr>
          <w:rFonts w:cs="Times New Roman"/>
          <w:szCs w:val="24"/>
        </w:rPr>
        <w:t>retēji</w:t>
      </w:r>
      <w:r>
        <w:rPr>
          <w:rFonts w:cs="Times New Roman"/>
          <w:szCs w:val="24"/>
        </w:rPr>
        <w:t xml:space="preserve"> kasācijas sūdzībās</w:t>
      </w:r>
      <w:r w:rsidRPr="00E503C6">
        <w:rPr>
          <w:rFonts w:cs="Times New Roman"/>
          <w:szCs w:val="24"/>
        </w:rPr>
        <w:t xml:space="preserve"> norādītajam apsūdzībā pēc Krimināllikuma 195.</w:t>
      </w:r>
      <w:r>
        <w:rPr>
          <w:rFonts w:cs="Times New Roman"/>
          <w:szCs w:val="24"/>
        </w:rPr>
        <w:t> </w:t>
      </w:r>
      <w:r w:rsidRPr="00E503C6">
        <w:rPr>
          <w:rFonts w:cs="Times New Roman"/>
          <w:szCs w:val="24"/>
        </w:rPr>
        <w:t xml:space="preserve">panta trešās daļas aprakstītās darbības nav </w:t>
      </w:r>
      <w:r>
        <w:rPr>
          <w:rFonts w:cs="Times New Roman"/>
          <w:szCs w:val="24"/>
        </w:rPr>
        <w:t>pilnīgi identiskas</w:t>
      </w:r>
      <w:r w:rsidRPr="00E503C6">
        <w:rPr>
          <w:rFonts w:cs="Times New Roman"/>
          <w:szCs w:val="24"/>
        </w:rPr>
        <w:t xml:space="preserve"> darbībām, kas veido apsūdzību par izvairīšanos no nodokļu nomaksas.</w:t>
      </w:r>
      <w:r>
        <w:rPr>
          <w:rFonts w:cs="Times New Roman"/>
          <w:szCs w:val="24"/>
        </w:rPr>
        <w:t xml:space="preserve"> </w:t>
      </w:r>
    </w:p>
    <w:p w14:paraId="4B973ECC" w14:textId="23D5A707" w:rsidR="00853C80" w:rsidRPr="005D47E4" w:rsidRDefault="00853C80" w:rsidP="00853C80">
      <w:pPr>
        <w:widowControl w:val="0"/>
        <w:tabs>
          <w:tab w:val="left" w:pos="1710"/>
        </w:tabs>
        <w:spacing w:after="0" w:line="276" w:lineRule="auto"/>
        <w:ind w:firstLine="720"/>
        <w:jc w:val="both"/>
      </w:pPr>
      <w:r>
        <w:t>Saskaņā ar apsūdzību i</w:t>
      </w:r>
      <w:r w:rsidRPr="00E503C6">
        <w:t xml:space="preserve">zvairīšanās no nodokļu nomaksas bija vērsta uz nepamatotu PVN samazināšanu, savukārt legalizācija izpaudās kā turpmākas finanšu operācijas ar jau </w:t>
      </w:r>
      <w:r>
        <w:lastRenderedPageBreak/>
        <w:t xml:space="preserve">iegūtiem </w:t>
      </w:r>
      <w:r w:rsidRPr="00E503C6">
        <w:t>noziedzīgi</w:t>
      </w:r>
      <w:r>
        <w:t>em</w:t>
      </w:r>
      <w:r w:rsidRPr="00E503C6">
        <w:t xml:space="preserve"> līdzekļiem. Tādējādi šie nodarījumi aptver atšķirīgus noziedzīg</w:t>
      </w:r>
      <w:r>
        <w:t xml:space="preserve">o </w:t>
      </w:r>
      <w:r w:rsidRPr="00E503C6">
        <w:t>darbīb</w:t>
      </w:r>
      <w:r>
        <w:t>u</w:t>
      </w:r>
      <w:r w:rsidRPr="00E503C6">
        <w:t xml:space="preserve"> posmus.</w:t>
      </w:r>
    </w:p>
    <w:p w14:paraId="716E33E4" w14:textId="6DA5B0D4" w:rsidR="00CC38C1" w:rsidRPr="008A73C5" w:rsidRDefault="00CC38C1" w:rsidP="008A73C5">
      <w:pPr>
        <w:spacing w:after="0" w:line="276" w:lineRule="auto"/>
        <w:ind w:firstLine="720"/>
        <w:jc w:val="both"/>
      </w:pPr>
      <w:r>
        <w:t>[</w:t>
      </w:r>
      <w:r w:rsidR="00044069">
        <w:t>6</w:t>
      </w:r>
      <w:r>
        <w:t>.</w:t>
      </w:r>
      <w:r w:rsidR="008A73C5">
        <w:t>8</w:t>
      </w:r>
      <w:r>
        <w:t xml:space="preserve">] </w:t>
      </w:r>
      <w:r w:rsidR="00975467">
        <w:t>P</w:t>
      </w:r>
      <w:r w:rsidR="008A73C5" w:rsidRPr="008A73C5">
        <w:t>ar apsūdzības neatbilstību likumam neliecina arī tas,</w:t>
      </w:r>
      <w:r w:rsidR="008A73C5">
        <w:t xml:space="preserve"> </w:t>
      </w:r>
      <w:r w:rsidRPr="008A73C5">
        <w:t xml:space="preserve">ka pie kriminālatbildības </w:t>
      </w:r>
      <w:r w:rsidR="002E3DE8" w:rsidRPr="008A73C5">
        <w:t xml:space="preserve">pēc Krimināllikuma 195. panta trešās daļas </w:t>
      </w:r>
      <w:r w:rsidRPr="008A73C5">
        <w:t>nav</w:t>
      </w:r>
      <w:r w:rsidR="002E3DE8" w:rsidRPr="008A73C5">
        <w:t xml:space="preserve"> saukts </w:t>
      </w:r>
      <w:r w:rsidR="00FB72EE">
        <w:t>[pers. D]</w:t>
      </w:r>
      <w:r w:rsidRPr="008A73C5">
        <w:t>, kur</w:t>
      </w:r>
      <w:r w:rsidR="002E3DE8" w:rsidRPr="008A73C5">
        <w:t>š</w:t>
      </w:r>
      <w:r w:rsidRPr="008A73C5">
        <w:t xml:space="preserve"> apsūdzēto ieskatā bija iesaistīt</w:t>
      </w:r>
      <w:r w:rsidR="002E3DE8" w:rsidRPr="008A73C5">
        <w:t>s</w:t>
      </w:r>
      <w:r w:rsidRPr="008A73C5">
        <w:t xml:space="preserve"> noziedzīgi iegūt</w:t>
      </w:r>
      <w:r w:rsidR="003216F4">
        <w:t>u</w:t>
      </w:r>
      <w:r w:rsidRPr="008A73C5">
        <w:t xml:space="preserve"> līdzekļu legalizēšanā</w:t>
      </w:r>
      <w:r w:rsidR="008A73C5">
        <w:t xml:space="preserve">. </w:t>
      </w:r>
    </w:p>
    <w:p w14:paraId="0F420BD7" w14:textId="77777777" w:rsidR="00790022" w:rsidRDefault="00CC38C1" w:rsidP="00790022">
      <w:pPr>
        <w:spacing w:after="0" w:line="276" w:lineRule="auto"/>
        <w:ind w:firstLine="720"/>
        <w:jc w:val="both"/>
      </w:pPr>
      <w:r w:rsidRPr="00B71877">
        <w:t xml:space="preserve">Apsūdzības celšana konkrētai personai nav atkarīga no tā, vai </w:t>
      </w:r>
      <w:r>
        <w:t xml:space="preserve">pie </w:t>
      </w:r>
      <w:r w:rsidRPr="00B71877">
        <w:t>kriminālatbildība</w:t>
      </w:r>
      <w:r>
        <w:t>s</w:t>
      </w:r>
      <w:r w:rsidRPr="00B71877">
        <w:t xml:space="preserve"> </w:t>
      </w:r>
      <w:r>
        <w:t xml:space="preserve">ir </w:t>
      </w:r>
      <w:r w:rsidRPr="00B71877">
        <w:t>sauktas visas citas iespējam</w:t>
      </w:r>
      <w:r w:rsidR="003216F4">
        <w:t>i</w:t>
      </w:r>
      <w:r w:rsidRPr="00B71877">
        <w:t xml:space="preserve"> iesaistītās personas. Izšķiroši ir</w:t>
      </w:r>
      <w:r>
        <w:t xml:space="preserve"> </w:t>
      </w:r>
      <w:r w:rsidRPr="00B71877">
        <w:t>tas, vai attiecībā uz konkrēto personu ir pietiekams pamats apsūdzības celšanai.</w:t>
      </w:r>
    </w:p>
    <w:p w14:paraId="3C4D8394" w14:textId="45F57AC5" w:rsidR="00790022" w:rsidRDefault="00C0178D" w:rsidP="00790022">
      <w:pPr>
        <w:spacing w:after="0" w:line="276" w:lineRule="auto"/>
        <w:ind w:firstLine="720"/>
        <w:jc w:val="both"/>
      </w:pPr>
      <w:r>
        <w:t xml:space="preserve">[6.8.1] </w:t>
      </w:r>
      <w:r w:rsidR="00790022" w:rsidRPr="00E90134">
        <w:t xml:space="preserve">Arī vienlīdzīgas attieksmes princips </w:t>
      </w:r>
      <w:r w:rsidR="00790022" w:rsidRPr="007863E1">
        <w:t>nedod pamatu citam secinājumam</w:t>
      </w:r>
      <w:r w:rsidR="00790022" w:rsidRPr="00E90134">
        <w:t xml:space="preserve">. </w:t>
      </w:r>
    </w:p>
    <w:p w14:paraId="2E60700E" w14:textId="77777777" w:rsidR="00790022" w:rsidRDefault="00790022" w:rsidP="00790022">
      <w:pPr>
        <w:spacing w:after="0" w:line="276" w:lineRule="auto"/>
        <w:ind w:firstLine="720"/>
        <w:jc w:val="both"/>
      </w:pPr>
      <w:r w:rsidRPr="00833F1B">
        <w:t>Principi atšķiras no citiem tiesību avotiem citastarp tādā ziņā, ka tos nav iespējams izkārtot hierarhiskā secībā [..]. Rodoties kolīzijai starp tiesību principiem, tie jāizvērtē, ņemot vērā konkrēto situāciju un apstākļus. Citiem vārdiem, jānosaka, kuram no tiem ir lielāks „svars” tieši attiecīgajā situācijā</w:t>
      </w:r>
      <w:r>
        <w:t xml:space="preserve"> </w:t>
      </w:r>
      <w:r w:rsidRPr="00833F1B">
        <w:t>(</w:t>
      </w:r>
      <w:proofErr w:type="spellStart"/>
      <w:r w:rsidRPr="00833F1B">
        <w:rPr>
          <w:i/>
          <w:iCs/>
        </w:rPr>
        <w:t>Iļjanova</w:t>
      </w:r>
      <w:proofErr w:type="spellEnd"/>
      <w:r w:rsidRPr="00833F1B">
        <w:rPr>
          <w:i/>
          <w:iCs/>
        </w:rPr>
        <w:t xml:space="preserve"> D. Vispārējo tiesību principu nozīme un piemērošana. Rīga: </w:t>
      </w:r>
      <w:proofErr w:type="spellStart"/>
      <w:r w:rsidRPr="00833F1B">
        <w:rPr>
          <w:i/>
          <w:iCs/>
        </w:rPr>
        <w:t>Ratio</w:t>
      </w:r>
      <w:proofErr w:type="spellEnd"/>
      <w:r w:rsidRPr="00833F1B">
        <w:rPr>
          <w:i/>
          <w:iCs/>
        </w:rPr>
        <w:t xml:space="preserve"> </w:t>
      </w:r>
      <w:proofErr w:type="spellStart"/>
      <w:r w:rsidRPr="00833F1B">
        <w:rPr>
          <w:i/>
          <w:iCs/>
        </w:rPr>
        <w:t>iuris</w:t>
      </w:r>
      <w:proofErr w:type="spellEnd"/>
      <w:r w:rsidRPr="00833F1B">
        <w:rPr>
          <w:i/>
          <w:iCs/>
        </w:rPr>
        <w:t>, 2005, 90.</w:t>
      </w:r>
      <w:r>
        <w:rPr>
          <w:i/>
          <w:iCs/>
        </w:rPr>
        <w:t> </w:t>
      </w:r>
      <w:r w:rsidRPr="00833F1B">
        <w:rPr>
          <w:i/>
          <w:iCs/>
        </w:rPr>
        <w:t>lpp.</w:t>
      </w:r>
      <w:r w:rsidRPr="00833F1B">
        <w:t>)</w:t>
      </w:r>
      <w:r w:rsidRPr="00833F1B">
        <w:rPr>
          <w:i/>
          <w:iCs/>
        </w:rPr>
        <w:t>.</w:t>
      </w:r>
    </w:p>
    <w:p w14:paraId="0951A9D5" w14:textId="77777777" w:rsidR="00790022" w:rsidRDefault="00790022" w:rsidP="00790022">
      <w:pPr>
        <w:spacing w:after="0" w:line="276" w:lineRule="auto"/>
        <w:ind w:firstLine="720"/>
        <w:jc w:val="both"/>
      </w:pPr>
      <w:r>
        <w:t xml:space="preserve">Judikatūrā atzīts, ka </w:t>
      </w:r>
      <w:r w:rsidRPr="006051C0">
        <w:t>ar vienlīdzīgas attieksmes principu nevar pamatot prettiesiskas situācijas radīšanu vai saglabāšanu (</w:t>
      </w:r>
      <w:r w:rsidRPr="00692768">
        <w:rPr>
          <w:bCs/>
          <w:i/>
          <w:iCs/>
        </w:rPr>
        <w:t>Senāta 2021. gada 20. maija sprieduma lietā Nr.</w:t>
      </w:r>
      <w:r>
        <w:rPr>
          <w:bCs/>
          <w:i/>
          <w:iCs/>
        </w:rPr>
        <w:t> </w:t>
      </w:r>
      <w:r w:rsidRPr="00692768">
        <w:rPr>
          <w:bCs/>
          <w:i/>
          <w:iCs/>
        </w:rPr>
        <w:t>SKA-</w:t>
      </w:r>
      <w:r>
        <w:rPr>
          <w:bCs/>
          <w:i/>
          <w:iCs/>
        </w:rPr>
        <w:t> </w:t>
      </w:r>
      <w:r w:rsidRPr="00692768">
        <w:rPr>
          <w:bCs/>
          <w:i/>
          <w:iCs/>
        </w:rPr>
        <w:t xml:space="preserve">98/2021, </w:t>
      </w:r>
      <w:hyperlink r:id="rId17" w:history="1">
        <w:r w:rsidRPr="00F74CFC">
          <w:rPr>
            <w:rStyle w:val="Hyperlink"/>
            <w:i/>
            <w:iCs/>
          </w:rPr>
          <w:t>ECLI:LV:AT:2021:0520.A420222816.11.S</w:t>
        </w:r>
      </w:hyperlink>
      <w:r w:rsidRPr="00692768">
        <w:rPr>
          <w:i/>
          <w:iCs/>
        </w:rPr>
        <w:t xml:space="preserve">, </w:t>
      </w:r>
      <w:r w:rsidRPr="00692768">
        <w:rPr>
          <w:bCs/>
          <w:i/>
          <w:iCs/>
        </w:rPr>
        <w:t>18. punkts</w:t>
      </w:r>
      <w:r w:rsidRPr="00692768">
        <w:rPr>
          <w:bCs/>
        </w:rPr>
        <w:t>)</w:t>
      </w:r>
      <w:r>
        <w:rPr>
          <w:bCs/>
        </w:rPr>
        <w:t xml:space="preserve">. </w:t>
      </w:r>
      <w:r>
        <w:rPr>
          <w:rFonts w:asciiTheme="majorBidi" w:hAnsiTheme="majorBidi" w:cstheme="majorBidi"/>
        </w:rPr>
        <w:t>V</w:t>
      </w:r>
      <w:r w:rsidRPr="009B1036">
        <w:rPr>
          <w:rFonts w:asciiTheme="majorBidi" w:hAnsiTheme="majorBidi" w:cstheme="majorBidi"/>
        </w:rPr>
        <w:t>ienlīdzības princips nerada tiesības uz vienlīdzīgu attieksmi, ja salīdzināmā situācija ir prettiesiska (</w:t>
      </w:r>
      <w:r w:rsidRPr="009B1036">
        <w:rPr>
          <w:rFonts w:asciiTheme="majorBidi" w:hAnsiTheme="majorBidi" w:cstheme="majorBidi"/>
          <w:i/>
          <w:iCs/>
        </w:rPr>
        <w:t>Senāta 2017. gada 17. marta sprieduma lietā Nr. </w:t>
      </w:r>
      <w:hyperlink r:id="rId18" w:history="1">
        <w:r w:rsidRPr="00972AA8">
          <w:rPr>
            <w:rStyle w:val="Hyperlink"/>
            <w:rFonts w:asciiTheme="majorBidi" w:hAnsiTheme="majorBidi" w:cstheme="majorBidi"/>
            <w:i/>
            <w:iCs/>
          </w:rPr>
          <w:t>S</w:t>
        </w:r>
        <w:bookmarkStart w:id="2" w:name="Dropdown3"/>
        <w:r w:rsidRPr="00972AA8">
          <w:rPr>
            <w:rStyle w:val="Hyperlink"/>
            <w:rFonts w:asciiTheme="majorBidi" w:hAnsiTheme="majorBidi" w:cstheme="majorBidi"/>
            <w:i/>
            <w:iCs/>
          </w:rPr>
          <w:t>KA</w:t>
        </w:r>
        <w:bookmarkEnd w:id="2"/>
        <w:r w:rsidRPr="00972AA8">
          <w:rPr>
            <w:rStyle w:val="Hyperlink"/>
            <w:rFonts w:asciiTheme="majorBidi" w:hAnsiTheme="majorBidi" w:cstheme="majorBidi"/>
            <w:i/>
            <w:iCs/>
          </w:rPr>
          <w:t>-15/2017</w:t>
        </w:r>
      </w:hyperlink>
      <w:r>
        <w:rPr>
          <w:rFonts w:asciiTheme="majorBidi" w:hAnsiTheme="majorBidi" w:cstheme="majorBidi"/>
          <w:i/>
          <w:iCs/>
        </w:rPr>
        <w:t xml:space="preserve">, </w:t>
      </w:r>
      <w:r w:rsidRPr="009B1036">
        <w:rPr>
          <w:rFonts w:asciiTheme="majorBidi" w:hAnsiTheme="majorBidi" w:cstheme="majorBidi"/>
          <w:i/>
          <w:iCs/>
        </w:rPr>
        <w:t>8. punkts</w:t>
      </w:r>
      <w:r w:rsidRPr="009B1036">
        <w:rPr>
          <w:rFonts w:asciiTheme="majorBidi" w:hAnsiTheme="majorBidi" w:cstheme="majorBidi"/>
        </w:rPr>
        <w:t>).</w:t>
      </w:r>
      <w:r>
        <w:rPr>
          <w:rFonts w:asciiTheme="majorBidi" w:hAnsiTheme="majorBidi" w:cstheme="majorBidi"/>
          <w:sz w:val="18"/>
          <w:szCs w:val="18"/>
        </w:rPr>
        <w:t xml:space="preserve"> </w:t>
      </w:r>
      <w:r>
        <w:rPr>
          <w:bCs/>
        </w:rPr>
        <w:t>Citiem vārdiem,</w:t>
      </w:r>
      <w:r w:rsidRPr="00692768">
        <w:t xml:space="preserve"> </w:t>
      </w:r>
      <w:r>
        <w:t>p</w:t>
      </w:r>
      <w:r w:rsidRPr="00692768">
        <w:t>rioritārs ir legalitātes princips.</w:t>
      </w:r>
      <w:r>
        <w:t xml:space="preserve"> </w:t>
      </w:r>
    </w:p>
    <w:p w14:paraId="64570526" w14:textId="4D2EFCA5" w:rsidR="00790022" w:rsidRDefault="00C0178D" w:rsidP="00790022">
      <w:pPr>
        <w:spacing w:after="0" w:line="276" w:lineRule="auto"/>
        <w:ind w:firstLine="720"/>
        <w:jc w:val="both"/>
      </w:pPr>
      <w:r>
        <w:rPr>
          <w:rFonts w:asciiTheme="majorBidi" w:hAnsiTheme="majorBidi" w:cstheme="majorBidi"/>
          <w:bCs/>
        </w:rPr>
        <w:t xml:space="preserve">[6.8.2] </w:t>
      </w:r>
      <w:r w:rsidR="00790022" w:rsidRPr="00045B87">
        <w:rPr>
          <w:rFonts w:asciiTheme="majorBidi" w:hAnsiTheme="majorBidi" w:cstheme="majorBidi"/>
          <w:bCs/>
        </w:rPr>
        <w:t>Arī Eiropas Cilvēktiesību tiesas judikatūra nedod pamatu citam secinājumam.</w:t>
      </w:r>
    </w:p>
    <w:p w14:paraId="1ED5E8EB" w14:textId="4BB11A9E" w:rsidR="00790022" w:rsidRPr="00790022" w:rsidRDefault="00790022" w:rsidP="00790022">
      <w:pPr>
        <w:spacing w:after="0" w:line="276" w:lineRule="auto"/>
        <w:ind w:firstLine="720"/>
        <w:jc w:val="both"/>
      </w:pPr>
      <w:r w:rsidRPr="009370E6">
        <w:rPr>
          <w:rFonts w:asciiTheme="majorBidi" w:hAnsiTheme="majorBidi" w:cstheme="majorBidi"/>
          <w:bCs/>
        </w:rPr>
        <w:t xml:space="preserve">Lai gan </w:t>
      </w:r>
      <w:r>
        <w:rPr>
          <w:rFonts w:asciiTheme="majorBidi" w:hAnsiTheme="majorBidi" w:cstheme="majorBidi"/>
          <w:bCs/>
        </w:rPr>
        <w:t xml:space="preserve">tās judikatūrā ir </w:t>
      </w:r>
      <w:r w:rsidRPr="009370E6">
        <w:rPr>
          <w:rFonts w:asciiTheme="majorBidi" w:hAnsiTheme="majorBidi" w:cstheme="majorBidi"/>
          <w:bCs/>
        </w:rPr>
        <w:t>atz</w:t>
      </w:r>
      <w:r>
        <w:rPr>
          <w:rFonts w:asciiTheme="majorBidi" w:hAnsiTheme="majorBidi" w:cstheme="majorBidi"/>
          <w:bCs/>
        </w:rPr>
        <w:t>īts</w:t>
      </w:r>
      <w:r w:rsidRPr="009370E6">
        <w:rPr>
          <w:rFonts w:asciiTheme="majorBidi" w:hAnsiTheme="majorBidi" w:cstheme="majorBidi"/>
          <w:bCs/>
        </w:rPr>
        <w:t xml:space="preserve">, ka noteiktos apstākļos ilgstoša valsts iestāžu iecietība pret krimināllikumā sodāmu rīcību var pāraugt šādas rīcības </w:t>
      </w:r>
      <w:proofErr w:type="spellStart"/>
      <w:r w:rsidRPr="009370E6">
        <w:rPr>
          <w:rFonts w:asciiTheme="majorBidi" w:hAnsiTheme="majorBidi" w:cstheme="majorBidi"/>
          <w:bCs/>
          <w:i/>
          <w:iCs/>
        </w:rPr>
        <w:t>de</w:t>
      </w:r>
      <w:proofErr w:type="spellEnd"/>
      <w:r w:rsidRPr="009370E6">
        <w:rPr>
          <w:rFonts w:asciiTheme="majorBidi" w:hAnsiTheme="majorBidi" w:cstheme="majorBidi"/>
          <w:bCs/>
          <w:i/>
          <w:iCs/>
        </w:rPr>
        <w:t xml:space="preserve"> </w:t>
      </w:r>
      <w:proofErr w:type="spellStart"/>
      <w:r w:rsidRPr="009370E6">
        <w:rPr>
          <w:rFonts w:asciiTheme="majorBidi" w:hAnsiTheme="majorBidi" w:cstheme="majorBidi"/>
          <w:bCs/>
          <w:i/>
          <w:iCs/>
        </w:rPr>
        <w:t>facto</w:t>
      </w:r>
      <w:proofErr w:type="spellEnd"/>
      <w:r w:rsidRPr="009370E6">
        <w:rPr>
          <w:rFonts w:asciiTheme="majorBidi" w:hAnsiTheme="majorBidi" w:cstheme="majorBidi"/>
          <w:bCs/>
        </w:rPr>
        <w:t xml:space="preserve"> dekriminalizācijā, par to nav pamata runāt, ja</w:t>
      </w:r>
      <w:r>
        <w:rPr>
          <w:rFonts w:asciiTheme="majorBidi" w:hAnsiTheme="majorBidi" w:cstheme="majorBidi"/>
          <w:bCs/>
        </w:rPr>
        <w:t xml:space="preserve"> šādas iecietības iemesli nav zināmi,</w:t>
      </w:r>
      <w:r w:rsidRPr="009370E6">
        <w:rPr>
          <w:rFonts w:asciiTheme="majorBidi" w:hAnsiTheme="majorBidi" w:cstheme="majorBidi"/>
          <w:bCs/>
        </w:rPr>
        <w:t xml:space="preserve"> piemēram,</w:t>
      </w:r>
      <w:r>
        <w:rPr>
          <w:rFonts w:asciiTheme="majorBidi" w:hAnsiTheme="majorBidi" w:cstheme="majorBidi"/>
          <w:bCs/>
        </w:rPr>
        <w:t xml:space="preserve"> ja</w:t>
      </w:r>
      <w:r w:rsidRPr="009370E6">
        <w:rPr>
          <w:rFonts w:asciiTheme="majorBidi" w:hAnsiTheme="majorBidi" w:cstheme="majorBidi"/>
          <w:bCs/>
        </w:rPr>
        <w:t xml:space="preserve"> </w:t>
      </w:r>
      <w:r>
        <w:rPr>
          <w:rFonts w:asciiTheme="majorBidi" w:hAnsiTheme="majorBidi" w:cstheme="majorBidi"/>
          <w:bCs/>
        </w:rPr>
        <w:t xml:space="preserve">iestādēm </w:t>
      </w:r>
      <w:r w:rsidRPr="009370E6">
        <w:rPr>
          <w:rFonts w:asciiTheme="majorBidi" w:hAnsiTheme="majorBidi" w:cstheme="majorBidi"/>
          <w:bCs/>
        </w:rPr>
        <w:t xml:space="preserve">nav bijis pietiekamas informācijas vai resursu </w:t>
      </w:r>
      <w:r>
        <w:rPr>
          <w:rFonts w:asciiTheme="majorBidi" w:hAnsiTheme="majorBidi" w:cstheme="majorBidi"/>
          <w:bCs/>
        </w:rPr>
        <w:t xml:space="preserve">attiecīgās rīcības </w:t>
      </w:r>
      <w:r w:rsidRPr="009370E6">
        <w:rPr>
          <w:rFonts w:asciiTheme="majorBidi" w:hAnsiTheme="majorBidi" w:cstheme="majorBidi"/>
          <w:bCs/>
        </w:rPr>
        <w:t>izmeklēšanai (</w:t>
      </w:r>
      <w:r w:rsidRPr="009370E6">
        <w:rPr>
          <w:bCs/>
          <w:i/>
          <w:iCs/>
          <w:spacing w:val="-3"/>
          <w:szCs w:val="18"/>
        </w:rPr>
        <w:t>Eiropas Cilvēktiesību tiesas 2013. gada 25. jūlija spriedum</w:t>
      </w:r>
      <w:r>
        <w:rPr>
          <w:bCs/>
          <w:i/>
          <w:iCs/>
          <w:spacing w:val="-3"/>
          <w:szCs w:val="18"/>
        </w:rPr>
        <w:t>a</w:t>
      </w:r>
      <w:r w:rsidRPr="009370E6">
        <w:rPr>
          <w:bCs/>
          <w:i/>
          <w:iCs/>
          <w:spacing w:val="-3"/>
          <w:szCs w:val="18"/>
        </w:rPr>
        <w:t xml:space="preserve"> lietā „</w:t>
      </w:r>
      <w:proofErr w:type="spellStart"/>
      <w:r w:rsidRPr="009370E6">
        <w:rPr>
          <w:rStyle w:val="column01"/>
          <w:bCs/>
          <w:i/>
          <w:iCs/>
          <w:spacing w:val="-3"/>
          <w:szCs w:val="18"/>
        </w:rPr>
        <w:t>Khodorkovskiy</w:t>
      </w:r>
      <w:proofErr w:type="spellEnd"/>
      <w:r w:rsidRPr="009370E6">
        <w:rPr>
          <w:rStyle w:val="column01"/>
          <w:bCs/>
          <w:i/>
          <w:iCs/>
          <w:spacing w:val="-3"/>
          <w:szCs w:val="18"/>
        </w:rPr>
        <w:t xml:space="preserve"> </w:t>
      </w:r>
      <w:proofErr w:type="spellStart"/>
      <w:r w:rsidRPr="009370E6">
        <w:rPr>
          <w:rStyle w:val="column01"/>
          <w:bCs/>
          <w:i/>
          <w:iCs/>
          <w:spacing w:val="-3"/>
          <w:szCs w:val="18"/>
        </w:rPr>
        <w:t>and</w:t>
      </w:r>
      <w:proofErr w:type="spellEnd"/>
      <w:r w:rsidRPr="009370E6">
        <w:rPr>
          <w:rStyle w:val="column01"/>
          <w:bCs/>
          <w:i/>
          <w:iCs/>
          <w:spacing w:val="-3"/>
          <w:szCs w:val="18"/>
        </w:rPr>
        <w:t xml:space="preserve"> </w:t>
      </w:r>
      <w:proofErr w:type="spellStart"/>
      <w:r w:rsidRPr="009370E6">
        <w:rPr>
          <w:rStyle w:val="column01"/>
          <w:bCs/>
          <w:i/>
          <w:iCs/>
          <w:spacing w:val="-3"/>
          <w:szCs w:val="18"/>
        </w:rPr>
        <w:t>Lebedev</w:t>
      </w:r>
      <w:proofErr w:type="spellEnd"/>
      <w:r w:rsidRPr="009370E6">
        <w:rPr>
          <w:rStyle w:val="column01"/>
          <w:bCs/>
          <w:i/>
          <w:iCs/>
          <w:spacing w:val="-3"/>
          <w:szCs w:val="18"/>
        </w:rPr>
        <w:t xml:space="preserve"> v. </w:t>
      </w:r>
      <w:proofErr w:type="spellStart"/>
      <w:r w:rsidRPr="009370E6">
        <w:rPr>
          <w:rStyle w:val="column01"/>
          <w:bCs/>
          <w:i/>
          <w:iCs/>
          <w:spacing w:val="-3"/>
          <w:szCs w:val="18"/>
        </w:rPr>
        <w:t>Russia</w:t>
      </w:r>
      <w:proofErr w:type="spellEnd"/>
      <w:r w:rsidRPr="009370E6">
        <w:rPr>
          <w:rStyle w:val="column01"/>
          <w:bCs/>
          <w:i/>
          <w:iCs/>
          <w:spacing w:val="-3"/>
          <w:szCs w:val="18"/>
        </w:rPr>
        <w:t>”</w:t>
      </w:r>
      <w:r w:rsidRPr="009370E6">
        <w:rPr>
          <w:bCs/>
          <w:i/>
          <w:iCs/>
          <w:spacing w:val="-3"/>
          <w:szCs w:val="18"/>
        </w:rPr>
        <w:t>, iesniegums Nr. </w:t>
      </w:r>
      <w:hyperlink r:id="rId19" w:history="1">
        <w:r w:rsidRPr="007C6323">
          <w:rPr>
            <w:rStyle w:val="Hyperlink"/>
            <w:bCs/>
            <w:i/>
            <w:iCs/>
            <w:spacing w:val="-3"/>
            <w:szCs w:val="18"/>
          </w:rPr>
          <w:t>11082/06</w:t>
        </w:r>
      </w:hyperlink>
      <w:r w:rsidRPr="009370E6">
        <w:rPr>
          <w:rStyle w:val="column01"/>
          <w:bCs/>
          <w:i/>
          <w:iCs/>
          <w:spacing w:val="-3"/>
          <w:szCs w:val="18"/>
        </w:rPr>
        <w:t>, 13772/05</w:t>
      </w:r>
      <w:r w:rsidRPr="009370E6">
        <w:rPr>
          <w:rStyle w:val="column01"/>
          <w:bCs/>
          <w:i/>
          <w:iCs/>
          <w:szCs w:val="18"/>
        </w:rPr>
        <w:t>, 817. punkts</w:t>
      </w:r>
      <w:r w:rsidRPr="009370E6">
        <w:rPr>
          <w:rStyle w:val="column01"/>
          <w:bCs/>
          <w:szCs w:val="18"/>
        </w:rPr>
        <w:t>)</w:t>
      </w:r>
      <w:r w:rsidRPr="009370E6">
        <w:rPr>
          <w:rFonts w:asciiTheme="majorBidi" w:hAnsiTheme="majorBidi" w:cstheme="majorBidi"/>
          <w:bCs/>
        </w:rPr>
        <w:t>.</w:t>
      </w:r>
    </w:p>
    <w:p w14:paraId="3AEFD89A" w14:textId="59DD343E" w:rsidR="002E3DE8" w:rsidRPr="002E3DE8" w:rsidRDefault="00853C80" w:rsidP="002E3DE8">
      <w:pPr>
        <w:spacing w:after="0" w:line="276" w:lineRule="auto"/>
        <w:ind w:firstLine="720"/>
        <w:jc w:val="both"/>
      </w:pPr>
      <w:r>
        <w:t>[6.8.3] T</w:t>
      </w:r>
      <w:r w:rsidR="002E3DE8" w:rsidRPr="002E3DE8">
        <w:t>as, vai apsūdzēt</w:t>
      </w:r>
      <w:r w:rsidR="002E3DE8">
        <w:t xml:space="preserve">o </w:t>
      </w:r>
      <w:r w:rsidR="00FB72EE">
        <w:t>[pers. B]</w:t>
      </w:r>
      <w:r w:rsidR="002E3DE8">
        <w:t xml:space="preserve"> un </w:t>
      </w:r>
      <w:r w:rsidR="00FB72EE">
        <w:t>[pers. A]</w:t>
      </w:r>
      <w:r w:rsidR="002E3DE8" w:rsidRPr="002E3DE8">
        <w:t xml:space="preserve"> darbību noziedzīgo raksturu iespējams pierādīt, nenoskaidrojot visas iesaistītās personas vai nesaucot tās pie kriminālatbildības, ir pierādīšanas, nevis apsūdzības konkretizācijas jautājums</w:t>
      </w:r>
      <w:r w:rsidR="002E3DE8">
        <w:t xml:space="preserve">. </w:t>
      </w:r>
      <w:r w:rsidR="00BC6B4E">
        <w:t xml:space="preserve">Tādēļ </w:t>
      </w:r>
      <w:r w:rsidR="002E3DE8" w:rsidRPr="002E3DE8">
        <w:t xml:space="preserve">fakts, ka </w:t>
      </w:r>
      <w:r w:rsidR="00FB72EE">
        <w:t>[pers. D]</w:t>
      </w:r>
      <w:r w:rsidR="00DC2AEA" w:rsidRPr="002E3DE8">
        <w:t xml:space="preserve"> </w:t>
      </w:r>
      <w:r w:rsidR="002E3DE8" w:rsidRPr="002E3DE8">
        <w:t>nav saukt</w:t>
      </w:r>
      <w:r w:rsidR="003216F4">
        <w:t>s</w:t>
      </w:r>
      <w:r w:rsidR="002E3DE8" w:rsidRPr="002E3DE8">
        <w:t xml:space="preserve"> pie kriminālatbildības, pats par sevi ne</w:t>
      </w:r>
      <w:r w:rsidR="00CC6EA2">
        <w:t>varēja būt</w:t>
      </w:r>
      <w:r w:rsidR="002E3DE8" w:rsidRPr="002E3DE8">
        <w:t xml:space="preserve"> šķērslis notiesājoša sprieduma taisīšanai attiecībā uz apsūdzēt</w:t>
      </w:r>
      <w:r w:rsidR="00CC6EA2">
        <w:t>ajiem</w:t>
      </w:r>
      <w:r w:rsidR="002E3DE8" w:rsidRPr="002E3DE8">
        <w:t xml:space="preserve"> un neradīja tiesai </w:t>
      </w:r>
      <w:r w:rsidR="00A862C7">
        <w:t xml:space="preserve">arī </w:t>
      </w:r>
      <w:r w:rsidR="002E3DE8" w:rsidRPr="002E3DE8">
        <w:t>pienākumu pieņemt blakus lēmumu.</w:t>
      </w:r>
    </w:p>
    <w:p w14:paraId="25720DBB" w14:textId="0E672537" w:rsidR="00DD3128" w:rsidRDefault="00F35F0A" w:rsidP="00EE74EE">
      <w:pPr>
        <w:widowControl w:val="0"/>
        <w:tabs>
          <w:tab w:val="left" w:pos="1710"/>
        </w:tabs>
        <w:spacing w:after="0" w:line="276" w:lineRule="auto"/>
        <w:ind w:firstLine="720"/>
        <w:jc w:val="both"/>
        <w:rPr>
          <w:rFonts w:cs="Times New Roman"/>
          <w:szCs w:val="24"/>
        </w:rPr>
      </w:pPr>
      <w:r>
        <w:rPr>
          <w:rFonts w:cs="Times New Roman"/>
          <w:szCs w:val="24"/>
        </w:rPr>
        <w:t>[</w:t>
      </w:r>
      <w:r w:rsidR="00044069">
        <w:rPr>
          <w:rFonts w:cs="Times New Roman"/>
          <w:szCs w:val="24"/>
        </w:rPr>
        <w:t>6</w:t>
      </w:r>
      <w:r>
        <w:rPr>
          <w:rFonts w:cs="Times New Roman"/>
          <w:szCs w:val="24"/>
        </w:rPr>
        <w:t>.</w:t>
      </w:r>
      <w:r w:rsidR="00C0178D">
        <w:rPr>
          <w:rFonts w:cs="Times New Roman"/>
          <w:szCs w:val="24"/>
        </w:rPr>
        <w:t>9</w:t>
      </w:r>
      <w:r>
        <w:rPr>
          <w:rFonts w:cs="Times New Roman"/>
          <w:szCs w:val="24"/>
        </w:rPr>
        <w:t>] Rezumējot</w:t>
      </w:r>
      <w:r w:rsidR="00EE74EE">
        <w:rPr>
          <w:rFonts w:cs="Times New Roman"/>
          <w:szCs w:val="24"/>
        </w:rPr>
        <w:t xml:space="preserve"> </w:t>
      </w:r>
      <w:r w:rsidR="00DD3128">
        <w:rPr>
          <w:rFonts w:cs="Times New Roman"/>
          <w:szCs w:val="24"/>
        </w:rPr>
        <w:t xml:space="preserve">minēto, kasācijas sūdzībās </w:t>
      </w:r>
      <w:r w:rsidR="00EE74EE">
        <w:rPr>
          <w:rFonts w:cs="Times New Roman"/>
          <w:szCs w:val="24"/>
        </w:rPr>
        <w:t>norādītie</w:t>
      </w:r>
      <w:r w:rsidR="00DD3128">
        <w:rPr>
          <w:rFonts w:cs="Times New Roman"/>
          <w:szCs w:val="24"/>
        </w:rPr>
        <w:t xml:space="preserve"> argumenti par apsūdzības neatbilstību </w:t>
      </w:r>
      <w:r w:rsidR="0014780A">
        <w:rPr>
          <w:rFonts w:cs="Times New Roman"/>
          <w:szCs w:val="24"/>
        </w:rPr>
        <w:t xml:space="preserve">Kriminālprocesa </w:t>
      </w:r>
      <w:r w:rsidR="00DD3128">
        <w:rPr>
          <w:rFonts w:cs="Times New Roman"/>
          <w:szCs w:val="24"/>
        </w:rPr>
        <w:t xml:space="preserve">likuma </w:t>
      </w:r>
      <w:r w:rsidR="002E5AAF">
        <w:rPr>
          <w:rFonts w:cs="Times New Roman"/>
          <w:szCs w:val="24"/>
        </w:rPr>
        <w:t xml:space="preserve">20. un 405. panta </w:t>
      </w:r>
      <w:r w:rsidR="00DD3128">
        <w:rPr>
          <w:rFonts w:cs="Times New Roman"/>
          <w:szCs w:val="24"/>
        </w:rPr>
        <w:t>prasībām nav pamatoti</w:t>
      </w:r>
      <w:r w:rsidR="00E250D9">
        <w:rPr>
          <w:rFonts w:cs="Times New Roman"/>
          <w:szCs w:val="24"/>
        </w:rPr>
        <w:t>,</w:t>
      </w:r>
      <w:r w:rsidR="00C357F9">
        <w:rPr>
          <w:rFonts w:cs="Times New Roman"/>
          <w:szCs w:val="24"/>
        </w:rPr>
        <w:t xml:space="preserve"> </w:t>
      </w:r>
      <w:r w:rsidR="00790022">
        <w:rPr>
          <w:rFonts w:cs="Times New Roman"/>
          <w:szCs w:val="24"/>
        </w:rPr>
        <w:t>tādēļ</w:t>
      </w:r>
      <w:r w:rsidR="00C357F9">
        <w:rPr>
          <w:rFonts w:cs="Times New Roman"/>
          <w:szCs w:val="24"/>
        </w:rPr>
        <w:t xml:space="preserve"> </w:t>
      </w:r>
      <w:r w:rsidR="00C357F9" w:rsidRPr="0014301C">
        <w:rPr>
          <w:rFonts w:cs="Times New Roman"/>
          <w:szCs w:val="24"/>
        </w:rPr>
        <w:t>apelācijas instances tiesai bija pienākums apsūdzību šajā daļā izvērtēt pēc būtības.</w:t>
      </w:r>
    </w:p>
    <w:p w14:paraId="5934A5A4" w14:textId="77777777" w:rsidR="00F0469B" w:rsidRDefault="00F0469B" w:rsidP="00EE74EE">
      <w:pPr>
        <w:widowControl w:val="0"/>
        <w:tabs>
          <w:tab w:val="left" w:pos="1710"/>
        </w:tabs>
        <w:spacing w:after="0" w:line="276" w:lineRule="auto"/>
        <w:ind w:firstLine="720"/>
        <w:jc w:val="both"/>
        <w:rPr>
          <w:rFonts w:cs="Times New Roman"/>
          <w:szCs w:val="24"/>
        </w:rPr>
      </w:pPr>
    </w:p>
    <w:p w14:paraId="09887ADB" w14:textId="45BE2219" w:rsidR="00F0469B" w:rsidRDefault="00F0469B" w:rsidP="00F0469B">
      <w:pPr>
        <w:widowControl w:val="0"/>
        <w:tabs>
          <w:tab w:val="left" w:pos="1710"/>
        </w:tabs>
        <w:spacing w:after="0" w:line="276" w:lineRule="auto"/>
        <w:jc w:val="center"/>
        <w:rPr>
          <w:rFonts w:cs="Times New Roman"/>
          <w:szCs w:val="24"/>
        </w:rPr>
      </w:pPr>
      <w:r>
        <w:rPr>
          <w:rFonts w:cs="Times New Roman"/>
          <w:szCs w:val="24"/>
        </w:rPr>
        <w:t>II</w:t>
      </w:r>
    </w:p>
    <w:p w14:paraId="43B68DEE" w14:textId="313722BD" w:rsidR="00FB16BF" w:rsidRPr="00E533B5" w:rsidRDefault="00A862C7" w:rsidP="00A862C7">
      <w:pPr>
        <w:spacing w:line="276" w:lineRule="auto"/>
        <w:ind w:firstLine="720"/>
        <w:jc w:val="center"/>
        <w:rPr>
          <w:i/>
          <w:iCs/>
        </w:rPr>
      </w:pPr>
      <w:r w:rsidRPr="00A862C7">
        <w:rPr>
          <w:i/>
          <w:iCs/>
        </w:rPr>
        <w:t>Par pierādījumu izvērtējuma atbilstību Kriminālprocesa likuma prasībām</w:t>
      </w:r>
    </w:p>
    <w:p w14:paraId="776948A5" w14:textId="77777777" w:rsidR="00265C3A" w:rsidRDefault="00265C3A" w:rsidP="00DD3128">
      <w:pPr>
        <w:widowControl w:val="0"/>
        <w:tabs>
          <w:tab w:val="left" w:pos="1710"/>
        </w:tabs>
        <w:spacing w:after="0" w:line="276" w:lineRule="auto"/>
        <w:ind w:firstLine="720"/>
        <w:jc w:val="both"/>
        <w:rPr>
          <w:rFonts w:cs="Times New Roman"/>
          <w:szCs w:val="24"/>
        </w:rPr>
      </w:pPr>
    </w:p>
    <w:p w14:paraId="50C7FF1D" w14:textId="19BF60C3" w:rsidR="00C357F9" w:rsidRDefault="00E51BDD" w:rsidP="000E5F7D">
      <w:pPr>
        <w:widowControl w:val="0"/>
        <w:tabs>
          <w:tab w:val="left" w:pos="1710"/>
        </w:tabs>
        <w:spacing w:after="0" w:line="276" w:lineRule="auto"/>
        <w:ind w:firstLine="720"/>
        <w:jc w:val="both"/>
      </w:pPr>
      <w:r w:rsidRPr="00E51BDD">
        <w:rPr>
          <w:rFonts w:cs="Times New Roman"/>
          <w:szCs w:val="24"/>
        </w:rPr>
        <w:t>[</w:t>
      </w:r>
      <w:r w:rsidR="0014301C">
        <w:rPr>
          <w:rFonts w:cs="Times New Roman"/>
          <w:szCs w:val="24"/>
        </w:rPr>
        <w:t>7</w:t>
      </w:r>
      <w:r w:rsidRPr="00E51BDD">
        <w:rPr>
          <w:rFonts w:cs="Times New Roman"/>
          <w:szCs w:val="24"/>
        </w:rPr>
        <w:t xml:space="preserve">] </w:t>
      </w:r>
      <w:r w:rsidR="000E5F7D" w:rsidRPr="000E5F7D">
        <w:t>Pirms izvērtēt, vai pārsūdzētajā nolēmumā sniegtais pierādījumu vērtējums atbilst Kriminālprocesa likuma prasībām, Senāts visupirms norobežos jautājumus, kuri nav pārbaudāmi kasācijas kārtībā.</w:t>
      </w:r>
    </w:p>
    <w:p w14:paraId="26BB716E" w14:textId="3F485DD2" w:rsidR="00612FDF" w:rsidRDefault="00334656" w:rsidP="00612FDF">
      <w:pPr>
        <w:widowControl w:val="0"/>
        <w:tabs>
          <w:tab w:val="left" w:pos="1710"/>
        </w:tabs>
        <w:spacing w:after="0" w:line="276" w:lineRule="auto"/>
        <w:ind w:firstLine="720"/>
        <w:jc w:val="both"/>
        <w:rPr>
          <w:rFonts w:cs="Times New Roman"/>
          <w:szCs w:val="24"/>
        </w:rPr>
      </w:pPr>
      <w:r>
        <w:rPr>
          <w:rFonts w:cs="Times New Roman"/>
          <w:szCs w:val="24"/>
        </w:rPr>
        <w:t>[</w:t>
      </w:r>
      <w:r w:rsidR="0014301C">
        <w:rPr>
          <w:rFonts w:cs="Times New Roman"/>
          <w:szCs w:val="24"/>
        </w:rPr>
        <w:t>7</w:t>
      </w:r>
      <w:r>
        <w:rPr>
          <w:rFonts w:cs="Times New Roman"/>
          <w:szCs w:val="24"/>
        </w:rPr>
        <w:t xml:space="preserve">.1] </w:t>
      </w:r>
      <w:r w:rsidR="00612FDF">
        <w:rPr>
          <w:rFonts w:cs="Times New Roman"/>
          <w:szCs w:val="24"/>
        </w:rPr>
        <w:t>K</w:t>
      </w:r>
      <w:r w:rsidR="00C357F9">
        <w:rPr>
          <w:rFonts w:cs="Times New Roman"/>
          <w:szCs w:val="24"/>
        </w:rPr>
        <w:t>asācijas sūdzībās izteikti</w:t>
      </w:r>
      <w:r w:rsidR="005D0DD6">
        <w:rPr>
          <w:rFonts w:cs="Times New Roman"/>
          <w:szCs w:val="24"/>
        </w:rPr>
        <w:t>e</w:t>
      </w:r>
      <w:r w:rsidR="00C357F9">
        <w:rPr>
          <w:rFonts w:cs="Times New Roman"/>
          <w:szCs w:val="24"/>
        </w:rPr>
        <w:t xml:space="preserve"> </w:t>
      </w:r>
      <w:r w:rsidR="005C3F3F" w:rsidRPr="005C3F3F">
        <w:rPr>
          <w:rFonts w:cs="Times New Roman"/>
          <w:szCs w:val="24"/>
        </w:rPr>
        <w:t>iebildumi</w:t>
      </w:r>
      <w:r w:rsidR="00732C2B">
        <w:rPr>
          <w:rFonts w:cs="Times New Roman"/>
          <w:szCs w:val="24"/>
        </w:rPr>
        <w:t xml:space="preserve"> pa</w:t>
      </w:r>
      <w:r w:rsidR="00612FDF">
        <w:rPr>
          <w:rFonts w:cs="Times New Roman"/>
          <w:szCs w:val="24"/>
        </w:rPr>
        <w:t>r</w:t>
      </w:r>
      <w:r w:rsidR="005C3F3F" w:rsidRPr="005C3F3F">
        <w:rPr>
          <w:rFonts w:cs="Times New Roman"/>
          <w:szCs w:val="24"/>
        </w:rPr>
        <w:t xml:space="preserve"> VID </w:t>
      </w:r>
      <w:r w:rsidR="00DC2AEA">
        <w:rPr>
          <w:rFonts w:cs="Times New Roman"/>
          <w:szCs w:val="24"/>
        </w:rPr>
        <w:t>A</w:t>
      </w:r>
      <w:r w:rsidR="005C3F3F" w:rsidRPr="005C3F3F">
        <w:rPr>
          <w:rFonts w:cs="Times New Roman"/>
          <w:szCs w:val="24"/>
        </w:rPr>
        <w:t>prēķina</w:t>
      </w:r>
      <w:r w:rsidR="00DC2AEA">
        <w:rPr>
          <w:rFonts w:cs="Times New Roman"/>
          <w:szCs w:val="24"/>
        </w:rPr>
        <w:t xml:space="preserve"> pārskata</w:t>
      </w:r>
      <w:r w:rsidR="005C3F3F" w:rsidRPr="005C3F3F">
        <w:rPr>
          <w:rFonts w:cs="Times New Roman"/>
          <w:szCs w:val="24"/>
        </w:rPr>
        <w:t xml:space="preserve"> pareizību, </w:t>
      </w:r>
      <w:r w:rsidR="005C3F3F" w:rsidRPr="005C3F3F">
        <w:rPr>
          <w:rFonts w:cs="Times New Roman"/>
          <w:szCs w:val="24"/>
        </w:rPr>
        <w:lastRenderedPageBreak/>
        <w:t>PVN piemērošanas priekšnoteikumiem</w:t>
      </w:r>
      <w:r w:rsidR="00790022">
        <w:rPr>
          <w:rFonts w:cs="Times New Roman"/>
          <w:szCs w:val="24"/>
        </w:rPr>
        <w:t xml:space="preserve"> un</w:t>
      </w:r>
      <w:r w:rsidR="005C3F3F" w:rsidRPr="005C3F3F">
        <w:rPr>
          <w:rFonts w:cs="Times New Roman"/>
          <w:szCs w:val="24"/>
        </w:rPr>
        <w:t xml:space="preserve"> preču apriti n</w:t>
      </w:r>
      <w:r w:rsidR="00732C2B">
        <w:rPr>
          <w:rFonts w:cs="Times New Roman"/>
          <w:szCs w:val="24"/>
        </w:rPr>
        <w:t>av</w:t>
      </w:r>
      <w:r w:rsidR="005C3F3F" w:rsidRPr="005C3F3F">
        <w:rPr>
          <w:rFonts w:cs="Times New Roman"/>
          <w:szCs w:val="24"/>
        </w:rPr>
        <w:t xml:space="preserve"> kasācijas pārbaudes priekšmets</w:t>
      </w:r>
      <w:r w:rsidR="00732C2B">
        <w:rPr>
          <w:rFonts w:cs="Times New Roman"/>
          <w:szCs w:val="24"/>
        </w:rPr>
        <w:t>.</w:t>
      </w:r>
      <w:r w:rsidR="00612FDF">
        <w:rPr>
          <w:rFonts w:cs="Times New Roman"/>
          <w:szCs w:val="24"/>
        </w:rPr>
        <w:t xml:space="preserve"> </w:t>
      </w:r>
    </w:p>
    <w:p w14:paraId="71880C43" w14:textId="55DD4134" w:rsidR="00732C2B" w:rsidRDefault="00732C2B" w:rsidP="00612FDF">
      <w:pPr>
        <w:widowControl w:val="0"/>
        <w:tabs>
          <w:tab w:val="left" w:pos="1710"/>
        </w:tabs>
        <w:spacing w:after="0" w:line="276" w:lineRule="auto"/>
        <w:ind w:firstLine="720"/>
        <w:jc w:val="both"/>
        <w:rPr>
          <w:rFonts w:cs="Times New Roman"/>
          <w:szCs w:val="24"/>
        </w:rPr>
      </w:pPr>
      <w:r w:rsidRPr="00732C2B">
        <w:rPr>
          <w:rFonts w:cs="Times New Roman"/>
          <w:szCs w:val="24"/>
        </w:rPr>
        <w:t>Ar šiem iebildumiem</w:t>
      </w:r>
      <w:r w:rsidR="00612FDF">
        <w:rPr>
          <w:rFonts w:cs="Times New Roman"/>
          <w:szCs w:val="24"/>
        </w:rPr>
        <w:t xml:space="preserve"> kasatori</w:t>
      </w:r>
      <w:r w:rsidRPr="00732C2B">
        <w:rPr>
          <w:rFonts w:cs="Times New Roman"/>
          <w:szCs w:val="24"/>
        </w:rPr>
        <w:t>, neformulējot konkrētu tiesību jautājumu,</w:t>
      </w:r>
      <w:r>
        <w:rPr>
          <w:rFonts w:cs="Times New Roman"/>
          <w:szCs w:val="24"/>
        </w:rPr>
        <w:t xml:space="preserve"> </w:t>
      </w:r>
      <w:r w:rsidRPr="00732C2B">
        <w:rPr>
          <w:rFonts w:cs="Times New Roman"/>
          <w:szCs w:val="24"/>
        </w:rPr>
        <w:t>pēc būtības</w:t>
      </w:r>
      <w:r w:rsidR="000E5F7D">
        <w:rPr>
          <w:rFonts w:cs="Times New Roman"/>
          <w:szCs w:val="24"/>
        </w:rPr>
        <w:t xml:space="preserve"> ir</w:t>
      </w:r>
      <w:r w:rsidRPr="00732C2B">
        <w:rPr>
          <w:rFonts w:cs="Times New Roman"/>
          <w:szCs w:val="24"/>
        </w:rPr>
        <w:t xml:space="preserve"> apstrīdē</w:t>
      </w:r>
      <w:r>
        <w:rPr>
          <w:rFonts w:cs="Times New Roman"/>
          <w:szCs w:val="24"/>
        </w:rPr>
        <w:t>juši</w:t>
      </w:r>
      <w:r w:rsidRPr="00732C2B">
        <w:rPr>
          <w:rFonts w:cs="Times New Roman"/>
          <w:szCs w:val="24"/>
        </w:rPr>
        <w:t xml:space="preserve"> t</w:t>
      </w:r>
      <w:r>
        <w:rPr>
          <w:rFonts w:cs="Times New Roman"/>
          <w:szCs w:val="24"/>
        </w:rPr>
        <w:t>o</w:t>
      </w:r>
      <w:r w:rsidRPr="00732C2B">
        <w:rPr>
          <w:rFonts w:cs="Times New Roman"/>
          <w:szCs w:val="24"/>
        </w:rPr>
        <w:t xml:space="preserve"> pirmās instances tiesas sprieduma daļ</w:t>
      </w:r>
      <w:r>
        <w:rPr>
          <w:rFonts w:cs="Times New Roman"/>
          <w:szCs w:val="24"/>
        </w:rPr>
        <w:t>u</w:t>
      </w:r>
      <w:r w:rsidRPr="00732C2B">
        <w:rPr>
          <w:rFonts w:cs="Times New Roman"/>
          <w:szCs w:val="24"/>
        </w:rPr>
        <w:t>, kuru apelācijas kārtībā n</w:t>
      </w:r>
      <w:r w:rsidR="000E5F7D">
        <w:rPr>
          <w:rFonts w:cs="Times New Roman"/>
          <w:szCs w:val="24"/>
        </w:rPr>
        <w:t>av</w:t>
      </w:r>
      <w:r w:rsidRPr="00732C2B">
        <w:rPr>
          <w:rFonts w:cs="Times New Roman"/>
          <w:szCs w:val="24"/>
        </w:rPr>
        <w:t xml:space="preserve"> pārsūdzējuši</w:t>
      </w:r>
      <w:r w:rsidR="00612FDF">
        <w:rPr>
          <w:rFonts w:cs="Times New Roman"/>
          <w:szCs w:val="24"/>
        </w:rPr>
        <w:t>, p</w:t>
      </w:r>
      <w:r w:rsidRPr="00732C2B">
        <w:rPr>
          <w:rFonts w:cs="Times New Roman"/>
          <w:szCs w:val="24"/>
        </w:rPr>
        <w:t>roti, sprieduma daļ</w:t>
      </w:r>
      <w:r>
        <w:rPr>
          <w:rFonts w:cs="Times New Roman"/>
          <w:szCs w:val="24"/>
        </w:rPr>
        <w:t>u par</w:t>
      </w:r>
      <w:r w:rsidRPr="00732C2B">
        <w:rPr>
          <w:rFonts w:cs="Times New Roman"/>
          <w:szCs w:val="24"/>
        </w:rPr>
        <w:t xml:space="preserve"> apsūdzēt</w:t>
      </w:r>
      <w:r>
        <w:rPr>
          <w:rFonts w:cs="Times New Roman"/>
          <w:szCs w:val="24"/>
        </w:rPr>
        <w:t>o</w:t>
      </w:r>
      <w:r w:rsidRPr="00732C2B">
        <w:rPr>
          <w:rFonts w:cs="Times New Roman"/>
          <w:szCs w:val="24"/>
        </w:rPr>
        <w:t xml:space="preserve"> atzī</w:t>
      </w:r>
      <w:r>
        <w:rPr>
          <w:rFonts w:cs="Times New Roman"/>
          <w:szCs w:val="24"/>
        </w:rPr>
        <w:t>šanu</w:t>
      </w:r>
      <w:r w:rsidRPr="00732C2B">
        <w:rPr>
          <w:rFonts w:cs="Times New Roman"/>
          <w:szCs w:val="24"/>
        </w:rPr>
        <w:t xml:space="preserve"> par vainīgiem Krimināllikuma 20.</w:t>
      </w:r>
      <w:r w:rsidR="001D512E">
        <w:rPr>
          <w:rFonts w:cs="Times New Roman"/>
          <w:szCs w:val="24"/>
        </w:rPr>
        <w:t> </w:t>
      </w:r>
      <w:r w:rsidRPr="00732C2B">
        <w:rPr>
          <w:rFonts w:cs="Times New Roman"/>
          <w:szCs w:val="24"/>
        </w:rPr>
        <w:t>panta ceturtajā daļā un 218.</w:t>
      </w:r>
      <w:r w:rsidR="001D512E">
        <w:rPr>
          <w:rFonts w:cs="Times New Roman"/>
          <w:szCs w:val="24"/>
        </w:rPr>
        <w:t> </w:t>
      </w:r>
      <w:r w:rsidRPr="00732C2B">
        <w:rPr>
          <w:rFonts w:cs="Times New Roman"/>
          <w:szCs w:val="24"/>
        </w:rPr>
        <w:t>panta otrajā daļā paredzētajā noziedzīgajā nodarījumā un 292</w:t>
      </w:r>
      <w:r w:rsidR="001D512E">
        <w:rPr>
          <w:rFonts w:cs="Times New Roman"/>
          <w:szCs w:val="24"/>
        </w:rPr>
        <w:t> </w:t>
      </w:r>
      <w:r w:rsidRPr="00732C2B">
        <w:rPr>
          <w:rFonts w:cs="Times New Roman"/>
          <w:szCs w:val="24"/>
        </w:rPr>
        <w:t>746,06</w:t>
      </w:r>
      <w:r w:rsidR="001D512E">
        <w:rPr>
          <w:rFonts w:cs="Times New Roman"/>
          <w:i/>
          <w:iCs/>
          <w:szCs w:val="24"/>
        </w:rPr>
        <w:t> </w:t>
      </w:r>
      <w:r w:rsidRPr="00732C2B">
        <w:rPr>
          <w:rFonts w:cs="Times New Roman"/>
          <w:i/>
          <w:iCs/>
          <w:szCs w:val="24"/>
        </w:rPr>
        <w:t>euro</w:t>
      </w:r>
      <w:r>
        <w:rPr>
          <w:rFonts w:cs="Times New Roman"/>
          <w:i/>
          <w:iCs/>
          <w:szCs w:val="24"/>
        </w:rPr>
        <w:t xml:space="preserve"> </w:t>
      </w:r>
      <w:r w:rsidR="00612FDF" w:rsidRPr="00732C2B">
        <w:rPr>
          <w:rFonts w:cs="Times New Roman"/>
          <w:szCs w:val="24"/>
        </w:rPr>
        <w:t>solidār</w:t>
      </w:r>
      <w:r w:rsidR="00612FDF">
        <w:rPr>
          <w:rFonts w:cs="Times New Roman"/>
          <w:szCs w:val="24"/>
        </w:rPr>
        <w:t>u piedziņu</w:t>
      </w:r>
      <w:r w:rsidR="00612FDF" w:rsidRPr="00732C2B">
        <w:rPr>
          <w:rFonts w:cs="Times New Roman"/>
          <w:szCs w:val="24"/>
        </w:rPr>
        <w:t xml:space="preserve"> </w:t>
      </w:r>
      <w:r w:rsidRPr="00732C2B">
        <w:rPr>
          <w:rFonts w:cs="Times New Roman"/>
          <w:szCs w:val="24"/>
        </w:rPr>
        <w:t>valsts labā.</w:t>
      </w:r>
    </w:p>
    <w:p w14:paraId="1A9D1FBD" w14:textId="161A1628" w:rsidR="003D101A" w:rsidRPr="00732C2B" w:rsidRDefault="00612FDF" w:rsidP="00612FDF">
      <w:pPr>
        <w:widowControl w:val="0"/>
        <w:tabs>
          <w:tab w:val="left" w:pos="1710"/>
        </w:tabs>
        <w:spacing w:after="0" w:line="276" w:lineRule="auto"/>
        <w:ind w:firstLine="720"/>
        <w:jc w:val="both"/>
        <w:rPr>
          <w:rFonts w:cs="Times New Roman"/>
          <w:szCs w:val="24"/>
        </w:rPr>
      </w:pPr>
      <w:r w:rsidRPr="00612FDF">
        <w:t>Nepārsūdzot pirmās instances tiesas spriedumu šajā daļā,</w:t>
      </w:r>
      <w:r w:rsidRPr="00612FDF">
        <w:rPr>
          <w:rFonts w:cs="Times New Roman"/>
          <w:szCs w:val="24"/>
        </w:rPr>
        <w:t xml:space="preserve"> a</w:t>
      </w:r>
      <w:r w:rsidR="005C1490" w:rsidRPr="00612FDF">
        <w:rPr>
          <w:rFonts w:cs="Times New Roman"/>
          <w:szCs w:val="24"/>
        </w:rPr>
        <w:t xml:space="preserve">psūdzētie </w:t>
      </w:r>
      <w:r w:rsidR="00FB72EE">
        <w:rPr>
          <w:rFonts w:cs="Times New Roman"/>
          <w:szCs w:val="24"/>
        </w:rPr>
        <w:t>[pers. A]</w:t>
      </w:r>
      <w:r w:rsidR="005C1490" w:rsidRPr="00612FDF">
        <w:rPr>
          <w:rFonts w:cs="Times New Roman"/>
          <w:szCs w:val="24"/>
        </w:rPr>
        <w:t xml:space="preserve"> un </w:t>
      </w:r>
      <w:r w:rsidR="00FB72EE">
        <w:rPr>
          <w:rFonts w:cs="Times New Roman"/>
          <w:szCs w:val="24"/>
        </w:rPr>
        <w:t>[pers. B]</w:t>
      </w:r>
      <w:r w:rsidR="005C1490" w:rsidRPr="00732C2B">
        <w:rPr>
          <w:rFonts w:cs="Times New Roman"/>
          <w:szCs w:val="24"/>
        </w:rPr>
        <w:t xml:space="preserve"> faktiski </w:t>
      </w:r>
      <w:r w:rsidR="00732C2B" w:rsidRPr="00732C2B">
        <w:rPr>
          <w:rFonts w:cs="Times New Roman"/>
          <w:szCs w:val="24"/>
        </w:rPr>
        <w:t xml:space="preserve">ir </w:t>
      </w:r>
      <w:r w:rsidR="005C1490" w:rsidRPr="00732C2B">
        <w:rPr>
          <w:rFonts w:cs="Times New Roman"/>
          <w:szCs w:val="24"/>
        </w:rPr>
        <w:t>piekrituši pirmās instances tiesas sniegtajam pierādījumu vērtējumam un tās atzinumiem</w:t>
      </w:r>
      <w:r>
        <w:rPr>
          <w:rFonts w:cs="Times New Roman"/>
          <w:szCs w:val="24"/>
        </w:rPr>
        <w:t xml:space="preserve"> </w:t>
      </w:r>
      <w:r w:rsidR="003D101A" w:rsidRPr="00732C2B">
        <w:rPr>
          <w:rFonts w:cs="Times New Roman"/>
          <w:szCs w:val="24"/>
        </w:rPr>
        <w:t>par</w:t>
      </w:r>
      <w:r w:rsidR="005C1490" w:rsidRPr="00732C2B">
        <w:rPr>
          <w:rFonts w:cs="Times New Roman"/>
          <w:szCs w:val="24"/>
        </w:rPr>
        <w:t xml:space="preserve"> apsūdzībā </w:t>
      </w:r>
      <w:r w:rsidR="00732C2B">
        <w:rPr>
          <w:rFonts w:cs="Times New Roman"/>
          <w:szCs w:val="24"/>
        </w:rPr>
        <w:t xml:space="preserve">pēc Krimināllikuma 20. panta ceturtās daļas un 218. panta otrās daļas </w:t>
      </w:r>
      <w:r w:rsidR="005C1490" w:rsidRPr="00732C2B">
        <w:rPr>
          <w:rFonts w:cs="Times New Roman"/>
          <w:szCs w:val="24"/>
        </w:rPr>
        <w:t>norādīto</w:t>
      </w:r>
      <w:r w:rsidR="00A862C7">
        <w:rPr>
          <w:rFonts w:cs="Times New Roman"/>
          <w:szCs w:val="24"/>
        </w:rPr>
        <w:t>, tajā skaitā par:</w:t>
      </w:r>
      <w:r>
        <w:rPr>
          <w:rFonts w:cs="Times New Roman"/>
          <w:szCs w:val="24"/>
        </w:rPr>
        <w:t xml:space="preserve"> 1)</w:t>
      </w:r>
      <w:r w:rsidR="001D512E">
        <w:rPr>
          <w:rFonts w:cs="Times New Roman"/>
          <w:szCs w:val="24"/>
        </w:rPr>
        <w:t> </w:t>
      </w:r>
      <w:r w:rsidR="005C1490" w:rsidRPr="00732C2B">
        <w:rPr>
          <w:rFonts w:cs="Times New Roman"/>
          <w:szCs w:val="24"/>
        </w:rPr>
        <w:t>darījumu tiesisko dabu</w:t>
      </w:r>
      <w:r w:rsidR="00C8301D">
        <w:rPr>
          <w:rFonts w:cs="Times New Roman"/>
          <w:szCs w:val="24"/>
        </w:rPr>
        <w:t>;</w:t>
      </w:r>
      <w:r w:rsidR="00C8301D" w:rsidRPr="00732C2B">
        <w:rPr>
          <w:rFonts w:cs="Times New Roman"/>
          <w:szCs w:val="24"/>
        </w:rPr>
        <w:t xml:space="preserve"> </w:t>
      </w:r>
      <w:r>
        <w:rPr>
          <w:rFonts w:cs="Times New Roman"/>
          <w:szCs w:val="24"/>
        </w:rPr>
        <w:t>2)</w:t>
      </w:r>
      <w:r w:rsidR="001D512E">
        <w:rPr>
          <w:rFonts w:cs="Times New Roman"/>
          <w:szCs w:val="24"/>
        </w:rPr>
        <w:t> </w:t>
      </w:r>
      <w:r w:rsidR="005C1490" w:rsidRPr="00732C2B">
        <w:rPr>
          <w:rFonts w:cs="Times New Roman"/>
          <w:szCs w:val="24"/>
        </w:rPr>
        <w:t>apsūdzēto darbībām un lomu</w:t>
      </w:r>
      <w:r>
        <w:rPr>
          <w:rFonts w:cs="Times New Roman"/>
          <w:szCs w:val="24"/>
        </w:rPr>
        <w:t>,</w:t>
      </w:r>
      <w:r w:rsidR="005C1490" w:rsidRPr="00732C2B">
        <w:rPr>
          <w:rFonts w:cs="Times New Roman"/>
          <w:szCs w:val="24"/>
        </w:rPr>
        <w:t xml:space="preserve"> </w:t>
      </w:r>
      <w:r w:rsidR="003D101A" w:rsidRPr="00732C2B">
        <w:rPr>
          <w:rFonts w:cs="Times New Roman"/>
          <w:szCs w:val="24"/>
        </w:rPr>
        <w:t>atbalstot izvairīšanos</w:t>
      </w:r>
      <w:r w:rsidR="005C1490" w:rsidRPr="00732C2B">
        <w:rPr>
          <w:rFonts w:cs="Times New Roman"/>
          <w:szCs w:val="24"/>
        </w:rPr>
        <w:t xml:space="preserve"> no nodokļu nomaksas</w:t>
      </w:r>
      <w:r w:rsidR="00C8301D">
        <w:rPr>
          <w:rFonts w:cs="Times New Roman"/>
          <w:szCs w:val="24"/>
        </w:rPr>
        <w:t>;</w:t>
      </w:r>
      <w:r w:rsidR="00C8301D" w:rsidRPr="00732C2B">
        <w:rPr>
          <w:rFonts w:cs="Times New Roman"/>
          <w:szCs w:val="24"/>
        </w:rPr>
        <w:t xml:space="preserve"> </w:t>
      </w:r>
      <w:r>
        <w:rPr>
          <w:rFonts w:cs="Times New Roman"/>
          <w:szCs w:val="24"/>
        </w:rPr>
        <w:t>3)</w:t>
      </w:r>
      <w:r w:rsidR="001D512E">
        <w:rPr>
          <w:rFonts w:cs="Times New Roman"/>
          <w:szCs w:val="24"/>
        </w:rPr>
        <w:t> </w:t>
      </w:r>
      <w:r w:rsidR="003D101A" w:rsidRPr="00732C2B">
        <w:rPr>
          <w:rFonts w:cs="Times New Roman"/>
          <w:szCs w:val="24"/>
        </w:rPr>
        <w:t>radītā</w:t>
      </w:r>
      <w:r w:rsidR="005C1490" w:rsidRPr="00732C2B">
        <w:rPr>
          <w:rFonts w:cs="Times New Roman"/>
          <w:szCs w:val="24"/>
        </w:rPr>
        <w:t xml:space="preserve"> kaitējuma apmēr</w:t>
      </w:r>
      <w:r w:rsidR="00C0178D">
        <w:rPr>
          <w:rFonts w:cs="Times New Roman"/>
          <w:szCs w:val="24"/>
        </w:rPr>
        <w:t>u.</w:t>
      </w:r>
    </w:p>
    <w:p w14:paraId="1E5683B7" w14:textId="48B183BA" w:rsidR="00BE77B0" w:rsidRDefault="00BE77B0" w:rsidP="00BE77B0">
      <w:pPr>
        <w:widowControl w:val="0"/>
        <w:tabs>
          <w:tab w:val="left" w:pos="1710"/>
        </w:tabs>
        <w:spacing w:after="0" w:line="276" w:lineRule="auto"/>
        <w:ind w:firstLine="720"/>
        <w:jc w:val="both"/>
      </w:pPr>
      <w:r w:rsidRPr="00721992">
        <w:t>Saskaņā ar Kriminālprocesa likuma 569.</w:t>
      </w:r>
      <w:r>
        <w:t> </w:t>
      </w:r>
      <w:r w:rsidRPr="00721992">
        <w:t>panta pirmo daļu pārsūdzēšana kasācijas kārtībā ir rakstveida kasācijas sūdzības vai protesta iesniegšana Augstākās tiesas Senātam par tāda apelācijas instances tiesas nolēmuma tiesiskumu, kurš vēl nav stājies spēkā, nolūkā panākt tā atcelšanu pilnībā vai kādā tā daļā vai arī grozīšanu juridisku iemeslu dēļ</w:t>
      </w:r>
      <w:r>
        <w:t xml:space="preserve">. </w:t>
      </w:r>
      <w:r w:rsidRPr="00721992">
        <w:t>No  minētā izriet, ka kasācijas sūdzību nevar iesniegt par apstākļiem, par kuriem nebija iesniegta apelācijas sūdzība par pirmās instances tiesas spriedumu</w:t>
      </w:r>
      <w:r>
        <w:t xml:space="preserve"> (</w:t>
      </w:r>
      <w:r w:rsidRPr="008453F9">
        <w:rPr>
          <w:i/>
          <w:iCs/>
          <w:szCs w:val="24"/>
          <w:lang w:eastAsia="lv-LV"/>
        </w:rPr>
        <w:t>Senāta 2011.</w:t>
      </w:r>
      <w:r>
        <w:rPr>
          <w:i/>
          <w:iCs/>
          <w:szCs w:val="24"/>
          <w:lang w:eastAsia="lv-LV"/>
        </w:rPr>
        <w:t> </w:t>
      </w:r>
      <w:r w:rsidRPr="008453F9">
        <w:rPr>
          <w:i/>
          <w:iCs/>
          <w:szCs w:val="24"/>
          <w:lang w:eastAsia="lv-LV"/>
        </w:rPr>
        <w:t>gada 29.</w:t>
      </w:r>
      <w:r>
        <w:rPr>
          <w:i/>
          <w:iCs/>
          <w:szCs w:val="24"/>
          <w:lang w:eastAsia="lv-LV"/>
        </w:rPr>
        <w:t> </w:t>
      </w:r>
      <w:r w:rsidRPr="008453F9">
        <w:rPr>
          <w:i/>
          <w:iCs/>
          <w:szCs w:val="24"/>
          <w:lang w:eastAsia="lv-LV"/>
        </w:rPr>
        <w:t>novembra lēmum</w:t>
      </w:r>
      <w:r w:rsidR="00732C2B">
        <w:rPr>
          <w:i/>
          <w:iCs/>
          <w:szCs w:val="24"/>
          <w:lang w:eastAsia="lv-LV"/>
        </w:rPr>
        <w:t>s</w:t>
      </w:r>
      <w:r w:rsidRPr="008453F9">
        <w:rPr>
          <w:i/>
          <w:iCs/>
          <w:szCs w:val="24"/>
          <w:lang w:eastAsia="lv-LV"/>
        </w:rPr>
        <w:t xml:space="preserve"> lietā </w:t>
      </w:r>
      <w:r w:rsidRPr="00792176">
        <w:rPr>
          <w:i/>
          <w:iCs/>
          <w:szCs w:val="24"/>
          <w:lang w:eastAsia="lv-LV"/>
        </w:rPr>
        <w:t>Nr. </w:t>
      </w:r>
      <w:hyperlink r:id="rId20" w:history="1">
        <w:r w:rsidRPr="00792176">
          <w:rPr>
            <w:i/>
            <w:iCs/>
          </w:rPr>
          <w:t>SKK</w:t>
        </w:r>
        <w:r w:rsidRPr="00792176">
          <w:rPr>
            <w:i/>
            <w:iCs/>
          </w:rPr>
          <w:noBreakHyphen/>
          <w:t>604/2011</w:t>
        </w:r>
      </w:hyperlink>
      <w:r w:rsidRPr="00792176">
        <w:rPr>
          <w:i/>
          <w:iCs/>
        </w:rPr>
        <w:t xml:space="preserve">, </w:t>
      </w:r>
      <w:r w:rsidRPr="008453F9">
        <w:rPr>
          <w:i/>
          <w:iCs/>
        </w:rPr>
        <w:t>11815003910</w:t>
      </w:r>
      <w:r w:rsidRPr="00BE77B0">
        <w:t>)</w:t>
      </w:r>
      <w:r w:rsidRPr="00721992">
        <w:t>.</w:t>
      </w:r>
    </w:p>
    <w:p w14:paraId="45B96D1C" w14:textId="37C0F06A" w:rsidR="00C0178D" w:rsidRPr="00C0178D" w:rsidRDefault="00C0178D" w:rsidP="00C0178D">
      <w:pPr>
        <w:widowControl w:val="0"/>
        <w:tabs>
          <w:tab w:val="left" w:pos="1710"/>
        </w:tabs>
        <w:spacing w:after="0" w:line="276" w:lineRule="auto"/>
        <w:ind w:firstLine="720"/>
        <w:jc w:val="both"/>
      </w:pPr>
      <w:r>
        <w:rPr>
          <w:rFonts w:cs="Times New Roman"/>
          <w:szCs w:val="24"/>
        </w:rPr>
        <w:t xml:space="preserve">[7.2] </w:t>
      </w:r>
      <w:r w:rsidRPr="00C0178D">
        <w:t xml:space="preserve">Atbilstoši Kriminālprocesa likuma 572. pantam kasācijas sūdzībā jāietver tajā izteikto prasību pamatojums, norādot uz Krimināllikuma </w:t>
      </w:r>
      <w:r w:rsidR="00195707">
        <w:t xml:space="preserve">pārkāpumu </w:t>
      </w:r>
      <w:r w:rsidRPr="00C0178D">
        <w:t>vai Kriminālprocesa likuma</w:t>
      </w:r>
      <w:r w:rsidR="00195707">
        <w:t xml:space="preserve"> būtisku</w:t>
      </w:r>
      <w:r w:rsidRPr="00C0178D">
        <w:t xml:space="preserve"> pārkāpumu.</w:t>
      </w:r>
    </w:p>
    <w:p w14:paraId="759BA78E" w14:textId="2CA773AF" w:rsidR="00C0178D" w:rsidRPr="00C0178D" w:rsidRDefault="00C0178D" w:rsidP="00C0178D">
      <w:pPr>
        <w:widowControl w:val="0"/>
        <w:tabs>
          <w:tab w:val="left" w:pos="1710"/>
        </w:tabs>
        <w:spacing w:after="0" w:line="276" w:lineRule="auto"/>
        <w:ind w:firstLine="720"/>
        <w:jc w:val="both"/>
        <w:rPr>
          <w:rFonts w:cs="Times New Roman"/>
          <w:szCs w:val="24"/>
        </w:rPr>
      </w:pPr>
      <w:r w:rsidRPr="00C0178D">
        <w:rPr>
          <w:rFonts w:cs="Times New Roman"/>
          <w:szCs w:val="24"/>
        </w:rPr>
        <w:t>Kopsakarā ar Kriminālprocesa likuma 569. panta pirmo daļu, 574. un 575. pantu tas nozīmē, ka, izņemot 575.</w:t>
      </w:r>
      <w:r>
        <w:rPr>
          <w:rFonts w:cs="Times New Roman"/>
          <w:szCs w:val="24"/>
        </w:rPr>
        <w:t> </w:t>
      </w:r>
      <w:r w:rsidRPr="00C0178D">
        <w:rPr>
          <w:rFonts w:cs="Times New Roman"/>
          <w:szCs w:val="24"/>
        </w:rPr>
        <w:t>panta pirmajā daļā norādītos pārkāpumus, kasācijas sūdzībā jānorāda ne vien tiesību norma, kas sūdzības iesniedzēja ieskatā piemērota nepareizi, bet arī jāpamato, kā šīs normas nepareiza piemērošana izpaudusies konkrētajā lietā un kā tā ietekmējusi pārsūdzētā nolēmuma tiesiskumu.</w:t>
      </w:r>
    </w:p>
    <w:p w14:paraId="4B2A11E0" w14:textId="77777777" w:rsidR="005D0DD6" w:rsidRDefault="00C0178D" w:rsidP="00C0178D">
      <w:pPr>
        <w:widowControl w:val="0"/>
        <w:tabs>
          <w:tab w:val="left" w:pos="1710"/>
        </w:tabs>
        <w:spacing w:after="0" w:line="276" w:lineRule="auto"/>
        <w:ind w:firstLine="720"/>
        <w:jc w:val="both"/>
        <w:rPr>
          <w:rFonts w:cs="Times New Roman"/>
          <w:szCs w:val="24"/>
        </w:rPr>
      </w:pPr>
      <w:r>
        <w:rPr>
          <w:rFonts w:cs="Times New Roman"/>
          <w:szCs w:val="24"/>
        </w:rPr>
        <w:t>Senāts konstatē, ka k</w:t>
      </w:r>
      <w:r w:rsidRPr="00C0178D">
        <w:rPr>
          <w:rFonts w:cs="Times New Roman"/>
          <w:szCs w:val="24"/>
        </w:rPr>
        <w:t xml:space="preserve">asācijas sūdzības arguments par dokumentu atvasinājumu nepieļaujamību šīm prasībām neatbilst, jo tas ir vispārīgs un nekonkrēts. </w:t>
      </w:r>
    </w:p>
    <w:p w14:paraId="6F77F15D" w14:textId="41829F67" w:rsidR="00C0178D" w:rsidRDefault="00C0178D" w:rsidP="00C0178D">
      <w:pPr>
        <w:widowControl w:val="0"/>
        <w:tabs>
          <w:tab w:val="left" w:pos="1710"/>
        </w:tabs>
        <w:spacing w:after="0" w:line="276" w:lineRule="auto"/>
        <w:ind w:firstLine="720"/>
        <w:jc w:val="both"/>
        <w:rPr>
          <w:rFonts w:cs="Times New Roman"/>
          <w:szCs w:val="24"/>
        </w:rPr>
      </w:pPr>
      <w:r w:rsidRPr="00C0178D">
        <w:rPr>
          <w:rFonts w:cs="Times New Roman"/>
          <w:szCs w:val="24"/>
        </w:rPr>
        <w:t>Sūdzībā nav norādīts, kurus dokumentu atvasinājumus apelācijas instances tiesa izmantojusi, vērtējot pierādījumus saistībā ar apsūdzību pēc Krimināllikuma 195.</w:t>
      </w:r>
      <w:r>
        <w:rPr>
          <w:rFonts w:cs="Times New Roman"/>
          <w:szCs w:val="24"/>
        </w:rPr>
        <w:t> </w:t>
      </w:r>
      <w:r w:rsidRPr="00C0178D">
        <w:rPr>
          <w:rFonts w:cs="Times New Roman"/>
          <w:szCs w:val="24"/>
        </w:rPr>
        <w:t>panta trešās daļas, kādus faktiskos apstākļus ar tiem pamatojusi un kā šo dokumentu neizmantošana varētu būt ietekmējusi lietas iznākumu.</w:t>
      </w:r>
    </w:p>
    <w:p w14:paraId="0E026759" w14:textId="77777777" w:rsidR="00C72CA0" w:rsidRPr="00C0178D" w:rsidRDefault="00C72CA0" w:rsidP="00C0178D">
      <w:pPr>
        <w:widowControl w:val="0"/>
        <w:tabs>
          <w:tab w:val="left" w:pos="1710"/>
        </w:tabs>
        <w:spacing w:after="0" w:line="276" w:lineRule="auto"/>
        <w:ind w:firstLine="720"/>
        <w:jc w:val="both"/>
        <w:rPr>
          <w:rFonts w:cs="Times New Roman"/>
          <w:szCs w:val="24"/>
        </w:rPr>
      </w:pPr>
    </w:p>
    <w:p w14:paraId="64959A7F" w14:textId="321E87AE" w:rsidR="00005200" w:rsidRPr="00C72CA0" w:rsidRDefault="00C01519" w:rsidP="00005200">
      <w:pPr>
        <w:widowControl w:val="0"/>
        <w:spacing w:after="0" w:line="276" w:lineRule="auto"/>
        <w:ind w:firstLine="720"/>
        <w:jc w:val="both"/>
        <w:rPr>
          <w:rFonts w:cs="Times New Roman"/>
          <w:szCs w:val="24"/>
        </w:rPr>
      </w:pPr>
      <w:r w:rsidRPr="00C01519">
        <w:rPr>
          <w:rFonts w:cs="Times New Roman"/>
          <w:szCs w:val="24"/>
        </w:rPr>
        <w:t>[</w:t>
      </w:r>
      <w:r w:rsidR="00C72CA0">
        <w:rPr>
          <w:rFonts w:cs="Times New Roman"/>
          <w:szCs w:val="24"/>
        </w:rPr>
        <w:t>8</w:t>
      </w:r>
      <w:r w:rsidRPr="00C01519">
        <w:rPr>
          <w:rFonts w:cs="Times New Roman"/>
          <w:szCs w:val="24"/>
        </w:rPr>
        <w:t xml:space="preserve">] </w:t>
      </w:r>
      <w:r w:rsidR="00005200" w:rsidRPr="00005200">
        <w:rPr>
          <w:rFonts w:cs="Times New Roman"/>
          <w:szCs w:val="24"/>
        </w:rPr>
        <w:t>Pārbaudījis pārējos kasācijas sūdzību argumentus, Senāts nekonstatē, ka apelācijas instances tiesa, atzīstot apsūdzētos par vainīgiem Krimināllikuma 195.</w:t>
      </w:r>
      <w:r w:rsidR="00E1168F">
        <w:rPr>
          <w:rFonts w:cs="Times New Roman"/>
          <w:szCs w:val="24"/>
        </w:rPr>
        <w:t> </w:t>
      </w:r>
      <w:r w:rsidR="000F0C87" w:rsidRPr="00005200">
        <w:rPr>
          <w:rFonts w:cs="Times New Roman"/>
          <w:szCs w:val="24"/>
        </w:rPr>
        <w:t>pant</w:t>
      </w:r>
      <w:r w:rsidR="000F0C87">
        <w:rPr>
          <w:rFonts w:cs="Times New Roman"/>
          <w:szCs w:val="24"/>
        </w:rPr>
        <w:t>a trešajā daļā</w:t>
      </w:r>
      <w:r w:rsidR="000F0C87" w:rsidRPr="00005200">
        <w:rPr>
          <w:rFonts w:cs="Times New Roman"/>
          <w:szCs w:val="24"/>
        </w:rPr>
        <w:t xml:space="preserve"> </w:t>
      </w:r>
      <w:r w:rsidR="00005200" w:rsidRPr="00005200">
        <w:rPr>
          <w:rFonts w:cs="Times New Roman"/>
          <w:szCs w:val="24"/>
        </w:rPr>
        <w:t>paredzētā noziedzīgā nodarījuma izdarīšanā, būtu pieļāvusi</w:t>
      </w:r>
      <w:r w:rsidR="000F0C87">
        <w:rPr>
          <w:rFonts w:cs="Times New Roman"/>
          <w:szCs w:val="24"/>
        </w:rPr>
        <w:t xml:space="preserve"> </w:t>
      </w:r>
      <w:r w:rsidR="00005200" w:rsidRPr="00005200">
        <w:rPr>
          <w:rFonts w:cs="Times New Roman"/>
          <w:szCs w:val="24"/>
        </w:rPr>
        <w:t xml:space="preserve">Kriminālprocesa likuma </w:t>
      </w:r>
      <w:r w:rsidR="005F2971">
        <w:rPr>
          <w:rFonts w:cs="Times New Roman"/>
          <w:szCs w:val="24"/>
        </w:rPr>
        <w:t xml:space="preserve">būtiskus </w:t>
      </w:r>
      <w:r w:rsidR="00005200" w:rsidRPr="00005200">
        <w:rPr>
          <w:rFonts w:cs="Times New Roman"/>
          <w:szCs w:val="24"/>
        </w:rPr>
        <w:t>pārkāpumus pierādījumu vērtēšanā.</w:t>
      </w:r>
    </w:p>
    <w:p w14:paraId="12734E47" w14:textId="788185E5" w:rsidR="0014301C" w:rsidRDefault="00C72CA0" w:rsidP="00E1168F">
      <w:pPr>
        <w:widowControl w:val="0"/>
        <w:spacing w:after="0" w:line="276" w:lineRule="auto"/>
        <w:ind w:firstLine="720"/>
        <w:jc w:val="both"/>
        <w:rPr>
          <w:rFonts w:cs="Times New Roman"/>
          <w:szCs w:val="24"/>
        </w:rPr>
      </w:pPr>
      <w:r>
        <w:rPr>
          <w:rFonts w:cs="Times New Roman"/>
          <w:szCs w:val="24"/>
        </w:rPr>
        <w:t xml:space="preserve">[8.1] </w:t>
      </w:r>
      <w:r w:rsidR="00842E30">
        <w:rPr>
          <w:rFonts w:cs="Times New Roman"/>
          <w:szCs w:val="24"/>
        </w:rPr>
        <w:t>A</w:t>
      </w:r>
      <w:r w:rsidR="005F4AF3">
        <w:rPr>
          <w:rFonts w:cs="Times New Roman"/>
          <w:szCs w:val="24"/>
        </w:rPr>
        <w:t>pelācijas instances tiesa, izskatot lietu a</w:t>
      </w:r>
      <w:r w:rsidR="005F4AF3" w:rsidRPr="00790211">
        <w:rPr>
          <w:rFonts w:cs="Times New Roman"/>
          <w:szCs w:val="24"/>
        </w:rPr>
        <w:t>pelācijas protest</w:t>
      </w:r>
      <w:r w:rsidR="005F4AF3">
        <w:rPr>
          <w:rFonts w:cs="Times New Roman"/>
          <w:szCs w:val="24"/>
        </w:rPr>
        <w:t>ā</w:t>
      </w:r>
      <w:r w:rsidR="005F4AF3" w:rsidRPr="00A935C2">
        <w:rPr>
          <w:rFonts w:cs="Times New Roman"/>
          <w:szCs w:val="24"/>
        </w:rPr>
        <w:t xml:space="preserve"> izteikto prasību apjomā un ietvaros</w:t>
      </w:r>
      <w:r w:rsidR="005F4AF3">
        <w:rPr>
          <w:rFonts w:cs="Times New Roman"/>
          <w:szCs w:val="24"/>
        </w:rPr>
        <w:t>,</w:t>
      </w:r>
      <w:r w:rsidR="00D75455">
        <w:rPr>
          <w:rFonts w:cs="Times New Roman"/>
          <w:szCs w:val="24"/>
        </w:rPr>
        <w:t xml:space="preserve"> </w:t>
      </w:r>
      <w:r w:rsidR="00612FDF">
        <w:rPr>
          <w:rFonts w:cs="Times New Roman"/>
          <w:szCs w:val="24"/>
        </w:rPr>
        <w:t xml:space="preserve">ir </w:t>
      </w:r>
      <w:r w:rsidR="005F4AF3">
        <w:rPr>
          <w:rFonts w:cs="Times New Roman"/>
          <w:szCs w:val="24"/>
        </w:rPr>
        <w:t>izvērtējusi lietā esošos pierādījumus</w:t>
      </w:r>
      <w:r w:rsidR="002F65A4">
        <w:rPr>
          <w:rFonts w:cs="Times New Roman"/>
          <w:szCs w:val="24"/>
        </w:rPr>
        <w:t xml:space="preserve">, </w:t>
      </w:r>
      <w:r w:rsidR="006D7031" w:rsidRPr="00921E81">
        <w:rPr>
          <w:szCs w:val="24"/>
        </w:rPr>
        <w:t xml:space="preserve">tajā skaitā </w:t>
      </w:r>
      <w:r w:rsidR="006D7031" w:rsidRPr="00921E81">
        <w:rPr>
          <w:rFonts w:cs="Times New Roman"/>
          <w:szCs w:val="24"/>
        </w:rPr>
        <w:t xml:space="preserve">VID pārstāves, </w:t>
      </w:r>
      <w:r w:rsidR="006D7031" w:rsidRPr="00F8403C">
        <w:rPr>
          <w:rFonts w:cs="Times New Roman"/>
          <w:szCs w:val="24"/>
        </w:rPr>
        <w:t xml:space="preserve">liecinieku </w:t>
      </w:r>
      <w:r w:rsidR="00FB72EE">
        <w:rPr>
          <w:rFonts w:cs="Times New Roman"/>
          <w:szCs w:val="24"/>
        </w:rPr>
        <w:t>[pers. D]</w:t>
      </w:r>
      <w:r w:rsidR="006D7031" w:rsidRPr="00514FF7">
        <w:rPr>
          <w:rFonts w:cs="Times New Roman"/>
          <w:szCs w:val="24"/>
        </w:rPr>
        <w:t xml:space="preserve">, </w:t>
      </w:r>
      <w:r w:rsidR="009C79FB">
        <w:rPr>
          <w:rFonts w:cs="Times New Roman"/>
          <w:szCs w:val="24"/>
        </w:rPr>
        <w:t>[pers. K]</w:t>
      </w:r>
      <w:r w:rsidR="00123393" w:rsidRPr="00514FF7">
        <w:rPr>
          <w:rFonts w:cs="Times New Roman"/>
          <w:szCs w:val="24"/>
        </w:rPr>
        <w:t xml:space="preserve">, </w:t>
      </w:r>
      <w:r w:rsidR="009C79FB">
        <w:rPr>
          <w:rFonts w:cs="Times New Roman"/>
          <w:szCs w:val="24"/>
        </w:rPr>
        <w:t>[pers. L]</w:t>
      </w:r>
      <w:r w:rsidR="00123393" w:rsidRPr="00514FF7">
        <w:rPr>
          <w:rFonts w:cs="Times New Roman"/>
          <w:szCs w:val="24"/>
        </w:rPr>
        <w:t xml:space="preserve">, </w:t>
      </w:r>
      <w:r w:rsidR="009C79FB">
        <w:rPr>
          <w:rFonts w:cs="Times New Roman"/>
          <w:szCs w:val="24"/>
        </w:rPr>
        <w:t>[pers. M]</w:t>
      </w:r>
      <w:r w:rsidR="00123393" w:rsidRPr="00514FF7">
        <w:rPr>
          <w:rFonts w:cs="Times New Roman"/>
          <w:szCs w:val="24"/>
        </w:rPr>
        <w:t xml:space="preserve">, </w:t>
      </w:r>
      <w:r w:rsidR="009C79FB">
        <w:rPr>
          <w:rFonts w:cs="Times New Roman"/>
          <w:szCs w:val="24"/>
        </w:rPr>
        <w:t>[pers. N]</w:t>
      </w:r>
      <w:r w:rsidR="00123393" w:rsidRPr="00514FF7">
        <w:rPr>
          <w:rFonts w:cs="Times New Roman"/>
          <w:szCs w:val="24"/>
        </w:rPr>
        <w:t xml:space="preserve">, </w:t>
      </w:r>
      <w:r w:rsidR="009C79FB">
        <w:rPr>
          <w:rFonts w:cs="Times New Roman"/>
          <w:szCs w:val="24"/>
        </w:rPr>
        <w:t>[pers. F]</w:t>
      </w:r>
      <w:r w:rsidR="00123393" w:rsidRPr="00514FF7">
        <w:rPr>
          <w:rFonts w:cs="Times New Roman"/>
          <w:szCs w:val="24"/>
        </w:rPr>
        <w:t xml:space="preserve">, </w:t>
      </w:r>
      <w:r w:rsidR="009C79FB">
        <w:rPr>
          <w:rFonts w:cs="Times New Roman"/>
          <w:szCs w:val="24"/>
        </w:rPr>
        <w:t>[pers. I]</w:t>
      </w:r>
      <w:r w:rsidR="00123393" w:rsidRPr="00514FF7">
        <w:rPr>
          <w:rFonts w:cs="Times New Roman"/>
          <w:szCs w:val="24"/>
        </w:rPr>
        <w:t xml:space="preserve"> un </w:t>
      </w:r>
      <w:r w:rsidR="009C79FB">
        <w:rPr>
          <w:rFonts w:cs="Times New Roman"/>
          <w:szCs w:val="24"/>
        </w:rPr>
        <w:t>[pers. O]</w:t>
      </w:r>
      <w:r w:rsidR="006D7031" w:rsidRPr="00514FF7">
        <w:rPr>
          <w:rFonts w:cs="Times New Roman"/>
          <w:szCs w:val="24"/>
        </w:rPr>
        <w:t xml:space="preserve"> liecīb</w:t>
      </w:r>
      <w:r w:rsidR="00350367" w:rsidRPr="00514FF7">
        <w:rPr>
          <w:rFonts w:cs="Times New Roman"/>
          <w:szCs w:val="24"/>
        </w:rPr>
        <w:t>ās</w:t>
      </w:r>
      <w:r w:rsidR="00254FF8">
        <w:rPr>
          <w:rFonts w:cs="Times New Roman"/>
          <w:szCs w:val="24"/>
        </w:rPr>
        <w:t>, kā arī</w:t>
      </w:r>
      <w:r w:rsidR="006D7031" w:rsidRPr="00514FF7">
        <w:rPr>
          <w:rFonts w:cs="Times New Roman"/>
          <w:szCs w:val="24"/>
        </w:rPr>
        <w:t xml:space="preserve"> rakstveid</w:t>
      </w:r>
      <w:r w:rsidR="00BA42F2" w:rsidRPr="00514FF7">
        <w:rPr>
          <w:rFonts w:cs="Times New Roman"/>
          <w:szCs w:val="24"/>
        </w:rPr>
        <w:t>a dokumentos</w:t>
      </w:r>
      <w:r w:rsidR="006D7031" w:rsidRPr="00514FF7">
        <w:rPr>
          <w:rFonts w:cs="Times New Roman"/>
          <w:szCs w:val="24"/>
        </w:rPr>
        <w:t xml:space="preserve"> </w:t>
      </w:r>
      <w:r w:rsidR="00F475C2">
        <w:rPr>
          <w:rFonts w:cs="Times New Roman"/>
          <w:szCs w:val="24"/>
        </w:rPr>
        <w:t>ietvertās</w:t>
      </w:r>
      <w:r w:rsidR="006D7031" w:rsidRPr="00514FF7">
        <w:rPr>
          <w:rFonts w:cs="Times New Roman"/>
          <w:szCs w:val="24"/>
        </w:rPr>
        <w:t xml:space="preserve"> ziņ</w:t>
      </w:r>
      <w:r w:rsidR="00BA42F2" w:rsidRPr="00514FF7">
        <w:rPr>
          <w:rFonts w:cs="Times New Roman"/>
          <w:szCs w:val="24"/>
        </w:rPr>
        <w:t>as</w:t>
      </w:r>
      <w:r w:rsidR="00921E81" w:rsidRPr="00514FF7">
        <w:rPr>
          <w:rFonts w:cs="Times New Roman"/>
          <w:szCs w:val="24"/>
        </w:rPr>
        <w:t xml:space="preserve">, </w:t>
      </w:r>
      <w:r w:rsidR="002F65A4" w:rsidRPr="00514FF7">
        <w:rPr>
          <w:rFonts w:cs="Times New Roman"/>
          <w:szCs w:val="24"/>
        </w:rPr>
        <w:t>un motivēti</w:t>
      </w:r>
      <w:r w:rsidR="00921E81">
        <w:rPr>
          <w:rFonts w:cs="Times New Roman"/>
          <w:szCs w:val="24"/>
        </w:rPr>
        <w:t xml:space="preserve"> atzinusi</w:t>
      </w:r>
      <w:r w:rsidR="00587F64">
        <w:rPr>
          <w:rFonts w:cs="Times New Roman"/>
          <w:szCs w:val="24"/>
        </w:rPr>
        <w:t xml:space="preserve"> par pierādītu</w:t>
      </w:r>
      <w:r w:rsidR="00921E81">
        <w:rPr>
          <w:rFonts w:cs="Times New Roman"/>
          <w:szCs w:val="24"/>
        </w:rPr>
        <w:t>, ka apsūdzībā norādītajā laikā</w:t>
      </w:r>
      <w:r w:rsidR="00587F64">
        <w:rPr>
          <w:rFonts w:cs="Times New Roman"/>
          <w:szCs w:val="24"/>
        </w:rPr>
        <w:t xml:space="preserve"> </w:t>
      </w:r>
      <w:r w:rsidR="00F253F2" w:rsidRPr="00F253F2">
        <w:rPr>
          <w:rFonts w:cs="Times New Roman"/>
          <w:szCs w:val="24"/>
        </w:rPr>
        <w:t>no SIA</w:t>
      </w:r>
      <w:r w:rsidR="00E1168F">
        <w:rPr>
          <w:rFonts w:cs="Times New Roman"/>
          <w:szCs w:val="24"/>
        </w:rPr>
        <w:t> </w:t>
      </w:r>
      <w:r w:rsidR="0092228F">
        <w:rPr>
          <w:rFonts w:cs="Times New Roman"/>
          <w:szCs w:val="24"/>
        </w:rPr>
        <w:t>„</w:t>
      </w:r>
      <w:r w:rsidR="00FB72EE">
        <w:rPr>
          <w:rFonts w:cs="Times New Roman"/>
          <w:szCs w:val="24"/>
        </w:rPr>
        <w:t>[Nosaukums A]</w:t>
      </w:r>
      <w:r w:rsidR="00F253F2" w:rsidRPr="00F253F2">
        <w:rPr>
          <w:rFonts w:cs="Times New Roman"/>
          <w:szCs w:val="24"/>
        </w:rPr>
        <w:t>” norēķinu konta</w:t>
      </w:r>
      <w:r w:rsidR="00F253F2">
        <w:rPr>
          <w:rFonts w:cs="Times New Roman"/>
          <w:szCs w:val="24"/>
        </w:rPr>
        <w:t xml:space="preserve"> </w:t>
      </w:r>
      <w:r w:rsidR="00F253F2" w:rsidRPr="00F253F2">
        <w:rPr>
          <w:rFonts w:cs="Times New Roman"/>
          <w:szCs w:val="24"/>
        </w:rPr>
        <w:t>noziedzīgi iegūt</w:t>
      </w:r>
      <w:r w:rsidR="00254FF8">
        <w:rPr>
          <w:rFonts w:cs="Times New Roman"/>
          <w:szCs w:val="24"/>
        </w:rPr>
        <w:t>i</w:t>
      </w:r>
      <w:r w:rsidR="00F253F2" w:rsidRPr="00F253F2">
        <w:rPr>
          <w:rFonts w:cs="Times New Roman"/>
          <w:szCs w:val="24"/>
        </w:rPr>
        <w:t xml:space="preserve"> naudas līdzekļ</w:t>
      </w:r>
      <w:r w:rsidR="00254FF8">
        <w:rPr>
          <w:rFonts w:cs="Times New Roman"/>
          <w:szCs w:val="24"/>
        </w:rPr>
        <w:t xml:space="preserve">i </w:t>
      </w:r>
      <w:r w:rsidR="00F253F2" w:rsidRPr="00F253F2">
        <w:rPr>
          <w:rFonts w:cs="Times New Roman"/>
          <w:szCs w:val="24"/>
        </w:rPr>
        <w:t>245</w:t>
      </w:r>
      <w:r w:rsidR="00D75455">
        <w:rPr>
          <w:rFonts w:cs="Times New Roman"/>
          <w:szCs w:val="24"/>
        </w:rPr>
        <w:t> </w:t>
      </w:r>
      <w:r w:rsidR="00F253F2" w:rsidRPr="00F253F2">
        <w:rPr>
          <w:rFonts w:cs="Times New Roman"/>
          <w:szCs w:val="24"/>
        </w:rPr>
        <w:t>521,58</w:t>
      </w:r>
      <w:r w:rsidR="00D75455">
        <w:rPr>
          <w:rFonts w:cs="Times New Roman"/>
          <w:szCs w:val="24"/>
        </w:rPr>
        <w:t xml:space="preserve"> </w:t>
      </w:r>
      <w:r w:rsidR="00F253F2" w:rsidRPr="00F253F2">
        <w:rPr>
          <w:rFonts w:cs="Times New Roman"/>
          <w:i/>
          <w:iCs/>
          <w:szCs w:val="24"/>
        </w:rPr>
        <w:t>euro</w:t>
      </w:r>
      <w:r w:rsidR="00F253F2" w:rsidRPr="00F253F2">
        <w:rPr>
          <w:rFonts w:cs="Times New Roman"/>
          <w:szCs w:val="24"/>
        </w:rPr>
        <w:t xml:space="preserve"> </w:t>
      </w:r>
      <w:r w:rsidR="00254FF8">
        <w:rPr>
          <w:rFonts w:cs="Times New Roman"/>
          <w:szCs w:val="24"/>
        </w:rPr>
        <w:t>tika</w:t>
      </w:r>
      <w:r w:rsidR="00F253F2" w:rsidRPr="00F253F2">
        <w:rPr>
          <w:rFonts w:cs="Times New Roman"/>
          <w:szCs w:val="24"/>
        </w:rPr>
        <w:t xml:space="preserve"> pārskaitī</w:t>
      </w:r>
      <w:r w:rsidR="00254FF8">
        <w:rPr>
          <w:rFonts w:cs="Times New Roman"/>
          <w:szCs w:val="24"/>
        </w:rPr>
        <w:t>ti</w:t>
      </w:r>
      <w:r w:rsidR="00F253F2" w:rsidRPr="00F253F2">
        <w:rPr>
          <w:rFonts w:cs="Times New Roman"/>
          <w:szCs w:val="24"/>
        </w:rPr>
        <w:t xml:space="preserve"> </w:t>
      </w:r>
      <w:r w:rsidR="00587F64">
        <w:rPr>
          <w:rFonts w:cs="Times New Roman"/>
          <w:szCs w:val="24"/>
        </w:rPr>
        <w:t>uz</w:t>
      </w:r>
      <w:r w:rsidR="00F253F2" w:rsidRPr="00F253F2">
        <w:rPr>
          <w:rFonts w:cs="Times New Roman"/>
          <w:szCs w:val="24"/>
        </w:rPr>
        <w:t xml:space="preserve"> vairāku</w:t>
      </w:r>
      <w:r w:rsidR="00F253F2">
        <w:rPr>
          <w:rFonts w:cs="Times New Roman"/>
          <w:szCs w:val="24"/>
        </w:rPr>
        <w:t xml:space="preserve"> </w:t>
      </w:r>
      <w:r w:rsidR="00F253F2" w:rsidRPr="00F253F2">
        <w:rPr>
          <w:rFonts w:cs="Times New Roman"/>
          <w:szCs w:val="24"/>
        </w:rPr>
        <w:t>uzņēmumu norēķinu kontiem</w:t>
      </w:r>
      <w:r w:rsidR="00254FF8">
        <w:rPr>
          <w:rFonts w:cs="Times New Roman"/>
          <w:szCs w:val="24"/>
        </w:rPr>
        <w:t xml:space="preserve">, bet </w:t>
      </w:r>
      <w:r w:rsidR="00587F64" w:rsidRPr="00587F64">
        <w:rPr>
          <w:rFonts w:cs="Times New Roman"/>
          <w:szCs w:val="24"/>
        </w:rPr>
        <w:t>pēc tam daļ</w:t>
      </w:r>
      <w:r w:rsidR="00D75455">
        <w:rPr>
          <w:rFonts w:cs="Times New Roman"/>
          <w:szCs w:val="24"/>
        </w:rPr>
        <w:t>a</w:t>
      </w:r>
      <w:r w:rsidR="00587F64" w:rsidRPr="00587F64">
        <w:rPr>
          <w:rFonts w:cs="Times New Roman"/>
          <w:szCs w:val="24"/>
        </w:rPr>
        <w:t xml:space="preserve"> šo līdzekļu ieskait</w:t>
      </w:r>
      <w:r w:rsidR="00861230">
        <w:rPr>
          <w:rFonts w:cs="Times New Roman"/>
          <w:szCs w:val="24"/>
        </w:rPr>
        <w:t>īt</w:t>
      </w:r>
      <w:r w:rsidR="00F475C2">
        <w:rPr>
          <w:rFonts w:cs="Times New Roman"/>
          <w:szCs w:val="24"/>
        </w:rPr>
        <w:t>a</w:t>
      </w:r>
      <w:r w:rsidR="00587F64" w:rsidRPr="00587F64">
        <w:rPr>
          <w:rFonts w:cs="Times New Roman"/>
          <w:szCs w:val="24"/>
        </w:rPr>
        <w:t xml:space="preserve"> atpakaļ SIA</w:t>
      </w:r>
      <w:r w:rsidR="00E1168F">
        <w:rPr>
          <w:rFonts w:cs="Times New Roman"/>
          <w:szCs w:val="24"/>
        </w:rPr>
        <w:t> </w:t>
      </w:r>
      <w:r w:rsidR="0092228F">
        <w:rPr>
          <w:rFonts w:cs="Times New Roman"/>
          <w:szCs w:val="24"/>
        </w:rPr>
        <w:t>„</w:t>
      </w:r>
      <w:r w:rsidR="00FB72EE">
        <w:rPr>
          <w:rFonts w:cs="Times New Roman"/>
          <w:szCs w:val="24"/>
        </w:rPr>
        <w:t>[Nosaukums A]</w:t>
      </w:r>
      <w:r w:rsidR="00587F64" w:rsidRPr="00587F64">
        <w:rPr>
          <w:rFonts w:cs="Times New Roman"/>
          <w:szCs w:val="24"/>
        </w:rPr>
        <w:t xml:space="preserve">” </w:t>
      </w:r>
      <w:r w:rsidR="00587F64" w:rsidRPr="00587F64">
        <w:rPr>
          <w:rFonts w:cs="Times New Roman"/>
          <w:szCs w:val="24"/>
        </w:rPr>
        <w:lastRenderedPageBreak/>
        <w:t>norēķinu kontā</w:t>
      </w:r>
      <w:r w:rsidR="00D75455">
        <w:rPr>
          <w:rFonts w:cs="Times New Roman"/>
          <w:szCs w:val="24"/>
        </w:rPr>
        <w:t>.</w:t>
      </w:r>
    </w:p>
    <w:p w14:paraId="75BC2968" w14:textId="59B1858C" w:rsidR="0014301C" w:rsidRDefault="00514FF7" w:rsidP="00E567B0">
      <w:pPr>
        <w:widowControl w:val="0"/>
        <w:spacing w:after="0" w:line="276" w:lineRule="auto"/>
        <w:ind w:firstLine="720"/>
        <w:jc w:val="both"/>
        <w:rPr>
          <w:rFonts w:cs="Times New Roman"/>
          <w:szCs w:val="24"/>
        </w:rPr>
      </w:pPr>
      <w:r w:rsidRPr="00514FF7">
        <w:rPr>
          <w:rFonts w:cs="Times New Roman"/>
          <w:szCs w:val="24"/>
        </w:rPr>
        <w:t>Š</w:t>
      </w:r>
      <w:r w:rsidR="00F475C2">
        <w:rPr>
          <w:rFonts w:cs="Times New Roman"/>
          <w:szCs w:val="24"/>
        </w:rPr>
        <w:t>o</w:t>
      </w:r>
      <w:r w:rsidRPr="00514FF7">
        <w:rPr>
          <w:rFonts w:cs="Times New Roman"/>
          <w:szCs w:val="24"/>
        </w:rPr>
        <w:t xml:space="preserve"> secinājumu apelācijas instances tiesa </w:t>
      </w:r>
      <w:r w:rsidR="00C01519">
        <w:rPr>
          <w:rFonts w:cs="Times New Roman"/>
          <w:szCs w:val="24"/>
        </w:rPr>
        <w:t xml:space="preserve">detalizētāk </w:t>
      </w:r>
      <w:r w:rsidR="005F2971">
        <w:rPr>
          <w:rFonts w:cs="Times New Roman"/>
          <w:szCs w:val="24"/>
        </w:rPr>
        <w:t xml:space="preserve">cita starpā </w:t>
      </w:r>
      <w:r w:rsidRPr="00514FF7">
        <w:rPr>
          <w:rFonts w:cs="Times New Roman"/>
          <w:szCs w:val="24"/>
        </w:rPr>
        <w:t xml:space="preserve">pamatojusi ar liecinieka </w:t>
      </w:r>
      <w:r w:rsidR="00F42811">
        <w:rPr>
          <w:rFonts w:cs="Times New Roman"/>
          <w:szCs w:val="24"/>
        </w:rPr>
        <w:t>[pers. F]</w:t>
      </w:r>
      <w:r w:rsidR="00E567B0">
        <w:rPr>
          <w:rFonts w:cs="Times New Roman"/>
          <w:szCs w:val="24"/>
        </w:rPr>
        <w:t xml:space="preserve"> </w:t>
      </w:r>
      <w:r w:rsidRPr="00514FF7">
        <w:rPr>
          <w:rFonts w:cs="Times New Roman"/>
          <w:szCs w:val="24"/>
        </w:rPr>
        <w:t>liecībām, no kurām izriet</w:t>
      </w:r>
      <w:r w:rsidR="00E567B0">
        <w:rPr>
          <w:rFonts w:cs="Times New Roman"/>
          <w:szCs w:val="24"/>
        </w:rPr>
        <w:t xml:space="preserve">, </w:t>
      </w:r>
      <w:r w:rsidR="0014301C" w:rsidRPr="00101D1E">
        <w:rPr>
          <w:rFonts w:cs="Times New Roman"/>
          <w:szCs w:val="24"/>
        </w:rPr>
        <w:t xml:space="preserve">ka </w:t>
      </w:r>
      <w:r w:rsidR="00FB72EE">
        <w:rPr>
          <w:rFonts w:cs="Times New Roman"/>
          <w:szCs w:val="24"/>
        </w:rPr>
        <w:t>[pers. B]</w:t>
      </w:r>
      <w:r w:rsidR="00101D1E" w:rsidRPr="00101D1E">
        <w:rPr>
          <w:rFonts w:cs="Times New Roman"/>
          <w:szCs w:val="24"/>
        </w:rPr>
        <w:t xml:space="preserve"> un </w:t>
      </w:r>
      <w:r w:rsidR="00FB72EE">
        <w:rPr>
          <w:rFonts w:cs="Times New Roman"/>
          <w:szCs w:val="24"/>
        </w:rPr>
        <w:t>[pers. A]</w:t>
      </w:r>
      <w:r w:rsidR="0014301C" w:rsidRPr="00101D1E">
        <w:rPr>
          <w:rFonts w:cs="Times New Roman"/>
          <w:szCs w:val="24"/>
        </w:rPr>
        <w:t xml:space="preserve"> viņam </w:t>
      </w:r>
      <w:r w:rsidR="00D753A3">
        <w:rPr>
          <w:rFonts w:cs="Times New Roman"/>
          <w:szCs w:val="24"/>
        </w:rPr>
        <w:t xml:space="preserve">uzdeva </w:t>
      </w:r>
      <w:r w:rsidR="0014301C" w:rsidRPr="00101D1E">
        <w:rPr>
          <w:rFonts w:cs="Times New Roman"/>
          <w:szCs w:val="24"/>
        </w:rPr>
        <w:t xml:space="preserve">kontaktēties ar fiktīvo uzņēmumu amatpersonām, kontrolēt šo uzņēmumu korespondenci, organizēt norēķinu kontu atvēršanu, </w:t>
      </w:r>
      <w:r w:rsidR="00A620DE">
        <w:rPr>
          <w:rFonts w:cs="Times New Roman"/>
          <w:szCs w:val="24"/>
        </w:rPr>
        <w:t>nodrošināt darījumu dokumentu parakstīšanu</w:t>
      </w:r>
      <w:r w:rsidR="0014301C" w:rsidRPr="00101D1E">
        <w:rPr>
          <w:rFonts w:cs="Times New Roman"/>
          <w:szCs w:val="24"/>
        </w:rPr>
        <w:t>, uzdot tām izņemt skaidru naudu, nodot iepriekš norunāto atlīdzību, kā arī palīdzēt sagatavoties VID</w:t>
      </w:r>
      <w:r w:rsidR="005E3E63">
        <w:rPr>
          <w:rFonts w:cs="Times New Roman"/>
          <w:szCs w:val="24"/>
        </w:rPr>
        <w:t xml:space="preserve"> </w:t>
      </w:r>
      <w:r w:rsidR="0014301C" w:rsidRPr="00101D1E">
        <w:rPr>
          <w:rFonts w:cs="Times New Roman"/>
          <w:szCs w:val="24"/>
        </w:rPr>
        <w:t>pārbaudēm.</w:t>
      </w:r>
      <w:r w:rsidR="00D753A3">
        <w:rPr>
          <w:rFonts w:cs="Times New Roman"/>
          <w:szCs w:val="24"/>
        </w:rPr>
        <w:t xml:space="preserve"> </w:t>
      </w:r>
      <w:r w:rsidR="00A620DE">
        <w:t>Minētās liecības arī apliecina</w:t>
      </w:r>
      <w:r w:rsidR="00F475C2" w:rsidRPr="00F475C2">
        <w:t xml:space="preserve">, ka </w:t>
      </w:r>
      <w:r w:rsidR="00F475C2" w:rsidRPr="00F475C2">
        <w:rPr>
          <w:rFonts w:cs="Times New Roman"/>
          <w:szCs w:val="24"/>
        </w:rPr>
        <w:t>f</w:t>
      </w:r>
      <w:r w:rsidR="00101D1E" w:rsidRPr="00F475C2">
        <w:rPr>
          <w:rFonts w:cs="Times New Roman"/>
          <w:szCs w:val="24"/>
        </w:rPr>
        <w:t>iktīvo uzņēmumu darījumu dokument</w:t>
      </w:r>
      <w:r w:rsidR="00254FF8" w:rsidRPr="00F475C2">
        <w:rPr>
          <w:rFonts w:cs="Times New Roman"/>
          <w:szCs w:val="24"/>
        </w:rPr>
        <w:t>i tika</w:t>
      </w:r>
      <w:r w:rsidR="00101D1E" w:rsidRPr="00F475C2">
        <w:rPr>
          <w:rFonts w:cs="Times New Roman"/>
          <w:szCs w:val="24"/>
        </w:rPr>
        <w:t xml:space="preserve"> sagatavo</w:t>
      </w:r>
      <w:r w:rsidR="00254FF8" w:rsidRPr="00F475C2">
        <w:rPr>
          <w:rFonts w:cs="Times New Roman"/>
          <w:szCs w:val="24"/>
        </w:rPr>
        <w:t>ti</w:t>
      </w:r>
      <w:r w:rsidR="00101D1E" w:rsidRPr="00F475C2">
        <w:rPr>
          <w:rFonts w:cs="Times New Roman"/>
          <w:szCs w:val="24"/>
        </w:rPr>
        <w:t xml:space="preserve"> pēc </w:t>
      </w:r>
      <w:r w:rsidR="00FB72EE">
        <w:rPr>
          <w:rFonts w:cs="Times New Roman"/>
          <w:szCs w:val="24"/>
        </w:rPr>
        <w:t>[pers. B]</w:t>
      </w:r>
      <w:r w:rsidR="00101D1E" w:rsidRPr="00F475C2">
        <w:rPr>
          <w:rFonts w:cs="Times New Roman"/>
          <w:szCs w:val="24"/>
        </w:rPr>
        <w:t xml:space="preserve"> vai </w:t>
      </w:r>
      <w:r w:rsidR="00FB72EE">
        <w:rPr>
          <w:rFonts w:cs="Times New Roman"/>
          <w:szCs w:val="24"/>
        </w:rPr>
        <w:t>[pers. A]</w:t>
      </w:r>
      <w:r w:rsidR="00101D1E" w:rsidRPr="00F475C2">
        <w:rPr>
          <w:rFonts w:cs="Times New Roman"/>
          <w:szCs w:val="24"/>
        </w:rPr>
        <w:t xml:space="preserve"> norādījumiem</w:t>
      </w:r>
      <w:r w:rsidR="00254FF8" w:rsidRPr="00F475C2">
        <w:rPr>
          <w:rFonts w:cs="Times New Roman"/>
          <w:szCs w:val="24"/>
        </w:rPr>
        <w:t xml:space="preserve">, </w:t>
      </w:r>
      <w:r w:rsidR="00F475C2">
        <w:rPr>
          <w:rFonts w:cs="Times New Roman"/>
          <w:szCs w:val="24"/>
        </w:rPr>
        <w:t>be</w:t>
      </w:r>
      <w:r w:rsidR="00101D1E" w:rsidRPr="00F475C2">
        <w:rPr>
          <w:rFonts w:cs="Times New Roman"/>
          <w:szCs w:val="24"/>
        </w:rPr>
        <w:t xml:space="preserve">t naudas pārskaitījumus </w:t>
      </w:r>
      <w:r w:rsidR="00D753A3" w:rsidRPr="00F475C2">
        <w:rPr>
          <w:rFonts w:cs="Times New Roman"/>
          <w:szCs w:val="24"/>
        </w:rPr>
        <w:t xml:space="preserve">uz </w:t>
      </w:r>
      <w:r w:rsidR="00101D1E" w:rsidRPr="00F475C2">
        <w:rPr>
          <w:rFonts w:cs="Times New Roman"/>
          <w:szCs w:val="24"/>
        </w:rPr>
        <w:t xml:space="preserve">fiktīvo </w:t>
      </w:r>
      <w:r w:rsidR="00D753A3" w:rsidRPr="00F475C2">
        <w:rPr>
          <w:rFonts w:cs="Times New Roman"/>
          <w:szCs w:val="24"/>
        </w:rPr>
        <w:t>uzņēmumu</w:t>
      </w:r>
      <w:r w:rsidR="00101D1E" w:rsidRPr="00F475C2">
        <w:rPr>
          <w:rFonts w:cs="Times New Roman"/>
          <w:szCs w:val="24"/>
        </w:rPr>
        <w:t xml:space="preserve"> norēķinu kont</w:t>
      </w:r>
      <w:r w:rsidR="00E567B0" w:rsidRPr="00F475C2">
        <w:rPr>
          <w:rFonts w:cs="Times New Roman"/>
          <w:szCs w:val="24"/>
        </w:rPr>
        <w:t>iem</w:t>
      </w:r>
      <w:r w:rsidR="00101D1E" w:rsidRPr="00F475C2">
        <w:rPr>
          <w:rFonts w:cs="Times New Roman"/>
          <w:szCs w:val="24"/>
        </w:rPr>
        <w:t xml:space="preserve"> kontrolēja </w:t>
      </w:r>
      <w:r w:rsidR="00FB72EE">
        <w:rPr>
          <w:rFonts w:cs="Times New Roman"/>
          <w:szCs w:val="24"/>
        </w:rPr>
        <w:t>[pers. B]</w:t>
      </w:r>
      <w:r w:rsidR="00101D1E" w:rsidRPr="00F475C2">
        <w:rPr>
          <w:rFonts w:cs="Times New Roman"/>
          <w:szCs w:val="24"/>
        </w:rPr>
        <w:t xml:space="preserve"> un </w:t>
      </w:r>
      <w:r w:rsidR="00FB72EE">
        <w:rPr>
          <w:rFonts w:cs="Times New Roman"/>
          <w:szCs w:val="24"/>
        </w:rPr>
        <w:t>[pers. A]</w:t>
      </w:r>
      <w:r w:rsidR="00F475C2" w:rsidRPr="00F475C2">
        <w:rPr>
          <w:rFonts w:cs="Times New Roman"/>
          <w:szCs w:val="24"/>
        </w:rPr>
        <w:t xml:space="preserve">, kuri </w:t>
      </w:r>
      <w:r w:rsidR="00254FF8" w:rsidRPr="00F475C2">
        <w:rPr>
          <w:rFonts w:cs="Times New Roman"/>
          <w:szCs w:val="24"/>
        </w:rPr>
        <w:t>noteica arī</w:t>
      </w:r>
      <w:r w:rsidR="00101D1E" w:rsidRPr="00F475C2">
        <w:rPr>
          <w:rFonts w:cs="Times New Roman"/>
          <w:szCs w:val="24"/>
        </w:rPr>
        <w:t xml:space="preserve"> to, kād</w:t>
      </w:r>
      <w:r w:rsidR="00254FF8" w:rsidRPr="00F475C2">
        <w:rPr>
          <w:rFonts w:cs="Times New Roman"/>
          <w:szCs w:val="24"/>
        </w:rPr>
        <w:t>ā</w:t>
      </w:r>
      <w:r w:rsidR="00101D1E" w:rsidRPr="00F475C2">
        <w:rPr>
          <w:rFonts w:cs="Times New Roman"/>
          <w:szCs w:val="24"/>
        </w:rPr>
        <w:t xml:space="preserve"> apmēr</w:t>
      </w:r>
      <w:r w:rsidR="00254FF8" w:rsidRPr="00F475C2">
        <w:rPr>
          <w:rFonts w:cs="Times New Roman"/>
          <w:szCs w:val="24"/>
        </w:rPr>
        <w:t>ā</w:t>
      </w:r>
      <w:r w:rsidR="00101D1E" w:rsidRPr="00F475C2">
        <w:rPr>
          <w:rFonts w:cs="Times New Roman"/>
          <w:szCs w:val="24"/>
        </w:rPr>
        <w:t xml:space="preserve"> un uz kuru kontu naudas līdzekļi</w:t>
      </w:r>
      <w:r w:rsidR="00254FF8" w:rsidRPr="00F475C2">
        <w:rPr>
          <w:rFonts w:cs="Times New Roman"/>
          <w:szCs w:val="24"/>
        </w:rPr>
        <w:t xml:space="preserve"> novirzāmi</w:t>
      </w:r>
      <w:r w:rsidR="00101D1E" w:rsidRPr="00F475C2">
        <w:rPr>
          <w:rFonts w:cs="Times New Roman"/>
          <w:szCs w:val="24"/>
        </w:rPr>
        <w:t>.</w:t>
      </w:r>
      <w:r w:rsidR="00101D1E">
        <w:rPr>
          <w:rFonts w:cs="Times New Roman"/>
          <w:szCs w:val="24"/>
        </w:rPr>
        <w:t xml:space="preserve"> </w:t>
      </w:r>
    </w:p>
    <w:p w14:paraId="44EE37FF" w14:textId="6774F6AA" w:rsidR="00E567B0" w:rsidRDefault="00F475C2" w:rsidP="00E567B0">
      <w:pPr>
        <w:widowControl w:val="0"/>
        <w:spacing w:after="0" w:line="276" w:lineRule="auto"/>
        <w:ind w:firstLine="720"/>
        <w:jc w:val="both"/>
        <w:rPr>
          <w:rFonts w:cs="Times New Roman"/>
          <w:szCs w:val="24"/>
        </w:rPr>
      </w:pPr>
      <w:r>
        <w:rPr>
          <w:rFonts w:cs="Times New Roman"/>
          <w:szCs w:val="24"/>
        </w:rPr>
        <w:t>A</w:t>
      </w:r>
      <w:r w:rsidR="00E567B0" w:rsidRPr="00514FF7">
        <w:rPr>
          <w:rFonts w:cs="Times New Roman"/>
          <w:szCs w:val="24"/>
        </w:rPr>
        <w:t xml:space="preserve">pelācijas instances tiesa </w:t>
      </w:r>
      <w:r>
        <w:rPr>
          <w:rFonts w:cs="Times New Roman"/>
          <w:szCs w:val="24"/>
        </w:rPr>
        <w:t>atsaukusies arī</w:t>
      </w:r>
      <w:r w:rsidR="00E567B0" w:rsidRPr="00514FF7">
        <w:rPr>
          <w:rFonts w:cs="Times New Roman"/>
          <w:szCs w:val="24"/>
        </w:rPr>
        <w:t xml:space="preserve"> </w:t>
      </w:r>
      <w:r>
        <w:rPr>
          <w:rFonts w:cs="Times New Roman"/>
          <w:szCs w:val="24"/>
        </w:rPr>
        <w:t xml:space="preserve">uz </w:t>
      </w:r>
      <w:r w:rsidR="00E567B0" w:rsidRPr="00514FF7">
        <w:rPr>
          <w:rFonts w:cs="Times New Roman"/>
          <w:szCs w:val="24"/>
        </w:rPr>
        <w:t>liecinieka</w:t>
      </w:r>
      <w:r w:rsidR="00E567B0">
        <w:rPr>
          <w:rFonts w:cs="Times New Roman"/>
          <w:szCs w:val="24"/>
        </w:rPr>
        <w:t xml:space="preserve"> </w:t>
      </w:r>
      <w:r w:rsidR="009C79FB">
        <w:rPr>
          <w:rFonts w:cs="Times New Roman"/>
          <w:szCs w:val="24"/>
        </w:rPr>
        <w:t>[pers. I]</w:t>
      </w:r>
      <w:r w:rsidR="00101D1E" w:rsidRPr="00101D1E">
        <w:rPr>
          <w:rFonts w:cs="Times New Roman"/>
          <w:szCs w:val="24"/>
        </w:rPr>
        <w:t xml:space="preserve"> liecīb</w:t>
      </w:r>
      <w:r>
        <w:rPr>
          <w:rFonts w:cs="Times New Roman"/>
          <w:szCs w:val="24"/>
        </w:rPr>
        <w:t>ām</w:t>
      </w:r>
      <w:r w:rsidR="00101D1E" w:rsidRPr="00101D1E">
        <w:rPr>
          <w:rFonts w:cs="Times New Roman"/>
          <w:szCs w:val="24"/>
        </w:rPr>
        <w:t xml:space="preserve">, </w:t>
      </w:r>
      <w:r w:rsidR="00E567B0">
        <w:rPr>
          <w:rFonts w:cs="Times New Roman"/>
          <w:szCs w:val="24"/>
        </w:rPr>
        <w:t xml:space="preserve">no kurām izriet, ka </w:t>
      </w:r>
      <w:r w:rsidR="00101D1E" w:rsidRPr="00101D1E">
        <w:rPr>
          <w:rFonts w:cs="Times New Roman"/>
          <w:szCs w:val="24"/>
        </w:rPr>
        <w:t>viņš</w:t>
      </w:r>
      <w:r w:rsidR="00101D1E">
        <w:rPr>
          <w:rFonts w:cs="Times New Roman"/>
          <w:szCs w:val="24"/>
        </w:rPr>
        <w:t xml:space="preserve"> bija </w:t>
      </w:r>
      <w:r w:rsidR="00101D1E" w:rsidRPr="00101D1E">
        <w:rPr>
          <w:rFonts w:cs="Times New Roman"/>
          <w:szCs w:val="24"/>
        </w:rPr>
        <w:t>SIA</w:t>
      </w:r>
      <w:r w:rsidR="00E1168F">
        <w:rPr>
          <w:rFonts w:cs="Times New Roman"/>
          <w:szCs w:val="24"/>
        </w:rPr>
        <w:t> </w:t>
      </w:r>
      <w:r w:rsidR="00C01519">
        <w:rPr>
          <w:rFonts w:cs="Times New Roman"/>
          <w:szCs w:val="24"/>
        </w:rPr>
        <w:t>„</w:t>
      </w:r>
      <w:r w:rsidR="009C79FB">
        <w:rPr>
          <w:rFonts w:cs="Times New Roman"/>
          <w:szCs w:val="24"/>
        </w:rPr>
        <w:t>[Nosaukums D]</w:t>
      </w:r>
      <w:r w:rsidR="00101D1E" w:rsidRPr="00101D1E">
        <w:rPr>
          <w:rFonts w:cs="Times New Roman"/>
          <w:szCs w:val="24"/>
        </w:rPr>
        <w:t xml:space="preserve">” valdes priekšsēdētājs, </w:t>
      </w:r>
      <w:r w:rsidR="00254FF8">
        <w:rPr>
          <w:rFonts w:cs="Times New Roman"/>
          <w:szCs w:val="24"/>
        </w:rPr>
        <w:t>taču</w:t>
      </w:r>
      <w:r w:rsidR="00101D1E" w:rsidRPr="00101D1E">
        <w:rPr>
          <w:rFonts w:cs="Times New Roman"/>
          <w:szCs w:val="24"/>
        </w:rPr>
        <w:t xml:space="preserve"> faktiski saimniecisko darbību tajā neveica.</w:t>
      </w:r>
      <w:r w:rsidR="00254FF8">
        <w:rPr>
          <w:rFonts w:cs="Times New Roman"/>
          <w:szCs w:val="24"/>
        </w:rPr>
        <w:t xml:space="preserve"> </w:t>
      </w:r>
      <w:r w:rsidR="00C01519">
        <w:rPr>
          <w:rFonts w:cs="Times New Roman"/>
          <w:szCs w:val="24"/>
        </w:rPr>
        <w:t>U</w:t>
      </w:r>
      <w:r w:rsidR="00101D1E" w:rsidRPr="00101D1E">
        <w:rPr>
          <w:rFonts w:cs="Times New Roman"/>
          <w:szCs w:val="24"/>
        </w:rPr>
        <w:t xml:space="preserve">zņēmuma vārdā </w:t>
      </w:r>
      <w:r w:rsidR="00C01519">
        <w:rPr>
          <w:rFonts w:cs="Times New Roman"/>
          <w:szCs w:val="24"/>
        </w:rPr>
        <w:t xml:space="preserve">viņš </w:t>
      </w:r>
      <w:r w:rsidR="00101D1E">
        <w:rPr>
          <w:rFonts w:cs="Times New Roman"/>
          <w:szCs w:val="24"/>
        </w:rPr>
        <w:t xml:space="preserve">parakstīja dokumentus un </w:t>
      </w:r>
      <w:r w:rsidR="00101D1E" w:rsidRPr="00101D1E">
        <w:rPr>
          <w:rFonts w:cs="Times New Roman"/>
          <w:szCs w:val="24"/>
        </w:rPr>
        <w:t>veica pārskaitījumus</w:t>
      </w:r>
      <w:r w:rsidR="00254FF8">
        <w:rPr>
          <w:rFonts w:cs="Times New Roman"/>
          <w:szCs w:val="24"/>
        </w:rPr>
        <w:t xml:space="preserve"> pēc</w:t>
      </w:r>
      <w:r w:rsidR="00101D1E">
        <w:rPr>
          <w:rFonts w:cs="Times New Roman"/>
          <w:szCs w:val="24"/>
        </w:rPr>
        <w:t xml:space="preserve"> </w:t>
      </w:r>
      <w:r w:rsidR="00FB72EE">
        <w:rPr>
          <w:rFonts w:cs="Times New Roman"/>
          <w:szCs w:val="24"/>
        </w:rPr>
        <w:t>[pers. B]</w:t>
      </w:r>
      <w:r w:rsidR="00101D1E" w:rsidRPr="00101D1E">
        <w:rPr>
          <w:rFonts w:cs="Times New Roman"/>
          <w:szCs w:val="24"/>
        </w:rPr>
        <w:t xml:space="preserve">, </w:t>
      </w:r>
      <w:r w:rsidR="00FB72EE">
        <w:rPr>
          <w:rFonts w:cs="Times New Roman"/>
          <w:szCs w:val="24"/>
        </w:rPr>
        <w:t>[pers. A]</w:t>
      </w:r>
      <w:r w:rsidR="00101D1E" w:rsidRPr="00101D1E">
        <w:rPr>
          <w:rFonts w:cs="Times New Roman"/>
          <w:szCs w:val="24"/>
        </w:rPr>
        <w:t>,</w:t>
      </w:r>
      <w:r w:rsidR="00101D1E">
        <w:rPr>
          <w:rFonts w:cs="Times New Roman"/>
          <w:szCs w:val="24"/>
        </w:rPr>
        <w:t xml:space="preserve"> </w:t>
      </w:r>
      <w:r w:rsidR="00FB72EE">
        <w:rPr>
          <w:rFonts w:cs="Times New Roman"/>
          <w:szCs w:val="24"/>
        </w:rPr>
        <w:t>[pers. C]</w:t>
      </w:r>
      <w:r w:rsidR="00101D1E">
        <w:rPr>
          <w:rFonts w:cs="Times New Roman"/>
          <w:szCs w:val="24"/>
        </w:rPr>
        <w:t xml:space="preserve"> un</w:t>
      </w:r>
      <w:r w:rsidR="00101D1E" w:rsidRPr="00101D1E">
        <w:rPr>
          <w:rFonts w:cs="Times New Roman"/>
          <w:szCs w:val="24"/>
        </w:rPr>
        <w:t xml:space="preserve"> </w:t>
      </w:r>
      <w:r w:rsidR="009C79FB">
        <w:rPr>
          <w:rFonts w:cs="Times New Roman"/>
          <w:szCs w:val="24"/>
        </w:rPr>
        <w:t>[pers. R]</w:t>
      </w:r>
      <w:r w:rsidR="00254FF8">
        <w:rPr>
          <w:rFonts w:cs="Times New Roman"/>
          <w:szCs w:val="24"/>
        </w:rPr>
        <w:t xml:space="preserve"> norādījumiem</w:t>
      </w:r>
      <w:r>
        <w:rPr>
          <w:rFonts w:cs="Times New Roman"/>
          <w:szCs w:val="24"/>
        </w:rPr>
        <w:t>, bet vēlāk</w:t>
      </w:r>
      <w:r w:rsidR="00D753A3" w:rsidRPr="00D753A3">
        <w:rPr>
          <w:rFonts w:cs="Times New Roman"/>
          <w:szCs w:val="24"/>
        </w:rPr>
        <w:t xml:space="preserve"> </w:t>
      </w:r>
      <w:r>
        <w:rPr>
          <w:rFonts w:cs="Times New Roman"/>
          <w:szCs w:val="24"/>
        </w:rPr>
        <w:t>viņam</w:t>
      </w:r>
      <w:r w:rsidR="00254FF8">
        <w:rPr>
          <w:rFonts w:cs="Times New Roman"/>
          <w:szCs w:val="24"/>
        </w:rPr>
        <w:t xml:space="preserve"> tika</w:t>
      </w:r>
      <w:r w:rsidR="00D753A3" w:rsidRPr="00D753A3">
        <w:rPr>
          <w:rFonts w:cs="Times New Roman"/>
          <w:szCs w:val="24"/>
        </w:rPr>
        <w:t xml:space="preserve"> uzticē</w:t>
      </w:r>
      <w:r w:rsidR="00254FF8">
        <w:rPr>
          <w:rFonts w:cs="Times New Roman"/>
          <w:szCs w:val="24"/>
        </w:rPr>
        <w:t>ts</w:t>
      </w:r>
      <w:r w:rsidR="00D753A3" w:rsidRPr="00D753A3">
        <w:rPr>
          <w:rFonts w:cs="Times New Roman"/>
          <w:szCs w:val="24"/>
        </w:rPr>
        <w:t xml:space="preserve"> veikt naudas pārskaitījumus arī </w:t>
      </w:r>
      <w:r w:rsidR="00254FF8">
        <w:rPr>
          <w:rFonts w:cs="Times New Roman"/>
          <w:szCs w:val="24"/>
        </w:rPr>
        <w:t xml:space="preserve">no </w:t>
      </w:r>
      <w:r w:rsidR="00D753A3" w:rsidRPr="00D753A3">
        <w:rPr>
          <w:rFonts w:cs="Times New Roman"/>
          <w:szCs w:val="24"/>
        </w:rPr>
        <w:t>citu juridisk</w:t>
      </w:r>
      <w:r w:rsidR="00E567B0">
        <w:rPr>
          <w:rFonts w:cs="Times New Roman"/>
          <w:szCs w:val="24"/>
        </w:rPr>
        <w:t>o</w:t>
      </w:r>
      <w:r w:rsidR="00D753A3" w:rsidRPr="00D753A3">
        <w:rPr>
          <w:rFonts w:cs="Times New Roman"/>
          <w:szCs w:val="24"/>
        </w:rPr>
        <w:t xml:space="preserve"> personu norēķinu</w:t>
      </w:r>
      <w:r w:rsidR="00D753A3">
        <w:rPr>
          <w:rFonts w:cs="Times New Roman"/>
          <w:szCs w:val="24"/>
        </w:rPr>
        <w:t xml:space="preserve"> </w:t>
      </w:r>
      <w:r w:rsidR="00D753A3" w:rsidRPr="00D753A3">
        <w:rPr>
          <w:rFonts w:cs="Times New Roman"/>
          <w:szCs w:val="24"/>
        </w:rPr>
        <w:t>kont</w:t>
      </w:r>
      <w:r w:rsidR="00254FF8">
        <w:rPr>
          <w:rFonts w:cs="Times New Roman"/>
          <w:szCs w:val="24"/>
        </w:rPr>
        <w:t>iem</w:t>
      </w:r>
      <w:r w:rsidR="00D753A3">
        <w:rPr>
          <w:rFonts w:cs="Times New Roman"/>
          <w:szCs w:val="24"/>
        </w:rPr>
        <w:t xml:space="preserve">. </w:t>
      </w:r>
      <w:r w:rsidR="00D753A3" w:rsidRPr="00D753A3">
        <w:rPr>
          <w:rFonts w:cs="Times New Roman"/>
          <w:szCs w:val="24"/>
        </w:rPr>
        <w:t xml:space="preserve">Birojā </w:t>
      </w:r>
      <w:r w:rsidR="00E567B0">
        <w:rPr>
          <w:rFonts w:cs="Times New Roman"/>
          <w:szCs w:val="24"/>
        </w:rPr>
        <w:t xml:space="preserve">atradās </w:t>
      </w:r>
      <w:r>
        <w:rPr>
          <w:rFonts w:cs="Times New Roman"/>
          <w:szCs w:val="24"/>
        </w:rPr>
        <w:t xml:space="preserve">arī </w:t>
      </w:r>
      <w:r w:rsidR="00D753A3" w:rsidRPr="00D753A3">
        <w:rPr>
          <w:rFonts w:cs="Times New Roman"/>
          <w:szCs w:val="24"/>
        </w:rPr>
        <w:t>internetbanku kodu kalkulatori, kur</w:t>
      </w:r>
      <w:r w:rsidR="00E567B0">
        <w:rPr>
          <w:rFonts w:cs="Times New Roman"/>
          <w:szCs w:val="24"/>
        </w:rPr>
        <w:t>u</w:t>
      </w:r>
      <w:r w:rsidR="00D753A3" w:rsidRPr="00D753A3">
        <w:rPr>
          <w:rFonts w:cs="Times New Roman"/>
          <w:szCs w:val="24"/>
        </w:rPr>
        <w:t xml:space="preserve"> pieejas kodi</w:t>
      </w:r>
      <w:r w:rsidR="00E567B0">
        <w:rPr>
          <w:rFonts w:cs="Times New Roman"/>
          <w:szCs w:val="24"/>
        </w:rPr>
        <w:t xml:space="preserve"> bija zināmi</w:t>
      </w:r>
      <w:r>
        <w:rPr>
          <w:rFonts w:cs="Times New Roman"/>
          <w:szCs w:val="24"/>
        </w:rPr>
        <w:t>, un, t</w:t>
      </w:r>
      <w:r w:rsidR="00254FF8">
        <w:rPr>
          <w:rFonts w:cs="Times New Roman"/>
          <w:szCs w:val="24"/>
        </w:rPr>
        <w:t>os izmantojot, bija jā</w:t>
      </w:r>
      <w:r w:rsidR="00D753A3" w:rsidRPr="00D753A3">
        <w:rPr>
          <w:rFonts w:cs="Times New Roman"/>
          <w:szCs w:val="24"/>
        </w:rPr>
        <w:t>vei</w:t>
      </w:r>
      <w:r w:rsidR="00254FF8">
        <w:rPr>
          <w:rFonts w:cs="Times New Roman"/>
          <w:szCs w:val="24"/>
        </w:rPr>
        <w:t>c</w:t>
      </w:r>
      <w:r w:rsidR="00D753A3" w:rsidRPr="00D753A3">
        <w:rPr>
          <w:rFonts w:cs="Times New Roman"/>
          <w:szCs w:val="24"/>
        </w:rPr>
        <w:t xml:space="preserve"> maksājum</w:t>
      </w:r>
      <w:r w:rsidR="00254FF8">
        <w:rPr>
          <w:rFonts w:cs="Times New Roman"/>
          <w:szCs w:val="24"/>
        </w:rPr>
        <w:t>i</w:t>
      </w:r>
      <w:r w:rsidR="00D753A3" w:rsidRPr="00D753A3">
        <w:rPr>
          <w:rFonts w:cs="Times New Roman"/>
          <w:szCs w:val="24"/>
        </w:rPr>
        <w:t xml:space="preserve"> SIA</w:t>
      </w:r>
      <w:r w:rsidR="00597E77">
        <w:rPr>
          <w:rFonts w:cs="Times New Roman"/>
          <w:szCs w:val="24"/>
        </w:rPr>
        <w:t> </w:t>
      </w:r>
      <w:r w:rsidR="00C01519">
        <w:rPr>
          <w:rFonts w:cs="Times New Roman"/>
          <w:szCs w:val="24"/>
        </w:rPr>
        <w:t>„</w:t>
      </w:r>
      <w:r w:rsidR="009C79FB">
        <w:rPr>
          <w:rFonts w:cs="Times New Roman"/>
          <w:szCs w:val="24"/>
        </w:rPr>
        <w:t>[Nosaukums E]</w:t>
      </w:r>
      <w:r w:rsidR="00D753A3" w:rsidRPr="00D753A3">
        <w:rPr>
          <w:rFonts w:cs="Times New Roman"/>
          <w:szCs w:val="24"/>
        </w:rPr>
        <w:t>”, SIA</w:t>
      </w:r>
      <w:r w:rsidR="001D512E">
        <w:rPr>
          <w:rFonts w:cs="Times New Roman"/>
          <w:szCs w:val="24"/>
        </w:rPr>
        <w:t> </w:t>
      </w:r>
      <w:r w:rsidR="00C01519">
        <w:rPr>
          <w:rFonts w:cs="Times New Roman"/>
          <w:szCs w:val="24"/>
        </w:rPr>
        <w:t>„</w:t>
      </w:r>
      <w:r w:rsidR="009C79FB">
        <w:rPr>
          <w:rFonts w:cs="Times New Roman"/>
          <w:szCs w:val="24"/>
        </w:rPr>
        <w:t>[Nosaukums F]</w:t>
      </w:r>
      <w:r w:rsidR="00D753A3" w:rsidRPr="00D753A3">
        <w:rPr>
          <w:rFonts w:cs="Times New Roman"/>
          <w:szCs w:val="24"/>
        </w:rPr>
        <w:t>”, SIA</w:t>
      </w:r>
      <w:r w:rsidR="001D512E">
        <w:rPr>
          <w:rFonts w:cs="Times New Roman"/>
          <w:szCs w:val="24"/>
        </w:rPr>
        <w:t> </w:t>
      </w:r>
      <w:r w:rsidR="00C01519">
        <w:rPr>
          <w:rFonts w:cs="Times New Roman"/>
          <w:szCs w:val="24"/>
        </w:rPr>
        <w:t>„</w:t>
      </w:r>
      <w:r w:rsidR="009C79FB">
        <w:rPr>
          <w:rFonts w:cs="Times New Roman"/>
          <w:szCs w:val="24"/>
        </w:rPr>
        <w:t>[Nosaukums G]</w:t>
      </w:r>
      <w:r w:rsidR="00D753A3" w:rsidRPr="00D753A3">
        <w:rPr>
          <w:rFonts w:cs="Times New Roman"/>
          <w:szCs w:val="24"/>
        </w:rPr>
        <w:t>”, SIA</w:t>
      </w:r>
      <w:r w:rsidR="001D512E">
        <w:rPr>
          <w:rFonts w:cs="Times New Roman"/>
          <w:szCs w:val="24"/>
        </w:rPr>
        <w:t> „</w:t>
      </w:r>
      <w:r w:rsidR="009C79FB">
        <w:rPr>
          <w:rFonts w:cs="Times New Roman"/>
          <w:szCs w:val="24"/>
        </w:rPr>
        <w:t>[Nosaukums H]</w:t>
      </w:r>
      <w:r w:rsidR="00D753A3" w:rsidRPr="00D753A3">
        <w:rPr>
          <w:rFonts w:cs="Times New Roman"/>
          <w:szCs w:val="24"/>
        </w:rPr>
        <w:t>”, SIA</w:t>
      </w:r>
      <w:r w:rsidR="001D512E">
        <w:rPr>
          <w:rFonts w:cs="Times New Roman"/>
          <w:szCs w:val="24"/>
        </w:rPr>
        <w:t> </w:t>
      </w:r>
      <w:r w:rsidR="00C01519">
        <w:rPr>
          <w:rFonts w:cs="Times New Roman"/>
          <w:szCs w:val="24"/>
        </w:rPr>
        <w:t>„</w:t>
      </w:r>
      <w:r w:rsidR="009C79FB">
        <w:rPr>
          <w:rFonts w:cs="Times New Roman"/>
          <w:szCs w:val="24"/>
        </w:rPr>
        <w:t>[Nosaukums I]</w:t>
      </w:r>
      <w:r w:rsidR="00D753A3" w:rsidRPr="00D753A3">
        <w:rPr>
          <w:rFonts w:cs="Times New Roman"/>
          <w:szCs w:val="24"/>
        </w:rPr>
        <w:t>” norēķinu kontos.</w:t>
      </w:r>
    </w:p>
    <w:p w14:paraId="31AB472E" w14:textId="2302DC5A" w:rsidR="00D753A3" w:rsidRDefault="00F475C2" w:rsidP="00E567B0">
      <w:pPr>
        <w:widowControl w:val="0"/>
        <w:spacing w:after="0" w:line="276" w:lineRule="auto"/>
        <w:ind w:firstLine="720"/>
        <w:jc w:val="both"/>
        <w:rPr>
          <w:rFonts w:cs="Times New Roman"/>
          <w:szCs w:val="24"/>
        </w:rPr>
      </w:pPr>
      <w:r>
        <w:rPr>
          <w:rFonts w:cs="Times New Roman"/>
          <w:szCs w:val="24"/>
        </w:rPr>
        <w:t>Tāpat a</w:t>
      </w:r>
      <w:r w:rsidR="00E567B0" w:rsidRPr="00514FF7">
        <w:rPr>
          <w:rFonts w:cs="Times New Roman"/>
          <w:szCs w:val="24"/>
        </w:rPr>
        <w:t xml:space="preserve">pelācijas instances tiesa </w:t>
      </w:r>
      <w:r w:rsidR="00254FF8">
        <w:rPr>
          <w:rFonts w:cs="Times New Roman"/>
          <w:szCs w:val="24"/>
        </w:rPr>
        <w:t>atsaukusies</w:t>
      </w:r>
      <w:r w:rsidR="00E567B0" w:rsidRPr="00514FF7">
        <w:rPr>
          <w:rFonts w:cs="Times New Roman"/>
          <w:szCs w:val="24"/>
        </w:rPr>
        <w:t xml:space="preserve"> </w:t>
      </w:r>
      <w:r w:rsidR="00254FF8">
        <w:rPr>
          <w:rFonts w:cs="Times New Roman"/>
          <w:szCs w:val="24"/>
        </w:rPr>
        <w:t xml:space="preserve">uz </w:t>
      </w:r>
      <w:r w:rsidR="00D753A3" w:rsidRPr="00101D1E">
        <w:rPr>
          <w:rFonts w:cs="Times New Roman"/>
          <w:szCs w:val="24"/>
        </w:rPr>
        <w:t xml:space="preserve">liecinieka </w:t>
      </w:r>
      <w:r w:rsidR="009C79FB">
        <w:rPr>
          <w:rFonts w:cs="Times New Roman"/>
          <w:szCs w:val="24"/>
        </w:rPr>
        <w:t>[pers. O]</w:t>
      </w:r>
      <w:r w:rsidR="00D753A3" w:rsidRPr="00101D1E">
        <w:rPr>
          <w:rFonts w:cs="Times New Roman"/>
          <w:szCs w:val="24"/>
        </w:rPr>
        <w:t xml:space="preserve"> liecīb</w:t>
      </w:r>
      <w:r w:rsidR="00E567B0">
        <w:rPr>
          <w:rFonts w:cs="Times New Roman"/>
          <w:szCs w:val="24"/>
        </w:rPr>
        <w:t>ām</w:t>
      </w:r>
      <w:r w:rsidR="00D753A3" w:rsidRPr="00101D1E">
        <w:rPr>
          <w:rFonts w:cs="Times New Roman"/>
          <w:szCs w:val="24"/>
        </w:rPr>
        <w:t xml:space="preserve">, </w:t>
      </w:r>
      <w:r w:rsidR="00E567B0">
        <w:rPr>
          <w:rFonts w:cs="Times New Roman"/>
          <w:szCs w:val="24"/>
        </w:rPr>
        <w:t>no kurām izriet, ka</w:t>
      </w:r>
      <w:r w:rsidR="00D753A3">
        <w:rPr>
          <w:rFonts w:cs="Times New Roman"/>
          <w:szCs w:val="24"/>
        </w:rPr>
        <w:t xml:space="preserve"> </w:t>
      </w:r>
      <w:r w:rsidR="005C0A1E" w:rsidRPr="005C0A1E">
        <w:rPr>
          <w:rFonts w:cs="Times New Roman"/>
          <w:szCs w:val="24"/>
        </w:rPr>
        <w:t>SIA</w:t>
      </w:r>
      <w:r w:rsidR="001D512E">
        <w:rPr>
          <w:rFonts w:cs="Times New Roman"/>
          <w:szCs w:val="24"/>
        </w:rPr>
        <w:t> </w:t>
      </w:r>
      <w:r w:rsidR="00D753A3">
        <w:rPr>
          <w:rFonts w:cs="Times New Roman"/>
          <w:szCs w:val="24"/>
        </w:rPr>
        <w:t>„</w:t>
      </w:r>
      <w:r w:rsidR="009C79FB">
        <w:rPr>
          <w:rFonts w:cs="Times New Roman"/>
          <w:szCs w:val="24"/>
        </w:rPr>
        <w:t>[Nosaukums E]</w:t>
      </w:r>
      <w:r w:rsidR="00D753A3">
        <w:rPr>
          <w:rFonts w:cs="Times New Roman"/>
          <w:szCs w:val="24"/>
        </w:rPr>
        <w:t>”</w:t>
      </w:r>
      <w:r w:rsidR="00866066">
        <w:rPr>
          <w:rFonts w:cs="Times New Roman"/>
          <w:szCs w:val="24"/>
        </w:rPr>
        <w:t xml:space="preserve"> viņš</w:t>
      </w:r>
      <w:r w:rsidR="005C0A1E" w:rsidRPr="005C0A1E">
        <w:rPr>
          <w:rFonts w:cs="Times New Roman"/>
          <w:szCs w:val="24"/>
        </w:rPr>
        <w:t xml:space="preserve"> faktiski </w:t>
      </w:r>
      <w:r>
        <w:rPr>
          <w:rFonts w:cs="Times New Roman"/>
          <w:szCs w:val="24"/>
        </w:rPr>
        <w:t xml:space="preserve">nestrādāja, </w:t>
      </w:r>
      <w:r w:rsidR="00D753A3" w:rsidRPr="00D753A3">
        <w:rPr>
          <w:rFonts w:cs="Times New Roman"/>
          <w:szCs w:val="24"/>
        </w:rPr>
        <w:t>pārskaitījumus n</w:t>
      </w:r>
      <w:r w:rsidR="00E9527D">
        <w:rPr>
          <w:rFonts w:cs="Times New Roman"/>
          <w:szCs w:val="24"/>
        </w:rPr>
        <w:t>e</w:t>
      </w:r>
      <w:r w:rsidR="00D753A3" w:rsidRPr="00D753A3">
        <w:rPr>
          <w:rFonts w:cs="Times New Roman"/>
          <w:szCs w:val="24"/>
        </w:rPr>
        <w:t>veic</w:t>
      </w:r>
      <w:r w:rsidR="00E9527D">
        <w:rPr>
          <w:rFonts w:cs="Times New Roman"/>
          <w:szCs w:val="24"/>
        </w:rPr>
        <w:t>a</w:t>
      </w:r>
      <w:r w:rsidR="00D753A3" w:rsidRPr="00D753A3">
        <w:rPr>
          <w:rFonts w:cs="Times New Roman"/>
          <w:szCs w:val="24"/>
        </w:rPr>
        <w:t xml:space="preserve"> un par</w:t>
      </w:r>
      <w:r w:rsidR="00D753A3">
        <w:rPr>
          <w:rFonts w:cs="Times New Roman"/>
          <w:szCs w:val="24"/>
        </w:rPr>
        <w:t xml:space="preserve"> tiem</w:t>
      </w:r>
      <w:r w:rsidR="00D753A3" w:rsidRPr="00D753A3">
        <w:rPr>
          <w:rFonts w:cs="Times New Roman"/>
          <w:szCs w:val="24"/>
        </w:rPr>
        <w:t xml:space="preserve"> </w:t>
      </w:r>
      <w:r w:rsidR="00D753A3">
        <w:rPr>
          <w:rFonts w:cs="Times New Roman"/>
          <w:szCs w:val="24"/>
        </w:rPr>
        <w:t>neko</w:t>
      </w:r>
      <w:r w:rsidR="00D753A3" w:rsidRPr="00D753A3">
        <w:rPr>
          <w:rFonts w:cs="Times New Roman"/>
          <w:szCs w:val="24"/>
        </w:rPr>
        <w:t xml:space="preserve"> nezina</w:t>
      </w:r>
      <w:r w:rsidR="00E9527D">
        <w:rPr>
          <w:rFonts w:cs="Times New Roman"/>
          <w:szCs w:val="24"/>
        </w:rPr>
        <w:t>, bet</w:t>
      </w:r>
      <w:r w:rsidR="00D753A3">
        <w:rPr>
          <w:rFonts w:cs="Times New Roman"/>
          <w:szCs w:val="24"/>
        </w:rPr>
        <w:t xml:space="preserve"> </w:t>
      </w:r>
      <w:r w:rsidR="00D753A3" w:rsidRPr="00D753A3">
        <w:rPr>
          <w:rFonts w:cs="Times New Roman"/>
          <w:szCs w:val="24"/>
        </w:rPr>
        <w:t>vairā</w:t>
      </w:r>
      <w:r w:rsidR="00E9527D">
        <w:rPr>
          <w:rFonts w:cs="Times New Roman"/>
          <w:szCs w:val="24"/>
        </w:rPr>
        <w:t>kas</w:t>
      </w:r>
      <w:r w:rsidR="00D753A3" w:rsidRPr="00D753A3">
        <w:rPr>
          <w:rFonts w:cs="Times New Roman"/>
          <w:szCs w:val="24"/>
        </w:rPr>
        <w:t xml:space="preserve"> reizes no</w:t>
      </w:r>
      <w:r w:rsidR="00866066">
        <w:rPr>
          <w:rFonts w:cs="Times New Roman"/>
          <w:szCs w:val="24"/>
        </w:rPr>
        <w:t xml:space="preserve"> šīs sabiedrības</w:t>
      </w:r>
      <w:r w:rsidR="00D753A3" w:rsidRPr="00D753A3">
        <w:rPr>
          <w:rFonts w:cs="Times New Roman"/>
          <w:szCs w:val="24"/>
        </w:rPr>
        <w:t xml:space="preserve"> bankas konta</w:t>
      </w:r>
      <w:r w:rsidR="00E9527D">
        <w:rPr>
          <w:rFonts w:cs="Times New Roman"/>
          <w:szCs w:val="24"/>
        </w:rPr>
        <w:t xml:space="preserve"> </w:t>
      </w:r>
      <w:r w:rsidR="00D753A3" w:rsidRPr="00D753A3">
        <w:rPr>
          <w:rFonts w:cs="Times New Roman"/>
          <w:szCs w:val="24"/>
        </w:rPr>
        <w:t>izņ</w:t>
      </w:r>
      <w:r w:rsidR="00E9527D">
        <w:rPr>
          <w:rFonts w:cs="Times New Roman"/>
          <w:szCs w:val="24"/>
        </w:rPr>
        <w:t>ē</w:t>
      </w:r>
      <w:r w:rsidR="00D753A3" w:rsidRPr="00D753A3">
        <w:rPr>
          <w:rFonts w:cs="Times New Roman"/>
          <w:szCs w:val="24"/>
        </w:rPr>
        <w:t>m</w:t>
      </w:r>
      <w:r w:rsidR="00E9527D">
        <w:rPr>
          <w:rFonts w:cs="Times New Roman"/>
          <w:szCs w:val="24"/>
        </w:rPr>
        <w:t>a</w:t>
      </w:r>
      <w:r w:rsidR="00D753A3" w:rsidRPr="00D753A3">
        <w:rPr>
          <w:rFonts w:cs="Times New Roman"/>
          <w:szCs w:val="24"/>
        </w:rPr>
        <w:t xml:space="preserve"> skaidr</w:t>
      </w:r>
      <w:r w:rsidR="00E9527D">
        <w:rPr>
          <w:rFonts w:cs="Times New Roman"/>
          <w:szCs w:val="24"/>
        </w:rPr>
        <w:t>u</w:t>
      </w:r>
      <w:r w:rsidR="00D753A3" w:rsidRPr="00D753A3">
        <w:rPr>
          <w:rFonts w:cs="Times New Roman"/>
          <w:szCs w:val="24"/>
        </w:rPr>
        <w:t xml:space="preserve"> naud</w:t>
      </w:r>
      <w:r w:rsidR="00E9527D">
        <w:rPr>
          <w:rFonts w:cs="Times New Roman"/>
          <w:szCs w:val="24"/>
        </w:rPr>
        <w:t>u</w:t>
      </w:r>
      <w:r w:rsidR="00D753A3">
        <w:rPr>
          <w:rFonts w:cs="Times New Roman"/>
          <w:szCs w:val="24"/>
        </w:rPr>
        <w:t xml:space="preserve"> – aptuveni </w:t>
      </w:r>
      <w:r w:rsidR="00D753A3" w:rsidRPr="00D753A3">
        <w:rPr>
          <w:rFonts w:cs="Times New Roman"/>
          <w:szCs w:val="24"/>
        </w:rPr>
        <w:t>3000 LVL</w:t>
      </w:r>
      <w:r w:rsidR="00E9527D">
        <w:rPr>
          <w:rFonts w:cs="Times New Roman"/>
          <w:szCs w:val="24"/>
        </w:rPr>
        <w:t xml:space="preserve"> ikreiz –,  kas </w:t>
      </w:r>
      <w:r w:rsidR="00D753A3">
        <w:rPr>
          <w:rFonts w:cs="Times New Roman"/>
          <w:szCs w:val="24"/>
        </w:rPr>
        <w:t>parasti</w:t>
      </w:r>
      <w:r w:rsidR="00D753A3" w:rsidRPr="00D753A3">
        <w:rPr>
          <w:rFonts w:cs="Times New Roman"/>
          <w:szCs w:val="24"/>
        </w:rPr>
        <w:t xml:space="preserve"> bija</w:t>
      </w:r>
      <w:r w:rsidR="00D753A3">
        <w:rPr>
          <w:rFonts w:cs="Times New Roman"/>
          <w:szCs w:val="24"/>
        </w:rPr>
        <w:t xml:space="preserve"> </w:t>
      </w:r>
      <w:r w:rsidR="00D753A3" w:rsidRPr="00D753A3">
        <w:rPr>
          <w:rFonts w:cs="Times New Roman"/>
          <w:szCs w:val="24"/>
        </w:rPr>
        <w:t xml:space="preserve">jāatdod </w:t>
      </w:r>
      <w:r w:rsidR="00FB72EE">
        <w:rPr>
          <w:rFonts w:cs="Times New Roman"/>
          <w:szCs w:val="24"/>
        </w:rPr>
        <w:t>[pers. A]</w:t>
      </w:r>
      <w:r w:rsidR="00D753A3">
        <w:rPr>
          <w:rFonts w:cs="Times New Roman"/>
          <w:szCs w:val="24"/>
        </w:rPr>
        <w:t>.</w:t>
      </w:r>
    </w:p>
    <w:p w14:paraId="2A00AF85" w14:textId="25135D2B" w:rsidR="00D33F9F" w:rsidRDefault="00D33F9F" w:rsidP="00D33F9F">
      <w:pPr>
        <w:widowControl w:val="0"/>
        <w:spacing w:after="0" w:line="276" w:lineRule="auto"/>
        <w:ind w:firstLine="720"/>
        <w:jc w:val="both"/>
        <w:rPr>
          <w:rFonts w:cs="Times New Roman"/>
          <w:szCs w:val="24"/>
        </w:rPr>
      </w:pPr>
      <w:r w:rsidRPr="00D33F9F">
        <w:rPr>
          <w:rFonts w:cs="Times New Roman"/>
          <w:szCs w:val="24"/>
        </w:rPr>
        <w:t>Apelācijas instances tiesa secinājumu par noziedzīgā nodarījuma izdarīšanu balstījusi arī uz šādiem no pierādījumiem izrietošiem apsvērumiem</w:t>
      </w:r>
      <w:r>
        <w:rPr>
          <w:rFonts w:cs="Times New Roman"/>
          <w:szCs w:val="24"/>
        </w:rPr>
        <w:t>:</w:t>
      </w:r>
    </w:p>
    <w:p w14:paraId="08955DB5" w14:textId="6962A58C" w:rsidR="00587F64" w:rsidRDefault="00587F64" w:rsidP="00587F64">
      <w:pPr>
        <w:widowControl w:val="0"/>
        <w:spacing w:after="0" w:line="276" w:lineRule="auto"/>
        <w:ind w:firstLine="720"/>
        <w:jc w:val="both"/>
        <w:rPr>
          <w:rFonts w:cs="Times New Roman"/>
          <w:szCs w:val="24"/>
        </w:rPr>
      </w:pPr>
      <w:r>
        <w:rPr>
          <w:rFonts w:cs="Times New Roman"/>
          <w:szCs w:val="24"/>
        </w:rPr>
        <w:t>1) apsūdzētie</w:t>
      </w:r>
      <w:r w:rsidRPr="00F253F2">
        <w:rPr>
          <w:rFonts w:cs="Times New Roman"/>
          <w:szCs w:val="24"/>
        </w:rPr>
        <w:t xml:space="preserve"> </w:t>
      </w:r>
      <w:r w:rsidR="00FB72EE">
        <w:rPr>
          <w:rFonts w:cs="Times New Roman"/>
          <w:szCs w:val="24"/>
        </w:rPr>
        <w:t>[pers. A]</w:t>
      </w:r>
      <w:r w:rsidRPr="00F253F2">
        <w:rPr>
          <w:rFonts w:cs="Times New Roman"/>
          <w:szCs w:val="24"/>
        </w:rPr>
        <w:t xml:space="preserve"> un</w:t>
      </w:r>
      <w:r>
        <w:rPr>
          <w:rFonts w:cs="Times New Roman"/>
          <w:szCs w:val="24"/>
        </w:rPr>
        <w:t xml:space="preserve"> </w:t>
      </w:r>
      <w:r w:rsidR="00FB72EE">
        <w:rPr>
          <w:rFonts w:cs="Times New Roman"/>
          <w:szCs w:val="24"/>
        </w:rPr>
        <w:t>[pers. B]</w:t>
      </w:r>
      <w:r w:rsidRPr="00F253F2">
        <w:rPr>
          <w:rFonts w:cs="Times New Roman"/>
          <w:szCs w:val="24"/>
        </w:rPr>
        <w:t xml:space="preserve"> nodrošināja fiktīvu darījumu dokumentu sagatavošanu, lai SIA</w:t>
      </w:r>
      <w:r w:rsidR="00E1168F">
        <w:rPr>
          <w:rFonts w:cs="Times New Roman"/>
          <w:szCs w:val="24"/>
        </w:rPr>
        <w:t> </w:t>
      </w:r>
      <w:r w:rsidR="00597E77">
        <w:rPr>
          <w:rFonts w:cs="Times New Roman"/>
          <w:szCs w:val="24"/>
        </w:rPr>
        <w:t>„</w:t>
      </w:r>
      <w:r w:rsidR="00FB72EE">
        <w:rPr>
          <w:rFonts w:cs="Times New Roman"/>
          <w:szCs w:val="24"/>
        </w:rPr>
        <w:t>[Nosaukums A]</w:t>
      </w:r>
      <w:r w:rsidRPr="00F253F2">
        <w:rPr>
          <w:rFonts w:cs="Times New Roman"/>
          <w:szCs w:val="24"/>
        </w:rPr>
        <w:t>” amatpersona</w:t>
      </w:r>
      <w:r w:rsidR="00C67FD2">
        <w:rPr>
          <w:rFonts w:cs="Times New Roman"/>
          <w:szCs w:val="24"/>
        </w:rPr>
        <w:t xml:space="preserve"> – </w:t>
      </w:r>
      <w:r w:rsidR="00FB72EE">
        <w:rPr>
          <w:rFonts w:cs="Times New Roman"/>
          <w:szCs w:val="24"/>
        </w:rPr>
        <w:t>[pers. D]</w:t>
      </w:r>
      <w:r w:rsidR="00C67FD2">
        <w:rPr>
          <w:rFonts w:cs="Times New Roman"/>
          <w:szCs w:val="24"/>
        </w:rPr>
        <w:t xml:space="preserve"> –</w:t>
      </w:r>
      <w:r w:rsidRPr="00F253F2">
        <w:rPr>
          <w:rFonts w:cs="Times New Roman"/>
          <w:szCs w:val="24"/>
        </w:rPr>
        <w:t xml:space="preserve"> šādus darījumus varētu</w:t>
      </w:r>
      <w:r>
        <w:rPr>
          <w:rFonts w:cs="Times New Roman"/>
          <w:szCs w:val="24"/>
        </w:rPr>
        <w:t xml:space="preserve"> </w:t>
      </w:r>
      <w:r w:rsidRPr="00F253F2">
        <w:rPr>
          <w:rFonts w:cs="Times New Roman"/>
          <w:szCs w:val="24"/>
        </w:rPr>
        <w:t>iekļaut sa</w:t>
      </w:r>
      <w:r w:rsidR="00E9527D">
        <w:rPr>
          <w:rFonts w:cs="Times New Roman"/>
          <w:szCs w:val="24"/>
        </w:rPr>
        <w:t>biedrības</w:t>
      </w:r>
      <w:r w:rsidRPr="00F253F2">
        <w:rPr>
          <w:rFonts w:cs="Times New Roman"/>
          <w:szCs w:val="24"/>
        </w:rPr>
        <w:t xml:space="preserve"> grāmatvedībā un norādīt PVN deklarācijās, tādējādi </w:t>
      </w:r>
      <w:r w:rsidR="00861230">
        <w:rPr>
          <w:rFonts w:cs="Times New Roman"/>
          <w:szCs w:val="24"/>
        </w:rPr>
        <w:t xml:space="preserve">nelikumīgi </w:t>
      </w:r>
      <w:r w:rsidRPr="00F253F2">
        <w:rPr>
          <w:rFonts w:cs="Times New Roman"/>
          <w:szCs w:val="24"/>
        </w:rPr>
        <w:t>iegūstot mantisku labumu nenomaksāt</w:t>
      </w:r>
      <w:r w:rsidR="00D75455">
        <w:rPr>
          <w:rFonts w:cs="Times New Roman"/>
          <w:szCs w:val="24"/>
        </w:rPr>
        <w:t>o</w:t>
      </w:r>
      <w:r w:rsidRPr="00F253F2">
        <w:rPr>
          <w:rFonts w:cs="Times New Roman"/>
          <w:szCs w:val="24"/>
        </w:rPr>
        <w:t xml:space="preserve"> nodokļ</w:t>
      </w:r>
      <w:r w:rsidR="00D75455">
        <w:rPr>
          <w:rFonts w:cs="Times New Roman"/>
          <w:szCs w:val="24"/>
        </w:rPr>
        <w:t>u</w:t>
      </w:r>
      <w:r w:rsidRPr="00F253F2">
        <w:rPr>
          <w:rFonts w:cs="Times New Roman"/>
          <w:szCs w:val="24"/>
        </w:rPr>
        <w:t xml:space="preserve"> apmērā</w:t>
      </w:r>
      <w:r>
        <w:rPr>
          <w:rFonts w:cs="Times New Roman"/>
          <w:szCs w:val="24"/>
        </w:rPr>
        <w:t>;</w:t>
      </w:r>
      <w:r w:rsidRPr="00F253F2">
        <w:rPr>
          <w:color w:val="000000"/>
          <w:sz w:val="23"/>
          <w:szCs w:val="23"/>
        </w:rPr>
        <w:t xml:space="preserve"> </w:t>
      </w:r>
    </w:p>
    <w:p w14:paraId="3A836FCC" w14:textId="75C4013B" w:rsidR="00F253F2" w:rsidRDefault="00587F64" w:rsidP="00D75455">
      <w:pPr>
        <w:widowControl w:val="0"/>
        <w:spacing w:after="0" w:line="276" w:lineRule="auto"/>
        <w:ind w:firstLine="720"/>
        <w:jc w:val="both"/>
        <w:rPr>
          <w:rFonts w:cs="Times New Roman"/>
          <w:szCs w:val="24"/>
        </w:rPr>
      </w:pPr>
      <w:r>
        <w:rPr>
          <w:rFonts w:cs="Times New Roman"/>
          <w:szCs w:val="24"/>
        </w:rPr>
        <w:t xml:space="preserve">2) </w:t>
      </w:r>
      <w:r w:rsidR="00F475C2">
        <w:rPr>
          <w:rFonts w:cs="Times New Roman"/>
          <w:szCs w:val="24"/>
        </w:rPr>
        <w:t xml:space="preserve">tā kā </w:t>
      </w:r>
      <w:r w:rsidR="00D75455">
        <w:rPr>
          <w:rFonts w:cs="Times New Roman"/>
          <w:szCs w:val="24"/>
        </w:rPr>
        <w:t xml:space="preserve">apsūdzētie </w:t>
      </w:r>
      <w:r w:rsidR="00FB72EE">
        <w:rPr>
          <w:rFonts w:cs="Times New Roman"/>
          <w:szCs w:val="24"/>
        </w:rPr>
        <w:t>[pers. A]</w:t>
      </w:r>
      <w:r w:rsidRPr="00F253F2">
        <w:rPr>
          <w:rFonts w:cs="Times New Roman"/>
          <w:szCs w:val="24"/>
        </w:rPr>
        <w:t xml:space="preserve"> un </w:t>
      </w:r>
      <w:r w:rsidR="00FB72EE">
        <w:rPr>
          <w:rFonts w:cs="Times New Roman"/>
          <w:szCs w:val="24"/>
        </w:rPr>
        <w:t>[pers. B]</w:t>
      </w:r>
      <w:r w:rsidRPr="00F253F2">
        <w:rPr>
          <w:rFonts w:cs="Times New Roman"/>
          <w:szCs w:val="24"/>
        </w:rPr>
        <w:t xml:space="preserve"> atbalstīja izvairīšanos no nodokļu nomaksas, viņi zinā</w:t>
      </w:r>
      <w:r>
        <w:rPr>
          <w:rFonts w:cs="Times New Roman"/>
          <w:szCs w:val="24"/>
        </w:rPr>
        <w:t>ja</w:t>
      </w:r>
      <w:r w:rsidRPr="00F253F2">
        <w:rPr>
          <w:rFonts w:cs="Times New Roman"/>
          <w:szCs w:val="24"/>
        </w:rPr>
        <w:t xml:space="preserve">, ka </w:t>
      </w:r>
      <w:r w:rsidR="00861230">
        <w:rPr>
          <w:rFonts w:cs="Times New Roman"/>
          <w:szCs w:val="24"/>
        </w:rPr>
        <w:t>attiecīgie</w:t>
      </w:r>
      <w:r w:rsidR="00E9527D">
        <w:rPr>
          <w:rFonts w:cs="Times New Roman"/>
          <w:szCs w:val="24"/>
        </w:rPr>
        <w:t xml:space="preserve"> naudas</w:t>
      </w:r>
      <w:r w:rsidRPr="00F253F2">
        <w:rPr>
          <w:rFonts w:cs="Times New Roman"/>
          <w:szCs w:val="24"/>
        </w:rPr>
        <w:t xml:space="preserve"> līdzekļi ir noziedzīgi iegūti</w:t>
      </w:r>
      <w:r w:rsidR="00F475C2">
        <w:rPr>
          <w:rFonts w:cs="Times New Roman"/>
          <w:szCs w:val="24"/>
        </w:rPr>
        <w:t>,</w:t>
      </w:r>
      <w:r>
        <w:rPr>
          <w:rFonts w:cs="Times New Roman"/>
          <w:szCs w:val="24"/>
        </w:rPr>
        <w:t xml:space="preserve"> un </w:t>
      </w:r>
      <w:r w:rsidRPr="00F253F2">
        <w:rPr>
          <w:rFonts w:cs="Times New Roman"/>
          <w:szCs w:val="24"/>
        </w:rPr>
        <w:t>pārskait</w:t>
      </w:r>
      <w:r>
        <w:rPr>
          <w:rFonts w:cs="Times New Roman"/>
          <w:szCs w:val="24"/>
        </w:rPr>
        <w:t>īja</w:t>
      </w:r>
      <w:r w:rsidR="00D75455">
        <w:rPr>
          <w:rFonts w:cs="Times New Roman"/>
          <w:szCs w:val="24"/>
        </w:rPr>
        <w:t xml:space="preserve"> tos</w:t>
      </w:r>
      <w:r w:rsidRPr="00F253F2">
        <w:rPr>
          <w:rFonts w:cs="Times New Roman"/>
          <w:szCs w:val="24"/>
        </w:rPr>
        <w:t xml:space="preserve"> fiktīvajiem</w:t>
      </w:r>
      <w:r w:rsidR="00D75455">
        <w:rPr>
          <w:rFonts w:cs="Times New Roman"/>
          <w:szCs w:val="24"/>
        </w:rPr>
        <w:t xml:space="preserve">, viņu kontrolē esošajiem </w:t>
      </w:r>
      <w:r w:rsidRPr="00F253F2">
        <w:rPr>
          <w:rFonts w:cs="Times New Roman"/>
          <w:szCs w:val="24"/>
        </w:rPr>
        <w:t>uzņēmumiem</w:t>
      </w:r>
      <w:r w:rsidR="00861230">
        <w:rPr>
          <w:rFonts w:cs="Times New Roman"/>
          <w:szCs w:val="24"/>
        </w:rPr>
        <w:t>, t</w:t>
      </w:r>
      <w:r w:rsidR="00E73F5F" w:rsidRPr="00E73F5F">
        <w:rPr>
          <w:rFonts w:cs="Times New Roman"/>
          <w:szCs w:val="24"/>
        </w:rPr>
        <w:t>ādējādi</w:t>
      </w:r>
      <w:r w:rsidR="005C0224">
        <w:rPr>
          <w:rFonts w:cs="Times New Roman"/>
          <w:szCs w:val="24"/>
        </w:rPr>
        <w:t xml:space="preserve"> </w:t>
      </w:r>
      <w:r w:rsidR="00E73F5F" w:rsidRPr="00E73F5F">
        <w:rPr>
          <w:rFonts w:cs="Times New Roman"/>
          <w:szCs w:val="24"/>
        </w:rPr>
        <w:t>maskē</w:t>
      </w:r>
      <w:r w:rsidR="00D75455">
        <w:rPr>
          <w:rFonts w:cs="Times New Roman"/>
          <w:szCs w:val="24"/>
        </w:rPr>
        <w:t>jot</w:t>
      </w:r>
      <w:r w:rsidR="00C01519">
        <w:rPr>
          <w:rFonts w:cs="Times New Roman"/>
          <w:szCs w:val="24"/>
        </w:rPr>
        <w:t xml:space="preserve"> un</w:t>
      </w:r>
      <w:r w:rsidR="00E73F5F" w:rsidRPr="00E73F5F">
        <w:rPr>
          <w:rFonts w:cs="Times New Roman"/>
          <w:szCs w:val="24"/>
        </w:rPr>
        <w:t xml:space="preserve"> slēp</w:t>
      </w:r>
      <w:r w:rsidR="00D75455">
        <w:rPr>
          <w:rFonts w:cs="Times New Roman"/>
          <w:szCs w:val="24"/>
        </w:rPr>
        <w:t>jot</w:t>
      </w:r>
      <w:r w:rsidR="00E73F5F" w:rsidRPr="00E73F5F">
        <w:rPr>
          <w:rFonts w:cs="Times New Roman"/>
          <w:szCs w:val="24"/>
        </w:rPr>
        <w:t xml:space="preserve"> šo līdzekļu noziedzīg</w:t>
      </w:r>
      <w:r w:rsidR="00D75455">
        <w:rPr>
          <w:rFonts w:cs="Times New Roman"/>
          <w:szCs w:val="24"/>
        </w:rPr>
        <w:t>o</w:t>
      </w:r>
      <w:r w:rsidR="00E73F5F" w:rsidRPr="00E73F5F">
        <w:rPr>
          <w:rFonts w:cs="Times New Roman"/>
          <w:szCs w:val="24"/>
        </w:rPr>
        <w:t xml:space="preserve"> izcelsm</w:t>
      </w:r>
      <w:r w:rsidR="00D75455">
        <w:rPr>
          <w:rFonts w:cs="Times New Roman"/>
          <w:szCs w:val="24"/>
        </w:rPr>
        <w:t>i</w:t>
      </w:r>
      <w:r w:rsidR="00E73F5F" w:rsidRPr="00E73F5F">
        <w:rPr>
          <w:rFonts w:cs="Times New Roman"/>
          <w:szCs w:val="24"/>
        </w:rPr>
        <w:t xml:space="preserve">, </w:t>
      </w:r>
      <w:r w:rsidR="00D75455">
        <w:rPr>
          <w:rFonts w:cs="Times New Roman"/>
          <w:szCs w:val="24"/>
        </w:rPr>
        <w:t xml:space="preserve">kā arī </w:t>
      </w:r>
      <w:r w:rsidR="00E73F5F" w:rsidRPr="00E73F5F">
        <w:rPr>
          <w:rFonts w:cs="Times New Roman"/>
          <w:szCs w:val="24"/>
        </w:rPr>
        <w:t xml:space="preserve">mainot </w:t>
      </w:r>
      <w:r w:rsidR="00C01519">
        <w:rPr>
          <w:rFonts w:cs="Times New Roman"/>
          <w:szCs w:val="24"/>
        </w:rPr>
        <w:t xml:space="preserve">to </w:t>
      </w:r>
      <w:r w:rsidR="00E73F5F" w:rsidRPr="00E73F5F">
        <w:rPr>
          <w:rFonts w:cs="Times New Roman"/>
          <w:szCs w:val="24"/>
        </w:rPr>
        <w:t>atrašanās vietu un</w:t>
      </w:r>
      <w:r w:rsidR="005C0224">
        <w:rPr>
          <w:rFonts w:cs="Times New Roman"/>
          <w:szCs w:val="24"/>
        </w:rPr>
        <w:t xml:space="preserve"> </w:t>
      </w:r>
      <w:r w:rsidR="00E73F5F" w:rsidRPr="00E73F5F">
        <w:rPr>
          <w:rFonts w:cs="Times New Roman"/>
          <w:szCs w:val="24"/>
        </w:rPr>
        <w:t xml:space="preserve">piederību. </w:t>
      </w:r>
    </w:p>
    <w:p w14:paraId="27D91FC2" w14:textId="3EABA3A3" w:rsidR="005C0224" w:rsidRPr="00F475C2" w:rsidRDefault="00F475C2" w:rsidP="00F475C2">
      <w:pPr>
        <w:widowControl w:val="0"/>
        <w:spacing w:after="0" w:line="276" w:lineRule="auto"/>
        <w:ind w:firstLine="720"/>
        <w:jc w:val="both"/>
        <w:rPr>
          <w:rFonts w:cs="Times New Roman"/>
          <w:szCs w:val="24"/>
        </w:rPr>
      </w:pPr>
      <w:r w:rsidRPr="00F475C2">
        <w:t xml:space="preserve">Pretēji kasācijas sūdzībās norādītajam apelācijas instances tiesa pierādījumu vērtējumā ietvērusi </w:t>
      </w:r>
      <w:r w:rsidR="005C0224" w:rsidRPr="00F475C2">
        <w:rPr>
          <w:rFonts w:cs="Times New Roman"/>
          <w:szCs w:val="24"/>
        </w:rPr>
        <w:t xml:space="preserve">gan liecinieka </w:t>
      </w:r>
      <w:r w:rsidR="00FB72EE">
        <w:rPr>
          <w:rFonts w:cs="Times New Roman"/>
          <w:szCs w:val="24"/>
        </w:rPr>
        <w:t>[pers. D]</w:t>
      </w:r>
      <w:r w:rsidR="005C0224" w:rsidRPr="00F475C2">
        <w:rPr>
          <w:rFonts w:cs="Times New Roman"/>
          <w:szCs w:val="24"/>
        </w:rPr>
        <w:t xml:space="preserve"> 2014.</w:t>
      </w:r>
      <w:r w:rsidR="001D512E">
        <w:rPr>
          <w:rFonts w:cs="Times New Roman"/>
          <w:szCs w:val="24"/>
        </w:rPr>
        <w:t> </w:t>
      </w:r>
      <w:r w:rsidR="005C0224" w:rsidRPr="00F475C2">
        <w:rPr>
          <w:rFonts w:cs="Times New Roman"/>
          <w:szCs w:val="24"/>
        </w:rPr>
        <w:t>gada 12.</w:t>
      </w:r>
      <w:r w:rsidR="001D512E">
        <w:rPr>
          <w:rFonts w:cs="Times New Roman"/>
          <w:szCs w:val="24"/>
        </w:rPr>
        <w:t> </w:t>
      </w:r>
      <w:r w:rsidR="005C0224" w:rsidRPr="00F475C2">
        <w:rPr>
          <w:rFonts w:cs="Times New Roman"/>
          <w:szCs w:val="24"/>
        </w:rPr>
        <w:t>jūnija</w:t>
      </w:r>
      <w:r w:rsidRPr="00F475C2">
        <w:rPr>
          <w:rFonts w:cs="Times New Roman"/>
          <w:szCs w:val="24"/>
        </w:rPr>
        <w:t xml:space="preserve"> un</w:t>
      </w:r>
      <w:r w:rsidR="005C0224" w:rsidRPr="00F475C2">
        <w:rPr>
          <w:rFonts w:cs="Times New Roman"/>
          <w:szCs w:val="24"/>
        </w:rPr>
        <w:t xml:space="preserve"> 2017.</w:t>
      </w:r>
      <w:r w:rsidR="001D512E">
        <w:rPr>
          <w:rFonts w:cs="Times New Roman"/>
          <w:szCs w:val="24"/>
        </w:rPr>
        <w:t> </w:t>
      </w:r>
      <w:r w:rsidR="005C0224" w:rsidRPr="00F475C2">
        <w:rPr>
          <w:rFonts w:cs="Times New Roman"/>
          <w:szCs w:val="24"/>
        </w:rPr>
        <w:t>gada 10.</w:t>
      </w:r>
      <w:r w:rsidR="00597E77">
        <w:rPr>
          <w:rFonts w:cs="Times New Roman"/>
          <w:szCs w:val="24"/>
        </w:rPr>
        <w:t> </w:t>
      </w:r>
      <w:r w:rsidR="005C0224" w:rsidRPr="00F475C2">
        <w:rPr>
          <w:rFonts w:cs="Times New Roman"/>
          <w:szCs w:val="24"/>
        </w:rPr>
        <w:t>marta liecības (</w:t>
      </w:r>
      <w:r w:rsidR="005C0224" w:rsidRPr="00F475C2">
        <w:rPr>
          <w:rFonts w:cs="Times New Roman"/>
          <w:i/>
          <w:iCs/>
          <w:szCs w:val="24"/>
        </w:rPr>
        <w:t>apelācijas instances tiesas sprieduma 13.2. punkts</w:t>
      </w:r>
      <w:r w:rsidR="005C0224" w:rsidRPr="00F475C2">
        <w:rPr>
          <w:rFonts w:cs="Times New Roman"/>
          <w:szCs w:val="24"/>
        </w:rPr>
        <w:t>)</w:t>
      </w:r>
      <w:r w:rsidR="00D44CF3" w:rsidRPr="00F475C2">
        <w:rPr>
          <w:rFonts w:cs="Times New Roman"/>
          <w:szCs w:val="24"/>
        </w:rPr>
        <w:t xml:space="preserve">, gan liecinieka </w:t>
      </w:r>
      <w:r w:rsidR="00F42811">
        <w:rPr>
          <w:rFonts w:cs="Times New Roman"/>
          <w:szCs w:val="24"/>
        </w:rPr>
        <w:t>[pers. F]</w:t>
      </w:r>
      <w:r w:rsidR="00D44CF3" w:rsidRPr="00F475C2">
        <w:rPr>
          <w:rFonts w:cs="Times New Roman"/>
          <w:szCs w:val="24"/>
        </w:rPr>
        <w:t xml:space="preserve"> liecības (</w:t>
      </w:r>
      <w:r w:rsidR="00D44CF3" w:rsidRPr="00F475C2">
        <w:rPr>
          <w:rFonts w:cs="Times New Roman"/>
          <w:i/>
          <w:iCs/>
          <w:szCs w:val="24"/>
        </w:rPr>
        <w:t xml:space="preserve">apelācijas instances tiesas sprieduma </w:t>
      </w:r>
      <w:r w:rsidR="00600C36" w:rsidRPr="00F475C2">
        <w:rPr>
          <w:rFonts w:cs="Times New Roman"/>
          <w:i/>
          <w:iCs/>
          <w:szCs w:val="24"/>
        </w:rPr>
        <w:t>13.8. punkts</w:t>
      </w:r>
      <w:r w:rsidR="00600C36" w:rsidRPr="00F475C2">
        <w:rPr>
          <w:rFonts w:cs="Times New Roman"/>
          <w:szCs w:val="24"/>
        </w:rPr>
        <w:t>).</w:t>
      </w:r>
    </w:p>
    <w:p w14:paraId="0DA29BB6" w14:textId="596DCE53" w:rsidR="00C01519" w:rsidRDefault="00F475C2" w:rsidP="00BD45BE">
      <w:pPr>
        <w:widowControl w:val="0"/>
        <w:tabs>
          <w:tab w:val="left" w:pos="1710"/>
        </w:tabs>
        <w:spacing w:after="0" w:line="276" w:lineRule="auto"/>
        <w:ind w:firstLine="720"/>
        <w:jc w:val="both"/>
        <w:rPr>
          <w:rFonts w:cs="Times New Roman"/>
          <w:szCs w:val="24"/>
        </w:rPr>
      </w:pPr>
      <w:r>
        <w:rPr>
          <w:rFonts w:cs="Times New Roman"/>
          <w:szCs w:val="24"/>
        </w:rPr>
        <w:t>N</w:t>
      </w:r>
      <w:r w:rsidR="005C0224">
        <w:rPr>
          <w:rFonts w:cs="Times New Roman"/>
          <w:szCs w:val="24"/>
        </w:rPr>
        <w:t>o apelācijas instances tiesas sprieduma izriet</w:t>
      </w:r>
      <w:r>
        <w:rPr>
          <w:rFonts w:cs="Times New Roman"/>
          <w:szCs w:val="24"/>
        </w:rPr>
        <w:t xml:space="preserve"> arī tas</w:t>
      </w:r>
      <w:r w:rsidR="005C0224">
        <w:rPr>
          <w:rFonts w:cs="Times New Roman"/>
          <w:szCs w:val="24"/>
        </w:rPr>
        <w:t>, ka</w:t>
      </w:r>
      <w:r w:rsidR="00861230">
        <w:rPr>
          <w:rFonts w:cs="Times New Roman"/>
          <w:szCs w:val="24"/>
        </w:rPr>
        <w:t xml:space="preserve"> tiesa</w:t>
      </w:r>
      <w:r w:rsidR="005C0224">
        <w:rPr>
          <w:rFonts w:cs="Times New Roman"/>
          <w:szCs w:val="24"/>
        </w:rPr>
        <w:t xml:space="preserve"> ņēmusi vērā</w:t>
      </w:r>
      <w:r w:rsidR="00861230">
        <w:rPr>
          <w:rFonts w:cs="Times New Roman"/>
          <w:szCs w:val="24"/>
        </w:rPr>
        <w:t xml:space="preserve"> </w:t>
      </w:r>
      <w:r w:rsidR="005C0224">
        <w:rPr>
          <w:rFonts w:cs="Times New Roman"/>
          <w:szCs w:val="24"/>
        </w:rPr>
        <w:t xml:space="preserve">faktu, ka </w:t>
      </w:r>
      <w:r w:rsidR="005C0224" w:rsidRPr="00765818">
        <w:rPr>
          <w:rFonts w:cs="Times New Roman"/>
          <w:szCs w:val="24"/>
        </w:rPr>
        <w:t>SIA</w:t>
      </w:r>
      <w:r w:rsidR="00E1168F">
        <w:rPr>
          <w:rFonts w:cs="Times New Roman"/>
          <w:szCs w:val="24"/>
        </w:rPr>
        <w:t> </w:t>
      </w:r>
      <w:r w:rsidR="00597E77">
        <w:rPr>
          <w:rFonts w:cs="Times New Roman"/>
          <w:szCs w:val="24"/>
        </w:rPr>
        <w:t>„</w:t>
      </w:r>
      <w:r w:rsidR="00FB72EE">
        <w:rPr>
          <w:rFonts w:cs="Times New Roman"/>
          <w:szCs w:val="24"/>
        </w:rPr>
        <w:t>[N</w:t>
      </w:r>
      <w:r w:rsidR="009C79FB">
        <w:rPr>
          <w:rFonts w:cs="Times New Roman"/>
          <w:szCs w:val="24"/>
        </w:rPr>
        <w:t>osaukums</w:t>
      </w:r>
      <w:r w:rsidR="00FB72EE">
        <w:rPr>
          <w:rFonts w:cs="Times New Roman"/>
          <w:szCs w:val="24"/>
        </w:rPr>
        <w:t> A]</w:t>
      </w:r>
      <w:r w:rsidR="005C0224" w:rsidRPr="00765818">
        <w:rPr>
          <w:rFonts w:cs="Times New Roman"/>
          <w:szCs w:val="24"/>
        </w:rPr>
        <w:t xml:space="preserve">” patiesais labuma guvējs un valdes loceklis </w:t>
      </w:r>
      <w:r w:rsidR="005C0224">
        <w:rPr>
          <w:rFonts w:cs="Times New Roman"/>
          <w:szCs w:val="24"/>
        </w:rPr>
        <w:t xml:space="preserve">bija </w:t>
      </w:r>
      <w:r w:rsidR="00FB72EE">
        <w:rPr>
          <w:rFonts w:cs="Times New Roman"/>
          <w:szCs w:val="24"/>
        </w:rPr>
        <w:t>[pers. D]</w:t>
      </w:r>
      <w:r w:rsidR="00605E64">
        <w:rPr>
          <w:rFonts w:cs="Times New Roman"/>
          <w:szCs w:val="24"/>
        </w:rPr>
        <w:t>, jo</w:t>
      </w:r>
      <w:r w:rsidR="00C67FD2" w:rsidRPr="00C67FD2">
        <w:rPr>
          <w:rFonts w:cs="Times New Roman"/>
          <w:szCs w:val="24"/>
        </w:rPr>
        <w:t xml:space="preserve"> tiesa uz šo apstākli spriedumā ir tieši atsaukusies</w:t>
      </w:r>
      <w:r w:rsidR="00C67FD2">
        <w:rPr>
          <w:rFonts w:cs="Times New Roman"/>
          <w:szCs w:val="24"/>
        </w:rPr>
        <w:t xml:space="preserve">. </w:t>
      </w:r>
    </w:p>
    <w:p w14:paraId="40D46587" w14:textId="2D69E4F2" w:rsidR="00BD45BE" w:rsidRDefault="00BD45BE" w:rsidP="00F475C2">
      <w:pPr>
        <w:widowControl w:val="0"/>
        <w:tabs>
          <w:tab w:val="left" w:pos="1710"/>
        </w:tabs>
        <w:spacing w:after="0" w:line="276" w:lineRule="auto"/>
        <w:ind w:firstLine="720"/>
        <w:jc w:val="both"/>
        <w:rPr>
          <w:rFonts w:cs="Times New Roman"/>
          <w:szCs w:val="24"/>
        </w:rPr>
      </w:pPr>
      <w:r w:rsidRPr="00BD45BE">
        <w:rPr>
          <w:rFonts w:cs="Times New Roman"/>
          <w:szCs w:val="24"/>
        </w:rPr>
        <w:t xml:space="preserve">Šis apstāklis neizslēdz apsūdzēto vainīgumu, jo no tiesas </w:t>
      </w:r>
      <w:r w:rsidR="00F475C2">
        <w:rPr>
          <w:rFonts w:cs="Times New Roman"/>
          <w:szCs w:val="24"/>
        </w:rPr>
        <w:t>iz</w:t>
      </w:r>
      <w:r w:rsidRPr="00BD45BE">
        <w:rPr>
          <w:rFonts w:cs="Times New Roman"/>
          <w:szCs w:val="24"/>
        </w:rPr>
        <w:t xml:space="preserve">vērtētajiem pierādījumiem izriet, ka </w:t>
      </w:r>
      <w:r w:rsidR="00FB72EE">
        <w:rPr>
          <w:rFonts w:cs="Times New Roman"/>
          <w:szCs w:val="24"/>
        </w:rPr>
        <w:t>[pers. D]</w:t>
      </w:r>
      <w:r w:rsidRPr="00BD45BE">
        <w:rPr>
          <w:rFonts w:cs="Times New Roman"/>
          <w:szCs w:val="24"/>
        </w:rPr>
        <w:t xml:space="preserve"> dokumentus kārtoja un ar naudas līdzekļiem rīkojās pēc apsūdzētā </w:t>
      </w:r>
      <w:r w:rsidR="00FB72EE">
        <w:rPr>
          <w:rFonts w:cs="Times New Roman"/>
          <w:szCs w:val="24"/>
        </w:rPr>
        <w:t>[pers. A]</w:t>
      </w:r>
      <w:r w:rsidRPr="00BD45BE">
        <w:rPr>
          <w:rFonts w:cs="Times New Roman"/>
          <w:szCs w:val="24"/>
        </w:rPr>
        <w:t xml:space="preserve"> norādījumiem. Tād</w:t>
      </w:r>
      <w:r w:rsidR="00F475C2">
        <w:rPr>
          <w:rFonts w:cs="Times New Roman"/>
          <w:szCs w:val="24"/>
        </w:rPr>
        <w:t>ēļ</w:t>
      </w:r>
      <w:r w:rsidRPr="00BD45BE">
        <w:rPr>
          <w:rFonts w:cs="Times New Roman"/>
          <w:szCs w:val="24"/>
        </w:rPr>
        <w:t xml:space="preserve"> </w:t>
      </w:r>
      <w:r w:rsidR="00FB72EE">
        <w:rPr>
          <w:rFonts w:cs="Times New Roman"/>
          <w:szCs w:val="24"/>
        </w:rPr>
        <w:t>[pers. D]</w:t>
      </w:r>
      <w:r w:rsidRPr="00BD45BE">
        <w:rPr>
          <w:rFonts w:cs="Times New Roman"/>
          <w:szCs w:val="24"/>
        </w:rPr>
        <w:t xml:space="preserve"> statuss SIA</w:t>
      </w:r>
      <w:r w:rsidR="001D512E">
        <w:rPr>
          <w:rFonts w:cs="Times New Roman"/>
          <w:szCs w:val="24"/>
        </w:rPr>
        <w:t> </w:t>
      </w:r>
      <w:r w:rsidR="00597E77">
        <w:rPr>
          <w:rFonts w:cs="Times New Roman"/>
          <w:szCs w:val="24"/>
        </w:rPr>
        <w:t>„</w:t>
      </w:r>
      <w:r w:rsidR="00FB72EE">
        <w:rPr>
          <w:rFonts w:cs="Times New Roman"/>
          <w:szCs w:val="24"/>
        </w:rPr>
        <w:t>[Nosaukums A]</w:t>
      </w:r>
      <w:r w:rsidRPr="00BD45BE">
        <w:rPr>
          <w:rFonts w:cs="Times New Roman"/>
          <w:szCs w:val="24"/>
        </w:rPr>
        <w:t>” pats par sevi n</w:t>
      </w:r>
      <w:r w:rsidR="006B280A">
        <w:rPr>
          <w:rFonts w:cs="Times New Roman"/>
          <w:szCs w:val="24"/>
        </w:rPr>
        <w:t xml:space="preserve">av pretrunā ar </w:t>
      </w:r>
      <w:r w:rsidRPr="00BD45BE">
        <w:rPr>
          <w:rFonts w:cs="Times New Roman"/>
          <w:szCs w:val="24"/>
        </w:rPr>
        <w:t>tiesas secinā</w:t>
      </w:r>
      <w:r w:rsidR="00B92A15">
        <w:rPr>
          <w:rFonts w:cs="Times New Roman"/>
          <w:szCs w:val="24"/>
        </w:rPr>
        <w:t>to</w:t>
      </w:r>
      <w:r w:rsidRPr="00BD45BE">
        <w:rPr>
          <w:rFonts w:cs="Times New Roman"/>
          <w:szCs w:val="24"/>
        </w:rPr>
        <w:t xml:space="preserve"> par apsūdzēto</w:t>
      </w:r>
      <w:r w:rsidR="00B92A15">
        <w:rPr>
          <w:rFonts w:cs="Times New Roman"/>
          <w:szCs w:val="24"/>
        </w:rPr>
        <w:t xml:space="preserve"> </w:t>
      </w:r>
      <w:r w:rsidR="00FB72EE">
        <w:rPr>
          <w:rFonts w:cs="Times New Roman"/>
          <w:szCs w:val="24"/>
        </w:rPr>
        <w:t>[pers. A]</w:t>
      </w:r>
      <w:r w:rsidR="00F2360F">
        <w:rPr>
          <w:rFonts w:cs="Times New Roman"/>
          <w:szCs w:val="24"/>
        </w:rPr>
        <w:t xml:space="preserve"> un </w:t>
      </w:r>
      <w:r w:rsidR="00FB72EE">
        <w:rPr>
          <w:rFonts w:cs="Times New Roman"/>
          <w:szCs w:val="24"/>
        </w:rPr>
        <w:t>[pers. B]</w:t>
      </w:r>
      <w:r w:rsidR="00F2360F">
        <w:rPr>
          <w:rFonts w:cs="Times New Roman"/>
          <w:szCs w:val="24"/>
        </w:rPr>
        <w:t xml:space="preserve"> </w:t>
      </w:r>
      <w:r w:rsidRPr="00BD45BE">
        <w:rPr>
          <w:rFonts w:cs="Times New Roman"/>
          <w:szCs w:val="24"/>
        </w:rPr>
        <w:t>iesaisti noziedzīgi iegūtu līdzekļu legalizēšanā.</w:t>
      </w:r>
    </w:p>
    <w:p w14:paraId="0CE35E0C" w14:textId="1A6B418A" w:rsidR="00537084" w:rsidRPr="00537084" w:rsidRDefault="00537084" w:rsidP="00537084">
      <w:pPr>
        <w:widowControl w:val="0"/>
        <w:tabs>
          <w:tab w:val="left" w:pos="1710"/>
        </w:tabs>
        <w:spacing w:after="0" w:line="276" w:lineRule="auto"/>
        <w:ind w:firstLine="720"/>
        <w:jc w:val="both"/>
        <w:rPr>
          <w:rFonts w:cs="Times New Roman"/>
          <w:szCs w:val="24"/>
        </w:rPr>
      </w:pPr>
      <w:r w:rsidRPr="00537084">
        <w:rPr>
          <w:rFonts w:cs="Times New Roman"/>
          <w:szCs w:val="24"/>
        </w:rPr>
        <w:t xml:space="preserve">Kasatora norādītās subjektīvi saskatītās atšķirības starp vienas un tās pašas personas parakstu Aprēķina pārskatā un parakstu citā dokumentā pašas par sevi nebija </w:t>
      </w:r>
      <w:r w:rsidRPr="00537084">
        <w:rPr>
          <w:rFonts w:cs="Times New Roman"/>
          <w:szCs w:val="24"/>
        </w:rPr>
        <w:lastRenderedPageBreak/>
        <w:t xml:space="preserve">pietiekams pamats, lai </w:t>
      </w:r>
      <w:r w:rsidR="00F2360F">
        <w:rPr>
          <w:rFonts w:cs="Times New Roman"/>
          <w:szCs w:val="24"/>
        </w:rPr>
        <w:t xml:space="preserve">apelācijas instances </w:t>
      </w:r>
      <w:r w:rsidRPr="00537084">
        <w:rPr>
          <w:rFonts w:cs="Times New Roman"/>
          <w:szCs w:val="24"/>
        </w:rPr>
        <w:t xml:space="preserve">tiesai </w:t>
      </w:r>
      <w:r w:rsidR="000F0C87">
        <w:rPr>
          <w:rFonts w:cs="Times New Roman"/>
          <w:szCs w:val="24"/>
        </w:rPr>
        <w:t>radītu</w:t>
      </w:r>
      <w:r w:rsidRPr="00537084">
        <w:rPr>
          <w:rFonts w:cs="Times New Roman"/>
          <w:szCs w:val="24"/>
        </w:rPr>
        <w:t xml:space="preserve"> </w:t>
      </w:r>
      <w:r w:rsidR="000F0C87" w:rsidRPr="00537084">
        <w:rPr>
          <w:rFonts w:cs="Times New Roman"/>
          <w:szCs w:val="24"/>
        </w:rPr>
        <w:t>šaub</w:t>
      </w:r>
      <w:r w:rsidR="000F0C87">
        <w:rPr>
          <w:rFonts w:cs="Times New Roman"/>
          <w:szCs w:val="24"/>
        </w:rPr>
        <w:t>as</w:t>
      </w:r>
      <w:r w:rsidR="000F0C87" w:rsidRPr="00537084">
        <w:rPr>
          <w:rFonts w:cs="Times New Roman"/>
          <w:szCs w:val="24"/>
        </w:rPr>
        <w:t xml:space="preserve"> </w:t>
      </w:r>
      <w:r w:rsidRPr="00537084">
        <w:rPr>
          <w:rFonts w:cs="Times New Roman"/>
          <w:szCs w:val="24"/>
        </w:rPr>
        <w:t xml:space="preserve">par Aprēķina pārskata īstumu, un līdz ar to </w:t>
      </w:r>
      <w:r w:rsidR="00F2360F">
        <w:rPr>
          <w:rFonts w:cs="Times New Roman"/>
          <w:szCs w:val="24"/>
        </w:rPr>
        <w:t>šis apstāklis</w:t>
      </w:r>
      <w:r w:rsidRPr="00537084">
        <w:rPr>
          <w:rFonts w:cs="Times New Roman"/>
          <w:szCs w:val="24"/>
        </w:rPr>
        <w:t xml:space="preserve"> nevarēja būt pamats</w:t>
      </w:r>
      <w:r w:rsidR="006B3455">
        <w:rPr>
          <w:rFonts w:cs="Times New Roman"/>
          <w:szCs w:val="24"/>
        </w:rPr>
        <w:t xml:space="preserve"> arī</w:t>
      </w:r>
      <w:r w:rsidRPr="00537084">
        <w:rPr>
          <w:rFonts w:cs="Times New Roman"/>
          <w:szCs w:val="24"/>
        </w:rPr>
        <w:t xml:space="preserve"> blakus lēmuma pieņemšanai.</w:t>
      </w:r>
    </w:p>
    <w:p w14:paraId="6A9CDF62" w14:textId="64BBE4B4" w:rsidR="00537084" w:rsidRPr="00537084" w:rsidRDefault="00537084" w:rsidP="00537084">
      <w:pPr>
        <w:widowControl w:val="0"/>
        <w:tabs>
          <w:tab w:val="left" w:pos="1710"/>
        </w:tabs>
        <w:spacing w:after="0" w:line="276" w:lineRule="auto"/>
        <w:ind w:firstLine="720"/>
        <w:jc w:val="both"/>
        <w:rPr>
          <w:rFonts w:cs="Times New Roman"/>
          <w:szCs w:val="24"/>
        </w:rPr>
      </w:pPr>
      <w:r>
        <w:rPr>
          <w:rFonts w:cs="Times New Roman"/>
          <w:szCs w:val="24"/>
        </w:rPr>
        <w:t xml:space="preserve">Ievērojot minēto, </w:t>
      </w:r>
      <w:r w:rsidRPr="00537084">
        <w:rPr>
          <w:rFonts w:cs="Times New Roman"/>
          <w:szCs w:val="24"/>
        </w:rPr>
        <w:t>kasācijas sūdzību argumenti pamatā ir vērsti uz pierādījumu pārvērtēšanu, kas neatbilst Kriminālprocesa likuma 569.</w:t>
      </w:r>
      <w:r w:rsidR="001D512E">
        <w:rPr>
          <w:rFonts w:cs="Times New Roman"/>
          <w:szCs w:val="24"/>
        </w:rPr>
        <w:t> </w:t>
      </w:r>
      <w:r w:rsidRPr="00537084">
        <w:rPr>
          <w:rFonts w:cs="Times New Roman"/>
          <w:szCs w:val="24"/>
        </w:rPr>
        <w:t>panta trešajai daļai.</w:t>
      </w:r>
    </w:p>
    <w:p w14:paraId="4386D1F3" w14:textId="1BAF2EF3" w:rsidR="006B280A" w:rsidRDefault="00180EDE" w:rsidP="00180EDE">
      <w:pPr>
        <w:widowControl w:val="0"/>
        <w:tabs>
          <w:tab w:val="left" w:pos="1710"/>
        </w:tabs>
        <w:spacing w:after="0" w:line="276" w:lineRule="auto"/>
        <w:ind w:firstLine="720"/>
        <w:jc w:val="both"/>
        <w:rPr>
          <w:rFonts w:cs="Times New Roman"/>
          <w:szCs w:val="24"/>
        </w:rPr>
      </w:pPr>
      <w:r w:rsidRPr="00180EDE">
        <w:rPr>
          <w:rFonts w:cs="Times New Roman"/>
          <w:szCs w:val="24"/>
        </w:rPr>
        <w:t>[</w:t>
      </w:r>
      <w:r w:rsidR="00C72CA0">
        <w:rPr>
          <w:rFonts w:cs="Times New Roman"/>
          <w:szCs w:val="24"/>
        </w:rPr>
        <w:t>8.2</w:t>
      </w:r>
      <w:r w:rsidRPr="00180EDE">
        <w:rPr>
          <w:rFonts w:cs="Times New Roman"/>
          <w:szCs w:val="24"/>
        </w:rPr>
        <w:t xml:space="preserve">] </w:t>
      </w:r>
      <w:r w:rsidR="006B280A" w:rsidRPr="006B280A">
        <w:t xml:space="preserve">Nav pamatots arī kasācijas sūdzības arguments, ka kriminālprocesa sadalīšanas dēļ apsūdzētajiem nebija iespējas tiesā nopratināt liecinieku </w:t>
      </w:r>
      <w:r w:rsidR="00FB72EE">
        <w:t>[pers. D]</w:t>
      </w:r>
      <w:r w:rsidR="00605E64">
        <w:t xml:space="preserve"> tādēļ, ka</w:t>
      </w:r>
      <w:r w:rsidR="006B280A" w:rsidRPr="006B280A">
        <w:t xml:space="preserve"> viņš izskatāmajā procesā </w:t>
      </w:r>
      <w:r w:rsidR="00F2360F">
        <w:t xml:space="preserve">bija </w:t>
      </w:r>
      <w:r w:rsidR="006B280A" w:rsidRPr="006B280A">
        <w:t>atteicies liecināt.</w:t>
      </w:r>
    </w:p>
    <w:p w14:paraId="7C5561BE" w14:textId="4FC18947" w:rsidR="000A39C6" w:rsidRDefault="00180EDE" w:rsidP="001D512E">
      <w:pPr>
        <w:widowControl w:val="0"/>
        <w:tabs>
          <w:tab w:val="left" w:pos="1710"/>
        </w:tabs>
        <w:spacing w:after="0" w:line="276" w:lineRule="auto"/>
        <w:ind w:firstLine="720"/>
        <w:jc w:val="both"/>
        <w:rPr>
          <w:rFonts w:cs="Times New Roman"/>
          <w:szCs w:val="24"/>
        </w:rPr>
      </w:pPr>
      <w:r>
        <w:rPr>
          <w:rFonts w:cs="Times New Roman"/>
          <w:szCs w:val="24"/>
        </w:rPr>
        <w:t xml:space="preserve">No tiesas sēdes protokola izriet, ka </w:t>
      </w:r>
      <w:r w:rsidR="000A39C6">
        <w:rPr>
          <w:rFonts w:cs="Times New Roman"/>
          <w:szCs w:val="24"/>
        </w:rPr>
        <w:t xml:space="preserve">2019. gada 5. marta tiesas sēdē </w:t>
      </w:r>
      <w:r w:rsidR="00FB72EE">
        <w:rPr>
          <w:rFonts w:cs="Times New Roman"/>
          <w:szCs w:val="24"/>
        </w:rPr>
        <w:t>[pers. D]</w:t>
      </w:r>
      <w:r w:rsidR="000A39C6" w:rsidRPr="00EE74EE">
        <w:rPr>
          <w:rFonts w:cs="Times New Roman"/>
          <w:szCs w:val="24"/>
        </w:rPr>
        <w:t xml:space="preserve"> </w:t>
      </w:r>
      <w:r w:rsidR="00B77A18">
        <w:rPr>
          <w:rFonts w:cs="Times New Roman"/>
          <w:szCs w:val="24"/>
        </w:rPr>
        <w:t>patiešām</w:t>
      </w:r>
      <w:r w:rsidR="00A1492E">
        <w:rPr>
          <w:rFonts w:cs="Times New Roman"/>
          <w:szCs w:val="24"/>
        </w:rPr>
        <w:t xml:space="preserve"> bija</w:t>
      </w:r>
      <w:r w:rsidR="000A39C6" w:rsidRPr="00EE74EE">
        <w:rPr>
          <w:rFonts w:cs="Times New Roman"/>
          <w:szCs w:val="24"/>
        </w:rPr>
        <w:t xml:space="preserve"> atteic</w:t>
      </w:r>
      <w:r w:rsidR="007C4204">
        <w:rPr>
          <w:rFonts w:cs="Times New Roman"/>
          <w:szCs w:val="24"/>
        </w:rPr>
        <w:t>ie</w:t>
      </w:r>
      <w:r w:rsidR="000A39C6" w:rsidRPr="00EE74EE">
        <w:rPr>
          <w:rFonts w:cs="Times New Roman"/>
          <w:szCs w:val="24"/>
        </w:rPr>
        <w:t>s liecināt</w:t>
      </w:r>
      <w:r w:rsidR="006B280A">
        <w:rPr>
          <w:rFonts w:cs="Times New Roman"/>
          <w:szCs w:val="24"/>
        </w:rPr>
        <w:t>, t</w:t>
      </w:r>
      <w:r w:rsidR="000A39C6">
        <w:rPr>
          <w:rFonts w:cs="Times New Roman"/>
          <w:szCs w:val="24"/>
        </w:rPr>
        <w:t>omēr</w:t>
      </w:r>
      <w:r w:rsidR="000A39C6" w:rsidRPr="00EE74EE">
        <w:rPr>
          <w:rFonts w:cs="Times New Roman"/>
          <w:szCs w:val="24"/>
        </w:rPr>
        <w:t xml:space="preserve"> </w:t>
      </w:r>
      <w:r w:rsidR="000A39C6">
        <w:rPr>
          <w:rFonts w:cs="Times New Roman"/>
          <w:szCs w:val="24"/>
        </w:rPr>
        <w:t xml:space="preserve">pēc pirmstiesas </w:t>
      </w:r>
      <w:r w:rsidR="00273CA3" w:rsidRPr="00273CA3">
        <w:rPr>
          <w:rFonts w:cs="Times New Roman"/>
          <w:szCs w:val="24"/>
        </w:rPr>
        <w:t>krimināl</w:t>
      </w:r>
      <w:r w:rsidR="000A39C6" w:rsidRPr="00273CA3">
        <w:rPr>
          <w:rFonts w:cs="Times New Roman"/>
          <w:szCs w:val="24"/>
        </w:rPr>
        <w:t xml:space="preserve">procesā </w:t>
      </w:r>
      <w:r w:rsidR="000A39C6">
        <w:rPr>
          <w:rFonts w:cs="Times New Roman"/>
          <w:szCs w:val="24"/>
        </w:rPr>
        <w:t xml:space="preserve">sniegto liecību nolasīšanas </w:t>
      </w:r>
      <w:r>
        <w:rPr>
          <w:rFonts w:cs="Times New Roman"/>
          <w:szCs w:val="24"/>
        </w:rPr>
        <w:t>viņš tās</w:t>
      </w:r>
      <w:r w:rsidR="000A39C6">
        <w:rPr>
          <w:rFonts w:cs="Times New Roman"/>
          <w:szCs w:val="24"/>
        </w:rPr>
        <w:t xml:space="preserve"> apstiprināja un atbildēja uz apsūdzētā </w:t>
      </w:r>
      <w:r w:rsidR="00FB72EE">
        <w:rPr>
          <w:rFonts w:cs="Times New Roman"/>
          <w:szCs w:val="24"/>
        </w:rPr>
        <w:t>[pers. A]</w:t>
      </w:r>
      <w:r w:rsidR="000A39C6">
        <w:rPr>
          <w:rFonts w:cs="Times New Roman"/>
          <w:szCs w:val="24"/>
        </w:rPr>
        <w:t>, cietušās pārstāves un aizstāvju jautājumiem (</w:t>
      </w:r>
      <w:r w:rsidR="000A39C6" w:rsidRPr="00F66B18">
        <w:rPr>
          <w:rFonts w:cs="Times New Roman"/>
          <w:i/>
          <w:iCs/>
          <w:szCs w:val="24"/>
        </w:rPr>
        <w:t>lietas 8.</w:t>
      </w:r>
      <w:r w:rsidR="001D512E">
        <w:rPr>
          <w:rFonts w:cs="Times New Roman"/>
          <w:i/>
          <w:iCs/>
          <w:szCs w:val="24"/>
        </w:rPr>
        <w:t> </w:t>
      </w:r>
      <w:r w:rsidR="000A39C6" w:rsidRPr="00F66B18">
        <w:rPr>
          <w:rFonts w:cs="Times New Roman"/>
          <w:i/>
          <w:iCs/>
          <w:szCs w:val="24"/>
        </w:rPr>
        <w:t>sējuma 95. lapa</w:t>
      </w:r>
      <w:r w:rsidR="000A39C6">
        <w:rPr>
          <w:rFonts w:cs="Times New Roman"/>
          <w:szCs w:val="24"/>
        </w:rPr>
        <w:t xml:space="preserve">). </w:t>
      </w:r>
    </w:p>
    <w:p w14:paraId="1FBF40D1" w14:textId="49D9D918" w:rsidR="00F2360F" w:rsidRPr="0070688D" w:rsidRDefault="00703502" w:rsidP="00F2360F">
      <w:pPr>
        <w:widowControl w:val="0"/>
        <w:tabs>
          <w:tab w:val="left" w:pos="1710"/>
        </w:tabs>
        <w:spacing w:after="0" w:line="276" w:lineRule="auto"/>
        <w:ind w:firstLine="720"/>
        <w:jc w:val="both"/>
        <w:rPr>
          <w:rFonts w:cs="Times New Roman"/>
          <w:color w:val="000000" w:themeColor="text1"/>
          <w:szCs w:val="24"/>
        </w:rPr>
      </w:pPr>
      <w:r w:rsidRPr="0070688D">
        <w:rPr>
          <w:rFonts w:cs="Times New Roman"/>
          <w:color w:val="000000" w:themeColor="text1"/>
          <w:szCs w:val="24"/>
        </w:rPr>
        <w:t xml:space="preserve">Tā kā no lietas materiāliem izriet, ka </w:t>
      </w:r>
      <w:r w:rsidR="00FB72EE">
        <w:rPr>
          <w:rFonts w:cs="Times New Roman"/>
          <w:color w:val="000000" w:themeColor="text1"/>
          <w:szCs w:val="24"/>
        </w:rPr>
        <w:t>[pers. D]</w:t>
      </w:r>
      <w:r w:rsidRPr="0070688D">
        <w:rPr>
          <w:rFonts w:cs="Times New Roman"/>
          <w:color w:val="000000" w:themeColor="text1"/>
          <w:szCs w:val="24"/>
        </w:rPr>
        <w:t xml:space="preserve"> tiesā tika nopratināts, nozīme varētu būt vienīgi tam, vai pašā nopratināšanas gaitā tika ierobežotas apsūdzēto tiesības uz aizstāvību. </w:t>
      </w:r>
      <w:r w:rsidR="00AC1071" w:rsidRPr="0070688D">
        <w:rPr>
          <w:rFonts w:cs="Times New Roman"/>
          <w:color w:val="000000" w:themeColor="text1"/>
          <w:szCs w:val="24"/>
        </w:rPr>
        <w:t>Tomēr kasācijas sūdzībā šādi apstākļi nav norādīti, proti,</w:t>
      </w:r>
      <w:r w:rsidR="002D4800" w:rsidRPr="0070688D">
        <w:rPr>
          <w:rFonts w:cs="Times New Roman"/>
          <w:color w:val="000000" w:themeColor="text1"/>
          <w:szCs w:val="24"/>
        </w:rPr>
        <w:t xml:space="preserve"> tajā</w:t>
      </w:r>
      <w:r w:rsidR="00AC1071" w:rsidRPr="0070688D">
        <w:rPr>
          <w:rFonts w:cs="Times New Roman"/>
          <w:color w:val="000000" w:themeColor="text1"/>
          <w:szCs w:val="24"/>
        </w:rPr>
        <w:t xml:space="preserve"> nav paskaidrots, vai </w:t>
      </w:r>
      <w:r w:rsidR="00FB72EE">
        <w:rPr>
          <w:rFonts w:cs="Times New Roman"/>
          <w:color w:val="000000" w:themeColor="text1"/>
          <w:szCs w:val="24"/>
        </w:rPr>
        <w:t>[pers. D]</w:t>
      </w:r>
      <w:r w:rsidR="00AC1071" w:rsidRPr="0070688D">
        <w:rPr>
          <w:rFonts w:cs="Times New Roman"/>
          <w:color w:val="000000" w:themeColor="text1"/>
          <w:szCs w:val="24"/>
        </w:rPr>
        <w:t xml:space="preserve"> atteic</w:t>
      </w:r>
      <w:r w:rsidR="0070688D" w:rsidRPr="0070688D">
        <w:rPr>
          <w:rFonts w:cs="Times New Roman"/>
          <w:color w:val="000000" w:themeColor="text1"/>
          <w:szCs w:val="24"/>
        </w:rPr>
        <w:t>ie</w:t>
      </w:r>
      <w:r w:rsidR="00AC1071" w:rsidRPr="0070688D">
        <w:rPr>
          <w:rFonts w:cs="Times New Roman"/>
          <w:color w:val="000000" w:themeColor="text1"/>
          <w:szCs w:val="24"/>
        </w:rPr>
        <w:t xml:space="preserve">s atbildēt uz </w:t>
      </w:r>
      <w:r w:rsidR="0070688D" w:rsidRPr="0070688D">
        <w:rPr>
          <w:rFonts w:cs="Times New Roman"/>
          <w:color w:val="000000" w:themeColor="text1"/>
          <w:szCs w:val="24"/>
        </w:rPr>
        <w:t xml:space="preserve">kādiem </w:t>
      </w:r>
      <w:r w:rsidR="00AC1071" w:rsidRPr="0070688D">
        <w:rPr>
          <w:rFonts w:cs="Times New Roman"/>
          <w:color w:val="000000" w:themeColor="text1"/>
          <w:szCs w:val="24"/>
        </w:rPr>
        <w:t>konkrētiem jautājumiem un, ja atteic</w:t>
      </w:r>
      <w:r w:rsidR="0070688D" w:rsidRPr="0070688D">
        <w:rPr>
          <w:rFonts w:cs="Times New Roman"/>
          <w:color w:val="000000" w:themeColor="text1"/>
          <w:szCs w:val="24"/>
        </w:rPr>
        <w:t>ie</w:t>
      </w:r>
      <w:r w:rsidR="00AC1071" w:rsidRPr="0070688D">
        <w:rPr>
          <w:rFonts w:cs="Times New Roman"/>
          <w:color w:val="000000" w:themeColor="text1"/>
          <w:szCs w:val="24"/>
        </w:rPr>
        <w:t>s, uz kuriem</w:t>
      </w:r>
      <w:r w:rsidR="00A1492E">
        <w:rPr>
          <w:rFonts w:cs="Times New Roman"/>
          <w:color w:val="000000" w:themeColor="text1"/>
          <w:szCs w:val="24"/>
        </w:rPr>
        <w:t xml:space="preserve"> jautājumiem</w:t>
      </w:r>
      <w:r w:rsidR="00AC1071" w:rsidRPr="0070688D">
        <w:rPr>
          <w:rFonts w:cs="Times New Roman"/>
          <w:color w:val="000000" w:themeColor="text1"/>
          <w:szCs w:val="24"/>
        </w:rPr>
        <w:t xml:space="preserve">, kā arī </w:t>
      </w:r>
      <w:r w:rsidR="00F2360F">
        <w:rPr>
          <w:rFonts w:cs="Times New Roman"/>
          <w:color w:val="000000" w:themeColor="text1"/>
          <w:szCs w:val="24"/>
        </w:rPr>
        <w:t>nav pamatots, kā</w:t>
      </w:r>
      <w:r w:rsidR="00F2360F" w:rsidRPr="00F2360F">
        <w:rPr>
          <w:rFonts w:cs="Times New Roman"/>
          <w:color w:val="000000" w:themeColor="text1"/>
          <w:szCs w:val="24"/>
        </w:rPr>
        <w:t xml:space="preserve"> šāds iespējamais atteikums būtu ierobežojis apsūdzēto tiesības uz aizstāvību.</w:t>
      </w:r>
    </w:p>
    <w:p w14:paraId="79918CB6" w14:textId="437BF1DF" w:rsidR="00703502" w:rsidRDefault="00703502" w:rsidP="00703502">
      <w:pPr>
        <w:widowControl w:val="0"/>
        <w:tabs>
          <w:tab w:val="left" w:pos="1710"/>
        </w:tabs>
        <w:spacing w:after="0" w:line="276" w:lineRule="auto"/>
        <w:ind w:firstLine="720"/>
        <w:jc w:val="both"/>
        <w:rPr>
          <w:rFonts w:cs="Times New Roman"/>
          <w:szCs w:val="24"/>
        </w:rPr>
      </w:pPr>
      <w:r w:rsidRPr="00703502">
        <w:rPr>
          <w:rFonts w:cs="Times New Roman"/>
          <w:szCs w:val="24"/>
        </w:rPr>
        <w:t xml:space="preserve">No pārsūdzētā sprieduma arī neizriet, ka </w:t>
      </w:r>
      <w:r w:rsidR="00FB72EE">
        <w:rPr>
          <w:rFonts w:cs="Times New Roman"/>
          <w:szCs w:val="24"/>
        </w:rPr>
        <w:t>[pers. D]</w:t>
      </w:r>
      <w:r w:rsidRPr="00703502">
        <w:rPr>
          <w:rFonts w:cs="Times New Roman"/>
          <w:szCs w:val="24"/>
        </w:rPr>
        <w:t xml:space="preserve"> liecības būtu vienīgais vai izšķirošais pierādījums apsūdzēto vainīguma pamatošanai</w:t>
      </w:r>
      <w:r>
        <w:rPr>
          <w:rFonts w:cs="Times New Roman"/>
          <w:szCs w:val="24"/>
        </w:rPr>
        <w:t>.</w:t>
      </w:r>
      <w:r w:rsidR="00AC1071">
        <w:rPr>
          <w:rFonts w:cs="Times New Roman"/>
          <w:szCs w:val="24"/>
        </w:rPr>
        <w:t xml:space="preserve"> </w:t>
      </w:r>
    </w:p>
    <w:p w14:paraId="0A4328A7" w14:textId="29D064C9" w:rsidR="00180EDE" w:rsidRPr="0070688D" w:rsidRDefault="00315AF4" w:rsidP="00315AF4">
      <w:pPr>
        <w:widowControl w:val="0"/>
        <w:tabs>
          <w:tab w:val="left" w:pos="1710"/>
        </w:tabs>
        <w:spacing w:after="0" w:line="276" w:lineRule="auto"/>
        <w:ind w:firstLine="720"/>
        <w:jc w:val="both"/>
        <w:rPr>
          <w:rFonts w:cs="Times New Roman"/>
          <w:color w:val="000000" w:themeColor="text1"/>
          <w:szCs w:val="24"/>
        </w:rPr>
      </w:pPr>
      <w:r w:rsidRPr="0070688D">
        <w:rPr>
          <w:rFonts w:cs="Times New Roman"/>
          <w:color w:val="000000" w:themeColor="text1"/>
          <w:szCs w:val="24"/>
        </w:rPr>
        <w:t xml:space="preserve">Tā kā kasācijas sūdzībā kriminālprocesa sadalīšanas nepamatotība </w:t>
      </w:r>
      <w:r w:rsidR="002D4800" w:rsidRPr="0070688D">
        <w:rPr>
          <w:rFonts w:cs="Times New Roman"/>
          <w:color w:val="000000" w:themeColor="text1"/>
          <w:szCs w:val="24"/>
        </w:rPr>
        <w:t xml:space="preserve">ir </w:t>
      </w:r>
      <w:r w:rsidRPr="0070688D">
        <w:rPr>
          <w:rFonts w:cs="Times New Roman"/>
          <w:color w:val="000000" w:themeColor="text1"/>
          <w:szCs w:val="24"/>
        </w:rPr>
        <w:t xml:space="preserve">saistīta tikai ar apgalvojumu, ka </w:t>
      </w:r>
      <w:r w:rsidR="00FB72EE">
        <w:rPr>
          <w:rFonts w:cs="Times New Roman"/>
          <w:color w:val="000000" w:themeColor="text1"/>
          <w:szCs w:val="24"/>
        </w:rPr>
        <w:t>[pers. D]</w:t>
      </w:r>
      <w:r w:rsidR="006B280A" w:rsidRPr="0070688D">
        <w:rPr>
          <w:rFonts w:cs="Times New Roman"/>
          <w:color w:val="000000" w:themeColor="text1"/>
          <w:szCs w:val="24"/>
        </w:rPr>
        <w:t xml:space="preserve"> nebija iespējams nopratināt</w:t>
      </w:r>
      <w:r w:rsidR="00AC1071" w:rsidRPr="0070688D">
        <w:rPr>
          <w:rFonts w:cs="Times New Roman"/>
          <w:color w:val="000000" w:themeColor="text1"/>
          <w:szCs w:val="24"/>
        </w:rPr>
        <w:t xml:space="preserve"> tiesā</w:t>
      </w:r>
      <w:r w:rsidRPr="0070688D">
        <w:rPr>
          <w:rFonts w:cs="Times New Roman"/>
          <w:color w:val="000000" w:themeColor="text1"/>
          <w:szCs w:val="24"/>
        </w:rPr>
        <w:t>, bet šis apgalvojums neatbilst tiesas sēdes protokola</w:t>
      </w:r>
      <w:r w:rsidR="00AC1071" w:rsidRPr="0070688D">
        <w:rPr>
          <w:rFonts w:cs="Times New Roman"/>
          <w:color w:val="000000" w:themeColor="text1"/>
          <w:szCs w:val="24"/>
        </w:rPr>
        <w:t xml:space="preserve"> saturam</w:t>
      </w:r>
      <w:r w:rsidRPr="0070688D">
        <w:rPr>
          <w:rFonts w:cs="Times New Roman"/>
          <w:color w:val="000000" w:themeColor="text1"/>
          <w:szCs w:val="24"/>
        </w:rPr>
        <w:t>, Senātam nav pamata plašāk vērtēt kriminālprocesa sadalīšanas pamatotību.</w:t>
      </w:r>
    </w:p>
    <w:p w14:paraId="46C91D38" w14:textId="6A0AD5F7" w:rsidR="002841B6" w:rsidRDefault="000A39C6" w:rsidP="002841B6">
      <w:pPr>
        <w:widowControl w:val="0"/>
        <w:spacing w:after="0" w:line="276" w:lineRule="auto"/>
        <w:ind w:firstLine="720"/>
        <w:jc w:val="both"/>
        <w:rPr>
          <w:rFonts w:cs="Times New Roman"/>
          <w:bCs/>
          <w:szCs w:val="24"/>
          <w:shd w:val="clear" w:color="auto" w:fill="FFFFFF"/>
        </w:rPr>
      </w:pPr>
      <w:r>
        <w:rPr>
          <w:rFonts w:cs="Times New Roman"/>
          <w:szCs w:val="24"/>
        </w:rPr>
        <w:t>[</w:t>
      </w:r>
      <w:r w:rsidR="00C72CA0">
        <w:rPr>
          <w:rFonts w:cs="Times New Roman"/>
          <w:szCs w:val="24"/>
        </w:rPr>
        <w:t>8.3</w:t>
      </w:r>
      <w:r>
        <w:rPr>
          <w:rFonts w:cs="Times New Roman"/>
          <w:szCs w:val="24"/>
        </w:rPr>
        <w:t xml:space="preserve">] Apsūdzētā </w:t>
      </w:r>
      <w:r w:rsidR="00FB72EE">
        <w:rPr>
          <w:rFonts w:cs="Times New Roman"/>
          <w:szCs w:val="24"/>
        </w:rPr>
        <w:t>[pers. B]</w:t>
      </w:r>
      <w:r w:rsidRPr="00B54ED7">
        <w:rPr>
          <w:rFonts w:cs="Times New Roman"/>
          <w:szCs w:val="24"/>
        </w:rPr>
        <w:t xml:space="preserve"> kasācijas sūdzībā norādīt</w:t>
      </w:r>
      <w:r>
        <w:rPr>
          <w:rFonts w:cs="Times New Roman"/>
          <w:szCs w:val="24"/>
        </w:rPr>
        <w:t>ais arguments</w:t>
      </w:r>
      <w:r w:rsidRPr="00B54ED7">
        <w:rPr>
          <w:rFonts w:cs="Times New Roman"/>
          <w:szCs w:val="24"/>
        </w:rPr>
        <w:t>, ka</w:t>
      </w:r>
      <w:r w:rsidRPr="00B54ED7">
        <w:rPr>
          <w:rFonts w:cs="Times New Roman"/>
          <w:szCs w:val="24"/>
          <w:shd w:val="clear" w:color="auto" w:fill="FFFFFF"/>
        </w:rPr>
        <w:t xml:space="preserve"> tiesa pārkāpusi Kriminālprocesa likuma 130.</w:t>
      </w:r>
      <w:r w:rsidR="00455B4C">
        <w:rPr>
          <w:rFonts w:cs="Times New Roman"/>
          <w:color w:val="EE0000"/>
          <w:szCs w:val="24"/>
          <w:shd w:val="clear" w:color="auto" w:fill="FFFFFF"/>
        </w:rPr>
        <w:t> </w:t>
      </w:r>
      <w:r w:rsidRPr="00B54ED7">
        <w:rPr>
          <w:rFonts w:cs="Times New Roman"/>
          <w:szCs w:val="24"/>
          <w:shd w:val="clear" w:color="auto" w:fill="FFFFFF"/>
        </w:rPr>
        <w:t xml:space="preserve">pantu, apsūdzētā vainīgumu </w:t>
      </w:r>
      <w:r w:rsidR="00F2100F">
        <w:rPr>
          <w:rFonts w:cs="Times New Roman"/>
          <w:szCs w:val="24"/>
          <w:shd w:val="clear" w:color="auto" w:fill="FFFFFF"/>
        </w:rPr>
        <w:t xml:space="preserve">pamatojot </w:t>
      </w:r>
      <w:r w:rsidRPr="00B54ED7">
        <w:rPr>
          <w:rFonts w:cs="Times New Roman"/>
          <w:szCs w:val="24"/>
          <w:shd w:val="clear" w:color="auto" w:fill="FFFFFF"/>
        </w:rPr>
        <w:t xml:space="preserve">ar liecinieku </w:t>
      </w:r>
      <w:r w:rsidR="009C79FB">
        <w:rPr>
          <w:rFonts w:cs="Times New Roman"/>
          <w:szCs w:val="24"/>
          <w:shd w:val="clear" w:color="auto" w:fill="FFFFFF"/>
        </w:rPr>
        <w:t>[pers. H]</w:t>
      </w:r>
      <w:r w:rsidRPr="00B54ED7">
        <w:rPr>
          <w:rFonts w:cs="Times New Roman"/>
          <w:szCs w:val="24"/>
          <w:shd w:val="clear" w:color="auto" w:fill="FFFFFF"/>
        </w:rPr>
        <w:t xml:space="preserve"> un </w:t>
      </w:r>
      <w:r w:rsidR="009C79FB">
        <w:rPr>
          <w:rFonts w:cs="Times New Roman"/>
          <w:szCs w:val="24"/>
          <w:shd w:val="clear" w:color="auto" w:fill="FFFFFF"/>
        </w:rPr>
        <w:t>[pers. I]</w:t>
      </w:r>
      <w:r w:rsidRPr="00B54ED7">
        <w:rPr>
          <w:rFonts w:cs="Times New Roman"/>
          <w:szCs w:val="24"/>
          <w:shd w:val="clear" w:color="auto" w:fill="FFFFFF"/>
        </w:rPr>
        <w:t xml:space="preserve"> liecībām</w:t>
      </w:r>
      <w:r>
        <w:rPr>
          <w:rFonts w:cs="Times New Roman"/>
          <w:szCs w:val="24"/>
          <w:shd w:val="clear" w:color="auto" w:fill="FFFFFF"/>
        </w:rPr>
        <w:t>,</w:t>
      </w:r>
      <w:r w:rsidRPr="00B54ED7">
        <w:rPr>
          <w:rFonts w:cs="Times New Roman"/>
          <w:b/>
          <w:bCs/>
          <w:szCs w:val="24"/>
          <w:shd w:val="clear" w:color="auto" w:fill="FFFFFF"/>
        </w:rPr>
        <w:t xml:space="preserve"> </w:t>
      </w:r>
      <w:r w:rsidRPr="00B54ED7">
        <w:rPr>
          <w:rFonts w:cs="Times New Roman"/>
          <w:szCs w:val="24"/>
          <w:shd w:val="clear" w:color="auto" w:fill="FFFFFF"/>
        </w:rPr>
        <w:t>kuras</w:t>
      </w:r>
      <w:r>
        <w:rPr>
          <w:rFonts w:cs="Times New Roman"/>
          <w:szCs w:val="24"/>
          <w:shd w:val="clear" w:color="auto" w:fill="FFFFFF"/>
        </w:rPr>
        <w:t xml:space="preserve"> </w:t>
      </w:r>
      <w:r w:rsidR="00F2100F">
        <w:rPr>
          <w:rFonts w:cs="Times New Roman"/>
          <w:szCs w:val="24"/>
          <w:shd w:val="clear" w:color="auto" w:fill="FFFFFF"/>
        </w:rPr>
        <w:t xml:space="preserve">viņa </w:t>
      </w:r>
      <w:r w:rsidRPr="00B54ED7">
        <w:rPr>
          <w:rFonts w:cs="Times New Roman"/>
          <w:szCs w:val="24"/>
          <w:shd w:val="clear" w:color="auto" w:fill="FFFFFF"/>
        </w:rPr>
        <w:t>ieskat</w:t>
      </w:r>
      <w:r>
        <w:rPr>
          <w:rFonts w:cs="Times New Roman"/>
          <w:szCs w:val="24"/>
          <w:shd w:val="clear" w:color="auto" w:fill="FFFFFF"/>
        </w:rPr>
        <w:t>ā</w:t>
      </w:r>
      <w:r w:rsidRPr="00B54ED7">
        <w:rPr>
          <w:rFonts w:cs="Times New Roman"/>
          <w:szCs w:val="24"/>
          <w:shd w:val="clear" w:color="auto" w:fill="FFFFFF"/>
        </w:rPr>
        <w:t xml:space="preserve"> ietekmējis V</w:t>
      </w:r>
      <w:r w:rsidR="00F2100F">
        <w:rPr>
          <w:rFonts w:cs="Times New Roman"/>
          <w:szCs w:val="24"/>
          <w:shd w:val="clear" w:color="auto" w:fill="FFFFFF"/>
        </w:rPr>
        <w:t xml:space="preserve">ID </w:t>
      </w:r>
      <w:r w:rsidRPr="00B54ED7">
        <w:rPr>
          <w:rFonts w:cs="Times New Roman"/>
          <w:szCs w:val="24"/>
          <w:shd w:val="clear" w:color="auto" w:fill="FFFFFF"/>
        </w:rPr>
        <w:t xml:space="preserve">Finanšu policijas pārvaldes darbinieks </w:t>
      </w:r>
      <w:r w:rsidR="009C79FB">
        <w:rPr>
          <w:rFonts w:cs="Times New Roman"/>
          <w:szCs w:val="24"/>
          <w:shd w:val="clear" w:color="auto" w:fill="FFFFFF"/>
        </w:rPr>
        <w:t>[pers. J]</w:t>
      </w:r>
      <w:r>
        <w:rPr>
          <w:rFonts w:cs="Times New Roman"/>
          <w:szCs w:val="24"/>
          <w:shd w:val="clear" w:color="auto" w:fill="FFFFFF"/>
        </w:rPr>
        <w:t>,</w:t>
      </w:r>
      <w:r w:rsidR="00F2100F">
        <w:rPr>
          <w:rFonts w:cs="Times New Roman"/>
          <w:bCs/>
          <w:szCs w:val="24"/>
          <w:shd w:val="clear" w:color="auto" w:fill="FFFFFF"/>
        </w:rPr>
        <w:t xml:space="preserve"> ir vispārīgs un nekonkrēts</w:t>
      </w:r>
      <w:r>
        <w:rPr>
          <w:rFonts w:cs="Times New Roman"/>
          <w:bCs/>
          <w:szCs w:val="24"/>
          <w:shd w:val="clear" w:color="auto" w:fill="FFFFFF"/>
        </w:rPr>
        <w:t>. Proti, kasācijas s</w:t>
      </w:r>
      <w:r w:rsidRPr="00B54ED7">
        <w:rPr>
          <w:rFonts w:cs="Times New Roman"/>
          <w:bCs/>
          <w:szCs w:val="24"/>
          <w:shd w:val="clear" w:color="auto" w:fill="FFFFFF"/>
        </w:rPr>
        <w:t>ūdzībā nav konkretizēts, kā izpaud</w:t>
      </w:r>
      <w:r w:rsidR="00F2100F">
        <w:rPr>
          <w:rFonts w:cs="Times New Roman"/>
          <w:bCs/>
          <w:szCs w:val="24"/>
          <w:shd w:val="clear" w:color="auto" w:fill="FFFFFF"/>
        </w:rPr>
        <w:t xml:space="preserve">usies </w:t>
      </w:r>
      <w:r w:rsidRPr="00B54ED7">
        <w:rPr>
          <w:rFonts w:cs="Times New Roman"/>
          <w:bCs/>
          <w:szCs w:val="24"/>
          <w:shd w:val="clear" w:color="auto" w:fill="FFFFFF"/>
        </w:rPr>
        <w:t>iespējamā liecinieku prettiesiskā ietekmēšana</w:t>
      </w:r>
      <w:r w:rsidR="00F2100F">
        <w:rPr>
          <w:rFonts w:cs="Times New Roman"/>
          <w:bCs/>
          <w:szCs w:val="24"/>
          <w:shd w:val="clear" w:color="auto" w:fill="FFFFFF"/>
        </w:rPr>
        <w:t xml:space="preserve"> un</w:t>
      </w:r>
      <w:r w:rsidRPr="00B54ED7">
        <w:rPr>
          <w:rFonts w:cs="Times New Roman"/>
          <w:bCs/>
          <w:szCs w:val="24"/>
          <w:shd w:val="clear" w:color="auto" w:fill="FFFFFF"/>
        </w:rPr>
        <w:t xml:space="preserve"> kāda rakstura konflikts pastāvēj</w:t>
      </w:r>
      <w:r w:rsidR="00F2100F">
        <w:rPr>
          <w:rFonts w:cs="Times New Roman"/>
          <w:bCs/>
          <w:szCs w:val="24"/>
          <w:shd w:val="clear" w:color="auto" w:fill="FFFFFF"/>
        </w:rPr>
        <w:t>is</w:t>
      </w:r>
      <w:r w:rsidRPr="00B54ED7">
        <w:rPr>
          <w:rFonts w:cs="Times New Roman"/>
          <w:bCs/>
          <w:szCs w:val="24"/>
          <w:shd w:val="clear" w:color="auto" w:fill="FFFFFF"/>
        </w:rPr>
        <w:t xml:space="preserve"> starp apsūdzēto un </w:t>
      </w:r>
      <w:r w:rsidR="009C79FB">
        <w:rPr>
          <w:rFonts w:cs="Times New Roman"/>
          <w:bCs/>
          <w:szCs w:val="24"/>
          <w:shd w:val="clear" w:color="auto" w:fill="FFFFFF"/>
        </w:rPr>
        <w:t>[pers. J]</w:t>
      </w:r>
      <w:r w:rsidRPr="00B54ED7">
        <w:rPr>
          <w:rFonts w:cs="Times New Roman"/>
          <w:bCs/>
          <w:szCs w:val="24"/>
          <w:shd w:val="clear" w:color="auto" w:fill="FFFFFF"/>
        </w:rPr>
        <w:t xml:space="preserve">. </w:t>
      </w:r>
    </w:p>
    <w:p w14:paraId="7147D378" w14:textId="45079A44" w:rsidR="002841B6" w:rsidRPr="00E751FD" w:rsidRDefault="000A39C6" w:rsidP="002841B6">
      <w:pPr>
        <w:widowControl w:val="0"/>
        <w:spacing w:after="0" w:line="276" w:lineRule="auto"/>
        <w:ind w:firstLine="720"/>
        <w:jc w:val="both"/>
        <w:rPr>
          <w:rFonts w:cs="Times New Roman"/>
          <w:bCs/>
          <w:szCs w:val="24"/>
          <w:shd w:val="clear" w:color="auto" w:fill="FFFFFF"/>
        </w:rPr>
      </w:pPr>
      <w:r w:rsidRPr="00B47AF1">
        <w:t>Senāt</w:t>
      </w:r>
      <w:r>
        <w:t>s</w:t>
      </w:r>
      <w:r w:rsidR="00F2100F">
        <w:t xml:space="preserve"> </w:t>
      </w:r>
      <w:r>
        <w:t>atzīmē, ka kasācijas instances tiesai</w:t>
      </w:r>
      <w:r w:rsidRPr="00B47AF1">
        <w:t xml:space="preserve"> nav pamata pievērsties jebkādu citu argumentu pārbaudei un apšaubīt tiesas sprieduma tiesiskumu uz tādu argumentu pamata, kas izteikti pirms paša </w:t>
      </w:r>
      <w:r>
        <w:t>nolēmuma</w:t>
      </w:r>
      <w:r w:rsidRPr="00B47AF1">
        <w:t xml:space="preserve"> pieņemšanas. Līdz ar to bez ievērības atstājama, piemēram, norāde, ka kasācijas sūdzībā</w:t>
      </w:r>
      <w:r>
        <w:t xml:space="preserve"> </w:t>
      </w:r>
      <w:r w:rsidRPr="00B47AF1">
        <w:t>tiek uzturēti arī tādi argumenti, kas izteikti lietas gaitā</w:t>
      </w:r>
      <w:r w:rsidR="00A1492E">
        <w:t xml:space="preserve"> </w:t>
      </w:r>
      <w:r w:rsidRPr="00B47AF1">
        <w:t>(</w:t>
      </w:r>
      <w:r w:rsidRPr="00F0475F">
        <w:rPr>
          <w:rFonts w:eastAsia="Aptos"/>
          <w:kern w:val="2"/>
          <w14:ligatures w14:val="standardContextual"/>
        </w:rPr>
        <w:t>sk</w:t>
      </w:r>
      <w:r w:rsidRPr="0092630E">
        <w:rPr>
          <w:rFonts w:eastAsia="Aptos"/>
          <w:i/>
          <w:iCs/>
          <w:kern w:val="2"/>
          <w14:ligatures w14:val="standardContextual"/>
        </w:rPr>
        <w:t xml:space="preserve">. </w:t>
      </w:r>
      <w:r w:rsidRPr="0092630E">
        <w:rPr>
          <w:i/>
          <w:iCs/>
        </w:rPr>
        <w:t>Senāta 2023. gada 31. oktobra sprieduma lietā Nr. SKA-4/</w:t>
      </w:r>
      <w:r w:rsidRPr="002841B6">
        <w:rPr>
          <w:rFonts w:asciiTheme="majorBidi" w:hAnsiTheme="majorBidi" w:cstheme="majorBidi"/>
          <w:i/>
          <w:iCs/>
          <w:szCs w:val="24"/>
        </w:rPr>
        <w:t xml:space="preserve">2023, </w:t>
      </w:r>
      <w:hyperlink r:id="rId21" w:history="1">
        <w:r w:rsidR="00E751FD" w:rsidRPr="002841B6">
          <w:rPr>
            <w:rStyle w:val="Hyperlink"/>
            <w:rFonts w:asciiTheme="majorBidi" w:hAnsiTheme="majorBidi" w:cstheme="majorBidi"/>
            <w:i/>
            <w:iCs/>
            <w:szCs w:val="24"/>
            <w:u w:val="none"/>
          </w:rPr>
          <w:t>ECLI:LV:AT:2023:1031.A43008017.12.S</w:t>
        </w:r>
      </w:hyperlink>
      <w:r w:rsidR="00E751FD" w:rsidRPr="002841B6">
        <w:rPr>
          <w:rFonts w:asciiTheme="majorBidi" w:hAnsiTheme="majorBidi" w:cstheme="majorBidi"/>
          <w:i/>
          <w:iCs/>
          <w:szCs w:val="24"/>
        </w:rPr>
        <w:t>,</w:t>
      </w:r>
      <w:r w:rsidR="00E751FD" w:rsidRPr="002841B6">
        <w:rPr>
          <w:rFonts w:asciiTheme="majorBidi" w:hAnsiTheme="majorBidi" w:cstheme="majorBidi"/>
          <w:szCs w:val="24"/>
        </w:rPr>
        <w:t xml:space="preserve"> </w:t>
      </w:r>
      <w:r w:rsidRPr="002841B6">
        <w:rPr>
          <w:rFonts w:asciiTheme="majorBidi" w:hAnsiTheme="majorBidi" w:cstheme="majorBidi"/>
          <w:i/>
          <w:iCs/>
          <w:szCs w:val="24"/>
        </w:rPr>
        <w:t>25. punktu</w:t>
      </w:r>
      <w:r w:rsidRPr="002841B6">
        <w:rPr>
          <w:rFonts w:asciiTheme="majorBidi" w:hAnsiTheme="majorBidi" w:cstheme="majorBidi"/>
          <w:szCs w:val="24"/>
        </w:rPr>
        <w:t>).</w:t>
      </w:r>
      <w:r w:rsidR="002841B6" w:rsidRPr="002841B6">
        <w:rPr>
          <w:rFonts w:asciiTheme="majorBidi" w:hAnsiTheme="majorBidi" w:cstheme="majorBidi"/>
          <w:szCs w:val="24"/>
        </w:rPr>
        <w:t xml:space="preserve"> </w:t>
      </w:r>
      <w:r w:rsidR="002841B6">
        <w:rPr>
          <w:rFonts w:asciiTheme="majorBidi" w:hAnsiTheme="majorBidi" w:cstheme="majorBidi"/>
          <w:szCs w:val="24"/>
        </w:rPr>
        <w:t>K</w:t>
      </w:r>
      <w:r w:rsidR="002841B6" w:rsidRPr="002841B6">
        <w:rPr>
          <w:rFonts w:asciiTheme="majorBidi" w:hAnsiTheme="majorBidi" w:cstheme="majorBidi"/>
          <w:szCs w:val="24"/>
          <w:shd w:val="clear" w:color="auto" w:fill="FFFFFF"/>
        </w:rPr>
        <w:t xml:space="preserve">asācijas sūdzības saturam likumā izvirzītajām prasībām neatbilst </w:t>
      </w:r>
      <w:r w:rsidR="002841B6">
        <w:rPr>
          <w:rFonts w:asciiTheme="majorBidi" w:hAnsiTheme="majorBidi" w:cstheme="majorBidi"/>
          <w:szCs w:val="24"/>
          <w:shd w:val="clear" w:color="auto" w:fill="FFFFFF"/>
        </w:rPr>
        <w:t>arī</w:t>
      </w:r>
      <w:r w:rsidR="002841B6" w:rsidRPr="002841B6">
        <w:rPr>
          <w:rFonts w:asciiTheme="majorBidi" w:hAnsiTheme="majorBidi" w:cstheme="majorBidi"/>
          <w:szCs w:val="24"/>
          <w:shd w:val="clear" w:color="auto" w:fill="FFFFFF"/>
        </w:rPr>
        <w:t xml:space="preserve"> atsauce uz apelācijas sūdzībā norādīto (</w:t>
      </w:r>
      <w:r w:rsidR="002841B6" w:rsidRPr="002841B6">
        <w:rPr>
          <w:rFonts w:asciiTheme="majorBidi" w:hAnsiTheme="majorBidi" w:cstheme="majorBidi"/>
          <w:bCs/>
          <w:i/>
          <w:iCs/>
          <w:szCs w:val="24"/>
        </w:rPr>
        <w:t xml:space="preserve">Senāta 2017. gada 20. decembra sprieduma lietā Nr. SKA-236/2017, </w:t>
      </w:r>
      <w:hyperlink r:id="rId22" w:history="1">
        <w:r w:rsidR="002841B6" w:rsidRPr="000F0C87">
          <w:rPr>
            <w:rStyle w:val="Hyperlink"/>
            <w:i/>
            <w:iCs/>
          </w:rPr>
          <w:t>ECLI:LV:AT:2017:1220.A420581811.3.S</w:t>
        </w:r>
      </w:hyperlink>
      <w:r w:rsidR="002841B6" w:rsidRPr="002841B6">
        <w:rPr>
          <w:rFonts w:asciiTheme="majorBidi" w:hAnsiTheme="majorBidi" w:cstheme="majorBidi"/>
          <w:bCs/>
          <w:i/>
          <w:iCs/>
          <w:szCs w:val="24"/>
        </w:rPr>
        <w:t>, 10. punkts</w:t>
      </w:r>
      <w:r w:rsidR="002841B6" w:rsidRPr="00A1492E">
        <w:rPr>
          <w:rFonts w:asciiTheme="majorBidi" w:hAnsiTheme="majorBidi" w:cstheme="majorBidi"/>
          <w:bCs/>
          <w:szCs w:val="24"/>
        </w:rPr>
        <w:t>).</w:t>
      </w:r>
    </w:p>
    <w:p w14:paraId="30E0B1E2" w14:textId="7D41B4F7" w:rsidR="000A39C6" w:rsidRDefault="006B280A" w:rsidP="000A39C6">
      <w:pPr>
        <w:widowControl w:val="0"/>
        <w:spacing w:after="0" w:line="276" w:lineRule="auto"/>
        <w:ind w:firstLine="720"/>
        <w:jc w:val="both"/>
        <w:rPr>
          <w:rFonts w:cs="Times New Roman"/>
          <w:bCs/>
          <w:szCs w:val="24"/>
          <w:shd w:val="clear" w:color="auto" w:fill="FFFFFF"/>
        </w:rPr>
      </w:pPr>
      <w:r>
        <w:rPr>
          <w:rFonts w:cs="Times New Roman"/>
          <w:bCs/>
          <w:szCs w:val="24"/>
          <w:shd w:val="clear" w:color="auto" w:fill="FFFFFF"/>
        </w:rPr>
        <w:t xml:space="preserve">Turklāt </w:t>
      </w:r>
      <w:r w:rsidR="000A39C6" w:rsidRPr="009870B2">
        <w:rPr>
          <w:rFonts w:cs="Times New Roman"/>
          <w:bCs/>
          <w:szCs w:val="24"/>
          <w:shd w:val="clear" w:color="auto" w:fill="FFFFFF"/>
        </w:rPr>
        <w:t xml:space="preserve">Senāts ņem vērā, ka apsūdzētie pirmās instances tiesas spriedumu apelācijas kārtībā nepārsūdzēja, </w:t>
      </w:r>
      <w:r>
        <w:rPr>
          <w:rFonts w:cs="Times New Roman"/>
          <w:bCs/>
          <w:szCs w:val="24"/>
          <w:shd w:val="clear" w:color="auto" w:fill="FFFFFF"/>
        </w:rPr>
        <w:t>savukārt</w:t>
      </w:r>
      <w:r w:rsidR="000A39C6">
        <w:rPr>
          <w:rFonts w:cs="Times New Roman"/>
          <w:bCs/>
          <w:szCs w:val="24"/>
          <w:shd w:val="clear" w:color="auto" w:fill="FFFFFF"/>
        </w:rPr>
        <w:t xml:space="preserve"> </w:t>
      </w:r>
      <w:r w:rsidR="000A39C6" w:rsidRPr="009870B2">
        <w:rPr>
          <w:rFonts w:cs="Times New Roman"/>
          <w:bCs/>
          <w:szCs w:val="24"/>
          <w:shd w:val="clear" w:color="auto" w:fill="FFFFFF"/>
        </w:rPr>
        <w:t xml:space="preserve">pirmās instances tiesa minētos apstākļus </w:t>
      </w:r>
      <w:r w:rsidRPr="009870B2">
        <w:rPr>
          <w:rFonts w:cs="Times New Roman"/>
          <w:bCs/>
          <w:szCs w:val="24"/>
          <w:shd w:val="clear" w:color="auto" w:fill="FFFFFF"/>
        </w:rPr>
        <w:t xml:space="preserve">ir vērtējusi </w:t>
      </w:r>
      <w:r w:rsidR="000A39C6" w:rsidRPr="009870B2">
        <w:rPr>
          <w:rFonts w:cs="Times New Roman"/>
          <w:bCs/>
          <w:szCs w:val="24"/>
          <w:shd w:val="clear" w:color="auto" w:fill="FFFFFF"/>
        </w:rPr>
        <w:t>un nav konstatējusi prettiesisku rīcību, interešu konfliktu vai citus apstākļus, kas radītu pamatu apšaubīt procesuālo darbību tiesiskumu</w:t>
      </w:r>
      <w:r w:rsidR="000A39C6">
        <w:rPr>
          <w:rFonts w:cs="Times New Roman"/>
          <w:bCs/>
          <w:szCs w:val="24"/>
          <w:shd w:val="clear" w:color="auto" w:fill="FFFFFF"/>
        </w:rPr>
        <w:t xml:space="preserve"> (sk. </w:t>
      </w:r>
      <w:r w:rsidR="000A39C6" w:rsidRPr="00A178A0">
        <w:rPr>
          <w:rFonts w:cs="Times New Roman"/>
          <w:bCs/>
          <w:i/>
          <w:iCs/>
          <w:szCs w:val="24"/>
          <w:shd w:val="clear" w:color="auto" w:fill="FFFFFF"/>
        </w:rPr>
        <w:t>pirmās instances tiesas sprieduma 122. lappusi</w:t>
      </w:r>
      <w:r w:rsidR="000A39C6">
        <w:rPr>
          <w:rFonts w:cs="Times New Roman"/>
          <w:bCs/>
          <w:szCs w:val="24"/>
          <w:shd w:val="clear" w:color="auto" w:fill="FFFFFF"/>
        </w:rPr>
        <w:t>)</w:t>
      </w:r>
      <w:r w:rsidR="000A39C6" w:rsidRPr="00A178A0">
        <w:rPr>
          <w:rFonts w:cs="Times New Roman"/>
          <w:bCs/>
          <w:szCs w:val="24"/>
          <w:shd w:val="clear" w:color="auto" w:fill="FFFFFF"/>
        </w:rPr>
        <w:t xml:space="preserve">. </w:t>
      </w:r>
    </w:p>
    <w:p w14:paraId="3714EE63" w14:textId="3CBF62FC" w:rsidR="000A39C6" w:rsidRDefault="000A39C6" w:rsidP="000A39C6">
      <w:pPr>
        <w:widowControl w:val="0"/>
        <w:spacing w:after="0" w:line="276" w:lineRule="auto"/>
        <w:ind w:firstLine="720"/>
        <w:jc w:val="both"/>
        <w:rPr>
          <w:rFonts w:cs="Times New Roman"/>
          <w:szCs w:val="24"/>
        </w:rPr>
      </w:pPr>
      <w:r w:rsidRPr="001944A4">
        <w:rPr>
          <w:rFonts w:cs="Times New Roman"/>
          <w:bCs/>
          <w:szCs w:val="24"/>
          <w:shd w:val="clear" w:color="auto" w:fill="FFFFFF"/>
        </w:rPr>
        <w:t xml:space="preserve">Tāpat </w:t>
      </w:r>
      <w:r w:rsidR="00F2100F">
        <w:rPr>
          <w:rFonts w:cs="Times New Roman"/>
          <w:bCs/>
          <w:szCs w:val="24"/>
          <w:shd w:val="clear" w:color="auto" w:fill="FFFFFF"/>
        </w:rPr>
        <w:t xml:space="preserve">kasācijas </w:t>
      </w:r>
      <w:r w:rsidRPr="001944A4">
        <w:rPr>
          <w:rFonts w:cs="Times New Roman"/>
          <w:bCs/>
          <w:szCs w:val="24"/>
          <w:shd w:val="clear" w:color="auto" w:fill="FFFFFF"/>
        </w:rPr>
        <w:t xml:space="preserve">sūdzībā nav motivēts, kāda Kriminālprocesa likuma norma pārkāpta saistībā ar </w:t>
      </w:r>
      <w:r w:rsidR="009C79FB">
        <w:rPr>
          <w:rFonts w:cs="Times New Roman"/>
          <w:bCs/>
          <w:szCs w:val="24"/>
          <w:shd w:val="clear" w:color="auto" w:fill="FFFFFF"/>
        </w:rPr>
        <w:t>[pers. J]</w:t>
      </w:r>
      <w:r>
        <w:rPr>
          <w:rFonts w:cs="Times New Roman"/>
          <w:bCs/>
          <w:szCs w:val="24"/>
          <w:shd w:val="clear" w:color="auto" w:fill="FFFFFF"/>
        </w:rPr>
        <w:t xml:space="preserve"> </w:t>
      </w:r>
      <w:r w:rsidRPr="001944A4">
        <w:rPr>
          <w:rFonts w:cs="Times New Roman"/>
          <w:bCs/>
          <w:szCs w:val="24"/>
          <w:shd w:val="clear" w:color="auto" w:fill="FFFFFF"/>
        </w:rPr>
        <w:t>piedalīšanos</w:t>
      </w:r>
      <w:r w:rsidR="00315AF4">
        <w:rPr>
          <w:rFonts w:cs="Times New Roman"/>
          <w:bCs/>
          <w:szCs w:val="24"/>
          <w:shd w:val="clear" w:color="auto" w:fill="FFFFFF"/>
        </w:rPr>
        <w:t xml:space="preserve"> procesuālajās darbībās</w:t>
      </w:r>
      <w:r w:rsidRPr="001944A4">
        <w:rPr>
          <w:rFonts w:cs="Times New Roman"/>
          <w:bCs/>
          <w:szCs w:val="24"/>
          <w:shd w:val="clear" w:color="auto" w:fill="FFFFFF"/>
        </w:rPr>
        <w:t xml:space="preserve"> tulka statusā, kurās procesuālajās darbībās šāds pārkāpums </w:t>
      </w:r>
      <w:r w:rsidR="00F2100F">
        <w:rPr>
          <w:rFonts w:cs="Times New Roman"/>
          <w:bCs/>
          <w:szCs w:val="24"/>
          <w:shd w:val="clear" w:color="auto" w:fill="FFFFFF"/>
        </w:rPr>
        <w:t xml:space="preserve">ir </w:t>
      </w:r>
      <w:r w:rsidRPr="001944A4">
        <w:rPr>
          <w:rFonts w:cs="Times New Roman"/>
          <w:bCs/>
          <w:szCs w:val="24"/>
          <w:shd w:val="clear" w:color="auto" w:fill="FFFFFF"/>
        </w:rPr>
        <w:t xml:space="preserve">pieļauts, un kuras no tām tiesa izmantojusi </w:t>
      </w:r>
      <w:r w:rsidRPr="001944A4">
        <w:rPr>
          <w:rFonts w:cs="Times New Roman"/>
          <w:bCs/>
          <w:szCs w:val="24"/>
          <w:shd w:val="clear" w:color="auto" w:fill="FFFFFF"/>
        </w:rPr>
        <w:lastRenderedPageBreak/>
        <w:t xml:space="preserve">apsūdzētā vainīguma pamatošanai. </w:t>
      </w:r>
      <w:r w:rsidR="00F2100F">
        <w:rPr>
          <w:rFonts w:cs="Times New Roman"/>
          <w:szCs w:val="24"/>
        </w:rPr>
        <w:t>T</w:t>
      </w:r>
      <w:r w:rsidR="00F2100F" w:rsidRPr="00704C33">
        <w:rPr>
          <w:rFonts w:cs="Times New Roman"/>
          <w:szCs w:val="24"/>
        </w:rPr>
        <w:t>ādēļ Senātam šajā daļā nav pamata veikt plašāku pārbaudi.</w:t>
      </w:r>
    </w:p>
    <w:p w14:paraId="29000D2A" w14:textId="154539DD" w:rsidR="00952126" w:rsidRDefault="00BE1E56" w:rsidP="00952126">
      <w:pPr>
        <w:widowControl w:val="0"/>
        <w:tabs>
          <w:tab w:val="left" w:pos="1710"/>
        </w:tabs>
        <w:spacing w:after="0" w:line="276" w:lineRule="auto"/>
        <w:ind w:firstLine="720"/>
        <w:jc w:val="both"/>
        <w:rPr>
          <w:rFonts w:cs="Times New Roman"/>
          <w:szCs w:val="24"/>
        </w:rPr>
      </w:pPr>
      <w:r>
        <w:rPr>
          <w:rFonts w:cs="Times New Roman"/>
          <w:szCs w:val="24"/>
        </w:rPr>
        <w:t>[</w:t>
      </w:r>
      <w:r w:rsidR="00C72CA0">
        <w:rPr>
          <w:rFonts w:cs="Times New Roman"/>
          <w:szCs w:val="24"/>
        </w:rPr>
        <w:t>8.4</w:t>
      </w:r>
      <w:r>
        <w:rPr>
          <w:rFonts w:cs="Times New Roman"/>
          <w:szCs w:val="24"/>
        </w:rPr>
        <w:t>]</w:t>
      </w:r>
      <w:r w:rsidR="00A1492E">
        <w:rPr>
          <w:rFonts w:cs="Times New Roman"/>
          <w:szCs w:val="24"/>
        </w:rPr>
        <w:t xml:space="preserve"> </w:t>
      </w:r>
      <w:r w:rsidR="00952126" w:rsidRPr="00952126">
        <w:rPr>
          <w:rFonts w:cs="Times New Roman"/>
          <w:szCs w:val="24"/>
        </w:rPr>
        <w:t xml:space="preserve">Vienlaikus Senāts atzīst par </w:t>
      </w:r>
      <w:r w:rsidR="00952126">
        <w:rPr>
          <w:rFonts w:cs="Times New Roman"/>
          <w:szCs w:val="24"/>
        </w:rPr>
        <w:t>pārsūdzētā sprieduma saturam atbilstošu</w:t>
      </w:r>
      <w:r w:rsidR="00952126" w:rsidRPr="00952126">
        <w:rPr>
          <w:rFonts w:cs="Times New Roman"/>
          <w:szCs w:val="24"/>
        </w:rPr>
        <w:t xml:space="preserve"> kasācijas sūdzībās norādīto, ka tiesa, pamatojot secinājumu par apsūdzēto vainīgumu, nav vērtējusi atsevišķas tajās norādītās ziņas</w:t>
      </w:r>
      <w:r w:rsidR="00952126">
        <w:rPr>
          <w:rFonts w:cs="Times New Roman"/>
          <w:szCs w:val="24"/>
        </w:rPr>
        <w:t>.</w:t>
      </w:r>
      <w:r w:rsidR="000A39C6">
        <w:rPr>
          <w:rFonts w:cs="Times New Roman"/>
          <w:szCs w:val="24"/>
        </w:rPr>
        <w:t xml:space="preserve"> </w:t>
      </w:r>
      <w:r w:rsidR="00952126">
        <w:rPr>
          <w:rFonts w:cs="Times New Roman"/>
          <w:szCs w:val="24"/>
        </w:rPr>
        <w:t>P</w:t>
      </w:r>
      <w:r w:rsidR="000A39C6" w:rsidRPr="009F4C2D">
        <w:rPr>
          <w:rFonts w:cs="Times New Roman"/>
          <w:szCs w:val="24"/>
        </w:rPr>
        <w:t>iemēram</w:t>
      </w:r>
      <w:r w:rsidR="000A39C6">
        <w:rPr>
          <w:rFonts w:cs="Times New Roman"/>
          <w:szCs w:val="24"/>
        </w:rPr>
        <w:t xml:space="preserve">, </w:t>
      </w:r>
      <w:r w:rsidR="00952126">
        <w:rPr>
          <w:rFonts w:cs="Times New Roman"/>
          <w:szCs w:val="24"/>
        </w:rPr>
        <w:t xml:space="preserve">tiesa nav vērtējusi </w:t>
      </w:r>
      <w:r w:rsidR="000A39C6" w:rsidRPr="006311CE">
        <w:rPr>
          <w:rFonts w:cs="Times New Roman"/>
          <w:szCs w:val="24"/>
        </w:rPr>
        <w:t xml:space="preserve">apskates protokolos </w:t>
      </w:r>
      <w:r w:rsidR="000A39C6">
        <w:rPr>
          <w:rFonts w:cs="Times New Roman"/>
          <w:szCs w:val="24"/>
        </w:rPr>
        <w:t>fiksēto</w:t>
      </w:r>
      <w:r w:rsidR="00315AF4">
        <w:rPr>
          <w:rFonts w:cs="Times New Roman"/>
          <w:szCs w:val="24"/>
        </w:rPr>
        <w:t>, ka</w:t>
      </w:r>
      <w:r w:rsidR="000A39C6">
        <w:rPr>
          <w:rFonts w:cs="Times New Roman"/>
          <w:szCs w:val="24"/>
        </w:rPr>
        <w:t xml:space="preserve"> </w:t>
      </w:r>
      <w:r w:rsidR="00315AF4" w:rsidRPr="006311CE">
        <w:rPr>
          <w:rFonts w:cs="Times New Roman"/>
          <w:szCs w:val="24"/>
        </w:rPr>
        <w:t xml:space="preserve">pie </w:t>
      </w:r>
      <w:r w:rsidR="00FB72EE">
        <w:rPr>
          <w:rFonts w:cs="Times New Roman"/>
          <w:szCs w:val="24"/>
        </w:rPr>
        <w:t>[pers. D]</w:t>
      </w:r>
      <w:r w:rsidR="00315AF4" w:rsidRPr="006311CE">
        <w:rPr>
          <w:rFonts w:cs="Times New Roman"/>
          <w:szCs w:val="24"/>
        </w:rPr>
        <w:t xml:space="preserve"> </w:t>
      </w:r>
      <w:r w:rsidR="00315AF4">
        <w:rPr>
          <w:rFonts w:cs="Times New Roman"/>
          <w:szCs w:val="24"/>
        </w:rPr>
        <w:t xml:space="preserve">atrastas </w:t>
      </w:r>
      <w:r w:rsidR="000A39C6" w:rsidRPr="006311CE">
        <w:rPr>
          <w:rFonts w:cs="Times New Roman"/>
          <w:szCs w:val="24"/>
        </w:rPr>
        <w:t>darījumu sagatav</w:t>
      </w:r>
      <w:r w:rsidR="00315AF4">
        <w:rPr>
          <w:rFonts w:cs="Times New Roman"/>
          <w:szCs w:val="24"/>
        </w:rPr>
        <w:t>es</w:t>
      </w:r>
      <w:r w:rsidR="000A39C6" w:rsidRPr="006311CE">
        <w:rPr>
          <w:rFonts w:cs="Times New Roman"/>
          <w:szCs w:val="24"/>
        </w:rPr>
        <w:t xml:space="preserve"> ar Igaunijas uzņēmumiem un OU</w:t>
      </w:r>
      <w:r w:rsidR="001D512E">
        <w:rPr>
          <w:rFonts w:cs="Times New Roman"/>
          <w:szCs w:val="24"/>
        </w:rPr>
        <w:t> </w:t>
      </w:r>
      <w:r w:rsidR="000A39C6" w:rsidRPr="006311CE">
        <w:rPr>
          <w:rFonts w:cs="Times New Roman"/>
          <w:szCs w:val="24"/>
        </w:rPr>
        <w:t>„</w:t>
      </w:r>
      <w:r w:rsidR="00F42811">
        <w:rPr>
          <w:rFonts w:cs="Times New Roman"/>
          <w:szCs w:val="24"/>
        </w:rPr>
        <w:t>[Nosaukums B]</w:t>
      </w:r>
      <w:r w:rsidR="000A39C6" w:rsidRPr="006311CE">
        <w:rPr>
          <w:rFonts w:cs="Times New Roman"/>
          <w:szCs w:val="24"/>
        </w:rPr>
        <w:t>” un OU</w:t>
      </w:r>
      <w:r w:rsidR="001D512E">
        <w:rPr>
          <w:rFonts w:cs="Times New Roman"/>
          <w:szCs w:val="24"/>
        </w:rPr>
        <w:t> </w:t>
      </w:r>
      <w:r w:rsidR="000A39C6" w:rsidRPr="006311CE">
        <w:rPr>
          <w:rFonts w:cs="Times New Roman"/>
          <w:szCs w:val="24"/>
        </w:rPr>
        <w:t>„</w:t>
      </w:r>
      <w:r w:rsidR="00F42811">
        <w:rPr>
          <w:rFonts w:cs="Times New Roman"/>
          <w:szCs w:val="24"/>
        </w:rPr>
        <w:t>[Nosaukums C]</w:t>
      </w:r>
      <w:r w:rsidR="000A39C6" w:rsidRPr="006311CE">
        <w:rPr>
          <w:rFonts w:cs="Times New Roman"/>
          <w:szCs w:val="24"/>
        </w:rPr>
        <w:t>” zīmog</w:t>
      </w:r>
      <w:r w:rsidR="00315AF4">
        <w:rPr>
          <w:rFonts w:cs="Times New Roman"/>
          <w:szCs w:val="24"/>
        </w:rPr>
        <w:t>i</w:t>
      </w:r>
      <w:r w:rsidR="00952126">
        <w:rPr>
          <w:rFonts w:cs="Times New Roman"/>
          <w:szCs w:val="24"/>
        </w:rPr>
        <w:t>. Tāpat tiesa nav vērtējusi</w:t>
      </w:r>
      <w:r w:rsidR="000A39C6" w:rsidRPr="009F4C2D">
        <w:rPr>
          <w:rFonts w:cs="Times New Roman"/>
          <w:szCs w:val="24"/>
        </w:rPr>
        <w:t xml:space="preserve"> liecinieka </w:t>
      </w:r>
      <w:r w:rsidR="00F42811">
        <w:rPr>
          <w:rFonts w:cs="Times New Roman"/>
          <w:szCs w:val="24"/>
        </w:rPr>
        <w:t>[pers. G]</w:t>
      </w:r>
      <w:r w:rsidR="000A39C6">
        <w:rPr>
          <w:rFonts w:cs="Times New Roman"/>
          <w:szCs w:val="24"/>
        </w:rPr>
        <w:t xml:space="preserve"> </w:t>
      </w:r>
      <w:r w:rsidR="000A39C6" w:rsidRPr="009F4C2D">
        <w:rPr>
          <w:rFonts w:cs="Times New Roman"/>
          <w:szCs w:val="24"/>
        </w:rPr>
        <w:t>liecīb</w:t>
      </w:r>
      <w:r w:rsidR="00952126">
        <w:rPr>
          <w:rFonts w:cs="Times New Roman"/>
          <w:szCs w:val="24"/>
        </w:rPr>
        <w:t>ās norādītās ziņas</w:t>
      </w:r>
      <w:r w:rsidR="000A39C6" w:rsidRPr="00765818">
        <w:rPr>
          <w:rFonts w:cs="Times New Roman"/>
          <w:szCs w:val="24"/>
        </w:rPr>
        <w:t xml:space="preserve">, ka </w:t>
      </w:r>
      <w:r w:rsidR="000A39C6">
        <w:rPr>
          <w:rFonts w:cs="Times New Roman"/>
          <w:szCs w:val="24"/>
        </w:rPr>
        <w:t xml:space="preserve">apsūdzētais </w:t>
      </w:r>
      <w:r w:rsidR="00FB72EE">
        <w:rPr>
          <w:rFonts w:cs="Times New Roman"/>
          <w:szCs w:val="24"/>
        </w:rPr>
        <w:t>[pers. B]</w:t>
      </w:r>
      <w:r w:rsidR="000A39C6" w:rsidRPr="00765818">
        <w:rPr>
          <w:rFonts w:cs="Times New Roman"/>
          <w:szCs w:val="24"/>
        </w:rPr>
        <w:t xml:space="preserve"> nav saistī</w:t>
      </w:r>
      <w:r w:rsidR="000A39C6">
        <w:rPr>
          <w:rFonts w:cs="Times New Roman"/>
          <w:szCs w:val="24"/>
        </w:rPr>
        <w:t>ts</w:t>
      </w:r>
      <w:r w:rsidR="000A39C6" w:rsidRPr="00765818">
        <w:rPr>
          <w:rFonts w:cs="Times New Roman"/>
          <w:szCs w:val="24"/>
        </w:rPr>
        <w:t xml:space="preserve"> ar Igaunijas uzņēmumiem</w:t>
      </w:r>
      <w:r w:rsidR="000A39C6">
        <w:rPr>
          <w:rFonts w:cs="Times New Roman"/>
          <w:szCs w:val="24"/>
        </w:rPr>
        <w:t xml:space="preserve">. </w:t>
      </w:r>
    </w:p>
    <w:p w14:paraId="0D1E5BC7" w14:textId="6D56DB64" w:rsidR="00E751FD" w:rsidRPr="00A1492E" w:rsidRDefault="00637A9F" w:rsidP="00E751FD">
      <w:pPr>
        <w:widowControl w:val="0"/>
        <w:tabs>
          <w:tab w:val="left" w:pos="1710"/>
        </w:tabs>
        <w:spacing w:after="0" w:line="276" w:lineRule="auto"/>
        <w:ind w:firstLine="720"/>
        <w:jc w:val="both"/>
        <w:rPr>
          <w:rFonts w:asciiTheme="majorBidi" w:hAnsiTheme="majorBidi" w:cstheme="majorBidi"/>
          <w:b/>
          <w:bCs/>
        </w:rPr>
      </w:pPr>
      <w:r>
        <w:t>[</w:t>
      </w:r>
      <w:r w:rsidR="00C72CA0">
        <w:t>8.4</w:t>
      </w:r>
      <w:r>
        <w:t xml:space="preserve">.1] </w:t>
      </w:r>
      <w:r w:rsidR="00315AF4" w:rsidRPr="00315AF4">
        <w:t xml:space="preserve">Vērtējot šo </w:t>
      </w:r>
      <w:r w:rsidR="00315AF4">
        <w:t>iebildumu</w:t>
      </w:r>
      <w:r w:rsidR="00315AF4" w:rsidRPr="00315AF4">
        <w:t>, Senāts vispirms ņem vērā</w:t>
      </w:r>
      <w:r w:rsidR="00315AF4">
        <w:t>, ka t</w:t>
      </w:r>
      <w:r w:rsidR="009F4C2D" w:rsidRPr="009F4C2D">
        <w:t xml:space="preserve">iesai, izspriežot lietu, ir pienākums </w:t>
      </w:r>
      <w:r w:rsidR="00C67FD2" w:rsidRPr="00C67FD2">
        <w:t xml:space="preserve">izvērtēt visus kriminālprocesa laikā iegūtos faktus vai ziņas par faktiem </w:t>
      </w:r>
      <w:r w:rsidR="00C67FD2" w:rsidRPr="00A1492E">
        <w:rPr>
          <w:rFonts w:asciiTheme="majorBidi" w:hAnsiTheme="majorBidi" w:cstheme="majorBidi"/>
        </w:rPr>
        <w:t>kopumā un savstarpējā sakarībā (Kriminālprocesa likuma 128. panta otrā daļa).</w:t>
      </w:r>
    </w:p>
    <w:p w14:paraId="37042EAE" w14:textId="51308E68" w:rsidR="006C5690" w:rsidRPr="00A1492E" w:rsidRDefault="00664AFC" w:rsidP="006C5690">
      <w:pPr>
        <w:widowControl w:val="0"/>
        <w:tabs>
          <w:tab w:val="left" w:pos="1710"/>
        </w:tabs>
        <w:spacing w:after="0" w:line="276" w:lineRule="auto"/>
        <w:ind w:firstLine="720"/>
        <w:jc w:val="both"/>
        <w:rPr>
          <w:rFonts w:asciiTheme="majorBidi" w:eastAsia="Aptos" w:hAnsiTheme="majorBidi" w:cstheme="majorBidi"/>
          <w:bCs/>
        </w:rPr>
      </w:pPr>
      <w:r w:rsidRPr="00A1492E">
        <w:rPr>
          <w:rFonts w:asciiTheme="majorBidi" w:eastAsia="Aptos" w:hAnsiTheme="majorBidi" w:cstheme="majorBidi"/>
          <w:bCs/>
        </w:rPr>
        <w:t>Senāta judikatūrā ir atzīts, ka v</w:t>
      </w:r>
      <w:r w:rsidR="009F4C2D" w:rsidRPr="00A1492E">
        <w:rPr>
          <w:rFonts w:asciiTheme="majorBidi" w:eastAsia="Aptos" w:hAnsiTheme="majorBidi" w:cstheme="majorBidi"/>
          <w:bCs/>
        </w:rPr>
        <w:t>ispusīga un pilnīga pierādījumu pārbaude un novērtēšana nozīmē to, ka tiesa novērtē visus lietā esošos pierādījumus. Ja tiesa kādam pierādījumam nepiešķir nozīmi un uzskata, ka tas nevar ietekmēt lietas izspriešanu, tas jāpamato. Turklāt šāds pamatojums nevar aprobežoties ar vispārīgām frāzēm</w:t>
      </w:r>
      <w:r w:rsidR="00C67FD2" w:rsidRPr="00A1492E">
        <w:rPr>
          <w:rFonts w:asciiTheme="majorBidi" w:eastAsia="Aptos" w:hAnsiTheme="majorBidi" w:cstheme="majorBidi"/>
          <w:bCs/>
        </w:rPr>
        <w:t xml:space="preserve">; ir </w:t>
      </w:r>
      <w:r w:rsidR="009F4C2D" w:rsidRPr="00A1492E">
        <w:rPr>
          <w:rFonts w:asciiTheme="majorBidi" w:eastAsia="Aptos" w:hAnsiTheme="majorBidi" w:cstheme="majorBidi"/>
          <w:bCs/>
        </w:rPr>
        <w:t>jābūt norādītam skaidram un saprotamam iemeslam</w:t>
      </w:r>
      <w:r w:rsidR="00C67FD2" w:rsidRPr="00A1492E">
        <w:rPr>
          <w:rFonts w:asciiTheme="majorBidi" w:eastAsia="Aptos" w:hAnsiTheme="majorBidi" w:cstheme="majorBidi"/>
          <w:bCs/>
        </w:rPr>
        <w:t xml:space="preserve"> </w:t>
      </w:r>
      <w:r w:rsidR="009F4C2D" w:rsidRPr="00A1492E">
        <w:rPr>
          <w:rFonts w:asciiTheme="majorBidi" w:eastAsia="Aptos" w:hAnsiTheme="majorBidi" w:cstheme="majorBidi"/>
          <w:bCs/>
        </w:rPr>
        <w:t>(</w:t>
      </w:r>
      <w:r w:rsidR="006C5690" w:rsidRPr="00A1492E">
        <w:rPr>
          <w:rFonts w:asciiTheme="majorBidi" w:eastAsia="Aptos" w:hAnsiTheme="majorBidi" w:cstheme="majorBidi"/>
          <w:bCs/>
          <w:i/>
          <w:iCs/>
        </w:rPr>
        <w:t>Senāta</w:t>
      </w:r>
      <w:r w:rsidR="006C5690" w:rsidRPr="00A1492E">
        <w:rPr>
          <w:rFonts w:asciiTheme="majorBidi" w:eastAsia="Aptos" w:hAnsiTheme="majorBidi" w:cstheme="majorBidi"/>
          <w:bCs/>
        </w:rPr>
        <w:t xml:space="preserve"> </w:t>
      </w:r>
      <w:r w:rsidR="009F4C2D" w:rsidRPr="00A1492E">
        <w:rPr>
          <w:rFonts w:asciiTheme="majorBidi" w:eastAsia="Aptos" w:hAnsiTheme="majorBidi" w:cstheme="majorBidi"/>
          <w:bCs/>
          <w:i/>
          <w:iCs/>
        </w:rPr>
        <w:t>2023. gada 28. decembra sprieduma l</w:t>
      </w:r>
      <w:r w:rsidR="009F4C2D" w:rsidRPr="00A1492E">
        <w:rPr>
          <w:rFonts w:asciiTheme="majorBidi" w:eastAsia="Aptos" w:hAnsiTheme="majorBidi" w:cstheme="majorBidi"/>
          <w:bCs/>
          <w:i/>
          <w:iCs/>
          <w:lang w:eastAsia="lv-LV"/>
        </w:rPr>
        <w:t>ietā Nr. </w:t>
      </w:r>
      <w:r w:rsidR="009F4C2D" w:rsidRPr="00A1492E">
        <w:rPr>
          <w:rFonts w:asciiTheme="majorBidi" w:eastAsia="Aptos" w:hAnsiTheme="majorBidi" w:cstheme="majorBidi"/>
          <w:bCs/>
          <w:i/>
          <w:iCs/>
          <w:color w:val="000000"/>
          <w:lang w:eastAsia="lv-LV"/>
        </w:rPr>
        <w:t>SKA</w:t>
      </w:r>
      <w:r w:rsidR="009F4C2D" w:rsidRPr="00A1492E">
        <w:rPr>
          <w:rFonts w:asciiTheme="majorBidi" w:eastAsia="Aptos" w:hAnsiTheme="majorBidi" w:cstheme="majorBidi"/>
          <w:bCs/>
          <w:i/>
          <w:iCs/>
          <w:color w:val="000000"/>
          <w:lang w:eastAsia="lv-LV"/>
        </w:rPr>
        <w:noBreakHyphen/>
        <w:t>172/2023,</w:t>
      </w:r>
      <w:r w:rsidR="009F4C2D" w:rsidRPr="00A1492E">
        <w:rPr>
          <w:rFonts w:asciiTheme="majorBidi" w:eastAsia="Aptos" w:hAnsiTheme="majorBidi" w:cstheme="majorBidi"/>
          <w:bCs/>
          <w:i/>
          <w:iCs/>
        </w:rPr>
        <w:t xml:space="preserve"> </w:t>
      </w:r>
      <w:hyperlink r:id="rId23" w:history="1">
        <w:r w:rsidR="00E751FD" w:rsidRPr="00A1492E">
          <w:rPr>
            <w:rStyle w:val="Hyperlink"/>
            <w:rFonts w:asciiTheme="majorBidi" w:hAnsiTheme="majorBidi" w:cstheme="majorBidi"/>
            <w:i/>
            <w:iCs/>
          </w:rPr>
          <w:t>ECLI:LV:AT:2023:1228.A420150819.16.S</w:t>
        </w:r>
      </w:hyperlink>
      <w:r w:rsidR="009F4C2D" w:rsidRPr="00A1492E">
        <w:rPr>
          <w:rFonts w:asciiTheme="majorBidi" w:hAnsiTheme="majorBidi" w:cstheme="majorBidi"/>
          <w:bCs/>
          <w:i/>
          <w:iCs/>
        </w:rPr>
        <w:t>, 11. punkts</w:t>
      </w:r>
      <w:r w:rsidR="009F4C2D" w:rsidRPr="00A1492E">
        <w:rPr>
          <w:rFonts w:asciiTheme="majorBidi" w:eastAsia="Aptos" w:hAnsiTheme="majorBidi" w:cstheme="majorBidi"/>
          <w:bCs/>
        </w:rPr>
        <w:t>).</w:t>
      </w:r>
    </w:p>
    <w:p w14:paraId="311A256D" w14:textId="7F60E6F1" w:rsidR="00664AFC" w:rsidRDefault="00664AFC" w:rsidP="00664AFC">
      <w:pPr>
        <w:widowControl w:val="0"/>
        <w:tabs>
          <w:tab w:val="left" w:pos="1710"/>
        </w:tabs>
        <w:spacing w:after="0" w:line="276" w:lineRule="auto"/>
        <w:ind w:firstLine="720"/>
        <w:jc w:val="both"/>
        <w:rPr>
          <w:rFonts w:eastAsia="Aptos"/>
          <w:bCs/>
        </w:rPr>
      </w:pPr>
      <w:r>
        <w:t>No minētā izriet, ka</w:t>
      </w:r>
      <w:r w:rsidR="006B280A">
        <w:t xml:space="preserve"> </w:t>
      </w:r>
      <w:r w:rsidR="00187D84" w:rsidRPr="00187D84">
        <w:t>apelācijas instances tiesa ir pieļāvusi</w:t>
      </w:r>
      <w:r w:rsidR="00127564">
        <w:t xml:space="preserve"> Kriminālprocesa likuma 128. panta otrās daļas pārkāpumu. </w:t>
      </w:r>
      <w:r w:rsidR="00187D84" w:rsidRPr="00187D84">
        <w:t xml:space="preserve"> </w:t>
      </w:r>
    </w:p>
    <w:p w14:paraId="4E1E1129" w14:textId="0DD06D26" w:rsidR="004F775B" w:rsidRDefault="00637A9F" w:rsidP="004F775B">
      <w:pPr>
        <w:widowControl w:val="0"/>
        <w:shd w:val="clear" w:color="auto" w:fill="FFFFFF"/>
        <w:spacing w:after="0" w:line="276" w:lineRule="auto"/>
        <w:ind w:firstLine="720"/>
        <w:jc w:val="both"/>
        <w:rPr>
          <w:rFonts w:eastAsia="Aptos"/>
          <w:bCs/>
          <w:kern w:val="2"/>
          <w14:ligatures w14:val="standardContextual"/>
        </w:rPr>
      </w:pPr>
      <w:r>
        <w:rPr>
          <w:rFonts w:eastAsia="Aptos"/>
          <w:bCs/>
          <w:kern w:val="2"/>
          <w14:ligatures w14:val="standardContextual"/>
        </w:rPr>
        <w:t>[</w:t>
      </w:r>
      <w:r w:rsidR="00C72CA0">
        <w:rPr>
          <w:rFonts w:eastAsia="Aptos"/>
          <w:bCs/>
          <w:kern w:val="2"/>
          <w14:ligatures w14:val="standardContextual"/>
        </w:rPr>
        <w:t>8.4</w:t>
      </w:r>
      <w:r>
        <w:rPr>
          <w:rFonts w:eastAsia="Aptos"/>
          <w:bCs/>
          <w:kern w:val="2"/>
          <w14:ligatures w14:val="standardContextual"/>
        </w:rPr>
        <w:t>.</w:t>
      </w:r>
      <w:r w:rsidR="00C72CA0">
        <w:rPr>
          <w:rFonts w:eastAsia="Aptos"/>
          <w:bCs/>
          <w:kern w:val="2"/>
          <w14:ligatures w14:val="standardContextual"/>
        </w:rPr>
        <w:t>2</w:t>
      </w:r>
      <w:r>
        <w:rPr>
          <w:rFonts w:eastAsia="Aptos"/>
          <w:bCs/>
          <w:kern w:val="2"/>
          <w14:ligatures w14:val="standardContextual"/>
        </w:rPr>
        <w:t xml:space="preserve">] </w:t>
      </w:r>
      <w:r w:rsidR="006B280A" w:rsidRPr="006B280A">
        <w:t>T</w:t>
      </w:r>
      <w:r w:rsidR="00952126">
        <w:t>omēr t</w:t>
      </w:r>
      <w:r w:rsidR="006B280A" w:rsidRPr="006B280A">
        <w:t xml:space="preserve">as, ka konkrētais procesuālais </w:t>
      </w:r>
      <w:r w:rsidR="00952126">
        <w:t>pārkāpums</w:t>
      </w:r>
      <w:r w:rsidR="006B280A" w:rsidRPr="006B280A">
        <w:t xml:space="preserve"> varēja ietekmēt lietas iznākumu, pirmām kārtām jāpamato kasatoram.</w:t>
      </w:r>
    </w:p>
    <w:p w14:paraId="3B5D9A4D" w14:textId="0ABEC6E0" w:rsidR="00455B4C" w:rsidRDefault="00637A9F" w:rsidP="00455B4C">
      <w:pPr>
        <w:widowControl w:val="0"/>
        <w:shd w:val="clear" w:color="auto" w:fill="FFFFFF"/>
        <w:spacing w:after="0" w:line="276" w:lineRule="auto"/>
        <w:ind w:firstLine="720"/>
        <w:jc w:val="both"/>
      </w:pPr>
      <w:r>
        <w:t>S</w:t>
      </w:r>
      <w:r w:rsidR="00236D8F" w:rsidRPr="00B7450A">
        <w:t>askaņā ar Kriminālprocesa likuma 572.</w:t>
      </w:r>
      <w:r w:rsidR="00236D8F">
        <w:t> </w:t>
      </w:r>
      <w:r w:rsidR="00236D8F" w:rsidRPr="00B7450A">
        <w:t xml:space="preserve">pantu kasācijas sūdzībā jāiekļauj tajā izteikto prasību pamatojums, norādot uz </w:t>
      </w:r>
      <w:r w:rsidR="00236D8F">
        <w:t xml:space="preserve">Kriminālprocesa </w:t>
      </w:r>
      <w:r w:rsidR="00236D8F" w:rsidRPr="00B7450A">
        <w:t xml:space="preserve">likuma </w:t>
      </w:r>
      <w:r w:rsidR="00236D8F">
        <w:t xml:space="preserve">būtisku </w:t>
      </w:r>
      <w:r w:rsidR="00236D8F" w:rsidRPr="00B7450A">
        <w:t xml:space="preserve">pārkāpumu. </w:t>
      </w:r>
    </w:p>
    <w:p w14:paraId="27F273BC" w14:textId="1E9D1556" w:rsidR="00DF605B" w:rsidRPr="00DF605B" w:rsidRDefault="00455B4C" w:rsidP="00AD6635">
      <w:pPr>
        <w:widowControl w:val="0"/>
        <w:shd w:val="clear" w:color="auto" w:fill="FFFFFF"/>
        <w:spacing w:after="0" w:line="276" w:lineRule="auto"/>
        <w:ind w:firstLine="720"/>
        <w:jc w:val="both"/>
      </w:pPr>
      <w:r w:rsidRPr="00DF605B">
        <w:t xml:space="preserve">Šī prasība ir jāievēro arī gadījumos, kad kasators norāda, ka tiesa nav izvērtējusi kādu pierādījumu vai tajā ietvertu ziņu par faktiem. Šādos gadījumos minētās prasības izpildei ir svarīga nozīme, jo šādas neizvērtēšanas ietekme uz lietas iznākumu ne vienmēr ir pašsaprotama, it īpaši tad, ja neizvērtētā ziņa par faktiem attiecas uz </w:t>
      </w:r>
      <w:proofErr w:type="spellStart"/>
      <w:r w:rsidRPr="00DF605B">
        <w:t>palīgfaktu</w:t>
      </w:r>
      <w:proofErr w:type="spellEnd"/>
      <w:r w:rsidRPr="00DF605B">
        <w:t xml:space="preserve">, kura </w:t>
      </w:r>
      <w:r w:rsidR="00AD6635" w:rsidRPr="00AD6635">
        <w:t>nozīme atklājas tikai kopsakarā ar citiem lietā esošajiem pierādījumiem un konstatētajiem apstākļiem.</w:t>
      </w:r>
    </w:p>
    <w:p w14:paraId="6F5B7136" w14:textId="1674ECFE" w:rsidR="00F3183B" w:rsidRPr="00F3183B" w:rsidRDefault="00ED6878" w:rsidP="00ED6878">
      <w:pPr>
        <w:widowControl w:val="0"/>
        <w:shd w:val="clear" w:color="auto" w:fill="FFFFFF"/>
        <w:spacing w:after="0" w:line="276" w:lineRule="auto"/>
        <w:ind w:firstLine="720"/>
        <w:jc w:val="both"/>
      </w:pPr>
      <w:r>
        <w:t>Senāts konstatē, ka š</w:t>
      </w:r>
      <w:r w:rsidR="00F3183B" w:rsidRPr="00F3183B">
        <w:t>āds pamatojums kasācijas sūdzībās nav sniegts. Kasatori aprobežojušies ar norādi, ka spriedumā nav minētas atsevišķas pierādījumos ietvertās ziņas, ne</w:t>
      </w:r>
      <w:r w:rsidR="00664AFC">
        <w:t>pamatojot</w:t>
      </w:r>
      <w:r w:rsidR="00F3183B" w:rsidRPr="00F3183B">
        <w:t xml:space="preserve"> šo ziņu nozīmi kopsakarā ar apelācijas instances tiesas analizēto pierādījumu kopumu. </w:t>
      </w:r>
    </w:p>
    <w:p w14:paraId="63D591EE" w14:textId="29135689" w:rsidR="0005330F" w:rsidRDefault="00952126" w:rsidP="00DF605B">
      <w:pPr>
        <w:widowControl w:val="0"/>
        <w:spacing w:after="0" w:line="276" w:lineRule="auto"/>
        <w:ind w:firstLine="720"/>
        <w:jc w:val="both"/>
      </w:pPr>
      <w:r>
        <w:t xml:space="preserve">[8.5] </w:t>
      </w:r>
      <w:r w:rsidR="00DF605B" w:rsidRPr="00DF605B">
        <w:t>Rezumējot minēto, Senāts atzīst, ka kas</w:t>
      </w:r>
      <w:r w:rsidR="00ED6878">
        <w:t>ācijas sūdzībās</w:t>
      </w:r>
      <w:r w:rsidR="00DF605B" w:rsidRPr="00DF605B">
        <w:t xml:space="preserve"> nav pamato</w:t>
      </w:r>
      <w:r w:rsidR="00ED6878">
        <w:t>ts</w:t>
      </w:r>
      <w:r w:rsidR="00DF605B" w:rsidRPr="00DF605B">
        <w:t>, kā apelācijas instances tiesas pieļaut</w:t>
      </w:r>
      <w:r w:rsidR="00AD6635">
        <w:t xml:space="preserve">ais pārkāpums </w:t>
      </w:r>
      <w:r w:rsidR="00DF605B" w:rsidRPr="00DF605B">
        <w:t xml:space="preserve">varēja ietekmēt pārsūdzētā nolēmuma tiesiskumu </w:t>
      </w:r>
      <w:r>
        <w:t>vai</w:t>
      </w:r>
      <w:r w:rsidR="00DF605B" w:rsidRPr="00DF605B">
        <w:t xml:space="preserve"> taisnīgumu</w:t>
      </w:r>
      <w:r w:rsidR="00DF605B">
        <w:t xml:space="preserve">, </w:t>
      </w:r>
      <w:r w:rsidR="00B83DFB">
        <w:t>bet p</w:t>
      </w:r>
      <w:r w:rsidR="00187D84" w:rsidRPr="00187D84">
        <w:t>ārējie kasācijas sūdzībās norādītie argumenti pēc būtības ir vērsti uz pierādījumu pārvērtēšanu, kas neatbilst Kriminālprocesa likuma 569.</w:t>
      </w:r>
      <w:r w:rsidR="001D512E">
        <w:t> </w:t>
      </w:r>
      <w:r w:rsidR="00187D84" w:rsidRPr="00187D84">
        <w:t xml:space="preserve">panta </w:t>
      </w:r>
      <w:r w:rsidR="00187D84">
        <w:t>trešajai</w:t>
      </w:r>
      <w:r w:rsidR="00187D84" w:rsidRPr="00187D84">
        <w:t xml:space="preserve"> daļai. </w:t>
      </w:r>
    </w:p>
    <w:p w14:paraId="38995D39" w14:textId="035D57F8" w:rsidR="00DF605B" w:rsidRPr="00187D84" w:rsidRDefault="00DF605B" w:rsidP="00DF605B">
      <w:pPr>
        <w:widowControl w:val="0"/>
        <w:spacing w:after="0" w:line="276" w:lineRule="auto"/>
        <w:ind w:firstLine="720"/>
        <w:jc w:val="both"/>
        <w:rPr>
          <w:rFonts w:eastAsia="Calibri"/>
        </w:rPr>
      </w:pPr>
      <w:r w:rsidRPr="005D4635">
        <w:rPr>
          <w:rFonts w:eastAsia="Calibri"/>
        </w:rPr>
        <w:t>[</w:t>
      </w:r>
      <w:r w:rsidR="00C72CA0">
        <w:rPr>
          <w:rFonts w:eastAsia="Calibri"/>
        </w:rPr>
        <w:t>8.6</w:t>
      </w:r>
      <w:r w:rsidRPr="005D4635">
        <w:rPr>
          <w:rFonts w:eastAsia="Calibri"/>
        </w:rPr>
        <w:t xml:space="preserve">] Senāts nekonstatē pamatu apšaubīt </w:t>
      </w:r>
      <w:r>
        <w:rPr>
          <w:rFonts w:eastAsia="Calibri"/>
        </w:rPr>
        <w:t xml:space="preserve">arī </w:t>
      </w:r>
      <w:r w:rsidRPr="005D4635">
        <w:rPr>
          <w:rFonts w:eastAsia="Calibri"/>
        </w:rPr>
        <w:t xml:space="preserve">apelācijas instances tiesas secinājumu par apsūdzēto </w:t>
      </w:r>
      <w:r w:rsidR="00FB72EE">
        <w:rPr>
          <w:rFonts w:eastAsia="Calibri"/>
        </w:rPr>
        <w:t>[pers. A]</w:t>
      </w:r>
      <w:r w:rsidRPr="005D4635">
        <w:rPr>
          <w:rFonts w:eastAsia="Calibri"/>
        </w:rPr>
        <w:t xml:space="preserve"> un </w:t>
      </w:r>
      <w:r w:rsidR="00FB72EE">
        <w:rPr>
          <w:rFonts w:eastAsia="Calibri"/>
        </w:rPr>
        <w:t>[pers. B]</w:t>
      </w:r>
      <w:r w:rsidRPr="005D4635">
        <w:rPr>
          <w:rFonts w:eastAsia="Calibri"/>
        </w:rPr>
        <w:t xml:space="preserve"> darbību atbilstību Krimināllikuma 195.</w:t>
      </w:r>
      <w:r>
        <w:rPr>
          <w:rFonts w:eastAsia="Calibri"/>
        </w:rPr>
        <w:t> </w:t>
      </w:r>
      <w:r w:rsidRPr="005D4635">
        <w:rPr>
          <w:rFonts w:eastAsia="Calibri"/>
        </w:rPr>
        <w:t>panta trešajā daļā paredzētā noziedzīgā nodarījuma sastāvam. Apelācijas instances tiesa, atsaucoties uz judikatūru, šo secinājumu ir pienācīgi motivējusi.</w:t>
      </w:r>
    </w:p>
    <w:p w14:paraId="6AC249A5" w14:textId="77777777" w:rsidR="005B6213" w:rsidRDefault="005B6213" w:rsidP="00E312DB">
      <w:pPr>
        <w:widowControl w:val="0"/>
        <w:spacing w:after="0" w:line="276" w:lineRule="auto"/>
        <w:jc w:val="both"/>
      </w:pPr>
    </w:p>
    <w:p w14:paraId="7AB5BC8A" w14:textId="7FEEFCEC" w:rsidR="00FB16BF" w:rsidRDefault="00FB16BF" w:rsidP="004F56FC">
      <w:pPr>
        <w:keepNext/>
        <w:widowControl w:val="0"/>
        <w:spacing w:after="0" w:line="276" w:lineRule="auto"/>
        <w:jc w:val="center"/>
      </w:pPr>
      <w:r>
        <w:t>III</w:t>
      </w:r>
    </w:p>
    <w:p w14:paraId="6EDA120B" w14:textId="7ED46C14" w:rsidR="00FB16BF" w:rsidRPr="00FB16BF" w:rsidRDefault="00FB16BF" w:rsidP="00FB16BF">
      <w:pPr>
        <w:widowControl w:val="0"/>
        <w:spacing w:after="0" w:line="276" w:lineRule="auto"/>
        <w:jc w:val="center"/>
        <w:rPr>
          <w:i/>
          <w:iCs/>
        </w:rPr>
      </w:pPr>
      <w:r w:rsidRPr="00FB16BF">
        <w:rPr>
          <w:i/>
          <w:iCs/>
        </w:rPr>
        <w:lastRenderedPageBreak/>
        <w:t>Par piemēroto sodu</w:t>
      </w:r>
    </w:p>
    <w:p w14:paraId="58105AE2" w14:textId="77777777" w:rsidR="00D753A3" w:rsidRDefault="00D753A3" w:rsidP="005C0A1E">
      <w:pPr>
        <w:widowControl w:val="0"/>
        <w:tabs>
          <w:tab w:val="left" w:pos="7089"/>
        </w:tabs>
        <w:spacing w:after="0" w:line="276" w:lineRule="auto"/>
        <w:ind w:firstLine="720"/>
        <w:jc w:val="both"/>
        <w:rPr>
          <w:rFonts w:eastAsia="Calibri"/>
        </w:rPr>
      </w:pPr>
    </w:p>
    <w:p w14:paraId="7E9D309A" w14:textId="040D64D4" w:rsidR="00A33734" w:rsidRDefault="00AC1071" w:rsidP="00DE5918">
      <w:pPr>
        <w:widowControl w:val="0"/>
        <w:spacing w:after="0" w:line="276" w:lineRule="auto"/>
        <w:ind w:firstLine="720"/>
        <w:jc w:val="both"/>
        <w:rPr>
          <w:rFonts w:cs="Times New Roman"/>
          <w:szCs w:val="24"/>
        </w:rPr>
      </w:pPr>
      <w:r w:rsidRPr="00AC1071">
        <w:rPr>
          <w:rFonts w:cs="Times New Roman"/>
          <w:szCs w:val="24"/>
        </w:rPr>
        <w:t>[</w:t>
      </w:r>
      <w:r w:rsidR="006B3ED6">
        <w:rPr>
          <w:rFonts w:cs="Times New Roman"/>
          <w:szCs w:val="24"/>
        </w:rPr>
        <w:t>9</w:t>
      </w:r>
      <w:r w:rsidRPr="00AC1071">
        <w:rPr>
          <w:rFonts w:cs="Times New Roman"/>
          <w:szCs w:val="24"/>
        </w:rPr>
        <w:t xml:space="preserve">] </w:t>
      </w:r>
      <w:r w:rsidR="006B3ED6" w:rsidRPr="006B3ED6">
        <w:rPr>
          <w:rFonts w:cs="Times New Roman"/>
          <w:szCs w:val="24"/>
        </w:rPr>
        <w:t xml:space="preserve">Pievēršoties kasācijas sūdzībām daļā par sodu, Senāts ņem vērā, ka apsūdzētie apelācijas kārtībā nepārsūdzēja pirmās instances tiesas spriedumu daļā, ar kuru viņiem </w:t>
      </w:r>
      <w:r w:rsidR="00AD6635" w:rsidRPr="006B3ED6">
        <w:rPr>
          <w:rFonts w:cs="Times New Roman"/>
          <w:szCs w:val="24"/>
        </w:rPr>
        <w:t>par Krimināllikuma 20.</w:t>
      </w:r>
      <w:r w:rsidR="00AD6635">
        <w:rPr>
          <w:rFonts w:cs="Times New Roman"/>
          <w:szCs w:val="24"/>
        </w:rPr>
        <w:t> </w:t>
      </w:r>
      <w:r w:rsidR="00AD6635" w:rsidRPr="006B3ED6">
        <w:rPr>
          <w:rFonts w:cs="Times New Roman"/>
          <w:szCs w:val="24"/>
        </w:rPr>
        <w:t>panta ceturtajā daļā un 218.</w:t>
      </w:r>
      <w:r w:rsidR="00AD6635">
        <w:rPr>
          <w:rFonts w:cs="Times New Roman"/>
          <w:szCs w:val="24"/>
        </w:rPr>
        <w:t> </w:t>
      </w:r>
      <w:r w:rsidR="00AD6635" w:rsidRPr="006B3ED6">
        <w:rPr>
          <w:rFonts w:cs="Times New Roman"/>
          <w:szCs w:val="24"/>
        </w:rPr>
        <w:t>panta otrajā daļā paredzēto noziedzīgo nodarījumu</w:t>
      </w:r>
      <w:r w:rsidR="00AD6635">
        <w:rPr>
          <w:rFonts w:cs="Times New Roman"/>
          <w:szCs w:val="24"/>
        </w:rPr>
        <w:t xml:space="preserve"> </w:t>
      </w:r>
      <w:r w:rsidR="00AD6635" w:rsidRPr="006B3ED6">
        <w:rPr>
          <w:rFonts w:cs="Times New Roman"/>
          <w:szCs w:val="24"/>
        </w:rPr>
        <w:t>noteikta brīvības atņemšana nosacīti</w:t>
      </w:r>
      <w:r w:rsidR="006B3ED6" w:rsidRPr="006B3ED6">
        <w:rPr>
          <w:rFonts w:cs="Times New Roman"/>
          <w:szCs w:val="24"/>
        </w:rPr>
        <w:t>.</w:t>
      </w:r>
      <w:r w:rsidR="006B3ED6">
        <w:rPr>
          <w:rFonts w:cs="Times New Roman"/>
          <w:szCs w:val="24"/>
        </w:rPr>
        <w:t xml:space="preserve"> </w:t>
      </w:r>
      <w:r w:rsidR="006B3ED6" w:rsidRPr="006B3ED6">
        <w:t>Šī sprieduma daļa apelācijas instances tiesā tika pārbaudīta vienīgi sa</w:t>
      </w:r>
      <w:r w:rsidR="006B3ED6">
        <w:t>karā</w:t>
      </w:r>
      <w:r w:rsidR="006B3ED6" w:rsidRPr="006B3ED6">
        <w:t xml:space="preserve"> ar prokurora protestu</w:t>
      </w:r>
      <w:r w:rsidR="00A33734">
        <w:t>.</w:t>
      </w:r>
      <w:r w:rsidR="00A33734">
        <w:rPr>
          <w:rFonts w:cs="Times New Roman"/>
          <w:szCs w:val="24"/>
        </w:rPr>
        <w:t xml:space="preserve"> </w:t>
      </w:r>
      <w:r w:rsidR="00A33734" w:rsidRPr="00A33734">
        <w:rPr>
          <w:rFonts w:cs="Times New Roman"/>
          <w:szCs w:val="24"/>
        </w:rPr>
        <w:t>Tādēļ, izskatot kasācijas sūdzības, pārbaudāms vienīgi</w:t>
      </w:r>
      <w:r w:rsidR="00DE5918">
        <w:rPr>
          <w:rFonts w:cs="Times New Roman"/>
          <w:szCs w:val="24"/>
        </w:rPr>
        <w:t xml:space="preserve"> </w:t>
      </w:r>
      <w:r w:rsidR="00DE5918" w:rsidRPr="00DE5918">
        <w:rPr>
          <w:rFonts w:cs="Times New Roman"/>
          <w:szCs w:val="24"/>
        </w:rPr>
        <w:t>par Krimināllikuma 195.</w:t>
      </w:r>
      <w:r w:rsidR="00DE5918">
        <w:rPr>
          <w:rFonts w:cs="Times New Roman"/>
          <w:szCs w:val="24"/>
        </w:rPr>
        <w:t> </w:t>
      </w:r>
      <w:r w:rsidR="00DE5918" w:rsidRPr="00DE5918">
        <w:rPr>
          <w:rFonts w:cs="Times New Roman"/>
          <w:szCs w:val="24"/>
        </w:rPr>
        <w:t>panta trešajā daļā paredzēto noziedzīgo nodarījumu noteiktā soda tiesiskums</w:t>
      </w:r>
      <w:r w:rsidR="00A33734" w:rsidRPr="00A33734">
        <w:rPr>
          <w:rFonts w:cs="Times New Roman"/>
          <w:szCs w:val="24"/>
        </w:rPr>
        <w:t>, kā arī Krimināllikuma 55.</w:t>
      </w:r>
      <w:r w:rsidR="00A33734">
        <w:rPr>
          <w:rFonts w:cs="Times New Roman"/>
          <w:szCs w:val="24"/>
        </w:rPr>
        <w:t> </w:t>
      </w:r>
      <w:r w:rsidR="00A33734" w:rsidRPr="00A33734">
        <w:rPr>
          <w:rFonts w:cs="Times New Roman"/>
          <w:szCs w:val="24"/>
        </w:rPr>
        <w:t>panta nepiemērošanas pamatotība.</w:t>
      </w:r>
    </w:p>
    <w:p w14:paraId="433E3B22" w14:textId="45D2C75F" w:rsidR="007C26CA" w:rsidRPr="007C26CA" w:rsidRDefault="00185219" w:rsidP="007C26CA">
      <w:pPr>
        <w:widowControl w:val="0"/>
        <w:spacing w:after="0" w:line="276" w:lineRule="auto"/>
        <w:ind w:firstLine="720"/>
        <w:jc w:val="both"/>
        <w:rPr>
          <w:noProof/>
        </w:rPr>
      </w:pPr>
      <w:r>
        <w:rPr>
          <w:noProof/>
        </w:rPr>
        <w:t>[</w:t>
      </w:r>
      <w:r w:rsidR="006B3ED6">
        <w:rPr>
          <w:noProof/>
        </w:rPr>
        <w:t>9</w:t>
      </w:r>
      <w:r w:rsidR="008F7D07">
        <w:rPr>
          <w:noProof/>
        </w:rPr>
        <w:t>.1</w:t>
      </w:r>
      <w:r>
        <w:rPr>
          <w:noProof/>
        </w:rPr>
        <w:t>] </w:t>
      </w:r>
      <w:r w:rsidR="007C26CA" w:rsidRPr="007C26CA">
        <w:rPr>
          <w:noProof/>
        </w:rPr>
        <w:t>Krimināllikuma 195.</w:t>
      </w:r>
      <w:r w:rsidR="001D512E">
        <w:rPr>
          <w:noProof/>
        </w:rPr>
        <w:t> </w:t>
      </w:r>
      <w:r w:rsidR="007C26CA" w:rsidRPr="007C26CA">
        <w:rPr>
          <w:noProof/>
        </w:rPr>
        <w:t>panta trešās daļas sankcija gan noziedzīgā nodarījuma izdarīšanas, gan apelācijas instances tiesas sprieduma taisīšanas laikā kā vienīgo pamatsodu paredzēja brīvības atņemšanu.</w:t>
      </w:r>
    </w:p>
    <w:p w14:paraId="04C3A17A" w14:textId="04E53566" w:rsidR="00681AB3" w:rsidRPr="00025CAD" w:rsidRDefault="00185219" w:rsidP="00643F11">
      <w:pPr>
        <w:widowControl w:val="0"/>
        <w:spacing w:after="0" w:line="276" w:lineRule="auto"/>
        <w:ind w:firstLine="720"/>
        <w:jc w:val="both"/>
        <w:rPr>
          <w:rFonts w:cs="Times New Roman"/>
          <w:szCs w:val="24"/>
        </w:rPr>
      </w:pPr>
      <w:r>
        <w:rPr>
          <w:noProof/>
        </w:rPr>
        <w:t>Krimināllikuma 46. pant</w:t>
      </w:r>
      <w:r w:rsidR="00681AB3">
        <w:rPr>
          <w:noProof/>
        </w:rPr>
        <w:t>a</w:t>
      </w:r>
      <w:r>
        <w:rPr>
          <w:noProof/>
        </w:rPr>
        <w:t xml:space="preserve"> </w:t>
      </w:r>
      <w:r w:rsidR="00681AB3">
        <w:rPr>
          <w:noProof/>
        </w:rPr>
        <w:t>3.</w:t>
      </w:r>
      <w:r w:rsidR="00681AB3" w:rsidRPr="00681AB3">
        <w:rPr>
          <w:noProof/>
          <w:vertAlign w:val="superscript"/>
        </w:rPr>
        <w:t>1</w:t>
      </w:r>
      <w:r w:rsidR="001D512E">
        <w:rPr>
          <w:noProof/>
        </w:rPr>
        <w:t> </w:t>
      </w:r>
      <w:r w:rsidR="00681AB3">
        <w:rPr>
          <w:noProof/>
        </w:rPr>
        <w:t xml:space="preserve">daļa </w:t>
      </w:r>
      <w:r>
        <w:rPr>
          <w:noProof/>
        </w:rPr>
        <w:t>noteic</w:t>
      </w:r>
      <w:r w:rsidR="00681AB3">
        <w:rPr>
          <w:noProof/>
        </w:rPr>
        <w:t xml:space="preserve">: </w:t>
      </w:r>
      <w:r w:rsidR="00681AB3">
        <w:rPr>
          <w:rFonts w:cs="Times New Roman"/>
          <w:szCs w:val="24"/>
        </w:rPr>
        <w:t>j</w:t>
      </w:r>
      <w:r w:rsidR="00681AB3" w:rsidRPr="00681AB3">
        <w:rPr>
          <w:rFonts w:cs="Times New Roman"/>
          <w:szCs w:val="24"/>
        </w:rPr>
        <w:t>a šā likuma sevišķās daļas panta sankcija par izdarīto noziegumu paredz tikai vienu pamatsodu</w:t>
      </w:r>
      <w:r w:rsidR="00643F11">
        <w:rPr>
          <w:rFonts w:cs="Times New Roman"/>
          <w:szCs w:val="24"/>
        </w:rPr>
        <w:t xml:space="preserve"> – </w:t>
      </w:r>
      <w:r w:rsidR="00681AB3" w:rsidRPr="00681AB3">
        <w:rPr>
          <w:rFonts w:cs="Times New Roman"/>
          <w:szCs w:val="24"/>
        </w:rPr>
        <w:t>brīvības atņemšanu</w:t>
      </w:r>
      <w:r w:rsidR="00643F11">
        <w:rPr>
          <w:rFonts w:cs="Times New Roman"/>
          <w:szCs w:val="24"/>
        </w:rPr>
        <w:t xml:space="preserve"> –</w:t>
      </w:r>
      <w:r w:rsidR="00681AB3" w:rsidRPr="00681AB3">
        <w:rPr>
          <w:rFonts w:cs="Times New Roman"/>
          <w:szCs w:val="24"/>
        </w:rPr>
        <w:t>, nosakot tās ilgumu, ņem vērā noziedzīgā nodarījuma raksturu, radīto kaitējumu, vainīgā personību, kā arī atbildību mīkstinošos un pastiprinošos apstākļus.</w:t>
      </w:r>
    </w:p>
    <w:p w14:paraId="3F308A37" w14:textId="61C109D0" w:rsidR="008F7D07" w:rsidRDefault="00185219" w:rsidP="008F7D07">
      <w:pPr>
        <w:spacing w:after="0" w:line="276" w:lineRule="auto"/>
        <w:ind w:firstLine="720"/>
        <w:jc w:val="both"/>
        <w:rPr>
          <w:noProof/>
        </w:rPr>
      </w:pPr>
      <w:r>
        <w:rPr>
          <w:noProof/>
        </w:rPr>
        <w:t>[</w:t>
      </w:r>
      <w:r w:rsidR="006B3ED6">
        <w:rPr>
          <w:noProof/>
        </w:rPr>
        <w:t>9</w:t>
      </w:r>
      <w:r>
        <w:rPr>
          <w:noProof/>
        </w:rPr>
        <w:t>.</w:t>
      </w:r>
      <w:r w:rsidR="008F7D07">
        <w:rPr>
          <w:noProof/>
        </w:rPr>
        <w:t>2</w:t>
      </w:r>
      <w:r>
        <w:rPr>
          <w:noProof/>
        </w:rPr>
        <w:t>] Senāts atzīst, ka</w:t>
      </w:r>
      <w:r w:rsidRPr="006868C0">
        <w:rPr>
          <w:noProof/>
        </w:rPr>
        <w:t xml:space="preserve"> </w:t>
      </w:r>
      <w:r>
        <w:rPr>
          <w:noProof/>
        </w:rPr>
        <w:t xml:space="preserve">apelācijas instances tiesa minētās prasības </w:t>
      </w:r>
      <w:r w:rsidR="008F7D07">
        <w:rPr>
          <w:noProof/>
        </w:rPr>
        <w:t xml:space="preserve">nav </w:t>
      </w:r>
      <w:r>
        <w:rPr>
          <w:noProof/>
        </w:rPr>
        <w:t>ievērojusi.</w:t>
      </w:r>
    </w:p>
    <w:p w14:paraId="611BA6F7" w14:textId="14654121" w:rsidR="00BD347A" w:rsidRDefault="00AF6EAB" w:rsidP="0023338D">
      <w:pPr>
        <w:spacing w:after="0" w:line="276" w:lineRule="auto"/>
        <w:ind w:firstLine="720"/>
        <w:jc w:val="both"/>
        <w:rPr>
          <w:rFonts w:cs="Times New Roman"/>
          <w:szCs w:val="24"/>
        </w:rPr>
      </w:pPr>
      <w:r w:rsidRPr="00AF6EAB">
        <w:rPr>
          <w:rFonts w:cs="Times New Roman"/>
          <w:szCs w:val="24"/>
        </w:rPr>
        <w:t xml:space="preserve">No </w:t>
      </w:r>
      <w:r w:rsidR="007B26A7">
        <w:rPr>
          <w:rFonts w:cs="Times New Roman"/>
          <w:szCs w:val="24"/>
        </w:rPr>
        <w:t xml:space="preserve">apelācijas instances tiesas </w:t>
      </w:r>
      <w:r w:rsidRPr="00AF6EAB">
        <w:rPr>
          <w:rFonts w:cs="Times New Roman"/>
          <w:szCs w:val="24"/>
        </w:rPr>
        <w:t>sprieduma izriet, ka tiesa</w:t>
      </w:r>
      <w:r w:rsidR="0023338D">
        <w:rPr>
          <w:rFonts w:cs="Times New Roman"/>
          <w:szCs w:val="24"/>
        </w:rPr>
        <w:t xml:space="preserve"> ir</w:t>
      </w:r>
      <w:r w:rsidR="007B26A7">
        <w:rPr>
          <w:rFonts w:cs="Times New Roman"/>
          <w:szCs w:val="24"/>
        </w:rPr>
        <w:t xml:space="preserve"> ņēmusi vērā: 1)</w:t>
      </w:r>
      <w:r w:rsidR="001D512E">
        <w:rPr>
          <w:rFonts w:cs="Times New Roman"/>
          <w:szCs w:val="24"/>
        </w:rPr>
        <w:t> </w:t>
      </w:r>
      <w:r w:rsidR="007B26A7">
        <w:rPr>
          <w:rFonts w:cs="Times New Roman"/>
          <w:szCs w:val="24"/>
        </w:rPr>
        <w:t xml:space="preserve">to, </w:t>
      </w:r>
      <w:r w:rsidR="007B26A7" w:rsidRPr="00AF6EAB">
        <w:rPr>
          <w:rFonts w:cs="Times New Roman"/>
          <w:szCs w:val="24"/>
        </w:rPr>
        <w:t>ka vienīgais iespējamais pamatsods</w:t>
      </w:r>
      <w:r w:rsidR="007B26A7">
        <w:rPr>
          <w:rFonts w:cs="Times New Roman"/>
          <w:szCs w:val="24"/>
        </w:rPr>
        <w:t xml:space="preserve"> par </w:t>
      </w:r>
      <w:r w:rsidR="0023338D">
        <w:rPr>
          <w:rFonts w:cs="Times New Roman"/>
          <w:szCs w:val="24"/>
        </w:rPr>
        <w:t>Krimināllikuma 195.</w:t>
      </w:r>
      <w:r w:rsidR="001D512E">
        <w:rPr>
          <w:rFonts w:cs="Times New Roman"/>
          <w:szCs w:val="24"/>
        </w:rPr>
        <w:t> </w:t>
      </w:r>
      <w:r w:rsidR="0023338D">
        <w:rPr>
          <w:rFonts w:cs="Times New Roman"/>
          <w:szCs w:val="24"/>
        </w:rPr>
        <w:t>panta trešajā daļā paredzēto</w:t>
      </w:r>
      <w:r w:rsidR="007B26A7">
        <w:rPr>
          <w:rFonts w:cs="Times New Roman"/>
          <w:szCs w:val="24"/>
        </w:rPr>
        <w:t xml:space="preserve"> noziedzīgo nodarījumu</w:t>
      </w:r>
      <w:r w:rsidR="007B26A7" w:rsidRPr="00AF6EAB">
        <w:rPr>
          <w:rFonts w:cs="Times New Roman"/>
          <w:szCs w:val="24"/>
        </w:rPr>
        <w:t xml:space="preserve"> ir brīvības atņemšana;</w:t>
      </w:r>
      <w:r w:rsidR="007B26A7">
        <w:rPr>
          <w:rFonts w:cs="Times New Roman"/>
          <w:szCs w:val="24"/>
        </w:rPr>
        <w:t xml:space="preserve"> 2)</w:t>
      </w:r>
      <w:r w:rsidR="001D512E">
        <w:rPr>
          <w:rFonts w:cs="Times New Roman"/>
          <w:szCs w:val="24"/>
        </w:rPr>
        <w:t> </w:t>
      </w:r>
      <w:r w:rsidR="0055346C">
        <w:rPr>
          <w:rFonts w:cs="Times New Roman"/>
          <w:szCs w:val="24"/>
        </w:rPr>
        <w:t xml:space="preserve">to, ka nav konstatēti </w:t>
      </w:r>
      <w:r w:rsidR="0023338D">
        <w:rPr>
          <w:rFonts w:cs="Times New Roman"/>
          <w:szCs w:val="24"/>
        </w:rPr>
        <w:t xml:space="preserve">apsūdzēto </w:t>
      </w:r>
      <w:r w:rsidR="00FB72EE">
        <w:rPr>
          <w:rFonts w:cs="Times New Roman"/>
          <w:szCs w:val="24"/>
        </w:rPr>
        <w:t>[pers. A]</w:t>
      </w:r>
      <w:r w:rsidR="0023338D">
        <w:rPr>
          <w:rFonts w:cs="Times New Roman"/>
          <w:szCs w:val="24"/>
        </w:rPr>
        <w:t xml:space="preserve"> un </w:t>
      </w:r>
      <w:r w:rsidR="00FB72EE">
        <w:rPr>
          <w:rFonts w:cs="Times New Roman"/>
          <w:szCs w:val="24"/>
        </w:rPr>
        <w:t>[pers. B]</w:t>
      </w:r>
      <w:r w:rsidR="0023338D">
        <w:rPr>
          <w:rFonts w:cs="Times New Roman"/>
          <w:szCs w:val="24"/>
        </w:rPr>
        <w:t xml:space="preserve"> </w:t>
      </w:r>
      <w:r w:rsidR="0023338D" w:rsidRPr="00AF6EAB">
        <w:rPr>
          <w:rFonts w:cs="Times New Roman"/>
          <w:szCs w:val="24"/>
        </w:rPr>
        <w:t>atbildību mīkstinoš</w:t>
      </w:r>
      <w:r w:rsidR="0055346C">
        <w:rPr>
          <w:rFonts w:cs="Times New Roman"/>
          <w:szCs w:val="24"/>
        </w:rPr>
        <w:t>i</w:t>
      </w:r>
      <w:r w:rsidR="0023338D" w:rsidRPr="00AF6EAB">
        <w:rPr>
          <w:rFonts w:cs="Times New Roman"/>
          <w:szCs w:val="24"/>
        </w:rPr>
        <w:t xml:space="preserve"> un pastiprinoš</w:t>
      </w:r>
      <w:r w:rsidR="0055346C">
        <w:rPr>
          <w:rFonts w:cs="Times New Roman"/>
          <w:szCs w:val="24"/>
        </w:rPr>
        <w:t>i</w:t>
      </w:r>
      <w:r w:rsidR="0023338D" w:rsidRPr="00AF6EAB">
        <w:rPr>
          <w:rFonts w:cs="Times New Roman"/>
          <w:szCs w:val="24"/>
        </w:rPr>
        <w:t xml:space="preserve"> apstākļ</w:t>
      </w:r>
      <w:r w:rsidR="0055346C">
        <w:rPr>
          <w:rFonts w:cs="Times New Roman"/>
          <w:szCs w:val="24"/>
        </w:rPr>
        <w:t>i</w:t>
      </w:r>
      <w:r w:rsidR="0023338D">
        <w:rPr>
          <w:rFonts w:cs="Times New Roman"/>
          <w:szCs w:val="24"/>
        </w:rPr>
        <w:t>;</w:t>
      </w:r>
      <w:r w:rsidR="0023338D" w:rsidRPr="00AF6EAB">
        <w:rPr>
          <w:rFonts w:cs="Times New Roman"/>
          <w:szCs w:val="24"/>
        </w:rPr>
        <w:t xml:space="preserve"> </w:t>
      </w:r>
      <w:r w:rsidR="0023338D">
        <w:rPr>
          <w:rFonts w:cs="Times New Roman"/>
          <w:szCs w:val="24"/>
        </w:rPr>
        <w:t>3)</w:t>
      </w:r>
      <w:r w:rsidR="001D512E">
        <w:rPr>
          <w:rFonts w:cs="Times New Roman"/>
          <w:szCs w:val="24"/>
        </w:rPr>
        <w:t> </w:t>
      </w:r>
      <w:r w:rsidR="0055346C">
        <w:rPr>
          <w:rFonts w:cs="Times New Roman"/>
          <w:szCs w:val="24"/>
        </w:rPr>
        <w:t>apsūdzēto</w:t>
      </w:r>
      <w:r w:rsidRPr="00AF6EAB">
        <w:rPr>
          <w:rFonts w:cs="Times New Roman"/>
          <w:szCs w:val="24"/>
        </w:rPr>
        <w:t xml:space="preserve"> personību, tajā skaitā </w:t>
      </w:r>
      <w:r w:rsidR="00FB72EE">
        <w:rPr>
          <w:rFonts w:cs="Times New Roman"/>
          <w:szCs w:val="24"/>
        </w:rPr>
        <w:t>[pers. A]</w:t>
      </w:r>
      <w:r w:rsidRPr="00AF6EAB">
        <w:rPr>
          <w:rFonts w:cs="Times New Roman"/>
          <w:szCs w:val="24"/>
        </w:rPr>
        <w:t xml:space="preserve"> pozitīvo raksturojumu, veselības stāvokli un viņa apgādībā esošās personas, </w:t>
      </w:r>
      <w:r w:rsidR="007B26A7">
        <w:rPr>
          <w:rFonts w:cs="Times New Roman"/>
          <w:szCs w:val="24"/>
        </w:rPr>
        <w:t>un</w:t>
      </w:r>
      <w:r w:rsidRPr="00AF6EAB">
        <w:rPr>
          <w:rFonts w:cs="Times New Roman"/>
          <w:szCs w:val="24"/>
        </w:rPr>
        <w:t xml:space="preserve"> </w:t>
      </w:r>
      <w:r w:rsidR="00FB72EE">
        <w:rPr>
          <w:rFonts w:cs="Times New Roman"/>
          <w:szCs w:val="24"/>
        </w:rPr>
        <w:t>[pers. B]</w:t>
      </w:r>
      <w:r w:rsidRPr="00AF6EAB">
        <w:rPr>
          <w:rFonts w:cs="Times New Roman"/>
          <w:szCs w:val="24"/>
        </w:rPr>
        <w:t xml:space="preserve"> apgādībā esošās personas un aprūpējamos radiniekus</w:t>
      </w:r>
      <w:r w:rsidR="007B26A7">
        <w:rPr>
          <w:rFonts w:cs="Times New Roman"/>
          <w:szCs w:val="24"/>
        </w:rPr>
        <w:t>;</w:t>
      </w:r>
      <w:r w:rsidR="0023338D">
        <w:rPr>
          <w:rFonts w:cs="Times New Roman"/>
          <w:szCs w:val="24"/>
        </w:rPr>
        <w:t xml:space="preserve"> 4</w:t>
      </w:r>
      <w:r w:rsidR="007B26A7">
        <w:rPr>
          <w:rFonts w:cs="Times New Roman"/>
          <w:szCs w:val="24"/>
        </w:rPr>
        <w:t>)</w:t>
      </w:r>
      <w:r w:rsidR="001D512E">
        <w:rPr>
          <w:rFonts w:cs="Times New Roman"/>
          <w:szCs w:val="24"/>
        </w:rPr>
        <w:t> </w:t>
      </w:r>
      <w:r w:rsidR="007B26A7" w:rsidRPr="007B26A7">
        <w:rPr>
          <w:rFonts w:cs="Times New Roman"/>
          <w:szCs w:val="24"/>
        </w:rPr>
        <w:t>tiesību uz kriminālprocesa pabeigšanu saprātīgā termiņā pārkā</w:t>
      </w:r>
      <w:r w:rsidR="0055346C">
        <w:rPr>
          <w:rFonts w:cs="Times New Roman"/>
          <w:szCs w:val="24"/>
        </w:rPr>
        <w:t>pumu, šā iemesla dēļ samazinot</w:t>
      </w:r>
      <w:r w:rsidR="007B26A7" w:rsidRPr="007B26A7">
        <w:rPr>
          <w:rFonts w:cs="Times New Roman"/>
          <w:szCs w:val="24"/>
        </w:rPr>
        <w:t xml:space="preserve"> brīvības atņemšanas sodu no četriem uz trim gadiem.</w:t>
      </w:r>
    </w:p>
    <w:p w14:paraId="2820BC90" w14:textId="619F6F2C" w:rsidR="00BD347A" w:rsidRPr="00EC1D53" w:rsidRDefault="00EC1D53" w:rsidP="00BD347A">
      <w:pPr>
        <w:spacing w:after="0" w:line="276" w:lineRule="auto"/>
        <w:ind w:firstLine="720"/>
        <w:jc w:val="both"/>
        <w:rPr>
          <w:rFonts w:cs="Times New Roman"/>
          <w:szCs w:val="24"/>
        </w:rPr>
      </w:pPr>
      <w:r w:rsidRPr="00EC1D53">
        <w:t>Tomēr no sprieduma neizriet, ka tiesa, individualizējot sodu, būtu izvērtējusi noziedzīgā nodarījuma raksturu un radīto kaitējumu</w:t>
      </w:r>
      <w:r>
        <w:t>.</w:t>
      </w:r>
    </w:p>
    <w:p w14:paraId="0A0D74F9" w14:textId="1C25EDA2" w:rsidR="00EC1D53" w:rsidRDefault="00EC1D53" w:rsidP="00EC1D53">
      <w:pPr>
        <w:spacing w:after="0" w:line="276" w:lineRule="auto"/>
        <w:ind w:firstLine="720"/>
        <w:jc w:val="both"/>
      </w:pPr>
      <w:r w:rsidRPr="00EC1D53">
        <w:t>Senāts vērš uzmanību uz to, ka šāds izvērtējums ietver konkrētā noziedzīgā nodarījuma apstākļu analīzi, t</w:t>
      </w:r>
      <w:r>
        <w:t>ajā skaitā</w:t>
      </w:r>
      <w:r w:rsidRPr="00EC1D53">
        <w:t xml:space="preserve"> tā izdarīšanas veidu, apjomu, ilgumu, organizētības pakāpi, katra apsūdzētā lomu, legalizēto noziedzīgi iegūto līdzekļu apmēru, legalizācijas darbību raksturu un intensitāti.</w:t>
      </w:r>
    </w:p>
    <w:p w14:paraId="1FC263DF" w14:textId="4318A3C7" w:rsidR="001A59B8" w:rsidRDefault="00EC1D53" w:rsidP="001A59B8">
      <w:pPr>
        <w:spacing w:after="0" w:line="276" w:lineRule="auto"/>
        <w:ind w:firstLine="720"/>
        <w:jc w:val="both"/>
      </w:pPr>
      <w:r w:rsidRPr="00EC1D53">
        <w:t>Apelācijas instances tiesas atsauce uz noziedzīgā nodarījuma klasifikāciju pēc Krimināllikuma 7.</w:t>
      </w:r>
      <w:r w:rsidR="001D512E">
        <w:t> </w:t>
      </w:r>
      <w:r w:rsidRPr="00EC1D53">
        <w:t>panta pati par sevi neapliecina, ka tiesa būtu izvērtējusi noziedzīgā nodarījuma raksturu un radīto kaitējumu</w:t>
      </w:r>
      <w:r w:rsidR="001A59B8">
        <w:t>, jo š</w:t>
      </w:r>
      <w:r w:rsidRPr="00EC1D53">
        <w:t>āda atsauce raksturo vien likumā abstrakti noteikto no</w:t>
      </w:r>
      <w:r w:rsidR="001A59B8">
        <w:t>ziedzīgā nodarījuma</w:t>
      </w:r>
      <w:r w:rsidRPr="00EC1D53">
        <w:t xml:space="preserve"> smaguma pakāpi un sankcijas robežas, bet</w:t>
      </w:r>
      <w:r w:rsidR="001A59B8">
        <w:t xml:space="preserve"> </w:t>
      </w:r>
      <w:r w:rsidR="001A59B8" w:rsidRPr="001A59B8">
        <w:t>neatklāj neko par konkrētā noziedzīgā nodarījuma apstākļiem un to nozīmi soda noteikšanā</w:t>
      </w:r>
      <w:r w:rsidRPr="00EC1D53">
        <w:t xml:space="preserve">. </w:t>
      </w:r>
    </w:p>
    <w:p w14:paraId="35F87D2D" w14:textId="7F7E37A7" w:rsidR="009E4D4F" w:rsidRPr="00EC1D53" w:rsidRDefault="00EC1D53" w:rsidP="001A59B8">
      <w:pPr>
        <w:spacing w:after="0" w:line="276" w:lineRule="auto"/>
        <w:ind w:firstLine="720"/>
        <w:jc w:val="both"/>
      </w:pPr>
      <w:r w:rsidRPr="00EC1D53">
        <w:t>Arī noziedzīgā nodarījuma faktisko apstākļu apraksts spriedumā pats par sevi nenozīmē, ka tiesa šos apstākļus ir izvērtējusi, individualizējot sodu</w:t>
      </w:r>
      <w:r w:rsidR="009E4D4F">
        <w:rPr>
          <w:rFonts w:cs="Times New Roman"/>
          <w:szCs w:val="24"/>
        </w:rPr>
        <w:t>.</w:t>
      </w:r>
      <w:r w:rsidR="007C26CA">
        <w:rPr>
          <w:rFonts w:cs="Times New Roman"/>
          <w:szCs w:val="24"/>
        </w:rPr>
        <w:t xml:space="preserve"> </w:t>
      </w:r>
    </w:p>
    <w:p w14:paraId="16F7D9F5" w14:textId="021234CC" w:rsidR="00333F26" w:rsidRDefault="00C25023" w:rsidP="00333F26">
      <w:pPr>
        <w:widowControl w:val="0"/>
        <w:spacing w:after="0" w:line="276" w:lineRule="auto"/>
        <w:ind w:firstLine="720"/>
        <w:jc w:val="both"/>
      </w:pPr>
      <w:r>
        <w:rPr>
          <w:rFonts w:eastAsia="Calibri"/>
        </w:rPr>
        <w:t>[</w:t>
      </w:r>
      <w:r w:rsidR="006B3ED6">
        <w:rPr>
          <w:rFonts w:eastAsia="Calibri"/>
        </w:rPr>
        <w:t>9</w:t>
      </w:r>
      <w:r>
        <w:rPr>
          <w:rFonts w:eastAsia="Calibri"/>
        </w:rPr>
        <w:t>.</w:t>
      </w:r>
      <w:r w:rsidR="00213F88">
        <w:rPr>
          <w:rFonts w:eastAsia="Calibri"/>
        </w:rPr>
        <w:t>3</w:t>
      </w:r>
      <w:r>
        <w:rPr>
          <w:rFonts w:eastAsia="Calibri"/>
        </w:rPr>
        <w:t xml:space="preserve">] </w:t>
      </w:r>
      <w:r w:rsidR="00EC1D53" w:rsidRPr="00EC1D53">
        <w:t>Minētais liedz Senātam pārbaudīt ne tikai to, kā noteikts brīvības atņemšanas soda ilgums, bet arī to, kā noziedzīgā nodarījuma raksturs un radītais kaitējums ņemti vērā, lemjot par Krimināllikuma 55.</w:t>
      </w:r>
      <w:r w:rsidR="001D512E">
        <w:t> </w:t>
      </w:r>
      <w:r w:rsidR="00EC1D53" w:rsidRPr="00EC1D53">
        <w:t>panta nepiemērošanu.</w:t>
      </w:r>
    </w:p>
    <w:p w14:paraId="3AF12F2C" w14:textId="355D13D5" w:rsidR="00333F26" w:rsidRPr="00333F26" w:rsidRDefault="00333F26" w:rsidP="00333F26">
      <w:pPr>
        <w:widowControl w:val="0"/>
        <w:spacing w:after="0" w:line="276" w:lineRule="auto"/>
        <w:ind w:firstLine="720"/>
        <w:jc w:val="both"/>
      </w:pPr>
      <w:r w:rsidRPr="00333F26">
        <w:t>Tā kā apelācijas instances tiesa atcēla pirmās instances tiesas spriedumu daļā par Krimināllikuma 55.</w:t>
      </w:r>
      <w:r w:rsidR="001D512E">
        <w:t> </w:t>
      </w:r>
      <w:r w:rsidRPr="00333F26">
        <w:t xml:space="preserve">panta piemērošanu un noteica reālu brīvības atņemšanas sodu, tās pienākums izvērsti pamatot šādu secinājumu bija īpaši nozīmīgs (sal. </w:t>
      </w:r>
      <w:r w:rsidRPr="00333F26">
        <w:rPr>
          <w:i/>
          <w:iCs/>
        </w:rPr>
        <w:t>Senāta 2023.</w:t>
      </w:r>
      <w:r w:rsidR="001D512E">
        <w:rPr>
          <w:i/>
          <w:iCs/>
        </w:rPr>
        <w:t> </w:t>
      </w:r>
      <w:r w:rsidRPr="00333F26">
        <w:rPr>
          <w:i/>
          <w:iCs/>
        </w:rPr>
        <w:t>gada 2.</w:t>
      </w:r>
      <w:r w:rsidR="001D512E">
        <w:rPr>
          <w:i/>
          <w:iCs/>
        </w:rPr>
        <w:t> </w:t>
      </w:r>
      <w:r w:rsidRPr="00333F26">
        <w:rPr>
          <w:i/>
          <w:iCs/>
        </w:rPr>
        <w:t xml:space="preserve">maija </w:t>
      </w:r>
      <w:r w:rsidR="00286155" w:rsidRPr="00333F26">
        <w:rPr>
          <w:i/>
          <w:iCs/>
        </w:rPr>
        <w:t>lēmum</w:t>
      </w:r>
      <w:r w:rsidR="00286155">
        <w:rPr>
          <w:i/>
          <w:iCs/>
        </w:rPr>
        <w:t>s</w:t>
      </w:r>
      <w:r w:rsidR="00286155" w:rsidRPr="00333F26">
        <w:rPr>
          <w:i/>
          <w:iCs/>
        </w:rPr>
        <w:t xml:space="preserve"> </w:t>
      </w:r>
      <w:r w:rsidRPr="00333F26">
        <w:rPr>
          <w:i/>
          <w:iCs/>
        </w:rPr>
        <w:t>lietā Nr.</w:t>
      </w:r>
      <w:r w:rsidR="001D512E">
        <w:rPr>
          <w:i/>
          <w:iCs/>
        </w:rPr>
        <w:t> </w:t>
      </w:r>
      <w:r w:rsidRPr="00333F26">
        <w:rPr>
          <w:i/>
          <w:iCs/>
        </w:rPr>
        <w:t xml:space="preserve">SKK-106/2023, </w:t>
      </w:r>
      <w:hyperlink r:id="rId24" w:history="1">
        <w:r w:rsidRPr="00333F26">
          <w:rPr>
            <w:rStyle w:val="Hyperlink"/>
            <w:rFonts w:asciiTheme="majorBidi" w:hAnsiTheme="majorBidi" w:cstheme="majorBidi"/>
            <w:i/>
            <w:iCs/>
            <w:szCs w:val="24"/>
            <w:shd w:val="clear" w:color="auto" w:fill="FFFFFF"/>
          </w:rPr>
          <w:t>ECLI:LV:AT:2023:0502.11370002622.5.L</w:t>
        </w:r>
      </w:hyperlink>
      <w:r w:rsidRPr="00333F26">
        <w:rPr>
          <w:rFonts w:asciiTheme="majorBidi" w:hAnsiTheme="majorBidi" w:cstheme="majorBidi"/>
          <w:bCs/>
          <w:szCs w:val="24"/>
        </w:rPr>
        <w:t>)</w:t>
      </w:r>
      <w:r w:rsidRPr="00333F26">
        <w:rPr>
          <w:bCs/>
        </w:rPr>
        <w:t>.</w:t>
      </w:r>
    </w:p>
    <w:p w14:paraId="0F2160EB" w14:textId="5BD7F9C1" w:rsidR="005F3ED2" w:rsidRDefault="005F3ED2" w:rsidP="005F3ED2">
      <w:pPr>
        <w:widowControl w:val="0"/>
        <w:spacing w:after="0" w:line="276" w:lineRule="auto"/>
        <w:ind w:firstLine="720"/>
        <w:jc w:val="both"/>
        <w:rPr>
          <w:rFonts w:cs="Times New Roman"/>
        </w:rPr>
      </w:pPr>
      <w:r>
        <w:rPr>
          <w:rFonts w:cs="Times New Roman"/>
        </w:rPr>
        <w:lastRenderedPageBreak/>
        <w:t>Saskaņā ar Krimināllikuma 55. panta pirmo daļu (</w:t>
      </w:r>
      <w:r w:rsidRPr="00004FA7">
        <w:rPr>
          <w:rFonts w:cs="Times New Roman"/>
        </w:rPr>
        <w:t>redakcijā līdz 2024. gada 31. decembrim</w:t>
      </w:r>
      <w:r>
        <w:rPr>
          <w:rFonts w:cs="Times New Roman"/>
        </w:rPr>
        <w:t>)</w:t>
      </w:r>
      <w:r w:rsidR="00E221E2">
        <w:rPr>
          <w:rFonts w:cs="Times New Roman"/>
        </w:rPr>
        <w:t xml:space="preserve"> </w:t>
      </w:r>
      <w:r w:rsidRPr="00CA682C">
        <w:rPr>
          <w:rFonts w:cs="Times New Roman"/>
        </w:rPr>
        <w:t>tiesa</w:t>
      </w:r>
      <w:r w:rsidR="00EC1D53">
        <w:rPr>
          <w:rFonts w:cs="Times New Roman"/>
        </w:rPr>
        <w:t>i</w:t>
      </w:r>
      <w:r w:rsidRPr="00CA682C">
        <w:rPr>
          <w:rFonts w:cs="Times New Roman"/>
        </w:rPr>
        <w:t>,</w:t>
      </w:r>
      <w:r w:rsidR="00EC1D53">
        <w:rPr>
          <w:rFonts w:cs="Times New Roman"/>
        </w:rPr>
        <w:t xml:space="preserve"> lemjot par nosacītas notiesāšanas piemērošanu,</w:t>
      </w:r>
      <w:r w:rsidRPr="00CA682C">
        <w:rPr>
          <w:rFonts w:cs="Times New Roman"/>
        </w:rPr>
        <w:t xml:space="preserve"> </w:t>
      </w:r>
      <w:r w:rsidR="00EC1D53">
        <w:rPr>
          <w:rFonts w:cs="Times New Roman"/>
        </w:rPr>
        <w:t>cita starpā jā</w:t>
      </w:r>
      <w:r w:rsidRPr="00CA682C">
        <w:rPr>
          <w:rFonts w:cs="Times New Roman"/>
        </w:rPr>
        <w:t>ņem vērā izdarītā noziedzīgā nodarījuma rakstur</w:t>
      </w:r>
      <w:r w:rsidR="00EC1D53">
        <w:rPr>
          <w:rFonts w:cs="Times New Roman"/>
        </w:rPr>
        <w:t>s</w:t>
      </w:r>
      <w:r w:rsidRPr="00CA682C">
        <w:rPr>
          <w:rFonts w:cs="Times New Roman"/>
        </w:rPr>
        <w:t xml:space="preserve"> un radīt</w:t>
      </w:r>
      <w:r w:rsidR="00EC1D53">
        <w:rPr>
          <w:rFonts w:cs="Times New Roman"/>
        </w:rPr>
        <w:t>ais</w:t>
      </w:r>
      <w:r w:rsidRPr="00CA682C">
        <w:rPr>
          <w:rFonts w:cs="Times New Roman"/>
        </w:rPr>
        <w:t xml:space="preserve"> kaitējum</w:t>
      </w:r>
      <w:r w:rsidR="00EC1D53">
        <w:rPr>
          <w:rFonts w:cs="Times New Roman"/>
        </w:rPr>
        <w:t>s</w:t>
      </w:r>
      <w:r w:rsidR="00333F26">
        <w:rPr>
          <w:rFonts w:cs="Times New Roman"/>
        </w:rPr>
        <w:t>.</w:t>
      </w:r>
    </w:p>
    <w:p w14:paraId="26FB8B3B" w14:textId="5714C4BF" w:rsidR="00413D20" w:rsidRDefault="00AD6635" w:rsidP="00413D20">
      <w:pPr>
        <w:widowControl w:val="0"/>
        <w:spacing w:after="0" w:line="276" w:lineRule="auto"/>
        <w:ind w:firstLine="720"/>
        <w:jc w:val="both"/>
      </w:pPr>
      <w:r>
        <w:rPr>
          <w:rFonts w:cs="Times New Roman"/>
        </w:rPr>
        <w:t>A</w:t>
      </w:r>
      <w:r w:rsidR="00413D20">
        <w:rPr>
          <w:rFonts w:cs="Times New Roman"/>
        </w:rPr>
        <w:t xml:space="preserve">pelācijas instances tiesa atzinusi, ka </w:t>
      </w:r>
      <w:r w:rsidR="00413D20" w:rsidRPr="00413D20">
        <w:t>pirmās instances tiesa nav pietiek</w:t>
      </w:r>
      <w:r w:rsidR="00413D20">
        <w:t xml:space="preserve">ami </w:t>
      </w:r>
      <w:r w:rsidR="00413D20" w:rsidRPr="00413D20">
        <w:t xml:space="preserve">izvērtējusi apsūdzēto attieksmi pret izdarīto un tā sekām, </w:t>
      </w:r>
      <w:r w:rsidR="0014590A">
        <w:t xml:space="preserve">un tādēļ ir pievienojusies </w:t>
      </w:r>
      <w:r w:rsidR="00413D20" w:rsidRPr="00413D20">
        <w:t>apelācijas protestā</w:t>
      </w:r>
      <w:r w:rsidR="00413D20">
        <w:t xml:space="preserve"> </w:t>
      </w:r>
      <w:r w:rsidR="0014590A">
        <w:t>norādītajam</w:t>
      </w:r>
      <w:r w:rsidR="00413D20" w:rsidRPr="00413D20">
        <w:t>, ka apsūdzētie nav pienācīgi izvērtējuši savu rīcību un arī turpmāk varētu</w:t>
      </w:r>
      <w:r w:rsidR="00413D20">
        <w:t xml:space="preserve"> </w:t>
      </w:r>
      <w:r w:rsidR="00413D20" w:rsidRPr="00413D20">
        <w:t>izdarīt līdzīgus noziedzīgus nodarījumus.</w:t>
      </w:r>
      <w:r w:rsidR="00413D20">
        <w:rPr>
          <w:rFonts w:cs="Times New Roman"/>
        </w:rPr>
        <w:t xml:space="preserve"> </w:t>
      </w:r>
      <w:r w:rsidR="00413D20" w:rsidRPr="00413D20">
        <w:t xml:space="preserve">Ņemot vērā </w:t>
      </w:r>
      <w:r w:rsidR="00681AB3">
        <w:t>minēto, kā arī</w:t>
      </w:r>
      <w:r w:rsidR="00413D20" w:rsidRPr="00413D20">
        <w:t xml:space="preserve"> noziedzīgo nodarījumu raksturu un radīto</w:t>
      </w:r>
      <w:r w:rsidR="00413D20">
        <w:t xml:space="preserve"> </w:t>
      </w:r>
      <w:r w:rsidR="00413D20" w:rsidRPr="00413D20">
        <w:t xml:space="preserve">kaitējumu, apelācijas instances tiesa </w:t>
      </w:r>
      <w:r w:rsidR="00C96EB7">
        <w:t>secinājusi</w:t>
      </w:r>
      <w:r w:rsidR="00413D20" w:rsidRPr="00413D20">
        <w:t>, ka apsūdzētajiem noteiktā</w:t>
      </w:r>
      <w:r w:rsidR="00413D20">
        <w:t xml:space="preserve"> </w:t>
      </w:r>
      <w:r w:rsidR="00413D20" w:rsidRPr="00413D20">
        <w:t xml:space="preserve">brīvības atņemšanas </w:t>
      </w:r>
      <w:r w:rsidR="00C96EB7">
        <w:t xml:space="preserve">soda </w:t>
      </w:r>
      <w:r w:rsidR="00413D20" w:rsidRPr="00413D20">
        <w:t xml:space="preserve">nosacīta piemērošana neveicinās soda </w:t>
      </w:r>
      <w:proofErr w:type="spellStart"/>
      <w:r w:rsidR="00413D20" w:rsidRPr="00413D20">
        <w:t>prevenci</w:t>
      </w:r>
      <w:r w:rsidR="00333F26">
        <w:t>jas</w:t>
      </w:r>
      <w:proofErr w:type="spellEnd"/>
      <w:r w:rsidR="00333F26">
        <w:t xml:space="preserve"> mērķu sasniegšanu</w:t>
      </w:r>
      <w:r w:rsidR="00413D20" w:rsidRPr="00413D20">
        <w:t xml:space="preserve">. </w:t>
      </w:r>
    </w:p>
    <w:p w14:paraId="500DF869" w14:textId="5EC244C3" w:rsidR="00333F26" w:rsidRDefault="00C96EB7" w:rsidP="00333F26">
      <w:pPr>
        <w:widowControl w:val="0"/>
        <w:spacing w:after="0" w:line="276" w:lineRule="auto"/>
        <w:ind w:firstLine="720"/>
        <w:jc w:val="both"/>
        <w:rPr>
          <w:rFonts w:cs="Times New Roman"/>
          <w:szCs w:val="24"/>
        </w:rPr>
      </w:pPr>
      <w:r w:rsidRPr="00C96EB7">
        <w:t>Tomēr apelācijas instances tiesas pamatojums ir vispārīgs</w:t>
      </w:r>
      <w:r>
        <w:t>.</w:t>
      </w:r>
      <w:r>
        <w:rPr>
          <w:rFonts w:cs="Times New Roman"/>
        </w:rPr>
        <w:t xml:space="preserve"> </w:t>
      </w:r>
      <w:r>
        <w:rPr>
          <w:rFonts w:cs="Times New Roman"/>
          <w:szCs w:val="24"/>
        </w:rPr>
        <w:t>N</w:t>
      </w:r>
      <w:r w:rsidR="005F3ED2" w:rsidRPr="005F3ED2">
        <w:rPr>
          <w:rFonts w:cs="Times New Roman"/>
          <w:szCs w:val="24"/>
        </w:rPr>
        <w:t>o sprieduma nav saprotams, kādus tieši noziedzīg</w:t>
      </w:r>
      <w:r>
        <w:rPr>
          <w:rFonts w:cs="Times New Roman"/>
          <w:szCs w:val="24"/>
        </w:rPr>
        <w:t>o</w:t>
      </w:r>
      <w:r w:rsidR="005F3ED2" w:rsidRPr="005F3ED2">
        <w:rPr>
          <w:rFonts w:cs="Times New Roman"/>
          <w:szCs w:val="24"/>
        </w:rPr>
        <w:t xml:space="preserve"> nodarījumu raksturojoš</w:t>
      </w:r>
      <w:r w:rsidR="0014590A">
        <w:rPr>
          <w:rFonts w:cs="Times New Roman"/>
          <w:szCs w:val="24"/>
        </w:rPr>
        <w:t>o</w:t>
      </w:r>
      <w:r w:rsidR="005F3ED2" w:rsidRPr="005F3ED2">
        <w:rPr>
          <w:rFonts w:cs="Times New Roman"/>
          <w:szCs w:val="24"/>
        </w:rPr>
        <w:t xml:space="preserve">s apstākļus tiesa ņēmusi vērā un kā </w:t>
      </w:r>
      <w:r>
        <w:rPr>
          <w:rFonts w:cs="Times New Roman"/>
          <w:szCs w:val="24"/>
        </w:rPr>
        <w:t>tie</w:t>
      </w:r>
      <w:r w:rsidR="005F3ED2" w:rsidRPr="005F3ED2">
        <w:rPr>
          <w:rFonts w:cs="Times New Roman"/>
          <w:szCs w:val="24"/>
        </w:rPr>
        <w:t xml:space="preserve"> ietekmējuši secinājumu par Krimināllikuma 55.</w:t>
      </w:r>
      <w:r w:rsidR="001D512E">
        <w:rPr>
          <w:rFonts w:cs="Times New Roman"/>
          <w:szCs w:val="24"/>
        </w:rPr>
        <w:t> </w:t>
      </w:r>
      <w:r w:rsidR="005F3ED2" w:rsidRPr="005F3ED2">
        <w:rPr>
          <w:rFonts w:cs="Times New Roman"/>
          <w:szCs w:val="24"/>
        </w:rPr>
        <w:t xml:space="preserve">panta nepiemērošanu. </w:t>
      </w:r>
      <w:r w:rsidR="00333F26">
        <w:rPr>
          <w:rFonts w:cs="Times New Roman"/>
          <w:szCs w:val="24"/>
        </w:rPr>
        <w:t xml:space="preserve"> </w:t>
      </w:r>
    </w:p>
    <w:p w14:paraId="3E9E355F" w14:textId="162E75E6" w:rsidR="00C96EB7" w:rsidRPr="00B373E3" w:rsidRDefault="00C96EB7" w:rsidP="00B373E3">
      <w:pPr>
        <w:widowControl w:val="0"/>
        <w:spacing w:after="0" w:line="276" w:lineRule="auto"/>
        <w:ind w:firstLine="720"/>
        <w:jc w:val="both"/>
        <w:rPr>
          <w:rFonts w:cs="Times New Roman"/>
          <w:szCs w:val="24"/>
        </w:rPr>
      </w:pPr>
      <w:r w:rsidRPr="00C96EB7">
        <w:t xml:space="preserve">Tāpat </w:t>
      </w:r>
      <w:r w:rsidR="001A59B8">
        <w:t>no pārsūdzētā sprieduma nevar pārliecināties</w:t>
      </w:r>
      <w:r w:rsidRPr="00C96EB7">
        <w:t>, no kādiem konkrētiem apsvērumiem izdarīts secinājums par apsūdzēto attieksmi pret izdarīto un tā sekām. Tādēļ nav izslēgta iespēja, ka šis secinājums balstīts vienīgi apstāklī, ka apsūdzētie nav atzinuši savu vainu</w:t>
      </w:r>
      <w:r>
        <w:t xml:space="preserve"> un nav atlīdzinājuši </w:t>
      </w:r>
      <w:r w:rsidR="001A59B8">
        <w:t xml:space="preserve">inkriminēto </w:t>
      </w:r>
      <w:r>
        <w:t>zaudējumu</w:t>
      </w:r>
      <w:r w:rsidRPr="00C96EB7">
        <w:t>.</w:t>
      </w:r>
      <w:r w:rsidR="00B373E3">
        <w:rPr>
          <w:rFonts w:cs="Times New Roman"/>
          <w:szCs w:val="24"/>
        </w:rPr>
        <w:t xml:space="preserve"> Tomēr š</w:t>
      </w:r>
      <w:r w:rsidR="00F16960" w:rsidRPr="00F16960">
        <w:rPr>
          <w:rFonts w:cs="Times New Roman"/>
          <w:szCs w:val="24"/>
        </w:rPr>
        <w:t xml:space="preserve">āds pamatojums būtu pretrunā Senāta atziņai, </w:t>
      </w:r>
      <w:r w:rsidR="00F16960" w:rsidRPr="00F16960">
        <w:rPr>
          <w:rFonts w:cs="Times New Roman"/>
          <w:color w:val="000000" w:themeColor="text1"/>
        </w:rPr>
        <w:t xml:space="preserve">ka </w:t>
      </w:r>
      <w:r w:rsidR="00B373E3">
        <w:rPr>
          <w:rFonts w:cs="Times New Roman"/>
          <w:color w:val="000000" w:themeColor="text1"/>
        </w:rPr>
        <w:t>v</w:t>
      </w:r>
      <w:r w:rsidR="00B373E3" w:rsidRPr="00B373E3">
        <w:rPr>
          <w:rFonts w:cs="Times New Roman"/>
          <w:color w:val="000000" w:themeColor="text1"/>
        </w:rPr>
        <w:t xml:space="preserve">ainas noliegšana vai mantiskā zaudējuma neatlīdzināšana pati par sevi nav šķērslis nosacītas notiesāšanas piemērošanai </w:t>
      </w:r>
      <w:r w:rsidRPr="00C43EAE">
        <w:rPr>
          <w:rFonts w:cs="Times New Roman"/>
          <w:szCs w:val="24"/>
        </w:rPr>
        <w:t>(</w:t>
      </w:r>
      <w:r w:rsidRPr="00C43EAE">
        <w:rPr>
          <w:rFonts w:cs="Times New Roman"/>
          <w:i/>
          <w:iCs/>
          <w:szCs w:val="24"/>
        </w:rPr>
        <w:t>Senāta</w:t>
      </w:r>
      <w:r>
        <w:rPr>
          <w:rFonts w:cs="Times New Roman"/>
          <w:bCs/>
          <w:i/>
          <w:iCs/>
          <w:szCs w:val="24"/>
        </w:rPr>
        <w:t xml:space="preserve"> </w:t>
      </w:r>
      <w:r w:rsidRPr="00C43EAE">
        <w:rPr>
          <w:rFonts w:cs="Times New Roman"/>
          <w:bCs/>
          <w:i/>
          <w:iCs/>
          <w:szCs w:val="24"/>
        </w:rPr>
        <w:t>2020.</w:t>
      </w:r>
      <w:r>
        <w:rPr>
          <w:rFonts w:cs="Times New Roman"/>
          <w:bCs/>
          <w:i/>
          <w:iCs/>
          <w:szCs w:val="24"/>
        </w:rPr>
        <w:t> </w:t>
      </w:r>
      <w:r w:rsidRPr="00C43EAE">
        <w:rPr>
          <w:rFonts w:cs="Times New Roman"/>
          <w:bCs/>
          <w:i/>
          <w:iCs/>
          <w:szCs w:val="24"/>
        </w:rPr>
        <w:t>gada 21.</w:t>
      </w:r>
      <w:r>
        <w:rPr>
          <w:rFonts w:cs="Times New Roman"/>
          <w:bCs/>
          <w:i/>
          <w:iCs/>
          <w:szCs w:val="24"/>
        </w:rPr>
        <w:t> </w:t>
      </w:r>
      <w:r w:rsidRPr="00C43EAE">
        <w:rPr>
          <w:rFonts w:cs="Times New Roman"/>
          <w:bCs/>
          <w:i/>
          <w:iCs/>
          <w:szCs w:val="24"/>
        </w:rPr>
        <w:t>maija lēmum</w:t>
      </w:r>
      <w:r>
        <w:rPr>
          <w:rFonts w:cs="Times New Roman"/>
          <w:bCs/>
          <w:i/>
          <w:iCs/>
          <w:szCs w:val="24"/>
        </w:rPr>
        <w:t>a</w:t>
      </w:r>
      <w:r w:rsidRPr="00C43EAE">
        <w:rPr>
          <w:rFonts w:cs="Times New Roman"/>
          <w:bCs/>
          <w:i/>
          <w:iCs/>
          <w:szCs w:val="24"/>
        </w:rPr>
        <w:t xml:space="preserve"> lietā Nr.</w:t>
      </w:r>
      <w:r>
        <w:rPr>
          <w:rFonts w:cs="Times New Roman"/>
          <w:bCs/>
          <w:i/>
          <w:iCs/>
          <w:szCs w:val="24"/>
        </w:rPr>
        <w:t> </w:t>
      </w:r>
      <w:r w:rsidRPr="00C43EAE">
        <w:rPr>
          <w:rFonts w:cs="Times New Roman"/>
          <w:bCs/>
          <w:i/>
          <w:iCs/>
          <w:szCs w:val="24"/>
        </w:rPr>
        <w:t>SKK-</w:t>
      </w:r>
      <w:r w:rsidR="001D512E">
        <w:rPr>
          <w:rFonts w:cs="Times New Roman"/>
          <w:bCs/>
          <w:i/>
          <w:iCs/>
          <w:szCs w:val="24"/>
        </w:rPr>
        <w:t> </w:t>
      </w:r>
      <w:r w:rsidRPr="00C43EAE">
        <w:rPr>
          <w:rFonts w:cs="Times New Roman"/>
          <w:bCs/>
          <w:i/>
          <w:iCs/>
          <w:szCs w:val="24"/>
        </w:rPr>
        <w:t xml:space="preserve">173/2020, </w:t>
      </w:r>
      <w:hyperlink r:id="rId25" w:history="1">
        <w:r w:rsidRPr="00794843">
          <w:rPr>
            <w:rStyle w:val="Hyperlink"/>
            <w:rFonts w:asciiTheme="majorBidi" w:hAnsiTheme="majorBidi" w:cstheme="majorBidi"/>
            <w:i/>
            <w:iCs/>
            <w:szCs w:val="24"/>
            <w:shd w:val="clear" w:color="auto" w:fill="FFFFFF"/>
          </w:rPr>
          <w:t>ECLI:LV:AT:2020:0521.15830010413.6.L</w:t>
        </w:r>
      </w:hyperlink>
      <w:r w:rsidRPr="00C43EAE">
        <w:rPr>
          <w:rFonts w:cs="Times New Roman"/>
          <w:bCs/>
          <w:i/>
          <w:iCs/>
          <w:szCs w:val="24"/>
        </w:rPr>
        <w:t>, 11.1. punkts</w:t>
      </w:r>
      <w:r w:rsidRPr="00C43EAE">
        <w:rPr>
          <w:rFonts w:cs="Times New Roman"/>
          <w:bCs/>
          <w:szCs w:val="24"/>
        </w:rPr>
        <w:t>)</w:t>
      </w:r>
      <w:r w:rsidRPr="00C43EAE">
        <w:rPr>
          <w:rFonts w:cs="Times New Roman"/>
          <w:szCs w:val="24"/>
        </w:rPr>
        <w:t>.</w:t>
      </w:r>
    </w:p>
    <w:p w14:paraId="202DF7E9" w14:textId="3C4F2776" w:rsidR="00C96EB7" w:rsidRDefault="00C96EB7" w:rsidP="00C96EB7">
      <w:pPr>
        <w:widowControl w:val="0"/>
        <w:spacing w:after="0" w:line="276" w:lineRule="auto"/>
        <w:ind w:firstLine="720"/>
        <w:jc w:val="both"/>
        <w:rPr>
          <w:rFonts w:cs="Times New Roman"/>
          <w:szCs w:val="24"/>
        </w:rPr>
      </w:pPr>
      <w:r w:rsidRPr="00C96EB7">
        <w:rPr>
          <w:rFonts w:cs="Times New Roman"/>
          <w:szCs w:val="24"/>
        </w:rPr>
        <w:t xml:space="preserve">Tādējādi </w:t>
      </w:r>
      <w:r w:rsidR="00B373E3">
        <w:rPr>
          <w:rFonts w:cs="Times New Roman"/>
          <w:szCs w:val="24"/>
        </w:rPr>
        <w:t xml:space="preserve">apelācijas instances </w:t>
      </w:r>
      <w:r w:rsidRPr="00C96EB7">
        <w:rPr>
          <w:rFonts w:cs="Times New Roman"/>
          <w:szCs w:val="24"/>
        </w:rPr>
        <w:t xml:space="preserve">tiesas apsvērumi šajā daļā ir vispārīgi un neļauj pārbaudīt, </w:t>
      </w:r>
      <w:r w:rsidR="00DE5918">
        <w:rPr>
          <w:rFonts w:cs="Times New Roman"/>
          <w:szCs w:val="24"/>
        </w:rPr>
        <w:t xml:space="preserve">ar </w:t>
      </w:r>
      <w:r w:rsidRPr="00C96EB7">
        <w:rPr>
          <w:rFonts w:cs="Times New Roman"/>
          <w:szCs w:val="24"/>
        </w:rPr>
        <w:t>kād</w:t>
      </w:r>
      <w:r w:rsidR="00DE5918">
        <w:rPr>
          <w:rFonts w:cs="Times New Roman"/>
          <w:szCs w:val="24"/>
        </w:rPr>
        <w:t>iem</w:t>
      </w:r>
      <w:r w:rsidRPr="00C96EB7">
        <w:rPr>
          <w:rFonts w:cs="Times New Roman"/>
          <w:szCs w:val="24"/>
        </w:rPr>
        <w:t xml:space="preserve"> konkrēt</w:t>
      </w:r>
      <w:r w:rsidR="00DE5918">
        <w:rPr>
          <w:rFonts w:cs="Times New Roman"/>
          <w:szCs w:val="24"/>
        </w:rPr>
        <w:t>iem</w:t>
      </w:r>
      <w:r w:rsidRPr="00C96EB7">
        <w:rPr>
          <w:rFonts w:cs="Times New Roman"/>
          <w:szCs w:val="24"/>
        </w:rPr>
        <w:t xml:space="preserve"> apsvērum</w:t>
      </w:r>
      <w:r w:rsidR="00DE5918">
        <w:rPr>
          <w:rFonts w:cs="Times New Roman"/>
          <w:szCs w:val="24"/>
        </w:rPr>
        <w:t>iem ir</w:t>
      </w:r>
      <w:r w:rsidRPr="00C96EB7">
        <w:rPr>
          <w:rFonts w:cs="Times New Roman"/>
          <w:szCs w:val="24"/>
        </w:rPr>
        <w:t xml:space="preserve"> pamatots </w:t>
      </w:r>
      <w:r w:rsidR="001A59B8">
        <w:rPr>
          <w:rFonts w:cs="Times New Roman"/>
          <w:szCs w:val="24"/>
        </w:rPr>
        <w:t xml:space="preserve">tās </w:t>
      </w:r>
      <w:r w:rsidRPr="00C96EB7">
        <w:rPr>
          <w:rFonts w:cs="Times New Roman"/>
          <w:szCs w:val="24"/>
        </w:rPr>
        <w:t>secinājums par pirmās instances tiesas sprieduma nepareizīb</w:t>
      </w:r>
      <w:r>
        <w:rPr>
          <w:rFonts w:cs="Times New Roman"/>
          <w:szCs w:val="24"/>
        </w:rPr>
        <w:t xml:space="preserve">u. Savukārt </w:t>
      </w:r>
      <w:r w:rsidRPr="00F16960">
        <w:rPr>
          <w:rFonts w:cs="Times New Roman"/>
          <w:szCs w:val="24"/>
        </w:rPr>
        <w:t>Senāts n</w:t>
      </w:r>
      <w:r>
        <w:rPr>
          <w:rFonts w:cs="Times New Roman"/>
          <w:szCs w:val="24"/>
        </w:rPr>
        <w:t>av tiesīgs</w:t>
      </w:r>
      <w:r w:rsidRPr="00F16960">
        <w:rPr>
          <w:rFonts w:cs="Times New Roman"/>
          <w:szCs w:val="24"/>
        </w:rPr>
        <w:t xml:space="preserve"> aizstāt apelācijas instances tiesas vērtējumu ar savu apsvērumu kopumu.</w:t>
      </w:r>
    </w:p>
    <w:p w14:paraId="50EF88EC" w14:textId="3ED1D823" w:rsidR="00413D20" w:rsidRDefault="00F16960" w:rsidP="00413D20">
      <w:pPr>
        <w:widowControl w:val="0"/>
        <w:spacing w:after="0" w:line="276" w:lineRule="auto"/>
        <w:ind w:firstLine="720"/>
        <w:jc w:val="both"/>
        <w:rPr>
          <w:rFonts w:asciiTheme="majorBidi" w:hAnsiTheme="majorBidi" w:cstheme="majorBidi"/>
          <w:szCs w:val="24"/>
        </w:rPr>
      </w:pPr>
      <w:r w:rsidRPr="00C955CC">
        <w:rPr>
          <w:rFonts w:asciiTheme="majorBidi" w:hAnsiTheme="majorBidi" w:cstheme="majorBidi"/>
          <w:szCs w:val="24"/>
        </w:rPr>
        <w:t>[</w:t>
      </w:r>
      <w:r w:rsidR="006B3ED6">
        <w:rPr>
          <w:rFonts w:asciiTheme="majorBidi" w:hAnsiTheme="majorBidi" w:cstheme="majorBidi"/>
          <w:szCs w:val="24"/>
        </w:rPr>
        <w:t>9</w:t>
      </w:r>
      <w:r w:rsidR="00213F88">
        <w:rPr>
          <w:rFonts w:asciiTheme="majorBidi" w:hAnsiTheme="majorBidi" w:cstheme="majorBidi"/>
          <w:szCs w:val="24"/>
        </w:rPr>
        <w:t>.</w:t>
      </w:r>
      <w:r w:rsidR="00AD6635">
        <w:rPr>
          <w:rFonts w:asciiTheme="majorBidi" w:hAnsiTheme="majorBidi" w:cstheme="majorBidi"/>
          <w:szCs w:val="24"/>
        </w:rPr>
        <w:t>4</w:t>
      </w:r>
      <w:r w:rsidRPr="00C955CC">
        <w:rPr>
          <w:rFonts w:asciiTheme="majorBidi" w:hAnsiTheme="majorBidi" w:cstheme="majorBidi"/>
          <w:szCs w:val="24"/>
        </w:rPr>
        <w:t xml:space="preserve">] </w:t>
      </w:r>
      <w:r w:rsidR="00B76A93" w:rsidRPr="00C955CC">
        <w:rPr>
          <w:rFonts w:asciiTheme="majorBidi" w:hAnsiTheme="majorBidi" w:cstheme="majorBidi"/>
          <w:szCs w:val="24"/>
        </w:rPr>
        <w:t xml:space="preserve">Rezumējot minēto, Senāts konstatē, ka apelācijas instances tiesa, nosakot soda mēru </w:t>
      </w:r>
      <w:r w:rsidR="00E221E2">
        <w:rPr>
          <w:rFonts w:asciiTheme="majorBidi" w:hAnsiTheme="majorBidi" w:cstheme="majorBidi"/>
          <w:szCs w:val="24"/>
        </w:rPr>
        <w:t>par</w:t>
      </w:r>
      <w:r w:rsidR="00E221E2" w:rsidRPr="00C955CC">
        <w:rPr>
          <w:rFonts w:asciiTheme="majorBidi" w:hAnsiTheme="majorBidi" w:cstheme="majorBidi"/>
          <w:szCs w:val="24"/>
        </w:rPr>
        <w:t xml:space="preserve"> </w:t>
      </w:r>
      <w:r w:rsidR="00B76A93" w:rsidRPr="00C955CC">
        <w:rPr>
          <w:rFonts w:asciiTheme="majorBidi" w:hAnsiTheme="majorBidi" w:cstheme="majorBidi"/>
          <w:szCs w:val="24"/>
        </w:rPr>
        <w:t>Krimināllikuma 195.</w:t>
      </w:r>
      <w:r w:rsidR="001D512E">
        <w:rPr>
          <w:rFonts w:asciiTheme="majorBidi" w:hAnsiTheme="majorBidi" w:cstheme="majorBidi"/>
          <w:szCs w:val="24"/>
        </w:rPr>
        <w:t> </w:t>
      </w:r>
      <w:r w:rsidR="00B76A93" w:rsidRPr="00C955CC">
        <w:rPr>
          <w:rFonts w:asciiTheme="majorBidi" w:hAnsiTheme="majorBidi" w:cstheme="majorBidi"/>
          <w:szCs w:val="24"/>
        </w:rPr>
        <w:t xml:space="preserve">panta </w:t>
      </w:r>
      <w:r w:rsidR="00E221E2" w:rsidRPr="00C955CC">
        <w:rPr>
          <w:rFonts w:asciiTheme="majorBidi" w:hAnsiTheme="majorBidi" w:cstheme="majorBidi"/>
          <w:szCs w:val="24"/>
        </w:rPr>
        <w:t>treš</w:t>
      </w:r>
      <w:r w:rsidR="00E221E2">
        <w:rPr>
          <w:rFonts w:asciiTheme="majorBidi" w:hAnsiTheme="majorBidi" w:cstheme="majorBidi"/>
          <w:szCs w:val="24"/>
        </w:rPr>
        <w:t>ajā</w:t>
      </w:r>
      <w:r w:rsidR="00E221E2" w:rsidRPr="00C955CC">
        <w:rPr>
          <w:rFonts w:asciiTheme="majorBidi" w:hAnsiTheme="majorBidi" w:cstheme="majorBidi"/>
          <w:szCs w:val="24"/>
        </w:rPr>
        <w:t xml:space="preserve"> </w:t>
      </w:r>
      <w:r w:rsidR="00B76A93" w:rsidRPr="00C955CC">
        <w:rPr>
          <w:rFonts w:asciiTheme="majorBidi" w:hAnsiTheme="majorBidi" w:cstheme="majorBidi"/>
          <w:szCs w:val="24"/>
        </w:rPr>
        <w:t>daļ</w:t>
      </w:r>
      <w:r w:rsidR="00E221E2">
        <w:rPr>
          <w:rFonts w:asciiTheme="majorBidi" w:hAnsiTheme="majorBidi" w:cstheme="majorBidi"/>
          <w:szCs w:val="24"/>
        </w:rPr>
        <w:t>ā paredzēto noziedzīgo nodarījumu</w:t>
      </w:r>
      <w:r w:rsidR="00B76A93" w:rsidRPr="00C955CC">
        <w:rPr>
          <w:rFonts w:asciiTheme="majorBidi" w:hAnsiTheme="majorBidi" w:cstheme="majorBidi"/>
          <w:szCs w:val="24"/>
        </w:rPr>
        <w:t>, kā arī nepiemērojot Krimināllikuma 55.</w:t>
      </w:r>
      <w:r w:rsidR="001D512E">
        <w:rPr>
          <w:rFonts w:asciiTheme="majorBidi" w:hAnsiTheme="majorBidi" w:cstheme="majorBidi"/>
          <w:szCs w:val="24"/>
        </w:rPr>
        <w:t> </w:t>
      </w:r>
      <w:r w:rsidR="00B76A93" w:rsidRPr="00C955CC">
        <w:rPr>
          <w:rFonts w:asciiTheme="majorBidi" w:hAnsiTheme="majorBidi" w:cstheme="majorBidi"/>
          <w:szCs w:val="24"/>
        </w:rPr>
        <w:t>pantu, ir pārkāpusi</w:t>
      </w:r>
      <w:r w:rsidR="00D87385">
        <w:rPr>
          <w:rFonts w:asciiTheme="majorBidi" w:hAnsiTheme="majorBidi" w:cstheme="majorBidi"/>
          <w:szCs w:val="24"/>
        </w:rPr>
        <w:t xml:space="preserve"> Kriminālprocesa likuma 564. panta ceturtās daļas un</w:t>
      </w:r>
      <w:r w:rsidR="00B76A93" w:rsidRPr="00C955CC">
        <w:rPr>
          <w:rFonts w:asciiTheme="majorBidi" w:hAnsiTheme="majorBidi" w:cstheme="majorBidi"/>
          <w:szCs w:val="24"/>
        </w:rPr>
        <w:t xml:space="preserve"> Krimināllikuma 46. un 55.</w:t>
      </w:r>
      <w:r w:rsidR="00945F31">
        <w:rPr>
          <w:rFonts w:asciiTheme="majorBidi" w:hAnsiTheme="majorBidi" w:cstheme="majorBidi"/>
          <w:szCs w:val="24"/>
        </w:rPr>
        <w:t> </w:t>
      </w:r>
      <w:r w:rsidR="00B76A93" w:rsidRPr="00C955CC">
        <w:rPr>
          <w:rFonts w:asciiTheme="majorBidi" w:hAnsiTheme="majorBidi" w:cstheme="majorBidi"/>
          <w:szCs w:val="24"/>
        </w:rPr>
        <w:t>panta prasības. Tas ir pamats sprieduma atcelšanai šajā daļā un lietas nosūtīšanai jaunai izskatīšanai apelācijas instances tiesā.</w:t>
      </w:r>
    </w:p>
    <w:p w14:paraId="73352CBA" w14:textId="106E4747" w:rsidR="00413D20" w:rsidRDefault="00F16960" w:rsidP="00413D20">
      <w:pPr>
        <w:widowControl w:val="0"/>
        <w:spacing w:after="0" w:line="276" w:lineRule="auto"/>
        <w:ind w:firstLine="720"/>
        <w:jc w:val="both"/>
        <w:rPr>
          <w:rFonts w:asciiTheme="majorBidi" w:hAnsiTheme="majorBidi" w:cstheme="majorBidi"/>
        </w:rPr>
      </w:pPr>
      <w:r w:rsidRPr="00417736">
        <w:rPr>
          <w:rFonts w:asciiTheme="majorBidi" w:hAnsiTheme="majorBidi" w:cstheme="majorBidi"/>
          <w:szCs w:val="24"/>
        </w:rPr>
        <w:t>[</w:t>
      </w:r>
      <w:r w:rsidR="006B3ED6">
        <w:rPr>
          <w:rFonts w:asciiTheme="majorBidi" w:hAnsiTheme="majorBidi" w:cstheme="majorBidi"/>
          <w:szCs w:val="24"/>
        </w:rPr>
        <w:t>9</w:t>
      </w:r>
      <w:r w:rsidR="00213F88">
        <w:rPr>
          <w:rFonts w:asciiTheme="majorBidi" w:hAnsiTheme="majorBidi" w:cstheme="majorBidi"/>
          <w:szCs w:val="24"/>
        </w:rPr>
        <w:t>.5</w:t>
      </w:r>
      <w:r w:rsidRPr="00417736">
        <w:rPr>
          <w:rFonts w:asciiTheme="majorBidi" w:hAnsiTheme="majorBidi" w:cstheme="majorBidi"/>
          <w:szCs w:val="24"/>
        </w:rPr>
        <w:t xml:space="preserve">] Izskatot lietu atkārtoti, apelācijas instances tiesai </w:t>
      </w:r>
      <w:r>
        <w:rPr>
          <w:rFonts w:asciiTheme="majorBidi" w:hAnsiTheme="majorBidi" w:cstheme="majorBidi"/>
          <w:szCs w:val="24"/>
        </w:rPr>
        <w:t>jāņem vērā Senāta 2025. gada 4.</w:t>
      </w:r>
      <w:r w:rsidR="001D512E">
        <w:rPr>
          <w:rFonts w:asciiTheme="majorBidi" w:hAnsiTheme="majorBidi" w:cstheme="majorBidi"/>
          <w:szCs w:val="24"/>
        </w:rPr>
        <w:t> </w:t>
      </w:r>
      <w:r>
        <w:rPr>
          <w:rFonts w:asciiTheme="majorBidi" w:hAnsiTheme="majorBidi" w:cstheme="majorBidi"/>
          <w:szCs w:val="24"/>
        </w:rPr>
        <w:t>novembra lēmumā lietā Nr. SKK-240/202</w:t>
      </w:r>
      <w:r w:rsidR="00532CB8">
        <w:rPr>
          <w:rFonts w:asciiTheme="majorBidi" w:hAnsiTheme="majorBidi" w:cstheme="majorBidi"/>
          <w:szCs w:val="24"/>
        </w:rPr>
        <w:t>5</w:t>
      </w:r>
      <w:r>
        <w:rPr>
          <w:rFonts w:asciiTheme="majorBidi" w:hAnsiTheme="majorBidi" w:cstheme="majorBidi"/>
          <w:szCs w:val="24"/>
        </w:rPr>
        <w:t xml:space="preserve"> izteiktās atziņas par Krimināllikuma </w:t>
      </w:r>
      <w:r w:rsidR="00AF6EAB">
        <w:rPr>
          <w:rFonts w:asciiTheme="majorBidi" w:hAnsiTheme="majorBidi" w:cstheme="majorBidi"/>
          <w:szCs w:val="24"/>
        </w:rPr>
        <w:t>55. panta piemērošanu</w:t>
      </w:r>
      <w:r w:rsidR="00413D20">
        <w:rPr>
          <w:rFonts w:asciiTheme="majorBidi" w:hAnsiTheme="majorBidi" w:cstheme="majorBidi"/>
          <w:szCs w:val="24"/>
        </w:rPr>
        <w:t xml:space="preserve">, tajā skaitā atziņa, ka </w:t>
      </w:r>
      <w:r w:rsidR="00413D20" w:rsidRPr="00451511">
        <w:rPr>
          <w:rFonts w:cs="Times New Roman"/>
        </w:rPr>
        <w:t xml:space="preserve">tiesai vispusīgi jāizvērtē visi apstākļi, kas var pamatot gan reāla soda izpildes nepieciešamību, gan nosacīta soda piemērošanu, un jānosaka, kurai apstākļu grupai konkrētajā gadījumā </w:t>
      </w:r>
      <w:r w:rsidR="00413D20">
        <w:rPr>
          <w:rFonts w:cs="Times New Roman"/>
        </w:rPr>
        <w:t xml:space="preserve">ir </w:t>
      </w:r>
      <w:r w:rsidR="00413D20" w:rsidRPr="00451511">
        <w:rPr>
          <w:rFonts w:cs="Times New Roman"/>
        </w:rPr>
        <w:t xml:space="preserve">lielāks svars, lai atkarībā no tā izšķirtos starp reāla brīvības atņemšanas soda piemērošanu un nosacītu notiesāšanu </w:t>
      </w:r>
      <w:r w:rsidR="00413D20" w:rsidRPr="00451511">
        <w:rPr>
          <w:rFonts w:asciiTheme="majorBidi" w:hAnsiTheme="majorBidi" w:cstheme="majorBidi"/>
        </w:rPr>
        <w:t>(</w:t>
      </w:r>
      <w:r w:rsidR="00413D20" w:rsidRPr="00451511">
        <w:rPr>
          <w:rFonts w:asciiTheme="majorBidi" w:hAnsiTheme="majorBidi" w:cstheme="majorBidi"/>
          <w:i/>
          <w:iCs/>
        </w:rPr>
        <w:t xml:space="preserve">Senāta 2025. gada 4. novembra lēmuma lietā Nr. SKK-240/2025, </w:t>
      </w:r>
      <w:hyperlink r:id="rId26" w:history="1">
        <w:r w:rsidR="00413D20" w:rsidRPr="00FB07B7">
          <w:rPr>
            <w:rStyle w:val="Hyperlink"/>
            <w:rFonts w:asciiTheme="majorBidi" w:hAnsiTheme="majorBidi" w:cstheme="majorBidi"/>
            <w:i/>
            <w:iCs/>
          </w:rPr>
          <w:t>ECLI:LV:AT:2025:1104.15830013416.9.L</w:t>
        </w:r>
      </w:hyperlink>
      <w:r w:rsidR="00413D20" w:rsidRPr="00451511">
        <w:rPr>
          <w:rFonts w:asciiTheme="majorBidi" w:hAnsiTheme="majorBidi" w:cstheme="majorBidi"/>
          <w:i/>
          <w:iCs/>
        </w:rPr>
        <w:t>, 6.1. punkts</w:t>
      </w:r>
      <w:r w:rsidR="00413D20" w:rsidRPr="00451511">
        <w:rPr>
          <w:rFonts w:asciiTheme="majorBidi" w:hAnsiTheme="majorBidi" w:cstheme="majorBidi"/>
        </w:rPr>
        <w:t>).</w:t>
      </w:r>
    </w:p>
    <w:p w14:paraId="4F98EC7D" w14:textId="4A1E8AEA" w:rsidR="00570825" w:rsidRPr="00570825" w:rsidRDefault="00570825" w:rsidP="00570825">
      <w:pPr>
        <w:widowControl w:val="0"/>
        <w:spacing w:after="0" w:line="276" w:lineRule="auto"/>
        <w:ind w:firstLine="720"/>
        <w:jc w:val="both"/>
        <w:rPr>
          <w:rFonts w:asciiTheme="majorBidi" w:hAnsiTheme="majorBidi" w:cstheme="majorBidi"/>
        </w:rPr>
      </w:pPr>
      <w:r>
        <w:rPr>
          <w:rFonts w:asciiTheme="majorBidi" w:hAnsiTheme="majorBidi" w:cstheme="majorBidi"/>
          <w:szCs w:val="24"/>
        </w:rPr>
        <w:t>L</w:t>
      </w:r>
      <w:r w:rsidRPr="00570825">
        <w:rPr>
          <w:rFonts w:asciiTheme="majorBidi" w:hAnsiTheme="majorBidi" w:cstheme="majorBidi"/>
          <w:szCs w:val="24"/>
        </w:rPr>
        <w:t>ietu izskatot no jauna</w:t>
      </w:r>
      <w:r w:rsidR="00443BA7">
        <w:rPr>
          <w:rFonts w:asciiTheme="majorBidi" w:hAnsiTheme="majorBidi" w:cstheme="majorBidi"/>
          <w:szCs w:val="24"/>
        </w:rPr>
        <w:t>,</w:t>
      </w:r>
      <w:r>
        <w:rPr>
          <w:rFonts w:asciiTheme="majorBidi" w:hAnsiTheme="majorBidi" w:cstheme="majorBidi"/>
          <w:szCs w:val="24"/>
        </w:rPr>
        <w:t xml:space="preserve"> izvērtējams arī abu apsūdzēto </w:t>
      </w:r>
      <w:r w:rsidRPr="00570825">
        <w:rPr>
          <w:rFonts w:asciiTheme="majorBidi" w:hAnsiTheme="majorBidi" w:cstheme="majorBidi"/>
          <w:szCs w:val="24"/>
        </w:rPr>
        <w:t>arguments par aizturēšanā pavadītā laika neieskaitīšanu noteiktajā sodā</w:t>
      </w:r>
      <w:r>
        <w:rPr>
          <w:rFonts w:asciiTheme="majorBidi" w:hAnsiTheme="majorBidi" w:cstheme="majorBidi"/>
          <w:szCs w:val="24"/>
        </w:rPr>
        <w:t>.</w:t>
      </w:r>
      <w:r w:rsidRPr="00570825">
        <w:rPr>
          <w:rFonts w:asciiTheme="majorBidi" w:hAnsiTheme="majorBidi" w:cstheme="majorBidi"/>
          <w:szCs w:val="24"/>
        </w:rPr>
        <w:t xml:space="preserve"> </w:t>
      </w:r>
    </w:p>
    <w:p w14:paraId="5B3AA0BC" w14:textId="77777777" w:rsidR="00413D20" w:rsidRDefault="00413D20" w:rsidP="00F16960">
      <w:pPr>
        <w:widowControl w:val="0"/>
        <w:spacing w:after="0"/>
        <w:ind w:firstLine="720"/>
        <w:jc w:val="both"/>
        <w:rPr>
          <w:rFonts w:asciiTheme="majorBidi" w:hAnsiTheme="majorBidi" w:cstheme="majorBidi"/>
          <w:szCs w:val="24"/>
        </w:rPr>
      </w:pPr>
    </w:p>
    <w:p w14:paraId="1F549800" w14:textId="04198766" w:rsidR="00570EBE" w:rsidRPr="00025CAD" w:rsidRDefault="00213F88" w:rsidP="00213F88">
      <w:pPr>
        <w:widowControl w:val="0"/>
        <w:spacing w:after="0" w:line="276" w:lineRule="auto"/>
        <w:jc w:val="center"/>
        <w:rPr>
          <w:rFonts w:cs="Times New Roman"/>
          <w:szCs w:val="24"/>
        </w:rPr>
      </w:pPr>
      <w:r w:rsidRPr="00025CAD">
        <w:rPr>
          <w:rFonts w:cs="Times New Roman"/>
          <w:szCs w:val="24"/>
        </w:rPr>
        <w:t>IV</w:t>
      </w:r>
    </w:p>
    <w:p w14:paraId="0C3E46F1" w14:textId="07CDFAC2" w:rsidR="00213F88" w:rsidRDefault="00213F88" w:rsidP="00213F88">
      <w:pPr>
        <w:widowControl w:val="0"/>
        <w:spacing w:after="0" w:line="276" w:lineRule="auto"/>
        <w:jc w:val="center"/>
        <w:rPr>
          <w:rFonts w:cs="Times New Roman"/>
          <w:i/>
          <w:iCs/>
          <w:szCs w:val="24"/>
        </w:rPr>
      </w:pPr>
      <w:r w:rsidRPr="00213F88">
        <w:rPr>
          <w:rFonts w:cs="Times New Roman"/>
          <w:i/>
          <w:iCs/>
          <w:szCs w:val="24"/>
        </w:rPr>
        <w:t>Citi jautājumi</w:t>
      </w:r>
    </w:p>
    <w:p w14:paraId="635E959D" w14:textId="77777777" w:rsidR="00213F88" w:rsidRPr="00213F88" w:rsidRDefault="00213F88" w:rsidP="00213F88">
      <w:pPr>
        <w:widowControl w:val="0"/>
        <w:spacing w:after="0" w:line="276" w:lineRule="auto"/>
        <w:jc w:val="center"/>
        <w:rPr>
          <w:rFonts w:cs="Times New Roman"/>
          <w:i/>
          <w:iCs/>
          <w:szCs w:val="24"/>
        </w:rPr>
      </w:pPr>
    </w:p>
    <w:bookmarkEnd w:id="1"/>
    <w:p w14:paraId="7318031D" w14:textId="73BF9E4C" w:rsidR="00BA3B31" w:rsidRDefault="00760AC9" w:rsidP="008C76CF">
      <w:pPr>
        <w:pStyle w:val="NoSpacing"/>
        <w:widowControl w:val="0"/>
        <w:spacing w:line="276" w:lineRule="auto"/>
        <w:ind w:firstLine="720"/>
        <w:jc w:val="both"/>
        <w:rPr>
          <w:rFonts w:cs="Times New Roman"/>
          <w:szCs w:val="24"/>
        </w:rPr>
      </w:pPr>
      <w:r w:rsidRPr="00570825">
        <w:rPr>
          <w:rFonts w:cs="Times New Roman"/>
          <w:szCs w:val="24"/>
        </w:rPr>
        <w:t>[</w:t>
      </w:r>
      <w:r w:rsidR="00F766B7" w:rsidRPr="00570825">
        <w:rPr>
          <w:rFonts w:cs="Times New Roman"/>
          <w:szCs w:val="24"/>
        </w:rPr>
        <w:t>1</w:t>
      </w:r>
      <w:r w:rsidR="00213F88" w:rsidRPr="00570825">
        <w:rPr>
          <w:rFonts w:cs="Times New Roman"/>
          <w:szCs w:val="24"/>
        </w:rPr>
        <w:t>0</w:t>
      </w:r>
      <w:r w:rsidRPr="00570825">
        <w:rPr>
          <w:rFonts w:cs="Times New Roman"/>
          <w:szCs w:val="24"/>
        </w:rPr>
        <w:t>]</w:t>
      </w:r>
      <w:r w:rsidR="008814EC" w:rsidRPr="00570825">
        <w:rPr>
          <w:rFonts w:cs="Times New Roman"/>
          <w:szCs w:val="24"/>
        </w:rPr>
        <w:t> </w:t>
      </w:r>
      <w:r w:rsidR="002B0DAB" w:rsidRPr="00570825">
        <w:rPr>
          <w:rFonts w:cs="Times New Roman"/>
          <w:szCs w:val="24"/>
        </w:rPr>
        <w:t>Kriminālprocesa likuma 588.</w:t>
      </w:r>
      <w:r w:rsidR="00DB56C6" w:rsidRPr="00570825">
        <w:rPr>
          <w:rFonts w:cs="Times New Roman"/>
          <w:szCs w:val="24"/>
        </w:rPr>
        <w:t> </w:t>
      </w:r>
      <w:r w:rsidR="002B0DAB" w:rsidRPr="00570825">
        <w:rPr>
          <w:rFonts w:cs="Times New Roman"/>
          <w:szCs w:val="24"/>
        </w:rPr>
        <w:t>panta 3</w:t>
      </w:r>
      <w:r w:rsidR="00DB56C6" w:rsidRPr="00570825">
        <w:rPr>
          <w:rFonts w:cs="Times New Roman"/>
          <w:szCs w:val="24"/>
        </w:rPr>
        <w:t>.</w:t>
      </w:r>
      <w:r w:rsidR="00E21B06" w:rsidRPr="00570825">
        <w:rPr>
          <w:rFonts w:cs="Times New Roman"/>
          <w:szCs w:val="24"/>
          <w:vertAlign w:val="superscript"/>
        </w:rPr>
        <w:t>1</w:t>
      </w:r>
      <w:r w:rsidR="00DB56C6" w:rsidRPr="00570825">
        <w:rPr>
          <w:rFonts w:cs="Times New Roman"/>
          <w:szCs w:val="24"/>
        </w:rPr>
        <w:t> </w:t>
      </w:r>
      <w:r w:rsidR="002B0DAB" w:rsidRPr="00570825">
        <w:rPr>
          <w:rFonts w:cs="Times New Roman"/>
          <w:szCs w:val="24"/>
        </w:rPr>
        <w:t xml:space="preserve">daļa noteic: ja kasācijas instances </w:t>
      </w:r>
      <w:r w:rsidR="002B0DAB" w:rsidRPr="00570825">
        <w:rPr>
          <w:rFonts w:cs="Times New Roman"/>
          <w:szCs w:val="24"/>
        </w:rPr>
        <w:lastRenderedPageBreak/>
        <w:t>tiesa pieņem šā likuma 587.</w:t>
      </w:r>
      <w:r w:rsidR="00DB56C6" w:rsidRPr="00570825">
        <w:rPr>
          <w:rFonts w:cs="Times New Roman"/>
          <w:szCs w:val="24"/>
        </w:rPr>
        <w:t> </w:t>
      </w:r>
      <w:r w:rsidR="002B0DAB" w:rsidRPr="00570825">
        <w:rPr>
          <w:rFonts w:cs="Times New Roman"/>
          <w:szCs w:val="24"/>
        </w:rPr>
        <w:t>panta pirmās daļas 2.</w:t>
      </w:r>
      <w:r w:rsidR="00DB56C6" w:rsidRPr="00570825">
        <w:rPr>
          <w:rFonts w:cs="Times New Roman"/>
          <w:szCs w:val="24"/>
        </w:rPr>
        <w:t> </w:t>
      </w:r>
      <w:r w:rsidR="002B0DAB" w:rsidRPr="00570825">
        <w:rPr>
          <w:rFonts w:cs="Times New Roman"/>
          <w:szCs w:val="24"/>
        </w:rPr>
        <w:t>punktā paredzēto lēmumu, tā izlemj jautājumu arī par d</w:t>
      </w:r>
      <w:r w:rsidR="0030312A" w:rsidRPr="00570825">
        <w:rPr>
          <w:rFonts w:cs="Times New Roman"/>
          <w:szCs w:val="24"/>
        </w:rPr>
        <w:t>rošības līdzekli</w:t>
      </w:r>
      <w:r w:rsidR="002B0DAB" w:rsidRPr="00570825">
        <w:rPr>
          <w:rFonts w:cs="Times New Roman"/>
          <w:szCs w:val="24"/>
        </w:rPr>
        <w:t>.</w:t>
      </w:r>
    </w:p>
    <w:p w14:paraId="37AFD040" w14:textId="357BE161" w:rsidR="00570825" w:rsidRDefault="00570825" w:rsidP="00570825">
      <w:pPr>
        <w:pStyle w:val="NoSpacing"/>
        <w:widowControl w:val="0"/>
        <w:spacing w:line="276" w:lineRule="auto"/>
        <w:ind w:firstLine="720"/>
        <w:jc w:val="both"/>
        <w:rPr>
          <w:rFonts w:cs="Times New Roman"/>
          <w:szCs w:val="24"/>
        </w:rPr>
      </w:pPr>
      <w:r w:rsidRPr="00570825">
        <w:rPr>
          <w:rFonts w:cs="Times New Roman"/>
          <w:szCs w:val="24"/>
        </w:rPr>
        <w:t>Pirmās instances tiesa spriedum</w:t>
      </w:r>
      <w:r>
        <w:rPr>
          <w:rFonts w:cs="Times New Roman"/>
          <w:szCs w:val="24"/>
        </w:rPr>
        <w:t xml:space="preserve">ā </w:t>
      </w:r>
      <w:r w:rsidRPr="00570825">
        <w:rPr>
          <w:rFonts w:cs="Times New Roman"/>
          <w:szCs w:val="24"/>
        </w:rPr>
        <w:t xml:space="preserve">atzinusi, ka apsūdzētajiem drošības līdzeklis nav piemērojams. Apelācijas instances tiesa spriedumu šajā daļā nav atcēlusi. </w:t>
      </w:r>
    </w:p>
    <w:p w14:paraId="6CE9AB48" w14:textId="7A1C948D" w:rsidR="00570825" w:rsidRPr="004D718A" w:rsidRDefault="00570825" w:rsidP="00570825">
      <w:pPr>
        <w:pStyle w:val="NoSpacing"/>
        <w:widowControl w:val="0"/>
        <w:spacing w:line="276" w:lineRule="auto"/>
        <w:ind w:firstLine="720"/>
        <w:jc w:val="both"/>
        <w:rPr>
          <w:rFonts w:cs="Times New Roman"/>
          <w:szCs w:val="24"/>
        </w:rPr>
      </w:pPr>
      <w:r w:rsidRPr="004D718A">
        <w:rPr>
          <w:rFonts w:cs="Times New Roman"/>
          <w:szCs w:val="24"/>
        </w:rPr>
        <w:t>Senāts atzīst, ka drošības līdzekļ</w:t>
      </w:r>
      <w:r>
        <w:rPr>
          <w:rFonts w:cs="Times New Roman"/>
          <w:szCs w:val="24"/>
        </w:rPr>
        <w:t>a</w:t>
      </w:r>
      <w:r w:rsidRPr="004D718A">
        <w:rPr>
          <w:rFonts w:cs="Times New Roman"/>
          <w:szCs w:val="24"/>
        </w:rPr>
        <w:t xml:space="preserve"> </w:t>
      </w:r>
      <w:r>
        <w:rPr>
          <w:rFonts w:cs="Times New Roman"/>
          <w:szCs w:val="24"/>
        </w:rPr>
        <w:t>piemērošanai</w:t>
      </w:r>
      <w:r w:rsidRPr="004D718A">
        <w:rPr>
          <w:rFonts w:cs="Times New Roman"/>
          <w:szCs w:val="24"/>
        </w:rPr>
        <w:t xml:space="preserve"> apsūdzētaj</w:t>
      </w:r>
      <w:r>
        <w:rPr>
          <w:rFonts w:cs="Times New Roman"/>
          <w:szCs w:val="24"/>
        </w:rPr>
        <w:t>ie</w:t>
      </w:r>
      <w:r w:rsidRPr="004D718A">
        <w:rPr>
          <w:rFonts w:cs="Times New Roman"/>
          <w:szCs w:val="24"/>
        </w:rPr>
        <w:t>m šajā kriminālprocesa stadijā nav tiesiska pamata.</w:t>
      </w:r>
    </w:p>
    <w:p w14:paraId="4D996C20" w14:textId="77777777" w:rsidR="00570825" w:rsidRPr="00570825" w:rsidRDefault="00570825" w:rsidP="008C76CF">
      <w:pPr>
        <w:pStyle w:val="NoSpacing"/>
        <w:widowControl w:val="0"/>
        <w:spacing w:line="276" w:lineRule="auto"/>
        <w:ind w:firstLine="720"/>
        <w:jc w:val="both"/>
        <w:rPr>
          <w:rFonts w:cs="Times New Roman"/>
          <w:szCs w:val="24"/>
        </w:rPr>
      </w:pPr>
    </w:p>
    <w:p w14:paraId="462F4359" w14:textId="77777777" w:rsidR="00355DC7" w:rsidRDefault="00355DC7" w:rsidP="007D686C">
      <w:pPr>
        <w:widowControl w:val="0"/>
        <w:spacing w:after="0" w:line="276" w:lineRule="auto"/>
        <w:jc w:val="center"/>
        <w:rPr>
          <w:rFonts w:eastAsia="Times New Roman" w:cs="Times New Roman"/>
          <w:b/>
          <w:szCs w:val="24"/>
        </w:rPr>
      </w:pPr>
    </w:p>
    <w:p w14:paraId="7D84EF18" w14:textId="2FCF7E5B" w:rsidR="00BA55DF" w:rsidRPr="00790211" w:rsidRDefault="00376064" w:rsidP="007D686C">
      <w:pPr>
        <w:widowControl w:val="0"/>
        <w:spacing w:after="0" w:line="276" w:lineRule="auto"/>
        <w:jc w:val="center"/>
        <w:rPr>
          <w:rFonts w:eastAsia="Times New Roman" w:cs="Times New Roman"/>
          <w:b/>
          <w:szCs w:val="24"/>
        </w:rPr>
      </w:pPr>
      <w:r w:rsidRPr="00790211">
        <w:rPr>
          <w:rFonts w:eastAsia="Times New Roman" w:cs="Times New Roman"/>
          <w:b/>
          <w:szCs w:val="24"/>
        </w:rPr>
        <w:t>R</w:t>
      </w:r>
      <w:r w:rsidR="00BA55DF" w:rsidRPr="00790211">
        <w:rPr>
          <w:rFonts w:eastAsia="Times New Roman" w:cs="Times New Roman"/>
          <w:b/>
          <w:szCs w:val="24"/>
        </w:rPr>
        <w:t>ezolutīvā daļa</w:t>
      </w:r>
    </w:p>
    <w:p w14:paraId="42A4D00C" w14:textId="77777777" w:rsidR="00E71924" w:rsidRPr="00790211" w:rsidRDefault="00E71924" w:rsidP="008C76CF">
      <w:pPr>
        <w:widowControl w:val="0"/>
        <w:spacing w:after="0" w:line="276" w:lineRule="auto"/>
        <w:ind w:firstLine="720"/>
        <w:jc w:val="both"/>
        <w:rPr>
          <w:rFonts w:eastAsia="Times New Roman" w:cs="Times New Roman"/>
          <w:b/>
          <w:szCs w:val="24"/>
        </w:rPr>
      </w:pPr>
    </w:p>
    <w:p w14:paraId="6FD55597" w14:textId="1C8D0626" w:rsidR="00BA55DF" w:rsidRPr="00790211" w:rsidRDefault="00BA55DF" w:rsidP="008C76CF">
      <w:pPr>
        <w:widowControl w:val="0"/>
        <w:tabs>
          <w:tab w:val="left" w:pos="709"/>
        </w:tabs>
        <w:spacing w:after="0" w:line="276" w:lineRule="auto"/>
        <w:ind w:firstLine="720"/>
        <w:jc w:val="both"/>
        <w:rPr>
          <w:rFonts w:eastAsia="Times New Roman" w:cs="Times New Roman"/>
          <w:bCs/>
          <w:szCs w:val="24"/>
        </w:rPr>
      </w:pPr>
      <w:r w:rsidRPr="00790211">
        <w:rPr>
          <w:rFonts w:eastAsia="Times New Roman" w:cs="Times New Roman"/>
          <w:szCs w:val="24"/>
        </w:rPr>
        <w:t>P</w:t>
      </w:r>
      <w:r w:rsidRPr="00790211">
        <w:rPr>
          <w:rFonts w:eastAsia="Times New Roman" w:cs="Times New Roman"/>
          <w:bCs/>
          <w:szCs w:val="24"/>
        </w:rPr>
        <w:t xml:space="preserve">amatojoties uz </w:t>
      </w:r>
      <w:r w:rsidRPr="00570825">
        <w:rPr>
          <w:rFonts w:cs="Times New Roman"/>
          <w:szCs w:val="24"/>
        </w:rPr>
        <w:t>Kriminālprocesa</w:t>
      </w:r>
      <w:r w:rsidRPr="00570825">
        <w:rPr>
          <w:rFonts w:eastAsia="Times New Roman" w:cs="Times New Roman"/>
          <w:bCs/>
          <w:szCs w:val="24"/>
        </w:rPr>
        <w:t xml:space="preserve"> likuma 585. un 587.</w:t>
      </w:r>
      <w:r w:rsidR="00613849" w:rsidRPr="00570825">
        <w:rPr>
          <w:rFonts w:eastAsia="Times New Roman" w:cs="Times New Roman"/>
          <w:bCs/>
          <w:szCs w:val="24"/>
        </w:rPr>
        <w:t> </w:t>
      </w:r>
      <w:r w:rsidRPr="00570825">
        <w:rPr>
          <w:rFonts w:eastAsia="Times New Roman" w:cs="Times New Roman"/>
          <w:bCs/>
          <w:szCs w:val="24"/>
        </w:rPr>
        <w:t>pant</w:t>
      </w:r>
      <w:r w:rsidR="00CF7E61" w:rsidRPr="00570825">
        <w:rPr>
          <w:rFonts w:eastAsia="Times New Roman" w:cs="Times New Roman"/>
          <w:bCs/>
          <w:szCs w:val="24"/>
        </w:rPr>
        <w:t>a pirmās daļas 2. punktu</w:t>
      </w:r>
      <w:r w:rsidRPr="00570825">
        <w:rPr>
          <w:rFonts w:eastAsia="Times New Roman" w:cs="Times New Roman"/>
          <w:bCs/>
          <w:szCs w:val="24"/>
        </w:rPr>
        <w:t xml:space="preserve">, </w:t>
      </w:r>
      <w:r w:rsidR="00B26231" w:rsidRPr="00570825">
        <w:rPr>
          <w:rFonts w:eastAsia="Times New Roman" w:cs="Times New Roman"/>
          <w:bCs/>
          <w:szCs w:val="24"/>
        </w:rPr>
        <w:t>Senāts</w:t>
      </w:r>
    </w:p>
    <w:p w14:paraId="66417505" w14:textId="77777777" w:rsidR="00BA55DF" w:rsidRPr="00790211" w:rsidRDefault="00BA55DF" w:rsidP="008C76CF">
      <w:pPr>
        <w:pStyle w:val="tv213"/>
        <w:widowControl w:val="0"/>
        <w:spacing w:before="0" w:beforeAutospacing="0" w:after="0" w:afterAutospacing="0" w:line="276" w:lineRule="auto"/>
        <w:ind w:firstLine="720"/>
        <w:jc w:val="both"/>
        <w:rPr>
          <w:b/>
        </w:rPr>
      </w:pPr>
    </w:p>
    <w:p w14:paraId="783321B2" w14:textId="0A9EA081" w:rsidR="00BA55DF" w:rsidRPr="00790211" w:rsidRDefault="004A37BC" w:rsidP="007D686C">
      <w:pPr>
        <w:pStyle w:val="tv213"/>
        <w:widowControl w:val="0"/>
        <w:spacing w:before="0" w:beforeAutospacing="0" w:after="0" w:afterAutospacing="0" w:line="276" w:lineRule="auto"/>
        <w:jc w:val="center"/>
        <w:rPr>
          <w:b/>
        </w:rPr>
      </w:pPr>
      <w:r w:rsidRPr="00790211">
        <w:rPr>
          <w:b/>
        </w:rPr>
        <w:t>n</w:t>
      </w:r>
      <w:r w:rsidR="00BA55DF" w:rsidRPr="00790211">
        <w:rPr>
          <w:b/>
        </w:rPr>
        <w:t>olēma</w:t>
      </w:r>
    </w:p>
    <w:p w14:paraId="2DC4301C" w14:textId="77777777" w:rsidR="00344A6F" w:rsidRPr="00790211" w:rsidRDefault="00344A6F" w:rsidP="007D686C">
      <w:pPr>
        <w:pStyle w:val="tv213"/>
        <w:widowControl w:val="0"/>
        <w:spacing w:before="0" w:beforeAutospacing="0" w:after="0" w:afterAutospacing="0" w:line="276" w:lineRule="auto"/>
        <w:ind w:firstLine="720"/>
        <w:jc w:val="both"/>
        <w:rPr>
          <w:b/>
        </w:rPr>
      </w:pPr>
    </w:p>
    <w:p w14:paraId="212DFB0B" w14:textId="071963D8" w:rsidR="00E403E4" w:rsidRDefault="00570825" w:rsidP="00E403E4">
      <w:pPr>
        <w:widowControl w:val="0"/>
        <w:tabs>
          <w:tab w:val="left" w:pos="-3120"/>
        </w:tabs>
        <w:spacing w:after="0" w:line="276" w:lineRule="auto"/>
        <w:ind w:firstLine="720"/>
        <w:jc w:val="both"/>
        <w:rPr>
          <w:rFonts w:cs="Times New Roman"/>
          <w:color w:val="000000"/>
          <w:szCs w:val="24"/>
        </w:rPr>
      </w:pPr>
      <w:r>
        <w:rPr>
          <w:rFonts w:cs="Times New Roman"/>
          <w:color w:val="000000"/>
          <w:szCs w:val="24"/>
        </w:rPr>
        <w:t>a</w:t>
      </w:r>
      <w:r w:rsidRPr="00570825">
        <w:rPr>
          <w:rFonts w:cs="Times New Roman"/>
          <w:color w:val="000000"/>
          <w:szCs w:val="24"/>
        </w:rPr>
        <w:t>tcelt Rīgas apgabaltiesas 2024.</w:t>
      </w:r>
      <w:r w:rsidR="00E1168F">
        <w:rPr>
          <w:rFonts w:cs="Times New Roman"/>
          <w:color w:val="000000"/>
          <w:szCs w:val="24"/>
        </w:rPr>
        <w:t> </w:t>
      </w:r>
      <w:r w:rsidRPr="00570825">
        <w:rPr>
          <w:rFonts w:cs="Times New Roman"/>
          <w:color w:val="000000"/>
          <w:szCs w:val="24"/>
        </w:rPr>
        <w:t>gada 22.</w:t>
      </w:r>
      <w:r w:rsidR="00E1168F">
        <w:rPr>
          <w:rFonts w:cs="Times New Roman"/>
          <w:color w:val="000000"/>
          <w:szCs w:val="24"/>
        </w:rPr>
        <w:t> </w:t>
      </w:r>
      <w:r w:rsidRPr="00570825">
        <w:rPr>
          <w:rFonts w:cs="Times New Roman"/>
          <w:color w:val="000000"/>
          <w:szCs w:val="24"/>
        </w:rPr>
        <w:t>oktobra spriedumu daļā par</w:t>
      </w:r>
      <w:r w:rsidR="00E403E4">
        <w:rPr>
          <w:rFonts w:cs="Times New Roman"/>
          <w:color w:val="000000"/>
          <w:szCs w:val="24"/>
        </w:rPr>
        <w:t xml:space="preserve"> </w:t>
      </w:r>
      <w:r w:rsidR="00FB72EE">
        <w:rPr>
          <w:rFonts w:cs="Times New Roman"/>
          <w:color w:val="000000"/>
          <w:szCs w:val="24"/>
        </w:rPr>
        <w:t>[pers. A]</w:t>
      </w:r>
      <w:r w:rsidRPr="00570825">
        <w:rPr>
          <w:rFonts w:cs="Times New Roman"/>
          <w:color w:val="000000"/>
          <w:szCs w:val="24"/>
        </w:rPr>
        <w:t xml:space="preserve"> un </w:t>
      </w:r>
      <w:r w:rsidR="00FB72EE">
        <w:rPr>
          <w:rFonts w:cs="Times New Roman"/>
          <w:color w:val="000000"/>
          <w:szCs w:val="24"/>
        </w:rPr>
        <w:t>[pers. B]</w:t>
      </w:r>
      <w:r w:rsidR="00E403E4">
        <w:rPr>
          <w:rFonts w:cs="Times New Roman"/>
          <w:color w:val="000000"/>
          <w:szCs w:val="24"/>
        </w:rPr>
        <w:t xml:space="preserve"> noteikto sodu</w:t>
      </w:r>
      <w:r w:rsidRPr="00570825">
        <w:rPr>
          <w:rFonts w:cs="Times New Roman"/>
          <w:color w:val="000000"/>
          <w:szCs w:val="24"/>
        </w:rPr>
        <w:t xml:space="preserve"> pēc Krimināllikuma 195.</w:t>
      </w:r>
      <w:r w:rsidR="001D512E">
        <w:rPr>
          <w:rFonts w:cs="Times New Roman"/>
          <w:color w:val="000000"/>
          <w:szCs w:val="24"/>
        </w:rPr>
        <w:t> </w:t>
      </w:r>
      <w:r w:rsidRPr="00570825">
        <w:rPr>
          <w:rFonts w:cs="Times New Roman"/>
          <w:color w:val="000000"/>
          <w:szCs w:val="24"/>
        </w:rPr>
        <w:t>panta trešās daļas un</w:t>
      </w:r>
      <w:r w:rsidR="00E403E4">
        <w:rPr>
          <w:rFonts w:cs="Times New Roman"/>
          <w:color w:val="000000"/>
          <w:szCs w:val="24"/>
        </w:rPr>
        <w:t xml:space="preserve"> </w:t>
      </w:r>
      <w:r w:rsidR="00E403E4">
        <w:rPr>
          <w:rFonts w:cs="Times New Roman"/>
          <w:szCs w:val="24"/>
        </w:rPr>
        <w:t>s</w:t>
      </w:r>
      <w:r w:rsidR="00E403E4" w:rsidRPr="00790211">
        <w:rPr>
          <w:rFonts w:cs="Times New Roman"/>
          <w:szCs w:val="24"/>
        </w:rPr>
        <w:t>askaņā ar Krimināllikuma 50. panta pirmo un trešo daļu</w:t>
      </w:r>
      <w:r w:rsidRPr="00570825">
        <w:rPr>
          <w:rFonts w:cs="Times New Roman"/>
          <w:color w:val="000000"/>
          <w:szCs w:val="24"/>
        </w:rPr>
        <w:t xml:space="preserve"> </w:t>
      </w:r>
      <w:r w:rsidR="001D512E">
        <w:rPr>
          <w:rFonts w:cs="Times New Roman"/>
          <w:color w:val="000000"/>
          <w:szCs w:val="24"/>
        </w:rPr>
        <w:t xml:space="preserve">noteikto </w:t>
      </w:r>
      <w:r w:rsidRPr="00570825">
        <w:rPr>
          <w:rFonts w:cs="Times New Roman"/>
          <w:color w:val="000000"/>
          <w:szCs w:val="24"/>
        </w:rPr>
        <w:t>galīgo sodu</w:t>
      </w:r>
      <w:r w:rsidR="00EC1D53">
        <w:rPr>
          <w:rFonts w:cs="Times New Roman"/>
          <w:color w:val="000000"/>
          <w:szCs w:val="24"/>
        </w:rPr>
        <w:t>;</w:t>
      </w:r>
    </w:p>
    <w:p w14:paraId="6D13B1BF" w14:textId="17513369" w:rsidR="00E403E4" w:rsidRPr="00E403E4" w:rsidRDefault="00E403E4" w:rsidP="00E403E4">
      <w:pPr>
        <w:widowControl w:val="0"/>
        <w:tabs>
          <w:tab w:val="left" w:pos="-3120"/>
        </w:tabs>
        <w:spacing w:after="0" w:line="276" w:lineRule="auto"/>
        <w:ind w:firstLine="720"/>
        <w:jc w:val="both"/>
        <w:rPr>
          <w:rFonts w:cs="Times New Roman"/>
          <w:color w:val="000000"/>
          <w:szCs w:val="24"/>
        </w:rPr>
      </w:pPr>
      <w:r w:rsidRPr="00561852">
        <w:rPr>
          <w:rFonts w:asciiTheme="majorBidi" w:hAnsiTheme="majorBidi" w:cstheme="majorBidi"/>
        </w:rPr>
        <w:t>atceltajā daļā lietu nosūtīt jaunai izskatīšanai Rīgas apgabaltiesā;</w:t>
      </w:r>
    </w:p>
    <w:p w14:paraId="084A7BF1" w14:textId="57D9FA43" w:rsidR="00E403E4" w:rsidRPr="00E403E4" w:rsidRDefault="00E403E4" w:rsidP="00E403E4">
      <w:pPr>
        <w:widowControl w:val="0"/>
        <w:spacing w:line="276" w:lineRule="auto"/>
        <w:ind w:firstLine="720"/>
        <w:jc w:val="both"/>
        <w:rPr>
          <w:rFonts w:asciiTheme="majorBidi" w:hAnsiTheme="majorBidi" w:cstheme="majorBidi"/>
        </w:rPr>
      </w:pPr>
      <w:r w:rsidRPr="00FA25E7">
        <w:rPr>
          <w:color w:val="000000" w:themeColor="text1"/>
        </w:rPr>
        <w:t xml:space="preserve">pārējā daļā </w:t>
      </w:r>
      <w:r>
        <w:rPr>
          <w:rFonts w:asciiTheme="majorBidi" w:eastAsia="Calibri" w:hAnsiTheme="majorBidi" w:cstheme="majorBidi"/>
          <w:color w:val="000000" w:themeColor="text1"/>
        </w:rPr>
        <w:t xml:space="preserve">apelācijas instances tiesas </w:t>
      </w:r>
      <w:r w:rsidRPr="00FA25E7">
        <w:rPr>
          <w:color w:val="000000" w:themeColor="text1"/>
        </w:rPr>
        <w:t>spriedumu atstāt negrozītu</w:t>
      </w:r>
      <w:r>
        <w:rPr>
          <w:color w:val="000000" w:themeColor="text1"/>
        </w:rPr>
        <w:t>.</w:t>
      </w:r>
    </w:p>
    <w:p w14:paraId="78581876" w14:textId="77777777" w:rsidR="00576170" w:rsidRPr="00790211" w:rsidRDefault="00576170" w:rsidP="008C76CF">
      <w:pPr>
        <w:widowControl w:val="0"/>
        <w:tabs>
          <w:tab w:val="left" w:pos="-3120"/>
        </w:tabs>
        <w:spacing w:after="0" w:line="276" w:lineRule="auto"/>
        <w:ind w:firstLine="720"/>
        <w:jc w:val="both"/>
        <w:rPr>
          <w:rFonts w:cs="Times New Roman"/>
          <w:color w:val="000000"/>
          <w:szCs w:val="24"/>
        </w:rPr>
      </w:pPr>
    </w:p>
    <w:p w14:paraId="743495DC" w14:textId="348D46B5" w:rsidR="00576598" w:rsidRPr="00021619" w:rsidRDefault="00BA55DF" w:rsidP="00021619">
      <w:pPr>
        <w:widowControl w:val="0"/>
        <w:tabs>
          <w:tab w:val="left" w:pos="-3120"/>
        </w:tabs>
        <w:spacing w:after="0" w:line="276" w:lineRule="auto"/>
        <w:ind w:firstLine="720"/>
        <w:jc w:val="both"/>
        <w:rPr>
          <w:rFonts w:cs="Times New Roman"/>
          <w:color w:val="000000"/>
          <w:szCs w:val="24"/>
        </w:rPr>
      </w:pPr>
      <w:r w:rsidRPr="00790211">
        <w:rPr>
          <w:rFonts w:cs="Times New Roman"/>
          <w:color w:val="000000"/>
          <w:szCs w:val="24"/>
        </w:rPr>
        <w:t>Lēmums nav pārsūdzams.</w:t>
      </w:r>
      <w:bookmarkEnd w:id="0"/>
    </w:p>
    <w:sectPr w:rsidR="00576598" w:rsidRPr="00021619" w:rsidSect="007B3C78">
      <w:footerReference w:type="default" r:id="rId27"/>
      <w:pgSz w:w="11906" w:h="16838" w:code="9"/>
      <w:pgMar w:top="1134" w:right="1701" w:bottom="1134" w:left="1701" w:header="709" w:footer="6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0EDA3" w14:textId="77777777" w:rsidR="00B85A88" w:rsidRDefault="00B85A88" w:rsidP="00EE3783">
      <w:pPr>
        <w:spacing w:after="0" w:line="240" w:lineRule="auto"/>
      </w:pPr>
      <w:r>
        <w:separator/>
      </w:r>
    </w:p>
  </w:endnote>
  <w:endnote w:type="continuationSeparator" w:id="0">
    <w:p w14:paraId="419A7E07" w14:textId="77777777" w:rsidR="00B85A88" w:rsidRDefault="00B85A88" w:rsidP="00EE3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2956732"/>
      <w:docPartObj>
        <w:docPartGallery w:val="Page Numbers (Bottom of Page)"/>
        <w:docPartUnique/>
      </w:docPartObj>
    </w:sdtPr>
    <w:sdtEndPr>
      <w:rPr>
        <w:szCs w:val="24"/>
      </w:rPr>
    </w:sdtEndPr>
    <w:sdtContent>
      <w:p w14:paraId="5E3FD88F" w14:textId="77777777" w:rsidR="00FF1E96" w:rsidRPr="004045D9" w:rsidRDefault="00AF0151" w:rsidP="004045D9">
        <w:pPr>
          <w:pStyle w:val="Footer"/>
          <w:jc w:val="center"/>
          <w:rPr>
            <w:szCs w:val="24"/>
          </w:rPr>
        </w:pPr>
        <w:sdt>
          <w:sdtPr>
            <w:rPr>
              <w:sz w:val="20"/>
              <w:szCs w:val="20"/>
            </w:rPr>
            <w:id w:val="1728636285"/>
            <w:docPartObj>
              <w:docPartGallery w:val="Page Numbers (Top of Page)"/>
              <w:docPartUnique/>
            </w:docPartObj>
          </w:sdtPr>
          <w:sdtEndPr/>
          <w:sdtContent>
            <w:r w:rsidR="00FF1E96" w:rsidRPr="000D339E">
              <w:rPr>
                <w:sz w:val="20"/>
                <w:szCs w:val="20"/>
              </w:rPr>
              <w:fldChar w:fldCharType="begin"/>
            </w:r>
            <w:r w:rsidR="00FF1E96" w:rsidRPr="000D339E">
              <w:rPr>
                <w:sz w:val="20"/>
                <w:szCs w:val="20"/>
              </w:rPr>
              <w:instrText xml:space="preserve"> PAGE </w:instrText>
            </w:r>
            <w:r w:rsidR="00FF1E96" w:rsidRPr="000D339E">
              <w:rPr>
                <w:sz w:val="20"/>
                <w:szCs w:val="20"/>
              </w:rPr>
              <w:fldChar w:fldCharType="separate"/>
            </w:r>
            <w:r w:rsidR="00722A3B" w:rsidRPr="000D339E">
              <w:rPr>
                <w:noProof/>
                <w:sz w:val="20"/>
                <w:szCs w:val="20"/>
              </w:rPr>
              <w:t>1</w:t>
            </w:r>
            <w:r w:rsidR="00FF1E96" w:rsidRPr="000D339E">
              <w:rPr>
                <w:sz w:val="20"/>
                <w:szCs w:val="20"/>
              </w:rPr>
              <w:fldChar w:fldCharType="end"/>
            </w:r>
            <w:r w:rsidR="00FF1E96" w:rsidRPr="000D339E">
              <w:rPr>
                <w:sz w:val="20"/>
                <w:szCs w:val="20"/>
              </w:rPr>
              <w:t xml:space="preserve"> no </w:t>
            </w:r>
            <w:r w:rsidR="00FF1E96" w:rsidRPr="000D339E">
              <w:rPr>
                <w:sz w:val="20"/>
                <w:szCs w:val="20"/>
              </w:rPr>
              <w:fldChar w:fldCharType="begin"/>
            </w:r>
            <w:r w:rsidR="00FF1E96" w:rsidRPr="000D339E">
              <w:rPr>
                <w:sz w:val="20"/>
                <w:szCs w:val="20"/>
              </w:rPr>
              <w:instrText xml:space="preserve"> NUMPAGES  </w:instrText>
            </w:r>
            <w:r w:rsidR="00FF1E96" w:rsidRPr="000D339E">
              <w:rPr>
                <w:sz w:val="20"/>
                <w:szCs w:val="20"/>
              </w:rPr>
              <w:fldChar w:fldCharType="separate"/>
            </w:r>
            <w:r w:rsidR="00722A3B" w:rsidRPr="000D339E">
              <w:rPr>
                <w:noProof/>
                <w:sz w:val="20"/>
                <w:szCs w:val="20"/>
              </w:rPr>
              <w:t>7</w:t>
            </w:r>
            <w:r w:rsidR="00FF1E96" w:rsidRPr="000D339E">
              <w:rPr>
                <w:sz w:val="20"/>
                <w:szCs w:val="20"/>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15BD6" w14:textId="77777777" w:rsidR="00B85A88" w:rsidRDefault="00B85A88" w:rsidP="00EE3783">
      <w:pPr>
        <w:spacing w:after="0" w:line="240" w:lineRule="auto"/>
      </w:pPr>
      <w:r>
        <w:separator/>
      </w:r>
    </w:p>
  </w:footnote>
  <w:footnote w:type="continuationSeparator" w:id="0">
    <w:p w14:paraId="7596E000" w14:textId="77777777" w:rsidR="00B85A88" w:rsidRDefault="00B85A88" w:rsidP="00EE3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59691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1517B14"/>
    <w:multiLevelType w:val="hybridMultilevel"/>
    <w:tmpl w:val="21F4D3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20F1F"/>
    <w:multiLevelType w:val="hybridMultilevel"/>
    <w:tmpl w:val="6688EE4C"/>
    <w:lvl w:ilvl="0" w:tplc="E3EA19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7902972"/>
    <w:multiLevelType w:val="hybridMultilevel"/>
    <w:tmpl w:val="87449AF0"/>
    <w:lvl w:ilvl="0" w:tplc="74FC8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416B53"/>
    <w:multiLevelType w:val="multilevel"/>
    <w:tmpl w:val="3970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411439"/>
    <w:multiLevelType w:val="hybridMultilevel"/>
    <w:tmpl w:val="6CF8F4C8"/>
    <w:lvl w:ilvl="0" w:tplc="74C06D9C">
      <w:start w:val="1"/>
      <w:numFmt w:val="decimal"/>
      <w:lvlText w:val="%1)"/>
      <w:lvlJc w:val="left"/>
      <w:pPr>
        <w:ind w:left="1080" w:hanging="360"/>
      </w:pPr>
      <w:rPr>
        <w:rFonts w:ascii="Times New Roman" w:hAnsi="Times New Roman"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771AFE"/>
    <w:multiLevelType w:val="hybridMultilevel"/>
    <w:tmpl w:val="469AF7EE"/>
    <w:lvl w:ilvl="0" w:tplc="6A524D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D76DAD"/>
    <w:multiLevelType w:val="hybridMultilevel"/>
    <w:tmpl w:val="E73A2D20"/>
    <w:lvl w:ilvl="0" w:tplc="3D7E8E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8010DA"/>
    <w:multiLevelType w:val="hybridMultilevel"/>
    <w:tmpl w:val="D04C819E"/>
    <w:lvl w:ilvl="0" w:tplc="8140F9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43027F"/>
    <w:multiLevelType w:val="hybridMultilevel"/>
    <w:tmpl w:val="EC74DE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38F308B"/>
    <w:multiLevelType w:val="multilevel"/>
    <w:tmpl w:val="1F8C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11285C"/>
    <w:multiLevelType w:val="hybridMultilevel"/>
    <w:tmpl w:val="00B8E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C03834"/>
    <w:multiLevelType w:val="hybridMultilevel"/>
    <w:tmpl w:val="EF8A35CE"/>
    <w:lvl w:ilvl="0" w:tplc="CDE42D1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3A3C4FD5"/>
    <w:multiLevelType w:val="hybridMultilevel"/>
    <w:tmpl w:val="186A0578"/>
    <w:lvl w:ilvl="0" w:tplc="3020C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996BC1"/>
    <w:multiLevelType w:val="hybridMultilevel"/>
    <w:tmpl w:val="DED8AD6A"/>
    <w:lvl w:ilvl="0" w:tplc="CCF09F2C">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F95C1B"/>
    <w:multiLevelType w:val="multilevel"/>
    <w:tmpl w:val="A6D8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D410DC"/>
    <w:multiLevelType w:val="multilevel"/>
    <w:tmpl w:val="BE86A6DC"/>
    <w:lvl w:ilvl="0">
      <w:start w:val="1"/>
      <w:numFmt w:val="decimal"/>
      <w:lvlText w:val="%1."/>
      <w:lvlJc w:val="left"/>
      <w:pPr>
        <w:ind w:left="927" w:hanging="360"/>
      </w:pPr>
      <w:rPr>
        <w:rFonts w:hint="default"/>
        <w:color w:val="auto"/>
      </w:rPr>
    </w:lvl>
    <w:lvl w:ilvl="1">
      <w:start w:val="1"/>
      <w:numFmt w:val="decimal"/>
      <w:isLgl/>
      <w:lvlText w:val="%1.%2."/>
      <w:lvlJc w:val="left"/>
      <w:pPr>
        <w:ind w:left="7241" w:hanging="720"/>
      </w:pPr>
      <w:rPr>
        <w:rFonts w:hint="default"/>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15:restartNumberingAfterBreak="0">
    <w:nsid w:val="524739A9"/>
    <w:multiLevelType w:val="hybridMultilevel"/>
    <w:tmpl w:val="9BF45D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5D50565"/>
    <w:multiLevelType w:val="multilevel"/>
    <w:tmpl w:val="4A226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111E2D"/>
    <w:multiLevelType w:val="hybridMultilevel"/>
    <w:tmpl w:val="0CEE5A2A"/>
    <w:lvl w:ilvl="0" w:tplc="884A0ED2">
      <w:start w:val="1"/>
      <w:numFmt w:val="decimal"/>
      <w:lvlText w:val="%1)"/>
      <w:lvlJc w:val="left"/>
      <w:pPr>
        <w:ind w:left="1080" w:hanging="360"/>
      </w:pPr>
      <w:rPr>
        <w:rFonts w:hint="default"/>
        <w:color w:val="C45911" w:themeColor="accent2" w:themeShade="B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4223FB5"/>
    <w:multiLevelType w:val="hybridMultilevel"/>
    <w:tmpl w:val="8B12AED8"/>
    <w:lvl w:ilvl="0" w:tplc="F6E07B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4500CCB"/>
    <w:multiLevelType w:val="multilevel"/>
    <w:tmpl w:val="5DFC21E8"/>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64BB17B7"/>
    <w:multiLevelType w:val="hybridMultilevel"/>
    <w:tmpl w:val="AE9AF762"/>
    <w:lvl w:ilvl="0" w:tplc="2068A3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77D711C"/>
    <w:multiLevelType w:val="hybridMultilevel"/>
    <w:tmpl w:val="F1CEFA7E"/>
    <w:lvl w:ilvl="0" w:tplc="C97ABFF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0762C85"/>
    <w:multiLevelType w:val="multilevel"/>
    <w:tmpl w:val="698A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6E150E"/>
    <w:multiLevelType w:val="hybridMultilevel"/>
    <w:tmpl w:val="C902081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7C919F9"/>
    <w:multiLevelType w:val="hybridMultilevel"/>
    <w:tmpl w:val="C78E4B94"/>
    <w:lvl w:ilvl="0" w:tplc="0666C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AD9223E"/>
    <w:multiLevelType w:val="multilevel"/>
    <w:tmpl w:val="0318024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8" w15:restartNumberingAfterBreak="0">
    <w:nsid w:val="7D5C16B2"/>
    <w:multiLevelType w:val="multilevel"/>
    <w:tmpl w:val="DFC059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810789"/>
    <w:multiLevelType w:val="hybridMultilevel"/>
    <w:tmpl w:val="70C6FC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38472330">
    <w:abstractNumId w:val="16"/>
  </w:num>
  <w:num w:numId="2" w16cid:durableId="1445419076">
    <w:abstractNumId w:val="29"/>
  </w:num>
  <w:num w:numId="3" w16cid:durableId="425158373">
    <w:abstractNumId w:val="11"/>
  </w:num>
  <w:num w:numId="4" w16cid:durableId="350643632">
    <w:abstractNumId w:val="9"/>
  </w:num>
  <w:num w:numId="5" w16cid:durableId="158232044">
    <w:abstractNumId w:val="17"/>
  </w:num>
  <w:num w:numId="6" w16cid:durableId="70735205">
    <w:abstractNumId w:val="5"/>
  </w:num>
  <w:num w:numId="7" w16cid:durableId="620527429">
    <w:abstractNumId w:val="8"/>
  </w:num>
  <w:num w:numId="8" w16cid:durableId="79959082">
    <w:abstractNumId w:val="10"/>
  </w:num>
  <w:num w:numId="9" w16cid:durableId="1039629553">
    <w:abstractNumId w:val="15"/>
  </w:num>
  <w:num w:numId="10" w16cid:durableId="241259846">
    <w:abstractNumId w:val="24"/>
  </w:num>
  <w:num w:numId="11" w16cid:durableId="85733933">
    <w:abstractNumId w:val="6"/>
  </w:num>
  <w:num w:numId="12" w16cid:durableId="1436708377">
    <w:abstractNumId w:val="26"/>
  </w:num>
  <w:num w:numId="13" w16cid:durableId="359476214">
    <w:abstractNumId w:val="19"/>
  </w:num>
  <w:num w:numId="14" w16cid:durableId="2137676233">
    <w:abstractNumId w:val="3"/>
  </w:num>
  <w:num w:numId="15" w16cid:durableId="1169708313">
    <w:abstractNumId w:val="12"/>
  </w:num>
  <w:num w:numId="16" w16cid:durableId="1533763164">
    <w:abstractNumId w:val="0"/>
  </w:num>
  <w:num w:numId="17" w16cid:durableId="460611010">
    <w:abstractNumId w:val="4"/>
  </w:num>
  <w:num w:numId="18" w16cid:durableId="2029717348">
    <w:abstractNumId w:val="21"/>
  </w:num>
  <w:num w:numId="19" w16cid:durableId="1703361950">
    <w:abstractNumId w:val="18"/>
  </w:num>
  <w:num w:numId="20" w16cid:durableId="1478958461">
    <w:abstractNumId w:val="27"/>
  </w:num>
  <w:num w:numId="21" w16cid:durableId="1991984265">
    <w:abstractNumId w:val="20"/>
  </w:num>
  <w:num w:numId="22" w16cid:durableId="13769995">
    <w:abstractNumId w:val="23"/>
  </w:num>
  <w:num w:numId="23" w16cid:durableId="319426213">
    <w:abstractNumId w:val="2"/>
  </w:num>
  <w:num w:numId="24" w16cid:durableId="696852085">
    <w:abstractNumId w:val="7"/>
  </w:num>
  <w:num w:numId="25" w16cid:durableId="1647733699">
    <w:abstractNumId w:val="14"/>
  </w:num>
  <w:num w:numId="26" w16cid:durableId="1644847457">
    <w:abstractNumId w:val="13"/>
  </w:num>
  <w:num w:numId="27" w16cid:durableId="431976305">
    <w:abstractNumId w:val="1"/>
  </w:num>
  <w:num w:numId="28" w16cid:durableId="243730310">
    <w:abstractNumId w:val="28"/>
  </w:num>
  <w:num w:numId="29" w16cid:durableId="1167525707">
    <w:abstractNumId w:val="25"/>
  </w:num>
  <w:num w:numId="30" w16cid:durableId="21340600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5DF"/>
    <w:rsid w:val="000007C6"/>
    <w:rsid w:val="00000B67"/>
    <w:rsid w:val="00000B73"/>
    <w:rsid w:val="00000EA1"/>
    <w:rsid w:val="00000F78"/>
    <w:rsid w:val="00000FA7"/>
    <w:rsid w:val="0000172B"/>
    <w:rsid w:val="0000186F"/>
    <w:rsid w:val="000018B0"/>
    <w:rsid w:val="00002A91"/>
    <w:rsid w:val="00002CEC"/>
    <w:rsid w:val="000030AA"/>
    <w:rsid w:val="00003206"/>
    <w:rsid w:val="00005200"/>
    <w:rsid w:val="00005229"/>
    <w:rsid w:val="00005C3B"/>
    <w:rsid w:val="00005E48"/>
    <w:rsid w:val="00005F4B"/>
    <w:rsid w:val="00006192"/>
    <w:rsid w:val="000079FE"/>
    <w:rsid w:val="00007DAA"/>
    <w:rsid w:val="00007EB0"/>
    <w:rsid w:val="00010299"/>
    <w:rsid w:val="00011F23"/>
    <w:rsid w:val="0001260D"/>
    <w:rsid w:val="0001283C"/>
    <w:rsid w:val="00013198"/>
    <w:rsid w:val="00013A02"/>
    <w:rsid w:val="00014898"/>
    <w:rsid w:val="000160A5"/>
    <w:rsid w:val="000160F6"/>
    <w:rsid w:val="000165F1"/>
    <w:rsid w:val="0002073C"/>
    <w:rsid w:val="00020AC4"/>
    <w:rsid w:val="00020BD4"/>
    <w:rsid w:val="000210CD"/>
    <w:rsid w:val="00021619"/>
    <w:rsid w:val="00021CAF"/>
    <w:rsid w:val="00022C47"/>
    <w:rsid w:val="000239AA"/>
    <w:rsid w:val="000241F6"/>
    <w:rsid w:val="0002459C"/>
    <w:rsid w:val="00024CCE"/>
    <w:rsid w:val="00025600"/>
    <w:rsid w:val="00025ABA"/>
    <w:rsid w:val="00025AFA"/>
    <w:rsid w:val="00025CAD"/>
    <w:rsid w:val="00026881"/>
    <w:rsid w:val="000268E2"/>
    <w:rsid w:val="00026A07"/>
    <w:rsid w:val="00027C89"/>
    <w:rsid w:val="00027FA9"/>
    <w:rsid w:val="00030026"/>
    <w:rsid w:val="0003010F"/>
    <w:rsid w:val="00030370"/>
    <w:rsid w:val="000312C9"/>
    <w:rsid w:val="00031412"/>
    <w:rsid w:val="00031B81"/>
    <w:rsid w:val="00031BA8"/>
    <w:rsid w:val="00031D97"/>
    <w:rsid w:val="000328B1"/>
    <w:rsid w:val="00033A18"/>
    <w:rsid w:val="000345E4"/>
    <w:rsid w:val="000348B0"/>
    <w:rsid w:val="0003639F"/>
    <w:rsid w:val="000364A7"/>
    <w:rsid w:val="000367F7"/>
    <w:rsid w:val="000369A0"/>
    <w:rsid w:val="00036C1B"/>
    <w:rsid w:val="00037877"/>
    <w:rsid w:val="00037BF1"/>
    <w:rsid w:val="000402CB"/>
    <w:rsid w:val="00040340"/>
    <w:rsid w:val="00040F88"/>
    <w:rsid w:val="000415BC"/>
    <w:rsid w:val="000418E8"/>
    <w:rsid w:val="00041E4C"/>
    <w:rsid w:val="00041E5D"/>
    <w:rsid w:val="00042999"/>
    <w:rsid w:val="00042FDD"/>
    <w:rsid w:val="00044069"/>
    <w:rsid w:val="0004413C"/>
    <w:rsid w:val="00044CA9"/>
    <w:rsid w:val="00046072"/>
    <w:rsid w:val="00046547"/>
    <w:rsid w:val="00046757"/>
    <w:rsid w:val="00046FC0"/>
    <w:rsid w:val="000477C6"/>
    <w:rsid w:val="000478E3"/>
    <w:rsid w:val="000503FA"/>
    <w:rsid w:val="0005079E"/>
    <w:rsid w:val="0005191C"/>
    <w:rsid w:val="00051ECB"/>
    <w:rsid w:val="0005330F"/>
    <w:rsid w:val="00054629"/>
    <w:rsid w:val="00054E19"/>
    <w:rsid w:val="00055040"/>
    <w:rsid w:val="000555B2"/>
    <w:rsid w:val="0005574C"/>
    <w:rsid w:val="00055EC7"/>
    <w:rsid w:val="0005606F"/>
    <w:rsid w:val="00056584"/>
    <w:rsid w:val="00056606"/>
    <w:rsid w:val="0005688D"/>
    <w:rsid w:val="00056A90"/>
    <w:rsid w:val="0005710C"/>
    <w:rsid w:val="000576E0"/>
    <w:rsid w:val="000577A0"/>
    <w:rsid w:val="00060387"/>
    <w:rsid w:val="000613B3"/>
    <w:rsid w:val="00061BC2"/>
    <w:rsid w:val="00062466"/>
    <w:rsid w:val="0006283D"/>
    <w:rsid w:val="00063E07"/>
    <w:rsid w:val="00064ACC"/>
    <w:rsid w:val="000657C7"/>
    <w:rsid w:val="00065D4F"/>
    <w:rsid w:val="00066752"/>
    <w:rsid w:val="00066FC2"/>
    <w:rsid w:val="00066FF3"/>
    <w:rsid w:val="00067A62"/>
    <w:rsid w:val="000701CD"/>
    <w:rsid w:val="00070C6B"/>
    <w:rsid w:val="00070F57"/>
    <w:rsid w:val="000724E7"/>
    <w:rsid w:val="000726B9"/>
    <w:rsid w:val="00073AA6"/>
    <w:rsid w:val="00073E6D"/>
    <w:rsid w:val="00074E62"/>
    <w:rsid w:val="00075218"/>
    <w:rsid w:val="00075734"/>
    <w:rsid w:val="000758E8"/>
    <w:rsid w:val="00075CE9"/>
    <w:rsid w:val="00075FD9"/>
    <w:rsid w:val="00076CF9"/>
    <w:rsid w:val="000773FF"/>
    <w:rsid w:val="00077699"/>
    <w:rsid w:val="00077EFE"/>
    <w:rsid w:val="000809D0"/>
    <w:rsid w:val="00080A4C"/>
    <w:rsid w:val="00080D11"/>
    <w:rsid w:val="0008147D"/>
    <w:rsid w:val="00081553"/>
    <w:rsid w:val="000832CB"/>
    <w:rsid w:val="00084476"/>
    <w:rsid w:val="00084D92"/>
    <w:rsid w:val="00084F43"/>
    <w:rsid w:val="00085ACB"/>
    <w:rsid w:val="0008707B"/>
    <w:rsid w:val="00087115"/>
    <w:rsid w:val="0008771B"/>
    <w:rsid w:val="00087A0A"/>
    <w:rsid w:val="00087C01"/>
    <w:rsid w:val="00087CC9"/>
    <w:rsid w:val="00087DAB"/>
    <w:rsid w:val="0009001F"/>
    <w:rsid w:val="00090860"/>
    <w:rsid w:val="00091E69"/>
    <w:rsid w:val="00091E91"/>
    <w:rsid w:val="00091F7F"/>
    <w:rsid w:val="000922AC"/>
    <w:rsid w:val="0009263F"/>
    <w:rsid w:val="000928B8"/>
    <w:rsid w:val="00092929"/>
    <w:rsid w:val="00092B64"/>
    <w:rsid w:val="00094355"/>
    <w:rsid w:val="0009568E"/>
    <w:rsid w:val="00095E64"/>
    <w:rsid w:val="00096007"/>
    <w:rsid w:val="000966BB"/>
    <w:rsid w:val="000978FE"/>
    <w:rsid w:val="000A0143"/>
    <w:rsid w:val="000A1313"/>
    <w:rsid w:val="000A1D07"/>
    <w:rsid w:val="000A2D49"/>
    <w:rsid w:val="000A323D"/>
    <w:rsid w:val="000A343F"/>
    <w:rsid w:val="000A39C6"/>
    <w:rsid w:val="000A3D67"/>
    <w:rsid w:val="000A3DDF"/>
    <w:rsid w:val="000A4205"/>
    <w:rsid w:val="000A4838"/>
    <w:rsid w:val="000A4B6A"/>
    <w:rsid w:val="000A4EE3"/>
    <w:rsid w:val="000A4FD5"/>
    <w:rsid w:val="000A51AF"/>
    <w:rsid w:val="000A58B9"/>
    <w:rsid w:val="000A6597"/>
    <w:rsid w:val="000B03A5"/>
    <w:rsid w:val="000B0C26"/>
    <w:rsid w:val="000B0ED8"/>
    <w:rsid w:val="000B185E"/>
    <w:rsid w:val="000B1A89"/>
    <w:rsid w:val="000B2268"/>
    <w:rsid w:val="000B2D89"/>
    <w:rsid w:val="000B35C2"/>
    <w:rsid w:val="000B3613"/>
    <w:rsid w:val="000B3778"/>
    <w:rsid w:val="000B37BE"/>
    <w:rsid w:val="000B3FCA"/>
    <w:rsid w:val="000B4A44"/>
    <w:rsid w:val="000B4AFC"/>
    <w:rsid w:val="000B56FA"/>
    <w:rsid w:val="000B5C74"/>
    <w:rsid w:val="000B6734"/>
    <w:rsid w:val="000B67B0"/>
    <w:rsid w:val="000B6D67"/>
    <w:rsid w:val="000B7286"/>
    <w:rsid w:val="000B7591"/>
    <w:rsid w:val="000B7598"/>
    <w:rsid w:val="000B79E6"/>
    <w:rsid w:val="000B7DB3"/>
    <w:rsid w:val="000C03DB"/>
    <w:rsid w:val="000C0E8F"/>
    <w:rsid w:val="000C0F0E"/>
    <w:rsid w:val="000C1921"/>
    <w:rsid w:val="000C1999"/>
    <w:rsid w:val="000C19E0"/>
    <w:rsid w:val="000C1AB5"/>
    <w:rsid w:val="000C2CD0"/>
    <w:rsid w:val="000C3603"/>
    <w:rsid w:val="000C3724"/>
    <w:rsid w:val="000C4577"/>
    <w:rsid w:val="000C4668"/>
    <w:rsid w:val="000C4FBA"/>
    <w:rsid w:val="000C64B0"/>
    <w:rsid w:val="000C68FE"/>
    <w:rsid w:val="000C6BF7"/>
    <w:rsid w:val="000C6C79"/>
    <w:rsid w:val="000C701F"/>
    <w:rsid w:val="000C7819"/>
    <w:rsid w:val="000C78A0"/>
    <w:rsid w:val="000C78D0"/>
    <w:rsid w:val="000C7C39"/>
    <w:rsid w:val="000C7D80"/>
    <w:rsid w:val="000D07CF"/>
    <w:rsid w:val="000D1620"/>
    <w:rsid w:val="000D1FE4"/>
    <w:rsid w:val="000D228A"/>
    <w:rsid w:val="000D2F13"/>
    <w:rsid w:val="000D333B"/>
    <w:rsid w:val="000D339E"/>
    <w:rsid w:val="000D3F5E"/>
    <w:rsid w:val="000D44CA"/>
    <w:rsid w:val="000D4754"/>
    <w:rsid w:val="000D5343"/>
    <w:rsid w:val="000D5C00"/>
    <w:rsid w:val="000D6103"/>
    <w:rsid w:val="000D69F5"/>
    <w:rsid w:val="000D6A30"/>
    <w:rsid w:val="000D6B1D"/>
    <w:rsid w:val="000D6F9D"/>
    <w:rsid w:val="000D77F3"/>
    <w:rsid w:val="000D7C5A"/>
    <w:rsid w:val="000D7E58"/>
    <w:rsid w:val="000E1DA8"/>
    <w:rsid w:val="000E2643"/>
    <w:rsid w:val="000E28FF"/>
    <w:rsid w:val="000E3550"/>
    <w:rsid w:val="000E4118"/>
    <w:rsid w:val="000E445E"/>
    <w:rsid w:val="000E466D"/>
    <w:rsid w:val="000E4B53"/>
    <w:rsid w:val="000E5381"/>
    <w:rsid w:val="000E5679"/>
    <w:rsid w:val="000E5F7D"/>
    <w:rsid w:val="000E6595"/>
    <w:rsid w:val="000E6A3D"/>
    <w:rsid w:val="000E6C02"/>
    <w:rsid w:val="000E6CCA"/>
    <w:rsid w:val="000E7228"/>
    <w:rsid w:val="000E747E"/>
    <w:rsid w:val="000E7A57"/>
    <w:rsid w:val="000E7EBE"/>
    <w:rsid w:val="000F0388"/>
    <w:rsid w:val="000F0C87"/>
    <w:rsid w:val="000F0D98"/>
    <w:rsid w:val="000F1095"/>
    <w:rsid w:val="000F1D1A"/>
    <w:rsid w:val="000F2865"/>
    <w:rsid w:val="000F2BBF"/>
    <w:rsid w:val="000F3804"/>
    <w:rsid w:val="000F3A71"/>
    <w:rsid w:val="000F4490"/>
    <w:rsid w:val="000F472E"/>
    <w:rsid w:val="000F4F15"/>
    <w:rsid w:val="000F552F"/>
    <w:rsid w:val="000F59A6"/>
    <w:rsid w:val="000F613E"/>
    <w:rsid w:val="000F61F5"/>
    <w:rsid w:val="000F6602"/>
    <w:rsid w:val="000F75D6"/>
    <w:rsid w:val="00100F91"/>
    <w:rsid w:val="001011D8"/>
    <w:rsid w:val="001018D6"/>
    <w:rsid w:val="00101D1E"/>
    <w:rsid w:val="00102A5C"/>
    <w:rsid w:val="00102E49"/>
    <w:rsid w:val="00102FF2"/>
    <w:rsid w:val="00103246"/>
    <w:rsid w:val="001032C9"/>
    <w:rsid w:val="00103D10"/>
    <w:rsid w:val="00103EFF"/>
    <w:rsid w:val="00104307"/>
    <w:rsid w:val="00105312"/>
    <w:rsid w:val="0010534F"/>
    <w:rsid w:val="0010665B"/>
    <w:rsid w:val="00106710"/>
    <w:rsid w:val="00106B69"/>
    <w:rsid w:val="00107649"/>
    <w:rsid w:val="00107B69"/>
    <w:rsid w:val="00110811"/>
    <w:rsid w:val="00110C4D"/>
    <w:rsid w:val="00111025"/>
    <w:rsid w:val="00112788"/>
    <w:rsid w:val="00112DFB"/>
    <w:rsid w:val="0011315C"/>
    <w:rsid w:val="001141F7"/>
    <w:rsid w:val="001146F9"/>
    <w:rsid w:val="001147D1"/>
    <w:rsid w:val="00114C35"/>
    <w:rsid w:val="001151B9"/>
    <w:rsid w:val="00115BF9"/>
    <w:rsid w:val="001164D2"/>
    <w:rsid w:val="00116A47"/>
    <w:rsid w:val="001176B1"/>
    <w:rsid w:val="00120601"/>
    <w:rsid w:val="00120BDE"/>
    <w:rsid w:val="00120D5E"/>
    <w:rsid w:val="00120EE2"/>
    <w:rsid w:val="00121B29"/>
    <w:rsid w:val="0012233F"/>
    <w:rsid w:val="00123393"/>
    <w:rsid w:val="00123459"/>
    <w:rsid w:val="00123E00"/>
    <w:rsid w:val="001240CC"/>
    <w:rsid w:val="0012472D"/>
    <w:rsid w:val="00124E8B"/>
    <w:rsid w:val="0012526B"/>
    <w:rsid w:val="00125344"/>
    <w:rsid w:val="00125627"/>
    <w:rsid w:val="001268D0"/>
    <w:rsid w:val="001269CC"/>
    <w:rsid w:val="00126B09"/>
    <w:rsid w:val="00127564"/>
    <w:rsid w:val="00127DC0"/>
    <w:rsid w:val="00130255"/>
    <w:rsid w:val="0013061E"/>
    <w:rsid w:val="00130AB7"/>
    <w:rsid w:val="00130AF9"/>
    <w:rsid w:val="00130BB6"/>
    <w:rsid w:val="00130CBC"/>
    <w:rsid w:val="001314D9"/>
    <w:rsid w:val="001315DA"/>
    <w:rsid w:val="00131B74"/>
    <w:rsid w:val="00131CF9"/>
    <w:rsid w:val="00132779"/>
    <w:rsid w:val="001335CE"/>
    <w:rsid w:val="001339EF"/>
    <w:rsid w:val="00134823"/>
    <w:rsid w:val="00135573"/>
    <w:rsid w:val="0013603A"/>
    <w:rsid w:val="001365C5"/>
    <w:rsid w:val="00136606"/>
    <w:rsid w:val="00136D4F"/>
    <w:rsid w:val="001371A6"/>
    <w:rsid w:val="00137B0C"/>
    <w:rsid w:val="00137B31"/>
    <w:rsid w:val="00137D3A"/>
    <w:rsid w:val="00137EF7"/>
    <w:rsid w:val="00137FF9"/>
    <w:rsid w:val="0014031D"/>
    <w:rsid w:val="00140495"/>
    <w:rsid w:val="00140966"/>
    <w:rsid w:val="001413B0"/>
    <w:rsid w:val="00142137"/>
    <w:rsid w:val="00142442"/>
    <w:rsid w:val="00142DAE"/>
    <w:rsid w:val="00142E4A"/>
    <w:rsid w:val="0014301C"/>
    <w:rsid w:val="001434D0"/>
    <w:rsid w:val="00143B4A"/>
    <w:rsid w:val="0014407D"/>
    <w:rsid w:val="00144C4E"/>
    <w:rsid w:val="00144D04"/>
    <w:rsid w:val="00144F89"/>
    <w:rsid w:val="00145150"/>
    <w:rsid w:val="0014544D"/>
    <w:rsid w:val="0014576D"/>
    <w:rsid w:val="0014590A"/>
    <w:rsid w:val="00146E19"/>
    <w:rsid w:val="00147013"/>
    <w:rsid w:val="0014780A"/>
    <w:rsid w:val="00147EDC"/>
    <w:rsid w:val="001503B8"/>
    <w:rsid w:val="00150697"/>
    <w:rsid w:val="00150845"/>
    <w:rsid w:val="0015175C"/>
    <w:rsid w:val="001517C5"/>
    <w:rsid w:val="001517D9"/>
    <w:rsid w:val="00152CBB"/>
    <w:rsid w:val="00153153"/>
    <w:rsid w:val="00153257"/>
    <w:rsid w:val="00154411"/>
    <w:rsid w:val="00154FB8"/>
    <w:rsid w:val="001553DC"/>
    <w:rsid w:val="00155DAC"/>
    <w:rsid w:val="00155EDF"/>
    <w:rsid w:val="00155FEC"/>
    <w:rsid w:val="00156D1F"/>
    <w:rsid w:val="0016002D"/>
    <w:rsid w:val="00160046"/>
    <w:rsid w:val="001601DC"/>
    <w:rsid w:val="00160F6B"/>
    <w:rsid w:val="00161A8D"/>
    <w:rsid w:val="00161BF2"/>
    <w:rsid w:val="001626C6"/>
    <w:rsid w:val="001626CC"/>
    <w:rsid w:val="00163392"/>
    <w:rsid w:val="001633A7"/>
    <w:rsid w:val="0016434B"/>
    <w:rsid w:val="001643BC"/>
    <w:rsid w:val="00164735"/>
    <w:rsid w:val="00165A5C"/>
    <w:rsid w:val="0016643A"/>
    <w:rsid w:val="001702A6"/>
    <w:rsid w:val="0017057D"/>
    <w:rsid w:val="00171170"/>
    <w:rsid w:val="00171780"/>
    <w:rsid w:val="001717F2"/>
    <w:rsid w:val="00171C2A"/>
    <w:rsid w:val="00172069"/>
    <w:rsid w:val="00172CE7"/>
    <w:rsid w:val="001733D7"/>
    <w:rsid w:val="001734B9"/>
    <w:rsid w:val="0017391B"/>
    <w:rsid w:val="00173C2F"/>
    <w:rsid w:val="0017446C"/>
    <w:rsid w:val="00175A01"/>
    <w:rsid w:val="00176CC2"/>
    <w:rsid w:val="0017752B"/>
    <w:rsid w:val="00177CA7"/>
    <w:rsid w:val="00177D72"/>
    <w:rsid w:val="00177F7D"/>
    <w:rsid w:val="0018084C"/>
    <w:rsid w:val="00180EDE"/>
    <w:rsid w:val="0018147D"/>
    <w:rsid w:val="00182CD3"/>
    <w:rsid w:val="001831BB"/>
    <w:rsid w:val="00183C7F"/>
    <w:rsid w:val="001840BA"/>
    <w:rsid w:val="001849D1"/>
    <w:rsid w:val="00184E1F"/>
    <w:rsid w:val="00184F8F"/>
    <w:rsid w:val="00185104"/>
    <w:rsid w:val="00185219"/>
    <w:rsid w:val="00185C6B"/>
    <w:rsid w:val="00185CAE"/>
    <w:rsid w:val="00185DE0"/>
    <w:rsid w:val="0018602F"/>
    <w:rsid w:val="00186592"/>
    <w:rsid w:val="00187ACA"/>
    <w:rsid w:val="00187AF3"/>
    <w:rsid w:val="00187D84"/>
    <w:rsid w:val="00187DDD"/>
    <w:rsid w:val="00190085"/>
    <w:rsid w:val="0019026D"/>
    <w:rsid w:val="001907E6"/>
    <w:rsid w:val="0019131A"/>
    <w:rsid w:val="00191560"/>
    <w:rsid w:val="001917BB"/>
    <w:rsid w:val="0019239F"/>
    <w:rsid w:val="001924FA"/>
    <w:rsid w:val="00192643"/>
    <w:rsid w:val="00192B30"/>
    <w:rsid w:val="00192D36"/>
    <w:rsid w:val="00193011"/>
    <w:rsid w:val="00193778"/>
    <w:rsid w:val="00193CB0"/>
    <w:rsid w:val="00193D41"/>
    <w:rsid w:val="001944A4"/>
    <w:rsid w:val="00194E96"/>
    <w:rsid w:val="00194FA1"/>
    <w:rsid w:val="00195455"/>
    <w:rsid w:val="00195707"/>
    <w:rsid w:val="00195E87"/>
    <w:rsid w:val="00196546"/>
    <w:rsid w:val="001969CF"/>
    <w:rsid w:val="00197448"/>
    <w:rsid w:val="001974CB"/>
    <w:rsid w:val="001A017E"/>
    <w:rsid w:val="001A0637"/>
    <w:rsid w:val="001A0D77"/>
    <w:rsid w:val="001A16C2"/>
    <w:rsid w:val="001A1D87"/>
    <w:rsid w:val="001A2878"/>
    <w:rsid w:val="001A2A53"/>
    <w:rsid w:val="001A44F9"/>
    <w:rsid w:val="001A4BB7"/>
    <w:rsid w:val="001A4E4F"/>
    <w:rsid w:val="001A57B6"/>
    <w:rsid w:val="001A59B8"/>
    <w:rsid w:val="001A5E36"/>
    <w:rsid w:val="001A5E94"/>
    <w:rsid w:val="001A61B4"/>
    <w:rsid w:val="001B03EF"/>
    <w:rsid w:val="001B0EFE"/>
    <w:rsid w:val="001B1329"/>
    <w:rsid w:val="001B16C6"/>
    <w:rsid w:val="001B1F0B"/>
    <w:rsid w:val="001B1FA3"/>
    <w:rsid w:val="001B2685"/>
    <w:rsid w:val="001B281A"/>
    <w:rsid w:val="001B2B1B"/>
    <w:rsid w:val="001B3434"/>
    <w:rsid w:val="001B3F17"/>
    <w:rsid w:val="001B40D9"/>
    <w:rsid w:val="001B42B2"/>
    <w:rsid w:val="001B4303"/>
    <w:rsid w:val="001B4BCE"/>
    <w:rsid w:val="001B4F7E"/>
    <w:rsid w:val="001B4F9B"/>
    <w:rsid w:val="001B5140"/>
    <w:rsid w:val="001B56F5"/>
    <w:rsid w:val="001B587A"/>
    <w:rsid w:val="001B642A"/>
    <w:rsid w:val="001B6EF2"/>
    <w:rsid w:val="001B768B"/>
    <w:rsid w:val="001B772B"/>
    <w:rsid w:val="001B77A6"/>
    <w:rsid w:val="001B7A71"/>
    <w:rsid w:val="001C07AD"/>
    <w:rsid w:val="001C10AF"/>
    <w:rsid w:val="001C113D"/>
    <w:rsid w:val="001C16EF"/>
    <w:rsid w:val="001C19FE"/>
    <w:rsid w:val="001C1EFA"/>
    <w:rsid w:val="001C2194"/>
    <w:rsid w:val="001C2277"/>
    <w:rsid w:val="001C2326"/>
    <w:rsid w:val="001C37BA"/>
    <w:rsid w:val="001C3FD8"/>
    <w:rsid w:val="001C4822"/>
    <w:rsid w:val="001C4A8E"/>
    <w:rsid w:val="001C4B93"/>
    <w:rsid w:val="001C61DD"/>
    <w:rsid w:val="001C62E3"/>
    <w:rsid w:val="001C6D67"/>
    <w:rsid w:val="001C6ED0"/>
    <w:rsid w:val="001C7C42"/>
    <w:rsid w:val="001D0200"/>
    <w:rsid w:val="001D0383"/>
    <w:rsid w:val="001D0B71"/>
    <w:rsid w:val="001D0DC2"/>
    <w:rsid w:val="001D0DE5"/>
    <w:rsid w:val="001D1005"/>
    <w:rsid w:val="001D162D"/>
    <w:rsid w:val="001D1A51"/>
    <w:rsid w:val="001D21C7"/>
    <w:rsid w:val="001D2349"/>
    <w:rsid w:val="001D287E"/>
    <w:rsid w:val="001D3169"/>
    <w:rsid w:val="001D336D"/>
    <w:rsid w:val="001D3492"/>
    <w:rsid w:val="001D3562"/>
    <w:rsid w:val="001D3F12"/>
    <w:rsid w:val="001D3FD2"/>
    <w:rsid w:val="001D512E"/>
    <w:rsid w:val="001D6268"/>
    <w:rsid w:val="001D6C44"/>
    <w:rsid w:val="001D6C67"/>
    <w:rsid w:val="001D6E16"/>
    <w:rsid w:val="001D7092"/>
    <w:rsid w:val="001D72EA"/>
    <w:rsid w:val="001D7504"/>
    <w:rsid w:val="001D7943"/>
    <w:rsid w:val="001D7981"/>
    <w:rsid w:val="001D79F9"/>
    <w:rsid w:val="001D7A27"/>
    <w:rsid w:val="001E056A"/>
    <w:rsid w:val="001E0986"/>
    <w:rsid w:val="001E181C"/>
    <w:rsid w:val="001E194B"/>
    <w:rsid w:val="001E1ABF"/>
    <w:rsid w:val="001E2326"/>
    <w:rsid w:val="001E2D79"/>
    <w:rsid w:val="001E307B"/>
    <w:rsid w:val="001E37A0"/>
    <w:rsid w:val="001E3AE4"/>
    <w:rsid w:val="001E3BCE"/>
    <w:rsid w:val="001E4907"/>
    <w:rsid w:val="001E491D"/>
    <w:rsid w:val="001E53C4"/>
    <w:rsid w:val="001E5F70"/>
    <w:rsid w:val="001E6DC4"/>
    <w:rsid w:val="001F09B3"/>
    <w:rsid w:val="001F0B61"/>
    <w:rsid w:val="001F134E"/>
    <w:rsid w:val="001F21DC"/>
    <w:rsid w:val="001F220D"/>
    <w:rsid w:val="001F223C"/>
    <w:rsid w:val="001F3373"/>
    <w:rsid w:val="001F35EF"/>
    <w:rsid w:val="001F3948"/>
    <w:rsid w:val="001F3C70"/>
    <w:rsid w:val="001F3FD4"/>
    <w:rsid w:val="001F54E1"/>
    <w:rsid w:val="001F5A04"/>
    <w:rsid w:val="001F5A50"/>
    <w:rsid w:val="001F5A56"/>
    <w:rsid w:val="001F5BFD"/>
    <w:rsid w:val="001F5E62"/>
    <w:rsid w:val="001F6028"/>
    <w:rsid w:val="001F61B7"/>
    <w:rsid w:val="001F6254"/>
    <w:rsid w:val="001F62F0"/>
    <w:rsid w:val="001F69AF"/>
    <w:rsid w:val="001F7582"/>
    <w:rsid w:val="001F7710"/>
    <w:rsid w:val="001F79F2"/>
    <w:rsid w:val="0020027D"/>
    <w:rsid w:val="002004CB"/>
    <w:rsid w:val="002015F7"/>
    <w:rsid w:val="00201EA3"/>
    <w:rsid w:val="00201EA7"/>
    <w:rsid w:val="00202D43"/>
    <w:rsid w:val="002032A9"/>
    <w:rsid w:val="002037BC"/>
    <w:rsid w:val="00203838"/>
    <w:rsid w:val="002047F9"/>
    <w:rsid w:val="00204A79"/>
    <w:rsid w:val="00204DBA"/>
    <w:rsid w:val="00204E06"/>
    <w:rsid w:val="002053E5"/>
    <w:rsid w:val="0020564A"/>
    <w:rsid w:val="0020627A"/>
    <w:rsid w:val="002068D1"/>
    <w:rsid w:val="00207454"/>
    <w:rsid w:val="002076BB"/>
    <w:rsid w:val="00207B17"/>
    <w:rsid w:val="002103A9"/>
    <w:rsid w:val="00212289"/>
    <w:rsid w:val="00212A8E"/>
    <w:rsid w:val="002130FD"/>
    <w:rsid w:val="00213282"/>
    <w:rsid w:val="00213410"/>
    <w:rsid w:val="00213F88"/>
    <w:rsid w:val="00214415"/>
    <w:rsid w:val="002151B5"/>
    <w:rsid w:val="00215375"/>
    <w:rsid w:val="00215736"/>
    <w:rsid w:val="00220004"/>
    <w:rsid w:val="00220341"/>
    <w:rsid w:val="002208F7"/>
    <w:rsid w:val="00220A1A"/>
    <w:rsid w:val="00220F53"/>
    <w:rsid w:val="0022161D"/>
    <w:rsid w:val="00222414"/>
    <w:rsid w:val="00222426"/>
    <w:rsid w:val="00223435"/>
    <w:rsid w:val="002237DF"/>
    <w:rsid w:val="002246D4"/>
    <w:rsid w:val="00225E78"/>
    <w:rsid w:val="002265B6"/>
    <w:rsid w:val="00226D71"/>
    <w:rsid w:val="0022704C"/>
    <w:rsid w:val="002270F3"/>
    <w:rsid w:val="002274E6"/>
    <w:rsid w:val="00227870"/>
    <w:rsid w:val="00230B9B"/>
    <w:rsid w:val="00230D1E"/>
    <w:rsid w:val="00230D2E"/>
    <w:rsid w:val="00230E13"/>
    <w:rsid w:val="00230E20"/>
    <w:rsid w:val="0023136C"/>
    <w:rsid w:val="00231797"/>
    <w:rsid w:val="00231BB3"/>
    <w:rsid w:val="00231FE4"/>
    <w:rsid w:val="00231FFB"/>
    <w:rsid w:val="00232287"/>
    <w:rsid w:val="00233272"/>
    <w:rsid w:val="002332A6"/>
    <w:rsid w:val="0023338D"/>
    <w:rsid w:val="002333D3"/>
    <w:rsid w:val="00233DE5"/>
    <w:rsid w:val="0023465A"/>
    <w:rsid w:val="00234D5D"/>
    <w:rsid w:val="002351A5"/>
    <w:rsid w:val="00235D03"/>
    <w:rsid w:val="002361CD"/>
    <w:rsid w:val="002362CD"/>
    <w:rsid w:val="002368F1"/>
    <w:rsid w:val="00236972"/>
    <w:rsid w:val="00236D8F"/>
    <w:rsid w:val="00237755"/>
    <w:rsid w:val="00237DD3"/>
    <w:rsid w:val="00237FF1"/>
    <w:rsid w:val="002401F6"/>
    <w:rsid w:val="0024025D"/>
    <w:rsid w:val="00241156"/>
    <w:rsid w:val="002424F7"/>
    <w:rsid w:val="00243161"/>
    <w:rsid w:val="00243CBF"/>
    <w:rsid w:val="00244912"/>
    <w:rsid w:val="002451BF"/>
    <w:rsid w:val="00245A3F"/>
    <w:rsid w:val="00245A91"/>
    <w:rsid w:val="0024686C"/>
    <w:rsid w:val="00246C7E"/>
    <w:rsid w:val="00246E0B"/>
    <w:rsid w:val="0024727B"/>
    <w:rsid w:val="00247C9E"/>
    <w:rsid w:val="00250050"/>
    <w:rsid w:val="0025010C"/>
    <w:rsid w:val="00250C1D"/>
    <w:rsid w:val="00250CAA"/>
    <w:rsid w:val="00250E03"/>
    <w:rsid w:val="00250F16"/>
    <w:rsid w:val="0025141D"/>
    <w:rsid w:val="0025146E"/>
    <w:rsid w:val="002519B5"/>
    <w:rsid w:val="00251AE2"/>
    <w:rsid w:val="00251C17"/>
    <w:rsid w:val="0025220D"/>
    <w:rsid w:val="0025239D"/>
    <w:rsid w:val="00253100"/>
    <w:rsid w:val="00253C64"/>
    <w:rsid w:val="0025402E"/>
    <w:rsid w:val="00254238"/>
    <w:rsid w:val="0025431A"/>
    <w:rsid w:val="002545DD"/>
    <w:rsid w:val="00254D47"/>
    <w:rsid w:val="00254FF8"/>
    <w:rsid w:val="00255276"/>
    <w:rsid w:val="00255854"/>
    <w:rsid w:val="002562F1"/>
    <w:rsid w:val="00257FAF"/>
    <w:rsid w:val="00260030"/>
    <w:rsid w:val="00260149"/>
    <w:rsid w:val="0026025D"/>
    <w:rsid w:val="00260A06"/>
    <w:rsid w:val="00260D0A"/>
    <w:rsid w:val="00260D1A"/>
    <w:rsid w:val="002612F9"/>
    <w:rsid w:val="00261331"/>
    <w:rsid w:val="002613C2"/>
    <w:rsid w:val="00261803"/>
    <w:rsid w:val="00262221"/>
    <w:rsid w:val="002626F3"/>
    <w:rsid w:val="00264626"/>
    <w:rsid w:val="00264AAD"/>
    <w:rsid w:val="002656AB"/>
    <w:rsid w:val="00265AFA"/>
    <w:rsid w:val="00265C3A"/>
    <w:rsid w:val="0026681B"/>
    <w:rsid w:val="002677E6"/>
    <w:rsid w:val="00270941"/>
    <w:rsid w:val="00270F68"/>
    <w:rsid w:val="002711D5"/>
    <w:rsid w:val="0027185C"/>
    <w:rsid w:val="002727AC"/>
    <w:rsid w:val="002728FA"/>
    <w:rsid w:val="00272EB0"/>
    <w:rsid w:val="00272F87"/>
    <w:rsid w:val="002738C1"/>
    <w:rsid w:val="00273CA3"/>
    <w:rsid w:val="00273DC4"/>
    <w:rsid w:val="00273E9B"/>
    <w:rsid w:val="00273F54"/>
    <w:rsid w:val="00274230"/>
    <w:rsid w:val="002742EB"/>
    <w:rsid w:val="00274D93"/>
    <w:rsid w:val="002755E1"/>
    <w:rsid w:val="00275E09"/>
    <w:rsid w:val="00275FB6"/>
    <w:rsid w:val="00275FFD"/>
    <w:rsid w:val="00276865"/>
    <w:rsid w:val="0027784A"/>
    <w:rsid w:val="00277F90"/>
    <w:rsid w:val="00280111"/>
    <w:rsid w:val="00280E32"/>
    <w:rsid w:val="00280E63"/>
    <w:rsid w:val="00281697"/>
    <w:rsid w:val="00283187"/>
    <w:rsid w:val="002832B9"/>
    <w:rsid w:val="00283754"/>
    <w:rsid w:val="00283BA3"/>
    <w:rsid w:val="00283BF8"/>
    <w:rsid w:val="00283E5B"/>
    <w:rsid w:val="002841B6"/>
    <w:rsid w:val="002845FD"/>
    <w:rsid w:val="002849C2"/>
    <w:rsid w:val="002851A8"/>
    <w:rsid w:val="00285FD1"/>
    <w:rsid w:val="00286155"/>
    <w:rsid w:val="00286CFC"/>
    <w:rsid w:val="00286D6D"/>
    <w:rsid w:val="00287DD0"/>
    <w:rsid w:val="00290294"/>
    <w:rsid w:val="00290980"/>
    <w:rsid w:val="00291498"/>
    <w:rsid w:val="0029233D"/>
    <w:rsid w:val="002930CA"/>
    <w:rsid w:val="00293289"/>
    <w:rsid w:val="00295281"/>
    <w:rsid w:val="00295960"/>
    <w:rsid w:val="00295A4B"/>
    <w:rsid w:val="00295F16"/>
    <w:rsid w:val="00296284"/>
    <w:rsid w:val="002973C7"/>
    <w:rsid w:val="0029781E"/>
    <w:rsid w:val="002A0384"/>
    <w:rsid w:val="002A04C9"/>
    <w:rsid w:val="002A15A0"/>
    <w:rsid w:val="002A16C9"/>
    <w:rsid w:val="002A193C"/>
    <w:rsid w:val="002A2434"/>
    <w:rsid w:val="002A25C0"/>
    <w:rsid w:val="002A288A"/>
    <w:rsid w:val="002A3401"/>
    <w:rsid w:val="002A34CA"/>
    <w:rsid w:val="002A34FD"/>
    <w:rsid w:val="002A372C"/>
    <w:rsid w:val="002A46F4"/>
    <w:rsid w:val="002A4BDF"/>
    <w:rsid w:val="002A5206"/>
    <w:rsid w:val="002A55C9"/>
    <w:rsid w:val="002A5D11"/>
    <w:rsid w:val="002A5F50"/>
    <w:rsid w:val="002A61C2"/>
    <w:rsid w:val="002A63C6"/>
    <w:rsid w:val="002A65E7"/>
    <w:rsid w:val="002A6910"/>
    <w:rsid w:val="002A70A1"/>
    <w:rsid w:val="002A7748"/>
    <w:rsid w:val="002B047C"/>
    <w:rsid w:val="002B0DAB"/>
    <w:rsid w:val="002B1196"/>
    <w:rsid w:val="002B153E"/>
    <w:rsid w:val="002B1669"/>
    <w:rsid w:val="002B2619"/>
    <w:rsid w:val="002B3316"/>
    <w:rsid w:val="002B3608"/>
    <w:rsid w:val="002B36DD"/>
    <w:rsid w:val="002B3F1F"/>
    <w:rsid w:val="002B4128"/>
    <w:rsid w:val="002B49CF"/>
    <w:rsid w:val="002B5539"/>
    <w:rsid w:val="002B5F73"/>
    <w:rsid w:val="002B7AD0"/>
    <w:rsid w:val="002B7C0C"/>
    <w:rsid w:val="002B7F63"/>
    <w:rsid w:val="002B7F83"/>
    <w:rsid w:val="002C0DC2"/>
    <w:rsid w:val="002C0EA3"/>
    <w:rsid w:val="002C120D"/>
    <w:rsid w:val="002C140F"/>
    <w:rsid w:val="002C18A4"/>
    <w:rsid w:val="002C1C5B"/>
    <w:rsid w:val="002C23E6"/>
    <w:rsid w:val="002C2688"/>
    <w:rsid w:val="002C2ED1"/>
    <w:rsid w:val="002C38D1"/>
    <w:rsid w:val="002C38F7"/>
    <w:rsid w:val="002C4179"/>
    <w:rsid w:val="002C4556"/>
    <w:rsid w:val="002C4B11"/>
    <w:rsid w:val="002C4EF1"/>
    <w:rsid w:val="002C577F"/>
    <w:rsid w:val="002C5FAE"/>
    <w:rsid w:val="002C64A8"/>
    <w:rsid w:val="002C660E"/>
    <w:rsid w:val="002C6C5D"/>
    <w:rsid w:val="002C6CBF"/>
    <w:rsid w:val="002C7013"/>
    <w:rsid w:val="002C77E2"/>
    <w:rsid w:val="002C7C5D"/>
    <w:rsid w:val="002D096D"/>
    <w:rsid w:val="002D14CD"/>
    <w:rsid w:val="002D1A59"/>
    <w:rsid w:val="002D210B"/>
    <w:rsid w:val="002D2263"/>
    <w:rsid w:val="002D230F"/>
    <w:rsid w:val="002D25BB"/>
    <w:rsid w:val="002D339E"/>
    <w:rsid w:val="002D3746"/>
    <w:rsid w:val="002D3827"/>
    <w:rsid w:val="002D3884"/>
    <w:rsid w:val="002D3913"/>
    <w:rsid w:val="002D4446"/>
    <w:rsid w:val="002D44C1"/>
    <w:rsid w:val="002D4800"/>
    <w:rsid w:val="002D51D9"/>
    <w:rsid w:val="002D557D"/>
    <w:rsid w:val="002D5F23"/>
    <w:rsid w:val="002D6903"/>
    <w:rsid w:val="002D7F85"/>
    <w:rsid w:val="002E04CB"/>
    <w:rsid w:val="002E07AB"/>
    <w:rsid w:val="002E146B"/>
    <w:rsid w:val="002E2D25"/>
    <w:rsid w:val="002E3055"/>
    <w:rsid w:val="002E3140"/>
    <w:rsid w:val="002E38D0"/>
    <w:rsid w:val="002E3DE8"/>
    <w:rsid w:val="002E481F"/>
    <w:rsid w:val="002E4A86"/>
    <w:rsid w:val="002E5AAF"/>
    <w:rsid w:val="002E62BA"/>
    <w:rsid w:val="002E7491"/>
    <w:rsid w:val="002E7672"/>
    <w:rsid w:val="002F0277"/>
    <w:rsid w:val="002F03B6"/>
    <w:rsid w:val="002F09E4"/>
    <w:rsid w:val="002F1904"/>
    <w:rsid w:val="002F21E9"/>
    <w:rsid w:val="002F33A0"/>
    <w:rsid w:val="002F3698"/>
    <w:rsid w:val="002F3DBF"/>
    <w:rsid w:val="002F457A"/>
    <w:rsid w:val="002F4D55"/>
    <w:rsid w:val="002F4F21"/>
    <w:rsid w:val="002F5469"/>
    <w:rsid w:val="002F57B0"/>
    <w:rsid w:val="002F5BB2"/>
    <w:rsid w:val="002F5D88"/>
    <w:rsid w:val="002F6375"/>
    <w:rsid w:val="002F65A4"/>
    <w:rsid w:val="002F6E8B"/>
    <w:rsid w:val="002F6F7E"/>
    <w:rsid w:val="002F73F6"/>
    <w:rsid w:val="002F7743"/>
    <w:rsid w:val="00300858"/>
    <w:rsid w:val="00300CFB"/>
    <w:rsid w:val="00301B17"/>
    <w:rsid w:val="003025F3"/>
    <w:rsid w:val="00302AF4"/>
    <w:rsid w:val="0030312A"/>
    <w:rsid w:val="00303757"/>
    <w:rsid w:val="003040E3"/>
    <w:rsid w:val="00304626"/>
    <w:rsid w:val="00304AAE"/>
    <w:rsid w:val="00304D6F"/>
    <w:rsid w:val="00304ED9"/>
    <w:rsid w:val="00305923"/>
    <w:rsid w:val="00305C40"/>
    <w:rsid w:val="00305F9F"/>
    <w:rsid w:val="0030632D"/>
    <w:rsid w:val="003064E6"/>
    <w:rsid w:val="003066BD"/>
    <w:rsid w:val="00306C64"/>
    <w:rsid w:val="00306C69"/>
    <w:rsid w:val="00307E35"/>
    <w:rsid w:val="003100B1"/>
    <w:rsid w:val="00310720"/>
    <w:rsid w:val="00310ECE"/>
    <w:rsid w:val="003118E0"/>
    <w:rsid w:val="00311968"/>
    <w:rsid w:val="00311F42"/>
    <w:rsid w:val="00313492"/>
    <w:rsid w:val="003136D4"/>
    <w:rsid w:val="00314F14"/>
    <w:rsid w:val="00315693"/>
    <w:rsid w:val="00315925"/>
    <w:rsid w:val="00315AF4"/>
    <w:rsid w:val="00315C63"/>
    <w:rsid w:val="00315E98"/>
    <w:rsid w:val="00316367"/>
    <w:rsid w:val="00317041"/>
    <w:rsid w:val="003175A7"/>
    <w:rsid w:val="00317E43"/>
    <w:rsid w:val="003200C9"/>
    <w:rsid w:val="00320605"/>
    <w:rsid w:val="00320A3B"/>
    <w:rsid w:val="003216F4"/>
    <w:rsid w:val="00321700"/>
    <w:rsid w:val="00321BEF"/>
    <w:rsid w:val="00322769"/>
    <w:rsid w:val="003230D5"/>
    <w:rsid w:val="0032481C"/>
    <w:rsid w:val="003249EF"/>
    <w:rsid w:val="00324B34"/>
    <w:rsid w:val="00324F88"/>
    <w:rsid w:val="0032525E"/>
    <w:rsid w:val="003254D7"/>
    <w:rsid w:val="00325A13"/>
    <w:rsid w:val="003263A8"/>
    <w:rsid w:val="003263AF"/>
    <w:rsid w:val="003266C4"/>
    <w:rsid w:val="00326879"/>
    <w:rsid w:val="003276AF"/>
    <w:rsid w:val="0033088E"/>
    <w:rsid w:val="00330B00"/>
    <w:rsid w:val="00330D64"/>
    <w:rsid w:val="00331C7E"/>
    <w:rsid w:val="003329A0"/>
    <w:rsid w:val="00333113"/>
    <w:rsid w:val="00333EB5"/>
    <w:rsid w:val="00333EF0"/>
    <w:rsid w:val="00333F26"/>
    <w:rsid w:val="0033433F"/>
    <w:rsid w:val="00334656"/>
    <w:rsid w:val="0033523A"/>
    <w:rsid w:val="003359DD"/>
    <w:rsid w:val="0033625B"/>
    <w:rsid w:val="00336400"/>
    <w:rsid w:val="003364D8"/>
    <w:rsid w:val="00336CF6"/>
    <w:rsid w:val="00336F9F"/>
    <w:rsid w:val="003374FF"/>
    <w:rsid w:val="00337617"/>
    <w:rsid w:val="003378B0"/>
    <w:rsid w:val="003378FE"/>
    <w:rsid w:val="00337A0B"/>
    <w:rsid w:val="00337C1E"/>
    <w:rsid w:val="003403EE"/>
    <w:rsid w:val="003409E9"/>
    <w:rsid w:val="00340E5F"/>
    <w:rsid w:val="0034135F"/>
    <w:rsid w:val="00342F95"/>
    <w:rsid w:val="00343222"/>
    <w:rsid w:val="003432AC"/>
    <w:rsid w:val="00343D1D"/>
    <w:rsid w:val="00344022"/>
    <w:rsid w:val="00344655"/>
    <w:rsid w:val="003446A6"/>
    <w:rsid w:val="00344A1B"/>
    <w:rsid w:val="00344A6F"/>
    <w:rsid w:val="0034563E"/>
    <w:rsid w:val="003456D9"/>
    <w:rsid w:val="0034611B"/>
    <w:rsid w:val="003461C3"/>
    <w:rsid w:val="003461F0"/>
    <w:rsid w:val="00346676"/>
    <w:rsid w:val="00346F00"/>
    <w:rsid w:val="00347463"/>
    <w:rsid w:val="0034781B"/>
    <w:rsid w:val="0035007F"/>
    <w:rsid w:val="00350367"/>
    <w:rsid w:val="003508DC"/>
    <w:rsid w:val="00350A67"/>
    <w:rsid w:val="003513C6"/>
    <w:rsid w:val="00351466"/>
    <w:rsid w:val="00351B38"/>
    <w:rsid w:val="00352100"/>
    <w:rsid w:val="00352285"/>
    <w:rsid w:val="00352851"/>
    <w:rsid w:val="003531E5"/>
    <w:rsid w:val="00353411"/>
    <w:rsid w:val="00354128"/>
    <w:rsid w:val="0035435C"/>
    <w:rsid w:val="003545FC"/>
    <w:rsid w:val="003552B7"/>
    <w:rsid w:val="0035571A"/>
    <w:rsid w:val="00355CDD"/>
    <w:rsid w:val="00355D36"/>
    <w:rsid w:val="00355DC7"/>
    <w:rsid w:val="00355E7B"/>
    <w:rsid w:val="003566FB"/>
    <w:rsid w:val="00356BD8"/>
    <w:rsid w:val="003570D0"/>
    <w:rsid w:val="00357571"/>
    <w:rsid w:val="003606D7"/>
    <w:rsid w:val="003615E4"/>
    <w:rsid w:val="00361993"/>
    <w:rsid w:val="0036211D"/>
    <w:rsid w:val="00363E0E"/>
    <w:rsid w:val="00364A6F"/>
    <w:rsid w:val="00364C95"/>
    <w:rsid w:val="00365B7C"/>
    <w:rsid w:val="003665B5"/>
    <w:rsid w:val="00366A36"/>
    <w:rsid w:val="00367B5A"/>
    <w:rsid w:val="00367F49"/>
    <w:rsid w:val="003703CC"/>
    <w:rsid w:val="003707FD"/>
    <w:rsid w:val="0037209C"/>
    <w:rsid w:val="00372771"/>
    <w:rsid w:val="00372A33"/>
    <w:rsid w:val="00372B94"/>
    <w:rsid w:val="00372D4F"/>
    <w:rsid w:val="003730A5"/>
    <w:rsid w:val="0037342D"/>
    <w:rsid w:val="00373C8A"/>
    <w:rsid w:val="00373CF0"/>
    <w:rsid w:val="003744DA"/>
    <w:rsid w:val="003746F5"/>
    <w:rsid w:val="0037507D"/>
    <w:rsid w:val="00375CDD"/>
    <w:rsid w:val="00375CFB"/>
    <w:rsid w:val="00376064"/>
    <w:rsid w:val="00376BC2"/>
    <w:rsid w:val="00376CAB"/>
    <w:rsid w:val="0037729D"/>
    <w:rsid w:val="003777A8"/>
    <w:rsid w:val="00380D58"/>
    <w:rsid w:val="00380E8E"/>
    <w:rsid w:val="003814AF"/>
    <w:rsid w:val="00381DE7"/>
    <w:rsid w:val="00382136"/>
    <w:rsid w:val="00382C07"/>
    <w:rsid w:val="00382D36"/>
    <w:rsid w:val="00383027"/>
    <w:rsid w:val="003835C4"/>
    <w:rsid w:val="0038370E"/>
    <w:rsid w:val="00383AD0"/>
    <w:rsid w:val="003840AE"/>
    <w:rsid w:val="003848D4"/>
    <w:rsid w:val="00385E60"/>
    <w:rsid w:val="00386381"/>
    <w:rsid w:val="0038699E"/>
    <w:rsid w:val="00386D95"/>
    <w:rsid w:val="00387150"/>
    <w:rsid w:val="00387AA0"/>
    <w:rsid w:val="00387EAF"/>
    <w:rsid w:val="0039127B"/>
    <w:rsid w:val="00391ABF"/>
    <w:rsid w:val="003920A6"/>
    <w:rsid w:val="00392101"/>
    <w:rsid w:val="00392876"/>
    <w:rsid w:val="00392E23"/>
    <w:rsid w:val="003942A2"/>
    <w:rsid w:val="0039439B"/>
    <w:rsid w:val="003943AC"/>
    <w:rsid w:val="00394B0B"/>
    <w:rsid w:val="00394DB4"/>
    <w:rsid w:val="003952B6"/>
    <w:rsid w:val="003953EC"/>
    <w:rsid w:val="00395B85"/>
    <w:rsid w:val="00395E2F"/>
    <w:rsid w:val="00395FFB"/>
    <w:rsid w:val="00396F55"/>
    <w:rsid w:val="003A0245"/>
    <w:rsid w:val="003A029B"/>
    <w:rsid w:val="003A02FF"/>
    <w:rsid w:val="003A0A9A"/>
    <w:rsid w:val="003A1561"/>
    <w:rsid w:val="003A1B87"/>
    <w:rsid w:val="003A1E16"/>
    <w:rsid w:val="003A25BF"/>
    <w:rsid w:val="003A2875"/>
    <w:rsid w:val="003A2C2B"/>
    <w:rsid w:val="003A2DC8"/>
    <w:rsid w:val="003A3370"/>
    <w:rsid w:val="003A3699"/>
    <w:rsid w:val="003A3780"/>
    <w:rsid w:val="003A3D4B"/>
    <w:rsid w:val="003A474B"/>
    <w:rsid w:val="003A4D92"/>
    <w:rsid w:val="003A56E9"/>
    <w:rsid w:val="003A5B0C"/>
    <w:rsid w:val="003A60E2"/>
    <w:rsid w:val="003A631E"/>
    <w:rsid w:val="003A7BC9"/>
    <w:rsid w:val="003B03AF"/>
    <w:rsid w:val="003B0CFD"/>
    <w:rsid w:val="003B165E"/>
    <w:rsid w:val="003B2223"/>
    <w:rsid w:val="003B31E4"/>
    <w:rsid w:val="003B354B"/>
    <w:rsid w:val="003B3F28"/>
    <w:rsid w:val="003B4F9A"/>
    <w:rsid w:val="003B59BC"/>
    <w:rsid w:val="003B62D5"/>
    <w:rsid w:val="003B69C0"/>
    <w:rsid w:val="003B6D1C"/>
    <w:rsid w:val="003B6F64"/>
    <w:rsid w:val="003B6F6D"/>
    <w:rsid w:val="003B730D"/>
    <w:rsid w:val="003B7675"/>
    <w:rsid w:val="003B7727"/>
    <w:rsid w:val="003B7CC7"/>
    <w:rsid w:val="003C0BE3"/>
    <w:rsid w:val="003C0C0B"/>
    <w:rsid w:val="003C0E0A"/>
    <w:rsid w:val="003C122C"/>
    <w:rsid w:val="003C1F85"/>
    <w:rsid w:val="003C2060"/>
    <w:rsid w:val="003C2800"/>
    <w:rsid w:val="003C2D36"/>
    <w:rsid w:val="003C2E57"/>
    <w:rsid w:val="003C391C"/>
    <w:rsid w:val="003C415D"/>
    <w:rsid w:val="003C4CF4"/>
    <w:rsid w:val="003C4DF9"/>
    <w:rsid w:val="003C4E1C"/>
    <w:rsid w:val="003C5116"/>
    <w:rsid w:val="003C5442"/>
    <w:rsid w:val="003C5556"/>
    <w:rsid w:val="003C57B5"/>
    <w:rsid w:val="003C623F"/>
    <w:rsid w:val="003C7BFA"/>
    <w:rsid w:val="003C7D6A"/>
    <w:rsid w:val="003C7D8C"/>
    <w:rsid w:val="003D0B9B"/>
    <w:rsid w:val="003D0D68"/>
    <w:rsid w:val="003D101A"/>
    <w:rsid w:val="003D30EF"/>
    <w:rsid w:val="003D44A5"/>
    <w:rsid w:val="003D7181"/>
    <w:rsid w:val="003D76F1"/>
    <w:rsid w:val="003D79DC"/>
    <w:rsid w:val="003D7C4B"/>
    <w:rsid w:val="003E091A"/>
    <w:rsid w:val="003E0B75"/>
    <w:rsid w:val="003E0C8B"/>
    <w:rsid w:val="003E1C42"/>
    <w:rsid w:val="003E2D1E"/>
    <w:rsid w:val="003E3094"/>
    <w:rsid w:val="003E3346"/>
    <w:rsid w:val="003E3B0E"/>
    <w:rsid w:val="003E4161"/>
    <w:rsid w:val="003E49F0"/>
    <w:rsid w:val="003E4AA0"/>
    <w:rsid w:val="003E51AF"/>
    <w:rsid w:val="003E5D48"/>
    <w:rsid w:val="003E5DDD"/>
    <w:rsid w:val="003E6333"/>
    <w:rsid w:val="003E67BA"/>
    <w:rsid w:val="003E685A"/>
    <w:rsid w:val="003E6DF9"/>
    <w:rsid w:val="003E6F92"/>
    <w:rsid w:val="003E764C"/>
    <w:rsid w:val="003E7744"/>
    <w:rsid w:val="003E78BE"/>
    <w:rsid w:val="003E7E13"/>
    <w:rsid w:val="003F032E"/>
    <w:rsid w:val="003F0ABA"/>
    <w:rsid w:val="003F0C80"/>
    <w:rsid w:val="003F0D1C"/>
    <w:rsid w:val="003F114F"/>
    <w:rsid w:val="003F11A9"/>
    <w:rsid w:val="003F1598"/>
    <w:rsid w:val="003F1A17"/>
    <w:rsid w:val="003F36FB"/>
    <w:rsid w:val="003F4091"/>
    <w:rsid w:val="003F5D3B"/>
    <w:rsid w:val="003F5F1C"/>
    <w:rsid w:val="003F60D2"/>
    <w:rsid w:val="003F63BB"/>
    <w:rsid w:val="003F6B1F"/>
    <w:rsid w:val="003F7113"/>
    <w:rsid w:val="003F7C6A"/>
    <w:rsid w:val="00400303"/>
    <w:rsid w:val="004005F1"/>
    <w:rsid w:val="00400813"/>
    <w:rsid w:val="00400A59"/>
    <w:rsid w:val="00400B8F"/>
    <w:rsid w:val="00400C6E"/>
    <w:rsid w:val="00400D75"/>
    <w:rsid w:val="004013D3"/>
    <w:rsid w:val="0040161D"/>
    <w:rsid w:val="00402CE3"/>
    <w:rsid w:val="00402D1B"/>
    <w:rsid w:val="00402E6C"/>
    <w:rsid w:val="00402FD7"/>
    <w:rsid w:val="004045D9"/>
    <w:rsid w:val="00404C7F"/>
    <w:rsid w:val="0040514D"/>
    <w:rsid w:val="004052E6"/>
    <w:rsid w:val="004055AE"/>
    <w:rsid w:val="004057B3"/>
    <w:rsid w:val="0040581C"/>
    <w:rsid w:val="004058E7"/>
    <w:rsid w:val="00405959"/>
    <w:rsid w:val="004066D9"/>
    <w:rsid w:val="0040678D"/>
    <w:rsid w:val="00407088"/>
    <w:rsid w:val="004076B7"/>
    <w:rsid w:val="00407D11"/>
    <w:rsid w:val="00407F61"/>
    <w:rsid w:val="00410865"/>
    <w:rsid w:val="00410E3F"/>
    <w:rsid w:val="004111E8"/>
    <w:rsid w:val="004113AA"/>
    <w:rsid w:val="00412780"/>
    <w:rsid w:val="00412E74"/>
    <w:rsid w:val="00413525"/>
    <w:rsid w:val="00413D20"/>
    <w:rsid w:val="004140E8"/>
    <w:rsid w:val="00414561"/>
    <w:rsid w:val="004147C0"/>
    <w:rsid w:val="00414B19"/>
    <w:rsid w:val="00415861"/>
    <w:rsid w:val="0041687E"/>
    <w:rsid w:val="00416940"/>
    <w:rsid w:val="00416B68"/>
    <w:rsid w:val="00416D67"/>
    <w:rsid w:val="00416DE2"/>
    <w:rsid w:val="00417294"/>
    <w:rsid w:val="00417301"/>
    <w:rsid w:val="004176C2"/>
    <w:rsid w:val="004179F1"/>
    <w:rsid w:val="004215CE"/>
    <w:rsid w:val="004217A3"/>
    <w:rsid w:val="004225FD"/>
    <w:rsid w:val="00422894"/>
    <w:rsid w:val="0042295C"/>
    <w:rsid w:val="00422AE1"/>
    <w:rsid w:val="00422BFA"/>
    <w:rsid w:val="00422C2C"/>
    <w:rsid w:val="00422C89"/>
    <w:rsid w:val="00422F7F"/>
    <w:rsid w:val="004231A6"/>
    <w:rsid w:val="00423310"/>
    <w:rsid w:val="004237AB"/>
    <w:rsid w:val="0042384A"/>
    <w:rsid w:val="004242A5"/>
    <w:rsid w:val="00424C35"/>
    <w:rsid w:val="00425429"/>
    <w:rsid w:val="00425F08"/>
    <w:rsid w:val="004266F7"/>
    <w:rsid w:val="004271B8"/>
    <w:rsid w:val="00427433"/>
    <w:rsid w:val="0042778F"/>
    <w:rsid w:val="00427884"/>
    <w:rsid w:val="004279F5"/>
    <w:rsid w:val="00427A53"/>
    <w:rsid w:val="00427D4A"/>
    <w:rsid w:val="0043076E"/>
    <w:rsid w:val="00431870"/>
    <w:rsid w:val="00432AA6"/>
    <w:rsid w:val="00432C08"/>
    <w:rsid w:val="00432D64"/>
    <w:rsid w:val="00432F7B"/>
    <w:rsid w:val="0043383B"/>
    <w:rsid w:val="00433C27"/>
    <w:rsid w:val="00433F3C"/>
    <w:rsid w:val="00435BC5"/>
    <w:rsid w:val="00435DE3"/>
    <w:rsid w:val="00437FB3"/>
    <w:rsid w:val="0044068C"/>
    <w:rsid w:val="004408D6"/>
    <w:rsid w:val="00440B27"/>
    <w:rsid w:val="00440E2C"/>
    <w:rsid w:val="004414BD"/>
    <w:rsid w:val="00441638"/>
    <w:rsid w:val="00442B7F"/>
    <w:rsid w:val="00442F9A"/>
    <w:rsid w:val="00443097"/>
    <w:rsid w:val="00443BA7"/>
    <w:rsid w:val="004458DC"/>
    <w:rsid w:val="00446423"/>
    <w:rsid w:val="00446582"/>
    <w:rsid w:val="00446EA5"/>
    <w:rsid w:val="00447EF4"/>
    <w:rsid w:val="00450206"/>
    <w:rsid w:val="00450277"/>
    <w:rsid w:val="00450B35"/>
    <w:rsid w:val="00450D23"/>
    <w:rsid w:val="00450E80"/>
    <w:rsid w:val="00450E9F"/>
    <w:rsid w:val="00450F04"/>
    <w:rsid w:val="00451D8B"/>
    <w:rsid w:val="00452411"/>
    <w:rsid w:val="00452641"/>
    <w:rsid w:val="0045373A"/>
    <w:rsid w:val="00453BB3"/>
    <w:rsid w:val="00453DEA"/>
    <w:rsid w:val="00453F97"/>
    <w:rsid w:val="0045467D"/>
    <w:rsid w:val="0045481B"/>
    <w:rsid w:val="00454CB1"/>
    <w:rsid w:val="00455629"/>
    <w:rsid w:val="00455B4C"/>
    <w:rsid w:val="00455E18"/>
    <w:rsid w:val="00456294"/>
    <w:rsid w:val="0045673E"/>
    <w:rsid w:val="0045742C"/>
    <w:rsid w:val="004575A4"/>
    <w:rsid w:val="00457818"/>
    <w:rsid w:val="00460BAE"/>
    <w:rsid w:val="00460BD8"/>
    <w:rsid w:val="00460D51"/>
    <w:rsid w:val="00460EC4"/>
    <w:rsid w:val="0046129D"/>
    <w:rsid w:val="0046147D"/>
    <w:rsid w:val="004628D4"/>
    <w:rsid w:val="004636B9"/>
    <w:rsid w:val="004642EC"/>
    <w:rsid w:val="00464E6A"/>
    <w:rsid w:val="00464F69"/>
    <w:rsid w:val="00465F37"/>
    <w:rsid w:val="00465FD3"/>
    <w:rsid w:val="004661A4"/>
    <w:rsid w:val="00466B14"/>
    <w:rsid w:val="004701E9"/>
    <w:rsid w:val="004713A4"/>
    <w:rsid w:val="00472612"/>
    <w:rsid w:val="004726DE"/>
    <w:rsid w:val="00472980"/>
    <w:rsid w:val="00473147"/>
    <w:rsid w:val="004735EE"/>
    <w:rsid w:val="00473A5A"/>
    <w:rsid w:val="00473C3A"/>
    <w:rsid w:val="00473D8C"/>
    <w:rsid w:val="00474543"/>
    <w:rsid w:val="00474A9D"/>
    <w:rsid w:val="00474DF0"/>
    <w:rsid w:val="004750A2"/>
    <w:rsid w:val="004754F8"/>
    <w:rsid w:val="00475B87"/>
    <w:rsid w:val="00476344"/>
    <w:rsid w:val="00476EC2"/>
    <w:rsid w:val="00477167"/>
    <w:rsid w:val="00477480"/>
    <w:rsid w:val="0047761C"/>
    <w:rsid w:val="004779BE"/>
    <w:rsid w:val="0048191B"/>
    <w:rsid w:val="0048281E"/>
    <w:rsid w:val="00483550"/>
    <w:rsid w:val="0048383E"/>
    <w:rsid w:val="00483AA4"/>
    <w:rsid w:val="0048407E"/>
    <w:rsid w:val="004853AB"/>
    <w:rsid w:val="0048554D"/>
    <w:rsid w:val="004856D2"/>
    <w:rsid w:val="004857F2"/>
    <w:rsid w:val="004865E6"/>
    <w:rsid w:val="00486C0A"/>
    <w:rsid w:val="00486ECA"/>
    <w:rsid w:val="004878D1"/>
    <w:rsid w:val="00487FD9"/>
    <w:rsid w:val="004906AD"/>
    <w:rsid w:val="00490DBC"/>
    <w:rsid w:val="00490DD5"/>
    <w:rsid w:val="00491085"/>
    <w:rsid w:val="00491A35"/>
    <w:rsid w:val="00491C2E"/>
    <w:rsid w:val="00491EDA"/>
    <w:rsid w:val="0049315B"/>
    <w:rsid w:val="00493630"/>
    <w:rsid w:val="00493683"/>
    <w:rsid w:val="00493FA7"/>
    <w:rsid w:val="00494E56"/>
    <w:rsid w:val="00494F55"/>
    <w:rsid w:val="00495431"/>
    <w:rsid w:val="00496714"/>
    <w:rsid w:val="00496BF7"/>
    <w:rsid w:val="004970BE"/>
    <w:rsid w:val="00497B10"/>
    <w:rsid w:val="004A0169"/>
    <w:rsid w:val="004A01A2"/>
    <w:rsid w:val="004A0335"/>
    <w:rsid w:val="004A0569"/>
    <w:rsid w:val="004A0B51"/>
    <w:rsid w:val="004A0FD6"/>
    <w:rsid w:val="004A104D"/>
    <w:rsid w:val="004A1B54"/>
    <w:rsid w:val="004A1ED4"/>
    <w:rsid w:val="004A22DD"/>
    <w:rsid w:val="004A242D"/>
    <w:rsid w:val="004A263C"/>
    <w:rsid w:val="004A26CE"/>
    <w:rsid w:val="004A29A0"/>
    <w:rsid w:val="004A2AD3"/>
    <w:rsid w:val="004A2DCC"/>
    <w:rsid w:val="004A37BC"/>
    <w:rsid w:val="004A398B"/>
    <w:rsid w:val="004A3AE6"/>
    <w:rsid w:val="004A3FD3"/>
    <w:rsid w:val="004A5EC4"/>
    <w:rsid w:val="004A606D"/>
    <w:rsid w:val="004A636A"/>
    <w:rsid w:val="004A6C3B"/>
    <w:rsid w:val="004A7352"/>
    <w:rsid w:val="004A7357"/>
    <w:rsid w:val="004A7E6A"/>
    <w:rsid w:val="004A7F81"/>
    <w:rsid w:val="004B0001"/>
    <w:rsid w:val="004B0161"/>
    <w:rsid w:val="004B0330"/>
    <w:rsid w:val="004B0334"/>
    <w:rsid w:val="004B188C"/>
    <w:rsid w:val="004B198A"/>
    <w:rsid w:val="004B235A"/>
    <w:rsid w:val="004B36CE"/>
    <w:rsid w:val="004B3C9F"/>
    <w:rsid w:val="004B3CE2"/>
    <w:rsid w:val="004B406A"/>
    <w:rsid w:val="004B43B0"/>
    <w:rsid w:val="004B442A"/>
    <w:rsid w:val="004B5611"/>
    <w:rsid w:val="004B5D11"/>
    <w:rsid w:val="004B5D42"/>
    <w:rsid w:val="004B64F8"/>
    <w:rsid w:val="004B65F7"/>
    <w:rsid w:val="004B6BED"/>
    <w:rsid w:val="004B6F86"/>
    <w:rsid w:val="004B7292"/>
    <w:rsid w:val="004B76A9"/>
    <w:rsid w:val="004B7A45"/>
    <w:rsid w:val="004C00DD"/>
    <w:rsid w:val="004C076F"/>
    <w:rsid w:val="004C1E9A"/>
    <w:rsid w:val="004C20FF"/>
    <w:rsid w:val="004C3E0E"/>
    <w:rsid w:val="004C4578"/>
    <w:rsid w:val="004C4776"/>
    <w:rsid w:val="004C4A7C"/>
    <w:rsid w:val="004C4C1E"/>
    <w:rsid w:val="004C57D8"/>
    <w:rsid w:val="004C593E"/>
    <w:rsid w:val="004C6E9F"/>
    <w:rsid w:val="004D0D9B"/>
    <w:rsid w:val="004D1AE6"/>
    <w:rsid w:val="004D2998"/>
    <w:rsid w:val="004D2ACA"/>
    <w:rsid w:val="004D31AF"/>
    <w:rsid w:val="004D421B"/>
    <w:rsid w:val="004D5822"/>
    <w:rsid w:val="004D5895"/>
    <w:rsid w:val="004D5A4B"/>
    <w:rsid w:val="004D5B55"/>
    <w:rsid w:val="004D6AA0"/>
    <w:rsid w:val="004D718A"/>
    <w:rsid w:val="004E07D8"/>
    <w:rsid w:val="004E1D47"/>
    <w:rsid w:val="004E1F9E"/>
    <w:rsid w:val="004E216B"/>
    <w:rsid w:val="004E28D7"/>
    <w:rsid w:val="004E2B1C"/>
    <w:rsid w:val="004E2EDC"/>
    <w:rsid w:val="004E3503"/>
    <w:rsid w:val="004E396E"/>
    <w:rsid w:val="004E3C5F"/>
    <w:rsid w:val="004E3D8E"/>
    <w:rsid w:val="004E4107"/>
    <w:rsid w:val="004E5094"/>
    <w:rsid w:val="004E5168"/>
    <w:rsid w:val="004E77C6"/>
    <w:rsid w:val="004E7D67"/>
    <w:rsid w:val="004F08D5"/>
    <w:rsid w:val="004F0D0E"/>
    <w:rsid w:val="004F1303"/>
    <w:rsid w:val="004F13D7"/>
    <w:rsid w:val="004F195F"/>
    <w:rsid w:val="004F1D89"/>
    <w:rsid w:val="004F219A"/>
    <w:rsid w:val="004F21EC"/>
    <w:rsid w:val="004F2EC8"/>
    <w:rsid w:val="004F3958"/>
    <w:rsid w:val="004F3A21"/>
    <w:rsid w:val="004F42D7"/>
    <w:rsid w:val="004F4BB2"/>
    <w:rsid w:val="004F504D"/>
    <w:rsid w:val="004F56FC"/>
    <w:rsid w:val="004F6292"/>
    <w:rsid w:val="004F6433"/>
    <w:rsid w:val="004F662E"/>
    <w:rsid w:val="004F775B"/>
    <w:rsid w:val="004F7B08"/>
    <w:rsid w:val="004F7FBA"/>
    <w:rsid w:val="005013A2"/>
    <w:rsid w:val="00502115"/>
    <w:rsid w:val="00502E8E"/>
    <w:rsid w:val="005037ED"/>
    <w:rsid w:val="005039FB"/>
    <w:rsid w:val="005041FF"/>
    <w:rsid w:val="005044A7"/>
    <w:rsid w:val="00504C3D"/>
    <w:rsid w:val="00504D51"/>
    <w:rsid w:val="00504F53"/>
    <w:rsid w:val="0050511B"/>
    <w:rsid w:val="00506FFD"/>
    <w:rsid w:val="00507686"/>
    <w:rsid w:val="0050796F"/>
    <w:rsid w:val="005103BB"/>
    <w:rsid w:val="005106FA"/>
    <w:rsid w:val="0051075C"/>
    <w:rsid w:val="00510F24"/>
    <w:rsid w:val="00511041"/>
    <w:rsid w:val="005110C0"/>
    <w:rsid w:val="00511278"/>
    <w:rsid w:val="005114D2"/>
    <w:rsid w:val="0051209F"/>
    <w:rsid w:val="0051233C"/>
    <w:rsid w:val="00512413"/>
    <w:rsid w:val="00512B29"/>
    <w:rsid w:val="00513DE5"/>
    <w:rsid w:val="00514762"/>
    <w:rsid w:val="00514C3D"/>
    <w:rsid w:val="00514D71"/>
    <w:rsid w:val="00514FF7"/>
    <w:rsid w:val="005151E8"/>
    <w:rsid w:val="005152E8"/>
    <w:rsid w:val="0051547C"/>
    <w:rsid w:val="00515A7B"/>
    <w:rsid w:val="005160CE"/>
    <w:rsid w:val="0051653F"/>
    <w:rsid w:val="00516A51"/>
    <w:rsid w:val="00516EB6"/>
    <w:rsid w:val="0051760B"/>
    <w:rsid w:val="0052083C"/>
    <w:rsid w:val="00520C5C"/>
    <w:rsid w:val="0052101B"/>
    <w:rsid w:val="005224E6"/>
    <w:rsid w:val="005228E0"/>
    <w:rsid w:val="005235D8"/>
    <w:rsid w:val="00523F8C"/>
    <w:rsid w:val="0052508B"/>
    <w:rsid w:val="00525225"/>
    <w:rsid w:val="0052546C"/>
    <w:rsid w:val="00525960"/>
    <w:rsid w:val="0052647A"/>
    <w:rsid w:val="00526793"/>
    <w:rsid w:val="00526A7F"/>
    <w:rsid w:val="0052739A"/>
    <w:rsid w:val="005300FA"/>
    <w:rsid w:val="005302A9"/>
    <w:rsid w:val="00530C37"/>
    <w:rsid w:val="00530FA8"/>
    <w:rsid w:val="005317D4"/>
    <w:rsid w:val="00531A08"/>
    <w:rsid w:val="00531C67"/>
    <w:rsid w:val="00532CB8"/>
    <w:rsid w:val="005331F8"/>
    <w:rsid w:val="00533856"/>
    <w:rsid w:val="0053465E"/>
    <w:rsid w:val="005347FF"/>
    <w:rsid w:val="005349B0"/>
    <w:rsid w:val="00534C16"/>
    <w:rsid w:val="00534F03"/>
    <w:rsid w:val="005355A5"/>
    <w:rsid w:val="00537084"/>
    <w:rsid w:val="005373D8"/>
    <w:rsid w:val="00537503"/>
    <w:rsid w:val="00537B30"/>
    <w:rsid w:val="00537B7C"/>
    <w:rsid w:val="00537E6A"/>
    <w:rsid w:val="005400A1"/>
    <w:rsid w:val="0054055D"/>
    <w:rsid w:val="0054064C"/>
    <w:rsid w:val="00540FCB"/>
    <w:rsid w:val="00541243"/>
    <w:rsid w:val="005415CA"/>
    <w:rsid w:val="00541871"/>
    <w:rsid w:val="00541ECB"/>
    <w:rsid w:val="00541F35"/>
    <w:rsid w:val="00541F65"/>
    <w:rsid w:val="005422A6"/>
    <w:rsid w:val="005426B7"/>
    <w:rsid w:val="00542E24"/>
    <w:rsid w:val="00542FCA"/>
    <w:rsid w:val="005434EA"/>
    <w:rsid w:val="0054396D"/>
    <w:rsid w:val="005439D8"/>
    <w:rsid w:val="00543C38"/>
    <w:rsid w:val="00543C45"/>
    <w:rsid w:val="00543DD2"/>
    <w:rsid w:val="00543F87"/>
    <w:rsid w:val="00546A7B"/>
    <w:rsid w:val="00546E2B"/>
    <w:rsid w:val="00546E58"/>
    <w:rsid w:val="00547CD5"/>
    <w:rsid w:val="0055081B"/>
    <w:rsid w:val="005513BC"/>
    <w:rsid w:val="00551A7D"/>
    <w:rsid w:val="00551BA8"/>
    <w:rsid w:val="00551CB4"/>
    <w:rsid w:val="0055232E"/>
    <w:rsid w:val="00552533"/>
    <w:rsid w:val="0055346C"/>
    <w:rsid w:val="005534F5"/>
    <w:rsid w:val="005544DD"/>
    <w:rsid w:val="0055506E"/>
    <w:rsid w:val="0055519D"/>
    <w:rsid w:val="00555E99"/>
    <w:rsid w:val="0055602D"/>
    <w:rsid w:val="00560EDB"/>
    <w:rsid w:val="00561143"/>
    <w:rsid w:val="005616D9"/>
    <w:rsid w:val="00561B2F"/>
    <w:rsid w:val="00562066"/>
    <w:rsid w:val="0056239C"/>
    <w:rsid w:val="0056250C"/>
    <w:rsid w:val="00562745"/>
    <w:rsid w:val="00563C36"/>
    <w:rsid w:val="005647C1"/>
    <w:rsid w:val="00565BCE"/>
    <w:rsid w:val="00565D60"/>
    <w:rsid w:val="005660E5"/>
    <w:rsid w:val="00566609"/>
    <w:rsid w:val="005671CD"/>
    <w:rsid w:val="00567698"/>
    <w:rsid w:val="0056784E"/>
    <w:rsid w:val="00567C09"/>
    <w:rsid w:val="005702D3"/>
    <w:rsid w:val="00570489"/>
    <w:rsid w:val="005704B2"/>
    <w:rsid w:val="00570502"/>
    <w:rsid w:val="005707FB"/>
    <w:rsid w:val="00570825"/>
    <w:rsid w:val="00570EBE"/>
    <w:rsid w:val="00570FCF"/>
    <w:rsid w:val="00571450"/>
    <w:rsid w:val="00571607"/>
    <w:rsid w:val="005718F0"/>
    <w:rsid w:val="00571E2F"/>
    <w:rsid w:val="00572E80"/>
    <w:rsid w:val="00573D10"/>
    <w:rsid w:val="00573D88"/>
    <w:rsid w:val="00573D98"/>
    <w:rsid w:val="00574695"/>
    <w:rsid w:val="00574DF2"/>
    <w:rsid w:val="005751AF"/>
    <w:rsid w:val="00575B45"/>
    <w:rsid w:val="00576170"/>
    <w:rsid w:val="00576194"/>
    <w:rsid w:val="00576598"/>
    <w:rsid w:val="005769BD"/>
    <w:rsid w:val="0057723C"/>
    <w:rsid w:val="00577263"/>
    <w:rsid w:val="005779BA"/>
    <w:rsid w:val="00577B31"/>
    <w:rsid w:val="00577C35"/>
    <w:rsid w:val="0058026C"/>
    <w:rsid w:val="00580A95"/>
    <w:rsid w:val="005812CC"/>
    <w:rsid w:val="00581420"/>
    <w:rsid w:val="00581729"/>
    <w:rsid w:val="00581B3D"/>
    <w:rsid w:val="0058244B"/>
    <w:rsid w:val="00583C8B"/>
    <w:rsid w:val="00584294"/>
    <w:rsid w:val="005846D0"/>
    <w:rsid w:val="00584A54"/>
    <w:rsid w:val="00584C53"/>
    <w:rsid w:val="005851E9"/>
    <w:rsid w:val="0058569D"/>
    <w:rsid w:val="005867E8"/>
    <w:rsid w:val="00586D87"/>
    <w:rsid w:val="0058718B"/>
    <w:rsid w:val="00587611"/>
    <w:rsid w:val="0058785E"/>
    <w:rsid w:val="00587F64"/>
    <w:rsid w:val="00590576"/>
    <w:rsid w:val="00590595"/>
    <w:rsid w:val="00590608"/>
    <w:rsid w:val="00590C1D"/>
    <w:rsid w:val="00590E51"/>
    <w:rsid w:val="00591052"/>
    <w:rsid w:val="00591352"/>
    <w:rsid w:val="005916CD"/>
    <w:rsid w:val="0059192A"/>
    <w:rsid w:val="0059225A"/>
    <w:rsid w:val="00592CE0"/>
    <w:rsid w:val="0059322F"/>
    <w:rsid w:val="00593BEA"/>
    <w:rsid w:val="00594830"/>
    <w:rsid w:val="00594FB1"/>
    <w:rsid w:val="00595539"/>
    <w:rsid w:val="00595713"/>
    <w:rsid w:val="0059588D"/>
    <w:rsid w:val="00595B5E"/>
    <w:rsid w:val="00596048"/>
    <w:rsid w:val="0059643B"/>
    <w:rsid w:val="00596CCD"/>
    <w:rsid w:val="00596D57"/>
    <w:rsid w:val="00596FDF"/>
    <w:rsid w:val="00597371"/>
    <w:rsid w:val="00597991"/>
    <w:rsid w:val="00597AD9"/>
    <w:rsid w:val="00597E77"/>
    <w:rsid w:val="005A082F"/>
    <w:rsid w:val="005A0CE8"/>
    <w:rsid w:val="005A2602"/>
    <w:rsid w:val="005A2794"/>
    <w:rsid w:val="005A27D6"/>
    <w:rsid w:val="005A2C7F"/>
    <w:rsid w:val="005A2DB1"/>
    <w:rsid w:val="005A2E5B"/>
    <w:rsid w:val="005A326B"/>
    <w:rsid w:val="005A3454"/>
    <w:rsid w:val="005A44E0"/>
    <w:rsid w:val="005A4B63"/>
    <w:rsid w:val="005A4BBB"/>
    <w:rsid w:val="005A4F0A"/>
    <w:rsid w:val="005A6190"/>
    <w:rsid w:val="005A62F1"/>
    <w:rsid w:val="005A643D"/>
    <w:rsid w:val="005A705F"/>
    <w:rsid w:val="005A73AC"/>
    <w:rsid w:val="005B026F"/>
    <w:rsid w:val="005B0EA4"/>
    <w:rsid w:val="005B1970"/>
    <w:rsid w:val="005B1E55"/>
    <w:rsid w:val="005B2261"/>
    <w:rsid w:val="005B2A04"/>
    <w:rsid w:val="005B2A1E"/>
    <w:rsid w:val="005B31C6"/>
    <w:rsid w:val="005B3947"/>
    <w:rsid w:val="005B3E39"/>
    <w:rsid w:val="005B4961"/>
    <w:rsid w:val="005B4FDC"/>
    <w:rsid w:val="005B509C"/>
    <w:rsid w:val="005B5E9D"/>
    <w:rsid w:val="005B6213"/>
    <w:rsid w:val="005B644A"/>
    <w:rsid w:val="005B6831"/>
    <w:rsid w:val="005B6D2B"/>
    <w:rsid w:val="005B7074"/>
    <w:rsid w:val="005B72ED"/>
    <w:rsid w:val="005B7A74"/>
    <w:rsid w:val="005B7B04"/>
    <w:rsid w:val="005C0061"/>
    <w:rsid w:val="005C0224"/>
    <w:rsid w:val="005C0A1E"/>
    <w:rsid w:val="005C1008"/>
    <w:rsid w:val="005C12A1"/>
    <w:rsid w:val="005C1413"/>
    <w:rsid w:val="005C1490"/>
    <w:rsid w:val="005C1633"/>
    <w:rsid w:val="005C2096"/>
    <w:rsid w:val="005C26E8"/>
    <w:rsid w:val="005C3801"/>
    <w:rsid w:val="005C3B60"/>
    <w:rsid w:val="005C3F3F"/>
    <w:rsid w:val="005C4C03"/>
    <w:rsid w:val="005C6731"/>
    <w:rsid w:val="005C6FD9"/>
    <w:rsid w:val="005C7234"/>
    <w:rsid w:val="005C7504"/>
    <w:rsid w:val="005C755D"/>
    <w:rsid w:val="005C7C5C"/>
    <w:rsid w:val="005D087E"/>
    <w:rsid w:val="005D0DD6"/>
    <w:rsid w:val="005D0F79"/>
    <w:rsid w:val="005D10AE"/>
    <w:rsid w:val="005D2AE6"/>
    <w:rsid w:val="005D2B2C"/>
    <w:rsid w:val="005D3999"/>
    <w:rsid w:val="005D3B95"/>
    <w:rsid w:val="005D43E4"/>
    <w:rsid w:val="005D4405"/>
    <w:rsid w:val="005D4635"/>
    <w:rsid w:val="005D47E4"/>
    <w:rsid w:val="005D4D0D"/>
    <w:rsid w:val="005D4E23"/>
    <w:rsid w:val="005D6955"/>
    <w:rsid w:val="005D7616"/>
    <w:rsid w:val="005E0048"/>
    <w:rsid w:val="005E0575"/>
    <w:rsid w:val="005E0DCB"/>
    <w:rsid w:val="005E0ED8"/>
    <w:rsid w:val="005E10BB"/>
    <w:rsid w:val="005E117A"/>
    <w:rsid w:val="005E1E21"/>
    <w:rsid w:val="005E2BBC"/>
    <w:rsid w:val="005E2E4B"/>
    <w:rsid w:val="005E2E74"/>
    <w:rsid w:val="005E2E90"/>
    <w:rsid w:val="005E3706"/>
    <w:rsid w:val="005E3978"/>
    <w:rsid w:val="005E3E63"/>
    <w:rsid w:val="005E4079"/>
    <w:rsid w:val="005E4617"/>
    <w:rsid w:val="005E5DCA"/>
    <w:rsid w:val="005E5FF9"/>
    <w:rsid w:val="005E62D7"/>
    <w:rsid w:val="005E6937"/>
    <w:rsid w:val="005E6C39"/>
    <w:rsid w:val="005E71DB"/>
    <w:rsid w:val="005E7927"/>
    <w:rsid w:val="005E794F"/>
    <w:rsid w:val="005F01B7"/>
    <w:rsid w:val="005F0789"/>
    <w:rsid w:val="005F109B"/>
    <w:rsid w:val="005F1735"/>
    <w:rsid w:val="005F1857"/>
    <w:rsid w:val="005F1D1B"/>
    <w:rsid w:val="005F2032"/>
    <w:rsid w:val="005F2112"/>
    <w:rsid w:val="005F26C3"/>
    <w:rsid w:val="005F2971"/>
    <w:rsid w:val="005F3ED2"/>
    <w:rsid w:val="005F4699"/>
    <w:rsid w:val="005F4A6F"/>
    <w:rsid w:val="005F4AF3"/>
    <w:rsid w:val="005F4E90"/>
    <w:rsid w:val="005F5EFD"/>
    <w:rsid w:val="005F63CA"/>
    <w:rsid w:val="005F63D4"/>
    <w:rsid w:val="005F6589"/>
    <w:rsid w:val="005F7111"/>
    <w:rsid w:val="005F7546"/>
    <w:rsid w:val="00600C36"/>
    <w:rsid w:val="006022E4"/>
    <w:rsid w:val="0060285E"/>
    <w:rsid w:val="00603283"/>
    <w:rsid w:val="006035B1"/>
    <w:rsid w:val="0060486D"/>
    <w:rsid w:val="00605905"/>
    <w:rsid w:val="00605D96"/>
    <w:rsid w:val="00605E64"/>
    <w:rsid w:val="006076B7"/>
    <w:rsid w:val="006078A4"/>
    <w:rsid w:val="00610183"/>
    <w:rsid w:val="00610E38"/>
    <w:rsid w:val="00611B04"/>
    <w:rsid w:val="00611C04"/>
    <w:rsid w:val="00611E22"/>
    <w:rsid w:val="006129BE"/>
    <w:rsid w:val="00612FDF"/>
    <w:rsid w:val="00613447"/>
    <w:rsid w:val="00613849"/>
    <w:rsid w:val="00614426"/>
    <w:rsid w:val="00614806"/>
    <w:rsid w:val="006153E1"/>
    <w:rsid w:val="006154F2"/>
    <w:rsid w:val="00615B8B"/>
    <w:rsid w:val="00616265"/>
    <w:rsid w:val="006168F8"/>
    <w:rsid w:val="006175E8"/>
    <w:rsid w:val="00620232"/>
    <w:rsid w:val="00620E50"/>
    <w:rsid w:val="006213B5"/>
    <w:rsid w:val="00621530"/>
    <w:rsid w:val="00621D29"/>
    <w:rsid w:val="006221BB"/>
    <w:rsid w:val="00622F15"/>
    <w:rsid w:val="006230C2"/>
    <w:rsid w:val="006230D3"/>
    <w:rsid w:val="00623447"/>
    <w:rsid w:val="00623811"/>
    <w:rsid w:val="006240E9"/>
    <w:rsid w:val="0062412F"/>
    <w:rsid w:val="00624B08"/>
    <w:rsid w:val="00624BB1"/>
    <w:rsid w:val="00624E48"/>
    <w:rsid w:val="00625036"/>
    <w:rsid w:val="00625981"/>
    <w:rsid w:val="006259CC"/>
    <w:rsid w:val="00625BCA"/>
    <w:rsid w:val="00625CCA"/>
    <w:rsid w:val="00626443"/>
    <w:rsid w:val="006266F4"/>
    <w:rsid w:val="00626C4A"/>
    <w:rsid w:val="006270FD"/>
    <w:rsid w:val="006273C4"/>
    <w:rsid w:val="00630037"/>
    <w:rsid w:val="00630438"/>
    <w:rsid w:val="0063097A"/>
    <w:rsid w:val="00630F43"/>
    <w:rsid w:val="006311CE"/>
    <w:rsid w:val="006316EB"/>
    <w:rsid w:val="00631D3D"/>
    <w:rsid w:val="0063255B"/>
    <w:rsid w:val="00632ED7"/>
    <w:rsid w:val="006333BE"/>
    <w:rsid w:val="00633B84"/>
    <w:rsid w:val="00633C17"/>
    <w:rsid w:val="00633C96"/>
    <w:rsid w:val="00633D25"/>
    <w:rsid w:val="0063425C"/>
    <w:rsid w:val="00634305"/>
    <w:rsid w:val="00634B3D"/>
    <w:rsid w:val="00634C7A"/>
    <w:rsid w:val="006354DD"/>
    <w:rsid w:val="006362E4"/>
    <w:rsid w:val="00636CE8"/>
    <w:rsid w:val="00636E5D"/>
    <w:rsid w:val="0063717F"/>
    <w:rsid w:val="00637601"/>
    <w:rsid w:val="00637A9F"/>
    <w:rsid w:val="006409A9"/>
    <w:rsid w:val="00640BFA"/>
    <w:rsid w:val="00640E28"/>
    <w:rsid w:val="0064116F"/>
    <w:rsid w:val="00641385"/>
    <w:rsid w:val="00641443"/>
    <w:rsid w:val="006417B4"/>
    <w:rsid w:val="00641890"/>
    <w:rsid w:val="00642456"/>
    <w:rsid w:val="00642E85"/>
    <w:rsid w:val="006437F8"/>
    <w:rsid w:val="00643F11"/>
    <w:rsid w:val="00644229"/>
    <w:rsid w:val="00646761"/>
    <w:rsid w:val="006467A5"/>
    <w:rsid w:val="00647262"/>
    <w:rsid w:val="006519FF"/>
    <w:rsid w:val="006522DD"/>
    <w:rsid w:val="0065245D"/>
    <w:rsid w:val="006525C3"/>
    <w:rsid w:val="00652BBE"/>
    <w:rsid w:val="00653721"/>
    <w:rsid w:val="006539BA"/>
    <w:rsid w:val="006546FE"/>
    <w:rsid w:val="00654D61"/>
    <w:rsid w:val="00654FBC"/>
    <w:rsid w:val="006554E7"/>
    <w:rsid w:val="00655AA7"/>
    <w:rsid w:val="00655D44"/>
    <w:rsid w:val="006564EA"/>
    <w:rsid w:val="00656A35"/>
    <w:rsid w:val="00656DA4"/>
    <w:rsid w:val="00656E42"/>
    <w:rsid w:val="006601F4"/>
    <w:rsid w:val="006605AC"/>
    <w:rsid w:val="006612BC"/>
    <w:rsid w:val="00661679"/>
    <w:rsid w:val="00661D82"/>
    <w:rsid w:val="0066257A"/>
    <w:rsid w:val="00662B4D"/>
    <w:rsid w:val="00663CFF"/>
    <w:rsid w:val="0066405C"/>
    <w:rsid w:val="006646AF"/>
    <w:rsid w:val="00664AFC"/>
    <w:rsid w:val="00665228"/>
    <w:rsid w:val="006652B5"/>
    <w:rsid w:val="00665BC7"/>
    <w:rsid w:val="00665E54"/>
    <w:rsid w:val="00667FC9"/>
    <w:rsid w:val="00670573"/>
    <w:rsid w:val="006715E4"/>
    <w:rsid w:val="006716DB"/>
    <w:rsid w:val="0067217F"/>
    <w:rsid w:val="0067272A"/>
    <w:rsid w:val="0067477B"/>
    <w:rsid w:val="00675C9F"/>
    <w:rsid w:val="00675CF4"/>
    <w:rsid w:val="0067679B"/>
    <w:rsid w:val="00676B34"/>
    <w:rsid w:val="006777FA"/>
    <w:rsid w:val="00677BE2"/>
    <w:rsid w:val="00677D36"/>
    <w:rsid w:val="00681038"/>
    <w:rsid w:val="00681427"/>
    <w:rsid w:val="006819AD"/>
    <w:rsid w:val="00681AB3"/>
    <w:rsid w:val="00682122"/>
    <w:rsid w:val="0068239B"/>
    <w:rsid w:val="00682CFB"/>
    <w:rsid w:val="00682EE5"/>
    <w:rsid w:val="00682F72"/>
    <w:rsid w:val="00683779"/>
    <w:rsid w:val="006842AF"/>
    <w:rsid w:val="00684487"/>
    <w:rsid w:val="00684969"/>
    <w:rsid w:val="00684EB3"/>
    <w:rsid w:val="00685C74"/>
    <w:rsid w:val="00685EEB"/>
    <w:rsid w:val="0068663F"/>
    <w:rsid w:val="00686909"/>
    <w:rsid w:val="006902C9"/>
    <w:rsid w:val="0069067A"/>
    <w:rsid w:val="00690F0E"/>
    <w:rsid w:val="00691686"/>
    <w:rsid w:val="006917A1"/>
    <w:rsid w:val="006924DD"/>
    <w:rsid w:val="006927E6"/>
    <w:rsid w:val="00692E07"/>
    <w:rsid w:val="006934A2"/>
    <w:rsid w:val="0069390E"/>
    <w:rsid w:val="0069491A"/>
    <w:rsid w:val="00695002"/>
    <w:rsid w:val="006951B6"/>
    <w:rsid w:val="00696149"/>
    <w:rsid w:val="0069625C"/>
    <w:rsid w:val="006971C9"/>
    <w:rsid w:val="006971DB"/>
    <w:rsid w:val="0069740C"/>
    <w:rsid w:val="006975F9"/>
    <w:rsid w:val="006A1C55"/>
    <w:rsid w:val="006A1DE0"/>
    <w:rsid w:val="006A27D5"/>
    <w:rsid w:val="006A320C"/>
    <w:rsid w:val="006A3297"/>
    <w:rsid w:val="006A350A"/>
    <w:rsid w:val="006A3670"/>
    <w:rsid w:val="006A370C"/>
    <w:rsid w:val="006A3794"/>
    <w:rsid w:val="006A388C"/>
    <w:rsid w:val="006A3CE1"/>
    <w:rsid w:val="006A3D71"/>
    <w:rsid w:val="006A3F55"/>
    <w:rsid w:val="006A437C"/>
    <w:rsid w:val="006A4846"/>
    <w:rsid w:val="006A4CC5"/>
    <w:rsid w:val="006A51CB"/>
    <w:rsid w:val="006A542C"/>
    <w:rsid w:val="006A561B"/>
    <w:rsid w:val="006A57BF"/>
    <w:rsid w:val="006A69C8"/>
    <w:rsid w:val="006A6D65"/>
    <w:rsid w:val="006A74D3"/>
    <w:rsid w:val="006A7711"/>
    <w:rsid w:val="006A7759"/>
    <w:rsid w:val="006A7BD3"/>
    <w:rsid w:val="006B0120"/>
    <w:rsid w:val="006B1CA5"/>
    <w:rsid w:val="006B2710"/>
    <w:rsid w:val="006B280A"/>
    <w:rsid w:val="006B3023"/>
    <w:rsid w:val="006B3455"/>
    <w:rsid w:val="006B35B0"/>
    <w:rsid w:val="006B3DA1"/>
    <w:rsid w:val="006B3ED6"/>
    <w:rsid w:val="006B48C5"/>
    <w:rsid w:val="006B643A"/>
    <w:rsid w:val="006B669D"/>
    <w:rsid w:val="006B7F29"/>
    <w:rsid w:val="006C014B"/>
    <w:rsid w:val="006C0744"/>
    <w:rsid w:val="006C08ED"/>
    <w:rsid w:val="006C0969"/>
    <w:rsid w:val="006C1067"/>
    <w:rsid w:val="006C1831"/>
    <w:rsid w:val="006C18B9"/>
    <w:rsid w:val="006C1A40"/>
    <w:rsid w:val="006C2574"/>
    <w:rsid w:val="006C3381"/>
    <w:rsid w:val="006C3BD8"/>
    <w:rsid w:val="006C420A"/>
    <w:rsid w:val="006C4306"/>
    <w:rsid w:val="006C431A"/>
    <w:rsid w:val="006C4B26"/>
    <w:rsid w:val="006C4EC6"/>
    <w:rsid w:val="006C53F3"/>
    <w:rsid w:val="006C5660"/>
    <w:rsid w:val="006C5690"/>
    <w:rsid w:val="006C5B30"/>
    <w:rsid w:val="006C5B71"/>
    <w:rsid w:val="006C5B7A"/>
    <w:rsid w:val="006C5F61"/>
    <w:rsid w:val="006C661D"/>
    <w:rsid w:val="006C6EB8"/>
    <w:rsid w:val="006C6F58"/>
    <w:rsid w:val="006D0327"/>
    <w:rsid w:val="006D0549"/>
    <w:rsid w:val="006D115E"/>
    <w:rsid w:val="006D1780"/>
    <w:rsid w:val="006D1B36"/>
    <w:rsid w:val="006D1E5D"/>
    <w:rsid w:val="006D2254"/>
    <w:rsid w:val="006D2AD7"/>
    <w:rsid w:val="006D2D0E"/>
    <w:rsid w:val="006D2ED1"/>
    <w:rsid w:val="006D3323"/>
    <w:rsid w:val="006D41F3"/>
    <w:rsid w:val="006D4D5A"/>
    <w:rsid w:val="006D5E2B"/>
    <w:rsid w:val="006D63A3"/>
    <w:rsid w:val="006D6446"/>
    <w:rsid w:val="006D6E4C"/>
    <w:rsid w:val="006D7031"/>
    <w:rsid w:val="006D72E5"/>
    <w:rsid w:val="006D793E"/>
    <w:rsid w:val="006E0634"/>
    <w:rsid w:val="006E0FE7"/>
    <w:rsid w:val="006E0FF7"/>
    <w:rsid w:val="006E10D3"/>
    <w:rsid w:val="006E1152"/>
    <w:rsid w:val="006E17D3"/>
    <w:rsid w:val="006E180D"/>
    <w:rsid w:val="006E1A0A"/>
    <w:rsid w:val="006E1D06"/>
    <w:rsid w:val="006E1FFE"/>
    <w:rsid w:val="006E2103"/>
    <w:rsid w:val="006E255B"/>
    <w:rsid w:val="006E2A5E"/>
    <w:rsid w:val="006E2A82"/>
    <w:rsid w:val="006E3156"/>
    <w:rsid w:val="006E34AC"/>
    <w:rsid w:val="006E3538"/>
    <w:rsid w:val="006E36C2"/>
    <w:rsid w:val="006E3756"/>
    <w:rsid w:val="006E3BCC"/>
    <w:rsid w:val="006E443A"/>
    <w:rsid w:val="006E46E0"/>
    <w:rsid w:val="006E4E2A"/>
    <w:rsid w:val="006E5455"/>
    <w:rsid w:val="006E5DAA"/>
    <w:rsid w:val="006E608D"/>
    <w:rsid w:val="006E68EE"/>
    <w:rsid w:val="006E7B08"/>
    <w:rsid w:val="006F07D9"/>
    <w:rsid w:val="006F08AA"/>
    <w:rsid w:val="006F0D6F"/>
    <w:rsid w:val="006F0DF0"/>
    <w:rsid w:val="006F0E69"/>
    <w:rsid w:val="006F13DB"/>
    <w:rsid w:val="006F1602"/>
    <w:rsid w:val="006F1624"/>
    <w:rsid w:val="006F19C0"/>
    <w:rsid w:val="006F1CFF"/>
    <w:rsid w:val="006F1D8B"/>
    <w:rsid w:val="006F23A6"/>
    <w:rsid w:val="006F23E5"/>
    <w:rsid w:val="006F2524"/>
    <w:rsid w:val="006F252E"/>
    <w:rsid w:val="006F26A1"/>
    <w:rsid w:val="006F2B8C"/>
    <w:rsid w:val="006F358B"/>
    <w:rsid w:val="006F4201"/>
    <w:rsid w:val="006F4ECD"/>
    <w:rsid w:val="006F4FD6"/>
    <w:rsid w:val="006F5142"/>
    <w:rsid w:val="006F55F0"/>
    <w:rsid w:val="006F56CA"/>
    <w:rsid w:val="006F5A10"/>
    <w:rsid w:val="006F5A6D"/>
    <w:rsid w:val="006F5E1C"/>
    <w:rsid w:val="006F5F56"/>
    <w:rsid w:val="006F6806"/>
    <w:rsid w:val="006F6D99"/>
    <w:rsid w:val="006F7068"/>
    <w:rsid w:val="006F7495"/>
    <w:rsid w:val="006F75EE"/>
    <w:rsid w:val="006F794C"/>
    <w:rsid w:val="006F7C85"/>
    <w:rsid w:val="00700276"/>
    <w:rsid w:val="00701106"/>
    <w:rsid w:val="00701140"/>
    <w:rsid w:val="0070114E"/>
    <w:rsid w:val="007024C3"/>
    <w:rsid w:val="00702AB8"/>
    <w:rsid w:val="00702B3C"/>
    <w:rsid w:val="00702BE7"/>
    <w:rsid w:val="00703502"/>
    <w:rsid w:val="00703D7C"/>
    <w:rsid w:val="00704102"/>
    <w:rsid w:val="00704C33"/>
    <w:rsid w:val="00705C32"/>
    <w:rsid w:val="0070688D"/>
    <w:rsid w:val="007070AF"/>
    <w:rsid w:val="00707332"/>
    <w:rsid w:val="00710EEF"/>
    <w:rsid w:val="0071147B"/>
    <w:rsid w:val="00711674"/>
    <w:rsid w:val="00711869"/>
    <w:rsid w:val="00711C3A"/>
    <w:rsid w:val="00711F4D"/>
    <w:rsid w:val="0071201B"/>
    <w:rsid w:val="0071219E"/>
    <w:rsid w:val="00712EF9"/>
    <w:rsid w:val="0071386B"/>
    <w:rsid w:val="00713BA9"/>
    <w:rsid w:val="00714A48"/>
    <w:rsid w:val="00714AB0"/>
    <w:rsid w:val="00715134"/>
    <w:rsid w:val="0071513B"/>
    <w:rsid w:val="007156EB"/>
    <w:rsid w:val="00715774"/>
    <w:rsid w:val="00715DBB"/>
    <w:rsid w:val="0071615D"/>
    <w:rsid w:val="00716B5A"/>
    <w:rsid w:val="00716F61"/>
    <w:rsid w:val="00716FDB"/>
    <w:rsid w:val="00717846"/>
    <w:rsid w:val="00717E54"/>
    <w:rsid w:val="00720082"/>
    <w:rsid w:val="00720659"/>
    <w:rsid w:val="00720F2B"/>
    <w:rsid w:val="00721483"/>
    <w:rsid w:val="007215CF"/>
    <w:rsid w:val="00721FE8"/>
    <w:rsid w:val="00722108"/>
    <w:rsid w:val="00722A3B"/>
    <w:rsid w:val="00723FF4"/>
    <w:rsid w:val="007244BA"/>
    <w:rsid w:val="007249EF"/>
    <w:rsid w:val="00724E75"/>
    <w:rsid w:val="007257CB"/>
    <w:rsid w:val="00726261"/>
    <w:rsid w:val="00726494"/>
    <w:rsid w:val="00726767"/>
    <w:rsid w:val="00726BFD"/>
    <w:rsid w:val="0072725B"/>
    <w:rsid w:val="00727643"/>
    <w:rsid w:val="00727DAE"/>
    <w:rsid w:val="00730715"/>
    <w:rsid w:val="00730F7B"/>
    <w:rsid w:val="0073109F"/>
    <w:rsid w:val="0073121D"/>
    <w:rsid w:val="00731933"/>
    <w:rsid w:val="00732C2B"/>
    <w:rsid w:val="0073305E"/>
    <w:rsid w:val="0073359C"/>
    <w:rsid w:val="00733813"/>
    <w:rsid w:val="007340E9"/>
    <w:rsid w:val="00734888"/>
    <w:rsid w:val="00735DE9"/>
    <w:rsid w:val="00736C27"/>
    <w:rsid w:val="00736E12"/>
    <w:rsid w:val="0073710E"/>
    <w:rsid w:val="00737987"/>
    <w:rsid w:val="00737CE4"/>
    <w:rsid w:val="00737EFB"/>
    <w:rsid w:val="00740AA5"/>
    <w:rsid w:val="00740B53"/>
    <w:rsid w:val="00740DA2"/>
    <w:rsid w:val="00741F58"/>
    <w:rsid w:val="0074262E"/>
    <w:rsid w:val="00743328"/>
    <w:rsid w:val="00743452"/>
    <w:rsid w:val="00743B60"/>
    <w:rsid w:val="0074450C"/>
    <w:rsid w:val="00744800"/>
    <w:rsid w:val="00745624"/>
    <w:rsid w:val="00745AB8"/>
    <w:rsid w:val="007464FA"/>
    <w:rsid w:val="00746C8E"/>
    <w:rsid w:val="0074761E"/>
    <w:rsid w:val="0074773F"/>
    <w:rsid w:val="00747F13"/>
    <w:rsid w:val="0075120C"/>
    <w:rsid w:val="0075169D"/>
    <w:rsid w:val="00752E1E"/>
    <w:rsid w:val="00752F71"/>
    <w:rsid w:val="00753035"/>
    <w:rsid w:val="00753886"/>
    <w:rsid w:val="00753AE2"/>
    <w:rsid w:val="00755F7E"/>
    <w:rsid w:val="00756488"/>
    <w:rsid w:val="0075698A"/>
    <w:rsid w:val="00757027"/>
    <w:rsid w:val="00757476"/>
    <w:rsid w:val="00757560"/>
    <w:rsid w:val="0075769C"/>
    <w:rsid w:val="00757D08"/>
    <w:rsid w:val="00757D39"/>
    <w:rsid w:val="00760AC9"/>
    <w:rsid w:val="0076136D"/>
    <w:rsid w:val="0076191B"/>
    <w:rsid w:val="00762027"/>
    <w:rsid w:val="00762C50"/>
    <w:rsid w:val="007630F2"/>
    <w:rsid w:val="007631E9"/>
    <w:rsid w:val="00763298"/>
    <w:rsid w:val="00763886"/>
    <w:rsid w:val="00763DD6"/>
    <w:rsid w:val="00763FC8"/>
    <w:rsid w:val="007640DA"/>
    <w:rsid w:val="007647B5"/>
    <w:rsid w:val="00765818"/>
    <w:rsid w:val="00765A08"/>
    <w:rsid w:val="007666B2"/>
    <w:rsid w:val="0076770E"/>
    <w:rsid w:val="00767F39"/>
    <w:rsid w:val="00770005"/>
    <w:rsid w:val="007701C3"/>
    <w:rsid w:val="00770230"/>
    <w:rsid w:val="00771434"/>
    <w:rsid w:val="007715F6"/>
    <w:rsid w:val="00772A7A"/>
    <w:rsid w:val="00772FED"/>
    <w:rsid w:val="007731F1"/>
    <w:rsid w:val="00773380"/>
    <w:rsid w:val="0077342B"/>
    <w:rsid w:val="007740F8"/>
    <w:rsid w:val="007748D9"/>
    <w:rsid w:val="00775487"/>
    <w:rsid w:val="00775B07"/>
    <w:rsid w:val="00776634"/>
    <w:rsid w:val="007766D5"/>
    <w:rsid w:val="00776734"/>
    <w:rsid w:val="00776E49"/>
    <w:rsid w:val="007772BD"/>
    <w:rsid w:val="00780FDE"/>
    <w:rsid w:val="0078118F"/>
    <w:rsid w:val="007817A3"/>
    <w:rsid w:val="0078193D"/>
    <w:rsid w:val="007820B4"/>
    <w:rsid w:val="007824B8"/>
    <w:rsid w:val="00782669"/>
    <w:rsid w:val="00782A5A"/>
    <w:rsid w:val="00782EF7"/>
    <w:rsid w:val="00783204"/>
    <w:rsid w:val="00783865"/>
    <w:rsid w:val="00783894"/>
    <w:rsid w:val="00783FDF"/>
    <w:rsid w:val="00784198"/>
    <w:rsid w:val="007843AD"/>
    <w:rsid w:val="00784B49"/>
    <w:rsid w:val="007851D3"/>
    <w:rsid w:val="007852FF"/>
    <w:rsid w:val="007857E4"/>
    <w:rsid w:val="00786E0A"/>
    <w:rsid w:val="00786F3F"/>
    <w:rsid w:val="00787375"/>
    <w:rsid w:val="00787440"/>
    <w:rsid w:val="007875EA"/>
    <w:rsid w:val="00790022"/>
    <w:rsid w:val="00790211"/>
    <w:rsid w:val="0079042D"/>
    <w:rsid w:val="007905E2"/>
    <w:rsid w:val="00790BB3"/>
    <w:rsid w:val="00790DBB"/>
    <w:rsid w:val="00791106"/>
    <w:rsid w:val="007916A1"/>
    <w:rsid w:val="00792167"/>
    <w:rsid w:val="00792176"/>
    <w:rsid w:val="00792EFA"/>
    <w:rsid w:val="00795496"/>
    <w:rsid w:val="007958D5"/>
    <w:rsid w:val="00795C83"/>
    <w:rsid w:val="00795FDD"/>
    <w:rsid w:val="007972A1"/>
    <w:rsid w:val="00797C80"/>
    <w:rsid w:val="00797D9F"/>
    <w:rsid w:val="007A002B"/>
    <w:rsid w:val="007A0F38"/>
    <w:rsid w:val="007A1CE3"/>
    <w:rsid w:val="007A1D0C"/>
    <w:rsid w:val="007A2491"/>
    <w:rsid w:val="007A27BD"/>
    <w:rsid w:val="007A27F8"/>
    <w:rsid w:val="007A35DE"/>
    <w:rsid w:val="007A4003"/>
    <w:rsid w:val="007A4152"/>
    <w:rsid w:val="007A441B"/>
    <w:rsid w:val="007A488C"/>
    <w:rsid w:val="007A5094"/>
    <w:rsid w:val="007A543B"/>
    <w:rsid w:val="007A57C3"/>
    <w:rsid w:val="007A6976"/>
    <w:rsid w:val="007A7497"/>
    <w:rsid w:val="007A764B"/>
    <w:rsid w:val="007B02C4"/>
    <w:rsid w:val="007B04EC"/>
    <w:rsid w:val="007B0BBE"/>
    <w:rsid w:val="007B1B66"/>
    <w:rsid w:val="007B1C47"/>
    <w:rsid w:val="007B1D5D"/>
    <w:rsid w:val="007B26A7"/>
    <w:rsid w:val="007B29C9"/>
    <w:rsid w:val="007B2D89"/>
    <w:rsid w:val="007B3160"/>
    <w:rsid w:val="007B3C78"/>
    <w:rsid w:val="007B43D2"/>
    <w:rsid w:val="007B4A2B"/>
    <w:rsid w:val="007B5D98"/>
    <w:rsid w:val="007B5F43"/>
    <w:rsid w:val="007B63D3"/>
    <w:rsid w:val="007B65E2"/>
    <w:rsid w:val="007C01B8"/>
    <w:rsid w:val="007C0ECD"/>
    <w:rsid w:val="007C10FE"/>
    <w:rsid w:val="007C1638"/>
    <w:rsid w:val="007C1AC2"/>
    <w:rsid w:val="007C1EC7"/>
    <w:rsid w:val="007C1EE3"/>
    <w:rsid w:val="007C23F1"/>
    <w:rsid w:val="007C26CA"/>
    <w:rsid w:val="007C3205"/>
    <w:rsid w:val="007C3629"/>
    <w:rsid w:val="007C3DFE"/>
    <w:rsid w:val="007C3E30"/>
    <w:rsid w:val="007C4204"/>
    <w:rsid w:val="007C45A5"/>
    <w:rsid w:val="007C4E57"/>
    <w:rsid w:val="007C52F7"/>
    <w:rsid w:val="007C58FB"/>
    <w:rsid w:val="007C5A51"/>
    <w:rsid w:val="007C5F60"/>
    <w:rsid w:val="007C60EC"/>
    <w:rsid w:val="007C6533"/>
    <w:rsid w:val="007C7403"/>
    <w:rsid w:val="007D01AD"/>
    <w:rsid w:val="007D0666"/>
    <w:rsid w:val="007D193B"/>
    <w:rsid w:val="007D2824"/>
    <w:rsid w:val="007D2914"/>
    <w:rsid w:val="007D3A63"/>
    <w:rsid w:val="007D436D"/>
    <w:rsid w:val="007D4846"/>
    <w:rsid w:val="007D5142"/>
    <w:rsid w:val="007D5A4C"/>
    <w:rsid w:val="007D5DF4"/>
    <w:rsid w:val="007D60E4"/>
    <w:rsid w:val="007D633E"/>
    <w:rsid w:val="007D636B"/>
    <w:rsid w:val="007D6483"/>
    <w:rsid w:val="007D686C"/>
    <w:rsid w:val="007D6D32"/>
    <w:rsid w:val="007D6FFF"/>
    <w:rsid w:val="007D7B91"/>
    <w:rsid w:val="007D7CA4"/>
    <w:rsid w:val="007E037F"/>
    <w:rsid w:val="007E064F"/>
    <w:rsid w:val="007E147E"/>
    <w:rsid w:val="007E1925"/>
    <w:rsid w:val="007E1A26"/>
    <w:rsid w:val="007E1F3A"/>
    <w:rsid w:val="007E274C"/>
    <w:rsid w:val="007E2781"/>
    <w:rsid w:val="007E3577"/>
    <w:rsid w:val="007E36E1"/>
    <w:rsid w:val="007E3AA4"/>
    <w:rsid w:val="007E3C09"/>
    <w:rsid w:val="007E43AD"/>
    <w:rsid w:val="007E4743"/>
    <w:rsid w:val="007E4857"/>
    <w:rsid w:val="007E502E"/>
    <w:rsid w:val="007E5386"/>
    <w:rsid w:val="007E5908"/>
    <w:rsid w:val="007E5973"/>
    <w:rsid w:val="007E5FE7"/>
    <w:rsid w:val="007E6CD0"/>
    <w:rsid w:val="007E7637"/>
    <w:rsid w:val="007E79FF"/>
    <w:rsid w:val="007E7A2F"/>
    <w:rsid w:val="007E7AE9"/>
    <w:rsid w:val="007E7F3E"/>
    <w:rsid w:val="007E7F4A"/>
    <w:rsid w:val="007F02DC"/>
    <w:rsid w:val="007F02E2"/>
    <w:rsid w:val="007F0702"/>
    <w:rsid w:val="007F09D4"/>
    <w:rsid w:val="007F1153"/>
    <w:rsid w:val="007F182A"/>
    <w:rsid w:val="007F211E"/>
    <w:rsid w:val="007F2912"/>
    <w:rsid w:val="007F2BB8"/>
    <w:rsid w:val="007F3287"/>
    <w:rsid w:val="007F33C3"/>
    <w:rsid w:val="007F3498"/>
    <w:rsid w:val="007F3753"/>
    <w:rsid w:val="007F3898"/>
    <w:rsid w:val="007F3ADC"/>
    <w:rsid w:val="007F4367"/>
    <w:rsid w:val="007F49FF"/>
    <w:rsid w:val="007F6143"/>
    <w:rsid w:val="007F7217"/>
    <w:rsid w:val="007F75EB"/>
    <w:rsid w:val="008001FA"/>
    <w:rsid w:val="00800DBA"/>
    <w:rsid w:val="00801213"/>
    <w:rsid w:val="0080208C"/>
    <w:rsid w:val="00802956"/>
    <w:rsid w:val="008029F3"/>
    <w:rsid w:val="00802CF7"/>
    <w:rsid w:val="00802ED3"/>
    <w:rsid w:val="00803480"/>
    <w:rsid w:val="00803797"/>
    <w:rsid w:val="00803AEF"/>
    <w:rsid w:val="00803BB2"/>
    <w:rsid w:val="008047D0"/>
    <w:rsid w:val="0080490F"/>
    <w:rsid w:val="00805CA7"/>
    <w:rsid w:val="00805F0A"/>
    <w:rsid w:val="008073C6"/>
    <w:rsid w:val="008075A3"/>
    <w:rsid w:val="0080766F"/>
    <w:rsid w:val="008104CC"/>
    <w:rsid w:val="00811C7A"/>
    <w:rsid w:val="008120E9"/>
    <w:rsid w:val="00813064"/>
    <w:rsid w:val="008130FA"/>
    <w:rsid w:val="008133B3"/>
    <w:rsid w:val="00813B05"/>
    <w:rsid w:val="00813C35"/>
    <w:rsid w:val="00814436"/>
    <w:rsid w:val="00814DB0"/>
    <w:rsid w:val="008152DC"/>
    <w:rsid w:val="00815997"/>
    <w:rsid w:val="00815A77"/>
    <w:rsid w:val="008165EF"/>
    <w:rsid w:val="00816903"/>
    <w:rsid w:val="00817299"/>
    <w:rsid w:val="00820025"/>
    <w:rsid w:val="00822152"/>
    <w:rsid w:val="00822415"/>
    <w:rsid w:val="008226CB"/>
    <w:rsid w:val="00823541"/>
    <w:rsid w:val="00824117"/>
    <w:rsid w:val="008247E2"/>
    <w:rsid w:val="008249C4"/>
    <w:rsid w:val="00827FDC"/>
    <w:rsid w:val="008308FA"/>
    <w:rsid w:val="00831228"/>
    <w:rsid w:val="00831250"/>
    <w:rsid w:val="008316A6"/>
    <w:rsid w:val="00831839"/>
    <w:rsid w:val="00831C76"/>
    <w:rsid w:val="00832B4B"/>
    <w:rsid w:val="00833181"/>
    <w:rsid w:val="0083353C"/>
    <w:rsid w:val="00833997"/>
    <w:rsid w:val="00834619"/>
    <w:rsid w:val="00834646"/>
    <w:rsid w:val="00834B60"/>
    <w:rsid w:val="00834D01"/>
    <w:rsid w:val="0083504A"/>
    <w:rsid w:val="008358AB"/>
    <w:rsid w:val="00835DCC"/>
    <w:rsid w:val="00836194"/>
    <w:rsid w:val="0083668B"/>
    <w:rsid w:val="00836762"/>
    <w:rsid w:val="008370BA"/>
    <w:rsid w:val="008403CA"/>
    <w:rsid w:val="0084050E"/>
    <w:rsid w:val="0084203F"/>
    <w:rsid w:val="008421F3"/>
    <w:rsid w:val="00842205"/>
    <w:rsid w:val="008426F7"/>
    <w:rsid w:val="00842E30"/>
    <w:rsid w:val="00843026"/>
    <w:rsid w:val="0084343E"/>
    <w:rsid w:val="00843AF5"/>
    <w:rsid w:val="008441AB"/>
    <w:rsid w:val="008442A3"/>
    <w:rsid w:val="00844F3F"/>
    <w:rsid w:val="008453F9"/>
    <w:rsid w:val="0084649C"/>
    <w:rsid w:val="00846C8C"/>
    <w:rsid w:val="00847C28"/>
    <w:rsid w:val="00847F9A"/>
    <w:rsid w:val="008509A7"/>
    <w:rsid w:val="00850C9E"/>
    <w:rsid w:val="00850F3B"/>
    <w:rsid w:val="00850FE5"/>
    <w:rsid w:val="0085107A"/>
    <w:rsid w:val="008518EB"/>
    <w:rsid w:val="0085213B"/>
    <w:rsid w:val="00852DA8"/>
    <w:rsid w:val="0085355C"/>
    <w:rsid w:val="008535F8"/>
    <w:rsid w:val="008537B1"/>
    <w:rsid w:val="00853C80"/>
    <w:rsid w:val="00854B9E"/>
    <w:rsid w:val="00854F48"/>
    <w:rsid w:val="008551C6"/>
    <w:rsid w:val="00855204"/>
    <w:rsid w:val="00855A54"/>
    <w:rsid w:val="00856241"/>
    <w:rsid w:val="008564FC"/>
    <w:rsid w:val="008571CE"/>
    <w:rsid w:val="00857722"/>
    <w:rsid w:val="00857728"/>
    <w:rsid w:val="0086068E"/>
    <w:rsid w:val="00860864"/>
    <w:rsid w:val="008611CC"/>
    <w:rsid w:val="00861230"/>
    <w:rsid w:val="00861491"/>
    <w:rsid w:val="00861C71"/>
    <w:rsid w:val="00862713"/>
    <w:rsid w:val="008628B2"/>
    <w:rsid w:val="00862A7F"/>
    <w:rsid w:val="00862F06"/>
    <w:rsid w:val="00863292"/>
    <w:rsid w:val="0086389A"/>
    <w:rsid w:val="00863D22"/>
    <w:rsid w:val="0086434D"/>
    <w:rsid w:val="00864371"/>
    <w:rsid w:val="00864A51"/>
    <w:rsid w:val="008655FB"/>
    <w:rsid w:val="00865733"/>
    <w:rsid w:val="008657C3"/>
    <w:rsid w:val="00866066"/>
    <w:rsid w:val="008660C2"/>
    <w:rsid w:val="0086705F"/>
    <w:rsid w:val="00867089"/>
    <w:rsid w:val="00867654"/>
    <w:rsid w:val="00867A9C"/>
    <w:rsid w:val="00871192"/>
    <w:rsid w:val="0087162D"/>
    <w:rsid w:val="00871715"/>
    <w:rsid w:val="00871B01"/>
    <w:rsid w:val="00871D8A"/>
    <w:rsid w:val="008720B5"/>
    <w:rsid w:val="008724F4"/>
    <w:rsid w:val="00873F55"/>
    <w:rsid w:val="008748F8"/>
    <w:rsid w:val="00874BA3"/>
    <w:rsid w:val="00874CE7"/>
    <w:rsid w:val="00874F7D"/>
    <w:rsid w:val="008752EB"/>
    <w:rsid w:val="00875C31"/>
    <w:rsid w:val="008767C5"/>
    <w:rsid w:val="00876835"/>
    <w:rsid w:val="0087735F"/>
    <w:rsid w:val="00880CB2"/>
    <w:rsid w:val="008814EC"/>
    <w:rsid w:val="00881575"/>
    <w:rsid w:val="00881916"/>
    <w:rsid w:val="0088206E"/>
    <w:rsid w:val="0088228F"/>
    <w:rsid w:val="00882EA2"/>
    <w:rsid w:val="00883EEB"/>
    <w:rsid w:val="00884206"/>
    <w:rsid w:val="00884814"/>
    <w:rsid w:val="00884B1F"/>
    <w:rsid w:val="008859D9"/>
    <w:rsid w:val="00886A79"/>
    <w:rsid w:val="008902EA"/>
    <w:rsid w:val="0089090B"/>
    <w:rsid w:val="00890973"/>
    <w:rsid w:val="00891332"/>
    <w:rsid w:val="008918DE"/>
    <w:rsid w:val="008938CE"/>
    <w:rsid w:val="0089395A"/>
    <w:rsid w:val="0089439C"/>
    <w:rsid w:val="00894F02"/>
    <w:rsid w:val="00895314"/>
    <w:rsid w:val="008958CD"/>
    <w:rsid w:val="00895A06"/>
    <w:rsid w:val="00895F6A"/>
    <w:rsid w:val="00896248"/>
    <w:rsid w:val="008963E0"/>
    <w:rsid w:val="008971B3"/>
    <w:rsid w:val="008971F9"/>
    <w:rsid w:val="00897AA4"/>
    <w:rsid w:val="008A0EBD"/>
    <w:rsid w:val="008A140F"/>
    <w:rsid w:val="008A22CB"/>
    <w:rsid w:val="008A2BC4"/>
    <w:rsid w:val="008A3A40"/>
    <w:rsid w:val="008A50E8"/>
    <w:rsid w:val="008A605A"/>
    <w:rsid w:val="008A6B81"/>
    <w:rsid w:val="008A73C5"/>
    <w:rsid w:val="008A7921"/>
    <w:rsid w:val="008B01A4"/>
    <w:rsid w:val="008B0AD7"/>
    <w:rsid w:val="008B0FB7"/>
    <w:rsid w:val="008B106D"/>
    <w:rsid w:val="008B27F3"/>
    <w:rsid w:val="008B355F"/>
    <w:rsid w:val="008B37BD"/>
    <w:rsid w:val="008B4497"/>
    <w:rsid w:val="008B4ECB"/>
    <w:rsid w:val="008B4F6A"/>
    <w:rsid w:val="008B52F0"/>
    <w:rsid w:val="008B5C1D"/>
    <w:rsid w:val="008B5D16"/>
    <w:rsid w:val="008B6502"/>
    <w:rsid w:val="008B6726"/>
    <w:rsid w:val="008B691D"/>
    <w:rsid w:val="008B7176"/>
    <w:rsid w:val="008B740F"/>
    <w:rsid w:val="008B7676"/>
    <w:rsid w:val="008B77B2"/>
    <w:rsid w:val="008B7AAF"/>
    <w:rsid w:val="008C0655"/>
    <w:rsid w:val="008C07D6"/>
    <w:rsid w:val="008C0B2C"/>
    <w:rsid w:val="008C0BDC"/>
    <w:rsid w:val="008C107C"/>
    <w:rsid w:val="008C11E0"/>
    <w:rsid w:val="008C123A"/>
    <w:rsid w:val="008C192A"/>
    <w:rsid w:val="008C1A25"/>
    <w:rsid w:val="008C2C29"/>
    <w:rsid w:val="008C2EB8"/>
    <w:rsid w:val="008C3C17"/>
    <w:rsid w:val="008C3C3C"/>
    <w:rsid w:val="008C4421"/>
    <w:rsid w:val="008C48BB"/>
    <w:rsid w:val="008C4F7F"/>
    <w:rsid w:val="008C50B9"/>
    <w:rsid w:val="008C514F"/>
    <w:rsid w:val="008C5DA5"/>
    <w:rsid w:val="008C7066"/>
    <w:rsid w:val="008C7479"/>
    <w:rsid w:val="008C76CF"/>
    <w:rsid w:val="008C78A4"/>
    <w:rsid w:val="008D0580"/>
    <w:rsid w:val="008D05FE"/>
    <w:rsid w:val="008D11D7"/>
    <w:rsid w:val="008D13B1"/>
    <w:rsid w:val="008D1CF3"/>
    <w:rsid w:val="008D1E9A"/>
    <w:rsid w:val="008D1FFF"/>
    <w:rsid w:val="008D2449"/>
    <w:rsid w:val="008D2527"/>
    <w:rsid w:val="008D2D7C"/>
    <w:rsid w:val="008D2F6D"/>
    <w:rsid w:val="008D475A"/>
    <w:rsid w:val="008D4EAC"/>
    <w:rsid w:val="008D4F12"/>
    <w:rsid w:val="008D5B5D"/>
    <w:rsid w:val="008D60E8"/>
    <w:rsid w:val="008D6ED3"/>
    <w:rsid w:val="008D717B"/>
    <w:rsid w:val="008D7A19"/>
    <w:rsid w:val="008D7FCD"/>
    <w:rsid w:val="008E045F"/>
    <w:rsid w:val="008E06E7"/>
    <w:rsid w:val="008E177E"/>
    <w:rsid w:val="008E1C59"/>
    <w:rsid w:val="008E2647"/>
    <w:rsid w:val="008E341A"/>
    <w:rsid w:val="008E3ABB"/>
    <w:rsid w:val="008E3BAA"/>
    <w:rsid w:val="008E4816"/>
    <w:rsid w:val="008E693D"/>
    <w:rsid w:val="008E742B"/>
    <w:rsid w:val="008E7A65"/>
    <w:rsid w:val="008F0579"/>
    <w:rsid w:val="008F20C5"/>
    <w:rsid w:val="008F21EB"/>
    <w:rsid w:val="008F3155"/>
    <w:rsid w:val="008F3BBA"/>
    <w:rsid w:val="008F402D"/>
    <w:rsid w:val="008F42D3"/>
    <w:rsid w:val="008F4894"/>
    <w:rsid w:val="008F4CF3"/>
    <w:rsid w:val="008F5231"/>
    <w:rsid w:val="008F59BC"/>
    <w:rsid w:val="008F5FDD"/>
    <w:rsid w:val="008F69B4"/>
    <w:rsid w:val="008F6ADA"/>
    <w:rsid w:val="008F756C"/>
    <w:rsid w:val="008F7BF9"/>
    <w:rsid w:val="008F7D07"/>
    <w:rsid w:val="009001F2"/>
    <w:rsid w:val="009006CD"/>
    <w:rsid w:val="0090125A"/>
    <w:rsid w:val="009017B0"/>
    <w:rsid w:val="009018F1"/>
    <w:rsid w:val="00901E1C"/>
    <w:rsid w:val="009024E9"/>
    <w:rsid w:val="00902EFA"/>
    <w:rsid w:val="009034A5"/>
    <w:rsid w:val="009038AF"/>
    <w:rsid w:val="0090430D"/>
    <w:rsid w:val="00904BAB"/>
    <w:rsid w:val="0090581C"/>
    <w:rsid w:val="0090644E"/>
    <w:rsid w:val="0090664A"/>
    <w:rsid w:val="00906AE8"/>
    <w:rsid w:val="009078F1"/>
    <w:rsid w:val="00907EE5"/>
    <w:rsid w:val="0091009C"/>
    <w:rsid w:val="00910D26"/>
    <w:rsid w:val="009110D2"/>
    <w:rsid w:val="00911255"/>
    <w:rsid w:val="00911D82"/>
    <w:rsid w:val="00911F6E"/>
    <w:rsid w:val="00912533"/>
    <w:rsid w:val="0091286B"/>
    <w:rsid w:val="009128A8"/>
    <w:rsid w:val="009131C7"/>
    <w:rsid w:val="00913F58"/>
    <w:rsid w:val="00914C3A"/>
    <w:rsid w:val="00914F18"/>
    <w:rsid w:val="00915178"/>
    <w:rsid w:val="00916245"/>
    <w:rsid w:val="00916A6D"/>
    <w:rsid w:val="00916E44"/>
    <w:rsid w:val="00920A81"/>
    <w:rsid w:val="00920C17"/>
    <w:rsid w:val="00920C77"/>
    <w:rsid w:val="00921D31"/>
    <w:rsid w:val="00921E13"/>
    <w:rsid w:val="00921E81"/>
    <w:rsid w:val="00922134"/>
    <w:rsid w:val="0092228F"/>
    <w:rsid w:val="009228ED"/>
    <w:rsid w:val="0092293C"/>
    <w:rsid w:val="009231D6"/>
    <w:rsid w:val="00923A8E"/>
    <w:rsid w:val="00923B20"/>
    <w:rsid w:val="00923F22"/>
    <w:rsid w:val="00924078"/>
    <w:rsid w:val="009242CF"/>
    <w:rsid w:val="009247C5"/>
    <w:rsid w:val="00925AB0"/>
    <w:rsid w:val="00925C6F"/>
    <w:rsid w:val="0092642E"/>
    <w:rsid w:val="00926995"/>
    <w:rsid w:val="00926C9B"/>
    <w:rsid w:val="0093048E"/>
    <w:rsid w:val="00930D22"/>
    <w:rsid w:val="009315A0"/>
    <w:rsid w:val="0093260D"/>
    <w:rsid w:val="009327F3"/>
    <w:rsid w:val="00932943"/>
    <w:rsid w:val="0093298A"/>
    <w:rsid w:val="00932A26"/>
    <w:rsid w:val="00932B13"/>
    <w:rsid w:val="00932FAF"/>
    <w:rsid w:val="00933028"/>
    <w:rsid w:val="009331CE"/>
    <w:rsid w:val="00933555"/>
    <w:rsid w:val="0093360E"/>
    <w:rsid w:val="00933EA1"/>
    <w:rsid w:val="009343C1"/>
    <w:rsid w:val="009343D2"/>
    <w:rsid w:val="009344F8"/>
    <w:rsid w:val="00934DD1"/>
    <w:rsid w:val="00934FBB"/>
    <w:rsid w:val="00935AFF"/>
    <w:rsid w:val="00935C72"/>
    <w:rsid w:val="00935F82"/>
    <w:rsid w:val="009361FC"/>
    <w:rsid w:val="0093622B"/>
    <w:rsid w:val="00936ED9"/>
    <w:rsid w:val="009411D0"/>
    <w:rsid w:val="00941BB2"/>
    <w:rsid w:val="00941C32"/>
    <w:rsid w:val="009424D4"/>
    <w:rsid w:val="0094286F"/>
    <w:rsid w:val="00942959"/>
    <w:rsid w:val="00942C91"/>
    <w:rsid w:val="00942F9F"/>
    <w:rsid w:val="00942FEB"/>
    <w:rsid w:val="00943038"/>
    <w:rsid w:val="00943926"/>
    <w:rsid w:val="00945F31"/>
    <w:rsid w:val="009468D1"/>
    <w:rsid w:val="0094756F"/>
    <w:rsid w:val="0094773E"/>
    <w:rsid w:val="0094784F"/>
    <w:rsid w:val="00950051"/>
    <w:rsid w:val="009506A7"/>
    <w:rsid w:val="009509C8"/>
    <w:rsid w:val="00950C88"/>
    <w:rsid w:val="0095136D"/>
    <w:rsid w:val="009515FD"/>
    <w:rsid w:val="00952126"/>
    <w:rsid w:val="00952CC2"/>
    <w:rsid w:val="0095306E"/>
    <w:rsid w:val="00953683"/>
    <w:rsid w:val="0095369F"/>
    <w:rsid w:val="009537E0"/>
    <w:rsid w:val="009539D7"/>
    <w:rsid w:val="00953C9E"/>
    <w:rsid w:val="00953F89"/>
    <w:rsid w:val="0095409D"/>
    <w:rsid w:val="009543E3"/>
    <w:rsid w:val="00954593"/>
    <w:rsid w:val="00954BD3"/>
    <w:rsid w:val="0095572D"/>
    <w:rsid w:val="00955B9E"/>
    <w:rsid w:val="00955E7A"/>
    <w:rsid w:val="0095607D"/>
    <w:rsid w:val="0095634B"/>
    <w:rsid w:val="009570AA"/>
    <w:rsid w:val="009606E9"/>
    <w:rsid w:val="00960B5B"/>
    <w:rsid w:val="009612A7"/>
    <w:rsid w:val="00961893"/>
    <w:rsid w:val="00961B87"/>
    <w:rsid w:val="00961F5A"/>
    <w:rsid w:val="00962835"/>
    <w:rsid w:val="009630BA"/>
    <w:rsid w:val="0096340C"/>
    <w:rsid w:val="00963E71"/>
    <w:rsid w:val="00964220"/>
    <w:rsid w:val="00964983"/>
    <w:rsid w:val="00964CE2"/>
    <w:rsid w:val="00964E40"/>
    <w:rsid w:val="0096565A"/>
    <w:rsid w:val="00965957"/>
    <w:rsid w:val="00965C17"/>
    <w:rsid w:val="00966258"/>
    <w:rsid w:val="009669A7"/>
    <w:rsid w:val="0096703D"/>
    <w:rsid w:val="0096735E"/>
    <w:rsid w:val="00967BE5"/>
    <w:rsid w:val="00970736"/>
    <w:rsid w:val="00970C3A"/>
    <w:rsid w:val="00971E71"/>
    <w:rsid w:val="009722D8"/>
    <w:rsid w:val="00973C84"/>
    <w:rsid w:val="0097400F"/>
    <w:rsid w:val="00974128"/>
    <w:rsid w:val="00974449"/>
    <w:rsid w:val="00974680"/>
    <w:rsid w:val="00974A54"/>
    <w:rsid w:val="00974A70"/>
    <w:rsid w:val="00974AA1"/>
    <w:rsid w:val="009750C6"/>
    <w:rsid w:val="00975467"/>
    <w:rsid w:val="00975500"/>
    <w:rsid w:val="009760F4"/>
    <w:rsid w:val="009761C0"/>
    <w:rsid w:val="009761F1"/>
    <w:rsid w:val="0097629C"/>
    <w:rsid w:val="00976B9A"/>
    <w:rsid w:val="00976CEC"/>
    <w:rsid w:val="00976EAC"/>
    <w:rsid w:val="009770B1"/>
    <w:rsid w:val="0097762A"/>
    <w:rsid w:val="009778FB"/>
    <w:rsid w:val="00980465"/>
    <w:rsid w:val="00980BD2"/>
    <w:rsid w:val="00981EB1"/>
    <w:rsid w:val="0098220F"/>
    <w:rsid w:val="009823DC"/>
    <w:rsid w:val="00982DF3"/>
    <w:rsid w:val="00983025"/>
    <w:rsid w:val="00983214"/>
    <w:rsid w:val="00983A49"/>
    <w:rsid w:val="009843C1"/>
    <w:rsid w:val="00984920"/>
    <w:rsid w:val="00985D83"/>
    <w:rsid w:val="00986214"/>
    <w:rsid w:val="00986534"/>
    <w:rsid w:val="00986E8E"/>
    <w:rsid w:val="00986FF9"/>
    <w:rsid w:val="009870B2"/>
    <w:rsid w:val="009874CD"/>
    <w:rsid w:val="0098790B"/>
    <w:rsid w:val="00990544"/>
    <w:rsid w:val="009908C1"/>
    <w:rsid w:val="0099127B"/>
    <w:rsid w:val="00991933"/>
    <w:rsid w:val="00992511"/>
    <w:rsid w:val="009934CD"/>
    <w:rsid w:val="00994171"/>
    <w:rsid w:val="00994EFA"/>
    <w:rsid w:val="00997463"/>
    <w:rsid w:val="0099777E"/>
    <w:rsid w:val="009979C6"/>
    <w:rsid w:val="00997D0A"/>
    <w:rsid w:val="009A185F"/>
    <w:rsid w:val="009A1A61"/>
    <w:rsid w:val="009A1B21"/>
    <w:rsid w:val="009A2476"/>
    <w:rsid w:val="009A43D7"/>
    <w:rsid w:val="009A4476"/>
    <w:rsid w:val="009A4B04"/>
    <w:rsid w:val="009A67C6"/>
    <w:rsid w:val="009A6A24"/>
    <w:rsid w:val="009A6CA8"/>
    <w:rsid w:val="009A6CD5"/>
    <w:rsid w:val="009A6D02"/>
    <w:rsid w:val="009A76FF"/>
    <w:rsid w:val="009A7B9C"/>
    <w:rsid w:val="009B00B5"/>
    <w:rsid w:val="009B17BA"/>
    <w:rsid w:val="009B1823"/>
    <w:rsid w:val="009B189C"/>
    <w:rsid w:val="009B18A6"/>
    <w:rsid w:val="009B1BB4"/>
    <w:rsid w:val="009B1C59"/>
    <w:rsid w:val="009B2BD8"/>
    <w:rsid w:val="009B36C7"/>
    <w:rsid w:val="009B378E"/>
    <w:rsid w:val="009B3ACB"/>
    <w:rsid w:val="009B4520"/>
    <w:rsid w:val="009B48B6"/>
    <w:rsid w:val="009B50FA"/>
    <w:rsid w:val="009B5696"/>
    <w:rsid w:val="009B5B7B"/>
    <w:rsid w:val="009B707E"/>
    <w:rsid w:val="009B72E3"/>
    <w:rsid w:val="009B75FD"/>
    <w:rsid w:val="009B7BBA"/>
    <w:rsid w:val="009C079D"/>
    <w:rsid w:val="009C0A4B"/>
    <w:rsid w:val="009C0D63"/>
    <w:rsid w:val="009C1051"/>
    <w:rsid w:val="009C24F9"/>
    <w:rsid w:val="009C2AA6"/>
    <w:rsid w:val="009C2DC1"/>
    <w:rsid w:val="009C3E1F"/>
    <w:rsid w:val="009C4DE9"/>
    <w:rsid w:val="009C52D9"/>
    <w:rsid w:val="009C5B8F"/>
    <w:rsid w:val="009C6B95"/>
    <w:rsid w:val="009C7957"/>
    <w:rsid w:val="009C79FB"/>
    <w:rsid w:val="009C7FBB"/>
    <w:rsid w:val="009D0098"/>
    <w:rsid w:val="009D0983"/>
    <w:rsid w:val="009D0BBA"/>
    <w:rsid w:val="009D17F4"/>
    <w:rsid w:val="009D188C"/>
    <w:rsid w:val="009D1BF1"/>
    <w:rsid w:val="009D1CC8"/>
    <w:rsid w:val="009D2CBF"/>
    <w:rsid w:val="009D3FCC"/>
    <w:rsid w:val="009D45FF"/>
    <w:rsid w:val="009D475D"/>
    <w:rsid w:val="009D47B5"/>
    <w:rsid w:val="009D49EF"/>
    <w:rsid w:val="009D4D00"/>
    <w:rsid w:val="009D4D3C"/>
    <w:rsid w:val="009D5539"/>
    <w:rsid w:val="009D58C2"/>
    <w:rsid w:val="009D60B5"/>
    <w:rsid w:val="009D69FD"/>
    <w:rsid w:val="009D75E2"/>
    <w:rsid w:val="009D76C0"/>
    <w:rsid w:val="009D76EB"/>
    <w:rsid w:val="009D7A40"/>
    <w:rsid w:val="009D7ABD"/>
    <w:rsid w:val="009E023B"/>
    <w:rsid w:val="009E024E"/>
    <w:rsid w:val="009E0613"/>
    <w:rsid w:val="009E0733"/>
    <w:rsid w:val="009E0946"/>
    <w:rsid w:val="009E1660"/>
    <w:rsid w:val="009E192F"/>
    <w:rsid w:val="009E199B"/>
    <w:rsid w:val="009E1A46"/>
    <w:rsid w:val="009E29FC"/>
    <w:rsid w:val="009E46A1"/>
    <w:rsid w:val="009E4A9F"/>
    <w:rsid w:val="009E4D4F"/>
    <w:rsid w:val="009E4D81"/>
    <w:rsid w:val="009E50AF"/>
    <w:rsid w:val="009E5322"/>
    <w:rsid w:val="009E5B6B"/>
    <w:rsid w:val="009E6018"/>
    <w:rsid w:val="009E6019"/>
    <w:rsid w:val="009E628C"/>
    <w:rsid w:val="009E62DD"/>
    <w:rsid w:val="009E63BB"/>
    <w:rsid w:val="009E64E8"/>
    <w:rsid w:val="009E7AE8"/>
    <w:rsid w:val="009F0069"/>
    <w:rsid w:val="009F0BC9"/>
    <w:rsid w:val="009F1058"/>
    <w:rsid w:val="009F2319"/>
    <w:rsid w:val="009F2609"/>
    <w:rsid w:val="009F29C8"/>
    <w:rsid w:val="009F2E5F"/>
    <w:rsid w:val="009F30DA"/>
    <w:rsid w:val="009F327E"/>
    <w:rsid w:val="009F4730"/>
    <w:rsid w:val="009F4C2D"/>
    <w:rsid w:val="009F5246"/>
    <w:rsid w:val="009F5DEC"/>
    <w:rsid w:val="009F5E98"/>
    <w:rsid w:val="009F5EAA"/>
    <w:rsid w:val="009F61DB"/>
    <w:rsid w:val="009F6A37"/>
    <w:rsid w:val="009F6CC8"/>
    <w:rsid w:val="009F7049"/>
    <w:rsid w:val="009F775F"/>
    <w:rsid w:val="009F7A89"/>
    <w:rsid w:val="009F7B40"/>
    <w:rsid w:val="00A005FF"/>
    <w:rsid w:val="00A013B8"/>
    <w:rsid w:val="00A015CE"/>
    <w:rsid w:val="00A01A26"/>
    <w:rsid w:val="00A02015"/>
    <w:rsid w:val="00A0248A"/>
    <w:rsid w:val="00A025E9"/>
    <w:rsid w:val="00A0399F"/>
    <w:rsid w:val="00A044E5"/>
    <w:rsid w:val="00A0457E"/>
    <w:rsid w:val="00A04B57"/>
    <w:rsid w:val="00A04CAB"/>
    <w:rsid w:val="00A04EEC"/>
    <w:rsid w:val="00A07198"/>
    <w:rsid w:val="00A0772E"/>
    <w:rsid w:val="00A07DAF"/>
    <w:rsid w:val="00A10174"/>
    <w:rsid w:val="00A103F2"/>
    <w:rsid w:val="00A1090F"/>
    <w:rsid w:val="00A10D1F"/>
    <w:rsid w:val="00A11C23"/>
    <w:rsid w:val="00A1249D"/>
    <w:rsid w:val="00A12B11"/>
    <w:rsid w:val="00A1326A"/>
    <w:rsid w:val="00A13602"/>
    <w:rsid w:val="00A13CF7"/>
    <w:rsid w:val="00A1492E"/>
    <w:rsid w:val="00A15117"/>
    <w:rsid w:val="00A15690"/>
    <w:rsid w:val="00A157CA"/>
    <w:rsid w:val="00A16D59"/>
    <w:rsid w:val="00A178A0"/>
    <w:rsid w:val="00A17B2D"/>
    <w:rsid w:val="00A20221"/>
    <w:rsid w:val="00A20314"/>
    <w:rsid w:val="00A20CD6"/>
    <w:rsid w:val="00A21D2C"/>
    <w:rsid w:val="00A22215"/>
    <w:rsid w:val="00A22A63"/>
    <w:rsid w:val="00A22A67"/>
    <w:rsid w:val="00A22EC8"/>
    <w:rsid w:val="00A23585"/>
    <w:rsid w:val="00A236FF"/>
    <w:rsid w:val="00A23ACC"/>
    <w:rsid w:val="00A23DEB"/>
    <w:rsid w:val="00A240AC"/>
    <w:rsid w:val="00A2446F"/>
    <w:rsid w:val="00A247FA"/>
    <w:rsid w:val="00A24DA7"/>
    <w:rsid w:val="00A2612F"/>
    <w:rsid w:val="00A2638D"/>
    <w:rsid w:val="00A267E8"/>
    <w:rsid w:val="00A26AD6"/>
    <w:rsid w:val="00A2715F"/>
    <w:rsid w:val="00A2724A"/>
    <w:rsid w:val="00A27ABE"/>
    <w:rsid w:val="00A27D14"/>
    <w:rsid w:val="00A309CC"/>
    <w:rsid w:val="00A30B8D"/>
    <w:rsid w:val="00A31042"/>
    <w:rsid w:val="00A31387"/>
    <w:rsid w:val="00A322F3"/>
    <w:rsid w:val="00A32C5B"/>
    <w:rsid w:val="00A33734"/>
    <w:rsid w:val="00A337FA"/>
    <w:rsid w:val="00A33BC0"/>
    <w:rsid w:val="00A346DB"/>
    <w:rsid w:val="00A34FC9"/>
    <w:rsid w:val="00A35617"/>
    <w:rsid w:val="00A360A3"/>
    <w:rsid w:val="00A36EFE"/>
    <w:rsid w:val="00A40574"/>
    <w:rsid w:val="00A414B6"/>
    <w:rsid w:val="00A41885"/>
    <w:rsid w:val="00A41C43"/>
    <w:rsid w:val="00A42600"/>
    <w:rsid w:val="00A42AAF"/>
    <w:rsid w:val="00A42E75"/>
    <w:rsid w:val="00A437AD"/>
    <w:rsid w:val="00A43BAC"/>
    <w:rsid w:val="00A45121"/>
    <w:rsid w:val="00A45DC6"/>
    <w:rsid w:val="00A45EFA"/>
    <w:rsid w:val="00A46040"/>
    <w:rsid w:val="00A461FF"/>
    <w:rsid w:val="00A46412"/>
    <w:rsid w:val="00A465B6"/>
    <w:rsid w:val="00A4743C"/>
    <w:rsid w:val="00A476B4"/>
    <w:rsid w:val="00A478AB"/>
    <w:rsid w:val="00A47C9F"/>
    <w:rsid w:val="00A50479"/>
    <w:rsid w:val="00A50AAE"/>
    <w:rsid w:val="00A51070"/>
    <w:rsid w:val="00A516AD"/>
    <w:rsid w:val="00A52728"/>
    <w:rsid w:val="00A53902"/>
    <w:rsid w:val="00A53AC1"/>
    <w:rsid w:val="00A541C2"/>
    <w:rsid w:val="00A5427D"/>
    <w:rsid w:val="00A550FA"/>
    <w:rsid w:val="00A557CE"/>
    <w:rsid w:val="00A55DD9"/>
    <w:rsid w:val="00A56268"/>
    <w:rsid w:val="00A56CA2"/>
    <w:rsid w:val="00A57011"/>
    <w:rsid w:val="00A57048"/>
    <w:rsid w:val="00A5796E"/>
    <w:rsid w:val="00A57A1B"/>
    <w:rsid w:val="00A609F5"/>
    <w:rsid w:val="00A60B8B"/>
    <w:rsid w:val="00A60D1F"/>
    <w:rsid w:val="00A6128A"/>
    <w:rsid w:val="00A6144F"/>
    <w:rsid w:val="00A61572"/>
    <w:rsid w:val="00A620DE"/>
    <w:rsid w:val="00A62DBA"/>
    <w:rsid w:val="00A63A7F"/>
    <w:rsid w:val="00A64323"/>
    <w:rsid w:val="00A64FF0"/>
    <w:rsid w:val="00A66310"/>
    <w:rsid w:val="00A663F3"/>
    <w:rsid w:val="00A66E8C"/>
    <w:rsid w:val="00A6752C"/>
    <w:rsid w:val="00A67A7A"/>
    <w:rsid w:val="00A7073A"/>
    <w:rsid w:val="00A71311"/>
    <w:rsid w:val="00A7156C"/>
    <w:rsid w:val="00A71CA2"/>
    <w:rsid w:val="00A71DF7"/>
    <w:rsid w:val="00A724E7"/>
    <w:rsid w:val="00A7257B"/>
    <w:rsid w:val="00A72764"/>
    <w:rsid w:val="00A73B4B"/>
    <w:rsid w:val="00A73DA6"/>
    <w:rsid w:val="00A74052"/>
    <w:rsid w:val="00A7422E"/>
    <w:rsid w:val="00A74C40"/>
    <w:rsid w:val="00A75523"/>
    <w:rsid w:val="00A75977"/>
    <w:rsid w:val="00A75E4B"/>
    <w:rsid w:val="00A761CB"/>
    <w:rsid w:val="00A77154"/>
    <w:rsid w:val="00A7788F"/>
    <w:rsid w:val="00A77A2B"/>
    <w:rsid w:val="00A77BFE"/>
    <w:rsid w:val="00A81B11"/>
    <w:rsid w:val="00A82029"/>
    <w:rsid w:val="00A824A6"/>
    <w:rsid w:val="00A8252B"/>
    <w:rsid w:val="00A8278F"/>
    <w:rsid w:val="00A82C33"/>
    <w:rsid w:val="00A82E86"/>
    <w:rsid w:val="00A8493B"/>
    <w:rsid w:val="00A8557E"/>
    <w:rsid w:val="00A85C25"/>
    <w:rsid w:val="00A862C7"/>
    <w:rsid w:val="00A8672B"/>
    <w:rsid w:val="00A86D9A"/>
    <w:rsid w:val="00A87325"/>
    <w:rsid w:val="00A87328"/>
    <w:rsid w:val="00A8734C"/>
    <w:rsid w:val="00A87CA4"/>
    <w:rsid w:val="00A9019C"/>
    <w:rsid w:val="00A901A9"/>
    <w:rsid w:val="00A906C9"/>
    <w:rsid w:val="00A918AA"/>
    <w:rsid w:val="00A9222F"/>
    <w:rsid w:val="00A922F6"/>
    <w:rsid w:val="00A92905"/>
    <w:rsid w:val="00A935C2"/>
    <w:rsid w:val="00A93997"/>
    <w:rsid w:val="00A93DE8"/>
    <w:rsid w:val="00A9450D"/>
    <w:rsid w:val="00A9456C"/>
    <w:rsid w:val="00A94BE8"/>
    <w:rsid w:val="00A9760E"/>
    <w:rsid w:val="00A97D35"/>
    <w:rsid w:val="00AA009C"/>
    <w:rsid w:val="00AA019C"/>
    <w:rsid w:val="00AA0641"/>
    <w:rsid w:val="00AA1724"/>
    <w:rsid w:val="00AA208D"/>
    <w:rsid w:val="00AA258E"/>
    <w:rsid w:val="00AA3E64"/>
    <w:rsid w:val="00AA40F4"/>
    <w:rsid w:val="00AA431F"/>
    <w:rsid w:val="00AA4DC4"/>
    <w:rsid w:val="00AA5112"/>
    <w:rsid w:val="00AA553E"/>
    <w:rsid w:val="00AA578B"/>
    <w:rsid w:val="00AA5D63"/>
    <w:rsid w:val="00AA7332"/>
    <w:rsid w:val="00AB134A"/>
    <w:rsid w:val="00AB30B0"/>
    <w:rsid w:val="00AB3461"/>
    <w:rsid w:val="00AB4160"/>
    <w:rsid w:val="00AB46EF"/>
    <w:rsid w:val="00AB48A9"/>
    <w:rsid w:val="00AB4949"/>
    <w:rsid w:val="00AB4E0D"/>
    <w:rsid w:val="00AB5A6D"/>
    <w:rsid w:val="00AB6E3F"/>
    <w:rsid w:val="00AB7339"/>
    <w:rsid w:val="00AB75E8"/>
    <w:rsid w:val="00AB785B"/>
    <w:rsid w:val="00AC0679"/>
    <w:rsid w:val="00AC0DFB"/>
    <w:rsid w:val="00AC1071"/>
    <w:rsid w:val="00AC14B8"/>
    <w:rsid w:val="00AC191F"/>
    <w:rsid w:val="00AC19D2"/>
    <w:rsid w:val="00AC20A1"/>
    <w:rsid w:val="00AC22CF"/>
    <w:rsid w:val="00AC2377"/>
    <w:rsid w:val="00AC2E8D"/>
    <w:rsid w:val="00AC3507"/>
    <w:rsid w:val="00AC3FCE"/>
    <w:rsid w:val="00AC43D2"/>
    <w:rsid w:val="00AC4F95"/>
    <w:rsid w:val="00AC588E"/>
    <w:rsid w:val="00AC62B7"/>
    <w:rsid w:val="00AC6FE2"/>
    <w:rsid w:val="00AC7BE9"/>
    <w:rsid w:val="00AC7C2E"/>
    <w:rsid w:val="00AD04A7"/>
    <w:rsid w:val="00AD11FC"/>
    <w:rsid w:val="00AD146E"/>
    <w:rsid w:val="00AD1705"/>
    <w:rsid w:val="00AD1840"/>
    <w:rsid w:val="00AD1911"/>
    <w:rsid w:val="00AD1DA6"/>
    <w:rsid w:val="00AD1E40"/>
    <w:rsid w:val="00AD226D"/>
    <w:rsid w:val="00AD2929"/>
    <w:rsid w:val="00AD2A7C"/>
    <w:rsid w:val="00AD2E0D"/>
    <w:rsid w:val="00AD30D6"/>
    <w:rsid w:val="00AD3B84"/>
    <w:rsid w:val="00AD3E23"/>
    <w:rsid w:val="00AD413B"/>
    <w:rsid w:val="00AD49F9"/>
    <w:rsid w:val="00AD4CA3"/>
    <w:rsid w:val="00AD4CCF"/>
    <w:rsid w:val="00AD5786"/>
    <w:rsid w:val="00AD59BF"/>
    <w:rsid w:val="00AD5C3C"/>
    <w:rsid w:val="00AD5F3D"/>
    <w:rsid w:val="00AD602D"/>
    <w:rsid w:val="00AD6290"/>
    <w:rsid w:val="00AD6635"/>
    <w:rsid w:val="00AD7CC7"/>
    <w:rsid w:val="00AE0708"/>
    <w:rsid w:val="00AE1022"/>
    <w:rsid w:val="00AE1389"/>
    <w:rsid w:val="00AE1A7F"/>
    <w:rsid w:val="00AE1C19"/>
    <w:rsid w:val="00AE246E"/>
    <w:rsid w:val="00AE2A49"/>
    <w:rsid w:val="00AE2C2D"/>
    <w:rsid w:val="00AE363A"/>
    <w:rsid w:val="00AE3A64"/>
    <w:rsid w:val="00AE43F4"/>
    <w:rsid w:val="00AE44AC"/>
    <w:rsid w:val="00AE4532"/>
    <w:rsid w:val="00AE4783"/>
    <w:rsid w:val="00AE4D82"/>
    <w:rsid w:val="00AE5FAD"/>
    <w:rsid w:val="00AE6176"/>
    <w:rsid w:val="00AE7401"/>
    <w:rsid w:val="00AF0151"/>
    <w:rsid w:val="00AF01E9"/>
    <w:rsid w:val="00AF097A"/>
    <w:rsid w:val="00AF1462"/>
    <w:rsid w:val="00AF19D4"/>
    <w:rsid w:val="00AF1B7F"/>
    <w:rsid w:val="00AF1D93"/>
    <w:rsid w:val="00AF1EB5"/>
    <w:rsid w:val="00AF202E"/>
    <w:rsid w:val="00AF23E1"/>
    <w:rsid w:val="00AF2FD5"/>
    <w:rsid w:val="00AF3275"/>
    <w:rsid w:val="00AF34A9"/>
    <w:rsid w:val="00AF354C"/>
    <w:rsid w:val="00AF4B5E"/>
    <w:rsid w:val="00AF4F5A"/>
    <w:rsid w:val="00AF5324"/>
    <w:rsid w:val="00AF5E76"/>
    <w:rsid w:val="00AF62A7"/>
    <w:rsid w:val="00AF6581"/>
    <w:rsid w:val="00AF6EAB"/>
    <w:rsid w:val="00AF768A"/>
    <w:rsid w:val="00AF77AA"/>
    <w:rsid w:val="00B009F8"/>
    <w:rsid w:val="00B00A80"/>
    <w:rsid w:val="00B01223"/>
    <w:rsid w:val="00B014D7"/>
    <w:rsid w:val="00B0225D"/>
    <w:rsid w:val="00B028FA"/>
    <w:rsid w:val="00B02FF6"/>
    <w:rsid w:val="00B038A9"/>
    <w:rsid w:val="00B03977"/>
    <w:rsid w:val="00B0503C"/>
    <w:rsid w:val="00B05115"/>
    <w:rsid w:val="00B05504"/>
    <w:rsid w:val="00B05657"/>
    <w:rsid w:val="00B05DDE"/>
    <w:rsid w:val="00B06577"/>
    <w:rsid w:val="00B06D88"/>
    <w:rsid w:val="00B071E6"/>
    <w:rsid w:val="00B07442"/>
    <w:rsid w:val="00B076BA"/>
    <w:rsid w:val="00B07763"/>
    <w:rsid w:val="00B07C3C"/>
    <w:rsid w:val="00B101DC"/>
    <w:rsid w:val="00B10651"/>
    <w:rsid w:val="00B10769"/>
    <w:rsid w:val="00B114A0"/>
    <w:rsid w:val="00B11868"/>
    <w:rsid w:val="00B11DBB"/>
    <w:rsid w:val="00B1249F"/>
    <w:rsid w:val="00B12BBF"/>
    <w:rsid w:val="00B131F9"/>
    <w:rsid w:val="00B14428"/>
    <w:rsid w:val="00B14BDF"/>
    <w:rsid w:val="00B14DA7"/>
    <w:rsid w:val="00B152F0"/>
    <w:rsid w:val="00B155C3"/>
    <w:rsid w:val="00B16692"/>
    <w:rsid w:val="00B16E10"/>
    <w:rsid w:val="00B16E98"/>
    <w:rsid w:val="00B17190"/>
    <w:rsid w:val="00B20044"/>
    <w:rsid w:val="00B204AE"/>
    <w:rsid w:val="00B21421"/>
    <w:rsid w:val="00B214E1"/>
    <w:rsid w:val="00B215AE"/>
    <w:rsid w:val="00B21A56"/>
    <w:rsid w:val="00B22E17"/>
    <w:rsid w:val="00B2370E"/>
    <w:rsid w:val="00B240E2"/>
    <w:rsid w:val="00B2474E"/>
    <w:rsid w:val="00B24ACB"/>
    <w:rsid w:val="00B24C51"/>
    <w:rsid w:val="00B257CD"/>
    <w:rsid w:val="00B25AA2"/>
    <w:rsid w:val="00B25CFD"/>
    <w:rsid w:val="00B26217"/>
    <w:rsid w:val="00B26231"/>
    <w:rsid w:val="00B262CF"/>
    <w:rsid w:val="00B26CD5"/>
    <w:rsid w:val="00B30299"/>
    <w:rsid w:val="00B304D4"/>
    <w:rsid w:val="00B31A62"/>
    <w:rsid w:val="00B31AB5"/>
    <w:rsid w:val="00B32631"/>
    <w:rsid w:val="00B33096"/>
    <w:rsid w:val="00B33C3C"/>
    <w:rsid w:val="00B35CF1"/>
    <w:rsid w:val="00B36700"/>
    <w:rsid w:val="00B368D0"/>
    <w:rsid w:val="00B373E3"/>
    <w:rsid w:val="00B40560"/>
    <w:rsid w:val="00B4072F"/>
    <w:rsid w:val="00B40826"/>
    <w:rsid w:val="00B41591"/>
    <w:rsid w:val="00B4174A"/>
    <w:rsid w:val="00B41CE1"/>
    <w:rsid w:val="00B423EB"/>
    <w:rsid w:val="00B42925"/>
    <w:rsid w:val="00B42B3D"/>
    <w:rsid w:val="00B42C28"/>
    <w:rsid w:val="00B439E8"/>
    <w:rsid w:val="00B44061"/>
    <w:rsid w:val="00B442AB"/>
    <w:rsid w:val="00B44582"/>
    <w:rsid w:val="00B44C51"/>
    <w:rsid w:val="00B44DC7"/>
    <w:rsid w:val="00B460AC"/>
    <w:rsid w:val="00B46253"/>
    <w:rsid w:val="00B46A8F"/>
    <w:rsid w:val="00B46C52"/>
    <w:rsid w:val="00B46C84"/>
    <w:rsid w:val="00B46DD5"/>
    <w:rsid w:val="00B47A61"/>
    <w:rsid w:val="00B47AE6"/>
    <w:rsid w:val="00B5027D"/>
    <w:rsid w:val="00B5035D"/>
    <w:rsid w:val="00B50550"/>
    <w:rsid w:val="00B508B8"/>
    <w:rsid w:val="00B518D3"/>
    <w:rsid w:val="00B52A24"/>
    <w:rsid w:val="00B52E94"/>
    <w:rsid w:val="00B53698"/>
    <w:rsid w:val="00B53AA4"/>
    <w:rsid w:val="00B53FA8"/>
    <w:rsid w:val="00B5404B"/>
    <w:rsid w:val="00B54B75"/>
    <w:rsid w:val="00B54DEB"/>
    <w:rsid w:val="00B54ED7"/>
    <w:rsid w:val="00B54F50"/>
    <w:rsid w:val="00B55228"/>
    <w:rsid w:val="00B553C0"/>
    <w:rsid w:val="00B555BA"/>
    <w:rsid w:val="00B5565E"/>
    <w:rsid w:val="00B55B6A"/>
    <w:rsid w:val="00B5670B"/>
    <w:rsid w:val="00B56B35"/>
    <w:rsid w:val="00B577E8"/>
    <w:rsid w:val="00B60053"/>
    <w:rsid w:val="00B603FC"/>
    <w:rsid w:val="00B612B3"/>
    <w:rsid w:val="00B6165C"/>
    <w:rsid w:val="00B625A7"/>
    <w:rsid w:val="00B62A90"/>
    <w:rsid w:val="00B63CAB"/>
    <w:rsid w:val="00B64817"/>
    <w:rsid w:val="00B64BA9"/>
    <w:rsid w:val="00B650B8"/>
    <w:rsid w:val="00B65400"/>
    <w:rsid w:val="00B6621B"/>
    <w:rsid w:val="00B66A00"/>
    <w:rsid w:val="00B66F5C"/>
    <w:rsid w:val="00B67118"/>
    <w:rsid w:val="00B67377"/>
    <w:rsid w:val="00B674F6"/>
    <w:rsid w:val="00B6755B"/>
    <w:rsid w:val="00B67605"/>
    <w:rsid w:val="00B70BAD"/>
    <w:rsid w:val="00B70C02"/>
    <w:rsid w:val="00B7148A"/>
    <w:rsid w:val="00B72124"/>
    <w:rsid w:val="00B72453"/>
    <w:rsid w:val="00B74651"/>
    <w:rsid w:val="00B752F5"/>
    <w:rsid w:val="00B75904"/>
    <w:rsid w:val="00B75CEE"/>
    <w:rsid w:val="00B761FD"/>
    <w:rsid w:val="00B76359"/>
    <w:rsid w:val="00B76A93"/>
    <w:rsid w:val="00B770E0"/>
    <w:rsid w:val="00B77244"/>
    <w:rsid w:val="00B773FE"/>
    <w:rsid w:val="00B774B4"/>
    <w:rsid w:val="00B7769A"/>
    <w:rsid w:val="00B779CB"/>
    <w:rsid w:val="00B77A18"/>
    <w:rsid w:val="00B80456"/>
    <w:rsid w:val="00B80878"/>
    <w:rsid w:val="00B808C7"/>
    <w:rsid w:val="00B81D8A"/>
    <w:rsid w:val="00B8216F"/>
    <w:rsid w:val="00B82206"/>
    <w:rsid w:val="00B828E8"/>
    <w:rsid w:val="00B82D4A"/>
    <w:rsid w:val="00B83DFB"/>
    <w:rsid w:val="00B844BE"/>
    <w:rsid w:val="00B84EEA"/>
    <w:rsid w:val="00B8546D"/>
    <w:rsid w:val="00B85A88"/>
    <w:rsid w:val="00B86A71"/>
    <w:rsid w:val="00B87219"/>
    <w:rsid w:val="00B872F1"/>
    <w:rsid w:val="00B87A50"/>
    <w:rsid w:val="00B87D64"/>
    <w:rsid w:val="00B90545"/>
    <w:rsid w:val="00B90884"/>
    <w:rsid w:val="00B914F3"/>
    <w:rsid w:val="00B91724"/>
    <w:rsid w:val="00B92585"/>
    <w:rsid w:val="00B926EB"/>
    <w:rsid w:val="00B92A15"/>
    <w:rsid w:val="00B92C2C"/>
    <w:rsid w:val="00B932C1"/>
    <w:rsid w:val="00B93847"/>
    <w:rsid w:val="00B93995"/>
    <w:rsid w:val="00B93E45"/>
    <w:rsid w:val="00B940AB"/>
    <w:rsid w:val="00B948DF"/>
    <w:rsid w:val="00B94BC3"/>
    <w:rsid w:val="00B94D86"/>
    <w:rsid w:val="00B957AB"/>
    <w:rsid w:val="00B96425"/>
    <w:rsid w:val="00B96A53"/>
    <w:rsid w:val="00B96BB3"/>
    <w:rsid w:val="00B96BCE"/>
    <w:rsid w:val="00B97F25"/>
    <w:rsid w:val="00BA03AC"/>
    <w:rsid w:val="00BA0781"/>
    <w:rsid w:val="00BA0B68"/>
    <w:rsid w:val="00BA0C21"/>
    <w:rsid w:val="00BA2008"/>
    <w:rsid w:val="00BA230B"/>
    <w:rsid w:val="00BA2542"/>
    <w:rsid w:val="00BA2956"/>
    <w:rsid w:val="00BA2A76"/>
    <w:rsid w:val="00BA347A"/>
    <w:rsid w:val="00BA3767"/>
    <w:rsid w:val="00BA3B31"/>
    <w:rsid w:val="00BA42F2"/>
    <w:rsid w:val="00BA4C24"/>
    <w:rsid w:val="00BA4CE6"/>
    <w:rsid w:val="00BA4DB6"/>
    <w:rsid w:val="00BA4F54"/>
    <w:rsid w:val="00BA514B"/>
    <w:rsid w:val="00BA51F9"/>
    <w:rsid w:val="00BA53E8"/>
    <w:rsid w:val="00BA5516"/>
    <w:rsid w:val="00BA55DF"/>
    <w:rsid w:val="00BA5759"/>
    <w:rsid w:val="00BA5E6E"/>
    <w:rsid w:val="00BA6181"/>
    <w:rsid w:val="00BA6FE3"/>
    <w:rsid w:val="00BA70A7"/>
    <w:rsid w:val="00BA70AB"/>
    <w:rsid w:val="00BA7C3B"/>
    <w:rsid w:val="00BB002C"/>
    <w:rsid w:val="00BB009A"/>
    <w:rsid w:val="00BB0176"/>
    <w:rsid w:val="00BB01BB"/>
    <w:rsid w:val="00BB0E81"/>
    <w:rsid w:val="00BB115D"/>
    <w:rsid w:val="00BB166F"/>
    <w:rsid w:val="00BB4549"/>
    <w:rsid w:val="00BB4BEC"/>
    <w:rsid w:val="00BB564D"/>
    <w:rsid w:val="00BB578C"/>
    <w:rsid w:val="00BB5998"/>
    <w:rsid w:val="00BB6181"/>
    <w:rsid w:val="00BB65F9"/>
    <w:rsid w:val="00BB6BB9"/>
    <w:rsid w:val="00BB7DA8"/>
    <w:rsid w:val="00BC0126"/>
    <w:rsid w:val="00BC01F5"/>
    <w:rsid w:val="00BC185A"/>
    <w:rsid w:val="00BC2080"/>
    <w:rsid w:val="00BC2F41"/>
    <w:rsid w:val="00BC39F3"/>
    <w:rsid w:val="00BC3B2D"/>
    <w:rsid w:val="00BC3D23"/>
    <w:rsid w:val="00BC3DD7"/>
    <w:rsid w:val="00BC41C7"/>
    <w:rsid w:val="00BC4AFB"/>
    <w:rsid w:val="00BC541E"/>
    <w:rsid w:val="00BC56DC"/>
    <w:rsid w:val="00BC5AD4"/>
    <w:rsid w:val="00BC6049"/>
    <w:rsid w:val="00BC6051"/>
    <w:rsid w:val="00BC6B4E"/>
    <w:rsid w:val="00BC6E22"/>
    <w:rsid w:val="00BC7046"/>
    <w:rsid w:val="00BC782E"/>
    <w:rsid w:val="00BD0C4C"/>
    <w:rsid w:val="00BD0D9A"/>
    <w:rsid w:val="00BD136F"/>
    <w:rsid w:val="00BD1915"/>
    <w:rsid w:val="00BD1ADC"/>
    <w:rsid w:val="00BD1CC9"/>
    <w:rsid w:val="00BD23EA"/>
    <w:rsid w:val="00BD23F3"/>
    <w:rsid w:val="00BD24DF"/>
    <w:rsid w:val="00BD2B9B"/>
    <w:rsid w:val="00BD32D1"/>
    <w:rsid w:val="00BD33C1"/>
    <w:rsid w:val="00BD347A"/>
    <w:rsid w:val="00BD3D64"/>
    <w:rsid w:val="00BD4434"/>
    <w:rsid w:val="00BD45BE"/>
    <w:rsid w:val="00BD50FE"/>
    <w:rsid w:val="00BD6947"/>
    <w:rsid w:val="00BD71D9"/>
    <w:rsid w:val="00BE0416"/>
    <w:rsid w:val="00BE0729"/>
    <w:rsid w:val="00BE0DAB"/>
    <w:rsid w:val="00BE0EB7"/>
    <w:rsid w:val="00BE1017"/>
    <w:rsid w:val="00BE1E56"/>
    <w:rsid w:val="00BE2C32"/>
    <w:rsid w:val="00BE2D19"/>
    <w:rsid w:val="00BE2D44"/>
    <w:rsid w:val="00BE3018"/>
    <w:rsid w:val="00BE30AC"/>
    <w:rsid w:val="00BE4343"/>
    <w:rsid w:val="00BE4A2B"/>
    <w:rsid w:val="00BE54EB"/>
    <w:rsid w:val="00BE60A8"/>
    <w:rsid w:val="00BE77B0"/>
    <w:rsid w:val="00BE7AA3"/>
    <w:rsid w:val="00BF004D"/>
    <w:rsid w:val="00BF0664"/>
    <w:rsid w:val="00BF0B6A"/>
    <w:rsid w:val="00BF0B8E"/>
    <w:rsid w:val="00BF0DF4"/>
    <w:rsid w:val="00BF1320"/>
    <w:rsid w:val="00BF15DF"/>
    <w:rsid w:val="00BF1C22"/>
    <w:rsid w:val="00BF1DDE"/>
    <w:rsid w:val="00BF2850"/>
    <w:rsid w:val="00BF2FD0"/>
    <w:rsid w:val="00BF32C3"/>
    <w:rsid w:val="00BF3337"/>
    <w:rsid w:val="00BF359F"/>
    <w:rsid w:val="00BF3B63"/>
    <w:rsid w:val="00BF3C04"/>
    <w:rsid w:val="00BF5114"/>
    <w:rsid w:val="00BF535D"/>
    <w:rsid w:val="00BF6B29"/>
    <w:rsid w:val="00BF73EE"/>
    <w:rsid w:val="00BF769E"/>
    <w:rsid w:val="00BF774A"/>
    <w:rsid w:val="00BF7E04"/>
    <w:rsid w:val="00C00EA8"/>
    <w:rsid w:val="00C00FB5"/>
    <w:rsid w:val="00C01519"/>
    <w:rsid w:val="00C0178D"/>
    <w:rsid w:val="00C01A32"/>
    <w:rsid w:val="00C03324"/>
    <w:rsid w:val="00C03EB6"/>
    <w:rsid w:val="00C04706"/>
    <w:rsid w:val="00C04732"/>
    <w:rsid w:val="00C05135"/>
    <w:rsid w:val="00C0522D"/>
    <w:rsid w:val="00C05A87"/>
    <w:rsid w:val="00C05BE0"/>
    <w:rsid w:val="00C05C89"/>
    <w:rsid w:val="00C05EBD"/>
    <w:rsid w:val="00C06475"/>
    <w:rsid w:val="00C06FEC"/>
    <w:rsid w:val="00C07997"/>
    <w:rsid w:val="00C10A50"/>
    <w:rsid w:val="00C111E4"/>
    <w:rsid w:val="00C116A8"/>
    <w:rsid w:val="00C11895"/>
    <w:rsid w:val="00C124D8"/>
    <w:rsid w:val="00C12A38"/>
    <w:rsid w:val="00C1395C"/>
    <w:rsid w:val="00C14403"/>
    <w:rsid w:val="00C1500D"/>
    <w:rsid w:val="00C16439"/>
    <w:rsid w:val="00C16735"/>
    <w:rsid w:val="00C16736"/>
    <w:rsid w:val="00C167E8"/>
    <w:rsid w:val="00C16E32"/>
    <w:rsid w:val="00C1717A"/>
    <w:rsid w:val="00C17E47"/>
    <w:rsid w:val="00C224EA"/>
    <w:rsid w:val="00C231BD"/>
    <w:rsid w:val="00C236CF"/>
    <w:rsid w:val="00C23C20"/>
    <w:rsid w:val="00C241C4"/>
    <w:rsid w:val="00C248CD"/>
    <w:rsid w:val="00C24E96"/>
    <w:rsid w:val="00C25023"/>
    <w:rsid w:val="00C250A1"/>
    <w:rsid w:val="00C25BB0"/>
    <w:rsid w:val="00C25EE8"/>
    <w:rsid w:val="00C26299"/>
    <w:rsid w:val="00C26936"/>
    <w:rsid w:val="00C26C9C"/>
    <w:rsid w:val="00C26DD6"/>
    <w:rsid w:val="00C26EB3"/>
    <w:rsid w:val="00C2744A"/>
    <w:rsid w:val="00C277FF"/>
    <w:rsid w:val="00C27A76"/>
    <w:rsid w:val="00C302FA"/>
    <w:rsid w:val="00C30B36"/>
    <w:rsid w:val="00C30B3B"/>
    <w:rsid w:val="00C31283"/>
    <w:rsid w:val="00C31929"/>
    <w:rsid w:val="00C31C6A"/>
    <w:rsid w:val="00C31CFE"/>
    <w:rsid w:val="00C31D0F"/>
    <w:rsid w:val="00C31D29"/>
    <w:rsid w:val="00C3223E"/>
    <w:rsid w:val="00C325F3"/>
    <w:rsid w:val="00C32766"/>
    <w:rsid w:val="00C32BA9"/>
    <w:rsid w:val="00C32BD1"/>
    <w:rsid w:val="00C33781"/>
    <w:rsid w:val="00C33F39"/>
    <w:rsid w:val="00C347C2"/>
    <w:rsid w:val="00C34935"/>
    <w:rsid w:val="00C357F9"/>
    <w:rsid w:val="00C358CF"/>
    <w:rsid w:val="00C35CF8"/>
    <w:rsid w:val="00C35D45"/>
    <w:rsid w:val="00C35E4D"/>
    <w:rsid w:val="00C366ED"/>
    <w:rsid w:val="00C36848"/>
    <w:rsid w:val="00C36A6A"/>
    <w:rsid w:val="00C4012E"/>
    <w:rsid w:val="00C40659"/>
    <w:rsid w:val="00C409E0"/>
    <w:rsid w:val="00C40B71"/>
    <w:rsid w:val="00C41962"/>
    <w:rsid w:val="00C4203A"/>
    <w:rsid w:val="00C42229"/>
    <w:rsid w:val="00C43286"/>
    <w:rsid w:val="00C432B4"/>
    <w:rsid w:val="00C438E6"/>
    <w:rsid w:val="00C43AAE"/>
    <w:rsid w:val="00C43F6C"/>
    <w:rsid w:val="00C44201"/>
    <w:rsid w:val="00C44232"/>
    <w:rsid w:val="00C4425D"/>
    <w:rsid w:val="00C44DD5"/>
    <w:rsid w:val="00C452DF"/>
    <w:rsid w:val="00C458B9"/>
    <w:rsid w:val="00C45AC9"/>
    <w:rsid w:val="00C45F2F"/>
    <w:rsid w:val="00C466EC"/>
    <w:rsid w:val="00C468BA"/>
    <w:rsid w:val="00C470DC"/>
    <w:rsid w:val="00C4769D"/>
    <w:rsid w:val="00C50B0A"/>
    <w:rsid w:val="00C51883"/>
    <w:rsid w:val="00C51AB6"/>
    <w:rsid w:val="00C51FC1"/>
    <w:rsid w:val="00C523CB"/>
    <w:rsid w:val="00C52CCC"/>
    <w:rsid w:val="00C5334F"/>
    <w:rsid w:val="00C53C1D"/>
    <w:rsid w:val="00C54375"/>
    <w:rsid w:val="00C54583"/>
    <w:rsid w:val="00C550E2"/>
    <w:rsid w:val="00C55A32"/>
    <w:rsid w:val="00C5686F"/>
    <w:rsid w:val="00C578CF"/>
    <w:rsid w:val="00C57B32"/>
    <w:rsid w:val="00C60980"/>
    <w:rsid w:val="00C610AE"/>
    <w:rsid w:val="00C612C4"/>
    <w:rsid w:val="00C62334"/>
    <w:rsid w:val="00C636F0"/>
    <w:rsid w:val="00C63DD0"/>
    <w:rsid w:val="00C6413D"/>
    <w:rsid w:val="00C642A4"/>
    <w:rsid w:val="00C64E81"/>
    <w:rsid w:val="00C6519B"/>
    <w:rsid w:val="00C652BD"/>
    <w:rsid w:val="00C65C74"/>
    <w:rsid w:val="00C6641E"/>
    <w:rsid w:val="00C6659F"/>
    <w:rsid w:val="00C66988"/>
    <w:rsid w:val="00C671EF"/>
    <w:rsid w:val="00C67648"/>
    <w:rsid w:val="00C67F0C"/>
    <w:rsid w:val="00C67FD2"/>
    <w:rsid w:val="00C67FF4"/>
    <w:rsid w:val="00C70401"/>
    <w:rsid w:val="00C70AF3"/>
    <w:rsid w:val="00C717D1"/>
    <w:rsid w:val="00C71D2B"/>
    <w:rsid w:val="00C71E39"/>
    <w:rsid w:val="00C72041"/>
    <w:rsid w:val="00C7240D"/>
    <w:rsid w:val="00C72CA0"/>
    <w:rsid w:val="00C72FCB"/>
    <w:rsid w:val="00C731F2"/>
    <w:rsid w:val="00C74359"/>
    <w:rsid w:val="00C74492"/>
    <w:rsid w:val="00C76799"/>
    <w:rsid w:val="00C76CCD"/>
    <w:rsid w:val="00C76DCF"/>
    <w:rsid w:val="00C76F15"/>
    <w:rsid w:val="00C771DC"/>
    <w:rsid w:val="00C80668"/>
    <w:rsid w:val="00C80848"/>
    <w:rsid w:val="00C80AD1"/>
    <w:rsid w:val="00C8118F"/>
    <w:rsid w:val="00C815F6"/>
    <w:rsid w:val="00C81E0D"/>
    <w:rsid w:val="00C820AD"/>
    <w:rsid w:val="00C82531"/>
    <w:rsid w:val="00C826CF"/>
    <w:rsid w:val="00C82D32"/>
    <w:rsid w:val="00C82F01"/>
    <w:rsid w:val="00C8301D"/>
    <w:rsid w:val="00C83E18"/>
    <w:rsid w:val="00C83FD3"/>
    <w:rsid w:val="00C84220"/>
    <w:rsid w:val="00C8545C"/>
    <w:rsid w:val="00C858B4"/>
    <w:rsid w:val="00C858E8"/>
    <w:rsid w:val="00C87FC3"/>
    <w:rsid w:val="00C9015B"/>
    <w:rsid w:val="00C9120B"/>
    <w:rsid w:val="00C91645"/>
    <w:rsid w:val="00C91B1D"/>
    <w:rsid w:val="00C92425"/>
    <w:rsid w:val="00C92863"/>
    <w:rsid w:val="00C934D9"/>
    <w:rsid w:val="00C93C0C"/>
    <w:rsid w:val="00C941E2"/>
    <w:rsid w:val="00C94B38"/>
    <w:rsid w:val="00C955CC"/>
    <w:rsid w:val="00C95A51"/>
    <w:rsid w:val="00C95E60"/>
    <w:rsid w:val="00C96A19"/>
    <w:rsid w:val="00C96EB7"/>
    <w:rsid w:val="00C971DE"/>
    <w:rsid w:val="00C97883"/>
    <w:rsid w:val="00C97AC8"/>
    <w:rsid w:val="00CA166D"/>
    <w:rsid w:val="00CA22EA"/>
    <w:rsid w:val="00CA292F"/>
    <w:rsid w:val="00CA2C65"/>
    <w:rsid w:val="00CA2C67"/>
    <w:rsid w:val="00CA2E2B"/>
    <w:rsid w:val="00CA2FDF"/>
    <w:rsid w:val="00CA32AB"/>
    <w:rsid w:val="00CA3A1E"/>
    <w:rsid w:val="00CA3A4C"/>
    <w:rsid w:val="00CA3CDB"/>
    <w:rsid w:val="00CA3EF5"/>
    <w:rsid w:val="00CA4482"/>
    <w:rsid w:val="00CA488B"/>
    <w:rsid w:val="00CA4A34"/>
    <w:rsid w:val="00CA4A54"/>
    <w:rsid w:val="00CA4D78"/>
    <w:rsid w:val="00CA50DC"/>
    <w:rsid w:val="00CA524C"/>
    <w:rsid w:val="00CA681F"/>
    <w:rsid w:val="00CA6EFE"/>
    <w:rsid w:val="00CA799C"/>
    <w:rsid w:val="00CB057C"/>
    <w:rsid w:val="00CB105C"/>
    <w:rsid w:val="00CB10E4"/>
    <w:rsid w:val="00CB14D3"/>
    <w:rsid w:val="00CB18BF"/>
    <w:rsid w:val="00CB1CDF"/>
    <w:rsid w:val="00CB245D"/>
    <w:rsid w:val="00CB2BF8"/>
    <w:rsid w:val="00CB358E"/>
    <w:rsid w:val="00CB36A9"/>
    <w:rsid w:val="00CB470D"/>
    <w:rsid w:val="00CB495F"/>
    <w:rsid w:val="00CB49EB"/>
    <w:rsid w:val="00CB5570"/>
    <w:rsid w:val="00CB5731"/>
    <w:rsid w:val="00CB5CB7"/>
    <w:rsid w:val="00CB5F81"/>
    <w:rsid w:val="00CB62CD"/>
    <w:rsid w:val="00CB6C9D"/>
    <w:rsid w:val="00CB76B9"/>
    <w:rsid w:val="00CC0554"/>
    <w:rsid w:val="00CC05ED"/>
    <w:rsid w:val="00CC0C3E"/>
    <w:rsid w:val="00CC0D47"/>
    <w:rsid w:val="00CC2158"/>
    <w:rsid w:val="00CC242B"/>
    <w:rsid w:val="00CC2864"/>
    <w:rsid w:val="00CC33FB"/>
    <w:rsid w:val="00CC38C1"/>
    <w:rsid w:val="00CC4EB2"/>
    <w:rsid w:val="00CC58B8"/>
    <w:rsid w:val="00CC5A74"/>
    <w:rsid w:val="00CC5CCC"/>
    <w:rsid w:val="00CC665C"/>
    <w:rsid w:val="00CC6EA2"/>
    <w:rsid w:val="00CC73A8"/>
    <w:rsid w:val="00CC754C"/>
    <w:rsid w:val="00CC7B20"/>
    <w:rsid w:val="00CD01EA"/>
    <w:rsid w:val="00CD071C"/>
    <w:rsid w:val="00CD2751"/>
    <w:rsid w:val="00CD3232"/>
    <w:rsid w:val="00CD36E5"/>
    <w:rsid w:val="00CD37D3"/>
    <w:rsid w:val="00CD43B4"/>
    <w:rsid w:val="00CD43FE"/>
    <w:rsid w:val="00CD462A"/>
    <w:rsid w:val="00CD5773"/>
    <w:rsid w:val="00CD5D04"/>
    <w:rsid w:val="00CD6143"/>
    <w:rsid w:val="00CD766E"/>
    <w:rsid w:val="00CD7ABD"/>
    <w:rsid w:val="00CE001D"/>
    <w:rsid w:val="00CE031D"/>
    <w:rsid w:val="00CE0F99"/>
    <w:rsid w:val="00CE1595"/>
    <w:rsid w:val="00CE178B"/>
    <w:rsid w:val="00CE2061"/>
    <w:rsid w:val="00CE28D7"/>
    <w:rsid w:val="00CE34EA"/>
    <w:rsid w:val="00CE4291"/>
    <w:rsid w:val="00CE4315"/>
    <w:rsid w:val="00CE4C05"/>
    <w:rsid w:val="00CE5719"/>
    <w:rsid w:val="00CE6397"/>
    <w:rsid w:val="00CE672C"/>
    <w:rsid w:val="00CE6839"/>
    <w:rsid w:val="00CE68B2"/>
    <w:rsid w:val="00CE758F"/>
    <w:rsid w:val="00CE7BBB"/>
    <w:rsid w:val="00CF00A7"/>
    <w:rsid w:val="00CF0135"/>
    <w:rsid w:val="00CF13FD"/>
    <w:rsid w:val="00CF252D"/>
    <w:rsid w:val="00CF290D"/>
    <w:rsid w:val="00CF2D20"/>
    <w:rsid w:val="00CF3DA7"/>
    <w:rsid w:val="00CF3EFB"/>
    <w:rsid w:val="00CF4010"/>
    <w:rsid w:val="00CF4427"/>
    <w:rsid w:val="00CF4609"/>
    <w:rsid w:val="00CF4734"/>
    <w:rsid w:val="00CF4E63"/>
    <w:rsid w:val="00CF515D"/>
    <w:rsid w:val="00CF544C"/>
    <w:rsid w:val="00CF58AE"/>
    <w:rsid w:val="00CF5B0C"/>
    <w:rsid w:val="00CF61C2"/>
    <w:rsid w:val="00CF643E"/>
    <w:rsid w:val="00CF6736"/>
    <w:rsid w:val="00CF6ABD"/>
    <w:rsid w:val="00CF755B"/>
    <w:rsid w:val="00CF7E61"/>
    <w:rsid w:val="00D0116C"/>
    <w:rsid w:val="00D02130"/>
    <w:rsid w:val="00D022ED"/>
    <w:rsid w:val="00D02D98"/>
    <w:rsid w:val="00D036F4"/>
    <w:rsid w:val="00D03C6D"/>
    <w:rsid w:val="00D0412E"/>
    <w:rsid w:val="00D04455"/>
    <w:rsid w:val="00D04BC0"/>
    <w:rsid w:val="00D04CB4"/>
    <w:rsid w:val="00D05327"/>
    <w:rsid w:val="00D05EBF"/>
    <w:rsid w:val="00D061DB"/>
    <w:rsid w:val="00D06CDF"/>
    <w:rsid w:val="00D0768A"/>
    <w:rsid w:val="00D10027"/>
    <w:rsid w:val="00D101BA"/>
    <w:rsid w:val="00D10A29"/>
    <w:rsid w:val="00D1290E"/>
    <w:rsid w:val="00D129E8"/>
    <w:rsid w:val="00D13637"/>
    <w:rsid w:val="00D14033"/>
    <w:rsid w:val="00D144DB"/>
    <w:rsid w:val="00D15435"/>
    <w:rsid w:val="00D1590F"/>
    <w:rsid w:val="00D15D2A"/>
    <w:rsid w:val="00D163CF"/>
    <w:rsid w:val="00D16E8D"/>
    <w:rsid w:val="00D1730B"/>
    <w:rsid w:val="00D17C72"/>
    <w:rsid w:val="00D201B0"/>
    <w:rsid w:val="00D202AC"/>
    <w:rsid w:val="00D203F0"/>
    <w:rsid w:val="00D210CB"/>
    <w:rsid w:val="00D216BA"/>
    <w:rsid w:val="00D21709"/>
    <w:rsid w:val="00D218F4"/>
    <w:rsid w:val="00D21B7A"/>
    <w:rsid w:val="00D234DC"/>
    <w:rsid w:val="00D235F4"/>
    <w:rsid w:val="00D23B21"/>
    <w:rsid w:val="00D23C8B"/>
    <w:rsid w:val="00D241BD"/>
    <w:rsid w:val="00D249F3"/>
    <w:rsid w:val="00D24F6F"/>
    <w:rsid w:val="00D252FE"/>
    <w:rsid w:val="00D25698"/>
    <w:rsid w:val="00D25837"/>
    <w:rsid w:val="00D259EC"/>
    <w:rsid w:val="00D25A94"/>
    <w:rsid w:val="00D262AE"/>
    <w:rsid w:val="00D262FA"/>
    <w:rsid w:val="00D2664B"/>
    <w:rsid w:val="00D27143"/>
    <w:rsid w:val="00D271F3"/>
    <w:rsid w:val="00D30402"/>
    <w:rsid w:val="00D30AE9"/>
    <w:rsid w:val="00D30B93"/>
    <w:rsid w:val="00D30FA1"/>
    <w:rsid w:val="00D31831"/>
    <w:rsid w:val="00D3206E"/>
    <w:rsid w:val="00D320B2"/>
    <w:rsid w:val="00D3292E"/>
    <w:rsid w:val="00D33054"/>
    <w:rsid w:val="00D3316A"/>
    <w:rsid w:val="00D33BBE"/>
    <w:rsid w:val="00D33F9F"/>
    <w:rsid w:val="00D340E7"/>
    <w:rsid w:val="00D345F4"/>
    <w:rsid w:val="00D34E7F"/>
    <w:rsid w:val="00D355A3"/>
    <w:rsid w:val="00D35DB7"/>
    <w:rsid w:val="00D36277"/>
    <w:rsid w:val="00D36733"/>
    <w:rsid w:val="00D36BD5"/>
    <w:rsid w:val="00D36F5B"/>
    <w:rsid w:val="00D3746C"/>
    <w:rsid w:val="00D377D4"/>
    <w:rsid w:val="00D379CF"/>
    <w:rsid w:val="00D37E94"/>
    <w:rsid w:val="00D40768"/>
    <w:rsid w:val="00D40D10"/>
    <w:rsid w:val="00D41130"/>
    <w:rsid w:val="00D41925"/>
    <w:rsid w:val="00D42068"/>
    <w:rsid w:val="00D42CAA"/>
    <w:rsid w:val="00D42CB0"/>
    <w:rsid w:val="00D42E9A"/>
    <w:rsid w:val="00D430E5"/>
    <w:rsid w:val="00D431C0"/>
    <w:rsid w:val="00D43869"/>
    <w:rsid w:val="00D44509"/>
    <w:rsid w:val="00D44CF3"/>
    <w:rsid w:val="00D453B5"/>
    <w:rsid w:val="00D4577C"/>
    <w:rsid w:val="00D4604F"/>
    <w:rsid w:val="00D460E9"/>
    <w:rsid w:val="00D462B1"/>
    <w:rsid w:val="00D462B6"/>
    <w:rsid w:val="00D46E2F"/>
    <w:rsid w:val="00D46F33"/>
    <w:rsid w:val="00D46F6D"/>
    <w:rsid w:val="00D4711A"/>
    <w:rsid w:val="00D476E0"/>
    <w:rsid w:val="00D50511"/>
    <w:rsid w:val="00D5059A"/>
    <w:rsid w:val="00D5091D"/>
    <w:rsid w:val="00D50E64"/>
    <w:rsid w:val="00D5167B"/>
    <w:rsid w:val="00D529D3"/>
    <w:rsid w:val="00D52AC9"/>
    <w:rsid w:val="00D533F7"/>
    <w:rsid w:val="00D539F2"/>
    <w:rsid w:val="00D5489F"/>
    <w:rsid w:val="00D5605C"/>
    <w:rsid w:val="00D563F6"/>
    <w:rsid w:val="00D57013"/>
    <w:rsid w:val="00D57D5E"/>
    <w:rsid w:val="00D57F7D"/>
    <w:rsid w:val="00D602F1"/>
    <w:rsid w:val="00D60857"/>
    <w:rsid w:val="00D60862"/>
    <w:rsid w:val="00D60ABC"/>
    <w:rsid w:val="00D6249E"/>
    <w:rsid w:val="00D6253E"/>
    <w:rsid w:val="00D625E9"/>
    <w:rsid w:val="00D63D72"/>
    <w:rsid w:val="00D646FB"/>
    <w:rsid w:val="00D66592"/>
    <w:rsid w:val="00D67041"/>
    <w:rsid w:val="00D67196"/>
    <w:rsid w:val="00D67391"/>
    <w:rsid w:val="00D67509"/>
    <w:rsid w:val="00D67791"/>
    <w:rsid w:val="00D70466"/>
    <w:rsid w:val="00D706AB"/>
    <w:rsid w:val="00D708D1"/>
    <w:rsid w:val="00D70A36"/>
    <w:rsid w:val="00D70AF2"/>
    <w:rsid w:val="00D71BA2"/>
    <w:rsid w:val="00D71FC2"/>
    <w:rsid w:val="00D72428"/>
    <w:rsid w:val="00D730DC"/>
    <w:rsid w:val="00D737B2"/>
    <w:rsid w:val="00D73AF2"/>
    <w:rsid w:val="00D7491C"/>
    <w:rsid w:val="00D749BB"/>
    <w:rsid w:val="00D749C4"/>
    <w:rsid w:val="00D753A3"/>
    <w:rsid w:val="00D75455"/>
    <w:rsid w:val="00D7555D"/>
    <w:rsid w:val="00D7575A"/>
    <w:rsid w:val="00D761E1"/>
    <w:rsid w:val="00D7772C"/>
    <w:rsid w:val="00D7781A"/>
    <w:rsid w:val="00D81091"/>
    <w:rsid w:val="00D8247B"/>
    <w:rsid w:val="00D82F64"/>
    <w:rsid w:val="00D83008"/>
    <w:rsid w:val="00D83501"/>
    <w:rsid w:val="00D837C1"/>
    <w:rsid w:val="00D838B7"/>
    <w:rsid w:val="00D841F1"/>
    <w:rsid w:val="00D848AB"/>
    <w:rsid w:val="00D85165"/>
    <w:rsid w:val="00D8535C"/>
    <w:rsid w:val="00D85671"/>
    <w:rsid w:val="00D86260"/>
    <w:rsid w:val="00D86EF1"/>
    <w:rsid w:val="00D86F8C"/>
    <w:rsid w:val="00D87054"/>
    <w:rsid w:val="00D871B9"/>
    <w:rsid w:val="00D87385"/>
    <w:rsid w:val="00D874AD"/>
    <w:rsid w:val="00D87A19"/>
    <w:rsid w:val="00D9046F"/>
    <w:rsid w:val="00D908B2"/>
    <w:rsid w:val="00D90FA7"/>
    <w:rsid w:val="00D915F1"/>
    <w:rsid w:val="00D91FD4"/>
    <w:rsid w:val="00D921FB"/>
    <w:rsid w:val="00D927A5"/>
    <w:rsid w:val="00D92C32"/>
    <w:rsid w:val="00D930C5"/>
    <w:rsid w:val="00D93318"/>
    <w:rsid w:val="00D93333"/>
    <w:rsid w:val="00D9457A"/>
    <w:rsid w:val="00D94DD3"/>
    <w:rsid w:val="00D94F1D"/>
    <w:rsid w:val="00D95159"/>
    <w:rsid w:val="00D9519B"/>
    <w:rsid w:val="00D95459"/>
    <w:rsid w:val="00D95644"/>
    <w:rsid w:val="00D9688E"/>
    <w:rsid w:val="00D96AA5"/>
    <w:rsid w:val="00D96AB0"/>
    <w:rsid w:val="00D96ABA"/>
    <w:rsid w:val="00D96B77"/>
    <w:rsid w:val="00D96EDD"/>
    <w:rsid w:val="00D96FEE"/>
    <w:rsid w:val="00D97D77"/>
    <w:rsid w:val="00DA05F4"/>
    <w:rsid w:val="00DA0CF2"/>
    <w:rsid w:val="00DA138F"/>
    <w:rsid w:val="00DA2E6E"/>
    <w:rsid w:val="00DA34B2"/>
    <w:rsid w:val="00DA4367"/>
    <w:rsid w:val="00DA4655"/>
    <w:rsid w:val="00DA5747"/>
    <w:rsid w:val="00DA715A"/>
    <w:rsid w:val="00DA7410"/>
    <w:rsid w:val="00DA7A0E"/>
    <w:rsid w:val="00DB0099"/>
    <w:rsid w:val="00DB12C2"/>
    <w:rsid w:val="00DB1ED3"/>
    <w:rsid w:val="00DB2593"/>
    <w:rsid w:val="00DB297E"/>
    <w:rsid w:val="00DB2E57"/>
    <w:rsid w:val="00DB2F25"/>
    <w:rsid w:val="00DB3328"/>
    <w:rsid w:val="00DB3791"/>
    <w:rsid w:val="00DB3F54"/>
    <w:rsid w:val="00DB4733"/>
    <w:rsid w:val="00DB4F2C"/>
    <w:rsid w:val="00DB5606"/>
    <w:rsid w:val="00DB56C6"/>
    <w:rsid w:val="00DB5878"/>
    <w:rsid w:val="00DB5B13"/>
    <w:rsid w:val="00DB5DD6"/>
    <w:rsid w:val="00DB61E7"/>
    <w:rsid w:val="00DB69A2"/>
    <w:rsid w:val="00DB69CD"/>
    <w:rsid w:val="00DB6CAE"/>
    <w:rsid w:val="00DB6D87"/>
    <w:rsid w:val="00DB76C4"/>
    <w:rsid w:val="00DC0149"/>
    <w:rsid w:val="00DC0C3E"/>
    <w:rsid w:val="00DC0C5A"/>
    <w:rsid w:val="00DC0FCD"/>
    <w:rsid w:val="00DC0FF2"/>
    <w:rsid w:val="00DC178B"/>
    <w:rsid w:val="00DC250A"/>
    <w:rsid w:val="00DC2684"/>
    <w:rsid w:val="00DC2AEA"/>
    <w:rsid w:val="00DC2BF1"/>
    <w:rsid w:val="00DC31AB"/>
    <w:rsid w:val="00DC31EC"/>
    <w:rsid w:val="00DC34A0"/>
    <w:rsid w:val="00DC3BB6"/>
    <w:rsid w:val="00DC465B"/>
    <w:rsid w:val="00DC5463"/>
    <w:rsid w:val="00DC55AF"/>
    <w:rsid w:val="00DC5894"/>
    <w:rsid w:val="00DC595B"/>
    <w:rsid w:val="00DC5F86"/>
    <w:rsid w:val="00DC634B"/>
    <w:rsid w:val="00DC7246"/>
    <w:rsid w:val="00DC79C1"/>
    <w:rsid w:val="00DD0D1C"/>
    <w:rsid w:val="00DD0E46"/>
    <w:rsid w:val="00DD0F2A"/>
    <w:rsid w:val="00DD158C"/>
    <w:rsid w:val="00DD17BE"/>
    <w:rsid w:val="00DD2470"/>
    <w:rsid w:val="00DD297F"/>
    <w:rsid w:val="00DD2DD3"/>
    <w:rsid w:val="00DD3128"/>
    <w:rsid w:val="00DD31FF"/>
    <w:rsid w:val="00DD33D6"/>
    <w:rsid w:val="00DD4241"/>
    <w:rsid w:val="00DD42BB"/>
    <w:rsid w:val="00DD47E9"/>
    <w:rsid w:val="00DD54AA"/>
    <w:rsid w:val="00DD646A"/>
    <w:rsid w:val="00DD68A8"/>
    <w:rsid w:val="00DD78A4"/>
    <w:rsid w:val="00DD7B91"/>
    <w:rsid w:val="00DD7C4F"/>
    <w:rsid w:val="00DE0379"/>
    <w:rsid w:val="00DE140E"/>
    <w:rsid w:val="00DE15F4"/>
    <w:rsid w:val="00DE2AEC"/>
    <w:rsid w:val="00DE2C16"/>
    <w:rsid w:val="00DE3489"/>
    <w:rsid w:val="00DE3724"/>
    <w:rsid w:val="00DE39C6"/>
    <w:rsid w:val="00DE432B"/>
    <w:rsid w:val="00DE47CD"/>
    <w:rsid w:val="00DE4DB5"/>
    <w:rsid w:val="00DE5364"/>
    <w:rsid w:val="00DE5918"/>
    <w:rsid w:val="00DE5AA0"/>
    <w:rsid w:val="00DE6062"/>
    <w:rsid w:val="00DE6B41"/>
    <w:rsid w:val="00DE6BB9"/>
    <w:rsid w:val="00DE7853"/>
    <w:rsid w:val="00DE79E0"/>
    <w:rsid w:val="00DF0F27"/>
    <w:rsid w:val="00DF15BB"/>
    <w:rsid w:val="00DF1ACC"/>
    <w:rsid w:val="00DF1B8F"/>
    <w:rsid w:val="00DF1CE8"/>
    <w:rsid w:val="00DF262E"/>
    <w:rsid w:val="00DF2A16"/>
    <w:rsid w:val="00DF30FD"/>
    <w:rsid w:val="00DF391C"/>
    <w:rsid w:val="00DF3EBD"/>
    <w:rsid w:val="00DF4061"/>
    <w:rsid w:val="00DF44E4"/>
    <w:rsid w:val="00DF4D59"/>
    <w:rsid w:val="00DF4E20"/>
    <w:rsid w:val="00DF4F6A"/>
    <w:rsid w:val="00DF5798"/>
    <w:rsid w:val="00DF605B"/>
    <w:rsid w:val="00DF656C"/>
    <w:rsid w:val="00DF6723"/>
    <w:rsid w:val="00DF6DE7"/>
    <w:rsid w:val="00DF7460"/>
    <w:rsid w:val="00DF74C8"/>
    <w:rsid w:val="00DF783A"/>
    <w:rsid w:val="00DF7ABD"/>
    <w:rsid w:val="00DF7D8F"/>
    <w:rsid w:val="00E00030"/>
    <w:rsid w:val="00E004C6"/>
    <w:rsid w:val="00E0057C"/>
    <w:rsid w:val="00E00914"/>
    <w:rsid w:val="00E00CF2"/>
    <w:rsid w:val="00E00D6B"/>
    <w:rsid w:val="00E00E93"/>
    <w:rsid w:val="00E01508"/>
    <w:rsid w:val="00E0172A"/>
    <w:rsid w:val="00E01A88"/>
    <w:rsid w:val="00E01DA4"/>
    <w:rsid w:val="00E01F98"/>
    <w:rsid w:val="00E021B0"/>
    <w:rsid w:val="00E02BC5"/>
    <w:rsid w:val="00E02EC6"/>
    <w:rsid w:val="00E032E7"/>
    <w:rsid w:val="00E03380"/>
    <w:rsid w:val="00E033D9"/>
    <w:rsid w:val="00E03E0C"/>
    <w:rsid w:val="00E049DE"/>
    <w:rsid w:val="00E061A5"/>
    <w:rsid w:val="00E06384"/>
    <w:rsid w:val="00E064CA"/>
    <w:rsid w:val="00E06E96"/>
    <w:rsid w:val="00E06EBB"/>
    <w:rsid w:val="00E074A0"/>
    <w:rsid w:val="00E077A4"/>
    <w:rsid w:val="00E10CC8"/>
    <w:rsid w:val="00E10D6D"/>
    <w:rsid w:val="00E112E8"/>
    <w:rsid w:val="00E1168F"/>
    <w:rsid w:val="00E12280"/>
    <w:rsid w:val="00E12CEE"/>
    <w:rsid w:val="00E13521"/>
    <w:rsid w:val="00E13BF4"/>
    <w:rsid w:val="00E13D76"/>
    <w:rsid w:val="00E13EAA"/>
    <w:rsid w:val="00E14727"/>
    <w:rsid w:val="00E149E1"/>
    <w:rsid w:val="00E15972"/>
    <w:rsid w:val="00E15E81"/>
    <w:rsid w:val="00E15FF5"/>
    <w:rsid w:val="00E20523"/>
    <w:rsid w:val="00E209C2"/>
    <w:rsid w:val="00E21B06"/>
    <w:rsid w:val="00E21BDA"/>
    <w:rsid w:val="00E2207E"/>
    <w:rsid w:val="00E221E2"/>
    <w:rsid w:val="00E227DC"/>
    <w:rsid w:val="00E22DC4"/>
    <w:rsid w:val="00E22F48"/>
    <w:rsid w:val="00E23A63"/>
    <w:rsid w:val="00E24088"/>
    <w:rsid w:val="00E24B0A"/>
    <w:rsid w:val="00E250D9"/>
    <w:rsid w:val="00E25D35"/>
    <w:rsid w:val="00E2671F"/>
    <w:rsid w:val="00E2722E"/>
    <w:rsid w:val="00E27829"/>
    <w:rsid w:val="00E27C78"/>
    <w:rsid w:val="00E30562"/>
    <w:rsid w:val="00E30831"/>
    <w:rsid w:val="00E30B00"/>
    <w:rsid w:val="00E30F54"/>
    <w:rsid w:val="00E31163"/>
    <w:rsid w:val="00E31250"/>
    <w:rsid w:val="00E312DB"/>
    <w:rsid w:val="00E31ECA"/>
    <w:rsid w:val="00E3250A"/>
    <w:rsid w:val="00E32CD2"/>
    <w:rsid w:val="00E33049"/>
    <w:rsid w:val="00E3353D"/>
    <w:rsid w:val="00E33641"/>
    <w:rsid w:val="00E34781"/>
    <w:rsid w:val="00E34D0B"/>
    <w:rsid w:val="00E355FB"/>
    <w:rsid w:val="00E3563D"/>
    <w:rsid w:val="00E3565A"/>
    <w:rsid w:val="00E3567D"/>
    <w:rsid w:val="00E36D68"/>
    <w:rsid w:val="00E37F94"/>
    <w:rsid w:val="00E403E4"/>
    <w:rsid w:val="00E40A1C"/>
    <w:rsid w:val="00E40D9D"/>
    <w:rsid w:val="00E4132A"/>
    <w:rsid w:val="00E41B5A"/>
    <w:rsid w:val="00E42028"/>
    <w:rsid w:val="00E426F2"/>
    <w:rsid w:val="00E42782"/>
    <w:rsid w:val="00E42DD1"/>
    <w:rsid w:val="00E43227"/>
    <w:rsid w:val="00E43770"/>
    <w:rsid w:val="00E439BB"/>
    <w:rsid w:val="00E446FC"/>
    <w:rsid w:val="00E447EF"/>
    <w:rsid w:val="00E45208"/>
    <w:rsid w:val="00E4524C"/>
    <w:rsid w:val="00E45F67"/>
    <w:rsid w:val="00E46D95"/>
    <w:rsid w:val="00E503C6"/>
    <w:rsid w:val="00E50BD0"/>
    <w:rsid w:val="00E51209"/>
    <w:rsid w:val="00E51374"/>
    <w:rsid w:val="00E51536"/>
    <w:rsid w:val="00E51678"/>
    <w:rsid w:val="00E51BDD"/>
    <w:rsid w:val="00E51EEC"/>
    <w:rsid w:val="00E522E4"/>
    <w:rsid w:val="00E5237F"/>
    <w:rsid w:val="00E52781"/>
    <w:rsid w:val="00E52793"/>
    <w:rsid w:val="00E527CF"/>
    <w:rsid w:val="00E5292B"/>
    <w:rsid w:val="00E531BA"/>
    <w:rsid w:val="00E53917"/>
    <w:rsid w:val="00E54CA4"/>
    <w:rsid w:val="00E552D2"/>
    <w:rsid w:val="00E5560B"/>
    <w:rsid w:val="00E55736"/>
    <w:rsid w:val="00E55C8E"/>
    <w:rsid w:val="00E55F7B"/>
    <w:rsid w:val="00E567B0"/>
    <w:rsid w:val="00E568A0"/>
    <w:rsid w:val="00E56902"/>
    <w:rsid w:val="00E5692C"/>
    <w:rsid w:val="00E5694C"/>
    <w:rsid w:val="00E56F3B"/>
    <w:rsid w:val="00E570E3"/>
    <w:rsid w:val="00E57148"/>
    <w:rsid w:val="00E573AE"/>
    <w:rsid w:val="00E573E6"/>
    <w:rsid w:val="00E57402"/>
    <w:rsid w:val="00E602F2"/>
    <w:rsid w:val="00E6068D"/>
    <w:rsid w:val="00E608D2"/>
    <w:rsid w:val="00E612CD"/>
    <w:rsid w:val="00E61F16"/>
    <w:rsid w:val="00E62187"/>
    <w:rsid w:val="00E626F7"/>
    <w:rsid w:val="00E62EB8"/>
    <w:rsid w:val="00E631BD"/>
    <w:rsid w:val="00E63641"/>
    <w:rsid w:val="00E63820"/>
    <w:rsid w:val="00E6398F"/>
    <w:rsid w:val="00E63AE1"/>
    <w:rsid w:val="00E64045"/>
    <w:rsid w:val="00E6489A"/>
    <w:rsid w:val="00E64DF9"/>
    <w:rsid w:val="00E65F39"/>
    <w:rsid w:val="00E66AE7"/>
    <w:rsid w:val="00E66C69"/>
    <w:rsid w:val="00E66CAA"/>
    <w:rsid w:val="00E67096"/>
    <w:rsid w:val="00E676B5"/>
    <w:rsid w:val="00E71053"/>
    <w:rsid w:val="00E713F3"/>
    <w:rsid w:val="00E71924"/>
    <w:rsid w:val="00E71949"/>
    <w:rsid w:val="00E71AE6"/>
    <w:rsid w:val="00E72683"/>
    <w:rsid w:val="00E72FB7"/>
    <w:rsid w:val="00E731F5"/>
    <w:rsid w:val="00E734AF"/>
    <w:rsid w:val="00E736F5"/>
    <w:rsid w:val="00E738CC"/>
    <w:rsid w:val="00E73F5F"/>
    <w:rsid w:val="00E74208"/>
    <w:rsid w:val="00E74439"/>
    <w:rsid w:val="00E751FD"/>
    <w:rsid w:val="00E7579F"/>
    <w:rsid w:val="00E7651D"/>
    <w:rsid w:val="00E77583"/>
    <w:rsid w:val="00E77F6A"/>
    <w:rsid w:val="00E80AC0"/>
    <w:rsid w:val="00E813E2"/>
    <w:rsid w:val="00E8178E"/>
    <w:rsid w:val="00E81DA9"/>
    <w:rsid w:val="00E821CF"/>
    <w:rsid w:val="00E82433"/>
    <w:rsid w:val="00E82DE2"/>
    <w:rsid w:val="00E832C0"/>
    <w:rsid w:val="00E84647"/>
    <w:rsid w:val="00E84CD3"/>
    <w:rsid w:val="00E85422"/>
    <w:rsid w:val="00E85AD4"/>
    <w:rsid w:val="00E864A9"/>
    <w:rsid w:val="00E86921"/>
    <w:rsid w:val="00E87239"/>
    <w:rsid w:val="00E8728A"/>
    <w:rsid w:val="00E877F4"/>
    <w:rsid w:val="00E87EED"/>
    <w:rsid w:val="00E91017"/>
    <w:rsid w:val="00E91079"/>
    <w:rsid w:val="00E910C2"/>
    <w:rsid w:val="00E912E5"/>
    <w:rsid w:val="00E91690"/>
    <w:rsid w:val="00E91959"/>
    <w:rsid w:val="00E91F47"/>
    <w:rsid w:val="00E92342"/>
    <w:rsid w:val="00E934B9"/>
    <w:rsid w:val="00E943C6"/>
    <w:rsid w:val="00E94797"/>
    <w:rsid w:val="00E9527D"/>
    <w:rsid w:val="00E954DE"/>
    <w:rsid w:val="00E9560C"/>
    <w:rsid w:val="00E96174"/>
    <w:rsid w:val="00E96322"/>
    <w:rsid w:val="00E9675F"/>
    <w:rsid w:val="00E973CE"/>
    <w:rsid w:val="00E975F4"/>
    <w:rsid w:val="00EA01B0"/>
    <w:rsid w:val="00EA03A2"/>
    <w:rsid w:val="00EA1570"/>
    <w:rsid w:val="00EA15A4"/>
    <w:rsid w:val="00EA20B1"/>
    <w:rsid w:val="00EA35B7"/>
    <w:rsid w:val="00EA47C7"/>
    <w:rsid w:val="00EA4C45"/>
    <w:rsid w:val="00EA4EA8"/>
    <w:rsid w:val="00EA590B"/>
    <w:rsid w:val="00EA74C2"/>
    <w:rsid w:val="00EA7595"/>
    <w:rsid w:val="00EA75B2"/>
    <w:rsid w:val="00EB11CA"/>
    <w:rsid w:val="00EB1B5E"/>
    <w:rsid w:val="00EB3011"/>
    <w:rsid w:val="00EB3359"/>
    <w:rsid w:val="00EB34D9"/>
    <w:rsid w:val="00EB3A8A"/>
    <w:rsid w:val="00EB3BE5"/>
    <w:rsid w:val="00EB4246"/>
    <w:rsid w:val="00EB5A22"/>
    <w:rsid w:val="00EB5A6B"/>
    <w:rsid w:val="00EB616C"/>
    <w:rsid w:val="00EB6C4B"/>
    <w:rsid w:val="00EB6CA3"/>
    <w:rsid w:val="00EB77C8"/>
    <w:rsid w:val="00EB7CDB"/>
    <w:rsid w:val="00EC09FA"/>
    <w:rsid w:val="00EC0C06"/>
    <w:rsid w:val="00EC13D7"/>
    <w:rsid w:val="00EC1476"/>
    <w:rsid w:val="00EC1920"/>
    <w:rsid w:val="00EC1D53"/>
    <w:rsid w:val="00EC1EA2"/>
    <w:rsid w:val="00EC271F"/>
    <w:rsid w:val="00EC2971"/>
    <w:rsid w:val="00EC3662"/>
    <w:rsid w:val="00EC425C"/>
    <w:rsid w:val="00EC50A1"/>
    <w:rsid w:val="00EC66F8"/>
    <w:rsid w:val="00EC67B1"/>
    <w:rsid w:val="00EC705E"/>
    <w:rsid w:val="00EC7622"/>
    <w:rsid w:val="00EC7B53"/>
    <w:rsid w:val="00ED04DD"/>
    <w:rsid w:val="00ED0C32"/>
    <w:rsid w:val="00ED0D20"/>
    <w:rsid w:val="00ED12A1"/>
    <w:rsid w:val="00ED15B3"/>
    <w:rsid w:val="00ED1C3B"/>
    <w:rsid w:val="00ED1EDD"/>
    <w:rsid w:val="00ED3007"/>
    <w:rsid w:val="00ED352C"/>
    <w:rsid w:val="00ED360E"/>
    <w:rsid w:val="00ED3B73"/>
    <w:rsid w:val="00ED4394"/>
    <w:rsid w:val="00ED476B"/>
    <w:rsid w:val="00ED51EB"/>
    <w:rsid w:val="00ED5529"/>
    <w:rsid w:val="00ED6765"/>
    <w:rsid w:val="00ED67F2"/>
    <w:rsid w:val="00ED6878"/>
    <w:rsid w:val="00ED6B0F"/>
    <w:rsid w:val="00ED6E60"/>
    <w:rsid w:val="00ED7680"/>
    <w:rsid w:val="00ED77BC"/>
    <w:rsid w:val="00ED7A2D"/>
    <w:rsid w:val="00ED7C05"/>
    <w:rsid w:val="00EE174C"/>
    <w:rsid w:val="00EE1843"/>
    <w:rsid w:val="00EE1B5F"/>
    <w:rsid w:val="00EE2BDD"/>
    <w:rsid w:val="00EE2D04"/>
    <w:rsid w:val="00EE3783"/>
    <w:rsid w:val="00EE3AF2"/>
    <w:rsid w:val="00EE47AE"/>
    <w:rsid w:val="00EE4DC7"/>
    <w:rsid w:val="00EE5C2A"/>
    <w:rsid w:val="00EE5DAE"/>
    <w:rsid w:val="00EE5EB6"/>
    <w:rsid w:val="00EE74EE"/>
    <w:rsid w:val="00EE764A"/>
    <w:rsid w:val="00EE7FD5"/>
    <w:rsid w:val="00EF0064"/>
    <w:rsid w:val="00EF018A"/>
    <w:rsid w:val="00EF0728"/>
    <w:rsid w:val="00EF0BC3"/>
    <w:rsid w:val="00EF0DBF"/>
    <w:rsid w:val="00EF1242"/>
    <w:rsid w:val="00EF1562"/>
    <w:rsid w:val="00EF1585"/>
    <w:rsid w:val="00EF198E"/>
    <w:rsid w:val="00EF1A99"/>
    <w:rsid w:val="00EF2E0F"/>
    <w:rsid w:val="00EF34DE"/>
    <w:rsid w:val="00EF360F"/>
    <w:rsid w:val="00EF3BC4"/>
    <w:rsid w:val="00EF3E44"/>
    <w:rsid w:val="00EF448E"/>
    <w:rsid w:val="00EF4509"/>
    <w:rsid w:val="00EF4878"/>
    <w:rsid w:val="00EF545B"/>
    <w:rsid w:val="00EF578B"/>
    <w:rsid w:val="00EF6E7B"/>
    <w:rsid w:val="00EF73D3"/>
    <w:rsid w:val="00EF7919"/>
    <w:rsid w:val="00EF7B33"/>
    <w:rsid w:val="00F00C53"/>
    <w:rsid w:val="00F01600"/>
    <w:rsid w:val="00F01E22"/>
    <w:rsid w:val="00F01F09"/>
    <w:rsid w:val="00F02950"/>
    <w:rsid w:val="00F02DCB"/>
    <w:rsid w:val="00F0318D"/>
    <w:rsid w:val="00F036F0"/>
    <w:rsid w:val="00F044B3"/>
    <w:rsid w:val="00F0469B"/>
    <w:rsid w:val="00F04ADC"/>
    <w:rsid w:val="00F04B76"/>
    <w:rsid w:val="00F058F4"/>
    <w:rsid w:val="00F05FA8"/>
    <w:rsid w:val="00F06036"/>
    <w:rsid w:val="00F065B7"/>
    <w:rsid w:val="00F06BC9"/>
    <w:rsid w:val="00F07B53"/>
    <w:rsid w:val="00F07ED8"/>
    <w:rsid w:val="00F1208D"/>
    <w:rsid w:val="00F12662"/>
    <w:rsid w:val="00F1362C"/>
    <w:rsid w:val="00F1409B"/>
    <w:rsid w:val="00F14516"/>
    <w:rsid w:val="00F145DF"/>
    <w:rsid w:val="00F14980"/>
    <w:rsid w:val="00F14E8C"/>
    <w:rsid w:val="00F14F28"/>
    <w:rsid w:val="00F14FBE"/>
    <w:rsid w:val="00F15653"/>
    <w:rsid w:val="00F15C1D"/>
    <w:rsid w:val="00F167D6"/>
    <w:rsid w:val="00F16960"/>
    <w:rsid w:val="00F16F95"/>
    <w:rsid w:val="00F1770F"/>
    <w:rsid w:val="00F200CC"/>
    <w:rsid w:val="00F20488"/>
    <w:rsid w:val="00F20BEF"/>
    <w:rsid w:val="00F20E18"/>
    <w:rsid w:val="00F20F6E"/>
    <w:rsid w:val="00F2100F"/>
    <w:rsid w:val="00F21372"/>
    <w:rsid w:val="00F21770"/>
    <w:rsid w:val="00F21B82"/>
    <w:rsid w:val="00F22666"/>
    <w:rsid w:val="00F226E0"/>
    <w:rsid w:val="00F22ED9"/>
    <w:rsid w:val="00F23160"/>
    <w:rsid w:val="00F231FF"/>
    <w:rsid w:val="00F2360F"/>
    <w:rsid w:val="00F23A60"/>
    <w:rsid w:val="00F241DD"/>
    <w:rsid w:val="00F24256"/>
    <w:rsid w:val="00F24DB9"/>
    <w:rsid w:val="00F25019"/>
    <w:rsid w:val="00F2536E"/>
    <w:rsid w:val="00F253F2"/>
    <w:rsid w:val="00F255CD"/>
    <w:rsid w:val="00F25811"/>
    <w:rsid w:val="00F25E94"/>
    <w:rsid w:val="00F2637D"/>
    <w:rsid w:val="00F26C1A"/>
    <w:rsid w:val="00F26EC7"/>
    <w:rsid w:val="00F27816"/>
    <w:rsid w:val="00F27952"/>
    <w:rsid w:val="00F302E1"/>
    <w:rsid w:val="00F304F3"/>
    <w:rsid w:val="00F3142C"/>
    <w:rsid w:val="00F317B2"/>
    <w:rsid w:val="00F3183B"/>
    <w:rsid w:val="00F318F6"/>
    <w:rsid w:val="00F319D6"/>
    <w:rsid w:val="00F31E72"/>
    <w:rsid w:val="00F3204A"/>
    <w:rsid w:val="00F3260D"/>
    <w:rsid w:val="00F32975"/>
    <w:rsid w:val="00F32B64"/>
    <w:rsid w:val="00F32C48"/>
    <w:rsid w:val="00F32CFC"/>
    <w:rsid w:val="00F33A22"/>
    <w:rsid w:val="00F33CC5"/>
    <w:rsid w:val="00F34542"/>
    <w:rsid w:val="00F350E6"/>
    <w:rsid w:val="00F35A92"/>
    <w:rsid w:val="00F35C9B"/>
    <w:rsid w:val="00F35F0A"/>
    <w:rsid w:val="00F35FD1"/>
    <w:rsid w:val="00F36895"/>
    <w:rsid w:val="00F36C0E"/>
    <w:rsid w:val="00F36EA9"/>
    <w:rsid w:val="00F36ED2"/>
    <w:rsid w:val="00F36EF1"/>
    <w:rsid w:val="00F37DDB"/>
    <w:rsid w:val="00F404D2"/>
    <w:rsid w:val="00F4090C"/>
    <w:rsid w:val="00F40A3A"/>
    <w:rsid w:val="00F40AD5"/>
    <w:rsid w:val="00F40C54"/>
    <w:rsid w:val="00F40C97"/>
    <w:rsid w:val="00F40F78"/>
    <w:rsid w:val="00F41AA1"/>
    <w:rsid w:val="00F41C42"/>
    <w:rsid w:val="00F42119"/>
    <w:rsid w:val="00F42811"/>
    <w:rsid w:val="00F42F72"/>
    <w:rsid w:val="00F43356"/>
    <w:rsid w:val="00F434BD"/>
    <w:rsid w:val="00F4418D"/>
    <w:rsid w:val="00F442E2"/>
    <w:rsid w:val="00F4494B"/>
    <w:rsid w:val="00F45124"/>
    <w:rsid w:val="00F45190"/>
    <w:rsid w:val="00F45D22"/>
    <w:rsid w:val="00F46505"/>
    <w:rsid w:val="00F46738"/>
    <w:rsid w:val="00F46A6D"/>
    <w:rsid w:val="00F475C2"/>
    <w:rsid w:val="00F47A68"/>
    <w:rsid w:val="00F47C3D"/>
    <w:rsid w:val="00F47E64"/>
    <w:rsid w:val="00F47F51"/>
    <w:rsid w:val="00F502FB"/>
    <w:rsid w:val="00F50D14"/>
    <w:rsid w:val="00F50E84"/>
    <w:rsid w:val="00F50F0A"/>
    <w:rsid w:val="00F5189F"/>
    <w:rsid w:val="00F51D31"/>
    <w:rsid w:val="00F523EE"/>
    <w:rsid w:val="00F5246A"/>
    <w:rsid w:val="00F524EA"/>
    <w:rsid w:val="00F52992"/>
    <w:rsid w:val="00F530B2"/>
    <w:rsid w:val="00F533EB"/>
    <w:rsid w:val="00F535E1"/>
    <w:rsid w:val="00F53752"/>
    <w:rsid w:val="00F54337"/>
    <w:rsid w:val="00F55FB0"/>
    <w:rsid w:val="00F56BC4"/>
    <w:rsid w:val="00F56EB3"/>
    <w:rsid w:val="00F572DA"/>
    <w:rsid w:val="00F57335"/>
    <w:rsid w:val="00F57A57"/>
    <w:rsid w:val="00F6062C"/>
    <w:rsid w:val="00F60768"/>
    <w:rsid w:val="00F60950"/>
    <w:rsid w:val="00F61AA0"/>
    <w:rsid w:val="00F62062"/>
    <w:rsid w:val="00F62466"/>
    <w:rsid w:val="00F63A62"/>
    <w:rsid w:val="00F63DEC"/>
    <w:rsid w:val="00F6416D"/>
    <w:rsid w:val="00F64A2E"/>
    <w:rsid w:val="00F64AFF"/>
    <w:rsid w:val="00F64D35"/>
    <w:rsid w:val="00F64FF8"/>
    <w:rsid w:val="00F6551D"/>
    <w:rsid w:val="00F65CD0"/>
    <w:rsid w:val="00F664FA"/>
    <w:rsid w:val="00F66A29"/>
    <w:rsid w:val="00F66B18"/>
    <w:rsid w:val="00F67229"/>
    <w:rsid w:val="00F675E1"/>
    <w:rsid w:val="00F67701"/>
    <w:rsid w:val="00F678B0"/>
    <w:rsid w:val="00F704E9"/>
    <w:rsid w:val="00F7064D"/>
    <w:rsid w:val="00F709E1"/>
    <w:rsid w:val="00F70CCF"/>
    <w:rsid w:val="00F72300"/>
    <w:rsid w:val="00F731A7"/>
    <w:rsid w:val="00F7344A"/>
    <w:rsid w:val="00F73590"/>
    <w:rsid w:val="00F73F12"/>
    <w:rsid w:val="00F74613"/>
    <w:rsid w:val="00F746B3"/>
    <w:rsid w:val="00F74DB0"/>
    <w:rsid w:val="00F75552"/>
    <w:rsid w:val="00F75C3F"/>
    <w:rsid w:val="00F75F64"/>
    <w:rsid w:val="00F7602C"/>
    <w:rsid w:val="00F76229"/>
    <w:rsid w:val="00F766B7"/>
    <w:rsid w:val="00F77FA7"/>
    <w:rsid w:val="00F81B19"/>
    <w:rsid w:val="00F81D51"/>
    <w:rsid w:val="00F82938"/>
    <w:rsid w:val="00F829B6"/>
    <w:rsid w:val="00F83256"/>
    <w:rsid w:val="00F8403C"/>
    <w:rsid w:val="00F857F3"/>
    <w:rsid w:val="00F85E1A"/>
    <w:rsid w:val="00F8643B"/>
    <w:rsid w:val="00F86F92"/>
    <w:rsid w:val="00F8754A"/>
    <w:rsid w:val="00F9027D"/>
    <w:rsid w:val="00F9033A"/>
    <w:rsid w:val="00F90B5B"/>
    <w:rsid w:val="00F92437"/>
    <w:rsid w:val="00F92527"/>
    <w:rsid w:val="00F9265B"/>
    <w:rsid w:val="00F926D9"/>
    <w:rsid w:val="00F92E37"/>
    <w:rsid w:val="00F932F4"/>
    <w:rsid w:val="00F94C3E"/>
    <w:rsid w:val="00F95192"/>
    <w:rsid w:val="00F95E28"/>
    <w:rsid w:val="00F96944"/>
    <w:rsid w:val="00F969DC"/>
    <w:rsid w:val="00F96B0E"/>
    <w:rsid w:val="00F976A0"/>
    <w:rsid w:val="00F97795"/>
    <w:rsid w:val="00F97AB0"/>
    <w:rsid w:val="00FA08AC"/>
    <w:rsid w:val="00FA09BC"/>
    <w:rsid w:val="00FA0F57"/>
    <w:rsid w:val="00FA112A"/>
    <w:rsid w:val="00FA22A2"/>
    <w:rsid w:val="00FA22EB"/>
    <w:rsid w:val="00FA27C4"/>
    <w:rsid w:val="00FA2D7E"/>
    <w:rsid w:val="00FA31E3"/>
    <w:rsid w:val="00FA34FF"/>
    <w:rsid w:val="00FA3714"/>
    <w:rsid w:val="00FA3A13"/>
    <w:rsid w:val="00FA3DA5"/>
    <w:rsid w:val="00FA3DF4"/>
    <w:rsid w:val="00FA3F6F"/>
    <w:rsid w:val="00FA3F72"/>
    <w:rsid w:val="00FA4310"/>
    <w:rsid w:val="00FA43B8"/>
    <w:rsid w:val="00FA4774"/>
    <w:rsid w:val="00FA4998"/>
    <w:rsid w:val="00FA4E56"/>
    <w:rsid w:val="00FA53A5"/>
    <w:rsid w:val="00FA58D4"/>
    <w:rsid w:val="00FA5B6E"/>
    <w:rsid w:val="00FA5C56"/>
    <w:rsid w:val="00FA637D"/>
    <w:rsid w:val="00FA6537"/>
    <w:rsid w:val="00FA69E2"/>
    <w:rsid w:val="00FA6E79"/>
    <w:rsid w:val="00FA6EFD"/>
    <w:rsid w:val="00FB0E0B"/>
    <w:rsid w:val="00FB0EA1"/>
    <w:rsid w:val="00FB0EC4"/>
    <w:rsid w:val="00FB0F49"/>
    <w:rsid w:val="00FB12A3"/>
    <w:rsid w:val="00FB16BF"/>
    <w:rsid w:val="00FB1F23"/>
    <w:rsid w:val="00FB212E"/>
    <w:rsid w:val="00FB2437"/>
    <w:rsid w:val="00FB2C55"/>
    <w:rsid w:val="00FB3B51"/>
    <w:rsid w:val="00FB3C58"/>
    <w:rsid w:val="00FB3D2F"/>
    <w:rsid w:val="00FB3E0E"/>
    <w:rsid w:val="00FB4439"/>
    <w:rsid w:val="00FB44C7"/>
    <w:rsid w:val="00FB487F"/>
    <w:rsid w:val="00FB4AF7"/>
    <w:rsid w:val="00FB4D4F"/>
    <w:rsid w:val="00FB50E4"/>
    <w:rsid w:val="00FB6617"/>
    <w:rsid w:val="00FB6F7D"/>
    <w:rsid w:val="00FB72EE"/>
    <w:rsid w:val="00FB78EB"/>
    <w:rsid w:val="00FB7F7A"/>
    <w:rsid w:val="00FC03AA"/>
    <w:rsid w:val="00FC074B"/>
    <w:rsid w:val="00FC0E09"/>
    <w:rsid w:val="00FC146D"/>
    <w:rsid w:val="00FC19B5"/>
    <w:rsid w:val="00FC1EB3"/>
    <w:rsid w:val="00FC2A36"/>
    <w:rsid w:val="00FC322A"/>
    <w:rsid w:val="00FC33B1"/>
    <w:rsid w:val="00FC3CE4"/>
    <w:rsid w:val="00FC3D61"/>
    <w:rsid w:val="00FC3F0E"/>
    <w:rsid w:val="00FC48D1"/>
    <w:rsid w:val="00FC4B7E"/>
    <w:rsid w:val="00FC4B83"/>
    <w:rsid w:val="00FC6A07"/>
    <w:rsid w:val="00FC6CB6"/>
    <w:rsid w:val="00FC7600"/>
    <w:rsid w:val="00FC7796"/>
    <w:rsid w:val="00FC7BDD"/>
    <w:rsid w:val="00FC7F99"/>
    <w:rsid w:val="00FD0ED4"/>
    <w:rsid w:val="00FD19EA"/>
    <w:rsid w:val="00FD213E"/>
    <w:rsid w:val="00FD254C"/>
    <w:rsid w:val="00FD2DC3"/>
    <w:rsid w:val="00FD30A4"/>
    <w:rsid w:val="00FD35EE"/>
    <w:rsid w:val="00FD3EB7"/>
    <w:rsid w:val="00FD5EB3"/>
    <w:rsid w:val="00FD621C"/>
    <w:rsid w:val="00FD6CB0"/>
    <w:rsid w:val="00FD6E50"/>
    <w:rsid w:val="00FD6F39"/>
    <w:rsid w:val="00FD75BF"/>
    <w:rsid w:val="00FE00F0"/>
    <w:rsid w:val="00FE017D"/>
    <w:rsid w:val="00FE049E"/>
    <w:rsid w:val="00FE1323"/>
    <w:rsid w:val="00FE1473"/>
    <w:rsid w:val="00FE2148"/>
    <w:rsid w:val="00FE268C"/>
    <w:rsid w:val="00FE29A1"/>
    <w:rsid w:val="00FE2C0B"/>
    <w:rsid w:val="00FE3D9D"/>
    <w:rsid w:val="00FE4253"/>
    <w:rsid w:val="00FE4608"/>
    <w:rsid w:val="00FE47DF"/>
    <w:rsid w:val="00FE483B"/>
    <w:rsid w:val="00FE4D9B"/>
    <w:rsid w:val="00FE4F12"/>
    <w:rsid w:val="00FE54E7"/>
    <w:rsid w:val="00FE58BD"/>
    <w:rsid w:val="00FE6677"/>
    <w:rsid w:val="00FE6DF8"/>
    <w:rsid w:val="00FE719C"/>
    <w:rsid w:val="00FE7947"/>
    <w:rsid w:val="00FE7E47"/>
    <w:rsid w:val="00FF0869"/>
    <w:rsid w:val="00FF1021"/>
    <w:rsid w:val="00FF1DA6"/>
    <w:rsid w:val="00FF1E96"/>
    <w:rsid w:val="00FF255B"/>
    <w:rsid w:val="00FF273C"/>
    <w:rsid w:val="00FF3A41"/>
    <w:rsid w:val="00FF45E4"/>
    <w:rsid w:val="00FF56A0"/>
    <w:rsid w:val="00FF5A07"/>
    <w:rsid w:val="00FF6452"/>
    <w:rsid w:val="00FF673A"/>
    <w:rsid w:val="00FF6786"/>
    <w:rsid w:val="00FF69A7"/>
    <w:rsid w:val="00FF719D"/>
    <w:rsid w:val="00FF72F7"/>
    <w:rsid w:val="00FF7527"/>
    <w:rsid w:val="00FF7A3B"/>
    <w:rsid w:val="00FF7E5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5E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B0C"/>
    <w:pPr>
      <w:spacing w:line="252" w:lineRule="auto"/>
    </w:pPr>
    <w:rPr>
      <w:rFonts w:ascii="Times New Roman" w:hAnsi="Times New Roman"/>
      <w:sz w:val="24"/>
    </w:rPr>
  </w:style>
  <w:style w:type="paragraph" w:styleId="Heading2">
    <w:name w:val="heading 2"/>
    <w:basedOn w:val="Normal"/>
    <w:link w:val="Heading2Char"/>
    <w:uiPriority w:val="9"/>
    <w:qFormat/>
    <w:rsid w:val="00E10D6D"/>
    <w:pPr>
      <w:spacing w:before="100" w:beforeAutospacing="1" w:after="100" w:afterAutospacing="1" w:line="240" w:lineRule="auto"/>
      <w:outlineLvl w:val="1"/>
    </w:pPr>
    <w:rPr>
      <w:rFonts w:eastAsia="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0D77F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13">
    <w:name w:val="tv213"/>
    <w:basedOn w:val="Normal"/>
    <w:rsid w:val="00BA55DF"/>
    <w:pPr>
      <w:spacing w:before="100" w:beforeAutospacing="1" w:after="100" w:afterAutospacing="1" w:line="240" w:lineRule="auto"/>
    </w:pPr>
    <w:rPr>
      <w:rFonts w:eastAsia="Times New Roman" w:cs="Times New Roman"/>
      <w:szCs w:val="24"/>
      <w:lang w:eastAsia="lv-LV"/>
    </w:rPr>
  </w:style>
  <w:style w:type="table" w:styleId="TableGrid">
    <w:name w:val="Table Grid"/>
    <w:basedOn w:val="TableNormal"/>
    <w:uiPriority w:val="39"/>
    <w:rsid w:val="00BA55DF"/>
    <w:pPr>
      <w:spacing w:after="0" w:line="240" w:lineRule="auto"/>
    </w:pPr>
    <w:rPr>
      <w:rFonts w:ascii="Times New Roman" w:hAnsi="Times New Roman"/>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A2878"/>
    <w:rPr>
      <w:sz w:val="16"/>
      <w:szCs w:val="16"/>
    </w:rPr>
  </w:style>
  <w:style w:type="paragraph" w:styleId="CommentText">
    <w:name w:val="annotation text"/>
    <w:basedOn w:val="Normal"/>
    <w:link w:val="CommentTextChar"/>
    <w:uiPriority w:val="99"/>
    <w:unhideWhenUsed/>
    <w:rsid w:val="001A2878"/>
    <w:pPr>
      <w:spacing w:line="240" w:lineRule="auto"/>
    </w:pPr>
    <w:rPr>
      <w:sz w:val="20"/>
      <w:szCs w:val="20"/>
    </w:rPr>
  </w:style>
  <w:style w:type="character" w:customStyle="1" w:styleId="CommentTextChar">
    <w:name w:val="Comment Text Char"/>
    <w:basedOn w:val="DefaultParagraphFont"/>
    <w:link w:val="CommentText"/>
    <w:uiPriority w:val="99"/>
    <w:rsid w:val="001A2878"/>
    <w:rPr>
      <w:rFonts w:ascii="Times New Roman" w:hAnsi="Times New Roman"/>
      <w:sz w:val="20"/>
      <w:szCs w:val="20"/>
    </w:rPr>
  </w:style>
  <w:style w:type="paragraph" w:styleId="Header">
    <w:name w:val="header"/>
    <w:basedOn w:val="Normal"/>
    <w:link w:val="HeaderChar"/>
    <w:uiPriority w:val="99"/>
    <w:unhideWhenUsed/>
    <w:rsid w:val="00EE378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E3783"/>
    <w:rPr>
      <w:rFonts w:ascii="Times New Roman" w:hAnsi="Times New Roman"/>
      <w:sz w:val="24"/>
    </w:rPr>
  </w:style>
  <w:style w:type="paragraph" w:styleId="Footer">
    <w:name w:val="footer"/>
    <w:basedOn w:val="Normal"/>
    <w:link w:val="FooterChar"/>
    <w:uiPriority w:val="99"/>
    <w:unhideWhenUsed/>
    <w:rsid w:val="00EE378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E3783"/>
    <w:rPr>
      <w:rFonts w:ascii="Times New Roman" w:hAnsi="Times New Roman"/>
      <w:sz w:val="24"/>
    </w:rPr>
  </w:style>
  <w:style w:type="character" w:styleId="Hyperlink">
    <w:name w:val="Hyperlink"/>
    <w:basedOn w:val="DefaultParagraphFont"/>
    <w:uiPriority w:val="99"/>
    <w:unhideWhenUsed/>
    <w:rsid w:val="00CC0C3E"/>
    <w:rPr>
      <w:color w:val="0563C1" w:themeColor="hyperlink"/>
      <w:u w:val="single"/>
    </w:rPr>
  </w:style>
  <w:style w:type="character" w:styleId="FollowedHyperlink">
    <w:name w:val="FollowedHyperlink"/>
    <w:basedOn w:val="DefaultParagraphFont"/>
    <w:uiPriority w:val="99"/>
    <w:semiHidden/>
    <w:unhideWhenUsed/>
    <w:rsid w:val="00CC0C3E"/>
    <w:rPr>
      <w:color w:val="954F72" w:themeColor="followedHyperlink"/>
      <w:u w:val="single"/>
    </w:rPr>
  </w:style>
  <w:style w:type="paragraph" w:styleId="BalloonText">
    <w:name w:val="Balloon Text"/>
    <w:basedOn w:val="Normal"/>
    <w:link w:val="BalloonTextChar"/>
    <w:uiPriority w:val="99"/>
    <w:semiHidden/>
    <w:unhideWhenUsed/>
    <w:rsid w:val="00CB10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105C"/>
    <w:rPr>
      <w:rFonts w:ascii="Segoe UI" w:hAnsi="Segoe UI" w:cs="Segoe UI"/>
      <w:sz w:val="18"/>
      <w:szCs w:val="18"/>
    </w:rPr>
  </w:style>
  <w:style w:type="paragraph" w:styleId="Revision">
    <w:name w:val="Revision"/>
    <w:hidden/>
    <w:uiPriority w:val="99"/>
    <w:semiHidden/>
    <w:rsid w:val="008B52F0"/>
    <w:pPr>
      <w:spacing w:after="0" w:line="240" w:lineRule="auto"/>
    </w:pPr>
    <w:rPr>
      <w:rFonts w:ascii="Times New Roman" w:hAnsi="Times New Roman"/>
      <w:sz w:val="24"/>
    </w:rPr>
  </w:style>
  <w:style w:type="paragraph" w:styleId="CommentSubject">
    <w:name w:val="annotation subject"/>
    <w:basedOn w:val="CommentText"/>
    <w:next w:val="CommentText"/>
    <w:link w:val="CommentSubjectChar"/>
    <w:uiPriority w:val="99"/>
    <w:semiHidden/>
    <w:unhideWhenUsed/>
    <w:rsid w:val="00771434"/>
    <w:rPr>
      <w:b/>
      <w:bCs/>
    </w:rPr>
  </w:style>
  <w:style w:type="character" w:customStyle="1" w:styleId="CommentSubjectChar">
    <w:name w:val="Comment Subject Char"/>
    <w:basedOn w:val="CommentTextChar"/>
    <w:link w:val="CommentSubject"/>
    <w:uiPriority w:val="99"/>
    <w:semiHidden/>
    <w:rsid w:val="00771434"/>
    <w:rPr>
      <w:rFonts w:ascii="Times New Roman" w:hAnsi="Times New Roman"/>
      <w:b/>
      <w:bCs/>
      <w:sz w:val="20"/>
      <w:szCs w:val="20"/>
    </w:rPr>
  </w:style>
  <w:style w:type="character" w:styleId="Emphasis">
    <w:name w:val="Emphasis"/>
    <w:basedOn w:val="DefaultParagraphFont"/>
    <w:qFormat/>
    <w:rsid w:val="009A4B04"/>
    <w:rPr>
      <w:i/>
      <w:iCs/>
    </w:rPr>
  </w:style>
  <w:style w:type="paragraph" w:styleId="ListParagraph">
    <w:name w:val="List Paragraph"/>
    <w:basedOn w:val="Normal"/>
    <w:uiPriority w:val="34"/>
    <w:qFormat/>
    <w:rsid w:val="006F5142"/>
    <w:pPr>
      <w:ind w:left="720"/>
      <w:contextualSpacing/>
    </w:pPr>
  </w:style>
  <w:style w:type="paragraph" w:styleId="NoSpacing">
    <w:name w:val="No Spacing"/>
    <w:uiPriority w:val="1"/>
    <w:qFormat/>
    <w:rsid w:val="0048554D"/>
    <w:pPr>
      <w:spacing w:after="0" w:line="240" w:lineRule="auto"/>
    </w:pPr>
    <w:rPr>
      <w:rFonts w:ascii="Times New Roman" w:hAnsi="Times New Roman"/>
      <w:sz w:val="24"/>
    </w:rPr>
  </w:style>
  <w:style w:type="character" w:styleId="UnresolvedMention">
    <w:name w:val="Unresolved Mention"/>
    <w:basedOn w:val="DefaultParagraphFont"/>
    <w:uiPriority w:val="99"/>
    <w:semiHidden/>
    <w:unhideWhenUsed/>
    <w:rsid w:val="00655AA7"/>
    <w:rPr>
      <w:color w:val="605E5C"/>
      <w:shd w:val="clear" w:color="auto" w:fill="E1DFDD"/>
    </w:rPr>
  </w:style>
  <w:style w:type="character" w:customStyle="1" w:styleId="svvr">
    <w:name w:val="sv_vr"/>
    <w:basedOn w:val="DefaultParagraphFont"/>
    <w:rsid w:val="006F4201"/>
  </w:style>
  <w:style w:type="character" w:customStyle="1" w:styleId="dictverbalization">
    <w:name w:val="dict_verbalization"/>
    <w:basedOn w:val="DefaultParagraphFont"/>
    <w:rsid w:val="006F4201"/>
  </w:style>
  <w:style w:type="character" w:customStyle="1" w:styleId="entry-collapse-heading">
    <w:name w:val="entry-collapse-heading"/>
    <w:basedOn w:val="DefaultParagraphFont"/>
    <w:rsid w:val="006F4201"/>
  </w:style>
  <w:style w:type="character" w:customStyle="1" w:styleId="dictsensenumber">
    <w:name w:val="dict_sensenumber"/>
    <w:basedOn w:val="DefaultParagraphFont"/>
    <w:rsid w:val="006F4201"/>
  </w:style>
  <w:style w:type="character" w:customStyle="1" w:styleId="dictgloss">
    <w:name w:val="dict_gloss"/>
    <w:basedOn w:val="DefaultParagraphFont"/>
    <w:rsid w:val="006F4201"/>
  </w:style>
  <w:style w:type="paragraph" w:styleId="FootnoteText">
    <w:name w:val="footnote text"/>
    <w:basedOn w:val="Normal"/>
    <w:link w:val="FootnoteTextChar"/>
    <w:uiPriority w:val="99"/>
    <w:semiHidden/>
    <w:unhideWhenUsed/>
    <w:rsid w:val="005373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73D8"/>
    <w:rPr>
      <w:rFonts w:ascii="Times New Roman" w:hAnsi="Times New Roman"/>
      <w:sz w:val="20"/>
      <w:szCs w:val="20"/>
    </w:rPr>
  </w:style>
  <w:style w:type="character" w:styleId="FootnoteReference">
    <w:name w:val="footnote reference"/>
    <w:basedOn w:val="DefaultParagraphFont"/>
    <w:uiPriority w:val="99"/>
    <w:semiHidden/>
    <w:unhideWhenUsed/>
    <w:rsid w:val="005373D8"/>
    <w:rPr>
      <w:vertAlign w:val="superscript"/>
    </w:rPr>
  </w:style>
  <w:style w:type="character" w:customStyle="1" w:styleId="CharStyle10">
    <w:name w:val="Char Style 10"/>
    <w:basedOn w:val="DefaultParagraphFont"/>
    <w:link w:val="Style9"/>
    <w:uiPriority w:val="99"/>
    <w:rsid w:val="00416940"/>
    <w:rPr>
      <w:sz w:val="21"/>
      <w:szCs w:val="21"/>
      <w:shd w:val="clear" w:color="auto" w:fill="FFFFFF"/>
    </w:rPr>
  </w:style>
  <w:style w:type="paragraph" w:customStyle="1" w:styleId="Style9">
    <w:name w:val="Style 9"/>
    <w:basedOn w:val="Normal"/>
    <w:link w:val="CharStyle10"/>
    <w:uiPriority w:val="99"/>
    <w:qFormat/>
    <w:rsid w:val="00416940"/>
    <w:pPr>
      <w:widowControl w:val="0"/>
      <w:shd w:val="clear" w:color="auto" w:fill="FFFFFF"/>
      <w:spacing w:before="260" w:after="120" w:line="227" w:lineRule="exact"/>
      <w:jc w:val="both"/>
    </w:pPr>
    <w:rPr>
      <w:rFonts w:asciiTheme="minorHAnsi" w:hAnsiTheme="minorHAnsi"/>
      <w:sz w:val="21"/>
      <w:szCs w:val="21"/>
    </w:rPr>
  </w:style>
  <w:style w:type="character" w:customStyle="1" w:styleId="apple-converted-space">
    <w:name w:val="apple-converted-space"/>
    <w:basedOn w:val="DefaultParagraphFont"/>
    <w:rsid w:val="00ED352C"/>
  </w:style>
  <w:style w:type="paragraph" w:styleId="NormalWeb">
    <w:name w:val="Normal (Web)"/>
    <w:basedOn w:val="Normal"/>
    <w:uiPriority w:val="99"/>
    <w:unhideWhenUsed/>
    <w:rsid w:val="00E03380"/>
    <w:pPr>
      <w:spacing w:before="100" w:beforeAutospacing="1" w:after="100" w:afterAutospacing="1" w:line="240" w:lineRule="auto"/>
    </w:pPr>
    <w:rPr>
      <w:rFonts w:eastAsia="Times New Roman" w:cs="Times New Roman"/>
      <w:szCs w:val="24"/>
      <w:lang w:val="en-US"/>
    </w:rPr>
  </w:style>
  <w:style w:type="character" w:customStyle="1" w:styleId="cf01">
    <w:name w:val="cf01"/>
    <w:basedOn w:val="DefaultParagraphFont"/>
    <w:rsid w:val="00E03380"/>
    <w:rPr>
      <w:rFonts w:ascii="Segoe UI" w:hAnsi="Segoe UI" w:cs="Segoe UI" w:hint="default"/>
      <w:sz w:val="18"/>
      <w:szCs w:val="18"/>
    </w:rPr>
  </w:style>
  <w:style w:type="character" w:customStyle="1" w:styleId="cf11">
    <w:name w:val="cf11"/>
    <w:basedOn w:val="DefaultParagraphFont"/>
    <w:rsid w:val="00E03380"/>
    <w:rPr>
      <w:rFonts w:ascii="Segoe UI" w:hAnsi="Segoe UI" w:cs="Segoe UI" w:hint="default"/>
      <w:sz w:val="18"/>
      <w:szCs w:val="18"/>
    </w:rPr>
  </w:style>
  <w:style w:type="paragraph" w:styleId="IntenseQuote">
    <w:name w:val="Intense Quote"/>
    <w:basedOn w:val="Normal"/>
    <w:next w:val="Normal"/>
    <w:link w:val="IntenseQuoteChar"/>
    <w:uiPriority w:val="30"/>
    <w:qFormat/>
    <w:rsid w:val="0017391B"/>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eastAsia="Times New Roman" w:cs="Times New Roman"/>
      <w:i/>
      <w:iCs/>
      <w:color w:val="2E74B5" w:themeColor="accent1" w:themeShade="BF"/>
      <w:szCs w:val="24"/>
      <w14:ligatures w14:val="standardContextual"/>
    </w:rPr>
  </w:style>
  <w:style w:type="character" w:customStyle="1" w:styleId="IntenseQuoteChar">
    <w:name w:val="Intense Quote Char"/>
    <w:basedOn w:val="DefaultParagraphFont"/>
    <w:link w:val="IntenseQuote"/>
    <w:uiPriority w:val="30"/>
    <w:rsid w:val="0017391B"/>
    <w:rPr>
      <w:rFonts w:ascii="Times New Roman" w:eastAsia="Times New Roman" w:hAnsi="Times New Roman" w:cs="Times New Roman"/>
      <w:i/>
      <w:iCs/>
      <w:color w:val="2E74B5" w:themeColor="accent1" w:themeShade="BF"/>
      <w:sz w:val="24"/>
      <w:szCs w:val="24"/>
      <w14:ligatures w14:val="standardContextual"/>
    </w:rPr>
  </w:style>
  <w:style w:type="paragraph" w:customStyle="1" w:styleId="labojumupamats">
    <w:name w:val="labojumu_pamats"/>
    <w:basedOn w:val="Normal"/>
    <w:rsid w:val="00DB2F25"/>
    <w:pPr>
      <w:spacing w:before="100" w:beforeAutospacing="1" w:after="100" w:afterAutospacing="1" w:line="240" w:lineRule="auto"/>
    </w:pPr>
    <w:rPr>
      <w:rFonts w:eastAsia="Times New Roman" w:cs="Times New Roman"/>
      <w:szCs w:val="24"/>
      <w:lang w:val="en-US"/>
    </w:rPr>
  </w:style>
  <w:style w:type="paragraph" w:styleId="BodyText">
    <w:name w:val="Body Text"/>
    <w:basedOn w:val="Normal"/>
    <w:link w:val="BodyTextChar"/>
    <w:uiPriority w:val="1"/>
    <w:unhideWhenUsed/>
    <w:qFormat/>
    <w:rsid w:val="002068D1"/>
    <w:pPr>
      <w:widowControl w:val="0"/>
      <w:autoSpaceDE w:val="0"/>
      <w:autoSpaceDN w:val="0"/>
      <w:adjustRightInd w:val="0"/>
      <w:spacing w:after="0" w:line="240" w:lineRule="auto"/>
      <w:ind w:left="108" w:firstLine="710"/>
    </w:pPr>
    <w:rPr>
      <w:rFonts w:eastAsiaTheme="minorEastAsia" w:cs="Times New Roman"/>
      <w:szCs w:val="24"/>
      <w:lang w:eastAsia="lv-LV"/>
    </w:rPr>
  </w:style>
  <w:style w:type="character" w:customStyle="1" w:styleId="BodyTextChar">
    <w:name w:val="Body Text Char"/>
    <w:basedOn w:val="DefaultParagraphFont"/>
    <w:link w:val="BodyText"/>
    <w:uiPriority w:val="1"/>
    <w:rsid w:val="002068D1"/>
    <w:rPr>
      <w:rFonts w:ascii="Times New Roman" w:eastAsiaTheme="minorEastAsia" w:hAnsi="Times New Roman" w:cs="Times New Roman"/>
      <w:sz w:val="24"/>
      <w:szCs w:val="24"/>
      <w:lang w:eastAsia="lv-LV"/>
    </w:rPr>
  </w:style>
  <w:style w:type="character" w:styleId="Strong">
    <w:name w:val="Strong"/>
    <w:basedOn w:val="DefaultParagraphFont"/>
    <w:uiPriority w:val="22"/>
    <w:qFormat/>
    <w:rsid w:val="00717E54"/>
    <w:rPr>
      <w:b/>
      <w:bCs/>
    </w:rPr>
  </w:style>
  <w:style w:type="character" w:customStyle="1" w:styleId="Heading2Char">
    <w:name w:val="Heading 2 Char"/>
    <w:basedOn w:val="DefaultParagraphFont"/>
    <w:link w:val="Heading2"/>
    <w:uiPriority w:val="9"/>
    <w:rsid w:val="00E10D6D"/>
    <w:rPr>
      <w:rFonts w:ascii="Times New Roman" w:eastAsia="Times New Roman" w:hAnsi="Times New Roman" w:cs="Times New Roman"/>
      <w:b/>
      <w:bCs/>
      <w:sz w:val="36"/>
      <w:szCs w:val="36"/>
      <w:lang w:val="en-US"/>
    </w:rPr>
  </w:style>
  <w:style w:type="character" w:customStyle="1" w:styleId="morphotable-toggler-inline">
    <w:name w:val="morphotable-toggler-inline"/>
    <w:basedOn w:val="DefaultParagraphFont"/>
    <w:rsid w:val="004242A5"/>
  </w:style>
  <w:style w:type="paragraph" w:customStyle="1" w:styleId="svmwe">
    <w:name w:val="sv_mwe"/>
    <w:basedOn w:val="Normal"/>
    <w:rsid w:val="004242A5"/>
    <w:pPr>
      <w:spacing w:before="100" w:beforeAutospacing="1" w:after="100" w:afterAutospacing="1" w:line="240" w:lineRule="auto"/>
    </w:pPr>
    <w:rPr>
      <w:rFonts w:eastAsia="Times New Roman" w:cs="Times New Roman"/>
      <w:szCs w:val="24"/>
      <w:lang w:val="en-US"/>
    </w:rPr>
  </w:style>
  <w:style w:type="character" w:customStyle="1" w:styleId="dictblock">
    <w:name w:val="dict_block"/>
    <w:basedOn w:val="DefaultParagraphFont"/>
    <w:rsid w:val="004242A5"/>
  </w:style>
  <w:style w:type="character" w:customStyle="1" w:styleId="dictsection">
    <w:name w:val="dict_section"/>
    <w:basedOn w:val="DefaultParagraphFont"/>
    <w:rsid w:val="004242A5"/>
  </w:style>
  <w:style w:type="character" w:customStyle="1" w:styleId="svpi">
    <w:name w:val="sv_pi"/>
    <w:basedOn w:val="DefaultParagraphFont"/>
    <w:rsid w:val="004242A5"/>
  </w:style>
  <w:style w:type="character" w:customStyle="1" w:styleId="text">
    <w:name w:val="text"/>
    <w:basedOn w:val="DefaultParagraphFont"/>
    <w:rsid w:val="004242A5"/>
  </w:style>
  <w:style w:type="character" w:customStyle="1" w:styleId="svpn">
    <w:name w:val="sv_pn"/>
    <w:basedOn w:val="DefaultParagraphFont"/>
    <w:rsid w:val="004242A5"/>
  </w:style>
  <w:style w:type="character" w:customStyle="1" w:styleId="fsm">
    <w:name w:val="fsm"/>
    <w:basedOn w:val="DefaultParagraphFont"/>
    <w:rsid w:val="00DF1B8F"/>
  </w:style>
  <w:style w:type="paragraph" w:styleId="ListBullet">
    <w:name w:val="List Bullet"/>
    <w:basedOn w:val="Normal"/>
    <w:uiPriority w:val="99"/>
    <w:unhideWhenUsed/>
    <w:rsid w:val="00E731F5"/>
    <w:pPr>
      <w:numPr>
        <w:numId w:val="16"/>
      </w:numPr>
      <w:contextualSpacing/>
    </w:pPr>
  </w:style>
  <w:style w:type="character" w:customStyle="1" w:styleId="Bodytext2115ptBold">
    <w:name w:val="Body text (2) + 11;5 pt;Bold"/>
    <w:basedOn w:val="DefaultParagraphFont"/>
    <w:rsid w:val="00983214"/>
    <w:rPr>
      <w:rFonts w:eastAsia="Times New Roman" w:cs="Times New Roman"/>
      <w:b/>
      <w:bCs/>
      <w:color w:val="000000"/>
      <w:spacing w:val="0"/>
      <w:w w:val="100"/>
      <w:position w:val="0"/>
      <w:sz w:val="23"/>
      <w:szCs w:val="23"/>
      <w:shd w:val="clear" w:color="auto" w:fill="FFFFFF"/>
      <w:lang w:val="lv-LV" w:eastAsia="lv-LV" w:bidi="lv-LV"/>
    </w:rPr>
  </w:style>
  <w:style w:type="character" w:customStyle="1" w:styleId="Heading4Char">
    <w:name w:val="Heading 4 Char"/>
    <w:basedOn w:val="DefaultParagraphFont"/>
    <w:link w:val="Heading4"/>
    <w:uiPriority w:val="9"/>
    <w:semiHidden/>
    <w:rsid w:val="000D77F3"/>
    <w:rPr>
      <w:rFonts w:asciiTheme="majorHAnsi" w:eastAsiaTheme="majorEastAsia" w:hAnsiTheme="majorHAnsi" w:cstheme="majorBidi"/>
      <w:i/>
      <w:iCs/>
      <w:color w:val="2E74B5" w:themeColor="accent1" w:themeShade="BF"/>
      <w:sz w:val="24"/>
    </w:rPr>
  </w:style>
  <w:style w:type="paragraph" w:customStyle="1" w:styleId="Default">
    <w:name w:val="Default"/>
    <w:rsid w:val="00C62334"/>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Date1">
    <w:name w:val="Date1"/>
    <w:basedOn w:val="DefaultParagraphFont"/>
    <w:rsid w:val="0051233C"/>
  </w:style>
  <w:style w:type="character" w:customStyle="1" w:styleId="Bodytext2">
    <w:name w:val="Body text (2)_"/>
    <w:basedOn w:val="DefaultParagraphFont"/>
    <w:link w:val="Bodytext20"/>
    <w:rsid w:val="006A3F55"/>
    <w:rPr>
      <w:rFonts w:ascii="Times New Roman" w:eastAsia="Times New Roman" w:hAnsi="Times New Roman" w:cs="Times New Roman"/>
      <w:shd w:val="clear" w:color="auto" w:fill="FFFFFF"/>
    </w:rPr>
  </w:style>
  <w:style w:type="character" w:customStyle="1" w:styleId="Bodytext4">
    <w:name w:val="Body text (4)_"/>
    <w:basedOn w:val="DefaultParagraphFont"/>
    <w:link w:val="Bodytext40"/>
    <w:rsid w:val="006A3F55"/>
    <w:rPr>
      <w:rFonts w:ascii="Times New Roman" w:eastAsia="Times New Roman" w:hAnsi="Times New Roman" w:cs="Times New Roman"/>
      <w:i/>
      <w:iCs/>
      <w:shd w:val="clear" w:color="auto" w:fill="FFFFFF"/>
    </w:rPr>
  </w:style>
  <w:style w:type="paragraph" w:customStyle="1" w:styleId="Bodytext20">
    <w:name w:val="Body text (2)"/>
    <w:basedOn w:val="Normal"/>
    <w:link w:val="Bodytext2"/>
    <w:rsid w:val="006A3F55"/>
    <w:pPr>
      <w:widowControl w:val="0"/>
      <w:shd w:val="clear" w:color="auto" w:fill="FFFFFF"/>
      <w:spacing w:after="0" w:line="115" w:lineRule="exact"/>
      <w:ind w:hanging="460"/>
    </w:pPr>
    <w:rPr>
      <w:rFonts w:eastAsia="Times New Roman" w:cs="Times New Roman"/>
      <w:sz w:val="22"/>
    </w:rPr>
  </w:style>
  <w:style w:type="paragraph" w:customStyle="1" w:styleId="Bodytext40">
    <w:name w:val="Body text (4)"/>
    <w:basedOn w:val="Normal"/>
    <w:link w:val="Bodytext4"/>
    <w:rsid w:val="006A3F55"/>
    <w:pPr>
      <w:widowControl w:val="0"/>
      <w:shd w:val="clear" w:color="auto" w:fill="FFFFFF"/>
      <w:spacing w:after="0" w:line="274" w:lineRule="exact"/>
      <w:jc w:val="center"/>
    </w:pPr>
    <w:rPr>
      <w:rFonts w:eastAsia="Times New Roman" w:cs="Times New Roman"/>
      <w:i/>
      <w:iCs/>
      <w:sz w:val="22"/>
    </w:rPr>
  </w:style>
  <w:style w:type="character" w:customStyle="1" w:styleId="column01">
    <w:name w:val="column01"/>
    <w:basedOn w:val="DefaultParagraphFont"/>
    <w:uiPriority w:val="99"/>
    <w:rsid w:val="007900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8030">
      <w:bodyDiv w:val="1"/>
      <w:marLeft w:val="0"/>
      <w:marRight w:val="0"/>
      <w:marTop w:val="0"/>
      <w:marBottom w:val="0"/>
      <w:divBdr>
        <w:top w:val="none" w:sz="0" w:space="0" w:color="auto"/>
        <w:left w:val="none" w:sz="0" w:space="0" w:color="auto"/>
        <w:bottom w:val="none" w:sz="0" w:space="0" w:color="auto"/>
        <w:right w:val="none" w:sz="0" w:space="0" w:color="auto"/>
      </w:divBdr>
    </w:div>
    <w:div w:id="41171770">
      <w:bodyDiv w:val="1"/>
      <w:marLeft w:val="0"/>
      <w:marRight w:val="0"/>
      <w:marTop w:val="0"/>
      <w:marBottom w:val="0"/>
      <w:divBdr>
        <w:top w:val="none" w:sz="0" w:space="0" w:color="auto"/>
        <w:left w:val="none" w:sz="0" w:space="0" w:color="auto"/>
        <w:bottom w:val="none" w:sz="0" w:space="0" w:color="auto"/>
        <w:right w:val="none" w:sz="0" w:space="0" w:color="auto"/>
      </w:divBdr>
      <w:divsChild>
        <w:div w:id="520096189">
          <w:marLeft w:val="0"/>
          <w:marRight w:val="0"/>
          <w:marTop w:val="240"/>
          <w:marBottom w:val="0"/>
          <w:divBdr>
            <w:top w:val="none" w:sz="0" w:space="0" w:color="auto"/>
            <w:left w:val="none" w:sz="0" w:space="0" w:color="auto"/>
            <w:bottom w:val="none" w:sz="0" w:space="0" w:color="auto"/>
            <w:right w:val="none" w:sz="0" w:space="0" w:color="auto"/>
          </w:divBdr>
          <w:divsChild>
            <w:div w:id="404035596">
              <w:marLeft w:val="0"/>
              <w:marRight w:val="0"/>
              <w:marTop w:val="0"/>
              <w:marBottom w:val="0"/>
              <w:divBdr>
                <w:top w:val="none" w:sz="0" w:space="0" w:color="auto"/>
                <w:left w:val="none" w:sz="0" w:space="0" w:color="auto"/>
                <w:bottom w:val="none" w:sz="0" w:space="0" w:color="auto"/>
                <w:right w:val="none" w:sz="0" w:space="0" w:color="auto"/>
              </w:divBdr>
              <w:divsChild>
                <w:div w:id="10312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130618">
          <w:marLeft w:val="0"/>
          <w:marRight w:val="0"/>
          <w:marTop w:val="240"/>
          <w:marBottom w:val="0"/>
          <w:divBdr>
            <w:top w:val="none" w:sz="0" w:space="0" w:color="auto"/>
            <w:left w:val="none" w:sz="0" w:space="0" w:color="auto"/>
            <w:bottom w:val="none" w:sz="0" w:space="0" w:color="auto"/>
            <w:right w:val="none" w:sz="0" w:space="0" w:color="auto"/>
          </w:divBdr>
          <w:divsChild>
            <w:div w:id="2143384834">
              <w:marLeft w:val="480"/>
              <w:marRight w:val="0"/>
              <w:marTop w:val="0"/>
              <w:marBottom w:val="0"/>
              <w:divBdr>
                <w:top w:val="none" w:sz="0" w:space="0" w:color="auto"/>
                <w:left w:val="none" w:sz="0" w:space="0" w:color="auto"/>
                <w:bottom w:val="none" w:sz="0" w:space="0" w:color="auto"/>
                <w:right w:val="none" w:sz="0" w:space="0" w:color="auto"/>
              </w:divBdr>
              <w:divsChild>
                <w:div w:id="874198847">
                  <w:marLeft w:val="0"/>
                  <w:marRight w:val="0"/>
                  <w:marTop w:val="0"/>
                  <w:marBottom w:val="0"/>
                  <w:divBdr>
                    <w:top w:val="none" w:sz="0" w:space="0" w:color="auto"/>
                    <w:left w:val="none" w:sz="0" w:space="0" w:color="auto"/>
                    <w:bottom w:val="none" w:sz="0" w:space="0" w:color="auto"/>
                    <w:right w:val="none" w:sz="0" w:space="0" w:color="auto"/>
                  </w:divBdr>
                  <w:divsChild>
                    <w:div w:id="69110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20567">
          <w:marLeft w:val="0"/>
          <w:marRight w:val="0"/>
          <w:marTop w:val="240"/>
          <w:marBottom w:val="0"/>
          <w:divBdr>
            <w:top w:val="none" w:sz="0" w:space="0" w:color="auto"/>
            <w:left w:val="none" w:sz="0" w:space="0" w:color="auto"/>
            <w:bottom w:val="none" w:sz="0" w:space="0" w:color="auto"/>
            <w:right w:val="none" w:sz="0" w:space="0" w:color="auto"/>
          </w:divBdr>
          <w:divsChild>
            <w:div w:id="1857160108">
              <w:marLeft w:val="480"/>
              <w:marRight w:val="0"/>
              <w:marTop w:val="0"/>
              <w:marBottom w:val="0"/>
              <w:divBdr>
                <w:top w:val="none" w:sz="0" w:space="0" w:color="auto"/>
                <w:left w:val="none" w:sz="0" w:space="0" w:color="auto"/>
                <w:bottom w:val="none" w:sz="0" w:space="0" w:color="auto"/>
                <w:right w:val="none" w:sz="0" w:space="0" w:color="auto"/>
              </w:divBdr>
              <w:divsChild>
                <w:div w:id="1106271828">
                  <w:marLeft w:val="0"/>
                  <w:marRight w:val="0"/>
                  <w:marTop w:val="0"/>
                  <w:marBottom w:val="0"/>
                  <w:divBdr>
                    <w:top w:val="none" w:sz="0" w:space="0" w:color="auto"/>
                    <w:left w:val="none" w:sz="0" w:space="0" w:color="auto"/>
                    <w:bottom w:val="none" w:sz="0" w:space="0" w:color="auto"/>
                    <w:right w:val="none" w:sz="0" w:space="0" w:color="auto"/>
                  </w:divBdr>
                  <w:divsChild>
                    <w:div w:id="71049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7968">
          <w:marLeft w:val="0"/>
          <w:marRight w:val="0"/>
          <w:marTop w:val="240"/>
          <w:marBottom w:val="0"/>
          <w:divBdr>
            <w:top w:val="none" w:sz="0" w:space="0" w:color="auto"/>
            <w:left w:val="none" w:sz="0" w:space="0" w:color="auto"/>
            <w:bottom w:val="none" w:sz="0" w:space="0" w:color="auto"/>
            <w:right w:val="none" w:sz="0" w:space="0" w:color="auto"/>
          </w:divBdr>
          <w:divsChild>
            <w:div w:id="226111288">
              <w:marLeft w:val="480"/>
              <w:marRight w:val="0"/>
              <w:marTop w:val="0"/>
              <w:marBottom w:val="0"/>
              <w:divBdr>
                <w:top w:val="none" w:sz="0" w:space="0" w:color="auto"/>
                <w:left w:val="none" w:sz="0" w:space="0" w:color="auto"/>
                <w:bottom w:val="none" w:sz="0" w:space="0" w:color="auto"/>
                <w:right w:val="none" w:sz="0" w:space="0" w:color="auto"/>
              </w:divBdr>
              <w:divsChild>
                <w:div w:id="366806183">
                  <w:marLeft w:val="0"/>
                  <w:marRight w:val="0"/>
                  <w:marTop w:val="0"/>
                  <w:marBottom w:val="0"/>
                  <w:divBdr>
                    <w:top w:val="none" w:sz="0" w:space="0" w:color="auto"/>
                    <w:left w:val="none" w:sz="0" w:space="0" w:color="auto"/>
                    <w:bottom w:val="none" w:sz="0" w:space="0" w:color="auto"/>
                    <w:right w:val="none" w:sz="0" w:space="0" w:color="auto"/>
                  </w:divBdr>
                  <w:divsChild>
                    <w:div w:id="64978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19229">
      <w:bodyDiv w:val="1"/>
      <w:marLeft w:val="0"/>
      <w:marRight w:val="0"/>
      <w:marTop w:val="0"/>
      <w:marBottom w:val="0"/>
      <w:divBdr>
        <w:top w:val="none" w:sz="0" w:space="0" w:color="auto"/>
        <w:left w:val="none" w:sz="0" w:space="0" w:color="auto"/>
        <w:bottom w:val="none" w:sz="0" w:space="0" w:color="auto"/>
        <w:right w:val="none" w:sz="0" w:space="0" w:color="auto"/>
      </w:divBdr>
    </w:div>
    <w:div w:id="48118588">
      <w:bodyDiv w:val="1"/>
      <w:marLeft w:val="0"/>
      <w:marRight w:val="0"/>
      <w:marTop w:val="0"/>
      <w:marBottom w:val="0"/>
      <w:divBdr>
        <w:top w:val="none" w:sz="0" w:space="0" w:color="auto"/>
        <w:left w:val="none" w:sz="0" w:space="0" w:color="auto"/>
        <w:bottom w:val="none" w:sz="0" w:space="0" w:color="auto"/>
        <w:right w:val="none" w:sz="0" w:space="0" w:color="auto"/>
      </w:divBdr>
    </w:div>
    <w:div w:id="160128395">
      <w:bodyDiv w:val="1"/>
      <w:marLeft w:val="0"/>
      <w:marRight w:val="0"/>
      <w:marTop w:val="0"/>
      <w:marBottom w:val="0"/>
      <w:divBdr>
        <w:top w:val="none" w:sz="0" w:space="0" w:color="auto"/>
        <w:left w:val="none" w:sz="0" w:space="0" w:color="auto"/>
        <w:bottom w:val="none" w:sz="0" w:space="0" w:color="auto"/>
        <w:right w:val="none" w:sz="0" w:space="0" w:color="auto"/>
      </w:divBdr>
      <w:divsChild>
        <w:div w:id="817304785">
          <w:marLeft w:val="0"/>
          <w:marRight w:val="0"/>
          <w:marTop w:val="240"/>
          <w:marBottom w:val="0"/>
          <w:divBdr>
            <w:top w:val="none" w:sz="0" w:space="0" w:color="auto"/>
            <w:left w:val="none" w:sz="0" w:space="0" w:color="auto"/>
            <w:bottom w:val="none" w:sz="0" w:space="0" w:color="auto"/>
            <w:right w:val="none" w:sz="0" w:space="0" w:color="auto"/>
          </w:divBdr>
          <w:divsChild>
            <w:div w:id="647561933">
              <w:marLeft w:val="0"/>
              <w:marRight w:val="0"/>
              <w:marTop w:val="0"/>
              <w:marBottom w:val="240"/>
              <w:divBdr>
                <w:top w:val="none" w:sz="0" w:space="0" w:color="auto"/>
                <w:left w:val="none" w:sz="0" w:space="0" w:color="auto"/>
                <w:bottom w:val="none" w:sz="0" w:space="0" w:color="auto"/>
                <w:right w:val="none" w:sz="0" w:space="0" w:color="auto"/>
              </w:divBdr>
            </w:div>
            <w:div w:id="2003390331">
              <w:marLeft w:val="0"/>
              <w:marRight w:val="0"/>
              <w:marTop w:val="0"/>
              <w:marBottom w:val="0"/>
              <w:divBdr>
                <w:top w:val="none" w:sz="0" w:space="0" w:color="auto"/>
                <w:left w:val="none" w:sz="0" w:space="0" w:color="auto"/>
                <w:bottom w:val="none" w:sz="0" w:space="0" w:color="auto"/>
                <w:right w:val="none" w:sz="0" w:space="0" w:color="auto"/>
              </w:divBdr>
              <w:divsChild>
                <w:div w:id="8095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724181">
          <w:marLeft w:val="0"/>
          <w:marRight w:val="0"/>
          <w:marTop w:val="240"/>
          <w:marBottom w:val="0"/>
          <w:divBdr>
            <w:top w:val="none" w:sz="0" w:space="0" w:color="auto"/>
            <w:left w:val="none" w:sz="0" w:space="0" w:color="auto"/>
            <w:bottom w:val="none" w:sz="0" w:space="0" w:color="auto"/>
            <w:right w:val="none" w:sz="0" w:space="0" w:color="auto"/>
          </w:divBdr>
        </w:div>
      </w:divsChild>
    </w:div>
    <w:div w:id="254628524">
      <w:bodyDiv w:val="1"/>
      <w:marLeft w:val="0"/>
      <w:marRight w:val="0"/>
      <w:marTop w:val="0"/>
      <w:marBottom w:val="0"/>
      <w:divBdr>
        <w:top w:val="none" w:sz="0" w:space="0" w:color="auto"/>
        <w:left w:val="none" w:sz="0" w:space="0" w:color="auto"/>
        <w:bottom w:val="none" w:sz="0" w:space="0" w:color="auto"/>
        <w:right w:val="none" w:sz="0" w:space="0" w:color="auto"/>
      </w:divBdr>
    </w:div>
    <w:div w:id="269746416">
      <w:bodyDiv w:val="1"/>
      <w:marLeft w:val="0"/>
      <w:marRight w:val="0"/>
      <w:marTop w:val="0"/>
      <w:marBottom w:val="0"/>
      <w:divBdr>
        <w:top w:val="none" w:sz="0" w:space="0" w:color="auto"/>
        <w:left w:val="none" w:sz="0" w:space="0" w:color="auto"/>
        <w:bottom w:val="none" w:sz="0" w:space="0" w:color="auto"/>
        <w:right w:val="none" w:sz="0" w:space="0" w:color="auto"/>
      </w:divBdr>
    </w:div>
    <w:div w:id="270405652">
      <w:bodyDiv w:val="1"/>
      <w:marLeft w:val="0"/>
      <w:marRight w:val="0"/>
      <w:marTop w:val="0"/>
      <w:marBottom w:val="0"/>
      <w:divBdr>
        <w:top w:val="none" w:sz="0" w:space="0" w:color="auto"/>
        <w:left w:val="none" w:sz="0" w:space="0" w:color="auto"/>
        <w:bottom w:val="none" w:sz="0" w:space="0" w:color="auto"/>
        <w:right w:val="none" w:sz="0" w:space="0" w:color="auto"/>
      </w:divBdr>
    </w:div>
    <w:div w:id="299268655">
      <w:bodyDiv w:val="1"/>
      <w:marLeft w:val="0"/>
      <w:marRight w:val="0"/>
      <w:marTop w:val="0"/>
      <w:marBottom w:val="0"/>
      <w:divBdr>
        <w:top w:val="none" w:sz="0" w:space="0" w:color="auto"/>
        <w:left w:val="none" w:sz="0" w:space="0" w:color="auto"/>
        <w:bottom w:val="none" w:sz="0" w:space="0" w:color="auto"/>
        <w:right w:val="none" w:sz="0" w:space="0" w:color="auto"/>
      </w:divBdr>
    </w:div>
    <w:div w:id="300890849">
      <w:bodyDiv w:val="1"/>
      <w:marLeft w:val="0"/>
      <w:marRight w:val="0"/>
      <w:marTop w:val="0"/>
      <w:marBottom w:val="0"/>
      <w:divBdr>
        <w:top w:val="none" w:sz="0" w:space="0" w:color="auto"/>
        <w:left w:val="none" w:sz="0" w:space="0" w:color="auto"/>
        <w:bottom w:val="none" w:sz="0" w:space="0" w:color="auto"/>
        <w:right w:val="none" w:sz="0" w:space="0" w:color="auto"/>
      </w:divBdr>
    </w:div>
    <w:div w:id="334456883">
      <w:bodyDiv w:val="1"/>
      <w:marLeft w:val="0"/>
      <w:marRight w:val="0"/>
      <w:marTop w:val="0"/>
      <w:marBottom w:val="0"/>
      <w:divBdr>
        <w:top w:val="none" w:sz="0" w:space="0" w:color="auto"/>
        <w:left w:val="none" w:sz="0" w:space="0" w:color="auto"/>
        <w:bottom w:val="none" w:sz="0" w:space="0" w:color="auto"/>
        <w:right w:val="none" w:sz="0" w:space="0" w:color="auto"/>
      </w:divBdr>
    </w:div>
    <w:div w:id="440222768">
      <w:bodyDiv w:val="1"/>
      <w:marLeft w:val="0"/>
      <w:marRight w:val="0"/>
      <w:marTop w:val="0"/>
      <w:marBottom w:val="0"/>
      <w:divBdr>
        <w:top w:val="none" w:sz="0" w:space="0" w:color="auto"/>
        <w:left w:val="none" w:sz="0" w:space="0" w:color="auto"/>
        <w:bottom w:val="none" w:sz="0" w:space="0" w:color="auto"/>
        <w:right w:val="none" w:sz="0" w:space="0" w:color="auto"/>
      </w:divBdr>
    </w:div>
    <w:div w:id="476336979">
      <w:bodyDiv w:val="1"/>
      <w:marLeft w:val="0"/>
      <w:marRight w:val="0"/>
      <w:marTop w:val="0"/>
      <w:marBottom w:val="0"/>
      <w:divBdr>
        <w:top w:val="none" w:sz="0" w:space="0" w:color="auto"/>
        <w:left w:val="none" w:sz="0" w:space="0" w:color="auto"/>
        <w:bottom w:val="none" w:sz="0" w:space="0" w:color="auto"/>
        <w:right w:val="none" w:sz="0" w:space="0" w:color="auto"/>
      </w:divBdr>
      <w:divsChild>
        <w:div w:id="14161779">
          <w:marLeft w:val="0"/>
          <w:marRight w:val="0"/>
          <w:marTop w:val="240"/>
          <w:marBottom w:val="0"/>
          <w:divBdr>
            <w:top w:val="none" w:sz="0" w:space="0" w:color="auto"/>
            <w:left w:val="none" w:sz="0" w:space="0" w:color="auto"/>
            <w:bottom w:val="none" w:sz="0" w:space="0" w:color="auto"/>
            <w:right w:val="none" w:sz="0" w:space="0" w:color="auto"/>
          </w:divBdr>
          <w:divsChild>
            <w:div w:id="806625119">
              <w:marLeft w:val="0"/>
              <w:marRight w:val="0"/>
              <w:marTop w:val="0"/>
              <w:marBottom w:val="0"/>
              <w:divBdr>
                <w:top w:val="none" w:sz="0" w:space="0" w:color="auto"/>
                <w:left w:val="none" w:sz="0" w:space="0" w:color="auto"/>
                <w:bottom w:val="none" w:sz="0" w:space="0" w:color="auto"/>
                <w:right w:val="none" w:sz="0" w:space="0" w:color="auto"/>
              </w:divBdr>
              <w:divsChild>
                <w:div w:id="2031104582">
                  <w:marLeft w:val="0"/>
                  <w:marRight w:val="0"/>
                  <w:marTop w:val="0"/>
                  <w:marBottom w:val="0"/>
                  <w:divBdr>
                    <w:top w:val="none" w:sz="0" w:space="0" w:color="auto"/>
                    <w:left w:val="none" w:sz="0" w:space="0" w:color="auto"/>
                    <w:bottom w:val="none" w:sz="0" w:space="0" w:color="auto"/>
                    <w:right w:val="none" w:sz="0" w:space="0" w:color="auto"/>
                  </w:divBdr>
                  <w:divsChild>
                    <w:div w:id="200134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537756">
          <w:marLeft w:val="0"/>
          <w:marRight w:val="0"/>
          <w:marTop w:val="240"/>
          <w:marBottom w:val="0"/>
          <w:divBdr>
            <w:top w:val="none" w:sz="0" w:space="0" w:color="auto"/>
            <w:left w:val="none" w:sz="0" w:space="0" w:color="auto"/>
            <w:bottom w:val="none" w:sz="0" w:space="0" w:color="auto"/>
            <w:right w:val="none" w:sz="0" w:space="0" w:color="auto"/>
          </w:divBdr>
        </w:div>
      </w:divsChild>
    </w:div>
    <w:div w:id="566497444">
      <w:bodyDiv w:val="1"/>
      <w:marLeft w:val="0"/>
      <w:marRight w:val="0"/>
      <w:marTop w:val="0"/>
      <w:marBottom w:val="0"/>
      <w:divBdr>
        <w:top w:val="none" w:sz="0" w:space="0" w:color="auto"/>
        <w:left w:val="none" w:sz="0" w:space="0" w:color="auto"/>
        <w:bottom w:val="none" w:sz="0" w:space="0" w:color="auto"/>
        <w:right w:val="none" w:sz="0" w:space="0" w:color="auto"/>
      </w:divBdr>
    </w:div>
    <w:div w:id="621307587">
      <w:bodyDiv w:val="1"/>
      <w:marLeft w:val="0"/>
      <w:marRight w:val="0"/>
      <w:marTop w:val="0"/>
      <w:marBottom w:val="0"/>
      <w:divBdr>
        <w:top w:val="none" w:sz="0" w:space="0" w:color="auto"/>
        <w:left w:val="none" w:sz="0" w:space="0" w:color="auto"/>
        <w:bottom w:val="none" w:sz="0" w:space="0" w:color="auto"/>
        <w:right w:val="none" w:sz="0" w:space="0" w:color="auto"/>
      </w:divBdr>
      <w:divsChild>
        <w:div w:id="1018435130">
          <w:marLeft w:val="0"/>
          <w:marRight w:val="0"/>
          <w:marTop w:val="240"/>
          <w:marBottom w:val="0"/>
          <w:divBdr>
            <w:top w:val="none" w:sz="0" w:space="0" w:color="auto"/>
            <w:left w:val="none" w:sz="0" w:space="0" w:color="auto"/>
            <w:bottom w:val="none" w:sz="0" w:space="0" w:color="auto"/>
            <w:right w:val="none" w:sz="0" w:space="0" w:color="auto"/>
          </w:divBdr>
          <w:divsChild>
            <w:div w:id="1548683503">
              <w:marLeft w:val="0"/>
              <w:marRight w:val="0"/>
              <w:marTop w:val="0"/>
              <w:marBottom w:val="0"/>
              <w:divBdr>
                <w:top w:val="none" w:sz="0" w:space="0" w:color="auto"/>
                <w:left w:val="none" w:sz="0" w:space="0" w:color="auto"/>
                <w:bottom w:val="none" w:sz="0" w:space="0" w:color="auto"/>
                <w:right w:val="none" w:sz="0" w:space="0" w:color="auto"/>
              </w:divBdr>
              <w:divsChild>
                <w:div w:id="325210544">
                  <w:marLeft w:val="0"/>
                  <w:marRight w:val="0"/>
                  <w:marTop w:val="0"/>
                  <w:marBottom w:val="0"/>
                  <w:divBdr>
                    <w:top w:val="none" w:sz="0" w:space="0" w:color="auto"/>
                    <w:left w:val="none" w:sz="0" w:space="0" w:color="auto"/>
                    <w:bottom w:val="none" w:sz="0" w:space="0" w:color="auto"/>
                    <w:right w:val="none" w:sz="0" w:space="0" w:color="auto"/>
                  </w:divBdr>
                  <w:divsChild>
                    <w:div w:id="106884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202206">
          <w:marLeft w:val="0"/>
          <w:marRight w:val="0"/>
          <w:marTop w:val="240"/>
          <w:marBottom w:val="0"/>
          <w:divBdr>
            <w:top w:val="none" w:sz="0" w:space="0" w:color="auto"/>
            <w:left w:val="none" w:sz="0" w:space="0" w:color="auto"/>
            <w:bottom w:val="none" w:sz="0" w:space="0" w:color="auto"/>
            <w:right w:val="none" w:sz="0" w:space="0" w:color="auto"/>
          </w:divBdr>
        </w:div>
      </w:divsChild>
    </w:div>
    <w:div w:id="627323214">
      <w:bodyDiv w:val="1"/>
      <w:marLeft w:val="0"/>
      <w:marRight w:val="0"/>
      <w:marTop w:val="0"/>
      <w:marBottom w:val="0"/>
      <w:divBdr>
        <w:top w:val="none" w:sz="0" w:space="0" w:color="auto"/>
        <w:left w:val="none" w:sz="0" w:space="0" w:color="auto"/>
        <w:bottom w:val="none" w:sz="0" w:space="0" w:color="auto"/>
        <w:right w:val="none" w:sz="0" w:space="0" w:color="auto"/>
      </w:divBdr>
    </w:div>
    <w:div w:id="661154199">
      <w:bodyDiv w:val="1"/>
      <w:marLeft w:val="0"/>
      <w:marRight w:val="0"/>
      <w:marTop w:val="0"/>
      <w:marBottom w:val="0"/>
      <w:divBdr>
        <w:top w:val="none" w:sz="0" w:space="0" w:color="auto"/>
        <w:left w:val="none" w:sz="0" w:space="0" w:color="auto"/>
        <w:bottom w:val="none" w:sz="0" w:space="0" w:color="auto"/>
        <w:right w:val="none" w:sz="0" w:space="0" w:color="auto"/>
      </w:divBdr>
    </w:div>
    <w:div w:id="703291601">
      <w:bodyDiv w:val="1"/>
      <w:marLeft w:val="0"/>
      <w:marRight w:val="0"/>
      <w:marTop w:val="0"/>
      <w:marBottom w:val="0"/>
      <w:divBdr>
        <w:top w:val="none" w:sz="0" w:space="0" w:color="auto"/>
        <w:left w:val="none" w:sz="0" w:space="0" w:color="auto"/>
        <w:bottom w:val="none" w:sz="0" w:space="0" w:color="auto"/>
        <w:right w:val="none" w:sz="0" w:space="0" w:color="auto"/>
      </w:divBdr>
      <w:divsChild>
        <w:div w:id="1081830137">
          <w:marLeft w:val="0"/>
          <w:marRight w:val="0"/>
          <w:marTop w:val="0"/>
          <w:marBottom w:val="0"/>
          <w:divBdr>
            <w:top w:val="none" w:sz="0" w:space="0" w:color="auto"/>
            <w:left w:val="none" w:sz="0" w:space="0" w:color="auto"/>
            <w:bottom w:val="none" w:sz="0" w:space="0" w:color="auto"/>
            <w:right w:val="none" w:sz="0" w:space="0" w:color="auto"/>
          </w:divBdr>
        </w:div>
        <w:div w:id="2012633772">
          <w:marLeft w:val="0"/>
          <w:marRight w:val="0"/>
          <w:marTop w:val="0"/>
          <w:marBottom w:val="0"/>
          <w:divBdr>
            <w:top w:val="none" w:sz="0" w:space="0" w:color="auto"/>
            <w:left w:val="none" w:sz="0" w:space="0" w:color="auto"/>
            <w:bottom w:val="none" w:sz="0" w:space="0" w:color="auto"/>
            <w:right w:val="none" w:sz="0" w:space="0" w:color="auto"/>
          </w:divBdr>
        </w:div>
      </w:divsChild>
    </w:div>
    <w:div w:id="706367412">
      <w:bodyDiv w:val="1"/>
      <w:marLeft w:val="0"/>
      <w:marRight w:val="0"/>
      <w:marTop w:val="0"/>
      <w:marBottom w:val="0"/>
      <w:divBdr>
        <w:top w:val="none" w:sz="0" w:space="0" w:color="auto"/>
        <w:left w:val="none" w:sz="0" w:space="0" w:color="auto"/>
        <w:bottom w:val="none" w:sz="0" w:space="0" w:color="auto"/>
        <w:right w:val="none" w:sz="0" w:space="0" w:color="auto"/>
      </w:divBdr>
    </w:div>
    <w:div w:id="708992177">
      <w:bodyDiv w:val="1"/>
      <w:marLeft w:val="0"/>
      <w:marRight w:val="0"/>
      <w:marTop w:val="0"/>
      <w:marBottom w:val="0"/>
      <w:divBdr>
        <w:top w:val="none" w:sz="0" w:space="0" w:color="auto"/>
        <w:left w:val="none" w:sz="0" w:space="0" w:color="auto"/>
        <w:bottom w:val="none" w:sz="0" w:space="0" w:color="auto"/>
        <w:right w:val="none" w:sz="0" w:space="0" w:color="auto"/>
      </w:divBdr>
    </w:div>
    <w:div w:id="756247722">
      <w:bodyDiv w:val="1"/>
      <w:marLeft w:val="0"/>
      <w:marRight w:val="0"/>
      <w:marTop w:val="0"/>
      <w:marBottom w:val="0"/>
      <w:divBdr>
        <w:top w:val="none" w:sz="0" w:space="0" w:color="auto"/>
        <w:left w:val="none" w:sz="0" w:space="0" w:color="auto"/>
        <w:bottom w:val="none" w:sz="0" w:space="0" w:color="auto"/>
        <w:right w:val="none" w:sz="0" w:space="0" w:color="auto"/>
      </w:divBdr>
    </w:div>
    <w:div w:id="922030998">
      <w:bodyDiv w:val="1"/>
      <w:marLeft w:val="0"/>
      <w:marRight w:val="0"/>
      <w:marTop w:val="0"/>
      <w:marBottom w:val="0"/>
      <w:divBdr>
        <w:top w:val="none" w:sz="0" w:space="0" w:color="auto"/>
        <w:left w:val="none" w:sz="0" w:space="0" w:color="auto"/>
        <w:bottom w:val="none" w:sz="0" w:space="0" w:color="auto"/>
        <w:right w:val="none" w:sz="0" w:space="0" w:color="auto"/>
      </w:divBdr>
    </w:div>
    <w:div w:id="980841194">
      <w:bodyDiv w:val="1"/>
      <w:marLeft w:val="0"/>
      <w:marRight w:val="0"/>
      <w:marTop w:val="0"/>
      <w:marBottom w:val="0"/>
      <w:divBdr>
        <w:top w:val="none" w:sz="0" w:space="0" w:color="auto"/>
        <w:left w:val="none" w:sz="0" w:space="0" w:color="auto"/>
        <w:bottom w:val="none" w:sz="0" w:space="0" w:color="auto"/>
        <w:right w:val="none" w:sz="0" w:space="0" w:color="auto"/>
      </w:divBdr>
    </w:div>
    <w:div w:id="990015667">
      <w:bodyDiv w:val="1"/>
      <w:marLeft w:val="0"/>
      <w:marRight w:val="0"/>
      <w:marTop w:val="0"/>
      <w:marBottom w:val="0"/>
      <w:divBdr>
        <w:top w:val="none" w:sz="0" w:space="0" w:color="auto"/>
        <w:left w:val="none" w:sz="0" w:space="0" w:color="auto"/>
        <w:bottom w:val="none" w:sz="0" w:space="0" w:color="auto"/>
        <w:right w:val="none" w:sz="0" w:space="0" w:color="auto"/>
      </w:divBdr>
    </w:div>
    <w:div w:id="1139498970">
      <w:bodyDiv w:val="1"/>
      <w:marLeft w:val="0"/>
      <w:marRight w:val="0"/>
      <w:marTop w:val="0"/>
      <w:marBottom w:val="0"/>
      <w:divBdr>
        <w:top w:val="none" w:sz="0" w:space="0" w:color="auto"/>
        <w:left w:val="none" w:sz="0" w:space="0" w:color="auto"/>
        <w:bottom w:val="none" w:sz="0" w:space="0" w:color="auto"/>
        <w:right w:val="none" w:sz="0" w:space="0" w:color="auto"/>
      </w:divBdr>
    </w:div>
    <w:div w:id="1143619079">
      <w:bodyDiv w:val="1"/>
      <w:marLeft w:val="0"/>
      <w:marRight w:val="0"/>
      <w:marTop w:val="0"/>
      <w:marBottom w:val="0"/>
      <w:divBdr>
        <w:top w:val="none" w:sz="0" w:space="0" w:color="auto"/>
        <w:left w:val="none" w:sz="0" w:space="0" w:color="auto"/>
        <w:bottom w:val="none" w:sz="0" w:space="0" w:color="auto"/>
        <w:right w:val="none" w:sz="0" w:space="0" w:color="auto"/>
      </w:divBdr>
      <w:divsChild>
        <w:div w:id="1195726577">
          <w:marLeft w:val="0"/>
          <w:marRight w:val="0"/>
          <w:marTop w:val="240"/>
          <w:marBottom w:val="0"/>
          <w:divBdr>
            <w:top w:val="none" w:sz="0" w:space="0" w:color="auto"/>
            <w:left w:val="none" w:sz="0" w:space="0" w:color="auto"/>
            <w:bottom w:val="none" w:sz="0" w:space="0" w:color="auto"/>
            <w:right w:val="none" w:sz="0" w:space="0" w:color="auto"/>
          </w:divBdr>
          <w:divsChild>
            <w:div w:id="957447355">
              <w:marLeft w:val="0"/>
              <w:marRight w:val="0"/>
              <w:marTop w:val="0"/>
              <w:marBottom w:val="0"/>
              <w:divBdr>
                <w:top w:val="none" w:sz="0" w:space="0" w:color="auto"/>
                <w:left w:val="none" w:sz="0" w:space="0" w:color="auto"/>
                <w:bottom w:val="none" w:sz="0" w:space="0" w:color="auto"/>
                <w:right w:val="none" w:sz="0" w:space="0" w:color="auto"/>
              </w:divBdr>
              <w:divsChild>
                <w:div w:id="18109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351697">
          <w:marLeft w:val="0"/>
          <w:marRight w:val="0"/>
          <w:marTop w:val="240"/>
          <w:marBottom w:val="0"/>
          <w:divBdr>
            <w:top w:val="none" w:sz="0" w:space="0" w:color="auto"/>
            <w:left w:val="none" w:sz="0" w:space="0" w:color="auto"/>
            <w:bottom w:val="none" w:sz="0" w:space="0" w:color="auto"/>
            <w:right w:val="none" w:sz="0" w:space="0" w:color="auto"/>
          </w:divBdr>
        </w:div>
      </w:divsChild>
    </w:div>
    <w:div w:id="1252396423">
      <w:bodyDiv w:val="1"/>
      <w:marLeft w:val="0"/>
      <w:marRight w:val="0"/>
      <w:marTop w:val="0"/>
      <w:marBottom w:val="0"/>
      <w:divBdr>
        <w:top w:val="none" w:sz="0" w:space="0" w:color="auto"/>
        <w:left w:val="none" w:sz="0" w:space="0" w:color="auto"/>
        <w:bottom w:val="none" w:sz="0" w:space="0" w:color="auto"/>
        <w:right w:val="none" w:sz="0" w:space="0" w:color="auto"/>
      </w:divBdr>
    </w:div>
    <w:div w:id="1307010586">
      <w:bodyDiv w:val="1"/>
      <w:marLeft w:val="0"/>
      <w:marRight w:val="0"/>
      <w:marTop w:val="0"/>
      <w:marBottom w:val="0"/>
      <w:divBdr>
        <w:top w:val="none" w:sz="0" w:space="0" w:color="auto"/>
        <w:left w:val="none" w:sz="0" w:space="0" w:color="auto"/>
        <w:bottom w:val="none" w:sz="0" w:space="0" w:color="auto"/>
        <w:right w:val="none" w:sz="0" w:space="0" w:color="auto"/>
      </w:divBdr>
    </w:div>
    <w:div w:id="1337726595">
      <w:bodyDiv w:val="1"/>
      <w:marLeft w:val="0"/>
      <w:marRight w:val="0"/>
      <w:marTop w:val="0"/>
      <w:marBottom w:val="0"/>
      <w:divBdr>
        <w:top w:val="none" w:sz="0" w:space="0" w:color="auto"/>
        <w:left w:val="none" w:sz="0" w:space="0" w:color="auto"/>
        <w:bottom w:val="none" w:sz="0" w:space="0" w:color="auto"/>
        <w:right w:val="none" w:sz="0" w:space="0" w:color="auto"/>
      </w:divBdr>
    </w:div>
    <w:div w:id="1402749891">
      <w:bodyDiv w:val="1"/>
      <w:marLeft w:val="0"/>
      <w:marRight w:val="0"/>
      <w:marTop w:val="0"/>
      <w:marBottom w:val="0"/>
      <w:divBdr>
        <w:top w:val="none" w:sz="0" w:space="0" w:color="auto"/>
        <w:left w:val="none" w:sz="0" w:space="0" w:color="auto"/>
        <w:bottom w:val="none" w:sz="0" w:space="0" w:color="auto"/>
        <w:right w:val="none" w:sz="0" w:space="0" w:color="auto"/>
      </w:divBdr>
    </w:div>
    <w:div w:id="1411077932">
      <w:bodyDiv w:val="1"/>
      <w:marLeft w:val="0"/>
      <w:marRight w:val="0"/>
      <w:marTop w:val="0"/>
      <w:marBottom w:val="0"/>
      <w:divBdr>
        <w:top w:val="none" w:sz="0" w:space="0" w:color="auto"/>
        <w:left w:val="none" w:sz="0" w:space="0" w:color="auto"/>
        <w:bottom w:val="none" w:sz="0" w:space="0" w:color="auto"/>
        <w:right w:val="none" w:sz="0" w:space="0" w:color="auto"/>
      </w:divBdr>
    </w:div>
    <w:div w:id="1474447987">
      <w:bodyDiv w:val="1"/>
      <w:marLeft w:val="0"/>
      <w:marRight w:val="0"/>
      <w:marTop w:val="0"/>
      <w:marBottom w:val="0"/>
      <w:divBdr>
        <w:top w:val="none" w:sz="0" w:space="0" w:color="auto"/>
        <w:left w:val="none" w:sz="0" w:space="0" w:color="auto"/>
        <w:bottom w:val="none" w:sz="0" w:space="0" w:color="auto"/>
        <w:right w:val="none" w:sz="0" w:space="0" w:color="auto"/>
      </w:divBdr>
      <w:divsChild>
        <w:div w:id="309021333">
          <w:marLeft w:val="0"/>
          <w:marRight w:val="0"/>
          <w:marTop w:val="0"/>
          <w:marBottom w:val="0"/>
          <w:divBdr>
            <w:top w:val="none" w:sz="0" w:space="0" w:color="auto"/>
            <w:left w:val="none" w:sz="0" w:space="0" w:color="auto"/>
            <w:bottom w:val="none" w:sz="0" w:space="0" w:color="auto"/>
            <w:right w:val="none" w:sz="0" w:space="0" w:color="auto"/>
          </w:divBdr>
        </w:div>
        <w:div w:id="1404452037">
          <w:marLeft w:val="0"/>
          <w:marRight w:val="0"/>
          <w:marTop w:val="0"/>
          <w:marBottom w:val="0"/>
          <w:divBdr>
            <w:top w:val="none" w:sz="0" w:space="0" w:color="auto"/>
            <w:left w:val="none" w:sz="0" w:space="0" w:color="auto"/>
            <w:bottom w:val="none" w:sz="0" w:space="0" w:color="auto"/>
            <w:right w:val="none" w:sz="0" w:space="0" w:color="auto"/>
          </w:divBdr>
        </w:div>
      </w:divsChild>
    </w:div>
    <w:div w:id="1480070319">
      <w:bodyDiv w:val="1"/>
      <w:marLeft w:val="0"/>
      <w:marRight w:val="0"/>
      <w:marTop w:val="0"/>
      <w:marBottom w:val="0"/>
      <w:divBdr>
        <w:top w:val="none" w:sz="0" w:space="0" w:color="auto"/>
        <w:left w:val="none" w:sz="0" w:space="0" w:color="auto"/>
        <w:bottom w:val="none" w:sz="0" w:space="0" w:color="auto"/>
        <w:right w:val="none" w:sz="0" w:space="0" w:color="auto"/>
      </w:divBdr>
    </w:div>
    <w:div w:id="1530217705">
      <w:bodyDiv w:val="1"/>
      <w:marLeft w:val="0"/>
      <w:marRight w:val="0"/>
      <w:marTop w:val="0"/>
      <w:marBottom w:val="0"/>
      <w:divBdr>
        <w:top w:val="none" w:sz="0" w:space="0" w:color="auto"/>
        <w:left w:val="none" w:sz="0" w:space="0" w:color="auto"/>
        <w:bottom w:val="none" w:sz="0" w:space="0" w:color="auto"/>
        <w:right w:val="none" w:sz="0" w:space="0" w:color="auto"/>
      </w:divBdr>
    </w:div>
    <w:div w:id="1533689970">
      <w:bodyDiv w:val="1"/>
      <w:marLeft w:val="0"/>
      <w:marRight w:val="0"/>
      <w:marTop w:val="0"/>
      <w:marBottom w:val="0"/>
      <w:divBdr>
        <w:top w:val="none" w:sz="0" w:space="0" w:color="auto"/>
        <w:left w:val="none" w:sz="0" w:space="0" w:color="auto"/>
        <w:bottom w:val="none" w:sz="0" w:space="0" w:color="auto"/>
        <w:right w:val="none" w:sz="0" w:space="0" w:color="auto"/>
      </w:divBdr>
      <w:divsChild>
        <w:div w:id="73940804">
          <w:marLeft w:val="0"/>
          <w:marRight w:val="0"/>
          <w:marTop w:val="240"/>
          <w:marBottom w:val="0"/>
          <w:divBdr>
            <w:top w:val="none" w:sz="0" w:space="0" w:color="auto"/>
            <w:left w:val="none" w:sz="0" w:space="0" w:color="auto"/>
            <w:bottom w:val="none" w:sz="0" w:space="0" w:color="auto"/>
            <w:right w:val="none" w:sz="0" w:space="0" w:color="auto"/>
          </w:divBdr>
          <w:divsChild>
            <w:div w:id="999232063">
              <w:marLeft w:val="0"/>
              <w:marRight w:val="0"/>
              <w:marTop w:val="0"/>
              <w:marBottom w:val="0"/>
              <w:divBdr>
                <w:top w:val="none" w:sz="0" w:space="0" w:color="auto"/>
                <w:left w:val="none" w:sz="0" w:space="0" w:color="auto"/>
                <w:bottom w:val="none" w:sz="0" w:space="0" w:color="auto"/>
                <w:right w:val="none" w:sz="0" w:space="0" w:color="auto"/>
              </w:divBdr>
              <w:divsChild>
                <w:div w:id="34124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06563">
          <w:marLeft w:val="0"/>
          <w:marRight w:val="0"/>
          <w:marTop w:val="240"/>
          <w:marBottom w:val="0"/>
          <w:divBdr>
            <w:top w:val="none" w:sz="0" w:space="0" w:color="auto"/>
            <w:left w:val="none" w:sz="0" w:space="0" w:color="auto"/>
            <w:bottom w:val="none" w:sz="0" w:space="0" w:color="auto"/>
            <w:right w:val="none" w:sz="0" w:space="0" w:color="auto"/>
          </w:divBdr>
          <w:divsChild>
            <w:div w:id="1953583381">
              <w:marLeft w:val="480"/>
              <w:marRight w:val="0"/>
              <w:marTop w:val="0"/>
              <w:marBottom w:val="0"/>
              <w:divBdr>
                <w:top w:val="none" w:sz="0" w:space="0" w:color="auto"/>
                <w:left w:val="none" w:sz="0" w:space="0" w:color="auto"/>
                <w:bottom w:val="none" w:sz="0" w:space="0" w:color="auto"/>
                <w:right w:val="none" w:sz="0" w:space="0" w:color="auto"/>
              </w:divBdr>
              <w:divsChild>
                <w:div w:id="847478509">
                  <w:marLeft w:val="0"/>
                  <w:marRight w:val="0"/>
                  <w:marTop w:val="0"/>
                  <w:marBottom w:val="0"/>
                  <w:divBdr>
                    <w:top w:val="none" w:sz="0" w:space="0" w:color="auto"/>
                    <w:left w:val="none" w:sz="0" w:space="0" w:color="auto"/>
                    <w:bottom w:val="none" w:sz="0" w:space="0" w:color="auto"/>
                    <w:right w:val="none" w:sz="0" w:space="0" w:color="auto"/>
                  </w:divBdr>
                  <w:divsChild>
                    <w:div w:id="50482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038980">
          <w:marLeft w:val="0"/>
          <w:marRight w:val="0"/>
          <w:marTop w:val="240"/>
          <w:marBottom w:val="0"/>
          <w:divBdr>
            <w:top w:val="none" w:sz="0" w:space="0" w:color="auto"/>
            <w:left w:val="none" w:sz="0" w:space="0" w:color="auto"/>
            <w:bottom w:val="none" w:sz="0" w:space="0" w:color="auto"/>
            <w:right w:val="none" w:sz="0" w:space="0" w:color="auto"/>
          </w:divBdr>
          <w:divsChild>
            <w:div w:id="1719813060">
              <w:marLeft w:val="480"/>
              <w:marRight w:val="0"/>
              <w:marTop w:val="0"/>
              <w:marBottom w:val="0"/>
              <w:divBdr>
                <w:top w:val="none" w:sz="0" w:space="0" w:color="auto"/>
                <w:left w:val="none" w:sz="0" w:space="0" w:color="auto"/>
                <w:bottom w:val="none" w:sz="0" w:space="0" w:color="auto"/>
                <w:right w:val="none" w:sz="0" w:space="0" w:color="auto"/>
              </w:divBdr>
              <w:divsChild>
                <w:div w:id="716129167">
                  <w:marLeft w:val="0"/>
                  <w:marRight w:val="0"/>
                  <w:marTop w:val="0"/>
                  <w:marBottom w:val="0"/>
                  <w:divBdr>
                    <w:top w:val="none" w:sz="0" w:space="0" w:color="auto"/>
                    <w:left w:val="none" w:sz="0" w:space="0" w:color="auto"/>
                    <w:bottom w:val="none" w:sz="0" w:space="0" w:color="auto"/>
                    <w:right w:val="none" w:sz="0" w:space="0" w:color="auto"/>
                  </w:divBdr>
                  <w:divsChild>
                    <w:div w:id="108252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796890">
          <w:marLeft w:val="0"/>
          <w:marRight w:val="0"/>
          <w:marTop w:val="240"/>
          <w:marBottom w:val="0"/>
          <w:divBdr>
            <w:top w:val="none" w:sz="0" w:space="0" w:color="auto"/>
            <w:left w:val="none" w:sz="0" w:space="0" w:color="auto"/>
            <w:bottom w:val="none" w:sz="0" w:space="0" w:color="auto"/>
            <w:right w:val="none" w:sz="0" w:space="0" w:color="auto"/>
          </w:divBdr>
          <w:divsChild>
            <w:div w:id="445345473">
              <w:marLeft w:val="480"/>
              <w:marRight w:val="0"/>
              <w:marTop w:val="0"/>
              <w:marBottom w:val="0"/>
              <w:divBdr>
                <w:top w:val="none" w:sz="0" w:space="0" w:color="auto"/>
                <w:left w:val="none" w:sz="0" w:space="0" w:color="auto"/>
                <w:bottom w:val="none" w:sz="0" w:space="0" w:color="auto"/>
                <w:right w:val="none" w:sz="0" w:space="0" w:color="auto"/>
              </w:divBdr>
              <w:divsChild>
                <w:div w:id="224148358">
                  <w:marLeft w:val="0"/>
                  <w:marRight w:val="0"/>
                  <w:marTop w:val="0"/>
                  <w:marBottom w:val="0"/>
                  <w:divBdr>
                    <w:top w:val="none" w:sz="0" w:space="0" w:color="auto"/>
                    <w:left w:val="none" w:sz="0" w:space="0" w:color="auto"/>
                    <w:bottom w:val="none" w:sz="0" w:space="0" w:color="auto"/>
                    <w:right w:val="none" w:sz="0" w:space="0" w:color="auto"/>
                  </w:divBdr>
                  <w:divsChild>
                    <w:div w:id="130862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421381">
      <w:bodyDiv w:val="1"/>
      <w:marLeft w:val="0"/>
      <w:marRight w:val="0"/>
      <w:marTop w:val="0"/>
      <w:marBottom w:val="0"/>
      <w:divBdr>
        <w:top w:val="none" w:sz="0" w:space="0" w:color="auto"/>
        <w:left w:val="none" w:sz="0" w:space="0" w:color="auto"/>
        <w:bottom w:val="none" w:sz="0" w:space="0" w:color="auto"/>
        <w:right w:val="none" w:sz="0" w:space="0" w:color="auto"/>
      </w:divBdr>
    </w:div>
    <w:div w:id="1652253457">
      <w:bodyDiv w:val="1"/>
      <w:marLeft w:val="0"/>
      <w:marRight w:val="0"/>
      <w:marTop w:val="0"/>
      <w:marBottom w:val="0"/>
      <w:divBdr>
        <w:top w:val="none" w:sz="0" w:space="0" w:color="auto"/>
        <w:left w:val="none" w:sz="0" w:space="0" w:color="auto"/>
        <w:bottom w:val="none" w:sz="0" w:space="0" w:color="auto"/>
        <w:right w:val="none" w:sz="0" w:space="0" w:color="auto"/>
      </w:divBdr>
      <w:divsChild>
        <w:div w:id="1879778962">
          <w:marLeft w:val="0"/>
          <w:marRight w:val="0"/>
          <w:marTop w:val="240"/>
          <w:marBottom w:val="0"/>
          <w:divBdr>
            <w:top w:val="none" w:sz="0" w:space="0" w:color="auto"/>
            <w:left w:val="none" w:sz="0" w:space="0" w:color="auto"/>
            <w:bottom w:val="none" w:sz="0" w:space="0" w:color="auto"/>
            <w:right w:val="none" w:sz="0" w:space="0" w:color="auto"/>
          </w:divBdr>
          <w:divsChild>
            <w:div w:id="344865253">
              <w:marLeft w:val="0"/>
              <w:marRight w:val="0"/>
              <w:marTop w:val="0"/>
              <w:marBottom w:val="240"/>
              <w:divBdr>
                <w:top w:val="none" w:sz="0" w:space="0" w:color="auto"/>
                <w:left w:val="none" w:sz="0" w:space="0" w:color="auto"/>
                <w:bottom w:val="none" w:sz="0" w:space="0" w:color="auto"/>
                <w:right w:val="none" w:sz="0" w:space="0" w:color="auto"/>
              </w:divBdr>
            </w:div>
            <w:div w:id="1376664803">
              <w:marLeft w:val="0"/>
              <w:marRight w:val="0"/>
              <w:marTop w:val="0"/>
              <w:marBottom w:val="0"/>
              <w:divBdr>
                <w:top w:val="none" w:sz="0" w:space="0" w:color="auto"/>
                <w:left w:val="none" w:sz="0" w:space="0" w:color="auto"/>
                <w:bottom w:val="none" w:sz="0" w:space="0" w:color="auto"/>
                <w:right w:val="none" w:sz="0" w:space="0" w:color="auto"/>
              </w:divBdr>
              <w:divsChild>
                <w:div w:id="72267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784250">
          <w:marLeft w:val="0"/>
          <w:marRight w:val="0"/>
          <w:marTop w:val="240"/>
          <w:marBottom w:val="0"/>
          <w:divBdr>
            <w:top w:val="none" w:sz="0" w:space="0" w:color="auto"/>
            <w:left w:val="none" w:sz="0" w:space="0" w:color="auto"/>
            <w:bottom w:val="none" w:sz="0" w:space="0" w:color="auto"/>
            <w:right w:val="none" w:sz="0" w:space="0" w:color="auto"/>
          </w:divBdr>
        </w:div>
      </w:divsChild>
    </w:div>
    <w:div w:id="1664043837">
      <w:bodyDiv w:val="1"/>
      <w:marLeft w:val="0"/>
      <w:marRight w:val="0"/>
      <w:marTop w:val="0"/>
      <w:marBottom w:val="0"/>
      <w:divBdr>
        <w:top w:val="none" w:sz="0" w:space="0" w:color="auto"/>
        <w:left w:val="none" w:sz="0" w:space="0" w:color="auto"/>
        <w:bottom w:val="none" w:sz="0" w:space="0" w:color="auto"/>
        <w:right w:val="none" w:sz="0" w:space="0" w:color="auto"/>
      </w:divBdr>
    </w:div>
    <w:div w:id="1698043375">
      <w:bodyDiv w:val="1"/>
      <w:marLeft w:val="0"/>
      <w:marRight w:val="0"/>
      <w:marTop w:val="0"/>
      <w:marBottom w:val="0"/>
      <w:divBdr>
        <w:top w:val="none" w:sz="0" w:space="0" w:color="auto"/>
        <w:left w:val="none" w:sz="0" w:space="0" w:color="auto"/>
        <w:bottom w:val="none" w:sz="0" w:space="0" w:color="auto"/>
        <w:right w:val="none" w:sz="0" w:space="0" w:color="auto"/>
      </w:divBdr>
    </w:div>
    <w:div w:id="1724215535">
      <w:bodyDiv w:val="1"/>
      <w:marLeft w:val="0"/>
      <w:marRight w:val="0"/>
      <w:marTop w:val="0"/>
      <w:marBottom w:val="0"/>
      <w:divBdr>
        <w:top w:val="none" w:sz="0" w:space="0" w:color="auto"/>
        <w:left w:val="none" w:sz="0" w:space="0" w:color="auto"/>
        <w:bottom w:val="none" w:sz="0" w:space="0" w:color="auto"/>
        <w:right w:val="none" w:sz="0" w:space="0" w:color="auto"/>
      </w:divBdr>
      <w:divsChild>
        <w:div w:id="123894476">
          <w:marLeft w:val="0"/>
          <w:marRight w:val="0"/>
          <w:marTop w:val="0"/>
          <w:marBottom w:val="0"/>
          <w:divBdr>
            <w:top w:val="none" w:sz="0" w:space="0" w:color="auto"/>
            <w:left w:val="none" w:sz="0" w:space="0" w:color="auto"/>
            <w:bottom w:val="none" w:sz="0" w:space="0" w:color="auto"/>
            <w:right w:val="none" w:sz="0" w:space="0" w:color="auto"/>
          </w:divBdr>
        </w:div>
        <w:div w:id="251669553">
          <w:marLeft w:val="0"/>
          <w:marRight w:val="0"/>
          <w:marTop w:val="0"/>
          <w:marBottom w:val="0"/>
          <w:divBdr>
            <w:top w:val="none" w:sz="0" w:space="0" w:color="auto"/>
            <w:left w:val="none" w:sz="0" w:space="0" w:color="auto"/>
            <w:bottom w:val="none" w:sz="0" w:space="0" w:color="auto"/>
            <w:right w:val="none" w:sz="0" w:space="0" w:color="auto"/>
          </w:divBdr>
        </w:div>
        <w:div w:id="1760710940">
          <w:marLeft w:val="0"/>
          <w:marRight w:val="0"/>
          <w:marTop w:val="0"/>
          <w:marBottom w:val="0"/>
          <w:divBdr>
            <w:top w:val="none" w:sz="0" w:space="0" w:color="auto"/>
            <w:left w:val="none" w:sz="0" w:space="0" w:color="auto"/>
            <w:bottom w:val="none" w:sz="0" w:space="0" w:color="auto"/>
            <w:right w:val="none" w:sz="0" w:space="0" w:color="auto"/>
          </w:divBdr>
        </w:div>
        <w:div w:id="1006857739">
          <w:marLeft w:val="0"/>
          <w:marRight w:val="0"/>
          <w:marTop w:val="0"/>
          <w:marBottom w:val="0"/>
          <w:divBdr>
            <w:top w:val="none" w:sz="0" w:space="0" w:color="auto"/>
            <w:left w:val="none" w:sz="0" w:space="0" w:color="auto"/>
            <w:bottom w:val="none" w:sz="0" w:space="0" w:color="auto"/>
            <w:right w:val="none" w:sz="0" w:space="0" w:color="auto"/>
          </w:divBdr>
        </w:div>
      </w:divsChild>
    </w:div>
    <w:div w:id="1745224142">
      <w:bodyDiv w:val="1"/>
      <w:marLeft w:val="0"/>
      <w:marRight w:val="0"/>
      <w:marTop w:val="0"/>
      <w:marBottom w:val="0"/>
      <w:divBdr>
        <w:top w:val="none" w:sz="0" w:space="0" w:color="auto"/>
        <w:left w:val="none" w:sz="0" w:space="0" w:color="auto"/>
        <w:bottom w:val="none" w:sz="0" w:space="0" w:color="auto"/>
        <w:right w:val="none" w:sz="0" w:space="0" w:color="auto"/>
      </w:divBdr>
    </w:div>
    <w:div w:id="1757706735">
      <w:bodyDiv w:val="1"/>
      <w:marLeft w:val="0"/>
      <w:marRight w:val="0"/>
      <w:marTop w:val="0"/>
      <w:marBottom w:val="0"/>
      <w:divBdr>
        <w:top w:val="none" w:sz="0" w:space="0" w:color="auto"/>
        <w:left w:val="none" w:sz="0" w:space="0" w:color="auto"/>
        <w:bottom w:val="none" w:sz="0" w:space="0" w:color="auto"/>
        <w:right w:val="none" w:sz="0" w:space="0" w:color="auto"/>
      </w:divBdr>
    </w:div>
    <w:div w:id="1792478372">
      <w:bodyDiv w:val="1"/>
      <w:marLeft w:val="0"/>
      <w:marRight w:val="0"/>
      <w:marTop w:val="0"/>
      <w:marBottom w:val="0"/>
      <w:divBdr>
        <w:top w:val="none" w:sz="0" w:space="0" w:color="auto"/>
        <w:left w:val="none" w:sz="0" w:space="0" w:color="auto"/>
        <w:bottom w:val="none" w:sz="0" w:space="0" w:color="auto"/>
        <w:right w:val="none" w:sz="0" w:space="0" w:color="auto"/>
      </w:divBdr>
    </w:div>
    <w:div w:id="1794669353">
      <w:bodyDiv w:val="1"/>
      <w:marLeft w:val="0"/>
      <w:marRight w:val="0"/>
      <w:marTop w:val="0"/>
      <w:marBottom w:val="0"/>
      <w:divBdr>
        <w:top w:val="none" w:sz="0" w:space="0" w:color="auto"/>
        <w:left w:val="none" w:sz="0" w:space="0" w:color="auto"/>
        <w:bottom w:val="none" w:sz="0" w:space="0" w:color="auto"/>
        <w:right w:val="none" w:sz="0" w:space="0" w:color="auto"/>
      </w:divBdr>
    </w:div>
    <w:div w:id="1822188036">
      <w:bodyDiv w:val="1"/>
      <w:marLeft w:val="0"/>
      <w:marRight w:val="0"/>
      <w:marTop w:val="0"/>
      <w:marBottom w:val="0"/>
      <w:divBdr>
        <w:top w:val="none" w:sz="0" w:space="0" w:color="auto"/>
        <w:left w:val="none" w:sz="0" w:space="0" w:color="auto"/>
        <w:bottom w:val="none" w:sz="0" w:space="0" w:color="auto"/>
        <w:right w:val="none" w:sz="0" w:space="0" w:color="auto"/>
      </w:divBdr>
      <w:divsChild>
        <w:div w:id="1210847434">
          <w:marLeft w:val="0"/>
          <w:marRight w:val="0"/>
          <w:marTop w:val="240"/>
          <w:marBottom w:val="0"/>
          <w:divBdr>
            <w:top w:val="none" w:sz="0" w:space="0" w:color="auto"/>
            <w:left w:val="none" w:sz="0" w:space="0" w:color="auto"/>
            <w:bottom w:val="none" w:sz="0" w:space="0" w:color="auto"/>
            <w:right w:val="none" w:sz="0" w:space="0" w:color="auto"/>
          </w:divBdr>
          <w:divsChild>
            <w:div w:id="692847288">
              <w:marLeft w:val="0"/>
              <w:marRight w:val="0"/>
              <w:marTop w:val="0"/>
              <w:marBottom w:val="0"/>
              <w:divBdr>
                <w:top w:val="none" w:sz="0" w:space="0" w:color="auto"/>
                <w:left w:val="none" w:sz="0" w:space="0" w:color="auto"/>
                <w:bottom w:val="none" w:sz="0" w:space="0" w:color="auto"/>
                <w:right w:val="none" w:sz="0" w:space="0" w:color="auto"/>
              </w:divBdr>
              <w:divsChild>
                <w:div w:id="204809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899161">
          <w:marLeft w:val="0"/>
          <w:marRight w:val="0"/>
          <w:marTop w:val="240"/>
          <w:marBottom w:val="0"/>
          <w:divBdr>
            <w:top w:val="none" w:sz="0" w:space="0" w:color="auto"/>
            <w:left w:val="none" w:sz="0" w:space="0" w:color="auto"/>
            <w:bottom w:val="none" w:sz="0" w:space="0" w:color="auto"/>
            <w:right w:val="none" w:sz="0" w:space="0" w:color="auto"/>
          </w:divBdr>
        </w:div>
      </w:divsChild>
    </w:div>
    <w:div w:id="1829244892">
      <w:bodyDiv w:val="1"/>
      <w:marLeft w:val="0"/>
      <w:marRight w:val="0"/>
      <w:marTop w:val="0"/>
      <w:marBottom w:val="0"/>
      <w:divBdr>
        <w:top w:val="none" w:sz="0" w:space="0" w:color="auto"/>
        <w:left w:val="none" w:sz="0" w:space="0" w:color="auto"/>
        <w:bottom w:val="none" w:sz="0" w:space="0" w:color="auto"/>
        <w:right w:val="none" w:sz="0" w:space="0" w:color="auto"/>
      </w:divBdr>
    </w:div>
    <w:div w:id="1881504120">
      <w:bodyDiv w:val="1"/>
      <w:marLeft w:val="0"/>
      <w:marRight w:val="0"/>
      <w:marTop w:val="0"/>
      <w:marBottom w:val="0"/>
      <w:divBdr>
        <w:top w:val="none" w:sz="0" w:space="0" w:color="auto"/>
        <w:left w:val="none" w:sz="0" w:space="0" w:color="auto"/>
        <w:bottom w:val="none" w:sz="0" w:space="0" w:color="auto"/>
        <w:right w:val="none" w:sz="0" w:space="0" w:color="auto"/>
      </w:divBdr>
    </w:div>
    <w:div w:id="1882938734">
      <w:bodyDiv w:val="1"/>
      <w:marLeft w:val="0"/>
      <w:marRight w:val="0"/>
      <w:marTop w:val="0"/>
      <w:marBottom w:val="0"/>
      <w:divBdr>
        <w:top w:val="none" w:sz="0" w:space="0" w:color="auto"/>
        <w:left w:val="none" w:sz="0" w:space="0" w:color="auto"/>
        <w:bottom w:val="none" w:sz="0" w:space="0" w:color="auto"/>
        <w:right w:val="none" w:sz="0" w:space="0" w:color="auto"/>
      </w:divBdr>
      <w:divsChild>
        <w:div w:id="901256108">
          <w:marLeft w:val="0"/>
          <w:marRight w:val="0"/>
          <w:marTop w:val="240"/>
          <w:marBottom w:val="0"/>
          <w:divBdr>
            <w:top w:val="none" w:sz="0" w:space="0" w:color="auto"/>
            <w:left w:val="none" w:sz="0" w:space="0" w:color="auto"/>
            <w:bottom w:val="none" w:sz="0" w:space="0" w:color="auto"/>
            <w:right w:val="none" w:sz="0" w:space="0" w:color="auto"/>
          </w:divBdr>
          <w:divsChild>
            <w:div w:id="1591505753">
              <w:marLeft w:val="0"/>
              <w:marRight w:val="0"/>
              <w:marTop w:val="0"/>
              <w:marBottom w:val="0"/>
              <w:divBdr>
                <w:top w:val="none" w:sz="0" w:space="0" w:color="auto"/>
                <w:left w:val="none" w:sz="0" w:space="0" w:color="auto"/>
                <w:bottom w:val="none" w:sz="0" w:space="0" w:color="auto"/>
                <w:right w:val="none" w:sz="0" w:space="0" w:color="auto"/>
              </w:divBdr>
              <w:divsChild>
                <w:div w:id="1148549027">
                  <w:marLeft w:val="0"/>
                  <w:marRight w:val="0"/>
                  <w:marTop w:val="0"/>
                  <w:marBottom w:val="0"/>
                  <w:divBdr>
                    <w:top w:val="none" w:sz="0" w:space="0" w:color="auto"/>
                    <w:left w:val="none" w:sz="0" w:space="0" w:color="auto"/>
                    <w:bottom w:val="none" w:sz="0" w:space="0" w:color="auto"/>
                    <w:right w:val="none" w:sz="0" w:space="0" w:color="auto"/>
                  </w:divBdr>
                  <w:divsChild>
                    <w:div w:id="22102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227397">
          <w:marLeft w:val="0"/>
          <w:marRight w:val="0"/>
          <w:marTop w:val="240"/>
          <w:marBottom w:val="0"/>
          <w:divBdr>
            <w:top w:val="none" w:sz="0" w:space="0" w:color="auto"/>
            <w:left w:val="none" w:sz="0" w:space="0" w:color="auto"/>
            <w:bottom w:val="none" w:sz="0" w:space="0" w:color="auto"/>
            <w:right w:val="none" w:sz="0" w:space="0" w:color="auto"/>
          </w:divBdr>
        </w:div>
      </w:divsChild>
    </w:div>
    <w:div w:id="1904025870">
      <w:bodyDiv w:val="1"/>
      <w:marLeft w:val="0"/>
      <w:marRight w:val="0"/>
      <w:marTop w:val="0"/>
      <w:marBottom w:val="0"/>
      <w:divBdr>
        <w:top w:val="none" w:sz="0" w:space="0" w:color="auto"/>
        <w:left w:val="none" w:sz="0" w:space="0" w:color="auto"/>
        <w:bottom w:val="none" w:sz="0" w:space="0" w:color="auto"/>
        <w:right w:val="none" w:sz="0" w:space="0" w:color="auto"/>
      </w:divBdr>
    </w:div>
    <w:div w:id="1947151770">
      <w:bodyDiv w:val="1"/>
      <w:marLeft w:val="0"/>
      <w:marRight w:val="0"/>
      <w:marTop w:val="0"/>
      <w:marBottom w:val="0"/>
      <w:divBdr>
        <w:top w:val="none" w:sz="0" w:space="0" w:color="auto"/>
        <w:left w:val="none" w:sz="0" w:space="0" w:color="auto"/>
        <w:bottom w:val="none" w:sz="0" w:space="0" w:color="auto"/>
        <w:right w:val="none" w:sz="0" w:space="0" w:color="auto"/>
      </w:divBdr>
    </w:div>
    <w:div w:id="1961571726">
      <w:bodyDiv w:val="1"/>
      <w:marLeft w:val="0"/>
      <w:marRight w:val="0"/>
      <w:marTop w:val="0"/>
      <w:marBottom w:val="0"/>
      <w:divBdr>
        <w:top w:val="none" w:sz="0" w:space="0" w:color="auto"/>
        <w:left w:val="none" w:sz="0" w:space="0" w:color="auto"/>
        <w:bottom w:val="none" w:sz="0" w:space="0" w:color="auto"/>
        <w:right w:val="none" w:sz="0" w:space="0" w:color="auto"/>
      </w:divBdr>
    </w:div>
    <w:div w:id="2012708637">
      <w:bodyDiv w:val="1"/>
      <w:marLeft w:val="0"/>
      <w:marRight w:val="0"/>
      <w:marTop w:val="0"/>
      <w:marBottom w:val="0"/>
      <w:divBdr>
        <w:top w:val="none" w:sz="0" w:space="0" w:color="auto"/>
        <w:left w:val="none" w:sz="0" w:space="0" w:color="auto"/>
        <w:bottom w:val="none" w:sz="0" w:space="0" w:color="auto"/>
        <w:right w:val="none" w:sz="0" w:space="0" w:color="auto"/>
      </w:divBdr>
    </w:div>
    <w:div w:id="2014528615">
      <w:bodyDiv w:val="1"/>
      <w:marLeft w:val="0"/>
      <w:marRight w:val="0"/>
      <w:marTop w:val="0"/>
      <w:marBottom w:val="0"/>
      <w:divBdr>
        <w:top w:val="none" w:sz="0" w:space="0" w:color="auto"/>
        <w:left w:val="none" w:sz="0" w:space="0" w:color="auto"/>
        <w:bottom w:val="none" w:sz="0" w:space="0" w:color="auto"/>
        <w:right w:val="none" w:sz="0" w:space="0" w:color="auto"/>
      </w:divBdr>
    </w:div>
    <w:div w:id="2029715630">
      <w:bodyDiv w:val="1"/>
      <w:marLeft w:val="0"/>
      <w:marRight w:val="0"/>
      <w:marTop w:val="0"/>
      <w:marBottom w:val="0"/>
      <w:divBdr>
        <w:top w:val="none" w:sz="0" w:space="0" w:color="auto"/>
        <w:left w:val="none" w:sz="0" w:space="0" w:color="auto"/>
        <w:bottom w:val="none" w:sz="0" w:space="0" w:color="auto"/>
        <w:right w:val="none" w:sz="0" w:space="0" w:color="auto"/>
      </w:divBdr>
    </w:div>
    <w:div w:id="2086338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teway.elieta.lv/api/v1/PublicMaterialDownload/e00b736f-4671-4abb-92a8-6b156d39c256" TargetMode="External"/><Relationship Id="rId13" Type="http://schemas.openxmlformats.org/officeDocument/2006/relationships/hyperlink" Target="https://hudoc.echr.coe.int/eng" TargetMode="External"/><Relationship Id="rId18" Type="http://schemas.openxmlformats.org/officeDocument/2006/relationships/hyperlink" Target="https://www.at.gov.lv/downloadlawfile/5090" TargetMode="External"/><Relationship Id="rId26" Type="http://schemas.openxmlformats.org/officeDocument/2006/relationships/hyperlink" Target="https://www.at.gov.lv/downloadlawfile/11048" TargetMode="External"/><Relationship Id="rId3" Type="http://schemas.openxmlformats.org/officeDocument/2006/relationships/styles" Target="styles.xml"/><Relationship Id="rId21" Type="http://schemas.openxmlformats.org/officeDocument/2006/relationships/hyperlink" Target="https://manas.tiesas.lv/eTiesasMvc/nolemumi/pdf/516942.pdf" TargetMode="External"/><Relationship Id="rId7" Type="http://schemas.openxmlformats.org/officeDocument/2006/relationships/endnotes" Target="endnotes.xml"/><Relationship Id="rId12" Type="http://schemas.openxmlformats.org/officeDocument/2006/relationships/hyperlink" Target="https://manas.tiesas.lv/eTiesasMvc/nolemumi/pdf/393838.pdf" TargetMode="External"/><Relationship Id="rId17" Type="http://schemas.openxmlformats.org/officeDocument/2006/relationships/hyperlink" Target="https://www.at.gov.lv/downloadlawfile/7318" TargetMode="External"/><Relationship Id="rId25" Type="http://schemas.openxmlformats.org/officeDocument/2006/relationships/hyperlink" Target="https://manas.tiesas.lv/eTiesasMvc/nolemumi/pdf/414896.pdf" TargetMode="External"/><Relationship Id="rId2" Type="http://schemas.openxmlformats.org/officeDocument/2006/relationships/numbering" Target="numbering.xml"/><Relationship Id="rId16" Type="http://schemas.openxmlformats.org/officeDocument/2006/relationships/hyperlink" Target="https://www.at.gov.lv/downloadlawfile/9204" TargetMode="External"/><Relationship Id="rId20" Type="http://schemas.openxmlformats.org/officeDocument/2006/relationships/hyperlink" Target="https://www.at.gov.lv/downloadlawfile/393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gov.lv/downloadlawfile/3923" TargetMode="External"/><Relationship Id="rId24" Type="http://schemas.openxmlformats.org/officeDocument/2006/relationships/hyperlink" Target="https://manas.tiesas.lv/eTiesasMvc/nolemumi/pdf/505436.pdf" TargetMode="External"/><Relationship Id="rId5" Type="http://schemas.openxmlformats.org/officeDocument/2006/relationships/webSettings" Target="webSettings.xml"/><Relationship Id="rId15" Type="http://schemas.openxmlformats.org/officeDocument/2006/relationships/hyperlink" Target="https://www.at.gov.lv/downloadlawfile/11081" TargetMode="External"/><Relationship Id="rId23" Type="http://schemas.openxmlformats.org/officeDocument/2006/relationships/hyperlink" Target="https://manas.tiesas.lv/eTiesasMvc/nolemumi/pdf/521897.pdf" TargetMode="External"/><Relationship Id="rId28" Type="http://schemas.openxmlformats.org/officeDocument/2006/relationships/fontTable" Target="fontTable.xml"/><Relationship Id="rId10" Type="http://schemas.openxmlformats.org/officeDocument/2006/relationships/hyperlink" Target="https://www.at.gov.lv/downloadlawfile/4026" TargetMode="External"/><Relationship Id="rId19" Type="http://schemas.openxmlformats.org/officeDocument/2006/relationships/hyperlink" Target="https://hudoc.echr.coe.int/?i=001-122697" TargetMode="External"/><Relationship Id="rId4" Type="http://schemas.openxmlformats.org/officeDocument/2006/relationships/settings" Target="settings.xml"/><Relationship Id="rId9" Type="http://schemas.openxmlformats.org/officeDocument/2006/relationships/hyperlink" Target="https://gateway.elieta.lv/api/v1/PublicMaterialDownload/6723ea80-7323-4720-aa76-8625838dc959" TargetMode="External"/><Relationship Id="rId14" Type="http://schemas.openxmlformats.org/officeDocument/2006/relationships/hyperlink" Target="https://www.at.gov.lv/downloadlawfile/9813" TargetMode="External"/><Relationship Id="rId22" Type="http://schemas.openxmlformats.org/officeDocument/2006/relationships/hyperlink" Target="https://www.at.gov.lv/downloadlawfile/535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0C9C6-121A-4773-AABA-E041A0AF2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8194</Words>
  <Characters>46711</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2026-09-03T06:52:00Z</dcterms:created>
  <dcterms:modified xsi:type="dcterms:W3CDTF">2026-09-03T07:36:00Z</dcterms:modified>
</cp:coreProperties>
</file>