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3F924" w14:textId="77777777" w:rsidR="00B33F5C" w:rsidRPr="00DB26F5" w:rsidRDefault="00B33F5C" w:rsidP="00B33F5C">
      <w:pPr>
        <w:ind w:firstLine="0"/>
        <w:rPr>
          <w:rFonts w:asciiTheme="majorBidi" w:hAnsiTheme="majorBidi" w:cstheme="majorBidi"/>
          <w:b/>
          <w:bCs/>
          <w:szCs w:val="24"/>
        </w:rPr>
      </w:pPr>
      <w:r w:rsidRPr="00DB26F5">
        <w:rPr>
          <w:rFonts w:asciiTheme="majorBidi" w:hAnsiTheme="majorBidi" w:cstheme="majorBidi"/>
          <w:b/>
          <w:bCs/>
          <w:szCs w:val="24"/>
        </w:rPr>
        <w:t xml:space="preserve">Dokumenta vīzas noformēšana ar atpakaļejošu datumu kā dienesta viltojums </w:t>
      </w:r>
    </w:p>
    <w:p w14:paraId="765CA743" w14:textId="77777777" w:rsidR="00B33F5C" w:rsidRPr="00DB26F5" w:rsidRDefault="00B33F5C" w:rsidP="00B33F5C">
      <w:pPr>
        <w:ind w:firstLine="0"/>
        <w:rPr>
          <w:rFonts w:asciiTheme="majorBidi" w:hAnsiTheme="majorBidi" w:cstheme="majorBidi"/>
          <w:b/>
          <w:bCs/>
          <w:szCs w:val="24"/>
        </w:rPr>
      </w:pPr>
    </w:p>
    <w:p w14:paraId="5B89B012" w14:textId="77777777" w:rsidR="00B33F5C" w:rsidRPr="00DB26F5" w:rsidRDefault="00B33F5C" w:rsidP="00B33F5C">
      <w:pPr>
        <w:ind w:firstLine="0"/>
        <w:rPr>
          <w:rFonts w:asciiTheme="majorBidi" w:hAnsiTheme="majorBidi" w:cstheme="majorBidi"/>
          <w:b/>
          <w:bCs/>
          <w:szCs w:val="24"/>
        </w:rPr>
      </w:pPr>
      <w:r w:rsidRPr="00DB26F5">
        <w:rPr>
          <w:rFonts w:asciiTheme="majorBidi" w:hAnsiTheme="majorBidi" w:cstheme="majorBidi"/>
          <w:b/>
          <w:bCs/>
          <w:szCs w:val="24"/>
        </w:rPr>
        <w:t>Iestādes dokuments kā Krimināllikuma 327.</w:t>
      </w:r>
      <w:r>
        <w:rPr>
          <w:rFonts w:asciiTheme="majorBidi" w:hAnsiTheme="majorBidi" w:cstheme="majorBidi"/>
          <w:b/>
          <w:bCs/>
          <w:szCs w:val="24"/>
        </w:rPr>
        <w:t> </w:t>
      </w:r>
      <w:r w:rsidRPr="00DB26F5">
        <w:rPr>
          <w:rFonts w:asciiTheme="majorBidi" w:hAnsiTheme="majorBidi" w:cstheme="majorBidi"/>
          <w:b/>
          <w:bCs/>
          <w:szCs w:val="24"/>
        </w:rPr>
        <w:t>panta (Dienesta viltojums) pirmajā daļā paredzētā noziedzīgā nodarījuma priekšmets</w:t>
      </w:r>
    </w:p>
    <w:p w14:paraId="4B10C68F" w14:textId="77777777" w:rsidR="00B33F5C" w:rsidRDefault="00B33F5C" w:rsidP="000C6F4C">
      <w:pPr>
        <w:ind w:firstLine="0"/>
        <w:jc w:val="center"/>
        <w:rPr>
          <w:rFonts w:asciiTheme="majorBidi" w:eastAsia="Times New Roman" w:hAnsiTheme="majorBidi" w:cstheme="majorBidi"/>
          <w:b/>
          <w:bCs/>
          <w:kern w:val="0"/>
          <w:szCs w:val="24"/>
          <w:lang w:eastAsia="lv-LV"/>
          <w14:ligatures w14:val="none"/>
        </w:rPr>
      </w:pPr>
    </w:p>
    <w:p w14:paraId="391BB32D" w14:textId="4EB9DAEE" w:rsidR="000577E8" w:rsidRPr="000C6F4C" w:rsidRDefault="000577E8" w:rsidP="000C6F4C">
      <w:pPr>
        <w:ind w:firstLine="0"/>
        <w:jc w:val="center"/>
        <w:rPr>
          <w:rFonts w:asciiTheme="majorBidi" w:eastAsia="Times New Roman" w:hAnsiTheme="majorBidi" w:cstheme="majorBidi"/>
          <w:b/>
          <w:bCs/>
          <w:kern w:val="0"/>
          <w:szCs w:val="24"/>
          <w:lang w:eastAsia="lv-LV"/>
          <w14:ligatures w14:val="none"/>
        </w:rPr>
      </w:pPr>
      <w:r w:rsidRPr="000C6F4C">
        <w:rPr>
          <w:rFonts w:asciiTheme="majorBidi" w:eastAsia="Times New Roman" w:hAnsiTheme="majorBidi" w:cstheme="majorBidi"/>
          <w:b/>
          <w:bCs/>
          <w:kern w:val="0"/>
          <w:szCs w:val="24"/>
          <w:lang w:eastAsia="lv-LV"/>
          <w14:ligatures w14:val="none"/>
        </w:rPr>
        <w:t>Latvijas Republikas Senāt</w:t>
      </w:r>
      <w:r w:rsidR="000C6F4C" w:rsidRPr="000C6F4C">
        <w:rPr>
          <w:rFonts w:asciiTheme="majorBidi" w:eastAsia="Times New Roman" w:hAnsiTheme="majorBidi" w:cstheme="majorBidi"/>
          <w:b/>
          <w:bCs/>
          <w:kern w:val="0"/>
          <w:szCs w:val="24"/>
          <w:lang w:eastAsia="lv-LV"/>
          <w14:ligatures w14:val="none"/>
        </w:rPr>
        <w:t>a</w:t>
      </w:r>
    </w:p>
    <w:p w14:paraId="088970E6" w14:textId="50ED8DEE" w:rsidR="000C6F4C" w:rsidRPr="000C6F4C" w:rsidRDefault="000C6F4C" w:rsidP="000C6F4C">
      <w:pPr>
        <w:ind w:firstLine="0"/>
        <w:jc w:val="center"/>
        <w:rPr>
          <w:rFonts w:asciiTheme="majorBidi" w:eastAsia="Times New Roman" w:hAnsiTheme="majorBidi" w:cstheme="majorBidi"/>
          <w:b/>
          <w:bCs/>
          <w:kern w:val="0"/>
          <w:szCs w:val="24"/>
          <w:lang w:eastAsia="lv-LV"/>
          <w14:ligatures w14:val="none"/>
        </w:rPr>
      </w:pPr>
      <w:r w:rsidRPr="000C6F4C">
        <w:rPr>
          <w:rFonts w:asciiTheme="majorBidi" w:eastAsia="Times New Roman" w:hAnsiTheme="majorBidi" w:cstheme="majorBidi"/>
          <w:b/>
          <w:bCs/>
          <w:kern w:val="0"/>
          <w:szCs w:val="24"/>
          <w:lang w:eastAsia="lv-LV"/>
          <w14:ligatures w14:val="none"/>
        </w:rPr>
        <w:t>Krimināllietu departament</w:t>
      </w:r>
      <w:r>
        <w:rPr>
          <w:rFonts w:asciiTheme="majorBidi" w:eastAsia="Times New Roman" w:hAnsiTheme="majorBidi" w:cstheme="majorBidi"/>
          <w:b/>
          <w:bCs/>
          <w:kern w:val="0"/>
          <w:szCs w:val="24"/>
          <w:lang w:eastAsia="lv-LV"/>
          <w14:ligatures w14:val="none"/>
        </w:rPr>
        <w:t>a</w:t>
      </w:r>
    </w:p>
    <w:p w14:paraId="1AD62622" w14:textId="51CCB807" w:rsidR="000C6F4C" w:rsidRPr="000C6F4C" w:rsidRDefault="000C6F4C" w:rsidP="000C6F4C">
      <w:pPr>
        <w:ind w:firstLine="0"/>
        <w:jc w:val="center"/>
        <w:rPr>
          <w:rFonts w:asciiTheme="majorBidi" w:eastAsia="Times New Roman" w:hAnsiTheme="majorBidi" w:cstheme="majorBidi"/>
          <w:b/>
          <w:bCs/>
          <w:kern w:val="0"/>
          <w:szCs w:val="24"/>
          <w:lang w:eastAsia="lv-LV"/>
          <w14:ligatures w14:val="none"/>
        </w:rPr>
      </w:pPr>
      <w:r w:rsidRPr="000C6F4C">
        <w:rPr>
          <w:rFonts w:asciiTheme="majorBidi" w:eastAsia="Times New Roman" w:hAnsiTheme="majorBidi" w:cstheme="majorBidi"/>
          <w:b/>
          <w:bCs/>
          <w:kern w:val="0"/>
          <w:szCs w:val="24"/>
          <w:lang w:eastAsia="lv-LV"/>
          <w14:ligatures w14:val="none"/>
        </w:rPr>
        <w:t>2026. gada 8. jūlij</w:t>
      </w:r>
      <w:r>
        <w:rPr>
          <w:rFonts w:asciiTheme="majorBidi" w:eastAsia="Times New Roman" w:hAnsiTheme="majorBidi" w:cstheme="majorBidi"/>
          <w:b/>
          <w:bCs/>
          <w:kern w:val="0"/>
          <w:szCs w:val="24"/>
          <w:lang w:eastAsia="lv-LV"/>
          <w14:ligatures w14:val="none"/>
        </w:rPr>
        <w:t>a</w:t>
      </w:r>
    </w:p>
    <w:p w14:paraId="76B59392" w14:textId="77777777" w:rsidR="000577E8" w:rsidRPr="000C6F4C" w:rsidRDefault="000577E8" w:rsidP="000C6F4C">
      <w:pPr>
        <w:ind w:firstLine="0"/>
        <w:jc w:val="center"/>
        <w:rPr>
          <w:rFonts w:asciiTheme="majorBidi" w:eastAsia="Times New Roman" w:hAnsiTheme="majorBidi" w:cstheme="majorBidi"/>
          <w:b/>
          <w:bCs/>
          <w:kern w:val="0"/>
          <w:szCs w:val="24"/>
          <w:lang w:eastAsia="lv-LV"/>
          <w14:ligatures w14:val="none"/>
        </w:rPr>
      </w:pPr>
      <w:r w:rsidRPr="000C6F4C">
        <w:rPr>
          <w:rFonts w:asciiTheme="majorBidi" w:eastAsia="Times New Roman" w:hAnsiTheme="majorBidi" w:cstheme="majorBidi"/>
          <w:b/>
          <w:bCs/>
          <w:kern w:val="0"/>
          <w:szCs w:val="24"/>
          <w:lang w:eastAsia="lv-LV"/>
          <w14:ligatures w14:val="none"/>
        </w:rPr>
        <w:t>LĒMUMS</w:t>
      </w:r>
    </w:p>
    <w:p w14:paraId="65143456" w14:textId="5BA6B28C" w:rsidR="000C6F4C" w:rsidRPr="000C6F4C" w:rsidRDefault="000C6F4C" w:rsidP="000C6F4C">
      <w:pPr>
        <w:ind w:firstLine="0"/>
        <w:jc w:val="center"/>
        <w:rPr>
          <w:rFonts w:asciiTheme="majorBidi" w:eastAsia="Times New Roman" w:hAnsiTheme="majorBidi" w:cstheme="majorBidi"/>
          <w:b/>
          <w:bCs/>
          <w:kern w:val="0"/>
          <w:szCs w:val="24"/>
          <w:lang w:eastAsia="lv-LV"/>
          <w14:ligatures w14:val="none"/>
        </w:rPr>
      </w:pPr>
      <w:r w:rsidRPr="000C6F4C">
        <w:rPr>
          <w:rFonts w:asciiTheme="majorBidi" w:eastAsia="Times New Roman" w:hAnsiTheme="majorBidi" w:cstheme="majorBidi"/>
          <w:b/>
          <w:bCs/>
          <w:kern w:val="0"/>
          <w:szCs w:val="24"/>
          <w:lang w:eastAsia="lv-LV"/>
          <w14:ligatures w14:val="none"/>
        </w:rPr>
        <w:t>Lieta Nr. </w:t>
      </w:r>
      <w:r w:rsidRPr="000C6F4C">
        <w:rPr>
          <w:rFonts w:asciiTheme="majorBidi" w:hAnsiTheme="majorBidi" w:cstheme="majorBidi"/>
          <w:b/>
          <w:bCs/>
          <w:color w:val="000000" w:themeColor="text1"/>
          <w:szCs w:val="24"/>
          <w:shd w:val="clear" w:color="auto" w:fill="FFFFFF"/>
        </w:rPr>
        <w:t>11860002521</w:t>
      </w:r>
      <w:r w:rsidRPr="000C6F4C">
        <w:rPr>
          <w:rFonts w:asciiTheme="majorBidi" w:eastAsia="Times New Roman" w:hAnsiTheme="majorBidi" w:cstheme="majorBidi"/>
          <w:b/>
          <w:bCs/>
          <w:color w:val="000000" w:themeColor="text1"/>
          <w:kern w:val="0"/>
          <w:szCs w:val="24"/>
          <w:lang w:eastAsia="lv-LV"/>
          <w14:ligatures w14:val="none"/>
        </w:rPr>
        <w:t xml:space="preserve">, </w:t>
      </w:r>
      <w:r w:rsidRPr="000C6F4C">
        <w:rPr>
          <w:rFonts w:asciiTheme="majorBidi" w:eastAsia="Times New Roman" w:hAnsiTheme="majorBidi" w:cstheme="majorBidi"/>
          <w:b/>
          <w:bCs/>
          <w:kern w:val="0"/>
          <w:szCs w:val="24"/>
          <w:lang w:eastAsia="lv-LV"/>
          <w14:ligatures w14:val="none"/>
        </w:rPr>
        <w:t>SKK</w:t>
      </w:r>
      <w:r w:rsidRPr="000C6F4C">
        <w:rPr>
          <w:rFonts w:asciiTheme="majorBidi" w:eastAsia="Times New Roman" w:hAnsiTheme="majorBidi" w:cstheme="majorBidi"/>
          <w:b/>
          <w:bCs/>
          <w:kern w:val="0"/>
          <w:szCs w:val="24"/>
          <w:lang w:eastAsia="lv-LV"/>
          <w14:ligatures w14:val="none"/>
        </w:rPr>
        <w:noBreakHyphen/>
        <w:t>341/2026</w:t>
      </w:r>
    </w:p>
    <w:p w14:paraId="1122DC96" w14:textId="417D3120" w:rsidR="000577E8" w:rsidRDefault="0061063F" w:rsidP="0061063F">
      <w:pPr>
        <w:ind w:firstLine="0"/>
        <w:jc w:val="center"/>
        <w:rPr>
          <w:rFonts w:asciiTheme="majorBidi" w:eastAsia="Times New Roman" w:hAnsiTheme="majorBidi" w:cstheme="majorBidi"/>
          <w:kern w:val="0"/>
          <w:szCs w:val="24"/>
          <w:lang w:eastAsia="lv-LV"/>
          <w14:ligatures w14:val="none"/>
        </w:rPr>
      </w:pPr>
      <w:hyperlink r:id="rId7" w:history="1">
        <w:r w:rsidRPr="0061063F">
          <w:rPr>
            <w:rStyle w:val="Hyperlink"/>
            <w:rFonts w:asciiTheme="majorBidi" w:eastAsia="Times New Roman" w:hAnsiTheme="majorBidi" w:cstheme="majorBidi"/>
            <w:kern w:val="0"/>
            <w:szCs w:val="24"/>
            <w:lang w:eastAsia="lv-LV"/>
            <w14:ligatures w14:val="none"/>
          </w:rPr>
          <w:t>ECLI:LV:AT:2026:0708.11860002521.3.L</w:t>
        </w:r>
      </w:hyperlink>
    </w:p>
    <w:p w14:paraId="02B68E79" w14:textId="77777777" w:rsidR="0061063F" w:rsidRPr="00EA18FD" w:rsidRDefault="0061063F" w:rsidP="0061063F">
      <w:pPr>
        <w:ind w:firstLine="0"/>
        <w:jc w:val="center"/>
        <w:rPr>
          <w:rFonts w:asciiTheme="majorBidi" w:eastAsia="Times New Roman" w:hAnsiTheme="majorBidi" w:cstheme="majorBidi"/>
          <w:kern w:val="0"/>
          <w:szCs w:val="24"/>
          <w:lang w:eastAsia="lv-LV"/>
          <w14:ligatures w14:val="none"/>
        </w:rPr>
      </w:pPr>
    </w:p>
    <w:p w14:paraId="017527FC" w14:textId="0FC70618" w:rsidR="000577E8" w:rsidRPr="00EA18FD" w:rsidRDefault="000577E8" w:rsidP="00E317D6">
      <w:pPr>
        <w:ind w:firstLine="709"/>
        <w:rPr>
          <w:rFonts w:asciiTheme="majorBidi" w:hAnsiTheme="majorBidi" w:cstheme="majorBidi"/>
          <w:kern w:val="0"/>
          <w:szCs w:val="24"/>
          <w14:ligatures w14:val="none"/>
        </w:rPr>
      </w:pPr>
      <w:r w:rsidRPr="00EA18FD">
        <w:rPr>
          <w:rFonts w:asciiTheme="majorBidi" w:eastAsia="Times New Roman" w:hAnsiTheme="majorBidi" w:cstheme="majorBidi"/>
          <w:kern w:val="0"/>
          <w:szCs w:val="24"/>
          <w:lang w:eastAsia="lv-LV"/>
          <w14:ligatures w14:val="none"/>
        </w:rPr>
        <w:t xml:space="preserve">Senāts šādā sastāvā: senatori </w:t>
      </w:r>
      <w:r w:rsidR="00C9509B" w:rsidRPr="00EA18FD">
        <w:rPr>
          <w:rFonts w:asciiTheme="majorBidi" w:eastAsia="Times New Roman" w:hAnsiTheme="majorBidi" w:cstheme="majorBidi"/>
          <w:kern w:val="0"/>
          <w:szCs w:val="24"/>
          <w:lang w:eastAsia="lv-LV"/>
          <w14:ligatures w14:val="none"/>
        </w:rPr>
        <w:t xml:space="preserve">Jānis Rozenbergs, </w:t>
      </w:r>
      <w:r w:rsidR="00186DE9">
        <w:rPr>
          <w:rFonts w:asciiTheme="majorBidi" w:eastAsia="Times New Roman" w:hAnsiTheme="majorBidi" w:cstheme="majorBidi"/>
          <w:kern w:val="0"/>
          <w:szCs w:val="24"/>
          <w:lang w:eastAsia="lv-LV"/>
          <w14:ligatures w14:val="none"/>
        </w:rPr>
        <w:t>Irīna Jansone, Māris Leja,</w:t>
      </w:r>
    </w:p>
    <w:p w14:paraId="068B9896" w14:textId="77777777" w:rsidR="000577E8" w:rsidRPr="00EA18FD" w:rsidRDefault="000577E8" w:rsidP="00E317D6">
      <w:pPr>
        <w:ind w:firstLine="709"/>
        <w:rPr>
          <w:rFonts w:asciiTheme="majorBidi" w:eastAsia="Times New Roman" w:hAnsiTheme="majorBidi" w:cstheme="majorBidi"/>
          <w:kern w:val="0"/>
          <w:szCs w:val="24"/>
          <w:lang w:eastAsia="lv-LV"/>
          <w14:ligatures w14:val="none"/>
        </w:rPr>
      </w:pPr>
    </w:p>
    <w:p w14:paraId="757F80CA" w14:textId="7A1A310D" w:rsidR="00D44035" w:rsidRPr="0001672F" w:rsidRDefault="000577E8" w:rsidP="0061063F">
      <w:pPr>
        <w:widowControl w:val="0"/>
        <w:rPr>
          <w:rFonts w:asciiTheme="majorBidi" w:hAnsiTheme="majorBidi" w:cstheme="majorBidi"/>
          <w:szCs w:val="24"/>
        </w:rPr>
      </w:pPr>
      <w:r w:rsidRPr="00EA18FD">
        <w:rPr>
          <w:rFonts w:asciiTheme="majorBidi" w:hAnsiTheme="majorBidi" w:cstheme="majorBidi"/>
          <w:szCs w:val="24"/>
        </w:rPr>
        <w:t xml:space="preserve">iepazinies ar </w:t>
      </w:r>
      <w:r w:rsidR="007E3A8F" w:rsidRPr="00EA18FD">
        <w:rPr>
          <w:rFonts w:asciiTheme="majorBidi" w:hAnsiTheme="majorBidi" w:cstheme="majorBidi"/>
          <w:szCs w:val="24"/>
        </w:rPr>
        <w:t>aps</w:t>
      </w:r>
      <w:r w:rsidR="00186DE9">
        <w:rPr>
          <w:rFonts w:asciiTheme="majorBidi" w:hAnsiTheme="majorBidi" w:cstheme="majorBidi"/>
          <w:szCs w:val="24"/>
        </w:rPr>
        <w:t xml:space="preserve">ūdzētās </w:t>
      </w:r>
      <w:r w:rsidR="0061063F">
        <w:rPr>
          <w:rFonts w:asciiTheme="majorBidi" w:hAnsiTheme="majorBidi" w:cstheme="majorBidi"/>
          <w:szCs w:val="24"/>
        </w:rPr>
        <w:t>[pers. A]</w:t>
      </w:r>
      <w:r w:rsidR="00186DE9">
        <w:rPr>
          <w:rFonts w:asciiTheme="majorBidi" w:hAnsiTheme="majorBidi" w:cstheme="majorBidi"/>
          <w:szCs w:val="24"/>
        </w:rPr>
        <w:t xml:space="preserve"> aizstāvja zvērināta advokāta Raivja Stumberga</w:t>
      </w:r>
      <w:r w:rsidR="00835801">
        <w:rPr>
          <w:rFonts w:asciiTheme="majorBidi" w:hAnsiTheme="majorBidi" w:cstheme="majorBidi"/>
          <w:szCs w:val="24"/>
        </w:rPr>
        <w:t xml:space="preserve"> </w:t>
      </w:r>
      <w:r w:rsidRPr="00EA18FD">
        <w:rPr>
          <w:rFonts w:asciiTheme="majorBidi" w:hAnsiTheme="majorBidi" w:cstheme="majorBidi"/>
          <w:szCs w:val="24"/>
        </w:rPr>
        <w:t>kasācijas sūdzīb</w:t>
      </w:r>
      <w:r w:rsidR="007532D5">
        <w:rPr>
          <w:rFonts w:asciiTheme="majorBidi" w:hAnsiTheme="majorBidi" w:cstheme="majorBidi"/>
          <w:szCs w:val="24"/>
        </w:rPr>
        <w:t>u</w:t>
      </w:r>
      <w:r w:rsidRPr="00EA18FD">
        <w:rPr>
          <w:rFonts w:asciiTheme="majorBidi" w:hAnsiTheme="majorBidi" w:cstheme="majorBidi"/>
          <w:szCs w:val="24"/>
        </w:rPr>
        <w:t xml:space="preserve"> par </w:t>
      </w:r>
      <w:r w:rsidR="00D44035">
        <w:rPr>
          <w:rFonts w:asciiTheme="majorBidi" w:hAnsiTheme="majorBidi" w:cstheme="majorBidi"/>
          <w:szCs w:val="24"/>
        </w:rPr>
        <w:t>Kurzemes</w:t>
      </w:r>
      <w:r w:rsidRPr="00EA18FD">
        <w:rPr>
          <w:rFonts w:asciiTheme="majorBidi" w:hAnsiTheme="majorBidi" w:cstheme="majorBidi"/>
          <w:szCs w:val="24"/>
        </w:rPr>
        <w:t xml:space="preserve"> apgabaltiesas 202</w:t>
      </w:r>
      <w:r w:rsidR="00D44035">
        <w:rPr>
          <w:rFonts w:asciiTheme="majorBidi" w:hAnsiTheme="majorBidi" w:cstheme="majorBidi"/>
          <w:szCs w:val="24"/>
        </w:rPr>
        <w:t>5</w:t>
      </w:r>
      <w:r w:rsidRPr="00EA18FD">
        <w:rPr>
          <w:rFonts w:asciiTheme="majorBidi" w:hAnsiTheme="majorBidi" w:cstheme="majorBidi"/>
          <w:szCs w:val="24"/>
        </w:rPr>
        <w:t xml:space="preserve">. gada </w:t>
      </w:r>
      <w:r w:rsidR="00D44035">
        <w:rPr>
          <w:rFonts w:asciiTheme="majorBidi" w:hAnsiTheme="majorBidi" w:cstheme="majorBidi"/>
          <w:szCs w:val="24"/>
        </w:rPr>
        <w:t>1</w:t>
      </w:r>
      <w:r w:rsidR="00186DE9">
        <w:rPr>
          <w:rFonts w:asciiTheme="majorBidi" w:hAnsiTheme="majorBidi" w:cstheme="majorBidi"/>
          <w:szCs w:val="24"/>
        </w:rPr>
        <w:t>3</w:t>
      </w:r>
      <w:r w:rsidRPr="00EA18FD">
        <w:rPr>
          <w:rFonts w:asciiTheme="majorBidi" w:hAnsiTheme="majorBidi" w:cstheme="majorBidi"/>
          <w:szCs w:val="24"/>
        </w:rPr>
        <w:t>. </w:t>
      </w:r>
      <w:r w:rsidR="00186DE9">
        <w:rPr>
          <w:rFonts w:asciiTheme="majorBidi" w:hAnsiTheme="majorBidi" w:cstheme="majorBidi"/>
          <w:szCs w:val="24"/>
        </w:rPr>
        <w:t>novembra</w:t>
      </w:r>
      <w:r w:rsidRPr="00EA18FD">
        <w:rPr>
          <w:rFonts w:asciiTheme="majorBidi" w:hAnsiTheme="majorBidi" w:cstheme="majorBidi"/>
          <w:szCs w:val="24"/>
        </w:rPr>
        <w:t xml:space="preserve"> </w:t>
      </w:r>
      <w:r w:rsidR="00186DE9">
        <w:rPr>
          <w:rFonts w:asciiTheme="majorBidi" w:hAnsiTheme="majorBidi" w:cstheme="majorBidi"/>
          <w:szCs w:val="24"/>
        </w:rPr>
        <w:t>lēmumu</w:t>
      </w:r>
      <w:r w:rsidR="00496A93">
        <w:rPr>
          <w:rFonts w:asciiTheme="majorBidi" w:hAnsiTheme="majorBidi" w:cstheme="majorBidi"/>
          <w:szCs w:val="24"/>
        </w:rPr>
        <w:t xml:space="preserve">, </w:t>
      </w:r>
      <w:r w:rsidRPr="00EA18FD">
        <w:rPr>
          <w:rFonts w:asciiTheme="majorBidi" w:hAnsiTheme="majorBidi" w:cstheme="majorBidi"/>
          <w:szCs w:val="24"/>
        </w:rPr>
        <w:t>atzīst, ka ir pamats atteikt ierosināt kasācijas tiesvedību.</w:t>
      </w:r>
      <w:bookmarkStart w:id="0" w:name="_Hlk231283748"/>
    </w:p>
    <w:p w14:paraId="14D20652" w14:textId="77777777" w:rsidR="00186DE9" w:rsidRDefault="00186DE9" w:rsidP="00186DE9">
      <w:pPr>
        <w:rPr>
          <w:szCs w:val="24"/>
        </w:rPr>
      </w:pPr>
      <w:bookmarkStart w:id="1" w:name="_Hlk224897367"/>
      <w:r w:rsidRPr="00186DE9">
        <w:rPr>
          <w:szCs w:val="24"/>
        </w:rPr>
        <w:t xml:space="preserve">Aizstāvis kasācijas sūdzībā lūdz atcelt </w:t>
      </w:r>
      <w:r>
        <w:rPr>
          <w:szCs w:val="24"/>
        </w:rPr>
        <w:t>apelācijas instances tiesas</w:t>
      </w:r>
      <w:r w:rsidRPr="00186DE9">
        <w:rPr>
          <w:szCs w:val="24"/>
        </w:rPr>
        <w:t xml:space="preserve"> lēmumu un lietu nosūtīt jaunai izskatīšanai apelācijas instances tiesā</w:t>
      </w:r>
      <w:r>
        <w:rPr>
          <w:szCs w:val="24"/>
        </w:rPr>
        <w:t>.</w:t>
      </w:r>
    </w:p>
    <w:p w14:paraId="24CAC4CE" w14:textId="78B17A57" w:rsidR="00012E48" w:rsidRPr="001705D0" w:rsidRDefault="00186DE9" w:rsidP="00C079F0">
      <w:pPr>
        <w:rPr>
          <w:szCs w:val="24"/>
        </w:rPr>
      </w:pPr>
      <w:r w:rsidRPr="001705D0">
        <w:rPr>
          <w:rFonts w:asciiTheme="majorBidi" w:hAnsiTheme="majorBidi" w:cstheme="majorBidi"/>
          <w:szCs w:val="24"/>
        </w:rPr>
        <w:t xml:space="preserve">Pamatojot kasācijas sūdzībā izteikto lūgumu, </w:t>
      </w:r>
      <w:r w:rsidRPr="001705D0">
        <w:rPr>
          <w:szCs w:val="24"/>
        </w:rPr>
        <w:t>aizstāvis norādījis, ka apelācijas instances tiesa: 1) nav</w:t>
      </w:r>
      <w:r w:rsidR="0064477D" w:rsidRPr="001705D0">
        <w:rPr>
          <w:szCs w:val="24"/>
        </w:rPr>
        <w:t xml:space="preserve"> </w:t>
      </w:r>
      <w:r w:rsidRPr="001705D0">
        <w:rPr>
          <w:szCs w:val="24"/>
        </w:rPr>
        <w:t xml:space="preserve">pamatojusi Krimināllikuma 327. panta pirmajā daļā paredzētā noziedzīgā nodarījuma objekta apdraudējumu </w:t>
      </w:r>
      <w:r w:rsidR="00C079F0">
        <w:rPr>
          <w:szCs w:val="24"/>
        </w:rPr>
        <w:t>[pers. A]</w:t>
      </w:r>
      <w:r w:rsidRPr="001705D0">
        <w:rPr>
          <w:szCs w:val="24"/>
        </w:rPr>
        <w:t xml:space="preserve"> darbībās; 2) nepamatoti atzinusi</w:t>
      </w:r>
    </w:p>
    <w:p w14:paraId="67572E78" w14:textId="0FA67BDB" w:rsidR="00186DE9" w:rsidRPr="001705D0" w:rsidRDefault="00012E48" w:rsidP="00C079F0">
      <w:pPr>
        <w:ind w:firstLine="0"/>
        <w:rPr>
          <w:szCs w:val="24"/>
        </w:rPr>
      </w:pPr>
      <w:r w:rsidRPr="001705D0">
        <w:rPr>
          <w:szCs w:val="24"/>
        </w:rPr>
        <w:t>izvērtējumu par nepieciešamību grozīt Informācijas centra iepirkumu plānu 2021. gadam, kā arī iestādes rīkotajos iepirkumos ar identifikācijas Nr. IeM IC 2021/4 ,,Drošu tehnoloģisko rīku un risinājumu izveide četriem gadiem” un Nr. IeM IC 2021/5,,Videokameru iegāde un uzstādīšana uz četriem gadiem” piemērot Publisko iepirkumu likuma 8.panta septītās daļas 3. punktā paredzēto sarunu procedūru (turpmāk</w:t>
      </w:r>
      <w:r w:rsidR="009B48B0" w:rsidRPr="001705D0">
        <w:rPr>
          <w:szCs w:val="24"/>
        </w:rPr>
        <w:t xml:space="preserve"> – </w:t>
      </w:r>
      <w:r w:rsidRPr="001705D0">
        <w:rPr>
          <w:szCs w:val="24"/>
        </w:rPr>
        <w:t>Izvērtējums)</w:t>
      </w:r>
      <w:r w:rsidR="00186DE9" w:rsidRPr="001705D0">
        <w:rPr>
          <w:szCs w:val="24"/>
        </w:rPr>
        <w:t xml:space="preserve"> Izvērtējumu par šā noziedzīgā nodarījuma priekšmetu, lai gan tam n</w:t>
      </w:r>
      <w:r w:rsidR="0064477D" w:rsidRPr="001705D0">
        <w:rPr>
          <w:szCs w:val="24"/>
        </w:rPr>
        <w:t xml:space="preserve">av </w:t>
      </w:r>
      <w:r w:rsidR="00186DE9" w:rsidRPr="001705D0">
        <w:rPr>
          <w:szCs w:val="24"/>
        </w:rPr>
        <w:t>juridiska spēka; 3)</w:t>
      </w:r>
      <w:r w:rsidR="009A626B" w:rsidRPr="001705D0">
        <w:rPr>
          <w:szCs w:val="24"/>
        </w:rPr>
        <w:t> </w:t>
      </w:r>
      <w:r w:rsidR="00186DE9" w:rsidRPr="001705D0">
        <w:rPr>
          <w:szCs w:val="24"/>
        </w:rPr>
        <w:t xml:space="preserve">nav pamatojusi dokumenta viltošanas objektīvās puses esību, jo </w:t>
      </w:r>
      <w:r w:rsidR="00C079F0">
        <w:rPr>
          <w:szCs w:val="24"/>
        </w:rPr>
        <w:t>[pers. A]</w:t>
      </w:r>
      <w:r w:rsidR="00186DE9" w:rsidRPr="001705D0">
        <w:rPr>
          <w:szCs w:val="24"/>
        </w:rPr>
        <w:t xml:space="preserve"> n</w:t>
      </w:r>
      <w:r w:rsidR="0064477D" w:rsidRPr="001705D0">
        <w:rPr>
          <w:szCs w:val="24"/>
        </w:rPr>
        <w:t>av</w:t>
      </w:r>
      <w:r w:rsidR="00186DE9" w:rsidRPr="001705D0">
        <w:rPr>
          <w:szCs w:val="24"/>
        </w:rPr>
        <w:t xml:space="preserve"> bijusi </w:t>
      </w:r>
      <w:proofErr w:type="spellStart"/>
      <w:r w:rsidR="00186DE9" w:rsidRPr="001705D0">
        <w:rPr>
          <w:szCs w:val="24"/>
        </w:rPr>
        <w:t>Izvērtējuma</w:t>
      </w:r>
      <w:proofErr w:type="spellEnd"/>
      <w:r w:rsidR="00186DE9" w:rsidRPr="001705D0">
        <w:rPr>
          <w:szCs w:val="24"/>
        </w:rPr>
        <w:t xml:space="preserve"> teksta autore un viņas darbības aprobežojušās ar vīzas </w:t>
      </w:r>
      <w:r w:rsidR="009A626B" w:rsidRPr="001705D0">
        <w:rPr>
          <w:szCs w:val="24"/>
        </w:rPr>
        <w:t>,,</w:t>
      </w:r>
      <w:r w:rsidR="00186DE9" w:rsidRPr="001705D0">
        <w:rPr>
          <w:szCs w:val="24"/>
        </w:rPr>
        <w:t>Saskaņoju” uzrakstīšanu un parakstīšanu; 4)</w:t>
      </w:r>
      <w:r w:rsidR="009A626B" w:rsidRPr="001705D0">
        <w:rPr>
          <w:szCs w:val="24"/>
        </w:rPr>
        <w:t> </w:t>
      </w:r>
      <w:r w:rsidR="00186DE9" w:rsidRPr="001705D0">
        <w:rPr>
          <w:szCs w:val="24"/>
        </w:rPr>
        <w:t xml:space="preserve">nepamatoti atzinusi tieša nodoma esību, jo Izvērtējuma saturs </w:t>
      </w:r>
      <w:r w:rsidR="00C079F0">
        <w:rPr>
          <w:szCs w:val="24"/>
        </w:rPr>
        <w:t>[pers. A]</w:t>
      </w:r>
      <w:r w:rsidR="00186DE9" w:rsidRPr="001705D0">
        <w:rPr>
          <w:szCs w:val="24"/>
        </w:rPr>
        <w:t xml:space="preserve"> esot bijis prezentēts </w:t>
      </w:r>
      <w:r w:rsidR="00F91E76" w:rsidRPr="001705D0">
        <w:rPr>
          <w:szCs w:val="24"/>
        </w:rPr>
        <w:t xml:space="preserve">mutvārdos </w:t>
      </w:r>
      <w:r w:rsidR="00186DE9" w:rsidRPr="001705D0">
        <w:rPr>
          <w:szCs w:val="24"/>
        </w:rPr>
        <w:t>jau 2021.</w:t>
      </w:r>
      <w:r w:rsidR="009A626B" w:rsidRPr="001705D0">
        <w:rPr>
          <w:szCs w:val="24"/>
        </w:rPr>
        <w:t> </w:t>
      </w:r>
      <w:r w:rsidR="00186DE9" w:rsidRPr="001705D0">
        <w:rPr>
          <w:szCs w:val="24"/>
        </w:rPr>
        <w:t>gada 22.</w:t>
      </w:r>
      <w:r w:rsidR="009A626B" w:rsidRPr="001705D0">
        <w:rPr>
          <w:szCs w:val="24"/>
        </w:rPr>
        <w:t> </w:t>
      </w:r>
      <w:r w:rsidR="00186DE9" w:rsidRPr="001705D0">
        <w:rPr>
          <w:szCs w:val="24"/>
        </w:rPr>
        <w:t>februārī; 5)</w:t>
      </w:r>
      <w:r w:rsidR="009A626B" w:rsidRPr="001705D0">
        <w:rPr>
          <w:szCs w:val="24"/>
        </w:rPr>
        <w:t> </w:t>
      </w:r>
      <w:r w:rsidR="00186DE9" w:rsidRPr="001705D0">
        <w:rPr>
          <w:szCs w:val="24"/>
        </w:rPr>
        <w:t>nepamatoti piekritusi secinājumam, ka Izvērtējums sagatavots 2021.</w:t>
      </w:r>
      <w:r w:rsidR="009A626B" w:rsidRPr="001705D0">
        <w:rPr>
          <w:szCs w:val="24"/>
        </w:rPr>
        <w:t> </w:t>
      </w:r>
      <w:r w:rsidR="00186DE9" w:rsidRPr="001705D0">
        <w:rPr>
          <w:szCs w:val="24"/>
        </w:rPr>
        <w:t xml:space="preserve">gada jūnijā, </w:t>
      </w:r>
      <w:r w:rsidR="00F91E76" w:rsidRPr="001705D0">
        <w:rPr>
          <w:szCs w:val="24"/>
        </w:rPr>
        <w:t xml:space="preserve">pārāk lielu </w:t>
      </w:r>
      <w:r w:rsidR="00186DE9" w:rsidRPr="001705D0">
        <w:rPr>
          <w:szCs w:val="24"/>
        </w:rPr>
        <w:t>nozīmi piešķirot dokumenta metadatiem; 6)</w:t>
      </w:r>
      <w:r w:rsidR="009A626B" w:rsidRPr="001705D0">
        <w:rPr>
          <w:szCs w:val="24"/>
        </w:rPr>
        <w:t> </w:t>
      </w:r>
      <w:r w:rsidR="00186DE9" w:rsidRPr="001705D0">
        <w:rPr>
          <w:szCs w:val="24"/>
        </w:rPr>
        <w:t xml:space="preserve">nav </w:t>
      </w:r>
      <w:r w:rsidR="0064477D" w:rsidRPr="001705D0">
        <w:rPr>
          <w:szCs w:val="24"/>
        </w:rPr>
        <w:t xml:space="preserve">izvērtējusi pirmās instances tiesas rīcību, </w:t>
      </w:r>
      <w:r w:rsidR="00F91E76" w:rsidRPr="001705D0">
        <w:rPr>
          <w:szCs w:val="24"/>
        </w:rPr>
        <w:t>no</w:t>
      </w:r>
      <w:r w:rsidR="0064477D" w:rsidRPr="001705D0">
        <w:rPr>
          <w:szCs w:val="24"/>
        </w:rPr>
        <w:t>lemjot viltoto Izvērtējumu at</w:t>
      </w:r>
      <w:r w:rsidR="00F91E76" w:rsidRPr="001705D0">
        <w:rPr>
          <w:szCs w:val="24"/>
        </w:rPr>
        <w:t xml:space="preserve">griezt </w:t>
      </w:r>
      <w:r w:rsidR="0064477D" w:rsidRPr="001705D0">
        <w:rPr>
          <w:szCs w:val="24"/>
        </w:rPr>
        <w:t xml:space="preserve"> </w:t>
      </w:r>
      <w:r w:rsidR="00186DE9" w:rsidRPr="001705D0">
        <w:rPr>
          <w:szCs w:val="24"/>
        </w:rPr>
        <w:t>Informācijas centram.</w:t>
      </w:r>
    </w:p>
    <w:p w14:paraId="5618F2C1" w14:textId="0FB67FF2" w:rsidR="00DA63FB" w:rsidRDefault="00EA18FD" w:rsidP="00E317D6">
      <w:pPr>
        <w:rPr>
          <w:rFonts w:asciiTheme="majorBidi" w:hAnsiTheme="majorBidi" w:cstheme="majorBidi"/>
          <w:kern w:val="0"/>
          <w:szCs w:val="24"/>
          <w14:ligatures w14:val="none"/>
        </w:rPr>
      </w:pPr>
      <w:r w:rsidRPr="00EA18FD">
        <w:rPr>
          <w:rFonts w:asciiTheme="majorBidi" w:hAnsiTheme="majorBidi" w:cstheme="majorBidi"/>
          <w:kern w:val="0"/>
          <w:szCs w:val="24"/>
          <w14:ligatures w14:val="none"/>
        </w:rPr>
        <w:t>Saskaņā ar Kriminālprocesa likuma 573.</w:t>
      </w:r>
      <w:r w:rsidRPr="00EA18FD">
        <w:rPr>
          <w:rFonts w:asciiTheme="majorBidi" w:hAnsiTheme="majorBidi" w:cstheme="majorBidi"/>
          <w:kern w:val="0"/>
          <w:szCs w:val="24"/>
          <w:vertAlign w:val="superscript"/>
          <w14:ligatures w14:val="none"/>
        </w:rPr>
        <w:t>1</w:t>
      </w:r>
      <w:r w:rsidRPr="00EA18FD">
        <w:rPr>
          <w:rFonts w:asciiTheme="majorBidi" w:hAnsiTheme="majorBidi" w:cstheme="majorBidi"/>
          <w:kern w:val="0"/>
          <w:szCs w:val="24"/>
          <w14:ligatures w14:val="none"/>
        </w:rPr>
        <w:t> panta pirmo daļu tiesa atsakās ierosināt kasācijas tiesvedību, ja kasācijas sūdzība vai protests neatbilst šā likuma 569., 571., 572. panta un 573. panta pirmajā daļā minētajām prasībām.</w:t>
      </w:r>
      <w:r w:rsidR="00496A93">
        <w:rPr>
          <w:rFonts w:asciiTheme="majorBidi" w:hAnsiTheme="majorBidi" w:cstheme="majorBidi"/>
          <w:kern w:val="0"/>
          <w:szCs w:val="24"/>
          <w14:ligatures w14:val="none"/>
        </w:rPr>
        <w:t xml:space="preserve"> </w:t>
      </w:r>
    </w:p>
    <w:p w14:paraId="7B1C692D" w14:textId="7BD11584" w:rsidR="00F71E24" w:rsidRDefault="00EA18FD" w:rsidP="00A56596">
      <w:pPr>
        <w:widowControl w:val="0"/>
        <w:tabs>
          <w:tab w:val="left" w:pos="6096"/>
        </w:tabs>
        <w:rPr>
          <w:rFonts w:asciiTheme="majorBidi" w:hAnsiTheme="majorBidi" w:cstheme="majorBidi"/>
          <w:szCs w:val="24"/>
        </w:rPr>
      </w:pPr>
      <w:r w:rsidRPr="00EA18FD">
        <w:rPr>
          <w:rFonts w:asciiTheme="majorBidi" w:hAnsiTheme="majorBidi" w:cstheme="majorBidi"/>
          <w:szCs w:val="24"/>
        </w:rPr>
        <w:t>Atbilstoši Kriminālprocesa likuma 569. panta pirmajai daļai pārsūdzēšana kasācijas kārtībā ir rakstveida kasācijas protesta vai sūdzības iesniegšana Augstākajā tiesā par tāda apelācijas instances tiesas nolēmuma tiesiskumu, kurš vēl nav stājies spēkā, nolūkā panākt tā atcelšanu pilnībā vai kādā tā daļā vai arī tā grozīšanu juridisku iemeslu dēļ. Šī panta trešā daļa noteic, ka kasācijas instances tiesa pierādījumus lietā no jauna neizvērtē.</w:t>
      </w:r>
    </w:p>
    <w:bookmarkEnd w:id="0"/>
    <w:p w14:paraId="7FBC05EF" w14:textId="73E2FAA9" w:rsidR="001218F4" w:rsidRPr="001218F4" w:rsidRDefault="000C06C6" w:rsidP="00614963">
      <w:pPr>
        <w:spacing w:line="278" w:lineRule="auto"/>
        <w:rPr>
          <w:szCs w:val="24"/>
        </w:rPr>
      </w:pPr>
      <w:r>
        <w:rPr>
          <w:szCs w:val="24"/>
        </w:rPr>
        <w:t>Senāts konstatē, ka kasācijas sūdzībā fak</w:t>
      </w:r>
      <w:r w:rsidR="008B134A">
        <w:rPr>
          <w:szCs w:val="24"/>
        </w:rPr>
        <w:t xml:space="preserve">tiski </w:t>
      </w:r>
      <w:r w:rsidR="001218F4" w:rsidRPr="001218F4">
        <w:rPr>
          <w:szCs w:val="24"/>
        </w:rPr>
        <w:t xml:space="preserve">atkārtoti apelācijas sūdzībā </w:t>
      </w:r>
      <w:r>
        <w:rPr>
          <w:szCs w:val="24"/>
        </w:rPr>
        <w:t>norādītie</w:t>
      </w:r>
      <w:r w:rsidR="001218F4" w:rsidRPr="001218F4">
        <w:rPr>
          <w:szCs w:val="24"/>
        </w:rPr>
        <w:t xml:space="preserve"> argumenti par </w:t>
      </w:r>
      <w:r w:rsidR="00C079F0">
        <w:rPr>
          <w:szCs w:val="24"/>
        </w:rPr>
        <w:t>[pers. A]</w:t>
      </w:r>
      <w:r w:rsidR="001218F4" w:rsidRPr="001218F4">
        <w:rPr>
          <w:szCs w:val="24"/>
        </w:rPr>
        <w:t xml:space="preserve"> darbību raksturu, </w:t>
      </w:r>
      <w:proofErr w:type="spellStart"/>
      <w:r w:rsidR="001218F4" w:rsidRPr="001218F4">
        <w:rPr>
          <w:szCs w:val="24"/>
        </w:rPr>
        <w:t>Izvērtējuma</w:t>
      </w:r>
      <w:proofErr w:type="spellEnd"/>
      <w:r w:rsidR="001218F4" w:rsidRPr="001218F4">
        <w:rPr>
          <w:szCs w:val="24"/>
        </w:rPr>
        <w:t xml:space="preserve"> sagatavošanas laiku, </w:t>
      </w:r>
      <w:proofErr w:type="spellStart"/>
      <w:r w:rsidR="001218F4" w:rsidRPr="001218F4">
        <w:rPr>
          <w:szCs w:val="24"/>
        </w:rPr>
        <w:t>Izvērtējuma</w:t>
      </w:r>
      <w:proofErr w:type="spellEnd"/>
      <w:r w:rsidR="001218F4" w:rsidRPr="001218F4">
        <w:rPr>
          <w:szCs w:val="24"/>
        </w:rPr>
        <w:t xml:space="preserve"> </w:t>
      </w:r>
      <w:r w:rsidR="001218F4" w:rsidRPr="001218F4">
        <w:rPr>
          <w:szCs w:val="24"/>
        </w:rPr>
        <w:lastRenderedPageBreak/>
        <w:t xml:space="preserve">nozīmi lietā, </w:t>
      </w:r>
      <w:r w:rsidR="00C079F0">
        <w:rPr>
          <w:szCs w:val="24"/>
        </w:rPr>
        <w:t>[pers. A]</w:t>
      </w:r>
      <w:r w:rsidR="00C079F0">
        <w:rPr>
          <w:szCs w:val="24"/>
        </w:rPr>
        <w:t xml:space="preserve"> </w:t>
      </w:r>
      <w:r w:rsidR="001218F4" w:rsidRPr="001218F4">
        <w:rPr>
          <w:szCs w:val="24"/>
        </w:rPr>
        <w:t>parakstītās vīzas</w:t>
      </w:r>
      <w:r w:rsidR="0064477D">
        <w:rPr>
          <w:szCs w:val="24"/>
        </w:rPr>
        <w:t xml:space="preserve"> ,,Saskaņoju”</w:t>
      </w:r>
      <w:r w:rsidR="001218F4" w:rsidRPr="001218F4">
        <w:rPr>
          <w:szCs w:val="24"/>
        </w:rPr>
        <w:t xml:space="preserve"> nozīmi un apsūdzētās subjektīvo attieksmi pret inkriminēto </w:t>
      </w:r>
      <w:r w:rsidR="00BD4C6F">
        <w:rPr>
          <w:szCs w:val="24"/>
        </w:rPr>
        <w:t xml:space="preserve">noziedzīgo </w:t>
      </w:r>
      <w:r w:rsidR="001218F4" w:rsidRPr="001218F4">
        <w:rPr>
          <w:szCs w:val="24"/>
        </w:rPr>
        <w:t>nodarījumu.</w:t>
      </w:r>
    </w:p>
    <w:p w14:paraId="6B3CAB9D" w14:textId="5463F736" w:rsidR="001218F4" w:rsidRPr="001218F4" w:rsidRDefault="001218F4" w:rsidP="00614963">
      <w:pPr>
        <w:spacing w:line="278" w:lineRule="auto"/>
        <w:rPr>
          <w:szCs w:val="24"/>
        </w:rPr>
      </w:pPr>
      <w:r w:rsidRPr="001218F4">
        <w:rPr>
          <w:szCs w:val="24"/>
        </w:rPr>
        <w:t xml:space="preserve">Apelācijas instances tiesa šos argumentus ir izvērtējusi un atzinusi, ka pirmās instances tiesa pamatoti konstatējusi </w:t>
      </w:r>
      <w:r w:rsidR="00C079F0">
        <w:rPr>
          <w:szCs w:val="24"/>
        </w:rPr>
        <w:t>[pers. A]</w:t>
      </w:r>
      <w:r w:rsidR="00C079F0">
        <w:rPr>
          <w:szCs w:val="24"/>
        </w:rPr>
        <w:t xml:space="preserve"> </w:t>
      </w:r>
      <w:r w:rsidRPr="001218F4">
        <w:rPr>
          <w:szCs w:val="24"/>
        </w:rPr>
        <w:t>vain</w:t>
      </w:r>
      <w:r w:rsidR="001C347A">
        <w:rPr>
          <w:szCs w:val="24"/>
        </w:rPr>
        <w:t>īgumu</w:t>
      </w:r>
      <w:r w:rsidRPr="001218F4">
        <w:rPr>
          <w:szCs w:val="24"/>
        </w:rPr>
        <w:t xml:space="preserve"> Krimināllikuma 327.</w:t>
      </w:r>
      <w:r>
        <w:rPr>
          <w:szCs w:val="24"/>
        </w:rPr>
        <w:t> </w:t>
      </w:r>
      <w:r w:rsidRPr="001218F4">
        <w:rPr>
          <w:szCs w:val="24"/>
        </w:rPr>
        <w:t xml:space="preserve">panta pirmajā daļā paredzētā noziedzīgā nodarījuma izdarīšanā. </w:t>
      </w:r>
      <w:r w:rsidR="008B134A">
        <w:rPr>
          <w:szCs w:val="24"/>
        </w:rPr>
        <w:t>T</w:t>
      </w:r>
      <w:r w:rsidRPr="001218F4">
        <w:rPr>
          <w:szCs w:val="24"/>
        </w:rPr>
        <w:t>iesa ir norādījusi, ka Krimināllikuma 327.</w:t>
      </w:r>
      <w:r>
        <w:rPr>
          <w:szCs w:val="24"/>
        </w:rPr>
        <w:t> </w:t>
      </w:r>
      <w:r w:rsidRPr="001218F4">
        <w:rPr>
          <w:szCs w:val="24"/>
        </w:rPr>
        <w:t>pantā paredzētā noziedzīgā nodarījuma objekts ir valsts institūciju dienesta normāla darbība un ka faktiskajiem apstākļiem neatbilstoša dokumenta noformēšana ar atpakaļejošu datumu apdraud šo objektu. Tiesa vērtējusi arī aizstāvības argumentus par Izvērtējuma juridisko spēku un secinājusi, ka apstāklis, ka Izvērtējums nav reģistrēts Informācijas centrā un tam nav reģistrācijas numura, pats par sevi neizslēdz tā atzīšanu par Krimināllikuma 327.</w:t>
      </w:r>
      <w:r>
        <w:rPr>
          <w:szCs w:val="24"/>
        </w:rPr>
        <w:t> </w:t>
      </w:r>
      <w:r w:rsidRPr="001218F4">
        <w:rPr>
          <w:szCs w:val="24"/>
        </w:rPr>
        <w:t>panta pirmajā daļā paredzētā noziedzīgā nodarījuma priekšmetu.</w:t>
      </w:r>
    </w:p>
    <w:p w14:paraId="1190A7BD" w14:textId="1EB4382D" w:rsidR="001218F4" w:rsidRPr="00ED506A" w:rsidRDefault="001218F4" w:rsidP="00D54E40">
      <w:pPr>
        <w:spacing w:line="278" w:lineRule="auto"/>
        <w:rPr>
          <w:szCs w:val="24"/>
        </w:rPr>
      </w:pPr>
      <w:r w:rsidRPr="00ED506A">
        <w:rPr>
          <w:szCs w:val="24"/>
        </w:rPr>
        <w:t>Pretēji kasācijas sūdzībā norādītajam, apelācijas instances tiesa ir vērtējusi arī aizstāvības argumentu</w:t>
      </w:r>
      <w:r w:rsidR="0064477D">
        <w:rPr>
          <w:szCs w:val="24"/>
        </w:rPr>
        <w:t xml:space="preserve"> par noziedzīgā nodarījuma objektīvās puses </w:t>
      </w:r>
      <w:proofErr w:type="spellStart"/>
      <w:r w:rsidR="0064477D">
        <w:rPr>
          <w:szCs w:val="24"/>
        </w:rPr>
        <w:t>neesību</w:t>
      </w:r>
      <w:proofErr w:type="spellEnd"/>
      <w:r w:rsidRPr="00ED506A">
        <w:rPr>
          <w:szCs w:val="24"/>
        </w:rPr>
        <w:t xml:space="preserve">, </w:t>
      </w:r>
      <w:r w:rsidR="0064477D">
        <w:rPr>
          <w:szCs w:val="24"/>
        </w:rPr>
        <w:t xml:space="preserve">proti, </w:t>
      </w:r>
      <w:r w:rsidRPr="00ED506A">
        <w:rPr>
          <w:szCs w:val="24"/>
        </w:rPr>
        <w:t xml:space="preserve">ka </w:t>
      </w:r>
      <w:r w:rsidR="00C079F0">
        <w:rPr>
          <w:szCs w:val="24"/>
        </w:rPr>
        <w:t>[pers. A]</w:t>
      </w:r>
      <w:r w:rsidR="00C079F0">
        <w:rPr>
          <w:szCs w:val="24"/>
        </w:rPr>
        <w:t xml:space="preserve"> </w:t>
      </w:r>
      <w:r w:rsidRPr="00ED506A">
        <w:rPr>
          <w:szCs w:val="24"/>
        </w:rPr>
        <w:t xml:space="preserve">nav bijusi </w:t>
      </w:r>
      <w:proofErr w:type="spellStart"/>
      <w:r w:rsidRPr="00ED506A">
        <w:rPr>
          <w:szCs w:val="24"/>
        </w:rPr>
        <w:t>Izvērtējuma</w:t>
      </w:r>
      <w:proofErr w:type="spellEnd"/>
      <w:r w:rsidRPr="00ED506A">
        <w:rPr>
          <w:szCs w:val="24"/>
        </w:rPr>
        <w:t xml:space="preserve"> teksta autore. </w:t>
      </w:r>
      <w:r w:rsidR="001C347A" w:rsidRPr="00ED506A">
        <w:rPr>
          <w:szCs w:val="24"/>
        </w:rPr>
        <w:t>T</w:t>
      </w:r>
      <w:r w:rsidRPr="00ED506A">
        <w:rPr>
          <w:szCs w:val="24"/>
        </w:rPr>
        <w:t xml:space="preserve">iesa atzinusi, ka </w:t>
      </w:r>
      <w:r w:rsidR="00C079F0">
        <w:rPr>
          <w:szCs w:val="24"/>
        </w:rPr>
        <w:t>[pers. A]</w:t>
      </w:r>
      <w:r w:rsidR="00C079F0">
        <w:rPr>
          <w:szCs w:val="24"/>
        </w:rPr>
        <w:t xml:space="preserve"> </w:t>
      </w:r>
      <w:r w:rsidR="00D54E40">
        <w:rPr>
          <w:szCs w:val="24"/>
        </w:rPr>
        <w:t xml:space="preserve">noziedzīgā </w:t>
      </w:r>
      <w:r w:rsidRPr="00ED506A">
        <w:rPr>
          <w:szCs w:val="24"/>
        </w:rPr>
        <w:t>darbība izpaudās nevis kā Izvērtējuma teksta sastādīšana, bet kā nepatiesu ziņu norādīšana dokumentā, uzrakstot un ar parakstu apliecinot vīzu ,,Saskaņoju”, kas datēta ar 2021. gada 22. februāri</w:t>
      </w:r>
      <w:r w:rsidR="00D54E40">
        <w:rPr>
          <w:szCs w:val="24"/>
        </w:rPr>
        <w:t xml:space="preserve">, t. i., </w:t>
      </w:r>
      <w:r w:rsidR="00D54E40" w:rsidRPr="00D54E40">
        <w:rPr>
          <w:szCs w:val="24"/>
        </w:rPr>
        <w:t>norādot faktiskajiem apstākļiem neatbilstošu datumu</w:t>
      </w:r>
      <w:r w:rsidRPr="00ED506A">
        <w:rPr>
          <w:szCs w:val="24"/>
        </w:rPr>
        <w:t xml:space="preserve">. Tiesa secinājusi, ka šī vīza </w:t>
      </w:r>
      <w:r w:rsidR="00ED506A" w:rsidRPr="00ED506A">
        <w:rPr>
          <w:szCs w:val="24"/>
        </w:rPr>
        <w:t>atbilstoši 2018. gada 4. septembra Ministru kabineta noteikumu Nr. 558</w:t>
      </w:r>
      <w:r w:rsidR="0064477D">
        <w:rPr>
          <w:szCs w:val="24"/>
        </w:rPr>
        <w:t> </w:t>
      </w:r>
      <w:r w:rsidR="00ED506A" w:rsidRPr="00ED506A">
        <w:rPr>
          <w:szCs w:val="24"/>
        </w:rPr>
        <w:t xml:space="preserve">,,Dokumentu izstrādāšanas un noformēšanas kārtība” 73. punkta 22. apakšpunktam </w:t>
      </w:r>
      <w:r w:rsidRPr="00ED506A">
        <w:rPr>
          <w:szCs w:val="24"/>
        </w:rPr>
        <w:t>ir dokumenta rekvizīts un tās datēšana ar faktiskajiem apstākļiem neatbilstošu datumu vērtējama kopsakarā ar pārējiem lietā pārbaudītajiem pierādījumiem.</w:t>
      </w:r>
    </w:p>
    <w:p w14:paraId="1896E1A8" w14:textId="7D8AA53D" w:rsidR="001218F4" w:rsidRDefault="001218F4" w:rsidP="001218F4">
      <w:pPr>
        <w:spacing w:line="278" w:lineRule="auto"/>
        <w:rPr>
          <w:szCs w:val="24"/>
        </w:rPr>
      </w:pPr>
      <w:r w:rsidRPr="001218F4">
        <w:rPr>
          <w:szCs w:val="24"/>
        </w:rPr>
        <w:t xml:space="preserve">Apelācijas instances tiesa ir vērtējusi arī aizstāvības versiju, ka </w:t>
      </w:r>
      <w:proofErr w:type="spellStart"/>
      <w:r w:rsidRPr="001218F4">
        <w:rPr>
          <w:szCs w:val="24"/>
        </w:rPr>
        <w:t>Izvērtējuma</w:t>
      </w:r>
      <w:proofErr w:type="spellEnd"/>
      <w:r w:rsidRPr="001218F4">
        <w:rPr>
          <w:szCs w:val="24"/>
        </w:rPr>
        <w:t xml:space="preserve"> saturs </w:t>
      </w:r>
      <w:r w:rsidR="00C079F0">
        <w:rPr>
          <w:szCs w:val="24"/>
        </w:rPr>
        <w:t>[pers. A]</w:t>
      </w:r>
      <w:r w:rsidR="00C079F0">
        <w:rPr>
          <w:szCs w:val="24"/>
        </w:rPr>
        <w:t xml:space="preserve"> </w:t>
      </w:r>
      <w:r w:rsidRPr="001218F4">
        <w:rPr>
          <w:szCs w:val="24"/>
        </w:rPr>
        <w:t>esot mutvārdos prezentēts jau 2021.</w:t>
      </w:r>
      <w:r>
        <w:rPr>
          <w:szCs w:val="24"/>
        </w:rPr>
        <w:t> </w:t>
      </w:r>
      <w:r w:rsidRPr="001218F4">
        <w:rPr>
          <w:szCs w:val="24"/>
        </w:rPr>
        <w:t>gada 22.</w:t>
      </w:r>
      <w:r>
        <w:rPr>
          <w:szCs w:val="24"/>
        </w:rPr>
        <w:t> </w:t>
      </w:r>
      <w:r w:rsidRPr="001218F4">
        <w:rPr>
          <w:szCs w:val="24"/>
        </w:rPr>
        <w:t>februārī. Tiesa šo versiju atzinusi par nepamatotu</w:t>
      </w:r>
      <w:r w:rsidR="00ED506A">
        <w:rPr>
          <w:szCs w:val="24"/>
        </w:rPr>
        <w:t xml:space="preserve"> un norādījusi </w:t>
      </w:r>
      <w:r w:rsidRPr="001218F4">
        <w:rPr>
          <w:szCs w:val="24"/>
        </w:rPr>
        <w:t>uz lietā konstatētajiem apstākļiem par dokumenta sagatavošanas laiku, tostarp Izvērtējumā ietverto atsauci uz 2021.</w:t>
      </w:r>
      <w:r>
        <w:rPr>
          <w:szCs w:val="24"/>
        </w:rPr>
        <w:t> </w:t>
      </w:r>
      <w:r w:rsidRPr="001218F4">
        <w:rPr>
          <w:szCs w:val="24"/>
        </w:rPr>
        <w:t>gada 19.</w:t>
      </w:r>
      <w:r>
        <w:rPr>
          <w:szCs w:val="24"/>
        </w:rPr>
        <w:t> </w:t>
      </w:r>
      <w:r w:rsidRPr="001218F4">
        <w:rPr>
          <w:szCs w:val="24"/>
        </w:rPr>
        <w:t>maija Valsts informācijas sistēmu attīstības plānošanas vadlīnijām, kā arī citiem pierādījumiem, kas apstiprina Izvērtējuma sagatavošanu 2021.</w:t>
      </w:r>
      <w:r w:rsidR="00ED506A">
        <w:rPr>
          <w:szCs w:val="24"/>
        </w:rPr>
        <w:t> </w:t>
      </w:r>
      <w:r w:rsidRPr="001218F4">
        <w:rPr>
          <w:szCs w:val="24"/>
        </w:rPr>
        <w:t>gada jūnijā. Tādējādi apelācijas instances tiesa ir sniegusi vērtējumu aizstāvības argument</w:t>
      </w:r>
      <w:r w:rsidR="0064477D">
        <w:rPr>
          <w:szCs w:val="24"/>
        </w:rPr>
        <w:t xml:space="preserve">iem </w:t>
      </w:r>
      <w:r w:rsidRPr="001218F4">
        <w:rPr>
          <w:szCs w:val="24"/>
        </w:rPr>
        <w:t xml:space="preserve">par </w:t>
      </w:r>
      <w:r w:rsidR="000D7747">
        <w:rPr>
          <w:szCs w:val="24"/>
        </w:rPr>
        <w:t xml:space="preserve">noziedzīgā nodarījuma </w:t>
      </w:r>
      <w:r w:rsidR="0064477D">
        <w:rPr>
          <w:szCs w:val="24"/>
        </w:rPr>
        <w:t>subjektīvās puses neesību</w:t>
      </w:r>
      <w:r w:rsidR="00BD4C6F">
        <w:rPr>
          <w:szCs w:val="24"/>
        </w:rPr>
        <w:t>,</w:t>
      </w:r>
      <w:r w:rsidR="0064477D">
        <w:rPr>
          <w:szCs w:val="24"/>
        </w:rPr>
        <w:t xml:space="preserve"> par </w:t>
      </w:r>
      <w:r w:rsidRPr="001218F4">
        <w:rPr>
          <w:szCs w:val="24"/>
        </w:rPr>
        <w:t>dokumenta iespējamu mutisku prezentēšanu, par metadatu nozīmi Izvērtējuma sagatavošanas laika noteikšanā.</w:t>
      </w:r>
    </w:p>
    <w:p w14:paraId="41284174" w14:textId="3E6D5F97" w:rsidR="001218F4" w:rsidRDefault="001218F4" w:rsidP="0064477D">
      <w:pPr>
        <w:spacing w:line="278" w:lineRule="auto"/>
        <w:rPr>
          <w:szCs w:val="24"/>
        </w:rPr>
      </w:pPr>
      <w:bookmarkStart w:id="2" w:name="_Hlk233285125"/>
      <w:r w:rsidRPr="001218F4">
        <w:rPr>
          <w:szCs w:val="24"/>
        </w:rPr>
        <w:t xml:space="preserve">Senāts konstatē, ka aizstāvja kasācijas sūdzībā ietvertie apsvērumi par Izvērtējuma sagatavošanas laiku, </w:t>
      </w:r>
      <w:proofErr w:type="spellStart"/>
      <w:r w:rsidRPr="001218F4">
        <w:rPr>
          <w:szCs w:val="24"/>
        </w:rPr>
        <w:t>Izvērtējuma</w:t>
      </w:r>
      <w:proofErr w:type="spellEnd"/>
      <w:r w:rsidRPr="001218F4">
        <w:rPr>
          <w:szCs w:val="24"/>
        </w:rPr>
        <w:t xml:space="preserve"> saturu, </w:t>
      </w:r>
      <w:r w:rsidR="00C079F0">
        <w:rPr>
          <w:szCs w:val="24"/>
        </w:rPr>
        <w:t>[pers. A]</w:t>
      </w:r>
      <w:r w:rsidR="00C079F0">
        <w:rPr>
          <w:szCs w:val="24"/>
        </w:rPr>
        <w:t xml:space="preserve"> </w:t>
      </w:r>
      <w:r w:rsidRPr="001218F4">
        <w:rPr>
          <w:szCs w:val="24"/>
        </w:rPr>
        <w:t xml:space="preserve">parakstītās vīzas nozīmi, apsūdzētās nodoma esību un </w:t>
      </w:r>
      <w:r w:rsidR="00C079F0">
        <w:rPr>
          <w:szCs w:val="24"/>
        </w:rPr>
        <w:t>[pers. A]</w:t>
      </w:r>
      <w:r w:rsidR="00C079F0">
        <w:rPr>
          <w:szCs w:val="24"/>
        </w:rPr>
        <w:t xml:space="preserve"> </w:t>
      </w:r>
      <w:r w:rsidRPr="001218F4">
        <w:rPr>
          <w:szCs w:val="24"/>
        </w:rPr>
        <w:t xml:space="preserve">liecību ticamību ir saistīti ar lietā iegūto pierādījumu novērtējumu un no tiem izdarītajiem faktiskajiem secinājumiem. </w:t>
      </w:r>
    </w:p>
    <w:bookmarkEnd w:id="2"/>
    <w:p w14:paraId="6772BC29" w14:textId="1DBDD9BC" w:rsidR="00C00AAD" w:rsidRDefault="0064477D" w:rsidP="00321037">
      <w:pPr>
        <w:spacing w:line="278" w:lineRule="auto"/>
        <w:rPr>
          <w:szCs w:val="24"/>
        </w:rPr>
      </w:pPr>
      <w:r>
        <w:rPr>
          <w:szCs w:val="24"/>
        </w:rPr>
        <w:t xml:space="preserve">Senāts konstatē, ka arī kasācijas sūdzībā norādītais arguments par pirmās instances tiesas rīcību saistībā ar Izvērtējuma atdošanu </w:t>
      </w:r>
      <w:r w:rsidR="003A02CE">
        <w:rPr>
          <w:szCs w:val="24"/>
        </w:rPr>
        <w:t>I</w:t>
      </w:r>
      <w:r>
        <w:rPr>
          <w:szCs w:val="24"/>
        </w:rPr>
        <w:t xml:space="preserve">nformācijas centram pēc būtības ir balstīts uz sūdzības iesniedzēja atšķirīgu lietas faktisko </w:t>
      </w:r>
      <w:r w:rsidR="00321037">
        <w:rPr>
          <w:szCs w:val="24"/>
        </w:rPr>
        <w:t xml:space="preserve">apstākļu vērtējumu. Jautājums par rīcību ar dokumentu pēc nolēmuma spēkā stāšanās neatspēko tiesas secinājumus par </w:t>
      </w:r>
      <w:r w:rsidR="00C079F0">
        <w:rPr>
          <w:szCs w:val="24"/>
        </w:rPr>
        <w:t>[pers. A]</w:t>
      </w:r>
      <w:r w:rsidR="00C079F0">
        <w:rPr>
          <w:szCs w:val="24"/>
        </w:rPr>
        <w:t xml:space="preserve"> </w:t>
      </w:r>
      <w:r w:rsidR="00321037">
        <w:rPr>
          <w:szCs w:val="24"/>
        </w:rPr>
        <w:t xml:space="preserve">darbībām, </w:t>
      </w:r>
      <w:proofErr w:type="spellStart"/>
      <w:r w:rsidR="00321037">
        <w:rPr>
          <w:szCs w:val="24"/>
        </w:rPr>
        <w:t>Izvērtējuma</w:t>
      </w:r>
      <w:proofErr w:type="spellEnd"/>
      <w:r w:rsidR="00321037">
        <w:rPr>
          <w:szCs w:val="24"/>
        </w:rPr>
        <w:t xml:space="preserve"> sagatavošanas apstākļiem un dokumentā norādīto ziņu neatbilstību faktiskajiem apstākļiem. </w:t>
      </w:r>
    </w:p>
    <w:p w14:paraId="653243ED" w14:textId="378FC967" w:rsidR="00C00AAD" w:rsidRPr="001218F4" w:rsidRDefault="00C00AAD" w:rsidP="00C00AAD">
      <w:pPr>
        <w:spacing w:line="278" w:lineRule="auto"/>
        <w:rPr>
          <w:szCs w:val="24"/>
        </w:rPr>
      </w:pPr>
      <w:bookmarkStart w:id="3" w:name="_Hlk233285258"/>
      <w:r w:rsidRPr="00070718">
        <w:rPr>
          <w:rFonts w:cs="Times New Roman"/>
          <w:szCs w:val="24"/>
        </w:rPr>
        <w:t xml:space="preserve">Senāts atzīst, ka </w:t>
      </w:r>
      <w:r>
        <w:rPr>
          <w:rFonts w:cs="Times New Roman"/>
          <w:szCs w:val="24"/>
        </w:rPr>
        <w:t>aizstāvja</w:t>
      </w:r>
      <w:r w:rsidRPr="00070718">
        <w:rPr>
          <w:rFonts w:cs="Times New Roman"/>
          <w:szCs w:val="24"/>
        </w:rPr>
        <w:t xml:space="preserve"> kasācijas sūdzības argumenti </w:t>
      </w:r>
      <w:r>
        <w:rPr>
          <w:rFonts w:cs="Times New Roman"/>
          <w:szCs w:val="24"/>
        </w:rPr>
        <w:t xml:space="preserve">kopumā </w:t>
      </w:r>
      <w:r w:rsidRPr="00070718">
        <w:rPr>
          <w:rFonts w:cs="Times New Roman"/>
          <w:szCs w:val="24"/>
        </w:rPr>
        <w:t>pamatoti ar sūdzības iesniedzēja atšķirīgo viedokli par lietā konstatētajiem faktiskajiem apstākļiem</w:t>
      </w:r>
      <w:r>
        <w:rPr>
          <w:rFonts w:cs="Times New Roman"/>
          <w:szCs w:val="24"/>
        </w:rPr>
        <w:t xml:space="preserve">, pierādījumu ticamību, pietiekamību un nozīmi, </w:t>
      </w:r>
      <w:r w:rsidRPr="001218F4">
        <w:rPr>
          <w:szCs w:val="24"/>
        </w:rPr>
        <w:t>kā arī par no pierādījumiem izdarāmajiem secinājumiem</w:t>
      </w:r>
      <w:r w:rsidRPr="00070718">
        <w:rPr>
          <w:rFonts w:cs="Times New Roman"/>
          <w:szCs w:val="24"/>
        </w:rPr>
        <w:t xml:space="preserve"> un vērsti uz to, lai panāktu apelācijas instances tiesas nolēmuma atcelšanu </w:t>
      </w:r>
      <w:r w:rsidRPr="00070718">
        <w:rPr>
          <w:rFonts w:cs="Times New Roman"/>
          <w:szCs w:val="24"/>
        </w:rPr>
        <w:lastRenderedPageBreak/>
        <w:t>nevis juridisku, bet faktisku iemeslu dēļ, kas ir pretrunā ar Kriminālprocesa likuma 569.</w:t>
      </w:r>
      <w:r>
        <w:rPr>
          <w:rFonts w:cs="Times New Roman"/>
          <w:szCs w:val="24"/>
        </w:rPr>
        <w:t> </w:t>
      </w:r>
      <w:r w:rsidRPr="00070718">
        <w:rPr>
          <w:rFonts w:cs="Times New Roman"/>
          <w:szCs w:val="24"/>
        </w:rPr>
        <w:t>panta pirmo daļu. Senāts norāda, ka lietā iegūto pierādījumu izvērtējumu atbilstoši likumam veic tiesa, kas iztiesā lietu pēc būtības.</w:t>
      </w:r>
    </w:p>
    <w:bookmarkEnd w:id="3"/>
    <w:p w14:paraId="646D6DAA" w14:textId="6763BF04" w:rsidR="00394F1D" w:rsidRDefault="00394F1D" w:rsidP="001218F4">
      <w:pPr>
        <w:widowControl w:val="0"/>
      </w:pPr>
      <w:r w:rsidRPr="00610313">
        <w:t>Minētais ir pamats atteikumam ierosināt kasācijas tiesvedību saskaņā ar Kriminālprocesa likuma 573.</w:t>
      </w:r>
      <w:r w:rsidRPr="00610313">
        <w:rPr>
          <w:vertAlign w:val="superscript"/>
        </w:rPr>
        <w:t>1 </w:t>
      </w:r>
      <w:r w:rsidRPr="00610313">
        <w:t>panta pirmo daļu.</w:t>
      </w:r>
    </w:p>
    <w:p w14:paraId="7FC45C05" w14:textId="18E35CC5" w:rsidR="000577E8" w:rsidRPr="00EA18FD" w:rsidRDefault="00A117DC" w:rsidP="00E317D6">
      <w:pPr>
        <w:rPr>
          <w:rFonts w:asciiTheme="majorBidi" w:hAnsiTheme="majorBidi" w:cstheme="majorBidi"/>
          <w:kern w:val="0"/>
          <w:szCs w:val="24"/>
          <w14:ligatures w14:val="none"/>
        </w:rPr>
      </w:pPr>
      <w:bookmarkStart w:id="4" w:name="_Hlk190784919"/>
      <w:bookmarkEnd w:id="1"/>
      <w:r w:rsidRPr="0082473F">
        <w:t>Pamatojoties uz Kriminālprocesa likuma 573. panta trešo un piekto daļu</w:t>
      </w:r>
      <w:r>
        <w:t>,</w:t>
      </w:r>
      <w:r w:rsidRPr="0082473F">
        <w:t xml:space="preserve"> 573.</w:t>
      </w:r>
      <w:r w:rsidRPr="0082473F">
        <w:rPr>
          <w:vertAlign w:val="superscript"/>
        </w:rPr>
        <w:t>1</w:t>
      </w:r>
      <w:r w:rsidRPr="0082473F">
        <w:t xml:space="preserve"> panta </w:t>
      </w:r>
      <w:r w:rsidRPr="0082473F">
        <w:rPr>
          <w:rFonts w:asciiTheme="majorBidi" w:hAnsiTheme="majorBidi" w:cstheme="majorBidi"/>
        </w:rPr>
        <w:t>pirmo daļu</w:t>
      </w:r>
      <w:r w:rsidR="000577E8" w:rsidRPr="00EA18FD">
        <w:rPr>
          <w:rFonts w:asciiTheme="majorBidi" w:hAnsiTheme="majorBidi" w:cstheme="majorBidi"/>
          <w:kern w:val="0"/>
          <w:szCs w:val="24"/>
          <w14:ligatures w14:val="none"/>
        </w:rPr>
        <w:t>, Senāts</w:t>
      </w:r>
    </w:p>
    <w:bookmarkEnd w:id="4"/>
    <w:p w14:paraId="2B0B36E3" w14:textId="775138AB" w:rsidR="000577E8" w:rsidRPr="00EA18FD" w:rsidRDefault="000577E8" w:rsidP="000C380C">
      <w:pPr>
        <w:ind w:firstLine="0"/>
        <w:rPr>
          <w:rFonts w:asciiTheme="majorBidi" w:hAnsiTheme="majorBidi" w:cstheme="majorBidi"/>
          <w:kern w:val="0"/>
          <w:szCs w:val="24"/>
          <w14:ligatures w14:val="none"/>
        </w:rPr>
      </w:pPr>
    </w:p>
    <w:p w14:paraId="68455ABC" w14:textId="77777777" w:rsidR="000577E8" w:rsidRPr="00EA18FD" w:rsidRDefault="000577E8" w:rsidP="000577E8">
      <w:pPr>
        <w:ind w:firstLine="0"/>
        <w:jc w:val="center"/>
        <w:rPr>
          <w:rFonts w:asciiTheme="majorBidi" w:eastAsia="Times New Roman" w:hAnsiTheme="majorBidi" w:cstheme="majorBidi"/>
          <w:kern w:val="0"/>
          <w:szCs w:val="24"/>
          <w:lang w:eastAsia="lv-LV"/>
          <w14:ligatures w14:val="none"/>
        </w:rPr>
      </w:pPr>
      <w:r w:rsidRPr="00EA18FD">
        <w:rPr>
          <w:rFonts w:asciiTheme="majorBidi" w:eastAsia="Times New Roman" w:hAnsiTheme="majorBidi" w:cstheme="majorBidi"/>
          <w:b/>
          <w:bCs/>
          <w:kern w:val="0"/>
          <w:szCs w:val="24"/>
          <w:lang w:eastAsia="lv-LV"/>
          <w14:ligatures w14:val="none"/>
        </w:rPr>
        <w:t>nolēma</w:t>
      </w:r>
    </w:p>
    <w:p w14:paraId="47B6C7F2" w14:textId="77777777" w:rsidR="000577E8" w:rsidRPr="00EA18FD" w:rsidRDefault="000577E8" w:rsidP="000577E8">
      <w:pPr>
        <w:ind w:firstLine="0"/>
        <w:rPr>
          <w:rFonts w:asciiTheme="majorBidi" w:eastAsia="Times New Roman" w:hAnsiTheme="majorBidi" w:cstheme="majorBidi"/>
          <w:kern w:val="0"/>
          <w:szCs w:val="24"/>
          <w:lang w:eastAsia="lv-LV"/>
          <w14:ligatures w14:val="none"/>
        </w:rPr>
      </w:pPr>
    </w:p>
    <w:p w14:paraId="7F633E48" w14:textId="4774B538" w:rsidR="000577E8" w:rsidRPr="00EA18FD" w:rsidRDefault="000577E8" w:rsidP="00282D6D">
      <w:pPr>
        <w:ind w:firstLine="709"/>
        <w:rPr>
          <w:rFonts w:asciiTheme="majorBidi" w:eastAsia="Times New Roman" w:hAnsiTheme="majorBidi" w:cstheme="majorBidi"/>
          <w:kern w:val="0"/>
          <w:szCs w:val="24"/>
          <w:lang w:eastAsia="lv-LV"/>
          <w14:ligatures w14:val="none"/>
        </w:rPr>
      </w:pPr>
      <w:r w:rsidRPr="00EA18FD">
        <w:rPr>
          <w:rFonts w:asciiTheme="majorBidi" w:eastAsia="Times New Roman" w:hAnsiTheme="majorBidi" w:cstheme="majorBidi"/>
          <w:kern w:val="0"/>
          <w:szCs w:val="24"/>
          <w:lang w:eastAsia="lv-LV"/>
          <w14:ligatures w14:val="none"/>
        </w:rPr>
        <w:t>atteikt ierosināt kasācijas tiesvedību.</w:t>
      </w:r>
    </w:p>
    <w:p w14:paraId="2FEDC4E5" w14:textId="77777777" w:rsidR="00282D6D" w:rsidRPr="00EA18FD" w:rsidRDefault="00282D6D" w:rsidP="00282D6D">
      <w:pPr>
        <w:ind w:firstLine="709"/>
        <w:rPr>
          <w:rFonts w:asciiTheme="majorBidi" w:eastAsia="Times New Roman" w:hAnsiTheme="majorBidi" w:cstheme="majorBidi"/>
          <w:kern w:val="0"/>
          <w:szCs w:val="24"/>
          <w:lang w:eastAsia="lv-LV"/>
          <w14:ligatures w14:val="none"/>
        </w:rPr>
      </w:pPr>
    </w:p>
    <w:p w14:paraId="35A47E3B" w14:textId="1756BBF8" w:rsidR="00676563" w:rsidRPr="00C079F0" w:rsidRDefault="000577E8" w:rsidP="00C079F0">
      <w:pPr>
        <w:ind w:firstLine="709"/>
        <w:rPr>
          <w:rFonts w:asciiTheme="majorBidi" w:eastAsia="Times New Roman" w:hAnsiTheme="majorBidi" w:cstheme="majorBidi"/>
          <w:kern w:val="0"/>
          <w:szCs w:val="24"/>
          <w:lang w:eastAsia="lv-LV"/>
          <w14:ligatures w14:val="none"/>
        </w:rPr>
      </w:pPr>
      <w:r w:rsidRPr="00EA18FD">
        <w:rPr>
          <w:rFonts w:asciiTheme="majorBidi" w:eastAsia="Times New Roman" w:hAnsiTheme="majorBidi" w:cstheme="majorBidi"/>
          <w:kern w:val="0"/>
          <w:szCs w:val="24"/>
          <w:lang w:eastAsia="lv-LV"/>
          <w14:ligatures w14:val="none"/>
        </w:rPr>
        <w:t>Lēmums nav pārsūdzams.</w:t>
      </w:r>
    </w:p>
    <w:sectPr w:rsidR="00676563" w:rsidRPr="00C079F0" w:rsidSect="00B65418">
      <w:footerReference w:type="default" r:id="rId8"/>
      <w:pgSz w:w="11906" w:h="16838"/>
      <w:pgMar w:top="1134" w:right="1701" w:bottom="1134" w:left="1701" w:header="709" w:footer="5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098E9" w14:textId="77777777" w:rsidR="00014C5C" w:rsidRDefault="00014C5C">
      <w:pPr>
        <w:spacing w:line="240" w:lineRule="auto"/>
      </w:pPr>
      <w:r>
        <w:separator/>
      </w:r>
    </w:p>
  </w:endnote>
  <w:endnote w:type="continuationSeparator" w:id="0">
    <w:p w14:paraId="2E780ED5" w14:textId="77777777" w:rsidR="00014C5C" w:rsidRDefault="00014C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FE7D1" w14:textId="77777777" w:rsidR="006D6919" w:rsidRPr="00C01FD4" w:rsidRDefault="00F46282">
    <w:pPr>
      <w:pStyle w:val="Footer"/>
      <w:jc w:val="center"/>
      <w:rPr>
        <w:sz w:val="20"/>
        <w:szCs w:val="20"/>
      </w:rPr>
    </w:pPr>
    <w:r w:rsidRPr="00C01FD4">
      <w:rPr>
        <w:sz w:val="20"/>
        <w:szCs w:val="20"/>
      </w:rPr>
      <w:fldChar w:fldCharType="begin"/>
    </w:r>
    <w:r w:rsidRPr="00C01FD4">
      <w:rPr>
        <w:sz w:val="20"/>
        <w:szCs w:val="20"/>
      </w:rPr>
      <w:instrText xml:space="preserve"> PAGE </w:instrText>
    </w:r>
    <w:r w:rsidRPr="00C01FD4">
      <w:rPr>
        <w:sz w:val="20"/>
        <w:szCs w:val="20"/>
      </w:rPr>
      <w:fldChar w:fldCharType="separate"/>
    </w:r>
    <w:r w:rsidRPr="00C01FD4">
      <w:rPr>
        <w:noProof/>
        <w:sz w:val="20"/>
        <w:szCs w:val="20"/>
      </w:rPr>
      <w:t>3</w:t>
    </w:r>
    <w:r w:rsidRPr="00C01FD4">
      <w:rPr>
        <w:sz w:val="20"/>
        <w:szCs w:val="20"/>
      </w:rPr>
      <w:fldChar w:fldCharType="end"/>
    </w:r>
    <w:r w:rsidRPr="00C01FD4">
      <w:rPr>
        <w:sz w:val="20"/>
        <w:szCs w:val="20"/>
      </w:rPr>
      <w:t xml:space="preserve"> no </w:t>
    </w:r>
    <w:r w:rsidRPr="00C01FD4">
      <w:rPr>
        <w:sz w:val="20"/>
        <w:szCs w:val="20"/>
      </w:rPr>
      <w:fldChar w:fldCharType="begin"/>
    </w:r>
    <w:r w:rsidRPr="00C01FD4">
      <w:rPr>
        <w:sz w:val="20"/>
        <w:szCs w:val="20"/>
      </w:rPr>
      <w:instrText xml:space="preserve"> NUMPAGES </w:instrText>
    </w:r>
    <w:r w:rsidRPr="00C01FD4">
      <w:rPr>
        <w:sz w:val="20"/>
        <w:szCs w:val="20"/>
      </w:rPr>
      <w:fldChar w:fldCharType="separate"/>
    </w:r>
    <w:r w:rsidRPr="00C01FD4">
      <w:rPr>
        <w:noProof/>
        <w:sz w:val="20"/>
        <w:szCs w:val="20"/>
      </w:rPr>
      <w:t>3</w:t>
    </w:r>
    <w:r w:rsidRPr="00C01FD4">
      <w:rPr>
        <w:sz w:val="20"/>
        <w:szCs w:val="20"/>
      </w:rPr>
      <w:fldChar w:fldCharType="end"/>
    </w:r>
  </w:p>
  <w:p w14:paraId="612D2CF1" w14:textId="77777777" w:rsidR="006D6919" w:rsidRDefault="006D691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3A129" w14:textId="77777777" w:rsidR="00014C5C" w:rsidRDefault="00014C5C">
      <w:pPr>
        <w:spacing w:line="240" w:lineRule="auto"/>
      </w:pPr>
      <w:r>
        <w:separator/>
      </w:r>
    </w:p>
  </w:footnote>
  <w:footnote w:type="continuationSeparator" w:id="0">
    <w:p w14:paraId="19EF0B4A" w14:textId="77777777" w:rsidR="00014C5C" w:rsidRDefault="00014C5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750823"/>
    <w:multiLevelType w:val="hybridMultilevel"/>
    <w:tmpl w:val="9CE6C4FA"/>
    <w:lvl w:ilvl="0" w:tplc="0409000F">
      <w:start w:val="1"/>
      <w:numFmt w:val="decimal"/>
      <w:lvlText w:val="%1."/>
      <w:lvlJc w:val="left"/>
      <w:pPr>
        <w:tabs>
          <w:tab w:val="num" w:pos="720"/>
        </w:tabs>
        <w:ind w:left="720" w:hanging="360"/>
      </w:pPr>
    </w:lvl>
    <w:lvl w:ilvl="1" w:tplc="3DDA49CE">
      <w:start w:val="1"/>
      <w:numFmt w:val="bullet"/>
      <w:lvlText w:val=""/>
      <w:lvlJc w:val="left"/>
      <w:pPr>
        <w:tabs>
          <w:tab w:val="num" w:pos="1440"/>
        </w:tabs>
        <w:ind w:left="1440" w:hanging="360"/>
      </w:pPr>
      <w:rPr>
        <w:rFonts w:ascii="Symbol" w:hAnsi="Symbol" w:hint="default"/>
        <w:sz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6AAB765B"/>
    <w:multiLevelType w:val="hybridMultilevel"/>
    <w:tmpl w:val="B702440A"/>
    <w:lvl w:ilvl="0" w:tplc="8EA24D7A">
      <w:start w:val="1"/>
      <w:numFmt w:val="decimal"/>
      <w:lvlText w:val="%1."/>
      <w:lvlJc w:val="left"/>
      <w:pPr>
        <w:ind w:left="1440" w:hanging="360"/>
      </w:pPr>
    </w:lvl>
    <w:lvl w:ilvl="1" w:tplc="A1420972">
      <w:start w:val="1"/>
      <w:numFmt w:val="decimal"/>
      <w:lvlText w:val="%2."/>
      <w:lvlJc w:val="left"/>
      <w:pPr>
        <w:ind w:left="1440" w:hanging="360"/>
      </w:pPr>
    </w:lvl>
    <w:lvl w:ilvl="2" w:tplc="A0A208BA">
      <w:start w:val="1"/>
      <w:numFmt w:val="decimal"/>
      <w:lvlText w:val="%3."/>
      <w:lvlJc w:val="left"/>
      <w:pPr>
        <w:ind w:left="1440" w:hanging="360"/>
      </w:pPr>
    </w:lvl>
    <w:lvl w:ilvl="3" w:tplc="04347D78">
      <w:start w:val="1"/>
      <w:numFmt w:val="decimal"/>
      <w:lvlText w:val="%4."/>
      <w:lvlJc w:val="left"/>
      <w:pPr>
        <w:ind w:left="1440" w:hanging="360"/>
      </w:pPr>
    </w:lvl>
    <w:lvl w:ilvl="4" w:tplc="DD0EDE62">
      <w:start w:val="1"/>
      <w:numFmt w:val="decimal"/>
      <w:lvlText w:val="%5."/>
      <w:lvlJc w:val="left"/>
      <w:pPr>
        <w:ind w:left="1440" w:hanging="360"/>
      </w:pPr>
    </w:lvl>
    <w:lvl w:ilvl="5" w:tplc="09DA52F4">
      <w:start w:val="1"/>
      <w:numFmt w:val="decimal"/>
      <w:lvlText w:val="%6."/>
      <w:lvlJc w:val="left"/>
      <w:pPr>
        <w:ind w:left="1440" w:hanging="360"/>
      </w:pPr>
    </w:lvl>
    <w:lvl w:ilvl="6" w:tplc="DA8CE28E">
      <w:start w:val="1"/>
      <w:numFmt w:val="decimal"/>
      <w:lvlText w:val="%7."/>
      <w:lvlJc w:val="left"/>
      <w:pPr>
        <w:ind w:left="1440" w:hanging="360"/>
      </w:pPr>
    </w:lvl>
    <w:lvl w:ilvl="7" w:tplc="024EC780">
      <w:start w:val="1"/>
      <w:numFmt w:val="decimal"/>
      <w:lvlText w:val="%8."/>
      <w:lvlJc w:val="left"/>
      <w:pPr>
        <w:ind w:left="1440" w:hanging="360"/>
      </w:pPr>
    </w:lvl>
    <w:lvl w:ilvl="8" w:tplc="EEFCDFAE">
      <w:start w:val="1"/>
      <w:numFmt w:val="decimal"/>
      <w:lvlText w:val="%9."/>
      <w:lvlJc w:val="left"/>
      <w:pPr>
        <w:ind w:left="1440" w:hanging="360"/>
      </w:pPr>
    </w:lvl>
  </w:abstractNum>
  <w:num w:numId="1" w16cid:durableId="938370948">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666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7E8"/>
    <w:rsid w:val="00003B9A"/>
    <w:rsid w:val="00006856"/>
    <w:rsid w:val="00010241"/>
    <w:rsid w:val="00011284"/>
    <w:rsid w:val="00012E48"/>
    <w:rsid w:val="00013B41"/>
    <w:rsid w:val="00014472"/>
    <w:rsid w:val="00014C5C"/>
    <w:rsid w:val="00015628"/>
    <w:rsid w:val="00015F6A"/>
    <w:rsid w:val="0001672F"/>
    <w:rsid w:val="00016BC4"/>
    <w:rsid w:val="000176A0"/>
    <w:rsid w:val="00020183"/>
    <w:rsid w:val="0002536E"/>
    <w:rsid w:val="00030746"/>
    <w:rsid w:val="00033A37"/>
    <w:rsid w:val="00034644"/>
    <w:rsid w:val="0003605D"/>
    <w:rsid w:val="00041839"/>
    <w:rsid w:val="00047EA0"/>
    <w:rsid w:val="00053856"/>
    <w:rsid w:val="00053FA0"/>
    <w:rsid w:val="00056724"/>
    <w:rsid w:val="000577E8"/>
    <w:rsid w:val="00060916"/>
    <w:rsid w:val="00061FF7"/>
    <w:rsid w:val="0006308C"/>
    <w:rsid w:val="000654C3"/>
    <w:rsid w:val="00065F1D"/>
    <w:rsid w:val="000703AF"/>
    <w:rsid w:val="00070798"/>
    <w:rsid w:val="0007317F"/>
    <w:rsid w:val="0007655C"/>
    <w:rsid w:val="00080383"/>
    <w:rsid w:val="00083C6A"/>
    <w:rsid w:val="00086999"/>
    <w:rsid w:val="00086ACC"/>
    <w:rsid w:val="00086C6B"/>
    <w:rsid w:val="000918CC"/>
    <w:rsid w:val="000925B3"/>
    <w:rsid w:val="0009425C"/>
    <w:rsid w:val="00094932"/>
    <w:rsid w:val="000A03CC"/>
    <w:rsid w:val="000A39C5"/>
    <w:rsid w:val="000A715B"/>
    <w:rsid w:val="000B0888"/>
    <w:rsid w:val="000B1526"/>
    <w:rsid w:val="000B1B3C"/>
    <w:rsid w:val="000B2623"/>
    <w:rsid w:val="000B361A"/>
    <w:rsid w:val="000B4619"/>
    <w:rsid w:val="000B549C"/>
    <w:rsid w:val="000B55D5"/>
    <w:rsid w:val="000B5A4E"/>
    <w:rsid w:val="000C0220"/>
    <w:rsid w:val="000C06C6"/>
    <w:rsid w:val="000C1552"/>
    <w:rsid w:val="000C1F37"/>
    <w:rsid w:val="000C24D1"/>
    <w:rsid w:val="000C3340"/>
    <w:rsid w:val="000C380C"/>
    <w:rsid w:val="000C4EDF"/>
    <w:rsid w:val="000C500A"/>
    <w:rsid w:val="000C5065"/>
    <w:rsid w:val="000C6F4C"/>
    <w:rsid w:val="000D10F1"/>
    <w:rsid w:val="000D16C6"/>
    <w:rsid w:val="000D4D9C"/>
    <w:rsid w:val="000D6731"/>
    <w:rsid w:val="000D6B8C"/>
    <w:rsid w:val="000D7747"/>
    <w:rsid w:val="000D7D9F"/>
    <w:rsid w:val="000D7EED"/>
    <w:rsid w:val="000D7EF7"/>
    <w:rsid w:val="000E2C91"/>
    <w:rsid w:val="000E39B9"/>
    <w:rsid w:val="000E5442"/>
    <w:rsid w:val="000E6193"/>
    <w:rsid w:val="000E6EA4"/>
    <w:rsid w:val="000E7245"/>
    <w:rsid w:val="000E729F"/>
    <w:rsid w:val="000E7893"/>
    <w:rsid w:val="000F165F"/>
    <w:rsid w:val="000F176A"/>
    <w:rsid w:val="000F3966"/>
    <w:rsid w:val="000F3DD1"/>
    <w:rsid w:val="000F5554"/>
    <w:rsid w:val="000F6375"/>
    <w:rsid w:val="000F715A"/>
    <w:rsid w:val="000F7639"/>
    <w:rsid w:val="001013BE"/>
    <w:rsid w:val="00102445"/>
    <w:rsid w:val="00103219"/>
    <w:rsid w:val="001043F5"/>
    <w:rsid w:val="00104559"/>
    <w:rsid w:val="0011205D"/>
    <w:rsid w:val="00113BD1"/>
    <w:rsid w:val="00113EC8"/>
    <w:rsid w:val="00115106"/>
    <w:rsid w:val="001154FC"/>
    <w:rsid w:val="0011621A"/>
    <w:rsid w:val="001208F5"/>
    <w:rsid w:val="001218F4"/>
    <w:rsid w:val="00122135"/>
    <w:rsid w:val="00127AEE"/>
    <w:rsid w:val="00131ECA"/>
    <w:rsid w:val="00132589"/>
    <w:rsid w:val="001328FC"/>
    <w:rsid w:val="00133699"/>
    <w:rsid w:val="00133FBA"/>
    <w:rsid w:val="00134208"/>
    <w:rsid w:val="00135761"/>
    <w:rsid w:val="00136CAE"/>
    <w:rsid w:val="001405D1"/>
    <w:rsid w:val="001432D9"/>
    <w:rsid w:val="0014601A"/>
    <w:rsid w:val="00146D76"/>
    <w:rsid w:val="00146E36"/>
    <w:rsid w:val="00147E3B"/>
    <w:rsid w:val="00151E00"/>
    <w:rsid w:val="00153E44"/>
    <w:rsid w:val="00155B55"/>
    <w:rsid w:val="00155D41"/>
    <w:rsid w:val="00160ECB"/>
    <w:rsid w:val="0016137B"/>
    <w:rsid w:val="00164937"/>
    <w:rsid w:val="00166D29"/>
    <w:rsid w:val="001705D0"/>
    <w:rsid w:val="00170846"/>
    <w:rsid w:val="00170F2F"/>
    <w:rsid w:val="001722F1"/>
    <w:rsid w:val="00172570"/>
    <w:rsid w:val="00172A97"/>
    <w:rsid w:val="00172D96"/>
    <w:rsid w:val="00173157"/>
    <w:rsid w:val="0017430F"/>
    <w:rsid w:val="001754A5"/>
    <w:rsid w:val="00176E81"/>
    <w:rsid w:val="00177D8E"/>
    <w:rsid w:val="00180619"/>
    <w:rsid w:val="00186DE9"/>
    <w:rsid w:val="001874AD"/>
    <w:rsid w:val="00190F1F"/>
    <w:rsid w:val="00192C54"/>
    <w:rsid w:val="00192C89"/>
    <w:rsid w:val="001950B0"/>
    <w:rsid w:val="00195674"/>
    <w:rsid w:val="00196770"/>
    <w:rsid w:val="001967C8"/>
    <w:rsid w:val="00196B66"/>
    <w:rsid w:val="001A0F98"/>
    <w:rsid w:val="001A28EF"/>
    <w:rsid w:val="001A3193"/>
    <w:rsid w:val="001A34CB"/>
    <w:rsid w:val="001A40E5"/>
    <w:rsid w:val="001A4D8C"/>
    <w:rsid w:val="001B0BBA"/>
    <w:rsid w:val="001B18C5"/>
    <w:rsid w:val="001B2A4F"/>
    <w:rsid w:val="001B48F9"/>
    <w:rsid w:val="001B4998"/>
    <w:rsid w:val="001B6C53"/>
    <w:rsid w:val="001B72D9"/>
    <w:rsid w:val="001B7E3A"/>
    <w:rsid w:val="001C03B8"/>
    <w:rsid w:val="001C12D1"/>
    <w:rsid w:val="001C1E25"/>
    <w:rsid w:val="001C20E2"/>
    <w:rsid w:val="001C347A"/>
    <w:rsid w:val="001C7C0D"/>
    <w:rsid w:val="001D0B75"/>
    <w:rsid w:val="001D1CB8"/>
    <w:rsid w:val="001D2813"/>
    <w:rsid w:val="001D7674"/>
    <w:rsid w:val="001E025E"/>
    <w:rsid w:val="001E0A76"/>
    <w:rsid w:val="001E329D"/>
    <w:rsid w:val="001E329E"/>
    <w:rsid w:val="001E3A6C"/>
    <w:rsid w:val="001E3EBC"/>
    <w:rsid w:val="001E4948"/>
    <w:rsid w:val="001E67B6"/>
    <w:rsid w:val="001E77CC"/>
    <w:rsid w:val="001E7EA3"/>
    <w:rsid w:val="002021D7"/>
    <w:rsid w:val="00205167"/>
    <w:rsid w:val="00205269"/>
    <w:rsid w:val="002060DD"/>
    <w:rsid w:val="00206654"/>
    <w:rsid w:val="00207BBB"/>
    <w:rsid w:val="00207FCA"/>
    <w:rsid w:val="00210409"/>
    <w:rsid w:val="00210599"/>
    <w:rsid w:val="00210BE7"/>
    <w:rsid w:val="00213518"/>
    <w:rsid w:val="002152F8"/>
    <w:rsid w:val="0021550B"/>
    <w:rsid w:val="00215B41"/>
    <w:rsid w:val="002173B8"/>
    <w:rsid w:val="00220371"/>
    <w:rsid w:val="002231F4"/>
    <w:rsid w:val="00224212"/>
    <w:rsid w:val="00224FF5"/>
    <w:rsid w:val="00226581"/>
    <w:rsid w:val="002309A8"/>
    <w:rsid w:val="00231281"/>
    <w:rsid w:val="00231C0F"/>
    <w:rsid w:val="00234233"/>
    <w:rsid w:val="0023472C"/>
    <w:rsid w:val="00234981"/>
    <w:rsid w:val="00236B08"/>
    <w:rsid w:val="00236BD6"/>
    <w:rsid w:val="00241E1D"/>
    <w:rsid w:val="002432AB"/>
    <w:rsid w:val="00244ECA"/>
    <w:rsid w:val="002452BB"/>
    <w:rsid w:val="00245CD9"/>
    <w:rsid w:val="00246BCF"/>
    <w:rsid w:val="00247670"/>
    <w:rsid w:val="00251C2C"/>
    <w:rsid w:val="00252093"/>
    <w:rsid w:val="00253045"/>
    <w:rsid w:val="002548FE"/>
    <w:rsid w:val="00254A1D"/>
    <w:rsid w:val="002552C4"/>
    <w:rsid w:val="00256C30"/>
    <w:rsid w:val="00260309"/>
    <w:rsid w:val="002612DE"/>
    <w:rsid w:val="00266BF3"/>
    <w:rsid w:val="00266C58"/>
    <w:rsid w:val="00267F80"/>
    <w:rsid w:val="002708D0"/>
    <w:rsid w:val="00270B82"/>
    <w:rsid w:val="00276F3F"/>
    <w:rsid w:val="00281F4B"/>
    <w:rsid w:val="00282D6D"/>
    <w:rsid w:val="002907F9"/>
    <w:rsid w:val="00291166"/>
    <w:rsid w:val="002929BB"/>
    <w:rsid w:val="0029393F"/>
    <w:rsid w:val="00293B15"/>
    <w:rsid w:val="002941A8"/>
    <w:rsid w:val="00295A3B"/>
    <w:rsid w:val="0029719F"/>
    <w:rsid w:val="002A0B28"/>
    <w:rsid w:val="002A0DFF"/>
    <w:rsid w:val="002A1807"/>
    <w:rsid w:val="002A4789"/>
    <w:rsid w:val="002A6D4A"/>
    <w:rsid w:val="002B1A49"/>
    <w:rsid w:val="002B6B8C"/>
    <w:rsid w:val="002B7E5D"/>
    <w:rsid w:val="002C0B38"/>
    <w:rsid w:val="002C0D99"/>
    <w:rsid w:val="002C156D"/>
    <w:rsid w:val="002C22B7"/>
    <w:rsid w:val="002C4C2D"/>
    <w:rsid w:val="002C4EA8"/>
    <w:rsid w:val="002C5699"/>
    <w:rsid w:val="002C6B80"/>
    <w:rsid w:val="002D07C9"/>
    <w:rsid w:val="002D1895"/>
    <w:rsid w:val="002D3AC5"/>
    <w:rsid w:val="002D5927"/>
    <w:rsid w:val="002D7ECB"/>
    <w:rsid w:val="002E152C"/>
    <w:rsid w:val="002E1C88"/>
    <w:rsid w:val="002E20A6"/>
    <w:rsid w:val="002E6E7C"/>
    <w:rsid w:val="002E771A"/>
    <w:rsid w:val="002E7C79"/>
    <w:rsid w:val="002F0478"/>
    <w:rsid w:val="002F0A8B"/>
    <w:rsid w:val="002F127C"/>
    <w:rsid w:val="002F3103"/>
    <w:rsid w:val="002F3140"/>
    <w:rsid w:val="002F4423"/>
    <w:rsid w:val="002F5FB2"/>
    <w:rsid w:val="002F6FA4"/>
    <w:rsid w:val="00302D05"/>
    <w:rsid w:val="00302E9E"/>
    <w:rsid w:val="00302F0D"/>
    <w:rsid w:val="003039A4"/>
    <w:rsid w:val="00305440"/>
    <w:rsid w:val="00305E0A"/>
    <w:rsid w:val="00310B9D"/>
    <w:rsid w:val="0031346C"/>
    <w:rsid w:val="00314179"/>
    <w:rsid w:val="00315BCE"/>
    <w:rsid w:val="0031649B"/>
    <w:rsid w:val="00317D4B"/>
    <w:rsid w:val="00321037"/>
    <w:rsid w:val="00327401"/>
    <w:rsid w:val="00327F16"/>
    <w:rsid w:val="00327F27"/>
    <w:rsid w:val="003309AC"/>
    <w:rsid w:val="003334C8"/>
    <w:rsid w:val="00335B4F"/>
    <w:rsid w:val="00336533"/>
    <w:rsid w:val="00336E1A"/>
    <w:rsid w:val="00340FAF"/>
    <w:rsid w:val="00343D94"/>
    <w:rsid w:val="00345CF5"/>
    <w:rsid w:val="0034689B"/>
    <w:rsid w:val="00346910"/>
    <w:rsid w:val="00350C36"/>
    <w:rsid w:val="003510BF"/>
    <w:rsid w:val="0035188B"/>
    <w:rsid w:val="00351A6E"/>
    <w:rsid w:val="00352F4B"/>
    <w:rsid w:val="00353497"/>
    <w:rsid w:val="00353B79"/>
    <w:rsid w:val="00356230"/>
    <w:rsid w:val="003569C8"/>
    <w:rsid w:val="00360084"/>
    <w:rsid w:val="00360F73"/>
    <w:rsid w:val="003660D9"/>
    <w:rsid w:val="00366F5A"/>
    <w:rsid w:val="00367AAE"/>
    <w:rsid w:val="0037002A"/>
    <w:rsid w:val="00374DE4"/>
    <w:rsid w:val="003754AF"/>
    <w:rsid w:val="00375BFD"/>
    <w:rsid w:val="003764E6"/>
    <w:rsid w:val="00376F4F"/>
    <w:rsid w:val="003800D4"/>
    <w:rsid w:val="00380BA3"/>
    <w:rsid w:val="00381B0E"/>
    <w:rsid w:val="003821E5"/>
    <w:rsid w:val="00382514"/>
    <w:rsid w:val="00382D09"/>
    <w:rsid w:val="0038300C"/>
    <w:rsid w:val="003849A6"/>
    <w:rsid w:val="003850D0"/>
    <w:rsid w:val="00385639"/>
    <w:rsid w:val="00385761"/>
    <w:rsid w:val="003904D8"/>
    <w:rsid w:val="00391B9C"/>
    <w:rsid w:val="003922DC"/>
    <w:rsid w:val="00392764"/>
    <w:rsid w:val="0039284C"/>
    <w:rsid w:val="003940D5"/>
    <w:rsid w:val="00394F1D"/>
    <w:rsid w:val="00395E59"/>
    <w:rsid w:val="00396C1F"/>
    <w:rsid w:val="003A02CE"/>
    <w:rsid w:val="003A16A4"/>
    <w:rsid w:val="003A3BAF"/>
    <w:rsid w:val="003A60A6"/>
    <w:rsid w:val="003C0730"/>
    <w:rsid w:val="003C3ED4"/>
    <w:rsid w:val="003C4EE0"/>
    <w:rsid w:val="003C516D"/>
    <w:rsid w:val="003C5C44"/>
    <w:rsid w:val="003C7FB3"/>
    <w:rsid w:val="003D1793"/>
    <w:rsid w:val="003D21F7"/>
    <w:rsid w:val="003D3611"/>
    <w:rsid w:val="003D4723"/>
    <w:rsid w:val="003D4BCD"/>
    <w:rsid w:val="003D5674"/>
    <w:rsid w:val="003E3391"/>
    <w:rsid w:val="003E5395"/>
    <w:rsid w:val="003E6028"/>
    <w:rsid w:val="003E6B38"/>
    <w:rsid w:val="003F1AA2"/>
    <w:rsid w:val="003F1D14"/>
    <w:rsid w:val="003F5050"/>
    <w:rsid w:val="003F5DF9"/>
    <w:rsid w:val="004008F5"/>
    <w:rsid w:val="00402656"/>
    <w:rsid w:val="00402B95"/>
    <w:rsid w:val="00404046"/>
    <w:rsid w:val="004048DE"/>
    <w:rsid w:val="00406EDB"/>
    <w:rsid w:val="00407AAD"/>
    <w:rsid w:val="00410683"/>
    <w:rsid w:val="004141DA"/>
    <w:rsid w:val="004212B0"/>
    <w:rsid w:val="0042423D"/>
    <w:rsid w:val="00424D59"/>
    <w:rsid w:val="00425B5E"/>
    <w:rsid w:val="0042639A"/>
    <w:rsid w:val="004269D4"/>
    <w:rsid w:val="0043269E"/>
    <w:rsid w:val="00436A5B"/>
    <w:rsid w:val="00437CAF"/>
    <w:rsid w:val="00440A47"/>
    <w:rsid w:val="00440E25"/>
    <w:rsid w:val="00440FC9"/>
    <w:rsid w:val="004437CF"/>
    <w:rsid w:val="00445CA2"/>
    <w:rsid w:val="00447B3B"/>
    <w:rsid w:val="004512DA"/>
    <w:rsid w:val="00453415"/>
    <w:rsid w:val="004546B0"/>
    <w:rsid w:val="00454F50"/>
    <w:rsid w:val="00455B83"/>
    <w:rsid w:val="004562A8"/>
    <w:rsid w:val="00456963"/>
    <w:rsid w:val="00456C18"/>
    <w:rsid w:val="0045794F"/>
    <w:rsid w:val="004603C8"/>
    <w:rsid w:val="004610DD"/>
    <w:rsid w:val="00463752"/>
    <w:rsid w:val="00466D10"/>
    <w:rsid w:val="00467093"/>
    <w:rsid w:val="00467109"/>
    <w:rsid w:val="0047104A"/>
    <w:rsid w:val="00473752"/>
    <w:rsid w:val="00474898"/>
    <w:rsid w:val="00475830"/>
    <w:rsid w:val="00475FAB"/>
    <w:rsid w:val="00477BA7"/>
    <w:rsid w:val="004823EC"/>
    <w:rsid w:val="00484761"/>
    <w:rsid w:val="00486C1A"/>
    <w:rsid w:val="0048715C"/>
    <w:rsid w:val="00490838"/>
    <w:rsid w:val="00490C00"/>
    <w:rsid w:val="0049121C"/>
    <w:rsid w:val="0049173D"/>
    <w:rsid w:val="0049271F"/>
    <w:rsid w:val="00494657"/>
    <w:rsid w:val="00494DE1"/>
    <w:rsid w:val="00495A26"/>
    <w:rsid w:val="00496A93"/>
    <w:rsid w:val="00497727"/>
    <w:rsid w:val="004A25D7"/>
    <w:rsid w:val="004A6093"/>
    <w:rsid w:val="004A7007"/>
    <w:rsid w:val="004A70FD"/>
    <w:rsid w:val="004A7E07"/>
    <w:rsid w:val="004B0A50"/>
    <w:rsid w:val="004B1858"/>
    <w:rsid w:val="004B1882"/>
    <w:rsid w:val="004B42E8"/>
    <w:rsid w:val="004B4DFE"/>
    <w:rsid w:val="004B5C93"/>
    <w:rsid w:val="004C0446"/>
    <w:rsid w:val="004C3628"/>
    <w:rsid w:val="004C6062"/>
    <w:rsid w:val="004C61B3"/>
    <w:rsid w:val="004D02A5"/>
    <w:rsid w:val="004D2B16"/>
    <w:rsid w:val="004D3B71"/>
    <w:rsid w:val="004D7280"/>
    <w:rsid w:val="004E0F34"/>
    <w:rsid w:val="004E178F"/>
    <w:rsid w:val="004E3D4E"/>
    <w:rsid w:val="004E7217"/>
    <w:rsid w:val="004F07D5"/>
    <w:rsid w:val="004F3ADD"/>
    <w:rsid w:val="004F6253"/>
    <w:rsid w:val="005019B9"/>
    <w:rsid w:val="0050295B"/>
    <w:rsid w:val="00503799"/>
    <w:rsid w:val="00504C72"/>
    <w:rsid w:val="0050673A"/>
    <w:rsid w:val="005114FF"/>
    <w:rsid w:val="00512136"/>
    <w:rsid w:val="005125A5"/>
    <w:rsid w:val="00512C75"/>
    <w:rsid w:val="00513284"/>
    <w:rsid w:val="00514BA0"/>
    <w:rsid w:val="00516246"/>
    <w:rsid w:val="0051690B"/>
    <w:rsid w:val="00517DB4"/>
    <w:rsid w:val="00523766"/>
    <w:rsid w:val="0052392B"/>
    <w:rsid w:val="00526123"/>
    <w:rsid w:val="0052619E"/>
    <w:rsid w:val="0052644D"/>
    <w:rsid w:val="005273D1"/>
    <w:rsid w:val="005275DC"/>
    <w:rsid w:val="00527AAF"/>
    <w:rsid w:val="00532626"/>
    <w:rsid w:val="00532661"/>
    <w:rsid w:val="00532F87"/>
    <w:rsid w:val="00533E36"/>
    <w:rsid w:val="0053582F"/>
    <w:rsid w:val="00536B63"/>
    <w:rsid w:val="00537850"/>
    <w:rsid w:val="00540A04"/>
    <w:rsid w:val="00542117"/>
    <w:rsid w:val="00542CA7"/>
    <w:rsid w:val="005454BC"/>
    <w:rsid w:val="00551AA5"/>
    <w:rsid w:val="00551BFA"/>
    <w:rsid w:val="0055412C"/>
    <w:rsid w:val="005541F2"/>
    <w:rsid w:val="00555C7B"/>
    <w:rsid w:val="00557168"/>
    <w:rsid w:val="00557F4C"/>
    <w:rsid w:val="0056420E"/>
    <w:rsid w:val="00564F0A"/>
    <w:rsid w:val="00564FEE"/>
    <w:rsid w:val="00566C38"/>
    <w:rsid w:val="0056727C"/>
    <w:rsid w:val="00567A34"/>
    <w:rsid w:val="005716F1"/>
    <w:rsid w:val="0057485C"/>
    <w:rsid w:val="00575D57"/>
    <w:rsid w:val="0057621D"/>
    <w:rsid w:val="00581F65"/>
    <w:rsid w:val="005825AB"/>
    <w:rsid w:val="00582A03"/>
    <w:rsid w:val="00583EB3"/>
    <w:rsid w:val="0058477D"/>
    <w:rsid w:val="00586A5E"/>
    <w:rsid w:val="00591BF8"/>
    <w:rsid w:val="00594AC9"/>
    <w:rsid w:val="005960AD"/>
    <w:rsid w:val="005A2045"/>
    <w:rsid w:val="005A37D8"/>
    <w:rsid w:val="005A3B9B"/>
    <w:rsid w:val="005A4F88"/>
    <w:rsid w:val="005B0379"/>
    <w:rsid w:val="005B0406"/>
    <w:rsid w:val="005B18EB"/>
    <w:rsid w:val="005B4C81"/>
    <w:rsid w:val="005C02E2"/>
    <w:rsid w:val="005C03AB"/>
    <w:rsid w:val="005C0F55"/>
    <w:rsid w:val="005C1B52"/>
    <w:rsid w:val="005C3A79"/>
    <w:rsid w:val="005C4650"/>
    <w:rsid w:val="005C4ECD"/>
    <w:rsid w:val="005C749E"/>
    <w:rsid w:val="005D077B"/>
    <w:rsid w:val="005D3B6F"/>
    <w:rsid w:val="005D3F63"/>
    <w:rsid w:val="005D4D96"/>
    <w:rsid w:val="005D748F"/>
    <w:rsid w:val="005E0EB9"/>
    <w:rsid w:val="005E1E16"/>
    <w:rsid w:val="005E33AB"/>
    <w:rsid w:val="005E3C90"/>
    <w:rsid w:val="005E426A"/>
    <w:rsid w:val="005E53DB"/>
    <w:rsid w:val="005E5D0D"/>
    <w:rsid w:val="005F0EDB"/>
    <w:rsid w:val="005F3674"/>
    <w:rsid w:val="005F3C06"/>
    <w:rsid w:val="005F4243"/>
    <w:rsid w:val="005F4D36"/>
    <w:rsid w:val="005F50B0"/>
    <w:rsid w:val="00600844"/>
    <w:rsid w:val="006008A5"/>
    <w:rsid w:val="00600914"/>
    <w:rsid w:val="0060182B"/>
    <w:rsid w:val="00601B49"/>
    <w:rsid w:val="0060341F"/>
    <w:rsid w:val="00603495"/>
    <w:rsid w:val="0060380B"/>
    <w:rsid w:val="00604515"/>
    <w:rsid w:val="00604F53"/>
    <w:rsid w:val="006051D7"/>
    <w:rsid w:val="00606373"/>
    <w:rsid w:val="00607C9C"/>
    <w:rsid w:val="0061063F"/>
    <w:rsid w:val="0061208B"/>
    <w:rsid w:val="00613A2F"/>
    <w:rsid w:val="00614963"/>
    <w:rsid w:val="00614C32"/>
    <w:rsid w:val="00615D9D"/>
    <w:rsid w:val="0061696F"/>
    <w:rsid w:val="006200FB"/>
    <w:rsid w:val="00620A4E"/>
    <w:rsid w:val="00620D27"/>
    <w:rsid w:val="0062338D"/>
    <w:rsid w:val="00625517"/>
    <w:rsid w:val="00631BEF"/>
    <w:rsid w:val="006320E9"/>
    <w:rsid w:val="00632845"/>
    <w:rsid w:val="006331E4"/>
    <w:rsid w:val="00633317"/>
    <w:rsid w:val="00633D60"/>
    <w:rsid w:val="006340FE"/>
    <w:rsid w:val="006365CC"/>
    <w:rsid w:val="00636A61"/>
    <w:rsid w:val="00640212"/>
    <w:rsid w:val="00641A99"/>
    <w:rsid w:val="006436EC"/>
    <w:rsid w:val="0064477D"/>
    <w:rsid w:val="00646116"/>
    <w:rsid w:val="00646983"/>
    <w:rsid w:val="00647255"/>
    <w:rsid w:val="00647321"/>
    <w:rsid w:val="00647C38"/>
    <w:rsid w:val="006507A9"/>
    <w:rsid w:val="00650F78"/>
    <w:rsid w:val="00652914"/>
    <w:rsid w:val="0065310C"/>
    <w:rsid w:val="006544A3"/>
    <w:rsid w:val="00655377"/>
    <w:rsid w:val="0065599C"/>
    <w:rsid w:val="006577D2"/>
    <w:rsid w:val="00665523"/>
    <w:rsid w:val="00667B4C"/>
    <w:rsid w:val="00667E3A"/>
    <w:rsid w:val="0067258B"/>
    <w:rsid w:val="006749E6"/>
    <w:rsid w:val="00674FDD"/>
    <w:rsid w:val="0067594D"/>
    <w:rsid w:val="00676022"/>
    <w:rsid w:val="00676563"/>
    <w:rsid w:val="006772D5"/>
    <w:rsid w:val="00680D0D"/>
    <w:rsid w:val="00681934"/>
    <w:rsid w:val="006822D4"/>
    <w:rsid w:val="006840BD"/>
    <w:rsid w:val="006849D7"/>
    <w:rsid w:val="00691781"/>
    <w:rsid w:val="00691A3B"/>
    <w:rsid w:val="00692282"/>
    <w:rsid w:val="00693FA7"/>
    <w:rsid w:val="00696521"/>
    <w:rsid w:val="006A0095"/>
    <w:rsid w:val="006A0BC9"/>
    <w:rsid w:val="006A11E4"/>
    <w:rsid w:val="006A458B"/>
    <w:rsid w:val="006A607B"/>
    <w:rsid w:val="006A65D9"/>
    <w:rsid w:val="006A6F46"/>
    <w:rsid w:val="006B1C73"/>
    <w:rsid w:val="006B2126"/>
    <w:rsid w:val="006B2826"/>
    <w:rsid w:val="006B54AF"/>
    <w:rsid w:val="006B5580"/>
    <w:rsid w:val="006B569E"/>
    <w:rsid w:val="006B6A5A"/>
    <w:rsid w:val="006C079E"/>
    <w:rsid w:val="006C2B4B"/>
    <w:rsid w:val="006C545B"/>
    <w:rsid w:val="006C5D79"/>
    <w:rsid w:val="006C62E7"/>
    <w:rsid w:val="006C6500"/>
    <w:rsid w:val="006C775B"/>
    <w:rsid w:val="006D2F97"/>
    <w:rsid w:val="006D3DEA"/>
    <w:rsid w:val="006D6553"/>
    <w:rsid w:val="006D6919"/>
    <w:rsid w:val="006E0796"/>
    <w:rsid w:val="006E0EC1"/>
    <w:rsid w:val="006E24BA"/>
    <w:rsid w:val="006E4285"/>
    <w:rsid w:val="006E6697"/>
    <w:rsid w:val="006E6CB4"/>
    <w:rsid w:val="006F0670"/>
    <w:rsid w:val="006F0D86"/>
    <w:rsid w:val="006F1F15"/>
    <w:rsid w:val="006F22AA"/>
    <w:rsid w:val="006F25FE"/>
    <w:rsid w:val="006F50B3"/>
    <w:rsid w:val="006F61D8"/>
    <w:rsid w:val="007002F0"/>
    <w:rsid w:val="00702A66"/>
    <w:rsid w:val="00710701"/>
    <w:rsid w:val="00711C93"/>
    <w:rsid w:val="00711E6F"/>
    <w:rsid w:val="00712D9E"/>
    <w:rsid w:val="00717B39"/>
    <w:rsid w:val="00720EA3"/>
    <w:rsid w:val="00721573"/>
    <w:rsid w:val="00721682"/>
    <w:rsid w:val="007217AF"/>
    <w:rsid w:val="0072198A"/>
    <w:rsid w:val="00721991"/>
    <w:rsid w:val="00723BCD"/>
    <w:rsid w:val="00724532"/>
    <w:rsid w:val="0072512E"/>
    <w:rsid w:val="007260C1"/>
    <w:rsid w:val="007267E7"/>
    <w:rsid w:val="00726E89"/>
    <w:rsid w:val="0073224F"/>
    <w:rsid w:val="0073227F"/>
    <w:rsid w:val="00732582"/>
    <w:rsid w:val="00734316"/>
    <w:rsid w:val="007358FB"/>
    <w:rsid w:val="007366BE"/>
    <w:rsid w:val="00736834"/>
    <w:rsid w:val="00737AE6"/>
    <w:rsid w:val="00741746"/>
    <w:rsid w:val="00741B21"/>
    <w:rsid w:val="0074213E"/>
    <w:rsid w:val="00742BDF"/>
    <w:rsid w:val="007464F9"/>
    <w:rsid w:val="007468C9"/>
    <w:rsid w:val="00747623"/>
    <w:rsid w:val="007515C4"/>
    <w:rsid w:val="007532C3"/>
    <w:rsid w:val="007532D5"/>
    <w:rsid w:val="00754385"/>
    <w:rsid w:val="007545A5"/>
    <w:rsid w:val="0075628F"/>
    <w:rsid w:val="0076021E"/>
    <w:rsid w:val="007602E0"/>
    <w:rsid w:val="00762896"/>
    <w:rsid w:val="00762B0C"/>
    <w:rsid w:val="00770EFB"/>
    <w:rsid w:val="0077138C"/>
    <w:rsid w:val="00773126"/>
    <w:rsid w:val="0077584C"/>
    <w:rsid w:val="00775CF5"/>
    <w:rsid w:val="007761E1"/>
    <w:rsid w:val="00777C86"/>
    <w:rsid w:val="00777D49"/>
    <w:rsid w:val="00781072"/>
    <w:rsid w:val="0078127C"/>
    <w:rsid w:val="00781E74"/>
    <w:rsid w:val="00782419"/>
    <w:rsid w:val="00782832"/>
    <w:rsid w:val="00783094"/>
    <w:rsid w:val="00783D01"/>
    <w:rsid w:val="007846F1"/>
    <w:rsid w:val="0079079D"/>
    <w:rsid w:val="0079134E"/>
    <w:rsid w:val="007944B2"/>
    <w:rsid w:val="007977E5"/>
    <w:rsid w:val="007A032C"/>
    <w:rsid w:val="007A0A7B"/>
    <w:rsid w:val="007A1594"/>
    <w:rsid w:val="007A2DB4"/>
    <w:rsid w:val="007A35AE"/>
    <w:rsid w:val="007A4A6A"/>
    <w:rsid w:val="007A71CB"/>
    <w:rsid w:val="007A7D4B"/>
    <w:rsid w:val="007A7DAF"/>
    <w:rsid w:val="007B29D1"/>
    <w:rsid w:val="007B568B"/>
    <w:rsid w:val="007B6784"/>
    <w:rsid w:val="007C0574"/>
    <w:rsid w:val="007C5A68"/>
    <w:rsid w:val="007D07AF"/>
    <w:rsid w:val="007D27A4"/>
    <w:rsid w:val="007D27EF"/>
    <w:rsid w:val="007D2BDF"/>
    <w:rsid w:val="007D67EA"/>
    <w:rsid w:val="007D68D7"/>
    <w:rsid w:val="007D7528"/>
    <w:rsid w:val="007D756A"/>
    <w:rsid w:val="007D79B6"/>
    <w:rsid w:val="007D79CE"/>
    <w:rsid w:val="007E07FD"/>
    <w:rsid w:val="007E3186"/>
    <w:rsid w:val="007E3A8F"/>
    <w:rsid w:val="007E7139"/>
    <w:rsid w:val="007F18B3"/>
    <w:rsid w:val="007F1AC6"/>
    <w:rsid w:val="007F2ED6"/>
    <w:rsid w:val="007F5BD2"/>
    <w:rsid w:val="007F6D94"/>
    <w:rsid w:val="007F6E8C"/>
    <w:rsid w:val="007F7EDB"/>
    <w:rsid w:val="00800105"/>
    <w:rsid w:val="00800BBD"/>
    <w:rsid w:val="00800F1A"/>
    <w:rsid w:val="00801554"/>
    <w:rsid w:val="00802518"/>
    <w:rsid w:val="0080271C"/>
    <w:rsid w:val="00803A6F"/>
    <w:rsid w:val="00803D95"/>
    <w:rsid w:val="008056FF"/>
    <w:rsid w:val="00805A61"/>
    <w:rsid w:val="00806F59"/>
    <w:rsid w:val="00812644"/>
    <w:rsid w:val="00812CF7"/>
    <w:rsid w:val="0081412F"/>
    <w:rsid w:val="008142EF"/>
    <w:rsid w:val="008143CF"/>
    <w:rsid w:val="00815326"/>
    <w:rsid w:val="008162BF"/>
    <w:rsid w:val="00817C60"/>
    <w:rsid w:val="0082282B"/>
    <w:rsid w:val="00822E25"/>
    <w:rsid w:val="00822F6C"/>
    <w:rsid w:val="00823F8C"/>
    <w:rsid w:val="00825EF7"/>
    <w:rsid w:val="00827F6D"/>
    <w:rsid w:val="00830863"/>
    <w:rsid w:val="00830AB2"/>
    <w:rsid w:val="00830DEC"/>
    <w:rsid w:val="00830EBF"/>
    <w:rsid w:val="008318DC"/>
    <w:rsid w:val="008328C7"/>
    <w:rsid w:val="00835801"/>
    <w:rsid w:val="00835821"/>
    <w:rsid w:val="008364AD"/>
    <w:rsid w:val="0083742F"/>
    <w:rsid w:val="0084120E"/>
    <w:rsid w:val="00841353"/>
    <w:rsid w:val="00841F89"/>
    <w:rsid w:val="00844337"/>
    <w:rsid w:val="00845208"/>
    <w:rsid w:val="00845E97"/>
    <w:rsid w:val="00847248"/>
    <w:rsid w:val="008535D4"/>
    <w:rsid w:val="0085401B"/>
    <w:rsid w:val="00855429"/>
    <w:rsid w:val="00856BA3"/>
    <w:rsid w:val="00862AB4"/>
    <w:rsid w:val="00863F63"/>
    <w:rsid w:val="008652C7"/>
    <w:rsid w:val="00865464"/>
    <w:rsid w:val="00872780"/>
    <w:rsid w:val="00873CBE"/>
    <w:rsid w:val="00874BB2"/>
    <w:rsid w:val="00875318"/>
    <w:rsid w:val="0087542E"/>
    <w:rsid w:val="00876A6F"/>
    <w:rsid w:val="008774E8"/>
    <w:rsid w:val="008809A7"/>
    <w:rsid w:val="00881156"/>
    <w:rsid w:val="00882A63"/>
    <w:rsid w:val="00882B6E"/>
    <w:rsid w:val="00882D49"/>
    <w:rsid w:val="00886962"/>
    <w:rsid w:val="008879C9"/>
    <w:rsid w:val="00887C9C"/>
    <w:rsid w:val="0089082B"/>
    <w:rsid w:val="00892B6A"/>
    <w:rsid w:val="008933B8"/>
    <w:rsid w:val="0089585C"/>
    <w:rsid w:val="008969F8"/>
    <w:rsid w:val="008A0108"/>
    <w:rsid w:val="008A0DB7"/>
    <w:rsid w:val="008A3052"/>
    <w:rsid w:val="008A5040"/>
    <w:rsid w:val="008A5E74"/>
    <w:rsid w:val="008A7852"/>
    <w:rsid w:val="008B0F55"/>
    <w:rsid w:val="008B134A"/>
    <w:rsid w:val="008B2242"/>
    <w:rsid w:val="008B45BC"/>
    <w:rsid w:val="008B45F0"/>
    <w:rsid w:val="008B4ED4"/>
    <w:rsid w:val="008B5953"/>
    <w:rsid w:val="008B626D"/>
    <w:rsid w:val="008B68FE"/>
    <w:rsid w:val="008B6F67"/>
    <w:rsid w:val="008C128A"/>
    <w:rsid w:val="008C3AB6"/>
    <w:rsid w:val="008C5B20"/>
    <w:rsid w:val="008C7A67"/>
    <w:rsid w:val="008D03F5"/>
    <w:rsid w:val="008D2586"/>
    <w:rsid w:val="008D4217"/>
    <w:rsid w:val="008D4BB6"/>
    <w:rsid w:val="008D52E9"/>
    <w:rsid w:val="008D7ADF"/>
    <w:rsid w:val="008D7DC6"/>
    <w:rsid w:val="008E0C8F"/>
    <w:rsid w:val="008E122E"/>
    <w:rsid w:val="008E3AE8"/>
    <w:rsid w:val="008E468D"/>
    <w:rsid w:val="008E497D"/>
    <w:rsid w:val="008E65E2"/>
    <w:rsid w:val="008F5535"/>
    <w:rsid w:val="008F738C"/>
    <w:rsid w:val="00902824"/>
    <w:rsid w:val="00902A66"/>
    <w:rsid w:val="0090617A"/>
    <w:rsid w:val="0090695B"/>
    <w:rsid w:val="009070F2"/>
    <w:rsid w:val="009076E4"/>
    <w:rsid w:val="0091078D"/>
    <w:rsid w:val="00910854"/>
    <w:rsid w:val="0091138D"/>
    <w:rsid w:val="0091209B"/>
    <w:rsid w:val="00912817"/>
    <w:rsid w:val="00914890"/>
    <w:rsid w:val="00922011"/>
    <w:rsid w:val="009256E3"/>
    <w:rsid w:val="00927586"/>
    <w:rsid w:val="0093070A"/>
    <w:rsid w:val="00930DA5"/>
    <w:rsid w:val="00933792"/>
    <w:rsid w:val="009355E9"/>
    <w:rsid w:val="009362FE"/>
    <w:rsid w:val="00937325"/>
    <w:rsid w:val="00937BDC"/>
    <w:rsid w:val="009417FF"/>
    <w:rsid w:val="00942B23"/>
    <w:rsid w:val="00945DEB"/>
    <w:rsid w:val="009468DC"/>
    <w:rsid w:val="009523F9"/>
    <w:rsid w:val="00954ED2"/>
    <w:rsid w:val="00956600"/>
    <w:rsid w:val="00957286"/>
    <w:rsid w:val="0096082D"/>
    <w:rsid w:val="00960C86"/>
    <w:rsid w:val="00963C32"/>
    <w:rsid w:val="0096707F"/>
    <w:rsid w:val="009674DA"/>
    <w:rsid w:val="00967511"/>
    <w:rsid w:val="00972AEB"/>
    <w:rsid w:val="00976CE7"/>
    <w:rsid w:val="00981212"/>
    <w:rsid w:val="00981BAC"/>
    <w:rsid w:val="009845E8"/>
    <w:rsid w:val="00984D36"/>
    <w:rsid w:val="00985B1C"/>
    <w:rsid w:val="00985C25"/>
    <w:rsid w:val="00985F79"/>
    <w:rsid w:val="00987E64"/>
    <w:rsid w:val="00990389"/>
    <w:rsid w:val="00990406"/>
    <w:rsid w:val="00990447"/>
    <w:rsid w:val="00990AE3"/>
    <w:rsid w:val="00991AEF"/>
    <w:rsid w:val="00993DE9"/>
    <w:rsid w:val="009964E5"/>
    <w:rsid w:val="009A004E"/>
    <w:rsid w:val="009A148E"/>
    <w:rsid w:val="009A4097"/>
    <w:rsid w:val="009A53DC"/>
    <w:rsid w:val="009A626B"/>
    <w:rsid w:val="009A77B2"/>
    <w:rsid w:val="009B01CE"/>
    <w:rsid w:val="009B1EAC"/>
    <w:rsid w:val="009B23C6"/>
    <w:rsid w:val="009B34A1"/>
    <w:rsid w:val="009B48B0"/>
    <w:rsid w:val="009B4DF5"/>
    <w:rsid w:val="009B57B8"/>
    <w:rsid w:val="009B7599"/>
    <w:rsid w:val="009C33C2"/>
    <w:rsid w:val="009C4425"/>
    <w:rsid w:val="009C5331"/>
    <w:rsid w:val="009C5710"/>
    <w:rsid w:val="009C5B2D"/>
    <w:rsid w:val="009C7EE5"/>
    <w:rsid w:val="009D0588"/>
    <w:rsid w:val="009D2862"/>
    <w:rsid w:val="009D29B1"/>
    <w:rsid w:val="009D29B6"/>
    <w:rsid w:val="009D3105"/>
    <w:rsid w:val="009E0144"/>
    <w:rsid w:val="009E09EF"/>
    <w:rsid w:val="009E33E4"/>
    <w:rsid w:val="009E52EE"/>
    <w:rsid w:val="009E6C9A"/>
    <w:rsid w:val="009F0503"/>
    <w:rsid w:val="009F18EA"/>
    <w:rsid w:val="009F1BF1"/>
    <w:rsid w:val="009F1CAF"/>
    <w:rsid w:val="009F3DB2"/>
    <w:rsid w:val="009F672F"/>
    <w:rsid w:val="009F714D"/>
    <w:rsid w:val="009F7AF9"/>
    <w:rsid w:val="009F7DDF"/>
    <w:rsid w:val="00A00A73"/>
    <w:rsid w:val="00A01B6F"/>
    <w:rsid w:val="00A02BCF"/>
    <w:rsid w:val="00A02EFD"/>
    <w:rsid w:val="00A0355A"/>
    <w:rsid w:val="00A035F6"/>
    <w:rsid w:val="00A07B5D"/>
    <w:rsid w:val="00A1091E"/>
    <w:rsid w:val="00A117DC"/>
    <w:rsid w:val="00A13259"/>
    <w:rsid w:val="00A17750"/>
    <w:rsid w:val="00A17A15"/>
    <w:rsid w:val="00A2005E"/>
    <w:rsid w:val="00A22AD6"/>
    <w:rsid w:val="00A22E1A"/>
    <w:rsid w:val="00A25C52"/>
    <w:rsid w:val="00A25EF1"/>
    <w:rsid w:val="00A27F3D"/>
    <w:rsid w:val="00A30085"/>
    <w:rsid w:val="00A31F5D"/>
    <w:rsid w:val="00A32A35"/>
    <w:rsid w:val="00A32B14"/>
    <w:rsid w:val="00A32B3C"/>
    <w:rsid w:val="00A32F5A"/>
    <w:rsid w:val="00A33499"/>
    <w:rsid w:val="00A33AFC"/>
    <w:rsid w:val="00A3427F"/>
    <w:rsid w:val="00A406C9"/>
    <w:rsid w:val="00A406D1"/>
    <w:rsid w:val="00A4100E"/>
    <w:rsid w:val="00A43041"/>
    <w:rsid w:val="00A4326B"/>
    <w:rsid w:val="00A43B70"/>
    <w:rsid w:val="00A45CCD"/>
    <w:rsid w:val="00A478AA"/>
    <w:rsid w:val="00A50FFB"/>
    <w:rsid w:val="00A51390"/>
    <w:rsid w:val="00A532BC"/>
    <w:rsid w:val="00A53CC7"/>
    <w:rsid w:val="00A54422"/>
    <w:rsid w:val="00A55125"/>
    <w:rsid w:val="00A5545D"/>
    <w:rsid w:val="00A5639C"/>
    <w:rsid w:val="00A56596"/>
    <w:rsid w:val="00A56813"/>
    <w:rsid w:val="00A57B4A"/>
    <w:rsid w:val="00A60C91"/>
    <w:rsid w:val="00A65643"/>
    <w:rsid w:val="00A66082"/>
    <w:rsid w:val="00A6641A"/>
    <w:rsid w:val="00A673B1"/>
    <w:rsid w:val="00A67CE3"/>
    <w:rsid w:val="00A70BE9"/>
    <w:rsid w:val="00A71124"/>
    <w:rsid w:val="00A716BE"/>
    <w:rsid w:val="00A748E3"/>
    <w:rsid w:val="00A75228"/>
    <w:rsid w:val="00A75790"/>
    <w:rsid w:val="00A76ED1"/>
    <w:rsid w:val="00A7762F"/>
    <w:rsid w:val="00A779E2"/>
    <w:rsid w:val="00A8098A"/>
    <w:rsid w:val="00A80C7E"/>
    <w:rsid w:val="00A8202F"/>
    <w:rsid w:val="00A8323F"/>
    <w:rsid w:val="00A85A11"/>
    <w:rsid w:val="00A85DB4"/>
    <w:rsid w:val="00A87F51"/>
    <w:rsid w:val="00A9138C"/>
    <w:rsid w:val="00A93531"/>
    <w:rsid w:val="00A944C9"/>
    <w:rsid w:val="00A94E94"/>
    <w:rsid w:val="00A9566A"/>
    <w:rsid w:val="00A96313"/>
    <w:rsid w:val="00A96697"/>
    <w:rsid w:val="00A9771B"/>
    <w:rsid w:val="00AA1F28"/>
    <w:rsid w:val="00AA338D"/>
    <w:rsid w:val="00AA372D"/>
    <w:rsid w:val="00AA3CE3"/>
    <w:rsid w:val="00AA431D"/>
    <w:rsid w:val="00AA4884"/>
    <w:rsid w:val="00AA5FFB"/>
    <w:rsid w:val="00AA630F"/>
    <w:rsid w:val="00AA6537"/>
    <w:rsid w:val="00AA6765"/>
    <w:rsid w:val="00AA6CAA"/>
    <w:rsid w:val="00AB0A50"/>
    <w:rsid w:val="00AB0AF2"/>
    <w:rsid w:val="00AB15B6"/>
    <w:rsid w:val="00AB1714"/>
    <w:rsid w:val="00AB1E43"/>
    <w:rsid w:val="00AB215A"/>
    <w:rsid w:val="00AB3079"/>
    <w:rsid w:val="00AB377D"/>
    <w:rsid w:val="00AB486E"/>
    <w:rsid w:val="00AB6949"/>
    <w:rsid w:val="00AB6BE9"/>
    <w:rsid w:val="00AB6CC8"/>
    <w:rsid w:val="00AC02F9"/>
    <w:rsid w:val="00AC041B"/>
    <w:rsid w:val="00AC1A1D"/>
    <w:rsid w:val="00AC1FCE"/>
    <w:rsid w:val="00AC2D7E"/>
    <w:rsid w:val="00AC3020"/>
    <w:rsid w:val="00AC36A2"/>
    <w:rsid w:val="00AC3D2C"/>
    <w:rsid w:val="00AC3EAD"/>
    <w:rsid w:val="00AC3EF6"/>
    <w:rsid w:val="00AC5EB7"/>
    <w:rsid w:val="00AC64F7"/>
    <w:rsid w:val="00AC7D99"/>
    <w:rsid w:val="00AD1FAD"/>
    <w:rsid w:val="00AD2F0D"/>
    <w:rsid w:val="00AD53EB"/>
    <w:rsid w:val="00AD60AD"/>
    <w:rsid w:val="00AD6802"/>
    <w:rsid w:val="00AD7464"/>
    <w:rsid w:val="00AE04F8"/>
    <w:rsid w:val="00AE4369"/>
    <w:rsid w:val="00AE4A24"/>
    <w:rsid w:val="00AE4BA2"/>
    <w:rsid w:val="00AE6096"/>
    <w:rsid w:val="00AE7998"/>
    <w:rsid w:val="00AE7F63"/>
    <w:rsid w:val="00AF03E2"/>
    <w:rsid w:val="00AF0A6C"/>
    <w:rsid w:val="00AF19DB"/>
    <w:rsid w:val="00AF1C02"/>
    <w:rsid w:val="00AF625A"/>
    <w:rsid w:val="00AF6399"/>
    <w:rsid w:val="00AF6878"/>
    <w:rsid w:val="00AF6ECA"/>
    <w:rsid w:val="00AF70C2"/>
    <w:rsid w:val="00B0043D"/>
    <w:rsid w:val="00B005EC"/>
    <w:rsid w:val="00B01E70"/>
    <w:rsid w:val="00B02911"/>
    <w:rsid w:val="00B04789"/>
    <w:rsid w:val="00B0580C"/>
    <w:rsid w:val="00B06E9E"/>
    <w:rsid w:val="00B118C2"/>
    <w:rsid w:val="00B1292A"/>
    <w:rsid w:val="00B13CF4"/>
    <w:rsid w:val="00B15098"/>
    <w:rsid w:val="00B21926"/>
    <w:rsid w:val="00B21F15"/>
    <w:rsid w:val="00B2216D"/>
    <w:rsid w:val="00B22C74"/>
    <w:rsid w:val="00B33F5C"/>
    <w:rsid w:val="00B34184"/>
    <w:rsid w:val="00B36514"/>
    <w:rsid w:val="00B3683B"/>
    <w:rsid w:val="00B36DE0"/>
    <w:rsid w:val="00B36F36"/>
    <w:rsid w:val="00B373EB"/>
    <w:rsid w:val="00B42857"/>
    <w:rsid w:val="00B44EF5"/>
    <w:rsid w:val="00B44F24"/>
    <w:rsid w:val="00B45DD9"/>
    <w:rsid w:val="00B505A3"/>
    <w:rsid w:val="00B54118"/>
    <w:rsid w:val="00B557F3"/>
    <w:rsid w:val="00B5691F"/>
    <w:rsid w:val="00B57273"/>
    <w:rsid w:val="00B57C49"/>
    <w:rsid w:val="00B57F9C"/>
    <w:rsid w:val="00B63C71"/>
    <w:rsid w:val="00B65270"/>
    <w:rsid w:val="00B65418"/>
    <w:rsid w:val="00B65BD6"/>
    <w:rsid w:val="00B675E4"/>
    <w:rsid w:val="00B705D6"/>
    <w:rsid w:val="00B706B1"/>
    <w:rsid w:val="00B70784"/>
    <w:rsid w:val="00B71304"/>
    <w:rsid w:val="00B74E6E"/>
    <w:rsid w:val="00B75419"/>
    <w:rsid w:val="00B75B74"/>
    <w:rsid w:val="00B76165"/>
    <w:rsid w:val="00B761B6"/>
    <w:rsid w:val="00B768E6"/>
    <w:rsid w:val="00B77282"/>
    <w:rsid w:val="00B831E1"/>
    <w:rsid w:val="00B86B17"/>
    <w:rsid w:val="00B8773B"/>
    <w:rsid w:val="00B91370"/>
    <w:rsid w:val="00B920F1"/>
    <w:rsid w:val="00B92981"/>
    <w:rsid w:val="00B92DA2"/>
    <w:rsid w:val="00B93C49"/>
    <w:rsid w:val="00B94A59"/>
    <w:rsid w:val="00B9768C"/>
    <w:rsid w:val="00BA2A2E"/>
    <w:rsid w:val="00BA2A57"/>
    <w:rsid w:val="00BA2F65"/>
    <w:rsid w:val="00BA61BB"/>
    <w:rsid w:val="00BA7D4F"/>
    <w:rsid w:val="00BB07E3"/>
    <w:rsid w:val="00BB18FB"/>
    <w:rsid w:val="00BB1971"/>
    <w:rsid w:val="00BB251B"/>
    <w:rsid w:val="00BB26A7"/>
    <w:rsid w:val="00BB317C"/>
    <w:rsid w:val="00BB370D"/>
    <w:rsid w:val="00BB3795"/>
    <w:rsid w:val="00BB40F5"/>
    <w:rsid w:val="00BB5B28"/>
    <w:rsid w:val="00BB6D3A"/>
    <w:rsid w:val="00BB7DE5"/>
    <w:rsid w:val="00BC0164"/>
    <w:rsid w:val="00BC06AF"/>
    <w:rsid w:val="00BC1BF2"/>
    <w:rsid w:val="00BC4566"/>
    <w:rsid w:val="00BC4C72"/>
    <w:rsid w:val="00BC4F96"/>
    <w:rsid w:val="00BC5D06"/>
    <w:rsid w:val="00BC671C"/>
    <w:rsid w:val="00BC739F"/>
    <w:rsid w:val="00BD1D39"/>
    <w:rsid w:val="00BD3558"/>
    <w:rsid w:val="00BD4C6F"/>
    <w:rsid w:val="00BD5348"/>
    <w:rsid w:val="00BD67EE"/>
    <w:rsid w:val="00BE03B3"/>
    <w:rsid w:val="00BE2B0F"/>
    <w:rsid w:val="00BE3809"/>
    <w:rsid w:val="00BF0E20"/>
    <w:rsid w:val="00BF4F51"/>
    <w:rsid w:val="00BF783F"/>
    <w:rsid w:val="00C0076F"/>
    <w:rsid w:val="00C00AAD"/>
    <w:rsid w:val="00C03F8E"/>
    <w:rsid w:val="00C04400"/>
    <w:rsid w:val="00C044BC"/>
    <w:rsid w:val="00C04583"/>
    <w:rsid w:val="00C04A0D"/>
    <w:rsid w:val="00C04FCA"/>
    <w:rsid w:val="00C054DE"/>
    <w:rsid w:val="00C07007"/>
    <w:rsid w:val="00C079F0"/>
    <w:rsid w:val="00C1434A"/>
    <w:rsid w:val="00C1552A"/>
    <w:rsid w:val="00C15C89"/>
    <w:rsid w:val="00C17C18"/>
    <w:rsid w:val="00C21DEE"/>
    <w:rsid w:val="00C2627D"/>
    <w:rsid w:val="00C30673"/>
    <w:rsid w:val="00C32E5C"/>
    <w:rsid w:val="00C346FA"/>
    <w:rsid w:val="00C347D3"/>
    <w:rsid w:val="00C3502B"/>
    <w:rsid w:val="00C3797B"/>
    <w:rsid w:val="00C406B8"/>
    <w:rsid w:val="00C4126D"/>
    <w:rsid w:val="00C4510E"/>
    <w:rsid w:val="00C471AC"/>
    <w:rsid w:val="00C50E19"/>
    <w:rsid w:val="00C5127D"/>
    <w:rsid w:val="00C51BC8"/>
    <w:rsid w:val="00C529D8"/>
    <w:rsid w:val="00C555E8"/>
    <w:rsid w:val="00C60F70"/>
    <w:rsid w:val="00C6156D"/>
    <w:rsid w:val="00C61B8D"/>
    <w:rsid w:val="00C6350B"/>
    <w:rsid w:val="00C63A4D"/>
    <w:rsid w:val="00C74500"/>
    <w:rsid w:val="00C75A6D"/>
    <w:rsid w:val="00C75B5E"/>
    <w:rsid w:val="00C75C83"/>
    <w:rsid w:val="00C760E3"/>
    <w:rsid w:val="00C76743"/>
    <w:rsid w:val="00C76A03"/>
    <w:rsid w:val="00C76BCC"/>
    <w:rsid w:val="00C76C7B"/>
    <w:rsid w:val="00C77E2C"/>
    <w:rsid w:val="00C8174B"/>
    <w:rsid w:val="00C81EEC"/>
    <w:rsid w:val="00C827B3"/>
    <w:rsid w:val="00C86B4D"/>
    <w:rsid w:val="00C87826"/>
    <w:rsid w:val="00C91B88"/>
    <w:rsid w:val="00C92714"/>
    <w:rsid w:val="00C94548"/>
    <w:rsid w:val="00C9486A"/>
    <w:rsid w:val="00C94DF6"/>
    <w:rsid w:val="00C94EEA"/>
    <w:rsid w:val="00C9509B"/>
    <w:rsid w:val="00C95983"/>
    <w:rsid w:val="00C966FD"/>
    <w:rsid w:val="00CA044F"/>
    <w:rsid w:val="00CA0AA8"/>
    <w:rsid w:val="00CA3ED3"/>
    <w:rsid w:val="00CA4799"/>
    <w:rsid w:val="00CA6199"/>
    <w:rsid w:val="00CA6B66"/>
    <w:rsid w:val="00CA7155"/>
    <w:rsid w:val="00CB370A"/>
    <w:rsid w:val="00CB52F7"/>
    <w:rsid w:val="00CB5704"/>
    <w:rsid w:val="00CB638A"/>
    <w:rsid w:val="00CB7BC8"/>
    <w:rsid w:val="00CC05BE"/>
    <w:rsid w:val="00CC2375"/>
    <w:rsid w:val="00CC3E6E"/>
    <w:rsid w:val="00CC4ED3"/>
    <w:rsid w:val="00CC601B"/>
    <w:rsid w:val="00CC7598"/>
    <w:rsid w:val="00CD144D"/>
    <w:rsid w:val="00CD4FE8"/>
    <w:rsid w:val="00CD60F7"/>
    <w:rsid w:val="00CE0957"/>
    <w:rsid w:val="00CE0C9A"/>
    <w:rsid w:val="00CE1273"/>
    <w:rsid w:val="00CE7318"/>
    <w:rsid w:val="00CF0285"/>
    <w:rsid w:val="00CF0F49"/>
    <w:rsid w:val="00CF46EB"/>
    <w:rsid w:val="00CF4ECA"/>
    <w:rsid w:val="00CF51A9"/>
    <w:rsid w:val="00CF6092"/>
    <w:rsid w:val="00CF7845"/>
    <w:rsid w:val="00CF7DD5"/>
    <w:rsid w:val="00D00541"/>
    <w:rsid w:val="00D021BD"/>
    <w:rsid w:val="00D02991"/>
    <w:rsid w:val="00D062BD"/>
    <w:rsid w:val="00D1261E"/>
    <w:rsid w:val="00D12CCF"/>
    <w:rsid w:val="00D12F3D"/>
    <w:rsid w:val="00D13565"/>
    <w:rsid w:val="00D14A65"/>
    <w:rsid w:val="00D14E4F"/>
    <w:rsid w:val="00D17524"/>
    <w:rsid w:val="00D17BD1"/>
    <w:rsid w:val="00D2101B"/>
    <w:rsid w:val="00D21DF2"/>
    <w:rsid w:val="00D22FAE"/>
    <w:rsid w:val="00D237C6"/>
    <w:rsid w:val="00D23B70"/>
    <w:rsid w:val="00D2451A"/>
    <w:rsid w:val="00D24681"/>
    <w:rsid w:val="00D26A8C"/>
    <w:rsid w:val="00D27A59"/>
    <w:rsid w:val="00D302FF"/>
    <w:rsid w:val="00D30F13"/>
    <w:rsid w:val="00D3380E"/>
    <w:rsid w:val="00D33CCB"/>
    <w:rsid w:val="00D35726"/>
    <w:rsid w:val="00D35A46"/>
    <w:rsid w:val="00D36ABE"/>
    <w:rsid w:val="00D37E2B"/>
    <w:rsid w:val="00D41BAB"/>
    <w:rsid w:val="00D4233B"/>
    <w:rsid w:val="00D44035"/>
    <w:rsid w:val="00D44122"/>
    <w:rsid w:val="00D44777"/>
    <w:rsid w:val="00D4645F"/>
    <w:rsid w:val="00D479CC"/>
    <w:rsid w:val="00D546E4"/>
    <w:rsid w:val="00D54E40"/>
    <w:rsid w:val="00D62097"/>
    <w:rsid w:val="00D626D0"/>
    <w:rsid w:val="00D71D00"/>
    <w:rsid w:val="00D747E5"/>
    <w:rsid w:val="00D75DC0"/>
    <w:rsid w:val="00D851AB"/>
    <w:rsid w:val="00D907DC"/>
    <w:rsid w:val="00D91337"/>
    <w:rsid w:val="00D9288A"/>
    <w:rsid w:val="00D937EC"/>
    <w:rsid w:val="00D95008"/>
    <w:rsid w:val="00D960C0"/>
    <w:rsid w:val="00D96155"/>
    <w:rsid w:val="00D967C3"/>
    <w:rsid w:val="00D97184"/>
    <w:rsid w:val="00D97758"/>
    <w:rsid w:val="00D97B53"/>
    <w:rsid w:val="00DA10A6"/>
    <w:rsid w:val="00DA1917"/>
    <w:rsid w:val="00DA2C8E"/>
    <w:rsid w:val="00DA3148"/>
    <w:rsid w:val="00DA37F8"/>
    <w:rsid w:val="00DA4187"/>
    <w:rsid w:val="00DA63FB"/>
    <w:rsid w:val="00DA6B7E"/>
    <w:rsid w:val="00DB1FFA"/>
    <w:rsid w:val="00DB234D"/>
    <w:rsid w:val="00DB2A66"/>
    <w:rsid w:val="00DB319D"/>
    <w:rsid w:val="00DB480E"/>
    <w:rsid w:val="00DB5DEF"/>
    <w:rsid w:val="00DC34DE"/>
    <w:rsid w:val="00DC52D6"/>
    <w:rsid w:val="00DC5AFE"/>
    <w:rsid w:val="00DD09A0"/>
    <w:rsid w:val="00DD1115"/>
    <w:rsid w:val="00DD2A32"/>
    <w:rsid w:val="00DD3AF3"/>
    <w:rsid w:val="00DD3D23"/>
    <w:rsid w:val="00DD619C"/>
    <w:rsid w:val="00DD6920"/>
    <w:rsid w:val="00DE2519"/>
    <w:rsid w:val="00DE25D8"/>
    <w:rsid w:val="00DE3D09"/>
    <w:rsid w:val="00DE4080"/>
    <w:rsid w:val="00DE556F"/>
    <w:rsid w:val="00DE5A06"/>
    <w:rsid w:val="00DE7569"/>
    <w:rsid w:val="00DF092F"/>
    <w:rsid w:val="00DF0D4B"/>
    <w:rsid w:val="00DF197E"/>
    <w:rsid w:val="00DF5667"/>
    <w:rsid w:val="00DF70E8"/>
    <w:rsid w:val="00E0067D"/>
    <w:rsid w:val="00E01980"/>
    <w:rsid w:val="00E0225A"/>
    <w:rsid w:val="00E022B9"/>
    <w:rsid w:val="00E02344"/>
    <w:rsid w:val="00E035E4"/>
    <w:rsid w:val="00E03661"/>
    <w:rsid w:val="00E07BD6"/>
    <w:rsid w:val="00E1087D"/>
    <w:rsid w:val="00E10A13"/>
    <w:rsid w:val="00E12D8B"/>
    <w:rsid w:val="00E13789"/>
    <w:rsid w:val="00E1445D"/>
    <w:rsid w:val="00E14A7A"/>
    <w:rsid w:val="00E16B8C"/>
    <w:rsid w:val="00E178B5"/>
    <w:rsid w:val="00E230A9"/>
    <w:rsid w:val="00E3142A"/>
    <w:rsid w:val="00E317D6"/>
    <w:rsid w:val="00E327EC"/>
    <w:rsid w:val="00E35F82"/>
    <w:rsid w:val="00E37A92"/>
    <w:rsid w:val="00E37C4F"/>
    <w:rsid w:val="00E37E15"/>
    <w:rsid w:val="00E403BF"/>
    <w:rsid w:val="00E42DC2"/>
    <w:rsid w:val="00E50245"/>
    <w:rsid w:val="00E5414D"/>
    <w:rsid w:val="00E55848"/>
    <w:rsid w:val="00E55CF7"/>
    <w:rsid w:val="00E57975"/>
    <w:rsid w:val="00E61F56"/>
    <w:rsid w:val="00E62B43"/>
    <w:rsid w:val="00E62B5C"/>
    <w:rsid w:val="00E644EB"/>
    <w:rsid w:val="00E64AAC"/>
    <w:rsid w:val="00E66A3A"/>
    <w:rsid w:val="00E70BCE"/>
    <w:rsid w:val="00E7649F"/>
    <w:rsid w:val="00E76D2A"/>
    <w:rsid w:val="00E76DDA"/>
    <w:rsid w:val="00E81C96"/>
    <w:rsid w:val="00E82CC0"/>
    <w:rsid w:val="00E82E30"/>
    <w:rsid w:val="00E83133"/>
    <w:rsid w:val="00E85DF4"/>
    <w:rsid w:val="00E87B75"/>
    <w:rsid w:val="00E91B3D"/>
    <w:rsid w:val="00E969AA"/>
    <w:rsid w:val="00EA10A6"/>
    <w:rsid w:val="00EA18FD"/>
    <w:rsid w:val="00EA56CA"/>
    <w:rsid w:val="00EA6478"/>
    <w:rsid w:val="00EA7811"/>
    <w:rsid w:val="00EA7BF6"/>
    <w:rsid w:val="00EB2D17"/>
    <w:rsid w:val="00EB3E63"/>
    <w:rsid w:val="00EB6B66"/>
    <w:rsid w:val="00EB761A"/>
    <w:rsid w:val="00EC070E"/>
    <w:rsid w:val="00EC222D"/>
    <w:rsid w:val="00EC253D"/>
    <w:rsid w:val="00EC460F"/>
    <w:rsid w:val="00EC4778"/>
    <w:rsid w:val="00EC54CE"/>
    <w:rsid w:val="00EC6E34"/>
    <w:rsid w:val="00EC7F11"/>
    <w:rsid w:val="00ED05B5"/>
    <w:rsid w:val="00ED2AE0"/>
    <w:rsid w:val="00ED3241"/>
    <w:rsid w:val="00ED4FCC"/>
    <w:rsid w:val="00ED506A"/>
    <w:rsid w:val="00ED5734"/>
    <w:rsid w:val="00ED5C7E"/>
    <w:rsid w:val="00ED767C"/>
    <w:rsid w:val="00EE01F0"/>
    <w:rsid w:val="00EE2F0A"/>
    <w:rsid w:val="00EE31A2"/>
    <w:rsid w:val="00EE40AE"/>
    <w:rsid w:val="00EE5378"/>
    <w:rsid w:val="00EE5AF3"/>
    <w:rsid w:val="00EE5F1B"/>
    <w:rsid w:val="00EE673F"/>
    <w:rsid w:val="00EE7E99"/>
    <w:rsid w:val="00EF2F48"/>
    <w:rsid w:val="00EF4B00"/>
    <w:rsid w:val="00EF5314"/>
    <w:rsid w:val="00EF5747"/>
    <w:rsid w:val="00EF76D6"/>
    <w:rsid w:val="00F01391"/>
    <w:rsid w:val="00F02E25"/>
    <w:rsid w:val="00F040EF"/>
    <w:rsid w:val="00F04531"/>
    <w:rsid w:val="00F05538"/>
    <w:rsid w:val="00F10D04"/>
    <w:rsid w:val="00F15F25"/>
    <w:rsid w:val="00F17160"/>
    <w:rsid w:val="00F20455"/>
    <w:rsid w:val="00F2262C"/>
    <w:rsid w:val="00F25EF6"/>
    <w:rsid w:val="00F26FF9"/>
    <w:rsid w:val="00F27821"/>
    <w:rsid w:val="00F32C07"/>
    <w:rsid w:val="00F33CD4"/>
    <w:rsid w:val="00F40B42"/>
    <w:rsid w:val="00F41E1C"/>
    <w:rsid w:val="00F430DF"/>
    <w:rsid w:val="00F43167"/>
    <w:rsid w:val="00F46282"/>
    <w:rsid w:val="00F46517"/>
    <w:rsid w:val="00F46AB8"/>
    <w:rsid w:val="00F5009A"/>
    <w:rsid w:val="00F519D7"/>
    <w:rsid w:val="00F52502"/>
    <w:rsid w:val="00F531D8"/>
    <w:rsid w:val="00F5440B"/>
    <w:rsid w:val="00F54889"/>
    <w:rsid w:val="00F60A66"/>
    <w:rsid w:val="00F60BB9"/>
    <w:rsid w:val="00F610D6"/>
    <w:rsid w:val="00F63D8C"/>
    <w:rsid w:val="00F67263"/>
    <w:rsid w:val="00F672F0"/>
    <w:rsid w:val="00F71E24"/>
    <w:rsid w:val="00F72975"/>
    <w:rsid w:val="00F72E47"/>
    <w:rsid w:val="00F734B8"/>
    <w:rsid w:val="00F759B3"/>
    <w:rsid w:val="00F770DB"/>
    <w:rsid w:val="00F77A0E"/>
    <w:rsid w:val="00F83D17"/>
    <w:rsid w:val="00F857B6"/>
    <w:rsid w:val="00F85C2C"/>
    <w:rsid w:val="00F866D9"/>
    <w:rsid w:val="00F915C7"/>
    <w:rsid w:val="00F9197A"/>
    <w:rsid w:val="00F91E76"/>
    <w:rsid w:val="00F92301"/>
    <w:rsid w:val="00F93D23"/>
    <w:rsid w:val="00F957FC"/>
    <w:rsid w:val="00F95867"/>
    <w:rsid w:val="00F97C0D"/>
    <w:rsid w:val="00FA1046"/>
    <w:rsid w:val="00FA26E1"/>
    <w:rsid w:val="00FA52BE"/>
    <w:rsid w:val="00FA53A4"/>
    <w:rsid w:val="00FB0A1B"/>
    <w:rsid w:val="00FB0B6C"/>
    <w:rsid w:val="00FB1ADF"/>
    <w:rsid w:val="00FB354F"/>
    <w:rsid w:val="00FC00D6"/>
    <w:rsid w:val="00FC0A35"/>
    <w:rsid w:val="00FC540F"/>
    <w:rsid w:val="00FC586D"/>
    <w:rsid w:val="00FD27CD"/>
    <w:rsid w:val="00FD2A3B"/>
    <w:rsid w:val="00FD325D"/>
    <w:rsid w:val="00FD5E1F"/>
    <w:rsid w:val="00FE17F3"/>
    <w:rsid w:val="00FE2AAD"/>
    <w:rsid w:val="00FE422C"/>
    <w:rsid w:val="00FE5D75"/>
    <w:rsid w:val="00FE5F27"/>
    <w:rsid w:val="00FE650F"/>
    <w:rsid w:val="00FE6860"/>
    <w:rsid w:val="00FE78FD"/>
    <w:rsid w:val="00FE7A8E"/>
    <w:rsid w:val="00FF018F"/>
    <w:rsid w:val="00FF41F1"/>
    <w:rsid w:val="00FF6829"/>
    <w:rsid w:val="00FF7BC4"/>
    <w:rsid w:val="00FF7DD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116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line="276"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7E8"/>
  </w:style>
  <w:style w:type="paragraph" w:styleId="Heading1">
    <w:name w:val="heading 1"/>
    <w:basedOn w:val="Normal"/>
    <w:next w:val="Normal"/>
    <w:link w:val="Heading1Char"/>
    <w:uiPriority w:val="9"/>
    <w:qFormat/>
    <w:rsid w:val="000577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577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577E8"/>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577E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577E8"/>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0577E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577E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577E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577E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7E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577E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577E8"/>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577E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0577E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0577E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577E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577E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577E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577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77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77E8"/>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77E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577E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577E8"/>
    <w:rPr>
      <w:i/>
      <w:iCs/>
      <w:color w:val="404040" w:themeColor="text1" w:themeTint="BF"/>
    </w:rPr>
  </w:style>
  <w:style w:type="paragraph" w:styleId="ListParagraph">
    <w:name w:val="List Paragraph"/>
    <w:basedOn w:val="Normal"/>
    <w:uiPriority w:val="34"/>
    <w:qFormat/>
    <w:rsid w:val="000577E8"/>
    <w:pPr>
      <w:ind w:left="720"/>
      <w:contextualSpacing/>
    </w:pPr>
  </w:style>
  <w:style w:type="character" w:styleId="IntenseEmphasis">
    <w:name w:val="Intense Emphasis"/>
    <w:basedOn w:val="DefaultParagraphFont"/>
    <w:uiPriority w:val="21"/>
    <w:qFormat/>
    <w:rsid w:val="000577E8"/>
    <w:rPr>
      <w:i/>
      <w:iCs/>
      <w:color w:val="2F5496" w:themeColor="accent1" w:themeShade="BF"/>
    </w:rPr>
  </w:style>
  <w:style w:type="paragraph" w:styleId="IntenseQuote">
    <w:name w:val="Intense Quote"/>
    <w:basedOn w:val="Normal"/>
    <w:next w:val="Normal"/>
    <w:link w:val="IntenseQuoteChar"/>
    <w:uiPriority w:val="30"/>
    <w:qFormat/>
    <w:rsid w:val="000577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577E8"/>
    <w:rPr>
      <w:i/>
      <w:iCs/>
      <w:color w:val="2F5496" w:themeColor="accent1" w:themeShade="BF"/>
    </w:rPr>
  </w:style>
  <w:style w:type="character" w:styleId="IntenseReference">
    <w:name w:val="Intense Reference"/>
    <w:basedOn w:val="DefaultParagraphFont"/>
    <w:uiPriority w:val="32"/>
    <w:qFormat/>
    <w:rsid w:val="000577E8"/>
    <w:rPr>
      <w:b/>
      <w:bCs/>
      <w:smallCaps/>
      <w:color w:val="2F5496" w:themeColor="accent1" w:themeShade="BF"/>
      <w:spacing w:val="5"/>
    </w:rPr>
  </w:style>
  <w:style w:type="paragraph" w:styleId="Footer">
    <w:name w:val="footer"/>
    <w:basedOn w:val="Normal"/>
    <w:link w:val="FooterChar"/>
    <w:uiPriority w:val="99"/>
    <w:unhideWhenUsed/>
    <w:rsid w:val="000577E8"/>
    <w:pPr>
      <w:tabs>
        <w:tab w:val="center" w:pos="4513"/>
        <w:tab w:val="right" w:pos="9026"/>
      </w:tabs>
      <w:spacing w:line="240" w:lineRule="auto"/>
    </w:pPr>
  </w:style>
  <w:style w:type="character" w:customStyle="1" w:styleId="FooterChar">
    <w:name w:val="Footer Char"/>
    <w:basedOn w:val="DefaultParagraphFont"/>
    <w:link w:val="Footer"/>
    <w:uiPriority w:val="99"/>
    <w:rsid w:val="000577E8"/>
  </w:style>
  <w:style w:type="table" w:styleId="TableGrid">
    <w:name w:val="Table Grid"/>
    <w:basedOn w:val="TableNormal"/>
    <w:uiPriority w:val="39"/>
    <w:rsid w:val="000577E8"/>
    <w:pPr>
      <w:spacing w:line="240" w:lineRule="auto"/>
      <w:ind w:firstLine="0"/>
      <w:jc w:val="left"/>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4126D"/>
    <w:rPr>
      <w:sz w:val="16"/>
      <w:szCs w:val="16"/>
    </w:rPr>
  </w:style>
  <w:style w:type="paragraph" w:styleId="CommentText">
    <w:name w:val="annotation text"/>
    <w:basedOn w:val="Normal"/>
    <w:link w:val="CommentTextChar"/>
    <w:uiPriority w:val="99"/>
    <w:unhideWhenUsed/>
    <w:rsid w:val="00C4126D"/>
    <w:pPr>
      <w:spacing w:line="240" w:lineRule="auto"/>
      <w:ind w:firstLine="0"/>
      <w:jc w:val="left"/>
    </w:pPr>
    <w:rPr>
      <w:rFonts w:eastAsia="Times New Roman" w:cs="Times New Roman"/>
      <w:kern w:val="0"/>
      <w:sz w:val="20"/>
      <w:szCs w:val="20"/>
      <w:lang w:eastAsia="ru-RU"/>
      <w14:ligatures w14:val="none"/>
    </w:rPr>
  </w:style>
  <w:style w:type="character" w:customStyle="1" w:styleId="CommentTextChar">
    <w:name w:val="Comment Text Char"/>
    <w:basedOn w:val="DefaultParagraphFont"/>
    <w:link w:val="CommentText"/>
    <w:uiPriority w:val="99"/>
    <w:rsid w:val="00C4126D"/>
    <w:rPr>
      <w:rFonts w:eastAsia="Times New Roman" w:cs="Times New Roman"/>
      <w:kern w:val="0"/>
      <w:sz w:val="20"/>
      <w:szCs w:val="20"/>
      <w:lang w:eastAsia="ru-RU"/>
      <w14:ligatures w14:val="none"/>
    </w:rPr>
  </w:style>
  <w:style w:type="character" w:styleId="Hyperlink">
    <w:name w:val="Hyperlink"/>
    <w:basedOn w:val="DefaultParagraphFont"/>
    <w:uiPriority w:val="99"/>
    <w:unhideWhenUsed/>
    <w:rsid w:val="00A25EF1"/>
    <w:rPr>
      <w:color w:val="0000FF"/>
      <w:u w:val="single"/>
    </w:rPr>
  </w:style>
  <w:style w:type="paragraph" w:styleId="Revision">
    <w:name w:val="Revision"/>
    <w:hidden/>
    <w:uiPriority w:val="99"/>
    <w:semiHidden/>
    <w:rsid w:val="00F15F25"/>
    <w:pPr>
      <w:spacing w:line="240" w:lineRule="auto"/>
      <w:ind w:firstLine="0"/>
      <w:jc w:val="left"/>
    </w:pPr>
  </w:style>
  <w:style w:type="paragraph" w:customStyle="1" w:styleId="Default">
    <w:name w:val="Default"/>
    <w:rsid w:val="005C3A79"/>
    <w:pPr>
      <w:autoSpaceDE w:val="0"/>
      <w:autoSpaceDN w:val="0"/>
      <w:adjustRightInd w:val="0"/>
      <w:spacing w:line="240" w:lineRule="auto"/>
      <w:ind w:firstLine="0"/>
      <w:jc w:val="left"/>
    </w:pPr>
    <w:rPr>
      <w:rFonts w:cs="Times New Roman"/>
      <w:color w:val="000000"/>
      <w:kern w:val="0"/>
      <w:szCs w:val="24"/>
    </w:rPr>
  </w:style>
  <w:style w:type="character" w:styleId="UnresolvedMention">
    <w:name w:val="Unresolved Mention"/>
    <w:basedOn w:val="DefaultParagraphFont"/>
    <w:uiPriority w:val="99"/>
    <w:semiHidden/>
    <w:unhideWhenUsed/>
    <w:rsid w:val="0075628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754AF"/>
    <w:pPr>
      <w:ind w:firstLine="720"/>
      <w:jc w:val="both"/>
    </w:pPr>
    <w:rPr>
      <w:rFonts w:eastAsiaTheme="minorHAnsi" w:cstheme="minorBidi"/>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3754AF"/>
    <w:rPr>
      <w:rFonts w:eastAsia="Times New Roman" w:cs="Times New Roman"/>
      <w:b/>
      <w:bCs/>
      <w:kern w:val="0"/>
      <w:sz w:val="20"/>
      <w:szCs w:val="20"/>
      <w:lang w:eastAsia="ru-RU"/>
      <w14:ligatures w14:val="none"/>
    </w:rPr>
  </w:style>
  <w:style w:type="paragraph" w:styleId="NoSpacing">
    <w:name w:val="No Spacing"/>
    <w:uiPriority w:val="1"/>
    <w:qFormat/>
    <w:rsid w:val="002C22B7"/>
    <w:pPr>
      <w:suppressAutoHyphens/>
      <w:spacing w:line="240" w:lineRule="auto"/>
      <w:ind w:firstLine="0"/>
      <w:jc w:val="left"/>
    </w:pPr>
    <w:rPr>
      <w:rFonts w:asciiTheme="minorHAnsi" w:hAnsiTheme="minorHAnsi"/>
      <w:kern w:val="0"/>
      <w:sz w:val="22"/>
      <w14:ligatures w14:val="none"/>
    </w:rPr>
  </w:style>
  <w:style w:type="character" w:styleId="FollowedHyperlink">
    <w:name w:val="FollowedHyperlink"/>
    <w:basedOn w:val="DefaultParagraphFont"/>
    <w:uiPriority w:val="99"/>
    <w:semiHidden/>
    <w:unhideWhenUsed/>
    <w:rsid w:val="003C5C44"/>
    <w:rPr>
      <w:color w:val="954F72" w:themeColor="followedHyperlink"/>
      <w:u w:val="single"/>
    </w:rPr>
  </w:style>
  <w:style w:type="paragraph" w:styleId="Header">
    <w:name w:val="header"/>
    <w:basedOn w:val="Normal"/>
    <w:link w:val="HeaderChar"/>
    <w:uiPriority w:val="99"/>
    <w:unhideWhenUsed/>
    <w:rsid w:val="00B33F5C"/>
    <w:pPr>
      <w:tabs>
        <w:tab w:val="center" w:pos="4513"/>
        <w:tab w:val="right" w:pos="9026"/>
      </w:tabs>
      <w:spacing w:line="240" w:lineRule="auto"/>
    </w:pPr>
  </w:style>
  <w:style w:type="character" w:customStyle="1" w:styleId="HeaderChar">
    <w:name w:val="Header Char"/>
    <w:basedOn w:val="DefaultParagraphFont"/>
    <w:link w:val="Header"/>
    <w:uiPriority w:val="99"/>
    <w:rsid w:val="00B33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ateway.elieta.lv/api/v1/PublicMaterialDownload/140d505d-9284-4e03-92ce-59d102d6641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4594</Words>
  <Characters>2620</Characters>
  <Application>Microsoft Office Word</Application>
  <DocSecurity>0</DocSecurity>
  <Lines>21</Lines>
  <Paragraphs>14</Paragraphs>
  <ScaleCrop>false</ScaleCrop>
  <Company/>
  <LinksUpToDate>false</LinksUpToDate>
  <CharactersWithSpaces>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2026-08-19T07:30:00Z</dcterms:created>
  <dcterms:modified xsi:type="dcterms:W3CDTF">2026-08-19T07:32:00Z</dcterms:modified>
</cp:coreProperties>
</file>