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5E31F" w14:textId="77777777" w:rsidR="001D3EB1" w:rsidRPr="001D3EB1" w:rsidRDefault="001D3EB1" w:rsidP="001D3EB1">
      <w:pPr>
        <w:spacing w:before="120" w:line="276" w:lineRule="auto"/>
        <w:contextualSpacing/>
        <w:jc w:val="both"/>
        <w:rPr>
          <w:b/>
          <w:bCs/>
        </w:rPr>
      </w:pPr>
      <w:r w:rsidRPr="001D3EB1">
        <w:rPr>
          <w:b/>
          <w:bCs/>
        </w:rPr>
        <w:t xml:space="preserve">Policijas </w:t>
      </w:r>
      <w:proofErr w:type="spellStart"/>
      <w:r w:rsidRPr="001D3EB1">
        <w:rPr>
          <w:b/>
          <w:bCs/>
        </w:rPr>
        <w:t>resoriskā</w:t>
      </w:r>
      <w:proofErr w:type="spellEnd"/>
      <w:r w:rsidRPr="001D3EB1">
        <w:rPr>
          <w:b/>
          <w:bCs/>
        </w:rPr>
        <w:t xml:space="preserve"> pārbaude nav faktiskā rīcība</w:t>
      </w:r>
    </w:p>
    <w:p w14:paraId="6356FAE5" w14:textId="77777777" w:rsidR="001D3EB1" w:rsidRPr="001D3EB1" w:rsidRDefault="001D3EB1" w:rsidP="001D3EB1">
      <w:pPr>
        <w:spacing w:before="120" w:line="276" w:lineRule="auto"/>
        <w:contextualSpacing/>
        <w:jc w:val="both"/>
        <w:rPr>
          <w:bCs/>
        </w:rPr>
      </w:pPr>
      <w:r w:rsidRPr="001D3EB1">
        <w:rPr>
          <w:bCs/>
        </w:rPr>
        <w:t xml:space="preserve">Valsts policijas amatpersonas rīcība, uzsākot un veicot </w:t>
      </w:r>
      <w:proofErr w:type="spellStart"/>
      <w:r w:rsidRPr="001D3EB1">
        <w:rPr>
          <w:bCs/>
        </w:rPr>
        <w:t>resorisko</w:t>
      </w:r>
      <w:proofErr w:type="spellEnd"/>
      <w:r w:rsidRPr="001D3EB1">
        <w:rPr>
          <w:bCs/>
        </w:rPr>
        <w:t xml:space="preserve"> pārbaudi, nav vērsta uz galīga rakstura publiski tiesisku seku radīšanu privātpersonai valsts pārvaldes jomā, tāpat arī ar šādu rīcību personai netiek radītas galīga rakstura faktiskas sekas.</w:t>
      </w:r>
    </w:p>
    <w:p w14:paraId="226F13EF" w14:textId="77777777" w:rsidR="001D3EB1" w:rsidRDefault="001D3EB1" w:rsidP="001D3EB1">
      <w:pPr>
        <w:spacing w:before="120" w:line="276" w:lineRule="auto"/>
        <w:contextualSpacing/>
        <w:rPr>
          <w:b/>
        </w:rPr>
      </w:pPr>
    </w:p>
    <w:p w14:paraId="479470BB" w14:textId="5BF007FB" w:rsidR="001D3EB1" w:rsidRPr="002B7D75" w:rsidRDefault="001D3EB1" w:rsidP="001D3EB1">
      <w:pPr>
        <w:spacing w:before="120" w:line="276" w:lineRule="auto"/>
        <w:contextualSpacing/>
        <w:jc w:val="center"/>
        <w:rPr>
          <w:rFonts w:asciiTheme="majorBidi" w:hAnsiTheme="majorBidi" w:cstheme="majorBidi"/>
          <w:b/>
        </w:rPr>
      </w:pPr>
      <w:r w:rsidRPr="002B7D75">
        <w:rPr>
          <w:rFonts w:asciiTheme="majorBidi" w:hAnsiTheme="majorBidi" w:cstheme="majorBidi"/>
          <w:b/>
        </w:rPr>
        <w:t>Latvijas Republikas Senāta</w:t>
      </w:r>
      <w:r w:rsidRPr="002B7D75">
        <w:rPr>
          <w:rFonts w:asciiTheme="majorBidi" w:hAnsiTheme="majorBidi" w:cstheme="majorBidi"/>
          <w:b/>
        </w:rPr>
        <w:br/>
        <w:t>Administratīvo lietu departamenta</w:t>
      </w:r>
      <w:r w:rsidRPr="002B7D75">
        <w:rPr>
          <w:rFonts w:asciiTheme="majorBidi" w:hAnsiTheme="majorBidi" w:cstheme="majorBidi"/>
          <w:b/>
        </w:rPr>
        <w:br/>
        <w:t>2026.gada 5.augusta</w:t>
      </w:r>
    </w:p>
    <w:p w14:paraId="24B58F53" w14:textId="1182C933" w:rsidR="001D3EB1" w:rsidRPr="002B7D75" w:rsidRDefault="001D3EB1" w:rsidP="001D3EB1">
      <w:pPr>
        <w:spacing w:line="276" w:lineRule="auto"/>
        <w:contextualSpacing/>
        <w:jc w:val="center"/>
        <w:rPr>
          <w:rFonts w:asciiTheme="majorBidi" w:hAnsiTheme="majorBidi" w:cstheme="majorBidi"/>
          <w:b/>
        </w:rPr>
      </w:pPr>
      <w:r w:rsidRPr="002B7D75">
        <w:rPr>
          <w:rFonts w:asciiTheme="majorBidi" w:hAnsiTheme="majorBidi" w:cstheme="majorBidi"/>
          <w:b/>
        </w:rPr>
        <w:t>RĪCĪBAS SĒDES LĒMUMS</w:t>
      </w:r>
    </w:p>
    <w:p w14:paraId="3BDD7F38" w14:textId="1E50D197" w:rsidR="001D3EB1" w:rsidRDefault="001D3EB1" w:rsidP="002B7D75">
      <w:pPr>
        <w:spacing w:line="276" w:lineRule="auto"/>
        <w:contextualSpacing/>
        <w:jc w:val="center"/>
        <w:rPr>
          <w:rFonts w:asciiTheme="majorBidi" w:hAnsiTheme="majorBidi" w:cstheme="majorBidi"/>
          <w:b/>
          <w:bCs/>
        </w:rPr>
      </w:pPr>
      <w:r w:rsidRPr="002B7D75">
        <w:rPr>
          <w:rFonts w:asciiTheme="majorBidi" w:hAnsiTheme="majorBidi" w:cstheme="majorBidi"/>
          <w:b/>
          <w:bCs/>
        </w:rPr>
        <w:t>Lieta Nr. 680009726,</w:t>
      </w:r>
      <w:r w:rsidRPr="002B7D75">
        <w:rPr>
          <w:rFonts w:asciiTheme="majorBidi" w:hAnsiTheme="majorBidi" w:cstheme="majorBidi"/>
          <w:b/>
          <w:bCs/>
          <w:lang w:eastAsia="lv-LV"/>
        </w:rPr>
        <w:t> </w:t>
      </w:r>
      <w:r w:rsidRPr="002B7D75">
        <w:rPr>
          <w:rFonts w:asciiTheme="majorBidi" w:hAnsiTheme="majorBidi" w:cstheme="majorBidi"/>
          <w:b/>
          <w:bCs/>
        </w:rPr>
        <w:t>SKA-680/2026</w:t>
      </w:r>
    </w:p>
    <w:p w14:paraId="4B72E55F" w14:textId="68522987" w:rsidR="002B7D75" w:rsidRDefault="00CE278E" w:rsidP="00CE278E">
      <w:pPr>
        <w:spacing w:line="276" w:lineRule="auto"/>
        <w:contextualSpacing/>
        <w:jc w:val="center"/>
      </w:pPr>
      <w:hyperlink r:id="rId7" w:history="1">
        <w:r w:rsidRPr="00CE278E">
          <w:rPr>
            <w:rStyle w:val="Hyperlink"/>
          </w:rPr>
          <w:t>ECLI:LV:AT:2026:0805.SKA068026.5.L</w:t>
        </w:r>
      </w:hyperlink>
    </w:p>
    <w:p w14:paraId="7C7618B6" w14:textId="77777777" w:rsidR="00411CD0" w:rsidRPr="00011547" w:rsidRDefault="00411CD0" w:rsidP="00411CD0">
      <w:pPr>
        <w:spacing w:line="276" w:lineRule="auto"/>
        <w:ind w:firstLine="720"/>
        <w:jc w:val="center"/>
      </w:pPr>
    </w:p>
    <w:p w14:paraId="599EFB19" w14:textId="6B0C7064" w:rsidR="00A50150" w:rsidRPr="00A50150" w:rsidRDefault="00A50150" w:rsidP="00CC48FC">
      <w:pPr>
        <w:spacing w:line="276" w:lineRule="auto"/>
        <w:ind w:firstLine="720"/>
        <w:jc w:val="both"/>
        <w:rPr>
          <w:rFonts w:asciiTheme="majorBidi" w:hAnsiTheme="majorBidi" w:cstheme="majorBidi"/>
        </w:rPr>
      </w:pPr>
      <w:r w:rsidRPr="00B14E42">
        <w:rPr>
          <w:rFonts w:asciiTheme="majorBidi" w:hAnsiTheme="majorBidi" w:cstheme="majorBidi"/>
        </w:rPr>
        <w:t xml:space="preserve">[1] Senātā saņemta </w:t>
      </w:r>
      <w:r w:rsidR="00982ABD">
        <w:rPr>
          <w:rFonts w:asciiTheme="majorBidi" w:hAnsiTheme="majorBidi" w:cstheme="majorBidi"/>
        </w:rPr>
        <w:t>pieteicēja</w:t>
      </w:r>
      <w:r w:rsidR="00A37D93">
        <w:rPr>
          <w:rFonts w:asciiTheme="majorBidi" w:hAnsiTheme="majorBidi" w:cstheme="majorBidi"/>
        </w:rPr>
        <w:t>s</w:t>
      </w:r>
      <w:r w:rsidR="00802A19">
        <w:rPr>
          <w:rFonts w:asciiTheme="majorBidi" w:hAnsiTheme="majorBidi" w:cstheme="majorBidi"/>
        </w:rPr>
        <w:t xml:space="preserve"> </w:t>
      </w:r>
      <w:r w:rsidR="001D3EB1">
        <w:rPr>
          <w:rFonts w:asciiTheme="majorBidi" w:hAnsiTheme="majorBidi" w:cstheme="majorBidi"/>
        </w:rPr>
        <w:t>[pers. A]</w:t>
      </w:r>
      <w:r w:rsidR="00CC48FC" w:rsidRPr="00CC48FC">
        <w:rPr>
          <w:rFonts w:asciiTheme="majorBidi" w:hAnsiTheme="majorBidi" w:cstheme="majorBidi"/>
        </w:rPr>
        <w:t xml:space="preserve"> </w:t>
      </w:r>
      <w:r w:rsidR="004475B5" w:rsidRPr="00B14E42">
        <w:rPr>
          <w:rFonts w:asciiTheme="majorBidi" w:hAnsiTheme="majorBidi" w:cstheme="majorBidi"/>
        </w:rPr>
        <w:t>blakus</w:t>
      </w:r>
      <w:r w:rsidRPr="00B14E42">
        <w:rPr>
          <w:rFonts w:asciiTheme="majorBidi" w:hAnsiTheme="majorBidi" w:cstheme="majorBidi"/>
        </w:rPr>
        <w:t xml:space="preserve"> sūdzība par </w:t>
      </w:r>
      <w:bookmarkStart w:id="0" w:name="_Hlk209787972"/>
      <w:r w:rsidRPr="00B14E42">
        <w:rPr>
          <w:rFonts w:asciiTheme="majorBidi" w:hAnsiTheme="majorBidi" w:cstheme="majorBidi"/>
        </w:rPr>
        <w:t>Administratīvās rajona tiesas</w:t>
      </w:r>
      <w:r w:rsidR="004475B5" w:rsidRPr="00B14E42">
        <w:rPr>
          <w:rFonts w:asciiTheme="majorBidi" w:hAnsiTheme="majorBidi" w:cstheme="majorBidi"/>
        </w:rPr>
        <w:t xml:space="preserve"> tiesne</w:t>
      </w:r>
      <w:r w:rsidR="008C74C9">
        <w:rPr>
          <w:rFonts w:asciiTheme="majorBidi" w:hAnsiTheme="majorBidi" w:cstheme="majorBidi"/>
        </w:rPr>
        <w:t>ša</w:t>
      </w:r>
      <w:r w:rsidR="004475B5" w:rsidRPr="00B14E42">
        <w:rPr>
          <w:rFonts w:asciiTheme="majorBidi" w:hAnsiTheme="majorBidi" w:cstheme="majorBidi"/>
        </w:rPr>
        <w:t xml:space="preserve"> 202</w:t>
      </w:r>
      <w:r w:rsidR="005C3775">
        <w:rPr>
          <w:rFonts w:asciiTheme="majorBidi" w:hAnsiTheme="majorBidi" w:cstheme="majorBidi"/>
        </w:rPr>
        <w:t>6</w:t>
      </w:r>
      <w:r w:rsidR="004475B5" w:rsidRPr="00B14E42">
        <w:rPr>
          <w:rFonts w:asciiTheme="majorBidi" w:hAnsiTheme="majorBidi" w:cstheme="majorBidi"/>
        </w:rPr>
        <w:t xml:space="preserve">.gada </w:t>
      </w:r>
      <w:r w:rsidR="008A77FE">
        <w:rPr>
          <w:rFonts w:asciiTheme="majorBidi" w:hAnsiTheme="majorBidi" w:cstheme="majorBidi"/>
        </w:rPr>
        <w:t>2</w:t>
      </w:r>
      <w:r w:rsidR="00A37D93">
        <w:rPr>
          <w:rFonts w:asciiTheme="majorBidi" w:hAnsiTheme="majorBidi" w:cstheme="majorBidi"/>
        </w:rPr>
        <w:t>2</w:t>
      </w:r>
      <w:r w:rsidR="004475B5" w:rsidRPr="00B14E42">
        <w:rPr>
          <w:rFonts w:asciiTheme="majorBidi" w:hAnsiTheme="majorBidi" w:cstheme="majorBidi"/>
        </w:rPr>
        <w:t>.</w:t>
      </w:r>
      <w:r w:rsidR="00802A19">
        <w:rPr>
          <w:rFonts w:asciiTheme="majorBidi" w:hAnsiTheme="majorBidi" w:cstheme="majorBidi"/>
        </w:rPr>
        <w:t>aprīļa</w:t>
      </w:r>
      <w:r w:rsidR="004475B5" w:rsidRPr="00B14E42">
        <w:rPr>
          <w:rFonts w:asciiTheme="majorBidi" w:hAnsiTheme="majorBidi" w:cstheme="majorBidi"/>
        </w:rPr>
        <w:t xml:space="preserve"> lēmumu</w:t>
      </w:r>
      <w:bookmarkEnd w:id="0"/>
      <w:r w:rsidRPr="00B14E42">
        <w:rPr>
          <w:rFonts w:asciiTheme="majorBidi" w:hAnsiTheme="majorBidi" w:cstheme="majorBidi"/>
        </w:rPr>
        <w:t xml:space="preserve">, </w:t>
      </w:r>
      <w:r w:rsidR="00DC2AE5" w:rsidRPr="00B14E42">
        <w:rPr>
          <w:rFonts w:asciiTheme="majorBidi" w:hAnsiTheme="majorBidi" w:cstheme="majorBidi"/>
        </w:rPr>
        <w:t>ar kuru</w:t>
      </w:r>
      <w:r w:rsidR="00DC2AE5" w:rsidRPr="00DC2AE5">
        <w:rPr>
          <w:rFonts w:asciiTheme="majorBidi" w:hAnsiTheme="majorBidi" w:cstheme="majorBidi"/>
        </w:rPr>
        <w:t xml:space="preserve"> </w:t>
      </w:r>
      <w:r w:rsidR="008C74C9">
        <w:rPr>
          <w:rFonts w:asciiTheme="majorBidi" w:hAnsiTheme="majorBidi" w:cstheme="majorBidi"/>
        </w:rPr>
        <w:t>atteikts pieņemt</w:t>
      </w:r>
      <w:r w:rsidR="00DC2AE5" w:rsidRPr="00DC2AE5">
        <w:rPr>
          <w:rFonts w:asciiTheme="majorBidi" w:hAnsiTheme="majorBidi" w:cstheme="majorBidi"/>
        </w:rPr>
        <w:t xml:space="preserve"> </w:t>
      </w:r>
      <w:r w:rsidR="00CC48FC">
        <w:rPr>
          <w:rFonts w:asciiTheme="majorBidi" w:hAnsiTheme="majorBidi" w:cstheme="majorBidi"/>
        </w:rPr>
        <w:t>pieteicēja</w:t>
      </w:r>
      <w:r w:rsidR="008435B2">
        <w:rPr>
          <w:rFonts w:asciiTheme="majorBidi" w:hAnsiTheme="majorBidi" w:cstheme="majorBidi"/>
        </w:rPr>
        <w:t>s</w:t>
      </w:r>
      <w:r w:rsidR="00DC2AE5" w:rsidRPr="00DC2AE5">
        <w:rPr>
          <w:rFonts w:asciiTheme="majorBidi" w:hAnsiTheme="majorBidi" w:cstheme="majorBidi"/>
        </w:rPr>
        <w:t xml:space="preserve"> pieteikum</w:t>
      </w:r>
      <w:r w:rsidR="008C74C9">
        <w:rPr>
          <w:rFonts w:asciiTheme="majorBidi" w:hAnsiTheme="majorBidi" w:cstheme="majorBidi"/>
        </w:rPr>
        <w:t>u</w:t>
      </w:r>
      <w:r w:rsidR="00982ABD" w:rsidRPr="00982ABD">
        <w:rPr>
          <w:rFonts w:asciiTheme="majorBidi" w:hAnsiTheme="majorBidi" w:cstheme="majorBidi"/>
        </w:rPr>
        <w:t xml:space="preserve">, pamatojoties uz Administratīvā procesa likuma 191.panta pirmās daļas </w:t>
      </w:r>
      <w:r w:rsidR="00A37D93">
        <w:rPr>
          <w:rFonts w:asciiTheme="majorBidi" w:hAnsiTheme="majorBidi" w:cstheme="majorBidi"/>
        </w:rPr>
        <w:t>1</w:t>
      </w:r>
      <w:r w:rsidR="00982ABD" w:rsidRPr="00982ABD">
        <w:rPr>
          <w:rFonts w:asciiTheme="majorBidi" w:hAnsiTheme="majorBidi" w:cstheme="majorBidi"/>
        </w:rPr>
        <w:t xml:space="preserve">.punktu, jo </w:t>
      </w:r>
      <w:r w:rsidR="00A37D93" w:rsidRPr="00982ABD">
        <w:rPr>
          <w:rFonts w:asciiTheme="majorBidi" w:hAnsiTheme="majorBidi" w:cstheme="majorBidi"/>
        </w:rPr>
        <w:t>lieta nav skatāma administratīvā procesa kārtībā</w:t>
      </w:r>
      <w:r w:rsidR="00982ABD" w:rsidRPr="00982ABD">
        <w:rPr>
          <w:rFonts w:asciiTheme="majorBidi" w:hAnsiTheme="majorBidi" w:cstheme="majorBidi"/>
        </w:rPr>
        <w:t>.</w:t>
      </w:r>
    </w:p>
    <w:p w14:paraId="4313C706" w14:textId="77777777" w:rsidR="00A50150" w:rsidRPr="00A50150" w:rsidRDefault="00A50150" w:rsidP="00DC2AE5">
      <w:pPr>
        <w:spacing w:line="276" w:lineRule="auto"/>
        <w:ind w:firstLine="720"/>
        <w:jc w:val="both"/>
        <w:rPr>
          <w:rFonts w:asciiTheme="majorBidi" w:hAnsiTheme="majorBidi" w:cstheme="majorBidi"/>
        </w:rPr>
      </w:pPr>
    </w:p>
    <w:p w14:paraId="32331607" w14:textId="2B1388B4" w:rsidR="00802A19" w:rsidRDefault="00AE0E79" w:rsidP="00A37D93">
      <w:pPr>
        <w:spacing w:line="276" w:lineRule="auto"/>
        <w:ind w:firstLine="720"/>
        <w:contextualSpacing/>
        <w:jc w:val="both"/>
      </w:pPr>
      <w:r>
        <w:t>[2] </w:t>
      </w:r>
      <w:r w:rsidR="00802A19" w:rsidRPr="00802A19">
        <w:t>Pieteicēj</w:t>
      </w:r>
      <w:r w:rsidR="00A37D93">
        <w:t xml:space="preserve">a vērsusies tiesā ar pieteikumu par </w:t>
      </w:r>
      <w:r w:rsidR="00A37D93" w:rsidRPr="00A37D93">
        <w:t>Valsts policijas Rīgas reģiona pārvaldes rīcīb</w:t>
      </w:r>
      <w:r w:rsidR="00A37D93">
        <w:t>as</w:t>
      </w:r>
      <w:r w:rsidR="00A37D93" w:rsidRPr="00A37D93">
        <w:t xml:space="preserve">, 2025.gada 3.septembrī nosūtot no kriminālprocesa izdalītos materiālus </w:t>
      </w:r>
      <w:r w:rsidR="00A37D93">
        <w:t xml:space="preserve">turpmākai izskatīšanai </w:t>
      </w:r>
      <w:r w:rsidR="00A37D93" w:rsidRPr="00A37D93">
        <w:t>Valsts policijas Zemgales reģiona pārvaldei</w:t>
      </w:r>
      <w:r w:rsidR="00A37D93">
        <w:t>, atzīšanu par prettiesisku</w:t>
      </w:r>
      <w:r w:rsidR="00A37D93" w:rsidRPr="00A37D93">
        <w:t xml:space="preserve"> un pienākuma noteikšanu Valsts policijai veikt jaunu </w:t>
      </w:r>
      <w:proofErr w:type="spellStart"/>
      <w:r w:rsidR="00A37D93" w:rsidRPr="00A37D93">
        <w:t>resorisko</w:t>
      </w:r>
      <w:proofErr w:type="spellEnd"/>
      <w:r w:rsidR="00A37D93" w:rsidRPr="00A37D93">
        <w:t xml:space="preserve"> pārbaudi.</w:t>
      </w:r>
    </w:p>
    <w:p w14:paraId="065A20DE" w14:textId="77777777" w:rsidR="0051722A" w:rsidRDefault="0051722A" w:rsidP="005C3775">
      <w:pPr>
        <w:spacing w:line="276" w:lineRule="auto"/>
        <w:ind w:firstLine="720"/>
        <w:contextualSpacing/>
        <w:jc w:val="both"/>
      </w:pPr>
    </w:p>
    <w:p w14:paraId="720E1BC2" w14:textId="3E8DB46C" w:rsidR="008A77FE" w:rsidRDefault="0051722A" w:rsidP="00802A19">
      <w:pPr>
        <w:spacing w:line="276" w:lineRule="auto"/>
        <w:ind w:firstLine="720"/>
        <w:contextualSpacing/>
        <w:jc w:val="both"/>
      </w:pPr>
      <w:r>
        <w:t>[3] </w:t>
      </w:r>
      <w:r w:rsidR="00C959C7" w:rsidRPr="00C959C7">
        <w:t xml:space="preserve">Tiesneša lēmums pamatots </w:t>
      </w:r>
      <w:r w:rsidR="008903CD">
        <w:t>ar to, ka</w:t>
      </w:r>
      <w:r w:rsidR="00802A19">
        <w:t xml:space="preserve"> </w:t>
      </w:r>
      <w:r w:rsidR="006D7E40" w:rsidRPr="006D7E40">
        <w:t xml:space="preserve">Valsts policijas rīcība, nosūtot no kriminālprocesa izdalītos materiālus citai struktūrvienībai, kā arī rīcība, veicot </w:t>
      </w:r>
      <w:proofErr w:type="spellStart"/>
      <w:r w:rsidR="006D7E40" w:rsidRPr="006D7E40">
        <w:t>resorisko</w:t>
      </w:r>
      <w:proofErr w:type="spellEnd"/>
      <w:r w:rsidR="006D7E40" w:rsidRPr="006D7E40">
        <w:t xml:space="preserve"> pārbaudi, nav uz āru vērsta rīcība un nerada faktiskas sekas individuālai personai. Līdz ar to šādas Valsts policijas iekšējas darbības nav vērtējamas kā faktiskā rīcība Administratīvā procesa likuma izpratnē. Tādēļ atzīstams, ka pieteikums daļā par Valsts policijas Rīgas reģiona pārvaldes rīcību, 2025.gada 3</w:t>
      </w:r>
      <w:r w:rsidR="006D7E40">
        <w:t>.</w:t>
      </w:r>
      <w:r w:rsidR="006D7E40" w:rsidRPr="006D7E40">
        <w:t xml:space="preserve">septembrī nosūtot no kriminālprocesa izdalītos materiālus Valsts policijas Zemgales reģiona pārvaldei, kā arī daļā par pienākuma noteikšanu Valsts policijai veikt jaunu </w:t>
      </w:r>
      <w:proofErr w:type="spellStart"/>
      <w:r w:rsidR="006D7E40" w:rsidRPr="006D7E40">
        <w:t>resorisko</w:t>
      </w:r>
      <w:proofErr w:type="spellEnd"/>
      <w:r w:rsidR="006D7E40" w:rsidRPr="006D7E40">
        <w:t xml:space="preserve"> pārbaudi neatbilst nevienam no Administratīvā procesa likuma 184.pantā minētajiem pieteikuma priekšmetiem.</w:t>
      </w:r>
    </w:p>
    <w:p w14:paraId="56A48817" w14:textId="77777777" w:rsidR="00AE0E79" w:rsidRDefault="00AE0E79" w:rsidP="00AE0E79">
      <w:pPr>
        <w:spacing w:line="276" w:lineRule="auto"/>
        <w:ind w:firstLine="720"/>
        <w:jc w:val="both"/>
        <w:rPr>
          <w:color w:val="000000"/>
        </w:rPr>
      </w:pPr>
    </w:p>
    <w:p w14:paraId="225B30A8" w14:textId="7545FAA6" w:rsidR="004B435F" w:rsidRDefault="002D4128" w:rsidP="004B435F">
      <w:pPr>
        <w:spacing w:line="276" w:lineRule="auto"/>
        <w:ind w:firstLine="720"/>
        <w:jc w:val="both"/>
      </w:pPr>
      <w:r w:rsidRPr="002D4128">
        <w:rPr>
          <w:color w:val="000000"/>
        </w:rPr>
        <w:t>[</w:t>
      </w:r>
      <w:r w:rsidR="0051722A">
        <w:rPr>
          <w:color w:val="000000"/>
        </w:rPr>
        <w:t>4</w:t>
      </w:r>
      <w:r w:rsidRPr="002D4128">
        <w:rPr>
          <w:color w:val="000000"/>
        </w:rPr>
        <w:t>]</w:t>
      </w:r>
      <w:r w:rsidR="00611BA4">
        <w:rPr>
          <w:color w:val="000000"/>
        </w:rPr>
        <w:t> </w:t>
      </w:r>
      <w:r w:rsidRPr="002D4128">
        <w:rPr>
          <w:color w:val="000000"/>
        </w:rPr>
        <w:t>Par tiesneša lēmumu pieteicēj</w:t>
      </w:r>
      <w:r w:rsidR="006D7E40">
        <w:rPr>
          <w:color w:val="000000"/>
        </w:rPr>
        <w:t>a</w:t>
      </w:r>
      <w:r w:rsidRPr="002D4128">
        <w:rPr>
          <w:color w:val="000000"/>
        </w:rPr>
        <w:t xml:space="preserve"> iesniedza blakus sūdzību, kurā </w:t>
      </w:r>
      <w:r w:rsidR="00051417">
        <w:rPr>
          <w:color w:val="000000"/>
        </w:rPr>
        <w:t>norāda,</w:t>
      </w:r>
      <w:r w:rsidR="004B435F">
        <w:rPr>
          <w:color w:val="000000"/>
        </w:rPr>
        <w:t xml:space="preserve"> ka </w:t>
      </w:r>
      <w:r w:rsidR="004B435F" w:rsidRPr="004B435F">
        <w:t>Valsts policijas rīcība, nosūtot no kriminālprocesa izdalītos materiālus citai struktūrvienībai, tieši skāra viņas tiesības un tiesiskās intereses, jo cietušās statusā sniegtā informācija tika izmantota ārpus sākotnējā kriminālprocesa, tādēļ šī rīcība nav uzskatāma tikai par iestādes iekšēju organizatorisku darbību. Prokurora norāde, ka lēmums par materiālu izdalīšanu nav pārbaudāms kriminālprocesā, apstiprina, ka tā tiesiskums vērtējams administratīvā procesa kārtībā, tādēļ tiesai bija jāizvērtē, vai policijas rīcība ir administratīvais akts vai faktiskā rīcība Administratīvā procesa likuma izpratnē. Tiesa kļūdaini secinājusi, ka šī rīcība nav uz āru vērsta un nerada sekas pieteicējai, lai gan materiālu nodošana ietekmēja turpmāko pārbaudi un pieteicējas tiesisko situāciju</w:t>
      </w:r>
      <w:r w:rsidR="00134745">
        <w:t>.</w:t>
      </w:r>
      <w:r w:rsidR="004B435F" w:rsidRPr="004B435F">
        <w:t xml:space="preserve"> </w:t>
      </w:r>
      <w:r w:rsidR="00134745">
        <w:t>T</w:t>
      </w:r>
      <w:r w:rsidR="004B435F" w:rsidRPr="004B435F">
        <w:t xml:space="preserve">urklāt Senāta judikatūrā noteikts, ka izšķirošas ir </w:t>
      </w:r>
      <w:r w:rsidR="004B435F" w:rsidRPr="004B435F">
        <w:lastRenderedPageBreak/>
        <w:t xml:space="preserve">darbības sekas privātpersonai, nevis tās organizatoriskā forma. Prasījums uzdot Valsts policijai veikt jaunu </w:t>
      </w:r>
      <w:proofErr w:type="spellStart"/>
      <w:r w:rsidR="004B435F" w:rsidRPr="004B435F">
        <w:t>resorisko</w:t>
      </w:r>
      <w:proofErr w:type="spellEnd"/>
      <w:r w:rsidR="004B435F" w:rsidRPr="004B435F">
        <w:t xml:space="preserve"> pārbaudi ir vērsts uz efektīvas tiesību aizsardzības nodrošināšanu, jo administratīvā tiesa ir tiesīga pārbaudīt, vai iestāde pārbaudi veikusi objektīvi un tiesiski, pretējā gadījumā tiek pārkāptas </w:t>
      </w:r>
      <w:r w:rsidR="00134745">
        <w:t xml:space="preserve">Latvijas Republikas </w:t>
      </w:r>
      <w:r w:rsidR="004B435F" w:rsidRPr="004B435F">
        <w:t xml:space="preserve">Satversmes 92.pantā garantētās tiesības. Turklāt jautājums par policijas rīcības tiesiskumu un prasījumu uzdot veikt jaunu </w:t>
      </w:r>
      <w:proofErr w:type="spellStart"/>
      <w:r w:rsidR="004B435F" w:rsidRPr="004B435F">
        <w:t>resorisko</w:t>
      </w:r>
      <w:proofErr w:type="spellEnd"/>
      <w:r w:rsidR="004B435F" w:rsidRPr="004B435F">
        <w:t xml:space="preserve"> pārbaudi attiecas uz pieteikuma izskatīšanu pēc būtības, nevis uz pieteicējas tiesībām </w:t>
      </w:r>
      <w:r w:rsidR="00134745">
        <w:t>izteikt</w:t>
      </w:r>
      <w:r w:rsidR="004B435F" w:rsidRPr="004B435F">
        <w:t xml:space="preserve"> attiecīgu prasījumu.</w:t>
      </w:r>
    </w:p>
    <w:p w14:paraId="41EF0E49" w14:textId="77777777" w:rsidR="002D4128" w:rsidRPr="001E0942" w:rsidRDefault="002D4128" w:rsidP="002D4128">
      <w:pPr>
        <w:spacing w:line="276" w:lineRule="auto"/>
        <w:ind w:firstLine="720"/>
        <w:jc w:val="both"/>
      </w:pPr>
    </w:p>
    <w:p w14:paraId="102703D0" w14:textId="267291FE" w:rsidR="00A4030A" w:rsidRDefault="00295193" w:rsidP="00D20BC2">
      <w:pPr>
        <w:tabs>
          <w:tab w:val="left" w:pos="1276"/>
        </w:tabs>
        <w:spacing w:line="276" w:lineRule="auto"/>
        <w:ind w:firstLine="720"/>
        <w:jc w:val="both"/>
        <w:rPr>
          <w:color w:val="000000"/>
        </w:rPr>
      </w:pPr>
      <w:r w:rsidRPr="00EC023E">
        <w:rPr>
          <w:color w:val="000000"/>
        </w:rPr>
        <w:t>[</w:t>
      </w:r>
      <w:r w:rsidR="0051722A">
        <w:rPr>
          <w:color w:val="000000"/>
        </w:rPr>
        <w:t>5</w:t>
      </w:r>
      <w:r w:rsidRPr="00EC023E">
        <w:rPr>
          <w:rFonts w:asciiTheme="majorBidi" w:hAnsiTheme="majorBidi" w:cstheme="majorBidi"/>
          <w:color w:val="000000"/>
        </w:rPr>
        <w:t>] </w:t>
      </w:r>
      <w:r w:rsidR="00A4030A" w:rsidRPr="00295193">
        <w:rPr>
          <w:color w:val="000000"/>
        </w:rPr>
        <w:t>Saskaņā ar Administratīvā procesa likuma 320.</w:t>
      </w:r>
      <w:r w:rsidR="00A4030A" w:rsidRPr="00295193">
        <w:rPr>
          <w:color w:val="000000"/>
          <w:vertAlign w:val="superscript"/>
        </w:rPr>
        <w:t>1</w:t>
      </w:r>
      <w:r w:rsidR="00A4030A" w:rsidRPr="00295193">
        <w:rPr>
          <w:color w:val="000000"/>
        </w:rPr>
        <w:t>pantu senatoru kolēģija var pieņemt vienbalsīgu lēmumu par atteikšanos izskatīt blakus sūdzību, ja tā ir acīmredzami nepamatota.</w:t>
      </w:r>
    </w:p>
    <w:p w14:paraId="43CA028D" w14:textId="075B612B" w:rsidR="00A4030A" w:rsidRDefault="00A4030A" w:rsidP="00A4030A">
      <w:pPr>
        <w:tabs>
          <w:tab w:val="left" w:pos="1276"/>
        </w:tabs>
        <w:spacing w:line="276" w:lineRule="auto"/>
        <w:ind w:firstLine="720"/>
        <w:jc w:val="both"/>
        <w:rPr>
          <w:color w:val="000000"/>
        </w:rPr>
      </w:pPr>
      <w:r w:rsidRPr="005E5344">
        <w:rPr>
          <w:color w:val="000000"/>
        </w:rPr>
        <w:t>Pārbaudījusi pārsūdzēto tiesneša lēmumu, blakus sūdzību un lietas materiālus, senatoru kolēģija atzīst par pareizu tiesneša lēmumā secināto, savukārt pieteicēja</w:t>
      </w:r>
      <w:r w:rsidR="00561C02">
        <w:rPr>
          <w:color w:val="000000"/>
        </w:rPr>
        <w:t>s</w:t>
      </w:r>
      <w:r w:rsidRPr="005E5344">
        <w:rPr>
          <w:color w:val="000000"/>
        </w:rPr>
        <w:t xml:space="preserve"> blakus sūdzība ir acīmredzami nepamatota.</w:t>
      </w:r>
    </w:p>
    <w:p w14:paraId="2D129DE1" w14:textId="77777777" w:rsidR="00D20BC2" w:rsidRDefault="00D20BC2" w:rsidP="00A4030A">
      <w:pPr>
        <w:tabs>
          <w:tab w:val="left" w:pos="1276"/>
        </w:tabs>
        <w:spacing w:line="276" w:lineRule="auto"/>
        <w:ind w:firstLine="720"/>
        <w:jc w:val="both"/>
        <w:rPr>
          <w:color w:val="000000"/>
        </w:rPr>
      </w:pPr>
    </w:p>
    <w:p w14:paraId="0639450C" w14:textId="64633497" w:rsidR="00DA3F41" w:rsidRDefault="00D20BC2" w:rsidP="0014105D">
      <w:pPr>
        <w:tabs>
          <w:tab w:val="left" w:pos="1276"/>
        </w:tabs>
        <w:spacing w:line="276" w:lineRule="auto"/>
        <w:ind w:firstLine="720"/>
        <w:jc w:val="both"/>
        <w:rPr>
          <w:color w:val="000000"/>
        </w:rPr>
      </w:pPr>
      <w:r>
        <w:rPr>
          <w:color w:val="000000"/>
        </w:rPr>
        <w:t>[</w:t>
      </w:r>
      <w:r w:rsidR="0051722A">
        <w:rPr>
          <w:color w:val="000000"/>
        </w:rPr>
        <w:t>6</w:t>
      </w:r>
      <w:r>
        <w:rPr>
          <w:color w:val="000000"/>
        </w:rPr>
        <w:t>] </w:t>
      </w:r>
      <w:r w:rsidR="00DA3F41">
        <w:rPr>
          <w:color w:val="000000"/>
        </w:rPr>
        <w:t xml:space="preserve">Valsts policijas </w:t>
      </w:r>
      <w:r w:rsidR="00DA3F41" w:rsidRPr="00782363">
        <w:rPr>
          <w:color w:val="000000"/>
        </w:rPr>
        <w:t>Rīgas reģiona pārvalde</w:t>
      </w:r>
      <w:r w:rsidR="00DA3F41">
        <w:rPr>
          <w:color w:val="000000"/>
        </w:rPr>
        <w:t xml:space="preserve"> kriminālprocesa ietvaros izdalīja materiālus par iespējamām prettiesiskām Zemgales apgabaltiesas iecirkņa Nr. 110 zvērināta tiesu izpildīt</w:t>
      </w:r>
      <w:r w:rsidR="00134745">
        <w:rPr>
          <w:color w:val="000000"/>
        </w:rPr>
        <w:t>ā</w:t>
      </w:r>
      <w:r w:rsidR="00DA3F41">
        <w:rPr>
          <w:color w:val="000000"/>
        </w:rPr>
        <w:t>j</w:t>
      </w:r>
      <w:r w:rsidR="00134745">
        <w:rPr>
          <w:color w:val="000000"/>
        </w:rPr>
        <w:t>a darbībām</w:t>
      </w:r>
      <w:r w:rsidR="00DA3F41">
        <w:rPr>
          <w:color w:val="000000"/>
        </w:rPr>
        <w:t xml:space="preserve"> un nosūtīja to</w:t>
      </w:r>
      <w:r w:rsidR="00134745">
        <w:rPr>
          <w:color w:val="000000"/>
        </w:rPr>
        <w:t>s</w:t>
      </w:r>
      <w:r w:rsidR="00DA3F41">
        <w:rPr>
          <w:color w:val="000000"/>
        </w:rPr>
        <w:t xml:space="preserve"> </w:t>
      </w:r>
      <w:r w:rsidR="00DA3F41" w:rsidRPr="00782363">
        <w:rPr>
          <w:color w:val="000000"/>
        </w:rPr>
        <w:t>Valsts policijas Zemgales reģiona pārvaldei</w:t>
      </w:r>
      <w:r w:rsidR="00DA3F41" w:rsidRPr="0014105D">
        <w:rPr>
          <w:color w:val="000000"/>
        </w:rPr>
        <w:t xml:space="preserve"> </w:t>
      </w:r>
      <w:r w:rsidR="00DA3F41">
        <w:rPr>
          <w:color w:val="000000"/>
        </w:rPr>
        <w:t>turpmākai pārbaudei.</w:t>
      </w:r>
    </w:p>
    <w:p w14:paraId="0C3184BA" w14:textId="794E2DEA" w:rsidR="00825504" w:rsidRDefault="00134745" w:rsidP="0014105D">
      <w:pPr>
        <w:tabs>
          <w:tab w:val="left" w:pos="1276"/>
        </w:tabs>
        <w:spacing w:line="276" w:lineRule="auto"/>
        <w:ind w:firstLine="720"/>
        <w:jc w:val="both"/>
        <w:rPr>
          <w:color w:val="000000"/>
        </w:rPr>
      </w:pPr>
      <w:r>
        <w:rPr>
          <w:color w:val="000000"/>
        </w:rPr>
        <w:t>T</w:t>
      </w:r>
      <w:r w:rsidR="00782363">
        <w:rPr>
          <w:color w:val="000000"/>
        </w:rPr>
        <w:t xml:space="preserve">iesnesis pareizi norādījis, ka </w:t>
      </w:r>
      <w:r w:rsidR="00782363" w:rsidRPr="00782363">
        <w:rPr>
          <w:color w:val="000000"/>
        </w:rPr>
        <w:t xml:space="preserve">Valsts policijas Rīgas reģiona pārvaldes rīcība, nosūtot no kriminālprocesa izdalītos materiālus Valsts policijas Zemgales reģiona pārvaldei, </w:t>
      </w:r>
      <w:r w:rsidR="00782363">
        <w:rPr>
          <w:color w:val="000000"/>
        </w:rPr>
        <w:t>nav</w:t>
      </w:r>
      <w:r w:rsidR="00782363" w:rsidRPr="00782363">
        <w:rPr>
          <w:color w:val="000000"/>
        </w:rPr>
        <w:t xml:space="preserve"> vērtējama kā iestādes faktiskā </w:t>
      </w:r>
      <w:r w:rsidR="00782363" w:rsidRPr="0014105D">
        <w:rPr>
          <w:color w:val="000000"/>
        </w:rPr>
        <w:t>rīcība</w:t>
      </w:r>
      <w:r w:rsidR="006A2587" w:rsidRPr="0014105D">
        <w:rPr>
          <w:color w:val="000000"/>
        </w:rPr>
        <w:t>.</w:t>
      </w:r>
      <w:r w:rsidR="0014105D" w:rsidRPr="0014105D">
        <w:rPr>
          <w:color w:val="000000"/>
        </w:rPr>
        <w:t xml:space="preserve"> Iestādes procesuālas darbības (darbības, kurām trūkst galīga noregulējuma rakstura) nav faktiskā rīcība. Iestādes rīcība, pārsūtot citai iestādei</w:t>
      </w:r>
      <w:r w:rsidR="0014105D">
        <w:rPr>
          <w:color w:val="000000"/>
        </w:rPr>
        <w:t xml:space="preserve"> </w:t>
      </w:r>
      <w:r w:rsidR="0014105D" w:rsidRPr="00A37D93">
        <w:t>no kriminālprocesa izdalītos materiālus</w:t>
      </w:r>
      <w:r w:rsidR="0014105D" w:rsidRPr="0014105D">
        <w:rPr>
          <w:color w:val="000000"/>
        </w:rPr>
        <w:t>, ir procesuāla darbība, kurai nav galīga noregulējuma rakstura</w:t>
      </w:r>
      <w:r w:rsidR="0014105D">
        <w:rPr>
          <w:color w:val="000000"/>
        </w:rPr>
        <w:t>, un tā</w:t>
      </w:r>
      <w:r w:rsidR="0014105D" w:rsidRPr="0014105D">
        <w:rPr>
          <w:color w:val="000000"/>
        </w:rPr>
        <w:t xml:space="preserve"> nevar būt pakļauta izskatīšanai administratīvā procesa kārtībā.</w:t>
      </w:r>
    </w:p>
    <w:p w14:paraId="6380C7B4" w14:textId="77777777" w:rsidR="0014105D" w:rsidRDefault="0014105D" w:rsidP="0014105D">
      <w:pPr>
        <w:tabs>
          <w:tab w:val="left" w:pos="1276"/>
        </w:tabs>
        <w:spacing w:line="276" w:lineRule="auto"/>
        <w:ind w:firstLine="720"/>
        <w:jc w:val="both"/>
        <w:rPr>
          <w:lang w:eastAsia="lv-LV"/>
        </w:rPr>
      </w:pPr>
    </w:p>
    <w:p w14:paraId="7FC39977" w14:textId="70556222" w:rsidR="00B24DC2" w:rsidRDefault="0014105D" w:rsidP="00ED7C14">
      <w:pPr>
        <w:tabs>
          <w:tab w:val="left" w:pos="1276"/>
        </w:tabs>
        <w:spacing w:line="276" w:lineRule="auto"/>
        <w:ind w:firstLine="720"/>
        <w:jc w:val="both"/>
        <w:rPr>
          <w:lang w:eastAsia="lv-LV"/>
        </w:rPr>
      </w:pPr>
      <w:r>
        <w:rPr>
          <w:lang w:eastAsia="lv-LV"/>
        </w:rPr>
        <w:t>[7] </w:t>
      </w:r>
      <w:r w:rsidR="00ED7C14">
        <w:rPr>
          <w:lang w:eastAsia="lv-LV"/>
        </w:rPr>
        <w:t>Attiecībā uz pieteicēja</w:t>
      </w:r>
      <w:r w:rsidR="00DA3F41">
        <w:rPr>
          <w:lang w:eastAsia="lv-LV"/>
        </w:rPr>
        <w:t>s</w:t>
      </w:r>
      <w:r w:rsidR="00ED7C14">
        <w:rPr>
          <w:lang w:eastAsia="lv-LV"/>
        </w:rPr>
        <w:t xml:space="preserve"> blakus sūdzības argumentiem par </w:t>
      </w:r>
      <w:r w:rsidR="00C20F2C">
        <w:rPr>
          <w:lang w:eastAsia="lv-LV"/>
        </w:rPr>
        <w:t xml:space="preserve">jaunas </w:t>
      </w:r>
      <w:proofErr w:type="spellStart"/>
      <w:r w:rsidR="00ED7C14">
        <w:rPr>
          <w:lang w:eastAsia="lv-LV"/>
        </w:rPr>
        <w:t>resoriskās</w:t>
      </w:r>
      <w:proofErr w:type="spellEnd"/>
      <w:r w:rsidR="00ED7C14">
        <w:rPr>
          <w:lang w:eastAsia="lv-LV"/>
        </w:rPr>
        <w:t xml:space="preserve"> pārbaudes veikšanu norādāms</w:t>
      </w:r>
      <w:r w:rsidR="00B24DC2">
        <w:rPr>
          <w:lang w:eastAsia="lv-LV"/>
        </w:rPr>
        <w:t xml:space="preserve"> turpmākais.</w:t>
      </w:r>
    </w:p>
    <w:p w14:paraId="5EF96578" w14:textId="31591274" w:rsidR="00B24DC2" w:rsidRDefault="00DA3F41" w:rsidP="00ED7C14">
      <w:pPr>
        <w:tabs>
          <w:tab w:val="left" w:pos="1276"/>
        </w:tabs>
        <w:spacing w:line="276" w:lineRule="auto"/>
        <w:ind w:firstLine="720"/>
        <w:jc w:val="both"/>
        <w:rPr>
          <w:lang w:eastAsia="lv-LV"/>
        </w:rPr>
      </w:pPr>
      <w:r>
        <w:rPr>
          <w:lang w:eastAsia="lv-LV"/>
        </w:rPr>
        <w:t xml:space="preserve">Atbilstoši </w:t>
      </w:r>
      <w:r w:rsidRPr="00ED7C14">
        <w:rPr>
          <w:lang w:eastAsia="lv-LV"/>
        </w:rPr>
        <w:t>likuma „Par policiju” 14.</w:t>
      </w:r>
      <w:r w:rsidRPr="00ED7C14">
        <w:rPr>
          <w:vertAlign w:val="superscript"/>
          <w:lang w:eastAsia="lv-LV"/>
        </w:rPr>
        <w:t>1</w:t>
      </w:r>
      <w:r w:rsidRPr="00ED7C14">
        <w:rPr>
          <w:lang w:eastAsia="lv-LV"/>
        </w:rPr>
        <w:t>panta pirmās daļas 1.punkta</w:t>
      </w:r>
      <w:r>
        <w:rPr>
          <w:lang w:eastAsia="lv-LV"/>
        </w:rPr>
        <w:t>m</w:t>
      </w:r>
      <w:r w:rsidRPr="00ED7C14">
        <w:rPr>
          <w:lang w:eastAsia="lv-LV"/>
        </w:rPr>
        <w:t xml:space="preserve"> un otr</w:t>
      </w:r>
      <w:r>
        <w:rPr>
          <w:lang w:eastAsia="lv-LV"/>
        </w:rPr>
        <w:t xml:space="preserve">ajai daļai </w:t>
      </w:r>
      <w:proofErr w:type="spellStart"/>
      <w:r>
        <w:rPr>
          <w:lang w:eastAsia="lv-LV"/>
        </w:rPr>
        <w:t>r</w:t>
      </w:r>
      <w:r w:rsidR="00ED7C14" w:rsidRPr="00ED7C14">
        <w:rPr>
          <w:lang w:eastAsia="lv-LV"/>
        </w:rPr>
        <w:t>esoriskā</w:t>
      </w:r>
      <w:proofErr w:type="spellEnd"/>
      <w:r w:rsidR="00ED7C14" w:rsidRPr="00ED7C14">
        <w:rPr>
          <w:lang w:eastAsia="lv-LV"/>
        </w:rPr>
        <w:t xml:space="preserve"> pārbaude</w:t>
      </w:r>
      <w:r>
        <w:rPr>
          <w:lang w:eastAsia="lv-LV"/>
        </w:rPr>
        <w:t xml:space="preserve"> </w:t>
      </w:r>
      <w:r w:rsidR="00ED7C14" w:rsidRPr="00ED7C14">
        <w:rPr>
          <w:lang w:eastAsia="lv-LV"/>
        </w:rPr>
        <w:t xml:space="preserve">ir Valsts policijas veikta faktu pārbaude par iespējamu tiesību normu pārkāpumu atbilstoši iestādes kompetencei un pilnvarām, kas neparedz pielietot administratīvā pārkāpuma procesa vai kriminālprocesa līdzekļus un metodes. Tātad </w:t>
      </w:r>
      <w:proofErr w:type="spellStart"/>
      <w:r w:rsidR="00ED7C14" w:rsidRPr="00ED7C14">
        <w:rPr>
          <w:lang w:eastAsia="lv-LV"/>
        </w:rPr>
        <w:t>resoriskās</w:t>
      </w:r>
      <w:proofErr w:type="spellEnd"/>
      <w:r w:rsidR="00ED7C14" w:rsidRPr="00ED7C14">
        <w:rPr>
          <w:lang w:eastAsia="lv-LV"/>
        </w:rPr>
        <w:t xml:space="preserve"> pārbaudes mērķis ir ļaut iestādei noskaidrot, vai vispār ir pamats uzsākt administratīvā pārkāpuma procesu vai kriminālprocesu, un </w:t>
      </w:r>
      <w:proofErr w:type="spellStart"/>
      <w:r w:rsidR="00ED7C14" w:rsidRPr="00ED7C14">
        <w:rPr>
          <w:lang w:eastAsia="lv-LV"/>
        </w:rPr>
        <w:t>resoriskās</w:t>
      </w:r>
      <w:proofErr w:type="spellEnd"/>
      <w:r w:rsidR="00ED7C14" w:rsidRPr="00ED7C14">
        <w:rPr>
          <w:lang w:eastAsia="lv-LV"/>
        </w:rPr>
        <w:t xml:space="preserve"> pārbaudes ietvaros veiktās procesuālās darbības ir vērstas uz šo apstākļu noskaidrošanu.</w:t>
      </w:r>
    </w:p>
    <w:p w14:paraId="36689705" w14:textId="1738647D" w:rsidR="00ED7C14" w:rsidRDefault="00B24DC2" w:rsidP="00ED7C14">
      <w:pPr>
        <w:tabs>
          <w:tab w:val="left" w:pos="1276"/>
        </w:tabs>
        <w:spacing w:line="276" w:lineRule="auto"/>
        <w:ind w:firstLine="720"/>
        <w:jc w:val="both"/>
        <w:rPr>
          <w:lang w:eastAsia="lv-LV"/>
        </w:rPr>
      </w:pPr>
      <w:proofErr w:type="spellStart"/>
      <w:r w:rsidRPr="00B24DC2">
        <w:rPr>
          <w:lang w:eastAsia="lv-LV"/>
        </w:rPr>
        <w:t>Resoriskās</w:t>
      </w:r>
      <w:proofErr w:type="spellEnd"/>
      <w:r w:rsidRPr="00B24DC2">
        <w:rPr>
          <w:lang w:eastAsia="lv-LV"/>
        </w:rPr>
        <w:t xml:space="preserve"> pārbaudes uzsākšana, lai pārbaudītu, vai pastāv personas iesniegumā norādītie apstākļi par iespējamu likumpārkāpumu (šajā gadījumā – vai pastāv pamats uzsākt kriminālprocesu pret </w:t>
      </w:r>
      <w:r>
        <w:rPr>
          <w:lang w:eastAsia="lv-LV"/>
        </w:rPr>
        <w:t>zvērinātu tiesu izpildītāju</w:t>
      </w:r>
      <w:r w:rsidRPr="00B24DC2">
        <w:rPr>
          <w:lang w:eastAsia="lv-LV"/>
        </w:rPr>
        <w:t xml:space="preserve">), acīmredzami atbilst tiesību normās paredzētajam šāda rakstura pārbaudes uzsākšanas pamatam un mērķim. </w:t>
      </w:r>
      <w:r>
        <w:rPr>
          <w:lang w:eastAsia="lv-LV"/>
        </w:rPr>
        <w:t xml:space="preserve">Savukārt </w:t>
      </w:r>
      <w:r w:rsidR="00ED7C14" w:rsidRPr="00ED7C14">
        <w:rPr>
          <w:lang w:eastAsia="lv-LV"/>
        </w:rPr>
        <w:t xml:space="preserve">Valsts policijas amatpersonas rīcība, uzsākot un veicot </w:t>
      </w:r>
      <w:proofErr w:type="spellStart"/>
      <w:r w:rsidR="00ED7C14" w:rsidRPr="00ED7C14">
        <w:rPr>
          <w:lang w:eastAsia="lv-LV"/>
        </w:rPr>
        <w:t>resorisko</w:t>
      </w:r>
      <w:proofErr w:type="spellEnd"/>
      <w:r w:rsidR="00ED7C14" w:rsidRPr="00ED7C14">
        <w:rPr>
          <w:lang w:eastAsia="lv-LV"/>
        </w:rPr>
        <w:t xml:space="preserve"> pārbaudi, nav vērsta uz galīga rakstura publiski tiesisku seku radīšanu pieteicēj</w:t>
      </w:r>
      <w:r w:rsidR="00ED7C14">
        <w:rPr>
          <w:lang w:eastAsia="lv-LV"/>
        </w:rPr>
        <w:t>ai</w:t>
      </w:r>
      <w:r w:rsidR="00ED7C14" w:rsidRPr="00ED7C14">
        <w:rPr>
          <w:lang w:eastAsia="lv-LV"/>
        </w:rPr>
        <w:t xml:space="preserve"> valsts pārvaldes jomā, tāpat arī </w:t>
      </w:r>
      <w:r w:rsidR="00C20F2C">
        <w:rPr>
          <w:lang w:eastAsia="lv-LV"/>
        </w:rPr>
        <w:t xml:space="preserve">ar </w:t>
      </w:r>
      <w:r w:rsidR="00ED7C14" w:rsidRPr="00ED7C14">
        <w:rPr>
          <w:lang w:eastAsia="lv-LV"/>
        </w:rPr>
        <w:t>š</w:t>
      </w:r>
      <w:r w:rsidR="00DA3F41">
        <w:rPr>
          <w:lang w:eastAsia="lv-LV"/>
        </w:rPr>
        <w:t>ādu</w:t>
      </w:r>
      <w:r w:rsidR="00ED7C14" w:rsidRPr="00ED7C14">
        <w:rPr>
          <w:lang w:eastAsia="lv-LV"/>
        </w:rPr>
        <w:t xml:space="preserve"> rīcību pieteicēj</w:t>
      </w:r>
      <w:r w:rsidR="00ED7C14">
        <w:rPr>
          <w:lang w:eastAsia="lv-LV"/>
        </w:rPr>
        <w:t>ai</w:t>
      </w:r>
      <w:r w:rsidR="00ED7C14" w:rsidRPr="00ED7C14">
        <w:rPr>
          <w:lang w:eastAsia="lv-LV"/>
        </w:rPr>
        <w:t xml:space="preserve"> </w:t>
      </w:r>
      <w:r w:rsidR="00DA3F41">
        <w:rPr>
          <w:lang w:eastAsia="lv-LV"/>
        </w:rPr>
        <w:t>netiktu</w:t>
      </w:r>
      <w:r w:rsidR="00ED7C14" w:rsidRPr="00ED7C14">
        <w:rPr>
          <w:lang w:eastAsia="lv-LV"/>
        </w:rPr>
        <w:t xml:space="preserve"> radītas galīga rakstura faktiskas sekas</w:t>
      </w:r>
      <w:r w:rsidR="00ED7C14">
        <w:rPr>
          <w:lang w:eastAsia="lv-LV"/>
        </w:rPr>
        <w:t xml:space="preserve"> (sk. </w:t>
      </w:r>
      <w:r w:rsidR="00ED7C14" w:rsidRPr="00ED7C14">
        <w:rPr>
          <w:i/>
          <w:iCs/>
          <w:lang w:eastAsia="lv-LV"/>
        </w:rPr>
        <w:t xml:space="preserve">Senāta 2026.gada </w:t>
      </w:r>
      <w:r w:rsidR="00ED7C14" w:rsidRPr="00ED7C14">
        <w:rPr>
          <w:i/>
          <w:iCs/>
          <w:lang w:eastAsia="lv-LV"/>
        </w:rPr>
        <w:lastRenderedPageBreak/>
        <w:t xml:space="preserve">27.marta lēmuma lietā Nr. SKA-547/2026, </w:t>
      </w:r>
      <w:hyperlink r:id="rId8" w:history="1">
        <w:r w:rsidR="00ED7C14" w:rsidRPr="00ED7C14">
          <w:rPr>
            <w:rStyle w:val="Hyperlink"/>
            <w:i/>
            <w:iCs/>
            <w:lang w:eastAsia="lv-LV"/>
          </w:rPr>
          <w:t>ECLI:LV:AT:2026:0327.SKA054726.7.L</w:t>
        </w:r>
      </w:hyperlink>
      <w:r w:rsidR="00ED7C14" w:rsidRPr="00ED7C14">
        <w:rPr>
          <w:i/>
          <w:iCs/>
          <w:lang w:eastAsia="lv-LV"/>
        </w:rPr>
        <w:t>, 6.punkts</w:t>
      </w:r>
      <w:r w:rsidR="00ED7C14">
        <w:rPr>
          <w:lang w:eastAsia="lv-LV"/>
        </w:rPr>
        <w:t>)</w:t>
      </w:r>
      <w:r w:rsidR="00ED7C14" w:rsidRPr="00ED7C14">
        <w:rPr>
          <w:lang w:eastAsia="lv-LV"/>
        </w:rPr>
        <w:t>.</w:t>
      </w:r>
    </w:p>
    <w:p w14:paraId="3F0E6CB4" w14:textId="35190D1D" w:rsidR="00ED7C14" w:rsidRDefault="00ED7C14" w:rsidP="00ED7C14">
      <w:pPr>
        <w:tabs>
          <w:tab w:val="left" w:pos="1276"/>
        </w:tabs>
        <w:spacing w:line="276" w:lineRule="auto"/>
        <w:ind w:firstLine="720"/>
        <w:jc w:val="both"/>
        <w:rPr>
          <w:lang w:eastAsia="lv-LV"/>
        </w:rPr>
      </w:pPr>
      <w:r w:rsidRPr="00DA3F41">
        <w:rPr>
          <w:lang w:eastAsia="lv-LV"/>
        </w:rPr>
        <w:t xml:space="preserve">Līdz ar to </w:t>
      </w:r>
      <w:r w:rsidR="00DA3F41">
        <w:rPr>
          <w:lang w:eastAsia="lv-LV"/>
        </w:rPr>
        <w:t xml:space="preserve">arī </w:t>
      </w:r>
      <w:r w:rsidR="00DA3F41" w:rsidRPr="00DA3F41">
        <w:rPr>
          <w:lang w:eastAsia="lv-LV"/>
        </w:rPr>
        <w:t xml:space="preserve">pieteicējas lūgums Valsts policijai par jaunas </w:t>
      </w:r>
      <w:proofErr w:type="spellStart"/>
      <w:r w:rsidR="00DA3F41" w:rsidRPr="00DA3F41">
        <w:rPr>
          <w:lang w:eastAsia="lv-LV"/>
        </w:rPr>
        <w:t>resoriskās</w:t>
      </w:r>
      <w:proofErr w:type="spellEnd"/>
      <w:r w:rsidR="00DA3F41" w:rsidRPr="00DA3F41">
        <w:rPr>
          <w:lang w:eastAsia="lv-LV"/>
        </w:rPr>
        <w:t xml:space="preserve"> pārbaudes veikšanu nav </w:t>
      </w:r>
      <w:r w:rsidRPr="00DA3F41">
        <w:rPr>
          <w:lang w:eastAsia="lv-LV"/>
        </w:rPr>
        <w:t>pakļauts administratīvās tiesas kontrolei</w:t>
      </w:r>
      <w:r w:rsidR="00DA3F41" w:rsidRPr="00DA3F41">
        <w:rPr>
          <w:lang w:eastAsia="lv-LV"/>
        </w:rPr>
        <w:t>, un pirmās instances tiesas tiesnesis pamatoti atteica pieņemt pieteicējas pieteikumu šajā daļā</w:t>
      </w:r>
      <w:r w:rsidRPr="00DA3F41">
        <w:rPr>
          <w:lang w:eastAsia="lv-LV"/>
        </w:rPr>
        <w:t>.</w:t>
      </w:r>
    </w:p>
    <w:p w14:paraId="1456C727" w14:textId="77777777" w:rsidR="00295193" w:rsidRPr="00295193" w:rsidRDefault="00295193" w:rsidP="00EC7B40">
      <w:pPr>
        <w:tabs>
          <w:tab w:val="left" w:pos="1276"/>
        </w:tabs>
        <w:spacing w:line="276" w:lineRule="auto"/>
        <w:jc w:val="both"/>
        <w:rPr>
          <w:color w:val="000000"/>
        </w:rPr>
      </w:pPr>
    </w:p>
    <w:p w14:paraId="34E75A39" w14:textId="3BD5A7A5" w:rsidR="00295193" w:rsidRPr="00295193" w:rsidRDefault="00295193" w:rsidP="00611BA4">
      <w:pPr>
        <w:spacing w:line="276" w:lineRule="auto"/>
        <w:ind w:firstLine="720"/>
        <w:jc w:val="both"/>
        <w:rPr>
          <w:color w:val="000000"/>
        </w:rPr>
      </w:pPr>
      <w:r w:rsidRPr="00295193">
        <w:rPr>
          <w:color w:val="000000"/>
        </w:rPr>
        <w:t>Pamatojoties uz Administratīvā procesa likuma 320.</w:t>
      </w:r>
      <w:r w:rsidRPr="00295193">
        <w:rPr>
          <w:color w:val="000000"/>
          <w:vertAlign w:val="superscript"/>
        </w:rPr>
        <w:t>1</w:t>
      </w:r>
      <w:r w:rsidRPr="00295193">
        <w:rPr>
          <w:color w:val="000000"/>
        </w:rPr>
        <w:t>pantu, 324.panta pirmo daļu un 338.panta astoto daļu, senatoru kolēģija</w:t>
      </w:r>
    </w:p>
    <w:p w14:paraId="6E266C77" w14:textId="77777777" w:rsidR="00A50150" w:rsidRPr="009A6A06" w:rsidRDefault="00A50150" w:rsidP="00A50150">
      <w:pPr>
        <w:spacing w:line="276" w:lineRule="auto"/>
        <w:ind w:firstLine="567"/>
        <w:jc w:val="both"/>
        <w:rPr>
          <w:strike/>
        </w:rPr>
      </w:pPr>
    </w:p>
    <w:p w14:paraId="531C090A" w14:textId="77777777" w:rsidR="00A50150" w:rsidRPr="00B17B0C" w:rsidRDefault="00A50150" w:rsidP="00A50150">
      <w:pPr>
        <w:spacing w:line="276" w:lineRule="auto"/>
        <w:jc w:val="center"/>
        <w:rPr>
          <w:b/>
        </w:rPr>
      </w:pPr>
      <w:r w:rsidRPr="00B17B0C">
        <w:rPr>
          <w:b/>
        </w:rPr>
        <w:t>nolēma</w:t>
      </w:r>
    </w:p>
    <w:p w14:paraId="7593AF8D" w14:textId="77777777" w:rsidR="00A50150" w:rsidRPr="00B17B0C" w:rsidRDefault="00A50150" w:rsidP="00A50150">
      <w:pPr>
        <w:spacing w:line="276" w:lineRule="auto"/>
        <w:jc w:val="center"/>
        <w:rPr>
          <w:b/>
        </w:rPr>
      </w:pPr>
    </w:p>
    <w:p w14:paraId="5886373F" w14:textId="4D512FA8" w:rsidR="00982ABD" w:rsidRPr="00611BA4" w:rsidRDefault="00982ABD" w:rsidP="00374985">
      <w:pPr>
        <w:spacing w:line="276" w:lineRule="auto"/>
        <w:ind w:firstLine="720"/>
        <w:jc w:val="both"/>
        <w:rPr>
          <w:color w:val="000000"/>
        </w:rPr>
      </w:pPr>
      <w:r w:rsidRPr="00EF268D">
        <w:rPr>
          <w:color w:val="000000"/>
        </w:rPr>
        <w:t>atteikt izskatīt</w:t>
      </w:r>
      <w:r w:rsidR="00380CB8">
        <w:rPr>
          <w:color w:val="000000"/>
        </w:rPr>
        <w:t xml:space="preserve"> </w:t>
      </w:r>
      <w:r w:rsidR="001D3EB1">
        <w:rPr>
          <w:color w:val="000000"/>
        </w:rPr>
        <w:t>[pers. A]</w:t>
      </w:r>
      <w:r w:rsidR="00EC7B40" w:rsidRPr="00CC48FC">
        <w:rPr>
          <w:rFonts w:asciiTheme="majorBidi" w:hAnsiTheme="majorBidi" w:cstheme="majorBidi"/>
        </w:rPr>
        <w:t xml:space="preserve"> </w:t>
      </w:r>
      <w:r w:rsidRPr="00EF268D">
        <w:rPr>
          <w:color w:val="000000"/>
        </w:rPr>
        <w:t xml:space="preserve">blakus sūdzību par Administratīvās </w:t>
      </w:r>
      <w:r>
        <w:rPr>
          <w:color w:val="000000"/>
        </w:rPr>
        <w:t>rajona tiesas</w:t>
      </w:r>
      <w:r w:rsidRPr="00EF268D">
        <w:rPr>
          <w:color w:val="000000"/>
        </w:rPr>
        <w:t xml:space="preserve"> </w:t>
      </w:r>
      <w:r w:rsidR="008C74C9">
        <w:rPr>
          <w:color w:val="000000"/>
        </w:rPr>
        <w:t xml:space="preserve">tiesneša </w:t>
      </w:r>
      <w:r w:rsidR="00EC7B40" w:rsidRPr="00B14E42">
        <w:rPr>
          <w:rFonts w:asciiTheme="majorBidi" w:hAnsiTheme="majorBidi" w:cstheme="majorBidi"/>
        </w:rPr>
        <w:t>202</w:t>
      </w:r>
      <w:r w:rsidR="00EC7B40">
        <w:rPr>
          <w:rFonts w:asciiTheme="majorBidi" w:hAnsiTheme="majorBidi" w:cstheme="majorBidi"/>
        </w:rPr>
        <w:t>6</w:t>
      </w:r>
      <w:r w:rsidR="00EC7B40" w:rsidRPr="00B14E42">
        <w:rPr>
          <w:rFonts w:asciiTheme="majorBidi" w:hAnsiTheme="majorBidi" w:cstheme="majorBidi"/>
        </w:rPr>
        <w:t xml:space="preserve">.gada </w:t>
      </w:r>
      <w:r w:rsidR="00380CB8">
        <w:rPr>
          <w:rFonts w:asciiTheme="majorBidi" w:hAnsiTheme="majorBidi" w:cstheme="majorBidi"/>
        </w:rPr>
        <w:t>2</w:t>
      </w:r>
      <w:r w:rsidR="00947CD9">
        <w:rPr>
          <w:rFonts w:asciiTheme="majorBidi" w:hAnsiTheme="majorBidi" w:cstheme="majorBidi"/>
        </w:rPr>
        <w:t>2</w:t>
      </w:r>
      <w:r w:rsidR="00380CB8" w:rsidRPr="00B14E42">
        <w:rPr>
          <w:rFonts w:asciiTheme="majorBidi" w:hAnsiTheme="majorBidi" w:cstheme="majorBidi"/>
        </w:rPr>
        <w:t>.</w:t>
      </w:r>
      <w:r w:rsidR="00380CB8">
        <w:rPr>
          <w:rFonts w:asciiTheme="majorBidi" w:hAnsiTheme="majorBidi" w:cstheme="majorBidi"/>
        </w:rPr>
        <w:t>aprīļa</w:t>
      </w:r>
      <w:r w:rsidR="00380CB8" w:rsidRPr="00B14E42">
        <w:rPr>
          <w:rFonts w:asciiTheme="majorBidi" w:hAnsiTheme="majorBidi" w:cstheme="majorBidi"/>
        </w:rPr>
        <w:t xml:space="preserve"> </w:t>
      </w:r>
      <w:r w:rsidRPr="00982ABD">
        <w:rPr>
          <w:color w:val="000000"/>
        </w:rPr>
        <w:t>lēmumu</w:t>
      </w:r>
      <w:r w:rsidRPr="007D376D">
        <w:rPr>
          <w:color w:val="000000"/>
        </w:rPr>
        <w:t xml:space="preserve">, ar kuru </w:t>
      </w:r>
      <w:r>
        <w:rPr>
          <w:color w:val="000000"/>
        </w:rPr>
        <w:t>atteikts pieņemt pieteikumu</w:t>
      </w:r>
      <w:r>
        <w:t>.</w:t>
      </w:r>
    </w:p>
    <w:p w14:paraId="72B89E19" w14:textId="77777777" w:rsidR="00A50150" w:rsidRDefault="00A50150" w:rsidP="00374985">
      <w:pPr>
        <w:spacing w:line="276" w:lineRule="auto"/>
        <w:ind w:firstLine="720"/>
        <w:jc w:val="both"/>
      </w:pPr>
    </w:p>
    <w:p w14:paraId="35D905B1" w14:textId="0A015284" w:rsidR="00EC7B40" w:rsidRPr="00EC7B40" w:rsidRDefault="00EC7B40" w:rsidP="001D3EB1">
      <w:pPr>
        <w:spacing w:line="276" w:lineRule="auto"/>
        <w:ind w:firstLine="720"/>
        <w:jc w:val="both"/>
        <w:rPr>
          <w:color w:val="000000"/>
        </w:rPr>
      </w:pPr>
      <w:r w:rsidRPr="00EC7B40">
        <w:rPr>
          <w:color w:val="000000"/>
        </w:rPr>
        <w:t>Lēmums nav pārsūdzams.</w:t>
      </w:r>
    </w:p>
    <w:p w14:paraId="61BC1DBB" w14:textId="77777777" w:rsidR="00EC7B40" w:rsidRPr="00EC7B40" w:rsidRDefault="00EC7B40" w:rsidP="00EC7B40">
      <w:pPr>
        <w:spacing w:line="276" w:lineRule="auto"/>
        <w:ind w:firstLine="720"/>
        <w:jc w:val="both"/>
        <w:rPr>
          <w:color w:val="000000"/>
        </w:rPr>
      </w:pPr>
    </w:p>
    <w:p w14:paraId="08CD8540" w14:textId="77777777" w:rsidR="00EC7B40" w:rsidRPr="00EC7B40" w:rsidRDefault="00EC7B40" w:rsidP="00EC7B40">
      <w:pPr>
        <w:spacing w:line="276" w:lineRule="auto"/>
        <w:ind w:firstLine="720"/>
        <w:jc w:val="both"/>
        <w:rPr>
          <w:color w:val="000000"/>
        </w:rPr>
      </w:pPr>
    </w:p>
    <w:p w14:paraId="4F7D9475" w14:textId="00F91176" w:rsidR="00EC7B40" w:rsidRPr="00EC7B40" w:rsidRDefault="00EC7B40" w:rsidP="00EC7B40">
      <w:pPr>
        <w:tabs>
          <w:tab w:val="left" w:pos="3402"/>
          <w:tab w:val="right" w:pos="8789"/>
        </w:tabs>
        <w:spacing w:line="276" w:lineRule="auto"/>
        <w:ind w:firstLine="720"/>
        <w:jc w:val="both"/>
        <w:rPr>
          <w:color w:val="000000"/>
        </w:rPr>
      </w:pPr>
      <w:r w:rsidRPr="00EC7B40">
        <w:rPr>
          <w:color w:val="000000"/>
        </w:rPr>
        <w:t>Senatore L. Slica</w:t>
      </w:r>
      <w:r w:rsidRPr="00EC7B40">
        <w:rPr>
          <w:color w:val="000000"/>
        </w:rPr>
        <w:tab/>
      </w:r>
      <w:r w:rsidRPr="005718B9">
        <w:rPr>
          <w:color w:val="000000"/>
        </w:rPr>
        <w:t>Senatore L. Konošonoka</w:t>
      </w:r>
      <w:r w:rsidRPr="00EC7B40">
        <w:rPr>
          <w:color w:val="000000"/>
        </w:rPr>
        <w:tab/>
        <w:t xml:space="preserve">Senatore </w:t>
      </w:r>
      <w:r w:rsidR="00DA3F41">
        <w:rPr>
          <w:color w:val="000000"/>
        </w:rPr>
        <w:t>R</w:t>
      </w:r>
      <w:r w:rsidRPr="00EC7B40">
        <w:rPr>
          <w:color w:val="000000"/>
        </w:rPr>
        <w:t>. </w:t>
      </w:r>
      <w:r w:rsidR="00DA3F41">
        <w:rPr>
          <w:color w:val="000000"/>
        </w:rPr>
        <w:t>Vīduša</w:t>
      </w:r>
    </w:p>
    <w:p w14:paraId="1FB52CCA" w14:textId="77777777" w:rsidR="00EC7B40" w:rsidRPr="00EC7B40" w:rsidRDefault="00EC7B40" w:rsidP="00EC7B40">
      <w:pPr>
        <w:spacing w:line="276" w:lineRule="auto"/>
        <w:ind w:firstLine="720"/>
        <w:jc w:val="both"/>
        <w:rPr>
          <w:color w:val="000000"/>
        </w:rPr>
      </w:pPr>
    </w:p>
    <w:p w14:paraId="1DC169D9" w14:textId="77777777" w:rsidR="00B54F4B" w:rsidRPr="00BE7773" w:rsidRDefault="00B54F4B" w:rsidP="00EC7B40">
      <w:pPr>
        <w:spacing w:line="276" w:lineRule="auto"/>
        <w:ind w:firstLine="720"/>
        <w:jc w:val="both"/>
        <w:rPr>
          <w:sz w:val="2"/>
          <w:szCs w:val="2"/>
        </w:rPr>
      </w:pPr>
    </w:p>
    <w:sectPr w:rsidR="00B54F4B" w:rsidRPr="00BE7773" w:rsidSect="00194C45">
      <w:footerReference w:type="default" r:id="rId9"/>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8671" w14:textId="77777777" w:rsidR="00AD18B5" w:rsidRDefault="00AD18B5" w:rsidP="009F7ACE">
      <w:r>
        <w:separator/>
      </w:r>
    </w:p>
  </w:endnote>
  <w:endnote w:type="continuationSeparator" w:id="0">
    <w:p w14:paraId="0AC5A68C" w14:textId="77777777" w:rsidR="00AD18B5" w:rsidRDefault="00AD18B5" w:rsidP="009F7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8278" w14:textId="6F8C9C5F" w:rsidR="009F7ACE" w:rsidRPr="009F7ACE" w:rsidRDefault="009F7ACE" w:rsidP="009F7ACE">
    <w:pPr>
      <w:pStyle w:val="Footer"/>
      <w:jc w:val="center"/>
      <w:rP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sz w:val="20"/>
        <w:szCs w:val="20"/>
      </w:rPr>
      <w:t>1</w:t>
    </w:r>
    <w:r>
      <w:rPr>
        <w:rStyle w:val="PageNumber"/>
        <w:sz w:val="20"/>
        <w:szCs w:val="20"/>
      </w:rPr>
      <w:fldChar w:fldCharType="end"/>
    </w:r>
    <w:r>
      <w:rPr>
        <w:rStyle w:val="PageNumber"/>
        <w:sz w:val="20"/>
        <w:szCs w:val="20"/>
      </w:rPr>
      <w:t xml:space="preserve"> no </w:t>
    </w:r>
    <w:r>
      <w:rPr>
        <w:rStyle w:val="PageNumber"/>
        <w:noProof/>
        <w:sz w:val="20"/>
        <w:szCs w:val="20"/>
      </w:rPr>
      <w:fldChar w:fldCharType="begin"/>
    </w:r>
    <w:r>
      <w:rPr>
        <w:rStyle w:val="PageNumber"/>
        <w:noProof/>
        <w:sz w:val="20"/>
        <w:szCs w:val="20"/>
      </w:rPr>
      <w:instrText xml:space="preserve"> SECTIONPAGES   \* MERGEFORMAT </w:instrText>
    </w:r>
    <w:r>
      <w:rPr>
        <w:rStyle w:val="PageNumber"/>
        <w:noProof/>
        <w:sz w:val="20"/>
        <w:szCs w:val="20"/>
      </w:rPr>
      <w:fldChar w:fldCharType="separate"/>
    </w:r>
    <w:r w:rsidR="00CE278E">
      <w:rPr>
        <w:rStyle w:val="PageNumber"/>
        <w:noProof/>
        <w:sz w:val="20"/>
        <w:szCs w:val="20"/>
      </w:rPr>
      <w:t>3</w:t>
    </w:r>
    <w:r>
      <w:rPr>
        <w:rStyle w:val="PageNumbe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22F34" w14:textId="77777777" w:rsidR="00AD18B5" w:rsidRDefault="00AD18B5" w:rsidP="009F7ACE">
      <w:r>
        <w:separator/>
      </w:r>
    </w:p>
  </w:footnote>
  <w:footnote w:type="continuationSeparator" w:id="0">
    <w:p w14:paraId="008AD0E3" w14:textId="77777777" w:rsidR="00AD18B5" w:rsidRDefault="00AD18B5" w:rsidP="009F7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710C5"/>
    <w:multiLevelType w:val="hybridMultilevel"/>
    <w:tmpl w:val="15F23AEE"/>
    <w:lvl w:ilvl="0" w:tplc="1A1C0CB4">
      <w:start w:val="1"/>
      <w:numFmt w:val="decimal"/>
      <w:pStyle w:val="Heading1"/>
      <w:lvlText w:val="%1."/>
      <w:lvlJc w:val="left"/>
      <w:pPr>
        <w:ind w:left="720" w:hanging="360"/>
      </w:pPr>
    </w:lvl>
    <w:lvl w:ilvl="1" w:tplc="C00402C0">
      <w:start w:val="1"/>
      <w:numFmt w:val="decimal"/>
      <w:isLgl/>
      <w:lvlText w:val="%2.%2."/>
      <w:lvlJc w:val="left"/>
      <w:pPr>
        <w:tabs>
          <w:tab w:val="num" w:pos="1080"/>
        </w:tabs>
        <w:ind w:left="1080" w:hanging="720"/>
      </w:pPr>
      <w:rPr>
        <w:rFonts w:hint="default"/>
      </w:rPr>
    </w:lvl>
    <w:lvl w:ilvl="2" w:tplc="BE647B26">
      <w:numFmt w:val="none"/>
      <w:lvlText w:val=""/>
      <w:lvlJc w:val="left"/>
      <w:pPr>
        <w:tabs>
          <w:tab w:val="num" w:pos="360"/>
        </w:tabs>
      </w:pPr>
    </w:lvl>
    <w:lvl w:ilvl="3" w:tplc="07FEDA18">
      <w:numFmt w:val="none"/>
      <w:lvlText w:val=""/>
      <w:lvlJc w:val="left"/>
      <w:pPr>
        <w:tabs>
          <w:tab w:val="num" w:pos="360"/>
        </w:tabs>
      </w:pPr>
    </w:lvl>
    <w:lvl w:ilvl="4" w:tplc="57DAA7F6">
      <w:numFmt w:val="none"/>
      <w:lvlText w:val=""/>
      <w:lvlJc w:val="left"/>
      <w:pPr>
        <w:tabs>
          <w:tab w:val="num" w:pos="360"/>
        </w:tabs>
      </w:pPr>
    </w:lvl>
    <w:lvl w:ilvl="5" w:tplc="21AAD68E">
      <w:numFmt w:val="none"/>
      <w:lvlText w:val=""/>
      <w:lvlJc w:val="left"/>
      <w:pPr>
        <w:tabs>
          <w:tab w:val="num" w:pos="360"/>
        </w:tabs>
      </w:pPr>
    </w:lvl>
    <w:lvl w:ilvl="6" w:tplc="8F1A3C88">
      <w:numFmt w:val="none"/>
      <w:lvlText w:val=""/>
      <w:lvlJc w:val="left"/>
      <w:pPr>
        <w:tabs>
          <w:tab w:val="num" w:pos="360"/>
        </w:tabs>
      </w:pPr>
    </w:lvl>
    <w:lvl w:ilvl="7" w:tplc="76D6703A">
      <w:numFmt w:val="none"/>
      <w:lvlText w:val=""/>
      <w:lvlJc w:val="left"/>
      <w:pPr>
        <w:tabs>
          <w:tab w:val="num" w:pos="360"/>
        </w:tabs>
      </w:pPr>
    </w:lvl>
    <w:lvl w:ilvl="8" w:tplc="B9DA8042">
      <w:numFmt w:val="none"/>
      <w:lvlText w:val=""/>
      <w:lvlJc w:val="left"/>
      <w:pPr>
        <w:tabs>
          <w:tab w:val="num" w:pos="360"/>
        </w:tabs>
      </w:pPr>
    </w:lvl>
  </w:abstractNum>
  <w:num w:numId="1" w16cid:durableId="205838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lv-LV" w:vendorID="71" w:dllVersion="512" w:checkStyle="1"/>
  <w:proofState w:spelling="clean"/>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EE6"/>
    <w:rsid w:val="00002A58"/>
    <w:rsid w:val="00014211"/>
    <w:rsid w:val="00043E58"/>
    <w:rsid w:val="00051417"/>
    <w:rsid w:val="00057608"/>
    <w:rsid w:val="00083F4C"/>
    <w:rsid w:val="00093086"/>
    <w:rsid w:val="000938CD"/>
    <w:rsid w:val="000A65CA"/>
    <w:rsid w:val="000B7F62"/>
    <w:rsid w:val="000D15B4"/>
    <w:rsid w:val="000E008F"/>
    <w:rsid w:val="000E405E"/>
    <w:rsid w:val="00100F9B"/>
    <w:rsid w:val="00111DC6"/>
    <w:rsid w:val="00115754"/>
    <w:rsid w:val="00134745"/>
    <w:rsid w:val="0014105D"/>
    <w:rsid w:val="00144D0A"/>
    <w:rsid w:val="001677A8"/>
    <w:rsid w:val="001724D3"/>
    <w:rsid w:val="00175C51"/>
    <w:rsid w:val="00180AC9"/>
    <w:rsid w:val="00194C45"/>
    <w:rsid w:val="00197913"/>
    <w:rsid w:val="001A3698"/>
    <w:rsid w:val="001B09DF"/>
    <w:rsid w:val="001C4944"/>
    <w:rsid w:val="001D0D3B"/>
    <w:rsid w:val="001D3EB1"/>
    <w:rsid w:val="001D4E33"/>
    <w:rsid w:val="00207E94"/>
    <w:rsid w:val="002100F4"/>
    <w:rsid w:val="002108F6"/>
    <w:rsid w:val="0024087E"/>
    <w:rsid w:val="00245110"/>
    <w:rsid w:val="00273A50"/>
    <w:rsid w:val="00282183"/>
    <w:rsid w:val="002843DC"/>
    <w:rsid w:val="00285BD2"/>
    <w:rsid w:val="00294A80"/>
    <w:rsid w:val="00295193"/>
    <w:rsid w:val="00296668"/>
    <w:rsid w:val="002A68F0"/>
    <w:rsid w:val="002B2675"/>
    <w:rsid w:val="002B7D75"/>
    <w:rsid w:val="002D4128"/>
    <w:rsid w:val="00307B8A"/>
    <w:rsid w:val="00354DDD"/>
    <w:rsid w:val="00355CD6"/>
    <w:rsid w:val="00364278"/>
    <w:rsid w:val="00371129"/>
    <w:rsid w:val="00374985"/>
    <w:rsid w:val="00380CB8"/>
    <w:rsid w:val="00382C8F"/>
    <w:rsid w:val="00385BDB"/>
    <w:rsid w:val="003928E2"/>
    <w:rsid w:val="00393F5C"/>
    <w:rsid w:val="003B034E"/>
    <w:rsid w:val="003B1F9B"/>
    <w:rsid w:val="003D3CD4"/>
    <w:rsid w:val="003D6244"/>
    <w:rsid w:val="00411CD0"/>
    <w:rsid w:val="00414E3F"/>
    <w:rsid w:val="00424EFE"/>
    <w:rsid w:val="004475B5"/>
    <w:rsid w:val="00447EE6"/>
    <w:rsid w:val="00486B41"/>
    <w:rsid w:val="004A6CEE"/>
    <w:rsid w:val="004B2A94"/>
    <w:rsid w:val="004B435F"/>
    <w:rsid w:val="004C40FC"/>
    <w:rsid w:val="004D6600"/>
    <w:rsid w:val="005004F9"/>
    <w:rsid w:val="00507229"/>
    <w:rsid w:val="0051722A"/>
    <w:rsid w:val="005374D4"/>
    <w:rsid w:val="00537C0B"/>
    <w:rsid w:val="0054040A"/>
    <w:rsid w:val="00547C02"/>
    <w:rsid w:val="00555AFD"/>
    <w:rsid w:val="00561C02"/>
    <w:rsid w:val="00565C3D"/>
    <w:rsid w:val="00567182"/>
    <w:rsid w:val="005718B9"/>
    <w:rsid w:val="00582022"/>
    <w:rsid w:val="00584DFD"/>
    <w:rsid w:val="00597F8D"/>
    <w:rsid w:val="005C3775"/>
    <w:rsid w:val="005E5344"/>
    <w:rsid w:val="005E6514"/>
    <w:rsid w:val="006024D9"/>
    <w:rsid w:val="0060696A"/>
    <w:rsid w:val="00611BA4"/>
    <w:rsid w:val="00620EB7"/>
    <w:rsid w:val="00621613"/>
    <w:rsid w:val="0062405E"/>
    <w:rsid w:val="006266C1"/>
    <w:rsid w:val="006A2587"/>
    <w:rsid w:val="006B4438"/>
    <w:rsid w:val="006D7E40"/>
    <w:rsid w:val="006E75B1"/>
    <w:rsid w:val="006E789A"/>
    <w:rsid w:val="006F4550"/>
    <w:rsid w:val="006F70B3"/>
    <w:rsid w:val="007237D3"/>
    <w:rsid w:val="00756C47"/>
    <w:rsid w:val="00774D75"/>
    <w:rsid w:val="00782363"/>
    <w:rsid w:val="0079656E"/>
    <w:rsid w:val="007B743D"/>
    <w:rsid w:val="007C32C8"/>
    <w:rsid w:val="007F3B2A"/>
    <w:rsid w:val="007F57CA"/>
    <w:rsid w:val="00802A19"/>
    <w:rsid w:val="00803CC7"/>
    <w:rsid w:val="00807A23"/>
    <w:rsid w:val="00825504"/>
    <w:rsid w:val="008316DF"/>
    <w:rsid w:val="008435B2"/>
    <w:rsid w:val="00847A71"/>
    <w:rsid w:val="00850E60"/>
    <w:rsid w:val="008645C3"/>
    <w:rsid w:val="008676C9"/>
    <w:rsid w:val="008744A3"/>
    <w:rsid w:val="008769EF"/>
    <w:rsid w:val="008774FB"/>
    <w:rsid w:val="00880671"/>
    <w:rsid w:val="008903CD"/>
    <w:rsid w:val="008A77FE"/>
    <w:rsid w:val="008C5BED"/>
    <w:rsid w:val="008C74C9"/>
    <w:rsid w:val="008D23A0"/>
    <w:rsid w:val="008D360D"/>
    <w:rsid w:val="008E77D7"/>
    <w:rsid w:val="008F0317"/>
    <w:rsid w:val="00914060"/>
    <w:rsid w:val="009305CC"/>
    <w:rsid w:val="00940D58"/>
    <w:rsid w:val="00941968"/>
    <w:rsid w:val="00945553"/>
    <w:rsid w:val="00947CD9"/>
    <w:rsid w:val="00957425"/>
    <w:rsid w:val="0096488F"/>
    <w:rsid w:val="00982ABD"/>
    <w:rsid w:val="009A4AD5"/>
    <w:rsid w:val="009D17B2"/>
    <w:rsid w:val="009F0486"/>
    <w:rsid w:val="009F7ACE"/>
    <w:rsid w:val="00A11873"/>
    <w:rsid w:val="00A12A3B"/>
    <w:rsid w:val="00A37D93"/>
    <w:rsid w:val="00A4030A"/>
    <w:rsid w:val="00A45694"/>
    <w:rsid w:val="00A50150"/>
    <w:rsid w:val="00A81754"/>
    <w:rsid w:val="00A97753"/>
    <w:rsid w:val="00A97C05"/>
    <w:rsid w:val="00AA1CF9"/>
    <w:rsid w:val="00AD18B5"/>
    <w:rsid w:val="00AE0E79"/>
    <w:rsid w:val="00AF0201"/>
    <w:rsid w:val="00B14E42"/>
    <w:rsid w:val="00B20BC2"/>
    <w:rsid w:val="00B2197D"/>
    <w:rsid w:val="00B24DC2"/>
    <w:rsid w:val="00B5240E"/>
    <w:rsid w:val="00B54F4B"/>
    <w:rsid w:val="00B677D3"/>
    <w:rsid w:val="00B85008"/>
    <w:rsid w:val="00B91BDB"/>
    <w:rsid w:val="00BA350C"/>
    <w:rsid w:val="00BA4174"/>
    <w:rsid w:val="00BA5DA5"/>
    <w:rsid w:val="00BA663D"/>
    <w:rsid w:val="00BC2E31"/>
    <w:rsid w:val="00BE7773"/>
    <w:rsid w:val="00BF21E2"/>
    <w:rsid w:val="00C1458D"/>
    <w:rsid w:val="00C20F2C"/>
    <w:rsid w:val="00C5023B"/>
    <w:rsid w:val="00C66020"/>
    <w:rsid w:val="00C67C60"/>
    <w:rsid w:val="00C80D43"/>
    <w:rsid w:val="00C959C7"/>
    <w:rsid w:val="00CA37F1"/>
    <w:rsid w:val="00CC48FC"/>
    <w:rsid w:val="00CE126D"/>
    <w:rsid w:val="00CE278E"/>
    <w:rsid w:val="00CE3B2F"/>
    <w:rsid w:val="00D20BC2"/>
    <w:rsid w:val="00D25D87"/>
    <w:rsid w:val="00D27B2A"/>
    <w:rsid w:val="00D3367B"/>
    <w:rsid w:val="00D34854"/>
    <w:rsid w:val="00DA3F41"/>
    <w:rsid w:val="00DA4EF3"/>
    <w:rsid w:val="00DB0CFF"/>
    <w:rsid w:val="00DC12C3"/>
    <w:rsid w:val="00DC2AE5"/>
    <w:rsid w:val="00DC7A7C"/>
    <w:rsid w:val="00DE053C"/>
    <w:rsid w:val="00DE078A"/>
    <w:rsid w:val="00DE3E8B"/>
    <w:rsid w:val="00DF14A7"/>
    <w:rsid w:val="00DF2C09"/>
    <w:rsid w:val="00DF48D8"/>
    <w:rsid w:val="00E15D8F"/>
    <w:rsid w:val="00E207D2"/>
    <w:rsid w:val="00E6030A"/>
    <w:rsid w:val="00E856B6"/>
    <w:rsid w:val="00EC023E"/>
    <w:rsid w:val="00EC7B40"/>
    <w:rsid w:val="00ED7C14"/>
    <w:rsid w:val="00EE3CE1"/>
    <w:rsid w:val="00EE58CB"/>
    <w:rsid w:val="00F27433"/>
    <w:rsid w:val="00F56EB0"/>
    <w:rsid w:val="00F61AD2"/>
    <w:rsid w:val="00F850E4"/>
    <w:rsid w:val="00FA1022"/>
    <w:rsid w:val="00FB137C"/>
    <w:rsid w:val="00FF4E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882D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EE6"/>
    <w:pPr>
      <w:spacing w:after="0" w:line="240" w:lineRule="auto"/>
    </w:pPr>
    <w:rPr>
      <w:rFonts w:eastAsia="Times New Roman" w:cs="Times New Roman"/>
      <w:szCs w:val="24"/>
      <w:lang w:val="lv-LV" w:eastAsia="ru-RU"/>
    </w:rPr>
  </w:style>
  <w:style w:type="paragraph" w:styleId="Heading1">
    <w:name w:val="heading 1"/>
    <w:basedOn w:val="Normal"/>
    <w:next w:val="Normal"/>
    <w:link w:val="Heading1Char"/>
    <w:qFormat/>
    <w:rsid w:val="00447EE6"/>
    <w:pPr>
      <w:keepNext/>
      <w:numPr>
        <w:numId w:val="1"/>
      </w:numPr>
      <w:spacing w:before="240" w:after="240"/>
      <w:jc w:val="center"/>
      <w:outlineLvl w:val="0"/>
    </w:pPr>
    <w:rPr>
      <w:b/>
      <w:bCs/>
      <w:kern w:val="32"/>
      <w:szCs w:val="3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7EE6"/>
    <w:rPr>
      <w:rFonts w:eastAsia="Times New Roman" w:cs="Times New Roman"/>
      <w:b/>
      <w:bCs/>
      <w:kern w:val="32"/>
      <w:szCs w:val="32"/>
      <w:lang w:val="x-none" w:eastAsia="ru-RU"/>
    </w:rPr>
  </w:style>
  <w:style w:type="table" w:styleId="TableGrid">
    <w:name w:val="Table Grid"/>
    <w:basedOn w:val="TableNormal"/>
    <w:uiPriority w:val="39"/>
    <w:rsid w:val="00447EE6"/>
    <w:pPr>
      <w:spacing w:after="0" w:line="240" w:lineRule="auto"/>
    </w:pPr>
    <w:rPr>
      <w:rFonts w:eastAsia="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47EE6"/>
    <w:pPr>
      <w:spacing w:before="100" w:beforeAutospacing="1" w:after="100" w:afterAutospacing="1"/>
    </w:pPr>
    <w:rPr>
      <w:lang w:eastAsia="lv-LV"/>
    </w:rPr>
  </w:style>
  <w:style w:type="paragraph" w:styleId="Header">
    <w:name w:val="header"/>
    <w:basedOn w:val="Normal"/>
    <w:link w:val="HeaderChar"/>
    <w:uiPriority w:val="99"/>
    <w:unhideWhenUsed/>
    <w:rsid w:val="009F7ACE"/>
    <w:pPr>
      <w:tabs>
        <w:tab w:val="center" w:pos="4513"/>
        <w:tab w:val="right" w:pos="9026"/>
      </w:tabs>
    </w:pPr>
  </w:style>
  <w:style w:type="character" w:customStyle="1" w:styleId="HeaderChar">
    <w:name w:val="Header Char"/>
    <w:basedOn w:val="DefaultParagraphFont"/>
    <w:link w:val="Header"/>
    <w:uiPriority w:val="99"/>
    <w:rsid w:val="009F7ACE"/>
    <w:rPr>
      <w:rFonts w:eastAsia="Times New Roman" w:cs="Times New Roman"/>
      <w:szCs w:val="24"/>
      <w:lang w:val="lv-LV" w:eastAsia="ru-RU"/>
    </w:rPr>
  </w:style>
  <w:style w:type="paragraph" w:styleId="Footer">
    <w:name w:val="footer"/>
    <w:basedOn w:val="Normal"/>
    <w:link w:val="FooterChar"/>
    <w:unhideWhenUsed/>
    <w:rsid w:val="009F7ACE"/>
    <w:pPr>
      <w:tabs>
        <w:tab w:val="center" w:pos="4513"/>
        <w:tab w:val="right" w:pos="9026"/>
      </w:tabs>
    </w:pPr>
  </w:style>
  <w:style w:type="character" w:customStyle="1" w:styleId="FooterChar">
    <w:name w:val="Footer Char"/>
    <w:basedOn w:val="DefaultParagraphFont"/>
    <w:link w:val="Footer"/>
    <w:rsid w:val="009F7ACE"/>
    <w:rPr>
      <w:rFonts w:eastAsia="Times New Roman" w:cs="Times New Roman"/>
      <w:szCs w:val="24"/>
      <w:lang w:val="lv-LV" w:eastAsia="ru-RU"/>
    </w:rPr>
  </w:style>
  <w:style w:type="character" w:styleId="PageNumber">
    <w:name w:val="page number"/>
    <w:basedOn w:val="DefaultParagraphFont"/>
    <w:semiHidden/>
    <w:unhideWhenUsed/>
    <w:rsid w:val="009F7ACE"/>
  </w:style>
  <w:style w:type="paragraph" w:styleId="Revision">
    <w:name w:val="Revision"/>
    <w:hidden/>
    <w:uiPriority w:val="99"/>
    <w:semiHidden/>
    <w:rsid w:val="008C74C9"/>
    <w:pPr>
      <w:spacing w:after="0" w:line="240" w:lineRule="auto"/>
    </w:pPr>
    <w:rPr>
      <w:rFonts w:eastAsia="Times New Roman" w:cs="Times New Roman"/>
      <w:szCs w:val="24"/>
      <w:lang w:val="lv-LV" w:eastAsia="ru-RU"/>
    </w:rPr>
  </w:style>
  <w:style w:type="character" w:styleId="Hyperlink">
    <w:name w:val="Hyperlink"/>
    <w:basedOn w:val="DefaultParagraphFont"/>
    <w:uiPriority w:val="99"/>
    <w:unhideWhenUsed/>
    <w:rsid w:val="004D6600"/>
    <w:rPr>
      <w:color w:val="0563C1" w:themeColor="hyperlink"/>
      <w:u w:val="single"/>
    </w:rPr>
  </w:style>
  <w:style w:type="character" w:styleId="UnresolvedMention">
    <w:name w:val="Unresolved Mention"/>
    <w:basedOn w:val="DefaultParagraphFont"/>
    <w:uiPriority w:val="99"/>
    <w:semiHidden/>
    <w:unhideWhenUsed/>
    <w:rsid w:val="004D6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70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eway.elieta.lv/api/v1/PublicMaterialDownload/7bf9d4ee-713c-4ea4-9ea7-9112b29a1c2b" TargetMode="External"/><Relationship Id="rId3" Type="http://schemas.openxmlformats.org/officeDocument/2006/relationships/settings" Target="settings.xml"/><Relationship Id="rId7" Type="http://schemas.openxmlformats.org/officeDocument/2006/relationships/hyperlink" Target="https://gateway.elieta.lv/api/v1/PublicMaterialDownload/2807bf16-0b94-49ff-ad18-260db5e717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5791</Characters>
  <Application>Microsoft Office Word</Application>
  <DocSecurity>0</DocSecurity>
  <Lines>48</Lines>
  <Paragraphs>13</Paragraphs>
  <ScaleCrop>false</ScaleCrop>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2026-08-07T09:24:00Z</dcterms:created>
  <dcterms:modified xsi:type="dcterms:W3CDTF">2026-08-10T05:47:00Z</dcterms:modified>
</cp:coreProperties>
</file>