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B12B5" w14:textId="77777777" w:rsidR="00850279" w:rsidRPr="00850279" w:rsidRDefault="00850279" w:rsidP="00A6057C">
      <w:pPr>
        <w:spacing w:before="120" w:line="276" w:lineRule="auto"/>
        <w:contextualSpacing/>
        <w:jc w:val="both"/>
        <w:rPr>
          <w:b/>
          <w:bCs/>
        </w:rPr>
      </w:pPr>
      <w:r w:rsidRPr="00850279">
        <w:rPr>
          <w:b/>
          <w:bCs/>
        </w:rPr>
        <w:t xml:space="preserve">Administratīvajā aktā noteiktais termiņš patvaļīgās būvniecības radīto seku novēršanai ir administratīvā akta sastāvdaļa un tam ir materiāltiesiska daba, tādēļ uz to nav attiecināmas Administratīvā procesa likuma normas par procesuālo termiņu pagarināšanu. </w:t>
      </w:r>
    </w:p>
    <w:p w14:paraId="04E6B0A1" w14:textId="77777777" w:rsidR="00A67A89" w:rsidRDefault="00A67A89" w:rsidP="00A6057C">
      <w:pPr>
        <w:spacing w:before="120" w:line="276" w:lineRule="auto"/>
        <w:contextualSpacing/>
        <w:jc w:val="both"/>
        <w:rPr>
          <w:b/>
        </w:rPr>
      </w:pPr>
    </w:p>
    <w:p w14:paraId="28939F9E" w14:textId="77777777" w:rsidR="00850279" w:rsidRPr="00850279" w:rsidRDefault="00850279" w:rsidP="00A6057C">
      <w:pPr>
        <w:spacing w:before="120" w:line="276" w:lineRule="auto"/>
        <w:contextualSpacing/>
        <w:jc w:val="both"/>
        <w:rPr>
          <w:b/>
        </w:rPr>
      </w:pPr>
      <w:r w:rsidRPr="00850279">
        <w:rPr>
          <w:b/>
          <w:bCs/>
        </w:rPr>
        <w:t>Sūdzība par iestādes atteikumu pagarināt administratīvā akta labprātīgas izpildes termiņu nav pārformulējama par pieteikumu.</w:t>
      </w:r>
    </w:p>
    <w:p w14:paraId="4F4C8496" w14:textId="77777777" w:rsidR="00850279" w:rsidRDefault="00850279" w:rsidP="00A67A89">
      <w:pPr>
        <w:spacing w:before="120" w:line="276" w:lineRule="auto"/>
        <w:contextualSpacing/>
        <w:rPr>
          <w:b/>
        </w:rPr>
      </w:pPr>
    </w:p>
    <w:p w14:paraId="3D1B7DF1" w14:textId="0514F2ED" w:rsidR="00A67A89" w:rsidRPr="00DE6BC0" w:rsidRDefault="00A67A89" w:rsidP="00A67A89">
      <w:pPr>
        <w:spacing w:before="120" w:line="276" w:lineRule="auto"/>
        <w:contextualSpacing/>
        <w:jc w:val="center"/>
        <w:rPr>
          <w:b/>
        </w:rPr>
      </w:pPr>
      <w:r w:rsidRPr="00DE6BC0">
        <w:rPr>
          <w:b/>
        </w:rPr>
        <w:t>Latvijas Republikas Senāt</w:t>
      </w:r>
      <w:r>
        <w:rPr>
          <w:b/>
        </w:rPr>
        <w:t>a</w:t>
      </w:r>
      <w:r>
        <w:rPr>
          <w:b/>
        </w:rPr>
        <w:br/>
        <w:t>Administratīvo lietu departamenta</w:t>
      </w:r>
      <w:r>
        <w:rPr>
          <w:b/>
        </w:rPr>
        <w:br/>
        <w:t>2026.gada 27.aprīļa</w:t>
      </w:r>
    </w:p>
    <w:p w14:paraId="62BB6602" w14:textId="77777777" w:rsidR="00A67A89" w:rsidRDefault="00A67A89" w:rsidP="00A67A89">
      <w:pPr>
        <w:spacing w:line="276" w:lineRule="auto"/>
        <w:contextualSpacing/>
        <w:jc w:val="center"/>
        <w:rPr>
          <w:b/>
        </w:rPr>
      </w:pPr>
      <w:r w:rsidRPr="00DE6BC0">
        <w:rPr>
          <w:b/>
        </w:rPr>
        <w:t>LĒMUMS</w:t>
      </w:r>
    </w:p>
    <w:p w14:paraId="4A45444D" w14:textId="23752D99" w:rsidR="00A67A89" w:rsidRDefault="00A67A89" w:rsidP="00A67A89">
      <w:pPr>
        <w:spacing w:line="276" w:lineRule="auto"/>
        <w:contextualSpacing/>
        <w:jc w:val="center"/>
        <w:rPr>
          <w:b/>
          <w:bCs/>
        </w:rPr>
      </w:pPr>
      <w:r w:rsidRPr="005F67AF">
        <w:rPr>
          <w:b/>
          <w:bCs/>
        </w:rPr>
        <w:t>Lieta Nr. </w:t>
      </w:r>
      <w:r w:rsidRPr="00A67A89">
        <w:rPr>
          <w:rFonts w:asciiTheme="majorBidi" w:hAnsiTheme="majorBidi" w:cstheme="majorBidi"/>
          <w:b/>
          <w:bCs/>
        </w:rPr>
        <w:t>680002326</w:t>
      </w:r>
      <w:r w:rsidRPr="005F67AF">
        <w:rPr>
          <w:b/>
          <w:bCs/>
        </w:rPr>
        <w:t>,</w:t>
      </w:r>
      <w:r w:rsidRPr="005F67AF">
        <w:rPr>
          <w:b/>
          <w:bCs/>
          <w:lang w:eastAsia="lv-LV"/>
        </w:rPr>
        <w:t> </w:t>
      </w:r>
      <w:r w:rsidRPr="005F67AF">
        <w:rPr>
          <w:b/>
          <w:bCs/>
        </w:rPr>
        <w:t>SKA-</w:t>
      </w:r>
      <w:r>
        <w:rPr>
          <w:b/>
          <w:bCs/>
        </w:rPr>
        <w:t>478</w:t>
      </w:r>
      <w:r w:rsidRPr="005F67AF">
        <w:rPr>
          <w:b/>
          <w:bCs/>
        </w:rPr>
        <w:t>/2026</w:t>
      </w:r>
    </w:p>
    <w:p w14:paraId="045F409E" w14:textId="6AAA78D3" w:rsidR="00A67A89" w:rsidRPr="005F67AF" w:rsidRDefault="00A67A89" w:rsidP="00A67A89">
      <w:pPr>
        <w:spacing w:line="276" w:lineRule="auto"/>
        <w:contextualSpacing/>
        <w:jc w:val="center"/>
        <w:rPr>
          <w:b/>
          <w:bCs/>
        </w:rPr>
      </w:pPr>
      <w:hyperlink r:id="rId7" w:history="1">
        <w:r w:rsidRPr="00B2098B">
          <w:rPr>
            <w:rStyle w:val="Hyperlink"/>
          </w:rPr>
          <w:t>ECLI:LV:AT:2026:0427.SKA047826.4.L</w:t>
        </w:r>
      </w:hyperlink>
      <w:r w:rsidRPr="00A67A89">
        <w:t xml:space="preserve"> </w:t>
      </w:r>
    </w:p>
    <w:p w14:paraId="015F4E74" w14:textId="77777777" w:rsidR="00A67A89" w:rsidRDefault="00A67A89" w:rsidP="00A67A89">
      <w:pPr>
        <w:tabs>
          <w:tab w:val="left" w:pos="567"/>
        </w:tabs>
        <w:spacing w:after="0" w:line="276" w:lineRule="auto"/>
        <w:jc w:val="center"/>
        <w:rPr>
          <w:rFonts w:asciiTheme="majorBidi" w:hAnsiTheme="majorBidi" w:cstheme="majorBidi"/>
        </w:rPr>
      </w:pPr>
    </w:p>
    <w:p w14:paraId="2A3E4352" w14:textId="77777777" w:rsidR="00BE1DDA" w:rsidRPr="00226BF9" w:rsidRDefault="00BE1DDA" w:rsidP="00226BF9">
      <w:pPr>
        <w:tabs>
          <w:tab w:val="left" w:pos="1276"/>
        </w:tabs>
        <w:spacing w:after="0" w:line="276" w:lineRule="auto"/>
        <w:jc w:val="center"/>
        <w:rPr>
          <w:rFonts w:asciiTheme="majorBidi" w:hAnsiTheme="majorBidi" w:cstheme="majorBidi"/>
          <w:color w:val="auto"/>
          <w:szCs w:val="24"/>
        </w:rPr>
      </w:pPr>
    </w:p>
    <w:p w14:paraId="31A95BD5" w14:textId="649CCBC2" w:rsidR="00BE1DDA" w:rsidRPr="00226BF9" w:rsidRDefault="00BE1DDA" w:rsidP="00226BF9">
      <w:pPr>
        <w:spacing w:after="0" w:line="276" w:lineRule="auto"/>
        <w:ind w:firstLine="720"/>
        <w:jc w:val="both"/>
        <w:rPr>
          <w:rFonts w:asciiTheme="majorBidi" w:eastAsia="Times New Roman" w:hAnsiTheme="majorBidi" w:cstheme="majorBidi"/>
          <w:color w:val="auto"/>
          <w:szCs w:val="24"/>
          <w:lang w:eastAsia="ru-RU"/>
        </w:rPr>
      </w:pPr>
      <w:r w:rsidRPr="00226BF9">
        <w:rPr>
          <w:rFonts w:asciiTheme="majorBidi" w:eastAsia="Times New Roman" w:hAnsiTheme="majorBidi" w:cstheme="majorBidi"/>
          <w:color w:val="auto"/>
          <w:szCs w:val="24"/>
          <w:lang w:eastAsia="ru-RU"/>
        </w:rPr>
        <w:t>Senāts šādā sastāvā: senator</w:t>
      </w:r>
      <w:r w:rsidR="00A95008" w:rsidRPr="00226BF9">
        <w:rPr>
          <w:rFonts w:asciiTheme="majorBidi" w:eastAsia="Times New Roman" w:hAnsiTheme="majorBidi" w:cstheme="majorBidi"/>
          <w:color w:val="auto"/>
          <w:szCs w:val="24"/>
          <w:lang w:eastAsia="ru-RU"/>
        </w:rPr>
        <w:t>s</w:t>
      </w:r>
      <w:r w:rsidRPr="00226BF9">
        <w:rPr>
          <w:rFonts w:asciiTheme="majorBidi" w:eastAsia="Times New Roman" w:hAnsiTheme="majorBidi" w:cstheme="majorBidi"/>
          <w:color w:val="auto"/>
          <w:szCs w:val="24"/>
          <w:lang w:eastAsia="ru-RU"/>
        </w:rPr>
        <w:t xml:space="preserve"> referent</w:t>
      </w:r>
      <w:r w:rsidR="00A95008" w:rsidRPr="00226BF9">
        <w:rPr>
          <w:rFonts w:asciiTheme="majorBidi" w:eastAsia="Times New Roman" w:hAnsiTheme="majorBidi" w:cstheme="majorBidi"/>
          <w:color w:val="auto"/>
          <w:szCs w:val="24"/>
          <w:lang w:eastAsia="ru-RU"/>
        </w:rPr>
        <w:t>s</w:t>
      </w:r>
      <w:r w:rsidRPr="00226BF9">
        <w:rPr>
          <w:rFonts w:asciiTheme="majorBidi" w:eastAsia="Times New Roman" w:hAnsiTheme="majorBidi" w:cstheme="majorBidi"/>
          <w:color w:val="auto"/>
          <w:szCs w:val="24"/>
          <w:lang w:eastAsia="ru-RU"/>
        </w:rPr>
        <w:t xml:space="preserve"> </w:t>
      </w:r>
      <w:r w:rsidR="00A95008" w:rsidRPr="00226BF9">
        <w:rPr>
          <w:rFonts w:asciiTheme="majorBidi" w:eastAsia="Times New Roman" w:hAnsiTheme="majorBidi" w:cstheme="majorBidi"/>
          <w:color w:val="auto"/>
          <w:szCs w:val="24"/>
          <w:lang w:eastAsia="ru-RU"/>
        </w:rPr>
        <w:t>Ermīns Darapoļskis</w:t>
      </w:r>
      <w:r w:rsidRPr="00226BF9">
        <w:rPr>
          <w:rFonts w:asciiTheme="majorBidi" w:eastAsia="Times New Roman" w:hAnsiTheme="majorBidi" w:cstheme="majorBidi"/>
          <w:color w:val="auto"/>
          <w:szCs w:val="24"/>
          <w:lang w:eastAsia="ru-RU"/>
        </w:rPr>
        <w:t>, senator</w:t>
      </w:r>
      <w:r w:rsidR="00A95008" w:rsidRPr="00226BF9">
        <w:rPr>
          <w:rFonts w:asciiTheme="majorBidi" w:eastAsia="Times New Roman" w:hAnsiTheme="majorBidi" w:cstheme="majorBidi"/>
          <w:color w:val="auto"/>
          <w:szCs w:val="24"/>
          <w:lang w:eastAsia="ru-RU"/>
        </w:rPr>
        <w:t>es</w:t>
      </w:r>
      <w:r w:rsidRPr="00226BF9">
        <w:rPr>
          <w:rFonts w:asciiTheme="majorBidi" w:eastAsia="Times New Roman" w:hAnsiTheme="majorBidi" w:cstheme="majorBidi"/>
          <w:color w:val="auto"/>
          <w:szCs w:val="24"/>
          <w:lang w:eastAsia="ru-RU"/>
        </w:rPr>
        <w:t xml:space="preserve"> </w:t>
      </w:r>
      <w:r w:rsidR="00A4598C" w:rsidRPr="00226BF9">
        <w:rPr>
          <w:rFonts w:asciiTheme="majorBidi" w:eastAsia="Times New Roman" w:hAnsiTheme="majorBidi" w:cstheme="majorBidi"/>
          <w:color w:val="auto"/>
          <w:szCs w:val="24"/>
          <w:lang w:eastAsia="ru-RU"/>
        </w:rPr>
        <w:t xml:space="preserve">Diāna Makarova un </w:t>
      </w:r>
      <w:r w:rsidR="00892065" w:rsidRPr="00226BF9">
        <w:rPr>
          <w:rFonts w:asciiTheme="majorBidi" w:eastAsia="Times New Roman" w:hAnsiTheme="majorBidi" w:cstheme="majorBidi"/>
          <w:color w:val="auto"/>
          <w:szCs w:val="24"/>
          <w:lang w:eastAsia="ru-RU"/>
        </w:rPr>
        <w:t>Ieva Višķere</w:t>
      </w:r>
    </w:p>
    <w:p w14:paraId="4934D950" w14:textId="77777777" w:rsidR="00BE1DDA" w:rsidRPr="00226BF9" w:rsidRDefault="00BE1DDA" w:rsidP="00226BF9">
      <w:pPr>
        <w:spacing w:after="0" w:line="276" w:lineRule="auto"/>
        <w:ind w:firstLine="720"/>
        <w:jc w:val="both"/>
        <w:rPr>
          <w:rFonts w:asciiTheme="majorBidi" w:eastAsia="Times New Roman" w:hAnsiTheme="majorBidi" w:cstheme="majorBidi"/>
          <w:color w:val="auto"/>
          <w:szCs w:val="24"/>
          <w:lang w:eastAsia="ru-RU"/>
        </w:rPr>
      </w:pPr>
    </w:p>
    <w:p w14:paraId="0978A569" w14:textId="281F7F11" w:rsidR="00BE1DDA" w:rsidRPr="00226BF9" w:rsidRDefault="00BE1DDA" w:rsidP="00226BF9">
      <w:pPr>
        <w:spacing w:after="0" w:line="276" w:lineRule="auto"/>
        <w:ind w:firstLine="720"/>
        <w:jc w:val="both"/>
        <w:rPr>
          <w:rFonts w:asciiTheme="majorBidi" w:hAnsiTheme="majorBidi" w:cstheme="majorBidi"/>
          <w:szCs w:val="24"/>
        </w:rPr>
      </w:pPr>
      <w:r w:rsidRPr="00226BF9">
        <w:rPr>
          <w:rFonts w:asciiTheme="majorBidi" w:hAnsiTheme="majorBidi" w:cstheme="majorBidi"/>
          <w:color w:val="auto"/>
          <w:szCs w:val="24"/>
        </w:rPr>
        <w:t xml:space="preserve">rakstveida procesā izskatīja </w:t>
      </w:r>
      <w:r w:rsidR="00A67A89">
        <w:rPr>
          <w:rFonts w:asciiTheme="majorBidi" w:hAnsiTheme="majorBidi" w:cstheme="majorBidi"/>
          <w:color w:val="auto"/>
          <w:szCs w:val="24"/>
        </w:rPr>
        <w:t>[pers. A]</w:t>
      </w:r>
      <w:r w:rsidR="00A95008" w:rsidRPr="00226BF9">
        <w:rPr>
          <w:rFonts w:asciiTheme="majorBidi" w:hAnsiTheme="majorBidi" w:cstheme="majorBidi"/>
          <w:szCs w:val="24"/>
        </w:rPr>
        <w:t xml:space="preserve"> blakus sūdzīb</w:t>
      </w:r>
      <w:r w:rsidR="00FC10BC" w:rsidRPr="00226BF9">
        <w:rPr>
          <w:rFonts w:asciiTheme="majorBidi" w:hAnsiTheme="majorBidi" w:cstheme="majorBidi"/>
          <w:szCs w:val="24"/>
        </w:rPr>
        <w:t>u</w:t>
      </w:r>
      <w:r w:rsidR="00A95008" w:rsidRPr="00226BF9">
        <w:rPr>
          <w:rFonts w:asciiTheme="majorBidi" w:hAnsiTheme="majorBidi" w:cstheme="majorBidi"/>
          <w:szCs w:val="24"/>
        </w:rPr>
        <w:t xml:space="preserve"> par Administratīvās rajona tiesas tiesneša 202</w:t>
      </w:r>
      <w:r w:rsidR="00982D6B">
        <w:rPr>
          <w:rFonts w:asciiTheme="majorBidi" w:hAnsiTheme="majorBidi" w:cstheme="majorBidi"/>
          <w:szCs w:val="24"/>
        </w:rPr>
        <w:t>6</w:t>
      </w:r>
      <w:r w:rsidR="00A95008" w:rsidRPr="00226BF9">
        <w:rPr>
          <w:rFonts w:asciiTheme="majorBidi" w:hAnsiTheme="majorBidi" w:cstheme="majorBidi"/>
          <w:szCs w:val="24"/>
        </w:rPr>
        <w:t xml:space="preserve">.gada </w:t>
      </w:r>
      <w:r w:rsidR="00A4598C" w:rsidRPr="00226BF9">
        <w:rPr>
          <w:rFonts w:asciiTheme="majorBidi" w:hAnsiTheme="majorBidi" w:cstheme="majorBidi"/>
          <w:szCs w:val="24"/>
        </w:rPr>
        <w:t>2</w:t>
      </w:r>
      <w:r w:rsidR="00982D6B">
        <w:rPr>
          <w:rFonts w:asciiTheme="majorBidi" w:hAnsiTheme="majorBidi" w:cstheme="majorBidi"/>
          <w:szCs w:val="24"/>
        </w:rPr>
        <w:t>9</w:t>
      </w:r>
      <w:r w:rsidR="00A4598C" w:rsidRPr="00226BF9">
        <w:rPr>
          <w:rFonts w:asciiTheme="majorBidi" w:hAnsiTheme="majorBidi" w:cstheme="majorBidi"/>
          <w:szCs w:val="24"/>
        </w:rPr>
        <w:t>.</w:t>
      </w:r>
      <w:r w:rsidR="00982D6B">
        <w:rPr>
          <w:rFonts w:asciiTheme="majorBidi" w:hAnsiTheme="majorBidi" w:cstheme="majorBidi"/>
          <w:szCs w:val="24"/>
        </w:rPr>
        <w:t>janvāra</w:t>
      </w:r>
      <w:r w:rsidR="00A95008" w:rsidRPr="00226BF9">
        <w:rPr>
          <w:rFonts w:asciiTheme="majorBidi" w:hAnsiTheme="majorBidi" w:cstheme="majorBidi"/>
          <w:szCs w:val="24"/>
        </w:rPr>
        <w:t xml:space="preserve"> lēmumu, ar kuru atteikts pieņemt </w:t>
      </w:r>
      <w:r w:rsidR="00A67A89">
        <w:rPr>
          <w:rFonts w:asciiTheme="majorBidi" w:hAnsiTheme="majorBidi" w:cstheme="majorBidi"/>
          <w:color w:val="auto"/>
          <w:szCs w:val="24"/>
        </w:rPr>
        <w:t>[pers. A]</w:t>
      </w:r>
      <w:r w:rsidR="00A67A89" w:rsidRPr="00226BF9">
        <w:rPr>
          <w:rFonts w:asciiTheme="majorBidi" w:hAnsiTheme="majorBidi" w:cstheme="majorBidi"/>
          <w:szCs w:val="24"/>
        </w:rPr>
        <w:t xml:space="preserve"> </w:t>
      </w:r>
      <w:r w:rsidR="00A95008" w:rsidRPr="00226BF9">
        <w:rPr>
          <w:rFonts w:asciiTheme="majorBidi" w:hAnsiTheme="majorBidi" w:cstheme="majorBidi"/>
          <w:szCs w:val="24"/>
        </w:rPr>
        <w:t>pieteikumu.</w:t>
      </w:r>
    </w:p>
    <w:p w14:paraId="1210A466" w14:textId="77777777" w:rsidR="00A95008" w:rsidRPr="00226BF9" w:rsidRDefault="00A95008" w:rsidP="00226BF9">
      <w:pPr>
        <w:spacing w:after="0" w:line="276" w:lineRule="auto"/>
        <w:jc w:val="both"/>
        <w:rPr>
          <w:rFonts w:asciiTheme="majorBidi" w:hAnsiTheme="majorBidi" w:cstheme="majorBidi"/>
          <w:szCs w:val="24"/>
        </w:rPr>
      </w:pPr>
    </w:p>
    <w:p w14:paraId="746E6E7B" w14:textId="77777777" w:rsidR="00BE1DDA" w:rsidRPr="00226BF9" w:rsidRDefault="00BE1DDA" w:rsidP="00226BF9">
      <w:pPr>
        <w:spacing w:after="0" w:line="276" w:lineRule="auto"/>
        <w:jc w:val="center"/>
        <w:rPr>
          <w:rFonts w:asciiTheme="majorBidi" w:hAnsiTheme="majorBidi" w:cstheme="majorBidi"/>
          <w:b/>
          <w:color w:val="auto"/>
          <w:szCs w:val="24"/>
        </w:rPr>
      </w:pPr>
      <w:r w:rsidRPr="00226BF9">
        <w:rPr>
          <w:rFonts w:asciiTheme="majorBidi" w:hAnsiTheme="majorBidi" w:cstheme="majorBidi"/>
          <w:b/>
          <w:color w:val="auto"/>
          <w:szCs w:val="24"/>
        </w:rPr>
        <w:t>Aprakstošā daļa</w:t>
      </w:r>
    </w:p>
    <w:p w14:paraId="4B914D82" w14:textId="77777777" w:rsidR="00BE1DDA" w:rsidRPr="00226BF9" w:rsidRDefault="00BE1DDA" w:rsidP="00226BF9">
      <w:pPr>
        <w:tabs>
          <w:tab w:val="left" w:pos="1276"/>
        </w:tabs>
        <w:spacing w:after="0" w:line="276" w:lineRule="auto"/>
        <w:rPr>
          <w:rFonts w:asciiTheme="majorBidi" w:hAnsiTheme="majorBidi" w:cstheme="majorBidi"/>
          <w:color w:val="auto"/>
          <w:szCs w:val="24"/>
        </w:rPr>
      </w:pPr>
    </w:p>
    <w:p w14:paraId="7284FE3B" w14:textId="3F0FF199" w:rsidR="007458F7" w:rsidRDefault="00BE1DDA" w:rsidP="008148C6">
      <w:pPr>
        <w:shd w:val="clear" w:color="auto" w:fill="FFFFFF"/>
        <w:spacing w:after="0" w:line="276" w:lineRule="auto"/>
        <w:ind w:firstLine="720"/>
        <w:jc w:val="both"/>
        <w:rPr>
          <w:rFonts w:asciiTheme="majorBidi" w:hAnsiTheme="majorBidi" w:cstheme="majorBidi"/>
          <w:szCs w:val="24"/>
        </w:rPr>
      </w:pPr>
      <w:r w:rsidRPr="00226BF9">
        <w:rPr>
          <w:rFonts w:asciiTheme="majorBidi" w:eastAsia="Times New Roman" w:hAnsiTheme="majorBidi" w:cstheme="majorBidi"/>
          <w:color w:val="000000"/>
          <w:szCs w:val="24"/>
        </w:rPr>
        <w:t>[1]</w:t>
      </w:r>
      <w:r w:rsidR="00FC10BC" w:rsidRPr="00226BF9">
        <w:rPr>
          <w:rFonts w:asciiTheme="majorBidi" w:eastAsia="Times New Roman" w:hAnsiTheme="majorBidi" w:cstheme="majorBidi"/>
          <w:color w:val="000000"/>
          <w:szCs w:val="24"/>
        </w:rPr>
        <w:t> </w:t>
      </w:r>
      <w:r w:rsidR="00065E80">
        <w:rPr>
          <w:rFonts w:asciiTheme="majorBidi" w:eastAsia="Times New Roman" w:hAnsiTheme="majorBidi" w:cstheme="majorBidi"/>
          <w:color w:val="000000"/>
          <w:szCs w:val="24"/>
        </w:rPr>
        <w:t xml:space="preserve">Iesniedzēja </w:t>
      </w:r>
      <w:r w:rsidR="00A67A89">
        <w:rPr>
          <w:rFonts w:asciiTheme="majorBidi" w:hAnsiTheme="majorBidi" w:cstheme="majorBidi"/>
          <w:color w:val="auto"/>
          <w:szCs w:val="24"/>
        </w:rPr>
        <w:t>[pers. A]</w:t>
      </w:r>
      <w:r w:rsidR="00A67A89" w:rsidRPr="00226BF9">
        <w:rPr>
          <w:rFonts w:asciiTheme="majorBidi" w:hAnsiTheme="majorBidi" w:cstheme="majorBidi"/>
          <w:szCs w:val="24"/>
        </w:rPr>
        <w:t xml:space="preserve"> </w:t>
      </w:r>
      <w:r w:rsidR="001A5E45">
        <w:rPr>
          <w:rFonts w:asciiTheme="majorBidi" w:eastAsia="Times New Roman" w:hAnsiTheme="majorBidi" w:cstheme="majorBidi"/>
          <w:color w:val="000000"/>
          <w:szCs w:val="24"/>
        </w:rPr>
        <w:t xml:space="preserve">2025.gada 13.decembrī </w:t>
      </w:r>
      <w:r w:rsidR="007458F7">
        <w:rPr>
          <w:rFonts w:asciiTheme="majorBidi" w:eastAsia="Times New Roman" w:hAnsiTheme="majorBidi" w:cstheme="majorBidi"/>
          <w:color w:val="000000"/>
          <w:szCs w:val="24"/>
        </w:rPr>
        <w:t xml:space="preserve">vērsās </w:t>
      </w:r>
      <w:r w:rsidR="007458F7" w:rsidRPr="007458F7">
        <w:rPr>
          <w:rFonts w:asciiTheme="majorBidi" w:hAnsiTheme="majorBidi" w:cstheme="majorBidi"/>
          <w:szCs w:val="24"/>
        </w:rPr>
        <w:t>Jūrmalas valstspilsētas administrācijā ar lūgumu pagarināt Jūrmalas Būvvaldes 2023.gada</w:t>
      </w:r>
      <w:r w:rsidR="007458F7">
        <w:rPr>
          <w:rFonts w:asciiTheme="majorBidi" w:hAnsiTheme="majorBidi" w:cstheme="majorBidi"/>
          <w:szCs w:val="24"/>
        </w:rPr>
        <w:t xml:space="preserve"> </w:t>
      </w:r>
      <w:r w:rsidR="007458F7" w:rsidRPr="007458F7">
        <w:rPr>
          <w:rFonts w:asciiTheme="majorBidi" w:hAnsiTheme="majorBidi" w:cstheme="majorBidi"/>
          <w:szCs w:val="24"/>
        </w:rPr>
        <w:t>3.februāra lēmumā Nr.</w:t>
      </w:r>
      <w:r w:rsidR="00D97F85">
        <w:rPr>
          <w:rFonts w:asciiTheme="majorBidi" w:hAnsiTheme="majorBidi" w:cstheme="majorBidi"/>
          <w:szCs w:val="24"/>
        </w:rPr>
        <w:t> </w:t>
      </w:r>
      <w:r w:rsidR="007458F7" w:rsidRPr="007458F7">
        <w:rPr>
          <w:rFonts w:asciiTheme="majorBidi" w:hAnsiTheme="majorBidi" w:cstheme="majorBidi"/>
          <w:szCs w:val="24"/>
        </w:rPr>
        <w:t xml:space="preserve">BIS-BV-5.12-2023-70 (405) </w:t>
      </w:r>
      <w:r w:rsidR="001A5E45" w:rsidRPr="00226BF9">
        <w:rPr>
          <w:rFonts w:asciiTheme="majorBidi" w:hAnsiTheme="majorBidi" w:cstheme="majorBidi"/>
          <w:szCs w:val="24"/>
        </w:rPr>
        <w:t>„</w:t>
      </w:r>
      <w:r w:rsidR="007458F7" w:rsidRPr="007458F7">
        <w:rPr>
          <w:rFonts w:asciiTheme="majorBidi" w:hAnsiTheme="majorBidi" w:cstheme="majorBidi"/>
          <w:szCs w:val="24"/>
        </w:rPr>
        <w:t>Par patvaļīgās būvniecības radīto seku</w:t>
      </w:r>
      <w:r w:rsidR="007458F7">
        <w:rPr>
          <w:rFonts w:asciiTheme="majorBidi" w:hAnsiTheme="majorBidi" w:cstheme="majorBidi"/>
          <w:szCs w:val="24"/>
        </w:rPr>
        <w:t xml:space="preserve"> </w:t>
      </w:r>
      <w:r w:rsidR="007458F7" w:rsidRPr="007458F7">
        <w:rPr>
          <w:rFonts w:asciiTheme="majorBidi" w:hAnsiTheme="majorBidi" w:cstheme="majorBidi"/>
          <w:szCs w:val="24"/>
        </w:rPr>
        <w:t>novēršanu zemes gabalā ar kadastra Nr.</w:t>
      </w:r>
      <w:r w:rsidR="00D97F85">
        <w:rPr>
          <w:rFonts w:asciiTheme="majorBidi" w:hAnsiTheme="majorBidi" w:cstheme="majorBidi"/>
          <w:szCs w:val="24"/>
        </w:rPr>
        <w:t> </w:t>
      </w:r>
      <w:r w:rsidR="00A67A89">
        <w:rPr>
          <w:rFonts w:asciiTheme="majorBidi" w:hAnsiTheme="majorBidi" w:cstheme="majorBidi"/>
          <w:szCs w:val="24"/>
        </w:rPr>
        <w:t>[Numurs]</w:t>
      </w:r>
      <w:r w:rsidR="007458F7" w:rsidRPr="007458F7">
        <w:rPr>
          <w:rFonts w:asciiTheme="majorBidi" w:hAnsiTheme="majorBidi" w:cstheme="majorBidi"/>
          <w:szCs w:val="24"/>
        </w:rPr>
        <w:t xml:space="preserve">, </w:t>
      </w:r>
      <w:r w:rsidR="00A67A89">
        <w:rPr>
          <w:rFonts w:asciiTheme="majorBidi" w:hAnsiTheme="majorBidi" w:cstheme="majorBidi"/>
          <w:szCs w:val="24"/>
        </w:rPr>
        <w:t>[Adrese]</w:t>
      </w:r>
      <w:r w:rsidR="007458F7" w:rsidRPr="007458F7">
        <w:rPr>
          <w:rFonts w:asciiTheme="majorBidi" w:hAnsiTheme="majorBidi" w:cstheme="majorBidi"/>
          <w:szCs w:val="24"/>
        </w:rPr>
        <w:t xml:space="preserve">, Jūrmalā” </w:t>
      </w:r>
      <w:r w:rsidR="00095874">
        <w:rPr>
          <w:rFonts w:asciiTheme="majorBidi" w:hAnsiTheme="majorBidi" w:cstheme="majorBidi"/>
          <w:szCs w:val="24"/>
        </w:rPr>
        <w:t xml:space="preserve">(turpmāk – izpildāmais lēmums) </w:t>
      </w:r>
      <w:r w:rsidR="007458F7" w:rsidRPr="007458F7">
        <w:rPr>
          <w:rFonts w:asciiTheme="majorBidi" w:hAnsiTheme="majorBidi" w:cstheme="majorBidi"/>
          <w:szCs w:val="24"/>
        </w:rPr>
        <w:t>noteikto</w:t>
      </w:r>
      <w:r w:rsidR="007458F7">
        <w:rPr>
          <w:rFonts w:asciiTheme="majorBidi" w:hAnsiTheme="majorBidi" w:cstheme="majorBidi"/>
          <w:szCs w:val="24"/>
        </w:rPr>
        <w:t xml:space="preserve"> </w:t>
      </w:r>
      <w:r w:rsidR="007458F7" w:rsidRPr="007458F7">
        <w:rPr>
          <w:rFonts w:asciiTheme="majorBidi" w:hAnsiTheme="majorBidi" w:cstheme="majorBidi"/>
          <w:szCs w:val="24"/>
        </w:rPr>
        <w:t>labprātīgas izpildes termiņu</w:t>
      </w:r>
      <w:r w:rsidR="001A5E45">
        <w:rPr>
          <w:rFonts w:asciiTheme="majorBidi" w:hAnsiTheme="majorBidi" w:cstheme="majorBidi"/>
          <w:szCs w:val="24"/>
        </w:rPr>
        <w:t xml:space="preserve"> līdz tiks izlemts </w:t>
      </w:r>
      <w:r w:rsidR="00F12CD1">
        <w:rPr>
          <w:rFonts w:asciiTheme="majorBidi" w:hAnsiTheme="majorBidi" w:cstheme="majorBidi"/>
          <w:szCs w:val="24"/>
        </w:rPr>
        <w:t xml:space="preserve">strīds </w:t>
      </w:r>
      <w:r w:rsidR="001A5E45">
        <w:rPr>
          <w:rFonts w:asciiTheme="majorBidi" w:hAnsiTheme="majorBidi" w:cstheme="majorBidi"/>
          <w:szCs w:val="24"/>
        </w:rPr>
        <w:t>par palīgēk</w:t>
      </w:r>
      <w:r w:rsidR="00485D9B">
        <w:rPr>
          <w:rFonts w:asciiTheme="majorBidi" w:hAnsiTheme="majorBidi" w:cstheme="majorBidi"/>
          <w:szCs w:val="24"/>
        </w:rPr>
        <w:t>u</w:t>
      </w:r>
      <w:r w:rsidR="001A5E45">
        <w:rPr>
          <w:rFonts w:asciiTheme="majorBidi" w:hAnsiTheme="majorBidi" w:cstheme="majorBidi"/>
          <w:szCs w:val="24"/>
        </w:rPr>
        <w:t xml:space="preserve"> piederību.</w:t>
      </w:r>
    </w:p>
    <w:p w14:paraId="716FA26C" w14:textId="44B8395A" w:rsidR="00485D9B" w:rsidRDefault="008148C6" w:rsidP="00485D9B">
      <w:pPr>
        <w:shd w:val="clear" w:color="auto" w:fill="FFFFFF"/>
        <w:spacing w:after="0" w:line="276" w:lineRule="auto"/>
        <w:ind w:firstLine="720"/>
        <w:jc w:val="both"/>
        <w:rPr>
          <w:rFonts w:asciiTheme="majorBidi" w:hAnsiTheme="majorBidi" w:cstheme="majorBidi"/>
          <w:szCs w:val="24"/>
        </w:rPr>
      </w:pPr>
      <w:r w:rsidRPr="007458F7">
        <w:rPr>
          <w:rFonts w:asciiTheme="majorBidi" w:hAnsiTheme="majorBidi" w:cstheme="majorBidi"/>
          <w:szCs w:val="24"/>
        </w:rPr>
        <w:t>Jūrmalas valstspilsētas administrācij</w:t>
      </w:r>
      <w:r>
        <w:rPr>
          <w:rFonts w:asciiTheme="majorBidi" w:hAnsiTheme="majorBidi" w:cstheme="majorBidi"/>
          <w:szCs w:val="24"/>
        </w:rPr>
        <w:t>a</w:t>
      </w:r>
      <w:r w:rsidR="001A5E45">
        <w:rPr>
          <w:rFonts w:asciiTheme="majorBidi" w:hAnsiTheme="majorBidi" w:cstheme="majorBidi"/>
          <w:szCs w:val="24"/>
        </w:rPr>
        <w:t xml:space="preserve"> </w:t>
      </w:r>
      <w:r w:rsidR="001A5E45" w:rsidRPr="001A5E45">
        <w:rPr>
          <w:rFonts w:asciiTheme="majorBidi" w:hAnsiTheme="majorBidi" w:cstheme="majorBidi"/>
          <w:szCs w:val="24"/>
        </w:rPr>
        <w:t>2026.gada 12.janvāra vēstulē Nr.1.1</w:t>
      </w:r>
      <w:r w:rsidR="00053296">
        <w:rPr>
          <w:rFonts w:asciiTheme="majorBidi" w:hAnsiTheme="majorBidi" w:cstheme="majorBidi"/>
          <w:szCs w:val="24"/>
        </w:rPr>
        <w:noBreakHyphen/>
      </w:r>
      <w:r w:rsidR="001A5E45" w:rsidRPr="001A5E45">
        <w:rPr>
          <w:rFonts w:asciiTheme="majorBidi" w:hAnsiTheme="majorBidi" w:cstheme="majorBidi"/>
          <w:szCs w:val="24"/>
        </w:rPr>
        <w:t xml:space="preserve">39/26N-106 informēja </w:t>
      </w:r>
      <w:r w:rsidR="00065E80">
        <w:rPr>
          <w:rFonts w:asciiTheme="majorBidi" w:hAnsiTheme="majorBidi" w:cstheme="majorBidi"/>
          <w:szCs w:val="24"/>
        </w:rPr>
        <w:t>iesniedzēju</w:t>
      </w:r>
      <w:r w:rsidR="001A5E45" w:rsidRPr="001A5E45">
        <w:rPr>
          <w:rFonts w:asciiTheme="majorBidi" w:hAnsiTheme="majorBidi" w:cstheme="majorBidi"/>
          <w:szCs w:val="24"/>
        </w:rPr>
        <w:t>, ka</w:t>
      </w:r>
      <w:r w:rsidR="00485D9B" w:rsidRPr="00485D9B">
        <w:rPr>
          <w:rFonts w:asciiTheme="majorBidi" w:hAnsiTheme="majorBidi" w:cstheme="majorBidi"/>
          <w:szCs w:val="24"/>
        </w:rPr>
        <w:t xml:space="preserve"> </w:t>
      </w:r>
      <w:r w:rsidR="00485D9B" w:rsidRPr="001A5E45">
        <w:rPr>
          <w:rFonts w:asciiTheme="majorBidi" w:hAnsiTheme="majorBidi" w:cstheme="majorBidi"/>
          <w:szCs w:val="24"/>
        </w:rPr>
        <w:t>iestāde nemainīs administratīvajā aktā noteikto labprātīgas izpildes termiņu</w:t>
      </w:r>
      <w:r w:rsidR="00485D9B">
        <w:rPr>
          <w:rFonts w:asciiTheme="majorBidi" w:hAnsiTheme="majorBidi" w:cstheme="majorBidi"/>
          <w:szCs w:val="24"/>
        </w:rPr>
        <w:t xml:space="preserve">, jo </w:t>
      </w:r>
      <w:r w:rsidR="00065E80">
        <w:rPr>
          <w:rFonts w:asciiTheme="majorBidi" w:hAnsiTheme="majorBidi" w:cstheme="majorBidi"/>
          <w:szCs w:val="24"/>
        </w:rPr>
        <w:t xml:space="preserve">iesniedzējai </w:t>
      </w:r>
      <w:r w:rsidR="00F12CD1">
        <w:rPr>
          <w:rFonts w:asciiTheme="majorBidi" w:hAnsiTheme="majorBidi" w:cstheme="majorBidi"/>
          <w:szCs w:val="24"/>
        </w:rPr>
        <w:t>b</w:t>
      </w:r>
      <w:r w:rsidR="00485D9B" w:rsidRPr="001A5E45">
        <w:rPr>
          <w:rFonts w:asciiTheme="majorBidi" w:hAnsiTheme="majorBidi" w:cstheme="majorBidi"/>
          <w:szCs w:val="24"/>
        </w:rPr>
        <w:t>ij</w:t>
      </w:r>
      <w:r w:rsidR="00F12CD1">
        <w:rPr>
          <w:rFonts w:asciiTheme="majorBidi" w:hAnsiTheme="majorBidi" w:cstheme="majorBidi"/>
          <w:szCs w:val="24"/>
        </w:rPr>
        <w:t xml:space="preserve">a </w:t>
      </w:r>
      <w:r w:rsidR="00485D9B" w:rsidRPr="001A5E45">
        <w:rPr>
          <w:rFonts w:asciiTheme="majorBidi" w:hAnsiTheme="majorBidi" w:cstheme="majorBidi"/>
          <w:szCs w:val="24"/>
        </w:rPr>
        <w:t xml:space="preserve">iespēja vairāk </w:t>
      </w:r>
      <w:r w:rsidR="00411657">
        <w:rPr>
          <w:rFonts w:asciiTheme="majorBidi" w:hAnsiTheme="majorBidi" w:cstheme="majorBidi"/>
          <w:szCs w:val="24"/>
        </w:rPr>
        <w:t>ne</w:t>
      </w:r>
      <w:r w:rsidR="00485D9B" w:rsidRPr="001A5E45">
        <w:rPr>
          <w:rFonts w:asciiTheme="majorBidi" w:hAnsiTheme="majorBidi" w:cstheme="majorBidi"/>
          <w:szCs w:val="24"/>
        </w:rPr>
        <w:t>kā trīs gadu laikā kopš</w:t>
      </w:r>
      <w:r w:rsidR="00485D9B">
        <w:rPr>
          <w:rFonts w:asciiTheme="majorBidi" w:hAnsiTheme="majorBidi" w:cstheme="majorBidi"/>
          <w:szCs w:val="24"/>
        </w:rPr>
        <w:t xml:space="preserve"> </w:t>
      </w:r>
      <w:r w:rsidR="00485D9B" w:rsidRPr="001A5E45">
        <w:rPr>
          <w:rFonts w:asciiTheme="majorBidi" w:hAnsiTheme="majorBidi" w:cstheme="majorBidi"/>
          <w:szCs w:val="24"/>
        </w:rPr>
        <w:t xml:space="preserve">patvaļīgās būvniecības konstatēšanas brīža novērst patvaļīgās būvniecības radītās </w:t>
      </w:r>
      <w:r w:rsidR="00485D9B">
        <w:rPr>
          <w:rFonts w:asciiTheme="majorBidi" w:hAnsiTheme="majorBidi" w:cstheme="majorBidi"/>
          <w:szCs w:val="24"/>
        </w:rPr>
        <w:t xml:space="preserve"> s</w:t>
      </w:r>
      <w:r w:rsidR="00485D9B" w:rsidRPr="001A5E45">
        <w:rPr>
          <w:rFonts w:asciiTheme="majorBidi" w:hAnsiTheme="majorBidi" w:cstheme="majorBidi"/>
          <w:szCs w:val="24"/>
        </w:rPr>
        <w:t xml:space="preserve">ekas, </w:t>
      </w:r>
      <w:r w:rsidR="00F12CD1">
        <w:rPr>
          <w:rFonts w:asciiTheme="majorBidi" w:hAnsiTheme="majorBidi" w:cstheme="majorBidi"/>
          <w:szCs w:val="24"/>
        </w:rPr>
        <w:t xml:space="preserve">savukārt </w:t>
      </w:r>
      <w:r w:rsidR="00485D9B" w:rsidRPr="001A5E45">
        <w:rPr>
          <w:rFonts w:asciiTheme="majorBidi" w:hAnsiTheme="majorBidi" w:cstheme="majorBidi"/>
          <w:szCs w:val="24"/>
        </w:rPr>
        <w:t>jautājums par īpašuma tiesībām uz strīdus palīgēkām nekādā veidā neietekmē adresātiem</w:t>
      </w:r>
      <w:r w:rsidR="00485D9B">
        <w:rPr>
          <w:rFonts w:asciiTheme="majorBidi" w:hAnsiTheme="majorBidi" w:cstheme="majorBidi"/>
          <w:szCs w:val="24"/>
        </w:rPr>
        <w:t xml:space="preserve"> </w:t>
      </w:r>
      <w:r w:rsidR="00485D9B" w:rsidRPr="001A5E45">
        <w:rPr>
          <w:rFonts w:asciiTheme="majorBidi" w:hAnsiTheme="majorBidi" w:cstheme="majorBidi"/>
          <w:szCs w:val="24"/>
        </w:rPr>
        <w:t>noteikto pienākumu,</w:t>
      </w:r>
      <w:r w:rsidR="00485D9B">
        <w:rPr>
          <w:rFonts w:asciiTheme="majorBidi" w:hAnsiTheme="majorBidi" w:cstheme="majorBidi"/>
          <w:szCs w:val="24"/>
        </w:rPr>
        <w:t xml:space="preserve"> </w:t>
      </w:r>
      <w:r w:rsidR="00485D9B" w:rsidRPr="001A5E45">
        <w:rPr>
          <w:rFonts w:asciiTheme="majorBidi" w:hAnsiTheme="majorBidi" w:cstheme="majorBidi"/>
          <w:szCs w:val="24"/>
        </w:rPr>
        <w:t>un aicin</w:t>
      </w:r>
      <w:r w:rsidR="00485D9B">
        <w:rPr>
          <w:rFonts w:asciiTheme="majorBidi" w:hAnsiTheme="majorBidi" w:cstheme="majorBidi"/>
          <w:szCs w:val="24"/>
        </w:rPr>
        <w:t>āja</w:t>
      </w:r>
      <w:r w:rsidR="00485D9B" w:rsidRPr="001A5E45">
        <w:rPr>
          <w:rFonts w:asciiTheme="majorBidi" w:hAnsiTheme="majorBidi" w:cstheme="majorBidi"/>
          <w:szCs w:val="24"/>
        </w:rPr>
        <w:t xml:space="preserve"> līdz 2026.gada 18.martam labprātīgi novērst patvaļīgās būvniecības radītās seka</w:t>
      </w:r>
      <w:r w:rsidR="00485D9B">
        <w:rPr>
          <w:rFonts w:asciiTheme="majorBidi" w:hAnsiTheme="majorBidi" w:cstheme="majorBidi"/>
          <w:szCs w:val="24"/>
        </w:rPr>
        <w:t>s</w:t>
      </w:r>
      <w:r w:rsidR="00F12CD1">
        <w:rPr>
          <w:rFonts w:asciiTheme="majorBidi" w:hAnsiTheme="majorBidi" w:cstheme="majorBidi"/>
          <w:szCs w:val="24"/>
        </w:rPr>
        <w:t>.</w:t>
      </w:r>
      <w:r w:rsidR="00485D9B">
        <w:rPr>
          <w:rFonts w:asciiTheme="majorBidi" w:hAnsiTheme="majorBidi" w:cstheme="majorBidi"/>
          <w:szCs w:val="24"/>
        </w:rPr>
        <w:t xml:space="preserve"> </w:t>
      </w:r>
    </w:p>
    <w:p w14:paraId="11229240" w14:textId="77777777" w:rsidR="00485D9B" w:rsidRDefault="00485D9B" w:rsidP="001A5E45">
      <w:pPr>
        <w:shd w:val="clear" w:color="auto" w:fill="FFFFFF"/>
        <w:spacing w:after="0" w:line="276" w:lineRule="auto"/>
        <w:ind w:firstLine="720"/>
        <w:jc w:val="both"/>
        <w:rPr>
          <w:rFonts w:asciiTheme="majorBidi" w:hAnsiTheme="majorBidi" w:cstheme="majorBidi"/>
          <w:szCs w:val="24"/>
        </w:rPr>
      </w:pPr>
    </w:p>
    <w:p w14:paraId="039CAAD4" w14:textId="00C77A04" w:rsidR="00C722B4" w:rsidRDefault="00BE1DDA" w:rsidP="0079124E">
      <w:pPr>
        <w:shd w:val="clear" w:color="auto" w:fill="FFFFFF"/>
        <w:spacing w:after="0" w:line="276" w:lineRule="auto"/>
        <w:ind w:firstLine="720"/>
        <w:jc w:val="both"/>
        <w:rPr>
          <w:rFonts w:asciiTheme="majorBidi" w:hAnsiTheme="majorBidi" w:cstheme="majorBidi"/>
          <w:szCs w:val="24"/>
          <w:lang w:eastAsia="ru-RU"/>
        </w:rPr>
      </w:pPr>
      <w:r w:rsidRPr="00226BF9">
        <w:rPr>
          <w:rFonts w:asciiTheme="majorBidi" w:eastAsia="Times New Roman" w:hAnsiTheme="majorBidi" w:cstheme="majorBidi"/>
          <w:color w:val="auto"/>
          <w:szCs w:val="24"/>
        </w:rPr>
        <w:t>[2]</w:t>
      </w:r>
      <w:r w:rsidR="00956F4A" w:rsidRPr="00226BF9">
        <w:rPr>
          <w:rFonts w:asciiTheme="majorBidi" w:eastAsia="Times New Roman" w:hAnsiTheme="majorBidi" w:cstheme="majorBidi"/>
          <w:color w:val="auto"/>
          <w:szCs w:val="24"/>
        </w:rPr>
        <w:t> </w:t>
      </w:r>
      <w:r w:rsidR="00065E80">
        <w:rPr>
          <w:rFonts w:asciiTheme="majorBidi" w:eastAsia="Times New Roman" w:hAnsiTheme="majorBidi" w:cstheme="majorBidi"/>
          <w:color w:val="auto"/>
          <w:szCs w:val="24"/>
        </w:rPr>
        <w:t>Iesniedzēja</w:t>
      </w:r>
      <w:r w:rsidR="00065E80" w:rsidRPr="00226BF9">
        <w:rPr>
          <w:rFonts w:asciiTheme="majorBidi" w:eastAsia="Times New Roman" w:hAnsiTheme="majorBidi" w:cstheme="majorBidi"/>
          <w:color w:val="auto"/>
          <w:szCs w:val="24"/>
        </w:rPr>
        <w:t xml:space="preserve"> </w:t>
      </w:r>
      <w:r w:rsidR="00B63A8E" w:rsidRPr="00226BF9">
        <w:rPr>
          <w:rFonts w:asciiTheme="majorBidi" w:eastAsia="Times New Roman" w:hAnsiTheme="majorBidi" w:cstheme="majorBidi"/>
          <w:color w:val="auto"/>
          <w:szCs w:val="24"/>
        </w:rPr>
        <w:t>vērsās administratīvajā tiesā</w:t>
      </w:r>
      <w:r w:rsidR="00033F88">
        <w:rPr>
          <w:rFonts w:asciiTheme="majorBidi" w:eastAsia="Times New Roman" w:hAnsiTheme="majorBidi" w:cstheme="majorBidi"/>
          <w:color w:val="auto"/>
          <w:szCs w:val="24"/>
        </w:rPr>
        <w:t xml:space="preserve"> </w:t>
      </w:r>
      <w:r w:rsidR="00113E86">
        <w:rPr>
          <w:rFonts w:asciiTheme="majorBidi" w:eastAsia="Times New Roman" w:hAnsiTheme="majorBidi" w:cstheme="majorBidi"/>
          <w:color w:val="auto"/>
          <w:szCs w:val="24"/>
        </w:rPr>
        <w:t xml:space="preserve">ar sūdzību par </w:t>
      </w:r>
      <w:r w:rsidR="00EF0716">
        <w:rPr>
          <w:rFonts w:asciiTheme="majorBidi" w:eastAsia="Times New Roman" w:hAnsiTheme="majorBidi" w:cstheme="majorBidi"/>
          <w:color w:val="auto"/>
          <w:szCs w:val="24"/>
        </w:rPr>
        <w:t xml:space="preserve">iestādes </w:t>
      </w:r>
      <w:r w:rsidR="00113E86">
        <w:rPr>
          <w:rFonts w:asciiTheme="majorBidi" w:eastAsia="Times New Roman" w:hAnsiTheme="majorBidi" w:cstheme="majorBidi"/>
          <w:color w:val="auto"/>
          <w:szCs w:val="24"/>
        </w:rPr>
        <w:t>atteikumu pagarināt administratīvā akta labprātīgas izpildes termiņu</w:t>
      </w:r>
      <w:r w:rsidR="00FC7621">
        <w:rPr>
          <w:rFonts w:asciiTheme="majorBidi" w:hAnsiTheme="majorBidi" w:cstheme="majorBidi"/>
          <w:szCs w:val="24"/>
          <w:lang w:eastAsia="ru-RU"/>
        </w:rPr>
        <w:t>.</w:t>
      </w:r>
    </w:p>
    <w:p w14:paraId="6392D732" w14:textId="77777777" w:rsidR="0079124E" w:rsidRDefault="0079124E" w:rsidP="0079124E">
      <w:pPr>
        <w:shd w:val="clear" w:color="auto" w:fill="FFFFFF"/>
        <w:spacing w:after="0" w:line="276" w:lineRule="auto"/>
        <w:ind w:firstLine="720"/>
        <w:jc w:val="both"/>
        <w:rPr>
          <w:rFonts w:asciiTheme="majorBidi" w:eastAsia="Times New Roman" w:hAnsiTheme="majorBidi" w:cstheme="majorBidi"/>
          <w:color w:val="auto"/>
          <w:szCs w:val="24"/>
        </w:rPr>
      </w:pPr>
    </w:p>
    <w:p w14:paraId="6154F8F6" w14:textId="70065000" w:rsidR="00BA5CD4" w:rsidRDefault="005F01D7" w:rsidP="00F12CD1">
      <w:pPr>
        <w:shd w:val="clear" w:color="auto" w:fill="FFFFFF"/>
        <w:spacing w:after="0" w:line="276" w:lineRule="auto"/>
        <w:ind w:firstLine="720"/>
        <w:jc w:val="both"/>
        <w:rPr>
          <w:rFonts w:asciiTheme="majorBidi" w:hAnsiTheme="majorBidi" w:cstheme="majorBidi"/>
          <w:szCs w:val="24"/>
        </w:rPr>
      </w:pPr>
      <w:r w:rsidRPr="00226BF9">
        <w:rPr>
          <w:rFonts w:asciiTheme="majorBidi" w:eastAsia="Times New Roman" w:hAnsiTheme="majorBidi" w:cstheme="majorBidi"/>
          <w:color w:val="auto"/>
          <w:szCs w:val="24"/>
        </w:rPr>
        <w:t>[3]</w:t>
      </w:r>
      <w:r w:rsidR="00FC10BC" w:rsidRPr="00226BF9">
        <w:rPr>
          <w:rFonts w:asciiTheme="majorBidi" w:eastAsia="Times New Roman" w:hAnsiTheme="majorBidi" w:cstheme="majorBidi"/>
          <w:color w:val="auto"/>
          <w:szCs w:val="24"/>
        </w:rPr>
        <w:t> </w:t>
      </w:r>
      <w:r w:rsidRPr="00226BF9">
        <w:rPr>
          <w:rFonts w:asciiTheme="majorBidi" w:hAnsiTheme="majorBidi" w:cstheme="majorBidi"/>
          <w:color w:val="auto"/>
          <w:szCs w:val="24"/>
        </w:rPr>
        <w:t>Administratīvās rajona tiesas tiesne</w:t>
      </w:r>
      <w:r w:rsidR="00773DEC">
        <w:rPr>
          <w:rFonts w:asciiTheme="majorBidi" w:hAnsiTheme="majorBidi" w:cstheme="majorBidi"/>
          <w:color w:val="auto"/>
          <w:szCs w:val="24"/>
        </w:rPr>
        <w:t xml:space="preserve">sis </w:t>
      </w:r>
      <w:r w:rsidR="00D21920">
        <w:rPr>
          <w:rFonts w:asciiTheme="majorBidi" w:hAnsiTheme="majorBidi" w:cstheme="majorBidi"/>
          <w:color w:val="auto"/>
          <w:szCs w:val="24"/>
        </w:rPr>
        <w:t xml:space="preserve">iesniedzējas sūdzību vērtēja kā pieteikumu </w:t>
      </w:r>
      <w:r w:rsidR="00773DEC">
        <w:rPr>
          <w:rFonts w:asciiTheme="majorBidi" w:hAnsiTheme="majorBidi" w:cstheme="majorBidi"/>
          <w:color w:val="auto"/>
          <w:szCs w:val="24"/>
        </w:rPr>
        <w:t>ar</w:t>
      </w:r>
      <w:r w:rsidRPr="00226BF9">
        <w:rPr>
          <w:rFonts w:asciiTheme="majorBidi" w:hAnsiTheme="majorBidi" w:cstheme="majorBidi"/>
          <w:color w:val="auto"/>
          <w:szCs w:val="24"/>
        </w:rPr>
        <w:t xml:space="preserve"> </w:t>
      </w:r>
      <w:r w:rsidR="00EF0716" w:rsidRPr="00226BF9">
        <w:rPr>
          <w:rFonts w:asciiTheme="majorBidi" w:hAnsiTheme="majorBidi" w:cstheme="majorBidi"/>
          <w:szCs w:val="24"/>
        </w:rPr>
        <w:t>202</w:t>
      </w:r>
      <w:r w:rsidR="00EF0716">
        <w:rPr>
          <w:rFonts w:asciiTheme="majorBidi" w:hAnsiTheme="majorBidi" w:cstheme="majorBidi"/>
          <w:szCs w:val="24"/>
        </w:rPr>
        <w:t>6</w:t>
      </w:r>
      <w:r w:rsidR="00EF0716" w:rsidRPr="00226BF9">
        <w:rPr>
          <w:rFonts w:asciiTheme="majorBidi" w:hAnsiTheme="majorBidi" w:cstheme="majorBidi"/>
          <w:szCs w:val="24"/>
        </w:rPr>
        <w:t>.gada 2</w:t>
      </w:r>
      <w:r w:rsidR="00EF0716">
        <w:rPr>
          <w:rFonts w:asciiTheme="majorBidi" w:hAnsiTheme="majorBidi" w:cstheme="majorBidi"/>
          <w:szCs w:val="24"/>
        </w:rPr>
        <w:t>9</w:t>
      </w:r>
      <w:r w:rsidR="00EF0716" w:rsidRPr="00226BF9">
        <w:rPr>
          <w:rFonts w:asciiTheme="majorBidi" w:hAnsiTheme="majorBidi" w:cstheme="majorBidi"/>
          <w:szCs w:val="24"/>
        </w:rPr>
        <w:t>.</w:t>
      </w:r>
      <w:r w:rsidR="00EF0716">
        <w:rPr>
          <w:rFonts w:asciiTheme="majorBidi" w:hAnsiTheme="majorBidi" w:cstheme="majorBidi"/>
          <w:szCs w:val="24"/>
        </w:rPr>
        <w:t>janvāra</w:t>
      </w:r>
      <w:r w:rsidR="00411657">
        <w:rPr>
          <w:rFonts w:asciiTheme="majorBidi" w:hAnsiTheme="majorBidi" w:cstheme="majorBidi"/>
          <w:szCs w:val="24"/>
        </w:rPr>
        <w:t xml:space="preserve"> lēmumu</w:t>
      </w:r>
      <w:r w:rsidR="00EF0716" w:rsidRPr="00226BF9">
        <w:rPr>
          <w:rFonts w:asciiTheme="majorBidi" w:hAnsiTheme="majorBidi" w:cstheme="majorBidi"/>
          <w:szCs w:val="24"/>
        </w:rPr>
        <w:t xml:space="preserve"> </w:t>
      </w:r>
      <w:r w:rsidR="00773DEC">
        <w:rPr>
          <w:rFonts w:asciiTheme="majorBidi" w:hAnsiTheme="majorBidi" w:cstheme="majorBidi"/>
          <w:color w:val="auto"/>
          <w:szCs w:val="24"/>
        </w:rPr>
        <w:t xml:space="preserve">atteica </w:t>
      </w:r>
      <w:r w:rsidR="00D21920">
        <w:rPr>
          <w:rFonts w:asciiTheme="majorBidi" w:hAnsiTheme="majorBidi" w:cstheme="majorBidi"/>
          <w:color w:val="auto"/>
          <w:szCs w:val="24"/>
        </w:rPr>
        <w:t>to pieņemt</w:t>
      </w:r>
      <w:r w:rsidR="00F12CD1">
        <w:rPr>
          <w:rFonts w:asciiTheme="majorBidi" w:hAnsiTheme="majorBidi" w:cstheme="majorBidi"/>
          <w:color w:val="auto"/>
          <w:szCs w:val="24"/>
        </w:rPr>
        <w:t xml:space="preserve">, </w:t>
      </w:r>
      <w:r w:rsidR="00FC10BC" w:rsidRPr="00226BF9">
        <w:rPr>
          <w:rFonts w:asciiTheme="majorBidi" w:hAnsiTheme="majorBidi" w:cstheme="majorBidi"/>
          <w:color w:val="auto"/>
          <w:szCs w:val="24"/>
        </w:rPr>
        <w:t xml:space="preserve">pamatojoties uz </w:t>
      </w:r>
      <w:r w:rsidR="00FC10BC" w:rsidRPr="00226BF9">
        <w:rPr>
          <w:rFonts w:asciiTheme="majorBidi" w:hAnsiTheme="majorBidi" w:cstheme="majorBidi"/>
          <w:color w:val="auto"/>
          <w:szCs w:val="24"/>
        </w:rPr>
        <w:lastRenderedPageBreak/>
        <w:t>Administratīvā procesa likuma 191.panta pirmās daļas 1.punktu (lieta nav</w:t>
      </w:r>
      <w:r w:rsidR="00FC10BC" w:rsidRPr="00226BF9">
        <w:rPr>
          <w:rFonts w:asciiTheme="majorBidi" w:hAnsiTheme="majorBidi" w:cstheme="majorBidi"/>
          <w:szCs w:val="24"/>
        </w:rPr>
        <w:t xml:space="preserve"> izskatāma administratīvā procesa kārtībā).</w:t>
      </w:r>
    </w:p>
    <w:p w14:paraId="093D41CF" w14:textId="4E93B26E" w:rsidR="00ED5F8E" w:rsidRDefault="00967F0A" w:rsidP="0079124E">
      <w:pPr>
        <w:shd w:val="clear" w:color="auto" w:fill="FFFFFF"/>
        <w:spacing w:after="0" w:line="276" w:lineRule="auto"/>
        <w:ind w:firstLine="720"/>
        <w:jc w:val="both"/>
        <w:rPr>
          <w:rFonts w:asciiTheme="majorBidi" w:hAnsiTheme="majorBidi" w:cstheme="majorBidi"/>
          <w:szCs w:val="24"/>
        </w:rPr>
      </w:pPr>
      <w:r>
        <w:rPr>
          <w:rFonts w:asciiTheme="majorBidi" w:hAnsiTheme="majorBidi" w:cstheme="majorBidi"/>
          <w:szCs w:val="24"/>
        </w:rPr>
        <w:t>Tiesnesis atzina, ka p</w:t>
      </w:r>
      <w:r w:rsidR="00ED5F8E" w:rsidRPr="00ED5F8E">
        <w:rPr>
          <w:rFonts w:asciiTheme="majorBidi" w:hAnsiTheme="majorBidi" w:cstheme="majorBidi"/>
          <w:szCs w:val="24"/>
        </w:rPr>
        <w:t xml:space="preserve">ēc būtības </w:t>
      </w:r>
      <w:r w:rsidR="00065E80">
        <w:rPr>
          <w:rFonts w:asciiTheme="majorBidi" w:hAnsiTheme="majorBidi" w:cstheme="majorBidi"/>
          <w:szCs w:val="24"/>
        </w:rPr>
        <w:t>iesniedzējas</w:t>
      </w:r>
      <w:r w:rsidR="00065E80" w:rsidRPr="00ED5F8E">
        <w:rPr>
          <w:rFonts w:asciiTheme="majorBidi" w:hAnsiTheme="majorBidi" w:cstheme="majorBidi"/>
          <w:szCs w:val="24"/>
        </w:rPr>
        <w:t xml:space="preserve"> </w:t>
      </w:r>
      <w:r w:rsidR="00ED5F8E" w:rsidRPr="00ED5F8E">
        <w:rPr>
          <w:rFonts w:asciiTheme="majorBidi" w:hAnsiTheme="majorBidi" w:cstheme="majorBidi"/>
          <w:szCs w:val="24"/>
        </w:rPr>
        <w:t xml:space="preserve">mērķis ir </w:t>
      </w:r>
      <w:r w:rsidR="0079124E" w:rsidRPr="00ED5F8E">
        <w:rPr>
          <w:rFonts w:asciiTheme="majorBidi" w:hAnsiTheme="majorBidi" w:cstheme="majorBidi"/>
          <w:szCs w:val="24"/>
        </w:rPr>
        <w:t>pārskatīt</w:t>
      </w:r>
      <w:r w:rsidR="0079124E" w:rsidRPr="0079124E">
        <w:rPr>
          <w:rFonts w:asciiTheme="majorBidi" w:hAnsiTheme="majorBidi" w:cstheme="majorBidi"/>
          <w:szCs w:val="24"/>
        </w:rPr>
        <w:t xml:space="preserve"> </w:t>
      </w:r>
      <w:r w:rsidR="0079124E" w:rsidRPr="00ED5F8E">
        <w:rPr>
          <w:rFonts w:asciiTheme="majorBidi" w:hAnsiTheme="majorBidi" w:cstheme="majorBidi"/>
          <w:szCs w:val="24"/>
        </w:rPr>
        <w:t xml:space="preserve">spēkā stājušos </w:t>
      </w:r>
      <w:r w:rsidR="00D21920">
        <w:rPr>
          <w:rFonts w:asciiTheme="majorBidi" w:hAnsiTheme="majorBidi" w:cstheme="majorBidi"/>
          <w:szCs w:val="24"/>
        </w:rPr>
        <w:t xml:space="preserve">un vairs neapstrīdamu </w:t>
      </w:r>
      <w:r w:rsidR="0079124E" w:rsidRPr="00ED5F8E">
        <w:rPr>
          <w:rFonts w:asciiTheme="majorBidi" w:hAnsiTheme="majorBidi" w:cstheme="majorBidi"/>
          <w:szCs w:val="24"/>
        </w:rPr>
        <w:t>administratīvo aktu</w:t>
      </w:r>
      <w:r w:rsidR="0079124E">
        <w:rPr>
          <w:rFonts w:asciiTheme="majorBidi" w:hAnsiTheme="majorBidi" w:cstheme="majorBidi"/>
          <w:szCs w:val="24"/>
        </w:rPr>
        <w:t xml:space="preserve"> (izpildāmo lēmumu</w:t>
      </w:r>
      <w:r w:rsidR="00D21920">
        <w:rPr>
          <w:rFonts w:asciiTheme="majorBidi" w:hAnsiTheme="majorBidi" w:cstheme="majorBidi"/>
          <w:szCs w:val="24"/>
        </w:rPr>
        <w:t xml:space="preserve">) </w:t>
      </w:r>
      <w:r w:rsidR="00ED5F8E" w:rsidRPr="00ED5F8E">
        <w:rPr>
          <w:rFonts w:asciiTheme="majorBidi" w:hAnsiTheme="majorBidi" w:cstheme="majorBidi"/>
          <w:szCs w:val="24"/>
        </w:rPr>
        <w:t>daļā par tajā noteikto patvaļīgas būvniecības novēršanas pienākuma labprātīgas</w:t>
      </w:r>
      <w:r w:rsidR="00ED5F8E">
        <w:rPr>
          <w:rFonts w:asciiTheme="majorBidi" w:hAnsiTheme="majorBidi" w:cstheme="majorBidi"/>
          <w:szCs w:val="24"/>
        </w:rPr>
        <w:t xml:space="preserve"> </w:t>
      </w:r>
      <w:r w:rsidR="00ED5F8E" w:rsidRPr="00ED5F8E">
        <w:rPr>
          <w:rFonts w:asciiTheme="majorBidi" w:hAnsiTheme="majorBidi" w:cstheme="majorBidi"/>
          <w:szCs w:val="24"/>
        </w:rPr>
        <w:t>izpildes termiņu</w:t>
      </w:r>
      <w:r>
        <w:rPr>
          <w:rFonts w:asciiTheme="majorBidi" w:hAnsiTheme="majorBidi" w:cstheme="majorBidi"/>
          <w:szCs w:val="24"/>
        </w:rPr>
        <w:t>. T</w:t>
      </w:r>
      <w:r w:rsidR="00ED5F8E">
        <w:rPr>
          <w:rFonts w:asciiTheme="majorBidi" w:hAnsiTheme="majorBidi" w:cstheme="majorBidi"/>
          <w:szCs w:val="24"/>
        </w:rPr>
        <w:t xml:space="preserve">omēr Administratīvā procesa likums neparedz atsevišķu pieteikuma veidu izpildāmajā lēmumā noteiktā termiņa pārskatīšanai. Iebildumus pret </w:t>
      </w:r>
      <w:r>
        <w:rPr>
          <w:rFonts w:asciiTheme="majorBidi" w:hAnsiTheme="majorBidi" w:cstheme="majorBidi"/>
          <w:szCs w:val="24"/>
        </w:rPr>
        <w:t>izpildes</w:t>
      </w:r>
      <w:r w:rsidR="00ED5F8E">
        <w:rPr>
          <w:rFonts w:asciiTheme="majorBidi" w:hAnsiTheme="majorBidi" w:cstheme="majorBidi"/>
          <w:szCs w:val="24"/>
        </w:rPr>
        <w:t xml:space="preserve"> termiņu </w:t>
      </w:r>
      <w:r w:rsidR="00065E80">
        <w:rPr>
          <w:rFonts w:asciiTheme="majorBidi" w:hAnsiTheme="majorBidi" w:cstheme="majorBidi"/>
          <w:szCs w:val="24"/>
        </w:rPr>
        <w:t xml:space="preserve">iesniedzēja </w:t>
      </w:r>
      <w:r w:rsidR="00ED5F8E">
        <w:rPr>
          <w:rFonts w:asciiTheme="majorBidi" w:hAnsiTheme="majorBidi" w:cstheme="majorBidi"/>
          <w:szCs w:val="24"/>
        </w:rPr>
        <w:t xml:space="preserve">varēja izteikt izpildāmā lēmuma apstrīdēšanas un pārsūdzēšanas procesā. </w:t>
      </w:r>
    </w:p>
    <w:p w14:paraId="7B553C02" w14:textId="3796DFCE" w:rsidR="0079124E" w:rsidRPr="00ED5F8E" w:rsidRDefault="00ED5F8E" w:rsidP="0079124E">
      <w:pPr>
        <w:shd w:val="clear" w:color="auto" w:fill="FFFFFF"/>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Minētais termiņš </w:t>
      </w:r>
      <w:r w:rsidRPr="00ED5F8E">
        <w:rPr>
          <w:rFonts w:asciiTheme="majorBidi" w:hAnsiTheme="majorBidi" w:cstheme="majorBidi"/>
          <w:szCs w:val="24"/>
        </w:rPr>
        <w:t>ir noteikts materiāltiesiska, nevis procesuāltiesiska</w:t>
      </w:r>
      <w:r>
        <w:rPr>
          <w:rFonts w:asciiTheme="majorBidi" w:hAnsiTheme="majorBidi" w:cstheme="majorBidi"/>
          <w:szCs w:val="24"/>
        </w:rPr>
        <w:t xml:space="preserve"> pienākuma veikšanai. </w:t>
      </w:r>
      <w:r w:rsidR="0079124E" w:rsidRPr="00ED5F8E">
        <w:rPr>
          <w:rFonts w:asciiTheme="majorBidi" w:hAnsiTheme="majorBidi" w:cstheme="majorBidi"/>
          <w:szCs w:val="24"/>
        </w:rPr>
        <w:t xml:space="preserve">Līdz ar to nav pamata uz </w:t>
      </w:r>
      <w:r w:rsidR="00967F0A">
        <w:rPr>
          <w:rFonts w:asciiTheme="majorBidi" w:hAnsiTheme="majorBidi" w:cstheme="majorBidi"/>
          <w:szCs w:val="24"/>
        </w:rPr>
        <w:t xml:space="preserve">pienākuma – </w:t>
      </w:r>
      <w:r w:rsidR="00967F0A" w:rsidRPr="001A5E45">
        <w:rPr>
          <w:rFonts w:asciiTheme="majorBidi" w:hAnsiTheme="majorBidi" w:cstheme="majorBidi"/>
          <w:szCs w:val="24"/>
        </w:rPr>
        <w:t>patvaļīgās būvniecības radīt</w:t>
      </w:r>
      <w:r w:rsidR="00967F0A">
        <w:rPr>
          <w:rFonts w:asciiTheme="majorBidi" w:hAnsiTheme="majorBidi" w:cstheme="majorBidi"/>
          <w:szCs w:val="24"/>
        </w:rPr>
        <w:t>o s</w:t>
      </w:r>
      <w:r w:rsidR="00967F0A" w:rsidRPr="001A5E45">
        <w:rPr>
          <w:rFonts w:asciiTheme="majorBidi" w:hAnsiTheme="majorBidi" w:cstheme="majorBidi"/>
          <w:szCs w:val="24"/>
        </w:rPr>
        <w:t>ek</w:t>
      </w:r>
      <w:r w:rsidR="00967F0A">
        <w:rPr>
          <w:rFonts w:asciiTheme="majorBidi" w:hAnsiTheme="majorBidi" w:cstheme="majorBidi"/>
          <w:szCs w:val="24"/>
        </w:rPr>
        <w:t>u novēršanas</w:t>
      </w:r>
      <w:r w:rsidR="00967F0A" w:rsidRPr="00ED5F8E">
        <w:rPr>
          <w:rFonts w:asciiTheme="majorBidi" w:hAnsiTheme="majorBidi" w:cstheme="majorBidi"/>
          <w:szCs w:val="24"/>
        </w:rPr>
        <w:t xml:space="preserve"> </w:t>
      </w:r>
      <w:r w:rsidR="00967F0A">
        <w:rPr>
          <w:rFonts w:asciiTheme="majorBidi" w:hAnsiTheme="majorBidi" w:cstheme="majorBidi"/>
          <w:szCs w:val="24"/>
        </w:rPr>
        <w:t xml:space="preserve">– </w:t>
      </w:r>
      <w:r w:rsidR="0079124E" w:rsidRPr="00ED5F8E">
        <w:rPr>
          <w:rFonts w:asciiTheme="majorBidi" w:hAnsiTheme="majorBidi" w:cstheme="majorBidi"/>
          <w:szCs w:val="24"/>
        </w:rPr>
        <w:t>labprātīgas izpildes termiņu attiecināt</w:t>
      </w:r>
      <w:r w:rsidR="0079124E" w:rsidRPr="0079124E">
        <w:rPr>
          <w:rFonts w:asciiTheme="majorBidi" w:hAnsiTheme="majorBidi" w:cstheme="majorBidi"/>
          <w:szCs w:val="24"/>
        </w:rPr>
        <w:t xml:space="preserve"> </w:t>
      </w:r>
      <w:r w:rsidR="0079124E" w:rsidRPr="00ED5F8E">
        <w:rPr>
          <w:rFonts w:asciiTheme="majorBidi" w:hAnsiTheme="majorBidi" w:cstheme="majorBidi"/>
          <w:szCs w:val="24"/>
        </w:rPr>
        <w:t>Administratīvā procesa likuma 47.pantā paredzēto termiņa pagarināšanu procesuālo pienākumu</w:t>
      </w:r>
      <w:r w:rsidR="0079124E" w:rsidRPr="0079124E">
        <w:rPr>
          <w:rFonts w:asciiTheme="majorBidi" w:hAnsiTheme="majorBidi" w:cstheme="majorBidi"/>
          <w:szCs w:val="24"/>
        </w:rPr>
        <w:t xml:space="preserve"> </w:t>
      </w:r>
      <w:r w:rsidR="0079124E" w:rsidRPr="00ED5F8E">
        <w:rPr>
          <w:rFonts w:asciiTheme="majorBidi" w:hAnsiTheme="majorBidi" w:cstheme="majorBidi"/>
          <w:szCs w:val="24"/>
        </w:rPr>
        <w:t>veikšanai.</w:t>
      </w:r>
    </w:p>
    <w:p w14:paraId="7224F3D7" w14:textId="7EB69A97" w:rsidR="00ED5F8E" w:rsidRDefault="0079124E" w:rsidP="0079124E">
      <w:pPr>
        <w:shd w:val="clear" w:color="auto" w:fill="FFFFFF"/>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Konkrētajā gadījumā nav konstatējami arī likumā paredzētie apstākļi administratīvā </w:t>
      </w:r>
      <w:r w:rsidRPr="00ED5F8E">
        <w:rPr>
          <w:rFonts w:asciiTheme="majorBidi" w:hAnsiTheme="majorBidi" w:cstheme="majorBidi"/>
          <w:szCs w:val="24"/>
        </w:rPr>
        <w:t>procesa uzsākšana</w:t>
      </w:r>
      <w:r w:rsidR="008D3414">
        <w:rPr>
          <w:rFonts w:asciiTheme="majorBidi" w:hAnsiTheme="majorBidi" w:cstheme="majorBidi"/>
          <w:szCs w:val="24"/>
        </w:rPr>
        <w:t>i</w:t>
      </w:r>
      <w:r w:rsidRPr="00ED5F8E">
        <w:rPr>
          <w:rFonts w:asciiTheme="majorBidi" w:hAnsiTheme="majorBidi" w:cstheme="majorBidi"/>
          <w:szCs w:val="24"/>
        </w:rPr>
        <w:t xml:space="preserve"> no jauna</w:t>
      </w:r>
      <w:r>
        <w:rPr>
          <w:rFonts w:asciiTheme="majorBidi" w:hAnsiTheme="majorBidi" w:cstheme="majorBidi"/>
          <w:szCs w:val="24"/>
        </w:rPr>
        <w:t>, t</w:t>
      </w:r>
      <w:r w:rsidR="00ED5F8E" w:rsidRPr="00ED5F8E">
        <w:rPr>
          <w:rFonts w:asciiTheme="majorBidi" w:hAnsiTheme="majorBidi" w:cstheme="majorBidi"/>
          <w:szCs w:val="24"/>
        </w:rPr>
        <w:t>āpēc nav pamata pieteikumu uzskatīt par sūdzību, kura iesniegta Administratīvā</w:t>
      </w:r>
      <w:r w:rsidRPr="0079124E">
        <w:rPr>
          <w:rFonts w:asciiTheme="majorBidi" w:hAnsiTheme="majorBidi" w:cstheme="majorBidi"/>
          <w:szCs w:val="24"/>
        </w:rPr>
        <w:t xml:space="preserve"> </w:t>
      </w:r>
      <w:r w:rsidR="00ED5F8E" w:rsidRPr="0079124E">
        <w:rPr>
          <w:rFonts w:asciiTheme="majorBidi" w:hAnsiTheme="majorBidi" w:cstheme="majorBidi"/>
          <w:szCs w:val="24"/>
        </w:rPr>
        <w:t>procesa likuma 87.panta piektajā daļā paredzētajā kārtībā.</w:t>
      </w:r>
    </w:p>
    <w:p w14:paraId="47158E49" w14:textId="77777777" w:rsidR="0079124E" w:rsidRDefault="0079124E" w:rsidP="00C118F1">
      <w:pPr>
        <w:shd w:val="clear" w:color="auto" w:fill="FFFFFF"/>
        <w:spacing w:after="0" w:line="276" w:lineRule="auto"/>
        <w:ind w:firstLine="720"/>
        <w:jc w:val="both"/>
        <w:rPr>
          <w:rFonts w:asciiTheme="majorBidi" w:eastAsia="Times New Roman" w:hAnsiTheme="majorBidi" w:cstheme="majorBidi"/>
          <w:color w:val="000000"/>
          <w:szCs w:val="24"/>
        </w:rPr>
      </w:pPr>
    </w:p>
    <w:p w14:paraId="0D83C0DD" w14:textId="2A5983AC" w:rsidR="0079124E" w:rsidRDefault="00504480" w:rsidP="00C118F1">
      <w:pPr>
        <w:shd w:val="clear" w:color="auto" w:fill="FFFFFF"/>
        <w:spacing w:after="0" w:line="276" w:lineRule="auto"/>
        <w:ind w:firstLine="720"/>
        <w:jc w:val="both"/>
        <w:rPr>
          <w:rFonts w:asciiTheme="majorBidi" w:hAnsiTheme="majorBidi" w:cstheme="majorBidi"/>
          <w:szCs w:val="24"/>
        </w:rPr>
      </w:pPr>
      <w:r w:rsidRPr="00226BF9">
        <w:rPr>
          <w:rFonts w:asciiTheme="majorBidi" w:eastAsia="Times New Roman" w:hAnsiTheme="majorBidi" w:cstheme="majorBidi"/>
          <w:color w:val="000000"/>
          <w:szCs w:val="24"/>
        </w:rPr>
        <w:t>[4]</w:t>
      </w:r>
      <w:r w:rsidR="00D91C42">
        <w:rPr>
          <w:rFonts w:asciiTheme="majorBidi" w:eastAsia="Times New Roman" w:hAnsiTheme="majorBidi" w:cstheme="majorBidi"/>
          <w:color w:val="000000"/>
          <w:szCs w:val="24"/>
        </w:rPr>
        <w:t> </w:t>
      </w:r>
      <w:r w:rsidR="00065E80">
        <w:rPr>
          <w:rFonts w:asciiTheme="majorBidi" w:hAnsiTheme="majorBidi" w:cstheme="majorBidi"/>
          <w:szCs w:val="24"/>
        </w:rPr>
        <w:t>Iesniedzēja</w:t>
      </w:r>
      <w:r w:rsidR="00065E80" w:rsidRPr="00226BF9">
        <w:rPr>
          <w:rFonts w:asciiTheme="majorBidi" w:hAnsiTheme="majorBidi" w:cstheme="majorBidi"/>
          <w:szCs w:val="24"/>
        </w:rPr>
        <w:t xml:space="preserve"> </w:t>
      </w:r>
      <w:r w:rsidRPr="00226BF9">
        <w:rPr>
          <w:rFonts w:asciiTheme="majorBidi" w:hAnsiTheme="majorBidi" w:cstheme="majorBidi"/>
          <w:szCs w:val="24"/>
        </w:rPr>
        <w:t xml:space="preserve">par Administratīvās rajona tiesas tiesneša </w:t>
      </w:r>
      <w:r w:rsidR="00BE1DDA" w:rsidRPr="00226BF9">
        <w:rPr>
          <w:rFonts w:asciiTheme="majorBidi" w:hAnsiTheme="majorBidi" w:cstheme="majorBidi"/>
          <w:szCs w:val="24"/>
        </w:rPr>
        <w:t>lēmumu</w:t>
      </w:r>
      <w:r w:rsidR="00A95008" w:rsidRPr="00226BF9">
        <w:rPr>
          <w:rFonts w:asciiTheme="majorBidi" w:hAnsiTheme="majorBidi" w:cstheme="majorBidi"/>
          <w:szCs w:val="24"/>
        </w:rPr>
        <w:t xml:space="preserve"> iesniedza blakus sūdzīb</w:t>
      </w:r>
      <w:r w:rsidR="00C619D4" w:rsidRPr="00226BF9">
        <w:rPr>
          <w:rFonts w:asciiTheme="majorBidi" w:hAnsiTheme="majorBidi" w:cstheme="majorBidi"/>
          <w:szCs w:val="24"/>
        </w:rPr>
        <w:t xml:space="preserve">u, kurā norāda, </w:t>
      </w:r>
      <w:r w:rsidR="005E14B2">
        <w:rPr>
          <w:rFonts w:asciiTheme="majorBidi" w:hAnsiTheme="majorBidi" w:cstheme="majorBidi"/>
          <w:szCs w:val="24"/>
        </w:rPr>
        <w:t xml:space="preserve">ka tiesā bija iesniegusi sūdzību par iestādes atteikumu pagarināt termiņu, kas tiesai bija jāizskata saskaņā ar </w:t>
      </w:r>
      <w:r w:rsidR="005E14B2" w:rsidRPr="00ED5F8E">
        <w:rPr>
          <w:rFonts w:asciiTheme="majorBidi" w:hAnsiTheme="majorBidi" w:cstheme="majorBidi"/>
          <w:szCs w:val="24"/>
        </w:rPr>
        <w:t>Administratīvā</w:t>
      </w:r>
      <w:r w:rsidR="005E14B2" w:rsidRPr="0079124E">
        <w:rPr>
          <w:rFonts w:asciiTheme="majorBidi" w:hAnsiTheme="majorBidi" w:cstheme="majorBidi"/>
          <w:szCs w:val="24"/>
        </w:rPr>
        <w:t xml:space="preserve"> procesa likuma</w:t>
      </w:r>
      <w:r w:rsidR="005E14B2">
        <w:rPr>
          <w:rFonts w:asciiTheme="majorBidi" w:hAnsiTheme="majorBidi" w:cstheme="majorBidi"/>
          <w:szCs w:val="24"/>
        </w:rPr>
        <w:t xml:space="preserve"> 48.pantu. </w:t>
      </w:r>
      <w:r w:rsidR="00861960">
        <w:rPr>
          <w:rFonts w:asciiTheme="majorBidi" w:hAnsiTheme="majorBidi" w:cstheme="majorBidi"/>
          <w:szCs w:val="24"/>
        </w:rPr>
        <w:t>Tiesnesis nepamatoti iesniegto sūdzību ir uzskatījis par pieteikumu un noteicis samaksāt valsts nodevu</w:t>
      </w:r>
      <w:r w:rsidR="00967F0A">
        <w:rPr>
          <w:rFonts w:asciiTheme="majorBidi" w:hAnsiTheme="majorBidi" w:cstheme="majorBidi"/>
          <w:szCs w:val="24"/>
        </w:rPr>
        <w:t xml:space="preserve"> par to.</w:t>
      </w:r>
    </w:p>
    <w:p w14:paraId="31ACAB40" w14:textId="77777777" w:rsidR="005E14B2" w:rsidRDefault="005E14B2" w:rsidP="00C118F1">
      <w:pPr>
        <w:shd w:val="clear" w:color="auto" w:fill="FFFFFF"/>
        <w:spacing w:after="0" w:line="276" w:lineRule="auto"/>
        <w:ind w:firstLine="720"/>
        <w:jc w:val="both"/>
        <w:rPr>
          <w:rFonts w:asciiTheme="majorBidi" w:hAnsiTheme="majorBidi" w:cstheme="majorBidi"/>
          <w:szCs w:val="24"/>
        </w:rPr>
      </w:pPr>
    </w:p>
    <w:p w14:paraId="0BE2861E" w14:textId="77777777" w:rsidR="008750A5" w:rsidRPr="00226BF9" w:rsidRDefault="00BE1DDA" w:rsidP="00226BF9">
      <w:pPr>
        <w:spacing w:after="0" w:line="276" w:lineRule="auto"/>
        <w:jc w:val="center"/>
        <w:rPr>
          <w:rFonts w:asciiTheme="majorBidi" w:hAnsiTheme="majorBidi" w:cstheme="majorBidi"/>
          <w:b/>
          <w:color w:val="auto"/>
          <w:szCs w:val="24"/>
        </w:rPr>
      </w:pPr>
      <w:r w:rsidRPr="00226BF9">
        <w:rPr>
          <w:rFonts w:asciiTheme="majorBidi" w:hAnsiTheme="majorBidi" w:cstheme="majorBidi"/>
          <w:b/>
          <w:color w:val="auto"/>
          <w:szCs w:val="24"/>
        </w:rPr>
        <w:t>Motīvu daļa</w:t>
      </w:r>
    </w:p>
    <w:p w14:paraId="6630D604" w14:textId="77777777" w:rsidR="00BE1DDA" w:rsidRPr="00226BF9" w:rsidRDefault="00BE1DDA" w:rsidP="00226BF9">
      <w:pPr>
        <w:spacing w:after="0" w:line="276" w:lineRule="auto"/>
        <w:jc w:val="both"/>
        <w:rPr>
          <w:rFonts w:asciiTheme="majorBidi" w:hAnsiTheme="majorBidi" w:cstheme="majorBidi"/>
          <w:color w:val="auto"/>
          <w:szCs w:val="24"/>
        </w:rPr>
      </w:pPr>
    </w:p>
    <w:p w14:paraId="75C3382E" w14:textId="3AF66319" w:rsidR="00EF0716" w:rsidRDefault="00BE1DDA" w:rsidP="00226BF9">
      <w:pPr>
        <w:spacing w:after="0" w:line="276" w:lineRule="auto"/>
        <w:ind w:firstLine="714"/>
        <w:jc w:val="both"/>
        <w:rPr>
          <w:rFonts w:asciiTheme="majorBidi" w:hAnsiTheme="majorBidi" w:cstheme="majorBidi"/>
          <w:szCs w:val="24"/>
        </w:rPr>
      </w:pPr>
      <w:r w:rsidRPr="00226BF9">
        <w:rPr>
          <w:rFonts w:asciiTheme="majorBidi" w:hAnsiTheme="majorBidi" w:cstheme="majorBidi"/>
          <w:szCs w:val="24"/>
        </w:rPr>
        <w:t>[</w:t>
      </w:r>
      <w:r w:rsidR="00673310">
        <w:rPr>
          <w:rFonts w:asciiTheme="majorBidi" w:hAnsiTheme="majorBidi" w:cstheme="majorBidi"/>
          <w:szCs w:val="24"/>
        </w:rPr>
        <w:t>5</w:t>
      </w:r>
      <w:r w:rsidRPr="00226BF9">
        <w:rPr>
          <w:rFonts w:asciiTheme="majorBidi" w:hAnsiTheme="majorBidi" w:cstheme="majorBidi"/>
          <w:szCs w:val="24"/>
        </w:rPr>
        <w:t>]</w:t>
      </w:r>
      <w:bookmarkStart w:id="0" w:name="_Hlk132882721"/>
      <w:r w:rsidR="00A10B22" w:rsidRPr="00226BF9">
        <w:rPr>
          <w:rFonts w:asciiTheme="majorBidi" w:hAnsiTheme="majorBidi" w:cstheme="majorBidi"/>
          <w:szCs w:val="24"/>
        </w:rPr>
        <w:t> </w:t>
      </w:r>
      <w:r w:rsidR="00CB36E4" w:rsidRPr="00226BF9">
        <w:rPr>
          <w:rFonts w:asciiTheme="majorBidi" w:hAnsiTheme="majorBidi" w:cstheme="majorBidi"/>
          <w:szCs w:val="24"/>
        </w:rPr>
        <w:t>Tiesnesis</w:t>
      </w:r>
      <w:r w:rsidR="00575B72" w:rsidRPr="00226BF9">
        <w:rPr>
          <w:rFonts w:asciiTheme="majorBidi" w:hAnsiTheme="majorBidi" w:cstheme="majorBidi"/>
          <w:szCs w:val="24"/>
        </w:rPr>
        <w:t xml:space="preserve"> pārsūdzētajā lēmumā</w:t>
      </w:r>
      <w:r w:rsidR="00CB36E4" w:rsidRPr="00226BF9">
        <w:rPr>
          <w:rFonts w:asciiTheme="majorBidi" w:hAnsiTheme="majorBidi" w:cstheme="majorBidi"/>
          <w:szCs w:val="24"/>
        </w:rPr>
        <w:t xml:space="preserve"> </w:t>
      </w:r>
      <w:r w:rsidR="001514AB">
        <w:rPr>
          <w:rFonts w:asciiTheme="majorBidi" w:hAnsiTheme="majorBidi" w:cstheme="majorBidi"/>
          <w:szCs w:val="24"/>
        </w:rPr>
        <w:t xml:space="preserve">pareizi norādījis, ka izpildāmajā lēmumā noteiktais termiņš </w:t>
      </w:r>
      <w:r w:rsidR="001514AB" w:rsidRPr="001A5E45">
        <w:rPr>
          <w:rFonts w:asciiTheme="majorBidi" w:hAnsiTheme="majorBidi" w:cstheme="majorBidi"/>
          <w:szCs w:val="24"/>
        </w:rPr>
        <w:t>patvaļīgās būvniecības radīt</w:t>
      </w:r>
      <w:r w:rsidR="001514AB">
        <w:rPr>
          <w:rFonts w:asciiTheme="majorBidi" w:hAnsiTheme="majorBidi" w:cstheme="majorBidi"/>
          <w:szCs w:val="24"/>
        </w:rPr>
        <w:t>o s</w:t>
      </w:r>
      <w:r w:rsidR="001514AB" w:rsidRPr="001A5E45">
        <w:rPr>
          <w:rFonts w:asciiTheme="majorBidi" w:hAnsiTheme="majorBidi" w:cstheme="majorBidi"/>
          <w:szCs w:val="24"/>
        </w:rPr>
        <w:t>ek</w:t>
      </w:r>
      <w:r w:rsidR="001514AB">
        <w:rPr>
          <w:rFonts w:asciiTheme="majorBidi" w:hAnsiTheme="majorBidi" w:cstheme="majorBidi"/>
          <w:szCs w:val="24"/>
        </w:rPr>
        <w:t xml:space="preserve">u novēršanai ir administratīvā akta sastāvdaļa, </w:t>
      </w:r>
      <w:r w:rsidR="00A23536">
        <w:rPr>
          <w:rFonts w:asciiTheme="majorBidi" w:hAnsiTheme="majorBidi" w:cstheme="majorBidi"/>
          <w:szCs w:val="24"/>
        </w:rPr>
        <w:t xml:space="preserve">un tas vairs </w:t>
      </w:r>
      <w:r w:rsidR="001514AB">
        <w:rPr>
          <w:rFonts w:asciiTheme="majorBidi" w:hAnsiTheme="majorBidi" w:cstheme="majorBidi"/>
          <w:szCs w:val="24"/>
        </w:rPr>
        <w:t xml:space="preserve">nav pārskatāms, jo administratīvais akts ir stājies spēkā un kļuvis neapstrīdams. </w:t>
      </w:r>
      <w:r w:rsidR="00A23536">
        <w:rPr>
          <w:rFonts w:asciiTheme="majorBidi" w:hAnsiTheme="majorBidi" w:cstheme="majorBidi"/>
          <w:szCs w:val="24"/>
        </w:rPr>
        <w:t>Šim termiņ</w:t>
      </w:r>
      <w:r w:rsidR="00EE7824">
        <w:rPr>
          <w:rFonts w:asciiTheme="majorBidi" w:hAnsiTheme="majorBidi" w:cstheme="majorBidi"/>
          <w:szCs w:val="24"/>
        </w:rPr>
        <w:t>am</w:t>
      </w:r>
      <w:r w:rsidR="00A23536">
        <w:rPr>
          <w:rFonts w:asciiTheme="majorBidi" w:hAnsiTheme="majorBidi" w:cstheme="majorBidi"/>
          <w:szCs w:val="24"/>
        </w:rPr>
        <w:t xml:space="preserve"> ir materiāltiesiska daba un tas nav procesuālais termiņš, uz kuru varētu tikt attiecināt</w:t>
      </w:r>
      <w:r w:rsidR="00775A01">
        <w:rPr>
          <w:rFonts w:asciiTheme="majorBidi" w:hAnsiTheme="majorBidi" w:cstheme="majorBidi"/>
          <w:szCs w:val="24"/>
        </w:rPr>
        <w:t xml:space="preserve">i </w:t>
      </w:r>
      <w:r w:rsidR="00775A01" w:rsidRPr="00ED5F8E">
        <w:rPr>
          <w:rFonts w:asciiTheme="majorBidi" w:hAnsiTheme="majorBidi" w:cstheme="majorBidi"/>
          <w:szCs w:val="24"/>
        </w:rPr>
        <w:t>Administratīvā</w:t>
      </w:r>
      <w:r w:rsidR="00775A01" w:rsidRPr="0079124E">
        <w:rPr>
          <w:rFonts w:asciiTheme="majorBidi" w:hAnsiTheme="majorBidi" w:cstheme="majorBidi"/>
          <w:szCs w:val="24"/>
        </w:rPr>
        <w:t xml:space="preserve"> procesa likuma</w:t>
      </w:r>
      <w:r w:rsidR="00775A01">
        <w:rPr>
          <w:rFonts w:asciiTheme="majorBidi" w:hAnsiTheme="majorBidi" w:cstheme="majorBidi"/>
          <w:szCs w:val="24"/>
        </w:rPr>
        <w:t xml:space="preserve"> noteikumi par procesuālo termiņu pagarināšanu</w:t>
      </w:r>
      <w:r w:rsidR="00EE7824">
        <w:rPr>
          <w:rFonts w:asciiTheme="majorBidi" w:hAnsiTheme="majorBidi" w:cstheme="majorBidi"/>
          <w:szCs w:val="24"/>
        </w:rPr>
        <w:t xml:space="preserve"> (47. un 48.pants)</w:t>
      </w:r>
      <w:r w:rsidR="00775A01">
        <w:rPr>
          <w:rFonts w:asciiTheme="majorBidi" w:hAnsiTheme="majorBidi" w:cstheme="majorBidi"/>
          <w:szCs w:val="24"/>
        </w:rPr>
        <w:t xml:space="preserve">. </w:t>
      </w:r>
    </w:p>
    <w:p w14:paraId="7FCB4DA7" w14:textId="471D305B" w:rsidR="00861960" w:rsidRDefault="00775A01" w:rsidP="00226BF9">
      <w:pPr>
        <w:spacing w:after="0" w:line="276" w:lineRule="auto"/>
        <w:ind w:firstLine="714"/>
        <w:jc w:val="both"/>
        <w:rPr>
          <w:rFonts w:asciiTheme="majorBidi" w:hAnsiTheme="majorBidi" w:cstheme="majorBidi"/>
          <w:szCs w:val="24"/>
        </w:rPr>
      </w:pPr>
      <w:r>
        <w:rPr>
          <w:rFonts w:asciiTheme="majorBidi" w:hAnsiTheme="majorBidi" w:cstheme="majorBidi"/>
          <w:szCs w:val="24"/>
        </w:rPr>
        <w:t xml:space="preserve">Līdz ar to </w:t>
      </w:r>
      <w:r w:rsidR="00EE7824" w:rsidRPr="007458F7">
        <w:rPr>
          <w:rFonts w:asciiTheme="majorBidi" w:hAnsiTheme="majorBidi" w:cstheme="majorBidi"/>
          <w:szCs w:val="24"/>
        </w:rPr>
        <w:t>Jūrmalas valstspilsētas administrācij</w:t>
      </w:r>
      <w:r w:rsidR="00EE7824">
        <w:rPr>
          <w:rFonts w:asciiTheme="majorBidi" w:hAnsiTheme="majorBidi" w:cstheme="majorBidi"/>
          <w:szCs w:val="24"/>
        </w:rPr>
        <w:t xml:space="preserve">as atteikums </w:t>
      </w:r>
      <w:r w:rsidR="00EE7824">
        <w:rPr>
          <w:rFonts w:asciiTheme="majorBidi" w:eastAsia="Times New Roman" w:hAnsiTheme="majorBidi" w:cstheme="majorBidi"/>
          <w:color w:val="auto"/>
          <w:szCs w:val="24"/>
        </w:rPr>
        <w:t xml:space="preserve">pagarināt administratīvā akta labprātīgas izpildes termiņu nav pārsūdzams </w:t>
      </w:r>
      <w:r w:rsidR="00EE7824" w:rsidRPr="00ED5F8E">
        <w:rPr>
          <w:rFonts w:asciiTheme="majorBidi" w:hAnsiTheme="majorBidi" w:cstheme="majorBidi"/>
          <w:szCs w:val="24"/>
        </w:rPr>
        <w:t>Administratīvā</w:t>
      </w:r>
      <w:r w:rsidR="00EE7824" w:rsidRPr="0079124E">
        <w:rPr>
          <w:rFonts w:asciiTheme="majorBidi" w:hAnsiTheme="majorBidi" w:cstheme="majorBidi"/>
          <w:szCs w:val="24"/>
        </w:rPr>
        <w:t xml:space="preserve"> procesa likuma</w:t>
      </w:r>
      <w:r w:rsidR="00EE7824">
        <w:rPr>
          <w:rFonts w:asciiTheme="majorBidi" w:hAnsiTheme="majorBidi" w:cstheme="majorBidi"/>
          <w:szCs w:val="24"/>
        </w:rPr>
        <w:t xml:space="preserve"> 48.panta trešās daļas kārtībā un </w:t>
      </w:r>
      <w:r w:rsidR="00065E80">
        <w:rPr>
          <w:rFonts w:asciiTheme="majorBidi" w:hAnsiTheme="majorBidi" w:cstheme="majorBidi"/>
          <w:szCs w:val="24"/>
        </w:rPr>
        <w:t xml:space="preserve">iesniedzējas </w:t>
      </w:r>
      <w:r w:rsidR="00EE7824">
        <w:rPr>
          <w:rFonts w:asciiTheme="majorBidi" w:hAnsiTheme="majorBidi" w:cstheme="majorBidi"/>
          <w:szCs w:val="24"/>
        </w:rPr>
        <w:t xml:space="preserve">sūdzība ir acīmredzami nepieļaujama. </w:t>
      </w:r>
    </w:p>
    <w:p w14:paraId="18F6A299" w14:textId="77777777" w:rsidR="00EE7824" w:rsidRDefault="00EE7824" w:rsidP="002530CA">
      <w:pPr>
        <w:spacing w:after="0" w:line="276" w:lineRule="auto"/>
        <w:ind w:firstLine="714"/>
        <w:jc w:val="both"/>
        <w:rPr>
          <w:rFonts w:asciiTheme="majorBidi" w:hAnsiTheme="majorBidi" w:cstheme="majorBidi"/>
          <w:szCs w:val="24"/>
        </w:rPr>
      </w:pPr>
    </w:p>
    <w:p w14:paraId="6182C240" w14:textId="4A781918" w:rsidR="00EE7824" w:rsidRDefault="00EE7824" w:rsidP="002530CA">
      <w:pPr>
        <w:spacing w:after="0" w:line="276" w:lineRule="auto"/>
        <w:ind w:firstLine="714"/>
        <w:jc w:val="both"/>
        <w:rPr>
          <w:rFonts w:asciiTheme="majorBidi" w:hAnsiTheme="majorBidi" w:cstheme="majorBidi"/>
          <w:szCs w:val="24"/>
        </w:rPr>
      </w:pPr>
      <w:r>
        <w:rPr>
          <w:rFonts w:asciiTheme="majorBidi" w:hAnsiTheme="majorBidi" w:cstheme="majorBidi"/>
          <w:szCs w:val="24"/>
        </w:rPr>
        <w:t>[</w:t>
      </w:r>
      <w:r w:rsidR="00673310">
        <w:rPr>
          <w:rFonts w:asciiTheme="majorBidi" w:hAnsiTheme="majorBidi" w:cstheme="majorBidi"/>
          <w:szCs w:val="24"/>
        </w:rPr>
        <w:t>6</w:t>
      </w:r>
      <w:r>
        <w:rPr>
          <w:rFonts w:asciiTheme="majorBidi" w:hAnsiTheme="majorBidi" w:cstheme="majorBidi"/>
          <w:szCs w:val="24"/>
        </w:rPr>
        <w:t>]</w:t>
      </w:r>
      <w:r w:rsidR="00D97F85">
        <w:rPr>
          <w:rFonts w:asciiTheme="majorBidi" w:hAnsiTheme="majorBidi" w:cstheme="majorBidi"/>
          <w:szCs w:val="24"/>
        </w:rPr>
        <w:t> </w:t>
      </w:r>
      <w:r>
        <w:rPr>
          <w:rFonts w:asciiTheme="majorBidi" w:hAnsiTheme="majorBidi" w:cstheme="majorBidi"/>
          <w:szCs w:val="24"/>
        </w:rPr>
        <w:t xml:space="preserve">Pamatots ir blakus sūdzības iebildums, ka tiesnesis kļūdaini </w:t>
      </w:r>
      <w:r w:rsidR="00065E80">
        <w:rPr>
          <w:rFonts w:asciiTheme="majorBidi" w:hAnsiTheme="majorBidi" w:cstheme="majorBidi"/>
          <w:szCs w:val="24"/>
        </w:rPr>
        <w:t xml:space="preserve">iesniedzējas </w:t>
      </w:r>
      <w:r>
        <w:rPr>
          <w:rFonts w:asciiTheme="majorBidi" w:hAnsiTheme="majorBidi" w:cstheme="majorBidi"/>
          <w:szCs w:val="24"/>
        </w:rPr>
        <w:t>sūdzību</w:t>
      </w:r>
      <w:r w:rsidR="00CD633D">
        <w:rPr>
          <w:rFonts w:asciiTheme="majorBidi" w:hAnsiTheme="majorBidi" w:cstheme="majorBidi"/>
          <w:szCs w:val="24"/>
        </w:rPr>
        <w:t xml:space="preserve"> </w:t>
      </w:r>
      <w:r w:rsidR="00197E75">
        <w:rPr>
          <w:rFonts w:asciiTheme="majorBidi" w:hAnsiTheme="majorBidi" w:cstheme="majorBidi"/>
          <w:szCs w:val="24"/>
        </w:rPr>
        <w:t>par iestādes atte</w:t>
      </w:r>
      <w:r w:rsidR="00EF0716">
        <w:rPr>
          <w:rFonts w:asciiTheme="majorBidi" w:hAnsiTheme="majorBidi" w:cstheme="majorBidi"/>
          <w:szCs w:val="24"/>
        </w:rPr>
        <w:t>i</w:t>
      </w:r>
      <w:r w:rsidR="00197E75">
        <w:rPr>
          <w:rFonts w:asciiTheme="majorBidi" w:hAnsiTheme="majorBidi" w:cstheme="majorBidi"/>
          <w:szCs w:val="24"/>
        </w:rPr>
        <w:t xml:space="preserve">kumu pagarināt termiņu </w:t>
      </w:r>
      <w:r w:rsidR="00CD633D">
        <w:rPr>
          <w:rFonts w:asciiTheme="majorBidi" w:hAnsiTheme="majorBidi" w:cstheme="majorBidi"/>
          <w:szCs w:val="24"/>
        </w:rPr>
        <w:t xml:space="preserve">faktiski pārformulējis par pieteikumu un noteicis samaksāt valsts nodevu par pieteikumu par lietas ierosināšanu tiesā. </w:t>
      </w:r>
    </w:p>
    <w:p w14:paraId="6B1E683F" w14:textId="1F76DBFC" w:rsidR="002530CA" w:rsidRDefault="002530CA" w:rsidP="00B0715F">
      <w:pPr>
        <w:spacing w:after="0" w:line="276" w:lineRule="auto"/>
        <w:ind w:firstLine="714"/>
        <w:jc w:val="both"/>
      </w:pPr>
      <w:r>
        <w:t>P</w:t>
      </w:r>
      <w:r w:rsidRPr="00C96AB8">
        <w:t xml:space="preserve">ieņemot pieteikumu, pieteikuma priekšmets ir jānosaka atbilstoši pieteicēja gribai, kura secināma no pieteikuma satura kopumā, pat ja pieteikuma lūguma daļā prasījums ir norādīts neprecīzi vai neatbilstoši Administratīvā procesa likuma 184.pantā norādītajiem pieteikuma priekšmetiem (sk., </w:t>
      </w:r>
      <w:r w:rsidRPr="00C96AB8">
        <w:rPr>
          <w:i/>
          <w:iCs/>
        </w:rPr>
        <w:t>piemēram, Senāta 2007.gada 21.decembra lēmuma lietā Nr.</w:t>
      </w:r>
      <w:r w:rsidR="00D97F85">
        <w:rPr>
          <w:i/>
          <w:iCs/>
        </w:rPr>
        <w:t> </w:t>
      </w:r>
      <w:r w:rsidRPr="00C96AB8">
        <w:rPr>
          <w:i/>
          <w:iCs/>
        </w:rPr>
        <w:t>SKA-760/2007</w:t>
      </w:r>
      <w:r w:rsidR="00065E80">
        <w:rPr>
          <w:i/>
          <w:iCs/>
        </w:rPr>
        <w:t xml:space="preserve">, </w:t>
      </w:r>
      <w:r w:rsidR="00B0715F" w:rsidRPr="00B0715F">
        <w:rPr>
          <w:i/>
          <w:iCs/>
        </w:rPr>
        <w:t>A42606407</w:t>
      </w:r>
      <w:r w:rsidR="00065E80" w:rsidRPr="00B0715F">
        <w:rPr>
          <w:i/>
          <w:iCs/>
        </w:rPr>
        <w:t>,</w:t>
      </w:r>
      <w:r w:rsidRPr="00C96AB8">
        <w:rPr>
          <w:i/>
          <w:iCs/>
        </w:rPr>
        <w:t xml:space="preserve"> 6.punktu, Senāta 2007.gada 12.decembra lēmuma lietā Nr.</w:t>
      </w:r>
      <w:r w:rsidR="00D97F85">
        <w:rPr>
          <w:i/>
          <w:iCs/>
        </w:rPr>
        <w:t> </w:t>
      </w:r>
      <w:r w:rsidRPr="00C96AB8">
        <w:rPr>
          <w:i/>
          <w:iCs/>
        </w:rPr>
        <w:t>SKA-710/200</w:t>
      </w:r>
      <w:r w:rsidR="00B0715F">
        <w:rPr>
          <w:i/>
          <w:iCs/>
        </w:rPr>
        <w:t>7</w:t>
      </w:r>
      <w:r w:rsidR="00065E80">
        <w:rPr>
          <w:i/>
          <w:iCs/>
        </w:rPr>
        <w:t xml:space="preserve">, </w:t>
      </w:r>
      <w:r w:rsidR="00B0715F" w:rsidRPr="00B0715F">
        <w:rPr>
          <w:i/>
          <w:iCs/>
        </w:rPr>
        <w:t>A42284606</w:t>
      </w:r>
      <w:r w:rsidR="00065E80">
        <w:rPr>
          <w:i/>
          <w:iCs/>
        </w:rPr>
        <w:t>,</w:t>
      </w:r>
      <w:r w:rsidRPr="00C96AB8">
        <w:rPr>
          <w:i/>
          <w:iCs/>
        </w:rPr>
        <w:t xml:space="preserve"> 7.punktu</w:t>
      </w:r>
      <w:r w:rsidRPr="00C96AB8">
        <w:t xml:space="preserve">). Proti, tiesa interpretē pieteikumā ietverto prasījumu tā, kā to atbilstoši likuma normām būtu formulējis saprātīgs pieteicējs. </w:t>
      </w:r>
      <w:r>
        <w:t xml:space="preserve">Šajā sakarā </w:t>
      </w:r>
      <w:r w:rsidRPr="001F06E6">
        <w:t>būtiski</w:t>
      </w:r>
      <w:r>
        <w:t xml:space="preserve"> ir</w:t>
      </w:r>
      <w:r w:rsidRPr="001F06E6">
        <w:t xml:space="preserve"> noskaidrot mērķi, ko persona, vēršoties tiesā, </w:t>
      </w:r>
      <w:r>
        <w:t xml:space="preserve">ir </w:t>
      </w:r>
      <w:r w:rsidRPr="001F06E6">
        <w:t>vēlējusies sasniegt.</w:t>
      </w:r>
    </w:p>
    <w:p w14:paraId="1E5C08A8" w14:textId="6530C0F6" w:rsidR="002530CA" w:rsidRDefault="002530CA" w:rsidP="00276B7F">
      <w:pPr>
        <w:spacing w:after="0" w:line="276" w:lineRule="auto"/>
        <w:ind w:firstLine="714"/>
        <w:jc w:val="both"/>
      </w:pPr>
      <w:r>
        <w:lastRenderedPageBreak/>
        <w:t xml:space="preserve">Tiesneša centieni izprast pieteicēja patieso mērķi un atbilstoši tam formulēt pieteikuma priekšmetu vispārīgi atbilst administratīvo tiesu judikatūrā no privātpersonas tiesību ievērošanas principa atvasinātajam saprātīgā pieteicēja principam </w:t>
      </w:r>
      <w:r w:rsidRPr="00F069D2">
        <w:t>(</w:t>
      </w:r>
      <w:r>
        <w:t xml:space="preserve">piemēram, </w:t>
      </w:r>
      <w:r w:rsidRPr="00F069D2">
        <w:rPr>
          <w:i/>
          <w:iCs/>
        </w:rPr>
        <w:t>Senāta 2008.gada 6.maija sprieduma lietā Nr. </w:t>
      </w:r>
      <w:hyperlink r:id="rId8" w:history="1">
        <w:r w:rsidRPr="00882722">
          <w:rPr>
            <w:rStyle w:val="Hyperlink"/>
            <w:i/>
            <w:iCs/>
          </w:rPr>
          <w:t>SKA-142/2008</w:t>
        </w:r>
      </w:hyperlink>
      <w:r>
        <w:rPr>
          <w:i/>
          <w:iCs/>
        </w:rPr>
        <w:t xml:space="preserve">, </w:t>
      </w:r>
      <w:r w:rsidRPr="00F069D2">
        <w:rPr>
          <w:i/>
          <w:iCs/>
        </w:rPr>
        <w:t>A42254705</w:t>
      </w:r>
      <w:r>
        <w:rPr>
          <w:i/>
          <w:iCs/>
        </w:rPr>
        <w:t>,</w:t>
      </w:r>
      <w:r w:rsidRPr="00F069D2">
        <w:rPr>
          <w:i/>
          <w:iCs/>
        </w:rPr>
        <w:t xml:space="preserve"> 10.punkts</w:t>
      </w:r>
      <w:r>
        <w:rPr>
          <w:i/>
          <w:iCs/>
        </w:rPr>
        <w:t xml:space="preserve">, </w:t>
      </w:r>
      <w:r w:rsidRPr="00F069D2">
        <w:rPr>
          <w:i/>
          <w:iCs/>
        </w:rPr>
        <w:t>2014.gada</w:t>
      </w:r>
      <w:r w:rsidRPr="00F069D2">
        <w:t xml:space="preserve"> </w:t>
      </w:r>
      <w:r w:rsidRPr="00F069D2">
        <w:rPr>
          <w:i/>
          <w:iCs/>
        </w:rPr>
        <w:t>3.aprīļa lēmuma lietā Nr. </w:t>
      </w:r>
      <w:hyperlink r:id="rId9" w:history="1">
        <w:r w:rsidRPr="00882722">
          <w:rPr>
            <w:rStyle w:val="Hyperlink"/>
            <w:i/>
            <w:iCs/>
          </w:rPr>
          <w:t>SKA-261/2014</w:t>
        </w:r>
      </w:hyperlink>
      <w:r>
        <w:rPr>
          <w:i/>
          <w:iCs/>
        </w:rPr>
        <w:t>,</w:t>
      </w:r>
      <w:r w:rsidRPr="00F069D2">
        <w:rPr>
          <w:i/>
          <w:iCs/>
        </w:rPr>
        <w:t xml:space="preserve"> 8.punkts</w:t>
      </w:r>
      <w:r w:rsidRPr="00F069D2">
        <w:t>).</w:t>
      </w:r>
      <w:r>
        <w:t xml:space="preserve"> Tomēr, šādi rīkojoties, tiesnesim vienmēr jāapzinās, ka </w:t>
      </w:r>
      <w:bookmarkStart w:id="1" w:name="_Hlk135762221"/>
      <w:r>
        <w:t xml:space="preserve">tiesas interpretācijai par </w:t>
      </w:r>
      <w:r w:rsidRPr="00F069D2">
        <w:t>pieteicēja prasījum</w:t>
      </w:r>
      <w:r>
        <w:t>u ir jāatbilst pieteicēja mērķim pēc būtības un tā</w:t>
      </w:r>
      <w:r w:rsidRPr="00F069D2">
        <w:t xml:space="preserve"> nedrīkst nonākt pretrunā ar pieteicēja gribu</w:t>
      </w:r>
      <w:bookmarkEnd w:id="1"/>
      <w:r>
        <w:t xml:space="preserve"> </w:t>
      </w:r>
      <w:r w:rsidR="003E6B5A">
        <w:t>(</w:t>
      </w:r>
      <w:r w:rsidR="003E6B5A" w:rsidRPr="003E6B5A">
        <w:rPr>
          <w:i/>
          <w:iCs/>
        </w:rPr>
        <w:t xml:space="preserve">Senāta </w:t>
      </w:r>
      <w:r w:rsidRPr="003E6B5A">
        <w:rPr>
          <w:i/>
          <w:iCs/>
        </w:rPr>
        <w:t>2023.gada 5.decembr</w:t>
      </w:r>
      <w:r w:rsidR="003E6B5A" w:rsidRPr="003E6B5A">
        <w:rPr>
          <w:i/>
          <w:iCs/>
        </w:rPr>
        <w:t>a</w:t>
      </w:r>
      <w:r w:rsidRPr="003E6B5A">
        <w:rPr>
          <w:i/>
          <w:iCs/>
        </w:rPr>
        <w:t xml:space="preserve"> </w:t>
      </w:r>
      <w:r w:rsidR="003E6B5A" w:rsidRPr="003E6B5A">
        <w:rPr>
          <w:i/>
          <w:iCs/>
        </w:rPr>
        <w:t>lēmuma lietā Nr.</w:t>
      </w:r>
      <w:r w:rsidR="00D97F85">
        <w:rPr>
          <w:i/>
          <w:iCs/>
        </w:rPr>
        <w:t> </w:t>
      </w:r>
      <w:hyperlink r:id="rId10" w:history="1">
        <w:r w:rsidRPr="006A6448">
          <w:rPr>
            <w:rStyle w:val="Hyperlink"/>
            <w:i/>
            <w:iCs/>
          </w:rPr>
          <w:t>SKA-973/2023</w:t>
        </w:r>
      </w:hyperlink>
      <w:r w:rsidRPr="003E6B5A">
        <w:rPr>
          <w:i/>
          <w:iCs/>
        </w:rPr>
        <w:t>,</w:t>
      </w:r>
      <w:r w:rsidR="00276B7F">
        <w:rPr>
          <w:i/>
          <w:iCs/>
        </w:rPr>
        <w:t xml:space="preserve"> </w:t>
      </w:r>
      <w:r w:rsidR="00276B7F" w:rsidRPr="00276B7F">
        <w:rPr>
          <w:i/>
          <w:iCs/>
        </w:rPr>
        <w:t>A420163023</w:t>
      </w:r>
      <w:r w:rsidR="00276B7F">
        <w:rPr>
          <w:i/>
          <w:iCs/>
        </w:rPr>
        <w:t>,</w:t>
      </w:r>
      <w:r w:rsidRPr="003E6B5A">
        <w:rPr>
          <w:i/>
          <w:iCs/>
        </w:rPr>
        <w:t xml:space="preserve"> 7.punkts</w:t>
      </w:r>
      <w:r w:rsidR="003E6B5A">
        <w:t>)</w:t>
      </w:r>
      <w:r>
        <w:t>.</w:t>
      </w:r>
    </w:p>
    <w:p w14:paraId="31295AB8" w14:textId="51BE7620" w:rsidR="00A24D72" w:rsidRDefault="00095874" w:rsidP="000E08D4">
      <w:pPr>
        <w:spacing w:after="0" w:line="276" w:lineRule="auto"/>
        <w:ind w:firstLine="714"/>
        <w:jc w:val="both"/>
      </w:pPr>
      <w:r>
        <w:t xml:space="preserve">Tiesnesis </w:t>
      </w:r>
      <w:r w:rsidR="00197E75">
        <w:t xml:space="preserve">lēmumā </w:t>
      </w:r>
      <w:r>
        <w:t xml:space="preserve">secināja, ka </w:t>
      </w:r>
      <w:r w:rsidR="00065E80">
        <w:t xml:space="preserve">iesniedzējas </w:t>
      </w:r>
      <w:r>
        <w:t xml:space="preserve">mērķis ir </w:t>
      </w:r>
      <w:r w:rsidR="000E08D4">
        <w:t>panākt izpildāmajā lēmumā noteiktā termiņa pārskatīšan</w:t>
      </w:r>
      <w:r w:rsidR="0034308A">
        <w:t>u</w:t>
      </w:r>
      <w:r w:rsidR="000E08D4">
        <w:t>, un pamatoti norādīja, ka konkrētajā lietā tas būtu sasniedzams</w:t>
      </w:r>
      <w:r w:rsidR="00D97F85">
        <w:t>,</w:t>
      </w:r>
      <w:r w:rsidR="000E08D4">
        <w:t xml:space="preserve"> vienīgi uzsākot no jauna administratīvo procesu lietā atbilstoši </w:t>
      </w:r>
      <w:r w:rsidR="000E08D4" w:rsidRPr="00C96AB8">
        <w:t>Administratīvā procesa likuma</w:t>
      </w:r>
      <w:r w:rsidR="000E08D4">
        <w:t xml:space="preserve"> 87.panta noteikumiem. Pareizs ir </w:t>
      </w:r>
      <w:r w:rsidR="003E6B5A">
        <w:t xml:space="preserve">arī </w:t>
      </w:r>
      <w:r w:rsidR="000E08D4">
        <w:t xml:space="preserve">tiesneša secinājums, ka uz šāda termiņa pārskatīšanu nevar attiecināt ne procesuālā termiņa pagarināšanas kārtību, ne arī vēršanos tiesā ar atsevišķu pieteikumu, izsakot iebildumus pret termiņu, kas noteikts neapstrīdamā administratīvajā aktā. Tomēr </w:t>
      </w:r>
      <w:r w:rsidR="00D21920">
        <w:t xml:space="preserve">vienlaikus </w:t>
      </w:r>
      <w:r w:rsidR="000E08D4">
        <w:t xml:space="preserve">tiesnesis </w:t>
      </w:r>
      <w:r w:rsidR="00065E80">
        <w:t xml:space="preserve">iesniedzējas </w:t>
      </w:r>
      <w:r w:rsidR="000E08D4">
        <w:t>sūdzību pārformulējis par p</w:t>
      </w:r>
      <w:r w:rsidR="00197E75">
        <w:t>ie</w:t>
      </w:r>
      <w:r w:rsidR="000E08D4">
        <w:t>teikumu, par kuru maksājama valsts nodeva, pretstatā sūdzīb</w:t>
      </w:r>
      <w:r w:rsidR="00CF5E76">
        <w:t xml:space="preserve">ām </w:t>
      </w:r>
      <w:r w:rsidR="00CF5E76" w:rsidRPr="00C96AB8">
        <w:t>Administratīvā procesa likuma</w:t>
      </w:r>
      <w:r w:rsidR="00CF5E76">
        <w:t xml:space="preserve"> 48.panta trešās daļas vai 87.panta piektās daļas kārtībā</w:t>
      </w:r>
      <w:r w:rsidR="00197E75">
        <w:t>, par kurām valsts nodeva</w:t>
      </w:r>
      <w:r w:rsidR="00197E75" w:rsidRPr="00197E75">
        <w:t xml:space="preserve"> </w:t>
      </w:r>
      <w:r w:rsidR="00197E75">
        <w:t xml:space="preserve">nav jāmaksā. </w:t>
      </w:r>
      <w:r w:rsidR="00607BA5">
        <w:t xml:space="preserve">Šādai tiesneša rīcībai trūkst pamatojuma. </w:t>
      </w:r>
      <w:r w:rsidR="00065E80">
        <w:t>Tas, ka persona iesniedz nepieļaujamu (atsakāmu) sūdzību, nav iemesls šādu sūdzību aplūkot kā pieteikumu.</w:t>
      </w:r>
    </w:p>
    <w:p w14:paraId="25AB5DD9" w14:textId="65E1D010" w:rsidR="00197E75" w:rsidRDefault="00197E75" w:rsidP="00607BA5">
      <w:pPr>
        <w:spacing w:after="0" w:line="276" w:lineRule="auto"/>
        <w:ind w:firstLine="714"/>
        <w:jc w:val="both"/>
      </w:pPr>
      <w:r w:rsidRPr="00C96AB8">
        <w:t>Jāņem vērā, ka tiesai ir jāievēro Administratīvā procesa likuma 184.pantā norādītie pieļaujamie pieteikuma priekšmeti</w:t>
      </w:r>
      <w:r>
        <w:t xml:space="preserve"> arī pārformulēšanas gadījumā</w:t>
      </w:r>
      <w:r w:rsidRPr="00C96AB8">
        <w:t xml:space="preserve">. </w:t>
      </w:r>
      <w:r>
        <w:t xml:space="preserve">No tiesneša lēmuma nav saprotams, kāda veida pieteikumu tiesnesis bija domājis, pārformulējot </w:t>
      </w:r>
      <w:r w:rsidR="00065E80">
        <w:t>iesniedzējas</w:t>
      </w:r>
      <w:r>
        <w:t xml:space="preserve"> sūdzību un pēc tam </w:t>
      </w:r>
      <w:r w:rsidR="00607BA5">
        <w:t xml:space="preserve">arī </w:t>
      </w:r>
      <w:r>
        <w:t xml:space="preserve">atsakot tāda </w:t>
      </w:r>
      <w:r w:rsidR="00607BA5">
        <w:t xml:space="preserve">pieteikuma </w:t>
      </w:r>
      <w:r>
        <w:t xml:space="preserve">pieņemšanu kā neatbilstošu administratīvā procesa kārtībai. </w:t>
      </w:r>
      <w:r w:rsidR="00607BA5">
        <w:t xml:space="preserve">Pie šādiem apstākļiem tiesnesis ir nepamatoti noteicis </w:t>
      </w:r>
      <w:r w:rsidR="00065E80">
        <w:t>iesniedzējai</w:t>
      </w:r>
      <w:r w:rsidR="00607BA5">
        <w:t xml:space="preserve"> samaksāt valsts nodevu. </w:t>
      </w:r>
    </w:p>
    <w:p w14:paraId="1516D5DE" w14:textId="77777777" w:rsidR="00607BA5" w:rsidRDefault="00607BA5" w:rsidP="0071275F">
      <w:pPr>
        <w:spacing w:after="0" w:line="276" w:lineRule="auto"/>
        <w:ind w:firstLine="714"/>
        <w:jc w:val="both"/>
        <w:rPr>
          <w:rFonts w:asciiTheme="majorBidi" w:hAnsiTheme="majorBidi" w:cstheme="majorBidi"/>
          <w:szCs w:val="24"/>
        </w:rPr>
      </w:pPr>
    </w:p>
    <w:p w14:paraId="55C4EBB6" w14:textId="7CB2E6A2" w:rsidR="00A95008" w:rsidRPr="00226BF9" w:rsidRDefault="00F9584F" w:rsidP="0071275F">
      <w:pPr>
        <w:spacing w:after="0" w:line="276" w:lineRule="auto"/>
        <w:ind w:firstLine="714"/>
        <w:jc w:val="both"/>
        <w:rPr>
          <w:rFonts w:asciiTheme="majorBidi" w:hAnsiTheme="majorBidi" w:cstheme="majorBidi"/>
          <w:szCs w:val="24"/>
        </w:rPr>
      </w:pPr>
      <w:r w:rsidRPr="00226BF9">
        <w:rPr>
          <w:rFonts w:asciiTheme="majorBidi" w:hAnsiTheme="majorBidi" w:cstheme="majorBidi"/>
          <w:szCs w:val="24"/>
        </w:rPr>
        <w:t>[</w:t>
      </w:r>
      <w:r w:rsidR="00673310">
        <w:rPr>
          <w:rFonts w:asciiTheme="majorBidi" w:hAnsiTheme="majorBidi" w:cstheme="majorBidi"/>
          <w:szCs w:val="24"/>
        </w:rPr>
        <w:t>7</w:t>
      </w:r>
      <w:r w:rsidRPr="00226BF9">
        <w:rPr>
          <w:rFonts w:asciiTheme="majorBidi" w:hAnsiTheme="majorBidi" w:cstheme="majorBidi"/>
          <w:szCs w:val="24"/>
        </w:rPr>
        <w:t>] </w:t>
      </w:r>
      <w:r w:rsidR="00C0020D" w:rsidRPr="00226BF9">
        <w:rPr>
          <w:rFonts w:asciiTheme="majorBidi" w:hAnsiTheme="majorBidi" w:cstheme="majorBidi"/>
          <w:szCs w:val="24"/>
        </w:rPr>
        <w:t>Rezumējot minēto,</w:t>
      </w:r>
      <w:r w:rsidR="0071275F">
        <w:rPr>
          <w:rFonts w:asciiTheme="majorBidi" w:hAnsiTheme="majorBidi" w:cstheme="majorBidi"/>
          <w:szCs w:val="24"/>
        </w:rPr>
        <w:t xml:space="preserve"> </w:t>
      </w:r>
      <w:r w:rsidR="0071275F" w:rsidRPr="0071275F">
        <w:rPr>
          <w:rFonts w:asciiTheme="majorBidi" w:hAnsiTheme="majorBidi" w:cstheme="majorBidi"/>
          <w:szCs w:val="24"/>
        </w:rPr>
        <w:t xml:space="preserve">tiesnesis </w:t>
      </w:r>
      <w:r w:rsidR="00065E80">
        <w:rPr>
          <w:rFonts w:asciiTheme="majorBidi" w:hAnsiTheme="majorBidi" w:cstheme="majorBidi"/>
          <w:szCs w:val="24"/>
        </w:rPr>
        <w:t>iesniedzējas</w:t>
      </w:r>
      <w:r w:rsidR="00607BA5">
        <w:rPr>
          <w:rFonts w:asciiTheme="majorBidi" w:hAnsiTheme="majorBidi" w:cstheme="majorBidi"/>
          <w:szCs w:val="24"/>
        </w:rPr>
        <w:t xml:space="preserve"> sūdzību </w:t>
      </w:r>
      <w:r w:rsidR="0071275F" w:rsidRPr="0071275F">
        <w:rPr>
          <w:rFonts w:asciiTheme="majorBidi" w:hAnsiTheme="majorBidi" w:cstheme="majorBidi"/>
          <w:szCs w:val="24"/>
        </w:rPr>
        <w:t xml:space="preserve">ir kļūdaini atzinis par </w:t>
      </w:r>
      <w:r w:rsidR="00607BA5">
        <w:rPr>
          <w:rFonts w:asciiTheme="majorBidi" w:hAnsiTheme="majorBidi" w:cstheme="majorBidi"/>
          <w:szCs w:val="24"/>
        </w:rPr>
        <w:t>pieteikumu</w:t>
      </w:r>
      <w:r w:rsidR="0071275F">
        <w:rPr>
          <w:rFonts w:asciiTheme="majorBidi" w:hAnsiTheme="majorBidi" w:cstheme="majorBidi"/>
          <w:szCs w:val="24"/>
        </w:rPr>
        <w:t>. Tāpēc</w:t>
      </w:r>
      <w:r w:rsidR="00C0020D" w:rsidRPr="00226BF9">
        <w:rPr>
          <w:rFonts w:asciiTheme="majorBidi" w:hAnsiTheme="majorBidi" w:cstheme="majorBidi"/>
          <w:szCs w:val="24"/>
        </w:rPr>
        <w:t xml:space="preserve"> pārsūdzētais tiesneša lēmums ir atceļams un jautājums par </w:t>
      </w:r>
      <w:r w:rsidR="00607BA5">
        <w:rPr>
          <w:rFonts w:asciiTheme="majorBidi" w:hAnsiTheme="majorBidi" w:cstheme="majorBidi"/>
          <w:szCs w:val="24"/>
        </w:rPr>
        <w:t>sūdzības</w:t>
      </w:r>
      <w:r w:rsidR="00C0020D" w:rsidRPr="00226BF9">
        <w:rPr>
          <w:rFonts w:asciiTheme="majorBidi" w:hAnsiTheme="majorBidi" w:cstheme="majorBidi"/>
          <w:szCs w:val="24"/>
        </w:rPr>
        <w:t xml:space="preserve"> virzību ir nododams Administratīvajai rajona tiesai jaunai izskatīšanai.</w:t>
      </w:r>
    </w:p>
    <w:p w14:paraId="0DF73244" w14:textId="77777777" w:rsidR="00C0020D" w:rsidRPr="00226BF9" w:rsidRDefault="00C0020D" w:rsidP="00226BF9">
      <w:pPr>
        <w:spacing w:after="0" w:line="276" w:lineRule="auto"/>
        <w:ind w:firstLine="714"/>
        <w:jc w:val="both"/>
        <w:rPr>
          <w:rFonts w:asciiTheme="majorBidi" w:hAnsiTheme="majorBidi" w:cstheme="majorBidi"/>
          <w:szCs w:val="24"/>
        </w:rPr>
      </w:pPr>
    </w:p>
    <w:bookmarkEnd w:id="0"/>
    <w:p w14:paraId="52C70409" w14:textId="77777777" w:rsidR="00BE1DDA" w:rsidRPr="00226BF9" w:rsidRDefault="00BE1DDA" w:rsidP="00226BF9">
      <w:pPr>
        <w:spacing w:after="0" w:line="276" w:lineRule="auto"/>
        <w:jc w:val="center"/>
        <w:rPr>
          <w:rFonts w:asciiTheme="majorBidi" w:hAnsiTheme="majorBidi" w:cstheme="majorBidi"/>
          <w:color w:val="auto"/>
          <w:szCs w:val="24"/>
        </w:rPr>
      </w:pPr>
      <w:r w:rsidRPr="00226BF9">
        <w:rPr>
          <w:rFonts w:asciiTheme="majorBidi" w:hAnsiTheme="majorBidi" w:cstheme="majorBidi"/>
          <w:b/>
          <w:color w:val="auto"/>
          <w:szCs w:val="24"/>
        </w:rPr>
        <w:t>Rezolutīvā daļa</w:t>
      </w:r>
    </w:p>
    <w:p w14:paraId="37F2BB0A" w14:textId="77777777" w:rsidR="00BE1DDA" w:rsidRPr="00226BF9" w:rsidRDefault="00BE1DDA" w:rsidP="00226BF9">
      <w:pPr>
        <w:spacing w:after="0" w:line="276" w:lineRule="auto"/>
        <w:jc w:val="both"/>
        <w:rPr>
          <w:rFonts w:asciiTheme="majorBidi" w:hAnsiTheme="majorBidi" w:cstheme="majorBidi"/>
          <w:color w:val="auto"/>
          <w:szCs w:val="24"/>
        </w:rPr>
      </w:pPr>
    </w:p>
    <w:p w14:paraId="75FE4C71" w14:textId="6084F422" w:rsidR="00BE1DDA" w:rsidRPr="00226BF9" w:rsidRDefault="00BE1DDA" w:rsidP="00226BF9">
      <w:pPr>
        <w:spacing w:after="0" w:line="276" w:lineRule="auto"/>
        <w:ind w:firstLine="714"/>
        <w:jc w:val="both"/>
        <w:rPr>
          <w:rFonts w:asciiTheme="majorBidi" w:hAnsiTheme="majorBidi" w:cstheme="majorBidi"/>
          <w:color w:val="FF0000"/>
          <w:szCs w:val="24"/>
        </w:rPr>
      </w:pPr>
      <w:r w:rsidRPr="00226BF9">
        <w:rPr>
          <w:rFonts w:asciiTheme="majorBidi" w:hAnsiTheme="majorBidi" w:cstheme="majorBidi"/>
          <w:color w:val="auto"/>
          <w:szCs w:val="24"/>
        </w:rPr>
        <w:t xml:space="preserve">Pamatojoties uz Administratīvā procesa likuma </w:t>
      </w:r>
      <w:r w:rsidR="00604DF8" w:rsidRPr="00226BF9">
        <w:rPr>
          <w:rFonts w:asciiTheme="majorBidi" w:hAnsiTheme="majorBidi" w:cstheme="majorBidi"/>
          <w:color w:val="auto"/>
          <w:szCs w:val="24"/>
        </w:rPr>
        <w:t xml:space="preserve">323.panta pirmās daļas </w:t>
      </w:r>
      <w:r w:rsidR="00EA7C0B" w:rsidRPr="00226BF9">
        <w:rPr>
          <w:rFonts w:asciiTheme="majorBidi" w:hAnsiTheme="majorBidi" w:cstheme="majorBidi"/>
          <w:color w:val="auto"/>
          <w:szCs w:val="24"/>
        </w:rPr>
        <w:t>2</w:t>
      </w:r>
      <w:r w:rsidR="00604DF8" w:rsidRPr="00226BF9">
        <w:rPr>
          <w:rFonts w:asciiTheme="majorBidi" w:hAnsiTheme="majorBidi" w:cstheme="majorBidi"/>
          <w:color w:val="auto"/>
          <w:szCs w:val="24"/>
        </w:rPr>
        <w:t>.punktu un 324.panta pirmo daļu, Senāts</w:t>
      </w:r>
    </w:p>
    <w:p w14:paraId="37C774C7" w14:textId="77777777" w:rsidR="00BE1DDA" w:rsidRPr="00226BF9" w:rsidRDefault="00BE1DDA" w:rsidP="00226BF9">
      <w:pPr>
        <w:spacing w:after="0" w:line="276" w:lineRule="auto"/>
        <w:jc w:val="both"/>
        <w:rPr>
          <w:rFonts w:asciiTheme="majorBidi" w:hAnsiTheme="majorBidi" w:cstheme="majorBidi"/>
          <w:color w:val="auto"/>
          <w:szCs w:val="24"/>
        </w:rPr>
      </w:pPr>
    </w:p>
    <w:p w14:paraId="79D7B528" w14:textId="77777777" w:rsidR="00BE1DDA" w:rsidRPr="00226BF9" w:rsidRDefault="00BE1DDA" w:rsidP="00226BF9">
      <w:pPr>
        <w:spacing w:after="0" w:line="276" w:lineRule="auto"/>
        <w:jc w:val="center"/>
        <w:rPr>
          <w:rFonts w:asciiTheme="majorBidi" w:hAnsiTheme="majorBidi" w:cstheme="majorBidi"/>
          <w:color w:val="auto"/>
          <w:szCs w:val="24"/>
        </w:rPr>
      </w:pPr>
      <w:r w:rsidRPr="00226BF9">
        <w:rPr>
          <w:rFonts w:asciiTheme="majorBidi" w:hAnsiTheme="majorBidi" w:cstheme="majorBidi"/>
          <w:b/>
          <w:color w:val="auto"/>
          <w:szCs w:val="24"/>
        </w:rPr>
        <w:t>nolēma</w:t>
      </w:r>
    </w:p>
    <w:p w14:paraId="634DA894" w14:textId="77777777" w:rsidR="00BE1DDA" w:rsidRPr="00226BF9" w:rsidRDefault="00BE1DDA" w:rsidP="00226BF9">
      <w:pPr>
        <w:spacing w:after="0" w:line="276" w:lineRule="auto"/>
        <w:jc w:val="both"/>
        <w:rPr>
          <w:rFonts w:asciiTheme="majorBidi" w:hAnsiTheme="majorBidi" w:cstheme="majorBidi"/>
          <w:color w:val="auto"/>
          <w:szCs w:val="24"/>
        </w:rPr>
      </w:pPr>
    </w:p>
    <w:p w14:paraId="1AD6CFE9" w14:textId="53FA1E5C" w:rsidR="00A95008" w:rsidRDefault="00BE1DDA" w:rsidP="00226BF9">
      <w:pPr>
        <w:spacing w:after="0" w:line="276" w:lineRule="auto"/>
        <w:ind w:firstLine="714"/>
        <w:jc w:val="both"/>
        <w:rPr>
          <w:rFonts w:asciiTheme="majorBidi" w:hAnsiTheme="majorBidi" w:cstheme="majorBidi"/>
          <w:color w:val="auto"/>
          <w:szCs w:val="24"/>
        </w:rPr>
      </w:pPr>
      <w:r w:rsidRPr="00226BF9">
        <w:rPr>
          <w:rFonts w:asciiTheme="majorBidi" w:hAnsiTheme="majorBidi" w:cstheme="majorBidi"/>
          <w:color w:val="auto"/>
          <w:szCs w:val="24"/>
        </w:rPr>
        <w:t>at</w:t>
      </w:r>
      <w:r w:rsidR="00A95008" w:rsidRPr="00226BF9">
        <w:rPr>
          <w:rFonts w:asciiTheme="majorBidi" w:hAnsiTheme="majorBidi" w:cstheme="majorBidi"/>
          <w:color w:val="auto"/>
          <w:szCs w:val="24"/>
        </w:rPr>
        <w:t xml:space="preserve">celt </w:t>
      </w:r>
      <w:r w:rsidRPr="00226BF9">
        <w:rPr>
          <w:rFonts w:asciiTheme="majorBidi" w:hAnsiTheme="majorBidi" w:cstheme="majorBidi"/>
          <w:color w:val="auto"/>
          <w:szCs w:val="24"/>
        </w:rPr>
        <w:t xml:space="preserve">Administratīvās rajona tiesas </w:t>
      </w:r>
      <w:r w:rsidR="00604DF8" w:rsidRPr="00226BF9">
        <w:rPr>
          <w:rFonts w:asciiTheme="majorBidi" w:hAnsiTheme="majorBidi" w:cstheme="majorBidi"/>
          <w:color w:val="auto"/>
          <w:szCs w:val="24"/>
        </w:rPr>
        <w:t xml:space="preserve">tiesneša </w:t>
      </w:r>
      <w:r w:rsidRPr="00226BF9">
        <w:rPr>
          <w:rFonts w:asciiTheme="majorBidi" w:hAnsiTheme="majorBidi" w:cstheme="majorBidi"/>
          <w:color w:val="auto"/>
          <w:szCs w:val="24"/>
        </w:rPr>
        <w:t>202</w:t>
      </w:r>
      <w:r w:rsidR="003E6B5A">
        <w:rPr>
          <w:rFonts w:asciiTheme="majorBidi" w:hAnsiTheme="majorBidi" w:cstheme="majorBidi"/>
          <w:color w:val="auto"/>
          <w:szCs w:val="24"/>
        </w:rPr>
        <w:t>6</w:t>
      </w:r>
      <w:r w:rsidRPr="00226BF9">
        <w:rPr>
          <w:rFonts w:asciiTheme="majorBidi" w:hAnsiTheme="majorBidi" w:cstheme="majorBidi"/>
          <w:color w:val="auto"/>
          <w:szCs w:val="24"/>
        </w:rPr>
        <w:t xml:space="preserve">.gada </w:t>
      </w:r>
      <w:r w:rsidR="00BA5CD4" w:rsidRPr="00226BF9">
        <w:rPr>
          <w:rFonts w:asciiTheme="majorBidi" w:hAnsiTheme="majorBidi" w:cstheme="majorBidi"/>
          <w:color w:val="auto"/>
          <w:szCs w:val="24"/>
        </w:rPr>
        <w:t>2</w:t>
      </w:r>
      <w:r w:rsidR="003E6B5A">
        <w:rPr>
          <w:rFonts w:asciiTheme="majorBidi" w:hAnsiTheme="majorBidi" w:cstheme="majorBidi"/>
          <w:color w:val="auto"/>
          <w:szCs w:val="24"/>
        </w:rPr>
        <w:t>9</w:t>
      </w:r>
      <w:r w:rsidR="00BA5CD4" w:rsidRPr="00226BF9">
        <w:rPr>
          <w:rFonts w:asciiTheme="majorBidi" w:hAnsiTheme="majorBidi" w:cstheme="majorBidi"/>
          <w:color w:val="auto"/>
          <w:szCs w:val="24"/>
        </w:rPr>
        <w:t>.</w:t>
      </w:r>
      <w:r w:rsidR="003E6B5A">
        <w:rPr>
          <w:rFonts w:asciiTheme="majorBidi" w:hAnsiTheme="majorBidi" w:cstheme="majorBidi"/>
          <w:color w:val="auto"/>
          <w:szCs w:val="24"/>
        </w:rPr>
        <w:t>janvāra</w:t>
      </w:r>
      <w:r w:rsidR="00604DF8" w:rsidRPr="00226BF9">
        <w:rPr>
          <w:rFonts w:asciiTheme="majorBidi" w:hAnsiTheme="majorBidi" w:cstheme="majorBidi"/>
          <w:color w:val="auto"/>
          <w:szCs w:val="24"/>
        </w:rPr>
        <w:t xml:space="preserve"> lēmumu</w:t>
      </w:r>
      <w:r w:rsidR="00EA7C0B" w:rsidRPr="00226BF9">
        <w:rPr>
          <w:rFonts w:asciiTheme="majorBidi" w:hAnsiTheme="majorBidi" w:cstheme="majorBidi"/>
          <w:color w:val="auto"/>
          <w:szCs w:val="24"/>
        </w:rPr>
        <w:t xml:space="preserve"> un nodot jautājumu par </w:t>
      </w:r>
      <w:r w:rsidR="003E6B5A">
        <w:rPr>
          <w:rFonts w:asciiTheme="majorBidi" w:hAnsiTheme="majorBidi" w:cstheme="majorBidi"/>
          <w:color w:val="auto"/>
          <w:szCs w:val="24"/>
        </w:rPr>
        <w:t>sūdzības</w:t>
      </w:r>
      <w:r w:rsidR="00EA7C0B" w:rsidRPr="00226BF9">
        <w:rPr>
          <w:rFonts w:asciiTheme="majorBidi" w:hAnsiTheme="majorBidi" w:cstheme="majorBidi"/>
          <w:color w:val="auto"/>
          <w:szCs w:val="24"/>
        </w:rPr>
        <w:t xml:space="preserve"> virzību jaunai izskatīšanai Administratīvajai rajona tiesai</w:t>
      </w:r>
      <w:r w:rsidR="00A67A89">
        <w:rPr>
          <w:rFonts w:asciiTheme="majorBidi" w:hAnsiTheme="majorBidi" w:cstheme="majorBidi"/>
          <w:color w:val="auto"/>
          <w:szCs w:val="24"/>
        </w:rPr>
        <w:t>;</w:t>
      </w:r>
    </w:p>
    <w:p w14:paraId="0EF98DC8" w14:textId="46AF5BFA" w:rsidR="00A67A89" w:rsidRPr="00226BF9" w:rsidRDefault="00A67A89" w:rsidP="00226BF9">
      <w:pPr>
        <w:spacing w:after="0" w:line="276" w:lineRule="auto"/>
        <w:ind w:firstLine="714"/>
        <w:jc w:val="both"/>
        <w:rPr>
          <w:rFonts w:asciiTheme="majorBidi" w:hAnsiTheme="majorBidi" w:cstheme="majorBidi"/>
          <w:color w:val="auto"/>
          <w:szCs w:val="24"/>
        </w:rPr>
      </w:pPr>
      <w:r>
        <w:rPr>
          <w:rFonts w:asciiTheme="majorBidi" w:hAnsiTheme="majorBidi" w:cstheme="majorBidi"/>
          <w:color w:val="auto"/>
          <w:szCs w:val="24"/>
        </w:rPr>
        <w:t xml:space="preserve">atmaksāt [pers. A] drošības naudu 15 </w:t>
      </w:r>
      <w:r w:rsidRPr="00A67A89">
        <w:rPr>
          <w:rFonts w:asciiTheme="majorBidi" w:hAnsiTheme="majorBidi" w:cstheme="majorBidi"/>
          <w:i/>
          <w:iCs/>
          <w:color w:val="auto"/>
          <w:szCs w:val="24"/>
        </w:rPr>
        <w:t>euro</w:t>
      </w:r>
      <w:r>
        <w:rPr>
          <w:rFonts w:asciiTheme="majorBidi" w:hAnsiTheme="majorBidi" w:cstheme="majorBidi"/>
          <w:color w:val="auto"/>
          <w:szCs w:val="24"/>
        </w:rPr>
        <w:t>.</w:t>
      </w:r>
    </w:p>
    <w:p w14:paraId="52B9D302" w14:textId="77777777" w:rsidR="00BE1DDA" w:rsidRPr="00226BF9" w:rsidRDefault="00BE1DDA" w:rsidP="00226BF9">
      <w:pPr>
        <w:spacing w:after="0" w:line="276" w:lineRule="auto"/>
        <w:ind w:firstLine="714"/>
        <w:jc w:val="both"/>
        <w:rPr>
          <w:rFonts w:asciiTheme="majorBidi" w:hAnsiTheme="majorBidi" w:cstheme="majorBidi"/>
          <w:color w:val="auto"/>
          <w:szCs w:val="24"/>
        </w:rPr>
      </w:pPr>
    </w:p>
    <w:p w14:paraId="53BC92C4" w14:textId="5718D96C" w:rsidR="00BE1DDA" w:rsidRPr="00226BF9" w:rsidRDefault="00BE1DDA" w:rsidP="00A67A89">
      <w:pPr>
        <w:spacing w:after="0" w:line="276" w:lineRule="auto"/>
        <w:ind w:firstLine="714"/>
        <w:jc w:val="both"/>
        <w:rPr>
          <w:rFonts w:asciiTheme="majorBidi" w:hAnsiTheme="majorBidi" w:cstheme="majorBidi"/>
          <w:szCs w:val="24"/>
        </w:rPr>
      </w:pPr>
      <w:r w:rsidRPr="00226BF9">
        <w:rPr>
          <w:rFonts w:asciiTheme="majorBidi" w:hAnsiTheme="majorBidi" w:cstheme="majorBidi"/>
          <w:color w:val="auto"/>
          <w:szCs w:val="24"/>
        </w:rPr>
        <w:t>Lēmums nav pārsūdzams.</w:t>
      </w:r>
      <w:r w:rsidRPr="00226BF9">
        <w:rPr>
          <w:rFonts w:asciiTheme="majorBidi" w:hAnsiTheme="majorBidi" w:cstheme="majorBidi"/>
          <w:color w:val="FFFFFF" w:themeColor="background1"/>
          <w:szCs w:val="24"/>
        </w:rPr>
        <w:t>raksts)</w:t>
      </w:r>
      <w:r w:rsidRPr="00226BF9">
        <w:rPr>
          <w:rFonts w:asciiTheme="majorBidi" w:hAnsiTheme="majorBidi" w:cstheme="majorBidi"/>
          <w:szCs w:val="24"/>
        </w:rPr>
        <w:tab/>
      </w:r>
      <w:r w:rsidRPr="00226BF9">
        <w:rPr>
          <w:rFonts w:asciiTheme="majorBidi" w:hAnsiTheme="majorBidi" w:cstheme="majorBidi"/>
          <w:color w:val="FFFFFF" w:themeColor="background1"/>
          <w:szCs w:val="24"/>
        </w:rPr>
        <w:t>(paraksts)</w:t>
      </w:r>
    </w:p>
    <w:p w14:paraId="04575E05" w14:textId="2079FFD6" w:rsidR="00BE1DDA" w:rsidRPr="00226BF9" w:rsidRDefault="00BE1DDA" w:rsidP="00A67A89">
      <w:pPr>
        <w:tabs>
          <w:tab w:val="center" w:pos="567"/>
          <w:tab w:val="center" w:pos="4536"/>
          <w:tab w:val="center" w:pos="8364"/>
        </w:tabs>
        <w:spacing w:after="0" w:line="276" w:lineRule="auto"/>
        <w:jc w:val="both"/>
        <w:rPr>
          <w:rFonts w:asciiTheme="majorBidi" w:hAnsiTheme="majorBidi" w:cstheme="majorBidi"/>
          <w:b/>
          <w:bCs/>
          <w:color w:val="auto"/>
          <w:szCs w:val="24"/>
        </w:rPr>
      </w:pPr>
      <w:r w:rsidRPr="00226BF9">
        <w:rPr>
          <w:rFonts w:asciiTheme="majorBidi" w:hAnsiTheme="majorBidi" w:cstheme="majorBidi"/>
          <w:szCs w:val="24"/>
        </w:rPr>
        <w:tab/>
      </w:r>
    </w:p>
    <w:p w14:paraId="26BEA01D" w14:textId="77777777" w:rsidR="00480855" w:rsidRDefault="00480855" w:rsidP="00226BF9">
      <w:pPr>
        <w:spacing w:after="0" w:line="276" w:lineRule="auto"/>
        <w:rPr>
          <w:rFonts w:asciiTheme="majorBidi" w:hAnsiTheme="majorBidi" w:cstheme="majorBidi"/>
        </w:rPr>
      </w:pPr>
    </w:p>
    <w:p w14:paraId="152B1B11" w14:textId="7C86890E" w:rsidR="006A6448" w:rsidRPr="00226BF9" w:rsidRDefault="006A6448" w:rsidP="00226BF9">
      <w:pPr>
        <w:spacing w:after="0" w:line="276" w:lineRule="auto"/>
        <w:rPr>
          <w:rFonts w:asciiTheme="majorBidi" w:hAnsiTheme="majorBidi" w:cstheme="majorBidi"/>
        </w:rPr>
      </w:pPr>
    </w:p>
    <w:sectPr w:rsidR="006A6448" w:rsidRPr="00226BF9" w:rsidSect="009A195F">
      <w:footerReference w:type="default" r:id="rId11"/>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32EC" w14:textId="77777777" w:rsidR="00824CA4" w:rsidRDefault="00824CA4">
      <w:pPr>
        <w:spacing w:after="0" w:line="240" w:lineRule="auto"/>
      </w:pPr>
      <w:r>
        <w:separator/>
      </w:r>
    </w:p>
  </w:endnote>
  <w:endnote w:type="continuationSeparator" w:id="0">
    <w:p w14:paraId="687BCC72" w14:textId="77777777" w:rsidR="00824CA4" w:rsidRDefault="0082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7A7A" w14:textId="7E020DB6" w:rsidR="00A95008" w:rsidRPr="00C372D4" w:rsidRDefault="00711731">
    <w:pPr>
      <w:pStyle w:val="Footer"/>
      <w:jc w:val="center"/>
      <w:rPr>
        <w:sz w:val="20"/>
        <w:szCs w:val="20"/>
      </w:rPr>
    </w:pPr>
    <w:r w:rsidRPr="00C372D4">
      <w:rPr>
        <w:sz w:val="20"/>
        <w:szCs w:val="20"/>
      </w:rPr>
      <w:fldChar w:fldCharType="begin"/>
    </w:r>
    <w:r w:rsidRPr="00C372D4">
      <w:rPr>
        <w:sz w:val="20"/>
        <w:szCs w:val="20"/>
      </w:rPr>
      <w:instrText>PAGE</w:instrText>
    </w:r>
    <w:r w:rsidRPr="00C372D4">
      <w:rPr>
        <w:sz w:val="20"/>
        <w:szCs w:val="20"/>
      </w:rPr>
      <w:fldChar w:fldCharType="separate"/>
    </w:r>
    <w:r w:rsidRPr="00C372D4">
      <w:rPr>
        <w:noProof/>
        <w:sz w:val="20"/>
        <w:szCs w:val="20"/>
      </w:rPr>
      <w:t>3</w:t>
    </w:r>
    <w:r w:rsidRPr="00C372D4">
      <w:rPr>
        <w:sz w:val="20"/>
        <w:szCs w:val="20"/>
      </w:rPr>
      <w:fldChar w:fldCharType="end"/>
    </w:r>
    <w:r w:rsidRPr="00C372D4">
      <w:rPr>
        <w:rStyle w:val="PageNumber"/>
        <w:sz w:val="20"/>
        <w:szCs w:val="20"/>
      </w:rPr>
      <w:t xml:space="preserve"> no </w:t>
    </w:r>
    <w:r w:rsidRPr="00C372D4">
      <w:rPr>
        <w:noProof/>
        <w:sz w:val="20"/>
        <w:szCs w:val="20"/>
      </w:rPr>
      <w:fldChar w:fldCharType="begin"/>
    </w:r>
    <w:r w:rsidRPr="00C372D4">
      <w:rPr>
        <w:noProof/>
        <w:sz w:val="20"/>
        <w:szCs w:val="20"/>
      </w:rPr>
      <w:instrText>SECTIONPAGES   \* MERGEFORMAT</w:instrText>
    </w:r>
    <w:r w:rsidRPr="00C372D4">
      <w:rPr>
        <w:noProof/>
        <w:sz w:val="20"/>
        <w:szCs w:val="20"/>
      </w:rPr>
      <w:fldChar w:fldCharType="separate"/>
    </w:r>
    <w:r w:rsidR="00A6057C">
      <w:rPr>
        <w:noProof/>
        <w:sz w:val="20"/>
        <w:szCs w:val="20"/>
      </w:rPr>
      <w:t>3</w:t>
    </w:r>
    <w:r w:rsidRPr="00C372D4">
      <w:rPr>
        <w:noProof/>
        <w:sz w:val="20"/>
        <w:szCs w:val="20"/>
      </w:rPr>
      <w:fldChar w:fldCharType="end"/>
    </w:r>
    <w:bookmarkStart w:id="2" w:name="__Fieldmark__171_3260321367"/>
    <w:bookmarkStart w:id="3" w:name="__Fieldmark__667_1373986896"/>
    <w:bookmarkStart w:id="4" w:name="__Fieldmark__363_223599219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14027" w14:textId="77777777" w:rsidR="00824CA4" w:rsidRDefault="00824CA4">
      <w:pPr>
        <w:spacing w:after="0" w:line="240" w:lineRule="auto"/>
      </w:pPr>
      <w:r>
        <w:separator/>
      </w:r>
    </w:p>
  </w:footnote>
  <w:footnote w:type="continuationSeparator" w:id="0">
    <w:p w14:paraId="1E87995C" w14:textId="77777777" w:rsidR="00824CA4" w:rsidRDefault="00824C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DA"/>
    <w:rsid w:val="000018D4"/>
    <w:rsid w:val="00010252"/>
    <w:rsid w:val="000161CC"/>
    <w:rsid w:val="00033F88"/>
    <w:rsid w:val="00053296"/>
    <w:rsid w:val="000650ED"/>
    <w:rsid w:val="00065E80"/>
    <w:rsid w:val="00070FA6"/>
    <w:rsid w:val="00080856"/>
    <w:rsid w:val="00092B76"/>
    <w:rsid w:val="00095874"/>
    <w:rsid w:val="00096CED"/>
    <w:rsid w:val="000970B5"/>
    <w:rsid w:val="000A5CDD"/>
    <w:rsid w:val="000B5295"/>
    <w:rsid w:val="000C43E8"/>
    <w:rsid w:val="000E08D4"/>
    <w:rsid w:val="000E3BCD"/>
    <w:rsid w:val="00113E86"/>
    <w:rsid w:val="00146B5C"/>
    <w:rsid w:val="001514AB"/>
    <w:rsid w:val="00153940"/>
    <w:rsid w:val="00155BF6"/>
    <w:rsid w:val="00156EC6"/>
    <w:rsid w:val="00160447"/>
    <w:rsid w:val="0017663F"/>
    <w:rsid w:val="001908BC"/>
    <w:rsid w:val="0019694A"/>
    <w:rsid w:val="00197E75"/>
    <w:rsid w:val="001A5E45"/>
    <w:rsid w:val="001D2F53"/>
    <w:rsid w:val="001D6C5E"/>
    <w:rsid w:val="001D7728"/>
    <w:rsid w:val="001E1BC3"/>
    <w:rsid w:val="001E20FC"/>
    <w:rsid w:val="00226BF9"/>
    <w:rsid w:val="002502FF"/>
    <w:rsid w:val="002530CA"/>
    <w:rsid w:val="00270415"/>
    <w:rsid w:val="00276B7F"/>
    <w:rsid w:val="002B5ED3"/>
    <w:rsid w:val="002C24DC"/>
    <w:rsid w:val="002C3428"/>
    <w:rsid w:val="0032512F"/>
    <w:rsid w:val="003312CC"/>
    <w:rsid w:val="0034308A"/>
    <w:rsid w:val="0035044C"/>
    <w:rsid w:val="0035082F"/>
    <w:rsid w:val="00350FD1"/>
    <w:rsid w:val="00352746"/>
    <w:rsid w:val="00356C3B"/>
    <w:rsid w:val="003607EC"/>
    <w:rsid w:val="0037493B"/>
    <w:rsid w:val="003E6B5A"/>
    <w:rsid w:val="003F2FE1"/>
    <w:rsid w:val="00411657"/>
    <w:rsid w:val="00437109"/>
    <w:rsid w:val="00472240"/>
    <w:rsid w:val="00480855"/>
    <w:rsid w:val="00485D9B"/>
    <w:rsid w:val="00487A2F"/>
    <w:rsid w:val="004A5275"/>
    <w:rsid w:val="004E31F0"/>
    <w:rsid w:val="005019A3"/>
    <w:rsid w:val="00502EAC"/>
    <w:rsid w:val="00504480"/>
    <w:rsid w:val="00512789"/>
    <w:rsid w:val="00530032"/>
    <w:rsid w:val="005503A5"/>
    <w:rsid w:val="00552C1B"/>
    <w:rsid w:val="00575B72"/>
    <w:rsid w:val="005B02B4"/>
    <w:rsid w:val="005D2357"/>
    <w:rsid w:val="005E14B2"/>
    <w:rsid w:val="005F01D7"/>
    <w:rsid w:val="00604DF8"/>
    <w:rsid w:val="00606527"/>
    <w:rsid w:val="00607BA5"/>
    <w:rsid w:val="00611602"/>
    <w:rsid w:val="006166EF"/>
    <w:rsid w:val="00626048"/>
    <w:rsid w:val="00630584"/>
    <w:rsid w:val="006420F7"/>
    <w:rsid w:val="006606ED"/>
    <w:rsid w:val="00663CFE"/>
    <w:rsid w:val="00671F10"/>
    <w:rsid w:val="00673310"/>
    <w:rsid w:val="00693769"/>
    <w:rsid w:val="006A6448"/>
    <w:rsid w:val="006B2EC5"/>
    <w:rsid w:val="006C69BC"/>
    <w:rsid w:val="006C6FF1"/>
    <w:rsid w:val="006D1559"/>
    <w:rsid w:val="006E57B9"/>
    <w:rsid w:val="00711731"/>
    <w:rsid w:val="0071275F"/>
    <w:rsid w:val="0072685E"/>
    <w:rsid w:val="00727814"/>
    <w:rsid w:val="00735BA0"/>
    <w:rsid w:val="007458F7"/>
    <w:rsid w:val="007705FF"/>
    <w:rsid w:val="00773DEC"/>
    <w:rsid w:val="00775A01"/>
    <w:rsid w:val="007769CC"/>
    <w:rsid w:val="00782233"/>
    <w:rsid w:val="0079124E"/>
    <w:rsid w:val="007C2354"/>
    <w:rsid w:val="007D3C33"/>
    <w:rsid w:val="007E7343"/>
    <w:rsid w:val="007F7BAF"/>
    <w:rsid w:val="008148C6"/>
    <w:rsid w:val="00824CA4"/>
    <w:rsid w:val="00850279"/>
    <w:rsid w:val="00861960"/>
    <w:rsid w:val="00865D2F"/>
    <w:rsid w:val="008750A5"/>
    <w:rsid w:val="00892065"/>
    <w:rsid w:val="0089480A"/>
    <w:rsid w:val="008A230C"/>
    <w:rsid w:val="008B5C48"/>
    <w:rsid w:val="008C5C43"/>
    <w:rsid w:val="008D3414"/>
    <w:rsid w:val="008E79E7"/>
    <w:rsid w:val="008F3D23"/>
    <w:rsid w:val="00943E11"/>
    <w:rsid w:val="00944FDA"/>
    <w:rsid w:val="009526AA"/>
    <w:rsid w:val="00956F4A"/>
    <w:rsid w:val="00967F0A"/>
    <w:rsid w:val="00982D6B"/>
    <w:rsid w:val="009A4169"/>
    <w:rsid w:val="00A05D06"/>
    <w:rsid w:val="00A10B22"/>
    <w:rsid w:val="00A23536"/>
    <w:rsid w:val="00A2490D"/>
    <w:rsid w:val="00A24D72"/>
    <w:rsid w:val="00A4598C"/>
    <w:rsid w:val="00A5043F"/>
    <w:rsid w:val="00A52433"/>
    <w:rsid w:val="00A6057C"/>
    <w:rsid w:val="00A672E1"/>
    <w:rsid w:val="00A67A89"/>
    <w:rsid w:val="00A7782C"/>
    <w:rsid w:val="00A95008"/>
    <w:rsid w:val="00AA0D5F"/>
    <w:rsid w:val="00AA62A1"/>
    <w:rsid w:val="00AB06B3"/>
    <w:rsid w:val="00AB5A3C"/>
    <w:rsid w:val="00AB7520"/>
    <w:rsid w:val="00B05384"/>
    <w:rsid w:val="00B0715F"/>
    <w:rsid w:val="00B11756"/>
    <w:rsid w:val="00B147FC"/>
    <w:rsid w:val="00B15362"/>
    <w:rsid w:val="00B2098B"/>
    <w:rsid w:val="00B21ABC"/>
    <w:rsid w:val="00B32E97"/>
    <w:rsid w:val="00B34CA3"/>
    <w:rsid w:val="00B52294"/>
    <w:rsid w:val="00B539F4"/>
    <w:rsid w:val="00B56638"/>
    <w:rsid w:val="00B57687"/>
    <w:rsid w:val="00B63A8E"/>
    <w:rsid w:val="00B67334"/>
    <w:rsid w:val="00B70F36"/>
    <w:rsid w:val="00B769B0"/>
    <w:rsid w:val="00B903F2"/>
    <w:rsid w:val="00BA5CD4"/>
    <w:rsid w:val="00BB6F63"/>
    <w:rsid w:val="00BC2B6A"/>
    <w:rsid w:val="00BC2E31"/>
    <w:rsid w:val="00BC38E7"/>
    <w:rsid w:val="00BD688D"/>
    <w:rsid w:val="00BE1DDA"/>
    <w:rsid w:val="00C0020D"/>
    <w:rsid w:val="00C03851"/>
    <w:rsid w:val="00C118F1"/>
    <w:rsid w:val="00C17CB0"/>
    <w:rsid w:val="00C60814"/>
    <w:rsid w:val="00C619D4"/>
    <w:rsid w:val="00C65600"/>
    <w:rsid w:val="00C6699E"/>
    <w:rsid w:val="00C722B4"/>
    <w:rsid w:val="00C90551"/>
    <w:rsid w:val="00CA1492"/>
    <w:rsid w:val="00CA6F88"/>
    <w:rsid w:val="00CB119C"/>
    <w:rsid w:val="00CB36E4"/>
    <w:rsid w:val="00CB4721"/>
    <w:rsid w:val="00CC3DE6"/>
    <w:rsid w:val="00CD633D"/>
    <w:rsid w:val="00CE34EF"/>
    <w:rsid w:val="00CF5E76"/>
    <w:rsid w:val="00CF7212"/>
    <w:rsid w:val="00D107EA"/>
    <w:rsid w:val="00D21920"/>
    <w:rsid w:val="00D34B48"/>
    <w:rsid w:val="00D60F5F"/>
    <w:rsid w:val="00D67355"/>
    <w:rsid w:val="00D74538"/>
    <w:rsid w:val="00D91C42"/>
    <w:rsid w:val="00D97F85"/>
    <w:rsid w:val="00DA4AAE"/>
    <w:rsid w:val="00DB3314"/>
    <w:rsid w:val="00DC0F58"/>
    <w:rsid w:val="00DF2A3A"/>
    <w:rsid w:val="00DF3B20"/>
    <w:rsid w:val="00E020DC"/>
    <w:rsid w:val="00E14C2B"/>
    <w:rsid w:val="00E17B8C"/>
    <w:rsid w:val="00E543D7"/>
    <w:rsid w:val="00E74958"/>
    <w:rsid w:val="00E94322"/>
    <w:rsid w:val="00E96414"/>
    <w:rsid w:val="00E96554"/>
    <w:rsid w:val="00EA7C0B"/>
    <w:rsid w:val="00EB3747"/>
    <w:rsid w:val="00EC4B72"/>
    <w:rsid w:val="00ED2B16"/>
    <w:rsid w:val="00ED3923"/>
    <w:rsid w:val="00ED5F8E"/>
    <w:rsid w:val="00EE4564"/>
    <w:rsid w:val="00EE4FC0"/>
    <w:rsid w:val="00EE7824"/>
    <w:rsid w:val="00EF0716"/>
    <w:rsid w:val="00EF6E61"/>
    <w:rsid w:val="00F05D71"/>
    <w:rsid w:val="00F12CD1"/>
    <w:rsid w:val="00F177BA"/>
    <w:rsid w:val="00F22D4A"/>
    <w:rsid w:val="00F27D70"/>
    <w:rsid w:val="00F34D2C"/>
    <w:rsid w:val="00F361D0"/>
    <w:rsid w:val="00F6089B"/>
    <w:rsid w:val="00F63646"/>
    <w:rsid w:val="00F9584F"/>
    <w:rsid w:val="00FA6C74"/>
    <w:rsid w:val="00FC10BC"/>
    <w:rsid w:val="00FC3465"/>
    <w:rsid w:val="00FC7621"/>
    <w:rsid w:val="00FC7F76"/>
    <w:rsid w:val="00FE38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34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DDA"/>
    <w:rPr>
      <w:color w:val="00000A"/>
      <w:kern w:val="0"/>
      <w:lang w:val="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BE1DDA"/>
  </w:style>
  <w:style w:type="character" w:styleId="PageNumber">
    <w:name w:val="page number"/>
    <w:basedOn w:val="DefaultParagraphFont"/>
    <w:qFormat/>
    <w:rsid w:val="00BE1DDA"/>
  </w:style>
  <w:style w:type="paragraph" w:styleId="Footer">
    <w:name w:val="footer"/>
    <w:basedOn w:val="Normal"/>
    <w:link w:val="FooterChar"/>
    <w:uiPriority w:val="99"/>
    <w:unhideWhenUsed/>
    <w:rsid w:val="00BE1DDA"/>
    <w:pPr>
      <w:tabs>
        <w:tab w:val="center" w:pos="4680"/>
        <w:tab w:val="right" w:pos="9360"/>
      </w:tabs>
      <w:spacing w:after="0" w:line="240" w:lineRule="auto"/>
    </w:pPr>
    <w:rPr>
      <w:color w:val="auto"/>
      <w:kern w:val="2"/>
      <w:lang w:val="en-US"/>
      <w14:ligatures w14:val="standardContextual"/>
    </w:rPr>
  </w:style>
  <w:style w:type="character" w:customStyle="1" w:styleId="FooterChar1">
    <w:name w:val="Footer Char1"/>
    <w:basedOn w:val="DefaultParagraphFont"/>
    <w:uiPriority w:val="99"/>
    <w:semiHidden/>
    <w:rsid w:val="00BE1DDA"/>
    <w:rPr>
      <w:color w:val="00000A"/>
      <w:kern w:val="0"/>
      <w:lang w:val="lv-LV"/>
      <w14:ligatures w14:val="none"/>
    </w:rPr>
  </w:style>
  <w:style w:type="character" w:customStyle="1" w:styleId="normaltextrun">
    <w:name w:val="normaltextrun"/>
    <w:basedOn w:val="DefaultParagraphFont"/>
    <w:rsid w:val="00BE1DDA"/>
  </w:style>
  <w:style w:type="character" w:customStyle="1" w:styleId="eop">
    <w:name w:val="eop"/>
    <w:basedOn w:val="DefaultParagraphFont"/>
    <w:rsid w:val="00BE1DDA"/>
  </w:style>
  <w:style w:type="character" w:styleId="Emphasis">
    <w:name w:val="Emphasis"/>
    <w:basedOn w:val="DefaultParagraphFont"/>
    <w:uiPriority w:val="20"/>
    <w:qFormat/>
    <w:rsid w:val="00BE1DDA"/>
    <w:rPr>
      <w:i/>
      <w:iCs/>
    </w:rPr>
  </w:style>
  <w:style w:type="character" w:styleId="Hyperlink">
    <w:name w:val="Hyperlink"/>
    <w:basedOn w:val="DefaultParagraphFont"/>
    <w:uiPriority w:val="99"/>
    <w:unhideWhenUsed/>
    <w:rsid w:val="00BE1DDA"/>
    <w:rPr>
      <w:color w:val="0000FF"/>
      <w:u w:val="single"/>
    </w:rPr>
  </w:style>
  <w:style w:type="character" w:styleId="UnresolvedMention">
    <w:name w:val="Unresolved Mention"/>
    <w:basedOn w:val="DefaultParagraphFont"/>
    <w:uiPriority w:val="99"/>
    <w:semiHidden/>
    <w:unhideWhenUsed/>
    <w:rsid w:val="00DF3B20"/>
    <w:rPr>
      <w:color w:val="605E5C"/>
      <w:shd w:val="clear" w:color="auto" w:fill="E1DFDD"/>
    </w:rPr>
  </w:style>
  <w:style w:type="paragraph" w:styleId="Revision">
    <w:name w:val="Revision"/>
    <w:hidden/>
    <w:uiPriority w:val="99"/>
    <w:semiHidden/>
    <w:rsid w:val="003607EC"/>
    <w:pPr>
      <w:spacing w:after="0" w:line="240" w:lineRule="auto"/>
    </w:pPr>
    <w:rPr>
      <w:color w:val="00000A"/>
      <w:kern w:val="0"/>
      <w:lang w:val="lv-LV"/>
      <w14:ligatures w14:val="none"/>
    </w:rPr>
  </w:style>
  <w:style w:type="character" w:styleId="CommentReference">
    <w:name w:val="annotation reference"/>
    <w:basedOn w:val="DefaultParagraphFont"/>
    <w:uiPriority w:val="99"/>
    <w:semiHidden/>
    <w:unhideWhenUsed/>
    <w:rsid w:val="003607EC"/>
    <w:rPr>
      <w:sz w:val="16"/>
      <w:szCs w:val="16"/>
    </w:rPr>
  </w:style>
  <w:style w:type="paragraph" w:styleId="CommentText">
    <w:name w:val="annotation text"/>
    <w:basedOn w:val="Normal"/>
    <w:link w:val="CommentTextChar"/>
    <w:uiPriority w:val="99"/>
    <w:unhideWhenUsed/>
    <w:rsid w:val="003607EC"/>
    <w:pPr>
      <w:spacing w:line="240" w:lineRule="auto"/>
    </w:pPr>
    <w:rPr>
      <w:sz w:val="20"/>
      <w:szCs w:val="20"/>
    </w:rPr>
  </w:style>
  <w:style w:type="character" w:customStyle="1" w:styleId="CommentTextChar">
    <w:name w:val="Comment Text Char"/>
    <w:basedOn w:val="DefaultParagraphFont"/>
    <w:link w:val="CommentText"/>
    <w:uiPriority w:val="99"/>
    <w:rsid w:val="003607EC"/>
    <w:rPr>
      <w:color w:val="00000A"/>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3607EC"/>
    <w:rPr>
      <w:b/>
      <w:bCs/>
    </w:rPr>
  </w:style>
  <w:style w:type="character" w:customStyle="1" w:styleId="CommentSubjectChar">
    <w:name w:val="Comment Subject Char"/>
    <w:basedOn w:val="CommentTextChar"/>
    <w:link w:val="CommentSubject"/>
    <w:uiPriority w:val="99"/>
    <w:semiHidden/>
    <w:rsid w:val="003607EC"/>
    <w:rPr>
      <w:b/>
      <w:bCs/>
      <w:color w:val="00000A"/>
      <w:kern w:val="0"/>
      <w:sz w:val="20"/>
      <w:szCs w:val="20"/>
      <w:lang w:val="lv-LV"/>
      <w14:ligatures w14:val="none"/>
    </w:rPr>
  </w:style>
  <w:style w:type="character" w:styleId="FollowedHyperlink">
    <w:name w:val="FollowedHyperlink"/>
    <w:basedOn w:val="DefaultParagraphFont"/>
    <w:uiPriority w:val="99"/>
    <w:semiHidden/>
    <w:unhideWhenUsed/>
    <w:rsid w:val="002530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6935">
      <w:bodyDiv w:val="1"/>
      <w:marLeft w:val="0"/>
      <w:marRight w:val="0"/>
      <w:marTop w:val="0"/>
      <w:marBottom w:val="0"/>
      <w:divBdr>
        <w:top w:val="none" w:sz="0" w:space="0" w:color="auto"/>
        <w:left w:val="none" w:sz="0" w:space="0" w:color="auto"/>
        <w:bottom w:val="none" w:sz="0" w:space="0" w:color="auto"/>
        <w:right w:val="none" w:sz="0" w:space="0" w:color="auto"/>
      </w:divBdr>
    </w:div>
    <w:div w:id="1031110019">
      <w:bodyDiv w:val="1"/>
      <w:marLeft w:val="0"/>
      <w:marRight w:val="0"/>
      <w:marTop w:val="0"/>
      <w:marBottom w:val="0"/>
      <w:divBdr>
        <w:top w:val="none" w:sz="0" w:space="0" w:color="auto"/>
        <w:left w:val="none" w:sz="0" w:space="0" w:color="auto"/>
        <w:bottom w:val="none" w:sz="0" w:space="0" w:color="auto"/>
        <w:right w:val="none" w:sz="0" w:space="0" w:color="auto"/>
      </w:divBdr>
    </w:div>
    <w:div w:id="19420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987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9a208cc9-e706-4e18-bfdb-20def58a73b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nolemumi/pdf/519988.pdf" TargetMode="External"/><Relationship Id="rId4" Type="http://schemas.openxmlformats.org/officeDocument/2006/relationships/webSettings" Target="webSettings.xml"/><Relationship Id="rId9" Type="http://schemas.openxmlformats.org/officeDocument/2006/relationships/hyperlink" Target="https://manas.tiesas.lv/eTiesasMvc/nolemumi/pdf/3516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2A467-64E1-4E0F-8AC8-7EF4F21D8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2026-08-10T04:53:00Z</dcterms:created>
  <dcterms:modified xsi:type="dcterms:W3CDTF">2026-08-10T05:01:00Z</dcterms:modified>
</cp:coreProperties>
</file>