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B898C" w14:textId="77777777" w:rsidR="00CA14D0" w:rsidRPr="00CA14D0" w:rsidRDefault="00CA14D0" w:rsidP="003A2890">
      <w:pPr>
        <w:spacing w:line="276" w:lineRule="auto"/>
        <w:jc w:val="both"/>
        <w:rPr>
          <w:b/>
          <w:bCs/>
          <w:lang w:eastAsia="lv-LV"/>
        </w:rPr>
      </w:pPr>
      <w:r w:rsidRPr="00CA14D0">
        <w:rPr>
          <w:b/>
          <w:bCs/>
        </w:rPr>
        <w:t>Sarunu procedūras bez paziņojuma par līgumu iepriekšējas publicēšanas izmantošana</w:t>
      </w:r>
    </w:p>
    <w:p w14:paraId="47489607" w14:textId="77777777" w:rsidR="00CA14D0" w:rsidRPr="00CA14D0" w:rsidRDefault="00CA14D0" w:rsidP="003A2890">
      <w:pPr>
        <w:pStyle w:val="Default"/>
        <w:spacing w:line="276" w:lineRule="auto"/>
        <w:jc w:val="both"/>
        <w:rPr>
          <w:color w:val="auto"/>
        </w:rPr>
      </w:pPr>
    </w:p>
    <w:p w14:paraId="46B06009" w14:textId="77777777" w:rsidR="00CA14D0" w:rsidRPr="00CA14D0" w:rsidRDefault="00CA14D0" w:rsidP="003A2890">
      <w:pPr>
        <w:spacing w:line="276" w:lineRule="auto"/>
        <w:jc w:val="both"/>
        <w:rPr>
          <w:b/>
          <w:bCs/>
        </w:rPr>
      </w:pPr>
      <w:r w:rsidRPr="00CA14D0">
        <w:rPr>
          <w:b/>
          <w:bCs/>
        </w:rPr>
        <w:t>Pagaidu aizsardzības piemērošanas nepieciešamība publisko iepirkumu gadījumā</w:t>
      </w:r>
    </w:p>
    <w:p w14:paraId="77611CC5" w14:textId="77777777" w:rsidR="00CA14D0" w:rsidRPr="00CA14D0" w:rsidRDefault="00CA14D0" w:rsidP="003A2890">
      <w:pPr>
        <w:spacing w:line="276" w:lineRule="auto"/>
        <w:jc w:val="both"/>
      </w:pPr>
      <w:r w:rsidRPr="00CA14D0">
        <w:t xml:space="preserve">Pagaidu aizsardzība būtībā ir galvenais un parasti vienīgais instruments, kā nepieļaut publisko iepirkumu principu faktisku pārkāpšanu. </w:t>
      </w:r>
    </w:p>
    <w:p w14:paraId="411629DA" w14:textId="78E28CAF" w:rsidR="00826242" w:rsidRPr="00011547" w:rsidRDefault="00CA14D0" w:rsidP="003A2890">
      <w:pPr>
        <w:spacing w:line="276" w:lineRule="auto"/>
        <w:jc w:val="both"/>
      </w:pPr>
      <w:r w:rsidRPr="00CA14D0">
        <w:t>Arī situācijā, kad ir izpildīta būtiska darbu daļa, publisko iepirkumu tiesiska norise ir tik būtiska interese, kas līguma izpildes apturēšanu atsver pat ierobežotas efektivitātes apstākļos. Tā ir pasūtītājas atbildība – pareizi organizēt iepirkumus un novērst sekas, ko rada iespējamie pārkāpumi tās norisē.</w:t>
      </w:r>
    </w:p>
    <w:p w14:paraId="0A507654" w14:textId="692D854C" w:rsidR="00826242" w:rsidRPr="00011547" w:rsidRDefault="00826242" w:rsidP="003A2890">
      <w:pPr>
        <w:spacing w:before="240" w:line="276" w:lineRule="auto"/>
        <w:jc w:val="center"/>
        <w:rPr>
          <w:b/>
        </w:rPr>
      </w:pPr>
      <w:r w:rsidRPr="00011547">
        <w:rPr>
          <w:b/>
        </w:rPr>
        <w:t>Latvijas Republikas Senāt</w:t>
      </w:r>
      <w:r w:rsidR="00CA14D0">
        <w:rPr>
          <w:b/>
        </w:rPr>
        <w:t>a</w:t>
      </w:r>
      <w:r w:rsidR="00CA14D0">
        <w:rPr>
          <w:b/>
        </w:rPr>
        <w:br/>
        <w:t>Ad</w:t>
      </w:r>
      <w:r w:rsidR="009A02C0">
        <w:rPr>
          <w:b/>
        </w:rPr>
        <w:t xml:space="preserve">ministratīvo lietu departamenta </w:t>
      </w:r>
      <w:r w:rsidR="009A02C0">
        <w:rPr>
          <w:b/>
        </w:rPr>
        <w:br/>
        <w:t xml:space="preserve">2026.gada 10.jūlija </w:t>
      </w:r>
    </w:p>
    <w:p w14:paraId="1EA6F38C" w14:textId="77777777" w:rsidR="009A02C0" w:rsidRDefault="00826242" w:rsidP="003A2890">
      <w:pPr>
        <w:spacing w:line="276" w:lineRule="auto"/>
        <w:contextualSpacing/>
        <w:jc w:val="center"/>
        <w:rPr>
          <w:b/>
        </w:rPr>
      </w:pPr>
      <w:r w:rsidRPr="001E0942">
        <w:rPr>
          <w:b/>
        </w:rPr>
        <w:t>LĒMUMS</w:t>
      </w:r>
    </w:p>
    <w:p w14:paraId="1504D63E" w14:textId="0A98E674" w:rsidR="009A02C0" w:rsidRPr="009A02C0" w:rsidRDefault="009A02C0" w:rsidP="003A2890">
      <w:pPr>
        <w:spacing w:line="276" w:lineRule="auto"/>
        <w:contextualSpacing/>
        <w:jc w:val="center"/>
        <w:rPr>
          <w:b/>
          <w:bCs/>
        </w:rPr>
      </w:pPr>
      <w:r w:rsidRPr="009A02C0">
        <w:rPr>
          <w:b/>
          <w:bCs/>
        </w:rPr>
        <w:t>Lieta Nr. A420152626,</w:t>
      </w:r>
      <w:r w:rsidRPr="009A02C0">
        <w:rPr>
          <w:b/>
          <w:bCs/>
          <w:lang w:eastAsia="lv-LV"/>
        </w:rPr>
        <w:t xml:space="preserve"> SKA-747/2026</w:t>
      </w:r>
    </w:p>
    <w:p w14:paraId="6A94FF9B" w14:textId="21D323FD" w:rsidR="009A02C0" w:rsidRPr="009A02C0" w:rsidRDefault="00957A18" w:rsidP="003A2890">
      <w:pPr>
        <w:spacing w:line="276" w:lineRule="auto"/>
        <w:contextualSpacing/>
        <w:jc w:val="center"/>
        <w:rPr>
          <w:b/>
        </w:rPr>
      </w:pPr>
      <w:hyperlink r:id="rId8" w:history="1">
        <w:r w:rsidR="009A02C0" w:rsidRPr="00957A18">
          <w:rPr>
            <w:rStyle w:val="Hyperlink"/>
            <w:rFonts w:eastAsiaTheme="minorHAnsi"/>
            <w:lang w:eastAsia="en-US"/>
            <w14:ligatures w14:val="standardContextual"/>
          </w:rPr>
          <w:t xml:space="preserve"> ECLI:LV:AT:2026:0710.A420152626.6.L</w:t>
        </w:r>
      </w:hyperlink>
    </w:p>
    <w:p w14:paraId="4AE4B707" w14:textId="77777777" w:rsidR="00826242" w:rsidRPr="001E0942" w:rsidRDefault="00826242" w:rsidP="003A2890">
      <w:pPr>
        <w:spacing w:line="276" w:lineRule="auto"/>
        <w:ind w:firstLine="720"/>
        <w:contextualSpacing/>
        <w:jc w:val="both"/>
      </w:pPr>
    </w:p>
    <w:p w14:paraId="434E7790" w14:textId="38D48E9F" w:rsidR="00826242" w:rsidRPr="009F1565" w:rsidRDefault="00826242" w:rsidP="003A2890">
      <w:pPr>
        <w:tabs>
          <w:tab w:val="left" w:pos="567"/>
        </w:tabs>
        <w:spacing w:line="276" w:lineRule="auto"/>
        <w:ind w:firstLine="720"/>
        <w:jc w:val="both"/>
      </w:pPr>
      <w:r>
        <w:t>Senāts</w:t>
      </w:r>
      <w:r w:rsidRPr="009F1565">
        <w:t xml:space="preserve"> šādā sastāvā: senator</w:t>
      </w:r>
      <w:r>
        <w:t>e referente</w:t>
      </w:r>
      <w:r w:rsidRPr="009F1565">
        <w:t xml:space="preserve"> </w:t>
      </w:r>
      <w:r w:rsidR="00A92C6A">
        <w:t>Rudīte Vīduša</w:t>
      </w:r>
      <w:r w:rsidRPr="00730DBF">
        <w:t>, senato</w:t>
      </w:r>
      <w:r w:rsidR="001949D3">
        <w:t>r</w:t>
      </w:r>
      <w:r w:rsidR="00F32527">
        <w:t>i</w:t>
      </w:r>
      <w:r w:rsidRPr="00730DBF">
        <w:t xml:space="preserve"> </w:t>
      </w:r>
      <w:r w:rsidR="00F32527">
        <w:t xml:space="preserve">Laura Konošonoka </w:t>
      </w:r>
      <w:r w:rsidR="00A92C6A">
        <w:t xml:space="preserve">un </w:t>
      </w:r>
      <w:r w:rsidR="00F32527">
        <w:t>Jānis Pleps</w:t>
      </w:r>
    </w:p>
    <w:p w14:paraId="344D97FE" w14:textId="77777777" w:rsidR="00826242" w:rsidRPr="009F1565" w:rsidRDefault="00826242" w:rsidP="003A2890">
      <w:pPr>
        <w:tabs>
          <w:tab w:val="left" w:pos="567"/>
        </w:tabs>
        <w:spacing w:line="276" w:lineRule="auto"/>
        <w:ind w:firstLine="720"/>
        <w:jc w:val="both"/>
      </w:pPr>
    </w:p>
    <w:p w14:paraId="1FCCCC75" w14:textId="18769866" w:rsidR="00826242" w:rsidRDefault="00826242" w:rsidP="003A2890">
      <w:pPr>
        <w:tabs>
          <w:tab w:val="left" w:pos="567"/>
        </w:tabs>
        <w:spacing w:line="276" w:lineRule="auto"/>
        <w:ind w:firstLine="720"/>
        <w:jc w:val="both"/>
      </w:pPr>
      <w:r w:rsidRPr="009F1565">
        <w:t xml:space="preserve">rakstveida procesā izskatīja </w:t>
      </w:r>
      <w:r w:rsidR="00CC7EA7">
        <w:t xml:space="preserve">valsts sabiedrības ar ierobežotu atbildību „Latvijas Valsts ceļi” </w:t>
      </w:r>
      <w:r>
        <w:t>blakus sūdzību par Administratīvās rajona tiesas 202</w:t>
      </w:r>
      <w:r w:rsidR="00CC7EA7">
        <w:t>6</w:t>
      </w:r>
      <w:r>
        <w:t xml:space="preserve">.gada </w:t>
      </w:r>
      <w:r w:rsidR="004B02D3">
        <w:t>2.</w:t>
      </w:r>
      <w:r w:rsidR="00CC7EA7">
        <w:t>jūnija</w:t>
      </w:r>
      <w:r>
        <w:t xml:space="preserve"> lēmumu, ar kuru </w:t>
      </w:r>
      <w:r w:rsidR="00CC7EA7">
        <w:t>apmierināts sabiedrības ar ierobežotu atbildību „KEMEK ENGINEERING” lūgums par pagaidu noregulējumu</w:t>
      </w:r>
      <w:r w:rsidR="008051C4">
        <w:t>.</w:t>
      </w:r>
    </w:p>
    <w:p w14:paraId="0ECC6E89" w14:textId="77777777" w:rsidR="00826242" w:rsidRPr="009F1565" w:rsidRDefault="00826242" w:rsidP="003A2890">
      <w:pPr>
        <w:tabs>
          <w:tab w:val="left" w:pos="567"/>
        </w:tabs>
        <w:spacing w:line="276" w:lineRule="auto"/>
        <w:ind w:firstLine="720"/>
        <w:jc w:val="both"/>
        <w:rPr>
          <w:szCs w:val="18"/>
        </w:rPr>
      </w:pPr>
    </w:p>
    <w:p w14:paraId="53B942ED" w14:textId="77777777" w:rsidR="00826242" w:rsidRPr="009F1565" w:rsidRDefault="00826242" w:rsidP="003A2890">
      <w:pPr>
        <w:spacing w:line="276" w:lineRule="auto"/>
        <w:jc w:val="center"/>
        <w:rPr>
          <w:b/>
        </w:rPr>
      </w:pPr>
      <w:r w:rsidRPr="009F1565">
        <w:rPr>
          <w:b/>
        </w:rPr>
        <w:t>Aprakstošā daļa</w:t>
      </w:r>
    </w:p>
    <w:p w14:paraId="0549710B" w14:textId="77777777" w:rsidR="00826242" w:rsidRDefault="00826242" w:rsidP="003A2890">
      <w:pPr>
        <w:spacing w:line="276" w:lineRule="auto"/>
        <w:ind w:firstLine="720"/>
        <w:jc w:val="both"/>
        <w:rPr>
          <w:color w:val="000000"/>
        </w:rPr>
      </w:pPr>
    </w:p>
    <w:p w14:paraId="185F6549" w14:textId="282BC241" w:rsidR="001D33F2" w:rsidRDefault="00826242" w:rsidP="003A2890">
      <w:pPr>
        <w:spacing w:line="276" w:lineRule="auto"/>
        <w:ind w:firstLine="720"/>
        <w:jc w:val="both"/>
        <w:rPr>
          <w:color w:val="000000"/>
        </w:rPr>
      </w:pPr>
      <w:r w:rsidRPr="007D376D">
        <w:rPr>
          <w:color w:val="000000"/>
        </w:rPr>
        <w:t>[1] </w:t>
      </w:r>
      <w:r w:rsidR="00D429B9">
        <w:rPr>
          <w:color w:val="000000"/>
        </w:rPr>
        <w:t xml:space="preserve">Pieteicēja </w:t>
      </w:r>
      <w:r w:rsidR="001D33F2">
        <w:rPr>
          <w:color w:val="000000"/>
        </w:rPr>
        <w:t>– sabiedrība ar ierobežotu atbildību „</w:t>
      </w:r>
      <w:r w:rsidR="001D33F2" w:rsidRPr="001D33F2">
        <w:rPr>
          <w:color w:val="000000"/>
        </w:rPr>
        <w:t>KEMEK ENGINEERING”</w:t>
      </w:r>
      <w:r w:rsidR="00B341B9">
        <w:rPr>
          <w:color w:val="000000"/>
        </w:rPr>
        <w:t xml:space="preserve"> – </w:t>
      </w:r>
      <w:r w:rsidR="001D33F2" w:rsidRPr="001D33F2">
        <w:rPr>
          <w:color w:val="000000"/>
        </w:rPr>
        <w:t xml:space="preserve">vērsās </w:t>
      </w:r>
      <w:r w:rsidR="001D33F2">
        <w:rPr>
          <w:color w:val="000000"/>
        </w:rPr>
        <w:t xml:space="preserve">administratīvajā </w:t>
      </w:r>
      <w:r w:rsidR="001D33F2" w:rsidRPr="001D33F2">
        <w:rPr>
          <w:color w:val="000000"/>
        </w:rPr>
        <w:t>tiesā ar pieteikumu</w:t>
      </w:r>
      <w:r w:rsidR="001D33F2">
        <w:rPr>
          <w:color w:val="000000"/>
        </w:rPr>
        <w:t>, lūdzot atzīt par spēkā neesošu</w:t>
      </w:r>
      <w:r w:rsidR="001D33F2" w:rsidRPr="001D33F2">
        <w:rPr>
          <w:color w:val="000000"/>
        </w:rPr>
        <w:t xml:space="preserve"> </w:t>
      </w:r>
      <w:r w:rsidR="001D33F2">
        <w:rPr>
          <w:color w:val="000000"/>
        </w:rPr>
        <w:t>l</w:t>
      </w:r>
      <w:r w:rsidR="001D33F2" w:rsidRPr="001D33F2">
        <w:rPr>
          <w:color w:val="000000"/>
        </w:rPr>
        <w:t>īgum</w:t>
      </w:r>
      <w:r w:rsidR="001D33F2">
        <w:rPr>
          <w:color w:val="000000"/>
        </w:rPr>
        <w:t>u, kas sarunu procedūras rezultātā (sarunu procedūra „</w:t>
      </w:r>
      <w:r w:rsidR="001D33F2" w:rsidRPr="001D33F2">
        <w:rPr>
          <w:color w:val="000000"/>
        </w:rPr>
        <w:t>Svēršanas gaitā iekārtas Vitrupē (A1</w:t>
      </w:r>
      <w:r w:rsidR="007B06F2">
        <w:rPr>
          <w:color w:val="000000"/>
        </w:rPr>
        <w:t> </w:t>
      </w:r>
      <w:r w:rsidR="001D33F2" w:rsidRPr="001D33F2">
        <w:rPr>
          <w:color w:val="000000"/>
        </w:rPr>
        <w:t>72</w:t>
      </w:r>
      <w:r w:rsidR="001D33F2">
        <w:rPr>
          <w:color w:val="000000"/>
        </w:rPr>
        <w:t> </w:t>
      </w:r>
      <w:r w:rsidR="001D33F2" w:rsidRPr="001D33F2">
        <w:rPr>
          <w:color w:val="000000"/>
        </w:rPr>
        <w:t>km) modernizācija un uzturēšana”</w:t>
      </w:r>
      <w:r w:rsidR="001D33F2">
        <w:rPr>
          <w:color w:val="000000"/>
        </w:rPr>
        <w:t xml:space="preserve">, </w:t>
      </w:r>
      <w:r w:rsidR="001D33F2" w:rsidRPr="001D33F2">
        <w:rPr>
          <w:color w:val="000000"/>
        </w:rPr>
        <w:t>identifikācijas Nr.</w:t>
      </w:r>
      <w:r w:rsidR="007B06F2">
        <w:rPr>
          <w:color w:val="000000"/>
        </w:rPr>
        <w:t> </w:t>
      </w:r>
      <w:r w:rsidR="001D33F2" w:rsidRPr="001D33F2">
        <w:rPr>
          <w:color w:val="000000"/>
        </w:rPr>
        <w:t>LVC 2026/21/AC)</w:t>
      </w:r>
      <w:r w:rsidR="001D33F2">
        <w:rPr>
          <w:color w:val="000000"/>
        </w:rPr>
        <w:t xml:space="preserve"> </w:t>
      </w:r>
      <w:r w:rsidR="001D33F2" w:rsidRPr="001D33F2">
        <w:rPr>
          <w:color w:val="000000"/>
        </w:rPr>
        <w:t>2026.gada 13.aprīlī</w:t>
      </w:r>
      <w:r w:rsidR="001D33F2">
        <w:rPr>
          <w:color w:val="000000"/>
        </w:rPr>
        <w:t xml:space="preserve"> noslēgts starp valsts sabiedrību ar ierobežotu atbildību „Latvijas Valsts ceļi” </w:t>
      </w:r>
      <w:r w:rsidR="00406CC0">
        <w:rPr>
          <w:color w:val="000000"/>
        </w:rPr>
        <w:t xml:space="preserve">(turpmāk – pasūtītāja) </w:t>
      </w:r>
      <w:r w:rsidR="001D33F2">
        <w:rPr>
          <w:color w:val="000000"/>
        </w:rPr>
        <w:t>un sabiedrību ar</w:t>
      </w:r>
      <w:r w:rsidR="00B341B9">
        <w:rPr>
          <w:color w:val="000000"/>
        </w:rPr>
        <w:t xml:space="preserve"> </w:t>
      </w:r>
      <w:r w:rsidR="001D33F2">
        <w:rPr>
          <w:color w:val="000000"/>
        </w:rPr>
        <w:t xml:space="preserve">ierobežotu atbildību „IT Invest” </w:t>
      </w:r>
      <w:r w:rsidR="00B341B9">
        <w:rPr>
          <w:color w:val="000000"/>
        </w:rPr>
        <w:t>(turpmāk – trešā persona).</w:t>
      </w:r>
    </w:p>
    <w:p w14:paraId="41BCBB9D" w14:textId="2A2BCC22" w:rsidR="001D33F2" w:rsidRDefault="001D33F2" w:rsidP="003A2890">
      <w:pPr>
        <w:spacing w:line="276" w:lineRule="auto"/>
        <w:ind w:firstLine="720"/>
        <w:jc w:val="both"/>
        <w:rPr>
          <w:color w:val="000000"/>
        </w:rPr>
      </w:pPr>
      <w:r>
        <w:rPr>
          <w:color w:val="000000"/>
        </w:rPr>
        <w:t>Sarunu p</w:t>
      </w:r>
      <w:r w:rsidRPr="001D33F2">
        <w:rPr>
          <w:color w:val="000000"/>
        </w:rPr>
        <w:t>rocedūras izvēle</w:t>
      </w:r>
      <w:r w:rsidR="00EC43FA">
        <w:rPr>
          <w:color w:val="000000"/>
        </w:rPr>
        <w:t xml:space="preserve"> bija</w:t>
      </w:r>
      <w:r w:rsidRPr="001D33F2">
        <w:rPr>
          <w:color w:val="000000"/>
        </w:rPr>
        <w:t xml:space="preserve"> pamatota ar to, ka iekārtas modernizāciju un</w:t>
      </w:r>
      <w:r>
        <w:rPr>
          <w:color w:val="000000"/>
        </w:rPr>
        <w:t xml:space="preserve"> </w:t>
      </w:r>
      <w:r w:rsidRPr="001D33F2">
        <w:rPr>
          <w:color w:val="000000"/>
        </w:rPr>
        <w:t>uzturēšanu objektīvu iemeslu dēļ var nodrošināt tikai konkrēts piegādātājs – trešā persona</w:t>
      </w:r>
      <w:r w:rsidR="00B341B9">
        <w:rPr>
          <w:color w:val="000000"/>
        </w:rPr>
        <w:t> –</w:t>
      </w:r>
      <w:r w:rsidRPr="001D33F2">
        <w:rPr>
          <w:color w:val="000000"/>
        </w:rPr>
        <w:t>, jo atbilstoši</w:t>
      </w:r>
      <w:r>
        <w:rPr>
          <w:color w:val="000000"/>
        </w:rPr>
        <w:t xml:space="preserve"> </w:t>
      </w:r>
      <w:r w:rsidR="00EC43FA">
        <w:rPr>
          <w:color w:val="000000"/>
        </w:rPr>
        <w:t>si</w:t>
      </w:r>
      <w:r w:rsidRPr="001D33F2">
        <w:rPr>
          <w:color w:val="000000"/>
        </w:rPr>
        <w:t>stēmas ražotāja –</w:t>
      </w:r>
      <w:r>
        <w:rPr>
          <w:color w:val="000000"/>
        </w:rPr>
        <w:t xml:space="preserve"> </w:t>
      </w:r>
      <w:r w:rsidRPr="001D33F2">
        <w:rPr>
          <w:color w:val="000000"/>
        </w:rPr>
        <w:t>ASV kompānijas</w:t>
      </w:r>
      <w:r>
        <w:rPr>
          <w:color w:val="000000"/>
        </w:rPr>
        <w:t xml:space="preserve"> </w:t>
      </w:r>
      <w:r w:rsidRPr="009E558B">
        <w:rPr>
          <w:i/>
          <w:iCs/>
          <w:color w:val="000000"/>
        </w:rPr>
        <w:t>Intercomp Company, Inc.</w:t>
      </w:r>
      <w:r>
        <w:rPr>
          <w:color w:val="000000"/>
        </w:rPr>
        <w:t xml:space="preserve"> </w:t>
      </w:r>
      <w:r w:rsidRPr="001D33F2">
        <w:rPr>
          <w:color w:val="000000"/>
        </w:rPr>
        <w:t>(turpmāk – Ražotājs)</w:t>
      </w:r>
      <w:r w:rsidR="00B341B9">
        <w:rPr>
          <w:color w:val="000000"/>
        </w:rPr>
        <w:t xml:space="preserve"> –</w:t>
      </w:r>
      <w:r>
        <w:rPr>
          <w:color w:val="000000"/>
        </w:rPr>
        <w:t xml:space="preserve"> </w:t>
      </w:r>
      <w:r w:rsidRPr="001D33F2">
        <w:rPr>
          <w:color w:val="000000"/>
        </w:rPr>
        <w:t>sniegtajai informācijai</w:t>
      </w:r>
      <w:r>
        <w:rPr>
          <w:color w:val="000000"/>
        </w:rPr>
        <w:t xml:space="preserve"> </w:t>
      </w:r>
      <w:r w:rsidRPr="001D33F2">
        <w:rPr>
          <w:color w:val="000000"/>
        </w:rPr>
        <w:t>trešā persona ir vienīgais Latvijā reģistrētais uzņēmums, kas ir tiesīgs uzstādīt</w:t>
      </w:r>
      <w:r>
        <w:rPr>
          <w:color w:val="000000"/>
        </w:rPr>
        <w:t xml:space="preserve"> </w:t>
      </w:r>
      <w:r w:rsidRPr="00B341B9">
        <w:rPr>
          <w:i/>
          <w:iCs/>
          <w:color w:val="000000"/>
        </w:rPr>
        <w:t>Strip Sensors Weigh-in-Motion</w:t>
      </w:r>
      <w:r>
        <w:rPr>
          <w:color w:val="000000"/>
        </w:rPr>
        <w:t xml:space="preserve"> </w:t>
      </w:r>
      <w:r w:rsidRPr="001D33F2">
        <w:rPr>
          <w:color w:val="000000"/>
        </w:rPr>
        <w:t>(turpmāk – WIM) sistēmu, kā arī nodrošināt garantijas saistību izpildi. Līdz ar to</w:t>
      </w:r>
      <w:r>
        <w:rPr>
          <w:color w:val="000000"/>
        </w:rPr>
        <w:t xml:space="preserve"> </w:t>
      </w:r>
      <w:r w:rsidRPr="001D33F2">
        <w:rPr>
          <w:color w:val="000000"/>
        </w:rPr>
        <w:t>neesot konkurences tehnisku iemeslu dēļ.</w:t>
      </w:r>
    </w:p>
    <w:p w14:paraId="5639522B" w14:textId="6D430F63" w:rsidR="001D33F2" w:rsidRDefault="001D33F2" w:rsidP="003A2890">
      <w:pPr>
        <w:spacing w:line="276" w:lineRule="auto"/>
        <w:ind w:firstLine="720"/>
        <w:jc w:val="both"/>
        <w:rPr>
          <w:color w:val="000000"/>
        </w:rPr>
      </w:pPr>
      <w:r>
        <w:rPr>
          <w:color w:val="000000"/>
        </w:rPr>
        <w:t>Pieteicēja uzskata, ka nebija pieļaujams piemērot sarunu procedūru bez iepriekšēja</w:t>
      </w:r>
      <w:r w:rsidR="00B341B9">
        <w:rPr>
          <w:color w:val="000000"/>
        </w:rPr>
        <w:t>s</w:t>
      </w:r>
      <w:r>
        <w:rPr>
          <w:color w:val="000000"/>
        </w:rPr>
        <w:t xml:space="preserve"> konkursa izsludināšanas. </w:t>
      </w:r>
    </w:p>
    <w:p w14:paraId="5114964F" w14:textId="433F1DF0" w:rsidR="001D33F2" w:rsidRDefault="001D33F2" w:rsidP="003A2890">
      <w:pPr>
        <w:spacing w:line="276" w:lineRule="auto"/>
        <w:ind w:firstLine="720"/>
        <w:jc w:val="both"/>
        <w:rPr>
          <w:color w:val="000000"/>
        </w:rPr>
      </w:pPr>
      <w:r>
        <w:rPr>
          <w:color w:val="000000"/>
        </w:rPr>
        <w:t xml:space="preserve">Lietā tika iesniegts arī lūgums piemērot pagaidu noregulējumu – </w:t>
      </w:r>
      <w:r w:rsidR="00EC43FA">
        <w:rPr>
          <w:color w:val="000000"/>
        </w:rPr>
        <w:t>noteikt aizliegumu pildīt līgumu.</w:t>
      </w:r>
    </w:p>
    <w:p w14:paraId="4111A3DF" w14:textId="77777777" w:rsidR="00EC43FA" w:rsidRDefault="00EC43FA" w:rsidP="003A2890">
      <w:pPr>
        <w:spacing w:line="276" w:lineRule="auto"/>
        <w:ind w:firstLine="720"/>
        <w:jc w:val="both"/>
        <w:rPr>
          <w:color w:val="000000"/>
        </w:rPr>
      </w:pPr>
    </w:p>
    <w:p w14:paraId="1415D6EB" w14:textId="15FB384E" w:rsidR="00EC43FA" w:rsidRDefault="00EC43FA" w:rsidP="003A2890">
      <w:pPr>
        <w:spacing w:line="276" w:lineRule="auto"/>
        <w:ind w:firstLine="720"/>
        <w:jc w:val="both"/>
        <w:rPr>
          <w:color w:val="000000"/>
        </w:rPr>
      </w:pPr>
      <w:r>
        <w:rPr>
          <w:color w:val="000000"/>
        </w:rPr>
        <w:t xml:space="preserve">[2] Administratīvā </w:t>
      </w:r>
      <w:r w:rsidR="007B06F2">
        <w:rPr>
          <w:color w:val="000000"/>
        </w:rPr>
        <w:t xml:space="preserve">rajona </w:t>
      </w:r>
      <w:r>
        <w:rPr>
          <w:color w:val="000000"/>
        </w:rPr>
        <w:t xml:space="preserve">tiesa pieteicējas lūgumu par pagaidu noregulējumu apmierināja un ar 2026.gada 2.jūnija lēmumu </w:t>
      </w:r>
      <w:r w:rsidRPr="00EC43FA">
        <w:rPr>
          <w:color w:val="000000"/>
        </w:rPr>
        <w:t>aizlie</w:t>
      </w:r>
      <w:r>
        <w:rPr>
          <w:color w:val="000000"/>
        </w:rPr>
        <w:t>dza</w:t>
      </w:r>
      <w:r w:rsidRPr="00EC43FA">
        <w:rPr>
          <w:color w:val="000000"/>
        </w:rPr>
        <w:t xml:space="preserve"> pasūtītājai</w:t>
      </w:r>
      <w:r>
        <w:rPr>
          <w:color w:val="000000"/>
        </w:rPr>
        <w:t xml:space="preserve"> </w:t>
      </w:r>
      <w:r w:rsidRPr="00EC43FA">
        <w:rPr>
          <w:color w:val="000000"/>
        </w:rPr>
        <w:t>pildīt līgumu</w:t>
      </w:r>
      <w:r>
        <w:rPr>
          <w:color w:val="000000"/>
        </w:rPr>
        <w:t xml:space="preserve">. Tiesas lēmums pamatots ar turpmāk minētajiem apsvērumiem. </w:t>
      </w:r>
    </w:p>
    <w:p w14:paraId="10EA7CC0" w14:textId="77777777" w:rsidR="00B341B9" w:rsidRDefault="00406CC0" w:rsidP="003A2890">
      <w:pPr>
        <w:spacing w:line="276" w:lineRule="auto"/>
        <w:ind w:firstLine="720"/>
        <w:jc w:val="both"/>
        <w:rPr>
          <w:color w:val="000000"/>
        </w:rPr>
      </w:pPr>
      <w:r>
        <w:rPr>
          <w:color w:val="000000"/>
        </w:rPr>
        <w:t>[2.1] Lietā pastāv objektīvais kritērijs pagaidu noregulējuma piemērošanai – pasūtītājas lēmums ir pirmšķietami prettiesisks</w:t>
      </w:r>
      <w:r w:rsidR="00F0586B">
        <w:rPr>
          <w:color w:val="000000"/>
        </w:rPr>
        <w:t xml:space="preserve">. </w:t>
      </w:r>
    </w:p>
    <w:p w14:paraId="68420839" w14:textId="0EC08D8C" w:rsidR="00A9489B" w:rsidRPr="00A9489B" w:rsidRDefault="00F0586B" w:rsidP="003A2890">
      <w:pPr>
        <w:spacing w:line="276" w:lineRule="auto"/>
        <w:ind w:firstLine="720"/>
        <w:jc w:val="both"/>
        <w:rPr>
          <w:color w:val="000000"/>
        </w:rPr>
      </w:pPr>
      <w:r>
        <w:rPr>
          <w:color w:val="000000"/>
        </w:rPr>
        <w:t>P</w:t>
      </w:r>
      <w:r w:rsidR="00406CC0">
        <w:rPr>
          <w:color w:val="000000"/>
        </w:rPr>
        <w:t>asūtītāja nav pierādījusi, ka</w:t>
      </w:r>
      <w:r w:rsidR="00E7415B">
        <w:rPr>
          <w:color w:val="000000"/>
        </w:rPr>
        <w:t xml:space="preserve"> bija priekšnoteikumi Publisko iepirkumu likuma </w:t>
      </w:r>
      <w:r w:rsidR="00E7415B" w:rsidRPr="00E7415B">
        <w:rPr>
          <w:color w:val="000000"/>
        </w:rPr>
        <w:t xml:space="preserve">8.panta septītās daļas 2.punkta </w:t>
      </w:r>
      <w:r w:rsidR="00E7415B">
        <w:rPr>
          <w:color w:val="000000"/>
        </w:rPr>
        <w:t>„</w:t>
      </w:r>
      <w:r w:rsidR="00E7415B" w:rsidRPr="00E7415B">
        <w:rPr>
          <w:color w:val="000000"/>
        </w:rPr>
        <w:t>b”</w:t>
      </w:r>
      <w:r>
        <w:rPr>
          <w:color w:val="000000"/>
        </w:rPr>
        <w:t> </w:t>
      </w:r>
      <w:r w:rsidR="00E7415B" w:rsidRPr="00E7415B">
        <w:rPr>
          <w:color w:val="000000"/>
        </w:rPr>
        <w:t>apakšpunkt</w:t>
      </w:r>
      <w:r w:rsidR="00E7415B">
        <w:rPr>
          <w:color w:val="000000"/>
        </w:rPr>
        <w:t>a piemērošanai, proti, ka tehnisku iemeslu dēļ ne</w:t>
      </w:r>
      <w:r w:rsidR="00E7415B" w:rsidRPr="00E7415B">
        <w:rPr>
          <w:color w:val="000000"/>
        </w:rPr>
        <w:t>pastāv</w:t>
      </w:r>
      <w:r w:rsidR="00E7415B">
        <w:rPr>
          <w:color w:val="000000"/>
        </w:rPr>
        <w:t xml:space="preserve">ēja </w:t>
      </w:r>
      <w:r w:rsidR="00E7415B" w:rsidRPr="00E7415B">
        <w:rPr>
          <w:color w:val="000000"/>
        </w:rPr>
        <w:t>konkurence</w:t>
      </w:r>
      <w:r w:rsidR="00406CC0">
        <w:rPr>
          <w:color w:val="000000"/>
        </w:rPr>
        <w:t>.</w:t>
      </w:r>
      <w:r w:rsidR="00A9489B">
        <w:rPr>
          <w:color w:val="000000"/>
        </w:rPr>
        <w:t xml:space="preserve"> S</w:t>
      </w:r>
      <w:r w:rsidR="00A9489B" w:rsidRPr="00A9489B">
        <w:rPr>
          <w:color w:val="000000"/>
        </w:rPr>
        <w:t>arunu procedūra bez iepriekšējas publikācijas ir izņēmums no konkurences principa</w:t>
      </w:r>
      <w:r w:rsidR="00A9489B">
        <w:rPr>
          <w:color w:val="000000"/>
        </w:rPr>
        <w:t xml:space="preserve">, un </w:t>
      </w:r>
      <w:r w:rsidR="00A9489B" w:rsidRPr="00A9489B">
        <w:rPr>
          <w:color w:val="000000"/>
        </w:rPr>
        <w:t>to drīkst izmantot tikai ārkārtējos gadījumos</w:t>
      </w:r>
      <w:r w:rsidR="00A9489B">
        <w:rPr>
          <w:color w:val="000000"/>
        </w:rPr>
        <w:t>. P</w:t>
      </w:r>
      <w:r w:rsidR="00A9489B" w:rsidRPr="00A9489B">
        <w:rPr>
          <w:color w:val="000000"/>
        </w:rPr>
        <w:t xml:space="preserve">asūtītājam </w:t>
      </w:r>
      <w:r w:rsidR="00A9489B">
        <w:rPr>
          <w:color w:val="000000"/>
        </w:rPr>
        <w:t xml:space="preserve">ir </w:t>
      </w:r>
      <w:r w:rsidR="00A9489B" w:rsidRPr="00A9489B">
        <w:rPr>
          <w:color w:val="000000"/>
        </w:rPr>
        <w:t>jāpierāda, ka objektīvi eksistē tikai viens piegādātājs un nav nevienas pamatotas alternatīvas.</w:t>
      </w:r>
      <w:r w:rsidR="00AC0876">
        <w:rPr>
          <w:color w:val="000000"/>
        </w:rPr>
        <w:t xml:space="preserve"> P</w:t>
      </w:r>
      <w:r w:rsidR="00AC0876" w:rsidRPr="00AC0876">
        <w:rPr>
          <w:color w:val="000000"/>
        </w:rPr>
        <w:t>asūtītāja nav pienācīg</w:t>
      </w:r>
      <w:r w:rsidR="00AC0876">
        <w:rPr>
          <w:color w:val="000000"/>
        </w:rPr>
        <w:t>i</w:t>
      </w:r>
      <w:r w:rsidR="00AC0876" w:rsidRPr="00AC0876">
        <w:rPr>
          <w:color w:val="000000"/>
        </w:rPr>
        <w:t xml:space="preserve"> izpēt</w:t>
      </w:r>
      <w:r w:rsidR="00AC0876">
        <w:rPr>
          <w:color w:val="000000"/>
        </w:rPr>
        <w:t>ījusi</w:t>
      </w:r>
      <w:r w:rsidR="00AC0876" w:rsidRPr="00AC0876">
        <w:rPr>
          <w:color w:val="000000"/>
        </w:rPr>
        <w:t xml:space="preserve"> (tostarp Eiropas līmenī) un nav pierādījusi, ka tehnisku iemeslu dēļ pakalpojumus varēja sniegt tikai trešā persona.</w:t>
      </w:r>
    </w:p>
    <w:p w14:paraId="57621AFD" w14:textId="61ABD7E8" w:rsidR="003F649B" w:rsidRDefault="00A9489B" w:rsidP="003A2890">
      <w:pPr>
        <w:spacing w:line="276" w:lineRule="auto"/>
        <w:ind w:firstLine="720"/>
        <w:jc w:val="both"/>
        <w:rPr>
          <w:color w:val="000000"/>
        </w:rPr>
      </w:pPr>
      <w:r w:rsidRPr="00A9489B">
        <w:rPr>
          <w:color w:val="000000"/>
        </w:rPr>
        <w:t>Pasūtītāj</w:t>
      </w:r>
      <w:r>
        <w:rPr>
          <w:color w:val="000000"/>
        </w:rPr>
        <w:t>a</w:t>
      </w:r>
      <w:r w:rsidRPr="00A9489B">
        <w:rPr>
          <w:color w:val="000000"/>
        </w:rPr>
        <w:t xml:space="preserve"> savu izvēli pamatoj</w:t>
      </w:r>
      <w:r>
        <w:rPr>
          <w:color w:val="000000"/>
        </w:rPr>
        <w:t>usi</w:t>
      </w:r>
      <w:r w:rsidRPr="00A9489B">
        <w:rPr>
          <w:color w:val="000000"/>
        </w:rPr>
        <w:t xml:space="preserve"> ar ražotāja apliecinājumu, </w:t>
      </w:r>
      <w:r>
        <w:rPr>
          <w:color w:val="000000"/>
        </w:rPr>
        <w:t xml:space="preserve">ka </w:t>
      </w:r>
      <w:r w:rsidRPr="00A9489B">
        <w:rPr>
          <w:color w:val="000000"/>
        </w:rPr>
        <w:t>trešā persona ir vienīgais Latvijā</w:t>
      </w:r>
      <w:r>
        <w:rPr>
          <w:color w:val="000000"/>
        </w:rPr>
        <w:t xml:space="preserve"> </w:t>
      </w:r>
      <w:r w:rsidRPr="00A9489B">
        <w:rPr>
          <w:color w:val="000000"/>
        </w:rPr>
        <w:t>reģistrētais uzņēmums, kas ir tiesīgs uzstādīt WIM sistēmu, kā arī nodrošināt garantijas saistību izpildi, tādēļ</w:t>
      </w:r>
      <w:r>
        <w:rPr>
          <w:color w:val="000000"/>
        </w:rPr>
        <w:t xml:space="preserve"> </w:t>
      </w:r>
      <w:r w:rsidRPr="00A9489B">
        <w:rPr>
          <w:color w:val="000000"/>
        </w:rPr>
        <w:t>iekārtas modernizāciju un uzturēšanu varot nodrošināt tikai trešā persona.</w:t>
      </w:r>
      <w:r>
        <w:rPr>
          <w:color w:val="000000"/>
        </w:rPr>
        <w:t xml:space="preserve"> </w:t>
      </w:r>
      <w:r w:rsidR="003F649B" w:rsidRPr="003F649B">
        <w:rPr>
          <w:color w:val="000000"/>
        </w:rPr>
        <w:t>T</w:t>
      </w:r>
      <w:r w:rsidR="003F649B">
        <w:rPr>
          <w:color w:val="000000"/>
        </w:rPr>
        <w:t xml:space="preserve">aču </w:t>
      </w:r>
      <w:r w:rsidR="003F649B" w:rsidRPr="003F649B">
        <w:rPr>
          <w:color w:val="000000"/>
        </w:rPr>
        <w:t>tas</w:t>
      </w:r>
      <w:r w:rsidR="003F649B">
        <w:rPr>
          <w:color w:val="000000"/>
        </w:rPr>
        <w:t xml:space="preserve"> </w:t>
      </w:r>
      <w:r w:rsidR="003F649B" w:rsidRPr="003F649B">
        <w:rPr>
          <w:color w:val="000000"/>
        </w:rPr>
        <w:t>neapliecina to, ka konkrētos pakalpojumus, par</w:t>
      </w:r>
      <w:r w:rsidR="003F649B">
        <w:rPr>
          <w:color w:val="000000"/>
        </w:rPr>
        <w:t xml:space="preserve"> </w:t>
      </w:r>
      <w:r w:rsidR="003F649B" w:rsidRPr="003F649B">
        <w:rPr>
          <w:color w:val="000000"/>
        </w:rPr>
        <w:t xml:space="preserve">kuriem ir noslēgts </w:t>
      </w:r>
      <w:r w:rsidR="003F649B">
        <w:rPr>
          <w:color w:val="000000"/>
        </w:rPr>
        <w:t>strīdus l</w:t>
      </w:r>
      <w:r w:rsidR="003F649B" w:rsidRPr="003F649B">
        <w:rPr>
          <w:color w:val="000000"/>
        </w:rPr>
        <w:t>īgums, var nodrošināt</w:t>
      </w:r>
      <w:r w:rsidR="003F649B">
        <w:rPr>
          <w:color w:val="000000"/>
        </w:rPr>
        <w:t xml:space="preserve"> </w:t>
      </w:r>
      <w:r w:rsidR="003F649B" w:rsidRPr="003F649B">
        <w:rPr>
          <w:color w:val="000000"/>
        </w:rPr>
        <w:t>tikai trešā persona</w:t>
      </w:r>
      <w:r w:rsidR="003F649B">
        <w:rPr>
          <w:color w:val="000000"/>
        </w:rPr>
        <w:t>.</w:t>
      </w:r>
      <w:r w:rsidR="00F0586B" w:rsidRPr="00F0586B">
        <w:t xml:space="preserve"> </w:t>
      </w:r>
      <w:r w:rsidR="00F0586B">
        <w:rPr>
          <w:color w:val="000000"/>
        </w:rPr>
        <w:t>A</w:t>
      </w:r>
      <w:r w:rsidR="00F0586B" w:rsidRPr="00F0586B">
        <w:rPr>
          <w:color w:val="000000"/>
        </w:rPr>
        <w:t>utorizācija pati par sevi vēl nerada tehnisku monopolu</w:t>
      </w:r>
      <w:r w:rsidR="00F0586B">
        <w:rPr>
          <w:color w:val="000000"/>
        </w:rPr>
        <w:t xml:space="preserve">, un ir </w:t>
      </w:r>
      <w:r w:rsidR="00F0586B" w:rsidRPr="00F0586B">
        <w:rPr>
          <w:color w:val="000000"/>
        </w:rPr>
        <w:t>jāvērtē faktiskās tehniskās iespējas, nevis tikai līgumiskas pilnvaras.</w:t>
      </w:r>
    </w:p>
    <w:p w14:paraId="7403B576" w14:textId="3890DB47" w:rsidR="003F649B" w:rsidRDefault="00F0586B" w:rsidP="003A2890">
      <w:pPr>
        <w:spacing w:line="276" w:lineRule="auto"/>
        <w:ind w:firstLine="720"/>
        <w:jc w:val="both"/>
        <w:rPr>
          <w:color w:val="000000"/>
        </w:rPr>
      </w:pPr>
      <w:r w:rsidRPr="00F0586B">
        <w:rPr>
          <w:color w:val="000000"/>
        </w:rPr>
        <w:t xml:space="preserve">Trešā persona iepriekš nav veikusi darbus saistībā ar </w:t>
      </w:r>
      <w:r>
        <w:rPr>
          <w:color w:val="000000"/>
        </w:rPr>
        <w:t>WI</w:t>
      </w:r>
      <w:r w:rsidR="009E558B">
        <w:rPr>
          <w:color w:val="000000"/>
        </w:rPr>
        <w:t>M</w:t>
      </w:r>
      <w:r>
        <w:rPr>
          <w:color w:val="000000"/>
        </w:rPr>
        <w:t xml:space="preserve"> </w:t>
      </w:r>
      <w:r w:rsidRPr="00F0586B">
        <w:rPr>
          <w:color w:val="000000"/>
        </w:rPr>
        <w:t>sistēmu, bet tos ir</w:t>
      </w:r>
      <w:r>
        <w:rPr>
          <w:color w:val="000000"/>
        </w:rPr>
        <w:t xml:space="preserve"> </w:t>
      </w:r>
      <w:r w:rsidRPr="00F0586B">
        <w:rPr>
          <w:color w:val="000000"/>
        </w:rPr>
        <w:t>izpildījis Igaunijas uzņēmums</w:t>
      </w:r>
      <w:r>
        <w:rPr>
          <w:color w:val="000000"/>
        </w:rPr>
        <w:t xml:space="preserve"> </w:t>
      </w:r>
      <w:r w:rsidRPr="00B341B9">
        <w:rPr>
          <w:i/>
          <w:iCs/>
          <w:color w:val="000000"/>
        </w:rPr>
        <w:t>ARKA Technologies OÜ</w:t>
      </w:r>
      <w:r>
        <w:rPr>
          <w:color w:val="000000"/>
        </w:rPr>
        <w:t xml:space="preserve"> </w:t>
      </w:r>
      <w:r w:rsidRPr="00F0586B">
        <w:rPr>
          <w:color w:val="000000"/>
        </w:rPr>
        <w:t xml:space="preserve">kā SIA </w:t>
      </w:r>
      <w:r>
        <w:rPr>
          <w:color w:val="000000"/>
        </w:rPr>
        <w:t>„</w:t>
      </w:r>
      <w:r w:rsidRPr="00F0586B">
        <w:rPr>
          <w:color w:val="000000"/>
        </w:rPr>
        <w:t>RECK” apakšuzņēmējs. Jau tas vien, ka</w:t>
      </w:r>
      <w:r>
        <w:rPr>
          <w:color w:val="000000"/>
        </w:rPr>
        <w:t xml:space="preserve"> </w:t>
      </w:r>
      <w:r w:rsidRPr="00F0586B">
        <w:rPr>
          <w:color w:val="000000"/>
        </w:rPr>
        <w:t>sistēmas un programmatūras uzstādīšanu bija īstenojusi cita komercsabiedrība, liek apšaubīt, ka tehnisku</w:t>
      </w:r>
      <w:r>
        <w:rPr>
          <w:color w:val="000000"/>
        </w:rPr>
        <w:t xml:space="preserve"> </w:t>
      </w:r>
      <w:r w:rsidRPr="00F0586B">
        <w:rPr>
          <w:color w:val="000000"/>
        </w:rPr>
        <w:t xml:space="preserve">iemeslu dēļ nepastāvēja konkurence un </w:t>
      </w:r>
      <w:r>
        <w:rPr>
          <w:color w:val="000000"/>
        </w:rPr>
        <w:t>l</w:t>
      </w:r>
      <w:r w:rsidRPr="00F0586B">
        <w:rPr>
          <w:color w:val="000000"/>
        </w:rPr>
        <w:t>īguma slēgšanas tiesības bija absolūti nepieciešams piešķirt tieši</w:t>
      </w:r>
      <w:r>
        <w:rPr>
          <w:color w:val="000000"/>
        </w:rPr>
        <w:t xml:space="preserve"> </w:t>
      </w:r>
      <w:r w:rsidRPr="00F0586B">
        <w:rPr>
          <w:color w:val="000000"/>
        </w:rPr>
        <w:t>trešajai personai.</w:t>
      </w:r>
    </w:p>
    <w:p w14:paraId="2AA407F7" w14:textId="6626E346" w:rsidR="003F649B" w:rsidRDefault="00F0586B" w:rsidP="003A2890">
      <w:pPr>
        <w:spacing w:line="276" w:lineRule="auto"/>
        <w:ind w:firstLine="720"/>
        <w:jc w:val="both"/>
        <w:rPr>
          <w:color w:val="000000"/>
        </w:rPr>
      </w:pPr>
      <w:r>
        <w:rPr>
          <w:color w:val="000000"/>
        </w:rPr>
        <w:t xml:space="preserve">No pieteicējas iesniegtajiem pierādījumiem par citu uzņēmumu kā </w:t>
      </w:r>
      <w:r w:rsidRPr="00F0586B">
        <w:rPr>
          <w:color w:val="000000"/>
        </w:rPr>
        <w:t>oficiāl</w:t>
      </w:r>
      <w:r>
        <w:rPr>
          <w:color w:val="000000"/>
        </w:rPr>
        <w:t>o</w:t>
      </w:r>
      <w:r w:rsidRPr="00F0586B">
        <w:rPr>
          <w:color w:val="000000"/>
        </w:rPr>
        <w:t xml:space="preserve"> Ražotāja izplatītāj</w:t>
      </w:r>
      <w:r>
        <w:rPr>
          <w:color w:val="000000"/>
        </w:rPr>
        <w:t>u</w:t>
      </w:r>
      <w:r w:rsidRPr="00F0586B">
        <w:rPr>
          <w:color w:val="000000"/>
        </w:rPr>
        <w:t xml:space="preserve"> Polijā un </w:t>
      </w:r>
      <w:r>
        <w:rPr>
          <w:color w:val="000000"/>
        </w:rPr>
        <w:t xml:space="preserve">par </w:t>
      </w:r>
      <w:r w:rsidRPr="00F0586B">
        <w:rPr>
          <w:color w:val="000000"/>
        </w:rPr>
        <w:t>pieteicēja</w:t>
      </w:r>
      <w:r>
        <w:rPr>
          <w:color w:val="000000"/>
        </w:rPr>
        <w:t>s</w:t>
      </w:r>
      <w:r w:rsidRPr="00F0586B">
        <w:rPr>
          <w:color w:val="000000"/>
        </w:rPr>
        <w:t xml:space="preserve"> </w:t>
      </w:r>
      <w:r>
        <w:rPr>
          <w:color w:val="000000"/>
        </w:rPr>
        <w:t xml:space="preserve">tiesībām </w:t>
      </w:r>
      <w:r w:rsidRPr="00F0586B">
        <w:rPr>
          <w:color w:val="000000"/>
        </w:rPr>
        <w:t>uzstādīt, apkalpot un modernizēt Ražotāja WIM svēršanas iekārtas</w:t>
      </w:r>
      <w:r>
        <w:rPr>
          <w:color w:val="000000"/>
        </w:rPr>
        <w:t xml:space="preserve"> ir pamats </w:t>
      </w:r>
      <w:r w:rsidRPr="00F0586B">
        <w:rPr>
          <w:color w:val="000000"/>
        </w:rPr>
        <w:t>domāt, ka Ražotājs savu pārstāvību Eiropas Savienībā īsteno, izmantojot ne tikai trešo</w:t>
      </w:r>
      <w:r>
        <w:rPr>
          <w:color w:val="000000"/>
        </w:rPr>
        <w:t xml:space="preserve"> </w:t>
      </w:r>
      <w:r w:rsidRPr="00F0586B">
        <w:rPr>
          <w:color w:val="000000"/>
        </w:rPr>
        <w:t xml:space="preserve">personu un Polijas uzņēmumu, bet arī citus uzņēmumus. </w:t>
      </w:r>
      <w:r>
        <w:rPr>
          <w:color w:val="000000"/>
        </w:rPr>
        <w:t>P</w:t>
      </w:r>
      <w:r w:rsidRPr="00F0586B">
        <w:rPr>
          <w:color w:val="000000"/>
        </w:rPr>
        <w:t>irmšķietami n</w:t>
      </w:r>
      <w:r>
        <w:rPr>
          <w:color w:val="000000"/>
        </w:rPr>
        <w:t xml:space="preserve">av </w:t>
      </w:r>
      <w:r w:rsidRPr="00F0586B">
        <w:rPr>
          <w:color w:val="000000"/>
        </w:rPr>
        <w:t>pamat</w:t>
      </w:r>
      <w:r w:rsidR="00B341B9">
        <w:rPr>
          <w:color w:val="000000"/>
        </w:rPr>
        <w:t>a</w:t>
      </w:r>
      <w:r w:rsidRPr="00F0586B">
        <w:rPr>
          <w:color w:val="000000"/>
        </w:rPr>
        <w:t xml:space="preserve"> izslēgt, ka Eiropas Savienības līmenī būtu citi uzņēmumi, kas varētu </w:t>
      </w:r>
      <w:r w:rsidR="00412293">
        <w:rPr>
          <w:color w:val="000000"/>
        </w:rPr>
        <w:t>izpildīt strīdus līgumu</w:t>
      </w:r>
      <w:r w:rsidRPr="00F0586B">
        <w:rPr>
          <w:color w:val="000000"/>
        </w:rPr>
        <w:t>.</w:t>
      </w:r>
      <w:r w:rsidR="007C558D" w:rsidRPr="007C558D">
        <w:t xml:space="preserve"> </w:t>
      </w:r>
      <w:r w:rsidR="007C558D">
        <w:t xml:space="preserve">Nav redzams, ka </w:t>
      </w:r>
      <w:r w:rsidR="007C558D" w:rsidRPr="007C558D">
        <w:rPr>
          <w:color w:val="000000"/>
        </w:rPr>
        <w:t>būtu veikta izpēte Eiropas Savienības līmenī, piemēram, vēršoties tieši pie Ražotāja</w:t>
      </w:r>
      <w:r w:rsidR="007C558D">
        <w:rPr>
          <w:color w:val="000000"/>
        </w:rPr>
        <w:t>.</w:t>
      </w:r>
    </w:p>
    <w:p w14:paraId="17846ACA" w14:textId="09D27616" w:rsidR="00412293" w:rsidRDefault="00B9078D" w:rsidP="003A2890">
      <w:pPr>
        <w:spacing w:line="276" w:lineRule="auto"/>
        <w:ind w:firstLine="720"/>
        <w:jc w:val="both"/>
        <w:rPr>
          <w:color w:val="000000"/>
        </w:rPr>
      </w:pPr>
      <w:r>
        <w:rPr>
          <w:color w:val="000000"/>
        </w:rPr>
        <w:t>Pat</w:t>
      </w:r>
      <w:r w:rsidRPr="00B9078D">
        <w:rPr>
          <w:color w:val="000000"/>
        </w:rPr>
        <w:t xml:space="preserve"> ja Ražotājs būtu piešķīris tiesības izplatīt preces Eiropas Savienībā vairākiem</w:t>
      </w:r>
      <w:r>
        <w:rPr>
          <w:color w:val="000000"/>
        </w:rPr>
        <w:t xml:space="preserve"> </w:t>
      </w:r>
      <w:r w:rsidRPr="00B9078D">
        <w:rPr>
          <w:color w:val="000000"/>
        </w:rPr>
        <w:t>uzņēmumiem, bet katram savā valstī, tas nebūtu vērtējams kā pietiekams pamats secinājumam, ka tehnisku</w:t>
      </w:r>
      <w:r>
        <w:rPr>
          <w:color w:val="000000"/>
        </w:rPr>
        <w:t xml:space="preserve"> </w:t>
      </w:r>
      <w:r w:rsidRPr="00B9078D">
        <w:rPr>
          <w:color w:val="000000"/>
        </w:rPr>
        <w:t>iemeslu dēļ nepastāv konkurence. Apstāklis, ka konkrēta ražotāja preces noteiktā valstī piedāvā tikai viens</w:t>
      </w:r>
      <w:r>
        <w:rPr>
          <w:color w:val="000000"/>
        </w:rPr>
        <w:t xml:space="preserve"> </w:t>
      </w:r>
      <w:r w:rsidRPr="00B9078D">
        <w:rPr>
          <w:color w:val="000000"/>
        </w:rPr>
        <w:t>piegādātājs tāpēc, ka preču ražotājs tam ir piešķīris ekskluzīvas tiesības realizēt preci tieši šajā valstī, liecina</w:t>
      </w:r>
      <w:r>
        <w:rPr>
          <w:color w:val="000000"/>
        </w:rPr>
        <w:t xml:space="preserve"> </w:t>
      </w:r>
      <w:r w:rsidRPr="00B9078D">
        <w:rPr>
          <w:color w:val="000000"/>
        </w:rPr>
        <w:t>par mākslīgi ierobežotu konkurenci. Pasūtītājam šādi ražotāja lēmumi nevar būt saistoši, tādēļ ar tiem nevar</w:t>
      </w:r>
      <w:r>
        <w:rPr>
          <w:color w:val="000000"/>
        </w:rPr>
        <w:t xml:space="preserve"> </w:t>
      </w:r>
      <w:r w:rsidRPr="00B9078D">
        <w:rPr>
          <w:color w:val="000000"/>
        </w:rPr>
        <w:t>pamatot lēmumu rīkot sarunu procedūru konkurences neesības dēļ.</w:t>
      </w:r>
    </w:p>
    <w:p w14:paraId="1683E228" w14:textId="4ABBB26A" w:rsidR="00D46789" w:rsidRPr="00D46789" w:rsidRDefault="00D46789" w:rsidP="003A2890">
      <w:pPr>
        <w:spacing w:line="276" w:lineRule="auto"/>
        <w:ind w:firstLine="720"/>
        <w:jc w:val="both"/>
        <w:rPr>
          <w:color w:val="000000"/>
        </w:rPr>
      </w:pPr>
      <w:r w:rsidRPr="00D46789">
        <w:rPr>
          <w:color w:val="000000"/>
        </w:rPr>
        <w:t>Pasūtītāj</w:t>
      </w:r>
      <w:r>
        <w:rPr>
          <w:color w:val="000000"/>
        </w:rPr>
        <w:t>a</w:t>
      </w:r>
      <w:r w:rsidRPr="00D46789">
        <w:rPr>
          <w:color w:val="000000"/>
        </w:rPr>
        <w:t xml:space="preserve"> atsauc</w:t>
      </w:r>
      <w:r>
        <w:rPr>
          <w:color w:val="000000"/>
        </w:rPr>
        <w:t>a</w:t>
      </w:r>
      <w:r w:rsidRPr="00D46789">
        <w:rPr>
          <w:color w:val="000000"/>
        </w:rPr>
        <w:t>s uz iespējamu tehnisku nesaderību un riskiem sistēmas darbībai.</w:t>
      </w:r>
      <w:r>
        <w:rPr>
          <w:color w:val="000000"/>
        </w:rPr>
        <w:t xml:space="preserve"> </w:t>
      </w:r>
      <w:r w:rsidRPr="00D46789">
        <w:rPr>
          <w:color w:val="000000"/>
        </w:rPr>
        <w:t>T</w:t>
      </w:r>
      <w:r>
        <w:rPr>
          <w:color w:val="000000"/>
        </w:rPr>
        <w:t xml:space="preserve">aču </w:t>
      </w:r>
      <w:r w:rsidRPr="00D46789">
        <w:rPr>
          <w:color w:val="000000"/>
        </w:rPr>
        <w:t>šie apgalvojumi nav pamatoti ar objektīviem pierādījumiem</w:t>
      </w:r>
      <w:r>
        <w:rPr>
          <w:color w:val="000000"/>
        </w:rPr>
        <w:t xml:space="preserve">. </w:t>
      </w:r>
    </w:p>
    <w:p w14:paraId="5A178643" w14:textId="07F213A3" w:rsidR="00D46789" w:rsidRDefault="00D46789" w:rsidP="003A2890">
      <w:pPr>
        <w:spacing w:line="276" w:lineRule="auto"/>
        <w:ind w:firstLine="720"/>
        <w:jc w:val="both"/>
        <w:rPr>
          <w:color w:val="000000"/>
        </w:rPr>
      </w:pPr>
      <w:r w:rsidRPr="00D46789">
        <w:rPr>
          <w:color w:val="000000"/>
        </w:rPr>
        <w:t>S</w:t>
      </w:r>
      <w:r>
        <w:rPr>
          <w:color w:val="000000"/>
        </w:rPr>
        <w:t>abiedrība ar ierobežotu atbildību „</w:t>
      </w:r>
      <w:r w:rsidRPr="00D46789">
        <w:rPr>
          <w:color w:val="000000"/>
        </w:rPr>
        <w:t xml:space="preserve">Latvijas nacionālais metroloģijas centrs” </w:t>
      </w:r>
      <w:r>
        <w:rPr>
          <w:color w:val="000000"/>
        </w:rPr>
        <w:t xml:space="preserve">ir </w:t>
      </w:r>
      <w:r w:rsidRPr="00D46789">
        <w:rPr>
          <w:color w:val="000000"/>
        </w:rPr>
        <w:t>apstiprinā</w:t>
      </w:r>
      <w:r>
        <w:rPr>
          <w:color w:val="000000"/>
        </w:rPr>
        <w:t>jusi</w:t>
      </w:r>
      <w:r w:rsidRPr="00D46789">
        <w:rPr>
          <w:color w:val="000000"/>
        </w:rPr>
        <w:t xml:space="preserve"> automātisko svaru</w:t>
      </w:r>
      <w:r>
        <w:rPr>
          <w:color w:val="000000"/>
        </w:rPr>
        <w:t xml:space="preserve"> tipu un </w:t>
      </w:r>
      <w:r w:rsidRPr="00D46789">
        <w:rPr>
          <w:color w:val="000000"/>
        </w:rPr>
        <w:t>izsnie</w:t>
      </w:r>
      <w:r>
        <w:rPr>
          <w:color w:val="000000"/>
        </w:rPr>
        <w:t>gusi</w:t>
      </w:r>
      <w:r w:rsidRPr="00D46789">
        <w:rPr>
          <w:color w:val="000000"/>
        </w:rPr>
        <w:t xml:space="preserve"> mērīšanas līdzekļa nacionālā tipa apstiprinājuma sertifikāt</w:t>
      </w:r>
      <w:r>
        <w:rPr>
          <w:color w:val="000000"/>
        </w:rPr>
        <w:t xml:space="preserve">u. </w:t>
      </w:r>
      <w:r w:rsidRPr="00D46789">
        <w:rPr>
          <w:color w:val="000000"/>
        </w:rPr>
        <w:t>Mērīšanas līdzeklis iekļauts Latvijas Valsts</w:t>
      </w:r>
      <w:r>
        <w:rPr>
          <w:color w:val="000000"/>
        </w:rPr>
        <w:t xml:space="preserve"> </w:t>
      </w:r>
      <w:r w:rsidRPr="00D46789">
        <w:rPr>
          <w:color w:val="000000"/>
        </w:rPr>
        <w:t>mērīšanas līdzekļu reģistrā.</w:t>
      </w:r>
      <w:r>
        <w:rPr>
          <w:color w:val="000000"/>
        </w:rPr>
        <w:t xml:space="preserve"> </w:t>
      </w:r>
      <w:r w:rsidRPr="00D46789">
        <w:rPr>
          <w:color w:val="000000"/>
        </w:rPr>
        <w:t>T</w:t>
      </w:r>
      <w:r>
        <w:rPr>
          <w:color w:val="000000"/>
        </w:rPr>
        <w:t xml:space="preserve">omēr tas </w:t>
      </w:r>
      <w:r w:rsidRPr="00D46789">
        <w:rPr>
          <w:color w:val="000000"/>
        </w:rPr>
        <w:t>nenozīmē, ka izsniegtais sertifikāts piešķirtu tā</w:t>
      </w:r>
      <w:r>
        <w:rPr>
          <w:color w:val="000000"/>
        </w:rPr>
        <w:t xml:space="preserve"> </w:t>
      </w:r>
      <w:r w:rsidRPr="00D46789">
        <w:rPr>
          <w:color w:val="000000"/>
        </w:rPr>
        <w:t>saņēmējam (trešajai personai) kādas ekskluzīvas tiesības uz konkrēto mēr</w:t>
      </w:r>
      <w:r w:rsidR="007B06F2">
        <w:rPr>
          <w:color w:val="000000"/>
        </w:rPr>
        <w:t xml:space="preserve">īšanas </w:t>
      </w:r>
      <w:r w:rsidRPr="00D46789">
        <w:rPr>
          <w:color w:val="000000"/>
        </w:rPr>
        <w:t xml:space="preserve">līdzekļa tipu. </w:t>
      </w:r>
      <w:r w:rsidR="00CB078B">
        <w:rPr>
          <w:color w:val="000000"/>
        </w:rPr>
        <w:t>M</w:t>
      </w:r>
      <w:r w:rsidR="00CB078B" w:rsidRPr="00CB078B">
        <w:rPr>
          <w:color w:val="000000"/>
        </w:rPr>
        <w:t>ērīšanas līdzekļa tipa novērtēšanas mērķis ir novērtēt mērinstrumenta atbilstību</w:t>
      </w:r>
      <w:r w:rsidR="00CB078B">
        <w:rPr>
          <w:color w:val="000000"/>
        </w:rPr>
        <w:t xml:space="preserve"> </w:t>
      </w:r>
      <w:r w:rsidR="00CB078B" w:rsidRPr="00CB078B">
        <w:rPr>
          <w:color w:val="000000"/>
        </w:rPr>
        <w:t>noteiktajām prasībām</w:t>
      </w:r>
      <w:r w:rsidR="00B341B9">
        <w:rPr>
          <w:color w:val="000000"/>
        </w:rPr>
        <w:t>,</w:t>
      </w:r>
      <w:r w:rsidR="00CB078B" w:rsidRPr="00CB078B">
        <w:rPr>
          <w:color w:val="000000"/>
        </w:rPr>
        <w:t xml:space="preserve"> laist to tirgū un nodot lietošanā, nevis piešķirt kādas izņēmuma lietošanas tiesības</w:t>
      </w:r>
      <w:r w:rsidR="00CB078B">
        <w:rPr>
          <w:color w:val="000000"/>
        </w:rPr>
        <w:t xml:space="preserve"> </w:t>
      </w:r>
      <w:r w:rsidR="00CB078B" w:rsidRPr="00CB078B">
        <w:rPr>
          <w:color w:val="000000"/>
        </w:rPr>
        <w:t>kādai personai.</w:t>
      </w:r>
    </w:p>
    <w:p w14:paraId="6FA23DDA" w14:textId="1B850CA7" w:rsidR="00D46789" w:rsidRDefault="00AC0876" w:rsidP="003A2890">
      <w:pPr>
        <w:spacing w:line="276" w:lineRule="auto"/>
        <w:ind w:firstLine="720"/>
        <w:jc w:val="both"/>
        <w:rPr>
          <w:color w:val="000000"/>
        </w:rPr>
      </w:pPr>
      <w:r>
        <w:rPr>
          <w:color w:val="000000"/>
        </w:rPr>
        <w:t xml:space="preserve">[2.2] Pastāv arī pagaidu noregulējuma piemērošanas subjektīvais kritērijs – nepieciešamība. Pieteicējas </w:t>
      </w:r>
      <w:r w:rsidRPr="00AC0876">
        <w:rPr>
          <w:color w:val="000000"/>
        </w:rPr>
        <w:t>interese piedalīties tiesiskā iepirkuma procedūrā</w:t>
      </w:r>
      <w:r>
        <w:rPr>
          <w:color w:val="000000"/>
        </w:rPr>
        <w:t xml:space="preserve"> </w:t>
      </w:r>
      <w:r w:rsidRPr="00AC0876">
        <w:rPr>
          <w:color w:val="000000"/>
        </w:rPr>
        <w:t>un pretendēt uz līguma noslēgšanu brīvas konkurences apstākļos ir aizsargājama, tās aizsardzību nav</w:t>
      </w:r>
      <w:r>
        <w:rPr>
          <w:color w:val="000000"/>
        </w:rPr>
        <w:t xml:space="preserve"> </w:t>
      </w:r>
      <w:r w:rsidRPr="00AC0876">
        <w:rPr>
          <w:color w:val="000000"/>
        </w:rPr>
        <w:t xml:space="preserve">iespējams efektīvi nodrošināt, ja lietas izskatīšanas rezultātā tiktu taisīts spriedums par </w:t>
      </w:r>
      <w:r>
        <w:rPr>
          <w:color w:val="000000"/>
        </w:rPr>
        <w:t>strīdus l</w:t>
      </w:r>
      <w:r w:rsidRPr="00AC0876">
        <w:rPr>
          <w:color w:val="000000"/>
        </w:rPr>
        <w:t>īguma atzīšanu par</w:t>
      </w:r>
      <w:r>
        <w:rPr>
          <w:color w:val="000000"/>
        </w:rPr>
        <w:t xml:space="preserve"> </w:t>
      </w:r>
      <w:r w:rsidRPr="00AC0876">
        <w:rPr>
          <w:color w:val="000000"/>
        </w:rPr>
        <w:t xml:space="preserve">spēkā neesošu, bet </w:t>
      </w:r>
      <w:r>
        <w:rPr>
          <w:color w:val="000000"/>
        </w:rPr>
        <w:t>l</w:t>
      </w:r>
      <w:r w:rsidRPr="00AC0876">
        <w:rPr>
          <w:color w:val="000000"/>
        </w:rPr>
        <w:t>īgums jau būtu lielā mērā vai pat pilnībā izpildīts.</w:t>
      </w:r>
    </w:p>
    <w:p w14:paraId="5116F0E7" w14:textId="2FF6F0E7" w:rsidR="0062068F" w:rsidRPr="0062068F" w:rsidRDefault="0062068F" w:rsidP="003A2890">
      <w:pPr>
        <w:spacing w:line="276" w:lineRule="auto"/>
        <w:ind w:firstLine="720"/>
        <w:jc w:val="both"/>
        <w:rPr>
          <w:color w:val="000000"/>
        </w:rPr>
      </w:pPr>
      <w:r>
        <w:rPr>
          <w:color w:val="000000"/>
        </w:rPr>
        <w:t xml:space="preserve">[2.3] </w:t>
      </w:r>
      <w:r w:rsidRPr="0062068F">
        <w:rPr>
          <w:color w:val="000000"/>
        </w:rPr>
        <w:t>Līguma ietvaros tiek plānots modernizēt esošu un darbojošos</w:t>
      </w:r>
      <w:r>
        <w:rPr>
          <w:color w:val="000000"/>
        </w:rPr>
        <w:t xml:space="preserve"> </w:t>
      </w:r>
      <w:r w:rsidRPr="0062068F">
        <w:rPr>
          <w:color w:val="000000"/>
        </w:rPr>
        <w:t>pārkrauto transportlīdzekļu kontroles iekārtu, lai to pielāgotu automatizētas sodīšanas sistēmas ieviešanai.</w:t>
      </w:r>
      <w:r>
        <w:rPr>
          <w:color w:val="000000"/>
        </w:rPr>
        <w:t xml:space="preserve"> </w:t>
      </w:r>
      <w:r w:rsidRPr="0062068F">
        <w:rPr>
          <w:color w:val="000000"/>
        </w:rPr>
        <w:t xml:space="preserve">Tomēr </w:t>
      </w:r>
      <w:r>
        <w:rPr>
          <w:color w:val="000000"/>
        </w:rPr>
        <w:t>s</w:t>
      </w:r>
      <w:r w:rsidRPr="0062068F">
        <w:rPr>
          <w:color w:val="000000"/>
        </w:rPr>
        <w:t>istēma kopš tās ierīkošanas 2021.gadā ir spējusi</w:t>
      </w:r>
      <w:r>
        <w:rPr>
          <w:color w:val="000000"/>
        </w:rPr>
        <w:t xml:space="preserve"> </w:t>
      </w:r>
      <w:r w:rsidRPr="0062068F">
        <w:rPr>
          <w:color w:val="000000"/>
        </w:rPr>
        <w:t xml:space="preserve">darboties un pildīt tai uzticētos uzdevumus, </w:t>
      </w:r>
      <w:r>
        <w:rPr>
          <w:color w:val="000000"/>
        </w:rPr>
        <w:t xml:space="preserve">un </w:t>
      </w:r>
      <w:r w:rsidRPr="0062068F">
        <w:rPr>
          <w:color w:val="000000"/>
        </w:rPr>
        <w:t>nav pamat</w:t>
      </w:r>
      <w:r>
        <w:rPr>
          <w:color w:val="000000"/>
        </w:rPr>
        <w:t>a</w:t>
      </w:r>
      <w:r w:rsidRPr="0062068F">
        <w:rPr>
          <w:color w:val="000000"/>
        </w:rPr>
        <w:t xml:space="preserve"> domāt, k</w:t>
      </w:r>
      <w:r w:rsidR="009E558B">
        <w:rPr>
          <w:color w:val="000000"/>
        </w:rPr>
        <w:t>a</w:t>
      </w:r>
      <w:r w:rsidRPr="0062068F">
        <w:rPr>
          <w:color w:val="000000"/>
        </w:rPr>
        <w:t xml:space="preserve"> tā šobrīd būtu darboties</w:t>
      </w:r>
      <w:r>
        <w:rPr>
          <w:color w:val="000000"/>
        </w:rPr>
        <w:t xml:space="preserve"> </w:t>
      </w:r>
      <w:r w:rsidRPr="0062068F">
        <w:rPr>
          <w:color w:val="000000"/>
        </w:rPr>
        <w:t>nespējīga.</w:t>
      </w:r>
      <w:r>
        <w:rPr>
          <w:color w:val="000000"/>
        </w:rPr>
        <w:t xml:space="preserve"> P</w:t>
      </w:r>
      <w:r w:rsidRPr="0062068F">
        <w:rPr>
          <w:color w:val="000000"/>
        </w:rPr>
        <w:t xml:space="preserve">asūtītāja vispār nav skaidrojusi, kā tiks ietekmēta </w:t>
      </w:r>
      <w:r>
        <w:rPr>
          <w:color w:val="000000"/>
        </w:rPr>
        <w:t xml:space="preserve">tai deleģēto </w:t>
      </w:r>
      <w:r w:rsidRPr="0062068F">
        <w:rPr>
          <w:color w:val="000000"/>
        </w:rPr>
        <w:t xml:space="preserve">uzdevumu izpilde. </w:t>
      </w:r>
    </w:p>
    <w:p w14:paraId="1036D99D" w14:textId="1771841E" w:rsidR="00D46789" w:rsidRDefault="0062068F" w:rsidP="003A2890">
      <w:pPr>
        <w:spacing w:line="276" w:lineRule="auto"/>
        <w:ind w:firstLine="720"/>
        <w:jc w:val="both"/>
        <w:rPr>
          <w:color w:val="000000"/>
        </w:rPr>
      </w:pPr>
      <w:r>
        <w:rPr>
          <w:color w:val="000000"/>
        </w:rPr>
        <w:t>Ņ</w:t>
      </w:r>
      <w:r w:rsidRPr="0062068F">
        <w:rPr>
          <w:color w:val="000000"/>
        </w:rPr>
        <w:t>emot vērā</w:t>
      </w:r>
      <w:r>
        <w:rPr>
          <w:color w:val="000000"/>
        </w:rPr>
        <w:t xml:space="preserve">, ka </w:t>
      </w:r>
      <w:r w:rsidRPr="0062068F">
        <w:rPr>
          <w:color w:val="000000"/>
        </w:rPr>
        <w:t>pārkāpum</w:t>
      </w:r>
      <w:r>
        <w:rPr>
          <w:color w:val="000000"/>
        </w:rPr>
        <w:t>s ir būtisks</w:t>
      </w:r>
      <w:r w:rsidR="00C643FB">
        <w:rPr>
          <w:color w:val="000000"/>
        </w:rPr>
        <w:t>,</w:t>
      </w:r>
      <w:r>
        <w:rPr>
          <w:color w:val="000000"/>
        </w:rPr>
        <w:t xml:space="preserve"> ir </w:t>
      </w:r>
      <w:r w:rsidRPr="0062068F">
        <w:rPr>
          <w:color w:val="000000"/>
        </w:rPr>
        <w:t>radījis prettiesisku konkurences ierobežojumu</w:t>
      </w:r>
      <w:r>
        <w:rPr>
          <w:color w:val="000000"/>
        </w:rPr>
        <w:t xml:space="preserve"> un </w:t>
      </w:r>
      <w:r w:rsidRPr="0062068F">
        <w:rPr>
          <w:color w:val="000000"/>
        </w:rPr>
        <w:t>ka sabiedrības interesēs ir ne tikai efektivizēt administratīvo sodu piemērošanas procesu,</w:t>
      </w:r>
      <w:r>
        <w:rPr>
          <w:color w:val="000000"/>
        </w:rPr>
        <w:t xml:space="preserve"> ir pamats domāt, ka lietas izskatīšanas rezultātā tiesa varētu </w:t>
      </w:r>
      <w:r w:rsidRPr="0062068F">
        <w:rPr>
          <w:color w:val="000000"/>
        </w:rPr>
        <w:t xml:space="preserve">lemt tieši par </w:t>
      </w:r>
      <w:r>
        <w:rPr>
          <w:color w:val="000000"/>
        </w:rPr>
        <w:t>strīdus l</w:t>
      </w:r>
      <w:r w:rsidRPr="0062068F">
        <w:rPr>
          <w:color w:val="000000"/>
        </w:rPr>
        <w:t>īguma atzīšanu par spēkā</w:t>
      </w:r>
      <w:r>
        <w:rPr>
          <w:color w:val="000000"/>
        </w:rPr>
        <w:t xml:space="preserve"> </w:t>
      </w:r>
      <w:r w:rsidRPr="0062068F">
        <w:rPr>
          <w:color w:val="000000"/>
        </w:rPr>
        <w:t xml:space="preserve">neesošu, nevis par atsevišķu </w:t>
      </w:r>
      <w:r>
        <w:rPr>
          <w:color w:val="000000"/>
        </w:rPr>
        <w:t>l</w:t>
      </w:r>
      <w:r w:rsidRPr="0062068F">
        <w:rPr>
          <w:color w:val="000000"/>
        </w:rPr>
        <w:t xml:space="preserve">īguma noteikumu grozīšanu vai atcelšanu vai </w:t>
      </w:r>
      <w:r>
        <w:rPr>
          <w:color w:val="000000"/>
        </w:rPr>
        <w:t>l</w:t>
      </w:r>
      <w:r w:rsidRPr="0062068F">
        <w:rPr>
          <w:color w:val="000000"/>
        </w:rPr>
        <w:t>īguma termiņa saīsināšanu.</w:t>
      </w:r>
      <w:r>
        <w:rPr>
          <w:color w:val="000000"/>
        </w:rPr>
        <w:t xml:space="preserve"> </w:t>
      </w:r>
      <w:r w:rsidR="00B341B9">
        <w:rPr>
          <w:color w:val="000000"/>
        </w:rPr>
        <w:t>Attiecīgi</w:t>
      </w:r>
      <w:r>
        <w:rPr>
          <w:color w:val="000000"/>
        </w:rPr>
        <w:t xml:space="preserve"> pagaidu aizsardzības nolūkā ir piemērojams liegums līgumu pildīt.</w:t>
      </w:r>
    </w:p>
    <w:p w14:paraId="559350FA" w14:textId="77777777" w:rsidR="006C6D5B" w:rsidRDefault="006C6D5B" w:rsidP="003A2890">
      <w:pPr>
        <w:spacing w:line="276" w:lineRule="auto"/>
        <w:ind w:firstLine="720"/>
        <w:jc w:val="both"/>
        <w:rPr>
          <w:color w:val="000000"/>
        </w:rPr>
      </w:pPr>
    </w:p>
    <w:p w14:paraId="18F28EF4" w14:textId="13243F91" w:rsidR="006C6D5B" w:rsidRDefault="006C6D5B" w:rsidP="003A2890">
      <w:pPr>
        <w:spacing w:line="276" w:lineRule="auto"/>
        <w:ind w:firstLine="720"/>
        <w:jc w:val="both"/>
        <w:rPr>
          <w:color w:val="000000"/>
        </w:rPr>
      </w:pPr>
      <w:r>
        <w:rPr>
          <w:color w:val="000000"/>
        </w:rPr>
        <w:t>[3] Pasūtītāja par Administratīvās rajona tiesas lēmumu iesniedza blakus sūdzību, kura pamatota ar turpmāk minēto.</w:t>
      </w:r>
    </w:p>
    <w:p w14:paraId="60763918" w14:textId="4290A3E5" w:rsidR="006C6D5B" w:rsidRDefault="006C6D5B" w:rsidP="003A2890">
      <w:pPr>
        <w:spacing w:line="276" w:lineRule="auto"/>
        <w:ind w:firstLine="720"/>
        <w:jc w:val="both"/>
        <w:rPr>
          <w:color w:val="000000"/>
        </w:rPr>
      </w:pPr>
      <w:r>
        <w:rPr>
          <w:color w:val="000000"/>
        </w:rPr>
        <w:t xml:space="preserve">[3.1] </w:t>
      </w:r>
      <w:r w:rsidR="00A8356C">
        <w:rPr>
          <w:color w:val="000000"/>
        </w:rPr>
        <w:t>Publisko iepirkumu likuma</w:t>
      </w:r>
      <w:r w:rsidR="00A8356C" w:rsidRPr="00A8356C">
        <w:rPr>
          <w:color w:val="000000"/>
        </w:rPr>
        <w:t xml:space="preserve"> 8.panta septītā daļa paredz deviņus patstāvīgus pamatus sarunu procedūras piemērošanai</w:t>
      </w:r>
      <w:r w:rsidR="00A8356C">
        <w:rPr>
          <w:color w:val="000000"/>
        </w:rPr>
        <w:t>, tādēļ tiesas uzskats, ka</w:t>
      </w:r>
      <w:r w:rsidR="00E72469">
        <w:rPr>
          <w:color w:val="000000"/>
        </w:rPr>
        <w:t>,</w:t>
      </w:r>
      <w:r w:rsidR="00A8356C">
        <w:rPr>
          <w:color w:val="000000"/>
        </w:rPr>
        <w:t xml:space="preserve"> </w:t>
      </w:r>
      <w:r w:rsidR="00E72469">
        <w:rPr>
          <w:color w:val="000000"/>
        </w:rPr>
        <w:t>n</w:t>
      </w:r>
      <w:r w:rsidR="00E72469" w:rsidRPr="00E72469">
        <w:rPr>
          <w:color w:val="000000"/>
        </w:rPr>
        <w:t>eizsludinot konkursu, nav iespējams</w:t>
      </w:r>
      <w:r w:rsidR="00E72469">
        <w:rPr>
          <w:color w:val="000000"/>
        </w:rPr>
        <w:t xml:space="preserve"> </w:t>
      </w:r>
      <w:r w:rsidR="00E72469" w:rsidRPr="00E72469">
        <w:rPr>
          <w:color w:val="000000"/>
        </w:rPr>
        <w:t>pārbaudīt, ka konkurence nepastāv</w:t>
      </w:r>
      <w:r w:rsidR="00E72469">
        <w:rPr>
          <w:color w:val="000000"/>
        </w:rPr>
        <w:t>, un ka</w:t>
      </w:r>
      <w:r w:rsidR="00E72469" w:rsidRPr="00E72469">
        <w:rPr>
          <w:color w:val="000000"/>
        </w:rPr>
        <w:t xml:space="preserve"> </w:t>
      </w:r>
      <w:r w:rsidR="00A8356C">
        <w:rPr>
          <w:color w:val="000000"/>
        </w:rPr>
        <w:t>vienīgais pamatojums konkurences izslēgšanai var būt tikai atklāta konkursa rīkošana, ir nepareizs.</w:t>
      </w:r>
    </w:p>
    <w:p w14:paraId="5E19D5EF" w14:textId="2F84A702" w:rsidR="0016622E" w:rsidRDefault="00E72469" w:rsidP="003A2890">
      <w:pPr>
        <w:spacing w:line="276" w:lineRule="auto"/>
        <w:ind w:firstLine="720"/>
        <w:jc w:val="both"/>
        <w:rPr>
          <w:color w:val="000000"/>
        </w:rPr>
      </w:pPr>
      <w:r>
        <w:rPr>
          <w:color w:val="000000"/>
        </w:rPr>
        <w:t xml:space="preserve">[3.2] </w:t>
      </w:r>
      <w:r w:rsidR="0016622E">
        <w:rPr>
          <w:color w:val="000000"/>
        </w:rPr>
        <w:t>N</w:t>
      </w:r>
      <w:r w:rsidR="0016622E" w:rsidRPr="0016622E">
        <w:rPr>
          <w:color w:val="000000"/>
        </w:rPr>
        <w:t xml:space="preserve">o Ražotāja sniegtās informācijas konstatējams, ka </w:t>
      </w:r>
      <w:r w:rsidR="0016622E">
        <w:rPr>
          <w:color w:val="000000"/>
        </w:rPr>
        <w:t>trešā persona</w:t>
      </w:r>
      <w:r w:rsidR="0016622E" w:rsidRPr="0016622E">
        <w:rPr>
          <w:color w:val="000000"/>
        </w:rPr>
        <w:t xml:space="preserve"> ir vienīgais Ražotāja partneris Latvijā</w:t>
      </w:r>
      <w:r w:rsidR="0016622E">
        <w:rPr>
          <w:color w:val="000000"/>
        </w:rPr>
        <w:t xml:space="preserve"> un ka </w:t>
      </w:r>
      <w:r w:rsidR="0016622E" w:rsidRPr="0016622E">
        <w:rPr>
          <w:color w:val="000000"/>
        </w:rPr>
        <w:t xml:space="preserve">ne Latvijā, ne citās Baltijas valstīs nav citu Ražotāja pilnvarotu uzņēmumu, kuri būtu tiesīgi nodrošināt </w:t>
      </w:r>
      <w:r w:rsidR="0016622E">
        <w:rPr>
          <w:color w:val="000000"/>
        </w:rPr>
        <w:t>WI</w:t>
      </w:r>
      <w:r w:rsidR="00B341B9">
        <w:rPr>
          <w:color w:val="000000"/>
        </w:rPr>
        <w:t>M</w:t>
      </w:r>
      <w:r w:rsidR="0016622E">
        <w:rPr>
          <w:color w:val="000000"/>
        </w:rPr>
        <w:t xml:space="preserve"> s</w:t>
      </w:r>
      <w:r w:rsidR="0016622E" w:rsidRPr="0016622E">
        <w:rPr>
          <w:color w:val="000000"/>
        </w:rPr>
        <w:t xml:space="preserve">istēmas modernizāciju un uzturēšanu. No minētās informācijas secināms, ka </w:t>
      </w:r>
      <w:r w:rsidR="0016622E">
        <w:rPr>
          <w:color w:val="000000"/>
        </w:rPr>
        <w:t>pieteicēja un tās mātes uzņēmums</w:t>
      </w:r>
      <w:r w:rsidR="0016622E" w:rsidRPr="0016622E">
        <w:rPr>
          <w:color w:val="000000"/>
        </w:rPr>
        <w:t xml:space="preserve"> nav Ražotāja pilnvaroti uzņēmumi un tiem nav tehniska pamatojuma nodrošināt </w:t>
      </w:r>
      <w:r w:rsidR="0016622E">
        <w:rPr>
          <w:color w:val="000000"/>
        </w:rPr>
        <w:t>līguma</w:t>
      </w:r>
      <w:r w:rsidR="0016622E" w:rsidRPr="0016622E">
        <w:rPr>
          <w:color w:val="000000"/>
        </w:rPr>
        <w:t xml:space="preserve"> izpildi.</w:t>
      </w:r>
    </w:p>
    <w:p w14:paraId="1CA4944E" w14:textId="5FEE1D2C" w:rsidR="00903973" w:rsidRDefault="00903973" w:rsidP="003A2890">
      <w:pPr>
        <w:spacing w:line="276" w:lineRule="auto"/>
        <w:ind w:firstLine="720"/>
        <w:jc w:val="both"/>
        <w:rPr>
          <w:color w:val="000000"/>
        </w:rPr>
      </w:pPr>
      <w:r>
        <w:rPr>
          <w:color w:val="000000"/>
        </w:rPr>
        <w:t xml:space="preserve">[3.3] </w:t>
      </w:r>
      <w:r w:rsidR="0016622E">
        <w:rPr>
          <w:color w:val="000000"/>
        </w:rPr>
        <w:t xml:space="preserve">Tiesa nepatiesi apgalvo, ka pasūtītāja nav vērsusies pie Ražotāja, bet paļāvusies tikai uz trešās personas sniegto informāciju. </w:t>
      </w:r>
      <w:r w:rsidR="00CB58EF">
        <w:rPr>
          <w:color w:val="000000"/>
        </w:rPr>
        <w:t>Pasūtītāja tiesiski balstījās uz Ražotāja izsniegtu apliecinājumu.</w:t>
      </w:r>
    </w:p>
    <w:p w14:paraId="6D60CC2B" w14:textId="501E97B8" w:rsidR="00CB58EF" w:rsidRDefault="00CB58EF" w:rsidP="003A2890">
      <w:pPr>
        <w:spacing w:line="276" w:lineRule="auto"/>
        <w:ind w:firstLine="720"/>
        <w:jc w:val="both"/>
        <w:rPr>
          <w:color w:val="000000"/>
        </w:rPr>
      </w:pPr>
      <w:r>
        <w:rPr>
          <w:color w:val="000000"/>
        </w:rPr>
        <w:t xml:space="preserve">[3.4] Tiesa nav ievērojusi </w:t>
      </w:r>
      <w:r w:rsidRPr="00CB58EF">
        <w:rPr>
          <w:color w:val="000000"/>
        </w:rPr>
        <w:t>Administratīvā procesa likuma 107.panta treš</w:t>
      </w:r>
      <w:r>
        <w:rPr>
          <w:color w:val="000000"/>
        </w:rPr>
        <w:t>o</w:t>
      </w:r>
      <w:r w:rsidRPr="00CB58EF">
        <w:rPr>
          <w:color w:val="000000"/>
        </w:rPr>
        <w:t xml:space="preserve"> daļ</w:t>
      </w:r>
      <w:r>
        <w:rPr>
          <w:color w:val="000000"/>
        </w:rPr>
        <w:t>u</w:t>
      </w:r>
      <w:r w:rsidRPr="00CB58EF">
        <w:rPr>
          <w:color w:val="000000"/>
        </w:rPr>
        <w:t>, 149.pant</w:t>
      </w:r>
      <w:r>
        <w:rPr>
          <w:color w:val="000000"/>
        </w:rPr>
        <w:t>u</w:t>
      </w:r>
      <w:r w:rsidRPr="00CB58EF">
        <w:rPr>
          <w:color w:val="000000"/>
        </w:rPr>
        <w:t xml:space="preserve"> un 154.panta pirm</w:t>
      </w:r>
      <w:r>
        <w:rPr>
          <w:color w:val="000000"/>
        </w:rPr>
        <w:t>o daļu, jo</w:t>
      </w:r>
      <w:r w:rsidRPr="00CB58EF">
        <w:rPr>
          <w:color w:val="000000"/>
        </w:rPr>
        <w:t xml:space="preserve"> nav pilnvērtīg</w:t>
      </w:r>
      <w:r>
        <w:rPr>
          <w:color w:val="000000"/>
        </w:rPr>
        <w:t>i izvērtējusi</w:t>
      </w:r>
      <w:r w:rsidRPr="00CB58EF">
        <w:rPr>
          <w:color w:val="000000"/>
        </w:rPr>
        <w:t xml:space="preserve"> pierādījumu</w:t>
      </w:r>
      <w:r>
        <w:rPr>
          <w:color w:val="000000"/>
        </w:rPr>
        <w:t xml:space="preserve">s. </w:t>
      </w:r>
      <w:r w:rsidRPr="00CB58EF">
        <w:rPr>
          <w:color w:val="000000"/>
        </w:rPr>
        <w:t>Tiesa nav pievienojusi lietai būtisko</w:t>
      </w:r>
      <w:r>
        <w:rPr>
          <w:color w:val="000000"/>
        </w:rPr>
        <w:t xml:space="preserve"> pasūtītājas iepirkuma </w:t>
      </w:r>
      <w:r w:rsidRPr="00CB58EF">
        <w:rPr>
          <w:color w:val="000000"/>
        </w:rPr>
        <w:t>komisija</w:t>
      </w:r>
      <w:r>
        <w:rPr>
          <w:color w:val="000000"/>
        </w:rPr>
        <w:t>s</w:t>
      </w:r>
      <w:r w:rsidRPr="00CB58EF">
        <w:rPr>
          <w:color w:val="000000"/>
        </w:rPr>
        <w:t xml:space="preserve"> priekšsēdētāja izstrādāto dokumentu, kas papildus pamato iepirkuma procedūras izvēli</w:t>
      </w:r>
      <w:r>
        <w:rPr>
          <w:color w:val="000000"/>
        </w:rPr>
        <w:t xml:space="preserve"> </w:t>
      </w:r>
      <w:r w:rsidRPr="00CB58EF">
        <w:rPr>
          <w:color w:val="000000"/>
        </w:rPr>
        <w:t xml:space="preserve">un liecina, ka </w:t>
      </w:r>
      <w:r>
        <w:rPr>
          <w:color w:val="000000"/>
        </w:rPr>
        <w:t xml:space="preserve">pasūtītāja </w:t>
      </w:r>
      <w:r w:rsidRPr="00CB58EF">
        <w:rPr>
          <w:color w:val="000000"/>
        </w:rPr>
        <w:t>ir lai</w:t>
      </w:r>
      <w:r w:rsidR="00B341B9">
        <w:rPr>
          <w:color w:val="000000"/>
        </w:rPr>
        <w:t>kus</w:t>
      </w:r>
      <w:r w:rsidRPr="00CB58EF">
        <w:rPr>
          <w:color w:val="000000"/>
        </w:rPr>
        <w:t xml:space="preserve"> plānojusi un pilnvērtīgi izvērtējusi konkrētās iepirkuma procedūras piemērošanas pamatojumu</w:t>
      </w:r>
      <w:r>
        <w:rPr>
          <w:color w:val="000000"/>
        </w:rPr>
        <w:t>.</w:t>
      </w:r>
      <w:r w:rsidR="00112B55" w:rsidRPr="00112B55">
        <w:t xml:space="preserve"> </w:t>
      </w:r>
      <w:r w:rsidR="00112B55">
        <w:rPr>
          <w:color w:val="000000"/>
        </w:rPr>
        <w:t>I</w:t>
      </w:r>
      <w:r w:rsidR="00112B55" w:rsidRPr="00112B55">
        <w:rPr>
          <w:color w:val="000000"/>
        </w:rPr>
        <w:t xml:space="preserve">epirkuma priekšmeta tehnisko prasību noteikšana, ciktāl tās nepamatoti neierobežo konkurenci, ir vienīgi </w:t>
      </w:r>
      <w:r w:rsidR="00112B55">
        <w:rPr>
          <w:color w:val="000000"/>
        </w:rPr>
        <w:t>p</w:t>
      </w:r>
      <w:r w:rsidR="00112B55" w:rsidRPr="00112B55">
        <w:rPr>
          <w:color w:val="000000"/>
        </w:rPr>
        <w:t>asūtītāja izvēles brīvība</w:t>
      </w:r>
      <w:r w:rsidR="00112B55">
        <w:rPr>
          <w:color w:val="000000"/>
        </w:rPr>
        <w:t>.</w:t>
      </w:r>
    </w:p>
    <w:p w14:paraId="13CD2A18" w14:textId="1AF0329A" w:rsidR="00112B55" w:rsidRDefault="004726BC" w:rsidP="003A2890">
      <w:pPr>
        <w:spacing w:line="276" w:lineRule="auto"/>
        <w:ind w:firstLine="720"/>
        <w:jc w:val="both"/>
        <w:rPr>
          <w:color w:val="000000"/>
        </w:rPr>
      </w:pPr>
      <w:r>
        <w:rPr>
          <w:color w:val="000000"/>
        </w:rPr>
        <w:t xml:space="preserve">[3.5] </w:t>
      </w:r>
      <w:r w:rsidR="005E5DB5" w:rsidRPr="005E5DB5">
        <w:rPr>
          <w:color w:val="000000"/>
        </w:rPr>
        <w:t xml:space="preserve">Tiesa lietas materiāliem nav arī pievienojusi e-pasta saraksti starp </w:t>
      </w:r>
      <w:r w:rsidR="005E5DB5">
        <w:rPr>
          <w:color w:val="000000"/>
        </w:rPr>
        <w:t>pasūtītāju</w:t>
      </w:r>
      <w:r w:rsidR="005E5DB5" w:rsidRPr="005E5DB5">
        <w:rPr>
          <w:color w:val="000000"/>
        </w:rPr>
        <w:t xml:space="preserve"> un Ražotāju, lai gan minētā sarakste apliecina </w:t>
      </w:r>
      <w:r w:rsidR="005E5DB5">
        <w:rPr>
          <w:color w:val="000000"/>
        </w:rPr>
        <w:t xml:space="preserve">pieteicējas </w:t>
      </w:r>
      <w:r w:rsidR="005E5DB5" w:rsidRPr="005E5DB5">
        <w:rPr>
          <w:color w:val="000000"/>
        </w:rPr>
        <w:t xml:space="preserve">pieredzes neesību darbu veikšanā saistībā ar </w:t>
      </w:r>
      <w:r w:rsidR="005E5DB5">
        <w:rPr>
          <w:color w:val="000000"/>
        </w:rPr>
        <w:t>WI</w:t>
      </w:r>
      <w:r w:rsidR="00B341B9">
        <w:rPr>
          <w:color w:val="000000"/>
        </w:rPr>
        <w:t>M</w:t>
      </w:r>
      <w:r w:rsidR="005E5DB5">
        <w:rPr>
          <w:color w:val="000000"/>
        </w:rPr>
        <w:t xml:space="preserve"> s</w:t>
      </w:r>
      <w:r w:rsidR="005E5DB5" w:rsidRPr="005E5DB5">
        <w:rPr>
          <w:color w:val="000000"/>
        </w:rPr>
        <w:t>istēmu</w:t>
      </w:r>
      <w:r w:rsidR="005E5DB5">
        <w:rPr>
          <w:color w:val="000000"/>
        </w:rPr>
        <w:t>, kā arī</w:t>
      </w:r>
      <w:r w:rsidR="005E5DB5" w:rsidRPr="005E5DB5">
        <w:rPr>
          <w:color w:val="000000"/>
        </w:rPr>
        <w:t xml:space="preserve"> faktu, ka ne Latvijā, ne citās Baltijas valstīs nav citu Ražotāja pilnvarotu uzņēmumu, kuri būtu tiesīgi nodrošināt </w:t>
      </w:r>
      <w:r w:rsidR="00B341B9">
        <w:rPr>
          <w:color w:val="000000"/>
        </w:rPr>
        <w:t>WIM s</w:t>
      </w:r>
      <w:r w:rsidR="005E5DB5" w:rsidRPr="005E5DB5">
        <w:rPr>
          <w:color w:val="000000"/>
        </w:rPr>
        <w:t xml:space="preserve">istēmas modernizāciju un uzturēšanu, tostarp garantijas saistību izpildi saistībā ar </w:t>
      </w:r>
      <w:r w:rsidR="005E5DB5">
        <w:rPr>
          <w:color w:val="000000"/>
        </w:rPr>
        <w:t>s</w:t>
      </w:r>
      <w:r w:rsidR="005E5DB5" w:rsidRPr="005E5DB5">
        <w:rPr>
          <w:color w:val="000000"/>
        </w:rPr>
        <w:t>istēmu.</w:t>
      </w:r>
      <w:r>
        <w:rPr>
          <w:color w:val="000000"/>
        </w:rPr>
        <w:t xml:space="preserve"> </w:t>
      </w:r>
      <w:r w:rsidRPr="004726BC">
        <w:rPr>
          <w:color w:val="000000"/>
        </w:rPr>
        <w:t xml:space="preserve">Pieteicējas uzaicināšana iesniegt piedāvājumu sarunu procedūrā būtu pretrunā ar </w:t>
      </w:r>
      <w:r>
        <w:rPr>
          <w:color w:val="000000"/>
        </w:rPr>
        <w:t xml:space="preserve">Publisko iepirkumu likuma </w:t>
      </w:r>
      <w:r w:rsidRPr="004726BC">
        <w:rPr>
          <w:color w:val="000000"/>
        </w:rPr>
        <w:t xml:space="preserve">2.panta trešajā daļā noteikto mērķi – nodrošināt pasūtītāja līdzekļu efektīvu izmantošanu, vienlaikus maksimāli samazinot ar līguma izpildi saistītos riskus. Pieteicējai nav iepriekšējas pieredzes darbā ar konkrēto </w:t>
      </w:r>
      <w:r>
        <w:rPr>
          <w:color w:val="000000"/>
        </w:rPr>
        <w:t>s</w:t>
      </w:r>
      <w:r w:rsidRPr="004726BC">
        <w:rPr>
          <w:color w:val="000000"/>
        </w:rPr>
        <w:t xml:space="preserve">istēmu, kas rada objektīvas šaubas par </w:t>
      </w:r>
      <w:r>
        <w:rPr>
          <w:color w:val="000000"/>
        </w:rPr>
        <w:t>pieteicējas</w:t>
      </w:r>
      <w:r w:rsidRPr="004726BC">
        <w:rPr>
          <w:color w:val="000000"/>
        </w:rPr>
        <w:t xml:space="preserve"> spēju pilnvērtīgi un noteiktajos termiņos nodrošināt nepieciešamo pakalpojumu sniegšanu. </w:t>
      </w:r>
      <w:r>
        <w:rPr>
          <w:color w:val="000000"/>
        </w:rPr>
        <w:t>N</w:t>
      </w:r>
      <w:r w:rsidRPr="004726BC">
        <w:rPr>
          <w:color w:val="000000"/>
        </w:rPr>
        <w:t xml:space="preserve">av konstatējams, ka </w:t>
      </w:r>
      <w:r>
        <w:rPr>
          <w:color w:val="000000"/>
        </w:rPr>
        <w:t>p</w:t>
      </w:r>
      <w:r w:rsidRPr="004726BC">
        <w:rPr>
          <w:color w:val="000000"/>
        </w:rPr>
        <w:t>ieteicēja spētu uzņemties un pienācīgi izpildīt garantijas saistības.</w:t>
      </w:r>
    </w:p>
    <w:p w14:paraId="702745FB" w14:textId="73406C8B" w:rsidR="004726BC" w:rsidRDefault="004726BC" w:rsidP="003A2890">
      <w:pPr>
        <w:spacing w:line="276" w:lineRule="auto"/>
        <w:ind w:firstLine="720"/>
        <w:jc w:val="both"/>
        <w:rPr>
          <w:color w:val="000000"/>
        </w:rPr>
      </w:pPr>
      <w:r>
        <w:rPr>
          <w:color w:val="000000"/>
        </w:rPr>
        <w:t xml:space="preserve">[3.6] </w:t>
      </w:r>
      <w:r w:rsidR="00F57DD7">
        <w:rPr>
          <w:color w:val="000000"/>
        </w:rPr>
        <w:t>Tiesa nepamatoti apšauba WI</w:t>
      </w:r>
      <w:r w:rsidR="00B341B9">
        <w:rPr>
          <w:color w:val="000000"/>
        </w:rPr>
        <w:t>M</w:t>
      </w:r>
      <w:r w:rsidR="00F57DD7">
        <w:rPr>
          <w:color w:val="000000"/>
        </w:rPr>
        <w:t xml:space="preserve"> sistēmas modernizācijas nepieciešamību. M</w:t>
      </w:r>
      <w:r w:rsidRPr="004726BC">
        <w:rPr>
          <w:color w:val="000000"/>
        </w:rPr>
        <w:t>odernizācijas mērķis ir juridiski korektas automatizēta sodīšana, pierādījumu paketes veidošana, sinhronizācija un metroloģiski uzticam</w:t>
      </w:r>
      <w:r w:rsidR="00B341B9">
        <w:rPr>
          <w:color w:val="000000"/>
        </w:rPr>
        <w:t>u</w:t>
      </w:r>
      <w:r w:rsidRPr="004726BC">
        <w:rPr>
          <w:color w:val="000000"/>
        </w:rPr>
        <w:t xml:space="preserve"> datu izmantošana administratīv</w:t>
      </w:r>
      <w:r w:rsidR="007B06F2">
        <w:rPr>
          <w:color w:val="000000"/>
        </w:rPr>
        <w:t>o pārkāpumu</w:t>
      </w:r>
      <w:r w:rsidRPr="004726BC">
        <w:rPr>
          <w:color w:val="000000"/>
        </w:rPr>
        <w:t xml:space="preserve"> procesā. Darbs ir saistīts ar jaunu funkcionalitāti, tajā pašā laikā saglabājot tās metroloģisko atbilstību, garantijas saistības un pilnvērtīgu iekārtas funkcionēšanu.</w:t>
      </w:r>
    </w:p>
    <w:p w14:paraId="428BB5F0" w14:textId="3286D812" w:rsidR="00F57DD7" w:rsidRDefault="00F57DD7" w:rsidP="003A2890">
      <w:pPr>
        <w:spacing w:line="276" w:lineRule="auto"/>
        <w:ind w:firstLine="720"/>
        <w:jc w:val="both"/>
        <w:rPr>
          <w:color w:val="000000"/>
        </w:rPr>
      </w:pPr>
      <w:r>
        <w:rPr>
          <w:color w:val="000000"/>
        </w:rPr>
        <w:t xml:space="preserve">[3.7] </w:t>
      </w:r>
      <w:r w:rsidR="00986D5E" w:rsidRPr="00986D5E">
        <w:rPr>
          <w:color w:val="000000"/>
        </w:rPr>
        <w:t xml:space="preserve">Tiesa, lemjot par pagaidu noregulējuma piemērošanu, nav pietiekami izvērtējusi </w:t>
      </w:r>
      <w:r w:rsidR="00986D5E">
        <w:rPr>
          <w:color w:val="000000"/>
        </w:rPr>
        <w:t>strīdus l</w:t>
      </w:r>
      <w:r w:rsidR="00986D5E" w:rsidRPr="00986D5E">
        <w:rPr>
          <w:color w:val="000000"/>
        </w:rPr>
        <w:t>īgum</w:t>
      </w:r>
      <w:r w:rsidR="00986D5E">
        <w:rPr>
          <w:color w:val="000000"/>
        </w:rPr>
        <w:t xml:space="preserve">ā </w:t>
      </w:r>
      <w:r w:rsidR="00986D5E" w:rsidRPr="00986D5E">
        <w:rPr>
          <w:color w:val="000000"/>
        </w:rPr>
        <w:t xml:space="preserve">noteiktos darbu izpildes termiņus. Saskaņā ar darba nodošanas </w:t>
      </w:r>
      <w:r w:rsidR="007B06F2">
        <w:rPr>
          <w:color w:val="000000"/>
        </w:rPr>
        <w:t xml:space="preserve">un </w:t>
      </w:r>
      <w:r w:rsidR="00986D5E" w:rsidRPr="00986D5E">
        <w:rPr>
          <w:color w:val="000000"/>
        </w:rPr>
        <w:t xml:space="preserve">pieņemšanas aktu līdz 2026.gada 31.maijam faktiski ir pabeigti </w:t>
      </w:r>
      <w:r w:rsidR="00986D5E">
        <w:rPr>
          <w:color w:val="000000"/>
        </w:rPr>
        <w:t>WI</w:t>
      </w:r>
      <w:r w:rsidR="00B341B9">
        <w:rPr>
          <w:color w:val="000000"/>
        </w:rPr>
        <w:t>M</w:t>
      </w:r>
      <w:r w:rsidR="00986D5E">
        <w:rPr>
          <w:color w:val="000000"/>
        </w:rPr>
        <w:t xml:space="preserve"> s</w:t>
      </w:r>
      <w:r w:rsidR="00986D5E" w:rsidRPr="00986D5E">
        <w:rPr>
          <w:color w:val="000000"/>
        </w:rPr>
        <w:t xml:space="preserve">istēmas modernizācijas darbi. </w:t>
      </w:r>
      <w:r w:rsidR="00986D5E">
        <w:rPr>
          <w:color w:val="000000"/>
        </w:rPr>
        <w:t xml:space="preserve">Pagaidu aizsardzības mērķim būtu jābūt </w:t>
      </w:r>
      <w:r w:rsidR="00986D5E" w:rsidRPr="00986D5E">
        <w:rPr>
          <w:color w:val="000000"/>
        </w:rPr>
        <w:t xml:space="preserve">efektīvi izpildīt iespējamo galīgo </w:t>
      </w:r>
      <w:r w:rsidR="007B06F2">
        <w:rPr>
          <w:color w:val="000000"/>
        </w:rPr>
        <w:t xml:space="preserve">tiesas </w:t>
      </w:r>
      <w:r w:rsidR="00986D5E" w:rsidRPr="00986D5E">
        <w:rPr>
          <w:color w:val="000000"/>
        </w:rPr>
        <w:t>nolēmumu</w:t>
      </w:r>
      <w:r w:rsidR="00986D5E">
        <w:rPr>
          <w:color w:val="000000"/>
        </w:rPr>
        <w:t>, taču, j</w:t>
      </w:r>
      <w:r w:rsidR="00986D5E" w:rsidRPr="00986D5E">
        <w:rPr>
          <w:color w:val="000000"/>
        </w:rPr>
        <w:t xml:space="preserve">a </w:t>
      </w:r>
      <w:r w:rsidR="00986D5E">
        <w:rPr>
          <w:color w:val="000000"/>
        </w:rPr>
        <w:t>l</w:t>
      </w:r>
      <w:r w:rsidR="00986D5E" w:rsidRPr="00986D5E">
        <w:rPr>
          <w:color w:val="000000"/>
        </w:rPr>
        <w:t xml:space="preserve">īguma izpilde ir sasniegusi tādu stadiju, kurā būtiskākā </w:t>
      </w:r>
      <w:r w:rsidR="00986D5E">
        <w:rPr>
          <w:color w:val="000000"/>
        </w:rPr>
        <w:t>l</w:t>
      </w:r>
      <w:r w:rsidR="00986D5E" w:rsidRPr="00986D5E">
        <w:rPr>
          <w:color w:val="000000"/>
        </w:rPr>
        <w:t>īguma priekšmeta daļa jau ir izpildīta, pagaidu aizsardzības līdzekļa piemērošana vairs nespēj sasniegt tās sākotnējo mērķi un kļūst nesamērīga. Tiesas noteiktajam pagaidu noregulējumam ir jābūt proporcionālam</w:t>
      </w:r>
      <w:r w:rsidR="00E933B3">
        <w:rPr>
          <w:color w:val="000000"/>
        </w:rPr>
        <w:t>, bet šajā gadījumā pagaidu noregulējums nespēj saglabāt sākotnējo situāciju</w:t>
      </w:r>
      <w:r w:rsidR="00986D5E" w:rsidRPr="00986D5E">
        <w:rPr>
          <w:color w:val="000000"/>
        </w:rPr>
        <w:t>.</w:t>
      </w:r>
      <w:r w:rsidR="00986D5E">
        <w:rPr>
          <w:color w:val="000000"/>
        </w:rPr>
        <w:t xml:space="preserve"> </w:t>
      </w:r>
    </w:p>
    <w:p w14:paraId="5CA2C81F" w14:textId="77777777" w:rsidR="00E933B3" w:rsidRDefault="00E933B3" w:rsidP="003A2890">
      <w:pPr>
        <w:spacing w:line="276" w:lineRule="auto"/>
        <w:ind w:firstLine="720"/>
        <w:rPr>
          <w:color w:val="000000"/>
        </w:rPr>
      </w:pPr>
    </w:p>
    <w:p w14:paraId="2A44278D" w14:textId="1D97C1ED" w:rsidR="00E933B3" w:rsidRDefault="00E933B3" w:rsidP="003A2890">
      <w:pPr>
        <w:spacing w:line="276" w:lineRule="auto"/>
        <w:ind w:firstLine="720"/>
        <w:jc w:val="both"/>
        <w:rPr>
          <w:color w:val="000000"/>
        </w:rPr>
      </w:pPr>
      <w:r>
        <w:rPr>
          <w:color w:val="000000"/>
        </w:rPr>
        <w:t xml:space="preserve">[4] </w:t>
      </w:r>
      <w:r w:rsidRPr="00AC62F2">
        <w:rPr>
          <w:color w:val="000000"/>
        </w:rPr>
        <w:t>P</w:t>
      </w:r>
      <w:r w:rsidR="00AC62F2" w:rsidRPr="00AC62F2">
        <w:rPr>
          <w:color w:val="000000"/>
        </w:rPr>
        <w:t>ieteicēja par atbildētājas</w:t>
      </w:r>
      <w:r w:rsidR="00AC62F2">
        <w:rPr>
          <w:color w:val="000000"/>
        </w:rPr>
        <w:t xml:space="preserve"> blakus sūdzību iesniegusi paskaidrojumus, kuros sūdzību neatzīst un uztur savus argumentus par pagaidu noregulējuma nepieciešamību un pamatotību. </w:t>
      </w:r>
    </w:p>
    <w:p w14:paraId="226AEF74" w14:textId="77777777" w:rsidR="0039710E" w:rsidRDefault="0039710E" w:rsidP="003A2890">
      <w:pPr>
        <w:spacing w:line="276" w:lineRule="auto"/>
        <w:ind w:firstLine="720"/>
        <w:jc w:val="both"/>
      </w:pPr>
    </w:p>
    <w:p w14:paraId="69ED8252" w14:textId="0AC2C7D0" w:rsidR="00826242" w:rsidRPr="00EC55A4" w:rsidRDefault="00826242" w:rsidP="003A2890">
      <w:pPr>
        <w:keepNext/>
        <w:spacing w:line="276" w:lineRule="auto"/>
        <w:jc w:val="center"/>
        <w:rPr>
          <w:b/>
        </w:rPr>
      </w:pPr>
      <w:r w:rsidRPr="00EC55A4">
        <w:rPr>
          <w:b/>
        </w:rPr>
        <w:t>Motīvu daļa</w:t>
      </w:r>
    </w:p>
    <w:p w14:paraId="6A607D41" w14:textId="4EA5C78F" w:rsidR="00996B4F" w:rsidRDefault="00996B4F" w:rsidP="003A2890">
      <w:pPr>
        <w:keepNext/>
        <w:spacing w:line="276" w:lineRule="auto"/>
        <w:jc w:val="both"/>
      </w:pPr>
    </w:p>
    <w:p w14:paraId="479D1E4B" w14:textId="167AA68F" w:rsidR="00C561CA" w:rsidRPr="00C561CA" w:rsidRDefault="00C561CA" w:rsidP="003A2890">
      <w:pPr>
        <w:keepNext/>
        <w:autoSpaceDE w:val="0"/>
        <w:autoSpaceDN w:val="0"/>
        <w:adjustRightInd w:val="0"/>
        <w:spacing w:line="276" w:lineRule="auto"/>
        <w:ind w:firstLine="720"/>
        <w:jc w:val="both"/>
        <w:rPr>
          <w:i/>
          <w:iCs/>
        </w:rPr>
      </w:pPr>
      <w:r w:rsidRPr="00C561CA">
        <w:rPr>
          <w:i/>
          <w:iCs/>
        </w:rPr>
        <w:t>Par pagaidu aizsardzības piemērošanas objektīvo kritēriju – pieteikuma pirmšķietamo pamatotību</w:t>
      </w:r>
    </w:p>
    <w:p w14:paraId="61483A88" w14:textId="3B3E17DB" w:rsidR="00B310D3" w:rsidRDefault="00996B4F" w:rsidP="003A2890">
      <w:pPr>
        <w:keepNext/>
        <w:autoSpaceDE w:val="0"/>
        <w:autoSpaceDN w:val="0"/>
        <w:adjustRightInd w:val="0"/>
        <w:spacing w:line="276" w:lineRule="auto"/>
        <w:ind w:firstLine="720"/>
        <w:jc w:val="both"/>
      </w:pPr>
      <w:r>
        <w:t>[</w:t>
      </w:r>
      <w:r w:rsidR="0036536F">
        <w:t>5</w:t>
      </w:r>
      <w:r>
        <w:t>]</w:t>
      </w:r>
      <w:r w:rsidR="005566F6">
        <w:t> </w:t>
      </w:r>
      <w:r w:rsidR="002424D9">
        <w:t xml:space="preserve">Senāts atzīst par pamatotu Administratīvās rajona tiesas izklāstīto argumentāciju par būtisko nozīmi, kāda publisko iepirkumu jomā ir atklātai konkursa procedūrai kā galvenajam pārredzamības un godīgas konkurences </w:t>
      </w:r>
      <w:r w:rsidR="009E639F">
        <w:t xml:space="preserve">nodrošināšanas </w:t>
      </w:r>
      <w:r w:rsidR="002424D9">
        <w:t>instrumentam preču un pakalpojumu iepirkšanā. Tiesa pamatoti ir uzsvērusi, ka sarunu procedūra ir pieļaujama tikai izņēmuma kārtā un vienīgi likumā konkrēti paredzētajos gadījumos.</w:t>
      </w:r>
      <w:r w:rsidR="00642F75">
        <w:t xml:space="preserve"> Senāts šai argumentācijai pievienojas, to neatkārtojot, bet papildus uzsverot atsevišķas no Eiropas Savienības Tiesas judikatūras atziņām.</w:t>
      </w:r>
    </w:p>
    <w:p w14:paraId="46C3773C" w14:textId="77777777" w:rsidR="00642F75" w:rsidRDefault="00642F75" w:rsidP="003A2890">
      <w:pPr>
        <w:keepNext/>
        <w:autoSpaceDE w:val="0"/>
        <w:autoSpaceDN w:val="0"/>
        <w:adjustRightInd w:val="0"/>
        <w:spacing w:line="276" w:lineRule="auto"/>
        <w:ind w:firstLine="720"/>
        <w:jc w:val="both"/>
      </w:pPr>
    </w:p>
    <w:p w14:paraId="2E1D5E16" w14:textId="5825F16B" w:rsidR="00AC62F2" w:rsidRDefault="00642F75" w:rsidP="003A2890">
      <w:pPr>
        <w:keepNext/>
        <w:autoSpaceDE w:val="0"/>
        <w:autoSpaceDN w:val="0"/>
        <w:adjustRightInd w:val="0"/>
        <w:spacing w:line="276" w:lineRule="auto"/>
        <w:ind w:firstLine="720"/>
        <w:jc w:val="both"/>
      </w:pPr>
      <w:r>
        <w:t>[</w:t>
      </w:r>
      <w:r w:rsidR="0036536F">
        <w:t>6</w:t>
      </w:r>
      <w:r>
        <w:t xml:space="preserve">] </w:t>
      </w:r>
      <w:r w:rsidR="00AC62F2">
        <w:t>Vienā no Administratīvās rajona tiesas lēmumā norādītajiem Eiropas Savienības Tiesas spriedumiem ir ietvertas atziņas, kas lielā mērā sasaucas ar šīs lietas apstākļiem, tādēļ Senāts tās šeit plašāk atreferēs.</w:t>
      </w:r>
    </w:p>
    <w:p w14:paraId="2EA211F0" w14:textId="7A1BE667" w:rsidR="00AC62F2" w:rsidRDefault="00AC62F2" w:rsidP="003A2890">
      <w:pPr>
        <w:keepNext/>
        <w:autoSpaceDE w:val="0"/>
        <w:autoSpaceDN w:val="0"/>
        <w:adjustRightInd w:val="0"/>
        <w:spacing w:line="276" w:lineRule="auto"/>
        <w:ind w:firstLine="720"/>
        <w:jc w:val="both"/>
      </w:pPr>
      <w:r>
        <w:t>Eiropas Savienības Tiesa</w:t>
      </w:r>
      <w:r w:rsidR="007C3012">
        <w:t xml:space="preserve">, interpretējot </w:t>
      </w:r>
      <w:r w:rsidR="007C3012" w:rsidRPr="007C3012">
        <w:t>Eiropas</w:t>
      </w:r>
      <w:r w:rsidR="007C3012">
        <w:t xml:space="preserve"> </w:t>
      </w:r>
      <w:r w:rsidR="007C3012" w:rsidRPr="007C3012">
        <w:t>Parlamenta un Padomes Direktīvas 2004/18/EK par to, kā koordinēt būvdarbu valsts līgumu, piegādes valsts</w:t>
      </w:r>
      <w:r w:rsidR="007C3012">
        <w:t xml:space="preserve"> </w:t>
      </w:r>
      <w:r w:rsidR="007C3012" w:rsidRPr="007C3012">
        <w:t>līgumu un pakalpojumu valsts līgumu slēgšanas tiesību piešķiršanas procedūru, 31.panta 1.punkta</w:t>
      </w:r>
      <w:r w:rsidR="007C3012">
        <w:t xml:space="preserve"> „</w:t>
      </w:r>
      <w:r w:rsidR="007C3012" w:rsidRPr="007C3012">
        <w:t>b” apakšpunkt</w:t>
      </w:r>
      <w:r w:rsidR="007C3012">
        <w:t xml:space="preserve">u, </w:t>
      </w:r>
      <w:r w:rsidR="00D52A06">
        <w:t xml:space="preserve">vispirms </w:t>
      </w:r>
      <w:r w:rsidR="007C3012">
        <w:t xml:space="preserve">kā vispārīgu principu uzsvēra, ka </w:t>
      </w:r>
      <w:r w:rsidR="007C3012" w:rsidRPr="007C3012">
        <w:t xml:space="preserve">sarunu procedūru bez paziņojuma par līgumu iepriekšējas publicēšanas var izmantot tikai </w:t>
      </w:r>
      <w:r w:rsidR="007C3012">
        <w:t>d</w:t>
      </w:r>
      <w:r w:rsidR="007C3012" w:rsidRPr="007C3012">
        <w:t>irektīv</w:t>
      </w:r>
      <w:r w:rsidR="007C3012">
        <w:t xml:space="preserve">as 31.pantā </w:t>
      </w:r>
      <w:r w:rsidR="007C3012" w:rsidRPr="007C3012">
        <w:t>izsmeļoši minētajos apstākļos un ka šai procedūrai salīdzinājumā ar šīs direktīvas 28.pantā paredzētajām atklātajām un slēgtajām procedūrām ir izņēmuma raksturs </w:t>
      </w:r>
      <w:r w:rsidR="007C3012">
        <w:t>(</w:t>
      </w:r>
      <w:r w:rsidR="007C3012" w:rsidRPr="007C3012">
        <w:rPr>
          <w:i/>
          <w:iCs/>
        </w:rPr>
        <w:t>Eiropas</w:t>
      </w:r>
      <w:r w:rsidR="007C3012">
        <w:rPr>
          <w:i/>
          <w:iCs/>
        </w:rPr>
        <w:t xml:space="preserve"> </w:t>
      </w:r>
      <w:r w:rsidR="007C3012" w:rsidRPr="007C3012">
        <w:rPr>
          <w:i/>
          <w:iCs/>
        </w:rPr>
        <w:t>Savienības Tiesas 2025.gada 9.janvāra spriedum</w:t>
      </w:r>
      <w:r w:rsidR="009E639F">
        <w:rPr>
          <w:i/>
          <w:iCs/>
        </w:rPr>
        <w:t>a</w:t>
      </w:r>
      <w:r w:rsidR="007C3012" w:rsidRPr="007C3012">
        <w:rPr>
          <w:i/>
          <w:iCs/>
        </w:rPr>
        <w:t xml:space="preserve"> lietā „Česká republika – Generální finanční ředitelství”, C-578/23, </w:t>
      </w:r>
      <w:hyperlink r:id="rId9" w:history="1">
        <w:r w:rsidR="007C3012" w:rsidRPr="007C3012">
          <w:rPr>
            <w:rStyle w:val="Hyperlink"/>
            <w:i/>
            <w:iCs/>
          </w:rPr>
          <w:t>ECLI:EU:C:2025:4</w:t>
        </w:r>
      </w:hyperlink>
      <w:r w:rsidR="007C3012">
        <w:rPr>
          <w:i/>
          <w:iCs/>
        </w:rPr>
        <w:t>, 24.punkts</w:t>
      </w:r>
      <w:r w:rsidR="007C3012">
        <w:t xml:space="preserve">). Šobrīd analoģiska norma ir ietverta </w:t>
      </w:r>
      <w:r w:rsidR="007C3012" w:rsidRPr="007C3012">
        <w:t xml:space="preserve">Eiropas Parlamenta un Padomes </w:t>
      </w:r>
      <w:r w:rsidR="007C3012">
        <w:t xml:space="preserve">2014.gada 26.februāra </w:t>
      </w:r>
      <w:r w:rsidR="007C3012" w:rsidRPr="007C3012">
        <w:t>Direktīvas 2014/24/ES</w:t>
      </w:r>
      <w:r w:rsidR="007C3012">
        <w:t xml:space="preserve"> </w:t>
      </w:r>
      <w:r w:rsidR="007C3012" w:rsidRPr="007C3012">
        <w:t>par publisko iepirkumu un ar ko atceļ Direktīvu 2004/18/EK 32.pant</w:t>
      </w:r>
      <w:r w:rsidR="007C3012">
        <w:t>a 2.punkta „b”</w:t>
      </w:r>
      <w:r w:rsidR="00642F75">
        <w:t> </w:t>
      </w:r>
      <w:r w:rsidR="007C3012">
        <w:t>apakšpunkta „ii”</w:t>
      </w:r>
      <w:r w:rsidR="00D52A06">
        <w:t> </w:t>
      </w:r>
      <w:r w:rsidR="007C3012">
        <w:t>apakšpunktā</w:t>
      </w:r>
      <w:r w:rsidR="007D5877">
        <w:t xml:space="preserve">, kas transponēts </w:t>
      </w:r>
      <w:r w:rsidR="007D5877" w:rsidRPr="007D5877">
        <w:t>Publisko iepirkumu likuma 8.panta septītās daļas 2.punkta „b”</w:t>
      </w:r>
      <w:r w:rsidR="007D5877">
        <w:t> </w:t>
      </w:r>
      <w:r w:rsidR="007D5877" w:rsidRPr="007D5877">
        <w:t>apakšpunkt</w:t>
      </w:r>
      <w:r w:rsidR="007D5877">
        <w:t>ā</w:t>
      </w:r>
      <w:r w:rsidR="00D52A06">
        <w:t xml:space="preserve">. </w:t>
      </w:r>
    </w:p>
    <w:p w14:paraId="2EF38A55" w14:textId="6CD33912" w:rsidR="00D52A06" w:rsidRDefault="00D52A06" w:rsidP="003A2890">
      <w:pPr>
        <w:keepNext/>
        <w:autoSpaceDE w:val="0"/>
        <w:autoSpaceDN w:val="0"/>
        <w:adjustRightInd w:val="0"/>
        <w:spacing w:line="276" w:lineRule="auto"/>
        <w:ind w:firstLine="720"/>
        <w:jc w:val="both"/>
      </w:pPr>
      <w:r>
        <w:t xml:space="preserve">Tieši attiecībā uz izņēmumu „tehnisku iemeslu dēļ” Eiropas Savienības Tiesa izskaidroja, ka tā piemērošanai ir jākonstatē divi kumulatīvi priekšnoteikumi: pirmkārt, pastāv tehniski iemesli un, otrkārt, šo iemeslu dēļ līguma slēgšanas tiesības ir absolūti nepieciešams piešķirt konkrētam ekonomikas dalībniekam; kā atkāpe no noteikumiem, kuru mērķis ir nodrošināt Savienības tiesību sistēmā atzīto tiesību efektivitāti publisko iepirkumu jomā, minētā tiesību norma ir jāinterpretē šauri, un </w:t>
      </w:r>
      <w:r w:rsidRPr="009E639F">
        <w:rPr>
          <w:i/>
          <w:iCs/>
        </w:rPr>
        <w:t>tam, kurš vēlas uz to atsaukties, ir jāpierāda, ka šie kumulatīvie nosacījumi ir izpildīti</w:t>
      </w:r>
      <w:r>
        <w:t xml:space="preserve">. Turklāt </w:t>
      </w:r>
      <w:r w:rsidRPr="009E639F">
        <w:rPr>
          <w:i/>
          <w:iCs/>
        </w:rPr>
        <w:t>līgumslēdzējai iestādei ir arī jāpierāda, ka ekskluzivitātes stāvoklis nav tai piedēvējams</w:t>
      </w:r>
      <w:r>
        <w:t xml:space="preserve"> (</w:t>
      </w:r>
      <w:r w:rsidRPr="009E639F">
        <w:rPr>
          <w:i/>
          <w:iCs/>
        </w:rPr>
        <w:t>turpat, 26.–28.punkts</w:t>
      </w:r>
      <w:r>
        <w:t>).</w:t>
      </w:r>
      <w:r w:rsidR="0046329C">
        <w:t xml:space="preserve"> Secinājumu, ka līgumslēdzējai iestādei jāpierāda, ka ekskluzivitātes stāvoklis tai nav piedēvējam</w:t>
      </w:r>
      <w:r w:rsidR="007B06F2">
        <w:t>s</w:t>
      </w:r>
      <w:r w:rsidR="0046329C">
        <w:t>, Tiesa turklāt izdarīja nevis no regulējuma tieš</w:t>
      </w:r>
      <w:r w:rsidR="007B06F2">
        <w:t>a</w:t>
      </w:r>
      <w:r w:rsidR="0046329C">
        <w:t xml:space="preserve"> teksta, bet no tā, ka t</w:t>
      </w:r>
      <w:r w:rsidR="0046329C" w:rsidRPr="0046329C">
        <w:t>iesību normu publisko iepirkumu jomā galvenais mērķis</w:t>
      </w:r>
      <w:r w:rsidR="0046329C">
        <w:t xml:space="preserve"> ir</w:t>
      </w:r>
      <w:r w:rsidR="0046329C" w:rsidRPr="0046329C">
        <w:t xml:space="preserve"> preču un pakalpojumu brīva aprite, kā arī publisko iepirkumu atvēršana konkurencei visās dalībvalstīs</w:t>
      </w:r>
      <w:r w:rsidR="0046329C">
        <w:t xml:space="preserve"> (</w:t>
      </w:r>
      <w:r w:rsidR="0046329C" w:rsidRPr="0046329C">
        <w:rPr>
          <w:i/>
          <w:iCs/>
        </w:rPr>
        <w:t>turpat, 29.punkts</w:t>
      </w:r>
      <w:r w:rsidR="0046329C">
        <w:t>).</w:t>
      </w:r>
    </w:p>
    <w:p w14:paraId="6CFFB981" w14:textId="2B58B6AD" w:rsidR="0046329C" w:rsidRDefault="0046329C" w:rsidP="003A2890">
      <w:pPr>
        <w:keepNext/>
        <w:autoSpaceDE w:val="0"/>
        <w:autoSpaceDN w:val="0"/>
        <w:adjustRightInd w:val="0"/>
        <w:spacing w:line="276" w:lineRule="auto"/>
        <w:ind w:firstLine="720"/>
        <w:jc w:val="both"/>
      </w:pPr>
      <w:r>
        <w:t xml:space="preserve">Pievēršoties lietā izteiktajiem argumentiem, Tiesa norādīja, ka </w:t>
      </w:r>
      <w:r w:rsidRPr="0046329C">
        <w:t>sarunu procedūras izmantošanu nevar pamatot, atsaucoties uz to, cik tehniski specifiska ir valsts pārvaldē izmantotā programmatūra, kas ir piegādes līguma priekšmets, ja nav informācijas, kas pierādītu, ka ir veikta nopietna izpēte, lai papildus ekonomikas dalībniekam, kam piešķirtas līguma slēgšanas tiesības, identificētu citus ekonomikas dalībniekus, kuri varētu piegādāt piemērotu programmatūru</w:t>
      </w:r>
      <w:r>
        <w:t xml:space="preserve"> (</w:t>
      </w:r>
      <w:r w:rsidRPr="009E639F">
        <w:rPr>
          <w:i/>
          <w:iCs/>
        </w:rPr>
        <w:t>turpat, 30.punkts</w:t>
      </w:r>
      <w:r>
        <w:t>). Vēl vairāk, Tiesa norād</w:t>
      </w:r>
      <w:r w:rsidR="007B06F2">
        <w:t>īj</w:t>
      </w:r>
      <w:r>
        <w:t xml:space="preserve">a, ka </w:t>
      </w:r>
      <w:r w:rsidRPr="0046329C">
        <w:t xml:space="preserve">līgumslēdzējai iestādei jādara viss, ko no tās saprātīgi var sagaidīt, lai izvairītos no </w:t>
      </w:r>
      <w:r>
        <w:t>izņēmuma</w:t>
      </w:r>
      <w:r w:rsidRPr="0046329C">
        <w:t xml:space="preserve"> piemērošanas un varētu izmantot konkurencei atvērtāku procedūru. Ar šo prasību nebūtu saderīgi, ja līgumslēdzējai iestādei būtu ļauts šo tiesību normu piemērot, </w:t>
      </w:r>
      <w:r>
        <w:t>ja tai pašai ir</w:t>
      </w:r>
      <w:r w:rsidRPr="0046329C">
        <w:t xml:space="preserve"> piedēvējama ekskluzivitātes stāvokļa radīšana vai saglabāšana</w:t>
      </w:r>
      <w:r>
        <w:t xml:space="preserve"> (</w:t>
      </w:r>
      <w:r w:rsidRPr="0046329C">
        <w:rPr>
          <w:i/>
          <w:iCs/>
        </w:rPr>
        <w:t>turpat, 31.punkts</w:t>
      </w:r>
      <w:r>
        <w:t>).</w:t>
      </w:r>
      <w:r w:rsidRPr="0046329C">
        <w:t xml:space="preserve"> </w:t>
      </w:r>
    </w:p>
    <w:p w14:paraId="177E57EF" w14:textId="2A9891F7" w:rsidR="0046329C" w:rsidRDefault="0046329C" w:rsidP="003A2890">
      <w:pPr>
        <w:keepNext/>
        <w:autoSpaceDE w:val="0"/>
        <w:autoSpaceDN w:val="0"/>
        <w:adjustRightInd w:val="0"/>
        <w:spacing w:line="276" w:lineRule="auto"/>
        <w:ind w:firstLine="720"/>
        <w:jc w:val="both"/>
      </w:pPr>
      <w:r>
        <w:t xml:space="preserve">Minētajā lietā tika vērtēts arī apstāklis, ka līgumslēdzēja iestāde vēl pirms attiecīgās dalībvalsts iestāšanās Eiropas Savienībā bija noslēgusi agrāku līgumu, saistībā ar kuru </w:t>
      </w:r>
      <w:r w:rsidR="009E639F">
        <w:t>vēlāk bija</w:t>
      </w:r>
      <w:r>
        <w:t xml:space="preserve"> veikts strīdus iepirkums, un kas esot izraisījis ekskluzivitātes stāvokļa izveidošanos. Eiropas Savienības Tiesa </w:t>
      </w:r>
      <w:r w:rsidR="009E639F">
        <w:t>pat</w:t>
      </w:r>
      <w:r>
        <w:t xml:space="preserve"> š</w:t>
      </w:r>
      <w:r w:rsidR="009E639F">
        <w:t>ādu</w:t>
      </w:r>
      <w:r>
        <w:t xml:space="preserve"> apstākli </w:t>
      </w:r>
      <w:r w:rsidR="00642F75">
        <w:t xml:space="preserve">vērtēja kritiski: </w:t>
      </w:r>
      <w:r w:rsidR="00642F75" w:rsidRPr="00642F75">
        <w:t xml:space="preserve">ekskluzivitātes stāvokļa piedēvējamība līgumslēdzējai iestādei nevar tikt konstatēta, pamatojoties vienīgi uz to, ka tā ir radījusi šādu situāciju, noslēdzot agrāku līgumu, kaut arī tā noslēgšanas laikā Savienības tiesiskais regulējums publiskā iepirkuma jomā šai līgumslēdzējai iestādei nebija piemērojams. </w:t>
      </w:r>
      <w:r w:rsidR="00642F75">
        <w:t>N</w:t>
      </w:r>
      <w:r w:rsidR="00642F75" w:rsidRPr="00642F75">
        <w:t xml:space="preserve">av </w:t>
      </w:r>
      <w:r w:rsidR="00642F75">
        <w:t xml:space="preserve">arī </w:t>
      </w:r>
      <w:r w:rsidR="00642F75" w:rsidRPr="00642F75">
        <w:t>nepieciešams, lai līgumslēdzēja iestāde būtu apzināti radījusi vai uzturējusi šādu situāciju ar nolūku ierobežot konkurenci turpmāk veicamajā publiskajā iepirkumā</w:t>
      </w:r>
      <w:r w:rsidR="00642F75">
        <w:t xml:space="preserve"> (</w:t>
      </w:r>
      <w:r w:rsidR="00642F75" w:rsidRPr="00642F75">
        <w:rPr>
          <w:i/>
          <w:iCs/>
        </w:rPr>
        <w:t>turpat, 34.punkts</w:t>
      </w:r>
      <w:r w:rsidR="00642F75">
        <w:t>)</w:t>
      </w:r>
      <w:r w:rsidR="00642F75" w:rsidRPr="00642F75">
        <w:t>.</w:t>
      </w:r>
      <w:r w:rsidR="00642F75">
        <w:t xml:space="preserve"> Eiropas Savienības Tiesa tādēļ atzina, ka dalībvalsts tiesai ir jāpārbauda, v</w:t>
      </w:r>
      <w:r w:rsidR="00642F75" w:rsidRPr="00642F75">
        <w:t xml:space="preserve">ai, ņemot vērā sākotnējā līguma noslēgšanas apstākļus, it īpaši tos, kas raksturoja laikposmu no </w:t>
      </w:r>
      <w:r w:rsidR="00642F75">
        <w:t>dalībvalsts iestāšanās Eiropas Savienībā līdz publiskā iepirkuma procedūras sākumam</w:t>
      </w:r>
      <w:r w:rsidR="009E639F">
        <w:t>,</w:t>
      </w:r>
      <w:r w:rsidR="00642F75">
        <w:t xml:space="preserve"> </w:t>
      </w:r>
      <w:r w:rsidR="00642F75" w:rsidRPr="00642F75">
        <w:t>ekskluzivitātes stāvoklis</w:t>
      </w:r>
      <w:r w:rsidR="00642F75">
        <w:t xml:space="preserve"> </w:t>
      </w:r>
      <w:r w:rsidR="00642F75" w:rsidRPr="00642F75">
        <w:t xml:space="preserve">bija </w:t>
      </w:r>
      <w:r w:rsidR="00642F75">
        <w:t>līgumslēdzējai iestādei</w:t>
      </w:r>
      <w:r w:rsidR="00642F75" w:rsidRPr="00642F75">
        <w:t xml:space="preserve"> piedēvējams, it īpaši – ciktāl </w:t>
      </w:r>
      <w:r w:rsidR="00642F75">
        <w:t xml:space="preserve">līgumslēdzējas iestādes </w:t>
      </w:r>
      <w:r w:rsidR="00642F75" w:rsidRPr="00642F75">
        <w:t>rīcībā bija reāli un ekonomiski saprātīgi līdzekļi, lai izbeigtu šo ekskluzivitātes stāvokli minētajā laikposmā, pirms tā nolēma izmantot sarunu procedūru bez paziņojuma par līgumu iepriekšējas publicēšanas</w:t>
      </w:r>
      <w:r w:rsidR="00642F75">
        <w:t xml:space="preserve"> (</w:t>
      </w:r>
      <w:r w:rsidR="00642F75" w:rsidRPr="00642F75">
        <w:rPr>
          <w:i/>
          <w:iCs/>
        </w:rPr>
        <w:t>turpat, 38.punkts</w:t>
      </w:r>
      <w:r w:rsidR="00642F75">
        <w:t>)</w:t>
      </w:r>
      <w:r w:rsidR="00642F75" w:rsidRPr="00642F75">
        <w:t>.</w:t>
      </w:r>
    </w:p>
    <w:p w14:paraId="0DA60D17" w14:textId="77777777" w:rsidR="00642F75" w:rsidRDefault="00642F75" w:rsidP="003A2890">
      <w:pPr>
        <w:keepNext/>
        <w:autoSpaceDE w:val="0"/>
        <w:autoSpaceDN w:val="0"/>
        <w:adjustRightInd w:val="0"/>
        <w:spacing w:line="276" w:lineRule="auto"/>
        <w:ind w:firstLine="720"/>
        <w:jc w:val="both"/>
      </w:pPr>
    </w:p>
    <w:p w14:paraId="7EB68EE2" w14:textId="457F0F93" w:rsidR="002424D9" w:rsidRDefault="006B71A6" w:rsidP="003A2890">
      <w:pPr>
        <w:keepNext/>
        <w:autoSpaceDE w:val="0"/>
        <w:autoSpaceDN w:val="0"/>
        <w:adjustRightInd w:val="0"/>
        <w:spacing w:line="276" w:lineRule="auto"/>
        <w:ind w:firstLine="720"/>
        <w:jc w:val="both"/>
      </w:pPr>
      <w:r>
        <w:t>[</w:t>
      </w:r>
      <w:r w:rsidR="0036536F">
        <w:t>7</w:t>
      </w:r>
      <w:r>
        <w:t xml:space="preserve">] </w:t>
      </w:r>
      <w:r w:rsidR="00B7122C">
        <w:t>Pasūtītāja b</w:t>
      </w:r>
      <w:r w:rsidR="002424D9">
        <w:t>lakus sūdzībā būtībā neiebilst</w:t>
      </w:r>
      <w:r w:rsidR="00B7122C">
        <w:t xml:space="preserve"> vispārīgiem principiem, kas attiecināmi uz sarunu procedūras izvēli</w:t>
      </w:r>
      <w:r w:rsidR="002424D9">
        <w:t>, bet uzstāj uz to, ka Administratīvā rajona tiesa nav pienācīgi novērtējusi pierādījumus un līdz ar to nav pareizi konstatējusi un novērtējusi faktiskos apstākļus, kas liecina, ka pasūtītājas lēmums piemērot sarunu procedūru izskatāmajā gadījumā bija pamatots.</w:t>
      </w:r>
      <w:r w:rsidR="00C561CA">
        <w:t xml:space="preserve"> Senāts līdz ar to pievēršas </w:t>
      </w:r>
      <w:r w:rsidR="009E639F">
        <w:t>konkrētajiem apstākļiem</w:t>
      </w:r>
      <w:r w:rsidR="00C561CA">
        <w:t>.</w:t>
      </w:r>
    </w:p>
    <w:p w14:paraId="3582B896" w14:textId="77777777" w:rsidR="002424D9" w:rsidRDefault="002424D9" w:rsidP="003A2890">
      <w:pPr>
        <w:keepNext/>
        <w:autoSpaceDE w:val="0"/>
        <w:autoSpaceDN w:val="0"/>
        <w:adjustRightInd w:val="0"/>
        <w:spacing w:line="276" w:lineRule="auto"/>
        <w:ind w:firstLine="720"/>
        <w:jc w:val="both"/>
      </w:pPr>
    </w:p>
    <w:p w14:paraId="03F85E03" w14:textId="368552D2" w:rsidR="002424D9" w:rsidRDefault="002424D9" w:rsidP="003A2890">
      <w:pPr>
        <w:keepNext/>
        <w:autoSpaceDE w:val="0"/>
        <w:autoSpaceDN w:val="0"/>
        <w:adjustRightInd w:val="0"/>
        <w:spacing w:line="276" w:lineRule="auto"/>
        <w:ind w:firstLine="720"/>
        <w:jc w:val="both"/>
      </w:pPr>
      <w:r>
        <w:t>[</w:t>
      </w:r>
      <w:r w:rsidR="0036536F">
        <w:t>8</w:t>
      </w:r>
      <w:r>
        <w:t xml:space="preserve">] </w:t>
      </w:r>
      <w:r w:rsidR="00E10D8C">
        <w:t>Vispirms ir lietderīgi apkopot faktus, kurus pirmšķietami var secināt no lietā iesniegtajiem dokumentiem.</w:t>
      </w:r>
    </w:p>
    <w:p w14:paraId="4600C4CC" w14:textId="121497F7" w:rsidR="006E7CC8" w:rsidRDefault="006E7CC8" w:rsidP="003A2890">
      <w:pPr>
        <w:keepNext/>
        <w:autoSpaceDE w:val="0"/>
        <w:autoSpaceDN w:val="0"/>
        <w:adjustRightInd w:val="0"/>
        <w:spacing w:line="276" w:lineRule="auto"/>
        <w:ind w:firstLine="720"/>
        <w:jc w:val="both"/>
      </w:pPr>
      <w:r>
        <w:t>No lietā iesniegtajiem dokumentiem ir redzams:</w:t>
      </w:r>
    </w:p>
    <w:p w14:paraId="58793EF8" w14:textId="27C8F60C" w:rsidR="00E10D8C" w:rsidRDefault="003D68A0" w:rsidP="003A2890">
      <w:pPr>
        <w:pStyle w:val="ListParagraph"/>
        <w:keepNext/>
        <w:numPr>
          <w:ilvl w:val="0"/>
          <w:numId w:val="2"/>
        </w:numPr>
        <w:autoSpaceDE w:val="0"/>
        <w:autoSpaceDN w:val="0"/>
        <w:adjustRightInd w:val="0"/>
        <w:spacing w:line="276" w:lineRule="auto"/>
        <w:jc w:val="both"/>
      </w:pPr>
      <w:r>
        <w:t>pasūtītāja WIM s</w:t>
      </w:r>
      <w:r w:rsidRPr="003D68A0">
        <w:t>istēmu iegādājās atklāt</w:t>
      </w:r>
      <w:r w:rsidR="00645399">
        <w:t>ā</w:t>
      </w:r>
      <w:r w:rsidRPr="003D68A0">
        <w:t xml:space="preserve"> konkurs</w:t>
      </w:r>
      <w:r w:rsidR="00645399">
        <w:t>ā</w:t>
      </w:r>
      <w:r w:rsidRPr="003D68A0">
        <w:t xml:space="preserve"> ar identifikācijas Nr.</w:t>
      </w:r>
      <w:r>
        <w:t> </w:t>
      </w:r>
      <w:r w:rsidRPr="003D68A0">
        <w:t xml:space="preserve">LVC2017/02/AC </w:t>
      </w:r>
      <w:r>
        <w:t>„</w:t>
      </w:r>
      <w:r w:rsidRPr="003D68A0">
        <w:t xml:space="preserve">Elektrificētā autoceļu aprīkojuma kompleksā uzturēšana un attīstība trīs gadu periodā”, </w:t>
      </w:r>
      <w:r w:rsidR="00645399">
        <w:t xml:space="preserve">līgums tika noslēgts ar sabiedrību </w:t>
      </w:r>
      <w:r w:rsidRPr="003D68A0">
        <w:t xml:space="preserve">ar ierobežotu atbildību </w:t>
      </w:r>
      <w:r>
        <w:t>„</w:t>
      </w:r>
      <w:r w:rsidRPr="003D68A0">
        <w:t xml:space="preserve">RECK”. Pamatojoties uz </w:t>
      </w:r>
      <w:r w:rsidR="00645399">
        <w:t xml:space="preserve">šo </w:t>
      </w:r>
      <w:r w:rsidRPr="003D68A0">
        <w:t xml:space="preserve">līgumu, sabiedrība ar ierobežotu atbildību </w:t>
      </w:r>
      <w:r w:rsidR="00645399">
        <w:t>„</w:t>
      </w:r>
      <w:r w:rsidRPr="003D68A0">
        <w:t>RECK” un apakšuzņēmēj</w:t>
      </w:r>
      <w:r w:rsidR="00645399">
        <w:t>s</w:t>
      </w:r>
      <w:r w:rsidRPr="003D68A0">
        <w:t xml:space="preserve"> </w:t>
      </w:r>
      <w:r w:rsidRPr="00645399">
        <w:rPr>
          <w:i/>
          <w:iCs/>
        </w:rPr>
        <w:t>ARKA</w:t>
      </w:r>
      <w:r w:rsidR="00645399">
        <w:rPr>
          <w:i/>
          <w:iCs/>
        </w:rPr>
        <w:t> </w:t>
      </w:r>
      <w:r w:rsidRPr="00645399">
        <w:rPr>
          <w:i/>
          <w:iCs/>
        </w:rPr>
        <w:t>Technologies</w:t>
      </w:r>
      <w:r w:rsidR="00645399">
        <w:rPr>
          <w:i/>
          <w:iCs/>
        </w:rPr>
        <w:t> </w:t>
      </w:r>
      <w:r w:rsidRPr="00645399">
        <w:rPr>
          <w:i/>
          <w:iCs/>
        </w:rPr>
        <w:t>OÜ</w:t>
      </w:r>
      <w:r w:rsidRPr="003D68A0">
        <w:t xml:space="preserve"> 2021.gada 6.janvārī noslēdza vienošan</w:t>
      </w:r>
      <w:r w:rsidR="00645399">
        <w:t>o</w:t>
      </w:r>
      <w:r w:rsidRPr="003D68A0">
        <w:t xml:space="preserve">s, uz kuras pamata tika iegādāta </w:t>
      </w:r>
      <w:r w:rsidR="00587B27">
        <w:t xml:space="preserve">arī </w:t>
      </w:r>
      <w:r w:rsidR="00645399">
        <w:t>WIM s</w:t>
      </w:r>
      <w:r w:rsidRPr="003D68A0">
        <w:t>istēmas programmatūr</w:t>
      </w:r>
      <w:r w:rsidR="00A27B3E">
        <w:t>a</w:t>
      </w:r>
      <w:r w:rsidR="00587B27">
        <w:t>, uzstādīta WIM sistēma</w:t>
      </w:r>
      <w:r w:rsidR="00645399">
        <w:t xml:space="preserve"> (</w:t>
      </w:r>
      <w:r w:rsidR="00645399" w:rsidRPr="00253DA0">
        <w:rPr>
          <w:i/>
          <w:iCs/>
        </w:rPr>
        <w:t xml:space="preserve">pasūtītājas paskaidrojumi, </w:t>
      </w:r>
      <w:r w:rsidR="00253DA0" w:rsidRPr="00253DA0">
        <w:rPr>
          <w:i/>
          <w:iCs/>
        </w:rPr>
        <w:t>liet</w:t>
      </w:r>
      <w:r w:rsidR="00F836B3">
        <w:rPr>
          <w:i/>
          <w:iCs/>
        </w:rPr>
        <w:t>as</w:t>
      </w:r>
      <w:r w:rsidR="00253DA0" w:rsidRPr="00253DA0">
        <w:rPr>
          <w:i/>
          <w:iCs/>
        </w:rPr>
        <w:t xml:space="preserve"> </w:t>
      </w:r>
      <w:r w:rsidR="006E7CC8">
        <w:rPr>
          <w:i/>
          <w:iCs/>
        </w:rPr>
        <w:t>2</w:t>
      </w:r>
      <w:r w:rsidR="00F836B3">
        <w:rPr>
          <w:i/>
          <w:iCs/>
        </w:rPr>
        <w:t>8</w:t>
      </w:r>
      <w:r w:rsidR="006E7CC8">
        <w:rPr>
          <w:i/>
          <w:iCs/>
        </w:rPr>
        <w:t>.</w:t>
      </w:r>
      <w:r w:rsidR="00253DA0" w:rsidRPr="00253DA0">
        <w:rPr>
          <w:i/>
          <w:iCs/>
        </w:rPr>
        <w:t>dok</w:t>
      </w:r>
      <w:r w:rsidR="009E639F">
        <w:rPr>
          <w:i/>
          <w:iCs/>
        </w:rPr>
        <w:t>.</w:t>
      </w:r>
      <w:r w:rsidR="006E7CC8">
        <w:rPr>
          <w:i/>
          <w:iCs/>
        </w:rPr>
        <w:t>, 7.lp</w:t>
      </w:r>
      <w:r w:rsidR="00253DA0" w:rsidRPr="00253DA0">
        <w:rPr>
          <w:i/>
          <w:iCs/>
        </w:rPr>
        <w:t>.</w:t>
      </w:r>
      <w:r w:rsidR="00111A61">
        <w:rPr>
          <w:i/>
          <w:iCs/>
        </w:rPr>
        <w:t>;</w:t>
      </w:r>
      <w:r w:rsidR="0032215E">
        <w:rPr>
          <w:i/>
          <w:iCs/>
        </w:rPr>
        <w:t xml:space="preserve"> </w:t>
      </w:r>
      <w:r w:rsidR="00055894">
        <w:rPr>
          <w:i/>
          <w:iCs/>
        </w:rPr>
        <w:t xml:space="preserve">vienošanās, </w:t>
      </w:r>
      <w:r w:rsidR="00F836B3">
        <w:rPr>
          <w:i/>
          <w:iCs/>
        </w:rPr>
        <w:t>lietas</w:t>
      </w:r>
      <w:r w:rsidR="0032215E" w:rsidRPr="0032215E">
        <w:rPr>
          <w:i/>
          <w:iCs/>
        </w:rPr>
        <w:t xml:space="preserve"> </w:t>
      </w:r>
      <w:r w:rsidR="00F836B3">
        <w:rPr>
          <w:i/>
          <w:iCs/>
        </w:rPr>
        <w:t>66</w:t>
      </w:r>
      <w:r w:rsidR="006E7CC8">
        <w:rPr>
          <w:i/>
          <w:iCs/>
        </w:rPr>
        <w:t>.</w:t>
      </w:r>
      <w:r w:rsidR="0032215E" w:rsidRPr="0032215E">
        <w:rPr>
          <w:i/>
          <w:iCs/>
        </w:rPr>
        <w:t>dok</w:t>
      </w:r>
      <w:r w:rsidR="009E639F">
        <w:rPr>
          <w:i/>
          <w:iCs/>
        </w:rPr>
        <w:t>.</w:t>
      </w:r>
      <w:r w:rsidR="0032215E" w:rsidRPr="0032215E">
        <w:rPr>
          <w:i/>
          <w:iCs/>
        </w:rPr>
        <w:t xml:space="preserve"> </w:t>
      </w:r>
      <w:r w:rsidR="0032215E">
        <w:rPr>
          <w:i/>
          <w:iCs/>
        </w:rPr>
        <w:t>2</w:t>
      </w:r>
      <w:r w:rsidR="0032215E" w:rsidRPr="0032215E">
        <w:rPr>
          <w:i/>
          <w:iCs/>
        </w:rPr>
        <w:t>.</w:t>
      </w:r>
      <w:r w:rsidR="00CE5915">
        <w:rPr>
          <w:i/>
          <w:iCs/>
        </w:rPr>
        <w:t>datne</w:t>
      </w:r>
      <w:r w:rsidR="00F836B3">
        <w:rPr>
          <w:i/>
          <w:iCs/>
        </w:rPr>
        <w:t>s 2.datne</w:t>
      </w:r>
      <w:r w:rsidR="00253DA0">
        <w:t>);</w:t>
      </w:r>
    </w:p>
    <w:p w14:paraId="5A4B37DA" w14:textId="3712F0C9" w:rsidR="0032215E" w:rsidRDefault="0032215E" w:rsidP="003A2890">
      <w:pPr>
        <w:pStyle w:val="ListParagraph"/>
        <w:keepNext/>
        <w:numPr>
          <w:ilvl w:val="0"/>
          <w:numId w:val="2"/>
        </w:numPr>
        <w:autoSpaceDE w:val="0"/>
        <w:autoSpaceDN w:val="0"/>
        <w:adjustRightInd w:val="0"/>
        <w:spacing w:line="276" w:lineRule="auto"/>
        <w:jc w:val="both"/>
      </w:pPr>
      <w:r>
        <w:t xml:space="preserve">2024.gada 19.augustā SIA „Latvijas nacionālais metroloģijas centrs” nolēma apstiprināt automātisko autosvaru </w:t>
      </w:r>
      <w:r w:rsidR="00587B27">
        <w:t xml:space="preserve">tipu, kā arī </w:t>
      </w:r>
      <w:r>
        <w:t xml:space="preserve">izsniedza trešajai personai </w:t>
      </w:r>
      <w:r w:rsidR="00587B27">
        <w:t xml:space="preserve">mērīšanas līdzekļa nacionālā tipa apstiprinājuma </w:t>
      </w:r>
      <w:r>
        <w:t>sertifikātu</w:t>
      </w:r>
      <w:r w:rsidR="00587B27">
        <w:t xml:space="preserve"> (</w:t>
      </w:r>
      <w:r w:rsidR="00055894" w:rsidRPr="00055894">
        <w:rPr>
          <w:i/>
          <w:iCs/>
        </w:rPr>
        <w:t>lēmums,</w:t>
      </w:r>
      <w:r w:rsidR="00055894">
        <w:t xml:space="preserve"> </w:t>
      </w:r>
      <w:r w:rsidR="00F836B3">
        <w:rPr>
          <w:i/>
          <w:iCs/>
        </w:rPr>
        <w:t>lietas</w:t>
      </w:r>
      <w:r w:rsidR="00587B27" w:rsidRPr="00587B27">
        <w:rPr>
          <w:i/>
          <w:iCs/>
        </w:rPr>
        <w:t xml:space="preserve"> </w:t>
      </w:r>
      <w:r w:rsidR="00F836B3">
        <w:rPr>
          <w:i/>
          <w:iCs/>
        </w:rPr>
        <w:t>6</w:t>
      </w:r>
      <w:r w:rsidR="006E7CC8">
        <w:rPr>
          <w:i/>
          <w:iCs/>
        </w:rPr>
        <w:t>6.</w:t>
      </w:r>
      <w:r w:rsidR="00587B27" w:rsidRPr="00587B27">
        <w:rPr>
          <w:i/>
          <w:iCs/>
        </w:rPr>
        <w:t>dok</w:t>
      </w:r>
      <w:r w:rsidR="009E639F">
        <w:rPr>
          <w:i/>
          <w:iCs/>
        </w:rPr>
        <w:t>.</w:t>
      </w:r>
      <w:r w:rsidR="00587B27" w:rsidRPr="00587B27">
        <w:rPr>
          <w:i/>
          <w:iCs/>
        </w:rPr>
        <w:t xml:space="preserve"> </w:t>
      </w:r>
      <w:r w:rsidR="00F836B3">
        <w:rPr>
          <w:i/>
          <w:iCs/>
        </w:rPr>
        <w:t xml:space="preserve">2.datnes </w:t>
      </w:r>
      <w:r w:rsidR="00587B27" w:rsidRPr="00587B27">
        <w:rPr>
          <w:i/>
          <w:iCs/>
        </w:rPr>
        <w:t>4.</w:t>
      </w:r>
      <w:r w:rsidR="00CE5915">
        <w:rPr>
          <w:i/>
          <w:iCs/>
        </w:rPr>
        <w:t>datne</w:t>
      </w:r>
      <w:r w:rsidR="00055894">
        <w:rPr>
          <w:i/>
          <w:iCs/>
        </w:rPr>
        <w:t>; sertifikāts</w:t>
      </w:r>
      <w:r w:rsidR="009E639F">
        <w:rPr>
          <w:i/>
          <w:iCs/>
        </w:rPr>
        <w:t>,</w:t>
      </w:r>
      <w:r w:rsidR="00055894">
        <w:rPr>
          <w:i/>
          <w:iCs/>
        </w:rPr>
        <w:t xml:space="preserve"> </w:t>
      </w:r>
      <w:r w:rsidR="00F836B3">
        <w:rPr>
          <w:i/>
          <w:iCs/>
        </w:rPr>
        <w:t>lietas</w:t>
      </w:r>
      <w:r w:rsidR="00055894">
        <w:rPr>
          <w:i/>
          <w:iCs/>
        </w:rPr>
        <w:t xml:space="preserve"> </w:t>
      </w:r>
      <w:r w:rsidR="00F836B3">
        <w:rPr>
          <w:i/>
          <w:iCs/>
        </w:rPr>
        <w:t>21</w:t>
      </w:r>
      <w:r w:rsidR="006E7CC8">
        <w:rPr>
          <w:i/>
          <w:iCs/>
        </w:rPr>
        <w:t>.</w:t>
      </w:r>
      <w:r w:rsidR="00055894">
        <w:rPr>
          <w:i/>
          <w:iCs/>
        </w:rPr>
        <w:t>dok</w:t>
      </w:r>
      <w:r w:rsidR="009E639F">
        <w:rPr>
          <w:i/>
          <w:iCs/>
        </w:rPr>
        <w:t>.</w:t>
      </w:r>
      <w:r w:rsidR="00F836B3">
        <w:rPr>
          <w:i/>
          <w:iCs/>
        </w:rPr>
        <w:t xml:space="preserve"> 3.datne</w:t>
      </w:r>
      <w:r w:rsidR="00587B27">
        <w:t>)</w:t>
      </w:r>
      <w:r w:rsidR="00055894">
        <w:t>;</w:t>
      </w:r>
    </w:p>
    <w:p w14:paraId="7C2C6B3C" w14:textId="6DAFFB18" w:rsidR="0032215E" w:rsidRDefault="0032215E" w:rsidP="003A2890">
      <w:pPr>
        <w:pStyle w:val="ListParagraph"/>
        <w:keepNext/>
        <w:numPr>
          <w:ilvl w:val="0"/>
          <w:numId w:val="2"/>
        </w:numPr>
        <w:autoSpaceDE w:val="0"/>
        <w:autoSpaceDN w:val="0"/>
        <w:adjustRightInd w:val="0"/>
        <w:spacing w:line="276" w:lineRule="auto"/>
        <w:jc w:val="both"/>
      </w:pPr>
      <w:r>
        <w:t xml:space="preserve">2025.gada 20.jūnijā Ražotājs izsniedzis apliecinājumu, ka trešās personas valdes priekšsēdētājam </w:t>
      </w:r>
      <w:r w:rsidR="003A2890">
        <w:t xml:space="preserve">[pers. A] </w:t>
      </w:r>
      <w:r>
        <w:t>ir pieredze un tiesības instalēt, labot un uzturēt WIM sistēmu un integrēt tās programmatūru ar citām sistēmām (</w:t>
      </w:r>
      <w:r w:rsidR="00055894" w:rsidRPr="00055894">
        <w:rPr>
          <w:i/>
          <w:iCs/>
        </w:rPr>
        <w:t xml:space="preserve">apliecinājums, </w:t>
      </w:r>
      <w:r w:rsidR="00F836B3">
        <w:rPr>
          <w:i/>
          <w:iCs/>
        </w:rPr>
        <w:t>lietas</w:t>
      </w:r>
      <w:r w:rsidRPr="0032215E">
        <w:rPr>
          <w:i/>
          <w:iCs/>
        </w:rPr>
        <w:t xml:space="preserve"> </w:t>
      </w:r>
      <w:r w:rsidR="00F836B3">
        <w:rPr>
          <w:i/>
          <w:iCs/>
        </w:rPr>
        <w:t>6</w:t>
      </w:r>
      <w:r w:rsidR="006E7CC8">
        <w:rPr>
          <w:i/>
          <w:iCs/>
        </w:rPr>
        <w:t>6.</w:t>
      </w:r>
      <w:r w:rsidRPr="0032215E">
        <w:rPr>
          <w:i/>
          <w:iCs/>
        </w:rPr>
        <w:t>dok</w:t>
      </w:r>
      <w:r w:rsidR="009F7B6F">
        <w:rPr>
          <w:i/>
          <w:iCs/>
        </w:rPr>
        <w:t>.</w:t>
      </w:r>
      <w:r w:rsidR="006E7CC8">
        <w:rPr>
          <w:i/>
          <w:iCs/>
        </w:rPr>
        <w:t xml:space="preserve"> </w:t>
      </w:r>
      <w:r w:rsidR="00F836B3">
        <w:rPr>
          <w:i/>
          <w:iCs/>
        </w:rPr>
        <w:t xml:space="preserve">2.datnes </w:t>
      </w:r>
      <w:r w:rsidRPr="0032215E">
        <w:rPr>
          <w:i/>
          <w:iCs/>
        </w:rPr>
        <w:t>3.</w:t>
      </w:r>
      <w:r w:rsidR="00CE5915">
        <w:rPr>
          <w:i/>
          <w:iCs/>
        </w:rPr>
        <w:t>datne</w:t>
      </w:r>
      <w:r>
        <w:t>);</w:t>
      </w:r>
    </w:p>
    <w:p w14:paraId="605E141D" w14:textId="31403C96" w:rsidR="00253DA0" w:rsidRDefault="00111A61" w:rsidP="003A2890">
      <w:pPr>
        <w:pStyle w:val="ListParagraph"/>
        <w:keepNext/>
        <w:numPr>
          <w:ilvl w:val="0"/>
          <w:numId w:val="2"/>
        </w:numPr>
        <w:autoSpaceDE w:val="0"/>
        <w:autoSpaceDN w:val="0"/>
        <w:adjustRightInd w:val="0"/>
        <w:spacing w:line="276" w:lineRule="auto"/>
        <w:jc w:val="both"/>
      </w:pPr>
      <w:r>
        <w:t xml:space="preserve">2025.gada 17.decembrī pasūtītājas iepirkumu komisijas priekšsēdētājs </w:t>
      </w:r>
      <w:r w:rsidR="003A2890">
        <w:t>[pers.</w:t>
      </w:r>
      <w:r w:rsidR="003A2890">
        <w:t> B</w:t>
      </w:r>
      <w:r w:rsidR="003A2890">
        <w:t>]</w:t>
      </w:r>
      <w:r w:rsidR="003A2890">
        <w:t xml:space="preserve"> </w:t>
      </w:r>
      <w:r>
        <w:t xml:space="preserve">sastādījis pamatojumu sarunu procedūras nepieciešamībai, kurā skaidrota WIM sistēmas specifika, norādīts uz </w:t>
      </w:r>
      <w:r w:rsidRPr="00A27B3E">
        <w:rPr>
          <w:i/>
          <w:iCs/>
        </w:rPr>
        <w:t>ARKA Technologies OÜ</w:t>
      </w:r>
      <w:r>
        <w:t xml:space="preserve"> unikālo kompetenci, un faktu, ka tās valdes priekšsēdētājs </w:t>
      </w:r>
      <w:r w:rsidR="003A2890">
        <w:t xml:space="preserve">[pers. A] </w:t>
      </w:r>
      <w:r>
        <w:t xml:space="preserve">ir arī trešās personas valdes priekšsēdētājs un faktiskais WIM punkta izbūvētājs, tātad trešajai personai attiecīgi arī ir kompetence; norādīts uz modernizācijas darbu neatdalāmību no esošās sistēmas, uz to, ka Ražotājs ir trešajai personai izsniedzis apliecinājumu par tās </w:t>
      </w:r>
      <w:r w:rsidR="009D707C" w:rsidRPr="009D707C">
        <w:t>tiesīb</w:t>
      </w:r>
      <w:r w:rsidR="009D707C">
        <w:t>ām</w:t>
      </w:r>
      <w:r w:rsidR="009D707C" w:rsidRPr="009D707C">
        <w:t xml:space="preserve"> un pieredzi veikt </w:t>
      </w:r>
      <w:r w:rsidR="009D707C" w:rsidRPr="00055894">
        <w:t>WIM sistēmu</w:t>
      </w:r>
      <w:r w:rsidR="009D707C" w:rsidRPr="009D707C">
        <w:t xml:space="preserve"> uzstādīšanu, remontu, uzturēšanu un programmatūras integrāciju ar citām sistēmām, kā arī nodrošināt iekārtu garantijas saistību izpildi</w:t>
      </w:r>
      <w:r w:rsidR="009D707C">
        <w:t xml:space="preserve">; norādīts, ka trešajai personai </w:t>
      </w:r>
      <w:r w:rsidR="009D707C" w:rsidRPr="009D707C">
        <w:t xml:space="preserve">ir izsniegts </w:t>
      </w:r>
      <w:r w:rsidR="009D707C">
        <w:t>m</w:t>
      </w:r>
      <w:r w:rsidR="009D707C" w:rsidRPr="009D707C">
        <w:t>ērīšanas līdzekļa nacionālā tipa apstiprinājuma lēmums un sertifikāts, kas apliecina uzņēmuma tiesības veikt darbības ar metroloģiskajai kontrolei pakļautiem WIM mērīšanas līdzekļiem</w:t>
      </w:r>
      <w:r w:rsidR="00055894">
        <w:t xml:space="preserve">; </w:t>
      </w:r>
      <w:r w:rsidR="009D707C">
        <w:t>papildus norādīts, ka pasūtītāja jau sadarbojas ar trešo personu un ir sekmīgi pabeigts līgums par satiksmes uzskaites punktu modernizāciju, kura izpildes gaitā uzņēmums ir apliecinājis profesionālo kapacitāti, darbu kvalitāti un spēju nodrošināt sarežģītu tehnisko sistēmu modernizāciju un uzturēšanu atbilstoši pasūtītājas prasībām</w:t>
      </w:r>
      <w:r w:rsidR="00404188">
        <w:t xml:space="preserve"> (</w:t>
      </w:r>
      <w:r w:rsidR="00055894" w:rsidRPr="00055894">
        <w:rPr>
          <w:i/>
          <w:iCs/>
        </w:rPr>
        <w:t xml:space="preserve">pamatojums, </w:t>
      </w:r>
      <w:r w:rsidR="00F836B3">
        <w:rPr>
          <w:i/>
          <w:iCs/>
        </w:rPr>
        <w:t>lietas</w:t>
      </w:r>
      <w:r w:rsidR="00404188" w:rsidRPr="00404188">
        <w:rPr>
          <w:i/>
          <w:iCs/>
        </w:rPr>
        <w:t xml:space="preserve"> </w:t>
      </w:r>
      <w:r w:rsidR="00F836B3">
        <w:rPr>
          <w:i/>
          <w:iCs/>
        </w:rPr>
        <w:t>6</w:t>
      </w:r>
      <w:r w:rsidR="006E7CC8">
        <w:rPr>
          <w:i/>
          <w:iCs/>
        </w:rPr>
        <w:t>6.</w:t>
      </w:r>
      <w:r w:rsidR="00404188" w:rsidRPr="00404188">
        <w:rPr>
          <w:i/>
          <w:iCs/>
        </w:rPr>
        <w:t>dok</w:t>
      </w:r>
      <w:r w:rsidR="009F7B6F">
        <w:rPr>
          <w:i/>
          <w:iCs/>
        </w:rPr>
        <w:t>.</w:t>
      </w:r>
      <w:r w:rsidR="00404188" w:rsidRPr="00404188">
        <w:rPr>
          <w:i/>
          <w:iCs/>
        </w:rPr>
        <w:t xml:space="preserve"> </w:t>
      </w:r>
      <w:r w:rsidR="00F836B3">
        <w:rPr>
          <w:i/>
          <w:iCs/>
        </w:rPr>
        <w:t xml:space="preserve">2.datnes </w:t>
      </w:r>
      <w:r w:rsidR="00867616">
        <w:rPr>
          <w:i/>
          <w:iCs/>
        </w:rPr>
        <w:t>1.datne</w:t>
      </w:r>
      <w:r w:rsidR="00404188">
        <w:t>)</w:t>
      </w:r>
      <w:r w:rsidR="009D707C">
        <w:t>;</w:t>
      </w:r>
    </w:p>
    <w:p w14:paraId="4F8D99B5" w14:textId="2AE9003B" w:rsidR="002B5839" w:rsidRDefault="002B5839" w:rsidP="003A2890">
      <w:pPr>
        <w:pStyle w:val="ListParagraph"/>
        <w:keepNext/>
        <w:numPr>
          <w:ilvl w:val="0"/>
          <w:numId w:val="2"/>
        </w:numPr>
        <w:autoSpaceDE w:val="0"/>
        <w:autoSpaceDN w:val="0"/>
        <w:adjustRightInd w:val="0"/>
        <w:spacing w:line="276" w:lineRule="auto"/>
        <w:jc w:val="both"/>
      </w:pPr>
      <w:r>
        <w:t xml:space="preserve">2026.gada 6.februārī Ražotājs izsniedzis apliecinājumu, ka trešā persona ir vienīgais uzņēmums Latvijā, kas ir pilnvarots veikt WIM sistēmas uzstādīšanu, ka arī nodrošināt aprīkojuma garantijas saistību izpildi, un </w:t>
      </w:r>
      <w:r w:rsidR="003A2890">
        <w:t>[pers.</w:t>
      </w:r>
      <w:r w:rsidR="003A2890">
        <w:t> </w:t>
      </w:r>
      <w:r w:rsidR="003A2890">
        <w:t>A]</w:t>
      </w:r>
      <w:r w:rsidR="003A2890">
        <w:t xml:space="preserve"> </w:t>
      </w:r>
      <w:r>
        <w:t>ir vienīgā persona Latvijā, kurai ir pieredze un tiesības veikt WIM sistēmas uzstādīšanu, remontu, apkopi un programmatūras integrāciju ar citām sistēmām (</w:t>
      </w:r>
      <w:r w:rsidRPr="002B5839">
        <w:rPr>
          <w:i/>
          <w:iCs/>
        </w:rPr>
        <w:t xml:space="preserve">apliecinājums, </w:t>
      </w:r>
      <w:r w:rsidR="00F836B3">
        <w:rPr>
          <w:i/>
          <w:iCs/>
        </w:rPr>
        <w:t>lietas</w:t>
      </w:r>
      <w:r w:rsidRPr="002B5839">
        <w:rPr>
          <w:i/>
          <w:iCs/>
        </w:rPr>
        <w:t xml:space="preserve"> </w:t>
      </w:r>
      <w:r w:rsidR="00F836B3">
        <w:rPr>
          <w:i/>
          <w:iCs/>
        </w:rPr>
        <w:t>44</w:t>
      </w:r>
      <w:r w:rsidR="006E7CC8">
        <w:rPr>
          <w:i/>
          <w:iCs/>
        </w:rPr>
        <w:t>.d</w:t>
      </w:r>
      <w:r w:rsidRPr="002B5839">
        <w:rPr>
          <w:i/>
          <w:iCs/>
        </w:rPr>
        <w:t>ok</w:t>
      </w:r>
      <w:r w:rsidR="009F7B6F">
        <w:rPr>
          <w:i/>
          <w:iCs/>
        </w:rPr>
        <w:t>.</w:t>
      </w:r>
      <w:r w:rsidRPr="002B5839">
        <w:rPr>
          <w:i/>
          <w:iCs/>
        </w:rPr>
        <w:t xml:space="preserve"> </w:t>
      </w:r>
      <w:r w:rsidR="00F836B3">
        <w:rPr>
          <w:i/>
          <w:iCs/>
        </w:rPr>
        <w:t xml:space="preserve">1.datnes </w:t>
      </w:r>
      <w:r w:rsidRPr="002B5839">
        <w:rPr>
          <w:i/>
          <w:iCs/>
        </w:rPr>
        <w:t>3.datne</w:t>
      </w:r>
      <w:r>
        <w:t>);</w:t>
      </w:r>
    </w:p>
    <w:p w14:paraId="7CBA5262" w14:textId="65B52430" w:rsidR="000F1925" w:rsidRDefault="000F1925" w:rsidP="003A2890">
      <w:pPr>
        <w:pStyle w:val="ListParagraph"/>
        <w:keepNext/>
        <w:numPr>
          <w:ilvl w:val="0"/>
          <w:numId w:val="2"/>
        </w:numPr>
        <w:autoSpaceDE w:val="0"/>
        <w:autoSpaceDN w:val="0"/>
        <w:adjustRightInd w:val="0"/>
        <w:spacing w:line="276" w:lineRule="auto"/>
        <w:jc w:val="both"/>
      </w:pPr>
      <w:r>
        <w:t>2026.gada 31.martā pasūtītājas iepirkuma komisijas pieņēmusi lēmumu slēgt līgumu sarunu procedūrā (</w:t>
      </w:r>
      <w:r w:rsidRPr="009F7B6F">
        <w:rPr>
          <w:i/>
          <w:iCs/>
        </w:rPr>
        <w:t xml:space="preserve">līgums, </w:t>
      </w:r>
      <w:r w:rsidR="00FF7734">
        <w:rPr>
          <w:i/>
          <w:iCs/>
        </w:rPr>
        <w:t>lietas</w:t>
      </w:r>
      <w:r w:rsidRPr="009F7B6F">
        <w:rPr>
          <w:i/>
          <w:iCs/>
        </w:rPr>
        <w:t xml:space="preserve"> </w:t>
      </w:r>
      <w:r w:rsidR="00FF7734">
        <w:rPr>
          <w:i/>
          <w:iCs/>
        </w:rPr>
        <w:t xml:space="preserve">1.dok. </w:t>
      </w:r>
      <w:r w:rsidRPr="009F7B6F">
        <w:rPr>
          <w:i/>
          <w:iCs/>
        </w:rPr>
        <w:t>6.</w:t>
      </w:r>
      <w:r w:rsidR="00FF7734">
        <w:rPr>
          <w:i/>
          <w:iCs/>
        </w:rPr>
        <w:t>datne</w:t>
      </w:r>
      <w:r>
        <w:t>);</w:t>
      </w:r>
    </w:p>
    <w:p w14:paraId="47F0EE13" w14:textId="045A56C1" w:rsidR="000F1925" w:rsidRDefault="000F1925" w:rsidP="003A2890">
      <w:pPr>
        <w:pStyle w:val="ListParagraph"/>
        <w:keepNext/>
        <w:numPr>
          <w:ilvl w:val="0"/>
          <w:numId w:val="2"/>
        </w:numPr>
        <w:autoSpaceDE w:val="0"/>
        <w:autoSpaceDN w:val="0"/>
        <w:adjustRightInd w:val="0"/>
        <w:spacing w:line="276" w:lineRule="auto"/>
        <w:jc w:val="both"/>
      </w:pPr>
      <w:r>
        <w:t>2026.gada 13.aprīlī parakstīts iepirkuma līgums (</w:t>
      </w:r>
      <w:r w:rsidRPr="000F1925">
        <w:rPr>
          <w:i/>
          <w:iCs/>
        </w:rPr>
        <w:t xml:space="preserve">līgums, </w:t>
      </w:r>
      <w:r w:rsidR="00F836B3">
        <w:rPr>
          <w:i/>
          <w:iCs/>
        </w:rPr>
        <w:t>lietas</w:t>
      </w:r>
      <w:r w:rsidRPr="000F1925">
        <w:rPr>
          <w:i/>
          <w:iCs/>
        </w:rPr>
        <w:t xml:space="preserve"> 6.dok</w:t>
      </w:r>
      <w:r w:rsidR="009F7B6F">
        <w:rPr>
          <w:i/>
          <w:iCs/>
        </w:rPr>
        <w:t>.</w:t>
      </w:r>
      <w:r>
        <w:t>);</w:t>
      </w:r>
    </w:p>
    <w:p w14:paraId="68FD4A39" w14:textId="6AAF74F0" w:rsidR="006E7CC8" w:rsidRDefault="006E7CC8" w:rsidP="003A2890">
      <w:pPr>
        <w:pStyle w:val="ListParagraph"/>
        <w:keepNext/>
        <w:numPr>
          <w:ilvl w:val="0"/>
          <w:numId w:val="2"/>
        </w:numPr>
        <w:autoSpaceDE w:val="0"/>
        <w:autoSpaceDN w:val="0"/>
        <w:adjustRightInd w:val="0"/>
        <w:spacing w:line="276" w:lineRule="auto"/>
        <w:jc w:val="both"/>
      </w:pPr>
      <w:r>
        <w:t>2026.gada 1</w:t>
      </w:r>
      <w:r w:rsidR="000F1925">
        <w:t>7</w:t>
      </w:r>
      <w:r>
        <w:t xml:space="preserve">.aprīlī </w:t>
      </w:r>
      <w:r w:rsidR="000F1925">
        <w:t>parakstīts</w:t>
      </w:r>
      <w:r>
        <w:t xml:space="preserve"> pasūtītājas iepirkuma komisijas procedūras ziņojums, kurā īsi pamatota sarunu procedūras nepieciešamība (</w:t>
      </w:r>
      <w:r w:rsidRPr="006E7CC8">
        <w:rPr>
          <w:i/>
          <w:iCs/>
        </w:rPr>
        <w:t xml:space="preserve">procedūras ziņojums, </w:t>
      </w:r>
      <w:r w:rsidR="00FF7734">
        <w:rPr>
          <w:i/>
          <w:iCs/>
        </w:rPr>
        <w:t>lietas 1.dok.</w:t>
      </w:r>
      <w:r w:rsidRPr="006E7CC8">
        <w:rPr>
          <w:i/>
          <w:iCs/>
        </w:rPr>
        <w:t xml:space="preserve"> 5.d</w:t>
      </w:r>
      <w:r w:rsidR="00FF7734">
        <w:rPr>
          <w:i/>
          <w:iCs/>
        </w:rPr>
        <w:t>atne</w:t>
      </w:r>
      <w:r>
        <w:t>)</w:t>
      </w:r>
      <w:r w:rsidR="007B06F2">
        <w:t>;</w:t>
      </w:r>
    </w:p>
    <w:p w14:paraId="59F13EBF" w14:textId="6003DCDD" w:rsidR="00532137" w:rsidRDefault="00532137" w:rsidP="003A2890">
      <w:pPr>
        <w:pStyle w:val="ListParagraph"/>
        <w:keepNext/>
        <w:numPr>
          <w:ilvl w:val="0"/>
          <w:numId w:val="2"/>
        </w:numPr>
        <w:autoSpaceDE w:val="0"/>
        <w:autoSpaceDN w:val="0"/>
        <w:adjustRightInd w:val="0"/>
        <w:spacing w:line="276" w:lineRule="auto"/>
        <w:jc w:val="both"/>
      </w:pPr>
      <w:r>
        <w:t xml:space="preserve">2026.gada 29.aprīlī Ražotāja pārstāvis, atbildot uz pasūtītāja </w:t>
      </w:r>
      <w:r w:rsidR="00055894">
        <w:t>darbinieka</w:t>
      </w:r>
      <w:r>
        <w:t xml:space="preserve"> </w:t>
      </w:r>
      <w:r w:rsidR="003A2890">
        <w:t>[pers.</w:t>
      </w:r>
      <w:r w:rsidR="003A2890">
        <w:t> B</w:t>
      </w:r>
      <w:r w:rsidR="003A2890">
        <w:t>]</w:t>
      </w:r>
      <w:r w:rsidR="003A2890">
        <w:t xml:space="preserve"> </w:t>
      </w:r>
      <w:r>
        <w:t xml:space="preserve">vēstuli, norādījis, ka </w:t>
      </w:r>
      <w:r w:rsidR="002B5839">
        <w:t>Ražotājs ir autorizējis trešo personu</w:t>
      </w:r>
      <w:r>
        <w:t xml:space="preserve"> </w:t>
      </w:r>
      <w:r w:rsidR="00A27B3E">
        <w:t>un tā</w:t>
      </w:r>
      <w:r w:rsidR="002B5839">
        <w:t>s</w:t>
      </w:r>
      <w:r w:rsidR="00A27B3E">
        <w:t xml:space="preserve"> valdes priekšsēdētāj</w:t>
      </w:r>
      <w:r w:rsidR="002B5839">
        <w:t>u</w:t>
      </w:r>
      <w:r w:rsidR="00A27B3E">
        <w:t xml:space="preserve"> </w:t>
      </w:r>
      <w:r>
        <w:t>kā ekskluzīv</w:t>
      </w:r>
      <w:r w:rsidR="007C1F58">
        <w:t>os</w:t>
      </w:r>
      <w:r>
        <w:t xml:space="preserve"> partner</w:t>
      </w:r>
      <w:r w:rsidR="007C1F58">
        <w:t>us</w:t>
      </w:r>
      <w:r>
        <w:t xml:space="preserve"> Latvijā</w:t>
      </w:r>
      <w:r w:rsidR="00A27B3E">
        <w:t xml:space="preserve"> un ka Ražotājs</w:t>
      </w:r>
      <w:r>
        <w:t xml:space="preserve"> nav autorizējis nevienu citu uzņēmumu Latvijā vai Baltijas valstīs</w:t>
      </w:r>
      <w:r w:rsidR="00A27B3E">
        <w:t>; t</w:t>
      </w:r>
      <w:r>
        <w:t xml:space="preserve">ādēļ jebkādi </w:t>
      </w:r>
      <w:r w:rsidR="00A27B3E">
        <w:t xml:space="preserve">pieteicējas </w:t>
      </w:r>
      <w:r>
        <w:t xml:space="preserve">vai </w:t>
      </w:r>
      <w:r w:rsidR="00A27B3E">
        <w:t xml:space="preserve">tās mātes uzņēmuma </w:t>
      </w:r>
      <w:r>
        <w:t>izteiktie apgalvojumi nav pareizi</w:t>
      </w:r>
      <w:r w:rsidR="00A27B3E">
        <w:t xml:space="preserve"> (</w:t>
      </w:r>
      <w:r w:rsidR="002B5839" w:rsidRPr="002B5839">
        <w:rPr>
          <w:i/>
          <w:iCs/>
        </w:rPr>
        <w:t xml:space="preserve">e-pasta vēstule, </w:t>
      </w:r>
      <w:r w:rsidR="00FF7734">
        <w:rPr>
          <w:i/>
          <w:iCs/>
        </w:rPr>
        <w:t>lietas</w:t>
      </w:r>
      <w:r w:rsidR="00A27B3E" w:rsidRPr="002B5839">
        <w:rPr>
          <w:i/>
          <w:iCs/>
        </w:rPr>
        <w:t xml:space="preserve"> </w:t>
      </w:r>
      <w:r w:rsidR="00FF7734">
        <w:rPr>
          <w:i/>
          <w:iCs/>
        </w:rPr>
        <w:t>66</w:t>
      </w:r>
      <w:r w:rsidR="000F1925">
        <w:rPr>
          <w:i/>
          <w:iCs/>
        </w:rPr>
        <w:t>.</w:t>
      </w:r>
      <w:r w:rsidR="00A27B3E" w:rsidRPr="002B5839">
        <w:rPr>
          <w:i/>
          <w:iCs/>
        </w:rPr>
        <w:t>dok</w:t>
      </w:r>
      <w:r w:rsidR="009F7B6F">
        <w:rPr>
          <w:i/>
          <w:iCs/>
        </w:rPr>
        <w:t>.</w:t>
      </w:r>
      <w:r w:rsidR="00FF7734">
        <w:rPr>
          <w:i/>
          <w:iCs/>
        </w:rPr>
        <w:t xml:space="preserve"> 6.datne</w:t>
      </w:r>
      <w:r w:rsidR="00A27B3E">
        <w:t>);</w:t>
      </w:r>
    </w:p>
    <w:p w14:paraId="2A19344A" w14:textId="47B0C4EA" w:rsidR="00111A61" w:rsidRDefault="00404188" w:rsidP="003A2890">
      <w:pPr>
        <w:pStyle w:val="ListParagraph"/>
        <w:keepNext/>
        <w:numPr>
          <w:ilvl w:val="0"/>
          <w:numId w:val="2"/>
        </w:numPr>
        <w:autoSpaceDE w:val="0"/>
        <w:autoSpaceDN w:val="0"/>
        <w:adjustRightInd w:val="0"/>
        <w:spacing w:line="276" w:lineRule="auto"/>
        <w:jc w:val="both"/>
      </w:pPr>
      <w:r>
        <w:t>2026.</w:t>
      </w:r>
      <w:r w:rsidRPr="00363963">
        <w:t xml:space="preserve">gada </w:t>
      </w:r>
      <w:r w:rsidR="002B5839" w:rsidRPr="00363963">
        <w:t>16</w:t>
      </w:r>
      <w:r w:rsidRPr="00363963">
        <w:t xml:space="preserve">.maijā </w:t>
      </w:r>
      <w:r>
        <w:t xml:space="preserve">Ražotāja pārstāvis, atbildot uz pasūtītājas pārstāvja </w:t>
      </w:r>
      <w:r w:rsidR="003A2890">
        <w:t>[pers.</w:t>
      </w:r>
      <w:r w:rsidR="003A2890">
        <w:t> B</w:t>
      </w:r>
      <w:r w:rsidR="003A2890">
        <w:t>]</w:t>
      </w:r>
      <w:r w:rsidR="003A2890">
        <w:t xml:space="preserve"> </w:t>
      </w:r>
      <w:r>
        <w:t xml:space="preserve">vēstuli, norādījis, ka Ražotājam ir </w:t>
      </w:r>
      <w:r w:rsidRPr="00404188">
        <w:t>stingri noteikumi attiecībā uz partnerības politiku, jo WIM nozarei ir nepieciešams augsts profesionalitātes līmenis, ko iespējams garantēt tikai ar ražotāja atbalstu</w:t>
      </w:r>
      <w:r>
        <w:t xml:space="preserve">; apliecina, ka </w:t>
      </w:r>
      <w:r w:rsidRPr="00404188">
        <w:rPr>
          <w:i/>
          <w:iCs/>
        </w:rPr>
        <w:t>A</w:t>
      </w:r>
      <w:r w:rsidR="002B5839">
        <w:rPr>
          <w:i/>
          <w:iCs/>
        </w:rPr>
        <w:t>PM</w:t>
      </w:r>
      <w:r w:rsidR="00363963">
        <w:rPr>
          <w:i/>
          <w:iCs/>
        </w:rPr>
        <w:t> </w:t>
      </w:r>
      <w:r w:rsidRPr="00404188">
        <w:rPr>
          <w:i/>
          <w:iCs/>
        </w:rPr>
        <w:t>PRO</w:t>
      </w:r>
      <w:r>
        <w:t xml:space="preserve"> </w:t>
      </w:r>
      <w:r w:rsidRPr="00404188">
        <w:t xml:space="preserve">ir autorizēts </w:t>
      </w:r>
      <w:r>
        <w:t>Ražotāja</w:t>
      </w:r>
      <w:r w:rsidRPr="00404188">
        <w:t xml:space="preserve"> partneris Polijā</w:t>
      </w:r>
      <w:r w:rsidR="00C54A33">
        <w:t>, bet ne Latvijā vai Baltijā, ka vienam uzņēmuma sniegta autorizācija nepāriet uz apakšuzņēmējiem, ka Ražotājs uzstāj</w:t>
      </w:r>
      <w:r w:rsidR="00C54A33" w:rsidRPr="00C54A33">
        <w:t xml:space="preserve">, ka profesionālu </w:t>
      </w:r>
      <w:r w:rsidR="00C54A33">
        <w:t xml:space="preserve">tā </w:t>
      </w:r>
      <w:r w:rsidR="00C54A33" w:rsidRPr="00C54A33">
        <w:t xml:space="preserve">produktu uzstādīšanu un uzturēšanu var nodrošināt tikai partneri, kuri ir apmācīti tieši </w:t>
      </w:r>
      <w:r w:rsidR="00C54A33">
        <w:t>pie Ražotāja un ka pieteicēja nav uzstādījusi</w:t>
      </w:r>
      <w:r w:rsidR="00C54A33" w:rsidRPr="00C54A33">
        <w:t xml:space="preserve"> Ražotāja </w:t>
      </w:r>
      <w:r w:rsidR="00C54A33">
        <w:t>sensorus</w:t>
      </w:r>
      <w:r w:rsidR="00532137">
        <w:t xml:space="preserve"> (</w:t>
      </w:r>
      <w:r w:rsidR="00FF7734">
        <w:rPr>
          <w:i/>
          <w:iCs/>
        </w:rPr>
        <w:t>lietas</w:t>
      </w:r>
      <w:r w:rsidR="00532137" w:rsidRPr="00532137">
        <w:rPr>
          <w:i/>
          <w:iCs/>
        </w:rPr>
        <w:t xml:space="preserve"> </w:t>
      </w:r>
      <w:r w:rsidR="00FF7734">
        <w:rPr>
          <w:i/>
          <w:iCs/>
        </w:rPr>
        <w:t>66</w:t>
      </w:r>
      <w:r w:rsidR="000F1925">
        <w:rPr>
          <w:i/>
          <w:iCs/>
        </w:rPr>
        <w:t>.</w:t>
      </w:r>
      <w:r w:rsidR="00532137" w:rsidRPr="00532137">
        <w:rPr>
          <w:i/>
          <w:iCs/>
        </w:rPr>
        <w:t>dok</w:t>
      </w:r>
      <w:r w:rsidR="009F7B6F">
        <w:rPr>
          <w:i/>
          <w:iCs/>
        </w:rPr>
        <w:t>.</w:t>
      </w:r>
      <w:r w:rsidR="00FF7734">
        <w:rPr>
          <w:i/>
          <w:iCs/>
        </w:rPr>
        <w:t xml:space="preserve"> 4.datne</w:t>
      </w:r>
      <w:r w:rsidR="00532137">
        <w:t>)</w:t>
      </w:r>
      <w:r w:rsidR="000F1925">
        <w:t>.</w:t>
      </w:r>
    </w:p>
    <w:p w14:paraId="7021C15B" w14:textId="77777777" w:rsidR="00532137" w:rsidRDefault="00532137" w:rsidP="003A2890">
      <w:pPr>
        <w:keepNext/>
        <w:autoSpaceDE w:val="0"/>
        <w:autoSpaceDN w:val="0"/>
        <w:adjustRightInd w:val="0"/>
        <w:spacing w:line="276" w:lineRule="auto"/>
        <w:jc w:val="both"/>
      </w:pPr>
    </w:p>
    <w:p w14:paraId="6C6F675D" w14:textId="33C702A7" w:rsidR="006E7CC8" w:rsidRDefault="006E7CC8" w:rsidP="003A2890">
      <w:pPr>
        <w:keepNext/>
        <w:autoSpaceDE w:val="0"/>
        <w:autoSpaceDN w:val="0"/>
        <w:adjustRightInd w:val="0"/>
        <w:spacing w:line="276" w:lineRule="auto"/>
        <w:ind w:left="720"/>
        <w:jc w:val="both"/>
      </w:pPr>
      <w:r>
        <w:t>[</w:t>
      </w:r>
      <w:r w:rsidR="0036536F">
        <w:t>9</w:t>
      </w:r>
      <w:r>
        <w:t>] Senāts, izvērtējot šos dokumentus, secina turpmāk minēto.</w:t>
      </w:r>
    </w:p>
    <w:p w14:paraId="5BBD113F" w14:textId="7F0215C1" w:rsidR="000F1925" w:rsidRDefault="000F1925" w:rsidP="003A2890">
      <w:pPr>
        <w:keepNext/>
        <w:autoSpaceDE w:val="0"/>
        <w:autoSpaceDN w:val="0"/>
        <w:adjustRightInd w:val="0"/>
        <w:spacing w:line="276" w:lineRule="auto"/>
        <w:ind w:firstLine="720"/>
        <w:jc w:val="both"/>
      </w:pPr>
      <w:r>
        <w:t xml:space="preserve">Pirmkārt, lietā šobrīd nav ziņu, ka pasūtītāja, sākotnēji </w:t>
      </w:r>
      <w:r w:rsidR="00530677">
        <w:t xml:space="preserve">2018.gadā </w:t>
      </w:r>
      <w:r>
        <w:t xml:space="preserve">iepērkot un uzstādot WIM sistēmu, būtu </w:t>
      </w:r>
      <w:r w:rsidR="00530677">
        <w:t>parūpējusies, lai pēc tam pēc iespējas neveidotos ekskluzivitātes stāvoklis sistēmas uzturēšanā, apkopē un modernizācijā. Iespējams, šādu faktus apliecinoši pierādījumi pastāv, taču tādus sagādāt, ievērojot Eiropas Savienības Tiesas atziņas, būtu līgumslēdzējas iestādes pienākums.</w:t>
      </w:r>
    </w:p>
    <w:p w14:paraId="14EA2A75" w14:textId="0542412D" w:rsidR="00530677" w:rsidRDefault="00530677" w:rsidP="003A2890">
      <w:pPr>
        <w:keepNext/>
        <w:autoSpaceDE w:val="0"/>
        <w:autoSpaceDN w:val="0"/>
        <w:adjustRightInd w:val="0"/>
        <w:spacing w:line="276" w:lineRule="auto"/>
        <w:ind w:firstLine="720"/>
        <w:jc w:val="both"/>
      </w:pPr>
      <w:r>
        <w:t xml:space="preserve">Otrkārt, sākotnēji 2018.gadā iepērkot un uzstādot WIM sistēmu, nepastāvēja situācija, ka tikai viens uzņēmums Latvijā būtu autorizēts šādu līgumu izpildīt. Tieši otrādi: līgums tika slēgts ar sabiedrību ar ierobežotu atbildību „RECK”, kas 2021.gadā kā apakšuzņēmēju konkrētajai līguma daļai nolīga Igaunijas uzņēmumu </w:t>
      </w:r>
      <w:r w:rsidRPr="00530677">
        <w:rPr>
          <w:i/>
          <w:iCs/>
        </w:rPr>
        <w:t>ARKA Technologies OÜ</w:t>
      </w:r>
      <w:r>
        <w:t>. Kā pamatoti norādījusi Administratīvā rajona tiesa, tas pats par sevi liek apšaubīt apgalvojumu par to, ka Ražotājam var būt tikai viens ekskluzīvs WIM sistēmu uzstādītājs un attiecīgi arī uzturētājs un modernizētājs katrā atsevišķā valstī.</w:t>
      </w:r>
    </w:p>
    <w:p w14:paraId="685B9C12" w14:textId="3BD92E95" w:rsidR="006A2F64" w:rsidRDefault="006A2F64" w:rsidP="003A2890">
      <w:pPr>
        <w:keepNext/>
        <w:autoSpaceDE w:val="0"/>
        <w:autoSpaceDN w:val="0"/>
        <w:adjustRightInd w:val="0"/>
        <w:spacing w:line="276" w:lineRule="auto"/>
        <w:ind w:firstLine="720"/>
        <w:jc w:val="both"/>
      </w:pPr>
      <w:r>
        <w:t>Šajā ziņā p</w:t>
      </w:r>
      <w:r w:rsidR="00530677">
        <w:t>ierādījumi par Ražotāja politiku, ka katrā valstī ir tikai viens</w:t>
      </w:r>
      <w:r>
        <w:t xml:space="preserve"> autorizēts uzņēmums ar ekskluzīvām tiesībām, nav pārliecinoši. Tie izskatāmajā gadījumā </w:t>
      </w:r>
      <w:r w:rsidR="007B06F2">
        <w:t>varētu būt</w:t>
      </w:r>
      <w:r>
        <w:t xml:space="preserve"> </w:t>
      </w:r>
      <w:r w:rsidR="007B06F2">
        <w:t>sniegti</w:t>
      </w:r>
      <w:r>
        <w:t xml:space="preserve"> pēc vienas puses lūguma, un no tiem nav rodama skaidrība par to, vai „autorizācija” jeb „pilnvarojums” liecina par juridiski noregulētām ekskluzīvām tiesībām tādā ziņā, ka jebkurai citai personai, kura vēlētos saņemt autorizāciju sniegt attiecīgus pakalpojumus, šādas tiesības </w:t>
      </w:r>
      <w:r w:rsidR="007B06F2">
        <w:t>tiktu</w:t>
      </w:r>
      <w:r>
        <w:t xml:space="preserve"> liegtas. Nav pieejami jebkādi dokumenti, kas apstiprinātu, ka Ražotājs šādu sistēmu iedibinājis ar juridiski saistošiem dokumentiem. Fakti par WIM sistēmas uzstādīšanu apliecina pretējo – ka vienā valstī b</w:t>
      </w:r>
      <w:r w:rsidR="003728EC">
        <w:t>ā</w:t>
      </w:r>
      <w:r>
        <w:t>zēts uzņēmums var uzstādīt sistēmu citā valstī.</w:t>
      </w:r>
    </w:p>
    <w:p w14:paraId="2E139840" w14:textId="065462C0" w:rsidR="006A2F64" w:rsidRDefault="006A2F64" w:rsidP="003A2890">
      <w:pPr>
        <w:keepNext/>
        <w:autoSpaceDE w:val="0"/>
        <w:autoSpaceDN w:val="0"/>
        <w:adjustRightInd w:val="0"/>
        <w:spacing w:line="276" w:lineRule="auto"/>
        <w:ind w:firstLine="720"/>
        <w:jc w:val="both"/>
      </w:pPr>
      <w:r>
        <w:t xml:space="preserve">Treškārt, trešās personas tehniskā kompetence ir </w:t>
      </w:r>
      <w:r w:rsidR="003E5696">
        <w:t>vāji pamatota</w:t>
      </w:r>
      <w:r>
        <w:t>. Trešā persona nav bijusi sākotnēji nolīgta WIM sistēmas uzstādīšanā nedz kā tiešais darījumu partneris, nedz kā apakšuzņēmējs. Vienīgais vienojošais elements, kas norādīts dokumentos, ir</w:t>
      </w:r>
      <w:r w:rsidR="003A2890">
        <w:t xml:space="preserve"> </w:t>
      </w:r>
      <w:r w:rsidR="003A2890">
        <w:t>[pers. A]</w:t>
      </w:r>
      <w:r>
        <w:t xml:space="preserve">, kurš ir gan Igaunijas uzņēmuma </w:t>
      </w:r>
      <w:r w:rsidRPr="006A2F64">
        <w:rPr>
          <w:i/>
          <w:iCs/>
        </w:rPr>
        <w:t>ARKA Technologies OÜ</w:t>
      </w:r>
      <w:r>
        <w:t xml:space="preserve">, gan trešās personas valdes priekšsēdētājs. Kā apgalvo pasūtītāja, WIM sistēmas uzstādīšana un tās tālāka modernizācija prasa īpašu tehnisku kompetenci. </w:t>
      </w:r>
      <w:r w:rsidR="009F7B6F">
        <w:t>Taču n</w:t>
      </w:r>
      <w:r>
        <w:t>ešķiet, ka tas būtu darbs, ko vei</w:t>
      </w:r>
      <w:r w:rsidR="003728EC">
        <w:t>ktu</w:t>
      </w:r>
      <w:r>
        <w:t xml:space="preserve"> viens cilvēks, savukārt tas, kādā veidā trešā persona </w:t>
      </w:r>
      <w:r w:rsidR="009F7B6F">
        <w:t xml:space="preserve">vispār </w:t>
      </w:r>
      <w:r>
        <w:t>kā vienīgais Latvijā autorizētais uzņēmums pārņēmusi šādu kompetenci, no pierādījumiem nav redzams.</w:t>
      </w:r>
    </w:p>
    <w:p w14:paraId="65528DCD" w14:textId="331A043F" w:rsidR="00CC66B8" w:rsidRDefault="00CC66B8" w:rsidP="003A2890">
      <w:pPr>
        <w:keepNext/>
        <w:autoSpaceDE w:val="0"/>
        <w:autoSpaceDN w:val="0"/>
        <w:adjustRightInd w:val="0"/>
        <w:spacing w:line="276" w:lineRule="auto"/>
        <w:ind w:firstLine="720"/>
        <w:jc w:val="both"/>
      </w:pPr>
      <w:r>
        <w:t>Ceturtkārt, kā pamatoti norādījusi arī Administratīvā rajona tiesa, norādes par iepērkamo pakalpojumu sarežģītību un neatdalāmību no sākotnēji uzstādītās sistēmas vismaz šobrīd ir tikai vispārīgs apgalvojums.</w:t>
      </w:r>
    </w:p>
    <w:p w14:paraId="731393B4" w14:textId="4219AFBB" w:rsidR="00CC66B8" w:rsidRDefault="00CC66B8" w:rsidP="003A2890">
      <w:pPr>
        <w:keepNext/>
        <w:autoSpaceDE w:val="0"/>
        <w:autoSpaceDN w:val="0"/>
        <w:adjustRightInd w:val="0"/>
        <w:spacing w:line="276" w:lineRule="auto"/>
        <w:ind w:firstLine="720"/>
        <w:jc w:val="both"/>
      </w:pPr>
      <w:r>
        <w:t xml:space="preserve">Piektkārt, Senātam nerodas iespaids, ka pasūtītāja būtu patiesi pirms sarunu procedūras izvēles centusies noskaidrot tirgus situāciju. Lai arī šajā ziņā apstākļi vēl rūpīgi noskaidrojami, </w:t>
      </w:r>
      <w:r w:rsidR="007D5877">
        <w:t xml:space="preserve">pirmšķietami </w:t>
      </w:r>
      <w:r>
        <w:t xml:space="preserve">drīzāk rodas iespaids, ka pasūtītāja iet jau esošās, no iepriekšējā sadarbības partnera iegūtās ierobežotās informācijas pavadā un cenšas pamatot vēlama sadarbības partnera piesaistīšanu – tostarp iesniedzot dokumentus, kas acīmredzami neliecina par ekskluzivitāti (sertifikāts un mērīšanas līdzekļa nacionālā tipa apstiprinājuma lēmums, kas neko neliecina par vienas personas tiesību vai kompetences ekskluzivitāti) vai kas atklāj pasūtītājas vēlmi sadarboties ar konkrētu tai vēlamu uzņēmumu (pamatojuma sarunu procedūras piemērošanai pēdējā rindkopa). </w:t>
      </w:r>
      <w:r w:rsidR="007B687E">
        <w:t xml:space="preserve">Nepastarpināta sarakste starp pasūtītāju un </w:t>
      </w:r>
      <w:r w:rsidR="003728EC">
        <w:t>Ra</w:t>
      </w:r>
      <w:r w:rsidR="007B687E">
        <w:t xml:space="preserve">žotāju, šķiet, sākusies tikai pēc sarunu procedūras, un tā būtībā vērsta uz agrāko apliecinājumu </w:t>
      </w:r>
      <w:r w:rsidR="000A3425">
        <w:t>apstiprināšanu apstākļos, kad jau sākās strīds.</w:t>
      </w:r>
    </w:p>
    <w:p w14:paraId="150C1B80" w14:textId="7C71BB5B" w:rsidR="000A3425" w:rsidRDefault="007D5877" w:rsidP="003A2890">
      <w:pPr>
        <w:keepNext/>
        <w:autoSpaceDE w:val="0"/>
        <w:autoSpaceDN w:val="0"/>
        <w:adjustRightInd w:val="0"/>
        <w:spacing w:line="276" w:lineRule="auto"/>
        <w:ind w:firstLine="720"/>
        <w:jc w:val="both"/>
      </w:pPr>
      <w:r>
        <w:t xml:space="preserve">Ievērojot minēto, Senāts pirmšķietamā vērtējumā secina, ka pasūtītāja nav izpildījusi tos stingros </w:t>
      </w:r>
      <w:r w:rsidR="009F7B6F">
        <w:t xml:space="preserve">sarunu procedūras kā vienīgās iespējas pamatošanas un pierādīšanas </w:t>
      </w:r>
      <w:r>
        <w:t xml:space="preserve">kritērijus, kurus paredz tiesiskais regulējums un ko plašāk skaidrojusi Eiropas Savienības Tiesa. </w:t>
      </w:r>
      <w:r w:rsidR="000A3425">
        <w:t>Pat ja pieņem, ka šobrīd patiešām ir ierobežots WIM sistēmu pārzinošu un juridiski autorizētu pārstāvju skaits Latvijas tirgū (bet par to ir pamats šaubīties), nav redzams, ka pasūtītāja nebūtu varējusi šādu konkurences ierobežojumu laikus izslēgt, izvēloties piegādātāju sākotnējā iepirkumā un paredzot noteiktas prasības attiecībā uz sistēmas tehnisko pusi vai nodrošinoties pret konkurences ierobežojumiem pēcpārdošanas tirgū.</w:t>
      </w:r>
    </w:p>
    <w:p w14:paraId="59D9FCBA" w14:textId="520348FA" w:rsidR="007D5877" w:rsidRDefault="007D5877" w:rsidP="003A2890">
      <w:pPr>
        <w:keepNext/>
        <w:autoSpaceDE w:val="0"/>
        <w:autoSpaceDN w:val="0"/>
        <w:adjustRightInd w:val="0"/>
        <w:spacing w:line="276" w:lineRule="auto"/>
        <w:ind w:firstLine="720"/>
        <w:jc w:val="both"/>
      </w:pPr>
      <w:r>
        <w:t>Tādēļ ir pamats pievienoties Administratīvās rajona tiesas secinājumam, ka pasūtītājas izvēle rīkot sarunu procedūru pirmšķietami ir prettiesiska, jo neatbilst Publisko iepirkumu likuma 8.panta septītās daļas 2.punkta „b” apakšpunktam.</w:t>
      </w:r>
    </w:p>
    <w:p w14:paraId="475C1989" w14:textId="77777777" w:rsidR="000A3425" w:rsidRDefault="000A3425" w:rsidP="003A2890">
      <w:pPr>
        <w:keepNext/>
        <w:autoSpaceDE w:val="0"/>
        <w:autoSpaceDN w:val="0"/>
        <w:adjustRightInd w:val="0"/>
        <w:spacing w:line="276" w:lineRule="auto"/>
        <w:ind w:firstLine="720"/>
        <w:jc w:val="both"/>
      </w:pPr>
    </w:p>
    <w:p w14:paraId="16807B15" w14:textId="29085CF6" w:rsidR="000A3425" w:rsidRDefault="000A3425" w:rsidP="003A2890">
      <w:pPr>
        <w:keepNext/>
        <w:autoSpaceDE w:val="0"/>
        <w:autoSpaceDN w:val="0"/>
        <w:adjustRightInd w:val="0"/>
        <w:spacing w:line="276" w:lineRule="auto"/>
        <w:ind w:firstLine="720"/>
        <w:jc w:val="both"/>
      </w:pPr>
      <w:r>
        <w:t>[</w:t>
      </w:r>
      <w:r w:rsidR="0036536F">
        <w:t>10</w:t>
      </w:r>
      <w:r>
        <w:t xml:space="preserve">] Senāts atstāj bez ievērības blakus sūdzības </w:t>
      </w:r>
      <w:r w:rsidR="009F7B6F">
        <w:t>iebildumus pret</w:t>
      </w:r>
      <w:r>
        <w:t xml:space="preserve"> </w:t>
      </w:r>
      <w:r w:rsidRPr="000A3425">
        <w:t>tiesas uzskat</w:t>
      </w:r>
      <w:r w:rsidR="009F7B6F">
        <w:t>u,</w:t>
      </w:r>
      <w:r w:rsidRPr="000A3425">
        <w:t xml:space="preserve"> ka, neizsludinot konkursu, nav iespējams pārbaudīt, ka konkurence nepastāv, un ka vienīgais pamatojums konkurences izslēgšanai var būt tikai atklāta konkursa rīkošana</w:t>
      </w:r>
      <w:r>
        <w:t>. Tas ir pieteicējas arguments, ko tiesa ir atreferējusi, bet nav ar to pamatojusi lēmumu.</w:t>
      </w:r>
    </w:p>
    <w:p w14:paraId="4C4533FC" w14:textId="1592CB1C" w:rsidR="009E639F" w:rsidRDefault="009E639F" w:rsidP="003A2890">
      <w:pPr>
        <w:keepNext/>
        <w:autoSpaceDE w:val="0"/>
        <w:autoSpaceDN w:val="0"/>
        <w:adjustRightInd w:val="0"/>
        <w:spacing w:line="276" w:lineRule="auto"/>
        <w:ind w:firstLine="720"/>
        <w:jc w:val="both"/>
      </w:pPr>
      <w:r>
        <w:t>Tāpat bez ievērības atstājams arguments, ka pieteicējai nav nepieciešamās kompetences līguma izpildē: šajā lietā nav strīd</w:t>
      </w:r>
      <w:r w:rsidR="009F7B6F">
        <w:t>a</w:t>
      </w:r>
      <w:r>
        <w:t xml:space="preserve"> par to, vai tieši pieteicēja varētu piedalīties atklātā konkursā un izpildīt līgumu, bet vai vispār nav iespējams neviens cits piegādātājs kā vien trešā persona.</w:t>
      </w:r>
    </w:p>
    <w:p w14:paraId="00A093B0" w14:textId="77777777" w:rsidR="000A3425" w:rsidRDefault="000A3425" w:rsidP="003A2890">
      <w:pPr>
        <w:keepNext/>
        <w:autoSpaceDE w:val="0"/>
        <w:autoSpaceDN w:val="0"/>
        <w:adjustRightInd w:val="0"/>
        <w:spacing w:line="276" w:lineRule="auto"/>
        <w:ind w:firstLine="720"/>
        <w:jc w:val="both"/>
      </w:pPr>
    </w:p>
    <w:p w14:paraId="077A54D0" w14:textId="6A6102D2" w:rsidR="00FF7238" w:rsidRPr="009F7B6F" w:rsidRDefault="000D6484" w:rsidP="003A2890">
      <w:pPr>
        <w:keepNext/>
        <w:autoSpaceDE w:val="0"/>
        <w:autoSpaceDN w:val="0"/>
        <w:adjustRightInd w:val="0"/>
        <w:spacing w:line="276" w:lineRule="auto"/>
        <w:ind w:firstLine="720"/>
        <w:jc w:val="both"/>
        <w:rPr>
          <w:i/>
          <w:iCs/>
        </w:rPr>
      </w:pPr>
      <w:r w:rsidRPr="009F7B6F">
        <w:rPr>
          <w:i/>
          <w:iCs/>
        </w:rPr>
        <w:t>Par pagaidu aizsardzības piemērošanas subjektīvo kritēriju – nepieciešamību</w:t>
      </w:r>
    </w:p>
    <w:p w14:paraId="7A81DFC9" w14:textId="6E776728" w:rsidR="000A3425" w:rsidRDefault="000A3425" w:rsidP="003A2890">
      <w:pPr>
        <w:keepNext/>
        <w:autoSpaceDE w:val="0"/>
        <w:autoSpaceDN w:val="0"/>
        <w:adjustRightInd w:val="0"/>
        <w:spacing w:line="276" w:lineRule="auto"/>
        <w:ind w:firstLine="720"/>
        <w:jc w:val="both"/>
      </w:pPr>
      <w:r>
        <w:t>[</w:t>
      </w:r>
      <w:r w:rsidR="0036536F">
        <w:t>11</w:t>
      </w:r>
      <w:r>
        <w:t xml:space="preserve">] </w:t>
      </w:r>
      <w:r w:rsidR="000D6484">
        <w:t>Attiecībā uz pagaidu aizsardzības nepieciešamību Senāts atzīst par pamatotu Administratīvās rajona tiesas argumentāciju un tai pievienojas. Tiesiskums, pārredzamība un godīgas konkurences nodrošināšana Eiropas Savienības tirgū ir ne tikai pieteicējai, bet visai sabiedrībai būtisks mērķis, kura aizsardzības labad pastāv visai Eiropas Savienībai kopējs regulējums</w:t>
      </w:r>
      <w:r w:rsidR="009D5D81">
        <w:t>, tostarp paredzot efektīvas pārsūdzības iespējas prettiesisku situāciju novēršanai.</w:t>
      </w:r>
      <w:r w:rsidR="009F7B6F">
        <w:t xml:space="preserve"> Pagaidu aizsardzība būtībā ir galvenais un parasti vienīgais instruments, kā nepieļaut publisko iepirkumu principu faktisku pārkāpšanu.</w:t>
      </w:r>
    </w:p>
    <w:p w14:paraId="67CCDBCD" w14:textId="77777777" w:rsidR="009D5D81" w:rsidRDefault="009D5D81" w:rsidP="003A2890">
      <w:pPr>
        <w:keepNext/>
        <w:autoSpaceDE w:val="0"/>
        <w:autoSpaceDN w:val="0"/>
        <w:adjustRightInd w:val="0"/>
        <w:spacing w:line="276" w:lineRule="auto"/>
        <w:ind w:firstLine="720"/>
        <w:jc w:val="both"/>
      </w:pPr>
    </w:p>
    <w:p w14:paraId="18195DF5" w14:textId="7601B327" w:rsidR="009D5D81" w:rsidRDefault="009D5D81" w:rsidP="003A2890">
      <w:pPr>
        <w:keepNext/>
        <w:autoSpaceDE w:val="0"/>
        <w:autoSpaceDN w:val="0"/>
        <w:adjustRightInd w:val="0"/>
        <w:spacing w:line="276" w:lineRule="auto"/>
        <w:ind w:firstLine="720"/>
        <w:jc w:val="both"/>
      </w:pPr>
      <w:r>
        <w:t>[</w:t>
      </w:r>
      <w:r w:rsidR="0036536F">
        <w:t>12</w:t>
      </w:r>
      <w:r>
        <w:t>] Pasūtītāja blakus sūdzībā argumentē, ka līguma izpildes apturēšana stadijā, kad ir izpildīta būtiska darbu daļa, nesasniegs pagaidu aizsardzības mērķi.</w:t>
      </w:r>
    </w:p>
    <w:p w14:paraId="4DCBF0C3" w14:textId="2C2729D9" w:rsidR="009D5D81" w:rsidRDefault="009D5D81" w:rsidP="003A2890">
      <w:pPr>
        <w:keepNext/>
        <w:autoSpaceDE w:val="0"/>
        <w:autoSpaceDN w:val="0"/>
        <w:adjustRightInd w:val="0"/>
        <w:spacing w:line="276" w:lineRule="auto"/>
        <w:ind w:firstLine="720"/>
        <w:jc w:val="both"/>
      </w:pPr>
      <w:r>
        <w:t xml:space="preserve">Senāts tam nepiekrīt. </w:t>
      </w:r>
      <w:r w:rsidR="0036536F">
        <w:t>V</w:t>
      </w:r>
      <w:r>
        <w:t xml:space="preserve">ar piekrist, ka tas īstermiņā var būt nelietderīgi pasūtītājai un pat aizkavēt vēlamo pasūtītājas funkciju izpildi, </w:t>
      </w:r>
      <w:r w:rsidR="0036536F">
        <w:t xml:space="preserve">turklāt tā vai tā nav iespējama sākotnējās situācijas saglabāšana, tomēr </w:t>
      </w:r>
      <w:r>
        <w:t>publisko iepirkumu tiesiska norise ir tik būtiska interese, ka</w:t>
      </w:r>
      <w:r w:rsidR="0036536F">
        <w:t>s</w:t>
      </w:r>
      <w:r>
        <w:t xml:space="preserve"> šādu apgrūtinājumu atsver</w:t>
      </w:r>
      <w:r w:rsidR="0036536F">
        <w:t xml:space="preserve"> pat ierobežotas efektivitātes apstākļos</w:t>
      </w:r>
      <w:r>
        <w:t xml:space="preserve">. </w:t>
      </w:r>
      <w:r w:rsidR="0070129F">
        <w:t>Tā ir pasūtītājas atbildība – pareizi organizēt iepirkumus un novērst sekas, ko rada iespējamie pārkāpumi tās norisē.</w:t>
      </w:r>
    </w:p>
    <w:p w14:paraId="2493F30A" w14:textId="77777777" w:rsidR="0070129F" w:rsidRDefault="0070129F" w:rsidP="003A2890">
      <w:pPr>
        <w:keepNext/>
        <w:autoSpaceDE w:val="0"/>
        <w:autoSpaceDN w:val="0"/>
        <w:adjustRightInd w:val="0"/>
        <w:spacing w:line="276" w:lineRule="auto"/>
        <w:ind w:firstLine="720"/>
        <w:jc w:val="both"/>
      </w:pPr>
    </w:p>
    <w:p w14:paraId="4A6D9511" w14:textId="317D5CE6" w:rsidR="0070129F" w:rsidRDefault="0070129F" w:rsidP="003A2890">
      <w:pPr>
        <w:keepNext/>
        <w:autoSpaceDE w:val="0"/>
        <w:autoSpaceDN w:val="0"/>
        <w:adjustRightInd w:val="0"/>
        <w:spacing w:line="276" w:lineRule="auto"/>
        <w:ind w:firstLine="720"/>
        <w:jc w:val="both"/>
      </w:pPr>
      <w:r>
        <w:t>[</w:t>
      </w:r>
      <w:r w:rsidR="0036536F">
        <w:t>13</w:t>
      </w:r>
      <w:r>
        <w:t>] Ņemot vērā iepriekš minētos apsvērumus, Administratīvās rajona tiesas lēmums ir atstājams negrozīts.</w:t>
      </w:r>
    </w:p>
    <w:p w14:paraId="0E6A7119" w14:textId="2229DE33" w:rsidR="0070129F" w:rsidRDefault="0070129F" w:rsidP="003A2890">
      <w:pPr>
        <w:keepNext/>
        <w:autoSpaceDE w:val="0"/>
        <w:autoSpaceDN w:val="0"/>
        <w:adjustRightInd w:val="0"/>
        <w:spacing w:line="276" w:lineRule="auto"/>
        <w:ind w:firstLine="720"/>
        <w:jc w:val="both"/>
      </w:pPr>
      <w:r>
        <w:t>Senāts atgādina, ka pagaidu aizsardzības lūguma izskatīšanā izdarītie apsvērumi par lietas faktiskajiem un tiesiskajiem apstākļiem ir ar pirmšķietamu raksturu un pamatoti ar šobrīd lietā esošo pierādījumu analīzi paātrinātā kārtībā. Pienācīga lietas apstākļu noskaidrošana notiks</w:t>
      </w:r>
      <w:r w:rsidR="0036536F">
        <w:t>,</w:t>
      </w:r>
      <w:r>
        <w:t xml:space="preserve"> izskat</w:t>
      </w:r>
      <w:r w:rsidR="0036536F">
        <w:t>ot</w:t>
      </w:r>
      <w:r>
        <w:t xml:space="preserve"> lietu pēc būtības, un tiesa nav saistīta ar pagaidu aizsardzības lūguma izlemšanā izdarītajiem secinājumiem.</w:t>
      </w:r>
    </w:p>
    <w:p w14:paraId="4AAA877A" w14:textId="77777777" w:rsidR="006A2F64" w:rsidRDefault="006A2F64" w:rsidP="003A2890">
      <w:pPr>
        <w:keepNext/>
        <w:autoSpaceDE w:val="0"/>
        <w:autoSpaceDN w:val="0"/>
        <w:adjustRightInd w:val="0"/>
        <w:spacing w:line="276" w:lineRule="auto"/>
        <w:ind w:firstLine="720"/>
        <w:jc w:val="both"/>
      </w:pPr>
    </w:p>
    <w:p w14:paraId="702D9BE5" w14:textId="213A856A" w:rsidR="00826242" w:rsidRPr="00EC55A4" w:rsidRDefault="00826242" w:rsidP="003A2890">
      <w:pPr>
        <w:keepNext/>
        <w:spacing w:line="276" w:lineRule="auto"/>
        <w:jc w:val="center"/>
        <w:rPr>
          <w:b/>
        </w:rPr>
      </w:pPr>
      <w:r w:rsidRPr="00EC55A4">
        <w:rPr>
          <w:b/>
        </w:rPr>
        <w:t>Rezolutīvā daļa</w:t>
      </w:r>
    </w:p>
    <w:p w14:paraId="20C29023" w14:textId="77777777" w:rsidR="00826242" w:rsidRPr="00A27D81" w:rsidRDefault="00826242" w:rsidP="003A2890">
      <w:pPr>
        <w:keepNext/>
        <w:spacing w:line="276" w:lineRule="auto"/>
        <w:ind w:firstLine="720"/>
        <w:jc w:val="both"/>
        <w:rPr>
          <w:bCs/>
        </w:rPr>
      </w:pPr>
    </w:p>
    <w:p w14:paraId="578BAA27" w14:textId="52B64DD2" w:rsidR="00C0370C" w:rsidRDefault="00C0370C" w:rsidP="003A2890">
      <w:pPr>
        <w:spacing w:line="276" w:lineRule="auto"/>
        <w:ind w:firstLine="720"/>
        <w:jc w:val="both"/>
      </w:pPr>
      <w:bookmarkStart w:id="0" w:name="Dropdown14"/>
      <w:r>
        <w:t>Pamatojoties uz Administratīvā procesa likuma</w:t>
      </w:r>
      <w:r w:rsidR="004E2FEC">
        <w:t xml:space="preserve"> </w:t>
      </w:r>
      <w:r>
        <w:t xml:space="preserve">323.panta pirmās daļas </w:t>
      </w:r>
      <w:r w:rsidR="0070129F">
        <w:t>1</w:t>
      </w:r>
      <w:r>
        <w:t>.punktu un 324.panta pirmo daļu, Senāts</w:t>
      </w:r>
    </w:p>
    <w:bookmarkEnd w:id="0"/>
    <w:p w14:paraId="07651D5C" w14:textId="3D881543" w:rsidR="00826242" w:rsidRPr="007B51DB" w:rsidRDefault="009E639F" w:rsidP="003A2890">
      <w:pPr>
        <w:keepNext/>
        <w:tabs>
          <w:tab w:val="left" w:pos="2700"/>
          <w:tab w:val="left" w:pos="6660"/>
        </w:tabs>
        <w:spacing w:line="276" w:lineRule="auto"/>
        <w:jc w:val="center"/>
        <w:rPr>
          <w:b/>
        </w:rPr>
      </w:pPr>
      <w:r>
        <w:rPr>
          <w:b/>
        </w:rPr>
        <w:t>no</w:t>
      </w:r>
      <w:r w:rsidR="00826242" w:rsidRPr="007B51DB">
        <w:rPr>
          <w:b/>
        </w:rPr>
        <w:t>lēma</w:t>
      </w:r>
    </w:p>
    <w:p w14:paraId="0E1B29B7" w14:textId="77777777" w:rsidR="00E5376E" w:rsidRDefault="00E5376E" w:rsidP="003A2890">
      <w:pPr>
        <w:keepNext/>
        <w:spacing w:line="276" w:lineRule="auto"/>
        <w:ind w:firstLine="720"/>
        <w:jc w:val="both"/>
      </w:pPr>
    </w:p>
    <w:p w14:paraId="79B9C040" w14:textId="75BD5BA5" w:rsidR="008D0E4C" w:rsidRPr="00C0370C" w:rsidRDefault="00C0370C" w:rsidP="003A2890">
      <w:pPr>
        <w:keepNext/>
        <w:spacing w:line="276" w:lineRule="auto"/>
        <w:ind w:firstLine="720"/>
        <w:jc w:val="both"/>
      </w:pPr>
      <w:r w:rsidRPr="00C0370C">
        <w:t>at</w:t>
      </w:r>
      <w:r w:rsidR="0070129F">
        <w:t xml:space="preserve">stāt negrozītu </w:t>
      </w:r>
      <w:r w:rsidRPr="00C0370C">
        <w:t>Administratīvās rajona tiesas 202</w:t>
      </w:r>
      <w:r w:rsidR="0070129F">
        <w:t>6</w:t>
      </w:r>
      <w:r w:rsidRPr="00C0370C">
        <w:t xml:space="preserve">.gada </w:t>
      </w:r>
      <w:r w:rsidR="0001225D">
        <w:t>2.</w:t>
      </w:r>
      <w:r w:rsidR="0070129F">
        <w:t xml:space="preserve">jūnija </w:t>
      </w:r>
      <w:r w:rsidRPr="00C0370C">
        <w:t>lēmumu</w:t>
      </w:r>
      <w:r w:rsidR="0070129F">
        <w:t xml:space="preserve">, bet </w:t>
      </w:r>
      <w:r w:rsidR="008D0E4C">
        <w:t xml:space="preserve"> </w:t>
      </w:r>
      <w:r w:rsidR="0070129F" w:rsidRPr="0070129F">
        <w:t xml:space="preserve">valsts sabiedrības ar ierobežotu atbildību „Latvijas Valsts ceļi” blakus sūdzību </w:t>
      </w:r>
      <w:r w:rsidR="0070129F">
        <w:t xml:space="preserve">noraidīt. </w:t>
      </w:r>
    </w:p>
    <w:p w14:paraId="0DD56668" w14:textId="77777777" w:rsidR="00826242" w:rsidRPr="00826242" w:rsidRDefault="00826242" w:rsidP="003A2890">
      <w:pPr>
        <w:keepNext/>
        <w:spacing w:line="276" w:lineRule="auto"/>
        <w:ind w:firstLine="720"/>
        <w:jc w:val="both"/>
        <w:rPr>
          <w:color w:val="000000"/>
          <w:highlight w:val="yellow"/>
        </w:rPr>
      </w:pPr>
    </w:p>
    <w:p w14:paraId="6B6B8E5B" w14:textId="637F17E0" w:rsidR="00826242" w:rsidRPr="003A2890" w:rsidRDefault="00826242" w:rsidP="003A2890">
      <w:pPr>
        <w:keepNext/>
        <w:spacing w:line="276" w:lineRule="auto"/>
        <w:ind w:firstLine="720"/>
        <w:jc w:val="both"/>
        <w:rPr>
          <w:color w:val="000000"/>
        </w:rPr>
      </w:pPr>
      <w:r w:rsidRPr="008709D7">
        <w:rPr>
          <w:color w:val="000000"/>
        </w:rPr>
        <w:t>Lēmums nav pārsūdzams.</w:t>
      </w:r>
    </w:p>
    <w:p w14:paraId="4B51B105" w14:textId="77777777" w:rsidR="007A1FC5" w:rsidRDefault="007A1FC5"/>
    <w:sectPr w:rsidR="007A1FC5" w:rsidSect="001A3F34">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F9588" w14:textId="77777777" w:rsidR="00C97893" w:rsidRDefault="00C97893">
      <w:r>
        <w:separator/>
      </w:r>
    </w:p>
  </w:endnote>
  <w:endnote w:type="continuationSeparator" w:id="0">
    <w:p w14:paraId="52CAD0F1" w14:textId="77777777" w:rsidR="00C97893" w:rsidRDefault="00C97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6229937"/>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4097C136" w14:textId="77777777" w:rsidR="007561AF" w:rsidRPr="00F64E84" w:rsidRDefault="007561AF"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Pr="00F64E84">
              <w:rPr>
                <w:noProof/>
                <w:sz w:val="20"/>
                <w:szCs w:val="20"/>
              </w:rPr>
              <w:t>2</w:t>
            </w:r>
            <w:r w:rsidRPr="00F64E84">
              <w:rPr>
                <w:sz w:val="20"/>
                <w:szCs w:val="20"/>
              </w:rPr>
              <w:fldChar w:fldCharType="end"/>
            </w:r>
            <w:r w:rsidRPr="00F64E84">
              <w:rPr>
                <w:sz w:val="20"/>
                <w:szCs w:val="20"/>
              </w:rPr>
              <w:t xml:space="preserve"> no </w:t>
            </w:r>
            <w:r w:rsidRPr="00F64E84">
              <w:rPr>
                <w:noProof/>
                <w:sz w:val="20"/>
                <w:szCs w:val="20"/>
              </w:rPr>
              <w:fldChar w:fldCharType="begin"/>
            </w:r>
            <w:r w:rsidRPr="00F64E84">
              <w:rPr>
                <w:noProof/>
                <w:sz w:val="20"/>
                <w:szCs w:val="20"/>
              </w:rPr>
              <w:instrText xml:space="preserve"> NUMPAGES  </w:instrText>
            </w:r>
            <w:r w:rsidRPr="00F64E84">
              <w:rPr>
                <w:noProof/>
                <w:sz w:val="20"/>
                <w:szCs w:val="20"/>
              </w:rPr>
              <w:fldChar w:fldCharType="separate"/>
            </w:r>
            <w:r w:rsidRPr="00F64E84">
              <w:rPr>
                <w:noProof/>
                <w:sz w:val="20"/>
                <w:szCs w:val="20"/>
              </w:rPr>
              <w:t>2</w:t>
            </w:r>
            <w:r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6B436" w14:textId="77777777" w:rsidR="00C97893" w:rsidRDefault="00C97893">
      <w:r>
        <w:separator/>
      </w:r>
    </w:p>
  </w:footnote>
  <w:footnote w:type="continuationSeparator" w:id="0">
    <w:p w14:paraId="26540EC4" w14:textId="77777777" w:rsidR="00C97893" w:rsidRDefault="00C97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6E7B"/>
    <w:multiLevelType w:val="hybridMultilevel"/>
    <w:tmpl w:val="CD9A1956"/>
    <w:lvl w:ilvl="0" w:tplc="59A80E1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7C1202"/>
    <w:multiLevelType w:val="hybridMultilevel"/>
    <w:tmpl w:val="D6B0B988"/>
    <w:lvl w:ilvl="0" w:tplc="9ED4DB6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02450541">
    <w:abstractNumId w:val="1"/>
  </w:num>
  <w:num w:numId="2" w16cid:durableId="180075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90"/>
    <w:rsid w:val="0000403C"/>
    <w:rsid w:val="00004980"/>
    <w:rsid w:val="00007890"/>
    <w:rsid w:val="0001225D"/>
    <w:rsid w:val="00012BD9"/>
    <w:rsid w:val="0001407C"/>
    <w:rsid w:val="00017469"/>
    <w:rsid w:val="00026516"/>
    <w:rsid w:val="00037179"/>
    <w:rsid w:val="00053071"/>
    <w:rsid w:val="00055894"/>
    <w:rsid w:val="00055BFA"/>
    <w:rsid w:val="00082497"/>
    <w:rsid w:val="000854A3"/>
    <w:rsid w:val="00085F3B"/>
    <w:rsid w:val="00086737"/>
    <w:rsid w:val="00090B33"/>
    <w:rsid w:val="000966CC"/>
    <w:rsid w:val="000A00EF"/>
    <w:rsid w:val="000A3425"/>
    <w:rsid w:val="000A6B02"/>
    <w:rsid w:val="000B05FF"/>
    <w:rsid w:val="000B3F2E"/>
    <w:rsid w:val="000C0334"/>
    <w:rsid w:val="000C1637"/>
    <w:rsid w:val="000C16DC"/>
    <w:rsid w:val="000C42C5"/>
    <w:rsid w:val="000D116E"/>
    <w:rsid w:val="000D3C0A"/>
    <w:rsid w:val="000D48ED"/>
    <w:rsid w:val="000D6484"/>
    <w:rsid w:val="000F1897"/>
    <w:rsid w:val="000F1925"/>
    <w:rsid w:val="000F436F"/>
    <w:rsid w:val="000F5967"/>
    <w:rsid w:val="001002C2"/>
    <w:rsid w:val="00111A61"/>
    <w:rsid w:val="00112B55"/>
    <w:rsid w:val="00136CEC"/>
    <w:rsid w:val="00146224"/>
    <w:rsid w:val="00155620"/>
    <w:rsid w:val="001573E1"/>
    <w:rsid w:val="001609F1"/>
    <w:rsid w:val="001648CA"/>
    <w:rsid w:val="0016622E"/>
    <w:rsid w:val="001664FA"/>
    <w:rsid w:val="00183339"/>
    <w:rsid w:val="001846B6"/>
    <w:rsid w:val="001949D3"/>
    <w:rsid w:val="00194E8C"/>
    <w:rsid w:val="001A1AF6"/>
    <w:rsid w:val="001A3F34"/>
    <w:rsid w:val="001B14BD"/>
    <w:rsid w:val="001B2A4A"/>
    <w:rsid w:val="001D1047"/>
    <w:rsid w:val="001D202B"/>
    <w:rsid w:val="001D33F2"/>
    <w:rsid w:val="001F1677"/>
    <w:rsid w:val="001F34C9"/>
    <w:rsid w:val="001F4398"/>
    <w:rsid w:val="00206A93"/>
    <w:rsid w:val="002229AD"/>
    <w:rsid w:val="00236874"/>
    <w:rsid w:val="00236FD2"/>
    <w:rsid w:val="00241E91"/>
    <w:rsid w:val="002424D9"/>
    <w:rsid w:val="00253DA0"/>
    <w:rsid w:val="0025759F"/>
    <w:rsid w:val="0028007E"/>
    <w:rsid w:val="00283333"/>
    <w:rsid w:val="00290D01"/>
    <w:rsid w:val="00297891"/>
    <w:rsid w:val="002A683A"/>
    <w:rsid w:val="002A6CE5"/>
    <w:rsid w:val="002B2A61"/>
    <w:rsid w:val="002B5839"/>
    <w:rsid w:val="002C57E6"/>
    <w:rsid w:val="002C7A27"/>
    <w:rsid w:val="002D5DFF"/>
    <w:rsid w:val="002D6C5A"/>
    <w:rsid w:val="002E105C"/>
    <w:rsid w:val="002E2BF4"/>
    <w:rsid w:val="002E3CCA"/>
    <w:rsid w:val="002F10A1"/>
    <w:rsid w:val="002F29F9"/>
    <w:rsid w:val="00305196"/>
    <w:rsid w:val="0030661B"/>
    <w:rsid w:val="00310312"/>
    <w:rsid w:val="00321F01"/>
    <w:rsid w:val="00321F8B"/>
    <w:rsid w:val="0032215E"/>
    <w:rsid w:val="0032781A"/>
    <w:rsid w:val="00332215"/>
    <w:rsid w:val="003441DC"/>
    <w:rsid w:val="00353B84"/>
    <w:rsid w:val="00355D3F"/>
    <w:rsid w:val="0036151C"/>
    <w:rsid w:val="00363963"/>
    <w:rsid w:val="0036536F"/>
    <w:rsid w:val="003728EC"/>
    <w:rsid w:val="00380C12"/>
    <w:rsid w:val="00381D47"/>
    <w:rsid w:val="00383779"/>
    <w:rsid w:val="00393C3F"/>
    <w:rsid w:val="003955A4"/>
    <w:rsid w:val="003958A1"/>
    <w:rsid w:val="003966BA"/>
    <w:rsid w:val="0039710E"/>
    <w:rsid w:val="003A026F"/>
    <w:rsid w:val="003A2890"/>
    <w:rsid w:val="003A5E4D"/>
    <w:rsid w:val="003B6112"/>
    <w:rsid w:val="003D0F2C"/>
    <w:rsid w:val="003D68A0"/>
    <w:rsid w:val="003D7FED"/>
    <w:rsid w:val="003E1A29"/>
    <w:rsid w:val="003E41DF"/>
    <w:rsid w:val="003E5696"/>
    <w:rsid w:val="003F649B"/>
    <w:rsid w:val="004012CA"/>
    <w:rsid w:val="00404188"/>
    <w:rsid w:val="00404A9D"/>
    <w:rsid w:val="00406CC0"/>
    <w:rsid w:val="00412293"/>
    <w:rsid w:val="004129CC"/>
    <w:rsid w:val="0041360C"/>
    <w:rsid w:val="004230C7"/>
    <w:rsid w:val="00425087"/>
    <w:rsid w:val="00441DB2"/>
    <w:rsid w:val="00447B2B"/>
    <w:rsid w:val="0045440F"/>
    <w:rsid w:val="00461A9C"/>
    <w:rsid w:val="0046329C"/>
    <w:rsid w:val="004721F8"/>
    <w:rsid w:val="004726BC"/>
    <w:rsid w:val="004750E5"/>
    <w:rsid w:val="0048510D"/>
    <w:rsid w:val="00491F4E"/>
    <w:rsid w:val="00497FCD"/>
    <w:rsid w:val="004B02D3"/>
    <w:rsid w:val="004B1115"/>
    <w:rsid w:val="004B5DA4"/>
    <w:rsid w:val="004B782C"/>
    <w:rsid w:val="004C0E3C"/>
    <w:rsid w:val="004C1D5A"/>
    <w:rsid w:val="004C1E61"/>
    <w:rsid w:val="004E2FEC"/>
    <w:rsid w:val="004F16F7"/>
    <w:rsid w:val="004F6A30"/>
    <w:rsid w:val="00501B47"/>
    <w:rsid w:val="00530677"/>
    <w:rsid w:val="00532137"/>
    <w:rsid w:val="00550C35"/>
    <w:rsid w:val="005566F6"/>
    <w:rsid w:val="00581B70"/>
    <w:rsid w:val="0058682E"/>
    <w:rsid w:val="00587B27"/>
    <w:rsid w:val="005A2799"/>
    <w:rsid w:val="005A301E"/>
    <w:rsid w:val="005A3719"/>
    <w:rsid w:val="005A4A28"/>
    <w:rsid w:val="005A66CE"/>
    <w:rsid w:val="005C141A"/>
    <w:rsid w:val="005C6DEB"/>
    <w:rsid w:val="005D28DE"/>
    <w:rsid w:val="005D6F08"/>
    <w:rsid w:val="005E5A99"/>
    <w:rsid w:val="005E5DB5"/>
    <w:rsid w:val="00606CF9"/>
    <w:rsid w:val="00607896"/>
    <w:rsid w:val="00611860"/>
    <w:rsid w:val="0062068F"/>
    <w:rsid w:val="006251F4"/>
    <w:rsid w:val="0063449E"/>
    <w:rsid w:val="00642F75"/>
    <w:rsid w:val="006449EA"/>
    <w:rsid w:val="00645399"/>
    <w:rsid w:val="0067414B"/>
    <w:rsid w:val="00675933"/>
    <w:rsid w:val="00685769"/>
    <w:rsid w:val="00687B15"/>
    <w:rsid w:val="00697B81"/>
    <w:rsid w:val="006A0CFD"/>
    <w:rsid w:val="006A2862"/>
    <w:rsid w:val="006A2F64"/>
    <w:rsid w:val="006A31A5"/>
    <w:rsid w:val="006A6FEA"/>
    <w:rsid w:val="006B18AC"/>
    <w:rsid w:val="006B4733"/>
    <w:rsid w:val="006B71A6"/>
    <w:rsid w:val="006C1501"/>
    <w:rsid w:val="006C6D5B"/>
    <w:rsid w:val="006D0EBD"/>
    <w:rsid w:val="006D1E9F"/>
    <w:rsid w:val="006E4DDA"/>
    <w:rsid w:val="006E6962"/>
    <w:rsid w:val="006E7CC8"/>
    <w:rsid w:val="006F02C8"/>
    <w:rsid w:val="006F2017"/>
    <w:rsid w:val="00700585"/>
    <w:rsid w:val="0070129F"/>
    <w:rsid w:val="007043DB"/>
    <w:rsid w:val="00705298"/>
    <w:rsid w:val="00711903"/>
    <w:rsid w:val="0072501D"/>
    <w:rsid w:val="0073000F"/>
    <w:rsid w:val="00732CB2"/>
    <w:rsid w:val="00745547"/>
    <w:rsid w:val="0074669A"/>
    <w:rsid w:val="007561AF"/>
    <w:rsid w:val="007612BE"/>
    <w:rsid w:val="00765F56"/>
    <w:rsid w:val="007678D6"/>
    <w:rsid w:val="00772330"/>
    <w:rsid w:val="007A1FC5"/>
    <w:rsid w:val="007A4CDA"/>
    <w:rsid w:val="007B06F2"/>
    <w:rsid w:val="007B51DB"/>
    <w:rsid w:val="007B687E"/>
    <w:rsid w:val="007C0937"/>
    <w:rsid w:val="007C1F58"/>
    <w:rsid w:val="007C3012"/>
    <w:rsid w:val="007C558D"/>
    <w:rsid w:val="007D5668"/>
    <w:rsid w:val="007D5877"/>
    <w:rsid w:val="007D7334"/>
    <w:rsid w:val="007E2894"/>
    <w:rsid w:val="007E3B6D"/>
    <w:rsid w:val="007F219A"/>
    <w:rsid w:val="0080048E"/>
    <w:rsid w:val="00801B6D"/>
    <w:rsid w:val="008051C4"/>
    <w:rsid w:val="00810509"/>
    <w:rsid w:val="008151DC"/>
    <w:rsid w:val="00826242"/>
    <w:rsid w:val="00835753"/>
    <w:rsid w:val="00857BE9"/>
    <w:rsid w:val="00867616"/>
    <w:rsid w:val="008709D7"/>
    <w:rsid w:val="00875943"/>
    <w:rsid w:val="00882513"/>
    <w:rsid w:val="008836F8"/>
    <w:rsid w:val="00886ECF"/>
    <w:rsid w:val="00891F2B"/>
    <w:rsid w:val="0089647B"/>
    <w:rsid w:val="00897A26"/>
    <w:rsid w:val="008B179C"/>
    <w:rsid w:val="008B4517"/>
    <w:rsid w:val="008C0B4F"/>
    <w:rsid w:val="008C67B2"/>
    <w:rsid w:val="008D0E4C"/>
    <w:rsid w:val="008D359C"/>
    <w:rsid w:val="008D3E34"/>
    <w:rsid w:val="008D4949"/>
    <w:rsid w:val="008E343F"/>
    <w:rsid w:val="008E3A44"/>
    <w:rsid w:val="00903973"/>
    <w:rsid w:val="00907F82"/>
    <w:rsid w:val="0091649A"/>
    <w:rsid w:val="009209E1"/>
    <w:rsid w:val="00920D47"/>
    <w:rsid w:val="00931683"/>
    <w:rsid w:val="00940482"/>
    <w:rsid w:val="00940D9E"/>
    <w:rsid w:val="00952EC1"/>
    <w:rsid w:val="00953093"/>
    <w:rsid w:val="00955D83"/>
    <w:rsid w:val="00957A18"/>
    <w:rsid w:val="00966581"/>
    <w:rsid w:val="009705DC"/>
    <w:rsid w:val="009725AA"/>
    <w:rsid w:val="0097730B"/>
    <w:rsid w:val="00985D56"/>
    <w:rsid w:val="00986D5E"/>
    <w:rsid w:val="0099097D"/>
    <w:rsid w:val="00992CC5"/>
    <w:rsid w:val="00994B5E"/>
    <w:rsid w:val="00995C38"/>
    <w:rsid w:val="00996B4F"/>
    <w:rsid w:val="00996F1B"/>
    <w:rsid w:val="009A02C0"/>
    <w:rsid w:val="009A34D7"/>
    <w:rsid w:val="009B0E69"/>
    <w:rsid w:val="009C1585"/>
    <w:rsid w:val="009C2D1E"/>
    <w:rsid w:val="009D1242"/>
    <w:rsid w:val="009D19B1"/>
    <w:rsid w:val="009D1DF6"/>
    <w:rsid w:val="009D271C"/>
    <w:rsid w:val="009D2CBD"/>
    <w:rsid w:val="009D5D81"/>
    <w:rsid w:val="009D707C"/>
    <w:rsid w:val="009E0CDD"/>
    <w:rsid w:val="009E1A9A"/>
    <w:rsid w:val="009E1F13"/>
    <w:rsid w:val="009E497E"/>
    <w:rsid w:val="009E558B"/>
    <w:rsid w:val="009E639F"/>
    <w:rsid w:val="009E760C"/>
    <w:rsid w:val="009F10E2"/>
    <w:rsid w:val="009F1CF8"/>
    <w:rsid w:val="009F7B6F"/>
    <w:rsid w:val="00A00664"/>
    <w:rsid w:val="00A01550"/>
    <w:rsid w:val="00A03E66"/>
    <w:rsid w:val="00A047AF"/>
    <w:rsid w:val="00A05150"/>
    <w:rsid w:val="00A05E35"/>
    <w:rsid w:val="00A27B3E"/>
    <w:rsid w:val="00A52088"/>
    <w:rsid w:val="00A53859"/>
    <w:rsid w:val="00A55842"/>
    <w:rsid w:val="00A60F68"/>
    <w:rsid w:val="00A62BD2"/>
    <w:rsid w:val="00A6443C"/>
    <w:rsid w:val="00A70E33"/>
    <w:rsid w:val="00A711F7"/>
    <w:rsid w:val="00A742E4"/>
    <w:rsid w:val="00A76BA6"/>
    <w:rsid w:val="00A770ED"/>
    <w:rsid w:val="00A80245"/>
    <w:rsid w:val="00A8356C"/>
    <w:rsid w:val="00A84BF3"/>
    <w:rsid w:val="00A85794"/>
    <w:rsid w:val="00A92C6A"/>
    <w:rsid w:val="00A9489B"/>
    <w:rsid w:val="00AB3B64"/>
    <w:rsid w:val="00AB74A2"/>
    <w:rsid w:val="00AC0876"/>
    <w:rsid w:val="00AC10F3"/>
    <w:rsid w:val="00AC62F2"/>
    <w:rsid w:val="00AD0A53"/>
    <w:rsid w:val="00AE3729"/>
    <w:rsid w:val="00AE63A0"/>
    <w:rsid w:val="00AE63F8"/>
    <w:rsid w:val="00AE7312"/>
    <w:rsid w:val="00B00917"/>
    <w:rsid w:val="00B06304"/>
    <w:rsid w:val="00B15BA9"/>
    <w:rsid w:val="00B2428C"/>
    <w:rsid w:val="00B27B7E"/>
    <w:rsid w:val="00B310D3"/>
    <w:rsid w:val="00B341B9"/>
    <w:rsid w:val="00B35B75"/>
    <w:rsid w:val="00B430B0"/>
    <w:rsid w:val="00B60C18"/>
    <w:rsid w:val="00B629D8"/>
    <w:rsid w:val="00B65B72"/>
    <w:rsid w:val="00B7122C"/>
    <w:rsid w:val="00B723DD"/>
    <w:rsid w:val="00B777E3"/>
    <w:rsid w:val="00B86018"/>
    <w:rsid w:val="00B9078D"/>
    <w:rsid w:val="00BA5759"/>
    <w:rsid w:val="00BB3063"/>
    <w:rsid w:val="00BC0B5A"/>
    <w:rsid w:val="00BC15CC"/>
    <w:rsid w:val="00BC5ED1"/>
    <w:rsid w:val="00BD26D9"/>
    <w:rsid w:val="00BD3FB8"/>
    <w:rsid w:val="00BD4F7F"/>
    <w:rsid w:val="00BD629A"/>
    <w:rsid w:val="00BF38EE"/>
    <w:rsid w:val="00C0370C"/>
    <w:rsid w:val="00C044AB"/>
    <w:rsid w:val="00C05150"/>
    <w:rsid w:val="00C05F1E"/>
    <w:rsid w:val="00C07657"/>
    <w:rsid w:val="00C154C6"/>
    <w:rsid w:val="00C25C40"/>
    <w:rsid w:val="00C3095F"/>
    <w:rsid w:val="00C3296E"/>
    <w:rsid w:val="00C35EA9"/>
    <w:rsid w:val="00C54A33"/>
    <w:rsid w:val="00C561CA"/>
    <w:rsid w:val="00C61790"/>
    <w:rsid w:val="00C63D4E"/>
    <w:rsid w:val="00C643FB"/>
    <w:rsid w:val="00C70FC4"/>
    <w:rsid w:val="00C847F9"/>
    <w:rsid w:val="00C848D7"/>
    <w:rsid w:val="00C84DF5"/>
    <w:rsid w:val="00C96604"/>
    <w:rsid w:val="00C96E53"/>
    <w:rsid w:val="00C97893"/>
    <w:rsid w:val="00CA0135"/>
    <w:rsid w:val="00CA14D0"/>
    <w:rsid w:val="00CA67FF"/>
    <w:rsid w:val="00CA74DE"/>
    <w:rsid w:val="00CB016A"/>
    <w:rsid w:val="00CB078B"/>
    <w:rsid w:val="00CB58EF"/>
    <w:rsid w:val="00CC180A"/>
    <w:rsid w:val="00CC66B8"/>
    <w:rsid w:val="00CC7EA7"/>
    <w:rsid w:val="00CD17CA"/>
    <w:rsid w:val="00CD7893"/>
    <w:rsid w:val="00CE5915"/>
    <w:rsid w:val="00CF6C6E"/>
    <w:rsid w:val="00D24131"/>
    <w:rsid w:val="00D429B9"/>
    <w:rsid w:val="00D46789"/>
    <w:rsid w:val="00D51880"/>
    <w:rsid w:val="00D52A06"/>
    <w:rsid w:val="00D62FCA"/>
    <w:rsid w:val="00D71F40"/>
    <w:rsid w:val="00D75ED5"/>
    <w:rsid w:val="00D75F21"/>
    <w:rsid w:val="00D83C53"/>
    <w:rsid w:val="00D93FAA"/>
    <w:rsid w:val="00D94D8A"/>
    <w:rsid w:val="00D968B3"/>
    <w:rsid w:val="00DA4DE8"/>
    <w:rsid w:val="00DA7B83"/>
    <w:rsid w:val="00DB2097"/>
    <w:rsid w:val="00DC0990"/>
    <w:rsid w:val="00DC4643"/>
    <w:rsid w:val="00DC64C6"/>
    <w:rsid w:val="00DD4D2C"/>
    <w:rsid w:val="00DD6D5F"/>
    <w:rsid w:val="00DE27FC"/>
    <w:rsid w:val="00DE3CA3"/>
    <w:rsid w:val="00DF18C1"/>
    <w:rsid w:val="00DF2212"/>
    <w:rsid w:val="00DF66D3"/>
    <w:rsid w:val="00DF6964"/>
    <w:rsid w:val="00E03183"/>
    <w:rsid w:val="00E108FE"/>
    <w:rsid w:val="00E10D8C"/>
    <w:rsid w:val="00E152E7"/>
    <w:rsid w:val="00E2263C"/>
    <w:rsid w:val="00E26052"/>
    <w:rsid w:val="00E26D7B"/>
    <w:rsid w:val="00E27E00"/>
    <w:rsid w:val="00E32BB3"/>
    <w:rsid w:val="00E42AC8"/>
    <w:rsid w:val="00E530B9"/>
    <w:rsid w:val="00E5376E"/>
    <w:rsid w:val="00E62576"/>
    <w:rsid w:val="00E66608"/>
    <w:rsid w:val="00E72469"/>
    <w:rsid w:val="00E7415B"/>
    <w:rsid w:val="00E7438C"/>
    <w:rsid w:val="00E76850"/>
    <w:rsid w:val="00E82350"/>
    <w:rsid w:val="00E83404"/>
    <w:rsid w:val="00E84BA6"/>
    <w:rsid w:val="00E91848"/>
    <w:rsid w:val="00E933B3"/>
    <w:rsid w:val="00EC2200"/>
    <w:rsid w:val="00EC2B09"/>
    <w:rsid w:val="00EC2F3A"/>
    <w:rsid w:val="00EC43FA"/>
    <w:rsid w:val="00EC4FBD"/>
    <w:rsid w:val="00ED4373"/>
    <w:rsid w:val="00ED6A3D"/>
    <w:rsid w:val="00EE0377"/>
    <w:rsid w:val="00EE0816"/>
    <w:rsid w:val="00EF0495"/>
    <w:rsid w:val="00EF3DB8"/>
    <w:rsid w:val="00EF4D64"/>
    <w:rsid w:val="00F0586B"/>
    <w:rsid w:val="00F05E13"/>
    <w:rsid w:val="00F20FCE"/>
    <w:rsid w:val="00F24349"/>
    <w:rsid w:val="00F31526"/>
    <w:rsid w:val="00F32527"/>
    <w:rsid w:val="00F32980"/>
    <w:rsid w:val="00F32FA6"/>
    <w:rsid w:val="00F332EA"/>
    <w:rsid w:val="00F361A7"/>
    <w:rsid w:val="00F5626E"/>
    <w:rsid w:val="00F5776C"/>
    <w:rsid w:val="00F57DD7"/>
    <w:rsid w:val="00F72F70"/>
    <w:rsid w:val="00F74C8F"/>
    <w:rsid w:val="00F836B3"/>
    <w:rsid w:val="00F92FEA"/>
    <w:rsid w:val="00FA38DF"/>
    <w:rsid w:val="00FA5FE6"/>
    <w:rsid w:val="00FD2432"/>
    <w:rsid w:val="00FD741D"/>
    <w:rsid w:val="00FE3996"/>
    <w:rsid w:val="00FE7DC6"/>
    <w:rsid w:val="00FF27E4"/>
    <w:rsid w:val="00FF7238"/>
    <w:rsid w:val="00FF77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E2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242"/>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242"/>
    <w:pPr>
      <w:tabs>
        <w:tab w:val="center" w:pos="4153"/>
        <w:tab w:val="right" w:pos="8306"/>
      </w:tabs>
    </w:pPr>
  </w:style>
  <w:style w:type="character" w:customStyle="1" w:styleId="HeaderChar">
    <w:name w:val="Header Char"/>
    <w:basedOn w:val="DefaultParagraphFont"/>
    <w:link w:val="Header"/>
    <w:uiPriority w:val="99"/>
    <w:rsid w:val="00826242"/>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26242"/>
    <w:pPr>
      <w:tabs>
        <w:tab w:val="center" w:pos="4153"/>
        <w:tab w:val="right" w:pos="8306"/>
      </w:tabs>
    </w:pPr>
  </w:style>
  <w:style w:type="character" w:customStyle="1" w:styleId="FooterChar">
    <w:name w:val="Footer Char"/>
    <w:basedOn w:val="DefaultParagraphFont"/>
    <w:link w:val="Footer"/>
    <w:uiPriority w:val="99"/>
    <w:rsid w:val="00826242"/>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826242"/>
    <w:rPr>
      <w:color w:val="0563C1" w:themeColor="hyperlink"/>
      <w:u w:val="single"/>
    </w:rPr>
  </w:style>
  <w:style w:type="table" w:styleId="TableGrid">
    <w:name w:val="Table Grid"/>
    <w:basedOn w:val="TableNormal"/>
    <w:uiPriority w:val="39"/>
    <w:rsid w:val="00826242"/>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296E"/>
    <w:rPr>
      <w:color w:val="605E5C"/>
      <w:shd w:val="clear" w:color="auto" w:fill="E1DFDD"/>
    </w:rPr>
  </w:style>
  <w:style w:type="character" w:styleId="FollowedHyperlink">
    <w:name w:val="FollowedHyperlink"/>
    <w:basedOn w:val="DefaultParagraphFont"/>
    <w:uiPriority w:val="99"/>
    <w:semiHidden/>
    <w:unhideWhenUsed/>
    <w:rsid w:val="001B2A4A"/>
    <w:rPr>
      <w:color w:val="954F72" w:themeColor="followedHyperlink"/>
      <w:u w:val="single"/>
    </w:rPr>
  </w:style>
  <w:style w:type="character" w:styleId="CommentReference">
    <w:name w:val="annotation reference"/>
    <w:basedOn w:val="DefaultParagraphFont"/>
    <w:uiPriority w:val="99"/>
    <w:semiHidden/>
    <w:unhideWhenUsed/>
    <w:rsid w:val="00992CC5"/>
    <w:rPr>
      <w:sz w:val="16"/>
      <w:szCs w:val="16"/>
    </w:rPr>
  </w:style>
  <w:style w:type="paragraph" w:styleId="CommentText">
    <w:name w:val="annotation text"/>
    <w:basedOn w:val="Normal"/>
    <w:link w:val="CommentTextChar"/>
    <w:uiPriority w:val="99"/>
    <w:semiHidden/>
    <w:unhideWhenUsed/>
    <w:rsid w:val="00992CC5"/>
    <w:rPr>
      <w:sz w:val="20"/>
      <w:szCs w:val="20"/>
    </w:rPr>
  </w:style>
  <w:style w:type="character" w:customStyle="1" w:styleId="CommentTextChar">
    <w:name w:val="Comment Text Char"/>
    <w:basedOn w:val="DefaultParagraphFont"/>
    <w:link w:val="CommentText"/>
    <w:uiPriority w:val="99"/>
    <w:semiHidden/>
    <w:rsid w:val="00992CC5"/>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992CC5"/>
    <w:rPr>
      <w:b/>
      <w:bCs/>
    </w:rPr>
  </w:style>
  <w:style w:type="character" w:customStyle="1" w:styleId="CommentSubjectChar">
    <w:name w:val="Comment Subject Char"/>
    <w:basedOn w:val="CommentTextChar"/>
    <w:link w:val="CommentSubject"/>
    <w:uiPriority w:val="99"/>
    <w:semiHidden/>
    <w:rsid w:val="00992CC5"/>
    <w:rPr>
      <w:rFonts w:eastAsia="Times New Roman" w:cs="Times New Roman"/>
      <w:b/>
      <w:bCs/>
      <w:kern w:val="0"/>
      <w:sz w:val="20"/>
      <w:szCs w:val="20"/>
      <w:lang w:val="lv-LV" w:eastAsia="ru-RU"/>
      <w14:ligatures w14:val="none"/>
    </w:rPr>
  </w:style>
  <w:style w:type="paragraph" w:styleId="ListParagraph">
    <w:name w:val="List Paragraph"/>
    <w:basedOn w:val="Normal"/>
    <w:uiPriority w:val="34"/>
    <w:qFormat/>
    <w:rsid w:val="00E10D8C"/>
    <w:pPr>
      <w:ind w:left="720"/>
      <w:contextualSpacing/>
    </w:pPr>
  </w:style>
  <w:style w:type="paragraph" w:customStyle="1" w:styleId="Default">
    <w:name w:val="Default"/>
    <w:basedOn w:val="Normal"/>
    <w:rsid w:val="00CA14D0"/>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2318">
      <w:bodyDiv w:val="1"/>
      <w:marLeft w:val="0"/>
      <w:marRight w:val="0"/>
      <w:marTop w:val="0"/>
      <w:marBottom w:val="0"/>
      <w:divBdr>
        <w:top w:val="none" w:sz="0" w:space="0" w:color="auto"/>
        <w:left w:val="none" w:sz="0" w:space="0" w:color="auto"/>
        <w:bottom w:val="none" w:sz="0" w:space="0" w:color="auto"/>
        <w:right w:val="none" w:sz="0" w:space="0" w:color="auto"/>
      </w:divBdr>
      <w:divsChild>
        <w:div w:id="1592547012">
          <w:marLeft w:val="0"/>
          <w:marRight w:val="0"/>
          <w:marTop w:val="0"/>
          <w:marBottom w:val="0"/>
          <w:divBdr>
            <w:top w:val="none" w:sz="0" w:space="0" w:color="auto"/>
            <w:left w:val="none" w:sz="0" w:space="0" w:color="auto"/>
            <w:bottom w:val="none" w:sz="0" w:space="0" w:color="auto"/>
            <w:right w:val="none" w:sz="0" w:space="0" w:color="auto"/>
          </w:divBdr>
        </w:div>
      </w:divsChild>
    </w:div>
    <w:div w:id="531455167">
      <w:bodyDiv w:val="1"/>
      <w:marLeft w:val="0"/>
      <w:marRight w:val="0"/>
      <w:marTop w:val="0"/>
      <w:marBottom w:val="0"/>
      <w:divBdr>
        <w:top w:val="none" w:sz="0" w:space="0" w:color="auto"/>
        <w:left w:val="none" w:sz="0" w:space="0" w:color="auto"/>
        <w:bottom w:val="none" w:sz="0" w:space="0" w:color="auto"/>
        <w:right w:val="none" w:sz="0" w:space="0" w:color="auto"/>
      </w:divBdr>
    </w:div>
    <w:div w:id="844783211">
      <w:bodyDiv w:val="1"/>
      <w:marLeft w:val="0"/>
      <w:marRight w:val="0"/>
      <w:marTop w:val="0"/>
      <w:marBottom w:val="0"/>
      <w:divBdr>
        <w:top w:val="none" w:sz="0" w:space="0" w:color="auto"/>
        <w:left w:val="none" w:sz="0" w:space="0" w:color="auto"/>
        <w:bottom w:val="none" w:sz="0" w:space="0" w:color="auto"/>
        <w:right w:val="none" w:sz="0" w:space="0" w:color="auto"/>
      </w:divBdr>
    </w:div>
    <w:div w:id="1113861140">
      <w:bodyDiv w:val="1"/>
      <w:marLeft w:val="0"/>
      <w:marRight w:val="0"/>
      <w:marTop w:val="0"/>
      <w:marBottom w:val="0"/>
      <w:divBdr>
        <w:top w:val="none" w:sz="0" w:space="0" w:color="auto"/>
        <w:left w:val="none" w:sz="0" w:space="0" w:color="auto"/>
        <w:bottom w:val="none" w:sz="0" w:space="0" w:color="auto"/>
        <w:right w:val="none" w:sz="0" w:space="0" w:color="auto"/>
      </w:divBdr>
      <w:divsChild>
        <w:div w:id="88628086">
          <w:marLeft w:val="0"/>
          <w:marRight w:val="0"/>
          <w:marTop w:val="0"/>
          <w:marBottom w:val="0"/>
          <w:divBdr>
            <w:top w:val="none" w:sz="0" w:space="0" w:color="auto"/>
            <w:left w:val="none" w:sz="0" w:space="0" w:color="auto"/>
            <w:bottom w:val="none" w:sz="0" w:space="0" w:color="auto"/>
            <w:right w:val="none" w:sz="0" w:space="0" w:color="auto"/>
          </w:divBdr>
        </w:div>
      </w:divsChild>
    </w:div>
    <w:div w:id="1437825097">
      <w:bodyDiv w:val="1"/>
      <w:marLeft w:val="0"/>
      <w:marRight w:val="0"/>
      <w:marTop w:val="0"/>
      <w:marBottom w:val="0"/>
      <w:divBdr>
        <w:top w:val="none" w:sz="0" w:space="0" w:color="auto"/>
        <w:left w:val="none" w:sz="0" w:space="0" w:color="auto"/>
        <w:bottom w:val="none" w:sz="0" w:space="0" w:color="auto"/>
        <w:right w:val="none" w:sz="0" w:space="0" w:color="auto"/>
      </w:divBdr>
    </w:div>
    <w:div w:id="186681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163a5ee-6b82-4a0a-a80a-795b0d9284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focuria.curia.europa.eu/tabs/document/C/2023/C-0578-23-00000000RP-01-P-01/ARRET/294112-LV-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542F5-9B3D-4372-9574-DB1A08F7A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18621</Words>
  <Characters>10615</Characters>
  <Application>Microsoft Office Word</Application>
  <DocSecurity>0</DocSecurity>
  <Lines>88</Lines>
  <Paragraphs>58</Paragraphs>
  <ScaleCrop>false</ScaleCrop>
  <Company/>
  <LinksUpToDate>false</LinksUpToDate>
  <CharactersWithSpaces>29178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2026-07-22T06:41:00Z</dcterms:created>
  <dcterms:modified xsi:type="dcterms:W3CDTF">2026-07-22T06:41:00Z</dcterms:modified>
</cp:coreProperties>
</file>