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2900A" w14:textId="5516600A" w:rsidR="00EF0F81" w:rsidRPr="00EF0F81" w:rsidRDefault="00EF0F81" w:rsidP="00BB4A5C">
      <w:pPr>
        <w:spacing w:line="276" w:lineRule="auto"/>
        <w:jc w:val="both"/>
        <w:rPr>
          <w:szCs w:val="22"/>
          <w:lang w:eastAsia="en-US"/>
        </w:rPr>
      </w:pPr>
      <w:r>
        <w:rPr>
          <w:b/>
          <w:bCs/>
          <w:lang w:eastAsia="en-US"/>
        </w:rPr>
        <w:t>Pastāvošā ģeopolitiskā konteksta un iespējamā nacionālās drošības apdraudējuma nozīme, lemjot par pieteiktās sapulces aizliegumu</w:t>
      </w:r>
    </w:p>
    <w:p w14:paraId="55E0E475" w14:textId="2E1EAC0D" w:rsidR="00447EE6" w:rsidRPr="00011547" w:rsidRDefault="00447EE6" w:rsidP="00BB4A5C">
      <w:pPr>
        <w:spacing w:before="240" w:line="276" w:lineRule="auto"/>
        <w:jc w:val="center"/>
        <w:rPr>
          <w:b/>
        </w:rPr>
      </w:pPr>
      <w:r w:rsidRPr="00011547">
        <w:rPr>
          <w:b/>
        </w:rPr>
        <w:t>Latvijas Republikas Senāt</w:t>
      </w:r>
      <w:r w:rsidR="00EF0F81">
        <w:rPr>
          <w:b/>
        </w:rPr>
        <w:t>a</w:t>
      </w:r>
      <w:r w:rsidR="00EF0F81">
        <w:rPr>
          <w:b/>
        </w:rPr>
        <w:br/>
        <w:t>Administratīvo lietu departamenta</w:t>
      </w:r>
      <w:r w:rsidR="00EF0F81">
        <w:rPr>
          <w:b/>
        </w:rPr>
        <w:br/>
        <w:t>2026.gada 13.aprīļa</w:t>
      </w:r>
    </w:p>
    <w:p w14:paraId="2FA9305A" w14:textId="77777777" w:rsidR="00447EE6" w:rsidRDefault="000E008F" w:rsidP="00BB4A5C">
      <w:pPr>
        <w:spacing w:line="276" w:lineRule="auto"/>
        <w:jc w:val="center"/>
        <w:rPr>
          <w:b/>
        </w:rPr>
      </w:pPr>
      <w:r>
        <w:rPr>
          <w:b/>
        </w:rPr>
        <w:t>RĪCĪBAS SĒDES LĒMUMS</w:t>
      </w:r>
    </w:p>
    <w:p w14:paraId="40A01F24" w14:textId="54D4DC9C" w:rsidR="00EA5B20" w:rsidRPr="00EA5B20" w:rsidRDefault="00EA5B20" w:rsidP="00BB4A5C">
      <w:pPr>
        <w:spacing w:line="276" w:lineRule="auto"/>
        <w:jc w:val="center"/>
        <w:rPr>
          <w:b/>
          <w:bCs/>
        </w:rPr>
      </w:pPr>
      <w:r w:rsidRPr="00EA5B20">
        <w:rPr>
          <w:b/>
          <w:bCs/>
        </w:rPr>
        <w:t>Lieta Nr. </w:t>
      </w:r>
      <w:r w:rsidRPr="00EA5B20">
        <w:rPr>
          <w:b/>
          <w:bCs/>
          <w:lang w:eastAsia="lv-LV"/>
        </w:rPr>
        <w:t xml:space="preserve">A420123425, </w:t>
      </w:r>
      <w:r w:rsidRPr="00EA5B20">
        <w:rPr>
          <w:b/>
          <w:bCs/>
        </w:rPr>
        <w:t>SKA-263/2026</w:t>
      </w:r>
    </w:p>
    <w:p w14:paraId="17BC8DE7" w14:textId="70E25938" w:rsidR="00EA5B20" w:rsidRPr="00EA5B20" w:rsidRDefault="00EA5B20" w:rsidP="00BB4A5C">
      <w:pPr>
        <w:spacing w:line="276" w:lineRule="auto"/>
        <w:jc w:val="center"/>
      </w:pPr>
      <w:hyperlink r:id="rId8" w:history="1">
        <w:r w:rsidRPr="00EA5B20">
          <w:rPr>
            <w:rStyle w:val="Hyperlink"/>
          </w:rPr>
          <w:t xml:space="preserve"> ECLI:LV:AT:2026:0413.A420123425.5.L</w:t>
        </w:r>
      </w:hyperlink>
    </w:p>
    <w:p w14:paraId="7C7618B6" w14:textId="77777777" w:rsidR="00411CD0" w:rsidRPr="00011547" w:rsidRDefault="00411CD0" w:rsidP="00BB4A5C">
      <w:pPr>
        <w:spacing w:line="276" w:lineRule="auto"/>
        <w:ind w:firstLine="720"/>
        <w:jc w:val="center"/>
      </w:pPr>
    </w:p>
    <w:p w14:paraId="793C3368" w14:textId="4B3477F5" w:rsidR="00352EFD" w:rsidRDefault="00A50150" w:rsidP="00BB4A5C">
      <w:pPr>
        <w:spacing w:line="276" w:lineRule="auto"/>
        <w:ind w:firstLine="720"/>
        <w:jc w:val="both"/>
        <w:rPr>
          <w:rFonts w:asciiTheme="majorBidi" w:hAnsiTheme="majorBidi" w:cstheme="majorBidi"/>
        </w:rPr>
      </w:pPr>
      <w:r w:rsidRPr="00A50150">
        <w:rPr>
          <w:rFonts w:asciiTheme="majorBidi" w:hAnsiTheme="majorBidi" w:cstheme="majorBidi"/>
        </w:rPr>
        <w:t xml:space="preserve">[1] Senātā saņemta </w:t>
      </w:r>
      <w:r w:rsidR="00352EFD">
        <w:rPr>
          <w:rFonts w:asciiTheme="majorBidi" w:hAnsiTheme="majorBidi" w:cstheme="majorBidi"/>
        </w:rPr>
        <w:t xml:space="preserve">pieteicēja </w:t>
      </w:r>
      <w:r w:rsidR="00BB4A5C">
        <w:rPr>
          <w:rFonts w:asciiTheme="majorBidi" w:hAnsiTheme="majorBidi" w:cstheme="majorBidi"/>
        </w:rPr>
        <w:t xml:space="preserve">[pers. A] </w:t>
      </w:r>
      <w:r w:rsidRPr="00A50150">
        <w:rPr>
          <w:rFonts w:asciiTheme="majorBidi" w:hAnsiTheme="majorBidi" w:cstheme="majorBidi"/>
        </w:rPr>
        <w:t xml:space="preserve">kasācijas sūdzība par Administratīvās </w:t>
      </w:r>
      <w:r w:rsidR="000F5898">
        <w:rPr>
          <w:rFonts w:asciiTheme="majorBidi" w:hAnsiTheme="majorBidi" w:cstheme="majorBidi"/>
        </w:rPr>
        <w:t>rajona tiesas</w:t>
      </w:r>
      <w:r w:rsidR="000F5898" w:rsidRPr="00A50150">
        <w:rPr>
          <w:rFonts w:asciiTheme="majorBidi" w:hAnsiTheme="majorBidi" w:cstheme="majorBidi"/>
        </w:rPr>
        <w:t xml:space="preserve"> </w:t>
      </w:r>
      <w:r w:rsidR="00730B38">
        <w:rPr>
          <w:rFonts w:asciiTheme="majorBidi" w:hAnsiTheme="majorBidi" w:cstheme="majorBidi"/>
        </w:rPr>
        <w:t>2025</w:t>
      </w:r>
      <w:r w:rsidR="00352EFD">
        <w:rPr>
          <w:rFonts w:asciiTheme="majorBidi" w:hAnsiTheme="majorBidi" w:cstheme="majorBidi"/>
        </w:rPr>
        <w:t xml:space="preserve">.gada </w:t>
      </w:r>
      <w:r w:rsidR="00730B38">
        <w:rPr>
          <w:rFonts w:asciiTheme="majorBidi" w:hAnsiTheme="majorBidi" w:cstheme="majorBidi"/>
        </w:rPr>
        <w:t>9.jūlija</w:t>
      </w:r>
      <w:r w:rsidRPr="00A50150">
        <w:rPr>
          <w:rFonts w:asciiTheme="majorBidi" w:hAnsiTheme="majorBidi" w:cstheme="majorBidi"/>
        </w:rPr>
        <w:t xml:space="preserve"> spriedumu, ar kuru </w:t>
      </w:r>
      <w:r w:rsidR="00352EFD">
        <w:rPr>
          <w:rFonts w:asciiTheme="majorBidi" w:hAnsiTheme="majorBidi" w:cstheme="majorBidi"/>
        </w:rPr>
        <w:t xml:space="preserve">noraidīts pieteikums par </w:t>
      </w:r>
      <w:r w:rsidR="00CF2136" w:rsidRPr="00CF2136">
        <w:rPr>
          <w:rFonts w:asciiTheme="majorBidi" w:hAnsiTheme="majorBidi" w:cstheme="majorBidi"/>
        </w:rPr>
        <w:t>Rīgas pilsētas izpilddirektora 2025.gada 14.februāra lēmuma Nr.</w:t>
      </w:r>
      <w:r w:rsidR="00CF2136">
        <w:rPr>
          <w:rFonts w:asciiTheme="majorBidi" w:hAnsiTheme="majorBidi" w:cstheme="majorBidi"/>
        </w:rPr>
        <w:t> </w:t>
      </w:r>
      <w:r w:rsidR="00CF2136" w:rsidRPr="00CF2136">
        <w:rPr>
          <w:rFonts w:asciiTheme="majorBidi" w:hAnsiTheme="majorBidi" w:cstheme="majorBidi"/>
        </w:rPr>
        <w:t xml:space="preserve">RD-25-27-ap </w:t>
      </w:r>
      <w:r w:rsidR="00AB37A1">
        <w:rPr>
          <w:rFonts w:asciiTheme="majorBidi" w:hAnsiTheme="majorBidi" w:cstheme="majorBidi"/>
        </w:rPr>
        <w:t xml:space="preserve">(turpmāk – pārsūdzētais lēmums) </w:t>
      </w:r>
      <w:r w:rsidR="00CF2136" w:rsidRPr="00CF2136">
        <w:rPr>
          <w:rFonts w:asciiTheme="majorBidi" w:hAnsiTheme="majorBidi" w:cstheme="majorBidi"/>
        </w:rPr>
        <w:t>atzīšanu par prettiesisku</w:t>
      </w:r>
      <w:r w:rsidRPr="00A50150">
        <w:rPr>
          <w:rFonts w:asciiTheme="majorBidi" w:hAnsiTheme="majorBidi" w:cstheme="majorBidi"/>
        </w:rPr>
        <w:t>.</w:t>
      </w:r>
    </w:p>
    <w:p w14:paraId="5AD8194A" w14:textId="1E7B0953" w:rsidR="00351DA2" w:rsidRDefault="00AB37A1" w:rsidP="00BB4A5C">
      <w:pPr>
        <w:spacing w:line="276" w:lineRule="auto"/>
        <w:ind w:firstLine="720"/>
        <w:jc w:val="both"/>
        <w:rPr>
          <w:rFonts w:asciiTheme="majorBidi" w:hAnsiTheme="majorBidi" w:cstheme="majorBidi"/>
        </w:rPr>
      </w:pPr>
      <w:r>
        <w:rPr>
          <w:rFonts w:asciiTheme="majorBidi" w:hAnsiTheme="majorBidi" w:cstheme="majorBidi"/>
        </w:rPr>
        <w:t xml:space="preserve">Rajona tiesa </w:t>
      </w:r>
      <w:r w:rsidR="009D53D8">
        <w:rPr>
          <w:rFonts w:asciiTheme="majorBidi" w:hAnsiTheme="majorBidi" w:cstheme="majorBidi"/>
        </w:rPr>
        <w:t>atzina, ka pieteicēja pieteiktā sapulce ir aizliegta pamatoti un attiecīgi</w:t>
      </w:r>
      <w:r w:rsidR="004B14A6">
        <w:rPr>
          <w:rFonts w:asciiTheme="majorBidi" w:hAnsiTheme="majorBidi" w:cstheme="majorBidi"/>
        </w:rPr>
        <w:t> </w:t>
      </w:r>
      <w:r w:rsidR="009D53D8">
        <w:rPr>
          <w:rFonts w:asciiTheme="majorBidi" w:hAnsiTheme="majorBidi" w:cstheme="majorBidi"/>
        </w:rPr>
        <w:t xml:space="preserve">– pārsūdzētais lēmums ir tiesisks. Tiesa, pievēršot uzmanību </w:t>
      </w:r>
      <w:r w:rsidR="00D21856">
        <w:rPr>
          <w:rFonts w:asciiTheme="majorBidi" w:hAnsiTheme="majorBidi" w:cstheme="majorBidi"/>
        </w:rPr>
        <w:t>pastāvošajam</w:t>
      </w:r>
      <w:r w:rsidR="0080114D">
        <w:rPr>
          <w:rFonts w:asciiTheme="majorBidi" w:hAnsiTheme="majorBidi" w:cstheme="majorBidi"/>
        </w:rPr>
        <w:t xml:space="preserve"> </w:t>
      </w:r>
      <w:r w:rsidR="009D53D8">
        <w:rPr>
          <w:rFonts w:asciiTheme="majorBidi" w:hAnsiTheme="majorBidi" w:cstheme="majorBidi"/>
        </w:rPr>
        <w:t xml:space="preserve">ģeopolitiskajam kontekstam un iespējamam nacionālās drošības apdraudējumam, </w:t>
      </w:r>
      <w:r w:rsidR="00D21856">
        <w:rPr>
          <w:rFonts w:asciiTheme="majorBidi" w:hAnsiTheme="majorBidi" w:cstheme="majorBidi"/>
        </w:rPr>
        <w:t xml:space="preserve">secināja, ka </w:t>
      </w:r>
      <w:r w:rsidR="000900D6">
        <w:rPr>
          <w:rFonts w:asciiTheme="majorBidi" w:hAnsiTheme="majorBidi" w:cstheme="majorBidi"/>
        </w:rPr>
        <w:t xml:space="preserve">nav pieļaujama tāda pulcēšanās, kurā tiktu sekmētas Krievijas ģeopolitiskās intereses, pausts atbalsts personām, kuras tiek tiesātas par iespējami </w:t>
      </w:r>
      <w:r w:rsidR="004B14A6">
        <w:rPr>
          <w:rFonts w:asciiTheme="majorBidi" w:hAnsiTheme="majorBidi" w:cstheme="majorBidi"/>
        </w:rPr>
        <w:t xml:space="preserve">izdarītiem </w:t>
      </w:r>
      <w:r w:rsidR="000900D6">
        <w:rPr>
          <w:rFonts w:asciiTheme="majorBidi" w:hAnsiTheme="majorBidi" w:cstheme="majorBidi"/>
        </w:rPr>
        <w:t>noziegumiem pret valsti (spiegošan</w:t>
      </w:r>
      <w:r w:rsidR="004B14A6">
        <w:rPr>
          <w:rFonts w:asciiTheme="majorBidi" w:hAnsiTheme="majorBidi" w:cstheme="majorBidi"/>
        </w:rPr>
        <w:t>u</w:t>
      </w:r>
      <w:r w:rsidR="000900D6">
        <w:rPr>
          <w:rFonts w:asciiTheme="majorBidi" w:hAnsiTheme="majorBidi" w:cstheme="majorBidi"/>
        </w:rPr>
        <w:t xml:space="preserve"> Krievijas labā)</w:t>
      </w:r>
      <w:r w:rsidR="004B14A6">
        <w:rPr>
          <w:rFonts w:asciiTheme="majorBidi" w:hAnsiTheme="majorBidi" w:cstheme="majorBidi"/>
        </w:rPr>
        <w:t>.</w:t>
      </w:r>
      <w:r w:rsidR="000900D6">
        <w:rPr>
          <w:rFonts w:asciiTheme="majorBidi" w:hAnsiTheme="majorBidi" w:cstheme="majorBidi"/>
        </w:rPr>
        <w:t xml:space="preserve"> </w:t>
      </w:r>
      <w:r w:rsidR="004B14A6">
        <w:rPr>
          <w:rFonts w:asciiTheme="majorBidi" w:hAnsiTheme="majorBidi" w:cstheme="majorBidi"/>
        </w:rPr>
        <w:t>T</w:t>
      </w:r>
      <w:r w:rsidR="000900D6">
        <w:rPr>
          <w:rFonts w:asciiTheme="majorBidi" w:hAnsiTheme="majorBidi" w:cstheme="majorBidi"/>
        </w:rPr>
        <w:t xml:space="preserve">iktu </w:t>
      </w:r>
      <w:r w:rsidR="004B14A6">
        <w:rPr>
          <w:rFonts w:asciiTheme="majorBidi" w:hAnsiTheme="majorBidi" w:cstheme="majorBidi"/>
        </w:rPr>
        <w:t xml:space="preserve">arī </w:t>
      </w:r>
      <w:r w:rsidR="000900D6">
        <w:rPr>
          <w:rFonts w:asciiTheme="majorBidi" w:hAnsiTheme="majorBidi" w:cstheme="majorBidi"/>
        </w:rPr>
        <w:t>sniegts atbalsts Krievijai tās darbībā pret Latviju, tostarp pasākumā plānojot izmantot provokatīvus saukļus, kas var eskalēt konfliktsituācijas ar nolūku šķelt Latvijas sabiedrību</w:t>
      </w:r>
      <w:r w:rsidR="00DE3246">
        <w:rPr>
          <w:rFonts w:asciiTheme="majorBidi" w:hAnsiTheme="majorBidi" w:cstheme="majorBidi"/>
        </w:rPr>
        <w:t>. Tiesa ņēma vērā konkrēt</w:t>
      </w:r>
      <w:r w:rsidR="004B14A6">
        <w:rPr>
          <w:rFonts w:asciiTheme="majorBidi" w:hAnsiTheme="majorBidi" w:cstheme="majorBidi"/>
        </w:rPr>
        <w:t>aj</w:t>
      </w:r>
      <w:r w:rsidR="00DE3246">
        <w:rPr>
          <w:rFonts w:asciiTheme="majorBidi" w:hAnsiTheme="majorBidi" w:cstheme="majorBidi"/>
        </w:rPr>
        <w:t xml:space="preserve">ā pasākumā iesaistīto personu iepriekšējo darbību un iesaisti Krievijas propagandas vēstījumu izplatīšanā. </w:t>
      </w:r>
      <w:r w:rsidR="00D560FC">
        <w:rPr>
          <w:rFonts w:asciiTheme="majorBidi" w:hAnsiTheme="majorBidi" w:cstheme="majorBidi"/>
        </w:rPr>
        <w:t xml:space="preserve">Balstoties uz </w:t>
      </w:r>
      <w:r w:rsidR="009D53D8">
        <w:rPr>
          <w:rFonts w:asciiTheme="majorBidi" w:hAnsiTheme="majorBidi" w:cstheme="majorBidi"/>
        </w:rPr>
        <w:t>Valsts drošības dienesta sniegto vērtējumu</w:t>
      </w:r>
      <w:r w:rsidR="00D560FC">
        <w:rPr>
          <w:rFonts w:asciiTheme="majorBidi" w:hAnsiTheme="majorBidi" w:cstheme="majorBidi"/>
        </w:rPr>
        <w:t>,</w:t>
      </w:r>
      <w:r w:rsidR="009D53D8">
        <w:rPr>
          <w:rFonts w:asciiTheme="majorBidi" w:hAnsiTheme="majorBidi" w:cstheme="majorBidi"/>
        </w:rPr>
        <w:t xml:space="preserve"> </w:t>
      </w:r>
      <w:r w:rsidR="00D560FC">
        <w:rPr>
          <w:rFonts w:asciiTheme="majorBidi" w:hAnsiTheme="majorBidi" w:cstheme="majorBidi"/>
        </w:rPr>
        <w:t>tiesa atzina, ka sapulces aizliegumam ir leģitīms mērķis – valsts demokrātiskās iekārtas un sabiedriskās drošības aizsardzība</w:t>
      </w:r>
      <w:r w:rsidR="004B14A6">
        <w:rPr>
          <w:rFonts w:asciiTheme="majorBidi" w:hAnsiTheme="majorBidi" w:cstheme="majorBidi"/>
        </w:rPr>
        <w:t xml:space="preserve"> –</w:t>
      </w:r>
      <w:r w:rsidR="00D560FC">
        <w:rPr>
          <w:rFonts w:asciiTheme="majorBidi" w:hAnsiTheme="majorBidi" w:cstheme="majorBidi"/>
        </w:rPr>
        <w:t>, kā arī tas ir samērīgs</w:t>
      </w:r>
      <w:r w:rsidR="00F22E9D">
        <w:rPr>
          <w:rFonts w:asciiTheme="majorBidi" w:hAnsiTheme="majorBidi" w:cstheme="majorBidi"/>
        </w:rPr>
        <w:t>.</w:t>
      </w:r>
    </w:p>
    <w:p w14:paraId="1595FE6E" w14:textId="77777777" w:rsidR="00FF004C" w:rsidRDefault="00FF004C" w:rsidP="00BB4A5C">
      <w:pPr>
        <w:spacing w:line="276" w:lineRule="auto"/>
        <w:ind w:firstLine="720"/>
        <w:jc w:val="both"/>
        <w:rPr>
          <w:rFonts w:asciiTheme="majorBidi" w:hAnsiTheme="majorBidi" w:cstheme="majorBidi"/>
        </w:rPr>
      </w:pPr>
    </w:p>
    <w:p w14:paraId="3978EFAB" w14:textId="5B515CD3" w:rsidR="000B6554" w:rsidRDefault="00FF004C" w:rsidP="00BB4A5C">
      <w:pPr>
        <w:spacing w:line="276" w:lineRule="auto"/>
        <w:ind w:firstLine="720"/>
        <w:jc w:val="both"/>
        <w:rPr>
          <w:rFonts w:asciiTheme="majorBidi" w:hAnsiTheme="majorBidi" w:cstheme="majorBidi"/>
        </w:rPr>
      </w:pPr>
      <w:r>
        <w:rPr>
          <w:rFonts w:asciiTheme="majorBidi" w:hAnsiTheme="majorBidi" w:cstheme="majorBidi"/>
        </w:rPr>
        <w:t>[</w:t>
      </w:r>
      <w:r w:rsidR="00DF7D02">
        <w:rPr>
          <w:rFonts w:asciiTheme="majorBidi" w:hAnsiTheme="majorBidi" w:cstheme="majorBidi"/>
        </w:rPr>
        <w:t>2</w:t>
      </w:r>
      <w:r>
        <w:rPr>
          <w:rFonts w:asciiTheme="majorBidi" w:hAnsiTheme="majorBidi" w:cstheme="majorBidi"/>
        </w:rPr>
        <w:t>] </w:t>
      </w:r>
      <w:r w:rsidR="00D560FC">
        <w:rPr>
          <w:rFonts w:asciiTheme="majorBidi" w:hAnsiTheme="majorBidi" w:cstheme="majorBidi"/>
        </w:rPr>
        <w:t xml:space="preserve">Pieteicējs kasācijas sūdzībā norāda, ka </w:t>
      </w:r>
      <w:r w:rsidR="00BF607A">
        <w:rPr>
          <w:rFonts w:asciiTheme="majorBidi" w:hAnsiTheme="majorBidi" w:cstheme="majorBidi"/>
        </w:rPr>
        <w:t xml:space="preserve">lietā ir nepareizi interpretēts un piemērots Latvijas Republikas Satversmes (turpmāk – Satversme) 103. un 116.pants un likuma </w:t>
      </w:r>
      <w:r w:rsidR="00777337">
        <w:rPr>
          <w:rFonts w:asciiTheme="majorBidi" w:hAnsiTheme="majorBidi" w:cstheme="majorBidi"/>
        </w:rPr>
        <w:t>„</w:t>
      </w:r>
      <w:r w:rsidR="00BF607A">
        <w:rPr>
          <w:rFonts w:asciiTheme="majorBidi" w:hAnsiTheme="majorBidi" w:cstheme="majorBidi"/>
        </w:rPr>
        <w:t>Par sapulcēm, gājieniem un piketiem” (turpmāk – Sapulču likums) 15., 15.</w:t>
      </w:r>
      <w:r w:rsidR="00BF607A" w:rsidRPr="00F45F3B">
        <w:rPr>
          <w:rFonts w:asciiTheme="majorBidi" w:hAnsiTheme="majorBidi" w:cstheme="majorBidi"/>
          <w:vertAlign w:val="superscript"/>
        </w:rPr>
        <w:t>1</w:t>
      </w:r>
      <w:r w:rsidR="00BF607A">
        <w:rPr>
          <w:rFonts w:asciiTheme="majorBidi" w:hAnsiTheme="majorBidi" w:cstheme="majorBidi"/>
        </w:rPr>
        <w:t xml:space="preserve"> un 16.pants, kā arī </w:t>
      </w:r>
      <w:r w:rsidR="00F45F3B">
        <w:rPr>
          <w:rFonts w:asciiTheme="majorBidi" w:hAnsiTheme="majorBidi" w:cstheme="majorBidi"/>
        </w:rPr>
        <w:t xml:space="preserve">Eiropas Cilvēka tiesību un pamatbrīvību aizsardzības konvencijas </w:t>
      </w:r>
      <w:r w:rsidR="00AA6B09">
        <w:rPr>
          <w:rFonts w:asciiTheme="majorBidi" w:hAnsiTheme="majorBidi" w:cstheme="majorBidi"/>
        </w:rPr>
        <w:t xml:space="preserve">(turpmāk – Konvencija) </w:t>
      </w:r>
      <w:r w:rsidR="00F45F3B">
        <w:rPr>
          <w:rFonts w:asciiTheme="majorBidi" w:hAnsiTheme="majorBidi" w:cstheme="majorBidi"/>
        </w:rPr>
        <w:t>11.pants</w:t>
      </w:r>
      <w:r w:rsidR="00AA6B09">
        <w:rPr>
          <w:rFonts w:asciiTheme="majorBidi" w:hAnsiTheme="majorBidi" w:cstheme="majorBidi"/>
        </w:rPr>
        <w:t>.</w:t>
      </w:r>
      <w:r w:rsidR="00EA64B2">
        <w:rPr>
          <w:rFonts w:asciiTheme="majorBidi" w:hAnsiTheme="majorBidi" w:cstheme="majorBidi"/>
        </w:rPr>
        <w:t xml:space="preserve"> Līdzīgi pieteicējs norādījis, ka pārsūdzētais spriedums neatbilst Eiropas Cilvēktiesību tiesas un Satversmes tiesas judikatūrai.</w:t>
      </w:r>
    </w:p>
    <w:p w14:paraId="390E233E" w14:textId="521F204F" w:rsidR="000B6554" w:rsidRDefault="00554A0C" w:rsidP="00BB4A5C">
      <w:pPr>
        <w:tabs>
          <w:tab w:val="left" w:pos="7938"/>
        </w:tabs>
        <w:spacing w:line="276" w:lineRule="auto"/>
        <w:ind w:firstLine="720"/>
        <w:jc w:val="both"/>
        <w:rPr>
          <w:rFonts w:asciiTheme="majorBidi" w:hAnsiTheme="majorBidi" w:cstheme="majorBidi"/>
        </w:rPr>
      </w:pPr>
      <w:r>
        <w:rPr>
          <w:rFonts w:asciiTheme="majorBidi" w:hAnsiTheme="majorBidi" w:cstheme="majorBidi"/>
        </w:rPr>
        <w:t xml:space="preserve">Senatoru kolēģija vērš pieteicēja uzmanību, ka </w:t>
      </w:r>
      <w:r w:rsidR="000B6554">
        <w:rPr>
          <w:rFonts w:asciiTheme="majorBidi" w:hAnsiTheme="majorBidi" w:cstheme="majorBidi"/>
        </w:rPr>
        <w:t>a</w:t>
      </w:r>
      <w:r w:rsidR="000B6554" w:rsidRPr="000B6554">
        <w:rPr>
          <w:rFonts w:asciiTheme="majorBidi" w:hAnsiTheme="majorBidi" w:cstheme="majorBidi"/>
        </w:rPr>
        <w:t xml:space="preserve">tbilstoši Administratīvā procesa likuma 328.panta pirmās daļas 6.punktam tieši kasācijas </w:t>
      </w:r>
      <w:r w:rsidR="000B6554">
        <w:rPr>
          <w:rFonts w:asciiTheme="majorBidi" w:hAnsiTheme="majorBidi" w:cstheme="majorBidi"/>
        </w:rPr>
        <w:t xml:space="preserve">sūdzības </w:t>
      </w:r>
      <w:r w:rsidR="000B6554" w:rsidRPr="000B6554">
        <w:rPr>
          <w:rFonts w:asciiTheme="majorBidi" w:hAnsiTheme="majorBidi" w:cstheme="majorBidi"/>
        </w:rPr>
        <w:t xml:space="preserve">iesniedzējs ir tas, kuram ir jānorāda uz konkrētām tiesību normām, kuru piemērošanas kļūdas tiesa pieļāvusi, vienlaikus pamatojot, kā šīs kļūdas izpaudušās un kā tās ietekmējušas sprieduma rezultātu. Tālab, lai ierosinātu kasācijas tiesvedību, kasācijas sūdzībā, pirmkārt, ir jābūt norādītiem konkrētiem tiesas pieļautiem tiesību normu pārkāpumiem un, otrkārt, skaidrojumam, kā šie pārkāpumi ir noveduši pie nepareiza tiesas sprieduma. Tieši tad, ja kasācijas sūdzībā ir norādīts šāds pamatojums, kasācijas instances tiesa, balstoties uz kasācijas sūdzībā norādīto, var izvērtēt, vai zemākas instances tiesa ir pareizi piemērojusi tiesību normas. Savukārt tāda kasācijas sūdzība, kas nesatur minēto pamatojumu, neatbilst Administratīvā procesa likumā izvirzītajām kasācijas sūdzības saturiskajām prasībām, un tāpēc šādas kasācijas sūdzības iesniegšana nevar būt pamats senatoru </w:t>
      </w:r>
      <w:r w:rsidR="000B6554" w:rsidRPr="000B6554">
        <w:rPr>
          <w:rFonts w:asciiTheme="majorBidi" w:hAnsiTheme="majorBidi" w:cstheme="majorBidi"/>
        </w:rPr>
        <w:lastRenderedPageBreak/>
        <w:t xml:space="preserve">kolēģijai </w:t>
      </w:r>
      <w:r w:rsidR="00AF529C" w:rsidRPr="000B6554">
        <w:rPr>
          <w:rFonts w:asciiTheme="majorBidi" w:hAnsiTheme="majorBidi" w:cstheme="majorBidi"/>
        </w:rPr>
        <w:t>ierosinā</w:t>
      </w:r>
      <w:r w:rsidR="00AF529C">
        <w:rPr>
          <w:rFonts w:asciiTheme="majorBidi" w:hAnsiTheme="majorBidi" w:cstheme="majorBidi"/>
        </w:rPr>
        <w:t>t</w:t>
      </w:r>
      <w:r w:rsidR="00AF529C" w:rsidRPr="000B6554">
        <w:rPr>
          <w:rFonts w:asciiTheme="majorBidi" w:hAnsiTheme="majorBidi" w:cstheme="majorBidi"/>
        </w:rPr>
        <w:t xml:space="preserve"> </w:t>
      </w:r>
      <w:r w:rsidR="000B6554" w:rsidRPr="000B6554">
        <w:rPr>
          <w:rFonts w:asciiTheme="majorBidi" w:hAnsiTheme="majorBidi" w:cstheme="majorBidi"/>
        </w:rPr>
        <w:t>kasācijas tiesvedīb</w:t>
      </w:r>
      <w:r w:rsidR="00AF529C">
        <w:rPr>
          <w:rFonts w:asciiTheme="majorBidi" w:hAnsiTheme="majorBidi" w:cstheme="majorBidi"/>
        </w:rPr>
        <w:t>u</w:t>
      </w:r>
      <w:r w:rsidR="000B6554" w:rsidRPr="000B6554">
        <w:rPr>
          <w:rFonts w:asciiTheme="majorBidi" w:hAnsiTheme="majorBidi" w:cstheme="majorBidi"/>
        </w:rPr>
        <w:t xml:space="preserve"> (</w:t>
      </w:r>
      <w:r w:rsidR="00B47627" w:rsidRPr="00B47627">
        <w:rPr>
          <w:rFonts w:asciiTheme="majorBidi" w:hAnsiTheme="majorBidi" w:cstheme="majorBidi"/>
          <w:i/>
          <w:iCs/>
        </w:rPr>
        <w:t>Senāta 2023.gada 7.jūlija rīcības sēdes lēmuma lietā Nr. SKA</w:t>
      </w:r>
      <w:r w:rsidR="00B47627" w:rsidRPr="00B47627">
        <w:rPr>
          <w:rFonts w:asciiTheme="majorBidi" w:hAnsiTheme="majorBidi" w:cstheme="majorBidi"/>
          <w:i/>
          <w:iCs/>
        </w:rPr>
        <w:noBreakHyphen/>
        <w:t xml:space="preserve">660/2023, </w:t>
      </w:r>
      <w:hyperlink r:id="rId9" w:history="1">
        <w:r w:rsidR="00B47627" w:rsidRPr="00B47627">
          <w:rPr>
            <w:rStyle w:val="Hyperlink"/>
            <w:rFonts w:asciiTheme="majorBidi" w:hAnsiTheme="majorBidi" w:cstheme="majorBidi"/>
            <w:i/>
            <w:iCs/>
          </w:rPr>
          <w:t>ECLI:LV:AT:2023:0707.A420247920.14.L</w:t>
        </w:r>
      </w:hyperlink>
      <w:r w:rsidR="00B47627" w:rsidRPr="00B47627">
        <w:rPr>
          <w:rFonts w:asciiTheme="majorBidi" w:hAnsiTheme="majorBidi" w:cstheme="majorBidi"/>
          <w:i/>
          <w:iCs/>
        </w:rPr>
        <w:t>, 3.punkts</w:t>
      </w:r>
      <w:r w:rsidR="000B6554" w:rsidRPr="000B6554">
        <w:rPr>
          <w:rFonts w:asciiTheme="majorBidi" w:hAnsiTheme="majorBidi" w:cstheme="majorBidi"/>
        </w:rPr>
        <w:t>).</w:t>
      </w:r>
    </w:p>
    <w:p w14:paraId="5B6D5D07" w14:textId="727139B9" w:rsidR="00B47627" w:rsidRDefault="00B47627" w:rsidP="00BB4A5C">
      <w:pPr>
        <w:spacing w:line="276" w:lineRule="auto"/>
        <w:ind w:firstLine="720"/>
        <w:jc w:val="both"/>
        <w:rPr>
          <w:rFonts w:asciiTheme="majorBidi" w:hAnsiTheme="majorBidi" w:cstheme="majorBidi"/>
        </w:rPr>
      </w:pPr>
      <w:r>
        <w:rPr>
          <w:rFonts w:asciiTheme="majorBidi" w:hAnsiTheme="majorBidi" w:cstheme="majorBidi"/>
        </w:rPr>
        <w:t>Konkrētajā gadījumā pieteicējs norādījis virkni tiesību normu</w:t>
      </w:r>
      <w:r w:rsidR="00C82EC1">
        <w:rPr>
          <w:rFonts w:asciiTheme="majorBidi" w:hAnsiTheme="majorBidi" w:cstheme="majorBidi"/>
        </w:rPr>
        <w:t xml:space="preserve">, kas pieteicēja ieskatā tikušas pārkāptas, taču nav argumentējis, kā attiecīgais pārkāpums izpaudies un kā tas varējis novest pie lietas </w:t>
      </w:r>
      <w:r w:rsidR="00753EA3">
        <w:rPr>
          <w:rFonts w:asciiTheme="majorBidi" w:hAnsiTheme="majorBidi" w:cstheme="majorBidi"/>
        </w:rPr>
        <w:t xml:space="preserve">nepareizas </w:t>
      </w:r>
      <w:r w:rsidR="00C82EC1">
        <w:rPr>
          <w:rFonts w:asciiTheme="majorBidi" w:hAnsiTheme="majorBidi" w:cstheme="majorBidi"/>
        </w:rPr>
        <w:t>izspriešanas. Pieteicēja nepiekrišana tiesas veiktajai tiesību normu interpretācijai un piemērošanai un subjektīvs ieskats par to, kā konkrētajā gadījumā būtu pareizi piemērojamas Satversmes, Konvencijas un Sapulču likuma normas</w:t>
      </w:r>
      <w:r w:rsidR="00777337">
        <w:rPr>
          <w:rFonts w:asciiTheme="majorBidi" w:hAnsiTheme="majorBidi" w:cstheme="majorBidi"/>
        </w:rPr>
        <w:t>, nevar būt pamats ierosināt kasācijas tiesvedību</w:t>
      </w:r>
      <w:r w:rsidR="00980CBF">
        <w:rPr>
          <w:rFonts w:asciiTheme="majorBidi" w:hAnsiTheme="majorBidi" w:cstheme="majorBidi"/>
        </w:rPr>
        <w:t>. Līdz ar to šajā daļā pieteicēja iesniegtā kasācijas sūdzība neatbilst likuma prasībām.</w:t>
      </w:r>
    </w:p>
    <w:p w14:paraId="7D1CBF23" w14:textId="77777777" w:rsidR="000E6EBE" w:rsidRDefault="000E6EBE" w:rsidP="00BB4A5C">
      <w:pPr>
        <w:spacing w:line="276" w:lineRule="auto"/>
        <w:ind w:firstLine="720"/>
        <w:jc w:val="both"/>
        <w:rPr>
          <w:rFonts w:asciiTheme="majorBidi" w:hAnsiTheme="majorBidi" w:cstheme="majorBidi"/>
        </w:rPr>
      </w:pPr>
    </w:p>
    <w:p w14:paraId="715E1D09" w14:textId="77777777" w:rsidR="00044B4A" w:rsidRDefault="000E6EBE" w:rsidP="00BB4A5C">
      <w:pPr>
        <w:spacing w:line="276" w:lineRule="auto"/>
        <w:ind w:firstLine="720"/>
        <w:jc w:val="both"/>
        <w:rPr>
          <w:rFonts w:asciiTheme="majorBidi" w:hAnsiTheme="majorBidi" w:cstheme="majorBidi"/>
        </w:rPr>
      </w:pPr>
      <w:r w:rsidRPr="00FA3E11">
        <w:rPr>
          <w:rFonts w:asciiTheme="majorBidi" w:hAnsiTheme="majorBidi" w:cstheme="majorBidi"/>
        </w:rPr>
        <w:t>[3] </w:t>
      </w:r>
      <w:r w:rsidR="005E1E3E" w:rsidRPr="00FA3E11">
        <w:rPr>
          <w:rFonts w:asciiTheme="majorBidi" w:hAnsiTheme="majorBidi" w:cstheme="majorBidi"/>
        </w:rPr>
        <w:t xml:space="preserve">No kasācijas sūdzībā ietvertajām norādēm uz Sapulču likuma 16.panta pirmās daļas pārkāpumu un Satversmes tiesas </w:t>
      </w:r>
      <w:r w:rsidR="00295539" w:rsidRPr="00FA3E11">
        <w:rPr>
          <w:rFonts w:asciiTheme="majorBidi" w:hAnsiTheme="majorBidi" w:cstheme="majorBidi"/>
        </w:rPr>
        <w:t>2006.gada 23.novembra sprieduma lietā Nr. 2006</w:t>
      </w:r>
      <w:r w:rsidR="00295539" w:rsidRPr="00FA3E11">
        <w:rPr>
          <w:rFonts w:asciiTheme="majorBidi" w:hAnsiTheme="majorBidi" w:cstheme="majorBidi"/>
        </w:rPr>
        <w:noBreakHyphen/>
        <w:t>03</w:t>
      </w:r>
      <w:r w:rsidR="00295539" w:rsidRPr="00FA3E11">
        <w:rPr>
          <w:rFonts w:asciiTheme="majorBidi" w:hAnsiTheme="majorBidi" w:cstheme="majorBidi"/>
        </w:rPr>
        <w:noBreakHyphen/>
        <w:t>0106 24.punkta neņemšanu vērā noprotams, ka pieteicēja ieskatā pašvaldība nebija tiesīga pieņemt pārsūdzēto lēmumu, jo tas tika pieņemts</w:t>
      </w:r>
      <w:r w:rsidR="00044B4A" w:rsidRPr="00FA3E11">
        <w:rPr>
          <w:rFonts w:asciiTheme="majorBidi" w:hAnsiTheme="majorBidi" w:cstheme="majorBidi"/>
        </w:rPr>
        <w:t xml:space="preserve"> dienu pirms pieteiktā pasākuma dienas un nevarētu tikt nodrošināta savlaicīga tiesas kontrole pār attiecīgā lēmuma tiesiskumu.</w:t>
      </w:r>
    </w:p>
    <w:p w14:paraId="2056E064" w14:textId="61689CA8" w:rsidR="00572C58" w:rsidRDefault="00980CBF" w:rsidP="00BB4A5C">
      <w:pPr>
        <w:spacing w:line="276" w:lineRule="auto"/>
        <w:ind w:firstLine="720"/>
        <w:jc w:val="both"/>
        <w:rPr>
          <w:rFonts w:asciiTheme="majorBidi" w:hAnsiTheme="majorBidi" w:cstheme="majorBidi"/>
        </w:rPr>
      </w:pPr>
      <w:r w:rsidRPr="00FA3E11">
        <w:rPr>
          <w:rFonts w:asciiTheme="majorBidi" w:hAnsiTheme="majorBidi" w:cstheme="majorBidi"/>
        </w:rPr>
        <w:t xml:space="preserve">Senatoru kolēģija </w:t>
      </w:r>
      <w:r w:rsidR="0066627A" w:rsidRPr="00FA3E11">
        <w:rPr>
          <w:rFonts w:asciiTheme="majorBidi" w:hAnsiTheme="majorBidi" w:cstheme="majorBidi"/>
        </w:rPr>
        <w:t>secina</w:t>
      </w:r>
      <w:r w:rsidRPr="00FA3E11">
        <w:rPr>
          <w:rFonts w:asciiTheme="majorBidi" w:hAnsiTheme="majorBidi" w:cstheme="majorBidi"/>
        </w:rPr>
        <w:t xml:space="preserve">, ka pieteicēja </w:t>
      </w:r>
      <w:r w:rsidR="00554A0C" w:rsidRPr="00FA3E11">
        <w:rPr>
          <w:rFonts w:asciiTheme="majorBidi" w:hAnsiTheme="majorBidi" w:cstheme="majorBidi"/>
        </w:rPr>
        <w:t>arguments par iespējamu Sapulču likuma</w:t>
      </w:r>
      <w:r w:rsidR="00554A0C">
        <w:rPr>
          <w:rFonts w:asciiTheme="majorBidi" w:hAnsiTheme="majorBidi" w:cstheme="majorBidi"/>
        </w:rPr>
        <w:t xml:space="preserve"> 16.panta pirmās daļas pārkāpumu ir acīmredzami nepamatots, jo </w:t>
      </w:r>
      <w:r w:rsidR="004F6295">
        <w:rPr>
          <w:rFonts w:asciiTheme="majorBidi" w:hAnsiTheme="majorBidi" w:cstheme="majorBidi"/>
        </w:rPr>
        <w:t>Sapulču likuma 16.</w:t>
      </w:r>
      <w:r w:rsidR="009F5EEE">
        <w:rPr>
          <w:rFonts w:asciiTheme="majorBidi" w:hAnsiTheme="majorBidi" w:cstheme="majorBidi"/>
        </w:rPr>
        <w:t xml:space="preserve">panta otrā daļa pieļauj iespēju pašvaldībai aizliegt pieteikto pasākumu </w:t>
      </w:r>
      <w:r w:rsidR="004F6295">
        <w:rPr>
          <w:rFonts w:asciiTheme="majorBidi" w:hAnsiTheme="majorBidi" w:cstheme="majorBidi"/>
        </w:rPr>
        <w:t xml:space="preserve">arī </w:t>
      </w:r>
      <w:r w:rsidR="00B45FA4">
        <w:rPr>
          <w:rFonts w:asciiTheme="majorBidi" w:hAnsiTheme="majorBidi" w:cstheme="majorBidi"/>
        </w:rPr>
        <w:t xml:space="preserve">pēc </w:t>
      </w:r>
      <w:r w:rsidR="004E3EB7">
        <w:rPr>
          <w:rFonts w:asciiTheme="majorBidi" w:hAnsiTheme="majorBidi" w:cstheme="majorBidi"/>
        </w:rPr>
        <w:t xml:space="preserve">panta pirmajā </w:t>
      </w:r>
      <w:r w:rsidR="004E3EB7" w:rsidRPr="00FA3E11">
        <w:rPr>
          <w:rFonts w:asciiTheme="majorBidi" w:hAnsiTheme="majorBidi" w:cstheme="majorBidi"/>
        </w:rPr>
        <w:t>daļā minētā termiņa</w:t>
      </w:r>
      <w:r w:rsidR="00E41A07" w:rsidRPr="00FA3E11">
        <w:rPr>
          <w:rFonts w:asciiTheme="majorBidi" w:hAnsiTheme="majorBidi" w:cstheme="majorBidi"/>
        </w:rPr>
        <w:t xml:space="preserve"> </w:t>
      </w:r>
      <w:r w:rsidR="0067403F" w:rsidRPr="00FA3E11">
        <w:rPr>
          <w:rFonts w:asciiTheme="majorBidi" w:hAnsiTheme="majorBidi" w:cstheme="majorBidi"/>
        </w:rPr>
        <w:t>(tostarp arī dienu</w:t>
      </w:r>
      <w:r w:rsidR="004E3EB7" w:rsidRPr="00FA3E11">
        <w:rPr>
          <w:rFonts w:asciiTheme="majorBidi" w:hAnsiTheme="majorBidi" w:cstheme="majorBidi"/>
        </w:rPr>
        <w:t xml:space="preserve"> pirms pieteiktā pasākuma norises dienas</w:t>
      </w:r>
      <w:r w:rsidR="008D609C" w:rsidRPr="00FA3E11">
        <w:rPr>
          <w:rFonts w:asciiTheme="majorBidi" w:hAnsiTheme="majorBidi" w:cstheme="majorBidi"/>
        </w:rPr>
        <w:t>, kā tas bijis konkrētajā gadījumā</w:t>
      </w:r>
      <w:r w:rsidR="005315B1" w:rsidRPr="00FA3E11">
        <w:rPr>
          <w:rFonts w:asciiTheme="majorBidi" w:hAnsiTheme="majorBidi" w:cstheme="majorBidi"/>
        </w:rPr>
        <w:t>)</w:t>
      </w:r>
      <w:r w:rsidR="00572C58" w:rsidRPr="00FA3E11">
        <w:rPr>
          <w:rFonts w:asciiTheme="majorBidi" w:hAnsiTheme="majorBidi" w:cstheme="majorBidi"/>
        </w:rPr>
        <w:t>.</w:t>
      </w:r>
      <w:r w:rsidR="008A3509" w:rsidRPr="00FA3E11">
        <w:rPr>
          <w:rFonts w:asciiTheme="majorBidi" w:hAnsiTheme="majorBidi" w:cstheme="majorBidi"/>
        </w:rPr>
        <w:t xml:space="preserve"> </w:t>
      </w:r>
      <w:r w:rsidR="002F103F" w:rsidRPr="00FA3E11">
        <w:rPr>
          <w:rFonts w:asciiTheme="majorBidi" w:hAnsiTheme="majorBidi" w:cstheme="majorBidi"/>
        </w:rPr>
        <w:t>Pārsūdzētais lēmums šajā ziņā ir pamatots ar Sapulču likuma 16.panta otro daļu, nevis Sapulču likuma 16.panta pirmo daļu (</w:t>
      </w:r>
      <w:r w:rsidR="00381263" w:rsidRPr="00F00359">
        <w:rPr>
          <w:rFonts w:asciiTheme="majorBidi" w:hAnsiTheme="majorBidi" w:cstheme="majorBidi"/>
          <w:i/>
          <w:iCs/>
        </w:rPr>
        <w:t xml:space="preserve">lietas </w:t>
      </w:r>
      <w:r w:rsidR="00607DA3" w:rsidRPr="00F00359">
        <w:rPr>
          <w:rFonts w:asciiTheme="majorBidi" w:hAnsiTheme="majorBidi" w:cstheme="majorBidi"/>
          <w:i/>
          <w:iCs/>
        </w:rPr>
        <w:t>13.lapa</w:t>
      </w:r>
      <w:r w:rsidR="00607DA3" w:rsidRPr="00FA3E11">
        <w:rPr>
          <w:rFonts w:asciiTheme="majorBidi" w:hAnsiTheme="majorBidi" w:cstheme="majorBidi"/>
        </w:rPr>
        <w:t xml:space="preserve">). </w:t>
      </w:r>
      <w:r w:rsidR="008A3509" w:rsidRPr="00FA3E11">
        <w:rPr>
          <w:rFonts w:asciiTheme="majorBidi" w:hAnsiTheme="majorBidi" w:cstheme="majorBidi"/>
        </w:rPr>
        <w:t>Tāpat no</w:t>
      </w:r>
      <w:r w:rsidR="008A3509">
        <w:rPr>
          <w:rFonts w:asciiTheme="majorBidi" w:hAnsiTheme="majorBidi" w:cstheme="majorBidi"/>
        </w:rPr>
        <w:t xml:space="preserve"> Satversmes tiesas </w:t>
      </w:r>
      <w:r w:rsidR="00572C58">
        <w:rPr>
          <w:rFonts w:asciiTheme="majorBidi" w:hAnsiTheme="majorBidi" w:cstheme="majorBidi"/>
        </w:rPr>
        <w:t>2006.gada 23.novembra sprieduma</w:t>
      </w:r>
      <w:r w:rsidR="00E41A07">
        <w:rPr>
          <w:rFonts w:asciiTheme="majorBidi" w:hAnsiTheme="majorBidi" w:cstheme="majorBidi"/>
        </w:rPr>
        <w:t xml:space="preserve"> lietā Nr. 2006</w:t>
      </w:r>
      <w:r w:rsidR="00E41A07">
        <w:rPr>
          <w:rFonts w:asciiTheme="majorBidi" w:hAnsiTheme="majorBidi" w:cstheme="majorBidi"/>
        </w:rPr>
        <w:noBreakHyphen/>
        <w:t>03</w:t>
      </w:r>
      <w:r w:rsidR="00E41A07">
        <w:rPr>
          <w:rFonts w:asciiTheme="majorBidi" w:hAnsiTheme="majorBidi" w:cstheme="majorBidi"/>
        </w:rPr>
        <w:noBreakHyphen/>
        <w:t>0106</w:t>
      </w:r>
      <w:r w:rsidR="00572C58">
        <w:rPr>
          <w:rFonts w:asciiTheme="majorBidi" w:hAnsiTheme="majorBidi" w:cstheme="majorBidi"/>
        </w:rPr>
        <w:t xml:space="preserve"> 24.punkt</w:t>
      </w:r>
      <w:r w:rsidR="00B67E9A">
        <w:rPr>
          <w:rFonts w:asciiTheme="majorBidi" w:hAnsiTheme="majorBidi" w:cstheme="majorBidi"/>
        </w:rPr>
        <w:t xml:space="preserve">a </w:t>
      </w:r>
      <w:r w:rsidR="008A3509">
        <w:rPr>
          <w:rFonts w:asciiTheme="majorBidi" w:hAnsiTheme="majorBidi" w:cstheme="majorBidi"/>
        </w:rPr>
        <w:t>neizriet, ka pašvaldībai būtu liegt</w:t>
      </w:r>
      <w:r w:rsidR="00306281">
        <w:rPr>
          <w:rFonts w:asciiTheme="majorBidi" w:hAnsiTheme="majorBidi" w:cstheme="majorBidi"/>
        </w:rPr>
        <w:t>s</w:t>
      </w:r>
      <w:r w:rsidR="008A3509">
        <w:rPr>
          <w:rFonts w:asciiTheme="majorBidi" w:hAnsiTheme="majorBidi" w:cstheme="majorBidi"/>
        </w:rPr>
        <w:t xml:space="preserve"> lemt par pieteiktā pasākuma aizliegšanu </w:t>
      </w:r>
      <w:r w:rsidR="00A37EDD">
        <w:rPr>
          <w:rFonts w:asciiTheme="majorBidi" w:hAnsiTheme="majorBidi" w:cstheme="majorBidi"/>
        </w:rPr>
        <w:t xml:space="preserve">atbilstoši </w:t>
      </w:r>
      <w:r w:rsidR="008A3509">
        <w:rPr>
          <w:rFonts w:asciiTheme="majorBidi" w:hAnsiTheme="majorBidi" w:cstheme="majorBidi"/>
        </w:rPr>
        <w:t>Sapulču likuma 16.panta otr</w:t>
      </w:r>
      <w:r w:rsidR="00A37EDD">
        <w:rPr>
          <w:rFonts w:asciiTheme="majorBidi" w:hAnsiTheme="majorBidi" w:cstheme="majorBidi"/>
        </w:rPr>
        <w:t>ajā</w:t>
      </w:r>
      <w:r w:rsidR="008A3509">
        <w:rPr>
          <w:rFonts w:asciiTheme="majorBidi" w:hAnsiTheme="majorBidi" w:cstheme="majorBidi"/>
        </w:rPr>
        <w:t xml:space="preserve"> daļ</w:t>
      </w:r>
      <w:r w:rsidR="00A37EDD">
        <w:rPr>
          <w:rFonts w:asciiTheme="majorBidi" w:hAnsiTheme="majorBidi" w:cstheme="majorBidi"/>
        </w:rPr>
        <w:t>ā</w:t>
      </w:r>
      <w:r w:rsidR="008A3509">
        <w:rPr>
          <w:rFonts w:asciiTheme="majorBidi" w:hAnsiTheme="majorBidi" w:cstheme="majorBidi"/>
        </w:rPr>
        <w:t xml:space="preserve"> </w:t>
      </w:r>
      <w:r w:rsidR="00A37EDD">
        <w:rPr>
          <w:rFonts w:asciiTheme="majorBidi" w:hAnsiTheme="majorBidi" w:cstheme="majorBidi"/>
        </w:rPr>
        <w:t>noteiktajam</w:t>
      </w:r>
      <w:r w:rsidR="008A3509">
        <w:rPr>
          <w:rFonts w:asciiTheme="majorBidi" w:hAnsiTheme="majorBidi" w:cstheme="majorBidi"/>
        </w:rPr>
        <w:t>.</w:t>
      </w:r>
    </w:p>
    <w:p w14:paraId="5D35D9FD" w14:textId="0F274680" w:rsidR="00EB1850" w:rsidRPr="0017563E" w:rsidRDefault="00EB1850" w:rsidP="00BB4A5C">
      <w:pPr>
        <w:spacing w:line="276" w:lineRule="auto"/>
        <w:ind w:firstLine="720"/>
        <w:jc w:val="both"/>
        <w:rPr>
          <w:rFonts w:asciiTheme="majorBidi" w:hAnsiTheme="majorBidi" w:cstheme="majorBidi"/>
        </w:rPr>
      </w:pPr>
      <w:r w:rsidRPr="00FA3E11">
        <w:rPr>
          <w:rFonts w:asciiTheme="majorBidi" w:hAnsiTheme="majorBidi" w:cstheme="majorBidi"/>
        </w:rPr>
        <w:t xml:space="preserve">Vērtējot kasācijas sūdzības argumentus, </w:t>
      </w:r>
      <w:r w:rsidR="004F292D" w:rsidRPr="00FA3E11">
        <w:rPr>
          <w:rFonts w:asciiTheme="majorBidi" w:hAnsiTheme="majorBidi" w:cstheme="majorBidi"/>
        </w:rPr>
        <w:t>s</w:t>
      </w:r>
      <w:r w:rsidRPr="00FA3E11">
        <w:rPr>
          <w:rFonts w:asciiTheme="majorBidi" w:hAnsiTheme="majorBidi" w:cstheme="majorBidi"/>
        </w:rPr>
        <w:t xml:space="preserve">enatoru kolēģija nesaskata kļūdas rajona tiesas veiktajā tiesību normu interpretācijā un piemērošanā. Rajona tiesa pamatoti ir ņēmusi vērā pastāvošo ģeopolitisko kontekstu un iespējamo nacionālās drošības apdraudējumu. Tas atbilst Eiropas Cilvēktiesību tiesas un Senāta judikatūrai </w:t>
      </w:r>
      <w:r w:rsidR="000154EA" w:rsidRPr="00FA3E11">
        <w:rPr>
          <w:rFonts w:asciiTheme="majorBidi" w:hAnsiTheme="majorBidi" w:cstheme="majorBidi"/>
        </w:rPr>
        <w:t>(</w:t>
      </w:r>
      <w:r w:rsidR="000154EA" w:rsidRPr="00FA3E11">
        <w:rPr>
          <w:i/>
          <w:iCs/>
          <w:lang w:eastAsia="lv-LV"/>
        </w:rPr>
        <w:t>Eiropas Cilvēktiesību tiesas 2025.gada 10.jūlija spriedums lietā „Rodina and Borisova v. Latvia”, iesniegumu Nr. 2623/16 un 2299/16</w:t>
      </w:r>
      <w:r w:rsidR="001B492C" w:rsidRPr="00FA3E11">
        <w:rPr>
          <w:i/>
          <w:iCs/>
          <w:lang w:eastAsia="lv-LV"/>
        </w:rPr>
        <w:t xml:space="preserve">, </w:t>
      </w:r>
      <w:r w:rsidR="0017563E" w:rsidRPr="00FA3E11">
        <w:rPr>
          <w:rFonts w:asciiTheme="majorBidi" w:hAnsiTheme="majorBidi" w:cstheme="majorBidi"/>
          <w:i/>
          <w:iCs/>
        </w:rPr>
        <w:t xml:space="preserve">Senāta 2024.gada 25.novembra </w:t>
      </w:r>
      <w:r w:rsidR="00FA3E11" w:rsidRPr="00FA3E11">
        <w:rPr>
          <w:rFonts w:asciiTheme="majorBidi" w:hAnsiTheme="majorBidi" w:cstheme="majorBidi"/>
          <w:i/>
          <w:iCs/>
        </w:rPr>
        <w:t xml:space="preserve">spriedums </w:t>
      </w:r>
      <w:r w:rsidR="0017563E" w:rsidRPr="00FA3E11">
        <w:rPr>
          <w:rFonts w:asciiTheme="majorBidi" w:hAnsiTheme="majorBidi" w:cstheme="majorBidi"/>
          <w:i/>
          <w:iCs/>
        </w:rPr>
        <w:t>lietā Nr. SKA</w:t>
      </w:r>
      <w:r w:rsidR="0017563E" w:rsidRPr="00FA3E11">
        <w:rPr>
          <w:rFonts w:asciiTheme="majorBidi" w:hAnsiTheme="majorBidi" w:cstheme="majorBidi"/>
          <w:i/>
          <w:iCs/>
        </w:rPr>
        <w:noBreakHyphen/>
        <w:t xml:space="preserve">112/2024, </w:t>
      </w:r>
      <w:hyperlink r:id="rId10" w:history="1">
        <w:r w:rsidR="0017563E" w:rsidRPr="00FA3E11">
          <w:rPr>
            <w:rStyle w:val="Hyperlink"/>
            <w:rFonts w:asciiTheme="majorBidi" w:hAnsiTheme="majorBidi" w:cstheme="majorBidi"/>
            <w:i/>
            <w:iCs/>
          </w:rPr>
          <w:t>ECLI:LV:AT:2024:1125.A420209922.7.S</w:t>
        </w:r>
      </w:hyperlink>
      <w:r w:rsidR="0017563E" w:rsidRPr="00FA3E11">
        <w:t>).</w:t>
      </w:r>
      <w:r w:rsidR="006264AC" w:rsidRPr="00FA3E11">
        <w:t xml:space="preserve"> Līdz ar to pieteicēja norādes uz tiesas pieļautām kļūdām nav pamatotas.</w:t>
      </w:r>
    </w:p>
    <w:p w14:paraId="0E2FEFA6" w14:textId="77777777" w:rsidR="00196AD2" w:rsidRDefault="00196AD2" w:rsidP="00BB4A5C">
      <w:pPr>
        <w:spacing w:line="276" w:lineRule="auto"/>
        <w:jc w:val="both"/>
        <w:rPr>
          <w:rFonts w:asciiTheme="majorBidi" w:hAnsiTheme="majorBidi" w:cstheme="majorBidi"/>
        </w:rPr>
      </w:pPr>
    </w:p>
    <w:p w14:paraId="20CB30F4" w14:textId="26C35093" w:rsidR="00A5552E" w:rsidRDefault="00196AD2" w:rsidP="00BB4A5C">
      <w:pPr>
        <w:spacing w:line="276" w:lineRule="auto"/>
        <w:ind w:firstLine="720"/>
        <w:jc w:val="both"/>
        <w:rPr>
          <w:rFonts w:asciiTheme="majorBidi" w:hAnsiTheme="majorBidi" w:cstheme="majorBidi"/>
        </w:rPr>
      </w:pPr>
      <w:r>
        <w:rPr>
          <w:rFonts w:asciiTheme="majorBidi" w:hAnsiTheme="majorBidi" w:cstheme="majorBidi"/>
        </w:rPr>
        <w:t>[</w:t>
      </w:r>
      <w:r w:rsidR="004526DD">
        <w:rPr>
          <w:rFonts w:asciiTheme="majorBidi" w:hAnsiTheme="majorBidi" w:cstheme="majorBidi"/>
        </w:rPr>
        <w:t>4</w:t>
      </w:r>
      <w:r>
        <w:rPr>
          <w:rFonts w:asciiTheme="majorBidi" w:hAnsiTheme="majorBidi" w:cstheme="majorBidi"/>
        </w:rPr>
        <w:t>] </w:t>
      </w:r>
      <w:r w:rsidR="00912D83">
        <w:rPr>
          <w:rFonts w:asciiTheme="majorBidi" w:hAnsiTheme="majorBidi" w:cstheme="majorBidi"/>
        </w:rPr>
        <w:t>Pieteicējs kasācijas sūdzībā norādījis uz virkni pieteikuma argumentu, kurus rajona tiesa n</w:t>
      </w:r>
      <w:r w:rsidR="00306281">
        <w:rPr>
          <w:rFonts w:asciiTheme="majorBidi" w:hAnsiTheme="majorBidi" w:cstheme="majorBidi"/>
        </w:rPr>
        <w:t>eesot</w:t>
      </w:r>
      <w:r w:rsidR="00912D83">
        <w:rPr>
          <w:rFonts w:asciiTheme="majorBidi" w:hAnsiTheme="majorBidi" w:cstheme="majorBidi"/>
        </w:rPr>
        <w:t xml:space="preserve"> vērtējusi, un iespējamu objektīvās izmeklēšanas principa pārkāpumu, kā arī atkārtojis jau pieteikumā izteiktos apsvērumus par pārsūdzētā lēmuma pieņemšanas gaitu un to ietekmējošiem apstākļie</w:t>
      </w:r>
      <w:r w:rsidR="000E016B">
        <w:rPr>
          <w:rFonts w:asciiTheme="majorBidi" w:hAnsiTheme="majorBidi" w:cstheme="majorBidi"/>
        </w:rPr>
        <w:t>m</w:t>
      </w:r>
      <w:r w:rsidR="007A7DD0">
        <w:rPr>
          <w:rFonts w:asciiTheme="majorBidi" w:hAnsiTheme="majorBidi" w:cstheme="majorBidi"/>
        </w:rPr>
        <w:t>.</w:t>
      </w:r>
    </w:p>
    <w:p w14:paraId="2E340DAB" w14:textId="40A26431" w:rsidR="00F845C2" w:rsidRDefault="003D2F85" w:rsidP="00BB4A5C">
      <w:pPr>
        <w:tabs>
          <w:tab w:val="left" w:pos="8222"/>
        </w:tabs>
        <w:spacing w:line="276" w:lineRule="auto"/>
        <w:ind w:firstLine="720"/>
        <w:jc w:val="both"/>
        <w:rPr>
          <w:rFonts w:asciiTheme="majorBidi" w:hAnsiTheme="majorBidi" w:cstheme="majorBidi"/>
        </w:rPr>
      </w:pPr>
      <w:r>
        <w:rPr>
          <w:rFonts w:asciiTheme="majorBidi" w:hAnsiTheme="majorBidi" w:cstheme="majorBidi"/>
        </w:rPr>
        <w:t xml:space="preserve">Senatoru kolēģija konstatē, ka </w:t>
      </w:r>
      <w:r w:rsidR="009F0A68">
        <w:rPr>
          <w:rFonts w:asciiTheme="majorBidi" w:hAnsiTheme="majorBidi" w:cstheme="majorBidi"/>
        </w:rPr>
        <w:t>rajona tiesa ir vērtējusi pieteicēja norādītos apstākļus tiktāl, ciktāl tas tiesas ieskatā bijis nepieciešams, lai pārbaudītu pārsūdzētā lēmuma tiesiskumu (</w:t>
      </w:r>
      <w:r w:rsidR="009F0A68" w:rsidRPr="003E2550">
        <w:rPr>
          <w:rFonts w:asciiTheme="majorBidi" w:hAnsiTheme="majorBidi" w:cstheme="majorBidi"/>
          <w:i/>
          <w:iCs/>
        </w:rPr>
        <w:t xml:space="preserve">pārsūdzētā sprieduma </w:t>
      </w:r>
      <w:r w:rsidR="00FD46E9" w:rsidRPr="003E2550">
        <w:rPr>
          <w:rFonts w:asciiTheme="majorBidi" w:hAnsiTheme="majorBidi" w:cstheme="majorBidi"/>
          <w:i/>
          <w:iCs/>
        </w:rPr>
        <w:t>13. un 14.punkts</w:t>
      </w:r>
      <w:r w:rsidR="00FD46E9">
        <w:rPr>
          <w:rFonts w:asciiTheme="majorBidi" w:hAnsiTheme="majorBidi" w:cstheme="majorBidi"/>
        </w:rPr>
        <w:t>).</w:t>
      </w:r>
      <w:r w:rsidR="003E2550">
        <w:rPr>
          <w:rFonts w:asciiTheme="majorBidi" w:hAnsiTheme="majorBidi" w:cstheme="majorBidi"/>
        </w:rPr>
        <w:t xml:space="preserve"> Tas, ka pieteicējs nepiekrīt tiesas</w:t>
      </w:r>
      <w:r w:rsidR="00793D09">
        <w:rPr>
          <w:rFonts w:asciiTheme="majorBidi" w:hAnsiTheme="majorBidi" w:cstheme="majorBidi"/>
        </w:rPr>
        <w:t xml:space="preserve"> veiktajam</w:t>
      </w:r>
      <w:r w:rsidR="001C6C55">
        <w:rPr>
          <w:rFonts w:asciiTheme="majorBidi" w:hAnsiTheme="majorBidi" w:cstheme="majorBidi"/>
        </w:rPr>
        <w:t xml:space="preserve"> </w:t>
      </w:r>
      <w:r w:rsidR="003E2550">
        <w:rPr>
          <w:rFonts w:asciiTheme="majorBidi" w:hAnsiTheme="majorBidi" w:cstheme="majorBidi"/>
        </w:rPr>
        <w:t xml:space="preserve">faktisko apstākļu </w:t>
      </w:r>
      <w:r w:rsidR="00F845C2">
        <w:rPr>
          <w:rFonts w:asciiTheme="majorBidi" w:hAnsiTheme="majorBidi" w:cstheme="majorBidi"/>
        </w:rPr>
        <w:t>no</w:t>
      </w:r>
      <w:r w:rsidR="003E2550">
        <w:rPr>
          <w:rFonts w:asciiTheme="majorBidi" w:hAnsiTheme="majorBidi" w:cstheme="majorBidi"/>
        </w:rPr>
        <w:t xml:space="preserve">vērtējumam, </w:t>
      </w:r>
      <w:r w:rsidR="00837A68">
        <w:rPr>
          <w:rFonts w:asciiTheme="majorBidi" w:hAnsiTheme="majorBidi" w:cstheme="majorBidi"/>
        </w:rPr>
        <w:t xml:space="preserve">nenozīmē, ka pārsūdzētajā spriedumā pieļautas kļūdas, kas būtu novedušas pie </w:t>
      </w:r>
      <w:r w:rsidR="00753EA3">
        <w:rPr>
          <w:rFonts w:asciiTheme="majorBidi" w:hAnsiTheme="majorBidi" w:cstheme="majorBidi"/>
        </w:rPr>
        <w:t xml:space="preserve">lietas </w:t>
      </w:r>
      <w:r w:rsidR="00837A68">
        <w:rPr>
          <w:rFonts w:asciiTheme="majorBidi" w:hAnsiTheme="majorBidi" w:cstheme="majorBidi"/>
        </w:rPr>
        <w:t xml:space="preserve">nepareizas izspriešanas. </w:t>
      </w:r>
    </w:p>
    <w:p w14:paraId="5DA481D7" w14:textId="4BFE13E5" w:rsidR="00DE77F0" w:rsidRDefault="003A7E0C" w:rsidP="00BB4A5C">
      <w:pPr>
        <w:spacing w:line="276" w:lineRule="auto"/>
        <w:ind w:firstLine="720"/>
        <w:jc w:val="both"/>
        <w:rPr>
          <w:rFonts w:asciiTheme="majorBidi" w:hAnsiTheme="majorBidi" w:cstheme="majorBidi"/>
        </w:rPr>
      </w:pPr>
      <w:r>
        <w:rPr>
          <w:rFonts w:asciiTheme="majorBidi" w:hAnsiTheme="majorBidi" w:cstheme="majorBidi"/>
        </w:rPr>
        <w:t xml:space="preserve">Senatoru kolēģija atgādina, </w:t>
      </w:r>
      <w:r w:rsidR="009669A1">
        <w:rPr>
          <w:rFonts w:asciiTheme="majorBidi" w:hAnsiTheme="majorBidi" w:cstheme="majorBidi"/>
        </w:rPr>
        <w:t xml:space="preserve">ka </w:t>
      </w:r>
      <w:r w:rsidR="00444D99">
        <w:rPr>
          <w:rFonts w:asciiTheme="majorBidi" w:hAnsiTheme="majorBidi" w:cstheme="majorBidi"/>
        </w:rPr>
        <w:t>k</w:t>
      </w:r>
      <w:r w:rsidR="00444D99" w:rsidRPr="00444D99">
        <w:rPr>
          <w:rFonts w:asciiTheme="majorBidi" w:hAnsiTheme="majorBidi" w:cstheme="majorBidi"/>
        </w:rPr>
        <w:t>asācijas instances tiesas kompetencē neietilpst lietas faktisko apstākļu noskaidrošana un pierādījumu pārvērtēšana, kā arī lemšana par to, vai iestāde ir pieņēmusi pareizu lēmumu vai ne. Tas ir tiesas</w:t>
      </w:r>
      <w:r w:rsidR="00F845C2">
        <w:rPr>
          <w:rFonts w:asciiTheme="majorBidi" w:hAnsiTheme="majorBidi" w:cstheme="majorBidi"/>
        </w:rPr>
        <w:t xml:space="preserve">, kas lietu izskata pēc būtības, </w:t>
      </w:r>
      <w:r w:rsidR="00444D99" w:rsidRPr="00444D99">
        <w:rPr>
          <w:rFonts w:asciiTheme="majorBidi" w:hAnsiTheme="majorBidi" w:cstheme="majorBidi"/>
        </w:rPr>
        <w:t>uzdevums. Tālab, ja kasācijas iesniedzējs kasācijas sūdzībā izteicis iebildumus pret zemākas instances tiesas veikto faktisko apstākļu un pierādījumu novērtējumu, šādi kasācijas iesniedzēja iebildumi vērtējami tikai tiktāl, ciktāl tie norāda uz pierādījumu novērtēšanas pārkāpumiem (Administratīvā procesa likuma 154.panta pirmā daļa) vai uz kļūdām būtisko lietas apstākļu noskaidrošanā, ievērojot objektīvās izmeklēšanas principu un to, kādus apstākļus prasa noskaidrot lietā piemērojamās tiesību normas (</w:t>
      </w:r>
      <w:r w:rsidR="00444D99" w:rsidRPr="00444D99">
        <w:rPr>
          <w:rFonts w:asciiTheme="majorBidi" w:hAnsiTheme="majorBidi" w:cstheme="majorBidi"/>
          <w:i/>
          <w:iCs/>
        </w:rPr>
        <w:t>Senāta 2023.gada 7.jūlija rīcības sēdes lēmuma lietā Nr. SKA</w:t>
      </w:r>
      <w:r w:rsidR="00444D99" w:rsidRPr="00444D99">
        <w:rPr>
          <w:rFonts w:asciiTheme="majorBidi" w:hAnsiTheme="majorBidi" w:cstheme="majorBidi"/>
          <w:i/>
          <w:iCs/>
        </w:rPr>
        <w:noBreakHyphen/>
        <w:t xml:space="preserve">660/2023, </w:t>
      </w:r>
      <w:hyperlink r:id="rId11" w:history="1">
        <w:r w:rsidR="00444D99" w:rsidRPr="00444D99">
          <w:rPr>
            <w:rStyle w:val="Hyperlink"/>
            <w:rFonts w:asciiTheme="majorBidi" w:hAnsiTheme="majorBidi" w:cstheme="majorBidi"/>
            <w:i/>
            <w:iCs/>
          </w:rPr>
          <w:t>ECLI:LV:AT:2023:0707.A420247920.14.L</w:t>
        </w:r>
      </w:hyperlink>
      <w:r w:rsidR="00444D99" w:rsidRPr="00444D99">
        <w:rPr>
          <w:rFonts w:asciiTheme="majorBidi" w:hAnsiTheme="majorBidi" w:cstheme="majorBidi"/>
          <w:i/>
          <w:iCs/>
        </w:rPr>
        <w:t>, 3.punkts</w:t>
      </w:r>
      <w:r w:rsidR="00444D99" w:rsidRPr="00444D99">
        <w:rPr>
          <w:rFonts w:asciiTheme="majorBidi" w:hAnsiTheme="majorBidi" w:cstheme="majorBidi"/>
        </w:rPr>
        <w:t>).</w:t>
      </w:r>
    </w:p>
    <w:p w14:paraId="0940C09A" w14:textId="0EF8BA2F" w:rsidR="00D304F5" w:rsidRDefault="003C5205" w:rsidP="00BB4A5C">
      <w:pPr>
        <w:spacing w:line="276" w:lineRule="auto"/>
        <w:ind w:firstLine="720"/>
        <w:jc w:val="both"/>
        <w:rPr>
          <w:rFonts w:asciiTheme="majorBidi" w:hAnsiTheme="majorBidi" w:cstheme="majorBidi"/>
        </w:rPr>
      </w:pPr>
      <w:r>
        <w:rPr>
          <w:rFonts w:asciiTheme="majorBidi" w:hAnsiTheme="majorBidi" w:cstheme="majorBidi"/>
        </w:rPr>
        <w:t>Konkrētajā gadījumā pieteicējs vispārīgi norādījis uz iespējamu objektīvās izmeklēšanas principa pārkāpumu un pieteikuma argumentiem, kurus pieteicēja ieskatā rajona tiesa nav vērtējusi, kā arī atkārtojis savu versiju par pārsūdzētā lēmuma pieņemšanas gaitu un to ietekmējošiem faktoriem. Vienlaikus pieteicējs nav pamatojis, kādus pārkāpumus šajā ziņā pieļāvusi rajona tiesa un kādā veidā tas novedis pie lietas nepareizas izspriešanas. Līdz ar to arī šajā daļā iesniegtā kasācijas sūdzība neatbilst Administratīvā procesa likuma 328.panta pirmās daļas 6.punkta prasībām.</w:t>
      </w:r>
    </w:p>
    <w:p w14:paraId="57256E58" w14:textId="77777777" w:rsidR="00833C76" w:rsidRPr="00833C76" w:rsidRDefault="00833C76" w:rsidP="00BB4A5C">
      <w:pPr>
        <w:spacing w:line="276" w:lineRule="auto"/>
        <w:ind w:firstLine="720"/>
        <w:jc w:val="both"/>
        <w:rPr>
          <w:rFonts w:asciiTheme="majorBidi" w:hAnsiTheme="majorBidi" w:cstheme="majorBidi"/>
          <w:color w:val="FF0000"/>
        </w:rPr>
      </w:pPr>
    </w:p>
    <w:p w14:paraId="2FEABAD4" w14:textId="0A202162" w:rsidR="00A50150" w:rsidRDefault="00DF1C47" w:rsidP="00BB4A5C">
      <w:pPr>
        <w:spacing w:line="276" w:lineRule="auto"/>
        <w:ind w:firstLine="720"/>
        <w:jc w:val="both"/>
        <w:rPr>
          <w:rFonts w:asciiTheme="majorBidi" w:hAnsiTheme="majorBidi" w:cstheme="majorBidi"/>
        </w:rPr>
      </w:pPr>
      <w:r>
        <w:rPr>
          <w:rFonts w:asciiTheme="majorBidi" w:hAnsiTheme="majorBidi" w:cstheme="majorBidi"/>
        </w:rPr>
        <w:t>[</w:t>
      </w:r>
      <w:r w:rsidR="0066627A">
        <w:rPr>
          <w:rFonts w:asciiTheme="majorBidi" w:hAnsiTheme="majorBidi" w:cstheme="majorBidi"/>
        </w:rPr>
        <w:t>5</w:t>
      </w:r>
      <w:r>
        <w:rPr>
          <w:rFonts w:asciiTheme="majorBidi" w:hAnsiTheme="majorBidi" w:cstheme="majorBidi"/>
        </w:rPr>
        <w:t>]</w:t>
      </w:r>
      <w:r w:rsidR="00DF7D02">
        <w:rPr>
          <w:rFonts w:asciiTheme="majorBidi" w:hAnsiTheme="majorBidi" w:cstheme="majorBidi"/>
        </w:rPr>
        <w:t xml:space="preserve"> Kasācijas sūdzībā ir norādīts, ka </w:t>
      </w:r>
      <w:r w:rsidR="0004090C">
        <w:rPr>
          <w:rFonts w:asciiTheme="majorBidi" w:hAnsiTheme="majorBidi" w:cstheme="majorBidi"/>
        </w:rPr>
        <w:t>rajona tiesa ir pieļāvusi normu pārkāpumu, atsakot pārcelt tiesas sēdi un liedzot pieteicējam iesniegt rakstiskos komentārus</w:t>
      </w:r>
      <w:r w:rsidR="000C370F">
        <w:rPr>
          <w:rFonts w:asciiTheme="majorBidi" w:hAnsiTheme="majorBidi" w:cstheme="majorBidi"/>
        </w:rPr>
        <w:t>.</w:t>
      </w:r>
    </w:p>
    <w:p w14:paraId="03DF684C" w14:textId="7DBFC746" w:rsidR="0004090C" w:rsidRDefault="0004090C" w:rsidP="00BB4A5C">
      <w:pPr>
        <w:spacing w:line="276" w:lineRule="auto"/>
        <w:ind w:firstLine="720"/>
        <w:jc w:val="both"/>
        <w:rPr>
          <w:rFonts w:asciiTheme="majorBidi" w:hAnsiTheme="majorBidi" w:cstheme="majorBidi"/>
        </w:rPr>
      </w:pPr>
      <w:r>
        <w:rPr>
          <w:rFonts w:asciiTheme="majorBidi" w:hAnsiTheme="majorBidi" w:cstheme="majorBidi"/>
        </w:rPr>
        <w:t>Senatoru kolēģija konstatē, ka pieteicējs ir tiesas sēdes dienā iesniedzis lūgumu sava veselības stāvokļa dēļ „vai nu izskatīt manu pieteikumu rakstiskā procesā (kas ir vēlamāk)</w:t>
      </w:r>
      <w:r w:rsidR="00F00359">
        <w:rPr>
          <w:rFonts w:asciiTheme="majorBidi" w:hAnsiTheme="majorBidi" w:cstheme="majorBidi"/>
        </w:rPr>
        <w:t>,</w:t>
      </w:r>
      <w:r>
        <w:rPr>
          <w:rFonts w:asciiTheme="majorBidi" w:hAnsiTheme="majorBidi" w:cstheme="majorBidi"/>
        </w:rPr>
        <w:t xml:space="preserve"> vai pārcelt tiesas sēdi uz laiku, kad paredzams mans atveseļošanās” (</w:t>
      </w:r>
      <w:r w:rsidRPr="00F00359">
        <w:rPr>
          <w:rFonts w:asciiTheme="majorBidi" w:hAnsiTheme="majorBidi" w:cstheme="majorBidi"/>
          <w:i/>
          <w:iCs/>
        </w:rPr>
        <w:t>lietas 60.l</w:t>
      </w:r>
      <w:r w:rsidR="00306281" w:rsidRPr="00F00359">
        <w:rPr>
          <w:rFonts w:asciiTheme="majorBidi" w:hAnsiTheme="majorBidi" w:cstheme="majorBidi"/>
          <w:i/>
          <w:iCs/>
        </w:rPr>
        <w:t>apa</w:t>
      </w:r>
      <w:r>
        <w:rPr>
          <w:rFonts w:asciiTheme="majorBidi" w:hAnsiTheme="majorBidi" w:cstheme="majorBidi"/>
        </w:rPr>
        <w:t>).</w:t>
      </w:r>
      <w:r w:rsidR="00BF7FB2">
        <w:rPr>
          <w:rFonts w:asciiTheme="majorBidi" w:hAnsiTheme="majorBidi" w:cstheme="majorBidi"/>
        </w:rPr>
        <w:t xml:space="preserve"> </w:t>
      </w:r>
      <w:r w:rsidR="00810AC2">
        <w:rPr>
          <w:rFonts w:asciiTheme="majorBidi" w:hAnsiTheme="majorBidi" w:cstheme="majorBidi"/>
        </w:rPr>
        <w:t>No šāda pieteicēja lūguma formulējuma neizriet, ka pieteicējs būtu lūdzis tiesu rast iespēju viņu papildus uzklausīt vai dot viņam iespēju sniegt papildu paskaidrojumus.</w:t>
      </w:r>
    </w:p>
    <w:p w14:paraId="24FDA3B6" w14:textId="4965069F" w:rsidR="00810AC2" w:rsidRDefault="00810AC2" w:rsidP="00BB4A5C">
      <w:pPr>
        <w:spacing w:line="276" w:lineRule="auto"/>
        <w:ind w:firstLine="720"/>
        <w:jc w:val="both"/>
        <w:rPr>
          <w:rFonts w:asciiTheme="majorBidi" w:hAnsiTheme="majorBidi" w:cstheme="majorBidi"/>
        </w:rPr>
      </w:pPr>
      <w:r>
        <w:rPr>
          <w:rFonts w:asciiTheme="majorBidi" w:hAnsiTheme="majorBidi" w:cstheme="majorBidi"/>
        </w:rPr>
        <w:t>Tāpat senatoru kolēģija konstatē, ka tiesas sēdē pieteicēja lūgums ir izvērtēts un atzīts par iespējamu lietu izskatīt bez pieteicēja klātbūtnes (</w:t>
      </w:r>
      <w:r w:rsidRPr="00F00359">
        <w:rPr>
          <w:rFonts w:asciiTheme="majorBidi" w:hAnsiTheme="majorBidi" w:cstheme="majorBidi"/>
          <w:i/>
          <w:iCs/>
        </w:rPr>
        <w:t>lietas 63.lapa</w:t>
      </w:r>
      <w:r>
        <w:rPr>
          <w:rFonts w:asciiTheme="majorBidi" w:hAnsiTheme="majorBidi" w:cstheme="majorBidi"/>
        </w:rPr>
        <w:t>).</w:t>
      </w:r>
      <w:r w:rsidR="00215823">
        <w:rPr>
          <w:rFonts w:asciiTheme="majorBidi" w:hAnsiTheme="majorBidi" w:cstheme="majorBidi"/>
        </w:rPr>
        <w:t xml:space="preserve"> Rajona tiesa </w:t>
      </w:r>
      <w:r w:rsidR="008A5BB7">
        <w:rPr>
          <w:rFonts w:asciiTheme="majorBidi" w:hAnsiTheme="majorBidi" w:cstheme="majorBidi"/>
        </w:rPr>
        <w:t xml:space="preserve">pārsūdzētajā spriedumā </w:t>
      </w:r>
      <w:r w:rsidR="00632800">
        <w:rPr>
          <w:rFonts w:asciiTheme="majorBidi" w:hAnsiTheme="majorBidi" w:cstheme="majorBidi"/>
        </w:rPr>
        <w:t xml:space="preserve">atspoguļojusi arī šā jautājuma izlemšanā vērā ņemtos apstākļus, tostarp to, ka pieteicēja </w:t>
      </w:r>
      <w:r w:rsidR="00F05165">
        <w:rPr>
          <w:rFonts w:asciiTheme="majorBidi" w:hAnsiTheme="majorBidi" w:cstheme="majorBidi"/>
        </w:rPr>
        <w:t xml:space="preserve">tiesas sēdes dienā </w:t>
      </w:r>
      <w:r w:rsidR="00632800">
        <w:rPr>
          <w:rFonts w:asciiTheme="majorBidi" w:hAnsiTheme="majorBidi" w:cstheme="majorBidi"/>
        </w:rPr>
        <w:t xml:space="preserve">iesniegtais lūgums </w:t>
      </w:r>
      <w:r w:rsidR="00A65270">
        <w:rPr>
          <w:rFonts w:asciiTheme="majorBidi" w:hAnsiTheme="majorBidi" w:cstheme="majorBidi"/>
        </w:rPr>
        <w:t>no</w:t>
      </w:r>
      <w:r w:rsidR="00632800">
        <w:rPr>
          <w:rFonts w:asciiTheme="majorBidi" w:hAnsiTheme="majorBidi" w:cstheme="majorBidi"/>
        </w:rPr>
        <w:t xml:space="preserve">vērtēts kā lūgums lietu izskatīt rakstveida procesā </w:t>
      </w:r>
      <w:r w:rsidR="00215823">
        <w:rPr>
          <w:rFonts w:asciiTheme="majorBidi" w:hAnsiTheme="majorBidi" w:cstheme="majorBidi"/>
        </w:rPr>
        <w:t>(</w:t>
      </w:r>
      <w:r w:rsidR="00215823" w:rsidRPr="00F05165">
        <w:rPr>
          <w:rFonts w:asciiTheme="majorBidi" w:hAnsiTheme="majorBidi" w:cstheme="majorBidi"/>
          <w:i/>
          <w:iCs/>
        </w:rPr>
        <w:t>pārsūdzētā sprieduma 6.punkts</w:t>
      </w:r>
      <w:r w:rsidR="00215823">
        <w:rPr>
          <w:rFonts w:asciiTheme="majorBidi" w:hAnsiTheme="majorBidi" w:cstheme="majorBidi"/>
        </w:rPr>
        <w:t>).</w:t>
      </w:r>
    </w:p>
    <w:p w14:paraId="5FC1A83B" w14:textId="56FAF264" w:rsidR="007818DF" w:rsidRDefault="00445554" w:rsidP="00BB4A5C">
      <w:pPr>
        <w:spacing w:line="276" w:lineRule="auto"/>
        <w:ind w:firstLine="720"/>
        <w:jc w:val="both"/>
        <w:rPr>
          <w:rFonts w:asciiTheme="majorBidi" w:hAnsiTheme="majorBidi" w:cstheme="majorBidi"/>
        </w:rPr>
      </w:pPr>
      <w:r>
        <w:rPr>
          <w:rFonts w:asciiTheme="majorBidi" w:hAnsiTheme="majorBidi" w:cstheme="majorBidi"/>
        </w:rPr>
        <w:t>Senatoru kolēģija nekonstatē, ka šajā ziņā būtu pieļauts kāds pārkāpums, kas būtu varējis ietekmēt lietas iznākumu.</w:t>
      </w:r>
    </w:p>
    <w:p w14:paraId="6906923D" w14:textId="77777777" w:rsidR="00667902" w:rsidRPr="00A50150" w:rsidRDefault="00667902" w:rsidP="00BB4A5C">
      <w:pPr>
        <w:spacing w:line="276" w:lineRule="auto"/>
        <w:rPr>
          <w:rFonts w:asciiTheme="majorBidi" w:hAnsiTheme="majorBidi" w:cstheme="majorBidi"/>
        </w:rPr>
      </w:pPr>
    </w:p>
    <w:p w14:paraId="6D9EE586" w14:textId="3335DD11" w:rsidR="00ED01F3" w:rsidRPr="00A50150" w:rsidRDefault="00A50150" w:rsidP="00BB4A5C">
      <w:pPr>
        <w:spacing w:line="276" w:lineRule="auto"/>
        <w:ind w:firstLine="720"/>
        <w:jc w:val="both"/>
        <w:rPr>
          <w:rFonts w:asciiTheme="majorBidi" w:hAnsiTheme="majorBidi" w:cstheme="majorBidi"/>
        </w:rPr>
      </w:pPr>
      <w:r w:rsidRPr="00A50150">
        <w:rPr>
          <w:rFonts w:asciiTheme="majorBidi" w:hAnsiTheme="majorBidi" w:cstheme="majorBidi"/>
        </w:rPr>
        <w:t>[</w:t>
      </w:r>
      <w:r w:rsidR="0066627A">
        <w:rPr>
          <w:rFonts w:asciiTheme="majorBidi" w:hAnsiTheme="majorBidi" w:cstheme="majorBidi"/>
        </w:rPr>
        <w:t>6</w:t>
      </w:r>
      <w:r w:rsidRPr="00A50150">
        <w:rPr>
          <w:rFonts w:asciiTheme="majorBidi" w:hAnsiTheme="majorBidi" w:cstheme="majorBidi"/>
        </w:rPr>
        <w:t xml:space="preserve">] Rezumējot minēto, senatoru kolēģija atzīst, ka </w:t>
      </w:r>
      <w:r w:rsidR="00164344">
        <w:rPr>
          <w:rFonts w:asciiTheme="majorBidi" w:hAnsiTheme="majorBidi" w:cstheme="majorBidi"/>
        </w:rPr>
        <w:t>pieteicēja</w:t>
      </w:r>
      <w:r w:rsidRPr="00A50150">
        <w:rPr>
          <w:rFonts w:asciiTheme="majorBidi" w:hAnsiTheme="majorBidi" w:cstheme="majorBidi"/>
        </w:rPr>
        <w:t xml:space="preserve"> kasācijas sūdzīb</w:t>
      </w:r>
      <w:r w:rsidR="00ED01F3">
        <w:rPr>
          <w:rFonts w:asciiTheme="majorBidi" w:hAnsiTheme="majorBidi" w:cstheme="majorBidi"/>
        </w:rPr>
        <w:t>a</w:t>
      </w:r>
      <w:r w:rsidRPr="00A50150">
        <w:rPr>
          <w:rFonts w:asciiTheme="majorBidi" w:hAnsiTheme="majorBidi" w:cstheme="majorBidi"/>
        </w:rPr>
        <w:t xml:space="preserve"> </w:t>
      </w:r>
      <w:r w:rsidR="004F6E4C" w:rsidRPr="00FA3E11">
        <w:rPr>
          <w:rFonts w:asciiTheme="majorBidi" w:hAnsiTheme="majorBidi" w:cstheme="majorBidi"/>
        </w:rPr>
        <w:t>daļ</w:t>
      </w:r>
      <w:r w:rsidR="009F3E88" w:rsidRPr="00FA3E11">
        <w:rPr>
          <w:rFonts w:asciiTheme="majorBidi" w:hAnsiTheme="majorBidi" w:cstheme="majorBidi"/>
        </w:rPr>
        <w:t>ā</w:t>
      </w:r>
      <w:r w:rsidR="004F6E4C" w:rsidRPr="00FA3E11">
        <w:rPr>
          <w:rFonts w:asciiTheme="majorBidi" w:hAnsiTheme="majorBidi" w:cstheme="majorBidi"/>
        </w:rPr>
        <w:t xml:space="preserve"> </w:t>
      </w:r>
      <w:r w:rsidR="00ED01F3" w:rsidRPr="00FA3E11">
        <w:rPr>
          <w:rFonts w:asciiTheme="majorBidi" w:hAnsiTheme="majorBidi" w:cstheme="majorBidi"/>
        </w:rPr>
        <w:t>neatbilst Administratīvā procesa likuma 328.panta pirmās daļas 6.punkta prasībām,</w:t>
      </w:r>
      <w:r w:rsidR="00ED01F3">
        <w:rPr>
          <w:rFonts w:asciiTheme="majorBidi" w:hAnsiTheme="majorBidi" w:cstheme="majorBidi"/>
        </w:rPr>
        <w:t xml:space="preserve"> proti, tajā ir norādītas iespējami pārkāptas tiesību normas un pieteicēja ieskats par nepareizu lietas faktisko apstākļu novērtējumu un jautājuma izspriešanu pēc būtības, bet pieteicējs nav identificējis, kā konkrētie pārkāpumi izpaudušies un kā tie varējuši novest </w:t>
      </w:r>
      <w:r w:rsidR="00ED01F3" w:rsidRPr="00FA3E11">
        <w:rPr>
          <w:rFonts w:asciiTheme="majorBidi" w:hAnsiTheme="majorBidi" w:cstheme="majorBidi"/>
        </w:rPr>
        <w:t xml:space="preserve">pie nepareizas lietas izspriešanas. </w:t>
      </w:r>
      <w:r w:rsidR="00391EA3" w:rsidRPr="00FA3E11">
        <w:rPr>
          <w:rFonts w:asciiTheme="majorBidi" w:hAnsiTheme="majorBidi" w:cstheme="majorBidi"/>
        </w:rPr>
        <w:t xml:space="preserve">Savukārt daļā, kurā argumentēta tiesas sprieduma nepareizība, </w:t>
      </w:r>
      <w:r w:rsidR="00C22B87" w:rsidRPr="00FA3E11">
        <w:rPr>
          <w:rFonts w:asciiTheme="majorBidi" w:hAnsiTheme="majorBidi" w:cstheme="majorBidi"/>
        </w:rPr>
        <w:t>kasācijas sūdzīb</w:t>
      </w:r>
      <w:r w:rsidR="00512137">
        <w:rPr>
          <w:rFonts w:asciiTheme="majorBidi" w:hAnsiTheme="majorBidi" w:cstheme="majorBidi"/>
        </w:rPr>
        <w:t>ā</w:t>
      </w:r>
      <w:r w:rsidR="00C22B87" w:rsidRPr="00FA3E11">
        <w:rPr>
          <w:rFonts w:asciiTheme="majorBidi" w:hAnsiTheme="majorBidi" w:cstheme="majorBidi"/>
        </w:rPr>
        <w:t xml:space="preserve"> </w:t>
      </w:r>
      <w:r w:rsidR="00391EA3" w:rsidRPr="00FA3E11">
        <w:rPr>
          <w:rFonts w:asciiTheme="majorBidi" w:hAnsiTheme="majorBidi" w:cstheme="majorBidi"/>
        </w:rPr>
        <w:t xml:space="preserve">minētie argumenti nerada šaubas par pārsūdzētā sprieduma tiesiskumu. Izskatāmajai lietai </w:t>
      </w:r>
      <w:r w:rsidR="00D245C2" w:rsidRPr="00FA3E11">
        <w:rPr>
          <w:rFonts w:asciiTheme="majorBidi" w:hAnsiTheme="majorBidi" w:cstheme="majorBidi"/>
        </w:rPr>
        <w:t xml:space="preserve">arī </w:t>
      </w:r>
      <w:r w:rsidR="00391EA3" w:rsidRPr="00FA3E11">
        <w:rPr>
          <w:rFonts w:asciiTheme="majorBidi" w:hAnsiTheme="majorBidi" w:cstheme="majorBidi"/>
        </w:rPr>
        <w:t xml:space="preserve">nav nozīmes judikatūras veidošanā. </w:t>
      </w:r>
      <w:r w:rsidR="00B74412" w:rsidRPr="00FA3E11">
        <w:rPr>
          <w:rFonts w:asciiTheme="majorBidi" w:hAnsiTheme="majorBidi" w:cstheme="majorBidi"/>
        </w:rPr>
        <w:t xml:space="preserve">Attiecīgi tas </w:t>
      </w:r>
      <w:r w:rsidRPr="00FA3E11">
        <w:rPr>
          <w:rFonts w:asciiTheme="majorBidi" w:hAnsiTheme="majorBidi" w:cstheme="majorBidi"/>
        </w:rPr>
        <w:t>ir pamats atteikt ierosināt kasācijas tiesvedību.</w:t>
      </w:r>
    </w:p>
    <w:p w14:paraId="4781153E" w14:textId="77777777" w:rsidR="00A50150" w:rsidRPr="00A50150" w:rsidRDefault="00A50150" w:rsidP="00BB4A5C">
      <w:pPr>
        <w:spacing w:line="276" w:lineRule="auto"/>
        <w:ind w:firstLine="720"/>
        <w:jc w:val="both"/>
        <w:rPr>
          <w:rFonts w:asciiTheme="majorBidi" w:hAnsiTheme="majorBidi" w:cstheme="majorBidi"/>
        </w:rPr>
      </w:pPr>
    </w:p>
    <w:p w14:paraId="58B9E28C" w14:textId="0ED0E4D7" w:rsidR="00A50150" w:rsidRPr="00351DA2" w:rsidRDefault="00A50150" w:rsidP="00BB4A5C">
      <w:pPr>
        <w:spacing w:line="276" w:lineRule="auto"/>
        <w:ind w:firstLine="720"/>
        <w:jc w:val="both"/>
        <w:rPr>
          <w:rFonts w:asciiTheme="majorBidi" w:hAnsiTheme="majorBidi" w:cstheme="majorBidi"/>
          <w:strike/>
        </w:rPr>
      </w:pPr>
      <w:r w:rsidRPr="00A50150">
        <w:rPr>
          <w:rFonts w:asciiTheme="majorBidi" w:hAnsiTheme="majorBidi" w:cstheme="majorBidi"/>
        </w:rPr>
        <w:t>Pamatojoties uz Administratīvā procesa likuma 338.panta otro daļu un 338.</w:t>
      </w:r>
      <w:r w:rsidRPr="00A50150">
        <w:rPr>
          <w:rFonts w:asciiTheme="majorBidi" w:hAnsiTheme="majorBidi" w:cstheme="majorBidi"/>
          <w:vertAlign w:val="superscript"/>
        </w:rPr>
        <w:t>1</w:t>
      </w:r>
      <w:r w:rsidRPr="00A50150">
        <w:rPr>
          <w:rFonts w:asciiTheme="majorBidi" w:hAnsiTheme="majorBidi" w:cstheme="majorBidi"/>
        </w:rPr>
        <w:t>panta</w:t>
      </w:r>
      <w:r w:rsidR="00164344">
        <w:rPr>
          <w:rFonts w:asciiTheme="majorBidi" w:hAnsiTheme="majorBidi" w:cstheme="majorBidi"/>
        </w:rPr>
        <w:t xml:space="preserve"> </w:t>
      </w:r>
      <w:r w:rsidR="00724917" w:rsidRPr="00FA3E11">
        <w:rPr>
          <w:rFonts w:asciiTheme="majorBidi" w:hAnsiTheme="majorBidi" w:cstheme="majorBidi"/>
        </w:rPr>
        <w:t>pirmo daļu</w:t>
      </w:r>
      <w:r w:rsidR="00744FC1" w:rsidRPr="00FA3E11">
        <w:rPr>
          <w:rFonts w:asciiTheme="majorBidi" w:hAnsiTheme="majorBidi" w:cstheme="majorBidi"/>
        </w:rPr>
        <w:t xml:space="preserve"> un otrās daļas 2.punktu</w:t>
      </w:r>
      <w:r w:rsidRPr="00FA3E11">
        <w:rPr>
          <w:rFonts w:asciiTheme="majorBidi" w:hAnsiTheme="majorBidi" w:cstheme="majorBidi"/>
        </w:rPr>
        <w:t>, senatoru kolēģija</w:t>
      </w:r>
    </w:p>
    <w:p w14:paraId="6E266C77" w14:textId="77777777" w:rsidR="00A50150" w:rsidRPr="009A6A06" w:rsidRDefault="00A50150" w:rsidP="00BB4A5C">
      <w:pPr>
        <w:spacing w:line="276" w:lineRule="auto"/>
        <w:ind w:firstLine="567"/>
        <w:jc w:val="both"/>
        <w:rPr>
          <w:strike/>
        </w:rPr>
      </w:pPr>
    </w:p>
    <w:p w14:paraId="531C090A" w14:textId="77777777" w:rsidR="00A50150" w:rsidRPr="00B17B0C" w:rsidRDefault="00A50150" w:rsidP="00BB4A5C">
      <w:pPr>
        <w:spacing w:line="276" w:lineRule="auto"/>
        <w:jc w:val="center"/>
        <w:rPr>
          <w:b/>
        </w:rPr>
      </w:pPr>
      <w:r w:rsidRPr="00B17B0C">
        <w:rPr>
          <w:b/>
        </w:rPr>
        <w:t>nolēma</w:t>
      </w:r>
    </w:p>
    <w:p w14:paraId="7593AF8D" w14:textId="77777777" w:rsidR="00A50150" w:rsidRPr="00B17B0C" w:rsidRDefault="00A50150" w:rsidP="00BB4A5C">
      <w:pPr>
        <w:spacing w:line="276" w:lineRule="auto"/>
        <w:jc w:val="center"/>
        <w:rPr>
          <w:b/>
        </w:rPr>
      </w:pPr>
    </w:p>
    <w:p w14:paraId="3DC2BC25" w14:textId="6514C971" w:rsidR="00A50150" w:rsidRDefault="00A50150" w:rsidP="00BB4A5C">
      <w:pPr>
        <w:spacing w:line="276" w:lineRule="auto"/>
        <w:ind w:firstLine="720"/>
        <w:jc w:val="both"/>
      </w:pPr>
      <w:r>
        <w:t xml:space="preserve">atteikt ierosināt kasācijas tiesvedību sakarā ar </w:t>
      </w:r>
      <w:r w:rsidR="00BB4A5C">
        <w:rPr>
          <w:rFonts w:asciiTheme="majorBidi" w:hAnsiTheme="majorBidi" w:cstheme="majorBidi"/>
        </w:rPr>
        <w:t xml:space="preserve">[pers. A] </w:t>
      </w:r>
      <w:r>
        <w:t xml:space="preserve">kasācijas sūdzību par Administratīvās </w:t>
      </w:r>
      <w:r w:rsidR="00606E98">
        <w:t xml:space="preserve">rajona tiesas </w:t>
      </w:r>
      <w:r w:rsidR="00064D2A">
        <w:t>2025</w:t>
      </w:r>
      <w:r w:rsidR="00164344">
        <w:t xml:space="preserve">.gada </w:t>
      </w:r>
      <w:r w:rsidR="00CF1A6C">
        <w:t>9</w:t>
      </w:r>
      <w:r w:rsidR="00164344">
        <w:t>.</w:t>
      </w:r>
      <w:r w:rsidR="00CF1A6C">
        <w:t xml:space="preserve">jūlija </w:t>
      </w:r>
      <w:r>
        <w:t>spriedumu.</w:t>
      </w:r>
    </w:p>
    <w:p w14:paraId="72B89E19" w14:textId="77777777" w:rsidR="00A50150" w:rsidRDefault="00A50150" w:rsidP="00BB4A5C">
      <w:pPr>
        <w:spacing w:line="276" w:lineRule="auto"/>
        <w:ind w:firstLine="720"/>
        <w:jc w:val="both"/>
      </w:pPr>
    </w:p>
    <w:p w14:paraId="2F9609F0" w14:textId="77777777" w:rsidR="00A50150" w:rsidRDefault="00A50150" w:rsidP="00BB4A5C">
      <w:pPr>
        <w:spacing w:line="276" w:lineRule="auto"/>
        <w:ind w:firstLine="720"/>
        <w:jc w:val="both"/>
      </w:pPr>
      <w:r w:rsidRPr="00B17B0C">
        <w:t xml:space="preserve">Lēmums </w:t>
      </w:r>
      <w:r w:rsidRPr="001F40A0">
        <w:t>nav pārsūdzams.</w:t>
      </w:r>
    </w:p>
    <w:p w14:paraId="2A08028C" w14:textId="77777777" w:rsidR="00A50150" w:rsidRDefault="00A50150" w:rsidP="00BB4A5C">
      <w:pPr>
        <w:spacing w:line="276" w:lineRule="auto"/>
        <w:ind w:firstLine="720"/>
        <w:jc w:val="both"/>
      </w:pPr>
    </w:p>
    <w:p w14:paraId="782822D6" w14:textId="77777777" w:rsidR="001B2F01" w:rsidRDefault="001B2F01" w:rsidP="00BB4A5C">
      <w:pPr>
        <w:spacing w:line="276" w:lineRule="auto"/>
        <w:jc w:val="both"/>
      </w:pPr>
    </w:p>
    <w:p w14:paraId="291A5F8D" w14:textId="77777777" w:rsidR="001B2F01" w:rsidRDefault="001B2F01" w:rsidP="00BB4A5C">
      <w:pPr>
        <w:spacing w:line="276" w:lineRule="auto"/>
        <w:jc w:val="both"/>
      </w:pPr>
    </w:p>
    <w:p w14:paraId="7E18D50E" w14:textId="77777777" w:rsidR="001B2F01" w:rsidRDefault="001B2F01" w:rsidP="00BB4A5C">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7"/>
        <w:gridCol w:w="2861"/>
        <w:gridCol w:w="2826"/>
      </w:tblGrid>
      <w:tr w:rsidR="001B2F01" w14:paraId="4A4DEA74" w14:textId="77777777" w:rsidTr="001B2F01">
        <w:tc>
          <w:tcPr>
            <w:tcW w:w="2942" w:type="dxa"/>
            <w:vAlign w:val="center"/>
          </w:tcPr>
          <w:p w14:paraId="118F7FD9" w14:textId="7A4AECD7" w:rsidR="001B2F01" w:rsidRPr="001B2F01" w:rsidRDefault="001B2F01" w:rsidP="00BB4A5C">
            <w:pPr>
              <w:spacing w:line="276" w:lineRule="auto"/>
              <w:rPr>
                <w:sz w:val="24"/>
                <w:szCs w:val="32"/>
              </w:rPr>
            </w:pPr>
            <w:r w:rsidRPr="001B2F01">
              <w:rPr>
                <w:sz w:val="24"/>
                <w:szCs w:val="32"/>
              </w:rPr>
              <w:t>Senators J. Pleps</w:t>
            </w:r>
          </w:p>
        </w:tc>
        <w:tc>
          <w:tcPr>
            <w:tcW w:w="2943" w:type="dxa"/>
            <w:vAlign w:val="center"/>
          </w:tcPr>
          <w:p w14:paraId="49286952" w14:textId="7DF0E888" w:rsidR="001B2F01" w:rsidRPr="001B2F01" w:rsidRDefault="001B2F01" w:rsidP="00BB4A5C">
            <w:pPr>
              <w:spacing w:line="276" w:lineRule="auto"/>
              <w:jc w:val="center"/>
              <w:rPr>
                <w:sz w:val="24"/>
                <w:szCs w:val="32"/>
              </w:rPr>
            </w:pPr>
            <w:r w:rsidRPr="001B2F01">
              <w:rPr>
                <w:sz w:val="24"/>
                <w:szCs w:val="32"/>
              </w:rPr>
              <w:t>Senator</w:t>
            </w:r>
            <w:r w:rsidR="00164344">
              <w:rPr>
                <w:sz w:val="24"/>
                <w:szCs w:val="32"/>
              </w:rPr>
              <w:t xml:space="preserve">e </w:t>
            </w:r>
            <w:r w:rsidR="00C26E6D">
              <w:rPr>
                <w:sz w:val="24"/>
                <w:szCs w:val="32"/>
              </w:rPr>
              <w:t>L. Konošonoka</w:t>
            </w:r>
          </w:p>
        </w:tc>
        <w:tc>
          <w:tcPr>
            <w:tcW w:w="2943" w:type="dxa"/>
            <w:vAlign w:val="center"/>
          </w:tcPr>
          <w:p w14:paraId="2E5D3F30" w14:textId="7B06E856" w:rsidR="001B2F01" w:rsidRPr="001B2F01" w:rsidRDefault="001B2F01" w:rsidP="00BB4A5C">
            <w:pPr>
              <w:spacing w:line="276" w:lineRule="auto"/>
              <w:jc w:val="right"/>
              <w:rPr>
                <w:sz w:val="24"/>
                <w:szCs w:val="32"/>
              </w:rPr>
            </w:pPr>
            <w:r w:rsidRPr="001B2F01">
              <w:rPr>
                <w:sz w:val="24"/>
                <w:szCs w:val="32"/>
              </w:rPr>
              <w:t>Senator</w:t>
            </w:r>
            <w:r w:rsidR="00164344">
              <w:rPr>
                <w:sz w:val="24"/>
                <w:szCs w:val="32"/>
              </w:rPr>
              <w:t xml:space="preserve">e </w:t>
            </w:r>
            <w:r w:rsidR="000653B7">
              <w:rPr>
                <w:sz w:val="24"/>
                <w:szCs w:val="32"/>
              </w:rPr>
              <w:t>R. Vīduša</w:t>
            </w:r>
          </w:p>
        </w:tc>
      </w:tr>
    </w:tbl>
    <w:p w14:paraId="1DC169D9" w14:textId="77777777" w:rsidR="00B54F4B" w:rsidRDefault="00B54F4B"/>
    <w:sectPr w:rsidR="00B54F4B" w:rsidSect="00BD286D">
      <w:footerReference w:type="default" r:id="rId12"/>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95A41" w14:textId="77777777" w:rsidR="00A96676" w:rsidRDefault="00A96676" w:rsidP="009F7ACE">
      <w:r>
        <w:separator/>
      </w:r>
    </w:p>
  </w:endnote>
  <w:endnote w:type="continuationSeparator" w:id="0">
    <w:p w14:paraId="3E4806D7" w14:textId="77777777" w:rsidR="00A96676" w:rsidRDefault="00A96676"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13A4CA32"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A96676">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87437" w14:textId="77777777" w:rsidR="00A96676" w:rsidRDefault="00A96676" w:rsidP="009F7ACE">
      <w:r>
        <w:separator/>
      </w:r>
    </w:p>
  </w:footnote>
  <w:footnote w:type="continuationSeparator" w:id="0">
    <w:p w14:paraId="29FB09B8" w14:textId="77777777" w:rsidR="00A96676" w:rsidRDefault="00A96676"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715C2481"/>
    <w:multiLevelType w:val="hybridMultilevel"/>
    <w:tmpl w:val="4998B0C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2058384056">
    <w:abstractNumId w:val="0"/>
  </w:num>
  <w:num w:numId="2" w16cid:durableId="215166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019"/>
    <w:rsid w:val="0000405D"/>
    <w:rsid w:val="00010076"/>
    <w:rsid w:val="000118B9"/>
    <w:rsid w:val="000154EA"/>
    <w:rsid w:val="00022118"/>
    <w:rsid w:val="0004090C"/>
    <w:rsid w:val="00044B4A"/>
    <w:rsid w:val="00050C0D"/>
    <w:rsid w:val="00063098"/>
    <w:rsid w:val="00064D2A"/>
    <w:rsid w:val="000653B7"/>
    <w:rsid w:val="00070353"/>
    <w:rsid w:val="00071306"/>
    <w:rsid w:val="000768E9"/>
    <w:rsid w:val="000827BB"/>
    <w:rsid w:val="000900D6"/>
    <w:rsid w:val="00093086"/>
    <w:rsid w:val="000A065C"/>
    <w:rsid w:val="000A4236"/>
    <w:rsid w:val="000A5EBE"/>
    <w:rsid w:val="000A65CA"/>
    <w:rsid w:val="000B0E05"/>
    <w:rsid w:val="000B6554"/>
    <w:rsid w:val="000C0023"/>
    <w:rsid w:val="000C370F"/>
    <w:rsid w:val="000E008F"/>
    <w:rsid w:val="000E012D"/>
    <w:rsid w:val="000E016B"/>
    <w:rsid w:val="000E6EBE"/>
    <w:rsid w:val="000F5898"/>
    <w:rsid w:val="001000E8"/>
    <w:rsid w:val="0011248C"/>
    <w:rsid w:val="00112496"/>
    <w:rsid w:val="0011407D"/>
    <w:rsid w:val="0012678A"/>
    <w:rsid w:val="00135C9F"/>
    <w:rsid w:val="00141F37"/>
    <w:rsid w:val="00143502"/>
    <w:rsid w:val="00143A94"/>
    <w:rsid w:val="0016249B"/>
    <w:rsid w:val="00164344"/>
    <w:rsid w:val="001749F1"/>
    <w:rsid w:val="00174E0A"/>
    <w:rsid w:val="0017563E"/>
    <w:rsid w:val="001821F8"/>
    <w:rsid w:val="00193C18"/>
    <w:rsid w:val="00194C45"/>
    <w:rsid w:val="00196AD2"/>
    <w:rsid w:val="001A0B2B"/>
    <w:rsid w:val="001B2F01"/>
    <w:rsid w:val="001B433A"/>
    <w:rsid w:val="001B492C"/>
    <w:rsid w:val="001C6C55"/>
    <w:rsid w:val="001D202F"/>
    <w:rsid w:val="001D4190"/>
    <w:rsid w:val="001E7816"/>
    <w:rsid w:val="00204E57"/>
    <w:rsid w:val="00212C95"/>
    <w:rsid w:val="00215823"/>
    <w:rsid w:val="00221400"/>
    <w:rsid w:val="00221F70"/>
    <w:rsid w:val="00223AD7"/>
    <w:rsid w:val="00227631"/>
    <w:rsid w:val="00243EFF"/>
    <w:rsid w:val="002543C5"/>
    <w:rsid w:val="00255EF2"/>
    <w:rsid w:val="002622BF"/>
    <w:rsid w:val="0026556A"/>
    <w:rsid w:val="0027324F"/>
    <w:rsid w:val="00273A50"/>
    <w:rsid w:val="00286815"/>
    <w:rsid w:val="00295539"/>
    <w:rsid w:val="002B0A5B"/>
    <w:rsid w:val="002B1864"/>
    <w:rsid w:val="002B6C72"/>
    <w:rsid w:val="002C03D8"/>
    <w:rsid w:val="002D1794"/>
    <w:rsid w:val="002F103F"/>
    <w:rsid w:val="00306281"/>
    <w:rsid w:val="00307B8A"/>
    <w:rsid w:val="00321D2F"/>
    <w:rsid w:val="003279E7"/>
    <w:rsid w:val="00331523"/>
    <w:rsid w:val="003351D2"/>
    <w:rsid w:val="0034200C"/>
    <w:rsid w:val="00351DA2"/>
    <w:rsid w:val="00352EFD"/>
    <w:rsid w:val="00355DFB"/>
    <w:rsid w:val="00372702"/>
    <w:rsid w:val="003751A9"/>
    <w:rsid w:val="003768A1"/>
    <w:rsid w:val="00381263"/>
    <w:rsid w:val="003854F5"/>
    <w:rsid w:val="00385FCF"/>
    <w:rsid w:val="00391EA3"/>
    <w:rsid w:val="00392592"/>
    <w:rsid w:val="003928E2"/>
    <w:rsid w:val="00396334"/>
    <w:rsid w:val="003A2806"/>
    <w:rsid w:val="003A7E0C"/>
    <w:rsid w:val="003B1032"/>
    <w:rsid w:val="003B1E8D"/>
    <w:rsid w:val="003C5205"/>
    <w:rsid w:val="003C7C36"/>
    <w:rsid w:val="003D2F85"/>
    <w:rsid w:val="003D6244"/>
    <w:rsid w:val="003E2550"/>
    <w:rsid w:val="003F74B5"/>
    <w:rsid w:val="00406A57"/>
    <w:rsid w:val="004101FE"/>
    <w:rsid w:val="00411CD0"/>
    <w:rsid w:val="00411EEA"/>
    <w:rsid w:val="0041580E"/>
    <w:rsid w:val="00421676"/>
    <w:rsid w:val="00427DB0"/>
    <w:rsid w:val="00444D99"/>
    <w:rsid w:val="00445554"/>
    <w:rsid w:val="00446827"/>
    <w:rsid w:val="00447EE6"/>
    <w:rsid w:val="00451F66"/>
    <w:rsid w:val="004526DD"/>
    <w:rsid w:val="004539E3"/>
    <w:rsid w:val="004563FB"/>
    <w:rsid w:val="00486A5A"/>
    <w:rsid w:val="00492271"/>
    <w:rsid w:val="00495E3A"/>
    <w:rsid w:val="00497139"/>
    <w:rsid w:val="004B14A6"/>
    <w:rsid w:val="004B2A94"/>
    <w:rsid w:val="004C2105"/>
    <w:rsid w:val="004C2241"/>
    <w:rsid w:val="004C226C"/>
    <w:rsid w:val="004D1BC7"/>
    <w:rsid w:val="004D6F12"/>
    <w:rsid w:val="004E3EB7"/>
    <w:rsid w:val="004E5AA8"/>
    <w:rsid w:val="004E69FB"/>
    <w:rsid w:val="004F292D"/>
    <w:rsid w:val="004F6295"/>
    <w:rsid w:val="004F6E4C"/>
    <w:rsid w:val="005002B6"/>
    <w:rsid w:val="00511EDD"/>
    <w:rsid w:val="00512137"/>
    <w:rsid w:val="00513E01"/>
    <w:rsid w:val="0051769C"/>
    <w:rsid w:val="0052416F"/>
    <w:rsid w:val="0052496E"/>
    <w:rsid w:val="005268EA"/>
    <w:rsid w:val="005315B1"/>
    <w:rsid w:val="0053751C"/>
    <w:rsid w:val="00542701"/>
    <w:rsid w:val="00543E13"/>
    <w:rsid w:val="00544DC6"/>
    <w:rsid w:val="00547C02"/>
    <w:rsid w:val="00550A4E"/>
    <w:rsid w:val="00554A0C"/>
    <w:rsid w:val="00555157"/>
    <w:rsid w:val="0055521B"/>
    <w:rsid w:val="00555E91"/>
    <w:rsid w:val="00563D5D"/>
    <w:rsid w:val="005678B6"/>
    <w:rsid w:val="00572C58"/>
    <w:rsid w:val="00573A9C"/>
    <w:rsid w:val="00584614"/>
    <w:rsid w:val="00585A45"/>
    <w:rsid w:val="0059463A"/>
    <w:rsid w:val="005A1CAB"/>
    <w:rsid w:val="005B3321"/>
    <w:rsid w:val="005B35AF"/>
    <w:rsid w:val="005B7696"/>
    <w:rsid w:val="005C6DF9"/>
    <w:rsid w:val="005D1A43"/>
    <w:rsid w:val="005E1E3E"/>
    <w:rsid w:val="005E5E6F"/>
    <w:rsid w:val="005F67E4"/>
    <w:rsid w:val="0060550C"/>
    <w:rsid w:val="00605665"/>
    <w:rsid w:val="00606E98"/>
    <w:rsid w:val="00607DA3"/>
    <w:rsid w:val="00616303"/>
    <w:rsid w:val="006264AC"/>
    <w:rsid w:val="006266C1"/>
    <w:rsid w:val="00632800"/>
    <w:rsid w:val="0064275C"/>
    <w:rsid w:val="00651EBC"/>
    <w:rsid w:val="006550D9"/>
    <w:rsid w:val="0066627A"/>
    <w:rsid w:val="00667902"/>
    <w:rsid w:val="00671BD0"/>
    <w:rsid w:val="0067403F"/>
    <w:rsid w:val="00676423"/>
    <w:rsid w:val="00677535"/>
    <w:rsid w:val="00681D2A"/>
    <w:rsid w:val="00681F70"/>
    <w:rsid w:val="00690A49"/>
    <w:rsid w:val="006A1C65"/>
    <w:rsid w:val="006B7FD7"/>
    <w:rsid w:val="006C0EBF"/>
    <w:rsid w:val="006C0F85"/>
    <w:rsid w:val="006E3646"/>
    <w:rsid w:val="006E532D"/>
    <w:rsid w:val="006F0FBF"/>
    <w:rsid w:val="006F133D"/>
    <w:rsid w:val="007014A4"/>
    <w:rsid w:val="0070540D"/>
    <w:rsid w:val="00717CA0"/>
    <w:rsid w:val="0072015C"/>
    <w:rsid w:val="00724917"/>
    <w:rsid w:val="007301EC"/>
    <w:rsid w:val="00730B38"/>
    <w:rsid w:val="00733F49"/>
    <w:rsid w:val="00735F7D"/>
    <w:rsid w:val="00744FC1"/>
    <w:rsid w:val="00747478"/>
    <w:rsid w:val="00751300"/>
    <w:rsid w:val="00753EA3"/>
    <w:rsid w:val="00770F0A"/>
    <w:rsid w:val="0077620B"/>
    <w:rsid w:val="00777337"/>
    <w:rsid w:val="00777525"/>
    <w:rsid w:val="007818DF"/>
    <w:rsid w:val="007819C0"/>
    <w:rsid w:val="00793D09"/>
    <w:rsid w:val="0079770D"/>
    <w:rsid w:val="007A2A45"/>
    <w:rsid w:val="007A2FF5"/>
    <w:rsid w:val="007A7144"/>
    <w:rsid w:val="007A7DD0"/>
    <w:rsid w:val="007C32C8"/>
    <w:rsid w:val="007D3993"/>
    <w:rsid w:val="007F57CA"/>
    <w:rsid w:val="0080114D"/>
    <w:rsid w:val="00806AE0"/>
    <w:rsid w:val="00810AC2"/>
    <w:rsid w:val="00812477"/>
    <w:rsid w:val="00830791"/>
    <w:rsid w:val="00833C76"/>
    <w:rsid w:val="00834D75"/>
    <w:rsid w:val="00837A68"/>
    <w:rsid w:val="008454C6"/>
    <w:rsid w:val="00855CFA"/>
    <w:rsid w:val="00862B0F"/>
    <w:rsid w:val="008744A3"/>
    <w:rsid w:val="0087492E"/>
    <w:rsid w:val="008774FB"/>
    <w:rsid w:val="00882053"/>
    <w:rsid w:val="008863B1"/>
    <w:rsid w:val="00897C46"/>
    <w:rsid w:val="00897E98"/>
    <w:rsid w:val="008A3509"/>
    <w:rsid w:val="008A5BB7"/>
    <w:rsid w:val="008A7B89"/>
    <w:rsid w:val="008C43F1"/>
    <w:rsid w:val="008C4D81"/>
    <w:rsid w:val="008C51F2"/>
    <w:rsid w:val="008C53B2"/>
    <w:rsid w:val="008D41CB"/>
    <w:rsid w:val="008D609C"/>
    <w:rsid w:val="008D718C"/>
    <w:rsid w:val="008E542F"/>
    <w:rsid w:val="008F0317"/>
    <w:rsid w:val="008F3D61"/>
    <w:rsid w:val="00912D83"/>
    <w:rsid w:val="00926DE0"/>
    <w:rsid w:val="00956983"/>
    <w:rsid w:val="009669A1"/>
    <w:rsid w:val="00973009"/>
    <w:rsid w:val="00974EBD"/>
    <w:rsid w:val="00980CBF"/>
    <w:rsid w:val="00981152"/>
    <w:rsid w:val="009A4AD5"/>
    <w:rsid w:val="009D53D8"/>
    <w:rsid w:val="009F0A68"/>
    <w:rsid w:val="009F3E88"/>
    <w:rsid w:val="009F5EEE"/>
    <w:rsid w:val="009F7ACE"/>
    <w:rsid w:val="00A06D21"/>
    <w:rsid w:val="00A116BC"/>
    <w:rsid w:val="00A11873"/>
    <w:rsid w:val="00A155A3"/>
    <w:rsid w:val="00A27C7B"/>
    <w:rsid w:val="00A31AAD"/>
    <w:rsid w:val="00A35B52"/>
    <w:rsid w:val="00A37EDD"/>
    <w:rsid w:val="00A50150"/>
    <w:rsid w:val="00A5552E"/>
    <w:rsid w:val="00A64B65"/>
    <w:rsid w:val="00A65270"/>
    <w:rsid w:val="00A96676"/>
    <w:rsid w:val="00AA6B09"/>
    <w:rsid w:val="00AB37A1"/>
    <w:rsid w:val="00AD3E73"/>
    <w:rsid w:val="00AD6928"/>
    <w:rsid w:val="00AE59BA"/>
    <w:rsid w:val="00AE6746"/>
    <w:rsid w:val="00AF28F4"/>
    <w:rsid w:val="00AF529C"/>
    <w:rsid w:val="00B14290"/>
    <w:rsid w:val="00B302D9"/>
    <w:rsid w:val="00B45FA4"/>
    <w:rsid w:val="00B46380"/>
    <w:rsid w:val="00B47627"/>
    <w:rsid w:val="00B54F4B"/>
    <w:rsid w:val="00B61040"/>
    <w:rsid w:val="00B67E20"/>
    <w:rsid w:val="00B67E9A"/>
    <w:rsid w:val="00B74412"/>
    <w:rsid w:val="00B86B0E"/>
    <w:rsid w:val="00BA0B98"/>
    <w:rsid w:val="00BA18C4"/>
    <w:rsid w:val="00BB4A5C"/>
    <w:rsid w:val="00BC6B35"/>
    <w:rsid w:val="00BC7B1F"/>
    <w:rsid w:val="00BD286D"/>
    <w:rsid w:val="00BF1E5D"/>
    <w:rsid w:val="00BF21E2"/>
    <w:rsid w:val="00BF279A"/>
    <w:rsid w:val="00BF607A"/>
    <w:rsid w:val="00BF7FB2"/>
    <w:rsid w:val="00C1458D"/>
    <w:rsid w:val="00C208E1"/>
    <w:rsid w:val="00C21837"/>
    <w:rsid w:val="00C22B87"/>
    <w:rsid w:val="00C23E52"/>
    <w:rsid w:val="00C26050"/>
    <w:rsid w:val="00C26E6D"/>
    <w:rsid w:val="00C46DB2"/>
    <w:rsid w:val="00C5023B"/>
    <w:rsid w:val="00C50841"/>
    <w:rsid w:val="00C6668B"/>
    <w:rsid w:val="00C71CFC"/>
    <w:rsid w:val="00C82EC1"/>
    <w:rsid w:val="00CC1B71"/>
    <w:rsid w:val="00CC278E"/>
    <w:rsid w:val="00CC5F76"/>
    <w:rsid w:val="00CC7B1F"/>
    <w:rsid w:val="00CE0100"/>
    <w:rsid w:val="00CE126D"/>
    <w:rsid w:val="00CE3864"/>
    <w:rsid w:val="00CF1A6C"/>
    <w:rsid w:val="00CF2136"/>
    <w:rsid w:val="00CF6B8B"/>
    <w:rsid w:val="00D1203B"/>
    <w:rsid w:val="00D12239"/>
    <w:rsid w:val="00D21856"/>
    <w:rsid w:val="00D245C2"/>
    <w:rsid w:val="00D25D87"/>
    <w:rsid w:val="00D27B27"/>
    <w:rsid w:val="00D304F5"/>
    <w:rsid w:val="00D34006"/>
    <w:rsid w:val="00D51838"/>
    <w:rsid w:val="00D560FC"/>
    <w:rsid w:val="00D60522"/>
    <w:rsid w:val="00D6487D"/>
    <w:rsid w:val="00D66BA7"/>
    <w:rsid w:val="00D73028"/>
    <w:rsid w:val="00D97B5E"/>
    <w:rsid w:val="00DA4E82"/>
    <w:rsid w:val="00DB2A34"/>
    <w:rsid w:val="00DB6A91"/>
    <w:rsid w:val="00DD3B3F"/>
    <w:rsid w:val="00DE3246"/>
    <w:rsid w:val="00DE77F0"/>
    <w:rsid w:val="00DF01CC"/>
    <w:rsid w:val="00DF1C47"/>
    <w:rsid w:val="00DF41E3"/>
    <w:rsid w:val="00DF5452"/>
    <w:rsid w:val="00DF566F"/>
    <w:rsid w:val="00DF7D02"/>
    <w:rsid w:val="00E05DE8"/>
    <w:rsid w:val="00E15561"/>
    <w:rsid w:val="00E1671E"/>
    <w:rsid w:val="00E37CF0"/>
    <w:rsid w:val="00E41A07"/>
    <w:rsid w:val="00E54A6A"/>
    <w:rsid w:val="00E54AD1"/>
    <w:rsid w:val="00E71DA6"/>
    <w:rsid w:val="00EA088B"/>
    <w:rsid w:val="00EA5B20"/>
    <w:rsid w:val="00EA64B2"/>
    <w:rsid w:val="00EB1850"/>
    <w:rsid w:val="00EC14E8"/>
    <w:rsid w:val="00EC652A"/>
    <w:rsid w:val="00EC6DC6"/>
    <w:rsid w:val="00ED01F3"/>
    <w:rsid w:val="00ED1AA3"/>
    <w:rsid w:val="00EF0F81"/>
    <w:rsid w:val="00F00359"/>
    <w:rsid w:val="00F01FE4"/>
    <w:rsid w:val="00F05165"/>
    <w:rsid w:val="00F12726"/>
    <w:rsid w:val="00F150AD"/>
    <w:rsid w:val="00F17362"/>
    <w:rsid w:val="00F21968"/>
    <w:rsid w:val="00F22E9D"/>
    <w:rsid w:val="00F26F19"/>
    <w:rsid w:val="00F27433"/>
    <w:rsid w:val="00F3535F"/>
    <w:rsid w:val="00F41C2D"/>
    <w:rsid w:val="00F45F3B"/>
    <w:rsid w:val="00F555B3"/>
    <w:rsid w:val="00F64AC4"/>
    <w:rsid w:val="00F779AE"/>
    <w:rsid w:val="00F845C2"/>
    <w:rsid w:val="00F85759"/>
    <w:rsid w:val="00F865C6"/>
    <w:rsid w:val="00F96347"/>
    <w:rsid w:val="00FA3E11"/>
    <w:rsid w:val="00FB2273"/>
    <w:rsid w:val="00FC35EC"/>
    <w:rsid w:val="00FD1630"/>
    <w:rsid w:val="00FD46E9"/>
    <w:rsid w:val="00FF004C"/>
    <w:rsid w:val="00FF4B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CommentReference">
    <w:name w:val="annotation reference"/>
    <w:basedOn w:val="DefaultParagraphFont"/>
    <w:uiPriority w:val="99"/>
    <w:semiHidden/>
    <w:unhideWhenUsed/>
    <w:rsid w:val="00063098"/>
    <w:rPr>
      <w:sz w:val="16"/>
      <w:szCs w:val="16"/>
    </w:rPr>
  </w:style>
  <w:style w:type="paragraph" w:styleId="CommentText">
    <w:name w:val="annotation text"/>
    <w:basedOn w:val="Normal"/>
    <w:link w:val="CommentTextChar"/>
    <w:uiPriority w:val="99"/>
    <w:semiHidden/>
    <w:unhideWhenUsed/>
    <w:rsid w:val="00063098"/>
    <w:rPr>
      <w:sz w:val="20"/>
      <w:szCs w:val="20"/>
    </w:rPr>
  </w:style>
  <w:style w:type="character" w:customStyle="1" w:styleId="CommentTextChar">
    <w:name w:val="Comment Text Char"/>
    <w:basedOn w:val="DefaultParagraphFont"/>
    <w:link w:val="CommentText"/>
    <w:uiPriority w:val="99"/>
    <w:semiHidden/>
    <w:rsid w:val="00063098"/>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63098"/>
    <w:rPr>
      <w:b/>
      <w:bCs/>
    </w:rPr>
  </w:style>
  <w:style w:type="character" w:customStyle="1" w:styleId="CommentSubjectChar">
    <w:name w:val="Comment Subject Char"/>
    <w:basedOn w:val="CommentTextChar"/>
    <w:link w:val="CommentSubject"/>
    <w:uiPriority w:val="99"/>
    <w:semiHidden/>
    <w:rsid w:val="00063098"/>
    <w:rPr>
      <w:rFonts w:eastAsia="Times New Roman" w:cs="Times New Roman"/>
      <w:b/>
      <w:bCs/>
      <w:sz w:val="20"/>
      <w:szCs w:val="20"/>
      <w:lang w:val="lv-LV" w:eastAsia="ru-RU"/>
    </w:rPr>
  </w:style>
  <w:style w:type="character" w:styleId="Hyperlink">
    <w:name w:val="Hyperlink"/>
    <w:basedOn w:val="DefaultParagraphFont"/>
    <w:uiPriority w:val="99"/>
    <w:unhideWhenUsed/>
    <w:rsid w:val="00667902"/>
    <w:rPr>
      <w:color w:val="0563C1" w:themeColor="hyperlink"/>
      <w:u w:val="single"/>
    </w:rPr>
  </w:style>
  <w:style w:type="character" w:styleId="UnresolvedMention">
    <w:name w:val="Unresolved Mention"/>
    <w:basedOn w:val="DefaultParagraphFont"/>
    <w:uiPriority w:val="99"/>
    <w:semiHidden/>
    <w:unhideWhenUsed/>
    <w:rsid w:val="00667902"/>
    <w:rPr>
      <w:color w:val="605E5C"/>
      <w:shd w:val="clear" w:color="auto" w:fill="E1DFDD"/>
    </w:rPr>
  </w:style>
  <w:style w:type="paragraph" w:styleId="Revision">
    <w:name w:val="Revision"/>
    <w:hidden/>
    <w:uiPriority w:val="99"/>
    <w:semiHidden/>
    <w:rsid w:val="00AD6928"/>
    <w:pPr>
      <w:spacing w:after="0" w:line="240" w:lineRule="auto"/>
    </w:pPr>
    <w:rPr>
      <w:rFonts w:eastAsia="Times New Roman" w:cs="Times New Roman"/>
      <w:szCs w:val="24"/>
      <w:lang w:val="lv-LV" w:eastAsia="ru-RU"/>
    </w:rPr>
  </w:style>
  <w:style w:type="paragraph" w:styleId="ListParagraph">
    <w:name w:val="List Paragraph"/>
    <w:basedOn w:val="Normal"/>
    <w:uiPriority w:val="34"/>
    <w:qFormat/>
    <w:rsid w:val="000B6554"/>
    <w:pPr>
      <w:ind w:left="720"/>
      <w:contextualSpacing/>
    </w:pPr>
  </w:style>
  <w:style w:type="character" w:styleId="FollowedHyperlink">
    <w:name w:val="FollowedHyperlink"/>
    <w:basedOn w:val="DefaultParagraphFont"/>
    <w:uiPriority w:val="99"/>
    <w:semiHidden/>
    <w:unhideWhenUsed/>
    <w:rsid w:val="00306281"/>
    <w:rPr>
      <w:color w:val="954F72" w:themeColor="followedHyperlink"/>
      <w:u w:val="single"/>
    </w:rPr>
  </w:style>
  <w:style w:type="paragraph" w:customStyle="1" w:styleId="Default">
    <w:name w:val="Default"/>
    <w:rsid w:val="00EA5B20"/>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37068cfd-7bb5-4e71-bba4-ce15cde2a68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32559123-cf9d-4819-80af-f167af5fbe51" TargetMode="External"/><Relationship Id="rId5" Type="http://schemas.openxmlformats.org/officeDocument/2006/relationships/webSettings" Target="webSettings.xml"/><Relationship Id="rId10" Type="http://schemas.openxmlformats.org/officeDocument/2006/relationships/hyperlink" Target="https://gateway.elieta.lv/api/v1/PublicMaterialDownload/77d771ca-7753-4595-922f-da90853463df" TargetMode="External"/><Relationship Id="rId4" Type="http://schemas.openxmlformats.org/officeDocument/2006/relationships/settings" Target="settings.xml"/><Relationship Id="rId9" Type="http://schemas.openxmlformats.org/officeDocument/2006/relationships/hyperlink" Target="https://gateway.elieta.lv/api/v1/PublicMaterialDownload/32559123-cf9d-4819-80af-f167af5fbe5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E611E-6EBD-4ED8-85B2-2FB7AE438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6685</Words>
  <Characters>3812</Characters>
  <Application>Microsoft Office Word</Application>
  <DocSecurity>0</DocSecurity>
  <Lines>31</Lines>
  <Paragraphs>20</Paragraphs>
  <ScaleCrop>false</ScaleCrop>
  <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2026-07-14T11:47:00Z</dcterms:created>
  <dcterms:modified xsi:type="dcterms:W3CDTF">2026-07-14T11:47:00Z</dcterms:modified>
</cp:coreProperties>
</file>