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7A703" w14:textId="62EF7C79" w:rsidR="00567DD5" w:rsidRPr="003E1EB8" w:rsidRDefault="00567DD5" w:rsidP="00567DD5">
      <w:pPr>
        <w:pStyle w:val="ListParagraph"/>
        <w:spacing w:line="276" w:lineRule="auto"/>
        <w:ind w:left="0"/>
        <w:jc w:val="both"/>
        <w:rPr>
          <w:rFonts w:cs="Times New Roman"/>
          <w:b/>
          <w:bCs/>
          <w:szCs w:val="24"/>
        </w:rPr>
      </w:pPr>
      <w:r w:rsidRPr="003E1EB8">
        <w:rPr>
          <w:rFonts w:cs="Times New Roman"/>
          <w:b/>
          <w:bCs/>
          <w:szCs w:val="24"/>
        </w:rPr>
        <w:t xml:space="preserve">Jēdziens </w:t>
      </w:r>
      <w:r>
        <w:rPr>
          <w:rFonts w:cs="Times New Roman"/>
          <w:b/>
          <w:bCs/>
          <w:szCs w:val="24"/>
        </w:rPr>
        <w:t>„</w:t>
      </w:r>
      <w:r w:rsidRPr="003E1EB8">
        <w:rPr>
          <w:rFonts w:cs="Times New Roman"/>
          <w:b/>
          <w:bCs/>
          <w:szCs w:val="24"/>
        </w:rPr>
        <w:t>būves daļa” Krimināllikuma 239.</w:t>
      </w:r>
      <w:r>
        <w:rPr>
          <w:rFonts w:cs="Times New Roman"/>
          <w:b/>
          <w:bCs/>
          <w:szCs w:val="24"/>
        </w:rPr>
        <w:t> </w:t>
      </w:r>
      <w:r w:rsidRPr="003E1EB8">
        <w:rPr>
          <w:rFonts w:cs="Times New Roman"/>
          <w:b/>
          <w:bCs/>
          <w:szCs w:val="24"/>
        </w:rPr>
        <w:t>panta izpratnē (likuma redakcijā līdz 2014.</w:t>
      </w:r>
      <w:r>
        <w:rPr>
          <w:rFonts w:cs="Times New Roman"/>
          <w:b/>
          <w:bCs/>
          <w:szCs w:val="24"/>
        </w:rPr>
        <w:t> </w:t>
      </w:r>
      <w:r w:rsidRPr="003E1EB8">
        <w:rPr>
          <w:rFonts w:cs="Times New Roman"/>
          <w:b/>
          <w:bCs/>
          <w:szCs w:val="24"/>
        </w:rPr>
        <w:t>gada 28. oktobrim)</w:t>
      </w:r>
    </w:p>
    <w:p w14:paraId="7BEEFD2C" w14:textId="1E331679" w:rsidR="00567DD5" w:rsidRPr="003E1EB8" w:rsidRDefault="00567DD5" w:rsidP="00567DD5">
      <w:pPr>
        <w:pStyle w:val="ListParagraph"/>
        <w:spacing w:line="276" w:lineRule="auto"/>
        <w:ind w:left="0"/>
        <w:jc w:val="both"/>
        <w:rPr>
          <w:rFonts w:cs="Times New Roman"/>
          <w:b/>
          <w:bCs/>
          <w:szCs w:val="24"/>
        </w:rPr>
      </w:pPr>
      <w:r w:rsidRPr="003E1EB8">
        <w:rPr>
          <w:rFonts w:cs="Times New Roman"/>
          <w:szCs w:val="24"/>
        </w:rPr>
        <w:t>Krimināllikuma 239.</w:t>
      </w:r>
      <w:r>
        <w:rPr>
          <w:rFonts w:cs="Times New Roman"/>
          <w:szCs w:val="24"/>
        </w:rPr>
        <w:t> </w:t>
      </w:r>
      <w:r w:rsidRPr="003E1EB8">
        <w:rPr>
          <w:rFonts w:cs="Times New Roman"/>
          <w:szCs w:val="24"/>
        </w:rPr>
        <w:t>panta pirmajā daļā (likuma redakcijā līdz 2014.</w:t>
      </w:r>
      <w:r>
        <w:rPr>
          <w:rFonts w:cs="Times New Roman"/>
          <w:szCs w:val="24"/>
        </w:rPr>
        <w:t> </w:t>
      </w:r>
      <w:r w:rsidRPr="003E1EB8">
        <w:rPr>
          <w:rFonts w:cs="Times New Roman"/>
          <w:szCs w:val="24"/>
        </w:rPr>
        <w:t xml:space="preserve">gada 28. oktobrim) ietvertais jēdziens </w:t>
      </w:r>
      <w:r>
        <w:rPr>
          <w:rFonts w:cs="Times New Roman"/>
          <w:szCs w:val="24"/>
        </w:rPr>
        <w:t>„</w:t>
      </w:r>
      <w:r w:rsidRPr="003E1EB8">
        <w:rPr>
          <w:rFonts w:cs="Times New Roman"/>
          <w:szCs w:val="24"/>
        </w:rPr>
        <w:t>būves daļa” nav identificējams ar jebkuru būvē iestrādātu būvizstrādājumu vai apdares elementu. Izšķiroša nozīme ir attiecīgās konstrukcijas funkcijai būvē un tam, vai tā būvniecību reglamentējošo normatīvo aktu izpratnē var būt patstāvīgs būvniecības procesa un pieņemšanas ekspluatācijā objekts.</w:t>
      </w:r>
    </w:p>
    <w:p w14:paraId="1A736E15" w14:textId="77777777" w:rsidR="00567DD5" w:rsidRPr="003E1EB8" w:rsidRDefault="00567DD5" w:rsidP="00567DD5">
      <w:pPr>
        <w:pStyle w:val="ListParagraph"/>
        <w:spacing w:line="276" w:lineRule="auto"/>
        <w:ind w:left="0"/>
        <w:jc w:val="both"/>
        <w:rPr>
          <w:rFonts w:cs="Times New Roman"/>
          <w:szCs w:val="24"/>
        </w:rPr>
      </w:pPr>
      <w:r w:rsidRPr="003E1EB8">
        <w:rPr>
          <w:rFonts w:cs="Times New Roman"/>
          <w:szCs w:val="24"/>
        </w:rPr>
        <w:t>Piemēram, par būves daļu nav atzīstama nobrukusi iekaramo griestu konstrukcija, ja tā kalpojusi kā apdares risinājums, nevis nesoša konstrukcija vai elements, kas nodrošina ēkas mehānisko stiprību.</w:t>
      </w:r>
    </w:p>
    <w:p w14:paraId="30EF74F0" w14:textId="613124B7" w:rsidR="00447EE6" w:rsidRPr="008727E1" w:rsidRDefault="00447EE6" w:rsidP="008727E1">
      <w:pPr>
        <w:spacing w:line="276" w:lineRule="auto"/>
        <w:jc w:val="center"/>
        <w:rPr>
          <w:b/>
        </w:rPr>
      </w:pPr>
      <w:r w:rsidRPr="008727E1">
        <w:rPr>
          <w:b/>
        </w:rPr>
        <w:t>Latvijas Republikas Senāt</w:t>
      </w:r>
      <w:r w:rsidR="008727E1">
        <w:rPr>
          <w:b/>
        </w:rPr>
        <w:t>a</w:t>
      </w:r>
    </w:p>
    <w:p w14:paraId="18764EED" w14:textId="660E500C" w:rsidR="008727E1" w:rsidRPr="008727E1" w:rsidRDefault="008727E1" w:rsidP="008727E1">
      <w:pPr>
        <w:spacing w:line="276" w:lineRule="auto"/>
        <w:jc w:val="center"/>
        <w:rPr>
          <w:b/>
          <w:lang w:eastAsia="lv-LV"/>
        </w:rPr>
      </w:pPr>
      <w:r w:rsidRPr="008727E1">
        <w:rPr>
          <w:b/>
          <w:lang w:eastAsia="lv-LV"/>
        </w:rPr>
        <w:t>Krimināllietu departament</w:t>
      </w:r>
      <w:r>
        <w:rPr>
          <w:b/>
          <w:lang w:eastAsia="lv-LV"/>
        </w:rPr>
        <w:t>a</w:t>
      </w:r>
    </w:p>
    <w:p w14:paraId="0B2E161A" w14:textId="77777777" w:rsidR="008727E1" w:rsidRDefault="00447EE6" w:rsidP="008727E1">
      <w:pPr>
        <w:spacing w:line="276" w:lineRule="auto"/>
        <w:jc w:val="center"/>
        <w:rPr>
          <w:b/>
        </w:rPr>
      </w:pPr>
      <w:r w:rsidRPr="008727E1">
        <w:rPr>
          <w:b/>
        </w:rPr>
        <w:t>202</w:t>
      </w:r>
      <w:r w:rsidR="007E4BF7" w:rsidRPr="008727E1">
        <w:rPr>
          <w:b/>
        </w:rPr>
        <w:t>6</w:t>
      </w:r>
      <w:r w:rsidRPr="008727E1">
        <w:rPr>
          <w:b/>
        </w:rPr>
        <w:t xml:space="preserve">. gada </w:t>
      </w:r>
      <w:r w:rsidR="004D5E22" w:rsidRPr="008727E1">
        <w:rPr>
          <w:b/>
        </w:rPr>
        <w:t>16</w:t>
      </w:r>
      <w:r w:rsidRPr="008727E1">
        <w:rPr>
          <w:b/>
        </w:rPr>
        <w:t>.</w:t>
      </w:r>
      <w:r w:rsidR="007C4BDD" w:rsidRPr="008727E1">
        <w:rPr>
          <w:b/>
        </w:rPr>
        <w:t> </w:t>
      </w:r>
      <w:r w:rsidR="00016A93" w:rsidRPr="008727E1">
        <w:rPr>
          <w:b/>
        </w:rPr>
        <w:t>jūnij</w:t>
      </w:r>
      <w:r w:rsidR="008727E1">
        <w:rPr>
          <w:b/>
        </w:rPr>
        <w:t>a</w:t>
      </w:r>
      <w:r w:rsidR="008727E1" w:rsidRPr="008727E1">
        <w:rPr>
          <w:b/>
        </w:rPr>
        <w:t xml:space="preserve"> </w:t>
      </w:r>
    </w:p>
    <w:p w14:paraId="719F05DE" w14:textId="0212A84F" w:rsidR="008727E1" w:rsidRPr="008727E1" w:rsidRDefault="008727E1" w:rsidP="008727E1">
      <w:pPr>
        <w:spacing w:line="276" w:lineRule="auto"/>
        <w:jc w:val="center"/>
        <w:rPr>
          <w:b/>
          <w:lang w:eastAsia="lv-LV"/>
        </w:rPr>
      </w:pPr>
      <w:r w:rsidRPr="008727E1">
        <w:rPr>
          <w:b/>
        </w:rPr>
        <w:t>LĒMUMS</w:t>
      </w:r>
    </w:p>
    <w:p w14:paraId="315312A3" w14:textId="768F46E0" w:rsidR="008727E1" w:rsidRPr="008727E1" w:rsidRDefault="008727E1" w:rsidP="008727E1">
      <w:pPr>
        <w:spacing w:line="276" w:lineRule="auto"/>
        <w:jc w:val="center"/>
        <w:rPr>
          <w:b/>
          <w:lang w:eastAsia="lv-LV"/>
        </w:rPr>
      </w:pPr>
      <w:r w:rsidRPr="008727E1">
        <w:rPr>
          <w:b/>
          <w:lang w:eastAsia="lv-LV"/>
        </w:rPr>
        <w:t>Lieta Nr. </w:t>
      </w:r>
      <w:r w:rsidRPr="008727E1">
        <w:rPr>
          <w:b/>
        </w:rPr>
        <w:t>11410082614</w:t>
      </w:r>
      <w:r w:rsidRPr="008727E1">
        <w:rPr>
          <w:b/>
          <w:lang w:eastAsia="lv-LV"/>
        </w:rPr>
        <w:t>, SKK-30/2026</w:t>
      </w:r>
    </w:p>
    <w:p w14:paraId="30E51AD7" w14:textId="241391F9" w:rsidR="008727E1" w:rsidRPr="008727E1" w:rsidRDefault="008727E1" w:rsidP="008727E1">
      <w:pPr>
        <w:spacing w:line="276" w:lineRule="auto"/>
        <w:jc w:val="center"/>
        <w:rPr>
          <w:bCs/>
          <w:lang w:eastAsia="lv-LV"/>
        </w:rPr>
      </w:pPr>
      <w:hyperlink r:id="rId8" w:history="1">
        <w:r w:rsidRPr="008727E1">
          <w:rPr>
            <w:rStyle w:val="Hyperlink"/>
            <w:bCs/>
          </w:rPr>
          <w:t>ECLI:LV:AT:2026:0616.11410082614.7.L</w:t>
        </w:r>
      </w:hyperlink>
    </w:p>
    <w:p w14:paraId="4710AD61" w14:textId="1473FC75" w:rsidR="00016A93" w:rsidRDefault="00447EE6" w:rsidP="00016A93">
      <w:pPr>
        <w:spacing w:before="360" w:line="276" w:lineRule="auto"/>
        <w:ind w:firstLine="720"/>
        <w:jc w:val="both"/>
      </w:pPr>
      <w:r>
        <w:t xml:space="preserve">Senāts </w:t>
      </w:r>
      <w:r w:rsidRPr="00011547">
        <w:t>šādā sastāvā</w:t>
      </w:r>
      <w:r>
        <w:t>:</w:t>
      </w:r>
      <w:r w:rsidR="007E4BF7">
        <w:t xml:space="preserve"> senators referents Jānis Rozenbergs</w:t>
      </w:r>
      <w:r w:rsidR="007E4BF7" w:rsidRPr="004656BD">
        <w:t>, senatori</w:t>
      </w:r>
      <w:r w:rsidR="002E1591" w:rsidRPr="002E1591">
        <w:t xml:space="preserve"> </w:t>
      </w:r>
      <w:r w:rsidR="00016A93">
        <w:t>Irīna Jansone</w:t>
      </w:r>
      <w:r w:rsidR="002E1591">
        <w:t xml:space="preserve"> un</w:t>
      </w:r>
      <w:r w:rsidR="007E4BF7" w:rsidRPr="004656BD">
        <w:t xml:space="preserve"> </w:t>
      </w:r>
      <w:r w:rsidR="00016A93">
        <w:t xml:space="preserve">Sandra Kaija </w:t>
      </w:r>
    </w:p>
    <w:p w14:paraId="788CE724" w14:textId="0506EC55" w:rsidR="004E7F3F" w:rsidRDefault="007E4BF7" w:rsidP="0073422F">
      <w:pPr>
        <w:spacing w:line="276" w:lineRule="auto"/>
        <w:ind w:firstLine="720"/>
        <w:jc w:val="both"/>
      </w:pPr>
      <w:r>
        <w:rPr>
          <w:lang w:eastAsia="lv-LV"/>
        </w:rPr>
        <w:t xml:space="preserve">rakstveida procesā izskatīja krimināllietu sakarā ar </w:t>
      </w:r>
      <w:r w:rsidR="00016A93">
        <w:rPr>
          <w:lang w:eastAsia="lv-LV"/>
        </w:rPr>
        <w:t>Rīgas ties</w:t>
      </w:r>
      <w:r w:rsidR="00E77736">
        <w:rPr>
          <w:lang w:eastAsia="lv-LV"/>
        </w:rPr>
        <w:t>as</w:t>
      </w:r>
      <w:r w:rsidR="00016A93">
        <w:rPr>
          <w:lang w:eastAsia="lv-LV"/>
        </w:rPr>
        <w:t xml:space="preserve"> apgabala prokuratūras prokurores Z</w:t>
      </w:r>
      <w:r w:rsidR="00E14AE3">
        <w:rPr>
          <w:lang w:eastAsia="lv-LV"/>
        </w:rPr>
        <w:t xml:space="preserve">anes </w:t>
      </w:r>
      <w:r w:rsidR="00016A93">
        <w:rPr>
          <w:lang w:eastAsia="lv-LV"/>
        </w:rPr>
        <w:t xml:space="preserve">Pavāres </w:t>
      </w:r>
      <w:r>
        <w:t xml:space="preserve">kasācijas protestu par Vidzemes apgabaltiesas 2024. gada </w:t>
      </w:r>
      <w:r w:rsidR="00016A93">
        <w:t>26</w:t>
      </w:r>
      <w:r>
        <w:t>. </w:t>
      </w:r>
      <w:r w:rsidR="00016A93">
        <w:t>septembra</w:t>
      </w:r>
      <w:r>
        <w:t xml:space="preserve"> </w:t>
      </w:r>
      <w:r w:rsidR="00016A93">
        <w:t>spriedumu</w:t>
      </w:r>
      <w:r>
        <w:t>.</w:t>
      </w:r>
    </w:p>
    <w:p w14:paraId="60868347" w14:textId="77777777" w:rsidR="00525917" w:rsidRDefault="00525917" w:rsidP="0073422F">
      <w:pPr>
        <w:spacing w:line="276" w:lineRule="auto"/>
        <w:ind w:firstLine="720"/>
        <w:jc w:val="both"/>
        <w:rPr>
          <w:lang w:eastAsia="lv-LV"/>
        </w:rPr>
      </w:pPr>
    </w:p>
    <w:p w14:paraId="12882064" w14:textId="77777777" w:rsidR="00447EE6" w:rsidRDefault="00447EE6" w:rsidP="0073422F">
      <w:pPr>
        <w:spacing w:line="276" w:lineRule="auto"/>
        <w:jc w:val="center"/>
        <w:rPr>
          <w:b/>
          <w:shd w:val="clear" w:color="auto" w:fill="FFFFFF"/>
        </w:rPr>
      </w:pPr>
      <w:r w:rsidRPr="00011547">
        <w:rPr>
          <w:b/>
          <w:shd w:val="clear" w:color="auto" w:fill="FFFFFF"/>
        </w:rPr>
        <w:t>Aprakstošā daļa</w:t>
      </w:r>
    </w:p>
    <w:p w14:paraId="1D1C9A8B" w14:textId="77777777" w:rsidR="00525917" w:rsidRDefault="00525917" w:rsidP="00BE482C">
      <w:pPr>
        <w:spacing w:line="276" w:lineRule="auto"/>
        <w:rPr>
          <w:shd w:val="clear" w:color="auto" w:fill="FFFFFF"/>
        </w:rPr>
      </w:pPr>
    </w:p>
    <w:p w14:paraId="50CA2459" w14:textId="77777777" w:rsidR="00AA540D" w:rsidRDefault="00447EE6" w:rsidP="00AA540D">
      <w:pPr>
        <w:pStyle w:val="NormalWeb"/>
        <w:shd w:val="clear" w:color="auto" w:fill="FFFFFF"/>
        <w:spacing w:before="0" w:beforeAutospacing="0" w:after="0" w:afterAutospacing="0" w:line="276" w:lineRule="auto"/>
        <w:ind w:firstLine="720"/>
        <w:jc w:val="both"/>
        <w:rPr>
          <w:shd w:val="clear" w:color="auto" w:fill="FFFFFF"/>
        </w:rPr>
      </w:pPr>
      <w:r w:rsidRPr="00525917" w:rsidDel="004E7F3F">
        <w:rPr>
          <w:shd w:val="clear" w:color="auto" w:fill="FFFFFF"/>
        </w:rPr>
        <w:t>[1]</w:t>
      </w:r>
      <w:r w:rsidR="00992374" w:rsidRPr="00525917" w:rsidDel="004E7F3F">
        <w:rPr>
          <w:shd w:val="clear" w:color="auto" w:fill="FFFFFF"/>
        </w:rPr>
        <w:t> </w:t>
      </w:r>
      <w:r w:rsidR="00AA540D" w:rsidRPr="00AA540D">
        <w:rPr>
          <w:shd w:val="clear" w:color="auto" w:fill="FFFFFF"/>
        </w:rPr>
        <w:t xml:space="preserve">Ar Rīgas rajona tiesas </w:t>
      </w:r>
      <w:proofErr w:type="gramStart"/>
      <w:r w:rsidR="00AA540D" w:rsidRPr="00AA540D">
        <w:rPr>
          <w:shd w:val="clear" w:color="auto" w:fill="FFFFFF"/>
        </w:rPr>
        <w:t>2022.gada</w:t>
      </w:r>
      <w:proofErr w:type="gramEnd"/>
      <w:r w:rsidR="00AA540D" w:rsidRPr="00AA540D">
        <w:rPr>
          <w:shd w:val="clear" w:color="auto" w:fill="FFFFFF"/>
        </w:rPr>
        <w:t xml:space="preserve"> 29.augusta spriedumu </w:t>
      </w:r>
    </w:p>
    <w:p w14:paraId="5F4F91F3" w14:textId="4AC89589" w:rsidR="00E77736" w:rsidRDefault="008727E1" w:rsidP="00AA540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AA540D" w:rsidRPr="00AA540D">
        <w:rPr>
          <w:shd w:val="clear" w:color="auto" w:fill="FFFFFF"/>
        </w:rPr>
        <w:t xml:space="preserve">, personas kods </w:t>
      </w:r>
      <w:r>
        <w:rPr>
          <w:shd w:val="clear" w:color="auto" w:fill="FFFFFF"/>
        </w:rPr>
        <w:t>[..]</w:t>
      </w:r>
      <w:r w:rsidR="00AA540D" w:rsidRPr="00AA540D">
        <w:rPr>
          <w:shd w:val="clear" w:color="auto" w:fill="FFFFFF"/>
        </w:rPr>
        <w:t xml:space="preserve">, </w:t>
      </w:r>
    </w:p>
    <w:p w14:paraId="10F7575A" w14:textId="76838619" w:rsidR="00AA540D" w:rsidRPr="00DC5469" w:rsidRDefault="00AA540D" w:rsidP="00AA540D">
      <w:pPr>
        <w:pStyle w:val="NormalWeb"/>
        <w:shd w:val="clear" w:color="auto" w:fill="FFFFFF"/>
        <w:spacing w:before="0" w:beforeAutospacing="0" w:after="0" w:afterAutospacing="0" w:line="276" w:lineRule="auto"/>
        <w:ind w:firstLine="720"/>
        <w:jc w:val="both"/>
        <w:rPr>
          <w:shd w:val="clear" w:color="auto" w:fill="FFFFFF"/>
        </w:rPr>
      </w:pPr>
      <w:r w:rsidRPr="00AA540D">
        <w:rPr>
          <w:shd w:val="clear" w:color="auto" w:fill="FFFFFF"/>
        </w:rPr>
        <w:t>atzīts par vainīgu Krimināllikuma 239.</w:t>
      </w:r>
      <w:r w:rsidR="00D9533E">
        <w:rPr>
          <w:shd w:val="clear" w:color="auto" w:fill="FFFFFF"/>
        </w:rPr>
        <w:t> </w:t>
      </w:r>
      <w:r w:rsidRPr="00AA540D">
        <w:rPr>
          <w:shd w:val="clear" w:color="auto" w:fill="FFFFFF"/>
        </w:rPr>
        <w:t>panta pirmajā daļā (redakcijā, kas bija spēkā līdz 2014.</w:t>
      </w:r>
      <w:r w:rsidR="0069673B">
        <w:rPr>
          <w:shd w:val="clear" w:color="auto" w:fill="FFFFFF"/>
        </w:rPr>
        <w:t> </w:t>
      </w:r>
      <w:r w:rsidRPr="00AA540D">
        <w:rPr>
          <w:shd w:val="clear" w:color="auto" w:fill="FFFFFF"/>
        </w:rPr>
        <w:t>gada 28.</w:t>
      </w:r>
      <w:r w:rsidR="0069673B">
        <w:rPr>
          <w:shd w:val="clear" w:color="auto" w:fill="FFFFFF"/>
        </w:rPr>
        <w:t> </w:t>
      </w:r>
      <w:r w:rsidRPr="00AA540D">
        <w:rPr>
          <w:shd w:val="clear" w:color="auto" w:fill="FFFFFF"/>
        </w:rPr>
        <w:t>oktobrim) paredzētajā noziedzīgajā nodarījumā</w:t>
      </w:r>
      <w:r w:rsidR="00DC5469">
        <w:rPr>
          <w:shd w:val="clear" w:color="auto" w:fill="FFFFFF"/>
        </w:rPr>
        <w:t xml:space="preserve"> un</w:t>
      </w:r>
      <w:r w:rsidR="00FE6FD9">
        <w:rPr>
          <w:shd w:val="clear" w:color="auto" w:fill="FFFFFF"/>
        </w:rPr>
        <w:t>,</w:t>
      </w:r>
      <w:r w:rsidR="00DC5469">
        <w:rPr>
          <w:shd w:val="clear" w:color="auto" w:fill="FFFFFF"/>
        </w:rPr>
        <w:t xml:space="preserve"> piemērojot Krimināllikuma 49.</w:t>
      </w:r>
      <w:r w:rsidR="00DC5469">
        <w:rPr>
          <w:shd w:val="clear" w:color="auto" w:fill="FFFFFF"/>
          <w:vertAlign w:val="superscript"/>
        </w:rPr>
        <w:t>1</w:t>
      </w:r>
      <w:r w:rsidR="00DC5469">
        <w:rPr>
          <w:shd w:val="clear" w:color="auto" w:fill="FFFFFF"/>
        </w:rPr>
        <w:t xml:space="preserve"> panta pirmās daļas 1. punktu, </w:t>
      </w:r>
      <w:r w:rsidRPr="00AA540D">
        <w:rPr>
          <w:shd w:val="clear" w:color="auto" w:fill="FFFFFF"/>
        </w:rPr>
        <w:t>sodīts ar</w:t>
      </w:r>
      <w:r w:rsidR="002E58B5">
        <w:t xml:space="preserve"> naudas sodu 20 Latvijas Republikā noteikto minimālo mēnešalgu apmērā, tas ir, </w:t>
      </w:r>
      <w:r w:rsidR="00DC5469">
        <w:t>10 000 </w:t>
      </w:r>
      <w:r w:rsidR="002E58B5" w:rsidRPr="00DC5469">
        <w:rPr>
          <w:i/>
          <w:iCs/>
        </w:rPr>
        <w:t>euro</w:t>
      </w:r>
      <w:r w:rsidR="00DC5469">
        <w:t>.</w:t>
      </w:r>
    </w:p>
    <w:p w14:paraId="61DEE434" w14:textId="1726BE30" w:rsidR="00DC5469" w:rsidRDefault="008727E1" w:rsidP="008A6E1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B]</w:t>
      </w:r>
      <w:r w:rsidR="00AA540D" w:rsidRPr="00AA540D">
        <w:rPr>
          <w:shd w:val="clear" w:color="auto" w:fill="FFFFFF"/>
        </w:rPr>
        <w:t xml:space="preserve">, personas kods </w:t>
      </w:r>
      <w:r>
        <w:rPr>
          <w:shd w:val="clear" w:color="auto" w:fill="FFFFFF"/>
        </w:rPr>
        <w:t>[..]</w:t>
      </w:r>
      <w:r w:rsidR="00AA540D" w:rsidRPr="00AA540D">
        <w:rPr>
          <w:shd w:val="clear" w:color="auto" w:fill="FFFFFF"/>
        </w:rPr>
        <w:t>,</w:t>
      </w:r>
      <w:r w:rsidR="00AA540D">
        <w:rPr>
          <w:shd w:val="clear" w:color="auto" w:fill="FFFFFF"/>
        </w:rPr>
        <w:t xml:space="preserve"> </w:t>
      </w:r>
    </w:p>
    <w:p w14:paraId="3A9308BF" w14:textId="28022CF5" w:rsidR="008A6E1F" w:rsidRDefault="00AA540D" w:rsidP="008A6E1F">
      <w:pPr>
        <w:pStyle w:val="NormalWeb"/>
        <w:shd w:val="clear" w:color="auto" w:fill="FFFFFF"/>
        <w:spacing w:before="0" w:beforeAutospacing="0" w:after="0" w:afterAutospacing="0" w:line="276" w:lineRule="auto"/>
        <w:ind w:firstLine="720"/>
        <w:jc w:val="both"/>
        <w:rPr>
          <w:shd w:val="clear" w:color="auto" w:fill="FFFFFF"/>
        </w:rPr>
      </w:pPr>
      <w:r w:rsidRPr="00AA540D">
        <w:rPr>
          <w:shd w:val="clear" w:color="auto" w:fill="FFFFFF"/>
        </w:rPr>
        <w:t>atzīts par vainīgu Krimināllikuma 239.</w:t>
      </w:r>
      <w:r w:rsidR="00DC5469">
        <w:rPr>
          <w:shd w:val="clear" w:color="auto" w:fill="FFFFFF"/>
        </w:rPr>
        <w:t> </w:t>
      </w:r>
      <w:r w:rsidRPr="00AA540D">
        <w:rPr>
          <w:shd w:val="clear" w:color="auto" w:fill="FFFFFF"/>
        </w:rPr>
        <w:t>panta pirmajā daļā (redakcijā, kas bija spēkā līdz</w:t>
      </w:r>
      <w:r>
        <w:rPr>
          <w:shd w:val="clear" w:color="auto" w:fill="FFFFFF"/>
        </w:rPr>
        <w:t xml:space="preserve"> </w:t>
      </w:r>
      <w:r w:rsidRPr="00AA540D">
        <w:rPr>
          <w:shd w:val="clear" w:color="auto" w:fill="FFFFFF"/>
        </w:rPr>
        <w:t>2014.</w:t>
      </w:r>
      <w:r w:rsidR="00DC5469">
        <w:rPr>
          <w:shd w:val="clear" w:color="auto" w:fill="FFFFFF"/>
        </w:rPr>
        <w:t> </w:t>
      </w:r>
      <w:r w:rsidRPr="00AA540D">
        <w:rPr>
          <w:shd w:val="clear" w:color="auto" w:fill="FFFFFF"/>
        </w:rPr>
        <w:t>gada 28.</w:t>
      </w:r>
      <w:r w:rsidR="00DC5469">
        <w:rPr>
          <w:shd w:val="clear" w:color="auto" w:fill="FFFFFF"/>
        </w:rPr>
        <w:t> </w:t>
      </w:r>
      <w:r w:rsidRPr="00AA540D">
        <w:rPr>
          <w:shd w:val="clear" w:color="auto" w:fill="FFFFFF"/>
        </w:rPr>
        <w:t>oktobrim) paredzētajā noziedzīgajā nodarījumā</w:t>
      </w:r>
      <w:r w:rsidR="00DC5469">
        <w:rPr>
          <w:shd w:val="clear" w:color="auto" w:fill="FFFFFF"/>
        </w:rPr>
        <w:t xml:space="preserve"> un</w:t>
      </w:r>
      <w:r w:rsidR="00E97DD8">
        <w:rPr>
          <w:shd w:val="clear" w:color="auto" w:fill="FFFFFF"/>
        </w:rPr>
        <w:t>,</w:t>
      </w:r>
      <w:r w:rsidR="00DC5469">
        <w:rPr>
          <w:shd w:val="clear" w:color="auto" w:fill="FFFFFF"/>
        </w:rPr>
        <w:t xml:space="preserve"> piemērojot Krimināllikuma 49.</w:t>
      </w:r>
      <w:r w:rsidR="00DC5469">
        <w:rPr>
          <w:shd w:val="clear" w:color="auto" w:fill="FFFFFF"/>
          <w:vertAlign w:val="superscript"/>
        </w:rPr>
        <w:t>1</w:t>
      </w:r>
      <w:r w:rsidR="00DC5469">
        <w:rPr>
          <w:shd w:val="clear" w:color="auto" w:fill="FFFFFF"/>
        </w:rPr>
        <w:t> panta pirmās daļas 1. punktu</w:t>
      </w:r>
      <w:r w:rsidR="00FE6FD9">
        <w:rPr>
          <w:shd w:val="clear" w:color="auto" w:fill="FFFFFF"/>
        </w:rPr>
        <w:t>,</w:t>
      </w:r>
      <w:r w:rsidR="00DC5469" w:rsidRPr="00AA540D">
        <w:rPr>
          <w:shd w:val="clear" w:color="auto" w:fill="FFFFFF"/>
        </w:rPr>
        <w:t xml:space="preserve"> </w:t>
      </w:r>
      <w:r w:rsidRPr="00AA540D">
        <w:rPr>
          <w:shd w:val="clear" w:color="auto" w:fill="FFFFFF"/>
        </w:rPr>
        <w:t xml:space="preserve">sodīts ar naudas sodu 20 </w:t>
      </w:r>
      <w:r w:rsidR="00DC5469">
        <w:t>Latvijas Republikā noteikto minimālo mēnešalgu apmērā, tas ir, 10 000 </w:t>
      </w:r>
      <w:r w:rsidR="00DC5469" w:rsidRPr="00DC5469">
        <w:rPr>
          <w:i/>
          <w:iCs/>
        </w:rPr>
        <w:t>euro</w:t>
      </w:r>
      <w:r w:rsidRPr="00AA540D">
        <w:rPr>
          <w:shd w:val="clear" w:color="auto" w:fill="FFFFFF"/>
        </w:rPr>
        <w:t>.</w:t>
      </w:r>
    </w:p>
    <w:p w14:paraId="6FBE4D52" w14:textId="77777777" w:rsidR="00DC5469" w:rsidRDefault="00DC5469" w:rsidP="008A6E1F">
      <w:pPr>
        <w:pStyle w:val="NormalWeb"/>
        <w:shd w:val="clear" w:color="auto" w:fill="FFFFFF"/>
        <w:spacing w:before="0" w:beforeAutospacing="0" w:after="0" w:afterAutospacing="0" w:line="276" w:lineRule="auto"/>
        <w:ind w:firstLine="720"/>
        <w:jc w:val="both"/>
        <w:rPr>
          <w:shd w:val="clear" w:color="auto" w:fill="FFFFFF"/>
        </w:rPr>
      </w:pPr>
    </w:p>
    <w:p w14:paraId="710D6F12" w14:textId="03B1D83E" w:rsidR="00AA540D" w:rsidRDefault="00DC5469" w:rsidP="008A6E1F">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00A20BEA">
        <w:t xml:space="preserve">Ar Rīgas rajona tiesas 2022. gada 29. augusta spriedumu </w:t>
      </w:r>
      <w:r w:rsidR="008727E1">
        <w:rPr>
          <w:shd w:val="clear" w:color="auto" w:fill="FFFFFF"/>
        </w:rPr>
        <w:t>[pers. A]</w:t>
      </w:r>
      <w:r w:rsidR="008A6E1F" w:rsidRPr="008A6E1F">
        <w:rPr>
          <w:shd w:val="clear" w:color="auto" w:fill="FFFFFF"/>
        </w:rPr>
        <w:t xml:space="preserve"> un </w:t>
      </w:r>
      <w:r w:rsidR="008727E1">
        <w:rPr>
          <w:shd w:val="clear" w:color="auto" w:fill="FFFFFF"/>
        </w:rPr>
        <w:t>[pers. B]</w:t>
      </w:r>
      <w:r w:rsidR="008A6E1F" w:rsidRPr="008A6E1F">
        <w:rPr>
          <w:shd w:val="clear" w:color="auto" w:fill="FFFFFF"/>
        </w:rPr>
        <w:t xml:space="preserve"> </w:t>
      </w:r>
      <w:r w:rsidR="00A20BEA">
        <w:rPr>
          <w:shd w:val="clear" w:color="auto" w:fill="FFFFFF"/>
        </w:rPr>
        <w:t xml:space="preserve">atzīti par vainīgiem un sodīti pēc Krimināllikuma 239. panta </w:t>
      </w:r>
      <w:r w:rsidR="00A20BEA" w:rsidRPr="001C6F0E">
        <w:rPr>
          <w:shd w:val="clear" w:color="auto" w:fill="FFFFFF"/>
        </w:rPr>
        <w:t>pirmās daļas (redakcijā, kas bija spēkā līdz 2014.</w:t>
      </w:r>
      <w:r w:rsidR="00A94DE5" w:rsidRPr="001C6F0E">
        <w:rPr>
          <w:shd w:val="clear" w:color="auto" w:fill="FFFFFF"/>
        </w:rPr>
        <w:t> </w:t>
      </w:r>
      <w:r w:rsidR="00A20BEA" w:rsidRPr="001C6F0E">
        <w:rPr>
          <w:shd w:val="clear" w:color="auto" w:fill="FFFFFF"/>
        </w:rPr>
        <w:t>gada 28.</w:t>
      </w:r>
      <w:r w:rsidR="00A94DE5" w:rsidRPr="001C6F0E">
        <w:rPr>
          <w:shd w:val="clear" w:color="auto" w:fill="FFFFFF"/>
        </w:rPr>
        <w:t> </w:t>
      </w:r>
      <w:r w:rsidR="00A20BEA" w:rsidRPr="001C6F0E">
        <w:rPr>
          <w:shd w:val="clear" w:color="auto" w:fill="FFFFFF"/>
        </w:rPr>
        <w:t>oktobrim) par to, ka</w:t>
      </w:r>
      <w:r w:rsidR="008A6E1F" w:rsidRPr="001C6F0E">
        <w:rPr>
          <w:shd w:val="clear" w:color="auto" w:fill="FFFFFF"/>
        </w:rPr>
        <w:t xml:space="preserve"> pārkāpa </w:t>
      </w:r>
      <w:r w:rsidR="00F40758" w:rsidRPr="001C6F0E">
        <w:rPr>
          <w:shd w:val="clear" w:color="auto" w:fill="FFFFFF"/>
        </w:rPr>
        <w:t xml:space="preserve">celtņu </w:t>
      </w:r>
      <w:r w:rsidR="008A6E1F" w:rsidRPr="001C6F0E">
        <w:rPr>
          <w:shd w:val="clear" w:color="auto" w:fill="FFFFFF"/>
        </w:rPr>
        <w:t>celtniecī</w:t>
      </w:r>
      <w:r w:rsidR="008A6E1F" w:rsidRPr="008A6E1F">
        <w:rPr>
          <w:shd w:val="clear" w:color="auto" w:fill="FFFFFF"/>
        </w:rPr>
        <w:t>bas normas un</w:t>
      </w:r>
      <w:r w:rsidR="008A6E1F">
        <w:rPr>
          <w:shd w:val="clear" w:color="auto" w:fill="FFFFFF"/>
        </w:rPr>
        <w:t xml:space="preserve"> </w:t>
      </w:r>
      <w:r w:rsidR="008A6E1F" w:rsidRPr="008A6E1F">
        <w:rPr>
          <w:shd w:val="clear" w:color="auto" w:fill="FFFFFF"/>
        </w:rPr>
        <w:t>noteikumus, kā rezultātā sabruka būves daļa</w:t>
      </w:r>
      <w:r w:rsidR="008A6E1F">
        <w:rPr>
          <w:shd w:val="clear" w:color="auto" w:fill="FFFFFF"/>
        </w:rPr>
        <w:t>.</w:t>
      </w:r>
    </w:p>
    <w:p w14:paraId="49CEBC0E" w14:textId="77777777" w:rsidR="008A6E1F" w:rsidRDefault="008A6E1F" w:rsidP="00525917">
      <w:pPr>
        <w:pStyle w:val="NormalWeb"/>
        <w:shd w:val="clear" w:color="auto" w:fill="FFFFFF"/>
        <w:spacing w:before="0" w:beforeAutospacing="0" w:after="0" w:afterAutospacing="0" w:line="276" w:lineRule="auto"/>
        <w:ind w:firstLine="720"/>
        <w:jc w:val="both"/>
        <w:rPr>
          <w:shd w:val="clear" w:color="auto" w:fill="FFFFFF"/>
        </w:rPr>
      </w:pPr>
    </w:p>
    <w:p w14:paraId="7CE1D8D6" w14:textId="6A39BED7" w:rsidR="00A94DE5" w:rsidRDefault="00BE1268" w:rsidP="00FA342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A20BEA">
        <w:rPr>
          <w:shd w:val="clear" w:color="auto" w:fill="FFFFFF"/>
        </w:rPr>
        <w:t>3</w:t>
      </w:r>
      <w:r>
        <w:rPr>
          <w:shd w:val="clear" w:color="auto" w:fill="FFFFFF"/>
        </w:rPr>
        <w:t>] </w:t>
      </w:r>
      <w:r w:rsidR="007F1BD9">
        <w:rPr>
          <w:shd w:val="clear" w:color="auto" w:fill="FFFFFF"/>
        </w:rPr>
        <w:t>Ar Vidzemes apgabaltiesas 2024.</w:t>
      </w:r>
      <w:r w:rsidR="00A20BEA">
        <w:rPr>
          <w:shd w:val="clear" w:color="auto" w:fill="FFFFFF"/>
        </w:rPr>
        <w:t> </w:t>
      </w:r>
      <w:r w:rsidR="007F1BD9">
        <w:rPr>
          <w:shd w:val="clear" w:color="auto" w:fill="FFFFFF"/>
        </w:rPr>
        <w:t>gada 26.</w:t>
      </w:r>
      <w:r w:rsidR="00A20BEA">
        <w:rPr>
          <w:shd w:val="clear" w:color="auto" w:fill="FFFFFF"/>
        </w:rPr>
        <w:t> </w:t>
      </w:r>
      <w:r w:rsidR="007F1BD9">
        <w:rPr>
          <w:shd w:val="clear" w:color="auto" w:fill="FFFFFF"/>
        </w:rPr>
        <w:t xml:space="preserve">septembra spriedumu, iztiesājot lietu apelācijas kārtībā sakarā ar apsūdzētā </w:t>
      </w:r>
      <w:r w:rsidR="008727E1">
        <w:rPr>
          <w:shd w:val="clear" w:color="auto" w:fill="FFFFFF"/>
        </w:rPr>
        <w:t>[pers. A]</w:t>
      </w:r>
      <w:r w:rsidR="007F1BD9">
        <w:rPr>
          <w:shd w:val="clear" w:color="auto" w:fill="FFFFFF"/>
        </w:rPr>
        <w:t xml:space="preserve"> aizstāvja zvērināta advokāta Jāņa Junkera un </w:t>
      </w:r>
      <w:r w:rsidR="008727E1">
        <w:rPr>
          <w:shd w:val="clear" w:color="auto" w:fill="FFFFFF"/>
        </w:rPr>
        <w:t>[pers. B]</w:t>
      </w:r>
      <w:r w:rsidR="007F1BD9">
        <w:rPr>
          <w:shd w:val="clear" w:color="auto" w:fill="FFFFFF"/>
        </w:rPr>
        <w:t xml:space="preserve"> aizstāvja zvērināta advokāta Artūra Zvejsalnieka apelācijas sūdzīb</w:t>
      </w:r>
      <w:r w:rsidR="00A94DE5">
        <w:rPr>
          <w:shd w:val="clear" w:color="auto" w:fill="FFFFFF"/>
        </w:rPr>
        <w:t>ām</w:t>
      </w:r>
      <w:r w:rsidR="007F1BD9">
        <w:rPr>
          <w:shd w:val="clear" w:color="auto" w:fill="FFFFFF"/>
        </w:rPr>
        <w:t>, Rīgas rajona tiesas 2022.</w:t>
      </w:r>
      <w:r w:rsidR="00A94DE5">
        <w:rPr>
          <w:shd w:val="clear" w:color="auto" w:fill="FFFFFF"/>
        </w:rPr>
        <w:t> </w:t>
      </w:r>
      <w:r w:rsidR="007F1BD9">
        <w:rPr>
          <w:shd w:val="clear" w:color="auto" w:fill="FFFFFF"/>
        </w:rPr>
        <w:t>gada 29.</w:t>
      </w:r>
      <w:r w:rsidR="00A94DE5">
        <w:rPr>
          <w:shd w:val="clear" w:color="auto" w:fill="FFFFFF"/>
        </w:rPr>
        <w:t> </w:t>
      </w:r>
      <w:r w:rsidR="007F1BD9">
        <w:rPr>
          <w:shd w:val="clear" w:color="auto" w:fill="FFFFFF"/>
        </w:rPr>
        <w:t>augusta spriedums atcelts</w:t>
      </w:r>
      <w:r w:rsidR="00A94DE5">
        <w:rPr>
          <w:shd w:val="clear" w:color="auto" w:fill="FFFFFF"/>
        </w:rPr>
        <w:t>.</w:t>
      </w:r>
    </w:p>
    <w:p w14:paraId="5C510E64" w14:textId="793B02B3" w:rsidR="00BE1268" w:rsidRDefault="008727E1" w:rsidP="00FA342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7F1BD9">
        <w:rPr>
          <w:shd w:val="clear" w:color="auto" w:fill="FFFFFF"/>
        </w:rPr>
        <w:t xml:space="preserve"> un </w:t>
      </w:r>
      <w:r>
        <w:rPr>
          <w:shd w:val="clear" w:color="auto" w:fill="FFFFFF"/>
        </w:rPr>
        <w:t>[pers. B]</w:t>
      </w:r>
      <w:r w:rsidR="007F1BD9">
        <w:rPr>
          <w:shd w:val="clear" w:color="auto" w:fill="FFFFFF"/>
        </w:rPr>
        <w:t xml:space="preserve"> atzīti par nevainīgiem pret viņiem celtajā apsūdzībā pēc Krimināllikuma 239.</w:t>
      </w:r>
      <w:r w:rsidR="00A94DE5">
        <w:rPr>
          <w:shd w:val="clear" w:color="auto" w:fill="FFFFFF"/>
        </w:rPr>
        <w:t> </w:t>
      </w:r>
      <w:r w:rsidR="007F1BD9">
        <w:rPr>
          <w:shd w:val="clear" w:color="auto" w:fill="FFFFFF"/>
        </w:rPr>
        <w:t xml:space="preserve">panta pirmās daļas </w:t>
      </w:r>
      <w:r w:rsidR="007F1BD9" w:rsidRPr="00AA540D">
        <w:rPr>
          <w:shd w:val="clear" w:color="auto" w:fill="FFFFFF"/>
        </w:rPr>
        <w:t>(redakcijā, kas bija spēkā līdz 2014.</w:t>
      </w:r>
      <w:r w:rsidR="00A94DE5">
        <w:rPr>
          <w:shd w:val="clear" w:color="auto" w:fill="FFFFFF"/>
        </w:rPr>
        <w:t> </w:t>
      </w:r>
      <w:r w:rsidR="007F1BD9" w:rsidRPr="00AA540D">
        <w:rPr>
          <w:shd w:val="clear" w:color="auto" w:fill="FFFFFF"/>
        </w:rPr>
        <w:t>gada 28.</w:t>
      </w:r>
      <w:r w:rsidR="00A94DE5">
        <w:rPr>
          <w:shd w:val="clear" w:color="auto" w:fill="FFFFFF"/>
        </w:rPr>
        <w:t> </w:t>
      </w:r>
      <w:r w:rsidR="007F1BD9" w:rsidRPr="00AA540D">
        <w:rPr>
          <w:shd w:val="clear" w:color="auto" w:fill="FFFFFF"/>
        </w:rPr>
        <w:t>oktobrim)</w:t>
      </w:r>
      <w:r w:rsidR="007F1BD9">
        <w:rPr>
          <w:shd w:val="clear" w:color="auto" w:fill="FFFFFF"/>
        </w:rPr>
        <w:t xml:space="preserve"> un attaisnoti</w:t>
      </w:r>
      <w:r w:rsidR="00BE1268">
        <w:rPr>
          <w:shd w:val="clear" w:color="auto" w:fill="FFFFFF"/>
        </w:rPr>
        <w:t>.</w:t>
      </w:r>
    </w:p>
    <w:p w14:paraId="2B6481C8" w14:textId="77777777" w:rsidR="00BE1268" w:rsidRDefault="00BE1268" w:rsidP="00BE1268">
      <w:pPr>
        <w:pStyle w:val="NormalWeb"/>
        <w:shd w:val="clear" w:color="auto" w:fill="FFFFFF"/>
        <w:spacing w:before="0" w:beforeAutospacing="0" w:after="0" w:afterAutospacing="0" w:line="276" w:lineRule="auto"/>
        <w:ind w:firstLine="720"/>
        <w:jc w:val="both"/>
        <w:rPr>
          <w:shd w:val="clear" w:color="auto" w:fill="FFFFFF"/>
        </w:rPr>
      </w:pPr>
    </w:p>
    <w:p w14:paraId="5177ED02" w14:textId="5D79F334" w:rsidR="00AC4E6E" w:rsidRDefault="00BE1268" w:rsidP="008D0AA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A94DE5">
        <w:rPr>
          <w:shd w:val="clear" w:color="auto" w:fill="FFFFFF"/>
        </w:rPr>
        <w:t>4</w:t>
      </w:r>
      <w:r>
        <w:rPr>
          <w:shd w:val="clear" w:color="auto" w:fill="FFFFFF"/>
        </w:rPr>
        <w:t>]</w:t>
      </w:r>
      <w:r w:rsidR="005B418E">
        <w:rPr>
          <w:shd w:val="clear" w:color="auto" w:fill="FFFFFF"/>
        </w:rPr>
        <w:t> </w:t>
      </w:r>
      <w:r>
        <w:rPr>
          <w:shd w:val="clear" w:color="auto" w:fill="FFFFFF"/>
        </w:rPr>
        <w:t xml:space="preserve">Par Vidzemes apgabaltiesas 2024. gada </w:t>
      </w:r>
      <w:r w:rsidR="008D0AA1">
        <w:rPr>
          <w:shd w:val="clear" w:color="auto" w:fill="FFFFFF"/>
        </w:rPr>
        <w:t>26</w:t>
      </w:r>
      <w:r>
        <w:rPr>
          <w:shd w:val="clear" w:color="auto" w:fill="FFFFFF"/>
        </w:rPr>
        <w:t>. </w:t>
      </w:r>
      <w:r w:rsidR="008D0AA1">
        <w:rPr>
          <w:shd w:val="clear" w:color="auto" w:fill="FFFFFF"/>
        </w:rPr>
        <w:t>septembra spriedumu</w:t>
      </w:r>
      <w:r>
        <w:rPr>
          <w:shd w:val="clear" w:color="auto" w:fill="FFFFFF"/>
        </w:rPr>
        <w:t xml:space="preserve"> </w:t>
      </w:r>
      <w:r w:rsidR="008D0AA1">
        <w:rPr>
          <w:shd w:val="clear" w:color="auto" w:fill="FFFFFF"/>
        </w:rPr>
        <w:t>Rīgas ties</w:t>
      </w:r>
      <w:r w:rsidR="00F40758">
        <w:rPr>
          <w:shd w:val="clear" w:color="auto" w:fill="FFFFFF"/>
        </w:rPr>
        <w:t>as</w:t>
      </w:r>
      <w:r w:rsidR="008D0AA1">
        <w:rPr>
          <w:shd w:val="clear" w:color="auto" w:fill="FFFFFF"/>
        </w:rPr>
        <w:t xml:space="preserve"> apgabala prokuratūras prokurore Z.</w:t>
      </w:r>
      <w:r w:rsidR="000A7BC7">
        <w:rPr>
          <w:shd w:val="clear" w:color="auto" w:fill="FFFFFF"/>
        </w:rPr>
        <w:t> </w:t>
      </w:r>
      <w:r w:rsidR="008D0AA1">
        <w:rPr>
          <w:shd w:val="clear" w:color="auto" w:fill="FFFFFF"/>
        </w:rPr>
        <w:t xml:space="preserve">Pavāre </w:t>
      </w:r>
      <w:r>
        <w:rPr>
          <w:shd w:val="clear" w:color="auto" w:fill="FFFFFF"/>
        </w:rPr>
        <w:t>iesnie</w:t>
      </w:r>
      <w:r w:rsidR="008D0AA1">
        <w:rPr>
          <w:shd w:val="clear" w:color="auto" w:fill="FFFFFF"/>
        </w:rPr>
        <w:t>gusi</w:t>
      </w:r>
      <w:r>
        <w:rPr>
          <w:shd w:val="clear" w:color="auto" w:fill="FFFFFF"/>
        </w:rPr>
        <w:t xml:space="preserve"> kasācijas protestu</w:t>
      </w:r>
      <w:r w:rsidR="008D0AA1">
        <w:rPr>
          <w:shd w:val="clear" w:color="auto" w:fill="FFFFFF"/>
        </w:rPr>
        <w:t xml:space="preserve">, kurā </w:t>
      </w:r>
      <w:r>
        <w:rPr>
          <w:shd w:val="clear" w:color="auto" w:fill="FFFFFF"/>
        </w:rPr>
        <w:t xml:space="preserve">lūdz atcelt apelācijas instances tiesas </w:t>
      </w:r>
      <w:r w:rsidR="008D0AA1">
        <w:rPr>
          <w:shd w:val="clear" w:color="auto" w:fill="FFFFFF"/>
        </w:rPr>
        <w:t>spriedumu</w:t>
      </w:r>
      <w:r>
        <w:rPr>
          <w:shd w:val="clear" w:color="auto" w:fill="FFFFFF"/>
        </w:rPr>
        <w:t xml:space="preserve"> </w:t>
      </w:r>
      <w:r w:rsidR="008D0AA1">
        <w:rPr>
          <w:shd w:val="clear" w:color="auto" w:fill="FFFFFF"/>
        </w:rPr>
        <w:t xml:space="preserve">pilnībā </w:t>
      </w:r>
      <w:r>
        <w:rPr>
          <w:shd w:val="clear" w:color="auto" w:fill="FFFFFF"/>
        </w:rPr>
        <w:t xml:space="preserve">un nosūtīt lietu jaunai izskatīšanai apelācijas instances tiesā. </w:t>
      </w:r>
    </w:p>
    <w:p w14:paraId="0B376C9B" w14:textId="0730F398" w:rsidR="00BE1268" w:rsidRDefault="00D40D0D" w:rsidP="00D40D0D">
      <w:pPr>
        <w:pStyle w:val="NormalWeb"/>
        <w:shd w:val="clear" w:color="auto" w:fill="FFFFFF"/>
        <w:spacing w:before="0" w:beforeAutospacing="0" w:after="0" w:afterAutospacing="0" w:line="276" w:lineRule="auto"/>
        <w:ind w:firstLine="720"/>
        <w:jc w:val="both"/>
        <w:rPr>
          <w:shd w:val="clear" w:color="auto" w:fill="FFFFFF"/>
        </w:rPr>
      </w:pPr>
      <w:r>
        <w:t xml:space="preserve">Kasācijas protests pamatots ar turpmāk norādītajiem argumentiem. </w:t>
      </w:r>
    </w:p>
    <w:p w14:paraId="6AD8DAC9" w14:textId="2DAF1528" w:rsidR="00044770" w:rsidRDefault="007E06E5" w:rsidP="00213FB8">
      <w:pPr>
        <w:pStyle w:val="NormalWeb"/>
        <w:shd w:val="clear" w:color="auto" w:fill="FFFFFF"/>
        <w:spacing w:before="0" w:beforeAutospacing="0" w:after="0" w:afterAutospacing="0" w:line="276" w:lineRule="auto"/>
        <w:ind w:firstLine="720"/>
        <w:jc w:val="both"/>
      </w:pPr>
      <w:r>
        <w:rPr>
          <w:shd w:val="clear" w:color="auto" w:fill="FFFFFF"/>
        </w:rPr>
        <w:t>[4.1] </w:t>
      </w:r>
      <w:r w:rsidR="00213FB8">
        <w:rPr>
          <w:shd w:val="clear" w:color="auto" w:fill="FFFFFF"/>
        </w:rPr>
        <w:t xml:space="preserve">Apelācijas </w:t>
      </w:r>
      <w:r w:rsidR="00213FB8" w:rsidRPr="00044770">
        <w:rPr>
          <w:shd w:val="clear" w:color="auto" w:fill="FFFFFF"/>
        </w:rPr>
        <w:t xml:space="preserve">instances tiesa </w:t>
      </w:r>
      <w:r w:rsidR="00213FB8" w:rsidRPr="00044770">
        <w:t xml:space="preserve">ir </w:t>
      </w:r>
      <w:r w:rsidR="00213FB8">
        <w:t>nepareizi</w:t>
      </w:r>
      <w:r w:rsidR="00213FB8" w:rsidRPr="00044770">
        <w:t xml:space="preserve"> </w:t>
      </w:r>
      <w:r w:rsidR="00213FB8">
        <w:t xml:space="preserve">piemērojusi </w:t>
      </w:r>
      <w:r w:rsidR="00213FB8" w:rsidRPr="00044770">
        <w:t>Krimināllikuma 239.</w:t>
      </w:r>
      <w:r w:rsidR="00213FB8">
        <w:t> </w:t>
      </w:r>
      <w:r w:rsidR="00213FB8" w:rsidRPr="00044770">
        <w:t>panta pirm</w:t>
      </w:r>
      <w:r w:rsidR="002E6FCB">
        <w:t>o</w:t>
      </w:r>
      <w:r w:rsidR="00213FB8" w:rsidRPr="00044770">
        <w:t xml:space="preserve"> daļ</w:t>
      </w:r>
      <w:r w:rsidR="00213FB8">
        <w:t>u</w:t>
      </w:r>
      <w:r w:rsidR="007F5709">
        <w:rPr>
          <w:shd w:val="clear" w:color="auto" w:fill="FFFFFF"/>
        </w:rPr>
        <w:t xml:space="preserve"> un</w:t>
      </w:r>
      <w:r w:rsidR="00631F6C" w:rsidRPr="00631F6C">
        <w:t xml:space="preserve"> nepamatoti atzinusi, ka nav konstatējamas noziedzīgā nodarījuma objektīvajā pusē paredzētās kaitīgās sekas</w:t>
      </w:r>
      <w:r w:rsidR="00E66E06">
        <w:t xml:space="preserve"> – </w:t>
      </w:r>
      <w:r w:rsidR="00631F6C" w:rsidRPr="00631F6C">
        <w:t xml:space="preserve">būves daļas sabrukšana. </w:t>
      </w:r>
      <w:r>
        <w:t>T</w:t>
      </w:r>
      <w:r w:rsidR="00631F6C" w:rsidRPr="00631F6C">
        <w:t>iesa kļūdaini interpretējusi jēdzien</w:t>
      </w:r>
      <w:r w:rsidR="00213FB8">
        <w:t>u</w:t>
      </w:r>
      <w:proofErr w:type="gramStart"/>
      <w:r w:rsidR="00631F6C" w:rsidRPr="00631F6C">
        <w:t xml:space="preserve"> </w:t>
      </w:r>
      <w:r>
        <w:t>,,</w:t>
      </w:r>
      <w:proofErr w:type="gramEnd"/>
      <w:r w:rsidR="00631F6C" w:rsidRPr="00631F6C">
        <w:t>būves daļa”, nepamatoti secinot, ka nobrukusī iekaramo griestu konstrukcija šīs normas izpratnē nav atzīstama par būves daļu.</w:t>
      </w:r>
    </w:p>
    <w:p w14:paraId="68E2501F" w14:textId="08EAE7D3" w:rsidR="00631F6C" w:rsidRPr="00631F6C" w:rsidRDefault="00BE1268" w:rsidP="00631F6C">
      <w:pPr>
        <w:pStyle w:val="NormalWeb"/>
        <w:shd w:val="clear" w:color="auto" w:fill="FFFFFF"/>
        <w:spacing w:before="0" w:beforeAutospacing="0" w:after="0" w:afterAutospacing="0" w:line="276" w:lineRule="auto"/>
        <w:ind w:firstLine="720"/>
        <w:jc w:val="both"/>
      </w:pPr>
      <w:bookmarkStart w:id="0" w:name="_Hlk220057445"/>
      <w:r w:rsidRPr="00044770">
        <w:rPr>
          <w:shd w:val="clear" w:color="auto" w:fill="FFFFFF"/>
        </w:rPr>
        <w:t>[</w:t>
      </w:r>
      <w:r w:rsidR="00D40D0D">
        <w:rPr>
          <w:shd w:val="clear" w:color="auto" w:fill="FFFFFF"/>
        </w:rPr>
        <w:t>4</w:t>
      </w:r>
      <w:r w:rsidRPr="00044770">
        <w:rPr>
          <w:shd w:val="clear" w:color="auto" w:fill="FFFFFF"/>
        </w:rPr>
        <w:t>.</w:t>
      </w:r>
      <w:r w:rsidR="00213FB8">
        <w:rPr>
          <w:shd w:val="clear" w:color="auto" w:fill="FFFFFF"/>
        </w:rPr>
        <w:t>2</w:t>
      </w:r>
      <w:r w:rsidRPr="00044770">
        <w:rPr>
          <w:shd w:val="clear" w:color="auto" w:fill="FFFFFF"/>
        </w:rPr>
        <w:t>] </w:t>
      </w:r>
      <w:bookmarkEnd w:id="0"/>
      <w:r w:rsidR="00631F6C">
        <w:rPr>
          <w:shd w:val="clear" w:color="auto" w:fill="FFFFFF"/>
        </w:rPr>
        <w:t>T</w:t>
      </w:r>
      <w:r w:rsidR="00631F6C" w:rsidRPr="00631F6C">
        <w:t>iesa nepamatoti atzinusi, ka nepastāv cēloņsakarība starp apsūdzētajiem inkriminētajiem būvniecības normu pārkāpumiem un sekām</w:t>
      </w:r>
      <w:r w:rsidR="00E66E06">
        <w:t xml:space="preserve"> – </w:t>
      </w:r>
      <w:r w:rsidR="00631F6C">
        <w:t>griestu konstrukcijas nobrukumu</w:t>
      </w:r>
      <w:r w:rsidR="00631F6C" w:rsidRPr="00631F6C">
        <w:t xml:space="preserve">. </w:t>
      </w:r>
      <w:r w:rsidR="007E06E5">
        <w:t>T</w:t>
      </w:r>
      <w:r w:rsidR="00631F6C" w:rsidRPr="00631F6C">
        <w:t>iesa nepareizi novērtējusi Krimināllikuma 239.</w:t>
      </w:r>
      <w:r w:rsidR="007E06E5">
        <w:t> </w:t>
      </w:r>
      <w:r w:rsidR="00631F6C" w:rsidRPr="00631F6C">
        <w:t>panta pirmajā daļā paredzēto cēloņsakarīb</w:t>
      </w:r>
      <w:r w:rsidR="00213FB8">
        <w:t>u,</w:t>
      </w:r>
      <w:r w:rsidR="00631F6C" w:rsidRPr="00631F6C">
        <w:t xml:space="preserve"> kļūdaini izslēdzot tās esību konkrētajos faktiskajos apstākļos.</w:t>
      </w:r>
    </w:p>
    <w:p w14:paraId="31838839" w14:textId="0C10950E" w:rsidR="00287D4C" w:rsidRPr="00BF1B63" w:rsidRDefault="00447EE6" w:rsidP="00CA6B36">
      <w:pPr>
        <w:shd w:val="clear" w:color="auto" w:fill="FFFFFF"/>
        <w:spacing w:before="360" w:after="360" w:line="276" w:lineRule="auto"/>
        <w:jc w:val="center"/>
        <w:rPr>
          <w:b/>
        </w:rPr>
      </w:pPr>
      <w:r w:rsidRPr="00011547">
        <w:rPr>
          <w:b/>
        </w:rPr>
        <w:t>Motīvu daļa</w:t>
      </w:r>
    </w:p>
    <w:p w14:paraId="54494D0C" w14:textId="77777777" w:rsidR="00213FB8" w:rsidRDefault="00447EE6" w:rsidP="00BD0084">
      <w:pPr>
        <w:shd w:val="clear" w:color="auto" w:fill="FFFFFF"/>
        <w:spacing w:line="276" w:lineRule="auto"/>
        <w:ind w:firstLine="720"/>
        <w:jc w:val="both"/>
      </w:pPr>
      <w:r w:rsidRPr="00007DA8">
        <w:t>[</w:t>
      </w:r>
      <w:r w:rsidR="007E06E5">
        <w:t>5</w:t>
      </w:r>
      <w:r w:rsidRPr="00007DA8">
        <w:t>]</w:t>
      </w:r>
      <w:r w:rsidR="00257A2B" w:rsidRPr="00007DA8">
        <w:t> </w:t>
      </w:r>
      <w:r w:rsidR="00DB24D2" w:rsidRPr="00007DA8">
        <w:t>Senātam izskatāmajā lietā ir jāsniedz atbilde, vai</w:t>
      </w:r>
      <w:r w:rsidR="0042642B" w:rsidRPr="00007DA8">
        <w:t xml:space="preserve"> apelācijas instances tiesa </w:t>
      </w:r>
      <w:r w:rsidR="003331BC" w:rsidRPr="00007DA8">
        <w:t xml:space="preserve">ir pareizi piemērojusi Krimināllikuma </w:t>
      </w:r>
      <w:r w:rsidR="002172BE">
        <w:t>239</w:t>
      </w:r>
      <w:r w:rsidR="003331BC" w:rsidRPr="00007DA8">
        <w:t>. panta pirmo daļu</w:t>
      </w:r>
      <w:r w:rsidR="002172BE">
        <w:t xml:space="preserve"> </w:t>
      </w:r>
      <w:r w:rsidR="002172BE" w:rsidRPr="002172BE">
        <w:t>(likuma redakcijā līdz 2014.</w:t>
      </w:r>
      <w:r w:rsidR="007E06E5">
        <w:t> </w:t>
      </w:r>
      <w:r w:rsidR="002172BE" w:rsidRPr="002172BE">
        <w:t>gada 28.</w:t>
      </w:r>
      <w:r w:rsidR="00BD0084">
        <w:t> </w:t>
      </w:r>
      <w:r w:rsidR="002172BE" w:rsidRPr="002172BE">
        <w:t>oktobrim)</w:t>
      </w:r>
      <w:r w:rsidR="003331BC" w:rsidRPr="00007DA8">
        <w:t>.</w:t>
      </w:r>
      <w:r w:rsidR="00F57139">
        <w:t xml:space="preserve"> </w:t>
      </w:r>
    </w:p>
    <w:p w14:paraId="48573ABC" w14:textId="77777777" w:rsidR="00213FB8" w:rsidRDefault="00213FB8" w:rsidP="00BD0084">
      <w:pPr>
        <w:shd w:val="clear" w:color="auto" w:fill="FFFFFF"/>
        <w:spacing w:line="276" w:lineRule="auto"/>
        <w:ind w:firstLine="720"/>
        <w:jc w:val="both"/>
      </w:pPr>
    </w:p>
    <w:p w14:paraId="55305621" w14:textId="1013AC3D" w:rsidR="00213FB8" w:rsidRDefault="00213FB8" w:rsidP="00BD0084">
      <w:pPr>
        <w:shd w:val="clear" w:color="auto" w:fill="FFFFFF"/>
        <w:spacing w:line="276" w:lineRule="auto"/>
        <w:ind w:firstLine="720"/>
        <w:jc w:val="both"/>
      </w:pPr>
      <w:r>
        <w:t>[</w:t>
      </w:r>
      <w:r w:rsidR="00010C38">
        <w:t>5.1</w:t>
      </w:r>
      <w:r>
        <w:t>]</w:t>
      </w:r>
      <w:r w:rsidR="00010C38">
        <w:t> </w:t>
      </w:r>
      <w:r w:rsidRPr="00007DA8">
        <w:t xml:space="preserve">Vispirms noskaidrojams, vai apelācijas instances tiesa </w:t>
      </w:r>
      <w:r>
        <w:t xml:space="preserve">pareizi interpretējusi Krimināllikuma 239. panta pirmajā daļā </w:t>
      </w:r>
      <w:r w:rsidRPr="002172BE">
        <w:t>(likuma redakcijā līdz 2014.</w:t>
      </w:r>
      <w:r>
        <w:t> </w:t>
      </w:r>
      <w:r w:rsidRPr="002172BE">
        <w:t>gada 28.</w:t>
      </w:r>
      <w:r>
        <w:t> </w:t>
      </w:r>
      <w:r w:rsidRPr="002172BE">
        <w:t>oktobrim)</w:t>
      </w:r>
      <w:r>
        <w:t xml:space="preserve"> paredzētā noziedzīgā nodarījuma sekas – būves daļas sabrukšanu.</w:t>
      </w:r>
    </w:p>
    <w:p w14:paraId="3643FA35" w14:textId="48605EAC" w:rsidR="00DC785A" w:rsidRDefault="00007DA8" w:rsidP="00DC785A">
      <w:pPr>
        <w:shd w:val="clear" w:color="auto" w:fill="FFFFFF"/>
        <w:spacing w:line="276" w:lineRule="auto"/>
        <w:ind w:firstLine="720"/>
        <w:jc w:val="both"/>
      </w:pPr>
      <w:r w:rsidRPr="00007DA8">
        <w:t>Krimināllikuma 2</w:t>
      </w:r>
      <w:r w:rsidR="002172BE">
        <w:t>39</w:t>
      </w:r>
      <w:r w:rsidRPr="00007DA8">
        <w:t>. panta pirm</w:t>
      </w:r>
      <w:r w:rsidR="002172BE">
        <w:t>ajā</w:t>
      </w:r>
      <w:r w:rsidRPr="00007DA8">
        <w:t xml:space="preserve"> daļ</w:t>
      </w:r>
      <w:r w:rsidR="00E70D04">
        <w:t>ā</w:t>
      </w:r>
      <w:r w:rsidRPr="00007DA8">
        <w:t xml:space="preserve"> </w:t>
      </w:r>
      <w:r w:rsidR="002172BE">
        <w:t>līdz 2014.</w:t>
      </w:r>
      <w:r w:rsidR="00BD0084">
        <w:t> </w:t>
      </w:r>
      <w:r w:rsidR="002172BE">
        <w:t>gada 28.</w:t>
      </w:r>
      <w:r w:rsidR="00BD0084">
        <w:t> </w:t>
      </w:r>
      <w:r w:rsidR="002172BE">
        <w:t xml:space="preserve">oktobrim bija </w:t>
      </w:r>
      <w:r w:rsidR="00E70D04">
        <w:t>paredzēta</w:t>
      </w:r>
      <w:r w:rsidRPr="00007DA8">
        <w:t xml:space="preserve"> </w:t>
      </w:r>
      <w:r w:rsidR="00697655">
        <w:t>krimināl</w:t>
      </w:r>
      <w:r w:rsidRPr="00007DA8">
        <w:t>atbildīb</w:t>
      </w:r>
      <w:r w:rsidR="00E70D04">
        <w:t>a</w:t>
      </w:r>
      <w:r w:rsidRPr="00007DA8">
        <w:t xml:space="preserve"> par </w:t>
      </w:r>
      <w:r w:rsidR="00A27067" w:rsidRPr="00A27067">
        <w:t>celtņu, tiltu, ceļu pārvadu un citu būvju celtniecības normu vai noteikumu pārkāpšanu, ja tā rezultātā sabrukusi būve vai tās daļa</w:t>
      </w:r>
      <w:r w:rsidR="00A27067">
        <w:t>.</w:t>
      </w:r>
    </w:p>
    <w:p w14:paraId="36341888" w14:textId="5461E594" w:rsidR="00F3084C" w:rsidRDefault="00F57139" w:rsidP="00213FB8">
      <w:pPr>
        <w:shd w:val="clear" w:color="auto" w:fill="FFFFFF"/>
        <w:spacing w:line="276" w:lineRule="auto"/>
        <w:ind w:firstLine="720"/>
        <w:jc w:val="both"/>
      </w:pPr>
      <w:r>
        <w:t>[</w:t>
      </w:r>
      <w:r w:rsidR="00010C38">
        <w:t>5</w:t>
      </w:r>
      <w:r>
        <w:t>.1</w:t>
      </w:r>
      <w:r w:rsidR="00010C38">
        <w:t>.1</w:t>
      </w:r>
      <w:r>
        <w:t>]</w:t>
      </w:r>
      <w:r w:rsidR="007E06E5">
        <w:t> </w:t>
      </w:r>
      <w:r w:rsidR="00BF4288" w:rsidRPr="00FD6BC5">
        <w:t>Krimināllikuma 239.</w:t>
      </w:r>
      <w:r w:rsidR="00BD0084">
        <w:t> </w:t>
      </w:r>
      <w:r w:rsidR="00BF4288" w:rsidRPr="00FD6BC5">
        <w:t>panta</w:t>
      </w:r>
      <w:r w:rsidR="00BD0084">
        <w:t xml:space="preserve"> </w:t>
      </w:r>
      <w:r w:rsidR="00BF4288" w:rsidRPr="00FD6BC5">
        <w:t>pirmajā daļā (likuma redakcijā līdz 2014.</w:t>
      </w:r>
      <w:r w:rsidR="00BD0084">
        <w:t> </w:t>
      </w:r>
      <w:r w:rsidR="00BF4288" w:rsidRPr="00FD6BC5">
        <w:t>gada 28.</w:t>
      </w:r>
      <w:r w:rsidR="00BD0084">
        <w:t> </w:t>
      </w:r>
      <w:r w:rsidR="00BF4288" w:rsidRPr="00FD6BC5">
        <w:t>oktobrim) paredzētais noziedzīgais nodarījums</w:t>
      </w:r>
      <w:r w:rsidR="00FD6BC5">
        <w:t xml:space="preserve"> </w:t>
      </w:r>
      <w:r w:rsidR="00BF4288" w:rsidRPr="00FD6BC5">
        <w:t>ir ar materiālu sastāvu, kriminālatbildība iestājas, ja normu vai noteikumu pārkāpšanas</w:t>
      </w:r>
      <w:r w:rsidR="00FD6BC5">
        <w:t xml:space="preserve"> </w:t>
      </w:r>
      <w:r w:rsidR="00BF4288" w:rsidRPr="00FD6BC5">
        <w:t xml:space="preserve">rezultātā ir sabrukusi būve vai tās daļa. </w:t>
      </w:r>
      <w:r w:rsidR="00F3084C">
        <w:t>Senāts konstatē, ka apzīmējums</w:t>
      </w:r>
      <w:proofErr w:type="gramStart"/>
      <w:r w:rsidR="001E6EF7">
        <w:t xml:space="preserve"> ,,</w:t>
      </w:r>
      <w:proofErr w:type="gramEnd"/>
      <w:r w:rsidR="00F3084C">
        <w:t xml:space="preserve">būves daļa” tiek izmantots būvniecību reglamentējošos normatīvajos aktos, </w:t>
      </w:r>
      <w:r w:rsidR="00F053B0">
        <w:t>taču tā</w:t>
      </w:r>
      <w:r w:rsidR="00F3084C">
        <w:t xml:space="preserve"> saturs </w:t>
      </w:r>
      <w:r w:rsidR="00C547B0">
        <w:t xml:space="preserve">normatīvajos aktos </w:t>
      </w:r>
      <w:r w:rsidR="00F3084C">
        <w:t xml:space="preserve">tieši nav definēts. </w:t>
      </w:r>
    </w:p>
    <w:p w14:paraId="3B85E0C5" w14:textId="6FB8F53E" w:rsidR="00A60813" w:rsidRDefault="00087EAB" w:rsidP="00087EAB">
      <w:pPr>
        <w:shd w:val="clear" w:color="auto" w:fill="FFFFFF"/>
        <w:spacing w:line="276" w:lineRule="auto"/>
        <w:ind w:firstLine="720"/>
        <w:jc w:val="both"/>
      </w:pPr>
      <w:r>
        <w:lastRenderedPageBreak/>
        <w:t>[</w:t>
      </w:r>
      <w:r w:rsidR="00010C38">
        <w:t>5.1.</w:t>
      </w:r>
      <w:r w:rsidR="00213FB8">
        <w:t>2</w:t>
      </w:r>
      <w:r>
        <w:t>]</w:t>
      </w:r>
      <w:r w:rsidR="001E6EF7">
        <w:t> Apelācijas instances t</w:t>
      </w:r>
      <w:r w:rsidRPr="00F3084C">
        <w:t xml:space="preserve">iesa atzinusi, ka nobrukusī iekaramo griestu konstrukcija nav </w:t>
      </w:r>
      <w:r>
        <w:t>identificējama</w:t>
      </w:r>
      <w:r w:rsidRPr="00F3084C">
        <w:t xml:space="preserve"> </w:t>
      </w:r>
      <w:r>
        <w:t>kā</w:t>
      </w:r>
      <w:r w:rsidRPr="00F3084C">
        <w:t xml:space="preserve"> būves daļa Krimināllikuma 239.</w:t>
      </w:r>
      <w:r w:rsidR="001E6EF7">
        <w:t> </w:t>
      </w:r>
      <w:r w:rsidRPr="00F3084C">
        <w:t xml:space="preserve">panta pirmās daļas izpratnē. </w:t>
      </w:r>
    </w:p>
    <w:p w14:paraId="3CEB8D42" w14:textId="779CD647" w:rsidR="003B4622" w:rsidRDefault="00087EAB" w:rsidP="00F053B0">
      <w:pPr>
        <w:shd w:val="clear" w:color="auto" w:fill="FFFFFF"/>
        <w:spacing w:line="276" w:lineRule="auto"/>
        <w:ind w:firstLine="720"/>
        <w:jc w:val="both"/>
      </w:pPr>
      <w:r>
        <w:t>Senāts konstatē, ka š</w:t>
      </w:r>
      <w:r w:rsidRPr="00F3084C">
        <w:t xml:space="preserve">āds </w:t>
      </w:r>
      <w:r w:rsidR="00213FB8">
        <w:t>tiesas atzinums</w:t>
      </w:r>
      <w:r>
        <w:t xml:space="preserve"> ir pamatots un</w:t>
      </w:r>
      <w:r w:rsidRPr="00F3084C">
        <w:t xml:space="preserve"> balstīts būvniecību reglamentējošo normatīvo aktu sistēmiskā </w:t>
      </w:r>
      <w:r>
        <w:t xml:space="preserve">vērtējumā </w:t>
      </w:r>
      <w:r w:rsidRPr="00F3084C">
        <w:t xml:space="preserve">un Ekonomikas ministrijas skaidrojumā, no </w:t>
      </w:r>
      <w:r w:rsidR="007F5709">
        <w:t xml:space="preserve">kā </w:t>
      </w:r>
      <w:r w:rsidR="00C576E1">
        <w:t>secināms</w:t>
      </w:r>
      <w:r w:rsidRPr="00F3084C">
        <w:t xml:space="preserve">, ka </w:t>
      </w:r>
      <w:r w:rsidR="00F053B0" w:rsidRPr="00F053B0">
        <w:t>ar būves daļu šajā kontekstā saprotama tāda būves sastāvdaļa, kas būvniecību reglamentējošo normatīvo aktu izpratnē var būt</w:t>
      </w:r>
      <w:r w:rsidR="00F053B0">
        <w:t xml:space="preserve"> </w:t>
      </w:r>
      <w:r w:rsidR="00F053B0" w:rsidRPr="00F053B0">
        <w:t>patstāvīgs būvniecības ieceres dokumentācijas un pieņemšanas ekspluatācijā objekts.</w:t>
      </w:r>
      <w:r>
        <w:t xml:space="preserve"> </w:t>
      </w:r>
      <w:r w:rsidR="00213FB8">
        <w:t>T</w:t>
      </w:r>
      <w:r w:rsidR="00F053B0" w:rsidRPr="00F053B0">
        <w:t>iesas</w:t>
      </w:r>
      <w:r w:rsidR="00213FB8">
        <w:t xml:space="preserve"> </w:t>
      </w:r>
      <w:r w:rsidR="00F053B0" w:rsidRPr="00F053B0">
        <w:t>secinājums pamatots</w:t>
      </w:r>
      <w:r w:rsidR="007F5709">
        <w:t>,</w:t>
      </w:r>
      <w:r w:rsidR="00F053B0" w:rsidRPr="00F053B0">
        <w:t xml:space="preserve"> vērtējot jēdziena </w:t>
      </w:r>
      <w:r w:rsidR="00C576E1">
        <w:t>,,</w:t>
      </w:r>
      <w:r w:rsidR="00F053B0" w:rsidRPr="00F053B0">
        <w:t>būves daļa” lietojumu Būvniecības likuma redakcijā, kas bija spēkā līdz 2014.</w:t>
      </w:r>
      <w:r w:rsidR="00C576E1">
        <w:t> </w:t>
      </w:r>
      <w:r w:rsidR="00F053B0" w:rsidRPr="00F053B0">
        <w:t>gada 1.</w:t>
      </w:r>
      <w:r w:rsidR="00C576E1">
        <w:t> </w:t>
      </w:r>
      <w:r w:rsidR="00F053B0" w:rsidRPr="00F053B0">
        <w:t>oktobrim, 17.</w:t>
      </w:r>
      <w:r w:rsidR="00C576E1">
        <w:t> </w:t>
      </w:r>
      <w:r w:rsidR="00F053B0" w:rsidRPr="00F053B0">
        <w:t>pantā, Ministru kabineta 1997.</w:t>
      </w:r>
      <w:r w:rsidR="00C576E1">
        <w:t> </w:t>
      </w:r>
      <w:r w:rsidR="00F053B0" w:rsidRPr="00F053B0">
        <w:t>gada 1.</w:t>
      </w:r>
      <w:r w:rsidR="00C576E1">
        <w:t> </w:t>
      </w:r>
      <w:r w:rsidR="00F053B0" w:rsidRPr="00F053B0">
        <w:t>aprīļa noteikumu Nr.</w:t>
      </w:r>
      <w:r w:rsidR="00C576E1">
        <w:t> </w:t>
      </w:r>
      <w:r w:rsidR="00F053B0" w:rsidRPr="00F053B0">
        <w:t xml:space="preserve">112 </w:t>
      </w:r>
      <w:r w:rsidR="00C576E1">
        <w:t>,,</w:t>
      </w:r>
      <w:r w:rsidR="00F053B0" w:rsidRPr="00F053B0">
        <w:t>Vispārīgie būvnoteikumi” 4.</w:t>
      </w:r>
      <w:r w:rsidR="00C576E1">
        <w:t> </w:t>
      </w:r>
      <w:r w:rsidR="00F053B0" w:rsidRPr="00F053B0">
        <w:t>punktā, Ministru kabineta 2014.</w:t>
      </w:r>
      <w:r w:rsidR="00C576E1">
        <w:t> </w:t>
      </w:r>
      <w:r w:rsidR="00F053B0" w:rsidRPr="00F053B0">
        <w:t>gada 19.</w:t>
      </w:r>
      <w:r w:rsidR="00C576E1">
        <w:t> </w:t>
      </w:r>
      <w:r w:rsidR="00F053B0" w:rsidRPr="00F053B0">
        <w:t>augusta noteikumu Nr.</w:t>
      </w:r>
      <w:r w:rsidR="00C576E1">
        <w:t> </w:t>
      </w:r>
      <w:r w:rsidR="00F053B0" w:rsidRPr="00F053B0">
        <w:t xml:space="preserve">500 </w:t>
      </w:r>
      <w:r w:rsidR="00C576E1">
        <w:t>,,</w:t>
      </w:r>
      <w:r w:rsidR="00F053B0" w:rsidRPr="00F053B0">
        <w:t>Vispārīgie būvnoteikumi” 2.6.</w:t>
      </w:r>
      <w:r w:rsidR="00C576E1">
        <w:t> </w:t>
      </w:r>
      <w:r w:rsidR="00F053B0" w:rsidRPr="00F053B0">
        <w:t>punktā, kā arī ņemot vērā Ekonomikas ministrijas sniegto skaidrojumu.</w:t>
      </w:r>
      <w:r w:rsidR="00F053B0">
        <w:t xml:space="preserve"> </w:t>
      </w:r>
    </w:p>
    <w:p w14:paraId="1CD1A717" w14:textId="122EEF8A" w:rsidR="00087EAB" w:rsidRDefault="00213FB8" w:rsidP="00213FB8">
      <w:pPr>
        <w:shd w:val="clear" w:color="auto" w:fill="FFFFFF"/>
        <w:spacing w:line="276" w:lineRule="auto"/>
        <w:ind w:firstLine="720"/>
        <w:jc w:val="both"/>
      </w:pPr>
      <w:r>
        <w:t>Senāts konstatē, ka t</w:t>
      </w:r>
      <w:r w:rsidR="00087EAB" w:rsidRPr="008D27E5">
        <w:t>iesa pamatoti ņēm</w:t>
      </w:r>
      <w:r w:rsidR="00C54AE0">
        <w:t>usi</w:t>
      </w:r>
      <w:r w:rsidR="00087EAB" w:rsidRPr="008D27E5">
        <w:t xml:space="preserve"> vērā,</w:t>
      </w:r>
      <w:r w:rsidR="00C54AE0">
        <w:t xml:space="preserve"> </w:t>
      </w:r>
      <w:r w:rsidR="00087EAB" w:rsidRPr="008D27E5">
        <w:t>ka iekaramie griesti konkrētajā gadījumā kalpoja kā griestu apdares risinājums jeb dekoratīvi estētisks elements ventilācijas cauruļu vizuālai nosegšanai, nevis kā nesoša konstrukcija vai elements, kas nodrošina ēkas stiprību, stingrību vai noturību. Tāpat tiesa konstatēj</w:t>
      </w:r>
      <w:r w:rsidR="004D525E">
        <w:t>usi</w:t>
      </w:r>
      <w:r w:rsidR="00087EAB" w:rsidRPr="008D27E5">
        <w:t>, ka šādu griestu izbūvei nebija nepieciešama atsevišķa būvniecības ieceres dokumentācija un normatīvie akti neparedzēja to atsevišķu pieņemšanu ekspluatācijā, tādēļ tie nav pielīdzināmi būves daļai Krimināllikuma 239.</w:t>
      </w:r>
      <w:r w:rsidR="004D525E">
        <w:t> </w:t>
      </w:r>
      <w:r w:rsidR="00087EAB" w:rsidRPr="008D27E5">
        <w:t>panta pirmās daļas izpratnē.</w:t>
      </w:r>
      <w:r w:rsidR="00087EAB">
        <w:t xml:space="preserve"> </w:t>
      </w:r>
    </w:p>
    <w:p w14:paraId="37BCE926" w14:textId="3E779891" w:rsidR="003F0540" w:rsidRDefault="00087EAB" w:rsidP="003F0540">
      <w:pPr>
        <w:shd w:val="clear" w:color="auto" w:fill="FFFFFF"/>
        <w:spacing w:line="276" w:lineRule="auto"/>
        <w:ind w:firstLine="720"/>
        <w:jc w:val="both"/>
      </w:pPr>
      <w:r>
        <w:t>[</w:t>
      </w:r>
      <w:r w:rsidR="00010C38">
        <w:t>5</w:t>
      </w:r>
      <w:r>
        <w:t>.</w:t>
      </w:r>
      <w:r w:rsidR="00010C38">
        <w:t>1.</w:t>
      </w:r>
      <w:r w:rsidR="00213FB8">
        <w:t>3</w:t>
      </w:r>
      <w:r>
        <w:t>]</w:t>
      </w:r>
      <w:r w:rsidR="00C54AE0">
        <w:t> </w:t>
      </w:r>
      <w:r w:rsidR="003F0540" w:rsidRPr="003F0540">
        <w:t xml:space="preserve">Senāta ieskatā </w:t>
      </w:r>
      <w:r w:rsidR="004D525E">
        <w:t xml:space="preserve">kasācijas </w:t>
      </w:r>
      <w:r w:rsidR="003F0540" w:rsidRPr="003F0540">
        <w:t>protestā izvirzītie argumenti nesniedz pamatu apšaubīt apelācijas instances tiesas secinājumu, ka nobrukusī iekaramo griestu konstrukcija nav atzīstama par būvi vai būves daļu Krimināllikuma 239.</w:t>
      </w:r>
      <w:r w:rsidR="004D525E">
        <w:t> </w:t>
      </w:r>
      <w:r w:rsidR="003F0540" w:rsidRPr="003F0540">
        <w:t xml:space="preserve">panta pirmās daļas izpratnē. </w:t>
      </w:r>
    </w:p>
    <w:p w14:paraId="43913EFA" w14:textId="5B2CB5A1" w:rsidR="003F0540" w:rsidRDefault="00213FB8" w:rsidP="003F0540">
      <w:pPr>
        <w:shd w:val="clear" w:color="auto" w:fill="FFFFFF"/>
        <w:spacing w:line="276" w:lineRule="auto"/>
        <w:ind w:firstLine="720"/>
        <w:jc w:val="both"/>
      </w:pPr>
      <w:r>
        <w:t>Prokurores protestā norādītais fakts, ka</w:t>
      </w:r>
      <w:r w:rsidR="003F0540" w:rsidRPr="003F0540">
        <w:t xml:space="preserve"> konkrētais griestu risinājums bija ietverts būvprojektā un izbūvēts kopā ar ēku, pats par sevi nenosaka </w:t>
      </w:r>
      <w:r>
        <w:t>šīs konstrukcijas</w:t>
      </w:r>
      <w:r w:rsidR="003F0540" w:rsidRPr="003F0540">
        <w:t xml:space="preserve"> atzīšanu par būves daļu šīs normas izpratnē. Izšķiroša nozīme ir attiecīgās konstrukcijas funkcijai būvē un tam, vai tā būvniecību reglamentējošo normatīvo aktu izpratnē var būt patstāvīgs būvniecības procesa un pieņemšanas ekspluatācijā objekts. Protestā norādītie </w:t>
      </w:r>
      <w:r w:rsidR="001C6F0E">
        <w:t>argumenti</w:t>
      </w:r>
      <w:r w:rsidR="003F0540" w:rsidRPr="003F0540">
        <w:t xml:space="preserve"> par konstrukcijas tehniskajiem parametriem, </w:t>
      </w:r>
      <w:proofErr w:type="spellStart"/>
      <w:r w:rsidR="003F0540" w:rsidRPr="003F0540">
        <w:t>masivitāti</w:t>
      </w:r>
      <w:proofErr w:type="spellEnd"/>
      <w:r w:rsidR="003F0540" w:rsidRPr="003F0540">
        <w:t>, individuālo risinājumu un bojājumu apjomu raksturo notikuma faktiskās sekas un konstrukcijas tehnisko izpildījumu, taču tie paši par sevi nemaina šīs konstrukcijas juridisko kvalifikāciju. Krimināllikuma 239.</w:t>
      </w:r>
      <w:r w:rsidR="008D7412">
        <w:t> </w:t>
      </w:r>
      <w:r w:rsidR="003F0540" w:rsidRPr="003F0540">
        <w:t>panta pirmās daļas vēsturiskajā redakcijā ietvertais jēdziens</w:t>
      </w:r>
      <w:proofErr w:type="gramStart"/>
      <w:r w:rsidR="003F0540" w:rsidRPr="003F0540">
        <w:t xml:space="preserve"> </w:t>
      </w:r>
      <w:r w:rsidR="008D7412">
        <w:t>,,</w:t>
      </w:r>
      <w:proofErr w:type="gramEnd"/>
      <w:r w:rsidR="003F0540" w:rsidRPr="003F0540">
        <w:t xml:space="preserve">būves daļa” nav identificējams ar jebkuru būvē iestrādātu būvizstrādājumu vai apdares elementu. </w:t>
      </w:r>
    </w:p>
    <w:p w14:paraId="28D903F8" w14:textId="049C83F5" w:rsidR="00AD5FE9" w:rsidRDefault="00213FB8" w:rsidP="008817CB">
      <w:pPr>
        <w:shd w:val="clear" w:color="auto" w:fill="FFFFFF"/>
        <w:spacing w:line="276" w:lineRule="auto"/>
        <w:ind w:firstLine="720"/>
        <w:jc w:val="both"/>
      </w:pPr>
      <w:r>
        <w:t xml:space="preserve">Līdz ar to Senāts atzīst, ka </w:t>
      </w:r>
      <w:r w:rsidR="003F0540" w:rsidRPr="003F0540">
        <w:t>apelācijas instances tiesa pamatoti secināj</w:t>
      </w:r>
      <w:r w:rsidR="007F5709">
        <w:t>usi</w:t>
      </w:r>
      <w:r w:rsidR="003F0540" w:rsidRPr="003F0540">
        <w:t>, ka nav iestājušās Krimināllikuma 239.</w:t>
      </w:r>
      <w:r w:rsidR="008D7412">
        <w:t> </w:t>
      </w:r>
      <w:r w:rsidR="003F0540" w:rsidRPr="003F0540">
        <w:t>panta pirmajā daļā paredzētās kaitīgās sekas</w:t>
      </w:r>
      <w:r w:rsidR="003F0540">
        <w:t xml:space="preserve"> – b</w:t>
      </w:r>
      <w:r w:rsidR="003F0540" w:rsidRPr="003F0540">
        <w:t>ūves vai tās daļas sabrukšana.</w:t>
      </w:r>
      <w:r w:rsidR="003F0540">
        <w:t xml:space="preserve"> </w:t>
      </w:r>
      <w:r w:rsidR="000E2540" w:rsidRPr="000E2540">
        <w:t>Attiecīgi apelācijas instances tiesa pamatoti</w:t>
      </w:r>
      <w:r w:rsidR="00EF1FB6">
        <w:t xml:space="preserve"> atzinusi, </w:t>
      </w:r>
      <w:r w:rsidR="000E2540" w:rsidRPr="000E2540">
        <w:t xml:space="preserve">ka, </w:t>
      </w:r>
      <w:r w:rsidR="002E6FCB">
        <w:t>ne</w:t>
      </w:r>
      <w:r w:rsidR="00DC785A">
        <w:t>pastāv</w:t>
      </w:r>
      <w:r w:rsidR="002E6FCB">
        <w:t>ot</w:t>
      </w:r>
      <w:r w:rsidR="000E2540" w:rsidRPr="000E2540">
        <w:t xml:space="preserve"> noziedzīgā nodarījuma objektīvās puses obligātajai pazīmei</w:t>
      </w:r>
      <w:r w:rsidR="000E2540">
        <w:t xml:space="preserve"> – </w:t>
      </w:r>
      <w:r w:rsidR="000E2540" w:rsidRPr="000E2540">
        <w:t>kaitīgajām sekām</w:t>
      </w:r>
      <w:r w:rsidR="008817CB">
        <w:t xml:space="preserve"> –</w:t>
      </w:r>
      <w:r w:rsidR="000E2540" w:rsidRPr="000E2540">
        <w:t>, nav konstatējams Krimināllikuma 239.</w:t>
      </w:r>
      <w:r w:rsidR="008817CB">
        <w:t> </w:t>
      </w:r>
      <w:r w:rsidR="000E2540" w:rsidRPr="000E2540">
        <w:t>panta pirmajā daļā redakcijā, kas bija spēkā līdz 2014.</w:t>
      </w:r>
      <w:r w:rsidR="008817CB">
        <w:t> </w:t>
      </w:r>
      <w:r w:rsidR="000E2540" w:rsidRPr="000E2540">
        <w:t>gada 28.</w:t>
      </w:r>
      <w:r w:rsidR="000E2540">
        <w:t> </w:t>
      </w:r>
      <w:r w:rsidR="000E2540" w:rsidRPr="000E2540">
        <w:t>oktobrim, paredzētā noziedzīgā nodarījuma sastāvs.</w:t>
      </w:r>
    </w:p>
    <w:p w14:paraId="7F416BE8" w14:textId="77777777" w:rsidR="00AD5FE9" w:rsidRDefault="00AD5FE9" w:rsidP="00103538">
      <w:pPr>
        <w:shd w:val="clear" w:color="auto" w:fill="FFFFFF"/>
        <w:spacing w:line="276" w:lineRule="auto"/>
        <w:ind w:firstLine="720"/>
        <w:jc w:val="both"/>
      </w:pPr>
    </w:p>
    <w:p w14:paraId="7CC8284D" w14:textId="6B5FD498" w:rsidR="00AD5FE9" w:rsidRDefault="00103538" w:rsidP="008817CB">
      <w:pPr>
        <w:shd w:val="clear" w:color="auto" w:fill="FFFFFF"/>
        <w:spacing w:line="276" w:lineRule="auto"/>
        <w:ind w:firstLine="720"/>
        <w:jc w:val="both"/>
      </w:pPr>
      <w:r>
        <w:t>[</w:t>
      </w:r>
      <w:r w:rsidR="00010C38">
        <w:t>5.2</w:t>
      </w:r>
      <w:r>
        <w:t>]</w:t>
      </w:r>
      <w:r w:rsidR="00DB24D2">
        <w:t> </w:t>
      </w:r>
      <w:r w:rsidR="00EF1FB6">
        <w:t xml:space="preserve">Ņemot vērā, ka </w:t>
      </w:r>
      <w:r w:rsidR="0073161B" w:rsidRPr="0073161B">
        <w:t>Senāts par pamatotu atzīst apelācijas instances tiesas secinājumu, ka nav konstatējama Krimināllikuma 239.</w:t>
      </w:r>
      <w:r w:rsidR="008817CB">
        <w:t> </w:t>
      </w:r>
      <w:r w:rsidR="0073161B" w:rsidRPr="0073161B">
        <w:t xml:space="preserve">panta pirmajā daļā </w:t>
      </w:r>
      <w:r w:rsidR="0073161B">
        <w:t>(</w:t>
      </w:r>
      <w:r w:rsidR="0073161B" w:rsidRPr="0073161B">
        <w:t xml:space="preserve">redakcijā, kas bija </w:t>
      </w:r>
      <w:r w:rsidR="0073161B" w:rsidRPr="0073161B">
        <w:lastRenderedPageBreak/>
        <w:t>spēkā līdz 2014.</w:t>
      </w:r>
      <w:r w:rsidR="008817CB">
        <w:t> </w:t>
      </w:r>
      <w:r w:rsidR="0073161B" w:rsidRPr="0073161B">
        <w:t xml:space="preserve">gada </w:t>
      </w:r>
      <w:proofErr w:type="gramStart"/>
      <w:r w:rsidR="0073161B" w:rsidRPr="0073161B">
        <w:t>28</w:t>
      </w:r>
      <w:r w:rsidR="008817CB">
        <w:t> </w:t>
      </w:r>
      <w:r w:rsidR="0073161B" w:rsidRPr="0073161B">
        <w:t xml:space="preserve"> oktobri</w:t>
      </w:r>
      <w:r w:rsidR="0073161B">
        <w:t>m</w:t>
      </w:r>
      <w:proofErr w:type="gramEnd"/>
      <w:r w:rsidR="0073161B">
        <w:t>)</w:t>
      </w:r>
      <w:r w:rsidR="0073161B" w:rsidRPr="0073161B">
        <w:t xml:space="preserve"> paredzētā noziedzīgā nodarījuma objektīvās puses obligātā pazīme</w:t>
      </w:r>
      <w:r w:rsidR="0073161B">
        <w:t xml:space="preserve"> – </w:t>
      </w:r>
      <w:r w:rsidR="0073161B" w:rsidRPr="0073161B">
        <w:t>kaitīgās sekas</w:t>
      </w:r>
      <w:r w:rsidR="008817CB">
        <w:t xml:space="preserve"> –</w:t>
      </w:r>
      <w:r w:rsidR="0073161B" w:rsidRPr="0073161B">
        <w:t>, nav nepieciešams atsevišķi vērtēt prokurores kasācijas protesta argumentus par cēloņsakarību starp apsūdzētajiem inkriminētajiem pārkāpumiem un šīm sekām. Ja nav konstatējamas noziedzīgā nodarījuma sastāvā paredzētās kaitīgās sekas, cēloņsakarības esībai vai neesībai nav patstāvīgas tiesiskas nozīmes.</w:t>
      </w:r>
    </w:p>
    <w:p w14:paraId="5F2439C1" w14:textId="77777777" w:rsidR="0073161B" w:rsidRDefault="0073161B" w:rsidP="00BF51DE">
      <w:pPr>
        <w:shd w:val="clear" w:color="auto" w:fill="FFFFFF"/>
        <w:spacing w:line="276" w:lineRule="auto"/>
        <w:ind w:firstLine="720"/>
        <w:jc w:val="both"/>
      </w:pPr>
    </w:p>
    <w:p w14:paraId="136A1B0E" w14:textId="568882AB" w:rsidR="00DB24D2" w:rsidRPr="00DB24D2" w:rsidRDefault="00D6417C" w:rsidP="00BF51DE">
      <w:pPr>
        <w:shd w:val="clear" w:color="auto" w:fill="FFFFFF"/>
        <w:spacing w:line="276" w:lineRule="auto"/>
        <w:ind w:firstLine="720"/>
        <w:jc w:val="both"/>
      </w:pPr>
      <w:r>
        <w:t>[</w:t>
      </w:r>
      <w:r w:rsidR="00010C38">
        <w:t>5.3</w:t>
      </w:r>
      <w:r w:rsidR="00DB24D2">
        <w:t xml:space="preserve">] Pamatojoties uz iepriekš izklāstīto, Senāts </w:t>
      </w:r>
      <w:r w:rsidR="00BF51DE">
        <w:t>secina</w:t>
      </w:r>
      <w:r w:rsidR="00DB24D2">
        <w:t xml:space="preserve">, </w:t>
      </w:r>
      <w:r w:rsidR="00BF51DE">
        <w:t xml:space="preserve">ka apelācijas instances tiesa ir pareizi piemērojusi </w:t>
      </w:r>
      <w:r w:rsidR="00794636" w:rsidRPr="00007DA8">
        <w:t xml:space="preserve">Krimināllikuma </w:t>
      </w:r>
      <w:r w:rsidR="00794636">
        <w:t>239</w:t>
      </w:r>
      <w:r w:rsidR="00794636" w:rsidRPr="00007DA8">
        <w:t>. panta pirmo daļu</w:t>
      </w:r>
      <w:r w:rsidR="00794636">
        <w:t xml:space="preserve"> </w:t>
      </w:r>
      <w:r w:rsidR="00794636" w:rsidRPr="002172BE">
        <w:t>(likuma redakcijā līdz 2014.</w:t>
      </w:r>
      <w:r w:rsidR="008817CB">
        <w:t> </w:t>
      </w:r>
      <w:r w:rsidR="00794636" w:rsidRPr="002172BE">
        <w:t>gada 28.</w:t>
      </w:r>
      <w:r w:rsidR="008817CB">
        <w:t> </w:t>
      </w:r>
      <w:r w:rsidR="00794636" w:rsidRPr="002172BE">
        <w:t>oktobrim)</w:t>
      </w:r>
      <w:r>
        <w:t>, bet</w:t>
      </w:r>
      <w:r w:rsidR="00BF51DE">
        <w:t xml:space="preserve"> </w:t>
      </w:r>
      <w:r w:rsidR="00794636">
        <w:rPr>
          <w:lang w:eastAsia="lv-LV"/>
        </w:rPr>
        <w:t>Rīgas ties</w:t>
      </w:r>
      <w:r w:rsidR="007F5709">
        <w:rPr>
          <w:lang w:eastAsia="lv-LV"/>
        </w:rPr>
        <w:t>as</w:t>
      </w:r>
      <w:r w:rsidR="00794636">
        <w:rPr>
          <w:lang w:eastAsia="lv-LV"/>
        </w:rPr>
        <w:t xml:space="preserve"> apgabala prokuratūras prokurores </w:t>
      </w:r>
      <w:r w:rsidR="00794636">
        <w:t xml:space="preserve">kasācijas protests ir </w:t>
      </w:r>
      <w:r w:rsidR="00794636">
        <w:rPr>
          <w:shd w:val="clear" w:color="auto" w:fill="FFFFFF"/>
        </w:rPr>
        <w:t>noraid</w:t>
      </w:r>
      <w:r w:rsidR="00DB24D2">
        <w:rPr>
          <w:shd w:val="clear" w:color="auto" w:fill="FFFFFF"/>
        </w:rPr>
        <w:t>ām</w:t>
      </w:r>
      <w:r w:rsidR="00794636">
        <w:rPr>
          <w:shd w:val="clear" w:color="auto" w:fill="FFFFFF"/>
        </w:rPr>
        <w:t>s</w:t>
      </w:r>
      <w:r w:rsidR="00DB24D2">
        <w:rPr>
          <w:shd w:val="clear" w:color="auto" w:fill="FFFFFF"/>
        </w:rPr>
        <w:t>.</w:t>
      </w:r>
    </w:p>
    <w:p w14:paraId="12CBFC44" w14:textId="77777777" w:rsidR="00447EE6" w:rsidRPr="00847F44" w:rsidRDefault="00447EE6" w:rsidP="009B4089">
      <w:pPr>
        <w:shd w:val="clear" w:color="auto" w:fill="FFFFFF"/>
        <w:spacing w:before="360" w:after="360" w:line="276" w:lineRule="auto"/>
        <w:jc w:val="center"/>
        <w:rPr>
          <w:b/>
        </w:rPr>
      </w:pPr>
      <w:r w:rsidRPr="00847F44">
        <w:rPr>
          <w:b/>
        </w:rPr>
        <w:t xml:space="preserve">Rezolutīvā daļa </w:t>
      </w:r>
    </w:p>
    <w:p w14:paraId="369988FB" w14:textId="7610BB46" w:rsidR="00447EE6" w:rsidRDefault="00447EE6" w:rsidP="009B4089">
      <w:pPr>
        <w:shd w:val="clear" w:color="auto" w:fill="FFFFFF"/>
        <w:spacing w:line="276" w:lineRule="auto"/>
        <w:ind w:firstLine="720"/>
        <w:jc w:val="both"/>
      </w:pPr>
      <w:r>
        <w:t xml:space="preserve">Pamatojoties uz </w:t>
      </w:r>
      <w:r w:rsidR="00D6666D">
        <w:t xml:space="preserve">Kriminālprocesa likuma </w:t>
      </w:r>
      <w:r w:rsidR="00257A2B">
        <w:t>585.</w:t>
      </w:r>
      <w:r w:rsidR="00943BFF">
        <w:t> pantu</w:t>
      </w:r>
      <w:r w:rsidR="00257A2B">
        <w:t xml:space="preserve"> un 587. panta pirmās daļas 1. punktu,</w:t>
      </w:r>
      <w:r>
        <w:t xml:space="preserve"> Senāts</w:t>
      </w:r>
    </w:p>
    <w:p w14:paraId="3B28DB94" w14:textId="77777777" w:rsidR="00447EE6" w:rsidRDefault="00447EE6" w:rsidP="009B4089">
      <w:pPr>
        <w:shd w:val="clear" w:color="auto" w:fill="FFFFFF"/>
        <w:spacing w:line="276" w:lineRule="auto"/>
        <w:jc w:val="center"/>
        <w:rPr>
          <w:b/>
        </w:rPr>
      </w:pPr>
    </w:p>
    <w:p w14:paraId="297C80CD" w14:textId="40D1C24B" w:rsidR="00447EE6" w:rsidRDefault="00257A2B" w:rsidP="009B4089">
      <w:pPr>
        <w:shd w:val="clear" w:color="auto" w:fill="FFFFFF"/>
        <w:spacing w:line="276" w:lineRule="auto"/>
        <w:jc w:val="center"/>
        <w:rPr>
          <w:b/>
        </w:rPr>
      </w:pPr>
      <w:r>
        <w:rPr>
          <w:b/>
        </w:rPr>
        <w:t>nolēma</w:t>
      </w:r>
    </w:p>
    <w:p w14:paraId="28660F9E" w14:textId="77777777" w:rsidR="00447EE6" w:rsidRPr="00A53E41" w:rsidRDefault="00447EE6" w:rsidP="009B4089">
      <w:pPr>
        <w:shd w:val="clear" w:color="auto" w:fill="FFFFFF"/>
        <w:spacing w:line="276" w:lineRule="auto"/>
        <w:jc w:val="center"/>
        <w:rPr>
          <w:b/>
        </w:rPr>
      </w:pPr>
    </w:p>
    <w:p w14:paraId="6E71DD63" w14:textId="103B029C" w:rsidR="00447EE6" w:rsidRPr="00CD7E0E" w:rsidRDefault="00257A2B" w:rsidP="00794636">
      <w:pPr>
        <w:spacing w:line="276" w:lineRule="auto"/>
        <w:ind w:firstLine="709"/>
        <w:jc w:val="both"/>
      </w:pPr>
      <w:r>
        <w:t xml:space="preserve">atstāt negrozītu </w:t>
      </w:r>
      <w:r w:rsidR="00794636">
        <w:t>Vidzemes apgabaltiesas 2024. gada 26. septembra spriedumu</w:t>
      </w:r>
      <w:r>
        <w:t xml:space="preserve">, </w:t>
      </w:r>
      <w:r w:rsidR="00794636">
        <w:t xml:space="preserve">bet </w:t>
      </w:r>
      <w:r w:rsidR="00794636">
        <w:rPr>
          <w:lang w:eastAsia="lv-LV"/>
        </w:rPr>
        <w:t>Rīgas ties</w:t>
      </w:r>
      <w:r w:rsidR="008817CB">
        <w:rPr>
          <w:lang w:eastAsia="lv-LV"/>
        </w:rPr>
        <w:t>as</w:t>
      </w:r>
      <w:r w:rsidR="00794636">
        <w:rPr>
          <w:lang w:eastAsia="lv-LV"/>
        </w:rPr>
        <w:t xml:space="preserve"> apgabala prokuratūras prokurores Zanes Pavāres </w:t>
      </w:r>
      <w:r w:rsidR="00794636">
        <w:t>kasācijas protestu</w:t>
      </w:r>
      <w:r w:rsidR="00794636">
        <w:rPr>
          <w:shd w:val="clear" w:color="auto" w:fill="FFFFFF"/>
        </w:rPr>
        <w:t xml:space="preserve"> </w:t>
      </w:r>
      <w:r>
        <w:rPr>
          <w:shd w:val="clear" w:color="auto" w:fill="FFFFFF"/>
        </w:rPr>
        <w:t>noraidīt.</w:t>
      </w:r>
    </w:p>
    <w:p w14:paraId="0D35B249" w14:textId="77777777" w:rsidR="00257A2B" w:rsidRDefault="00257A2B" w:rsidP="009B4089">
      <w:pPr>
        <w:spacing w:line="276" w:lineRule="auto"/>
        <w:ind w:firstLine="709"/>
        <w:jc w:val="both"/>
      </w:pPr>
    </w:p>
    <w:p w14:paraId="049D1CB4" w14:textId="2051D76B" w:rsidR="00447EE6" w:rsidRPr="005E392D" w:rsidRDefault="00257A2B" w:rsidP="008727E1">
      <w:pPr>
        <w:spacing w:line="276" w:lineRule="auto"/>
        <w:ind w:firstLine="709"/>
        <w:jc w:val="both"/>
      </w:pPr>
      <w:r>
        <w:t>Lēmums nav pārsūdzams.</w:t>
      </w:r>
    </w:p>
    <w:sectPr w:rsidR="00447EE6" w:rsidRPr="005E392D" w:rsidSect="00E044C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0B55B" w14:textId="77777777" w:rsidR="00B441A7" w:rsidRDefault="00B441A7" w:rsidP="00287D4C">
      <w:r>
        <w:separator/>
      </w:r>
    </w:p>
  </w:endnote>
  <w:endnote w:type="continuationSeparator" w:id="0">
    <w:p w14:paraId="645FD397" w14:textId="77777777" w:rsidR="00B441A7" w:rsidRDefault="00B441A7" w:rsidP="0028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544969"/>
      <w:docPartObj>
        <w:docPartGallery w:val="Page Numbers (Bottom of Page)"/>
        <w:docPartUnique/>
      </w:docPartObj>
    </w:sdtPr>
    <w:sdtEndPr>
      <w:rPr>
        <w:sz w:val="22"/>
        <w:szCs w:val="22"/>
      </w:rPr>
    </w:sdtEndPr>
    <w:sdtContent>
      <w:p w14:paraId="400B2202" w14:textId="77777777" w:rsidR="00DD4BA7" w:rsidRDefault="00DD4BA7" w:rsidP="00E971ED">
        <w:pPr>
          <w:pStyle w:val="Footer"/>
          <w:jc w:val="center"/>
        </w:pPr>
      </w:p>
      <w:sdt>
        <w:sdtPr>
          <w:rPr>
            <w:sz w:val="22"/>
            <w:szCs w:val="22"/>
          </w:rPr>
          <w:id w:val="1728636285"/>
          <w:docPartObj>
            <w:docPartGallery w:val="Page Numbers (Top of Page)"/>
            <w:docPartUnique/>
          </w:docPartObj>
        </w:sdtPr>
        <w:sdtEndPr/>
        <w:sdtContent>
          <w:p w14:paraId="1E037097" w14:textId="09BA02D4" w:rsidR="00287D4C" w:rsidRPr="00525917" w:rsidRDefault="00287D4C" w:rsidP="00E971ED">
            <w:pPr>
              <w:pStyle w:val="Footer"/>
              <w:jc w:val="center"/>
              <w:rPr>
                <w:sz w:val="22"/>
                <w:szCs w:val="22"/>
              </w:rPr>
            </w:pPr>
            <w:r w:rsidRPr="00525917">
              <w:rPr>
                <w:sz w:val="22"/>
                <w:szCs w:val="22"/>
              </w:rPr>
              <w:fldChar w:fldCharType="begin"/>
            </w:r>
            <w:r w:rsidRPr="00525917">
              <w:rPr>
                <w:sz w:val="22"/>
                <w:szCs w:val="22"/>
              </w:rPr>
              <w:instrText xml:space="preserve"> PAGE </w:instrText>
            </w:r>
            <w:r w:rsidRPr="00525917">
              <w:rPr>
                <w:sz w:val="22"/>
                <w:szCs w:val="22"/>
              </w:rPr>
              <w:fldChar w:fldCharType="separate"/>
            </w:r>
            <w:r w:rsidRPr="00525917">
              <w:rPr>
                <w:noProof/>
                <w:sz w:val="22"/>
                <w:szCs w:val="22"/>
              </w:rPr>
              <w:t>2</w:t>
            </w:r>
            <w:r w:rsidRPr="00525917">
              <w:rPr>
                <w:sz w:val="22"/>
                <w:szCs w:val="22"/>
              </w:rPr>
              <w:fldChar w:fldCharType="end"/>
            </w:r>
            <w:r w:rsidRPr="00525917">
              <w:rPr>
                <w:sz w:val="22"/>
                <w:szCs w:val="22"/>
              </w:rPr>
              <w:t xml:space="preserve"> no </w:t>
            </w:r>
            <w:r w:rsidRPr="00525917">
              <w:rPr>
                <w:sz w:val="22"/>
                <w:szCs w:val="22"/>
              </w:rPr>
              <w:fldChar w:fldCharType="begin"/>
            </w:r>
            <w:r w:rsidRPr="00525917">
              <w:rPr>
                <w:sz w:val="22"/>
                <w:szCs w:val="22"/>
              </w:rPr>
              <w:instrText xml:space="preserve"> NUMPAGES  </w:instrText>
            </w:r>
            <w:r w:rsidRPr="00525917">
              <w:rPr>
                <w:sz w:val="22"/>
                <w:szCs w:val="22"/>
              </w:rPr>
              <w:fldChar w:fldCharType="separate"/>
            </w:r>
            <w:r w:rsidRPr="00525917">
              <w:rPr>
                <w:noProof/>
                <w:sz w:val="22"/>
                <w:szCs w:val="22"/>
              </w:rPr>
              <w:t>2</w:t>
            </w:r>
            <w:r w:rsidRPr="00525917">
              <w:rPr>
                <w:sz w:val="22"/>
                <w:szCs w:val="22"/>
              </w:rPr>
              <w:fldChar w:fldCharType="end"/>
            </w:r>
          </w:p>
        </w:sdtContent>
      </w:sdt>
    </w:sdtContent>
  </w:sdt>
  <w:p w14:paraId="2EF4CC6A" w14:textId="77777777" w:rsidR="00287D4C" w:rsidRDefault="00287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D514" w14:textId="77777777" w:rsidR="00B441A7" w:rsidRDefault="00B441A7" w:rsidP="00287D4C">
      <w:r>
        <w:separator/>
      </w:r>
    </w:p>
  </w:footnote>
  <w:footnote w:type="continuationSeparator" w:id="0">
    <w:p w14:paraId="1B809B91" w14:textId="77777777" w:rsidR="00B441A7" w:rsidRDefault="00B441A7" w:rsidP="00287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25460D"/>
    <w:multiLevelType w:val="hybridMultilevel"/>
    <w:tmpl w:val="37B2F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DF54BD"/>
    <w:multiLevelType w:val="hybridMultilevel"/>
    <w:tmpl w:val="9ED85788"/>
    <w:lvl w:ilvl="0" w:tplc="4A48F8C8">
      <w:numFmt w:val="bullet"/>
      <w:lvlText w:val=""/>
      <w:lvlJc w:val="left"/>
      <w:pPr>
        <w:ind w:left="1200" w:hanging="48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0880893">
    <w:abstractNumId w:val="0"/>
  </w:num>
  <w:num w:numId="2" w16cid:durableId="1604921783">
    <w:abstractNumId w:val="1"/>
  </w:num>
  <w:num w:numId="3" w16cid:durableId="7222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AA7"/>
    <w:rsid w:val="00006F08"/>
    <w:rsid w:val="00007DA8"/>
    <w:rsid w:val="00010C38"/>
    <w:rsid w:val="00014945"/>
    <w:rsid w:val="00016A93"/>
    <w:rsid w:val="00025762"/>
    <w:rsid w:val="00030350"/>
    <w:rsid w:val="000360E8"/>
    <w:rsid w:val="00036AB3"/>
    <w:rsid w:val="0003746C"/>
    <w:rsid w:val="00044770"/>
    <w:rsid w:val="00044B86"/>
    <w:rsid w:val="00053A31"/>
    <w:rsid w:val="00057A5F"/>
    <w:rsid w:val="00064DA2"/>
    <w:rsid w:val="000656AE"/>
    <w:rsid w:val="00072542"/>
    <w:rsid w:val="000739D0"/>
    <w:rsid w:val="00074AF0"/>
    <w:rsid w:val="00076ECD"/>
    <w:rsid w:val="0008090D"/>
    <w:rsid w:val="0008171F"/>
    <w:rsid w:val="000877F8"/>
    <w:rsid w:val="00087EAB"/>
    <w:rsid w:val="000922A5"/>
    <w:rsid w:val="000949A8"/>
    <w:rsid w:val="000965C0"/>
    <w:rsid w:val="00097BCB"/>
    <w:rsid w:val="000A2CD7"/>
    <w:rsid w:val="000A7BC7"/>
    <w:rsid w:val="000B0CD1"/>
    <w:rsid w:val="000B70B4"/>
    <w:rsid w:val="000C0D41"/>
    <w:rsid w:val="000D13FF"/>
    <w:rsid w:val="000D1C4A"/>
    <w:rsid w:val="000D1D2F"/>
    <w:rsid w:val="000E2540"/>
    <w:rsid w:val="000E2741"/>
    <w:rsid w:val="000F1229"/>
    <w:rsid w:val="000F4ADC"/>
    <w:rsid w:val="000F7F78"/>
    <w:rsid w:val="00100464"/>
    <w:rsid w:val="00103538"/>
    <w:rsid w:val="00103CE3"/>
    <w:rsid w:val="0010771A"/>
    <w:rsid w:val="0011490D"/>
    <w:rsid w:val="00123343"/>
    <w:rsid w:val="001303B0"/>
    <w:rsid w:val="00134F55"/>
    <w:rsid w:val="00135450"/>
    <w:rsid w:val="001421B1"/>
    <w:rsid w:val="0014574C"/>
    <w:rsid w:val="00146A5E"/>
    <w:rsid w:val="00146F24"/>
    <w:rsid w:val="001516A2"/>
    <w:rsid w:val="00157F05"/>
    <w:rsid w:val="001627FE"/>
    <w:rsid w:val="0017122C"/>
    <w:rsid w:val="001756AD"/>
    <w:rsid w:val="00177A7F"/>
    <w:rsid w:val="00180B09"/>
    <w:rsid w:val="00180C56"/>
    <w:rsid w:val="001863FD"/>
    <w:rsid w:val="00192BF2"/>
    <w:rsid w:val="001A2396"/>
    <w:rsid w:val="001B2427"/>
    <w:rsid w:val="001B2AFF"/>
    <w:rsid w:val="001B3180"/>
    <w:rsid w:val="001C15B4"/>
    <w:rsid w:val="001C65CC"/>
    <w:rsid w:val="001C6F0E"/>
    <w:rsid w:val="001D3DB9"/>
    <w:rsid w:val="001D6D6A"/>
    <w:rsid w:val="001E564F"/>
    <w:rsid w:val="001E6EF7"/>
    <w:rsid w:val="00213FB8"/>
    <w:rsid w:val="0021655F"/>
    <w:rsid w:val="002172BE"/>
    <w:rsid w:val="0021794D"/>
    <w:rsid w:val="002222D5"/>
    <w:rsid w:val="002230A4"/>
    <w:rsid w:val="00225D2E"/>
    <w:rsid w:val="002345DB"/>
    <w:rsid w:val="00235251"/>
    <w:rsid w:val="00240FEE"/>
    <w:rsid w:val="00243449"/>
    <w:rsid w:val="00257A2B"/>
    <w:rsid w:val="0026270C"/>
    <w:rsid w:val="002760CE"/>
    <w:rsid w:val="00285591"/>
    <w:rsid w:val="00286CC3"/>
    <w:rsid w:val="00287D4C"/>
    <w:rsid w:val="00296AAF"/>
    <w:rsid w:val="002A4789"/>
    <w:rsid w:val="002C05B9"/>
    <w:rsid w:val="002D05D0"/>
    <w:rsid w:val="002E1591"/>
    <w:rsid w:val="002E1E3C"/>
    <w:rsid w:val="002E5243"/>
    <w:rsid w:val="002E58B5"/>
    <w:rsid w:val="002E6FCB"/>
    <w:rsid w:val="002F0CB9"/>
    <w:rsid w:val="002F0DFD"/>
    <w:rsid w:val="00317F76"/>
    <w:rsid w:val="00321EC9"/>
    <w:rsid w:val="003331BC"/>
    <w:rsid w:val="00337988"/>
    <w:rsid w:val="0034334D"/>
    <w:rsid w:val="0034457A"/>
    <w:rsid w:val="00347761"/>
    <w:rsid w:val="00361391"/>
    <w:rsid w:val="0036377B"/>
    <w:rsid w:val="0036489D"/>
    <w:rsid w:val="0037136E"/>
    <w:rsid w:val="00371590"/>
    <w:rsid w:val="00373C1E"/>
    <w:rsid w:val="00385950"/>
    <w:rsid w:val="0039236E"/>
    <w:rsid w:val="00392B50"/>
    <w:rsid w:val="003940B4"/>
    <w:rsid w:val="00394162"/>
    <w:rsid w:val="0039764D"/>
    <w:rsid w:val="003A26C0"/>
    <w:rsid w:val="003A3744"/>
    <w:rsid w:val="003B4622"/>
    <w:rsid w:val="003C7DA4"/>
    <w:rsid w:val="003D2E6B"/>
    <w:rsid w:val="003E44A3"/>
    <w:rsid w:val="003E4898"/>
    <w:rsid w:val="003E5441"/>
    <w:rsid w:val="003E5DDC"/>
    <w:rsid w:val="003F0540"/>
    <w:rsid w:val="00404DAB"/>
    <w:rsid w:val="00415422"/>
    <w:rsid w:val="00426309"/>
    <w:rsid w:val="0042642B"/>
    <w:rsid w:val="004301BB"/>
    <w:rsid w:val="00443BDD"/>
    <w:rsid w:val="00447EE6"/>
    <w:rsid w:val="0045000E"/>
    <w:rsid w:val="00452091"/>
    <w:rsid w:val="00456C18"/>
    <w:rsid w:val="004637F4"/>
    <w:rsid w:val="004656BD"/>
    <w:rsid w:val="00474D51"/>
    <w:rsid w:val="004873ED"/>
    <w:rsid w:val="00493342"/>
    <w:rsid w:val="00495ED4"/>
    <w:rsid w:val="004A39C5"/>
    <w:rsid w:val="004A3DE7"/>
    <w:rsid w:val="004A52A0"/>
    <w:rsid w:val="004B2A94"/>
    <w:rsid w:val="004B4241"/>
    <w:rsid w:val="004C131E"/>
    <w:rsid w:val="004C44CC"/>
    <w:rsid w:val="004C528A"/>
    <w:rsid w:val="004D525E"/>
    <w:rsid w:val="004D5E22"/>
    <w:rsid w:val="004E0C0F"/>
    <w:rsid w:val="004E368C"/>
    <w:rsid w:val="004E66EC"/>
    <w:rsid w:val="004E7F3F"/>
    <w:rsid w:val="004F12D9"/>
    <w:rsid w:val="004F1365"/>
    <w:rsid w:val="004F2D7E"/>
    <w:rsid w:val="004F3501"/>
    <w:rsid w:val="004F409D"/>
    <w:rsid w:val="004F4894"/>
    <w:rsid w:val="004F74A6"/>
    <w:rsid w:val="004F7999"/>
    <w:rsid w:val="00510D9F"/>
    <w:rsid w:val="00515C9D"/>
    <w:rsid w:val="00515EEA"/>
    <w:rsid w:val="00525917"/>
    <w:rsid w:val="00526550"/>
    <w:rsid w:val="00532E42"/>
    <w:rsid w:val="00535628"/>
    <w:rsid w:val="00542352"/>
    <w:rsid w:val="00547C02"/>
    <w:rsid w:val="00560AB2"/>
    <w:rsid w:val="00560ED5"/>
    <w:rsid w:val="00567624"/>
    <w:rsid w:val="00567DD5"/>
    <w:rsid w:val="00571E13"/>
    <w:rsid w:val="0057360F"/>
    <w:rsid w:val="005776EB"/>
    <w:rsid w:val="00580DC9"/>
    <w:rsid w:val="00581A4A"/>
    <w:rsid w:val="00585444"/>
    <w:rsid w:val="00594964"/>
    <w:rsid w:val="00596520"/>
    <w:rsid w:val="005975FA"/>
    <w:rsid w:val="005B418E"/>
    <w:rsid w:val="005B55A3"/>
    <w:rsid w:val="005B7179"/>
    <w:rsid w:val="005C02F4"/>
    <w:rsid w:val="005C3FDB"/>
    <w:rsid w:val="005C430C"/>
    <w:rsid w:val="005D2581"/>
    <w:rsid w:val="005D4DF3"/>
    <w:rsid w:val="005D69DC"/>
    <w:rsid w:val="005E018A"/>
    <w:rsid w:val="005E0322"/>
    <w:rsid w:val="005E049B"/>
    <w:rsid w:val="005E4E1A"/>
    <w:rsid w:val="00602A63"/>
    <w:rsid w:val="006104F1"/>
    <w:rsid w:val="0061215A"/>
    <w:rsid w:val="006174F6"/>
    <w:rsid w:val="00617924"/>
    <w:rsid w:val="006266C1"/>
    <w:rsid w:val="00627DB1"/>
    <w:rsid w:val="00631F6C"/>
    <w:rsid w:val="006341F1"/>
    <w:rsid w:val="00636C48"/>
    <w:rsid w:val="00647CEF"/>
    <w:rsid w:val="006508C2"/>
    <w:rsid w:val="0065540A"/>
    <w:rsid w:val="00665A01"/>
    <w:rsid w:val="00665A0F"/>
    <w:rsid w:val="0066778B"/>
    <w:rsid w:val="006737FF"/>
    <w:rsid w:val="00682157"/>
    <w:rsid w:val="00696352"/>
    <w:rsid w:val="0069673B"/>
    <w:rsid w:val="00697655"/>
    <w:rsid w:val="006A2B57"/>
    <w:rsid w:val="006B0036"/>
    <w:rsid w:val="006B00E9"/>
    <w:rsid w:val="006B6851"/>
    <w:rsid w:val="006C1E9A"/>
    <w:rsid w:val="006C2E26"/>
    <w:rsid w:val="006C6F3F"/>
    <w:rsid w:val="006D313D"/>
    <w:rsid w:val="006D4E42"/>
    <w:rsid w:val="006E5B90"/>
    <w:rsid w:val="006F07A5"/>
    <w:rsid w:val="006F61B6"/>
    <w:rsid w:val="006F7013"/>
    <w:rsid w:val="007037B9"/>
    <w:rsid w:val="00716D2E"/>
    <w:rsid w:val="007249AE"/>
    <w:rsid w:val="0073027B"/>
    <w:rsid w:val="0073152D"/>
    <w:rsid w:val="0073161B"/>
    <w:rsid w:val="0073422F"/>
    <w:rsid w:val="007352C9"/>
    <w:rsid w:val="00743AAC"/>
    <w:rsid w:val="00746D45"/>
    <w:rsid w:val="0074786B"/>
    <w:rsid w:val="00751894"/>
    <w:rsid w:val="00753ECB"/>
    <w:rsid w:val="0076486C"/>
    <w:rsid w:val="00766BE6"/>
    <w:rsid w:val="007679A9"/>
    <w:rsid w:val="00773CED"/>
    <w:rsid w:val="00777F18"/>
    <w:rsid w:val="00777F75"/>
    <w:rsid w:val="00785132"/>
    <w:rsid w:val="00786F89"/>
    <w:rsid w:val="00787AC5"/>
    <w:rsid w:val="00794636"/>
    <w:rsid w:val="00797A76"/>
    <w:rsid w:val="007A6D37"/>
    <w:rsid w:val="007B7A2D"/>
    <w:rsid w:val="007C2928"/>
    <w:rsid w:val="007C2A1D"/>
    <w:rsid w:val="007C2E74"/>
    <w:rsid w:val="007C46DA"/>
    <w:rsid w:val="007C4BDD"/>
    <w:rsid w:val="007C6B61"/>
    <w:rsid w:val="007C77F8"/>
    <w:rsid w:val="007D318D"/>
    <w:rsid w:val="007E06E5"/>
    <w:rsid w:val="007E2DBE"/>
    <w:rsid w:val="007E4BF7"/>
    <w:rsid w:val="007E58BC"/>
    <w:rsid w:val="007F1BD9"/>
    <w:rsid w:val="007F5709"/>
    <w:rsid w:val="0080264A"/>
    <w:rsid w:val="00816B4A"/>
    <w:rsid w:val="008221F4"/>
    <w:rsid w:val="00824B1F"/>
    <w:rsid w:val="00826406"/>
    <w:rsid w:val="00831727"/>
    <w:rsid w:val="00831A64"/>
    <w:rsid w:val="00832CB8"/>
    <w:rsid w:val="00833537"/>
    <w:rsid w:val="00834349"/>
    <w:rsid w:val="00835EB1"/>
    <w:rsid w:val="008365ED"/>
    <w:rsid w:val="008372BC"/>
    <w:rsid w:val="00846664"/>
    <w:rsid w:val="00847820"/>
    <w:rsid w:val="00850309"/>
    <w:rsid w:val="008549A7"/>
    <w:rsid w:val="00864212"/>
    <w:rsid w:val="00870565"/>
    <w:rsid w:val="0087062B"/>
    <w:rsid w:val="008727E1"/>
    <w:rsid w:val="008803FA"/>
    <w:rsid w:val="00880CD3"/>
    <w:rsid w:val="008817CB"/>
    <w:rsid w:val="0089302B"/>
    <w:rsid w:val="00895C25"/>
    <w:rsid w:val="008A4E79"/>
    <w:rsid w:val="008A6E1F"/>
    <w:rsid w:val="008B4877"/>
    <w:rsid w:val="008B7125"/>
    <w:rsid w:val="008C7AFD"/>
    <w:rsid w:val="008D0AA1"/>
    <w:rsid w:val="008D200C"/>
    <w:rsid w:val="008D27E5"/>
    <w:rsid w:val="008D2C23"/>
    <w:rsid w:val="008D7412"/>
    <w:rsid w:val="008E2F4E"/>
    <w:rsid w:val="008E4BE0"/>
    <w:rsid w:val="008F0317"/>
    <w:rsid w:val="008F2FC1"/>
    <w:rsid w:val="008F55CC"/>
    <w:rsid w:val="008F5627"/>
    <w:rsid w:val="00902EEB"/>
    <w:rsid w:val="009060D2"/>
    <w:rsid w:val="00907940"/>
    <w:rsid w:val="009127E8"/>
    <w:rsid w:val="0091563E"/>
    <w:rsid w:val="009160FD"/>
    <w:rsid w:val="00922DB0"/>
    <w:rsid w:val="00925C83"/>
    <w:rsid w:val="00926237"/>
    <w:rsid w:val="0092778B"/>
    <w:rsid w:val="00932FB1"/>
    <w:rsid w:val="00934F74"/>
    <w:rsid w:val="009418AD"/>
    <w:rsid w:val="00942003"/>
    <w:rsid w:val="00943BFF"/>
    <w:rsid w:val="009442C7"/>
    <w:rsid w:val="00946F6C"/>
    <w:rsid w:val="00950167"/>
    <w:rsid w:val="00955BEC"/>
    <w:rsid w:val="00956B83"/>
    <w:rsid w:val="0095791C"/>
    <w:rsid w:val="00963B3D"/>
    <w:rsid w:val="009726BF"/>
    <w:rsid w:val="00972DA2"/>
    <w:rsid w:val="00972F03"/>
    <w:rsid w:val="00986804"/>
    <w:rsid w:val="0098747B"/>
    <w:rsid w:val="00992374"/>
    <w:rsid w:val="009952C6"/>
    <w:rsid w:val="009A0AA6"/>
    <w:rsid w:val="009A19C1"/>
    <w:rsid w:val="009A1B40"/>
    <w:rsid w:val="009A4819"/>
    <w:rsid w:val="009A4AD5"/>
    <w:rsid w:val="009B1F1E"/>
    <w:rsid w:val="009B26AF"/>
    <w:rsid w:val="009B4089"/>
    <w:rsid w:val="009B5F5D"/>
    <w:rsid w:val="009C6F9F"/>
    <w:rsid w:val="009D04BD"/>
    <w:rsid w:val="009E1735"/>
    <w:rsid w:val="009F16D0"/>
    <w:rsid w:val="009F2FBC"/>
    <w:rsid w:val="009F5230"/>
    <w:rsid w:val="00A01B33"/>
    <w:rsid w:val="00A04B5B"/>
    <w:rsid w:val="00A20BEA"/>
    <w:rsid w:val="00A23CD9"/>
    <w:rsid w:val="00A25D64"/>
    <w:rsid w:val="00A26E4D"/>
    <w:rsid w:val="00A27067"/>
    <w:rsid w:val="00A334A8"/>
    <w:rsid w:val="00A40516"/>
    <w:rsid w:val="00A47BB6"/>
    <w:rsid w:val="00A57D34"/>
    <w:rsid w:val="00A60813"/>
    <w:rsid w:val="00A62B28"/>
    <w:rsid w:val="00A6507E"/>
    <w:rsid w:val="00A7178E"/>
    <w:rsid w:val="00A733F5"/>
    <w:rsid w:val="00A82666"/>
    <w:rsid w:val="00A913CF"/>
    <w:rsid w:val="00A94DE5"/>
    <w:rsid w:val="00A97224"/>
    <w:rsid w:val="00AA540D"/>
    <w:rsid w:val="00AC12C2"/>
    <w:rsid w:val="00AC1D18"/>
    <w:rsid w:val="00AC2046"/>
    <w:rsid w:val="00AC2265"/>
    <w:rsid w:val="00AC4E6E"/>
    <w:rsid w:val="00AC7069"/>
    <w:rsid w:val="00AC79B6"/>
    <w:rsid w:val="00AD192E"/>
    <w:rsid w:val="00AD5FE9"/>
    <w:rsid w:val="00AD692B"/>
    <w:rsid w:val="00AE085A"/>
    <w:rsid w:val="00AE3091"/>
    <w:rsid w:val="00AE3655"/>
    <w:rsid w:val="00AE457C"/>
    <w:rsid w:val="00AE5599"/>
    <w:rsid w:val="00AF4E40"/>
    <w:rsid w:val="00AF63E3"/>
    <w:rsid w:val="00B145C4"/>
    <w:rsid w:val="00B22678"/>
    <w:rsid w:val="00B261C2"/>
    <w:rsid w:val="00B2796D"/>
    <w:rsid w:val="00B31335"/>
    <w:rsid w:val="00B32797"/>
    <w:rsid w:val="00B35484"/>
    <w:rsid w:val="00B441A7"/>
    <w:rsid w:val="00B46D58"/>
    <w:rsid w:val="00B51369"/>
    <w:rsid w:val="00B5279D"/>
    <w:rsid w:val="00B54F4B"/>
    <w:rsid w:val="00B63F4C"/>
    <w:rsid w:val="00B663AC"/>
    <w:rsid w:val="00B750CE"/>
    <w:rsid w:val="00B771BA"/>
    <w:rsid w:val="00B81DC2"/>
    <w:rsid w:val="00B8302F"/>
    <w:rsid w:val="00B9725E"/>
    <w:rsid w:val="00BA1964"/>
    <w:rsid w:val="00BA247E"/>
    <w:rsid w:val="00BA6CE1"/>
    <w:rsid w:val="00BB08B2"/>
    <w:rsid w:val="00BB4FC4"/>
    <w:rsid w:val="00BC5431"/>
    <w:rsid w:val="00BC6CA6"/>
    <w:rsid w:val="00BD0084"/>
    <w:rsid w:val="00BD672C"/>
    <w:rsid w:val="00BE1268"/>
    <w:rsid w:val="00BE482C"/>
    <w:rsid w:val="00BE486F"/>
    <w:rsid w:val="00BE5A79"/>
    <w:rsid w:val="00BF1B63"/>
    <w:rsid w:val="00BF240B"/>
    <w:rsid w:val="00BF411F"/>
    <w:rsid w:val="00BF4288"/>
    <w:rsid w:val="00BF51DE"/>
    <w:rsid w:val="00C07A84"/>
    <w:rsid w:val="00C14AAA"/>
    <w:rsid w:val="00C20807"/>
    <w:rsid w:val="00C21EFF"/>
    <w:rsid w:val="00C25D7B"/>
    <w:rsid w:val="00C27210"/>
    <w:rsid w:val="00C30199"/>
    <w:rsid w:val="00C3098A"/>
    <w:rsid w:val="00C3311D"/>
    <w:rsid w:val="00C33AAE"/>
    <w:rsid w:val="00C34D0A"/>
    <w:rsid w:val="00C36436"/>
    <w:rsid w:val="00C36EA5"/>
    <w:rsid w:val="00C40ACD"/>
    <w:rsid w:val="00C47E24"/>
    <w:rsid w:val="00C5023B"/>
    <w:rsid w:val="00C547B0"/>
    <w:rsid w:val="00C54AE0"/>
    <w:rsid w:val="00C55C9B"/>
    <w:rsid w:val="00C576E1"/>
    <w:rsid w:val="00C601B7"/>
    <w:rsid w:val="00C60316"/>
    <w:rsid w:val="00C742DF"/>
    <w:rsid w:val="00C76FC1"/>
    <w:rsid w:val="00C879FF"/>
    <w:rsid w:val="00C90637"/>
    <w:rsid w:val="00C91B81"/>
    <w:rsid w:val="00C91E8E"/>
    <w:rsid w:val="00C95213"/>
    <w:rsid w:val="00C97153"/>
    <w:rsid w:val="00CA6B36"/>
    <w:rsid w:val="00CB32FF"/>
    <w:rsid w:val="00CB7BBB"/>
    <w:rsid w:val="00CC26EA"/>
    <w:rsid w:val="00CC44AF"/>
    <w:rsid w:val="00CC6C8B"/>
    <w:rsid w:val="00CD045A"/>
    <w:rsid w:val="00CD0546"/>
    <w:rsid w:val="00CD3D53"/>
    <w:rsid w:val="00CD78A8"/>
    <w:rsid w:val="00CD7E0E"/>
    <w:rsid w:val="00CE0E01"/>
    <w:rsid w:val="00CF64C8"/>
    <w:rsid w:val="00CF7921"/>
    <w:rsid w:val="00D05869"/>
    <w:rsid w:val="00D15395"/>
    <w:rsid w:val="00D16BDA"/>
    <w:rsid w:val="00D32032"/>
    <w:rsid w:val="00D33994"/>
    <w:rsid w:val="00D40D0D"/>
    <w:rsid w:val="00D44B8A"/>
    <w:rsid w:val="00D536EC"/>
    <w:rsid w:val="00D568E7"/>
    <w:rsid w:val="00D606D1"/>
    <w:rsid w:val="00D61463"/>
    <w:rsid w:val="00D6417C"/>
    <w:rsid w:val="00D6666D"/>
    <w:rsid w:val="00D8530A"/>
    <w:rsid w:val="00D87328"/>
    <w:rsid w:val="00D87E77"/>
    <w:rsid w:val="00D92AEC"/>
    <w:rsid w:val="00D9533E"/>
    <w:rsid w:val="00DA2302"/>
    <w:rsid w:val="00DA5802"/>
    <w:rsid w:val="00DB17FD"/>
    <w:rsid w:val="00DB24D2"/>
    <w:rsid w:val="00DB476C"/>
    <w:rsid w:val="00DB4A32"/>
    <w:rsid w:val="00DC5469"/>
    <w:rsid w:val="00DC6019"/>
    <w:rsid w:val="00DC785A"/>
    <w:rsid w:val="00DD4BA7"/>
    <w:rsid w:val="00DE2479"/>
    <w:rsid w:val="00DE3590"/>
    <w:rsid w:val="00DE5117"/>
    <w:rsid w:val="00E002D7"/>
    <w:rsid w:val="00E0100E"/>
    <w:rsid w:val="00E01143"/>
    <w:rsid w:val="00E02E7F"/>
    <w:rsid w:val="00E044C5"/>
    <w:rsid w:val="00E14AE3"/>
    <w:rsid w:val="00E16EBC"/>
    <w:rsid w:val="00E24D42"/>
    <w:rsid w:val="00E25EAA"/>
    <w:rsid w:val="00E30253"/>
    <w:rsid w:val="00E34EF6"/>
    <w:rsid w:val="00E353F6"/>
    <w:rsid w:val="00E43E16"/>
    <w:rsid w:val="00E47CFB"/>
    <w:rsid w:val="00E5072D"/>
    <w:rsid w:val="00E5254B"/>
    <w:rsid w:val="00E53FFF"/>
    <w:rsid w:val="00E54D0C"/>
    <w:rsid w:val="00E66E06"/>
    <w:rsid w:val="00E67BF8"/>
    <w:rsid w:val="00E70D04"/>
    <w:rsid w:val="00E752F9"/>
    <w:rsid w:val="00E77736"/>
    <w:rsid w:val="00E8490F"/>
    <w:rsid w:val="00E87F0E"/>
    <w:rsid w:val="00E90F10"/>
    <w:rsid w:val="00E93085"/>
    <w:rsid w:val="00E930FD"/>
    <w:rsid w:val="00E95F2A"/>
    <w:rsid w:val="00E971ED"/>
    <w:rsid w:val="00E97DD8"/>
    <w:rsid w:val="00EA07F2"/>
    <w:rsid w:val="00EB2EF1"/>
    <w:rsid w:val="00EB3C51"/>
    <w:rsid w:val="00EB60CF"/>
    <w:rsid w:val="00EC13D7"/>
    <w:rsid w:val="00EC7678"/>
    <w:rsid w:val="00ED7D77"/>
    <w:rsid w:val="00EE1BF3"/>
    <w:rsid w:val="00EE1CCB"/>
    <w:rsid w:val="00EE2A6F"/>
    <w:rsid w:val="00EF0DF1"/>
    <w:rsid w:val="00EF1FB6"/>
    <w:rsid w:val="00F03805"/>
    <w:rsid w:val="00F053B0"/>
    <w:rsid w:val="00F2573B"/>
    <w:rsid w:val="00F3084C"/>
    <w:rsid w:val="00F40758"/>
    <w:rsid w:val="00F44493"/>
    <w:rsid w:val="00F47B3F"/>
    <w:rsid w:val="00F53D54"/>
    <w:rsid w:val="00F57139"/>
    <w:rsid w:val="00F70D83"/>
    <w:rsid w:val="00F81939"/>
    <w:rsid w:val="00F95FB5"/>
    <w:rsid w:val="00F9616D"/>
    <w:rsid w:val="00FA0412"/>
    <w:rsid w:val="00FA13A4"/>
    <w:rsid w:val="00FA3420"/>
    <w:rsid w:val="00FA34AD"/>
    <w:rsid w:val="00FB0BCF"/>
    <w:rsid w:val="00FB31A7"/>
    <w:rsid w:val="00FC2FE1"/>
    <w:rsid w:val="00FD4CAF"/>
    <w:rsid w:val="00FD6BC5"/>
    <w:rsid w:val="00FE1C38"/>
    <w:rsid w:val="00FE220B"/>
    <w:rsid w:val="00FE6FD9"/>
    <w:rsid w:val="00FE7211"/>
    <w:rsid w:val="00FF092A"/>
    <w:rsid w:val="00FF1D58"/>
    <w:rsid w:val="00FF2823"/>
    <w:rsid w:val="00FF29A1"/>
    <w:rsid w:val="00FF64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6F07A5"/>
    <w:rPr>
      <w:sz w:val="16"/>
      <w:szCs w:val="16"/>
    </w:rPr>
  </w:style>
  <w:style w:type="paragraph" w:styleId="CommentText">
    <w:name w:val="annotation text"/>
    <w:basedOn w:val="Normal"/>
    <w:link w:val="CommentTextChar"/>
    <w:uiPriority w:val="99"/>
    <w:unhideWhenUsed/>
    <w:rsid w:val="006F07A5"/>
    <w:rPr>
      <w:sz w:val="20"/>
      <w:szCs w:val="20"/>
    </w:rPr>
  </w:style>
  <w:style w:type="character" w:customStyle="1" w:styleId="CommentTextChar">
    <w:name w:val="Comment Text Char"/>
    <w:basedOn w:val="DefaultParagraphFont"/>
    <w:link w:val="CommentText"/>
    <w:uiPriority w:val="99"/>
    <w:rsid w:val="006F07A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F07A5"/>
    <w:rPr>
      <w:b/>
      <w:bCs/>
    </w:rPr>
  </w:style>
  <w:style w:type="character" w:customStyle="1" w:styleId="CommentSubjectChar">
    <w:name w:val="Comment Subject Char"/>
    <w:basedOn w:val="CommentTextChar"/>
    <w:link w:val="CommentSubject"/>
    <w:uiPriority w:val="99"/>
    <w:semiHidden/>
    <w:rsid w:val="006F07A5"/>
    <w:rPr>
      <w:rFonts w:eastAsia="Times New Roman" w:cs="Times New Roman"/>
      <w:b/>
      <w:bCs/>
      <w:sz w:val="20"/>
      <w:szCs w:val="20"/>
      <w:lang w:val="lv-LV" w:eastAsia="ru-RU"/>
    </w:rPr>
  </w:style>
  <w:style w:type="character" w:styleId="Hyperlink">
    <w:name w:val="Hyperlink"/>
    <w:basedOn w:val="DefaultParagraphFont"/>
    <w:uiPriority w:val="99"/>
    <w:unhideWhenUsed/>
    <w:rsid w:val="00B46D58"/>
    <w:rPr>
      <w:color w:val="0563C1" w:themeColor="hyperlink"/>
      <w:u w:val="single"/>
    </w:rPr>
  </w:style>
  <w:style w:type="character" w:styleId="UnresolvedMention">
    <w:name w:val="Unresolved Mention"/>
    <w:basedOn w:val="DefaultParagraphFont"/>
    <w:uiPriority w:val="99"/>
    <w:semiHidden/>
    <w:unhideWhenUsed/>
    <w:rsid w:val="00B46D58"/>
    <w:rPr>
      <w:color w:val="605E5C"/>
      <w:shd w:val="clear" w:color="auto" w:fill="E1DFDD"/>
    </w:rPr>
  </w:style>
  <w:style w:type="character" w:customStyle="1" w:styleId="NormalWebChar">
    <w:name w:val="Normal (Web) Char"/>
    <w:link w:val="NormalWeb"/>
    <w:uiPriority w:val="99"/>
    <w:rsid w:val="004F74A6"/>
    <w:rPr>
      <w:rFonts w:eastAsia="Times New Roman" w:cs="Times New Roman"/>
      <w:szCs w:val="24"/>
      <w:lang w:val="lv-LV" w:eastAsia="lv-LV"/>
    </w:rPr>
  </w:style>
  <w:style w:type="paragraph" w:styleId="Header">
    <w:name w:val="header"/>
    <w:basedOn w:val="Normal"/>
    <w:link w:val="HeaderChar"/>
    <w:uiPriority w:val="99"/>
    <w:unhideWhenUsed/>
    <w:rsid w:val="00287D4C"/>
    <w:pPr>
      <w:tabs>
        <w:tab w:val="center" w:pos="4680"/>
        <w:tab w:val="right" w:pos="9360"/>
      </w:tabs>
    </w:pPr>
  </w:style>
  <w:style w:type="character" w:customStyle="1" w:styleId="HeaderChar">
    <w:name w:val="Header Char"/>
    <w:basedOn w:val="DefaultParagraphFont"/>
    <w:link w:val="Header"/>
    <w:uiPriority w:val="99"/>
    <w:rsid w:val="00287D4C"/>
    <w:rPr>
      <w:rFonts w:eastAsia="Times New Roman" w:cs="Times New Roman"/>
      <w:szCs w:val="24"/>
      <w:lang w:val="lv-LV" w:eastAsia="ru-RU"/>
    </w:rPr>
  </w:style>
  <w:style w:type="paragraph" w:styleId="Footer">
    <w:name w:val="footer"/>
    <w:basedOn w:val="Normal"/>
    <w:link w:val="FooterChar"/>
    <w:uiPriority w:val="99"/>
    <w:unhideWhenUsed/>
    <w:rsid w:val="00287D4C"/>
    <w:pPr>
      <w:tabs>
        <w:tab w:val="center" w:pos="4680"/>
        <w:tab w:val="right" w:pos="9360"/>
      </w:tabs>
    </w:pPr>
  </w:style>
  <w:style w:type="character" w:customStyle="1" w:styleId="FooterChar">
    <w:name w:val="Footer Char"/>
    <w:basedOn w:val="DefaultParagraphFont"/>
    <w:link w:val="Footer"/>
    <w:uiPriority w:val="99"/>
    <w:rsid w:val="00287D4C"/>
    <w:rPr>
      <w:rFonts w:eastAsia="Times New Roman" w:cs="Times New Roman"/>
      <w:szCs w:val="24"/>
      <w:lang w:val="lv-LV" w:eastAsia="ru-RU"/>
    </w:rPr>
  </w:style>
  <w:style w:type="paragraph" w:styleId="Revision">
    <w:name w:val="Revision"/>
    <w:hidden/>
    <w:uiPriority w:val="99"/>
    <w:semiHidden/>
    <w:rsid w:val="00E971ED"/>
    <w:pPr>
      <w:spacing w:after="0" w:line="240" w:lineRule="auto"/>
    </w:pPr>
    <w:rPr>
      <w:rFonts w:eastAsia="Times New Roman" w:cs="Times New Roman"/>
      <w:szCs w:val="24"/>
      <w:lang w:val="lv-LV" w:eastAsia="ru-RU"/>
    </w:rPr>
  </w:style>
  <w:style w:type="paragraph" w:styleId="FootnoteText">
    <w:name w:val="footnote text"/>
    <w:basedOn w:val="Normal"/>
    <w:link w:val="FootnoteTextChar"/>
    <w:uiPriority w:val="99"/>
    <w:semiHidden/>
    <w:unhideWhenUsed/>
    <w:rsid w:val="00AC12C2"/>
    <w:rPr>
      <w:sz w:val="20"/>
      <w:szCs w:val="20"/>
    </w:rPr>
  </w:style>
  <w:style w:type="character" w:customStyle="1" w:styleId="FootnoteTextChar">
    <w:name w:val="Footnote Text Char"/>
    <w:basedOn w:val="DefaultParagraphFont"/>
    <w:link w:val="FootnoteText"/>
    <w:uiPriority w:val="99"/>
    <w:semiHidden/>
    <w:rsid w:val="00AC12C2"/>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AC12C2"/>
    <w:rPr>
      <w:vertAlign w:val="superscript"/>
    </w:rPr>
  </w:style>
  <w:style w:type="character" w:styleId="FollowedHyperlink">
    <w:name w:val="FollowedHyperlink"/>
    <w:basedOn w:val="DefaultParagraphFont"/>
    <w:uiPriority w:val="99"/>
    <w:semiHidden/>
    <w:unhideWhenUsed/>
    <w:rsid w:val="00A47BB6"/>
    <w:rPr>
      <w:color w:val="954F72" w:themeColor="followedHyperlink"/>
      <w:u w:val="single"/>
    </w:rPr>
  </w:style>
  <w:style w:type="paragraph" w:styleId="ListParagraph">
    <w:name w:val="List Paragraph"/>
    <w:basedOn w:val="Normal"/>
    <w:uiPriority w:val="34"/>
    <w:qFormat/>
    <w:rsid w:val="00567DD5"/>
    <w:pPr>
      <w:spacing w:after="160" w:line="259" w:lineRule="auto"/>
      <w:ind w:left="720"/>
      <w:contextualSpacing/>
    </w:pPr>
    <w:rPr>
      <w:rFonts w:eastAsiaTheme="minorHAnsi" w:cstheme="minorBidi"/>
      <w:kern w:val="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9efe68f-72ca-4260-bec4-06a283d8c25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29625-0564-4338-BDCF-2D19A8013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2026-07-03T12:38:00Z</dcterms:created>
  <dcterms:modified xsi:type="dcterms:W3CDTF">2026-07-09T07:44:00Z</dcterms:modified>
</cp:coreProperties>
</file>