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5CCAA" w14:textId="77777777" w:rsidR="00167A17" w:rsidRDefault="00167A17" w:rsidP="00167A17">
      <w:pPr>
        <w:pStyle w:val="default"/>
        <w:spacing w:line="276" w:lineRule="auto"/>
        <w:jc w:val="both"/>
      </w:pPr>
      <w:r>
        <w:rPr>
          <w:b/>
          <w:bCs/>
        </w:rPr>
        <w:t xml:space="preserve">Būves ekspertīzes atzinuma pamatotības vērtēšana un iestādes pienākums pamatot lēmumu par būvprakses sertifikāta darbības apturēšanu </w:t>
      </w:r>
      <w:proofErr w:type="spellStart"/>
      <w:r>
        <w:rPr>
          <w:b/>
          <w:bCs/>
        </w:rPr>
        <w:t>būvekspertam</w:t>
      </w:r>
      <w:proofErr w:type="spellEnd"/>
    </w:p>
    <w:p w14:paraId="591965EE" w14:textId="77777777" w:rsidR="00167A17" w:rsidRDefault="00167A17" w:rsidP="00167A17">
      <w:pPr>
        <w:autoSpaceDE w:val="0"/>
        <w:autoSpaceDN w:val="0"/>
        <w:spacing w:line="276" w:lineRule="auto"/>
        <w:jc w:val="both"/>
      </w:pPr>
      <w:r>
        <w:rPr>
          <w:color w:val="000000"/>
          <w14:ligatures w14:val="standardContextual"/>
        </w:rPr>
        <w:t>Lai būves ekspertīzes atzinumu atzītu par pamatotu, tam ir jābūt sagatavotam tā, lai sniegu pārliecību par būves atbilstību nepieciešamajām prasībām un būtu saprotams, kā eksperts ir nonācis pie konkrētā slēdziena. Tieši ekspertīzes veicējs ir atbildīgs par šo prasību izpildi. Tomēr ne katra neprecizitāte un kļūda būves ekspertīzes atzinumā liecina, ka tas nav pamatots. Kļūdu un neprecizitāšu gadījumā ir nepieciešams novērtēt, vai un kā tās liedz pārbaudīt eksperta veiktā slēdziena pamatotību kopumā.</w:t>
      </w:r>
    </w:p>
    <w:p w14:paraId="49DB908E" w14:textId="3E6842F0" w:rsidR="00167A17" w:rsidRDefault="00167A17" w:rsidP="00167A17">
      <w:pPr>
        <w:spacing w:line="276" w:lineRule="auto"/>
        <w:jc w:val="both"/>
        <w:rPr>
          <w:color w:val="000000"/>
          <w14:ligatures w14:val="standardContextual"/>
        </w:rPr>
      </w:pPr>
      <w:r>
        <w:rPr>
          <w:color w:val="000000"/>
          <w14:ligatures w14:val="standardContextual"/>
        </w:rPr>
        <w:t xml:space="preserve">Būvniecības valsts kontroles biroja lēmums par </w:t>
      </w:r>
      <w:proofErr w:type="spellStart"/>
      <w:r>
        <w:rPr>
          <w:color w:val="000000"/>
          <w14:ligatures w14:val="standardContextual"/>
        </w:rPr>
        <w:t>būveksperta</w:t>
      </w:r>
      <w:proofErr w:type="spellEnd"/>
      <w:r>
        <w:rPr>
          <w:color w:val="000000"/>
          <w14:ligatures w14:val="standardContextual"/>
        </w:rPr>
        <w:t xml:space="preserve"> būvprakses sertifikāta apturēšanu ir nelabvēlīgs administratīvs akts, un iestādei savs izdotais administratīvais akts ir atbilstoši jāpamato. Proti, kompetentajai iestādei ir pienākums paskaidrot, kāpēc </w:t>
      </w:r>
      <w:proofErr w:type="spellStart"/>
      <w:r>
        <w:rPr>
          <w:color w:val="000000"/>
          <w14:ligatures w14:val="standardContextual"/>
        </w:rPr>
        <w:t>būveksperta</w:t>
      </w:r>
      <w:proofErr w:type="spellEnd"/>
      <w:r>
        <w:rPr>
          <w:color w:val="000000"/>
          <w14:ligatures w14:val="standardContextual"/>
        </w:rPr>
        <w:t xml:space="preserve"> sniegtā informācija nav pietiekama, lai izdarītu secinājumus par būvkonstrukciju drošumu, stiprumu un stabilitāti. Iestāde, kurā ir nodarbināti speciālisti būvniecības jomā, nevar tikai vispārīgi norādīt, ka </w:t>
      </w:r>
      <w:proofErr w:type="spellStart"/>
      <w:r>
        <w:rPr>
          <w:color w:val="000000"/>
          <w14:ligatures w14:val="standardContextual"/>
        </w:rPr>
        <w:t>būveksperta</w:t>
      </w:r>
      <w:proofErr w:type="spellEnd"/>
      <w:r>
        <w:rPr>
          <w:color w:val="000000"/>
          <w14:ligatures w14:val="standardContextual"/>
        </w:rPr>
        <w:t xml:space="preserve"> sniegtā informācija ir nepietiekama un uz šāda vispārīga pamata apturēt viņam izdotā būvprakses sertifikāta darbību</w:t>
      </w:r>
    </w:p>
    <w:p w14:paraId="6D0067FF" w14:textId="002CE036" w:rsidR="001402C4" w:rsidRPr="00D45AED" w:rsidRDefault="001402C4" w:rsidP="00167A17">
      <w:pPr>
        <w:spacing w:line="276" w:lineRule="auto"/>
        <w:rPr>
          <w:noProof/>
          <w:color w:val="000000"/>
          <w:lang w:eastAsia="ru-RU"/>
        </w:rPr>
      </w:pPr>
    </w:p>
    <w:p w14:paraId="43A29720" w14:textId="52503F4B" w:rsidR="001402C4" w:rsidRPr="00D45AED" w:rsidRDefault="001402C4" w:rsidP="00167A17">
      <w:pPr>
        <w:spacing w:line="276" w:lineRule="auto"/>
        <w:jc w:val="center"/>
        <w:rPr>
          <w:b/>
          <w:lang w:eastAsia="ru-RU"/>
        </w:rPr>
      </w:pPr>
      <w:r w:rsidRPr="00D45AED">
        <w:rPr>
          <w:b/>
          <w:lang w:eastAsia="ru-RU"/>
        </w:rPr>
        <w:t>Latvijas Republikas Senāt</w:t>
      </w:r>
      <w:r w:rsidR="00167A17">
        <w:rPr>
          <w:b/>
          <w:lang w:eastAsia="ru-RU"/>
        </w:rPr>
        <w:t>a</w:t>
      </w:r>
      <w:r w:rsidR="00167A17">
        <w:rPr>
          <w:b/>
          <w:lang w:eastAsia="ru-RU"/>
        </w:rPr>
        <w:br/>
        <w:t>Administratīvo lietu departamenta</w:t>
      </w:r>
      <w:r w:rsidR="00167A17">
        <w:rPr>
          <w:b/>
          <w:lang w:eastAsia="ru-RU"/>
        </w:rPr>
        <w:br/>
        <w:t xml:space="preserve">2026.gada 23.februāra </w:t>
      </w:r>
    </w:p>
    <w:p w14:paraId="4F8C7945" w14:textId="77777777" w:rsidR="001402C4" w:rsidRDefault="001402C4" w:rsidP="00167A17">
      <w:pPr>
        <w:spacing w:line="276" w:lineRule="auto"/>
        <w:jc w:val="center"/>
        <w:rPr>
          <w:b/>
          <w:lang w:eastAsia="ru-RU"/>
        </w:rPr>
      </w:pPr>
      <w:r w:rsidRPr="00D45AED">
        <w:rPr>
          <w:b/>
          <w:lang w:eastAsia="ru-RU"/>
        </w:rPr>
        <w:t>SPRIEDUMS</w:t>
      </w:r>
    </w:p>
    <w:p w14:paraId="0C63337D" w14:textId="5B3263E0" w:rsidR="00167A17" w:rsidRPr="00167A17" w:rsidRDefault="00167A17" w:rsidP="00167A17">
      <w:pPr>
        <w:spacing w:line="276" w:lineRule="auto"/>
        <w:jc w:val="center"/>
        <w:rPr>
          <w:b/>
          <w:bCs/>
        </w:rPr>
      </w:pPr>
      <w:r w:rsidRPr="00167A17">
        <w:rPr>
          <w:b/>
          <w:bCs/>
        </w:rPr>
        <w:t>Lieta Nr. A420185120, SKA</w:t>
      </w:r>
      <w:bookmarkStart w:id="0" w:name="_Hlk129772518"/>
      <w:r w:rsidRPr="00167A17">
        <w:rPr>
          <w:b/>
          <w:bCs/>
        </w:rPr>
        <w:noBreakHyphen/>
      </w:r>
      <w:bookmarkEnd w:id="0"/>
      <w:r w:rsidRPr="00167A17">
        <w:rPr>
          <w:b/>
          <w:bCs/>
        </w:rPr>
        <w:t>5/2026</w:t>
      </w:r>
    </w:p>
    <w:p w14:paraId="6E6A9407" w14:textId="67D66899" w:rsidR="00167A17" w:rsidRPr="00D45AED" w:rsidRDefault="00167A17" w:rsidP="00167A17">
      <w:pPr>
        <w:spacing w:line="276" w:lineRule="auto"/>
        <w:jc w:val="center"/>
        <w:rPr>
          <w:lang w:eastAsia="ru-RU"/>
        </w:rPr>
      </w:pPr>
      <w:r>
        <w:t xml:space="preserve"> </w:t>
      </w:r>
      <w:hyperlink r:id="rId7" w:history="1">
        <w:r w:rsidRPr="00167A17">
          <w:rPr>
            <w:rStyle w:val="Hyperlink"/>
            <w:sz w:val="23"/>
            <w:szCs w:val="23"/>
          </w:rPr>
          <w:t>ECLI:LV:AT:2026:0223.A420185120.17.S</w:t>
        </w:r>
      </w:hyperlink>
    </w:p>
    <w:p w14:paraId="575E8FCD" w14:textId="77777777" w:rsidR="001402C4" w:rsidRDefault="001402C4" w:rsidP="00167A17">
      <w:pPr>
        <w:spacing w:line="276" w:lineRule="auto"/>
        <w:ind w:firstLine="720"/>
        <w:jc w:val="both"/>
      </w:pPr>
    </w:p>
    <w:p w14:paraId="61BFA275" w14:textId="4F3FBD5D" w:rsidR="001402C4" w:rsidRDefault="001402C4" w:rsidP="00167A17">
      <w:pPr>
        <w:spacing w:line="276" w:lineRule="auto"/>
        <w:ind w:firstLine="720"/>
        <w:jc w:val="both"/>
      </w:pPr>
      <w:r>
        <w:t xml:space="preserve">Senāts šādā sastāvā: senatore referente </w:t>
      </w:r>
      <w:r w:rsidRPr="009650AC">
        <w:t>Anita Kovaļevska</w:t>
      </w:r>
      <w:r>
        <w:t xml:space="preserve">, </w:t>
      </w:r>
      <w:r w:rsidRPr="009650AC">
        <w:t>senatori Ermīns</w:t>
      </w:r>
      <w:r>
        <w:t> </w:t>
      </w:r>
      <w:r w:rsidRPr="009650AC">
        <w:t xml:space="preserve">Darapoļskis un </w:t>
      </w:r>
      <w:r>
        <w:t>Rudīte Vīduša</w:t>
      </w:r>
    </w:p>
    <w:p w14:paraId="0FC84D6E" w14:textId="77777777" w:rsidR="001402C4" w:rsidRDefault="001402C4" w:rsidP="00167A17">
      <w:pPr>
        <w:spacing w:line="276" w:lineRule="auto"/>
        <w:ind w:firstLine="720"/>
        <w:jc w:val="both"/>
      </w:pPr>
    </w:p>
    <w:p w14:paraId="124F3028" w14:textId="59AE6CA0" w:rsidR="001402C4" w:rsidRDefault="001402C4" w:rsidP="00167A17">
      <w:pPr>
        <w:spacing w:line="276" w:lineRule="auto"/>
        <w:ind w:firstLine="720"/>
        <w:jc w:val="both"/>
      </w:pPr>
      <w:r>
        <w:rPr>
          <w:lang w:eastAsia="en-US"/>
        </w:rPr>
        <w:t xml:space="preserve">rakstveida procesā izskatīja administratīvo lietu, </w:t>
      </w:r>
      <w:r>
        <w:t xml:space="preserve">kas ierosināta, pamatojoties uz </w:t>
      </w:r>
      <w:r w:rsidR="00167A17">
        <w:rPr>
          <w:color w:val="000000"/>
          <w:shd w:val="clear" w:color="auto" w:fill="FFFFFF"/>
        </w:rPr>
        <w:t xml:space="preserve">[pers. A] </w:t>
      </w:r>
      <w:r>
        <w:t xml:space="preserve">pieteikumu par </w:t>
      </w:r>
      <w:r w:rsidRPr="001402C4">
        <w:t>Būvniecības valsts kontroles biroja 2020.gada 14.aprīļa lēmuma Nr.</w:t>
      </w:r>
      <w:r w:rsidR="007B2A9B">
        <w:t> </w:t>
      </w:r>
      <w:r w:rsidRPr="001402C4">
        <w:t>4-5.1/2020/6 atzīšanu par prettiesisku</w:t>
      </w:r>
      <w:r>
        <w:rPr>
          <w:lang w:eastAsia="en-US"/>
        </w:rPr>
        <w:t xml:space="preserve">, sakarā ar </w:t>
      </w:r>
      <w:r w:rsidRPr="001402C4">
        <w:t>Būvniecības valsts kontroles biroja</w:t>
      </w:r>
      <w:r>
        <w:t xml:space="preserve"> kasācijas sūdzību par Administratīvās apgabaltiesas 2022.gada 15.jūlija spriedumu.</w:t>
      </w:r>
    </w:p>
    <w:p w14:paraId="02F7350B" w14:textId="77777777" w:rsidR="001402C4" w:rsidRDefault="001402C4" w:rsidP="00167A17">
      <w:pPr>
        <w:autoSpaceDE w:val="0"/>
        <w:autoSpaceDN w:val="0"/>
        <w:adjustRightInd w:val="0"/>
        <w:spacing w:line="276" w:lineRule="auto"/>
        <w:ind w:firstLine="720"/>
        <w:jc w:val="both"/>
      </w:pPr>
    </w:p>
    <w:p w14:paraId="60BA978C" w14:textId="77777777" w:rsidR="001402C4" w:rsidRDefault="001402C4" w:rsidP="00167A17">
      <w:pPr>
        <w:spacing w:line="276" w:lineRule="auto"/>
        <w:jc w:val="center"/>
        <w:rPr>
          <w:b/>
        </w:rPr>
      </w:pPr>
      <w:r w:rsidRPr="0083065B">
        <w:rPr>
          <w:b/>
        </w:rPr>
        <w:t>Aprakstošā daļa</w:t>
      </w:r>
    </w:p>
    <w:p w14:paraId="7154CAAC" w14:textId="77777777" w:rsidR="001402C4" w:rsidRPr="00A207A0" w:rsidRDefault="001402C4" w:rsidP="00167A17">
      <w:pPr>
        <w:spacing w:line="276" w:lineRule="auto"/>
        <w:ind w:firstLine="720"/>
        <w:jc w:val="center"/>
        <w:rPr>
          <w:bCs/>
        </w:rPr>
      </w:pPr>
    </w:p>
    <w:p w14:paraId="77EBE045" w14:textId="5494678F" w:rsidR="007B2A9B" w:rsidRDefault="001402C4" w:rsidP="00167A17">
      <w:pPr>
        <w:spacing w:line="276" w:lineRule="auto"/>
        <w:ind w:firstLine="720"/>
        <w:jc w:val="both"/>
      </w:pPr>
      <w:r w:rsidRPr="0083065B">
        <w:t>[1]</w:t>
      </w:r>
      <w:r w:rsidR="00F036B5">
        <w:t> </w:t>
      </w:r>
      <w:r w:rsidR="00F036B5" w:rsidRPr="00C7365C">
        <w:t>P</w:t>
      </w:r>
      <w:r w:rsidR="00A60391" w:rsidRPr="00C7365C">
        <w:t xml:space="preserve">ieteicējs </w:t>
      </w:r>
      <w:r w:rsidR="00167A17">
        <w:t xml:space="preserve">[pers. A] </w:t>
      </w:r>
      <w:r w:rsidR="007B2A9B" w:rsidRPr="00C7365C">
        <w:t xml:space="preserve">ir </w:t>
      </w:r>
      <w:proofErr w:type="spellStart"/>
      <w:r w:rsidR="0018050F" w:rsidRPr="00C7365C">
        <w:t>būveksperts</w:t>
      </w:r>
      <w:proofErr w:type="spellEnd"/>
      <w:r w:rsidR="007B2A9B" w:rsidRPr="00C7365C">
        <w:t xml:space="preserve">. Profesionālās darbības ietvaros pieteicējs </w:t>
      </w:r>
      <w:r w:rsidR="00531BFF">
        <w:t xml:space="preserve">2019.gada 23.aprīlī </w:t>
      </w:r>
      <w:r w:rsidR="007B2A9B" w:rsidRPr="00C7365C">
        <w:t xml:space="preserve">sagatavoja </w:t>
      </w:r>
      <w:r w:rsidR="00A60391" w:rsidRPr="005A6061">
        <w:t>būves ekspertīzes atzinumu objektam „Daudzfunkcionāls komplekss. I un II kārta</w:t>
      </w:r>
      <w:r w:rsidR="00167A17">
        <w:t xml:space="preserve"> [Adrese A]</w:t>
      </w:r>
      <w:r w:rsidR="00A60391" w:rsidRPr="005A6061">
        <w:t>”.</w:t>
      </w:r>
      <w:r w:rsidR="007B2A9B">
        <w:t xml:space="preserve"> </w:t>
      </w:r>
    </w:p>
    <w:p w14:paraId="1B679F76" w14:textId="66CE0743" w:rsidR="00125FDF" w:rsidRDefault="007B2A9B" w:rsidP="00167A17">
      <w:pPr>
        <w:spacing w:line="276" w:lineRule="auto"/>
        <w:ind w:firstLine="720"/>
        <w:jc w:val="both"/>
      </w:pPr>
      <w:r w:rsidRPr="00A60391">
        <w:t>Būvniecības valsts kontroles biroj</w:t>
      </w:r>
      <w:r>
        <w:t>s</w:t>
      </w:r>
      <w:r w:rsidRPr="00A60391">
        <w:t xml:space="preserve"> (turpmāk – birojs)</w:t>
      </w:r>
      <w:r>
        <w:t xml:space="preserve">, saskatot pārkāpumus minētā atzinuma sagatavošanā, ar </w:t>
      </w:r>
      <w:r w:rsidRPr="007B2A9B">
        <w:t>2020.gada 14.aprīļa lēmumu Nr.</w:t>
      </w:r>
      <w:r>
        <w:t> </w:t>
      </w:r>
      <w:r w:rsidRPr="007B2A9B">
        <w:t xml:space="preserve">4-5.1/2020/6 apturēja </w:t>
      </w:r>
      <w:r>
        <w:t>pieteicēja</w:t>
      </w:r>
      <w:r w:rsidRPr="007B2A9B">
        <w:t xml:space="preserve"> būvprakses sertifikātu Nr.</w:t>
      </w:r>
      <w:r>
        <w:t> </w:t>
      </w:r>
      <w:r w:rsidR="00167A17">
        <w:t>[Numurs]</w:t>
      </w:r>
      <w:r w:rsidRPr="007B2A9B">
        <w:t xml:space="preserve"> būvekspertīzes specialitātes ēku ekspertīzes darbības sfērā</w:t>
      </w:r>
      <w:r>
        <w:t xml:space="preserve"> </w:t>
      </w:r>
      <w:r w:rsidRPr="007B2A9B">
        <w:t>uz sešiem mēnešiem</w:t>
      </w:r>
      <w:r>
        <w:t xml:space="preserve">. </w:t>
      </w:r>
      <w:r w:rsidR="00125FDF">
        <w:t xml:space="preserve">Lēmums pieņemts, </w:t>
      </w:r>
      <w:r w:rsidR="00125FDF" w:rsidRPr="00DE1A6A">
        <w:rPr>
          <w:rFonts w:asciiTheme="majorBidi" w:hAnsiTheme="majorBidi" w:cstheme="majorBidi"/>
        </w:rPr>
        <w:t xml:space="preserve">pamatojoties uz </w:t>
      </w:r>
      <w:r w:rsidR="00125FDF" w:rsidRPr="00F1797C">
        <w:rPr>
          <w:rFonts w:asciiTheme="majorBidi" w:hAnsiTheme="majorBidi" w:cstheme="majorBidi"/>
          <w:bCs/>
        </w:rPr>
        <w:t xml:space="preserve">Ministru kabineta 2018.gada 20.marta noteikumu Nr. 169 </w:t>
      </w:r>
      <w:r w:rsidR="00125FDF" w:rsidRPr="00F1797C">
        <w:t>„</w:t>
      </w:r>
      <w:r w:rsidR="00125FDF" w:rsidRPr="00F1797C">
        <w:rPr>
          <w:rFonts w:asciiTheme="majorBidi" w:hAnsiTheme="majorBidi" w:cstheme="majorBidi"/>
          <w:bCs/>
        </w:rPr>
        <w:t xml:space="preserve">Būvspeciālistu kompetences novērtēšanas un patstāvīgās prakses uzraudzības noteikumi” (turpmāk – </w:t>
      </w:r>
      <w:r w:rsidR="00125FDF" w:rsidRPr="00F1797C">
        <w:rPr>
          <w:rFonts w:asciiTheme="majorBidi" w:hAnsiTheme="majorBidi" w:cstheme="majorBidi"/>
        </w:rPr>
        <w:t xml:space="preserve">noteikumi Nr. 169) </w:t>
      </w:r>
      <w:r w:rsidR="00125FDF" w:rsidRPr="00DE1A6A">
        <w:rPr>
          <w:rFonts w:asciiTheme="majorBidi" w:hAnsiTheme="majorBidi" w:cstheme="majorBidi"/>
        </w:rPr>
        <w:t>51.5.5.apakšpunktu un 51.5.6.apakšpunktu.</w:t>
      </w:r>
    </w:p>
    <w:p w14:paraId="35CB7EFD" w14:textId="717E7551" w:rsidR="007B2A9B" w:rsidRDefault="007B2A9B" w:rsidP="00167A17">
      <w:pPr>
        <w:spacing w:line="276" w:lineRule="auto"/>
        <w:ind w:firstLine="720"/>
        <w:jc w:val="both"/>
      </w:pPr>
      <w:r>
        <w:t>Pieteicējs nepiekrita šim lēmumam un tāpēc vērsās tiesā.</w:t>
      </w:r>
    </w:p>
    <w:p w14:paraId="7C7B88E8" w14:textId="77777777" w:rsidR="007B2A9B" w:rsidRDefault="007B2A9B" w:rsidP="00167A17">
      <w:pPr>
        <w:spacing w:line="276" w:lineRule="auto"/>
        <w:ind w:firstLine="720"/>
        <w:jc w:val="both"/>
      </w:pPr>
    </w:p>
    <w:p w14:paraId="3708A17A" w14:textId="3C0C72F9" w:rsidR="00B339CF" w:rsidRDefault="001402C4" w:rsidP="00167A17">
      <w:pPr>
        <w:spacing w:line="276" w:lineRule="auto"/>
        <w:ind w:firstLine="720"/>
        <w:jc w:val="both"/>
        <w:rPr>
          <w:rFonts w:asciiTheme="majorBidi" w:hAnsiTheme="majorBidi" w:cstheme="majorBidi"/>
        </w:rPr>
      </w:pPr>
      <w:r w:rsidRPr="0083065B">
        <w:lastRenderedPageBreak/>
        <w:t>[</w:t>
      </w:r>
      <w:r>
        <w:t>2</w:t>
      </w:r>
      <w:r w:rsidRPr="0083065B">
        <w:t>]</w:t>
      </w:r>
      <w:r w:rsidR="007B2A9B">
        <w:t> </w:t>
      </w:r>
      <w:r w:rsidRPr="005940FC">
        <w:rPr>
          <w:rFonts w:asciiTheme="majorBidi" w:hAnsiTheme="majorBidi" w:cstheme="majorBidi"/>
        </w:rPr>
        <w:t xml:space="preserve">Ar Administratīvās </w:t>
      </w:r>
      <w:r w:rsidR="00A60391">
        <w:rPr>
          <w:rFonts w:asciiTheme="majorBidi" w:hAnsiTheme="majorBidi" w:cstheme="majorBidi"/>
        </w:rPr>
        <w:t>apgabal</w:t>
      </w:r>
      <w:r w:rsidRPr="005940FC">
        <w:rPr>
          <w:rFonts w:asciiTheme="majorBidi" w:hAnsiTheme="majorBidi" w:cstheme="majorBidi"/>
        </w:rPr>
        <w:t xml:space="preserve">tiesas </w:t>
      </w:r>
      <w:r w:rsidR="00A60391">
        <w:t>2022.gada 15.jūlija</w:t>
      </w:r>
      <w:r w:rsidR="00A60391" w:rsidRPr="005940FC">
        <w:rPr>
          <w:rFonts w:asciiTheme="majorBidi" w:hAnsiTheme="majorBidi" w:cstheme="majorBidi"/>
        </w:rPr>
        <w:t xml:space="preserve"> </w:t>
      </w:r>
      <w:r w:rsidRPr="005940FC">
        <w:rPr>
          <w:rFonts w:asciiTheme="majorBidi" w:hAnsiTheme="majorBidi" w:cstheme="majorBidi"/>
        </w:rPr>
        <w:t xml:space="preserve">spriedumu pieteikums </w:t>
      </w:r>
      <w:r>
        <w:rPr>
          <w:rFonts w:asciiTheme="majorBidi" w:hAnsiTheme="majorBidi" w:cstheme="majorBidi"/>
        </w:rPr>
        <w:t>apmierināts</w:t>
      </w:r>
      <w:r w:rsidR="007B2A9B">
        <w:rPr>
          <w:rFonts w:asciiTheme="majorBidi" w:hAnsiTheme="majorBidi" w:cstheme="majorBidi"/>
        </w:rPr>
        <w:t>.</w:t>
      </w:r>
      <w:r w:rsidR="00B339CF">
        <w:rPr>
          <w:rFonts w:asciiTheme="majorBidi" w:hAnsiTheme="majorBidi" w:cstheme="majorBidi"/>
        </w:rPr>
        <w:t xml:space="preserve"> Spriedumā norādīti turpmāk minētie argumenti.</w:t>
      </w:r>
    </w:p>
    <w:p w14:paraId="7F0CBE93" w14:textId="38816CA1" w:rsidR="003F192B" w:rsidRDefault="00F1797C" w:rsidP="00167A17">
      <w:pPr>
        <w:spacing w:line="276" w:lineRule="auto"/>
        <w:ind w:firstLine="720"/>
        <w:jc w:val="both"/>
        <w:rPr>
          <w:rFonts w:asciiTheme="majorBidi" w:hAnsiTheme="majorBidi" w:cstheme="majorBidi"/>
        </w:rPr>
      </w:pPr>
      <w:r>
        <w:rPr>
          <w:rFonts w:asciiTheme="majorBidi" w:hAnsiTheme="majorBidi" w:cstheme="majorBidi"/>
        </w:rPr>
        <w:t>[</w:t>
      </w:r>
      <w:r w:rsidR="0052307D">
        <w:rPr>
          <w:rFonts w:asciiTheme="majorBidi" w:hAnsiTheme="majorBidi" w:cstheme="majorBidi"/>
        </w:rPr>
        <w:t>2.1</w:t>
      </w:r>
      <w:r>
        <w:rPr>
          <w:rFonts w:asciiTheme="majorBidi" w:hAnsiTheme="majorBidi" w:cstheme="majorBidi"/>
        </w:rPr>
        <w:t>] </w:t>
      </w:r>
      <w:r w:rsidR="003F192B">
        <w:rPr>
          <w:rFonts w:asciiTheme="majorBidi" w:hAnsiTheme="majorBidi" w:cstheme="majorBidi"/>
        </w:rPr>
        <w:t xml:space="preserve">Pieteicēja veiktās </w:t>
      </w:r>
      <w:r w:rsidR="003F192B" w:rsidRPr="003F192B">
        <w:rPr>
          <w:rFonts w:asciiTheme="majorBidi" w:hAnsiTheme="majorBidi" w:cstheme="majorBidi"/>
        </w:rPr>
        <w:t xml:space="preserve">ekspertīzes rezultātā sniegts </w:t>
      </w:r>
      <w:r w:rsidR="003F192B">
        <w:rPr>
          <w:rFonts w:asciiTheme="majorBidi" w:hAnsiTheme="majorBidi" w:cstheme="majorBidi"/>
        </w:rPr>
        <w:t>a</w:t>
      </w:r>
      <w:r w:rsidR="003F192B" w:rsidRPr="003F192B">
        <w:rPr>
          <w:rFonts w:asciiTheme="majorBidi" w:hAnsiTheme="majorBidi" w:cstheme="majorBidi"/>
        </w:rPr>
        <w:t xml:space="preserve">tzinums, ka izbūvētās būvkonstrukcijas atbilst būvniecību reglamentējošo normatīvo aktu prasībām un Būvniecības likuma 9.panta prasībām, kas attiecas uz mehānisko stiprību un stabilitāti, ugunsdrošību un lietošanas drošību, kā arī, ka apsekotā </w:t>
      </w:r>
      <w:r w:rsidR="003F192B">
        <w:rPr>
          <w:rFonts w:asciiTheme="majorBidi" w:hAnsiTheme="majorBidi" w:cstheme="majorBidi"/>
        </w:rPr>
        <w:t>b</w:t>
      </w:r>
      <w:r w:rsidR="003F192B" w:rsidRPr="003F192B">
        <w:rPr>
          <w:rFonts w:asciiTheme="majorBidi" w:hAnsiTheme="majorBidi" w:cstheme="majorBidi"/>
        </w:rPr>
        <w:t xml:space="preserve">ūve un tās konstrukcijas ir izbūvētas atbilstoši būvprojektā paredzētajiem risinājumiem un </w:t>
      </w:r>
      <w:r w:rsidR="003F192B">
        <w:rPr>
          <w:rFonts w:asciiTheme="majorBidi" w:hAnsiTheme="majorBidi" w:cstheme="majorBidi"/>
        </w:rPr>
        <w:t>b</w:t>
      </w:r>
      <w:r w:rsidR="003F192B" w:rsidRPr="003F192B">
        <w:rPr>
          <w:rFonts w:asciiTheme="majorBidi" w:hAnsiTheme="majorBidi" w:cstheme="majorBidi"/>
        </w:rPr>
        <w:t>ūve ir droša turpmākajai ekspluatācijai.</w:t>
      </w:r>
      <w:r w:rsidR="003F192B">
        <w:rPr>
          <w:rFonts w:asciiTheme="majorBidi" w:hAnsiTheme="majorBidi" w:cstheme="majorBidi"/>
        </w:rPr>
        <w:t xml:space="preserve"> </w:t>
      </w:r>
    </w:p>
    <w:p w14:paraId="0391D6F1" w14:textId="294D0156" w:rsidR="003F192B" w:rsidRDefault="003F192B" w:rsidP="00167A17">
      <w:pPr>
        <w:spacing w:line="276" w:lineRule="auto"/>
        <w:ind w:firstLine="720"/>
        <w:jc w:val="both"/>
        <w:rPr>
          <w:rFonts w:asciiTheme="majorBidi" w:hAnsiTheme="majorBidi" w:cstheme="majorBidi"/>
        </w:rPr>
      </w:pPr>
      <w:r>
        <w:rPr>
          <w:rFonts w:asciiTheme="majorBidi" w:hAnsiTheme="majorBidi" w:cstheme="majorBidi"/>
        </w:rPr>
        <w:t>Savukārt p</w:t>
      </w:r>
      <w:r w:rsidRPr="003F192B">
        <w:rPr>
          <w:rFonts w:asciiTheme="majorBidi" w:hAnsiTheme="majorBidi" w:cstheme="majorBidi"/>
        </w:rPr>
        <w:t xml:space="preserve">ārsūdzētajā lēmumā ir atzīts, ka no </w:t>
      </w:r>
      <w:r>
        <w:rPr>
          <w:rFonts w:asciiTheme="majorBidi" w:hAnsiTheme="majorBidi" w:cstheme="majorBidi"/>
        </w:rPr>
        <w:t>a</w:t>
      </w:r>
      <w:r w:rsidRPr="003F192B">
        <w:rPr>
          <w:rFonts w:asciiTheme="majorBidi" w:hAnsiTheme="majorBidi" w:cstheme="majorBidi"/>
        </w:rPr>
        <w:t xml:space="preserve">tzinuma nav iespējams gūt pārliecību par </w:t>
      </w:r>
      <w:r>
        <w:rPr>
          <w:rFonts w:asciiTheme="majorBidi" w:hAnsiTheme="majorBidi" w:cstheme="majorBidi"/>
        </w:rPr>
        <w:t>a</w:t>
      </w:r>
      <w:r w:rsidRPr="003F192B">
        <w:rPr>
          <w:rFonts w:asciiTheme="majorBidi" w:hAnsiTheme="majorBidi" w:cstheme="majorBidi"/>
        </w:rPr>
        <w:t>tzinuma pamatotību attiecībā uz ekspertīzes mērķi</w:t>
      </w:r>
      <w:r w:rsidR="00C7365C">
        <w:rPr>
          <w:rFonts w:asciiTheme="majorBidi" w:hAnsiTheme="majorBidi" w:cstheme="majorBidi"/>
        </w:rPr>
        <w:t xml:space="preserve"> (</w:t>
      </w:r>
      <w:r w:rsidRPr="003F192B">
        <w:rPr>
          <w:rFonts w:asciiTheme="majorBidi" w:hAnsiTheme="majorBidi" w:cstheme="majorBidi"/>
        </w:rPr>
        <w:t xml:space="preserve">pārliecināties par </w:t>
      </w:r>
      <w:r>
        <w:rPr>
          <w:rFonts w:asciiTheme="majorBidi" w:hAnsiTheme="majorBidi" w:cstheme="majorBidi"/>
        </w:rPr>
        <w:t>b</w:t>
      </w:r>
      <w:r w:rsidRPr="003F192B">
        <w:rPr>
          <w:rFonts w:asciiTheme="majorBidi" w:hAnsiTheme="majorBidi" w:cstheme="majorBidi"/>
        </w:rPr>
        <w:t>ūves drošumu</w:t>
      </w:r>
      <w:r w:rsidR="00C7365C">
        <w:rPr>
          <w:rFonts w:asciiTheme="majorBidi" w:hAnsiTheme="majorBidi" w:cstheme="majorBidi"/>
        </w:rPr>
        <w:t>)</w:t>
      </w:r>
      <w:r w:rsidRPr="003F192B">
        <w:rPr>
          <w:rFonts w:asciiTheme="majorBidi" w:hAnsiTheme="majorBidi" w:cstheme="majorBidi"/>
        </w:rPr>
        <w:t>, kā arī pieteicējs nav pienācīgi izpildījis pienākumu par ekspertīzes gaitas dokumentēšanu un dokumentācijas glabāšanu.</w:t>
      </w:r>
    </w:p>
    <w:p w14:paraId="2E007DB1" w14:textId="00F660AB" w:rsidR="00D7268C" w:rsidRDefault="003F192B" w:rsidP="00167A17">
      <w:pPr>
        <w:spacing w:line="276" w:lineRule="auto"/>
        <w:ind w:firstLine="720"/>
        <w:jc w:val="both"/>
        <w:rPr>
          <w:rFonts w:asciiTheme="majorBidi" w:hAnsiTheme="majorBidi" w:cstheme="majorBidi"/>
        </w:rPr>
      </w:pPr>
      <w:r>
        <w:rPr>
          <w:rFonts w:asciiTheme="majorBidi" w:hAnsiTheme="majorBidi" w:cstheme="majorBidi"/>
        </w:rPr>
        <w:t>[2.</w:t>
      </w:r>
      <w:r w:rsidR="00D7268C">
        <w:rPr>
          <w:rFonts w:asciiTheme="majorBidi" w:hAnsiTheme="majorBidi" w:cstheme="majorBidi"/>
        </w:rPr>
        <w:t>2</w:t>
      </w:r>
      <w:r>
        <w:rPr>
          <w:rFonts w:asciiTheme="majorBidi" w:hAnsiTheme="majorBidi" w:cstheme="majorBidi"/>
        </w:rPr>
        <w:t>]</w:t>
      </w:r>
      <w:r w:rsidR="00F37795">
        <w:rPr>
          <w:rFonts w:asciiTheme="majorBidi" w:hAnsiTheme="majorBidi" w:cstheme="majorBidi"/>
        </w:rPr>
        <w:t xml:space="preserve"> Izvērtējot </w:t>
      </w:r>
      <w:r w:rsidR="004A2398">
        <w:rPr>
          <w:rFonts w:asciiTheme="majorBidi" w:hAnsiTheme="majorBidi" w:cstheme="majorBidi"/>
        </w:rPr>
        <w:t xml:space="preserve">pārsūdzētajā lēmumā norādīto un lietā iegūtos pierādījumus </w:t>
      </w:r>
      <w:r w:rsidR="00F37795">
        <w:rPr>
          <w:rFonts w:asciiTheme="majorBidi" w:hAnsiTheme="majorBidi" w:cstheme="majorBidi"/>
        </w:rPr>
        <w:t>noteikumu Nr. </w:t>
      </w:r>
      <w:r w:rsidR="00026476">
        <w:rPr>
          <w:rFonts w:asciiTheme="majorBidi" w:hAnsiTheme="majorBidi" w:cstheme="majorBidi"/>
        </w:rPr>
        <w:t xml:space="preserve">169 </w:t>
      </w:r>
      <w:r w:rsidR="00F37795">
        <w:rPr>
          <w:rFonts w:asciiTheme="majorBidi" w:hAnsiTheme="majorBidi" w:cstheme="majorBidi"/>
        </w:rPr>
        <w:t>51.5.5.apakšpunktā paredzētā pārkāpuma</w:t>
      </w:r>
      <w:r w:rsidR="00D7268C">
        <w:rPr>
          <w:rFonts w:asciiTheme="majorBidi" w:hAnsiTheme="majorBidi" w:cstheme="majorBidi"/>
        </w:rPr>
        <w:t xml:space="preserve"> </w:t>
      </w:r>
      <w:r w:rsidR="00D7268C" w:rsidRPr="00DE1A6A">
        <w:rPr>
          <w:rFonts w:asciiTheme="majorBidi" w:hAnsiTheme="majorBidi" w:cstheme="majorBidi"/>
        </w:rPr>
        <w:t>(būveksperts ir nepamatoti sniedzis pozitīvu vai negatīvu ekspertīzes atzinumu)</w:t>
      </w:r>
      <w:r w:rsidR="00F37795">
        <w:rPr>
          <w:rFonts w:asciiTheme="majorBidi" w:hAnsiTheme="majorBidi" w:cstheme="majorBidi"/>
        </w:rPr>
        <w:t xml:space="preserve"> kontekstā, atzīstams, k</w:t>
      </w:r>
      <w:r w:rsidR="00D7268C">
        <w:rPr>
          <w:rFonts w:asciiTheme="majorBidi" w:hAnsiTheme="majorBidi" w:cstheme="majorBidi"/>
        </w:rPr>
        <w:t>a pārkāpums konstatēts nepamatoti.</w:t>
      </w:r>
    </w:p>
    <w:p w14:paraId="0CBA7C60" w14:textId="182413C0" w:rsidR="004A2398" w:rsidRPr="005A6061" w:rsidRDefault="00D7268C" w:rsidP="00167A17">
      <w:pPr>
        <w:spacing w:line="276" w:lineRule="auto"/>
        <w:ind w:firstLine="720"/>
        <w:jc w:val="both"/>
        <w:rPr>
          <w:rFonts w:asciiTheme="majorBidi" w:hAnsiTheme="majorBidi" w:cstheme="majorBidi"/>
        </w:rPr>
      </w:pPr>
      <w:r>
        <w:rPr>
          <w:rFonts w:asciiTheme="majorBidi" w:hAnsiTheme="majorBidi" w:cstheme="majorBidi"/>
        </w:rPr>
        <w:t>A</w:t>
      </w:r>
      <w:r w:rsidR="004A2398" w:rsidRPr="004A2398">
        <w:rPr>
          <w:rFonts w:asciiTheme="majorBidi" w:hAnsiTheme="majorBidi" w:cstheme="majorBidi"/>
        </w:rPr>
        <w:t>tzinuma pamatojumam piemīt trūkumi</w:t>
      </w:r>
      <w:r w:rsidR="004A2398">
        <w:rPr>
          <w:rFonts w:asciiTheme="majorBidi" w:hAnsiTheme="majorBidi" w:cstheme="majorBidi"/>
        </w:rPr>
        <w:t>.</w:t>
      </w:r>
      <w:r w:rsidR="004A2398" w:rsidRPr="004A2398">
        <w:rPr>
          <w:rFonts w:asciiTheme="majorBidi" w:hAnsiTheme="majorBidi" w:cstheme="majorBidi"/>
        </w:rPr>
        <w:t xml:space="preserve"> Atzinums nav pietiekami detalizēts, nav atsauču uz izmantotām metodikām, piemērotajiem normatīvajiem aktiem, u</w:t>
      </w:r>
      <w:r w:rsidR="004A2398">
        <w:rPr>
          <w:rFonts w:asciiTheme="majorBidi" w:hAnsiTheme="majorBidi" w:cstheme="majorBidi"/>
        </w:rPr>
        <w:t xml:space="preserve">. </w:t>
      </w:r>
      <w:r w:rsidR="004A2398" w:rsidRPr="004A2398">
        <w:rPr>
          <w:rFonts w:asciiTheme="majorBidi" w:hAnsiTheme="majorBidi" w:cstheme="majorBidi"/>
        </w:rPr>
        <w:t xml:space="preserve">tml. </w:t>
      </w:r>
      <w:r w:rsidR="004A2398">
        <w:rPr>
          <w:rFonts w:asciiTheme="majorBidi" w:hAnsiTheme="majorBidi" w:cstheme="majorBidi"/>
        </w:rPr>
        <w:t>K</w:t>
      </w:r>
      <w:r w:rsidR="004A2398" w:rsidRPr="004A2398">
        <w:rPr>
          <w:rFonts w:asciiTheme="majorBidi" w:hAnsiTheme="majorBidi" w:cstheme="majorBidi"/>
        </w:rPr>
        <w:t xml:space="preserve">onstatētie trūkumi norāda uz to, ka </w:t>
      </w:r>
      <w:r w:rsidR="004A2398">
        <w:rPr>
          <w:rFonts w:asciiTheme="majorBidi" w:hAnsiTheme="majorBidi" w:cstheme="majorBidi"/>
        </w:rPr>
        <w:t>a</w:t>
      </w:r>
      <w:r w:rsidR="004A2398" w:rsidRPr="004A2398">
        <w:rPr>
          <w:rFonts w:asciiTheme="majorBidi" w:hAnsiTheme="majorBidi" w:cstheme="majorBidi"/>
        </w:rPr>
        <w:t>tzinums nav pietiekami kvalitatīvs un liecina par noteikumu Nr.</w:t>
      </w:r>
      <w:r w:rsidR="004A2398">
        <w:rPr>
          <w:rFonts w:asciiTheme="majorBidi" w:hAnsiTheme="majorBidi" w:cstheme="majorBidi"/>
        </w:rPr>
        <w:t> </w:t>
      </w:r>
      <w:r w:rsidR="004A2398" w:rsidRPr="004A2398">
        <w:rPr>
          <w:rFonts w:asciiTheme="majorBidi" w:hAnsiTheme="majorBidi" w:cstheme="majorBidi"/>
        </w:rPr>
        <w:t xml:space="preserve">169 50.punktā paredzētajiem pārkāpumiem – labai profesionālai praksei, kā arī kompetencei, prasmēm un zināšanām neatbilstošu pieteicēja rīcību un nepienācīgu būveksperta pienākumu pildīšanu, kas nav novedis pie būtiska apdraudējuma cilvēka veselībai, dzīvībai vai videi. </w:t>
      </w:r>
      <w:r w:rsidR="00226EA3">
        <w:rPr>
          <w:rFonts w:asciiTheme="majorBidi" w:hAnsiTheme="majorBidi" w:cstheme="majorBidi"/>
        </w:rPr>
        <w:t>P</w:t>
      </w:r>
      <w:r w:rsidR="00226EA3" w:rsidRPr="00226EA3">
        <w:rPr>
          <w:rFonts w:asciiTheme="majorBidi" w:hAnsiTheme="majorBidi" w:cstheme="majorBidi"/>
        </w:rPr>
        <w:t xml:space="preserve">ar šādiem pārkāpumiem </w:t>
      </w:r>
      <w:r w:rsidR="00226EA3">
        <w:rPr>
          <w:rFonts w:asciiTheme="majorBidi" w:hAnsiTheme="majorBidi" w:cstheme="majorBidi"/>
        </w:rPr>
        <w:t>var izteikt</w:t>
      </w:r>
      <w:r w:rsidR="00226EA3" w:rsidRPr="00226EA3">
        <w:rPr>
          <w:rFonts w:asciiTheme="majorBidi" w:hAnsiTheme="majorBidi" w:cstheme="majorBidi"/>
        </w:rPr>
        <w:t xml:space="preserve"> brīdinājum</w:t>
      </w:r>
      <w:r w:rsidR="00226EA3">
        <w:rPr>
          <w:rFonts w:asciiTheme="majorBidi" w:hAnsiTheme="majorBidi" w:cstheme="majorBidi"/>
        </w:rPr>
        <w:t>u</w:t>
      </w:r>
      <w:r w:rsidR="004A2398" w:rsidRPr="005A6061">
        <w:rPr>
          <w:rFonts w:asciiTheme="majorBidi" w:hAnsiTheme="majorBidi" w:cstheme="majorBidi"/>
        </w:rPr>
        <w:t>.</w:t>
      </w:r>
    </w:p>
    <w:p w14:paraId="6B97DFD0" w14:textId="0170CFB3" w:rsidR="004A2398" w:rsidRPr="004A2398" w:rsidRDefault="001C06B0" w:rsidP="00167A17">
      <w:pPr>
        <w:spacing w:line="276" w:lineRule="auto"/>
        <w:ind w:firstLine="720"/>
        <w:jc w:val="both"/>
        <w:rPr>
          <w:rFonts w:asciiTheme="majorBidi" w:hAnsiTheme="majorBidi" w:cstheme="majorBidi"/>
        </w:rPr>
      </w:pPr>
      <w:r w:rsidRPr="005A6061">
        <w:t>A</w:t>
      </w:r>
      <w:r w:rsidR="004A2398" w:rsidRPr="005A6061">
        <w:t xml:space="preserve">tzinuma saturs, vērtējot to kopsakarā ar </w:t>
      </w:r>
      <w:r w:rsidR="00125FDF" w:rsidRPr="005A6061">
        <w:t>SIA</w:t>
      </w:r>
      <w:r w:rsidR="00D7268C" w:rsidRPr="005A6061">
        <w:t> </w:t>
      </w:r>
      <w:r w:rsidR="00125FDF" w:rsidRPr="005A6061">
        <w:t xml:space="preserve">„CMB” izstrādāto </w:t>
      </w:r>
      <w:r w:rsidR="005A6061" w:rsidRPr="005A6061">
        <w:t>b</w:t>
      </w:r>
      <w:r w:rsidR="00125FDF" w:rsidRPr="005A6061">
        <w:t>ūves ekspertīzes veikšanas aprakstu/metodiku,</w:t>
      </w:r>
      <w:r w:rsidR="004A2398" w:rsidRPr="005A6061">
        <w:t xml:space="preserve"> neskatoties</w:t>
      </w:r>
      <w:r w:rsidR="004A2398" w:rsidRPr="00FB5A13">
        <w:t xml:space="preserve"> uz trūkumiem, ļauj izsekot ekspertīzes gaitai, konstatētajiem faktiem, izdarītajiem secinājumiem. Tādējādi birojs nepamatoti secināja, ka no </w:t>
      </w:r>
      <w:r w:rsidR="004A2398">
        <w:t>a</w:t>
      </w:r>
      <w:r w:rsidR="004A2398" w:rsidRPr="00FB5A13">
        <w:t xml:space="preserve">tzinuma nav iespējams gūt pārliecību par </w:t>
      </w:r>
      <w:r w:rsidR="004A2398">
        <w:t>a</w:t>
      </w:r>
      <w:r w:rsidR="004A2398" w:rsidRPr="00FB5A13">
        <w:t>tzinuma secinājumu pamatotību.</w:t>
      </w:r>
    </w:p>
    <w:p w14:paraId="29CB0AF8" w14:textId="6FD01DE5" w:rsidR="004A2398" w:rsidRPr="00D7268C" w:rsidRDefault="004A2398" w:rsidP="00167A17">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[2.</w:t>
      </w:r>
      <w:r w:rsidR="00D7268C">
        <w:rPr>
          <w:rFonts w:asciiTheme="majorBidi" w:hAnsiTheme="majorBidi" w:cstheme="majorBidi"/>
        </w:rPr>
        <w:t>3</w:t>
      </w:r>
      <w:r>
        <w:rPr>
          <w:rFonts w:asciiTheme="majorBidi" w:hAnsiTheme="majorBidi" w:cstheme="majorBidi"/>
        </w:rPr>
        <w:t xml:space="preserve">] Izvērtējot pārsūdzētajā lēmumā norādīto un lietā iegūtos pierādījumus noteikumu Nr. 51.5.6.apakšpunktā paredzētā pārkāpuma </w:t>
      </w:r>
      <w:r w:rsidR="00747D3F">
        <w:rPr>
          <w:rFonts w:asciiTheme="majorBidi" w:hAnsiTheme="majorBidi" w:cstheme="majorBidi"/>
        </w:rPr>
        <w:t>(</w:t>
      </w:r>
      <w:r w:rsidR="00747D3F" w:rsidRPr="00DE1A6A">
        <w:rPr>
          <w:rFonts w:asciiTheme="majorBidi" w:hAnsiTheme="majorBidi" w:cstheme="majorBidi"/>
        </w:rPr>
        <w:t>būveksperts nav izpildījis prasību dokumentēt ekspertīzes veikšanas gaitu un glabāt ekspertīzes dokumentāciju</w:t>
      </w:r>
      <w:r w:rsidR="00747D3F">
        <w:rPr>
          <w:rFonts w:asciiTheme="majorBidi" w:hAnsiTheme="majorBidi" w:cstheme="majorBidi"/>
        </w:rPr>
        <w:t xml:space="preserve">) </w:t>
      </w:r>
      <w:r>
        <w:rPr>
          <w:rFonts w:asciiTheme="majorBidi" w:hAnsiTheme="majorBidi" w:cstheme="majorBidi"/>
        </w:rPr>
        <w:t>kontekstā</w:t>
      </w:r>
      <w:r w:rsidR="00125FDF">
        <w:rPr>
          <w:rFonts w:asciiTheme="majorBidi" w:hAnsiTheme="majorBidi" w:cstheme="majorBidi"/>
        </w:rPr>
        <w:t>, atzīstams, ka pārkāpums konstatēts nepamatoti. P</w:t>
      </w:r>
      <w:r w:rsidR="00125FDF" w:rsidRPr="004A2398">
        <w:rPr>
          <w:rFonts w:asciiTheme="majorBidi" w:hAnsiTheme="majorBidi" w:cstheme="majorBidi"/>
        </w:rPr>
        <w:t>ieteicējs ir izpildījis normatīvajos aktos noteikto</w:t>
      </w:r>
      <w:r w:rsidR="00453CEA">
        <w:rPr>
          <w:rFonts w:asciiTheme="majorBidi" w:hAnsiTheme="majorBidi" w:cstheme="majorBidi"/>
        </w:rPr>
        <w:t>s</w:t>
      </w:r>
      <w:r w:rsidR="00125FDF" w:rsidRPr="004A2398">
        <w:rPr>
          <w:rFonts w:asciiTheme="majorBidi" w:hAnsiTheme="majorBidi" w:cstheme="majorBidi"/>
        </w:rPr>
        <w:t xml:space="preserve"> pienākumu</w:t>
      </w:r>
      <w:r w:rsidR="00747D3F">
        <w:rPr>
          <w:rFonts w:asciiTheme="majorBidi" w:hAnsiTheme="majorBidi" w:cstheme="majorBidi"/>
        </w:rPr>
        <w:t>s</w:t>
      </w:r>
      <w:r w:rsidR="00125FDF">
        <w:rPr>
          <w:rFonts w:asciiTheme="majorBidi" w:hAnsiTheme="majorBidi" w:cstheme="majorBidi"/>
        </w:rPr>
        <w:t xml:space="preserve">. </w:t>
      </w:r>
      <w:r w:rsidR="00125FDF">
        <w:rPr>
          <w:rFonts w:asciiTheme="majorBidi" w:eastAsiaTheme="minorHAnsi" w:hAnsiTheme="majorBidi" w:cstheme="majorBidi"/>
          <w:color w:val="000000"/>
          <w:lang w:eastAsia="en-US"/>
          <w14:ligatures w14:val="standardContextual"/>
        </w:rPr>
        <w:t>B</w:t>
      </w:r>
      <w:r w:rsidR="00125FDF" w:rsidRPr="002F4D7B">
        <w:rPr>
          <w:rFonts w:asciiTheme="majorBidi" w:eastAsiaTheme="minorHAnsi" w:hAnsiTheme="majorBidi" w:cstheme="majorBidi"/>
          <w:color w:val="000000"/>
          <w:lang w:eastAsia="en-US"/>
          <w14:ligatures w14:val="standardContextual"/>
        </w:rPr>
        <w:t xml:space="preserve">iroja norādītais pamatojums </w:t>
      </w:r>
      <w:r w:rsidR="00125FDF">
        <w:rPr>
          <w:rFonts w:asciiTheme="majorBidi" w:eastAsiaTheme="minorHAnsi" w:hAnsiTheme="majorBidi" w:cstheme="majorBidi"/>
          <w:color w:val="000000"/>
          <w:lang w:eastAsia="en-US"/>
          <w14:ligatures w14:val="standardContextual"/>
        </w:rPr>
        <w:t>tam, ka pieteicējs</w:t>
      </w:r>
      <w:r w:rsidR="00125FDF" w:rsidRPr="002F4D7B">
        <w:rPr>
          <w:rFonts w:asciiTheme="majorBidi" w:eastAsiaTheme="minorHAnsi" w:hAnsiTheme="majorBidi" w:cstheme="majorBidi"/>
          <w:color w:val="000000"/>
          <w:lang w:eastAsia="en-US"/>
          <w14:ligatures w14:val="standardContextual"/>
        </w:rPr>
        <w:t xml:space="preserve"> nav atspoguļojis ekspertīzes veikšanas gaitu</w:t>
      </w:r>
      <w:r w:rsidR="00125FDF">
        <w:rPr>
          <w:rFonts w:asciiTheme="majorBidi" w:eastAsiaTheme="minorHAnsi" w:hAnsiTheme="majorBidi" w:cstheme="majorBidi"/>
          <w:color w:val="000000"/>
          <w:lang w:eastAsia="en-US"/>
          <w14:ligatures w14:val="standardContextual"/>
        </w:rPr>
        <w:t>,</w:t>
      </w:r>
      <w:r w:rsidR="00125FDF" w:rsidRPr="002F4D7B">
        <w:rPr>
          <w:rFonts w:asciiTheme="majorBidi" w:eastAsiaTheme="minorHAnsi" w:hAnsiTheme="majorBidi" w:cstheme="majorBidi"/>
          <w:color w:val="000000"/>
          <w:lang w:eastAsia="en-US"/>
          <w14:ligatures w14:val="standardContextual"/>
        </w:rPr>
        <w:t xml:space="preserve"> ir attiecināms uz </w:t>
      </w:r>
      <w:r w:rsidR="00125FDF">
        <w:rPr>
          <w:rFonts w:asciiTheme="majorBidi" w:eastAsiaTheme="minorHAnsi" w:hAnsiTheme="majorBidi" w:cstheme="majorBidi"/>
          <w:color w:val="000000"/>
          <w:lang w:eastAsia="en-US"/>
          <w14:ligatures w14:val="standardContextual"/>
        </w:rPr>
        <w:t>a</w:t>
      </w:r>
      <w:r w:rsidR="00125FDF" w:rsidRPr="002F4D7B">
        <w:rPr>
          <w:rFonts w:asciiTheme="majorBidi" w:eastAsiaTheme="minorHAnsi" w:hAnsiTheme="majorBidi" w:cstheme="majorBidi"/>
          <w:color w:val="000000"/>
          <w:lang w:eastAsia="en-US"/>
          <w14:ligatures w14:val="standardContextual"/>
        </w:rPr>
        <w:t xml:space="preserve">tzinuma saturisko novērtējumu. </w:t>
      </w:r>
      <w:r w:rsidR="00D7268C">
        <w:rPr>
          <w:rFonts w:asciiTheme="majorBidi" w:eastAsiaTheme="minorHAnsi" w:hAnsiTheme="majorBidi" w:cstheme="majorBidi"/>
          <w:color w:val="000000"/>
          <w:lang w:eastAsia="en-US"/>
          <w14:ligatures w14:val="standardContextual"/>
        </w:rPr>
        <w:t>P</w:t>
      </w:r>
      <w:r w:rsidR="00125FDF" w:rsidRPr="002F4D7B">
        <w:rPr>
          <w:rFonts w:asciiTheme="majorBidi" w:eastAsiaTheme="minorHAnsi" w:hAnsiTheme="majorBidi" w:cstheme="majorBidi"/>
          <w:color w:val="000000"/>
          <w:lang w:eastAsia="en-US"/>
          <w14:ligatures w14:val="standardContextual"/>
        </w:rPr>
        <w:t>ieteicējs ir nodrošinājis ekspertīzes dokumentēšanu pietiekošā apmērā</w:t>
      </w:r>
      <w:r w:rsidR="00125FDF">
        <w:rPr>
          <w:rFonts w:asciiTheme="majorBidi" w:eastAsiaTheme="minorHAnsi" w:hAnsiTheme="majorBidi" w:cstheme="majorBidi"/>
          <w:color w:val="000000"/>
          <w:lang w:eastAsia="en-US"/>
          <w14:ligatures w14:val="standardContextual"/>
        </w:rPr>
        <w:t xml:space="preserve"> (</w:t>
      </w:r>
      <w:r w:rsidR="00125FDF" w:rsidRPr="002F4D7B">
        <w:rPr>
          <w:rFonts w:asciiTheme="majorBidi" w:eastAsiaTheme="minorHAnsi" w:hAnsiTheme="majorBidi" w:cstheme="majorBidi"/>
          <w:color w:val="000000"/>
          <w:lang w:eastAsia="en-US"/>
          <w14:ligatures w14:val="standardContextual"/>
        </w:rPr>
        <w:t>tādā, kas ļauj izsekot ekspertīzes veikšanas ceļu</w:t>
      </w:r>
      <w:r w:rsidR="00125FDF">
        <w:rPr>
          <w:rFonts w:asciiTheme="majorBidi" w:eastAsiaTheme="minorHAnsi" w:hAnsiTheme="majorBidi" w:cstheme="majorBidi"/>
          <w:color w:val="000000"/>
          <w:lang w:eastAsia="en-US"/>
          <w14:ligatures w14:val="standardContextual"/>
        </w:rPr>
        <w:t>)</w:t>
      </w:r>
      <w:r w:rsidR="00125FDF" w:rsidRPr="002F4D7B">
        <w:rPr>
          <w:rFonts w:asciiTheme="majorBidi" w:eastAsiaTheme="minorHAnsi" w:hAnsiTheme="majorBidi" w:cstheme="majorBidi"/>
          <w:color w:val="000000"/>
          <w:lang w:eastAsia="en-US"/>
          <w14:ligatures w14:val="standardContextual"/>
        </w:rPr>
        <w:t xml:space="preserve">, jo </w:t>
      </w:r>
      <w:r w:rsidR="00125FDF">
        <w:rPr>
          <w:rFonts w:asciiTheme="majorBidi" w:eastAsiaTheme="minorHAnsi" w:hAnsiTheme="majorBidi" w:cstheme="majorBidi"/>
          <w:color w:val="000000"/>
          <w:lang w:eastAsia="en-US"/>
          <w14:ligatures w14:val="standardContextual"/>
        </w:rPr>
        <w:t>a</w:t>
      </w:r>
      <w:r w:rsidR="00125FDF" w:rsidRPr="002F4D7B">
        <w:rPr>
          <w:rFonts w:asciiTheme="majorBidi" w:eastAsiaTheme="minorHAnsi" w:hAnsiTheme="majorBidi" w:cstheme="majorBidi"/>
          <w:color w:val="000000"/>
          <w:lang w:eastAsia="en-US"/>
          <w14:ligatures w14:val="standardContextual"/>
        </w:rPr>
        <w:t>tzinum</w:t>
      </w:r>
      <w:r w:rsidR="00226EA3">
        <w:rPr>
          <w:rFonts w:asciiTheme="majorBidi" w:eastAsiaTheme="minorHAnsi" w:hAnsiTheme="majorBidi" w:cstheme="majorBidi"/>
          <w:color w:val="000000"/>
          <w:lang w:eastAsia="en-US"/>
          <w14:ligatures w14:val="standardContextual"/>
        </w:rPr>
        <w:t>ā ir</w:t>
      </w:r>
      <w:r w:rsidR="00125FDF" w:rsidRPr="002F4D7B">
        <w:rPr>
          <w:rFonts w:asciiTheme="majorBidi" w:eastAsiaTheme="minorHAnsi" w:hAnsiTheme="majorBidi" w:cstheme="majorBidi"/>
          <w:color w:val="000000"/>
          <w:lang w:eastAsia="en-US"/>
          <w14:ligatures w14:val="standardContextual"/>
        </w:rPr>
        <w:t xml:space="preserve"> ekspertīzes gaitas aprakst</w:t>
      </w:r>
      <w:r w:rsidR="00226EA3">
        <w:rPr>
          <w:rFonts w:asciiTheme="majorBidi" w:eastAsiaTheme="minorHAnsi" w:hAnsiTheme="majorBidi" w:cstheme="majorBidi"/>
          <w:color w:val="000000"/>
          <w:lang w:eastAsia="en-US"/>
          <w14:ligatures w14:val="standardContextual"/>
        </w:rPr>
        <w:t>i</w:t>
      </w:r>
      <w:r w:rsidR="00125FDF" w:rsidRPr="002F4D7B">
        <w:rPr>
          <w:rFonts w:asciiTheme="majorBidi" w:eastAsiaTheme="minorHAnsi" w:hAnsiTheme="majorBidi" w:cstheme="majorBidi"/>
          <w:color w:val="000000"/>
          <w:lang w:eastAsia="en-US"/>
          <w14:ligatures w14:val="standardContextual"/>
        </w:rPr>
        <w:t>, mērījumu dat</w:t>
      </w:r>
      <w:r w:rsidR="00226EA3">
        <w:rPr>
          <w:rFonts w:asciiTheme="majorBidi" w:eastAsiaTheme="minorHAnsi" w:hAnsiTheme="majorBidi" w:cstheme="majorBidi"/>
          <w:color w:val="000000"/>
          <w:lang w:eastAsia="en-US"/>
          <w14:ligatures w14:val="standardContextual"/>
        </w:rPr>
        <w:t>i</w:t>
      </w:r>
      <w:r w:rsidR="00125FDF" w:rsidRPr="002F4D7B">
        <w:rPr>
          <w:rFonts w:asciiTheme="majorBidi" w:eastAsiaTheme="minorHAnsi" w:hAnsiTheme="majorBidi" w:cstheme="majorBidi"/>
          <w:color w:val="000000"/>
          <w:lang w:eastAsia="en-US"/>
          <w14:ligatures w14:val="standardContextual"/>
        </w:rPr>
        <w:t>, fotofiksācijas, shēmas un plān</w:t>
      </w:r>
      <w:r w:rsidR="00226EA3">
        <w:rPr>
          <w:rFonts w:asciiTheme="majorBidi" w:eastAsiaTheme="minorHAnsi" w:hAnsiTheme="majorBidi" w:cstheme="majorBidi"/>
          <w:color w:val="000000"/>
          <w:lang w:eastAsia="en-US"/>
          <w14:ligatures w14:val="standardContextual"/>
        </w:rPr>
        <w:t>i</w:t>
      </w:r>
      <w:r w:rsidR="00125FDF" w:rsidRPr="002F4D7B">
        <w:rPr>
          <w:rFonts w:asciiTheme="majorBidi" w:eastAsiaTheme="minorHAnsi" w:hAnsiTheme="majorBidi" w:cstheme="majorBidi"/>
          <w:color w:val="000000"/>
          <w:lang w:eastAsia="en-US"/>
          <w14:ligatures w14:val="standardContextual"/>
        </w:rPr>
        <w:t>.</w:t>
      </w:r>
      <w:r w:rsidR="00125FDF">
        <w:rPr>
          <w:rFonts w:asciiTheme="majorBidi" w:eastAsiaTheme="minorHAnsi" w:hAnsiTheme="majorBidi" w:cstheme="majorBidi"/>
          <w:color w:val="000000"/>
          <w:lang w:eastAsia="en-US"/>
          <w14:ligatures w14:val="standardContextual"/>
        </w:rPr>
        <w:t xml:space="preserve"> Tāpat p</w:t>
      </w:r>
      <w:r w:rsidR="00125FDF" w:rsidRPr="00451469">
        <w:rPr>
          <w:rFonts w:asciiTheme="majorBidi" w:eastAsiaTheme="minorHAnsi" w:hAnsiTheme="majorBidi" w:cstheme="majorBidi"/>
          <w:color w:val="000000"/>
          <w:lang w:eastAsia="en-US"/>
          <w14:ligatures w14:val="standardContextual"/>
        </w:rPr>
        <w:t>ieteicēja iesniegtie pierādījumi apstiprina, ka pieteicējs ir nodrošinājis, lai ekspertīzē izmantotie dokumenti tiek glabāti un ir pieejami ekspertam 10 gadus</w:t>
      </w:r>
      <w:r w:rsidR="00125FDF">
        <w:rPr>
          <w:rFonts w:asciiTheme="majorBidi" w:eastAsiaTheme="minorHAnsi" w:hAnsiTheme="majorBidi" w:cstheme="majorBidi"/>
          <w:color w:val="000000"/>
          <w:lang w:eastAsia="en-US"/>
          <w14:ligatures w14:val="standardContextual"/>
        </w:rPr>
        <w:t xml:space="preserve">. </w:t>
      </w:r>
    </w:p>
    <w:p w14:paraId="7174A3AF" w14:textId="7A1B9C60" w:rsidR="00125FDF" w:rsidRDefault="00125FDF" w:rsidP="00167A17">
      <w:pPr>
        <w:spacing w:line="276" w:lineRule="auto"/>
        <w:ind w:firstLine="720"/>
        <w:jc w:val="both"/>
        <w:rPr>
          <w:rFonts w:asciiTheme="majorBidi" w:hAnsiTheme="majorBidi" w:cstheme="majorBidi"/>
        </w:rPr>
      </w:pPr>
      <w:r>
        <w:rPr>
          <w:rFonts w:asciiTheme="majorBidi" w:hAnsiTheme="majorBidi" w:cstheme="majorBidi"/>
        </w:rPr>
        <w:t>[2.</w:t>
      </w:r>
      <w:r w:rsidR="00D7268C">
        <w:rPr>
          <w:rFonts w:asciiTheme="majorBidi" w:hAnsiTheme="majorBidi" w:cstheme="majorBidi"/>
        </w:rPr>
        <w:t>4</w:t>
      </w:r>
      <w:r>
        <w:rPr>
          <w:rFonts w:asciiTheme="majorBidi" w:hAnsiTheme="majorBidi" w:cstheme="majorBidi"/>
        </w:rPr>
        <w:t>] </w:t>
      </w:r>
      <w:r w:rsidR="00226EA3">
        <w:rPr>
          <w:rFonts w:asciiTheme="majorBidi" w:hAnsiTheme="majorBidi" w:cstheme="majorBidi"/>
        </w:rPr>
        <w:t>Līdz ar to</w:t>
      </w:r>
      <w:r>
        <w:rPr>
          <w:rFonts w:asciiTheme="majorBidi" w:hAnsiTheme="majorBidi" w:cstheme="majorBidi"/>
        </w:rPr>
        <w:t xml:space="preserve"> </w:t>
      </w:r>
      <w:r w:rsidR="00897741">
        <w:rPr>
          <w:rFonts w:asciiTheme="majorBidi" w:hAnsiTheme="majorBidi" w:cstheme="majorBidi"/>
        </w:rPr>
        <w:t xml:space="preserve">pārsūdzētais </w:t>
      </w:r>
      <w:r>
        <w:rPr>
          <w:rFonts w:asciiTheme="majorBidi" w:hAnsiTheme="majorBidi" w:cstheme="majorBidi"/>
        </w:rPr>
        <w:t>lēmums ir prettiesisks.</w:t>
      </w:r>
    </w:p>
    <w:p w14:paraId="18E25302" w14:textId="77777777" w:rsidR="00125FDF" w:rsidRDefault="00125FDF" w:rsidP="00167A17">
      <w:pPr>
        <w:spacing w:line="276" w:lineRule="auto"/>
        <w:ind w:firstLine="720"/>
        <w:jc w:val="both"/>
        <w:rPr>
          <w:rFonts w:asciiTheme="majorBidi" w:hAnsiTheme="majorBidi" w:cstheme="majorBidi"/>
        </w:rPr>
      </w:pPr>
    </w:p>
    <w:p w14:paraId="0AFB7D52" w14:textId="1BDC1617" w:rsidR="00125FDF" w:rsidRDefault="001402C4" w:rsidP="00167A17">
      <w:pPr>
        <w:spacing w:line="276" w:lineRule="auto"/>
        <w:ind w:firstLine="720"/>
        <w:jc w:val="both"/>
        <w:rPr>
          <w:rFonts w:asciiTheme="majorBidi" w:hAnsiTheme="majorBidi" w:cstheme="majorBidi"/>
        </w:rPr>
      </w:pPr>
      <w:r w:rsidRPr="00F1181E">
        <w:rPr>
          <w:rFonts w:asciiTheme="majorBidi" w:hAnsiTheme="majorBidi" w:cstheme="majorBidi"/>
        </w:rPr>
        <w:t>[3]</w:t>
      </w:r>
      <w:r w:rsidR="00125FDF">
        <w:rPr>
          <w:rFonts w:asciiTheme="majorBidi" w:hAnsiTheme="majorBidi" w:cstheme="majorBidi"/>
        </w:rPr>
        <w:t> </w:t>
      </w:r>
      <w:r w:rsidR="0056286A" w:rsidRPr="00F1181E">
        <w:rPr>
          <w:rFonts w:asciiTheme="majorBidi" w:hAnsiTheme="majorBidi" w:cstheme="majorBidi"/>
        </w:rPr>
        <w:t>Birojs</w:t>
      </w:r>
      <w:r w:rsidRPr="00F1181E">
        <w:t xml:space="preserve"> </w:t>
      </w:r>
      <w:r w:rsidRPr="00F1181E">
        <w:rPr>
          <w:rFonts w:asciiTheme="majorBidi" w:hAnsiTheme="majorBidi" w:cstheme="majorBidi"/>
        </w:rPr>
        <w:t xml:space="preserve">par </w:t>
      </w:r>
      <w:r w:rsidR="0056286A" w:rsidRPr="00F1181E">
        <w:rPr>
          <w:rFonts w:asciiTheme="majorBidi" w:hAnsiTheme="majorBidi" w:cstheme="majorBidi"/>
        </w:rPr>
        <w:t>apgabal</w:t>
      </w:r>
      <w:r w:rsidRPr="00F1181E">
        <w:rPr>
          <w:rFonts w:asciiTheme="majorBidi" w:hAnsiTheme="majorBidi" w:cstheme="majorBidi"/>
        </w:rPr>
        <w:t>tiesas spriedumu iesniedza kasācijas sūdzību</w:t>
      </w:r>
      <w:r w:rsidR="007F48DE">
        <w:rPr>
          <w:rFonts w:asciiTheme="majorBidi" w:hAnsiTheme="majorBidi" w:cstheme="majorBidi"/>
        </w:rPr>
        <w:t>. Kasācijas sūdzībā norādīti turpmāk minētie argumenti.</w:t>
      </w:r>
    </w:p>
    <w:p w14:paraId="33F0FE6C" w14:textId="2D9BB1AB" w:rsidR="00125FDF" w:rsidRDefault="00660893" w:rsidP="00167A17">
      <w:pPr>
        <w:spacing w:line="276" w:lineRule="auto"/>
        <w:ind w:firstLine="720"/>
        <w:jc w:val="both"/>
        <w:rPr>
          <w:rFonts w:asciiTheme="majorBidi" w:hAnsiTheme="majorBidi" w:cstheme="majorBidi"/>
        </w:rPr>
      </w:pPr>
      <w:r w:rsidRPr="00660893">
        <w:rPr>
          <w:rFonts w:asciiTheme="majorBidi" w:hAnsiTheme="majorBidi" w:cstheme="majorBidi"/>
        </w:rPr>
        <w:t>[</w:t>
      </w:r>
      <w:r>
        <w:rPr>
          <w:rFonts w:asciiTheme="majorBidi" w:hAnsiTheme="majorBidi" w:cstheme="majorBidi"/>
        </w:rPr>
        <w:t>3.1</w:t>
      </w:r>
      <w:r w:rsidRPr="00660893">
        <w:rPr>
          <w:rFonts w:asciiTheme="majorBidi" w:hAnsiTheme="majorBidi" w:cstheme="majorBidi"/>
        </w:rPr>
        <w:t>]</w:t>
      </w:r>
      <w:r>
        <w:rPr>
          <w:rFonts w:asciiTheme="majorBidi" w:hAnsiTheme="majorBidi" w:cstheme="majorBidi"/>
        </w:rPr>
        <w:t> </w:t>
      </w:r>
      <w:r w:rsidRPr="00660893">
        <w:rPr>
          <w:rFonts w:asciiTheme="majorBidi" w:hAnsiTheme="majorBidi" w:cstheme="majorBidi"/>
        </w:rPr>
        <w:t xml:space="preserve">Nav pamatoti tiesas pārmetumi, ka </w:t>
      </w:r>
      <w:r w:rsidR="00C357C6">
        <w:rPr>
          <w:rFonts w:asciiTheme="majorBidi" w:hAnsiTheme="majorBidi" w:cstheme="majorBidi"/>
        </w:rPr>
        <w:t xml:space="preserve">birojam </w:t>
      </w:r>
      <w:r w:rsidRPr="00660893">
        <w:rPr>
          <w:rFonts w:asciiTheme="majorBidi" w:hAnsiTheme="majorBidi" w:cstheme="majorBidi"/>
        </w:rPr>
        <w:t xml:space="preserve">bija iespējams pieprasīt papildu pierādījumus. </w:t>
      </w:r>
      <w:r w:rsidR="00C357C6" w:rsidRPr="00C357C6">
        <w:rPr>
          <w:rFonts w:asciiTheme="majorBidi" w:hAnsiTheme="majorBidi" w:cstheme="majorBidi"/>
          <w:bCs/>
        </w:rPr>
        <w:t>B</w:t>
      </w:r>
      <w:r w:rsidRPr="00C357C6">
        <w:rPr>
          <w:rFonts w:asciiTheme="majorBidi" w:hAnsiTheme="majorBidi" w:cstheme="majorBidi"/>
        </w:rPr>
        <w:t>irojs</w:t>
      </w:r>
      <w:r w:rsidRPr="00660893">
        <w:rPr>
          <w:rFonts w:asciiTheme="majorBidi" w:hAnsiTheme="majorBidi" w:cstheme="majorBidi"/>
        </w:rPr>
        <w:t xml:space="preserve"> ir vairākkārt lūdzis pieteicējam iesniegt pierādījumus, tomēr pieteicējs atbildēja nepilnīgi un daļu no dokumentiem neiesniedza</w:t>
      </w:r>
      <w:r w:rsidR="004740FA">
        <w:rPr>
          <w:rFonts w:asciiTheme="majorBidi" w:hAnsiTheme="majorBidi" w:cstheme="majorBidi"/>
        </w:rPr>
        <w:t xml:space="preserve">, lai gan </w:t>
      </w:r>
      <w:r w:rsidRPr="00660893">
        <w:rPr>
          <w:rFonts w:asciiTheme="majorBidi" w:hAnsiTheme="majorBidi" w:cstheme="majorBidi"/>
        </w:rPr>
        <w:t>tiesvedības laikā pieteicējs ir iesniedzis jaunus dokumentus.</w:t>
      </w:r>
    </w:p>
    <w:p w14:paraId="488DA663" w14:textId="501C482B" w:rsidR="00125FDF" w:rsidRDefault="00660893" w:rsidP="00167A17">
      <w:pPr>
        <w:spacing w:line="276" w:lineRule="auto"/>
        <w:ind w:firstLine="720"/>
        <w:jc w:val="both"/>
        <w:rPr>
          <w:rFonts w:asciiTheme="majorBidi" w:hAnsiTheme="majorBidi" w:cstheme="majorBidi"/>
        </w:rPr>
      </w:pPr>
      <w:r w:rsidRPr="00660893">
        <w:rPr>
          <w:rFonts w:asciiTheme="majorBidi" w:hAnsiTheme="majorBidi" w:cstheme="majorBidi"/>
        </w:rPr>
        <w:t>[</w:t>
      </w:r>
      <w:r>
        <w:rPr>
          <w:rFonts w:asciiTheme="majorBidi" w:hAnsiTheme="majorBidi" w:cstheme="majorBidi"/>
        </w:rPr>
        <w:t>3.2</w:t>
      </w:r>
      <w:r w:rsidRPr="00660893">
        <w:rPr>
          <w:rFonts w:asciiTheme="majorBidi" w:hAnsiTheme="majorBidi" w:cstheme="majorBidi"/>
        </w:rPr>
        <w:t>]</w:t>
      </w:r>
      <w:r>
        <w:rPr>
          <w:rFonts w:asciiTheme="majorBidi" w:hAnsiTheme="majorBidi" w:cstheme="majorBidi"/>
        </w:rPr>
        <w:t> </w:t>
      </w:r>
      <w:r w:rsidRPr="00660893">
        <w:rPr>
          <w:rFonts w:asciiTheme="majorBidi" w:hAnsiTheme="majorBidi" w:cstheme="majorBidi"/>
        </w:rPr>
        <w:t>Tiesai nevajadzētu izvirzīt nesamērīgas prasības administratīvā akta pamatošanai. Ja atzinum</w:t>
      </w:r>
      <w:r w:rsidR="00226EA3">
        <w:rPr>
          <w:rFonts w:asciiTheme="majorBidi" w:hAnsiTheme="majorBidi" w:cstheme="majorBidi"/>
        </w:rPr>
        <w:t>ā nav</w:t>
      </w:r>
      <w:r w:rsidRPr="00660893">
        <w:rPr>
          <w:rFonts w:asciiTheme="majorBidi" w:hAnsiTheme="majorBidi" w:cstheme="majorBidi"/>
        </w:rPr>
        <w:t xml:space="preserve"> informācij</w:t>
      </w:r>
      <w:r w:rsidR="00226EA3">
        <w:rPr>
          <w:rFonts w:asciiTheme="majorBidi" w:hAnsiTheme="majorBidi" w:cstheme="majorBidi"/>
        </w:rPr>
        <w:t>as</w:t>
      </w:r>
      <w:r w:rsidRPr="00660893">
        <w:rPr>
          <w:rFonts w:asciiTheme="majorBidi" w:hAnsiTheme="majorBidi" w:cstheme="majorBidi"/>
        </w:rPr>
        <w:t>, datu, aprēķins, mērījum</w:t>
      </w:r>
      <w:r w:rsidR="00226EA3">
        <w:rPr>
          <w:rFonts w:asciiTheme="majorBidi" w:hAnsiTheme="majorBidi" w:cstheme="majorBidi"/>
        </w:rPr>
        <w:t>u</w:t>
      </w:r>
      <w:r w:rsidRPr="00660893">
        <w:rPr>
          <w:rFonts w:asciiTheme="majorBidi" w:hAnsiTheme="majorBidi" w:cstheme="majorBidi"/>
        </w:rPr>
        <w:t>, metožu aprakst</w:t>
      </w:r>
      <w:r w:rsidR="00226EA3">
        <w:rPr>
          <w:rFonts w:asciiTheme="majorBidi" w:hAnsiTheme="majorBidi" w:cstheme="majorBidi"/>
        </w:rPr>
        <w:t>a</w:t>
      </w:r>
      <w:r w:rsidRPr="00660893">
        <w:rPr>
          <w:rFonts w:asciiTheme="majorBidi" w:hAnsiTheme="majorBidi" w:cstheme="majorBidi"/>
        </w:rPr>
        <w:t>, nav iespējams objektīvi tos pārbaudīt, jo nav pārbaudāmā objekta. Secinājumu pamatotība ir jāpierāda ar konkrētiem argumentiem un tiesību normām.</w:t>
      </w:r>
    </w:p>
    <w:p w14:paraId="49B7DBC5" w14:textId="7EEAA40F" w:rsidR="00125FDF" w:rsidRDefault="00660893" w:rsidP="00167A17">
      <w:pPr>
        <w:spacing w:line="276" w:lineRule="auto"/>
        <w:ind w:firstLine="720"/>
        <w:jc w:val="both"/>
        <w:rPr>
          <w:rFonts w:asciiTheme="majorBidi" w:hAnsiTheme="majorBidi" w:cstheme="majorBidi"/>
        </w:rPr>
      </w:pPr>
      <w:r w:rsidRPr="00660893">
        <w:rPr>
          <w:rFonts w:asciiTheme="majorBidi" w:hAnsiTheme="majorBidi" w:cstheme="majorBidi"/>
        </w:rPr>
        <w:t>[</w:t>
      </w:r>
      <w:r>
        <w:rPr>
          <w:rFonts w:asciiTheme="majorBidi" w:hAnsiTheme="majorBidi" w:cstheme="majorBidi"/>
        </w:rPr>
        <w:t>3.3</w:t>
      </w:r>
      <w:r w:rsidRPr="00660893">
        <w:rPr>
          <w:rFonts w:asciiTheme="majorBidi" w:hAnsiTheme="majorBidi" w:cstheme="majorBidi"/>
        </w:rPr>
        <w:t>]</w:t>
      </w:r>
      <w:r>
        <w:rPr>
          <w:rFonts w:asciiTheme="majorBidi" w:hAnsiTheme="majorBidi" w:cstheme="majorBidi"/>
        </w:rPr>
        <w:t> </w:t>
      </w:r>
      <w:r w:rsidRPr="00660893">
        <w:rPr>
          <w:rFonts w:asciiTheme="majorBidi" w:hAnsiTheme="majorBidi" w:cstheme="majorBidi"/>
        </w:rPr>
        <w:t>Nav saprotams, kā Būvniecības likumā noteiktais par būveksperta atbildību par atzinuma saturu un secinājumu pamatotību piepildāms ar saturu, ja tiesa uzskata, ka ir pietiekam</w:t>
      </w:r>
      <w:r w:rsidR="00226EA3">
        <w:rPr>
          <w:rFonts w:asciiTheme="majorBidi" w:hAnsiTheme="majorBidi" w:cstheme="majorBidi"/>
        </w:rPr>
        <w:t xml:space="preserve">i ar </w:t>
      </w:r>
      <w:r w:rsidRPr="00660893">
        <w:rPr>
          <w:rFonts w:asciiTheme="majorBidi" w:hAnsiTheme="majorBidi" w:cstheme="majorBidi"/>
        </w:rPr>
        <w:t>vispārīgi</w:t>
      </w:r>
      <w:r w:rsidR="00226EA3">
        <w:rPr>
          <w:rFonts w:asciiTheme="majorBidi" w:hAnsiTheme="majorBidi" w:cstheme="majorBidi"/>
        </w:rPr>
        <w:t>em</w:t>
      </w:r>
      <w:r w:rsidRPr="00660893">
        <w:rPr>
          <w:rFonts w:asciiTheme="majorBidi" w:hAnsiTheme="majorBidi" w:cstheme="majorBidi"/>
        </w:rPr>
        <w:t xml:space="preserve"> secinājumi</w:t>
      </w:r>
      <w:r w:rsidR="00226EA3">
        <w:rPr>
          <w:rFonts w:asciiTheme="majorBidi" w:hAnsiTheme="majorBidi" w:cstheme="majorBidi"/>
        </w:rPr>
        <w:t>em</w:t>
      </w:r>
      <w:r w:rsidRPr="00660893">
        <w:rPr>
          <w:rFonts w:asciiTheme="majorBidi" w:hAnsiTheme="majorBidi" w:cstheme="majorBidi"/>
        </w:rPr>
        <w:t xml:space="preserve"> atzinumā, kurus papildina tikai pieteicēja viedoklis, kas nav objektīvi pārbaudāms ar pierādījumiem.</w:t>
      </w:r>
    </w:p>
    <w:p w14:paraId="29D2B30A" w14:textId="34D0E5D8" w:rsidR="00125FDF" w:rsidRDefault="00660893" w:rsidP="00167A17">
      <w:pPr>
        <w:spacing w:line="276" w:lineRule="auto"/>
        <w:ind w:firstLine="720"/>
        <w:jc w:val="both"/>
        <w:rPr>
          <w:rFonts w:asciiTheme="majorBidi" w:hAnsiTheme="majorBidi" w:cstheme="majorBidi"/>
        </w:rPr>
      </w:pPr>
      <w:r w:rsidRPr="00660893">
        <w:rPr>
          <w:rFonts w:asciiTheme="majorBidi" w:hAnsiTheme="majorBidi" w:cstheme="majorBidi"/>
        </w:rPr>
        <w:t>[</w:t>
      </w:r>
      <w:r>
        <w:rPr>
          <w:rFonts w:asciiTheme="majorBidi" w:hAnsiTheme="majorBidi" w:cstheme="majorBidi"/>
        </w:rPr>
        <w:t>3.4</w:t>
      </w:r>
      <w:r w:rsidRPr="00660893">
        <w:rPr>
          <w:rFonts w:asciiTheme="majorBidi" w:hAnsiTheme="majorBidi" w:cstheme="majorBidi"/>
        </w:rPr>
        <w:t>]</w:t>
      </w:r>
      <w:r>
        <w:rPr>
          <w:rFonts w:asciiTheme="majorBidi" w:hAnsiTheme="majorBidi" w:cstheme="majorBidi"/>
        </w:rPr>
        <w:t> </w:t>
      </w:r>
      <w:r w:rsidRPr="00660893">
        <w:rPr>
          <w:rFonts w:asciiTheme="majorBidi" w:hAnsiTheme="majorBidi" w:cstheme="majorBidi"/>
        </w:rPr>
        <w:t xml:space="preserve">Būveksperta patstāvīgās prakses uzraudzībai zūd jēga un nozīme, ja atzinumā </w:t>
      </w:r>
      <w:r w:rsidR="00D64F24">
        <w:rPr>
          <w:rFonts w:asciiTheme="majorBidi" w:hAnsiTheme="majorBidi" w:cstheme="majorBidi"/>
        </w:rPr>
        <w:t>norādītus</w:t>
      </w:r>
      <w:r w:rsidRPr="00660893">
        <w:rPr>
          <w:rFonts w:asciiTheme="majorBidi" w:hAnsiTheme="majorBidi" w:cstheme="majorBidi"/>
        </w:rPr>
        <w:t xml:space="preserve"> vispārīgus un pretrunīgus secinājumus var attaisnot ar to, ka būveksperts kā savas jomas pārzinātājs var brīvi izvēlēties savas darba metodes. Jebkuras metodes izmantošanas ietvaros veiktie secinājumi ir objektīvi jāpamato.</w:t>
      </w:r>
    </w:p>
    <w:p w14:paraId="7E24DC50" w14:textId="74EEFE7D" w:rsidR="00125FDF" w:rsidRDefault="00660893" w:rsidP="00167A17">
      <w:pPr>
        <w:spacing w:line="276" w:lineRule="auto"/>
        <w:ind w:firstLine="720"/>
        <w:jc w:val="both"/>
        <w:rPr>
          <w:rFonts w:asciiTheme="majorBidi" w:hAnsiTheme="majorBidi" w:cstheme="majorBidi"/>
        </w:rPr>
      </w:pPr>
      <w:r w:rsidRPr="00660893">
        <w:rPr>
          <w:rFonts w:asciiTheme="majorBidi" w:hAnsiTheme="majorBidi" w:cstheme="majorBidi"/>
        </w:rPr>
        <w:t>[</w:t>
      </w:r>
      <w:r>
        <w:rPr>
          <w:rFonts w:asciiTheme="majorBidi" w:hAnsiTheme="majorBidi" w:cstheme="majorBidi"/>
        </w:rPr>
        <w:t>3.5</w:t>
      </w:r>
      <w:r w:rsidRPr="00660893">
        <w:rPr>
          <w:rFonts w:asciiTheme="majorBidi" w:hAnsiTheme="majorBidi" w:cstheme="majorBidi"/>
        </w:rPr>
        <w:t>]</w:t>
      </w:r>
      <w:r>
        <w:rPr>
          <w:rFonts w:asciiTheme="majorBidi" w:hAnsiTheme="majorBidi" w:cstheme="majorBidi"/>
        </w:rPr>
        <w:t> </w:t>
      </w:r>
      <w:r w:rsidRPr="00660893">
        <w:rPr>
          <w:rFonts w:asciiTheme="majorBidi" w:hAnsiTheme="majorBidi" w:cstheme="majorBidi"/>
        </w:rPr>
        <w:t>Tiesa nepareizi interpretējusi noteikumu Nr.</w:t>
      </w:r>
      <w:r w:rsidR="009B73DC">
        <w:rPr>
          <w:rFonts w:asciiTheme="majorBidi" w:hAnsiTheme="majorBidi" w:cstheme="majorBidi"/>
        </w:rPr>
        <w:t> </w:t>
      </w:r>
      <w:r w:rsidR="00103674">
        <w:rPr>
          <w:rFonts w:asciiTheme="majorBidi" w:hAnsiTheme="majorBidi" w:cstheme="majorBidi"/>
        </w:rPr>
        <w:t>1</w:t>
      </w:r>
      <w:r w:rsidRPr="00660893">
        <w:rPr>
          <w:rFonts w:asciiTheme="majorBidi" w:hAnsiTheme="majorBidi" w:cstheme="majorBidi"/>
        </w:rPr>
        <w:t>69 51.5.5.apakšpunktu, uzskatot, ka vienīgais veids, kādā uzraudzības ietvaros iespējama atzinum</w:t>
      </w:r>
      <w:r w:rsidR="00D64F24">
        <w:rPr>
          <w:rFonts w:asciiTheme="majorBidi" w:hAnsiTheme="majorBidi" w:cstheme="majorBidi"/>
        </w:rPr>
        <w:t>a</w:t>
      </w:r>
      <w:r w:rsidRPr="00660893">
        <w:rPr>
          <w:rFonts w:asciiTheme="majorBidi" w:hAnsiTheme="majorBidi" w:cstheme="majorBidi"/>
        </w:rPr>
        <w:t xml:space="preserve"> secinājumu pamatotības pārbaude, ir birojam veikt būvekspertīzi. Ir nošķirama atzinuma pamato</w:t>
      </w:r>
      <w:r w:rsidR="00D64F24">
        <w:rPr>
          <w:rFonts w:asciiTheme="majorBidi" w:hAnsiTheme="majorBidi" w:cstheme="majorBidi"/>
        </w:rPr>
        <w:t>juma esības</w:t>
      </w:r>
      <w:r w:rsidRPr="00660893">
        <w:rPr>
          <w:rFonts w:asciiTheme="majorBidi" w:hAnsiTheme="majorBidi" w:cstheme="majorBidi"/>
        </w:rPr>
        <w:t xml:space="preserve"> pārbaude, kas veicama izskatāmajā lietā, no pārbaudes par atzinuma secinājumu patiesumu, uz ko vērsts tiesas secinājums. </w:t>
      </w:r>
    </w:p>
    <w:p w14:paraId="4CB19032" w14:textId="582D25FE" w:rsidR="00125FDF" w:rsidRDefault="00660893" w:rsidP="00167A17">
      <w:pPr>
        <w:spacing w:line="276" w:lineRule="auto"/>
        <w:ind w:firstLine="720"/>
        <w:jc w:val="both"/>
        <w:rPr>
          <w:rFonts w:asciiTheme="majorBidi" w:hAnsiTheme="majorBidi" w:cstheme="majorBidi"/>
        </w:rPr>
      </w:pPr>
      <w:r w:rsidRPr="00660893">
        <w:rPr>
          <w:rFonts w:asciiTheme="majorBidi" w:hAnsiTheme="majorBidi" w:cstheme="majorBidi"/>
        </w:rPr>
        <w:t>[</w:t>
      </w:r>
      <w:r>
        <w:rPr>
          <w:rFonts w:asciiTheme="majorBidi" w:hAnsiTheme="majorBidi" w:cstheme="majorBidi"/>
        </w:rPr>
        <w:t>3.6</w:t>
      </w:r>
      <w:r w:rsidRPr="00660893">
        <w:rPr>
          <w:rFonts w:asciiTheme="majorBidi" w:hAnsiTheme="majorBidi" w:cstheme="majorBidi"/>
        </w:rPr>
        <w:t>]</w:t>
      </w:r>
      <w:r>
        <w:rPr>
          <w:rFonts w:asciiTheme="majorBidi" w:hAnsiTheme="majorBidi" w:cstheme="majorBidi"/>
        </w:rPr>
        <w:t> </w:t>
      </w:r>
      <w:r w:rsidRPr="00660893">
        <w:rPr>
          <w:rFonts w:asciiTheme="majorBidi" w:hAnsiTheme="majorBidi" w:cstheme="majorBidi"/>
        </w:rPr>
        <w:t>Secinājumi par regulējuma trūkumu normatīvajos aktos nevar attaisnot tādu būveksperta atzinuma sagatavošanu, no kura nav iespējams objektīvi gūt pilnu pārliecību par būves drošumu. Ja likumdevējs ir noteicis pienākumu veikt būveksperta patstāvīgās prakses uzraudzību, tad kompetentajai iestādei ir jābūt objektīvai iespējai pārbaudīt atzinuma pamato</w:t>
      </w:r>
      <w:r w:rsidR="00D64F24">
        <w:rPr>
          <w:rFonts w:asciiTheme="majorBidi" w:hAnsiTheme="majorBidi" w:cstheme="majorBidi"/>
        </w:rPr>
        <w:t>jumu</w:t>
      </w:r>
      <w:r w:rsidRPr="00660893">
        <w:rPr>
          <w:rFonts w:asciiTheme="majorBidi" w:hAnsiTheme="majorBidi" w:cstheme="majorBidi"/>
        </w:rPr>
        <w:t xml:space="preserve">. Ja atzinumā </w:t>
      </w:r>
      <w:r w:rsidR="00D64F24">
        <w:rPr>
          <w:rFonts w:asciiTheme="majorBidi" w:hAnsiTheme="majorBidi" w:cstheme="majorBidi"/>
        </w:rPr>
        <w:t>nav</w:t>
      </w:r>
      <w:r w:rsidRPr="00660893">
        <w:rPr>
          <w:rFonts w:asciiTheme="majorBidi" w:hAnsiTheme="majorBidi" w:cstheme="majorBidi"/>
        </w:rPr>
        <w:t xml:space="preserve"> informācija</w:t>
      </w:r>
      <w:r w:rsidR="00D64F24">
        <w:rPr>
          <w:rFonts w:asciiTheme="majorBidi" w:hAnsiTheme="majorBidi" w:cstheme="majorBidi"/>
        </w:rPr>
        <w:t>s</w:t>
      </w:r>
      <w:r w:rsidRPr="00660893">
        <w:rPr>
          <w:rFonts w:asciiTheme="majorBidi" w:hAnsiTheme="majorBidi" w:cstheme="majorBidi"/>
        </w:rPr>
        <w:t xml:space="preserve">, kuru būtu objektīvi iespējams pārbaudīt, kompetentajai iestādei nav pamata pieņemt, ka atzinums ir pamatots. </w:t>
      </w:r>
    </w:p>
    <w:p w14:paraId="17675C7C" w14:textId="44C23904" w:rsidR="00125FDF" w:rsidRDefault="00660893" w:rsidP="00167A17">
      <w:pPr>
        <w:spacing w:line="276" w:lineRule="auto"/>
        <w:ind w:firstLine="720"/>
        <w:jc w:val="both"/>
        <w:rPr>
          <w:rFonts w:asciiTheme="majorBidi" w:hAnsiTheme="majorBidi" w:cstheme="majorBidi"/>
        </w:rPr>
      </w:pPr>
      <w:r w:rsidRPr="00660893">
        <w:rPr>
          <w:rFonts w:asciiTheme="majorBidi" w:hAnsiTheme="majorBidi" w:cstheme="majorBidi"/>
        </w:rPr>
        <w:t>[</w:t>
      </w:r>
      <w:r>
        <w:rPr>
          <w:rFonts w:asciiTheme="majorBidi" w:hAnsiTheme="majorBidi" w:cstheme="majorBidi"/>
        </w:rPr>
        <w:t>3.</w:t>
      </w:r>
      <w:r w:rsidR="00897741">
        <w:rPr>
          <w:rFonts w:asciiTheme="majorBidi" w:hAnsiTheme="majorBidi" w:cstheme="majorBidi"/>
        </w:rPr>
        <w:t>7</w:t>
      </w:r>
      <w:r w:rsidRPr="00660893">
        <w:rPr>
          <w:rFonts w:asciiTheme="majorBidi" w:hAnsiTheme="majorBidi" w:cstheme="majorBidi"/>
        </w:rPr>
        <w:t>]</w:t>
      </w:r>
      <w:r>
        <w:rPr>
          <w:rFonts w:asciiTheme="majorBidi" w:hAnsiTheme="majorBidi" w:cstheme="majorBidi"/>
        </w:rPr>
        <w:t> </w:t>
      </w:r>
      <w:r w:rsidRPr="00660893">
        <w:rPr>
          <w:rFonts w:asciiTheme="majorBidi" w:hAnsiTheme="majorBidi" w:cstheme="majorBidi"/>
        </w:rPr>
        <w:t xml:space="preserve">Tiesa, </w:t>
      </w:r>
      <w:r w:rsidR="00D64F24">
        <w:rPr>
          <w:rFonts w:asciiTheme="majorBidi" w:hAnsiTheme="majorBidi" w:cstheme="majorBidi"/>
        </w:rPr>
        <w:t>izdarot</w:t>
      </w:r>
      <w:r w:rsidRPr="00660893">
        <w:rPr>
          <w:rFonts w:asciiTheme="majorBidi" w:hAnsiTheme="majorBidi" w:cstheme="majorBidi"/>
        </w:rPr>
        <w:t xml:space="preserve"> secinājumu par atzinuma </w:t>
      </w:r>
      <w:r w:rsidR="00D64F24">
        <w:rPr>
          <w:rFonts w:asciiTheme="majorBidi" w:hAnsiTheme="majorBidi" w:cstheme="majorBidi"/>
        </w:rPr>
        <w:t xml:space="preserve">pamatojuma </w:t>
      </w:r>
      <w:r w:rsidRPr="00660893">
        <w:rPr>
          <w:rFonts w:asciiTheme="majorBidi" w:hAnsiTheme="majorBidi" w:cstheme="majorBidi"/>
        </w:rPr>
        <w:t>pietiekam</w:t>
      </w:r>
      <w:r w:rsidR="00D64F24">
        <w:rPr>
          <w:rFonts w:asciiTheme="majorBidi" w:hAnsiTheme="majorBidi" w:cstheme="majorBidi"/>
        </w:rPr>
        <w:t>ību</w:t>
      </w:r>
      <w:r w:rsidRPr="00660893">
        <w:rPr>
          <w:rFonts w:asciiTheme="majorBidi" w:hAnsiTheme="majorBidi" w:cstheme="majorBidi"/>
        </w:rPr>
        <w:t>, iestājusies biroja kā kompetentās iestādes vietā, pārkāpjot Administratīvā procesa likuma 250.panta otro daļu.</w:t>
      </w:r>
    </w:p>
    <w:p w14:paraId="12175C30" w14:textId="6674C1AF" w:rsidR="00125FDF" w:rsidRDefault="00660893" w:rsidP="00167A17">
      <w:pPr>
        <w:spacing w:line="276" w:lineRule="auto"/>
        <w:ind w:firstLine="720"/>
        <w:jc w:val="both"/>
        <w:rPr>
          <w:rFonts w:asciiTheme="majorBidi" w:hAnsiTheme="majorBidi" w:cstheme="majorBidi"/>
        </w:rPr>
      </w:pPr>
      <w:r w:rsidRPr="00660893">
        <w:rPr>
          <w:rFonts w:asciiTheme="majorBidi" w:hAnsiTheme="majorBidi" w:cstheme="majorBidi"/>
        </w:rPr>
        <w:t>[</w:t>
      </w:r>
      <w:r>
        <w:rPr>
          <w:rFonts w:asciiTheme="majorBidi" w:hAnsiTheme="majorBidi" w:cstheme="majorBidi"/>
        </w:rPr>
        <w:t>3.</w:t>
      </w:r>
      <w:r w:rsidR="00897741">
        <w:rPr>
          <w:rFonts w:asciiTheme="majorBidi" w:hAnsiTheme="majorBidi" w:cstheme="majorBidi"/>
        </w:rPr>
        <w:t>8</w:t>
      </w:r>
      <w:r w:rsidRPr="00660893">
        <w:rPr>
          <w:rFonts w:asciiTheme="majorBidi" w:hAnsiTheme="majorBidi" w:cstheme="majorBidi"/>
        </w:rPr>
        <w:t>]</w:t>
      </w:r>
      <w:r>
        <w:rPr>
          <w:rFonts w:asciiTheme="majorBidi" w:hAnsiTheme="majorBidi" w:cstheme="majorBidi"/>
        </w:rPr>
        <w:t> </w:t>
      </w:r>
      <w:r w:rsidRPr="00660893">
        <w:rPr>
          <w:rFonts w:asciiTheme="majorBidi" w:hAnsiTheme="majorBidi" w:cstheme="majorBidi"/>
        </w:rPr>
        <w:t>Tā kā spriedumā nav objektīv</w:t>
      </w:r>
      <w:r w:rsidR="00D64F24">
        <w:rPr>
          <w:rFonts w:asciiTheme="majorBidi" w:hAnsiTheme="majorBidi" w:cstheme="majorBidi"/>
        </w:rPr>
        <w:t>a</w:t>
      </w:r>
      <w:r w:rsidRPr="00660893">
        <w:rPr>
          <w:rFonts w:asciiTheme="majorBidi" w:hAnsiTheme="majorBidi" w:cstheme="majorBidi"/>
        </w:rPr>
        <w:t xml:space="preserve"> pamatojum</w:t>
      </w:r>
      <w:r w:rsidR="00D64F24">
        <w:rPr>
          <w:rFonts w:asciiTheme="majorBidi" w:hAnsiTheme="majorBidi" w:cstheme="majorBidi"/>
        </w:rPr>
        <w:t>a</w:t>
      </w:r>
      <w:r w:rsidRPr="00660893">
        <w:rPr>
          <w:rFonts w:asciiTheme="majorBidi" w:hAnsiTheme="majorBidi" w:cstheme="majorBidi"/>
        </w:rPr>
        <w:t xml:space="preserve"> pārsūdzētā lēmuma prettiesiskumam, nebija pamata secinājumam, ka birojs nepamatoti piemēroja noteikumu Nr.</w:t>
      </w:r>
      <w:r w:rsidR="00D64F24">
        <w:rPr>
          <w:rFonts w:asciiTheme="majorBidi" w:hAnsiTheme="majorBidi" w:cstheme="majorBidi"/>
        </w:rPr>
        <w:t> </w:t>
      </w:r>
      <w:r w:rsidRPr="00660893">
        <w:rPr>
          <w:rFonts w:asciiTheme="majorBidi" w:hAnsiTheme="majorBidi" w:cstheme="majorBidi"/>
        </w:rPr>
        <w:t>169 51.5.5.apakšpunktu un 51.5.6.apakšpunktu.</w:t>
      </w:r>
    </w:p>
    <w:p w14:paraId="1D5DBF5A" w14:textId="79273E08" w:rsidR="00125FDF" w:rsidRDefault="00660893" w:rsidP="00167A17">
      <w:pPr>
        <w:spacing w:line="276" w:lineRule="auto"/>
        <w:ind w:firstLine="720"/>
        <w:jc w:val="both"/>
        <w:rPr>
          <w:rFonts w:asciiTheme="majorBidi" w:hAnsiTheme="majorBidi" w:cstheme="majorBidi"/>
        </w:rPr>
      </w:pPr>
      <w:r w:rsidRPr="00660893">
        <w:rPr>
          <w:rFonts w:asciiTheme="majorBidi" w:hAnsiTheme="majorBidi" w:cstheme="majorBidi"/>
        </w:rPr>
        <w:t>[</w:t>
      </w:r>
      <w:r>
        <w:rPr>
          <w:rFonts w:asciiTheme="majorBidi" w:hAnsiTheme="majorBidi" w:cstheme="majorBidi"/>
        </w:rPr>
        <w:t>3.</w:t>
      </w:r>
      <w:r w:rsidR="00897741">
        <w:rPr>
          <w:rFonts w:asciiTheme="majorBidi" w:hAnsiTheme="majorBidi" w:cstheme="majorBidi"/>
        </w:rPr>
        <w:t>9</w:t>
      </w:r>
      <w:r w:rsidRPr="00660893">
        <w:rPr>
          <w:rFonts w:asciiTheme="majorBidi" w:hAnsiTheme="majorBidi" w:cstheme="majorBidi"/>
        </w:rPr>
        <w:t>]</w:t>
      </w:r>
      <w:r>
        <w:rPr>
          <w:rFonts w:asciiTheme="majorBidi" w:hAnsiTheme="majorBidi" w:cstheme="majorBidi"/>
        </w:rPr>
        <w:t> </w:t>
      </w:r>
      <w:r w:rsidRPr="00660893">
        <w:rPr>
          <w:rFonts w:asciiTheme="majorBidi" w:hAnsiTheme="majorBidi" w:cstheme="majorBidi"/>
        </w:rPr>
        <w:t>Tā kā atbilstoši likumam pieteicējs ir atbildīgs par atzinumā ietverto secinājumu pamato</w:t>
      </w:r>
      <w:r w:rsidR="00D64F24">
        <w:rPr>
          <w:rFonts w:asciiTheme="majorBidi" w:hAnsiTheme="majorBidi" w:cstheme="majorBidi"/>
        </w:rPr>
        <w:t>šanu</w:t>
      </w:r>
      <w:r w:rsidRPr="00660893">
        <w:rPr>
          <w:rFonts w:asciiTheme="majorBidi" w:hAnsiTheme="majorBidi" w:cstheme="majorBidi"/>
        </w:rPr>
        <w:t>, tieši pieteicējam ir jāuzņemas būtiska daļa pierādīšanas pienākuma</w:t>
      </w:r>
      <w:r w:rsidR="00897741">
        <w:rPr>
          <w:rFonts w:asciiTheme="majorBidi" w:hAnsiTheme="majorBidi" w:cstheme="majorBidi"/>
        </w:rPr>
        <w:t xml:space="preserve">. </w:t>
      </w:r>
      <w:r w:rsidRPr="00660893">
        <w:rPr>
          <w:rFonts w:asciiTheme="majorBidi" w:hAnsiTheme="majorBidi" w:cstheme="majorBidi"/>
        </w:rPr>
        <w:t>Apgabaltiesa norādījusi, ka šāds pienākums ir birojam, kas nav pa</w:t>
      </w:r>
      <w:r w:rsidR="00D64F24">
        <w:rPr>
          <w:rFonts w:asciiTheme="majorBidi" w:hAnsiTheme="majorBidi" w:cstheme="majorBidi"/>
        </w:rPr>
        <w:t>reizi</w:t>
      </w:r>
      <w:r w:rsidRPr="00660893">
        <w:rPr>
          <w:rFonts w:asciiTheme="majorBidi" w:hAnsiTheme="majorBidi" w:cstheme="majorBidi"/>
        </w:rPr>
        <w:t>.</w:t>
      </w:r>
    </w:p>
    <w:p w14:paraId="1A45F158" w14:textId="1949B0BE" w:rsidR="00660893" w:rsidRDefault="00660893" w:rsidP="00167A17">
      <w:pPr>
        <w:spacing w:line="276" w:lineRule="auto"/>
        <w:ind w:firstLine="720"/>
        <w:jc w:val="both"/>
        <w:rPr>
          <w:rFonts w:asciiTheme="majorBidi" w:hAnsiTheme="majorBidi" w:cstheme="majorBidi"/>
        </w:rPr>
      </w:pPr>
      <w:r w:rsidRPr="00660893">
        <w:rPr>
          <w:rFonts w:asciiTheme="majorBidi" w:hAnsiTheme="majorBidi" w:cstheme="majorBidi"/>
        </w:rPr>
        <w:t>[</w:t>
      </w:r>
      <w:r>
        <w:rPr>
          <w:rFonts w:asciiTheme="majorBidi" w:hAnsiTheme="majorBidi" w:cstheme="majorBidi"/>
        </w:rPr>
        <w:t>3.1</w:t>
      </w:r>
      <w:r w:rsidR="00897741">
        <w:rPr>
          <w:rFonts w:asciiTheme="majorBidi" w:hAnsiTheme="majorBidi" w:cstheme="majorBidi"/>
        </w:rPr>
        <w:t>0</w:t>
      </w:r>
      <w:r w:rsidRPr="00660893">
        <w:rPr>
          <w:rFonts w:asciiTheme="majorBidi" w:hAnsiTheme="majorBidi" w:cstheme="majorBidi"/>
        </w:rPr>
        <w:t>]</w:t>
      </w:r>
      <w:r>
        <w:rPr>
          <w:rFonts w:asciiTheme="majorBidi" w:hAnsiTheme="majorBidi" w:cstheme="majorBidi"/>
        </w:rPr>
        <w:t> </w:t>
      </w:r>
      <w:r w:rsidRPr="00660893">
        <w:rPr>
          <w:rFonts w:asciiTheme="majorBidi" w:hAnsiTheme="majorBidi" w:cstheme="majorBidi"/>
        </w:rPr>
        <w:t xml:space="preserve">Spriedumā </w:t>
      </w:r>
      <w:r w:rsidR="00897741">
        <w:rPr>
          <w:rFonts w:asciiTheme="majorBidi" w:hAnsiTheme="majorBidi" w:cstheme="majorBidi"/>
        </w:rPr>
        <w:t xml:space="preserve">pieļauti </w:t>
      </w:r>
      <w:r w:rsidRPr="00660893">
        <w:rPr>
          <w:rFonts w:asciiTheme="majorBidi" w:hAnsiTheme="majorBidi" w:cstheme="majorBidi"/>
        </w:rPr>
        <w:t>pārkāpumi pierādījumu novērtēšanā, tiesai piešķirot priekšroku pieteicēja viedoklim</w:t>
      </w:r>
      <w:r w:rsidR="00897741">
        <w:rPr>
          <w:rFonts w:asciiTheme="majorBidi" w:hAnsiTheme="majorBidi" w:cstheme="majorBidi"/>
        </w:rPr>
        <w:t xml:space="preserve"> bez pierādījumiem un </w:t>
      </w:r>
      <w:r w:rsidRPr="00660893">
        <w:rPr>
          <w:rFonts w:asciiTheme="majorBidi" w:hAnsiTheme="majorBidi" w:cstheme="majorBidi"/>
        </w:rPr>
        <w:t xml:space="preserve">pietiekamā apmērā </w:t>
      </w:r>
      <w:r w:rsidR="00897741">
        <w:rPr>
          <w:rFonts w:asciiTheme="majorBidi" w:hAnsiTheme="majorBidi" w:cstheme="majorBidi"/>
        </w:rPr>
        <w:t>nepamatojot</w:t>
      </w:r>
      <w:r w:rsidRPr="00660893">
        <w:rPr>
          <w:rFonts w:asciiTheme="majorBidi" w:hAnsiTheme="majorBidi" w:cstheme="majorBidi"/>
        </w:rPr>
        <w:t>, kāpēc biroja uz pierādījumiem balstītie argumenti uzskatāmi par nepierādītiem.</w:t>
      </w:r>
    </w:p>
    <w:p w14:paraId="5EB02547" w14:textId="77777777" w:rsidR="00DE6FAE" w:rsidRDefault="00DE6FAE" w:rsidP="00167A17">
      <w:pPr>
        <w:autoSpaceDE w:val="0"/>
        <w:autoSpaceDN w:val="0"/>
        <w:adjustRightInd w:val="0"/>
        <w:spacing w:line="276" w:lineRule="auto"/>
        <w:ind w:firstLine="709"/>
        <w:jc w:val="both"/>
        <w:rPr>
          <w:rFonts w:asciiTheme="majorBidi" w:hAnsiTheme="majorBidi" w:cstheme="majorBidi"/>
        </w:rPr>
      </w:pPr>
    </w:p>
    <w:p w14:paraId="59248412" w14:textId="3ACCCD95" w:rsidR="00B86F9F" w:rsidRDefault="00660893" w:rsidP="00167A17">
      <w:pPr>
        <w:spacing w:line="276" w:lineRule="auto"/>
        <w:ind w:firstLine="709"/>
        <w:jc w:val="both"/>
        <w:rPr>
          <w:lang w:eastAsia="en-US"/>
        </w:rPr>
      </w:pPr>
      <w:bookmarkStart w:id="1" w:name="_Hlk98934771"/>
      <w:r>
        <w:rPr>
          <w:rFonts w:asciiTheme="majorBidi" w:hAnsiTheme="majorBidi" w:cstheme="majorBidi"/>
        </w:rPr>
        <w:t>[4] Pieteicējs ir iesniedzis paskaidrojumus par kasācijas sūdzību, norādot, ka tā nav pamatota.</w:t>
      </w:r>
    </w:p>
    <w:p w14:paraId="35D63C2C" w14:textId="77777777" w:rsidR="001402C4" w:rsidRPr="00FA37D1" w:rsidRDefault="001402C4" w:rsidP="00167A17">
      <w:pPr>
        <w:spacing w:line="276" w:lineRule="auto"/>
        <w:ind w:firstLine="720"/>
        <w:jc w:val="both"/>
        <w:rPr>
          <w:shd w:val="clear" w:color="auto" w:fill="FFFFFF"/>
        </w:rPr>
      </w:pPr>
    </w:p>
    <w:bookmarkEnd w:id="1"/>
    <w:p w14:paraId="76CF429E" w14:textId="77777777" w:rsidR="001402C4" w:rsidRDefault="001402C4" w:rsidP="00167A17">
      <w:pPr>
        <w:spacing w:line="276" w:lineRule="auto"/>
        <w:jc w:val="center"/>
        <w:rPr>
          <w:b/>
        </w:rPr>
      </w:pPr>
      <w:r w:rsidRPr="0083065B">
        <w:rPr>
          <w:b/>
        </w:rPr>
        <w:t>Motīvu daļa</w:t>
      </w:r>
    </w:p>
    <w:p w14:paraId="083B910D" w14:textId="77777777" w:rsidR="001402C4" w:rsidRDefault="001402C4" w:rsidP="00167A17">
      <w:pPr>
        <w:spacing w:line="276" w:lineRule="auto"/>
        <w:jc w:val="center"/>
        <w:rPr>
          <w:bCs/>
        </w:rPr>
      </w:pPr>
    </w:p>
    <w:p w14:paraId="4502EDFE" w14:textId="22153F7E" w:rsidR="00316F1D" w:rsidRDefault="001402C4" w:rsidP="00167A17">
      <w:pPr>
        <w:spacing w:line="276" w:lineRule="auto"/>
        <w:ind w:firstLine="720"/>
        <w:jc w:val="both"/>
      </w:pPr>
      <w:r>
        <w:t>[</w:t>
      </w:r>
      <w:r w:rsidR="009142BF">
        <w:t>5</w:t>
      </w:r>
      <w:r>
        <w:t>]</w:t>
      </w:r>
      <w:r w:rsidR="00C245F3">
        <w:t> </w:t>
      </w:r>
      <w:r w:rsidR="00490B24">
        <w:t>L</w:t>
      </w:r>
      <w:r w:rsidR="006B0306">
        <w:t>ietā ir strīds</w:t>
      </w:r>
      <w:r w:rsidR="004740FA">
        <w:t>, vai apgabaltiesa ir pareizi piemērojusi</w:t>
      </w:r>
      <w:r w:rsidR="006B0306">
        <w:t xml:space="preserve"> noteikumu Nr. 169 51.5.</w:t>
      </w:r>
      <w:r w:rsidR="00F348D0">
        <w:t xml:space="preserve">5. </w:t>
      </w:r>
      <w:r w:rsidR="00490B24">
        <w:t>un 51.5.6.apakšpunkt</w:t>
      </w:r>
      <w:r w:rsidR="004740FA">
        <w:t xml:space="preserve">u un atbilstoši Administratīvā procesa likuma 150.pantam pareizi </w:t>
      </w:r>
      <w:r w:rsidR="00E06834">
        <w:t>sadalījusi</w:t>
      </w:r>
      <w:r w:rsidR="004740FA">
        <w:t xml:space="preserve"> pierādīšanas pienākumu starp pieteicēju un biroju.</w:t>
      </w:r>
    </w:p>
    <w:p w14:paraId="05023D01" w14:textId="34536B7C" w:rsidR="00490B24" w:rsidRDefault="005A6061" w:rsidP="00167A17">
      <w:pPr>
        <w:spacing w:line="276" w:lineRule="auto"/>
        <w:ind w:firstLine="720"/>
        <w:jc w:val="both"/>
      </w:pPr>
      <w:r>
        <w:t>Tā kā kasācijas sūdzībā nav pausti iebildumi pret tiesas spriedumu daļā, ar kuru atzīts, ka birojs nepamatoti konstatējis pārkāpumus dokumentu glabāšan</w:t>
      </w:r>
      <w:r w:rsidR="00897741">
        <w:t>ā</w:t>
      </w:r>
      <w:r>
        <w:t>, izskatāmajā lietā vairs nav strīd</w:t>
      </w:r>
      <w:r w:rsidR="00E06834">
        <w:t>a</w:t>
      </w:r>
      <w:r>
        <w:t xml:space="preserve"> par šo jautājumu.</w:t>
      </w:r>
    </w:p>
    <w:p w14:paraId="1D7D18E0" w14:textId="77777777" w:rsidR="005A6061" w:rsidRPr="00531BFF" w:rsidRDefault="005A6061" w:rsidP="00167A17">
      <w:pPr>
        <w:spacing w:line="276" w:lineRule="auto"/>
        <w:ind w:firstLine="720"/>
        <w:jc w:val="both"/>
      </w:pPr>
    </w:p>
    <w:p w14:paraId="0DC22E76" w14:textId="7F4F47E3" w:rsidR="0072698D" w:rsidRPr="00DC11A3" w:rsidRDefault="006B0306" w:rsidP="00167A17">
      <w:pPr>
        <w:tabs>
          <w:tab w:val="left" w:pos="1276"/>
        </w:tabs>
        <w:spacing w:line="276" w:lineRule="auto"/>
        <w:ind w:firstLine="720"/>
        <w:contextualSpacing/>
        <w:jc w:val="both"/>
        <w:rPr>
          <w:rFonts w:asciiTheme="majorBidi" w:hAnsiTheme="majorBidi" w:cstheme="majorBidi"/>
          <w:shd w:val="clear" w:color="auto" w:fill="FFFFFF"/>
        </w:rPr>
      </w:pPr>
      <w:r w:rsidRPr="00DC11A3">
        <w:t>[6] Saskaņā ar noteikumu Nr. 169 (</w:t>
      </w:r>
      <w:r w:rsidRPr="00DC11A3">
        <w:rPr>
          <w:i/>
          <w:iCs/>
        </w:rPr>
        <w:t>redakcijā, kas bija spēkā pārsūdzētā lēmuma pieņemšanas laikā</w:t>
      </w:r>
      <w:r w:rsidRPr="00DC11A3">
        <w:t xml:space="preserve">) </w:t>
      </w:r>
      <w:r w:rsidRPr="00DC11A3">
        <w:rPr>
          <w:rFonts w:asciiTheme="majorBidi" w:hAnsiTheme="majorBidi" w:cstheme="majorBidi"/>
          <w:shd w:val="clear" w:color="auto" w:fill="FFFFFF"/>
        </w:rPr>
        <w:t>38.punktu būvspeciālista patstāvīgās prakses uzraudzību būvspeciālista sertifikātā norādītajā specialitātē un darbības sfērā veic kompetences pārbaudes iestāde, kura šajos noteikumos minētajā kārtībā veikusi būvspeciālista kompetences novērtēšanu vai kurai ir deleģēts veikt citas kompetences pārbaudes iestādes sertificēto būvspeciālistu patstāvīgās prakses uzraudzību.</w:t>
      </w:r>
    </w:p>
    <w:p w14:paraId="3D3E2D6A" w14:textId="395DF3B0" w:rsidR="006B0306" w:rsidRPr="00DC11A3" w:rsidRDefault="006B0306" w:rsidP="00167A17">
      <w:pPr>
        <w:spacing w:line="276" w:lineRule="auto"/>
        <w:ind w:firstLine="720"/>
        <w:jc w:val="both"/>
        <w:rPr>
          <w:rFonts w:asciiTheme="majorBidi" w:hAnsiTheme="majorBidi" w:cstheme="majorBidi"/>
        </w:rPr>
      </w:pPr>
      <w:r w:rsidRPr="00DC11A3">
        <w:t>Saskaņā ar noteikumu Nr. 169 51.5.apakšpunktu k</w:t>
      </w:r>
      <w:r w:rsidRPr="00DC11A3">
        <w:rPr>
          <w:rFonts w:asciiTheme="majorBidi" w:hAnsiTheme="majorBidi" w:cstheme="majorBidi"/>
        </w:rPr>
        <w:t>ompetences pārbaudes iestāde, izvērtējot sūdzību vai kompetences pārbaudes iestādes rīcībā esošo informāciju par būvspeciālista profesionālās darbības pārkāpumiem, pieņem lēmumu par būvprakses sertifikāta darbības sfēras apturēšanu uz laiku no trim mēnešiem līdz 10 gadiem, ja konstatē, ka būveksperts ir nepamatoti sniedzis pozitīvu vai negatīvu ekspertīzes atzinumu</w:t>
      </w:r>
      <w:r w:rsidR="00962E60" w:rsidRPr="00DC11A3">
        <w:rPr>
          <w:rFonts w:asciiTheme="majorBidi" w:hAnsiTheme="majorBidi" w:cstheme="majorBidi"/>
        </w:rPr>
        <w:t xml:space="preserve"> (</w:t>
      </w:r>
      <w:r w:rsidR="00962E60" w:rsidRPr="00DC11A3">
        <w:rPr>
          <w:i/>
          <w:iCs/>
        </w:rPr>
        <w:t>51.5.5.apakšpunkts</w:t>
      </w:r>
      <w:r w:rsidR="00962E60" w:rsidRPr="00DC11A3">
        <w:rPr>
          <w:rFonts w:asciiTheme="majorBidi" w:hAnsiTheme="majorBidi" w:cstheme="majorBidi"/>
        </w:rPr>
        <w:t>), kā arī, ja būveksperts nav izpildījis būvniecību reglamentējošos normatīvajos aktos noteikto prasību dokumentēt ekspertīzes veikšanas gaitu un glabāt ekspertīzes dokumentāciju (</w:t>
      </w:r>
      <w:r w:rsidR="00962E60" w:rsidRPr="00DC11A3">
        <w:rPr>
          <w:rFonts w:asciiTheme="majorBidi" w:hAnsiTheme="majorBidi" w:cstheme="majorBidi"/>
          <w:i/>
          <w:iCs/>
        </w:rPr>
        <w:t>51.5.6.apakšpunkts</w:t>
      </w:r>
      <w:r w:rsidR="00962E60" w:rsidRPr="00DC11A3">
        <w:rPr>
          <w:rFonts w:asciiTheme="majorBidi" w:hAnsiTheme="majorBidi" w:cstheme="majorBidi"/>
        </w:rPr>
        <w:t>)</w:t>
      </w:r>
    </w:p>
    <w:p w14:paraId="642880DA" w14:textId="5853FAE8" w:rsidR="000B7396" w:rsidRDefault="00026476" w:rsidP="00167A17">
      <w:pPr>
        <w:spacing w:line="276" w:lineRule="auto"/>
        <w:ind w:firstLine="720"/>
        <w:jc w:val="both"/>
        <w:rPr>
          <w:rFonts w:asciiTheme="majorBidi" w:hAnsiTheme="majorBidi" w:cstheme="majorBidi"/>
        </w:rPr>
      </w:pPr>
      <w:r>
        <w:rPr>
          <w:rFonts w:asciiTheme="majorBidi" w:hAnsiTheme="majorBidi" w:cstheme="majorBidi"/>
        </w:rPr>
        <w:t>Birojs ar pārsūdzēto lēmumu atzina, ka</w:t>
      </w:r>
      <w:r w:rsidR="00277E07" w:rsidRPr="00DC11A3">
        <w:rPr>
          <w:rFonts w:asciiTheme="majorBidi" w:hAnsiTheme="majorBidi" w:cstheme="majorBidi"/>
        </w:rPr>
        <w:t xml:space="preserve"> pieteicējs ir nepamatoti</w:t>
      </w:r>
      <w:r w:rsidR="00277E07">
        <w:rPr>
          <w:rFonts w:asciiTheme="majorBidi" w:hAnsiTheme="majorBidi" w:cstheme="majorBidi"/>
        </w:rPr>
        <w:t xml:space="preserve"> sniedzis pozitīvu </w:t>
      </w:r>
      <w:r w:rsidR="0029368B">
        <w:rPr>
          <w:rFonts w:asciiTheme="majorBidi" w:hAnsiTheme="majorBidi" w:cstheme="majorBidi"/>
        </w:rPr>
        <w:t xml:space="preserve">būves </w:t>
      </w:r>
      <w:r w:rsidR="00277E07">
        <w:rPr>
          <w:rFonts w:asciiTheme="majorBidi" w:hAnsiTheme="majorBidi" w:cstheme="majorBidi"/>
        </w:rPr>
        <w:t>ekspertīzes atzinumu</w:t>
      </w:r>
      <w:r w:rsidR="00962E60">
        <w:rPr>
          <w:rFonts w:asciiTheme="majorBidi" w:hAnsiTheme="majorBidi" w:cstheme="majorBidi"/>
        </w:rPr>
        <w:t xml:space="preserve">, </w:t>
      </w:r>
      <w:r w:rsidR="003105F6">
        <w:rPr>
          <w:rFonts w:asciiTheme="majorBidi" w:hAnsiTheme="majorBidi" w:cstheme="majorBidi"/>
        </w:rPr>
        <w:t xml:space="preserve">kā arī </w:t>
      </w:r>
      <w:r w:rsidR="00897741">
        <w:rPr>
          <w:rFonts w:asciiTheme="majorBidi" w:hAnsiTheme="majorBidi" w:cstheme="majorBidi"/>
        </w:rPr>
        <w:t>nav</w:t>
      </w:r>
      <w:r w:rsidR="00962E60">
        <w:rPr>
          <w:rFonts w:asciiTheme="majorBidi" w:hAnsiTheme="majorBidi" w:cstheme="majorBidi"/>
        </w:rPr>
        <w:t xml:space="preserve"> pienācīgi dokumentējis ekspertīzes veikšanas gaitu.</w:t>
      </w:r>
      <w:r>
        <w:rPr>
          <w:rFonts w:asciiTheme="majorBidi" w:hAnsiTheme="majorBidi" w:cstheme="majorBidi"/>
        </w:rPr>
        <w:t xml:space="preserve"> Savukārt apgabaltiesa atzina, ka birojs šos pārkāpumus ir konstatējis nepamatoti, un pārsūdzētais lēmums ir prettiesisks.</w:t>
      </w:r>
    </w:p>
    <w:p w14:paraId="109929C8" w14:textId="77777777" w:rsidR="009B6CCF" w:rsidRDefault="009B6CCF" w:rsidP="00167A17">
      <w:pPr>
        <w:spacing w:line="276" w:lineRule="auto"/>
        <w:ind w:firstLine="720"/>
        <w:jc w:val="both"/>
        <w:rPr>
          <w:rFonts w:asciiTheme="majorBidi" w:hAnsiTheme="majorBidi" w:cstheme="majorBidi"/>
        </w:rPr>
      </w:pPr>
    </w:p>
    <w:p w14:paraId="6DB947AF" w14:textId="165BB93D" w:rsidR="007C0F71" w:rsidRPr="00DC11A3" w:rsidRDefault="009B6CCF" w:rsidP="00167A17">
      <w:pPr>
        <w:spacing w:line="276" w:lineRule="auto"/>
        <w:ind w:firstLine="720"/>
        <w:jc w:val="both"/>
        <w:rPr>
          <w:rFonts w:asciiTheme="majorBidi" w:hAnsiTheme="majorBidi" w:cstheme="majorBidi"/>
        </w:rPr>
      </w:pPr>
      <w:r>
        <w:rPr>
          <w:rFonts w:asciiTheme="majorBidi" w:hAnsiTheme="majorBidi" w:cstheme="majorBidi"/>
        </w:rPr>
        <w:t>[</w:t>
      </w:r>
      <w:r w:rsidR="0081708E">
        <w:rPr>
          <w:rFonts w:asciiTheme="majorBidi" w:hAnsiTheme="majorBidi" w:cstheme="majorBidi"/>
        </w:rPr>
        <w:t>7</w:t>
      </w:r>
      <w:r>
        <w:rPr>
          <w:rFonts w:asciiTheme="majorBidi" w:hAnsiTheme="majorBidi" w:cstheme="majorBidi"/>
        </w:rPr>
        <w:t>] </w:t>
      </w:r>
      <w:r w:rsidR="007C0F71">
        <w:rPr>
          <w:rFonts w:asciiTheme="majorBidi" w:hAnsiTheme="majorBidi" w:cstheme="majorBidi"/>
        </w:rPr>
        <w:t xml:space="preserve">Pieteicējs būves ekspertīzes atzinumu sagatavoja 2019.gada 23.aprīlī. </w:t>
      </w:r>
      <w:r w:rsidR="003105F6">
        <w:rPr>
          <w:rFonts w:asciiTheme="majorBidi" w:hAnsiTheme="majorBidi" w:cstheme="majorBidi"/>
        </w:rPr>
        <w:t>A</w:t>
      </w:r>
      <w:r w:rsidR="007C0F71">
        <w:rPr>
          <w:rFonts w:asciiTheme="majorBidi" w:hAnsiTheme="majorBidi" w:cstheme="majorBidi"/>
        </w:rPr>
        <w:t xml:space="preserve">nalizējot, vai </w:t>
      </w:r>
      <w:r w:rsidR="007C0F71" w:rsidRPr="00DC11A3">
        <w:rPr>
          <w:rFonts w:asciiTheme="majorBidi" w:hAnsiTheme="majorBidi" w:cstheme="majorBidi"/>
        </w:rPr>
        <w:t>pieteicējs ir pieļāvis pārkāpumus</w:t>
      </w:r>
      <w:r w:rsidR="004E725D" w:rsidRPr="00DC11A3">
        <w:rPr>
          <w:rFonts w:asciiTheme="majorBidi" w:hAnsiTheme="majorBidi" w:cstheme="majorBidi"/>
        </w:rPr>
        <w:t xml:space="preserve"> ekspertīzes atzinuma sagatavošanā</w:t>
      </w:r>
      <w:r w:rsidR="007C0F71" w:rsidRPr="00DC11A3">
        <w:rPr>
          <w:rFonts w:asciiTheme="majorBidi" w:hAnsiTheme="majorBidi" w:cstheme="majorBidi"/>
        </w:rPr>
        <w:t xml:space="preserve">, </w:t>
      </w:r>
      <w:r w:rsidR="00795FF2">
        <w:rPr>
          <w:rFonts w:asciiTheme="majorBidi" w:hAnsiTheme="majorBidi" w:cstheme="majorBidi"/>
        </w:rPr>
        <w:t>piemērojamas normas</w:t>
      </w:r>
      <w:r w:rsidR="007C0F71" w:rsidRPr="00DC11A3">
        <w:rPr>
          <w:rFonts w:asciiTheme="majorBidi" w:hAnsiTheme="majorBidi" w:cstheme="majorBidi"/>
        </w:rPr>
        <w:t xml:space="preserve">, kas bija spēkā </w:t>
      </w:r>
      <w:r w:rsidR="004E725D" w:rsidRPr="00DC11A3">
        <w:rPr>
          <w:rFonts w:asciiTheme="majorBidi" w:hAnsiTheme="majorBidi" w:cstheme="majorBidi"/>
        </w:rPr>
        <w:t>tā</w:t>
      </w:r>
      <w:r w:rsidR="007C0F71" w:rsidRPr="00DC11A3">
        <w:rPr>
          <w:rFonts w:asciiTheme="majorBidi" w:hAnsiTheme="majorBidi" w:cstheme="majorBidi"/>
        </w:rPr>
        <w:t xml:space="preserve"> sagatavošanas laikā.</w:t>
      </w:r>
    </w:p>
    <w:p w14:paraId="06EFADE4" w14:textId="77392104" w:rsidR="007C0F71" w:rsidRPr="00DC11A3" w:rsidRDefault="007C0F71" w:rsidP="00167A17">
      <w:pPr>
        <w:spacing w:line="276" w:lineRule="auto"/>
        <w:ind w:firstLine="720"/>
        <w:jc w:val="both"/>
        <w:rPr>
          <w:rFonts w:asciiTheme="majorBidi" w:hAnsiTheme="majorBidi" w:cstheme="majorBidi"/>
        </w:rPr>
      </w:pPr>
      <w:r w:rsidRPr="00DC11A3">
        <w:rPr>
          <w:rFonts w:asciiTheme="majorBidi" w:hAnsiTheme="majorBidi" w:cstheme="majorBidi"/>
        </w:rPr>
        <w:t>Būvniecības likuma (</w:t>
      </w:r>
      <w:r w:rsidR="000618CB" w:rsidRPr="00DC11A3">
        <w:rPr>
          <w:rFonts w:asciiTheme="majorBidi" w:hAnsiTheme="majorBidi" w:cstheme="majorBidi"/>
          <w:i/>
          <w:iCs/>
        </w:rPr>
        <w:t>te un turpmāk</w:t>
      </w:r>
      <w:r w:rsidR="000618CB" w:rsidRPr="00DC11A3">
        <w:rPr>
          <w:rFonts w:asciiTheme="majorBidi" w:hAnsiTheme="majorBidi" w:cstheme="majorBidi"/>
        </w:rPr>
        <w:t xml:space="preserve"> </w:t>
      </w:r>
      <w:r w:rsidRPr="00DC11A3">
        <w:rPr>
          <w:rFonts w:asciiTheme="majorBidi" w:hAnsiTheme="majorBidi" w:cstheme="majorBidi"/>
          <w:i/>
          <w:iCs/>
        </w:rPr>
        <w:t>redakcijā, kas bija spēkā ekspertīzes atzinuma sagatavošanas laik</w:t>
      </w:r>
      <w:r w:rsidRPr="00DC11A3">
        <w:rPr>
          <w:rFonts w:asciiTheme="majorBidi" w:hAnsiTheme="majorBidi" w:cstheme="majorBidi"/>
        </w:rPr>
        <w:t>ā) 19.panta septītā daļa noteic, ka būveksperts atbild par ekspertīzes atzinuma saturu un tajā ietverto secinājumu pamatotību</w:t>
      </w:r>
      <w:r w:rsidR="000618CB" w:rsidRPr="00DC11A3">
        <w:rPr>
          <w:rFonts w:asciiTheme="majorBidi" w:hAnsiTheme="majorBidi" w:cstheme="majorBidi"/>
        </w:rPr>
        <w:t>.</w:t>
      </w:r>
    </w:p>
    <w:p w14:paraId="0AEFF0D6" w14:textId="4FE58D2F" w:rsidR="000618CB" w:rsidRDefault="000618CB" w:rsidP="00167A17">
      <w:pPr>
        <w:spacing w:line="276" w:lineRule="auto"/>
        <w:ind w:firstLine="720"/>
        <w:jc w:val="both"/>
        <w:rPr>
          <w:rFonts w:asciiTheme="majorBidi" w:hAnsiTheme="majorBidi" w:cstheme="majorBidi"/>
        </w:rPr>
      </w:pPr>
      <w:r w:rsidRPr="00DC11A3">
        <w:rPr>
          <w:rFonts w:asciiTheme="majorBidi" w:hAnsiTheme="majorBidi" w:cstheme="majorBidi"/>
        </w:rPr>
        <w:t>Ministru kabineta 2014</w:t>
      </w:r>
      <w:r>
        <w:rPr>
          <w:rFonts w:asciiTheme="majorBidi" w:hAnsiTheme="majorBidi" w:cstheme="majorBidi"/>
        </w:rPr>
        <w:t>.gada 19.augusta noteikumu Nr. 500 „Vispārīgie būvnoteikumi” (turpmāk – noteikumi Nr. 500;</w:t>
      </w:r>
      <w:r w:rsidR="003105F6">
        <w:rPr>
          <w:rFonts w:asciiTheme="majorBidi" w:hAnsiTheme="majorBidi" w:cstheme="majorBidi"/>
        </w:rPr>
        <w:t xml:space="preserve"> </w:t>
      </w:r>
      <w:r w:rsidRPr="000618CB">
        <w:rPr>
          <w:rFonts w:asciiTheme="majorBidi" w:hAnsiTheme="majorBidi" w:cstheme="majorBidi"/>
          <w:i/>
          <w:iCs/>
        </w:rPr>
        <w:t>redakcijā, kas bija spēkā ekspertīzes atzinuma sagatavošanas laik</w:t>
      </w:r>
      <w:r w:rsidRPr="004E725D">
        <w:rPr>
          <w:rFonts w:asciiTheme="majorBidi" w:hAnsiTheme="majorBidi" w:cstheme="majorBidi"/>
          <w:i/>
          <w:iCs/>
        </w:rPr>
        <w:t>ā</w:t>
      </w:r>
      <w:r>
        <w:rPr>
          <w:rFonts w:asciiTheme="majorBidi" w:hAnsiTheme="majorBidi" w:cstheme="majorBidi"/>
        </w:rPr>
        <w:t xml:space="preserve">) </w:t>
      </w:r>
      <w:r w:rsidR="00865DE5">
        <w:rPr>
          <w:rFonts w:asciiTheme="majorBidi" w:hAnsiTheme="majorBidi" w:cstheme="majorBidi"/>
        </w:rPr>
        <w:t>61.p</w:t>
      </w:r>
      <w:r w:rsidR="009A7719">
        <w:rPr>
          <w:rFonts w:asciiTheme="majorBidi" w:hAnsiTheme="majorBidi" w:cstheme="majorBidi"/>
        </w:rPr>
        <w:t>unkt</w:t>
      </w:r>
      <w:r w:rsidR="00865DE5">
        <w:rPr>
          <w:rFonts w:asciiTheme="majorBidi" w:hAnsiTheme="majorBidi" w:cstheme="majorBidi"/>
        </w:rPr>
        <w:t xml:space="preserve">ā noteikti gadījumi, kuros veicama būves ekspertīze. Viens no tiem – </w:t>
      </w:r>
      <w:r w:rsidR="00865DE5" w:rsidRPr="00865DE5">
        <w:rPr>
          <w:rFonts w:asciiTheme="majorBidi" w:hAnsiTheme="majorBidi" w:cstheme="majorBidi"/>
        </w:rPr>
        <w:t>ja risināms strīds par būves atbilstību normatīvo aktu prasībām vai būvprojektam, kā arī lai novērtētu veikto būvdarbu kvalitāti</w:t>
      </w:r>
      <w:r w:rsidR="00865DE5">
        <w:rPr>
          <w:rFonts w:asciiTheme="majorBidi" w:hAnsiTheme="majorBidi" w:cstheme="majorBidi"/>
        </w:rPr>
        <w:t xml:space="preserve"> (</w:t>
      </w:r>
      <w:r w:rsidR="00865DE5" w:rsidRPr="00865DE5">
        <w:rPr>
          <w:rFonts w:asciiTheme="majorBidi" w:hAnsiTheme="majorBidi" w:cstheme="majorBidi"/>
          <w:i/>
          <w:iCs/>
        </w:rPr>
        <w:t>61.4.apakšpunkts</w:t>
      </w:r>
      <w:r w:rsidR="00865DE5">
        <w:rPr>
          <w:rFonts w:asciiTheme="majorBidi" w:hAnsiTheme="majorBidi" w:cstheme="majorBidi"/>
        </w:rPr>
        <w:t>)</w:t>
      </w:r>
      <w:r w:rsidR="00865DE5" w:rsidRPr="00865DE5">
        <w:rPr>
          <w:rFonts w:asciiTheme="majorBidi" w:hAnsiTheme="majorBidi" w:cstheme="majorBidi"/>
        </w:rPr>
        <w:t>.</w:t>
      </w:r>
      <w:r w:rsidR="00865DE5">
        <w:rPr>
          <w:rFonts w:asciiTheme="majorBidi" w:hAnsiTheme="majorBidi" w:cstheme="majorBidi"/>
        </w:rPr>
        <w:t xml:space="preserve"> Šo noteikumu </w:t>
      </w:r>
      <w:r w:rsidR="0030776A">
        <w:rPr>
          <w:rFonts w:asciiTheme="majorBidi" w:hAnsiTheme="majorBidi" w:cstheme="majorBidi"/>
        </w:rPr>
        <w:t>62.p</w:t>
      </w:r>
      <w:r w:rsidR="009A7719">
        <w:rPr>
          <w:rFonts w:asciiTheme="majorBidi" w:hAnsiTheme="majorBidi" w:cstheme="majorBidi"/>
        </w:rPr>
        <w:t>unkts</w:t>
      </w:r>
      <w:r w:rsidR="0030776A">
        <w:rPr>
          <w:rFonts w:asciiTheme="majorBidi" w:hAnsiTheme="majorBidi" w:cstheme="majorBidi"/>
        </w:rPr>
        <w:t xml:space="preserve"> paredz, ka b</w:t>
      </w:r>
      <w:r w:rsidR="0030776A" w:rsidRPr="0030776A">
        <w:rPr>
          <w:rFonts w:asciiTheme="majorBidi" w:hAnsiTheme="majorBidi" w:cstheme="majorBidi"/>
        </w:rPr>
        <w:t>ūvekspertīzes rezultātus būveksperts apkopo būves ekspertīzes atzinumā</w:t>
      </w:r>
      <w:r w:rsidR="00865DE5">
        <w:rPr>
          <w:rFonts w:asciiTheme="majorBidi" w:hAnsiTheme="majorBidi" w:cstheme="majorBidi"/>
        </w:rPr>
        <w:t xml:space="preserve"> (4.pielikums)</w:t>
      </w:r>
      <w:r w:rsidR="0030776A">
        <w:rPr>
          <w:rFonts w:asciiTheme="majorBidi" w:hAnsiTheme="majorBidi" w:cstheme="majorBidi"/>
        </w:rPr>
        <w:t xml:space="preserve">. </w:t>
      </w:r>
      <w:r w:rsidR="00865DE5">
        <w:rPr>
          <w:rFonts w:asciiTheme="majorBidi" w:hAnsiTheme="majorBidi" w:cstheme="majorBidi"/>
        </w:rPr>
        <w:t>Atbilstoši š</w:t>
      </w:r>
      <w:r w:rsidR="0030776A">
        <w:rPr>
          <w:rFonts w:asciiTheme="majorBidi" w:hAnsiTheme="majorBidi" w:cstheme="majorBidi"/>
        </w:rPr>
        <w:t>o noteikumu 4.pielikum</w:t>
      </w:r>
      <w:r w:rsidR="00865DE5">
        <w:rPr>
          <w:rFonts w:asciiTheme="majorBidi" w:hAnsiTheme="majorBidi" w:cstheme="majorBidi"/>
        </w:rPr>
        <w:t>am</w:t>
      </w:r>
      <w:r>
        <w:rPr>
          <w:rFonts w:asciiTheme="majorBidi" w:hAnsiTheme="majorBidi" w:cstheme="majorBidi"/>
        </w:rPr>
        <w:t xml:space="preserve"> būves ekspertīzes atzinumā iekļaujams citstarp ekspertīzes uzdevums, atzinuma teksts, atklātās neatbilstības un to apraksts, v</w:t>
      </w:r>
      <w:r w:rsidRPr="000618CB">
        <w:rPr>
          <w:rFonts w:asciiTheme="majorBidi" w:hAnsiTheme="majorBidi" w:cstheme="majorBidi"/>
        </w:rPr>
        <w:t>eiktie aprēķini</w:t>
      </w:r>
      <w:r>
        <w:rPr>
          <w:rFonts w:asciiTheme="majorBidi" w:hAnsiTheme="majorBidi" w:cstheme="majorBidi"/>
        </w:rPr>
        <w:t>, i</w:t>
      </w:r>
      <w:r w:rsidRPr="000618CB">
        <w:rPr>
          <w:rFonts w:asciiTheme="majorBidi" w:hAnsiTheme="majorBidi" w:cstheme="majorBidi"/>
        </w:rPr>
        <w:t>zmantotā būves dokumentācija</w:t>
      </w:r>
      <w:r>
        <w:rPr>
          <w:rFonts w:asciiTheme="majorBidi" w:hAnsiTheme="majorBidi" w:cstheme="majorBidi"/>
        </w:rPr>
        <w:t>.</w:t>
      </w:r>
    </w:p>
    <w:p w14:paraId="0C5FE5A0" w14:textId="4CC8A6C7" w:rsidR="00A25275" w:rsidRDefault="00531BFF" w:rsidP="00167A17">
      <w:pPr>
        <w:spacing w:line="276" w:lineRule="auto"/>
        <w:ind w:firstLine="720"/>
        <w:jc w:val="both"/>
        <w:rPr>
          <w:rFonts w:asciiTheme="majorBidi" w:hAnsiTheme="majorBidi" w:cstheme="majorBidi"/>
        </w:rPr>
      </w:pPr>
      <w:r>
        <w:rPr>
          <w:rFonts w:asciiTheme="majorBidi" w:hAnsiTheme="majorBidi" w:cstheme="majorBidi"/>
        </w:rPr>
        <w:t xml:space="preserve">Senāts atzīst, ka apgabaltiesa, analizējot normatīvo regulējumu, ir pareizi noteikusi </w:t>
      </w:r>
      <w:r w:rsidRPr="00531BFF">
        <w:rPr>
          <w:rFonts w:asciiTheme="majorBidi" w:hAnsiTheme="majorBidi" w:cstheme="majorBidi"/>
        </w:rPr>
        <w:t>būves ekspertīzes mērķi</w:t>
      </w:r>
      <w:r>
        <w:rPr>
          <w:rFonts w:asciiTheme="majorBidi" w:hAnsiTheme="majorBidi" w:cstheme="majorBidi"/>
        </w:rPr>
        <w:t xml:space="preserve"> –</w:t>
      </w:r>
      <w:r w:rsidRPr="00531BFF">
        <w:rPr>
          <w:rFonts w:asciiTheme="majorBidi" w:hAnsiTheme="majorBidi" w:cstheme="majorBidi"/>
        </w:rPr>
        <w:t xml:space="preserve"> iegūt pamatotu informāciju par būves atbilstību normatīvo aktu prasībām un būvprojektam, kā arī novērtēt būvniecības kvalitāti</w:t>
      </w:r>
      <w:r>
        <w:rPr>
          <w:rFonts w:asciiTheme="majorBidi" w:hAnsiTheme="majorBidi" w:cstheme="majorBidi"/>
        </w:rPr>
        <w:t xml:space="preserve"> (</w:t>
      </w:r>
      <w:r w:rsidRPr="00531BFF">
        <w:rPr>
          <w:rFonts w:asciiTheme="majorBidi" w:hAnsiTheme="majorBidi" w:cstheme="majorBidi"/>
          <w:i/>
          <w:iCs/>
        </w:rPr>
        <w:t>pārsūdzētā sprieduma 10.punkts</w:t>
      </w:r>
      <w:r>
        <w:rPr>
          <w:rFonts w:asciiTheme="majorBidi" w:hAnsiTheme="majorBidi" w:cstheme="majorBidi"/>
        </w:rPr>
        <w:t>)</w:t>
      </w:r>
      <w:r w:rsidRPr="00531BFF">
        <w:rPr>
          <w:rFonts w:asciiTheme="majorBidi" w:hAnsiTheme="majorBidi" w:cstheme="majorBidi"/>
        </w:rPr>
        <w:t>.</w:t>
      </w:r>
      <w:r w:rsidR="00865DE5">
        <w:rPr>
          <w:rFonts w:asciiTheme="majorBidi" w:hAnsiTheme="majorBidi" w:cstheme="majorBidi"/>
        </w:rPr>
        <w:t xml:space="preserve"> Savukārt, konstatējot atbilstību prasībām, tiek sniegts pozitīvs būves ekspertīzes atzinums.</w:t>
      </w:r>
    </w:p>
    <w:p w14:paraId="4E66FA6F" w14:textId="77777777" w:rsidR="00865DE5" w:rsidRDefault="00865DE5" w:rsidP="00167A17">
      <w:pPr>
        <w:spacing w:line="276" w:lineRule="auto"/>
        <w:ind w:firstLine="720"/>
        <w:jc w:val="both"/>
        <w:rPr>
          <w:rFonts w:asciiTheme="majorBidi" w:hAnsiTheme="majorBidi" w:cstheme="majorBidi"/>
        </w:rPr>
      </w:pPr>
    </w:p>
    <w:p w14:paraId="501CB934" w14:textId="2C64A03A" w:rsidR="004E725D" w:rsidRDefault="00865DE5" w:rsidP="00167A17">
      <w:pPr>
        <w:spacing w:line="276" w:lineRule="auto"/>
        <w:ind w:firstLine="720"/>
        <w:jc w:val="both"/>
        <w:rPr>
          <w:rFonts w:asciiTheme="majorBidi" w:hAnsiTheme="majorBidi" w:cstheme="majorBidi"/>
        </w:rPr>
      </w:pPr>
      <w:r>
        <w:rPr>
          <w:rFonts w:asciiTheme="majorBidi" w:hAnsiTheme="majorBidi" w:cstheme="majorBidi"/>
        </w:rPr>
        <w:t>[</w:t>
      </w:r>
      <w:r w:rsidR="00E24171">
        <w:rPr>
          <w:rFonts w:asciiTheme="majorBidi" w:hAnsiTheme="majorBidi" w:cstheme="majorBidi"/>
        </w:rPr>
        <w:t>8</w:t>
      </w:r>
      <w:r>
        <w:rPr>
          <w:rFonts w:asciiTheme="majorBidi" w:hAnsiTheme="majorBidi" w:cstheme="majorBidi"/>
        </w:rPr>
        <w:t>] </w:t>
      </w:r>
      <w:r w:rsidR="008A5941">
        <w:rPr>
          <w:rFonts w:asciiTheme="majorBidi" w:hAnsiTheme="majorBidi" w:cstheme="majorBidi"/>
        </w:rPr>
        <w:t>Būvniecības likuma</w:t>
      </w:r>
      <w:r w:rsidR="00736798">
        <w:rPr>
          <w:rFonts w:asciiTheme="majorBidi" w:hAnsiTheme="majorBidi" w:cstheme="majorBidi"/>
        </w:rPr>
        <w:t xml:space="preserve"> 9.pant</w:t>
      </w:r>
      <w:r w:rsidR="004E725D">
        <w:rPr>
          <w:rFonts w:asciiTheme="majorBidi" w:hAnsiTheme="majorBidi" w:cstheme="majorBidi"/>
        </w:rPr>
        <w:t>s paredz, ka</w:t>
      </w:r>
      <w:r w:rsidR="00736798">
        <w:rPr>
          <w:rFonts w:asciiTheme="majorBidi" w:hAnsiTheme="majorBidi" w:cstheme="majorBidi"/>
        </w:rPr>
        <w:t xml:space="preserve"> b</w:t>
      </w:r>
      <w:r w:rsidR="00736798" w:rsidRPr="00736798">
        <w:rPr>
          <w:rFonts w:asciiTheme="majorBidi" w:hAnsiTheme="majorBidi" w:cstheme="majorBidi"/>
        </w:rPr>
        <w:t>ūve projektējama, būvējama un ekspluatējama atbilstoši tās lietošanas veidam, turklāt tā, lai nodrošinātu tās atbilstību šādām būtiskām prasībām:</w:t>
      </w:r>
      <w:r w:rsidR="00736798">
        <w:rPr>
          <w:rFonts w:asciiTheme="majorBidi" w:hAnsiTheme="majorBidi" w:cstheme="majorBidi"/>
        </w:rPr>
        <w:t xml:space="preserve"> </w:t>
      </w:r>
      <w:r w:rsidR="00736798" w:rsidRPr="00736798">
        <w:rPr>
          <w:rFonts w:asciiTheme="majorBidi" w:hAnsiTheme="majorBidi" w:cstheme="majorBidi"/>
        </w:rPr>
        <w:t>mehāniskā stiprība un stabilitāte</w:t>
      </w:r>
      <w:r w:rsidR="00736798">
        <w:rPr>
          <w:rFonts w:asciiTheme="majorBidi" w:hAnsiTheme="majorBidi" w:cstheme="majorBidi"/>
        </w:rPr>
        <w:t xml:space="preserve">, </w:t>
      </w:r>
      <w:r w:rsidR="00736798" w:rsidRPr="00736798">
        <w:rPr>
          <w:rFonts w:asciiTheme="majorBidi" w:hAnsiTheme="majorBidi" w:cstheme="majorBidi"/>
        </w:rPr>
        <w:t>ugunsdrošība</w:t>
      </w:r>
      <w:r w:rsidR="00736798">
        <w:rPr>
          <w:rFonts w:asciiTheme="majorBidi" w:hAnsiTheme="majorBidi" w:cstheme="majorBidi"/>
        </w:rPr>
        <w:t xml:space="preserve">, </w:t>
      </w:r>
      <w:r w:rsidR="00736798" w:rsidRPr="00736798">
        <w:rPr>
          <w:rFonts w:asciiTheme="majorBidi" w:hAnsiTheme="majorBidi" w:cstheme="majorBidi"/>
        </w:rPr>
        <w:t>vides aizsardzība un higiēna, tai skaitā nekaitīgums</w:t>
      </w:r>
      <w:r w:rsidR="00736798">
        <w:rPr>
          <w:rFonts w:asciiTheme="majorBidi" w:hAnsiTheme="majorBidi" w:cstheme="majorBidi"/>
        </w:rPr>
        <w:t xml:space="preserve">, </w:t>
      </w:r>
      <w:r w:rsidR="00736798" w:rsidRPr="00736798">
        <w:rPr>
          <w:rFonts w:asciiTheme="majorBidi" w:hAnsiTheme="majorBidi" w:cstheme="majorBidi"/>
        </w:rPr>
        <w:t>lietošanas drošība un vides pieejamība</w:t>
      </w:r>
      <w:r w:rsidR="00736798">
        <w:rPr>
          <w:rFonts w:asciiTheme="majorBidi" w:hAnsiTheme="majorBidi" w:cstheme="majorBidi"/>
        </w:rPr>
        <w:t xml:space="preserve">, </w:t>
      </w:r>
      <w:r w:rsidR="00736798" w:rsidRPr="00736798">
        <w:rPr>
          <w:rFonts w:asciiTheme="majorBidi" w:hAnsiTheme="majorBidi" w:cstheme="majorBidi"/>
        </w:rPr>
        <w:t>akustika (aizsardzība pret trokšņiem)</w:t>
      </w:r>
      <w:r w:rsidR="00736798">
        <w:rPr>
          <w:rFonts w:asciiTheme="majorBidi" w:hAnsiTheme="majorBidi" w:cstheme="majorBidi"/>
        </w:rPr>
        <w:t>,</w:t>
      </w:r>
      <w:r w:rsidR="00736798" w:rsidRPr="00736798">
        <w:rPr>
          <w:rFonts w:asciiTheme="majorBidi" w:hAnsiTheme="majorBidi" w:cstheme="majorBidi"/>
        </w:rPr>
        <w:t xml:space="preserve"> energoefektivitāte</w:t>
      </w:r>
      <w:r w:rsidR="00736798">
        <w:rPr>
          <w:rFonts w:asciiTheme="majorBidi" w:hAnsiTheme="majorBidi" w:cstheme="majorBidi"/>
        </w:rPr>
        <w:t xml:space="preserve">, </w:t>
      </w:r>
      <w:r w:rsidR="00736798" w:rsidRPr="00736798">
        <w:rPr>
          <w:rFonts w:asciiTheme="majorBidi" w:hAnsiTheme="majorBidi" w:cstheme="majorBidi"/>
        </w:rPr>
        <w:t>ilgtspējīga dabas resursu izmantošana.</w:t>
      </w:r>
      <w:r w:rsidR="005C1714">
        <w:rPr>
          <w:rFonts w:asciiTheme="majorBidi" w:hAnsiTheme="majorBidi" w:cstheme="majorBidi"/>
        </w:rPr>
        <w:t xml:space="preserve"> </w:t>
      </w:r>
      <w:r w:rsidR="004E725D">
        <w:rPr>
          <w:rFonts w:asciiTheme="majorBidi" w:hAnsiTheme="majorBidi" w:cstheme="majorBidi"/>
        </w:rPr>
        <w:t xml:space="preserve">Līdz ar to Būvniecības likumā </w:t>
      </w:r>
      <w:r w:rsidR="005E55BA">
        <w:rPr>
          <w:rFonts w:asciiTheme="majorBidi" w:hAnsiTheme="majorBidi" w:cstheme="majorBidi"/>
        </w:rPr>
        <w:t xml:space="preserve">attiecīgajā laikā </w:t>
      </w:r>
      <w:r w:rsidR="004E725D">
        <w:rPr>
          <w:rFonts w:asciiTheme="majorBidi" w:hAnsiTheme="majorBidi" w:cstheme="majorBidi"/>
        </w:rPr>
        <w:t>bija ietvertas prasība</w:t>
      </w:r>
      <w:r w:rsidR="005E55BA">
        <w:rPr>
          <w:rFonts w:asciiTheme="majorBidi" w:hAnsiTheme="majorBidi" w:cstheme="majorBidi"/>
        </w:rPr>
        <w:t>s</w:t>
      </w:r>
      <w:r w:rsidR="004E725D">
        <w:rPr>
          <w:rFonts w:asciiTheme="majorBidi" w:hAnsiTheme="majorBidi" w:cstheme="majorBidi"/>
        </w:rPr>
        <w:t>, kas vērstas uz būves drošuma, stipruma un stabilitātes nodrošināšanu.</w:t>
      </w:r>
    </w:p>
    <w:p w14:paraId="4DC3C66E" w14:textId="77777777" w:rsidR="006D3AEE" w:rsidRDefault="006D3AEE" w:rsidP="00167A17">
      <w:pPr>
        <w:spacing w:line="276" w:lineRule="auto"/>
        <w:ind w:firstLine="720"/>
        <w:jc w:val="both"/>
        <w:rPr>
          <w:rFonts w:asciiTheme="majorBidi" w:hAnsiTheme="majorBidi" w:cstheme="majorBidi"/>
        </w:rPr>
      </w:pPr>
    </w:p>
    <w:p w14:paraId="29C1F572" w14:textId="24ADFD3B" w:rsidR="006D3AEE" w:rsidRDefault="006D3AEE" w:rsidP="00167A17">
      <w:pPr>
        <w:spacing w:line="276" w:lineRule="auto"/>
        <w:ind w:firstLine="720"/>
        <w:jc w:val="both"/>
        <w:rPr>
          <w:rFonts w:asciiTheme="majorBidi" w:hAnsiTheme="majorBidi" w:cstheme="majorBidi"/>
        </w:rPr>
      </w:pPr>
      <w:r>
        <w:rPr>
          <w:rFonts w:asciiTheme="majorBidi" w:hAnsiTheme="majorBidi" w:cstheme="majorBidi"/>
        </w:rPr>
        <w:t>[</w:t>
      </w:r>
      <w:r w:rsidR="009D611E">
        <w:rPr>
          <w:rFonts w:asciiTheme="majorBidi" w:hAnsiTheme="majorBidi" w:cstheme="majorBidi"/>
        </w:rPr>
        <w:t>9</w:t>
      </w:r>
      <w:r>
        <w:rPr>
          <w:rFonts w:asciiTheme="majorBidi" w:hAnsiTheme="majorBidi" w:cstheme="majorBidi"/>
        </w:rPr>
        <w:t>] </w:t>
      </w:r>
      <w:r w:rsidR="008A5941">
        <w:rPr>
          <w:rFonts w:asciiTheme="majorBidi" w:hAnsiTheme="majorBidi" w:cstheme="majorBidi"/>
        </w:rPr>
        <w:t>Kā to pamatoti norādījusi apgabaltiesa (</w:t>
      </w:r>
      <w:r w:rsidR="008A5941" w:rsidRPr="002E4D95">
        <w:rPr>
          <w:rFonts w:asciiTheme="majorBidi" w:hAnsiTheme="majorBidi" w:cstheme="majorBidi"/>
          <w:i/>
          <w:iCs/>
        </w:rPr>
        <w:t>pārsūdzētā sprieduma 11.punkts</w:t>
      </w:r>
      <w:r w:rsidR="008A5941">
        <w:rPr>
          <w:rFonts w:asciiTheme="majorBidi" w:hAnsiTheme="majorBidi" w:cstheme="majorBidi"/>
        </w:rPr>
        <w:t xml:space="preserve">), Senāts savā praksē ir analizējis </w:t>
      </w:r>
      <w:r>
        <w:rPr>
          <w:rFonts w:asciiTheme="majorBidi" w:hAnsiTheme="majorBidi" w:cstheme="majorBidi"/>
        </w:rPr>
        <w:t xml:space="preserve">jautājumu par </w:t>
      </w:r>
      <w:r w:rsidR="008A5941">
        <w:rPr>
          <w:rFonts w:asciiTheme="majorBidi" w:hAnsiTheme="majorBidi" w:cstheme="majorBidi"/>
        </w:rPr>
        <w:t>būvprojektu ekspertīz</w:t>
      </w:r>
      <w:r>
        <w:rPr>
          <w:rFonts w:asciiTheme="majorBidi" w:hAnsiTheme="majorBidi" w:cstheme="majorBidi"/>
        </w:rPr>
        <w:t>i un atzinis ekspertīzes atzinuma pamato</w:t>
      </w:r>
      <w:r w:rsidR="00026476">
        <w:rPr>
          <w:rFonts w:asciiTheme="majorBidi" w:hAnsiTheme="majorBidi" w:cstheme="majorBidi"/>
        </w:rPr>
        <w:t>juma</w:t>
      </w:r>
      <w:r>
        <w:rPr>
          <w:rFonts w:asciiTheme="majorBidi" w:hAnsiTheme="majorBidi" w:cstheme="majorBidi"/>
        </w:rPr>
        <w:t xml:space="preserve"> principu</w:t>
      </w:r>
      <w:r w:rsidR="008A5941">
        <w:rPr>
          <w:rFonts w:asciiTheme="majorBidi" w:hAnsiTheme="majorBidi" w:cstheme="majorBidi"/>
        </w:rPr>
        <w:t>.</w:t>
      </w:r>
    </w:p>
    <w:p w14:paraId="407C5A46" w14:textId="346E1B8A" w:rsidR="009B6CCF" w:rsidRPr="005B3516" w:rsidRDefault="008A5941" w:rsidP="00167A17">
      <w:pPr>
        <w:spacing w:line="276" w:lineRule="auto"/>
        <w:ind w:firstLine="720"/>
        <w:jc w:val="both"/>
        <w:rPr>
          <w:rFonts w:asciiTheme="majorBidi" w:hAnsiTheme="majorBidi" w:cstheme="majorBidi"/>
        </w:rPr>
      </w:pPr>
      <w:r>
        <w:rPr>
          <w:rFonts w:asciiTheme="majorBidi" w:hAnsiTheme="majorBidi" w:cstheme="majorBidi"/>
        </w:rPr>
        <w:t>Proti,</w:t>
      </w:r>
      <w:r w:rsidR="002E4D95">
        <w:rPr>
          <w:rFonts w:asciiTheme="majorBidi" w:hAnsiTheme="majorBidi" w:cstheme="majorBidi"/>
        </w:rPr>
        <w:t xml:space="preserve"> Senāts 2017.gada 31.oktobra </w:t>
      </w:r>
      <w:r w:rsidR="002E4D95" w:rsidRPr="005B3516">
        <w:rPr>
          <w:rFonts w:asciiTheme="majorBidi" w:hAnsiTheme="majorBidi" w:cstheme="majorBidi"/>
        </w:rPr>
        <w:t>spriedumā lietā Nr. SKA-604/2017 (</w:t>
      </w:r>
      <w:hyperlink r:id="rId8" w:history="1">
        <w:r w:rsidR="0072698D" w:rsidRPr="00002E14">
          <w:rPr>
            <w:rStyle w:val="Hyperlink"/>
            <w:rFonts w:asciiTheme="majorBidi" w:hAnsiTheme="majorBidi" w:cstheme="majorBidi"/>
            <w:iCs/>
          </w:rPr>
          <w:t>ECLI:LV:AT:2017:1031.A420318514.1.S</w:t>
        </w:r>
      </w:hyperlink>
      <w:r w:rsidR="002E4D95" w:rsidRPr="005B3516">
        <w:rPr>
          <w:rFonts w:asciiTheme="majorBidi" w:hAnsiTheme="majorBidi" w:cstheme="majorBidi"/>
        </w:rPr>
        <w:t>)</w:t>
      </w:r>
      <w:r w:rsidR="006D3AEE" w:rsidRPr="005B3516">
        <w:rPr>
          <w:rFonts w:asciiTheme="majorBidi" w:hAnsiTheme="majorBidi" w:cstheme="majorBidi"/>
        </w:rPr>
        <w:t xml:space="preserve"> </w:t>
      </w:r>
      <w:r w:rsidR="009B6CCF" w:rsidRPr="005B3516">
        <w:rPr>
          <w:rFonts w:asciiTheme="majorBidi" w:hAnsiTheme="majorBidi" w:cstheme="majorBidi"/>
        </w:rPr>
        <w:t xml:space="preserve">ir atzinis, ka prasība pēc pamatotas ekspertīzes balstās nepieciešamībā gūt pilnu pārliecību par to, vai būvprojekts atbilst normatīvo aktu un tehnisko noteikumu prasībām. Attiecīgi, vai tas nodrošinās būvei izvirzītās stipruma, stabilitātes un drošuma prasības. Ekspertīzei ir jābūt veiktai tā un tās gala rezultātā sagatavotajam atzinumam ir jābūt tādam, lai jebkurai personai vai institūcijai, kura šo ekspertīzes atzinumu izmantos vai veiks pār to kontroli, būtu iespēja pārliecināties, kā eksperts nonācis pie konkrētā slēdziena. </w:t>
      </w:r>
      <w:r w:rsidR="006D3AEE" w:rsidRPr="005B3516">
        <w:rPr>
          <w:rFonts w:asciiTheme="majorBidi" w:hAnsiTheme="majorBidi" w:cstheme="majorBidi"/>
        </w:rPr>
        <w:t>E</w:t>
      </w:r>
      <w:r w:rsidR="009B6CCF" w:rsidRPr="005B3516">
        <w:rPr>
          <w:rFonts w:asciiTheme="majorBidi" w:hAnsiTheme="majorBidi" w:cstheme="majorBidi"/>
        </w:rPr>
        <w:t>kspertīzes atzinumam ir jānodrošina kvalitatīvas pēcpārbaudes iespēja (</w:t>
      </w:r>
      <w:r w:rsidR="006D3AEE" w:rsidRPr="005B3516">
        <w:rPr>
          <w:rFonts w:asciiTheme="majorBidi" w:hAnsiTheme="majorBidi" w:cstheme="majorBidi"/>
          <w:i/>
          <w:iCs/>
        </w:rPr>
        <w:t>14.punkts</w:t>
      </w:r>
      <w:r w:rsidR="009B6CCF" w:rsidRPr="005B3516">
        <w:rPr>
          <w:rFonts w:asciiTheme="majorBidi" w:hAnsiTheme="majorBidi" w:cstheme="majorBidi"/>
        </w:rPr>
        <w:t>).</w:t>
      </w:r>
    </w:p>
    <w:p w14:paraId="5BCF8352" w14:textId="5FF522FE" w:rsidR="009B6CCF" w:rsidRDefault="009B6CCF" w:rsidP="00167A17">
      <w:pPr>
        <w:spacing w:line="276" w:lineRule="auto"/>
        <w:ind w:firstLine="720"/>
        <w:jc w:val="both"/>
        <w:rPr>
          <w:rFonts w:asciiTheme="majorBidi" w:hAnsiTheme="majorBidi" w:cstheme="majorBidi"/>
        </w:rPr>
      </w:pPr>
      <w:r w:rsidRPr="005B3516">
        <w:rPr>
          <w:rFonts w:asciiTheme="majorBidi" w:hAnsiTheme="majorBidi" w:cstheme="majorBidi"/>
        </w:rPr>
        <w:t xml:space="preserve">Lai kvalitatīva pēcpārbaude būtu iespējama un būtu iespējams izsekot tam, kā eksperts nonācis pie gala secinājuma par vienu vai otru slēdzienu, respektīvi, cik pamatotu ekspertīzi sniedzis, ekspertīzes atzinumā ir jāatspoguļo ekspertīzes gaita – kādi dokumenti ir pārbaudīti, kādā veidā un secīgi izdarīti secinājumi būvprojekta pārbaudes ietvaros. Var tikt ietverti arī aprēķini. Bet, ja nav ietverti, – vajadzības gadījumā uzrādāmi. Ja ekspertīzes atzinums ir sastādīts virspusēji, nav iespējams </w:t>
      </w:r>
      <w:r w:rsidRPr="009B6CCF">
        <w:rPr>
          <w:rFonts w:asciiTheme="majorBidi" w:hAnsiTheme="majorBidi" w:cstheme="majorBidi"/>
        </w:rPr>
        <w:t>gūt ārējo pārliecību par to, ka pati ekspertīze ir veikta profesionāli un kompetenti. Ja šādu secinājumu nav iespējams izdarīt, tad attiecīgi valstij nav pamata secināt, ka projektētā būve atbilst stabilitātes, stipruma un drošības prasībām</w:t>
      </w:r>
      <w:r>
        <w:rPr>
          <w:rFonts w:asciiTheme="majorBidi" w:hAnsiTheme="majorBidi" w:cstheme="majorBidi"/>
        </w:rPr>
        <w:t xml:space="preserve"> (</w:t>
      </w:r>
      <w:r w:rsidRPr="006D3AEE">
        <w:rPr>
          <w:rFonts w:asciiTheme="majorBidi" w:hAnsiTheme="majorBidi" w:cstheme="majorBidi"/>
          <w:i/>
          <w:iCs/>
        </w:rPr>
        <w:t>turpat</w:t>
      </w:r>
      <w:r>
        <w:rPr>
          <w:rFonts w:asciiTheme="majorBidi" w:hAnsiTheme="majorBidi" w:cstheme="majorBidi"/>
        </w:rPr>
        <w:t>)</w:t>
      </w:r>
      <w:r w:rsidRPr="009B6CCF">
        <w:rPr>
          <w:rFonts w:asciiTheme="majorBidi" w:hAnsiTheme="majorBidi" w:cstheme="majorBidi"/>
        </w:rPr>
        <w:t>.</w:t>
      </w:r>
    </w:p>
    <w:p w14:paraId="261F495E" w14:textId="23CE195E" w:rsidR="007F7722" w:rsidRDefault="00E24171" w:rsidP="00167A17">
      <w:pPr>
        <w:spacing w:line="276" w:lineRule="auto"/>
        <w:ind w:firstLine="720"/>
        <w:jc w:val="both"/>
        <w:rPr>
          <w:rFonts w:asciiTheme="majorBidi" w:hAnsiTheme="majorBidi" w:cstheme="majorBidi"/>
        </w:rPr>
      </w:pPr>
      <w:r>
        <w:rPr>
          <w:rFonts w:asciiTheme="majorBidi" w:hAnsiTheme="majorBidi" w:cstheme="majorBidi"/>
        </w:rPr>
        <w:t xml:space="preserve">Lai arī minētās Senāta atziņas paustas tāda normatīvā regulējuma kontekstā, kas ekspertīzes atzinuma sagatavošanas laikā bija zaudējis spēku, tomēr, kā tas konstatēts iepriekš, </w:t>
      </w:r>
      <w:r w:rsidR="005E55BA">
        <w:rPr>
          <w:rFonts w:asciiTheme="majorBidi" w:hAnsiTheme="majorBidi" w:cstheme="majorBidi"/>
        </w:rPr>
        <w:t xml:space="preserve">arī </w:t>
      </w:r>
      <w:r>
        <w:rPr>
          <w:rFonts w:asciiTheme="majorBidi" w:hAnsiTheme="majorBidi" w:cstheme="majorBidi"/>
        </w:rPr>
        <w:t>izskatāmajā lietā piemērojamajā normatīvajā regulējumā ir ietvertas prasības pēc būves stipr</w:t>
      </w:r>
      <w:r w:rsidR="004E725D">
        <w:rPr>
          <w:rFonts w:asciiTheme="majorBidi" w:hAnsiTheme="majorBidi" w:cstheme="majorBidi"/>
        </w:rPr>
        <w:t>uma</w:t>
      </w:r>
      <w:r>
        <w:rPr>
          <w:rFonts w:asciiTheme="majorBidi" w:hAnsiTheme="majorBidi" w:cstheme="majorBidi"/>
        </w:rPr>
        <w:t>, stabilitātes un droš</w:t>
      </w:r>
      <w:r w:rsidR="008A72AE">
        <w:rPr>
          <w:rFonts w:asciiTheme="majorBidi" w:hAnsiTheme="majorBidi" w:cstheme="majorBidi"/>
        </w:rPr>
        <w:t>uma</w:t>
      </w:r>
      <w:r>
        <w:rPr>
          <w:rFonts w:asciiTheme="majorBidi" w:hAnsiTheme="majorBidi" w:cstheme="majorBidi"/>
        </w:rPr>
        <w:t>. Tādēļ izskatāmajā gadījumā ir pamats atsaukties uz Senāta atziņām, kas pamatotas ar šādu prasību nodrošināšanas nepieciešamību.</w:t>
      </w:r>
      <w:r w:rsidR="00EB1737">
        <w:rPr>
          <w:rFonts w:asciiTheme="majorBidi" w:hAnsiTheme="majorBidi" w:cstheme="majorBidi"/>
        </w:rPr>
        <w:t xml:space="preserve"> Tāpat atzīmējams, ka minētās Senāta atziņas paustas lietā, kur bija strīds par būvprojekta ekspertīzes (nevis būves ekspertīzes) atzinuma pamatotību, tomēr, ņemot vērā šo atziņu vispārīgo raksturu, tās ir </w:t>
      </w:r>
      <w:r w:rsidR="00FA7479">
        <w:rPr>
          <w:rFonts w:asciiTheme="majorBidi" w:hAnsiTheme="majorBidi" w:cstheme="majorBidi"/>
        </w:rPr>
        <w:t>piemērojamas</w:t>
      </w:r>
      <w:r w:rsidR="00EB1737">
        <w:rPr>
          <w:rFonts w:asciiTheme="majorBidi" w:hAnsiTheme="majorBidi" w:cstheme="majorBidi"/>
        </w:rPr>
        <w:t xml:space="preserve"> arī jautājumā par būves ekspertīzes atzinuma pamatotību. </w:t>
      </w:r>
    </w:p>
    <w:p w14:paraId="1D7D8AB8" w14:textId="77777777" w:rsidR="007F7722" w:rsidRDefault="007F7722" w:rsidP="00167A17">
      <w:pPr>
        <w:spacing w:line="276" w:lineRule="auto"/>
        <w:ind w:firstLine="720"/>
        <w:jc w:val="both"/>
        <w:rPr>
          <w:rFonts w:asciiTheme="majorBidi" w:hAnsiTheme="majorBidi" w:cstheme="majorBidi"/>
        </w:rPr>
      </w:pPr>
    </w:p>
    <w:p w14:paraId="2A997147" w14:textId="33FAEF5F" w:rsidR="005E55BA" w:rsidRPr="001A6333" w:rsidRDefault="00AA1B05" w:rsidP="00167A17">
      <w:pPr>
        <w:spacing w:line="276" w:lineRule="auto"/>
        <w:ind w:firstLine="720"/>
        <w:jc w:val="both"/>
        <w:rPr>
          <w:rFonts w:asciiTheme="majorBidi" w:hAnsiTheme="majorBidi" w:cstheme="majorBidi"/>
        </w:rPr>
      </w:pPr>
      <w:r w:rsidRPr="001A6333">
        <w:rPr>
          <w:rFonts w:asciiTheme="majorBidi" w:hAnsiTheme="majorBidi" w:cstheme="majorBidi"/>
        </w:rPr>
        <w:t>[</w:t>
      </w:r>
      <w:r w:rsidR="003105F6" w:rsidRPr="001A6333">
        <w:rPr>
          <w:rFonts w:asciiTheme="majorBidi" w:hAnsiTheme="majorBidi" w:cstheme="majorBidi"/>
        </w:rPr>
        <w:t>10</w:t>
      </w:r>
      <w:r w:rsidRPr="001A6333">
        <w:rPr>
          <w:rFonts w:asciiTheme="majorBidi" w:hAnsiTheme="majorBidi" w:cstheme="majorBidi"/>
        </w:rPr>
        <w:t>]</w:t>
      </w:r>
      <w:r w:rsidR="00507AE9" w:rsidRPr="001A6333">
        <w:rPr>
          <w:rFonts w:asciiTheme="majorBidi" w:hAnsiTheme="majorBidi" w:cstheme="majorBidi"/>
        </w:rPr>
        <w:t> </w:t>
      </w:r>
      <w:r w:rsidRPr="001A6333">
        <w:t>Ņemot vērā būves ekspertīzes mērķi</w:t>
      </w:r>
      <w:r w:rsidRPr="001A6333">
        <w:rPr>
          <w:rFonts w:asciiTheme="majorBidi" w:hAnsiTheme="majorBidi" w:cstheme="majorBidi"/>
        </w:rPr>
        <w:t xml:space="preserve">, </w:t>
      </w:r>
      <w:r w:rsidR="005E55BA" w:rsidRPr="001A6333">
        <w:rPr>
          <w:rFonts w:asciiTheme="majorBidi" w:hAnsiTheme="majorBidi" w:cstheme="majorBidi"/>
        </w:rPr>
        <w:t xml:space="preserve">Būvniecības likumā noteiktās prasības būvei, </w:t>
      </w:r>
      <w:r w:rsidRPr="001A6333">
        <w:rPr>
          <w:rFonts w:asciiTheme="majorBidi" w:hAnsiTheme="majorBidi" w:cstheme="majorBidi"/>
        </w:rPr>
        <w:t>kā arī ekspertīzes atzinuma pamato</w:t>
      </w:r>
      <w:r w:rsidR="00026476">
        <w:rPr>
          <w:rFonts w:asciiTheme="majorBidi" w:hAnsiTheme="majorBidi" w:cstheme="majorBidi"/>
        </w:rPr>
        <w:t>juma</w:t>
      </w:r>
      <w:r w:rsidRPr="001A6333">
        <w:rPr>
          <w:rFonts w:asciiTheme="majorBidi" w:hAnsiTheme="majorBidi" w:cstheme="majorBidi"/>
        </w:rPr>
        <w:t xml:space="preserve"> principu, secināms</w:t>
      </w:r>
      <w:r w:rsidR="00026476">
        <w:rPr>
          <w:rFonts w:asciiTheme="majorBidi" w:hAnsiTheme="majorBidi" w:cstheme="majorBidi"/>
        </w:rPr>
        <w:t>:</w:t>
      </w:r>
      <w:r w:rsidR="005E55BA" w:rsidRPr="001A6333">
        <w:rPr>
          <w:rFonts w:asciiTheme="majorBidi" w:hAnsiTheme="majorBidi" w:cstheme="majorBidi"/>
        </w:rPr>
        <w:t xml:space="preserve"> lai būves ekspertīzes atzinumu atzītu par pamatotu, tam </w:t>
      </w:r>
      <w:r w:rsidRPr="001A6333">
        <w:rPr>
          <w:rFonts w:asciiTheme="majorBidi" w:hAnsiTheme="majorBidi" w:cstheme="majorBidi"/>
        </w:rPr>
        <w:t>ir jābūt sagatavotam tā, lai sniegu pārliecību par būves atbilstību nepieciešamajām prasībām</w:t>
      </w:r>
      <w:r w:rsidR="00570737" w:rsidRPr="001A6333">
        <w:rPr>
          <w:rFonts w:asciiTheme="majorBidi" w:hAnsiTheme="majorBidi" w:cstheme="majorBidi"/>
        </w:rPr>
        <w:t xml:space="preserve"> un</w:t>
      </w:r>
      <w:r w:rsidR="005E55BA" w:rsidRPr="001A6333">
        <w:rPr>
          <w:rFonts w:asciiTheme="majorBidi" w:hAnsiTheme="majorBidi" w:cstheme="majorBidi"/>
        </w:rPr>
        <w:t xml:space="preserve"> būtu saprotams, kā eksperts ir nonācis pie konkrētā slēdziena</w:t>
      </w:r>
      <w:r w:rsidRPr="001A6333">
        <w:rPr>
          <w:rFonts w:asciiTheme="majorBidi" w:hAnsiTheme="majorBidi" w:cstheme="majorBidi"/>
        </w:rPr>
        <w:t>.</w:t>
      </w:r>
      <w:r w:rsidR="00CD280A" w:rsidRPr="001A6333">
        <w:rPr>
          <w:rFonts w:asciiTheme="majorBidi" w:hAnsiTheme="majorBidi" w:cstheme="majorBidi"/>
        </w:rPr>
        <w:t xml:space="preserve"> Tieši ekspertīzes veicējs ir atbildīgs par šo prasību izpildi. </w:t>
      </w:r>
    </w:p>
    <w:p w14:paraId="68BA7898" w14:textId="2EE3DB8A" w:rsidR="00FA7479" w:rsidRPr="005C1714" w:rsidRDefault="00CD280A" w:rsidP="00167A17">
      <w:pPr>
        <w:spacing w:line="276" w:lineRule="auto"/>
        <w:ind w:firstLine="720"/>
        <w:jc w:val="both"/>
        <w:rPr>
          <w:rFonts w:asciiTheme="majorBidi" w:hAnsiTheme="majorBidi" w:cstheme="majorBidi"/>
        </w:rPr>
      </w:pPr>
      <w:r w:rsidRPr="005C1714">
        <w:rPr>
          <w:rFonts w:asciiTheme="majorBidi" w:hAnsiTheme="majorBidi" w:cstheme="majorBidi"/>
        </w:rPr>
        <w:t>V</w:t>
      </w:r>
      <w:r w:rsidR="00AA1B05" w:rsidRPr="005C1714">
        <w:rPr>
          <w:rFonts w:asciiTheme="majorBidi" w:hAnsiTheme="majorBidi" w:cstheme="majorBidi"/>
        </w:rPr>
        <w:t xml:space="preserve">ienlaikus </w:t>
      </w:r>
      <w:r w:rsidR="00570737" w:rsidRPr="005C1714">
        <w:rPr>
          <w:rFonts w:asciiTheme="majorBidi" w:hAnsiTheme="majorBidi" w:cstheme="majorBidi"/>
        </w:rPr>
        <w:t xml:space="preserve">atzīmējams, </w:t>
      </w:r>
      <w:r w:rsidR="001A6333" w:rsidRPr="005C1714">
        <w:rPr>
          <w:rFonts w:asciiTheme="majorBidi" w:hAnsiTheme="majorBidi" w:cstheme="majorBidi"/>
        </w:rPr>
        <w:t xml:space="preserve">ka </w:t>
      </w:r>
      <w:r w:rsidR="00AA1B05" w:rsidRPr="005C1714">
        <w:rPr>
          <w:rFonts w:asciiTheme="majorBidi" w:hAnsiTheme="majorBidi" w:cstheme="majorBidi"/>
        </w:rPr>
        <w:t xml:space="preserve">ne </w:t>
      </w:r>
      <w:r w:rsidR="00C33241" w:rsidRPr="005C1714">
        <w:rPr>
          <w:rFonts w:asciiTheme="majorBidi" w:hAnsiTheme="majorBidi" w:cstheme="majorBidi"/>
        </w:rPr>
        <w:t xml:space="preserve">katra </w:t>
      </w:r>
      <w:r w:rsidR="00AA1B05" w:rsidRPr="005C1714">
        <w:rPr>
          <w:rFonts w:asciiTheme="majorBidi" w:hAnsiTheme="majorBidi" w:cstheme="majorBidi"/>
        </w:rPr>
        <w:t>neprecizitāte</w:t>
      </w:r>
      <w:r w:rsidR="00C33241" w:rsidRPr="005C1714">
        <w:rPr>
          <w:rFonts w:asciiTheme="majorBidi" w:hAnsiTheme="majorBidi" w:cstheme="majorBidi"/>
        </w:rPr>
        <w:t xml:space="preserve"> un kļūda</w:t>
      </w:r>
      <w:r w:rsidR="00AA1B05" w:rsidRPr="005C1714">
        <w:rPr>
          <w:rFonts w:asciiTheme="majorBidi" w:hAnsiTheme="majorBidi" w:cstheme="majorBidi"/>
        </w:rPr>
        <w:t xml:space="preserve"> atzinumā liecina, ka </w:t>
      </w:r>
      <w:r w:rsidR="00C33241" w:rsidRPr="005C1714">
        <w:rPr>
          <w:rFonts w:asciiTheme="majorBidi" w:hAnsiTheme="majorBidi" w:cstheme="majorBidi"/>
        </w:rPr>
        <w:t xml:space="preserve">tas </w:t>
      </w:r>
      <w:r w:rsidR="00AA1B05" w:rsidRPr="005C1714">
        <w:rPr>
          <w:rFonts w:asciiTheme="majorBidi" w:hAnsiTheme="majorBidi" w:cstheme="majorBidi"/>
        </w:rPr>
        <w:t>nav pamatots. Kļūdu un neprecizitāšu gadījumā ir nepieciešams novērtēt, vai</w:t>
      </w:r>
      <w:r w:rsidR="00D36571" w:rsidRPr="005C1714">
        <w:rPr>
          <w:rFonts w:asciiTheme="majorBidi" w:hAnsiTheme="majorBidi" w:cstheme="majorBidi"/>
        </w:rPr>
        <w:t xml:space="preserve"> un kā</w:t>
      </w:r>
      <w:r w:rsidR="00AA1B05" w:rsidRPr="005C1714">
        <w:rPr>
          <w:rFonts w:asciiTheme="majorBidi" w:hAnsiTheme="majorBidi" w:cstheme="majorBidi"/>
        </w:rPr>
        <w:t xml:space="preserve"> tās liedz pārbaudīt eksperta veiktā slēdziena pamatotību kopumā</w:t>
      </w:r>
      <w:r w:rsidR="00507AE9" w:rsidRPr="005C1714">
        <w:rPr>
          <w:rFonts w:asciiTheme="majorBidi" w:hAnsiTheme="majorBidi" w:cstheme="majorBidi"/>
        </w:rPr>
        <w:t>.</w:t>
      </w:r>
      <w:r w:rsidR="00C33241" w:rsidRPr="005C1714">
        <w:rPr>
          <w:rFonts w:asciiTheme="majorBidi" w:hAnsiTheme="majorBidi" w:cstheme="majorBidi"/>
        </w:rPr>
        <w:t xml:space="preserve"> </w:t>
      </w:r>
      <w:r w:rsidR="003A7773" w:rsidRPr="005C1714">
        <w:rPr>
          <w:rFonts w:asciiTheme="majorBidi" w:hAnsiTheme="majorBidi" w:cstheme="majorBidi"/>
        </w:rPr>
        <w:t>Tā</w:t>
      </w:r>
      <w:r w:rsidR="00FA7479" w:rsidRPr="005C1714">
        <w:rPr>
          <w:rFonts w:asciiTheme="majorBidi" w:hAnsiTheme="majorBidi" w:cstheme="majorBidi"/>
        </w:rPr>
        <w:t xml:space="preserve"> </w:t>
      </w:r>
      <w:r w:rsidR="00983B51" w:rsidRPr="005C1714">
        <w:rPr>
          <w:rFonts w:asciiTheme="majorBidi" w:hAnsiTheme="majorBidi" w:cstheme="majorBidi"/>
        </w:rPr>
        <w:t>noteikumu Nr.</w:t>
      </w:r>
      <w:r w:rsidR="00026476" w:rsidRPr="005C1714">
        <w:rPr>
          <w:rFonts w:asciiTheme="majorBidi" w:hAnsiTheme="majorBidi" w:cstheme="majorBidi"/>
        </w:rPr>
        <w:t> </w:t>
      </w:r>
      <w:r w:rsidR="00983B51" w:rsidRPr="005C1714">
        <w:rPr>
          <w:rFonts w:asciiTheme="majorBidi" w:hAnsiTheme="majorBidi" w:cstheme="majorBidi"/>
        </w:rPr>
        <w:t>169 51.5.5.apakšpunkta piemērošanas gadījumā ir</w:t>
      </w:r>
      <w:r w:rsidR="00FA7479" w:rsidRPr="005C1714">
        <w:rPr>
          <w:rFonts w:asciiTheme="majorBidi" w:hAnsiTheme="majorBidi" w:cstheme="majorBidi"/>
        </w:rPr>
        <w:t xml:space="preserve"> biroja kompetence</w:t>
      </w:r>
      <w:r w:rsidR="00983B51" w:rsidRPr="005C1714">
        <w:rPr>
          <w:rFonts w:asciiTheme="majorBidi" w:hAnsiTheme="majorBidi" w:cstheme="majorBidi"/>
        </w:rPr>
        <w:t>.</w:t>
      </w:r>
      <w:r w:rsidR="009A7719" w:rsidRPr="005C1714">
        <w:rPr>
          <w:rFonts w:asciiTheme="majorBidi" w:hAnsiTheme="majorBidi" w:cstheme="majorBidi"/>
        </w:rPr>
        <w:t xml:space="preserve"> Šajā sakarā jāatgādina, ka </w:t>
      </w:r>
      <w:r w:rsidR="00B15DA4" w:rsidRPr="005C1714">
        <w:rPr>
          <w:rFonts w:asciiTheme="majorBidi" w:hAnsiTheme="majorBidi" w:cstheme="majorBidi"/>
        </w:rPr>
        <w:t xml:space="preserve">biroja lēmums par pieteicēja būvprakses sertifikāta apturēšanu ir nelabvēlīgs administratīvs akts, un iestādei savs izdotais administratīvais akts ir jāpamato. Savukārt tiesai saskaņā ar Administratīvā procesa likuma </w:t>
      </w:r>
      <w:r w:rsidR="00507A0D" w:rsidRPr="005C1714">
        <w:rPr>
          <w:rFonts w:asciiTheme="majorBidi" w:hAnsiTheme="majorBidi" w:cstheme="majorBidi"/>
        </w:rPr>
        <w:t xml:space="preserve">250.panta </w:t>
      </w:r>
      <w:r w:rsidR="00B15DA4" w:rsidRPr="005C1714">
        <w:rPr>
          <w:rFonts w:asciiTheme="majorBidi" w:hAnsiTheme="majorBidi" w:cstheme="majorBidi"/>
        </w:rPr>
        <w:t>pirmās daļas 3.punktu ir jāpārbauda, vai administratīvā akta pamatojums attaisno adresātam uzlikto pienākumu vai noteikto tiesību ierobežojumu.</w:t>
      </w:r>
    </w:p>
    <w:p w14:paraId="2BE9F486" w14:textId="77777777" w:rsidR="00D36571" w:rsidRPr="005C1714" w:rsidRDefault="00D36571" w:rsidP="00167A17">
      <w:pPr>
        <w:spacing w:line="276" w:lineRule="auto"/>
        <w:jc w:val="both"/>
      </w:pPr>
    </w:p>
    <w:p w14:paraId="29B6F8E7" w14:textId="28BA88AA" w:rsidR="00195117" w:rsidRDefault="001D5C01" w:rsidP="00167A17">
      <w:pPr>
        <w:spacing w:line="276" w:lineRule="auto"/>
        <w:ind w:firstLine="720"/>
        <w:jc w:val="both"/>
      </w:pPr>
      <w:r w:rsidRPr="005C1714">
        <w:t>[</w:t>
      </w:r>
      <w:r w:rsidR="003105F6" w:rsidRPr="005C1714">
        <w:t>1</w:t>
      </w:r>
      <w:r w:rsidR="00983B51" w:rsidRPr="005C1714">
        <w:t>1</w:t>
      </w:r>
      <w:r w:rsidRPr="005C1714">
        <w:t>] </w:t>
      </w:r>
      <w:r w:rsidR="005C1714" w:rsidRPr="005C1714">
        <w:t>Turklāt, j</w:t>
      </w:r>
      <w:r w:rsidR="00195117" w:rsidRPr="005C1714">
        <w:t xml:space="preserve">a būves ekspertīzes atzinuma uztveramība ir objektīvi apgrūtināta būves apjoma, sarežģītības vai citu </w:t>
      </w:r>
      <w:r w:rsidR="00507A0D" w:rsidRPr="005C1714">
        <w:t xml:space="preserve">objektīvu </w:t>
      </w:r>
      <w:r w:rsidR="00195117" w:rsidRPr="005C1714">
        <w:t xml:space="preserve">apstākļu dēļ, tad ekspertam </w:t>
      </w:r>
      <w:r w:rsidR="006F6D16" w:rsidRPr="005C1714">
        <w:t xml:space="preserve">šaubu gadījumā </w:t>
      </w:r>
      <w:r w:rsidR="00195117" w:rsidRPr="005C1714">
        <w:t xml:space="preserve">ir tiesības un arī pienākums izskaidrot atzinuma pamatojumu. </w:t>
      </w:r>
      <w:r w:rsidR="006F6D16" w:rsidRPr="005C1714">
        <w:t xml:space="preserve">Savukārt iestādei, izdodot sodošu administratīvu aktu, būtu pienācīgi jāpamato, ka eksperta atzinumā ir tik būtiski trūkumi, lai konstatētu noteikumu Nr. 169 51.5.5.apakšpunktā norādīto pārkāpumu. </w:t>
      </w:r>
      <w:r w:rsidR="005C1714" w:rsidRPr="005C1714">
        <w:t>Tāpat</w:t>
      </w:r>
      <w:r w:rsidR="00195117" w:rsidRPr="005C1714">
        <w:t xml:space="preserve"> iestādei ir tiesības celt motivētus iebildumus pret </w:t>
      </w:r>
      <w:r w:rsidR="005C1714" w:rsidRPr="005C1714">
        <w:t xml:space="preserve">eksperta </w:t>
      </w:r>
      <w:r w:rsidR="00195117" w:rsidRPr="005C1714">
        <w:t>papildu paskaidrojumiem.</w:t>
      </w:r>
    </w:p>
    <w:p w14:paraId="2E75A0B9" w14:textId="77777777" w:rsidR="00B15DA4" w:rsidRDefault="00B15DA4" w:rsidP="00167A17">
      <w:pPr>
        <w:spacing w:line="276" w:lineRule="auto"/>
        <w:ind w:firstLine="720"/>
        <w:jc w:val="both"/>
      </w:pPr>
    </w:p>
    <w:p w14:paraId="1110B626" w14:textId="18A4C73C" w:rsidR="002E768C" w:rsidRDefault="00195117" w:rsidP="00167A17">
      <w:pPr>
        <w:spacing w:line="276" w:lineRule="auto"/>
        <w:ind w:firstLine="720"/>
        <w:jc w:val="both"/>
      </w:pPr>
      <w:r>
        <w:t>[12] </w:t>
      </w:r>
      <w:r w:rsidR="003042A7">
        <w:t xml:space="preserve">Kasācijas sūdzībā norādīts, ka, ņemot vērā pieteicēja atbildību par atzinuma pamatotību kontekstā ar būveksperta patstāvīgās prakses uzraudzības ietvaru, </w:t>
      </w:r>
      <w:r w:rsidR="005350AD">
        <w:t>apgabaltiesa ir nepamatoti</w:t>
      </w:r>
      <w:r w:rsidR="001F4E05">
        <w:t xml:space="preserve"> jautājumā par atzinumā konstatēto nepilnību nebūtiskumu </w:t>
      </w:r>
      <w:r w:rsidR="005350AD">
        <w:t xml:space="preserve">pārnesusi </w:t>
      </w:r>
      <w:r w:rsidR="001F4E05">
        <w:t xml:space="preserve">šo atbildību </w:t>
      </w:r>
      <w:r w:rsidR="005350AD">
        <w:t xml:space="preserve">uz biroju. </w:t>
      </w:r>
      <w:r w:rsidR="00983B51">
        <w:t>K</w:t>
      </w:r>
      <w:r w:rsidR="00B94E36">
        <w:t>asācijas sūdzībā arī konkrētāk pausti iebildumi attiecībā uz vienu no kontētajām neatbilstībām. Proti, apgabaltiesa, vērtējot dzelzsbetona būvkonstrukciju aizsargslāņa biezuma neatbilstību būvprojektā norādītajam, nav pārbaudījusi to, ka atzinumā nav paskaidrots šīs neatbilstības nebūtiskums.</w:t>
      </w:r>
    </w:p>
    <w:p w14:paraId="22E2A7D5" w14:textId="14A981B7" w:rsidR="003042A7" w:rsidRDefault="002E768C" w:rsidP="00167A17">
      <w:pPr>
        <w:spacing w:line="276" w:lineRule="auto"/>
        <w:ind w:firstLine="720"/>
        <w:jc w:val="both"/>
      </w:pPr>
      <w:r>
        <w:t>Pārsūdzētajā spriedumā</w:t>
      </w:r>
      <w:r w:rsidR="00570737">
        <w:t xml:space="preserve"> konstatēts</w:t>
      </w:r>
      <w:r>
        <w:t xml:space="preserve">, ka atzinumā </w:t>
      </w:r>
      <w:r w:rsidR="00195117">
        <w:t xml:space="preserve">ir konstatēta neatbilstība, proti, </w:t>
      </w:r>
      <w:r w:rsidRPr="002E768C">
        <w:t>betona aizsargslānis vairākos atsegumos ir mazāks</w:t>
      </w:r>
      <w:r w:rsidR="00507A0D">
        <w:t>,</w:t>
      </w:r>
      <w:r w:rsidRPr="002E768C">
        <w:t xml:space="preserve"> nekā norādīts būvprojektā.</w:t>
      </w:r>
      <w:r>
        <w:t xml:space="preserve"> Spriedumā </w:t>
      </w:r>
      <w:r w:rsidR="00B94E36">
        <w:t>uzsvērts</w:t>
      </w:r>
      <w:r w:rsidR="001A6333">
        <w:t>:</w:t>
      </w:r>
      <w:r>
        <w:t xml:space="preserve"> pieteicējs paskaidroja, ka </w:t>
      </w:r>
      <w:r w:rsidRPr="002E768C">
        <w:t xml:space="preserve">konstatētās neatbilstības ir nebūtiskas, jo tās nerada draudus </w:t>
      </w:r>
      <w:r>
        <w:t>b</w:t>
      </w:r>
      <w:r w:rsidRPr="002E768C">
        <w:t>ūves drošai ekspluatācijai</w:t>
      </w:r>
      <w:r w:rsidR="005350AD">
        <w:t>, bet birojs nav argumentējis pretējo – ka konstatētās neatbilstības ir tādas, kas ietekmē būves drošumu</w:t>
      </w:r>
      <w:r w:rsidR="00195117">
        <w:t xml:space="preserve"> </w:t>
      </w:r>
      <w:r w:rsidR="001F4E05">
        <w:t>(</w:t>
      </w:r>
      <w:r w:rsidR="001F4E05" w:rsidRPr="001F4E05">
        <w:rPr>
          <w:i/>
          <w:iCs/>
        </w:rPr>
        <w:t>pārsūdzētā sprieduma 25.punkts</w:t>
      </w:r>
      <w:r w:rsidR="001F4E05">
        <w:t>)</w:t>
      </w:r>
      <w:r w:rsidR="005350AD">
        <w:t>.</w:t>
      </w:r>
    </w:p>
    <w:p w14:paraId="15A711EE" w14:textId="2230EE69" w:rsidR="00580D41" w:rsidRDefault="00580D41" w:rsidP="00167A17">
      <w:pPr>
        <w:spacing w:line="276" w:lineRule="auto"/>
        <w:ind w:firstLine="720"/>
        <w:jc w:val="both"/>
      </w:pPr>
      <w:r w:rsidRPr="005C1714">
        <w:t>Ņemot vērā, ka atzinumā konstatētās dzelzsbetona būvkonstrukciju aizsargslāņa biezuma neatbilstības ir daži milimetri, apgabaltiesa varēja atzīt, ka pieteicēj</w:t>
      </w:r>
      <w:r w:rsidR="00A41E0A" w:rsidRPr="005C1714">
        <w:t xml:space="preserve">a skaidrojums par </w:t>
      </w:r>
      <w:r w:rsidRPr="005C1714">
        <w:t xml:space="preserve">to, ka </w:t>
      </w:r>
      <w:r w:rsidR="00A41E0A" w:rsidRPr="005C1714">
        <w:t xml:space="preserve">neatbilstības </w:t>
      </w:r>
      <w:r w:rsidRPr="005C1714">
        <w:t>nerada draudus būves drošai ekspluatācijai</w:t>
      </w:r>
      <w:r w:rsidR="00A41E0A" w:rsidRPr="005C1714">
        <w:t xml:space="preserve">, </w:t>
      </w:r>
      <w:r w:rsidR="00A41E0A" w:rsidRPr="005C1714">
        <w:rPr>
          <w:i/>
          <w:iCs/>
        </w:rPr>
        <w:t>prima facie</w:t>
      </w:r>
      <w:r w:rsidR="00A41E0A" w:rsidRPr="005C1714">
        <w:t xml:space="preserve"> ir pietiekams, lai novērstu šaubas par atzinuma pamatotību</w:t>
      </w:r>
      <w:r w:rsidRPr="005C1714">
        <w:t>. Šajā situācijā apgabaltiesa pamatoti pamatošanas pienākumu pārnesa uz biroju, prasot skaidrot, kāpēc šis secinājums ir nepareizs vai vismaz apšaubāms</w:t>
      </w:r>
      <w:r w:rsidR="00B212EF" w:rsidRPr="005C1714">
        <w:t>. Birojam kā iestādei, kurā ir nodarbināti speciālisti būvniecības jomā, būtu jāspēj paskaidrot, kāpēc ir pamats šaubīties par to, ka aizsargslāņa neatbilstība dažu milimetru apjomā ir nebūtiska. Līdz ar to apgabaltiesa šajā aspektā ir pareizi sadalījusi pamatošanas pienākumu starp procesa dalībniekiem.</w:t>
      </w:r>
    </w:p>
    <w:p w14:paraId="32F8EBF4" w14:textId="77777777" w:rsidR="00580D41" w:rsidRDefault="00580D41" w:rsidP="00167A17">
      <w:pPr>
        <w:spacing w:line="276" w:lineRule="auto"/>
        <w:ind w:firstLine="720"/>
        <w:jc w:val="both"/>
      </w:pPr>
    </w:p>
    <w:p w14:paraId="28E02113" w14:textId="0CDBF12C" w:rsidR="00786075" w:rsidRPr="00B334DC" w:rsidRDefault="00B00AFA" w:rsidP="00167A17">
      <w:pPr>
        <w:spacing w:line="276" w:lineRule="auto"/>
        <w:ind w:firstLine="720"/>
        <w:jc w:val="both"/>
      </w:pPr>
      <w:r w:rsidRPr="00871140">
        <w:t>[</w:t>
      </w:r>
      <w:r w:rsidR="003105F6" w:rsidRPr="00871140">
        <w:t>1</w:t>
      </w:r>
      <w:r w:rsidR="00CB45AA" w:rsidRPr="00871140">
        <w:t>3</w:t>
      </w:r>
      <w:r w:rsidRPr="00871140">
        <w:t>] </w:t>
      </w:r>
      <w:r w:rsidR="00B212EF">
        <w:t>K</w:t>
      </w:r>
      <w:r w:rsidR="00786075">
        <w:t xml:space="preserve">asācijas sūdzībā </w:t>
      </w:r>
      <w:r w:rsidR="00B212EF">
        <w:t xml:space="preserve">arī </w:t>
      </w:r>
      <w:r w:rsidR="00786075">
        <w:t>norādīts, ka</w:t>
      </w:r>
      <w:r w:rsidR="00B3506A">
        <w:t xml:space="preserve">, pretēji tiesas viedoklim, nav </w:t>
      </w:r>
      <w:r w:rsidR="00786075" w:rsidRPr="00660893">
        <w:rPr>
          <w:rFonts w:asciiTheme="majorBidi" w:hAnsiTheme="majorBidi" w:cstheme="majorBidi"/>
        </w:rPr>
        <w:t>pietiekami vispārīgi secinājumi atzinumā, kurus papildina tikai pieteicēja viedoklis</w:t>
      </w:r>
      <w:r w:rsidR="00786075">
        <w:rPr>
          <w:rFonts w:asciiTheme="majorBidi" w:hAnsiTheme="majorBidi" w:cstheme="majorBidi"/>
        </w:rPr>
        <w:t xml:space="preserve"> bez </w:t>
      </w:r>
      <w:r w:rsidR="00786075" w:rsidRPr="00660893">
        <w:rPr>
          <w:rFonts w:asciiTheme="majorBidi" w:hAnsiTheme="majorBidi" w:cstheme="majorBidi"/>
        </w:rPr>
        <w:t>pierādījumiem.</w:t>
      </w:r>
      <w:r w:rsidR="00786075">
        <w:rPr>
          <w:rFonts w:asciiTheme="majorBidi" w:hAnsiTheme="majorBidi" w:cstheme="majorBidi"/>
        </w:rPr>
        <w:t xml:space="preserve"> </w:t>
      </w:r>
      <w:r w:rsidR="00B3506A">
        <w:rPr>
          <w:rFonts w:asciiTheme="majorBidi" w:hAnsiTheme="majorBidi" w:cstheme="majorBidi"/>
        </w:rPr>
        <w:t>Birojs uzskata, ka spriedum</w:t>
      </w:r>
      <w:r w:rsidR="005F1501">
        <w:rPr>
          <w:rFonts w:asciiTheme="majorBidi" w:hAnsiTheme="majorBidi" w:cstheme="majorBidi"/>
        </w:rPr>
        <w:t>ā</w:t>
      </w:r>
      <w:r w:rsidR="00B3506A">
        <w:rPr>
          <w:rFonts w:asciiTheme="majorBidi" w:hAnsiTheme="majorBidi" w:cstheme="majorBidi"/>
        </w:rPr>
        <w:t xml:space="preserve"> nav objektīvs pamatojums tam, ka lietā ir iegūta pietiekama informācija, lai gūtu priekšstatu, kādās vietās ir veidoti at</w:t>
      </w:r>
      <w:r w:rsidR="00AB24F9">
        <w:rPr>
          <w:rFonts w:asciiTheme="majorBidi" w:hAnsiTheme="majorBidi" w:cstheme="majorBidi"/>
        </w:rPr>
        <w:t>segumi</w:t>
      </w:r>
      <w:r w:rsidR="00B3506A">
        <w:rPr>
          <w:rFonts w:asciiTheme="majorBidi" w:hAnsiTheme="majorBidi" w:cstheme="majorBidi"/>
        </w:rPr>
        <w:t>. Birojs arī uzskata, ka tiesa</w:t>
      </w:r>
      <w:r w:rsidR="00F06CCB">
        <w:rPr>
          <w:rFonts w:asciiTheme="majorBidi" w:hAnsiTheme="majorBidi" w:cstheme="majorBidi"/>
        </w:rPr>
        <w:t>, neapšaubot pieteicēja izvēli veikt atsegumus atzinumā norādītajā vietās,</w:t>
      </w:r>
      <w:r w:rsidR="00B3506A">
        <w:rPr>
          <w:rFonts w:asciiTheme="majorBidi" w:hAnsiTheme="majorBidi" w:cstheme="majorBidi"/>
        </w:rPr>
        <w:t xml:space="preserve"> bez ievērības atstājusi jautājumu – kā </w:t>
      </w:r>
      <w:r w:rsidR="00F06CCB">
        <w:rPr>
          <w:rFonts w:asciiTheme="majorBidi" w:hAnsiTheme="majorBidi" w:cstheme="majorBidi"/>
        </w:rPr>
        <w:t xml:space="preserve">veiktie atsegumi </w:t>
      </w:r>
      <w:r w:rsidR="00B3506A">
        <w:rPr>
          <w:rFonts w:asciiTheme="majorBidi" w:hAnsiTheme="majorBidi" w:cstheme="majorBidi"/>
        </w:rPr>
        <w:t>ļāva attiecināt atzinumā ietverto secinājumu uz visu būvi kopumā.</w:t>
      </w:r>
      <w:r w:rsidR="005F1501">
        <w:rPr>
          <w:rFonts w:asciiTheme="majorBidi" w:hAnsiTheme="majorBidi" w:cstheme="majorBidi"/>
        </w:rPr>
        <w:t xml:space="preserve"> Šajā kontekstā uzvērts, ka </w:t>
      </w:r>
      <w:r w:rsidR="005F1501" w:rsidRPr="005F1501">
        <w:rPr>
          <w:rFonts w:asciiTheme="majorBidi" w:hAnsiTheme="majorBidi" w:cstheme="majorBidi"/>
        </w:rPr>
        <w:t>jebkuras metodes izmantošanas ietvaros izdarītie secinājumi ir objektīvi jāpamato</w:t>
      </w:r>
      <w:r w:rsidR="005F1501">
        <w:rPr>
          <w:rFonts w:asciiTheme="majorBidi" w:hAnsiTheme="majorBidi" w:cstheme="majorBidi"/>
        </w:rPr>
        <w:t>.</w:t>
      </w:r>
    </w:p>
    <w:p w14:paraId="0135DF55" w14:textId="4F1652E2" w:rsidR="00911157" w:rsidRPr="005C1714" w:rsidRDefault="003A4A05" w:rsidP="00167A17">
      <w:pPr>
        <w:spacing w:line="276" w:lineRule="auto"/>
        <w:ind w:firstLine="720"/>
        <w:jc w:val="both"/>
        <w:rPr>
          <w:rFonts w:asciiTheme="majorBidi" w:hAnsiTheme="majorBidi" w:cstheme="majorBidi"/>
        </w:rPr>
      </w:pPr>
      <w:r>
        <w:rPr>
          <w:rFonts w:asciiTheme="majorBidi" w:hAnsiTheme="majorBidi" w:cstheme="majorBidi"/>
        </w:rPr>
        <w:t>Iepazīstoties ar spriedumu, konstatējams, ka a</w:t>
      </w:r>
      <w:r w:rsidR="00507AE9" w:rsidRPr="004B6A18">
        <w:rPr>
          <w:rFonts w:asciiTheme="majorBidi" w:hAnsiTheme="majorBidi" w:cstheme="majorBidi"/>
        </w:rPr>
        <w:t>pgabaltiesa</w:t>
      </w:r>
      <w:r w:rsidR="00911157" w:rsidRPr="004B6A18">
        <w:rPr>
          <w:rFonts w:asciiTheme="majorBidi" w:hAnsiTheme="majorBidi" w:cstheme="majorBidi"/>
        </w:rPr>
        <w:t xml:space="preserve">, </w:t>
      </w:r>
      <w:r w:rsidR="004B6A18" w:rsidRPr="004B6A18">
        <w:rPr>
          <w:rFonts w:asciiTheme="majorBidi" w:hAnsiTheme="majorBidi" w:cstheme="majorBidi"/>
        </w:rPr>
        <w:t xml:space="preserve">analizējot </w:t>
      </w:r>
      <w:r w:rsidR="00911157" w:rsidRPr="004B6A18">
        <w:rPr>
          <w:rFonts w:asciiTheme="majorBidi" w:hAnsiTheme="majorBidi" w:cstheme="majorBidi"/>
        </w:rPr>
        <w:t xml:space="preserve">atzinuma saturu, ir </w:t>
      </w:r>
      <w:r w:rsidR="00507AE9" w:rsidRPr="004B6A18">
        <w:rPr>
          <w:rFonts w:asciiTheme="majorBidi" w:hAnsiTheme="majorBidi" w:cstheme="majorBidi"/>
        </w:rPr>
        <w:t>norādījusi</w:t>
      </w:r>
      <w:r w:rsidR="004B6A18" w:rsidRPr="004B6A18">
        <w:rPr>
          <w:rFonts w:asciiTheme="majorBidi" w:hAnsiTheme="majorBidi" w:cstheme="majorBidi"/>
        </w:rPr>
        <w:t xml:space="preserve"> atsevišķus apsvērumus par </w:t>
      </w:r>
      <w:r w:rsidR="00507AE9" w:rsidRPr="004B6A18">
        <w:t>atsegumu stiegrojuma noteikšanai un pārbaudei</w:t>
      </w:r>
      <w:r w:rsidR="004B6A18" w:rsidRPr="004B6A18">
        <w:t xml:space="preserve"> </w:t>
      </w:r>
      <w:r w:rsidR="00911157" w:rsidRPr="004B6A18">
        <w:rPr>
          <w:rFonts w:asciiTheme="majorBidi" w:hAnsiTheme="majorBidi" w:cstheme="majorBidi"/>
        </w:rPr>
        <w:t>veikšanu: atsegumus veikt galvenokārt vietās, kur nav (ir nepilnīga) izpilddokumentācija</w:t>
      </w:r>
      <w:r w:rsidR="00911157">
        <w:rPr>
          <w:rFonts w:asciiTheme="majorBidi" w:hAnsiTheme="majorBidi" w:cstheme="majorBidi"/>
        </w:rPr>
        <w:t xml:space="preserve">, kur nav veikta telpu </w:t>
      </w:r>
      <w:r w:rsidR="00911157" w:rsidRPr="00FF45A5">
        <w:rPr>
          <w:rFonts w:asciiTheme="majorBidi" w:hAnsiTheme="majorBidi" w:cstheme="majorBidi"/>
        </w:rPr>
        <w:t>apdare</w:t>
      </w:r>
      <w:r w:rsidR="004B6A18">
        <w:rPr>
          <w:rFonts w:asciiTheme="majorBidi" w:hAnsiTheme="majorBidi" w:cstheme="majorBidi"/>
        </w:rPr>
        <w:t>,</w:t>
      </w:r>
      <w:r w:rsidR="00911157" w:rsidRPr="00FF45A5">
        <w:rPr>
          <w:rFonts w:asciiTheme="majorBidi" w:hAnsiTheme="majorBidi" w:cstheme="majorBidi"/>
        </w:rPr>
        <w:t xml:space="preserve"> </w:t>
      </w:r>
      <w:r w:rsidR="00911157" w:rsidRPr="00FF45A5">
        <w:t>kolonnu un kodolu sienu atsegumus veikt pēc iespējas mazāk slogotiem vienādu dimensiju elementiem, rīģeļiem – zonās, kur elementos ir mazākas piepūles.</w:t>
      </w:r>
      <w:r w:rsidR="00911157">
        <w:t xml:space="preserve"> </w:t>
      </w:r>
      <w:r w:rsidR="00911157" w:rsidRPr="00FF45A5">
        <w:t xml:space="preserve">Tāpat no spriedumā norādītā par atzinuma saturu izriet, ka veikta būvkonstrukciju apsekošana un pieejamo atsegumu vietu izvēle un atzīmēšana objektā, </w:t>
      </w:r>
      <w:r w:rsidR="00911157">
        <w:t>kopā atzīmējot</w:t>
      </w:r>
      <w:r w:rsidR="00911157" w:rsidRPr="00FF45A5">
        <w:t xml:space="preserve"> 28 atsegumu veikšanas vietas</w:t>
      </w:r>
      <w:r w:rsidR="00911157">
        <w:t>.</w:t>
      </w:r>
      <w:r w:rsidR="00911157">
        <w:rPr>
          <w:rFonts w:asciiTheme="majorBidi" w:hAnsiTheme="majorBidi" w:cstheme="majorBidi"/>
        </w:rPr>
        <w:t xml:space="preserve"> Apgabaltiesa ir secinājusi</w:t>
      </w:r>
      <w:r w:rsidR="005F1501">
        <w:rPr>
          <w:rFonts w:asciiTheme="majorBidi" w:hAnsiTheme="majorBidi" w:cstheme="majorBidi"/>
        </w:rPr>
        <w:t xml:space="preserve">, ka </w:t>
      </w:r>
      <w:r w:rsidR="00B131EF">
        <w:rPr>
          <w:rFonts w:asciiTheme="majorBidi" w:hAnsiTheme="majorBidi" w:cstheme="majorBidi"/>
        </w:rPr>
        <w:t xml:space="preserve">no atzinuma </w:t>
      </w:r>
      <w:r w:rsidR="00B131EF" w:rsidRPr="00B131EF">
        <w:rPr>
          <w:rFonts w:asciiTheme="majorBidi" w:hAnsiTheme="majorBidi" w:cstheme="majorBidi"/>
        </w:rPr>
        <w:t>pilnīgi precīzi nav iespējams identificēt</w:t>
      </w:r>
      <w:r w:rsidR="00B131EF">
        <w:rPr>
          <w:rFonts w:asciiTheme="majorBidi" w:hAnsiTheme="majorBidi" w:cstheme="majorBidi"/>
        </w:rPr>
        <w:t xml:space="preserve"> atseguma vietas, tomēr informācija ir pietiekama, lai</w:t>
      </w:r>
      <w:r w:rsidR="00B131EF" w:rsidRPr="00B131EF">
        <w:rPr>
          <w:rFonts w:asciiTheme="majorBidi" w:hAnsiTheme="majorBidi" w:cstheme="majorBidi"/>
        </w:rPr>
        <w:t xml:space="preserve"> gūtu priekšstatu, kādā </w:t>
      </w:r>
      <w:r w:rsidR="00B131EF">
        <w:rPr>
          <w:rFonts w:asciiTheme="majorBidi" w:hAnsiTheme="majorBidi" w:cstheme="majorBidi"/>
        </w:rPr>
        <w:t>b</w:t>
      </w:r>
      <w:r w:rsidR="00B131EF" w:rsidRPr="00B131EF">
        <w:rPr>
          <w:rFonts w:asciiTheme="majorBidi" w:hAnsiTheme="majorBidi" w:cstheme="majorBidi"/>
        </w:rPr>
        <w:t>ūves torņa stāvā un kādā konstrukciju elementā atvērums ticis izveidots.</w:t>
      </w:r>
      <w:r w:rsidR="00B131EF">
        <w:rPr>
          <w:rFonts w:asciiTheme="majorBidi" w:hAnsiTheme="majorBidi" w:cstheme="majorBidi"/>
        </w:rPr>
        <w:t xml:space="preserve"> Tiesa uzskatīja, ka metodikā norādītie principi un atzinumā ietvertie skaidrojumi sniedz priekšstatu, kādi apsvērumi bija ekspertīzes veicējam, izvēloties, kuras vietas jāpēta padziļināti</w:t>
      </w:r>
      <w:r w:rsidR="00B212EF">
        <w:rPr>
          <w:rFonts w:asciiTheme="majorBidi" w:hAnsiTheme="majorBidi" w:cstheme="majorBidi"/>
        </w:rPr>
        <w:t xml:space="preserve">. </w:t>
      </w:r>
      <w:r w:rsidR="00B212EF" w:rsidRPr="005C1714">
        <w:rPr>
          <w:rFonts w:asciiTheme="majorBidi" w:hAnsiTheme="majorBidi" w:cstheme="majorBidi"/>
        </w:rPr>
        <w:t>Tiesa arī norādīja</w:t>
      </w:r>
      <w:r w:rsidR="00AD0F2E" w:rsidRPr="005C1714">
        <w:rPr>
          <w:rFonts w:asciiTheme="majorBidi" w:hAnsiTheme="majorBidi" w:cstheme="majorBidi"/>
        </w:rPr>
        <w:t xml:space="preserve">: ja birojs vēlējās vēl precīzāk noskaidrot atvēruma vietu, birojam bija iespēja pieprasīt papildu pierādījumus. Turklāt </w:t>
      </w:r>
      <w:r w:rsidR="00B212EF" w:rsidRPr="005C1714">
        <w:rPr>
          <w:rFonts w:asciiTheme="majorBidi" w:hAnsiTheme="majorBidi" w:cstheme="majorBidi"/>
        </w:rPr>
        <w:t>birojs nav pamatojis, kāpēc pieteicēja izvēlētās metodes, lai novērtētu izbūvēto būvkonstrukciju atbilstību būvprojektam, neder vai nav pietiekamas, kā arī nav pamatojis, kāpēc atvērumu vietas būvniecības kvalitātes kontrolei ir izvēlētas nepareizi</w:t>
      </w:r>
      <w:r w:rsidR="00911157" w:rsidRPr="005C1714">
        <w:rPr>
          <w:rFonts w:asciiTheme="majorBidi" w:hAnsiTheme="majorBidi" w:cstheme="majorBidi"/>
        </w:rPr>
        <w:t xml:space="preserve"> (</w:t>
      </w:r>
      <w:r w:rsidR="00911157" w:rsidRPr="005C1714">
        <w:rPr>
          <w:rFonts w:asciiTheme="majorBidi" w:hAnsiTheme="majorBidi" w:cstheme="majorBidi"/>
          <w:i/>
          <w:iCs/>
        </w:rPr>
        <w:t>pārsūdzētā sprieduma 19.punkts</w:t>
      </w:r>
      <w:r w:rsidR="00911157" w:rsidRPr="005C1714">
        <w:rPr>
          <w:rFonts w:asciiTheme="majorBidi" w:hAnsiTheme="majorBidi" w:cstheme="majorBidi"/>
        </w:rPr>
        <w:t>).</w:t>
      </w:r>
    </w:p>
    <w:p w14:paraId="21D0D50A" w14:textId="657D92D8" w:rsidR="004139C0" w:rsidRPr="005C1714" w:rsidRDefault="00AD0F2E" w:rsidP="00167A17">
      <w:pPr>
        <w:spacing w:line="276" w:lineRule="auto"/>
        <w:ind w:firstLine="720"/>
        <w:jc w:val="both"/>
        <w:rPr>
          <w:rFonts w:asciiTheme="majorBidi" w:hAnsiTheme="majorBidi" w:cstheme="majorBidi"/>
        </w:rPr>
      </w:pPr>
      <w:r w:rsidRPr="005C1714">
        <w:rPr>
          <w:rFonts w:asciiTheme="majorBidi" w:hAnsiTheme="majorBidi" w:cstheme="majorBidi"/>
        </w:rPr>
        <w:t>No sprieduma ir redzams, ka apgabaltiesa ir ņēmusi vērā to, ka atsegumu veidošanas mērķis bija pārbaudīt beton</w:t>
      </w:r>
      <w:r w:rsidR="004139C0" w:rsidRPr="005C1714">
        <w:rPr>
          <w:rFonts w:asciiTheme="majorBidi" w:hAnsiTheme="majorBidi" w:cstheme="majorBidi"/>
        </w:rPr>
        <w:t>u</w:t>
      </w:r>
      <w:r w:rsidRPr="005C1714">
        <w:rPr>
          <w:rFonts w:asciiTheme="majorBidi" w:hAnsiTheme="majorBidi" w:cstheme="majorBidi"/>
        </w:rPr>
        <w:t xml:space="preserve"> un stiegrojum</w:t>
      </w:r>
      <w:r w:rsidR="004139C0" w:rsidRPr="005C1714">
        <w:rPr>
          <w:rFonts w:asciiTheme="majorBidi" w:hAnsiTheme="majorBidi" w:cstheme="majorBidi"/>
        </w:rPr>
        <w:t>u</w:t>
      </w:r>
      <w:r w:rsidRPr="005C1714">
        <w:rPr>
          <w:rFonts w:asciiTheme="majorBidi" w:hAnsiTheme="majorBidi" w:cstheme="majorBidi"/>
        </w:rPr>
        <w:t xml:space="preserve"> un ka atsegumu veidošana bija papildu pārbaude, lai pārliecinātos par iepriekš ar </w:t>
      </w:r>
      <w:r w:rsidR="004139C0" w:rsidRPr="005C1714">
        <w:rPr>
          <w:rFonts w:asciiTheme="majorBidi" w:hAnsiTheme="majorBidi" w:cstheme="majorBidi"/>
        </w:rPr>
        <w:t xml:space="preserve">negraujošām metodēm, proti, </w:t>
      </w:r>
      <w:r w:rsidRPr="005C1714">
        <w:rPr>
          <w:rFonts w:asciiTheme="majorBidi" w:hAnsiTheme="majorBidi" w:cstheme="majorBidi"/>
        </w:rPr>
        <w:t>mērinstrumentu palīdzību</w:t>
      </w:r>
      <w:r w:rsidR="00507A0D" w:rsidRPr="005C1714">
        <w:rPr>
          <w:rFonts w:asciiTheme="majorBidi" w:hAnsiTheme="majorBidi" w:cstheme="majorBidi"/>
        </w:rPr>
        <w:t>,</w:t>
      </w:r>
      <w:r w:rsidRPr="005C1714">
        <w:rPr>
          <w:rFonts w:asciiTheme="majorBidi" w:hAnsiTheme="majorBidi" w:cstheme="majorBidi"/>
        </w:rPr>
        <w:t xml:space="preserve"> iegūtajiem datiem. </w:t>
      </w:r>
      <w:r w:rsidR="004139C0" w:rsidRPr="005C1714">
        <w:rPr>
          <w:rFonts w:asciiTheme="majorBidi" w:hAnsiTheme="majorBidi" w:cstheme="majorBidi"/>
        </w:rPr>
        <w:t xml:space="preserve">Kā norādīts spriedumā, būves tehniskā stāvokļa izvērtēšana tika veikta, apsekojot ēkas būvkonstrukcijas, tās novērtējot vizuāli un veicot galveno mezglu un izlases veidā tipveida konstruktīvo elementu (sienu, kolonnu, pārsegumu, siju) pārbaudi ar betona cietības mērītāju </w:t>
      </w:r>
      <w:r w:rsidR="004139C0" w:rsidRPr="005C1714">
        <w:rPr>
          <w:rFonts w:asciiTheme="majorBidi" w:hAnsiTheme="majorBidi" w:cstheme="majorBidi"/>
          <w:i/>
          <w:iCs/>
        </w:rPr>
        <w:t>ADA Schmidt Hammer 225</w:t>
      </w:r>
      <w:r w:rsidR="004139C0" w:rsidRPr="005C1714">
        <w:rPr>
          <w:rFonts w:asciiTheme="majorBidi" w:hAnsiTheme="majorBidi" w:cstheme="majorBidi"/>
        </w:rPr>
        <w:t xml:space="preserve"> un dzelzsbetona konstrukciju stiegrojuma meklētāju (skeneri</w:t>
      </w:r>
      <w:r w:rsidR="00CD4A6F" w:rsidRPr="005C1714">
        <w:rPr>
          <w:rFonts w:asciiTheme="majorBidi" w:hAnsiTheme="majorBidi" w:cstheme="majorBidi"/>
        </w:rPr>
        <w:t xml:space="preserve"> </w:t>
      </w:r>
      <w:r w:rsidR="00CD4A6F" w:rsidRPr="005C1714">
        <w:rPr>
          <w:rFonts w:asciiTheme="majorBidi" w:eastAsiaTheme="minorHAnsi" w:hAnsiTheme="majorBidi" w:cstheme="majorBidi"/>
          <w:i/>
          <w:iCs/>
          <w:lang w:eastAsia="en-US"/>
          <w14:ligatures w14:val="standardContextual"/>
        </w:rPr>
        <w:t>Proceq Pofoscope</w:t>
      </w:r>
      <w:r w:rsidR="004139C0" w:rsidRPr="005C1714">
        <w:rPr>
          <w:rFonts w:asciiTheme="majorBidi" w:hAnsiTheme="majorBidi" w:cstheme="majorBidi"/>
        </w:rPr>
        <w:t>), lai gūtu pārliecību par to izbūvi atbilstoši būvprojektam. Būves daļās ar iztrūkstošu vai daļēji iztrūkstošu izpilddokumentāciju pārbaudes veiktas biežāk. Lai pārbaudītu iegūto mērījumu datu atbilstību faktiskajai situācijai, tika veikti dzelz</w:t>
      </w:r>
      <w:r w:rsidR="004834B5" w:rsidRPr="005C1714">
        <w:rPr>
          <w:rFonts w:asciiTheme="majorBidi" w:hAnsiTheme="majorBidi" w:cstheme="majorBidi"/>
        </w:rPr>
        <w:t>s</w:t>
      </w:r>
      <w:r w:rsidR="004139C0" w:rsidRPr="005C1714">
        <w:rPr>
          <w:rFonts w:asciiTheme="majorBidi" w:hAnsiTheme="majorBidi" w:cstheme="majorBidi"/>
        </w:rPr>
        <w:t xml:space="preserve">betona konstrukciju stiegrojuma atsegumi. </w:t>
      </w:r>
      <w:r w:rsidR="00CD4A6F" w:rsidRPr="005C1714">
        <w:rPr>
          <w:rFonts w:asciiTheme="majorBidi" w:hAnsiTheme="majorBidi" w:cstheme="majorBidi"/>
        </w:rPr>
        <w:t>Tiesa arī konstatēja, ka atbilstoši pieteicēja paskaidrotajam b</w:t>
      </w:r>
      <w:r w:rsidR="004139C0" w:rsidRPr="005C1714">
        <w:rPr>
          <w:rFonts w:asciiTheme="majorBidi" w:hAnsiTheme="majorBidi" w:cstheme="majorBidi"/>
        </w:rPr>
        <w:t xml:space="preserve">ūves būvkonstrukciju apsekošana un mērījumu veikšana izlases veidā notika, ievērojot principu, ka </w:t>
      </w:r>
      <w:r w:rsidR="00CD4A6F" w:rsidRPr="005C1714">
        <w:rPr>
          <w:rFonts w:asciiTheme="majorBidi" w:hAnsiTheme="majorBidi" w:cstheme="majorBidi"/>
        </w:rPr>
        <w:t xml:space="preserve">pārbaudītas vismaz divas </w:t>
      </w:r>
      <w:r w:rsidR="004139C0" w:rsidRPr="005C1714">
        <w:rPr>
          <w:rFonts w:asciiTheme="majorBidi" w:hAnsiTheme="majorBidi" w:cstheme="majorBidi"/>
        </w:rPr>
        <w:t xml:space="preserve">tipveida konstrukcijas vismaz divās dažādās vietās vienā torņa stāvā. </w:t>
      </w:r>
      <w:r w:rsidR="00CD4A6F" w:rsidRPr="005C1714">
        <w:rPr>
          <w:rFonts w:asciiTheme="majorBidi" w:hAnsiTheme="majorBidi" w:cstheme="majorBidi"/>
        </w:rPr>
        <w:t>V</w:t>
      </w:r>
      <w:r w:rsidR="004139C0" w:rsidRPr="005C1714">
        <w:rPr>
          <w:rFonts w:asciiTheme="majorBidi" w:hAnsiTheme="majorBidi" w:cstheme="majorBidi"/>
        </w:rPr>
        <w:t>ietās, kurās iztrūka dzelzsbetona būvkonstrukciju stiegrošanas darbu akti</w:t>
      </w:r>
      <w:r w:rsidR="00CD4A6F" w:rsidRPr="005C1714">
        <w:rPr>
          <w:rFonts w:asciiTheme="majorBidi" w:hAnsiTheme="majorBidi" w:cstheme="majorBidi"/>
        </w:rPr>
        <w:t>,</w:t>
      </w:r>
      <w:r w:rsidR="004139C0" w:rsidRPr="005C1714">
        <w:rPr>
          <w:rFonts w:asciiTheme="majorBidi" w:hAnsiTheme="majorBidi" w:cstheme="majorBidi"/>
        </w:rPr>
        <w:t xml:space="preserve"> tika pārbaudīta katra būvkonstrukcija</w:t>
      </w:r>
      <w:r w:rsidR="00CD4A6F" w:rsidRPr="005C1714">
        <w:rPr>
          <w:rFonts w:asciiTheme="majorBidi" w:hAnsiTheme="majorBidi" w:cstheme="majorBidi"/>
        </w:rPr>
        <w:t xml:space="preserve"> (</w:t>
      </w:r>
      <w:r w:rsidR="00CD4A6F" w:rsidRPr="005C1714">
        <w:rPr>
          <w:rFonts w:asciiTheme="majorBidi" w:hAnsiTheme="majorBidi" w:cstheme="majorBidi"/>
          <w:i/>
          <w:iCs/>
        </w:rPr>
        <w:t>pārsūdzētā sprieduma 18.punkts</w:t>
      </w:r>
      <w:r w:rsidR="00CD4A6F" w:rsidRPr="005C1714">
        <w:rPr>
          <w:rFonts w:asciiTheme="majorBidi" w:hAnsiTheme="majorBidi" w:cstheme="majorBidi"/>
        </w:rPr>
        <w:t>)</w:t>
      </w:r>
      <w:r w:rsidR="004139C0" w:rsidRPr="005C1714">
        <w:rPr>
          <w:rFonts w:asciiTheme="majorBidi" w:hAnsiTheme="majorBidi" w:cstheme="majorBidi"/>
        </w:rPr>
        <w:t>.</w:t>
      </w:r>
    </w:p>
    <w:p w14:paraId="32093091" w14:textId="3B513DBB" w:rsidR="004139C0" w:rsidRPr="005C1714" w:rsidRDefault="00CD4A6F" w:rsidP="00167A17">
      <w:pPr>
        <w:spacing w:line="276" w:lineRule="auto"/>
        <w:ind w:firstLine="720"/>
        <w:jc w:val="both"/>
        <w:rPr>
          <w:rFonts w:asciiTheme="majorBidi" w:hAnsiTheme="majorBidi" w:cstheme="majorBidi"/>
        </w:rPr>
      </w:pPr>
      <w:r w:rsidRPr="005C1714">
        <w:rPr>
          <w:rFonts w:asciiTheme="majorBidi" w:hAnsiTheme="majorBidi" w:cstheme="majorBidi"/>
        </w:rPr>
        <w:t xml:space="preserve">Ņemot vērā minēto, apgabaltiesa pamatoti šajos apstākļos uzskatīja, ka pamatošanas pienākums ir pārnesams uz biroju un birojam bija jāpaskaidro, kāpēc pieteicēja sniegtā informācija nav pietiekama, lai izdarītu secinājumus par būvkonstrukciju drošumu, stiprumu un stabilitāti. Birojs kā iestāde, kurā ir nodarbināti speciālisti būvniecības jomā, šādos apstākļos nevar tikai </w:t>
      </w:r>
      <w:r w:rsidR="00BD10A6" w:rsidRPr="005C1714">
        <w:rPr>
          <w:rFonts w:asciiTheme="majorBidi" w:hAnsiTheme="majorBidi" w:cstheme="majorBidi"/>
        </w:rPr>
        <w:t xml:space="preserve">vispārīgi </w:t>
      </w:r>
      <w:r w:rsidRPr="005C1714">
        <w:rPr>
          <w:rFonts w:asciiTheme="majorBidi" w:hAnsiTheme="majorBidi" w:cstheme="majorBidi"/>
        </w:rPr>
        <w:t>norādīt, ka pieteicēja sniegtā informācija ir nepietiekama. Ievērojot minēto, apgabaltiesa arī šajā aspektā ir pareizi sadalījusi pamatošanas pienākumu starp procesa dalībniekiem.</w:t>
      </w:r>
    </w:p>
    <w:p w14:paraId="784F64A4" w14:textId="77777777" w:rsidR="004139C0" w:rsidRPr="005C1714" w:rsidRDefault="004139C0" w:rsidP="00167A17">
      <w:pPr>
        <w:spacing w:line="276" w:lineRule="auto"/>
        <w:ind w:firstLine="720"/>
        <w:jc w:val="both"/>
        <w:rPr>
          <w:rFonts w:asciiTheme="majorBidi" w:hAnsiTheme="majorBidi" w:cstheme="majorBidi"/>
        </w:rPr>
      </w:pPr>
    </w:p>
    <w:p w14:paraId="6ED26AE0" w14:textId="061EA7D7" w:rsidR="00B96F5B" w:rsidRPr="005C1714" w:rsidRDefault="00CB45AA" w:rsidP="00167A17">
      <w:pPr>
        <w:spacing w:line="276" w:lineRule="auto"/>
        <w:ind w:firstLine="720"/>
        <w:jc w:val="both"/>
      </w:pPr>
      <w:r w:rsidRPr="005C1714">
        <w:rPr>
          <w:rFonts w:asciiTheme="majorBidi" w:hAnsiTheme="majorBidi" w:cstheme="majorBidi"/>
        </w:rPr>
        <w:t>[1</w:t>
      </w:r>
      <w:r w:rsidR="00CD4A6F" w:rsidRPr="005C1714">
        <w:rPr>
          <w:rFonts w:asciiTheme="majorBidi" w:hAnsiTheme="majorBidi" w:cstheme="majorBidi"/>
        </w:rPr>
        <w:t>4</w:t>
      </w:r>
      <w:r w:rsidRPr="005C1714">
        <w:rPr>
          <w:rFonts w:asciiTheme="majorBidi" w:hAnsiTheme="majorBidi" w:cstheme="majorBidi"/>
        </w:rPr>
        <w:t>] </w:t>
      </w:r>
      <w:r w:rsidR="00B96F5B" w:rsidRPr="005C1714">
        <w:t>Birojs kasācijas sūdzībā ir paudis arī uzskatu, ka apgabaltiesa ir nepareizi uzskatījusi, ka vienīgais veids, kādā patstāvīgās prakses uzraudzības ietvaros iespējama atzinumā ietverto secinājumu pamatotības pārbaude noteikumu Nr. 169 51.5.5.apakšpunkta piemērošanai, ir biroja veikta būvekspertīze.</w:t>
      </w:r>
    </w:p>
    <w:p w14:paraId="42B5E98C" w14:textId="2FF18FB1" w:rsidR="00B96F5B" w:rsidRPr="005C1714" w:rsidRDefault="00B96F5B" w:rsidP="00167A17">
      <w:pPr>
        <w:spacing w:line="276" w:lineRule="auto"/>
        <w:ind w:firstLine="720"/>
        <w:jc w:val="both"/>
        <w:rPr>
          <w:rFonts w:asciiTheme="majorBidi" w:hAnsiTheme="majorBidi" w:cstheme="majorBidi"/>
        </w:rPr>
      </w:pPr>
      <w:r w:rsidRPr="005C1714">
        <w:rPr>
          <w:rFonts w:asciiTheme="majorBidi" w:hAnsiTheme="majorBidi" w:cstheme="majorBidi"/>
        </w:rPr>
        <w:t xml:space="preserve">Šāds </w:t>
      </w:r>
      <w:r w:rsidR="00BD10A6" w:rsidRPr="005C1714">
        <w:rPr>
          <w:rFonts w:asciiTheme="majorBidi" w:hAnsiTheme="majorBidi" w:cstheme="majorBidi"/>
        </w:rPr>
        <w:t xml:space="preserve">biroja </w:t>
      </w:r>
      <w:r w:rsidRPr="005C1714">
        <w:rPr>
          <w:rFonts w:asciiTheme="majorBidi" w:hAnsiTheme="majorBidi" w:cstheme="majorBidi"/>
        </w:rPr>
        <w:t>uzskats nav pamatots. Ja apgabaltiesa būtu atzinusi, ka birojam šādā gadījumā ir jāveic būvekspertīze, tā būtu pārbaudījusi</w:t>
      </w:r>
      <w:r w:rsidR="00A41E0A" w:rsidRPr="005C1714">
        <w:rPr>
          <w:rFonts w:asciiTheme="majorBidi" w:hAnsiTheme="majorBidi" w:cstheme="majorBidi"/>
        </w:rPr>
        <w:t>,</w:t>
      </w:r>
      <w:r w:rsidRPr="005C1714">
        <w:rPr>
          <w:rFonts w:asciiTheme="majorBidi" w:hAnsiTheme="majorBidi" w:cstheme="majorBidi"/>
        </w:rPr>
        <w:t xml:space="preserve"> vai šāda ekspertīze ir veikta un vai ekspertīzes secinājumi ir pareizi. Taču, izvērtējot pārsūdzēto spriedumu kopumā, ir redzams, ka apgabaltiesa tā nav rīkojusies. Apgabaltiesa ir pārbaudījusi pieteicēja sagatavotā atzinuma pamatojumu, ļaujot </w:t>
      </w:r>
      <w:r w:rsidR="00BD10A6" w:rsidRPr="005C1714">
        <w:rPr>
          <w:rFonts w:asciiTheme="majorBidi" w:hAnsiTheme="majorBidi" w:cstheme="majorBidi"/>
        </w:rPr>
        <w:t xml:space="preserve">pieteicējam </w:t>
      </w:r>
      <w:r w:rsidRPr="005C1714">
        <w:rPr>
          <w:rFonts w:asciiTheme="majorBidi" w:hAnsiTheme="majorBidi" w:cstheme="majorBidi"/>
        </w:rPr>
        <w:t>sniegt papildu paskaidrojumus par atzinumā norādīto. Tas, ka apgabaltiesa ir uzskatījusi, ka iestādei savi iebildumi pret atzinuma pamatojumu un papildu paskaidrojumiem ir jāmotivē, nenozīmē, ka apgabaltiesa</w:t>
      </w:r>
      <w:r w:rsidR="002E04A0" w:rsidRPr="005C1714">
        <w:rPr>
          <w:rFonts w:asciiTheme="majorBidi" w:hAnsiTheme="majorBidi" w:cstheme="majorBidi"/>
        </w:rPr>
        <w:t xml:space="preserve"> ir prasījusi veikt būvekspertīzi.</w:t>
      </w:r>
    </w:p>
    <w:p w14:paraId="55335023" w14:textId="1D77678D" w:rsidR="00B96F5B" w:rsidRDefault="002E04A0" w:rsidP="00167A17">
      <w:pPr>
        <w:spacing w:line="276" w:lineRule="auto"/>
        <w:ind w:firstLine="720"/>
        <w:jc w:val="both"/>
        <w:rPr>
          <w:rFonts w:asciiTheme="majorBidi" w:hAnsiTheme="majorBidi" w:cstheme="majorBidi"/>
        </w:rPr>
      </w:pPr>
      <w:r w:rsidRPr="005C1714">
        <w:rPr>
          <w:rFonts w:asciiTheme="majorBidi" w:hAnsiTheme="majorBidi" w:cstheme="majorBidi"/>
        </w:rPr>
        <w:t>N</w:t>
      </w:r>
      <w:r w:rsidR="00B96F5B" w:rsidRPr="005C1714">
        <w:rPr>
          <w:rFonts w:asciiTheme="majorBidi" w:hAnsiTheme="majorBidi" w:cstheme="majorBidi"/>
        </w:rPr>
        <w:t xml:space="preserve">oteikumu Nr. 169 51.5.5.apakšpunktā kā pārkāpums norādīta nepamatota pozitīva vai negatīva ekspertīzes atzinuma sniegšana. </w:t>
      </w:r>
      <w:r w:rsidRPr="005C1714">
        <w:rPr>
          <w:rFonts w:asciiTheme="majorBidi" w:hAnsiTheme="majorBidi" w:cstheme="majorBidi"/>
        </w:rPr>
        <w:t>Š</w:t>
      </w:r>
      <w:r w:rsidR="00B96F5B" w:rsidRPr="005C1714">
        <w:rPr>
          <w:rFonts w:asciiTheme="majorBidi" w:hAnsiTheme="majorBidi" w:cstheme="majorBidi"/>
        </w:rPr>
        <w:t xml:space="preserve">āda pārkāpuma izpausmes var būt ļoti dažādas. Tās var būt gan situācijas, kad atzinumā vispār nav ietverts pamatojums, gan situācijas, kad atzinumā ir pamatojums, bet tas ir </w:t>
      </w:r>
      <w:r w:rsidR="00A41E0A" w:rsidRPr="005C1714">
        <w:rPr>
          <w:rFonts w:asciiTheme="majorBidi" w:hAnsiTheme="majorBidi" w:cstheme="majorBidi"/>
        </w:rPr>
        <w:t xml:space="preserve">tik </w:t>
      </w:r>
      <w:r w:rsidR="00B96F5B" w:rsidRPr="005C1714">
        <w:rPr>
          <w:rFonts w:asciiTheme="majorBidi" w:hAnsiTheme="majorBidi" w:cstheme="majorBidi"/>
        </w:rPr>
        <w:t>nepilnīgs</w:t>
      </w:r>
      <w:r w:rsidR="00A41E0A" w:rsidRPr="005C1714">
        <w:rPr>
          <w:rFonts w:asciiTheme="majorBidi" w:hAnsiTheme="majorBidi" w:cstheme="majorBidi"/>
        </w:rPr>
        <w:t>, ka nav iespējams vispār pārliecināties par gala secinājumu pareizību</w:t>
      </w:r>
      <w:r w:rsidR="00B96F5B" w:rsidRPr="005C1714">
        <w:rPr>
          <w:rFonts w:asciiTheme="majorBidi" w:hAnsiTheme="majorBidi" w:cstheme="majorBidi"/>
        </w:rPr>
        <w:t xml:space="preserve">, gan situācijas, kad atzinums ir nepatiess. </w:t>
      </w:r>
      <w:r w:rsidRPr="005C1714">
        <w:rPr>
          <w:rFonts w:asciiTheme="majorBidi" w:hAnsiTheme="majorBidi" w:cstheme="majorBidi"/>
        </w:rPr>
        <w:t xml:space="preserve">Apgabaltiesas spriedums neizslēdz nevienu no </w:t>
      </w:r>
      <w:r w:rsidR="00A41E0A" w:rsidRPr="005C1714">
        <w:rPr>
          <w:rFonts w:asciiTheme="majorBidi" w:hAnsiTheme="majorBidi" w:cstheme="majorBidi"/>
        </w:rPr>
        <w:t xml:space="preserve">šīm </w:t>
      </w:r>
      <w:r w:rsidRPr="005C1714">
        <w:rPr>
          <w:rFonts w:asciiTheme="majorBidi" w:hAnsiTheme="majorBidi" w:cstheme="majorBidi"/>
        </w:rPr>
        <w:t>iespējām.</w:t>
      </w:r>
    </w:p>
    <w:p w14:paraId="723EE9B6" w14:textId="2C962A47" w:rsidR="00B96F5B" w:rsidRDefault="00B96F5B" w:rsidP="00167A17">
      <w:pPr>
        <w:spacing w:line="276" w:lineRule="auto"/>
        <w:ind w:firstLine="720"/>
        <w:jc w:val="both"/>
        <w:rPr>
          <w:rFonts w:asciiTheme="majorBidi" w:hAnsiTheme="majorBidi" w:cstheme="majorBidi"/>
        </w:rPr>
      </w:pPr>
    </w:p>
    <w:p w14:paraId="4E381E90" w14:textId="62A6D01B" w:rsidR="00926C1B" w:rsidRDefault="002E04A0" w:rsidP="00167A17">
      <w:pPr>
        <w:spacing w:line="276" w:lineRule="auto"/>
        <w:ind w:firstLine="720"/>
        <w:jc w:val="both"/>
      </w:pPr>
      <w:r>
        <w:rPr>
          <w:rFonts w:asciiTheme="majorBidi" w:hAnsiTheme="majorBidi" w:cstheme="majorBidi"/>
        </w:rPr>
        <w:t>[15] </w:t>
      </w:r>
      <w:r w:rsidR="00CB45AA">
        <w:rPr>
          <w:rFonts w:asciiTheme="majorBidi" w:hAnsiTheme="majorBidi" w:cstheme="majorBidi"/>
        </w:rPr>
        <w:t>Kasācijas sūdzībā ir norādīti arī citi iebildumi, tomēr tie</w:t>
      </w:r>
      <w:r w:rsidR="00CB45AA">
        <w:t xml:space="preserve"> ir vispārīgi, </w:t>
      </w:r>
      <w:r w:rsidR="003A7773">
        <w:t>jo nav pietiekami norādīts</w:t>
      </w:r>
      <w:r w:rsidR="00926C1B">
        <w:t xml:space="preserve"> uz to</w:t>
      </w:r>
      <w:r w:rsidR="00CB45AA">
        <w:t xml:space="preserve"> saistību ar apgabaltiesas spriedumu un </w:t>
      </w:r>
      <w:r w:rsidR="00FA22E9">
        <w:t xml:space="preserve">konkrētiem </w:t>
      </w:r>
      <w:r w:rsidR="00CB45AA">
        <w:t xml:space="preserve">tajā </w:t>
      </w:r>
      <w:r w:rsidR="00FA22E9">
        <w:t>izdarītajiem</w:t>
      </w:r>
      <w:r w:rsidR="00CB45AA">
        <w:t xml:space="preserve"> secinājumiem. Šād</w:t>
      </w:r>
      <w:r w:rsidR="007B4336">
        <w:t>i</w:t>
      </w:r>
      <w:r w:rsidR="00CB45AA">
        <w:t xml:space="preserve"> vispārīg</w:t>
      </w:r>
      <w:r w:rsidR="007B4336">
        <w:t>i</w:t>
      </w:r>
      <w:r w:rsidR="00CB45AA">
        <w:t xml:space="preserve"> iebildum</w:t>
      </w:r>
      <w:r w:rsidR="007B4336">
        <w:t>i neatbilst prasībām, kas kasācijas sūdzības saturam noteiktas Administratīvā procesa likuma 328.panta pirmās daļas 6.punkt</w:t>
      </w:r>
      <w:r w:rsidR="00926C1B">
        <w:t>ā. Līdz ar to tie nav pārbaudāmi kasācijas tiesvedības ietvaros.</w:t>
      </w:r>
    </w:p>
    <w:p w14:paraId="2F5F148F" w14:textId="77777777" w:rsidR="00CB45AA" w:rsidRDefault="00CB45AA" w:rsidP="00167A17">
      <w:pPr>
        <w:spacing w:line="276" w:lineRule="auto"/>
        <w:ind w:firstLine="720"/>
        <w:jc w:val="both"/>
        <w:rPr>
          <w:rFonts w:asciiTheme="majorBidi" w:hAnsiTheme="majorBidi" w:cstheme="majorBidi"/>
        </w:rPr>
      </w:pPr>
    </w:p>
    <w:p w14:paraId="7E30C57E" w14:textId="42CF84F0" w:rsidR="001D5C01" w:rsidRDefault="001D5C01" w:rsidP="00167A17">
      <w:pPr>
        <w:spacing w:line="276" w:lineRule="auto"/>
        <w:ind w:firstLine="720"/>
        <w:jc w:val="both"/>
      </w:pPr>
      <w:r>
        <w:rPr>
          <w:rFonts w:asciiTheme="majorBidi" w:hAnsiTheme="majorBidi" w:cstheme="majorBidi"/>
        </w:rPr>
        <w:t>[</w:t>
      </w:r>
      <w:r w:rsidR="003105F6">
        <w:rPr>
          <w:rFonts w:asciiTheme="majorBidi" w:hAnsiTheme="majorBidi" w:cstheme="majorBidi"/>
        </w:rPr>
        <w:t>1</w:t>
      </w:r>
      <w:r w:rsidR="002E04A0">
        <w:rPr>
          <w:rFonts w:asciiTheme="majorBidi" w:hAnsiTheme="majorBidi" w:cstheme="majorBidi"/>
        </w:rPr>
        <w:t>6</w:t>
      </w:r>
      <w:r>
        <w:rPr>
          <w:rFonts w:asciiTheme="majorBidi" w:hAnsiTheme="majorBidi" w:cstheme="majorBidi"/>
        </w:rPr>
        <w:t>] </w:t>
      </w:r>
      <w:r w:rsidR="00926C1B">
        <w:rPr>
          <w:rFonts w:asciiTheme="majorBidi" w:hAnsiTheme="majorBidi" w:cstheme="majorBidi"/>
        </w:rPr>
        <w:t xml:space="preserve">Apkopojot iepriekš minēto, </w:t>
      </w:r>
      <w:r w:rsidR="00CB45AA">
        <w:rPr>
          <w:rFonts w:asciiTheme="majorBidi" w:hAnsiTheme="majorBidi" w:cstheme="majorBidi"/>
        </w:rPr>
        <w:t>Senāts atzīst,</w:t>
      </w:r>
      <w:r w:rsidR="003105F6">
        <w:rPr>
          <w:rFonts w:asciiTheme="majorBidi" w:hAnsiTheme="majorBidi" w:cstheme="majorBidi"/>
        </w:rPr>
        <w:t xml:space="preserve"> ka </w:t>
      </w:r>
      <w:r w:rsidR="00B96F5B">
        <w:rPr>
          <w:rFonts w:asciiTheme="majorBidi" w:hAnsiTheme="majorBidi" w:cstheme="majorBidi"/>
        </w:rPr>
        <w:t>kasācijas sūdzības argumenti neliecina par apgabaltiesas pieļautiem tiesību normu pārkāpumiem un kasācijas sūdzība ir noraidāma.</w:t>
      </w:r>
    </w:p>
    <w:p w14:paraId="2F8CA966" w14:textId="181F02D4" w:rsidR="00B8415C" w:rsidRPr="00FF6E88" w:rsidRDefault="00B8415C" w:rsidP="00167A17">
      <w:pPr>
        <w:spacing w:line="276" w:lineRule="auto"/>
        <w:ind w:firstLine="720"/>
        <w:jc w:val="both"/>
        <w:rPr>
          <w:rFonts w:asciiTheme="majorBidi" w:hAnsiTheme="majorBidi" w:cstheme="majorBidi"/>
          <w:sz w:val="16"/>
          <w:szCs w:val="16"/>
        </w:rPr>
      </w:pPr>
    </w:p>
    <w:p w14:paraId="42D3CC53" w14:textId="77777777" w:rsidR="001402C4" w:rsidRPr="0083065B" w:rsidRDefault="001402C4" w:rsidP="00167A17">
      <w:pPr>
        <w:spacing w:line="276" w:lineRule="auto"/>
        <w:jc w:val="center"/>
        <w:rPr>
          <w:b/>
        </w:rPr>
      </w:pPr>
      <w:r w:rsidRPr="0083065B">
        <w:rPr>
          <w:b/>
        </w:rPr>
        <w:t>Rezolutīvā daļa</w:t>
      </w:r>
    </w:p>
    <w:p w14:paraId="52526E3C" w14:textId="77777777" w:rsidR="001402C4" w:rsidRPr="00FF6E88" w:rsidRDefault="001402C4" w:rsidP="00167A17">
      <w:pPr>
        <w:spacing w:line="276" w:lineRule="auto"/>
        <w:ind w:firstLine="720"/>
        <w:jc w:val="both"/>
        <w:rPr>
          <w:sz w:val="16"/>
          <w:szCs w:val="16"/>
        </w:rPr>
      </w:pPr>
    </w:p>
    <w:p w14:paraId="3F5BC4B8" w14:textId="77777777" w:rsidR="001402C4" w:rsidRPr="0083065B" w:rsidRDefault="001402C4" w:rsidP="00167A17">
      <w:pPr>
        <w:spacing w:line="276" w:lineRule="auto"/>
        <w:ind w:firstLine="720"/>
        <w:jc w:val="both"/>
      </w:pPr>
      <w:r w:rsidRPr="0083065B">
        <w:t xml:space="preserve">Pamatojoties uz </w:t>
      </w:r>
      <w:r w:rsidRPr="0083065B">
        <w:rPr>
          <w:rFonts w:eastAsia="Calibri"/>
          <w:lang w:eastAsia="en-US"/>
        </w:rPr>
        <w:t>Administratīvā procesa likuma 348.panta pirmās daļas 1.punktu un 351.pantu</w:t>
      </w:r>
      <w:r w:rsidRPr="0083065B">
        <w:t>, Senāts</w:t>
      </w:r>
    </w:p>
    <w:p w14:paraId="3E96A747" w14:textId="77777777" w:rsidR="001402C4" w:rsidRPr="00FF6E88" w:rsidRDefault="001402C4" w:rsidP="00167A17">
      <w:pPr>
        <w:spacing w:line="276" w:lineRule="auto"/>
        <w:ind w:firstLine="720"/>
        <w:jc w:val="both"/>
        <w:rPr>
          <w:strike/>
          <w:sz w:val="16"/>
          <w:szCs w:val="16"/>
        </w:rPr>
      </w:pPr>
    </w:p>
    <w:p w14:paraId="349C1FDE" w14:textId="77777777" w:rsidR="001402C4" w:rsidRPr="0083065B" w:rsidRDefault="001402C4" w:rsidP="00167A17">
      <w:pPr>
        <w:spacing w:line="276" w:lineRule="auto"/>
        <w:jc w:val="center"/>
        <w:rPr>
          <w:b/>
        </w:rPr>
      </w:pPr>
      <w:r w:rsidRPr="0083065B">
        <w:rPr>
          <w:b/>
        </w:rPr>
        <w:t>nosprieda</w:t>
      </w:r>
    </w:p>
    <w:p w14:paraId="647F4FA7" w14:textId="77777777" w:rsidR="001402C4" w:rsidRPr="00FF6E88" w:rsidRDefault="001402C4" w:rsidP="00167A17">
      <w:pPr>
        <w:spacing w:line="276" w:lineRule="auto"/>
        <w:ind w:firstLine="720"/>
        <w:jc w:val="center"/>
        <w:rPr>
          <w:b/>
          <w:sz w:val="16"/>
          <w:szCs w:val="16"/>
        </w:rPr>
      </w:pPr>
    </w:p>
    <w:p w14:paraId="031FA8DE" w14:textId="6F178F72" w:rsidR="001402C4" w:rsidRPr="00A47E1B" w:rsidRDefault="002E04A0" w:rsidP="00167A17">
      <w:pPr>
        <w:spacing w:line="276" w:lineRule="auto"/>
        <w:ind w:firstLine="720"/>
        <w:jc w:val="both"/>
      </w:pPr>
      <w:r w:rsidRPr="002E04A0">
        <w:rPr>
          <w:lang w:eastAsia="ru-RU"/>
        </w:rPr>
        <w:t xml:space="preserve">atstāt negrozītu Administratīvās </w:t>
      </w:r>
      <w:r>
        <w:rPr>
          <w:lang w:eastAsia="ru-RU"/>
        </w:rPr>
        <w:t>apgabal</w:t>
      </w:r>
      <w:r w:rsidRPr="002E04A0">
        <w:rPr>
          <w:lang w:eastAsia="ru-RU"/>
        </w:rPr>
        <w:t>tiesas 202</w:t>
      </w:r>
      <w:r>
        <w:rPr>
          <w:lang w:eastAsia="ru-RU"/>
        </w:rPr>
        <w:t>2</w:t>
      </w:r>
      <w:r w:rsidRPr="002E04A0">
        <w:rPr>
          <w:lang w:eastAsia="ru-RU"/>
        </w:rPr>
        <w:t xml:space="preserve">.gada </w:t>
      </w:r>
      <w:r>
        <w:rPr>
          <w:lang w:eastAsia="ru-RU"/>
        </w:rPr>
        <w:t>15</w:t>
      </w:r>
      <w:r w:rsidRPr="002E04A0">
        <w:rPr>
          <w:lang w:eastAsia="ru-RU"/>
        </w:rPr>
        <w:t>.</w:t>
      </w:r>
      <w:r>
        <w:rPr>
          <w:lang w:eastAsia="ru-RU"/>
        </w:rPr>
        <w:t>jūlija</w:t>
      </w:r>
      <w:r w:rsidRPr="002E04A0">
        <w:rPr>
          <w:lang w:eastAsia="ru-RU"/>
        </w:rPr>
        <w:t xml:space="preserve"> spriedumu, bet</w:t>
      </w:r>
      <w:r w:rsidRPr="002E04A0">
        <w:rPr>
          <w:noProof/>
          <w:lang w:eastAsia="ru-RU"/>
        </w:rPr>
        <w:t xml:space="preserve"> </w:t>
      </w:r>
      <w:r w:rsidRPr="001402C4">
        <w:t>Būvniecības valsts kontroles biroja</w:t>
      </w:r>
      <w:r>
        <w:t xml:space="preserve"> kasācijas sūdzību</w:t>
      </w:r>
      <w:r w:rsidRPr="002E04A0">
        <w:rPr>
          <w:lang w:eastAsia="ru-RU"/>
        </w:rPr>
        <w:t xml:space="preserve"> noraidīt.</w:t>
      </w:r>
    </w:p>
    <w:p w14:paraId="75E83AC8" w14:textId="77777777" w:rsidR="001402C4" w:rsidRPr="00FF6E88" w:rsidRDefault="001402C4" w:rsidP="00167A17">
      <w:pPr>
        <w:spacing w:line="276" w:lineRule="auto"/>
        <w:ind w:firstLine="720"/>
        <w:jc w:val="both"/>
      </w:pPr>
    </w:p>
    <w:p w14:paraId="33D71C95" w14:textId="08F98E94" w:rsidR="002718AC" w:rsidRPr="00167A17" w:rsidRDefault="001402C4" w:rsidP="00167A17">
      <w:pPr>
        <w:spacing w:line="276" w:lineRule="auto"/>
        <w:ind w:firstLine="720"/>
        <w:jc w:val="both"/>
      </w:pPr>
      <w:r w:rsidRPr="00FF6E88">
        <w:t>Spriedums nav pārsūdzams.</w:t>
      </w:r>
    </w:p>
    <w:sectPr w:rsidR="002718AC" w:rsidRPr="00167A17" w:rsidSect="001402C4">
      <w:footerReference w:type="even" r:id="rId9"/>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F4D64" w14:textId="77777777" w:rsidR="00D959FB" w:rsidRDefault="00D959FB">
      <w:r>
        <w:separator/>
      </w:r>
    </w:p>
  </w:endnote>
  <w:endnote w:type="continuationSeparator" w:id="0">
    <w:p w14:paraId="0BB330CF" w14:textId="77777777" w:rsidR="00D959FB" w:rsidRDefault="00D95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F09EA" w14:textId="77777777" w:rsidR="005F3B01" w:rsidRDefault="00C13B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2C408F" w14:textId="77777777" w:rsidR="005F3B01" w:rsidRDefault="005F3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C509C" w14:textId="77777777" w:rsidR="005F3B01" w:rsidRDefault="00C13B14">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0F5E8" w14:textId="77777777" w:rsidR="00D959FB" w:rsidRDefault="00D959FB">
      <w:r>
        <w:separator/>
      </w:r>
    </w:p>
  </w:footnote>
  <w:footnote w:type="continuationSeparator" w:id="0">
    <w:p w14:paraId="7BF05A0F" w14:textId="77777777" w:rsidR="00D959FB" w:rsidRDefault="00D959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2C4"/>
    <w:rsid w:val="00007FCC"/>
    <w:rsid w:val="00026476"/>
    <w:rsid w:val="00056170"/>
    <w:rsid w:val="0006011E"/>
    <w:rsid w:val="000618CB"/>
    <w:rsid w:val="000B32F0"/>
    <w:rsid w:val="000B70DC"/>
    <w:rsid w:val="000B7396"/>
    <w:rsid w:val="000D4BEF"/>
    <w:rsid w:val="000E06A5"/>
    <w:rsid w:val="000E0F3B"/>
    <w:rsid w:val="000F61F8"/>
    <w:rsid w:val="00103674"/>
    <w:rsid w:val="00112DF1"/>
    <w:rsid w:val="00125FDF"/>
    <w:rsid w:val="00127CE2"/>
    <w:rsid w:val="001345DF"/>
    <w:rsid w:val="001402C4"/>
    <w:rsid w:val="00147FA3"/>
    <w:rsid w:val="0015011B"/>
    <w:rsid w:val="00162853"/>
    <w:rsid w:val="00167A17"/>
    <w:rsid w:val="0018050F"/>
    <w:rsid w:val="00180826"/>
    <w:rsid w:val="00185F24"/>
    <w:rsid w:val="001864D0"/>
    <w:rsid w:val="0019261A"/>
    <w:rsid w:val="00195117"/>
    <w:rsid w:val="001A003F"/>
    <w:rsid w:val="001A6333"/>
    <w:rsid w:val="001B30E8"/>
    <w:rsid w:val="001C06B0"/>
    <w:rsid w:val="001D5C01"/>
    <w:rsid w:val="001F2700"/>
    <w:rsid w:val="001F4E05"/>
    <w:rsid w:val="00202848"/>
    <w:rsid w:val="00212F4F"/>
    <w:rsid w:val="00226EA3"/>
    <w:rsid w:val="00227E20"/>
    <w:rsid w:val="00241782"/>
    <w:rsid w:val="00256115"/>
    <w:rsid w:val="002662E5"/>
    <w:rsid w:val="002718AC"/>
    <w:rsid w:val="00277E07"/>
    <w:rsid w:val="00281846"/>
    <w:rsid w:val="00282F99"/>
    <w:rsid w:val="0029368B"/>
    <w:rsid w:val="002A51A1"/>
    <w:rsid w:val="002C6416"/>
    <w:rsid w:val="002D7F53"/>
    <w:rsid w:val="002E04A0"/>
    <w:rsid w:val="002E4D95"/>
    <w:rsid w:val="002E768C"/>
    <w:rsid w:val="002F4D7B"/>
    <w:rsid w:val="003042A7"/>
    <w:rsid w:val="003049FE"/>
    <w:rsid w:val="0030776A"/>
    <w:rsid w:val="003105F6"/>
    <w:rsid w:val="00316F1D"/>
    <w:rsid w:val="00347558"/>
    <w:rsid w:val="003570DC"/>
    <w:rsid w:val="00382BBA"/>
    <w:rsid w:val="0038574C"/>
    <w:rsid w:val="00387AE6"/>
    <w:rsid w:val="003935AC"/>
    <w:rsid w:val="003A4A05"/>
    <w:rsid w:val="003A7773"/>
    <w:rsid w:val="003B0A54"/>
    <w:rsid w:val="003B6045"/>
    <w:rsid w:val="003E2717"/>
    <w:rsid w:val="003E2FE3"/>
    <w:rsid w:val="003F192B"/>
    <w:rsid w:val="00402AD6"/>
    <w:rsid w:val="00410D4E"/>
    <w:rsid w:val="004139C0"/>
    <w:rsid w:val="004226E1"/>
    <w:rsid w:val="00423716"/>
    <w:rsid w:val="004454D2"/>
    <w:rsid w:val="004473F4"/>
    <w:rsid w:val="00451469"/>
    <w:rsid w:val="0045360B"/>
    <w:rsid w:val="00453CEA"/>
    <w:rsid w:val="00455B10"/>
    <w:rsid w:val="004740FA"/>
    <w:rsid w:val="004834B5"/>
    <w:rsid w:val="00490B24"/>
    <w:rsid w:val="004A1974"/>
    <w:rsid w:val="004A2398"/>
    <w:rsid w:val="004B6A18"/>
    <w:rsid w:val="004C079A"/>
    <w:rsid w:val="004D2420"/>
    <w:rsid w:val="004D40E2"/>
    <w:rsid w:val="004E66CB"/>
    <w:rsid w:val="004E725D"/>
    <w:rsid w:val="00506777"/>
    <w:rsid w:val="00507A0D"/>
    <w:rsid w:val="00507AE9"/>
    <w:rsid w:val="0052307D"/>
    <w:rsid w:val="00531BFF"/>
    <w:rsid w:val="005350AD"/>
    <w:rsid w:val="00556B91"/>
    <w:rsid w:val="0056286A"/>
    <w:rsid w:val="00570737"/>
    <w:rsid w:val="00580D41"/>
    <w:rsid w:val="00584D23"/>
    <w:rsid w:val="005A6061"/>
    <w:rsid w:val="005A657D"/>
    <w:rsid w:val="005B3516"/>
    <w:rsid w:val="005C1714"/>
    <w:rsid w:val="005C2BEC"/>
    <w:rsid w:val="005E55BA"/>
    <w:rsid w:val="005F1501"/>
    <w:rsid w:val="005F3B01"/>
    <w:rsid w:val="005F454D"/>
    <w:rsid w:val="00660893"/>
    <w:rsid w:val="00666B5E"/>
    <w:rsid w:val="00667889"/>
    <w:rsid w:val="006A4E5B"/>
    <w:rsid w:val="006B0306"/>
    <w:rsid w:val="006D3AEE"/>
    <w:rsid w:val="006D4A66"/>
    <w:rsid w:val="006F5F01"/>
    <w:rsid w:val="006F69DC"/>
    <w:rsid w:val="006F6D16"/>
    <w:rsid w:val="007248E7"/>
    <w:rsid w:val="0072698D"/>
    <w:rsid w:val="00736798"/>
    <w:rsid w:val="00747D3F"/>
    <w:rsid w:val="0075362B"/>
    <w:rsid w:val="00766B54"/>
    <w:rsid w:val="00786075"/>
    <w:rsid w:val="00791B97"/>
    <w:rsid w:val="00795FF2"/>
    <w:rsid w:val="007B2A9B"/>
    <w:rsid w:val="007B2FD8"/>
    <w:rsid w:val="007B4336"/>
    <w:rsid w:val="007C0F71"/>
    <w:rsid w:val="007C2D63"/>
    <w:rsid w:val="007F2D44"/>
    <w:rsid w:val="007F48DE"/>
    <w:rsid w:val="007F7722"/>
    <w:rsid w:val="0080633B"/>
    <w:rsid w:val="0081708E"/>
    <w:rsid w:val="008404DC"/>
    <w:rsid w:val="008514A2"/>
    <w:rsid w:val="00865DE5"/>
    <w:rsid w:val="00871140"/>
    <w:rsid w:val="00896FE9"/>
    <w:rsid w:val="00897741"/>
    <w:rsid w:val="008A1ACE"/>
    <w:rsid w:val="008A5941"/>
    <w:rsid w:val="008A72AE"/>
    <w:rsid w:val="008C108D"/>
    <w:rsid w:val="008D4204"/>
    <w:rsid w:val="008F20DB"/>
    <w:rsid w:val="008F76B6"/>
    <w:rsid w:val="008F7FB5"/>
    <w:rsid w:val="00901B36"/>
    <w:rsid w:val="0090301F"/>
    <w:rsid w:val="009078CE"/>
    <w:rsid w:val="009101A8"/>
    <w:rsid w:val="00911157"/>
    <w:rsid w:val="00912304"/>
    <w:rsid w:val="009142BF"/>
    <w:rsid w:val="00926C1B"/>
    <w:rsid w:val="009361E1"/>
    <w:rsid w:val="0094326F"/>
    <w:rsid w:val="00943EFD"/>
    <w:rsid w:val="00962E60"/>
    <w:rsid w:val="009719D1"/>
    <w:rsid w:val="00972012"/>
    <w:rsid w:val="00983B51"/>
    <w:rsid w:val="00990D31"/>
    <w:rsid w:val="00992425"/>
    <w:rsid w:val="009A7719"/>
    <w:rsid w:val="009B1946"/>
    <w:rsid w:val="009B6CCF"/>
    <w:rsid w:val="009B6D0A"/>
    <w:rsid w:val="009B73DC"/>
    <w:rsid w:val="009C0BB0"/>
    <w:rsid w:val="009D464E"/>
    <w:rsid w:val="009D611E"/>
    <w:rsid w:val="009D61EB"/>
    <w:rsid w:val="009E65B2"/>
    <w:rsid w:val="009F0835"/>
    <w:rsid w:val="00A03CAC"/>
    <w:rsid w:val="00A04FB3"/>
    <w:rsid w:val="00A25275"/>
    <w:rsid w:val="00A33205"/>
    <w:rsid w:val="00A41E0A"/>
    <w:rsid w:val="00A47E1B"/>
    <w:rsid w:val="00A60391"/>
    <w:rsid w:val="00A61D01"/>
    <w:rsid w:val="00A82260"/>
    <w:rsid w:val="00AA1B05"/>
    <w:rsid w:val="00AB1121"/>
    <w:rsid w:val="00AB24F9"/>
    <w:rsid w:val="00AD0F2E"/>
    <w:rsid w:val="00AD728E"/>
    <w:rsid w:val="00AE0D92"/>
    <w:rsid w:val="00AE275F"/>
    <w:rsid w:val="00AE3B2D"/>
    <w:rsid w:val="00B00AFA"/>
    <w:rsid w:val="00B01600"/>
    <w:rsid w:val="00B0543A"/>
    <w:rsid w:val="00B06C50"/>
    <w:rsid w:val="00B131EF"/>
    <w:rsid w:val="00B15DA4"/>
    <w:rsid w:val="00B212EF"/>
    <w:rsid w:val="00B22C4C"/>
    <w:rsid w:val="00B334DC"/>
    <w:rsid w:val="00B339CF"/>
    <w:rsid w:val="00B3506A"/>
    <w:rsid w:val="00B52E3C"/>
    <w:rsid w:val="00B542D0"/>
    <w:rsid w:val="00B561E4"/>
    <w:rsid w:val="00B75D07"/>
    <w:rsid w:val="00B83B25"/>
    <w:rsid w:val="00B8415C"/>
    <w:rsid w:val="00B86F9F"/>
    <w:rsid w:val="00B91BB1"/>
    <w:rsid w:val="00B92E0F"/>
    <w:rsid w:val="00B93E8A"/>
    <w:rsid w:val="00B94E36"/>
    <w:rsid w:val="00B96F5B"/>
    <w:rsid w:val="00BC3DAD"/>
    <w:rsid w:val="00BC69F3"/>
    <w:rsid w:val="00BD10A6"/>
    <w:rsid w:val="00BD61C8"/>
    <w:rsid w:val="00BE7E1C"/>
    <w:rsid w:val="00C05C19"/>
    <w:rsid w:val="00C07B4E"/>
    <w:rsid w:val="00C11586"/>
    <w:rsid w:val="00C13B14"/>
    <w:rsid w:val="00C245F3"/>
    <w:rsid w:val="00C27CA2"/>
    <w:rsid w:val="00C3099E"/>
    <w:rsid w:val="00C327CF"/>
    <w:rsid w:val="00C33241"/>
    <w:rsid w:val="00C357C6"/>
    <w:rsid w:val="00C705B3"/>
    <w:rsid w:val="00C7365C"/>
    <w:rsid w:val="00C85278"/>
    <w:rsid w:val="00CA2105"/>
    <w:rsid w:val="00CA6012"/>
    <w:rsid w:val="00CB45AA"/>
    <w:rsid w:val="00CC43ED"/>
    <w:rsid w:val="00CD280A"/>
    <w:rsid w:val="00CD4A6F"/>
    <w:rsid w:val="00CE4444"/>
    <w:rsid w:val="00CF6CC2"/>
    <w:rsid w:val="00D36571"/>
    <w:rsid w:val="00D4444D"/>
    <w:rsid w:val="00D518FC"/>
    <w:rsid w:val="00D64673"/>
    <w:rsid w:val="00D64F24"/>
    <w:rsid w:val="00D669F9"/>
    <w:rsid w:val="00D7268C"/>
    <w:rsid w:val="00D85798"/>
    <w:rsid w:val="00D959FB"/>
    <w:rsid w:val="00DA4CD4"/>
    <w:rsid w:val="00DC11A3"/>
    <w:rsid w:val="00DD7B0C"/>
    <w:rsid w:val="00DE1A6A"/>
    <w:rsid w:val="00DE6FAE"/>
    <w:rsid w:val="00E06834"/>
    <w:rsid w:val="00E13014"/>
    <w:rsid w:val="00E24171"/>
    <w:rsid w:val="00E27A9D"/>
    <w:rsid w:val="00E46E0F"/>
    <w:rsid w:val="00E50B06"/>
    <w:rsid w:val="00E82F34"/>
    <w:rsid w:val="00E92C9C"/>
    <w:rsid w:val="00EB1737"/>
    <w:rsid w:val="00EE33C4"/>
    <w:rsid w:val="00EF1C6F"/>
    <w:rsid w:val="00F036B5"/>
    <w:rsid w:val="00F06CCB"/>
    <w:rsid w:val="00F1181E"/>
    <w:rsid w:val="00F16E7D"/>
    <w:rsid w:val="00F1797C"/>
    <w:rsid w:val="00F201EB"/>
    <w:rsid w:val="00F348D0"/>
    <w:rsid w:val="00F375D5"/>
    <w:rsid w:val="00F37795"/>
    <w:rsid w:val="00F4458A"/>
    <w:rsid w:val="00F71679"/>
    <w:rsid w:val="00FA22E9"/>
    <w:rsid w:val="00FA2D21"/>
    <w:rsid w:val="00FA7479"/>
    <w:rsid w:val="00FB437B"/>
    <w:rsid w:val="00FF45A5"/>
    <w:rsid w:val="00FF6E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8E8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2C4"/>
    <w:pPr>
      <w:spacing w:after="0" w:line="240" w:lineRule="auto"/>
    </w:pPr>
    <w:rPr>
      <w:rFonts w:eastAsia="Times New Roman" w:cs="Times New Roman"/>
      <w:kern w:val="0"/>
      <w:szCs w:val="24"/>
      <w:lang w:val="lv-LV"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402C4"/>
    <w:pPr>
      <w:tabs>
        <w:tab w:val="center" w:pos="4153"/>
        <w:tab w:val="right" w:pos="8306"/>
      </w:tabs>
    </w:pPr>
  </w:style>
  <w:style w:type="character" w:customStyle="1" w:styleId="FooterChar">
    <w:name w:val="Footer Char"/>
    <w:basedOn w:val="DefaultParagraphFont"/>
    <w:link w:val="Footer"/>
    <w:uiPriority w:val="99"/>
    <w:rsid w:val="001402C4"/>
    <w:rPr>
      <w:rFonts w:eastAsia="Times New Roman" w:cs="Times New Roman"/>
      <w:kern w:val="0"/>
      <w:szCs w:val="24"/>
      <w:lang w:val="lv-LV" w:eastAsia="lv-LV"/>
      <w14:ligatures w14:val="none"/>
    </w:rPr>
  </w:style>
  <w:style w:type="character" w:styleId="PageNumber">
    <w:name w:val="page number"/>
    <w:basedOn w:val="DefaultParagraphFont"/>
    <w:rsid w:val="001402C4"/>
  </w:style>
  <w:style w:type="character" w:styleId="Hyperlink">
    <w:name w:val="Hyperlink"/>
    <w:uiPriority w:val="99"/>
    <w:unhideWhenUsed/>
    <w:rsid w:val="001402C4"/>
    <w:rPr>
      <w:color w:val="0000FF"/>
      <w:u w:val="single"/>
    </w:rPr>
  </w:style>
  <w:style w:type="character" w:styleId="CommentReference">
    <w:name w:val="annotation reference"/>
    <w:basedOn w:val="DefaultParagraphFont"/>
    <w:uiPriority w:val="99"/>
    <w:semiHidden/>
    <w:unhideWhenUsed/>
    <w:rsid w:val="001402C4"/>
    <w:rPr>
      <w:sz w:val="16"/>
      <w:szCs w:val="16"/>
    </w:rPr>
  </w:style>
  <w:style w:type="paragraph" w:styleId="CommentText">
    <w:name w:val="annotation text"/>
    <w:basedOn w:val="Normal"/>
    <w:link w:val="CommentTextChar"/>
    <w:uiPriority w:val="99"/>
    <w:unhideWhenUsed/>
    <w:rsid w:val="001402C4"/>
    <w:rPr>
      <w:sz w:val="20"/>
      <w:szCs w:val="20"/>
    </w:rPr>
  </w:style>
  <w:style w:type="character" w:customStyle="1" w:styleId="CommentTextChar">
    <w:name w:val="Comment Text Char"/>
    <w:basedOn w:val="DefaultParagraphFont"/>
    <w:link w:val="CommentText"/>
    <w:uiPriority w:val="99"/>
    <w:rsid w:val="001402C4"/>
    <w:rPr>
      <w:rFonts w:eastAsia="Times New Roman" w:cs="Times New Roman"/>
      <w:kern w:val="0"/>
      <w:sz w:val="20"/>
      <w:szCs w:val="20"/>
      <w:lang w:val="lv-LV" w:eastAsia="lv-LV"/>
      <w14:ligatures w14:val="none"/>
    </w:rPr>
  </w:style>
  <w:style w:type="paragraph" w:styleId="NoSpacing">
    <w:name w:val="No Spacing"/>
    <w:uiPriority w:val="1"/>
    <w:qFormat/>
    <w:rsid w:val="001402C4"/>
    <w:pPr>
      <w:widowControl w:val="0"/>
      <w:spacing w:after="0" w:line="240" w:lineRule="auto"/>
    </w:pPr>
    <w:rPr>
      <w:rFonts w:asciiTheme="minorHAnsi" w:hAnsiTheme="minorHAnsi"/>
      <w:kern w:val="0"/>
      <w:sz w:val="22"/>
      <w14:ligatures w14:val="none"/>
    </w:rPr>
  </w:style>
  <w:style w:type="paragraph" w:styleId="CommentSubject">
    <w:name w:val="annotation subject"/>
    <w:basedOn w:val="CommentText"/>
    <w:next w:val="CommentText"/>
    <w:link w:val="CommentSubjectChar"/>
    <w:uiPriority w:val="99"/>
    <w:semiHidden/>
    <w:unhideWhenUsed/>
    <w:rsid w:val="009101A8"/>
    <w:rPr>
      <w:b/>
      <w:bCs/>
    </w:rPr>
  </w:style>
  <w:style w:type="character" w:customStyle="1" w:styleId="CommentSubjectChar">
    <w:name w:val="Comment Subject Char"/>
    <w:basedOn w:val="CommentTextChar"/>
    <w:link w:val="CommentSubject"/>
    <w:uiPriority w:val="99"/>
    <w:semiHidden/>
    <w:rsid w:val="009101A8"/>
    <w:rPr>
      <w:rFonts w:eastAsia="Times New Roman" w:cs="Times New Roman"/>
      <w:b/>
      <w:bCs/>
      <w:kern w:val="0"/>
      <w:sz w:val="20"/>
      <w:szCs w:val="20"/>
      <w:lang w:val="lv-LV" w:eastAsia="lv-LV"/>
      <w14:ligatures w14:val="none"/>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S,Times 10 Point,de nota al pie,stylish"/>
    <w:basedOn w:val="DefaultParagraphFont"/>
    <w:link w:val="FootnotesymbolCarZchn"/>
    <w:unhideWhenUsed/>
    <w:qFormat/>
    <w:rsid w:val="001F2700"/>
    <w:rPr>
      <w:vertAlign w:val="superscript"/>
    </w:rPr>
  </w:style>
  <w:style w:type="paragraph" w:styleId="FootnoteText">
    <w:name w:val="footnote text"/>
    <w:basedOn w:val="Normal"/>
    <w:link w:val="FootnoteTextChar"/>
    <w:unhideWhenUsed/>
    <w:rsid w:val="001F2700"/>
    <w:pPr>
      <w:widowControl w:val="0"/>
      <w:suppressAutoHyphens/>
    </w:pPr>
    <w:rPr>
      <w:rFonts w:ascii="Calibri" w:eastAsia="Calibri" w:hAnsi="Calibri" w:cs="Calibri"/>
      <w:sz w:val="20"/>
      <w:szCs w:val="20"/>
      <w:lang w:eastAsia="ar-SA"/>
    </w:rPr>
  </w:style>
  <w:style w:type="character" w:customStyle="1" w:styleId="FootnoteTextChar">
    <w:name w:val="Footnote Text Char"/>
    <w:basedOn w:val="DefaultParagraphFont"/>
    <w:link w:val="FootnoteText"/>
    <w:rsid w:val="001F2700"/>
    <w:rPr>
      <w:rFonts w:ascii="Calibri" w:eastAsia="Calibri" w:hAnsi="Calibri" w:cs="Calibri"/>
      <w:kern w:val="0"/>
      <w:sz w:val="20"/>
      <w:szCs w:val="20"/>
      <w:lang w:val="lv-LV" w:eastAsia="ar-SA"/>
      <w14:ligatures w14:val="none"/>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1F2700"/>
    <w:pPr>
      <w:spacing w:after="160" w:line="240" w:lineRule="exact"/>
      <w:jc w:val="both"/>
    </w:pPr>
    <w:rPr>
      <w:rFonts w:eastAsiaTheme="minorHAnsi" w:cstheme="minorBidi"/>
      <w:kern w:val="2"/>
      <w:szCs w:val="22"/>
      <w:vertAlign w:val="superscript"/>
      <w:lang w:val="en-US" w:eastAsia="en-US"/>
      <w14:ligatures w14:val="standardContextual"/>
    </w:rPr>
  </w:style>
  <w:style w:type="paragraph" w:styleId="Header">
    <w:name w:val="header"/>
    <w:basedOn w:val="Normal"/>
    <w:link w:val="HeaderChar"/>
    <w:uiPriority w:val="99"/>
    <w:unhideWhenUsed/>
    <w:rsid w:val="009B73DC"/>
    <w:pPr>
      <w:tabs>
        <w:tab w:val="center" w:pos="4680"/>
        <w:tab w:val="right" w:pos="9360"/>
      </w:tabs>
    </w:pPr>
  </w:style>
  <w:style w:type="character" w:customStyle="1" w:styleId="HeaderChar">
    <w:name w:val="Header Char"/>
    <w:basedOn w:val="DefaultParagraphFont"/>
    <w:link w:val="Header"/>
    <w:uiPriority w:val="99"/>
    <w:rsid w:val="009B73DC"/>
    <w:rPr>
      <w:rFonts w:eastAsia="Times New Roman" w:cs="Times New Roman"/>
      <w:kern w:val="0"/>
      <w:szCs w:val="24"/>
      <w:lang w:val="lv-LV" w:eastAsia="lv-LV"/>
      <w14:ligatures w14:val="none"/>
    </w:rPr>
  </w:style>
  <w:style w:type="character" w:styleId="UnresolvedMention">
    <w:name w:val="Unresolved Mention"/>
    <w:basedOn w:val="DefaultParagraphFont"/>
    <w:uiPriority w:val="99"/>
    <w:semiHidden/>
    <w:unhideWhenUsed/>
    <w:rsid w:val="0072698D"/>
    <w:rPr>
      <w:color w:val="605E5C"/>
      <w:shd w:val="clear" w:color="auto" w:fill="E1DFDD"/>
    </w:rPr>
  </w:style>
  <w:style w:type="paragraph" w:styleId="Revision">
    <w:name w:val="Revision"/>
    <w:hidden/>
    <w:uiPriority w:val="99"/>
    <w:semiHidden/>
    <w:rsid w:val="00507A0D"/>
    <w:pPr>
      <w:spacing w:after="0" w:line="240" w:lineRule="auto"/>
    </w:pPr>
    <w:rPr>
      <w:rFonts w:eastAsia="Times New Roman" w:cs="Times New Roman"/>
      <w:kern w:val="0"/>
      <w:szCs w:val="24"/>
      <w:lang w:val="lv-LV" w:eastAsia="lv-LV"/>
      <w14:ligatures w14:val="none"/>
    </w:rPr>
  </w:style>
  <w:style w:type="paragraph" w:customStyle="1" w:styleId="default">
    <w:name w:val="default"/>
    <w:basedOn w:val="Normal"/>
    <w:rsid w:val="00167A17"/>
    <w:rPr>
      <w:rFonts w:eastAsiaTheme="minorHAnsi"/>
      <w:color w:val="000000"/>
    </w:rPr>
  </w:style>
  <w:style w:type="paragraph" w:customStyle="1" w:styleId="Default0">
    <w:name w:val="Default"/>
    <w:rsid w:val="00167A17"/>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994817">
      <w:bodyDiv w:val="1"/>
      <w:marLeft w:val="0"/>
      <w:marRight w:val="0"/>
      <w:marTop w:val="0"/>
      <w:marBottom w:val="0"/>
      <w:divBdr>
        <w:top w:val="none" w:sz="0" w:space="0" w:color="auto"/>
        <w:left w:val="none" w:sz="0" w:space="0" w:color="auto"/>
        <w:bottom w:val="none" w:sz="0" w:space="0" w:color="auto"/>
        <w:right w:val="none" w:sz="0" w:space="0" w:color="auto"/>
      </w:divBdr>
    </w:div>
    <w:div w:id="1234051862">
      <w:bodyDiv w:val="1"/>
      <w:marLeft w:val="0"/>
      <w:marRight w:val="0"/>
      <w:marTop w:val="0"/>
      <w:marBottom w:val="0"/>
      <w:divBdr>
        <w:top w:val="none" w:sz="0" w:space="0" w:color="auto"/>
        <w:left w:val="none" w:sz="0" w:space="0" w:color="auto"/>
        <w:bottom w:val="none" w:sz="0" w:space="0" w:color="auto"/>
        <w:right w:val="none" w:sz="0" w:space="0" w:color="auto"/>
      </w:divBdr>
    </w:div>
    <w:div w:id="140510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7:1031.A420318514.1.S" TargetMode="External"/><Relationship Id="rId3" Type="http://schemas.openxmlformats.org/officeDocument/2006/relationships/settings" Target="settings.xml"/><Relationship Id="rId7" Type="http://schemas.openxmlformats.org/officeDocument/2006/relationships/hyperlink" Target="https://gateway.elieta.lv/api/v1/PublicMaterialDownload/de59f721-e9a6-42bd-9720-c1e4003dbda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C079E-FF8C-4C6F-A85A-62E2D5E20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16093</Words>
  <Characters>9174</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2026-04-14T13:35:00Z</dcterms:created>
  <dcterms:modified xsi:type="dcterms:W3CDTF">2026-04-14T13:35:00Z</dcterms:modified>
</cp:coreProperties>
</file>