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AA1F" w14:textId="77777777" w:rsidR="003F3BCA" w:rsidRPr="00D75005" w:rsidRDefault="003F3BCA" w:rsidP="003F3BCA">
      <w:pPr>
        <w:spacing w:after="0" w:line="276" w:lineRule="auto"/>
        <w:jc w:val="both"/>
        <w:rPr>
          <w:b/>
          <w:bCs/>
        </w:rPr>
      </w:pPr>
      <w:bookmarkStart w:id="0" w:name="_Hlk158641617"/>
      <w:r w:rsidRPr="00D75005">
        <w:rPr>
          <w:b/>
          <w:bCs/>
        </w:rPr>
        <w:t>Noziedzīgo nodarījumu klasifikāciju un kriminālatbildības noilguma termiņa aprēķināšanu nemaina 2012. gada 13. decembra likuma „Grozījumi Krimināllikumā” pārejas noteikumu 4.</w:t>
      </w:r>
      <w:r>
        <w:rPr>
          <w:b/>
          <w:bCs/>
        </w:rPr>
        <w:t> </w:t>
      </w:r>
      <w:r w:rsidRPr="00D75005">
        <w:rPr>
          <w:b/>
          <w:bCs/>
        </w:rPr>
        <w:t xml:space="preserve">punkts, ar kuru samazināts maksimālais brīvības atņemšanas soda ilgums </w:t>
      </w:r>
    </w:p>
    <w:p w14:paraId="73BB6883" w14:textId="77777777" w:rsidR="003F3BCA" w:rsidRDefault="003F3BCA" w:rsidP="003F3BCA">
      <w:pPr>
        <w:spacing w:after="0" w:line="276" w:lineRule="auto"/>
        <w:jc w:val="both"/>
      </w:pPr>
      <w:r w:rsidRPr="00D75005">
        <w:t>2012. gada 13. decembra likuma „Grozījumi Krimināllikumā” pārejas noteikumu 4. punkts, kas noteic, ka persona sodāma saskaņā ar noziedzīga nodarījuma izdarīšanas laikā spēkā esošo likumu, nepārsniedzot jaunajā likuma redakcijā paredzēto maksimālo sodu, pats par sevi negroza noziedzīgā nodarījuma klasifikāciju un neietekmē kriminālatbildības noilguma termiņu.</w:t>
      </w:r>
    </w:p>
    <w:p w14:paraId="52D85CBC" w14:textId="77777777" w:rsidR="003F3BCA" w:rsidRPr="00D75005" w:rsidRDefault="003F3BCA" w:rsidP="003F3BCA">
      <w:pPr>
        <w:spacing w:after="0" w:line="276" w:lineRule="auto"/>
        <w:jc w:val="both"/>
      </w:pPr>
    </w:p>
    <w:p w14:paraId="3EB3D938" w14:textId="77777777" w:rsidR="003F3BCA" w:rsidRPr="00D75005" w:rsidRDefault="003F3BCA" w:rsidP="003F3BCA">
      <w:pPr>
        <w:spacing w:after="0" w:line="276" w:lineRule="auto"/>
        <w:jc w:val="both"/>
        <w:rPr>
          <w:b/>
          <w:bCs/>
        </w:rPr>
      </w:pPr>
      <w:r w:rsidRPr="00D75005">
        <w:rPr>
          <w:b/>
          <w:bCs/>
        </w:rPr>
        <w:t>Kriminālatbildības noilguma termiņš vairāku noziedzīgu nodarījumu gadījumā</w:t>
      </w:r>
    </w:p>
    <w:p w14:paraId="14A10D7E" w14:textId="77777777" w:rsidR="003F3BCA" w:rsidRPr="00D75005" w:rsidRDefault="003F3BCA" w:rsidP="003F3BCA">
      <w:pPr>
        <w:spacing w:after="0" w:line="276" w:lineRule="auto"/>
        <w:jc w:val="both"/>
      </w:pPr>
      <w:r w:rsidRPr="00D75005">
        <w:t>Ja noilguma tecējuma laikā izdarīts jauns noziedzīgs nodarījums, no jaunā noziedzīgā nodarījuma izdarīšanas brīža visiem izdarītajiem noziedzīgajiem nodarījumiem piemērojams viens kopīgs noilguma termiņš – tas, kas paredzēts par smagāko no tiem.</w:t>
      </w:r>
    </w:p>
    <w:p w14:paraId="4E041D81" w14:textId="555C6DD4" w:rsidR="006158BB" w:rsidRPr="00AF22E7" w:rsidRDefault="006158BB" w:rsidP="006158BB">
      <w:pPr>
        <w:spacing w:after="0" w:line="276" w:lineRule="auto"/>
        <w:ind w:firstLine="709"/>
        <w:jc w:val="right"/>
        <w:rPr>
          <w:rFonts w:asciiTheme="majorBidi" w:hAnsiTheme="majorBidi" w:cstheme="majorBidi"/>
          <w:szCs w:val="24"/>
        </w:rPr>
      </w:pPr>
    </w:p>
    <w:p w14:paraId="29F16A55" w14:textId="67A1CD69" w:rsidR="006158BB" w:rsidRPr="003F3BCA" w:rsidRDefault="006158BB" w:rsidP="003F3BCA">
      <w:pPr>
        <w:spacing w:after="0" w:line="276" w:lineRule="auto"/>
        <w:jc w:val="center"/>
        <w:rPr>
          <w:b/>
          <w:szCs w:val="24"/>
        </w:rPr>
      </w:pPr>
      <w:r w:rsidRPr="003F3BCA">
        <w:rPr>
          <w:b/>
          <w:szCs w:val="24"/>
        </w:rPr>
        <w:t>Latvijas Republikas Senāt</w:t>
      </w:r>
      <w:r w:rsidR="003F3BCA" w:rsidRPr="003F3BCA">
        <w:rPr>
          <w:b/>
          <w:szCs w:val="24"/>
        </w:rPr>
        <w:t>a</w:t>
      </w:r>
    </w:p>
    <w:p w14:paraId="7C3D3B5D" w14:textId="72CFC7A4" w:rsidR="003F3BCA" w:rsidRPr="003F3BCA" w:rsidRDefault="003F3BCA" w:rsidP="003F3BCA">
      <w:pPr>
        <w:spacing w:after="0" w:line="276" w:lineRule="auto"/>
        <w:jc w:val="center"/>
        <w:rPr>
          <w:b/>
          <w:szCs w:val="24"/>
        </w:rPr>
      </w:pPr>
      <w:r w:rsidRPr="003F3BCA">
        <w:rPr>
          <w:rFonts w:asciiTheme="majorBidi" w:hAnsiTheme="majorBidi" w:cstheme="majorBidi"/>
          <w:b/>
          <w:szCs w:val="24"/>
        </w:rPr>
        <w:t>Krimināllietu departamenta</w:t>
      </w:r>
    </w:p>
    <w:p w14:paraId="403D458F" w14:textId="21AA244B" w:rsidR="003F3BCA" w:rsidRPr="003F3BCA" w:rsidRDefault="003F3BCA" w:rsidP="003F3BCA">
      <w:pPr>
        <w:spacing w:after="0" w:line="276" w:lineRule="auto"/>
        <w:jc w:val="center"/>
        <w:rPr>
          <w:b/>
          <w:szCs w:val="24"/>
        </w:rPr>
      </w:pPr>
      <w:r w:rsidRPr="003F3BCA">
        <w:rPr>
          <w:b/>
          <w:szCs w:val="24"/>
        </w:rPr>
        <w:t>2026. gada 25. februāra</w:t>
      </w:r>
    </w:p>
    <w:p w14:paraId="2D8906D0" w14:textId="7557B164" w:rsidR="006158BB" w:rsidRPr="003F3BCA" w:rsidRDefault="006158BB" w:rsidP="003F3BCA">
      <w:pPr>
        <w:spacing w:after="0" w:line="276" w:lineRule="auto"/>
        <w:jc w:val="center"/>
        <w:rPr>
          <w:b/>
          <w:szCs w:val="24"/>
        </w:rPr>
      </w:pPr>
      <w:r w:rsidRPr="003F3BCA">
        <w:rPr>
          <w:b/>
          <w:szCs w:val="24"/>
        </w:rPr>
        <w:t>LĒMUMS</w:t>
      </w:r>
    </w:p>
    <w:p w14:paraId="5E166BCD" w14:textId="77777777" w:rsidR="003F3BCA" w:rsidRDefault="003F3BCA" w:rsidP="003F3BCA">
      <w:pPr>
        <w:spacing w:after="0" w:line="276" w:lineRule="auto"/>
        <w:jc w:val="center"/>
        <w:rPr>
          <w:rFonts w:asciiTheme="majorBidi" w:hAnsiTheme="majorBidi" w:cstheme="majorBidi"/>
          <w:b/>
          <w:szCs w:val="24"/>
        </w:rPr>
      </w:pPr>
      <w:r w:rsidRPr="003F3BCA">
        <w:rPr>
          <w:rFonts w:asciiTheme="majorBidi" w:hAnsiTheme="majorBidi" w:cstheme="majorBidi"/>
          <w:b/>
          <w:szCs w:val="24"/>
        </w:rPr>
        <w:t>Lieta Nr. </w:t>
      </w:r>
      <w:r w:rsidRPr="003F3BCA">
        <w:rPr>
          <w:rFonts w:asciiTheme="majorBidi" w:hAnsiTheme="majorBidi" w:cstheme="majorBidi"/>
          <w:b/>
          <w:szCs w:val="24"/>
          <w:lang w:val="en-US"/>
        </w:rPr>
        <w:t>11087064714</w:t>
      </w:r>
      <w:r w:rsidRPr="003F3BCA">
        <w:rPr>
          <w:rFonts w:asciiTheme="majorBidi" w:hAnsiTheme="majorBidi" w:cstheme="majorBidi"/>
          <w:b/>
          <w:szCs w:val="24"/>
          <w:lang w:eastAsia="lv-LV"/>
        </w:rPr>
        <w:t xml:space="preserve">, </w:t>
      </w:r>
      <w:r w:rsidRPr="003F3BCA">
        <w:rPr>
          <w:rFonts w:asciiTheme="majorBidi" w:hAnsiTheme="majorBidi" w:cstheme="majorBidi"/>
          <w:b/>
          <w:szCs w:val="24"/>
        </w:rPr>
        <w:t>SKK</w:t>
      </w:r>
      <w:r w:rsidRPr="003F3BCA">
        <w:rPr>
          <w:rFonts w:asciiTheme="majorBidi" w:hAnsiTheme="majorBidi" w:cstheme="majorBidi"/>
          <w:b/>
          <w:szCs w:val="24"/>
        </w:rPr>
        <w:noBreakHyphen/>
        <w:t>177/2026</w:t>
      </w:r>
    </w:p>
    <w:p w14:paraId="6343F179" w14:textId="3606C6EC" w:rsidR="006158BB" w:rsidRDefault="003F3BCA" w:rsidP="003F3BCA">
      <w:pPr>
        <w:spacing w:after="0" w:line="276" w:lineRule="auto"/>
        <w:jc w:val="center"/>
        <w:rPr>
          <w:szCs w:val="24"/>
        </w:rPr>
      </w:pPr>
      <w:hyperlink r:id="rId8" w:history="1">
        <w:r w:rsidRPr="003F3BCA">
          <w:rPr>
            <w:rStyle w:val="Hyperlink"/>
            <w:szCs w:val="24"/>
          </w:rPr>
          <w:t>ECLI:LV:AT:2026:0225.11087064714.6.L</w:t>
        </w:r>
      </w:hyperlink>
    </w:p>
    <w:p w14:paraId="0AAA4333" w14:textId="77777777" w:rsidR="003F3BCA" w:rsidRPr="00AF22E7" w:rsidRDefault="003F3BCA" w:rsidP="006158BB">
      <w:pPr>
        <w:spacing w:after="0" w:line="276" w:lineRule="auto"/>
        <w:jc w:val="both"/>
        <w:rPr>
          <w:szCs w:val="24"/>
        </w:rPr>
      </w:pPr>
    </w:p>
    <w:p w14:paraId="409396E2" w14:textId="17ED273F" w:rsidR="006158BB" w:rsidRPr="00AF22E7" w:rsidRDefault="006158BB" w:rsidP="006158BB">
      <w:pPr>
        <w:spacing w:after="0" w:line="276" w:lineRule="auto"/>
        <w:ind w:firstLine="709"/>
        <w:jc w:val="both"/>
        <w:rPr>
          <w:szCs w:val="24"/>
        </w:rPr>
      </w:pPr>
      <w:r w:rsidRPr="00AF22E7">
        <w:rPr>
          <w:szCs w:val="24"/>
        </w:rPr>
        <w:t xml:space="preserve">Senāts šādā sastāvā: senatori Māris Leja, </w:t>
      </w:r>
      <w:r>
        <w:rPr>
          <w:szCs w:val="24"/>
        </w:rPr>
        <w:t xml:space="preserve">Sandra Kaija, </w:t>
      </w:r>
      <w:r w:rsidR="005A05A9">
        <w:rPr>
          <w:szCs w:val="24"/>
        </w:rPr>
        <w:t>Inguna Radzeviča</w:t>
      </w:r>
      <w:r w:rsidRPr="00AF22E7">
        <w:rPr>
          <w:szCs w:val="24"/>
        </w:rPr>
        <w:t>,</w:t>
      </w:r>
    </w:p>
    <w:p w14:paraId="79103377" w14:textId="77777777" w:rsidR="006158BB" w:rsidRPr="00AF22E7" w:rsidRDefault="006158BB" w:rsidP="006158BB">
      <w:pPr>
        <w:spacing w:after="0" w:line="276" w:lineRule="auto"/>
        <w:ind w:firstLine="709"/>
        <w:jc w:val="both"/>
        <w:rPr>
          <w:szCs w:val="24"/>
        </w:rPr>
      </w:pPr>
    </w:p>
    <w:p w14:paraId="7D93547D" w14:textId="5D77FB81" w:rsidR="006158BB" w:rsidRPr="005A05A9" w:rsidRDefault="006158BB" w:rsidP="003F3BCA">
      <w:pPr>
        <w:spacing w:after="0" w:line="276" w:lineRule="auto"/>
        <w:ind w:firstLine="709"/>
        <w:jc w:val="both"/>
        <w:rPr>
          <w:szCs w:val="24"/>
        </w:rPr>
      </w:pPr>
      <w:r w:rsidRPr="00AF22E7">
        <w:rPr>
          <w:szCs w:val="24"/>
        </w:rPr>
        <w:t xml:space="preserve">iepazinies ar </w:t>
      </w:r>
      <w:bookmarkStart w:id="1" w:name="_Hlk138946410"/>
      <w:r w:rsidRPr="00AF22E7">
        <w:rPr>
          <w:szCs w:val="24"/>
        </w:rPr>
        <w:t>apsūdzētā</w:t>
      </w:r>
      <w:r w:rsidR="005A05A9">
        <w:rPr>
          <w:szCs w:val="24"/>
        </w:rPr>
        <w:t>s</w:t>
      </w:r>
      <w:r w:rsidRPr="00AF22E7">
        <w:rPr>
          <w:szCs w:val="24"/>
        </w:rPr>
        <w:t xml:space="preserve"> </w:t>
      </w:r>
      <w:bookmarkEnd w:id="1"/>
      <w:r w:rsidR="003F3BCA">
        <w:rPr>
          <w:szCs w:val="24"/>
        </w:rPr>
        <w:t>[pers. A]</w:t>
      </w:r>
      <w:r w:rsidRPr="00AF22E7">
        <w:rPr>
          <w:szCs w:val="24"/>
        </w:rPr>
        <w:t xml:space="preserve"> kasācijas sūdzību par </w:t>
      </w:r>
      <w:r w:rsidR="005A05A9">
        <w:rPr>
          <w:rFonts w:cs="Times New Roman"/>
          <w:szCs w:val="24"/>
        </w:rPr>
        <w:t>Rīgas</w:t>
      </w:r>
      <w:r w:rsidRPr="00AF22E7">
        <w:rPr>
          <w:rFonts w:cs="Times New Roman"/>
          <w:szCs w:val="24"/>
        </w:rPr>
        <w:t xml:space="preserve"> apgabaltiesas 2025. gada </w:t>
      </w:r>
      <w:r w:rsidR="005A05A9">
        <w:rPr>
          <w:rFonts w:cs="Times New Roman"/>
          <w:szCs w:val="24"/>
        </w:rPr>
        <w:t>9. septembra</w:t>
      </w:r>
      <w:r w:rsidRPr="00AF22E7">
        <w:rPr>
          <w:rFonts w:cs="Times New Roman"/>
          <w:szCs w:val="24"/>
        </w:rPr>
        <w:t xml:space="preserve"> </w:t>
      </w:r>
      <w:r w:rsidRPr="00AF22E7">
        <w:rPr>
          <w:rFonts w:asciiTheme="majorBidi" w:hAnsiTheme="majorBidi" w:cstheme="majorBidi"/>
          <w:color w:val="000000" w:themeColor="text1"/>
          <w:szCs w:val="24"/>
        </w:rPr>
        <w:t>lēmumu</w:t>
      </w:r>
      <w:r w:rsidRPr="00AF22E7">
        <w:rPr>
          <w:szCs w:val="24"/>
        </w:rPr>
        <w:t xml:space="preserve">, atzīst, ka ir pamats atteikt ierosināt </w:t>
      </w:r>
      <w:r w:rsidRPr="00AF22E7">
        <w:rPr>
          <w:rFonts w:asciiTheme="majorBidi" w:hAnsiTheme="majorBidi" w:cstheme="majorBidi"/>
          <w:color w:val="000000" w:themeColor="text1"/>
          <w:szCs w:val="24"/>
        </w:rPr>
        <w:t>kasācijas tiesvedību.</w:t>
      </w:r>
    </w:p>
    <w:p w14:paraId="181D2DC8" w14:textId="5B5C4E54" w:rsidR="006158BB" w:rsidRDefault="006158BB" w:rsidP="006158BB">
      <w:pPr>
        <w:spacing w:after="0" w:line="276" w:lineRule="auto"/>
        <w:ind w:firstLine="709"/>
        <w:jc w:val="both"/>
        <w:rPr>
          <w:rFonts w:asciiTheme="majorBidi" w:hAnsiTheme="majorBidi" w:cstheme="majorBidi"/>
          <w:color w:val="000000" w:themeColor="text1"/>
          <w:szCs w:val="24"/>
        </w:rPr>
      </w:pPr>
      <w:r w:rsidRPr="00AF22E7">
        <w:rPr>
          <w:rFonts w:asciiTheme="majorBidi" w:hAnsiTheme="majorBidi" w:cstheme="majorBidi"/>
          <w:color w:val="000000" w:themeColor="text1"/>
          <w:szCs w:val="24"/>
        </w:rPr>
        <w:t>Apsūdzēt</w:t>
      </w:r>
      <w:r w:rsidR="005A05A9">
        <w:rPr>
          <w:rFonts w:asciiTheme="majorBidi" w:hAnsiTheme="majorBidi" w:cstheme="majorBidi"/>
          <w:color w:val="000000" w:themeColor="text1"/>
          <w:szCs w:val="24"/>
        </w:rPr>
        <w:t xml:space="preserve">ā </w:t>
      </w:r>
      <w:r w:rsidR="003F3BCA">
        <w:rPr>
          <w:szCs w:val="24"/>
        </w:rPr>
        <w:t xml:space="preserve">[pers. A] </w:t>
      </w:r>
      <w:r>
        <w:rPr>
          <w:rFonts w:asciiTheme="majorBidi" w:hAnsiTheme="majorBidi" w:cstheme="majorBidi"/>
          <w:color w:val="000000" w:themeColor="text1"/>
          <w:szCs w:val="24"/>
        </w:rPr>
        <w:t xml:space="preserve">kasācijas </w:t>
      </w:r>
      <w:r w:rsidRPr="00AF22E7">
        <w:rPr>
          <w:rFonts w:asciiTheme="majorBidi" w:hAnsiTheme="majorBidi" w:cstheme="majorBidi"/>
          <w:color w:val="000000" w:themeColor="text1"/>
          <w:szCs w:val="24"/>
        </w:rPr>
        <w:t xml:space="preserve">sūdzībā lūdz atcelt </w:t>
      </w:r>
      <w:r w:rsidRPr="00AF22E7">
        <w:rPr>
          <w:rFonts w:cs="Times New Roman"/>
          <w:szCs w:val="24"/>
        </w:rPr>
        <w:t xml:space="preserve">apelācijas instances tiesas </w:t>
      </w:r>
      <w:r w:rsidRPr="00AF22E7">
        <w:rPr>
          <w:rFonts w:asciiTheme="majorBidi" w:hAnsiTheme="majorBidi" w:cstheme="majorBidi"/>
          <w:color w:val="000000" w:themeColor="text1"/>
          <w:szCs w:val="24"/>
        </w:rPr>
        <w:t>lēmumu</w:t>
      </w:r>
      <w:r w:rsidR="005A05A9">
        <w:rPr>
          <w:rFonts w:asciiTheme="majorBidi" w:hAnsiTheme="majorBidi" w:cstheme="majorBidi"/>
          <w:color w:val="000000" w:themeColor="text1"/>
          <w:szCs w:val="24"/>
        </w:rPr>
        <w:t xml:space="preserve"> un kriminālprocesu izbeigt.</w:t>
      </w:r>
    </w:p>
    <w:p w14:paraId="01EFCE2C" w14:textId="1076BD66" w:rsidR="000B1021" w:rsidRPr="000B1021" w:rsidRDefault="006158BB" w:rsidP="000B1021">
      <w:pPr>
        <w:spacing w:after="0" w:line="276" w:lineRule="auto"/>
        <w:ind w:firstLine="709"/>
        <w:jc w:val="both"/>
        <w:rPr>
          <w:color w:val="000000" w:themeColor="text1"/>
          <w:szCs w:val="24"/>
        </w:rPr>
      </w:pPr>
      <w:r w:rsidRPr="008907EC">
        <w:t>Pamatojot kasācijas sūdzībā izteikto lūgumu, a</w:t>
      </w:r>
      <w:r>
        <w:t>psūdzēt</w:t>
      </w:r>
      <w:r w:rsidR="005A05A9">
        <w:t>ā</w:t>
      </w:r>
      <w:r w:rsidRPr="008907EC">
        <w:t xml:space="preserve"> norādīj</w:t>
      </w:r>
      <w:r w:rsidR="005A05A9">
        <w:t>usi</w:t>
      </w:r>
      <w:r w:rsidRPr="00AF22E7">
        <w:rPr>
          <w:rFonts w:asciiTheme="majorBidi" w:hAnsiTheme="majorBidi" w:cstheme="majorBidi"/>
          <w:color w:val="000000" w:themeColor="text1"/>
          <w:szCs w:val="24"/>
        </w:rPr>
        <w:t>, k</w:t>
      </w:r>
      <w:r w:rsidR="006E558A">
        <w:rPr>
          <w:rFonts w:asciiTheme="majorBidi" w:hAnsiTheme="majorBidi" w:cstheme="majorBidi"/>
          <w:color w:val="000000" w:themeColor="text1"/>
          <w:szCs w:val="24"/>
        </w:rPr>
        <w:t>a, a</w:t>
      </w:r>
      <w:r w:rsidR="005A05A9" w:rsidRPr="006E558A">
        <w:rPr>
          <w:color w:val="000000" w:themeColor="text1"/>
          <w:szCs w:val="24"/>
        </w:rPr>
        <w:t xml:space="preserve">tstājot negrozītu pirmās instances tiesas spriedumu daļā par </w:t>
      </w:r>
      <w:r w:rsidR="006E16F1">
        <w:rPr>
          <w:color w:val="000000" w:themeColor="text1"/>
          <w:szCs w:val="24"/>
        </w:rPr>
        <w:t xml:space="preserve">viņas </w:t>
      </w:r>
      <w:r w:rsidR="005A05A9" w:rsidRPr="006E558A">
        <w:rPr>
          <w:color w:val="000000" w:themeColor="text1"/>
          <w:szCs w:val="24"/>
        </w:rPr>
        <w:t>atzīšanu par vainīgu Krimināllikuma 179.</w:t>
      </w:r>
      <w:r w:rsidR="007F2080">
        <w:rPr>
          <w:color w:val="000000" w:themeColor="text1"/>
          <w:szCs w:val="24"/>
        </w:rPr>
        <w:t> </w:t>
      </w:r>
      <w:r w:rsidR="005A05A9" w:rsidRPr="006E558A">
        <w:rPr>
          <w:color w:val="000000" w:themeColor="text1"/>
          <w:szCs w:val="24"/>
        </w:rPr>
        <w:t>panta trešajā daļā paredzēt</w:t>
      </w:r>
      <w:r w:rsidR="006E16F1">
        <w:rPr>
          <w:color w:val="000000" w:themeColor="text1"/>
          <w:szCs w:val="24"/>
        </w:rPr>
        <w:t>ā</w:t>
      </w:r>
      <w:r w:rsidR="005A05A9" w:rsidRPr="006E558A">
        <w:rPr>
          <w:color w:val="000000" w:themeColor="text1"/>
          <w:szCs w:val="24"/>
        </w:rPr>
        <w:t xml:space="preserve"> noziedzīgā nodarījuma izdarīšanā, tiesa nav ņēmusi vērā, ka </w:t>
      </w:r>
      <w:r w:rsidR="006E558A">
        <w:rPr>
          <w:color w:val="000000" w:themeColor="text1"/>
          <w:szCs w:val="24"/>
        </w:rPr>
        <w:t xml:space="preserve">apsūdzētās </w:t>
      </w:r>
      <w:r w:rsidR="005A05A9" w:rsidRPr="006E558A">
        <w:rPr>
          <w:color w:val="000000" w:themeColor="text1"/>
          <w:szCs w:val="24"/>
        </w:rPr>
        <w:t>darbīb</w:t>
      </w:r>
      <w:r w:rsidR="006E16F1">
        <w:rPr>
          <w:color w:val="000000" w:themeColor="text1"/>
          <w:szCs w:val="24"/>
        </w:rPr>
        <w:t>ās</w:t>
      </w:r>
      <w:r w:rsidR="005A05A9" w:rsidRPr="006E558A">
        <w:rPr>
          <w:color w:val="000000" w:themeColor="text1"/>
          <w:szCs w:val="24"/>
        </w:rPr>
        <w:t xml:space="preserve"> nav noziedzīg</w:t>
      </w:r>
      <w:r w:rsidR="006E16F1">
        <w:rPr>
          <w:color w:val="000000" w:themeColor="text1"/>
          <w:szCs w:val="24"/>
        </w:rPr>
        <w:t>a</w:t>
      </w:r>
      <w:r w:rsidR="005A05A9" w:rsidRPr="006E558A">
        <w:rPr>
          <w:color w:val="000000" w:themeColor="text1"/>
          <w:szCs w:val="24"/>
        </w:rPr>
        <w:t xml:space="preserve"> nodarījum</w:t>
      </w:r>
      <w:r w:rsidR="006E16F1">
        <w:rPr>
          <w:color w:val="000000" w:themeColor="text1"/>
          <w:szCs w:val="24"/>
        </w:rPr>
        <w:t>a sastāva</w:t>
      </w:r>
      <w:r w:rsidR="001F62A0">
        <w:rPr>
          <w:color w:val="000000" w:themeColor="text1"/>
          <w:szCs w:val="24"/>
        </w:rPr>
        <w:t xml:space="preserve"> pazīmju</w:t>
      </w:r>
      <w:r w:rsidR="006E558A">
        <w:rPr>
          <w:color w:val="000000" w:themeColor="text1"/>
          <w:szCs w:val="24"/>
        </w:rPr>
        <w:t>.</w:t>
      </w:r>
      <w:r w:rsidR="006E16F1">
        <w:rPr>
          <w:color w:val="000000" w:themeColor="text1"/>
          <w:szCs w:val="24"/>
        </w:rPr>
        <w:t xml:space="preserve"> </w:t>
      </w:r>
      <w:r w:rsidR="000B1021">
        <w:rPr>
          <w:color w:val="000000" w:themeColor="text1"/>
        </w:rPr>
        <w:t>Apstāklis</w:t>
      </w:r>
      <w:r w:rsidR="006E558A" w:rsidRPr="006E558A">
        <w:rPr>
          <w:color w:val="000000" w:themeColor="text1"/>
        </w:rPr>
        <w:t>, ka</w:t>
      </w:r>
      <w:r w:rsidR="000B1021" w:rsidRPr="000B1021">
        <w:rPr>
          <w:b/>
          <w:bCs/>
          <w:color w:val="000000" w:themeColor="text1"/>
          <w:szCs w:val="24"/>
        </w:rPr>
        <w:t xml:space="preserve"> </w:t>
      </w:r>
      <w:r w:rsidR="000B1021" w:rsidRPr="000B1021">
        <w:rPr>
          <w:color w:val="000000" w:themeColor="text1"/>
          <w:szCs w:val="24"/>
        </w:rPr>
        <w:t>naudas līdzekļi izlietoti citam mērķim</w:t>
      </w:r>
      <w:r w:rsidR="00584F69">
        <w:rPr>
          <w:color w:val="000000" w:themeColor="text1"/>
          <w:szCs w:val="24"/>
        </w:rPr>
        <w:t>,</w:t>
      </w:r>
      <w:r w:rsidR="000B1021" w:rsidRPr="000B1021">
        <w:rPr>
          <w:color w:val="000000" w:themeColor="text1"/>
          <w:szCs w:val="24"/>
        </w:rPr>
        <w:t xml:space="preserve"> nekā </w:t>
      </w:r>
      <w:r w:rsidR="001F62A0">
        <w:rPr>
          <w:color w:val="000000" w:themeColor="text1"/>
          <w:szCs w:val="24"/>
        </w:rPr>
        <w:t>noteikusi</w:t>
      </w:r>
      <w:r w:rsidR="000B1021">
        <w:rPr>
          <w:color w:val="000000" w:themeColor="text1"/>
          <w:szCs w:val="24"/>
        </w:rPr>
        <w:t xml:space="preserve"> </w:t>
      </w:r>
      <w:r w:rsidR="000B1021" w:rsidRPr="000B1021">
        <w:rPr>
          <w:color w:val="000000" w:themeColor="text1"/>
          <w:szCs w:val="24"/>
        </w:rPr>
        <w:t xml:space="preserve">bāriņtiesa, </w:t>
      </w:r>
      <w:r w:rsidR="001F62A0">
        <w:rPr>
          <w:color w:val="000000" w:themeColor="text1"/>
          <w:szCs w:val="24"/>
        </w:rPr>
        <w:t xml:space="preserve">pats par sevi </w:t>
      </w:r>
      <w:r w:rsidR="000B1021" w:rsidRPr="000B1021">
        <w:rPr>
          <w:color w:val="000000" w:themeColor="text1"/>
          <w:szCs w:val="24"/>
        </w:rPr>
        <w:t>neveido noziedzīga nodarījuma sastāvu</w:t>
      </w:r>
      <w:r w:rsidR="001F62A0">
        <w:rPr>
          <w:color w:val="000000" w:themeColor="text1"/>
          <w:szCs w:val="24"/>
        </w:rPr>
        <w:t xml:space="preserve">. </w:t>
      </w:r>
      <w:r w:rsidR="001345D4">
        <w:rPr>
          <w:color w:val="000000" w:themeColor="text1"/>
          <w:szCs w:val="24"/>
        </w:rPr>
        <w:t>P</w:t>
      </w:r>
      <w:r w:rsidR="000B1021" w:rsidRPr="000B1021">
        <w:rPr>
          <w:color w:val="000000" w:themeColor="text1"/>
          <w:szCs w:val="24"/>
        </w:rPr>
        <w:t>iemērojot kriminālatbildību par bāriņtiesas lēmumā noteiktā naudas līdzekļu izmantošanas mērķa maiņu, vecākam tiek liegta iespēja bērna interesēs rīkoties tiesiski (Civillikuma 186.</w:t>
      </w:r>
      <w:r w:rsidR="007F2080">
        <w:rPr>
          <w:color w:val="000000" w:themeColor="text1"/>
          <w:szCs w:val="24"/>
        </w:rPr>
        <w:t> </w:t>
      </w:r>
      <w:r w:rsidR="000B1021" w:rsidRPr="000B1021">
        <w:rPr>
          <w:color w:val="000000" w:themeColor="text1"/>
          <w:szCs w:val="24"/>
        </w:rPr>
        <w:t xml:space="preserve">panta ceturtā daļa), ja sākotnēji noteiktais mērķis vairs neatbilst </w:t>
      </w:r>
      <w:r w:rsidR="001F62A0">
        <w:rPr>
          <w:color w:val="000000" w:themeColor="text1"/>
          <w:szCs w:val="24"/>
        </w:rPr>
        <w:t>bērna</w:t>
      </w:r>
      <w:r w:rsidR="000B1021" w:rsidRPr="000B1021">
        <w:rPr>
          <w:color w:val="000000" w:themeColor="text1"/>
          <w:szCs w:val="24"/>
        </w:rPr>
        <w:t xml:space="preserve"> interesēm.</w:t>
      </w:r>
    </w:p>
    <w:p w14:paraId="4871E243" w14:textId="1855E026" w:rsidR="001F62A0" w:rsidRPr="00440512" w:rsidRDefault="00440512" w:rsidP="001F62A0">
      <w:pPr>
        <w:spacing w:after="0" w:line="276" w:lineRule="auto"/>
        <w:ind w:firstLine="709"/>
        <w:jc w:val="both"/>
        <w:rPr>
          <w:color w:val="000000" w:themeColor="text1"/>
          <w:szCs w:val="24"/>
        </w:rPr>
      </w:pPr>
      <w:r w:rsidRPr="00440512">
        <w:rPr>
          <w:color w:val="000000" w:themeColor="text1"/>
          <w:szCs w:val="24"/>
        </w:rPr>
        <w:t>Tiesa nav ņēmusi vērā</w:t>
      </w:r>
      <w:r w:rsidR="001F62A0">
        <w:rPr>
          <w:color w:val="000000" w:themeColor="text1"/>
          <w:szCs w:val="24"/>
        </w:rPr>
        <w:t xml:space="preserve"> arī to</w:t>
      </w:r>
      <w:r w:rsidRPr="00440512">
        <w:rPr>
          <w:color w:val="000000" w:themeColor="text1"/>
          <w:szCs w:val="24"/>
        </w:rPr>
        <w:t xml:space="preserve">, ka </w:t>
      </w:r>
      <w:r w:rsidR="001F62A0">
        <w:rPr>
          <w:color w:val="000000" w:themeColor="text1"/>
          <w:szCs w:val="24"/>
        </w:rPr>
        <w:t>attiecībā uz</w:t>
      </w:r>
      <w:r w:rsidRPr="00440512">
        <w:rPr>
          <w:color w:val="000000" w:themeColor="text1"/>
          <w:szCs w:val="24"/>
        </w:rPr>
        <w:t xml:space="preserve"> visiem trim noziedzīgajiem nodarījumiem, kuros apsūdzētā atzīta par vainīgu un sodīta, </w:t>
      </w:r>
      <w:r w:rsidR="000B1021">
        <w:rPr>
          <w:color w:val="000000" w:themeColor="text1"/>
          <w:szCs w:val="24"/>
        </w:rPr>
        <w:t xml:space="preserve">ir </w:t>
      </w:r>
      <w:r w:rsidRPr="00440512">
        <w:rPr>
          <w:color w:val="000000" w:themeColor="text1"/>
          <w:szCs w:val="24"/>
        </w:rPr>
        <w:t>iestājies kriminālatbildības noilgums.</w:t>
      </w:r>
    </w:p>
    <w:p w14:paraId="51551275" w14:textId="75E705CC" w:rsidR="001A1CBD" w:rsidRDefault="00440512" w:rsidP="00012069">
      <w:pPr>
        <w:spacing w:after="0" w:line="276" w:lineRule="auto"/>
        <w:ind w:firstLine="709"/>
        <w:jc w:val="both"/>
        <w:rPr>
          <w:color w:val="000000" w:themeColor="text1"/>
          <w:szCs w:val="24"/>
        </w:rPr>
      </w:pPr>
      <w:r w:rsidRPr="00440512">
        <w:rPr>
          <w:color w:val="000000" w:themeColor="text1"/>
          <w:szCs w:val="24"/>
        </w:rPr>
        <w:t>Krimināllikuma 179.</w:t>
      </w:r>
      <w:r>
        <w:rPr>
          <w:color w:val="000000" w:themeColor="text1"/>
          <w:szCs w:val="24"/>
        </w:rPr>
        <w:t> </w:t>
      </w:r>
      <w:r w:rsidRPr="00440512">
        <w:rPr>
          <w:color w:val="000000" w:themeColor="text1"/>
          <w:szCs w:val="24"/>
        </w:rPr>
        <w:t>panta trešajā daļā paredzētais noziedzīgais nodarījums ir izdarīts 2007.</w:t>
      </w:r>
      <w:r w:rsidR="00012069">
        <w:rPr>
          <w:color w:val="000000" w:themeColor="text1"/>
          <w:szCs w:val="24"/>
        </w:rPr>
        <w:t> </w:t>
      </w:r>
      <w:r w:rsidRPr="00440512">
        <w:rPr>
          <w:color w:val="000000" w:themeColor="text1"/>
          <w:szCs w:val="24"/>
        </w:rPr>
        <w:t>gada 16.</w:t>
      </w:r>
      <w:r w:rsidR="00012069">
        <w:rPr>
          <w:color w:val="000000" w:themeColor="text1"/>
          <w:szCs w:val="24"/>
        </w:rPr>
        <w:t> </w:t>
      </w:r>
      <w:r w:rsidRPr="00440512">
        <w:rPr>
          <w:color w:val="000000" w:themeColor="text1"/>
          <w:szCs w:val="24"/>
        </w:rPr>
        <w:t>oktobrī, savukārt šā likuma 177.</w:t>
      </w:r>
      <w:r w:rsidR="007F2080">
        <w:rPr>
          <w:color w:val="000000" w:themeColor="text1"/>
          <w:szCs w:val="24"/>
        </w:rPr>
        <w:t> </w:t>
      </w:r>
      <w:r w:rsidRPr="00440512">
        <w:rPr>
          <w:color w:val="000000" w:themeColor="text1"/>
          <w:szCs w:val="24"/>
        </w:rPr>
        <w:t>panta pirmajā daļā un 275.</w:t>
      </w:r>
      <w:r w:rsidR="007F2080">
        <w:rPr>
          <w:color w:val="000000" w:themeColor="text1"/>
          <w:szCs w:val="24"/>
        </w:rPr>
        <w:t> </w:t>
      </w:r>
      <w:r w:rsidRPr="00440512">
        <w:rPr>
          <w:color w:val="000000" w:themeColor="text1"/>
          <w:szCs w:val="24"/>
        </w:rPr>
        <w:t>panta otrajā daļā paredzētie noziedzīgie nodarījumi – 2009.</w:t>
      </w:r>
      <w:r w:rsidR="007F2080">
        <w:rPr>
          <w:color w:val="000000" w:themeColor="text1"/>
          <w:szCs w:val="24"/>
        </w:rPr>
        <w:t> </w:t>
      </w:r>
      <w:r w:rsidRPr="00440512">
        <w:rPr>
          <w:color w:val="000000" w:themeColor="text1"/>
          <w:szCs w:val="24"/>
        </w:rPr>
        <w:t>gada 26.</w:t>
      </w:r>
      <w:r w:rsidR="007F2080">
        <w:rPr>
          <w:color w:val="000000" w:themeColor="text1"/>
          <w:szCs w:val="24"/>
        </w:rPr>
        <w:t> </w:t>
      </w:r>
      <w:r w:rsidRPr="00440512">
        <w:rPr>
          <w:color w:val="000000" w:themeColor="text1"/>
          <w:szCs w:val="24"/>
        </w:rPr>
        <w:t>jūnijā</w:t>
      </w:r>
      <w:r w:rsidR="000B1021">
        <w:rPr>
          <w:color w:val="000000" w:themeColor="text1"/>
          <w:szCs w:val="24"/>
        </w:rPr>
        <w:t xml:space="preserve">. </w:t>
      </w:r>
      <w:r w:rsidR="001A1CBD">
        <w:rPr>
          <w:color w:val="000000" w:themeColor="text1"/>
          <w:szCs w:val="24"/>
        </w:rPr>
        <w:t>A</w:t>
      </w:r>
      <w:r w:rsidR="001A1CBD" w:rsidRPr="001A1CBD">
        <w:rPr>
          <w:color w:val="000000" w:themeColor="text1"/>
          <w:szCs w:val="24"/>
        </w:rPr>
        <w:t xml:space="preserve">psūdzība </w:t>
      </w:r>
      <w:r w:rsidR="001A1CBD">
        <w:rPr>
          <w:color w:val="000000" w:themeColor="text1"/>
          <w:szCs w:val="24"/>
        </w:rPr>
        <w:t xml:space="preserve">par šiem noziedzīgajiem nodarījumiem </w:t>
      </w:r>
      <w:r w:rsidR="00F637D0">
        <w:rPr>
          <w:color w:val="000000" w:themeColor="text1"/>
          <w:szCs w:val="24"/>
        </w:rPr>
        <w:t>celta</w:t>
      </w:r>
      <w:r w:rsidR="001A1CBD" w:rsidRPr="001A1CBD">
        <w:rPr>
          <w:color w:val="000000" w:themeColor="text1"/>
          <w:szCs w:val="24"/>
        </w:rPr>
        <w:t xml:space="preserve"> 2020.</w:t>
      </w:r>
      <w:r w:rsidR="007F2080">
        <w:rPr>
          <w:color w:val="000000" w:themeColor="text1"/>
          <w:szCs w:val="24"/>
        </w:rPr>
        <w:t> </w:t>
      </w:r>
      <w:r w:rsidR="001A1CBD" w:rsidRPr="001A1CBD">
        <w:rPr>
          <w:color w:val="000000" w:themeColor="text1"/>
          <w:szCs w:val="24"/>
        </w:rPr>
        <w:t>gada 13.</w:t>
      </w:r>
      <w:r w:rsidR="007F2080">
        <w:rPr>
          <w:color w:val="000000" w:themeColor="text1"/>
          <w:szCs w:val="24"/>
        </w:rPr>
        <w:t> </w:t>
      </w:r>
      <w:r w:rsidR="001A1CBD" w:rsidRPr="001A1CBD">
        <w:rPr>
          <w:color w:val="000000" w:themeColor="text1"/>
          <w:szCs w:val="24"/>
        </w:rPr>
        <w:t>maijā.</w:t>
      </w:r>
    </w:p>
    <w:p w14:paraId="59069859" w14:textId="10605D4F" w:rsidR="00F637D0" w:rsidRDefault="00D26AD1" w:rsidP="00D26AD1">
      <w:pPr>
        <w:spacing w:after="0" w:line="276" w:lineRule="auto"/>
        <w:ind w:firstLine="709"/>
        <w:jc w:val="both"/>
        <w:rPr>
          <w:color w:val="000000" w:themeColor="text1"/>
          <w:szCs w:val="24"/>
        </w:rPr>
      </w:pPr>
      <w:r w:rsidRPr="000B1021">
        <w:rPr>
          <w:color w:val="000000" w:themeColor="text1"/>
          <w:szCs w:val="24"/>
        </w:rPr>
        <w:lastRenderedPageBreak/>
        <w:t>Ņemot vērā 2012.</w:t>
      </w:r>
      <w:r w:rsidR="007F2080">
        <w:rPr>
          <w:color w:val="000000" w:themeColor="text1"/>
          <w:szCs w:val="24"/>
        </w:rPr>
        <w:t> </w:t>
      </w:r>
      <w:r w:rsidRPr="000B1021">
        <w:rPr>
          <w:color w:val="000000" w:themeColor="text1"/>
          <w:szCs w:val="24"/>
        </w:rPr>
        <w:t>gada 13.</w:t>
      </w:r>
      <w:r w:rsidR="007F2080">
        <w:rPr>
          <w:color w:val="000000" w:themeColor="text1"/>
          <w:szCs w:val="24"/>
        </w:rPr>
        <w:t> </w:t>
      </w:r>
      <w:r w:rsidRPr="000B1021">
        <w:rPr>
          <w:color w:val="000000" w:themeColor="text1"/>
          <w:szCs w:val="24"/>
        </w:rPr>
        <w:t>decembra</w:t>
      </w:r>
      <w:r w:rsidRPr="00D26AD1">
        <w:rPr>
          <w:color w:val="000000" w:themeColor="text1"/>
          <w:szCs w:val="24"/>
        </w:rPr>
        <w:t xml:space="preserve"> Krimināllikuma</w:t>
      </w:r>
      <w:r w:rsidRPr="000B1021">
        <w:rPr>
          <w:color w:val="000000" w:themeColor="text1"/>
          <w:szCs w:val="24"/>
        </w:rPr>
        <w:t xml:space="preserve"> grozījumus, Krimināllikuma 179.</w:t>
      </w:r>
      <w:r w:rsidR="007F2080">
        <w:rPr>
          <w:color w:val="000000" w:themeColor="text1"/>
          <w:szCs w:val="24"/>
        </w:rPr>
        <w:t> </w:t>
      </w:r>
      <w:r w:rsidRPr="000B1021">
        <w:rPr>
          <w:color w:val="000000" w:themeColor="text1"/>
          <w:szCs w:val="24"/>
        </w:rPr>
        <w:t>panta trešajā daļā paredzētais noziedzīgais nodarījums</w:t>
      </w:r>
      <w:r w:rsidR="001F62A0">
        <w:rPr>
          <w:color w:val="000000" w:themeColor="text1"/>
          <w:szCs w:val="24"/>
        </w:rPr>
        <w:t xml:space="preserve"> </w:t>
      </w:r>
      <w:r w:rsidRPr="000B1021">
        <w:rPr>
          <w:color w:val="000000" w:themeColor="text1"/>
          <w:szCs w:val="24"/>
        </w:rPr>
        <w:t>kvalificējams kā smags noziegums</w:t>
      </w:r>
      <w:r w:rsidR="00CE2FDC">
        <w:rPr>
          <w:color w:val="000000" w:themeColor="text1"/>
          <w:szCs w:val="24"/>
        </w:rPr>
        <w:t>, t</w:t>
      </w:r>
      <w:r w:rsidRPr="000B1021">
        <w:rPr>
          <w:color w:val="000000" w:themeColor="text1"/>
          <w:szCs w:val="24"/>
        </w:rPr>
        <w:t xml:space="preserve">ādēļ kriminālatbildības noilgums ir </w:t>
      </w:r>
      <w:r>
        <w:rPr>
          <w:color w:val="000000" w:themeColor="text1"/>
          <w:szCs w:val="24"/>
        </w:rPr>
        <w:t>10</w:t>
      </w:r>
      <w:r w:rsidRPr="000B1021">
        <w:rPr>
          <w:color w:val="000000" w:themeColor="text1"/>
          <w:szCs w:val="24"/>
        </w:rPr>
        <w:t xml:space="preserve"> gadi.</w:t>
      </w:r>
      <w:r w:rsidRPr="00D26AD1">
        <w:rPr>
          <w:color w:val="000000" w:themeColor="text1"/>
          <w:szCs w:val="24"/>
        </w:rPr>
        <w:t xml:space="preserve"> </w:t>
      </w:r>
      <w:r w:rsidR="00F637D0" w:rsidRPr="00D26AD1">
        <w:rPr>
          <w:color w:val="000000" w:themeColor="text1"/>
          <w:szCs w:val="24"/>
        </w:rPr>
        <w:t xml:space="preserve">Līdz ar to, neraugoties uz noilguma pārtraukumu 2009. gada 26. jūnijā, apsūdzība par </w:t>
      </w:r>
      <w:r w:rsidRPr="00D26AD1">
        <w:rPr>
          <w:color w:val="000000" w:themeColor="text1"/>
          <w:szCs w:val="24"/>
        </w:rPr>
        <w:t>šo noziedzīgo nodarījumu</w:t>
      </w:r>
      <w:r w:rsidR="00F637D0" w:rsidRPr="00D26AD1">
        <w:rPr>
          <w:color w:val="000000" w:themeColor="text1"/>
          <w:szCs w:val="24"/>
        </w:rPr>
        <w:t xml:space="preserve"> bija </w:t>
      </w:r>
      <w:r w:rsidR="00CE2FDC">
        <w:rPr>
          <w:color w:val="000000" w:themeColor="text1"/>
          <w:szCs w:val="24"/>
        </w:rPr>
        <w:t>jā</w:t>
      </w:r>
      <w:r w:rsidR="00F637D0" w:rsidRPr="00D26AD1">
        <w:rPr>
          <w:color w:val="000000" w:themeColor="text1"/>
          <w:szCs w:val="24"/>
        </w:rPr>
        <w:t>ceļ līdz 2019.</w:t>
      </w:r>
      <w:r w:rsidR="007F2080">
        <w:rPr>
          <w:color w:val="000000" w:themeColor="text1"/>
          <w:szCs w:val="24"/>
        </w:rPr>
        <w:t> </w:t>
      </w:r>
      <w:r w:rsidR="00F637D0" w:rsidRPr="00D26AD1">
        <w:rPr>
          <w:color w:val="000000" w:themeColor="text1"/>
          <w:szCs w:val="24"/>
        </w:rPr>
        <w:t xml:space="preserve">gada 26. jūnijam. </w:t>
      </w:r>
      <w:r>
        <w:rPr>
          <w:color w:val="000000" w:themeColor="text1"/>
          <w:szCs w:val="24"/>
        </w:rPr>
        <w:t xml:space="preserve">Savukārt </w:t>
      </w:r>
      <w:r w:rsidR="00F637D0" w:rsidRPr="00F637D0">
        <w:rPr>
          <w:color w:val="000000" w:themeColor="text1"/>
          <w:szCs w:val="24"/>
        </w:rPr>
        <w:t>Krimināllikuma 177.</w:t>
      </w:r>
      <w:r w:rsidR="00F637D0">
        <w:rPr>
          <w:color w:val="000000" w:themeColor="text1"/>
          <w:szCs w:val="24"/>
        </w:rPr>
        <w:t> </w:t>
      </w:r>
      <w:r w:rsidR="00F637D0" w:rsidRPr="00F637D0">
        <w:rPr>
          <w:color w:val="000000" w:themeColor="text1"/>
          <w:szCs w:val="24"/>
        </w:rPr>
        <w:t>panta pirmajā daļā un 275.</w:t>
      </w:r>
      <w:r w:rsidR="00F637D0">
        <w:rPr>
          <w:color w:val="000000" w:themeColor="text1"/>
          <w:szCs w:val="24"/>
        </w:rPr>
        <w:t> </w:t>
      </w:r>
      <w:r w:rsidR="00F637D0" w:rsidRPr="00F637D0">
        <w:rPr>
          <w:color w:val="000000" w:themeColor="text1"/>
          <w:szCs w:val="24"/>
        </w:rPr>
        <w:t>panta otrajā daļā paredzēt</w:t>
      </w:r>
      <w:r w:rsidR="004C2847">
        <w:rPr>
          <w:color w:val="000000" w:themeColor="text1"/>
          <w:szCs w:val="24"/>
        </w:rPr>
        <w:t>ie</w:t>
      </w:r>
      <w:r w:rsidR="00F637D0" w:rsidRPr="00F637D0">
        <w:rPr>
          <w:color w:val="000000" w:themeColor="text1"/>
          <w:szCs w:val="24"/>
        </w:rPr>
        <w:t xml:space="preserve"> noziedzīg</w:t>
      </w:r>
      <w:r w:rsidR="004C2847">
        <w:rPr>
          <w:color w:val="000000" w:themeColor="text1"/>
          <w:szCs w:val="24"/>
        </w:rPr>
        <w:t>ie</w:t>
      </w:r>
      <w:r w:rsidR="00F637D0" w:rsidRPr="00F637D0">
        <w:rPr>
          <w:color w:val="000000" w:themeColor="text1"/>
          <w:szCs w:val="24"/>
        </w:rPr>
        <w:t xml:space="preserve"> nodarījumi </w:t>
      </w:r>
      <w:r w:rsidR="004C2847">
        <w:rPr>
          <w:color w:val="000000" w:themeColor="text1"/>
          <w:szCs w:val="24"/>
        </w:rPr>
        <w:t xml:space="preserve">ir </w:t>
      </w:r>
      <w:r w:rsidR="00440512" w:rsidRPr="00440512">
        <w:rPr>
          <w:color w:val="000000" w:themeColor="text1"/>
          <w:szCs w:val="24"/>
        </w:rPr>
        <w:t xml:space="preserve">mazāk smagi noziegumi, tādēļ </w:t>
      </w:r>
      <w:r w:rsidR="001A1CBD">
        <w:rPr>
          <w:color w:val="000000" w:themeColor="text1"/>
          <w:szCs w:val="24"/>
        </w:rPr>
        <w:t>kriminālatbildības</w:t>
      </w:r>
      <w:r w:rsidR="00440512" w:rsidRPr="00440512">
        <w:rPr>
          <w:color w:val="000000" w:themeColor="text1"/>
          <w:szCs w:val="24"/>
        </w:rPr>
        <w:t xml:space="preserve"> noilgums ir </w:t>
      </w:r>
      <w:r>
        <w:rPr>
          <w:color w:val="000000" w:themeColor="text1"/>
          <w:szCs w:val="24"/>
        </w:rPr>
        <w:t>5</w:t>
      </w:r>
      <w:r w:rsidR="00440512" w:rsidRPr="00440512">
        <w:rPr>
          <w:color w:val="000000" w:themeColor="text1"/>
          <w:szCs w:val="24"/>
        </w:rPr>
        <w:t xml:space="preserve"> gadi,</w:t>
      </w:r>
      <w:r>
        <w:rPr>
          <w:color w:val="000000" w:themeColor="text1"/>
          <w:szCs w:val="24"/>
        </w:rPr>
        <w:t xml:space="preserve"> un</w:t>
      </w:r>
      <w:r w:rsidR="00440512" w:rsidRPr="00440512">
        <w:rPr>
          <w:color w:val="000000" w:themeColor="text1"/>
          <w:szCs w:val="24"/>
        </w:rPr>
        <w:t xml:space="preserve"> apsūdzība par </w:t>
      </w:r>
      <w:r w:rsidR="001A1CBD">
        <w:rPr>
          <w:color w:val="000000" w:themeColor="text1"/>
          <w:szCs w:val="24"/>
        </w:rPr>
        <w:t>tiem</w:t>
      </w:r>
      <w:r w:rsidR="00440512" w:rsidRPr="00440512">
        <w:rPr>
          <w:color w:val="000000" w:themeColor="text1"/>
          <w:szCs w:val="24"/>
        </w:rPr>
        <w:t xml:space="preserve"> bija </w:t>
      </w:r>
      <w:r w:rsidR="00CE2FDC">
        <w:rPr>
          <w:color w:val="000000" w:themeColor="text1"/>
          <w:szCs w:val="24"/>
        </w:rPr>
        <w:t>jā</w:t>
      </w:r>
      <w:r w:rsidR="00440512" w:rsidRPr="00440512">
        <w:rPr>
          <w:color w:val="000000" w:themeColor="text1"/>
          <w:szCs w:val="24"/>
        </w:rPr>
        <w:t>ceļ līdz 2014.</w:t>
      </w:r>
      <w:r w:rsidR="007F2080">
        <w:rPr>
          <w:color w:val="000000" w:themeColor="text1"/>
          <w:szCs w:val="24"/>
        </w:rPr>
        <w:t> </w:t>
      </w:r>
      <w:r w:rsidR="00440512" w:rsidRPr="00440512">
        <w:rPr>
          <w:color w:val="000000" w:themeColor="text1"/>
          <w:szCs w:val="24"/>
        </w:rPr>
        <w:t xml:space="preserve">gada 26. jūnijam. </w:t>
      </w:r>
    </w:p>
    <w:p w14:paraId="04DBE9AE" w14:textId="78BE4D6A" w:rsidR="00D26AD1" w:rsidRDefault="00440512" w:rsidP="00D26AD1">
      <w:pPr>
        <w:spacing w:after="0" w:line="276" w:lineRule="auto"/>
        <w:ind w:firstLine="709"/>
        <w:jc w:val="both"/>
        <w:rPr>
          <w:color w:val="000000" w:themeColor="text1"/>
          <w:szCs w:val="24"/>
        </w:rPr>
      </w:pPr>
      <w:r w:rsidRPr="00440512">
        <w:rPr>
          <w:color w:val="000000" w:themeColor="text1"/>
          <w:szCs w:val="24"/>
        </w:rPr>
        <w:t>Ievērojot minēto, tiesa nepamatoti nav izbeigusi kriminālprocesu saskaņā ar Kriminālprocesa likuma 377.</w:t>
      </w:r>
      <w:r w:rsidR="007F2080">
        <w:rPr>
          <w:color w:val="000000" w:themeColor="text1"/>
          <w:szCs w:val="24"/>
        </w:rPr>
        <w:t> </w:t>
      </w:r>
      <w:r w:rsidRPr="00440512">
        <w:rPr>
          <w:color w:val="000000" w:themeColor="text1"/>
          <w:szCs w:val="24"/>
        </w:rPr>
        <w:t>panta 3.</w:t>
      </w:r>
      <w:r w:rsidR="007F2080">
        <w:rPr>
          <w:color w:val="000000" w:themeColor="text1"/>
          <w:szCs w:val="24"/>
        </w:rPr>
        <w:t> </w:t>
      </w:r>
      <w:r w:rsidRPr="00440512">
        <w:rPr>
          <w:color w:val="000000" w:themeColor="text1"/>
          <w:szCs w:val="24"/>
        </w:rPr>
        <w:t>punktu.</w:t>
      </w:r>
    </w:p>
    <w:p w14:paraId="64F06C1B" w14:textId="617F0C9C" w:rsidR="00D26AD1" w:rsidRDefault="004C2847" w:rsidP="00D26AD1">
      <w:pPr>
        <w:spacing w:after="0" w:line="276" w:lineRule="auto"/>
        <w:ind w:firstLine="709"/>
        <w:jc w:val="both"/>
        <w:rPr>
          <w:color w:val="000000" w:themeColor="text1"/>
          <w:szCs w:val="24"/>
        </w:rPr>
      </w:pPr>
      <w:r>
        <w:rPr>
          <w:color w:val="000000" w:themeColor="text1"/>
          <w:szCs w:val="24"/>
        </w:rPr>
        <w:t xml:space="preserve">Turklāt tiesa pieļāvusi Kriminālprocesa likuma 389. panta pirmās daļas pārkāpumu, </w:t>
      </w:r>
      <w:r w:rsidR="00672D4F">
        <w:rPr>
          <w:color w:val="000000" w:themeColor="text1"/>
          <w:szCs w:val="24"/>
        </w:rPr>
        <w:t xml:space="preserve">jo </w:t>
      </w:r>
      <w:r w:rsidR="00D26AD1">
        <w:rPr>
          <w:color w:val="000000" w:themeColor="text1"/>
          <w:szCs w:val="24"/>
        </w:rPr>
        <w:t xml:space="preserve">nav ņēmusi vērā, ka </w:t>
      </w:r>
      <w:r w:rsidR="00672D4F">
        <w:rPr>
          <w:color w:val="000000" w:themeColor="text1"/>
          <w:szCs w:val="24"/>
        </w:rPr>
        <w:t>pirmstiesas process nav pabeigts šajā normā noteiktajā termiņā. Proti,</w:t>
      </w:r>
      <w:r>
        <w:rPr>
          <w:color w:val="000000" w:themeColor="text1"/>
          <w:szCs w:val="24"/>
        </w:rPr>
        <w:t xml:space="preserve"> </w:t>
      </w:r>
      <w:r w:rsidR="00672D4F">
        <w:rPr>
          <w:color w:val="000000" w:themeColor="text1"/>
          <w:szCs w:val="24"/>
        </w:rPr>
        <w:t>a</w:t>
      </w:r>
      <w:r>
        <w:rPr>
          <w:color w:val="000000" w:themeColor="text1"/>
          <w:szCs w:val="24"/>
        </w:rPr>
        <w:t>psūdzētā</w:t>
      </w:r>
      <w:r w:rsidR="00440512" w:rsidRPr="00440512">
        <w:rPr>
          <w:color w:val="000000" w:themeColor="text1"/>
          <w:szCs w:val="24"/>
        </w:rPr>
        <w:t xml:space="preserve"> kriminālprocesā tika iesaistīta 2018.</w:t>
      </w:r>
      <w:r w:rsidR="00440512">
        <w:rPr>
          <w:color w:val="000000" w:themeColor="text1"/>
          <w:szCs w:val="24"/>
        </w:rPr>
        <w:t> </w:t>
      </w:r>
      <w:r w:rsidR="00440512" w:rsidRPr="00440512">
        <w:rPr>
          <w:color w:val="000000" w:themeColor="text1"/>
          <w:szCs w:val="24"/>
        </w:rPr>
        <w:t>gada 17.</w:t>
      </w:r>
      <w:r w:rsidR="00440512">
        <w:rPr>
          <w:color w:val="000000" w:themeColor="text1"/>
          <w:szCs w:val="24"/>
        </w:rPr>
        <w:t> </w:t>
      </w:r>
      <w:r w:rsidR="00440512" w:rsidRPr="00440512">
        <w:rPr>
          <w:color w:val="000000" w:themeColor="text1"/>
          <w:szCs w:val="24"/>
        </w:rPr>
        <w:t xml:space="preserve">janvārī, tādēļ pirmstiesas process </w:t>
      </w:r>
      <w:r>
        <w:rPr>
          <w:color w:val="000000" w:themeColor="text1"/>
          <w:szCs w:val="24"/>
        </w:rPr>
        <w:t xml:space="preserve">par sevišķi smagu noziegumu bija jāpabeidz 22 mēnešos </w:t>
      </w:r>
      <w:r w:rsidR="001F62A0">
        <w:rPr>
          <w:color w:val="000000" w:themeColor="text1"/>
          <w:szCs w:val="24"/>
        </w:rPr>
        <w:t>(</w:t>
      </w:r>
      <w:r>
        <w:rPr>
          <w:color w:val="000000" w:themeColor="text1"/>
          <w:szCs w:val="24"/>
        </w:rPr>
        <w:t>līdz 2019. gada 17. novembrim), bet par smagu</w:t>
      </w:r>
      <w:r w:rsidR="00D26AD1">
        <w:rPr>
          <w:color w:val="000000" w:themeColor="text1"/>
          <w:szCs w:val="24"/>
        </w:rPr>
        <w:t xml:space="preserve"> noziegumu</w:t>
      </w:r>
      <w:r>
        <w:rPr>
          <w:color w:val="000000" w:themeColor="text1"/>
          <w:szCs w:val="24"/>
        </w:rPr>
        <w:t xml:space="preserve"> – 12 mēnešos (līdz 2019. gada 17. janvārim)</w:t>
      </w:r>
      <w:r w:rsidR="00D26AD1">
        <w:rPr>
          <w:color w:val="000000" w:themeColor="text1"/>
          <w:szCs w:val="24"/>
        </w:rPr>
        <w:t>, taču f</w:t>
      </w:r>
      <w:r>
        <w:rPr>
          <w:color w:val="000000" w:themeColor="text1"/>
          <w:szCs w:val="24"/>
        </w:rPr>
        <w:t>aktiski pirmstiesas process pabeigts 2020.</w:t>
      </w:r>
      <w:r w:rsidR="00672D4F">
        <w:rPr>
          <w:color w:val="000000" w:themeColor="text1"/>
          <w:szCs w:val="24"/>
        </w:rPr>
        <w:t> </w:t>
      </w:r>
      <w:r>
        <w:rPr>
          <w:color w:val="000000" w:themeColor="text1"/>
          <w:szCs w:val="24"/>
        </w:rPr>
        <w:t>gada 20.</w:t>
      </w:r>
      <w:r w:rsidR="00672D4F">
        <w:rPr>
          <w:color w:val="000000" w:themeColor="text1"/>
          <w:szCs w:val="24"/>
        </w:rPr>
        <w:t> </w:t>
      </w:r>
      <w:r>
        <w:rPr>
          <w:color w:val="000000" w:themeColor="text1"/>
          <w:szCs w:val="24"/>
        </w:rPr>
        <w:t>maijā</w:t>
      </w:r>
      <w:r w:rsidR="00672D4F">
        <w:rPr>
          <w:color w:val="000000" w:themeColor="text1"/>
          <w:szCs w:val="24"/>
        </w:rPr>
        <w:t>.</w:t>
      </w:r>
      <w:r>
        <w:rPr>
          <w:color w:val="000000" w:themeColor="text1"/>
          <w:szCs w:val="24"/>
        </w:rPr>
        <w:t xml:space="preserve"> </w:t>
      </w:r>
    </w:p>
    <w:p w14:paraId="758B4962" w14:textId="3D91DD5D" w:rsidR="00D26AD1" w:rsidRPr="00D26AD1" w:rsidRDefault="00672D4F" w:rsidP="00D51721">
      <w:pPr>
        <w:spacing w:after="0" w:line="276" w:lineRule="auto"/>
        <w:ind w:firstLine="709"/>
        <w:jc w:val="both"/>
        <w:rPr>
          <w:color w:val="000000" w:themeColor="text1"/>
          <w:szCs w:val="24"/>
        </w:rPr>
      </w:pPr>
      <w:r w:rsidRPr="00672D4F">
        <w:rPr>
          <w:color w:val="000000" w:themeColor="text1"/>
          <w:szCs w:val="24"/>
        </w:rPr>
        <w:t xml:space="preserve">Ja Kriminālprocesa likumā noteiktais procesuālās darbības termiņš ir nokavēts, attiecīgo </w:t>
      </w:r>
      <w:r w:rsidR="00D26AD1">
        <w:rPr>
          <w:color w:val="000000" w:themeColor="text1"/>
          <w:szCs w:val="24"/>
        </w:rPr>
        <w:t xml:space="preserve">procesuālo </w:t>
      </w:r>
      <w:r w:rsidRPr="00672D4F">
        <w:rPr>
          <w:color w:val="000000" w:themeColor="text1"/>
          <w:szCs w:val="24"/>
        </w:rPr>
        <w:t xml:space="preserve">darbību </w:t>
      </w:r>
      <w:r w:rsidR="00D26AD1">
        <w:rPr>
          <w:color w:val="000000" w:themeColor="text1"/>
          <w:szCs w:val="24"/>
        </w:rPr>
        <w:t>nav tiesiska pamata</w:t>
      </w:r>
      <w:r w:rsidRPr="00672D4F">
        <w:rPr>
          <w:color w:val="000000" w:themeColor="text1"/>
          <w:szCs w:val="24"/>
        </w:rPr>
        <w:t xml:space="preserve"> </w:t>
      </w:r>
      <w:r w:rsidR="00D26AD1">
        <w:rPr>
          <w:color w:val="000000" w:themeColor="text1"/>
          <w:szCs w:val="24"/>
        </w:rPr>
        <w:t>veikt.</w:t>
      </w:r>
      <w:r w:rsidR="00D51721">
        <w:rPr>
          <w:color w:val="000000" w:themeColor="text1"/>
          <w:szCs w:val="24"/>
        </w:rPr>
        <w:t xml:space="preserve"> </w:t>
      </w:r>
      <w:r w:rsidR="00D26AD1" w:rsidRPr="00D26AD1">
        <w:rPr>
          <w:color w:val="000000" w:themeColor="text1"/>
          <w:szCs w:val="24"/>
        </w:rPr>
        <w:t>No minētā izriet, ka</w:t>
      </w:r>
      <w:r w:rsidRPr="00D26AD1">
        <w:rPr>
          <w:color w:val="000000" w:themeColor="text1"/>
          <w:szCs w:val="24"/>
        </w:rPr>
        <w:t xml:space="preserve"> apsūdzība ir uzrādīta </w:t>
      </w:r>
      <w:r w:rsidR="00D26AD1" w:rsidRPr="00D26AD1">
        <w:rPr>
          <w:color w:val="000000" w:themeColor="text1"/>
          <w:szCs w:val="24"/>
        </w:rPr>
        <w:t>prettiesiski un līdz ar to arī tiesas nolēmumi ir prettiesiski.</w:t>
      </w:r>
    </w:p>
    <w:p w14:paraId="1F575EC8" w14:textId="77777777" w:rsidR="00D44C6C" w:rsidRPr="00104200" w:rsidRDefault="00D44C6C" w:rsidP="00D44C6C">
      <w:pPr>
        <w:widowControl w:val="0"/>
        <w:spacing w:after="0" w:line="276" w:lineRule="auto"/>
        <w:ind w:firstLine="720"/>
        <w:jc w:val="both"/>
      </w:pPr>
      <w:r w:rsidRPr="00104200">
        <w:t>Saskaņā ar Kriminālprocesa likuma 573.</w:t>
      </w:r>
      <w:r w:rsidRPr="00104200">
        <w:rPr>
          <w:vertAlign w:val="superscript"/>
        </w:rPr>
        <w:t>1</w:t>
      </w:r>
      <w:r w:rsidRPr="00104200">
        <w:t> panta pirmo daļu tiesa atsakās ierosināt kasācijas tiesvedību, ja kasācijas sūdzība vai protests neatbilst šā likuma 569., 571., 572. pantā un 573. panta pirmajā daļā minētajām prasībām.</w:t>
      </w:r>
    </w:p>
    <w:p w14:paraId="75DBD773" w14:textId="77777777" w:rsidR="00D44C6C" w:rsidRPr="00104200" w:rsidRDefault="00D44C6C" w:rsidP="00D44C6C">
      <w:pPr>
        <w:widowControl w:val="0"/>
        <w:spacing w:after="0" w:line="276" w:lineRule="auto"/>
        <w:ind w:firstLine="720"/>
        <w:jc w:val="both"/>
        <w:rPr>
          <w:rFonts w:asciiTheme="majorBidi" w:hAnsiTheme="majorBidi" w:cstheme="majorBidi"/>
        </w:rPr>
      </w:pPr>
      <w:r w:rsidRPr="00104200">
        <w:rPr>
          <w:rFonts w:asciiTheme="majorBidi" w:hAnsiTheme="majorBidi" w:cstheme="majorBidi"/>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Saskaņā ar šī panta trešo daļu kasācijas instances tiesa pierādījumus lietā no jauna neizvērtē.</w:t>
      </w:r>
    </w:p>
    <w:p w14:paraId="0F8749FF" w14:textId="1B2B0A47" w:rsidR="00D42772" w:rsidRDefault="001D5B8D" w:rsidP="00D42772">
      <w:pPr>
        <w:widowControl w:val="0"/>
        <w:spacing w:after="0" w:line="276" w:lineRule="auto"/>
        <w:ind w:firstLine="720"/>
        <w:jc w:val="both"/>
      </w:pPr>
      <w:r>
        <w:t>Senāts konstatē: apelācijas instances tiesa</w:t>
      </w:r>
      <w:r w:rsidR="00F80B91">
        <w:t xml:space="preserve"> </w:t>
      </w:r>
      <w:r>
        <w:t>atzinusi par pierādītu, ka bāriņtiesa apsūdzētajai devusi atļauju</w:t>
      </w:r>
      <w:r w:rsidRPr="001D5B8D">
        <w:t xml:space="preserve"> izmantot </w:t>
      </w:r>
      <w:r>
        <w:t xml:space="preserve">viņas </w:t>
      </w:r>
      <w:r w:rsidR="001359E5">
        <w:t xml:space="preserve">nepilngadīgajiem </w:t>
      </w:r>
      <w:r w:rsidRPr="001D5B8D">
        <w:t>bērn</w:t>
      </w:r>
      <w:r>
        <w:t>iem piederoš</w:t>
      </w:r>
      <w:r w:rsidR="001359E5">
        <w:t>os</w:t>
      </w:r>
      <w:r w:rsidRPr="001D5B8D">
        <w:t xml:space="preserve"> naudas līdzekļus, lai veiktu remontu bērniem</w:t>
      </w:r>
      <w:r>
        <w:t xml:space="preserve"> </w:t>
      </w:r>
      <w:r w:rsidRPr="001D5B8D">
        <w:t>piederošajā nekustamajā īpašumā, kā arī nokārtotu</w:t>
      </w:r>
      <w:r>
        <w:t xml:space="preserve"> </w:t>
      </w:r>
      <w:r w:rsidRPr="001D5B8D">
        <w:t>parādsaistības par dzīvokļa apsaimniekošanu un komunālajiem pakalpojumiem</w:t>
      </w:r>
      <w:r>
        <w:t xml:space="preserve">, taču apsūdzētā </w:t>
      </w:r>
      <w:r w:rsidR="00D42772">
        <w:t xml:space="preserve">tos </w:t>
      </w:r>
      <w:r w:rsidRPr="001D5B8D">
        <w:t>izlietoj</w:t>
      </w:r>
      <w:r w:rsidR="00F80B91">
        <w:t>usi</w:t>
      </w:r>
      <w:r w:rsidRPr="001D5B8D">
        <w:t xml:space="preserve"> pretēji lēmumā norādītajam mērķim.</w:t>
      </w:r>
    </w:p>
    <w:p w14:paraId="31F87F73" w14:textId="7C7694C5" w:rsidR="005313B9" w:rsidRDefault="00D42772" w:rsidP="005313B9">
      <w:pPr>
        <w:widowControl w:val="0"/>
        <w:spacing w:after="0" w:line="276" w:lineRule="auto"/>
        <w:ind w:firstLine="720"/>
        <w:jc w:val="both"/>
      </w:pPr>
      <w:r>
        <w:t>P</w:t>
      </w:r>
      <w:r w:rsidR="001D5B8D" w:rsidRPr="001D5B8D">
        <w:t>amatojoties uz Kriminālprocesa likuma 564.</w:t>
      </w:r>
      <w:r w:rsidR="001D5B8D">
        <w:t> </w:t>
      </w:r>
      <w:r w:rsidR="001D5B8D" w:rsidRPr="001D5B8D">
        <w:t xml:space="preserve">panta sesto daļu, </w:t>
      </w:r>
      <w:r>
        <w:t>apelācijas instances tiesa</w:t>
      </w:r>
      <w:r w:rsidR="001D5B8D">
        <w:t xml:space="preserve"> </w:t>
      </w:r>
      <w:r w:rsidR="001D5B8D" w:rsidRPr="001D5B8D">
        <w:t>pievien</w:t>
      </w:r>
      <w:r w:rsidR="001D5B8D">
        <w:t>ojusies</w:t>
      </w:r>
      <w:r w:rsidR="001D5B8D" w:rsidRPr="001D5B8D">
        <w:t xml:space="preserve"> pirmās instances tiesas argumentācijai</w:t>
      </w:r>
      <w:r w:rsidR="005313B9">
        <w:t>, tajā skaitā par to, ka: 1)</w:t>
      </w:r>
      <w:r w:rsidR="007F2080">
        <w:t> </w:t>
      </w:r>
      <w:r w:rsidR="005313B9" w:rsidRPr="005313B9">
        <w:t>apsūdzētās nodomu</w:t>
      </w:r>
      <w:r w:rsidR="001006C1">
        <w:t xml:space="preserve"> piesavināties viņai uzticētos naudas līdzekļus</w:t>
      </w:r>
      <w:r w:rsidR="005313B9" w:rsidRPr="005313B9">
        <w:t xml:space="preserve"> pierāda viņas faktiskā</w:t>
      </w:r>
      <w:r>
        <w:t xml:space="preserve"> rīcība</w:t>
      </w:r>
      <w:r w:rsidR="005313B9" w:rsidRPr="005313B9">
        <w:t xml:space="preserve">, jo </w:t>
      </w:r>
      <w:r>
        <w:t>viņa</w:t>
      </w:r>
      <w:r w:rsidR="001006C1">
        <w:t>: a)</w:t>
      </w:r>
      <w:r w:rsidR="007F2080">
        <w:t> </w:t>
      </w:r>
      <w:r w:rsidR="005313B9" w:rsidRPr="005313B9">
        <w:t>n</w:t>
      </w:r>
      <w:r w:rsidR="005313B9">
        <w:t xml:space="preserve">av </w:t>
      </w:r>
      <w:r w:rsidR="001006C1">
        <w:t xml:space="preserve">tos </w:t>
      </w:r>
      <w:r w:rsidR="005313B9" w:rsidRPr="005313B9">
        <w:t>iz</w:t>
      </w:r>
      <w:r w:rsidR="001006C1">
        <w:t>mantojusi</w:t>
      </w:r>
      <w:r>
        <w:t xml:space="preserve"> bāriņtiesas lēmumā norādītajiem</w:t>
      </w:r>
      <w:r w:rsidR="005313B9" w:rsidRPr="005313B9">
        <w:t xml:space="preserve"> mērķiem</w:t>
      </w:r>
      <w:r w:rsidR="001006C1">
        <w:t>;</w:t>
      </w:r>
      <w:r w:rsidR="005313B9" w:rsidRPr="005313B9">
        <w:t xml:space="preserve"> </w:t>
      </w:r>
      <w:r w:rsidR="001006C1">
        <w:t>b)</w:t>
      </w:r>
      <w:r w:rsidR="007F2080">
        <w:t> </w:t>
      </w:r>
      <w:r w:rsidR="005313B9" w:rsidRPr="005313B9">
        <w:t>neizlietoto</w:t>
      </w:r>
      <w:r>
        <w:t>s</w:t>
      </w:r>
      <w:r w:rsidR="005313B9" w:rsidRPr="005313B9">
        <w:t xml:space="preserve"> naud</w:t>
      </w:r>
      <w:r>
        <w:t>as līdzekļus</w:t>
      </w:r>
      <w:r w:rsidR="005313B9" w:rsidRPr="005313B9">
        <w:t xml:space="preserve"> n</w:t>
      </w:r>
      <w:r w:rsidR="005313B9">
        <w:t xml:space="preserve">av </w:t>
      </w:r>
      <w:r w:rsidR="005313B9" w:rsidRPr="005313B9">
        <w:t>at</w:t>
      </w:r>
      <w:r>
        <w:t>maksājusi</w:t>
      </w:r>
      <w:r w:rsidR="005313B9" w:rsidRPr="005313B9">
        <w:t xml:space="preserve"> bērnu kontā </w:t>
      </w:r>
      <w:r w:rsidR="006B77F3">
        <w:t>vai</w:t>
      </w:r>
      <w:r w:rsidR="005313B9">
        <w:t xml:space="preserve"> </w:t>
      </w:r>
      <w:r w:rsidR="005313B9" w:rsidRPr="005313B9">
        <w:t>noguldīj</w:t>
      </w:r>
      <w:r w:rsidR="005313B9">
        <w:t>usi</w:t>
      </w:r>
      <w:r w:rsidR="005313B9" w:rsidRPr="005313B9">
        <w:t xml:space="preserve"> kredītiestādē uz procentiem</w:t>
      </w:r>
      <w:r w:rsidR="001006C1">
        <w:t>; c)</w:t>
      </w:r>
      <w:r w:rsidR="007F2080">
        <w:t> </w:t>
      </w:r>
      <w:r w:rsidR="005313B9" w:rsidRPr="005313B9">
        <w:t>attei</w:t>
      </w:r>
      <w:r w:rsidR="005313B9">
        <w:t>kusies</w:t>
      </w:r>
      <w:r w:rsidR="005313B9" w:rsidRPr="005313B9">
        <w:t xml:space="preserve"> pildīt pienākumu sniegt norēķinus bāriņtiesai par</w:t>
      </w:r>
      <w:r w:rsidR="00D51721">
        <w:t xml:space="preserve"> nepilngadīgo bērnu</w:t>
      </w:r>
      <w:r w:rsidR="005313B9" w:rsidRPr="005313B9">
        <w:t xml:space="preserve"> mantas pārvaldīšanu</w:t>
      </w:r>
      <w:r w:rsidR="005313B9">
        <w:t>; 2)</w:t>
      </w:r>
      <w:r w:rsidR="007F2080">
        <w:t> </w:t>
      </w:r>
      <w:r w:rsidR="005313B9">
        <w:t>a</w:t>
      </w:r>
      <w:r w:rsidR="005313B9" w:rsidRPr="001359E5">
        <w:t>psūdzētās apgalvojumi par naudas</w:t>
      </w:r>
      <w:r w:rsidR="005313B9">
        <w:t xml:space="preserve"> </w:t>
      </w:r>
      <w:r w:rsidR="005313B9" w:rsidRPr="001359E5">
        <w:t>līdzekļu izlietojumu cit</w:t>
      </w:r>
      <w:r w:rsidR="00D51721">
        <w:t>ām bērnu</w:t>
      </w:r>
      <w:r w:rsidR="005313B9" w:rsidRPr="001359E5">
        <w:t xml:space="preserve"> vajadzīb</w:t>
      </w:r>
      <w:r w:rsidR="00D51721">
        <w:t>ām</w:t>
      </w:r>
      <w:r w:rsidR="005313B9" w:rsidRPr="001359E5">
        <w:t xml:space="preserve"> ir vispārīgi</w:t>
      </w:r>
      <w:r w:rsidR="00F80B91">
        <w:t xml:space="preserve"> un </w:t>
      </w:r>
      <w:r w:rsidR="005313B9" w:rsidRPr="001359E5">
        <w:t>nekonkrēti,</w:t>
      </w:r>
      <w:r w:rsidR="005313B9">
        <w:t xml:space="preserve"> </w:t>
      </w:r>
      <w:r w:rsidR="00F80B91">
        <w:t xml:space="preserve">turklāt </w:t>
      </w:r>
      <w:r w:rsidR="005313B9" w:rsidRPr="001359E5">
        <w:t>t</w:t>
      </w:r>
      <w:r w:rsidR="005F49E9">
        <w:t>os</w:t>
      </w:r>
      <w:r w:rsidR="005313B9" w:rsidRPr="001359E5">
        <w:t xml:space="preserve"> neapstiprin</w:t>
      </w:r>
      <w:r w:rsidR="005F49E9">
        <w:t>a</w:t>
      </w:r>
      <w:r w:rsidR="005313B9" w:rsidRPr="001359E5">
        <w:t xml:space="preserve"> lietā </w:t>
      </w:r>
      <w:r w:rsidR="00F80B91">
        <w:t>esoš</w:t>
      </w:r>
      <w:r w:rsidR="005F49E9">
        <w:t>ie</w:t>
      </w:r>
      <w:r w:rsidR="005313B9" w:rsidRPr="001359E5">
        <w:t xml:space="preserve"> pierādījumi</w:t>
      </w:r>
      <w:r w:rsidR="00D51721">
        <w:t>,</w:t>
      </w:r>
      <w:r w:rsidR="005313B9" w:rsidRPr="001359E5">
        <w:t xml:space="preserve"> līdz ar to </w:t>
      </w:r>
      <w:r w:rsidR="006F3579">
        <w:t xml:space="preserve">tie </w:t>
      </w:r>
      <w:r w:rsidR="005313B9" w:rsidRPr="001359E5">
        <w:t xml:space="preserve">nerada šaubas par </w:t>
      </w:r>
      <w:r w:rsidR="005313B9">
        <w:t>uzticēto naudas līdzekļu piesavināšanos.</w:t>
      </w:r>
    </w:p>
    <w:p w14:paraId="0CBB0876" w14:textId="07714494" w:rsidR="00887636" w:rsidRDefault="001006C1" w:rsidP="001006C1">
      <w:pPr>
        <w:widowControl w:val="0"/>
        <w:spacing w:after="0" w:line="276" w:lineRule="auto"/>
        <w:ind w:firstLine="720"/>
        <w:jc w:val="both"/>
      </w:pPr>
      <w:r>
        <w:t xml:space="preserve">No minētā </w:t>
      </w:r>
      <w:r w:rsidR="00887636">
        <w:t>Senāts secina, ka</w:t>
      </w:r>
      <w:r w:rsidR="00C60CCC">
        <w:t xml:space="preserve"> apsūdzētā, </w:t>
      </w:r>
      <w:r w:rsidR="00887636">
        <w:t>kasācijas sūdzīb</w:t>
      </w:r>
      <w:r>
        <w:t xml:space="preserve">ā apgalvojot, ka </w:t>
      </w:r>
      <w:r w:rsidRPr="000B1021">
        <w:rPr>
          <w:color w:val="000000" w:themeColor="text1"/>
          <w:szCs w:val="24"/>
        </w:rPr>
        <w:t>vecākam tiek liegta iespēja bērna interesēs rīkoties tiesiski (Civillikuma 186.</w:t>
      </w:r>
      <w:r w:rsidR="007F2080">
        <w:rPr>
          <w:color w:val="000000" w:themeColor="text1"/>
          <w:szCs w:val="24"/>
        </w:rPr>
        <w:t> </w:t>
      </w:r>
      <w:r w:rsidRPr="000B1021">
        <w:rPr>
          <w:color w:val="000000" w:themeColor="text1"/>
          <w:szCs w:val="24"/>
        </w:rPr>
        <w:t xml:space="preserve">panta ceturtā daļa), ja sākotnēji noteiktais mērķis neatbilst </w:t>
      </w:r>
      <w:r>
        <w:rPr>
          <w:color w:val="000000" w:themeColor="text1"/>
          <w:szCs w:val="24"/>
        </w:rPr>
        <w:t>bērna</w:t>
      </w:r>
      <w:r w:rsidRPr="000B1021">
        <w:rPr>
          <w:color w:val="000000" w:themeColor="text1"/>
          <w:szCs w:val="24"/>
        </w:rPr>
        <w:t xml:space="preserve"> interesēm</w:t>
      </w:r>
      <w:r>
        <w:rPr>
          <w:color w:val="000000" w:themeColor="text1"/>
          <w:szCs w:val="24"/>
        </w:rPr>
        <w:t xml:space="preserve">, </w:t>
      </w:r>
      <w:r w:rsidR="00887636">
        <w:t xml:space="preserve">faktiski </w:t>
      </w:r>
      <w:r w:rsidR="00C60CCC">
        <w:t xml:space="preserve">sūdzību pamatojusi </w:t>
      </w:r>
      <w:r w:rsidR="00887636">
        <w:t>ar</w:t>
      </w:r>
      <w:r w:rsidR="00D42772">
        <w:t xml:space="preserve"> </w:t>
      </w:r>
      <w:r>
        <w:t>tād</w:t>
      </w:r>
      <w:r w:rsidR="006B77F3">
        <w:t>u</w:t>
      </w:r>
      <w:r>
        <w:t xml:space="preserve"> </w:t>
      </w:r>
      <w:r>
        <w:lastRenderedPageBreak/>
        <w:t>fakt</w:t>
      </w:r>
      <w:r w:rsidR="006B77F3">
        <w:t>u</w:t>
      </w:r>
      <w:r w:rsidR="00887636">
        <w:t xml:space="preserve"> – naudas līdzekļu izmantošanu citām bērnu vajadzībām –, kādu zemāko instanču tiesas nav konstatējušas. </w:t>
      </w:r>
    </w:p>
    <w:p w14:paraId="40AD5E8F" w14:textId="61E583BC" w:rsidR="00887636" w:rsidRPr="00887636" w:rsidRDefault="00887636" w:rsidP="00887636">
      <w:pPr>
        <w:widowControl w:val="0"/>
        <w:spacing w:after="0" w:line="276" w:lineRule="auto"/>
        <w:ind w:firstLine="720"/>
        <w:jc w:val="both"/>
      </w:pPr>
      <w:r>
        <w:t>Senāts norāda</w:t>
      </w:r>
      <w:r w:rsidR="006B77F3">
        <w:t>, ka</w:t>
      </w:r>
      <w:r>
        <w:t xml:space="preserve"> k</w:t>
      </w:r>
      <w:r w:rsidRPr="00887636">
        <w:t>asācijas sūdzīb</w:t>
      </w:r>
      <w:r w:rsidR="001006C1">
        <w:t>as argumentus</w:t>
      </w:r>
      <w:r w:rsidRPr="00887636">
        <w:t xml:space="preserve"> nav pieļaujams pamatot ar </w:t>
      </w:r>
      <w:r w:rsidR="001006C1">
        <w:t xml:space="preserve">tādiem </w:t>
      </w:r>
      <w:r w:rsidRPr="00887636">
        <w:t>fa</w:t>
      </w:r>
      <w:r w:rsidR="001006C1">
        <w:t>ktiem</w:t>
      </w:r>
      <w:r w:rsidRPr="00887636">
        <w:t xml:space="preserve">, kurus zemāko instanču tiesas nav konstatējušas, jo </w:t>
      </w:r>
      <w:r>
        <w:t xml:space="preserve">kasācijas instances tiesa </w:t>
      </w:r>
      <w:r w:rsidRPr="00887636">
        <w:t>pierādījumus lietā no jauna neizvērtē</w:t>
      </w:r>
      <w:r w:rsidR="00D51721">
        <w:t>.</w:t>
      </w:r>
    </w:p>
    <w:p w14:paraId="28B29886" w14:textId="41793979" w:rsidR="00A30866" w:rsidRDefault="005313B9" w:rsidP="00A30866">
      <w:pPr>
        <w:widowControl w:val="0"/>
        <w:spacing w:after="0" w:line="276" w:lineRule="auto"/>
        <w:ind w:firstLine="720"/>
        <w:jc w:val="both"/>
      </w:pPr>
      <w:r>
        <w:t xml:space="preserve">Par apelācijas </w:t>
      </w:r>
      <w:r w:rsidR="001D5B8D" w:rsidRPr="001D5B8D">
        <w:t xml:space="preserve">sūdzībās un tiesas sēdē </w:t>
      </w:r>
      <w:r w:rsidR="003E63C5">
        <w:t>izteiktajiem</w:t>
      </w:r>
      <w:r w:rsidR="001D5B8D" w:rsidRPr="001D5B8D">
        <w:t xml:space="preserve"> argumentiem</w:t>
      </w:r>
      <w:r>
        <w:t xml:space="preserve"> apelācijas instances tiesa papildus norādījusi, ka</w:t>
      </w:r>
      <w:r w:rsidR="001D5B8D" w:rsidRPr="001D5B8D">
        <w:t xml:space="preserve"> bāriņtiesas </w:t>
      </w:r>
      <w:r w:rsidR="00F80B91">
        <w:t xml:space="preserve">atbilde </w:t>
      </w:r>
      <w:r w:rsidR="001D5B8D" w:rsidRPr="001D5B8D">
        <w:t>nav pretrunā ar pirmās instances tiesas spriedumā atzīto</w:t>
      </w:r>
      <w:r w:rsidR="003E63C5">
        <w:t>. Tajā</w:t>
      </w:r>
      <w:r w:rsidR="001D5B8D" w:rsidRPr="001D5B8D">
        <w:t xml:space="preserve"> norādīts, ka</w:t>
      </w:r>
      <w:r w:rsidR="00D42772">
        <w:t xml:space="preserve"> gadījumā</w:t>
      </w:r>
      <w:r w:rsidR="001D5B8D" w:rsidRPr="001D5B8D">
        <w:t>, ja aizbildnis uzskata, ka pieņemtā lēmuma</w:t>
      </w:r>
      <w:r>
        <w:t xml:space="preserve"> </w:t>
      </w:r>
      <w:r w:rsidR="001D5B8D" w:rsidRPr="001D5B8D">
        <w:t>izpilde n</w:t>
      </w:r>
      <w:r w:rsidR="00F80B91">
        <w:t xml:space="preserve">eatbilst </w:t>
      </w:r>
      <w:r w:rsidR="001D5B8D" w:rsidRPr="001D5B8D">
        <w:t>bērna interesē</w:t>
      </w:r>
      <w:r w:rsidR="00F80B91">
        <w:t>m</w:t>
      </w:r>
      <w:r w:rsidR="001D5B8D" w:rsidRPr="001D5B8D">
        <w:t xml:space="preserve"> un vēlas veikt citas darbības</w:t>
      </w:r>
      <w:r w:rsidR="003E63C5">
        <w:t xml:space="preserve"> ar bērnam piederošo mantu</w:t>
      </w:r>
      <w:r w:rsidR="001D5B8D" w:rsidRPr="001D5B8D">
        <w:t>,</w:t>
      </w:r>
      <w:r>
        <w:t xml:space="preserve"> </w:t>
      </w:r>
      <w:r w:rsidR="001D5B8D" w:rsidRPr="001D5B8D">
        <w:t>vecākam jāvēršas bāriņtiesā ar</w:t>
      </w:r>
      <w:r w:rsidR="00D42772">
        <w:t xml:space="preserve"> attiecīgu</w:t>
      </w:r>
      <w:r w:rsidR="001D5B8D" w:rsidRPr="001D5B8D">
        <w:t xml:space="preserve"> iesniegumu.</w:t>
      </w:r>
      <w:r>
        <w:t xml:space="preserve"> </w:t>
      </w:r>
      <w:r w:rsidR="001D5B8D" w:rsidRPr="005313B9">
        <w:t xml:space="preserve">No lietas materiāliem izriet, ka </w:t>
      </w:r>
      <w:r>
        <w:t>apsūdzētā</w:t>
      </w:r>
      <w:r w:rsidR="003E63C5">
        <w:t xml:space="preserve"> </w:t>
      </w:r>
      <w:r w:rsidR="00C60CCC">
        <w:t xml:space="preserve">nav </w:t>
      </w:r>
      <w:r w:rsidR="001D5B8D" w:rsidRPr="005313B9">
        <w:t>vērsusies bāriņtiesā ar lūgumu mainīt</w:t>
      </w:r>
      <w:r>
        <w:t xml:space="preserve"> </w:t>
      </w:r>
      <w:r w:rsidR="001D5B8D" w:rsidRPr="005313B9">
        <w:t>bērnu mantas pārvaldības mērķi.</w:t>
      </w:r>
    </w:p>
    <w:p w14:paraId="48AD97A7" w14:textId="275E2BFF" w:rsidR="00D44C6C" w:rsidRPr="00104200" w:rsidRDefault="00D44C6C" w:rsidP="00D44C6C">
      <w:pPr>
        <w:widowControl w:val="0"/>
        <w:spacing w:after="0" w:line="276" w:lineRule="auto"/>
        <w:ind w:firstLine="720"/>
        <w:jc w:val="both"/>
      </w:pPr>
      <w:r w:rsidRPr="00104200">
        <w:t xml:space="preserve">Ievērojot minēto, Senāts atzīst, ka kasācijas sūdzības argumenti </w:t>
      </w:r>
      <w:r w:rsidR="00DD6B25">
        <w:t xml:space="preserve">šajā daļā </w:t>
      </w:r>
      <w:r w:rsidRPr="00104200">
        <w:t xml:space="preserve">ir pamatoti ar </w:t>
      </w:r>
      <w:r w:rsidR="006B1D70">
        <w:t xml:space="preserve">apsūdzētās </w:t>
      </w:r>
      <w:r w:rsidRPr="00104200">
        <w:t>subjektīvo viedokli par lietā esošo pierādījumu vērtējumu, faktiski pauž sūdzības iesniedzējas neapmierinātību ar tiem secinājumiem, kādus izdarījusi apelācijas instances tiesa, izvērtējot lietā esošos pierādījumus, un vērsti uz to, lai panāktu apelācijas instances tiesas nolēmuma atcelšanu nevis juridisku, bet faktisku iemeslu dēļ, kas ir pretrunā ar Kriminālprocesa likuma 569. panta pirmo daļu.</w:t>
      </w:r>
    </w:p>
    <w:p w14:paraId="5B6D4D90" w14:textId="262D5813" w:rsidR="00D44C6C" w:rsidRDefault="00D44C6C" w:rsidP="00D44C6C">
      <w:pPr>
        <w:widowControl w:val="0"/>
        <w:spacing w:after="0" w:line="276" w:lineRule="auto"/>
        <w:ind w:firstLine="720"/>
        <w:jc w:val="both"/>
      </w:pPr>
      <w:r w:rsidRPr="00104200">
        <w:t>Minētais ir pamats atteikumam ierosināt kasācijas tiesvedību</w:t>
      </w:r>
      <w:r w:rsidR="00B23F95">
        <w:t xml:space="preserve"> šajā daļā</w:t>
      </w:r>
      <w:r w:rsidRPr="00104200">
        <w:t xml:space="preserve"> saskaņā ar Kriminālprocesa likuma 573.</w:t>
      </w:r>
      <w:r w:rsidRPr="00104200">
        <w:rPr>
          <w:vertAlign w:val="superscript"/>
        </w:rPr>
        <w:t>1</w:t>
      </w:r>
      <w:r w:rsidRPr="00104200">
        <w:t> panta pirmo daļu.</w:t>
      </w:r>
    </w:p>
    <w:p w14:paraId="28BB6001" w14:textId="26F34D99" w:rsidR="00D44C6C" w:rsidRDefault="00D44C6C" w:rsidP="00D44C6C">
      <w:pPr>
        <w:widowControl w:val="0"/>
        <w:spacing w:after="0" w:line="276" w:lineRule="auto"/>
        <w:ind w:firstLine="720"/>
        <w:jc w:val="both"/>
      </w:pPr>
      <w:r w:rsidRPr="00104200">
        <w:t>Saskaņā ar Kriminālprocesa likuma 573.</w:t>
      </w:r>
      <w:r w:rsidRPr="00104200">
        <w:rPr>
          <w:vertAlign w:val="superscript"/>
        </w:rPr>
        <w:t>1 </w:t>
      </w:r>
      <w:r w:rsidRPr="00104200">
        <w:t>panta otrās daļas 2. punktu tiesa var atteikties ierosināt kasācijas tiesvedību, ja, izvērtējot kasācijas sūdzībā vai protestā minētos argumentus, nerodas šaubas par pārsūdzētā nolēmuma tiesiskumu un izskatāmajai lietai nav būtiskas nozīmes judikatūras veidošanā.</w:t>
      </w:r>
    </w:p>
    <w:p w14:paraId="1A0013E5" w14:textId="7FAD4D3E" w:rsidR="004C0F7B" w:rsidRPr="004C0F7B" w:rsidRDefault="004C0F7B" w:rsidP="00B43389">
      <w:pPr>
        <w:widowControl w:val="0"/>
        <w:spacing w:after="0" w:line="276" w:lineRule="auto"/>
        <w:ind w:firstLine="720"/>
        <w:jc w:val="both"/>
      </w:pPr>
      <w:r w:rsidRPr="00104200">
        <w:t>Senātam nerodas šaubas par pārsūdzētā nolēmuma tiesiskumu</w:t>
      </w:r>
      <w:r w:rsidR="00887636">
        <w:t xml:space="preserve"> </w:t>
      </w:r>
      <w:r w:rsidRPr="00104200">
        <w:t>daļā par</w:t>
      </w:r>
      <w:r>
        <w:t xml:space="preserve"> </w:t>
      </w:r>
      <w:r w:rsidR="00C60CCC">
        <w:t xml:space="preserve">kriminālatbildības noilguma neiestāšanos. </w:t>
      </w:r>
    </w:p>
    <w:p w14:paraId="70F13170" w14:textId="16EA22B9" w:rsidR="00DC0E76" w:rsidRDefault="00DC0E76" w:rsidP="003E63C5">
      <w:pPr>
        <w:spacing w:after="0" w:line="276" w:lineRule="auto"/>
        <w:ind w:firstLine="709"/>
        <w:jc w:val="both"/>
        <w:rPr>
          <w:color w:val="000000" w:themeColor="text1"/>
          <w:szCs w:val="24"/>
        </w:rPr>
      </w:pPr>
      <w:r>
        <w:rPr>
          <w:color w:val="000000" w:themeColor="text1"/>
          <w:szCs w:val="24"/>
        </w:rPr>
        <w:t>Saskaņā ar Krimināllikuma 56. panta pirmo un otro daļ</w:t>
      </w:r>
      <w:r w:rsidR="009B5601">
        <w:rPr>
          <w:color w:val="000000" w:themeColor="text1"/>
          <w:szCs w:val="24"/>
        </w:rPr>
        <w:t>u gan inkriminēto nodarījumu izdarīšanas laikā, gan apelācijas instances tiesas nolēmuma taisīšanas laikā</w:t>
      </w:r>
      <w:r w:rsidR="00012069">
        <w:rPr>
          <w:color w:val="000000" w:themeColor="text1"/>
          <w:szCs w:val="24"/>
        </w:rPr>
        <w:t xml:space="preserve"> </w:t>
      </w:r>
      <w:r>
        <w:rPr>
          <w:color w:val="000000" w:themeColor="text1"/>
          <w:szCs w:val="24"/>
        </w:rPr>
        <w:t>p</w:t>
      </w:r>
      <w:r w:rsidRPr="00DC0E76">
        <w:rPr>
          <w:color w:val="000000" w:themeColor="text1"/>
          <w:szCs w:val="24"/>
        </w:rPr>
        <w:t>ersonu nevar</w:t>
      </w:r>
      <w:r w:rsidR="009B5601">
        <w:rPr>
          <w:color w:val="000000" w:themeColor="text1"/>
          <w:szCs w:val="24"/>
        </w:rPr>
        <w:t>ēja</w:t>
      </w:r>
      <w:r w:rsidRPr="00DC0E76">
        <w:rPr>
          <w:color w:val="000000" w:themeColor="text1"/>
          <w:szCs w:val="24"/>
        </w:rPr>
        <w:t xml:space="preserve"> saukt pie kriminālatbildības, ja no dienas, kad tā izdarījusi noziedzīgu nodarījumu, </w:t>
      </w:r>
      <w:r>
        <w:rPr>
          <w:color w:val="000000" w:themeColor="text1"/>
          <w:szCs w:val="24"/>
        </w:rPr>
        <w:t xml:space="preserve">līdz apsūdzības izsniegšanai </w:t>
      </w:r>
      <w:r w:rsidRPr="00DC0E76">
        <w:rPr>
          <w:color w:val="000000" w:themeColor="text1"/>
          <w:szCs w:val="24"/>
        </w:rPr>
        <w:t>pagājis šāds laiks:</w:t>
      </w:r>
      <w:r>
        <w:rPr>
          <w:color w:val="000000" w:themeColor="text1"/>
          <w:szCs w:val="24"/>
        </w:rPr>
        <w:t xml:space="preserve"> </w:t>
      </w:r>
      <w:r w:rsidR="00887636">
        <w:rPr>
          <w:color w:val="000000" w:themeColor="text1"/>
          <w:szCs w:val="24"/>
        </w:rPr>
        <w:t>5</w:t>
      </w:r>
      <w:r w:rsidRPr="00DC0E76">
        <w:rPr>
          <w:color w:val="000000" w:themeColor="text1"/>
          <w:szCs w:val="24"/>
        </w:rPr>
        <w:t xml:space="preserve"> gadi no mazāk smaga nozieguma izdarīšanas dienas</w:t>
      </w:r>
      <w:r w:rsidR="00081000">
        <w:rPr>
          <w:color w:val="000000" w:themeColor="text1"/>
          <w:szCs w:val="24"/>
        </w:rPr>
        <w:t>, 10 gadi no smaga nozieguma izdarīšanas dienas</w:t>
      </w:r>
      <w:r>
        <w:rPr>
          <w:color w:val="000000" w:themeColor="text1"/>
          <w:szCs w:val="24"/>
        </w:rPr>
        <w:t xml:space="preserve"> un</w:t>
      </w:r>
      <w:r w:rsidRPr="00DC0E76">
        <w:rPr>
          <w:color w:val="000000" w:themeColor="text1"/>
          <w:szCs w:val="24"/>
        </w:rPr>
        <w:t xml:space="preserve"> </w:t>
      </w:r>
      <w:r w:rsidR="00081000">
        <w:rPr>
          <w:color w:val="000000" w:themeColor="text1"/>
          <w:szCs w:val="24"/>
        </w:rPr>
        <w:t>15</w:t>
      </w:r>
      <w:r w:rsidR="00672D4F">
        <w:rPr>
          <w:color w:val="000000" w:themeColor="text1"/>
          <w:szCs w:val="24"/>
        </w:rPr>
        <w:t xml:space="preserve"> gadi </w:t>
      </w:r>
      <w:r w:rsidRPr="00DC0E76">
        <w:rPr>
          <w:color w:val="000000" w:themeColor="text1"/>
          <w:szCs w:val="24"/>
        </w:rPr>
        <w:t>no sevišķi smaga nozieguma izdarīšanas dienas</w:t>
      </w:r>
      <w:r>
        <w:rPr>
          <w:color w:val="000000" w:themeColor="text1"/>
          <w:szCs w:val="24"/>
        </w:rPr>
        <w:t>. Savukārt saskaņā ar šā panta trešo daļu n</w:t>
      </w:r>
      <w:r w:rsidRPr="00DC0E76">
        <w:rPr>
          <w:color w:val="000000" w:themeColor="text1"/>
          <w:szCs w:val="24"/>
        </w:rPr>
        <w:t>oilgums tiek pārtraukts, ja līdz šā panta pirmajā</w:t>
      </w:r>
      <w:r w:rsidR="00012069">
        <w:rPr>
          <w:color w:val="000000" w:themeColor="text1"/>
          <w:szCs w:val="24"/>
        </w:rPr>
        <w:t xml:space="preserve"> </w:t>
      </w:r>
      <w:r w:rsidRPr="00DC0E76">
        <w:rPr>
          <w:color w:val="000000" w:themeColor="text1"/>
          <w:szCs w:val="24"/>
        </w:rPr>
        <w:t>daļā norādīto termiņu izbeigšanās brīdim persona, kas izdarījusi noziedzīgo nodarījumu, izdara jaunu noziedzīgu nodarījumu. Šajā gadījumā noilguma laiku, kas paredzēts par smagāko no izdarītajiem noziedzīgajiem nodarījumiem, sāk skaitīt no jaunā noziedzīgā nodarījuma izdarīšanas brīža</w:t>
      </w:r>
      <w:r>
        <w:rPr>
          <w:color w:val="000000" w:themeColor="text1"/>
          <w:szCs w:val="24"/>
        </w:rPr>
        <w:t>.</w:t>
      </w:r>
    </w:p>
    <w:p w14:paraId="158ACA2B" w14:textId="5E98A46D" w:rsidR="002E0949" w:rsidRDefault="000E4856" w:rsidP="002E0949">
      <w:pPr>
        <w:spacing w:after="0" w:line="276" w:lineRule="auto"/>
        <w:ind w:firstLine="709"/>
        <w:jc w:val="both"/>
        <w:rPr>
          <w:color w:val="000000" w:themeColor="text1"/>
          <w:szCs w:val="24"/>
        </w:rPr>
      </w:pPr>
      <w:r w:rsidRPr="000E4856">
        <w:rPr>
          <w:color w:val="000000" w:themeColor="text1"/>
          <w:szCs w:val="24"/>
        </w:rPr>
        <w:t>Senāts konstatē, ka saskaņā ar pārsūdzēto nolēmumu Krimināllikuma 179.</w:t>
      </w:r>
      <w:r w:rsidR="007F2080">
        <w:rPr>
          <w:color w:val="000000" w:themeColor="text1"/>
          <w:szCs w:val="24"/>
        </w:rPr>
        <w:t> </w:t>
      </w:r>
      <w:r w:rsidRPr="000E4856">
        <w:rPr>
          <w:color w:val="000000" w:themeColor="text1"/>
          <w:szCs w:val="24"/>
        </w:rPr>
        <w:t xml:space="preserve">panta trešajā daļā paredzētais noziedzīgais nodarījums </w:t>
      </w:r>
      <w:r w:rsidR="006B77F3">
        <w:rPr>
          <w:color w:val="000000" w:themeColor="text1"/>
          <w:szCs w:val="24"/>
        </w:rPr>
        <w:t xml:space="preserve">ir </w:t>
      </w:r>
      <w:r w:rsidRPr="000E4856">
        <w:rPr>
          <w:color w:val="000000" w:themeColor="text1"/>
          <w:szCs w:val="24"/>
        </w:rPr>
        <w:t>izdarīts 2007.</w:t>
      </w:r>
      <w:r w:rsidR="00012069">
        <w:rPr>
          <w:color w:val="000000" w:themeColor="text1"/>
          <w:szCs w:val="24"/>
        </w:rPr>
        <w:t> </w:t>
      </w:r>
      <w:r w:rsidRPr="000E4856">
        <w:rPr>
          <w:color w:val="000000" w:themeColor="text1"/>
          <w:szCs w:val="24"/>
        </w:rPr>
        <w:t>gada 16.</w:t>
      </w:r>
      <w:r w:rsidR="00012069">
        <w:rPr>
          <w:color w:val="000000" w:themeColor="text1"/>
          <w:szCs w:val="24"/>
        </w:rPr>
        <w:t> </w:t>
      </w:r>
      <w:r w:rsidRPr="000E4856">
        <w:rPr>
          <w:color w:val="000000" w:themeColor="text1"/>
          <w:szCs w:val="24"/>
        </w:rPr>
        <w:t>oktobrī, savukārt šā likuma 177.</w:t>
      </w:r>
      <w:r w:rsidR="007F2080">
        <w:rPr>
          <w:color w:val="000000" w:themeColor="text1"/>
          <w:szCs w:val="24"/>
        </w:rPr>
        <w:t> </w:t>
      </w:r>
      <w:r w:rsidRPr="000E4856">
        <w:rPr>
          <w:color w:val="000000" w:themeColor="text1"/>
          <w:szCs w:val="24"/>
        </w:rPr>
        <w:t>panta pirmajā daļā un 275.</w:t>
      </w:r>
      <w:r w:rsidR="007F2080">
        <w:rPr>
          <w:color w:val="000000" w:themeColor="text1"/>
          <w:szCs w:val="24"/>
        </w:rPr>
        <w:t> </w:t>
      </w:r>
      <w:r w:rsidRPr="000E4856">
        <w:rPr>
          <w:color w:val="000000" w:themeColor="text1"/>
          <w:szCs w:val="24"/>
        </w:rPr>
        <w:t>panta otrajā daļā paredzētie noziedzīgie nodarījumi – 2009.</w:t>
      </w:r>
      <w:r w:rsidR="007F2080">
        <w:rPr>
          <w:color w:val="000000" w:themeColor="text1"/>
          <w:szCs w:val="24"/>
        </w:rPr>
        <w:t> </w:t>
      </w:r>
      <w:r w:rsidRPr="000E4856">
        <w:rPr>
          <w:color w:val="000000" w:themeColor="text1"/>
          <w:szCs w:val="24"/>
        </w:rPr>
        <w:t>gada 26.</w:t>
      </w:r>
      <w:r w:rsidR="007F2080">
        <w:rPr>
          <w:color w:val="000000" w:themeColor="text1"/>
          <w:szCs w:val="24"/>
        </w:rPr>
        <w:t> </w:t>
      </w:r>
      <w:r w:rsidRPr="000E4856">
        <w:rPr>
          <w:color w:val="000000" w:themeColor="text1"/>
          <w:szCs w:val="24"/>
        </w:rPr>
        <w:t xml:space="preserve">jūnijā. </w:t>
      </w:r>
      <w:r w:rsidR="00B43389">
        <w:rPr>
          <w:color w:val="000000" w:themeColor="text1"/>
          <w:szCs w:val="24"/>
        </w:rPr>
        <w:t>Šo n</w:t>
      </w:r>
      <w:r w:rsidRPr="000E4856">
        <w:rPr>
          <w:color w:val="000000" w:themeColor="text1"/>
          <w:szCs w:val="24"/>
        </w:rPr>
        <w:t>o</w:t>
      </w:r>
      <w:r w:rsidR="00B43389">
        <w:rPr>
          <w:color w:val="000000" w:themeColor="text1"/>
          <w:szCs w:val="24"/>
        </w:rPr>
        <w:t>ziedzīgo nodarījumu</w:t>
      </w:r>
      <w:r w:rsidRPr="000E4856">
        <w:rPr>
          <w:color w:val="000000" w:themeColor="text1"/>
          <w:szCs w:val="24"/>
        </w:rPr>
        <w:t xml:space="preserve"> izdarīšanas laikā pirmais no tiem bija kvalificējams kā sevišķi smags noziegums, pēdējie divi – kā mazāk smagi noziegumi.</w:t>
      </w:r>
    </w:p>
    <w:p w14:paraId="3A7844F1" w14:textId="63D69DD9" w:rsidR="009B5601" w:rsidRDefault="00DC0E76" w:rsidP="002E0949">
      <w:pPr>
        <w:spacing w:after="0" w:line="276" w:lineRule="auto"/>
        <w:ind w:firstLine="709"/>
        <w:jc w:val="both"/>
        <w:rPr>
          <w:color w:val="000000" w:themeColor="text1"/>
          <w:szCs w:val="24"/>
        </w:rPr>
      </w:pPr>
      <w:r w:rsidRPr="00DC0E76">
        <w:rPr>
          <w:color w:val="000000" w:themeColor="text1"/>
          <w:szCs w:val="24"/>
        </w:rPr>
        <w:t xml:space="preserve">Apsūdzība </w:t>
      </w:r>
      <w:r>
        <w:rPr>
          <w:color w:val="000000" w:themeColor="text1"/>
          <w:szCs w:val="24"/>
        </w:rPr>
        <w:t xml:space="preserve">par </w:t>
      </w:r>
      <w:r w:rsidR="000E4856">
        <w:rPr>
          <w:color w:val="000000" w:themeColor="text1"/>
          <w:szCs w:val="24"/>
        </w:rPr>
        <w:t xml:space="preserve">šiem </w:t>
      </w:r>
      <w:r>
        <w:rPr>
          <w:color w:val="000000" w:themeColor="text1"/>
          <w:szCs w:val="24"/>
        </w:rPr>
        <w:t xml:space="preserve">noziedzīgajiem nodarījumiem </w:t>
      </w:r>
      <w:r w:rsidRPr="00DC0E76">
        <w:rPr>
          <w:color w:val="000000" w:themeColor="text1"/>
          <w:szCs w:val="24"/>
        </w:rPr>
        <w:t>uzrādīta 2020.</w:t>
      </w:r>
      <w:r>
        <w:rPr>
          <w:color w:val="000000" w:themeColor="text1"/>
          <w:szCs w:val="24"/>
        </w:rPr>
        <w:t> </w:t>
      </w:r>
      <w:r w:rsidRPr="00DC0E76">
        <w:rPr>
          <w:color w:val="000000" w:themeColor="text1"/>
          <w:szCs w:val="24"/>
        </w:rPr>
        <w:t>gada 13.</w:t>
      </w:r>
      <w:r w:rsidR="009B5601">
        <w:rPr>
          <w:color w:val="000000" w:themeColor="text1"/>
          <w:szCs w:val="24"/>
        </w:rPr>
        <w:t> </w:t>
      </w:r>
      <w:r w:rsidRPr="00DC0E76">
        <w:rPr>
          <w:color w:val="000000" w:themeColor="text1"/>
          <w:szCs w:val="24"/>
        </w:rPr>
        <w:t>maijā</w:t>
      </w:r>
      <w:r w:rsidR="00872924">
        <w:rPr>
          <w:color w:val="000000" w:themeColor="text1"/>
          <w:szCs w:val="24"/>
        </w:rPr>
        <w:t xml:space="preserve"> (</w:t>
      </w:r>
      <w:r w:rsidR="00872924" w:rsidRPr="00872924">
        <w:rPr>
          <w:i/>
          <w:iCs/>
          <w:color w:val="000000" w:themeColor="text1"/>
          <w:szCs w:val="24"/>
        </w:rPr>
        <w:t>lietas 1. sējuma 156.</w:t>
      </w:r>
      <w:r w:rsidR="00102376">
        <w:rPr>
          <w:i/>
          <w:iCs/>
          <w:color w:val="000000" w:themeColor="text1"/>
          <w:szCs w:val="24"/>
        </w:rPr>
        <w:t>–</w:t>
      </w:r>
      <w:r w:rsidR="00872924" w:rsidRPr="00872924">
        <w:rPr>
          <w:i/>
          <w:iCs/>
          <w:color w:val="000000" w:themeColor="text1"/>
          <w:szCs w:val="24"/>
        </w:rPr>
        <w:t>159. lapa</w:t>
      </w:r>
      <w:r w:rsidR="00872924">
        <w:rPr>
          <w:color w:val="000000" w:themeColor="text1"/>
          <w:szCs w:val="24"/>
        </w:rPr>
        <w:t>)</w:t>
      </w:r>
      <w:r w:rsidRPr="00DC0E76">
        <w:rPr>
          <w:color w:val="000000" w:themeColor="text1"/>
          <w:szCs w:val="24"/>
        </w:rPr>
        <w:t>.</w:t>
      </w:r>
    </w:p>
    <w:p w14:paraId="42B0D46D" w14:textId="501ED514" w:rsidR="00941B1E" w:rsidRDefault="00941B1E" w:rsidP="00941B1E">
      <w:pPr>
        <w:spacing w:after="0" w:line="276" w:lineRule="auto"/>
        <w:ind w:firstLine="709"/>
        <w:jc w:val="both"/>
        <w:rPr>
          <w:color w:val="000000" w:themeColor="text1"/>
          <w:szCs w:val="24"/>
        </w:rPr>
      </w:pPr>
      <w:r>
        <w:rPr>
          <w:color w:val="000000" w:themeColor="text1"/>
          <w:szCs w:val="24"/>
        </w:rPr>
        <w:t xml:space="preserve">Par Krimināllikuma 179. panta trešajā daļā paredzēto noziedzīgo nodarījumu Senāts </w:t>
      </w:r>
      <w:r w:rsidR="00102376">
        <w:rPr>
          <w:color w:val="000000" w:themeColor="text1"/>
          <w:szCs w:val="24"/>
        </w:rPr>
        <w:t>konstatē</w:t>
      </w:r>
      <w:r>
        <w:rPr>
          <w:color w:val="000000" w:themeColor="text1"/>
          <w:szCs w:val="24"/>
        </w:rPr>
        <w:t xml:space="preserve"> turpmāk</w:t>
      </w:r>
      <w:r w:rsidR="00102376">
        <w:rPr>
          <w:color w:val="000000" w:themeColor="text1"/>
          <w:szCs w:val="24"/>
        </w:rPr>
        <w:t xml:space="preserve"> norādīto</w:t>
      </w:r>
      <w:r>
        <w:rPr>
          <w:color w:val="000000" w:themeColor="text1"/>
          <w:szCs w:val="24"/>
        </w:rPr>
        <w:t>.</w:t>
      </w:r>
    </w:p>
    <w:p w14:paraId="5EF8D006" w14:textId="1E407CF0" w:rsidR="00102376" w:rsidRDefault="00102376" w:rsidP="00102376">
      <w:pPr>
        <w:spacing w:after="0" w:line="276" w:lineRule="auto"/>
        <w:ind w:firstLine="709"/>
        <w:jc w:val="both"/>
        <w:rPr>
          <w:color w:val="000000" w:themeColor="text1"/>
          <w:szCs w:val="24"/>
        </w:rPr>
      </w:pPr>
      <w:r w:rsidRPr="00102376">
        <w:rPr>
          <w:color w:val="000000" w:themeColor="text1"/>
          <w:szCs w:val="24"/>
        </w:rPr>
        <w:lastRenderedPageBreak/>
        <w:t>Atbilstoši Krimināllikuma 56.</w:t>
      </w:r>
      <w:r w:rsidR="007F2080">
        <w:rPr>
          <w:color w:val="000000" w:themeColor="text1"/>
          <w:szCs w:val="24"/>
        </w:rPr>
        <w:t> </w:t>
      </w:r>
      <w:r w:rsidRPr="00102376">
        <w:rPr>
          <w:color w:val="000000" w:themeColor="text1"/>
          <w:szCs w:val="24"/>
        </w:rPr>
        <w:t>panta trešajai daļai noilgums par šo noziedzīgo nodarījumu tika pārtraukts 2009.</w:t>
      </w:r>
      <w:r w:rsidR="007F2080">
        <w:rPr>
          <w:color w:val="000000" w:themeColor="text1"/>
          <w:szCs w:val="24"/>
        </w:rPr>
        <w:t> </w:t>
      </w:r>
      <w:r w:rsidRPr="00102376">
        <w:rPr>
          <w:color w:val="000000" w:themeColor="text1"/>
          <w:szCs w:val="24"/>
        </w:rPr>
        <w:t>gada 26.</w:t>
      </w:r>
      <w:r w:rsidR="007F2080">
        <w:rPr>
          <w:color w:val="000000" w:themeColor="text1"/>
          <w:szCs w:val="24"/>
        </w:rPr>
        <w:t> </w:t>
      </w:r>
      <w:r w:rsidRPr="00102376">
        <w:rPr>
          <w:color w:val="000000" w:themeColor="text1"/>
          <w:szCs w:val="24"/>
        </w:rPr>
        <w:t>jūnijā sakarā ar divu jaunu noziedzīgu nodarījumu izdarīšanu</w:t>
      </w:r>
      <w:r w:rsidR="00FA22F7">
        <w:rPr>
          <w:color w:val="000000" w:themeColor="text1"/>
          <w:szCs w:val="24"/>
        </w:rPr>
        <w:t>. Pēc noilguma pārtraukšanas</w:t>
      </w:r>
      <w:r w:rsidRPr="00102376">
        <w:rPr>
          <w:color w:val="000000" w:themeColor="text1"/>
          <w:szCs w:val="24"/>
        </w:rPr>
        <w:t xml:space="preserve"> noilguma laika skaitīšana tika uzsākta no jauna pēc smagākā no izdarītajiem noziedzīgajiem nodarījumiem, proti, </w:t>
      </w:r>
      <w:r w:rsidR="00C60CCC">
        <w:rPr>
          <w:color w:val="000000" w:themeColor="text1"/>
          <w:szCs w:val="24"/>
        </w:rPr>
        <w:t xml:space="preserve">pēc </w:t>
      </w:r>
      <w:r w:rsidRPr="00102376">
        <w:rPr>
          <w:color w:val="000000" w:themeColor="text1"/>
          <w:szCs w:val="24"/>
        </w:rPr>
        <w:t>Krimināllikuma 179.</w:t>
      </w:r>
      <w:r w:rsidR="007F2080">
        <w:rPr>
          <w:color w:val="000000" w:themeColor="text1"/>
          <w:szCs w:val="24"/>
        </w:rPr>
        <w:t> </w:t>
      </w:r>
      <w:r w:rsidRPr="00102376">
        <w:rPr>
          <w:color w:val="000000" w:themeColor="text1"/>
          <w:szCs w:val="24"/>
        </w:rPr>
        <w:t>panta trešajā daļā paredzētā noziedzīgā nodarījuma, kas ir sevišķi smags noziegums. Tādējādi noilguma termiņš no jauna bija 15 gadi, un tas iestātos 2024.</w:t>
      </w:r>
      <w:r w:rsidR="00C60CCC">
        <w:rPr>
          <w:color w:val="000000" w:themeColor="text1"/>
          <w:szCs w:val="24"/>
        </w:rPr>
        <w:t> </w:t>
      </w:r>
      <w:r w:rsidRPr="00102376">
        <w:rPr>
          <w:color w:val="000000" w:themeColor="text1"/>
          <w:szCs w:val="24"/>
        </w:rPr>
        <w:t>gada 26.</w:t>
      </w:r>
      <w:r w:rsidR="004B01F3">
        <w:rPr>
          <w:color w:val="000000" w:themeColor="text1"/>
          <w:szCs w:val="24"/>
        </w:rPr>
        <w:t> </w:t>
      </w:r>
      <w:r w:rsidRPr="00102376">
        <w:rPr>
          <w:color w:val="000000" w:themeColor="text1"/>
          <w:szCs w:val="24"/>
        </w:rPr>
        <w:t>jūnijā.</w:t>
      </w:r>
    </w:p>
    <w:p w14:paraId="40688E95" w14:textId="3F4CF8A5" w:rsidR="000E4856" w:rsidRPr="00FA22F7" w:rsidRDefault="00506E24" w:rsidP="00FA22F7">
      <w:pPr>
        <w:spacing w:after="0" w:line="276" w:lineRule="auto"/>
        <w:ind w:firstLine="709"/>
        <w:jc w:val="both"/>
        <w:rPr>
          <w:color w:val="000000" w:themeColor="text1"/>
          <w:szCs w:val="24"/>
        </w:rPr>
      </w:pPr>
      <w:r w:rsidRPr="00506E24">
        <w:rPr>
          <w:color w:val="000000" w:themeColor="text1"/>
          <w:szCs w:val="24"/>
        </w:rPr>
        <w:t>Pretēji kasācijas sūdzībā norādītajam minēto noilguma termiņu neietekmēja Krimināllikuma grozījumi</w:t>
      </w:r>
      <w:r w:rsidR="00FA22F7">
        <w:rPr>
          <w:color w:val="000000" w:themeColor="text1"/>
          <w:szCs w:val="24"/>
        </w:rPr>
        <w:t>,</w:t>
      </w:r>
      <w:r w:rsidR="0033180E">
        <w:rPr>
          <w:color w:val="000000" w:themeColor="text1"/>
          <w:szCs w:val="24"/>
        </w:rPr>
        <w:t xml:space="preserve"> kas stājās spēkā </w:t>
      </w:r>
      <w:r w:rsidR="0033180E" w:rsidRPr="00506E24">
        <w:rPr>
          <w:color w:val="000000" w:themeColor="text1"/>
          <w:szCs w:val="24"/>
        </w:rPr>
        <w:t>2013.</w:t>
      </w:r>
      <w:r w:rsidR="0033180E">
        <w:rPr>
          <w:color w:val="000000" w:themeColor="text1"/>
          <w:szCs w:val="24"/>
        </w:rPr>
        <w:t> </w:t>
      </w:r>
      <w:r w:rsidR="0033180E" w:rsidRPr="00506E24">
        <w:rPr>
          <w:color w:val="000000" w:themeColor="text1"/>
          <w:szCs w:val="24"/>
        </w:rPr>
        <w:t>gada 1.</w:t>
      </w:r>
      <w:r w:rsidR="0033180E">
        <w:rPr>
          <w:color w:val="000000" w:themeColor="text1"/>
          <w:szCs w:val="24"/>
        </w:rPr>
        <w:t> </w:t>
      </w:r>
      <w:r w:rsidR="0033180E" w:rsidRPr="00506E24">
        <w:rPr>
          <w:color w:val="000000" w:themeColor="text1"/>
          <w:szCs w:val="24"/>
        </w:rPr>
        <w:t>aprīlī</w:t>
      </w:r>
      <w:r w:rsidR="0033180E">
        <w:rPr>
          <w:color w:val="000000" w:themeColor="text1"/>
          <w:szCs w:val="24"/>
        </w:rPr>
        <w:t>,</w:t>
      </w:r>
      <w:r w:rsidR="00FA22F7">
        <w:rPr>
          <w:color w:val="000000" w:themeColor="text1"/>
          <w:szCs w:val="24"/>
        </w:rPr>
        <w:t xml:space="preserve"> tajā skaitā </w:t>
      </w:r>
      <w:r>
        <w:rPr>
          <w:color w:val="000000" w:themeColor="text1"/>
          <w:szCs w:val="24"/>
        </w:rPr>
        <w:t>P</w:t>
      </w:r>
      <w:r w:rsidRPr="00506E24">
        <w:rPr>
          <w:color w:val="000000" w:themeColor="text1"/>
          <w:szCs w:val="24"/>
        </w:rPr>
        <w:t>ārejas noteikumu 4.</w:t>
      </w:r>
      <w:r>
        <w:rPr>
          <w:color w:val="000000" w:themeColor="text1"/>
          <w:szCs w:val="24"/>
        </w:rPr>
        <w:t> </w:t>
      </w:r>
      <w:r w:rsidRPr="00506E24">
        <w:rPr>
          <w:color w:val="000000" w:themeColor="text1"/>
          <w:szCs w:val="24"/>
        </w:rPr>
        <w:t>punkts</w:t>
      </w:r>
      <w:r w:rsidR="00FA22F7">
        <w:rPr>
          <w:color w:val="000000" w:themeColor="text1"/>
          <w:szCs w:val="24"/>
        </w:rPr>
        <w:t>, kas</w:t>
      </w:r>
      <w:r w:rsidRPr="00506E24">
        <w:rPr>
          <w:color w:val="000000" w:themeColor="text1"/>
          <w:szCs w:val="24"/>
        </w:rPr>
        <w:t xml:space="preserve"> noteica: </w:t>
      </w:r>
      <w:r w:rsidR="000E4856">
        <w:t>p</w:t>
      </w:r>
      <w:r w:rsidR="000E4856" w:rsidRPr="000E4856">
        <w:t>ersonas, kuras noziedzīgu nodarījumu izdarījušas līdz šā likuma spēkā stāšanās dienai, sodāmas saskaņā ar tām Krimināllikuma normām, kuras bija spēkā šā nodarījuma izdarīšanas laikā, ņemot vērā, ka maksimālais soda apmērs vai laiks nedrīkst pārsniegt maksimālo soda apmēru vai laiku, kāds Krimināllikumā par attiecīgo noziedzīgo nodarījumu ir paredzēts pēc šā likuma spēkā stāšanās dienas.</w:t>
      </w:r>
    </w:p>
    <w:p w14:paraId="5A32FFBA" w14:textId="18EBE22D" w:rsidR="00336201" w:rsidRDefault="00506E24" w:rsidP="00506E24">
      <w:pPr>
        <w:spacing w:after="0" w:line="276" w:lineRule="auto"/>
        <w:ind w:firstLine="709"/>
        <w:jc w:val="both"/>
      </w:pPr>
      <w:r>
        <w:t xml:space="preserve">Lai gan </w:t>
      </w:r>
      <w:r>
        <w:rPr>
          <w:color w:val="000000" w:themeColor="text1"/>
          <w:szCs w:val="24"/>
        </w:rPr>
        <w:t>a</w:t>
      </w:r>
      <w:r w:rsidR="000E4856">
        <w:t xml:space="preserve">r šiem grozījumiem tika samazināta Krimināllikuma </w:t>
      </w:r>
      <w:r w:rsidR="00081000" w:rsidRPr="00081000">
        <w:t>179.</w:t>
      </w:r>
      <w:r w:rsidR="007F2080">
        <w:t> </w:t>
      </w:r>
      <w:r w:rsidR="00081000" w:rsidRPr="00081000">
        <w:t>panta trešajā daļā paredzēt</w:t>
      </w:r>
      <w:r w:rsidR="000E4856">
        <w:t xml:space="preserve">ā </w:t>
      </w:r>
      <w:r w:rsidR="00081000" w:rsidRPr="00081000">
        <w:t>noziedzīg</w:t>
      </w:r>
      <w:r w:rsidR="000E4856">
        <w:t>ā</w:t>
      </w:r>
      <w:r w:rsidR="00081000" w:rsidRPr="00081000">
        <w:t xml:space="preserve"> nodarījum</w:t>
      </w:r>
      <w:r w:rsidR="000E4856">
        <w:t xml:space="preserve">a brīvības atņemšanas maksimālā robeža </w:t>
      </w:r>
      <w:r w:rsidR="00081000" w:rsidRPr="00081000">
        <w:t>līdz 10</w:t>
      </w:r>
      <w:r>
        <w:t xml:space="preserve"> </w:t>
      </w:r>
      <w:r w:rsidR="00081000" w:rsidRPr="00081000">
        <w:t>gadiem</w:t>
      </w:r>
      <w:r w:rsidR="00E911D8">
        <w:t xml:space="preserve">, kas </w:t>
      </w:r>
      <w:r w:rsidR="00620812">
        <w:t>atbilstoši</w:t>
      </w:r>
      <w:r w:rsidR="00E911D8">
        <w:t xml:space="preserve"> nodarījuma izdarīšanas laikā spēkā esoš</w:t>
      </w:r>
      <w:r w:rsidR="00620812">
        <w:t>ajam</w:t>
      </w:r>
      <w:r w:rsidR="00E911D8">
        <w:t xml:space="preserve"> likuma</w:t>
      </w:r>
      <w:r w:rsidR="00620812">
        <w:t>m</w:t>
      </w:r>
      <w:r>
        <w:t xml:space="preserve"> atbilda sodam par smagu noziegumu,</w:t>
      </w:r>
      <w:r w:rsidR="008F13B9" w:rsidRPr="00336201">
        <w:t xml:space="preserve"> no</w:t>
      </w:r>
      <w:r>
        <w:t xml:space="preserve"> </w:t>
      </w:r>
      <w:r w:rsidR="008F13B9" w:rsidRPr="00336201">
        <w:t xml:space="preserve">tā neizriet, ka ar </w:t>
      </w:r>
      <w:r w:rsidR="00B22844">
        <w:t>šiem</w:t>
      </w:r>
      <w:r w:rsidR="008F13B9" w:rsidRPr="00336201">
        <w:t xml:space="preserve"> grozījumiem </w:t>
      </w:r>
      <w:r>
        <w:t>būtu</w:t>
      </w:r>
      <w:r w:rsidR="008F13B9" w:rsidRPr="00336201">
        <w:t xml:space="preserve"> mainīta Krimināllikuma 179.</w:t>
      </w:r>
      <w:r w:rsidR="007F2080">
        <w:t> </w:t>
      </w:r>
      <w:r w:rsidR="008F13B9" w:rsidRPr="00336201">
        <w:t xml:space="preserve">panta trešajā daļā paredzētā noziedzīgā nodarījuma klasifikācija un līdz ar to </w:t>
      </w:r>
      <w:r w:rsidR="0033180E">
        <w:t xml:space="preserve">arī </w:t>
      </w:r>
      <w:r w:rsidR="008F13B9" w:rsidRPr="00336201">
        <w:t xml:space="preserve">saīsināts kriminālatbildības noilguma </w:t>
      </w:r>
      <w:r>
        <w:t>termiņš</w:t>
      </w:r>
      <w:r w:rsidR="0033180E">
        <w:t xml:space="preserve"> no 15 gadiem līdz 10 gadiem</w:t>
      </w:r>
      <w:r w:rsidR="00336201">
        <w:t>.</w:t>
      </w:r>
    </w:p>
    <w:p w14:paraId="7DD0F739" w14:textId="08B4D9C7" w:rsidR="00514714" w:rsidRDefault="00E96B78" w:rsidP="00514714">
      <w:pPr>
        <w:spacing w:after="0" w:line="276" w:lineRule="auto"/>
        <w:ind w:firstLine="709"/>
        <w:jc w:val="both"/>
      </w:pPr>
      <w:r>
        <w:t>Š</w:t>
      </w:r>
      <w:r w:rsidR="00620812">
        <w:t>ādu</w:t>
      </w:r>
      <w:r>
        <w:t xml:space="preserve"> </w:t>
      </w:r>
      <w:r w:rsidR="00620812">
        <w:t>Pārejas noteikumu iztulkošanu</w:t>
      </w:r>
      <w:r>
        <w:t xml:space="preserve"> apstiprina</w:t>
      </w:r>
      <w:r w:rsidR="005C475B">
        <w:t xml:space="preserve"> </w:t>
      </w:r>
      <w:r w:rsidR="00514714">
        <w:t>vēsturiskā</w:t>
      </w:r>
      <w:r w:rsidR="00F91A23">
        <w:t>s</w:t>
      </w:r>
      <w:r w:rsidR="00514714">
        <w:t xml:space="preserve"> </w:t>
      </w:r>
      <w:r w:rsidR="005E75FD">
        <w:t>un teleoloģiskā</w:t>
      </w:r>
      <w:r w:rsidR="00F91A23">
        <w:t>s</w:t>
      </w:r>
      <w:r w:rsidR="005E75FD">
        <w:t xml:space="preserve"> </w:t>
      </w:r>
      <w:r>
        <w:t>iztulkošanas metode</w:t>
      </w:r>
      <w:r w:rsidR="00F91A23">
        <w:t>s argumenti</w:t>
      </w:r>
      <w:r>
        <w:t>.</w:t>
      </w:r>
      <w:r w:rsidR="005C475B">
        <w:t xml:space="preserve"> </w:t>
      </w:r>
    </w:p>
    <w:p w14:paraId="12AE1329" w14:textId="609FFA50" w:rsidR="00514714" w:rsidRDefault="00514714" w:rsidP="00941B1E">
      <w:pPr>
        <w:spacing w:after="0" w:line="276" w:lineRule="auto"/>
        <w:ind w:firstLine="709"/>
        <w:jc w:val="both"/>
      </w:pPr>
      <w:r w:rsidRPr="00EA265A">
        <w:t>Likumprojekta anotācij</w:t>
      </w:r>
      <w:r w:rsidR="00EA265A">
        <w:t>ā</w:t>
      </w:r>
      <w:r w:rsidRPr="00EA265A">
        <w:t xml:space="preserve"> </w:t>
      </w:r>
      <w:r w:rsidR="00EA265A" w:rsidRPr="00EA265A">
        <w:t xml:space="preserve">par Pārejas noteikumiem </w:t>
      </w:r>
      <w:r w:rsidRPr="00EA265A">
        <w:t xml:space="preserve">norādīts, ka </w:t>
      </w:r>
      <w:r w:rsidR="00EA265A" w:rsidRPr="00EA265A">
        <w:t>ar Krimināllikuma grozījumiem</w:t>
      </w:r>
      <w:r w:rsidRPr="00EA265A">
        <w:t xml:space="preserve"> tiek konceptuāli mainīta līdzšinējā kriminālsodu politika, tāpēc </w:t>
      </w:r>
      <w:r w:rsidR="00506E24">
        <w:t>P</w:t>
      </w:r>
      <w:r w:rsidRPr="00EA265A">
        <w:t>ārejas noteikumu</w:t>
      </w:r>
      <w:r w:rsidR="008F02BD">
        <w:t xml:space="preserve"> </w:t>
      </w:r>
      <w:r w:rsidRPr="00EA265A">
        <w:t>mērķis ir nodrošināt saprātīgu un līdzsvarotu pāreju no vecā tiesiskā regulējum</w:t>
      </w:r>
      <w:r w:rsidR="00EA265A" w:rsidRPr="00EA265A">
        <w:t>a</w:t>
      </w:r>
      <w:r w:rsidRPr="00EA265A">
        <w:t>.</w:t>
      </w:r>
      <w:r w:rsidR="00B57AAD">
        <w:t xml:space="preserve"> Vienlaikus anotācijā uzsvērts, ka </w:t>
      </w:r>
      <w:r w:rsidR="00EA265A">
        <w:t>l</w:t>
      </w:r>
      <w:r w:rsidRPr="00514714">
        <w:t xml:space="preserve">ikumprojekta mērķis, </w:t>
      </w:r>
      <w:r w:rsidR="00506E24">
        <w:t>sa</w:t>
      </w:r>
      <w:r w:rsidRPr="00514714">
        <w:t>mazinot brīvības atņemšanas termiņus, nav panākt noziedzīgu nodarījumu klasifikācijas maiņu, bet nodrošināt, lai sods atbilstu noziedzīga nodarījuma bīstamībai un kaitīgumam. Lai</w:t>
      </w:r>
      <w:r w:rsidR="00620812">
        <w:t xml:space="preserve"> </w:t>
      </w:r>
      <w:r w:rsidRPr="00514714">
        <w:t xml:space="preserve">nodrošinātu to, ka ar brīvības atņemšanas </w:t>
      </w:r>
      <w:r w:rsidR="00620812">
        <w:t>ilguma</w:t>
      </w:r>
      <w:r w:rsidRPr="00514714">
        <w:t xml:space="preserve"> </w:t>
      </w:r>
      <w:r w:rsidR="00620812">
        <w:t>sa</w:t>
      </w:r>
      <w:r w:rsidRPr="00514714">
        <w:t>mazināšanu netiek būtiski mainīta noziedzīgu nodarījumu klasifikācija,</w:t>
      </w:r>
      <w:r w:rsidR="008F02BD">
        <w:t xml:space="preserve"> </w:t>
      </w:r>
      <w:r w:rsidRPr="00514714">
        <w:t xml:space="preserve">nepieciešams </w:t>
      </w:r>
      <w:r w:rsidR="0033180E">
        <w:t>sa</w:t>
      </w:r>
      <w:r w:rsidRPr="00514714">
        <w:t>mazināt arī K</w:t>
      </w:r>
      <w:r w:rsidR="00EA265A">
        <w:t>rimināllikuma</w:t>
      </w:r>
      <w:r w:rsidRPr="00514714">
        <w:t xml:space="preserve"> 7.</w:t>
      </w:r>
      <w:r w:rsidR="00EA265A">
        <w:t> </w:t>
      </w:r>
      <w:r w:rsidRPr="00514714">
        <w:t>pantā minētās brīvības atņemšanas</w:t>
      </w:r>
      <w:r w:rsidR="00620812">
        <w:t xml:space="preserve"> ilguma</w:t>
      </w:r>
      <w:r w:rsidRPr="00514714">
        <w:t xml:space="preserve"> robežas, atkarībā no kurām tiek noteikta noziedzīgu nodarījuma klasifikācija (Pieejams: </w:t>
      </w:r>
      <w:hyperlink r:id="rId9" w:history="1">
        <w:r w:rsidR="00EA265A" w:rsidRPr="000B4AC3">
          <w:rPr>
            <w:rStyle w:val="Hyperlink"/>
            <w:i/>
            <w:iCs/>
          </w:rPr>
          <w:t>https://titania.saeima.lv/LIVS11/SaeimaLIVS11.nsf/0/F8EAF0BB07FCB67AC225793300488419?OpenDocument</w:t>
        </w:r>
      </w:hyperlink>
      <w:r w:rsidRPr="00514714">
        <w:t>).</w:t>
      </w:r>
    </w:p>
    <w:p w14:paraId="20A6CE1C" w14:textId="6ABBB0B1" w:rsidR="000921E2" w:rsidRPr="000921E2" w:rsidRDefault="000921E2" w:rsidP="000921E2">
      <w:pPr>
        <w:spacing w:after="0" w:line="276" w:lineRule="auto"/>
        <w:ind w:firstLine="709"/>
        <w:jc w:val="both"/>
      </w:pPr>
      <w:r w:rsidRPr="000921E2">
        <w:t>Tiesību piemērotājam, pārbaudot iztulkošanas rezultātu, pamatojoties uz likumdevēja vēsturisko gribu, nepieciešams noskaidrot, kāda jēga var būt likumam šodien tā saprātīgā izpratnē (</w:t>
      </w:r>
      <w:r w:rsidRPr="000921E2">
        <w:rPr>
          <w:i/>
          <w:iCs/>
        </w:rPr>
        <w:t>Administratīvā procesa likuma komentāri. A un B daļa. Briede J. (</w:t>
      </w:r>
      <w:proofErr w:type="spellStart"/>
      <w:r w:rsidRPr="000921E2">
        <w:rPr>
          <w:i/>
          <w:iCs/>
        </w:rPr>
        <w:t>zin</w:t>
      </w:r>
      <w:proofErr w:type="spellEnd"/>
      <w:r w:rsidRPr="000921E2">
        <w:rPr>
          <w:i/>
          <w:iCs/>
        </w:rPr>
        <w:t>. red.). Rīga: Tiesu namu aģentūra, 2013, 268. lpp</w:t>
      </w:r>
      <w:r w:rsidRPr="000921E2">
        <w:t xml:space="preserve">.). </w:t>
      </w:r>
    </w:p>
    <w:p w14:paraId="399DC84A" w14:textId="1A27EEB8" w:rsidR="00FA22F7" w:rsidRDefault="000921E2" w:rsidP="00FA22F7">
      <w:pPr>
        <w:spacing w:after="0" w:line="276" w:lineRule="auto"/>
        <w:ind w:firstLine="709"/>
        <w:jc w:val="both"/>
      </w:pPr>
      <w:r>
        <w:t xml:space="preserve">Veicot šo pārbaudi, Senāts konstatē, ka vēsturisko iztulkošanas rezultātu apstiprina </w:t>
      </w:r>
      <w:r w:rsidR="00CC3E26">
        <w:t xml:space="preserve">arī </w:t>
      </w:r>
      <w:r>
        <w:t>Pārejas</w:t>
      </w:r>
      <w:r w:rsidR="00046441">
        <w:t xml:space="preserve"> noteikumu</w:t>
      </w:r>
      <w:r w:rsidR="00B57AAD" w:rsidRPr="00B57AAD">
        <w:t xml:space="preserve"> gala redakcijas sistēmisk</w:t>
      </w:r>
      <w:r w:rsidR="00B57AAD">
        <w:t>ā</w:t>
      </w:r>
      <w:r w:rsidR="00B57AAD" w:rsidRPr="00B57AAD">
        <w:t xml:space="preserve"> iztulkošana</w:t>
      </w:r>
      <w:r w:rsidR="00B57AAD">
        <w:t>.</w:t>
      </w:r>
    </w:p>
    <w:p w14:paraId="4851DAA4" w14:textId="7452C107" w:rsidR="00936DB3" w:rsidRDefault="00FA22F7" w:rsidP="00FA22F7">
      <w:pPr>
        <w:spacing w:after="0" w:line="276" w:lineRule="auto"/>
        <w:ind w:firstLine="709"/>
        <w:jc w:val="both"/>
      </w:pPr>
      <w:r w:rsidRPr="00FA22F7">
        <w:t>Pārejas noteikumu 8.</w:t>
      </w:r>
      <w:r w:rsidR="007F2080">
        <w:t> </w:t>
      </w:r>
      <w:r w:rsidRPr="00FA22F7">
        <w:t>punkts paredz brīvības atņemšanas soda samazināšanu līdz attiecīgajā Krimināllikuma pantā noteiktajam maksimālajam sodam, ja personai līdz likuma spēkā stāšanās dienai</w:t>
      </w:r>
      <w:r w:rsidR="0033180E">
        <w:t>, t. i., līdz 2013. gada 1. aprīlim,</w:t>
      </w:r>
      <w:r w:rsidRPr="00FA22F7">
        <w:t xml:space="preserve"> piespriestais sods pārsniedz šo maksimumu.</w:t>
      </w:r>
    </w:p>
    <w:p w14:paraId="0187F772" w14:textId="01419DEA" w:rsidR="00CC3E26" w:rsidRDefault="0033180E" w:rsidP="00FA22F7">
      <w:pPr>
        <w:spacing w:after="0" w:line="276" w:lineRule="auto"/>
        <w:ind w:firstLine="709"/>
        <w:jc w:val="both"/>
      </w:pPr>
      <w:r>
        <w:t>Senāts konstatē: š</w:t>
      </w:r>
      <w:r w:rsidR="00CC3E26" w:rsidRPr="00CC3E26">
        <w:t>ī norma regulē tikai soda apmēr</w:t>
      </w:r>
      <w:r w:rsidR="00CC3E26">
        <w:t>a</w:t>
      </w:r>
      <w:r w:rsidR="00CC3E26" w:rsidRPr="00CC3E26">
        <w:t xml:space="preserve"> </w:t>
      </w:r>
      <w:r w:rsidR="00CC3E26">
        <w:t>pārskatīšanu</w:t>
      </w:r>
      <w:r w:rsidR="00CC3E26" w:rsidRPr="00CC3E26">
        <w:t xml:space="preserve">, nevis </w:t>
      </w:r>
      <w:r w:rsidR="00936DB3">
        <w:t xml:space="preserve">arī kriminālvajāšanas </w:t>
      </w:r>
      <w:r w:rsidR="00CC3E26">
        <w:t>pieļaujamības pārskatīšanu</w:t>
      </w:r>
      <w:r w:rsidR="00CC3E26" w:rsidRPr="00CC3E26">
        <w:t>.</w:t>
      </w:r>
    </w:p>
    <w:p w14:paraId="3CD4DD80" w14:textId="2B05C44D" w:rsidR="00936DB3" w:rsidRPr="005075D7" w:rsidRDefault="00936DB3" w:rsidP="00936DB3">
      <w:pPr>
        <w:spacing w:after="0" w:line="276" w:lineRule="auto"/>
        <w:ind w:firstLine="709"/>
        <w:jc w:val="both"/>
      </w:pPr>
      <w:r w:rsidRPr="005075D7">
        <w:lastRenderedPageBreak/>
        <w:t xml:space="preserve">Arī citos </w:t>
      </w:r>
      <w:r w:rsidR="000921E2" w:rsidRPr="005075D7">
        <w:t>Pārejas noteikum</w:t>
      </w:r>
      <w:r w:rsidRPr="005075D7">
        <w:t>u punktos</w:t>
      </w:r>
      <w:r w:rsidR="000921E2" w:rsidRPr="005075D7">
        <w:t xml:space="preserve"> nav paredzēt</w:t>
      </w:r>
      <w:r w:rsidR="00CC3E26" w:rsidRPr="005075D7">
        <w:t>s</w:t>
      </w:r>
      <w:r w:rsidR="000921E2" w:rsidRPr="005075D7">
        <w:t>, ka</w:t>
      </w:r>
      <w:r w:rsidR="0033180E" w:rsidRPr="005075D7">
        <w:t>, samazinot piespriesto sodu,</w:t>
      </w:r>
      <w:r w:rsidR="00DA3619" w:rsidRPr="005075D7">
        <w:t xml:space="preserve"> </w:t>
      </w:r>
      <w:r w:rsidR="00CC3E26" w:rsidRPr="005075D7">
        <w:t>retrospektīvi būtu jāpārskata</w:t>
      </w:r>
      <w:r w:rsidR="000921E2" w:rsidRPr="005075D7">
        <w:t xml:space="preserve"> kriminālvajāšanas pieļaujamīb</w:t>
      </w:r>
      <w:r w:rsidRPr="005075D7">
        <w:t>a</w:t>
      </w:r>
      <w:r w:rsidR="000921E2" w:rsidRPr="005075D7">
        <w:t xml:space="preserve"> (kriminālatbildības noilguma aspektā) vai notiesājoša sprieduma izpildes pieļaujamīb</w:t>
      </w:r>
      <w:r w:rsidRPr="005075D7">
        <w:t>a</w:t>
      </w:r>
      <w:r w:rsidR="000921E2" w:rsidRPr="005075D7">
        <w:t xml:space="preserve"> (sprieduma izpildes noilguma aspektā). </w:t>
      </w:r>
      <w:r w:rsidRPr="005075D7">
        <w:t>Tajā pašā laikā, j</w:t>
      </w:r>
      <w:r w:rsidR="00CC3E26" w:rsidRPr="005075D7">
        <w:t xml:space="preserve">a likumdevējs </w:t>
      </w:r>
      <w:r w:rsidRPr="005075D7">
        <w:t xml:space="preserve">to </w:t>
      </w:r>
      <w:r w:rsidR="00CC3E26" w:rsidRPr="005075D7">
        <w:t>būtu</w:t>
      </w:r>
      <w:r w:rsidRPr="005075D7">
        <w:t xml:space="preserve"> </w:t>
      </w:r>
      <w:r w:rsidR="00CC3E26" w:rsidRPr="005075D7">
        <w:t xml:space="preserve">iecerējis, </w:t>
      </w:r>
      <w:r w:rsidRPr="005075D7">
        <w:t xml:space="preserve">tam </w:t>
      </w:r>
      <w:r w:rsidR="00CC3E26" w:rsidRPr="005075D7">
        <w:t xml:space="preserve">būtu </w:t>
      </w:r>
      <w:r w:rsidR="0033180E" w:rsidRPr="005075D7">
        <w:t xml:space="preserve">bijis </w:t>
      </w:r>
      <w:r w:rsidR="00CC3E26" w:rsidRPr="005075D7">
        <w:t xml:space="preserve">jāparedz atbilstošs tiesas nolēmumu pārskatīšanas mehānisms arī </w:t>
      </w:r>
      <w:r w:rsidRPr="005075D7">
        <w:t xml:space="preserve">šajos </w:t>
      </w:r>
      <w:r w:rsidR="00CC3E26" w:rsidRPr="005075D7">
        <w:t>jautājumos.</w:t>
      </w:r>
      <w:r w:rsidRPr="005075D7">
        <w:t xml:space="preserve"> </w:t>
      </w:r>
    </w:p>
    <w:p w14:paraId="1714D2B7" w14:textId="2B59F1C8" w:rsidR="00CC3E26" w:rsidRPr="005075D7" w:rsidRDefault="00CC3E26" w:rsidP="00936DB3">
      <w:pPr>
        <w:spacing w:after="0" w:line="276" w:lineRule="auto"/>
        <w:ind w:firstLine="709"/>
        <w:jc w:val="both"/>
      </w:pPr>
      <w:r w:rsidRPr="005075D7">
        <w:t xml:space="preserve">Ņemot vērā, ka likumdevējs to nav paredzējis, </w:t>
      </w:r>
      <w:r w:rsidR="00936DB3" w:rsidRPr="005075D7">
        <w:t>arī</w:t>
      </w:r>
      <w:r w:rsidRPr="005075D7">
        <w:t xml:space="preserve"> tas norāda, ka brīvības atņemšanas maksimālā ilguma samazināšana saskaņā ar Pārejas noteikum</w:t>
      </w:r>
      <w:r w:rsidR="0033180E" w:rsidRPr="005075D7">
        <w:t>u 4. punktu</w:t>
      </w:r>
      <w:r w:rsidRPr="005075D7">
        <w:t xml:space="preserve"> pati par sevi </w:t>
      </w:r>
      <w:proofErr w:type="spellStart"/>
      <w:r w:rsidRPr="005075D7">
        <w:t>retroaktīvi</w:t>
      </w:r>
      <w:proofErr w:type="spellEnd"/>
      <w:r w:rsidRPr="005075D7">
        <w:t xml:space="preserve"> nemaina noziedzīga nodarījuma klasifikāciju un kriminālatbildības noilguma termiņu</w:t>
      </w:r>
      <w:r w:rsidR="00936DB3" w:rsidRPr="005075D7">
        <w:t>.</w:t>
      </w:r>
    </w:p>
    <w:p w14:paraId="277D5980" w14:textId="3498996F" w:rsidR="00DA3619" w:rsidRDefault="00506E24" w:rsidP="00DA3619">
      <w:pPr>
        <w:spacing w:after="0" w:line="276" w:lineRule="auto"/>
        <w:ind w:firstLine="709"/>
        <w:jc w:val="both"/>
      </w:pPr>
      <w:r>
        <w:t>Saskaņā ar Krimināllikuma grozījumiem, kas stājās spēkā 2013.</w:t>
      </w:r>
      <w:r w:rsidR="007F2080">
        <w:t> </w:t>
      </w:r>
      <w:r>
        <w:t>gada 1. aprīlī, 179. panta trešajā daļā paredzētais noziedzīgais nodarījums saglabāja sevišķi smaga nozieguma klasifikāciju</w:t>
      </w:r>
      <w:r w:rsidR="0033180E">
        <w:t xml:space="preserve">: lai gan </w:t>
      </w:r>
      <w:r>
        <w:t xml:space="preserve">likumdevējs </w:t>
      </w:r>
      <w:r w:rsidR="0033180E">
        <w:t xml:space="preserve">ar šiem grozījumiem </w:t>
      </w:r>
      <w:r>
        <w:t xml:space="preserve">samazināja brīvības atņemšanas maksimālo </w:t>
      </w:r>
      <w:r w:rsidR="00435C4C">
        <w:t>ilgumu līdz 10 gadiem</w:t>
      </w:r>
      <w:r>
        <w:t>,</w:t>
      </w:r>
      <w:r w:rsidR="0033180E">
        <w:t xml:space="preserve"> tas vienlaikus </w:t>
      </w:r>
      <w:r>
        <w:t>samazināja</w:t>
      </w:r>
      <w:r w:rsidR="005F3331">
        <w:t xml:space="preserve"> arī</w:t>
      </w:r>
      <w:r>
        <w:t xml:space="preserve"> robežu, </w:t>
      </w:r>
      <w:r w:rsidRPr="00952C1F">
        <w:t>no kuras nodarījums k</w:t>
      </w:r>
      <w:r>
        <w:t>lasificējams</w:t>
      </w:r>
      <w:r w:rsidRPr="00952C1F">
        <w:t xml:space="preserve"> kā sevišķi smags </w:t>
      </w:r>
      <w:r w:rsidRPr="00941B1E">
        <w:t>(</w:t>
      </w:r>
      <w:r w:rsidR="00FA22F7">
        <w:t xml:space="preserve">iepriekš – </w:t>
      </w:r>
      <w:r w:rsidRPr="00941B1E">
        <w:t xml:space="preserve">brīvības atņemšana ilgāka par </w:t>
      </w:r>
      <w:r w:rsidR="006B1D70">
        <w:t>10</w:t>
      </w:r>
      <w:r w:rsidR="006B1D70" w:rsidRPr="00941B1E">
        <w:t xml:space="preserve"> </w:t>
      </w:r>
      <w:r w:rsidRPr="00941B1E">
        <w:t>gadiem; pēc grozījumiem</w:t>
      </w:r>
      <w:r w:rsidR="00FA22F7">
        <w:t xml:space="preserve"> – </w:t>
      </w:r>
      <w:r w:rsidR="00FA22F7" w:rsidRPr="00941B1E">
        <w:t>ilgāka par astoņiem gadiem</w:t>
      </w:r>
      <w:r w:rsidRPr="00941B1E">
        <w:t>).</w:t>
      </w:r>
    </w:p>
    <w:p w14:paraId="0E2674EA" w14:textId="27E70358" w:rsidR="00DA3619" w:rsidRDefault="00941B1E" w:rsidP="00DA3619">
      <w:pPr>
        <w:spacing w:after="0" w:line="276" w:lineRule="auto"/>
        <w:ind w:firstLine="709"/>
        <w:jc w:val="both"/>
      </w:pPr>
      <w:r>
        <w:t xml:space="preserve">Rezumējot minēto, </w:t>
      </w:r>
      <w:r w:rsidR="00D171A8">
        <w:t xml:space="preserve">Senāts secina: </w:t>
      </w:r>
      <w:r>
        <w:t xml:space="preserve">Krimināllikuma grozījumi, kas stājās spēkā 2013. gada 1. aprīlī, </w:t>
      </w:r>
      <w:r w:rsidR="00D171A8">
        <w:t>nav pamat</w:t>
      </w:r>
      <w:r w:rsidR="00DA3619">
        <w:t xml:space="preserve">s Krimināllikuma </w:t>
      </w:r>
      <w:r w:rsidR="00D171A8">
        <w:t xml:space="preserve">179. panta trešajā daļā paredzēto noziedzīgo nodarījumu atzīt par smagu noziegumu un </w:t>
      </w:r>
      <w:r>
        <w:t>samazinā</w:t>
      </w:r>
      <w:r w:rsidR="00D171A8">
        <w:t>t</w:t>
      </w:r>
      <w:r>
        <w:t xml:space="preserve"> kriminālatbildības noilgum</w:t>
      </w:r>
      <w:r w:rsidR="00DA3619">
        <w:t>u</w:t>
      </w:r>
      <w:r w:rsidR="00D171A8">
        <w:t xml:space="preserve"> no 15 gadiem </w:t>
      </w:r>
      <w:r w:rsidR="00DA3619">
        <w:t>līdz</w:t>
      </w:r>
      <w:r w:rsidR="00D171A8">
        <w:t xml:space="preserve"> 10 gadiem</w:t>
      </w:r>
      <w:r>
        <w:t xml:space="preserve">. </w:t>
      </w:r>
    </w:p>
    <w:p w14:paraId="24507532" w14:textId="31CABC52" w:rsidR="009248C2" w:rsidRDefault="00A71F9B" w:rsidP="009248C2">
      <w:pPr>
        <w:spacing w:after="0" w:line="276" w:lineRule="auto"/>
        <w:ind w:firstLine="709"/>
        <w:jc w:val="both"/>
      </w:pPr>
      <w:r>
        <w:t xml:space="preserve">Arī par </w:t>
      </w:r>
      <w:r w:rsidR="009248C2">
        <w:t>Krimināllikuma 177. panta pirmajā</w:t>
      </w:r>
      <w:r w:rsidR="008F02BD">
        <w:t xml:space="preserve"> daļā</w:t>
      </w:r>
      <w:r w:rsidR="009248C2">
        <w:t xml:space="preserve"> un 275. panta otrajā daļā paredzētajiem noziedzīgajiem nodarījumiem kriminālatbildības noilgums </w:t>
      </w:r>
      <w:r w:rsidR="0033180E">
        <w:t>nav</w:t>
      </w:r>
      <w:r w:rsidR="009248C2">
        <w:t xml:space="preserve"> iestājies.</w:t>
      </w:r>
    </w:p>
    <w:p w14:paraId="7363EDA5" w14:textId="557F5A4D" w:rsidR="00E97AFF" w:rsidRDefault="009248C2" w:rsidP="00E97AFF">
      <w:pPr>
        <w:spacing w:after="0" w:line="276" w:lineRule="auto"/>
        <w:ind w:firstLine="709"/>
        <w:jc w:val="both"/>
      </w:pPr>
      <w:r w:rsidRPr="009248C2">
        <w:t>Krimināllikuma 56.</w:t>
      </w:r>
      <w:r w:rsidR="007F2080">
        <w:t> </w:t>
      </w:r>
      <w:r w:rsidRPr="009248C2">
        <w:t>panta treš</w:t>
      </w:r>
      <w:r w:rsidR="0019381A">
        <w:t xml:space="preserve">ā </w:t>
      </w:r>
      <w:r w:rsidRPr="009248C2">
        <w:t>daļa noteic</w:t>
      </w:r>
      <w:r w:rsidR="000A1B19">
        <w:t>:</w:t>
      </w:r>
      <w:r w:rsidR="0019381A">
        <w:t xml:space="preserve"> </w:t>
      </w:r>
      <w:r w:rsidR="007F2080">
        <w:t xml:space="preserve">ja </w:t>
      </w:r>
      <w:r w:rsidR="0019381A">
        <w:t xml:space="preserve">noilguma tecējuma laikā tiek izdarīts jauns noziedzīgs nodarījums, </w:t>
      </w:r>
      <w:r w:rsidR="007F2080">
        <w:t>„</w:t>
      </w:r>
      <w:r w:rsidRPr="009248C2">
        <w:t xml:space="preserve">noilguma laiku, kas paredzēts par smagāko no izdarītajiem noziedzīgajiem nodarījumiem, sāk skaitīt no jaunā noziedzīgā nodarījuma izdarīšanas brīža”. </w:t>
      </w:r>
    </w:p>
    <w:p w14:paraId="37D6DE97" w14:textId="5611C273" w:rsidR="00A0698B" w:rsidRDefault="0033180E" w:rsidP="0063352F">
      <w:pPr>
        <w:spacing w:after="0" w:line="276" w:lineRule="auto"/>
        <w:ind w:firstLine="709"/>
        <w:jc w:val="both"/>
      </w:pPr>
      <w:r>
        <w:t>Šīs</w:t>
      </w:r>
      <w:r w:rsidR="002C3751" w:rsidRPr="0063352F">
        <w:t xml:space="preserve"> normas</w:t>
      </w:r>
      <w:r w:rsidR="002C3751" w:rsidRPr="002C3751">
        <w:t xml:space="preserve"> </w:t>
      </w:r>
      <w:r>
        <w:t>formulējums</w:t>
      </w:r>
      <w:r w:rsidR="002C3751" w:rsidRPr="002C3751">
        <w:t xml:space="preserve"> ne</w:t>
      </w:r>
      <w:r w:rsidR="002C3751" w:rsidRPr="0063352F">
        <w:t>sniedz skaidru atbildi par to</w:t>
      </w:r>
      <w:r w:rsidR="002C3751" w:rsidRPr="002C3751">
        <w:t xml:space="preserve">, </w:t>
      </w:r>
      <w:r w:rsidR="0063352F" w:rsidRPr="0063352F">
        <w:t>vai</w:t>
      </w:r>
      <w:r w:rsidR="002C3751" w:rsidRPr="0063352F">
        <w:t xml:space="preserve"> jaunais</w:t>
      </w:r>
      <w:r w:rsidR="002C3751" w:rsidRPr="002C3751">
        <w:t xml:space="preserve"> </w:t>
      </w:r>
      <w:r w:rsidR="007F2080">
        <w:t>„</w:t>
      </w:r>
      <w:r w:rsidR="002C3751" w:rsidRPr="002C3751">
        <w:t>noilguma laiks” attiecas tikai uz noziedzīgo nodarījumu, kura noilguma tecējums ir pārtraukts, vai arī visiem izdarītajiem noziedzīgajiem nodarījumiem</w:t>
      </w:r>
      <w:r w:rsidR="0063352F" w:rsidRPr="0063352F">
        <w:t>.</w:t>
      </w:r>
      <w:r w:rsidR="0063352F">
        <w:t xml:space="preserve"> Tādēļ</w:t>
      </w:r>
      <w:r w:rsidR="00E97AFF" w:rsidRPr="00E42F11">
        <w:t xml:space="preserve"> norma</w:t>
      </w:r>
      <w:r w:rsidR="0063352F">
        <w:t>, nepārsniedzot analoģijas slieksni,</w:t>
      </w:r>
      <w:r w:rsidR="00E97AFF" w:rsidRPr="00E97AFF">
        <w:t xml:space="preserve"> pieļauj </w:t>
      </w:r>
      <w:r w:rsidR="00A0698B">
        <w:t xml:space="preserve">to </w:t>
      </w:r>
      <w:r w:rsidR="00D171A8">
        <w:t>iztulko</w:t>
      </w:r>
      <w:r w:rsidR="00A0698B">
        <w:t>t</w:t>
      </w:r>
      <w:r w:rsidR="00D171A8">
        <w:t xml:space="preserve"> divās nozīmēs</w:t>
      </w:r>
      <w:r w:rsidR="00E97AFF" w:rsidRPr="00E97AFF">
        <w:t>:</w:t>
      </w:r>
      <w:r w:rsidR="00E97AFF" w:rsidRPr="00E42F11">
        <w:t xml:space="preserve"> </w:t>
      </w:r>
    </w:p>
    <w:p w14:paraId="5739D8E7" w14:textId="164DFD8C" w:rsidR="00A0698B" w:rsidRDefault="00E97AFF" w:rsidP="0063352F">
      <w:pPr>
        <w:spacing w:after="0" w:line="276" w:lineRule="auto"/>
        <w:ind w:firstLine="709"/>
        <w:jc w:val="both"/>
      </w:pPr>
      <w:r w:rsidRPr="00E42F11">
        <w:t>1)</w:t>
      </w:r>
      <w:r w:rsidR="007F2080">
        <w:t> </w:t>
      </w:r>
      <w:r w:rsidRPr="00E97AFF">
        <w:t>šaurākajā nozīmē – noilguma termiņa pārrēķins pēc smagākā noziedzīgā nodarījuma attiecas tikai uz to noziedzīgo nodarījumu, kura noilguma tecējums pārtraukts</w:t>
      </w:r>
      <w:r w:rsidRPr="00E42F11">
        <w:t xml:space="preserve"> (šāds viedoklis </w:t>
      </w:r>
      <w:r w:rsidR="00980567">
        <w:t xml:space="preserve">ir </w:t>
      </w:r>
      <w:r w:rsidRPr="00E42F11">
        <w:t>kasācijas sūdzī</w:t>
      </w:r>
      <w:r w:rsidR="00E42F11" w:rsidRPr="00E42F11">
        <w:t>bas pamatā</w:t>
      </w:r>
      <w:r w:rsidRPr="00E42F11">
        <w:t>)</w:t>
      </w:r>
      <w:r w:rsidRPr="00E97AFF">
        <w:t>;</w:t>
      </w:r>
      <w:r w:rsidRPr="00E42F11">
        <w:t xml:space="preserve"> </w:t>
      </w:r>
    </w:p>
    <w:p w14:paraId="50D56AEB" w14:textId="39F30275" w:rsidR="004C0F7B" w:rsidRPr="004C0F7B" w:rsidRDefault="00E97AFF" w:rsidP="0063352F">
      <w:pPr>
        <w:spacing w:after="0" w:line="276" w:lineRule="auto"/>
        <w:ind w:firstLine="709"/>
        <w:jc w:val="both"/>
      </w:pPr>
      <w:r w:rsidRPr="00E42F11">
        <w:t>2)</w:t>
      </w:r>
      <w:r w:rsidR="007F2080">
        <w:t> </w:t>
      </w:r>
      <w:r w:rsidR="004C0F7B" w:rsidRPr="004C0F7B">
        <w:t>plašākajā nozīmē – pēc noilguma pārtraukuma izdarīto noziedzīgo nodarījumu kopumam piemērojams viens atskaites punkts (jaunā noziedzīgā nodarījuma izdarīšanas brīdis) un viens termiņš, proti, termiņš, kas paredzēts par smagāko no izdarītajiem noziedzīgajiem nodarījumiem</w:t>
      </w:r>
      <w:r w:rsidR="004C0F7B">
        <w:t>, k</w:t>
      </w:r>
      <w:r w:rsidR="00A0698B">
        <w:t>as nozīm</w:t>
      </w:r>
      <w:r w:rsidR="004B01F3">
        <w:t>ē</w:t>
      </w:r>
      <w:r w:rsidR="00A0698B">
        <w:t>, ka</w:t>
      </w:r>
      <w:r w:rsidR="004C0F7B">
        <w:t xml:space="preserve"> arī </w:t>
      </w:r>
      <w:r w:rsidR="004C0F7B" w:rsidRPr="002840E4">
        <w:t xml:space="preserve">jaunākam, </w:t>
      </w:r>
      <w:r w:rsidR="00A0698B">
        <w:t xml:space="preserve">pēc klasifikācijas </w:t>
      </w:r>
      <w:r w:rsidR="004C0F7B" w:rsidRPr="002840E4">
        <w:t xml:space="preserve">vieglākam </w:t>
      </w:r>
      <w:r w:rsidR="004C0F7B">
        <w:t xml:space="preserve">noziedzīgam </w:t>
      </w:r>
      <w:r w:rsidR="004C0F7B" w:rsidRPr="002840E4">
        <w:t xml:space="preserve">nodarījumam noilguma </w:t>
      </w:r>
      <w:r w:rsidR="004C0F7B">
        <w:t>laiks</w:t>
      </w:r>
      <w:r w:rsidR="004C0F7B" w:rsidRPr="002840E4">
        <w:t xml:space="preserve"> </w:t>
      </w:r>
      <w:r w:rsidR="002C3751">
        <w:t>nosakāms</w:t>
      </w:r>
      <w:r w:rsidR="004C0F7B" w:rsidRPr="002840E4">
        <w:t xml:space="preserve"> pēc smagākā no</w:t>
      </w:r>
      <w:r w:rsidR="004C0F7B">
        <w:t>ziedzīgā nodarījuma</w:t>
      </w:r>
      <w:r w:rsidR="004C0F7B" w:rsidRPr="004C0F7B">
        <w:t xml:space="preserve"> (šāds viedoklis ir pārsūdzētā nolēmuma pamatā).</w:t>
      </w:r>
    </w:p>
    <w:p w14:paraId="66E4B46A" w14:textId="37F39F57" w:rsidR="0063352F" w:rsidRDefault="00A0698B" w:rsidP="0063352F">
      <w:pPr>
        <w:spacing w:after="0" w:line="276" w:lineRule="auto"/>
        <w:ind w:firstLine="709"/>
        <w:jc w:val="both"/>
        <w:rPr>
          <w:szCs w:val="24"/>
        </w:rPr>
      </w:pPr>
      <w:r>
        <w:rPr>
          <w:szCs w:val="24"/>
        </w:rPr>
        <w:t>Senāts konstatē, ka p</w:t>
      </w:r>
      <w:r w:rsidR="00E42F11" w:rsidRPr="00980567">
        <w:rPr>
          <w:szCs w:val="24"/>
        </w:rPr>
        <w:t>ārsūdzētajā nolēmum</w:t>
      </w:r>
      <w:r w:rsidR="004C0F7B">
        <w:rPr>
          <w:szCs w:val="24"/>
        </w:rPr>
        <w:t>ā</w:t>
      </w:r>
      <w:r w:rsidR="00E42F11" w:rsidRPr="00980567">
        <w:rPr>
          <w:szCs w:val="24"/>
        </w:rPr>
        <w:t xml:space="preserve"> izteiktais viedoklis par Krimināllikuma 177.</w:t>
      </w:r>
      <w:r w:rsidR="0096575F">
        <w:rPr>
          <w:szCs w:val="24"/>
        </w:rPr>
        <w:t> </w:t>
      </w:r>
      <w:r w:rsidR="00E42F11" w:rsidRPr="00980567">
        <w:rPr>
          <w:szCs w:val="24"/>
        </w:rPr>
        <w:t>panta pirmajā daļā un 275.</w:t>
      </w:r>
      <w:r w:rsidR="00980567">
        <w:rPr>
          <w:szCs w:val="24"/>
        </w:rPr>
        <w:t> </w:t>
      </w:r>
      <w:r w:rsidR="00E42F11" w:rsidRPr="00980567">
        <w:rPr>
          <w:szCs w:val="24"/>
        </w:rPr>
        <w:t>panta otrajā daļā paredzētajiem noziedzīgajiem nodarījumiem atbilst tiesību doktrīnai</w:t>
      </w:r>
      <w:r w:rsidR="00980567">
        <w:rPr>
          <w:szCs w:val="24"/>
        </w:rPr>
        <w:t xml:space="preserve"> </w:t>
      </w:r>
      <w:r w:rsidR="00E42F11" w:rsidRPr="00980567">
        <w:rPr>
          <w:szCs w:val="24"/>
        </w:rPr>
        <w:t xml:space="preserve">(sk. </w:t>
      </w:r>
      <w:r w:rsidR="00E42F11" w:rsidRPr="00980567">
        <w:rPr>
          <w:i/>
          <w:iCs/>
          <w:szCs w:val="24"/>
        </w:rPr>
        <w:t>Krastiņš</w:t>
      </w:r>
      <w:r w:rsidR="007F2080">
        <w:rPr>
          <w:i/>
          <w:iCs/>
          <w:szCs w:val="24"/>
        </w:rPr>
        <w:t> </w:t>
      </w:r>
      <w:r w:rsidR="00E42F11" w:rsidRPr="00980567">
        <w:rPr>
          <w:i/>
          <w:iCs/>
          <w:szCs w:val="24"/>
        </w:rPr>
        <w:t xml:space="preserve">U., </w:t>
      </w:r>
      <w:proofErr w:type="spellStart"/>
      <w:r w:rsidR="00E42F11" w:rsidRPr="00980567">
        <w:rPr>
          <w:i/>
          <w:iCs/>
          <w:szCs w:val="24"/>
        </w:rPr>
        <w:t>Liholaja</w:t>
      </w:r>
      <w:proofErr w:type="spellEnd"/>
      <w:r w:rsidR="007F2080">
        <w:rPr>
          <w:i/>
          <w:iCs/>
          <w:szCs w:val="24"/>
        </w:rPr>
        <w:t> </w:t>
      </w:r>
      <w:r w:rsidR="00E42F11" w:rsidRPr="00980567">
        <w:rPr>
          <w:i/>
          <w:iCs/>
          <w:szCs w:val="24"/>
        </w:rPr>
        <w:t>V., Niedre</w:t>
      </w:r>
      <w:r w:rsidR="007F2080">
        <w:rPr>
          <w:i/>
          <w:iCs/>
          <w:szCs w:val="24"/>
        </w:rPr>
        <w:t> </w:t>
      </w:r>
      <w:r w:rsidR="00E42F11" w:rsidRPr="00980567">
        <w:rPr>
          <w:i/>
          <w:iCs/>
          <w:szCs w:val="24"/>
        </w:rPr>
        <w:t>A. Krimināllikuma zinātniski praktiskais komentārs. Vispārīgā</w:t>
      </w:r>
      <w:r w:rsidR="005E75FD">
        <w:rPr>
          <w:i/>
          <w:iCs/>
          <w:szCs w:val="24"/>
        </w:rPr>
        <w:t xml:space="preserve"> </w:t>
      </w:r>
      <w:r w:rsidR="00E42F11" w:rsidRPr="00980567">
        <w:rPr>
          <w:i/>
          <w:iCs/>
          <w:szCs w:val="24"/>
        </w:rPr>
        <w:t xml:space="preserve">daļa. Rīga: Firma </w:t>
      </w:r>
      <w:r w:rsidR="008F02BD">
        <w:rPr>
          <w:i/>
          <w:iCs/>
          <w:szCs w:val="24"/>
        </w:rPr>
        <w:t>„</w:t>
      </w:r>
      <w:r w:rsidR="00E42F11" w:rsidRPr="00980567">
        <w:rPr>
          <w:i/>
          <w:iCs/>
          <w:szCs w:val="24"/>
        </w:rPr>
        <w:t>AFS”, 2007, 200.</w:t>
      </w:r>
      <w:r w:rsidR="007F2080">
        <w:rPr>
          <w:i/>
          <w:iCs/>
          <w:szCs w:val="24"/>
        </w:rPr>
        <w:t> </w:t>
      </w:r>
      <w:r w:rsidR="00E42F11" w:rsidRPr="00980567">
        <w:rPr>
          <w:i/>
          <w:iCs/>
          <w:szCs w:val="24"/>
        </w:rPr>
        <w:t>lapa</w:t>
      </w:r>
      <w:r w:rsidR="00E42F11" w:rsidRPr="00980567">
        <w:rPr>
          <w:szCs w:val="24"/>
        </w:rPr>
        <w:t>)</w:t>
      </w:r>
      <w:r w:rsidR="00980567">
        <w:rPr>
          <w:szCs w:val="24"/>
        </w:rPr>
        <w:t>.</w:t>
      </w:r>
    </w:p>
    <w:p w14:paraId="6A5B7A9B" w14:textId="17DE7BE9" w:rsidR="004C0F7B" w:rsidRPr="004C0F7B" w:rsidRDefault="00980567" w:rsidP="00980567">
      <w:pPr>
        <w:spacing w:after="0" w:line="276" w:lineRule="auto"/>
        <w:ind w:firstLine="709"/>
        <w:jc w:val="both"/>
        <w:rPr>
          <w:szCs w:val="24"/>
        </w:rPr>
      </w:pPr>
      <w:r w:rsidRPr="004C0F7B">
        <w:rPr>
          <w:szCs w:val="24"/>
        </w:rPr>
        <w:t>Šādu Krimināllikuma 56.</w:t>
      </w:r>
      <w:r w:rsidR="007F2080">
        <w:rPr>
          <w:szCs w:val="24"/>
        </w:rPr>
        <w:t> </w:t>
      </w:r>
      <w:r w:rsidRPr="004C0F7B">
        <w:rPr>
          <w:szCs w:val="24"/>
        </w:rPr>
        <w:t>panta trešās daļas i</w:t>
      </w:r>
      <w:r w:rsidR="00DA3619">
        <w:rPr>
          <w:szCs w:val="24"/>
        </w:rPr>
        <w:t>nterpretāciju</w:t>
      </w:r>
      <w:r w:rsidRPr="004C0F7B">
        <w:rPr>
          <w:szCs w:val="24"/>
        </w:rPr>
        <w:t xml:space="preserve"> atbalsta arī Senāta judikatūra.</w:t>
      </w:r>
    </w:p>
    <w:p w14:paraId="0132CE4A" w14:textId="02205895" w:rsidR="00980567" w:rsidRDefault="00980567" w:rsidP="004C0F7B">
      <w:pPr>
        <w:spacing w:after="0" w:line="276" w:lineRule="auto"/>
        <w:ind w:firstLine="709"/>
        <w:jc w:val="both"/>
        <w:rPr>
          <w:rStyle w:val="Hyperlink"/>
          <w:rFonts w:cs="Times New Roman"/>
          <w:color w:val="auto"/>
          <w:szCs w:val="24"/>
          <w:u w:val="none"/>
        </w:rPr>
      </w:pPr>
      <w:r w:rsidRPr="004C0F7B">
        <w:rPr>
          <w:szCs w:val="24"/>
        </w:rPr>
        <w:lastRenderedPageBreak/>
        <w:t>Senāts ir atzinis, ka, konstatējot noilguma pārtraukumu, noilguma termiņš nosakāms pēc smagākā no izdarītajiem noziedzīgajiem nodarījumiem</w:t>
      </w:r>
      <w:r w:rsidR="00D171A8">
        <w:rPr>
          <w:szCs w:val="24"/>
        </w:rPr>
        <w:t>,</w:t>
      </w:r>
      <w:r w:rsidRPr="004C0F7B">
        <w:rPr>
          <w:szCs w:val="24"/>
        </w:rPr>
        <w:t xml:space="preserve"> un</w:t>
      </w:r>
      <w:r w:rsidR="00D171A8">
        <w:rPr>
          <w:szCs w:val="24"/>
        </w:rPr>
        <w:t xml:space="preserve"> turklāt tas ir</w:t>
      </w:r>
      <w:r w:rsidRPr="004C0F7B">
        <w:rPr>
          <w:szCs w:val="24"/>
        </w:rPr>
        <w:t xml:space="preserve"> piemērojams arī</w:t>
      </w:r>
      <w:r w:rsidR="00D171A8">
        <w:rPr>
          <w:szCs w:val="24"/>
        </w:rPr>
        <w:t xml:space="preserve"> </w:t>
      </w:r>
      <w:r w:rsidR="004C0F7B" w:rsidRPr="004C0F7B">
        <w:rPr>
          <w:szCs w:val="24"/>
        </w:rPr>
        <w:t>jaunāk</w:t>
      </w:r>
      <w:r w:rsidR="00D171A8">
        <w:rPr>
          <w:szCs w:val="24"/>
        </w:rPr>
        <w:t>am</w:t>
      </w:r>
      <w:r w:rsidR="004C0F7B" w:rsidRPr="004C0F7B">
        <w:rPr>
          <w:szCs w:val="24"/>
        </w:rPr>
        <w:t>,</w:t>
      </w:r>
      <w:r w:rsidRPr="004C0F7B">
        <w:rPr>
          <w:szCs w:val="24"/>
        </w:rPr>
        <w:t xml:space="preserve"> </w:t>
      </w:r>
      <w:r w:rsidR="00A0698B">
        <w:rPr>
          <w:szCs w:val="24"/>
        </w:rPr>
        <w:t xml:space="preserve">pēc klasifikācijas </w:t>
      </w:r>
      <w:r w:rsidRPr="004C0F7B">
        <w:rPr>
          <w:szCs w:val="24"/>
        </w:rPr>
        <w:t>vieglāk</w:t>
      </w:r>
      <w:r w:rsidR="00D171A8">
        <w:rPr>
          <w:szCs w:val="24"/>
        </w:rPr>
        <w:t>am</w:t>
      </w:r>
      <w:r w:rsidRPr="004C0F7B">
        <w:rPr>
          <w:szCs w:val="24"/>
        </w:rPr>
        <w:t xml:space="preserve"> </w:t>
      </w:r>
      <w:r w:rsidR="004C0F7B" w:rsidRPr="004C0F7B">
        <w:rPr>
          <w:szCs w:val="24"/>
        </w:rPr>
        <w:t>noziedzīg</w:t>
      </w:r>
      <w:r w:rsidR="00D171A8">
        <w:rPr>
          <w:szCs w:val="24"/>
        </w:rPr>
        <w:t>am</w:t>
      </w:r>
      <w:r w:rsidR="004C0F7B" w:rsidRPr="004C0F7B">
        <w:rPr>
          <w:szCs w:val="24"/>
        </w:rPr>
        <w:t xml:space="preserve"> </w:t>
      </w:r>
      <w:r w:rsidRPr="004C0F7B">
        <w:rPr>
          <w:szCs w:val="24"/>
        </w:rPr>
        <w:t>nodarījum</w:t>
      </w:r>
      <w:r w:rsidR="00D171A8">
        <w:rPr>
          <w:szCs w:val="24"/>
        </w:rPr>
        <w:t>am</w:t>
      </w:r>
      <w:r w:rsidRPr="004C0F7B">
        <w:rPr>
          <w:szCs w:val="24"/>
        </w:rPr>
        <w:t xml:space="preserve"> (</w:t>
      </w:r>
      <w:r w:rsidR="004C0F7B" w:rsidRPr="004C0F7B">
        <w:rPr>
          <w:szCs w:val="24"/>
        </w:rPr>
        <w:t xml:space="preserve">sk. </w:t>
      </w:r>
      <w:r w:rsidRPr="00D171A8">
        <w:rPr>
          <w:i/>
          <w:iCs/>
          <w:szCs w:val="24"/>
        </w:rPr>
        <w:t>Senāta</w:t>
      </w:r>
      <w:r w:rsidRPr="004C0F7B">
        <w:rPr>
          <w:szCs w:val="24"/>
        </w:rPr>
        <w:t xml:space="preserve"> </w:t>
      </w:r>
      <w:r w:rsidRPr="004C0F7B">
        <w:rPr>
          <w:rFonts w:cs="Times New Roman"/>
          <w:i/>
          <w:iCs/>
          <w:szCs w:val="24"/>
        </w:rPr>
        <w:t>2022. gada 11. oktobra lēmuma lietā Nr. SKK</w:t>
      </w:r>
      <w:r w:rsidR="00C264F3">
        <w:rPr>
          <w:rFonts w:cs="Times New Roman"/>
          <w:i/>
          <w:iCs/>
          <w:szCs w:val="24"/>
        </w:rPr>
        <w:t>-</w:t>
      </w:r>
      <w:r w:rsidRPr="004C0F7B">
        <w:rPr>
          <w:rFonts w:cs="Times New Roman"/>
          <w:i/>
          <w:iCs/>
          <w:szCs w:val="24"/>
        </w:rPr>
        <w:t xml:space="preserve">34/2022, </w:t>
      </w:r>
      <w:hyperlink r:id="rId10" w:history="1">
        <w:r w:rsidRPr="004C0F7B">
          <w:rPr>
            <w:rStyle w:val="Hyperlink"/>
            <w:rFonts w:cs="Times New Roman"/>
            <w:i/>
            <w:iCs/>
            <w:color w:val="auto"/>
            <w:szCs w:val="24"/>
            <w:u w:val="none"/>
          </w:rPr>
          <w:t>ECLI:LV:AT:2022:1011.12812000908.7.L</w:t>
        </w:r>
      </w:hyperlink>
      <w:r w:rsidRPr="004C0F7B">
        <w:rPr>
          <w:i/>
          <w:iCs/>
          <w:szCs w:val="24"/>
        </w:rPr>
        <w:t>, 7.2. punktu</w:t>
      </w:r>
      <w:r w:rsidRPr="004C0F7B">
        <w:rPr>
          <w:rStyle w:val="Hyperlink"/>
          <w:rFonts w:cs="Times New Roman"/>
          <w:color w:val="auto"/>
          <w:szCs w:val="24"/>
          <w:u w:val="none"/>
        </w:rPr>
        <w:t>).</w:t>
      </w:r>
    </w:p>
    <w:p w14:paraId="7AC03F4C" w14:textId="556D28CA" w:rsidR="00FB1BAE" w:rsidRDefault="00FB1BAE" w:rsidP="00FB1BAE">
      <w:pPr>
        <w:spacing w:after="0" w:line="276" w:lineRule="auto"/>
        <w:ind w:firstLine="709"/>
        <w:jc w:val="both"/>
        <w:rPr>
          <w:rStyle w:val="Hyperlink"/>
          <w:rFonts w:cs="Times New Roman"/>
          <w:color w:val="auto"/>
          <w:szCs w:val="24"/>
          <w:u w:val="none"/>
        </w:rPr>
      </w:pPr>
      <w:r w:rsidRPr="00FB1BAE">
        <w:rPr>
          <w:rFonts w:cs="Times New Roman"/>
          <w:szCs w:val="24"/>
        </w:rPr>
        <w:t>Lai arī šaurākā pieeja var šķist vienkāršāka, jo katram noziedzīgajam nodarījumam tiek saglabāts patstāvīgs noilguma tecējums, vairāku noziedzīgu nodarījumu un noilguma pārtraukumu situācijās vienots atskaites punkts un vienots termiņš pēc smagākā nodarījuma nodrošina konsekventāku un praktiski pārskatāmāku noilguma termiņu noteikšanu.</w:t>
      </w:r>
    </w:p>
    <w:p w14:paraId="4BA18BD9" w14:textId="1C74D6FA" w:rsidR="00613B31" w:rsidRPr="00613B31" w:rsidRDefault="00613B31" w:rsidP="000A01DC">
      <w:pPr>
        <w:spacing w:after="0" w:line="276" w:lineRule="auto"/>
        <w:ind w:firstLine="709"/>
        <w:jc w:val="both"/>
      </w:pPr>
      <w:r>
        <w:t xml:space="preserve">Pretēji kasācijas sūdzībā </w:t>
      </w:r>
      <w:r w:rsidR="00DA3619">
        <w:t xml:space="preserve">norādītajam </w:t>
      </w:r>
      <w:r>
        <w:t>Kriminālprocesa likuma 389. pant</w:t>
      </w:r>
      <w:r w:rsidR="00DA3619">
        <w:t>s</w:t>
      </w:r>
      <w:r>
        <w:t xml:space="preserve"> nosaka </w:t>
      </w:r>
      <w:r w:rsidR="00DA3619">
        <w:t>vienīgi</w:t>
      </w:r>
      <w:r>
        <w:t xml:space="preserve"> personas tiesību ierobežošanas termiņus, proti, drošības līdzekļu un mantas aresta maksimālo ilgumu</w:t>
      </w:r>
      <w:r w:rsidR="00DA3619">
        <w:t xml:space="preserve"> pirmstiesas procesā</w:t>
      </w:r>
      <w:r>
        <w:t>. Līdz ar to</w:t>
      </w:r>
      <w:r w:rsidR="00DA3619">
        <w:t xml:space="preserve"> arī tad, </w:t>
      </w:r>
      <w:r>
        <w:t>ja šajā pantā paredzētie termiņ</w:t>
      </w:r>
      <w:r w:rsidR="00DA3619">
        <w:t>i</w:t>
      </w:r>
      <w:r>
        <w:t xml:space="preserve"> ir beigušies, </w:t>
      </w:r>
      <w:r w:rsidR="00DA3619">
        <w:t xml:space="preserve">prokuroram ir </w:t>
      </w:r>
      <w:r w:rsidR="002C3751">
        <w:t>pienākums</w:t>
      </w:r>
      <w:r w:rsidR="00DA3619">
        <w:t xml:space="preserve"> </w:t>
      </w:r>
      <w:r w:rsidR="000A01DC">
        <w:t>lemt par</w:t>
      </w:r>
      <w:r w:rsidR="00DA3619">
        <w:t xml:space="preserve"> apsūdzīb</w:t>
      </w:r>
      <w:r w:rsidR="000A01DC">
        <w:t>as celšanu</w:t>
      </w:r>
      <w:r w:rsidR="00DA3619">
        <w:t xml:space="preserve">, </w:t>
      </w:r>
      <w:r>
        <w:t>savukārt tiesai</w:t>
      </w:r>
      <w:r w:rsidR="002C3751">
        <w:t xml:space="preserve"> –</w:t>
      </w:r>
      <w:r>
        <w:t xml:space="preserve"> izlemt šādas apsūdzības pamatotīb</w:t>
      </w:r>
      <w:r w:rsidR="002C3751">
        <w:t>u.</w:t>
      </w:r>
    </w:p>
    <w:p w14:paraId="3DD102FB" w14:textId="376C2808" w:rsidR="004C0F7B" w:rsidRDefault="004C0F7B" w:rsidP="004C0F7B">
      <w:pPr>
        <w:widowControl w:val="0"/>
        <w:spacing w:after="0" w:line="276" w:lineRule="auto"/>
        <w:ind w:firstLine="720"/>
        <w:jc w:val="both"/>
      </w:pPr>
      <w:r>
        <w:t>Rezumējot</w:t>
      </w:r>
      <w:r w:rsidRPr="00104200">
        <w:t xml:space="preserve"> minēto, Senātam nerodas šaubas par pārsūdzētā nolēmuma tiesiskumu </w:t>
      </w:r>
      <w:r w:rsidR="00B23F95">
        <w:t xml:space="preserve">šajā daļā </w:t>
      </w:r>
      <w:r w:rsidRPr="00104200">
        <w:t>un izskatāmajai lietai nav būtiskas nozīmes judikatūras veidošanā.</w:t>
      </w:r>
    </w:p>
    <w:p w14:paraId="59F88350" w14:textId="710CDD3F" w:rsidR="005A05A9" w:rsidRPr="00AF22E7" w:rsidRDefault="00613B31" w:rsidP="00DA3619">
      <w:pPr>
        <w:spacing w:line="276" w:lineRule="auto"/>
        <w:ind w:firstLine="720"/>
        <w:contextualSpacing/>
        <w:jc w:val="both"/>
        <w:rPr>
          <w:szCs w:val="24"/>
        </w:rPr>
      </w:pPr>
      <w:r w:rsidRPr="00AF22E7">
        <w:rPr>
          <w:szCs w:val="24"/>
        </w:rPr>
        <w:t xml:space="preserve">Minētais ir pamats atteikumam ierosināt kasācijas tiesvedību </w:t>
      </w:r>
      <w:r w:rsidR="007F2080">
        <w:rPr>
          <w:szCs w:val="24"/>
        </w:rPr>
        <w:t xml:space="preserve">šajā daļā </w:t>
      </w:r>
      <w:r w:rsidRPr="00AF22E7">
        <w:rPr>
          <w:szCs w:val="24"/>
        </w:rPr>
        <w:t>saskaņā ar Kriminālprocesa likuma 573.</w:t>
      </w:r>
      <w:r w:rsidRPr="00AF22E7">
        <w:rPr>
          <w:szCs w:val="24"/>
          <w:vertAlign w:val="superscript"/>
        </w:rPr>
        <w:t>1</w:t>
      </w:r>
      <w:r w:rsidRPr="00AF22E7">
        <w:rPr>
          <w:szCs w:val="24"/>
        </w:rPr>
        <w:t> panta otrās daļas 2. punktu.</w:t>
      </w:r>
      <w:bookmarkStart w:id="2" w:name="_Hlk203758006"/>
    </w:p>
    <w:bookmarkEnd w:id="2"/>
    <w:p w14:paraId="6A8EADC4" w14:textId="2B3DC92A" w:rsidR="006158BB" w:rsidRPr="00AF22E7" w:rsidRDefault="006158BB" w:rsidP="006158BB">
      <w:pPr>
        <w:autoSpaceDE w:val="0"/>
        <w:autoSpaceDN w:val="0"/>
        <w:adjustRightInd w:val="0"/>
        <w:spacing w:after="0" w:line="276" w:lineRule="auto"/>
        <w:ind w:firstLine="720"/>
        <w:jc w:val="both"/>
        <w:rPr>
          <w:rFonts w:cs="Times New Roman"/>
          <w:color w:val="000000" w:themeColor="text1"/>
          <w:szCs w:val="24"/>
        </w:rPr>
      </w:pPr>
      <w:r w:rsidRPr="00AF22E7">
        <w:rPr>
          <w:rFonts w:cs="Times New Roman"/>
          <w:color w:val="000000" w:themeColor="text1"/>
          <w:szCs w:val="24"/>
        </w:rPr>
        <w:t xml:space="preserve">Pamatojoties uz Kriminālprocesa likuma 573. panta trešo un piekto daļu, </w:t>
      </w:r>
      <w:r w:rsidRPr="00AF22E7">
        <w:rPr>
          <w:szCs w:val="24"/>
        </w:rPr>
        <w:t>573.</w:t>
      </w:r>
      <w:r w:rsidRPr="00AF22E7">
        <w:rPr>
          <w:szCs w:val="24"/>
          <w:vertAlign w:val="superscript"/>
        </w:rPr>
        <w:t>1</w:t>
      </w:r>
      <w:r w:rsidRPr="00AF22E7">
        <w:rPr>
          <w:szCs w:val="24"/>
        </w:rPr>
        <w:t> panta</w:t>
      </w:r>
      <w:r w:rsidR="00D44C6C">
        <w:rPr>
          <w:szCs w:val="24"/>
        </w:rPr>
        <w:t xml:space="preserve"> pirmo daļu un</w:t>
      </w:r>
      <w:r>
        <w:rPr>
          <w:szCs w:val="24"/>
        </w:rPr>
        <w:t xml:space="preserve"> </w:t>
      </w:r>
      <w:r w:rsidRPr="00AF22E7">
        <w:rPr>
          <w:szCs w:val="24"/>
        </w:rPr>
        <w:t>otrās daļas 2. punktu</w:t>
      </w:r>
      <w:r w:rsidRPr="00AF22E7">
        <w:rPr>
          <w:rFonts w:cs="Times New Roman"/>
          <w:color w:val="000000" w:themeColor="text1"/>
          <w:szCs w:val="24"/>
        </w:rPr>
        <w:t>, Senāts</w:t>
      </w:r>
    </w:p>
    <w:p w14:paraId="7EAD394D" w14:textId="77777777" w:rsidR="006158BB" w:rsidRPr="00AF22E7" w:rsidRDefault="006158BB" w:rsidP="006158BB">
      <w:pPr>
        <w:suppressAutoHyphens/>
        <w:autoSpaceDN w:val="0"/>
        <w:spacing w:after="0" w:line="276" w:lineRule="auto"/>
        <w:ind w:firstLine="720"/>
        <w:jc w:val="both"/>
        <w:rPr>
          <w:rFonts w:eastAsia="Calibri" w:cs="Times New Roman"/>
          <w:color w:val="000000" w:themeColor="text1"/>
          <w:szCs w:val="24"/>
        </w:rPr>
      </w:pPr>
    </w:p>
    <w:p w14:paraId="567C3DE6" w14:textId="77777777" w:rsidR="006158BB" w:rsidRPr="00AF22E7" w:rsidRDefault="006158BB" w:rsidP="006158BB">
      <w:pPr>
        <w:spacing w:after="0" w:line="276" w:lineRule="auto"/>
        <w:contextualSpacing/>
        <w:jc w:val="center"/>
        <w:rPr>
          <w:rFonts w:cs="Times New Roman"/>
          <w:b/>
          <w:color w:val="000000" w:themeColor="text1"/>
          <w:szCs w:val="24"/>
        </w:rPr>
      </w:pPr>
      <w:r w:rsidRPr="00AF22E7">
        <w:rPr>
          <w:rFonts w:cs="Times New Roman"/>
          <w:b/>
          <w:color w:val="000000" w:themeColor="text1"/>
          <w:szCs w:val="24"/>
        </w:rPr>
        <w:t>nolēma</w:t>
      </w:r>
    </w:p>
    <w:p w14:paraId="775F955D" w14:textId="77777777" w:rsidR="006158BB" w:rsidRPr="00AF22E7" w:rsidRDefault="006158BB" w:rsidP="006158BB">
      <w:pPr>
        <w:spacing w:after="0" w:line="276" w:lineRule="auto"/>
        <w:ind w:left="420"/>
        <w:contextualSpacing/>
        <w:jc w:val="center"/>
        <w:rPr>
          <w:rFonts w:cs="Times New Roman"/>
          <w:b/>
          <w:color w:val="000000" w:themeColor="text1"/>
          <w:szCs w:val="24"/>
        </w:rPr>
      </w:pPr>
    </w:p>
    <w:p w14:paraId="28F217CF" w14:textId="77777777" w:rsidR="006158BB" w:rsidRPr="00AF22E7" w:rsidRDefault="006158BB" w:rsidP="006158BB">
      <w:pPr>
        <w:spacing w:after="0" w:line="276" w:lineRule="auto"/>
        <w:ind w:firstLine="720"/>
        <w:rPr>
          <w:rFonts w:cs="Times New Roman"/>
          <w:color w:val="000000" w:themeColor="text1"/>
          <w:szCs w:val="24"/>
        </w:rPr>
      </w:pPr>
      <w:r w:rsidRPr="00AF22E7">
        <w:rPr>
          <w:rFonts w:cs="Times New Roman"/>
          <w:color w:val="000000" w:themeColor="text1"/>
          <w:szCs w:val="24"/>
        </w:rPr>
        <w:t>atteikt ierosināt kasācijas tiesvedību.</w:t>
      </w:r>
    </w:p>
    <w:p w14:paraId="6A881FF6" w14:textId="77777777" w:rsidR="006158BB" w:rsidRPr="00AF22E7" w:rsidRDefault="006158BB" w:rsidP="006158BB">
      <w:pPr>
        <w:spacing w:after="0" w:line="276" w:lineRule="auto"/>
        <w:ind w:firstLine="720"/>
        <w:rPr>
          <w:rFonts w:cs="Times New Roman"/>
          <w:color w:val="000000" w:themeColor="text1"/>
          <w:szCs w:val="24"/>
        </w:rPr>
      </w:pPr>
    </w:p>
    <w:p w14:paraId="43EE1C86" w14:textId="51ABA202" w:rsidR="0043554C" w:rsidRPr="003F3BCA" w:rsidRDefault="006158BB" w:rsidP="00B3158F">
      <w:pPr>
        <w:spacing w:after="0" w:line="276" w:lineRule="auto"/>
        <w:ind w:firstLine="720"/>
        <w:rPr>
          <w:rFonts w:cs="Times New Roman"/>
          <w:color w:val="000000" w:themeColor="text1"/>
          <w:szCs w:val="24"/>
        </w:rPr>
      </w:pPr>
      <w:r w:rsidRPr="00AF22E7">
        <w:rPr>
          <w:rFonts w:cs="Times New Roman"/>
          <w:color w:val="000000" w:themeColor="text1"/>
          <w:szCs w:val="24"/>
        </w:rPr>
        <w:t>Lēmums nav pārsūdzams.</w:t>
      </w:r>
      <w:bookmarkEnd w:id="0"/>
    </w:p>
    <w:sectPr w:rsidR="0043554C" w:rsidRPr="003F3BCA" w:rsidSect="006158BB">
      <w:footerReference w:type="default" r:id="rId11"/>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DFF0" w14:textId="77777777" w:rsidR="00AA4748" w:rsidRDefault="00AA4748">
      <w:pPr>
        <w:spacing w:after="0" w:line="240" w:lineRule="auto"/>
      </w:pPr>
      <w:r>
        <w:separator/>
      </w:r>
    </w:p>
  </w:endnote>
  <w:endnote w:type="continuationSeparator" w:id="0">
    <w:p w14:paraId="6D285202" w14:textId="77777777" w:rsidR="00AA4748" w:rsidRDefault="00AA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75595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54101587" w14:textId="77777777" w:rsidR="006158BB" w:rsidRPr="00AF22E7" w:rsidRDefault="006158BB" w:rsidP="007D71A7">
            <w:pPr>
              <w:pStyle w:val="Footer"/>
              <w:jc w:val="center"/>
            </w:pPr>
            <w:r w:rsidRPr="00AF22E7">
              <w:rPr>
                <w:sz w:val="20"/>
                <w:szCs w:val="20"/>
              </w:rPr>
              <w:fldChar w:fldCharType="begin"/>
            </w:r>
            <w:r w:rsidRPr="00AF22E7">
              <w:rPr>
                <w:sz w:val="20"/>
                <w:szCs w:val="20"/>
              </w:rPr>
              <w:instrText xml:space="preserve"> PAGE </w:instrText>
            </w:r>
            <w:r w:rsidRPr="00AF22E7">
              <w:rPr>
                <w:sz w:val="20"/>
                <w:szCs w:val="20"/>
              </w:rPr>
              <w:fldChar w:fldCharType="separate"/>
            </w:r>
            <w:r w:rsidRPr="00CC071E">
              <w:rPr>
                <w:sz w:val="20"/>
                <w:szCs w:val="20"/>
              </w:rPr>
              <w:t>2</w:t>
            </w:r>
            <w:r w:rsidRPr="00AF22E7">
              <w:rPr>
                <w:sz w:val="20"/>
                <w:szCs w:val="20"/>
              </w:rPr>
              <w:fldChar w:fldCharType="end"/>
            </w:r>
            <w:r w:rsidRPr="00AF22E7">
              <w:rPr>
                <w:sz w:val="20"/>
                <w:szCs w:val="20"/>
              </w:rPr>
              <w:t xml:space="preserve"> no </w:t>
            </w:r>
            <w:r w:rsidRPr="00AF22E7">
              <w:rPr>
                <w:sz w:val="20"/>
                <w:szCs w:val="20"/>
              </w:rPr>
              <w:fldChar w:fldCharType="begin"/>
            </w:r>
            <w:r w:rsidRPr="00AF22E7">
              <w:rPr>
                <w:sz w:val="20"/>
                <w:szCs w:val="20"/>
              </w:rPr>
              <w:instrText xml:space="preserve"> NUMPAGES  </w:instrText>
            </w:r>
            <w:r w:rsidRPr="00AF22E7">
              <w:rPr>
                <w:sz w:val="20"/>
                <w:szCs w:val="20"/>
              </w:rPr>
              <w:fldChar w:fldCharType="separate"/>
            </w:r>
            <w:r w:rsidRPr="00CC071E">
              <w:rPr>
                <w:sz w:val="20"/>
                <w:szCs w:val="20"/>
              </w:rPr>
              <w:t>2</w:t>
            </w:r>
            <w:r w:rsidRPr="00AF22E7">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4D2B" w14:textId="77777777" w:rsidR="00AA4748" w:rsidRDefault="00AA4748">
      <w:pPr>
        <w:spacing w:after="0" w:line="240" w:lineRule="auto"/>
      </w:pPr>
      <w:r>
        <w:separator/>
      </w:r>
    </w:p>
  </w:footnote>
  <w:footnote w:type="continuationSeparator" w:id="0">
    <w:p w14:paraId="1C30B72F" w14:textId="77777777" w:rsidR="00AA4748" w:rsidRDefault="00AA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3488"/>
    <w:multiLevelType w:val="multilevel"/>
    <w:tmpl w:val="0B40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C6E7D"/>
    <w:multiLevelType w:val="multilevel"/>
    <w:tmpl w:val="DDB2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A1568"/>
    <w:multiLevelType w:val="multilevel"/>
    <w:tmpl w:val="CA083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CA0B51"/>
    <w:multiLevelType w:val="multilevel"/>
    <w:tmpl w:val="A688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894404">
    <w:abstractNumId w:val="0"/>
  </w:num>
  <w:num w:numId="2" w16cid:durableId="305282276">
    <w:abstractNumId w:val="3"/>
  </w:num>
  <w:num w:numId="3" w16cid:durableId="1145318994">
    <w:abstractNumId w:val="1"/>
  </w:num>
  <w:num w:numId="4" w16cid:durableId="2076664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BB"/>
    <w:rsid w:val="000112F3"/>
    <w:rsid w:val="00012069"/>
    <w:rsid w:val="000176CA"/>
    <w:rsid w:val="00037D75"/>
    <w:rsid w:val="00046441"/>
    <w:rsid w:val="00067F01"/>
    <w:rsid w:val="00081000"/>
    <w:rsid w:val="000921E2"/>
    <w:rsid w:val="000A01DC"/>
    <w:rsid w:val="000A1B19"/>
    <w:rsid w:val="000B1021"/>
    <w:rsid w:val="000E4856"/>
    <w:rsid w:val="001006C1"/>
    <w:rsid w:val="00102376"/>
    <w:rsid w:val="00104A78"/>
    <w:rsid w:val="001345D4"/>
    <w:rsid w:val="001359E5"/>
    <w:rsid w:val="00165BFF"/>
    <w:rsid w:val="001915DB"/>
    <w:rsid w:val="0019381A"/>
    <w:rsid w:val="001A1CBD"/>
    <w:rsid w:val="001A5DC9"/>
    <w:rsid w:val="001B6886"/>
    <w:rsid w:val="001D518C"/>
    <w:rsid w:val="001D5B8D"/>
    <w:rsid w:val="001E01D3"/>
    <w:rsid w:val="001F62A0"/>
    <w:rsid w:val="0021687B"/>
    <w:rsid w:val="002603BA"/>
    <w:rsid w:val="00261D09"/>
    <w:rsid w:val="0026475A"/>
    <w:rsid w:val="00270E7B"/>
    <w:rsid w:val="002A69C3"/>
    <w:rsid w:val="002B4F35"/>
    <w:rsid w:val="002C3751"/>
    <w:rsid w:val="002D5D58"/>
    <w:rsid w:val="002E0949"/>
    <w:rsid w:val="002E5D57"/>
    <w:rsid w:val="0033180E"/>
    <w:rsid w:val="00336201"/>
    <w:rsid w:val="0038566C"/>
    <w:rsid w:val="003E63C5"/>
    <w:rsid w:val="003F3BCA"/>
    <w:rsid w:val="003F5F70"/>
    <w:rsid w:val="00415D00"/>
    <w:rsid w:val="004234DB"/>
    <w:rsid w:val="0043554C"/>
    <w:rsid w:val="00435C4C"/>
    <w:rsid w:val="00440512"/>
    <w:rsid w:val="0044573B"/>
    <w:rsid w:val="00452A4B"/>
    <w:rsid w:val="00480A07"/>
    <w:rsid w:val="0048128B"/>
    <w:rsid w:val="004B01F3"/>
    <w:rsid w:val="004C0F7B"/>
    <w:rsid w:val="004C2847"/>
    <w:rsid w:val="00506E24"/>
    <w:rsid w:val="005075D7"/>
    <w:rsid w:val="00514714"/>
    <w:rsid w:val="005313B9"/>
    <w:rsid w:val="0053264D"/>
    <w:rsid w:val="005430B9"/>
    <w:rsid w:val="00555112"/>
    <w:rsid w:val="00584F69"/>
    <w:rsid w:val="005A05A9"/>
    <w:rsid w:val="005C2190"/>
    <w:rsid w:val="005C475B"/>
    <w:rsid w:val="005E62C6"/>
    <w:rsid w:val="005E75FD"/>
    <w:rsid w:val="005F3331"/>
    <w:rsid w:val="005F49E9"/>
    <w:rsid w:val="00613B31"/>
    <w:rsid w:val="006158BB"/>
    <w:rsid w:val="00620812"/>
    <w:rsid w:val="00626668"/>
    <w:rsid w:val="006300E8"/>
    <w:rsid w:val="0063314B"/>
    <w:rsid w:val="0063352F"/>
    <w:rsid w:val="00644745"/>
    <w:rsid w:val="00672D4F"/>
    <w:rsid w:val="006B1D70"/>
    <w:rsid w:val="006B77F3"/>
    <w:rsid w:val="006E16F1"/>
    <w:rsid w:val="006E558A"/>
    <w:rsid w:val="006F3579"/>
    <w:rsid w:val="007514D9"/>
    <w:rsid w:val="007806DC"/>
    <w:rsid w:val="00794347"/>
    <w:rsid w:val="00795E5C"/>
    <w:rsid w:val="007F2080"/>
    <w:rsid w:val="0080607C"/>
    <w:rsid w:val="00824FED"/>
    <w:rsid w:val="00872924"/>
    <w:rsid w:val="00882EC5"/>
    <w:rsid w:val="00887636"/>
    <w:rsid w:val="00893F82"/>
    <w:rsid w:val="0089641A"/>
    <w:rsid w:val="008C4941"/>
    <w:rsid w:val="008F02BD"/>
    <w:rsid w:val="008F13B9"/>
    <w:rsid w:val="008F526D"/>
    <w:rsid w:val="008F7FBD"/>
    <w:rsid w:val="00902026"/>
    <w:rsid w:val="00902C75"/>
    <w:rsid w:val="00904EA7"/>
    <w:rsid w:val="009248C2"/>
    <w:rsid w:val="00925BD2"/>
    <w:rsid w:val="009269EF"/>
    <w:rsid w:val="00932184"/>
    <w:rsid w:val="00933B57"/>
    <w:rsid w:val="00936DB3"/>
    <w:rsid w:val="00941B1E"/>
    <w:rsid w:val="00952C1F"/>
    <w:rsid w:val="00963DC0"/>
    <w:rsid w:val="0096575F"/>
    <w:rsid w:val="00980567"/>
    <w:rsid w:val="009B5601"/>
    <w:rsid w:val="009D1CBC"/>
    <w:rsid w:val="00A0698B"/>
    <w:rsid w:val="00A30866"/>
    <w:rsid w:val="00A64C5F"/>
    <w:rsid w:val="00A66A93"/>
    <w:rsid w:val="00A71F9B"/>
    <w:rsid w:val="00A776D2"/>
    <w:rsid w:val="00AA4748"/>
    <w:rsid w:val="00AC24FB"/>
    <w:rsid w:val="00AD6BC3"/>
    <w:rsid w:val="00AD7E3D"/>
    <w:rsid w:val="00B059F8"/>
    <w:rsid w:val="00B22844"/>
    <w:rsid w:val="00B23F95"/>
    <w:rsid w:val="00B3158F"/>
    <w:rsid w:val="00B37816"/>
    <w:rsid w:val="00B43389"/>
    <w:rsid w:val="00B57AAD"/>
    <w:rsid w:val="00B67163"/>
    <w:rsid w:val="00B76854"/>
    <w:rsid w:val="00BA34B7"/>
    <w:rsid w:val="00BE47E1"/>
    <w:rsid w:val="00C138E8"/>
    <w:rsid w:val="00C264F3"/>
    <w:rsid w:val="00C37075"/>
    <w:rsid w:val="00C574E4"/>
    <w:rsid w:val="00C60CCC"/>
    <w:rsid w:val="00C83BB8"/>
    <w:rsid w:val="00C879AD"/>
    <w:rsid w:val="00CC3E26"/>
    <w:rsid w:val="00CE2FDC"/>
    <w:rsid w:val="00CE3934"/>
    <w:rsid w:val="00D171A8"/>
    <w:rsid w:val="00D26AD1"/>
    <w:rsid w:val="00D270BD"/>
    <w:rsid w:val="00D415C7"/>
    <w:rsid w:val="00D42772"/>
    <w:rsid w:val="00D44C6C"/>
    <w:rsid w:val="00D46DC9"/>
    <w:rsid w:val="00D51721"/>
    <w:rsid w:val="00D87720"/>
    <w:rsid w:val="00DA3619"/>
    <w:rsid w:val="00DC0831"/>
    <w:rsid w:val="00DC0E76"/>
    <w:rsid w:val="00DD16DA"/>
    <w:rsid w:val="00DD6B25"/>
    <w:rsid w:val="00E1530F"/>
    <w:rsid w:val="00E42F11"/>
    <w:rsid w:val="00E63536"/>
    <w:rsid w:val="00E911D8"/>
    <w:rsid w:val="00E96B78"/>
    <w:rsid w:val="00E97AFF"/>
    <w:rsid w:val="00EA265A"/>
    <w:rsid w:val="00ED21FC"/>
    <w:rsid w:val="00ED6B61"/>
    <w:rsid w:val="00F148CD"/>
    <w:rsid w:val="00F315E3"/>
    <w:rsid w:val="00F45943"/>
    <w:rsid w:val="00F637D0"/>
    <w:rsid w:val="00F80B91"/>
    <w:rsid w:val="00F91A23"/>
    <w:rsid w:val="00FA22F7"/>
    <w:rsid w:val="00FB1BAE"/>
    <w:rsid w:val="00FD0A4F"/>
    <w:rsid w:val="00FF1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6F3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11"/>
    <w:pPr>
      <w:spacing w:line="252" w:lineRule="auto"/>
    </w:pPr>
    <w:rPr>
      <w:kern w:val="0"/>
      <w:szCs w:val="22"/>
      <w:lang w:val="lv-LV"/>
      <w14:ligatures w14:val="none"/>
    </w:rPr>
  </w:style>
  <w:style w:type="paragraph" w:styleId="Heading1">
    <w:name w:val="heading 1"/>
    <w:basedOn w:val="Normal"/>
    <w:next w:val="Normal"/>
    <w:link w:val="Heading1Char"/>
    <w:uiPriority w:val="9"/>
    <w:qFormat/>
    <w:rsid w:val="00615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8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8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58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58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58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58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58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8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8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58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58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58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58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58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5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58BB"/>
    <w:pPr>
      <w:spacing w:before="160"/>
      <w:jc w:val="center"/>
    </w:pPr>
    <w:rPr>
      <w:i/>
      <w:iCs/>
      <w:color w:val="404040" w:themeColor="text1" w:themeTint="BF"/>
    </w:rPr>
  </w:style>
  <w:style w:type="character" w:customStyle="1" w:styleId="QuoteChar">
    <w:name w:val="Quote Char"/>
    <w:basedOn w:val="DefaultParagraphFont"/>
    <w:link w:val="Quote"/>
    <w:uiPriority w:val="29"/>
    <w:rsid w:val="006158BB"/>
    <w:rPr>
      <w:i/>
      <w:iCs/>
      <w:color w:val="404040" w:themeColor="text1" w:themeTint="BF"/>
    </w:rPr>
  </w:style>
  <w:style w:type="paragraph" w:styleId="ListParagraph">
    <w:name w:val="List Paragraph"/>
    <w:basedOn w:val="Normal"/>
    <w:uiPriority w:val="34"/>
    <w:qFormat/>
    <w:rsid w:val="006158BB"/>
    <w:pPr>
      <w:ind w:left="720"/>
      <w:contextualSpacing/>
    </w:pPr>
  </w:style>
  <w:style w:type="character" w:styleId="IntenseEmphasis">
    <w:name w:val="Intense Emphasis"/>
    <w:basedOn w:val="DefaultParagraphFont"/>
    <w:uiPriority w:val="21"/>
    <w:qFormat/>
    <w:rsid w:val="006158BB"/>
    <w:rPr>
      <w:i/>
      <w:iCs/>
      <w:color w:val="2F5496" w:themeColor="accent1" w:themeShade="BF"/>
    </w:rPr>
  </w:style>
  <w:style w:type="paragraph" w:styleId="IntenseQuote">
    <w:name w:val="Intense Quote"/>
    <w:basedOn w:val="Normal"/>
    <w:next w:val="Normal"/>
    <w:link w:val="IntenseQuoteChar"/>
    <w:uiPriority w:val="30"/>
    <w:qFormat/>
    <w:rsid w:val="00615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8BB"/>
    <w:rPr>
      <w:i/>
      <w:iCs/>
      <w:color w:val="2F5496" w:themeColor="accent1" w:themeShade="BF"/>
    </w:rPr>
  </w:style>
  <w:style w:type="character" w:styleId="IntenseReference">
    <w:name w:val="Intense Reference"/>
    <w:basedOn w:val="DefaultParagraphFont"/>
    <w:uiPriority w:val="32"/>
    <w:qFormat/>
    <w:rsid w:val="006158BB"/>
    <w:rPr>
      <w:b/>
      <w:bCs/>
      <w:smallCaps/>
      <w:color w:val="2F5496" w:themeColor="accent1" w:themeShade="BF"/>
      <w:spacing w:val="5"/>
    </w:rPr>
  </w:style>
  <w:style w:type="table" w:styleId="TableGrid">
    <w:name w:val="Table Grid"/>
    <w:basedOn w:val="TableNormal"/>
    <w:uiPriority w:val="39"/>
    <w:rsid w:val="006158BB"/>
    <w:pPr>
      <w:spacing w:after="0" w:line="240" w:lineRule="auto"/>
    </w:pPr>
    <w:rPr>
      <w:kern w:val="0"/>
      <w:szCs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6158BB"/>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semiHidden/>
    <w:rsid w:val="006158BB"/>
    <w:rPr>
      <w:rFonts w:eastAsia="Times New Roman" w:cs="Times New Roman"/>
      <w:kern w:val="0"/>
      <w:lang w:val="x-none" w:eastAsia="ru-RU"/>
      <w14:ligatures w14:val="none"/>
    </w:rPr>
  </w:style>
  <w:style w:type="paragraph" w:styleId="Footer">
    <w:name w:val="footer"/>
    <w:basedOn w:val="Normal"/>
    <w:link w:val="FooterChar"/>
    <w:uiPriority w:val="99"/>
    <w:unhideWhenUsed/>
    <w:rsid w:val="006158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58BB"/>
    <w:rPr>
      <w:kern w:val="0"/>
      <w:szCs w:val="22"/>
      <w:lang w:val="lv-LV"/>
      <w14:ligatures w14:val="none"/>
    </w:rPr>
  </w:style>
  <w:style w:type="character" w:styleId="Hyperlink">
    <w:name w:val="Hyperlink"/>
    <w:basedOn w:val="DefaultParagraphFont"/>
    <w:uiPriority w:val="99"/>
    <w:unhideWhenUsed/>
    <w:rsid w:val="006158BB"/>
    <w:rPr>
      <w:color w:val="0563C1" w:themeColor="hyperlink"/>
      <w:u w:val="single"/>
    </w:rPr>
  </w:style>
  <w:style w:type="paragraph" w:styleId="NormalWeb">
    <w:name w:val="Normal (Web)"/>
    <w:basedOn w:val="Normal"/>
    <w:uiPriority w:val="99"/>
    <w:unhideWhenUsed/>
    <w:rsid w:val="006E558A"/>
    <w:rPr>
      <w:rFonts w:cs="Times New Roman"/>
      <w:szCs w:val="24"/>
    </w:rPr>
  </w:style>
  <w:style w:type="character" w:styleId="UnresolvedMention">
    <w:name w:val="Unresolved Mention"/>
    <w:basedOn w:val="DefaultParagraphFont"/>
    <w:uiPriority w:val="99"/>
    <w:semiHidden/>
    <w:unhideWhenUsed/>
    <w:rsid w:val="00DC0E76"/>
    <w:rPr>
      <w:color w:val="605E5C"/>
      <w:shd w:val="clear" w:color="auto" w:fill="E1DFDD"/>
    </w:rPr>
  </w:style>
  <w:style w:type="character" w:styleId="CommentReference">
    <w:name w:val="annotation reference"/>
    <w:basedOn w:val="DefaultParagraphFont"/>
    <w:uiPriority w:val="99"/>
    <w:semiHidden/>
    <w:unhideWhenUsed/>
    <w:rsid w:val="009B5601"/>
    <w:rPr>
      <w:sz w:val="16"/>
      <w:szCs w:val="16"/>
    </w:rPr>
  </w:style>
  <w:style w:type="paragraph" w:styleId="CommentText">
    <w:name w:val="annotation text"/>
    <w:basedOn w:val="Normal"/>
    <w:link w:val="CommentTextChar"/>
    <w:uiPriority w:val="99"/>
    <w:unhideWhenUsed/>
    <w:rsid w:val="009B5601"/>
    <w:pPr>
      <w:spacing w:line="240" w:lineRule="auto"/>
    </w:pPr>
    <w:rPr>
      <w:sz w:val="20"/>
      <w:szCs w:val="20"/>
    </w:rPr>
  </w:style>
  <w:style w:type="character" w:customStyle="1" w:styleId="CommentTextChar">
    <w:name w:val="Comment Text Char"/>
    <w:basedOn w:val="DefaultParagraphFont"/>
    <w:link w:val="CommentText"/>
    <w:uiPriority w:val="99"/>
    <w:rsid w:val="009B5601"/>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9B5601"/>
    <w:rPr>
      <w:b/>
      <w:bCs/>
    </w:rPr>
  </w:style>
  <w:style w:type="character" w:customStyle="1" w:styleId="CommentSubjectChar">
    <w:name w:val="Comment Subject Char"/>
    <w:basedOn w:val="CommentTextChar"/>
    <w:link w:val="CommentSubject"/>
    <w:uiPriority w:val="99"/>
    <w:semiHidden/>
    <w:rsid w:val="009B5601"/>
    <w:rPr>
      <w:b/>
      <w:bCs/>
      <w:kern w:val="0"/>
      <w:sz w:val="20"/>
      <w:szCs w:val="20"/>
      <w:lang w:val="lv-LV"/>
      <w14:ligatures w14:val="none"/>
    </w:rPr>
  </w:style>
  <w:style w:type="character" w:styleId="FootnoteReference">
    <w:name w:val="footnote reference"/>
    <w:aliases w:val="Footnote Reference Number,Footnote symbol"/>
    <w:uiPriority w:val="99"/>
    <w:rsid w:val="0063314B"/>
    <w:rPr>
      <w:vertAlign w:val="superscript"/>
    </w:rPr>
  </w:style>
  <w:style w:type="paragraph" w:customStyle="1" w:styleId="ML-4tx-2">
    <w:name w:val="ML-4tx-2"/>
    <w:basedOn w:val="Normal"/>
    <w:link w:val="ML-4tx-2Char"/>
    <w:qFormat/>
    <w:rsid w:val="0063314B"/>
    <w:pPr>
      <w:tabs>
        <w:tab w:val="left" w:pos="851"/>
      </w:tabs>
      <w:spacing w:before="60" w:after="0" w:line="240" w:lineRule="auto"/>
      <w:ind w:left="284" w:firstLine="567"/>
      <w:jc w:val="both"/>
    </w:pPr>
    <w:rPr>
      <w:rFonts w:eastAsia="Times New Roman" w:cs="Times New Roman"/>
      <w:spacing w:val="-3"/>
      <w:sz w:val="21"/>
      <w:szCs w:val="21"/>
      <w:lang w:eastAsia="lv-LV"/>
    </w:rPr>
  </w:style>
  <w:style w:type="character" w:customStyle="1" w:styleId="ML-4tx-2Char">
    <w:name w:val="ML-4tx-2 Char"/>
    <w:basedOn w:val="DefaultParagraphFont"/>
    <w:link w:val="ML-4tx-2"/>
    <w:rsid w:val="0063314B"/>
    <w:rPr>
      <w:rFonts w:eastAsia="Times New Roman" w:cs="Times New Roman"/>
      <w:spacing w:val="-3"/>
      <w:kern w:val="0"/>
      <w:sz w:val="21"/>
      <w:szCs w:val="21"/>
      <w:lang w:val="lv-LV" w:eastAsia="lv-LV"/>
      <w14:ligatures w14:val="none"/>
    </w:rPr>
  </w:style>
  <w:style w:type="paragraph" w:styleId="Revision">
    <w:name w:val="Revision"/>
    <w:hidden/>
    <w:uiPriority w:val="99"/>
    <w:semiHidden/>
    <w:rsid w:val="00584F69"/>
    <w:pPr>
      <w:spacing w:after="0" w:line="240" w:lineRule="auto"/>
    </w:pPr>
    <w:rPr>
      <w:kern w:val="0"/>
      <w:szCs w:val="22"/>
      <w:lang w:val="lv-LV"/>
      <w14:ligatures w14:val="none"/>
    </w:rPr>
  </w:style>
  <w:style w:type="character" w:styleId="FollowedHyperlink">
    <w:name w:val="FollowedHyperlink"/>
    <w:basedOn w:val="DefaultParagraphFont"/>
    <w:uiPriority w:val="99"/>
    <w:semiHidden/>
    <w:unhideWhenUsed/>
    <w:rsid w:val="004B01F3"/>
    <w:rPr>
      <w:color w:val="954F72" w:themeColor="followedHyperlink"/>
      <w:u w:val="single"/>
    </w:rPr>
  </w:style>
  <w:style w:type="paragraph" w:styleId="Header">
    <w:name w:val="header"/>
    <w:basedOn w:val="Normal"/>
    <w:link w:val="HeaderChar"/>
    <w:uiPriority w:val="99"/>
    <w:unhideWhenUsed/>
    <w:rsid w:val="00452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A4B"/>
    <w:rPr>
      <w:kern w:val="0"/>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e5f0468-4ed9-4128-85a1-c2d1b3c0d57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487992.pdf" TargetMode="External"/><Relationship Id="rId4" Type="http://schemas.openxmlformats.org/officeDocument/2006/relationships/settings" Target="settings.xml"/><Relationship Id="rId9" Type="http://schemas.openxmlformats.org/officeDocument/2006/relationships/hyperlink" Target="https://titania.saeima.lv/LIVS11/SaeimaLIVS11.nsf/0/F8EAF0BB07FCB67AC225793300488419?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BD40-C894-4389-BB49-B90386A7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11601</Words>
  <Characters>6614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2026-03-16T07:20:00Z</dcterms:created>
  <dcterms:modified xsi:type="dcterms:W3CDTF">2026-03-16T07:20:00Z</dcterms:modified>
</cp:coreProperties>
</file>