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F62D" w14:textId="77777777" w:rsidR="009F5BE1" w:rsidRDefault="009F5BE1" w:rsidP="00A52DBF">
      <w:pPr>
        <w:spacing w:line="276" w:lineRule="auto"/>
        <w:jc w:val="both"/>
        <w:rPr>
          <w:b/>
          <w:bCs/>
          <w:lang w:eastAsia="lv-LV"/>
          <w14:ligatures w14:val="standardContextual"/>
        </w:rPr>
      </w:pPr>
      <w:r>
        <w:rPr>
          <w:b/>
          <w:bCs/>
          <w14:ligatures w14:val="standardContextual"/>
        </w:rPr>
        <w:t>Izmeklētāja kā procesa virzītāja atzinums par to, ka mantai ir likumīga izcelsme, nav atzīstams par kriminālprocesu galīgi noslēdzošo lēmumu</w:t>
      </w:r>
    </w:p>
    <w:p w14:paraId="6A4BE58D" w14:textId="77777777" w:rsidR="009F5BE1" w:rsidRDefault="009F5BE1" w:rsidP="00A52DBF">
      <w:pPr>
        <w:spacing w:line="276" w:lineRule="auto"/>
        <w:jc w:val="both"/>
        <w:rPr>
          <w14:ligatures w14:val="standardContextual"/>
        </w:rPr>
      </w:pPr>
      <w:r>
        <w:rPr>
          <w14:ligatures w14:val="standardContextual"/>
        </w:rPr>
        <w:t>Izmeklētāja kā procesa virzītāja atzinums par to, ka mantai ir likumīga izcelsme, nav atzīstams par kriminālprocesu galīgi noslēdzošo lēmumu, uz kura pamatojoties persona var prasīt kaitējuma atlīdzinājumu par iestādes prettiesisku rīcību saistībā ar mantas arestu.</w:t>
      </w:r>
    </w:p>
    <w:p w14:paraId="469168FB" w14:textId="0937521B" w:rsidR="00AD321D" w:rsidRDefault="009F5BE1" w:rsidP="00A52DBF">
      <w:pPr>
        <w:spacing w:line="276" w:lineRule="auto"/>
        <w:jc w:val="both"/>
        <w:rPr>
          <w14:ligatures w14:val="standardContextual"/>
        </w:rPr>
      </w:pPr>
      <w:r>
        <w:rPr>
          <w14:ligatures w14:val="standardContextual"/>
        </w:rPr>
        <w:t>Uzskatot izmeklētāja kā procesa virzītāja atzinumu par to, ka mantai ir likumīga izcelsme, par tādu, kas galīgi izlemj kriminālprocesa mantisko jautājumu, tiktu izslēgta iespēja prokuroram lūgt tiesai atzīt mantu par noziedzīgi iegūtu. Šāds rezultāts apietu izmeklēšanas un kriminālvajāšanas funkciju dalījumu un izjauktu izmeklētāja un prokurora attiecību raksturu kriminālvajāšanas stadijā.</w:t>
      </w:r>
    </w:p>
    <w:p w14:paraId="08A582EC" w14:textId="77777777" w:rsidR="00A52DBF" w:rsidRPr="00AD321D" w:rsidRDefault="00A52DBF" w:rsidP="00A52DBF">
      <w:pPr>
        <w:spacing w:line="276" w:lineRule="auto"/>
        <w:jc w:val="both"/>
        <w:rPr>
          <w14:ligatures w14:val="standardContextual"/>
        </w:rPr>
      </w:pPr>
    </w:p>
    <w:p w14:paraId="46750107" w14:textId="332F8C74" w:rsidR="008E0ADD" w:rsidRPr="00DE6BC0" w:rsidRDefault="008E0ADD" w:rsidP="00A52DBF">
      <w:pPr>
        <w:spacing w:before="120" w:line="276" w:lineRule="auto"/>
        <w:jc w:val="center"/>
        <w:rPr>
          <w:b/>
        </w:rPr>
      </w:pPr>
      <w:r w:rsidRPr="00DE6BC0">
        <w:rPr>
          <w:b/>
        </w:rPr>
        <w:t>Latvijas Republikas Senāt</w:t>
      </w:r>
      <w:r w:rsidR="00AD321D">
        <w:rPr>
          <w:b/>
        </w:rPr>
        <w:t>a</w:t>
      </w:r>
      <w:r w:rsidR="00AD321D">
        <w:rPr>
          <w:b/>
        </w:rPr>
        <w:br/>
        <w:t>Administratīvo lietu departamenta</w:t>
      </w:r>
      <w:r w:rsidR="00AD321D">
        <w:rPr>
          <w:b/>
        </w:rPr>
        <w:br/>
        <w:t xml:space="preserve">2026.gada 29.janvāra lēmums </w:t>
      </w:r>
    </w:p>
    <w:p w14:paraId="6E3AF8C6" w14:textId="7FC7CDEB" w:rsidR="00AD321D" w:rsidRPr="00AD321D" w:rsidRDefault="008E0ADD" w:rsidP="00A52DBF">
      <w:pPr>
        <w:spacing w:line="276" w:lineRule="auto"/>
        <w:jc w:val="center"/>
        <w:rPr>
          <w:b/>
        </w:rPr>
      </w:pPr>
      <w:r w:rsidRPr="00DE6BC0">
        <w:rPr>
          <w:b/>
        </w:rPr>
        <w:t>LĒMUMS</w:t>
      </w:r>
      <w:r w:rsidR="00AD321D">
        <w:rPr>
          <w:b/>
        </w:rPr>
        <w:br/>
      </w:r>
      <w:r w:rsidR="00AD321D" w:rsidRPr="00AD321D">
        <w:rPr>
          <w:b/>
          <w:bCs/>
        </w:rPr>
        <w:t>Lieta Nr. 670012725, SKA-290/2026</w:t>
      </w:r>
    </w:p>
    <w:p w14:paraId="67AA1C6E" w14:textId="38FE9D42" w:rsidR="00AD321D" w:rsidRPr="00AD321D" w:rsidRDefault="00AD321D" w:rsidP="00A52DBF">
      <w:pPr>
        <w:spacing w:line="276" w:lineRule="auto"/>
        <w:jc w:val="center"/>
        <w:rPr>
          <w:b/>
        </w:rPr>
      </w:pPr>
      <w:hyperlink r:id="rId8" w:history="1">
        <w:r w:rsidRPr="00AD321D">
          <w:rPr>
            <w:rStyle w:val="Hyperlink"/>
          </w:rPr>
          <w:t xml:space="preserve"> ECLI:LV:AT:2026:0129.SKA029026.3.L</w:t>
        </w:r>
      </w:hyperlink>
    </w:p>
    <w:p w14:paraId="04C508FC" w14:textId="77777777" w:rsidR="008E0ADD" w:rsidRPr="00DE6BC0" w:rsidRDefault="008E0ADD" w:rsidP="00A52DBF">
      <w:pPr>
        <w:spacing w:line="276" w:lineRule="auto"/>
        <w:ind w:firstLine="567"/>
        <w:jc w:val="center"/>
      </w:pPr>
    </w:p>
    <w:p w14:paraId="15F64ED7" w14:textId="5F50AD22" w:rsidR="008E0ADD" w:rsidRPr="00DE6BC0" w:rsidRDefault="008E0ADD" w:rsidP="00A52DBF">
      <w:pPr>
        <w:spacing w:line="276" w:lineRule="auto"/>
        <w:ind w:firstLine="720"/>
        <w:jc w:val="both"/>
      </w:pPr>
      <w:r w:rsidRPr="00DE6BC0">
        <w:t>Senāts šādā sastāvā: senatore referente Vēsma Kakste, senator</w:t>
      </w:r>
      <w:r w:rsidR="00557929">
        <w:t>e</w:t>
      </w:r>
      <w:r w:rsidR="004378D7" w:rsidRPr="00DE6BC0">
        <w:t xml:space="preserve"> </w:t>
      </w:r>
      <w:r w:rsidR="00557929">
        <w:t>Dzintra Amerika</w:t>
      </w:r>
      <w:r w:rsidR="004378D7" w:rsidRPr="00DE6BC0">
        <w:t xml:space="preserve"> un </w:t>
      </w:r>
      <w:r w:rsidR="00557929">
        <w:t>Indra Meldere</w:t>
      </w:r>
    </w:p>
    <w:p w14:paraId="253B56CA" w14:textId="77777777" w:rsidR="008E0ADD" w:rsidRPr="00DE6BC0" w:rsidRDefault="008E0ADD" w:rsidP="00A52DBF">
      <w:pPr>
        <w:spacing w:line="276" w:lineRule="auto"/>
        <w:ind w:firstLine="720"/>
        <w:jc w:val="both"/>
      </w:pPr>
    </w:p>
    <w:p w14:paraId="378C3636" w14:textId="33B23468" w:rsidR="008E0ADD" w:rsidRPr="00DE6BC0" w:rsidRDefault="008E0ADD" w:rsidP="00A52DBF">
      <w:pPr>
        <w:spacing w:line="276" w:lineRule="auto"/>
        <w:ind w:firstLine="720"/>
        <w:jc w:val="both"/>
      </w:pPr>
      <w:r w:rsidRPr="00DE6BC0">
        <w:t xml:space="preserve">rakstveida procesā izskatīja </w:t>
      </w:r>
      <w:r w:rsidR="00557929" w:rsidRPr="00426860">
        <w:rPr>
          <w:rFonts w:asciiTheme="majorBidi" w:hAnsiTheme="majorBidi" w:cstheme="majorBidi"/>
        </w:rPr>
        <w:t>AS</w:t>
      </w:r>
      <w:bookmarkStart w:id="0" w:name="_Hlk215692182"/>
      <w:r w:rsidR="00961D06">
        <w:rPr>
          <w:rFonts w:asciiTheme="majorBidi" w:hAnsiTheme="majorBidi" w:cstheme="majorBidi"/>
        </w:rPr>
        <w:t> </w:t>
      </w:r>
      <w:r w:rsidR="00557929" w:rsidRPr="00426860">
        <w:t>„</w:t>
      </w:r>
      <w:bookmarkEnd w:id="0"/>
      <w:r w:rsidR="00557929" w:rsidRPr="00426860">
        <w:rPr>
          <w:rFonts w:asciiTheme="majorBidi" w:hAnsiTheme="majorBidi" w:cstheme="majorBidi"/>
        </w:rPr>
        <w:t>ASG Resolution Capital” blakus sūdzīb</w:t>
      </w:r>
      <w:r w:rsidR="00557929">
        <w:rPr>
          <w:rFonts w:asciiTheme="majorBidi" w:hAnsiTheme="majorBidi" w:cstheme="majorBidi"/>
        </w:rPr>
        <w:t>u</w:t>
      </w:r>
      <w:r w:rsidR="00557929" w:rsidRPr="00426860">
        <w:rPr>
          <w:rFonts w:asciiTheme="majorBidi" w:hAnsiTheme="majorBidi" w:cstheme="majorBidi"/>
        </w:rPr>
        <w:t xml:space="preserve"> par Administratīvās rajona tiesas</w:t>
      </w:r>
      <w:r w:rsidR="00557929">
        <w:rPr>
          <w:rFonts w:asciiTheme="majorBidi" w:hAnsiTheme="majorBidi" w:cstheme="majorBidi"/>
        </w:rPr>
        <w:t xml:space="preserve"> tiesneša</w:t>
      </w:r>
      <w:r w:rsidR="00557929" w:rsidRPr="00426860">
        <w:rPr>
          <w:rFonts w:asciiTheme="majorBidi" w:hAnsiTheme="majorBidi" w:cstheme="majorBidi"/>
        </w:rPr>
        <w:t xml:space="preserve"> 2025.gada </w:t>
      </w:r>
      <w:r w:rsidR="00557929">
        <w:rPr>
          <w:rFonts w:asciiTheme="majorBidi" w:hAnsiTheme="majorBidi" w:cstheme="majorBidi"/>
        </w:rPr>
        <w:t>20</w:t>
      </w:r>
      <w:r w:rsidR="00557929" w:rsidRPr="00426860">
        <w:rPr>
          <w:rFonts w:asciiTheme="majorBidi" w:hAnsiTheme="majorBidi" w:cstheme="majorBidi"/>
        </w:rPr>
        <w:t>.</w:t>
      </w:r>
      <w:r w:rsidR="00557929">
        <w:rPr>
          <w:rFonts w:asciiTheme="majorBidi" w:hAnsiTheme="majorBidi" w:cstheme="majorBidi"/>
        </w:rPr>
        <w:t>augusta</w:t>
      </w:r>
      <w:r w:rsidR="00557929" w:rsidRPr="00426860">
        <w:rPr>
          <w:rFonts w:asciiTheme="majorBidi" w:hAnsiTheme="majorBidi" w:cstheme="majorBidi"/>
        </w:rPr>
        <w:t xml:space="preserve"> lēmumu, ar kuru </w:t>
      </w:r>
      <w:r w:rsidR="00557929">
        <w:rPr>
          <w:rFonts w:asciiTheme="majorBidi" w:hAnsiTheme="majorBidi" w:cstheme="majorBidi"/>
        </w:rPr>
        <w:t xml:space="preserve">atteikts pieņemt pieteikumu </w:t>
      </w:r>
      <w:r w:rsidR="00557929" w:rsidRPr="00426860">
        <w:rPr>
          <w:rFonts w:asciiTheme="majorBidi" w:hAnsiTheme="majorBidi" w:cstheme="majorBidi"/>
        </w:rPr>
        <w:t>par labvēlīga administratīvā akta izdošanu, ar kuru pieteicējai tiktu atlīdzināts kriminālprocesā Nr. </w:t>
      </w:r>
      <w:r w:rsidR="00557929">
        <w:rPr>
          <w:rFonts w:asciiTheme="majorBidi" w:hAnsiTheme="majorBidi" w:cstheme="majorBidi"/>
        </w:rPr>
        <w:t>11904009722</w:t>
      </w:r>
      <w:r w:rsidR="00557929" w:rsidRPr="00426860">
        <w:rPr>
          <w:rFonts w:asciiTheme="majorBidi" w:hAnsiTheme="majorBidi" w:cstheme="majorBidi"/>
        </w:rPr>
        <w:t xml:space="preserve"> nodarītais kaitējums</w:t>
      </w:r>
      <w:r w:rsidR="008F3007">
        <w:t>.</w:t>
      </w:r>
    </w:p>
    <w:p w14:paraId="046A4B2D" w14:textId="77777777" w:rsidR="0079345F" w:rsidRPr="00DE6BC0" w:rsidRDefault="0079345F" w:rsidP="00A52DBF">
      <w:pPr>
        <w:spacing w:line="276" w:lineRule="auto"/>
        <w:ind w:firstLine="720"/>
        <w:jc w:val="both"/>
      </w:pPr>
    </w:p>
    <w:p w14:paraId="293E4C8B" w14:textId="77777777" w:rsidR="008E0ADD" w:rsidRPr="00DE6BC0" w:rsidRDefault="008E0ADD" w:rsidP="00A52DBF">
      <w:pPr>
        <w:spacing w:line="276" w:lineRule="auto"/>
        <w:jc w:val="center"/>
        <w:rPr>
          <w:b/>
        </w:rPr>
      </w:pPr>
      <w:r w:rsidRPr="00DE6BC0">
        <w:rPr>
          <w:b/>
        </w:rPr>
        <w:t>Aprakstošā daļa</w:t>
      </w:r>
    </w:p>
    <w:p w14:paraId="560B3235" w14:textId="77777777" w:rsidR="008E0ADD" w:rsidRPr="00DE6BC0" w:rsidRDefault="008E0ADD" w:rsidP="00A52DBF">
      <w:pPr>
        <w:spacing w:line="276" w:lineRule="auto"/>
        <w:rPr>
          <w:b/>
        </w:rPr>
      </w:pPr>
    </w:p>
    <w:p w14:paraId="352EB20D" w14:textId="6FFBB3B3" w:rsidR="00E9723F" w:rsidRDefault="008E0ADD" w:rsidP="00A52DBF">
      <w:pPr>
        <w:spacing w:line="276" w:lineRule="auto"/>
        <w:ind w:firstLine="720"/>
        <w:jc w:val="both"/>
        <w:rPr>
          <w:rFonts w:asciiTheme="majorBidi" w:hAnsiTheme="majorBidi" w:cstheme="majorBidi"/>
        </w:rPr>
      </w:pPr>
      <w:r w:rsidRPr="00DE6BC0">
        <w:t>[1]</w:t>
      </w:r>
      <w:r w:rsidR="00B12F77">
        <w:t xml:space="preserve"> </w:t>
      </w:r>
      <w:r w:rsidR="00B24D67">
        <w:t>Pieteicēj</w:t>
      </w:r>
      <w:r w:rsidR="00913DCC">
        <w:t>a</w:t>
      </w:r>
      <w:r w:rsidR="00501F5B">
        <w:t xml:space="preserve"> – </w:t>
      </w:r>
      <w:r w:rsidR="00557929" w:rsidRPr="00426860">
        <w:rPr>
          <w:rFonts w:asciiTheme="majorBidi" w:hAnsiTheme="majorBidi" w:cstheme="majorBidi"/>
        </w:rPr>
        <w:t>AS</w:t>
      </w:r>
      <w:r w:rsidR="00961D06">
        <w:rPr>
          <w:rFonts w:asciiTheme="majorBidi" w:hAnsiTheme="majorBidi" w:cstheme="majorBidi"/>
        </w:rPr>
        <w:t> </w:t>
      </w:r>
      <w:r w:rsidR="00557929" w:rsidRPr="00426860">
        <w:t>„</w:t>
      </w:r>
      <w:r w:rsidR="00557929" w:rsidRPr="00426860">
        <w:rPr>
          <w:rFonts w:asciiTheme="majorBidi" w:hAnsiTheme="majorBidi" w:cstheme="majorBidi"/>
        </w:rPr>
        <w:t>ASG Resolution Capital”</w:t>
      </w:r>
      <w:r w:rsidR="00501F5B">
        <w:t xml:space="preserve"> – </w:t>
      </w:r>
      <w:r w:rsidR="009B2062" w:rsidRPr="00DE6BC0">
        <w:rPr>
          <w:rFonts w:asciiTheme="majorBidi" w:hAnsiTheme="majorBidi" w:cstheme="majorBidi"/>
        </w:rPr>
        <w:t xml:space="preserve">Administratīvajā rajona </w:t>
      </w:r>
      <w:r w:rsidR="009B2062" w:rsidRPr="00615E58">
        <w:rPr>
          <w:rFonts w:asciiTheme="majorBidi" w:hAnsiTheme="majorBidi" w:cstheme="majorBidi"/>
        </w:rPr>
        <w:t xml:space="preserve">tiesā </w:t>
      </w:r>
      <w:r w:rsidR="00B24D67">
        <w:rPr>
          <w:rFonts w:asciiTheme="majorBidi" w:hAnsiTheme="majorBidi" w:cstheme="majorBidi"/>
        </w:rPr>
        <w:t xml:space="preserve">iesniedza </w:t>
      </w:r>
      <w:r w:rsidR="009B2062" w:rsidRPr="00DE6BC0">
        <w:rPr>
          <w:rFonts w:asciiTheme="majorBidi" w:hAnsiTheme="majorBidi" w:cstheme="majorBidi"/>
        </w:rPr>
        <w:t>pieteikum</w:t>
      </w:r>
      <w:r w:rsidR="00B24D67">
        <w:rPr>
          <w:rFonts w:asciiTheme="majorBidi" w:hAnsiTheme="majorBidi" w:cstheme="majorBidi"/>
        </w:rPr>
        <w:t>u</w:t>
      </w:r>
      <w:r w:rsidR="009B2062" w:rsidRPr="00DE6BC0">
        <w:rPr>
          <w:rFonts w:asciiTheme="majorBidi" w:hAnsiTheme="majorBidi" w:cstheme="majorBidi"/>
        </w:rPr>
        <w:t xml:space="preserve"> par </w:t>
      </w:r>
      <w:r w:rsidR="00557929" w:rsidRPr="00426860">
        <w:rPr>
          <w:rFonts w:asciiTheme="majorBidi" w:hAnsiTheme="majorBidi" w:cstheme="majorBidi"/>
        </w:rPr>
        <w:t>labvēlīga administratīvā akta izdošanu, ar kuru pieteicējai tiktu atlīdzināts kriminālprocesā Nr. </w:t>
      </w:r>
      <w:r w:rsidR="00557929">
        <w:rPr>
          <w:rFonts w:asciiTheme="majorBidi" w:hAnsiTheme="majorBidi" w:cstheme="majorBidi"/>
        </w:rPr>
        <w:t>11904009722</w:t>
      </w:r>
      <w:r w:rsidR="00557929" w:rsidRPr="00426860">
        <w:rPr>
          <w:rFonts w:asciiTheme="majorBidi" w:hAnsiTheme="majorBidi" w:cstheme="majorBidi"/>
        </w:rPr>
        <w:t xml:space="preserve"> nodarītais kaitējums</w:t>
      </w:r>
      <w:r w:rsidR="00615E58" w:rsidRPr="00615E58">
        <w:rPr>
          <w:rFonts w:asciiTheme="majorBidi" w:hAnsiTheme="majorBidi" w:cstheme="majorBidi"/>
        </w:rPr>
        <w:t>.</w:t>
      </w:r>
      <w:r w:rsidR="00557929">
        <w:rPr>
          <w:rFonts w:asciiTheme="majorBidi" w:hAnsiTheme="majorBidi" w:cstheme="majorBidi"/>
        </w:rPr>
        <w:t xml:space="preserve"> </w:t>
      </w:r>
      <w:r w:rsidR="00557929" w:rsidRPr="00426860">
        <w:rPr>
          <w:rFonts w:asciiTheme="majorBidi" w:hAnsiTheme="majorBidi" w:cstheme="majorBidi"/>
        </w:rPr>
        <w:t>Pieteicēja tai radīto kaitējumu saista ar kriminālprocesā pieteicējas mantai uzlikto arestu, kas vēlāk ticis atcelts</w:t>
      </w:r>
      <w:r w:rsidR="00557929">
        <w:rPr>
          <w:rFonts w:asciiTheme="majorBidi" w:hAnsiTheme="majorBidi" w:cstheme="majorBidi"/>
        </w:rPr>
        <w:t xml:space="preserve">. </w:t>
      </w:r>
    </w:p>
    <w:p w14:paraId="5442C368" w14:textId="77777777" w:rsidR="00356FB0" w:rsidRDefault="00356FB0" w:rsidP="00A52DBF">
      <w:pPr>
        <w:spacing w:line="276" w:lineRule="auto"/>
        <w:ind w:firstLine="720"/>
        <w:jc w:val="both"/>
        <w:rPr>
          <w:rFonts w:asciiTheme="majorBidi" w:hAnsiTheme="majorBidi" w:cstheme="majorBidi"/>
        </w:rPr>
      </w:pPr>
    </w:p>
    <w:p w14:paraId="7C6D90C7" w14:textId="77777777" w:rsidR="00EB690B" w:rsidRDefault="00356FB0" w:rsidP="00A52DBF">
      <w:pPr>
        <w:spacing w:line="276" w:lineRule="auto"/>
        <w:ind w:firstLine="720"/>
        <w:jc w:val="both"/>
        <w:rPr>
          <w:rFonts w:asciiTheme="majorBidi" w:hAnsiTheme="majorBidi" w:cstheme="majorBidi"/>
        </w:rPr>
      </w:pPr>
      <w:r>
        <w:rPr>
          <w:rFonts w:asciiTheme="majorBidi" w:hAnsiTheme="majorBidi" w:cstheme="majorBidi"/>
        </w:rPr>
        <w:t xml:space="preserve">[2] </w:t>
      </w:r>
      <w:r w:rsidR="00557929">
        <w:rPr>
          <w:rFonts w:asciiTheme="majorBidi" w:hAnsiTheme="majorBidi" w:cstheme="majorBidi"/>
        </w:rPr>
        <w:t xml:space="preserve">Ģenerālprokuratūra </w:t>
      </w:r>
      <w:r w:rsidR="00B34B5A">
        <w:rPr>
          <w:rFonts w:asciiTheme="majorBidi" w:hAnsiTheme="majorBidi" w:cstheme="majorBidi"/>
        </w:rPr>
        <w:t>iesniegumu noraidīja, jo pieteicējai kriminālprocesā netika piemēroti piespiedu ietekmēšanas līdzekļi un neviens lēmums nav atzīts par prettiesisku</w:t>
      </w:r>
      <w:r w:rsidR="005C2A77" w:rsidRPr="005C2A77">
        <w:rPr>
          <w:rFonts w:asciiTheme="majorBidi" w:hAnsiTheme="majorBidi" w:cstheme="majorBidi"/>
        </w:rPr>
        <w:t>.</w:t>
      </w:r>
      <w:r w:rsidR="00B34B5A">
        <w:rPr>
          <w:rFonts w:asciiTheme="majorBidi" w:hAnsiTheme="majorBidi" w:cstheme="majorBidi"/>
        </w:rPr>
        <w:t xml:space="preserve"> Tāpat Ģenerālprokuratūra norādīja, ka kriminālprocess vēl nav noslēdzies, tādēļ </w:t>
      </w:r>
      <w:r w:rsidR="00631059">
        <w:rPr>
          <w:rFonts w:asciiTheme="majorBidi" w:hAnsiTheme="majorBidi" w:cstheme="majorBidi"/>
        </w:rPr>
        <w:t xml:space="preserve">ir pāragri vērtēt to, vai pieteicējai ir tiesības uz atlīdzību par nepamatotu tiesību aizskārumu. </w:t>
      </w:r>
    </w:p>
    <w:p w14:paraId="0F0DF4D7" w14:textId="7D352F89" w:rsidR="009D7455" w:rsidRPr="00767632" w:rsidRDefault="00631059" w:rsidP="00A52DBF">
      <w:pPr>
        <w:spacing w:line="276" w:lineRule="auto"/>
        <w:ind w:firstLine="720"/>
        <w:jc w:val="both"/>
        <w:rPr>
          <w:rFonts w:asciiTheme="majorBidi" w:hAnsiTheme="majorBidi" w:cstheme="majorBidi"/>
        </w:rPr>
      </w:pPr>
      <w:r>
        <w:rPr>
          <w:rFonts w:asciiTheme="majorBidi" w:hAnsiTheme="majorBidi" w:cstheme="majorBidi"/>
        </w:rPr>
        <w:t>Pieteicēja iesniedza pieteikumu</w:t>
      </w:r>
      <w:r w:rsidR="00EB690B">
        <w:rPr>
          <w:rFonts w:asciiTheme="majorBidi" w:hAnsiTheme="majorBidi" w:cstheme="majorBidi"/>
        </w:rPr>
        <w:t xml:space="preserve"> administratīvajā tiesā.</w:t>
      </w:r>
    </w:p>
    <w:p w14:paraId="307D7751" w14:textId="77777777" w:rsidR="00E729A0" w:rsidRDefault="00E729A0" w:rsidP="00A52DBF">
      <w:pPr>
        <w:spacing w:line="276" w:lineRule="auto"/>
        <w:ind w:firstLine="720"/>
        <w:jc w:val="both"/>
        <w:rPr>
          <w:rFonts w:asciiTheme="majorBidi" w:hAnsiTheme="majorBidi" w:cstheme="majorBidi"/>
        </w:rPr>
      </w:pPr>
    </w:p>
    <w:p w14:paraId="1E0ABBBA" w14:textId="4980DD1B" w:rsidR="009E50D9" w:rsidRPr="00B34B5A" w:rsidRDefault="009D7455" w:rsidP="00A52DBF">
      <w:pPr>
        <w:spacing w:line="276" w:lineRule="auto"/>
        <w:ind w:firstLine="720"/>
        <w:jc w:val="both"/>
      </w:pPr>
      <w:r w:rsidRPr="00DE6BC0">
        <w:rPr>
          <w:rFonts w:asciiTheme="majorBidi" w:hAnsiTheme="majorBidi" w:cstheme="majorBidi"/>
        </w:rPr>
        <w:t>[</w:t>
      </w:r>
      <w:r w:rsidR="00DD72DF">
        <w:rPr>
          <w:rFonts w:asciiTheme="majorBidi" w:hAnsiTheme="majorBidi" w:cstheme="majorBidi"/>
        </w:rPr>
        <w:t>3</w:t>
      </w:r>
      <w:r w:rsidRPr="00DE6BC0">
        <w:rPr>
          <w:rFonts w:asciiTheme="majorBidi" w:hAnsiTheme="majorBidi" w:cstheme="majorBidi"/>
        </w:rPr>
        <w:t>]</w:t>
      </w:r>
      <w:r w:rsidR="00B12F77">
        <w:rPr>
          <w:rFonts w:asciiTheme="majorBidi" w:hAnsiTheme="majorBidi" w:cstheme="majorBidi"/>
        </w:rPr>
        <w:t xml:space="preserve"> </w:t>
      </w:r>
      <w:r w:rsidR="00501F5B">
        <w:rPr>
          <w:rFonts w:asciiTheme="majorBidi" w:hAnsiTheme="majorBidi" w:cstheme="majorBidi"/>
        </w:rPr>
        <w:t>A</w:t>
      </w:r>
      <w:r w:rsidR="00356FB0">
        <w:rPr>
          <w:rFonts w:asciiTheme="majorBidi" w:hAnsiTheme="majorBidi" w:cstheme="majorBidi"/>
        </w:rPr>
        <w:t>dministratīvā</w:t>
      </w:r>
      <w:r w:rsidR="00EB690B">
        <w:rPr>
          <w:rFonts w:asciiTheme="majorBidi" w:hAnsiTheme="majorBidi" w:cstheme="majorBidi"/>
        </w:rPr>
        <w:t>s</w:t>
      </w:r>
      <w:r w:rsidR="00356FB0">
        <w:rPr>
          <w:rFonts w:asciiTheme="majorBidi" w:hAnsiTheme="majorBidi" w:cstheme="majorBidi"/>
        </w:rPr>
        <w:t xml:space="preserve"> rajona tiesa</w:t>
      </w:r>
      <w:r w:rsidR="00631059">
        <w:rPr>
          <w:rFonts w:asciiTheme="majorBidi" w:hAnsiTheme="majorBidi" w:cstheme="majorBidi"/>
        </w:rPr>
        <w:t>s tiesnesis</w:t>
      </w:r>
      <w:r w:rsidR="00356FB0">
        <w:rPr>
          <w:rFonts w:asciiTheme="majorBidi" w:hAnsiTheme="majorBidi" w:cstheme="majorBidi"/>
        </w:rPr>
        <w:t xml:space="preserve"> a</w:t>
      </w:r>
      <w:r w:rsidR="00501F5B">
        <w:rPr>
          <w:rFonts w:asciiTheme="majorBidi" w:hAnsiTheme="majorBidi" w:cstheme="majorBidi"/>
        </w:rPr>
        <w:t xml:space="preserve">r </w:t>
      </w:r>
      <w:r w:rsidR="00557929" w:rsidRPr="00426860">
        <w:rPr>
          <w:rFonts w:asciiTheme="majorBidi" w:hAnsiTheme="majorBidi" w:cstheme="majorBidi"/>
        </w:rPr>
        <w:t xml:space="preserve">2025.gada </w:t>
      </w:r>
      <w:r w:rsidR="00557929">
        <w:rPr>
          <w:rFonts w:asciiTheme="majorBidi" w:hAnsiTheme="majorBidi" w:cstheme="majorBidi"/>
        </w:rPr>
        <w:t>20</w:t>
      </w:r>
      <w:r w:rsidR="00557929" w:rsidRPr="00426860">
        <w:rPr>
          <w:rFonts w:asciiTheme="majorBidi" w:hAnsiTheme="majorBidi" w:cstheme="majorBidi"/>
        </w:rPr>
        <w:t>.</w:t>
      </w:r>
      <w:r w:rsidR="00557929">
        <w:rPr>
          <w:rFonts w:asciiTheme="majorBidi" w:hAnsiTheme="majorBidi" w:cstheme="majorBidi"/>
        </w:rPr>
        <w:t>augusta</w:t>
      </w:r>
      <w:r w:rsidR="00557929" w:rsidRPr="00426860">
        <w:rPr>
          <w:rFonts w:asciiTheme="majorBidi" w:hAnsiTheme="majorBidi" w:cstheme="majorBidi"/>
        </w:rPr>
        <w:t xml:space="preserve"> lēmumu</w:t>
      </w:r>
      <w:r w:rsidR="00557929">
        <w:rPr>
          <w:rFonts w:asciiTheme="majorBidi" w:hAnsiTheme="majorBidi" w:cstheme="majorBidi"/>
        </w:rPr>
        <w:t xml:space="preserve"> atteicās pieņemt pieteicējas pieteikumu. </w:t>
      </w:r>
      <w:r w:rsidR="00557929" w:rsidRPr="00426860">
        <w:rPr>
          <w:rFonts w:asciiTheme="majorBidi" w:hAnsiTheme="majorBidi" w:cstheme="majorBidi"/>
        </w:rPr>
        <w:t>Tie</w:t>
      </w:r>
      <w:r w:rsidR="00631059">
        <w:rPr>
          <w:rFonts w:asciiTheme="majorBidi" w:hAnsiTheme="majorBidi" w:cstheme="majorBidi"/>
        </w:rPr>
        <w:t xml:space="preserve">snesis </w:t>
      </w:r>
      <w:r w:rsidR="00557929" w:rsidRPr="00426860">
        <w:rPr>
          <w:rFonts w:asciiTheme="majorBidi" w:hAnsiTheme="majorBidi" w:cstheme="majorBidi"/>
        </w:rPr>
        <w:t xml:space="preserve">atzina, ka pieteicējai nav subjektīvo tiesību šobrīd lūgt nodarītā kaitējuma atlīdzināšanu, jo </w:t>
      </w:r>
      <w:r w:rsidR="00557929">
        <w:rPr>
          <w:rFonts w:asciiTheme="majorBidi" w:hAnsiTheme="majorBidi" w:cstheme="majorBidi"/>
        </w:rPr>
        <w:t xml:space="preserve">minētajā kriminālprocesā nav </w:t>
      </w:r>
      <w:r w:rsidR="00557929">
        <w:rPr>
          <w:rFonts w:asciiTheme="majorBidi" w:hAnsiTheme="majorBidi" w:cstheme="majorBidi"/>
        </w:rPr>
        <w:lastRenderedPageBreak/>
        <w:t xml:space="preserve">lēmuma, ar kuru atzīts, ka </w:t>
      </w:r>
      <w:r w:rsidR="00557929" w:rsidRPr="00426860">
        <w:rPr>
          <w:rFonts w:asciiTheme="majorBidi" w:hAnsiTheme="majorBidi" w:cstheme="majorBidi"/>
        </w:rPr>
        <w:t>mantai uzliktais arests ir bijis prettiesisks. Turklāt kriminālprocess vēl nav noslēdzies, tādējādi ir pāragri vērtēt, vai ir konstatējams kaitējuma atlīdzināšanas pamats saskaņā ar Kriminālprocesā un administratīvo pārkāpumu lietvedībā nodarītā kaitējuma atlīdzināšanas likumu</w:t>
      </w:r>
      <w:r w:rsidR="00B34B5A">
        <w:rPr>
          <w:rFonts w:asciiTheme="majorBidi" w:hAnsiTheme="majorBidi" w:cstheme="majorBidi"/>
        </w:rPr>
        <w:t xml:space="preserve"> </w:t>
      </w:r>
      <w:r w:rsidR="00B34B5A">
        <w:t>(turpmāk – Atlīdzināšanas likums)</w:t>
      </w:r>
      <w:r w:rsidR="00557929" w:rsidRPr="00426860">
        <w:rPr>
          <w:rFonts w:asciiTheme="majorBidi" w:hAnsiTheme="majorBidi" w:cstheme="majorBidi"/>
        </w:rPr>
        <w:t xml:space="preserve">. </w:t>
      </w:r>
      <w:r w:rsidR="00557929" w:rsidRPr="00426860">
        <w:t xml:space="preserve">Līdz ar </w:t>
      </w:r>
      <w:r w:rsidR="006F6B49">
        <w:t xml:space="preserve">to </w:t>
      </w:r>
      <w:r w:rsidR="00557929">
        <w:t>tiesnesis atteicās pieņemt pieteikumu</w:t>
      </w:r>
      <w:r w:rsidR="00557929" w:rsidRPr="00426860">
        <w:t xml:space="preserve">, pamatojoties uz Administratīvā procesa likuma </w:t>
      </w:r>
      <w:r w:rsidR="00557929">
        <w:t>191</w:t>
      </w:r>
      <w:r w:rsidR="00557929" w:rsidRPr="00426860">
        <w:t>.panta</w:t>
      </w:r>
      <w:r w:rsidR="00557929">
        <w:t xml:space="preserve"> pirmās daļas</w:t>
      </w:r>
      <w:r w:rsidR="00557929" w:rsidRPr="00426860">
        <w:t xml:space="preserve"> </w:t>
      </w:r>
      <w:r w:rsidR="00557929">
        <w:t>8</w:t>
      </w:r>
      <w:r w:rsidR="00557929" w:rsidRPr="00426860">
        <w:t>.punktu.</w:t>
      </w:r>
    </w:p>
    <w:p w14:paraId="32F25707" w14:textId="77777777" w:rsidR="00FD07CB" w:rsidRPr="00FD07CB" w:rsidRDefault="00FD07CB" w:rsidP="00A52DBF">
      <w:pPr>
        <w:spacing w:line="276" w:lineRule="auto"/>
        <w:ind w:firstLine="720"/>
        <w:jc w:val="both"/>
        <w:rPr>
          <w:rFonts w:asciiTheme="majorBidi" w:hAnsiTheme="majorBidi" w:cstheme="majorBidi"/>
        </w:rPr>
      </w:pPr>
    </w:p>
    <w:p w14:paraId="405E9D6F" w14:textId="6759FC1B" w:rsidR="00DC43AF" w:rsidRDefault="009D7455" w:rsidP="00A52DBF">
      <w:pPr>
        <w:spacing w:line="276" w:lineRule="auto"/>
        <w:ind w:firstLine="720"/>
        <w:jc w:val="both"/>
        <w:rPr>
          <w:rFonts w:asciiTheme="majorBidi" w:hAnsiTheme="majorBidi" w:cstheme="majorBidi"/>
        </w:rPr>
      </w:pPr>
      <w:r w:rsidRPr="00DE6BC0">
        <w:rPr>
          <w:rFonts w:asciiTheme="majorBidi" w:hAnsiTheme="majorBidi" w:cstheme="majorBidi"/>
        </w:rPr>
        <w:t>[</w:t>
      </w:r>
      <w:r w:rsidR="00DD72DF">
        <w:rPr>
          <w:rFonts w:asciiTheme="majorBidi" w:hAnsiTheme="majorBidi" w:cstheme="majorBidi"/>
        </w:rPr>
        <w:t>4</w:t>
      </w:r>
      <w:r w:rsidRPr="00DE6BC0">
        <w:rPr>
          <w:rFonts w:asciiTheme="majorBidi" w:hAnsiTheme="majorBidi" w:cstheme="majorBidi"/>
        </w:rPr>
        <w:t>]</w:t>
      </w:r>
      <w:r w:rsidR="00615E58">
        <w:rPr>
          <w:rFonts w:asciiTheme="majorBidi" w:hAnsiTheme="majorBidi" w:cstheme="majorBidi"/>
        </w:rPr>
        <w:t xml:space="preserve"> P</w:t>
      </w:r>
      <w:r w:rsidR="00751565">
        <w:rPr>
          <w:rFonts w:asciiTheme="majorBidi" w:hAnsiTheme="majorBidi" w:cstheme="majorBidi"/>
        </w:rPr>
        <w:t>ieteicēja p</w:t>
      </w:r>
      <w:r w:rsidR="00615E58">
        <w:rPr>
          <w:rFonts w:asciiTheme="majorBidi" w:hAnsiTheme="majorBidi" w:cstheme="majorBidi"/>
        </w:rPr>
        <w:t xml:space="preserve">ar </w:t>
      </w:r>
      <w:r w:rsidR="00751565">
        <w:rPr>
          <w:rFonts w:asciiTheme="majorBidi" w:hAnsiTheme="majorBidi" w:cstheme="majorBidi"/>
        </w:rPr>
        <w:t>ties</w:t>
      </w:r>
      <w:r w:rsidR="00631059">
        <w:rPr>
          <w:rFonts w:asciiTheme="majorBidi" w:hAnsiTheme="majorBidi" w:cstheme="majorBidi"/>
        </w:rPr>
        <w:t>neša</w:t>
      </w:r>
      <w:r w:rsidR="00751565">
        <w:rPr>
          <w:rFonts w:asciiTheme="majorBidi" w:hAnsiTheme="majorBidi" w:cstheme="majorBidi"/>
        </w:rPr>
        <w:t xml:space="preserve"> lēmumu iesniedza blakus sūdzību</w:t>
      </w:r>
      <w:r w:rsidR="008E10E0">
        <w:rPr>
          <w:rFonts w:asciiTheme="majorBidi" w:hAnsiTheme="majorBidi" w:cstheme="majorBidi"/>
        </w:rPr>
        <w:t>.</w:t>
      </w:r>
    </w:p>
    <w:p w14:paraId="70492BBD" w14:textId="03E46B9F" w:rsidR="00F919B4" w:rsidRPr="004D674F" w:rsidRDefault="001C2F90" w:rsidP="00A52DBF">
      <w:pPr>
        <w:spacing w:line="276" w:lineRule="auto"/>
        <w:ind w:firstLine="720"/>
        <w:jc w:val="both"/>
        <w:rPr>
          <w:rFonts w:asciiTheme="majorBidi" w:hAnsiTheme="majorBidi" w:cstheme="majorBidi"/>
        </w:rPr>
      </w:pPr>
      <w:r w:rsidRPr="001C2F90">
        <w:rPr>
          <w:rFonts w:asciiTheme="majorBidi" w:hAnsiTheme="majorBidi" w:cstheme="majorBidi"/>
        </w:rPr>
        <w:t>Pieteicēja uzskata, ka</w:t>
      </w:r>
      <w:r w:rsidR="006F3F34">
        <w:rPr>
          <w:rFonts w:asciiTheme="majorBidi" w:hAnsiTheme="majorBidi" w:cstheme="majorBidi"/>
        </w:rPr>
        <w:t xml:space="preserve"> </w:t>
      </w:r>
      <w:r w:rsidR="00631059">
        <w:rPr>
          <w:rFonts w:asciiTheme="majorBidi" w:hAnsiTheme="majorBidi" w:cstheme="majorBidi"/>
        </w:rPr>
        <w:t xml:space="preserve">attiecībā uz to kā aizskarto mantas īpašnieku kriminālprocess ir noslēdzies, jo pēc mantas aresta atcelšanas </w:t>
      </w:r>
      <w:r w:rsidR="006F6B49">
        <w:rPr>
          <w:rFonts w:asciiTheme="majorBidi" w:hAnsiTheme="majorBidi" w:cstheme="majorBidi"/>
        </w:rPr>
        <w:t xml:space="preserve">kriminālprocesā </w:t>
      </w:r>
      <w:r w:rsidR="00631059">
        <w:rPr>
          <w:rFonts w:asciiTheme="majorBidi" w:hAnsiTheme="majorBidi" w:cstheme="majorBidi"/>
        </w:rPr>
        <w:t>būtiskais mantiskais jautājums ir noslēdzies</w:t>
      </w:r>
      <w:r w:rsidR="00455745" w:rsidRPr="00455745">
        <w:rPr>
          <w:rFonts w:asciiTheme="majorBidi" w:hAnsiTheme="majorBidi" w:cstheme="majorBidi"/>
        </w:rPr>
        <w:t>.</w:t>
      </w:r>
      <w:r w:rsidR="003B5C28">
        <w:rPr>
          <w:rFonts w:asciiTheme="majorBidi" w:hAnsiTheme="majorBidi" w:cstheme="majorBidi"/>
        </w:rPr>
        <w:t xml:space="preserve"> Pieteicēja norāda, ka pieteicējas tiesības uz atlīdzinājumu balstās uz to, ka </w:t>
      </w:r>
      <w:r w:rsidR="00AC721B">
        <w:rPr>
          <w:rFonts w:asciiTheme="majorBidi" w:hAnsiTheme="majorBidi" w:cstheme="majorBidi"/>
        </w:rPr>
        <w:t>izmeklētāj</w:t>
      </w:r>
      <w:r w:rsidR="00816DF6">
        <w:rPr>
          <w:rFonts w:asciiTheme="majorBidi" w:hAnsiTheme="majorBidi" w:cstheme="majorBidi"/>
        </w:rPr>
        <w:t xml:space="preserve">s – </w:t>
      </w:r>
      <w:r w:rsidR="00AC721B">
        <w:rPr>
          <w:rFonts w:asciiTheme="majorBidi" w:hAnsiTheme="majorBidi" w:cstheme="majorBidi"/>
        </w:rPr>
        <w:t>procesa virzītāj</w:t>
      </w:r>
      <w:r w:rsidR="00816DF6">
        <w:rPr>
          <w:rFonts w:asciiTheme="majorBidi" w:hAnsiTheme="majorBidi" w:cstheme="majorBidi"/>
        </w:rPr>
        <w:t>s</w:t>
      </w:r>
      <w:r w:rsidR="006F4A05">
        <w:rPr>
          <w:rFonts w:asciiTheme="majorBidi" w:hAnsiTheme="majorBidi" w:cstheme="majorBidi"/>
        </w:rPr>
        <w:t>,</w:t>
      </w:r>
      <w:r w:rsidR="00AC721B">
        <w:rPr>
          <w:rFonts w:asciiTheme="majorBidi" w:hAnsiTheme="majorBidi" w:cstheme="majorBidi"/>
        </w:rPr>
        <w:t xml:space="preserve"> mantas arestu ir atcēl</w:t>
      </w:r>
      <w:r w:rsidR="00816DF6">
        <w:rPr>
          <w:rFonts w:asciiTheme="majorBidi" w:hAnsiTheme="majorBidi" w:cstheme="majorBidi"/>
        </w:rPr>
        <w:t>is</w:t>
      </w:r>
      <w:r w:rsidR="00AC721B">
        <w:rPr>
          <w:rFonts w:asciiTheme="majorBidi" w:hAnsiTheme="majorBidi" w:cstheme="majorBidi"/>
        </w:rPr>
        <w:t xml:space="preserve">, atzīstot, ka </w:t>
      </w:r>
      <w:r w:rsidR="00EB690B">
        <w:rPr>
          <w:rFonts w:asciiTheme="majorBidi" w:hAnsiTheme="majorBidi" w:cstheme="majorBidi"/>
        </w:rPr>
        <w:t>pieteicēja</w:t>
      </w:r>
      <w:r w:rsidR="003B5C28">
        <w:rPr>
          <w:rFonts w:asciiTheme="majorBidi" w:hAnsiTheme="majorBidi" w:cstheme="majorBidi"/>
        </w:rPr>
        <w:t xml:space="preserve"> pēc mantas aresta noteikšanas ir pienācīgi izskaidrojusi mantas likumīgo izcelsmi un tādējādi izpildījusi Kriminālprocesa likuma 126.panta </w:t>
      </w:r>
      <w:r w:rsidR="00EB690B">
        <w:rPr>
          <w:rFonts w:asciiTheme="majorBidi" w:hAnsiTheme="majorBidi" w:cstheme="majorBidi"/>
        </w:rPr>
        <w:t>3.</w:t>
      </w:r>
      <w:r w:rsidR="00EB690B">
        <w:rPr>
          <w:rFonts w:asciiTheme="majorBidi" w:hAnsiTheme="majorBidi" w:cstheme="majorBidi"/>
          <w:vertAlign w:val="superscript"/>
        </w:rPr>
        <w:t>1</w:t>
      </w:r>
      <w:r w:rsidR="003B5C28">
        <w:rPr>
          <w:rFonts w:asciiTheme="majorBidi" w:hAnsiTheme="majorBidi" w:cstheme="majorBidi"/>
        </w:rPr>
        <w:t xml:space="preserve">daļā paredzēto pienākumu. </w:t>
      </w:r>
      <w:r w:rsidR="00631059">
        <w:rPr>
          <w:rFonts w:asciiTheme="majorBidi" w:hAnsiTheme="majorBidi" w:cstheme="majorBidi"/>
        </w:rPr>
        <w:t xml:space="preserve">Tāpat pieteicēja norāda, ka </w:t>
      </w:r>
      <w:r w:rsidR="00AC721B">
        <w:rPr>
          <w:rFonts w:asciiTheme="majorBidi" w:hAnsiTheme="majorBidi" w:cstheme="majorBidi"/>
        </w:rPr>
        <w:t>konkrētajā gadījumā Atlīdzināšanas likuma 4.panta otrajā daļā paredzētais nepilnīgi atspoguļo likumdevēja gribu un tādēļ ir nepieciešams īstenot tiesību tālākveidošanu.</w:t>
      </w:r>
      <w:r w:rsidR="00E65C78">
        <w:rPr>
          <w:rFonts w:asciiTheme="majorBidi" w:hAnsiTheme="majorBidi" w:cstheme="majorBidi"/>
        </w:rPr>
        <w:t xml:space="preserve"> </w:t>
      </w:r>
      <w:r w:rsidR="00AD44EA">
        <w:rPr>
          <w:rFonts w:asciiTheme="majorBidi" w:hAnsiTheme="majorBidi" w:cstheme="majorBidi"/>
        </w:rPr>
        <w:t>P</w:t>
      </w:r>
      <w:r w:rsidR="00E65C78">
        <w:rPr>
          <w:rFonts w:asciiTheme="majorBidi" w:hAnsiTheme="majorBidi" w:cstheme="majorBidi"/>
        </w:rPr>
        <w:t>ieteicēja</w:t>
      </w:r>
      <w:r w:rsidR="00AD44EA">
        <w:rPr>
          <w:rFonts w:asciiTheme="majorBidi" w:hAnsiTheme="majorBidi" w:cstheme="majorBidi"/>
        </w:rPr>
        <w:t xml:space="preserve"> arī</w:t>
      </w:r>
      <w:r w:rsidR="00E65C78">
        <w:rPr>
          <w:rFonts w:asciiTheme="majorBidi" w:hAnsiTheme="majorBidi" w:cstheme="majorBidi"/>
        </w:rPr>
        <w:t xml:space="preserve"> aicina Senātu vērsties Satversmes tiesā.</w:t>
      </w:r>
    </w:p>
    <w:p w14:paraId="1A468763" w14:textId="77777777" w:rsidR="001C2F90" w:rsidRPr="00DE6BC0" w:rsidRDefault="001C2F90" w:rsidP="00A52DBF">
      <w:pPr>
        <w:spacing w:line="276" w:lineRule="auto"/>
        <w:ind w:firstLine="720"/>
        <w:jc w:val="both"/>
        <w:rPr>
          <w:rFonts w:asciiTheme="majorBidi" w:hAnsiTheme="majorBidi" w:cstheme="majorBidi"/>
        </w:rPr>
      </w:pPr>
    </w:p>
    <w:p w14:paraId="00B726B9" w14:textId="22622C5D" w:rsidR="00674A38" w:rsidRDefault="008E0ADD" w:rsidP="00A52DBF">
      <w:pPr>
        <w:keepNext/>
        <w:spacing w:line="276" w:lineRule="auto"/>
        <w:jc w:val="center"/>
        <w:rPr>
          <w:b/>
        </w:rPr>
      </w:pPr>
      <w:r w:rsidRPr="00DE6BC0">
        <w:rPr>
          <w:b/>
        </w:rPr>
        <w:t>Motīvu daļa</w:t>
      </w:r>
    </w:p>
    <w:p w14:paraId="6D92CBA3" w14:textId="77777777" w:rsidR="009E2852" w:rsidRPr="00CA1697" w:rsidRDefault="009E2852" w:rsidP="00A52DBF">
      <w:pPr>
        <w:keepNext/>
        <w:spacing w:line="276" w:lineRule="auto"/>
        <w:jc w:val="center"/>
        <w:rPr>
          <w:b/>
        </w:rPr>
      </w:pPr>
    </w:p>
    <w:p w14:paraId="3A349679" w14:textId="38F30BEC" w:rsidR="00816DF6" w:rsidRDefault="00DC67BD" w:rsidP="00A52DBF">
      <w:pPr>
        <w:spacing w:line="276" w:lineRule="auto"/>
        <w:ind w:firstLine="720"/>
        <w:jc w:val="both"/>
        <w:rPr>
          <w:rFonts w:asciiTheme="majorBidi" w:hAnsiTheme="majorBidi" w:cstheme="majorBidi"/>
        </w:rPr>
      </w:pPr>
      <w:r w:rsidRPr="00DE6BC0">
        <w:rPr>
          <w:rFonts w:asciiTheme="majorBidi" w:hAnsiTheme="majorBidi" w:cstheme="majorBidi"/>
        </w:rPr>
        <w:t>[</w:t>
      </w:r>
      <w:r w:rsidR="00DD72DF">
        <w:rPr>
          <w:rFonts w:asciiTheme="majorBidi" w:hAnsiTheme="majorBidi" w:cstheme="majorBidi"/>
        </w:rPr>
        <w:t>5</w:t>
      </w:r>
      <w:r w:rsidRPr="00DE6BC0">
        <w:rPr>
          <w:rFonts w:asciiTheme="majorBidi" w:hAnsiTheme="majorBidi" w:cstheme="majorBidi"/>
        </w:rPr>
        <w:t>]</w:t>
      </w:r>
      <w:r w:rsidR="00274988">
        <w:rPr>
          <w:rFonts w:asciiTheme="majorBidi" w:hAnsiTheme="majorBidi" w:cstheme="majorBidi"/>
        </w:rPr>
        <w:t xml:space="preserve"> </w:t>
      </w:r>
      <w:r w:rsidR="00816DF6">
        <w:rPr>
          <w:rFonts w:asciiTheme="majorBidi" w:hAnsiTheme="majorBidi" w:cstheme="majorBidi"/>
        </w:rPr>
        <w:t xml:space="preserve">Ievērojot pieteicējas blakus sūdzības argumentus, secināms, ka, pieteicējas ieskatā, </w:t>
      </w:r>
      <w:r w:rsidR="00216A66">
        <w:rPr>
          <w:rFonts w:asciiTheme="majorBidi" w:hAnsiTheme="majorBidi" w:cstheme="majorBidi"/>
        </w:rPr>
        <w:t xml:space="preserve">konkrētajos apstākļos </w:t>
      </w:r>
      <w:r w:rsidR="007C4991">
        <w:rPr>
          <w:rFonts w:asciiTheme="majorBidi" w:hAnsiTheme="majorBidi" w:cstheme="majorBidi"/>
        </w:rPr>
        <w:t xml:space="preserve">pieteicējai ir tiesības prasīt </w:t>
      </w:r>
      <w:r w:rsidR="00216A66">
        <w:rPr>
          <w:rFonts w:asciiTheme="majorBidi" w:hAnsiTheme="majorBidi" w:cstheme="majorBidi"/>
        </w:rPr>
        <w:t>atlīdzinājuma piešķiršanu par mantas arestu, k</w:t>
      </w:r>
      <w:r w:rsidR="006F4A05">
        <w:rPr>
          <w:rFonts w:asciiTheme="majorBidi" w:hAnsiTheme="majorBidi" w:cstheme="majorBidi"/>
        </w:rPr>
        <w:t>as</w:t>
      </w:r>
      <w:r w:rsidR="00216A66">
        <w:rPr>
          <w:rFonts w:asciiTheme="majorBidi" w:hAnsiTheme="majorBidi" w:cstheme="majorBidi"/>
        </w:rPr>
        <w:t xml:space="preserve"> atcelts </w:t>
      </w:r>
      <w:r w:rsidR="00216A66" w:rsidRPr="00426860">
        <w:rPr>
          <w:rFonts w:asciiTheme="majorBidi" w:hAnsiTheme="majorBidi" w:cstheme="majorBidi"/>
        </w:rPr>
        <w:t>kriminālprocesā Nr. </w:t>
      </w:r>
      <w:r w:rsidR="00216A66">
        <w:rPr>
          <w:rFonts w:asciiTheme="majorBidi" w:hAnsiTheme="majorBidi" w:cstheme="majorBidi"/>
        </w:rPr>
        <w:t>11904009722, kā par nepamatotu rīcību Atlīdzinājuma likuma izpratnē, lai arī šis kriminālprocess kopumā vēl galīgi nav noslēdzies</w:t>
      </w:r>
      <w:r w:rsidR="00816DF6">
        <w:rPr>
          <w:rFonts w:asciiTheme="majorBidi" w:hAnsiTheme="majorBidi" w:cstheme="majorBidi"/>
        </w:rPr>
        <w:t>.</w:t>
      </w:r>
    </w:p>
    <w:p w14:paraId="6B7CF7E3" w14:textId="77777777" w:rsidR="00816DF6" w:rsidRDefault="00816DF6" w:rsidP="00A52DBF">
      <w:pPr>
        <w:spacing w:line="276" w:lineRule="auto"/>
        <w:ind w:firstLine="720"/>
        <w:jc w:val="both"/>
        <w:rPr>
          <w:rFonts w:asciiTheme="majorBidi" w:hAnsiTheme="majorBidi" w:cstheme="majorBidi"/>
        </w:rPr>
      </w:pPr>
    </w:p>
    <w:p w14:paraId="4CE5CD92" w14:textId="06910038" w:rsidR="00274988" w:rsidRPr="00426860" w:rsidRDefault="00216A66" w:rsidP="00A52DBF">
      <w:pPr>
        <w:spacing w:line="276" w:lineRule="auto"/>
        <w:ind w:firstLine="720"/>
        <w:jc w:val="both"/>
      </w:pPr>
      <w:r>
        <w:rPr>
          <w:color w:val="000000"/>
        </w:rPr>
        <w:t xml:space="preserve">[6] </w:t>
      </w:r>
      <w:r w:rsidR="00274988" w:rsidRPr="00426860">
        <w:rPr>
          <w:color w:val="000000"/>
        </w:rPr>
        <w:t xml:space="preserve">Senāts 2025.gada 17.decembra lēmumā lietā Nr. SKA-695/2025 </w:t>
      </w:r>
      <w:hyperlink r:id="rId9" w:history="1">
        <w:r w:rsidR="00274988" w:rsidRPr="00426860">
          <w:rPr>
            <w:rStyle w:val="Hyperlink"/>
          </w:rPr>
          <w:t>ECLI:LV:AT:2025:1217.A420175524.5.L</w:t>
        </w:r>
      </w:hyperlink>
      <w:r w:rsidR="00274988" w:rsidRPr="00426860">
        <w:t xml:space="preserve"> plaši analizēja jautājumu par </w:t>
      </w:r>
      <w:r w:rsidR="00274988" w:rsidRPr="00426860">
        <w:rPr>
          <w:shd w:val="clear" w:color="auto" w:fill="FFFFFF"/>
        </w:rPr>
        <w:t xml:space="preserve">juridiskas personas, kas ir aizskartā mantas īpašniece, tiesībām uz kaitējuma atlīdzinājumu mantas aresta atcelšanas gadījumā. </w:t>
      </w:r>
      <w:r w:rsidR="00274988" w:rsidRPr="00426860">
        <w:t xml:space="preserve">Šajā lietā Senāts novērtēja pēc būtības tādus pašus iebildumus kā izskatāmajā gadījumā, atzīstot tos par nepamatotiem. </w:t>
      </w:r>
      <w:r w:rsidR="00274988" w:rsidRPr="00426860">
        <w:rPr>
          <w:shd w:val="clear" w:color="auto" w:fill="FFFFFF"/>
        </w:rPr>
        <w:t xml:space="preserve">Senāts citstarp norādīja: aizskartajam mantas īpašniekam tiesiskais pamats prasīt atlīdzināt kaitējumu par iestādes vai tiesas nepamatotu rīcību sakarā ar mantas arestu rodas tad, kad kriminālprocess, kura ietvaros tika uzlikts arests mantai, ir galīgi noslēdzies. </w:t>
      </w:r>
    </w:p>
    <w:p w14:paraId="3CD6D5B7" w14:textId="27EEF14D" w:rsidR="00E3268F" w:rsidRDefault="000F4A10" w:rsidP="00A52DBF">
      <w:pPr>
        <w:spacing w:line="276" w:lineRule="auto"/>
        <w:ind w:firstLine="720"/>
        <w:jc w:val="both"/>
      </w:pPr>
      <w:r w:rsidRPr="00A44316">
        <w:t>Ievērojot pieteicējas blakus sūdzībā norādīto argumentu būtību, noskaidrojams, vai</w:t>
      </w:r>
      <w:r w:rsidR="00274988">
        <w:t xml:space="preserve"> </w:t>
      </w:r>
      <w:r w:rsidR="007C4991">
        <w:t>konkrētajā gadījumā</w:t>
      </w:r>
      <w:r w:rsidR="001D7B02">
        <w:t xml:space="preserve">, kad </w:t>
      </w:r>
      <w:r w:rsidR="00274988">
        <w:t>procesa virzītāj</w:t>
      </w:r>
      <w:r w:rsidR="001D7B02">
        <w:t>s</w:t>
      </w:r>
      <w:r w:rsidR="001D7B02" w:rsidRPr="001D7B02">
        <w:t xml:space="preserve"> </w:t>
      </w:r>
      <w:r w:rsidR="001D7B02">
        <w:t>lēmumā, ar kuru atcelts arests</w:t>
      </w:r>
      <w:r w:rsidR="00274988">
        <w:t xml:space="preserve">, </w:t>
      </w:r>
      <w:r w:rsidR="001D7B02">
        <w:t xml:space="preserve">secinājis, </w:t>
      </w:r>
      <w:r w:rsidR="00274988">
        <w:t xml:space="preserve">ka </w:t>
      </w:r>
      <w:r w:rsidR="00141A64">
        <w:t xml:space="preserve">līdzekļiem, kas pakļauti arestam, </w:t>
      </w:r>
      <w:r w:rsidR="00141A64" w:rsidRPr="00BF055D">
        <w:t>visticamāk</w:t>
      </w:r>
      <w:r w:rsidR="001D7B02">
        <w:t>,</w:t>
      </w:r>
      <w:r w:rsidR="00141A64">
        <w:t xml:space="preserve"> ir likumīga izcelsme, </w:t>
      </w:r>
      <w:r w:rsidR="001D7B02">
        <w:t>uz pieteicējas tiesībām šobrīd prasīt atlīdzinājumu ir pamats raudzīties atšķirīgi.</w:t>
      </w:r>
    </w:p>
    <w:p w14:paraId="249AF7A8" w14:textId="77777777" w:rsidR="001D16C4" w:rsidRPr="00DE6BC0" w:rsidRDefault="001D16C4" w:rsidP="00A52DBF">
      <w:pPr>
        <w:spacing w:line="276" w:lineRule="auto"/>
        <w:ind w:firstLine="720"/>
        <w:jc w:val="both"/>
        <w:rPr>
          <w:rFonts w:asciiTheme="majorBidi" w:hAnsiTheme="majorBidi" w:cstheme="majorBidi"/>
        </w:rPr>
      </w:pPr>
    </w:p>
    <w:p w14:paraId="15C739B0" w14:textId="4C2CB5FE" w:rsidR="00750379" w:rsidRDefault="001D16C4" w:rsidP="00A52DBF">
      <w:pPr>
        <w:spacing w:line="276" w:lineRule="auto"/>
        <w:ind w:firstLine="720"/>
        <w:jc w:val="both"/>
      </w:pPr>
      <w:r w:rsidRPr="00DE6BC0">
        <w:rPr>
          <w:rFonts w:asciiTheme="majorBidi" w:hAnsiTheme="majorBidi" w:cstheme="majorBidi"/>
        </w:rPr>
        <w:t>[</w:t>
      </w:r>
      <w:r w:rsidR="00216A66">
        <w:rPr>
          <w:rFonts w:asciiTheme="majorBidi" w:hAnsiTheme="majorBidi" w:cstheme="majorBidi"/>
        </w:rPr>
        <w:t>7</w:t>
      </w:r>
      <w:r w:rsidRPr="00DE6BC0">
        <w:rPr>
          <w:rFonts w:asciiTheme="majorBidi" w:hAnsiTheme="majorBidi" w:cstheme="majorBidi"/>
        </w:rPr>
        <w:t>]</w:t>
      </w:r>
      <w:r w:rsidR="0028250F">
        <w:t xml:space="preserve"> </w:t>
      </w:r>
      <w:r w:rsidR="00151371">
        <w:t>Atlīdzināšanas likum</w:t>
      </w:r>
      <w:r w:rsidR="00EB690B">
        <w:t>a</w:t>
      </w:r>
      <w:r w:rsidR="00B34B5A">
        <w:t xml:space="preserve"> 6.panta </w:t>
      </w:r>
      <w:r w:rsidR="00750379">
        <w:t>pirmā daļa paredz: i</w:t>
      </w:r>
      <w:r w:rsidR="00750379" w:rsidRPr="00750379">
        <w:t>estādes, prokuratūras vai tiesas rīcība šā likuma izpratnē ir prettiesiska, ja ar šo rīcību pārkāptas tiesību normas un vēlāk iestājies viens no šajā likumā norādītajiem kaitējuma atlīdzinājuma tiesiskajiem pamatiem. Prettiesisku rīcību konstatē ar iestādes, kriminālprocesā pilnvarotas amatpersonas vai tiesas nolēmumu</w:t>
      </w:r>
      <w:r w:rsidR="00750379">
        <w:t>.</w:t>
      </w:r>
    </w:p>
    <w:p w14:paraId="54DE0910" w14:textId="48FBAED8" w:rsidR="00151371" w:rsidRDefault="00750379" w:rsidP="00A52DBF">
      <w:pPr>
        <w:spacing w:line="276" w:lineRule="auto"/>
        <w:ind w:firstLine="720"/>
        <w:jc w:val="both"/>
      </w:pPr>
      <w:r>
        <w:t xml:space="preserve">Šā likuma 6.panta </w:t>
      </w:r>
      <w:r w:rsidR="00B34B5A">
        <w:t>otrā daļa</w:t>
      </w:r>
      <w:r w:rsidR="00151371">
        <w:t xml:space="preserve"> paredz: </w:t>
      </w:r>
      <w:r w:rsidR="00EB690B">
        <w:t>i</w:t>
      </w:r>
      <w:r w:rsidR="00151371" w:rsidRPr="00F12982">
        <w:t xml:space="preserve">estādes, prokuratūras, tiesas vai </w:t>
      </w:r>
      <w:r w:rsidRPr="00750379">
        <w:t>Noziedzīgi iegūtu līdzekļu legalizācijas novēršanas dienest</w:t>
      </w:r>
      <w:r>
        <w:t>a</w:t>
      </w:r>
      <w:r w:rsidRPr="00750379">
        <w:t xml:space="preserve"> </w:t>
      </w:r>
      <w:r w:rsidR="00151371" w:rsidRPr="00F12982">
        <w:t>rīcība šā likuma izpratnē ir nepamatota, ja tā lēmums pieņemšanas brīdī ir atbildis tiesību normām, taču vēlāk iestājies viens no šajā likumā norādītajiem kaitējuma atlīdzinājuma tiesiskajiem pamatiem.</w:t>
      </w:r>
      <w:r w:rsidR="00151371">
        <w:t xml:space="preserve"> </w:t>
      </w:r>
    </w:p>
    <w:p w14:paraId="6F77F5ED" w14:textId="6477590B" w:rsidR="002F77DA" w:rsidRDefault="00A8070A" w:rsidP="00A52DBF">
      <w:pPr>
        <w:spacing w:line="276" w:lineRule="auto"/>
        <w:ind w:firstLine="720"/>
        <w:jc w:val="both"/>
        <w:rPr>
          <w:rFonts w:asciiTheme="majorBidi" w:hAnsiTheme="majorBidi" w:cstheme="majorBidi"/>
        </w:rPr>
      </w:pPr>
      <w:r>
        <w:rPr>
          <w:rFonts w:asciiTheme="majorBidi" w:hAnsiTheme="majorBidi" w:cstheme="majorBidi"/>
        </w:rPr>
        <w:t xml:space="preserve">Pretēji prettiesiskai rīcībai, kurai Atlīdzināšanas likuma 4.pantā paredzētie tiesiskie pamati ir tikai nosacījums iesnieguma </w:t>
      </w:r>
      <w:r w:rsidR="000A4FC8">
        <w:rPr>
          <w:rFonts w:asciiTheme="majorBidi" w:hAnsiTheme="majorBidi" w:cstheme="majorBidi"/>
        </w:rPr>
        <w:t xml:space="preserve">par atlīdzinājumu </w:t>
      </w:r>
      <w:r>
        <w:rPr>
          <w:rFonts w:asciiTheme="majorBidi" w:hAnsiTheme="majorBidi" w:cstheme="majorBidi"/>
        </w:rPr>
        <w:t>apmierināšanai, bet k</w:t>
      </w:r>
      <w:r w:rsidR="000A4FC8">
        <w:rPr>
          <w:rFonts w:asciiTheme="majorBidi" w:hAnsiTheme="majorBidi" w:cstheme="majorBidi"/>
        </w:rPr>
        <w:t xml:space="preserve">ura </w:t>
      </w:r>
      <w:r w:rsidR="00374ACE">
        <w:rPr>
          <w:rFonts w:asciiTheme="majorBidi" w:hAnsiTheme="majorBidi" w:cstheme="majorBidi"/>
        </w:rPr>
        <w:t xml:space="preserve">kā prettiesiska </w:t>
      </w:r>
      <w:r>
        <w:rPr>
          <w:rFonts w:asciiTheme="majorBidi" w:hAnsiTheme="majorBidi" w:cstheme="majorBidi"/>
        </w:rPr>
        <w:t xml:space="preserve">pastāv jau </w:t>
      </w:r>
      <w:r w:rsidR="00374ACE">
        <w:rPr>
          <w:rFonts w:asciiTheme="majorBidi" w:hAnsiTheme="majorBidi" w:cstheme="majorBidi"/>
        </w:rPr>
        <w:t xml:space="preserve">šīs </w:t>
      </w:r>
      <w:r>
        <w:rPr>
          <w:rFonts w:asciiTheme="majorBidi" w:hAnsiTheme="majorBidi" w:cstheme="majorBidi"/>
        </w:rPr>
        <w:t>rīcības izdarīšanas brīdī, nepamatota rīcība ir tāda, k</w:t>
      </w:r>
      <w:r w:rsidR="00374ACE">
        <w:rPr>
          <w:rFonts w:asciiTheme="majorBidi" w:hAnsiTheme="majorBidi" w:cstheme="majorBidi"/>
        </w:rPr>
        <w:t xml:space="preserve">ura kā nepamatota </w:t>
      </w:r>
      <w:r>
        <w:rPr>
          <w:rFonts w:asciiTheme="majorBidi" w:hAnsiTheme="majorBidi" w:cstheme="majorBidi"/>
        </w:rPr>
        <w:t xml:space="preserve">nepastāv </w:t>
      </w:r>
      <w:r w:rsidR="002F77DA">
        <w:rPr>
          <w:rFonts w:asciiTheme="majorBidi" w:hAnsiTheme="majorBidi" w:cstheme="majorBidi"/>
        </w:rPr>
        <w:t>līdz</w:t>
      </w:r>
      <w:r>
        <w:rPr>
          <w:rFonts w:asciiTheme="majorBidi" w:hAnsiTheme="majorBidi" w:cstheme="majorBidi"/>
        </w:rPr>
        <w:t xml:space="preserve"> kriminālprocess nav noslēdzies. </w:t>
      </w:r>
      <w:r w:rsidR="00E65C78">
        <w:rPr>
          <w:rFonts w:asciiTheme="majorBidi" w:hAnsiTheme="majorBidi" w:cstheme="majorBidi"/>
        </w:rPr>
        <w:t>Atlīdzināšanas likuma 4.pantā minētie pamati ir iemesls, nevis nosacījums tam</w:t>
      </w:r>
      <w:r w:rsidR="00374ACE">
        <w:rPr>
          <w:rFonts w:asciiTheme="majorBidi" w:hAnsiTheme="majorBidi" w:cstheme="majorBidi"/>
        </w:rPr>
        <w:t>,</w:t>
      </w:r>
      <w:r w:rsidR="00E65C78">
        <w:rPr>
          <w:rFonts w:asciiTheme="majorBidi" w:hAnsiTheme="majorBidi" w:cstheme="majorBidi"/>
        </w:rPr>
        <w:t xml:space="preserve"> kādēļ citādi tiesiskie lēmumi un rīcība kriminālprocesā kļūst par tād</w:t>
      </w:r>
      <w:r w:rsidR="006F4A05">
        <w:rPr>
          <w:rFonts w:asciiTheme="majorBidi" w:hAnsiTheme="majorBidi" w:cstheme="majorBidi"/>
        </w:rPr>
        <w:t>u</w:t>
      </w:r>
      <w:r w:rsidR="00E65C78">
        <w:rPr>
          <w:rFonts w:asciiTheme="majorBidi" w:hAnsiTheme="majorBidi" w:cstheme="majorBidi"/>
        </w:rPr>
        <w:t>, kas rada pamatu saņemt atlīdzinājumu</w:t>
      </w:r>
      <w:r>
        <w:rPr>
          <w:rFonts w:asciiTheme="majorBidi" w:hAnsiTheme="majorBidi" w:cstheme="majorBidi"/>
        </w:rPr>
        <w:t>.</w:t>
      </w:r>
      <w:r w:rsidR="00E65C78">
        <w:rPr>
          <w:rFonts w:asciiTheme="majorBidi" w:hAnsiTheme="majorBidi" w:cstheme="majorBidi"/>
        </w:rPr>
        <w:t xml:space="preserve"> </w:t>
      </w:r>
      <w:r w:rsidR="00151371">
        <w:rPr>
          <w:rFonts w:asciiTheme="majorBidi" w:hAnsiTheme="majorBidi" w:cstheme="majorBidi"/>
        </w:rPr>
        <w:t xml:space="preserve">Tādēļ </w:t>
      </w:r>
      <w:r w:rsidR="00151371" w:rsidRPr="00F12982">
        <w:rPr>
          <w:rFonts w:asciiTheme="majorBidi" w:hAnsiTheme="majorBidi" w:cstheme="majorBidi"/>
        </w:rPr>
        <w:t>at</w:t>
      </w:r>
      <w:r w:rsidR="00374ACE">
        <w:rPr>
          <w:rFonts w:asciiTheme="majorBidi" w:hAnsiTheme="majorBidi" w:cstheme="majorBidi"/>
        </w:rPr>
        <w:t>tiecīgi</w:t>
      </w:r>
      <w:r w:rsidR="00151371" w:rsidRPr="00F12982">
        <w:rPr>
          <w:rFonts w:asciiTheme="majorBidi" w:hAnsiTheme="majorBidi" w:cstheme="majorBidi"/>
        </w:rPr>
        <w:t xml:space="preserve"> jautājums par tāda kaitējuma atlīdzināšanu, kas, iespējams, ir </w:t>
      </w:r>
      <w:r w:rsidR="00C47023">
        <w:rPr>
          <w:rFonts w:asciiTheme="majorBidi" w:hAnsiTheme="majorBidi" w:cstheme="majorBidi"/>
        </w:rPr>
        <w:t xml:space="preserve">radīts </w:t>
      </w:r>
      <w:r w:rsidR="00151371" w:rsidRPr="00F12982">
        <w:rPr>
          <w:rFonts w:asciiTheme="majorBidi" w:hAnsiTheme="majorBidi" w:cstheme="majorBidi"/>
        </w:rPr>
        <w:t>ar iestādes vai tiesas nepamatotu rīcību sakarā ar mantas arestu, ir risināms pēc tam, kad kriminālprocess ir galīgi noslēdzies un tādējādi galīgi tiek noskaidrots ar mantas izcelsmi saistīts jautājums</w:t>
      </w:r>
      <w:r w:rsidR="00151371">
        <w:rPr>
          <w:rFonts w:asciiTheme="majorBidi" w:hAnsiTheme="majorBidi" w:cstheme="majorBidi"/>
        </w:rPr>
        <w:t xml:space="preserve"> (</w:t>
      </w:r>
      <w:r w:rsidR="00151371" w:rsidRPr="000728A7">
        <w:rPr>
          <w:i/>
          <w:iCs/>
          <w:color w:val="000000"/>
        </w:rPr>
        <w:t>Senāt</w:t>
      </w:r>
      <w:r w:rsidR="00151371">
        <w:rPr>
          <w:i/>
          <w:iCs/>
          <w:color w:val="000000"/>
        </w:rPr>
        <w:t>a</w:t>
      </w:r>
      <w:r w:rsidR="00151371" w:rsidRPr="000728A7">
        <w:rPr>
          <w:i/>
          <w:iCs/>
          <w:color w:val="000000"/>
        </w:rPr>
        <w:t xml:space="preserve"> 2025.gada 17.decembra lēmum</w:t>
      </w:r>
      <w:r w:rsidR="00151371">
        <w:rPr>
          <w:i/>
          <w:iCs/>
          <w:color w:val="000000"/>
        </w:rPr>
        <w:t>a</w:t>
      </w:r>
      <w:r w:rsidR="00151371" w:rsidRPr="000728A7">
        <w:rPr>
          <w:i/>
          <w:iCs/>
          <w:color w:val="000000"/>
        </w:rPr>
        <w:t xml:space="preserve"> lietā Nr. SKA-695/2025, </w:t>
      </w:r>
      <w:hyperlink r:id="rId10" w:history="1">
        <w:r w:rsidR="00151371" w:rsidRPr="000728A7">
          <w:rPr>
            <w:rStyle w:val="Hyperlink"/>
            <w:i/>
            <w:iCs/>
          </w:rPr>
          <w:t>ECLI:LV:AT:2025:1217.A420175524.5.L</w:t>
        </w:r>
      </w:hyperlink>
      <w:r w:rsidR="00151371" w:rsidRPr="000728A7">
        <w:rPr>
          <w:rFonts w:asciiTheme="majorBidi" w:hAnsiTheme="majorBidi" w:cstheme="majorBidi"/>
          <w:i/>
          <w:iCs/>
        </w:rPr>
        <w:t>, 9.punkts</w:t>
      </w:r>
      <w:r w:rsidR="00151371">
        <w:rPr>
          <w:rFonts w:asciiTheme="majorBidi" w:hAnsiTheme="majorBidi" w:cstheme="majorBidi"/>
        </w:rPr>
        <w:t>).</w:t>
      </w:r>
      <w:r w:rsidR="00E65C78" w:rsidRPr="00E65C78">
        <w:rPr>
          <w:rFonts w:asciiTheme="majorBidi" w:hAnsiTheme="majorBidi" w:cstheme="majorBidi"/>
        </w:rPr>
        <w:t xml:space="preserve"> </w:t>
      </w:r>
    </w:p>
    <w:p w14:paraId="49BF505E" w14:textId="06828C0B" w:rsidR="00AC721B" w:rsidRDefault="00E65C78" w:rsidP="00A52DBF">
      <w:pPr>
        <w:spacing w:line="276" w:lineRule="auto"/>
        <w:ind w:firstLine="720"/>
        <w:jc w:val="both"/>
        <w:rPr>
          <w:rFonts w:asciiTheme="majorBidi" w:hAnsiTheme="majorBidi" w:cstheme="majorBidi"/>
        </w:rPr>
      </w:pPr>
      <w:r>
        <w:rPr>
          <w:rFonts w:asciiTheme="majorBidi" w:hAnsiTheme="majorBidi" w:cstheme="majorBidi"/>
        </w:rPr>
        <w:t>Šajā aspektā izgaismojas fundamentālā un no pamattiesību viedokļa izšķirošā</w:t>
      </w:r>
      <w:r w:rsidR="00374ACE">
        <w:rPr>
          <w:rFonts w:asciiTheme="majorBidi" w:hAnsiTheme="majorBidi" w:cstheme="majorBidi"/>
        </w:rPr>
        <w:t xml:space="preserve"> </w:t>
      </w:r>
      <w:r>
        <w:rPr>
          <w:rFonts w:asciiTheme="majorBidi" w:hAnsiTheme="majorBidi" w:cstheme="majorBidi"/>
        </w:rPr>
        <w:t xml:space="preserve">atšķirība starp </w:t>
      </w:r>
      <w:r w:rsidR="00374ACE">
        <w:rPr>
          <w:rFonts w:asciiTheme="majorBidi" w:hAnsiTheme="majorBidi" w:cstheme="majorBidi"/>
        </w:rPr>
        <w:t>p</w:t>
      </w:r>
      <w:r>
        <w:rPr>
          <w:rFonts w:asciiTheme="majorBidi" w:hAnsiTheme="majorBidi" w:cstheme="majorBidi"/>
        </w:rPr>
        <w:t>rettiesisku un nepamatotu rīcību. Minēto apliecina arī tas, ka Atlīdzināšanas likuma 2.panta otrajā daļā</w:t>
      </w:r>
      <w:r w:rsidR="002F77DA">
        <w:rPr>
          <w:rFonts w:asciiTheme="majorBidi" w:hAnsiTheme="majorBidi" w:cstheme="majorBidi"/>
        </w:rPr>
        <w:t xml:space="preserve">, kas pieļauj administratīvajai tiesai izvērtēt kriminālprocesā pieņemtās rīcības vai lēmumu tiesiskumu gadījumos, kad </w:t>
      </w:r>
      <w:r w:rsidR="002F77DA" w:rsidRPr="000F4D72">
        <w:t xml:space="preserve">valsts </w:t>
      </w:r>
      <w:r w:rsidR="002F77DA">
        <w:t xml:space="preserve">pamatprocesā </w:t>
      </w:r>
      <w:r w:rsidR="002F77DA" w:rsidRPr="000F4D72">
        <w:t>nav izveidojusi efektīvu tiesību aizsardzības mehānismu</w:t>
      </w:r>
      <w:r w:rsidR="002F77DA">
        <w:t xml:space="preserve"> konkrēta lēmuma tiesiskuma izvērtējumam (sk. </w:t>
      </w:r>
      <w:r w:rsidR="002F77DA" w:rsidRPr="00603CEC">
        <w:rPr>
          <w:i/>
          <w:iCs/>
        </w:rPr>
        <w:t>Senāta 2021.gada 8.novembra lēmuma lietā Nr. SKA-619/2021,</w:t>
      </w:r>
      <w:r w:rsidR="002F77DA" w:rsidRPr="00333401">
        <w:rPr>
          <w:rFonts w:ascii="Verdana" w:hAnsi="Verdana"/>
          <w:color w:val="434343"/>
          <w:sz w:val="26"/>
          <w:szCs w:val="26"/>
          <w:shd w:val="clear" w:color="auto" w:fill="F5F5F5"/>
        </w:rPr>
        <w:t xml:space="preserve"> </w:t>
      </w:r>
      <w:hyperlink r:id="rId11" w:history="1">
        <w:r w:rsidR="002F77DA" w:rsidRPr="00333401">
          <w:rPr>
            <w:rStyle w:val="Hyperlink"/>
            <w:i/>
            <w:iCs/>
          </w:rPr>
          <w:t>ECLI:LV:AT:2021:1108.A420229019.10.L</w:t>
        </w:r>
      </w:hyperlink>
      <w:r w:rsidR="002F77DA" w:rsidRPr="00603CEC">
        <w:rPr>
          <w:i/>
          <w:iCs/>
        </w:rPr>
        <w:t>, 15.punkt</w:t>
      </w:r>
      <w:r w:rsidR="002F77DA">
        <w:rPr>
          <w:i/>
          <w:iCs/>
        </w:rPr>
        <w:t>u</w:t>
      </w:r>
      <w:r w:rsidR="002F77DA">
        <w:t xml:space="preserve">), </w:t>
      </w:r>
      <w:r w:rsidR="002F77DA">
        <w:rPr>
          <w:rFonts w:asciiTheme="majorBidi" w:hAnsiTheme="majorBidi" w:cstheme="majorBidi"/>
        </w:rPr>
        <w:t xml:space="preserve">tiek lietota atsauce tikai uz </w:t>
      </w:r>
      <w:r w:rsidR="002F77DA" w:rsidRPr="002F77DA">
        <w:rPr>
          <w:rFonts w:asciiTheme="majorBidi" w:hAnsiTheme="majorBidi" w:cstheme="majorBidi"/>
        </w:rPr>
        <w:t>prettiesisk</w:t>
      </w:r>
      <w:r w:rsidR="002F77DA">
        <w:rPr>
          <w:rFonts w:asciiTheme="majorBidi" w:hAnsiTheme="majorBidi" w:cstheme="majorBidi"/>
        </w:rPr>
        <w:t>u</w:t>
      </w:r>
      <w:r w:rsidR="002F77DA" w:rsidRPr="002F77DA">
        <w:rPr>
          <w:rFonts w:asciiTheme="majorBidi" w:hAnsiTheme="majorBidi" w:cstheme="majorBidi"/>
        </w:rPr>
        <w:t xml:space="preserve"> rīcīb</w:t>
      </w:r>
      <w:r w:rsidR="002F77DA">
        <w:rPr>
          <w:rFonts w:asciiTheme="majorBidi" w:hAnsiTheme="majorBidi" w:cstheme="majorBidi"/>
        </w:rPr>
        <w:t>u, bet ne nepamatotu rīcību.</w:t>
      </w:r>
    </w:p>
    <w:p w14:paraId="650E9CED" w14:textId="00B5CAE4" w:rsidR="00151371" w:rsidRDefault="00151371" w:rsidP="00A52DBF">
      <w:pPr>
        <w:spacing w:line="276" w:lineRule="auto"/>
        <w:ind w:firstLine="720"/>
        <w:jc w:val="both"/>
        <w:rPr>
          <w:rFonts w:asciiTheme="majorBidi" w:hAnsiTheme="majorBidi" w:cstheme="majorBidi"/>
        </w:rPr>
      </w:pPr>
      <w:r>
        <w:rPr>
          <w:rFonts w:asciiTheme="majorBidi" w:hAnsiTheme="majorBidi" w:cstheme="majorBidi"/>
        </w:rPr>
        <w:t xml:space="preserve">Lietas materiālos nav lēmuma, kas apliecinātu, ka </w:t>
      </w:r>
      <w:r w:rsidR="00BF055D">
        <w:rPr>
          <w:rFonts w:asciiTheme="majorBidi" w:hAnsiTheme="majorBidi" w:cstheme="majorBidi"/>
        </w:rPr>
        <w:t>k</w:t>
      </w:r>
      <w:r>
        <w:rPr>
          <w:rFonts w:asciiTheme="majorBidi" w:hAnsiTheme="majorBidi" w:cstheme="majorBidi"/>
        </w:rPr>
        <w:t xml:space="preserve">riminālprocess Nr. 11904009722 ir </w:t>
      </w:r>
      <w:r w:rsidRPr="00F12982">
        <w:rPr>
          <w:rFonts w:asciiTheme="majorBidi" w:hAnsiTheme="majorBidi" w:cstheme="majorBidi"/>
        </w:rPr>
        <w:t>galīgi noslēdzies</w:t>
      </w:r>
      <w:r>
        <w:rPr>
          <w:rFonts w:asciiTheme="majorBidi" w:hAnsiTheme="majorBidi" w:cstheme="majorBidi"/>
        </w:rPr>
        <w:t xml:space="preserve">. </w:t>
      </w:r>
    </w:p>
    <w:p w14:paraId="4BF4EE2B" w14:textId="77777777" w:rsidR="00141A64" w:rsidRDefault="00141A64" w:rsidP="00A52DBF">
      <w:pPr>
        <w:spacing w:line="276" w:lineRule="auto"/>
        <w:ind w:firstLine="720"/>
        <w:jc w:val="both"/>
      </w:pPr>
    </w:p>
    <w:p w14:paraId="08256832" w14:textId="661BA8AB" w:rsidR="00151371" w:rsidRDefault="007A1F77" w:rsidP="00A52DBF">
      <w:pPr>
        <w:spacing w:line="276" w:lineRule="auto"/>
        <w:ind w:firstLine="720"/>
        <w:jc w:val="both"/>
        <w:rPr>
          <w:rFonts w:asciiTheme="majorBidi" w:hAnsiTheme="majorBidi" w:cstheme="majorBidi"/>
        </w:rPr>
      </w:pPr>
      <w:r>
        <w:t>[</w:t>
      </w:r>
      <w:r w:rsidR="00216A66">
        <w:t>8</w:t>
      </w:r>
      <w:r>
        <w:t>]</w:t>
      </w:r>
      <w:r w:rsidR="006F6B49">
        <w:t xml:space="preserve"> </w:t>
      </w:r>
      <w:r w:rsidR="001D7B02">
        <w:t>Lē</w:t>
      </w:r>
      <w:r w:rsidR="00151371">
        <w:rPr>
          <w:rFonts w:asciiTheme="majorBidi" w:hAnsiTheme="majorBidi" w:cstheme="majorBidi"/>
        </w:rPr>
        <w:t xml:space="preserve">mums par </w:t>
      </w:r>
      <w:r w:rsidR="001D7B02">
        <w:rPr>
          <w:rFonts w:asciiTheme="majorBidi" w:hAnsiTheme="majorBidi" w:cstheme="majorBidi"/>
        </w:rPr>
        <w:t xml:space="preserve">mantas </w:t>
      </w:r>
      <w:r w:rsidR="00151371">
        <w:rPr>
          <w:rFonts w:asciiTheme="majorBidi" w:hAnsiTheme="majorBidi" w:cstheme="majorBidi"/>
        </w:rPr>
        <w:t>aresta atcelšanu nav šāds lēmums un minēto neietekmē arī tas, ka, atceļot arestu, procesa virzītāj</w:t>
      </w:r>
      <w:r w:rsidR="00BF055D">
        <w:rPr>
          <w:rFonts w:asciiTheme="majorBidi" w:hAnsiTheme="majorBidi" w:cstheme="majorBidi"/>
        </w:rPr>
        <w:t>s</w:t>
      </w:r>
      <w:r w:rsidR="00151371">
        <w:rPr>
          <w:rFonts w:asciiTheme="majorBidi" w:hAnsiTheme="majorBidi" w:cstheme="majorBidi"/>
        </w:rPr>
        <w:t xml:space="preserve"> atzina, </w:t>
      </w:r>
      <w:r w:rsidR="00F12982">
        <w:rPr>
          <w:rFonts w:asciiTheme="majorBidi" w:hAnsiTheme="majorBidi" w:cstheme="majorBidi"/>
        </w:rPr>
        <w:t>ka mantai</w:t>
      </w:r>
      <w:r w:rsidR="001D7B02">
        <w:rPr>
          <w:rFonts w:asciiTheme="majorBidi" w:hAnsiTheme="majorBidi" w:cstheme="majorBidi"/>
        </w:rPr>
        <w:t>,</w:t>
      </w:r>
      <w:r w:rsidR="00151371">
        <w:rPr>
          <w:rFonts w:asciiTheme="majorBidi" w:hAnsiTheme="majorBidi" w:cstheme="majorBidi"/>
        </w:rPr>
        <w:t xml:space="preserve"> visticamāk</w:t>
      </w:r>
      <w:r w:rsidR="001D7B02">
        <w:rPr>
          <w:rFonts w:asciiTheme="majorBidi" w:hAnsiTheme="majorBidi" w:cstheme="majorBidi"/>
        </w:rPr>
        <w:t>,</w:t>
      </w:r>
      <w:r w:rsidR="00F12982">
        <w:rPr>
          <w:rFonts w:asciiTheme="majorBidi" w:hAnsiTheme="majorBidi" w:cstheme="majorBidi"/>
        </w:rPr>
        <w:t xml:space="preserve"> ir likumīga izcelsme, </w:t>
      </w:r>
      <w:r w:rsidR="00151371">
        <w:rPr>
          <w:rFonts w:asciiTheme="majorBidi" w:hAnsiTheme="majorBidi" w:cstheme="majorBidi"/>
        </w:rPr>
        <w:t xml:space="preserve">jo šādam lēmumam </w:t>
      </w:r>
      <w:r w:rsidR="00F12982">
        <w:t xml:space="preserve">nav </w:t>
      </w:r>
      <w:r w:rsidR="00374ACE">
        <w:t xml:space="preserve">kriminālprocesa </w:t>
      </w:r>
      <w:r w:rsidR="00F12982">
        <w:t>galīga noregulējuma rakstur</w:t>
      </w:r>
      <w:r w:rsidR="00374ACE">
        <w:t>a</w:t>
      </w:r>
      <w:r w:rsidR="00F12982">
        <w:t>.</w:t>
      </w:r>
      <w:r w:rsidR="00F12982">
        <w:rPr>
          <w:rFonts w:asciiTheme="majorBidi" w:hAnsiTheme="majorBidi" w:cstheme="majorBidi"/>
        </w:rPr>
        <w:t xml:space="preserve"> </w:t>
      </w:r>
    </w:p>
    <w:p w14:paraId="000E7D10" w14:textId="63C79849" w:rsidR="00151371" w:rsidRDefault="00151371" w:rsidP="00A52DBF">
      <w:pPr>
        <w:spacing w:line="276" w:lineRule="auto"/>
        <w:ind w:firstLine="720"/>
        <w:jc w:val="both"/>
        <w:rPr>
          <w:rFonts w:asciiTheme="majorBidi" w:hAnsiTheme="majorBidi" w:cstheme="majorBidi"/>
        </w:rPr>
      </w:pPr>
      <w:r>
        <w:t>Mantas a</w:t>
      </w:r>
      <w:r w:rsidRPr="004B63F3">
        <w:t>rests</w:t>
      </w:r>
      <w:r>
        <w:t xml:space="preserve"> </w:t>
      </w:r>
      <w:r w:rsidRPr="004B63F3">
        <w:t>ir rīks</w:t>
      </w:r>
      <w:r w:rsidR="00961D06">
        <w:t xml:space="preserve"> </w:t>
      </w:r>
      <w:r>
        <w:t>–</w:t>
      </w:r>
      <w:r w:rsidR="00961D06">
        <w:t xml:space="preserve"> </w:t>
      </w:r>
      <w:r>
        <w:t>procesuāls pag</w:t>
      </w:r>
      <w:r w:rsidRPr="004B63F3">
        <w:rPr>
          <w:rFonts w:asciiTheme="majorBidi" w:hAnsiTheme="majorBidi" w:cstheme="majorBidi"/>
        </w:rPr>
        <w:t>aidu aizsardzības līdzeklis</w:t>
      </w:r>
      <w:r>
        <w:rPr>
          <w:rFonts w:asciiTheme="majorBidi" w:hAnsiTheme="majorBidi" w:cstheme="majorBidi"/>
        </w:rPr>
        <w:t xml:space="preserve"> –, kura mērķis ir nodrošināt, ka eventuālais tiesas spriedums (vai arī prokurora priekšraksts) ir efektīvs un procesa vešana jēgpilna (sal.</w:t>
      </w:r>
      <w:r w:rsidR="00961D06">
        <w:rPr>
          <w:rFonts w:asciiTheme="majorBidi" w:hAnsiTheme="majorBidi" w:cstheme="majorBidi"/>
        </w:rPr>
        <w:t> </w:t>
      </w:r>
      <w:r w:rsidRPr="00AD6BA4">
        <w:rPr>
          <w:rFonts w:asciiTheme="majorBidi" w:hAnsiTheme="majorBidi" w:cstheme="majorBidi"/>
          <w:i/>
          <w:iCs/>
        </w:rPr>
        <w:t xml:space="preserve">Eiropas Cilvēktiesību tiesas </w:t>
      </w:r>
      <w:r w:rsidRPr="00AD6BA4">
        <w:rPr>
          <w:i/>
          <w:iCs/>
        </w:rPr>
        <w:t>2012.gada 12.janvāra sprieduma</w:t>
      </w:r>
      <w:r w:rsidRPr="00AD6BA4">
        <w:rPr>
          <w:rFonts w:asciiTheme="majorBidi" w:hAnsiTheme="majorBidi" w:cstheme="majorBidi"/>
          <w:i/>
          <w:iCs/>
        </w:rPr>
        <w:t xml:space="preserve"> lietā </w:t>
      </w:r>
      <w:r w:rsidRPr="00AD6BA4">
        <w:rPr>
          <w:i/>
          <w:iCs/>
        </w:rPr>
        <w:t>„Pekárny a cukrárny Klatovy, a.s. pret Čehiju”, iesniegumi Nr. </w:t>
      </w:r>
      <w:hyperlink r:id="rId12" w:history="1">
        <w:r w:rsidRPr="00AD6BA4">
          <w:rPr>
            <w:rStyle w:val="Hyperlink"/>
            <w:i/>
            <w:iCs/>
          </w:rPr>
          <w:t>12266/07, 40059/07, 36038/09 un 47155/09</w:t>
        </w:r>
      </w:hyperlink>
      <w:r w:rsidRPr="00AD6BA4">
        <w:rPr>
          <w:i/>
          <w:iCs/>
        </w:rPr>
        <w:t>, 49.punkts, 2014.gada 2.decembra lēmuma par sūdzību „Maniscalco pret Itāliju”, iesniegums Nr. </w:t>
      </w:r>
      <w:hyperlink r:id="rId13" w:history="1">
        <w:r w:rsidRPr="00AD6BA4">
          <w:rPr>
            <w:rStyle w:val="Hyperlink"/>
            <w:i/>
            <w:iCs/>
          </w:rPr>
          <w:t>19440/10</w:t>
        </w:r>
      </w:hyperlink>
      <w:r w:rsidRPr="00AD6BA4">
        <w:rPr>
          <w:i/>
          <w:iCs/>
        </w:rPr>
        <w:t xml:space="preserve">, 6., 54.punkts; </w:t>
      </w:r>
      <w:r w:rsidRPr="00AD6BA4">
        <w:rPr>
          <w:rFonts w:asciiTheme="majorBidi" w:hAnsiTheme="majorBidi" w:cstheme="majorBidi"/>
          <w:i/>
          <w:iCs/>
        </w:rPr>
        <w:t xml:space="preserve">1994.gada 22.februāra sprieduma lietā </w:t>
      </w:r>
      <w:r w:rsidRPr="00AD6BA4">
        <w:rPr>
          <w:i/>
          <w:iCs/>
        </w:rPr>
        <w:t>„</w:t>
      </w:r>
      <w:r w:rsidRPr="00AD6BA4">
        <w:rPr>
          <w:rFonts w:asciiTheme="majorBidi" w:hAnsiTheme="majorBidi" w:cstheme="majorBidi"/>
          <w:i/>
          <w:iCs/>
        </w:rPr>
        <w:t>Raimundo pret Itāliju”, iesniegums Nr. </w:t>
      </w:r>
      <w:hyperlink r:id="rId14" w:history="1">
        <w:r w:rsidRPr="00AD6BA4">
          <w:rPr>
            <w:rStyle w:val="Hyperlink"/>
            <w:rFonts w:asciiTheme="majorBidi" w:hAnsiTheme="majorBidi" w:cstheme="majorBidi"/>
            <w:i/>
            <w:iCs/>
          </w:rPr>
          <w:t>12954/87</w:t>
        </w:r>
      </w:hyperlink>
      <w:r w:rsidRPr="00AD6BA4">
        <w:rPr>
          <w:rFonts w:asciiTheme="majorBidi" w:hAnsiTheme="majorBidi" w:cstheme="majorBidi"/>
          <w:i/>
          <w:iCs/>
        </w:rPr>
        <w:t>, 27.punkts</w:t>
      </w:r>
      <w:r>
        <w:t>)</w:t>
      </w:r>
      <w:r>
        <w:rPr>
          <w:rFonts w:asciiTheme="majorBidi" w:hAnsiTheme="majorBidi" w:cstheme="majorBidi"/>
        </w:rPr>
        <w:t xml:space="preserve">. </w:t>
      </w:r>
      <w:r w:rsidR="00A8070A">
        <w:rPr>
          <w:rFonts w:asciiTheme="majorBidi" w:hAnsiTheme="majorBidi" w:cstheme="majorBidi"/>
        </w:rPr>
        <w:t>Mantas a</w:t>
      </w:r>
      <w:r>
        <w:rPr>
          <w:rFonts w:asciiTheme="majorBidi" w:hAnsiTheme="majorBidi" w:cstheme="majorBidi"/>
        </w:rPr>
        <w:t xml:space="preserve">resta atcelšana nenozīmē, ka </w:t>
      </w:r>
      <w:r w:rsidR="00A8070A">
        <w:rPr>
          <w:rFonts w:asciiTheme="majorBidi" w:hAnsiTheme="majorBidi" w:cstheme="majorBidi"/>
        </w:rPr>
        <w:t xml:space="preserve">mantas aresta </w:t>
      </w:r>
      <w:r>
        <w:rPr>
          <w:rFonts w:asciiTheme="majorBidi" w:hAnsiTheme="majorBidi" w:cstheme="majorBidi"/>
        </w:rPr>
        <w:t>noteikšana bija prettiesiska.</w:t>
      </w:r>
      <w:r w:rsidR="005A428B">
        <w:rPr>
          <w:rFonts w:asciiTheme="majorBidi" w:hAnsiTheme="majorBidi" w:cstheme="majorBidi"/>
        </w:rPr>
        <w:t xml:space="preserve"> </w:t>
      </w:r>
      <w:r w:rsidR="006F6B49">
        <w:rPr>
          <w:rFonts w:asciiTheme="majorBidi" w:hAnsiTheme="majorBidi" w:cstheme="majorBidi"/>
        </w:rPr>
        <w:t>Tāpat m</w:t>
      </w:r>
      <w:r w:rsidR="00A8070A">
        <w:rPr>
          <w:rFonts w:asciiTheme="majorBidi" w:hAnsiTheme="majorBidi" w:cstheme="majorBidi"/>
        </w:rPr>
        <w:t>antas a</w:t>
      </w:r>
      <w:r w:rsidR="005A428B">
        <w:rPr>
          <w:rFonts w:asciiTheme="majorBidi" w:hAnsiTheme="majorBidi" w:cstheme="majorBidi"/>
        </w:rPr>
        <w:t xml:space="preserve">resta atcelšana pret aizskarto mantas īpašnieku nenozīmē mantisko jautājumu </w:t>
      </w:r>
      <w:r w:rsidR="00A8070A">
        <w:rPr>
          <w:rFonts w:asciiTheme="majorBidi" w:hAnsiTheme="majorBidi" w:cstheme="majorBidi"/>
        </w:rPr>
        <w:t xml:space="preserve">neatsaucamu </w:t>
      </w:r>
      <w:r w:rsidR="005A428B">
        <w:rPr>
          <w:rFonts w:asciiTheme="majorBidi" w:hAnsiTheme="majorBidi" w:cstheme="majorBidi"/>
        </w:rPr>
        <w:t>atrisināšanu.</w:t>
      </w:r>
    </w:p>
    <w:p w14:paraId="3C87E723" w14:textId="728D020D" w:rsidR="00151371" w:rsidRDefault="00151371" w:rsidP="00A52DBF">
      <w:pPr>
        <w:spacing w:line="276" w:lineRule="auto"/>
        <w:ind w:firstLine="720"/>
        <w:jc w:val="both"/>
        <w:rPr>
          <w:rFonts w:asciiTheme="majorBidi" w:hAnsiTheme="majorBidi" w:cstheme="majorBidi"/>
        </w:rPr>
      </w:pPr>
      <w:r>
        <w:rPr>
          <w:rFonts w:asciiTheme="majorBidi" w:hAnsiTheme="majorBidi" w:cstheme="majorBidi"/>
        </w:rPr>
        <w:t>No</w:t>
      </w:r>
      <w:r w:rsidR="000728A7">
        <w:rPr>
          <w:rFonts w:asciiTheme="majorBidi" w:hAnsiTheme="majorBidi" w:cstheme="majorBidi"/>
        </w:rPr>
        <w:t xml:space="preserve"> Kriminālprocesa likuma </w:t>
      </w:r>
      <w:r>
        <w:rPr>
          <w:rFonts w:asciiTheme="majorBidi" w:hAnsiTheme="majorBidi" w:cstheme="majorBidi"/>
        </w:rPr>
        <w:t>39.panta pirmās daļas 2.,</w:t>
      </w:r>
      <w:r w:rsidR="00374ACE">
        <w:rPr>
          <w:rFonts w:asciiTheme="majorBidi" w:hAnsiTheme="majorBidi" w:cstheme="majorBidi"/>
        </w:rPr>
        <w:t xml:space="preserve"> </w:t>
      </w:r>
      <w:r>
        <w:rPr>
          <w:rFonts w:asciiTheme="majorBidi" w:hAnsiTheme="majorBidi" w:cstheme="majorBidi"/>
        </w:rPr>
        <w:t>8. un 9.punkta un otrās daļas 3.punkta</w:t>
      </w:r>
      <w:r w:rsidR="00374ACE">
        <w:rPr>
          <w:rFonts w:asciiTheme="majorBidi" w:hAnsiTheme="majorBidi" w:cstheme="majorBidi"/>
        </w:rPr>
        <w:t>,</w:t>
      </w:r>
      <w:r>
        <w:rPr>
          <w:rFonts w:asciiTheme="majorBidi" w:hAnsiTheme="majorBidi" w:cstheme="majorBidi"/>
        </w:rPr>
        <w:t xml:space="preserve"> kā arī 48.panta otrās daļas 5.punkta izriet, ka galīgo nolēmumu par kriminālprocesa noslēgšanos var pieņemt tikai divas amatpersonas, kas veic kriminālprocesu,</w:t>
      </w:r>
      <w:r w:rsidR="00961D06">
        <w:rPr>
          <w:rFonts w:asciiTheme="majorBidi" w:hAnsiTheme="majorBidi" w:cstheme="majorBidi"/>
        </w:rPr>
        <w:t xml:space="preserve"> </w:t>
      </w:r>
      <w:r w:rsidR="00AC721B">
        <w:rPr>
          <w:rFonts w:asciiTheme="majorBidi" w:hAnsiTheme="majorBidi" w:cstheme="majorBidi"/>
        </w:rPr>
        <w:t>–</w:t>
      </w:r>
      <w:r w:rsidR="00961D06">
        <w:rPr>
          <w:rFonts w:asciiTheme="majorBidi" w:hAnsiTheme="majorBidi" w:cstheme="majorBidi"/>
        </w:rPr>
        <w:t xml:space="preserve"> </w:t>
      </w:r>
      <w:r w:rsidR="00AC721B">
        <w:rPr>
          <w:rFonts w:asciiTheme="majorBidi" w:hAnsiTheme="majorBidi" w:cstheme="majorBidi"/>
        </w:rPr>
        <w:t xml:space="preserve">tiesa </w:t>
      </w:r>
      <w:r>
        <w:rPr>
          <w:rFonts w:asciiTheme="majorBidi" w:hAnsiTheme="majorBidi" w:cstheme="majorBidi"/>
        </w:rPr>
        <w:t xml:space="preserve">vai prokurors. </w:t>
      </w:r>
      <w:r w:rsidR="00D56F3F">
        <w:rPr>
          <w:rFonts w:asciiTheme="majorBidi" w:hAnsiTheme="majorBidi" w:cstheme="majorBidi"/>
        </w:rPr>
        <w:t xml:space="preserve">Kriminālprocesuālie mantiskie jautājumi nav atsevišķi ārpus </w:t>
      </w:r>
      <w:r w:rsidR="00D56F3F" w:rsidRPr="00A8070A">
        <w:t>kriminālprocesā</w:t>
      </w:r>
      <w:r w:rsidR="00D56F3F">
        <w:rPr>
          <w:rFonts w:asciiTheme="majorBidi" w:hAnsiTheme="majorBidi" w:cstheme="majorBidi"/>
        </w:rPr>
        <w:t xml:space="preserve"> izlemjamo jautājumu loka pastāvoši, bet gan ir viens no kriminālprocesuālo attiecību pilnīgas noregulēšanas aspektiem. </w:t>
      </w:r>
      <w:r>
        <w:rPr>
          <w:rFonts w:asciiTheme="majorBidi" w:hAnsiTheme="majorBidi" w:cstheme="majorBidi"/>
        </w:rPr>
        <w:t>Tādēļ</w:t>
      </w:r>
      <w:r w:rsidR="00D56F3F">
        <w:rPr>
          <w:rFonts w:asciiTheme="majorBidi" w:hAnsiTheme="majorBidi" w:cstheme="majorBidi"/>
        </w:rPr>
        <w:t>, tāpat kā jautājumu par</w:t>
      </w:r>
      <w:r w:rsidR="00D56F3F" w:rsidRPr="00D56F3F">
        <w:rPr>
          <w:rFonts w:asciiTheme="majorBidi" w:hAnsiTheme="majorBidi" w:cstheme="majorBidi"/>
        </w:rPr>
        <w:t xml:space="preserve"> pret personu celto apsūdzību pamatotību</w:t>
      </w:r>
      <w:r w:rsidR="00C47023">
        <w:rPr>
          <w:rFonts w:asciiTheme="majorBidi" w:hAnsiTheme="majorBidi" w:cstheme="majorBidi"/>
        </w:rPr>
        <w:t>,</w:t>
      </w:r>
      <w:r w:rsidR="00D56F3F">
        <w:rPr>
          <w:rFonts w:asciiTheme="majorBidi" w:hAnsiTheme="majorBidi" w:cstheme="majorBidi"/>
        </w:rPr>
        <w:t xml:space="preserve"> </w:t>
      </w:r>
      <w:r>
        <w:rPr>
          <w:rFonts w:asciiTheme="majorBidi" w:hAnsiTheme="majorBidi" w:cstheme="majorBidi"/>
        </w:rPr>
        <w:t xml:space="preserve">atbilstoši Kriminālprocesa likuma </w:t>
      </w:r>
      <w:r w:rsidR="000728A7">
        <w:rPr>
          <w:rFonts w:asciiTheme="majorBidi" w:hAnsiTheme="majorBidi" w:cstheme="majorBidi"/>
        </w:rPr>
        <w:t>356.panta pirmajai daļai</w:t>
      </w:r>
      <w:r w:rsidR="00D56F3F">
        <w:rPr>
          <w:rFonts w:asciiTheme="majorBidi" w:hAnsiTheme="majorBidi" w:cstheme="majorBidi"/>
        </w:rPr>
        <w:t xml:space="preserve"> arī</w:t>
      </w:r>
      <w:r w:rsidR="000728A7">
        <w:rPr>
          <w:rFonts w:asciiTheme="majorBidi" w:hAnsiTheme="majorBidi" w:cstheme="majorBidi"/>
        </w:rPr>
        <w:t xml:space="preserve"> m</w:t>
      </w:r>
      <w:r w:rsidR="000728A7" w:rsidRPr="000728A7">
        <w:rPr>
          <w:rFonts w:asciiTheme="majorBidi" w:hAnsiTheme="majorBidi" w:cstheme="majorBidi"/>
        </w:rPr>
        <w:t>antu par noziedzīgi iegūtu var atzīt ar spēkā stājušos tiesas nolēmumu vai prokurora lēmumu par kriminālprocesa pabeigšanu.</w:t>
      </w:r>
      <w:r>
        <w:rPr>
          <w:rFonts w:asciiTheme="majorBidi" w:hAnsiTheme="majorBidi" w:cstheme="majorBidi"/>
        </w:rPr>
        <w:t xml:space="preserve"> </w:t>
      </w:r>
    </w:p>
    <w:p w14:paraId="2A6FE9C1" w14:textId="0D8A5675" w:rsidR="00DE4527" w:rsidRDefault="00EF5CD4" w:rsidP="00A52DBF">
      <w:pPr>
        <w:spacing w:line="276" w:lineRule="auto"/>
        <w:ind w:firstLine="720"/>
        <w:jc w:val="both"/>
        <w:rPr>
          <w:rFonts w:asciiTheme="majorBidi" w:hAnsiTheme="majorBidi" w:cstheme="majorBidi"/>
        </w:rPr>
      </w:pPr>
      <w:r>
        <w:rPr>
          <w:rFonts w:asciiTheme="majorBidi" w:hAnsiTheme="majorBidi" w:cstheme="majorBidi"/>
        </w:rPr>
        <w:t>Uzskatot</w:t>
      </w:r>
      <w:r w:rsidR="005A428B">
        <w:rPr>
          <w:rFonts w:asciiTheme="majorBidi" w:hAnsiTheme="majorBidi" w:cstheme="majorBidi"/>
        </w:rPr>
        <w:t xml:space="preserve"> i</w:t>
      </w:r>
      <w:r w:rsidR="00151371">
        <w:rPr>
          <w:rFonts w:asciiTheme="majorBidi" w:hAnsiTheme="majorBidi" w:cstheme="majorBidi"/>
        </w:rPr>
        <w:t>zmeklētāja</w:t>
      </w:r>
      <w:r w:rsidR="00BF055D">
        <w:rPr>
          <w:rFonts w:asciiTheme="majorBidi" w:hAnsiTheme="majorBidi" w:cstheme="majorBidi"/>
        </w:rPr>
        <w:t xml:space="preserve"> kā </w:t>
      </w:r>
      <w:r w:rsidR="005A428B">
        <w:rPr>
          <w:rFonts w:asciiTheme="majorBidi" w:hAnsiTheme="majorBidi" w:cstheme="majorBidi"/>
        </w:rPr>
        <w:t xml:space="preserve">procesa virzītāja </w:t>
      </w:r>
      <w:r w:rsidR="00151371">
        <w:rPr>
          <w:rFonts w:asciiTheme="majorBidi" w:hAnsiTheme="majorBidi" w:cstheme="majorBidi"/>
        </w:rPr>
        <w:t>atzinum</w:t>
      </w:r>
      <w:r w:rsidR="005A428B">
        <w:rPr>
          <w:rFonts w:asciiTheme="majorBidi" w:hAnsiTheme="majorBidi" w:cstheme="majorBidi"/>
        </w:rPr>
        <w:t>u</w:t>
      </w:r>
      <w:r w:rsidR="00151371">
        <w:rPr>
          <w:rFonts w:asciiTheme="majorBidi" w:hAnsiTheme="majorBidi" w:cstheme="majorBidi"/>
        </w:rPr>
        <w:t xml:space="preserve"> par to, ka mantai ir likumīga izcelsme,</w:t>
      </w:r>
      <w:r w:rsidR="005A428B">
        <w:rPr>
          <w:rFonts w:asciiTheme="majorBidi" w:hAnsiTheme="majorBidi" w:cstheme="majorBidi"/>
        </w:rPr>
        <w:t xml:space="preserve"> par tādu, kas galīg</w:t>
      </w:r>
      <w:r w:rsidR="00D56F3F">
        <w:rPr>
          <w:rFonts w:asciiTheme="majorBidi" w:hAnsiTheme="majorBidi" w:cstheme="majorBidi"/>
        </w:rPr>
        <w:t>i izlemj kriminālprocesa mantisko jautājumu</w:t>
      </w:r>
      <w:r w:rsidR="005A428B">
        <w:rPr>
          <w:rFonts w:asciiTheme="majorBidi" w:hAnsiTheme="majorBidi" w:cstheme="majorBidi"/>
        </w:rPr>
        <w:t>,</w:t>
      </w:r>
      <w:r w:rsidR="00D56F3F">
        <w:rPr>
          <w:rFonts w:asciiTheme="majorBidi" w:hAnsiTheme="majorBidi" w:cstheme="majorBidi"/>
        </w:rPr>
        <w:t xml:space="preserve"> tiktu</w:t>
      </w:r>
      <w:r w:rsidR="005A428B">
        <w:rPr>
          <w:rFonts w:asciiTheme="majorBidi" w:hAnsiTheme="majorBidi" w:cstheme="majorBidi"/>
        </w:rPr>
        <w:t xml:space="preserve"> izslēgt</w:t>
      </w:r>
      <w:r w:rsidR="00D56F3F">
        <w:rPr>
          <w:rFonts w:asciiTheme="majorBidi" w:hAnsiTheme="majorBidi" w:cstheme="majorBidi"/>
        </w:rPr>
        <w:t>a</w:t>
      </w:r>
      <w:r w:rsidR="005A428B">
        <w:rPr>
          <w:rFonts w:asciiTheme="majorBidi" w:hAnsiTheme="majorBidi" w:cstheme="majorBidi"/>
        </w:rPr>
        <w:t xml:space="preserve"> iespēj</w:t>
      </w:r>
      <w:r w:rsidR="00D56F3F">
        <w:rPr>
          <w:rFonts w:asciiTheme="majorBidi" w:hAnsiTheme="majorBidi" w:cstheme="majorBidi"/>
        </w:rPr>
        <w:t>a</w:t>
      </w:r>
      <w:r w:rsidR="005A428B">
        <w:rPr>
          <w:rFonts w:asciiTheme="majorBidi" w:hAnsiTheme="majorBidi" w:cstheme="majorBidi"/>
        </w:rPr>
        <w:t xml:space="preserve"> prokuroram lūgt tiesai atzīt mantu par noziedzīgi iegūtu</w:t>
      </w:r>
      <w:r w:rsidR="00151371">
        <w:rPr>
          <w:rFonts w:asciiTheme="majorBidi" w:hAnsiTheme="majorBidi" w:cstheme="majorBidi"/>
        </w:rPr>
        <w:t>.</w:t>
      </w:r>
      <w:r w:rsidR="005A428B">
        <w:rPr>
          <w:rFonts w:asciiTheme="majorBidi" w:hAnsiTheme="majorBidi" w:cstheme="majorBidi"/>
        </w:rPr>
        <w:t xml:space="preserve"> Šāds rezultāts apietu izmeklēšanas un kriminālvajāšanas</w:t>
      </w:r>
      <w:r w:rsidR="00151371">
        <w:rPr>
          <w:rFonts w:asciiTheme="majorBidi" w:hAnsiTheme="majorBidi" w:cstheme="majorBidi"/>
        </w:rPr>
        <w:t xml:space="preserve"> </w:t>
      </w:r>
      <w:r w:rsidR="005A428B">
        <w:rPr>
          <w:rFonts w:asciiTheme="majorBidi" w:hAnsiTheme="majorBidi" w:cstheme="majorBidi"/>
        </w:rPr>
        <w:t>funkciju dalījumu un izjauktu izmeklētāja un prokurora</w:t>
      </w:r>
      <w:r>
        <w:rPr>
          <w:rFonts w:asciiTheme="majorBidi" w:hAnsiTheme="majorBidi" w:cstheme="majorBidi"/>
        </w:rPr>
        <w:t xml:space="preserve"> kriminālvajāšanas stadijā</w:t>
      </w:r>
      <w:r w:rsidR="005A428B">
        <w:rPr>
          <w:rFonts w:asciiTheme="majorBidi" w:hAnsiTheme="majorBidi" w:cstheme="majorBidi"/>
        </w:rPr>
        <w:t xml:space="preserve"> attiecību raksturu. Tādēļ</w:t>
      </w:r>
      <w:r w:rsidR="00151371">
        <w:rPr>
          <w:rFonts w:asciiTheme="majorBidi" w:hAnsiTheme="majorBidi" w:cstheme="majorBidi"/>
        </w:rPr>
        <w:t xml:space="preserve"> izmeklētāja atzinums nevar būt galīgs, jo tas nevar ietekmēt </w:t>
      </w:r>
      <w:r w:rsidR="005A428B">
        <w:rPr>
          <w:rFonts w:asciiTheme="majorBidi" w:hAnsiTheme="majorBidi" w:cstheme="majorBidi"/>
        </w:rPr>
        <w:t>prokurora tiesīb</w:t>
      </w:r>
      <w:r w:rsidR="00BF055D">
        <w:rPr>
          <w:rFonts w:asciiTheme="majorBidi" w:hAnsiTheme="majorBidi" w:cstheme="majorBidi"/>
        </w:rPr>
        <w:t>a</w:t>
      </w:r>
      <w:r w:rsidR="005A428B">
        <w:rPr>
          <w:rFonts w:asciiTheme="majorBidi" w:hAnsiTheme="majorBidi" w:cstheme="majorBidi"/>
        </w:rPr>
        <w:t>s kriminālvajāšanas ietvaros un tiesas</w:t>
      </w:r>
      <w:r w:rsidR="006F6B49">
        <w:rPr>
          <w:rFonts w:asciiTheme="majorBidi" w:hAnsiTheme="majorBidi" w:cstheme="majorBidi"/>
        </w:rPr>
        <w:t xml:space="preserve"> </w:t>
      </w:r>
      <w:r w:rsidR="005A428B">
        <w:rPr>
          <w:rFonts w:asciiTheme="majorBidi" w:hAnsiTheme="majorBidi" w:cstheme="majorBidi"/>
        </w:rPr>
        <w:t>iztiesāšanas stadij</w:t>
      </w:r>
      <w:r w:rsidR="00BF055D">
        <w:rPr>
          <w:rFonts w:asciiTheme="majorBidi" w:hAnsiTheme="majorBidi" w:cstheme="majorBidi"/>
        </w:rPr>
        <w:t>ā</w:t>
      </w:r>
      <w:r w:rsidR="006F6B49">
        <w:rPr>
          <w:rFonts w:asciiTheme="majorBidi" w:hAnsiTheme="majorBidi" w:cstheme="majorBidi"/>
        </w:rPr>
        <w:t xml:space="preserve"> </w:t>
      </w:r>
      <w:r w:rsidR="005A428B">
        <w:rPr>
          <w:rFonts w:asciiTheme="majorBidi" w:hAnsiTheme="majorBidi" w:cstheme="majorBidi"/>
        </w:rPr>
        <w:t>ek</w:t>
      </w:r>
      <w:r w:rsidR="00151371">
        <w:rPr>
          <w:rFonts w:asciiTheme="majorBidi" w:hAnsiTheme="majorBidi" w:cstheme="majorBidi"/>
        </w:rPr>
        <w:t xml:space="preserve">skluzīvo kompetenci. </w:t>
      </w:r>
      <w:r w:rsidR="00030246">
        <w:rPr>
          <w:rFonts w:asciiTheme="majorBidi" w:hAnsiTheme="majorBidi" w:cstheme="majorBidi"/>
        </w:rPr>
        <w:t xml:space="preserve">Tas vien, ka </w:t>
      </w:r>
      <w:r>
        <w:rPr>
          <w:rFonts w:asciiTheme="majorBidi" w:hAnsiTheme="majorBidi" w:cstheme="majorBidi"/>
        </w:rPr>
        <w:t xml:space="preserve">mantas </w:t>
      </w:r>
      <w:r w:rsidR="00030246">
        <w:rPr>
          <w:rFonts w:asciiTheme="majorBidi" w:hAnsiTheme="majorBidi" w:cstheme="majorBidi"/>
        </w:rPr>
        <w:t xml:space="preserve">aresta atcelšanai ir nepieciešama uzraugošā prokurora piekrišana, nevar būt par iemeslu citādam secinājumam, jo kriminālvajāšanas stadijā prokuroram kā procesa virzītājam ir pieejams viss savākto lietas materiālu kopums, nevis </w:t>
      </w:r>
      <w:r>
        <w:rPr>
          <w:rFonts w:asciiTheme="majorBidi" w:hAnsiTheme="majorBidi" w:cstheme="majorBidi"/>
        </w:rPr>
        <w:t xml:space="preserve">mantas </w:t>
      </w:r>
      <w:r w:rsidR="00030246">
        <w:rPr>
          <w:rFonts w:asciiTheme="majorBidi" w:hAnsiTheme="majorBidi" w:cstheme="majorBidi"/>
        </w:rPr>
        <w:t xml:space="preserve">aresta noteikšanas un spēkā esības laikā savāktais lietas materiālu kopums. </w:t>
      </w:r>
      <w:r w:rsidR="005A428B">
        <w:rPr>
          <w:rFonts w:asciiTheme="majorBidi" w:hAnsiTheme="majorBidi" w:cstheme="majorBidi"/>
        </w:rPr>
        <w:t>Turklāt m</w:t>
      </w:r>
      <w:r w:rsidR="00F12982">
        <w:rPr>
          <w:rFonts w:asciiTheme="majorBidi" w:hAnsiTheme="majorBidi" w:cstheme="majorBidi"/>
        </w:rPr>
        <w:t xml:space="preserve">inētais arī </w:t>
      </w:r>
      <w:r w:rsidR="00141A64">
        <w:rPr>
          <w:rFonts w:asciiTheme="majorBidi" w:hAnsiTheme="majorBidi" w:cstheme="majorBidi"/>
        </w:rPr>
        <w:t xml:space="preserve">izriet no </w:t>
      </w:r>
      <w:r w:rsidR="00AC721B">
        <w:rPr>
          <w:rFonts w:asciiTheme="majorBidi" w:hAnsiTheme="majorBidi" w:cstheme="majorBidi"/>
        </w:rPr>
        <w:t>tā</w:t>
      </w:r>
      <w:r w:rsidR="00141A64">
        <w:rPr>
          <w:rFonts w:asciiTheme="majorBidi" w:hAnsiTheme="majorBidi" w:cstheme="majorBidi"/>
        </w:rPr>
        <w:t xml:space="preserve">, ka </w:t>
      </w:r>
      <w:r w:rsidR="00030246">
        <w:rPr>
          <w:rFonts w:asciiTheme="majorBidi" w:hAnsiTheme="majorBidi" w:cstheme="majorBidi"/>
        </w:rPr>
        <w:t>iztiesāšanu ar</w:t>
      </w:r>
      <w:r w:rsidR="00141A64">
        <w:rPr>
          <w:rFonts w:asciiTheme="majorBidi" w:hAnsiTheme="majorBidi" w:cstheme="majorBidi"/>
        </w:rPr>
        <w:t xml:space="preserve"> </w:t>
      </w:r>
      <w:r w:rsidR="00141A64">
        <w:rPr>
          <w:rFonts w:asciiTheme="majorBidi" w:hAnsiTheme="majorBidi" w:cstheme="majorBidi"/>
          <w:i/>
          <w:iCs/>
        </w:rPr>
        <w:t xml:space="preserve">res judicata </w:t>
      </w:r>
      <w:r w:rsidR="00141A64">
        <w:rPr>
          <w:rFonts w:asciiTheme="majorBidi" w:hAnsiTheme="majorBidi" w:cstheme="majorBidi"/>
        </w:rPr>
        <w:t xml:space="preserve">spēku </w:t>
      </w:r>
      <w:r w:rsidR="00030246">
        <w:rPr>
          <w:rFonts w:asciiTheme="majorBidi" w:hAnsiTheme="majorBidi" w:cstheme="majorBidi"/>
        </w:rPr>
        <w:t>noslēdz</w:t>
      </w:r>
      <w:r w:rsidR="002F77DA">
        <w:rPr>
          <w:rFonts w:asciiTheme="majorBidi" w:hAnsiTheme="majorBidi" w:cstheme="majorBidi"/>
        </w:rPr>
        <w:t xml:space="preserve"> tikai</w:t>
      </w:r>
      <w:r w:rsidR="00030246">
        <w:rPr>
          <w:rFonts w:asciiTheme="majorBidi" w:hAnsiTheme="majorBidi" w:cstheme="majorBidi"/>
        </w:rPr>
        <w:t xml:space="preserve"> </w:t>
      </w:r>
      <w:r w:rsidR="00141A64">
        <w:rPr>
          <w:rFonts w:asciiTheme="majorBidi" w:hAnsiTheme="majorBidi" w:cstheme="majorBidi"/>
        </w:rPr>
        <w:t>tiesa</w:t>
      </w:r>
      <w:r w:rsidR="00030246">
        <w:rPr>
          <w:rFonts w:asciiTheme="majorBidi" w:hAnsiTheme="majorBidi" w:cstheme="majorBidi"/>
        </w:rPr>
        <w:t xml:space="preserve"> (</w:t>
      </w:r>
      <w:r w:rsidR="00030246" w:rsidRPr="00030246">
        <w:rPr>
          <w:rFonts w:asciiTheme="majorBidi" w:hAnsiTheme="majorBidi" w:cstheme="majorBidi"/>
          <w:i/>
          <w:iCs/>
        </w:rPr>
        <w:t>likuma „Par tiesu varu” 6.</w:t>
      </w:r>
      <w:r w:rsidR="00412DC9">
        <w:rPr>
          <w:rFonts w:asciiTheme="majorBidi" w:hAnsiTheme="majorBidi" w:cstheme="majorBidi"/>
          <w:i/>
          <w:iCs/>
        </w:rPr>
        <w:t>pants un</w:t>
      </w:r>
      <w:r w:rsidR="00030246" w:rsidRPr="00030246">
        <w:rPr>
          <w:rFonts w:asciiTheme="majorBidi" w:hAnsiTheme="majorBidi" w:cstheme="majorBidi"/>
          <w:i/>
          <w:iCs/>
        </w:rPr>
        <w:t xml:space="preserve"> 16.panta ceturtā daļa, Kriminālprocesa likuma 23.</w:t>
      </w:r>
      <w:r w:rsidR="00412DC9">
        <w:rPr>
          <w:rFonts w:asciiTheme="majorBidi" w:hAnsiTheme="majorBidi" w:cstheme="majorBidi"/>
          <w:i/>
          <w:iCs/>
        </w:rPr>
        <w:t>pants</w:t>
      </w:r>
      <w:r w:rsidR="00030246" w:rsidRPr="00030246">
        <w:rPr>
          <w:rFonts w:asciiTheme="majorBidi" w:hAnsiTheme="majorBidi" w:cstheme="majorBidi"/>
          <w:i/>
          <w:iCs/>
        </w:rPr>
        <w:t xml:space="preserve"> un 48.panta pirmā daļa</w:t>
      </w:r>
      <w:r w:rsidR="00030246">
        <w:rPr>
          <w:rFonts w:asciiTheme="majorBidi" w:hAnsiTheme="majorBidi" w:cstheme="majorBidi"/>
        </w:rPr>
        <w:t>)</w:t>
      </w:r>
      <w:r w:rsidR="00DE4527">
        <w:rPr>
          <w:rFonts w:asciiTheme="majorBidi" w:hAnsiTheme="majorBidi" w:cstheme="majorBidi"/>
        </w:rPr>
        <w:t>,</w:t>
      </w:r>
      <w:r w:rsidR="00141A64">
        <w:rPr>
          <w:rFonts w:asciiTheme="majorBidi" w:hAnsiTheme="majorBidi" w:cstheme="majorBidi"/>
        </w:rPr>
        <w:t xml:space="preserve"> </w:t>
      </w:r>
      <w:r w:rsidR="00030246">
        <w:rPr>
          <w:rFonts w:asciiTheme="majorBidi" w:hAnsiTheme="majorBidi" w:cstheme="majorBidi"/>
        </w:rPr>
        <w:t>un</w:t>
      </w:r>
      <w:r w:rsidR="00141A64">
        <w:rPr>
          <w:rFonts w:asciiTheme="majorBidi" w:hAnsiTheme="majorBidi" w:cstheme="majorBidi"/>
        </w:rPr>
        <w:t xml:space="preserve"> </w:t>
      </w:r>
      <w:r w:rsidR="00DE4527">
        <w:rPr>
          <w:rFonts w:asciiTheme="majorBidi" w:hAnsiTheme="majorBidi" w:cstheme="majorBidi"/>
        </w:rPr>
        <w:t xml:space="preserve">arī tad, ja kriminālprocess izbeigts, nenotiekot iztiesāšanas stadijai, taču </w:t>
      </w:r>
      <w:r w:rsidR="005A428B">
        <w:rPr>
          <w:rFonts w:asciiTheme="majorBidi" w:hAnsiTheme="majorBidi" w:cstheme="majorBidi"/>
        </w:rPr>
        <w:t xml:space="preserve">tas </w:t>
      </w:r>
      <w:r w:rsidR="00DE4527">
        <w:rPr>
          <w:rFonts w:asciiTheme="majorBidi" w:hAnsiTheme="majorBidi" w:cstheme="majorBidi"/>
        </w:rPr>
        <w:t xml:space="preserve">izbeigts uz nereabilitējoša pamata, </w:t>
      </w:r>
      <w:r w:rsidR="00D56F3F" w:rsidRPr="00D56F3F">
        <w:rPr>
          <w:rFonts w:asciiTheme="majorBidi" w:hAnsiTheme="majorBidi" w:cstheme="majorBidi"/>
        </w:rPr>
        <w:t>mantu par noziedzīgi iegūtu var atzīt ar tiesas lēmumu šā likuma 59.nodaļā noteiktajā kārtībā</w:t>
      </w:r>
      <w:r w:rsidR="00D56F3F">
        <w:rPr>
          <w:rFonts w:asciiTheme="majorBidi" w:hAnsiTheme="majorBidi" w:cstheme="majorBidi"/>
        </w:rPr>
        <w:t xml:space="preserve"> </w:t>
      </w:r>
      <w:r w:rsidR="00030246">
        <w:rPr>
          <w:rFonts w:asciiTheme="majorBidi" w:hAnsiTheme="majorBidi" w:cstheme="majorBidi"/>
        </w:rPr>
        <w:t>(</w:t>
      </w:r>
      <w:r w:rsidR="00030246" w:rsidRPr="00030246">
        <w:rPr>
          <w:rFonts w:asciiTheme="majorBidi" w:hAnsiTheme="majorBidi" w:cstheme="majorBidi"/>
          <w:i/>
          <w:iCs/>
        </w:rPr>
        <w:t>Kriminālprocesa likuma 356.panta trešā daļa</w:t>
      </w:r>
      <w:r w:rsidR="00030246">
        <w:rPr>
          <w:rFonts w:asciiTheme="majorBidi" w:hAnsiTheme="majorBidi" w:cstheme="majorBidi"/>
        </w:rPr>
        <w:t>)</w:t>
      </w:r>
      <w:r w:rsidR="00141A64">
        <w:rPr>
          <w:rFonts w:asciiTheme="majorBidi" w:hAnsiTheme="majorBidi" w:cstheme="majorBidi"/>
        </w:rPr>
        <w:t xml:space="preserve">. </w:t>
      </w:r>
    </w:p>
    <w:p w14:paraId="3B4D8F84" w14:textId="57B0F590" w:rsidR="00141A64" w:rsidRDefault="00141A64" w:rsidP="00A52DBF">
      <w:pPr>
        <w:spacing w:line="276" w:lineRule="auto"/>
        <w:ind w:firstLine="720"/>
        <w:jc w:val="both"/>
        <w:rPr>
          <w:rFonts w:asciiTheme="majorBidi" w:hAnsiTheme="majorBidi" w:cstheme="majorBidi"/>
        </w:rPr>
      </w:pPr>
      <w:r>
        <w:rPr>
          <w:rFonts w:asciiTheme="majorBidi" w:hAnsiTheme="majorBidi" w:cstheme="majorBidi"/>
        </w:rPr>
        <w:t>Turklāt</w:t>
      </w:r>
      <w:r w:rsidR="00DE4527">
        <w:rPr>
          <w:rFonts w:asciiTheme="majorBidi" w:hAnsiTheme="majorBidi" w:cstheme="majorBidi"/>
        </w:rPr>
        <w:t xml:space="preserve"> papildus</w:t>
      </w:r>
      <w:r>
        <w:rPr>
          <w:rFonts w:asciiTheme="majorBidi" w:hAnsiTheme="majorBidi" w:cstheme="majorBidi"/>
        </w:rPr>
        <w:t xml:space="preserve"> pretēji pieteicēja</w:t>
      </w:r>
      <w:r w:rsidR="00AC721B">
        <w:rPr>
          <w:rFonts w:asciiTheme="majorBidi" w:hAnsiTheme="majorBidi" w:cstheme="majorBidi"/>
        </w:rPr>
        <w:t>s</w:t>
      </w:r>
      <w:r>
        <w:rPr>
          <w:rFonts w:asciiTheme="majorBidi" w:hAnsiTheme="majorBidi" w:cstheme="majorBidi"/>
        </w:rPr>
        <w:t xml:space="preserve"> norādīt</w:t>
      </w:r>
      <w:r w:rsidR="006F6B49">
        <w:rPr>
          <w:rFonts w:asciiTheme="majorBidi" w:hAnsiTheme="majorBidi" w:cstheme="majorBidi"/>
        </w:rPr>
        <w:t>a</w:t>
      </w:r>
      <w:r>
        <w:rPr>
          <w:rFonts w:asciiTheme="majorBidi" w:hAnsiTheme="majorBidi" w:cstheme="majorBidi"/>
        </w:rPr>
        <w:t xml:space="preserve">jam </w:t>
      </w:r>
      <w:r w:rsidR="00DE4527">
        <w:rPr>
          <w:rFonts w:asciiTheme="majorBidi" w:hAnsiTheme="majorBidi" w:cstheme="majorBidi"/>
        </w:rPr>
        <w:t xml:space="preserve">konkrētajā gadījumā </w:t>
      </w:r>
      <w:r>
        <w:rPr>
          <w:rFonts w:asciiTheme="majorBidi" w:hAnsiTheme="majorBidi" w:cstheme="majorBidi"/>
        </w:rPr>
        <w:t xml:space="preserve">procesa virzītāja secinājums, ka līdzekļiem nav noziedzīgas izcelsmes, nav kategorisks, bet gan izriet no </w:t>
      </w:r>
      <w:r w:rsidR="00DE4527">
        <w:rPr>
          <w:rFonts w:asciiTheme="majorBidi" w:hAnsiTheme="majorBidi" w:cstheme="majorBidi"/>
        </w:rPr>
        <w:t>starptautiskās krimināltiesiskās sadarbības</w:t>
      </w:r>
      <w:r w:rsidR="00D56F3F">
        <w:rPr>
          <w:rFonts w:asciiTheme="majorBidi" w:hAnsiTheme="majorBidi" w:cstheme="majorBidi"/>
        </w:rPr>
        <w:t xml:space="preserve"> iespējamības</w:t>
      </w:r>
      <w:r w:rsidR="00C47023">
        <w:rPr>
          <w:rFonts w:asciiTheme="majorBidi" w:hAnsiTheme="majorBidi" w:cstheme="majorBidi"/>
        </w:rPr>
        <w:t>,</w:t>
      </w:r>
      <w:r w:rsidR="00DE4527">
        <w:rPr>
          <w:rFonts w:asciiTheme="majorBidi" w:hAnsiTheme="majorBidi" w:cstheme="majorBidi"/>
        </w:rPr>
        <w:t xml:space="preserve"> kā arī citiem apstākļiem, kas traucē izmeklēt lietu pilnīgi</w:t>
      </w:r>
      <w:r>
        <w:rPr>
          <w:rFonts w:asciiTheme="majorBidi" w:hAnsiTheme="majorBidi" w:cstheme="majorBidi"/>
        </w:rPr>
        <w:t>.</w:t>
      </w:r>
    </w:p>
    <w:p w14:paraId="7F279269" w14:textId="403070E0" w:rsidR="00D20047" w:rsidRDefault="00D20047" w:rsidP="00A52DBF">
      <w:pPr>
        <w:spacing w:line="276" w:lineRule="auto"/>
        <w:ind w:firstLine="720"/>
        <w:jc w:val="both"/>
      </w:pPr>
      <w:bookmarkStart w:id="1" w:name="_Hlk215138357"/>
    </w:p>
    <w:p w14:paraId="3F1F19FE" w14:textId="2256FD03" w:rsidR="00D56F3F" w:rsidRDefault="00D56F3F" w:rsidP="00A52DBF">
      <w:pPr>
        <w:spacing w:line="276" w:lineRule="auto"/>
        <w:ind w:firstLine="720"/>
        <w:jc w:val="both"/>
      </w:pPr>
      <w:r>
        <w:t>[</w:t>
      </w:r>
      <w:r w:rsidR="00216A66">
        <w:t>9</w:t>
      </w:r>
      <w:r>
        <w:t>]</w:t>
      </w:r>
      <w:r w:rsidR="006F6B49">
        <w:t xml:space="preserve"> </w:t>
      </w:r>
      <w:r>
        <w:t>Rezumējot</w:t>
      </w:r>
      <w:r w:rsidR="00BF055D">
        <w:t xml:space="preserve"> minēto</w:t>
      </w:r>
      <w:r>
        <w:t>, pieteicējas blakus sūdzība ir noraidāma un tiesneša lēmums</w:t>
      </w:r>
      <w:r w:rsidR="006F6B49">
        <w:t xml:space="preserve"> </w:t>
      </w:r>
      <w:r>
        <w:t xml:space="preserve">atstājams spēkā, jo pieteicējai šobrīd nav subjektīvo tiesību iesniegt pieteikumu </w:t>
      </w:r>
      <w:r w:rsidR="006F6B49">
        <w:t xml:space="preserve">saskaņā ar </w:t>
      </w:r>
      <w:r w:rsidRPr="00426860">
        <w:t xml:space="preserve">Administratīvā procesa likuma </w:t>
      </w:r>
      <w:r>
        <w:t>191</w:t>
      </w:r>
      <w:r w:rsidRPr="00426860">
        <w:t>.panta</w:t>
      </w:r>
      <w:r>
        <w:t xml:space="preserve"> pirmās daļas</w:t>
      </w:r>
      <w:r w:rsidRPr="00426860">
        <w:t xml:space="preserve"> </w:t>
      </w:r>
      <w:r>
        <w:t>8</w:t>
      </w:r>
      <w:r w:rsidRPr="00426860">
        <w:t>.punkt</w:t>
      </w:r>
      <w:r w:rsidR="006F6B49">
        <w:t>u</w:t>
      </w:r>
      <w:r>
        <w:t>.</w:t>
      </w:r>
    </w:p>
    <w:bookmarkEnd w:id="1"/>
    <w:p w14:paraId="40EA2D9F" w14:textId="41B85C5D" w:rsidR="001052C8" w:rsidRDefault="001052C8" w:rsidP="00A52DBF">
      <w:pPr>
        <w:spacing w:line="276" w:lineRule="auto"/>
        <w:jc w:val="both"/>
        <w:rPr>
          <w:rFonts w:asciiTheme="majorBidi" w:hAnsiTheme="majorBidi" w:cstheme="majorBidi"/>
        </w:rPr>
      </w:pPr>
    </w:p>
    <w:p w14:paraId="127AA1E6" w14:textId="77777777" w:rsidR="00731746" w:rsidRPr="00DE6BC0" w:rsidRDefault="00731746" w:rsidP="00A52DBF">
      <w:pPr>
        <w:spacing w:line="276" w:lineRule="auto"/>
        <w:jc w:val="center"/>
        <w:rPr>
          <w:b/>
        </w:rPr>
      </w:pPr>
      <w:r w:rsidRPr="00DE6BC0">
        <w:rPr>
          <w:b/>
        </w:rPr>
        <w:t>Rezolutīvā daļa</w:t>
      </w:r>
    </w:p>
    <w:p w14:paraId="7D9206AC" w14:textId="77777777" w:rsidR="001A18E4" w:rsidRDefault="001A18E4" w:rsidP="00A52DBF">
      <w:pPr>
        <w:spacing w:line="276" w:lineRule="auto"/>
        <w:ind w:firstLine="567"/>
        <w:jc w:val="both"/>
        <w:rPr>
          <w:bCs/>
          <w:spacing w:val="70"/>
        </w:rPr>
      </w:pPr>
    </w:p>
    <w:p w14:paraId="6616F549" w14:textId="4D3B2F66" w:rsidR="001A18E4" w:rsidRDefault="001A18E4" w:rsidP="00A52DBF">
      <w:pPr>
        <w:spacing w:line="276" w:lineRule="auto"/>
        <w:ind w:firstLine="720"/>
        <w:jc w:val="both"/>
      </w:pPr>
      <w:r w:rsidRPr="008A60AC">
        <w:t xml:space="preserve">Pamatojoties uz Administratīvā procesa likuma </w:t>
      </w:r>
      <w:r w:rsidR="0026174F">
        <w:t>323.panta pirmās daļas 1.punktu</w:t>
      </w:r>
      <w:r w:rsidR="006F6B49">
        <w:t xml:space="preserve"> un 324.panta pirmo daļu,</w:t>
      </w:r>
      <w:r w:rsidR="0026174F">
        <w:t xml:space="preserve"> </w:t>
      </w:r>
      <w:r w:rsidRPr="008A60AC">
        <w:t>Senāts</w:t>
      </w:r>
    </w:p>
    <w:p w14:paraId="19CCD4A7" w14:textId="77777777" w:rsidR="001A18E4" w:rsidRDefault="001A18E4" w:rsidP="00A52DBF">
      <w:pPr>
        <w:spacing w:line="276" w:lineRule="auto"/>
        <w:ind w:firstLine="720"/>
        <w:jc w:val="both"/>
      </w:pPr>
    </w:p>
    <w:p w14:paraId="6206CA0E" w14:textId="77777777" w:rsidR="001A18E4" w:rsidRPr="001F40A0" w:rsidRDefault="001A18E4" w:rsidP="00A52DBF">
      <w:pPr>
        <w:spacing w:line="276" w:lineRule="auto"/>
        <w:jc w:val="center"/>
        <w:rPr>
          <w:b/>
        </w:rPr>
      </w:pPr>
      <w:r w:rsidRPr="001F40A0">
        <w:rPr>
          <w:b/>
        </w:rPr>
        <w:t>nolēma</w:t>
      </w:r>
    </w:p>
    <w:p w14:paraId="113BD594" w14:textId="77777777" w:rsidR="0026174F" w:rsidRDefault="0026174F" w:rsidP="00A52DBF">
      <w:pPr>
        <w:spacing w:line="276" w:lineRule="auto"/>
        <w:rPr>
          <w:b/>
        </w:rPr>
      </w:pPr>
    </w:p>
    <w:p w14:paraId="39826E8D" w14:textId="593C53A4" w:rsidR="001A18E4" w:rsidRPr="0026174F" w:rsidRDefault="0026174F" w:rsidP="00A52DBF">
      <w:pPr>
        <w:spacing w:line="276" w:lineRule="auto"/>
        <w:ind w:firstLine="720"/>
        <w:jc w:val="both"/>
        <w:rPr>
          <w:bCs/>
        </w:rPr>
      </w:pPr>
      <w:r w:rsidRPr="0026174F">
        <w:rPr>
          <w:bCs/>
        </w:rPr>
        <w:t xml:space="preserve">atstāt </w:t>
      </w:r>
      <w:r w:rsidR="006F6B49">
        <w:rPr>
          <w:bCs/>
        </w:rPr>
        <w:t xml:space="preserve">negrozītu </w:t>
      </w:r>
      <w:r w:rsidRPr="0026174F">
        <w:t>Administratīvās</w:t>
      </w:r>
      <w:r w:rsidRPr="00426860">
        <w:rPr>
          <w:rFonts w:asciiTheme="majorBidi" w:hAnsiTheme="majorBidi" w:cstheme="majorBidi"/>
        </w:rPr>
        <w:t xml:space="preserve"> rajona tiesas</w:t>
      </w:r>
      <w:r>
        <w:rPr>
          <w:rFonts w:asciiTheme="majorBidi" w:hAnsiTheme="majorBidi" w:cstheme="majorBidi"/>
        </w:rPr>
        <w:t xml:space="preserve"> tiesneša</w:t>
      </w:r>
      <w:r w:rsidRPr="00426860">
        <w:rPr>
          <w:rFonts w:asciiTheme="majorBidi" w:hAnsiTheme="majorBidi" w:cstheme="majorBidi"/>
        </w:rPr>
        <w:t xml:space="preserve"> 2025.gada </w:t>
      </w:r>
      <w:r>
        <w:rPr>
          <w:rFonts w:asciiTheme="majorBidi" w:hAnsiTheme="majorBidi" w:cstheme="majorBidi"/>
        </w:rPr>
        <w:t>20</w:t>
      </w:r>
      <w:r w:rsidRPr="00426860">
        <w:rPr>
          <w:rFonts w:asciiTheme="majorBidi" w:hAnsiTheme="majorBidi" w:cstheme="majorBidi"/>
        </w:rPr>
        <w:t>.</w:t>
      </w:r>
      <w:r>
        <w:rPr>
          <w:rFonts w:asciiTheme="majorBidi" w:hAnsiTheme="majorBidi" w:cstheme="majorBidi"/>
        </w:rPr>
        <w:t>augusta</w:t>
      </w:r>
      <w:r w:rsidRPr="00426860">
        <w:rPr>
          <w:rFonts w:asciiTheme="majorBidi" w:hAnsiTheme="majorBidi" w:cstheme="majorBidi"/>
        </w:rPr>
        <w:t xml:space="preserve"> lēmumu</w:t>
      </w:r>
      <w:r w:rsidRPr="0026174F">
        <w:rPr>
          <w:bCs/>
        </w:rPr>
        <w:t>, bet</w:t>
      </w:r>
      <w:r>
        <w:rPr>
          <w:bCs/>
        </w:rPr>
        <w:t xml:space="preserve"> </w:t>
      </w:r>
      <w:r w:rsidRPr="00426860">
        <w:rPr>
          <w:rFonts w:asciiTheme="majorBidi" w:hAnsiTheme="majorBidi" w:cstheme="majorBidi"/>
        </w:rPr>
        <w:t>AS</w:t>
      </w:r>
      <w:r w:rsidR="00961D06">
        <w:rPr>
          <w:rFonts w:asciiTheme="majorBidi" w:hAnsiTheme="majorBidi" w:cstheme="majorBidi"/>
        </w:rPr>
        <w:t> </w:t>
      </w:r>
      <w:r w:rsidRPr="00426860">
        <w:t>„</w:t>
      </w:r>
      <w:r w:rsidRPr="00426860">
        <w:rPr>
          <w:rFonts w:asciiTheme="majorBidi" w:hAnsiTheme="majorBidi" w:cstheme="majorBidi"/>
        </w:rPr>
        <w:t>ASG Resolution Capital” blakus sūdzīb</w:t>
      </w:r>
      <w:r>
        <w:rPr>
          <w:rFonts w:asciiTheme="majorBidi" w:hAnsiTheme="majorBidi" w:cstheme="majorBidi"/>
        </w:rPr>
        <w:t>u</w:t>
      </w:r>
      <w:r w:rsidRPr="0026174F">
        <w:rPr>
          <w:bCs/>
        </w:rPr>
        <w:t xml:space="preserve"> noraidīt</w:t>
      </w:r>
      <w:r>
        <w:rPr>
          <w:bCs/>
        </w:rPr>
        <w:t>.</w:t>
      </w:r>
    </w:p>
    <w:p w14:paraId="05C0AA91" w14:textId="77777777" w:rsidR="001A18E4" w:rsidRPr="001F40A0" w:rsidRDefault="001A18E4" w:rsidP="00A52DBF">
      <w:pPr>
        <w:spacing w:line="276" w:lineRule="auto"/>
        <w:ind w:firstLine="720"/>
        <w:jc w:val="both"/>
      </w:pPr>
    </w:p>
    <w:p w14:paraId="4B5C3193" w14:textId="77777777" w:rsidR="001A18E4" w:rsidRDefault="001A18E4" w:rsidP="00A52DBF">
      <w:pPr>
        <w:spacing w:line="276" w:lineRule="auto"/>
        <w:ind w:firstLine="720"/>
        <w:jc w:val="both"/>
      </w:pPr>
      <w:r w:rsidRPr="001F40A0">
        <w:t>Lēmums nav pārsūdzams.</w:t>
      </w:r>
    </w:p>
    <w:p w14:paraId="03BE8486" w14:textId="77777777" w:rsidR="001B2F01" w:rsidRPr="00DE6BC0" w:rsidRDefault="001B2F01" w:rsidP="001B2F01">
      <w:pPr>
        <w:spacing w:line="276" w:lineRule="auto"/>
        <w:jc w:val="both"/>
      </w:pPr>
    </w:p>
    <w:p w14:paraId="2B97835C" w14:textId="77777777" w:rsidR="00E01116" w:rsidRPr="00DE6BC0" w:rsidRDefault="00E01116" w:rsidP="001B2F01">
      <w:pPr>
        <w:spacing w:line="276" w:lineRule="auto"/>
        <w:jc w:val="both"/>
      </w:pPr>
    </w:p>
    <w:p w14:paraId="7E18D50E" w14:textId="77777777" w:rsidR="001B2F01" w:rsidRPr="00DE6BC0" w:rsidRDefault="001B2F01" w:rsidP="001B2F01">
      <w:pPr>
        <w:spacing w:line="276" w:lineRule="auto"/>
        <w:jc w:val="both"/>
      </w:pPr>
    </w:p>
    <w:p w14:paraId="1DC169D9" w14:textId="77777777" w:rsidR="00B54F4B" w:rsidRPr="00DE6BC0" w:rsidRDefault="00B54F4B" w:rsidP="00E01116"/>
    <w:sectPr w:rsidR="00B54F4B" w:rsidRPr="00DE6BC0" w:rsidSect="00BD286D">
      <w:footerReference w:type="defaul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9739" w14:textId="77777777" w:rsidR="00EB2F45" w:rsidRDefault="00EB2F45" w:rsidP="009F7ACE">
      <w:r>
        <w:separator/>
      </w:r>
    </w:p>
  </w:endnote>
  <w:endnote w:type="continuationSeparator" w:id="0">
    <w:p w14:paraId="4D127684" w14:textId="77777777" w:rsidR="00EB2F45" w:rsidRDefault="00EB2F45"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1133161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EB2F45">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A0ED" w14:textId="77777777" w:rsidR="00EB2F45" w:rsidRDefault="00EB2F45" w:rsidP="009F7ACE">
      <w:r>
        <w:separator/>
      </w:r>
    </w:p>
  </w:footnote>
  <w:footnote w:type="continuationSeparator" w:id="0">
    <w:p w14:paraId="2618BFB7" w14:textId="77777777" w:rsidR="00EB2F45" w:rsidRDefault="00EB2F45"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8B3"/>
    <w:rsid w:val="00005345"/>
    <w:rsid w:val="00010223"/>
    <w:rsid w:val="000126DD"/>
    <w:rsid w:val="00017152"/>
    <w:rsid w:val="000171A9"/>
    <w:rsid w:val="00022F39"/>
    <w:rsid w:val="00024D02"/>
    <w:rsid w:val="00026C24"/>
    <w:rsid w:val="00030246"/>
    <w:rsid w:val="000308BC"/>
    <w:rsid w:val="000353D3"/>
    <w:rsid w:val="00035728"/>
    <w:rsid w:val="00046EFD"/>
    <w:rsid w:val="00050481"/>
    <w:rsid w:val="00054691"/>
    <w:rsid w:val="00066BE8"/>
    <w:rsid w:val="000728A7"/>
    <w:rsid w:val="00076345"/>
    <w:rsid w:val="00086BB3"/>
    <w:rsid w:val="00093086"/>
    <w:rsid w:val="000A3F7C"/>
    <w:rsid w:val="000A475E"/>
    <w:rsid w:val="000A4FC8"/>
    <w:rsid w:val="000A65CA"/>
    <w:rsid w:val="000B18A4"/>
    <w:rsid w:val="000D0F45"/>
    <w:rsid w:val="000D152D"/>
    <w:rsid w:val="000D2102"/>
    <w:rsid w:val="000D642B"/>
    <w:rsid w:val="000E008F"/>
    <w:rsid w:val="000E0C0C"/>
    <w:rsid w:val="000E27D2"/>
    <w:rsid w:val="000E2C51"/>
    <w:rsid w:val="000E6864"/>
    <w:rsid w:val="000F0504"/>
    <w:rsid w:val="000F141F"/>
    <w:rsid w:val="000F44D3"/>
    <w:rsid w:val="000F4952"/>
    <w:rsid w:val="000F4A10"/>
    <w:rsid w:val="000F6845"/>
    <w:rsid w:val="00100BF7"/>
    <w:rsid w:val="00101F77"/>
    <w:rsid w:val="00103836"/>
    <w:rsid w:val="00104B9C"/>
    <w:rsid w:val="001052C8"/>
    <w:rsid w:val="00105C1C"/>
    <w:rsid w:val="001123A9"/>
    <w:rsid w:val="00114D5A"/>
    <w:rsid w:val="001274DB"/>
    <w:rsid w:val="00135FD7"/>
    <w:rsid w:val="00136CCD"/>
    <w:rsid w:val="00141A64"/>
    <w:rsid w:val="00144270"/>
    <w:rsid w:val="001451FE"/>
    <w:rsid w:val="00147A27"/>
    <w:rsid w:val="00151371"/>
    <w:rsid w:val="001544F5"/>
    <w:rsid w:val="00154A08"/>
    <w:rsid w:val="00155534"/>
    <w:rsid w:val="0016183E"/>
    <w:rsid w:val="00161F76"/>
    <w:rsid w:val="00163FA1"/>
    <w:rsid w:val="001761FA"/>
    <w:rsid w:val="0017643F"/>
    <w:rsid w:val="00176629"/>
    <w:rsid w:val="0018733C"/>
    <w:rsid w:val="001902EE"/>
    <w:rsid w:val="00193B08"/>
    <w:rsid w:val="00194044"/>
    <w:rsid w:val="00194C45"/>
    <w:rsid w:val="001A01B6"/>
    <w:rsid w:val="001A0FA0"/>
    <w:rsid w:val="001A18E4"/>
    <w:rsid w:val="001B214E"/>
    <w:rsid w:val="001B2F01"/>
    <w:rsid w:val="001C2F90"/>
    <w:rsid w:val="001C7530"/>
    <w:rsid w:val="001D16C4"/>
    <w:rsid w:val="001D193E"/>
    <w:rsid w:val="001D1A89"/>
    <w:rsid w:val="001D3F0B"/>
    <w:rsid w:val="001D4B36"/>
    <w:rsid w:val="001D6790"/>
    <w:rsid w:val="001D7B02"/>
    <w:rsid w:val="001E1537"/>
    <w:rsid w:val="001E1ACA"/>
    <w:rsid w:val="00201A90"/>
    <w:rsid w:val="00211F2C"/>
    <w:rsid w:val="002123A4"/>
    <w:rsid w:val="002147FF"/>
    <w:rsid w:val="00215C96"/>
    <w:rsid w:val="00216A66"/>
    <w:rsid w:val="00220163"/>
    <w:rsid w:val="0022033F"/>
    <w:rsid w:val="002211A4"/>
    <w:rsid w:val="00222F34"/>
    <w:rsid w:val="00225DC2"/>
    <w:rsid w:val="00227F55"/>
    <w:rsid w:val="00230CF7"/>
    <w:rsid w:val="002334AF"/>
    <w:rsid w:val="00235467"/>
    <w:rsid w:val="00240E70"/>
    <w:rsid w:val="00241E77"/>
    <w:rsid w:val="00242D48"/>
    <w:rsid w:val="002457F6"/>
    <w:rsid w:val="00245BF4"/>
    <w:rsid w:val="0024623F"/>
    <w:rsid w:val="00251695"/>
    <w:rsid w:val="002516ED"/>
    <w:rsid w:val="00254D9E"/>
    <w:rsid w:val="00255247"/>
    <w:rsid w:val="00255C64"/>
    <w:rsid w:val="00260D42"/>
    <w:rsid w:val="0026174F"/>
    <w:rsid w:val="00273A50"/>
    <w:rsid w:val="00274988"/>
    <w:rsid w:val="00276A68"/>
    <w:rsid w:val="00276BA9"/>
    <w:rsid w:val="00280AD5"/>
    <w:rsid w:val="0028250F"/>
    <w:rsid w:val="00283455"/>
    <w:rsid w:val="00283AEC"/>
    <w:rsid w:val="0028601E"/>
    <w:rsid w:val="00286DEE"/>
    <w:rsid w:val="00286F65"/>
    <w:rsid w:val="00290E99"/>
    <w:rsid w:val="00297A6A"/>
    <w:rsid w:val="002A4101"/>
    <w:rsid w:val="002A4450"/>
    <w:rsid w:val="002B5032"/>
    <w:rsid w:val="002B70EA"/>
    <w:rsid w:val="002B7DB9"/>
    <w:rsid w:val="002C3049"/>
    <w:rsid w:val="002C7EFA"/>
    <w:rsid w:val="002D09DD"/>
    <w:rsid w:val="002D360F"/>
    <w:rsid w:val="002D7C35"/>
    <w:rsid w:val="002E666F"/>
    <w:rsid w:val="002E6FA4"/>
    <w:rsid w:val="002E7233"/>
    <w:rsid w:val="002F02FE"/>
    <w:rsid w:val="002F1797"/>
    <w:rsid w:val="002F2234"/>
    <w:rsid w:val="002F6831"/>
    <w:rsid w:val="002F77DA"/>
    <w:rsid w:val="00301512"/>
    <w:rsid w:val="00303385"/>
    <w:rsid w:val="00307B8A"/>
    <w:rsid w:val="003121D5"/>
    <w:rsid w:val="00313262"/>
    <w:rsid w:val="003154C0"/>
    <w:rsid w:val="00316177"/>
    <w:rsid w:val="0031672E"/>
    <w:rsid w:val="00333A7B"/>
    <w:rsid w:val="00334E47"/>
    <w:rsid w:val="0033597A"/>
    <w:rsid w:val="00341541"/>
    <w:rsid w:val="00342DE7"/>
    <w:rsid w:val="00353D93"/>
    <w:rsid w:val="00354952"/>
    <w:rsid w:val="00356FB0"/>
    <w:rsid w:val="00357BD3"/>
    <w:rsid w:val="00365067"/>
    <w:rsid w:val="00370231"/>
    <w:rsid w:val="003716B3"/>
    <w:rsid w:val="00371BAB"/>
    <w:rsid w:val="00372702"/>
    <w:rsid w:val="00374ACE"/>
    <w:rsid w:val="00377493"/>
    <w:rsid w:val="003778D4"/>
    <w:rsid w:val="00391AA3"/>
    <w:rsid w:val="003928E2"/>
    <w:rsid w:val="00393C35"/>
    <w:rsid w:val="00393F6B"/>
    <w:rsid w:val="003A4A3C"/>
    <w:rsid w:val="003A5FD6"/>
    <w:rsid w:val="003B1A62"/>
    <w:rsid w:val="003B1C05"/>
    <w:rsid w:val="003B40ED"/>
    <w:rsid w:val="003B4A87"/>
    <w:rsid w:val="003B4D6C"/>
    <w:rsid w:val="003B5C28"/>
    <w:rsid w:val="003C03B7"/>
    <w:rsid w:val="003D0102"/>
    <w:rsid w:val="003D0420"/>
    <w:rsid w:val="003D5BEC"/>
    <w:rsid w:val="003D6244"/>
    <w:rsid w:val="003D7607"/>
    <w:rsid w:val="003E0635"/>
    <w:rsid w:val="003E203B"/>
    <w:rsid w:val="003E4D1B"/>
    <w:rsid w:val="003E5CA7"/>
    <w:rsid w:val="003E7432"/>
    <w:rsid w:val="003E786B"/>
    <w:rsid w:val="003F0162"/>
    <w:rsid w:val="003F2938"/>
    <w:rsid w:val="003F4047"/>
    <w:rsid w:val="003F4813"/>
    <w:rsid w:val="003F4FE8"/>
    <w:rsid w:val="003F5C8A"/>
    <w:rsid w:val="003F676E"/>
    <w:rsid w:val="004013B4"/>
    <w:rsid w:val="00402417"/>
    <w:rsid w:val="004031E6"/>
    <w:rsid w:val="00411CD0"/>
    <w:rsid w:val="00412DC9"/>
    <w:rsid w:val="00416C98"/>
    <w:rsid w:val="00427012"/>
    <w:rsid w:val="00431DDF"/>
    <w:rsid w:val="00434F6A"/>
    <w:rsid w:val="004378D7"/>
    <w:rsid w:val="00443C80"/>
    <w:rsid w:val="00447EE6"/>
    <w:rsid w:val="004555DD"/>
    <w:rsid w:val="00455745"/>
    <w:rsid w:val="00455D3F"/>
    <w:rsid w:val="004569BF"/>
    <w:rsid w:val="00460E6E"/>
    <w:rsid w:val="004625E1"/>
    <w:rsid w:val="00462957"/>
    <w:rsid w:val="004644A1"/>
    <w:rsid w:val="004717FC"/>
    <w:rsid w:val="00480ED1"/>
    <w:rsid w:val="004855CD"/>
    <w:rsid w:val="0048738F"/>
    <w:rsid w:val="0049233C"/>
    <w:rsid w:val="00493885"/>
    <w:rsid w:val="00496BB7"/>
    <w:rsid w:val="0049741C"/>
    <w:rsid w:val="004A44E3"/>
    <w:rsid w:val="004A56BB"/>
    <w:rsid w:val="004B0943"/>
    <w:rsid w:val="004B0A2F"/>
    <w:rsid w:val="004B2101"/>
    <w:rsid w:val="004B2A94"/>
    <w:rsid w:val="004C3C9B"/>
    <w:rsid w:val="004C3F45"/>
    <w:rsid w:val="004D1AC4"/>
    <w:rsid w:val="004D674F"/>
    <w:rsid w:val="004E01CD"/>
    <w:rsid w:val="004E2498"/>
    <w:rsid w:val="004E49A7"/>
    <w:rsid w:val="004E5CA3"/>
    <w:rsid w:val="004E7A66"/>
    <w:rsid w:val="004F1025"/>
    <w:rsid w:val="004F1494"/>
    <w:rsid w:val="004F3071"/>
    <w:rsid w:val="004F5357"/>
    <w:rsid w:val="00501602"/>
    <w:rsid w:val="00501F12"/>
    <w:rsid w:val="00501F5B"/>
    <w:rsid w:val="00505ACF"/>
    <w:rsid w:val="00506762"/>
    <w:rsid w:val="0051016C"/>
    <w:rsid w:val="005118F2"/>
    <w:rsid w:val="00516BD6"/>
    <w:rsid w:val="00520945"/>
    <w:rsid w:val="00520BAE"/>
    <w:rsid w:val="00521A53"/>
    <w:rsid w:val="00523A49"/>
    <w:rsid w:val="0053559C"/>
    <w:rsid w:val="0053626F"/>
    <w:rsid w:val="00536E6E"/>
    <w:rsid w:val="005407F2"/>
    <w:rsid w:val="00544687"/>
    <w:rsid w:val="00547C02"/>
    <w:rsid w:val="005523DC"/>
    <w:rsid w:val="00553DD6"/>
    <w:rsid w:val="00554427"/>
    <w:rsid w:val="0055453F"/>
    <w:rsid w:val="00556057"/>
    <w:rsid w:val="005565FF"/>
    <w:rsid w:val="00557408"/>
    <w:rsid w:val="00557929"/>
    <w:rsid w:val="0056198B"/>
    <w:rsid w:val="00561EBF"/>
    <w:rsid w:val="00563534"/>
    <w:rsid w:val="005663E0"/>
    <w:rsid w:val="005774FC"/>
    <w:rsid w:val="00586808"/>
    <w:rsid w:val="00592048"/>
    <w:rsid w:val="00594BAC"/>
    <w:rsid w:val="00595280"/>
    <w:rsid w:val="00596F75"/>
    <w:rsid w:val="005A0133"/>
    <w:rsid w:val="005A3768"/>
    <w:rsid w:val="005A428B"/>
    <w:rsid w:val="005A4AF8"/>
    <w:rsid w:val="005A672D"/>
    <w:rsid w:val="005B0A7D"/>
    <w:rsid w:val="005B1617"/>
    <w:rsid w:val="005B745B"/>
    <w:rsid w:val="005B7A40"/>
    <w:rsid w:val="005B7F41"/>
    <w:rsid w:val="005C2A77"/>
    <w:rsid w:val="005C7B97"/>
    <w:rsid w:val="005D10B8"/>
    <w:rsid w:val="005D4256"/>
    <w:rsid w:val="005E514A"/>
    <w:rsid w:val="005E5D87"/>
    <w:rsid w:val="005F0B80"/>
    <w:rsid w:val="005F0C6E"/>
    <w:rsid w:val="005F1F74"/>
    <w:rsid w:val="005F44FC"/>
    <w:rsid w:val="005F7EBA"/>
    <w:rsid w:val="00615E58"/>
    <w:rsid w:val="00615E6C"/>
    <w:rsid w:val="00625781"/>
    <w:rsid w:val="006266C1"/>
    <w:rsid w:val="00631059"/>
    <w:rsid w:val="00633670"/>
    <w:rsid w:val="0063681B"/>
    <w:rsid w:val="00641B6A"/>
    <w:rsid w:val="0064538C"/>
    <w:rsid w:val="006471FE"/>
    <w:rsid w:val="00647BD5"/>
    <w:rsid w:val="00656B6C"/>
    <w:rsid w:val="006668AD"/>
    <w:rsid w:val="00666DFB"/>
    <w:rsid w:val="00667582"/>
    <w:rsid w:val="00674A38"/>
    <w:rsid w:val="00680473"/>
    <w:rsid w:val="00685F65"/>
    <w:rsid w:val="00687B2A"/>
    <w:rsid w:val="00691A9E"/>
    <w:rsid w:val="00691C97"/>
    <w:rsid w:val="006951E1"/>
    <w:rsid w:val="006A57FC"/>
    <w:rsid w:val="006A5839"/>
    <w:rsid w:val="006A60B0"/>
    <w:rsid w:val="006A7647"/>
    <w:rsid w:val="006B0FE2"/>
    <w:rsid w:val="006B5F0C"/>
    <w:rsid w:val="006C0430"/>
    <w:rsid w:val="006C4C2F"/>
    <w:rsid w:val="006C7F0B"/>
    <w:rsid w:val="006D2005"/>
    <w:rsid w:val="006E173D"/>
    <w:rsid w:val="006E3319"/>
    <w:rsid w:val="006E49F5"/>
    <w:rsid w:val="006F3F34"/>
    <w:rsid w:val="006F4A05"/>
    <w:rsid w:val="006F5D67"/>
    <w:rsid w:val="006F6B49"/>
    <w:rsid w:val="006F7C3B"/>
    <w:rsid w:val="006F7E00"/>
    <w:rsid w:val="007102E2"/>
    <w:rsid w:val="00713181"/>
    <w:rsid w:val="00720880"/>
    <w:rsid w:val="007214A2"/>
    <w:rsid w:val="00722D2F"/>
    <w:rsid w:val="0072345E"/>
    <w:rsid w:val="00726884"/>
    <w:rsid w:val="00731273"/>
    <w:rsid w:val="00731746"/>
    <w:rsid w:val="00733C82"/>
    <w:rsid w:val="0074008F"/>
    <w:rsid w:val="007437D9"/>
    <w:rsid w:val="00747226"/>
    <w:rsid w:val="00747BAE"/>
    <w:rsid w:val="00750379"/>
    <w:rsid w:val="00751565"/>
    <w:rsid w:val="00751646"/>
    <w:rsid w:val="0075765C"/>
    <w:rsid w:val="00763D2A"/>
    <w:rsid w:val="00767632"/>
    <w:rsid w:val="00767F35"/>
    <w:rsid w:val="00771D4B"/>
    <w:rsid w:val="00775EE0"/>
    <w:rsid w:val="00777FD2"/>
    <w:rsid w:val="007827B3"/>
    <w:rsid w:val="00783965"/>
    <w:rsid w:val="00783A4D"/>
    <w:rsid w:val="00785FDD"/>
    <w:rsid w:val="007918AD"/>
    <w:rsid w:val="0079302D"/>
    <w:rsid w:val="0079345F"/>
    <w:rsid w:val="00797DE4"/>
    <w:rsid w:val="007A1F77"/>
    <w:rsid w:val="007A3341"/>
    <w:rsid w:val="007A3F54"/>
    <w:rsid w:val="007B4EDC"/>
    <w:rsid w:val="007B501C"/>
    <w:rsid w:val="007C069C"/>
    <w:rsid w:val="007C091C"/>
    <w:rsid w:val="007C1B8D"/>
    <w:rsid w:val="007C32C8"/>
    <w:rsid w:val="007C4991"/>
    <w:rsid w:val="007C4C98"/>
    <w:rsid w:val="007C5CC7"/>
    <w:rsid w:val="007C7704"/>
    <w:rsid w:val="007D21E0"/>
    <w:rsid w:val="007D2824"/>
    <w:rsid w:val="007D2CEB"/>
    <w:rsid w:val="007D53B3"/>
    <w:rsid w:val="007D6FB6"/>
    <w:rsid w:val="007F3ACA"/>
    <w:rsid w:val="007F4D6A"/>
    <w:rsid w:val="007F57CA"/>
    <w:rsid w:val="0080094C"/>
    <w:rsid w:val="00801169"/>
    <w:rsid w:val="00802CF5"/>
    <w:rsid w:val="00803CA5"/>
    <w:rsid w:val="00804C8A"/>
    <w:rsid w:val="00807909"/>
    <w:rsid w:val="00816DF6"/>
    <w:rsid w:val="00822BD7"/>
    <w:rsid w:val="008364D0"/>
    <w:rsid w:val="00837904"/>
    <w:rsid w:val="00847412"/>
    <w:rsid w:val="008519A3"/>
    <w:rsid w:val="00853619"/>
    <w:rsid w:val="00855774"/>
    <w:rsid w:val="00862897"/>
    <w:rsid w:val="00864D62"/>
    <w:rsid w:val="00871F3D"/>
    <w:rsid w:val="00873A37"/>
    <w:rsid w:val="008744A3"/>
    <w:rsid w:val="008774FB"/>
    <w:rsid w:val="00881C58"/>
    <w:rsid w:val="008839D8"/>
    <w:rsid w:val="00886F8A"/>
    <w:rsid w:val="00890E5D"/>
    <w:rsid w:val="00897446"/>
    <w:rsid w:val="008A100E"/>
    <w:rsid w:val="008A362F"/>
    <w:rsid w:val="008A74A2"/>
    <w:rsid w:val="008B34DD"/>
    <w:rsid w:val="008B44D5"/>
    <w:rsid w:val="008B4B46"/>
    <w:rsid w:val="008B7DF8"/>
    <w:rsid w:val="008C43F1"/>
    <w:rsid w:val="008C57BE"/>
    <w:rsid w:val="008C5B03"/>
    <w:rsid w:val="008C7C3D"/>
    <w:rsid w:val="008D258B"/>
    <w:rsid w:val="008D2F39"/>
    <w:rsid w:val="008D6EA0"/>
    <w:rsid w:val="008E0ADD"/>
    <w:rsid w:val="008E10E0"/>
    <w:rsid w:val="008E3CD8"/>
    <w:rsid w:val="008E6CFF"/>
    <w:rsid w:val="008F0317"/>
    <w:rsid w:val="008F3007"/>
    <w:rsid w:val="008F614C"/>
    <w:rsid w:val="009003D3"/>
    <w:rsid w:val="00904496"/>
    <w:rsid w:val="00905043"/>
    <w:rsid w:val="00911D59"/>
    <w:rsid w:val="00911D6A"/>
    <w:rsid w:val="00913620"/>
    <w:rsid w:val="00913935"/>
    <w:rsid w:val="00913DCC"/>
    <w:rsid w:val="00913F9E"/>
    <w:rsid w:val="00916AFE"/>
    <w:rsid w:val="009331FC"/>
    <w:rsid w:val="00944969"/>
    <w:rsid w:val="00944A62"/>
    <w:rsid w:val="00947D1D"/>
    <w:rsid w:val="009506C2"/>
    <w:rsid w:val="00952438"/>
    <w:rsid w:val="009527D6"/>
    <w:rsid w:val="00953B30"/>
    <w:rsid w:val="009549FF"/>
    <w:rsid w:val="00961D06"/>
    <w:rsid w:val="00962834"/>
    <w:rsid w:val="009641EA"/>
    <w:rsid w:val="009724EE"/>
    <w:rsid w:val="00973020"/>
    <w:rsid w:val="00973863"/>
    <w:rsid w:val="009751F0"/>
    <w:rsid w:val="009831B4"/>
    <w:rsid w:val="00997F48"/>
    <w:rsid w:val="009A4AD5"/>
    <w:rsid w:val="009B158B"/>
    <w:rsid w:val="009B2062"/>
    <w:rsid w:val="009B4729"/>
    <w:rsid w:val="009C10A2"/>
    <w:rsid w:val="009C1A3D"/>
    <w:rsid w:val="009C531C"/>
    <w:rsid w:val="009D0DF0"/>
    <w:rsid w:val="009D1D3A"/>
    <w:rsid w:val="009D7455"/>
    <w:rsid w:val="009E0F1E"/>
    <w:rsid w:val="009E2852"/>
    <w:rsid w:val="009E50D9"/>
    <w:rsid w:val="009F063D"/>
    <w:rsid w:val="009F2ECC"/>
    <w:rsid w:val="009F3467"/>
    <w:rsid w:val="009F5BE1"/>
    <w:rsid w:val="009F7466"/>
    <w:rsid w:val="009F74A7"/>
    <w:rsid w:val="009F7ACE"/>
    <w:rsid w:val="00A012B7"/>
    <w:rsid w:val="00A0382B"/>
    <w:rsid w:val="00A039CD"/>
    <w:rsid w:val="00A042CD"/>
    <w:rsid w:val="00A11873"/>
    <w:rsid w:val="00A16B8A"/>
    <w:rsid w:val="00A179B3"/>
    <w:rsid w:val="00A21C08"/>
    <w:rsid w:val="00A3025C"/>
    <w:rsid w:val="00A3570A"/>
    <w:rsid w:val="00A4070C"/>
    <w:rsid w:val="00A47CD9"/>
    <w:rsid w:val="00A50150"/>
    <w:rsid w:val="00A5216D"/>
    <w:rsid w:val="00A52DBF"/>
    <w:rsid w:val="00A53B63"/>
    <w:rsid w:val="00A6085F"/>
    <w:rsid w:val="00A61151"/>
    <w:rsid w:val="00A621C1"/>
    <w:rsid w:val="00A71138"/>
    <w:rsid w:val="00A719A9"/>
    <w:rsid w:val="00A74333"/>
    <w:rsid w:val="00A74581"/>
    <w:rsid w:val="00A8070A"/>
    <w:rsid w:val="00A840BF"/>
    <w:rsid w:val="00A84977"/>
    <w:rsid w:val="00A91463"/>
    <w:rsid w:val="00A96041"/>
    <w:rsid w:val="00AA05E2"/>
    <w:rsid w:val="00AB0E0F"/>
    <w:rsid w:val="00AB1941"/>
    <w:rsid w:val="00AB2D92"/>
    <w:rsid w:val="00AB3A47"/>
    <w:rsid w:val="00AC4C62"/>
    <w:rsid w:val="00AC5A33"/>
    <w:rsid w:val="00AC6FBE"/>
    <w:rsid w:val="00AC721B"/>
    <w:rsid w:val="00AC7C14"/>
    <w:rsid w:val="00AD13E3"/>
    <w:rsid w:val="00AD321D"/>
    <w:rsid w:val="00AD44EA"/>
    <w:rsid w:val="00AE191F"/>
    <w:rsid w:val="00AE24C5"/>
    <w:rsid w:val="00AE6EE5"/>
    <w:rsid w:val="00AF032E"/>
    <w:rsid w:val="00AF280D"/>
    <w:rsid w:val="00AF3722"/>
    <w:rsid w:val="00AF5A28"/>
    <w:rsid w:val="00AF6A77"/>
    <w:rsid w:val="00B02E9B"/>
    <w:rsid w:val="00B04040"/>
    <w:rsid w:val="00B12F77"/>
    <w:rsid w:val="00B149DA"/>
    <w:rsid w:val="00B21FE5"/>
    <w:rsid w:val="00B24D67"/>
    <w:rsid w:val="00B279E6"/>
    <w:rsid w:val="00B30B87"/>
    <w:rsid w:val="00B30C43"/>
    <w:rsid w:val="00B312E3"/>
    <w:rsid w:val="00B33FDD"/>
    <w:rsid w:val="00B34B5A"/>
    <w:rsid w:val="00B354CA"/>
    <w:rsid w:val="00B36ADB"/>
    <w:rsid w:val="00B41E0C"/>
    <w:rsid w:val="00B421B0"/>
    <w:rsid w:val="00B42AD9"/>
    <w:rsid w:val="00B54F40"/>
    <w:rsid w:val="00B54F4B"/>
    <w:rsid w:val="00B577C1"/>
    <w:rsid w:val="00B7291D"/>
    <w:rsid w:val="00B763DA"/>
    <w:rsid w:val="00B8082E"/>
    <w:rsid w:val="00B80893"/>
    <w:rsid w:val="00B83A9F"/>
    <w:rsid w:val="00B844FA"/>
    <w:rsid w:val="00B867E2"/>
    <w:rsid w:val="00B90241"/>
    <w:rsid w:val="00B907EE"/>
    <w:rsid w:val="00B9117B"/>
    <w:rsid w:val="00B91DFE"/>
    <w:rsid w:val="00B92A92"/>
    <w:rsid w:val="00B94A69"/>
    <w:rsid w:val="00BA7B30"/>
    <w:rsid w:val="00BB5A35"/>
    <w:rsid w:val="00BC2885"/>
    <w:rsid w:val="00BD06A1"/>
    <w:rsid w:val="00BD286D"/>
    <w:rsid w:val="00BE7218"/>
    <w:rsid w:val="00BF055D"/>
    <w:rsid w:val="00BF1AB2"/>
    <w:rsid w:val="00BF21E2"/>
    <w:rsid w:val="00BF3307"/>
    <w:rsid w:val="00BF4494"/>
    <w:rsid w:val="00BF5E72"/>
    <w:rsid w:val="00C00A9F"/>
    <w:rsid w:val="00C02FCF"/>
    <w:rsid w:val="00C06B2D"/>
    <w:rsid w:val="00C0747F"/>
    <w:rsid w:val="00C07873"/>
    <w:rsid w:val="00C10F68"/>
    <w:rsid w:val="00C119C7"/>
    <w:rsid w:val="00C1458D"/>
    <w:rsid w:val="00C15804"/>
    <w:rsid w:val="00C165BF"/>
    <w:rsid w:val="00C22C5A"/>
    <w:rsid w:val="00C25994"/>
    <w:rsid w:val="00C26292"/>
    <w:rsid w:val="00C40791"/>
    <w:rsid w:val="00C40F49"/>
    <w:rsid w:val="00C426AA"/>
    <w:rsid w:val="00C451A9"/>
    <w:rsid w:val="00C46535"/>
    <w:rsid w:val="00C47023"/>
    <w:rsid w:val="00C50222"/>
    <w:rsid w:val="00C5023B"/>
    <w:rsid w:val="00C519D9"/>
    <w:rsid w:val="00C5223F"/>
    <w:rsid w:val="00C532CD"/>
    <w:rsid w:val="00C53A8B"/>
    <w:rsid w:val="00C5657B"/>
    <w:rsid w:val="00C5706F"/>
    <w:rsid w:val="00C57C54"/>
    <w:rsid w:val="00C724C3"/>
    <w:rsid w:val="00C72898"/>
    <w:rsid w:val="00C756DB"/>
    <w:rsid w:val="00C805F7"/>
    <w:rsid w:val="00C8205A"/>
    <w:rsid w:val="00C827D4"/>
    <w:rsid w:val="00C82801"/>
    <w:rsid w:val="00C905F3"/>
    <w:rsid w:val="00C91796"/>
    <w:rsid w:val="00C9501B"/>
    <w:rsid w:val="00CA1697"/>
    <w:rsid w:val="00CA67BC"/>
    <w:rsid w:val="00CA6A3C"/>
    <w:rsid w:val="00CB00F3"/>
    <w:rsid w:val="00CB10A8"/>
    <w:rsid w:val="00CB12CB"/>
    <w:rsid w:val="00CB17E8"/>
    <w:rsid w:val="00CB1F94"/>
    <w:rsid w:val="00CB632E"/>
    <w:rsid w:val="00CC5F76"/>
    <w:rsid w:val="00CD47B9"/>
    <w:rsid w:val="00CE04B5"/>
    <w:rsid w:val="00CE126D"/>
    <w:rsid w:val="00CE400D"/>
    <w:rsid w:val="00CE59AB"/>
    <w:rsid w:val="00CF1A4B"/>
    <w:rsid w:val="00D00696"/>
    <w:rsid w:val="00D0193C"/>
    <w:rsid w:val="00D021A4"/>
    <w:rsid w:val="00D0630F"/>
    <w:rsid w:val="00D10429"/>
    <w:rsid w:val="00D12339"/>
    <w:rsid w:val="00D20047"/>
    <w:rsid w:val="00D25D87"/>
    <w:rsid w:val="00D262BD"/>
    <w:rsid w:val="00D3327B"/>
    <w:rsid w:val="00D359F8"/>
    <w:rsid w:val="00D429C2"/>
    <w:rsid w:val="00D45F2B"/>
    <w:rsid w:val="00D50E6C"/>
    <w:rsid w:val="00D56F3F"/>
    <w:rsid w:val="00D6136A"/>
    <w:rsid w:val="00D672A6"/>
    <w:rsid w:val="00D71476"/>
    <w:rsid w:val="00D7659D"/>
    <w:rsid w:val="00D84BAD"/>
    <w:rsid w:val="00D86828"/>
    <w:rsid w:val="00D87582"/>
    <w:rsid w:val="00DA24FF"/>
    <w:rsid w:val="00DA2661"/>
    <w:rsid w:val="00DB1CC7"/>
    <w:rsid w:val="00DC0C66"/>
    <w:rsid w:val="00DC43AF"/>
    <w:rsid w:val="00DC67BD"/>
    <w:rsid w:val="00DC6875"/>
    <w:rsid w:val="00DD0AC0"/>
    <w:rsid w:val="00DD2F87"/>
    <w:rsid w:val="00DD72DF"/>
    <w:rsid w:val="00DE3ECA"/>
    <w:rsid w:val="00DE434D"/>
    <w:rsid w:val="00DE4527"/>
    <w:rsid w:val="00DE6BC0"/>
    <w:rsid w:val="00DF1E5D"/>
    <w:rsid w:val="00DF209A"/>
    <w:rsid w:val="00DF43E5"/>
    <w:rsid w:val="00DF6D5E"/>
    <w:rsid w:val="00E006BB"/>
    <w:rsid w:val="00E01116"/>
    <w:rsid w:val="00E02080"/>
    <w:rsid w:val="00E10EF2"/>
    <w:rsid w:val="00E1265A"/>
    <w:rsid w:val="00E1309A"/>
    <w:rsid w:val="00E20A24"/>
    <w:rsid w:val="00E225FA"/>
    <w:rsid w:val="00E279E0"/>
    <w:rsid w:val="00E30028"/>
    <w:rsid w:val="00E3268F"/>
    <w:rsid w:val="00E3291E"/>
    <w:rsid w:val="00E32A07"/>
    <w:rsid w:val="00E33A5F"/>
    <w:rsid w:val="00E513E8"/>
    <w:rsid w:val="00E6029A"/>
    <w:rsid w:val="00E64034"/>
    <w:rsid w:val="00E65C78"/>
    <w:rsid w:val="00E708A3"/>
    <w:rsid w:val="00E7236D"/>
    <w:rsid w:val="00E729A0"/>
    <w:rsid w:val="00E74CF8"/>
    <w:rsid w:val="00E774E6"/>
    <w:rsid w:val="00E90118"/>
    <w:rsid w:val="00E93A2C"/>
    <w:rsid w:val="00E9723F"/>
    <w:rsid w:val="00EA251C"/>
    <w:rsid w:val="00EA3C9D"/>
    <w:rsid w:val="00EB2F45"/>
    <w:rsid w:val="00EB690B"/>
    <w:rsid w:val="00EC288E"/>
    <w:rsid w:val="00EC71BF"/>
    <w:rsid w:val="00ED3094"/>
    <w:rsid w:val="00ED7D6D"/>
    <w:rsid w:val="00EE173E"/>
    <w:rsid w:val="00EE5735"/>
    <w:rsid w:val="00EE7C01"/>
    <w:rsid w:val="00EF5CD4"/>
    <w:rsid w:val="00EF72F2"/>
    <w:rsid w:val="00F04A08"/>
    <w:rsid w:val="00F05AD1"/>
    <w:rsid w:val="00F10E40"/>
    <w:rsid w:val="00F12982"/>
    <w:rsid w:val="00F13A6B"/>
    <w:rsid w:val="00F211D2"/>
    <w:rsid w:val="00F2667A"/>
    <w:rsid w:val="00F27433"/>
    <w:rsid w:val="00F31CFB"/>
    <w:rsid w:val="00F33115"/>
    <w:rsid w:val="00F349BE"/>
    <w:rsid w:val="00F40D07"/>
    <w:rsid w:val="00F41C2D"/>
    <w:rsid w:val="00F54AC8"/>
    <w:rsid w:val="00F572D1"/>
    <w:rsid w:val="00F61CB7"/>
    <w:rsid w:val="00F651DB"/>
    <w:rsid w:val="00F6550C"/>
    <w:rsid w:val="00F72E37"/>
    <w:rsid w:val="00F76735"/>
    <w:rsid w:val="00F80F35"/>
    <w:rsid w:val="00F86942"/>
    <w:rsid w:val="00F9016C"/>
    <w:rsid w:val="00F919B4"/>
    <w:rsid w:val="00F9455B"/>
    <w:rsid w:val="00F967D6"/>
    <w:rsid w:val="00FA6986"/>
    <w:rsid w:val="00FB0182"/>
    <w:rsid w:val="00FB0A42"/>
    <w:rsid w:val="00FB6315"/>
    <w:rsid w:val="00FD0705"/>
    <w:rsid w:val="00FD07CB"/>
    <w:rsid w:val="00FD2AD7"/>
    <w:rsid w:val="00FD7B96"/>
    <w:rsid w:val="00FE326F"/>
    <w:rsid w:val="00FE6079"/>
    <w:rsid w:val="00FF0F41"/>
    <w:rsid w:val="00FF26AD"/>
    <w:rsid w:val="00FF6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E10EF2"/>
    <w:rPr>
      <w:color w:val="0563C1" w:themeColor="hyperlink"/>
      <w:u w:val="single"/>
    </w:rPr>
  </w:style>
  <w:style w:type="character" w:styleId="UnresolvedMention">
    <w:name w:val="Unresolved Mention"/>
    <w:basedOn w:val="DefaultParagraphFont"/>
    <w:uiPriority w:val="99"/>
    <w:semiHidden/>
    <w:unhideWhenUsed/>
    <w:rsid w:val="00E10EF2"/>
    <w:rPr>
      <w:color w:val="605E5C"/>
      <w:shd w:val="clear" w:color="auto" w:fill="E1DFDD"/>
    </w:rPr>
  </w:style>
  <w:style w:type="character" w:styleId="CommentReference">
    <w:name w:val="annotation reference"/>
    <w:basedOn w:val="DefaultParagraphFont"/>
    <w:uiPriority w:val="99"/>
    <w:semiHidden/>
    <w:unhideWhenUsed/>
    <w:rsid w:val="00855774"/>
    <w:rPr>
      <w:sz w:val="16"/>
      <w:szCs w:val="16"/>
    </w:rPr>
  </w:style>
  <w:style w:type="paragraph" w:styleId="CommentText">
    <w:name w:val="annotation text"/>
    <w:basedOn w:val="Normal"/>
    <w:link w:val="CommentTextChar"/>
    <w:uiPriority w:val="99"/>
    <w:unhideWhenUsed/>
    <w:rsid w:val="00855774"/>
    <w:rPr>
      <w:sz w:val="20"/>
      <w:szCs w:val="20"/>
    </w:rPr>
  </w:style>
  <w:style w:type="character" w:customStyle="1" w:styleId="CommentTextChar">
    <w:name w:val="Comment Text Char"/>
    <w:basedOn w:val="DefaultParagraphFont"/>
    <w:link w:val="CommentText"/>
    <w:uiPriority w:val="99"/>
    <w:rsid w:val="008557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55774"/>
    <w:rPr>
      <w:b/>
      <w:bCs/>
    </w:rPr>
  </w:style>
  <w:style w:type="character" w:customStyle="1" w:styleId="CommentSubjectChar">
    <w:name w:val="Comment Subject Char"/>
    <w:basedOn w:val="CommentTextChar"/>
    <w:link w:val="CommentSubject"/>
    <w:uiPriority w:val="99"/>
    <w:semiHidden/>
    <w:rsid w:val="00855774"/>
    <w:rPr>
      <w:rFonts w:eastAsia="Times New Roman" w:cs="Times New Roman"/>
      <w:b/>
      <w:bCs/>
      <w:sz w:val="20"/>
      <w:szCs w:val="20"/>
      <w:lang w:val="lv-LV" w:eastAsia="ru-RU"/>
    </w:rPr>
  </w:style>
  <w:style w:type="paragraph" w:styleId="Revision">
    <w:name w:val="Revision"/>
    <w:hidden/>
    <w:uiPriority w:val="99"/>
    <w:semiHidden/>
    <w:rsid w:val="00C8280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F1F74"/>
    <w:rPr>
      <w:color w:val="954F72" w:themeColor="followedHyperlink"/>
      <w:u w:val="single"/>
    </w:rPr>
  </w:style>
  <w:style w:type="paragraph" w:customStyle="1" w:styleId="Default">
    <w:name w:val="Default"/>
    <w:rsid w:val="00AD321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4159">
      <w:bodyDiv w:val="1"/>
      <w:marLeft w:val="0"/>
      <w:marRight w:val="0"/>
      <w:marTop w:val="0"/>
      <w:marBottom w:val="0"/>
      <w:divBdr>
        <w:top w:val="none" w:sz="0" w:space="0" w:color="auto"/>
        <w:left w:val="none" w:sz="0" w:space="0" w:color="auto"/>
        <w:bottom w:val="none" w:sz="0" w:space="0" w:color="auto"/>
        <w:right w:val="none" w:sz="0" w:space="0" w:color="auto"/>
      </w:divBdr>
    </w:div>
    <w:div w:id="333000080">
      <w:bodyDiv w:val="1"/>
      <w:marLeft w:val="0"/>
      <w:marRight w:val="0"/>
      <w:marTop w:val="0"/>
      <w:marBottom w:val="0"/>
      <w:divBdr>
        <w:top w:val="none" w:sz="0" w:space="0" w:color="auto"/>
        <w:left w:val="none" w:sz="0" w:space="0" w:color="auto"/>
        <w:bottom w:val="none" w:sz="0" w:space="0" w:color="auto"/>
        <w:right w:val="none" w:sz="0" w:space="0" w:color="auto"/>
      </w:divBdr>
    </w:div>
    <w:div w:id="459423511">
      <w:bodyDiv w:val="1"/>
      <w:marLeft w:val="0"/>
      <w:marRight w:val="0"/>
      <w:marTop w:val="0"/>
      <w:marBottom w:val="0"/>
      <w:divBdr>
        <w:top w:val="none" w:sz="0" w:space="0" w:color="auto"/>
        <w:left w:val="none" w:sz="0" w:space="0" w:color="auto"/>
        <w:bottom w:val="none" w:sz="0" w:space="0" w:color="auto"/>
        <w:right w:val="none" w:sz="0" w:space="0" w:color="auto"/>
      </w:divBdr>
    </w:div>
    <w:div w:id="886333718">
      <w:bodyDiv w:val="1"/>
      <w:marLeft w:val="0"/>
      <w:marRight w:val="0"/>
      <w:marTop w:val="0"/>
      <w:marBottom w:val="0"/>
      <w:divBdr>
        <w:top w:val="none" w:sz="0" w:space="0" w:color="auto"/>
        <w:left w:val="none" w:sz="0" w:space="0" w:color="auto"/>
        <w:bottom w:val="none" w:sz="0" w:space="0" w:color="auto"/>
        <w:right w:val="none" w:sz="0" w:space="0" w:color="auto"/>
      </w:divBdr>
    </w:div>
    <w:div w:id="1161846623">
      <w:bodyDiv w:val="1"/>
      <w:marLeft w:val="0"/>
      <w:marRight w:val="0"/>
      <w:marTop w:val="0"/>
      <w:marBottom w:val="0"/>
      <w:divBdr>
        <w:top w:val="none" w:sz="0" w:space="0" w:color="auto"/>
        <w:left w:val="none" w:sz="0" w:space="0" w:color="auto"/>
        <w:bottom w:val="none" w:sz="0" w:space="0" w:color="auto"/>
        <w:right w:val="none" w:sz="0" w:space="0" w:color="auto"/>
      </w:divBdr>
    </w:div>
    <w:div w:id="1257249870">
      <w:bodyDiv w:val="1"/>
      <w:marLeft w:val="0"/>
      <w:marRight w:val="0"/>
      <w:marTop w:val="0"/>
      <w:marBottom w:val="0"/>
      <w:divBdr>
        <w:top w:val="none" w:sz="0" w:space="0" w:color="auto"/>
        <w:left w:val="none" w:sz="0" w:space="0" w:color="auto"/>
        <w:bottom w:val="none" w:sz="0" w:space="0" w:color="auto"/>
        <w:right w:val="none" w:sz="0" w:space="0" w:color="auto"/>
      </w:divBdr>
    </w:div>
    <w:div w:id="1486699732">
      <w:bodyDiv w:val="1"/>
      <w:marLeft w:val="0"/>
      <w:marRight w:val="0"/>
      <w:marTop w:val="0"/>
      <w:marBottom w:val="0"/>
      <w:divBdr>
        <w:top w:val="none" w:sz="0" w:space="0" w:color="auto"/>
        <w:left w:val="none" w:sz="0" w:space="0" w:color="auto"/>
        <w:bottom w:val="none" w:sz="0" w:space="0" w:color="auto"/>
        <w:right w:val="none" w:sz="0" w:space="0" w:color="auto"/>
      </w:divBdr>
    </w:div>
    <w:div w:id="1531911327">
      <w:bodyDiv w:val="1"/>
      <w:marLeft w:val="0"/>
      <w:marRight w:val="0"/>
      <w:marTop w:val="0"/>
      <w:marBottom w:val="0"/>
      <w:divBdr>
        <w:top w:val="none" w:sz="0" w:space="0" w:color="auto"/>
        <w:left w:val="none" w:sz="0" w:space="0" w:color="auto"/>
        <w:bottom w:val="none" w:sz="0" w:space="0" w:color="auto"/>
        <w:right w:val="none" w:sz="0" w:space="0" w:color="auto"/>
      </w:divBdr>
    </w:div>
    <w:div w:id="158147892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1473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b545cda-da54-4ebc-9e8d-bb7e1ed8fa77" TargetMode="External"/><Relationship Id="rId13" Type="http://schemas.openxmlformats.org/officeDocument/2006/relationships/hyperlink" Target="https://hudoc.echr.coe.int/?i=001-1505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i=001-1085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6244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ateway.elieta.lv/api/v1/PublicMaterialDownload/be510cfe-4206-40db-900b-75a079d1db51" TargetMode="External"/><Relationship Id="rId4" Type="http://schemas.openxmlformats.org/officeDocument/2006/relationships/settings" Target="settings.xml"/><Relationship Id="rId9" Type="http://schemas.openxmlformats.org/officeDocument/2006/relationships/hyperlink" Target="https://gateway.elieta.lv/api/v1/PublicMaterialDownload/be510cfe-4206-40db-900b-75a079d1db51" TargetMode="External"/><Relationship Id="rId14" Type="http://schemas.openxmlformats.org/officeDocument/2006/relationships/hyperlink" Target="https://hudoc.echr.coe.int/?i=001-57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2056-AB4F-4056-B84C-9A86DFB2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7594</Words>
  <Characters>4330</Characters>
  <Application>Microsoft Office Word</Application>
  <DocSecurity>0</DocSecurity>
  <Lines>36</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2026-03-03T12:15:00Z</dcterms:created>
  <dcterms:modified xsi:type="dcterms:W3CDTF">2026-03-03T12:16:00Z</dcterms:modified>
</cp:coreProperties>
</file>