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2C67" w14:textId="605869E6" w:rsidR="00F45C07" w:rsidRPr="00BB2E90" w:rsidRDefault="00BB2E90" w:rsidP="00BB2E90">
      <w:pPr>
        <w:tabs>
          <w:tab w:val="left" w:pos="0"/>
        </w:tabs>
        <w:spacing w:line="276" w:lineRule="auto"/>
        <w:jc w:val="both"/>
        <w:rPr>
          <w:rFonts w:asciiTheme="majorBidi" w:hAnsiTheme="majorBidi" w:cstheme="majorBidi"/>
          <w:b/>
          <w:bCs/>
        </w:rPr>
      </w:pPr>
      <w:r w:rsidRPr="00BB2E90">
        <w:rPr>
          <w:rFonts w:asciiTheme="majorBidi" w:hAnsiTheme="majorBidi" w:cstheme="majorBidi"/>
          <w:b/>
          <w:bCs/>
        </w:rPr>
        <w:t>Konkurences likuma 21.</w:t>
      </w:r>
      <w:r w:rsidR="003E1A18">
        <w:rPr>
          <w:rFonts w:asciiTheme="majorBidi" w:hAnsiTheme="majorBidi" w:cstheme="majorBidi"/>
          <w:b/>
          <w:bCs/>
        </w:rPr>
        <w:t> </w:t>
      </w:r>
      <w:r w:rsidRPr="00BB2E90">
        <w:rPr>
          <w:rFonts w:asciiTheme="majorBidi" w:hAnsiTheme="majorBidi" w:cstheme="majorBidi"/>
          <w:b/>
          <w:bCs/>
        </w:rPr>
        <w:t xml:space="preserve">panta </w:t>
      </w:r>
      <w:proofErr w:type="spellStart"/>
      <w:r w:rsidRPr="00BB2E90">
        <w:rPr>
          <w:rFonts w:asciiTheme="majorBidi" w:hAnsiTheme="majorBidi" w:cstheme="majorBidi"/>
          <w:b/>
          <w:bCs/>
        </w:rPr>
        <w:t>intertemporālā</w:t>
      </w:r>
      <w:proofErr w:type="spellEnd"/>
      <w:r w:rsidRPr="00BB2E90">
        <w:rPr>
          <w:rFonts w:asciiTheme="majorBidi" w:hAnsiTheme="majorBidi" w:cstheme="majorBidi"/>
          <w:b/>
          <w:bCs/>
        </w:rPr>
        <w:t xml:space="preserve"> piemērošana, izskatot prasību par karteļa vienošanās nodarītu zaudējumu atlīdzības</w:t>
      </w:r>
      <w:r w:rsidRPr="00BB2E90">
        <w:rPr>
          <w:rFonts w:asciiTheme="majorBidi" w:hAnsiTheme="majorBidi" w:cstheme="majorBidi"/>
          <w:b/>
          <w:bCs/>
        </w:rPr>
        <w:t xml:space="preserve"> piedziņu</w:t>
      </w:r>
    </w:p>
    <w:p w14:paraId="093E0DEB" w14:textId="6F4285AB" w:rsidR="00BB2E90" w:rsidRPr="00BB2E90" w:rsidRDefault="00BB2E90" w:rsidP="00BB2E90">
      <w:pPr>
        <w:spacing w:line="276" w:lineRule="auto"/>
        <w:jc w:val="both"/>
        <w:rPr>
          <w:rFonts w:asciiTheme="majorBidi" w:hAnsiTheme="majorBidi" w:cstheme="majorBidi"/>
        </w:rPr>
      </w:pPr>
      <w:r w:rsidRPr="00BB2E90">
        <w:rPr>
          <w:rFonts w:asciiTheme="majorBidi" w:hAnsiTheme="majorBidi" w:cstheme="majorBidi"/>
        </w:rPr>
        <w:t>Konkurences likuma pašreiz spēkā esošā 21.</w:t>
      </w:r>
      <w:r w:rsidR="001E6363">
        <w:rPr>
          <w:rFonts w:asciiTheme="majorBidi" w:hAnsiTheme="majorBidi" w:cstheme="majorBidi"/>
        </w:rPr>
        <w:t> </w:t>
      </w:r>
      <w:r w:rsidRPr="00BB2E90">
        <w:rPr>
          <w:rFonts w:asciiTheme="majorBidi" w:hAnsiTheme="majorBidi" w:cstheme="majorBidi"/>
        </w:rPr>
        <w:t>panta trešā daļa (</w:t>
      </w:r>
      <w:r w:rsidRPr="00BB2E90">
        <w:rPr>
          <w:rFonts w:asciiTheme="majorBidi" w:hAnsiTheme="majorBidi" w:cstheme="majorBidi"/>
          <w:i/>
          <w:iCs/>
        </w:rPr>
        <w:t xml:space="preserve">ja pārkāpums izpaužas kā karteļa vienošanās, tiek </w:t>
      </w:r>
      <w:proofErr w:type="spellStart"/>
      <w:r w:rsidRPr="00BB2E90">
        <w:rPr>
          <w:rFonts w:asciiTheme="majorBidi" w:hAnsiTheme="majorBidi" w:cstheme="majorBidi"/>
          <w:i/>
          <w:iCs/>
        </w:rPr>
        <w:t>prezumēts</w:t>
      </w:r>
      <w:proofErr w:type="spellEnd"/>
      <w:r w:rsidRPr="00BB2E90">
        <w:rPr>
          <w:rFonts w:asciiTheme="majorBidi" w:hAnsiTheme="majorBidi" w:cstheme="majorBidi"/>
          <w:i/>
          <w:iCs/>
        </w:rPr>
        <w:t>, ka pārkāpums radījis kaitējumu un tā rezultātā cena paaugstināta par 10 procentiem, ja vien netiek pierādīts pretēji</w:t>
      </w:r>
      <w:r w:rsidRPr="00BB2E90">
        <w:rPr>
          <w:rFonts w:asciiTheme="majorBidi" w:hAnsiTheme="majorBidi" w:cstheme="majorBidi"/>
        </w:rPr>
        <w:t>) karteļa gadījumā paredz divas atspēkojamas prezumpcijas – kaitējuma prezumpciju un cenas 10 procentu paaugstinājuma prezumpciju. Šī ir materiālo tiesību norma, tādēļ tā nav piemērojama lietās, kurās pārkāpums izdarīts pirms šīs tiesību normas spēkā stāšanās, proti, pirms 2016. gada 15. jūnija.</w:t>
      </w:r>
    </w:p>
    <w:p w14:paraId="18FF07CC" w14:textId="77777777" w:rsidR="00BB2E90" w:rsidRPr="00BB2E90" w:rsidRDefault="00BB2E90" w:rsidP="00BB2E90">
      <w:pPr>
        <w:spacing w:line="276" w:lineRule="auto"/>
        <w:jc w:val="both"/>
        <w:rPr>
          <w:rFonts w:asciiTheme="majorBidi" w:hAnsiTheme="majorBidi" w:cstheme="majorBidi"/>
        </w:rPr>
      </w:pPr>
      <w:r w:rsidRPr="00BB2E90">
        <w:rPr>
          <w:rFonts w:asciiTheme="majorBidi" w:hAnsiTheme="majorBidi" w:cstheme="majorBidi"/>
        </w:rPr>
        <w:t>Savukārt Konkurences likuma 21. panta pirmās daļas 2. teikums (</w:t>
      </w:r>
      <w:r w:rsidRPr="00BB2E90">
        <w:rPr>
          <w:rFonts w:asciiTheme="majorBidi" w:hAnsiTheme="majorBidi" w:cstheme="majorBidi"/>
          <w:i/>
          <w:iCs/>
        </w:rPr>
        <w:t>ja konkurences tiesību [..] pārkāpuma radīto zaudējumu apmēru praktiski nav iespējams noteikt vai ir pārmērīgi grūti precīzi noteikt, tiesa nosaka zaudējumu apmēru, pamatojoties uz lietā esošajiem pierādījumiem</w:t>
      </w:r>
      <w:r w:rsidRPr="00BB2E90">
        <w:rPr>
          <w:rFonts w:asciiTheme="majorBidi" w:hAnsiTheme="majorBidi" w:cstheme="majorBidi"/>
        </w:rPr>
        <w:t xml:space="preserve">), kas ir spēkā kopš 2017.  gada 1. novembra, ir procesuālo tiesību norma, un tā ir piemērojama arī tajās lietās, kurās pārkāpums izdarīts pirms šīs normas spēkā stāšanās, bet prasība celta pēc šīs normas spēkā stāšanās. </w:t>
      </w:r>
    </w:p>
    <w:p w14:paraId="118F7FE6" w14:textId="77777777" w:rsidR="00BB2E90" w:rsidRPr="00BB2E90" w:rsidRDefault="00BB2E90" w:rsidP="00BB2E90">
      <w:pPr>
        <w:tabs>
          <w:tab w:val="left" w:pos="0"/>
        </w:tabs>
        <w:spacing w:line="276" w:lineRule="auto"/>
        <w:jc w:val="both"/>
        <w:rPr>
          <w:rFonts w:asciiTheme="majorBidi" w:hAnsiTheme="majorBidi" w:cstheme="majorBidi"/>
        </w:rPr>
      </w:pPr>
    </w:p>
    <w:p w14:paraId="659F1F06" w14:textId="10A53F40" w:rsidR="00BB2E90" w:rsidRPr="00BB2E90" w:rsidRDefault="00BB2E90" w:rsidP="00BB2E90">
      <w:pPr>
        <w:tabs>
          <w:tab w:val="left" w:pos="0"/>
        </w:tabs>
        <w:spacing w:line="276" w:lineRule="auto"/>
        <w:jc w:val="both"/>
        <w:rPr>
          <w:rFonts w:asciiTheme="majorBidi" w:hAnsiTheme="majorBidi" w:cstheme="majorBidi"/>
          <w:b/>
          <w:bCs/>
        </w:rPr>
      </w:pPr>
      <w:r w:rsidRPr="00BB2E90">
        <w:rPr>
          <w:rFonts w:asciiTheme="majorBidi" w:hAnsiTheme="majorBidi" w:cstheme="majorBidi"/>
          <w:b/>
          <w:bCs/>
        </w:rPr>
        <w:t>Pierādīšanas nasta, standarts un tiesas kompetence zaudējumu apmēra noteikšanā atbilstoši Konkurences likuma 21. pantam redakcijā, kas bija spēkā līdz 2016. gada 14. </w:t>
      </w:r>
      <w:r w:rsidRPr="00BB2E90">
        <w:rPr>
          <w:rFonts w:asciiTheme="majorBidi" w:hAnsiTheme="majorBidi" w:cstheme="majorBidi"/>
          <w:b/>
          <w:bCs/>
        </w:rPr>
        <w:t>jūnijam</w:t>
      </w:r>
    </w:p>
    <w:p w14:paraId="437844C6" w14:textId="77777777" w:rsidR="00BB2E90" w:rsidRPr="00BB2E90" w:rsidRDefault="00BB2E90" w:rsidP="00BB2E90">
      <w:pPr>
        <w:spacing w:line="276" w:lineRule="auto"/>
        <w:jc w:val="both"/>
        <w:rPr>
          <w:rFonts w:asciiTheme="majorBidi" w:hAnsiTheme="majorBidi" w:cstheme="majorBidi"/>
        </w:rPr>
      </w:pPr>
      <w:r w:rsidRPr="00BB2E90">
        <w:rPr>
          <w:rFonts w:asciiTheme="majorBidi" w:hAnsiTheme="majorBidi" w:cstheme="majorBidi"/>
        </w:rPr>
        <w:t>Atbilstoši Konkurences likuma 21. pantam redakcijā, kas bija spēkā līdz 2016. gada 14. jūnijam, (</w:t>
      </w:r>
      <w:r w:rsidRPr="00BB2E90">
        <w:rPr>
          <w:rFonts w:asciiTheme="majorBidi" w:hAnsiTheme="majorBidi" w:cstheme="majorBidi"/>
          <w:i/>
          <w:iCs/>
        </w:rPr>
        <w:t>persona, kura ir cietusi zaudējumus šā likuma pārkāpuma dēļ, ir tiesīga prasīt no pārkāpēja zaudējumu atlīdzību un likumiskos procentus; pēc prasītāja lūguma tiesa var noteikt zaudējumu atlīdzības apmēru pēc saviem ieskatiem</w:t>
      </w:r>
      <w:r w:rsidRPr="00BB2E90">
        <w:rPr>
          <w:rFonts w:asciiTheme="majorBidi" w:hAnsiTheme="majorBidi" w:cstheme="majorBidi"/>
        </w:rPr>
        <w:t>) tiesai, lai piedzītu zaudējumu atlīdzību, bija jākonstatē visi trīs vispārīgie zaudējumu atlīdzināšanas priekšnoteikumi: prettiesiska rīcība, radītie zaudējumi (zaudējumu esība un to apmērs) un cēloņsakarība starp prettiesisko rīcību un zaudējumiem. Savukārt šī panta otrais teikums par to, ka pēc prasītāja lūguma tiesa var noteikt zaudējumu atlīdzības apmēru pēc sava ieskata, neatceļ iepriekšminētos trīs priekšnoteikumus, bet gan tikai atļauj tiesai noteikt aptuvenu zaudējumu apmēru tad, ja precīzu zaudējumu apmēru nav iespējams noteikt vai ir pārmērīgi grūti noteikt.</w:t>
      </w:r>
    </w:p>
    <w:p w14:paraId="01760C51" w14:textId="77777777" w:rsidR="00BB2E90" w:rsidRPr="00BB2E90" w:rsidRDefault="00BB2E90" w:rsidP="00BB2E90">
      <w:pPr>
        <w:spacing w:line="276" w:lineRule="auto"/>
        <w:jc w:val="both"/>
        <w:rPr>
          <w:rFonts w:asciiTheme="majorBidi" w:hAnsiTheme="majorBidi" w:cstheme="majorBidi"/>
        </w:rPr>
      </w:pPr>
      <w:r w:rsidRPr="00BB2E90">
        <w:rPr>
          <w:rFonts w:asciiTheme="majorBidi" w:hAnsiTheme="majorBidi" w:cstheme="majorBidi"/>
        </w:rPr>
        <w:t xml:space="preserve">Zaudējumu nodarīšanas un zaudējumu apmēra pierādīšanas nasta ir prasītājam, un Konkurences likuma 21. panta otrais teikums paredzēja izņēmumu vienīgi attiecībā uz pierādīšanas standartu. Proti, gadījumos, kad prasītājs ir izdarījis visu saprātīgi iespējamo, lai pierādītu viņam nodarīto zaudējumu apmēru, tomēr precīzu zaudējumu apmēru ir neiespējami vai pārmērīgi grūti noteikt, tiesa pēc sava ieskata zaudējumu atlīdzības apmēru noteic nevis precīzu, izmantojot matemātiski precīzus aprēķinus, bet gan aptuvenu, izmantojot pēc iespējas tuvākās aplēses. Tomēr arī šādā gadījumā aptuveno aplēšu pamatā ir nevis lietas materiālos nebalstīti vispārīgi pieņēmumi, bet gan ar konkrēto pārkāpumu saistīti konkrēti apstākļi un uz konkrēto pārkāpumu attiecināmi un izskatāmajā lietā iesniegti un pārbaudīti pierādījumi. </w:t>
      </w:r>
    </w:p>
    <w:p w14:paraId="124C0812" w14:textId="77777777" w:rsidR="00BB2E90" w:rsidRPr="00BB2E90" w:rsidRDefault="00BB2E90" w:rsidP="00BB2E90">
      <w:pPr>
        <w:spacing w:line="276" w:lineRule="auto"/>
        <w:jc w:val="both"/>
        <w:rPr>
          <w:rFonts w:asciiTheme="majorBidi" w:hAnsiTheme="majorBidi" w:cstheme="majorBidi"/>
        </w:rPr>
      </w:pPr>
      <w:r w:rsidRPr="00BB2E90">
        <w:rPr>
          <w:rFonts w:asciiTheme="majorBidi" w:hAnsiTheme="majorBidi" w:cstheme="majorBidi"/>
        </w:rPr>
        <w:t>Apstāklis, ka prasītājs prasības pieteikumā nav lūdzis atlīdzību noteikt pēc tiesas ieskata saskaņā ar Konkurences likuma 21. panta otro teikumu, neierobežo tiesu to darīt, ja tiesa konstatē, ka prasītājam nav izdevies pierādīt zaudējumu precīzu apmēru atbilstoši Konkurences likuma 21. panta pirmajam teikumam.</w:t>
      </w:r>
    </w:p>
    <w:p w14:paraId="75F81E71" w14:textId="77777777" w:rsidR="00BB2E90" w:rsidRPr="00BB2E90" w:rsidRDefault="00BB2E90" w:rsidP="00BB2E90">
      <w:pPr>
        <w:tabs>
          <w:tab w:val="left" w:pos="0"/>
        </w:tabs>
        <w:spacing w:line="276" w:lineRule="auto"/>
        <w:jc w:val="both"/>
        <w:rPr>
          <w:rFonts w:asciiTheme="majorBidi" w:hAnsiTheme="majorBidi" w:cstheme="majorBidi"/>
        </w:rPr>
      </w:pPr>
    </w:p>
    <w:p w14:paraId="18AC5C66" w14:textId="110C3A1A" w:rsidR="00D737B9" w:rsidRPr="00BB2E90" w:rsidRDefault="00D737B9" w:rsidP="00BB2E90">
      <w:pPr>
        <w:tabs>
          <w:tab w:val="left" w:pos="0"/>
        </w:tabs>
        <w:spacing w:line="276" w:lineRule="auto"/>
        <w:jc w:val="center"/>
        <w:rPr>
          <w:rFonts w:asciiTheme="majorBidi" w:hAnsiTheme="majorBidi" w:cstheme="majorBidi"/>
          <w:b/>
        </w:rPr>
      </w:pPr>
      <w:r w:rsidRPr="00BB2E90">
        <w:rPr>
          <w:rFonts w:asciiTheme="majorBidi" w:hAnsiTheme="majorBidi" w:cstheme="majorBidi"/>
          <w:b/>
        </w:rPr>
        <w:lastRenderedPageBreak/>
        <w:t>Latvijas Republikas Senāt</w:t>
      </w:r>
      <w:r w:rsidR="00F45C07" w:rsidRPr="00BB2E90">
        <w:rPr>
          <w:rFonts w:asciiTheme="majorBidi" w:hAnsiTheme="majorBidi" w:cstheme="majorBidi"/>
          <w:b/>
        </w:rPr>
        <w:t>a</w:t>
      </w:r>
    </w:p>
    <w:p w14:paraId="706D2FD9" w14:textId="1CFB38AB" w:rsidR="00F45C07" w:rsidRPr="00BB2E90" w:rsidRDefault="00F45C07" w:rsidP="00BB2E90">
      <w:pPr>
        <w:tabs>
          <w:tab w:val="left" w:pos="0"/>
        </w:tabs>
        <w:spacing w:line="276" w:lineRule="auto"/>
        <w:jc w:val="center"/>
        <w:rPr>
          <w:rFonts w:asciiTheme="majorBidi" w:hAnsiTheme="majorBidi" w:cstheme="majorBidi"/>
          <w:b/>
        </w:rPr>
      </w:pPr>
      <w:r w:rsidRPr="00BB2E90">
        <w:rPr>
          <w:rFonts w:asciiTheme="majorBidi" w:hAnsiTheme="majorBidi" w:cstheme="majorBidi"/>
          <w:b/>
        </w:rPr>
        <w:t>Civillietu departament</w:t>
      </w:r>
      <w:r w:rsidRPr="00BB2E90">
        <w:rPr>
          <w:rFonts w:asciiTheme="majorBidi" w:hAnsiTheme="majorBidi" w:cstheme="majorBidi"/>
          <w:b/>
        </w:rPr>
        <w:t>a</w:t>
      </w:r>
    </w:p>
    <w:p w14:paraId="27617C77" w14:textId="0E777788" w:rsidR="00D737B9" w:rsidRPr="00BB2E90" w:rsidRDefault="00BB2E90" w:rsidP="00BB2E90">
      <w:pPr>
        <w:tabs>
          <w:tab w:val="left" w:pos="0"/>
          <w:tab w:val="left" w:pos="1095"/>
          <w:tab w:val="center" w:pos="4239"/>
        </w:tabs>
        <w:spacing w:line="276" w:lineRule="auto"/>
        <w:rPr>
          <w:rFonts w:asciiTheme="majorBidi" w:hAnsiTheme="majorBidi" w:cstheme="majorBidi"/>
          <w:b/>
        </w:rPr>
      </w:pPr>
      <w:r w:rsidRPr="00BB2E90">
        <w:rPr>
          <w:rFonts w:asciiTheme="majorBidi" w:hAnsiTheme="majorBidi" w:cstheme="majorBidi"/>
          <w:b/>
        </w:rPr>
        <w:tab/>
      </w:r>
      <w:r w:rsidRPr="00BB2E90">
        <w:rPr>
          <w:rFonts w:asciiTheme="majorBidi" w:hAnsiTheme="majorBidi" w:cstheme="majorBidi"/>
          <w:b/>
        </w:rPr>
        <w:tab/>
      </w:r>
      <w:r w:rsidR="00D737B9" w:rsidRPr="00BB2E90">
        <w:rPr>
          <w:rFonts w:asciiTheme="majorBidi" w:hAnsiTheme="majorBidi" w:cstheme="majorBidi"/>
          <w:b/>
        </w:rPr>
        <w:t>SPRIEDUMS</w:t>
      </w:r>
    </w:p>
    <w:p w14:paraId="61F098AD" w14:textId="1E233660" w:rsidR="00D737B9" w:rsidRPr="00BB2E90" w:rsidRDefault="00D737B9" w:rsidP="00BB2E90">
      <w:pPr>
        <w:spacing w:line="276" w:lineRule="auto"/>
        <w:jc w:val="center"/>
        <w:rPr>
          <w:rFonts w:asciiTheme="majorBidi" w:hAnsiTheme="majorBidi" w:cstheme="majorBidi"/>
          <w:b/>
        </w:rPr>
      </w:pPr>
      <w:r w:rsidRPr="00BB2E90">
        <w:rPr>
          <w:rFonts w:asciiTheme="majorBidi" w:hAnsiTheme="majorBidi" w:cstheme="majorBidi"/>
          <w:b/>
        </w:rPr>
        <w:t>Rīgā 202</w:t>
      </w:r>
      <w:r w:rsidR="001C27B9" w:rsidRPr="00BB2E90">
        <w:rPr>
          <w:rFonts w:asciiTheme="majorBidi" w:hAnsiTheme="majorBidi" w:cstheme="majorBidi"/>
          <w:b/>
        </w:rPr>
        <w:t>5</w:t>
      </w:r>
      <w:r w:rsidRPr="00BB2E90">
        <w:rPr>
          <w:rFonts w:asciiTheme="majorBidi" w:hAnsiTheme="majorBidi" w:cstheme="majorBidi"/>
          <w:b/>
        </w:rPr>
        <w:t xml:space="preserve">.gada </w:t>
      </w:r>
      <w:r w:rsidR="006D6796" w:rsidRPr="00BB2E90">
        <w:rPr>
          <w:rFonts w:asciiTheme="majorBidi" w:hAnsiTheme="majorBidi" w:cstheme="majorBidi"/>
          <w:b/>
        </w:rPr>
        <w:t>17</w:t>
      </w:r>
      <w:r w:rsidR="001C27B9" w:rsidRPr="00BB2E90">
        <w:rPr>
          <w:rFonts w:asciiTheme="majorBidi" w:hAnsiTheme="majorBidi" w:cstheme="majorBidi"/>
          <w:b/>
        </w:rPr>
        <w:t>.</w:t>
      </w:r>
      <w:r w:rsidR="006D6796" w:rsidRPr="00BB2E90">
        <w:rPr>
          <w:rFonts w:asciiTheme="majorBidi" w:hAnsiTheme="majorBidi" w:cstheme="majorBidi"/>
          <w:b/>
        </w:rPr>
        <w:t>decembr</w:t>
      </w:r>
      <w:r w:rsidR="00F45C07" w:rsidRPr="00BB2E90">
        <w:rPr>
          <w:rFonts w:asciiTheme="majorBidi" w:hAnsiTheme="majorBidi" w:cstheme="majorBidi"/>
          <w:b/>
        </w:rPr>
        <w:t>a</w:t>
      </w:r>
    </w:p>
    <w:p w14:paraId="7E2993F6" w14:textId="77777777" w:rsidR="00F45C07" w:rsidRPr="00BB2E90" w:rsidRDefault="00F45C07" w:rsidP="00BB2E90">
      <w:pPr>
        <w:tabs>
          <w:tab w:val="left" w:pos="0"/>
        </w:tabs>
        <w:spacing w:line="276" w:lineRule="auto"/>
        <w:jc w:val="center"/>
        <w:rPr>
          <w:rFonts w:asciiTheme="majorBidi" w:hAnsiTheme="majorBidi" w:cstheme="majorBidi"/>
          <w:b/>
        </w:rPr>
      </w:pPr>
      <w:r w:rsidRPr="00BB2E90">
        <w:rPr>
          <w:rFonts w:asciiTheme="majorBidi" w:hAnsiTheme="majorBidi" w:cstheme="majorBidi"/>
          <w:b/>
        </w:rPr>
        <w:t>Lieta Nr. </w:t>
      </w:r>
      <w:r w:rsidRPr="00BB2E90">
        <w:rPr>
          <w:rFonts w:asciiTheme="majorBidi" w:hAnsiTheme="majorBidi" w:cstheme="majorBidi"/>
          <w:b/>
          <w:lang w:eastAsia="lv-LV"/>
        </w:rPr>
        <w:t>C75015022</w:t>
      </w:r>
      <w:r w:rsidRPr="00BB2E90">
        <w:rPr>
          <w:rFonts w:asciiTheme="majorBidi" w:hAnsiTheme="majorBidi" w:cstheme="majorBidi"/>
          <w:b/>
        </w:rPr>
        <w:t>, SKC-16/2025</w:t>
      </w:r>
    </w:p>
    <w:p w14:paraId="418AB200" w14:textId="175811D6" w:rsidR="00F45C07" w:rsidRPr="00BB2E90" w:rsidRDefault="00F45C07" w:rsidP="00BB2E90">
      <w:pPr>
        <w:spacing w:line="276" w:lineRule="auto"/>
        <w:jc w:val="center"/>
        <w:rPr>
          <w:rFonts w:asciiTheme="majorBidi" w:hAnsiTheme="majorBidi" w:cstheme="majorBidi"/>
        </w:rPr>
      </w:pPr>
      <w:hyperlink r:id="rId6" w:history="1">
        <w:r w:rsidRPr="00BB2E90">
          <w:rPr>
            <w:rStyle w:val="Hyperlink"/>
            <w:rFonts w:asciiTheme="majorBidi" w:hAnsiTheme="majorBidi" w:cstheme="majorBidi"/>
          </w:rPr>
          <w:t>ECLI:LV:AT:2025:1217.C75015022.8.S</w:t>
        </w:r>
      </w:hyperlink>
    </w:p>
    <w:p w14:paraId="661E0E92" w14:textId="77777777" w:rsidR="00D737B9" w:rsidRPr="00BB2E90" w:rsidRDefault="00D737B9" w:rsidP="00BB2E90">
      <w:pPr>
        <w:spacing w:line="276" w:lineRule="auto"/>
        <w:ind w:firstLine="567"/>
        <w:rPr>
          <w:rFonts w:asciiTheme="majorBidi" w:hAnsiTheme="majorBidi" w:cstheme="majorBidi"/>
        </w:rPr>
      </w:pPr>
    </w:p>
    <w:p w14:paraId="2A21DC32" w14:textId="04927133" w:rsidR="00D737B9"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Senāts šādā sastāvā: senatore referente Zane Pētersone, senator</w:t>
      </w:r>
      <w:r w:rsidR="001C27B9" w:rsidRPr="00BB2E90">
        <w:rPr>
          <w:rFonts w:asciiTheme="majorBidi" w:hAnsiTheme="majorBidi" w:cstheme="majorBidi"/>
        </w:rPr>
        <w:t xml:space="preserve">i Kaspars Balodis </w:t>
      </w:r>
      <w:r w:rsidRPr="00BB2E90">
        <w:rPr>
          <w:rFonts w:asciiTheme="majorBidi" w:hAnsiTheme="majorBidi" w:cstheme="majorBidi"/>
        </w:rPr>
        <w:t>un Marika Senkāne</w:t>
      </w:r>
      <w:bookmarkStart w:id="0" w:name="Dropdown15"/>
    </w:p>
    <w:p w14:paraId="700925E1" w14:textId="77777777" w:rsidR="00D737B9" w:rsidRPr="00BB2E90" w:rsidRDefault="00D737B9" w:rsidP="00BB2E90">
      <w:pPr>
        <w:spacing w:line="276" w:lineRule="auto"/>
        <w:ind w:firstLine="720"/>
        <w:jc w:val="both"/>
        <w:rPr>
          <w:rFonts w:asciiTheme="majorBidi" w:hAnsiTheme="majorBidi" w:cstheme="majorBidi"/>
        </w:rPr>
      </w:pPr>
    </w:p>
    <w:p w14:paraId="29FF2007" w14:textId="2433F4FD" w:rsidR="00D737B9"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izskatīja rakstveida procesā civillietu </w:t>
      </w:r>
      <w:bookmarkEnd w:id="0"/>
      <w:r w:rsidR="001C27B9" w:rsidRPr="00BB2E90">
        <w:rPr>
          <w:rFonts w:asciiTheme="majorBidi" w:hAnsiTheme="majorBidi" w:cstheme="majorBidi"/>
        </w:rPr>
        <w:t>AS „Latvijas valsts meži”</w:t>
      </w:r>
      <w:r w:rsidRPr="00BB2E90">
        <w:rPr>
          <w:rFonts w:asciiTheme="majorBidi" w:hAnsiTheme="majorBidi" w:cstheme="majorBidi"/>
        </w:rPr>
        <w:t xml:space="preserve"> prasībā pret SIA „</w:t>
      </w:r>
      <w:r w:rsidR="001C27B9" w:rsidRPr="00BB2E90">
        <w:rPr>
          <w:rFonts w:asciiTheme="majorBidi" w:hAnsiTheme="majorBidi" w:cstheme="majorBidi"/>
        </w:rPr>
        <w:t>Oga G</w:t>
      </w:r>
      <w:r w:rsidRPr="00BB2E90">
        <w:rPr>
          <w:rFonts w:asciiTheme="majorBidi" w:hAnsiTheme="majorBidi" w:cstheme="majorBidi"/>
        </w:rPr>
        <w:t xml:space="preserve">” par </w:t>
      </w:r>
      <w:r w:rsidR="00DD0D5A" w:rsidRPr="00BB2E90">
        <w:rPr>
          <w:rFonts w:asciiTheme="majorBidi" w:hAnsiTheme="majorBidi" w:cstheme="majorBidi"/>
        </w:rPr>
        <w:t xml:space="preserve">zaudējumu atlīdzības </w:t>
      </w:r>
      <w:r w:rsidR="001C27B9" w:rsidRPr="00BB2E90">
        <w:rPr>
          <w:rFonts w:asciiTheme="majorBidi" w:hAnsiTheme="majorBidi" w:cstheme="majorBidi"/>
        </w:rPr>
        <w:t xml:space="preserve">piedziņu </w:t>
      </w:r>
      <w:r w:rsidRPr="00BB2E90">
        <w:rPr>
          <w:rFonts w:asciiTheme="majorBidi" w:hAnsiTheme="majorBidi" w:cstheme="majorBidi"/>
        </w:rPr>
        <w:t xml:space="preserve">sakarā ar </w:t>
      </w:r>
      <w:r w:rsidR="001C27B9" w:rsidRPr="00BB2E90">
        <w:rPr>
          <w:rFonts w:asciiTheme="majorBidi" w:hAnsiTheme="majorBidi" w:cstheme="majorBidi"/>
        </w:rPr>
        <w:t xml:space="preserve">SIA „Oga G” </w:t>
      </w:r>
      <w:r w:rsidRPr="00BB2E90">
        <w:rPr>
          <w:rFonts w:asciiTheme="majorBidi" w:hAnsiTheme="majorBidi" w:cstheme="majorBidi"/>
        </w:rPr>
        <w:t xml:space="preserve">kasācijas sūdzību par </w:t>
      </w:r>
      <w:r w:rsidR="001C27B9" w:rsidRPr="00BB2E90">
        <w:rPr>
          <w:rFonts w:asciiTheme="majorBidi" w:hAnsiTheme="majorBidi" w:cstheme="majorBidi"/>
        </w:rPr>
        <w:t>Rīgas</w:t>
      </w:r>
      <w:r w:rsidRPr="00BB2E90">
        <w:rPr>
          <w:rFonts w:asciiTheme="majorBidi" w:hAnsiTheme="majorBidi" w:cstheme="majorBidi"/>
          <w:lang w:eastAsia="lv-LV"/>
        </w:rPr>
        <w:t xml:space="preserve"> apgabaltiesas 202</w:t>
      </w:r>
      <w:r w:rsidR="001C27B9" w:rsidRPr="00BB2E90">
        <w:rPr>
          <w:rFonts w:asciiTheme="majorBidi" w:hAnsiTheme="majorBidi" w:cstheme="majorBidi"/>
          <w:lang w:eastAsia="lv-LV"/>
        </w:rPr>
        <w:t>3</w:t>
      </w:r>
      <w:r w:rsidRPr="00BB2E90">
        <w:rPr>
          <w:rFonts w:asciiTheme="majorBidi" w:hAnsiTheme="majorBidi" w:cstheme="majorBidi"/>
          <w:lang w:eastAsia="lv-LV"/>
        </w:rPr>
        <w:t>.gada 2</w:t>
      </w:r>
      <w:r w:rsidR="001C27B9" w:rsidRPr="00BB2E90">
        <w:rPr>
          <w:rFonts w:asciiTheme="majorBidi" w:hAnsiTheme="majorBidi" w:cstheme="majorBidi"/>
          <w:lang w:eastAsia="lv-LV"/>
        </w:rPr>
        <w:t>6</w:t>
      </w:r>
      <w:r w:rsidRPr="00BB2E90">
        <w:rPr>
          <w:rFonts w:asciiTheme="majorBidi" w:hAnsiTheme="majorBidi" w:cstheme="majorBidi"/>
          <w:lang w:eastAsia="lv-LV"/>
        </w:rPr>
        <w:t>.</w:t>
      </w:r>
      <w:r w:rsidR="001C27B9" w:rsidRPr="00BB2E90">
        <w:rPr>
          <w:rFonts w:asciiTheme="majorBidi" w:hAnsiTheme="majorBidi" w:cstheme="majorBidi"/>
          <w:lang w:eastAsia="lv-LV"/>
        </w:rPr>
        <w:t>aprīļa</w:t>
      </w:r>
      <w:r w:rsidRPr="00BB2E90">
        <w:rPr>
          <w:rFonts w:asciiTheme="majorBidi" w:hAnsiTheme="majorBidi" w:cstheme="majorBidi"/>
          <w:lang w:eastAsia="lv-LV"/>
        </w:rPr>
        <w:t xml:space="preserve"> </w:t>
      </w:r>
      <w:r w:rsidRPr="00BB2E90">
        <w:rPr>
          <w:rFonts w:asciiTheme="majorBidi" w:hAnsiTheme="majorBidi" w:cstheme="majorBidi"/>
        </w:rPr>
        <w:t>spriedumu.</w:t>
      </w:r>
    </w:p>
    <w:p w14:paraId="3B7C669D" w14:textId="77777777" w:rsidR="00D737B9" w:rsidRPr="00BB2E90" w:rsidRDefault="00D737B9" w:rsidP="00BB2E90">
      <w:pPr>
        <w:spacing w:line="276" w:lineRule="auto"/>
        <w:ind w:firstLine="720"/>
        <w:jc w:val="both"/>
        <w:rPr>
          <w:rFonts w:asciiTheme="majorBidi" w:hAnsiTheme="majorBidi" w:cstheme="majorBidi"/>
          <w:b/>
        </w:rPr>
      </w:pPr>
    </w:p>
    <w:p w14:paraId="2E79661C" w14:textId="77777777" w:rsidR="00D737B9" w:rsidRPr="00BB2E90" w:rsidRDefault="00D737B9" w:rsidP="00BB2E90">
      <w:pPr>
        <w:spacing w:line="276" w:lineRule="auto"/>
        <w:jc w:val="center"/>
        <w:rPr>
          <w:rFonts w:asciiTheme="majorBidi" w:hAnsiTheme="majorBidi" w:cstheme="majorBidi"/>
          <w:b/>
        </w:rPr>
      </w:pPr>
      <w:r w:rsidRPr="00BB2E90">
        <w:rPr>
          <w:rFonts w:asciiTheme="majorBidi" w:hAnsiTheme="majorBidi" w:cstheme="majorBidi"/>
          <w:b/>
          <w:bCs/>
        </w:rPr>
        <w:t>Aprakstošā daļa</w:t>
      </w:r>
    </w:p>
    <w:p w14:paraId="024F082F" w14:textId="77777777" w:rsidR="00D737B9" w:rsidRPr="00BB2E90" w:rsidRDefault="00D737B9" w:rsidP="00BB2E90">
      <w:pPr>
        <w:spacing w:line="276" w:lineRule="auto"/>
        <w:ind w:firstLine="567"/>
        <w:jc w:val="center"/>
        <w:rPr>
          <w:rFonts w:asciiTheme="majorBidi" w:hAnsiTheme="majorBidi" w:cstheme="majorBidi"/>
        </w:rPr>
      </w:pPr>
    </w:p>
    <w:p w14:paraId="6BF4FA82" w14:textId="39F6D859" w:rsidR="002A2C84" w:rsidRPr="00BB2E90" w:rsidRDefault="00D737B9" w:rsidP="00BB2E90">
      <w:pPr>
        <w:spacing w:line="276" w:lineRule="auto"/>
        <w:ind w:firstLine="708"/>
        <w:jc w:val="both"/>
        <w:rPr>
          <w:rFonts w:asciiTheme="majorBidi" w:hAnsiTheme="majorBidi" w:cstheme="majorBidi"/>
        </w:rPr>
      </w:pPr>
      <w:r w:rsidRPr="00BB2E90">
        <w:rPr>
          <w:rFonts w:asciiTheme="majorBidi" w:hAnsiTheme="majorBidi" w:cstheme="majorBidi"/>
        </w:rPr>
        <w:t xml:space="preserve">[1] </w:t>
      </w:r>
      <w:r w:rsidR="002A2C84" w:rsidRPr="00BB2E90">
        <w:rPr>
          <w:rFonts w:asciiTheme="majorBidi" w:hAnsiTheme="majorBidi" w:cstheme="majorBidi"/>
        </w:rPr>
        <w:t xml:space="preserve">AS „Latvijas </w:t>
      </w:r>
      <w:r w:rsidR="00B46B51" w:rsidRPr="00BB2E90">
        <w:rPr>
          <w:rFonts w:asciiTheme="majorBidi" w:hAnsiTheme="majorBidi" w:cstheme="majorBidi"/>
        </w:rPr>
        <w:t>v</w:t>
      </w:r>
      <w:r w:rsidR="002A2C84" w:rsidRPr="00BB2E90">
        <w:rPr>
          <w:rFonts w:asciiTheme="majorBidi" w:hAnsiTheme="majorBidi" w:cstheme="majorBidi"/>
        </w:rPr>
        <w:t xml:space="preserve">alsts meži” 2022.gada 20.septembrī </w:t>
      </w:r>
      <w:r w:rsidR="009D1AEA" w:rsidRPr="00BB2E90">
        <w:rPr>
          <w:rFonts w:asciiTheme="majorBidi" w:hAnsiTheme="majorBidi" w:cstheme="majorBidi"/>
        </w:rPr>
        <w:t xml:space="preserve">cēla </w:t>
      </w:r>
      <w:r w:rsidR="002A2C84" w:rsidRPr="00BB2E90">
        <w:rPr>
          <w:rFonts w:asciiTheme="majorBidi" w:hAnsiTheme="majorBidi" w:cstheme="majorBidi"/>
        </w:rPr>
        <w:t>tiesā prasību pret SIA „Oga G”, lūdzot:</w:t>
      </w:r>
    </w:p>
    <w:p w14:paraId="2CF9958B" w14:textId="22457874" w:rsidR="00D737B9" w:rsidRPr="00BB2E90" w:rsidRDefault="002A2C84" w:rsidP="00BB2E90">
      <w:pPr>
        <w:spacing w:line="276" w:lineRule="auto"/>
        <w:ind w:firstLine="708"/>
        <w:jc w:val="both"/>
        <w:rPr>
          <w:rFonts w:asciiTheme="majorBidi" w:hAnsiTheme="majorBidi" w:cstheme="majorBidi"/>
        </w:rPr>
      </w:pPr>
      <w:r w:rsidRPr="00BB2E90">
        <w:rPr>
          <w:rFonts w:asciiTheme="majorBidi" w:hAnsiTheme="majorBidi" w:cstheme="majorBidi"/>
        </w:rPr>
        <w:t xml:space="preserve">1) piedzīt no SIA „Oga G” AS „Latvijas </w:t>
      </w:r>
      <w:r w:rsidR="00B46B51" w:rsidRPr="00BB2E90">
        <w:rPr>
          <w:rFonts w:asciiTheme="majorBidi" w:hAnsiTheme="majorBidi" w:cstheme="majorBidi"/>
        </w:rPr>
        <w:t>v</w:t>
      </w:r>
      <w:r w:rsidRPr="00BB2E90">
        <w:rPr>
          <w:rFonts w:asciiTheme="majorBidi" w:hAnsiTheme="majorBidi" w:cstheme="majorBidi"/>
        </w:rPr>
        <w:t xml:space="preserve">alsts meži” labā </w:t>
      </w:r>
      <w:proofErr w:type="spellStart"/>
      <w:r w:rsidRPr="00BB2E90">
        <w:rPr>
          <w:rFonts w:asciiTheme="majorBidi" w:hAnsiTheme="majorBidi" w:cstheme="majorBidi"/>
        </w:rPr>
        <w:t>prezumētos</w:t>
      </w:r>
      <w:proofErr w:type="spellEnd"/>
      <w:r w:rsidRPr="00BB2E90">
        <w:rPr>
          <w:rFonts w:asciiTheme="majorBidi" w:hAnsiTheme="majorBidi" w:cstheme="majorBidi"/>
        </w:rPr>
        <w:t xml:space="preserve"> zaudējumus</w:t>
      </w:r>
      <w:r w:rsidR="00336173" w:rsidRPr="00BB2E90">
        <w:rPr>
          <w:rFonts w:asciiTheme="majorBidi" w:hAnsiTheme="majorBidi" w:cstheme="majorBidi"/>
        </w:rPr>
        <w:t xml:space="preserve">, kas radušies no neatļautas darbības </w:t>
      </w:r>
      <w:r w:rsidR="005A074A" w:rsidRPr="00BB2E90">
        <w:rPr>
          <w:rFonts w:asciiTheme="majorBidi" w:hAnsiTheme="majorBidi" w:cstheme="majorBidi"/>
        </w:rPr>
        <w:t>jeb</w:t>
      </w:r>
      <w:r w:rsidR="00336173" w:rsidRPr="00BB2E90">
        <w:rPr>
          <w:rFonts w:asciiTheme="majorBidi" w:hAnsiTheme="majorBidi" w:cstheme="majorBidi"/>
        </w:rPr>
        <w:t xml:space="preserve"> konkurences tiesību pārkāpuma – karteļa (horizontālas aizliegtas vienošanās) </w:t>
      </w:r>
      <w:r w:rsidR="005A074A" w:rsidRPr="00BB2E90">
        <w:rPr>
          <w:rFonts w:asciiTheme="majorBidi" w:hAnsiTheme="majorBidi" w:cstheme="majorBidi"/>
        </w:rPr>
        <w:t>– 28 448,23 </w:t>
      </w:r>
      <w:proofErr w:type="spellStart"/>
      <w:r w:rsidR="005A074A" w:rsidRPr="00BB2E90">
        <w:rPr>
          <w:rFonts w:asciiTheme="majorBidi" w:hAnsiTheme="majorBidi" w:cstheme="majorBidi"/>
          <w:i/>
          <w:iCs/>
        </w:rPr>
        <w:t>euro</w:t>
      </w:r>
      <w:proofErr w:type="spellEnd"/>
      <w:r w:rsidR="005A074A" w:rsidRPr="00BB2E90">
        <w:rPr>
          <w:rFonts w:asciiTheme="majorBidi" w:hAnsiTheme="majorBidi" w:cstheme="majorBidi"/>
        </w:rPr>
        <w:t xml:space="preserve"> jeb </w:t>
      </w:r>
      <w:r w:rsidR="008B50E7" w:rsidRPr="00BB2E90">
        <w:rPr>
          <w:rFonts w:asciiTheme="majorBidi" w:hAnsiTheme="majorBidi" w:cstheme="majorBidi"/>
        </w:rPr>
        <w:t>10</w:t>
      </w:r>
      <w:r w:rsidR="00AE5ED6" w:rsidRPr="00BB2E90">
        <w:rPr>
          <w:rFonts w:asciiTheme="majorBidi" w:hAnsiTheme="majorBidi" w:cstheme="majorBidi"/>
        </w:rPr>
        <w:t> </w:t>
      </w:r>
      <w:r w:rsidR="00336173" w:rsidRPr="00BB2E90">
        <w:rPr>
          <w:rFonts w:asciiTheme="majorBidi" w:hAnsiTheme="majorBidi" w:cstheme="majorBidi"/>
        </w:rPr>
        <w:t>procentu</w:t>
      </w:r>
      <w:r w:rsidR="005A074A" w:rsidRPr="00BB2E90">
        <w:rPr>
          <w:rFonts w:asciiTheme="majorBidi" w:hAnsiTheme="majorBidi" w:cstheme="majorBidi"/>
        </w:rPr>
        <w:t>s</w:t>
      </w:r>
      <w:r w:rsidR="00336173" w:rsidRPr="00BB2E90">
        <w:rPr>
          <w:rFonts w:asciiTheme="majorBidi" w:hAnsiTheme="majorBidi" w:cstheme="majorBidi"/>
        </w:rPr>
        <w:t xml:space="preserve"> no </w:t>
      </w:r>
      <w:r w:rsidR="009811ED" w:rsidRPr="00BB2E90">
        <w:rPr>
          <w:rFonts w:asciiTheme="majorBidi" w:hAnsiTheme="majorBidi" w:cstheme="majorBidi"/>
        </w:rPr>
        <w:t>summas, k</w:t>
      </w:r>
      <w:r w:rsidR="005A074A" w:rsidRPr="00BB2E90">
        <w:rPr>
          <w:rFonts w:asciiTheme="majorBidi" w:hAnsiTheme="majorBidi" w:cstheme="majorBidi"/>
        </w:rPr>
        <w:t>uru</w:t>
      </w:r>
      <w:r w:rsidR="009811ED" w:rsidRPr="00BB2E90">
        <w:rPr>
          <w:rFonts w:asciiTheme="majorBidi" w:hAnsiTheme="majorBidi" w:cstheme="majorBidi"/>
        </w:rPr>
        <w:t xml:space="preserve"> </w:t>
      </w:r>
      <w:r w:rsidR="00336173" w:rsidRPr="00BB2E90">
        <w:rPr>
          <w:rFonts w:asciiTheme="majorBidi" w:hAnsiTheme="majorBidi" w:cstheme="majorBidi"/>
        </w:rPr>
        <w:t xml:space="preserve">atbilstoši 2014.gada 8.jūlija uzņēmuma līgumam </w:t>
      </w:r>
      <w:r w:rsidR="009811ED" w:rsidRPr="00BB2E90">
        <w:rPr>
          <w:rFonts w:asciiTheme="majorBidi" w:hAnsiTheme="majorBidi" w:cstheme="majorBidi"/>
        </w:rPr>
        <w:t xml:space="preserve">AS „Latvijas valsts meži” </w:t>
      </w:r>
      <w:r w:rsidR="00DC0139" w:rsidRPr="00BB2E90">
        <w:rPr>
          <w:rFonts w:asciiTheme="majorBidi" w:hAnsiTheme="majorBidi" w:cstheme="majorBidi"/>
        </w:rPr>
        <w:t xml:space="preserve">ir </w:t>
      </w:r>
      <w:r w:rsidR="009811ED" w:rsidRPr="00BB2E90">
        <w:rPr>
          <w:rFonts w:asciiTheme="majorBidi" w:hAnsiTheme="majorBidi" w:cstheme="majorBidi"/>
        </w:rPr>
        <w:t xml:space="preserve">samaksājusi SIA „Oga G” </w:t>
      </w:r>
      <w:r w:rsidR="00336173" w:rsidRPr="00BB2E90">
        <w:rPr>
          <w:rFonts w:asciiTheme="majorBidi" w:hAnsiTheme="majorBidi" w:cstheme="majorBidi"/>
        </w:rPr>
        <w:t>par mežistrādes pakalpojumu sniegšanu;</w:t>
      </w:r>
    </w:p>
    <w:p w14:paraId="07BDF5EC" w14:textId="40CAA8B0" w:rsidR="00D737B9" w:rsidRPr="00BB2E90" w:rsidRDefault="002A2C84" w:rsidP="00BB2E90">
      <w:pPr>
        <w:spacing w:line="276" w:lineRule="auto"/>
        <w:ind w:firstLine="720"/>
        <w:jc w:val="both"/>
        <w:rPr>
          <w:rFonts w:asciiTheme="majorBidi" w:hAnsiTheme="majorBidi" w:cstheme="majorBidi"/>
        </w:rPr>
      </w:pPr>
      <w:r w:rsidRPr="00BB2E90">
        <w:rPr>
          <w:rFonts w:asciiTheme="majorBidi" w:hAnsiTheme="majorBidi" w:cstheme="majorBidi"/>
        </w:rPr>
        <w:t>2</w:t>
      </w:r>
      <w:r w:rsidR="00D737B9" w:rsidRPr="00BB2E90">
        <w:rPr>
          <w:rFonts w:asciiTheme="majorBidi" w:hAnsiTheme="majorBidi" w:cstheme="majorBidi"/>
        </w:rPr>
        <w:t>) piedzīt no</w:t>
      </w:r>
      <w:r w:rsidRPr="00BB2E90">
        <w:rPr>
          <w:rFonts w:asciiTheme="majorBidi" w:hAnsiTheme="majorBidi" w:cstheme="majorBidi"/>
        </w:rPr>
        <w:t xml:space="preserve"> SIA „Oga G” AS „Latvijas </w:t>
      </w:r>
      <w:r w:rsidR="00B46B51" w:rsidRPr="00BB2E90">
        <w:rPr>
          <w:rFonts w:asciiTheme="majorBidi" w:hAnsiTheme="majorBidi" w:cstheme="majorBidi"/>
        </w:rPr>
        <w:t>v</w:t>
      </w:r>
      <w:r w:rsidRPr="00BB2E90">
        <w:rPr>
          <w:rFonts w:asciiTheme="majorBidi" w:hAnsiTheme="majorBidi" w:cstheme="majorBidi"/>
        </w:rPr>
        <w:t xml:space="preserve">alsts meži” </w:t>
      </w:r>
      <w:r w:rsidR="00336173" w:rsidRPr="00BB2E90">
        <w:rPr>
          <w:rFonts w:asciiTheme="majorBidi" w:hAnsiTheme="majorBidi" w:cstheme="majorBidi"/>
        </w:rPr>
        <w:t>labā ties</w:t>
      </w:r>
      <w:r w:rsidR="00605EBC" w:rsidRPr="00BB2E90">
        <w:rPr>
          <w:rFonts w:asciiTheme="majorBidi" w:hAnsiTheme="majorBidi" w:cstheme="majorBidi"/>
        </w:rPr>
        <w:t>a</w:t>
      </w:r>
      <w:r w:rsidR="00336173" w:rsidRPr="00BB2E90">
        <w:rPr>
          <w:rFonts w:asciiTheme="majorBidi" w:hAnsiTheme="majorBidi" w:cstheme="majorBidi"/>
        </w:rPr>
        <w:t>s izdevumus</w:t>
      </w:r>
      <w:r w:rsidR="00D737B9" w:rsidRPr="00BB2E90">
        <w:rPr>
          <w:rFonts w:asciiTheme="majorBidi" w:hAnsiTheme="majorBidi" w:cstheme="majorBidi"/>
        </w:rPr>
        <w:t>.</w:t>
      </w:r>
    </w:p>
    <w:p w14:paraId="1D900F84" w14:textId="77777777" w:rsidR="00D737B9" w:rsidRPr="00BB2E90" w:rsidRDefault="00D737B9" w:rsidP="00BB2E90">
      <w:pPr>
        <w:autoSpaceDE w:val="0"/>
        <w:autoSpaceDN w:val="0"/>
        <w:adjustRightInd w:val="0"/>
        <w:spacing w:line="276" w:lineRule="auto"/>
        <w:ind w:firstLine="720"/>
        <w:jc w:val="both"/>
        <w:rPr>
          <w:rFonts w:asciiTheme="majorBidi" w:hAnsiTheme="majorBidi" w:cstheme="majorBidi"/>
        </w:rPr>
      </w:pPr>
      <w:r w:rsidRPr="00BB2E90">
        <w:rPr>
          <w:rFonts w:asciiTheme="majorBidi" w:hAnsiTheme="majorBidi" w:cstheme="majorBidi"/>
        </w:rPr>
        <w:t>Prasības pieteikumā norādīti šādi apstākļi.</w:t>
      </w:r>
    </w:p>
    <w:p w14:paraId="33079193" w14:textId="71C0F18B" w:rsidR="00B46B51"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[1.1] </w:t>
      </w:r>
      <w:r w:rsidR="00B46B51" w:rsidRPr="00BB2E90">
        <w:rPr>
          <w:rFonts w:asciiTheme="majorBidi" w:hAnsiTheme="majorBidi" w:cstheme="majorBidi"/>
        </w:rPr>
        <w:t xml:space="preserve">2020.gada 28.februārī spēkā </w:t>
      </w:r>
      <w:r w:rsidR="008B50E7" w:rsidRPr="00BB2E90">
        <w:rPr>
          <w:rFonts w:asciiTheme="majorBidi" w:hAnsiTheme="majorBidi" w:cstheme="majorBidi"/>
        </w:rPr>
        <w:t xml:space="preserve">stājās </w:t>
      </w:r>
      <w:r w:rsidR="00B46B51" w:rsidRPr="00BB2E90">
        <w:rPr>
          <w:rFonts w:asciiTheme="majorBidi" w:hAnsiTheme="majorBidi" w:cstheme="majorBidi"/>
        </w:rPr>
        <w:t>Konkurences padomes 2015.gada 14.jūlija lēmums, ar kuru konstatēts, ka pretendentu grupa SIA „Oga G” un SIA „</w:t>
      </w:r>
      <w:proofErr w:type="spellStart"/>
      <w:r w:rsidR="00B46B51" w:rsidRPr="00BB2E90">
        <w:rPr>
          <w:rFonts w:asciiTheme="majorBidi" w:hAnsiTheme="majorBidi" w:cstheme="majorBidi"/>
        </w:rPr>
        <w:t>Amils</w:t>
      </w:r>
      <w:proofErr w:type="spellEnd"/>
      <w:r w:rsidR="00B46B51" w:rsidRPr="00BB2E90">
        <w:rPr>
          <w:rFonts w:asciiTheme="majorBidi" w:hAnsiTheme="majorBidi" w:cstheme="majorBidi"/>
        </w:rPr>
        <w:t>”, piedaloties AS „Latvijas valsts meži” 2014.gada 10.aprīļa iepirkumā</w:t>
      </w:r>
      <w:r w:rsidR="008B50E7" w:rsidRPr="00BB2E90">
        <w:rPr>
          <w:rFonts w:asciiTheme="majorBidi" w:hAnsiTheme="majorBidi" w:cstheme="majorBidi"/>
        </w:rPr>
        <w:t xml:space="preserve"> „Mežizstrādes pakalpojumu sniegšana, izstrādājot bojātu koku cirtes, 2014.</w:t>
      </w:r>
      <w:r w:rsidR="00513113" w:rsidRPr="00BB2E90">
        <w:rPr>
          <w:rFonts w:asciiTheme="majorBidi" w:hAnsiTheme="majorBidi" w:cstheme="majorBidi"/>
        </w:rPr>
        <w:t>–</w:t>
      </w:r>
      <w:r w:rsidR="008B50E7" w:rsidRPr="00BB2E90">
        <w:rPr>
          <w:rFonts w:asciiTheme="majorBidi" w:hAnsiTheme="majorBidi" w:cstheme="majorBidi"/>
        </w:rPr>
        <w:t>2017.gadā”</w:t>
      </w:r>
      <w:r w:rsidR="00B46B51" w:rsidRPr="00BB2E90">
        <w:rPr>
          <w:rFonts w:asciiTheme="majorBidi" w:hAnsiTheme="majorBidi" w:cstheme="majorBidi"/>
        </w:rPr>
        <w:t>, pieļāvusi Konkurences likuma 11.panta pirmajā daļā noteiktā</w:t>
      </w:r>
      <w:r w:rsidR="00730A07" w:rsidRPr="00BB2E90">
        <w:rPr>
          <w:rFonts w:asciiTheme="majorBidi" w:hAnsiTheme="majorBidi" w:cstheme="majorBidi"/>
        </w:rPr>
        <w:t>s</w:t>
      </w:r>
      <w:r w:rsidR="00B46B51" w:rsidRPr="00BB2E90">
        <w:rPr>
          <w:rFonts w:asciiTheme="majorBidi" w:hAnsiTheme="majorBidi" w:cstheme="majorBidi"/>
        </w:rPr>
        <w:t xml:space="preserve"> vienošanās aizlieguma pārkāpumu.</w:t>
      </w:r>
      <w:r w:rsidR="005A074A" w:rsidRPr="00BB2E90">
        <w:rPr>
          <w:rFonts w:asciiTheme="majorBidi" w:hAnsiTheme="majorBidi" w:cstheme="majorBidi"/>
        </w:rPr>
        <w:t xml:space="preserve"> </w:t>
      </w:r>
    </w:p>
    <w:p w14:paraId="1CF44ED5" w14:textId="2BCBCE3B" w:rsidR="005A074A" w:rsidRPr="00BB2E90" w:rsidRDefault="005A074A" w:rsidP="00BB2E90">
      <w:pPr>
        <w:spacing w:line="276" w:lineRule="auto"/>
        <w:ind w:firstLine="720"/>
        <w:jc w:val="both"/>
        <w:rPr>
          <w:rFonts w:asciiTheme="majorBidi" w:hAnsiTheme="majorBidi" w:cstheme="majorBidi"/>
        </w:rPr>
      </w:pPr>
      <w:r w:rsidRPr="00BB2E90">
        <w:rPr>
          <w:rFonts w:asciiTheme="majorBidi" w:hAnsiTheme="majorBidi" w:cstheme="majorBidi"/>
        </w:rPr>
        <w:t>Lēmumā atzīts, ka SIA „Oga G” un SIA „</w:t>
      </w:r>
      <w:proofErr w:type="spellStart"/>
      <w:r w:rsidRPr="00BB2E90">
        <w:rPr>
          <w:rFonts w:asciiTheme="majorBidi" w:hAnsiTheme="majorBidi" w:cstheme="majorBidi"/>
        </w:rPr>
        <w:t>Amils</w:t>
      </w:r>
      <w:proofErr w:type="spellEnd"/>
      <w:r w:rsidRPr="00BB2E90">
        <w:rPr>
          <w:rFonts w:asciiTheme="majorBidi" w:hAnsiTheme="majorBidi" w:cstheme="majorBidi"/>
        </w:rPr>
        <w:t xml:space="preserve">” starpā notika informācijas apmaiņa attiecībā uz dalību publiskajā iepirkumā, tādēļ netika nodrošināta neatkarīgu un savstarpēji nesaistītu piedāvājumu konkursam sagatavošana. </w:t>
      </w:r>
    </w:p>
    <w:p w14:paraId="65D5AD11" w14:textId="254553D2" w:rsidR="008B50E7" w:rsidRPr="00BB2E90" w:rsidRDefault="00B46B51" w:rsidP="00BB2E90">
      <w:pPr>
        <w:spacing w:line="276" w:lineRule="auto"/>
        <w:ind w:firstLine="720"/>
        <w:jc w:val="both"/>
        <w:rPr>
          <w:rFonts w:asciiTheme="majorBidi" w:hAnsiTheme="majorBidi" w:cstheme="majorBidi"/>
        </w:rPr>
      </w:pPr>
      <w:r w:rsidRPr="00BB2E90">
        <w:rPr>
          <w:rFonts w:asciiTheme="majorBidi" w:hAnsiTheme="majorBidi" w:cstheme="majorBidi"/>
        </w:rPr>
        <w:t>[1.2] Konkurences likuma 21.pant</w:t>
      </w:r>
      <w:r w:rsidR="00DC0139" w:rsidRPr="00BB2E90">
        <w:rPr>
          <w:rFonts w:asciiTheme="majorBidi" w:hAnsiTheme="majorBidi" w:cstheme="majorBidi"/>
        </w:rPr>
        <w:t>s</w:t>
      </w:r>
      <w:r w:rsidRPr="00BB2E90">
        <w:rPr>
          <w:rFonts w:asciiTheme="majorBidi" w:hAnsiTheme="majorBidi" w:cstheme="majorBidi"/>
        </w:rPr>
        <w:t xml:space="preserve"> redakcij</w:t>
      </w:r>
      <w:r w:rsidR="00DC0139" w:rsidRPr="00BB2E90">
        <w:rPr>
          <w:rFonts w:asciiTheme="majorBidi" w:hAnsiTheme="majorBidi" w:cstheme="majorBidi"/>
        </w:rPr>
        <w:t>ā</w:t>
      </w:r>
      <w:r w:rsidRPr="00BB2E90">
        <w:rPr>
          <w:rFonts w:asciiTheme="majorBidi" w:hAnsiTheme="majorBidi" w:cstheme="majorBidi"/>
        </w:rPr>
        <w:t>, kas bija spēkā Konkurences padomes lēmuma pieņemšanas laikā, paredzēja, ka persona, kura ir cietusi zaudējumus Konkurences likuma pārkāpuma dēļ, ir tiesīga prasīt no pārkāpēja zaudējumu atlīdzību un likumiskos procentus. Pēc prasītāja lūguma tiesa var noteikt zaudējumu atlīdzības apmēru pēc saviem ieskatiem.</w:t>
      </w:r>
    </w:p>
    <w:p w14:paraId="15938291" w14:textId="77777777" w:rsidR="005A074A" w:rsidRPr="00BB2E90" w:rsidRDefault="00B46B51" w:rsidP="00BB2E90">
      <w:pPr>
        <w:spacing w:line="276" w:lineRule="auto"/>
        <w:ind w:firstLine="720"/>
        <w:jc w:val="both"/>
        <w:rPr>
          <w:rFonts w:asciiTheme="majorBidi" w:hAnsiTheme="majorBidi" w:cstheme="majorBidi"/>
        </w:rPr>
      </w:pPr>
      <w:r w:rsidRPr="00BB2E90">
        <w:rPr>
          <w:rFonts w:asciiTheme="majorBidi" w:hAnsiTheme="majorBidi" w:cstheme="majorBidi"/>
        </w:rPr>
        <w:t>Eiropas Parlamenta un Padomes 2014.gada 26.novembra direktīvas 2014/104/ES par atsevišķiem noteikumiem, kuri valstu tiesībās reglamentē zaudējumu atlīdzināšanas prasības par dalībvalstu un Eiropas Savienības konkurences tiesību pārkāpumiem</w:t>
      </w:r>
      <w:r w:rsidR="005A074A" w:rsidRPr="00BB2E90">
        <w:rPr>
          <w:rFonts w:asciiTheme="majorBidi" w:hAnsiTheme="majorBidi" w:cstheme="majorBidi"/>
        </w:rPr>
        <w:t>,</w:t>
      </w:r>
      <w:r w:rsidRPr="00BB2E90">
        <w:rPr>
          <w:rFonts w:asciiTheme="majorBidi" w:hAnsiTheme="majorBidi" w:cstheme="majorBidi"/>
        </w:rPr>
        <w:t xml:space="preserve"> 17.panta otrā daļa nosaka, ka karteļa izdarītu pārkāpumu gadījumos tiek pieņemts, ka ir radies kaitējums. </w:t>
      </w:r>
    </w:p>
    <w:p w14:paraId="7787F053" w14:textId="41E42CEB" w:rsidR="00B46B51" w:rsidRPr="00BB2E90" w:rsidRDefault="00C4180C" w:rsidP="00BB2E90">
      <w:pPr>
        <w:spacing w:line="276" w:lineRule="auto"/>
        <w:ind w:firstLine="720"/>
        <w:jc w:val="both"/>
        <w:rPr>
          <w:rFonts w:asciiTheme="majorBidi" w:hAnsiTheme="majorBidi" w:cstheme="majorBidi"/>
        </w:rPr>
      </w:pPr>
      <w:r w:rsidRPr="00BB2E90">
        <w:rPr>
          <w:rFonts w:asciiTheme="majorBidi" w:hAnsiTheme="majorBidi" w:cstheme="majorBidi"/>
        </w:rPr>
        <w:t>Minētā d</w:t>
      </w:r>
      <w:r w:rsidR="00B46B51" w:rsidRPr="00BB2E90">
        <w:rPr>
          <w:rFonts w:asciiTheme="majorBidi" w:hAnsiTheme="majorBidi" w:cstheme="majorBidi"/>
        </w:rPr>
        <w:t xml:space="preserve">irektīvas norma iekļauta Konkurences likuma 21.panta trešajā daļā (likuma redakcijā no 2017.gada 1.novembra), paredzot, ka gadījumā, ja pārkāpums </w:t>
      </w:r>
      <w:r w:rsidR="00B46B51" w:rsidRPr="00BB2E90">
        <w:rPr>
          <w:rFonts w:asciiTheme="majorBidi" w:hAnsiTheme="majorBidi" w:cstheme="majorBidi"/>
        </w:rPr>
        <w:lastRenderedPageBreak/>
        <w:t xml:space="preserve">izpaužas kā karteļa vienošanās, tiek </w:t>
      </w:r>
      <w:proofErr w:type="spellStart"/>
      <w:r w:rsidR="00B46B51" w:rsidRPr="00BB2E90">
        <w:rPr>
          <w:rFonts w:asciiTheme="majorBidi" w:hAnsiTheme="majorBidi" w:cstheme="majorBidi"/>
        </w:rPr>
        <w:t>prezumēts</w:t>
      </w:r>
      <w:proofErr w:type="spellEnd"/>
      <w:r w:rsidR="00B46B51" w:rsidRPr="00BB2E90">
        <w:rPr>
          <w:rFonts w:asciiTheme="majorBidi" w:hAnsiTheme="majorBidi" w:cstheme="majorBidi"/>
        </w:rPr>
        <w:t xml:space="preserve">, ka pārkāpums radījis kaitējumu un tā rezultātā cena paaugstināta par </w:t>
      </w:r>
      <w:r w:rsidR="00DC0139" w:rsidRPr="00BB2E90">
        <w:rPr>
          <w:rFonts w:asciiTheme="majorBidi" w:hAnsiTheme="majorBidi" w:cstheme="majorBidi"/>
        </w:rPr>
        <w:t>10</w:t>
      </w:r>
      <w:r w:rsidR="00B46B51" w:rsidRPr="00BB2E90">
        <w:rPr>
          <w:rFonts w:asciiTheme="majorBidi" w:hAnsiTheme="majorBidi" w:cstheme="majorBidi"/>
        </w:rPr>
        <w:t xml:space="preserve"> procentiem, ja vien netiek pierādīts pretēj</w:t>
      </w:r>
      <w:r w:rsidR="00BF7E63" w:rsidRPr="00BB2E90">
        <w:rPr>
          <w:rFonts w:asciiTheme="majorBidi" w:hAnsiTheme="majorBidi" w:cstheme="majorBidi"/>
        </w:rPr>
        <w:t>ais</w:t>
      </w:r>
      <w:r w:rsidR="00B46B51" w:rsidRPr="00BB2E90">
        <w:rPr>
          <w:rFonts w:asciiTheme="majorBidi" w:hAnsiTheme="majorBidi" w:cstheme="majorBidi"/>
        </w:rPr>
        <w:t>.</w:t>
      </w:r>
    </w:p>
    <w:p w14:paraId="235626BB" w14:textId="77777777" w:rsidR="00DC0139" w:rsidRPr="00BB2E90" w:rsidRDefault="00DC0139" w:rsidP="00BB2E90">
      <w:pPr>
        <w:spacing w:line="276" w:lineRule="auto"/>
        <w:ind w:firstLine="720"/>
        <w:jc w:val="both"/>
        <w:rPr>
          <w:rFonts w:asciiTheme="majorBidi" w:hAnsiTheme="majorBidi" w:cstheme="majorBidi"/>
        </w:rPr>
      </w:pPr>
      <w:r w:rsidRPr="00BB2E90">
        <w:rPr>
          <w:rFonts w:asciiTheme="majorBidi" w:hAnsiTheme="majorBidi" w:cstheme="majorBidi"/>
        </w:rPr>
        <w:t>No Eiropas Savienības Tiesas prakses izriet, ka tiesai, pieņemot spriedumus par zaudējumu atlīdzināšanu konkurences tiesību lietās, ir jāievēro līdzvērtības princips un efektivitātes princips.</w:t>
      </w:r>
    </w:p>
    <w:p w14:paraId="141EED15" w14:textId="17E09717" w:rsidR="00DC0139" w:rsidRPr="00BB2E90" w:rsidRDefault="00DC013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Attiecībā uz zaudējumu apmēru, lai gan tas ierakstīts Konkurences likumā, nav ņemami vērā materiālo tiesību </w:t>
      </w:r>
      <w:proofErr w:type="spellStart"/>
      <w:r w:rsidRPr="00BB2E90">
        <w:rPr>
          <w:rFonts w:asciiTheme="majorBidi" w:hAnsiTheme="majorBidi" w:cstheme="majorBidi"/>
        </w:rPr>
        <w:t>intertemporālie</w:t>
      </w:r>
      <w:proofErr w:type="spellEnd"/>
      <w:r w:rsidRPr="00BB2E90">
        <w:rPr>
          <w:rFonts w:asciiTheme="majorBidi" w:hAnsiTheme="majorBidi" w:cstheme="majorBidi"/>
        </w:rPr>
        <w:t xml:space="preserve"> ierobežojumi, jo zaudējumu atlīdzības apmēram piemīt procesuāla daba un tiesvedībā piemērojamas tās procesuālo tiesību normas, kas ir spēkā lietas izskatīšanas laikā.</w:t>
      </w:r>
    </w:p>
    <w:p w14:paraId="351BA108" w14:textId="7B4E54F1" w:rsidR="00B46B51" w:rsidRPr="00BB2E90" w:rsidRDefault="004C7650"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Ievērojot minēto </w:t>
      </w:r>
      <w:r w:rsidR="00DC0139" w:rsidRPr="00BB2E90">
        <w:rPr>
          <w:rFonts w:asciiTheme="majorBidi" w:hAnsiTheme="majorBidi" w:cstheme="majorBidi"/>
        </w:rPr>
        <w:t xml:space="preserve">un tā kā zaudējumu apmēru ir pārmērīgi grūti noteikt, </w:t>
      </w:r>
      <w:r w:rsidR="00B46B51" w:rsidRPr="00BB2E90">
        <w:rPr>
          <w:rFonts w:asciiTheme="majorBidi" w:hAnsiTheme="majorBidi" w:cstheme="majorBidi"/>
        </w:rPr>
        <w:t xml:space="preserve">AS „Latvijas valsts meži” </w:t>
      </w:r>
      <w:proofErr w:type="spellStart"/>
      <w:r w:rsidR="00B46B51" w:rsidRPr="00BB2E90">
        <w:rPr>
          <w:rFonts w:asciiTheme="majorBidi" w:hAnsiTheme="majorBidi" w:cstheme="majorBidi"/>
        </w:rPr>
        <w:t>prezumē</w:t>
      </w:r>
      <w:proofErr w:type="spellEnd"/>
      <w:r w:rsidR="00B46B51" w:rsidRPr="00BB2E90">
        <w:rPr>
          <w:rFonts w:asciiTheme="majorBidi" w:hAnsiTheme="majorBidi" w:cstheme="majorBidi"/>
        </w:rPr>
        <w:t xml:space="preserve">, ka tai </w:t>
      </w:r>
      <w:r w:rsidR="00DC0139" w:rsidRPr="00BB2E90">
        <w:rPr>
          <w:rFonts w:asciiTheme="majorBidi" w:hAnsiTheme="majorBidi" w:cstheme="majorBidi"/>
        </w:rPr>
        <w:t xml:space="preserve">ir </w:t>
      </w:r>
      <w:r w:rsidR="00B46B51" w:rsidRPr="00BB2E90">
        <w:rPr>
          <w:rFonts w:asciiTheme="majorBidi" w:hAnsiTheme="majorBidi" w:cstheme="majorBidi"/>
        </w:rPr>
        <w:t>nodarīts kaitējums 28 448,23 </w:t>
      </w:r>
      <w:proofErr w:type="spellStart"/>
      <w:r w:rsidR="00B46B51" w:rsidRPr="00BB2E90">
        <w:rPr>
          <w:rFonts w:asciiTheme="majorBidi" w:hAnsiTheme="majorBidi" w:cstheme="majorBidi"/>
          <w:i/>
          <w:iCs/>
        </w:rPr>
        <w:t>euro</w:t>
      </w:r>
      <w:proofErr w:type="spellEnd"/>
      <w:r w:rsidR="00B46B51" w:rsidRPr="00BB2E90">
        <w:rPr>
          <w:rFonts w:asciiTheme="majorBidi" w:hAnsiTheme="majorBidi" w:cstheme="majorBidi"/>
        </w:rPr>
        <w:t>, kas ir</w:t>
      </w:r>
      <w:r w:rsidR="001B276A" w:rsidRPr="00BB2E90">
        <w:rPr>
          <w:rFonts w:asciiTheme="majorBidi" w:hAnsiTheme="majorBidi" w:cstheme="majorBidi"/>
        </w:rPr>
        <w:t xml:space="preserve"> </w:t>
      </w:r>
      <w:r w:rsidR="00DC0139" w:rsidRPr="00BB2E90">
        <w:rPr>
          <w:rFonts w:asciiTheme="majorBidi" w:hAnsiTheme="majorBidi" w:cstheme="majorBidi"/>
        </w:rPr>
        <w:t xml:space="preserve">10 </w:t>
      </w:r>
      <w:r w:rsidR="001B276A" w:rsidRPr="00BB2E90">
        <w:rPr>
          <w:rFonts w:asciiTheme="majorBidi" w:hAnsiTheme="majorBidi" w:cstheme="majorBidi"/>
        </w:rPr>
        <w:t>procenti</w:t>
      </w:r>
      <w:r w:rsidR="00B46B51" w:rsidRPr="00BB2E90">
        <w:rPr>
          <w:rFonts w:asciiTheme="majorBidi" w:hAnsiTheme="majorBidi" w:cstheme="majorBidi"/>
        </w:rPr>
        <w:t xml:space="preserve"> no summas, k</w:t>
      </w:r>
      <w:r w:rsidR="00DC0139" w:rsidRPr="00BB2E90">
        <w:rPr>
          <w:rFonts w:asciiTheme="majorBidi" w:hAnsiTheme="majorBidi" w:cstheme="majorBidi"/>
        </w:rPr>
        <w:t>uru</w:t>
      </w:r>
      <w:r w:rsidR="00B46B51" w:rsidRPr="00BB2E90">
        <w:rPr>
          <w:rFonts w:asciiTheme="majorBidi" w:hAnsiTheme="majorBidi" w:cstheme="majorBidi"/>
        </w:rPr>
        <w:t xml:space="preserve"> AS „Latvijas valsts meži” </w:t>
      </w:r>
      <w:r w:rsidR="00DC0139" w:rsidRPr="00BB2E90">
        <w:rPr>
          <w:rFonts w:asciiTheme="majorBidi" w:hAnsiTheme="majorBidi" w:cstheme="majorBidi"/>
        </w:rPr>
        <w:t xml:space="preserve">atbilstoši 2014.gada 8.jūlija uzņēmuma līgumam </w:t>
      </w:r>
      <w:r w:rsidR="00B46B51" w:rsidRPr="00BB2E90">
        <w:rPr>
          <w:rFonts w:asciiTheme="majorBidi" w:hAnsiTheme="majorBidi" w:cstheme="majorBidi"/>
        </w:rPr>
        <w:t>ir samaksājusi SIA „Oga</w:t>
      </w:r>
      <w:r w:rsidR="007F799B" w:rsidRPr="00BB2E90">
        <w:rPr>
          <w:rFonts w:asciiTheme="majorBidi" w:hAnsiTheme="majorBidi" w:cstheme="majorBidi"/>
        </w:rPr>
        <w:t> </w:t>
      </w:r>
      <w:r w:rsidR="00B46B51" w:rsidRPr="00BB2E90">
        <w:rPr>
          <w:rFonts w:asciiTheme="majorBidi" w:hAnsiTheme="majorBidi" w:cstheme="majorBidi"/>
        </w:rPr>
        <w:t>G”</w:t>
      </w:r>
      <w:r w:rsidR="001B276A" w:rsidRPr="00BB2E90">
        <w:rPr>
          <w:rFonts w:asciiTheme="majorBidi" w:hAnsiTheme="majorBidi" w:cstheme="majorBidi"/>
        </w:rPr>
        <w:t xml:space="preserve"> </w:t>
      </w:r>
      <w:r w:rsidR="00DC0139" w:rsidRPr="00BB2E90">
        <w:rPr>
          <w:rFonts w:asciiTheme="majorBidi" w:hAnsiTheme="majorBidi" w:cstheme="majorBidi"/>
        </w:rPr>
        <w:t>par mežistrādes pakalpojumu sniegšanu – bojāto koku ciršu izstrādi un kokmateriālu pievešanu līdz ceļam.</w:t>
      </w:r>
    </w:p>
    <w:p w14:paraId="7FFD7390" w14:textId="5039A00B" w:rsidR="00B46B51" w:rsidRPr="00BB2E90" w:rsidRDefault="00B46B51"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 [1.</w:t>
      </w:r>
      <w:r w:rsidR="00A843F6" w:rsidRPr="00BB2E90">
        <w:rPr>
          <w:rFonts w:asciiTheme="majorBidi" w:hAnsiTheme="majorBidi" w:cstheme="majorBidi"/>
        </w:rPr>
        <w:t>3</w:t>
      </w:r>
      <w:r w:rsidRPr="00BB2E90">
        <w:rPr>
          <w:rFonts w:asciiTheme="majorBidi" w:hAnsiTheme="majorBidi" w:cstheme="majorBidi"/>
        </w:rPr>
        <w:t xml:space="preserve">] AS „Latvijas valsts meži” 2022.gada 3.augustā nosūtīja SIA „Oga G” </w:t>
      </w:r>
      <w:proofErr w:type="spellStart"/>
      <w:r w:rsidRPr="00BB2E90">
        <w:rPr>
          <w:rFonts w:asciiTheme="majorBidi" w:hAnsiTheme="majorBidi" w:cstheme="majorBidi"/>
        </w:rPr>
        <w:t>pirmstiesas</w:t>
      </w:r>
      <w:proofErr w:type="spellEnd"/>
      <w:r w:rsidRPr="00BB2E90">
        <w:rPr>
          <w:rFonts w:asciiTheme="majorBidi" w:hAnsiTheme="majorBidi" w:cstheme="majorBidi"/>
        </w:rPr>
        <w:t xml:space="preserve"> brīdinājumu, aicinot atlīdzināt radušos zaudējumus, bet saņēma atbildi, ka </w:t>
      </w:r>
      <w:r w:rsidR="004C7650" w:rsidRPr="00BB2E90">
        <w:rPr>
          <w:rFonts w:asciiTheme="majorBidi" w:hAnsiTheme="majorBidi" w:cstheme="majorBidi"/>
        </w:rPr>
        <w:t>šādam prasījumam</w:t>
      </w:r>
      <w:r w:rsidRPr="00BB2E90">
        <w:rPr>
          <w:rFonts w:asciiTheme="majorBidi" w:hAnsiTheme="majorBidi" w:cstheme="majorBidi"/>
        </w:rPr>
        <w:t xml:space="preserve"> </w:t>
      </w:r>
      <w:r w:rsidR="004C7650" w:rsidRPr="00BB2E90">
        <w:rPr>
          <w:rFonts w:asciiTheme="majorBidi" w:hAnsiTheme="majorBidi" w:cstheme="majorBidi"/>
        </w:rPr>
        <w:t xml:space="preserve">ir </w:t>
      </w:r>
      <w:r w:rsidRPr="00BB2E90">
        <w:rPr>
          <w:rFonts w:asciiTheme="majorBidi" w:hAnsiTheme="majorBidi" w:cstheme="majorBidi"/>
        </w:rPr>
        <w:t>iestājies noilgums</w:t>
      </w:r>
      <w:r w:rsidR="00DC0139" w:rsidRPr="00BB2E90">
        <w:rPr>
          <w:rFonts w:asciiTheme="majorBidi" w:hAnsiTheme="majorBidi" w:cstheme="majorBidi"/>
        </w:rPr>
        <w:t xml:space="preserve">. Turklāt </w:t>
      </w:r>
      <w:r w:rsidRPr="00BB2E90">
        <w:rPr>
          <w:rFonts w:asciiTheme="majorBidi" w:hAnsiTheme="majorBidi" w:cstheme="majorBidi"/>
        </w:rPr>
        <w:t>nav pierādījum</w:t>
      </w:r>
      <w:r w:rsidR="00DC0139" w:rsidRPr="00BB2E90">
        <w:rPr>
          <w:rFonts w:asciiTheme="majorBidi" w:hAnsiTheme="majorBidi" w:cstheme="majorBidi"/>
        </w:rPr>
        <w:t>u</w:t>
      </w:r>
      <w:r w:rsidRPr="00BB2E90">
        <w:rPr>
          <w:rFonts w:asciiTheme="majorBidi" w:hAnsiTheme="majorBidi" w:cstheme="majorBidi"/>
        </w:rPr>
        <w:t xml:space="preserve"> tam, ka SIA „Oga G” darbību rezultātā AS „Latvijas valsts meži” nodarīti zaudējumi vai tika paaugstināta cena.</w:t>
      </w:r>
    </w:p>
    <w:p w14:paraId="39475C57" w14:textId="39009B2E" w:rsidR="00B46B51" w:rsidRPr="00BB2E90" w:rsidRDefault="00E93F14" w:rsidP="00BB2E90">
      <w:pPr>
        <w:spacing w:line="276" w:lineRule="auto"/>
        <w:ind w:firstLine="720"/>
        <w:jc w:val="both"/>
        <w:rPr>
          <w:rFonts w:asciiTheme="majorBidi" w:hAnsiTheme="majorBidi" w:cstheme="majorBidi"/>
        </w:rPr>
      </w:pPr>
      <w:bookmarkStart w:id="1" w:name="_Hlk216549104"/>
      <w:r w:rsidRPr="00BB2E90">
        <w:rPr>
          <w:rFonts w:asciiTheme="majorBidi" w:hAnsiTheme="majorBidi" w:cstheme="majorBidi"/>
        </w:rPr>
        <w:t>Prasītāja uzskata, ka</w:t>
      </w:r>
      <w:r w:rsidR="007F799B" w:rsidRPr="00BB2E90">
        <w:rPr>
          <w:rFonts w:asciiTheme="majorBidi" w:hAnsiTheme="majorBidi" w:cstheme="majorBidi"/>
        </w:rPr>
        <w:t xml:space="preserve"> tās prasījumam nav iestājies noilgums, jo šajā gadījumā</w:t>
      </w:r>
      <w:r w:rsidR="004C7650" w:rsidRPr="00BB2E90">
        <w:rPr>
          <w:rFonts w:asciiTheme="majorBidi" w:hAnsiTheme="majorBidi" w:cstheme="majorBidi"/>
        </w:rPr>
        <w:t> </w:t>
      </w:r>
      <w:r w:rsidRPr="00BB2E90">
        <w:rPr>
          <w:rFonts w:asciiTheme="majorBidi" w:hAnsiTheme="majorBidi" w:cstheme="majorBidi"/>
        </w:rPr>
        <w:t>ir</w:t>
      </w:r>
      <w:r w:rsidR="00B46B51" w:rsidRPr="00BB2E90">
        <w:rPr>
          <w:rFonts w:asciiTheme="majorBidi" w:hAnsiTheme="majorBidi" w:cstheme="majorBidi"/>
        </w:rPr>
        <w:t xml:space="preserve"> piemērojams Civillikuma 1895.pantā noteiktais vispārējais 10 gadu noilguma termiņš</w:t>
      </w:r>
      <w:r w:rsidRPr="00BB2E90">
        <w:rPr>
          <w:rFonts w:asciiTheme="majorBidi" w:hAnsiTheme="majorBidi" w:cstheme="majorBidi"/>
        </w:rPr>
        <w:t xml:space="preserve"> un </w:t>
      </w:r>
      <w:r w:rsidR="00B46B51" w:rsidRPr="00BB2E90">
        <w:rPr>
          <w:rFonts w:asciiTheme="majorBidi" w:hAnsiTheme="majorBidi" w:cstheme="majorBidi"/>
        </w:rPr>
        <w:t xml:space="preserve">tieši SIA „Oga G” ir pienākums pierādīt radītā kaitējuma </w:t>
      </w:r>
      <w:proofErr w:type="spellStart"/>
      <w:r w:rsidR="00B46B51" w:rsidRPr="00BB2E90">
        <w:rPr>
          <w:rFonts w:asciiTheme="majorBidi" w:hAnsiTheme="majorBidi" w:cstheme="majorBidi"/>
        </w:rPr>
        <w:t>neesību</w:t>
      </w:r>
      <w:proofErr w:type="spellEnd"/>
      <w:r w:rsidR="00B46B51" w:rsidRPr="00BB2E90">
        <w:rPr>
          <w:rFonts w:asciiTheme="majorBidi" w:hAnsiTheme="majorBidi" w:cstheme="majorBidi"/>
        </w:rPr>
        <w:t>.</w:t>
      </w:r>
    </w:p>
    <w:bookmarkEnd w:id="1"/>
    <w:p w14:paraId="625BCC6C" w14:textId="57B6D7D0" w:rsidR="00B46B51" w:rsidRPr="00BB2E90" w:rsidRDefault="00B46B51" w:rsidP="00BB2E90">
      <w:pPr>
        <w:spacing w:line="276" w:lineRule="auto"/>
        <w:ind w:firstLine="720"/>
        <w:jc w:val="both"/>
        <w:rPr>
          <w:rFonts w:asciiTheme="majorBidi" w:hAnsiTheme="majorBidi" w:cstheme="majorBidi"/>
        </w:rPr>
      </w:pPr>
      <w:r w:rsidRPr="00BB2E90">
        <w:rPr>
          <w:rFonts w:asciiTheme="majorBidi" w:hAnsiTheme="majorBidi" w:cstheme="majorBidi"/>
        </w:rPr>
        <w:t>[1.</w:t>
      </w:r>
      <w:r w:rsidR="00A843F6" w:rsidRPr="00BB2E90">
        <w:rPr>
          <w:rFonts w:asciiTheme="majorBidi" w:hAnsiTheme="majorBidi" w:cstheme="majorBidi"/>
        </w:rPr>
        <w:t>4</w:t>
      </w:r>
      <w:r w:rsidRPr="00BB2E90">
        <w:rPr>
          <w:rFonts w:asciiTheme="majorBidi" w:hAnsiTheme="majorBidi" w:cstheme="majorBidi"/>
        </w:rPr>
        <w:t>] Prasība pamatota ar</w:t>
      </w:r>
      <w:r w:rsidR="004C7650" w:rsidRPr="00BB2E90">
        <w:rPr>
          <w:rFonts w:asciiTheme="majorBidi" w:hAnsiTheme="majorBidi" w:cstheme="majorBidi"/>
        </w:rPr>
        <w:t xml:space="preserve"> </w:t>
      </w:r>
      <w:r w:rsidR="00150613" w:rsidRPr="00BB2E90">
        <w:rPr>
          <w:rFonts w:asciiTheme="majorBidi" w:hAnsiTheme="majorBidi" w:cstheme="majorBidi"/>
        </w:rPr>
        <w:t xml:space="preserve">Civillikuma 1635., 1779., 1895.pantu, </w:t>
      </w:r>
      <w:r w:rsidR="004C7650" w:rsidRPr="00BB2E90">
        <w:rPr>
          <w:rFonts w:asciiTheme="majorBidi" w:hAnsiTheme="majorBidi" w:cstheme="majorBidi"/>
        </w:rPr>
        <w:t>Eiropas Parlamenta un Padomes 2014.gada 26.novembra direktīv</w:t>
      </w:r>
      <w:r w:rsidR="00730A07" w:rsidRPr="00BB2E90">
        <w:rPr>
          <w:rFonts w:asciiTheme="majorBidi" w:hAnsiTheme="majorBidi" w:cstheme="majorBidi"/>
        </w:rPr>
        <w:t>as</w:t>
      </w:r>
      <w:r w:rsidR="004C7650" w:rsidRPr="00BB2E90">
        <w:rPr>
          <w:rFonts w:asciiTheme="majorBidi" w:hAnsiTheme="majorBidi" w:cstheme="majorBidi"/>
        </w:rPr>
        <w:t xml:space="preserve"> 2014/104/ES par atsevišķiem noteikumiem, kuri valstu tiesībās reglamentē zaudējumu atlīdzināšanas prasības par dalībvalstu un Eiropas Savienības konkurences tiesību pārkāpumiem</w:t>
      </w:r>
      <w:r w:rsidR="00DC0139" w:rsidRPr="00BB2E90">
        <w:rPr>
          <w:rFonts w:asciiTheme="majorBidi" w:hAnsiTheme="majorBidi" w:cstheme="majorBidi"/>
        </w:rPr>
        <w:t>,</w:t>
      </w:r>
      <w:r w:rsidR="007F799B" w:rsidRPr="00BB2E90">
        <w:rPr>
          <w:rFonts w:asciiTheme="majorBidi" w:hAnsiTheme="majorBidi" w:cstheme="majorBidi"/>
        </w:rPr>
        <w:t xml:space="preserve"> 17.panta otro daļu, </w:t>
      </w:r>
      <w:r w:rsidR="001B276A" w:rsidRPr="00BB2E90">
        <w:rPr>
          <w:rFonts w:asciiTheme="majorBidi" w:hAnsiTheme="majorBidi" w:cstheme="majorBidi"/>
        </w:rPr>
        <w:t>Konkurences likuma 21.pantu (redakcijā, kas bija spēkā no 2014.gada 1.janvāra līdz 2015.gada 31.decembr</w:t>
      </w:r>
      <w:r w:rsidR="00DC0139" w:rsidRPr="00BB2E90">
        <w:rPr>
          <w:rFonts w:asciiTheme="majorBidi" w:hAnsiTheme="majorBidi" w:cstheme="majorBidi"/>
        </w:rPr>
        <w:t>im</w:t>
      </w:r>
      <w:r w:rsidR="001B276A" w:rsidRPr="00BB2E90">
        <w:rPr>
          <w:rFonts w:asciiTheme="majorBidi" w:hAnsiTheme="majorBidi" w:cstheme="majorBidi"/>
        </w:rPr>
        <w:t xml:space="preserve">), </w:t>
      </w:r>
      <w:r w:rsidRPr="00BB2E90">
        <w:rPr>
          <w:rFonts w:asciiTheme="majorBidi" w:hAnsiTheme="majorBidi" w:cstheme="majorBidi"/>
        </w:rPr>
        <w:t>Ministru kabineta 2008.gada 29.septembra noteikumu Nr. 796 „Kārtība, kādā nosakāms naudas sods par Konkurences likuma 11.panta pirmajā daļā un 13.pantā paredzētajiem pārkāpumiem” (redakcijā, kas bija spēkā no 2014.gada 1.janvāra līdz 2016.gada 31.martam) 15.punktu</w:t>
      </w:r>
      <w:r w:rsidR="001B276A" w:rsidRPr="00BB2E90">
        <w:rPr>
          <w:rFonts w:asciiTheme="majorBidi" w:hAnsiTheme="majorBidi" w:cstheme="majorBidi"/>
        </w:rPr>
        <w:t>.</w:t>
      </w:r>
    </w:p>
    <w:p w14:paraId="6F2C04AD" w14:textId="77777777" w:rsidR="00D737B9" w:rsidRPr="00BB2E90" w:rsidRDefault="00D737B9" w:rsidP="00BB2E90">
      <w:pPr>
        <w:spacing w:line="276" w:lineRule="auto"/>
        <w:jc w:val="both"/>
        <w:rPr>
          <w:rFonts w:asciiTheme="majorBidi" w:hAnsiTheme="majorBidi" w:cstheme="majorBidi"/>
        </w:rPr>
      </w:pPr>
    </w:p>
    <w:p w14:paraId="06BC578A" w14:textId="026D6221" w:rsidR="00D737B9"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[2] </w:t>
      </w:r>
      <w:r w:rsidR="00B46B51" w:rsidRPr="00BB2E90">
        <w:rPr>
          <w:rFonts w:asciiTheme="majorBidi" w:hAnsiTheme="majorBidi" w:cstheme="majorBidi"/>
        </w:rPr>
        <w:t>Atbildētāja SIA „Oga G” iesniedza rakstveida paskaidrojumus, norādot, ka prasību neatzīst</w:t>
      </w:r>
      <w:r w:rsidR="007135D7" w:rsidRPr="00BB2E90">
        <w:rPr>
          <w:rFonts w:asciiTheme="majorBidi" w:hAnsiTheme="majorBidi" w:cstheme="majorBidi"/>
        </w:rPr>
        <w:t xml:space="preserve"> šādu iemeslu dēļ.</w:t>
      </w:r>
    </w:p>
    <w:p w14:paraId="16F20A4D" w14:textId="51367B69" w:rsidR="003B7A98" w:rsidRPr="00BB2E90" w:rsidRDefault="00B46B51"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[2.1] </w:t>
      </w:r>
      <w:bookmarkStart w:id="2" w:name="_Hlk216549223"/>
      <w:r w:rsidR="00F7126E" w:rsidRPr="00BB2E90">
        <w:rPr>
          <w:rFonts w:asciiTheme="majorBidi" w:hAnsiTheme="majorBidi" w:cstheme="majorBidi"/>
        </w:rPr>
        <w:t>AS „Latvijas valsts meži”</w:t>
      </w:r>
      <w:r w:rsidRPr="00BB2E90">
        <w:rPr>
          <w:rFonts w:asciiTheme="majorBidi" w:hAnsiTheme="majorBidi" w:cstheme="majorBidi"/>
        </w:rPr>
        <w:t xml:space="preserve"> nepamatoti atsau</w:t>
      </w:r>
      <w:r w:rsidR="00B82C79" w:rsidRPr="00BB2E90">
        <w:rPr>
          <w:rFonts w:asciiTheme="majorBidi" w:hAnsiTheme="majorBidi" w:cstheme="majorBidi"/>
        </w:rPr>
        <w:t>kusies</w:t>
      </w:r>
      <w:r w:rsidRPr="00BB2E90">
        <w:rPr>
          <w:rFonts w:asciiTheme="majorBidi" w:hAnsiTheme="majorBidi" w:cstheme="majorBidi"/>
        </w:rPr>
        <w:t xml:space="preserve"> uz M</w:t>
      </w:r>
      <w:r w:rsidR="00F7126E" w:rsidRPr="00BB2E90">
        <w:rPr>
          <w:rFonts w:asciiTheme="majorBidi" w:hAnsiTheme="majorBidi" w:cstheme="majorBidi"/>
        </w:rPr>
        <w:t>inistru kabineta</w:t>
      </w:r>
      <w:r w:rsidRPr="00BB2E90">
        <w:rPr>
          <w:rFonts w:asciiTheme="majorBidi" w:hAnsiTheme="majorBidi" w:cstheme="majorBidi"/>
        </w:rPr>
        <w:t xml:space="preserve"> 2008.gada 29.septembra noteikumiem Nr.</w:t>
      </w:r>
      <w:r w:rsidR="00F7126E" w:rsidRPr="00BB2E90">
        <w:rPr>
          <w:rFonts w:asciiTheme="majorBidi" w:hAnsiTheme="majorBidi" w:cstheme="majorBidi"/>
        </w:rPr>
        <w:t> </w:t>
      </w:r>
      <w:r w:rsidRPr="00BB2E90">
        <w:rPr>
          <w:rFonts w:asciiTheme="majorBidi" w:hAnsiTheme="majorBidi" w:cstheme="majorBidi"/>
        </w:rPr>
        <w:t>796</w:t>
      </w:r>
      <w:r w:rsidR="00B82C79" w:rsidRPr="00BB2E90">
        <w:rPr>
          <w:rFonts w:asciiTheme="majorBidi" w:hAnsiTheme="majorBidi" w:cstheme="majorBidi"/>
        </w:rPr>
        <w:t xml:space="preserve"> „Kārtība, kādā nosakāms naudas sods par Konkurences likuma 11.panta pirmajā daļā un 13.pantā paredzētajiem pārkāpumiem”</w:t>
      </w:r>
      <w:r w:rsidR="00712187" w:rsidRPr="00BB2E90">
        <w:rPr>
          <w:rFonts w:asciiTheme="majorBidi" w:hAnsiTheme="majorBidi" w:cstheme="majorBidi"/>
        </w:rPr>
        <w:t>, jo ar Konkurences padomes lēmumu sabiedrības jau tika sodītas, piemērojot naudas sodu</w:t>
      </w:r>
      <w:r w:rsidR="00FC67DA" w:rsidRPr="00BB2E90">
        <w:rPr>
          <w:rFonts w:asciiTheme="majorBidi" w:hAnsiTheme="majorBidi" w:cstheme="majorBidi"/>
        </w:rPr>
        <w:t xml:space="preserve">: </w:t>
      </w:r>
      <w:r w:rsidR="00486D64" w:rsidRPr="00BB2E90">
        <w:rPr>
          <w:rFonts w:asciiTheme="majorBidi" w:hAnsiTheme="majorBidi" w:cstheme="majorBidi"/>
        </w:rPr>
        <w:t>SIA „Oga G”</w:t>
      </w:r>
      <w:r w:rsidR="00FC67DA" w:rsidRPr="00BB2E90">
        <w:rPr>
          <w:rFonts w:asciiTheme="majorBidi" w:hAnsiTheme="majorBidi" w:cstheme="majorBidi"/>
        </w:rPr>
        <w:t xml:space="preserve"> </w:t>
      </w:r>
      <w:r w:rsidR="0083696F" w:rsidRPr="00BB2E90">
        <w:rPr>
          <w:rFonts w:asciiTheme="majorBidi" w:hAnsiTheme="majorBidi" w:cstheme="majorBidi"/>
        </w:rPr>
        <w:t>–</w:t>
      </w:r>
      <w:r w:rsidR="00FC67DA" w:rsidRPr="00BB2E90">
        <w:rPr>
          <w:rFonts w:asciiTheme="majorBidi" w:hAnsiTheme="majorBidi" w:cstheme="majorBidi"/>
        </w:rPr>
        <w:t xml:space="preserve"> </w:t>
      </w:r>
      <w:r w:rsidR="00486D64" w:rsidRPr="00BB2E90">
        <w:rPr>
          <w:rFonts w:asciiTheme="majorBidi" w:hAnsiTheme="majorBidi" w:cstheme="majorBidi"/>
        </w:rPr>
        <w:t>14 599,60 </w:t>
      </w:r>
      <w:proofErr w:type="spellStart"/>
      <w:r w:rsidR="00486D64" w:rsidRPr="00BB2E90">
        <w:rPr>
          <w:rFonts w:asciiTheme="majorBidi" w:hAnsiTheme="majorBidi" w:cstheme="majorBidi"/>
          <w:i/>
          <w:iCs/>
        </w:rPr>
        <w:t>euro</w:t>
      </w:r>
      <w:proofErr w:type="spellEnd"/>
      <w:r w:rsidR="00486D64" w:rsidRPr="00BB2E90">
        <w:rPr>
          <w:rFonts w:asciiTheme="majorBidi" w:hAnsiTheme="majorBidi" w:cstheme="majorBidi"/>
          <w:i/>
          <w:iCs/>
        </w:rPr>
        <w:t xml:space="preserve"> </w:t>
      </w:r>
      <w:r w:rsidR="00486D64" w:rsidRPr="00BB2E90">
        <w:rPr>
          <w:rFonts w:asciiTheme="majorBidi" w:hAnsiTheme="majorBidi" w:cstheme="majorBidi"/>
        </w:rPr>
        <w:t>jeb</w:t>
      </w:r>
      <w:r w:rsidR="00486D64" w:rsidRPr="00BB2E90">
        <w:rPr>
          <w:rFonts w:asciiTheme="majorBidi" w:hAnsiTheme="majorBidi" w:cstheme="majorBidi"/>
          <w:i/>
          <w:iCs/>
        </w:rPr>
        <w:t xml:space="preserve"> </w:t>
      </w:r>
      <w:r w:rsidR="00486D64" w:rsidRPr="00BB2E90">
        <w:rPr>
          <w:rFonts w:asciiTheme="majorBidi" w:hAnsiTheme="majorBidi" w:cstheme="majorBidi"/>
        </w:rPr>
        <w:t>divu procentu apmērā no SIA „Oga G” apgrozījuma 2014.gadā, konstatējot formālu pārkāpumu, bet SIA „</w:t>
      </w:r>
      <w:proofErr w:type="spellStart"/>
      <w:r w:rsidR="00486D64" w:rsidRPr="00BB2E90">
        <w:rPr>
          <w:rFonts w:asciiTheme="majorBidi" w:hAnsiTheme="majorBidi" w:cstheme="majorBidi"/>
        </w:rPr>
        <w:t>Amils</w:t>
      </w:r>
      <w:proofErr w:type="spellEnd"/>
      <w:r w:rsidR="00486D64" w:rsidRPr="00BB2E90">
        <w:rPr>
          <w:rFonts w:asciiTheme="majorBidi" w:hAnsiTheme="majorBidi" w:cstheme="majorBidi"/>
        </w:rPr>
        <w:t>” – 1030,82 </w:t>
      </w:r>
      <w:proofErr w:type="spellStart"/>
      <w:r w:rsidR="00486D64" w:rsidRPr="00BB2E90">
        <w:rPr>
          <w:rFonts w:asciiTheme="majorBidi" w:hAnsiTheme="majorBidi" w:cstheme="majorBidi"/>
          <w:i/>
          <w:iCs/>
        </w:rPr>
        <w:t>euro</w:t>
      </w:r>
      <w:proofErr w:type="spellEnd"/>
      <w:r w:rsidR="00486D64" w:rsidRPr="00BB2E90">
        <w:rPr>
          <w:rFonts w:asciiTheme="majorBidi" w:hAnsiTheme="majorBidi" w:cstheme="majorBidi"/>
          <w:i/>
          <w:iCs/>
        </w:rPr>
        <w:t>.</w:t>
      </w:r>
      <w:r w:rsidR="009A73EB" w:rsidRPr="00BB2E90">
        <w:rPr>
          <w:rFonts w:asciiTheme="majorBidi" w:hAnsiTheme="majorBidi" w:cstheme="majorBidi"/>
          <w:i/>
          <w:iCs/>
        </w:rPr>
        <w:t xml:space="preserve"> </w:t>
      </w:r>
      <w:r w:rsidR="009A73EB" w:rsidRPr="00BB2E90">
        <w:rPr>
          <w:rFonts w:asciiTheme="majorBidi" w:hAnsiTheme="majorBidi" w:cstheme="majorBidi"/>
        </w:rPr>
        <w:t>Konkurences padomes</w:t>
      </w:r>
      <w:r w:rsidR="003B7A98" w:rsidRPr="00BB2E90">
        <w:rPr>
          <w:rFonts w:asciiTheme="majorBidi" w:hAnsiTheme="majorBidi" w:cstheme="majorBidi"/>
        </w:rPr>
        <w:t xml:space="preserve"> </w:t>
      </w:r>
      <w:r w:rsidR="009A73EB" w:rsidRPr="00BB2E90">
        <w:rPr>
          <w:rFonts w:asciiTheme="majorBidi" w:hAnsiTheme="majorBidi" w:cstheme="majorBidi"/>
        </w:rPr>
        <w:t xml:space="preserve">lēmumā tika konstatēti </w:t>
      </w:r>
      <w:r w:rsidR="003B7A98" w:rsidRPr="00BB2E90">
        <w:rPr>
          <w:rFonts w:asciiTheme="majorBidi" w:hAnsiTheme="majorBidi" w:cstheme="majorBidi"/>
        </w:rPr>
        <w:t>atbildīb</w:t>
      </w:r>
      <w:r w:rsidR="009A73EB" w:rsidRPr="00BB2E90">
        <w:rPr>
          <w:rFonts w:asciiTheme="majorBidi" w:hAnsiTheme="majorBidi" w:cstheme="majorBidi"/>
        </w:rPr>
        <w:t>u</w:t>
      </w:r>
      <w:r w:rsidR="003B7A98" w:rsidRPr="00BB2E90">
        <w:rPr>
          <w:rFonts w:asciiTheme="majorBidi" w:hAnsiTheme="majorBidi" w:cstheme="majorBidi"/>
        </w:rPr>
        <w:t xml:space="preserve"> mīkstinoši apstākļi, tādēļ administratīvais sods piemērots nevis 10 </w:t>
      </w:r>
      <w:r w:rsidR="00213F26" w:rsidRPr="00BB2E90">
        <w:rPr>
          <w:rFonts w:asciiTheme="majorBidi" w:hAnsiTheme="majorBidi" w:cstheme="majorBidi"/>
        </w:rPr>
        <w:t>procenti</w:t>
      </w:r>
      <w:r w:rsidR="003B7A98" w:rsidRPr="00BB2E90">
        <w:rPr>
          <w:rFonts w:asciiTheme="majorBidi" w:hAnsiTheme="majorBidi" w:cstheme="majorBidi"/>
        </w:rPr>
        <w:t xml:space="preserve"> no sabiedrības apgrozījuma 2014.gadā, bet gan tikai 2 </w:t>
      </w:r>
      <w:r w:rsidR="00213F26" w:rsidRPr="00BB2E90">
        <w:rPr>
          <w:rFonts w:asciiTheme="majorBidi" w:hAnsiTheme="majorBidi" w:cstheme="majorBidi"/>
        </w:rPr>
        <w:t>procenti</w:t>
      </w:r>
      <w:r w:rsidR="003B7A98" w:rsidRPr="00BB2E90">
        <w:rPr>
          <w:rFonts w:asciiTheme="majorBidi" w:hAnsiTheme="majorBidi" w:cstheme="majorBidi"/>
        </w:rPr>
        <w:t>, samazinot to piecas reizes. Ar to Konkurences padome secināja, ka pārkāpums ir formāls un atbildētājas darbības nenodarīja prasītāja</w:t>
      </w:r>
      <w:r w:rsidR="00E00012" w:rsidRPr="00BB2E90">
        <w:rPr>
          <w:rFonts w:asciiTheme="majorBidi" w:hAnsiTheme="majorBidi" w:cstheme="majorBidi"/>
        </w:rPr>
        <w:t>i</w:t>
      </w:r>
      <w:r w:rsidR="003B7A98" w:rsidRPr="00BB2E90">
        <w:rPr>
          <w:rFonts w:asciiTheme="majorBidi" w:hAnsiTheme="majorBidi" w:cstheme="majorBidi"/>
        </w:rPr>
        <w:t xml:space="preserve"> zaudējumus.</w:t>
      </w:r>
    </w:p>
    <w:p w14:paraId="3E204BF9" w14:textId="5D7FAC4D" w:rsidR="00486D64" w:rsidRPr="00BB2E90" w:rsidRDefault="00712187" w:rsidP="00BB2E90">
      <w:pPr>
        <w:spacing w:line="276" w:lineRule="auto"/>
        <w:ind w:firstLine="720"/>
        <w:jc w:val="both"/>
        <w:rPr>
          <w:rFonts w:asciiTheme="majorBidi" w:hAnsiTheme="majorBidi" w:cstheme="majorBidi"/>
        </w:rPr>
      </w:pPr>
      <w:r w:rsidRPr="00BB2E90">
        <w:rPr>
          <w:rFonts w:asciiTheme="majorBidi" w:hAnsiTheme="majorBidi" w:cstheme="majorBidi"/>
        </w:rPr>
        <w:t>[2.</w:t>
      </w:r>
      <w:r w:rsidR="00486D64" w:rsidRPr="00BB2E90">
        <w:rPr>
          <w:rFonts w:asciiTheme="majorBidi" w:hAnsiTheme="majorBidi" w:cstheme="majorBidi"/>
        </w:rPr>
        <w:t>2</w:t>
      </w:r>
      <w:r w:rsidRPr="00BB2E90">
        <w:rPr>
          <w:rFonts w:asciiTheme="majorBidi" w:hAnsiTheme="majorBidi" w:cstheme="majorBidi"/>
        </w:rPr>
        <w:t xml:space="preserve">] Prasītājai AS „Latvijas valsts meži” </w:t>
      </w:r>
      <w:r w:rsidR="00B46B51" w:rsidRPr="00BB2E90">
        <w:rPr>
          <w:rFonts w:asciiTheme="majorBidi" w:hAnsiTheme="majorBidi" w:cstheme="majorBidi"/>
        </w:rPr>
        <w:t>ir jāpierāda zaudējum</w:t>
      </w:r>
      <w:r w:rsidRPr="00BB2E90">
        <w:rPr>
          <w:rFonts w:asciiTheme="majorBidi" w:hAnsiTheme="majorBidi" w:cstheme="majorBidi"/>
        </w:rPr>
        <w:t>a</w:t>
      </w:r>
      <w:r w:rsidR="00B46B51" w:rsidRPr="00BB2E90">
        <w:rPr>
          <w:rFonts w:asciiTheme="majorBidi" w:hAnsiTheme="majorBidi" w:cstheme="majorBidi"/>
        </w:rPr>
        <w:t xml:space="preserve"> esība</w:t>
      </w:r>
      <w:r w:rsidR="009A73EB" w:rsidRPr="00BB2E90">
        <w:rPr>
          <w:rFonts w:asciiTheme="majorBidi" w:hAnsiTheme="majorBidi" w:cstheme="majorBidi"/>
        </w:rPr>
        <w:t>,</w:t>
      </w:r>
      <w:r w:rsidRPr="00BB2E90">
        <w:rPr>
          <w:rFonts w:asciiTheme="majorBidi" w:hAnsiTheme="majorBidi" w:cstheme="majorBidi"/>
        </w:rPr>
        <w:t xml:space="preserve"> un</w:t>
      </w:r>
      <w:r w:rsidR="00B46B51" w:rsidRPr="00BB2E90">
        <w:rPr>
          <w:rFonts w:asciiTheme="majorBidi" w:hAnsiTheme="majorBidi" w:cstheme="majorBidi"/>
        </w:rPr>
        <w:t xml:space="preserve"> t</w:t>
      </w:r>
      <w:r w:rsidR="00CB65B1" w:rsidRPr="00BB2E90">
        <w:rPr>
          <w:rFonts w:asciiTheme="majorBidi" w:hAnsiTheme="majorBidi" w:cstheme="majorBidi"/>
        </w:rPr>
        <w:t>o</w:t>
      </w:r>
      <w:r w:rsidR="00B46B51" w:rsidRPr="00BB2E90">
        <w:rPr>
          <w:rFonts w:asciiTheme="majorBidi" w:hAnsiTheme="majorBidi" w:cstheme="majorBidi"/>
        </w:rPr>
        <w:t xml:space="preserve"> apmēra noteikšanā nav ņemama vērā spēkā esošā Konkurences likuma 21.panta</w:t>
      </w:r>
      <w:r w:rsidR="009A73EB" w:rsidRPr="00BB2E90">
        <w:rPr>
          <w:rFonts w:asciiTheme="majorBidi" w:hAnsiTheme="majorBidi" w:cstheme="majorBidi"/>
        </w:rPr>
        <w:t xml:space="preserve"> redakcija, kas šobrīd paredz</w:t>
      </w:r>
      <w:r w:rsidR="00B46B51" w:rsidRPr="00BB2E90">
        <w:rPr>
          <w:rFonts w:asciiTheme="majorBidi" w:hAnsiTheme="majorBidi" w:cstheme="majorBidi"/>
        </w:rPr>
        <w:t xml:space="preserve"> prezumpcij</w:t>
      </w:r>
      <w:r w:rsidR="009A73EB" w:rsidRPr="00BB2E90">
        <w:rPr>
          <w:rFonts w:asciiTheme="majorBidi" w:hAnsiTheme="majorBidi" w:cstheme="majorBidi"/>
        </w:rPr>
        <w:t>u</w:t>
      </w:r>
      <w:r w:rsidR="00B46B51" w:rsidRPr="00BB2E90">
        <w:rPr>
          <w:rFonts w:asciiTheme="majorBidi" w:hAnsiTheme="majorBidi" w:cstheme="majorBidi"/>
        </w:rPr>
        <w:t>.</w:t>
      </w:r>
      <w:r w:rsidR="00486D64" w:rsidRPr="00BB2E90">
        <w:rPr>
          <w:rFonts w:asciiTheme="majorBidi" w:hAnsiTheme="majorBidi" w:cstheme="majorBidi"/>
        </w:rPr>
        <w:t xml:space="preserve"> </w:t>
      </w:r>
    </w:p>
    <w:p w14:paraId="27BA356D" w14:textId="55D04094" w:rsidR="00B46B51" w:rsidRPr="00BB2E90" w:rsidRDefault="0083696F" w:rsidP="00BB2E90">
      <w:pPr>
        <w:spacing w:line="276" w:lineRule="auto"/>
        <w:ind w:firstLine="720"/>
        <w:jc w:val="both"/>
        <w:rPr>
          <w:rFonts w:asciiTheme="majorBidi" w:hAnsiTheme="majorBidi" w:cstheme="majorBidi"/>
        </w:rPr>
      </w:pPr>
      <w:bookmarkStart w:id="3" w:name="_Hlk216549404"/>
      <w:bookmarkEnd w:id="2"/>
      <w:r w:rsidRPr="00BB2E90">
        <w:rPr>
          <w:rFonts w:asciiTheme="majorBidi" w:hAnsiTheme="majorBidi" w:cstheme="majorBidi"/>
        </w:rPr>
        <w:lastRenderedPageBreak/>
        <w:t xml:space="preserve">[2.3] </w:t>
      </w:r>
      <w:r w:rsidR="009A73EB" w:rsidRPr="00BB2E90">
        <w:rPr>
          <w:rFonts w:asciiTheme="majorBidi" w:hAnsiTheme="majorBidi" w:cstheme="majorBidi"/>
        </w:rPr>
        <w:t xml:space="preserve">AS „Latvijas valsts meži” nav nodarīti zaudējumi, jo </w:t>
      </w:r>
      <w:r w:rsidR="00800A3B" w:rsidRPr="00BB2E90">
        <w:rPr>
          <w:rFonts w:asciiTheme="majorBidi" w:hAnsiTheme="majorBidi" w:cstheme="majorBidi"/>
        </w:rPr>
        <w:t xml:space="preserve">AS „Latvijas valsts meži” jebkurā gadījumā ar kādu no 79 konkursa pretendentiem būtu slēgusi līgumu un </w:t>
      </w:r>
      <w:r w:rsidR="009A73EB" w:rsidRPr="00BB2E90">
        <w:rPr>
          <w:rFonts w:asciiTheme="majorBidi" w:hAnsiTheme="majorBidi" w:cstheme="majorBidi"/>
        </w:rPr>
        <w:t xml:space="preserve">SIA „Oga G” piedāvājums bija vislētākais </w:t>
      </w:r>
      <w:r w:rsidR="008A2344" w:rsidRPr="00BB2E90">
        <w:rPr>
          <w:rFonts w:asciiTheme="majorBidi" w:hAnsiTheme="majorBidi" w:cstheme="majorBidi"/>
        </w:rPr>
        <w:t xml:space="preserve">starp </w:t>
      </w:r>
      <w:r w:rsidR="009A73EB" w:rsidRPr="00BB2E90">
        <w:rPr>
          <w:rFonts w:asciiTheme="majorBidi" w:hAnsiTheme="majorBidi" w:cstheme="majorBidi"/>
        </w:rPr>
        <w:t>vis</w:t>
      </w:r>
      <w:r w:rsidR="008A2344" w:rsidRPr="00BB2E90">
        <w:rPr>
          <w:rFonts w:asciiTheme="majorBidi" w:hAnsiTheme="majorBidi" w:cstheme="majorBidi"/>
        </w:rPr>
        <w:t>iem</w:t>
      </w:r>
      <w:r w:rsidR="009A73EB" w:rsidRPr="00BB2E90">
        <w:rPr>
          <w:rFonts w:asciiTheme="majorBidi" w:hAnsiTheme="majorBidi" w:cstheme="majorBidi"/>
        </w:rPr>
        <w:t xml:space="preserve"> piedāvājum</w:t>
      </w:r>
      <w:r w:rsidR="008A2344" w:rsidRPr="00BB2E90">
        <w:rPr>
          <w:rFonts w:asciiTheme="majorBidi" w:hAnsiTheme="majorBidi" w:cstheme="majorBidi"/>
        </w:rPr>
        <w:t>iem</w:t>
      </w:r>
      <w:r w:rsidR="009A73EB" w:rsidRPr="00BB2E90">
        <w:rPr>
          <w:rFonts w:asciiTheme="majorBidi" w:hAnsiTheme="majorBidi" w:cstheme="majorBidi"/>
        </w:rPr>
        <w:t xml:space="preserve">. </w:t>
      </w:r>
      <w:r w:rsidRPr="00BB2E90">
        <w:rPr>
          <w:rFonts w:asciiTheme="majorBidi" w:hAnsiTheme="majorBidi" w:cstheme="majorBidi"/>
        </w:rPr>
        <w:t xml:space="preserve">Ja SIA „Oga G” neuzvarētu konkursā, AS „Latvijas valsts meži” noslēgtā līguma cena par mežistrādes pakalpojumiem būtu augstāka. </w:t>
      </w:r>
      <w:r w:rsidR="00B46B51" w:rsidRPr="00BB2E90">
        <w:rPr>
          <w:rFonts w:asciiTheme="majorBidi" w:hAnsiTheme="majorBidi" w:cstheme="majorBidi"/>
        </w:rPr>
        <w:t xml:space="preserve">Zaudējumu atlīdzības mērķis ir nodrošināt tādu stāvokli, kāds personai būtu bijis, ja konkurences pārkāpums nebūtu izdarīts. </w:t>
      </w:r>
    </w:p>
    <w:p w14:paraId="36B438C6" w14:textId="72EC9183" w:rsidR="00712187" w:rsidRPr="00BB2E90" w:rsidRDefault="00712187" w:rsidP="00BB2E90">
      <w:pPr>
        <w:spacing w:line="276" w:lineRule="auto"/>
        <w:ind w:firstLine="720"/>
        <w:jc w:val="both"/>
        <w:rPr>
          <w:rFonts w:asciiTheme="majorBidi" w:hAnsiTheme="majorBidi" w:cstheme="majorBidi"/>
        </w:rPr>
      </w:pPr>
      <w:r w:rsidRPr="00BB2E90">
        <w:rPr>
          <w:rFonts w:asciiTheme="majorBidi" w:hAnsiTheme="majorBidi" w:cstheme="majorBidi"/>
        </w:rPr>
        <w:t>Lai arī ar Konkurences padomes 2015.gada 14.jūnija lēmumu atzīts, ka starp atbildētāju SIA „Oga</w:t>
      </w:r>
      <w:r w:rsidR="005F76A6" w:rsidRPr="00BB2E90">
        <w:rPr>
          <w:rFonts w:asciiTheme="majorBidi" w:hAnsiTheme="majorBidi" w:cstheme="majorBidi"/>
        </w:rPr>
        <w:t> </w:t>
      </w:r>
      <w:r w:rsidRPr="00BB2E90">
        <w:rPr>
          <w:rFonts w:asciiTheme="majorBidi" w:hAnsiTheme="majorBidi" w:cstheme="majorBidi"/>
        </w:rPr>
        <w:t>G” un SIA „</w:t>
      </w:r>
      <w:proofErr w:type="spellStart"/>
      <w:r w:rsidRPr="00BB2E90">
        <w:rPr>
          <w:rFonts w:asciiTheme="majorBidi" w:hAnsiTheme="majorBidi" w:cstheme="majorBidi"/>
        </w:rPr>
        <w:t>Amils</w:t>
      </w:r>
      <w:proofErr w:type="spellEnd"/>
      <w:r w:rsidRPr="00BB2E90">
        <w:rPr>
          <w:rFonts w:asciiTheme="majorBidi" w:hAnsiTheme="majorBidi" w:cstheme="majorBidi"/>
        </w:rPr>
        <w:t>” pastāv</w:t>
      </w:r>
      <w:r w:rsidR="005F76A6" w:rsidRPr="00BB2E90">
        <w:rPr>
          <w:rFonts w:asciiTheme="majorBidi" w:hAnsiTheme="majorBidi" w:cstheme="majorBidi"/>
        </w:rPr>
        <w:t>ēja</w:t>
      </w:r>
      <w:r w:rsidRPr="00BB2E90">
        <w:rPr>
          <w:rFonts w:asciiTheme="majorBidi" w:hAnsiTheme="majorBidi" w:cstheme="majorBidi"/>
        </w:rPr>
        <w:t xml:space="preserve"> karteļa vienošanās, AS „Latvijas valsts meži” līdz pat 2017.gada 30.septembrim  (iepirkuma līguma darbības termiņš) turpināja noslēgtā pirkuma līguma izpildi un saņēma SIA „Oga</w:t>
      </w:r>
      <w:r w:rsidR="00730A07" w:rsidRPr="00BB2E90">
        <w:rPr>
          <w:rFonts w:asciiTheme="majorBidi" w:hAnsiTheme="majorBidi" w:cstheme="majorBidi"/>
        </w:rPr>
        <w:t> </w:t>
      </w:r>
      <w:r w:rsidRPr="00BB2E90">
        <w:rPr>
          <w:rFonts w:asciiTheme="majorBidi" w:hAnsiTheme="majorBidi" w:cstheme="majorBidi"/>
        </w:rPr>
        <w:t>G” sniegtos pakalpojumus, izmantojot iespēju maksāt par tiem izdevīgu cenu.</w:t>
      </w:r>
    </w:p>
    <w:p w14:paraId="2DA06D97" w14:textId="1305889A" w:rsidR="00B46B51" w:rsidRPr="00BB2E90" w:rsidRDefault="00B46B51" w:rsidP="00BB2E90">
      <w:pPr>
        <w:spacing w:line="276" w:lineRule="auto"/>
        <w:ind w:firstLine="720"/>
        <w:jc w:val="both"/>
        <w:rPr>
          <w:rFonts w:asciiTheme="majorBidi" w:hAnsiTheme="majorBidi" w:cstheme="majorBidi"/>
        </w:rPr>
      </w:pPr>
      <w:r w:rsidRPr="00BB2E90">
        <w:rPr>
          <w:rFonts w:asciiTheme="majorBidi" w:hAnsiTheme="majorBidi" w:cstheme="majorBidi"/>
        </w:rPr>
        <w:t>[2.</w:t>
      </w:r>
      <w:r w:rsidR="00486D64" w:rsidRPr="00BB2E90">
        <w:rPr>
          <w:rFonts w:asciiTheme="majorBidi" w:hAnsiTheme="majorBidi" w:cstheme="majorBidi"/>
        </w:rPr>
        <w:t>4</w:t>
      </w:r>
      <w:r w:rsidRPr="00BB2E90">
        <w:rPr>
          <w:rFonts w:asciiTheme="majorBidi" w:hAnsiTheme="majorBidi" w:cstheme="majorBidi"/>
        </w:rPr>
        <w:t xml:space="preserve">] Konkurences padomes lēmums attiecībā pret </w:t>
      </w:r>
      <w:r w:rsidR="00F7126E" w:rsidRPr="00BB2E90">
        <w:rPr>
          <w:rFonts w:asciiTheme="majorBidi" w:hAnsiTheme="majorBidi" w:cstheme="majorBidi"/>
        </w:rPr>
        <w:t>SIA „Oga G”</w:t>
      </w:r>
      <w:r w:rsidRPr="00BB2E90">
        <w:rPr>
          <w:rFonts w:asciiTheme="majorBidi" w:hAnsiTheme="majorBidi" w:cstheme="majorBidi"/>
        </w:rPr>
        <w:t xml:space="preserve"> stāj</w:t>
      </w:r>
      <w:r w:rsidR="000B056C" w:rsidRPr="00BB2E90">
        <w:rPr>
          <w:rFonts w:asciiTheme="majorBidi" w:hAnsiTheme="majorBidi" w:cstheme="majorBidi"/>
        </w:rPr>
        <w:t>ā</w:t>
      </w:r>
      <w:r w:rsidRPr="00BB2E90">
        <w:rPr>
          <w:rFonts w:asciiTheme="majorBidi" w:hAnsiTheme="majorBidi" w:cstheme="majorBidi"/>
        </w:rPr>
        <w:t>s spēkā 2015.gada 14.augustā</w:t>
      </w:r>
      <w:r w:rsidR="000B056C" w:rsidRPr="00BB2E90">
        <w:rPr>
          <w:rFonts w:asciiTheme="majorBidi" w:hAnsiTheme="majorBidi" w:cstheme="majorBidi"/>
        </w:rPr>
        <w:t>, nevis 2020.gada 28.februārī</w:t>
      </w:r>
      <w:r w:rsidRPr="00BB2E90">
        <w:rPr>
          <w:rFonts w:asciiTheme="majorBidi" w:hAnsiTheme="majorBidi" w:cstheme="majorBidi"/>
        </w:rPr>
        <w:t xml:space="preserve">. </w:t>
      </w:r>
      <w:r w:rsidR="00730A07" w:rsidRPr="00BB2E90">
        <w:rPr>
          <w:rFonts w:asciiTheme="majorBidi" w:hAnsiTheme="majorBidi" w:cstheme="majorBidi"/>
        </w:rPr>
        <w:t>Ievērojot</w:t>
      </w:r>
      <w:r w:rsidRPr="00BB2E90">
        <w:rPr>
          <w:rFonts w:asciiTheme="majorBidi" w:hAnsiTheme="majorBidi" w:cstheme="majorBidi"/>
        </w:rPr>
        <w:t xml:space="preserve"> Komerclikuma 406.panta noteikumus, prasībai ir iestājies noilgums.</w:t>
      </w:r>
    </w:p>
    <w:bookmarkEnd w:id="3"/>
    <w:p w14:paraId="0276F1D3" w14:textId="77777777" w:rsidR="00D737B9" w:rsidRPr="00BB2E90" w:rsidRDefault="00D737B9" w:rsidP="00BB2E90">
      <w:pPr>
        <w:spacing w:line="276" w:lineRule="auto"/>
        <w:jc w:val="both"/>
        <w:rPr>
          <w:rFonts w:asciiTheme="majorBidi" w:hAnsiTheme="majorBidi" w:cstheme="majorBidi"/>
        </w:rPr>
      </w:pPr>
    </w:p>
    <w:p w14:paraId="2827D0F8" w14:textId="6DF07433" w:rsidR="00D737B9"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[3] </w:t>
      </w:r>
      <w:r w:rsidR="005D7FE5" w:rsidRPr="00BB2E90">
        <w:rPr>
          <w:rFonts w:asciiTheme="majorBidi" w:hAnsiTheme="majorBidi" w:cstheme="majorBidi"/>
        </w:rPr>
        <w:t xml:space="preserve">Ar Ekonomisko lietu tiesas 2022.gada 2.decembra spriedumu </w:t>
      </w:r>
      <w:r w:rsidR="007135D7" w:rsidRPr="00BB2E90">
        <w:rPr>
          <w:rFonts w:asciiTheme="majorBidi" w:hAnsiTheme="majorBidi" w:cstheme="majorBidi"/>
        </w:rPr>
        <w:t xml:space="preserve">prasība </w:t>
      </w:r>
      <w:r w:rsidR="00E82744" w:rsidRPr="00BB2E90">
        <w:rPr>
          <w:rFonts w:asciiTheme="majorBidi" w:hAnsiTheme="majorBidi" w:cstheme="majorBidi"/>
        </w:rPr>
        <w:t>noraidīta</w:t>
      </w:r>
      <w:r w:rsidR="00922E0C" w:rsidRPr="00BB2E90">
        <w:rPr>
          <w:rFonts w:asciiTheme="majorBidi" w:hAnsiTheme="majorBidi" w:cstheme="majorBidi"/>
        </w:rPr>
        <w:t>, jo Konkurences likuma 21.panta redakcija, kas bija spēkā pārkāpuma izdarīšanas laikā, zaudējumu prezumpciju neparedzēja un prasītāja nav pierādījusi zaudējumu esību</w:t>
      </w:r>
      <w:r w:rsidR="007135D7" w:rsidRPr="00BB2E90">
        <w:rPr>
          <w:rFonts w:asciiTheme="majorBidi" w:hAnsiTheme="majorBidi" w:cstheme="majorBidi"/>
        </w:rPr>
        <w:t>.</w:t>
      </w:r>
      <w:r w:rsidR="00D4334A" w:rsidRPr="00BB2E90">
        <w:rPr>
          <w:rFonts w:asciiTheme="majorBidi" w:hAnsiTheme="majorBidi" w:cstheme="majorBidi"/>
        </w:rPr>
        <w:t xml:space="preserve"> Tiesa zaudējumu atlīdzību pēc saviem ieskatiem var noteikt tikai tad, ja ir pierādīts zaudējumu esības fakts.</w:t>
      </w:r>
    </w:p>
    <w:p w14:paraId="3F5267FE" w14:textId="4FAD9ABA" w:rsidR="00906DEE" w:rsidRPr="00BB2E90" w:rsidRDefault="00906DEE"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Attiecībā uz noilgumu tiesa norādīja, ka </w:t>
      </w:r>
      <w:bookmarkStart w:id="4" w:name="_Hlk216550170"/>
      <w:r w:rsidRPr="00BB2E90">
        <w:rPr>
          <w:rFonts w:asciiTheme="majorBidi" w:hAnsiTheme="majorBidi" w:cstheme="majorBidi"/>
        </w:rPr>
        <w:t xml:space="preserve">konkrēto saistību tiesību rašanās pamats ir nevis komercdarījums, bet komersanta neatļauta darbība, tāpēc </w:t>
      </w:r>
      <w:r w:rsidR="00F0560F" w:rsidRPr="00BB2E90">
        <w:rPr>
          <w:rFonts w:asciiTheme="majorBidi" w:hAnsiTheme="majorBidi" w:cstheme="majorBidi"/>
        </w:rPr>
        <w:t xml:space="preserve">Komerclikuma 406.pantā noteiktais speciālais </w:t>
      </w:r>
      <w:r w:rsidRPr="00BB2E90">
        <w:rPr>
          <w:rFonts w:asciiTheme="majorBidi" w:hAnsiTheme="majorBidi" w:cstheme="majorBidi"/>
        </w:rPr>
        <w:t xml:space="preserve">triju gadu noilguma termiņš, kas </w:t>
      </w:r>
      <w:r w:rsidR="00F0560F" w:rsidRPr="00BB2E90">
        <w:rPr>
          <w:rFonts w:asciiTheme="majorBidi" w:hAnsiTheme="majorBidi" w:cstheme="majorBidi"/>
        </w:rPr>
        <w:t>izriet no komercdarījumiem, šajā lietā nav piemērojams. No konkurences tiesību pārkāpumiem izrietošajiem prasījumiem piemērojams Civillikuma 1895.pantā noteiktais vispārējais 10</w:t>
      </w:r>
      <w:r w:rsidR="00C37839" w:rsidRPr="00BB2E90">
        <w:rPr>
          <w:rFonts w:asciiTheme="majorBidi" w:hAnsiTheme="majorBidi" w:cstheme="majorBidi"/>
        </w:rPr>
        <w:t> </w:t>
      </w:r>
      <w:r w:rsidR="00F0560F" w:rsidRPr="00BB2E90">
        <w:rPr>
          <w:rFonts w:asciiTheme="majorBidi" w:hAnsiTheme="majorBidi" w:cstheme="majorBidi"/>
        </w:rPr>
        <w:t>gadu noilgums.</w:t>
      </w:r>
      <w:r w:rsidRPr="00BB2E90">
        <w:rPr>
          <w:rFonts w:asciiTheme="majorBidi" w:hAnsiTheme="majorBidi" w:cstheme="majorBidi"/>
        </w:rPr>
        <w:t xml:space="preserve"> </w:t>
      </w:r>
      <w:bookmarkEnd w:id="4"/>
    </w:p>
    <w:p w14:paraId="1A887F1C" w14:textId="77777777" w:rsidR="00D737B9" w:rsidRPr="00BB2E90" w:rsidRDefault="00D737B9" w:rsidP="00BB2E90">
      <w:pPr>
        <w:spacing w:line="276" w:lineRule="auto"/>
        <w:ind w:firstLine="720"/>
        <w:jc w:val="both"/>
        <w:rPr>
          <w:rFonts w:asciiTheme="majorBidi" w:hAnsiTheme="majorBidi" w:cstheme="majorBidi"/>
        </w:rPr>
      </w:pPr>
    </w:p>
    <w:p w14:paraId="5DA67A37" w14:textId="7FD0C87A" w:rsidR="00983DAC"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[4] </w:t>
      </w:r>
      <w:r w:rsidR="00983DAC" w:rsidRPr="00BB2E90">
        <w:rPr>
          <w:rFonts w:asciiTheme="majorBidi" w:hAnsiTheme="majorBidi" w:cstheme="majorBidi"/>
        </w:rPr>
        <w:t>Prasītāj</w:t>
      </w:r>
      <w:r w:rsidR="001129F0" w:rsidRPr="00BB2E90">
        <w:rPr>
          <w:rFonts w:asciiTheme="majorBidi" w:hAnsiTheme="majorBidi" w:cstheme="majorBidi"/>
        </w:rPr>
        <w:t xml:space="preserve">a AS „Latvijas valsts meži” iesniedza apelācijas sūdzību </w:t>
      </w:r>
      <w:r w:rsidR="00983DAC" w:rsidRPr="00BB2E90">
        <w:rPr>
          <w:rFonts w:asciiTheme="majorBidi" w:hAnsiTheme="majorBidi" w:cstheme="majorBidi"/>
        </w:rPr>
        <w:t>par minēto spriedumu</w:t>
      </w:r>
      <w:r w:rsidR="007961EA" w:rsidRPr="00BB2E90">
        <w:rPr>
          <w:rFonts w:asciiTheme="majorBidi" w:hAnsiTheme="majorBidi" w:cstheme="majorBidi"/>
        </w:rPr>
        <w:t>, pārsūdzot to pilnā apjomā.</w:t>
      </w:r>
    </w:p>
    <w:p w14:paraId="56AB6A91" w14:textId="77777777" w:rsidR="00983DAC" w:rsidRPr="00BB2E90" w:rsidRDefault="00983DAC" w:rsidP="00BB2E90">
      <w:pPr>
        <w:spacing w:line="276" w:lineRule="auto"/>
        <w:ind w:firstLine="720"/>
        <w:jc w:val="both"/>
        <w:rPr>
          <w:rFonts w:asciiTheme="majorBidi" w:hAnsiTheme="majorBidi" w:cstheme="majorBidi"/>
        </w:rPr>
      </w:pPr>
    </w:p>
    <w:p w14:paraId="1DC111D6" w14:textId="5639E089" w:rsidR="003E14F3" w:rsidRPr="00BB2E90" w:rsidRDefault="00983DA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[5] </w:t>
      </w:r>
      <w:r w:rsidR="00E82744" w:rsidRPr="00BB2E90">
        <w:rPr>
          <w:rFonts w:asciiTheme="majorBidi" w:hAnsiTheme="majorBidi" w:cstheme="majorBidi"/>
        </w:rPr>
        <w:t>Ar Rīgas apgabaltiesas 2023.gada 26.aprīļa spriedumu prasība</w:t>
      </w:r>
      <w:r w:rsidR="00F421D1" w:rsidRPr="00BB2E90">
        <w:rPr>
          <w:rFonts w:asciiTheme="majorBidi" w:hAnsiTheme="majorBidi" w:cstheme="majorBidi"/>
        </w:rPr>
        <w:t xml:space="preserve"> apmierināta</w:t>
      </w:r>
      <w:r w:rsidR="00E82744" w:rsidRPr="00BB2E90">
        <w:rPr>
          <w:rFonts w:asciiTheme="majorBidi" w:hAnsiTheme="majorBidi" w:cstheme="majorBidi"/>
        </w:rPr>
        <w:t>. Tiesa nosprieda</w:t>
      </w:r>
      <w:r w:rsidR="003E14F3" w:rsidRPr="00BB2E90">
        <w:rPr>
          <w:rFonts w:asciiTheme="majorBidi" w:hAnsiTheme="majorBidi" w:cstheme="majorBidi"/>
        </w:rPr>
        <w:t>:</w:t>
      </w:r>
    </w:p>
    <w:p w14:paraId="76005A05" w14:textId="77777777" w:rsidR="003E14F3" w:rsidRPr="00BB2E90" w:rsidRDefault="003E14F3"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1) </w:t>
      </w:r>
      <w:r w:rsidR="00E82744" w:rsidRPr="00BB2E90">
        <w:rPr>
          <w:rFonts w:asciiTheme="majorBidi" w:hAnsiTheme="majorBidi" w:cstheme="majorBidi"/>
        </w:rPr>
        <w:t xml:space="preserve">piedzīt no </w:t>
      </w:r>
      <w:r w:rsidR="009537F9" w:rsidRPr="00BB2E90">
        <w:rPr>
          <w:rFonts w:asciiTheme="majorBidi" w:hAnsiTheme="majorBidi" w:cstheme="majorBidi"/>
        </w:rPr>
        <w:t>SIA „Oga G”</w:t>
      </w:r>
      <w:r w:rsidR="00E82744" w:rsidRPr="00BB2E90">
        <w:rPr>
          <w:rFonts w:asciiTheme="majorBidi" w:hAnsiTheme="majorBidi" w:cstheme="majorBidi"/>
        </w:rPr>
        <w:t xml:space="preserve"> </w:t>
      </w:r>
      <w:r w:rsidR="009537F9" w:rsidRPr="00BB2E90">
        <w:rPr>
          <w:rFonts w:asciiTheme="majorBidi" w:hAnsiTheme="majorBidi" w:cstheme="majorBidi"/>
        </w:rPr>
        <w:t>AS „Latvijas valsts meži”</w:t>
      </w:r>
      <w:r w:rsidR="00E82744" w:rsidRPr="00BB2E90">
        <w:rPr>
          <w:rFonts w:asciiTheme="majorBidi" w:hAnsiTheme="majorBidi" w:cstheme="majorBidi"/>
        </w:rPr>
        <w:t xml:space="preserve"> labā zaudējumu</w:t>
      </w:r>
      <w:r w:rsidR="009537F9" w:rsidRPr="00BB2E90">
        <w:rPr>
          <w:rFonts w:asciiTheme="majorBidi" w:hAnsiTheme="majorBidi" w:cstheme="majorBidi"/>
        </w:rPr>
        <w:t xml:space="preserve"> atlīdzību</w:t>
      </w:r>
      <w:r w:rsidR="00E82744" w:rsidRPr="00BB2E90">
        <w:rPr>
          <w:rFonts w:asciiTheme="majorBidi" w:hAnsiTheme="majorBidi" w:cstheme="majorBidi"/>
        </w:rPr>
        <w:t xml:space="preserve"> 28</w:t>
      </w:r>
      <w:r w:rsidR="009537F9" w:rsidRPr="00BB2E90">
        <w:rPr>
          <w:rFonts w:asciiTheme="majorBidi" w:hAnsiTheme="majorBidi" w:cstheme="majorBidi"/>
        </w:rPr>
        <w:t> </w:t>
      </w:r>
      <w:r w:rsidR="00E82744" w:rsidRPr="00BB2E90">
        <w:rPr>
          <w:rFonts w:asciiTheme="majorBidi" w:hAnsiTheme="majorBidi" w:cstheme="majorBidi"/>
        </w:rPr>
        <w:t>448,23</w:t>
      </w:r>
      <w:r w:rsidR="009537F9" w:rsidRPr="00BB2E90">
        <w:rPr>
          <w:rFonts w:asciiTheme="majorBidi" w:hAnsiTheme="majorBidi" w:cstheme="majorBidi"/>
        </w:rPr>
        <w:t> </w:t>
      </w:r>
      <w:proofErr w:type="spellStart"/>
      <w:r w:rsidR="009537F9" w:rsidRPr="00BB2E90">
        <w:rPr>
          <w:rFonts w:asciiTheme="majorBidi" w:hAnsiTheme="majorBidi" w:cstheme="majorBidi"/>
          <w:i/>
          <w:iCs/>
        </w:rPr>
        <w:t>euro</w:t>
      </w:r>
      <w:proofErr w:type="spellEnd"/>
      <w:r w:rsidR="00E82744" w:rsidRPr="00BB2E90">
        <w:rPr>
          <w:rFonts w:asciiTheme="majorBidi" w:hAnsiTheme="majorBidi" w:cstheme="majorBidi"/>
        </w:rPr>
        <w:t xml:space="preserve"> un tiesas izdevumus 2405,40</w:t>
      </w:r>
      <w:r w:rsidR="009537F9" w:rsidRPr="00BB2E90">
        <w:rPr>
          <w:rFonts w:asciiTheme="majorBidi" w:hAnsiTheme="majorBidi" w:cstheme="majorBidi"/>
        </w:rPr>
        <w:t xml:space="preserve"> </w:t>
      </w:r>
      <w:proofErr w:type="spellStart"/>
      <w:r w:rsidR="009537F9" w:rsidRPr="00BB2E90">
        <w:rPr>
          <w:rFonts w:asciiTheme="majorBidi" w:hAnsiTheme="majorBidi" w:cstheme="majorBidi"/>
          <w:i/>
          <w:iCs/>
        </w:rPr>
        <w:t>euro</w:t>
      </w:r>
      <w:proofErr w:type="spellEnd"/>
      <w:r w:rsidR="00E82744" w:rsidRPr="00BB2E90">
        <w:rPr>
          <w:rFonts w:asciiTheme="majorBidi" w:hAnsiTheme="majorBidi" w:cstheme="majorBidi"/>
        </w:rPr>
        <w:t>, kopā 30</w:t>
      </w:r>
      <w:r w:rsidR="009537F9" w:rsidRPr="00BB2E90">
        <w:rPr>
          <w:rFonts w:asciiTheme="majorBidi" w:hAnsiTheme="majorBidi" w:cstheme="majorBidi"/>
        </w:rPr>
        <w:t> </w:t>
      </w:r>
      <w:r w:rsidR="00E82744" w:rsidRPr="00BB2E90">
        <w:rPr>
          <w:rFonts w:asciiTheme="majorBidi" w:hAnsiTheme="majorBidi" w:cstheme="majorBidi"/>
        </w:rPr>
        <w:t>853,63</w:t>
      </w:r>
      <w:r w:rsidR="009537F9" w:rsidRPr="00BB2E90">
        <w:rPr>
          <w:rFonts w:asciiTheme="majorBidi" w:hAnsiTheme="majorBidi" w:cstheme="majorBidi"/>
        </w:rPr>
        <w:t xml:space="preserve"> </w:t>
      </w:r>
      <w:proofErr w:type="spellStart"/>
      <w:r w:rsidR="009537F9" w:rsidRPr="00BB2E90">
        <w:rPr>
          <w:rFonts w:asciiTheme="majorBidi" w:hAnsiTheme="majorBidi" w:cstheme="majorBidi"/>
          <w:i/>
          <w:iCs/>
        </w:rPr>
        <w:t>euro</w:t>
      </w:r>
      <w:proofErr w:type="spellEnd"/>
      <w:r w:rsidRPr="00BB2E90">
        <w:rPr>
          <w:rFonts w:asciiTheme="majorBidi" w:hAnsiTheme="majorBidi" w:cstheme="majorBidi"/>
        </w:rPr>
        <w:t>;</w:t>
      </w:r>
    </w:p>
    <w:p w14:paraId="339516AF" w14:textId="77777777" w:rsidR="003E14F3" w:rsidRPr="00BB2E90" w:rsidRDefault="003E14F3"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2) </w:t>
      </w:r>
      <w:r w:rsidR="00E82744" w:rsidRPr="00BB2E90">
        <w:rPr>
          <w:rFonts w:asciiTheme="majorBidi" w:hAnsiTheme="majorBidi" w:cstheme="majorBidi"/>
        </w:rPr>
        <w:t>no</w:t>
      </w:r>
      <w:r w:rsidR="009537F9" w:rsidRPr="00BB2E90">
        <w:rPr>
          <w:rFonts w:asciiTheme="majorBidi" w:hAnsiTheme="majorBidi" w:cstheme="majorBidi"/>
        </w:rPr>
        <w:t>teikt</w:t>
      </w:r>
      <w:r w:rsidR="00E82744" w:rsidRPr="00BB2E90">
        <w:rPr>
          <w:rFonts w:asciiTheme="majorBidi" w:hAnsiTheme="majorBidi" w:cstheme="majorBidi"/>
        </w:rPr>
        <w:t xml:space="preserve"> </w:t>
      </w:r>
      <w:r w:rsidR="009537F9" w:rsidRPr="00BB2E90">
        <w:rPr>
          <w:rFonts w:asciiTheme="majorBidi" w:hAnsiTheme="majorBidi" w:cstheme="majorBidi"/>
        </w:rPr>
        <w:t>AS „Latvijas valsts meži”</w:t>
      </w:r>
      <w:r w:rsidR="00E82744" w:rsidRPr="00BB2E90">
        <w:rPr>
          <w:rFonts w:asciiTheme="majorBidi" w:hAnsiTheme="majorBidi" w:cstheme="majorBidi"/>
        </w:rPr>
        <w:t xml:space="preserve"> tiesības saņemt </w:t>
      </w:r>
      <w:r w:rsidR="009537F9" w:rsidRPr="00BB2E90">
        <w:rPr>
          <w:rFonts w:asciiTheme="majorBidi" w:hAnsiTheme="majorBidi" w:cstheme="majorBidi"/>
        </w:rPr>
        <w:t xml:space="preserve">no SIA „Oga G” </w:t>
      </w:r>
      <w:r w:rsidR="00E82744" w:rsidRPr="00BB2E90">
        <w:rPr>
          <w:rFonts w:asciiTheme="majorBidi" w:hAnsiTheme="majorBidi" w:cstheme="majorBidi"/>
        </w:rPr>
        <w:t>likumiskos</w:t>
      </w:r>
      <w:r w:rsidR="009537F9" w:rsidRPr="00BB2E90">
        <w:rPr>
          <w:rFonts w:asciiTheme="majorBidi" w:hAnsiTheme="majorBidi" w:cstheme="majorBidi"/>
        </w:rPr>
        <w:t xml:space="preserve"> sešus procentus</w:t>
      </w:r>
      <w:r w:rsidR="00E82744" w:rsidRPr="00BB2E90">
        <w:rPr>
          <w:rFonts w:asciiTheme="majorBidi" w:hAnsiTheme="majorBidi" w:cstheme="majorBidi"/>
        </w:rPr>
        <w:t xml:space="preserve"> gadā no piedzītās</w:t>
      </w:r>
      <w:r w:rsidR="009537F9" w:rsidRPr="00BB2E90">
        <w:rPr>
          <w:rFonts w:asciiTheme="majorBidi" w:hAnsiTheme="majorBidi" w:cstheme="majorBidi"/>
        </w:rPr>
        <w:t>, bet nesamaksātās summas par laiku līdz sprieduma izpildei</w:t>
      </w:r>
      <w:r w:rsidRPr="00BB2E90">
        <w:rPr>
          <w:rFonts w:asciiTheme="majorBidi" w:hAnsiTheme="majorBidi" w:cstheme="majorBidi"/>
        </w:rPr>
        <w:t>;</w:t>
      </w:r>
    </w:p>
    <w:p w14:paraId="09242DAC" w14:textId="78AD9564" w:rsidR="00983DAC" w:rsidRPr="00BB2E90" w:rsidRDefault="003E14F3"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3) </w:t>
      </w:r>
      <w:r w:rsidR="009537F9" w:rsidRPr="00BB2E90">
        <w:rPr>
          <w:rFonts w:asciiTheme="majorBidi" w:hAnsiTheme="majorBidi" w:cstheme="majorBidi"/>
        </w:rPr>
        <w:t xml:space="preserve">piedzīt no SIA „Oga G” valsts ienākumos </w:t>
      </w:r>
      <w:r w:rsidR="00E82744" w:rsidRPr="00BB2E90">
        <w:rPr>
          <w:rFonts w:asciiTheme="majorBidi" w:hAnsiTheme="majorBidi" w:cstheme="majorBidi"/>
        </w:rPr>
        <w:t>ar lietas izskatīšanu saistītos izdevumus 7</w:t>
      </w:r>
      <w:r w:rsidR="009537F9" w:rsidRPr="00BB2E90">
        <w:rPr>
          <w:rFonts w:asciiTheme="majorBidi" w:hAnsiTheme="majorBidi" w:cstheme="majorBidi"/>
        </w:rPr>
        <w:t xml:space="preserve"> </w:t>
      </w:r>
      <w:proofErr w:type="spellStart"/>
      <w:r w:rsidR="009537F9" w:rsidRPr="00BB2E90">
        <w:rPr>
          <w:rFonts w:asciiTheme="majorBidi" w:hAnsiTheme="majorBidi" w:cstheme="majorBidi"/>
          <w:i/>
          <w:iCs/>
        </w:rPr>
        <w:t>euro</w:t>
      </w:r>
      <w:proofErr w:type="spellEnd"/>
      <w:r w:rsidR="00E82744" w:rsidRPr="00BB2E90">
        <w:rPr>
          <w:rFonts w:asciiTheme="majorBidi" w:hAnsiTheme="majorBidi" w:cstheme="majorBidi"/>
        </w:rPr>
        <w:t>.</w:t>
      </w:r>
    </w:p>
    <w:p w14:paraId="4BF8CFAA" w14:textId="36DAAC39" w:rsidR="00983DAC" w:rsidRPr="00BB2E90" w:rsidRDefault="00326A22"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Apgabaltiesa pievienojās pirmās instances tiesas sprieduma motīviem daļā par noilguma </w:t>
      </w:r>
      <w:proofErr w:type="spellStart"/>
      <w:r w:rsidRPr="00BB2E90">
        <w:rPr>
          <w:rFonts w:asciiTheme="majorBidi" w:hAnsiTheme="majorBidi" w:cstheme="majorBidi"/>
        </w:rPr>
        <w:t>neesību</w:t>
      </w:r>
      <w:proofErr w:type="spellEnd"/>
      <w:r w:rsidRPr="00BB2E90">
        <w:rPr>
          <w:rFonts w:asciiTheme="majorBidi" w:hAnsiTheme="majorBidi" w:cstheme="majorBidi"/>
        </w:rPr>
        <w:t>, bet attiecībā uz prasību pēc būtības s</w:t>
      </w:r>
      <w:r w:rsidR="00983DAC" w:rsidRPr="00BB2E90">
        <w:rPr>
          <w:rFonts w:asciiTheme="majorBidi" w:hAnsiTheme="majorBidi" w:cstheme="majorBidi"/>
        </w:rPr>
        <w:t>priedum</w:t>
      </w:r>
      <w:r w:rsidR="00415A0A" w:rsidRPr="00BB2E90">
        <w:rPr>
          <w:rFonts w:asciiTheme="majorBidi" w:hAnsiTheme="majorBidi" w:cstheme="majorBidi"/>
        </w:rPr>
        <w:t xml:space="preserve">u pamatoja </w:t>
      </w:r>
      <w:r w:rsidR="00983DAC" w:rsidRPr="00BB2E90">
        <w:rPr>
          <w:rFonts w:asciiTheme="majorBidi" w:hAnsiTheme="majorBidi" w:cstheme="majorBidi"/>
        </w:rPr>
        <w:t>ar šādiem motīviem.</w:t>
      </w:r>
    </w:p>
    <w:p w14:paraId="287AC093" w14:textId="5FDD01FD" w:rsidR="005143E8" w:rsidRPr="00BB2E90" w:rsidRDefault="002E779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[5.1] </w:t>
      </w:r>
      <w:r w:rsidR="005143E8" w:rsidRPr="00BB2E90">
        <w:rPr>
          <w:rFonts w:asciiTheme="majorBidi" w:hAnsiTheme="majorBidi" w:cstheme="majorBidi"/>
        </w:rPr>
        <w:t>Lietā nav strīda, ka ir spēkā stājies Konkurences padomes 2015.gada 14.jūlija lēmums, ar kuru konstatēts, ka pretendentu grupa SIA „Oga G” un SIA „</w:t>
      </w:r>
      <w:proofErr w:type="spellStart"/>
      <w:r w:rsidR="005143E8" w:rsidRPr="00BB2E90">
        <w:rPr>
          <w:rFonts w:asciiTheme="majorBidi" w:hAnsiTheme="majorBidi" w:cstheme="majorBidi"/>
        </w:rPr>
        <w:t>Amils</w:t>
      </w:r>
      <w:proofErr w:type="spellEnd"/>
      <w:r w:rsidR="005143E8" w:rsidRPr="00BB2E90">
        <w:rPr>
          <w:rFonts w:asciiTheme="majorBidi" w:hAnsiTheme="majorBidi" w:cstheme="majorBidi"/>
        </w:rPr>
        <w:t xml:space="preserve">”, piedaloties AS „Latvijas valsts meži” 2014.gada 10.aprīļa iepirkumā, pieļāvusi </w:t>
      </w:r>
      <w:r w:rsidR="005143E8" w:rsidRPr="00BB2E90">
        <w:rPr>
          <w:rFonts w:asciiTheme="majorBidi" w:hAnsiTheme="majorBidi" w:cstheme="majorBidi"/>
        </w:rPr>
        <w:lastRenderedPageBreak/>
        <w:t>Konkurences likuma 11.panta pirmajā daļā noteiktās vienošanās aizlieguma pārkāpumu, par ko atbildētājai uzlikt</w:t>
      </w:r>
      <w:r w:rsidR="00FE4FB8" w:rsidRPr="00BB2E90">
        <w:rPr>
          <w:rFonts w:asciiTheme="majorBidi" w:hAnsiTheme="majorBidi" w:cstheme="majorBidi"/>
        </w:rPr>
        <w:t>s</w:t>
      </w:r>
      <w:r w:rsidR="005143E8" w:rsidRPr="00BB2E90">
        <w:rPr>
          <w:rFonts w:asciiTheme="majorBidi" w:hAnsiTheme="majorBidi" w:cstheme="majorBidi"/>
        </w:rPr>
        <w:t xml:space="preserve"> sods 14 599,60 </w:t>
      </w:r>
      <w:proofErr w:type="spellStart"/>
      <w:r w:rsidR="005143E8" w:rsidRPr="00BB2E90">
        <w:rPr>
          <w:rFonts w:asciiTheme="majorBidi" w:hAnsiTheme="majorBidi" w:cstheme="majorBidi"/>
          <w:i/>
          <w:iCs/>
        </w:rPr>
        <w:t>euro</w:t>
      </w:r>
      <w:proofErr w:type="spellEnd"/>
      <w:r w:rsidR="005143E8" w:rsidRPr="00BB2E90">
        <w:rPr>
          <w:rFonts w:asciiTheme="majorBidi" w:hAnsiTheme="majorBidi" w:cstheme="majorBidi"/>
        </w:rPr>
        <w:t>.</w:t>
      </w:r>
    </w:p>
    <w:p w14:paraId="0C5ABDCC" w14:textId="58CA9915" w:rsidR="002E779C" w:rsidRPr="00BB2E90" w:rsidRDefault="002E779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Lietā </w:t>
      </w:r>
      <w:r w:rsidR="005143E8" w:rsidRPr="00BB2E90">
        <w:rPr>
          <w:rFonts w:asciiTheme="majorBidi" w:hAnsiTheme="majorBidi" w:cstheme="majorBidi"/>
        </w:rPr>
        <w:t>ir</w:t>
      </w:r>
      <w:r w:rsidRPr="00BB2E90">
        <w:rPr>
          <w:rFonts w:asciiTheme="majorBidi" w:hAnsiTheme="majorBidi" w:cstheme="majorBidi"/>
        </w:rPr>
        <w:t xml:space="preserve"> strīds, vai </w:t>
      </w:r>
      <w:r w:rsidR="00384D5B" w:rsidRPr="00BB2E90">
        <w:rPr>
          <w:rFonts w:asciiTheme="majorBidi" w:hAnsiTheme="majorBidi" w:cstheme="majorBidi"/>
        </w:rPr>
        <w:t xml:space="preserve">AS „Latvijas valsts meži” </w:t>
      </w:r>
      <w:r w:rsidRPr="00BB2E90">
        <w:rPr>
          <w:rFonts w:asciiTheme="majorBidi" w:hAnsiTheme="majorBidi" w:cstheme="majorBidi"/>
        </w:rPr>
        <w:t xml:space="preserve">ir radušies zaudējumi un vai </w:t>
      </w:r>
      <w:r w:rsidR="00384D5B" w:rsidRPr="00BB2E90">
        <w:rPr>
          <w:rFonts w:asciiTheme="majorBidi" w:hAnsiTheme="majorBidi" w:cstheme="majorBidi"/>
        </w:rPr>
        <w:t>tā ir pierādījusi zaudējumu piedziņas priekšnoteikumus.</w:t>
      </w:r>
    </w:p>
    <w:p w14:paraId="2DDA180B" w14:textId="4B2E4B8A" w:rsidR="00DF262C" w:rsidRPr="00BB2E90" w:rsidRDefault="00384D5B" w:rsidP="00BB2E90">
      <w:pPr>
        <w:spacing w:line="276" w:lineRule="auto"/>
        <w:ind w:firstLine="720"/>
        <w:jc w:val="both"/>
        <w:rPr>
          <w:rFonts w:asciiTheme="majorBidi" w:hAnsiTheme="majorBidi" w:cstheme="majorBidi"/>
        </w:rPr>
      </w:pPr>
      <w:r w:rsidRPr="00BB2E90">
        <w:rPr>
          <w:rFonts w:asciiTheme="majorBidi" w:hAnsiTheme="majorBidi" w:cstheme="majorBidi"/>
        </w:rPr>
        <w:t>[5.2]</w:t>
      </w:r>
      <w:r w:rsidR="00222BC8" w:rsidRPr="00BB2E90">
        <w:rPr>
          <w:rFonts w:asciiTheme="majorBidi" w:hAnsiTheme="majorBidi" w:cstheme="majorBidi"/>
        </w:rPr>
        <w:t xml:space="preserve"> </w:t>
      </w:r>
      <w:bookmarkStart w:id="5" w:name="_Hlk216550435"/>
      <w:r w:rsidR="00D16E45" w:rsidRPr="00BB2E90">
        <w:rPr>
          <w:rFonts w:asciiTheme="majorBidi" w:hAnsiTheme="majorBidi" w:cstheme="majorBidi"/>
        </w:rPr>
        <w:t>Atbilstoši Eiropas Savienības Tiesas judikatūras atziņām noteikumi par apstākļiem, kas prasītājam jāpierāda, lai pamatotu zaudējumu atlīdzības priekšnoteikumu pastāvēšanu (</w:t>
      </w:r>
      <w:proofErr w:type="spellStart"/>
      <w:r w:rsidR="00D16E45" w:rsidRPr="00BB2E90">
        <w:rPr>
          <w:rFonts w:asciiTheme="majorBidi" w:hAnsiTheme="majorBidi" w:cstheme="majorBidi"/>
        </w:rPr>
        <w:t>ārpuslīgumiskās</w:t>
      </w:r>
      <w:proofErr w:type="spellEnd"/>
      <w:r w:rsidR="00D16E45" w:rsidRPr="00BB2E90">
        <w:rPr>
          <w:rFonts w:asciiTheme="majorBidi" w:hAnsiTheme="majorBidi" w:cstheme="majorBidi"/>
        </w:rPr>
        <w:t xml:space="preserve"> atbildības iestāšanos), ir </w:t>
      </w:r>
      <w:proofErr w:type="spellStart"/>
      <w:r w:rsidR="00D16E45" w:rsidRPr="00BB2E90">
        <w:rPr>
          <w:rFonts w:asciiTheme="majorBidi" w:hAnsiTheme="majorBidi" w:cstheme="majorBidi"/>
        </w:rPr>
        <w:t>materiāltiesiski</w:t>
      </w:r>
      <w:proofErr w:type="spellEnd"/>
      <w:r w:rsidR="00D16E45" w:rsidRPr="00BB2E90">
        <w:rPr>
          <w:rFonts w:asciiTheme="majorBidi" w:hAnsiTheme="majorBidi" w:cstheme="majorBidi"/>
        </w:rPr>
        <w:t xml:space="preserve"> (sk. </w:t>
      </w:r>
      <w:r w:rsidR="00D16E45" w:rsidRPr="00BB2E90">
        <w:rPr>
          <w:rFonts w:asciiTheme="majorBidi" w:hAnsiTheme="majorBidi" w:cstheme="majorBidi"/>
          <w:i/>
          <w:iCs/>
        </w:rPr>
        <w:t>Eiropas Savienības Tiesas 2022.gada 22.jūnija spriedum</w:t>
      </w:r>
      <w:r w:rsidR="001366B7" w:rsidRPr="00BB2E90">
        <w:rPr>
          <w:rFonts w:asciiTheme="majorBidi" w:hAnsiTheme="majorBidi" w:cstheme="majorBidi"/>
          <w:i/>
          <w:iCs/>
        </w:rPr>
        <w:t>a</w:t>
      </w:r>
      <w:r w:rsidR="00D16E45" w:rsidRPr="00BB2E90">
        <w:rPr>
          <w:rFonts w:asciiTheme="majorBidi" w:hAnsiTheme="majorBidi" w:cstheme="majorBidi"/>
          <w:i/>
          <w:iCs/>
        </w:rPr>
        <w:t xml:space="preserve"> lietā </w:t>
      </w:r>
      <w:r w:rsidR="00935E3C" w:rsidRPr="00BB2E90">
        <w:rPr>
          <w:rFonts w:asciiTheme="majorBidi" w:hAnsiTheme="majorBidi" w:cstheme="majorBidi"/>
          <w:i/>
          <w:iCs/>
        </w:rPr>
        <w:t xml:space="preserve">„Volvo un DAF </w:t>
      </w:r>
      <w:proofErr w:type="spellStart"/>
      <w:r w:rsidR="00935E3C" w:rsidRPr="00BB2E90">
        <w:rPr>
          <w:rFonts w:asciiTheme="majorBidi" w:hAnsiTheme="majorBidi" w:cstheme="majorBidi"/>
          <w:i/>
          <w:iCs/>
        </w:rPr>
        <w:t>Trucks</w:t>
      </w:r>
      <w:proofErr w:type="spellEnd"/>
      <w:r w:rsidR="00935E3C" w:rsidRPr="00BB2E90">
        <w:rPr>
          <w:rFonts w:asciiTheme="majorBidi" w:hAnsiTheme="majorBidi" w:cstheme="majorBidi"/>
          <w:i/>
          <w:iCs/>
        </w:rPr>
        <w:t xml:space="preserve">”, </w:t>
      </w:r>
      <w:r w:rsidR="00D16E45" w:rsidRPr="00BB2E90">
        <w:rPr>
          <w:rFonts w:asciiTheme="majorBidi" w:hAnsiTheme="majorBidi" w:cstheme="majorBidi"/>
          <w:i/>
          <w:iCs/>
        </w:rPr>
        <w:t>C</w:t>
      </w:r>
      <w:r w:rsidR="00935E3C" w:rsidRPr="00BB2E90">
        <w:rPr>
          <w:rFonts w:asciiTheme="majorBidi" w:hAnsiTheme="majorBidi" w:cstheme="majorBidi"/>
          <w:i/>
          <w:iCs/>
        </w:rPr>
        <w:noBreakHyphen/>
      </w:r>
      <w:r w:rsidR="00D16E45" w:rsidRPr="00BB2E90">
        <w:rPr>
          <w:rFonts w:asciiTheme="majorBidi" w:hAnsiTheme="majorBidi" w:cstheme="majorBidi"/>
          <w:i/>
          <w:iCs/>
        </w:rPr>
        <w:t>267/20</w:t>
      </w:r>
      <w:r w:rsidR="00935E3C" w:rsidRPr="00BB2E90">
        <w:rPr>
          <w:rFonts w:asciiTheme="majorBidi" w:hAnsiTheme="majorBidi" w:cstheme="majorBidi"/>
          <w:i/>
          <w:iCs/>
        </w:rPr>
        <w:t>,</w:t>
      </w:r>
      <w:r w:rsidR="00D16E45" w:rsidRPr="00BB2E90">
        <w:rPr>
          <w:rFonts w:asciiTheme="majorBidi" w:hAnsiTheme="majorBidi" w:cstheme="majorBidi"/>
          <w:i/>
          <w:iCs/>
        </w:rPr>
        <w:t xml:space="preserve"> </w:t>
      </w:r>
      <w:r w:rsidR="001A4ED4" w:rsidRPr="00BB2E90">
        <w:rPr>
          <w:rFonts w:asciiTheme="majorBidi" w:hAnsiTheme="majorBidi" w:cstheme="majorBidi"/>
          <w:i/>
          <w:iCs/>
        </w:rPr>
        <w:t xml:space="preserve">ECLI:EU:C:2022:494, </w:t>
      </w:r>
      <w:r w:rsidR="00D16E45" w:rsidRPr="00BB2E90">
        <w:rPr>
          <w:rFonts w:asciiTheme="majorBidi" w:hAnsiTheme="majorBidi" w:cstheme="majorBidi"/>
          <w:i/>
          <w:iCs/>
        </w:rPr>
        <w:t>98.punkt</w:t>
      </w:r>
      <w:r w:rsidR="001366B7" w:rsidRPr="00BB2E90">
        <w:rPr>
          <w:rFonts w:asciiTheme="majorBidi" w:hAnsiTheme="majorBidi" w:cstheme="majorBidi"/>
          <w:i/>
          <w:iCs/>
        </w:rPr>
        <w:t>u</w:t>
      </w:r>
      <w:r w:rsidR="00D16E45" w:rsidRPr="00BB2E90">
        <w:rPr>
          <w:rFonts w:asciiTheme="majorBidi" w:hAnsiTheme="majorBidi" w:cstheme="majorBidi"/>
        </w:rPr>
        <w:t>).</w:t>
      </w:r>
    </w:p>
    <w:bookmarkEnd w:id="5"/>
    <w:p w14:paraId="2E836DA3" w14:textId="1C2892ED" w:rsidR="001E04EE" w:rsidRPr="00BB2E90" w:rsidRDefault="00DF262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Ievērojot minēto, </w:t>
      </w:r>
      <w:r w:rsidR="00222BC8" w:rsidRPr="00BB2E90">
        <w:rPr>
          <w:rFonts w:asciiTheme="majorBidi" w:hAnsiTheme="majorBidi" w:cstheme="majorBidi"/>
        </w:rPr>
        <w:t>Civillikuma 3.pantu un</w:t>
      </w:r>
      <w:r w:rsidRPr="00BB2E90">
        <w:rPr>
          <w:rFonts w:asciiTheme="majorBidi" w:hAnsiTheme="majorBidi" w:cstheme="majorBidi"/>
        </w:rPr>
        <w:t xml:space="preserve"> to, </w:t>
      </w:r>
      <w:r w:rsidR="00222BC8" w:rsidRPr="00BB2E90">
        <w:rPr>
          <w:rFonts w:asciiTheme="majorBidi" w:hAnsiTheme="majorBidi" w:cstheme="majorBidi"/>
        </w:rPr>
        <w:t>ka prasībā norādītie apstākļi attiecas uz laiku</w:t>
      </w:r>
      <w:r w:rsidR="00906DEE" w:rsidRPr="00BB2E90">
        <w:rPr>
          <w:rFonts w:asciiTheme="majorBidi" w:hAnsiTheme="majorBidi" w:cstheme="majorBidi"/>
        </w:rPr>
        <w:t>,</w:t>
      </w:r>
      <w:r w:rsidR="00222BC8" w:rsidRPr="00BB2E90">
        <w:rPr>
          <w:rFonts w:asciiTheme="majorBidi" w:hAnsiTheme="majorBidi" w:cstheme="majorBidi"/>
        </w:rPr>
        <w:t xml:space="preserve"> pirms stājās spēkā šobrīd spēkā esošā Konkurences likuma 21.panta redakcija, zaudējumu noteikšanā jāpiemēro konkurences pārkāpuma izdarīšanas brīdī spēkā esošās materiālo tiesību normas, proti, Konkurences likuma 21.panta redakcija, kas bija spēkā līdz 2016.gada 14.jūnijam</w:t>
      </w:r>
      <w:r w:rsidR="00906DEE" w:rsidRPr="00BB2E90">
        <w:rPr>
          <w:rFonts w:asciiTheme="majorBidi" w:hAnsiTheme="majorBidi" w:cstheme="majorBidi"/>
        </w:rPr>
        <w:t>. Tā</w:t>
      </w:r>
      <w:r w:rsidRPr="00BB2E90">
        <w:rPr>
          <w:rFonts w:asciiTheme="majorBidi" w:hAnsiTheme="majorBidi" w:cstheme="majorBidi"/>
        </w:rPr>
        <w:t xml:space="preserve"> </w:t>
      </w:r>
      <w:r w:rsidR="00866E72" w:rsidRPr="00BB2E90">
        <w:rPr>
          <w:rFonts w:asciiTheme="majorBidi" w:hAnsiTheme="majorBidi" w:cstheme="majorBidi"/>
        </w:rPr>
        <w:t>paredzēja</w:t>
      </w:r>
      <w:r w:rsidR="001E04EE" w:rsidRPr="00BB2E90">
        <w:rPr>
          <w:rFonts w:asciiTheme="majorBidi" w:hAnsiTheme="majorBidi" w:cstheme="majorBidi"/>
        </w:rPr>
        <w:t>, ka persona, kura ir cietusi zaudējumus šā likuma pārkāpuma dēļ, ir tiesīga prasīt no pārkāpēja zaudējumu atlīdzību un likumiskos procentus</w:t>
      </w:r>
      <w:r w:rsidR="00906DEE" w:rsidRPr="00BB2E90">
        <w:rPr>
          <w:rFonts w:asciiTheme="majorBidi" w:hAnsiTheme="majorBidi" w:cstheme="majorBidi"/>
        </w:rPr>
        <w:t>; p</w:t>
      </w:r>
      <w:r w:rsidR="001E04EE" w:rsidRPr="00BB2E90">
        <w:rPr>
          <w:rFonts w:asciiTheme="majorBidi" w:hAnsiTheme="majorBidi" w:cstheme="majorBidi"/>
        </w:rPr>
        <w:t>ēc prasītāja lūguma tiesa var noteikt zaudējumu atlīdzības apmēru pēc saviem ieskatiem.</w:t>
      </w:r>
    </w:p>
    <w:p w14:paraId="0C8B7D43" w14:textId="50494761" w:rsidR="001E04EE" w:rsidRPr="00BB2E90" w:rsidRDefault="00AE295C" w:rsidP="00BB2E90">
      <w:pPr>
        <w:spacing w:line="276" w:lineRule="auto"/>
        <w:ind w:firstLine="720"/>
        <w:jc w:val="both"/>
        <w:rPr>
          <w:rFonts w:asciiTheme="majorBidi" w:hAnsiTheme="majorBidi" w:cstheme="majorBidi"/>
        </w:rPr>
      </w:pPr>
      <w:r w:rsidRPr="00BB2E90">
        <w:rPr>
          <w:rFonts w:asciiTheme="majorBidi" w:hAnsiTheme="majorBidi" w:cstheme="majorBidi"/>
        </w:rPr>
        <w:t>[5.</w:t>
      </w:r>
      <w:r w:rsidR="001E04EE" w:rsidRPr="00BB2E90">
        <w:rPr>
          <w:rFonts w:asciiTheme="majorBidi" w:hAnsiTheme="majorBidi" w:cstheme="majorBidi"/>
        </w:rPr>
        <w:t>3</w:t>
      </w:r>
      <w:r w:rsidRPr="00BB2E90">
        <w:rPr>
          <w:rFonts w:asciiTheme="majorBidi" w:hAnsiTheme="majorBidi" w:cstheme="majorBidi"/>
        </w:rPr>
        <w:t xml:space="preserve">] </w:t>
      </w:r>
      <w:r w:rsidR="001E04EE" w:rsidRPr="00BB2E90">
        <w:rPr>
          <w:rFonts w:asciiTheme="majorBidi" w:hAnsiTheme="majorBidi" w:cstheme="majorBidi"/>
        </w:rPr>
        <w:t>Eiropas Savienības Tiesas judikatūr</w:t>
      </w:r>
      <w:r w:rsidR="003A6059" w:rsidRPr="00BB2E90">
        <w:rPr>
          <w:rFonts w:asciiTheme="majorBidi" w:hAnsiTheme="majorBidi" w:cstheme="majorBidi"/>
        </w:rPr>
        <w:t>ā</w:t>
      </w:r>
      <w:r w:rsidR="00302BD0" w:rsidRPr="00BB2E90">
        <w:rPr>
          <w:rFonts w:asciiTheme="majorBidi" w:hAnsiTheme="majorBidi" w:cstheme="majorBidi"/>
        </w:rPr>
        <w:t xml:space="preserve"> </w:t>
      </w:r>
      <w:r w:rsidR="001E04EE" w:rsidRPr="00BB2E90">
        <w:rPr>
          <w:rFonts w:asciiTheme="majorBidi" w:hAnsiTheme="majorBidi" w:cstheme="majorBidi"/>
        </w:rPr>
        <w:t>liet</w:t>
      </w:r>
      <w:r w:rsidR="00302BD0" w:rsidRPr="00BB2E90">
        <w:rPr>
          <w:rFonts w:asciiTheme="majorBidi" w:hAnsiTheme="majorBidi" w:cstheme="majorBidi"/>
        </w:rPr>
        <w:t>ās</w:t>
      </w:r>
      <w:r w:rsidR="001E04EE" w:rsidRPr="00BB2E90">
        <w:rPr>
          <w:rFonts w:asciiTheme="majorBidi" w:hAnsiTheme="majorBidi" w:cstheme="majorBidi"/>
        </w:rPr>
        <w:t xml:space="preserve"> par zaudējumu</w:t>
      </w:r>
      <w:r w:rsidR="003A6059" w:rsidRPr="00BB2E90">
        <w:rPr>
          <w:rFonts w:asciiTheme="majorBidi" w:hAnsiTheme="majorBidi" w:cstheme="majorBidi"/>
        </w:rPr>
        <w:t xml:space="preserve"> piedziņu par</w:t>
      </w:r>
      <w:r w:rsidR="001E04EE" w:rsidRPr="00BB2E90">
        <w:rPr>
          <w:rFonts w:asciiTheme="majorBidi" w:hAnsiTheme="majorBidi" w:cstheme="majorBidi"/>
        </w:rPr>
        <w:t xml:space="preserve"> konkurences tiesību pārkāpumiem</w:t>
      </w:r>
      <w:r w:rsidR="003A6059" w:rsidRPr="00BB2E90">
        <w:rPr>
          <w:rFonts w:asciiTheme="majorBidi" w:hAnsiTheme="majorBidi" w:cstheme="majorBidi"/>
        </w:rPr>
        <w:t xml:space="preserve"> </w:t>
      </w:r>
      <w:r w:rsidR="00DF262C" w:rsidRPr="00BB2E90">
        <w:rPr>
          <w:rFonts w:asciiTheme="majorBidi" w:hAnsiTheme="majorBidi" w:cstheme="majorBidi"/>
        </w:rPr>
        <w:t xml:space="preserve">atzīts, ka </w:t>
      </w:r>
      <w:r w:rsidR="001E04EE" w:rsidRPr="00BB2E90">
        <w:rPr>
          <w:rFonts w:asciiTheme="majorBidi" w:hAnsiTheme="majorBidi" w:cstheme="majorBidi"/>
        </w:rPr>
        <w:t>jebkura</w:t>
      </w:r>
      <w:r w:rsidR="00302BD0" w:rsidRPr="00BB2E90">
        <w:rPr>
          <w:rFonts w:asciiTheme="majorBidi" w:hAnsiTheme="majorBidi" w:cstheme="majorBidi"/>
        </w:rPr>
        <w:t>i</w:t>
      </w:r>
      <w:r w:rsidR="001E04EE" w:rsidRPr="00BB2E90">
        <w:rPr>
          <w:rFonts w:asciiTheme="majorBidi" w:hAnsiTheme="majorBidi" w:cstheme="majorBidi"/>
        </w:rPr>
        <w:t xml:space="preserve"> persona</w:t>
      </w:r>
      <w:r w:rsidR="00302BD0" w:rsidRPr="00BB2E90">
        <w:rPr>
          <w:rFonts w:asciiTheme="majorBidi" w:hAnsiTheme="majorBidi" w:cstheme="majorBidi"/>
        </w:rPr>
        <w:t>i ir</w:t>
      </w:r>
      <w:r w:rsidR="001E04EE" w:rsidRPr="00BB2E90">
        <w:rPr>
          <w:rFonts w:asciiTheme="majorBidi" w:hAnsiTheme="majorBidi" w:cstheme="majorBidi"/>
        </w:rPr>
        <w:t xml:space="preserve"> tiesības prasīt atlīdzību par zaudējumiem, kas tai radušies tādas rīcības dēļ, kas traucē vai ierobežo konkurenci</w:t>
      </w:r>
      <w:r w:rsidR="001865AD" w:rsidRPr="00BB2E90">
        <w:rPr>
          <w:rFonts w:asciiTheme="majorBidi" w:hAnsiTheme="majorBidi" w:cstheme="majorBidi"/>
        </w:rPr>
        <w:t>. Tiesai, pieņemot spriedumus par zaudējumu atlīdzināšanu konkurences tiesību lietās, ir jāievēro līdzvērtības princips un efektivitātes princips</w:t>
      </w:r>
      <w:r w:rsidR="00302BD0" w:rsidRPr="00BB2E90">
        <w:rPr>
          <w:rFonts w:asciiTheme="majorBidi" w:hAnsiTheme="majorBidi" w:cstheme="majorBidi"/>
        </w:rPr>
        <w:t xml:space="preserve"> (sk. </w:t>
      </w:r>
      <w:r w:rsidR="001E04EE" w:rsidRPr="00BB2E90">
        <w:rPr>
          <w:rFonts w:asciiTheme="majorBidi" w:hAnsiTheme="majorBidi" w:cstheme="majorBidi"/>
          <w:i/>
          <w:iCs/>
        </w:rPr>
        <w:t>E</w:t>
      </w:r>
      <w:r w:rsidR="00302BD0" w:rsidRPr="00BB2E90">
        <w:rPr>
          <w:rFonts w:asciiTheme="majorBidi" w:hAnsiTheme="majorBidi" w:cstheme="majorBidi"/>
          <w:i/>
          <w:iCs/>
        </w:rPr>
        <w:t xml:space="preserve">iropas Savienības </w:t>
      </w:r>
      <w:r w:rsidR="001E04EE" w:rsidRPr="00BB2E90">
        <w:rPr>
          <w:rFonts w:asciiTheme="majorBidi" w:hAnsiTheme="majorBidi" w:cstheme="majorBidi"/>
          <w:i/>
          <w:iCs/>
        </w:rPr>
        <w:t>Tiesas 2011.gada 14.jūnija spriedum</w:t>
      </w:r>
      <w:r w:rsidR="00302BD0" w:rsidRPr="00BB2E90">
        <w:rPr>
          <w:rFonts w:asciiTheme="majorBidi" w:hAnsiTheme="majorBidi" w:cstheme="majorBidi"/>
          <w:i/>
          <w:iCs/>
        </w:rPr>
        <w:t>u</w:t>
      </w:r>
      <w:r w:rsidR="001E04EE" w:rsidRPr="00BB2E90">
        <w:rPr>
          <w:rFonts w:asciiTheme="majorBidi" w:hAnsiTheme="majorBidi" w:cstheme="majorBidi"/>
          <w:i/>
          <w:iCs/>
        </w:rPr>
        <w:t xml:space="preserve"> lietā </w:t>
      </w:r>
      <w:r w:rsidR="001865AD" w:rsidRPr="00BB2E90">
        <w:rPr>
          <w:rFonts w:asciiTheme="majorBidi" w:hAnsiTheme="majorBidi" w:cstheme="majorBidi"/>
          <w:i/>
          <w:iCs/>
        </w:rPr>
        <w:t>„</w:t>
      </w:r>
      <w:proofErr w:type="spellStart"/>
      <w:r w:rsidR="001E04EE" w:rsidRPr="00BB2E90">
        <w:rPr>
          <w:rFonts w:asciiTheme="majorBidi" w:hAnsiTheme="majorBidi" w:cstheme="majorBidi"/>
          <w:i/>
          <w:iCs/>
        </w:rPr>
        <w:t>Pfleiderer</w:t>
      </w:r>
      <w:proofErr w:type="spellEnd"/>
      <w:r w:rsidR="001865AD" w:rsidRPr="00BB2E90">
        <w:rPr>
          <w:rFonts w:asciiTheme="majorBidi" w:hAnsiTheme="majorBidi" w:cstheme="majorBidi"/>
          <w:i/>
          <w:iCs/>
        </w:rPr>
        <w:t>”</w:t>
      </w:r>
      <w:r w:rsidR="001E04EE" w:rsidRPr="00BB2E90">
        <w:rPr>
          <w:rFonts w:asciiTheme="majorBidi" w:hAnsiTheme="majorBidi" w:cstheme="majorBidi"/>
          <w:i/>
          <w:iCs/>
        </w:rPr>
        <w:t>, C</w:t>
      </w:r>
      <w:r w:rsidR="001865AD" w:rsidRPr="00BB2E90">
        <w:rPr>
          <w:rFonts w:asciiTheme="majorBidi" w:hAnsiTheme="majorBidi" w:cstheme="majorBidi"/>
          <w:i/>
          <w:iCs/>
        </w:rPr>
        <w:noBreakHyphen/>
      </w:r>
      <w:r w:rsidR="001E04EE" w:rsidRPr="00BB2E90">
        <w:rPr>
          <w:rFonts w:asciiTheme="majorBidi" w:hAnsiTheme="majorBidi" w:cstheme="majorBidi"/>
          <w:i/>
          <w:iCs/>
        </w:rPr>
        <w:t>360/09, ECLI:EU:C:2011:389</w:t>
      </w:r>
      <w:r w:rsidR="00302BD0" w:rsidRPr="00BB2E90">
        <w:rPr>
          <w:rFonts w:asciiTheme="majorBidi" w:hAnsiTheme="majorBidi" w:cstheme="majorBidi"/>
          <w:i/>
          <w:iCs/>
        </w:rPr>
        <w:t xml:space="preserve">; </w:t>
      </w:r>
      <w:r w:rsidR="001E04EE" w:rsidRPr="00BB2E90">
        <w:rPr>
          <w:rFonts w:asciiTheme="majorBidi" w:hAnsiTheme="majorBidi" w:cstheme="majorBidi"/>
          <w:i/>
          <w:iCs/>
        </w:rPr>
        <w:t>2013.gada 6.jūnija spriedum</w:t>
      </w:r>
      <w:r w:rsidR="00302BD0" w:rsidRPr="00BB2E90">
        <w:rPr>
          <w:rFonts w:asciiTheme="majorBidi" w:hAnsiTheme="majorBidi" w:cstheme="majorBidi"/>
          <w:i/>
          <w:iCs/>
        </w:rPr>
        <w:t>u</w:t>
      </w:r>
      <w:r w:rsidR="001E04EE" w:rsidRPr="00BB2E90">
        <w:rPr>
          <w:rFonts w:asciiTheme="majorBidi" w:hAnsiTheme="majorBidi" w:cstheme="majorBidi"/>
          <w:i/>
          <w:iCs/>
        </w:rPr>
        <w:t xml:space="preserve"> lietā </w:t>
      </w:r>
      <w:r w:rsidR="001865AD" w:rsidRPr="00BB2E90">
        <w:rPr>
          <w:rFonts w:asciiTheme="majorBidi" w:hAnsiTheme="majorBidi" w:cstheme="majorBidi"/>
          <w:i/>
          <w:iCs/>
        </w:rPr>
        <w:t>„</w:t>
      </w:r>
      <w:proofErr w:type="spellStart"/>
      <w:r w:rsidR="001E04EE" w:rsidRPr="00BB2E90">
        <w:rPr>
          <w:rFonts w:asciiTheme="majorBidi" w:hAnsiTheme="majorBidi" w:cstheme="majorBidi"/>
          <w:i/>
          <w:iCs/>
        </w:rPr>
        <w:t>Donau</w:t>
      </w:r>
      <w:proofErr w:type="spellEnd"/>
      <w:r w:rsidR="001E04EE" w:rsidRPr="00BB2E90">
        <w:rPr>
          <w:rFonts w:asciiTheme="majorBidi" w:hAnsiTheme="majorBidi" w:cstheme="majorBidi"/>
          <w:i/>
          <w:iCs/>
        </w:rPr>
        <w:t xml:space="preserve"> </w:t>
      </w:r>
      <w:proofErr w:type="spellStart"/>
      <w:r w:rsidR="001E04EE" w:rsidRPr="00BB2E90">
        <w:rPr>
          <w:rFonts w:asciiTheme="majorBidi" w:hAnsiTheme="majorBidi" w:cstheme="majorBidi"/>
          <w:i/>
          <w:iCs/>
        </w:rPr>
        <w:t>Chemie</w:t>
      </w:r>
      <w:proofErr w:type="spellEnd"/>
      <w:r w:rsidR="001865AD" w:rsidRPr="00BB2E90">
        <w:rPr>
          <w:rFonts w:asciiTheme="majorBidi" w:hAnsiTheme="majorBidi" w:cstheme="majorBidi"/>
          <w:i/>
          <w:iCs/>
        </w:rPr>
        <w:t>”</w:t>
      </w:r>
      <w:r w:rsidR="001E04EE" w:rsidRPr="00BB2E90">
        <w:rPr>
          <w:rFonts w:asciiTheme="majorBidi" w:hAnsiTheme="majorBidi" w:cstheme="majorBidi"/>
          <w:i/>
          <w:iCs/>
        </w:rPr>
        <w:t>, C</w:t>
      </w:r>
      <w:r w:rsidR="001865AD" w:rsidRPr="00BB2E90">
        <w:rPr>
          <w:rFonts w:asciiTheme="majorBidi" w:hAnsiTheme="majorBidi" w:cstheme="majorBidi"/>
          <w:i/>
          <w:iCs/>
        </w:rPr>
        <w:noBreakHyphen/>
      </w:r>
      <w:r w:rsidR="001E04EE" w:rsidRPr="00BB2E90">
        <w:rPr>
          <w:rFonts w:asciiTheme="majorBidi" w:hAnsiTheme="majorBidi" w:cstheme="majorBidi"/>
          <w:i/>
          <w:iCs/>
        </w:rPr>
        <w:t>536/11, ECLI:EU:C:2013:366</w:t>
      </w:r>
      <w:r w:rsidR="00302BD0" w:rsidRPr="00BB2E90">
        <w:rPr>
          <w:rFonts w:asciiTheme="majorBidi" w:hAnsiTheme="majorBidi" w:cstheme="majorBidi"/>
          <w:i/>
          <w:iCs/>
        </w:rPr>
        <w:t xml:space="preserve">; </w:t>
      </w:r>
      <w:r w:rsidR="001E04EE" w:rsidRPr="00BB2E90">
        <w:rPr>
          <w:rFonts w:asciiTheme="majorBidi" w:hAnsiTheme="majorBidi" w:cstheme="majorBidi"/>
          <w:i/>
          <w:iCs/>
        </w:rPr>
        <w:t>2014.gada 5.jūnija spriedum</w:t>
      </w:r>
      <w:r w:rsidR="00302BD0" w:rsidRPr="00BB2E90">
        <w:rPr>
          <w:rFonts w:asciiTheme="majorBidi" w:hAnsiTheme="majorBidi" w:cstheme="majorBidi"/>
          <w:i/>
          <w:iCs/>
        </w:rPr>
        <w:t>u</w:t>
      </w:r>
      <w:r w:rsidR="001E04EE" w:rsidRPr="00BB2E90">
        <w:rPr>
          <w:rFonts w:asciiTheme="majorBidi" w:hAnsiTheme="majorBidi" w:cstheme="majorBidi"/>
          <w:i/>
          <w:iCs/>
        </w:rPr>
        <w:t xml:space="preserve"> lietā </w:t>
      </w:r>
      <w:r w:rsidR="001865AD" w:rsidRPr="00BB2E90">
        <w:rPr>
          <w:rFonts w:asciiTheme="majorBidi" w:hAnsiTheme="majorBidi" w:cstheme="majorBidi"/>
          <w:i/>
          <w:iCs/>
        </w:rPr>
        <w:t>„</w:t>
      </w:r>
      <w:proofErr w:type="spellStart"/>
      <w:r w:rsidR="001E04EE" w:rsidRPr="00BB2E90">
        <w:rPr>
          <w:rFonts w:asciiTheme="majorBidi" w:hAnsiTheme="majorBidi" w:cstheme="majorBidi"/>
          <w:i/>
          <w:iCs/>
        </w:rPr>
        <w:t>Kone</w:t>
      </w:r>
      <w:proofErr w:type="spellEnd"/>
      <w:r w:rsidR="001865AD" w:rsidRPr="00BB2E90">
        <w:rPr>
          <w:rFonts w:asciiTheme="majorBidi" w:hAnsiTheme="majorBidi" w:cstheme="majorBidi"/>
          <w:i/>
          <w:iCs/>
        </w:rPr>
        <w:t>”</w:t>
      </w:r>
      <w:r w:rsidR="001E04EE" w:rsidRPr="00BB2E90">
        <w:rPr>
          <w:rFonts w:asciiTheme="majorBidi" w:hAnsiTheme="majorBidi" w:cstheme="majorBidi"/>
          <w:i/>
          <w:iCs/>
        </w:rPr>
        <w:t>, C</w:t>
      </w:r>
      <w:r w:rsidR="001865AD" w:rsidRPr="00BB2E90">
        <w:rPr>
          <w:rFonts w:asciiTheme="majorBidi" w:hAnsiTheme="majorBidi" w:cstheme="majorBidi"/>
          <w:i/>
          <w:iCs/>
        </w:rPr>
        <w:noBreakHyphen/>
      </w:r>
      <w:r w:rsidR="001E04EE" w:rsidRPr="00BB2E90">
        <w:rPr>
          <w:rFonts w:asciiTheme="majorBidi" w:hAnsiTheme="majorBidi" w:cstheme="majorBidi"/>
          <w:i/>
          <w:iCs/>
        </w:rPr>
        <w:t>557/12, ECLI:EU:C:2014:1317</w:t>
      </w:r>
      <w:r w:rsidR="00302BD0" w:rsidRPr="00BB2E90">
        <w:rPr>
          <w:rFonts w:asciiTheme="majorBidi" w:hAnsiTheme="majorBidi" w:cstheme="majorBidi"/>
        </w:rPr>
        <w:t>)</w:t>
      </w:r>
      <w:r w:rsidR="001E04EE" w:rsidRPr="00BB2E90">
        <w:rPr>
          <w:rFonts w:asciiTheme="majorBidi" w:hAnsiTheme="majorBidi" w:cstheme="majorBidi"/>
        </w:rPr>
        <w:t>.</w:t>
      </w:r>
      <w:r w:rsidR="00D16E45" w:rsidRPr="00BB2E90">
        <w:rPr>
          <w:rFonts w:asciiTheme="majorBidi" w:hAnsiTheme="majorBidi" w:cstheme="majorBidi"/>
        </w:rPr>
        <w:t xml:space="preserve"> </w:t>
      </w:r>
      <w:r w:rsidR="00302BD0" w:rsidRPr="00BB2E90">
        <w:rPr>
          <w:rFonts w:asciiTheme="majorBidi" w:hAnsiTheme="majorBidi" w:cstheme="majorBidi"/>
        </w:rPr>
        <w:t>Savukārt a</w:t>
      </w:r>
      <w:r w:rsidR="001E04EE" w:rsidRPr="00BB2E90">
        <w:rPr>
          <w:rFonts w:asciiTheme="majorBidi" w:hAnsiTheme="majorBidi" w:cstheme="majorBidi"/>
        </w:rPr>
        <w:t>tlīdzība nozīmē tādu apstākļu radīšanu cietuša</w:t>
      </w:r>
      <w:r w:rsidR="001865AD" w:rsidRPr="00BB2E90">
        <w:rPr>
          <w:rFonts w:asciiTheme="majorBidi" w:hAnsiTheme="majorBidi" w:cstheme="majorBidi"/>
        </w:rPr>
        <w:t>ja</w:t>
      </w:r>
      <w:r w:rsidR="001E04EE" w:rsidRPr="00BB2E90">
        <w:rPr>
          <w:rFonts w:asciiTheme="majorBidi" w:hAnsiTheme="majorBidi" w:cstheme="majorBidi"/>
        </w:rPr>
        <w:t>i personai, kādi tie būtu bijuši, ja pārkāpums nebūtu noticis, tāpēc atlīdzība ietver ne tikai faktiskos zaudējumus, bet arī negūto peļņu un procentu maksājumus (</w:t>
      </w:r>
      <w:r w:rsidR="00302BD0" w:rsidRPr="00BB2E90">
        <w:rPr>
          <w:rFonts w:asciiTheme="majorBidi" w:hAnsiTheme="majorBidi" w:cstheme="majorBidi"/>
        </w:rPr>
        <w:t>sk. </w:t>
      </w:r>
      <w:r w:rsidR="001E04EE" w:rsidRPr="00BB2E90">
        <w:rPr>
          <w:rFonts w:asciiTheme="majorBidi" w:hAnsiTheme="majorBidi" w:cstheme="majorBidi"/>
          <w:i/>
          <w:iCs/>
        </w:rPr>
        <w:t>E</w:t>
      </w:r>
      <w:r w:rsidR="00302BD0" w:rsidRPr="00BB2E90">
        <w:rPr>
          <w:rFonts w:asciiTheme="majorBidi" w:hAnsiTheme="majorBidi" w:cstheme="majorBidi"/>
          <w:i/>
          <w:iCs/>
        </w:rPr>
        <w:t>iropas Savienības</w:t>
      </w:r>
      <w:r w:rsidR="001E04EE" w:rsidRPr="00BB2E90">
        <w:rPr>
          <w:rFonts w:asciiTheme="majorBidi" w:hAnsiTheme="majorBidi" w:cstheme="majorBidi"/>
          <w:i/>
          <w:iCs/>
        </w:rPr>
        <w:t xml:space="preserve"> Tiesas 2006.gada 13.jūlija sprieduma apvienotajās lietās </w:t>
      </w:r>
      <w:r w:rsidR="001865AD" w:rsidRPr="00BB2E90">
        <w:rPr>
          <w:rFonts w:asciiTheme="majorBidi" w:hAnsiTheme="majorBidi" w:cstheme="majorBidi"/>
          <w:i/>
          <w:iCs/>
        </w:rPr>
        <w:t>„</w:t>
      </w:r>
      <w:r w:rsidR="001E04EE" w:rsidRPr="00BB2E90">
        <w:rPr>
          <w:rFonts w:asciiTheme="majorBidi" w:hAnsiTheme="majorBidi" w:cstheme="majorBidi"/>
          <w:i/>
          <w:iCs/>
        </w:rPr>
        <w:t>Manfredi</w:t>
      </w:r>
      <w:r w:rsidR="001865AD" w:rsidRPr="00BB2E90">
        <w:rPr>
          <w:rFonts w:asciiTheme="majorBidi" w:hAnsiTheme="majorBidi" w:cstheme="majorBidi"/>
          <w:i/>
          <w:iCs/>
        </w:rPr>
        <w:t>”</w:t>
      </w:r>
      <w:r w:rsidR="001E04EE" w:rsidRPr="00BB2E90">
        <w:rPr>
          <w:rFonts w:asciiTheme="majorBidi" w:hAnsiTheme="majorBidi" w:cstheme="majorBidi"/>
          <w:i/>
          <w:iCs/>
        </w:rPr>
        <w:t>, no C</w:t>
      </w:r>
      <w:r w:rsidR="00982BEC" w:rsidRPr="00BB2E90">
        <w:rPr>
          <w:rFonts w:asciiTheme="majorBidi" w:hAnsiTheme="majorBidi" w:cstheme="majorBidi"/>
          <w:i/>
          <w:iCs/>
        </w:rPr>
        <w:noBreakHyphen/>
      </w:r>
      <w:r w:rsidR="001E04EE" w:rsidRPr="00BB2E90">
        <w:rPr>
          <w:rFonts w:asciiTheme="majorBidi" w:hAnsiTheme="majorBidi" w:cstheme="majorBidi"/>
          <w:i/>
          <w:iCs/>
        </w:rPr>
        <w:t>295/04 līdz C-298/04, ECLI:EU:C:2006:461, 95.punkt</w:t>
      </w:r>
      <w:r w:rsidR="00302BD0" w:rsidRPr="00BB2E90">
        <w:rPr>
          <w:rFonts w:asciiTheme="majorBidi" w:hAnsiTheme="majorBidi" w:cstheme="majorBidi"/>
          <w:i/>
          <w:iCs/>
        </w:rPr>
        <w:t>u</w:t>
      </w:r>
      <w:r w:rsidR="001E04EE" w:rsidRPr="00BB2E90">
        <w:rPr>
          <w:rFonts w:asciiTheme="majorBidi" w:hAnsiTheme="majorBidi" w:cstheme="majorBidi"/>
        </w:rPr>
        <w:t>)</w:t>
      </w:r>
      <w:r w:rsidR="00D16E45" w:rsidRPr="00BB2E90">
        <w:rPr>
          <w:rFonts w:asciiTheme="majorBidi" w:hAnsiTheme="majorBidi" w:cstheme="majorBidi"/>
        </w:rPr>
        <w:t>.</w:t>
      </w:r>
    </w:p>
    <w:p w14:paraId="237531CD" w14:textId="54BB5CC2" w:rsidR="00384DD2" w:rsidRPr="00BB2E90" w:rsidRDefault="00153F2F" w:rsidP="00BB2E90">
      <w:pPr>
        <w:spacing w:line="276" w:lineRule="auto"/>
        <w:ind w:firstLine="720"/>
        <w:jc w:val="both"/>
        <w:rPr>
          <w:rFonts w:asciiTheme="majorBidi" w:hAnsiTheme="majorBidi" w:cstheme="majorBidi"/>
        </w:rPr>
      </w:pPr>
      <w:r w:rsidRPr="00BB2E90">
        <w:rPr>
          <w:rFonts w:asciiTheme="majorBidi" w:hAnsiTheme="majorBidi" w:cstheme="majorBidi"/>
        </w:rPr>
        <w:t>[5.</w:t>
      </w:r>
      <w:r w:rsidR="00302BD0" w:rsidRPr="00BB2E90">
        <w:rPr>
          <w:rFonts w:asciiTheme="majorBidi" w:hAnsiTheme="majorBidi" w:cstheme="majorBidi"/>
        </w:rPr>
        <w:t>4</w:t>
      </w:r>
      <w:r w:rsidRPr="00BB2E90">
        <w:rPr>
          <w:rFonts w:asciiTheme="majorBidi" w:hAnsiTheme="majorBidi" w:cstheme="majorBidi"/>
        </w:rPr>
        <w:t xml:space="preserve">] Atbildētājas </w:t>
      </w:r>
      <w:r w:rsidR="005F76A6" w:rsidRPr="00BB2E90">
        <w:rPr>
          <w:rFonts w:asciiTheme="majorBidi" w:hAnsiTheme="majorBidi" w:cstheme="majorBidi"/>
        </w:rPr>
        <w:t xml:space="preserve">SIA „Oga G” </w:t>
      </w:r>
      <w:r w:rsidRPr="00BB2E90">
        <w:rPr>
          <w:rFonts w:asciiTheme="majorBidi" w:hAnsiTheme="majorBidi" w:cstheme="majorBidi"/>
        </w:rPr>
        <w:t>prettiesisk</w:t>
      </w:r>
      <w:r w:rsidR="001865AD" w:rsidRPr="00BB2E90">
        <w:rPr>
          <w:rFonts w:asciiTheme="majorBidi" w:hAnsiTheme="majorBidi" w:cstheme="majorBidi"/>
        </w:rPr>
        <w:t>ā</w:t>
      </w:r>
      <w:r w:rsidRPr="00BB2E90">
        <w:rPr>
          <w:rFonts w:asciiTheme="majorBidi" w:hAnsiTheme="majorBidi" w:cstheme="majorBidi"/>
        </w:rPr>
        <w:t xml:space="preserve"> rīcība kā Konkurences likuma 11.panta pirmajā daļā noteiktā aizlieguma pārkāpums ir konstatēta ar Konkurences padomes </w:t>
      </w:r>
      <w:r w:rsidR="002C24B0" w:rsidRPr="00BB2E90">
        <w:rPr>
          <w:rFonts w:asciiTheme="majorBidi" w:hAnsiTheme="majorBidi" w:cstheme="majorBidi"/>
        </w:rPr>
        <w:t xml:space="preserve">2015.gada 14.jūlija </w:t>
      </w:r>
      <w:r w:rsidRPr="00BB2E90">
        <w:rPr>
          <w:rFonts w:asciiTheme="majorBidi" w:hAnsiTheme="majorBidi" w:cstheme="majorBidi"/>
        </w:rPr>
        <w:t>lēmumu</w:t>
      </w:r>
      <w:r w:rsidR="00384DD2" w:rsidRPr="00BB2E90">
        <w:rPr>
          <w:rFonts w:asciiTheme="majorBidi" w:hAnsiTheme="majorBidi" w:cstheme="majorBidi"/>
        </w:rPr>
        <w:t xml:space="preserve">, kurā </w:t>
      </w:r>
      <w:r w:rsidR="002C24B0" w:rsidRPr="00BB2E90">
        <w:rPr>
          <w:rFonts w:asciiTheme="majorBidi" w:hAnsiTheme="majorBidi" w:cstheme="majorBidi"/>
        </w:rPr>
        <w:t xml:space="preserve">secināts, ka </w:t>
      </w:r>
      <w:r w:rsidR="001865AD" w:rsidRPr="00BB2E90">
        <w:rPr>
          <w:rFonts w:asciiTheme="majorBidi" w:hAnsiTheme="majorBidi" w:cstheme="majorBidi"/>
        </w:rPr>
        <w:t>starp šīm sabiedrībām ir notikusi informācijas apmaiņa attiecībā uz dalību publiskajā iepirkumā, nenodrošinot neatkarīgu un savstarpēji nesaistītu konkursa piedāvājumu sagatavošanu. V</w:t>
      </w:r>
      <w:r w:rsidR="002C24B0" w:rsidRPr="00BB2E90">
        <w:rPr>
          <w:rFonts w:asciiTheme="majorBidi" w:hAnsiTheme="majorBidi" w:cstheme="majorBidi"/>
        </w:rPr>
        <w:t>ienošanās rezultātā tika kavēta, ierobežota un deformēta konkurence, jo prasītāja</w:t>
      </w:r>
      <w:r w:rsidR="005F76A6" w:rsidRPr="00BB2E90">
        <w:rPr>
          <w:rFonts w:asciiTheme="majorBidi" w:hAnsiTheme="majorBidi" w:cstheme="majorBidi"/>
        </w:rPr>
        <w:t xml:space="preserve"> AS „Latvijas valsts meži”</w:t>
      </w:r>
      <w:r w:rsidR="002C24B0" w:rsidRPr="00BB2E90">
        <w:rPr>
          <w:rFonts w:asciiTheme="majorBidi" w:hAnsiTheme="majorBidi" w:cstheme="majorBidi"/>
        </w:rPr>
        <w:t xml:space="preserve"> no lietas dalībniekiem, t</w:t>
      </w:r>
      <w:r w:rsidR="001865AD" w:rsidRPr="00BB2E90">
        <w:rPr>
          <w:rFonts w:asciiTheme="majorBidi" w:hAnsiTheme="majorBidi" w:cstheme="majorBidi"/>
        </w:rPr>
        <w:t>ostarp</w:t>
      </w:r>
      <w:r w:rsidR="002C24B0" w:rsidRPr="00BB2E90">
        <w:rPr>
          <w:rFonts w:asciiTheme="majorBidi" w:hAnsiTheme="majorBidi" w:cstheme="majorBidi"/>
        </w:rPr>
        <w:t xml:space="preserve"> </w:t>
      </w:r>
      <w:r w:rsidR="005F76A6" w:rsidRPr="00BB2E90">
        <w:rPr>
          <w:rFonts w:asciiTheme="majorBidi" w:hAnsiTheme="majorBidi" w:cstheme="majorBidi"/>
        </w:rPr>
        <w:t>SIA „Oga G”</w:t>
      </w:r>
      <w:r w:rsidR="00384DD2" w:rsidRPr="00BB2E90">
        <w:rPr>
          <w:rFonts w:asciiTheme="majorBidi" w:hAnsiTheme="majorBidi" w:cstheme="majorBidi"/>
        </w:rPr>
        <w:t>,</w:t>
      </w:r>
      <w:r w:rsidR="002C24B0" w:rsidRPr="00BB2E90">
        <w:rPr>
          <w:rFonts w:asciiTheme="majorBidi" w:hAnsiTheme="majorBidi" w:cstheme="majorBidi"/>
        </w:rPr>
        <w:t xml:space="preserve"> nesaņēma iepirkumos reāli konkurējošus, bet gan tikai konkurenci imitējošus piedāvājumus. Savukārt patiesas konkurences rezultātā piedāvājum</w:t>
      </w:r>
      <w:r w:rsidR="001865AD" w:rsidRPr="00BB2E90">
        <w:rPr>
          <w:rFonts w:asciiTheme="majorBidi" w:hAnsiTheme="majorBidi" w:cstheme="majorBidi"/>
        </w:rPr>
        <w:t>u</w:t>
      </w:r>
      <w:r w:rsidR="002C24B0" w:rsidRPr="00BB2E90">
        <w:rPr>
          <w:rFonts w:asciiTheme="majorBidi" w:hAnsiTheme="majorBidi" w:cstheme="majorBidi"/>
        </w:rPr>
        <w:t xml:space="preserve"> saturs</w:t>
      </w:r>
      <w:r w:rsidR="001865AD" w:rsidRPr="00BB2E90">
        <w:rPr>
          <w:rFonts w:asciiTheme="majorBidi" w:hAnsiTheme="majorBidi" w:cstheme="majorBidi"/>
        </w:rPr>
        <w:t>,</w:t>
      </w:r>
      <w:r w:rsidR="002C24B0" w:rsidRPr="00BB2E90">
        <w:rPr>
          <w:rFonts w:asciiTheme="majorBidi" w:hAnsiTheme="majorBidi" w:cstheme="majorBidi"/>
        </w:rPr>
        <w:t xml:space="preserve"> jo īpaši finanšu piedāvājum</w:t>
      </w:r>
      <w:r w:rsidR="001865AD" w:rsidRPr="00BB2E90">
        <w:rPr>
          <w:rFonts w:asciiTheme="majorBidi" w:hAnsiTheme="majorBidi" w:cstheme="majorBidi"/>
        </w:rPr>
        <w:t>u saturs,</w:t>
      </w:r>
      <w:r w:rsidR="002C24B0" w:rsidRPr="00BB2E90">
        <w:rPr>
          <w:rFonts w:asciiTheme="majorBidi" w:hAnsiTheme="majorBidi" w:cstheme="majorBidi"/>
        </w:rPr>
        <w:t xml:space="preserve"> varēja būt atšķirīg</w:t>
      </w:r>
      <w:r w:rsidR="001865AD" w:rsidRPr="00BB2E90">
        <w:rPr>
          <w:rFonts w:asciiTheme="majorBidi" w:hAnsiTheme="majorBidi" w:cstheme="majorBidi"/>
        </w:rPr>
        <w:t>s</w:t>
      </w:r>
      <w:r w:rsidR="002C24B0" w:rsidRPr="00BB2E90">
        <w:rPr>
          <w:rFonts w:asciiTheme="majorBidi" w:hAnsiTheme="majorBidi" w:cstheme="majorBidi"/>
        </w:rPr>
        <w:t xml:space="preserve"> (lēmuma 131.punkta „b” apakšpunkt</w:t>
      </w:r>
      <w:r w:rsidR="001865AD" w:rsidRPr="00BB2E90">
        <w:rPr>
          <w:rFonts w:asciiTheme="majorBidi" w:hAnsiTheme="majorBidi" w:cstheme="majorBidi"/>
        </w:rPr>
        <w:t>s</w:t>
      </w:r>
      <w:r w:rsidR="002C24B0" w:rsidRPr="00BB2E90">
        <w:rPr>
          <w:rFonts w:asciiTheme="majorBidi" w:hAnsiTheme="majorBidi" w:cstheme="majorBidi"/>
        </w:rPr>
        <w:t>; par cenu saskaņošanas faktu arī lēmuma 72.punktu</w:t>
      </w:r>
      <w:r w:rsidR="001865AD" w:rsidRPr="00BB2E90">
        <w:rPr>
          <w:rFonts w:asciiTheme="majorBidi" w:hAnsiTheme="majorBidi" w:cstheme="majorBidi"/>
        </w:rPr>
        <w:t>)</w:t>
      </w:r>
      <w:r w:rsidR="002C24B0" w:rsidRPr="00BB2E90">
        <w:rPr>
          <w:rFonts w:asciiTheme="majorBidi" w:hAnsiTheme="majorBidi" w:cstheme="majorBidi"/>
          <w:i/>
          <w:iCs/>
        </w:rPr>
        <w:t xml:space="preserve"> </w:t>
      </w:r>
      <w:r w:rsidR="001865AD" w:rsidRPr="00BB2E90">
        <w:rPr>
          <w:rFonts w:asciiTheme="majorBidi" w:hAnsiTheme="majorBidi" w:cstheme="majorBidi"/>
        </w:rPr>
        <w:t>(sk.</w:t>
      </w:r>
      <w:r w:rsidR="001865AD" w:rsidRPr="00BB2E90">
        <w:rPr>
          <w:rFonts w:asciiTheme="majorBidi" w:hAnsiTheme="majorBidi" w:cstheme="majorBidi"/>
          <w:i/>
          <w:iCs/>
        </w:rPr>
        <w:t xml:space="preserve"> </w:t>
      </w:r>
      <w:r w:rsidR="002C24B0" w:rsidRPr="00BB2E90">
        <w:rPr>
          <w:rFonts w:asciiTheme="majorBidi" w:hAnsiTheme="majorBidi" w:cstheme="majorBidi"/>
          <w:i/>
          <w:iCs/>
        </w:rPr>
        <w:t>lietas 1.sējuma 19., 23.lap</w:t>
      </w:r>
      <w:r w:rsidR="001865AD" w:rsidRPr="00BB2E90">
        <w:rPr>
          <w:rFonts w:asciiTheme="majorBidi" w:hAnsiTheme="majorBidi" w:cstheme="majorBidi"/>
          <w:i/>
          <w:iCs/>
        </w:rPr>
        <w:t>u</w:t>
      </w:r>
      <w:r w:rsidR="002C24B0" w:rsidRPr="00BB2E90">
        <w:rPr>
          <w:rFonts w:asciiTheme="majorBidi" w:hAnsiTheme="majorBidi" w:cstheme="majorBidi"/>
        </w:rPr>
        <w:t>).</w:t>
      </w:r>
    </w:p>
    <w:p w14:paraId="6C74668C" w14:textId="34F07042" w:rsidR="002C24B0" w:rsidRPr="00BB2E90" w:rsidRDefault="00F75F6D" w:rsidP="00BB2E90">
      <w:pPr>
        <w:spacing w:line="276" w:lineRule="auto"/>
        <w:ind w:firstLine="720"/>
        <w:jc w:val="both"/>
        <w:rPr>
          <w:rFonts w:asciiTheme="majorBidi" w:hAnsiTheme="majorBidi" w:cstheme="majorBidi"/>
        </w:rPr>
      </w:pPr>
      <w:r w:rsidRPr="00BB2E90">
        <w:rPr>
          <w:rFonts w:asciiTheme="majorBidi" w:hAnsiTheme="majorBidi" w:cstheme="majorBidi"/>
        </w:rPr>
        <w:t>Ievērojot minēto</w:t>
      </w:r>
      <w:r w:rsidR="00487824" w:rsidRPr="00BB2E90">
        <w:rPr>
          <w:rFonts w:asciiTheme="majorBidi" w:hAnsiTheme="majorBidi" w:cstheme="majorBidi"/>
        </w:rPr>
        <w:t>,</w:t>
      </w:r>
      <w:r w:rsidR="005F76A6" w:rsidRPr="00BB2E90">
        <w:rPr>
          <w:rFonts w:asciiTheme="majorBidi" w:hAnsiTheme="majorBidi" w:cstheme="majorBidi"/>
        </w:rPr>
        <w:t xml:space="preserve"> atzīstams, ka</w:t>
      </w:r>
      <w:r w:rsidR="00384DD2" w:rsidRPr="00BB2E90">
        <w:rPr>
          <w:rFonts w:asciiTheme="majorBidi" w:hAnsiTheme="majorBidi" w:cstheme="majorBidi"/>
        </w:rPr>
        <w:t xml:space="preserve"> </w:t>
      </w:r>
      <w:r w:rsidR="002C24B0" w:rsidRPr="00BB2E90">
        <w:rPr>
          <w:rFonts w:asciiTheme="majorBidi" w:hAnsiTheme="majorBidi" w:cstheme="majorBidi"/>
        </w:rPr>
        <w:t>konkrētajam atbildētājas</w:t>
      </w:r>
      <w:r w:rsidR="005F76A6" w:rsidRPr="00BB2E90">
        <w:rPr>
          <w:rFonts w:asciiTheme="majorBidi" w:hAnsiTheme="majorBidi" w:cstheme="majorBidi"/>
        </w:rPr>
        <w:t xml:space="preserve"> SIA „Oga G”</w:t>
      </w:r>
      <w:r w:rsidR="0048363D" w:rsidRPr="00BB2E90">
        <w:rPr>
          <w:rFonts w:asciiTheme="majorBidi" w:hAnsiTheme="majorBidi" w:cstheme="majorBidi"/>
        </w:rPr>
        <w:t xml:space="preserve"> </w:t>
      </w:r>
      <w:r w:rsidR="002C24B0" w:rsidRPr="00BB2E90">
        <w:rPr>
          <w:rFonts w:asciiTheme="majorBidi" w:hAnsiTheme="majorBidi" w:cstheme="majorBidi"/>
        </w:rPr>
        <w:t>pieļautajam pārkāpumam ir bijusi negatīva ietekme uz pakalpojumu cenu.</w:t>
      </w:r>
    </w:p>
    <w:p w14:paraId="295D1AB5" w14:textId="2E7934EB" w:rsidR="00384DD2" w:rsidRPr="00BB2E90" w:rsidRDefault="00384DD2" w:rsidP="00BB2E90">
      <w:pPr>
        <w:spacing w:line="276" w:lineRule="auto"/>
        <w:ind w:firstLine="720"/>
        <w:jc w:val="both"/>
        <w:rPr>
          <w:rFonts w:asciiTheme="majorBidi" w:hAnsiTheme="majorBidi" w:cstheme="majorBidi"/>
        </w:rPr>
      </w:pPr>
      <w:r w:rsidRPr="00BB2E90">
        <w:rPr>
          <w:rFonts w:asciiTheme="majorBidi" w:hAnsiTheme="majorBidi" w:cstheme="majorBidi"/>
        </w:rPr>
        <w:t>[5.</w:t>
      </w:r>
      <w:r w:rsidR="008F4EE5" w:rsidRPr="00BB2E90">
        <w:rPr>
          <w:rFonts w:asciiTheme="majorBidi" w:hAnsiTheme="majorBidi" w:cstheme="majorBidi"/>
        </w:rPr>
        <w:t>5</w:t>
      </w:r>
      <w:r w:rsidRPr="00BB2E90">
        <w:rPr>
          <w:rFonts w:asciiTheme="majorBidi" w:hAnsiTheme="majorBidi" w:cstheme="majorBidi"/>
        </w:rPr>
        <w:t xml:space="preserve">] </w:t>
      </w:r>
      <w:r w:rsidR="0048363D" w:rsidRPr="00BB2E90">
        <w:rPr>
          <w:rFonts w:asciiTheme="majorBidi" w:hAnsiTheme="majorBidi" w:cstheme="majorBidi"/>
        </w:rPr>
        <w:t xml:space="preserve">Prasītājas </w:t>
      </w:r>
      <w:r w:rsidRPr="00BB2E90">
        <w:rPr>
          <w:rFonts w:asciiTheme="majorBidi" w:hAnsiTheme="majorBidi" w:cstheme="majorBidi"/>
        </w:rPr>
        <w:t>ieskatā zaudējum</w:t>
      </w:r>
      <w:r w:rsidR="00487824" w:rsidRPr="00BB2E90">
        <w:rPr>
          <w:rFonts w:asciiTheme="majorBidi" w:hAnsiTheme="majorBidi" w:cstheme="majorBidi"/>
        </w:rPr>
        <w:t>u</w:t>
      </w:r>
      <w:r w:rsidRPr="00BB2E90">
        <w:rPr>
          <w:rFonts w:asciiTheme="majorBidi" w:hAnsiTheme="majorBidi" w:cstheme="majorBidi"/>
        </w:rPr>
        <w:t xml:space="preserve"> apmēru ir pārmērīgi grūti noteikt, </w:t>
      </w:r>
      <w:r w:rsidR="00705909" w:rsidRPr="00BB2E90">
        <w:rPr>
          <w:rFonts w:asciiTheme="majorBidi" w:hAnsiTheme="majorBidi" w:cstheme="majorBidi"/>
        </w:rPr>
        <w:t>jo būtu jāiegūst informācija par tirgus stāvokli pārkāpuma izdarīšanas laikā un tās rīcībā nav precīzas informācijas par atbildētājas un pārējo iesaistīto kapitālsabiedrību panākt</w:t>
      </w:r>
      <w:r w:rsidR="00C7284A" w:rsidRPr="00BB2E90">
        <w:rPr>
          <w:rFonts w:asciiTheme="majorBidi" w:hAnsiTheme="majorBidi" w:cstheme="majorBidi"/>
        </w:rPr>
        <w:t>ās</w:t>
      </w:r>
      <w:r w:rsidR="00705909" w:rsidRPr="00BB2E90">
        <w:rPr>
          <w:rFonts w:asciiTheme="majorBidi" w:hAnsiTheme="majorBidi" w:cstheme="majorBidi"/>
        </w:rPr>
        <w:t xml:space="preserve"> </w:t>
      </w:r>
      <w:r w:rsidR="00705909" w:rsidRPr="00BB2E90">
        <w:rPr>
          <w:rFonts w:asciiTheme="majorBidi" w:hAnsiTheme="majorBidi" w:cstheme="majorBidi"/>
        </w:rPr>
        <w:lastRenderedPageBreak/>
        <w:t>vienošanās saturu. T</w:t>
      </w:r>
      <w:r w:rsidRPr="00BB2E90">
        <w:rPr>
          <w:rFonts w:asciiTheme="majorBidi" w:hAnsiTheme="majorBidi" w:cstheme="majorBidi"/>
        </w:rPr>
        <w:t xml:space="preserve">āpēc </w:t>
      </w:r>
      <w:r w:rsidR="00C7284A" w:rsidRPr="00BB2E90">
        <w:rPr>
          <w:rFonts w:asciiTheme="majorBidi" w:hAnsiTheme="majorBidi" w:cstheme="majorBidi"/>
        </w:rPr>
        <w:t>prasītāja</w:t>
      </w:r>
      <w:r w:rsidR="00487824" w:rsidRPr="00BB2E90">
        <w:rPr>
          <w:rFonts w:asciiTheme="majorBidi" w:hAnsiTheme="majorBidi" w:cstheme="majorBidi"/>
        </w:rPr>
        <w:t xml:space="preserve"> </w:t>
      </w:r>
      <w:r w:rsidRPr="00BB2E90">
        <w:rPr>
          <w:rFonts w:asciiTheme="majorBidi" w:hAnsiTheme="majorBidi" w:cstheme="majorBidi"/>
        </w:rPr>
        <w:t xml:space="preserve">pēc analoģijas </w:t>
      </w:r>
      <w:r w:rsidR="00487824" w:rsidRPr="00BB2E90">
        <w:rPr>
          <w:rFonts w:asciiTheme="majorBidi" w:hAnsiTheme="majorBidi" w:cstheme="majorBidi"/>
        </w:rPr>
        <w:t xml:space="preserve">ar </w:t>
      </w:r>
      <w:r w:rsidRPr="00BB2E90">
        <w:rPr>
          <w:rFonts w:asciiTheme="majorBidi" w:hAnsiTheme="majorBidi" w:cstheme="majorBidi"/>
        </w:rPr>
        <w:t>vēlāk</w:t>
      </w:r>
      <w:r w:rsidR="00487824" w:rsidRPr="00BB2E90">
        <w:rPr>
          <w:rFonts w:asciiTheme="majorBidi" w:hAnsiTheme="majorBidi" w:cstheme="majorBidi"/>
        </w:rPr>
        <w:t>o</w:t>
      </w:r>
      <w:r w:rsidRPr="00BB2E90">
        <w:rPr>
          <w:rFonts w:asciiTheme="majorBidi" w:hAnsiTheme="majorBidi" w:cstheme="majorBidi"/>
        </w:rPr>
        <w:t xml:space="preserve"> normatīv</w:t>
      </w:r>
      <w:r w:rsidR="00705909" w:rsidRPr="00BB2E90">
        <w:rPr>
          <w:rFonts w:asciiTheme="majorBidi" w:hAnsiTheme="majorBidi" w:cstheme="majorBidi"/>
        </w:rPr>
        <w:t>o</w:t>
      </w:r>
      <w:r w:rsidRPr="00BB2E90">
        <w:rPr>
          <w:rFonts w:asciiTheme="majorBidi" w:hAnsiTheme="majorBidi" w:cstheme="majorBidi"/>
        </w:rPr>
        <w:t xml:space="preserve"> regulējum</w:t>
      </w:r>
      <w:r w:rsidR="00705909" w:rsidRPr="00BB2E90">
        <w:rPr>
          <w:rFonts w:asciiTheme="majorBidi" w:hAnsiTheme="majorBidi" w:cstheme="majorBidi"/>
        </w:rPr>
        <w:t>u</w:t>
      </w:r>
      <w:r w:rsidRPr="00BB2E90">
        <w:rPr>
          <w:rFonts w:asciiTheme="majorBidi" w:hAnsiTheme="majorBidi" w:cstheme="majorBidi"/>
        </w:rPr>
        <w:t xml:space="preserve"> pieņēmusi, ka nodarītais kaitējums </w:t>
      </w:r>
      <w:r w:rsidR="0048363D" w:rsidRPr="00BB2E90">
        <w:rPr>
          <w:rFonts w:asciiTheme="majorBidi" w:hAnsiTheme="majorBidi" w:cstheme="majorBidi"/>
        </w:rPr>
        <w:t xml:space="preserve">ir </w:t>
      </w:r>
      <w:r w:rsidR="00705909" w:rsidRPr="00BB2E90">
        <w:rPr>
          <w:rFonts w:asciiTheme="majorBidi" w:hAnsiTheme="majorBidi" w:cstheme="majorBidi"/>
        </w:rPr>
        <w:t>10 </w:t>
      </w:r>
      <w:r w:rsidRPr="00BB2E90">
        <w:rPr>
          <w:rFonts w:asciiTheme="majorBidi" w:hAnsiTheme="majorBidi" w:cstheme="majorBidi"/>
        </w:rPr>
        <w:t>procenti no summas, kas samaksāta saskaņā ar 2014.gada 8.jūlij</w:t>
      </w:r>
      <w:r w:rsidR="00705909" w:rsidRPr="00BB2E90">
        <w:rPr>
          <w:rFonts w:asciiTheme="majorBidi" w:hAnsiTheme="majorBidi" w:cstheme="majorBidi"/>
        </w:rPr>
        <w:t>a</w:t>
      </w:r>
      <w:r w:rsidRPr="00BB2E90">
        <w:rPr>
          <w:rFonts w:asciiTheme="majorBidi" w:hAnsiTheme="majorBidi" w:cstheme="majorBidi"/>
        </w:rPr>
        <w:t xml:space="preserve"> uzņēmuma līgumu, </w:t>
      </w:r>
      <w:r w:rsidR="00705909" w:rsidRPr="00BB2E90">
        <w:rPr>
          <w:rFonts w:asciiTheme="majorBidi" w:hAnsiTheme="majorBidi" w:cstheme="majorBidi"/>
        </w:rPr>
        <w:t xml:space="preserve">apelācijas sūdzībā </w:t>
      </w:r>
      <w:r w:rsidRPr="00BB2E90">
        <w:rPr>
          <w:rFonts w:asciiTheme="majorBidi" w:hAnsiTheme="majorBidi" w:cstheme="majorBidi"/>
        </w:rPr>
        <w:t>papildus norādot, ka zaudējumu apmērs var tikt noteikts pēc tiesas ieskata.</w:t>
      </w:r>
    </w:p>
    <w:p w14:paraId="7336951C" w14:textId="0A46DEC8" w:rsidR="00C7284A" w:rsidRPr="00BB2E90" w:rsidRDefault="00C7284A" w:rsidP="00BB2E90">
      <w:pPr>
        <w:spacing w:line="276" w:lineRule="auto"/>
        <w:ind w:firstLine="720"/>
        <w:jc w:val="both"/>
        <w:rPr>
          <w:rFonts w:asciiTheme="majorBidi" w:hAnsiTheme="majorBidi" w:cstheme="majorBidi"/>
        </w:rPr>
      </w:pPr>
      <w:r w:rsidRPr="00BB2E90">
        <w:rPr>
          <w:rFonts w:asciiTheme="majorBidi" w:hAnsiTheme="majorBidi" w:cstheme="majorBidi"/>
        </w:rPr>
        <w:t>Konkrēta kaitējuma apmēra noteikšanu konkurences lietās jau pēc definīcijas ietekmē būtiski ierobežojumi attiecībā uz paredzamo noteiktības un precizitātes pakāpi</w:t>
      </w:r>
      <w:r w:rsidR="00D27447" w:rsidRPr="00BB2E90">
        <w:rPr>
          <w:rFonts w:asciiTheme="majorBidi" w:hAnsiTheme="majorBidi" w:cstheme="majorBidi"/>
        </w:rPr>
        <w:t>.</w:t>
      </w:r>
      <w:r w:rsidRPr="00BB2E90">
        <w:rPr>
          <w:rFonts w:asciiTheme="majorBidi" w:hAnsiTheme="majorBidi" w:cstheme="majorBidi"/>
        </w:rPr>
        <w:t xml:space="preserve"> </w:t>
      </w:r>
      <w:r w:rsidR="00D27447" w:rsidRPr="00BB2E90">
        <w:rPr>
          <w:rFonts w:asciiTheme="majorBidi" w:hAnsiTheme="majorBidi" w:cstheme="majorBidi"/>
        </w:rPr>
        <w:t>L</w:t>
      </w:r>
      <w:r w:rsidRPr="00BB2E90">
        <w:rPr>
          <w:rFonts w:asciiTheme="majorBidi" w:hAnsiTheme="majorBidi" w:cstheme="majorBidi"/>
        </w:rPr>
        <w:t xml:space="preserve">īdz ar to nav iespējams noteikt vienu vienīgo patieso vērtību nodarītajam kaitējumam, bet gan tikai </w:t>
      </w:r>
      <w:r w:rsidR="00D27447" w:rsidRPr="00BB2E90">
        <w:rPr>
          <w:rFonts w:asciiTheme="majorBidi" w:hAnsiTheme="majorBidi" w:cstheme="majorBidi"/>
        </w:rPr>
        <w:t xml:space="preserve">izdarīt </w:t>
      </w:r>
      <w:r w:rsidRPr="00BB2E90">
        <w:rPr>
          <w:rFonts w:asciiTheme="majorBidi" w:hAnsiTheme="majorBidi" w:cstheme="majorBidi"/>
        </w:rPr>
        <w:t>iespējamās aplēses, paļaujoties uz pieņēmumiem un aptuvenām vērtībām.  Situācijā, kad zaudējumu (atrautās peļņas veidā) precīza apjoma noteikšana ir apgrūtināta vai neiespējama, ir pieļaujama atkāp</w:t>
      </w:r>
      <w:r w:rsidR="00D27447" w:rsidRPr="00BB2E90">
        <w:rPr>
          <w:rFonts w:asciiTheme="majorBidi" w:hAnsiTheme="majorBidi" w:cstheme="majorBidi"/>
        </w:rPr>
        <w:t>šanās</w:t>
      </w:r>
      <w:r w:rsidRPr="00BB2E90">
        <w:rPr>
          <w:rFonts w:asciiTheme="majorBidi" w:hAnsiTheme="majorBidi" w:cstheme="majorBidi"/>
        </w:rPr>
        <w:t xml:space="preserve"> no Civillikumā paredzētajiem </w:t>
      </w:r>
      <w:r w:rsidR="00D27447" w:rsidRPr="00BB2E90">
        <w:rPr>
          <w:rFonts w:asciiTheme="majorBidi" w:hAnsiTheme="majorBidi" w:cstheme="majorBidi"/>
        </w:rPr>
        <w:t xml:space="preserve">vispārīgajiem </w:t>
      </w:r>
      <w:r w:rsidRPr="00BB2E90">
        <w:rPr>
          <w:rFonts w:asciiTheme="majorBidi" w:hAnsiTheme="majorBidi" w:cstheme="majorBidi"/>
        </w:rPr>
        <w:t xml:space="preserve">zaudējumu atlīdzības priekšnoteikumiem (Civillikuma 1779., 1787.pants) un zaudējumu atlīdzība nosakāma pēc tiesas ieskata (Civillikuma 5.pants). Konkurences likuma 21.panta normā ietverts zaudējumu kompensēšanas mehānisms, kas īstenojams divos soļos – ja cietušajai personai neizdodas atrauto peļņu pierādīt līdz tiesisku pierādījumu ticamības pakāpei, tiesa ir tiesīga spert nākamo soli un atlīdzinājumu noteikt, balstoties uz taisnības apziņu un vispārīgiem tiesību principiem. Šāda minētās normas interpretācija atbilst Eiropas Savienības regulējumam un ļauj pēc iespējas efektīvāk īstenot tiesības uz atlīdzinājumu konkurences tiesību pārkāpuma gadījumā (sk. </w:t>
      </w:r>
      <w:r w:rsidRPr="00BB2E90">
        <w:rPr>
          <w:rFonts w:asciiTheme="majorBidi" w:hAnsiTheme="majorBidi" w:cstheme="majorBidi"/>
          <w:i/>
          <w:iCs/>
        </w:rPr>
        <w:t>Senāta 2019.gada 9.aprīļa sprieduma</w:t>
      </w:r>
      <w:r w:rsidRPr="00BB2E90">
        <w:rPr>
          <w:rFonts w:asciiTheme="majorBidi" w:hAnsiTheme="majorBidi" w:cstheme="majorBidi"/>
        </w:rPr>
        <w:t xml:space="preserve"> </w:t>
      </w:r>
      <w:r w:rsidRPr="00BB2E90">
        <w:rPr>
          <w:rFonts w:asciiTheme="majorBidi" w:hAnsiTheme="majorBidi" w:cstheme="majorBidi"/>
          <w:i/>
          <w:iCs/>
        </w:rPr>
        <w:t>lietā Nr. SKC-94/2019</w:t>
      </w:r>
      <w:r w:rsidR="00E02E3F" w:rsidRPr="00BB2E90">
        <w:rPr>
          <w:rFonts w:asciiTheme="majorBidi" w:hAnsiTheme="majorBidi" w:cstheme="majorBidi"/>
          <w:i/>
          <w:iCs/>
        </w:rPr>
        <w:t xml:space="preserve">, ECLI:LV:AT:2019:0409.C40128313.2.S, </w:t>
      </w:r>
      <w:r w:rsidRPr="00BB2E90">
        <w:rPr>
          <w:rFonts w:asciiTheme="majorBidi" w:hAnsiTheme="majorBidi" w:cstheme="majorBidi"/>
          <w:i/>
          <w:iCs/>
        </w:rPr>
        <w:t>8.3.punktu</w:t>
      </w:r>
      <w:r w:rsidRPr="00BB2E90">
        <w:rPr>
          <w:rFonts w:asciiTheme="majorBidi" w:hAnsiTheme="majorBidi" w:cstheme="majorBidi"/>
        </w:rPr>
        <w:t xml:space="preserve">). </w:t>
      </w:r>
    </w:p>
    <w:p w14:paraId="536081C1" w14:textId="4F9E9D39" w:rsidR="00153F2F" w:rsidRPr="00BB2E90" w:rsidRDefault="00C7284A"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Apgabaltiesa atzīst, ka prasītājas norādītie apstākļi objektīvi pamato tās grūtības noteikt precīzu nodarīto zaudējumu apmēru un šādos apstākļos </w:t>
      </w:r>
      <w:r w:rsidR="00D27447" w:rsidRPr="00BB2E90">
        <w:rPr>
          <w:rFonts w:asciiTheme="majorBidi" w:hAnsiTheme="majorBidi" w:cstheme="majorBidi"/>
        </w:rPr>
        <w:t xml:space="preserve">prasītājai </w:t>
      </w:r>
      <w:r w:rsidRPr="00BB2E90">
        <w:rPr>
          <w:rFonts w:asciiTheme="majorBidi" w:hAnsiTheme="majorBidi" w:cstheme="majorBidi"/>
        </w:rPr>
        <w:t xml:space="preserve">ir pamats lūgt zaudējumu apmēru noteikt tiesai. </w:t>
      </w:r>
    </w:p>
    <w:p w14:paraId="704BB68A" w14:textId="77777777" w:rsidR="00213F26" w:rsidRPr="00BB2E90" w:rsidRDefault="00A333AB" w:rsidP="00BB2E90">
      <w:pPr>
        <w:spacing w:line="276" w:lineRule="auto"/>
        <w:ind w:firstLine="720"/>
        <w:jc w:val="both"/>
        <w:rPr>
          <w:rFonts w:asciiTheme="majorBidi" w:hAnsiTheme="majorBidi" w:cstheme="majorBidi"/>
        </w:rPr>
      </w:pPr>
      <w:r w:rsidRPr="00BB2E90">
        <w:rPr>
          <w:rFonts w:asciiTheme="majorBidi" w:hAnsiTheme="majorBidi" w:cstheme="majorBidi"/>
        </w:rPr>
        <w:t>[5.6</w:t>
      </w:r>
      <w:r w:rsidR="00213F26" w:rsidRPr="00BB2E90">
        <w:rPr>
          <w:rFonts w:asciiTheme="majorBidi" w:hAnsiTheme="majorBidi" w:cstheme="majorBidi"/>
        </w:rPr>
        <w:t xml:space="preserve">] </w:t>
      </w:r>
      <w:r w:rsidR="00AE295C" w:rsidRPr="00BB2E90">
        <w:rPr>
          <w:rFonts w:asciiTheme="majorBidi" w:hAnsiTheme="majorBidi" w:cstheme="majorBidi"/>
        </w:rPr>
        <w:t>Ņemot vērā Civilprocesa likuma 97.panta pirmajā daļā noteiktos kritērijus, nosakot zaudējumu apmēru pēc tiesas ieskata,</w:t>
      </w:r>
      <w:r w:rsidR="00D16E45" w:rsidRPr="00BB2E90">
        <w:rPr>
          <w:rFonts w:asciiTheme="majorBidi" w:hAnsiTheme="majorBidi" w:cstheme="majorBidi"/>
        </w:rPr>
        <w:t xml:space="preserve"> tiek</w:t>
      </w:r>
      <w:r w:rsidR="00AE295C" w:rsidRPr="00BB2E90">
        <w:rPr>
          <w:rFonts w:asciiTheme="majorBidi" w:hAnsiTheme="majorBidi" w:cstheme="majorBidi"/>
        </w:rPr>
        <w:t xml:space="preserve"> vērtēti pētījumi, kuros ir analizēts iespējamais zaudējumu apmērs, kas rodas aizliegtas vienošanās pārkāpumu gadījumos</w:t>
      </w:r>
      <w:r w:rsidR="00213F26" w:rsidRPr="00BB2E90">
        <w:rPr>
          <w:rFonts w:asciiTheme="majorBidi" w:hAnsiTheme="majorBidi" w:cstheme="majorBidi"/>
        </w:rPr>
        <w:t>.</w:t>
      </w:r>
    </w:p>
    <w:p w14:paraId="12F7E244" w14:textId="41481BF1" w:rsidR="00AE295C" w:rsidRPr="00BB2E90" w:rsidRDefault="00213F26" w:rsidP="00BB2E90">
      <w:pPr>
        <w:spacing w:line="276" w:lineRule="auto"/>
        <w:ind w:firstLine="720"/>
        <w:jc w:val="both"/>
        <w:rPr>
          <w:rFonts w:asciiTheme="majorBidi" w:hAnsiTheme="majorBidi" w:cstheme="majorBidi"/>
        </w:rPr>
      </w:pPr>
      <w:r w:rsidRPr="00BB2E90">
        <w:rPr>
          <w:rFonts w:asciiTheme="majorBidi" w:hAnsiTheme="majorBidi" w:cstheme="majorBidi"/>
        </w:rPr>
        <w:t>A</w:t>
      </w:r>
      <w:r w:rsidR="00AE295C" w:rsidRPr="00BB2E90">
        <w:rPr>
          <w:rFonts w:asciiTheme="majorBidi" w:hAnsiTheme="majorBidi" w:cstheme="majorBidi"/>
        </w:rPr>
        <w:t>notācij</w:t>
      </w:r>
      <w:r w:rsidRPr="00BB2E90">
        <w:rPr>
          <w:rFonts w:asciiTheme="majorBidi" w:hAnsiTheme="majorBidi" w:cstheme="majorBidi"/>
        </w:rPr>
        <w:t>as</w:t>
      </w:r>
      <w:r w:rsidR="00AE295C" w:rsidRPr="00BB2E90">
        <w:rPr>
          <w:rFonts w:asciiTheme="majorBidi" w:hAnsiTheme="majorBidi" w:cstheme="majorBidi"/>
        </w:rPr>
        <w:t>, kas pievienota 2016.gada 12.maija likumprojektam par grozījumiem</w:t>
      </w:r>
      <w:r w:rsidRPr="00BB2E90">
        <w:rPr>
          <w:rFonts w:asciiTheme="majorBidi" w:hAnsiTheme="majorBidi" w:cstheme="majorBidi"/>
        </w:rPr>
        <w:t xml:space="preserve"> </w:t>
      </w:r>
      <w:r w:rsidR="00AE295C" w:rsidRPr="00BB2E90">
        <w:rPr>
          <w:rFonts w:asciiTheme="majorBidi" w:hAnsiTheme="majorBidi" w:cstheme="majorBidi"/>
        </w:rPr>
        <w:t>Konkurences likumā</w:t>
      </w:r>
      <w:r w:rsidRPr="00BB2E90">
        <w:rPr>
          <w:rFonts w:asciiTheme="majorBidi" w:hAnsiTheme="majorBidi" w:cstheme="majorBidi"/>
        </w:rPr>
        <w:t>,</w:t>
      </w:r>
      <w:r w:rsidR="00AE295C" w:rsidRPr="00BB2E90">
        <w:rPr>
          <w:rFonts w:asciiTheme="majorBidi" w:hAnsiTheme="majorBidi" w:cstheme="majorBidi"/>
        </w:rPr>
        <w:t xml:space="preserve"> sadaļā par zaudējumu apmēra prezumpciju ir atsauce uz pētījumu, kurā konstatēta karteļu vidējā (mediāna) pārmaksa 25 </w:t>
      </w:r>
      <w:r w:rsidRPr="00BB2E90">
        <w:rPr>
          <w:rFonts w:asciiTheme="majorBidi" w:hAnsiTheme="majorBidi" w:cstheme="majorBidi"/>
        </w:rPr>
        <w:t xml:space="preserve">procenti. </w:t>
      </w:r>
      <w:r w:rsidR="00AE295C" w:rsidRPr="00BB2E90">
        <w:rPr>
          <w:rFonts w:asciiTheme="majorBidi" w:hAnsiTheme="majorBidi" w:cstheme="majorBidi"/>
        </w:rPr>
        <w:t>Citos starptautiskajos pētījumos par konkurences pārkāpumiem secināts, ka nacionālos karteļa gadījumos uzcenojums vidēji sasniedz 17</w:t>
      </w:r>
      <w:r w:rsidR="005E1C54" w:rsidRPr="00BB2E90">
        <w:rPr>
          <w:rFonts w:asciiTheme="majorBidi" w:hAnsiTheme="majorBidi" w:cstheme="majorBidi"/>
        </w:rPr>
        <w:t>–</w:t>
      </w:r>
      <w:r w:rsidR="00AE295C" w:rsidRPr="00BB2E90">
        <w:rPr>
          <w:rFonts w:asciiTheme="majorBidi" w:hAnsiTheme="majorBidi" w:cstheme="majorBidi"/>
        </w:rPr>
        <w:t>19 </w:t>
      </w:r>
      <w:r w:rsidRPr="00BB2E90">
        <w:rPr>
          <w:rFonts w:asciiTheme="majorBidi" w:hAnsiTheme="majorBidi" w:cstheme="majorBidi"/>
        </w:rPr>
        <w:t>procentus.</w:t>
      </w:r>
    </w:p>
    <w:p w14:paraId="55F82C99" w14:textId="550B4A66" w:rsidR="00AE295C" w:rsidRPr="00BB2E90" w:rsidRDefault="00AE295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Likumdevējs, izdarot grozījumus Konkurences likuma 21.panta trešajā daļā, zaudējumu apmēra prezumpciju ir noteicis </w:t>
      </w:r>
      <w:r w:rsidR="00213F26" w:rsidRPr="00BB2E90">
        <w:rPr>
          <w:rFonts w:asciiTheme="majorBidi" w:hAnsiTheme="majorBidi" w:cstheme="majorBidi"/>
        </w:rPr>
        <w:t xml:space="preserve">10 </w:t>
      </w:r>
      <w:r w:rsidR="005A452E" w:rsidRPr="00BB2E90">
        <w:rPr>
          <w:rFonts w:asciiTheme="majorBidi" w:hAnsiTheme="majorBidi" w:cstheme="majorBidi"/>
        </w:rPr>
        <w:t>procentu</w:t>
      </w:r>
      <w:r w:rsidRPr="00BB2E90">
        <w:rPr>
          <w:rFonts w:asciiTheme="majorBidi" w:hAnsiTheme="majorBidi" w:cstheme="majorBidi"/>
        </w:rPr>
        <w:t xml:space="preserve"> apmērā, kas ir zemāka par minētajos pētījumos konstatēto vidējo uzcenojumu.</w:t>
      </w:r>
      <w:r w:rsidR="00302BD0" w:rsidRPr="00BB2E90">
        <w:rPr>
          <w:rFonts w:asciiTheme="majorBidi" w:hAnsiTheme="majorBidi" w:cstheme="majorBidi"/>
        </w:rPr>
        <w:t xml:space="preserve"> </w:t>
      </w:r>
      <w:r w:rsidR="002C24B0" w:rsidRPr="00BB2E90">
        <w:rPr>
          <w:rFonts w:asciiTheme="majorBidi" w:hAnsiTheme="majorBidi" w:cstheme="majorBidi"/>
        </w:rPr>
        <w:t>L</w:t>
      </w:r>
      <w:r w:rsidRPr="00BB2E90">
        <w:rPr>
          <w:rFonts w:asciiTheme="majorBidi" w:hAnsiTheme="majorBidi" w:cstheme="majorBidi"/>
        </w:rPr>
        <w:t>ai gan izskatāmajā lietā Konkurences likuma 21.panta jaunā redakcija nav piemērojama, tā var kalpot salīdzinājumam, nosakot zaudējumu apmēru, ja pārkāpums ir izdarīts pirms jaunās redakcijas stāšanās spēkā.</w:t>
      </w:r>
    </w:p>
    <w:p w14:paraId="56639B3B" w14:textId="786F37BE" w:rsidR="00857A99" w:rsidRPr="00BB2E90" w:rsidRDefault="00302BD0" w:rsidP="00BB2E90">
      <w:pPr>
        <w:spacing w:line="276" w:lineRule="auto"/>
        <w:ind w:firstLine="720"/>
        <w:jc w:val="both"/>
        <w:rPr>
          <w:rFonts w:asciiTheme="majorBidi" w:hAnsiTheme="majorBidi" w:cstheme="majorBidi"/>
        </w:rPr>
      </w:pPr>
      <w:r w:rsidRPr="00BB2E90">
        <w:rPr>
          <w:rFonts w:asciiTheme="majorBidi" w:hAnsiTheme="majorBidi" w:cstheme="majorBidi"/>
        </w:rPr>
        <w:t>Līdz ar to par samērīgu un taisnīgu atzīstam</w:t>
      </w:r>
      <w:r w:rsidR="002C24B0" w:rsidRPr="00BB2E90">
        <w:rPr>
          <w:rFonts w:asciiTheme="majorBidi" w:hAnsiTheme="majorBidi" w:cstheme="majorBidi"/>
        </w:rPr>
        <w:t>s zaudējumu apmērs</w:t>
      </w:r>
      <w:r w:rsidR="00840E20" w:rsidRPr="00BB2E90">
        <w:rPr>
          <w:rFonts w:asciiTheme="majorBidi" w:hAnsiTheme="majorBidi" w:cstheme="majorBidi"/>
        </w:rPr>
        <w:t xml:space="preserve"> </w:t>
      </w:r>
      <w:r w:rsidR="00857A99" w:rsidRPr="00BB2E90">
        <w:rPr>
          <w:rFonts w:asciiTheme="majorBidi" w:hAnsiTheme="majorBidi" w:cstheme="majorBidi"/>
        </w:rPr>
        <w:t>28</w:t>
      </w:r>
      <w:r w:rsidRPr="00BB2E90">
        <w:rPr>
          <w:rFonts w:asciiTheme="majorBidi" w:hAnsiTheme="majorBidi" w:cstheme="majorBidi"/>
        </w:rPr>
        <w:t> </w:t>
      </w:r>
      <w:r w:rsidR="00857A99" w:rsidRPr="00BB2E90">
        <w:rPr>
          <w:rFonts w:asciiTheme="majorBidi" w:hAnsiTheme="majorBidi" w:cstheme="majorBidi"/>
        </w:rPr>
        <w:t>448,23</w:t>
      </w:r>
      <w:r w:rsidRPr="00BB2E90">
        <w:rPr>
          <w:rFonts w:asciiTheme="majorBidi" w:hAnsiTheme="majorBidi" w:cstheme="majorBidi"/>
        </w:rPr>
        <w:t> </w:t>
      </w:r>
      <w:proofErr w:type="spellStart"/>
      <w:r w:rsidR="00857A99" w:rsidRPr="00BB2E90">
        <w:rPr>
          <w:rFonts w:asciiTheme="majorBidi" w:hAnsiTheme="majorBidi" w:cstheme="majorBidi"/>
          <w:i/>
          <w:iCs/>
        </w:rPr>
        <w:t>euro</w:t>
      </w:r>
      <w:proofErr w:type="spellEnd"/>
      <w:r w:rsidR="00857A99" w:rsidRPr="00BB2E90">
        <w:rPr>
          <w:rFonts w:asciiTheme="majorBidi" w:hAnsiTheme="majorBidi" w:cstheme="majorBidi"/>
          <w:i/>
          <w:iCs/>
        </w:rPr>
        <w:t xml:space="preserve"> </w:t>
      </w:r>
      <w:r w:rsidR="00857A99" w:rsidRPr="00BB2E90">
        <w:rPr>
          <w:rFonts w:asciiTheme="majorBidi" w:hAnsiTheme="majorBidi" w:cstheme="majorBidi"/>
        </w:rPr>
        <w:t xml:space="preserve">jeb </w:t>
      </w:r>
      <w:r w:rsidR="00840E20" w:rsidRPr="00BB2E90">
        <w:rPr>
          <w:rFonts w:asciiTheme="majorBidi" w:hAnsiTheme="majorBidi" w:cstheme="majorBidi"/>
        </w:rPr>
        <w:t>10</w:t>
      </w:r>
      <w:r w:rsidRPr="00BB2E90">
        <w:rPr>
          <w:rFonts w:asciiTheme="majorBidi" w:hAnsiTheme="majorBidi" w:cstheme="majorBidi"/>
        </w:rPr>
        <w:t xml:space="preserve"> procenti</w:t>
      </w:r>
      <w:r w:rsidR="00857A99" w:rsidRPr="00BB2E90">
        <w:rPr>
          <w:rFonts w:asciiTheme="majorBidi" w:hAnsiTheme="majorBidi" w:cstheme="majorBidi"/>
        </w:rPr>
        <w:t xml:space="preserve"> </w:t>
      </w:r>
      <w:r w:rsidR="002C24B0" w:rsidRPr="00BB2E90">
        <w:rPr>
          <w:rFonts w:asciiTheme="majorBidi" w:hAnsiTheme="majorBidi" w:cstheme="majorBidi"/>
        </w:rPr>
        <w:t>no 284 482,30 </w:t>
      </w:r>
      <w:proofErr w:type="spellStart"/>
      <w:r w:rsidR="002C24B0" w:rsidRPr="00BB2E90">
        <w:rPr>
          <w:rFonts w:asciiTheme="majorBidi" w:hAnsiTheme="majorBidi" w:cstheme="majorBidi"/>
          <w:i/>
          <w:iCs/>
        </w:rPr>
        <w:t>euro</w:t>
      </w:r>
      <w:proofErr w:type="spellEnd"/>
      <w:r w:rsidR="002C24B0" w:rsidRPr="00BB2E90">
        <w:rPr>
          <w:rFonts w:asciiTheme="majorBidi" w:hAnsiTheme="majorBidi" w:cstheme="majorBidi"/>
        </w:rPr>
        <w:t>, kas samaksāti saskaņā ar 2014.gada 8.jūlijā noslēgto uzņēmuma līgumu</w:t>
      </w:r>
      <w:r w:rsidR="00840E20" w:rsidRPr="00BB2E90">
        <w:rPr>
          <w:rFonts w:asciiTheme="majorBidi" w:hAnsiTheme="majorBidi" w:cstheme="majorBidi"/>
        </w:rPr>
        <w:t>,</w:t>
      </w:r>
      <w:r w:rsidR="00A333AB" w:rsidRPr="00BB2E90">
        <w:rPr>
          <w:rFonts w:asciiTheme="majorBidi" w:hAnsiTheme="majorBidi" w:cstheme="majorBidi"/>
        </w:rPr>
        <w:t xml:space="preserve"> kā to pamatoti norādījusi prasītāja.</w:t>
      </w:r>
    </w:p>
    <w:p w14:paraId="3EE400C9" w14:textId="4081D5D0" w:rsidR="00D737B9" w:rsidRPr="00BB2E90" w:rsidRDefault="00F42255" w:rsidP="00BB2E90">
      <w:pPr>
        <w:spacing w:line="276" w:lineRule="auto"/>
        <w:ind w:firstLine="720"/>
        <w:jc w:val="both"/>
        <w:rPr>
          <w:rFonts w:asciiTheme="majorBidi" w:hAnsiTheme="majorBidi" w:cstheme="majorBidi"/>
        </w:rPr>
      </w:pPr>
      <w:r w:rsidRPr="00BB2E90">
        <w:rPr>
          <w:rFonts w:asciiTheme="majorBidi" w:hAnsiTheme="majorBidi" w:cstheme="majorBidi"/>
        </w:rPr>
        <w:t>[</w:t>
      </w:r>
      <w:r w:rsidR="001E04EE" w:rsidRPr="00BB2E90">
        <w:rPr>
          <w:rFonts w:asciiTheme="majorBidi" w:hAnsiTheme="majorBidi" w:cstheme="majorBidi"/>
        </w:rPr>
        <w:t>5</w:t>
      </w:r>
      <w:r w:rsidRPr="00BB2E90">
        <w:rPr>
          <w:rFonts w:asciiTheme="majorBidi" w:hAnsiTheme="majorBidi" w:cstheme="majorBidi"/>
        </w:rPr>
        <w:t>.</w:t>
      </w:r>
      <w:r w:rsidR="00384DD2" w:rsidRPr="00BB2E90">
        <w:rPr>
          <w:rFonts w:asciiTheme="majorBidi" w:hAnsiTheme="majorBidi" w:cstheme="majorBidi"/>
        </w:rPr>
        <w:t>7</w:t>
      </w:r>
      <w:r w:rsidRPr="00BB2E90">
        <w:rPr>
          <w:rFonts w:asciiTheme="majorBidi" w:hAnsiTheme="majorBidi" w:cstheme="majorBidi"/>
        </w:rPr>
        <w:t>] Nepamatot</w:t>
      </w:r>
      <w:r w:rsidR="00840E20" w:rsidRPr="00BB2E90">
        <w:rPr>
          <w:rFonts w:asciiTheme="majorBidi" w:hAnsiTheme="majorBidi" w:cstheme="majorBidi"/>
        </w:rPr>
        <w:t>as</w:t>
      </w:r>
      <w:r w:rsidRPr="00BB2E90">
        <w:rPr>
          <w:rFonts w:asciiTheme="majorBidi" w:hAnsiTheme="majorBidi" w:cstheme="majorBidi"/>
        </w:rPr>
        <w:t xml:space="preserve"> ir atbildētājas SIA „Oga G” </w:t>
      </w:r>
      <w:r w:rsidR="00840E20" w:rsidRPr="00BB2E90">
        <w:rPr>
          <w:rFonts w:asciiTheme="majorBidi" w:hAnsiTheme="majorBidi" w:cstheme="majorBidi"/>
        </w:rPr>
        <w:t>norādes uz</w:t>
      </w:r>
      <w:r w:rsidRPr="00BB2E90">
        <w:rPr>
          <w:rFonts w:asciiTheme="majorBidi" w:hAnsiTheme="majorBidi" w:cstheme="majorBidi"/>
        </w:rPr>
        <w:t xml:space="preserve"> prasītājas nelabticīgo rīcību, cenšoties atgūt daļu no samaksātās naudas, </w:t>
      </w:r>
      <w:r w:rsidR="00840E20" w:rsidRPr="00BB2E90">
        <w:rPr>
          <w:rFonts w:asciiTheme="majorBidi" w:hAnsiTheme="majorBidi" w:cstheme="majorBidi"/>
        </w:rPr>
        <w:t>un</w:t>
      </w:r>
      <w:r w:rsidR="001E04EE" w:rsidRPr="00BB2E90">
        <w:rPr>
          <w:rFonts w:asciiTheme="majorBidi" w:hAnsiTheme="majorBidi" w:cstheme="majorBidi"/>
        </w:rPr>
        <w:t xml:space="preserve"> </w:t>
      </w:r>
      <w:r w:rsidRPr="00BB2E90">
        <w:rPr>
          <w:rFonts w:asciiTheme="majorBidi" w:hAnsiTheme="majorBidi" w:cstheme="majorBidi"/>
        </w:rPr>
        <w:t>pārkāpum</w:t>
      </w:r>
      <w:r w:rsidR="00840E20" w:rsidRPr="00BB2E90">
        <w:rPr>
          <w:rFonts w:asciiTheme="majorBidi" w:hAnsiTheme="majorBidi" w:cstheme="majorBidi"/>
        </w:rPr>
        <w:t>a</w:t>
      </w:r>
      <w:r w:rsidRPr="00BB2E90">
        <w:rPr>
          <w:rFonts w:asciiTheme="majorBidi" w:hAnsiTheme="majorBidi" w:cstheme="majorBidi"/>
        </w:rPr>
        <w:t xml:space="preserve"> formāl</w:t>
      </w:r>
      <w:r w:rsidR="00840E20" w:rsidRPr="00BB2E90">
        <w:rPr>
          <w:rFonts w:asciiTheme="majorBidi" w:hAnsiTheme="majorBidi" w:cstheme="majorBidi"/>
        </w:rPr>
        <w:t>o rak</w:t>
      </w:r>
      <w:r w:rsidRPr="00BB2E90">
        <w:rPr>
          <w:rFonts w:asciiTheme="majorBidi" w:hAnsiTheme="majorBidi" w:cstheme="majorBidi"/>
        </w:rPr>
        <w:t>s</w:t>
      </w:r>
      <w:r w:rsidR="00840E20" w:rsidRPr="00BB2E90">
        <w:rPr>
          <w:rFonts w:asciiTheme="majorBidi" w:hAnsiTheme="majorBidi" w:cstheme="majorBidi"/>
        </w:rPr>
        <w:t>turu</w:t>
      </w:r>
      <w:r w:rsidRPr="00BB2E90">
        <w:rPr>
          <w:rFonts w:asciiTheme="majorBidi" w:hAnsiTheme="majorBidi" w:cstheme="majorBidi"/>
        </w:rPr>
        <w:t>. Minētie iebildumi ir pretrunā Konkurences padomes lēmumā konstatēt</w:t>
      </w:r>
      <w:r w:rsidR="00840E20" w:rsidRPr="00BB2E90">
        <w:rPr>
          <w:rFonts w:asciiTheme="majorBidi" w:hAnsiTheme="majorBidi" w:cstheme="majorBidi"/>
        </w:rPr>
        <w:t>ajam</w:t>
      </w:r>
      <w:r w:rsidRPr="00BB2E90">
        <w:rPr>
          <w:rFonts w:asciiTheme="majorBidi" w:hAnsiTheme="majorBidi" w:cstheme="majorBidi"/>
        </w:rPr>
        <w:t xml:space="preserve"> atbildētājas pārkāpum</w:t>
      </w:r>
      <w:r w:rsidR="00840E20" w:rsidRPr="00BB2E90">
        <w:rPr>
          <w:rFonts w:asciiTheme="majorBidi" w:hAnsiTheme="majorBidi" w:cstheme="majorBidi"/>
        </w:rPr>
        <w:t>am</w:t>
      </w:r>
      <w:r w:rsidRPr="00BB2E90">
        <w:rPr>
          <w:rFonts w:asciiTheme="majorBidi" w:hAnsiTheme="majorBidi" w:cstheme="majorBidi"/>
        </w:rPr>
        <w:t xml:space="preserve"> un piemērot</w:t>
      </w:r>
      <w:r w:rsidR="00840E20" w:rsidRPr="00BB2E90">
        <w:rPr>
          <w:rFonts w:asciiTheme="majorBidi" w:hAnsiTheme="majorBidi" w:cstheme="majorBidi"/>
        </w:rPr>
        <w:t>ajam</w:t>
      </w:r>
      <w:r w:rsidRPr="00BB2E90">
        <w:rPr>
          <w:rFonts w:asciiTheme="majorBidi" w:hAnsiTheme="majorBidi" w:cstheme="majorBidi"/>
        </w:rPr>
        <w:t xml:space="preserve"> naudas sod</w:t>
      </w:r>
      <w:r w:rsidR="00840E20" w:rsidRPr="00BB2E90">
        <w:rPr>
          <w:rFonts w:asciiTheme="majorBidi" w:hAnsiTheme="majorBidi" w:cstheme="majorBidi"/>
        </w:rPr>
        <w:t>am</w:t>
      </w:r>
      <w:r w:rsidRPr="00BB2E90">
        <w:rPr>
          <w:rFonts w:asciiTheme="majorBidi" w:hAnsiTheme="majorBidi" w:cstheme="majorBidi"/>
        </w:rPr>
        <w:t>.</w:t>
      </w:r>
    </w:p>
    <w:p w14:paraId="59CCCC67" w14:textId="77777777" w:rsidR="00F42255" w:rsidRPr="00BB2E90" w:rsidRDefault="00F42255" w:rsidP="00BB2E90">
      <w:pPr>
        <w:spacing w:line="276" w:lineRule="auto"/>
        <w:ind w:firstLine="720"/>
        <w:jc w:val="both"/>
        <w:rPr>
          <w:rFonts w:asciiTheme="majorBidi" w:hAnsiTheme="majorBidi" w:cstheme="majorBidi"/>
        </w:rPr>
      </w:pPr>
    </w:p>
    <w:p w14:paraId="46487E36" w14:textId="77777777" w:rsidR="0094135B"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lastRenderedPageBreak/>
        <w:t>[</w:t>
      </w:r>
      <w:r w:rsidR="002C05C3" w:rsidRPr="00BB2E90">
        <w:rPr>
          <w:rFonts w:asciiTheme="majorBidi" w:hAnsiTheme="majorBidi" w:cstheme="majorBidi"/>
        </w:rPr>
        <w:t>6</w:t>
      </w:r>
      <w:r w:rsidRPr="00BB2E90">
        <w:rPr>
          <w:rFonts w:asciiTheme="majorBidi" w:hAnsiTheme="majorBidi" w:cstheme="majorBidi"/>
        </w:rPr>
        <w:t>] </w:t>
      </w:r>
      <w:r w:rsidR="00E519B4" w:rsidRPr="00BB2E90">
        <w:rPr>
          <w:rFonts w:asciiTheme="majorBidi" w:hAnsiTheme="majorBidi" w:cstheme="majorBidi"/>
        </w:rPr>
        <w:t xml:space="preserve">Atbildētāja </w:t>
      </w:r>
      <w:r w:rsidR="00B506D6" w:rsidRPr="00BB2E90">
        <w:rPr>
          <w:rFonts w:asciiTheme="majorBidi" w:hAnsiTheme="majorBidi" w:cstheme="majorBidi"/>
        </w:rPr>
        <w:t>SIA „Oga G”</w:t>
      </w:r>
      <w:r w:rsidRPr="00BB2E90">
        <w:rPr>
          <w:rFonts w:asciiTheme="majorBidi" w:hAnsiTheme="majorBidi" w:cstheme="majorBidi"/>
        </w:rPr>
        <w:t xml:space="preserve"> </w:t>
      </w:r>
      <w:r w:rsidR="0094135B" w:rsidRPr="00BB2E90">
        <w:rPr>
          <w:rFonts w:asciiTheme="majorBidi" w:hAnsiTheme="majorBidi" w:cstheme="majorBidi"/>
        </w:rPr>
        <w:t>iesniedza kasācijas sūdzību par minēto spriedumu, pārsūdzot to pilnā apjomā un norādot šādus argumentus.</w:t>
      </w:r>
    </w:p>
    <w:p w14:paraId="35CC3BA9" w14:textId="7BF3DC44" w:rsidR="00F20A92" w:rsidRPr="00BB2E90" w:rsidRDefault="00032951"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[6.1]  </w:t>
      </w:r>
      <w:r w:rsidR="00F20A92" w:rsidRPr="00BB2E90">
        <w:rPr>
          <w:rFonts w:asciiTheme="majorBidi" w:hAnsiTheme="majorBidi" w:cstheme="majorBidi"/>
        </w:rPr>
        <w:t>Zaudējumu atlīdzināšanas pienākums vispārīgi noteikts Civillikuma 1770. un turpmākajos pantos. Atbilstoši tiesību doktrīnai un tiesu praksei zaudējumu atlīdzināšanai ir jākonstatē trīs priekšnoteikumi: prettiesiska rīcība, radītie zaudējumi (to apmērs) un cēloņsakarība starp prettiesisko rīcību un zaudējumiem.</w:t>
      </w:r>
    </w:p>
    <w:p w14:paraId="2688E33E" w14:textId="40093D53" w:rsidR="00032951" w:rsidRPr="00BB2E90" w:rsidRDefault="006C0B09" w:rsidP="00BB2E90">
      <w:pPr>
        <w:spacing w:line="276" w:lineRule="auto"/>
        <w:ind w:firstLine="720"/>
        <w:jc w:val="both"/>
        <w:rPr>
          <w:rFonts w:asciiTheme="majorBidi" w:hAnsiTheme="majorBidi" w:cstheme="majorBidi"/>
        </w:rPr>
      </w:pPr>
      <w:r w:rsidRPr="00BB2E90">
        <w:rPr>
          <w:rFonts w:asciiTheme="majorBidi" w:hAnsiTheme="majorBidi" w:cstheme="majorBidi"/>
        </w:rPr>
        <w:t>A</w:t>
      </w:r>
      <w:r w:rsidR="00032951" w:rsidRPr="00BB2E90">
        <w:rPr>
          <w:rFonts w:asciiTheme="majorBidi" w:hAnsiTheme="majorBidi" w:cstheme="majorBidi"/>
        </w:rPr>
        <w:t>pelācijas instances tiesa</w:t>
      </w:r>
      <w:r w:rsidRPr="00BB2E90">
        <w:rPr>
          <w:rFonts w:asciiTheme="majorBidi" w:hAnsiTheme="majorBidi" w:cstheme="majorBidi"/>
        </w:rPr>
        <w:t xml:space="preserve"> pamatoti norādījusi</w:t>
      </w:r>
      <w:r w:rsidR="00032951" w:rsidRPr="00BB2E90">
        <w:rPr>
          <w:rFonts w:asciiTheme="majorBidi" w:hAnsiTheme="majorBidi" w:cstheme="majorBidi"/>
        </w:rPr>
        <w:t>,</w:t>
      </w:r>
      <w:r w:rsidRPr="00BB2E90">
        <w:rPr>
          <w:rFonts w:asciiTheme="majorBidi" w:hAnsiTheme="majorBidi" w:cstheme="majorBidi"/>
        </w:rPr>
        <w:t xml:space="preserve"> ka </w:t>
      </w:r>
      <w:r w:rsidR="00032951" w:rsidRPr="00BB2E90">
        <w:rPr>
          <w:rFonts w:asciiTheme="majorBidi" w:hAnsiTheme="majorBidi" w:cstheme="majorBidi"/>
        </w:rPr>
        <w:t xml:space="preserve">Konkurences likuma 21.pants atbilstoši Eiropas Savienības </w:t>
      </w:r>
      <w:r w:rsidRPr="00BB2E90">
        <w:rPr>
          <w:rFonts w:asciiTheme="majorBidi" w:hAnsiTheme="majorBidi" w:cstheme="majorBidi"/>
        </w:rPr>
        <w:t>T</w:t>
      </w:r>
      <w:r w:rsidR="00032951" w:rsidRPr="00BB2E90">
        <w:rPr>
          <w:rFonts w:asciiTheme="majorBidi" w:hAnsiTheme="majorBidi" w:cstheme="majorBidi"/>
        </w:rPr>
        <w:t xml:space="preserve">iesas judikatūras atziņām ir uzskatāms par </w:t>
      </w:r>
      <w:proofErr w:type="spellStart"/>
      <w:r w:rsidR="00032951" w:rsidRPr="00BB2E90">
        <w:rPr>
          <w:rFonts w:asciiTheme="majorBidi" w:hAnsiTheme="majorBidi" w:cstheme="majorBidi"/>
        </w:rPr>
        <w:t>materiāltiesisku</w:t>
      </w:r>
      <w:proofErr w:type="spellEnd"/>
      <w:r w:rsidR="00032951" w:rsidRPr="00BB2E90">
        <w:rPr>
          <w:rFonts w:asciiTheme="majorBidi" w:hAnsiTheme="majorBidi" w:cstheme="majorBidi"/>
        </w:rPr>
        <w:t xml:space="preserve"> noteikumu.</w:t>
      </w:r>
      <w:r w:rsidR="00292370" w:rsidRPr="00BB2E90">
        <w:rPr>
          <w:rFonts w:asciiTheme="majorBidi" w:hAnsiTheme="majorBidi" w:cstheme="majorBidi"/>
        </w:rPr>
        <w:t xml:space="preserve"> Līdz ar to</w:t>
      </w:r>
      <w:r w:rsidR="00032951" w:rsidRPr="00BB2E90">
        <w:rPr>
          <w:rFonts w:asciiTheme="majorBidi" w:hAnsiTheme="majorBidi" w:cstheme="majorBidi"/>
        </w:rPr>
        <w:t xml:space="preserve">, aplūkojot </w:t>
      </w:r>
      <w:r w:rsidR="00DD74A0" w:rsidRPr="00BB2E90">
        <w:rPr>
          <w:rFonts w:asciiTheme="majorBidi" w:hAnsiTheme="majorBidi" w:cstheme="majorBidi"/>
        </w:rPr>
        <w:t>SIA „Oga G”</w:t>
      </w:r>
      <w:r w:rsidR="00032951" w:rsidRPr="00BB2E90">
        <w:rPr>
          <w:rFonts w:asciiTheme="majorBidi" w:hAnsiTheme="majorBidi" w:cstheme="majorBidi"/>
        </w:rPr>
        <w:t xml:space="preserve"> iespējamo zaudējumu atlīdzināšanas pienākumu, </w:t>
      </w:r>
      <w:r w:rsidR="00747EB7" w:rsidRPr="00BB2E90">
        <w:rPr>
          <w:rFonts w:asciiTheme="majorBidi" w:hAnsiTheme="majorBidi" w:cstheme="majorBidi"/>
        </w:rPr>
        <w:t xml:space="preserve">ir </w:t>
      </w:r>
      <w:r w:rsidR="00032951" w:rsidRPr="00BB2E90">
        <w:rPr>
          <w:rFonts w:asciiTheme="majorBidi" w:hAnsiTheme="majorBidi" w:cstheme="majorBidi"/>
        </w:rPr>
        <w:t>jāpiemēro Konkurences likuma 21.pant</w:t>
      </w:r>
      <w:r w:rsidR="00DA7871" w:rsidRPr="00BB2E90">
        <w:rPr>
          <w:rFonts w:asciiTheme="majorBidi" w:hAnsiTheme="majorBidi" w:cstheme="majorBidi"/>
        </w:rPr>
        <w:t>s</w:t>
      </w:r>
      <w:r w:rsidR="00032951" w:rsidRPr="00BB2E90">
        <w:rPr>
          <w:rFonts w:asciiTheme="majorBidi" w:hAnsiTheme="majorBidi" w:cstheme="majorBidi"/>
        </w:rPr>
        <w:t xml:space="preserve"> redakcij</w:t>
      </w:r>
      <w:r w:rsidR="00DA7871" w:rsidRPr="00BB2E90">
        <w:rPr>
          <w:rFonts w:asciiTheme="majorBidi" w:hAnsiTheme="majorBidi" w:cstheme="majorBidi"/>
        </w:rPr>
        <w:t>ā</w:t>
      </w:r>
      <w:r w:rsidR="00032951" w:rsidRPr="00BB2E90">
        <w:rPr>
          <w:rFonts w:asciiTheme="majorBidi" w:hAnsiTheme="majorBidi" w:cstheme="majorBidi"/>
        </w:rPr>
        <w:t xml:space="preserve">, kas </w:t>
      </w:r>
      <w:r w:rsidR="00DA7871" w:rsidRPr="00BB2E90">
        <w:rPr>
          <w:rFonts w:asciiTheme="majorBidi" w:hAnsiTheme="majorBidi" w:cstheme="majorBidi"/>
        </w:rPr>
        <w:t xml:space="preserve">bija spēkā </w:t>
      </w:r>
      <w:r w:rsidR="00032951" w:rsidRPr="00BB2E90">
        <w:rPr>
          <w:rFonts w:asciiTheme="majorBidi" w:hAnsiTheme="majorBidi" w:cstheme="majorBidi"/>
        </w:rPr>
        <w:t>līdz 2016.gada 14.jūnijam</w:t>
      </w:r>
      <w:r w:rsidR="00DA7871" w:rsidRPr="00BB2E90">
        <w:rPr>
          <w:rFonts w:asciiTheme="majorBidi" w:hAnsiTheme="majorBidi" w:cstheme="majorBidi"/>
        </w:rPr>
        <w:t xml:space="preserve"> (t. i., bija spēkā konkurences pārkāpuma izdarīšanas brīdī)</w:t>
      </w:r>
      <w:r w:rsidRPr="00BB2E90">
        <w:rPr>
          <w:rFonts w:asciiTheme="majorBidi" w:hAnsiTheme="majorBidi" w:cstheme="majorBidi"/>
        </w:rPr>
        <w:t>, nevis šobrīd spēkā esošā redakcija, kurā ietverta zaudējumu prezumpcija</w:t>
      </w:r>
      <w:r w:rsidR="00CA01A4" w:rsidRPr="00BB2E90">
        <w:rPr>
          <w:rFonts w:asciiTheme="majorBidi" w:hAnsiTheme="majorBidi" w:cstheme="majorBidi"/>
        </w:rPr>
        <w:t xml:space="preserve"> </w:t>
      </w:r>
      <w:r w:rsidR="00DD74A0" w:rsidRPr="00BB2E90">
        <w:rPr>
          <w:rFonts w:asciiTheme="majorBidi" w:hAnsiTheme="majorBidi" w:cstheme="majorBidi"/>
        </w:rPr>
        <w:t xml:space="preserve">un </w:t>
      </w:r>
      <w:r w:rsidR="00CA01A4" w:rsidRPr="00BB2E90">
        <w:rPr>
          <w:rFonts w:asciiTheme="majorBidi" w:hAnsiTheme="majorBidi" w:cstheme="majorBidi"/>
        </w:rPr>
        <w:t xml:space="preserve">uz kuru prasībā atsaucas </w:t>
      </w:r>
      <w:r w:rsidR="00DD74A0" w:rsidRPr="00BB2E90">
        <w:rPr>
          <w:rFonts w:asciiTheme="majorBidi" w:hAnsiTheme="majorBidi" w:cstheme="majorBidi"/>
        </w:rPr>
        <w:t>AS „Latvijas valsts meži”</w:t>
      </w:r>
      <w:r w:rsidR="00CA01A4" w:rsidRPr="00BB2E90">
        <w:rPr>
          <w:rFonts w:asciiTheme="majorBidi" w:hAnsiTheme="majorBidi" w:cstheme="majorBidi"/>
        </w:rPr>
        <w:t>.</w:t>
      </w:r>
    </w:p>
    <w:p w14:paraId="18A1B78C" w14:textId="26589764" w:rsidR="0005483C" w:rsidRPr="00BB2E90" w:rsidRDefault="00F20A92" w:rsidP="00BB2E90">
      <w:pPr>
        <w:spacing w:line="276" w:lineRule="auto"/>
        <w:ind w:firstLine="720"/>
        <w:jc w:val="both"/>
        <w:rPr>
          <w:rFonts w:asciiTheme="majorBidi" w:hAnsiTheme="majorBidi" w:cstheme="majorBidi"/>
        </w:rPr>
      </w:pPr>
      <w:r w:rsidRPr="00BB2E90">
        <w:rPr>
          <w:rFonts w:asciiTheme="majorBidi" w:hAnsiTheme="majorBidi" w:cstheme="majorBidi"/>
        </w:rPr>
        <w:t>Konkurences likuma 21.pants tā piemērojamā redakcijā noteica, ka zaudējumu atlīdzību var prasīt tikai persona, kura cietusi zaudējumus šā likuma pārkāpuma dēļ. Lai gan Konkurences likums</w:t>
      </w:r>
      <w:r w:rsidR="0052647B" w:rsidRPr="00BB2E90">
        <w:rPr>
          <w:rFonts w:asciiTheme="majorBidi" w:hAnsiTheme="majorBidi" w:cstheme="majorBidi"/>
        </w:rPr>
        <w:t xml:space="preserve"> salīdzinājumā ar Civillikumu </w:t>
      </w:r>
      <w:r w:rsidRPr="00BB2E90">
        <w:rPr>
          <w:rFonts w:asciiTheme="majorBidi" w:hAnsiTheme="majorBidi" w:cstheme="majorBidi"/>
        </w:rPr>
        <w:t>ir uzskatāms par speciālo likumu</w:t>
      </w:r>
      <w:r w:rsidR="0052647B" w:rsidRPr="00BB2E90">
        <w:rPr>
          <w:rFonts w:asciiTheme="majorBidi" w:hAnsiTheme="majorBidi" w:cstheme="majorBidi"/>
        </w:rPr>
        <w:t xml:space="preserve">, tomēr konkrētā panta redakcija nenoteic pēc būtības citu zaudējumu pieprasīšanas vai pierādīšanas kārtību. </w:t>
      </w:r>
      <w:r w:rsidR="006C0B09" w:rsidRPr="00BB2E90">
        <w:rPr>
          <w:rFonts w:asciiTheme="majorBidi" w:hAnsiTheme="majorBidi" w:cstheme="majorBidi"/>
        </w:rPr>
        <w:t>Tāpēc</w:t>
      </w:r>
      <w:r w:rsidR="00484D45" w:rsidRPr="00BB2E90">
        <w:rPr>
          <w:rFonts w:asciiTheme="majorBidi" w:hAnsiTheme="majorBidi" w:cstheme="majorBidi"/>
        </w:rPr>
        <w:t>,</w:t>
      </w:r>
      <w:r w:rsidR="006C0B09" w:rsidRPr="00BB2E90">
        <w:rPr>
          <w:rFonts w:asciiTheme="majorBidi" w:hAnsiTheme="majorBidi" w:cstheme="majorBidi"/>
        </w:rPr>
        <w:t xml:space="preserve"> c</w:t>
      </w:r>
      <w:r w:rsidR="00032951" w:rsidRPr="00BB2E90">
        <w:rPr>
          <w:rFonts w:asciiTheme="majorBidi" w:hAnsiTheme="majorBidi" w:cstheme="majorBidi"/>
        </w:rPr>
        <w:t xml:space="preserve">eļot prasību par zaudējumu atlīdzināšanu saistībā ar konkurences tiesību pārkāpumiem, </w:t>
      </w:r>
      <w:r w:rsidR="0052647B" w:rsidRPr="00BB2E90">
        <w:rPr>
          <w:rFonts w:asciiTheme="majorBidi" w:hAnsiTheme="majorBidi" w:cstheme="majorBidi"/>
        </w:rPr>
        <w:t xml:space="preserve">prasītājam </w:t>
      </w:r>
      <w:r w:rsidR="00032951" w:rsidRPr="00BB2E90">
        <w:rPr>
          <w:rFonts w:asciiTheme="majorBidi" w:hAnsiTheme="majorBidi" w:cstheme="majorBidi"/>
        </w:rPr>
        <w:t>ir jāpierāda visi trīs priekšnoteikumi</w:t>
      </w:r>
      <w:r w:rsidR="0052647B" w:rsidRPr="00BB2E90">
        <w:rPr>
          <w:rFonts w:asciiTheme="majorBidi" w:hAnsiTheme="majorBidi" w:cstheme="majorBidi"/>
        </w:rPr>
        <w:t>, tostarp zaudējumu nodarīšanas fakts, kā t</w:t>
      </w:r>
      <w:r w:rsidR="00A3617F" w:rsidRPr="00BB2E90">
        <w:rPr>
          <w:rFonts w:asciiTheme="majorBidi" w:hAnsiTheme="majorBidi" w:cstheme="majorBidi"/>
        </w:rPr>
        <w:t>as</w:t>
      </w:r>
      <w:r w:rsidR="0052647B" w:rsidRPr="00BB2E90">
        <w:rPr>
          <w:rFonts w:asciiTheme="majorBidi" w:hAnsiTheme="majorBidi" w:cstheme="majorBidi"/>
        </w:rPr>
        <w:t xml:space="preserve"> </w:t>
      </w:r>
      <w:r w:rsidR="00032951" w:rsidRPr="00BB2E90">
        <w:rPr>
          <w:rFonts w:asciiTheme="majorBidi" w:hAnsiTheme="majorBidi" w:cstheme="majorBidi"/>
        </w:rPr>
        <w:t xml:space="preserve">izriet no Civillikuma 1770.panta kopsakarā ar 1779.pantu. </w:t>
      </w:r>
    </w:p>
    <w:p w14:paraId="2112BB6F" w14:textId="77777777" w:rsidR="004F34C7" w:rsidRPr="00BB2E90" w:rsidRDefault="004F34C7" w:rsidP="00BB2E90">
      <w:pPr>
        <w:spacing w:line="276" w:lineRule="auto"/>
        <w:ind w:firstLine="720"/>
        <w:jc w:val="both"/>
        <w:rPr>
          <w:rFonts w:asciiTheme="majorBidi" w:hAnsiTheme="majorBidi" w:cstheme="majorBidi"/>
        </w:rPr>
      </w:pPr>
      <w:r w:rsidRPr="00BB2E90">
        <w:rPr>
          <w:rFonts w:asciiTheme="majorBidi" w:hAnsiTheme="majorBidi" w:cstheme="majorBidi"/>
        </w:rPr>
        <w:t>Arī atbilstoši Eiropas Savienības Tiesas un Senāta judikatūrai tiesības uz zaudējumu atlīdzību ir tikai tādai personai, kurai nodarīts kaitējums.</w:t>
      </w:r>
    </w:p>
    <w:p w14:paraId="133353BE" w14:textId="41CC0DDA" w:rsidR="0008056B" w:rsidRPr="00BB2E90" w:rsidRDefault="0005483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Apgabaltiesa ir </w:t>
      </w:r>
      <w:r w:rsidR="004B5F67" w:rsidRPr="00BB2E90">
        <w:rPr>
          <w:rFonts w:asciiTheme="majorBidi" w:hAnsiTheme="majorBidi" w:cstheme="majorBidi"/>
        </w:rPr>
        <w:t>izvairījusies vērtēt jautājumu par to, vai prasītājai ir nodarīti zaudējumi,</w:t>
      </w:r>
      <w:r w:rsidRPr="00BB2E90">
        <w:rPr>
          <w:rFonts w:asciiTheme="majorBidi" w:hAnsiTheme="majorBidi" w:cstheme="majorBidi"/>
        </w:rPr>
        <w:t xml:space="preserve"> nemotivēti pieņemot, ka </w:t>
      </w:r>
      <w:r w:rsidR="004B5F67" w:rsidRPr="00BB2E90">
        <w:rPr>
          <w:rFonts w:asciiTheme="majorBidi" w:hAnsiTheme="majorBidi" w:cstheme="majorBidi"/>
        </w:rPr>
        <w:t>tie i</w:t>
      </w:r>
      <w:r w:rsidRPr="00BB2E90">
        <w:rPr>
          <w:rFonts w:asciiTheme="majorBidi" w:hAnsiTheme="majorBidi" w:cstheme="majorBidi"/>
        </w:rPr>
        <w:t>r tikuši nodarīti</w:t>
      </w:r>
      <w:r w:rsidR="002253F3" w:rsidRPr="00BB2E90">
        <w:rPr>
          <w:rFonts w:asciiTheme="majorBidi" w:hAnsiTheme="majorBidi" w:cstheme="majorBidi"/>
        </w:rPr>
        <w:t>, un nepareizi piemērojot iepriekšminētās tiesību normas.</w:t>
      </w:r>
    </w:p>
    <w:p w14:paraId="2C9F2B00" w14:textId="705B2A2F" w:rsidR="00964594" w:rsidRPr="00BB2E90" w:rsidRDefault="0052647B" w:rsidP="00BB2E90">
      <w:pPr>
        <w:spacing w:line="276" w:lineRule="auto"/>
        <w:ind w:firstLine="720"/>
        <w:jc w:val="both"/>
        <w:rPr>
          <w:rFonts w:asciiTheme="majorBidi" w:hAnsiTheme="majorBidi" w:cstheme="majorBidi"/>
        </w:rPr>
      </w:pPr>
      <w:r w:rsidRPr="00BB2E90">
        <w:rPr>
          <w:rFonts w:asciiTheme="majorBidi" w:hAnsiTheme="majorBidi" w:cstheme="majorBidi"/>
        </w:rPr>
        <w:t>[6.2]</w:t>
      </w:r>
      <w:r w:rsidR="0008056B" w:rsidRPr="00BB2E90">
        <w:rPr>
          <w:rFonts w:asciiTheme="majorBidi" w:hAnsiTheme="majorBidi" w:cstheme="majorBidi"/>
        </w:rPr>
        <w:t xml:space="preserve"> </w:t>
      </w:r>
      <w:r w:rsidR="000D29CB" w:rsidRPr="00BB2E90">
        <w:rPr>
          <w:rFonts w:asciiTheme="majorBidi" w:hAnsiTheme="majorBidi" w:cstheme="majorBidi"/>
        </w:rPr>
        <w:t>Prasītāja</w:t>
      </w:r>
      <w:r w:rsidR="00484D45" w:rsidRPr="00BB2E90">
        <w:rPr>
          <w:rFonts w:asciiTheme="majorBidi" w:hAnsiTheme="majorBidi" w:cstheme="majorBidi"/>
        </w:rPr>
        <w:t xml:space="preserve"> </w:t>
      </w:r>
      <w:r w:rsidR="000D29CB" w:rsidRPr="00BB2E90">
        <w:rPr>
          <w:rFonts w:asciiTheme="majorBidi" w:hAnsiTheme="majorBidi" w:cstheme="majorBidi"/>
        </w:rPr>
        <w:t xml:space="preserve">nav </w:t>
      </w:r>
      <w:r w:rsidR="006C0B09" w:rsidRPr="00BB2E90">
        <w:rPr>
          <w:rFonts w:asciiTheme="majorBidi" w:hAnsiTheme="majorBidi" w:cstheme="majorBidi"/>
        </w:rPr>
        <w:t>iesniegusi pierādījumus</w:t>
      </w:r>
      <w:r w:rsidR="00A53A7C" w:rsidRPr="00BB2E90">
        <w:rPr>
          <w:rFonts w:asciiTheme="majorBidi" w:hAnsiTheme="majorBidi" w:cstheme="majorBidi"/>
        </w:rPr>
        <w:t xml:space="preserve"> par to</w:t>
      </w:r>
      <w:r w:rsidR="006C0B09" w:rsidRPr="00BB2E90">
        <w:rPr>
          <w:rFonts w:asciiTheme="majorBidi" w:hAnsiTheme="majorBidi" w:cstheme="majorBidi"/>
        </w:rPr>
        <w:t xml:space="preserve">, ka tai </w:t>
      </w:r>
      <w:r w:rsidR="00A53A7C" w:rsidRPr="00BB2E90">
        <w:rPr>
          <w:rFonts w:asciiTheme="majorBidi" w:hAnsiTheme="majorBidi" w:cstheme="majorBidi"/>
        </w:rPr>
        <w:t>būtu</w:t>
      </w:r>
      <w:r w:rsidR="006C0B09" w:rsidRPr="00BB2E90">
        <w:rPr>
          <w:rFonts w:asciiTheme="majorBidi" w:hAnsiTheme="majorBidi" w:cstheme="majorBidi"/>
        </w:rPr>
        <w:t xml:space="preserve"> nodarīti zaudējumi</w:t>
      </w:r>
      <w:r w:rsidR="00A53A7C" w:rsidRPr="00BB2E90">
        <w:rPr>
          <w:rFonts w:asciiTheme="majorBidi" w:hAnsiTheme="majorBidi" w:cstheme="majorBidi"/>
        </w:rPr>
        <w:t>,</w:t>
      </w:r>
      <w:r w:rsidR="006C0B09" w:rsidRPr="00BB2E90">
        <w:rPr>
          <w:rFonts w:asciiTheme="majorBidi" w:hAnsiTheme="majorBidi" w:cstheme="majorBidi"/>
        </w:rPr>
        <w:t xml:space="preserve"> un </w:t>
      </w:r>
      <w:r w:rsidR="00F10EDB" w:rsidRPr="00BB2E90">
        <w:rPr>
          <w:rFonts w:asciiTheme="majorBidi" w:hAnsiTheme="majorBidi" w:cstheme="majorBidi"/>
        </w:rPr>
        <w:t xml:space="preserve">attiecīgi </w:t>
      </w:r>
      <w:r w:rsidR="006C0B09" w:rsidRPr="00BB2E90">
        <w:rPr>
          <w:rFonts w:asciiTheme="majorBidi" w:hAnsiTheme="majorBidi" w:cstheme="majorBidi"/>
        </w:rPr>
        <w:t xml:space="preserve">nav </w:t>
      </w:r>
      <w:r w:rsidR="000D29CB" w:rsidRPr="00BB2E90">
        <w:rPr>
          <w:rFonts w:asciiTheme="majorBidi" w:hAnsiTheme="majorBidi" w:cstheme="majorBidi"/>
        </w:rPr>
        <w:t>pierādījusi zaudējumu nodarīšanas faktu</w:t>
      </w:r>
      <w:r w:rsidR="006C0B09" w:rsidRPr="00BB2E90">
        <w:rPr>
          <w:rFonts w:asciiTheme="majorBidi" w:hAnsiTheme="majorBidi" w:cstheme="majorBidi"/>
        </w:rPr>
        <w:t>.</w:t>
      </w:r>
    </w:p>
    <w:p w14:paraId="4CE97745" w14:textId="08272860" w:rsidR="00F44DAB" w:rsidRPr="00BB2E90" w:rsidRDefault="00F44DAB" w:rsidP="00BB2E90">
      <w:pPr>
        <w:spacing w:line="276" w:lineRule="auto"/>
        <w:ind w:firstLine="720"/>
        <w:jc w:val="both"/>
        <w:rPr>
          <w:rFonts w:asciiTheme="majorBidi" w:hAnsiTheme="majorBidi" w:cstheme="majorBidi"/>
        </w:rPr>
      </w:pPr>
      <w:r w:rsidRPr="00BB2E90">
        <w:rPr>
          <w:rFonts w:asciiTheme="majorBidi" w:hAnsiTheme="majorBidi" w:cstheme="majorBidi"/>
        </w:rPr>
        <w:t>Atbildētāja jau agrāk lietā ir pamatojusi, kāpēc prasītājai konkrētajā situācijā nevar būt radušies zaudējumi, bet prasītāja</w:t>
      </w:r>
      <w:r w:rsidR="00AC4A7A" w:rsidRPr="00BB2E90">
        <w:rPr>
          <w:rFonts w:asciiTheme="majorBidi" w:hAnsiTheme="majorBidi" w:cstheme="majorBidi"/>
        </w:rPr>
        <w:t>,</w:t>
      </w:r>
      <w:r w:rsidRPr="00BB2E90">
        <w:rPr>
          <w:rFonts w:asciiTheme="majorBidi" w:hAnsiTheme="majorBidi" w:cstheme="majorBidi"/>
        </w:rPr>
        <w:t xml:space="preserve"> </w:t>
      </w:r>
      <w:r w:rsidR="00AC4A7A" w:rsidRPr="00BB2E90">
        <w:rPr>
          <w:rFonts w:asciiTheme="majorBidi" w:hAnsiTheme="majorBidi" w:cstheme="majorBidi"/>
        </w:rPr>
        <w:t xml:space="preserve">tieši pretēji, </w:t>
      </w:r>
      <w:r w:rsidRPr="00BB2E90">
        <w:rPr>
          <w:rFonts w:asciiTheme="majorBidi" w:hAnsiTheme="majorBidi" w:cstheme="majorBidi"/>
        </w:rPr>
        <w:t>ir guvusi finansiālu labumu.</w:t>
      </w:r>
    </w:p>
    <w:p w14:paraId="5A98D19F" w14:textId="15727A0E" w:rsidR="000D29CB" w:rsidRPr="00BB2E90" w:rsidRDefault="00964594" w:rsidP="00BB2E90">
      <w:pPr>
        <w:spacing w:line="276" w:lineRule="auto"/>
        <w:ind w:firstLine="720"/>
        <w:jc w:val="both"/>
        <w:rPr>
          <w:rFonts w:asciiTheme="majorBidi" w:hAnsiTheme="majorBidi" w:cstheme="majorBidi"/>
        </w:rPr>
      </w:pPr>
      <w:r w:rsidRPr="00BB2E90">
        <w:rPr>
          <w:rFonts w:asciiTheme="majorBidi" w:hAnsiTheme="majorBidi" w:cstheme="majorBidi"/>
        </w:rPr>
        <w:t>Apelācijas instances tiesa</w:t>
      </w:r>
      <w:r w:rsidR="00A000AD" w:rsidRPr="00BB2E90">
        <w:rPr>
          <w:rFonts w:asciiTheme="majorBidi" w:hAnsiTheme="majorBidi" w:cstheme="majorBidi"/>
        </w:rPr>
        <w:t>,</w:t>
      </w:r>
      <w:r w:rsidRPr="00BB2E90">
        <w:rPr>
          <w:rFonts w:asciiTheme="majorBidi" w:hAnsiTheme="majorBidi" w:cstheme="majorBidi"/>
        </w:rPr>
        <w:t xml:space="preserve"> atsa</w:t>
      </w:r>
      <w:r w:rsidR="00A000AD" w:rsidRPr="00BB2E90">
        <w:rPr>
          <w:rFonts w:asciiTheme="majorBidi" w:hAnsiTheme="majorBidi" w:cstheme="majorBidi"/>
        </w:rPr>
        <w:t>ucoties</w:t>
      </w:r>
      <w:r w:rsidRPr="00BB2E90">
        <w:rPr>
          <w:rFonts w:asciiTheme="majorBidi" w:hAnsiTheme="majorBidi" w:cstheme="majorBidi"/>
        </w:rPr>
        <w:t xml:space="preserve"> uz Konkurences padomes lēmumu</w:t>
      </w:r>
      <w:r w:rsidR="009367CB" w:rsidRPr="00BB2E90">
        <w:rPr>
          <w:rFonts w:asciiTheme="majorBidi" w:hAnsiTheme="majorBidi" w:cstheme="majorBidi"/>
        </w:rPr>
        <w:t xml:space="preserve"> un nevērtējot</w:t>
      </w:r>
      <w:r w:rsidR="000D29CB" w:rsidRPr="00BB2E90">
        <w:rPr>
          <w:rFonts w:asciiTheme="majorBidi" w:hAnsiTheme="majorBidi" w:cstheme="majorBidi"/>
        </w:rPr>
        <w:t xml:space="preserve"> </w:t>
      </w:r>
      <w:r w:rsidR="00C25966" w:rsidRPr="00BB2E90">
        <w:rPr>
          <w:rFonts w:asciiTheme="majorBidi" w:hAnsiTheme="majorBidi" w:cstheme="majorBidi"/>
        </w:rPr>
        <w:t xml:space="preserve">zaudējumu nodarīšanas fakta kā </w:t>
      </w:r>
      <w:r w:rsidR="000D29CB" w:rsidRPr="00BB2E90">
        <w:rPr>
          <w:rFonts w:asciiTheme="majorBidi" w:hAnsiTheme="majorBidi" w:cstheme="majorBidi"/>
        </w:rPr>
        <w:t xml:space="preserve">zaudējumu atlīdzināšanas priekšnoteikuma pierādīšanas jautājumus, </w:t>
      </w:r>
      <w:r w:rsidR="00A000AD" w:rsidRPr="00BB2E90">
        <w:rPr>
          <w:rFonts w:asciiTheme="majorBidi" w:hAnsiTheme="majorBidi" w:cstheme="majorBidi"/>
        </w:rPr>
        <w:t xml:space="preserve">nepamatoti </w:t>
      </w:r>
      <w:r w:rsidR="000D29CB" w:rsidRPr="00BB2E90">
        <w:rPr>
          <w:rFonts w:asciiTheme="majorBidi" w:hAnsiTheme="majorBidi" w:cstheme="majorBidi"/>
        </w:rPr>
        <w:t>pieņ</w:t>
      </w:r>
      <w:r w:rsidR="006C0B09" w:rsidRPr="00BB2E90">
        <w:rPr>
          <w:rFonts w:asciiTheme="majorBidi" w:hAnsiTheme="majorBidi" w:cstheme="majorBidi"/>
        </w:rPr>
        <w:t>ēmusi</w:t>
      </w:r>
      <w:r w:rsidR="000D29CB" w:rsidRPr="00BB2E90">
        <w:rPr>
          <w:rFonts w:asciiTheme="majorBidi" w:hAnsiTheme="majorBidi" w:cstheme="majorBidi"/>
        </w:rPr>
        <w:t xml:space="preserve">, ka </w:t>
      </w:r>
      <w:r w:rsidR="00484D45" w:rsidRPr="00BB2E90">
        <w:rPr>
          <w:rFonts w:asciiTheme="majorBidi" w:hAnsiTheme="majorBidi" w:cstheme="majorBidi"/>
        </w:rPr>
        <w:t>SIA „Oga G”</w:t>
      </w:r>
      <w:r w:rsidRPr="00BB2E90">
        <w:rPr>
          <w:rFonts w:asciiTheme="majorBidi" w:hAnsiTheme="majorBidi" w:cstheme="majorBidi"/>
        </w:rPr>
        <w:t xml:space="preserve"> pieļautajam pārkāpumam ir bijusi negatīva ietekme uz pakalpojuma cenu un</w:t>
      </w:r>
      <w:r w:rsidR="00A000AD" w:rsidRPr="00BB2E90">
        <w:rPr>
          <w:rFonts w:asciiTheme="majorBidi" w:hAnsiTheme="majorBidi" w:cstheme="majorBidi"/>
        </w:rPr>
        <w:t xml:space="preserve"> tādējādi</w:t>
      </w:r>
      <w:r w:rsidRPr="00BB2E90">
        <w:rPr>
          <w:rFonts w:asciiTheme="majorBidi" w:hAnsiTheme="majorBidi" w:cstheme="majorBidi"/>
        </w:rPr>
        <w:t xml:space="preserve"> </w:t>
      </w:r>
      <w:r w:rsidR="00484D45" w:rsidRPr="00BB2E90">
        <w:rPr>
          <w:rFonts w:asciiTheme="majorBidi" w:hAnsiTheme="majorBidi" w:cstheme="majorBidi"/>
        </w:rPr>
        <w:t>AS „Latvijas valsts meži”</w:t>
      </w:r>
      <w:r w:rsidRPr="00BB2E90">
        <w:rPr>
          <w:rFonts w:asciiTheme="majorBidi" w:hAnsiTheme="majorBidi" w:cstheme="majorBidi"/>
        </w:rPr>
        <w:t xml:space="preserve"> ir nodarīti </w:t>
      </w:r>
      <w:r w:rsidR="000D29CB" w:rsidRPr="00BB2E90">
        <w:rPr>
          <w:rFonts w:asciiTheme="majorBidi" w:hAnsiTheme="majorBidi" w:cstheme="majorBidi"/>
        </w:rPr>
        <w:t>zaudējum</w:t>
      </w:r>
      <w:r w:rsidRPr="00BB2E90">
        <w:rPr>
          <w:rFonts w:asciiTheme="majorBidi" w:hAnsiTheme="majorBidi" w:cstheme="majorBidi"/>
        </w:rPr>
        <w:t>i.</w:t>
      </w:r>
    </w:p>
    <w:p w14:paraId="27FF128A" w14:textId="1F13C5FD" w:rsidR="0096031C" w:rsidRPr="00BB2E90" w:rsidRDefault="0096031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Konkurences padomes lēmumā minēts, ka „patiesas konkurences rezultātā piedāvājuma saturs un jo īpaši finanšu piedāvājumi varēja būt atšķirīgi”. Minētais izteikums ir formulēts pieļāvuma formā, proti, ir tikai izteikts minējums. Lēmumā arī nav </w:t>
      </w:r>
      <w:r w:rsidR="00C25966" w:rsidRPr="00BB2E90">
        <w:rPr>
          <w:rFonts w:asciiTheme="majorBidi" w:hAnsiTheme="majorBidi" w:cstheme="majorBidi"/>
        </w:rPr>
        <w:t>norādī</w:t>
      </w:r>
      <w:r w:rsidRPr="00BB2E90">
        <w:rPr>
          <w:rFonts w:asciiTheme="majorBidi" w:hAnsiTheme="majorBidi" w:cstheme="majorBidi"/>
        </w:rPr>
        <w:t xml:space="preserve">ts, kāda veida atšķirības varētu būt bijušas, t. i., vai neietekmētas konkurences apstākļos piedāvātā cena būtu bijusi zemāka vai augstāka. Tiesas secinājums, ka atbildētājas pieļautajam pārkāpumam esot bijusi negatīva ietekme uz pakalpojuma cenu, ir tikai tiesas pieņēmums, kas </w:t>
      </w:r>
      <w:r w:rsidR="002253F3" w:rsidRPr="00BB2E90">
        <w:rPr>
          <w:rFonts w:asciiTheme="majorBidi" w:hAnsiTheme="majorBidi" w:cstheme="majorBidi"/>
        </w:rPr>
        <w:t>nav pierādīts ne ar kādiem pierādījumiem.</w:t>
      </w:r>
    </w:p>
    <w:p w14:paraId="2895B171" w14:textId="2A643A22" w:rsidR="000D29CB" w:rsidRPr="00BB2E90" w:rsidRDefault="000D29CB"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Lemjot par zaudējumu atlīdzināšanas pienākumu, nav izšķirošas nozīmes apstāklim, ka Konkurences padome ir piemērojusi </w:t>
      </w:r>
      <w:r w:rsidR="00484D45" w:rsidRPr="00BB2E90">
        <w:rPr>
          <w:rFonts w:asciiTheme="majorBidi" w:hAnsiTheme="majorBidi" w:cstheme="majorBidi"/>
        </w:rPr>
        <w:t>SIA „Oga G”</w:t>
      </w:r>
      <w:r w:rsidRPr="00BB2E90">
        <w:rPr>
          <w:rFonts w:asciiTheme="majorBidi" w:hAnsiTheme="majorBidi" w:cstheme="majorBidi"/>
        </w:rPr>
        <w:t xml:space="preserve"> sodu. Šīs tiesvedības ietvaros netiek pārvērtēts jautājums par atbildētājas rīcības tiesiskumu</w:t>
      </w:r>
      <w:r w:rsidR="002243CB" w:rsidRPr="00BB2E90">
        <w:rPr>
          <w:rFonts w:asciiTheme="majorBidi" w:hAnsiTheme="majorBidi" w:cstheme="majorBidi"/>
        </w:rPr>
        <w:t xml:space="preserve"> </w:t>
      </w:r>
      <w:r w:rsidRPr="00BB2E90">
        <w:rPr>
          <w:rFonts w:asciiTheme="majorBidi" w:hAnsiTheme="majorBidi" w:cstheme="majorBidi"/>
        </w:rPr>
        <w:t xml:space="preserve">vai Konkurences padomes piemērotā soda pamatotību, bet gan </w:t>
      </w:r>
      <w:r w:rsidR="009367CB" w:rsidRPr="00BB2E90">
        <w:rPr>
          <w:rFonts w:asciiTheme="majorBidi" w:hAnsiTheme="majorBidi" w:cstheme="majorBidi"/>
        </w:rPr>
        <w:t xml:space="preserve">jāskata lieta </w:t>
      </w:r>
      <w:r w:rsidRPr="00BB2E90">
        <w:rPr>
          <w:rFonts w:asciiTheme="majorBidi" w:hAnsiTheme="majorBidi" w:cstheme="majorBidi"/>
        </w:rPr>
        <w:t>par zaudējumu atlīdzināšanu.</w:t>
      </w:r>
    </w:p>
    <w:p w14:paraId="4419DBD1" w14:textId="2E46D4A5" w:rsidR="00A22FAF" w:rsidRPr="00BB2E90" w:rsidRDefault="0065005B" w:rsidP="00BB2E90">
      <w:pPr>
        <w:spacing w:line="276" w:lineRule="auto"/>
        <w:ind w:firstLine="720"/>
        <w:jc w:val="both"/>
        <w:rPr>
          <w:rFonts w:asciiTheme="majorBidi" w:hAnsiTheme="majorBidi" w:cstheme="majorBidi"/>
        </w:rPr>
      </w:pPr>
      <w:r w:rsidRPr="00BB2E90">
        <w:rPr>
          <w:rFonts w:asciiTheme="majorBidi" w:hAnsiTheme="majorBidi" w:cstheme="majorBidi"/>
        </w:rPr>
        <w:lastRenderedPageBreak/>
        <w:t>[6.</w:t>
      </w:r>
      <w:r w:rsidR="0096031C" w:rsidRPr="00BB2E90">
        <w:rPr>
          <w:rFonts w:asciiTheme="majorBidi" w:hAnsiTheme="majorBidi" w:cstheme="majorBidi"/>
        </w:rPr>
        <w:t>3</w:t>
      </w:r>
      <w:r w:rsidRPr="00BB2E90">
        <w:rPr>
          <w:rFonts w:asciiTheme="majorBidi" w:hAnsiTheme="majorBidi" w:cstheme="majorBidi"/>
        </w:rPr>
        <w:t xml:space="preserve">] </w:t>
      </w:r>
      <w:r w:rsidR="00A22FAF" w:rsidRPr="00BB2E90">
        <w:rPr>
          <w:rFonts w:asciiTheme="majorBidi" w:hAnsiTheme="majorBidi" w:cstheme="majorBidi"/>
        </w:rPr>
        <w:t>Aplūkojot situāciju, kura ar Konkurences padomes lēmumu ir atzīta par karteļa vienošanos, redzams, ka aizliegtā vienošanās starp SIA „Oga G” un SIA „</w:t>
      </w:r>
      <w:proofErr w:type="spellStart"/>
      <w:r w:rsidR="00A22FAF" w:rsidRPr="00BB2E90">
        <w:rPr>
          <w:rFonts w:asciiTheme="majorBidi" w:hAnsiTheme="majorBidi" w:cstheme="majorBidi"/>
        </w:rPr>
        <w:t>Amils</w:t>
      </w:r>
      <w:proofErr w:type="spellEnd"/>
      <w:r w:rsidR="00A22FAF" w:rsidRPr="00BB2E90">
        <w:rPr>
          <w:rFonts w:asciiTheme="majorBidi" w:hAnsiTheme="majorBidi" w:cstheme="majorBidi"/>
        </w:rPr>
        <w:t xml:space="preserve">” bija saistīta ar dalību prasītājas rīkotajā iepirkumā, kurā piedalījās vēl citi pretendenti. </w:t>
      </w:r>
      <w:r w:rsidR="000B5E8C" w:rsidRPr="00BB2E90">
        <w:rPr>
          <w:rFonts w:asciiTheme="majorBidi" w:hAnsiTheme="majorBidi" w:cstheme="majorBidi"/>
        </w:rPr>
        <w:t xml:space="preserve">Prasītāja, izvērtējot visus iesniegtos piedāvājumus iepirkuma daļā par pakalpojumu sniegšanu </w:t>
      </w:r>
      <w:proofErr w:type="spellStart"/>
      <w:r w:rsidR="000B5E8C" w:rsidRPr="00BB2E90">
        <w:rPr>
          <w:rFonts w:asciiTheme="majorBidi" w:hAnsiTheme="majorBidi" w:cstheme="majorBidi"/>
        </w:rPr>
        <w:t>Dienvidlatgales</w:t>
      </w:r>
      <w:proofErr w:type="spellEnd"/>
      <w:r w:rsidR="000B5E8C" w:rsidRPr="00BB2E90">
        <w:rPr>
          <w:rFonts w:asciiTheme="majorBidi" w:hAnsiTheme="majorBidi" w:cstheme="majorBidi"/>
        </w:rPr>
        <w:t xml:space="preserve"> reģionā, konstatēja, ka atbildētājas un SIA „</w:t>
      </w:r>
      <w:proofErr w:type="spellStart"/>
      <w:r w:rsidR="000B5E8C" w:rsidRPr="00BB2E90">
        <w:rPr>
          <w:rFonts w:asciiTheme="majorBidi" w:hAnsiTheme="majorBidi" w:cstheme="majorBidi"/>
        </w:rPr>
        <w:t>Amils</w:t>
      </w:r>
      <w:proofErr w:type="spellEnd"/>
      <w:r w:rsidR="000B5E8C" w:rsidRPr="00BB2E90">
        <w:rPr>
          <w:rFonts w:asciiTheme="majorBidi" w:hAnsiTheme="majorBidi" w:cstheme="majorBidi"/>
        </w:rPr>
        <w:t>” piedāvājumi ir p</w:t>
      </w:r>
      <w:r w:rsidR="00A22FAF" w:rsidRPr="00BB2E90">
        <w:rPr>
          <w:rFonts w:asciiTheme="majorBidi" w:hAnsiTheme="majorBidi" w:cstheme="majorBidi"/>
        </w:rPr>
        <w:t>a</w:t>
      </w:r>
      <w:r w:rsidR="000B5E8C" w:rsidRPr="00BB2E90">
        <w:rPr>
          <w:rFonts w:asciiTheme="majorBidi" w:hAnsiTheme="majorBidi" w:cstheme="majorBidi"/>
        </w:rPr>
        <w:t>r</w:t>
      </w:r>
      <w:r w:rsidR="00A22FAF" w:rsidRPr="00BB2E90">
        <w:rPr>
          <w:rFonts w:asciiTheme="majorBidi" w:hAnsiTheme="majorBidi" w:cstheme="majorBidi"/>
        </w:rPr>
        <w:t xml:space="preserve"> </w:t>
      </w:r>
      <w:r w:rsidR="000B5E8C" w:rsidRPr="00BB2E90">
        <w:rPr>
          <w:rFonts w:asciiTheme="majorBidi" w:hAnsiTheme="majorBidi" w:cstheme="majorBidi"/>
        </w:rPr>
        <w:t>vis</w:t>
      </w:r>
      <w:r w:rsidR="00A22FAF" w:rsidRPr="00BB2E90">
        <w:rPr>
          <w:rFonts w:asciiTheme="majorBidi" w:hAnsiTheme="majorBidi" w:cstheme="majorBidi"/>
        </w:rPr>
        <w:t>izdevīg</w:t>
      </w:r>
      <w:r w:rsidR="000B5E8C" w:rsidRPr="00BB2E90">
        <w:rPr>
          <w:rFonts w:asciiTheme="majorBidi" w:hAnsiTheme="majorBidi" w:cstheme="majorBidi"/>
        </w:rPr>
        <w:t xml:space="preserve">āko </w:t>
      </w:r>
      <w:r w:rsidR="00A22FAF" w:rsidRPr="00BB2E90">
        <w:rPr>
          <w:rFonts w:asciiTheme="majorBidi" w:hAnsiTheme="majorBidi" w:cstheme="majorBidi"/>
        </w:rPr>
        <w:t>cen</w:t>
      </w:r>
      <w:r w:rsidR="000B5E8C" w:rsidRPr="00BB2E90">
        <w:rPr>
          <w:rFonts w:asciiTheme="majorBidi" w:hAnsiTheme="majorBidi" w:cstheme="majorBidi"/>
        </w:rPr>
        <w:t>u, tāpēc atzina abas sabiedrības par uzvarētājām un noslēdza ar tām iepirkuma līgumus par pakalpojumu sniegšanu.</w:t>
      </w:r>
    </w:p>
    <w:p w14:paraId="67CE0D4D" w14:textId="64DA0D5E" w:rsidR="00073D57" w:rsidRPr="00BB2E90" w:rsidRDefault="00073D57"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Lai arī </w:t>
      </w:r>
      <w:r w:rsidR="0061158B" w:rsidRPr="00BB2E90">
        <w:rPr>
          <w:rFonts w:asciiTheme="majorBidi" w:hAnsiTheme="majorBidi" w:cstheme="majorBidi"/>
        </w:rPr>
        <w:t>K</w:t>
      </w:r>
      <w:r w:rsidRPr="00BB2E90">
        <w:rPr>
          <w:rFonts w:asciiTheme="majorBidi" w:hAnsiTheme="majorBidi" w:cstheme="majorBidi"/>
        </w:rPr>
        <w:t>onkurences padomes 2015.gada 14.jūnija lēmum</w:t>
      </w:r>
      <w:r w:rsidR="0061158B" w:rsidRPr="00BB2E90">
        <w:rPr>
          <w:rFonts w:asciiTheme="majorBidi" w:hAnsiTheme="majorBidi" w:cstheme="majorBidi"/>
        </w:rPr>
        <w:t>ā atzīts</w:t>
      </w:r>
      <w:r w:rsidRPr="00BB2E90">
        <w:rPr>
          <w:rFonts w:asciiTheme="majorBidi" w:hAnsiTheme="majorBidi" w:cstheme="majorBidi"/>
        </w:rPr>
        <w:t xml:space="preserve">, ka starp atbildētāju </w:t>
      </w:r>
      <w:r w:rsidR="00747EB7" w:rsidRPr="00BB2E90">
        <w:rPr>
          <w:rFonts w:asciiTheme="majorBidi" w:hAnsiTheme="majorBidi" w:cstheme="majorBidi"/>
        </w:rPr>
        <w:t>SIA „Oga</w:t>
      </w:r>
      <w:r w:rsidR="00AA2560" w:rsidRPr="00BB2E90">
        <w:rPr>
          <w:rFonts w:asciiTheme="majorBidi" w:hAnsiTheme="majorBidi" w:cstheme="majorBidi"/>
        </w:rPr>
        <w:t> </w:t>
      </w:r>
      <w:r w:rsidR="00747EB7" w:rsidRPr="00BB2E90">
        <w:rPr>
          <w:rFonts w:asciiTheme="majorBidi" w:hAnsiTheme="majorBidi" w:cstheme="majorBidi"/>
        </w:rPr>
        <w:t xml:space="preserve">G” </w:t>
      </w:r>
      <w:r w:rsidRPr="00BB2E90">
        <w:rPr>
          <w:rFonts w:asciiTheme="majorBidi" w:hAnsiTheme="majorBidi" w:cstheme="majorBidi"/>
        </w:rPr>
        <w:t>un SIA „</w:t>
      </w:r>
      <w:proofErr w:type="spellStart"/>
      <w:r w:rsidRPr="00BB2E90">
        <w:rPr>
          <w:rFonts w:asciiTheme="majorBidi" w:hAnsiTheme="majorBidi" w:cstheme="majorBidi"/>
        </w:rPr>
        <w:t>Amils</w:t>
      </w:r>
      <w:proofErr w:type="spellEnd"/>
      <w:r w:rsidRPr="00BB2E90">
        <w:rPr>
          <w:rFonts w:asciiTheme="majorBidi" w:hAnsiTheme="majorBidi" w:cstheme="majorBidi"/>
        </w:rPr>
        <w:t>” pastāv</w:t>
      </w:r>
      <w:r w:rsidR="00A000AD" w:rsidRPr="00BB2E90">
        <w:rPr>
          <w:rFonts w:asciiTheme="majorBidi" w:hAnsiTheme="majorBidi" w:cstheme="majorBidi"/>
        </w:rPr>
        <w:t>ēja</w:t>
      </w:r>
      <w:r w:rsidRPr="00BB2E90">
        <w:rPr>
          <w:rFonts w:asciiTheme="majorBidi" w:hAnsiTheme="majorBidi" w:cstheme="majorBidi"/>
        </w:rPr>
        <w:t xml:space="preserve"> karteļa vienošanās, prasītāja </w:t>
      </w:r>
      <w:r w:rsidR="00484D45" w:rsidRPr="00BB2E90">
        <w:rPr>
          <w:rFonts w:asciiTheme="majorBidi" w:hAnsiTheme="majorBidi" w:cstheme="majorBidi"/>
        </w:rPr>
        <w:t xml:space="preserve">AS „Latvijas valsts meži” </w:t>
      </w:r>
      <w:r w:rsidRPr="00BB2E90">
        <w:rPr>
          <w:rFonts w:asciiTheme="majorBidi" w:hAnsiTheme="majorBidi" w:cstheme="majorBidi"/>
        </w:rPr>
        <w:t>līdz pat 2017.gada 30.septembrim  (iepirkuma līguma darbības termiņš) turpināja noslēgtā pirkuma līguma izpildi un saņēma atbildētājas SIA „Oga G” sniegtos pakalpojumus, izmantojot iespēju maksāt par tiem izdevīgu cenu.</w:t>
      </w:r>
    </w:p>
    <w:p w14:paraId="3FABE6E5" w14:textId="6C2FBFC5" w:rsidR="00073D57" w:rsidRPr="00BB2E90" w:rsidRDefault="00073D57"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Šāda rīcība norāda, ka </w:t>
      </w:r>
      <w:r w:rsidR="00484D45" w:rsidRPr="00BB2E90">
        <w:rPr>
          <w:rFonts w:asciiTheme="majorBidi" w:hAnsiTheme="majorBidi" w:cstheme="majorBidi"/>
        </w:rPr>
        <w:t>AS „Latvijas valsts meži”</w:t>
      </w:r>
      <w:r w:rsidRPr="00BB2E90">
        <w:rPr>
          <w:rFonts w:asciiTheme="majorBidi" w:hAnsiTheme="majorBidi" w:cstheme="majorBidi"/>
        </w:rPr>
        <w:t xml:space="preserve"> neuztrauca SIA „Oga G” dalība kartelī, bet gan interesēja iespēja saņemt lētāk</w:t>
      </w:r>
      <w:r w:rsidR="00AF0BF1" w:rsidRPr="00BB2E90">
        <w:rPr>
          <w:rFonts w:asciiTheme="majorBidi" w:hAnsiTheme="majorBidi" w:cstheme="majorBidi"/>
        </w:rPr>
        <w:t>o</w:t>
      </w:r>
      <w:r w:rsidRPr="00BB2E90">
        <w:rPr>
          <w:rFonts w:asciiTheme="majorBidi" w:hAnsiTheme="majorBidi" w:cstheme="majorBidi"/>
        </w:rPr>
        <w:t xml:space="preserve"> pakalpojumu. Tādējādi prasītāja, ceļo</w:t>
      </w:r>
      <w:r w:rsidR="00AF0BF1" w:rsidRPr="00BB2E90">
        <w:rPr>
          <w:rFonts w:asciiTheme="majorBidi" w:hAnsiTheme="majorBidi" w:cstheme="majorBidi"/>
        </w:rPr>
        <w:t>t</w:t>
      </w:r>
      <w:r w:rsidRPr="00BB2E90">
        <w:rPr>
          <w:rFonts w:asciiTheme="majorBidi" w:hAnsiTheme="majorBidi" w:cstheme="majorBidi"/>
        </w:rPr>
        <w:t xml:space="preserve"> prasību, ir rīkojusies pretēji Civillikuma 1.pantā nostiprinātajam labas ticības principam – par konkrēt</w:t>
      </w:r>
      <w:r w:rsidR="00AF0BF1" w:rsidRPr="00BB2E90">
        <w:rPr>
          <w:rFonts w:asciiTheme="majorBidi" w:hAnsiTheme="majorBidi" w:cstheme="majorBidi"/>
        </w:rPr>
        <w:t>o</w:t>
      </w:r>
      <w:r w:rsidRPr="00BB2E90">
        <w:rPr>
          <w:rFonts w:asciiTheme="majorBidi" w:hAnsiTheme="majorBidi" w:cstheme="majorBidi"/>
        </w:rPr>
        <w:t xml:space="preserve"> pakalpojumu saņēmusi zemāko cenu tirgū, </w:t>
      </w:r>
      <w:r w:rsidR="00AF0BF1" w:rsidRPr="00BB2E90">
        <w:rPr>
          <w:rFonts w:asciiTheme="majorBidi" w:hAnsiTheme="majorBidi" w:cstheme="majorBidi"/>
        </w:rPr>
        <w:t>bet vienlaikus p</w:t>
      </w:r>
      <w:r w:rsidRPr="00BB2E90">
        <w:rPr>
          <w:rFonts w:asciiTheme="majorBidi" w:hAnsiTheme="majorBidi" w:cstheme="majorBidi"/>
        </w:rPr>
        <w:t>ieprasījusi atlīdzināt zaudējumus, kaut gan tādi faktiski nav radušies, jo</w:t>
      </w:r>
      <w:r w:rsidR="000E3A5F" w:rsidRPr="00BB2E90">
        <w:rPr>
          <w:rFonts w:asciiTheme="majorBidi" w:hAnsiTheme="majorBidi" w:cstheme="majorBidi"/>
        </w:rPr>
        <w:t>, izmantojot zemas cenas piedāvājumu, prasītāja</w:t>
      </w:r>
      <w:r w:rsidR="00BC2F8D" w:rsidRPr="00BB2E90">
        <w:rPr>
          <w:rFonts w:asciiTheme="majorBidi" w:hAnsiTheme="majorBidi" w:cstheme="majorBidi"/>
        </w:rPr>
        <w:t xml:space="preserve"> </w:t>
      </w:r>
      <w:r w:rsidR="000E3A5F" w:rsidRPr="00BB2E90">
        <w:rPr>
          <w:rFonts w:asciiTheme="majorBidi" w:hAnsiTheme="majorBidi" w:cstheme="majorBidi"/>
        </w:rPr>
        <w:t xml:space="preserve">ir ietaupījusi finanšu līdzekļus. </w:t>
      </w:r>
      <w:r w:rsidR="002E779C" w:rsidRPr="00BB2E90">
        <w:rPr>
          <w:rFonts w:asciiTheme="majorBidi" w:hAnsiTheme="majorBidi" w:cstheme="majorBidi"/>
        </w:rPr>
        <w:t>A</w:t>
      </w:r>
      <w:r w:rsidR="000E3A5F" w:rsidRPr="00BB2E90">
        <w:rPr>
          <w:rFonts w:asciiTheme="majorBidi" w:hAnsiTheme="majorBidi" w:cstheme="majorBidi"/>
        </w:rPr>
        <w:t xml:space="preserve">r šo tiesvedību </w:t>
      </w:r>
      <w:r w:rsidR="00484D45" w:rsidRPr="00BB2E90">
        <w:rPr>
          <w:rFonts w:asciiTheme="majorBidi" w:hAnsiTheme="majorBidi" w:cstheme="majorBidi"/>
        </w:rPr>
        <w:t>AS „Latvijas valsts meži”</w:t>
      </w:r>
      <w:r w:rsidR="000E3A5F" w:rsidRPr="00BB2E90">
        <w:rPr>
          <w:rFonts w:asciiTheme="majorBidi" w:hAnsiTheme="majorBidi" w:cstheme="majorBidi"/>
        </w:rPr>
        <w:t xml:space="preserve"> mēģina iegūt vēl lielāku labumu un atgūt daļu (</w:t>
      </w:r>
      <w:r w:rsidR="00AF0BF1" w:rsidRPr="00BB2E90">
        <w:rPr>
          <w:rFonts w:asciiTheme="majorBidi" w:hAnsiTheme="majorBidi" w:cstheme="majorBidi"/>
        </w:rPr>
        <w:t xml:space="preserve">10 </w:t>
      </w:r>
      <w:r w:rsidR="004C3070" w:rsidRPr="00BB2E90">
        <w:rPr>
          <w:rFonts w:asciiTheme="majorBidi" w:hAnsiTheme="majorBidi" w:cstheme="majorBidi"/>
        </w:rPr>
        <w:t>procentus)</w:t>
      </w:r>
      <w:r w:rsidR="000E3A5F" w:rsidRPr="00BB2E90">
        <w:rPr>
          <w:rFonts w:asciiTheme="majorBidi" w:hAnsiTheme="majorBidi" w:cstheme="majorBidi"/>
        </w:rPr>
        <w:t xml:space="preserve"> no jau samaksātās pakalpojuma vērtības, kaut gan gadījumā, ja karteļa vienošanās nebūtu bij</w:t>
      </w:r>
      <w:r w:rsidR="00A33E85" w:rsidRPr="00BB2E90">
        <w:rPr>
          <w:rFonts w:asciiTheme="majorBidi" w:hAnsiTheme="majorBidi" w:cstheme="majorBidi"/>
        </w:rPr>
        <w:t>usi</w:t>
      </w:r>
      <w:r w:rsidR="000E3A5F" w:rsidRPr="00BB2E90">
        <w:rPr>
          <w:rFonts w:asciiTheme="majorBidi" w:hAnsiTheme="majorBidi" w:cstheme="majorBidi"/>
        </w:rPr>
        <w:t xml:space="preserve">, </w:t>
      </w:r>
      <w:r w:rsidR="00484D45" w:rsidRPr="00BB2E90">
        <w:rPr>
          <w:rFonts w:asciiTheme="majorBidi" w:hAnsiTheme="majorBidi" w:cstheme="majorBidi"/>
        </w:rPr>
        <w:t xml:space="preserve">AS „Latvijas valsts meži” </w:t>
      </w:r>
      <w:r w:rsidR="000E3A5F" w:rsidRPr="00BB2E90">
        <w:rPr>
          <w:rFonts w:asciiTheme="majorBidi" w:hAnsiTheme="majorBidi" w:cstheme="majorBidi"/>
        </w:rPr>
        <w:t xml:space="preserve">izdevumi </w:t>
      </w:r>
      <w:r w:rsidR="0042105C" w:rsidRPr="00BB2E90">
        <w:rPr>
          <w:rFonts w:asciiTheme="majorBidi" w:hAnsiTheme="majorBidi" w:cstheme="majorBidi"/>
        </w:rPr>
        <w:t>ne</w:t>
      </w:r>
      <w:r w:rsidR="000E3A5F" w:rsidRPr="00BB2E90">
        <w:rPr>
          <w:rFonts w:asciiTheme="majorBidi" w:hAnsiTheme="majorBidi" w:cstheme="majorBidi"/>
        </w:rPr>
        <w:t xml:space="preserve">būtu bijuši </w:t>
      </w:r>
      <w:r w:rsidR="0042105C" w:rsidRPr="00BB2E90">
        <w:rPr>
          <w:rFonts w:asciiTheme="majorBidi" w:hAnsiTheme="majorBidi" w:cstheme="majorBidi"/>
        </w:rPr>
        <w:t>mazāki</w:t>
      </w:r>
      <w:r w:rsidR="000E3A5F" w:rsidRPr="00BB2E90">
        <w:rPr>
          <w:rFonts w:asciiTheme="majorBidi" w:hAnsiTheme="majorBidi" w:cstheme="majorBidi"/>
        </w:rPr>
        <w:t>.</w:t>
      </w:r>
      <w:r w:rsidR="000A1DB0" w:rsidRPr="00BB2E90">
        <w:rPr>
          <w:rFonts w:asciiTheme="majorBidi" w:hAnsiTheme="majorBidi" w:cstheme="majorBidi"/>
        </w:rPr>
        <w:t xml:space="preserve"> Pārējo pretendentu piedāvātās cenas iepirkuma rezultātā ir kļuvušas zināmas, un tās visas ir bijušas lielākas par SIA „Oga G” un SIA „</w:t>
      </w:r>
      <w:proofErr w:type="spellStart"/>
      <w:r w:rsidR="000A1DB0" w:rsidRPr="00BB2E90">
        <w:rPr>
          <w:rFonts w:asciiTheme="majorBidi" w:hAnsiTheme="majorBidi" w:cstheme="majorBidi"/>
        </w:rPr>
        <w:t>Amils</w:t>
      </w:r>
      <w:proofErr w:type="spellEnd"/>
      <w:r w:rsidR="000A1DB0" w:rsidRPr="00BB2E90">
        <w:rPr>
          <w:rFonts w:asciiTheme="majorBidi" w:hAnsiTheme="majorBidi" w:cstheme="majorBidi"/>
        </w:rPr>
        <w:t>” piedāvātajām cenām.</w:t>
      </w:r>
    </w:p>
    <w:p w14:paraId="74FB6D70" w14:textId="20BC6BDA" w:rsidR="000A1DB0" w:rsidRPr="00BB2E90" w:rsidRDefault="00A000AD" w:rsidP="00BB2E90">
      <w:pPr>
        <w:spacing w:line="276" w:lineRule="auto"/>
        <w:ind w:firstLine="720"/>
        <w:jc w:val="both"/>
        <w:rPr>
          <w:rFonts w:asciiTheme="majorBidi" w:hAnsiTheme="majorBidi" w:cstheme="majorBidi"/>
        </w:rPr>
      </w:pPr>
      <w:r w:rsidRPr="00BB2E90">
        <w:rPr>
          <w:rFonts w:asciiTheme="majorBidi" w:hAnsiTheme="majorBidi" w:cstheme="majorBidi"/>
        </w:rPr>
        <w:t>[6.</w:t>
      </w:r>
      <w:r w:rsidR="008D2B14" w:rsidRPr="00BB2E90">
        <w:rPr>
          <w:rFonts w:asciiTheme="majorBidi" w:hAnsiTheme="majorBidi" w:cstheme="majorBidi"/>
        </w:rPr>
        <w:t>4</w:t>
      </w:r>
      <w:r w:rsidRPr="00BB2E90">
        <w:rPr>
          <w:rFonts w:asciiTheme="majorBidi" w:hAnsiTheme="majorBidi" w:cstheme="majorBidi"/>
        </w:rPr>
        <w:t xml:space="preserve">] </w:t>
      </w:r>
      <w:r w:rsidR="002E779C" w:rsidRPr="00BB2E90">
        <w:rPr>
          <w:rFonts w:asciiTheme="majorBidi" w:hAnsiTheme="majorBidi" w:cstheme="majorBidi"/>
        </w:rPr>
        <w:t xml:space="preserve">Tā kā aizliegtās sadarbības starp komersantiem rezultātā tika noteikta zemāka cena, nevis </w:t>
      </w:r>
      <w:r w:rsidR="000A1DB0" w:rsidRPr="00BB2E90">
        <w:rPr>
          <w:rFonts w:asciiTheme="majorBidi" w:hAnsiTheme="majorBidi" w:cstheme="majorBidi"/>
        </w:rPr>
        <w:t xml:space="preserve">tā </w:t>
      </w:r>
      <w:r w:rsidR="002E779C" w:rsidRPr="00BB2E90">
        <w:rPr>
          <w:rFonts w:asciiTheme="majorBidi" w:hAnsiTheme="majorBidi" w:cstheme="majorBidi"/>
        </w:rPr>
        <w:t>paaugstināta, tad pēc būtības līgumslēdzēj</w:t>
      </w:r>
      <w:r w:rsidR="000A1DB0" w:rsidRPr="00BB2E90">
        <w:rPr>
          <w:rFonts w:asciiTheme="majorBidi" w:hAnsiTheme="majorBidi" w:cstheme="majorBidi"/>
        </w:rPr>
        <w:t>a</w:t>
      </w:r>
      <w:r w:rsidR="002E779C" w:rsidRPr="00BB2E90">
        <w:rPr>
          <w:rFonts w:asciiTheme="majorBidi" w:hAnsiTheme="majorBidi" w:cstheme="majorBidi"/>
        </w:rPr>
        <w:t xml:space="preserve"> (</w:t>
      </w:r>
      <w:r w:rsidR="00484D45" w:rsidRPr="00BB2E90">
        <w:rPr>
          <w:rFonts w:asciiTheme="majorBidi" w:hAnsiTheme="majorBidi" w:cstheme="majorBidi"/>
        </w:rPr>
        <w:t>AS „Latvijas valsts meži”</w:t>
      </w:r>
      <w:r w:rsidR="002E779C" w:rsidRPr="00BB2E90">
        <w:rPr>
          <w:rFonts w:asciiTheme="majorBidi" w:hAnsiTheme="majorBidi" w:cstheme="majorBidi"/>
        </w:rPr>
        <w:t>) nevar būt persona, kas ir cietusi zaudējumus.</w:t>
      </w:r>
      <w:r w:rsidR="00DE5664" w:rsidRPr="00BB2E90">
        <w:rPr>
          <w:rFonts w:asciiTheme="majorBidi" w:hAnsiTheme="majorBidi" w:cstheme="majorBidi"/>
        </w:rPr>
        <w:t xml:space="preserve"> </w:t>
      </w:r>
    </w:p>
    <w:p w14:paraId="72C7771A" w14:textId="0059C1CD" w:rsidR="000A1DB0" w:rsidRPr="00BB2E90" w:rsidRDefault="000A1DB0" w:rsidP="00BB2E90">
      <w:pPr>
        <w:spacing w:line="276" w:lineRule="auto"/>
        <w:ind w:firstLine="720"/>
        <w:jc w:val="both"/>
        <w:rPr>
          <w:rFonts w:asciiTheme="majorBidi" w:hAnsiTheme="majorBidi" w:cstheme="majorBidi"/>
        </w:rPr>
      </w:pPr>
      <w:r w:rsidRPr="00BB2E90">
        <w:rPr>
          <w:rFonts w:asciiTheme="majorBidi" w:hAnsiTheme="majorBidi" w:cstheme="majorBidi"/>
        </w:rPr>
        <w:t>Teorētiski zaudējumi varētu būt radušies tikai vienam pretendentam, kura piedāvājums konkursā bija ar nākamo zemāko cenu un kuram tādējādi būtu bijusi iespēja konkursā uzvarēt</w:t>
      </w:r>
      <w:r w:rsidR="00D27EC4" w:rsidRPr="00BB2E90">
        <w:rPr>
          <w:rFonts w:asciiTheme="majorBidi" w:hAnsiTheme="majorBidi" w:cstheme="majorBidi"/>
        </w:rPr>
        <w:t>.</w:t>
      </w:r>
    </w:p>
    <w:p w14:paraId="21D15E1D" w14:textId="4F3D45F7" w:rsidR="00D27EC4" w:rsidRPr="00BB2E90" w:rsidRDefault="002E779C" w:rsidP="00BB2E90">
      <w:pPr>
        <w:spacing w:line="276" w:lineRule="auto"/>
        <w:ind w:firstLine="720"/>
        <w:jc w:val="both"/>
        <w:rPr>
          <w:rFonts w:asciiTheme="majorBidi" w:hAnsiTheme="majorBidi" w:cstheme="majorBidi"/>
        </w:rPr>
      </w:pPr>
      <w:r w:rsidRPr="00BB2E90">
        <w:rPr>
          <w:rFonts w:asciiTheme="majorBidi" w:hAnsiTheme="majorBidi" w:cstheme="majorBidi"/>
        </w:rPr>
        <w:t>[6.</w:t>
      </w:r>
      <w:r w:rsidR="008D2B14" w:rsidRPr="00BB2E90">
        <w:rPr>
          <w:rFonts w:asciiTheme="majorBidi" w:hAnsiTheme="majorBidi" w:cstheme="majorBidi"/>
        </w:rPr>
        <w:t>5</w:t>
      </w:r>
      <w:r w:rsidRPr="00BB2E90">
        <w:rPr>
          <w:rFonts w:asciiTheme="majorBidi" w:hAnsiTheme="majorBidi" w:cstheme="majorBidi"/>
        </w:rPr>
        <w:t>] Sprieduma pamatojuma trūkumi norāda uz Civilprocesa likuma 190.pantā noteikto prasību pārkāpumu.</w:t>
      </w:r>
      <w:r w:rsidR="00AF0BF1" w:rsidRPr="00BB2E90">
        <w:rPr>
          <w:rFonts w:asciiTheme="majorBidi" w:hAnsiTheme="majorBidi" w:cstheme="majorBidi"/>
        </w:rPr>
        <w:t xml:space="preserve"> </w:t>
      </w:r>
      <w:r w:rsidRPr="00BB2E90">
        <w:rPr>
          <w:rFonts w:asciiTheme="majorBidi" w:hAnsiTheme="majorBidi" w:cstheme="majorBidi"/>
        </w:rPr>
        <w:t>Izskatāmā jautājuma pareizai izspriešanai ir būtiski noskaidrot</w:t>
      </w:r>
      <w:r w:rsidR="002243CB" w:rsidRPr="00BB2E90">
        <w:rPr>
          <w:rFonts w:asciiTheme="majorBidi" w:hAnsiTheme="majorBidi" w:cstheme="majorBidi"/>
        </w:rPr>
        <w:t>,</w:t>
      </w:r>
      <w:r w:rsidRPr="00BB2E90">
        <w:rPr>
          <w:rFonts w:asciiTheme="majorBidi" w:hAnsiTheme="majorBidi" w:cstheme="majorBidi"/>
        </w:rPr>
        <w:t xml:space="preserve"> vai </w:t>
      </w:r>
      <w:r w:rsidR="00484D45" w:rsidRPr="00BB2E90">
        <w:rPr>
          <w:rFonts w:asciiTheme="majorBidi" w:hAnsiTheme="majorBidi" w:cstheme="majorBidi"/>
        </w:rPr>
        <w:t xml:space="preserve">AS „Latvijas valsts meži” </w:t>
      </w:r>
      <w:r w:rsidRPr="00BB2E90">
        <w:rPr>
          <w:rFonts w:asciiTheme="majorBidi" w:hAnsiTheme="majorBidi" w:cstheme="majorBidi"/>
        </w:rPr>
        <w:t>vispār ir rad</w:t>
      </w:r>
      <w:r w:rsidR="00AF0BF1" w:rsidRPr="00BB2E90">
        <w:rPr>
          <w:rFonts w:asciiTheme="majorBidi" w:hAnsiTheme="majorBidi" w:cstheme="majorBidi"/>
        </w:rPr>
        <w:t>uš</w:t>
      </w:r>
      <w:r w:rsidRPr="00BB2E90">
        <w:rPr>
          <w:rFonts w:asciiTheme="majorBidi" w:hAnsiTheme="majorBidi" w:cstheme="majorBidi"/>
        </w:rPr>
        <w:t>ies zaudējum</w:t>
      </w:r>
      <w:r w:rsidR="00AF0BF1" w:rsidRPr="00BB2E90">
        <w:rPr>
          <w:rFonts w:asciiTheme="majorBidi" w:hAnsiTheme="majorBidi" w:cstheme="majorBidi"/>
        </w:rPr>
        <w:t>i</w:t>
      </w:r>
      <w:r w:rsidR="00964594" w:rsidRPr="00BB2E90">
        <w:rPr>
          <w:rFonts w:asciiTheme="majorBidi" w:hAnsiTheme="majorBidi" w:cstheme="majorBidi"/>
        </w:rPr>
        <w:t xml:space="preserve"> un vai </w:t>
      </w:r>
      <w:r w:rsidR="00484D45" w:rsidRPr="00BB2E90">
        <w:rPr>
          <w:rFonts w:asciiTheme="majorBidi" w:hAnsiTheme="majorBidi" w:cstheme="majorBidi"/>
        </w:rPr>
        <w:t>tā</w:t>
      </w:r>
      <w:r w:rsidR="00964594" w:rsidRPr="00BB2E90">
        <w:rPr>
          <w:rFonts w:asciiTheme="majorBidi" w:hAnsiTheme="majorBidi" w:cstheme="majorBidi"/>
        </w:rPr>
        <w:t xml:space="preserve"> ir pierādījusi šādu zaudējumu esību</w:t>
      </w:r>
      <w:r w:rsidRPr="00BB2E90">
        <w:rPr>
          <w:rFonts w:asciiTheme="majorBidi" w:hAnsiTheme="majorBidi" w:cstheme="majorBidi"/>
        </w:rPr>
        <w:t>, tāpēc</w:t>
      </w:r>
      <w:r w:rsidR="00710938" w:rsidRPr="00BB2E90">
        <w:rPr>
          <w:rFonts w:asciiTheme="majorBidi" w:hAnsiTheme="majorBidi" w:cstheme="majorBidi"/>
        </w:rPr>
        <w:t xml:space="preserve"> minēt</w:t>
      </w:r>
      <w:r w:rsidR="00AF0BF1" w:rsidRPr="00BB2E90">
        <w:rPr>
          <w:rFonts w:asciiTheme="majorBidi" w:hAnsiTheme="majorBidi" w:cstheme="majorBidi"/>
        </w:rPr>
        <w:t>o</w:t>
      </w:r>
      <w:r w:rsidRPr="00BB2E90">
        <w:rPr>
          <w:rFonts w:asciiTheme="majorBidi" w:hAnsiTheme="majorBidi" w:cstheme="majorBidi"/>
        </w:rPr>
        <w:t xml:space="preserve"> apsvērum</w:t>
      </w:r>
      <w:r w:rsidR="00AF0BF1" w:rsidRPr="00BB2E90">
        <w:rPr>
          <w:rFonts w:asciiTheme="majorBidi" w:hAnsiTheme="majorBidi" w:cstheme="majorBidi"/>
        </w:rPr>
        <w:t>u</w:t>
      </w:r>
      <w:r w:rsidRPr="00BB2E90">
        <w:rPr>
          <w:rFonts w:asciiTheme="majorBidi" w:hAnsiTheme="majorBidi" w:cstheme="majorBidi"/>
        </w:rPr>
        <w:t xml:space="preserve"> neizvērtēšana un nepamatošana ar lietā esošiem pierādījumiem varēja novest pie lietas nepareizas izspriešanas.</w:t>
      </w:r>
      <w:r w:rsidR="007549BF" w:rsidRPr="00BB2E90">
        <w:rPr>
          <w:rFonts w:asciiTheme="majorBidi" w:hAnsiTheme="majorBidi" w:cstheme="majorBidi"/>
        </w:rPr>
        <w:t xml:space="preserve"> </w:t>
      </w:r>
      <w:r w:rsidR="00D27EC4" w:rsidRPr="00BB2E90">
        <w:rPr>
          <w:rFonts w:asciiTheme="majorBidi" w:hAnsiTheme="majorBidi" w:cstheme="majorBidi"/>
        </w:rPr>
        <w:t>Pieņemot patvaļīgu spriedumu, tiesa pārkāpusi arī Civilprocesa likuma 10.pantā nostiprināto sacīkstes principu.</w:t>
      </w:r>
    </w:p>
    <w:p w14:paraId="5C55EAC2" w14:textId="77777777" w:rsidR="00D27EC4" w:rsidRPr="00BB2E90" w:rsidRDefault="00D27EC4" w:rsidP="00BB2E90">
      <w:pPr>
        <w:spacing w:line="276" w:lineRule="auto"/>
        <w:ind w:firstLine="720"/>
        <w:jc w:val="both"/>
        <w:rPr>
          <w:rFonts w:asciiTheme="majorBidi" w:hAnsiTheme="majorBidi" w:cstheme="majorBidi"/>
        </w:rPr>
      </w:pPr>
    </w:p>
    <w:p w14:paraId="2400AEFA" w14:textId="77777777" w:rsidR="00FE016D" w:rsidRPr="00BB2E90" w:rsidRDefault="00FE016D" w:rsidP="00BB2E90">
      <w:pPr>
        <w:spacing w:line="276" w:lineRule="auto"/>
        <w:jc w:val="center"/>
        <w:rPr>
          <w:rFonts w:asciiTheme="majorBidi" w:hAnsiTheme="majorBidi" w:cstheme="majorBidi"/>
          <w:b/>
          <w:bCs/>
        </w:rPr>
      </w:pPr>
    </w:p>
    <w:p w14:paraId="5F5E284D" w14:textId="176BF773" w:rsidR="00D737B9" w:rsidRPr="00BB2E90" w:rsidRDefault="00D737B9" w:rsidP="00BB2E90">
      <w:pPr>
        <w:spacing w:line="276" w:lineRule="auto"/>
        <w:jc w:val="center"/>
        <w:rPr>
          <w:rFonts w:asciiTheme="majorBidi" w:hAnsiTheme="majorBidi" w:cstheme="majorBidi"/>
          <w:b/>
          <w:bCs/>
        </w:rPr>
      </w:pPr>
      <w:r w:rsidRPr="00BB2E90">
        <w:rPr>
          <w:rFonts w:asciiTheme="majorBidi" w:hAnsiTheme="majorBidi" w:cstheme="majorBidi"/>
          <w:b/>
          <w:bCs/>
        </w:rPr>
        <w:t>Motīvu daļa</w:t>
      </w:r>
    </w:p>
    <w:p w14:paraId="3A3D0DAE" w14:textId="77777777" w:rsidR="00D737B9" w:rsidRPr="00BB2E90" w:rsidRDefault="00D737B9" w:rsidP="00BB2E90">
      <w:pPr>
        <w:spacing w:line="276" w:lineRule="auto"/>
        <w:jc w:val="center"/>
        <w:rPr>
          <w:rFonts w:asciiTheme="majorBidi" w:hAnsiTheme="majorBidi" w:cstheme="majorBidi"/>
          <w:b/>
          <w:bCs/>
        </w:rPr>
      </w:pPr>
    </w:p>
    <w:p w14:paraId="10575EA1" w14:textId="19CE4D83" w:rsidR="00E519B4" w:rsidRPr="00BB2E90" w:rsidRDefault="00D737B9"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w:t>
      </w:r>
      <w:r w:rsidR="002C05C3" w:rsidRPr="00BB2E90">
        <w:rPr>
          <w:rFonts w:asciiTheme="majorBidi" w:hAnsiTheme="majorBidi" w:cstheme="majorBidi"/>
        </w:rPr>
        <w:t>7</w:t>
      </w:r>
      <w:r w:rsidRPr="00BB2E90">
        <w:rPr>
          <w:rFonts w:asciiTheme="majorBidi" w:hAnsiTheme="majorBidi" w:cstheme="majorBidi"/>
        </w:rPr>
        <w:t>] </w:t>
      </w:r>
      <w:r w:rsidR="00E519B4" w:rsidRPr="00BB2E90">
        <w:rPr>
          <w:rFonts w:asciiTheme="majorBidi" w:hAnsiTheme="majorBidi" w:cstheme="majorBidi"/>
        </w:rPr>
        <w:t xml:space="preserve">Pārbaudījis sprieduma likumību attiecībā uz argumentiem, kas minēti kasācijas sūdzībā, kā to nosaka Civilprocesa likuma 473.panta pirmā daļa, Senāts atzīst, ka apelācijas instances tiesas spriedums ir atceļams un lieta nododama jaunai izskatīšanai </w:t>
      </w:r>
      <w:r w:rsidR="002C05C3" w:rsidRPr="00BB2E90">
        <w:rPr>
          <w:rFonts w:asciiTheme="majorBidi" w:hAnsiTheme="majorBidi" w:cstheme="majorBidi"/>
        </w:rPr>
        <w:t>Rīgas</w:t>
      </w:r>
      <w:r w:rsidR="00E519B4" w:rsidRPr="00BB2E90">
        <w:rPr>
          <w:rFonts w:asciiTheme="majorBidi" w:hAnsiTheme="majorBidi" w:cstheme="majorBidi"/>
        </w:rPr>
        <w:t xml:space="preserve"> apgabaltiesā.</w:t>
      </w:r>
    </w:p>
    <w:p w14:paraId="5342A1C7" w14:textId="02D5F52C" w:rsidR="00D737B9" w:rsidRPr="00BB2E90" w:rsidRDefault="00D737B9" w:rsidP="00BB2E90">
      <w:pPr>
        <w:shd w:val="clear" w:color="auto" w:fill="FFFFFF"/>
        <w:spacing w:line="276" w:lineRule="auto"/>
        <w:ind w:firstLine="709"/>
        <w:jc w:val="both"/>
        <w:rPr>
          <w:rFonts w:asciiTheme="majorBidi" w:hAnsiTheme="majorBidi" w:cstheme="majorBidi"/>
        </w:rPr>
      </w:pPr>
    </w:p>
    <w:p w14:paraId="3128BFD4" w14:textId="012364F3" w:rsidR="00767CB7" w:rsidRPr="00BB2E90" w:rsidRDefault="00680AE5"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lastRenderedPageBreak/>
        <w:t>[8]</w:t>
      </w:r>
      <w:r w:rsidR="00903903" w:rsidRPr="00BB2E90">
        <w:rPr>
          <w:rFonts w:asciiTheme="majorBidi" w:hAnsiTheme="majorBidi" w:cstheme="majorBidi"/>
        </w:rPr>
        <w:t xml:space="preserve"> Prasība par zaudējumu atlīdzības piedziņu sakarā ar Konkurences likuma 11.pantā noteikto vienošanās aizliegum</w:t>
      </w:r>
      <w:r w:rsidR="00767CB7" w:rsidRPr="00BB2E90">
        <w:rPr>
          <w:rFonts w:asciiTheme="majorBidi" w:hAnsiTheme="majorBidi" w:cstheme="majorBidi"/>
        </w:rPr>
        <w:t>a pārkāpumu</w:t>
      </w:r>
      <w:r w:rsidR="00903903" w:rsidRPr="00BB2E90">
        <w:rPr>
          <w:rFonts w:asciiTheme="majorBidi" w:hAnsiTheme="majorBidi" w:cstheme="majorBidi"/>
        </w:rPr>
        <w:t xml:space="preserve"> (aizliegtā </w:t>
      </w:r>
      <w:r w:rsidR="00767CB7" w:rsidRPr="00BB2E90">
        <w:rPr>
          <w:rFonts w:asciiTheme="majorBidi" w:hAnsiTheme="majorBidi" w:cstheme="majorBidi"/>
        </w:rPr>
        <w:t xml:space="preserve">jeb karteļa </w:t>
      </w:r>
      <w:r w:rsidR="00903903" w:rsidRPr="00BB2E90">
        <w:rPr>
          <w:rFonts w:asciiTheme="majorBidi" w:hAnsiTheme="majorBidi" w:cstheme="majorBidi"/>
        </w:rPr>
        <w:t xml:space="preserve">vienošanās) ir pamatota ar </w:t>
      </w:r>
      <w:r w:rsidR="00767CB7" w:rsidRPr="00BB2E90">
        <w:rPr>
          <w:rFonts w:asciiTheme="majorBidi" w:hAnsiTheme="majorBidi" w:cstheme="majorBidi"/>
        </w:rPr>
        <w:t xml:space="preserve">tiesību normu, </w:t>
      </w:r>
      <w:r w:rsidR="009429F1" w:rsidRPr="00BB2E90">
        <w:rPr>
          <w:rFonts w:asciiTheme="majorBidi" w:hAnsiTheme="majorBidi" w:cstheme="majorBidi"/>
        </w:rPr>
        <w:t>atbilstoši kurai</w:t>
      </w:r>
      <w:r w:rsidR="00767CB7" w:rsidRPr="00BB2E90">
        <w:rPr>
          <w:rFonts w:asciiTheme="majorBidi" w:hAnsiTheme="majorBidi" w:cstheme="majorBidi"/>
        </w:rPr>
        <w:t xml:space="preserve"> gadījumā, ja pārkāpums izpaužas kā karteļa vienošanās, tiek </w:t>
      </w:r>
      <w:proofErr w:type="spellStart"/>
      <w:r w:rsidR="00767CB7" w:rsidRPr="00BB2E90">
        <w:rPr>
          <w:rFonts w:asciiTheme="majorBidi" w:hAnsiTheme="majorBidi" w:cstheme="majorBidi"/>
        </w:rPr>
        <w:t>prezumēts</w:t>
      </w:r>
      <w:proofErr w:type="spellEnd"/>
      <w:r w:rsidR="00767CB7" w:rsidRPr="00BB2E90">
        <w:rPr>
          <w:rFonts w:asciiTheme="majorBidi" w:hAnsiTheme="majorBidi" w:cstheme="majorBidi"/>
        </w:rPr>
        <w:t xml:space="preserve">, ka pārkāpums radījis kaitējumu un tā rezultātā cena paaugstināta par 10 procentiem, ja vien netiek pierādīts pretējais. </w:t>
      </w:r>
    </w:p>
    <w:p w14:paraId="228E8040" w14:textId="1C5EE4FE" w:rsidR="00767CB7" w:rsidRPr="00BB2E90" w:rsidRDefault="00DD4196"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[8.1] </w:t>
      </w:r>
      <w:r w:rsidR="00767CB7" w:rsidRPr="00BB2E90">
        <w:rPr>
          <w:rFonts w:asciiTheme="majorBidi" w:hAnsiTheme="majorBidi" w:cstheme="majorBidi"/>
        </w:rPr>
        <w:t xml:space="preserve">Šāda tiesību norma, kas karteļa gadījumā paredz divas atspēkojamas prezumpcijas – kaitējuma prezumpciju un cenas 10 procentu paaugstinājuma prezumpciju, </w:t>
      </w:r>
      <w:r w:rsidR="00903903" w:rsidRPr="00BB2E90">
        <w:rPr>
          <w:rFonts w:asciiTheme="majorBidi" w:hAnsiTheme="majorBidi" w:cstheme="majorBidi"/>
        </w:rPr>
        <w:t>Konkurences likuma 21.pant</w:t>
      </w:r>
      <w:r w:rsidR="00767CB7" w:rsidRPr="00BB2E90">
        <w:rPr>
          <w:rFonts w:asciiTheme="majorBidi" w:hAnsiTheme="majorBidi" w:cstheme="majorBidi"/>
        </w:rPr>
        <w:t>ā ieviesta ar grozījumiem, kas stājās spēkā 2016.gada 15.jūnijā, – sākotnēji kā Konkurences likuma 21.panta otrā daļa, bet no 2017.gada 1.novembra – kā šī panta trešā daļa.</w:t>
      </w:r>
    </w:p>
    <w:p w14:paraId="3C740D8C" w14:textId="460993FA" w:rsidR="00767CB7" w:rsidRPr="00BB2E90" w:rsidRDefault="00DD4196"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[8.2] </w:t>
      </w:r>
      <w:r w:rsidR="00767CB7" w:rsidRPr="00BB2E90">
        <w:rPr>
          <w:rFonts w:asciiTheme="majorBidi" w:hAnsiTheme="majorBidi" w:cstheme="majorBidi"/>
        </w:rPr>
        <w:t xml:space="preserve">Tiesa konstatējusi, ka pārkāpums izdarīts, </w:t>
      </w:r>
      <w:r w:rsidR="00A038DE" w:rsidRPr="00BB2E90">
        <w:rPr>
          <w:rFonts w:asciiTheme="majorBidi" w:hAnsiTheme="majorBidi" w:cstheme="majorBidi"/>
        </w:rPr>
        <w:t xml:space="preserve">atbildētājai </w:t>
      </w:r>
      <w:r w:rsidR="00767CB7" w:rsidRPr="00BB2E90">
        <w:rPr>
          <w:rFonts w:asciiTheme="majorBidi" w:hAnsiTheme="majorBidi" w:cstheme="majorBidi"/>
        </w:rPr>
        <w:t>piedaloties AS „Latvijas valsts meži” 2014.gada 10.aprīļa iepirkumā „Mežizstrādes pakalpojumu sniegšana, izstrādājot bojātu koku cirtes, 2014.-2017.gadā”. Pārkāpums atzīts ar spēkā stājušos Konkurences padomes 2015.gada 14.jūlija lēmumu, kurā konstatēts, ka pretendentu grupa SIA „Oga G” un SIA „</w:t>
      </w:r>
      <w:proofErr w:type="spellStart"/>
      <w:r w:rsidR="00767CB7" w:rsidRPr="00BB2E90">
        <w:rPr>
          <w:rFonts w:asciiTheme="majorBidi" w:hAnsiTheme="majorBidi" w:cstheme="majorBidi"/>
        </w:rPr>
        <w:t>Amils</w:t>
      </w:r>
      <w:proofErr w:type="spellEnd"/>
      <w:r w:rsidR="00767CB7" w:rsidRPr="00BB2E90">
        <w:rPr>
          <w:rFonts w:asciiTheme="majorBidi" w:hAnsiTheme="majorBidi" w:cstheme="majorBidi"/>
        </w:rPr>
        <w:t>” pieļāvusi Konkurences likuma 11.panta pirmajā daļā noteiktās vienošanās aizlieguma pārkāpumu</w:t>
      </w:r>
      <w:r w:rsidR="00A038DE" w:rsidRPr="00BB2E90">
        <w:rPr>
          <w:rFonts w:asciiTheme="majorBidi" w:hAnsiTheme="majorBidi" w:cstheme="majorBidi"/>
        </w:rPr>
        <w:t xml:space="preserve">, jo savstarpēji apmainījusies </w:t>
      </w:r>
      <w:r w:rsidR="00767CB7" w:rsidRPr="00BB2E90">
        <w:rPr>
          <w:rFonts w:asciiTheme="majorBidi" w:hAnsiTheme="majorBidi" w:cstheme="majorBidi"/>
        </w:rPr>
        <w:t>a</w:t>
      </w:r>
      <w:r w:rsidR="00A038DE" w:rsidRPr="00BB2E90">
        <w:rPr>
          <w:rFonts w:asciiTheme="majorBidi" w:hAnsiTheme="majorBidi" w:cstheme="majorBidi"/>
        </w:rPr>
        <w:t>r</w:t>
      </w:r>
      <w:r w:rsidR="00767CB7" w:rsidRPr="00BB2E90">
        <w:rPr>
          <w:rFonts w:asciiTheme="majorBidi" w:hAnsiTheme="majorBidi" w:cstheme="majorBidi"/>
        </w:rPr>
        <w:t xml:space="preserve"> informācij</w:t>
      </w:r>
      <w:r w:rsidR="00A038DE" w:rsidRPr="00BB2E90">
        <w:rPr>
          <w:rFonts w:asciiTheme="majorBidi" w:hAnsiTheme="majorBidi" w:cstheme="majorBidi"/>
        </w:rPr>
        <w:t>u</w:t>
      </w:r>
      <w:r w:rsidR="00767CB7" w:rsidRPr="00BB2E90">
        <w:rPr>
          <w:rFonts w:asciiTheme="majorBidi" w:hAnsiTheme="majorBidi" w:cstheme="majorBidi"/>
        </w:rPr>
        <w:t xml:space="preserve"> attiecībā uz dalību publiskajā iepirkumā, tādēļ netika nodrošināta neatkarīgu un savstarpēji nesaistītu piedāvājumu konkursam sagatavošana. </w:t>
      </w:r>
    </w:p>
    <w:p w14:paraId="371F4AB1" w14:textId="77777777" w:rsidR="00705A7F" w:rsidRPr="00BB2E90" w:rsidRDefault="00705A7F"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Tiesa atzinusi, ka, tā kā pārkāpums izdarīts 2014.gadā, pirms Konkurences likuma 21.pantā tika ieviesta iepriekšminētā tiesību norma par prezumpcijām, un šī norma ir materiālo tiesību norma, tad atbilstoši Civillikuma 3.pantam </w:t>
      </w:r>
      <w:r w:rsidR="00DD4196" w:rsidRPr="00BB2E90">
        <w:rPr>
          <w:rFonts w:asciiTheme="majorBidi" w:hAnsiTheme="majorBidi" w:cstheme="majorBidi"/>
        </w:rPr>
        <w:t xml:space="preserve">zaudējumu noteikšanā jāpiemēro konkurences pārkāpuma izdarīšanas brīdī spēkā esošās materiālo tiesību normas, proti, Konkurences likuma 21.panta redakcija, kas bija spēkā </w:t>
      </w:r>
      <w:r w:rsidRPr="00BB2E90">
        <w:rPr>
          <w:rFonts w:asciiTheme="majorBidi" w:hAnsiTheme="majorBidi" w:cstheme="majorBidi"/>
        </w:rPr>
        <w:t xml:space="preserve">no 2008.gada 16.aprīļa </w:t>
      </w:r>
      <w:r w:rsidR="00DD4196" w:rsidRPr="00BB2E90">
        <w:rPr>
          <w:rFonts w:asciiTheme="majorBidi" w:hAnsiTheme="majorBidi" w:cstheme="majorBidi"/>
        </w:rPr>
        <w:t xml:space="preserve">līdz 2016.gada 14.jūnijam. </w:t>
      </w:r>
    </w:p>
    <w:p w14:paraId="51CB9FDB" w14:textId="1B8C5E66" w:rsidR="00705A7F" w:rsidRPr="00BB2E90" w:rsidRDefault="002E69C3"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[8.3] </w:t>
      </w:r>
      <w:r w:rsidR="00705A7F" w:rsidRPr="00BB2E90">
        <w:rPr>
          <w:rFonts w:asciiTheme="majorBidi" w:hAnsiTheme="majorBidi" w:cstheme="majorBidi"/>
        </w:rPr>
        <w:t xml:space="preserve">Senāts šos tiesas secinājumus atzīst par pareiziem turpmāk norādīto motīvu dēļ. </w:t>
      </w:r>
    </w:p>
    <w:p w14:paraId="6399DD03" w14:textId="77777777" w:rsidR="006F420D" w:rsidRPr="00BB2E90" w:rsidRDefault="00705A7F" w:rsidP="00BB2E90">
      <w:pPr>
        <w:spacing w:line="276" w:lineRule="auto"/>
        <w:ind w:firstLine="720"/>
        <w:jc w:val="both"/>
        <w:rPr>
          <w:rFonts w:asciiTheme="majorBidi" w:hAnsiTheme="majorBidi" w:cstheme="majorBidi"/>
        </w:rPr>
      </w:pPr>
      <w:bookmarkStart w:id="6" w:name="_Hlk216794787"/>
      <w:r w:rsidRPr="00BB2E90">
        <w:rPr>
          <w:rFonts w:asciiTheme="majorBidi" w:hAnsiTheme="majorBidi" w:cstheme="majorBidi"/>
        </w:rPr>
        <w:t xml:space="preserve">[8.3.1] </w:t>
      </w:r>
      <w:r w:rsidR="002E69C3" w:rsidRPr="00BB2E90">
        <w:rPr>
          <w:rFonts w:asciiTheme="majorBidi" w:hAnsiTheme="majorBidi" w:cstheme="majorBidi"/>
        </w:rPr>
        <w:t xml:space="preserve">Vienošanās aizliegumu, kas regulēts Konkurences likuma 11.pantā, attiecībā uz tirdzniecību Eiropas Savienības dalībvalstu starpā noteic Līguma par Eiropas Savienības darbību </w:t>
      </w:r>
      <w:r w:rsidRPr="00BB2E90">
        <w:rPr>
          <w:rFonts w:asciiTheme="majorBidi" w:hAnsiTheme="majorBidi" w:cstheme="majorBidi"/>
        </w:rPr>
        <w:t xml:space="preserve">(turpmāk – LESD) </w:t>
      </w:r>
      <w:r w:rsidR="002E69C3" w:rsidRPr="00BB2E90">
        <w:rPr>
          <w:rFonts w:asciiTheme="majorBidi" w:hAnsiTheme="majorBidi" w:cstheme="majorBidi"/>
        </w:rPr>
        <w:t xml:space="preserve">101.pants. </w:t>
      </w:r>
    </w:p>
    <w:p w14:paraId="617CD9FF" w14:textId="17215372" w:rsidR="00416012" w:rsidRPr="00BB2E90" w:rsidRDefault="00A65F44" w:rsidP="00BB2E90">
      <w:pPr>
        <w:spacing w:line="276" w:lineRule="auto"/>
        <w:ind w:firstLine="720"/>
        <w:jc w:val="both"/>
        <w:rPr>
          <w:rFonts w:asciiTheme="majorBidi" w:hAnsiTheme="majorBidi" w:cstheme="majorBidi"/>
        </w:rPr>
      </w:pPr>
      <w:r w:rsidRPr="00BB2E90">
        <w:rPr>
          <w:rFonts w:asciiTheme="majorBidi" w:hAnsiTheme="majorBidi" w:cstheme="majorBidi"/>
        </w:rPr>
        <w:t>Konkrētajā lietā vērtējamais konkurences tiesību pārkāpums nav tāds, kas būtu ietekmējis tirdzniecību starp dalībvalstīm. Tādējādi strīds izšķirams, piemērojot Latvijas tiesības – Konkurences likumu. Tomēr, l</w:t>
      </w:r>
      <w:r w:rsidR="002E69C3" w:rsidRPr="00BB2E90">
        <w:rPr>
          <w:rFonts w:asciiTheme="majorBidi" w:hAnsiTheme="majorBidi" w:cstheme="majorBidi"/>
        </w:rPr>
        <w:t>ai arī nacionāl</w:t>
      </w:r>
      <w:r w:rsidRPr="00BB2E90">
        <w:rPr>
          <w:rFonts w:asciiTheme="majorBidi" w:hAnsiTheme="majorBidi" w:cstheme="majorBidi"/>
        </w:rPr>
        <w:t>ās</w:t>
      </w:r>
      <w:r w:rsidR="002E69C3" w:rsidRPr="00BB2E90">
        <w:rPr>
          <w:rFonts w:asciiTheme="majorBidi" w:hAnsiTheme="majorBidi" w:cstheme="majorBidi"/>
        </w:rPr>
        <w:t xml:space="preserve"> konkurences tiesīb</w:t>
      </w:r>
      <w:r w:rsidRPr="00BB2E90">
        <w:rPr>
          <w:rFonts w:asciiTheme="majorBidi" w:hAnsiTheme="majorBidi" w:cstheme="majorBidi"/>
        </w:rPr>
        <w:t>as</w:t>
      </w:r>
      <w:r w:rsidR="002E69C3" w:rsidRPr="00BB2E90">
        <w:rPr>
          <w:rFonts w:asciiTheme="majorBidi" w:hAnsiTheme="majorBidi" w:cstheme="majorBidi"/>
        </w:rPr>
        <w:t xml:space="preserve"> un Eiropas Savienības konkurences tiesības ir nošķirtas, </w:t>
      </w:r>
      <w:r w:rsidR="00416012" w:rsidRPr="00BB2E90">
        <w:rPr>
          <w:rFonts w:asciiTheme="majorBidi" w:hAnsiTheme="majorBidi" w:cstheme="majorBidi"/>
        </w:rPr>
        <w:t xml:space="preserve">ciktāl ir runa par aizliegtās vienošanos izpratni, LESD 101.panta 1.punkts un Konkurences likuma 11.panta pirmā daļa noteic vienādu tiesisko ietvaru (sk. </w:t>
      </w:r>
      <w:r w:rsidR="00416012" w:rsidRPr="00BB2E90">
        <w:rPr>
          <w:rFonts w:asciiTheme="majorBidi" w:hAnsiTheme="majorBidi" w:cstheme="majorBidi"/>
          <w:i/>
          <w:iCs/>
        </w:rPr>
        <w:t>Senāta 2014.gada 13.novembra rīcības sēdes lēmuma lietā Nr. </w:t>
      </w:r>
      <w:hyperlink r:id="rId7" w:history="1">
        <w:r w:rsidR="00416012" w:rsidRPr="00BB2E90">
          <w:rPr>
            <w:rStyle w:val="Hyperlink"/>
            <w:rFonts w:asciiTheme="majorBidi" w:hAnsiTheme="majorBidi" w:cstheme="majorBidi"/>
            <w:i/>
            <w:iCs/>
            <w:color w:val="auto"/>
            <w:u w:val="none"/>
          </w:rPr>
          <w:t>SKA-123/2014</w:t>
        </w:r>
      </w:hyperlink>
      <w:r w:rsidR="00416012" w:rsidRPr="00BB2E90">
        <w:rPr>
          <w:rFonts w:asciiTheme="majorBidi" w:hAnsiTheme="majorBidi" w:cstheme="majorBidi"/>
          <w:i/>
          <w:iCs/>
        </w:rPr>
        <w:t>, A43014511, 7.</w:t>
      </w:r>
      <w:r w:rsidR="00064C20" w:rsidRPr="00BB2E90">
        <w:rPr>
          <w:rFonts w:asciiTheme="majorBidi" w:hAnsiTheme="majorBidi" w:cstheme="majorBidi"/>
          <w:i/>
          <w:iCs/>
        </w:rPr>
        <w:t>–</w:t>
      </w:r>
      <w:r w:rsidR="00416012" w:rsidRPr="00BB2E90">
        <w:rPr>
          <w:rFonts w:asciiTheme="majorBidi" w:hAnsiTheme="majorBidi" w:cstheme="majorBidi"/>
          <w:i/>
          <w:iCs/>
        </w:rPr>
        <w:t>8.punktu</w:t>
      </w:r>
      <w:r w:rsidR="00416012" w:rsidRPr="00BB2E90">
        <w:rPr>
          <w:rFonts w:asciiTheme="majorBidi" w:hAnsiTheme="majorBidi" w:cstheme="majorBidi"/>
        </w:rPr>
        <w:t xml:space="preserve">). Senāts ir atzinis, ka, pastāvot būtībā analoģiskam regulējumam un likumdevēja atzītam mērķim harmonizēt Latvijas un Eiropas Savienības konkurences tiesību normas, Konkurences likuma 11.panta pirmās daļas piemērošanai nebūtu jāatšķiras no tā, kā tiek piemērots Līguma par Eiropas Savienības darbību 101.panta 1.punkts. Līdz ar to, piemērojot Konkurences likuma 11.panta pirmo daļu, ir pamats ņemt vērā Eiropas Savienības Tiesas apsvērumus saistībā ar Līguma par Eiropas Savienības darbību 101.panta 1.punktu (sk. </w:t>
      </w:r>
      <w:r w:rsidR="00416012" w:rsidRPr="00BB2E90">
        <w:rPr>
          <w:rFonts w:asciiTheme="majorBidi" w:hAnsiTheme="majorBidi" w:cstheme="majorBidi"/>
          <w:i/>
          <w:iCs/>
        </w:rPr>
        <w:t>Senāta 2017.gada 16.jūnija sprieduma lietā Nr. SKA</w:t>
      </w:r>
      <w:r w:rsidR="00416012" w:rsidRPr="00BB2E90">
        <w:rPr>
          <w:rFonts w:asciiTheme="majorBidi" w:hAnsiTheme="majorBidi" w:cstheme="majorBidi"/>
          <w:i/>
          <w:iCs/>
        </w:rPr>
        <w:noBreakHyphen/>
        <w:t xml:space="preserve">61/2017, A43010414, 7.punktu un tajā norādīto judikatūru, </w:t>
      </w:r>
      <w:r w:rsidR="003C0B1A" w:rsidRPr="00BB2E90">
        <w:rPr>
          <w:rFonts w:asciiTheme="majorBidi" w:hAnsiTheme="majorBidi" w:cstheme="majorBidi"/>
          <w:i/>
          <w:iCs/>
        </w:rPr>
        <w:t>2025.gada 8.augusta sprieduma lietā Nr. </w:t>
      </w:r>
      <w:r w:rsidR="00416012" w:rsidRPr="00BB2E90">
        <w:rPr>
          <w:rFonts w:asciiTheme="majorBidi" w:hAnsiTheme="majorBidi" w:cstheme="majorBidi"/>
          <w:i/>
          <w:iCs/>
        </w:rPr>
        <w:t xml:space="preserve">SKC-7/2025, </w:t>
      </w:r>
      <w:bookmarkStart w:id="7" w:name="_Hlk207004480"/>
      <w:r w:rsidR="006F420D" w:rsidRPr="00BB2E90">
        <w:rPr>
          <w:rFonts w:asciiTheme="majorBidi" w:hAnsiTheme="majorBidi" w:cstheme="majorBidi"/>
          <w:i/>
          <w:iCs/>
        </w:rPr>
        <w:fldChar w:fldCharType="begin"/>
      </w:r>
      <w:r w:rsidR="006F420D" w:rsidRPr="00BB2E90">
        <w:rPr>
          <w:rFonts w:asciiTheme="majorBidi" w:hAnsiTheme="majorBidi" w:cstheme="majorBidi"/>
          <w:i/>
          <w:iCs/>
        </w:rPr>
        <w:instrText>HYPERLINK "https://gateway.elieta.lv/api/v1/PublicMaterialDownload/0326d918-b94e-478b-b583-734c473ce664"</w:instrText>
      </w:r>
      <w:r w:rsidR="006F420D" w:rsidRPr="00BB2E90">
        <w:rPr>
          <w:rFonts w:asciiTheme="majorBidi" w:hAnsiTheme="majorBidi" w:cstheme="majorBidi"/>
          <w:i/>
          <w:iCs/>
        </w:rPr>
      </w:r>
      <w:r w:rsidR="006F420D" w:rsidRPr="00BB2E90">
        <w:rPr>
          <w:rFonts w:asciiTheme="majorBidi" w:hAnsiTheme="majorBidi" w:cstheme="majorBidi"/>
          <w:i/>
          <w:iCs/>
        </w:rPr>
        <w:fldChar w:fldCharType="separate"/>
      </w:r>
      <w:r w:rsidR="006F420D" w:rsidRPr="00BB2E90">
        <w:rPr>
          <w:rStyle w:val="Hyperlink"/>
          <w:rFonts w:asciiTheme="majorBidi" w:hAnsiTheme="majorBidi" w:cstheme="majorBidi"/>
          <w:i/>
          <w:iCs/>
          <w:color w:val="auto"/>
          <w:u w:val="none"/>
        </w:rPr>
        <w:t>ECLI:LV:AT:2025:0808.C69353621.14.S</w:t>
      </w:r>
      <w:r w:rsidR="006F420D" w:rsidRPr="00BB2E90">
        <w:rPr>
          <w:rFonts w:asciiTheme="majorBidi" w:hAnsiTheme="majorBidi" w:cstheme="majorBidi"/>
          <w:i/>
          <w:iCs/>
        </w:rPr>
        <w:fldChar w:fldCharType="end"/>
      </w:r>
      <w:bookmarkEnd w:id="7"/>
      <w:r w:rsidR="006F420D" w:rsidRPr="00BB2E90">
        <w:rPr>
          <w:rFonts w:asciiTheme="majorBidi" w:hAnsiTheme="majorBidi" w:cstheme="majorBidi"/>
          <w:i/>
          <w:iCs/>
        </w:rPr>
        <w:t>,</w:t>
      </w:r>
      <w:r w:rsidR="006F420D" w:rsidRPr="00BB2E90">
        <w:rPr>
          <w:rFonts w:asciiTheme="majorBidi" w:hAnsiTheme="majorBidi" w:cstheme="majorBidi"/>
          <w:bCs/>
          <w:i/>
          <w:iCs/>
        </w:rPr>
        <w:t xml:space="preserve"> 11.1</w:t>
      </w:r>
      <w:r w:rsidR="00416012" w:rsidRPr="00BB2E90">
        <w:rPr>
          <w:rFonts w:asciiTheme="majorBidi" w:hAnsiTheme="majorBidi" w:cstheme="majorBidi"/>
          <w:i/>
          <w:iCs/>
        </w:rPr>
        <w:t>.punktu</w:t>
      </w:r>
      <w:r w:rsidR="00416012" w:rsidRPr="00BB2E90">
        <w:rPr>
          <w:rFonts w:asciiTheme="majorBidi" w:hAnsiTheme="majorBidi" w:cstheme="majorBidi"/>
        </w:rPr>
        <w:t>).</w:t>
      </w:r>
    </w:p>
    <w:p w14:paraId="3BCF5980" w14:textId="79703158" w:rsidR="00B80FF0" w:rsidRPr="00BB2E90" w:rsidRDefault="00B80FF0" w:rsidP="00BB2E90">
      <w:pPr>
        <w:spacing w:line="276" w:lineRule="auto"/>
        <w:ind w:firstLine="720"/>
        <w:jc w:val="both"/>
        <w:rPr>
          <w:rFonts w:asciiTheme="majorBidi" w:hAnsiTheme="majorBidi" w:cstheme="majorBidi"/>
        </w:rPr>
      </w:pPr>
      <w:r w:rsidRPr="00BB2E90">
        <w:rPr>
          <w:rFonts w:asciiTheme="majorBidi" w:hAnsiTheme="majorBidi" w:cstheme="majorBidi"/>
        </w:rPr>
        <w:lastRenderedPageBreak/>
        <w:t xml:space="preserve">Eiropas Savienības Tiesa ir atzinusi, ka tās kompetencē ir lemt par lūgumiem sniegt prejudiciālu nolēmumu, kuri attiecas uz </w:t>
      </w:r>
      <w:r w:rsidR="00FE472C" w:rsidRPr="00BB2E90">
        <w:rPr>
          <w:rFonts w:asciiTheme="majorBidi" w:hAnsiTheme="majorBidi" w:cstheme="majorBidi"/>
        </w:rPr>
        <w:t xml:space="preserve">Eiropas </w:t>
      </w:r>
      <w:r w:rsidRPr="00BB2E90">
        <w:rPr>
          <w:rFonts w:asciiTheme="majorBidi" w:hAnsiTheme="majorBidi" w:cstheme="majorBidi"/>
        </w:rPr>
        <w:t xml:space="preserve">Savienības tiesību normām, situācijās, kurās </w:t>
      </w:r>
      <w:proofErr w:type="spellStart"/>
      <w:r w:rsidRPr="00BB2E90">
        <w:rPr>
          <w:rFonts w:asciiTheme="majorBidi" w:hAnsiTheme="majorBidi" w:cstheme="majorBidi"/>
        </w:rPr>
        <w:t>pamatlietas</w:t>
      </w:r>
      <w:proofErr w:type="spellEnd"/>
      <w:r w:rsidRPr="00BB2E90">
        <w:rPr>
          <w:rFonts w:asciiTheme="majorBidi" w:hAnsiTheme="majorBidi" w:cstheme="majorBidi"/>
        </w:rPr>
        <w:t xml:space="preserve"> fakti neietilpst </w:t>
      </w:r>
      <w:r w:rsidR="00FE472C" w:rsidRPr="00BB2E90">
        <w:rPr>
          <w:rFonts w:asciiTheme="majorBidi" w:hAnsiTheme="majorBidi" w:cstheme="majorBidi"/>
        </w:rPr>
        <w:t xml:space="preserve">Eiropas </w:t>
      </w:r>
      <w:r w:rsidRPr="00BB2E90">
        <w:rPr>
          <w:rFonts w:asciiTheme="majorBidi" w:hAnsiTheme="majorBidi" w:cstheme="majorBidi"/>
        </w:rPr>
        <w:t xml:space="preserve">Savienības tiesību tiešas piemērošanas jomā, bet kurās minētās tiesību normas tomēr ir padarītas piemērojamas valsts tiesību aktos, kuros pilnībā iekšējas situācijas tiek risinātas tāpat, kā tas darīts </w:t>
      </w:r>
      <w:r w:rsidR="00FE472C" w:rsidRPr="00BB2E90">
        <w:rPr>
          <w:rFonts w:asciiTheme="majorBidi" w:hAnsiTheme="majorBidi" w:cstheme="majorBidi"/>
        </w:rPr>
        <w:t xml:space="preserve">Eiropas </w:t>
      </w:r>
      <w:r w:rsidRPr="00BB2E90">
        <w:rPr>
          <w:rFonts w:asciiTheme="majorBidi" w:hAnsiTheme="majorBidi" w:cstheme="majorBidi"/>
        </w:rPr>
        <w:t xml:space="preserve">Savienības tiesībās. Proti, šādos gadījumos pastāv droši zināma </w:t>
      </w:r>
      <w:r w:rsidR="00FE472C" w:rsidRPr="00BB2E90">
        <w:rPr>
          <w:rFonts w:asciiTheme="majorBidi" w:hAnsiTheme="majorBidi" w:cstheme="majorBidi"/>
        </w:rPr>
        <w:t xml:space="preserve">Eiropas </w:t>
      </w:r>
      <w:r w:rsidRPr="00BB2E90">
        <w:rPr>
          <w:rFonts w:asciiTheme="majorBidi" w:hAnsiTheme="majorBidi" w:cstheme="majorBidi"/>
        </w:rPr>
        <w:t xml:space="preserve">Savienības interese, lai izvairītos no turpmākām atšķirībām interpretācijā un no </w:t>
      </w:r>
      <w:r w:rsidR="00FE472C" w:rsidRPr="00BB2E90">
        <w:rPr>
          <w:rFonts w:asciiTheme="majorBidi" w:hAnsiTheme="majorBidi" w:cstheme="majorBidi"/>
        </w:rPr>
        <w:t xml:space="preserve">Eiropas </w:t>
      </w:r>
      <w:r w:rsidRPr="00BB2E90">
        <w:rPr>
          <w:rFonts w:asciiTheme="majorBidi" w:hAnsiTheme="majorBidi" w:cstheme="majorBidi"/>
        </w:rPr>
        <w:t xml:space="preserve">Savienības tiesībām aizgūtās tiesību normas vai jēdzieni tiktu interpretēti vienveidīgi, neatkarīgi no apstākļiem, kādos tie jāpiemēro (sk. </w:t>
      </w:r>
      <w:r w:rsidRPr="00BB2E90">
        <w:rPr>
          <w:rFonts w:asciiTheme="majorBidi" w:hAnsiTheme="majorBidi" w:cstheme="majorBidi"/>
          <w:i/>
          <w:iCs/>
        </w:rPr>
        <w:t xml:space="preserve">Eiropas Savienības Tiesas 2016.gada 21.jūnija sprieduma lietā „VM Remonts u. c.”, C-542/14, </w:t>
      </w:r>
      <w:hyperlink r:id="rId8" w:history="1">
        <w:r w:rsidRPr="00BB2E90">
          <w:rPr>
            <w:rStyle w:val="Hyperlink"/>
            <w:rFonts w:asciiTheme="majorBidi" w:hAnsiTheme="majorBidi" w:cstheme="majorBidi"/>
            <w:i/>
            <w:iCs/>
            <w:color w:val="auto"/>
            <w:u w:val="none"/>
          </w:rPr>
          <w:t>ECLI:EU:C:2016:578</w:t>
        </w:r>
      </w:hyperlink>
      <w:r w:rsidRPr="00BB2E90">
        <w:rPr>
          <w:rFonts w:asciiTheme="majorBidi" w:hAnsiTheme="majorBidi" w:cstheme="majorBidi"/>
          <w:i/>
          <w:iCs/>
        </w:rPr>
        <w:t>, 16.</w:t>
      </w:r>
      <w:r w:rsidR="00064C20" w:rsidRPr="00BB2E90">
        <w:rPr>
          <w:rFonts w:asciiTheme="majorBidi" w:hAnsiTheme="majorBidi" w:cstheme="majorBidi"/>
          <w:i/>
          <w:iCs/>
        </w:rPr>
        <w:t>–</w:t>
      </w:r>
      <w:r w:rsidRPr="00BB2E90">
        <w:rPr>
          <w:rFonts w:asciiTheme="majorBidi" w:hAnsiTheme="majorBidi" w:cstheme="majorBidi"/>
          <w:i/>
          <w:iCs/>
        </w:rPr>
        <w:t>19.punktu</w:t>
      </w:r>
      <w:r w:rsidR="0076792C" w:rsidRPr="00BB2E90">
        <w:rPr>
          <w:rFonts w:asciiTheme="majorBidi" w:hAnsiTheme="majorBidi" w:cstheme="majorBidi"/>
          <w:i/>
          <w:iCs/>
        </w:rPr>
        <w:t xml:space="preserve"> un 17.punktā norādīto judikatūru</w:t>
      </w:r>
      <w:r w:rsidRPr="00BB2E90">
        <w:rPr>
          <w:rFonts w:asciiTheme="majorBidi" w:hAnsiTheme="majorBidi" w:cstheme="majorBidi"/>
        </w:rPr>
        <w:t>).</w:t>
      </w:r>
    </w:p>
    <w:p w14:paraId="6BCE3893" w14:textId="651F97AF" w:rsidR="00A46CD6" w:rsidRPr="00BB2E90" w:rsidRDefault="002123DC"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Ievērojot minēto, </w:t>
      </w:r>
      <w:r w:rsidR="00904040" w:rsidRPr="00BB2E90">
        <w:rPr>
          <w:rFonts w:asciiTheme="majorBidi" w:hAnsiTheme="majorBidi" w:cstheme="majorBidi"/>
        </w:rPr>
        <w:t xml:space="preserve">tiesai ir </w:t>
      </w:r>
      <w:r w:rsidR="002B5411" w:rsidRPr="00BB2E90">
        <w:rPr>
          <w:rFonts w:asciiTheme="majorBidi" w:hAnsiTheme="majorBidi" w:cstheme="majorBidi"/>
        </w:rPr>
        <w:t xml:space="preserve">pamats </w:t>
      </w:r>
      <w:r w:rsidR="00904040" w:rsidRPr="00BB2E90">
        <w:rPr>
          <w:rFonts w:asciiTheme="majorBidi" w:hAnsiTheme="majorBidi" w:cstheme="majorBidi"/>
        </w:rPr>
        <w:t>ņem</w:t>
      </w:r>
      <w:r w:rsidR="002B5411" w:rsidRPr="00BB2E90">
        <w:rPr>
          <w:rFonts w:asciiTheme="majorBidi" w:hAnsiTheme="majorBidi" w:cstheme="majorBidi"/>
        </w:rPr>
        <w:t>t</w:t>
      </w:r>
      <w:r w:rsidRPr="00BB2E90">
        <w:rPr>
          <w:rFonts w:asciiTheme="majorBidi" w:hAnsiTheme="majorBidi" w:cstheme="majorBidi"/>
        </w:rPr>
        <w:t xml:space="preserve"> vērā arī attiecīg</w:t>
      </w:r>
      <w:r w:rsidR="002B5411" w:rsidRPr="00BB2E90">
        <w:rPr>
          <w:rFonts w:asciiTheme="majorBidi" w:hAnsiTheme="majorBidi" w:cstheme="majorBidi"/>
        </w:rPr>
        <w:t>o</w:t>
      </w:r>
      <w:r w:rsidRPr="00BB2E90">
        <w:rPr>
          <w:rFonts w:asciiTheme="majorBidi" w:hAnsiTheme="majorBidi" w:cstheme="majorBidi"/>
        </w:rPr>
        <w:t xml:space="preserve"> Eiropas Savienības Tiesas judikatūr</w:t>
      </w:r>
      <w:r w:rsidR="007E3598" w:rsidRPr="00BB2E90">
        <w:rPr>
          <w:rFonts w:asciiTheme="majorBidi" w:hAnsiTheme="majorBidi" w:cstheme="majorBidi"/>
        </w:rPr>
        <w:t>u</w:t>
      </w:r>
      <w:r w:rsidRPr="00BB2E90">
        <w:rPr>
          <w:rFonts w:asciiTheme="majorBidi" w:hAnsiTheme="majorBidi" w:cstheme="majorBidi"/>
        </w:rPr>
        <w:t>.</w:t>
      </w:r>
    </w:p>
    <w:p w14:paraId="454C6616" w14:textId="77777777" w:rsidR="00A46CD6" w:rsidRPr="00BB2E90" w:rsidRDefault="002123DC" w:rsidP="00BB2E90">
      <w:pPr>
        <w:spacing w:line="276" w:lineRule="auto"/>
        <w:ind w:firstLine="720"/>
        <w:jc w:val="both"/>
        <w:rPr>
          <w:rFonts w:asciiTheme="majorBidi" w:hAnsiTheme="majorBidi" w:cstheme="majorBidi"/>
        </w:rPr>
      </w:pPr>
      <w:r w:rsidRPr="00BB2E90">
        <w:rPr>
          <w:rFonts w:asciiTheme="majorBidi" w:hAnsiTheme="majorBidi" w:cstheme="majorBidi"/>
        </w:rPr>
        <w:t>[8.3.2]</w:t>
      </w:r>
      <w:r w:rsidR="00A46CD6" w:rsidRPr="00BB2E90">
        <w:rPr>
          <w:rFonts w:asciiTheme="majorBidi" w:hAnsiTheme="majorBidi" w:cstheme="majorBidi"/>
        </w:rPr>
        <w:t xml:space="preserve"> Ar 2017.gada 5.oktobra likumu „</w:t>
      </w:r>
      <w:hyperlink r:id="rId9" w:history="1">
        <w:r w:rsidR="00A46CD6" w:rsidRPr="00BB2E90">
          <w:rPr>
            <w:rStyle w:val="Hyperlink"/>
            <w:rFonts w:asciiTheme="majorBidi" w:hAnsiTheme="majorBidi" w:cstheme="majorBidi"/>
            <w:color w:val="auto"/>
            <w:u w:val="none"/>
          </w:rPr>
          <w:t>Grozījumi Konkurences likumā</w:t>
        </w:r>
      </w:hyperlink>
      <w:r w:rsidR="00A46CD6" w:rsidRPr="00BB2E90">
        <w:rPr>
          <w:rFonts w:asciiTheme="majorBidi" w:hAnsiTheme="majorBidi" w:cstheme="majorBidi"/>
        </w:rPr>
        <w:t>” un 2017.gada 19. oktobra likumu „</w:t>
      </w:r>
      <w:hyperlink r:id="rId10" w:history="1">
        <w:r w:rsidR="00A46CD6" w:rsidRPr="00BB2E90">
          <w:rPr>
            <w:rStyle w:val="Hyperlink"/>
            <w:rFonts w:asciiTheme="majorBidi" w:hAnsiTheme="majorBidi" w:cstheme="majorBidi"/>
            <w:color w:val="auto"/>
            <w:u w:val="none"/>
          </w:rPr>
          <w:t>Grozījumi Civilprocesa likumā</w:t>
        </w:r>
      </w:hyperlink>
      <w:r w:rsidR="00A46CD6" w:rsidRPr="00BB2E90">
        <w:rPr>
          <w:rFonts w:asciiTheme="majorBidi" w:hAnsiTheme="majorBidi" w:cstheme="majorBidi"/>
        </w:rPr>
        <w:t xml:space="preserve">” Latvijas tiesību aktos transponēta Eiropas Parlamenta un Padomes 2014.gada 26.novembra Direktīva </w:t>
      </w:r>
      <w:hyperlink r:id="rId11" w:history="1">
        <w:r w:rsidR="00A46CD6" w:rsidRPr="00BB2E90">
          <w:rPr>
            <w:rStyle w:val="Hyperlink"/>
            <w:rFonts w:asciiTheme="majorBidi" w:hAnsiTheme="majorBidi" w:cstheme="majorBidi"/>
            <w:color w:val="auto"/>
            <w:u w:val="none"/>
          </w:rPr>
          <w:t>2014/104/ES</w:t>
        </w:r>
      </w:hyperlink>
      <w:r w:rsidR="00A46CD6" w:rsidRPr="00BB2E90">
        <w:rPr>
          <w:rFonts w:asciiTheme="majorBidi" w:hAnsiTheme="majorBidi" w:cstheme="majorBidi"/>
        </w:rPr>
        <w:t xml:space="preserve"> par atsevišķiem noteikumiem, kuri valstu tiesībās reglamentē zaudējumu atlīdzināšanas prasības par dalībvalstu un Eiropas Savienības konkurences tiesību pārkāpumiem, (turpmāk – Direktīva 2014/104). </w:t>
      </w:r>
    </w:p>
    <w:p w14:paraId="62CD8745" w14:textId="148EFB1C" w:rsidR="00634184" w:rsidRPr="00BB2E90" w:rsidRDefault="00A46CD6" w:rsidP="00BB2E90">
      <w:pPr>
        <w:spacing w:line="276" w:lineRule="auto"/>
        <w:ind w:firstLine="720"/>
        <w:jc w:val="both"/>
        <w:rPr>
          <w:rFonts w:asciiTheme="majorBidi" w:hAnsiTheme="majorBidi" w:cstheme="majorBidi"/>
        </w:rPr>
      </w:pPr>
      <w:r w:rsidRPr="00BB2E90">
        <w:rPr>
          <w:rFonts w:asciiTheme="majorBidi" w:hAnsiTheme="majorBidi" w:cstheme="majorBidi"/>
        </w:rPr>
        <w:t>Turpmāk pārbaudāms, vai izskatāmajā lietā bija jāņem vērā arī Direktīvas 2014/104 prasības un Latvijas nacionālais regulējums, kas pieņemts, transponējot šīs prasības.</w:t>
      </w:r>
    </w:p>
    <w:bookmarkEnd w:id="6"/>
    <w:p w14:paraId="30A565B3" w14:textId="6E4FF04C" w:rsidR="00052B12" w:rsidRPr="00BB2E90" w:rsidRDefault="00EB6956"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[8.3.2.1] </w:t>
      </w:r>
      <w:r w:rsidR="00052B12" w:rsidRPr="00BB2E90">
        <w:rPr>
          <w:rFonts w:asciiTheme="majorBidi" w:hAnsiTheme="majorBidi" w:cstheme="majorBidi"/>
        </w:rPr>
        <w:t>Direktīvas 2014/104 22.panta 1.punkts noteic, ka dalībvalstis nodrošina, ka valsts pasākumi, kas pieņemti, ievērojot 21.pantu [transponēšana], lai izpildītu šīs direktīvas materiālos noteikumus, netiek piemēroti ar atpakaļejošu spēku.</w:t>
      </w:r>
    </w:p>
    <w:p w14:paraId="33A9E9D0" w14:textId="3BD40E2D" w:rsidR="00DE3B7E" w:rsidRPr="00BB2E90" w:rsidRDefault="00DE3B7E"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Savukārt 2014/104 22.panta </w:t>
      </w:r>
      <w:r w:rsidR="00F03CBF" w:rsidRPr="00BB2E90">
        <w:rPr>
          <w:rFonts w:asciiTheme="majorBidi" w:hAnsiTheme="majorBidi" w:cstheme="majorBidi"/>
        </w:rPr>
        <w:t>2</w:t>
      </w:r>
      <w:r w:rsidRPr="00BB2E90">
        <w:rPr>
          <w:rFonts w:asciiTheme="majorBidi" w:hAnsiTheme="majorBidi" w:cstheme="majorBidi"/>
        </w:rPr>
        <w:t>.punkts noteic, ka dalībvalsts nodrošina, ka jebkuri valsts pasākumi, kas pieņemti, ievērojot 21.pantu, un kas nav 1.punktā minētie</w:t>
      </w:r>
      <w:r w:rsidR="00D43FDD" w:rsidRPr="00BB2E90">
        <w:rPr>
          <w:rFonts w:asciiTheme="majorBidi" w:hAnsiTheme="majorBidi" w:cstheme="majorBidi"/>
        </w:rPr>
        <w:t xml:space="preserve"> [tātad, ir procesuālie noteikumi]</w:t>
      </w:r>
      <w:r w:rsidRPr="00BB2E90">
        <w:rPr>
          <w:rFonts w:asciiTheme="majorBidi" w:hAnsiTheme="majorBidi" w:cstheme="majorBidi"/>
        </w:rPr>
        <w:t>, netiek piemēroti zaudējumu atlīdzināšanas prasībām, kas valsts tiesā celtas pirms 2014.gada 26.decembr</w:t>
      </w:r>
      <w:r w:rsidR="00D43FDD" w:rsidRPr="00BB2E90">
        <w:rPr>
          <w:rFonts w:asciiTheme="majorBidi" w:hAnsiTheme="majorBidi" w:cstheme="majorBidi"/>
        </w:rPr>
        <w:t>a.</w:t>
      </w:r>
      <w:r w:rsidR="00090446" w:rsidRPr="00BB2E90">
        <w:rPr>
          <w:rFonts w:asciiTheme="majorBidi" w:hAnsiTheme="majorBidi" w:cstheme="majorBidi"/>
        </w:rPr>
        <w:t xml:space="preserve"> Tas, ka ar šo domāti procesuālie noteikumi, norādīts Eiropas Savienības Tiesas judikatūrā  (sk. </w:t>
      </w:r>
      <w:r w:rsidR="00090446" w:rsidRPr="00BB2E90">
        <w:rPr>
          <w:rFonts w:asciiTheme="majorBidi" w:hAnsiTheme="majorBidi" w:cstheme="majorBidi"/>
          <w:i/>
          <w:iCs/>
        </w:rPr>
        <w:t>Eiropas Savienības Tiesas 2019.gada 28.marta sprieduma lietā „</w:t>
      </w:r>
      <w:proofErr w:type="spellStart"/>
      <w:r w:rsidR="00090446" w:rsidRPr="00BB2E90">
        <w:rPr>
          <w:rFonts w:asciiTheme="majorBidi" w:hAnsiTheme="majorBidi" w:cstheme="majorBidi"/>
          <w:i/>
          <w:iCs/>
        </w:rPr>
        <w:t>Cogeco</w:t>
      </w:r>
      <w:proofErr w:type="spellEnd"/>
      <w:r w:rsidR="00090446" w:rsidRPr="00BB2E90">
        <w:rPr>
          <w:rFonts w:asciiTheme="majorBidi" w:hAnsiTheme="majorBidi" w:cstheme="majorBidi"/>
          <w:i/>
          <w:iCs/>
        </w:rPr>
        <w:t xml:space="preserve"> Communications”, C</w:t>
      </w:r>
      <w:r w:rsidR="00090446" w:rsidRPr="00BB2E90">
        <w:rPr>
          <w:rFonts w:asciiTheme="majorBidi" w:hAnsiTheme="majorBidi" w:cstheme="majorBidi"/>
          <w:i/>
          <w:iCs/>
        </w:rPr>
        <w:noBreakHyphen/>
        <w:t xml:space="preserve">637/17, EU:C:2019:263, 27.punktu, 2022.gada 22.jūnija sprieduma lietā „Volvo un DAF </w:t>
      </w:r>
      <w:proofErr w:type="spellStart"/>
      <w:r w:rsidR="00090446" w:rsidRPr="00BB2E90">
        <w:rPr>
          <w:rFonts w:asciiTheme="majorBidi" w:hAnsiTheme="majorBidi" w:cstheme="majorBidi"/>
          <w:i/>
          <w:iCs/>
        </w:rPr>
        <w:t>Trucks</w:t>
      </w:r>
      <w:proofErr w:type="spellEnd"/>
      <w:r w:rsidR="00090446" w:rsidRPr="00BB2E90">
        <w:rPr>
          <w:rFonts w:asciiTheme="majorBidi" w:hAnsiTheme="majorBidi" w:cstheme="majorBidi"/>
          <w:i/>
          <w:iCs/>
        </w:rPr>
        <w:t xml:space="preserve">”, C-267/20, </w:t>
      </w:r>
      <w:hyperlink r:id="rId12" w:history="1">
        <w:r w:rsidR="00090446" w:rsidRPr="00BB2E90">
          <w:rPr>
            <w:rStyle w:val="Hyperlink"/>
            <w:rFonts w:asciiTheme="majorBidi" w:hAnsiTheme="majorBidi" w:cstheme="majorBidi"/>
            <w:i/>
            <w:iCs/>
            <w:color w:val="auto"/>
            <w:u w:val="none"/>
          </w:rPr>
          <w:t>ECLI:EU:C:2022:494</w:t>
        </w:r>
      </w:hyperlink>
      <w:r w:rsidR="00090446" w:rsidRPr="00BB2E90">
        <w:rPr>
          <w:rFonts w:asciiTheme="majorBidi" w:hAnsiTheme="majorBidi" w:cstheme="majorBidi"/>
          <w:i/>
          <w:iCs/>
        </w:rPr>
        <w:t>, 37.punktu</w:t>
      </w:r>
      <w:r w:rsidR="00090446" w:rsidRPr="00BB2E90">
        <w:rPr>
          <w:rFonts w:asciiTheme="majorBidi" w:hAnsiTheme="majorBidi" w:cstheme="majorBidi"/>
        </w:rPr>
        <w:t>).</w:t>
      </w:r>
    </w:p>
    <w:p w14:paraId="7E8354FA" w14:textId="711ADF50" w:rsidR="00634184" w:rsidRPr="00BB2E90" w:rsidRDefault="00A46CD6"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Tādējādi, lai noteiktu Direktīvas 2014/104 normu piemērojamību laikā, vispirms ir jānoskaidro, vai attiecīgā tiesību norma ir materiāls </w:t>
      </w:r>
      <w:r w:rsidR="00090446" w:rsidRPr="00BB2E90">
        <w:rPr>
          <w:rFonts w:asciiTheme="majorBidi" w:hAnsiTheme="majorBidi" w:cstheme="majorBidi"/>
        </w:rPr>
        <w:t xml:space="preserve">vai procesuāls </w:t>
      </w:r>
      <w:r w:rsidRPr="00BB2E90">
        <w:rPr>
          <w:rFonts w:asciiTheme="majorBidi" w:hAnsiTheme="majorBidi" w:cstheme="majorBidi"/>
        </w:rPr>
        <w:t xml:space="preserve">noteikums. Šajā ziņā jāprecizē, ka jautājums par to, kuras no šīs direktīvas normām ir materiāli noteikumi un kuras tādas nav, tā kā Direktīvas 2014/104 22.pantā nav atsauces uz valsts tiesībām, ir jāizvērtē, ņemot vērā </w:t>
      </w:r>
      <w:r w:rsidR="00140CFF" w:rsidRPr="00BB2E90">
        <w:rPr>
          <w:rFonts w:asciiTheme="majorBidi" w:hAnsiTheme="majorBidi" w:cstheme="majorBidi"/>
        </w:rPr>
        <w:t xml:space="preserve">Eiropas </w:t>
      </w:r>
      <w:r w:rsidRPr="00BB2E90">
        <w:rPr>
          <w:rFonts w:asciiTheme="majorBidi" w:hAnsiTheme="majorBidi" w:cstheme="majorBidi"/>
        </w:rPr>
        <w:t xml:space="preserve">Savienības tiesības, nevis piemērojamās valsts tiesības </w:t>
      </w:r>
      <w:r w:rsidR="00052B12" w:rsidRPr="00BB2E90">
        <w:rPr>
          <w:rFonts w:asciiTheme="majorBidi" w:hAnsiTheme="majorBidi" w:cstheme="majorBidi"/>
        </w:rPr>
        <w:t xml:space="preserve">(sk. </w:t>
      </w:r>
      <w:r w:rsidRPr="00BB2E90">
        <w:rPr>
          <w:rFonts w:asciiTheme="majorBidi" w:hAnsiTheme="majorBidi" w:cstheme="majorBidi"/>
          <w:i/>
          <w:iCs/>
        </w:rPr>
        <w:t>Eiropas Savienības tiesas 2022.gada 22.jūnija spriedum</w:t>
      </w:r>
      <w:r w:rsidR="0011133B" w:rsidRPr="00BB2E90">
        <w:rPr>
          <w:rFonts w:asciiTheme="majorBidi" w:hAnsiTheme="majorBidi" w:cstheme="majorBidi"/>
          <w:i/>
          <w:iCs/>
        </w:rPr>
        <w:t>a</w:t>
      </w:r>
      <w:r w:rsidRPr="00BB2E90">
        <w:rPr>
          <w:rFonts w:asciiTheme="majorBidi" w:hAnsiTheme="majorBidi" w:cstheme="majorBidi"/>
          <w:i/>
          <w:iCs/>
        </w:rPr>
        <w:t xml:space="preserve"> lietā „Volvo un DAF </w:t>
      </w:r>
      <w:proofErr w:type="spellStart"/>
      <w:r w:rsidRPr="00BB2E90">
        <w:rPr>
          <w:rFonts w:asciiTheme="majorBidi" w:hAnsiTheme="majorBidi" w:cstheme="majorBidi"/>
          <w:i/>
          <w:iCs/>
        </w:rPr>
        <w:t>Trucks</w:t>
      </w:r>
      <w:proofErr w:type="spellEnd"/>
      <w:r w:rsidRPr="00BB2E90">
        <w:rPr>
          <w:rFonts w:asciiTheme="majorBidi" w:hAnsiTheme="majorBidi" w:cstheme="majorBidi"/>
          <w:i/>
          <w:iCs/>
        </w:rPr>
        <w:t>”, C</w:t>
      </w:r>
      <w:r w:rsidR="00052B12" w:rsidRPr="00BB2E90">
        <w:rPr>
          <w:rFonts w:asciiTheme="majorBidi" w:hAnsiTheme="majorBidi" w:cstheme="majorBidi"/>
          <w:i/>
          <w:iCs/>
        </w:rPr>
        <w:noBreakHyphen/>
      </w:r>
      <w:r w:rsidRPr="00BB2E90">
        <w:rPr>
          <w:rFonts w:asciiTheme="majorBidi" w:hAnsiTheme="majorBidi" w:cstheme="majorBidi"/>
          <w:i/>
          <w:iCs/>
        </w:rPr>
        <w:t xml:space="preserve">267/20, </w:t>
      </w:r>
      <w:hyperlink r:id="rId13" w:history="1">
        <w:r w:rsidRPr="00BB2E90">
          <w:rPr>
            <w:rStyle w:val="Hyperlink"/>
            <w:rFonts w:asciiTheme="majorBidi" w:hAnsiTheme="majorBidi" w:cstheme="majorBidi"/>
            <w:i/>
            <w:iCs/>
            <w:color w:val="auto"/>
            <w:u w:val="none"/>
          </w:rPr>
          <w:t>ECLI:EU:C:2022:494</w:t>
        </w:r>
      </w:hyperlink>
      <w:r w:rsidRPr="00BB2E90">
        <w:rPr>
          <w:rFonts w:asciiTheme="majorBidi" w:hAnsiTheme="majorBidi" w:cstheme="majorBidi"/>
          <w:i/>
          <w:iCs/>
        </w:rPr>
        <w:t xml:space="preserve">, </w:t>
      </w:r>
      <w:r w:rsidR="006E06AC" w:rsidRPr="00BB2E90">
        <w:rPr>
          <w:rFonts w:asciiTheme="majorBidi" w:hAnsiTheme="majorBidi" w:cstheme="majorBidi"/>
          <w:i/>
          <w:iCs/>
        </w:rPr>
        <w:t xml:space="preserve">38., </w:t>
      </w:r>
      <w:r w:rsidRPr="00BB2E90">
        <w:rPr>
          <w:rFonts w:asciiTheme="majorBidi" w:hAnsiTheme="majorBidi" w:cstheme="majorBidi"/>
          <w:i/>
          <w:iCs/>
        </w:rPr>
        <w:t>39.punkt</w:t>
      </w:r>
      <w:r w:rsidR="00052B12" w:rsidRPr="00BB2E90">
        <w:rPr>
          <w:rFonts w:asciiTheme="majorBidi" w:hAnsiTheme="majorBidi" w:cstheme="majorBidi"/>
          <w:i/>
          <w:iCs/>
        </w:rPr>
        <w:t>u</w:t>
      </w:r>
      <w:r w:rsidRPr="00BB2E90">
        <w:rPr>
          <w:rFonts w:asciiTheme="majorBidi" w:hAnsiTheme="majorBidi" w:cstheme="majorBidi"/>
        </w:rPr>
        <w:t>).</w:t>
      </w:r>
    </w:p>
    <w:p w14:paraId="4A66E61F" w14:textId="5451242A" w:rsidR="00EB6956" w:rsidRPr="00BB2E90" w:rsidRDefault="00EB6956" w:rsidP="00BB2E90">
      <w:pPr>
        <w:spacing w:line="276" w:lineRule="auto"/>
        <w:ind w:firstLine="720"/>
        <w:jc w:val="both"/>
        <w:rPr>
          <w:rFonts w:asciiTheme="majorBidi" w:hAnsiTheme="majorBidi" w:cstheme="majorBidi"/>
        </w:rPr>
      </w:pPr>
      <w:r w:rsidRPr="00BB2E90">
        <w:rPr>
          <w:rFonts w:asciiTheme="majorBidi" w:hAnsiTheme="majorBidi" w:cstheme="majorBidi"/>
        </w:rPr>
        <w:t>[8.3.2.</w:t>
      </w:r>
      <w:r w:rsidR="004A4717" w:rsidRPr="00BB2E90">
        <w:rPr>
          <w:rFonts w:asciiTheme="majorBidi" w:hAnsiTheme="majorBidi" w:cstheme="majorBidi"/>
        </w:rPr>
        <w:t>2</w:t>
      </w:r>
      <w:r w:rsidRPr="00BB2E90">
        <w:rPr>
          <w:rFonts w:asciiTheme="majorBidi" w:hAnsiTheme="majorBidi" w:cstheme="majorBidi"/>
        </w:rPr>
        <w:t xml:space="preserve">] </w:t>
      </w:r>
      <w:r w:rsidR="00D871C8" w:rsidRPr="00BB2E90">
        <w:rPr>
          <w:rFonts w:asciiTheme="majorBidi" w:hAnsiTheme="majorBidi" w:cstheme="majorBidi"/>
        </w:rPr>
        <w:t xml:space="preserve">Konkurences likuma 21.panta trešajā daļā </w:t>
      </w:r>
      <w:r w:rsidR="00B97075" w:rsidRPr="00BB2E90">
        <w:rPr>
          <w:rFonts w:asciiTheme="majorBidi" w:hAnsiTheme="majorBidi" w:cstheme="majorBidi"/>
        </w:rPr>
        <w:t xml:space="preserve">attiecībā uz kaitējuma prezumpciju ir </w:t>
      </w:r>
      <w:r w:rsidR="00D871C8" w:rsidRPr="00BB2E90">
        <w:rPr>
          <w:rFonts w:asciiTheme="majorBidi" w:hAnsiTheme="majorBidi" w:cstheme="majorBidi"/>
        </w:rPr>
        <w:t xml:space="preserve">transponēts Direktīvas 2014/104 17.panta </w:t>
      </w:r>
      <w:r w:rsidR="006F420D" w:rsidRPr="00BB2E90">
        <w:rPr>
          <w:rFonts w:asciiTheme="majorBidi" w:hAnsiTheme="majorBidi" w:cstheme="majorBidi"/>
        </w:rPr>
        <w:t>2.</w:t>
      </w:r>
      <w:r w:rsidR="00D871C8" w:rsidRPr="00BB2E90">
        <w:rPr>
          <w:rFonts w:asciiTheme="majorBidi" w:hAnsiTheme="majorBidi" w:cstheme="majorBidi"/>
        </w:rPr>
        <w:t>punkts, atbilstoši kuram karteļa izdarītu pārkāpumu gadījumos tiek pieņemts, ka ir radies kaitējums; pārkāpējam ir tiesības atspēkot minēto prezumpciju.</w:t>
      </w:r>
    </w:p>
    <w:p w14:paraId="3094B782" w14:textId="77777777" w:rsidR="00546222" w:rsidRPr="00BB2E90" w:rsidRDefault="00D871C8"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Eiropas Savienības Tiesa ir atzinusi, ka </w:t>
      </w:r>
      <w:r w:rsidR="00EB6956" w:rsidRPr="00BB2E90">
        <w:rPr>
          <w:rFonts w:asciiTheme="majorBidi" w:hAnsiTheme="majorBidi" w:cstheme="majorBidi"/>
        </w:rPr>
        <w:t xml:space="preserve">šai direktīvas normai ir materiāls raksturs šīs direktīvas 22.panta 1.punkta izpratnē (sk. </w:t>
      </w:r>
      <w:r w:rsidR="00EB6956" w:rsidRPr="00BB2E90">
        <w:rPr>
          <w:rFonts w:asciiTheme="majorBidi" w:hAnsiTheme="majorBidi" w:cstheme="majorBidi"/>
          <w:i/>
          <w:iCs/>
        </w:rPr>
        <w:t xml:space="preserve">Eiropas Savienības Tiesas 2022.gada </w:t>
      </w:r>
      <w:r w:rsidR="00EB6956" w:rsidRPr="00BB2E90">
        <w:rPr>
          <w:rFonts w:asciiTheme="majorBidi" w:hAnsiTheme="majorBidi" w:cstheme="majorBidi"/>
          <w:i/>
          <w:iCs/>
        </w:rPr>
        <w:lastRenderedPageBreak/>
        <w:t xml:space="preserve">22.jūnija sprieduma lietā „Volvo un DAF </w:t>
      </w:r>
      <w:proofErr w:type="spellStart"/>
      <w:r w:rsidR="00EB6956" w:rsidRPr="00BB2E90">
        <w:rPr>
          <w:rFonts w:asciiTheme="majorBidi" w:hAnsiTheme="majorBidi" w:cstheme="majorBidi"/>
          <w:i/>
          <w:iCs/>
        </w:rPr>
        <w:t>Trucks</w:t>
      </w:r>
      <w:proofErr w:type="spellEnd"/>
      <w:r w:rsidR="00EB6956" w:rsidRPr="00BB2E90">
        <w:rPr>
          <w:rFonts w:asciiTheme="majorBidi" w:hAnsiTheme="majorBidi" w:cstheme="majorBidi"/>
          <w:i/>
          <w:iCs/>
        </w:rPr>
        <w:t xml:space="preserve">”, C-267/20, </w:t>
      </w:r>
      <w:hyperlink r:id="rId14" w:history="1">
        <w:r w:rsidR="00EB6956" w:rsidRPr="00BB2E90">
          <w:rPr>
            <w:rStyle w:val="Hyperlink"/>
            <w:rFonts w:asciiTheme="majorBidi" w:hAnsiTheme="majorBidi" w:cstheme="majorBidi"/>
            <w:i/>
            <w:iCs/>
            <w:color w:val="auto"/>
            <w:u w:val="none"/>
          </w:rPr>
          <w:t>ECLI:EU:C:2022:494</w:t>
        </w:r>
      </w:hyperlink>
      <w:r w:rsidR="00EB6956" w:rsidRPr="00BB2E90">
        <w:rPr>
          <w:rFonts w:asciiTheme="majorBidi" w:hAnsiTheme="majorBidi" w:cstheme="majorBidi"/>
          <w:i/>
          <w:iCs/>
        </w:rPr>
        <w:t>, 98.punktu</w:t>
      </w:r>
      <w:r w:rsidR="00EB6956" w:rsidRPr="00BB2E90">
        <w:rPr>
          <w:rFonts w:asciiTheme="majorBidi" w:hAnsiTheme="majorBidi" w:cstheme="majorBidi"/>
        </w:rPr>
        <w:t xml:space="preserve">). </w:t>
      </w:r>
    </w:p>
    <w:p w14:paraId="10CED7EF" w14:textId="5575DEB7" w:rsidR="0056496A" w:rsidRPr="00BB2E90" w:rsidRDefault="004072AE"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Tā kā Direktīvas 2014/104 17.panta 2.punkta normai ir materiāls raksturs, tad šāds </w:t>
      </w:r>
      <w:r w:rsidR="00EB6956" w:rsidRPr="00BB2E90">
        <w:rPr>
          <w:rFonts w:asciiTheme="majorBidi" w:hAnsiTheme="majorBidi" w:cstheme="majorBidi"/>
        </w:rPr>
        <w:t>raksturs ir arī Konkurences likuma 21.panta trešajai daļai</w:t>
      </w:r>
      <w:r w:rsidR="0056496A" w:rsidRPr="00BB2E90">
        <w:rPr>
          <w:rFonts w:asciiTheme="majorBidi" w:hAnsiTheme="majorBidi" w:cstheme="majorBidi"/>
        </w:rPr>
        <w:t xml:space="preserve"> attiecībā uz kaitējuma prezumpciju</w:t>
      </w:r>
      <w:r w:rsidR="00EB6956" w:rsidRPr="00BB2E90">
        <w:rPr>
          <w:rFonts w:asciiTheme="majorBidi" w:hAnsiTheme="majorBidi" w:cstheme="majorBidi"/>
        </w:rPr>
        <w:t>.</w:t>
      </w:r>
      <w:r w:rsidR="004A4717" w:rsidRPr="00BB2E90">
        <w:rPr>
          <w:rFonts w:asciiTheme="majorBidi" w:hAnsiTheme="majorBidi" w:cstheme="majorBidi"/>
        </w:rPr>
        <w:t xml:space="preserve"> T</w:t>
      </w:r>
      <w:r w:rsidR="00E068A3" w:rsidRPr="00BB2E90">
        <w:rPr>
          <w:rFonts w:asciiTheme="majorBidi" w:hAnsiTheme="majorBidi" w:cstheme="majorBidi"/>
        </w:rPr>
        <w:t xml:space="preserve">urklāt šī norma ir </w:t>
      </w:r>
      <w:proofErr w:type="spellStart"/>
      <w:r w:rsidR="00E068A3" w:rsidRPr="00BB2E90">
        <w:rPr>
          <w:rFonts w:asciiTheme="majorBidi" w:hAnsiTheme="majorBidi" w:cstheme="majorBidi"/>
        </w:rPr>
        <w:t>materiāltiesiska</w:t>
      </w:r>
      <w:proofErr w:type="spellEnd"/>
      <w:r w:rsidR="00E068A3" w:rsidRPr="00BB2E90">
        <w:rPr>
          <w:rFonts w:asciiTheme="majorBidi" w:hAnsiTheme="majorBidi" w:cstheme="majorBidi"/>
        </w:rPr>
        <w:t xml:space="preserve"> arī no nacionālo tiesību viedokļa, jo, tā kā </w:t>
      </w:r>
      <w:r w:rsidR="001C15A9" w:rsidRPr="00BB2E90">
        <w:rPr>
          <w:rFonts w:asciiTheme="majorBidi" w:hAnsiTheme="majorBidi" w:cstheme="majorBidi"/>
        </w:rPr>
        <w:t xml:space="preserve">kaitējuma (tostarp </w:t>
      </w:r>
      <w:r w:rsidR="00E068A3" w:rsidRPr="00BB2E90">
        <w:rPr>
          <w:rFonts w:asciiTheme="majorBidi" w:hAnsiTheme="majorBidi" w:cstheme="majorBidi"/>
        </w:rPr>
        <w:t>zaudējumu</w:t>
      </w:r>
      <w:r w:rsidR="001C15A9" w:rsidRPr="00BB2E90">
        <w:rPr>
          <w:rFonts w:asciiTheme="majorBidi" w:hAnsiTheme="majorBidi" w:cstheme="majorBidi"/>
        </w:rPr>
        <w:t>)</w:t>
      </w:r>
      <w:r w:rsidR="00E068A3" w:rsidRPr="00BB2E90">
        <w:rPr>
          <w:rFonts w:asciiTheme="majorBidi" w:hAnsiTheme="majorBidi" w:cstheme="majorBidi"/>
        </w:rPr>
        <w:t xml:space="preserve"> esība ir viens no trīs priekšnoteikumiem, lai iestātos pārkāpuma izdarītāja civiltiesiskā </w:t>
      </w:r>
      <w:proofErr w:type="spellStart"/>
      <w:r w:rsidR="00E068A3" w:rsidRPr="00BB2E90">
        <w:rPr>
          <w:rFonts w:asciiTheme="majorBidi" w:hAnsiTheme="majorBidi" w:cstheme="majorBidi"/>
        </w:rPr>
        <w:t>ārpuslīgumiskā</w:t>
      </w:r>
      <w:proofErr w:type="spellEnd"/>
      <w:r w:rsidR="00E068A3" w:rsidRPr="00BB2E90">
        <w:rPr>
          <w:rFonts w:asciiTheme="majorBidi" w:hAnsiTheme="majorBidi" w:cstheme="majorBidi"/>
        </w:rPr>
        <w:t xml:space="preserve"> atbildība</w:t>
      </w:r>
      <w:r w:rsidR="00F03CBF" w:rsidRPr="00BB2E90">
        <w:rPr>
          <w:rFonts w:asciiTheme="majorBidi" w:hAnsiTheme="majorBidi" w:cstheme="majorBidi"/>
        </w:rPr>
        <w:t>,</w:t>
      </w:r>
      <w:r w:rsidR="00E068A3" w:rsidRPr="00BB2E90">
        <w:rPr>
          <w:rFonts w:asciiTheme="majorBidi" w:hAnsiTheme="majorBidi" w:cstheme="majorBidi"/>
        </w:rPr>
        <w:t xml:space="preserve"> šī norma </w:t>
      </w:r>
      <w:r w:rsidR="004A4717" w:rsidRPr="00BB2E90">
        <w:rPr>
          <w:rFonts w:asciiTheme="majorBidi" w:hAnsiTheme="majorBidi" w:cstheme="majorBidi"/>
        </w:rPr>
        <w:t xml:space="preserve">regulē jautājumu par vienu no </w:t>
      </w:r>
      <w:r w:rsidR="001C15A9" w:rsidRPr="00BB2E90">
        <w:rPr>
          <w:rFonts w:asciiTheme="majorBidi" w:hAnsiTheme="majorBidi" w:cstheme="majorBidi"/>
        </w:rPr>
        <w:t>zaudējumu</w:t>
      </w:r>
      <w:r w:rsidR="004A4717" w:rsidRPr="00BB2E90">
        <w:rPr>
          <w:rFonts w:asciiTheme="majorBidi" w:hAnsiTheme="majorBidi" w:cstheme="majorBidi"/>
        </w:rPr>
        <w:t xml:space="preserve"> atlīdzināšanas priekšnoteikumiem.</w:t>
      </w:r>
      <w:r w:rsidR="00E068A3" w:rsidRPr="00BB2E90">
        <w:rPr>
          <w:rFonts w:asciiTheme="majorBidi" w:hAnsiTheme="majorBidi" w:cstheme="majorBidi"/>
        </w:rPr>
        <w:t xml:space="preserve"> </w:t>
      </w:r>
    </w:p>
    <w:p w14:paraId="5D0560F4" w14:textId="351A69F2" w:rsidR="00F56031" w:rsidRPr="00BB2E90" w:rsidRDefault="0056496A" w:rsidP="00BB2E90">
      <w:pPr>
        <w:spacing w:line="276" w:lineRule="auto"/>
        <w:ind w:firstLine="720"/>
        <w:jc w:val="both"/>
        <w:rPr>
          <w:rFonts w:asciiTheme="majorBidi" w:hAnsiTheme="majorBidi" w:cstheme="majorBidi"/>
        </w:rPr>
      </w:pPr>
      <w:r w:rsidRPr="00BB2E90">
        <w:rPr>
          <w:rFonts w:asciiTheme="majorBidi" w:hAnsiTheme="majorBidi" w:cstheme="majorBidi"/>
        </w:rPr>
        <w:t>Savukārt cenas 10</w:t>
      </w:r>
      <w:r w:rsidR="000B6D4D" w:rsidRPr="00BB2E90">
        <w:rPr>
          <w:rFonts w:asciiTheme="majorBidi" w:hAnsiTheme="majorBidi" w:cstheme="majorBidi"/>
        </w:rPr>
        <w:t> </w:t>
      </w:r>
      <w:r w:rsidRPr="00BB2E90">
        <w:rPr>
          <w:rFonts w:asciiTheme="majorBidi" w:hAnsiTheme="majorBidi" w:cstheme="majorBidi"/>
        </w:rPr>
        <w:t>procentu paaugstinājuma prezumpciju Direktīva 2014/104 neparedz. Direktīvas 47.apsvērumā pat minēts, ka kaitējuma prezumpcijai nevajadzētu attiekties uz kaitējuma konkrētu apmēru. Līdz ar to attiecībā uz cenas 10 procentu paaugstinājuma prezumpciju</w:t>
      </w:r>
      <w:r w:rsidR="005C5C1B" w:rsidRPr="00BB2E90">
        <w:rPr>
          <w:rFonts w:asciiTheme="majorBidi" w:hAnsiTheme="majorBidi" w:cstheme="majorBidi"/>
        </w:rPr>
        <w:t xml:space="preserve">, kas </w:t>
      </w:r>
      <w:r w:rsidR="008E3A20" w:rsidRPr="00BB2E90">
        <w:rPr>
          <w:rFonts w:asciiTheme="majorBidi" w:hAnsiTheme="majorBidi" w:cstheme="majorBidi"/>
        </w:rPr>
        <w:t xml:space="preserve">ir likumiska prezumpcija un kas </w:t>
      </w:r>
      <w:r w:rsidR="005C5C1B" w:rsidRPr="00BB2E90">
        <w:rPr>
          <w:rFonts w:asciiTheme="majorBidi" w:hAnsiTheme="majorBidi" w:cstheme="majorBidi"/>
        </w:rPr>
        <w:t xml:space="preserve">pēc būtības konkretizē zaudējumu apmēru, </w:t>
      </w:r>
      <w:r w:rsidRPr="00BB2E90">
        <w:rPr>
          <w:rFonts w:asciiTheme="majorBidi" w:hAnsiTheme="majorBidi" w:cstheme="majorBidi"/>
        </w:rPr>
        <w:t>Konkurences likuma 21.panta trešā daļa ir nacionāl</w:t>
      </w:r>
      <w:r w:rsidR="00C4318D" w:rsidRPr="00BB2E90">
        <w:rPr>
          <w:rFonts w:asciiTheme="majorBidi" w:hAnsiTheme="majorBidi" w:cstheme="majorBidi"/>
        </w:rPr>
        <w:t>ā</w:t>
      </w:r>
      <w:r w:rsidRPr="00BB2E90">
        <w:rPr>
          <w:rFonts w:asciiTheme="majorBidi" w:hAnsiTheme="majorBidi" w:cstheme="majorBidi"/>
        </w:rPr>
        <w:t xml:space="preserve"> materiālo tiesību norma.</w:t>
      </w:r>
    </w:p>
    <w:p w14:paraId="445B62A8" w14:textId="51A5469F" w:rsidR="002B64E0" w:rsidRPr="00BB2E90" w:rsidRDefault="00F56031" w:rsidP="00BB2E90">
      <w:pPr>
        <w:spacing w:line="276" w:lineRule="auto"/>
        <w:ind w:firstLine="720"/>
        <w:jc w:val="both"/>
        <w:rPr>
          <w:rFonts w:asciiTheme="majorBidi" w:hAnsiTheme="majorBidi" w:cstheme="majorBidi"/>
        </w:rPr>
      </w:pPr>
      <w:r w:rsidRPr="00BB2E90">
        <w:rPr>
          <w:rFonts w:asciiTheme="majorBidi" w:hAnsiTheme="majorBidi" w:cstheme="majorBidi"/>
        </w:rPr>
        <w:t>[8.</w:t>
      </w:r>
      <w:r w:rsidR="002D1A6D" w:rsidRPr="00BB2E90">
        <w:rPr>
          <w:rFonts w:asciiTheme="majorBidi" w:hAnsiTheme="majorBidi" w:cstheme="majorBidi"/>
        </w:rPr>
        <w:t>4</w:t>
      </w:r>
      <w:r w:rsidRPr="00BB2E90">
        <w:rPr>
          <w:rFonts w:asciiTheme="majorBidi" w:hAnsiTheme="majorBidi" w:cstheme="majorBidi"/>
        </w:rPr>
        <w:t xml:space="preserve">] Ievērojot minēto, </w:t>
      </w:r>
      <w:r w:rsidR="00636AD9" w:rsidRPr="00BB2E90">
        <w:rPr>
          <w:rFonts w:asciiTheme="majorBidi" w:hAnsiTheme="majorBidi" w:cstheme="majorBidi"/>
        </w:rPr>
        <w:t>abu instanču tiesas ir</w:t>
      </w:r>
      <w:r w:rsidRPr="00BB2E90">
        <w:rPr>
          <w:rFonts w:asciiTheme="majorBidi" w:hAnsiTheme="majorBidi" w:cstheme="majorBidi"/>
        </w:rPr>
        <w:t xml:space="preserve"> pareizi atzinu</w:t>
      </w:r>
      <w:r w:rsidR="00636AD9" w:rsidRPr="00BB2E90">
        <w:rPr>
          <w:rFonts w:asciiTheme="majorBidi" w:hAnsiTheme="majorBidi" w:cstheme="majorBidi"/>
        </w:rPr>
        <w:t>šas</w:t>
      </w:r>
      <w:r w:rsidRPr="00BB2E90">
        <w:rPr>
          <w:rFonts w:asciiTheme="majorBidi" w:hAnsiTheme="majorBidi" w:cstheme="majorBidi"/>
        </w:rPr>
        <w:t xml:space="preserve">, ka Konkurences likuma </w:t>
      </w:r>
      <w:r w:rsidR="006046EF" w:rsidRPr="00BB2E90">
        <w:rPr>
          <w:rFonts w:asciiTheme="majorBidi" w:hAnsiTheme="majorBidi" w:cstheme="majorBidi"/>
        </w:rPr>
        <w:t xml:space="preserve">pašreiz spēkā esošā </w:t>
      </w:r>
      <w:r w:rsidRPr="00BB2E90">
        <w:rPr>
          <w:rFonts w:asciiTheme="majorBidi" w:hAnsiTheme="majorBidi" w:cstheme="majorBidi"/>
        </w:rPr>
        <w:t xml:space="preserve">21.panta trešā daļa </w:t>
      </w:r>
      <w:r w:rsidR="00636AD9" w:rsidRPr="00BB2E90">
        <w:rPr>
          <w:rFonts w:asciiTheme="majorBidi" w:hAnsiTheme="majorBidi" w:cstheme="majorBidi"/>
        </w:rPr>
        <w:t xml:space="preserve">izskatāmajā </w:t>
      </w:r>
      <w:r w:rsidRPr="00BB2E90">
        <w:rPr>
          <w:rFonts w:asciiTheme="majorBidi" w:hAnsiTheme="majorBidi" w:cstheme="majorBidi"/>
        </w:rPr>
        <w:t>lietā nav piemērojama</w:t>
      </w:r>
      <w:r w:rsidR="00636AD9" w:rsidRPr="00BB2E90">
        <w:rPr>
          <w:rFonts w:asciiTheme="majorBidi" w:hAnsiTheme="majorBidi" w:cstheme="majorBidi"/>
        </w:rPr>
        <w:t xml:space="preserve"> un ir piemērojams Konkurences likuma 21.pants redakcijā, kāda bija spēkā </w:t>
      </w:r>
      <w:r w:rsidR="002B64E0" w:rsidRPr="00BB2E90">
        <w:rPr>
          <w:rFonts w:asciiTheme="majorBidi" w:hAnsiTheme="majorBidi" w:cstheme="majorBidi"/>
        </w:rPr>
        <w:t xml:space="preserve">pārkāpuma izdarīšanas laikā – </w:t>
      </w:r>
      <w:r w:rsidR="00636AD9" w:rsidRPr="00BB2E90">
        <w:rPr>
          <w:rFonts w:asciiTheme="majorBidi" w:hAnsiTheme="majorBidi" w:cstheme="majorBidi"/>
        </w:rPr>
        <w:t>2014.gadā.</w:t>
      </w:r>
      <w:r w:rsidR="002D1A6D" w:rsidRPr="00BB2E90">
        <w:rPr>
          <w:rFonts w:asciiTheme="majorBidi" w:hAnsiTheme="majorBidi" w:cstheme="majorBidi"/>
        </w:rPr>
        <w:t xml:space="preserve"> </w:t>
      </w:r>
    </w:p>
    <w:p w14:paraId="1873E5B2" w14:textId="77777777" w:rsidR="002B64E0" w:rsidRPr="00BB2E90" w:rsidRDefault="002B64E0" w:rsidP="00BB2E90">
      <w:pPr>
        <w:spacing w:line="276" w:lineRule="auto"/>
        <w:ind w:firstLine="720"/>
        <w:jc w:val="both"/>
        <w:rPr>
          <w:rFonts w:asciiTheme="majorBidi" w:hAnsiTheme="majorBidi" w:cstheme="majorBidi"/>
        </w:rPr>
      </w:pPr>
    </w:p>
    <w:p w14:paraId="42DD771D" w14:textId="47541F1E" w:rsidR="002D1A6D" w:rsidRPr="00BB2E90" w:rsidRDefault="002B64E0" w:rsidP="00BB2E90">
      <w:pPr>
        <w:spacing w:line="276" w:lineRule="auto"/>
        <w:ind w:firstLine="720"/>
        <w:jc w:val="both"/>
        <w:rPr>
          <w:rFonts w:asciiTheme="majorBidi" w:hAnsiTheme="majorBidi" w:cstheme="majorBidi"/>
        </w:rPr>
      </w:pPr>
      <w:r w:rsidRPr="00BB2E90">
        <w:rPr>
          <w:rFonts w:asciiTheme="majorBidi" w:hAnsiTheme="majorBidi" w:cstheme="majorBidi"/>
        </w:rPr>
        <w:t>[9] Konkurences likuma 21.pants redakcijā, kas bija spēkā 2014.gadā</w:t>
      </w:r>
      <w:r w:rsidR="008F1BD3" w:rsidRPr="00BB2E90">
        <w:rPr>
          <w:rFonts w:asciiTheme="majorBidi" w:hAnsiTheme="majorBidi" w:cstheme="majorBidi"/>
        </w:rPr>
        <w:t>, (un kas ir analogs Konkurences likuma 21.panta pirmajai daļai redakcijā, kas bija spēkā no 2016.gada 15.jūnija līdz 2017.gada 31.oktobrim)</w:t>
      </w:r>
      <w:r w:rsidRPr="00BB2E90">
        <w:rPr>
          <w:rFonts w:asciiTheme="majorBidi" w:hAnsiTheme="majorBidi" w:cstheme="majorBidi"/>
        </w:rPr>
        <w:t>, noteica</w:t>
      </w:r>
      <w:r w:rsidR="002D1A6D" w:rsidRPr="00BB2E90">
        <w:rPr>
          <w:rFonts w:asciiTheme="majorBidi" w:hAnsiTheme="majorBidi" w:cstheme="majorBidi"/>
        </w:rPr>
        <w:t>, ka persona, kura ir cietusi zaudējumus šā likuma pārkāpuma dēļ, ir tiesīga prasīt no pārkāpēja zaudējumu atlīdzību un likumiskos procentus. Pēc prasītāja lūguma tiesa var noteikt zaudējumu atlīdzības apmēru pēc saviem ieskatiem.</w:t>
      </w:r>
    </w:p>
    <w:p w14:paraId="4C4484B0" w14:textId="7B1D5E41" w:rsidR="00DC07F6" w:rsidRPr="00BB2E90" w:rsidRDefault="002E55D2" w:rsidP="00BB2E90">
      <w:pPr>
        <w:spacing w:line="276" w:lineRule="auto"/>
        <w:ind w:firstLine="720"/>
        <w:jc w:val="both"/>
        <w:rPr>
          <w:rFonts w:asciiTheme="majorBidi" w:hAnsiTheme="majorBidi" w:cstheme="majorBidi"/>
        </w:rPr>
      </w:pPr>
      <w:r w:rsidRPr="00BB2E90">
        <w:rPr>
          <w:rFonts w:asciiTheme="majorBidi" w:hAnsiTheme="majorBidi" w:cstheme="majorBidi"/>
        </w:rPr>
        <w:t>Lietā</w:t>
      </w:r>
      <w:r w:rsidR="00DC07F6" w:rsidRPr="00BB2E90">
        <w:rPr>
          <w:rFonts w:asciiTheme="majorBidi" w:hAnsiTheme="majorBidi" w:cstheme="majorBidi"/>
        </w:rPr>
        <w:t xml:space="preserve"> ir strīds par šī panta iztulkošanu un piemērošanu</w:t>
      </w:r>
      <w:r w:rsidR="005519C6" w:rsidRPr="00BB2E90">
        <w:rPr>
          <w:rFonts w:asciiTheme="majorBidi" w:hAnsiTheme="majorBidi" w:cstheme="majorBidi"/>
        </w:rPr>
        <w:t>, kā arī par pierādīšanas nastu un standartu</w:t>
      </w:r>
      <w:r w:rsidR="00DC07F6" w:rsidRPr="00BB2E90">
        <w:rPr>
          <w:rFonts w:asciiTheme="majorBidi" w:hAnsiTheme="majorBidi" w:cstheme="majorBidi"/>
        </w:rPr>
        <w:t>.</w:t>
      </w:r>
    </w:p>
    <w:p w14:paraId="1129EBDC" w14:textId="544182C1" w:rsidR="00A3617F" w:rsidRPr="00BB2E90" w:rsidRDefault="00F56031"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w:t>
      </w:r>
      <w:r w:rsidR="00DC07F6" w:rsidRPr="00BB2E90">
        <w:rPr>
          <w:rFonts w:asciiTheme="majorBidi" w:hAnsiTheme="majorBidi" w:cstheme="majorBidi"/>
        </w:rPr>
        <w:t>9</w:t>
      </w:r>
      <w:r w:rsidRPr="00BB2E90">
        <w:rPr>
          <w:rFonts w:asciiTheme="majorBidi" w:hAnsiTheme="majorBidi" w:cstheme="majorBidi"/>
        </w:rPr>
        <w:t>.</w:t>
      </w:r>
      <w:r w:rsidR="00DC07F6" w:rsidRPr="00BB2E90">
        <w:rPr>
          <w:rFonts w:asciiTheme="majorBidi" w:hAnsiTheme="majorBidi" w:cstheme="majorBidi"/>
        </w:rPr>
        <w:t>1</w:t>
      </w:r>
      <w:r w:rsidRPr="00BB2E90">
        <w:rPr>
          <w:rFonts w:asciiTheme="majorBidi" w:hAnsiTheme="majorBidi" w:cstheme="majorBidi"/>
        </w:rPr>
        <w:t>]</w:t>
      </w:r>
      <w:r w:rsidR="00064FBE" w:rsidRPr="00BB2E90">
        <w:rPr>
          <w:rFonts w:asciiTheme="majorBidi" w:hAnsiTheme="majorBidi" w:cstheme="majorBidi"/>
        </w:rPr>
        <w:t xml:space="preserve"> </w:t>
      </w:r>
      <w:r w:rsidR="003A47C1" w:rsidRPr="00BB2E90">
        <w:rPr>
          <w:rFonts w:asciiTheme="majorBidi" w:hAnsiTheme="majorBidi" w:cstheme="majorBidi"/>
        </w:rPr>
        <w:t>Pirmkārt,</w:t>
      </w:r>
      <w:r w:rsidR="009266CF" w:rsidRPr="00BB2E90">
        <w:rPr>
          <w:rFonts w:asciiTheme="majorBidi" w:hAnsiTheme="majorBidi" w:cstheme="majorBidi"/>
        </w:rPr>
        <w:t xml:space="preserve"> attiecībā uz minētā panta iztulkošanu</w:t>
      </w:r>
      <w:r w:rsidR="007E1098" w:rsidRPr="00BB2E90">
        <w:rPr>
          <w:rFonts w:asciiTheme="majorBidi" w:hAnsiTheme="majorBidi" w:cstheme="majorBidi"/>
        </w:rPr>
        <w:t xml:space="preserve"> Senāts </w:t>
      </w:r>
      <w:r w:rsidR="00A3617F" w:rsidRPr="00BB2E90">
        <w:rPr>
          <w:rFonts w:asciiTheme="majorBidi" w:hAnsiTheme="majorBidi" w:cstheme="majorBidi"/>
        </w:rPr>
        <w:t>jau agrāk ir norādījis, ka Konkurences likuma 21.pants redakcijā, kas bija spēkā līdz 2016.gada 14.jūnijam, pēc būtības paredzēja Civillikuma noteikumiem analoģisku zaudējumu atlīdzināšanas regulējumu (s</w:t>
      </w:r>
      <w:r w:rsidR="00406A3D" w:rsidRPr="00BB2E90">
        <w:rPr>
          <w:rFonts w:asciiTheme="majorBidi" w:hAnsiTheme="majorBidi" w:cstheme="majorBidi"/>
        </w:rPr>
        <w:t>k</w:t>
      </w:r>
      <w:r w:rsidR="00A3617F" w:rsidRPr="00BB2E90">
        <w:rPr>
          <w:rFonts w:asciiTheme="majorBidi" w:hAnsiTheme="majorBidi" w:cstheme="majorBidi"/>
        </w:rPr>
        <w:t xml:space="preserve">. </w:t>
      </w:r>
      <w:r w:rsidR="00A3617F" w:rsidRPr="00BB2E90">
        <w:rPr>
          <w:rFonts w:asciiTheme="majorBidi" w:hAnsiTheme="majorBidi" w:cstheme="majorBidi"/>
          <w:i/>
          <w:iCs/>
        </w:rPr>
        <w:t xml:space="preserve">Senāta 2019.gada </w:t>
      </w:r>
      <w:r w:rsidR="00406A3D" w:rsidRPr="00BB2E90">
        <w:rPr>
          <w:rFonts w:asciiTheme="majorBidi" w:hAnsiTheme="majorBidi" w:cstheme="majorBidi"/>
          <w:i/>
          <w:iCs/>
        </w:rPr>
        <w:t>9.aprīļa sprieduma lietā Nr. SKC</w:t>
      </w:r>
      <w:r w:rsidR="00406A3D" w:rsidRPr="00BB2E90">
        <w:rPr>
          <w:rFonts w:asciiTheme="majorBidi" w:hAnsiTheme="majorBidi" w:cstheme="majorBidi"/>
          <w:i/>
          <w:iCs/>
        </w:rPr>
        <w:noBreakHyphen/>
        <w:t xml:space="preserve">94/2019, </w:t>
      </w:r>
      <w:hyperlink r:id="rId15" w:history="1">
        <w:r w:rsidR="00406A3D" w:rsidRPr="00BB2E90">
          <w:rPr>
            <w:rStyle w:val="Hyperlink"/>
            <w:rFonts w:asciiTheme="majorBidi" w:hAnsiTheme="majorBidi" w:cstheme="majorBidi"/>
            <w:i/>
            <w:iCs/>
            <w:color w:val="auto"/>
            <w:u w:val="none"/>
          </w:rPr>
          <w:t>ECLI:LV:AT:2019:0409.C40128313.2.S</w:t>
        </w:r>
      </w:hyperlink>
      <w:r w:rsidR="00406A3D" w:rsidRPr="00BB2E90">
        <w:rPr>
          <w:rFonts w:asciiTheme="majorBidi" w:hAnsiTheme="majorBidi" w:cstheme="majorBidi"/>
          <w:i/>
          <w:iCs/>
        </w:rPr>
        <w:t xml:space="preserve">,  8.2.punktu, </w:t>
      </w:r>
      <w:r w:rsidR="00A3617F" w:rsidRPr="00BB2E90">
        <w:rPr>
          <w:rFonts w:asciiTheme="majorBidi" w:hAnsiTheme="majorBidi" w:cstheme="majorBidi"/>
          <w:i/>
          <w:iCs/>
        </w:rPr>
        <w:t>2022.gada 28.decembra sprieduma lietā Nr. SKC</w:t>
      </w:r>
      <w:r w:rsidR="00A3617F" w:rsidRPr="00BB2E90">
        <w:rPr>
          <w:rFonts w:asciiTheme="majorBidi" w:hAnsiTheme="majorBidi" w:cstheme="majorBidi"/>
          <w:i/>
          <w:iCs/>
        </w:rPr>
        <w:noBreakHyphen/>
        <w:t xml:space="preserve">46/2022, </w:t>
      </w:r>
      <w:hyperlink r:id="rId16" w:history="1">
        <w:r w:rsidR="00A3617F" w:rsidRPr="00BB2E90">
          <w:rPr>
            <w:rStyle w:val="Hyperlink"/>
            <w:rFonts w:asciiTheme="majorBidi" w:hAnsiTheme="majorBidi" w:cstheme="majorBidi"/>
            <w:i/>
            <w:iCs/>
            <w:color w:val="auto"/>
            <w:u w:val="none"/>
          </w:rPr>
          <w:t>ECLI:LV:AT:2022:1228.C29548817.19.S</w:t>
        </w:r>
      </w:hyperlink>
      <w:r w:rsidR="00A3617F" w:rsidRPr="00BB2E90">
        <w:rPr>
          <w:rFonts w:asciiTheme="majorBidi" w:hAnsiTheme="majorBidi" w:cstheme="majorBidi"/>
          <w:i/>
          <w:iCs/>
        </w:rPr>
        <w:t>, 13.2.punkt</w:t>
      </w:r>
      <w:r w:rsidR="00406A3D" w:rsidRPr="00BB2E90">
        <w:rPr>
          <w:rFonts w:asciiTheme="majorBidi" w:hAnsiTheme="majorBidi" w:cstheme="majorBidi"/>
          <w:i/>
          <w:iCs/>
        </w:rPr>
        <w:t>u</w:t>
      </w:r>
      <w:r w:rsidR="00A3617F" w:rsidRPr="00BB2E90">
        <w:rPr>
          <w:rFonts w:asciiTheme="majorBidi" w:hAnsiTheme="majorBidi" w:cstheme="majorBidi"/>
        </w:rPr>
        <w:t>).</w:t>
      </w:r>
    </w:p>
    <w:p w14:paraId="512B58A9" w14:textId="401B1A60" w:rsidR="00406A3D" w:rsidRPr="00BB2E90" w:rsidRDefault="00406A3D"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Proti, Konkurences likuma 21.panta pirmajā </w:t>
      </w:r>
      <w:r w:rsidR="00321E8B" w:rsidRPr="00BB2E90">
        <w:rPr>
          <w:rFonts w:asciiTheme="majorBidi" w:hAnsiTheme="majorBidi" w:cstheme="majorBidi"/>
        </w:rPr>
        <w:t>teikum</w:t>
      </w:r>
      <w:r w:rsidRPr="00BB2E90">
        <w:rPr>
          <w:rFonts w:asciiTheme="majorBidi" w:hAnsiTheme="majorBidi" w:cstheme="majorBidi"/>
        </w:rPr>
        <w:t>ā noteiktais, ka persona, kura ir cietusi zaudējumus šā likuma pārkāpuma dēļ, ir tiesīga prasīt no pārkāpēja zaudējumu atlīdzību, ir pēc būtības analoģiska Civillikuma 1779.pant</w:t>
      </w:r>
      <w:r w:rsidR="00343FBE" w:rsidRPr="00BB2E90">
        <w:rPr>
          <w:rFonts w:asciiTheme="majorBidi" w:hAnsiTheme="majorBidi" w:cstheme="majorBidi"/>
        </w:rPr>
        <w:t xml:space="preserve">a </w:t>
      </w:r>
      <w:r w:rsidRPr="00BB2E90">
        <w:rPr>
          <w:rFonts w:asciiTheme="majorBidi" w:hAnsiTheme="majorBidi" w:cstheme="majorBidi"/>
        </w:rPr>
        <w:t>norm</w:t>
      </w:r>
      <w:r w:rsidR="00343FBE" w:rsidRPr="00BB2E90">
        <w:rPr>
          <w:rFonts w:asciiTheme="majorBidi" w:hAnsiTheme="majorBidi" w:cstheme="majorBidi"/>
        </w:rPr>
        <w:t>ai par to</w:t>
      </w:r>
      <w:r w:rsidRPr="00BB2E90">
        <w:rPr>
          <w:rFonts w:asciiTheme="majorBidi" w:hAnsiTheme="majorBidi" w:cstheme="majorBidi"/>
        </w:rPr>
        <w:t xml:space="preserve">, ka katram ir pienākums atlīdzināt zaudējumus, ko viņš ar savu darbību vai bezdarbību nodarījis. Izskatot prasību par karteļa nodarītu zaudējumu atlīdzināšanu, ir piemērojamas </w:t>
      </w:r>
      <w:r w:rsidR="004863C6" w:rsidRPr="00BB2E90">
        <w:rPr>
          <w:rFonts w:asciiTheme="majorBidi" w:hAnsiTheme="majorBidi" w:cstheme="majorBidi"/>
        </w:rPr>
        <w:t xml:space="preserve">arī </w:t>
      </w:r>
      <w:r w:rsidRPr="00BB2E90">
        <w:rPr>
          <w:rFonts w:asciiTheme="majorBidi" w:hAnsiTheme="majorBidi" w:cstheme="majorBidi"/>
        </w:rPr>
        <w:t xml:space="preserve">citas Civillikuma Saistību tiesību daļas astotās nodaļas „Zaudējumi un to atlīdzība” vispārīgās normas, ja vien attiecībā </w:t>
      </w:r>
      <w:r w:rsidR="00C057D9" w:rsidRPr="00BB2E90">
        <w:rPr>
          <w:rFonts w:asciiTheme="majorBidi" w:hAnsiTheme="majorBidi" w:cstheme="majorBidi"/>
        </w:rPr>
        <w:t>uz karteļa nodarītu zaudējumu atlīdzināšanu</w:t>
      </w:r>
      <w:r w:rsidRPr="00BB2E90">
        <w:rPr>
          <w:rFonts w:asciiTheme="majorBidi" w:hAnsiTheme="majorBidi" w:cstheme="majorBidi"/>
        </w:rPr>
        <w:t xml:space="preserve"> nav speciālo normu. </w:t>
      </w:r>
    </w:p>
    <w:p w14:paraId="36C36B0D" w14:textId="2456B2E1" w:rsidR="00A3617F" w:rsidRPr="00BB2E90" w:rsidRDefault="00ED3FBE" w:rsidP="00BB2E90">
      <w:pPr>
        <w:spacing w:line="276" w:lineRule="auto"/>
        <w:ind w:firstLine="720"/>
        <w:jc w:val="both"/>
        <w:rPr>
          <w:rFonts w:asciiTheme="majorBidi" w:hAnsiTheme="majorBidi" w:cstheme="majorBidi"/>
        </w:rPr>
      </w:pPr>
      <w:r w:rsidRPr="00BB2E90">
        <w:rPr>
          <w:rFonts w:asciiTheme="majorBidi" w:hAnsiTheme="majorBidi" w:cstheme="majorBidi"/>
        </w:rPr>
        <w:t>Līdz ar to kasācijas sūdzībā pareizi norādīts, ka a</w:t>
      </w:r>
      <w:r w:rsidR="00A3617F" w:rsidRPr="00BB2E90">
        <w:rPr>
          <w:rFonts w:asciiTheme="majorBidi" w:hAnsiTheme="majorBidi" w:cstheme="majorBidi"/>
        </w:rPr>
        <w:t>tbilstoši tiesību doktrīnai un tiesu praksei zaudējumu atlīdzināšanai ir jākonstatē trīs priekšnoteikumi: prettiesiska rīcība, radītie zaudējumi (</w:t>
      </w:r>
      <w:r w:rsidRPr="00BB2E90">
        <w:rPr>
          <w:rFonts w:asciiTheme="majorBidi" w:hAnsiTheme="majorBidi" w:cstheme="majorBidi"/>
        </w:rPr>
        <w:t xml:space="preserve">zaudējumu esība un </w:t>
      </w:r>
      <w:r w:rsidR="00A3617F" w:rsidRPr="00BB2E90">
        <w:rPr>
          <w:rFonts w:asciiTheme="majorBidi" w:hAnsiTheme="majorBidi" w:cstheme="majorBidi"/>
        </w:rPr>
        <w:t>to apmērs) un cēloņsakarība starp prettiesisko rīcību un zaudējumiem.</w:t>
      </w:r>
      <w:r w:rsidR="007152ED" w:rsidRPr="00BB2E90">
        <w:rPr>
          <w:rFonts w:asciiTheme="majorBidi" w:hAnsiTheme="majorBidi" w:cstheme="majorBidi"/>
        </w:rPr>
        <w:t xml:space="preserve"> Proti, viens no zaudējumu atlīdzināšanas priekšnoteikumiem ir tas, ka prasītājs ir cietis zaudējumus.</w:t>
      </w:r>
    </w:p>
    <w:p w14:paraId="2EC8C466" w14:textId="7CE8C37C" w:rsidR="00A3617F" w:rsidRPr="00BB2E90" w:rsidRDefault="00321E8B" w:rsidP="00BB2E90">
      <w:pPr>
        <w:spacing w:line="276" w:lineRule="auto"/>
        <w:ind w:firstLine="720"/>
        <w:jc w:val="both"/>
        <w:rPr>
          <w:rFonts w:asciiTheme="majorBidi" w:hAnsiTheme="majorBidi" w:cstheme="majorBidi"/>
        </w:rPr>
      </w:pPr>
      <w:r w:rsidRPr="00BB2E90">
        <w:rPr>
          <w:rFonts w:asciiTheme="majorBidi" w:hAnsiTheme="majorBidi" w:cstheme="majorBidi"/>
        </w:rPr>
        <w:lastRenderedPageBreak/>
        <w:t>Savukārt Konkurences likuma 21.panta otrais teikums par to, ka pēc prasītāja lūguma tiesa var noteikt zaudējumu atlīdzības apmēru pēc saviem ieskatiem, neatceļ iepriekšminētos trīs priekšnoteikumus, bet gan tikai atļauj tiesai noteikt aptuvenu zaudējumu apmēru tad, ja precīzu zaudējumu apmēru nav iespējams noteikt vai ir pārmērīgi grūti noteikt.</w:t>
      </w:r>
    </w:p>
    <w:p w14:paraId="5A634D80" w14:textId="11A32498" w:rsidR="00DF4270" w:rsidRPr="00BB2E90" w:rsidRDefault="00DF4270" w:rsidP="00BB2E90">
      <w:pPr>
        <w:spacing w:line="276" w:lineRule="auto"/>
        <w:ind w:firstLine="720"/>
        <w:jc w:val="both"/>
        <w:rPr>
          <w:rFonts w:asciiTheme="majorBidi" w:hAnsiTheme="majorBidi" w:cstheme="majorBidi"/>
        </w:rPr>
      </w:pPr>
      <w:r w:rsidRPr="00BB2E90">
        <w:rPr>
          <w:rFonts w:asciiTheme="majorBidi" w:hAnsiTheme="majorBidi" w:cstheme="majorBidi"/>
        </w:rPr>
        <w:t>Šī norma piemērojama, ņemot vērā, ka zaudējumu atlīdzībai ir jākompensē nodarītais kaitējums tad, ja tāds ar prettiesisko darbību patiešām nodarīts, un tādā apmērā, kādā tas nodarīts. Direktīvā 2014/104 ir uzsvērts, ka pilnīgs atlīdzinājums nozīmē, ka personai, kurai nodarīts kaitējums, tiek nodrošināts tāds stāvoklis, kādā tā būtu bijusi, ja konkurences tiesību aktu pārkāpums nebūtu izdarīts, un pilnīgs atlīdzinājums saskaņā ar šo direktīvu nedrīkst novest pie pārmērīgi lielas kompensācijas (</w:t>
      </w:r>
      <w:proofErr w:type="spellStart"/>
      <w:r w:rsidRPr="00BB2E90">
        <w:rPr>
          <w:rFonts w:asciiTheme="majorBidi" w:hAnsiTheme="majorBidi" w:cstheme="majorBidi"/>
          <w:i/>
          <w:iCs/>
        </w:rPr>
        <w:t>overcompensation</w:t>
      </w:r>
      <w:proofErr w:type="spellEnd"/>
      <w:r w:rsidR="00F07531" w:rsidRPr="00BB2E90">
        <w:rPr>
          <w:rFonts w:asciiTheme="majorBidi" w:hAnsiTheme="majorBidi" w:cstheme="majorBidi"/>
        </w:rPr>
        <w:t xml:space="preserve"> – angļu val.</w:t>
      </w:r>
      <w:r w:rsidRPr="00BB2E90">
        <w:rPr>
          <w:rFonts w:asciiTheme="majorBidi" w:hAnsiTheme="majorBidi" w:cstheme="majorBidi"/>
        </w:rPr>
        <w:t xml:space="preserve">) (sk. </w:t>
      </w:r>
      <w:r w:rsidRPr="00BB2E90">
        <w:rPr>
          <w:rFonts w:asciiTheme="majorBidi" w:hAnsiTheme="majorBidi" w:cstheme="majorBidi"/>
          <w:i/>
          <w:iCs/>
        </w:rPr>
        <w:t>Direktīvas 2014/104 13.apsvēruma pēdējo teikumu, 3.panta 2. un 3.punktu, 12.panta 1. un 2.punktu</w:t>
      </w:r>
      <w:r w:rsidRPr="00BB2E90">
        <w:rPr>
          <w:rFonts w:asciiTheme="majorBidi" w:hAnsiTheme="majorBidi" w:cstheme="majorBidi"/>
        </w:rPr>
        <w:t xml:space="preserve">). </w:t>
      </w:r>
    </w:p>
    <w:p w14:paraId="77918AFA" w14:textId="63F6C96F" w:rsidR="007E1098" w:rsidRPr="00BB2E90" w:rsidRDefault="00A3617F" w:rsidP="00BB2E90">
      <w:pPr>
        <w:spacing w:line="276" w:lineRule="auto"/>
        <w:ind w:firstLine="720"/>
        <w:jc w:val="both"/>
        <w:rPr>
          <w:rFonts w:asciiTheme="majorBidi" w:hAnsiTheme="majorBidi" w:cstheme="majorBidi"/>
        </w:rPr>
      </w:pPr>
      <w:r w:rsidRPr="00BB2E90">
        <w:rPr>
          <w:rFonts w:asciiTheme="majorBidi" w:hAnsiTheme="majorBidi" w:cstheme="majorBidi"/>
        </w:rPr>
        <w:t>[</w:t>
      </w:r>
      <w:r w:rsidR="003A47C1" w:rsidRPr="00BB2E90">
        <w:rPr>
          <w:rFonts w:asciiTheme="majorBidi" w:hAnsiTheme="majorBidi" w:cstheme="majorBidi"/>
        </w:rPr>
        <w:t>9.2</w:t>
      </w:r>
      <w:r w:rsidRPr="00BB2E90">
        <w:rPr>
          <w:rFonts w:asciiTheme="majorBidi" w:hAnsiTheme="majorBidi" w:cstheme="majorBidi"/>
        </w:rPr>
        <w:t xml:space="preserve">] </w:t>
      </w:r>
      <w:r w:rsidR="00DF4270" w:rsidRPr="00BB2E90">
        <w:rPr>
          <w:rFonts w:asciiTheme="majorBidi" w:hAnsiTheme="majorBidi" w:cstheme="majorBidi"/>
        </w:rPr>
        <w:t>Otr</w:t>
      </w:r>
      <w:r w:rsidRPr="00BB2E90">
        <w:rPr>
          <w:rFonts w:asciiTheme="majorBidi" w:hAnsiTheme="majorBidi" w:cstheme="majorBidi"/>
        </w:rPr>
        <w:t xml:space="preserve">kārt, Senāts norāda, </w:t>
      </w:r>
      <w:r w:rsidR="007E1098" w:rsidRPr="00BB2E90">
        <w:rPr>
          <w:rFonts w:asciiTheme="majorBidi" w:hAnsiTheme="majorBidi" w:cstheme="majorBidi"/>
        </w:rPr>
        <w:t xml:space="preserve">ka </w:t>
      </w:r>
      <w:r w:rsidR="005040C6" w:rsidRPr="00BB2E90">
        <w:rPr>
          <w:rFonts w:asciiTheme="majorBidi" w:hAnsiTheme="majorBidi" w:cstheme="majorBidi"/>
        </w:rPr>
        <w:t xml:space="preserve">tas </w:t>
      </w:r>
      <w:r w:rsidR="007E1098" w:rsidRPr="00BB2E90">
        <w:rPr>
          <w:rFonts w:asciiTheme="majorBidi" w:hAnsiTheme="majorBidi" w:cstheme="majorBidi"/>
        </w:rPr>
        <w:t xml:space="preserve">apstāklis, </w:t>
      </w:r>
      <w:r w:rsidR="005040C6" w:rsidRPr="00BB2E90">
        <w:rPr>
          <w:rFonts w:asciiTheme="majorBidi" w:hAnsiTheme="majorBidi" w:cstheme="majorBidi"/>
        </w:rPr>
        <w:t xml:space="preserve">ka </w:t>
      </w:r>
      <w:r w:rsidR="007E1098" w:rsidRPr="00BB2E90">
        <w:rPr>
          <w:rFonts w:asciiTheme="majorBidi" w:hAnsiTheme="majorBidi" w:cstheme="majorBidi"/>
        </w:rPr>
        <w:t>prasītājs prasības pieteikumā nav lūdzis atlīdzību noteikt pēc tiesas ieskata saskaņā ar Konkurences likuma 21.panta o</w:t>
      </w:r>
      <w:r w:rsidR="00A15AC9" w:rsidRPr="00BB2E90">
        <w:rPr>
          <w:rFonts w:asciiTheme="majorBidi" w:hAnsiTheme="majorBidi" w:cstheme="majorBidi"/>
        </w:rPr>
        <w:t>tro</w:t>
      </w:r>
      <w:r w:rsidR="007E1098" w:rsidRPr="00BB2E90">
        <w:rPr>
          <w:rFonts w:asciiTheme="majorBidi" w:hAnsiTheme="majorBidi" w:cstheme="majorBidi"/>
        </w:rPr>
        <w:t xml:space="preserve"> teikumu, neliedz tiesai to darīt, ja tiesa konstatē, ka prasītājam nav izdevies pierādīt precīzu zaudējumu apmēru </w:t>
      </w:r>
      <w:r w:rsidR="00A15AC9" w:rsidRPr="00BB2E90">
        <w:rPr>
          <w:rFonts w:asciiTheme="majorBidi" w:hAnsiTheme="majorBidi" w:cstheme="majorBidi"/>
        </w:rPr>
        <w:t>atbilstoši Konkurences likuma 21.panta pirmajam teikumam.</w:t>
      </w:r>
    </w:p>
    <w:p w14:paraId="746836DE" w14:textId="124D131D" w:rsidR="00A15AC9" w:rsidRPr="00BB2E90" w:rsidRDefault="00597C73"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Konkurences likuma 21.panta otrajā teikumā lietotie vārdi „pēc prasītāja lūguma” nav iztulkojami tādējādi, ka tie ierobežotu tiesu šīs metodes piemērošanā, bet gan ir saprotami tādējādi, ka prasītājs, jau ceļot prasību, var secināt, ka matemātiski precīzu zaudējumu apmēru atbilstoši Konkurences likuma 21.panta pirmajam teikumam viņš nespēs pierādīt, tādēļ var uzreiz lūgt tiesu zaudējumu apmēru noteikt pēc tiesas ieskata atbilstoši Konkurences likuma 21.panta otrajam teikumam. Taču arī tad, ja prasītājs mēģina pierādīt zaudējumu precīzu apmēru, bet tas tiesvedības gaitā neizdodas, tiesa </w:t>
      </w:r>
      <w:r w:rsidR="00E3407C" w:rsidRPr="00BB2E90">
        <w:rPr>
          <w:rFonts w:asciiTheme="majorBidi" w:hAnsiTheme="majorBidi" w:cstheme="majorBidi"/>
        </w:rPr>
        <w:t>no</w:t>
      </w:r>
      <w:r w:rsidR="00F0522F" w:rsidRPr="00BB2E90">
        <w:rPr>
          <w:rFonts w:asciiTheme="majorBidi" w:hAnsiTheme="majorBidi" w:cstheme="majorBidi"/>
        </w:rPr>
        <w:t>saka</w:t>
      </w:r>
      <w:r w:rsidRPr="00BB2E90">
        <w:rPr>
          <w:rFonts w:asciiTheme="majorBidi" w:hAnsiTheme="majorBidi" w:cstheme="majorBidi"/>
        </w:rPr>
        <w:t xml:space="preserve"> zaudējumu aptuvenu apmēru.   </w:t>
      </w:r>
    </w:p>
    <w:p w14:paraId="2ADC5F3C" w14:textId="52F83AC6" w:rsidR="00814958" w:rsidRPr="00BB2E90" w:rsidRDefault="00E16442"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Minētais pēc būtības izriet arī no </w:t>
      </w:r>
      <w:r w:rsidR="00F47FED" w:rsidRPr="00BB2E90">
        <w:rPr>
          <w:rFonts w:asciiTheme="majorBidi" w:hAnsiTheme="majorBidi" w:cstheme="majorBidi"/>
        </w:rPr>
        <w:t xml:space="preserve">Senāta </w:t>
      </w:r>
      <w:r w:rsidRPr="00BB2E90">
        <w:rPr>
          <w:rFonts w:asciiTheme="majorBidi" w:hAnsiTheme="majorBidi" w:cstheme="majorBidi"/>
        </w:rPr>
        <w:t xml:space="preserve">praksē </w:t>
      </w:r>
      <w:r w:rsidR="00F47FED" w:rsidRPr="00BB2E90">
        <w:rPr>
          <w:rFonts w:asciiTheme="majorBidi" w:hAnsiTheme="majorBidi" w:cstheme="majorBidi"/>
        </w:rPr>
        <w:t>agrāk sniegt</w:t>
      </w:r>
      <w:r w:rsidRPr="00BB2E90">
        <w:rPr>
          <w:rFonts w:asciiTheme="majorBidi" w:hAnsiTheme="majorBidi" w:cstheme="majorBidi"/>
        </w:rPr>
        <w:t>ā</w:t>
      </w:r>
      <w:r w:rsidR="00F47FED" w:rsidRPr="00BB2E90">
        <w:rPr>
          <w:rFonts w:asciiTheme="majorBidi" w:hAnsiTheme="majorBidi" w:cstheme="majorBidi"/>
        </w:rPr>
        <w:t xml:space="preserve"> skaidrojum</w:t>
      </w:r>
      <w:r w:rsidRPr="00BB2E90">
        <w:rPr>
          <w:rFonts w:asciiTheme="majorBidi" w:hAnsiTheme="majorBidi" w:cstheme="majorBidi"/>
        </w:rPr>
        <w:t>a</w:t>
      </w:r>
      <w:r w:rsidR="00F47FED" w:rsidRPr="00BB2E90">
        <w:rPr>
          <w:rFonts w:asciiTheme="majorBidi" w:hAnsiTheme="majorBidi" w:cstheme="majorBidi"/>
        </w:rPr>
        <w:t xml:space="preserve">, ka </w:t>
      </w:r>
      <w:r w:rsidR="008F1BD3" w:rsidRPr="00BB2E90">
        <w:rPr>
          <w:rFonts w:asciiTheme="majorBidi" w:hAnsiTheme="majorBidi" w:cstheme="majorBidi"/>
        </w:rPr>
        <w:t xml:space="preserve">Konkurences likuma 21.panta normā (redakcijā līdz 2016.gada 14.jūnijam) </w:t>
      </w:r>
      <w:r w:rsidR="007E1098" w:rsidRPr="00BB2E90">
        <w:rPr>
          <w:rFonts w:asciiTheme="majorBidi" w:hAnsiTheme="majorBidi" w:cstheme="majorBidi"/>
        </w:rPr>
        <w:t>ietverts zaudējumu kompensēšanas mehānisms divos soļos</w:t>
      </w:r>
      <w:r w:rsidRPr="00BB2E90">
        <w:rPr>
          <w:rFonts w:asciiTheme="majorBidi" w:hAnsiTheme="majorBidi" w:cstheme="majorBidi"/>
        </w:rPr>
        <w:t xml:space="preserve"> – ja cietušajai personai neizdodas atrauto peļņu pierādīt līdz tiesisku pierādījumu </w:t>
      </w:r>
      <w:proofErr w:type="spellStart"/>
      <w:r w:rsidRPr="00BB2E90">
        <w:rPr>
          <w:rFonts w:asciiTheme="majorBidi" w:hAnsiTheme="majorBidi" w:cstheme="majorBidi"/>
        </w:rPr>
        <w:t>paticamības</w:t>
      </w:r>
      <w:proofErr w:type="spellEnd"/>
      <w:r w:rsidRPr="00BB2E90">
        <w:rPr>
          <w:rFonts w:asciiTheme="majorBidi" w:hAnsiTheme="majorBidi" w:cstheme="majorBidi"/>
        </w:rPr>
        <w:t xml:space="preserve"> pakāpei, tiesa ir tiesīga spert nākamo soli un atlīdzinājumu noteikt, balstoties uz taisnības atziņu un vispārīgajiem tiesību principiem </w:t>
      </w:r>
      <w:r w:rsidR="00814958" w:rsidRPr="00BB2E90">
        <w:rPr>
          <w:rFonts w:asciiTheme="majorBidi" w:hAnsiTheme="majorBidi" w:cstheme="majorBidi"/>
        </w:rPr>
        <w:t xml:space="preserve">(sk. </w:t>
      </w:r>
      <w:r w:rsidR="00814958" w:rsidRPr="00BB2E90">
        <w:rPr>
          <w:rFonts w:asciiTheme="majorBidi" w:hAnsiTheme="majorBidi" w:cstheme="majorBidi"/>
          <w:i/>
          <w:iCs/>
        </w:rPr>
        <w:t>Senāta 2019.gada 9.aprīļa sprieduma lietā Nr. SKC</w:t>
      </w:r>
      <w:r w:rsidR="00814958" w:rsidRPr="00BB2E90">
        <w:rPr>
          <w:rFonts w:asciiTheme="majorBidi" w:hAnsiTheme="majorBidi" w:cstheme="majorBidi"/>
          <w:i/>
          <w:iCs/>
        </w:rPr>
        <w:noBreakHyphen/>
        <w:t xml:space="preserve">94/2019, </w:t>
      </w:r>
      <w:hyperlink r:id="rId17" w:history="1">
        <w:r w:rsidR="00814958" w:rsidRPr="00BB2E90">
          <w:rPr>
            <w:rStyle w:val="Hyperlink"/>
            <w:rFonts w:asciiTheme="majorBidi" w:hAnsiTheme="majorBidi" w:cstheme="majorBidi"/>
            <w:i/>
            <w:iCs/>
            <w:color w:val="auto"/>
            <w:u w:val="none"/>
          </w:rPr>
          <w:t>ECLI:LV:AT:2019:0409.C40128313.2.S</w:t>
        </w:r>
      </w:hyperlink>
      <w:r w:rsidR="00814958" w:rsidRPr="00BB2E90">
        <w:rPr>
          <w:rFonts w:asciiTheme="majorBidi" w:hAnsiTheme="majorBidi" w:cstheme="majorBidi"/>
          <w:i/>
          <w:iCs/>
        </w:rPr>
        <w:t xml:space="preserve">,  8.3.punktu, 2025.gada 16.oktobra sprieduma lietā Nr. SKC-73/2025, </w:t>
      </w:r>
      <w:hyperlink r:id="rId18" w:history="1">
        <w:r w:rsidR="00814958" w:rsidRPr="00BB2E90">
          <w:rPr>
            <w:rStyle w:val="Hyperlink"/>
            <w:rFonts w:asciiTheme="majorBidi" w:hAnsiTheme="majorBidi" w:cstheme="majorBidi"/>
            <w:i/>
            <w:iCs/>
            <w:color w:val="auto"/>
            <w:u w:val="none"/>
          </w:rPr>
          <w:t>ECLI:LV:AT:2025:1016.C75008023.8.S</w:t>
        </w:r>
      </w:hyperlink>
      <w:r w:rsidR="00814958" w:rsidRPr="00BB2E90">
        <w:rPr>
          <w:rFonts w:asciiTheme="majorBidi" w:hAnsiTheme="majorBidi" w:cstheme="majorBidi"/>
          <w:i/>
          <w:iCs/>
        </w:rPr>
        <w:t>, 6.2.3.punktu</w:t>
      </w:r>
      <w:r w:rsidR="00814958" w:rsidRPr="00BB2E90">
        <w:rPr>
          <w:rFonts w:asciiTheme="majorBidi" w:hAnsiTheme="majorBidi" w:cstheme="majorBidi"/>
        </w:rPr>
        <w:t>).</w:t>
      </w:r>
    </w:p>
    <w:p w14:paraId="2F881106" w14:textId="2F594C2F" w:rsidR="009266CF" w:rsidRPr="00BB2E90" w:rsidRDefault="009266CF" w:rsidP="00BB2E90">
      <w:pPr>
        <w:spacing w:line="276" w:lineRule="auto"/>
        <w:ind w:firstLine="720"/>
        <w:jc w:val="both"/>
        <w:rPr>
          <w:rFonts w:asciiTheme="majorBidi" w:hAnsiTheme="majorBidi" w:cstheme="majorBidi"/>
        </w:rPr>
      </w:pPr>
      <w:r w:rsidRPr="00BB2E90">
        <w:rPr>
          <w:rFonts w:asciiTheme="majorBidi" w:hAnsiTheme="majorBidi" w:cstheme="majorBidi"/>
        </w:rPr>
        <w:t>[9.</w:t>
      </w:r>
      <w:r w:rsidR="00814958" w:rsidRPr="00BB2E90">
        <w:rPr>
          <w:rFonts w:asciiTheme="majorBidi" w:hAnsiTheme="majorBidi" w:cstheme="majorBidi"/>
        </w:rPr>
        <w:t>3</w:t>
      </w:r>
      <w:r w:rsidRPr="00BB2E90">
        <w:rPr>
          <w:rFonts w:asciiTheme="majorBidi" w:hAnsiTheme="majorBidi" w:cstheme="majorBidi"/>
        </w:rPr>
        <w:t>] Savukārt attiecībā uz pierādīšanas nastu un pierādīšanas standartu Senāts norāda turpmākos apsvērumus.</w:t>
      </w:r>
    </w:p>
    <w:p w14:paraId="5332FE59" w14:textId="1D8B4041" w:rsidR="009266CF" w:rsidRPr="00BB2E90" w:rsidRDefault="009266CF" w:rsidP="00BB2E90">
      <w:pPr>
        <w:spacing w:line="276" w:lineRule="auto"/>
        <w:ind w:firstLine="720"/>
        <w:jc w:val="both"/>
        <w:rPr>
          <w:rFonts w:asciiTheme="majorBidi" w:hAnsiTheme="majorBidi" w:cstheme="majorBidi"/>
        </w:rPr>
      </w:pPr>
      <w:r w:rsidRPr="00BB2E90">
        <w:rPr>
          <w:rFonts w:asciiTheme="majorBidi" w:hAnsiTheme="majorBidi" w:cstheme="majorBidi"/>
        </w:rPr>
        <w:t>[9.</w:t>
      </w:r>
      <w:r w:rsidR="009B114E" w:rsidRPr="00BB2E90">
        <w:rPr>
          <w:rFonts w:asciiTheme="majorBidi" w:hAnsiTheme="majorBidi" w:cstheme="majorBidi"/>
        </w:rPr>
        <w:t>3</w:t>
      </w:r>
      <w:r w:rsidRPr="00BB2E90">
        <w:rPr>
          <w:rFonts w:asciiTheme="majorBidi" w:hAnsiTheme="majorBidi" w:cstheme="majorBidi"/>
        </w:rPr>
        <w:t xml:space="preserve">.1] </w:t>
      </w:r>
      <w:r w:rsidR="000E3990" w:rsidRPr="00BB2E90">
        <w:rPr>
          <w:rFonts w:asciiTheme="majorBidi" w:hAnsiTheme="majorBidi" w:cstheme="majorBidi"/>
        </w:rPr>
        <w:t>Attiecībā uz LESD 101.panta pārkāpumu Eiropas Savienības Tiesa ir izskaidrojusi, ka i</w:t>
      </w:r>
      <w:r w:rsidRPr="00BB2E90">
        <w:rPr>
          <w:rFonts w:asciiTheme="majorBidi" w:hAnsiTheme="majorBidi" w:cstheme="majorBidi"/>
        </w:rPr>
        <w:t xml:space="preserve">kviens var prasīt atlīdzību par zaudējumiem, ja pastāv cēloņsakarība starp attiecīgajiem zaudējumiem un aizliegto vienošanos vai darbību, kas aizliegta LESD 101.pantā (sk. </w:t>
      </w:r>
      <w:r w:rsidRPr="00BB2E90">
        <w:rPr>
          <w:rFonts w:asciiTheme="majorBidi" w:hAnsiTheme="majorBidi" w:cstheme="majorBidi"/>
          <w:i/>
          <w:iCs/>
        </w:rPr>
        <w:t xml:space="preserve">Eiropas Savienības Tiesas 2019.gada 14.marta sprieduma lietā „Skanska </w:t>
      </w:r>
      <w:proofErr w:type="spellStart"/>
      <w:r w:rsidRPr="00BB2E90">
        <w:rPr>
          <w:rFonts w:asciiTheme="majorBidi" w:hAnsiTheme="majorBidi" w:cstheme="majorBidi"/>
          <w:i/>
          <w:iCs/>
        </w:rPr>
        <w:t>Industrial</w:t>
      </w:r>
      <w:proofErr w:type="spellEnd"/>
      <w:r w:rsidRPr="00BB2E90">
        <w:rPr>
          <w:rFonts w:asciiTheme="majorBidi" w:hAnsiTheme="majorBidi" w:cstheme="majorBidi"/>
          <w:i/>
          <w:iCs/>
        </w:rPr>
        <w:t xml:space="preserve"> Solutions u. c.”, C</w:t>
      </w:r>
      <w:r w:rsidRPr="00BB2E90">
        <w:rPr>
          <w:rFonts w:asciiTheme="majorBidi" w:hAnsiTheme="majorBidi" w:cstheme="majorBidi"/>
          <w:i/>
          <w:iCs/>
        </w:rPr>
        <w:noBreakHyphen/>
        <w:t xml:space="preserve">724/17,  </w:t>
      </w:r>
      <w:hyperlink r:id="rId19" w:history="1">
        <w:r w:rsidRPr="00BB2E90">
          <w:rPr>
            <w:rStyle w:val="Hyperlink"/>
            <w:rFonts w:asciiTheme="majorBidi" w:hAnsiTheme="majorBidi" w:cstheme="majorBidi"/>
            <w:i/>
            <w:iCs/>
            <w:color w:val="auto"/>
            <w:u w:val="none"/>
          </w:rPr>
          <w:t>ECLI:EU:C:2019:204</w:t>
        </w:r>
      </w:hyperlink>
      <w:r w:rsidRPr="00BB2E90">
        <w:rPr>
          <w:rFonts w:asciiTheme="majorBidi" w:hAnsiTheme="majorBidi" w:cstheme="majorBidi"/>
          <w:i/>
          <w:iCs/>
        </w:rPr>
        <w:t>, 26.punktu</w:t>
      </w:r>
      <w:r w:rsidRPr="00BB2E90">
        <w:rPr>
          <w:rFonts w:asciiTheme="majorBidi" w:hAnsiTheme="majorBidi" w:cstheme="majorBidi"/>
        </w:rPr>
        <w:t xml:space="preserve">). Nepastāvot Eiropas Savienības tiesiskajam regulējumam attiecīgajā jomā, katras dalībvalsts tiesību sistēmā ir jānosaka noteikumi, ar kādiem īstenot tiesības pieprasīt atlīdzību par zaudējumiem, kas radušies ar LESD 101.pantu aizliegtas vienošanās vai darbības dēļ, ar nosacījumu, ka tiek ievēroti līdzvērtības un efektivitātes principi (sk. </w:t>
      </w:r>
      <w:r w:rsidRPr="00BB2E90">
        <w:rPr>
          <w:rFonts w:asciiTheme="majorBidi" w:hAnsiTheme="majorBidi" w:cstheme="majorBidi"/>
          <w:i/>
          <w:iCs/>
        </w:rPr>
        <w:t>turpat, 27.punktu</w:t>
      </w:r>
      <w:r w:rsidRPr="00BB2E90">
        <w:rPr>
          <w:rFonts w:asciiTheme="majorBidi" w:hAnsiTheme="majorBidi" w:cstheme="majorBidi"/>
        </w:rPr>
        <w:t>).</w:t>
      </w:r>
    </w:p>
    <w:p w14:paraId="1E1CDE25" w14:textId="7DA71D7B" w:rsidR="009B114E" w:rsidRPr="00BB2E90" w:rsidRDefault="009266CF"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Proti, dalībvalsts procesuālie noteikumi, no vienas puses, nedrīkst būt mazāk labvēlīgi par tiem, kas attiecas uz līdzīgām iekšēja rakstura prasībām, (līdzvērtības </w:t>
      </w:r>
      <w:r w:rsidRPr="00BB2E90">
        <w:rPr>
          <w:rFonts w:asciiTheme="majorBidi" w:hAnsiTheme="majorBidi" w:cstheme="majorBidi"/>
        </w:rPr>
        <w:lastRenderedPageBreak/>
        <w:t>princips) un, no otras puses, tie nedrīkst padarīt praktiski neiespējamu vai pārmērīgi grūtu to tiesību īstenošanu, kas izriet no Kopienu [resp</w:t>
      </w:r>
      <w:r w:rsidR="000E3990" w:rsidRPr="00BB2E90">
        <w:rPr>
          <w:rFonts w:asciiTheme="majorBidi" w:hAnsiTheme="majorBidi" w:cstheme="majorBidi"/>
        </w:rPr>
        <w:t>ektīvi,</w:t>
      </w:r>
      <w:r w:rsidRPr="00BB2E90">
        <w:rPr>
          <w:rFonts w:asciiTheme="majorBidi" w:hAnsiTheme="majorBidi" w:cstheme="majorBidi"/>
        </w:rPr>
        <w:t xml:space="preserve"> Eiropas Savienības] tiesību sistēmas (efektivitātes princips) (sk. </w:t>
      </w:r>
      <w:r w:rsidRPr="00BB2E90">
        <w:rPr>
          <w:rFonts w:asciiTheme="majorBidi" w:hAnsiTheme="majorBidi" w:cstheme="majorBidi"/>
          <w:i/>
          <w:iCs/>
        </w:rPr>
        <w:t xml:space="preserve">Eiropas Savienības Tiesas 2006.gada 13.jūlija sprieduma apvienotajās lietās „Manfredi”, no C‑295/04 līdz C‑298/04, </w:t>
      </w:r>
      <w:hyperlink r:id="rId20" w:history="1">
        <w:r w:rsidRPr="00BB2E90">
          <w:rPr>
            <w:rStyle w:val="Hyperlink"/>
            <w:rFonts w:asciiTheme="majorBidi" w:hAnsiTheme="majorBidi" w:cstheme="majorBidi"/>
            <w:i/>
            <w:iCs/>
            <w:color w:val="auto"/>
            <w:u w:val="none"/>
          </w:rPr>
          <w:t>ECLI:EU:C:2006:461</w:t>
        </w:r>
      </w:hyperlink>
      <w:r w:rsidRPr="00BB2E90">
        <w:rPr>
          <w:rFonts w:asciiTheme="majorBidi" w:hAnsiTheme="majorBidi" w:cstheme="majorBidi"/>
          <w:i/>
          <w:iCs/>
        </w:rPr>
        <w:t>, 71.</w:t>
      </w:r>
      <w:r w:rsidR="00064C20" w:rsidRPr="00BB2E90">
        <w:rPr>
          <w:rFonts w:asciiTheme="majorBidi" w:hAnsiTheme="majorBidi" w:cstheme="majorBidi"/>
          <w:i/>
          <w:iCs/>
        </w:rPr>
        <w:t>–</w:t>
      </w:r>
      <w:r w:rsidR="00444B22" w:rsidRPr="00BB2E90">
        <w:rPr>
          <w:rFonts w:asciiTheme="majorBidi" w:hAnsiTheme="majorBidi" w:cstheme="majorBidi"/>
          <w:i/>
          <w:iCs/>
        </w:rPr>
        <w:t>72.</w:t>
      </w:r>
      <w:r w:rsidRPr="00BB2E90">
        <w:rPr>
          <w:rFonts w:asciiTheme="majorBidi" w:hAnsiTheme="majorBidi" w:cstheme="majorBidi"/>
          <w:i/>
          <w:iCs/>
        </w:rPr>
        <w:t>punktu</w:t>
      </w:r>
      <w:r w:rsidRPr="00BB2E90">
        <w:rPr>
          <w:rFonts w:asciiTheme="majorBidi" w:hAnsiTheme="majorBidi" w:cstheme="majorBidi"/>
        </w:rPr>
        <w:t>).</w:t>
      </w:r>
    </w:p>
    <w:p w14:paraId="1F4E31D0" w14:textId="6BEFA3E5" w:rsidR="009B114E" w:rsidRPr="00BB2E90" w:rsidRDefault="009B114E" w:rsidP="00BB2E90">
      <w:pPr>
        <w:spacing w:line="276" w:lineRule="auto"/>
        <w:ind w:firstLine="720"/>
        <w:jc w:val="both"/>
        <w:rPr>
          <w:rFonts w:asciiTheme="majorBidi" w:hAnsiTheme="majorBidi" w:cstheme="majorBidi"/>
        </w:rPr>
      </w:pPr>
      <w:r w:rsidRPr="00BB2E90">
        <w:rPr>
          <w:rFonts w:asciiTheme="majorBidi" w:hAnsiTheme="majorBidi" w:cstheme="majorBidi"/>
        </w:rPr>
        <w:t>Kaitējuma apmēra noteikšanā, ciktāl šajā jomā nav Eiropas Savienības tiesību noteikumu, dalībvalstu tiesību normas ir tās, kuras nosaka attiecīgo pierādī</w:t>
      </w:r>
      <w:r w:rsidR="009955B5" w:rsidRPr="00BB2E90">
        <w:rPr>
          <w:rFonts w:asciiTheme="majorBidi" w:hAnsiTheme="majorBidi" w:cstheme="majorBidi"/>
        </w:rPr>
        <w:t>jumu</w:t>
      </w:r>
      <w:r w:rsidRPr="00BB2E90">
        <w:rPr>
          <w:rFonts w:asciiTheme="majorBidi" w:hAnsiTheme="majorBidi" w:cstheme="majorBidi"/>
        </w:rPr>
        <w:t xml:space="preserve"> standartu un nepieciešamo precizitātes pakāpi, lai pierādītu nodarītā kaitējuma apmēru. Valsts tiesību normas paredz arī pierādīšanas nastu un attiecīgo pienākumu noteikšanu pusēm saistībā ar faktu iesniegšanu tiesā</w:t>
      </w:r>
      <w:r w:rsidR="009955B5" w:rsidRPr="00BB2E90">
        <w:rPr>
          <w:rFonts w:asciiTheme="majorBidi" w:hAnsiTheme="majorBidi" w:cstheme="majorBidi"/>
        </w:rPr>
        <w:t xml:space="preserve"> </w:t>
      </w:r>
      <w:r w:rsidRPr="00BB2E90">
        <w:rPr>
          <w:rFonts w:asciiTheme="majorBidi" w:hAnsiTheme="majorBidi" w:cstheme="majorBidi"/>
        </w:rPr>
        <w:t>(</w:t>
      </w:r>
      <w:r w:rsidR="009955B5" w:rsidRPr="00BB2E90">
        <w:rPr>
          <w:rFonts w:asciiTheme="majorBidi" w:hAnsiTheme="majorBidi" w:cstheme="majorBidi"/>
        </w:rPr>
        <w:t xml:space="preserve">sk. </w:t>
      </w:r>
      <w:r w:rsidRPr="00BB2E90">
        <w:rPr>
          <w:rFonts w:asciiTheme="majorBidi" w:hAnsiTheme="majorBidi" w:cstheme="majorBidi"/>
          <w:i/>
          <w:iCs/>
        </w:rPr>
        <w:t>Komisijas paziņojum</w:t>
      </w:r>
      <w:r w:rsidR="009955B5" w:rsidRPr="00BB2E90">
        <w:rPr>
          <w:rFonts w:asciiTheme="majorBidi" w:hAnsiTheme="majorBidi" w:cstheme="majorBidi"/>
          <w:i/>
          <w:iCs/>
        </w:rPr>
        <w:t>a</w:t>
      </w:r>
      <w:r w:rsidRPr="00BB2E90">
        <w:rPr>
          <w:rFonts w:asciiTheme="majorBidi" w:hAnsiTheme="majorBidi" w:cstheme="majorBidi"/>
          <w:i/>
          <w:iCs/>
        </w:rPr>
        <w:t xml:space="preserve"> par kaitējuma apmēra noteikšanu zaudējumu atlīdzināšanas prasībās saistībā ar Līguma par Eiropas Savienības darbību 101. un 102.panta pārkāpumiem</w:t>
      </w:r>
      <w:r w:rsidR="00CD7ED4" w:rsidRPr="00BB2E90">
        <w:rPr>
          <w:rFonts w:asciiTheme="majorBidi" w:hAnsiTheme="majorBidi" w:cstheme="majorBidi"/>
          <w:i/>
          <w:iCs/>
        </w:rPr>
        <w:t xml:space="preserve"> 8.punktu.</w:t>
      </w:r>
      <w:r w:rsidRPr="00BB2E90">
        <w:rPr>
          <w:rFonts w:asciiTheme="majorBidi" w:hAnsiTheme="majorBidi" w:cstheme="majorBidi"/>
          <w:i/>
          <w:iCs/>
        </w:rPr>
        <w:t xml:space="preserve"> </w:t>
      </w:r>
      <w:hyperlink r:id="rId21" w:history="1">
        <w:r w:rsidRPr="00BB2E90">
          <w:rPr>
            <w:rStyle w:val="Hyperlink"/>
            <w:rFonts w:asciiTheme="majorBidi" w:hAnsiTheme="majorBidi" w:cstheme="majorBidi"/>
            <w:i/>
            <w:iCs/>
            <w:color w:val="auto"/>
            <w:u w:val="none"/>
          </w:rPr>
          <w:t>2013/C 167/07</w:t>
        </w:r>
      </w:hyperlink>
      <w:r w:rsidRPr="00BB2E90">
        <w:rPr>
          <w:rFonts w:asciiTheme="majorBidi" w:hAnsiTheme="majorBidi" w:cstheme="majorBidi"/>
          <w:i/>
          <w:iCs/>
        </w:rPr>
        <w:t>, 13.</w:t>
      </w:r>
      <w:r w:rsidR="009955B5" w:rsidRPr="00BB2E90">
        <w:rPr>
          <w:rFonts w:asciiTheme="majorBidi" w:hAnsiTheme="majorBidi" w:cstheme="majorBidi"/>
          <w:i/>
          <w:iCs/>
        </w:rPr>
        <w:t>0</w:t>
      </w:r>
      <w:r w:rsidRPr="00BB2E90">
        <w:rPr>
          <w:rFonts w:asciiTheme="majorBidi" w:hAnsiTheme="majorBidi" w:cstheme="majorBidi"/>
          <w:i/>
          <w:iCs/>
        </w:rPr>
        <w:t>6.2013</w:t>
      </w:r>
      <w:r w:rsidR="009955B5" w:rsidRPr="00BB2E90">
        <w:rPr>
          <w:rFonts w:asciiTheme="majorBidi" w:hAnsiTheme="majorBidi" w:cstheme="majorBidi"/>
          <w:i/>
          <w:iCs/>
        </w:rPr>
        <w:t>.</w:t>
      </w:r>
      <w:r w:rsidR="00CD7ED4" w:rsidRPr="00BB2E90">
        <w:rPr>
          <w:rFonts w:asciiTheme="majorBidi" w:hAnsiTheme="majorBidi" w:cstheme="majorBidi"/>
          <w:i/>
          <w:iCs/>
        </w:rPr>
        <w:t xml:space="preserve"> </w:t>
      </w:r>
      <w:r w:rsidR="009955B5" w:rsidRPr="00BB2E90">
        <w:rPr>
          <w:rFonts w:asciiTheme="majorBidi" w:hAnsiTheme="majorBidi" w:cstheme="majorBidi"/>
          <w:i/>
          <w:iCs/>
        </w:rPr>
        <w:t>Pieejams: https://eur-lex.europa.eu/legal-content/LV/ALL/?uri=CELEX:52013XC0613(04)</w:t>
      </w:r>
      <w:r w:rsidRPr="00BB2E90">
        <w:rPr>
          <w:rFonts w:asciiTheme="majorBidi" w:hAnsiTheme="majorBidi" w:cstheme="majorBidi"/>
        </w:rPr>
        <w:t>).</w:t>
      </w:r>
    </w:p>
    <w:p w14:paraId="60121CD6" w14:textId="2ECC105C" w:rsidR="009B114E" w:rsidRPr="00BB2E90" w:rsidRDefault="009B114E" w:rsidP="00BB2E90">
      <w:pPr>
        <w:spacing w:line="276" w:lineRule="auto"/>
        <w:ind w:firstLine="720"/>
        <w:jc w:val="both"/>
        <w:rPr>
          <w:rFonts w:asciiTheme="majorBidi" w:hAnsiTheme="majorBidi" w:cstheme="majorBidi"/>
        </w:rPr>
      </w:pPr>
      <w:r w:rsidRPr="00BB2E90">
        <w:rPr>
          <w:rFonts w:asciiTheme="majorBidi" w:hAnsiTheme="majorBidi" w:cstheme="majorBidi"/>
        </w:rPr>
        <w:t>No minētā izriet, ka jautājum</w:t>
      </w:r>
      <w:r w:rsidR="00CD7ED4" w:rsidRPr="00BB2E90">
        <w:rPr>
          <w:rFonts w:asciiTheme="majorBidi" w:hAnsiTheme="majorBidi" w:cstheme="majorBidi"/>
        </w:rPr>
        <w:t>i</w:t>
      </w:r>
      <w:r w:rsidRPr="00BB2E90">
        <w:rPr>
          <w:rFonts w:asciiTheme="majorBidi" w:hAnsiTheme="majorBidi" w:cstheme="majorBidi"/>
        </w:rPr>
        <w:t xml:space="preserve"> par </w:t>
      </w:r>
      <w:r w:rsidR="00CD7ED4" w:rsidRPr="00BB2E90">
        <w:rPr>
          <w:rFonts w:asciiTheme="majorBidi" w:hAnsiTheme="majorBidi" w:cstheme="majorBidi"/>
        </w:rPr>
        <w:t xml:space="preserve">pierādīšanu, tostarp pierādīšanas nastas sadalījumu un </w:t>
      </w:r>
      <w:r w:rsidRPr="00BB2E90">
        <w:rPr>
          <w:rFonts w:asciiTheme="majorBidi" w:hAnsiTheme="majorBidi" w:cstheme="majorBidi"/>
        </w:rPr>
        <w:t>pierādīšanas standartu</w:t>
      </w:r>
      <w:r w:rsidR="00CD7ED4" w:rsidRPr="00BB2E90">
        <w:rPr>
          <w:rFonts w:asciiTheme="majorBidi" w:hAnsiTheme="majorBidi" w:cstheme="majorBidi"/>
        </w:rPr>
        <w:t xml:space="preserve">, </w:t>
      </w:r>
      <w:r w:rsidRPr="00BB2E90">
        <w:rPr>
          <w:rFonts w:asciiTheme="majorBidi" w:hAnsiTheme="majorBidi" w:cstheme="majorBidi"/>
        </w:rPr>
        <w:t>zaudējumu atlīdzības prasībās, kas izriet no Līguma par Eiropas Savienības darbību 101.panta pārkāpuma, ir nacionālo procesuālo tiesību jautājums</w:t>
      </w:r>
      <w:r w:rsidR="00CD7ED4" w:rsidRPr="00BB2E90">
        <w:rPr>
          <w:rFonts w:asciiTheme="majorBidi" w:hAnsiTheme="majorBidi" w:cstheme="majorBidi"/>
        </w:rPr>
        <w:t xml:space="preserve">, tomēr </w:t>
      </w:r>
      <w:r w:rsidRPr="00BB2E90">
        <w:rPr>
          <w:rFonts w:asciiTheme="majorBidi" w:hAnsiTheme="majorBidi" w:cstheme="majorBidi"/>
        </w:rPr>
        <w:t>ir jāņem vērā Eiropas Savienības Tiesas judikatūrā nostiprinātā prasība ievērot līdzvērtības un efektivitātes principus.</w:t>
      </w:r>
    </w:p>
    <w:p w14:paraId="52228692" w14:textId="77777777" w:rsidR="00D302A3" w:rsidRPr="00BB2E90" w:rsidRDefault="00444B22"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Lai gan minētais attiecas uz nacionālajām tiesību normām, ar kurām īstenot </w:t>
      </w:r>
      <w:r w:rsidR="001A614E" w:rsidRPr="00BB2E90">
        <w:rPr>
          <w:rFonts w:asciiTheme="majorBidi" w:hAnsiTheme="majorBidi" w:cstheme="majorBidi"/>
        </w:rPr>
        <w:t xml:space="preserve">Eiropas Savienības tiesības, </w:t>
      </w:r>
      <w:r w:rsidR="009B114E" w:rsidRPr="00BB2E90">
        <w:rPr>
          <w:rFonts w:asciiTheme="majorBidi" w:hAnsiTheme="majorBidi" w:cstheme="majorBidi"/>
        </w:rPr>
        <w:t xml:space="preserve">tomēr, tā kā Latvijas likumdevējs gan Konkurences likumā, gan Civilprocesa likumā ir paredzējis vienas un tās pašas procesuālo tiesību normas gan Konkurences likuma 11.panta pārkāpumu gadījumiem, gan LESD 101.panta pārkāpumu gadījumiem, tad Latvijas nacionālajām procesuālajām normām attiecībā uz karteļu radītajiem zaudējumiem </w:t>
      </w:r>
      <w:r w:rsidR="00D80C96" w:rsidRPr="00BB2E90">
        <w:rPr>
          <w:rFonts w:asciiTheme="majorBidi" w:hAnsiTheme="majorBidi" w:cstheme="majorBidi"/>
        </w:rPr>
        <w:t xml:space="preserve">jebkurā gadījumā </w:t>
      </w:r>
      <w:r w:rsidR="009B114E" w:rsidRPr="00BB2E90">
        <w:rPr>
          <w:rFonts w:asciiTheme="majorBidi" w:hAnsiTheme="majorBidi" w:cstheme="majorBidi"/>
        </w:rPr>
        <w:t>ir jāatbilst efektivitātes principam.</w:t>
      </w:r>
      <w:r w:rsidR="009266CF" w:rsidRPr="00BB2E90">
        <w:rPr>
          <w:rFonts w:asciiTheme="majorBidi" w:hAnsiTheme="majorBidi" w:cstheme="majorBidi"/>
        </w:rPr>
        <w:t xml:space="preserve"> </w:t>
      </w:r>
    </w:p>
    <w:p w14:paraId="5B045D15" w14:textId="6AE578A9" w:rsidR="00D302A3" w:rsidRPr="00BB2E90" w:rsidRDefault="00D302A3"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[9.3.2] Attiecībā uz efektivitātes principa izpausmēm Eiropas Savienības Tiesa ir skaidrojusi, ka Eiropas Savienības likumdevējs Direktīvas 2014/104 14., 15., 46. un 47.apsvērumā </w:t>
      </w:r>
      <w:r w:rsidR="00343FBE" w:rsidRPr="00BB2E90">
        <w:rPr>
          <w:rFonts w:asciiTheme="majorBidi" w:hAnsiTheme="majorBidi" w:cstheme="majorBidi"/>
        </w:rPr>
        <w:t xml:space="preserve">ir </w:t>
      </w:r>
      <w:r w:rsidRPr="00BB2E90">
        <w:rPr>
          <w:rFonts w:asciiTheme="majorBidi" w:hAnsiTheme="majorBidi" w:cstheme="majorBidi"/>
        </w:rPr>
        <w:t>uzsvēris prasītāja un atbildētāja rīcībā esošās informācijas asimetriju šīs direktīvas aptverto veidu prasībās, ņemot vērā minētās direktīvas 14.apsvērumā teikto, ka „pierādījumi, kas ir vajadzīgi, lai pierādītu zaudējumu atlīdzināšanas prasījumu, bieži vien ir tikai un vienīgi pretējās puses vai trešo personu rīcībā un prasītājiem nav zināmi vai nav pieejami pietiekamā apmērā”</w:t>
      </w:r>
      <w:r w:rsidR="00343FBE" w:rsidRPr="00BB2E90">
        <w:rPr>
          <w:rFonts w:asciiTheme="majorBidi" w:hAnsiTheme="majorBidi" w:cstheme="majorBidi"/>
        </w:rPr>
        <w:t>. Tādēļ likumdevējs</w:t>
      </w:r>
      <w:r w:rsidRPr="00BB2E90">
        <w:rPr>
          <w:rFonts w:asciiTheme="majorBidi" w:hAnsiTheme="majorBidi" w:cstheme="majorBidi"/>
        </w:rPr>
        <w:t xml:space="preserve"> ir noteicis dalībvalstīm pienākumu paredzēt pasākumus, kas prasītājam ļautu novērst šo asimetriju. Tālab Direktīva 2014/104, pirmkārt, šīm valstīm noteic pienākumu apveltīt prasītāju ar tiesībām lūgt valstu tiesām – pakārtoti zināmiem nosacījumiem – saskaņā ar šīs direktīvas 5.pantu izprasīt atbildētāja vai trešās personas rīcībā esošos pierādījumus, kuriem ir nozīme lietā. Otrkārt, šī direktīva minētajām valstīm noteic pienākumu – pakārtoti zināmiem nosacījumiem – ļaut šīm tiesām gadījumā, ja kaitējuma apmēru precīzi noteikt praktiski nav iespējams vai arī ir pārmērīgi grūti</w:t>
      </w:r>
      <w:r w:rsidR="00343FBE" w:rsidRPr="00BB2E90">
        <w:rPr>
          <w:rFonts w:asciiTheme="majorBidi" w:hAnsiTheme="majorBidi" w:cstheme="majorBidi"/>
        </w:rPr>
        <w:t>,</w:t>
      </w:r>
      <w:r w:rsidRPr="00BB2E90">
        <w:rPr>
          <w:rFonts w:asciiTheme="majorBidi" w:hAnsiTheme="majorBidi" w:cstheme="majorBidi"/>
        </w:rPr>
        <w:t xml:space="preserve"> saskaņā ar šīs direktīvas 17.panta 1.punktu veikt šā kaitējuma apmēra aplēses</w:t>
      </w:r>
      <w:r w:rsidR="00E759DD" w:rsidRPr="00BB2E90">
        <w:rPr>
          <w:rFonts w:asciiTheme="majorBidi" w:hAnsiTheme="majorBidi" w:cstheme="majorBidi"/>
        </w:rPr>
        <w:t xml:space="preserve"> </w:t>
      </w:r>
      <w:r w:rsidRPr="00BB2E90">
        <w:rPr>
          <w:rFonts w:asciiTheme="majorBidi" w:hAnsiTheme="majorBidi" w:cstheme="majorBidi"/>
        </w:rPr>
        <w:t xml:space="preserve">(sk. </w:t>
      </w:r>
      <w:r w:rsidRPr="00BB2E90">
        <w:rPr>
          <w:rFonts w:asciiTheme="majorBidi" w:hAnsiTheme="majorBidi" w:cstheme="majorBidi"/>
          <w:i/>
          <w:iCs/>
        </w:rPr>
        <w:t>Eiropas Savienības Tiesas 2023.gada 16.februāra sprieduma lietā „</w:t>
      </w:r>
      <w:proofErr w:type="spellStart"/>
      <w:r w:rsidRPr="00BB2E90">
        <w:rPr>
          <w:rFonts w:asciiTheme="majorBidi" w:hAnsiTheme="majorBidi" w:cstheme="majorBidi"/>
          <w:i/>
          <w:iCs/>
        </w:rPr>
        <w:t>Tráficos</w:t>
      </w:r>
      <w:proofErr w:type="spellEnd"/>
      <w:r w:rsidRPr="00BB2E90">
        <w:rPr>
          <w:rFonts w:asciiTheme="majorBidi" w:hAnsiTheme="majorBidi" w:cstheme="majorBidi"/>
          <w:i/>
          <w:iCs/>
        </w:rPr>
        <w:t xml:space="preserve"> Manuel </w:t>
      </w:r>
      <w:proofErr w:type="spellStart"/>
      <w:r w:rsidRPr="00BB2E90">
        <w:rPr>
          <w:rFonts w:asciiTheme="majorBidi" w:hAnsiTheme="majorBidi" w:cstheme="majorBidi"/>
          <w:i/>
          <w:iCs/>
        </w:rPr>
        <w:t>Ferrer</w:t>
      </w:r>
      <w:proofErr w:type="spellEnd"/>
      <w:r w:rsidRPr="00BB2E90">
        <w:rPr>
          <w:rFonts w:asciiTheme="majorBidi" w:hAnsiTheme="majorBidi" w:cstheme="majorBidi"/>
          <w:i/>
          <w:iCs/>
        </w:rPr>
        <w:t xml:space="preserve">”, C-312/21, </w:t>
      </w:r>
      <w:hyperlink r:id="rId22" w:history="1">
        <w:r w:rsidRPr="00BB2E90">
          <w:rPr>
            <w:rStyle w:val="Hyperlink"/>
            <w:rFonts w:asciiTheme="majorBidi" w:hAnsiTheme="majorBidi" w:cstheme="majorBidi"/>
            <w:i/>
            <w:iCs/>
            <w:color w:val="auto"/>
            <w:u w:val="none"/>
          </w:rPr>
          <w:t>ECLI:EU:C:2023:99</w:t>
        </w:r>
      </w:hyperlink>
      <w:r w:rsidRPr="00BB2E90">
        <w:rPr>
          <w:rFonts w:asciiTheme="majorBidi" w:hAnsiTheme="majorBidi" w:cstheme="majorBidi"/>
          <w:i/>
          <w:iCs/>
        </w:rPr>
        <w:t>, 43.</w:t>
      </w:r>
      <w:r w:rsidR="00064C20" w:rsidRPr="00BB2E90">
        <w:rPr>
          <w:rFonts w:asciiTheme="majorBidi" w:hAnsiTheme="majorBidi" w:cstheme="majorBidi"/>
          <w:i/>
          <w:iCs/>
        </w:rPr>
        <w:t>–</w:t>
      </w:r>
      <w:r w:rsidRPr="00BB2E90">
        <w:rPr>
          <w:rFonts w:asciiTheme="majorBidi" w:hAnsiTheme="majorBidi" w:cstheme="majorBidi"/>
          <w:i/>
          <w:iCs/>
        </w:rPr>
        <w:t>44.punktu</w:t>
      </w:r>
      <w:r w:rsidRPr="00BB2E90">
        <w:rPr>
          <w:rFonts w:asciiTheme="majorBidi" w:hAnsiTheme="majorBidi" w:cstheme="majorBidi"/>
        </w:rPr>
        <w:t>).</w:t>
      </w:r>
    </w:p>
    <w:p w14:paraId="0F3727B6" w14:textId="6EF79C1A" w:rsidR="00E759DD" w:rsidRPr="00BB2E90" w:rsidRDefault="00162EFC" w:rsidP="00BB2E90">
      <w:pPr>
        <w:spacing w:line="276" w:lineRule="auto"/>
        <w:ind w:firstLine="720"/>
        <w:jc w:val="both"/>
        <w:rPr>
          <w:rFonts w:asciiTheme="majorBidi" w:hAnsiTheme="majorBidi" w:cstheme="majorBidi"/>
        </w:rPr>
      </w:pPr>
      <w:r w:rsidRPr="00BB2E90">
        <w:rPr>
          <w:rFonts w:asciiTheme="majorBidi" w:hAnsiTheme="majorBidi" w:cstheme="majorBidi"/>
        </w:rPr>
        <w:t>Senāts turpmāk norādīt</w:t>
      </w:r>
      <w:r w:rsidR="00E759DD" w:rsidRPr="00BB2E90">
        <w:rPr>
          <w:rFonts w:asciiTheme="majorBidi" w:hAnsiTheme="majorBidi" w:cstheme="majorBidi"/>
        </w:rPr>
        <w:t>ā pamatojuma dēļ secina, ka minētās efektivitātes principa izpausmes jau ir nostiprinātas Latvijas procesuālajās tiesību normās</w:t>
      </w:r>
      <w:r w:rsidR="009E3784" w:rsidRPr="00BB2E90">
        <w:rPr>
          <w:rFonts w:asciiTheme="majorBidi" w:hAnsiTheme="majorBidi" w:cstheme="majorBidi"/>
        </w:rPr>
        <w:t xml:space="preserve"> un ir piemērojamas izskatāmajā lietā</w:t>
      </w:r>
      <w:r w:rsidR="00E759DD" w:rsidRPr="00BB2E90">
        <w:rPr>
          <w:rFonts w:asciiTheme="majorBidi" w:hAnsiTheme="majorBidi" w:cstheme="majorBidi"/>
        </w:rPr>
        <w:t>.</w:t>
      </w:r>
    </w:p>
    <w:p w14:paraId="792C14AB" w14:textId="039D94C6" w:rsidR="006A4905" w:rsidRPr="00BB2E90" w:rsidRDefault="009266CF" w:rsidP="00BB2E90">
      <w:pPr>
        <w:spacing w:line="276" w:lineRule="auto"/>
        <w:ind w:firstLine="720"/>
        <w:jc w:val="both"/>
        <w:rPr>
          <w:rFonts w:asciiTheme="majorBidi" w:hAnsiTheme="majorBidi" w:cstheme="majorBidi"/>
        </w:rPr>
      </w:pPr>
      <w:r w:rsidRPr="00BB2E90">
        <w:rPr>
          <w:rFonts w:asciiTheme="majorBidi" w:hAnsiTheme="majorBidi" w:cstheme="majorBidi"/>
        </w:rPr>
        <w:lastRenderedPageBreak/>
        <w:t>[9.</w:t>
      </w:r>
      <w:r w:rsidR="00E759DD" w:rsidRPr="00BB2E90">
        <w:rPr>
          <w:rFonts w:asciiTheme="majorBidi" w:hAnsiTheme="majorBidi" w:cstheme="majorBidi"/>
        </w:rPr>
        <w:t>3</w:t>
      </w:r>
      <w:r w:rsidRPr="00BB2E90">
        <w:rPr>
          <w:rFonts w:asciiTheme="majorBidi" w:hAnsiTheme="majorBidi" w:cstheme="majorBidi"/>
        </w:rPr>
        <w:t>.</w:t>
      </w:r>
      <w:r w:rsidR="00E759DD" w:rsidRPr="00BB2E90">
        <w:rPr>
          <w:rFonts w:asciiTheme="majorBidi" w:hAnsiTheme="majorBidi" w:cstheme="majorBidi"/>
        </w:rPr>
        <w:t>2.1</w:t>
      </w:r>
      <w:r w:rsidRPr="00BB2E90">
        <w:rPr>
          <w:rFonts w:asciiTheme="majorBidi" w:hAnsiTheme="majorBidi" w:cstheme="majorBidi"/>
        </w:rPr>
        <w:t xml:space="preserve">] </w:t>
      </w:r>
      <w:r w:rsidR="009E3784" w:rsidRPr="00BB2E90">
        <w:rPr>
          <w:rFonts w:asciiTheme="majorBidi" w:hAnsiTheme="majorBidi" w:cstheme="majorBidi"/>
        </w:rPr>
        <w:t xml:space="preserve">Proti, pirmkārt, </w:t>
      </w:r>
      <w:r w:rsidR="00E759DD" w:rsidRPr="00BB2E90">
        <w:rPr>
          <w:rFonts w:asciiTheme="majorBidi" w:hAnsiTheme="majorBidi" w:cstheme="majorBidi"/>
        </w:rPr>
        <w:t xml:space="preserve">Direktīvas 2014/104 </w:t>
      </w:r>
      <w:r w:rsidR="00296856" w:rsidRPr="00BB2E90">
        <w:rPr>
          <w:rFonts w:asciiTheme="majorBidi" w:hAnsiTheme="majorBidi" w:cstheme="majorBidi"/>
        </w:rPr>
        <w:t>5</w:t>
      </w:r>
      <w:r w:rsidR="00E759DD" w:rsidRPr="00BB2E90">
        <w:rPr>
          <w:rFonts w:asciiTheme="majorBidi" w:hAnsiTheme="majorBidi" w:cstheme="majorBidi"/>
        </w:rPr>
        <w:t>.</w:t>
      </w:r>
      <w:r w:rsidR="00296856" w:rsidRPr="00BB2E90">
        <w:rPr>
          <w:rFonts w:asciiTheme="majorBidi" w:hAnsiTheme="majorBidi" w:cstheme="majorBidi"/>
        </w:rPr>
        <w:t xml:space="preserve"> un 6.</w:t>
      </w:r>
      <w:r w:rsidR="00E759DD" w:rsidRPr="00BB2E90">
        <w:rPr>
          <w:rFonts w:asciiTheme="majorBidi" w:hAnsiTheme="majorBidi" w:cstheme="majorBidi"/>
        </w:rPr>
        <w:t>pant</w:t>
      </w:r>
      <w:r w:rsidR="00296856" w:rsidRPr="00BB2E90">
        <w:rPr>
          <w:rFonts w:asciiTheme="majorBidi" w:hAnsiTheme="majorBidi" w:cstheme="majorBidi"/>
        </w:rPr>
        <w:t xml:space="preserve">s </w:t>
      </w:r>
      <w:r w:rsidR="00E759DD" w:rsidRPr="00BB2E90">
        <w:rPr>
          <w:rFonts w:asciiTheme="majorBidi" w:hAnsiTheme="majorBidi" w:cstheme="majorBidi"/>
        </w:rPr>
        <w:t>noteic dalībvalst</w:t>
      </w:r>
      <w:r w:rsidR="00296856" w:rsidRPr="00BB2E90">
        <w:rPr>
          <w:rFonts w:asciiTheme="majorBidi" w:hAnsiTheme="majorBidi" w:cstheme="majorBidi"/>
        </w:rPr>
        <w:t>u pienākumu</w:t>
      </w:r>
      <w:r w:rsidR="00E759DD" w:rsidRPr="00BB2E90">
        <w:rPr>
          <w:rFonts w:asciiTheme="majorBidi" w:hAnsiTheme="majorBidi" w:cstheme="majorBidi"/>
        </w:rPr>
        <w:t xml:space="preserve"> nodrošin</w:t>
      </w:r>
      <w:r w:rsidR="00296856" w:rsidRPr="00BB2E90">
        <w:rPr>
          <w:rFonts w:asciiTheme="majorBidi" w:hAnsiTheme="majorBidi" w:cstheme="majorBidi"/>
        </w:rPr>
        <w:t>āt</w:t>
      </w:r>
      <w:r w:rsidR="006A4905" w:rsidRPr="00BB2E90">
        <w:rPr>
          <w:rFonts w:asciiTheme="majorBidi" w:hAnsiTheme="majorBidi" w:cstheme="majorBidi"/>
        </w:rPr>
        <w:t>, ka tiesas, ievērojot noteiktus nosacījumus, pēc pušu pamatota lūguma var izprasīt būtiskus pierādījumus no pusēm un trešajām personām, kā arī no konkurences iestādes lietas materiāliem.</w:t>
      </w:r>
    </w:p>
    <w:p w14:paraId="2452725D" w14:textId="77777777" w:rsidR="006A4905" w:rsidRPr="00BB2E90" w:rsidRDefault="00E759DD" w:rsidP="00BB2E90">
      <w:pPr>
        <w:spacing w:line="276" w:lineRule="auto"/>
        <w:ind w:firstLine="720"/>
        <w:jc w:val="both"/>
        <w:rPr>
          <w:rFonts w:asciiTheme="majorBidi" w:hAnsiTheme="majorBidi" w:cstheme="majorBidi"/>
        </w:rPr>
      </w:pPr>
      <w:r w:rsidRPr="00BB2E90">
        <w:rPr>
          <w:rFonts w:asciiTheme="majorBidi" w:hAnsiTheme="majorBidi" w:cstheme="majorBidi"/>
        </w:rPr>
        <w:t>Šī</w:t>
      </w:r>
      <w:r w:rsidR="006A4905" w:rsidRPr="00BB2E90">
        <w:rPr>
          <w:rFonts w:asciiTheme="majorBidi" w:hAnsiTheme="majorBidi" w:cstheme="majorBidi"/>
        </w:rPr>
        <w:t>s</w:t>
      </w:r>
      <w:r w:rsidRPr="00BB2E90">
        <w:rPr>
          <w:rFonts w:asciiTheme="majorBidi" w:hAnsiTheme="majorBidi" w:cstheme="majorBidi"/>
        </w:rPr>
        <w:t xml:space="preserve"> Direktīvas norma</w:t>
      </w:r>
      <w:r w:rsidR="006A4905" w:rsidRPr="00BB2E90">
        <w:rPr>
          <w:rFonts w:asciiTheme="majorBidi" w:hAnsiTheme="majorBidi" w:cstheme="majorBidi"/>
        </w:rPr>
        <w:t>s</w:t>
      </w:r>
      <w:r w:rsidRPr="00BB2E90">
        <w:rPr>
          <w:rFonts w:asciiTheme="majorBidi" w:hAnsiTheme="majorBidi" w:cstheme="majorBidi"/>
        </w:rPr>
        <w:t xml:space="preserve"> ir transponēta</w:t>
      </w:r>
      <w:r w:rsidR="006A4905" w:rsidRPr="00BB2E90">
        <w:rPr>
          <w:rFonts w:asciiTheme="majorBidi" w:hAnsiTheme="majorBidi" w:cstheme="majorBidi"/>
        </w:rPr>
        <w:t>s</w:t>
      </w:r>
      <w:r w:rsidRPr="00BB2E90">
        <w:rPr>
          <w:rFonts w:asciiTheme="majorBidi" w:hAnsiTheme="majorBidi" w:cstheme="majorBidi"/>
        </w:rPr>
        <w:t xml:space="preserve"> </w:t>
      </w:r>
      <w:r w:rsidR="006A4905" w:rsidRPr="00BB2E90">
        <w:rPr>
          <w:rFonts w:asciiTheme="majorBidi" w:hAnsiTheme="majorBidi" w:cstheme="majorBidi"/>
        </w:rPr>
        <w:t>Civilprocesa</w:t>
      </w:r>
      <w:r w:rsidRPr="00BB2E90">
        <w:rPr>
          <w:rFonts w:asciiTheme="majorBidi" w:hAnsiTheme="majorBidi" w:cstheme="majorBidi"/>
        </w:rPr>
        <w:t xml:space="preserve"> likuma 2</w:t>
      </w:r>
      <w:r w:rsidR="006A4905" w:rsidRPr="00BB2E90">
        <w:rPr>
          <w:rFonts w:asciiTheme="majorBidi" w:hAnsiTheme="majorBidi" w:cstheme="majorBidi"/>
        </w:rPr>
        <w:t>50</w:t>
      </w:r>
      <w:r w:rsidRPr="00BB2E90">
        <w:rPr>
          <w:rFonts w:asciiTheme="majorBidi" w:hAnsiTheme="majorBidi" w:cstheme="majorBidi"/>
        </w:rPr>
        <w:t>.</w:t>
      </w:r>
      <w:r w:rsidR="006A4905" w:rsidRPr="00BB2E90">
        <w:rPr>
          <w:rFonts w:asciiTheme="majorBidi" w:hAnsiTheme="majorBidi" w:cstheme="majorBidi"/>
          <w:vertAlign w:val="superscript"/>
        </w:rPr>
        <w:t>66</w:t>
      </w:r>
      <w:r w:rsidRPr="00BB2E90">
        <w:rPr>
          <w:rFonts w:asciiTheme="majorBidi" w:hAnsiTheme="majorBidi" w:cstheme="majorBidi"/>
        </w:rPr>
        <w:t>pantā</w:t>
      </w:r>
      <w:r w:rsidR="006A4905" w:rsidRPr="00BB2E90">
        <w:rPr>
          <w:rFonts w:asciiTheme="majorBidi" w:hAnsiTheme="majorBidi" w:cstheme="majorBidi"/>
        </w:rPr>
        <w:t>.</w:t>
      </w:r>
      <w:r w:rsidRPr="00BB2E90">
        <w:rPr>
          <w:rFonts w:asciiTheme="majorBidi" w:hAnsiTheme="majorBidi" w:cstheme="majorBidi"/>
        </w:rPr>
        <w:t xml:space="preserve"> </w:t>
      </w:r>
    </w:p>
    <w:p w14:paraId="260B2F56" w14:textId="546CF6E0" w:rsidR="006A4905" w:rsidRPr="00BB2E90" w:rsidRDefault="00E759DD" w:rsidP="00BB2E90">
      <w:pPr>
        <w:spacing w:line="276" w:lineRule="auto"/>
        <w:ind w:firstLine="720"/>
        <w:jc w:val="both"/>
        <w:rPr>
          <w:rFonts w:asciiTheme="majorBidi" w:hAnsiTheme="majorBidi" w:cstheme="majorBidi"/>
        </w:rPr>
      </w:pPr>
      <w:r w:rsidRPr="00BB2E90">
        <w:rPr>
          <w:rFonts w:asciiTheme="majorBidi" w:hAnsiTheme="majorBidi" w:cstheme="majorBidi"/>
        </w:rPr>
        <w:t>Eiropas Savienības Tiesa ir atzinusi, ka Direktīvas 2014/104</w:t>
      </w:r>
      <w:r w:rsidR="006A4905" w:rsidRPr="00BB2E90">
        <w:rPr>
          <w:rFonts w:asciiTheme="majorBidi" w:hAnsiTheme="majorBidi" w:cstheme="majorBidi"/>
        </w:rPr>
        <w:t xml:space="preserve"> 5.pants un 6.pants</w:t>
      </w:r>
      <w:r w:rsidRPr="00BB2E90">
        <w:rPr>
          <w:rFonts w:asciiTheme="majorBidi" w:hAnsiTheme="majorBidi" w:cstheme="majorBidi"/>
        </w:rPr>
        <w:t xml:space="preserve"> </w:t>
      </w:r>
      <w:r w:rsidR="006A4905" w:rsidRPr="00BB2E90">
        <w:rPr>
          <w:rFonts w:asciiTheme="majorBidi" w:hAnsiTheme="majorBidi" w:cstheme="majorBidi"/>
        </w:rPr>
        <w:t xml:space="preserve">neietilpst šīs Direktīvas </w:t>
      </w:r>
      <w:proofErr w:type="spellStart"/>
      <w:r w:rsidR="006A4905" w:rsidRPr="00BB2E90">
        <w:rPr>
          <w:rFonts w:asciiTheme="majorBidi" w:hAnsiTheme="majorBidi" w:cstheme="majorBidi"/>
        </w:rPr>
        <w:t>materiāltiesisko</w:t>
      </w:r>
      <w:proofErr w:type="spellEnd"/>
      <w:r w:rsidR="006A4905" w:rsidRPr="00BB2E90">
        <w:rPr>
          <w:rFonts w:asciiTheme="majorBidi" w:hAnsiTheme="majorBidi" w:cstheme="majorBidi"/>
        </w:rPr>
        <w:t xml:space="preserve"> noteikumu skaitā tās 22.panta 1.punkta izpratnē un ka līdz ar to tie ir daļa no citām minētās direktīvas 22.panta 2.punktā minētajām tiesību normām, kas šajā gadījumā ir procesuāl</w:t>
      </w:r>
      <w:r w:rsidR="009E3784" w:rsidRPr="00BB2E90">
        <w:rPr>
          <w:rFonts w:asciiTheme="majorBidi" w:hAnsiTheme="majorBidi" w:cstheme="majorBidi"/>
        </w:rPr>
        <w:t>o</w:t>
      </w:r>
      <w:r w:rsidR="006A4905" w:rsidRPr="00BB2E90">
        <w:rPr>
          <w:rFonts w:asciiTheme="majorBidi" w:hAnsiTheme="majorBidi" w:cstheme="majorBidi"/>
        </w:rPr>
        <w:t xml:space="preserve"> tiesību normas (sk. </w:t>
      </w:r>
      <w:r w:rsidR="006A4905" w:rsidRPr="00BB2E90">
        <w:rPr>
          <w:rFonts w:asciiTheme="majorBidi" w:hAnsiTheme="majorBidi" w:cstheme="majorBidi"/>
          <w:i/>
          <w:iCs/>
        </w:rPr>
        <w:t>Eiropas Savienības Tiesas 2023.gada 12.janvāra sprieduma lietā „</w:t>
      </w:r>
      <w:proofErr w:type="spellStart"/>
      <w:r w:rsidR="006A4905" w:rsidRPr="00BB2E90">
        <w:rPr>
          <w:rFonts w:asciiTheme="majorBidi" w:hAnsiTheme="majorBidi" w:cstheme="majorBidi"/>
          <w:i/>
          <w:iCs/>
        </w:rPr>
        <w:t>RegioJet</w:t>
      </w:r>
      <w:proofErr w:type="spellEnd"/>
      <w:r w:rsidR="006A4905" w:rsidRPr="00BB2E90">
        <w:rPr>
          <w:rFonts w:asciiTheme="majorBidi" w:hAnsiTheme="majorBidi" w:cstheme="majorBidi"/>
          <w:i/>
          <w:iCs/>
        </w:rPr>
        <w:t xml:space="preserve">”, C-57/21, </w:t>
      </w:r>
      <w:hyperlink r:id="rId23" w:history="1">
        <w:r w:rsidR="006A4905" w:rsidRPr="00BB2E90">
          <w:rPr>
            <w:rStyle w:val="Hyperlink"/>
            <w:rFonts w:asciiTheme="majorBidi" w:hAnsiTheme="majorBidi" w:cstheme="majorBidi"/>
            <w:i/>
            <w:iCs/>
            <w:color w:val="auto"/>
            <w:u w:val="none"/>
          </w:rPr>
          <w:t>ECLI:EU:C:2023:6</w:t>
        </w:r>
      </w:hyperlink>
      <w:r w:rsidR="006A4905" w:rsidRPr="00BB2E90">
        <w:rPr>
          <w:rFonts w:asciiTheme="majorBidi" w:hAnsiTheme="majorBidi" w:cstheme="majorBidi"/>
          <w:i/>
          <w:iCs/>
        </w:rPr>
        <w:t>, 44.punktu</w:t>
      </w:r>
      <w:r w:rsidR="006A4905" w:rsidRPr="00BB2E90">
        <w:rPr>
          <w:rFonts w:asciiTheme="majorBidi" w:hAnsiTheme="majorBidi" w:cstheme="majorBidi"/>
        </w:rPr>
        <w:t xml:space="preserve">). </w:t>
      </w:r>
    </w:p>
    <w:p w14:paraId="23C0C387" w14:textId="57E7135D" w:rsidR="006A4905" w:rsidRPr="00BB2E90" w:rsidRDefault="006A4905" w:rsidP="00BB2E90">
      <w:pPr>
        <w:spacing w:line="276" w:lineRule="auto"/>
        <w:ind w:firstLine="720"/>
        <w:jc w:val="both"/>
        <w:rPr>
          <w:rFonts w:asciiTheme="majorBidi" w:hAnsiTheme="majorBidi" w:cstheme="majorBidi"/>
        </w:rPr>
      </w:pPr>
      <w:r w:rsidRPr="00BB2E90">
        <w:rPr>
          <w:rFonts w:asciiTheme="majorBidi" w:hAnsiTheme="majorBidi" w:cstheme="majorBidi"/>
        </w:rPr>
        <w:t>Izskatāmā prasība ir celta 2022.gada 20.septembrī, līdz ar to Civilprocesa likuma 250.</w:t>
      </w:r>
      <w:r w:rsidRPr="00BB2E90">
        <w:rPr>
          <w:rFonts w:asciiTheme="majorBidi" w:hAnsiTheme="majorBidi" w:cstheme="majorBidi"/>
          <w:vertAlign w:val="superscript"/>
        </w:rPr>
        <w:t>66</w:t>
      </w:r>
      <w:r w:rsidRPr="00BB2E90">
        <w:rPr>
          <w:rFonts w:asciiTheme="majorBidi" w:hAnsiTheme="majorBidi" w:cstheme="majorBidi"/>
        </w:rPr>
        <w:t>pants izskatāmajā lietā ir piemērojams.</w:t>
      </w:r>
    </w:p>
    <w:p w14:paraId="6B157AD5" w14:textId="46F368CB" w:rsidR="00A66083" w:rsidRPr="00BB2E90" w:rsidRDefault="00E759DD"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[9.3.2.2] </w:t>
      </w:r>
      <w:r w:rsidR="009E3784" w:rsidRPr="00BB2E90">
        <w:rPr>
          <w:rFonts w:asciiTheme="majorBidi" w:hAnsiTheme="majorBidi" w:cstheme="majorBidi"/>
        </w:rPr>
        <w:t xml:space="preserve">Otrkārt, </w:t>
      </w:r>
      <w:r w:rsidR="00EB6956" w:rsidRPr="00BB2E90">
        <w:rPr>
          <w:rFonts w:asciiTheme="majorBidi" w:hAnsiTheme="majorBidi" w:cstheme="majorBidi"/>
        </w:rPr>
        <w:t>Direktīvas 2014/104 17.panta 1.punkts noteic, ka dalībvalstis nodrošina, ka nedz kaitējuma apmēra noteikšanai nepieciešamais pierādīšanas pienākums</w:t>
      </w:r>
      <w:r w:rsidR="006E06AC" w:rsidRPr="00BB2E90">
        <w:rPr>
          <w:rFonts w:asciiTheme="majorBidi" w:hAnsiTheme="majorBidi" w:cstheme="majorBidi"/>
        </w:rPr>
        <w:t xml:space="preserve"> [nasta]</w:t>
      </w:r>
      <w:r w:rsidR="00EB6956" w:rsidRPr="00BB2E90">
        <w:rPr>
          <w:rFonts w:asciiTheme="majorBidi" w:hAnsiTheme="majorBidi" w:cstheme="majorBidi"/>
        </w:rPr>
        <w:t xml:space="preserve">, nedz </w:t>
      </w:r>
      <w:r w:rsidR="00A66083" w:rsidRPr="00BB2E90">
        <w:rPr>
          <w:rFonts w:asciiTheme="majorBidi" w:hAnsiTheme="majorBidi" w:cstheme="majorBidi"/>
        </w:rPr>
        <w:t>pierādīšanas</w:t>
      </w:r>
      <w:r w:rsidR="00EB6956" w:rsidRPr="00BB2E90">
        <w:rPr>
          <w:rFonts w:asciiTheme="majorBidi" w:hAnsiTheme="majorBidi" w:cstheme="majorBidi"/>
        </w:rPr>
        <w:t xml:space="preserve"> standarts nepadara tiesību uz zaudējumu atlīdzināšanu īstenošanu praktiski neiespējamu vai pārmērīgi apgrūtinātu. Dalībvalstis nodrošina, ka valstu tiesām ir tiesības saskaņā ar valsts procedūrām novērtēt kaitējuma apmēru, ja ir konstatēts, ka prasītājam ir nodarīts kaitējums, bet praktiski nav iespējams vai ir pārmērīgi grūti precīzi noteikt kaitējuma apmēru, balstoties uz pieejamajiem pierādījumiem. </w:t>
      </w:r>
    </w:p>
    <w:p w14:paraId="2DF6DC3D" w14:textId="627B22CB" w:rsidR="00014F1C" w:rsidRPr="00BB2E90" w:rsidRDefault="00014F1C" w:rsidP="00BB2E90">
      <w:pPr>
        <w:spacing w:line="276" w:lineRule="auto"/>
        <w:ind w:firstLine="720"/>
        <w:jc w:val="both"/>
        <w:rPr>
          <w:rFonts w:asciiTheme="majorBidi" w:hAnsiTheme="majorBidi" w:cstheme="majorBidi"/>
        </w:rPr>
      </w:pPr>
      <w:r w:rsidRPr="00BB2E90">
        <w:rPr>
          <w:rFonts w:asciiTheme="majorBidi" w:hAnsiTheme="majorBidi" w:cstheme="majorBidi"/>
        </w:rPr>
        <w:t>Šī Direktīvas norma ir transponēta Konkurences likuma 21.panta pirmās daļas otrajā teikumā, kas paredz: ja konkurences tiesību pārkāpuma radīto zaudējumu apmēru praktiski nav iespējams noteikt vai ir pārmērīgi grūti precīzi noteikt, tiesa nosaka zaudējumu apmēru, pamatojoties uz lietā esošajiem pierādījumiem.</w:t>
      </w:r>
    </w:p>
    <w:p w14:paraId="1F072545" w14:textId="43220032" w:rsidR="00697AD8" w:rsidRPr="00BB2E90" w:rsidRDefault="00EB6956"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Eiropas Savienības Tiesa </w:t>
      </w:r>
      <w:r w:rsidR="00A66083" w:rsidRPr="00BB2E90">
        <w:rPr>
          <w:rFonts w:asciiTheme="majorBidi" w:hAnsiTheme="majorBidi" w:cstheme="majorBidi"/>
        </w:rPr>
        <w:t xml:space="preserve">ir </w:t>
      </w:r>
      <w:r w:rsidRPr="00BB2E90">
        <w:rPr>
          <w:rFonts w:asciiTheme="majorBidi" w:hAnsiTheme="majorBidi" w:cstheme="majorBidi"/>
        </w:rPr>
        <w:t>atzinusi, ka Direktīvas 2014/104 17</w:t>
      </w:r>
      <w:r w:rsidR="00697AD8" w:rsidRPr="00BB2E90">
        <w:rPr>
          <w:rFonts w:asciiTheme="majorBidi" w:hAnsiTheme="majorBidi" w:cstheme="majorBidi"/>
        </w:rPr>
        <w:t>.</w:t>
      </w:r>
      <w:r w:rsidRPr="00BB2E90">
        <w:rPr>
          <w:rFonts w:asciiTheme="majorBidi" w:hAnsiTheme="majorBidi" w:cstheme="majorBidi"/>
        </w:rPr>
        <w:t xml:space="preserve">panta 1.punkts ir procesuāls noteikums šīs </w:t>
      </w:r>
      <w:r w:rsidR="00697AD8" w:rsidRPr="00BB2E90">
        <w:rPr>
          <w:rFonts w:asciiTheme="majorBidi" w:hAnsiTheme="majorBidi" w:cstheme="majorBidi"/>
        </w:rPr>
        <w:t>D</w:t>
      </w:r>
      <w:r w:rsidRPr="00BB2E90">
        <w:rPr>
          <w:rFonts w:asciiTheme="majorBidi" w:hAnsiTheme="majorBidi" w:cstheme="majorBidi"/>
        </w:rPr>
        <w:t xml:space="preserve">irektīvas 22.panta 2.punkta izpratnē </w:t>
      </w:r>
      <w:r w:rsidR="00697AD8" w:rsidRPr="00BB2E90">
        <w:rPr>
          <w:rFonts w:asciiTheme="majorBidi" w:hAnsiTheme="majorBidi" w:cstheme="majorBidi"/>
        </w:rPr>
        <w:t xml:space="preserve">un ka tā piemērošanas laikā jomā ietilpst zaudējumu atlīdzināšanas prasība, kas, lai gan attiecas uz konkurences tiesību pārkāpumu, kurš ir beidzies pirms minētās Direktīvas stāšanās spēkā, ir celta pēc 2014.gada 26.decembra un pēc valsts tiesību normu, ar kurām tā ir transponēta, stāšanās spēkā </w:t>
      </w:r>
      <w:r w:rsidRPr="00BB2E90">
        <w:rPr>
          <w:rFonts w:asciiTheme="majorBidi" w:hAnsiTheme="majorBidi" w:cstheme="majorBidi"/>
        </w:rPr>
        <w:t xml:space="preserve">(sk. </w:t>
      </w:r>
      <w:r w:rsidRPr="00BB2E90">
        <w:rPr>
          <w:rFonts w:asciiTheme="majorBidi" w:hAnsiTheme="majorBidi" w:cstheme="majorBidi"/>
          <w:i/>
          <w:iCs/>
        </w:rPr>
        <w:t xml:space="preserve">Eiropas Savienības tiesas 2022.gada 22.jūnija sprieduma lietā „Volvo un DAF </w:t>
      </w:r>
      <w:proofErr w:type="spellStart"/>
      <w:r w:rsidRPr="00BB2E90">
        <w:rPr>
          <w:rFonts w:asciiTheme="majorBidi" w:hAnsiTheme="majorBidi" w:cstheme="majorBidi"/>
          <w:i/>
          <w:iCs/>
        </w:rPr>
        <w:t>Trucks</w:t>
      </w:r>
      <w:proofErr w:type="spellEnd"/>
      <w:r w:rsidRPr="00BB2E90">
        <w:rPr>
          <w:rFonts w:asciiTheme="majorBidi" w:hAnsiTheme="majorBidi" w:cstheme="majorBidi"/>
          <w:i/>
          <w:iCs/>
        </w:rPr>
        <w:t xml:space="preserve">”, C-267/20, </w:t>
      </w:r>
      <w:hyperlink r:id="rId24" w:history="1">
        <w:r w:rsidRPr="00BB2E90">
          <w:rPr>
            <w:rStyle w:val="Hyperlink"/>
            <w:rFonts w:asciiTheme="majorBidi" w:hAnsiTheme="majorBidi" w:cstheme="majorBidi"/>
            <w:i/>
            <w:iCs/>
            <w:color w:val="auto"/>
            <w:u w:val="none"/>
          </w:rPr>
          <w:t>ECLI:EU:C:2022:494</w:t>
        </w:r>
      </w:hyperlink>
      <w:r w:rsidRPr="00BB2E90">
        <w:rPr>
          <w:rFonts w:asciiTheme="majorBidi" w:hAnsiTheme="majorBidi" w:cstheme="majorBidi"/>
          <w:i/>
          <w:iCs/>
        </w:rPr>
        <w:t>, 89.punktu</w:t>
      </w:r>
      <w:r w:rsidRPr="00BB2E90">
        <w:rPr>
          <w:rFonts w:asciiTheme="majorBidi" w:hAnsiTheme="majorBidi" w:cstheme="majorBidi"/>
        </w:rPr>
        <w:t xml:space="preserve">). </w:t>
      </w:r>
    </w:p>
    <w:p w14:paraId="6C3C667B" w14:textId="2F3510CC" w:rsidR="005F2A85" w:rsidRPr="00BB2E90" w:rsidRDefault="005F2A85" w:rsidP="00BB2E90">
      <w:pPr>
        <w:spacing w:line="276" w:lineRule="auto"/>
        <w:ind w:firstLine="720"/>
        <w:jc w:val="both"/>
        <w:rPr>
          <w:rFonts w:asciiTheme="majorBidi" w:hAnsiTheme="majorBidi" w:cstheme="majorBidi"/>
        </w:rPr>
      </w:pPr>
      <w:r w:rsidRPr="00BB2E90">
        <w:rPr>
          <w:rFonts w:asciiTheme="majorBidi" w:hAnsiTheme="majorBidi" w:cstheme="majorBidi"/>
        </w:rPr>
        <w:t>Izskatāmā prasība ir celta 2022.gada 20.septembrī, līdz ar to</w:t>
      </w:r>
      <w:r w:rsidR="00EB6956" w:rsidRPr="00BB2E90">
        <w:rPr>
          <w:rFonts w:asciiTheme="majorBidi" w:hAnsiTheme="majorBidi" w:cstheme="majorBidi"/>
        </w:rPr>
        <w:t xml:space="preserve"> Konkurences likuma 21.panta pirmās daļas 2.teikums</w:t>
      </w:r>
      <w:r w:rsidR="00CC55CC" w:rsidRPr="00BB2E90">
        <w:rPr>
          <w:rFonts w:asciiTheme="majorBidi" w:hAnsiTheme="majorBidi" w:cstheme="majorBidi"/>
        </w:rPr>
        <w:t>, kas ir spēkā kopš 2017.gada 1.novembra,</w:t>
      </w:r>
      <w:r w:rsidR="00EB6956" w:rsidRPr="00BB2E90">
        <w:rPr>
          <w:rFonts w:asciiTheme="majorBidi" w:hAnsiTheme="majorBidi" w:cstheme="majorBidi"/>
        </w:rPr>
        <w:t xml:space="preserve"> </w:t>
      </w:r>
      <w:r w:rsidR="00685F89" w:rsidRPr="00BB2E90">
        <w:rPr>
          <w:rFonts w:asciiTheme="majorBidi" w:hAnsiTheme="majorBidi" w:cstheme="majorBidi"/>
        </w:rPr>
        <w:t xml:space="preserve">kā procesuālo tiesību norma </w:t>
      </w:r>
      <w:r w:rsidR="00EB6956" w:rsidRPr="00BB2E90">
        <w:rPr>
          <w:rFonts w:asciiTheme="majorBidi" w:hAnsiTheme="majorBidi" w:cstheme="majorBidi"/>
        </w:rPr>
        <w:t>izskatāmajā lietā ir piemērojams.</w:t>
      </w:r>
      <w:r w:rsidRPr="00BB2E90">
        <w:rPr>
          <w:rFonts w:asciiTheme="majorBidi" w:hAnsiTheme="majorBidi" w:cstheme="majorBidi"/>
        </w:rPr>
        <w:t xml:space="preserve"> </w:t>
      </w:r>
    </w:p>
    <w:p w14:paraId="1823F6D4" w14:textId="64FC5DE2" w:rsidR="005758B6" w:rsidRPr="00BB2E90" w:rsidRDefault="00C24F1E"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[9.3.3] </w:t>
      </w:r>
      <w:r w:rsidR="005F2A85" w:rsidRPr="00BB2E90">
        <w:rPr>
          <w:rFonts w:asciiTheme="majorBidi" w:hAnsiTheme="majorBidi" w:cstheme="majorBidi"/>
        </w:rPr>
        <w:t>Ievērojot minēto, šajā lietā Konkurences likuma 21.pant</w:t>
      </w:r>
      <w:r w:rsidR="00CD2CBE" w:rsidRPr="00BB2E90">
        <w:rPr>
          <w:rFonts w:asciiTheme="majorBidi" w:hAnsiTheme="majorBidi" w:cstheme="majorBidi"/>
        </w:rPr>
        <w:t>ā</w:t>
      </w:r>
      <w:r w:rsidR="004006AC" w:rsidRPr="00BB2E90">
        <w:rPr>
          <w:rFonts w:asciiTheme="majorBidi" w:hAnsiTheme="majorBidi" w:cstheme="majorBidi"/>
        </w:rPr>
        <w:t xml:space="preserve"> redakcijā, kas bija spēkā līdz 2016.gada 14.jūnijam, ietvertās materiālo tiesību normas</w:t>
      </w:r>
      <w:r w:rsidR="005F2A85" w:rsidRPr="00BB2E90">
        <w:rPr>
          <w:rFonts w:asciiTheme="majorBidi" w:hAnsiTheme="majorBidi" w:cstheme="majorBidi"/>
        </w:rPr>
        <w:t xml:space="preserve"> ir piemērojam</w:t>
      </w:r>
      <w:r w:rsidRPr="00BB2E90">
        <w:rPr>
          <w:rFonts w:asciiTheme="majorBidi" w:hAnsiTheme="majorBidi" w:cstheme="majorBidi"/>
        </w:rPr>
        <w:t>a</w:t>
      </w:r>
      <w:r w:rsidR="005F2A85" w:rsidRPr="00BB2E90">
        <w:rPr>
          <w:rFonts w:asciiTheme="majorBidi" w:hAnsiTheme="majorBidi" w:cstheme="majorBidi"/>
        </w:rPr>
        <w:t>s</w:t>
      </w:r>
      <w:r w:rsidR="004006AC" w:rsidRPr="00BB2E90">
        <w:rPr>
          <w:rFonts w:asciiTheme="majorBidi" w:hAnsiTheme="majorBidi" w:cstheme="majorBidi"/>
        </w:rPr>
        <w:t>, ievērojot</w:t>
      </w:r>
      <w:r w:rsidR="005F2A85" w:rsidRPr="00BB2E90">
        <w:rPr>
          <w:rFonts w:asciiTheme="majorBidi" w:hAnsiTheme="majorBidi" w:cstheme="majorBidi"/>
        </w:rPr>
        <w:t xml:space="preserve"> </w:t>
      </w:r>
      <w:r w:rsidR="004006AC" w:rsidRPr="00BB2E90">
        <w:rPr>
          <w:rFonts w:asciiTheme="majorBidi" w:hAnsiTheme="majorBidi" w:cstheme="majorBidi"/>
        </w:rPr>
        <w:t xml:space="preserve">pašreiz spēkā esošajā </w:t>
      </w:r>
      <w:r w:rsidR="005F2A85" w:rsidRPr="00BB2E90">
        <w:rPr>
          <w:rFonts w:asciiTheme="majorBidi" w:hAnsiTheme="majorBidi" w:cstheme="majorBidi"/>
        </w:rPr>
        <w:t>Konkurences likuma 21.panta pirmās daļas otr</w:t>
      </w:r>
      <w:r w:rsidR="004006AC" w:rsidRPr="00BB2E90">
        <w:rPr>
          <w:rFonts w:asciiTheme="majorBidi" w:hAnsiTheme="majorBidi" w:cstheme="majorBidi"/>
        </w:rPr>
        <w:t>ajā</w:t>
      </w:r>
      <w:r w:rsidR="005F2A85" w:rsidRPr="00BB2E90">
        <w:rPr>
          <w:rFonts w:asciiTheme="majorBidi" w:hAnsiTheme="majorBidi" w:cstheme="majorBidi"/>
        </w:rPr>
        <w:t xml:space="preserve"> teikum</w:t>
      </w:r>
      <w:r w:rsidR="004006AC" w:rsidRPr="00BB2E90">
        <w:rPr>
          <w:rFonts w:asciiTheme="majorBidi" w:hAnsiTheme="majorBidi" w:cstheme="majorBidi"/>
        </w:rPr>
        <w:t>ā ietverto procesuālo tiesību normu, kā arī Civilprocesa likumā ietvertās procesuālo tiesību normas, ciktāl tās nav pretrunā Konkurences likuma 21.panta pirmās daļas otrajā teikumā ietvertajai speciālajai procesuālo tiesību normai</w:t>
      </w:r>
      <w:r w:rsidR="005F2A85" w:rsidRPr="00BB2E90">
        <w:rPr>
          <w:rFonts w:asciiTheme="majorBidi" w:hAnsiTheme="majorBidi" w:cstheme="majorBidi"/>
        </w:rPr>
        <w:t>.</w:t>
      </w:r>
    </w:p>
    <w:p w14:paraId="6020194A" w14:textId="588E1580" w:rsidR="008854A0" w:rsidRPr="00BB2E90" w:rsidRDefault="005758B6" w:rsidP="00BB2E90">
      <w:pPr>
        <w:spacing w:line="276" w:lineRule="auto"/>
        <w:ind w:firstLine="720"/>
        <w:jc w:val="both"/>
        <w:rPr>
          <w:rFonts w:asciiTheme="majorBidi" w:hAnsiTheme="majorBidi" w:cstheme="majorBidi"/>
        </w:rPr>
      </w:pPr>
      <w:r w:rsidRPr="00BB2E90">
        <w:rPr>
          <w:rFonts w:asciiTheme="majorBidi" w:hAnsiTheme="majorBidi" w:cstheme="majorBidi"/>
        </w:rPr>
        <w:t>[9.</w:t>
      </w:r>
      <w:r w:rsidR="00A04F5E" w:rsidRPr="00BB2E90">
        <w:rPr>
          <w:rFonts w:asciiTheme="majorBidi" w:hAnsiTheme="majorBidi" w:cstheme="majorBidi"/>
        </w:rPr>
        <w:t>4</w:t>
      </w:r>
      <w:r w:rsidRPr="00BB2E90">
        <w:rPr>
          <w:rFonts w:asciiTheme="majorBidi" w:hAnsiTheme="majorBidi" w:cstheme="majorBidi"/>
        </w:rPr>
        <w:t>]</w:t>
      </w:r>
      <w:r w:rsidR="005F2A85" w:rsidRPr="00BB2E90">
        <w:rPr>
          <w:rFonts w:asciiTheme="majorBidi" w:hAnsiTheme="majorBidi" w:cstheme="majorBidi"/>
        </w:rPr>
        <w:t xml:space="preserve"> </w:t>
      </w:r>
      <w:r w:rsidR="00CA79EE" w:rsidRPr="00BB2E90">
        <w:rPr>
          <w:rFonts w:asciiTheme="majorBidi" w:hAnsiTheme="majorBidi" w:cstheme="majorBidi"/>
        </w:rPr>
        <w:t>Senāts atzīst, ka apgabaltiesa ir pārkāpusi Civilprocesa likum</w:t>
      </w:r>
      <w:r w:rsidR="00A04F5E" w:rsidRPr="00BB2E90">
        <w:rPr>
          <w:rFonts w:asciiTheme="majorBidi" w:hAnsiTheme="majorBidi" w:cstheme="majorBidi"/>
        </w:rPr>
        <w:t>ā</w:t>
      </w:r>
      <w:r w:rsidR="00CA79EE" w:rsidRPr="00BB2E90">
        <w:rPr>
          <w:rFonts w:asciiTheme="majorBidi" w:hAnsiTheme="majorBidi" w:cstheme="majorBidi"/>
        </w:rPr>
        <w:t xml:space="preserve"> un Konkurences likuma 21.panta pirmās daļas otrajā teikumā ietvertās procesuālo tiesību normas</w:t>
      </w:r>
      <w:r w:rsidR="00A04F5E" w:rsidRPr="00BB2E90">
        <w:rPr>
          <w:rFonts w:asciiTheme="majorBidi" w:hAnsiTheme="majorBidi" w:cstheme="majorBidi"/>
        </w:rPr>
        <w:t xml:space="preserve"> attiecībā uz pierādīšanu un līdz ar to arī nepareizi piemērojusi Konkurences likuma 21.pantu</w:t>
      </w:r>
      <w:r w:rsidR="00CA79EE" w:rsidRPr="00BB2E90">
        <w:rPr>
          <w:rFonts w:asciiTheme="majorBidi" w:hAnsiTheme="majorBidi" w:cstheme="majorBidi"/>
        </w:rPr>
        <w:t>.</w:t>
      </w:r>
      <w:r w:rsidR="003B634A" w:rsidRPr="00BB2E90">
        <w:rPr>
          <w:rFonts w:asciiTheme="majorBidi" w:hAnsiTheme="majorBidi" w:cstheme="majorBidi"/>
        </w:rPr>
        <w:t xml:space="preserve"> </w:t>
      </w:r>
    </w:p>
    <w:p w14:paraId="5DAFD001" w14:textId="141E8C09" w:rsidR="00557455" w:rsidRPr="00BB2E90" w:rsidRDefault="00CA79EE" w:rsidP="00BB2E90">
      <w:pPr>
        <w:spacing w:line="276" w:lineRule="auto"/>
        <w:ind w:firstLine="720"/>
        <w:jc w:val="both"/>
        <w:rPr>
          <w:rFonts w:asciiTheme="majorBidi" w:hAnsiTheme="majorBidi" w:cstheme="majorBidi"/>
        </w:rPr>
      </w:pPr>
      <w:r w:rsidRPr="00BB2E90">
        <w:rPr>
          <w:rFonts w:asciiTheme="majorBidi" w:hAnsiTheme="majorBidi" w:cstheme="majorBidi"/>
        </w:rPr>
        <w:lastRenderedPageBreak/>
        <w:t>[9.</w:t>
      </w:r>
      <w:r w:rsidR="0000274E" w:rsidRPr="00BB2E90">
        <w:rPr>
          <w:rFonts w:asciiTheme="majorBidi" w:hAnsiTheme="majorBidi" w:cstheme="majorBidi"/>
        </w:rPr>
        <w:t>4</w:t>
      </w:r>
      <w:r w:rsidRPr="00BB2E90">
        <w:rPr>
          <w:rFonts w:asciiTheme="majorBidi" w:hAnsiTheme="majorBidi" w:cstheme="majorBidi"/>
        </w:rPr>
        <w:t xml:space="preserve">.1] </w:t>
      </w:r>
      <w:r w:rsidR="00557455" w:rsidRPr="00BB2E90">
        <w:rPr>
          <w:rFonts w:asciiTheme="majorBidi" w:hAnsiTheme="majorBidi" w:cstheme="majorBidi"/>
        </w:rPr>
        <w:t xml:space="preserve">Civilprocesa likuma 93.panta pirmās daļas otrais teikums paredz, ka prasītājam jāpierāda savu prasījumu pamatotība. Atbilstoši Civilprocesa likuma 93.panta otrās daļas pirmajam teikumam pierādījumus iesniedz pašas puses. </w:t>
      </w:r>
    </w:p>
    <w:p w14:paraId="06F221CC" w14:textId="78C8B045" w:rsidR="00557455" w:rsidRPr="00BB2E90" w:rsidRDefault="00557455" w:rsidP="00BB2E90">
      <w:pPr>
        <w:spacing w:line="276" w:lineRule="auto"/>
        <w:ind w:firstLine="720"/>
        <w:jc w:val="both"/>
        <w:rPr>
          <w:rFonts w:asciiTheme="majorBidi" w:hAnsiTheme="majorBidi" w:cstheme="majorBidi"/>
        </w:rPr>
      </w:pPr>
      <w:r w:rsidRPr="00BB2E90">
        <w:rPr>
          <w:rFonts w:asciiTheme="majorBidi" w:hAnsiTheme="majorBidi" w:cstheme="majorBidi"/>
        </w:rPr>
        <w:t>Tātad šajās normās ietvert</w:t>
      </w:r>
      <w:r w:rsidR="000E6BEE" w:rsidRPr="00BB2E90">
        <w:rPr>
          <w:rFonts w:asciiTheme="majorBidi" w:hAnsiTheme="majorBidi" w:cstheme="majorBidi"/>
        </w:rPr>
        <w:t>s</w:t>
      </w:r>
      <w:r w:rsidRPr="00BB2E90">
        <w:rPr>
          <w:rFonts w:asciiTheme="majorBidi" w:hAnsiTheme="majorBidi" w:cstheme="majorBidi"/>
        </w:rPr>
        <w:t xml:space="preserve"> vispārīgais noteikums, ka pierādīšanas nasta ir prasītājam. </w:t>
      </w:r>
    </w:p>
    <w:p w14:paraId="3114E16C" w14:textId="65D1B816" w:rsidR="00557455" w:rsidRPr="00BB2E90" w:rsidRDefault="00557455" w:rsidP="00BB2E90">
      <w:pPr>
        <w:spacing w:line="276" w:lineRule="auto"/>
        <w:ind w:firstLine="720"/>
        <w:jc w:val="both"/>
        <w:rPr>
          <w:rFonts w:asciiTheme="majorBidi" w:hAnsiTheme="majorBidi" w:cstheme="majorBidi"/>
        </w:rPr>
      </w:pPr>
      <w:r w:rsidRPr="00BB2E90">
        <w:rPr>
          <w:rFonts w:asciiTheme="majorBidi" w:hAnsiTheme="majorBidi" w:cstheme="majorBidi"/>
        </w:rPr>
        <w:t>Nedz Konkurences likuma 21.panta pirmās daļas otrais teikums, nedz kāda cita lietā piemērojama tiesību norma neatbrīvo prasītāju no pierādīšanas nastas n</w:t>
      </w:r>
      <w:r w:rsidR="0007742C" w:rsidRPr="00BB2E90">
        <w:rPr>
          <w:rFonts w:asciiTheme="majorBidi" w:hAnsiTheme="majorBidi" w:cstheme="majorBidi"/>
        </w:rPr>
        <w:t>e</w:t>
      </w:r>
      <w:r w:rsidRPr="00BB2E90">
        <w:rPr>
          <w:rFonts w:asciiTheme="majorBidi" w:hAnsiTheme="majorBidi" w:cstheme="majorBidi"/>
        </w:rPr>
        <w:t xml:space="preserve"> attiecībā uz zaudējumu esības faktu, ne uz zaudējumu apmēru. </w:t>
      </w:r>
    </w:p>
    <w:p w14:paraId="68BF3CB6" w14:textId="2773F0E7" w:rsidR="0007742C" w:rsidRPr="00BB2E90" w:rsidRDefault="0007742C" w:rsidP="00BB2E90">
      <w:pPr>
        <w:spacing w:line="276" w:lineRule="auto"/>
        <w:ind w:firstLine="720"/>
        <w:jc w:val="both"/>
        <w:rPr>
          <w:rFonts w:asciiTheme="majorBidi" w:hAnsiTheme="majorBidi" w:cstheme="majorBidi"/>
        </w:rPr>
      </w:pPr>
      <w:r w:rsidRPr="00BB2E90">
        <w:rPr>
          <w:rFonts w:asciiTheme="majorBidi" w:hAnsiTheme="majorBidi" w:cstheme="majorBidi"/>
        </w:rPr>
        <w:t>Līdz ar to ir pamatots kasācijas sūdzības arguments, ka prasītāja</w:t>
      </w:r>
      <w:r w:rsidR="0000274E" w:rsidRPr="00BB2E90">
        <w:rPr>
          <w:rFonts w:asciiTheme="majorBidi" w:hAnsiTheme="majorBidi" w:cstheme="majorBidi"/>
        </w:rPr>
        <w:t>i AS „Latvijas valsts meži”</w:t>
      </w:r>
      <w:r w:rsidRPr="00BB2E90">
        <w:rPr>
          <w:rFonts w:asciiTheme="majorBidi" w:hAnsiTheme="majorBidi" w:cstheme="majorBidi"/>
        </w:rPr>
        <w:t xml:space="preserve"> bija jāpierāda zaudējumu esība un apmērs.</w:t>
      </w:r>
    </w:p>
    <w:p w14:paraId="313BD9B2" w14:textId="344A7128" w:rsidR="0007742C" w:rsidRPr="00BB2E90" w:rsidRDefault="00C84049"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[9.4.2] </w:t>
      </w:r>
      <w:r w:rsidR="0007742C" w:rsidRPr="00BB2E90">
        <w:rPr>
          <w:rFonts w:asciiTheme="majorBidi" w:hAnsiTheme="majorBidi" w:cstheme="majorBidi"/>
        </w:rPr>
        <w:t>Likums paredz izņēmumu vienīgi attiecībā uz pierādīšanas standartu, proti, attiecībā uz to, vai zaudējumu apmērs ir nosakāms precīzs</w:t>
      </w:r>
      <w:r w:rsidR="00361D18" w:rsidRPr="00BB2E90">
        <w:rPr>
          <w:rFonts w:asciiTheme="majorBidi" w:hAnsiTheme="majorBidi" w:cstheme="majorBidi"/>
        </w:rPr>
        <w:t>, izmantojot matemātiski precīzus aprēķinus,</w:t>
      </w:r>
      <w:r w:rsidR="0007742C" w:rsidRPr="00BB2E90">
        <w:rPr>
          <w:rFonts w:asciiTheme="majorBidi" w:hAnsiTheme="majorBidi" w:cstheme="majorBidi"/>
        </w:rPr>
        <w:t xml:space="preserve"> vai aptuvens</w:t>
      </w:r>
      <w:r w:rsidR="00361D18" w:rsidRPr="00BB2E90">
        <w:rPr>
          <w:rFonts w:asciiTheme="majorBidi" w:hAnsiTheme="majorBidi" w:cstheme="majorBidi"/>
        </w:rPr>
        <w:t xml:space="preserve">, izmantojot </w:t>
      </w:r>
      <w:r w:rsidR="00F24030" w:rsidRPr="00BB2E90">
        <w:rPr>
          <w:rFonts w:asciiTheme="majorBidi" w:hAnsiTheme="majorBidi" w:cstheme="majorBidi"/>
        </w:rPr>
        <w:t xml:space="preserve">pēc iespējas </w:t>
      </w:r>
      <w:r w:rsidR="00D26E4F" w:rsidRPr="00BB2E90">
        <w:rPr>
          <w:rFonts w:asciiTheme="majorBidi" w:hAnsiTheme="majorBidi" w:cstheme="majorBidi"/>
        </w:rPr>
        <w:t xml:space="preserve">tuvākās </w:t>
      </w:r>
      <w:r w:rsidR="00F24030" w:rsidRPr="00BB2E90">
        <w:rPr>
          <w:rFonts w:asciiTheme="majorBidi" w:hAnsiTheme="majorBidi" w:cstheme="majorBidi"/>
        </w:rPr>
        <w:t>aplēses</w:t>
      </w:r>
      <w:r w:rsidR="0007742C" w:rsidRPr="00BB2E90">
        <w:rPr>
          <w:rFonts w:asciiTheme="majorBidi" w:hAnsiTheme="majorBidi" w:cstheme="majorBidi"/>
        </w:rPr>
        <w:t>.</w:t>
      </w:r>
    </w:p>
    <w:p w14:paraId="6C7918F0" w14:textId="77777777" w:rsidR="002F3C36" w:rsidRPr="00BB2E90" w:rsidRDefault="00414860"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Proti, </w:t>
      </w:r>
      <w:r w:rsidR="00361D18" w:rsidRPr="00BB2E90">
        <w:rPr>
          <w:rFonts w:asciiTheme="majorBidi" w:hAnsiTheme="majorBidi" w:cstheme="majorBidi"/>
        </w:rPr>
        <w:t>Konkurences likuma 21.panta pirmās daļas otra</w:t>
      </w:r>
      <w:r w:rsidRPr="00BB2E90">
        <w:rPr>
          <w:rFonts w:asciiTheme="majorBidi" w:hAnsiTheme="majorBidi" w:cstheme="majorBidi"/>
        </w:rPr>
        <w:t>is teikums noteic, ka,</w:t>
      </w:r>
      <w:r w:rsidR="00361D18" w:rsidRPr="00BB2E90">
        <w:rPr>
          <w:rFonts w:asciiTheme="majorBidi" w:hAnsiTheme="majorBidi" w:cstheme="majorBidi"/>
        </w:rPr>
        <w:t xml:space="preserve"> ja konkurences tiesību pārkāpuma radīto zaudējumu apmēru praktiski nav iespējams noteikt vai ir pārmērīgi grūti precīzi noteikt, tiesa nosaka zaudējumu apmēru, pamatojoties uz lietā esošajiem pierādījumiem.</w:t>
      </w:r>
    </w:p>
    <w:p w14:paraId="0B3CD4A1" w14:textId="7CC7A293" w:rsidR="002F3C36" w:rsidRPr="00BB2E90" w:rsidRDefault="00F24030" w:rsidP="00BB2E90">
      <w:pPr>
        <w:spacing w:line="276" w:lineRule="auto"/>
        <w:ind w:firstLine="720"/>
        <w:jc w:val="both"/>
        <w:rPr>
          <w:rFonts w:asciiTheme="majorBidi" w:hAnsiTheme="majorBidi" w:cstheme="majorBidi"/>
        </w:rPr>
      </w:pPr>
      <w:r w:rsidRPr="00BB2E90">
        <w:rPr>
          <w:rFonts w:asciiTheme="majorBidi" w:hAnsiTheme="majorBidi" w:cstheme="majorBidi"/>
        </w:rPr>
        <w:t xml:space="preserve">Šī </w:t>
      </w:r>
      <w:r w:rsidR="00A84017" w:rsidRPr="00BB2E90">
        <w:rPr>
          <w:rFonts w:asciiTheme="majorBidi" w:hAnsiTheme="majorBidi" w:cstheme="majorBidi"/>
        </w:rPr>
        <w:t xml:space="preserve">kaitējuma (tostarp zaudējumu) apmēra aprēķināšanas </w:t>
      </w:r>
      <w:r w:rsidRPr="00BB2E90">
        <w:rPr>
          <w:rFonts w:asciiTheme="majorBidi" w:hAnsiTheme="majorBidi" w:cstheme="majorBidi"/>
        </w:rPr>
        <w:t xml:space="preserve">metode ārvalstu tiesību literatūrā un tiesu praksē </w:t>
      </w:r>
      <w:r w:rsidR="007320F6" w:rsidRPr="00BB2E90">
        <w:rPr>
          <w:rFonts w:asciiTheme="majorBidi" w:hAnsiTheme="majorBidi" w:cstheme="majorBidi"/>
        </w:rPr>
        <w:t xml:space="preserve">(radusies Apvienotajā Karalistē) </w:t>
      </w:r>
      <w:r w:rsidRPr="00BB2E90">
        <w:rPr>
          <w:rFonts w:asciiTheme="majorBidi" w:hAnsiTheme="majorBidi" w:cstheme="majorBidi"/>
        </w:rPr>
        <w:t>pazīstama kā t. s. „platā cirvja metode”</w:t>
      </w:r>
      <w:r w:rsidR="001A110F" w:rsidRPr="00BB2E90">
        <w:rPr>
          <w:rFonts w:asciiTheme="majorBidi" w:hAnsiTheme="majorBidi" w:cstheme="majorBidi"/>
        </w:rPr>
        <w:t xml:space="preserve"> („</w:t>
      </w:r>
      <w:proofErr w:type="spellStart"/>
      <w:r w:rsidR="001A110F" w:rsidRPr="00BB2E90">
        <w:rPr>
          <w:rFonts w:asciiTheme="majorBidi" w:hAnsiTheme="majorBidi" w:cstheme="majorBidi"/>
          <w:i/>
          <w:iCs/>
        </w:rPr>
        <w:t>broad</w:t>
      </w:r>
      <w:proofErr w:type="spellEnd"/>
      <w:r w:rsidR="001A110F" w:rsidRPr="00BB2E90">
        <w:rPr>
          <w:rFonts w:asciiTheme="majorBidi" w:hAnsiTheme="majorBidi" w:cstheme="majorBidi"/>
          <w:i/>
          <w:iCs/>
        </w:rPr>
        <w:t xml:space="preserve"> </w:t>
      </w:r>
      <w:proofErr w:type="spellStart"/>
      <w:r w:rsidR="001A110F" w:rsidRPr="00BB2E90">
        <w:rPr>
          <w:rFonts w:asciiTheme="majorBidi" w:hAnsiTheme="majorBidi" w:cstheme="majorBidi"/>
          <w:i/>
          <w:iCs/>
        </w:rPr>
        <w:t>axe</w:t>
      </w:r>
      <w:proofErr w:type="spellEnd"/>
      <w:r w:rsidR="001A110F" w:rsidRPr="00BB2E90">
        <w:rPr>
          <w:rFonts w:asciiTheme="majorBidi" w:hAnsiTheme="majorBidi" w:cstheme="majorBidi"/>
        </w:rPr>
        <w:t>”</w:t>
      </w:r>
      <w:r w:rsidR="00433D0E" w:rsidRPr="00BB2E90">
        <w:rPr>
          <w:rFonts w:asciiTheme="majorBidi" w:hAnsiTheme="majorBidi" w:cstheme="majorBidi"/>
        </w:rPr>
        <w:t xml:space="preserve"> – angļu val.</w:t>
      </w:r>
      <w:r w:rsidR="001A110F" w:rsidRPr="00BB2E90">
        <w:rPr>
          <w:rFonts w:asciiTheme="majorBidi" w:hAnsiTheme="majorBidi" w:cstheme="majorBidi"/>
        </w:rPr>
        <w:t>)</w:t>
      </w:r>
      <w:r w:rsidRPr="00BB2E90">
        <w:rPr>
          <w:rFonts w:asciiTheme="majorBidi" w:hAnsiTheme="majorBidi" w:cstheme="majorBidi"/>
        </w:rPr>
        <w:t xml:space="preserve">, kas nozīmē pragmatisku, aplēsēs balstītu metodi, kuru tiesa var izmantot </w:t>
      </w:r>
      <w:r w:rsidR="00A84017" w:rsidRPr="00BB2E90">
        <w:rPr>
          <w:rFonts w:asciiTheme="majorBidi" w:hAnsiTheme="majorBidi" w:cstheme="majorBidi"/>
        </w:rPr>
        <w:t>kaitējuma apmēra</w:t>
      </w:r>
      <w:r w:rsidRPr="00BB2E90">
        <w:rPr>
          <w:rFonts w:asciiTheme="majorBidi" w:hAnsiTheme="majorBidi" w:cstheme="majorBidi"/>
        </w:rPr>
        <w:t xml:space="preserve"> kalkulācijai, kad precīzus skaitļus ir neiespējami vai </w:t>
      </w:r>
      <w:r w:rsidR="00CA4E96" w:rsidRPr="00BB2E90">
        <w:rPr>
          <w:rFonts w:asciiTheme="majorBidi" w:hAnsiTheme="majorBidi" w:cstheme="majorBidi"/>
        </w:rPr>
        <w:t xml:space="preserve">pārāk </w:t>
      </w:r>
      <w:r w:rsidRPr="00BB2E90">
        <w:rPr>
          <w:rFonts w:asciiTheme="majorBidi" w:hAnsiTheme="majorBidi" w:cstheme="majorBidi"/>
        </w:rPr>
        <w:t>nelietderīgi noskaidrot. Tādējādi tiesa var izvairīties no strīdiem par matemātisku precizitāti un taisīt motivētu spriedumu uz pierādījum</w:t>
      </w:r>
      <w:r w:rsidR="00D44840" w:rsidRPr="00BB2E90">
        <w:rPr>
          <w:rFonts w:asciiTheme="majorBidi" w:hAnsiTheme="majorBidi" w:cstheme="majorBidi"/>
        </w:rPr>
        <w:t>u</w:t>
      </w:r>
      <w:r w:rsidRPr="00BB2E90">
        <w:rPr>
          <w:rFonts w:asciiTheme="majorBidi" w:hAnsiTheme="majorBidi" w:cstheme="majorBidi"/>
        </w:rPr>
        <w:t xml:space="preserve"> un lietas apstākļu pamata, izmantojot veselo saprātu un plašu aplēsi</w:t>
      </w:r>
      <w:r w:rsidR="001A110F" w:rsidRPr="00BB2E90">
        <w:rPr>
          <w:rFonts w:asciiTheme="majorBidi" w:hAnsiTheme="majorBidi" w:cstheme="majorBidi"/>
        </w:rPr>
        <w:t xml:space="preserve"> </w:t>
      </w:r>
      <w:r w:rsidR="002F3C36" w:rsidRPr="00BB2E90">
        <w:rPr>
          <w:rFonts w:asciiTheme="majorBidi" w:hAnsiTheme="majorBidi" w:cstheme="majorBidi"/>
        </w:rPr>
        <w:t>(s</w:t>
      </w:r>
      <w:r w:rsidR="005D10E3" w:rsidRPr="00BB2E90">
        <w:rPr>
          <w:rFonts w:asciiTheme="majorBidi" w:hAnsiTheme="majorBidi" w:cstheme="majorBidi"/>
        </w:rPr>
        <w:t>al</w:t>
      </w:r>
      <w:r w:rsidR="002F3C36" w:rsidRPr="00BB2E90">
        <w:rPr>
          <w:rFonts w:asciiTheme="majorBidi" w:hAnsiTheme="majorBidi" w:cstheme="majorBidi"/>
        </w:rPr>
        <w:t xml:space="preserve">., piemēram, </w:t>
      </w:r>
      <w:r w:rsidR="002F3C36" w:rsidRPr="00BB2E90">
        <w:rPr>
          <w:rFonts w:asciiTheme="majorBidi" w:hAnsiTheme="majorBidi" w:cstheme="majorBidi"/>
          <w:i/>
          <w:iCs/>
        </w:rPr>
        <w:t>Apvienotās Karalistes Augstākās tiesas 2020.gada 11.decembra spriedum</w:t>
      </w:r>
      <w:r w:rsidR="005D10E3" w:rsidRPr="00BB2E90">
        <w:rPr>
          <w:rFonts w:asciiTheme="majorBidi" w:hAnsiTheme="majorBidi" w:cstheme="majorBidi"/>
          <w:i/>
          <w:iCs/>
        </w:rPr>
        <w:t>a</w:t>
      </w:r>
      <w:r w:rsidR="002F3C36" w:rsidRPr="00BB2E90">
        <w:rPr>
          <w:rFonts w:asciiTheme="majorBidi" w:hAnsiTheme="majorBidi" w:cstheme="majorBidi"/>
          <w:i/>
          <w:iCs/>
        </w:rPr>
        <w:t xml:space="preserve"> „</w:t>
      </w:r>
      <w:proofErr w:type="spellStart"/>
      <w:r w:rsidR="002F3C36" w:rsidRPr="00BB2E90">
        <w:rPr>
          <w:rFonts w:asciiTheme="majorBidi" w:hAnsiTheme="majorBidi" w:cstheme="majorBidi"/>
          <w:i/>
          <w:iCs/>
        </w:rPr>
        <w:t>Mastercard</w:t>
      </w:r>
      <w:proofErr w:type="spellEnd"/>
      <w:r w:rsidR="002F3C36" w:rsidRPr="00BB2E90">
        <w:rPr>
          <w:rFonts w:asciiTheme="majorBidi" w:hAnsiTheme="majorBidi" w:cstheme="majorBidi"/>
          <w:i/>
          <w:iCs/>
        </w:rPr>
        <w:t xml:space="preserve"> </w:t>
      </w:r>
      <w:proofErr w:type="spellStart"/>
      <w:r w:rsidR="002F3C36" w:rsidRPr="00BB2E90">
        <w:rPr>
          <w:rFonts w:asciiTheme="majorBidi" w:hAnsiTheme="majorBidi" w:cstheme="majorBidi"/>
          <w:i/>
          <w:iCs/>
        </w:rPr>
        <w:t>Incorporated</w:t>
      </w:r>
      <w:proofErr w:type="spellEnd"/>
      <w:r w:rsidR="002F3C36" w:rsidRPr="00BB2E90">
        <w:rPr>
          <w:rFonts w:asciiTheme="majorBidi" w:hAnsiTheme="majorBidi" w:cstheme="majorBidi"/>
          <w:i/>
          <w:iCs/>
        </w:rPr>
        <w:t xml:space="preserve"> &amp; Ors v </w:t>
      </w:r>
      <w:proofErr w:type="spellStart"/>
      <w:r w:rsidR="002F3C36" w:rsidRPr="00BB2E90">
        <w:rPr>
          <w:rFonts w:asciiTheme="majorBidi" w:hAnsiTheme="majorBidi" w:cstheme="majorBidi"/>
          <w:i/>
          <w:iCs/>
        </w:rPr>
        <w:t>Merricks</w:t>
      </w:r>
      <w:proofErr w:type="spellEnd"/>
      <w:r w:rsidR="002F3C36" w:rsidRPr="00BB2E90">
        <w:rPr>
          <w:rFonts w:asciiTheme="majorBidi" w:hAnsiTheme="majorBidi" w:cstheme="majorBidi"/>
          <w:i/>
          <w:iCs/>
        </w:rPr>
        <w:t>”, 51.</w:t>
      </w:r>
      <w:r w:rsidR="005D10E3" w:rsidRPr="00BB2E90">
        <w:rPr>
          <w:rFonts w:asciiTheme="majorBidi" w:hAnsiTheme="majorBidi" w:cstheme="majorBidi"/>
          <w:i/>
          <w:iCs/>
        </w:rPr>
        <w:t>paragrāfs.</w:t>
      </w:r>
      <w:r w:rsidR="002F3C36" w:rsidRPr="00BB2E90">
        <w:rPr>
          <w:rFonts w:asciiTheme="majorBidi" w:hAnsiTheme="majorBidi" w:cstheme="majorBidi"/>
          <w:i/>
          <w:iCs/>
        </w:rPr>
        <w:t xml:space="preserve"> Pieejams: </w:t>
      </w:r>
      <w:hyperlink r:id="rId25" w:history="1">
        <w:r w:rsidR="002F3C36" w:rsidRPr="00BB2E90">
          <w:rPr>
            <w:rStyle w:val="Hyperlink"/>
            <w:rFonts w:asciiTheme="majorBidi" w:hAnsiTheme="majorBidi" w:cstheme="majorBidi"/>
            <w:i/>
            <w:iCs/>
            <w:color w:val="auto"/>
            <w:u w:val="none"/>
          </w:rPr>
          <w:t>https://www.bailii.org/uk/cases/UKSC/2020/51.html</w:t>
        </w:r>
      </w:hyperlink>
      <w:r w:rsidR="00187005" w:rsidRPr="00BB2E90">
        <w:rPr>
          <w:rFonts w:asciiTheme="majorBidi" w:hAnsiTheme="majorBidi" w:cstheme="majorBidi"/>
          <w:i/>
          <w:iCs/>
        </w:rPr>
        <w:t xml:space="preserve">; </w:t>
      </w:r>
      <w:proofErr w:type="spellStart"/>
      <w:r w:rsidR="005D10E3" w:rsidRPr="00BB2E90">
        <w:rPr>
          <w:rFonts w:asciiTheme="majorBidi" w:hAnsiTheme="majorBidi" w:cstheme="majorBidi"/>
          <w:i/>
          <w:iCs/>
        </w:rPr>
        <w:t>Brown</w:t>
      </w:r>
      <w:proofErr w:type="spellEnd"/>
      <w:r w:rsidR="005D10E3" w:rsidRPr="00BB2E90">
        <w:rPr>
          <w:rFonts w:asciiTheme="majorBidi" w:hAnsiTheme="majorBidi" w:cstheme="majorBidi"/>
          <w:i/>
          <w:iCs/>
        </w:rPr>
        <w:t xml:space="preserve"> </w:t>
      </w:r>
      <w:proofErr w:type="spellStart"/>
      <w:r w:rsidR="005D10E3" w:rsidRPr="00BB2E90">
        <w:rPr>
          <w:rFonts w:asciiTheme="majorBidi" w:hAnsiTheme="majorBidi" w:cstheme="majorBidi"/>
          <w:i/>
          <w:iCs/>
        </w:rPr>
        <w:t>Alaistar</w:t>
      </w:r>
      <w:proofErr w:type="spellEnd"/>
      <w:r w:rsidR="005D10E3" w:rsidRPr="00BB2E90">
        <w:rPr>
          <w:rFonts w:asciiTheme="majorBidi" w:hAnsiTheme="majorBidi" w:cstheme="majorBidi"/>
          <w:i/>
          <w:iCs/>
        </w:rPr>
        <w:t>.</w:t>
      </w:r>
      <w:r w:rsidR="005D10E3" w:rsidRPr="00BB2E90">
        <w:rPr>
          <w:rFonts w:asciiTheme="majorBidi" w:hAnsiTheme="majorBidi" w:cstheme="majorBidi"/>
          <w:kern w:val="36"/>
          <w:lang w:eastAsia="lv-LV"/>
        </w:rPr>
        <w:t xml:space="preserve"> </w:t>
      </w:r>
      <w:proofErr w:type="spellStart"/>
      <w:r w:rsidR="005D10E3" w:rsidRPr="00BB2E90">
        <w:rPr>
          <w:rFonts w:asciiTheme="majorBidi" w:hAnsiTheme="majorBidi" w:cstheme="majorBidi"/>
          <w:i/>
          <w:iCs/>
        </w:rPr>
        <w:t>The</w:t>
      </w:r>
      <w:proofErr w:type="spellEnd"/>
      <w:r w:rsidR="005D10E3" w:rsidRPr="00BB2E90">
        <w:rPr>
          <w:rFonts w:asciiTheme="majorBidi" w:hAnsiTheme="majorBidi" w:cstheme="majorBidi"/>
          <w:i/>
          <w:iCs/>
        </w:rPr>
        <w:t xml:space="preserve"> </w:t>
      </w:r>
      <w:proofErr w:type="spellStart"/>
      <w:r w:rsidR="005D10E3" w:rsidRPr="00BB2E90">
        <w:rPr>
          <w:rFonts w:asciiTheme="majorBidi" w:hAnsiTheme="majorBidi" w:cstheme="majorBidi"/>
          <w:i/>
          <w:iCs/>
        </w:rPr>
        <w:t>Broad</w:t>
      </w:r>
      <w:proofErr w:type="spellEnd"/>
      <w:r w:rsidR="005D10E3" w:rsidRPr="00BB2E90">
        <w:rPr>
          <w:rFonts w:asciiTheme="majorBidi" w:hAnsiTheme="majorBidi" w:cstheme="majorBidi"/>
          <w:i/>
          <w:iCs/>
        </w:rPr>
        <w:t xml:space="preserve"> </w:t>
      </w:r>
      <w:proofErr w:type="spellStart"/>
      <w:r w:rsidR="005D10E3" w:rsidRPr="00BB2E90">
        <w:rPr>
          <w:rFonts w:asciiTheme="majorBidi" w:hAnsiTheme="majorBidi" w:cstheme="majorBidi"/>
          <w:i/>
          <w:iCs/>
        </w:rPr>
        <w:t>Axe</w:t>
      </w:r>
      <w:proofErr w:type="spellEnd"/>
      <w:r w:rsidR="005D10E3" w:rsidRPr="00BB2E90">
        <w:rPr>
          <w:rFonts w:asciiTheme="majorBidi" w:hAnsiTheme="majorBidi" w:cstheme="majorBidi"/>
          <w:i/>
          <w:iCs/>
        </w:rPr>
        <w:t xml:space="preserve"> </w:t>
      </w:r>
      <w:proofErr w:type="spellStart"/>
      <w:r w:rsidR="005D10E3" w:rsidRPr="00BB2E90">
        <w:rPr>
          <w:rFonts w:asciiTheme="majorBidi" w:hAnsiTheme="majorBidi" w:cstheme="majorBidi"/>
          <w:i/>
          <w:iCs/>
        </w:rPr>
        <w:t>Falls</w:t>
      </w:r>
      <w:proofErr w:type="spellEnd"/>
      <w:r w:rsidR="005D10E3" w:rsidRPr="00BB2E90">
        <w:rPr>
          <w:rFonts w:asciiTheme="majorBidi" w:hAnsiTheme="majorBidi" w:cstheme="majorBidi"/>
          <w:i/>
          <w:iCs/>
        </w:rPr>
        <w:t xml:space="preserve"> – </w:t>
      </w:r>
      <w:proofErr w:type="spellStart"/>
      <w:r w:rsidR="005D10E3" w:rsidRPr="00BB2E90">
        <w:rPr>
          <w:rFonts w:asciiTheme="majorBidi" w:hAnsiTheme="majorBidi" w:cstheme="majorBidi"/>
          <w:i/>
          <w:iCs/>
        </w:rPr>
        <w:t>Granville</w:t>
      </w:r>
      <w:proofErr w:type="spellEnd"/>
      <w:r w:rsidR="005D10E3" w:rsidRPr="00BB2E90">
        <w:rPr>
          <w:rFonts w:asciiTheme="majorBidi" w:hAnsiTheme="majorBidi" w:cstheme="majorBidi"/>
          <w:i/>
          <w:iCs/>
        </w:rPr>
        <w:t xml:space="preserve"> v. LG. 20.03.2024. Pieejams: </w:t>
      </w:r>
      <w:hyperlink r:id="rId26" w:history="1">
        <w:r w:rsidR="005D10E3" w:rsidRPr="00BB2E90">
          <w:rPr>
            <w:rStyle w:val="Hyperlink"/>
            <w:rFonts w:asciiTheme="majorBidi" w:hAnsiTheme="majorBidi" w:cstheme="majorBidi"/>
            <w:i/>
            <w:iCs/>
            <w:color w:val="auto"/>
            <w:u w:val="none"/>
          </w:rPr>
          <w:t>https://www.arnoldporter.com/en/perspectives/advisories/2024/03/the-broad-axe-falls-granville-v-lg</w:t>
        </w:r>
      </w:hyperlink>
      <w:r w:rsidR="005D10E3" w:rsidRPr="00BB2E90">
        <w:rPr>
          <w:rFonts w:asciiTheme="majorBidi" w:hAnsiTheme="majorBidi" w:cstheme="majorBidi"/>
          <w:i/>
          <w:iCs/>
        </w:rPr>
        <w:t xml:space="preserve">; </w:t>
      </w:r>
      <w:r w:rsidR="00187005" w:rsidRPr="00BB2E90">
        <w:rPr>
          <w:rFonts w:asciiTheme="majorBidi" w:hAnsiTheme="majorBidi" w:cstheme="majorBidi"/>
          <w:i/>
          <w:iCs/>
        </w:rPr>
        <w:t xml:space="preserve">CAT </w:t>
      </w:r>
      <w:proofErr w:type="spellStart"/>
      <w:r w:rsidR="00187005" w:rsidRPr="00BB2E90">
        <w:rPr>
          <w:rFonts w:asciiTheme="majorBidi" w:hAnsiTheme="majorBidi" w:cstheme="majorBidi"/>
          <w:i/>
          <w:iCs/>
        </w:rPr>
        <w:t>uses</w:t>
      </w:r>
      <w:proofErr w:type="spellEnd"/>
      <w:r w:rsidR="00187005" w:rsidRPr="00BB2E90">
        <w:rPr>
          <w:rFonts w:asciiTheme="majorBidi" w:hAnsiTheme="majorBidi" w:cstheme="majorBidi"/>
          <w:i/>
          <w:iCs/>
        </w:rPr>
        <w:t xml:space="preserve"> </w:t>
      </w:r>
      <w:proofErr w:type="spellStart"/>
      <w:r w:rsidR="00187005" w:rsidRPr="00BB2E90">
        <w:rPr>
          <w:rFonts w:asciiTheme="majorBidi" w:hAnsiTheme="majorBidi" w:cstheme="majorBidi"/>
          <w:i/>
          <w:iCs/>
        </w:rPr>
        <w:t>broad</w:t>
      </w:r>
      <w:proofErr w:type="spellEnd"/>
      <w:r w:rsidR="00187005" w:rsidRPr="00BB2E90">
        <w:rPr>
          <w:rFonts w:asciiTheme="majorBidi" w:hAnsiTheme="majorBidi" w:cstheme="majorBidi"/>
          <w:i/>
          <w:iCs/>
        </w:rPr>
        <w:t xml:space="preserve"> </w:t>
      </w:r>
      <w:proofErr w:type="spellStart"/>
      <w:r w:rsidR="00187005" w:rsidRPr="00BB2E90">
        <w:rPr>
          <w:rFonts w:asciiTheme="majorBidi" w:hAnsiTheme="majorBidi" w:cstheme="majorBidi"/>
          <w:i/>
          <w:iCs/>
        </w:rPr>
        <w:t>axe</w:t>
      </w:r>
      <w:proofErr w:type="spellEnd"/>
      <w:r w:rsidR="00187005" w:rsidRPr="00BB2E90">
        <w:rPr>
          <w:rFonts w:asciiTheme="majorBidi" w:hAnsiTheme="majorBidi" w:cstheme="majorBidi"/>
          <w:i/>
          <w:iCs/>
        </w:rPr>
        <w:t xml:space="preserve"> to </w:t>
      </w:r>
      <w:proofErr w:type="spellStart"/>
      <w:r w:rsidR="00187005" w:rsidRPr="00BB2E90">
        <w:rPr>
          <w:rFonts w:asciiTheme="majorBidi" w:hAnsiTheme="majorBidi" w:cstheme="majorBidi"/>
          <w:i/>
          <w:iCs/>
        </w:rPr>
        <w:t>quantify</w:t>
      </w:r>
      <w:proofErr w:type="spellEnd"/>
      <w:r w:rsidR="00187005" w:rsidRPr="00BB2E90">
        <w:rPr>
          <w:rFonts w:asciiTheme="majorBidi" w:hAnsiTheme="majorBidi" w:cstheme="majorBidi"/>
          <w:i/>
          <w:iCs/>
        </w:rPr>
        <w:t xml:space="preserve"> </w:t>
      </w:r>
      <w:proofErr w:type="spellStart"/>
      <w:r w:rsidR="00187005" w:rsidRPr="00BB2E90">
        <w:rPr>
          <w:rFonts w:asciiTheme="majorBidi" w:hAnsiTheme="majorBidi" w:cstheme="majorBidi"/>
          <w:i/>
          <w:iCs/>
        </w:rPr>
        <w:t>Trucks</w:t>
      </w:r>
      <w:proofErr w:type="spellEnd"/>
      <w:r w:rsidR="00187005" w:rsidRPr="00BB2E90">
        <w:rPr>
          <w:rFonts w:asciiTheme="majorBidi" w:hAnsiTheme="majorBidi" w:cstheme="majorBidi"/>
          <w:i/>
          <w:iCs/>
        </w:rPr>
        <w:t xml:space="preserve"> </w:t>
      </w:r>
      <w:proofErr w:type="spellStart"/>
      <w:r w:rsidR="00187005" w:rsidRPr="00BB2E90">
        <w:rPr>
          <w:rFonts w:asciiTheme="majorBidi" w:hAnsiTheme="majorBidi" w:cstheme="majorBidi"/>
          <w:i/>
          <w:iCs/>
        </w:rPr>
        <w:t>Overcharge</w:t>
      </w:r>
      <w:proofErr w:type="spellEnd"/>
      <w:r w:rsidR="00187005" w:rsidRPr="00BB2E90">
        <w:rPr>
          <w:rFonts w:asciiTheme="majorBidi" w:hAnsiTheme="majorBidi" w:cstheme="majorBidi"/>
          <w:i/>
          <w:iCs/>
        </w:rPr>
        <w:t xml:space="preserve">. </w:t>
      </w:r>
      <w:r w:rsidR="00CB0A95" w:rsidRPr="00BB2E90">
        <w:rPr>
          <w:rFonts w:asciiTheme="majorBidi" w:hAnsiTheme="majorBidi" w:cstheme="majorBidi"/>
          <w:i/>
          <w:iCs/>
        </w:rPr>
        <w:t xml:space="preserve">BCLP, </w:t>
      </w:r>
      <w:r w:rsidR="001E4946" w:rsidRPr="00BB2E90">
        <w:rPr>
          <w:rFonts w:asciiTheme="majorBidi" w:hAnsiTheme="majorBidi" w:cstheme="majorBidi"/>
          <w:i/>
          <w:iCs/>
        </w:rPr>
        <w:t xml:space="preserve">24.05.2023. </w:t>
      </w:r>
      <w:r w:rsidR="00187005" w:rsidRPr="00BB2E90">
        <w:rPr>
          <w:rFonts w:asciiTheme="majorBidi" w:hAnsiTheme="majorBidi" w:cstheme="majorBidi"/>
          <w:i/>
          <w:iCs/>
        </w:rPr>
        <w:t xml:space="preserve">Pieejams: </w:t>
      </w:r>
      <w:r w:rsidR="001E4946" w:rsidRPr="00BB2E90">
        <w:rPr>
          <w:rFonts w:asciiTheme="majorBidi" w:hAnsiTheme="majorBidi" w:cstheme="majorBidi"/>
          <w:i/>
          <w:iCs/>
        </w:rPr>
        <w:t>https://www.bclplaw.com/en-US/events-insights-news/cat-uses-broad-axe-to-quantify-trucks-overcharge.html</w:t>
      </w:r>
      <w:r w:rsidR="002F3C36" w:rsidRPr="00BB2E90">
        <w:rPr>
          <w:rFonts w:asciiTheme="majorBidi" w:hAnsiTheme="majorBidi" w:cstheme="majorBidi"/>
        </w:rPr>
        <w:t>).</w:t>
      </w:r>
    </w:p>
    <w:p w14:paraId="0A5058BA" w14:textId="63E48ED7" w:rsidR="005249E5" w:rsidRPr="00BB2E90" w:rsidRDefault="00D26E4F"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Senāts uzsver, ka arī šādā gadījumā aptuveno aplēšu pamatā ir </w:t>
      </w:r>
      <w:r w:rsidR="005249E5" w:rsidRPr="00BB2E90">
        <w:rPr>
          <w:rFonts w:asciiTheme="majorBidi" w:hAnsiTheme="majorBidi" w:cstheme="majorBidi"/>
        </w:rPr>
        <w:t xml:space="preserve">nevis lietas materiālos nebalstīti vispārīgi pieņēmumi, bet gan ar konkrēto pārkāpumu saistīti konkrēti apstākļi un uz konkrēto pārkāpumu attiecināmi un izskatāmajā lietā iesniegti un pārbaudīti pierādījumi. </w:t>
      </w:r>
    </w:p>
    <w:p w14:paraId="75A4997A" w14:textId="598BAB76" w:rsidR="005249E5" w:rsidRPr="00BB2E90" w:rsidRDefault="005249E5"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[9.4.3] Lai arī neatsaucoties uz pašreiz spēkā esošo Konkurences likuma 21.panta pirmās daļas otro teikumu, kas </w:t>
      </w:r>
      <w:proofErr w:type="spellStart"/>
      <w:r w:rsidRPr="00BB2E90">
        <w:rPr>
          <w:rFonts w:asciiTheme="majorBidi" w:hAnsiTheme="majorBidi" w:cstheme="majorBidi"/>
          <w:i/>
          <w:iCs/>
        </w:rPr>
        <w:t>expressis</w:t>
      </w:r>
      <w:proofErr w:type="spellEnd"/>
      <w:r w:rsidRPr="00BB2E90">
        <w:rPr>
          <w:rFonts w:asciiTheme="majorBidi" w:hAnsiTheme="majorBidi" w:cstheme="majorBidi"/>
          <w:i/>
          <w:iCs/>
        </w:rPr>
        <w:t xml:space="preserve"> </w:t>
      </w:r>
      <w:proofErr w:type="spellStart"/>
      <w:r w:rsidRPr="00BB2E90">
        <w:rPr>
          <w:rFonts w:asciiTheme="majorBidi" w:hAnsiTheme="majorBidi" w:cstheme="majorBidi"/>
          <w:i/>
          <w:iCs/>
        </w:rPr>
        <w:t>verbis</w:t>
      </w:r>
      <w:proofErr w:type="spellEnd"/>
      <w:r w:rsidRPr="00BB2E90">
        <w:rPr>
          <w:rFonts w:asciiTheme="majorBidi" w:hAnsiTheme="majorBidi" w:cstheme="majorBidi"/>
        </w:rPr>
        <w:t xml:space="preserve"> norāda uz lietā esošajiem pierādījumiem  kā pamatu konkurences tiesību pārkāpuma radīto zaudējumu apmēra aplēsēm</w:t>
      </w:r>
      <w:r w:rsidR="006C37EB" w:rsidRPr="00BB2E90">
        <w:rPr>
          <w:rFonts w:asciiTheme="majorBidi" w:hAnsiTheme="majorBidi" w:cstheme="majorBidi"/>
        </w:rPr>
        <w:t xml:space="preserve"> gadījumos, kad zaudējumu precīzu apmēru </w:t>
      </w:r>
      <w:r w:rsidRPr="00BB2E90">
        <w:rPr>
          <w:rFonts w:asciiTheme="majorBidi" w:hAnsiTheme="majorBidi" w:cstheme="majorBidi"/>
        </w:rPr>
        <w:t>nav iespējams vai ir pārmērīgi grūti noteikt</w:t>
      </w:r>
      <w:r w:rsidR="006C37EB" w:rsidRPr="00BB2E90">
        <w:rPr>
          <w:rFonts w:asciiTheme="majorBidi" w:hAnsiTheme="majorBidi" w:cstheme="majorBidi"/>
        </w:rPr>
        <w:t>,</w:t>
      </w:r>
      <w:r w:rsidRPr="00BB2E90">
        <w:rPr>
          <w:rFonts w:asciiTheme="majorBidi" w:hAnsiTheme="majorBidi" w:cstheme="majorBidi"/>
        </w:rPr>
        <w:t xml:space="preserve"> Senāts </w:t>
      </w:r>
      <w:r w:rsidR="006C37EB" w:rsidRPr="00BB2E90">
        <w:rPr>
          <w:rFonts w:asciiTheme="majorBidi" w:hAnsiTheme="majorBidi" w:cstheme="majorBidi"/>
        </w:rPr>
        <w:t>š</w:t>
      </w:r>
      <w:r w:rsidRPr="00BB2E90">
        <w:rPr>
          <w:rFonts w:asciiTheme="majorBidi" w:hAnsiTheme="majorBidi" w:cstheme="majorBidi"/>
        </w:rPr>
        <w:t xml:space="preserve">ādu Konkurences likuma 21.panta redakcijā, kas bija spēkā līdz 2016.gada 14.jūnijam, iztulkojumu </w:t>
      </w:r>
      <w:r w:rsidR="006C37EB" w:rsidRPr="00BB2E90">
        <w:rPr>
          <w:rFonts w:asciiTheme="majorBidi" w:hAnsiTheme="majorBidi" w:cstheme="majorBidi"/>
        </w:rPr>
        <w:t xml:space="preserve">ir </w:t>
      </w:r>
      <w:r w:rsidRPr="00BB2E90">
        <w:rPr>
          <w:rFonts w:asciiTheme="majorBidi" w:hAnsiTheme="majorBidi" w:cstheme="majorBidi"/>
        </w:rPr>
        <w:t>sniedzis arī agrāk</w:t>
      </w:r>
      <w:r w:rsidR="006C37EB" w:rsidRPr="00BB2E90">
        <w:rPr>
          <w:rFonts w:asciiTheme="majorBidi" w:hAnsiTheme="majorBidi" w:cstheme="majorBidi"/>
        </w:rPr>
        <w:t>.</w:t>
      </w:r>
      <w:r w:rsidRPr="00BB2E90">
        <w:rPr>
          <w:rFonts w:asciiTheme="majorBidi" w:hAnsiTheme="majorBidi" w:cstheme="majorBidi"/>
        </w:rPr>
        <w:t xml:space="preserve"> </w:t>
      </w:r>
    </w:p>
    <w:p w14:paraId="5907619B" w14:textId="1442937D" w:rsidR="003B634A" w:rsidRPr="00BB2E90" w:rsidRDefault="006C37EB"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Proti, </w:t>
      </w:r>
      <w:r w:rsidR="003570ED" w:rsidRPr="00BB2E90">
        <w:rPr>
          <w:rFonts w:asciiTheme="majorBidi" w:hAnsiTheme="majorBidi" w:cstheme="majorBidi"/>
        </w:rPr>
        <w:t xml:space="preserve">Senāts </w:t>
      </w:r>
      <w:r w:rsidRPr="00BB2E90">
        <w:rPr>
          <w:rFonts w:asciiTheme="majorBidi" w:hAnsiTheme="majorBidi" w:cstheme="majorBidi"/>
        </w:rPr>
        <w:t xml:space="preserve">konkurences tiesību pārkāpuma lietā, kas gan nebija karteļa aizlieguma pārkāpums, </w:t>
      </w:r>
      <w:r w:rsidR="003570ED" w:rsidRPr="00BB2E90">
        <w:rPr>
          <w:rFonts w:asciiTheme="majorBidi" w:hAnsiTheme="majorBidi" w:cstheme="majorBidi"/>
        </w:rPr>
        <w:t>ir izskaidrojis, ka Konkurences likuma 21.panta pirmā</w:t>
      </w:r>
      <w:r w:rsidRPr="00BB2E90">
        <w:rPr>
          <w:rFonts w:asciiTheme="majorBidi" w:hAnsiTheme="majorBidi" w:cstheme="majorBidi"/>
        </w:rPr>
        <w:t>s</w:t>
      </w:r>
      <w:r w:rsidR="003570ED" w:rsidRPr="00BB2E90">
        <w:rPr>
          <w:rFonts w:asciiTheme="majorBidi" w:hAnsiTheme="majorBidi" w:cstheme="majorBidi"/>
        </w:rPr>
        <w:t xml:space="preserve"> daļa</w:t>
      </w:r>
      <w:r w:rsidRPr="00BB2E90">
        <w:rPr>
          <w:rFonts w:asciiTheme="majorBidi" w:hAnsiTheme="majorBidi" w:cstheme="majorBidi"/>
        </w:rPr>
        <w:t>s otrais teikums</w:t>
      </w:r>
      <w:r w:rsidR="003570ED" w:rsidRPr="00BB2E90">
        <w:rPr>
          <w:rFonts w:asciiTheme="majorBidi" w:hAnsiTheme="majorBidi" w:cstheme="majorBidi"/>
        </w:rPr>
        <w:t xml:space="preserve"> redakcijā, kas bija spēkā no 2016.gada 15.jūnija līdz 2017.gada 31.oktobrim, (analog</w:t>
      </w:r>
      <w:r w:rsidRPr="00BB2E90">
        <w:rPr>
          <w:rFonts w:asciiTheme="majorBidi" w:hAnsiTheme="majorBidi" w:cstheme="majorBidi"/>
        </w:rPr>
        <w:t>i</w:t>
      </w:r>
      <w:r w:rsidR="003570ED" w:rsidRPr="00BB2E90">
        <w:rPr>
          <w:rFonts w:asciiTheme="majorBidi" w:hAnsiTheme="majorBidi" w:cstheme="majorBidi"/>
        </w:rPr>
        <w:t xml:space="preserve"> </w:t>
      </w:r>
      <w:r w:rsidR="003B634A" w:rsidRPr="00BB2E90">
        <w:rPr>
          <w:rFonts w:asciiTheme="majorBidi" w:hAnsiTheme="majorBidi" w:cstheme="majorBidi"/>
        </w:rPr>
        <w:t xml:space="preserve">Konkurences likuma </w:t>
      </w:r>
      <w:r w:rsidR="003570ED" w:rsidRPr="00BB2E90">
        <w:rPr>
          <w:rFonts w:asciiTheme="majorBidi" w:hAnsiTheme="majorBidi" w:cstheme="majorBidi"/>
        </w:rPr>
        <w:t>21.panta</w:t>
      </w:r>
      <w:r w:rsidRPr="00BB2E90">
        <w:rPr>
          <w:rFonts w:asciiTheme="majorBidi" w:hAnsiTheme="majorBidi" w:cstheme="majorBidi"/>
        </w:rPr>
        <w:t xml:space="preserve"> otrais teikums</w:t>
      </w:r>
      <w:r w:rsidR="003570ED" w:rsidRPr="00BB2E90">
        <w:rPr>
          <w:rFonts w:asciiTheme="majorBidi" w:hAnsiTheme="majorBidi" w:cstheme="majorBidi"/>
        </w:rPr>
        <w:t xml:space="preserve"> redakcijā, kas bija </w:t>
      </w:r>
      <w:r w:rsidR="003570ED" w:rsidRPr="00BB2E90">
        <w:rPr>
          <w:rFonts w:asciiTheme="majorBidi" w:hAnsiTheme="majorBidi" w:cstheme="majorBidi"/>
        </w:rPr>
        <w:lastRenderedPageBreak/>
        <w:t xml:space="preserve">spēkā līdz 2016.gada 14.jūnijam) </w:t>
      </w:r>
      <w:r w:rsidR="003B634A" w:rsidRPr="00BB2E90">
        <w:rPr>
          <w:rFonts w:asciiTheme="majorBidi" w:hAnsiTheme="majorBidi" w:cstheme="majorBidi"/>
          <w:shd w:val="clear" w:color="auto" w:fill="FFFFFF"/>
        </w:rPr>
        <w:t>nav iztulkojams tādējādi, ka zaudējumu atlīdzības apmērs nosakāms bez jebkāda pamatojuma, nesaistīti ar lietā iesniegtajiem vai saprātīgi iesniedzamajiem pierādījumiem un nodibinātajiem apstākļiem. Šāds izņēmums paredzēts</w:t>
      </w:r>
      <w:r w:rsidR="003B634A" w:rsidRPr="00BB2E90">
        <w:rPr>
          <w:rFonts w:asciiTheme="majorBidi" w:hAnsiTheme="majorBidi" w:cstheme="majorBidi"/>
        </w:rPr>
        <w:t xml:space="preserve"> gadījumiem, kad prasītājs ir izdarījis visu saprātīgi iespējamo, lai pierādītu viņam nodarīto zaudējumu apmēru, tomēr precīzu zaudējumu apmēru ir neiespējami vai pārmērīgi grūti noteikt, tādēļ viņš ir lūdzis tiesu noteikt zaudējumu atlīdzības apmēru pēc tiesas ieskata (sk. </w:t>
      </w:r>
      <w:r w:rsidR="003B634A" w:rsidRPr="00BB2E90">
        <w:rPr>
          <w:rFonts w:asciiTheme="majorBidi" w:hAnsiTheme="majorBidi" w:cstheme="majorBidi"/>
          <w:i/>
          <w:iCs/>
        </w:rPr>
        <w:t>Senāta 2022.gada 28.decembra sprieduma lietā Nr. SKC</w:t>
      </w:r>
      <w:r w:rsidR="003B634A" w:rsidRPr="00BB2E90">
        <w:rPr>
          <w:rFonts w:asciiTheme="majorBidi" w:hAnsiTheme="majorBidi" w:cstheme="majorBidi"/>
          <w:i/>
          <w:iCs/>
        </w:rPr>
        <w:noBreakHyphen/>
        <w:t xml:space="preserve">46/2022, </w:t>
      </w:r>
      <w:hyperlink r:id="rId27" w:history="1">
        <w:r w:rsidR="003B634A" w:rsidRPr="00BB2E90">
          <w:rPr>
            <w:rStyle w:val="Hyperlink"/>
            <w:rFonts w:asciiTheme="majorBidi" w:hAnsiTheme="majorBidi" w:cstheme="majorBidi"/>
            <w:i/>
            <w:iCs/>
            <w:color w:val="auto"/>
            <w:u w:val="none"/>
          </w:rPr>
          <w:t>ECLI:LV:AT:2022:1228.C29548817.19.S</w:t>
        </w:r>
      </w:hyperlink>
      <w:r w:rsidR="003B634A" w:rsidRPr="00BB2E90">
        <w:rPr>
          <w:rFonts w:asciiTheme="majorBidi" w:hAnsiTheme="majorBidi" w:cstheme="majorBidi"/>
          <w:i/>
          <w:iCs/>
        </w:rPr>
        <w:t>, 13.2.punktu</w:t>
      </w:r>
      <w:r w:rsidR="003B634A" w:rsidRPr="00BB2E90">
        <w:rPr>
          <w:rFonts w:asciiTheme="majorBidi" w:hAnsiTheme="majorBidi" w:cstheme="majorBidi"/>
        </w:rPr>
        <w:t>).</w:t>
      </w:r>
    </w:p>
    <w:p w14:paraId="7FEA96E8" w14:textId="4091820B" w:rsidR="003B634A" w:rsidRPr="00BB2E90" w:rsidRDefault="003B634A"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Senāts turpmākajā judikatūrā ir atzinis, ka šīs atziņas ir attiecināmas arī </w:t>
      </w:r>
      <w:r w:rsidR="00362318" w:rsidRPr="00BB2E90">
        <w:rPr>
          <w:rFonts w:asciiTheme="majorBidi" w:hAnsiTheme="majorBidi" w:cstheme="majorBidi"/>
        </w:rPr>
        <w:t xml:space="preserve">uz </w:t>
      </w:r>
      <w:r w:rsidRPr="00BB2E90">
        <w:rPr>
          <w:rFonts w:asciiTheme="majorBidi" w:hAnsiTheme="majorBidi" w:cstheme="majorBidi"/>
        </w:rPr>
        <w:t>karteļu lietām</w:t>
      </w:r>
      <w:r w:rsidR="00362318" w:rsidRPr="00BB2E90">
        <w:rPr>
          <w:rFonts w:asciiTheme="majorBidi" w:hAnsiTheme="majorBidi" w:cstheme="majorBidi"/>
        </w:rPr>
        <w:t xml:space="preserve">, proti, lietām, kurās prasīta zaudējumu atlīdzība sakarā ar Konkurences likuma 11.pantā noteiktā vienošanās aizlieguma pārkāpumu </w:t>
      </w:r>
      <w:r w:rsidRPr="00BB2E90">
        <w:rPr>
          <w:rFonts w:asciiTheme="majorBidi" w:hAnsiTheme="majorBidi" w:cstheme="majorBidi"/>
        </w:rPr>
        <w:t xml:space="preserve">(sk. </w:t>
      </w:r>
      <w:r w:rsidRPr="00BB2E90">
        <w:rPr>
          <w:rFonts w:asciiTheme="majorBidi" w:hAnsiTheme="majorBidi" w:cstheme="majorBidi"/>
          <w:i/>
          <w:iCs/>
        </w:rPr>
        <w:t xml:space="preserve">Senāta 2025.gada 16.oktobra sprieduma lietā Nr. SKC-73/2025, </w:t>
      </w:r>
      <w:hyperlink r:id="rId28" w:history="1">
        <w:r w:rsidRPr="00BB2E90">
          <w:rPr>
            <w:rStyle w:val="Hyperlink"/>
            <w:rFonts w:asciiTheme="majorBidi" w:hAnsiTheme="majorBidi" w:cstheme="majorBidi"/>
            <w:i/>
            <w:iCs/>
            <w:color w:val="auto"/>
            <w:u w:val="none"/>
          </w:rPr>
          <w:t>ECLI:LV:AT:2025:1016.C75008023.8.S</w:t>
        </w:r>
      </w:hyperlink>
      <w:r w:rsidRPr="00BB2E90">
        <w:rPr>
          <w:rFonts w:asciiTheme="majorBidi" w:hAnsiTheme="majorBidi" w:cstheme="majorBidi"/>
          <w:i/>
          <w:iCs/>
        </w:rPr>
        <w:t xml:space="preserve">, </w:t>
      </w:r>
      <w:r w:rsidR="00362318" w:rsidRPr="00BB2E90">
        <w:rPr>
          <w:rFonts w:asciiTheme="majorBidi" w:hAnsiTheme="majorBidi" w:cstheme="majorBidi"/>
          <w:i/>
          <w:iCs/>
        </w:rPr>
        <w:t>6</w:t>
      </w:r>
      <w:r w:rsidRPr="00BB2E90">
        <w:rPr>
          <w:rFonts w:asciiTheme="majorBidi" w:hAnsiTheme="majorBidi" w:cstheme="majorBidi"/>
          <w:i/>
          <w:iCs/>
        </w:rPr>
        <w:t>.2.</w:t>
      </w:r>
      <w:r w:rsidR="00362318" w:rsidRPr="00BB2E90">
        <w:rPr>
          <w:rFonts w:asciiTheme="majorBidi" w:hAnsiTheme="majorBidi" w:cstheme="majorBidi"/>
          <w:i/>
          <w:iCs/>
        </w:rPr>
        <w:t>2.</w:t>
      </w:r>
      <w:r w:rsidRPr="00BB2E90">
        <w:rPr>
          <w:rFonts w:asciiTheme="majorBidi" w:hAnsiTheme="majorBidi" w:cstheme="majorBidi"/>
          <w:i/>
          <w:iCs/>
        </w:rPr>
        <w:t>punktu</w:t>
      </w:r>
      <w:r w:rsidRPr="00BB2E90">
        <w:rPr>
          <w:rFonts w:asciiTheme="majorBidi" w:hAnsiTheme="majorBidi" w:cstheme="majorBidi"/>
        </w:rPr>
        <w:t>).</w:t>
      </w:r>
    </w:p>
    <w:p w14:paraId="54493A70" w14:textId="3840EF36" w:rsidR="00722ADF" w:rsidRPr="00BB2E90" w:rsidRDefault="00722ADF"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Lai arī prasībā par tādu zaudējumu, kas radīti ar Konkurences likuma normu pārkāpumu, atlīdzināšanu ir pieļaujams pazemināts pierādīšanas standarts, minētais nav iztulkojams tādējādi, ka zaudējumu atlīdzības apmērs nosakāms bez jebkāda pamatojuma, nesaistīti ar lietā iesniegtajiem vai saprātīgi iesniedzamajiem pierādījumiem un nodibinātajiem lietas apstākļiem (sk. </w:t>
      </w:r>
      <w:r w:rsidRPr="00BB2E90">
        <w:rPr>
          <w:rFonts w:asciiTheme="majorBidi" w:hAnsiTheme="majorBidi" w:cstheme="majorBidi"/>
          <w:i/>
          <w:iCs/>
        </w:rPr>
        <w:t>turpat, 6.2.3.punktu</w:t>
      </w:r>
      <w:r w:rsidRPr="00BB2E90">
        <w:rPr>
          <w:rFonts w:asciiTheme="majorBidi" w:hAnsiTheme="majorBidi" w:cstheme="majorBidi"/>
        </w:rPr>
        <w:t>).</w:t>
      </w:r>
    </w:p>
    <w:p w14:paraId="1996CE0E" w14:textId="255D0F9B" w:rsidR="00722ADF" w:rsidRPr="00BB2E90" w:rsidRDefault="00722ADF"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Tiesai jāpārliecinās, vai un kādus pierādījumus prasītāja saprātīgi varēja iesniegt un kādus tā iesniegusi celtās prasības pamatošanai, kā arī jāsniedz tiem pienācīgs novērtējums. Tikai konstatējot šādu pierādījumu iesniegšanas neiespējamību, tiesa var pieļaut pazeminātu pierādīšanas standartu, rūpīgi izvērtējot prasības pamatā minētos objektīvos apstākļus, kas liedz prasītājai iesniegt pierādījumus par nodarīto zaudējumu precīzu apmēru. Vienīgi pēc šādu procesuālo darbību izdarīšanas tiesai ir tiesības jautājumu par konkurences tiesību pārkāpuma rezultātā nodarīto zaudējumu apmēru izlemt pēc sava ieskata, taču arī tas darāms uz lietā iesniegto pierādījumu un nodibināto apstākļu pamata (sk. </w:t>
      </w:r>
      <w:r w:rsidRPr="00BB2E90">
        <w:rPr>
          <w:rFonts w:asciiTheme="majorBidi" w:hAnsiTheme="majorBidi" w:cstheme="majorBidi"/>
          <w:i/>
          <w:iCs/>
        </w:rPr>
        <w:t>turpat, 6.3.punktu</w:t>
      </w:r>
      <w:r w:rsidRPr="00BB2E90">
        <w:rPr>
          <w:rFonts w:asciiTheme="majorBidi" w:hAnsiTheme="majorBidi" w:cstheme="majorBidi"/>
        </w:rPr>
        <w:t>).</w:t>
      </w:r>
    </w:p>
    <w:p w14:paraId="76853BD3" w14:textId="76737DDB" w:rsidR="007549BF" w:rsidRPr="00BB2E90" w:rsidRDefault="00B62F51"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[9.4.4] </w:t>
      </w:r>
      <w:r w:rsidR="007549BF" w:rsidRPr="00BB2E90">
        <w:rPr>
          <w:rFonts w:asciiTheme="majorBidi" w:hAnsiTheme="majorBidi" w:cstheme="majorBidi"/>
        </w:rPr>
        <w:t>Senāts piekrīt kasācijas sūdzības iesniedzējai, ka a</w:t>
      </w:r>
      <w:r w:rsidRPr="00BB2E90">
        <w:rPr>
          <w:rFonts w:asciiTheme="majorBidi" w:hAnsiTheme="majorBidi" w:cstheme="majorBidi"/>
        </w:rPr>
        <w:t>pgabaltiesa</w:t>
      </w:r>
      <w:r w:rsidR="007549BF" w:rsidRPr="00BB2E90">
        <w:rPr>
          <w:rFonts w:asciiTheme="majorBidi" w:hAnsiTheme="majorBidi" w:cstheme="majorBidi"/>
        </w:rPr>
        <w:t xml:space="preserve"> uzskatu par zaudējumu esību un apmēru nav pamatojusi ar lietā iesniegtiem un pārbaudītiem pierādījumiem un nav apsvērusi konkrētās lietas apstākļus un atbildētājas argumentus.</w:t>
      </w:r>
      <w:r w:rsidRPr="00BB2E90">
        <w:rPr>
          <w:rFonts w:asciiTheme="majorBidi" w:hAnsiTheme="majorBidi" w:cstheme="majorBidi"/>
        </w:rPr>
        <w:t xml:space="preserve"> </w:t>
      </w:r>
    </w:p>
    <w:p w14:paraId="3460BD84" w14:textId="6CA8D78C" w:rsidR="007549BF" w:rsidRPr="00BB2E90" w:rsidRDefault="007549BF" w:rsidP="00BB2E90">
      <w:pPr>
        <w:spacing w:line="276" w:lineRule="auto"/>
        <w:ind w:firstLine="720"/>
        <w:jc w:val="both"/>
        <w:rPr>
          <w:rFonts w:asciiTheme="majorBidi" w:hAnsiTheme="majorBidi" w:cstheme="majorBidi"/>
        </w:rPr>
      </w:pPr>
      <w:r w:rsidRPr="00BB2E90">
        <w:rPr>
          <w:rFonts w:asciiTheme="majorBidi" w:hAnsiTheme="majorBidi" w:cstheme="majorBidi"/>
        </w:rPr>
        <w:t>Atbildētāja visā tiesvedības gaitā ir pamatojusi, kāpēc prasītājai konkrētajā situācijā nevar būt radušies zaudējumi, bet, tieši pretēji, prasītāja ir guvusi finansiālu labumu, jo atbildētāja SIA „Oga G” un SIA „</w:t>
      </w:r>
      <w:proofErr w:type="spellStart"/>
      <w:r w:rsidRPr="00BB2E90">
        <w:rPr>
          <w:rFonts w:asciiTheme="majorBidi" w:hAnsiTheme="majorBidi" w:cstheme="majorBidi"/>
        </w:rPr>
        <w:t>Amils</w:t>
      </w:r>
      <w:proofErr w:type="spellEnd"/>
      <w:r w:rsidRPr="00BB2E90">
        <w:rPr>
          <w:rFonts w:asciiTheme="majorBidi" w:hAnsiTheme="majorBidi" w:cstheme="majorBidi"/>
        </w:rPr>
        <w:t>” piedāvāja zemāko cenu no visiem iepirkuma pretendentiem. Lai arī ar Konkurences padomes 2015.gada 14.jūnija lēmumu atzīts, ka starp atbildētāju SIA „Oga G” un SIA „</w:t>
      </w:r>
      <w:proofErr w:type="spellStart"/>
      <w:r w:rsidRPr="00BB2E90">
        <w:rPr>
          <w:rFonts w:asciiTheme="majorBidi" w:hAnsiTheme="majorBidi" w:cstheme="majorBidi"/>
        </w:rPr>
        <w:t>Amils</w:t>
      </w:r>
      <w:proofErr w:type="spellEnd"/>
      <w:r w:rsidRPr="00BB2E90">
        <w:rPr>
          <w:rFonts w:asciiTheme="majorBidi" w:hAnsiTheme="majorBidi" w:cstheme="majorBidi"/>
        </w:rPr>
        <w:t xml:space="preserve">” pastāvēja karteļa vienošanās, AS „Latvijas valsts meži” līdz pat 2017.gada 30.septembrim turpināja noslēgtā pirkuma līguma izpildi un saņēma atbildētājas SIA „Oga G” sniegtos pakalpojumus, </w:t>
      </w:r>
      <w:r w:rsidR="00253216" w:rsidRPr="00BB2E90">
        <w:rPr>
          <w:rFonts w:asciiTheme="majorBidi" w:hAnsiTheme="majorBidi" w:cstheme="majorBidi"/>
        </w:rPr>
        <w:t xml:space="preserve">jo acīmredzami bija ieinteresēta </w:t>
      </w:r>
      <w:r w:rsidRPr="00BB2E90">
        <w:rPr>
          <w:rFonts w:asciiTheme="majorBidi" w:hAnsiTheme="majorBidi" w:cstheme="majorBidi"/>
        </w:rPr>
        <w:t>iespēj</w:t>
      </w:r>
      <w:r w:rsidR="00253216" w:rsidRPr="00BB2E90">
        <w:rPr>
          <w:rFonts w:asciiTheme="majorBidi" w:hAnsiTheme="majorBidi" w:cstheme="majorBidi"/>
        </w:rPr>
        <w:t>ā par pakalpojumiem</w:t>
      </w:r>
      <w:r w:rsidRPr="00BB2E90">
        <w:rPr>
          <w:rFonts w:asciiTheme="majorBidi" w:hAnsiTheme="majorBidi" w:cstheme="majorBidi"/>
        </w:rPr>
        <w:t xml:space="preserve"> maksāt </w:t>
      </w:r>
      <w:r w:rsidR="00253216" w:rsidRPr="00BB2E90">
        <w:rPr>
          <w:rFonts w:asciiTheme="majorBidi" w:hAnsiTheme="majorBidi" w:cstheme="majorBidi"/>
        </w:rPr>
        <w:t xml:space="preserve">zemāko – sev izdevīgāko – </w:t>
      </w:r>
      <w:r w:rsidRPr="00BB2E90">
        <w:rPr>
          <w:rFonts w:asciiTheme="majorBidi" w:hAnsiTheme="majorBidi" w:cstheme="majorBidi"/>
        </w:rPr>
        <w:t>cenu.</w:t>
      </w:r>
    </w:p>
    <w:p w14:paraId="62FCED56" w14:textId="3D9517DD" w:rsidR="00253216" w:rsidRPr="00BB2E90" w:rsidRDefault="00253216" w:rsidP="00BB2E90">
      <w:pPr>
        <w:spacing w:line="276" w:lineRule="auto"/>
        <w:ind w:firstLine="720"/>
        <w:jc w:val="both"/>
        <w:rPr>
          <w:rFonts w:asciiTheme="majorBidi" w:hAnsiTheme="majorBidi" w:cstheme="majorBidi"/>
        </w:rPr>
      </w:pPr>
      <w:r w:rsidRPr="00BB2E90">
        <w:rPr>
          <w:rFonts w:asciiTheme="majorBidi" w:hAnsiTheme="majorBidi" w:cstheme="majorBidi"/>
        </w:rPr>
        <w:t>Apgabaltiesa spriedumā šos atbildētājas argumentus vispār nav vēr</w:t>
      </w:r>
      <w:r w:rsidR="00304C76" w:rsidRPr="00BB2E90">
        <w:rPr>
          <w:rFonts w:asciiTheme="majorBidi" w:hAnsiTheme="majorBidi" w:cstheme="majorBidi"/>
        </w:rPr>
        <w:t>tējus</w:t>
      </w:r>
      <w:r w:rsidRPr="00BB2E90">
        <w:rPr>
          <w:rFonts w:asciiTheme="majorBidi" w:hAnsiTheme="majorBidi" w:cstheme="majorBidi"/>
        </w:rPr>
        <w:t>i.</w:t>
      </w:r>
    </w:p>
    <w:p w14:paraId="5C50C0AE" w14:textId="18E15755" w:rsidR="007549BF" w:rsidRPr="00BB2E90" w:rsidRDefault="00253216" w:rsidP="00BB2E90">
      <w:pPr>
        <w:spacing w:line="276" w:lineRule="auto"/>
        <w:ind w:firstLine="720"/>
        <w:jc w:val="both"/>
        <w:rPr>
          <w:rFonts w:asciiTheme="majorBidi" w:hAnsiTheme="majorBidi" w:cstheme="majorBidi"/>
        </w:rPr>
      </w:pPr>
      <w:r w:rsidRPr="00BB2E90">
        <w:rPr>
          <w:rFonts w:asciiTheme="majorBidi" w:hAnsiTheme="majorBidi" w:cstheme="majorBidi"/>
        </w:rPr>
        <w:t>Tā vietā, lai noskaidrotu, kādi lietas apstākļi un pierādījumi apliecina, ka prasītājai par tai nepieciešamajiem pakalpojumiem bija ticama iespēja saņemt vēl zemāku cenu, un kāda šī cena varēja būt, a</w:t>
      </w:r>
      <w:r w:rsidR="007549BF" w:rsidRPr="00BB2E90">
        <w:rPr>
          <w:rFonts w:asciiTheme="majorBidi" w:hAnsiTheme="majorBidi" w:cstheme="majorBidi"/>
        </w:rPr>
        <w:t>pelācijas instances tiesa atsau</w:t>
      </w:r>
      <w:r w:rsidRPr="00BB2E90">
        <w:rPr>
          <w:rFonts w:asciiTheme="majorBidi" w:hAnsiTheme="majorBidi" w:cstheme="majorBidi"/>
        </w:rPr>
        <w:t xml:space="preserve">kusies </w:t>
      </w:r>
      <w:r w:rsidR="007549BF" w:rsidRPr="00BB2E90">
        <w:rPr>
          <w:rFonts w:asciiTheme="majorBidi" w:hAnsiTheme="majorBidi" w:cstheme="majorBidi"/>
        </w:rPr>
        <w:t>uz Konkurences padomes lēmumu</w:t>
      </w:r>
      <w:r w:rsidRPr="00BB2E90">
        <w:rPr>
          <w:rFonts w:asciiTheme="majorBidi" w:hAnsiTheme="majorBidi" w:cstheme="majorBidi"/>
        </w:rPr>
        <w:t xml:space="preserve">. Taču, kā kasācijas sūdzības iesniedzēja pamatoti norādījusi, </w:t>
      </w:r>
      <w:r w:rsidR="007549BF" w:rsidRPr="00BB2E90">
        <w:rPr>
          <w:rFonts w:asciiTheme="majorBidi" w:hAnsiTheme="majorBidi" w:cstheme="majorBidi"/>
        </w:rPr>
        <w:t xml:space="preserve">Konkurences padomes lēmumā </w:t>
      </w:r>
      <w:r w:rsidRPr="00BB2E90">
        <w:rPr>
          <w:rFonts w:asciiTheme="majorBidi" w:hAnsiTheme="majorBidi" w:cstheme="majorBidi"/>
        </w:rPr>
        <w:t>ietvertais izteikums, ka</w:t>
      </w:r>
      <w:r w:rsidR="007549BF" w:rsidRPr="00BB2E90">
        <w:rPr>
          <w:rFonts w:asciiTheme="majorBidi" w:hAnsiTheme="majorBidi" w:cstheme="majorBidi"/>
        </w:rPr>
        <w:t xml:space="preserve"> patiesas konkurences rezultātā piedāvājuma saturs un jo īpaši finanšu piedāvājumi varēja būt atšķirīgi</w:t>
      </w:r>
      <w:r w:rsidRPr="00BB2E90">
        <w:rPr>
          <w:rFonts w:asciiTheme="majorBidi" w:hAnsiTheme="majorBidi" w:cstheme="majorBidi"/>
        </w:rPr>
        <w:t>,</w:t>
      </w:r>
      <w:r w:rsidR="007549BF" w:rsidRPr="00BB2E90">
        <w:rPr>
          <w:rFonts w:asciiTheme="majorBidi" w:hAnsiTheme="majorBidi" w:cstheme="majorBidi"/>
        </w:rPr>
        <w:t xml:space="preserve"> ir formulēts pieļāvuma formā. </w:t>
      </w:r>
      <w:r w:rsidRPr="00BB2E90">
        <w:rPr>
          <w:rFonts w:asciiTheme="majorBidi" w:hAnsiTheme="majorBidi" w:cstheme="majorBidi"/>
        </w:rPr>
        <w:lastRenderedPageBreak/>
        <w:t>Arī t</w:t>
      </w:r>
      <w:r w:rsidR="007549BF" w:rsidRPr="00BB2E90">
        <w:rPr>
          <w:rFonts w:asciiTheme="majorBidi" w:hAnsiTheme="majorBidi" w:cstheme="majorBidi"/>
        </w:rPr>
        <w:t xml:space="preserve">iesas secinājums, ka atbildētājas pieļautajam pārkāpumam esot bijusi negatīva ietekme uz pakalpojuma cenu, ir tikai tiesas pieņēmums, kas nav </w:t>
      </w:r>
      <w:r w:rsidRPr="00BB2E90">
        <w:rPr>
          <w:rFonts w:asciiTheme="majorBidi" w:hAnsiTheme="majorBidi" w:cstheme="majorBidi"/>
        </w:rPr>
        <w:t>balstīts lietas apstākļu un jebkādu pierādījumiem analīzē</w:t>
      </w:r>
      <w:r w:rsidR="007549BF" w:rsidRPr="00BB2E90">
        <w:rPr>
          <w:rFonts w:asciiTheme="majorBidi" w:hAnsiTheme="majorBidi" w:cstheme="majorBidi"/>
        </w:rPr>
        <w:t>.</w:t>
      </w:r>
    </w:p>
    <w:p w14:paraId="20FCAD6D" w14:textId="5001E7FB" w:rsidR="007549BF" w:rsidRPr="00BB2E90" w:rsidRDefault="00253216" w:rsidP="00BB2E90">
      <w:pPr>
        <w:spacing w:line="276" w:lineRule="auto"/>
        <w:ind w:firstLine="720"/>
        <w:jc w:val="both"/>
        <w:rPr>
          <w:rFonts w:asciiTheme="majorBidi" w:hAnsiTheme="majorBidi" w:cstheme="majorBidi"/>
        </w:rPr>
      </w:pPr>
      <w:r w:rsidRPr="00BB2E90">
        <w:rPr>
          <w:rFonts w:asciiTheme="majorBidi" w:hAnsiTheme="majorBidi" w:cstheme="majorBidi"/>
        </w:rPr>
        <w:t>Tāpat ir pareizs kasācijas sūdzības arguments, ka, l</w:t>
      </w:r>
      <w:r w:rsidR="007549BF" w:rsidRPr="00BB2E90">
        <w:rPr>
          <w:rFonts w:asciiTheme="majorBidi" w:hAnsiTheme="majorBidi" w:cstheme="majorBidi"/>
        </w:rPr>
        <w:t>emjot par zaudējumu atlīdzināšanas pienākumu, nav izšķirošas nozīmes apstāklim, ka Konkurences padome ir piemērojusi SIA „Oga G” sodu</w:t>
      </w:r>
      <w:r w:rsidRPr="00BB2E90">
        <w:rPr>
          <w:rFonts w:asciiTheme="majorBidi" w:hAnsiTheme="majorBidi" w:cstheme="majorBidi"/>
        </w:rPr>
        <w:t>, jo tas vien, ka ir izdarīts pārkāpums, pats par sevi nenozīmē, ka prasītājai ar šo pārkāpumu ir nodarīti zaudējumi</w:t>
      </w:r>
      <w:r w:rsidR="007549BF" w:rsidRPr="00BB2E90">
        <w:rPr>
          <w:rFonts w:asciiTheme="majorBidi" w:hAnsiTheme="majorBidi" w:cstheme="majorBidi"/>
        </w:rPr>
        <w:t>.</w:t>
      </w:r>
    </w:p>
    <w:p w14:paraId="4A054F4E" w14:textId="1CFFFBCF" w:rsidR="00253216" w:rsidRPr="00BB2E90" w:rsidRDefault="006F4736"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Arī</w:t>
      </w:r>
      <w:r w:rsidR="00253216" w:rsidRPr="00BB2E90">
        <w:rPr>
          <w:rFonts w:asciiTheme="majorBidi" w:hAnsiTheme="majorBidi" w:cstheme="majorBidi"/>
        </w:rPr>
        <w:t xml:space="preserve"> zaudējumu apmēru apgabaltiesa noteikusi neatbilstoši kārtībai, kādu Senāts izskaidrojis šī sprieduma iepriekšējos punktos. Lai gan tiesa formāli atzinusi, ka Konkurences likuma 21.panta trešajā daļā noteiktā kaitējuma prezumpcija un cenas 10 procentu paaugstinājuma prezumpcija izskatāmajā lietā nav piemērojama, tomēr pēc būtības to ir piemērojusi, jo 10 procentu zaudējumu apmēru pamatojusi ar pieņēmumu, nevis ar apstākļiem un pierādījumiem lietā.</w:t>
      </w:r>
    </w:p>
    <w:p w14:paraId="3E4539C4" w14:textId="65009762" w:rsidR="00D737B9" w:rsidRPr="00BB2E90" w:rsidRDefault="00253216"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Tas, ka vispārīgos, ar konkrēto lietu nesaistītos pētījumos norādīts uz uzcenojumiem, kādi vispārīgi var būt</w:t>
      </w:r>
      <w:r w:rsidR="00273434" w:rsidRPr="00BB2E90">
        <w:rPr>
          <w:rFonts w:asciiTheme="majorBidi" w:hAnsiTheme="majorBidi" w:cstheme="majorBidi"/>
        </w:rPr>
        <w:t xml:space="preserve"> konkurences pārkāpumu lietās</w:t>
      </w:r>
      <w:r w:rsidRPr="00BB2E90">
        <w:rPr>
          <w:rFonts w:asciiTheme="majorBidi" w:hAnsiTheme="majorBidi" w:cstheme="majorBidi"/>
        </w:rPr>
        <w:t xml:space="preserve">, tostarp vidējiem uzcenojumiem, </w:t>
      </w:r>
      <w:r w:rsidR="006F4736" w:rsidRPr="00BB2E90">
        <w:rPr>
          <w:rFonts w:asciiTheme="majorBidi" w:hAnsiTheme="majorBidi" w:cstheme="majorBidi"/>
        </w:rPr>
        <w:t xml:space="preserve">pats par sevi </w:t>
      </w:r>
      <w:r w:rsidRPr="00BB2E90">
        <w:rPr>
          <w:rFonts w:asciiTheme="majorBidi" w:hAnsiTheme="majorBidi" w:cstheme="majorBidi"/>
        </w:rPr>
        <w:t xml:space="preserve">neko neliecina par konkrēto lietu. </w:t>
      </w:r>
    </w:p>
    <w:p w14:paraId="4F9F7A24" w14:textId="0CA06B9B" w:rsidR="006F4736" w:rsidRPr="00BB2E90" w:rsidRDefault="006F4736" w:rsidP="00BB2E90">
      <w:pPr>
        <w:spacing w:line="276" w:lineRule="auto"/>
        <w:ind w:firstLine="720"/>
        <w:jc w:val="both"/>
        <w:rPr>
          <w:rFonts w:asciiTheme="majorBidi" w:hAnsiTheme="majorBidi" w:cstheme="majorBidi"/>
        </w:rPr>
      </w:pPr>
      <w:r w:rsidRPr="00BB2E90">
        <w:rPr>
          <w:rFonts w:asciiTheme="majorBidi" w:hAnsiTheme="majorBidi" w:cstheme="majorBidi"/>
        </w:rPr>
        <w:t>[9.4.5] Ievērojot minēto, Senāts atzīst, ka secinājumu par zaudējumu esību un apmēru apgabaltiesa izdarījusi, pārkāpjot pašreiz spēkā esošajā Konkurences likuma 21.panta pirmās daļas otrajā teikumā ietverto procesuālo tiesību normu par pierādīšanas standartu un Civilprocesa likuma 93.panta pirmās daļas noteikumus par pierādīšanas nastu, 190.panta un 193.panta piektās daļas prasības par sprieduma pamatošanu</w:t>
      </w:r>
      <w:r w:rsidR="00A35975" w:rsidRPr="00BB2E90">
        <w:rPr>
          <w:rFonts w:asciiTheme="majorBidi" w:hAnsiTheme="majorBidi" w:cstheme="majorBidi"/>
        </w:rPr>
        <w:t>, kā rezultātā nepareizi piemērojusi Konkurences likuma 21.pantu redakcijā, kas bija spēkā līdz 2016.gada 14.jūnijam.</w:t>
      </w:r>
    </w:p>
    <w:p w14:paraId="59FC1B30" w14:textId="77777777" w:rsidR="00A35975" w:rsidRPr="00BB2E90" w:rsidRDefault="00A35975" w:rsidP="00BB2E90">
      <w:pPr>
        <w:pBdr>
          <w:top w:val="nil"/>
          <w:left w:val="nil"/>
          <w:bottom w:val="nil"/>
          <w:right w:val="nil"/>
          <w:between w:val="nil"/>
        </w:pBdr>
        <w:spacing w:line="276" w:lineRule="auto"/>
        <w:ind w:firstLine="720"/>
        <w:jc w:val="both"/>
        <w:rPr>
          <w:rFonts w:asciiTheme="majorBidi" w:hAnsiTheme="majorBidi" w:cstheme="majorBidi"/>
        </w:rPr>
      </w:pPr>
    </w:p>
    <w:p w14:paraId="487A07D2" w14:textId="2EA6E582" w:rsidR="00A35975" w:rsidRPr="00BB2E90" w:rsidRDefault="00A35975" w:rsidP="00BB2E90">
      <w:pPr>
        <w:pBdr>
          <w:top w:val="nil"/>
          <w:left w:val="nil"/>
          <w:bottom w:val="nil"/>
          <w:right w:val="nil"/>
          <w:between w:val="nil"/>
        </w:pBdr>
        <w:spacing w:line="276" w:lineRule="auto"/>
        <w:ind w:firstLine="720"/>
        <w:jc w:val="both"/>
        <w:rPr>
          <w:rFonts w:asciiTheme="majorBidi" w:hAnsiTheme="majorBidi" w:cstheme="majorBidi"/>
        </w:rPr>
      </w:pPr>
      <w:r w:rsidRPr="00BB2E90">
        <w:rPr>
          <w:rFonts w:asciiTheme="majorBidi" w:hAnsiTheme="majorBidi" w:cstheme="majorBidi"/>
        </w:rPr>
        <w:t xml:space="preserve">[10]  </w:t>
      </w:r>
      <w:r w:rsidR="00273434" w:rsidRPr="00BB2E90">
        <w:rPr>
          <w:rFonts w:asciiTheme="majorBidi" w:hAnsiTheme="majorBidi" w:cstheme="majorBidi"/>
        </w:rPr>
        <w:t>I</w:t>
      </w:r>
      <w:r w:rsidRPr="00BB2E90">
        <w:rPr>
          <w:rFonts w:asciiTheme="majorBidi" w:hAnsiTheme="majorBidi" w:cstheme="majorBidi"/>
        </w:rPr>
        <w:t xml:space="preserve">epriekš izklāstīto argumentu kopums </w:t>
      </w:r>
      <w:r w:rsidR="00273434" w:rsidRPr="00BB2E90">
        <w:rPr>
          <w:rFonts w:asciiTheme="majorBidi" w:hAnsiTheme="majorBidi" w:cstheme="majorBidi"/>
        </w:rPr>
        <w:t xml:space="preserve">Senāta ieskatā </w:t>
      </w:r>
      <w:r w:rsidRPr="00BB2E90">
        <w:rPr>
          <w:rFonts w:asciiTheme="majorBidi" w:hAnsiTheme="majorBidi" w:cstheme="majorBidi"/>
        </w:rPr>
        <w:t>ļauj secināt, ka konstatētie trūkumi materiālo tiesību normu piemērošanā un procesuālie pārkāpumi vērtējami kā tādi, kas varēja novest pie lietas nepareizas izspriešanas. Tas dod pamatu sprieduma atcelšanai.</w:t>
      </w:r>
    </w:p>
    <w:p w14:paraId="1C048CEC" w14:textId="341D9E08" w:rsidR="006F4736" w:rsidRPr="00BB2E90" w:rsidRDefault="006F4736" w:rsidP="00BB2E90">
      <w:pPr>
        <w:shd w:val="clear" w:color="auto" w:fill="FFFFFF"/>
        <w:spacing w:line="276" w:lineRule="auto"/>
        <w:ind w:firstLine="709"/>
        <w:jc w:val="both"/>
        <w:rPr>
          <w:rFonts w:asciiTheme="majorBidi" w:hAnsiTheme="majorBidi" w:cstheme="majorBidi"/>
        </w:rPr>
      </w:pPr>
    </w:p>
    <w:p w14:paraId="5B661314" w14:textId="70EDE963" w:rsidR="00E519B4" w:rsidRPr="00BB2E90" w:rsidRDefault="00D737B9" w:rsidP="00BB2E90">
      <w:pPr>
        <w:spacing w:line="276" w:lineRule="auto"/>
        <w:ind w:firstLine="720"/>
        <w:jc w:val="both"/>
        <w:rPr>
          <w:rFonts w:asciiTheme="majorBidi" w:hAnsiTheme="majorBidi" w:cstheme="majorBidi"/>
        </w:rPr>
      </w:pPr>
      <w:r w:rsidRPr="00BB2E90">
        <w:rPr>
          <w:rFonts w:asciiTheme="majorBidi" w:hAnsiTheme="majorBidi" w:cstheme="majorBidi"/>
        </w:rPr>
        <w:t>[</w:t>
      </w:r>
      <w:r w:rsidR="00A35975" w:rsidRPr="00BB2E90">
        <w:rPr>
          <w:rFonts w:asciiTheme="majorBidi" w:hAnsiTheme="majorBidi" w:cstheme="majorBidi"/>
        </w:rPr>
        <w:t>11</w:t>
      </w:r>
      <w:r w:rsidRPr="00BB2E90">
        <w:rPr>
          <w:rFonts w:asciiTheme="majorBidi" w:hAnsiTheme="majorBidi" w:cstheme="majorBidi"/>
        </w:rPr>
        <w:t>]</w:t>
      </w:r>
      <w:r w:rsidR="00E519B4" w:rsidRPr="00BB2E90">
        <w:rPr>
          <w:rFonts w:asciiTheme="majorBidi" w:hAnsiTheme="majorBidi" w:cstheme="majorBidi"/>
        </w:rPr>
        <w:t xml:space="preserve"> Atceļot spriedumu, saskaņā ar Civilprocesa likuma 458.panta otro daļu </w:t>
      </w:r>
      <w:r w:rsidR="00B345E3" w:rsidRPr="00BB2E90">
        <w:rPr>
          <w:rFonts w:asciiTheme="majorBidi" w:hAnsiTheme="majorBidi" w:cstheme="majorBidi"/>
        </w:rPr>
        <w:t xml:space="preserve">SIA „Oga G” </w:t>
      </w:r>
      <w:r w:rsidR="00E519B4" w:rsidRPr="00BB2E90">
        <w:rPr>
          <w:rFonts w:asciiTheme="majorBidi" w:hAnsiTheme="majorBidi" w:cstheme="majorBidi"/>
        </w:rPr>
        <w:t>atmaksājama par kasācijas sūdzību samaksātā drošības nauda 300 </w:t>
      </w:r>
      <w:proofErr w:type="spellStart"/>
      <w:r w:rsidR="00E519B4" w:rsidRPr="00BB2E90">
        <w:rPr>
          <w:rFonts w:asciiTheme="majorBidi" w:hAnsiTheme="majorBidi" w:cstheme="majorBidi"/>
          <w:i/>
        </w:rPr>
        <w:t>euro</w:t>
      </w:r>
      <w:proofErr w:type="spellEnd"/>
      <w:r w:rsidR="00E519B4" w:rsidRPr="00BB2E90">
        <w:rPr>
          <w:rFonts w:asciiTheme="majorBidi" w:hAnsiTheme="majorBidi" w:cstheme="majorBidi"/>
          <w:iCs/>
        </w:rPr>
        <w:t>.</w:t>
      </w:r>
    </w:p>
    <w:p w14:paraId="144548CD" w14:textId="75F6C546" w:rsidR="00D737B9" w:rsidRPr="00BB2E90" w:rsidRDefault="00D737B9" w:rsidP="00BB2E90">
      <w:pPr>
        <w:shd w:val="clear" w:color="auto" w:fill="FFFFFF"/>
        <w:spacing w:line="276" w:lineRule="auto"/>
        <w:ind w:firstLine="709"/>
        <w:jc w:val="both"/>
        <w:rPr>
          <w:rFonts w:asciiTheme="majorBidi" w:hAnsiTheme="majorBidi" w:cstheme="majorBidi"/>
        </w:rPr>
      </w:pPr>
    </w:p>
    <w:p w14:paraId="4106AEB0" w14:textId="77777777" w:rsidR="00D737B9" w:rsidRPr="00BB2E90" w:rsidRDefault="00D737B9" w:rsidP="00BB2E90">
      <w:pPr>
        <w:shd w:val="clear" w:color="auto" w:fill="FFFFFF"/>
        <w:spacing w:line="276" w:lineRule="auto"/>
        <w:jc w:val="center"/>
        <w:rPr>
          <w:rFonts w:asciiTheme="majorBidi" w:hAnsiTheme="majorBidi" w:cstheme="majorBidi"/>
        </w:rPr>
      </w:pPr>
      <w:r w:rsidRPr="00BB2E90">
        <w:rPr>
          <w:rFonts w:asciiTheme="majorBidi" w:hAnsiTheme="majorBidi" w:cstheme="majorBidi"/>
          <w:b/>
          <w:bCs/>
        </w:rPr>
        <w:t>Rezolutīvā daļa</w:t>
      </w:r>
    </w:p>
    <w:p w14:paraId="386878CE" w14:textId="77777777" w:rsidR="00D737B9" w:rsidRPr="00BB2E90" w:rsidRDefault="00D737B9" w:rsidP="00BB2E90">
      <w:pPr>
        <w:spacing w:line="276" w:lineRule="auto"/>
        <w:jc w:val="center"/>
        <w:rPr>
          <w:rFonts w:asciiTheme="majorBidi" w:hAnsiTheme="majorBidi" w:cstheme="majorBidi"/>
          <w:b/>
          <w:bCs/>
        </w:rPr>
      </w:pPr>
    </w:p>
    <w:p w14:paraId="00D7FEF0" w14:textId="77777777" w:rsidR="00E519B4" w:rsidRPr="00BB2E90" w:rsidRDefault="00E519B4" w:rsidP="00BB2E90">
      <w:pPr>
        <w:spacing w:line="276" w:lineRule="auto"/>
        <w:ind w:firstLine="720"/>
        <w:jc w:val="both"/>
        <w:rPr>
          <w:rFonts w:asciiTheme="majorBidi" w:hAnsiTheme="majorBidi" w:cstheme="majorBidi"/>
        </w:rPr>
      </w:pPr>
      <w:r w:rsidRPr="00BB2E90">
        <w:rPr>
          <w:rFonts w:asciiTheme="majorBidi" w:hAnsiTheme="majorBidi" w:cstheme="majorBidi"/>
        </w:rPr>
        <w:t>Ņemot vērā minēto un pamatojoties uz Civilprocesa likuma 474.panta 2.punktu un 475.pantu, Senāts</w:t>
      </w:r>
    </w:p>
    <w:p w14:paraId="2741A502" w14:textId="77777777" w:rsidR="008B50E7" w:rsidRPr="00BB2E90" w:rsidRDefault="008B50E7" w:rsidP="00BB2E90">
      <w:pPr>
        <w:spacing w:line="276" w:lineRule="auto"/>
        <w:ind w:firstLine="720"/>
        <w:jc w:val="both"/>
        <w:rPr>
          <w:rFonts w:asciiTheme="majorBidi" w:hAnsiTheme="majorBidi" w:cstheme="majorBidi"/>
        </w:rPr>
      </w:pPr>
    </w:p>
    <w:p w14:paraId="795BDD7A" w14:textId="77777777" w:rsidR="00E519B4" w:rsidRPr="00BB2E90" w:rsidRDefault="00E519B4" w:rsidP="00BB2E90">
      <w:pPr>
        <w:spacing w:line="276" w:lineRule="auto"/>
        <w:jc w:val="center"/>
        <w:rPr>
          <w:rFonts w:asciiTheme="majorBidi" w:hAnsiTheme="majorBidi" w:cstheme="majorBidi"/>
          <w:b/>
        </w:rPr>
      </w:pPr>
      <w:r w:rsidRPr="00BB2E90">
        <w:rPr>
          <w:rFonts w:asciiTheme="majorBidi" w:hAnsiTheme="majorBidi" w:cstheme="majorBidi"/>
          <w:b/>
        </w:rPr>
        <w:t>nosprieda</w:t>
      </w:r>
    </w:p>
    <w:p w14:paraId="544C9C8A" w14:textId="77777777" w:rsidR="00E519B4" w:rsidRPr="00BB2E90" w:rsidRDefault="00E519B4" w:rsidP="00BB2E90">
      <w:pPr>
        <w:spacing w:line="276" w:lineRule="auto"/>
        <w:jc w:val="center"/>
        <w:rPr>
          <w:rFonts w:asciiTheme="majorBidi" w:hAnsiTheme="majorBidi" w:cstheme="majorBidi"/>
          <w:b/>
        </w:rPr>
      </w:pPr>
    </w:p>
    <w:p w14:paraId="1A1E2BE2" w14:textId="5587AF0D" w:rsidR="00E519B4" w:rsidRPr="00BB2E90" w:rsidRDefault="00E519B4" w:rsidP="00BB2E90">
      <w:pPr>
        <w:shd w:val="clear" w:color="auto" w:fill="FFFFFF"/>
        <w:spacing w:line="276" w:lineRule="auto"/>
        <w:ind w:firstLine="720"/>
        <w:jc w:val="both"/>
        <w:rPr>
          <w:rFonts w:asciiTheme="majorBidi" w:hAnsiTheme="majorBidi" w:cstheme="majorBidi"/>
        </w:rPr>
      </w:pPr>
      <w:r w:rsidRPr="00BB2E90">
        <w:rPr>
          <w:rFonts w:asciiTheme="majorBidi" w:hAnsiTheme="majorBidi" w:cstheme="majorBidi"/>
        </w:rPr>
        <w:t>atcelt Rīgas apgabaltiesas 2023.gada 26.aprīļa spriedumu un nodot lietu jaunai izskatīšanai Rīgas apgabaltiesai;</w:t>
      </w:r>
    </w:p>
    <w:p w14:paraId="12863719" w14:textId="22FF1E64" w:rsidR="00E519B4" w:rsidRPr="00BB2E90" w:rsidRDefault="00E519B4"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 xml:space="preserve">atmaksāt SIA „Oga G” drošības naudu 300 </w:t>
      </w:r>
      <w:proofErr w:type="spellStart"/>
      <w:r w:rsidRPr="00BB2E90">
        <w:rPr>
          <w:rFonts w:asciiTheme="majorBidi" w:hAnsiTheme="majorBidi" w:cstheme="majorBidi"/>
          <w:i/>
          <w:iCs/>
        </w:rPr>
        <w:t>euro</w:t>
      </w:r>
      <w:proofErr w:type="spellEnd"/>
      <w:r w:rsidRPr="00BB2E90">
        <w:rPr>
          <w:rFonts w:asciiTheme="majorBidi" w:hAnsiTheme="majorBidi" w:cstheme="majorBidi"/>
        </w:rPr>
        <w:t xml:space="preserve"> (trīs simti </w:t>
      </w:r>
      <w:proofErr w:type="spellStart"/>
      <w:r w:rsidRPr="00BB2E90">
        <w:rPr>
          <w:rFonts w:asciiTheme="majorBidi" w:hAnsiTheme="majorBidi" w:cstheme="majorBidi"/>
          <w:i/>
          <w:iCs/>
        </w:rPr>
        <w:t>euro</w:t>
      </w:r>
      <w:proofErr w:type="spellEnd"/>
      <w:r w:rsidRPr="00BB2E90">
        <w:rPr>
          <w:rFonts w:asciiTheme="majorBidi" w:hAnsiTheme="majorBidi" w:cstheme="majorBidi"/>
        </w:rPr>
        <w:t>).</w:t>
      </w:r>
    </w:p>
    <w:p w14:paraId="612F40A5" w14:textId="1C582503" w:rsidR="00D737B9" w:rsidRPr="00BB2E90" w:rsidRDefault="00E519B4" w:rsidP="00BB2E90">
      <w:pPr>
        <w:shd w:val="clear" w:color="auto" w:fill="FFFFFF"/>
        <w:spacing w:line="276" w:lineRule="auto"/>
        <w:ind w:firstLine="709"/>
        <w:jc w:val="both"/>
        <w:rPr>
          <w:rFonts w:asciiTheme="majorBidi" w:hAnsiTheme="majorBidi" w:cstheme="majorBidi"/>
        </w:rPr>
      </w:pPr>
      <w:r w:rsidRPr="00BB2E90">
        <w:rPr>
          <w:rFonts w:asciiTheme="majorBidi" w:hAnsiTheme="majorBidi" w:cstheme="majorBidi"/>
        </w:rPr>
        <w:t>Spriedums nav pārsūdzams.</w:t>
      </w:r>
    </w:p>
    <w:sectPr w:rsidR="00D737B9" w:rsidRPr="00BB2E90" w:rsidSect="00D737B9">
      <w:headerReference w:type="even" r:id="rId29"/>
      <w:headerReference w:type="default" r:id="rId30"/>
      <w:footerReference w:type="even" r:id="rId31"/>
      <w:footerReference w:type="default" r:id="rId32"/>
      <w:headerReference w:type="first" r:id="rId33"/>
      <w:footerReference w:type="first" r:id="rId3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74EB" w14:textId="77777777" w:rsidR="007524F8" w:rsidRDefault="007524F8">
      <w:r>
        <w:separator/>
      </w:r>
    </w:p>
  </w:endnote>
  <w:endnote w:type="continuationSeparator" w:id="0">
    <w:p w14:paraId="1EA5CB0D" w14:textId="77777777" w:rsidR="007524F8" w:rsidRDefault="0075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265D" w14:textId="77777777" w:rsidR="00B019FA" w:rsidRDefault="00B0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9D80" w14:textId="77777777" w:rsidR="00B019FA" w:rsidRPr="00653E89" w:rsidRDefault="00B019FA" w:rsidP="00B019FA">
    <w:pPr>
      <w:pStyle w:val="Footer"/>
      <w:jc w:val="center"/>
      <w:rPr>
        <w:sz w:val="22"/>
      </w:rPr>
    </w:pPr>
    <w:r w:rsidRPr="00653E89">
      <w:rPr>
        <w:sz w:val="22"/>
      </w:rPr>
      <w:fldChar w:fldCharType="begin"/>
    </w:r>
    <w:r w:rsidRPr="00653E89">
      <w:rPr>
        <w:sz w:val="22"/>
      </w:rPr>
      <w:instrText xml:space="preserve"> PAGE </w:instrText>
    </w:r>
    <w:r w:rsidRPr="00653E89">
      <w:rPr>
        <w:sz w:val="22"/>
      </w:rPr>
      <w:fldChar w:fldCharType="separate"/>
    </w:r>
    <w:r>
      <w:rPr>
        <w:sz w:val="22"/>
      </w:rPr>
      <w:t>1</w:t>
    </w:r>
    <w:r w:rsidRPr="00653E89">
      <w:rPr>
        <w:sz w:val="22"/>
      </w:rPr>
      <w:fldChar w:fldCharType="end"/>
    </w:r>
    <w:r w:rsidRPr="00653E89">
      <w:rPr>
        <w:sz w:val="22"/>
      </w:rPr>
      <w:t xml:space="preserve"> no </w:t>
    </w:r>
    <w:r w:rsidRPr="00653E89">
      <w:rPr>
        <w:sz w:val="22"/>
      </w:rPr>
      <w:fldChar w:fldCharType="begin"/>
    </w:r>
    <w:r w:rsidRPr="00653E89">
      <w:rPr>
        <w:sz w:val="22"/>
      </w:rPr>
      <w:instrText xml:space="preserve"> NUMPAGES  </w:instrText>
    </w:r>
    <w:r w:rsidRPr="00653E89">
      <w:rPr>
        <w:sz w:val="22"/>
      </w:rPr>
      <w:fldChar w:fldCharType="separate"/>
    </w:r>
    <w:r>
      <w:rPr>
        <w:sz w:val="22"/>
      </w:rPr>
      <w:t>6</w:t>
    </w:r>
    <w:r w:rsidRPr="00653E89">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09D3" w14:textId="77777777" w:rsidR="00B019FA" w:rsidRDefault="00B0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84BA" w14:textId="77777777" w:rsidR="007524F8" w:rsidRDefault="007524F8">
      <w:r>
        <w:separator/>
      </w:r>
    </w:p>
  </w:footnote>
  <w:footnote w:type="continuationSeparator" w:id="0">
    <w:p w14:paraId="46D0AEA3" w14:textId="77777777" w:rsidR="007524F8" w:rsidRDefault="00752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5D8B" w14:textId="77777777" w:rsidR="00B019FA" w:rsidRDefault="00B01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2C09" w14:textId="77777777" w:rsidR="00B019FA" w:rsidRDefault="00B01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53B" w14:textId="77777777" w:rsidR="00B019FA" w:rsidRDefault="00B01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B9"/>
    <w:rsid w:val="0000274E"/>
    <w:rsid w:val="00014F1C"/>
    <w:rsid w:val="00015E21"/>
    <w:rsid w:val="00017D67"/>
    <w:rsid w:val="00031BE8"/>
    <w:rsid w:val="00032951"/>
    <w:rsid w:val="00041567"/>
    <w:rsid w:val="00045655"/>
    <w:rsid w:val="00052B12"/>
    <w:rsid w:val="0005483C"/>
    <w:rsid w:val="00062811"/>
    <w:rsid w:val="00064C20"/>
    <w:rsid w:val="00064FBE"/>
    <w:rsid w:val="00073D57"/>
    <w:rsid w:val="0007742C"/>
    <w:rsid w:val="0008056B"/>
    <w:rsid w:val="00090446"/>
    <w:rsid w:val="000A1DB0"/>
    <w:rsid w:val="000B056C"/>
    <w:rsid w:val="000B11BB"/>
    <w:rsid w:val="000B5E8C"/>
    <w:rsid w:val="000B6D4D"/>
    <w:rsid w:val="000D29CB"/>
    <w:rsid w:val="000D3760"/>
    <w:rsid w:val="000E3990"/>
    <w:rsid w:val="000E3A5F"/>
    <w:rsid w:val="000E58FD"/>
    <w:rsid w:val="000E6BEE"/>
    <w:rsid w:val="001001E7"/>
    <w:rsid w:val="0011133B"/>
    <w:rsid w:val="001129F0"/>
    <w:rsid w:val="00120218"/>
    <w:rsid w:val="0013405E"/>
    <w:rsid w:val="001366B7"/>
    <w:rsid w:val="00140538"/>
    <w:rsid w:val="00140CFF"/>
    <w:rsid w:val="00150613"/>
    <w:rsid w:val="00150711"/>
    <w:rsid w:val="00153F2F"/>
    <w:rsid w:val="00162EFC"/>
    <w:rsid w:val="00181B8B"/>
    <w:rsid w:val="001865AD"/>
    <w:rsid w:val="00187005"/>
    <w:rsid w:val="00194FC0"/>
    <w:rsid w:val="001A110F"/>
    <w:rsid w:val="001A4ED4"/>
    <w:rsid w:val="001A614E"/>
    <w:rsid w:val="001B0B50"/>
    <w:rsid w:val="001B276A"/>
    <w:rsid w:val="001B59C5"/>
    <w:rsid w:val="001C15A9"/>
    <w:rsid w:val="001C27B9"/>
    <w:rsid w:val="001C34D9"/>
    <w:rsid w:val="001D2598"/>
    <w:rsid w:val="001E04EE"/>
    <w:rsid w:val="001E4946"/>
    <w:rsid w:val="001E6363"/>
    <w:rsid w:val="001E64E6"/>
    <w:rsid w:val="001F2113"/>
    <w:rsid w:val="002029FF"/>
    <w:rsid w:val="00205C97"/>
    <w:rsid w:val="002123DC"/>
    <w:rsid w:val="002131A2"/>
    <w:rsid w:val="00213F26"/>
    <w:rsid w:val="00214F6B"/>
    <w:rsid w:val="00222BC8"/>
    <w:rsid w:val="002243CB"/>
    <w:rsid w:val="002253F3"/>
    <w:rsid w:val="002346C5"/>
    <w:rsid w:val="00234B0E"/>
    <w:rsid w:val="0023670F"/>
    <w:rsid w:val="00241B5C"/>
    <w:rsid w:val="00253216"/>
    <w:rsid w:val="00262435"/>
    <w:rsid w:val="0026557D"/>
    <w:rsid w:val="002672D4"/>
    <w:rsid w:val="00273434"/>
    <w:rsid w:val="00283704"/>
    <w:rsid w:val="002921DA"/>
    <w:rsid w:val="00292370"/>
    <w:rsid w:val="00296856"/>
    <w:rsid w:val="002A11CE"/>
    <w:rsid w:val="002A2C84"/>
    <w:rsid w:val="002B296D"/>
    <w:rsid w:val="002B5411"/>
    <w:rsid w:val="002B64E0"/>
    <w:rsid w:val="002C05C3"/>
    <w:rsid w:val="002C0EB0"/>
    <w:rsid w:val="002C24B0"/>
    <w:rsid w:val="002D1A6D"/>
    <w:rsid w:val="002D3193"/>
    <w:rsid w:val="002E27BB"/>
    <w:rsid w:val="002E4AA8"/>
    <w:rsid w:val="002E55D2"/>
    <w:rsid w:val="002E69C3"/>
    <w:rsid w:val="002E779C"/>
    <w:rsid w:val="002F3C36"/>
    <w:rsid w:val="00301B82"/>
    <w:rsid w:val="00302BD0"/>
    <w:rsid w:val="00304C76"/>
    <w:rsid w:val="00321E8B"/>
    <w:rsid w:val="00325CC4"/>
    <w:rsid w:val="00326A22"/>
    <w:rsid w:val="00336173"/>
    <w:rsid w:val="00343FBE"/>
    <w:rsid w:val="00353A40"/>
    <w:rsid w:val="003570ED"/>
    <w:rsid w:val="00361D18"/>
    <w:rsid w:val="00362318"/>
    <w:rsid w:val="003766B2"/>
    <w:rsid w:val="00384D5B"/>
    <w:rsid w:val="00384DD2"/>
    <w:rsid w:val="003A47C1"/>
    <w:rsid w:val="003A6059"/>
    <w:rsid w:val="003B2849"/>
    <w:rsid w:val="003B634A"/>
    <w:rsid w:val="003B7A98"/>
    <w:rsid w:val="003C0B1A"/>
    <w:rsid w:val="003C5C9A"/>
    <w:rsid w:val="003E1296"/>
    <w:rsid w:val="003E14F3"/>
    <w:rsid w:val="003E1A18"/>
    <w:rsid w:val="003E6C0B"/>
    <w:rsid w:val="004006AC"/>
    <w:rsid w:val="00406A3D"/>
    <w:rsid w:val="004072AE"/>
    <w:rsid w:val="0041015C"/>
    <w:rsid w:val="00414860"/>
    <w:rsid w:val="00415A0A"/>
    <w:rsid w:val="00416012"/>
    <w:rsid w:val="0042105C"/>
    <w:rsid w:val="00426CB9"/>
    <w:rsid w:val="00433D0E"/>
    <w:rsid w:val="00444B22"/>
    <w:rsid w:val="00450E0B"/>
    <w:rsid w:val="00463946"/>
    <w:rsid w:val="004765AE"/>
    <w:rsid w:val="0048363D"/>
    <w:rsid w:val="00484D45"/>
    <w:rsid w:val="004863C6"/>
    <w:rsid w:val="00486D64"/>
    <w:rsid w:val="00487824"/>
    <w:rsid w:val="004A4717"/>
    <w:rsid w:val="004B46B8"/>
    <w:rsid w:val="004B5F67"/>
    <w:rsid w:val="004C3070"/>
    <w:rsid w:val="004C3B00"/>
    <w:rsid w:val="004C3CB6"/>
    <w:rsid w:val="004C7650"/>
    <w:rsid w:val="004F34C7"/>
    <w:rsid w:val="004F781A"/>
    <w:rsid w:val="005040C6"/>
    <w:rsid w:val="00513113"/>
    <w:rsid w:val="005143E8"/>
    <w:rsid w:val="005204D5"/>
    <w:rsid w:val="005249E5"/>
    <w:rsid w:val="0052647B"/>
    <w:rsid w:val="00535302"/>
    <w:rsid w:val="00546222"/>
    <w:rsid w:val="005519C6"/>
    <w:rsid w:val="00556D36"/>
    <w:rsid w:val="00557455"/>
    <w:rsid w:val="0056496A"/>
    <w:rsid w:val="00570EEC"/>
    <w:rsid w:val="00571975"/>
    <w:rsid w:val="005758B6"/>
    <w:rsid w:val="005826F6"/>
    <w:rsid w:val="00585434"/>
    <w:rsid w:val="00597C73"/>
    <w:rsid w:val="005A074A"/>
    <w:rsid w:val="005A452E"/>
    <w:rsid w:val="005C5C1B"/>
    <w:rsid w:val="005D10E3"/>
    <w:rsid w:val="005D3CD4"/>
    <w:rsid w:val="005D7FE5"/>
    <w:rsid w:val="005E1C54"/>
    <w:rsid w:val="005F2A85"/>
    <w:rsid w:val="005F6890"/>
    <w:rsid w:val="005F76A6"/>
    <w:rsid w:val="006046EF"/>
    <w:rsid w:val="00605EBC"/>
    <w:rsid w:val="006074F3"/>
    <w:rsid w:val="0061158B"/>
    <w:rsid w:val="00612441"/>
    <w:rsid w:val="00613968"/>
    <w:rsid w:val="00634184"/>
    <w:rsid w:val="00636AD9"/>
    <w:rsid w:val="0065005B"/>
    <w:rsid w:val="00680AE5"/>
    <w:rsid w:val="00685F89"/>
    <w:rsid w:val="00687548"/>
    <w:rsid w:val="00697AD8"/>
    <w:rsid w:val="006A4905"/>
    <w:rsid w:val="006C0B09"/>
    <w:rsid w:val="006C37EB"/>
    <w:rsid w:val="006D2979"/>
    <w:rsid w:val="006D6796"/>
    <w:rsid w:val="006E06AC"/>
    <w:rsid w:val="006E11EF"/>
    <w:rsid w:val="006F420D"/>
    <w:rsid w:val="006F4736"/>
    <w:rsid w:val="006F674E"/>
    <w:rsid w:val="007006E7"/>
    <w:rsid w:val="00705909"/>
    <w:rsid w:val="00705A7F"/>
    <w:rsid w:val="00710938"/>
    <w:rsid w:val="00712187"/>
    <w:rsid w:val="007135D7"/>
    <w:rsid w:val="007152ED"/>
    <w:rsid w:val="00722ADF"/>
    <w:rsid w:val="0072540C"/>
    <w:rsid w:val="007300E4"/>
    <w:rsid w:val="00730A07"/>
    <w:rsid w:val="00731676"/>
    <w:rsid w:val="007320F6"/>
    <w:rsid w:val="00740F25"/>
    <w:rsid w:val="00747EB7"/>
    <w:rsid w:val="007524F8"/>
    <w:rsid w:val="007549BF"/>
    <w:rsid w:val="0076792C"/>
    <w:rsid w:val="00767CB7"/>
    <w:rsid w:val="00785963"/>
    <w:rsid w:val="0079524B"/>
    <w:rsid w:val="007961EA"/>
    <w:rsid w:val="007D51C1"/>
    <w:rsid w:val="007E1098"/>
    <w:rsid w:val="007E3598"/>
    <w:rsid w:val="007E383C"/>
    <w:rsid w:val="007E7164"/>
    <w:rsid w:val="007F799B"/>
    <w:rsid w:val="00800493"/>
    <w:rsid w:val="00800A3B"/>
    <w:rsid w:val="0080271A"/>
    <w:rsid w:val="00814958"/>
    <w:rsid w:val="00815886"/>
    <w:rsid w:val="00827AC7"/>
    <w:rsid w:val="0083696F"/>
    <w:rsid w:val="00840E20"/>
    <w:rsid w:val="00854D0F"/>
    <w:rsid w:val="00857A99"/>
    <w:rsid w:val="00861CF2"/>
    <w:rsid w:val="00862351"/>
    <w:rsid w:val="00866E72"/>
    <w:rsid w:val="008736A8"/>
    <w:rsid w:val="0087696E"/>
    <w:rsid w:val="008854A0"/>
    <w:rsid w:val="00885FD7"/>
    <w:rsid w:val="00892EDD"/>
    <w:rsid w:val="008A2344"/>
    <w:rsid w:val="008A4701"/>
    <w:rsid w:val="008B1744"/>
    <w:rsid w:val="008B50E7"/>
    <w:rsid w:val="008B7236"/>
    <w:rsid w:val="008D2B14"/>
    <w:rsid w:val="008D4047"/>
    <w:rsid w:val="008E2AEE"/>
    <w:rsid w:val="008E3A20"/>
    <w:rsid w:val="008F1BD3"/>
    <w:rsid w:val="008F4EE5"/>
    <w:rsid w:val="00903903"/>
    <w:rsid w:val="00904040"/>
    <w:rsid w:val="00906D5B"/>
    <w:rsid w:val="00906DEB"/>
    <w:rsid w:val="00906DEE"/>
    <w:rsid w:val="009131E3"/>
    <w:rsid w:val="00922E0C"/>
    <w:rsid w:val="00924DF1"/>
    <w:rsid w:val="009266CF"/>
    <w:rsid w:val="00935E3C"/>
    <w:rsid w:val="009367CB"/>
    <w:rsid w:val="0094135B"/>
    <w:rsid w:val="00941CBE"/>
    <w:rsid w:val="009429F1"/>
    <w:rsid w:val="009537F9"/>
    <w:rsid w:val="0096031C"/>
    <w:rsid w:val="00964594"/>
    <w:rsid w:val="00964841"/>
    <w:rsid w:val="00966E38"/>
    <w:rsid w:val="009811ED"/>
    <w:rsid w:val="00982BEC"/>
    <w:rsid w:val="00983DAC"/>
    <w:rsid w:val="00993432"/>
    <w:rsid w:val="009955B5"/>
    <w:rsid w:val="009A1373"/>
    <w:rsid w:val="009A73EB"/>
    <w:rsid w:val="009B114E"/>
    <w:rsid w:val="009C2BDE"/>
    <w:rsid w:val="009D1AEA"/>
    <w:rsid w:val="009E3784"/>
    <w:rsid w:val="009E6AD3"/>
    <w:rsid w:val="00A000AD"/>
    <w:rsid w:val="00A038DE"/>
    <w:rsid w:val="00A04F5E"/>
    <w:rsid w:val="00A1234C"/>
    <w:rsid w:val="00A15AC9"/>
    <w:rsid w:val="00A22FAF"/>
    <w:rsid w:val="00A333AB"/>
    <w:rsid w:val="00A33E85"/>
    <w:rsid w:val="00A35975"/>
    <w:rsid w:val="00A3617F"/>
    <w:rsid w:val="00A46CD6"/>
    <w:rsid w:val="00A53A7C"/>
    <w:rsid w:val="00A65ADD"/>
    <w:rsid w:val="00A65F44"/>
    <w:rsid w:val="00A66083"/>
    <w:rsid w:val="00A71024"/>
    <w:rsid w:val="00A716A0"/>
    <w:rsid w:val="00A84017"/>
    <w:rsid w:val="00A843F6"/>
    <w:rsid w:val="00AA2560"/>
    <w:rsid w:val="00AC4A7A"/>
    <w:rsid w:val="00AD3FD7"/>
    <w:rsid w:val="00AD4A35"/>
    <w:rsid w:val="00AE295C"/>
    <w:rsid w:val="00AE5ED6"/>
    <w:rsid w:val="00AE6BBB"/>
    <w:rsid w:val="00AF0BF1"/>
    <w:rsid w:val="00AF1FEC"/>
    <w:rsid w:val="00B019FA"/>
    <w:rsid w:val="00B11C35"/>
    <w:rsid w:val="00B345E3"/>
    <w:rsid w:val="00B46B51"/>
    <w:rsid w:val="00B47E64"/>
    <w:rsid w:val="00B506D6"/>
    <w:rsid w:val="00B54BF4"/>
    <w:rsid w:val="00B62440"/>
    <w:rsid w:val="00B62F51"/>
    <w:rsid w:val="00B64DB5"/>
    <w:rsid w:val="00B67FD5"/>
    <w:rsid w:val="00B805E5"/>
    <w:rsid w:val="00B80FF0"/>
    <w:rsid w:val="00B82C79"/>
    <w:rsid w:val="00B97075"/>
    <w:rsid w:val="00BA2694"/>
    <w:rsid w:val="00BA2EA6"/>
    <w:rsid w:val="00BB2E90"/>
    <w:rsid w:val="00BC2F8D"/>
    <w:rsid w:val="00BF7E63"/>
    <w:rsid w:val="00C0568F"/>
    <w:rsid w:val="00C057D9"/>
    <w:rsid w:val="00C05831"/>
    <w:rsid w:val="00C110A8"/>
    <w:rsid w:val="00C11847"/>
    <w:rsid w:val="00C24F1E"/>
    <w:rsid w:val="00C25966"/>
    <w:rsid w:val="00C37839"/>
    <w:rsid w:val="00C4180C"/>
    <w:rsid w:val="00C4318D"/>
    <w:rsid w:val="00C47D98"/>
    <w:rsid w:val="00C523FB"/>
    <w:rsid w:val="00C7284A"/>
    <w:rsid w:val="00C80221"/>
    <w:rsid w:val="00C84049"/>
    <w:rsid w:val="00CA01A4"/>
    <w:rsid w:val="00CA4E96"/>
    <w:rsid w:val="00CA79EE"/>
    <w:rsid w:val="00CB0A95"/>
    <w:rsid w:val="00CB65B1"/>
    <w:rsid w:val="00CB66A8"/>
    <w:rsid w:val="00CC55CC"/>
    <w:rsid w:val="00CD2CBE"/>
    <w:rsid w:val="00CD713D"/>
    <w:rsid w:val="00CD7ED4"/>
    <w:rsid w:val="00CE75E3"/>
    <w:rsid w:val="00CF035A"/>
    <w:rsid w:val="00D111F8"/>
    <w:rsid w:val="00D16E45"/>
    <w:rsid w:val="00D25EBB"/>
    <w:rsid w:val="00D26E4F"/>
    <w:rsid w:val="00D27447"/>
    <w:rsid w:val="00D27EC4"/>
    <w:rsid w:val="00D302A3"/>
    <w:rsid w:val="00D37F95"/>
    <w:rsid w:val="00D42FB1"/>
    <w:rsid w:val="00D4334A"/>
    <w:rsid w:val="00D43FDD"/>
    <w:rsid w:val="00D44840"/>
    <w:rsid w:val="00D66CA4"/>
    <w:rsid w:val="00D71FEB"/>
    <w:rsid w:val="00D737B9"/>
    <w:rsid w:val="00D80C96"/>
    <w:rsid w:val="00D85B8B"/>
    <w:rsid w:val="00D871C8"/>
    <w:rsid w:val="00D96CA0"/>
    <w:rsid w:val="00DA57A5"/>
    <w:rsid w:val="00DA7871"/>
    <w:rsid w:val="00DB6B22"/>
    <w:rsid w:val="00DC0139"/>
    <w:rsid w:val="00DC07F6"/>
    <w:rsid w:val="00DC0A31"/>
    <w:rsid w:val="00DD0D5A"/>
    <w:rsid w:val="00DD4196"/>
    <w:rsid w:val="00DD74A0"/>
    <w:rsid w:val="00DE3B7E"/>
    <w:rsid w:val="00DE5664"/>
    <w:rsid w:val="00DF262C"/>
    <w:rsid w:val="00DF39FE"/>
    <w:rsid w:val="00DF4270"/>
    <w:rsid w:val="00DF7D7A"/>
    <w:rsid w:val="00E00012"/>
    <w:rsid w:val="00E02E3F"/>
    <w:rsid w:val="00E068A3"/>
    <w:rsid w:val="00E10898"/>
    <w:rsid w:val="00E16442"/>
    <w:rsid w:val="00E3407C"/>
    <w:rsid w:val="00E4366C"/>
    <w:rsid w:val="00E43B61"/>
    <w:rsid w:val="00E519B4"/>
    <w:rsid w:val="00E630E7"/>
    <w:rsid w:val="00E67EF9"/>
    <w:rsid w:val="00E723FB"/>
    <w:rsid w:val="00E759DD"/>
    <w:rsid w:val="00E82744"/>
    <w:rsid w:val="00E834FE"/>
    <w:rsid w:val="00E93F14"/>
    <w:rsid w:val="00EA660E"/>
    <w:rsid w:val="00EB3A0A"/>
    <w:rsid w:val="00EB6956"/>
    <w:rsid w:val="00EC0D38"/>
    <w:rsid w:val="00EC7FF3"/>
    <w:rsid w:val="00ED3FBE"/>
    <w:rsid w:val="00F0077E"/>
    <w:rsid w:val="00F03CBF"/>
    <w:rsid w:val="00F0522F"/>
    <w:rsid w:val="00F0560F"/>
    <w:rsid w:val="00F07531"/>
    <w:rsid w:val="00F10EDB"/>
    <w:rsid w:val="00F166A0"/>
    <w:rsid w:val="00F20A92"/>
    <w:rsid w:val="00F23B60"/>
    <w:rsid w:val="00F24030"/>
    <w:rsid w:val="00F24532"/>
    <w:rsid w:val="00F421D1"/>
    <w:rsid w:val="00F42255"/>
    <w:rsid w:val="00F439FC"/>
    <w:rsid w:val="00F44DAB"/>
    <w:rsid w:val="00F45C07"/>
    <w:rsid w:val="00F479AF"/>
    <w:rsid w:val="00F47FED"/>
    <w:rsid w:val="00F55FDE"/>
    <w:rsid w:val="00F56031"/>
    <w:rsid w:val="00F61AE7"/>
    <w:rsid w:val="00F7126E"/>
    <w:rsid w:val="00F75F6D"/>
    <w:rsid w:val="00FC67DA"/>
    <w:rsid w:val="00FE016D"/>
    <w:rsid w:val="00FE2B26"/>
    <w:rsid w:val="00FE472C"/>
    <w:rsid w:val="00FE4F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BE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3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737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7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7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7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737B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737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737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737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737B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7B9"/>
    <w:rPr>
      <w:rFonts w:eastAsiaTheme="majorEastAsia" w:cstheme="majorBidi"/>
      <w:color w:val="272727" w:themeColor="text1" w:themeTint="D8"/>
    </w:rPr>
  </w:style>
  <w:style w:type="paragraph" w:styleId="Title">
    <w:name w:val="Title"/>
    <w:basedOn w:val="Normal"/>
    <w:next w:val="Normal"/>
    <w:link w:val="TitleChar"/>
    <w:uiPriority w:val="10"/>
    <w:qFormat/>
    <w:rsid w:val="00D737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3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7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3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7B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737B9"/>
    <w:rPr>
      <w:i/>
      <w:iCs/>
      <w:color w:val="404040" w:themeColor="text1" w:themeTint="BF"/>
    </w:rPr>
  </w:style>
  <w:style w:type="paragraph" w:styleId="ListParagraph">
    <w:name w:val="List Paragraph"/>
    <w:basedOn w:val="Normal"/>
    <w:uiPriority w:val="34"/>
    <w:qFormat/>
    <w:rsid w:val="00D737B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737B9"/>
    <w:rPr>
      <w:i/>
      <w:iCs/>
      <w:color w:val="2F5496" w:themeColor="accent1" w:themeShade="BF"/>
    </w:rPr>
  </w:style>
  <w:style w:type="paragraph" w:styleId="IntenseQuote">
    <w:name w:val="Intense Quote"/>
    <w:basedOn w:val="Normal"/>
    <w:next w:val="Normal"/>
    <w:link w:val="IntenseQuoteChar"/>
    <w:uiPriority w:val="30"/>
    <w:qFormat/>
    <w:rsid w:val="00D737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737B9"/>
    <w:rPr>
      <w:i/>
      <w:iCs/>
      <w:color w:val="2F5496" w:themeColor="accent1" w:themeShade="BF"/>
    </w:rPr>
  </w:style>
  <w:style w:type="character" w:styleId="IntenseReference">
    <w:name w:val="Intense Reference"/>
    <w:basedOn w:val="DefaultParagraphFont"/>
    <w:uiPriority w:val="32"/>
    <w:qFormat/>
    <w:rsid w:val="00D737B9"/>
    <w:rPr>
      <w:b/>
      <w:bCs/>
      <w:smallCaps/>
      <w:color w:val="2F5496" w:themeColor="accent1" w:themeShade="BF"/>
      <w:spacing w:val="5"/>
    </w:rPr>
  </w:style>
  <w:style w:type="paragraph" w:styleId="Footer">
    <w:name w:val="footer"/>
    <w:basedOn w:val="Normal"/>
    <w:link w:val="FooterChar"/>
    <w:uiPriority w:val="99"/>
    <w:rsid w:val="00D737B9"/>
    <w:pPr>
      <w:tabs>
        <w:tab w:val="center" w:pos="4153"/>
        <w:tab w:val="right" w:pos="8306"/>
      </w:tabs>
    </w:pPr>
  </w:style>
  <w:style w:type="character" w:customStyle="1" w:styleId="FooterChar">
    <w:name w:val="Footer Char"/>
    <w:basedOn w:val="DefaultParagraphFont"/>
    <w:link w:val="Footer"/>
    <w:uiPriority w:val="99"/>
    <w:rsid w:val="00D737B9"/>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737B9"/>
  </w:style>
  <w:style w:type="paragraph" w:styleId="BodyText2">
    <w:name w:val="Body Text 2"/>
    <w:basedOn w:val="Normal"/>
    <w:link w:val="BodyText2Char"/>
    <w:rsid w:val="00D737B9"/>
    <w:pPr>
      <w:jc w:val="right"/>
    </w:pPr>
    <w:rPr>
      <w:rFonts w:ascii="Garamond" w:hAnsi="Garamond"/>
      <w:sz w:val="28"/>
      <w:szCs w:val="28"/>
    </w:rPr>
  </w:style>
  <w:style w:type="character" w:customStyle="1" w:styleId="BodyText2Char">
    <w:name w:val="Body Text 2 Char"/>
    <w:basedOn w:val="DefaultParagraphFont"/>
    <w:link w:val="BodyText2"/>
    <w:rsid w:val="00D737B9"/>
    <w:rPr>
      <w:rFonts w:ascii="Garamond" w:eastAsia="Times New Roman" w:hAnsi="Garamond" w:cs="Times New Roman"/>
      <w:kern w:val="0"/>
      <w:sz w:val="28"/>
      <w:szCs w:val="28"/>
      <w14:ligatures w14:val="none"/>
    </w:rPr>
  </w:style>
  <w:style w:type="table" w:styleId="TableGrid">
    <w:name w:val="Table Grid"/>
    <w:basedOn w:val="TableNormal"/>
    <w:uiPriority w:val="39"/>
    <w:rsid w:val="00D737B9"/>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295C"/>
    <w:rPr>
      <w:color w:val="0563C1" w:themeColor="hyperlink"/>
      <w:u w:val="single"/>
    </w:rPr>
  </w:style>
  <w:style w:type="character" w:styleId="UnresolvedMention">
    <w:name w:val="Unresolved Mention"/>
    <w:basedOn w:val="DefaultParagraphFont"/>
    <w:uiPriority w:val="99"/>
    <w:semiHidden/>
    <w:unhideWhenUsed/>
    <w:rsid w:val="00AE295C"/>
    <w:rPr>
      <w:color w:val="605E5C"/>
      <w:shd w:val="clear" w:color="auto" w:fill="E1DFDD"/>
    </w:rPr>
  </w:style>
  <w:style w:type="paragraph" w:styleId="Header">
    <w:name w:val="header"/>
    <w:basedOn w:val="Normal"/>
    <w:link w:val="HeaderChar"/>
    <w:uiPriority w:val="99"/>
    <w:unhideWhenUsed/>
    <w:rsid w:val="00B11C35"/>
    <w:pPr>
      <w:tabs>
        <w:tab w:val="center" w:pos="4513"/>
        <w:tab w:val="right" w:pos="9026"/>
      </w:tabs>
    </w:pPr>
  </w:style>
  <w:style w:type="character" w:customStyle="1" w:styleId="HeaderChar">
    <w:name w:val="Header Char"/>
    <w:basedOn w:val="DefaultParagraphFont"/>
    <w:link w:val="Header"/>
    <w:uiPriority w:val="99"/>
    <w:rsid w:val="00B11C35"/>
    <w:rPr>
      <w:rFonts w:ascii="Times New Roman" w:eastAsia="Times New Roman" w:hAnsi="Times New Roman" w:cs="Times New Roman"/>
      <w:kern w:val="0"/>
      <w:sz w:val="24"/>
      <w:szCs w:val="24"/>
      <w14:ligatures w14:val="none"/>
    </w:rPr>
  </w:style>
  <w:style w:type="paragraph" w:styleId="NoSpacing">
    <w:name w:val="No Spacing"/>
    <w:uiPriority w:val="1"/>
    <w:qFormat/>
    <w:rsid w:val="006F420D"/>
    <w:pPr>
      <w:spacing w:after="0"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2F3C36"/>
    <w:rPr>
      <w:sz w:val="20"/>
      <w:szCs w:val="20"/>
    </w:rPr>
  </w:style>
  <w:style w:type="character" w:customStyle="1" w:styleId="CommentTextChar">
    <w:name w:val="Comment Text Char"/>
    <w:basedOn w:val="DefaultParagraphFont"/>
    <w:link w:val="CommentText"/>
    <w:uiPriority w:val="99"/>
    <w:semiHidden/>
    <w:rsid w:val="002F3C3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ia.europa.eu/juris/document/document.jsf?text=&amp;docid=261461&amp;pageIndex=0&amp;doclang=lv&amp;mode=lst&amp;dir=&amp;occ=first&amp;part=1&amp;cid=1676923" TargetMode="External"/><Relationship Id="rId18" Type="http://schemas.openxmlformats.org/officeDocument/2006/relationships/hyperlink" Target="https://tis.ta.gov.lv/tisreal?Form=STAT_PROC_ENTER&amp;task=edit&amp;procid=78873456&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2%26procnum%3D0046%26sort%3D1%26liststep%3D10%26%3DPar%25C4%2581d%25C4%25ABt%26plparam1%3Dlist%26pljmimetype%3D1%26%3DIzdruk%25C4%2581t" TargetMode="External"/><Relationship Id="rId26" Type="http://schemas.openxmlformats.org/officeDocument/2006/relationships/hyperlink" Target="https://www.arnoldporter.com/en/perspectives/advisories/2024/03/the-broad-axe-falls-granville-v-lg" TargetMode="External"/><Relationship Id="rId3" Type="http://schemas.openxmlformats.org/officeDocument/2006/relationships/webSettings" Target="webSettings.xml"/><Relationship Id="rId21" Type="http://schemas.openxmlformats.org/officeDocument/2006/relationships/hyperlink" Target="https://eur-lex.europa.eu/legal-content/LV/ALL/?uri=CELEX%3A52013XC0613%2804%29" TargetMode="External"/><Relationship Id="rId34" Type="http://schemas.openxmlformats.org/officeDocument/2006/relationships/footer" Target="footer3.xml"/><Relationship Id="rId7" Type="http://schemas.openxmlformats.org/officeDocument/2006/relationships/hyperlink" Target="https://manas.tiesas.lv/eTiesasMvc/nolemumi/pdf/530814.pdf" TargetMode="External"/><Relationship Id="rId12" Type="http://schemas.openxmlformats.org/officeDocument/2006/relationships/hyperlink" Target="https://curia.europa.eu/juris/document/document.jsf?text=&amp;docid=261461&amp;pageIndex=0&amp;doclang=lv&amp;mode=lst&amp;dir=&amp;occ=first&amp;part=1&amp;cid=1676923" TargetMode="External"/><Relationship Id="rId17" Type="http://schemas.openxmlformats.org/officeDocument/2006/relationships/hyperlink" Target="https://tis.ta.gov.lv/tisreal?Form=STAT_PROC_ENTER&amp;task=edit&amp;procid=78873456&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2%26procnum%3D0046%26sort%3D1%26liststep%3D10%26%3DPar%25C4%2581d%25C4%25ABt%26plparam1%3Dlist%26pljmimetype%3D1%26%3DIzdruk%25C4%2581t" TargetMode="External"/><Relationship Id="rId25" Type="http://schemas.openxmlformats.org/officeDocument/2006/relationships/hyperlink" Target="https://www.bailii.org/uk/cases/UKSC/2020/51.html"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tis.ta.gov.lv/tisreal?Form=STAT_PROC_ENTER&amp;task=edit&amp;procid=78873456&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2%26procnum%3D0046%26sort%3D1%26liststep%3D10%26%3DPar%25C4%2581d%25C4%25ABt%26plparam1%3Dlist%26pljmimetype%3D1%26%3DIzdruk%25C4%2581t" TargetMode="External"/><Relationship Id="rId20" Type="http://schemas.openxmlformats.org/officeDocument/2006/relationships/hyperlink" Target="https://curia.europa.eu/juris/document/document.jsf?text=&amp;docid=56474&amp;pageIndex=0&amp;doclang=LV&amp;mode=lst&amp;dir=&amp;occ=first&amp;part=1&amp;cid=277195"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gateway.elieta.lv/api/v1/PublicMaterialDownload/f37dda67-6c0c-4572-91f9-9ab54d17cbfa" TargetMode="External"/><Relationship Id="rId11" Type="http://schemas.openxmlformats.org/officeDocument/2006/relationships/hyperlink" Target="https://eur-lex.europa.eu/eli/dir/2014/104/oj/?locale=LV" TargetMode="External"/><Relationship Id="rId24" Type="http://schemas.openxmlformats.org/officeDocument/2006/relationships/hyperlink" Target="https://curia.europa.eu/juris/document/document.jsf?text=&amp;docid=261461&amp;pageIndex=0&amp;doclang=lv&amp;mode=lst&amp;dir=&amp;occ=first&amp;part=1&amp;cid=1676923"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is.ta.gov.lv/tisreal?Form=STAT_PROC_ENTER&amp;task=edit&amp;procid=78873456&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2%26procnum%3D0046%26sort%3D1%26liststep%3D10%26%3DPar%25C4%2581d%25C4%25ABt%26plparam1%3Dlist%26pljmimetype%3D1%26%3DIzdruk%25C4%2581t" TargetMode="External"/><Relationship Id="rId23" Type="http://schemas.openxmlformats.org/officeDocument/2006/relationships/hyperlink" Target="https://curia.europa.eu/juris/document/document.jsf?text=&amp;docid=269144&amp;pageIndex=0&amp;doclang=LV&amp;mode=lst&amp;dir=&amp;occ=first&amp;part=1&amp;cid=274481" TargetMode="External"/><Relationship Id="rId28" Type="http://schemas.openxmlformats.org/officeDocument/2006/relationships/hyperlink" Target="https://tis.ta.gov.lv/tisreal?Form=STAT_PROC_ENTER&amp;task=edit&amp;procid=78873456&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2%26procnum%3D0046%26sort%3D1%26liststep%3D10%26%3DPar%25C4%2581d%25C4%25ABt%26plparam1%3Dlist%26pljmimetype%3D1%26%3DIzdruk%25C4%2581t" TargetMode="External"/><Relationship Id="rId36" Type="http://schemas.openxmlformats.org/officeDocument/2006/relationships/theme" Target="theme/theme1.xml"/><Relationship Id="rId10" Type="http://schemas.openxmlformats.org/officeDocument/2006/relationships/hyperlink" Target="https://likumi.lv/ta/id/294640-grozijumi-civilprocesa-likuma" TargetMode="External"/><Relationship Id="rId19" Type="http://schemas.openxmlformats.org/officeDocument/2006/relationships/hyperlink" Target="https://curia.europa.eu/juris/document/document.jsf?text=&amp;docid=211706&amp;pageIndex=0&amp;doclang=LV&amp;mode=lst&amp;dir=&amp;occ=first&amp;part=1&amp;cid=54986"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294352-grozijumi-konkurences-likuma" TargetMode="External"/><Relationship Id="rId14" Type="http://schemas.openxmlformats.org/officeDocument/2006/relationships/hyperlink" Target="https://curia.europa.eu/juris/document/document.jsf?text=&amp;docid=261461&amp;pageIndex=0&amp;doclang=lv&amp;mode=lst&amp;dir=&amp;occ=first&amp;part=1&amp;cid=1676923" TargetMode="External"/><Relationship Id="rId22" Type="http://schemas.openxmlformats.org/officeDocument/2006/relationships/hyperlink" Target="https://curia.europa.eu/juris/document/document.jsf?text=&amp;docid=270505&amp;pageIndex=0&amp;doclang=LV&amp;mode=req&amp;dir=&amp;occ=first&amp;part=1&amp;cid=274601" TargetMode="External"/><Relationship Id="rId27" Type="http://schemas.openxmlformats.org/officeDocument/2006/relationships/hyperlink" Target="https://tis.ta.gov.lv/tisreal?Form=STAT_PROC_ENTER&amp;task=edit&amp;procid=78873456&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2%26procnum%3D0046%26sort%3D1%26liststep%3D10%26%3DPar%25C4%2581d%25C4%25ABt%26plparam1%3Dlist%26pljmimetype%3D1%26%3DIzdruk%25C4%2581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curia.europa.eu/juris/document/document.jsf?text=&amp;docid=181950&amp;pageIndex=0&amp;doclang=LV&amp;mode=lst&amp;dir=&amp;occ=first&amp;part=1&amp;cid=4045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39300</Words>
  <Characters>22402</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2026-01-14T17:48:00Z</dcterms:created>
  <dcterms:modified xsi:type="dcterms:W3CDTF">2026-01-14T18:22:00Z</dcterms:modified>
</cp:coreProperties>
</file>