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CFA7" w14:textId="0C848B22" w:rsidR="00745C28" w:rsidRPr="00030171" w:rsidRDefault="00BE762A" w:rsidP="00BE762A">
      <w:pPr>
        <w:pStyle w:val="NoSpacing"/>
        <w:jc w:val="both"/>
        <w:rPr>
          <w:rFonts w:asciiTheme="majorBidi" w:hAnsiTheme="majorBidi" w:cstheme="majorBidi"/>
        </w:rPr>
      </w:pPr>
      <w:r w:rsidRPr="0052284A">
        <w:rPr>
          <w:b/>
          <w:bCs/>
        </w:rPr>
        <w:t>Konkurences pārkāpuma dēļ radušos zaudējumu apmēra noteikšana pēc tiesas</w:t>
      </w:r>
      <w:r>
        <w:rPr>
          <w:b/>
          <w:bCs/>
        </w:rPr>
        <w:t xml:space="preserve"> ieskata</w:t>
      </w:r>
    </w:p>
    <w:p w14:paraId="3BAD2579" w14:textId="5EBD05BB" w:rsidR="00402976" w:rsidRPr="00030171" w:rsidRDefault="00402976" w:rsidP="000902BA">
      <w:pPr>
        <w:pStyle w:val="NoSpacing"/>
        <w:spacing w:line="276" w:lineRule="auto"/>
        <w:jc w:val="center"/>
        <w:rPr>
          <w:rFonts w:asciiTheme="majorBidi" w:hAnsiTheme="majorBidi" w:cstheme="majorBidi"/>
        </w:rPr>
      </w:pPr>
    </w:p>
    <w:p w14:paraId="7C837A0E" w14:textId="3722CBFA" w:rsidR="00402976" w:rsidRDefault="00402976" w:rsidP="000902BA">
      <w:pPr>
        <w:pStyle w:val="NoSpacing"/>
        <w:spacing w:line="276" w:lineRule="auto"/>
        <w:jc w:val="center"/>
        <w:rPr>
          <w:rFonts w:asciiTheme="majorBidi" w:hAnsiTheme="majorBidi" w:cstheme="majorBidi"/>
          <w:b/>
          <w:bCs/>
        </w:rPr>
      </w:pPr>
      <w:r w:rsidRPr="00030171">
        <w:rPr>
          <w:rFonts w:asciiTheme="majorBidi" w:hAnsiTheme="majorBidi" w:cstheme="majorBidi"/>
          <w:b/>
          <w:bCs/>
        </w:rPr>
        <w:t>Latvijas Republikas Senāt</w:t>
      </w:r>
      <w:r w:rsidR="006738A0">
        <w:rPr>
          <w:rFonts w:asciiTheme="majorBidi" w:hAnsiTheme="majorBidi" w:cstheme="majorBidi"/>
          <w:b/>
          <w:bCs/>
        </w:rPr>
        <w:t>a</w:t>
      </w:r>
    </w:p>
    <w:p w14:paraId="63D3D42F" w14:textId="0C84C356" w:rsidR="006738A0" w:rsidRDefault="006738A0" w:rsidP="000902BA">
      <w:pPr>
        <w:pStyle w:val="NoSpacing"/>
        <w:spacing w:line="276" w:lineRule="auto"/>
        <w:jc w:val="center"/>
        <w:rPr>
          <w:rFonts w:asciiTheme="majorBidi" w:hAnsiTheme="majorBidi" w:cstheme="majorBidi"/>
          <w:b/>
          <w:bCs/>
        </w:rPr>
      </w:pPr>
      <w:r>
        <w:rPr>
          <w:rFonts w:asciiTheme="majorBidi" w:hAnsiTheme="majorBidi" w:cstheme="majorBidi"/>
          <w:b/>
          <w:bCs/>
        </w:rPr>
        <w:t>Civillietu departamenta</w:t>
      </w:r>
    </w:p>
    <w:p w14:paraId="17925EFF" w14:textId="4584DD6E" w:rsidR="006738A0" w:rsidRPr="006738A0" w:rsidRDefault="006738A0" w:rsidP="000902BA">
      <w:pPr>
        <w:pStyle w:val="NoSpacing"/>
        <w:spacing w:line="276" w:lineRule="auto"/>
        <w:jc w:val="center"/>
        <w:rPr>
          <w:rFonts w:asciiTheme="majorBidi" w:hAnsiTheme="majorBidi" w:cstheme="majorBidi"/>
          <w:b/>
          <w:bCs/>
        </w:rPr>
      </w:pPr>
      <w:r w:rsidRPr="006738A0">
        <w:rPr>
          <w:rFonts w:asciiTheme="majorBidi" w:hAnsiTheme="majorBidi" w:cstheme="majorBidi"/>
          <w:b/>
          <w:bCs/>
        </w:rPr>
        <w:t>2025. gada 16. oktobra</w:t>
      </w:r>
    </w:p>
    <w:p w14:paraId="5AEE68E4" w14:textId="77777777" w:rsidR="00402976" w:rsidRPr="00030171" w:rsidRDefault="00402976" w:rsidP="000902BA">
      <w:pPr>
        <w:pStyle w:val="NoSpacing"/>
        <w:spacing w:line="276" w:lineRule="auto"/>
        <w:jc w:val="center"/>
        <w:rPr>
          <w:rFonts w:asciiTheme="majorBidi" w:hAnsiTheme="majorBidi" w:cstheme="majorBidi"/>
        </w:rPr>
      </w:pPr>
      <w:r w:rsidRPr="00030171">
        <w:rPr>
          <w:rFonts w:asciiTheme="majorBidi" w:hAnsiTheme="majorBidi" w:cstheme="majorBidi"/>
          <w:b/>
          <w:bCs/>
        </w:rPr>
        <w:t>SPRIEDUMS</w:t>
      </w:r>
    </w:p>
    <w:p w14:paraId="167DAB8B" w14:textId="77777777" w:rsidR="006738A0" w:rsidRPr="006738A0" w:rsidRDefault="006738A0" w:rsidP="006738A0">
      <w:pPr>
        <w:pStyle w:val="NoSpacing"/>
        <w:jc w:val="center"/>
        <w:rPr>
          <w:rFonts w:eastAsiaTheme="minorHAnsi" w:cstheme="minorBidi"/>
          <w:b/>
          <w:bCs/>
          <w:kern w:val="2"/>
          <w:szCs w:val="22"/>
          <w:lang w:eastAsia="en-US"/>
          <w14:ligatures w14:val="standardContextual"/>
        </w:rPr>
      </w:pPr>
      <w:r w:rsidRPr="006738A0">
        <w:rPr>
          <w:rFonts w:asciiTheme="majorBidi" w:hAnsiTheme="majorBidi" w:cstheme="majorBidi"/>
          <w:b/>
          <w:bCs/>
        </w:rPr>
        <w:t>Lieta Nr. </w:t>
      </w:r>
      <w:r w:rsidRPr="006738A0">
        <w:rPr>
          <w:rFonts w:eastAsiaTheme="minorHAnsi" w:cstheme="minorBidi"/>
          <w:b/>
          <w:bCs/>
          <w:kern w:val="2"/>
          <w:szCs w:val="22"/>
          <w:lang w:eastAsia="en-US"/>
          <w14:ligatures w14:val="standardContextual"/>
        </w:rPr>
        <w:t>C75008023, SKC-73/2025</w:t>
      </w:r>
    </w:p>
    <w:p w14:paraId="75A80F58" w14:textId="200B5B88" w:rsidR="00402976" w:rsidRDefault="006738A0" w:rsidP="006738A0">
      <w:pPr>
        <w:pStyle w:val="NoSpacing"/>
        <w:spacing w:line="276" w:lineRule="auto"/>
        <w:jc w:val="center"/>
        <w:rPr>
          <w:rFonts w:asciiTheme="majorBidi" w:hAnsiTheme="majorBidi" w:cstheme="majorBidi"/>
        </w:rPr>
      </w:pPr>
      <w:hyperlink r:id="rId8" w:history="1">
        <w:r w:rsidRPr="00995BB5">
          <w:rPr>
            <w:rStyle w:val="Hyperlink"/>
            <w:bCs/>
          </w:rPr>
          <w:t>ECLI:LV:AT:2025:1016.C75008023.8.S</w:t>
        </w:r>
      </w:hyperlink>
    </w:p>
    <w:p w14:paraId="749C7867" w14:textId="77777777" w:rsidR="006738A0" w:rsidRPr="00030171" w:rsidRDefault="006738A0" w:rsidP="006738A0">
      <w:pPr>
        <w:pStyle w:val="NoSpacing"/>
        <w:spacing w:line="276" w:lineRule="auto"/>
        <w:jc w:val="center"/>
        <w:rPr>
          <w:rFonts w:asciiTheme="majorBidi" w:hAnsiTheme="majorBidi" w:cstheme="majorBidi"/>
        </w:rPr>
      </w:pPr>
    </w:p>
    <w:p w14:paraId="3DFB5182" w14:textId="5233078A" w:rsidR="00F96227" w:rsidRPr="00030171" w:rsidRDefault="00402976" w:rsidP="00F96227">
      <w:pPr>
        <w:pStyle w:val="NoSpacing"/>
        <w:spacing w:line="276" w:lineRule="auto"/>
        <w:ind w:firstLine="720"/>
        <w:jc w:val="both"/>
        <w:rPr>
          <w:rFonts w:asciiTheme="majorBidi" w:hAnsiTheme="majorBidi" w:cstheme="majorBidi"/>
        </w:rPr>
      </w:pPr>
      <w:r w:rsidRPr="00030171">
        <w:rPr>
          <w:rFonts w:asciiTheme="majorBidi" w:hAnsiTheme="majorBidi" w:cstheme="majorBidi"/>
        </w:rPr>
        <w:t>Senāts šādā sastāvā: senator</w:t>
      </w:r>
      <w:r w:rsidR="006738A0">
        <w:rPr>
          <w:rFonts w:asciiTheme="majorBidi" w:hAnsiTheme="majorBidi" w:cstheme="majorBidi"/>
        </w:rPr>
        <w:t xml:space="preserve"> </w:t>
      </w:r>
      <w:r w:rsidR="00A40BE7" w:rsidRPr="00030171">
        <w:rPr>
          <w:rFonts w:asciiTheme="majorBidi" w:hAnsiTheme="majorBidi" w:cstheme="majorBidi"/>
        </w:rPr>
        <w:t>referente</w:t>
      </w:r>
      <w:r w:rsidR="00C75851" w:rsidRPr="00030171">
        <w:rPr>
          <w:rFonts w:asciiTheme="majorBidi" w:hAnsiTheme="majorBidi" w:cstheme="majorBidi"/>
        </w:rPr>
        <w:t xml:space="preserve"> </w:t>
      </w:r>
      <w:r w:rsidR="003759FB" w:rsidRPr="00030171">
        <w:rPr>
          <w:rFonts w:asciiTheme="majorBidi" w:hAnsiTheme="majorBidi" w:cstheme="majorBidi"/>
        </w:rPr>
        <w:t>Marika</w:t>
      </w:r>
      <w:r w:rsidR="00275321">
        <w:rPr>
          <w:rFonts w:asciiTheme="majorBidi" w:hAnsiTheme="majorBidi" w:cstheme="majorBidi"/>
        </w:rPr>
        <w:t xml:space="preserve"> </w:t>
      </w:r>
      <w:r w:rsidR="003759FB" w:rsidRPr="00030171">
        <w:rPr>
          <w:rFonts w:asciiTheme="majorBidi" w:hAnsiTheme="majorBidi" w:cstheme="majorBidi"/>
        </w:rPr>
        <w:t xml:space="preserve">Senkāne, </w:t>
      </w:r>
      <w:r w:rsidR="00C75851" w:rsidRPr="00030171">
        <w:rPr>
          <w:rFonts w:asciiTheme="majorBidi" w:hAnsiTheme="majorBidi" w:cstheme="majorBidi"/>
        </w:rPr>
        <w:t>senator</w:t>
      </w:r>
      <w:r w:rsidR="003759FB" w:rsidRPr="00030171">
        <w:rPr>
          <w:rFonts w:asciiTheme="majorBidi" w:hAnsiTheme="majorBidi" w:cstheme="majorBidi"/>
        </w:rPr>
        <w:t xml:space="preserve">i </w:t>
      </w:r>
      <w:r w:rsidR="00785C98">
        <w:rPr>
          <w:rFonts w:asciiTheme="majorBidi" w:hAnsiTheme="majorBidi" w:cstheme="majorBidi"/>
        </w:rPr>
        <w:t xml:space="preserve">Valerijs Maksimovs </w:t>
      </w:r>
      <w:r w:rsidR="008321AC" w:rsidRPr="00030171">
        <w:rPr>
          <w:rFonts w:asciiTheme="majorBidi" w:hAnsiTheme="majorBidi" w:cstheme="majorBidi"/>
        </w:rPr>
        <w:t>un</w:t>
      </w:r>
      <w:r w:rsidR="0024409F" w:rsidRPr="00030171">
        <w:rPr>
          <w:rFonts w:asciiTheme="majorBidi" w:hAnsiTheme="majorBidi" w:cstheme="majorBidi"/>
        </w:rPr>
        <w:t xml:space="preserve"> </w:t>
      </w:r>
      <w:r w:rsidR="00785C98">
        <w:rPr>
          <w:rFonts w:asciiTheme="majorBidi" w:hAnsiTheme="majorBidi" w:cstheme="majorBidi"/>
        </w:rPr>
        <w:t>Kristīne</w:t>
      </w:r>
      <w:r w:rsidR="00275321">
        <w:rPr>
          <w:rFonts w:asciiTheme="majorBidi" w:hAnsiTheme="majorBidi" w:cstheme="majorBidi"/>
        </w:rPr>
        <w:t xml:space="preserve"> </w:t>
      </w:r>
      <w:r w:rsidR="00785C98">
        <w:rPr>
          <w:rFonts w:asciiTheme="majorBidi" w:hAnsiTheme="majorBidi" w:cstheme="majorBidi"/>
        </w:rPr>
        <w:t>Zīle</w:t>
      </w:r>
    </w:p>
    <w:p w14:paraId="6821259C" w14:textId="77777777" w:rsidR="00F96227" w:rsidRPr="00030171" w:rsidRDefault="00F96227" w:rsidP="009F4F56">
      <w:pPr>
        <w:pStyle w:val="NoSpacing"/>
        <w:spacing w:line="276" w:lineRule="auto"/>
        <w:jc w:val="both"/>
        <w:rPr>
          <w:rFonts w:asciiTheme="majorBidi" w:hAnsiTheme="majorBidi" w:cstheme="majorBidi"/>
        </w:rPr>
      </w:pPr>
    </w:p>
    <w:p w14:paraId="49D1A0F7" w14:textId="5E275D54" w:rsidR="004975C1" w:rsidRDefault="00402976" w:rsidP="00462FB6">
      <w:pPr>
        <w:pStyle w:val="NoSpacing"/>
        <w:spacing w:line="276" w:lineRule="auto"/>
        <w:ind w:firstLine="720"/>
        <w:jc w:val="both"/>
        <w:rPr>
          <w:rFonts w:asciiTheme="majorBidi" w:hAnsiTheme="majorBidi" w:cstheme="majorBidi"/>
        </w:rPr>
      </w:pPr>
      <w:r w:rsidRPr="00030171">
        <w:rPr>
          <w:rFonts w:asciiTheme="majorBidi" w:hAnsiTheme="majorBidi" w:cstheme="majorBidi"/>
        </w:rPr>
        <w:t>rakstveida procesā izskatīja civillietu</w:t>
      </w:r>
      <w:r w:rsidR="00E42553">
        <w:rPr>
          <w:rFonts w:asciiTheme="majorBidi" w:hAnsiTheme="majorBidi" w:cstheme="majorBidi"/>
        </w:rPr>
        <w:t xml:space="preserve"> </w:t>
      </w:r>
      <w:bookmarkStart w:id="0" w:name="_Hlk207889318"/>
      <w:r w:rsidR="00462FB6" w:rsidRPr="00462FB6">
        <w:rPr>
          <w:rFonts w:asciiTheme="majorBidi" w:hAnsiTheme="majorBidi" w:cstheme="majorBidi"/>
        </w:rPr>
        <w:t>valsts akciju sabiedrības</w:t>
      </w:r>
      <w:r w:rsidR="00C12811">
        <w:rPr>
          <w:rFonts w:asciiTheme="majorBidi" w:hAnsiTheme="majorBidi" w:cstheme="majorBidi"/>
        </w:rPr>
        <w:t> </w:t>
      </w:r>
      <w:r w:rsidR="00462FB6" w:rsidRPr="00462FB6">
        <w:rPr>
          <w:rFonts w:asciiTheme="majorBidi" w:hAnsiTheme="majorBidi" w:cstheme="majorBidi"/>
        </w:rPr>
        <w:t>„Latvijas dzelzceļš” prasībā pret</w:t>
      </w:r>
      <w:r w:rsidR="00462FB6">
        <w:rPr>
          <w:rFonts w:asciiTheme="majorBidi" w:hAnsiTheme="majorBidi" w:cstheme="majorBidi"/>
        </w:rPr>
        <w:t xml:space="preserve"> </w:t>
      </w:r>
      <w:r w:rsidR="00462FB6" w:rsidRPr="00462FB6">
        <w:rPr>
          <w:rFonts w:asciiTheme="majorBidi" w:hAnsiTheme="majorBidi" w:cstheme="majorBidi"/>
        </w:rPr>
        <w:t>sabiedrību ar ierobežotu atbildību</w:t>
      </w:r>
      <w:r w:rsidR="006738A0">
        <w:rPr>
          <w:rFonts w:asciiTheme="majorBidi" w:hAnsiTheme="majorBidi" w:cstheme="majorBidi"/>
        </w:rPr>
        <w:t xml:space="preserve"> </w:t>
      </w:r>
      <w:r w:rsidR="00462FB6" w:rsidRPr="00462FB6">
        <w:rPr>
          <w:rFonts w:asciiTheme="majorBidi" w:hAnsiTheme="majorBidi" w:cstheme="majorBidi"/>
        </w:rPr>
        <w:t xml:space="preserve">„PVL </w:t>
      </w:r>
      <w:proofErr w:type="spellStart"/>
      <w:r w:rsidR="00462FB6" w:rsidRPr="00462FB6">
        <w:rPr>
          <w:rFonts w:asciiTheme="majorBidi" w:hAnsiTheme="majorBidi" w:cstheme="majorBidi"/>
        </w:rPr>
        <w:t>plussV</w:t>
      </w:r>
      <w:proofErr w:type="spellEnd"/>
      <w:r w:rsidR="00462FB6" w:rsidRPr="00462FB6">
        <w:rPr>
          <w:rFonts w:asciiTheme="majorBidi" w:hAnsiTheme="majorBidi" w:cstheme="majorBidi"/>
        </w:rPr>
        <w:t xml:space="preserve">” par zaudējumu </w:t>
      </w:r>
      <w:r w:rsidR="00C570FC">
        <w:rPr>
          <w:rFonts w:asciiTheme="majorBidi" w:hAnsiTheme="majorBidi" w:cstheme="majorBidi"/>
        </w:rPr>
        <w:t>atlīdzības piedziņu</w:t>
      </w:r>
      <w:r w:rsidR="00462FB6" w:rsidRPr="00462FB6">
        <w:rPr>
          <w:rFonts w:asciiTheme="majorBidi" w:hAnsiTheme="majorBidi" w:cstheme="majorBidi"/>
        </w:rPr>
        <w:t xml:space="preserve"> sakarā ar sabiedrības ar ierobežotu atbildību</w:t>
      </w:r>
      <w:r w:rsidR="00C12811">
        <w:rPr>
          <w:rFonts w:asciiTheme="majorBidi" w:hAnsiTheme="majorBidi" w:cstheme="majorBidi"/>
        </w:rPr>
        <w:t> </w:t>
      </w:r>
      <w:r w:rsidR="00462FB6" w:rsidRPr="00462FB6">
        <w:rPr>
          <w:rFonts w:asciiTheme="majorBidi" w:hAnsiTheme="majorBidi" w:cstheme="majorBidi"/>
        </w:rPr>
        <w:t xml:space="preserve">„PVL </w:t>
      </w:r>
      <w:proofErr w:type="spellStart"/>
      <w:r w:rsidR="00462FB6" w:rsidRPr="00462FB6">
        <w:rPr>
          <w:rFonts w:asciiTheme="majorBidi" w:hAnsiTheme="majorBidi" w:cstheme="majorBidi"/>
        </w:rPr>
        <w:t>plussV</w:t>
      </w:r>
      <w:proofErr w:type="spellEnd"/>
      <w:r w:rsidR="00462FB6" w:rsidRPr="00462FB6">
        <w:rPr>
          <w:rFonts w:asciiTheme="majorBidi" w:hAnsiTheme="majorBidi" w:cstheme="majorBidi"/>
        </w:rPr>
        <w:t>” kasācijas sūdzību</w:t>
      </w:r>
      <w:r w:rsidR="00462FB6">
        <w:rPr>
          <w:rFonts w:asciiTheme="majorBidi" w:hAnsiTheme="majorBidi" w:cstheme="majorBidi"/>
        </w:rPr>
        <w:t xml:space="preserve"> </w:t>
      </w:r>
      <w:r w:rsidR="00462FB6" w:rsidRPr="00462FB6">
        <w:rPr>
          <w:rFonts w:asciiTheme="majorBidi" w:hAnsiTheme="majorBidi" w:cstheme="majorBidi"/>
        </w:rPr>
        <w:t>par Rīgas apgabaltiesas 2024.</w:t>
      </w:r>
      <w:r w:rsidR="00462FB6">
        <w:rPr>
          <w:rFonts w:asciiTheme="majorBidi" w:hAnsiTheme="majorBidi" w:cstheme="majorBidi"/>
        </w:rPr>
        <w:t> </w:t>
      </w:r>
      <w:r w:rsidR="00462FB6" w:rsidRPr="00462FB6">
        <w:rPr>
          <w:rFonts w:asciiTheme="majorBidi" w:hAnsiTheme="majorBidi" w:cstheme="majorBidi"/>
        </w:rPr>
        <w:t>gada 27.</w:t>
      </w:r>
      <w:r w:rsidR="00462FB6">
        <w:rPr>
          <w:rFonts w:asciiTheme="majorBidi" w:hAnsiTheme="majorBidi" w:cstheme="majorBidi"/>
        </w:rPr>
        <w:t> </w:t>
      </w:r>
      <w:r w:rsidR="00462FB6" w:rsidRPr="00462FB6">
        <w:rPr>
          <w:rFonts w:asciiTheme="majorBidi" w:hAnsiTheme="majorBidi" w:cstheme="majorBidi"/>
        </w:rPr>
        <w:t>marta spriedumu.</w:t>
      </w:r>
      <w:r w:rsidR="00462FB6" w:rsidRPr="00462FB6">
        <w:rPr>
          <w:rFonts w:asciiTheme="majorBidi" w:hAnsiTheme="majorBidi" w:cstheme="majorBidi"/>
        </w:rPr>
        <w:cr/>
      </w:r>
      <w:bookmarkEnd w:id="0"/>
    </w:p>
    <w:p w14:paraId="363409ED" w14:textId="77777777" w:rsidR="00664E79" w:rsidRPr="00030171" w:rsidRDefault="00664E79" w:rsidP="000902BA">
      <w:pPr>
        <w:pStyle w:val="NoSpacing"/>
        <w:spacing w:line="276" w:lineRule="auto"/>
        <w:jc w:val="center"/>
        <w:rPr>
          <w:b/>
          <w:bCs/>
        </w:rPr>
      </w:pPr>
      <w:r w:rsidRPr="00030171">
        <w:rPr>
          <w:b/>
          <w:bCs/>
        </w:rPr>
        <w:t>Aprakstošā daļa</w:t>
      </w:r>
    </w:p>
    <w:p w14:paraId="056DA557" w14:textId="77777777" w:rsidR="00664E79" w:rsidRPr="00030171" w:rsidRDefault="00664E79" w:rsidP="00C31E70">
      <w:pPr>
        <w:pStyle w:val="NoSpacing"/>
        <w:spacing w:line="276" w:lineRule="auto"/>
        <w:ind w:firstLine="720"/>
        <w:jc w:val="both"/>
      </w:pPr>
    </w:p>
    <w:p w14:paraId="6E0D5ADD" w14:textId="77777777" w:rsidR="00275321" w:rsidRDefault="00210AB4" w:rsidP="008C295E">
      <w:pPr>
        <w:pStyle w:val="NoSpacing"/>
        <w:spacing w:line="276" w:lineRule="auto"/>
        <w:ind w:firstLine="720"/>
        <w:jc w:val="both"/>
      </w:pPr>
      <w:r>
        <w:t>[1]</w:t>
      </w:r>
      <w:r w:rsidR="00A9492E">
        <w:t> </w:t>
      </w:r>
      <w:r w:rsidR="00462FB6">
        <w:t>V</w:t>
      </w:r>
      <w:r w:rsidR="00462FB6" w:rsidRPr="00462FB6">
        <w:t>alsts akciju sabiedrība</w:t>
      </w:r>
      <w:r w:rsidR="00462FB6">
        <w:t xml:space="preserve"> (turpmāk – VAS)</w:t>
      </w:r>
      <w:r w:rsidR="00462FB6" w:rsidRPr="00462FB6">
        <w:t xml:space="preserve"> „Latvijas dzelzceļš”</w:t>
      </w:r>
      <w:r w:rsidR="00462FB6">
        <w:t xml:space="preserve">, pamatojoties </w:t>
      </w:r>
      <w:r w:rsidR="00EB229C">
        <w:t xml:space="preserve">uz </w:t>
      </w:r>
      <w:r w:rsidR="00462FB6">
        <w:t>Konkurences likuma 21.</w:t>
      </w:r>
      <w:r w:rsidR="00C12811">
        <w:t> </w:t>
      </w:r>
      <w:r w:rsidR="00462FB6">
        <w:t>panta pirmo un trešo daļu</w:t>
      </w:r>
      <w:r w:rsidR="009C7134">
        <w:t xml:space="preserve"> (likuma redakcijā, kas bija spēkā prasības celšanas brīdī)</w:t>
      </w:r>
      <w:r w:rsidR="00462FB6">
        <w:t xml:space="preserve">, </w:t>
      </w:r>
      <w:r w:rsidR="00DB45B1">
        <w:t xml:space="preserve">Civillikuma 1759., 1765., 1770. un 1779. pantu, </w:t>
      </w:r>
      <w:r w:rsidR="00462FB6">
        <w:t xml:space="preserve">2022. gada 27. decembrī cēla tiesā prasību pret </w:t>
      </w:r>
      <w:r w:rsidR="00462FB6" w:rsidRPr="00462FB6">
        <w:t xml:space="preserve">sabiedrību ar ierobežotu atbildību </w:t>
      </w:r>
      <w:r w:rsidR="00462FB6">
        <w:t>(turpmāk – SIA)</w:t>
      </w:r>
      <w:r w:rsidR="00C12811">
        <w:t xml:space="preserve"> </w:t>
      </w:r>
      <w:r w:rsidR="00462FB6" w:rsidRPr="00462FB6">
        <w:t xml:space="preserve">„PVL </w:t>
      </w:r>
      <w:proofErr w:type="spellStart"/>
      <w:r w:rsidR="00462FB6" w:rsidRPr="00462FB6">
        <w:t>plussV</w:t>
      </w:r>
      <w:proofErr w:type="spellEnd"/>
      <w:r w:rsidR="00462FB6" w:rsidRPr="00462FB6">
        <w:t>”</w:t>
      </w:r>
      <w:r w:rsidR="00462FB6">
        <w:t>, lūdzot piedzīt no atbildētājas zaudējumu atlīdzību 9941,58</w:t>
      </w:r>
      <w:r w:rsidR="00C12811">
        <w:t> </w:t>
      </w:r>
      <w:r w:rsidR="00462FB6">
        <w:t xml:space="preserve">EUR un likumiskos </w:t>
      </w:r>
      <w:r w:rsidR="007F6748">
        <w:t xml:space="preserve">nokavējuma </w:t>
      </w:r>
      <w:r w:rsidR="00462FB6">
        <w:t xml:space="preserve">procentus </w:t>
      </w:r>
      <w:r w:rsidR="00DB45B1">
        <w:t>no 2013.</w:t>
      </w:r>
      <w:r w:rsidR="00C12811">
        <w:t> </w:t>
      </w:r>
      <w:r w:rsidR="00DB45B1">
        <w:t>gada 31. oktobra.</w:t>
      </w:r>
    </w:p>
    <w:p w14:paraId="7380D093" w14:textId="66AF4C42" w:rsidR="00462FB6" w:rsidRDefault="00462FB6" w:rsidP="008C295E">
      <w:pPr>
        <w:pStyle w:val="NoSpacing"/>
        <w:spacing w:line="276" w:lineRule="auto"/>
        <w:ind w:firstLine="720"/>
        <w:jc w:val="both"/>
      </w:pPr>
      <w:r>
        <w:t>Prasība pamatota ar šādiem apstākļiem.</w:t>
      </w:r>
    </w:p>
    <w:p w14:paraId="68BCA7D2" w14:textId="44017B8B" w:rsidR="00316C4C" w:rsidRDefault="00462FB6" w:rsidP="00DC6897">
      <w:pPr>
        <w:pStyle w:val="NoSpacing"/>
        <w:spacing w:line="276" w:lineRule="auto"/>
        <w:ind w:firstLine="720"/>
        <w:jc w:val="both"/>
      </w:pPr>
      <w:r>
        <w:t>[</w:t>
      </w:r>
      <w:r w:rsidR="00316C4C">
        <w:t>1</w:t>
      </w:r>
      <w:r>
        <w:t>.1]</w:t>
      </w:r>
      <w:r w:rsidR="00C12811">
        <w:t> </w:t>
      </w:r>
      <w:r>
        <w:t xml:space="preserve">Ievērojot </w:t>
      </w:r>
      <w:r w:rsidR="000F1AAB">
        <w:t>prasītājas</w:t>
      </w:r>
      <w:r>
        <w:t xml:space="preserve"> 2013.</w:t>
      </w:r>
      <w:r w:rsidR="00C12811">
        <w:t> </w:t>
      </w:r>
      <w:r>
        <w:t>gada iepirkuma procedūras – cenu aptaujas rezultātus, 2013.</w:t>
      </w:r>
      <w:r w:rsidR="00C12811">
        <w:t> </w:t>
      </w:r>
      <w:r>
        <w:t>gada 31.</w:t>
      </w:r>
      <w:r w:rsidR="00C12811">
        <w:t> </w:t>
      </w:r>
      <w:r>
        <w:t xml:space="preserve">oktobrī </w:t>
      </w:r>
      <w:r w:rsidR="00EB229C">
        <w:t>pus</w:t>
      </w:r>
      <w:r w:rsidR="00C570FC">
        <w:t>es</w:t>
      </w:r>
      <w:r w:rsidR="00EB229C">
        <w:t xml:space="preserve"> </w:t>
      </w:r>
      <w:r w:rsidR="00C570FC">
        <w:t>noslēdza līgumu</w:t>
      </w:r>
      <w:r>
        <w:t xml:space="preserve"> par </w:t>
      </w:r>
      <w:r w:rsidR="006738A0">
        <w:t>[nosaukums]</w:t>
      </w:r>
      <w:r>
        <w:t xml:space="preserve"> stacijas ēkas jumta remontu</w:t>
      </w:r>
      <w:r w:rsidR="00EB229C">
        <w:t xml:space="preserve">, </w:t>
      </w:r>
      <w:r w:rsidR="00976D0A">
        <w:t>p</w:t>
      </w:r>
      <w:r w:rsidR="00EB229C">
        <w:t>ar ko prasītāja</w:t>
      </w:r>
      <w:r>
        <w:t xml:space="preserve"> samaksāja </w:t>
      </w:r>
      <w:r w:rsidR="00BF199E">
        <w:t>atbildētājai</w:t>
      </w:r>
      <w:r w:rsidR="00316C4C">
        <w:t xml:space="preserve"> </w:t>
      </w:r>
      <w:r>
        <w:t>99</w:t>
      </w:r>
      <w:r w:rsidR="00C12811">
        <w:t> </w:t>
      </w:r>
      <w:r>
        <w:t>415,77</w:t>
      </w:r>
      <w:r w:rsidR="00C12811">
        <w:t> </w:t>
      </w:r>
      <w:r>
        <w:t>EUR</w:t>
      </w:r>
      <w:r w:rsidR="00316C4C">
        <w:t>.</w:t>
      </w:r>
    </w:p>
    <w:p w14:paraId="215DAE61" w14:textId="1163B6CA" w:rsidR="00CD7D69" w:rsidRDefault="00462FB6" w:rsidP="005717E5">
      <w:pPr>
        <w:pStyle w:val="NoSpacing"/>
        <w:spacing w:line="276" w:lineRule="auto"/>
        <w:ind w:firstLine="720"/>
        <w:jc w:val="both"/>
      </w:pPr>
      <w:r>
        <w:t>[1.2]</w:t>
      </w:r>
      <w:r w:rsidR="00C12811">
        <w:t> </w:t>
      </w:r>
      <w:r w:rsidR="00316C4C">
        <w:t>Ar Konkurences padomes 2016.</w:t>
      </w:r>
      <w:r w:rsidR="00C12811">
        <w:t> </w:t>
      </w:r>
      <w:r w:rsidR="00316C4C">
        <w:t xml:space="preserve">gada 6. oktobra </w:t>
      </w:r>
      <w:r>
        <w:t>lēmumu Nr.</w:t>
      </w:r>
      <w:r w:rsidR="00C12811">
        <w:t> </w:t>
      </w:r>
      <w:r>
        <w:t xml:space="preserve">E02-28 </w:t>
      </w:r>
      <w:r w:rsidR="00316C4C">
        <w:t xml:space="preserve">atbildētājas darbībās konstatēts </w:t>
      </w:r>
      <w:r>
        <w:t>Konkurences likuma 11.</w:t>
      </w:r>
      <w:r w:rsidR="00C12811">
        <w:t> </w:t>
      </w:r>
      <w:r>
        <w:t>panta</w:t>
      </w:r>
      <w:r w:rsidR="00C12811">
        <w:t xml:space="preserve"> (a</w:t>
      </w:r>
      <w:r w:rsidR="00C12811" w:rsidRPr="00C12811">
        <w:t>izliegtas vienošanās un par spēkā esošām atzītas vienošanās</w:t>
      </w:r>
      <w:r w:rsidR="00C12811">
        <w:t xml:space="preserve">) </w:t>
      </w:r>
      <w:r>
        <w:t>pirm</w:t>
      </w:r>
      <w:r w:rsidR="00B9203D">
        <w:t>ās</w:t>
      </w:r>
      <w:r>
        <w:t xml:space="preserve"> daļ</w:t>
      </w:r>
      <w:r w:rsidR="00B9203D">
        <w:t>as 5.</w:t>
      </w:r>
      <w:r w:rsidR="00C12811">
        <w:t> </w:t>
      </w:r>
      <w:r w:rsidR="00B9203D">
        <w:t>punktā</w:t>
      </w:r>
      <w:r>
        <w:t xml:space="preserve"> noteiktā aizlieguma pārkāpum</w:t>
      </w:r>
      <w:r w:rsidR="00316C4C">
        <w:t>s</w:t>
      </w:r>
      <w:r w:rsidR="00E07EBE">
        <w:t>.</w:t>
      </w:r>
      <w:r w:rsidR="000F1AAB">
        <w:t xml:space="preserve"> </w:t>
      </w:r>
      <w:r w:rsidR="005717E5">
        <w:t xml:space="preserve">Atbilstoši </w:t>
      </w:r>
      <w:r w:rsidR="00CD7D69">
        <w:t>Civilprocesa likuma 250.</w:t>
      </w:r>
      <w:r w:rsidR="00CD7D69" w:rsidRPr="00CD7D69">
        <w:rPr>
          <w:vertAlign w:val="superscript"/>
        </w:rPr>
        <w:t>69</w:t>
      </w:r>
      <w:r w:rsidR="00C12811">
        <w:t> </w:t>
      </w:r>
      <w:r w:rsidR="00CD7D69">
        <w:t>panta pirm</w:t>
      </w:r>
      <w:r w:rsidR="005717E5">
        <w:t>ajai</w:t>
      </w:r>
      <w:r w:rsidR="00CD7D69">
        <w:t xml:space="preserve"> daļ</w:t>
      </w:r>
      <w:r w:rsidR="005717E5">
        <w:t>ai</w:t>
      </w:r>
      <w:r w:rsidR="00CD7D69">
        <w:t xml:space="preserve"> konkurences tiesību pārkāpums</w:t>
      </w:r>
      <w:r w:rsidR="000F1AAB" w:rsidRPr="000F1AAB">
        <w:t xml:space="preserve"> </w:t>
      </w:r>
      <w:r w:rsidR="00C12811">
        <w:t xml:space="preserve">izskatāmajā lietā </w:t>
      </w:r>
      <w:r w:rsidR="000F1AAB">
        <w:t>nav no jauna jāpierāda</w:t>
      </w:r>
      <w:r w:rsidR="005717E5">
        <w:t>.</w:t>
      </w:r>
    </w:p>
    <w:p w14:paraId="15DC8EE1" w14:textId="618DCF7D" w:rsidR="00316C4C" w:rsidRDefault="00CD7D69" w:rsidP="00B9203D">
      <w:pPr>
        <w:pStyle w:val="NoSpacing"/>
        <w:spacing w:line="276" w:lineRule="auto"/>
        <w:ind w:firstLine="720"/>
        <w:jc w:val="both"/>
      </w:pPr>
      <w:r>
        <w:t>[1.3]</w:t>
      </w:r>
      <w:r w:rsidR="00C12811">
        <w:t> </w:t>
      </w:r>
      <w:r w:rsidR="00B9203D">
        <w:t>Tiesības saņemt atlīdzību par zaudējumiem, kas radušies konkurences tiesību pārkāpuma dēļ, kā arī likumiskos nokavējuma procentus paredz</w:t>
      </w:r>
      <w:r w:rsidR="005717E5">
        <w:t>ētas</w:t>
      </w:r>
      <w:r w:rsidR="00B9203D">
        <w:t xml:space="preserve"> Konkurences likuma 21. panta pirm</w:t>
      </w:r>
      <w:r w:rsidR="005717E5">
        <w:t>aj</w:t>
      </w:r>
      <w:r w:rsidR="00B9203D">
        <w:t>ā daļ</w:t>
      </w:r>
      <w:r w:rsidR="005717E5">
        <w:t>ā</w:t>
      </w:r>
      <w:r w:rsidR="00B9203D">
        <w:t xml:space="preserve">. </w:t>
      </w:r>
      <w:r w:rsidR="005717E5">
        <w:t>J</w:t>
      </w:r>
      <w:r w:rsidR="0063608A" w:rsidRPr="0063608A">
        <w:t>a pārkāpums izpaužas kā karteļa vienošanās, tiek prezumēts, ka pārkāpums radījis kaitējumu un tā rezultātā cena paaugstināta par 10</w:t>
      </w:r>
      <w:r w:rsidR="00C12811">
        <w:t> </w:t>
      </w:r>
      <w:r w:rsidR="0063608A" w:rsidRPr="0063608A">
        <w:t>procentiem, ja vien netiek pierādīts pretēj</w:t>
      </w:r>
      <w:r w:rsidR="00976D0A">
        <w:t>ais</w:t>
      </w:r>
      <w:r w:rsidR="00C570FC">
        <w:t xml:space="preserve"> </w:t>
      </w:r>
      <w:r w:rsidR="005717E5">
        <w:t>(minētā panta trešā daļa)</w:t>
      </w:r>
      <w:r w:rsidR="0063608A">
        <w:t>.</w:t>
      </w:r>
    </w:p>
    <w:p w14:paraId="1E97E15E" w14:textId="39682971" w:rsidR="0051645F" w:rsidRDefault="0051645F" w:rsidP="000F1AAB">
      <w:pPr>
        <w:pStyle w:val="NoSpacing"/>
        <w:spacing w:line="276" w:lineRule="auto"/>
        <w:ind w:firstLine="720"/>
        <w:jc w:val="both"/>
      </w:pPr>
      <w:r>
        <w:t>[1.4]</w:t>
      </w:r>
      <w:r w:rsidR="00C12811">
        <w:t> </w:t>
      </w:r>
      <w:r>
        <w:t>2022.</w:t>
      </w:r>
      <w:r w:rsidR="00C12811">
        <w:t> </w:t>
      </w:r>
      <w:r>
        <w:t>gada 16.</w:t>
      </w:r>
      <w:r w:rsidR="00C12811">
        <w:t> </w:t>
      </w:r>
      <w:r>
        <w:t>maij</w:t>
      </w:r>
      <w:r w:rsidR="00D276DD">
        <w:t>ā</w:t>
      </w:r>
      <w:r w:rsidR="00C12811">
        <w:t xml:space="preserve"> </w:t>
      </w:r>
      <w:r w:rsidR="00D276DD">
        <w:t>atbildētājai tika nosūtīta pretenzija, lūdzot</w:t>
      </w:r>
      <w:r>
        <w:t xml:space="preserve"> atlīdzināt</w:t>
      </w:r>
      <w:r w:rsidR="00462FB6">
        <w:t xml:space="preserve"> </w:t>
      </w:r>
      <w:r>
        <w:t>zaudējumus</w:t>
      </w:r>
      <w:r w:rsidR="00462FB6">
        <w:t xml:space="preserve"> 9941,58</w:t>
      </w:r>
      <w:r w:rsidR="00C12811">
        <w:t> </w:t>
      </w:r>
      <w:r w:rsidR="00462FB6">
        <w:t>EUR (10</w:t>
      </w:r>
      <w:r w:rsidR="00C12811">
        <w:t> </w:t>
      </w:r>
      <w:r>
        <w:t>procenti</w:t>
      </w:r>
      <w:r w:rsidR="00462FB6">
        <w:t xml:space="preserve"> no līguma summas) un likumiskos </w:t>
      </w:r>
      <w:r w:rsidR="000F1AAB">
        <w:t xml:space="preserve">nokavējuma </w:t>
      </w:r>
      <w:r>
        <w:t>procentus</w:t>
      </w:r>
      <w:r w:rsidR="00462FB6">
        <w:t xml:space="preserve"> 5082,46</w:t>
      </w:r>
      <w:r w:rsidR="00933587">
        <w:t> </w:t>
      </w:r>
      <w:r w:rsidR="00462FB6">
        <w:t xml:space="preserve">EUR </w:t>
      </w:r>
      <w:r>
        <w:t xml:space="preserve">par </w:t>
      </w:r>
      <w:r w:rsidR="00933587">
        <w:t xml:space="preserve">samaksas </w:t>
      </w:r>
      <w:r>
        <w:t xml:space="preserve">kavējumu no līguma noslēgšanas dienas </w:t>
      </w:r>
      <w:r w:rsidR="000F1AAB">
        <w:t>līdz 2022. gada 9.</w:t>
      </w:r>
      <w:r w:rsidR="00933587">
        <w:t> </w:t>
      </w:r>
      <w:r w:rsidR="000F1AAB">
        <w:t>maijam.</w:t>
      </w:r>
    </w:p>
    <w:p w14:paraId="5AFB2501" w14:textId="17A73667" w:rsidR="002D2208" w:rsidRDefault="0051645F" w:rsidP="0051645F">
      <w:pPr>
        <w:pStyle w:val="NoSpacing"/>
        <w:spacing w:line="276" w:lineRule="auto"/>
        <w:ind w:firstLine="720"/>
        <w:jc w:val="both"/>
      </w:pPr>
      <w:r>
        <w:lastRenderedPageBreak/>
        <w:t>Atbildētāja pretenzij</w:t>
      </w:r>
      <w:r w:rsidR="002D2208">
        <w:t>ai nepiekrita</w:t>
      </w:r>
      <w:r>
        <w:t xml:space="preserve">, norādot, ka </w:t>
      </w:r>
      <w:r w:rsidR="00462FB6">
        <w:t>Konkurences likuma 21.</w:t>
      </w:r>
      <w:r w:rsidR="00933587">
        <w:t> </w:t>
      </w:r>
      <w:r w:rsidR="00462FB6">
        <w:t>panta treš</w:t>
      </w:r>
      <w:r w:rsidR="00D276DD">
        <w:t>ajai</w:t>
      </w:r>
      <w:r w:rsidR="00462FB6">
        <w:t xml:space="preserve"> daļ</w:t>
      </w:r>
      <w:r w:rsidR="002D2208">
        <w:t>a</w:t>
      </w:r>
      <w:r w:rsidR="00D276DD">
        <w:t>i</w:t>
      </w:r>
      <w:r w:rsidR="002D2208" w:rsidRPr="002D2208">
        <w:t xml:space="preserve"> </w:t>
      </w:r>
      <w:r w:rsidR="002D2208">
        <w:t>nav atpakaļvērsta spēkā. Pārkāpums izdarīts laikā, kad likums šādu prezumpciju neparedzēja.</w:t>
      </w:r>
    </w:p>
    <w:p w14:paraId="6718BCC3" w14:textId="7C587E77" w:rsidR="00462FB6" w:rsidRDefault="002D2208" w:rsidP="0051645F">
      <w:pPr>
        <w:pStyle w:val="NoSpacing"/>
        <w:spacing w:line="276" w:lineRule="auto"/>
        <w:ind w:firstLine="720"/>
        <w:jc w:val="both"/>
      </w:pPr>
      <w:r>
        <w:t xml:space="preserve">Atbildētāja </w:t>
      </w:r>
      <w:r w:rsidR="0051645F">
        <w:t>2022.</w:t>
      </w:r>
      <w:r w:rsidR="00933587">
        <w:t> </w:t>
      </w:r>
      <w:r w:rsidR="0051645F">
        <w:t xml:space="preserve">gada 25. oktobrī piedāvājusi </w:t>
      </w:r>
      <w:r w:rsidR="00933587">
        <w:t xml:space="preserve">samaksāt </w:t>
      </w:r>
      <w:r w:rsidR="00014790">
        <w:t xml:space="preserve">prasītājai </w:t>
      </w:r>
      <w:r w:rsidR="00462FB6">
        <w:t>5040</w:t>
      </w:r>
      <w:r w:rsidR="00933587">
        <w:t> </w:t>
      </w:r>
      <w:r w:rsidR="00462FB6">
        <w:t>EUR.</w:t>
      </w:r>
    </w:p>
    <w:p w14:paraId="3383FF76" w14:textId="77777777" w:rsidR="00462FB6" w:rsidRDefault="00462FB6" w:rsidP="002B3063">
      <w:pPr>
        <w:pStyle w:val="NoSpacing"/>
        <w:spacing w:line="276" w:lineRule="auto"/>
        <w:ind w:firstLine="720"/>
        <w:jc w:val="both"/>
      </w:pPr>
    </w:p>
    <w:p w14:paraId="5C4F1F23" w14:textId="6C0AA785" w:rsidR="0051645F" w:rsidRDefault="001B2C95" w:rsidP="00D276DD">
      <w:pPr>
        <w:pStyle w:val="NoSpacing"/>
        <w:spacing w:line="276" w:lineRule="auto"/>
        <w:ind w:firstLine="720"/>
        <w:jc w:val="both"/>
        <w:rPr>
          <w:shd w:val="clear" w:color="auto" w:fill="FFFFFF" w:themeFill="background1"/>
        </w:rPr>
      </w:pPr>
      <w:r w:rsidRPr="00030171">
        <w:rPr>
          <w:shd w:val="clear" w:color="auto" w:fill="FFFFFF" w:themeFill="background1"/>
        </w:rPr>
        <w:t>[</w:t>
      </w:r>
      <w:r w:rsidR="001A1063" w:rsidRPr="00030171">
        <w:rPr>
          <w:shd w:val="clear" w:color="auto" w:fill="FFFFFF" w:themeFill="background1"/>
        </w:rPr>
        <w:t>2</w:t>
      </w:r>
      <w:r w:rsidRPr="00030171">
        <w:rPr>
          <w:shd w:val="clear" w:color="auto" w:fill="FFFFFF" w:themeFill="background1"/>
        </w:rPr>
        <w:t>]</w:t>
      </w:r>
      <w:r w:rsidR="00456266">
        <w:rPr>
          <w:shd w:val="clear" w:color="auto" w:fill="FFFFFF" w:themeFill="background1"/>
        </w:rPr>
        <w:t> </w:t>
      </w:r>
      <w:r w:rsidR="008A58A1">
        <w:rPr>
          <w:shd w:val="clear" w:color="auto" w:fill="FFFFFF" w:themeFill="background1"/>
        </w:rPr>
        <w:t xml:space="preserve">Ar </w:t>
      </w:r>
      <w:r w:rsidR="0051645F">
        <w:rPr>
          <w:shd w:val="clear" w:color="auto" w:fill="FFFFFF" w:themeFill="background1"/>
        </w:rPr>
        <w:t>Ekonomisko lietu tiesas</w:t>
      </w:r>
      <w:r w:rsidR="002F1D17" w:rsidRPr="002F1D17">
        <w:rPr>
          <w:shd w:val="clear" w:color="auto" w:fill="FFFFFF" w:themeFill="background1"/>
        </w:rPr>
        <w:t xml:space="preserve"> 2023.</w:t>
      </w:r>
      <w:r w:rsidR="003D558D">
        <w:rPr>
          <w:shd w:val="clear" w:color="auto" w:fill="FFFFFF" w:themeFill="background1"/>
        </w:rPr>
        <w:t> </w:t>
      </w:r>
      <w:r w:rsidR="002F1D17" w:rsidRPr="002F1D17">
        <w:rPr>
          <w:shd w:val="clear" w:color="auto" w:fill="FFFFFF" w:themeFill="background1"/>
        </w:rPr>
        <w:t xml:space="preserve">gada </w:t>
      </w:r>
      <w:r w:rsidR="0051645F">
        <w:rPr>
          <w:shd w:val="clear" w:color="auto" w:fill="FFFFFF" w:themeFill="background1"/>
        </w:rPr>
        <w:t>24</w:t>
      </w:r>
      <w:r w:rsidR="002F1D17" w:rsidRPr="002F1D17">
        <w:rPr>
          <w:shd w:val="clear" w:color="auto" w:fill="FFFFFF" w:themeFill="background1"/>
        </w:rPr>
        <w:t>.</w:t>
      </w:r>
      <w:r w:rsidR="003D558D">
        <w:rPr>
          <w:shd w:val="clear" w:color="auto" w:fill="FFFFFF" w:themeFill="background1"/>
        </w:rPr>
        <w:t> </w:t>
      </w:r>
      <w:r w:rsidR="0051645F">
        <w:rPr>
          <w:shd w:val="clear" w:color="auto" w:fill="FFFFFF" w:themeFill="background1"/>
        </w:rPr>
        <w:t>aug</w:t>
      </w:r>
      <w:r w:rsidR="00FB262A">
        <w:rPr>
          <w:shd w:val="clear" w:color="auto" w:fill="FFFFFF" w:themeFill="background1"/>
        </w:rPr>
        <w:t>us</w:t>
      </w:r>
      <w:r w:rsidR="0051645F">
        <w:rPr>
          <w:shd w:val="clear" w:color="auto" w:fill="FFFFFF" w:themeFill="background1"/>
        </w:rPr>
        <w:t>ta</w:t>
      </w:r>
      <w:r w:rsidR="002F1D17">
        <w:rPr>
          <w:shd w:val="clear" w:color="auto" w:fill="FFFFFF" w:themeFill="background1"/>
        </w:rPr>
        <w:t xml:space="preserve"> spriedumu prasība </w:t>
      </w:r>
      <w:r w:rsidR="0051645F">
        <w:rPr>
          <w:shd w:val="clear" w:color="auto" w:fill="FFFFFF" w:themeFill="background1"/>
        </w:rPr>
        <w:t>apmierināta daļēji, piedzenot</w:t>
      </w:r>
      <w:r w:rsidR="00FB262A">
        <w:rPr>
          <w:shd w:val="clear" w:color="auto" w:fill="FFFFFF" w:themeFill="background1"/>
        </w:rPr>
        <w:t xml:space="preserve"> </w:t>
      </w:r>
      <w:r w:rsidR="00D276DD">
        <w:rPr>
          <w:shd w:val="clear" w:color="auto" w:fill="FFFFFF" w:themeFill="background1"/>
        </w:rPr>
        <w:t xml:space="preserve">prasītājas labā </w:t>
      </w:r>
      <w:r w:rsidR="00FB262A">
        <w:rPr>
          <w:shd w:val="clear" w:color="auto" w:fill="FFFFFF" w:themeFill="background1"/>
        </w:rPr>
        <w:t xml:space="preserve">zaudējumu atlīdzību </w:t>
      </w:r>
      <w:r w:rsidR="00FB262A" w:rsidRPr="00FB262A">
        <w:rPr>
          <w:shd w:val="clear" w:color="auto" w:fill="FFFFFF" w:themeFill="background1"/>
        </w:rPr>
        <w:t>9941,58</w:t>
      </w:r>
      <w:r w:rsidR="003D558D">
        <w:rPr>
          <w:shd w:val="clear" w:color="auto" w:fill="FFFFFF" w:themeFill="background1"/>
        </w:rPr>
        <w:t> </w:t>
      </w:r>
      <w:r w:rsidR="00FB262A" w:rsidRPr="00FB262A">
        <w:rPr>
          <w:shd w:val="clear" w:color="auto" w:fill="FFFFFF" w:themeFill="background1"/>
        </w:rPr>
        <w:t xml:space="preserve">EUR un likumiskos </w:t>
      </w:r>
      <w:r w:rsidR="00FB262A">
        <w:rPr>
          <w:shd w:val="clear" w:color="auto" w:fill="FFFFFF" w:themeFill="background1"/>
        </w:rPr>
        <w:t>nokavējuma procentus</w:t>
      </w:r>
      <w:r w:rsidR="00FB262A" w:rsidRPr="00FB262A">
        <w:rPr>
          <w:shd w:val="clear" w:color="auto" w:fill="FFFFFF" w:themeFill="background1"/>
        </w:rPr>
        <w:t xml:space="preserve"> 4977,89</w:t>
      </w:r>
      <w:r w:rsidR="003D558D">
        <w:rPr>
          <w:shd w:val="clear" w:color="auto" w:fill="FFFFFF" w:themeFill="background1"/>
        </w:rPr>
        <w:t> </w:t>
      </w:r>
      <w:r w:rsidR="00FB262A" w:rsidRPr="00FB262A">
        <w:rPr>
          <w:shd w:val="clear" w:color="auto" w:fill="FFFFFF" w:themeFill="background1"/>
        </w:rPr>
        <w:t>EUR</w:t>
      </w:r>
      <w:r w:rsidR="00FB262A">
        <w:rPr>
          <w:shd w:val="clear" w:color="auto" w:fill="FFFFFF" w:themeFill="background1"/>
        </w:rPr>
        <w:t>.</w:t>
      </w:r>
    </w:p>
    <w:p w14:paraId="15A11CCD" w14:textId="77777777" w:rsidR="00135D1B" w:rsidRDefault="00135D1B" w:rsidP="005C54BD">
      <w:pPr>
        <w:pStyle w:val="NoSpacing"/>
        <w:spacing w:line="276" w:lineRule="auto"/>
        <w:ind w:firstLine="720"/>
        <w:jc w:val="both"/>
        <w:rPr>
          <w:shd w:val="clear" w:color="auto" w:fill="FFFFFF" w:themeFill="background1"/>
        </w:rPr>
      </w:pPr>
    </w:p>
    <w:p w14:paraId="791FEA49" w14:textId="496FD990" w:rsidR="007B5011" w:rsidRDefault="001B2C95" w:rsidP="008C295E">
      <w:pPr>
        <w:pStyle w:val="NoSpacing"/>
        <w:spacing w:line="276" w:lineRule="auto"/>
        <w:ind w:firstLine="720"/>
        <w:jc w:val="both"/>
        <w:rPr>
          <w:kern w:val="2"/>
          <w14:ligatures w14:val="standardContextual"/>
        </w:rPr>
      </w:pPr>
      <w:r w:rsidRPr="00C20877">
        <w:t>[</w:t>
      </w:r>
      <w:r w:rsidR="007F1C4E" w:rsidRPr="00C20877">
        <w:t>3</w:t>
      </w:r>
      <w:r w:rsidRPr="00C20877">
        <w:t>]</w:t>
      </w:r>
      <w:r w:rsidR="002008D5" w:rsidRPr="00C20877">
        <w:t> </w:t>
      </w:r>
      <w:r w:rsidR="00DF1A94" w:rsidRPr="00C20877">
        <w:t xml:space="preserve">Izskatot lietu sakarā ar </w:t>
      </w:r>
      <w:r w:rsidR="00FB262A">
        <w:t>atbildētājas</w:t>
      </w:r>
      <w:r w:rsidR="00DF1A94" w:rsidRPr="00C20877">
        <w:t xml:space="preserve"> apelācijas sūdzību, </w:t>
      </w:r>
      <w:r w:rsidR="00DF1A94" w:rsidRPr="00290E1A">
        <w:t xml:space="preserve">ar </w:t>
      </w:r>
      <w:r w:rsidR="002F1D17" w:rsidRPr="00290E1A">
        <w:rPr>
          <w:kern w:val="2"/>
          <w14:ligatures w14:val="standardContextual"/>
        </w:rPr>
        <w:t>Rīgas</w:t>
      </w:r>
      <w:r w:rsidR="00DF1A94" w:rsidRPr="00290E1A">
        <w:rPr>
          <w:kern w:val="2"/>
          <w14:ligatures w14:val="standardContextual"/>
        </w:rPr>
        <w:t xml:space="preserve"> apgabaltiesas</w:t>
      </w:r>
      <w:r w:rsidR="00DF1A94" w:rsidRPr="00210AB4">
        <w:rPr>
          <w:kern w:val="2"/>
          <w14:ligatures w14:val="standardContextual"/>
        </w:rPr>
        <w:t xml:space="preserve"> </w:t>
      </w:r>
      <w:r w:rsidR="00290E1A">
        <w:rPr>
          <w:kern w:val="2"/>
          <w14:ligatures w14:val="standardContextual"/>
        </w:rPr>
        <w:t>2024</w:t>
      </w:r>
      <w:r w:rsidR="002F1D17" w:rsidRPr="002F1D17">
        <w:rPr>
          <w:kern w:val="2"/>
          <w14:ligatures w14:val="standardContextual"/>
        </w:rPr>
        <w:t>.</w:t>
      </w:r>
      <w:r w:rsidR="003D558D">
        <w:rPr>
          <w:kern w:val="2"/>
          <w14:ligatures w14:val="standardContextual"/>
        </w:rPr>
        <w:t> </w:t>
      </w:r>
      <w:r w:rsidR="002F1D17" w:rsidRPr="002F1D17">
        <w:rPr>
          <w:kern w:val="2"/>
          <w14:ligatures w14:val="standardContextual"/>
        </w:rPr>
        <w:t xml:space="preserve">gada </w:t>
      </w:r>
      <w:r w:rsidR="00290E1A">
        <w:rPr>
          <w:kern w:val="2"/>
          <w14:ligatures w14:val="standardContextual"/>
        </w:rPr>
        <w:t>27</w:t>
      </w:r>
      <w:r w:rsidR="002F1D17" w:rsidRPr="002F1D17">
        <w:rPr>
          <w:kern w:val="2"/>
          <w14:ligatures w14:val="standardContextual"/>
        </w:rPr>
        <w:t>.</w:t>
      </w:r>
      <w:r w:rsidR="003D558D">
        <w:rPr>
          <w:kern w:val="2"/>
          <w14:ligatures w14:val="standardContextual"/>
        </w:rPr>
        <w:t> </w:t>
      </w:r>
      <w:r w:rsidR="00290E1A">
        <w:rPr>
          <w:kern w:val="2"/>
          <w14:ligatures w14:val="standardContextual"/>
        </w:rPr>
        <w:t>marta</w:t>
      </w:r>
      <w:r w:rsidR="002F1D17" w:rsidRPr="002F1D17">
        <w:rPr>
          <w:kern w:val="2"/>
          <w14:ligatures w14:val="standardContextual"/>
        </w:rPr>
        <w:t xml:space="preserve"> spriedumu </w:t>
      </w:r>
      <w:r w:rsidR="00DF1A94" w:rsidRPr="00210AB4">
        <w:rPr>
          <w:kern w:val="2"/>
          <w14:ligatures w14:val="standardContextual"/>
        </w:rPr>
        <w:t>prasība</w:t>
      </w:r>
      <w:r w:rsidR="00290E1A">
        <w:rPr>
          <w:kern w:val="2"/>
          <w14:ligatures w14:val="standardContextual"/>
        </w:rPr>
        <w:t xml:space="preserve"> pārsūdzētajā daļā apmierināta, piedzenot </w:t>
      </w:r>
      <w:r w:rsidR="0075322C">
        <w:rPr>
          <w:kern w:val="2"/>
          <w14:ligatures w14:val="standardContextual"/>
        </w:rPr>
        <w:t xml:space="preserve">prasītājas labā </w:t>
      </w:r>
      <w:r w:rsidR="00290E1A" w:rsidRPr="00290E1A">
        <w:rPr>
          <w:kern w:val="2"/>
          <w14:ligatures w14:val="standardContextual"/>
        </w:rPr>
        <w:t>zaudējumu atlīdzību 9941,58</w:t>
      </w:r>
      <w:r w:rsidR="003D558D">
        <w:rPr>
          <w:kern w:val="2"/>
          <w14:ligatures w14:val="standardContextual"/>
        </w:rPr>
        <w:t> </w:t>
      </w:r>
      <w:r w:rsidR="00290E1A" w:rsidRPr="00290E1A">
        <w:rPr>
          <w:kern w:val="2"/>
          <w14:ligatures w14:val="standardContextual"/>
        </w:rPr>
        <w:t>EUR</w:t>
      </w:r>
      <w:r w:rsidR="008C295E">
        <w:rPr>
          <w:kern w:val="2"/>
          <w14:ligatures w14:val="standardContextual"/>
        </w:rPr>
        <w:t xml:space="preserve"> un</w:t>
      </w:r>
      <w:r w:rsidR="0075322C">
        <w:rPr>
          <w:kern w:val="2"/>
          <w14:ligatures w14:val="standardContextual"/>
        </w:rPr>
        <w:t xml:space="preserve"> </w:t>
      </w:r>
      <w:r w:rsidR="00290E1A" w:rsidRPr="00290E1A">
        <w:rPr>
          <w:kern w:val="2"/>
          <w14:ligatures w14:val="standardContextual"/>
        </w:rPr>
        <w:t>likumiskos nokavējuma procentus 4977,89</w:t>
      </w:r>
      <w:r w:rsidR="003D558D">
        <w:rPr>
          <w:kern w:val="2"/>
          <w14:ligatures w14:val="standardContextual"/>
        </w:rPr>
        <w:t> </w:t>
      </w:r>
      <w:r w:rsidR="00290E1A" w:rsidRPr="00290E1A">
        <w:rPr>
          <w:kern w:val="2"/>
          <w14:ligatures w14:val="standardContextual"/>
        </w:rPr>
        <w:t>EUR</w:t>
      </w:r>
      <w:r w:rsidR="008C295E">
        <w:rPr>
          <w:kern w:val="2"/>
          <w14:ligatures w14:val="standardContextual"/>
        </w:rPr>
        <w:t xml:space="preserve">. </w:t>
      </w:r>
      <w:r w:rsidR="00AB1D5F" w:rsidRPr="00AB1D5F">
        <w:rPr>
          <w:kern w:val="2"/>
          <w14:ligatures w14:val="standardContextual"/>
        </w:rPr>
        <w:t>Apgabaltiesa spriedumā</w:t>
      </w:r>
      <w:r w:rsidR="00AE5004">
        <w:rPr>
          <w:kern w:val="2"/>
          <w14:ligatures w14:val="standardContextual"/>
        </w:rPr>
        <w:t xml:space="preserve"> pievienoj</w:t>
      </w:r>
      <w:r w:rsidR="00D276DD">
        <w:rPr>
          <w:kern w:val="2"/>
          <w14:ligatures w14:val="standardContextual"/>
        </w:rPr>
        <w:t>us</w:t>
      </w:r>
      <w:r w:rsidR="00AE5004">
        <w:rPr>
          <w:kern w:val="2"/>
          <w14:ligatures w14:val="standardContextual"/>
        </w:rPr>
        <w:t xml:space="preserve">ies pirmās instances tiesas sprieduma motivācijai, </w:t>
      </w:r>
      <w:r w:rsidR="00AB1D5F" w:rsidRPr="00AB1D5F">
        <w:rPr>
          <w:kern w:val="2"/>
          <w14:ligatures w14:val="standardContextual"/>
        </w:rPr>
        <w:t>norād</w:t>
      </w:r>
      <w:r w:rsidR="00D276DD">
        <w:rPr>
          <w:kern w:val="2"/>
          <w14:ligatures w14:val="standardContextual"/>
        </w:rPr>
        <w:t>ot</w:t>
      </w:r>
      <w:r w:rsidR="00AB1D5F" w:rsidRPr="00AB1D5F">
        <w:rPr>
          <w:kern w:val="2"/>
          <w14:ligatures w14:val="standardContextual"/>
        </w:rPr>
        <w:t xml:space="preserve"> šād</w:t>
      </w:r>
      <w:r w:rsidR="00D276DD">
        <w:rPr>
          <w:kern w:val="2"/>
          <w14:ligatures w14:val="standardContextual"/>
        </w:rPr>
        <w:t>us</w:t>
      </w:r>
      <w:r w:rsidR="00AB1D5F" w:rsidRPr="00AB1D5F">
        <w:rPr>
          <w:kern w:val="2"/>
          <w14:ligatures w14:val="standardContextual"/>
        </w:rPr>
        <w:t xml:space="preserve"> motīv</w:t>
      </w:r>
      <w:r w:rsidR="00D276DD">
        <w:rPr>
          <w:kern w:val="2"/>
          <w14:ligatures w14:val="standardContextual"/>
        </w:rPr>
        <w:t>us</w:t>
      </w:r>
      <w:r w:rsidR="00AB1D5F" w:rsidRPr="00AB1D5F">
        <w:rPr>
          <w:kern w:val="2"/>
          <w14:ligatures w14:val="standardContextual"/>
        </w:rPr>
        <w:t>.</w:t>
      </w:r>
    </w:p>
    <w:p w14:paraId="5529D636" w14:textId="6FC9807D" w:rsidR="00A02559" w:rsidRDefault="001D6776" w:rsidP="00A02559">
      <w:pPr>
        <w:pStyle w:val="NoSpacing"/>
        <w:spacing w:line="276" w:lineRule="auto"/>
        <w:ind w:firstLine="720"/>
        <w:jc w:val="both"/>
      </w:pPr>
      <w:r w:rsidRPr="00030171">
        <w:t>[</w:t>
      </w:r>
      <w:r w:rsidR="006A5CDF" w:rsidRPr="00030171">
        <w:t>3</w:t>
      </w:r>
      <w:r w:rsidRPr="00030171">
        <w:t>.1</w:t>
      </w:r>
      <w:r w:rsidR="00F84CB9" w:rsidRPr="00030171">
        <w:t>]</w:t>
      </w:r>
      <w:r w:rsidR="00872E40" w:rsidRPr="00030171">
        <w:t> </w:t>
      </w:r>
      <w:r w:rsidR="00C34AB7">
        <w:t>A</w:t>
      </w:r>
      <w:r w:rsidR="00290E1A">
        <w:t xml:space="preserve">izliegtā vienošanās pastāvēja </w:t>
      </w:r>
      <w:r w:rsidR="00AF21E7">
        <w:t>no līguma slēgšanas dienas</w:t>
      </w:r>
      <w:r w:rsidR="00D276DD">
        <w:t xml:space="preserve"> (2013. gada 31. oktobra</w:t>
      </w:r>
      <w:r w:rsidR="00AF21E7">
        <w:t>) līdz pēdējā maksājuma saņemšanas dienai</w:t>
      </w:r>
      <w:r w:rsidR="00D276DD">
        <w:t xml:space="preserve"> (2014. gada 10. janvārim)</w:t>
      </w:r>
      <w:r w:rsidR="00AF21E7">
        <w:t>.</w:t>
      </w:r>
    </w:p>
    <w:p w14:paraId="62A34C4A" w14:textId="08429BEF" w:rsidR="00AF21E7" w:rsidRDefault="00976D0A" w:rsidP="00A02559">
      <w:pPr>
        <w:pStyle w:val="NoSpacing"/>
        <w:spacing w:line="276" w:lineRule="auto"/>
        <w:ind w:firstLine="720"/>
        <w:jc w:val="both"/>
      </w:pPr>
      <w:r>
        <w:t xml:space="preserve">Atbilstoši </w:t>
      </w:r>
      <w:r w:rsidR="00AF21E7">
        <w:t>Konkurences likuma 21.</w:t>
      </w:r>
      <w:r w:rsidR="003D558D">
        <w:t> </w:t>
      </w:r>
      <w:r w:rsidR="00AF21E7">
        <w:t>pant</w:t>
      </w:r>
      <w:r>
        <w:t>am</w:t>
      </w:r>
      <w:r w:rsidR="003D558D">
        <w:t xml:space="preserve"> </w:t>
      </w:r>
      <w:r w:rsidR="00AF21E7">
        <w:t>redakcijā, kas bija spēkā no 2008.</w:t>
      </w:r>
      <w:r w:rsidR="003D558D">
        <w:t> </w:t>
      </w:r>
      <w:r w:rsidR="00AF21E7">
        <w:t>gada 16.</w:t>
      </w:r>
      <w:r w:rsidR="003D558D">
        <w:t> </w:t>
      </w:r>
      <w:r w:rsidR="00AF21E7">
        <w:t>aprīļa līdz 2016.</w:t>
      </w:r>
      <w:r w:rsidR="003D558D">
        <w:t> </w:t>
      </w:r>
      <w:r w:rsidR="00AF21E7">
        <w:t>gada 14.</w:t>
      </w:r>
      <w:r w:rsidR="003D558D">
        <w:t> </w:t>
      </w:r>
      <w:r w:rsidR="00AF21E7">
        <w:t>jūnijam</w:t>
      </w:r>
      <w:r>
        <w:t>,</w:t>
      </w:r>
      <w:r w:rsidR="00AF21E7">
        <w:t xml:space="preserve"> persona, kura ir cietusi zaudējumus šā likuma pārkāpuma dēļ, ir tiesīga prasīt no pārkāpēja zaudējumu atlīdzību un likumiskos procentus. Pēc prasītāja lūguma tiesa var noteikt zaudējumu atlīdzības apmēru pēc saviem ieskatiem.</w:t>
      </w:r>
    </w:p>
    <w:p w14:paraId="0025AEC6" w14:textId="0CF99DD8" w:rsidR="00843611" w:rsidRDefault="0049094B" w:rsidP="0049094B">
      <w:pPr>
        <w:pStyle w:val="NoSpacing"/>
        <w:spacing w:line="276" w:lineRule="auto"/>
        <w:ind w:firstLine="720"/>
        <w:jc w:val="both"/>
      </w:pPr>
      <w:r>
        <w:t xml:space="preserve">Zaudējumu atlīdzināšanas mērķis un priekšnoteikumi izriet no Civillikuma 1770., 1772. un 1779. panta. </w:t>
      </w:r>
      <w:r w:rsidR="00843611">
        <w:t xml:space="preserve">Ievērojot </w:t>
      </w:r>
      <w:r w:rsidR="00843611" w:rsidRPr="00843611">
        <w:t>Civilprocesa likuma 250.</w:t>
      </w:r>
      <w:r w:rsidR="00843611" w:rsidRPr="00843611">
        <w:rPr>
          <w:vertAlign w:val="superscript"/>
        </w:rPr>
        <w:t>69</w:t>
      </w:r>
      <w:r w:rsidR="003D558D">
        <w:rPr>
          <w:vertAlign w:val="superscript"/>
        </w:rPr>
        <w:t> </w:t>
      </w:r>
      <w:r w:rsidR="00843611" w:rsidRPr="00843611">
        <w:t>panta pirm</w:t>
      </w:r>
      <w:r w:rsidR="00843611">
        <w:t xml:space="preserve">ajā </w:t>
      </w:r>
      <w:r w:rsidR="00843611" w:rsidRPr="00843611">
        <w:t>daļ</w:t>
      </w:r>
      <w:r w:rsidR="00843611">
        <w:t>ā noteikto, atbildētājas prettiesisk</w:t>
      </w:r>
      <w:r w:rsidR="00D276DD">
        <w:t>ā</w:t>
      </w:r>
      <w:r w:rsidR="00843611">
        <w:t xml:space="preserve"> rīcīb</w:t>
      </w:r>
      <w:r w:rsidR="00D276DD">
        <w:t>a ir pierādīta</w:t>
      </w:r>
      <w:r w:rsidR="00843611">
        <w:t>.</w:t>
      </w:r>
    </w:p>
    <w:p w14:paraId="3BB47438" w14:textId="5CDB0EAD" w:rsidR="00A02559" w:rsidRDefault="00290E1A" w:rsidP="00EC3B95">
      <w:pPr>
        <w:pStyle w:val="NoSpacing"/>
        <w:spacing w:line="276" w:lineRule="auto"/>
        <w:ind w:firstLine="720"/>
        <w:jc w:val="both"/>
      </w:pPr>
      <w:r w:rsidRPr="00843611">
        <w:t>[</w:t>
      </w:r>
      <w:r w:rsidR="007B5011" w:rsidRPr="00843611">
        <w:t>3</w:t>
      </w:r>
      <w:r w:rsidRPr="00843611">
        <w:t>.2]</w:t>
      </w:r>
      <w:r w:rsidR="00A02559">
        <w:t> </w:t>
      </w:r>
      <w:r w:rsidRPr="00843611">
        <w:t>Prezumpcija par karteļa radīto kaitējumu Konkurences likuma 21.</w:t>
      </w:r>
      <w:r w:rsidR="00A02559">
        <w:t> </w:t>
      </w:r>
      <w:r w:rsidRPr="00843611">
        <w:t xml:space="preserve">pantā </w:t>
      </w:r>
      <w:r>
        <w:t>ieviesta</w:t>
      </w:r>
      <w:r w:rsidR="000103AC">
        <w:t xml:space="preserve"> </w:t>
      </w:r>
      <w:r>
        <w:t xml:space="preserve">pārņemot </w:t>
      </w:r>
      <w:r w:rsidR="00EC3B95" w:rsidRPr="00661384">
        <w:t>Eiropas Parlamenta un Padomes 2014. gada 26. novembra Direktīvu Nr. 2014/104/ES</w:t>
      </w:r>
      <w:r w:rsidR="00EC3B95" w:rsidRPr="00EC3B95">
        <w:t xml:space="preserve"> par atsevišķiem noteikumiem, kuri valstu tiesībās reglamentē zaudējumu atlīdzināšanas prasības par dalībvalstu un Eiropas Savienības konkurences tiesību pārkāpumiem</w:t>
      </w:r>
      <w:r>
        <w:t>.</w:t>
      </w:r>
    </w:p>
    <w:p w14:paraId="3E9107CE" w14:textId="62AF7BB6" w:rsidR="00290E1A" w:rsidRDefault="00290E1A" w:rsidP="00A02559">
      <w:pPr>
        <w:pStyle w:val="NoSpacing"/>
        <w:spacing w:line="276" w:lineRule="auto"/>
        <w:ind w:firstLine="720"/>
        <w:jc w:val="both"/>
      </w:pPr>
      <w:r w:rsidRPr="00A02559">
        <w:t xml:space="preserve">Konkrēta kaitējuma apmēra noteikšanu konkurences lietās jau pēc definīcijas ietekmē būtiski ierobežojumi attiecībā uz paredzamo noteiktības un precizitātes pakāpi, līdz ar to nav iespējams noteikt vienu vienīgo patieso vērtību nodarītajam kaitējumam, bet gan tikai iespējamās aplēses, paļaujoties uz pieņēmumiem un aptuvenām vērtībām </w:t>
      </w:r>
      <w:bookmarkStart w:id="1" w:name="_Hlk207965508"/>
      <w:bookmarkStart w:id="2" w:name="_Hlk208221017"/>
      <w:r w:rsidRPr="00A02559">
        <w:t>(sk</w:t>
      </w:r>
      <w:r w:rsidR="00A02559" w:rsidRPr="00A02559">
        <w:t>. </w:t>
      </w:r>
      <w:r w:rsidR="00A02559" w:rsidRPr="00A02559">
        <w:rPr>
          <w:i/>
          <w:iCs/>
        </w:rPr>
        <w:t>Senāta 2019. gada 9. aprīļa sprieduma lietā Nr. </w:t>
      </w:r>
      <w:r w:rsidRPr="00A02559">
        <w:rPr>
          <w:i/>
          <w:iCs/>
        </w:rPr>
        <w:t>SKC-94/2019</w:t>
      </w:r>
      <w:r w:rsidR="00A02559" w:rsidRPr="00A02559">
        <w:rPr>
          <w:i/>
          <w:iCs/>
        </w:rPr>
        <w:t xml:space="preserve">, </w:t>
      </w:r>
      <w:hyperlink r:id="rId9" w:history="1">
        <w:r w:rsidR="00A02559" w:rsidRPr="00A02559">
          <w:rPr>
            <w:rStyle w:val="Hyperlink"/>
            <w:i/>
            <w:iCs/>
          </w:rPr>
          <w:t>ECLI:LV:AT:2019:0409.C40128313.2.S</w:t>
        </w:r>
      </w:hyperlink>
      <w:r w:rsidR="00A02559" w:rsidRPr="00A02559">
        <w:rPr>
          <w:i/>
          <w:iCs/>
        </w:rPr>
        <w:t xml:space="preserve">, </w:t>
      </w:r>
      <w:r w:rsidRPr="00A02559">
        <w:rPr>
          <w:i/>
          <w:iCs/>
        </w:rPr>
        <w:t>8.3.</w:t>
      </w:r>
      <w:r w:rsidR="00A02559" w:rsidRPr="00A02559">
        <w:rPr>
          <w:i/>
          <w:iCs/>
        </w:rPr>
        <w:t> punkt</w:t>
      </w:r>
      <w:r w:rsidR="00C570FC">
        <w:rPr>
          <w:i/>
          <w:iCs/>
        </w:rPr>
        <w:t>u</w:t>
      </w:r>
      <w:r w:rsidRPr="00A02559">
        <w:t>).</w:t>
      </w:r>
      <w:bookmarkEnd w:id="1"/>
    </w:p>
    <w:bookmarkEnd w:id="2"/>
    <w:p w14:paraId="453BF4E2" w14:textId="3AC9B5F0" w:rsidR="00DD2A49" w:rsidRDefault="00290E1A" w:rsidP="00DD2A49">
      <w:pPr>
        <w:pStyle w:val="NoSpacing"/>
        <w:spacing w:line="276" w:lineRule="auto"/>
        <w:ind w:firstLine="720"/>
        <w:jc w:val="both"/>
      </w:pPr>
      <w:r>
        <w:t>[</w:t>
      </w:r>
      <w:r w:rsidR="007B5011">
        <w:t>3</w:t>
      </w:r>
      <w:r>
        <w:t>.3]</w:t>
      </w:r>
      <w:r w:rsidR="00A02559">
        <w:t> </w:t>
      </w:r>
      <w:r>
        <w:t>No K</w:t>
      </w:r>
      <w:r w:rsidR="00843611">
        <w:t>onkurences padomes</w:t>
      </w:r>
      <w:r>
        <w:t xml:space="preserve"> lēmumā ietvertajiem secinājumiem izriet, ka patiesas konkurences rezultātā finanšu piedāvājuma saturs varēja būt atšķirīgs, </w:t>
      </w:r>
      <w:r w:rsidR="00B860A4">
        <w:t xml:space="preserve">un </w:t>
      </w:r>
      <w:r>
        <w:t xml:space="preserve">atbildētājas pieļautajam </w:t>
      </w:r>
      <w:r w:rsidRPr="00DD2A49">
        <w:t xml:space="preserve">pārkāpumam ir bijusi negatīva ietekme uz pakalpojuma cenu. Ievērojot </w:t>
      </w:r>
      <w:r w:rsidR="00843611" w:rsidRPr="00DD2A49">
        <w:t>norādīto</w:t>
      </w:r>
      <w:r w:rsidRPr="00DD2A49">
        <w:t xml:space="preserve">, apgabaltiesa atzīst, ka prasītājas norādītie apstākļi </w:t>
      </w:r>
      <w:r w:rsidR="00976D0A">
        <w:t>norāda uz</w:t>
      </w:r>
      <w:r w:rsidRPr="00DD2A49">
        <w:t xml:space="preserve"> grūtīb</w:t>
      </w:r>
      <w:r w:rsidR="00976D0A">
        <w:t>ām</w:t>
      </w:r>
      <w:r w:rsidRPr="00DD2A49">
        <w:t xml:space="preserve"> noteikt precīzu </w:t>
      </w:r>
      <w:r w:rsidR="00976D0A">
        <w:t>atlīdzināmo</w:t>
      </w:r>
      <w:r w:rsidRPr="00DD2A49">
        <w:t xml:space="preserve"> zaudējumu apmēru</w:t>
      </w:r>
      <w:r w:rsidR="00B860A4">
        <w:t>,</w:t>
      </w:r>
      <w:r w:rsidRPr="00DD2A49">
        <w:t xml:space="preserve"> </w:t>
      </w:r>
      <w:r w:rsidR="00B860A4">
        <w:t xml:space="preserve">kas ir </w:t>
      </w:r>
      <w:r w:rsidRPr="00DD2A49">
        <w:t>pamats</w:t>
      </w:r>
      <w:r w:rsidR="00976D0A">
        <w:t>, lai</w:t>
      </w:r>
      <w:r w:rsidRPr="00DD2A49">
        <w:t xml:space="preserve"> zaudējumu apmēru </w:t>
      </w:r>
      <w:r w:rsidR="00976D0A">
        <w:t xml:space="preserve">lūgtu </w:t>
      </w:r>
      <w:r w:rsidRPr="00DD2A49">
        <w:t>noteikt tiesai.</w:t>
      </w:r>
    </w:p>
    <w:p w14:paraId="6751465C" w14:textId="4E650D0E" w:rsidR="00DD2A49" w:rsidRDefault="00290E1A" w:rsidP="00DD2A49">
      <w:pPr>
        <w:pStyle w:val="NoSpacing"/>
        <w:spacing w:line="276" w:lineRule="auto"/>
        <w:ind w:firstLine="720"/>
        <w:jc w:val="both"/>
      </w:pPr>
      <w:r>
        <w:t>Faktiski Konkurences likuma 21.</w:t>
      </w:r>
      <w:r w:rsidR="00DD2A49">
        <w:t> </w:t>
      </w:r>
      <w:r>
        <w:t xml:space="preserve">panta normā ietverts zaudējumu kompensēšanas mehānisms, kas īstenojams divos soļos – ja cietušajai personai neizdodas atrauto peļņu pierādīt līdz tiesisku pierādījumu </w:t>
      </w:r>
      <w:r w:rsidR="000103AC">
        <w:t>pa</w:t>
      </w:r>
      <w:r>
        <w:t xml:space="preserve">ticamības </w:t>
      </w:r>
      <w:r w:rsidRPr="00DD2A49">
        <w:t>pakāpei, tiesa ir tiesīga spert nākamo soli un atlīdzinājumu noteikt, balstoties uz taisnības apziņu un vispārīgiem tiesību principiem</w:t>
      </w:r>
      <w:r>
        <w:t xml:space="preserve">. Šāda minētās normas interpretācija atbilst </w:t>
      </w:r>
      <w:r w:rsidR="004B47F7" w:rsidRPr="00661384">
        <w:t xml:space="preserve">Eiropas Savienības </w:t>
      </w:r>
      <w:r w:rsidRPr="00661384">
        <w:t xml:space="preserve">regulējumam un ļauj pēc </w:t>
      </w:r>
      <w:r w:rsidRPr="00661384">
        <w:lastRenderedPageBreak/>
        <w:t xml:space="preserve">iespējas efektīvāk īstenot </w:t>
      </w:r>
      <w:r w:rsidR="004B47F7" w:rsidRPr="00661384">
        <w:t>Līgumā par Eiropas Savienības darbību</w:t>
      </w:r>
      <w:r w:rsidR="004B47F7" w:rsidRPr="004B47F7">
        <w:t xml:space="preserve"> </w:t>
      </w:r>
      <w:r>
        <w:t>garantētās tiesības uz atlīdzinājumu konkurences tiesību pārkāpuma gadījumā</w:t>
      </w:r>
      <w:r w:rsidR="00DD2A49">
        <w:t xml:space="preserve"> </w:t>
      </w:r>
      <w:r w:rsidR="00DD2A49" w:rsidRPr="00A02559">
        <w:t>(sk. </w:t>
      </w:r>
      <w:r w:rsidR="00DD2A49" w:rsidRPr="00A02559">
        <w:rPr>
          <w:i/>
          <w:iCs/>
        </w:rPr>
        <w:t xml:space="preserve">Senāta 2019. gada 9. aprīļa sprieduma lietā Nr. SKC-94/2019, </w:t>
      </w:r>
      <w:hyperlink r:id="rId10" w:history="1">
        <w:r w:rsidR="00DD2A49" w:rsidRPr="00A02559">
          <w:rPr>
            <w:rStyle w:val="Hyperlink"/>
            <w:i/>
            <w:iCs/>
          </w:rPr>
          <w:t>ECLI:LV:AT:2019:0409.C40128313.2.S</w:t>
        </w:r>
      </w:hyperlink>
      <w:r w:rsidR="00DD2A49" w:rsidRPr="00A02559">
        <w:rPr>
          <w:i/>
          <w:iCs/>
        </w:rPr>
        <w:t>, 8.3. punkt</w:t>
      </w:r>
      <w:r w:rsidR="00C570FC">
        <w:rPr>
          <w:i/>
          <w:iCs/>
        </w:rPr>
        <w:t>u</w:t>
      </w:r>
      <w:r w:rsidR="00DD2A49" w:rsidRPr="00A02559">
        <w:t>).</w:t>
      </w:r>
    </w:p>
    <w:p w14:paraId="3DF87F5B" w14:textId="6EF19353" w:rsidR="00290E1A" w:rsidRDefault="00B860A4" w:rsidP="00976D0A">
      <w:pPr>
        <w:pStyle w:val="NoSpacing"/>
        <w:spacing w:line="276" w:lineRule="auto"/>
        <w:ind w:firstLine="720"/>
        <w:jc w:val="both"/>
      </w:pPr>
      <w:r>
        <w:t>Lai arī</w:t>
      </w:r>
      <w:r w:rsidR="00290E1A">
        <w:t xml:space="preserve"> pārkāpums ir izdarīts pirms Konkurences likuma jaunās redakcijas stāšanās spēkā, apgabaltiesa</w:t>
      </w:r>
      <w:r w:rsidR="00976D0A">
        <w:t>s ieskatā</w:t>
      </w:r>
      <w:r w:rsidR="00290E1A">
        <w:t xml:space="preserve"> </w:t>
      </w:r>
      <w:r>
        <w:t>jaunais likuma regulējums</w:t>
      </w:r>
      <w:r w:rsidR="00290E1A">
        <w:t xml:space="preserve"> var kalpot salīdzinājumam. Pamatojoties uz Konkurences likuma 21.</w:t>
      </w:r>
      <w:r w:rsidR="00DD2A49">
        <w:t> </w:t>
      </w:r>
      <w:r w:rsidR="00290E1A">
        <w:t>pantu, Civillikuma 1770., 1771., 1772., 1775., 1779.</w:t>
      </w:r>
      <w:r w:rsidR="009A27E6">
        <w:t> </w:t>
      </w:r>
      <w:r w:rsidR="00290E1A">
        <w:t>pantu zaudējumu apmērs nosakāms 10</w:t>
      </w:r>
      <w:r w:rsidR="00DD2A49">
        <w:t> </w:t>
      </w:r>
      <w:r w:rsidR="00B87657">
        <w:t>procentu apmērā</w:t>
      </w:r>
      <w:r w:rsidR="00290E1A">
        <w:t xml:space="preserve"> no summas, kas samaksātas </w:t>
      </w:r>
      <w:r>
        <w:t>par pielīgtā darba izpildi</w:t>
      </w:r>
      <w:r w:rsidR="00290E1A">
        <w:t xml:space="preserve">. </w:t>
      </w:r>
      <w:r w:rsidR="00976D0A">
        <w:t>Konkrētajā gadījumā tas veido</w:t>
      </w:r>
      <w:r w:rsidR="00290E1A">
        <w:t xml:space="preserve"> 9941,58</w:t>
      </w:r>
      <w:r w:rsidR="00DD2A49">
        <w:t> </w:t>
      </w:r>
      <w:r w:rsidR="00290E1A">
        <w:t>EUR</w:t>
      </w:r>
      <w:r w:rsidR="00976D0A">
        <w:t>, kas uzskatāma par</w:t>
      </w:r>
      <w:r w:rsidR="00290E1A">
        <w:t xml:space="preserve"> samērīg</w:t>
      </w:r>
      <w:r w:rsidR="00976D0A">
        <w:t>u</w:t>
      </w:r>
      <w:r w:rsidR="00290E1A">
        <w:t xml:space="preserve"> un taisnīg</w:t>
      </w:r>
      <w:r w:rsidR="00976D0A">
        <w:t>u</w:t>
      </w:r>
      <w:r w:rsidR="00290E1A">
        <w:t xml:space="preserve"> atlīdzīb</w:t>
      </w:r>
      <w:r w:rsidR="00976D0A">
        <w:t>u.</w:t>
      </w:r>
    </w:p>
    <w:p w14:paraId="64E74C3F" w14:textId="4E3C7ABC" w:rsidR="00DC6897" w:rsidRDefault="00290E1A" w:rsidP="00DC6897">
      <w:pPr>
        <w:pStyle w:val="NoSpacing"/>
        <w:spacing w:line="276" w:lineRule="auto"/>
        <w:ind w:firstLine="720"/>
        <w:jc w:val="both"/>
      </w:pPr>
      <w:r>
        <w:t>[</w:t>
      </w:r>
      <w:r w:rsidR="007B5011">
        <w:t>3</w:t>
      </w:r>
      <w:r>
        <w:t>.4]</w:t>
      </w:r>
      <w:r w:rsidR="00DD2A49">
        <w:t> </w:t>
      </w:r>
      <w:r w:rsidR="00B860A4">
        <w:t>P</w:t>
      </w:r>
      <w:r>
        <w:t>amatojoties uz Konkurences likuma 21.</w:t>
      </w:r>
      <w:r w:rsidR="00DD2A49">
        <w:t> </w:t>
      </w:r>
      <w:r>
        <w:t>pant</w:t>
      </w:r>
      <w:r w:rsidR="00B87657">
        <w:t>u</w:t>
      </w:r>
      <w:r>
        <w:t>, Civillikuma 1756. un 1757.</w:t>
      </w:r>
      <w:r w:rsidR="00DD2A49">
        <w:t> </w:t>
      </w:r>
      <w:r>
        <w:t>pantu</w:t>
      </w:r>
      <w:r w:rsidR="00CA4279">
        <w:t>,</w:t>
      </w:r>
      <w:r>
        <w:t xml:space="preserve"> no atbildētājas </w:t>
      </w:r>
      <w:r w:rsidR="00DC6897">
        <w:t xml:space="preserve">prasītājas </w:t>
      </w:r>
      <w:r>
        <w:t xml:space="preserve">labā piedzenami likumiskie </w:t>
      </w:r>
      <w:r w:rsidR="00DC6897">
        <w:t>nokavējuma procenti</w:t>
      </w:r>
      <w:r>
        <w:t xml:space="preserve"> 4977,89</w:t>
      </w:r>
      <w:r w:rsidR="00DD2A49">
        <w:t> </w:t>
      </w:r>
      <w:r>
        <w:t>EUR par</w:t>
      </w:r>
      <w:r w:rsidR="00DC6897">
        <w:t xml:space="preserve"> samaksas kavējumu no 2013. gada 16. decembra</w:t>
      </w:r>
      <w:r w:rsidR="001F7392">
        <w:t xml:space="preserve">, kad </w:t>
      </w:r>
      <w:r w:rsidR="008E4FBE">
        <w:t xml:space="preserve">līguma ietvaros </w:t>
      </w:r>
      <w:r w:rsidR="001F7392">
        <w:t>veikts pirmais maksājums,</w:t>
      </w:r>
      <w:r w:rsidR="00DC6897">
        <w:t xml:space="preserve"> līdz 2022.</w:t>
      </w:r>
      <w:r w:rsidR="00DD2A49">
        <w:t> </w:t>
      </w:r>
      <w:r w:rsidR="00DC6897">
        <w:t>gada 9. maijam.</w:t>
      </w:r>
    </w:p>
    <w:p w14:paraId="7397EC5C" w14:textId="77777777" w:rsidR="00DC6897" w:rsidRDefault="00DC6897" w:rsidP="00DC6897">
      <w:pPr>
        <w:pStyle w:val="NoSpacing"/>
        <w:spacing w:line="276" w:lineRule="auto"/>
        <w:ind w:firstLine="720"/>
        <w:jc w:val="both"/>
      </w:pPr>
    </w:p>
    <w:p w14:paraId="589F48A3" w14:textId="3E9647DD" w:rsidR="001079D8" w:rsidRDefault="007B5011" w:rsidP="007B5011">
      <w:pPr>
        <w:pStyle w:val="NoSpacing"/>
        <w:spacing w:line="276" w:lineRule="auto"/>
        <w:ind w:firstLine="720"/>
        <w:jc w:val="both"/>
        <w:rPr>
          <w:kern w:val="2"/>
          <w14:ligatures w14:val="standardContextual"/>
        </w:rPr>
      </w:pPr>
      <w:r>
        <w:t>[4] </w:t>
      </w:r>
      <w:r w:rsidR="00C02A30" w:rsidRPr="00B7109F">
        <w:rPr>
          <w:kern w:val="2"/>
          <w14:ligatures w14:val="standardContextual"/>
        </w:rPr>
        <w:t>P</w:t>
      </w:r>
      <w:r w:rsidR="00210AB4" w:rsidRPr="00B7109F">
        <w:rPr>
          <w:kern w:val="2"/>
          <w14:ligatures w14:val="standardContextual"/>
        </w:rPr>
        <w:t xml:space="preserve">ar </w:t>
      </w:r>
      <w:r w:rsidR="005C54BD" w:rsidRPr="00B7109F">
        <w:rPr>
          <w:kern w:val="2"/>
          <w14:ligatures w14:val="standardContextual"/>
        </w:rPr>
        <w:t xml:space="preserve">Rīgas apgabaltiesas </w:t>
      </w:r>
      <w:r w:rsidRPr="007B5011">
        <w:rPr>
          <w:kern w:val="2"/>
          <w14:ligatures w14:val="standardContextual"/>
        </w:rPr>
        <w:t>2024.</w:t>
      </w:r>
      <w:r w:rsidR="005F7A6C">
        <w:rPr>
          <w:kern w:val="2"/>
          <w14:ligatures w14:val="standardContextual"/>
        </w:rPr>
        <w:t> </w:t>
      </w:r>
      <w:r w:rsidRPr="007B5011">
        <w:rPr>
          <w:kern w:val="2"/>
          <w14:ligatures w14:val="standardContextual"/>
        </w:rPr>
        <w:t>gada 27.</w:t>
      </w:r>
      <w:r w:rsidR="005F7A6C">
        <w:rPr>
          <w:kern w:val="2"/>
          <w14:ligatures w14:val="standardContextual"/>
        </w:rPr>
        <w:t> </w:t>
      </w:r>
      <w:r w:rsidRPr="007B5011">
        <w:rPr>
          <w:kern w:val="2"/>
          <w14:ligatures w14:val="standardContextual"/>
        </w:rPr>
        <w:t xml:space="preserve">marta </w:t>
      </w:r>
      <w:r>
        <w:rPr>
          <w:kern w:val="2"/>
          <w14:ligatures w14:val="standardContextual"/>
        </w:rPr>
        <w:t xml:space="preserve">spriedumu </w:t>
      </w:r>
      <w:r w:rsidR="005F7A6C">
        <w:rPr>
          <w:kern w:val="2"/>
          <w14:ligatures w14:val="standardContextual"/>
        </w:rPr>
        <w:t>atbildētāja</w:t>
      </w:r>
      <w:r>
        <w:rPr>
          <w:kern w:val="2"/>
          <w14:ligatures w14:val="standardContextual"/>
        </w:rPr>
        <w:t xml:space="preserve"> </w:t>
      </w:r>
      <w:r w:rsidR="00210AB4" w:rsidRPr="00B7109F">
        <w:rPr>
          <w:kern w:val="2"/>
          <w14:ligatures w14:val="standardContextual"/>
        </w:rPr>
        <w:t>iesniedz</w:t>
      </w:r>
      <w:r w:rsidR="004E0176" w:rsidRPr="00B7109F">
        <w:rPr>
          <w:kern w:val="2"/>
          <w14:ligatures w14:val="standardContextual"/>
        </w:rPr>
        <w:t>a</w:t>
      </w:r>
      <w:r w:rsidR="00210AB4" w:rsidRPr="00B7109F">
        <w:rPr>
          <w:kern w:val="2"/>
          <w14:ligatures w14:val="standardContextual"/>
        </w:rPr>
        <w:t xml:space="preserve"> kasācijas sūdzību, </w:t>
      </w:r>
      <w:r w:rsidR="005C54BD" w:rsidRPr="00B7109F">
        <w:rPr>
          <w:kern w:val="2"/>
          <w14:ligatures w14:val="standardContextual"/>
        </w:rPr>
        <w:t>pārsūdzot spriedumu pilnā apjomā</w:t>
      </w:r>
      <w:r>
        <w:rPr>
          <w:kern w:val="2"/>
          <w14:ligatures w14:val="standardContextual"/>
        </w:rPr>
        <w:t xml:space="preserve">. </w:t>
      </w:r>
      <w:r w:rsidR="001F7392">
        <w:rPr>
          <w:kern w:val="2"/>
          <w14:ligatures w14:val="standardContextual"/>
        </w:rPr>
        <w:t>Kasācijas</w:t>
      </w:r>
      <w:r>
        <w:rPr>
          <w:kern w:val="2"/>
          <w14:ligatures w14:val="standardContextual"/>
        </w:rPr>
        <w:t xml:space="preserve"> sūdzība pamatota ar </w:t>
      </w:r>
      <w:r w:rsidR="00A81693" w:rsidRPr="00A81693">
        <w:rPr>
          <w:kern w:val="2"/>
          <w14:ligatures w14:val="standardContextual"/>
        </w:rPr>
        <w:t>šādiem argumentiem</w:t>
      </w:r>
      <w:r w:rsidR="00A81693">
        <w:rPr>
          <w:kern w:val="2"/>
          <w14:ligatures w14:val="standardContextual"/>
        </w:rPr>
        <w:t>.</w:t>
      </w:r>
    </w:p>
    <w:p w14:paraId="626D397F" w14:textId="2B42732E" w:rsidR="005F7A6C" w:rsidRDefault="00A81693" w:rsidP="005F7A6C">
      <w:pPr>
        <w:spacing w:after="0" w:line="276" w:lineRule="auto"/>
        <w:ind w:firstLine="720"/>
        <w:jc w:val="both"/>
      </w:pPr>
      <w:r w:rsidRPr="000E20F0">
        <w:rPr>
          <w:kern w:val="2"/>
          <w14:ligatures w14:val="standardContextual"/>
        </w:rPr>
        <w:t>[4.1]</w:t>
      </w:r>
      <w:r w:rsidR="005F7A6C">
        <w:rPr>
          <w:kern w:val="2"/>
          <w14:ligatures w14:val="standardContextual"/>
        </w:rPr>
        <w:t> </w:t>
      </w:r>
      <w:r w:rsidR="000E20F0">
        <w:t xml:space="preserve">Konkurences padomes </w:t>
      </w:r>
      <w:r w:rsidR="000E20F0" w:rsidRPr="007B5011">
        <w:t>lēmum</w:t>
      </w:r>
      <w:r w:rsidR="008E4FBE">
        <w:t>ā konstatēta</w:t>
      </w:r>
      <w:r w:rsidR="000E20F0" w:rsidRPr="007B5011">
        <w:t xml:space="preserve"> atbildētājas prettiesisk</w:t>
      </w:r>
      <w:r w:rsidR="008E4FBE">
        <w:t>ā</w:t>
      </w:r>
      <w:r w:rsidR="000E20F0" w:rsidRPr="007B5011">
        <w:t xml:space="preserve"> rīcīb</w:t>
      </w:r>
      <w:r w:rsidR="008E4FBE">
        <w:t>a</w:t>
      </w:r>
      <w:r w:rsidR="000E20F0">
        <w:t>, tomēr ne katras</w:t>
      </w:r>
      <w:r w:rsidR="000E20F0" w:rsidRPr="007B5011">
        <w:t xml:space="preserve"> prettiesiskas rīcības rezultātā iestājas negatīvas seka</w:t>
      </w:r>
      <w:r w:rsidR="005F7A6C">
        <w:t>s.</w:t>
      </w:r>
    </w:p>
    <w:p w14:paraId="56914E33" w14:textId="67F712F1" w:rsidR="007F33AC" w:rsidRPr="00803CE7" w:rsidRDefault="00BA0F70" w:rsidP="00BA0F70">
      <w:pPr>
        <w:pStyle w:val="NoSpacing"/>
        <w:spacing w:line="276" w:lineRule="auto"/>
        <w:ind w:firstLine="720"/>
        <w:jc w:val="both"/>
      </w:pPr>
      <w:r>
        <w:t>[4.2]</w:t>
      </w:r>
      <w:r w:rsidR="005F7A6C">
        <w:t> </w:t>
      </w:r>
      <w:r w:rsidR="007F33AC">
        <w:t>A</w:t>
      </w:r>
      <w:r w:rsidR="007B5011" w:rsidRPr="007B5011">
        <w:t>pgabaltiesa</w:t>
      </w:r>
      <w:r w:rsidR="00DA1142">
        <w:t xml:space="preserve"> pamatoti secinājusi</w:t>
      </w:r>
      <w:r w:rsidR="007B5011" w:rsidRPr="007B5011">
        <w:t>, ka lietā piemērojam</w:t>
      </w:r>
      <w:r w:rsidR="00DA1142">
        <w:t>s</w:t>
      </w:r>
      <w:r w:rsidR="007B5011" w:rsidRPr="007B5011">
        <w:t xml:space="preserve"> </w:t>
      </w:r>
      <w:bookmarkStart w:id="3" w:name="_Hlk207965804"/>
      <w:r w:rsidR="007B5011" w:rsidRPr="007B5011">
        <w:t>Konkurences likuma 21. pant</w:t>
      </w:r>
      <w:r>
        <w:t>s</w:t>
      </w:r>
      <w:bookmarkEnd w:id="3"/>
      <w:r w:rsidR="007B5011" w:rsidRPr="007B5011">
        <w:t xml:space="preserve"> </w:t>
      </w:r>
      <w:r w:rsidR="005F7A6C">
        <w:t xml:space="preserve">likuma </w:t>
      </w:r>
      <w:r w:rsidR="007B5011" w:rsidRPr="007B5011">
        <w:t>redakcijā</w:t>
      </w:r>
      <w:r w:rsidR="008E4FBE">
        <w:t xml:space="preserve"> uz</w:t>
      </w:r>
      <w:r w:rsidR="007B5011" w:rsidRPr="007B5011">
        <w:t xml:space="preserve"> pārkāpuma izdarīšanas </w:t>
      </w:r>
      <w:r w:rsidR="00DA1142">
        <w:t>brīdi</w:t>
      </w:r>
      <w:r>
        <w:t xml:space="preserve">, </w:t>
      </w:r>
      <w:r w:rsidR="00CA4279">
        <w:t xml:space="preserve">tomēr </w:t>
      </w:r>
      <w:r w:rsidR="007F33AC">
        <w:t xml:space="preserve">šo normu </w:t>
      </w:r>
      <w:r w:rsidR="007F33AC" w:rsidRPr="00803CE7">
        <w:t>piemēroj</w:t>
      </w:r>
      <w:r w:rsidR="008E4FBE">
        <w:t>usi</w:t>
      </w:r>
      <w:r w:rsidR="007F33AC" w:rsidRPr="00803CE7">
        <w:t xml:space="preserve"> nepareizi.</w:t>
      </w:r>
    </w:p>
    <w:p w14:paraId="248976F7" w14:textId="69235FCF" w:rsidR="00E74CE0" w:rsidRDefault="007F33AC" w:rsidP="00115CC4">
      <w:pPr>
        <w:spacing w:after="0" w:line="276" w:lineRule="auto"/>
        <w:ind w:firstLine="720"/>
        <w:jc w:val="both"/>
      </w:pPr>
      <w:r w:rsidRPr="00803CE7">
        <w:t>L</w:t>
      </w:r>
      <w:r w:rsidR="007B5011" w:rsidRPr="00803CE7">
        <w:t xml:space="preserve">ai gan </w:t>
      </w:r>
      <w:r w:rsidR="005F7A6C" w:rsidRPr="005F7A6C">
        <w:t>Konkurences likuma 21.</w:t>
      </w:r>
      <w:r w:rsidR="005F7A6C">
        <w:t> </w:t>
      </w:r>
      <w:r w:rsidR="005F7A6C" w:rsidRPr="005F7A6C">
        <w:t>pant</w:t>
      </w:r>
      <w:r w:rsidR="005F7A6C">
        <w:t>a</w:t>
      </w:r>
      <w:r w:rsidR="005F7A6C" w:rsidRPr="005F7A6C">
        <w:t xml:space="preserve"> </w:t>
      </w:r>
      <w:r w:rsidR="007B5011" w:rsidRPr="00803CE7">
        <w:t xml:space="preserve">pirmās daļas otrais teikums paredzēja </w:t>
      </w:r>
      <w:r w:rsidR="00CA4279">
        <w:t>iespēju</w:t>
      </w:r>
      <w:r w:rsidR="007B5011" w:rsidRPr="00803CE7">
        <w:t xml:space="preserve"> pēc prasītāja lūguma zaudējumu apmēru </w:t>
      </w:r>
      <w:r w:rsidR="00CA4279">
        <w:t xml:space="preserve">noteikt tiesai </w:t>
      </w:r>
      <w:r w:rsidR="007B5011" w:rsidRPr="00803CE7">
        <w:t xml:space="preserve">pēc saviem ieskatiem, minētais nav iztulkojams tādējādi, ka </w:t>
      </w:r>
      <w:r w:rsidR="007B5011" w:rsidRPr="00661384">
        <w:t xml:space="preserve">zaudējumu atlīdzības apmērs nosakāms bez jebkāda pamatojuma, nesaistīti ar lietā iesniegtajiem vai saprātīgi iesniedzamajiem pierādījumiem un nodibinātajiem apstākļiem. </w:t>
      </w:r>
      <w:r w:rsidR="00115CC4" w:rsidRPr="00661384">
        <w:t>Šāds secinājums ietverts arī Senāta 2022. gada 28. decembra spriedumā lietā Nr. SKC-46/2022.</w:t>
      </w:r>
    </w:p>
    <w:p w14:paraId="0C7454C1" w14:textId="1CDF4824" w:rsidR="007B5011" w:rsidRPr="007B5011" w:rsidRDefault="00803CE7" w:rsidP="00E73374">
      <w:pPr>
        <w:spacing w:after="0" w:line="276" w:lineRule="auto"/>
        <w:ind w:firstLine="720"/>
        <w:jc w:val="both"/>
      </w:pPr>
      <w:r>
        <w:t>Prasītāja</w:t>
      </w:r>
      <w:r w:rsidR="007B5011" w:rsidRPr="00803CE7">
        <w:t xml:space="preserve"> </w:t>
      </w:r>
      <w:r>
        <w:t xml:space="preserve">lietā </w:t>
      </w:r>
      <w:r w:rsidR="007B5011" w:rsidRPr="00803CE7">
        <w:t xml:space="preserve">nav sniegusi pierādījumus </w:t>
      </w:r>
      <w:r w:rsidR="00CA4279">
        <w:t xml:space="preserve">nedz </w:t>
      </w:r>
      <w:r w:rsidR="007B5011" w:rsidRPr="00803CE7">
        <w:t xml:space="preserve">zaudējumu </w:t>
      </w:r>
      <w:r>
        <w:t>esībai</w:t>
      </w:r>
      <w:r w:rsidR="007B5011" w:rsidRPr="00803CE7">
        <w:t xml:space="preserve"> un apmēram</w:t>
      </w:r>
      <w:r>
        <w:t xml:space="preserve">, </w:t>
      </w:r>
      <w:r w:rsidR="00CA4279">
        <w:t>nedz</w:t>
      </w:r>
      <w:r>
        <w:t xml:space="preserve"> arī</w:t>
      </w:r>
      <w:r w:rsidR="007B5011" w:rsidRPr="00803CE7">
        <w:t xml:space="preserve"> lūgusi </w:t>
      </w:r>
      <w:r w:rsidR="00CA4279">
        <w:t xml:space="preserve">tiesu </w:t>
      </w:r>
      <w:r w:rsidR="007B5011" w:rsidRPr="00803CE7">
        <w:t xml:space="preserve">noteikt zaudējumu apmēru pēc </w:t>
      </w:r>
      <w:r w:rsidR="00CA4279">
        <w:t xml:space="preserve">sava </w:t>
      </w:r>
      <w:r w:rsidR="007B5011" w:rsidRPr="00803CE7">
        <w:t>ieskata</w:t>
      </w:r>
      <w:r>
        <w:t>.</w:t>
      </w:r>
      <w:r w:rsidR="007B5011" w:rsidRPr="00803CE7">
        <w:t xml:space="preserve"> Šādu lūgumu</w:t>
      </w:r>
      <w:r>
        <w:t xml:space="preserve"> </w:t>
      </w:r>
      <w:r w:rsidR="00CA4279">
        <w:t>nav tiesību</w:t>
      </w:r>
      <w:r w:rsidR="007B5011" w:rsidRPr="00803CE7">
        <w:t xml:space="preserve"> </w:t>
      </w:r>
      <w:r>
        <w:t>pieteikt apelācijas instances tiesā</w:t>
      </w:r>
      <w:r w:rsidR="00CA4279">
        <w:t xml:space="preserve">, iebilstot pret </w:t>
      </w:r>
      <w:r>
        <w:t>atbildētājas apelācijas sūdzību.</w:t>
      </w:r>
      <w:r w:rsidR="00E73374">
        <w:t xml:space="preserve"> </w:t>
      </w:r>
      <w:r w:rsidR="007B5011" w:rsidRPr="007B5011">
        <w:t>Tā kā prasītāja nebija izdarījusi visu saprātīgi iespējamo, lai pierādītu nodarīto zaudējumu apmēru, tiesai</w:t>
      </w:r>
      <w:r w:rsidR="00DA1142">
        <w:t>, atsaucoties uz</w:t>
      </w:r>
      <w:r w:rsidR="007B5011" w:rsidRPr="007B5011">
        <w:t xml:space="preserve"> Konkurences likuma 21.</w:t>
      </w:r>
      <w:r w:rsidR="00EB5636">
        <w:t> </w:t>
      </w:r>
      <w:r w:rsidR="007B5011" w:rsidRPr="007B5011">
        <w:t>pant</w:t>
      </w:r>
      <w:r w:rsidR="00DA1142">
        <w:t>u,</w:t>
      </w:r>
      <w:r w:rsidR="007B5011" w:rsidRPr="007B5011">
        <w:t xml:space="preserve"> </w:t>
      </w:r>
      <w:r w:rsidR="00DA1142" w:rsidRPr="007B5011">
        <w:t xml:space="preserve">nebija pamata </w:t>
      </w:r>
      <w:r w:rsidR="007B5011" w:rsidRPr="007B5011">
        <w:t>zaudējumu apmēr</w:t>
      </w:r>
      <w:r w:rsidR="00DA1142">
        <w:t>u noteikt</w:t>
      </w:r>
      <w:r w:rsidR="007B5011" w:rsidRPr="007B5011">
        <w:t xml:space="preserve"> pēc </w:t>
      </w:r>
      <w:r w:rsidR="00EB5636">
        <w:t>sava ieskata</w:t>
      </w:r>
      <w:r w:rsidR="007B5011" w:rsidRPr="007B5011">
        <w:t>.</w:t>
      </w:r>
    </w:p>
    <w:p w14:paraId="79F97AB5" w14:textId="65F435AC" w:rsidR="00E73374" w:rsidRDefault="007B5011" w:rsidP="002826B0">
      <w:pPr>
        <w:spacing w:after="0" w:line="276" w:lineRule="auto"/>
        <w:ind w:firstLine="720"/>
        <w:jc w:val="both"/>
      </w:pPr>
      <w:r w:rsidRPr="007B5011">
        <w:t>[</w:t>
      </w:r>
      <w:r>
        <w:t>4</w:t>
      </w:r>
      <w:r w:rsidRPr="007B5011">
        <w:t>.3]</w:t>
      </w:r>
      <w:r w:rsidR="00B423B6">
        <w:t> </w:t>
      </w:r>
      <w:r w:rsidR="00262C7A">
        <w:t xml:space="preserve">Pirmās instances tiesas sēdē, atbildot uz tiesas jautājumu par papildu pierādījumu iesniegšanu, prasītājas pārstāvis lūdza tiesu izvērtēt visus pierādījumus un pieņemt lēmumu pēc tiesas ieskata. </w:t>
      </w:r>
      <w:r w:rsidRPr="007B5011">
        <w:t xml:space="preserve">Ja </w:t>
      </w:r>
      <w:r w:rsidR="00E73374">
        <w:t xml:space="preserve">arī </w:t>
      </w:r>
      <w:r w:rsidR="00262C7A">
        <w:t xml:space="preserve">šādā situācijā </w:t>
      </w:r>
      <w:r w:rsidRPr="007B5011">
        <w:t xml:space="preserve">pirmās instances tiesa </w:t>
      </w:r>
      <w:r w:rsidR="00DA1142">
        <w:t>būtu</w:t>
      </w:r>
      <w:r w:rsidR="00EA7DEA">
        <w:t xml:space="preserve"> </w:t>
      </w:r>
      <w:r w:rsidRPr="007B5011">
        <w:t>uzskatīj</w:t>
      </w:r>
      <w:r w:rsidR="00DA1142">
        <w:t>usi</w:t>
      </w:r>
      <w:r w:rsidRPr="007B5011">
        <w:t xml:space="preserve">, ka lūgums </w:t>
      </w:r>
      <w:r w:rsidR="00E73374">
        <w:t xml:space="preserve">tiesai pašai </w:t>
      </w:r>
      <w:r w:rsidR="00E73374" w:rsidRPr="00E73374">
        <w:t>noteikt zaudējumu atlīdzības apmēru</w:t>
      </w:r>
      <w:r w:rsidR="00E73374">
        <w:t xml:space="preserve"> </w:t>
      </w:r>
      <w:r w:rsidRPr="007B5011">
        <w:t xml:space="preserve">tomēr ir pieteikts, atbildētājai bija tiesības par šādu lūgumu izteikties un </w:t>
      </w:r>
      <w:r w:rsidR="00E73374">
        <w:t xml:space="preserve">lūgt </w:t>
      </w:r>
      <w:r w:rsidR="00DA1142">
        <w:t xml:space="preserve">iespēju </w:t>
      </w:r>
      <w:r w:rsidR="00CA4279">
        <w:t>iesniegt attiecīgus</w:t>
      </w:r>
      <w:r w:rsidRPr="007B5011">
        <w:t xml:space="preserve"> pierādījumu</w:t>
      </w:r>
      <w:r w:rsidR="00E73374">
        <w:t xml:space="preserve">s, kā to paredz Civilprocesa likuma </w:t>
      </w:r>
      <w:r w:rsidRPr="007B5011">
        <w:t>74.</w:t>
      </w:r>
      <w:r w:rsidR="00B423B6">
        <w:t> </w:t>
      </w:r>
      <w:r w:rsidRPr="007B5011">
        <w:t>panta pirmās daļas 8., 9.</w:t>
      </w:r>
      <w:r w:rsidR="00B423B6">
        <w:t> </w:t>
      </w:r>
      <w:r w:rsidRPr="007B5011">
        <w:t>punkts</w:t>
      </w:r>
      <w:r w:rsidR="00E73374">
        <w:t xml:space="preserve"> un</w:t>
      </w:r>
      <w:r w:rsidRPr="007B5011">
        <w:t xml:space="preserve"> otrās daļas 4.</w:t>
      </w:r>
      <w:r w:rsidR="00B423B6">
        <w:t> </w:t>
      </w:r>
      <w:r w:rsidRPr="007B5011">
        <w:t>punkts</w:t>
      </w:r>
      <w:r w:rsidR="00F15DC6">
        <w:t xml:space="preserve"> (</w:t>
      </w:r>
      <w:r w:rsidR="00F15DC6" w:rsidRPr="00661384">
        <w:t>tā sūdzībā</w:t>
      </w:r>
      <w:r w:rsidR="00F15DC6">
        <w:t>)</w:t>
      </w:r>
      <w:r w:rsidRPr="007B5011">
        <w:t>.</w:t>
      </w:r>
      <w:r w:rsidR="002826B0">
        <w:t xml:space="preserve"> </w:t>
      </w:r>
      <w:r w:rsidR="00E73374" w:rsidRPr="00E73374">
        <w:t>Tā kā p</w:t>
      </w:r>
      <w:r w:rsidRPr="00E73374">
        <w:t xml:space="preserve">rasītāja pilnībā nebija atbrīvota no </w:t>
      </w:r>
      <w:r w:rsidR="00E73374" w:rsidRPr="00E73374">
        <w:t>Civilprocesa</w:t>
      </w:r>
      <w:r w:rsidR="00C570FC">
        <w:t xml:space="preserve"> likuma</w:t>
      </w:r>
      <w:r w:rsidR="00E73374" w:rsidRPr="00E73374">
        <w:t xml:space="preserve"> </w:t>
      </w:r>
      <w:r w:rsidRPr="00E73374">
        <w:t>93.</w:t>
      </w:r>
      <w:r w:rsidR="00B423B6">
        <w:t> </w:t>
      </w:r>
      <w:r w:rsidRPr="00E73374">
        <w:t>panta pirmajā daļā noteiktā pierādīšanas pienākuma,</w:t>
      </w:r>
      <w:r w:rsidR="00E73374" w:rsidRPr="00E73374">
        <w:t xml:space="preserve"> tiesa </w:t>
      </w:r>
      <w:r w:rsidR="00DA1142">
        <w:t xml:space="preserve">ir </w:t>
      </w:r>
      <w:r w:rsidR="00E73374" w:rsidRPr="00E73374">
        <w:t>pārkāp</w:t>
      </w:r>
      <w:r w:rsidR="00DA1142">
        <w:t>usi</w:t>
      </w:r>
      <w:r w:rsidR="00E73374" w:rsidRPr="00E73374">
        <w:t xml:space="preserve"> šā likuma 8., 9. un 10.</w:t>
      </w:r>
      <w:r w:rsidR="00B423B6">
        <w:t> </w:t>
      </w:r>
      <w:r w:rsidR="00E73374">
        <w:t>pantu</w:t>
      </w:r>
      <w:r w:rsidR="00E73374" w:rsidRPr="00E73374">
        <w:t>.</w:t>
      </w:r>
    </w:p>
    <w:p w14:paraId="657A7AA3" w14:textId="77777777" w:rsidR="00745C28" w:rsidRDefault="00745C28" w:rsidP="002826B0">
      <w:pPr>
        <w:spacing w:after="0" w:line="276" w:lineRule="auto"/>
        <w:ind w:firstLine="720"/>
        <w:jc w:val="both"/>
      </w:pPr>
    </w:p>
    <w:p w14:paraId="53DE2B7E" w14:textId="308B3295" w:rsidR="00754F64" w:rsidRPr="00030171" w:rsidRDefault="00754F64" w:rsidP="00262C7A">
      <w:pPr>
        <w:pStyle w:val="NoSpacing"/>
        <w:spacing w:line="276" w:lineRule="auto"/>
        <w:jc w:val="center"/>
        <w:rPr>
          <w:kern w:val="2"/>
          <w14:ligatures w14:val="standardContextual"/>
        </w:rPr>
      </w:pPr>
      <w:r w:rsidRPr="00030171">
        <w:rPr>
          <w:b/>
          <w:bCs/>
        </w:rPr>
        <w:t>Motīvu daļa</w:t>
      </w:r>
    </w:p>
    <w:p w14:paraId="0D3764F5" w14:textId="77777777" w:rsidR="00754F64" w:rsidRPr="0077612E" w:rsidRDefault="00754F64" w:rsidP="00754F64">
      <w:pPr>
        <w:pStyle w:val="NoSpacing"/>
        <w:spacing w:line="276" w:lineRule="auto"/>
        <w:ind w:firstLine="720"/>
        <w:jc w:val="both"/>
      </w:pPr>
    </w:p>
    <w:p w14:paraId="0DE5B70C" w14:textId="79F33AB3" w:rsidR="00DA1142" w:rsidRDefault="00754F64" w:rsidP="00CA4279">
      <w:pPr>
        <w:pStyle w:val="NoSpacing"/>
        <w:spacing w:line="276" w:lineRule="auto"/>
        <w:ind w:firstLine="720"/>
        <w:jc w:val="both"/>
      </w:pPr>
      <w:r w:rsidRPr="0077612E">
        <w:t>[</w:t>
      </w:r>
      <w:r w:rsidR="00B423B6">
        <w:t>5</w:t>
      </w:r>
      <w:r w:rsidRPr="0077612E">
        <w:t xml:space="preserve">] Pārbaudot apelācijas instances tiesas sprieduma likumību atbilstoši </w:t>
      </w:r>
      <w:r w:rsidR="00054517" w:rsidRPr="0077612E">
        <w:t>kasācijas sūdzības</w:t>
      </w:r>
      <w:r w:rsidR="00893754" w:rsidRPr="0077612E">
        <w:t xml:space="preserve"> </w:t>
      </w:r>
      <w:r w:rsidRPr="0077612E">
        <w:t>argumentiem, Senāts atzīst, ka spriedums</w:t>
      </w:r>
      <w:r w:rsidR="002F7A7B">
        <w:t xml:space="preserve"> </w:t>
      </w:r>
      <w:r w:rsidR="00136D09" w:rsidRPr="0077612E">
        <w:t>atceļams</w:t>
      </w:r>
      <w:r w:rsidR="00136D09">
        <w:t xml:space="preserve"> turpmāk norādīto apsvērumu dēļ.</w:t>
      </w:r>
    </w:p>
    <w:p w14:paraId="77E68E8E" w14:textId="77777777" w:rsidR="00CA4279" w:rsidRDefault="00CA4279" w:rsidP="00CA4279">
      <w:pPr>
        <w:pStyle w:val="NoSpacing"/>
        <w:spacing w:line="276" w:lineRule="auto"/>
        <w:ind w:firstLine="720"/>
        <w:jc w:val="both"/>
      </w:pPr>
    </w:p>
    <w:p w14:paraId="4F636D87" w14:textId="38DC09E0" w:rsidR="00135D18" w:rsidRDefault="00135D18" w:rsidP="00EC1813">
      <w:pPr>
        <w:pStyle w:val="NoSpacing"/>
        <w:spacing w:line="276" w:lineRule="auto"/>
        <w:ind w:firstLine="720"/>
        <w:jc w:val="both"/>
      </w:pPr>
      <w:r>
        <w:t>[</w:t>
      </w:r>
      <w:r w:rsidR="00B423B6">
        <w:t>6</w:t>
      </w:r>
      <w:r>
        <w:t>]</w:t>
      </w:r>
      <w:r w:rsidR="00B423B6">
        <w:t> </w:t>
      </w:r>
      <w:r>
        <w:t>Apelācijas instances tiesa lietā pamatoti atzinusi, ka, ievērojot Civillikuma 3.</w:t>
      </w:r>
      <w:r w:rsidR="00552706">
        <w:t> </w:t>
      </w:r>
      <w:r>
        <w:t xml:space="preserve">pantā noteikto, </w:t>
      </w:r>
      <w:r w:rsidR="007D2BFB">
        <w:t xml:space="preserve">izskatāmajā </w:t>
      </w:r>
      <w:r>
        <w:t>strīdā piemērojams Konkurences likuma 21.</w:t>
      </w:r>
      <w:r w:rsidR="00552706">
        <w:t> </w:t>
      </w:r>
      <w:r>
        <w:t xml:space="preserve">pants </w:t>
      </w:r>
      <w:r w:rsidR="00552706">
        <w:t xml:space="preserve">likuma </w:t>
      </w:r>
      <w:r>
        <w:t>redakcijā, kas bija spēkā no 2008. gada 16.</w:t>
      </w:r>
      <w:r w:rsidR="003048A7">
        <w:t> </w:t>
      </w:r>
      <w:r>
        <w:t>aprīļa līdz 2016.</w:t>
      </w:r>
      <w:r w:rsidR="00EC1813">
        <w:t> </w:t>
      </w:r>
      <w:r>
        <w:t>gada 14.</w:t>
      </w:r>
      <w:r w:rsidR="00EC1813">
        <w:t> </w:t>
      </w:r>
      <w:r>
        <w:t>jūnijam</w:t>
      </w:r>
      <w:r w:rsidR="007D2BFB">
        <w:t xml:space="preserve">, respektīvi, uz </w:t>
      </w:r>
      <w:r w:rsidR="008C7A51">
        <w:t xml:space="preserve">konkrētos zaudējumus izraisījušā </w:t>
      </w:r>
      <w:r w:rsidR="007D2BFB">
        <w:t>pārkāpuma izdarīšanas brīdi</w:t>
      </w:r>
      <w:r w:rsidR="008C7A51">
        <w:t xml:space="preserve"> – 2013.</w:t>
      </w:r>
      <w:r w:rsidR="00EC1813">
        <w:t> </w:t>
      </w:r>
      <w:r w:rsidR="008C7A51">
        <w:t>gada 31.</w:t>
      </w:r>
      <w:r w:rsidR="00EC1813">
        <w:t> </w:t>
      </w:r>
      <w:r w:rsidR="008C7A51">
        <w:t>oktobri</w:t>
      </w:r>
      <w:r>
        <w:t>.</w:t>
      </w:r>
    </w:p>
    <w:p w14:paraId="758E5FB9" w14:textId="1956276B" w:rsidR="00135D18" w:rsidRDefault="00135D18" w:rsidP="00135D18">
      <w:pPr>
        <w:pStyle w:val="NoSpacing"/>
        <w:spacing w:line="276" w:lineRule="auto"/>
        <w:ind w:firstLine="720"/>
        <w:jc w:val="both"/>
      </w:pPr>
      <w:r>
        <w:t>Konkurences likuma 21.</w:t>
      </w:r>
      <w:r w:rsidR="00552706">
        <w:t> </w:t>
      </w:r>
      <w:r>
        <w:t xml:space="preserve">pants attiecīgajā laika posmā paredzēja sekojošo – persona, kura ir cietusi zaudējumus šā likuma pārkāpuma dēļ, ir tiesīga prasīt no pārkāpēja zaudējumu atlīdzību un likumiskos </w:t>
      </w:r>
      <w:r w:rsidRPr="00552706">
        <w:t>procentus. Pēc prasītāja lūguma</w:t>
      </w:r>
      <w:r>
        <w:t xml:space="preserve"> tiesa var noteikt zaudējumu atlīdzības apmēru pēc saviem ieskatiem.</w:t>
      </w:r>
    </w:p>
    <w:p w14:paraId="4FC418A1" w14:textId="2A3C822F" w:rsidR="00135D18" w:rsidRDefault="00552706" w:rsidP="00135D18">
      <w:pPr>
        <w:pStyle w:val="NoSpacing"/>
        <w:spacing w:line="276" w:lineRule="auto"/>
        <w:ind w:firstLine="720"/>
        <w:jc w:val="both"/>
      </w:pPr>
      <w:r>
        <w:t>K</w:t>
      </w:r>
      <w:r w:rsidR="00135D18">
        <w:t>asācijas sūdzībā attiecībā uz šīs normas piemērošanu izvirzīti divi galvenie argumenti: 1) prasītāja nav lūgusi zaudējumu atlīdzības apmēru noteikt tiesai pēc saviem ieskatiem</w:t>
      </w:r>
      <w:r w:rsidR="008C7A51">
        <w:t>; 2)</w:t>
      </w:r>
      <w:r w:rsidR="00EC1813">
        <w:t> </w:t>
      </w:r>
      <w:r w:rsidR="008C7A51">
        <w:t>prasītāja nav iesniegusi jebkādus pierādījumus zaudējumu apmēram</w:t>
      </w:r>
      <w:r w:rsidR="00135D18">
        <w:t>.</w:t>
      </w:r>
    </w:p>
    <w:p w14:paraId="682804CD" w14:textId="132D3F5E" w:rsidR="0005717D" w:rsidRDefault="00135D18" w:rsidP="00C570FC">
      <w:pPr>
        <w:pStyle w:val="NoSpacing"/>
        <w:spacing w:line="276" w:lineRule="auto"/>
        <w:ind w:firstLine="720"/>
        <w:jc w:val="both"/>
      </w:pPr>
      <w:r>
        <w:t>[</w:t>
      </w:r>
      <w:r w:rsidR="00B423B6">
        <w:t>6</w:t>
      </w:r>
      <w:r>
        <w:t>.1</w:t>
      </w:r>
      <w:r w:rsidRPr="00661384">
        <w:t>]</w:t>
      </w:r>
      <w:r w:rsidR="00552706" w:rsidRPr="00661384">
        <w:t> </w:t>
      </w:r>
      <w:r w:rsidR="00EC1813" w:rsidRPr="00661384">
        <w:t>Attiecībā uz</w:t>
      </w:r>
      <w:r w:rsidR="00EC1813">
        <w:t xml:space="preserve"> </w:t>
      </w:r>
      <w:r w:rsidR="00C570FC">
        <w:t xml:space="preserve">pirmo argumentu Senāts norāda, ka </w:t>
      </w:r>
      <w:r w:rsidR="0005717D">
        <w:t>Konkurences likuma 21.</w:t>
      </w:r>
      <w:r w:rsidR="00552706">
        <w:t> </w:t>
      </w:r>
      <w:r w:rsidR="0005717D">
        <w:t>panta otrais teikums paredzēja tiesas tiesības noteikt zaudējumu atlīdzības apmēru pēc prasītāja lūguma</w:t>
      </w:r>
      <w:r w:rsidR="00C570FC">
        <w:t>.</w:t>
      </w:r>
      <w:r w:rsidR="0005717D">
        <w:t xml:space="preserve"> </w:t>
      </w:r>
      <w:r w:rsidR="00C570FC">
        <w:t>Lai arī</w:t>
      </w:r>
      <w:r w:rsidR="0005717D">
        <w:t xml:space="preserve"> </w:t>
      </w:r>
      <w:r w:rsidR="0005717D" w:rsidRPr="00552706">
        <w:t>burtiski</w:t>
      </w:r>
      <w:r w:rsidR="0005717D">
        <w:t xml:space="preserve"> šāda lūguma atspoguļojums lietas materiālos nav atrodams, minētais arguments pats par sevi nevar būt pamats pārsūdzētā sprieduma atcelšanai.</w:t>
      </w:r>
    </w:p>
    <w:p w14:paraId="47E65DCB" w14:textId="3C20164E" w:rsidR="00783427" w:rsidRDefault="00523CAF" w:rsidP="00F56484">
      <w:pPr>
        <w:pStyle w:val="NoSpacing"/>
        <w:spacing w:line="276" w:lineRule="auto"/>
        <w:ind w:firstLine="720"/>
        <w:jc w:val="both"/>
      </w:pPr>
      <w:r>
        <w:t>Atbilstoši k</w:t>
      </w:r>
      <w:r w:rsidR="0005717D">
        <w:t>asācijas sūdzīb</w:t>
      </w:r>
      <w:r>
        <w:t>ā norādītajam</w:t>
      </w:r>
      <w:r w:rsidR="0005717D">
        <w:t xml:space="preserve"> prasītāja pirmās instances tiesā </w:t>
      </w:r>
      <w:r w:rsidR="00783427">
        <w:t>lū</w:t>
      </w:r>
      <w:r w:rsidR="00C570FC">
        <w:t xml:space="preserve">dza </w:t>
      </w:r>
      <w:r w:rsidR="0005717D" w:rsidRPr="0005717D">
        <w:t xml:space="preserve">pieņemt </w:t>
      </w:r>
      <w:r w:rsidR="0072106C">
        <w:t xml:space="preserve">lietā </w:t>
      </w:r>
      <w:r w:rsidR="0005717D" w:rsidRPr="0005717D">
        <w:t>lēmumu pēc tiesas ieskata</w:t>
      </w:r>
      <w:r w:rsidR="0005717D">
        <w:t xml:space="preserve"> (sk. </w:t>
      </w:r>
      <w:r w:rsidR="0005717D" w:rsidRPr="00B45928">
        <w:rPr>
          <w:i/>
          <w:iCs/>
        </w:rPr>
        <w:t>šā sprieduma 4.3. punktu</w:t>
      </w:r>
      <w:r w:rsidR="0005717D">
        <w:t xml:space="preserve">). </w:t>
      </w:r>
      <w:r w:rsidR="00C570FC">
        <w:t>Atbildētājas ieskatā</w:t>
      </w:r>
      <w:r w:rsidR="00EC1813">
        <w:t xml:space="preserve">, </w:t>
      </w:r>
      <w:r w:rsidR="00C570FC">
        <w:t>m</w:t>
      </w:r>
      <w:r w:rsidR="00783427">
        <w:t>inēto</w:t>
      </w:r>
      <w:r w:rsidR="003956D5">
        <w:t xml:space="preserve"> lūgum</w:t>
      </w:r>
      <w:r w:rsidR="00783427">
        <w:t>u, ņemot vērā</w:t>
      </w:r>
      <w:r w:rsidR="003956D5">
        <w:t xml:space="preserve"> celtās prasības pamatā esoš</w:t>
      </w:r>
      <w:r w:rsidR="00783427">
        <w:t>os</w:t>
      </w:r>
      <w:r w:rsidR="003956D5">
        <w:t xml:space="preserve"> </w:t>
      </w:r>
      <w:r w:rsidR="00262C7A">
        <w:t>lietas faktisk</w:t>
      </w:r>
      <w:r w:rsidR="00783427">
        <w:t>os</w:t>
      </w:r>
      <w:r w:rsidR="00262C7A">
        <w:t xml:space="preserve"> apstākļ</w:t>
      </w:r>
      <w:r w:rsidR="00783427">
        <w:t>us</w:t>
      </w:r>
      <w:r w:rsidR="00262C7A">
        <w:t xml:space="preserve"> un </w:t>
      </w:r>
      <w:r w:rsidR="003956D5">
        <w:t>materiālo tiesību norm</w:t>
      </w:r>
      <w:r w:rsidR="00783427">
        <w:t>as</w:t>
      </w:r>
      <w:r w:rsidR="003956D5">
        <w:t xml:space="preserve">, </w:t>
      </w:r>
      <w:r w:rsidR="00783427">
        <w:t>pirmās instances tiesa</w:t>
      </w:r>
      <w:r>
        <w:t xml:space="preserve">i </w:t>
      </w:r>
      <w:r w:rsidR="00C570FC">
        <w:t>neesot bijis</w:t>
      </w:r>
      <w:r>
        <w:t xml:space="preserve"> pamat</w:t>
      </w:r>
      <w:r w:rsidR="00C570FC">
        <w:t>s</w:t>
      </w:r>
      <w:r w:rsidR="00783427">
        <w:t xml:space="preserve"> traktē</w:t>
      </w:r>
      <w:r>
        <w:t>t</w:t>
      </w:r>
      <w:r w:rsidR="00783427">
        <w:t xml:space="preserve"> kā lūgumu pēc tiesas ieskata noteikt arī prasītājai nodarīto zaudējumu apmēru. </w:t>
      </w:r>
      <w:r>
        <w:t>Senāts šādam argumentam nepiekrīt.</w:t>
      </w:r>
    </w:p>
    <w:p w14:paraId="4FA1622A" w14:textId="636DE01C" w:rsidR="00783427" w:rsidRDefault="00547856" w:rsidP="00C50D85">
      <w:pPr>
        <w:pStyle w:val="NoSpacing"/>
        <w:spacing w:line="276" w:lineRule="auto"/>
        <w:ind w:firstLine="720"/>
        <w:jc w:val="both"/>
      </w:pPr>
      <w:r>
        <w:t>Atbilstoši Civilprocesa likuma 1.</w:t>
      </w:r>
      <w:r w:rsidR="00EC1813">
        <w:t> </w:t>
      </w:r>
      <w:r>
        <w:t>pantam prasības celšana</w:t>
      </w:r>
      <w:r w:rsidR="0072106C">
        <w:t xml:space="preserve">s mērķis ir savas </w:t>
      </w:r>
      <w:r w:rsidR="00E85253">
        <w:t xml:space="preserve">aizskartās vai apstrīdētās </w:t>
      </w:r>
      <w:r w:rsidR="0072106C">
        <w:t xml:space="preserve">civilās </w:t>
      </w:r>
      <w:r w:rsidR="00E85253">
        <w:t xml:space="preserve">tiesības </w:t>
      </w:r>
      <w:r w:rsidR="0072106C">
        <w:t>vai ar likumu aizsargātās intereses aizsardzība.</w:t>
      </w:r>
    </w:p>
    <w:p w14:paraId="659DDEF6" w14:textId="77777777" w:rsidR="002B730D" w:rsidRDefault="0072106C" w:rsidP="002B730D">
      <w:pPr>
        <w:autoSpaceDE w:val="0"/>
        <w:autoSpaceDN w:val="0"/>
        <w:adjustRightInd w:val="0"/>
        <w:spacing w:after="0" w:line="276" w:lineRule="auto"/>
        <w:ind w:firstLine="720"/>
        <w:jc w:val="both"/>
      </w:pPr>
      <w:r>
        <w:rPr>
          <w:rFonts w:eastAsia="Calibri" w:cs="Times New Roman"/>
        </w:rPr>
        <w:t>Savukārt</w:t>
      </w:r>
      <w:r w:rsidR="00547856" w:rsidRPr="00547856">
        <w:rPr>
          <w:rFonts w:eastAsia="Calibri" w:cs="Times New Roman"/>
          <w:lang w:eastAsia="lv-LV"/>
        </w:rPr>
        <w:t>, skaidrojot Civilprocesa likuma 128.</w:t>
      </w:r>
      <w:r w:rsidR="00EC1813">
        <w:rPr>
          <w:rFonts w:eastAsia="Calibri" w:cs="Times New Roman"/>
          <w:lang w:eastAsia="lv-LV"/>
        </w:rPr>
        <w:t> </w:t>
      </w:r>
      <w:r w:rsidR="00547856" w:rsidRPr="00547856">
        <w:rPr>
          <w:rFonts w:eastAsia="Calibri" w:cs="Times New Roman"/>
          <w:lang w:eastAsia="lv-LV"/>
        </w:rPr>
        <w:t>panta saturu,</w:t>
      </w:r>
      <w:r w:rsidR="00547856" w:rsidRPr="00547856">
        <w:rPr>
          <w:rFonts w:eastAsia="Calibri" w:cs="Times New Roman"/>
        </w:rPr>
        <w:t xml:space="preserve"> tiesību doktrīnā</w:t>
      </w:r>
      <w:r>
        <w:rPr>
          <w:rFonts w:eastAsia="Calibri" w:cs="Times New Roman"/>
        </w:rPr>
        <w:t xml:space="preserve"> atzīts, ka</w:t>
      </w:r>
      <w:r w:rsidR="00547856" w:rsidRPr="00547856">
        <w:rPr>
          <w:rFonts w:eastAsia="Calibri" w:cs="Times New Roman"/>
        </w:rPr>
        <w:t xml:space="preserve"> prasības priekšmets ir atbildētājam izvirzītais tiesiskais prasījums, kura likumību un pamatotību pārbauda jurisdikcijas iestāde, izskatot lietu pēc būtības. Prasības priekšmets ir nevis lūgums noskaidrot kādas strīdīgas attiecības saturu vispār, bet gan prasījums par to, kā ar tiesas nolēmumu novērst materiālo tiesību aizskārumu </w:t>
      </w:r>
      <w:r w:rsidR="00547856" w:rsidRPr="00547856">
        <w:rPr>
          <w:rFonts w:eastAsia="Calibri" w:cs="Times New Roman"/>
          <w:lang w:eastAsia="lv-LV"/>
        </w:rPr>
        <w:t>(</w:t>
      </w:r>
      <w:r w:rsidR="003A15A3">
        <w:t>sk. </w:t>
      </w:r>
      <w:r w:rsidR="003A15A3" w:rsidRPr="00BD52E9">
        <w:rPr>
          <w:i/>
          <w:iCs/>
        </w:rPr>
        <w:t>Civilprocesa likuma komentāri. I daļa (1.–28.</w:t>
      </w:r>
      <w:r w:rsidR="003A15A3">
        <w:rPr>
          <w:i/>
          <w:iCs/>
        </w:rPr>
        <w:t> </w:t>
      </w:r>
      <w:r w:rsidR="003A15A3" w:rsidRPr="00BD52E9">
        <w:rPr>
          <w:i/>
          <w:iCs/>
        </w:rPr>
        <w:t xml:space="preserve">nodaļa). Otrais papildinātais izdevums. Sagatavojis autoru kolektīvs. Prof. K. Torgāna zinātniskajā redakcijā. Rīga: Tiesu namu aģentūra, 2016, </w:t>
      </w:r>
      <w:r w:rsidR="003A15A3">
        <w:rPr>
          <w:i/>
          <w:iCs/>
        </w:rPr>
        <w:t>402</w:t>
      </w:r>
      <w:r w:rsidR="003A15A3" w:rsidRPr="00BD52E9">
        <w:rPr>
          <w:i/>
          <w:iCs/>
        </w:rPr>
        <w:t>. lpp</w:t>
      </w:r>
      <w:r w:rsidR="003A15A3">
        <w:rPr>
          <w:i/>
          <w:iCs/>
        </w:rPr>
        <w:t>.)</w:t>
      </w:r>
      <w:r w:rsidR="003A15A3" w:rsidRPr="002B730D">
        <w:t>.</w:t>
      </w:r>
    </w:p>
    <w:p w14:paraId="50F78FA5" w14:textId="77777777" w:rsidR="001F08DF" w:rsidRDefault="00997660" w:rsidP="001F08DF">
      <w:pPr>
        <w:autoSpaceDE w:val="0"/>
        <w:autoSpaceDN w:val="0"/>
        <w:adjustRightInd w:val="0"/>
        <w:spacing w:after="0" w:line="276" w:lineRule="auto"/>
        <w:ind w:firstLine="720"/>
        <w:jc w:val="both"/>
        <w:rPr>
          <w:rFonts w:eastAsia="Calibri" w:cs="Times New Roman"/>
        </w:rPr>
      </w:pPr>
      <w:r>
        <w:rPr>
          <w:rFonts w:eastAsia="Calibri" w:cs="Times New Roman"/>
        </w:rPr>
        <w:t xml:space="preserve">Tiesas spriedumam ir jābūt vērstam uz strīda taisnīgu risinājumu. </w:t>
      </w:r>
      <w:r w:rsidR="002B730D" w:rsidRPr="00661384">
        <w:rPr>
          <w:rFonts w:eastAsia="Calibri" w:cs="Times New Roman"/>
        </w:rPr>
        <w:t>Arī Satversmes tiesa norādījusi</w:t>
      </w:r>
      <w:r w:rsidR="002B730D">
        <w:rPr>
          <w:rFonts w:eastAsia="Calibri" w:cs="Times New Roman"/>
        </w:rPr>
        <w:t xml:space="preserve">, ka </w:t>
      </w:r>
      <w:r w:rsidR="002B730D" w:rsidRPr="0072106C">
        <w:rPr>
          <w:rFonts w:eastAsia="Calibri" w:cs="Times New Roman"/>
        </w:rPr>
        <w:t>tiesas spriešanas uzdevums ir atrast patiesu un taisnīgu lietas risinājumu – tiesas darba rezultātam, t.i., tiesas spriedumam bez šaubām ir jābūt „taisnīgam spriedumam”</w:t>
      </w:r>
      <w:r w:rsidR="002B730D">
        <w:rPr>
          <w:rFonts w:eastAsia="Calibri" w:cs="Times New Roman"/>
        </w:rPr>
        <w:t xml:space="preserve"> (sk. </w:t>
      </w:r>
      <w:r w:rsidR="002B730D" w:rsidRPr="002B730D">
        <w:rPr>
          <w:rFonts w:eastAsia="Calibri" w:cs="Times New Roman"/>
          <w:i/>
          <w:iCs/>
        </w:rPr>
        <w:t xml:space="preserve">Satversmes tiesas </w:t>
      </w:r>
      <w:r w:rsidR="0072106C" w:rsidRPr="002B730D">
        <w:rPr>
          <w:rFonts w:eastAsia="Calibri" w:cs="Times New Roman"/>
          <w:i/>
          <w:iCs/>
        </w:rPr>
        <w:t>2003.</w:t>
      </w:r>
      <w:r w:rsidR="002B730D" w:rsidRPr="002B730D">
        <w:rPr>
          <w:rFonts w:eastAsia="Calibri" w:cs="Times New Roman"/>
          <w:i/>
          <w:iCs/>
        </w:rPr>
        <w:t> </w:t>
      </w:r>
      <w:r w:rsidR="0072106C" w:rsidRPr="002B730D">
        <w:rPr>
          <w:rFonts w:eastAsia="Calibri" w:cs="Times New Roman"/>
          <w:i/>
          <w:iCs/>
        </w:rPr>
        <w:t>gada 4.</w:t>
      </w:r>
      <w:r w:rsidR="002B730D" w:rsidRPr="002B730D">
        <w:rPr>
          <w:rFonts w:eastAsia="Calibri" w:cs="Times New Roman"/>
          <w:i/>
          <w:iCs/>
        </w:rPr>
        <w:t> </w:t>
      </w:r>
      <w:r w:rsidR="0072106C" w:rsidRPr="002B730D">
        <w:rPr>
          <w:rFonts w:eastAsia="Calibri" w:cs="Times New Roman"/>
          <w:i/>
          <w:iCs/>
        </w:rPr>
        <w:t>februāra spriedumā lietā</w:t>
      </w:r>
      <w:r w:rsidR="002B730D" w:rsidRPr="002B730D">
        <w:rPr>
          <w:rFonts w:eastAsia="Calibri" w:cs="Times New Roman"/>
          <w:i/>
          <w:iCs/>
        </w:rPr>
        <w:t xml:space="preserve"> Nr. </w:t>
      </w:r>
      <w:hyperlink r:id="rId11" w:history="1">
        <w:r w:rsidR="002B730D" w:rsidRPr="002B730D">
          <w:rPr>
            <w:rStyle w:val="Hyperlink"/>
            <w:rFonts w:eastAsia="Calibri" w:cs="Times New Roman"/>
            <w:i/>
            <w:iCs/>
          </w:rPr>
          <w:t>2002-06-01</w:t>
        </w:r>
      </w:hyperlink>
      <w:r w:rsidR="002B730D" w:rsidRPr="002B730D">
        <w:rPr>
          <w:rFonts w:eastAsia="Calibri" w:cs="Times New Roman"/>
          <w:i/>
          <w:iCs/>
        </w:rPr>
        <w:t xml:space="preserve"> secinājumu daļas </w:t>
      </w:r>
      <w:r w:rsidR="0072106C" w:rsidRPr="002B730D">
        <w:rPr>
          <w:rFonts w:eastAsia="Calibri" w:cs="Times New Roman"/>
          <w:i/>
          <w:iCs/>
        </w:rPr>
        <w:t>2.4. un 3.</w:t>
      </w:r>
      <w:r w:rsidR="002B730D" w:rsidRPr="002B730D">
        <w:rPr>
          <w:rFonts w:eastAsia="Calibri" w:cs="Times New Roman"/>
          <w:i/>
          <w:iCs/>
        </w:rPr>
        <w:t> </w:t>
      </w:r>
      <w:r w:rsidR="0072106C" w:rsidRPr="002B730D">
        <w:rPr>
          <w:rFonts w:eastAsia="Calibri" w:cs="Times New Roman"/>
          <w:i/>
          <w:iCs/>
        </w:rPr>
        <w:t>punkt</w:t>
      </w:r>
      <w:r w:rsidR="002B730D" w:rsidRPr="002B730D">
        <w:rPr>
          <w:rFonts w:eastAsia="Calibri" w:cs="Times New Roman"/>
          <w:i/>
          <w:iCs/>
        </w:rPr>
        <w:t>u</w:t>
      </w:r>
      <w:r w:rsidR="0072106C" w:rsidRPr="0072106C">
        <w:rPr>
          <w:rFonts w:eastAsia="Calibri" w:cs="Times New Roman"/>
        </w:rPr>
        <w:t>).</w:t>
      </w:r>
    </w:p>
    <w:p w14:paraId="738E0042" w14:textId="0E612CDF" w:rsidR="00E85253" w:rsidRDefault="00997660" w:rsidP="001F08DF">
      <w:pPr>
        <w:autoSpaceDE w:val="0"/>
        <w:autoSpaceDN w:val="0"/>
        <w:adjustRightInd w:val="0"/>
        <w:spacing w:after="0" w:line="276" w:lineRule="auto"/>
        <w:ind w:firstLine="720"/>
        <w:jc w:val="both"/>
      </w:pPr>
      <w:r>
        <w:rPr>
          <w:rFonts w:eastAsia="Calibri" w:cs="Times New Roman"/>
        </w:rPr>
        <w:t>Līdz ar to a</w:t>
      </w:r>
      <w:r w:rsidR="0072106C">
        <w:t>pstākļos, kad</w:t>
      </w:r>
      <w:r w:rsidR="003956D5">
        <w:t xml:space="preserve"> prasība vērsta uz zaudējumu atlīdz</w:t>
      </w:r>
      <w:r w:rsidR="0072106C">
        <w:t>ības piedziņu</w:t>
      </w:r>
      <w:r w:rsidR="00262C7A">
        <w:t xml:space="preserve"> un tās ietvaros ir skaidrojams jautājums par zaudējumu apmēru</w:t>
      </w:r>
      <w:r w:rsidR="0072106C">
        <w:t xml:space="preserve">, abu instanču tiesas pamatoti atzinušas, ka prasītājas pārstāvja </w:t>
      </w:r>
      <w:r w:rsidR="009C7984">
        <w:t xml:space="preserve">pirmās instances tiesas sēdē </w:t>
      </w:r>
      <w:r w:rsidR="0072106C">
        <w:t xml:space="preserve">pieteiktais lūgums aptver </w:t>
      </w:r>
      <w:r w:rsidR="0072106C">
        <w:lastRenderedPageBreak/>
        <w:t xml:space="preserve">arī zaudējumu apmēra noteikšanu tiesai pēc sava ieskata atbilstoši strīdīgo tiesisko attiecību </w:t>
      </w:r>
      <w:r w:rsidR="0072106C" w:rsidRPr="00661384">
        <w:t>reglamentējoš</w:t>
      </w:r>
      <w:r w:rsidR="003F2174" w:rsidRPr="00661384">
        <w:t>ām</w:t>
      </w:r>
      <w:r w:rsidR="0072106C" w:rsidRPr="00661384">
        <w:t xml:space="preserve"> tiesību norm</w:t>
      </w:r>
      <w:r w:rsidR="003F2174" w:rsidRPr="00661384">
        <w:t>ām</w:t>
      </w:r>
      <w:r w:rsidR="003F2174">
        <w:t>.</w:t>
      </w:r>
      <w:r w:rsidR="0072106C">
        <w:t xml:space="preserve"> </w:t>
      </w:r>
      <w:r>
        <w:t>Savukārt atbildētāja</w:t>
      </w:r>
      <w:r w:rsidR="008D4009">
        <w:t>i</w:t>
      </w:r>
      <w:r>
        <w:t xml:space="preserve">, </w:t>
      </w:r>
      <w:r w:rsidR="00E85253">
        <w:t>apstrīdot zaudējumu nodarīšanas faktu un apmēru, pierādīšanas priekšmets bija zināms un sekojoši – bija iespēja gan izteikt savus iebildumus pret prasītājas pozīciju, gan iesniegt pierādījumus savas pozīcijas pamatošanai.</w:t>
      </w:r>
    </w:p>
    <w:p w14:paraId="642BC821" w14:textId="5DEA3A51" w:rsidR="00395522" w:rsidRPr="00C50D85" w:rsidRDefault="00AE1667" w:rsidP="00F56484">
      <w:pPr>
        <w:pStyle w:val="NoSpacing"/>
        <w:spacing w:line="276" w:lineRule="auto"/>
        <w:ind w:firstLine="720"/>
        <w:jc w:val="both"/>
      </w:pPr>
      <w:r w:rsidRPr="00C50D85">
        <w:t>[</w:t>
      </w:r>
      <w:r w:rsidR="00F56484">
        <w:t>6.2</w:t>
      </w:r>
      <w:r w:rsidRPr="00C50D85">
        <w:t>]</w:t>
      </w:r>
      <w:r w:rsidR="00065A93" w:rsidRPr="00C50D85">
        <w:t> </w:t>
      </w:r>
      <w:r w:rsidR="00523CAF">
        <w:t>Vienlaikus Senāts par pamatotu atzīst</w:t>
      </w:r>
      <w:r w:rsidR="00B272D0">
        <w:t xml:space="preserve"> kasācijas sūdzībā izvirzīto </w:t>
      </w:r>
      <w:r w:rsidR="00523CAF">
        <w:t>otr</w:t>
      </w:r>
      <w:r w:rsidR="00B272D0">
        <w:t>o argumentu</w:t>
      </w:r>
      <w:r w:rsidRPr="00C50D85">
        <w:t xml:space="preserve">, ka </w:t>
      </w:r>
      <w:r w:rsidR="00A20FEC">
        <w:t>tiesas noteiktais piedzenam</w:t>
      </w:r>
      <w:r w:rsidR="00E85253">
        <w:t>ās</w:t>
      </w:r>
      <w:r w:rsidR="00A20FEC">
        <w:t xml:space="preserve"> zaudējumu </w:t>
      </w:r>
      <w:r w:rsidR="00E85253">
        <w:t xml:space="preserve">atlīdzības </w:t>
      </w:r>
      <w:r w:rsidR="00A20FEC">
        <w:t xml:space="preserve">apmērs </w:t>
      </w:r>
      <w:r w:rsidR="00523CAF">
        <w:t xml:space="preserve">pārbaudāmajā spriedumā </w:t>
      </w:r>
      <w:r w:rsidR="00A20FEC">
        <w:t xml:space="preserve">ir </w:t>
      </w:r>
      <w:r w:rsidR="00F577F2">
        <w:t>balstīts</w:t>
      </w:r>
      <w:r w:rsidR="00A20FEC">
        <w:t xml:space="preserve"> nevis attiecīgu pierādījumu analīz</w:t>
      </w:r>
      <w:r w:rsidR="00D77A4C">
        <w:t>ē</w:t>
      </w:r>
      <w:r w:rsidR="00A20FEC">
        <w:t>, bet pieņēmum</w:t>
      </w:r>
      <w:r w:rsidR="00D77A4C">
        <w:t>ā</w:t>
      </w:r>
      <w:r w:rsidR="00A20FEC">
        <w:t>, ka tas atbilst vēlāk</w:t>
      </w:r>
      <w:r w:rsidR="00D77A4C">
        <w:t xml:space="preserve">ā </w:t>
      </w:r>
      <w:r w:rsidR="00A20FEC">
        <w:t>likuma redakcijā noteikta</w:t>
      </w:r>
      <w:r w:rsidR="00E85253">
        <w:t>ja</w:t>
      </w:r>
      <w:r w:rsidR="00A20FEC">
        <w:t>i prezumpcijai</w:t>
      </w:r>
      <w:r w:rsidR="00523CAF">
        <w:t xml:space="preserve"> par zaudējumu apmēru</w:t>
      </w:r>
      <w:r w:rsidR="00A20FEC">
        <w:t>.</w:t>
      </w:r>
    </w:p>
    <w:p w14:paraId="218B22F7" w14:textId="33070F57" w:rsidR="00557548" w:rsidRPr="00C50D85" w:rsidRDefault="00557548" w:rsidP="00557548">
      <w:pPr>
        <w:pStyle w:val="NoSpacing"/>
        <w:spacing w:line="276" w:lineRule="auto"/>
        <w:ind w:firstLine="720"/>
        <w:jc w:val="both"/>
      </w:pPr>
      <w:r w:rsidRPr="00C50D85">
        <w:t>Izskatāmajā lietā prasību par zaudējumu atlīdzības piedziņu, kas pamatota ar Konkurences likuma 21.</w:t>
      </w:r>
      <w:r w:rsidR="00260699">
        <w:t> </w:t>
      </w:r>
      <w:r w:rsidRPr="00C50D85">
        <w:t>pantu, prasītāja saistījusi ar šā likuma 11.</w:t>
      </w:r>
      <w:r w:rsidR="00473526" w:rsidRPr="00C50D85">
        <w:t> </w:t>
      </w:r>
      <w:r w:rsidRPr="00C50D85">
        <w:t>panta (aizliegtas vienošanās un par spēkā esošām atzītas vienošanās) pārkāpumu atbildētājas rīcībā</w:t>
      </w:r>
      <w:r w:rsidR="00473526" w:rsidRPr="00C50D85">
        <w:t>, kas konstatēts ar Konkurences padomes lēmumu.</w:t>
      </w:r>
    </w:p>
    <w:p w14:paraId="324D3B91" w14:textId="692C23EC" w:rsidR="0039143C" w:rsidRPr="00C50D85" w:rsidRDefault="00AE1667" w:rsidP="0039143C">
      <w:pPr>
        <w:pStyle w:val="NoSpacing"/>
        <w:spacing w:line="276" w:lineRule="auto"/>
        <w:ind w:firstLine="720"/>
        <w:jc w:val="both"/>
        <w:rPr>
          <w:rFonts w:asciiTheme="majorBidi" w:hAnsiTheme="majorBidi" w:cstheme="majorBidi"/>
        </w:rPr>
      </w:pPr>
      <w:r w:rsidRPr="00C50D85">
        <w:t>[</w:t>
      </w:r>
      <w:r w:rsidR="00B423B6" w:rsidRPr="00C50D85">
        <w:t>6</w:t>
      </w:r>
      <w:r w:rsidRPr="00C50D85">
        <w:t>.2.1]</w:t>
      </w:r>
      <w:r w:rsidR="00260699">
        <w:t> </w:t>
      </w:r>
      <w:r w:rsidR="0039143C" w:rsidRPr="00C50D85">
        <w:rPr>
          <w:rFonts w:asciiTheme="majorBidi" w:hAnsiTheme="majorBidi" w:cstheme="majorBidi"/>
        </w:rPr>
        <w:t>Civilprocesa likuma 5. panta sestā daļa noteic, ka tiesa, piemērojot tiesību normas, ņem vērā judikatūru, ar ko saprot „tiesu nolēmumos atrodamās juridiskās atziņas, kas ir vispārināmas un līdz ar to pielietojamas ne vien konkrētajā, bet arī citos gadījumos” (sk. </w:t>
      </w:r>
      <w:r w:rsidR="0039143C" w:rsidRPr="00C50D85">
        <w:rPr>
          <w:rFonts w:asciiTheme="majorBidi" w:hAnsiTheme="majorBidi" w:cstheme="majorBidi"/>
          <w:i/>
          <w:iCs/>
        </w:rPr>
        <w:t>Levits E. Judikatūra</w:t>
      </w:r>
      <w:r w:rsidR="00D91087">
        <w:rPr>
          <w:rFonts w:asciiTheme="majorBidi" w:hAnsiTheme="majorBidi" w:cstheme="majorBidi"/>
          <w:i/>
          <w:iCs/>
        </w:rPr>
        <w:t xml:space="preserve"> </w:t>
      </w:r>
      <w:r w:rsidR="0039143C" w:rsidRPr="00C50D85">
        <w:rPr>
          <w:rFonts w:asciiTheme="majorBidi" w:hAnsiTheme="majorBidi" w:cstheme="majorBidi"/>
          <w:i/>
          <w:iCs/>
        </w:rPr>
        <w:t>– pamati, problēmas, piemērošana. Latvijas Republikas Augstākās tiesas Biļetens, Nr. 1/2010, 32. lpp.</w:t>
      </w:r>
      <w:r w:rsidR="0039143C" w:rsidRPr="00C50D85">
        <w:rPr>
          <w:rFonts w:asciiTheme="majorBidi" w:hAnsiTheme="majorBidi" w:cstheme="majorBidi"/>
        </w:rPr>
        <w:t>).</w:t>
      </w:r>
    </w:p>
    <w:p w14:paraId="53ECEB7E" w14:textId="279C61F1" w:rsidR="00FD0CBE" w:rsidRDefault="0039143C" w:rsidP="00CA196F">
      <w:pPr>
        <w:pStyle w:val="NoSpacing"/>
        <w:spacing w:line="276" w:lineRule="auto"/>
        <w:ind w:firstLine="720"/>
        <w:jc w:val="both"/>
        <w:rPr>
          <w:rFonts w:asciiTheme="majorBidi" w:hAnsiTheme="majorBidi" w:cstheme="majorBidi"/>
          <w:bCs/>
          <w:shd w:val="clear" w:color="auto" w:fill="FFFFFF"/>
          <w:lang w:eastAsia="lv-LV"/>
        </w:rPr>
      </w:pPr>
      <w:r w:rsidRPr="00C50D85">
        <w:rPr>
          <w:rFonts w:asciiTheme="majorBidi" w:hAnsiTheme="majorBidi" w:cstheme="majorBidi"/>
          <w:bCs/>
          <w:shd w:val="clear" w:color="auto" w:fill="FFFFFF"/>
          <w:lang w:eastAsia="lv-LV"/>
        </w:rPr>
        <w:t xml:space="preserve">Kā jau norādīts </w:t>
      </w:r>
      <w:r w:rsidR="00E85253">
        <w:rPr>
          <w:rFonts w:asciiTheme="majorBidi" w:hAnsiTheme="majorBidi" w:cstheme="majorBidi"/>
          <w:bCs/>
          <w:shd w:val="clear" w:color="auto" w:fill="FFFFFF"/>
          <w:lang w:eastAsia="lv-LV"/>
        </w:rPr>
        <w:t xml:space="preserve">iepriekš, </w:t>
      </w:r>
      <w:r w:rsidRPr="00C50D85">
        <w:rPr>
          <w:rFonts w:asciiTheme="majorBidi" w:hAnsiTheme="majorBidi" w:cstheme="majorBidi"/>
          <w:bCs/>
          <w:shd w:val="clear" w:color="auto" w:fill="FFFFFF"/>
          <w:lang w:eastAsia="lv-LV"/>
        </w:rPr>
        <w:t xml:space="preserve">nav apstrīdams, ka </w:t>
      </w:r>
      <w:r w:rsidR="00E85253">
        <w:rPr>
          <w:rFonts w:asciiTheme="majorBidi" w:hAnsiTheme="majorBidi" w:cstheme="majorBidi"/>
          <w:bCs/>
          <w:shd w:val="clear" w:color="auto" w:fill="FFFFFF"/>
          <w:lang w:eastAsia="lv-LV"/>
        </w:rPr>
        <w:t>atbilstoši Konkurences likuma 21.</w:t>
      </w:r>
      <w:r w:rsidR="00EE7FB6">
        <w:rPr>
          <w:rFonts w:asciiTheme="majorBidi" w:hAnsiTheme="majorBidi" w:cstheme="majorBidi"/>
          <w:bCs/>
          <w:shd w:val="clear" w:color="auto" w:fill="FFFFFF"/>
          <w:lang w:eastAsia="lv-LV"/>
        </w:rPr>
        <w:t> </w:t>
      </w:r>
      <w:r w:rsidR="00E85253">
        <w:rPr>
          <w:rFonts w:asciiTheme="majorBidi" w:hAnsiTheme="majorBidi" w:cstheme="majorBidi"/>
          <w:bCs/>
          <w:shd w:val="clear" w:color="auto" w:fill="FFFFFF"/>
          <w:lang w:eastAsia="lv-LV"/>
        </w:rPr>
        <w:t xml:space="preserve">pantam </w:t>
      </w:r>
      <w:r w:rsidRPr="00C50D85">
        <w:rPr>
          <w:rFonts w:asciiTheme="majorBidi" w:hAnsiTheme="majorBidi" w:cstheme="majorBidi"/>
          <w:bCs/>
          <w:shd w:val="clear" w:color="auto" w:fill="FFFFFF"/>
          <w:lang w:eastAsia="lv-LV"/>
        </w:rPr>
        <w:t>cietušajai personai ir tiesības uz zaudējumu atlīdzību</w:t>
      </w:r>
      <w:r w:rsidR="00F56484">
        <w:rPr>
          <w:rFonts w:asciiTheme="majorBidi" w:hAnsiTheme="majorBidi" w:cstheme="majorBidi"/>
          <w:bCs/>
          <w:shd w:val="clear" w:color="auto" w:fill="FFFFFF"/>
          <w:lang w:eastAsia="lv-LV"/>
        </w:rPr>
        <w:t>, kas radušies konkurences tiesību pārkāpuma dēļ,</w:t>
      </w:r>
      <w:r w:rsidRPr="00C50D85">
        <w:rPr>
          <w:rFonts w:asciiTheme="majorBidi" w:hAnsiTheme="majorBidi" w:cstheme="majorBidi"/>
          <w:bCs/>
          <w:shd w:val="clear" w:color="auto" w:fill="FFFFFF"/>
          <w:lang w:eastAsia="lv-LV"/>
        </w:rPr>
        <w:t xml:space="preserve"> to faktiskajā apmērā. Tomēr </w:t>
      </w:r>
      <w:r w:rsidR="00E85253">
        <w:rPr>
          <w:rFonts w:asciiTheme="majorBidi" w:hAnsiTheme="majorBidi" w:cstheme="majorBidi"/>
          <w:bCs/>
          <w:shd w:val="clear" w:color="auto" w:fill="FFFFFF"/>
          <w:lang w:eastAsia="lv-LV"/>
        </w:rPr>
        <w:t xml:space="preserve">konkurences lietās </w:t>
      </w:r>
      <w:r w:rsidRPr="00C50D85">
        <w:rPr>
          <w:rFonts w:asciiTheme="majorBidi" w:hAnsiTheme="majorBidi" w:cstheme="majorBidi"/>
          <w:bCs/>
          <w:shd w:val="clear" w:color="auto" w:fill="FFFFFF"/>
          <w:lang w:eastAsia="lv-LV"/>
        </w:rPr>
        <w:t xml:space="preserve">situācijā, kad zaudējumu </w:t>
      </w:r>
      <w:r w:rsidR="00CB35F1">
        <w:rPr>
          <w:rFonts w:asciiTheme="majorBidi" w:hAnsiTheme="majorBidi" w:cstheme="majorBidi"/>
          <w:bCs/>
          <w:shd w:val="clear" w:color="auto" w:fill="FFFFFF"/>
          <w:lang w:eastAsia="lv-LV"/>
        </w:rPr>
        <w:t xml:space="preserve">apmēra </w:t>
      </w:r>
      <w:r w:rsidRPr="00C50D85">
        <w:rPr>
          <w:rFonts w:asciiTheme="majorBidi" w:hAnsiTheme="majorBidi" w:cstheme="majorBidi"/>
          <w:bCs/>
          <w:shd w:val="clear" w:color="auto" w:fill="FFFFFF"/>
          <w:lang w:eastAsia="lv-LV"/>
        </w:rPr>
        <w:t>precīza noteikšana ir apgrūtināta vai neiespējama</w:t>
      </w:r>
      <w:r w:rsidR="00CB35F1">
        <w:rPr>
          <w:rFonts w:asciiTheme="majorBidi" w:hAnsiTheme="majorBidi" w:cstheme="majorBidi"/>
          <w:bCs/>
          <w:shd w:val="clear" w:color="auto" w:fill="FFFFFF"/>
          <w:lang w:eastAsia="lv-LV"/>
        </w:rPr>
        <w:t>,</w:t>
      </w:r>
      <w:r w:rsidRPr="00C50D85">
        <w:rPr>
          <w:rFonts w:asciiTheme="majorBidi" w:hAnsiTheme="majorBidi" w:cstheme="majorBidi"/>
          <w:bCs/>
          <w:shd w:val="clear" w:color="auto" w:fill="FFFFFF"/>
          <w:lang w:eastAsia="lv-LV"/>
        </w:rPr>
        <w:t xml:space="preserve"> no vispārīgajiem Civillikumā paredzētajiem zaudējumu atlīdzības priekšnoteikumiem (Civillikuma 1779., 1787.</w:t>
      </w:r>
      <w:r w:rsidR="00FD0CBE">
        <w:rPr>
          <w:rFonts w:asciiTheme="majorBidi" w:hAnsiTheme="majorBidi" w:cstheme="majorBidi"/>
          <w:bCs/>
          <w:shd w:val="clear" w:color="auto" w:fill="FFFFFF"/>
          <w:lang w:eastAsia="lv-LV"/>
        </w:rPr>
        <w:t> </w:t>
      </w:r>
      <w:r w:rsidRPr="00C50D85">
        <w:rPr>
          <w:rFonts w:asciiTheme="majorBidi" w:hAnsiTheme="majorBidi" w:cstheme="majorBidi"/>
          <w:bCs/>
          <w:shd w:val="clear" w:color="auto" w:fill="FFFFFF"/>
          <w:lang w:eastAsia="lv-LV"/>
        </w:rPr>
        <w:t>pants)</w:t>
      </w:r>
      <w:r w:rsidR="00CB35F1">
        <w:rPr>
          <w:rFonts w:asciiTheme="majorBidi" w:hAnsiTheme="majorBidi" w:cstheme="majorBidi"/>
          <w:bCs/>
          <w:shd w:val="clear" w:color="auto" w:fill="FFFFFF"/>
          <w:lang w:eastAsia="lv-LV"/>
        </w:rPr>
        <w:t xml:space="preserve"> </w:t>
      </w:r>
      <w:r w:rsidR="00CB35F1" w:rsidRPr="00C50D85">
        <w:rPr>
          <w:rFonts w:asciiTheme="majorBidi" w:hAnsiTheme="majorBidi" w:cstheme="majorBidi"/>
          <w:bCs/>
          <w:shd w:val="clear" w:color="auto" w:fill="FFFFFF"/>
          <w:lang w:eastAsia="lv-LV"/>
        </w:rPr>
        <w:t>ir pieļau</w:t>
      </w:r>
      <w:r w:rsidR="00E85253">
        <w:rPr>
          <w:rFonts w:asciiTheme="majorBidi" w:hAnsiTheme="majorBidi" w:cstheme="majorBidi"/>
          <w:bCs/>
          <w:shd w:val="clear" w:color="auto" w:fill="FFFFFF"/>
          <w:lang w:eastAsia="lv-LV"/>
        </w:rPr>
        <w:t>t</w:t>
      </w:r>
      <w:r w:rsidR="00CB35F1" w:rsidRPr="00C50D85">
        <w:rPr>
          <w:rFonts w:asciiTheme="majorBidi" w:hAnsiTheme="majorBidi" w:cstheme="majorBidi"/>
          <w:bCs/>
          <w:shd w:val="clear" w:color="auto" w:fill="FFFFFF"/>
          <w:lang w:eastAsia="lv-LV"/>
        </w:rPr>
        <w:t>a atkāpe</w:t>
      </w:r>
      <w:r w:rsidRPr="00C50D85">
        <w:rPr>
          <w:rFonts w:asciiTheme="majorBidi" w:hAnsiTheme="majorBidi" w:cstheme="majorBidi"/>
          <w:bCs/>
          <w:shd w:val="clear" w:color="auto" w:fill="FFFFFF"/>
          <w:lang w:eastAsia="lv-LV"/>
        </w:rPr>
        <w:t xml:space="preserve">, un zaudējumu </w:t>
      </w:r>
      <w:r w:rsidR="00CB35F1">
        <w:rPr>
          <w:rFonts w:asciiTheme="majorBidi" w:hAnsiTheme="majorBidi" w:cstheme="majorBidi"/>
          <w:bCs/>
          <w:shd w:val="clear" w:color="auto" w:fill="FFFFFF"/>
          <w:lang w:eastAsia="lv-LV"/>
        </w:rPr>
        <w:t xml:space="preserve">apmērs ir </w:t>
      </w:r>
      <w:r w:rsidRPr="00C50D85">
        <w:rPr>
          <w:rFonts w:asciiTheme="majorBidi" w:hAnsiTheme="majorBidi" w:cstheme="majorBidi"/>
          <w:bCs/>
          <w:shd w:val="clear" w:color="auto" w:fill="FFFFFF"/>
          <w:lang w:eastAsia="lv-LV"/>
        </w:rPr>
        <w:t>nosakām</w:t>
      </w:r>
      <w:r w:rsidR="00CB35F1">
        <w:rPr>
          <w:rFonts w:asciiTheme="majorBidi" w:hAnsiTheme="majorBidi" w:cstheme="majorBidi"/>
          <w:bCs/>
          <w:shd w:val="clear" w:color="auto" w:fill="FFFFFF"/>
          <w:lang w:eastAsia="lv-LV"/>
        </w:rPr>
        <w:t>s</w:t>
      </w:r>
      <w:r w:rsidRPr="00C50D85">
        <w:rPr>
          <w:rFonts w:asciiTheme="majorBidi" w:hAnsiTheme="majorBidi" w:cstheme="majorBidi"/>
          <w:bCs/>
          <w:shd w:val="clear" w:color="auto" w:fill="FFFFFF"/>
          <w:lang w:eastAsia="lv-LV"/>
        </w:rPr>
        <w:t xml:space="preserve"> pēc tiesas ieskata (Civillikuma 5.</w:t>
      </w:r>
      <w:r w:rsidR="00FD0CBE">
        <w:rPr>
          <w:rFonts w:asciiTheme="majorBidi" w:hAnsiTheme="majorBidi" w:cstheme="majorBidi"/>
          <w:bCs/>
          <w:shd w:val="clear" w:color="auto" w:fill="FFFFFF"/>
          <w:lang w:eastAsia="lv-LV"/>
        </w:rPr>
        <w:t> </w:t>
      </w:r>
      <w:r w:rsidRPr="00C50D85">
        <w:rPr>
          <w:rFonts w:asciiTheme="majorBidi" w:hAnsiTheme="majorBidi" w:cstheme="majorBidi"/>
          <w:bCs/>
          <w:shd w:val="clear" w:color="auto" w:fill="FFFFFF"/>
          <w:lang w:eastAsia="lv-LV"/>
        </w:rPr>
        <w:t>pants).</w:t>
      </w:r>
    </w:p>
    <w:p w14:paraId="7042A97D" w14:textId="70055121" w:rsidR="00FD0CBE" w:rsidRDefault="001F5FA5" w:rsidP="00FD0CBE">
      <w:pPr>
        <w:pStyle w:val="NoSpacing"/>
        <w:spacing w:line="276" w:lineRule="auto"/>
        <w:ind w:firstLine="720"/>
        <w:jc w:val="both"/>
      </w:pPr>
      <w:r>
        <w:rPr>
          <w:rFonts w:asciiTheme="majorBidi" w:hAnsiTheme="majorBidi" w:cstheme="majorBidi"/>
          <w:bCs/>
          <w:shd w:val="clear" w:color="auto" w:fill="FFFFFF"/>
          <w:lang w:eastAsia="lv-LV"/>
        </w:rPr>
        <w:t xml:space="preserve">Kā skaidrojis </w:t>
      </w:r>
      <w:r w:rsidR="00E85253">
        <w:rPr>
          <w:rFonts w:asciiTheme="majorBidi" w:hAnsiTheme="majorBidi" w:cstheme="majorBidi"/>
          <w:bCs/>
          <w:shd w:val="clear" w:color="auto" w:fill="FFFFFF"/>
          <w:lang w:eastAsia="lv-LV"/>
        </w:rPr>
        <w:t xml:space="preserve">Senāts, </w:t>
      </w:r>
      <w:r w:rsidR="0039143C" w:rsidRPr="00C50D85">
        <w:rPr>
          <w:rFonts w:asciiTheme="majorBidi" w:hAnsiTheme="majorBidi" w:cstheme="majorBidi"/>
          <w:bCs/>
          <w:shd w:val="clear" w:color="auto" w:fill="FFFFFF"/>
          <w:lang w:eastAsia="lv-LV"/>
        </w:rPr>
        <w:t>Konkurences likuma 21.</w:t>
      </w:r>
      <w:r w:rsidR="00FD0CBE">
        <w:rPr>
          <w:rFonts w:asciiTheme="majorBidi" w:hAnsiTheme="majorBidi" w:cstheme="majorBidi"/>
          <w:bCs/>
          <w:shd w:val="clear" w:color="auto" w:fill="FFFFFF"/>
          <w:lang w:eastAsia="lv-LV"/>
        </w:rPr>
        <w:t> </w:t>
      </w:r>
      <w:r w:rsidR="0039143C" w:rsidRPr="00C50D85">
        <w:rPr>
          <w:rFonts w:asciiTheme="majorBidi" w:hAnsiTheme="majorBidi" w:cstheme="majorBidi"/>
          <w:bCs/>
          <w:shd w:val="clear" w:color="auto" w:fill="FFFFFF"/>
          <w:lang w:eastAsia="lv-LV"/>
        </w:rPr>
        <w:t>pant</w:t>
      </w:r>
      <w:r w:rsidR="004661CD">
        <w:rPr>
          <w:rFonts w:asciiTheme="majorBidi" w:hAnsiTheme="majorBidi" w:cstheme="majorBidi"/>
          <w:bCs/>
          <w:shd w:val="clear" w:color="auto" w:fill="FFFFFF"/>
          <w:lang w:eastAsia="lv-LV"/>
        </w:rPr>
        <w:t>ā</w:t>
      </w:r>
      <w:r w:rsidR="0039143C" w:rsidRPr="00C50D85">
        <w:rPr>
          <w:rFonts w:asciiTheme="majorBidi" w:hAnsiTheme="majorBidi" w:cstheme="majorBidi"/>
          <w:bCs/>
          <w:shd w:val="clear" w:color="auto" w:fill="FFFFFF"/>
          <w:lang w:eastAsia="lv-LV"/>
        </w:rPr>
        <w:t xml:space="preserve"> </w:t>
      </w:r>
      <w:r w:rsidR="004661CD">
        <w:rPr>
          <w:rFonts w:asciiTheme="majorBidi" w:hAnsiTheme="majorBidi" w:cstheme="majorBidi"/>
          <w:bCs/>
          <w:shd w:val="clear" w:color="auto" w:fill="FFFFFF"/>
          <w:lang w:eastAsia="lv-LV"/>
        </w:rPr>
        <w:t>(redakcijā, kas bija spēkā pārkāpuma izdarīšanas laikā)</w:t>
      </w:r>
      <w:r w:rsidR="00B272D0">
        <w:rPr>
          <w:rFonts w:asciiTheme="majorBidi" w:hAnsiTheme="majorBidi" w:cstheme="majorBidi"/>
          <w:bCs/>
          <w:shd w:val="clear" w:color="auto" w:fill="FFFFFF"/>
          <w:lang w:eastAsia="lv-LV"/>
        </w:rPr>
        <w:t xml:space="preserve"> </w:t>
      </w:r>
      <w:r>
        <w:rPr>
          <w:rFonts w:asciiTheme="majorBidi" w:hAnsiTheme="majorBidi" w:cstheme="majorBidi"/>
          <w:bCs/>
          <w:shd w:val="clear" w:color="auto" w:fill="FFFFFF"/>
          <w:lang w:eastAsia="lv-LV"/>
        </w:rPr>
        <w:t xml:space="preserve">ir </w:t>
      </w:r>
      <w:r w:rsidR="0039143C" w:rsidRPr="00C50D85">
        <w:rPr>
          <w:rFonts w:asciiTheme="majorBidi" w:hAnsiTheme="majorBidi" w:cstheme="majorBidi"/>
          <w:bCs/>
          <w:shd w:val="clear" w:color="auto" w:fill="FFFFFF"/>
          <w:lang w:eastAsia="lv-LV"/>
        </w:rPr>
        <w:t xml:space="preserve">ietverts zaudējumu kompensēšanas mehānisms, kas īstenojams divos soļos – ja cietušajai personai neizdodas </w:t>
      </w:r>
      <w:bookmarkStart w:id="4" w:name="_Hlk210909117"/>
      <w:r w:rsidR="0039143C" w:rsidRPr="00C50D85">
        <w:rPr>
          <w:rFonts w:asciiTheme="majorBidi" w:hAnsiTheme="majorBidi" w:cstheme="majorBidi"/>
          <w:bCs/>
          <w:shd w:val="clear" w:color="auto" w:fill="FFFFFF"/>
          <w:lang w:eastAsia="lv-LV"/>
        </w:rPr>
        <w:t>atrauto peļņu pierādīt līdz tiesisku pierādījumu paticamības pakāpei</w:t>
      </w:r>
      <w:bookmarkEnd w:id="4"/>
      <w:r w:rsidR="0039143C" w:rsidRPr="00C50D85">
        <w:rPr>
          <w:rFonts w:asciiTheme="majorBidi" w:hAnsiTheme="majorBidi" w:cstheme="majorBidi"/>
          <w:bCs/>
          <w:shd w:val="clear" w:color="auto" w:fill="FFFFFF"/>
          <w:lang w:eastAsia="lv-LV"/>
        </w:rPr>
        <w:t xml:space="preserve">, tiesa ir tiesīga spert nākamo soli un atlīdzinājumu noteikt, balstoties uz taisnības apziņu un vispārīgiem tiesību principiem. Šāda minētās normas interpretācija atbilst </w:t>
      </w:r>
      <w:r w:rsidR="0039143C" w:rsidRPr="00661384">
        <w:rPr>
          <w:rFonts w:asciiTheme="majorBidi" w:hAnsiTheme="majorBidi" w:cstheme="majorBidi"/>
          <w:bCs/>
          <w:shd w:val="clear" w:color="auto" w:fill="FFFFFF"/>
          <w:lang w:eastAsia="lv-LV"/>
        </w:rPr>
        <w:t>E</w:t>
      </w:r>
      <w:r w:rsidR="00EE7FB6" w:rsidRPr="00661384">
        <w:rPr>
          <w:rFonts w:asciiTheme="majorBidi" w:hAnsiTheme="majorBidi" w:cstheme="majorBidi"/>
          <w:bCs/>
          <w:shd w:val="clear" w:color="auto" w:fill="FFFFFF"/>
          <w:lang w:eastAsia="lv-LV"/>
        </w:rPr>
        <w:t>iropas Savienības</w:t>
      </w:r>
      <w:r w:rsidR="0039143C" w:rsidRPr="00C50D85">
        <w:rPr>
          <w:rFonts w:asciiTheme="majorBidi" w:hAnsiTheme="majorBidi" w:cstheme="majorBidi"/>
          <w:bCs/>
          <w:shd w:val="clear" w:color="auto" w:fill="FFFFFF"/>
          <w:lang w:eastAsia="lv-LV"/>
        </w:rPr>
        <w:t xml:space="preserve"> regulējumam un ļauj pēc iespējas efektīvāk īstenot </w:t>
      </w:r>
      <w:r w:rsidR="002C0BFF">
        <w:t xml:space="preserve">Līgumā par Eiropas Savienības darbību </w:t>
      </w:r>
      <w:r w:rsidR="0039143C" w:rsidRPr="00C50D85">
        <w:rPr>
          <w:rFonts w:asciiTheme="majorBidi" w:hAnsiTheme="majorBidi" w:cstheme="majorBidi"/>
          <w:bCs/>
          <w:shd w:val="clear" w:color="auto" w:fill="FFFFFF"/>
          <w:lang w:eastAsia="lv-LV"/>
        </w:rPr>
        <w:t>garantētās tiesības uz atlīdzinājumu konkurences tiesību pārkāpuma gadījumā (</w:t>
      </w:r>
      <w:r w:rsidR="00FD0CBE" w:rsidRPr="00A02559">
        <w:t>sk. </w:t>
      </w:r>
      <w:r w:rsidR="00FD0CBE" w:rsidRPr="00FD0CBE">
        <w:rPr>
          <w:i/>
          <w:iCs/>
        </w:rPr>
        <w:t xml:space="preserve">Senāta 2019. gada 9. aprīļa sprieduma lietā Nr. SKC-94/2019, </w:t>
      </w:r>
      <w:hyperlink r:id="rId12" w:history="1">
        <w:r w:rsidR="00FD0CBE" w:rsidRPr="00FD0CBE">
          <w:rPr>
            <w:rStyle w:val="Hyperlink"/>
            <w:i/>
            <w:iCs/>
          </w:rPr>
          <w:t>ECLI:LV:AT:2019:0409.C40128313.2.S</w:t>
        </w:r>
      </w:hyperlink>
      <w:r w:rsidR="00FD0CBE" w:rsidRPr="00FD0CBE">
        <w:rPr>
          <w:i/>
          <w:iCs/>
        </w:rPr>
        <w:t>, 8.3. punkt</w:t>
      </w:r>
      <w:r w:rsidR="00EE7FB6">
        <w:rPr>
          <w:i/>
          <w:iCs/>
        </w:rPr>
        <w:t>u</w:t>
      </w:r>
      <w:r w:rsidR="00FD0CBE" w:rsidRPr="00FD0CBE">
        <w:rPr>
          <w:i/>
          <w:iCs/>
        </w:rPr>
        <w:t>, šā sprieduma 3.2. – 3.3. punkt</w:t>
      </w:r>
      <w:r w:rsidR="00EE7FB6">
        <w:rPr>
          <w:i/>
          <w:iCs/>
        </w:rPr>
        <w:t>u</w:t>
      </w:r>
      <w:r w:rsidR="00FD0CBE">
        <w:t>)</w:t>
      </w:r>
      <w:r w:rsidR="00FD0CBE" w:rsidRPr="00A02559">
        <w:t>.</w:t>
      </w:r>
    </w:p>
    <w:p w14:paraId="0FF770B8" w14:textId="2BA1B7FB" w:rsidR="00CB35F1" w:rsidRPr="00C50D85" w:rsidRDefault="00CB35F1" w:rsidP="00CB35F1">
      <w:pPr>
        <w:pStyle w:val="NoSpacing"/>
        <w:spacing w:line="276" w:lineRule="auto"/>
        <w:ind w:firstLine="720"/>
        <w:jc w:val="both"/>
        <w:rPr>
          <w:rFonts w:asciiTheme="majorBidi" w:hAnsiTheme="majorBidi" w:cstheme="majorBidi"/>
          <w:bCs/>
          <w:shd w:val="clear" w:color="auto" w:fill="FFFFFF"/>
          <w:lang w:eastAsia="lv-LV"/>
        </w:rPr>
      </w:pPr>
      <w:r w:rsidRPr="00C50D85">
        <w:rPr>
          <w:rFonts w:asciiTheme="majorBidi" w:hAnsiTheme="majorBidi" w:cstheme="majorBidi"/>
          <w:bCs/>
          <w:shd w:val="clear" w:color="auto" w:fill="FFFFFF"/>
          <w:lang w:eastAsia="lv-LV"/>
        </w:rPr>
        <w:t>No pārsūdzētā sprieduma redzams, ka apelācijas instances tiesa</w:t>
      </w:r>
      <w:r w:rsidR="001F5FA5">
        <w:rPr>
          <w:rFonts w:asciiTheme="majorBidi" w:hAnsiTheme="majorBidi" w:cstheme="majorBidi"/>
          <w:bCs/>
          <w:shd w:val="clear" w:color="auto" w:fill="FFFFFF"/>
          <w:lang w:eastAsia="lv-LV"/>
        </w:rPr>
        <w:t xml:space="preserve">, lai arī </w:t>
      </w:r>
      <w:r>
        <w:rPr>
          <w:rFonts w:asciiTheme="majorBidi" w:hAnsiTheme="majorBidi" w:cstheme="majorBidi"/>
          <w:bCs/>
          <w:shd w:val="clear" w:color="auto" w:fill="FFFFFF"/>
          <w:lang w:eastAsia="lv-LV"/>
        </w:rPr>
        <w:t>ir</w:t>
      </w:r>
      <w:r w:rsidRPr="00C50D85">
        <w:rPr>
          <w:rFonts w:asciiTheme="majorBidi" w:hAnsiTheme="majorBidi" w:cstheme="majorBidi"/>
          <w:bCs/>
          <w:shd w:val="clear" w:color="auto" w:fill="FFFFFF"/>
          <w:lang w:eastAsia="lv-LV"/>
        </w:rPr>
        <w:t xml:space="preserve"> atsau</w:t>
      </w:r>
      <w:r>
        <w:rPr>
          <w:rFonts w:asciiTheme="majorBidi" w:hAnsiTheme="majorBidi" w:cstheme="majorBidi"/>
          <w:bCs/>
          <w:shd w:val="clear" w:color="auto" w:fill="FFFFFF"/>
          <w:lang w:eastAsia="lv-LV"/>
        </w:rPr>
        <w:t>kus</w:t>
      </w:r>
      <w:r w:rsidRPr="00C50D85">
        <w:rPr>
          <w:rFonts w:asciiTheme="majorBidi" w:hAnsiTheme="majorBidi" w:cstheme="majorBidi"/>
          <w:bCs/>
          <w:shd w:val="clear" w:color="auto" w:fill="FFFFFF"/>
          <w:lang w:eastAsia="lv-LV"/>
        </w:rPr>
        <w:t xml:space="preserve">ies uz </w:t>
      </w:r>
      <w:r>
        <w:rPr>
          <w:rFonts w:asciiTheme="majorBidi" w:hAnsiTheme="majorBidi" w:cstheme="majorBidi"/>
          <w:bCs/>
          <w:shd w:val="clear" w:color="auto" w:fill="FFFFFF"/>
          <w:lang w:eastAsia="lv-LV"/>
        </w:rPr>
        <w:t>minēto judikatūras atziņu,</w:t>
      </w:r>
      <w:r w:rsidRPr="00E70C52">
        <w:rPr>
          <w:rFonts w:asciiTheme="majorBidi" w:hAnsiTheme="majorBidi" w:cstheme="majorBidi"/>
          <w:bCs/>
          <w:shd w:val="clear" w:color="auto" w:fill="FFFFFF"/>
          <w:lang w:eastAsia="lv-LV"/>
        </w:rPr>
        <w:t xml:space="preserve"> </w:t>
      </w:r>
      <w:r w:rsidRPr="00C50D85">
        <w:rPr>
          <w:rFonts w:asciiTheme="majorBidi" w:hAnsiTheme="majorBidi" w:cstheme="majorBidi"/>
          <w:bCs/>
          <w:shd w:val="clear" w:color="auto" w:fill="FFFFFF"/>
          <w:lang w:eastAsia="lv-LV"/>
        </w:rPr>
        <w:t xml:space="preserve">tomēr faktiski šo </w:t>
      </w:r>
      <w:r>
        <w:rPr>
          <w:rFonts w:asciiTheme="majorBidi" w:hAnsiTheme="majorBidi" w:cstheme="majorBidi"/>
          <w:bCs/>
          <w:shd w:val="clear" w:color="auto" w:fill="FFFFFF"/>
          <w:lang w:eastAsia="lv-LV"/>
        </w:rPr>
        <w:t xml:space="preserve">divu soļu </w:t>
      </w:r>
      <w:r w:rsidRPr="00C50D85">
        <w:rPr>
          <w:rFonts w:asciiTheme="majorBidi" w:hAnsiTheme="majorBidi" w:cstheme="majorBidi"/>
          <w:bCs/>
          <w:shd w:val="clear" w:color="auto" w:fill="FFFFFF"/>
          <w:lang w:eastAsia="lv-LV"/>
        </w:rPr>
        <w:t xml:space="preserve">mehānismu nav piemērojusi. </w:t>
      </w:r>
      <w:r>
        <w:rPr>
          <w:rFonts w:asciiTheme="majorBidi" w:hAnsiTheme="majorBidi" w:cstheme="majorBidi"/>
          <w:bCs/>
          <w:shd w:val="clear" w:color="auto" w:fill="FFFFFF"/>
          <w:lang w:eastAsia="lv-LV"/>
        </w:rPr>
        <w:t>Respektīvi, tiesa, pamatojoties uz lietā iegūtajiem pierādījumiem, nav konstatējusi, ka</w:t>
      </w:r>
      <w:r w:rsidR="00661384">
        <w:rPr>
          <w:rFonts w:asciiTheme="majorBidi" w:hAnsiTheme="majorBidi" w:cstheme="majorBidi"/>
          <w:bCs/>
          <w:shd w:val="clear" w:color="auto" w:fill="FFFFFF"/>
          <w:lang w:eastAsia="lv-LV"/>
        </w:rPr>
        <w:t xml:space="preserve"> prasības pieteikumā norādītos</w:t>
      </w:r>
      <w:r>
        <w:rPr>
          <w:rFonts w:asciiTheme="majorBidi" w:hAnsiTheme="majorBidi" w:cstheme="majorBidi"/>
          <w:bCs/>
          <w:shd w:val="clear" w:color="auto" w:fill="FFFFFF"/>
          <w:lang w:eastAsia="lv-LV"/>
        </w:rPr>
        <w:t xml:space="preserve"> </w:t>
      </w:r>
      <w:r w:rsidR="00121185" w:rsidRPr="00661384">
        <w:rPr>
          <w:rFonts w:asciiTheme="majorBidi" w:hAnsiTheme="majorBidi" w:cstheme="majorBidi"/>
          <w:bCs/>
          <w:shd w:val="clear" w:color="auto" w:fill="FFFFFF"/>
          <w:lang w:eastAsia="lv-LV"/>
        </w:rPr>
        <w:t>zaudējumus</w:t>
      </w:r>
      <w:r w:rsidRPr="00C50D85">
        <w:rPr>
          <w:rFonts w:asciiTheme="majorBidi" w:hAnsiTheme="majorBidi" w:cstheme="majorBidi"/>
          <w:bCs/>
          <w:shd w:val="clear" w:color="auto" w:fill="FFFFFF"/>
          <w:lang w:eastAsia="lv-LV"/>
        </w:rPr>
        <w:t xml:space="preserve"> </w:t>
      </w:r>
      <w:r>
        <w:rPr>
          <w:rFonts w:asciiTheme="majorBidi" w:hAnsiTheme="majorBidi" w:cstheme="majorBidi"/>
          <w:bCs/>
          <w:shd w:val="clear" w:color="auto" w:fill="FFFFFF"/>
          <w:lang w:eastAsia="lv-LV"/>
        </w:rPr>
        <w:t>prasītāja</w:t>
      </w:r>
      <w:r w:rsidR="00D3261D">
        <w:rPr>
          <w:rFonts w:asciiTheme="majorBidi" w:hAnsiTheme="majorBidi" w:cstheme="majorBidi"/>
          <w:bCs/>
          <w:shd w:val="clear" w:color="auto" w:fill="FFFFFF"/>
          <w:lang w:eastAsia="lv-LV"/>
        </w:rPr>
        <w:t>i</w:t>
      </w:r>
      <w:r>
        <w:rPr>
          <w:rFonts w:asciiTheme="majorBidi" w:hAnsiTheme="majorBidi" w:cstheme="majorBidi"/>
          <w:bCs/>
          <w:shd w:val="clear" w:color="auto" w:fill="FFFFFF"/>
          <w:lang w:eastAsia="lv-LV"/>
        </w:rPr>
        <w:t xml:space="preserve"> nav izdevies </w:t>
      </w:r>
      <w:r w:rsidRPr="00C50D85">
        <w:rPr>
          <w:rFonts w:asciiTheme="majorBidi" w:hAnsiTheme="majorBidi" w:cstheme="majorBidi"/>
          <w:bCs/>
          <w:shd w:val="clear" w:color="auto" w:fill="FFFFFF"/>
          <w:lang w:eastAsia="lv-LV"/>
        </w:rPr>
        <w:t>pierādīt līdz tiesisku pierādījumu paticamības pakāpei</w:t>
      </w:r>
      <w:r>
        <w:rPr>
          <w:rFonts w:asciiTheme="majorBidi" w:hAnsiTheme="majorBidi" w:cstheme="majorBidi"/>
          <w:bCs/>
          <w:shd w:val="clear" w:color="auto" w:fill="FFFFFF"/>
          <w:lang w:eastAsia="lv-LV"/>
        </w:rPr>
        <w:t xml:space="preserve">, bet gan par taisnīgu un samērīgu </w:t>
      </w:r>
      <w:r w:rsidR="00A3460A">
        <w:rPr>
          <w:rFonts w:asciiTheme="majorBidi" w:hAnsiTheme="majorBidi" w:cstheme="majorBidi"/>
          <w:bCs/>
          <w:shd w:val="clear" w:color="auto" w:fill="FFFFFF"/>
          <w:lang w:eastAsia="lv-LV"/>
        </w:rPr>
        <w:t xml:space="preserve">atzinusi Ekonomisko lietu tiesas spriedumā noteikto zaudējumu apmēru </w:t>
      </w:r>
      <w:r w:rsidR="004661CD">
        <w:rPr>
          <w:rFonts w:asciiTheme="majorBidi" w:hAnsiTheme="majorBidi" w:cstheme="majorBidi"/>
          <w:bCs/>
          <w:shd w:val="clear" w:color="auto" w:fill="FFFFFF"/>
          <w:lang w:eastAsia="lv-LV"/>
        </w:rPr>
        <w:t xml:space="preserve">– </w:t>
      </w:r>
      <w:r w:rsidR="00A3460A">
        <w:rPr>
          <w:rFonts w:asciiTheme="majorBidi" w:hAnsiTheme="majorBidi" w:cstheme="majorBidi"/>
          <w:bCs/>
          <w:shd w:val="clear" w:color="auto" w:fill="FFFFFF"/>
          <w:lang w:eastAsia="lv-LV"/>
        </w:rPr>
        <w:t>10</w:t>
      </w:r>
      <w:r w:rsidR="00121185">
        <w:rPr>
          <w:rFonts w:asciiTheme="majorBidi" w:hAnsiTheme="majorBidi" w:cstheme="majorBidi"/>
          <w:bCs/>
          <w:shd w:val="clear" w:color="auto" w:fill="FFFFFF"/>
          <w:lang w:eastAsia="lv-LV"/>
        </w:rPr>
        <w:t> </w:t>
      </w:r>
      <w:r w:rsidR="00A3460A">
        <w:rPr>
          <w:rFonts w:asciiTheme="majorBidi" w:hAnsiTheme="majorBidi" w:cstheme="majorBidi"/>
          <w:bCs/>
          <w:shd w:val="clear" w:color="auto" w:fill="FFFFFF"/>
          <w:lang w:eastAsia="lv-LV"/>
        </w:rPr>
        <w:t>% (9941,58</w:t>
      </w:r>
      <w:r w:rsidR="00121185">
        <w:rPr>
          <w:rFonts w:asciiTheme="majorBidi" w:hAnsiTheme="majorBidi" w:cstheme="majorBidi"/>
          <w:bCs/>
          <w:shd w:val="clear" w:color="auto" w:fill="FFFFFF"/>
          <w:lang w:eastAsia="lv-LV"/>
        </w:rPr>
        <w:t> </w:t>
      </w:r>
      <w:r w:rsidR="00A3460A">
        <w:rPr>
          <w:rFonts w:asciiTheme="majorBidi" w:hAnsiTheme="majorBidi" w:cstheme="majorBidi"/>
          <w:bCs/>
          <w:shd w:val="clear" w:color="auto" w:fill="FFFFFF"/>
          <w:lang w:eastAsia="lv-LV"/>
        </w:rPr>
        <w:t>EUR) no pušu 2013.</w:t>
      </w:r>
      <w:r w:rsidR="00121185">
        <w:rPr>
          <w:rFonts w:asciiTheme="majorBidi" w:hAnsiTheme="majorBidi" w:cstheme="majorBidi"/>
          <w:bCs/>
          <w:shd w:val="clear" w:color="auto" w:fill="FFFFFF"/>
          <w:lang w:eastAsia="lv-LV"/>
        </w:rPr>
        <w:t> </w:t>
      </w:r>
      <w:r w:rsidR="00A3460A">
        <w:rPr>
          <w:rFonts w:asciiTheme="majorBidi" w:hAnsiTheme="majorBidi" w:cstheme="majorBidi"/>
          <w:bCs/>
          <w:shd w:val="clear" w:color="auto" w:fill="FFFFFF"/>
          <w:lang w:eastAsia="lv-LV"/>
        </w:rPr>
        <w:t>gada 31.</w:t>
      </w:r>
      <w:r w:rsidR="00121185">
        <w:rPr>
          <w:rFonts w:asciiTheme="majorBidi" w:hAnsiTheme="majorBidi" w:cstheme="majorBidi"/>
          <w:bCs/>
          <w:shd w:val="clear" w:color="auto" w:fill="FFFFFF"/>
          <w:lang w:eastAsia="lv-LV"/>
        </w:rPr>
        <w:t> </w:t>
      </w:r>
      <w:r w:rsidR="00A3460A">
        <w:rPr>
          <w:rFonts w:asciiTheme="majorBidi" w:hAnsiTheme="majorBidi" w:cstheme="majorBidi"/>
          <w:bCs/>
          <w:shd w:val="clear" w:color="auto" w:fill="FFFFFF"/>
          <w:lang w:eastAsia="lv-LV"/>
        </w:rPr>
        <w:t>oktobra līgumā pielīgtās un samaksātās summas 99 415,58</w:t>
      </w:r>
      <w:r w:rsidR="00121185">
        <w:rPr>
          <w:rFonts w:asciiTheme="majorBidi" w:hAnsiTheme="majorBidi" w:cstheme="majorBidi"/>
          <w:bCs/>
          <w:shd w:val="clear" w:color="auto" w:fill="FFFFFF"/>
          <w:lang w:eastAsia="lv-LV"/>
        </w:rPr>
        <w:t> </w:t>
      </w:r>
      <w:r w:rsidR="00A3460A">
        <w:rPr>
          <w:rFonts w:asciiTheme="majorBidi" w:hAnsiTheme="majorBidi" w:cstheme="majorBidi"/>
          <w:bCs/>
          <w:shd w:val="clear" w:color="auto" w:fill="FFFFFF"/>
          <w:lang w:eastAsia="lv-LV"/>
        </w:rPr>
        <w:t xml:space="preserve">EUR, kas nepārprotami pamatota ar </w:t>
      </w:r>
      <w:r w:rsidR="004661CD">
        <w:rPr>
          <w:rFonts w:asciiTheme="majorBidi" w:hAnsiTheme="majorBidi" w:cstheme="majorBidi"/>
          <w:bCs/>
          <w:shd w:val="clear" w:color="auto" w:fill="FFFFFF"/>
          <w:lang w:eastAsia="lv-LV"/>
        </w:rPr>
        <w:t xml:space="preserve">šobrīd </w:t>
      </w:r>
      <w:r w:rsidR="00A3460A">
        <w:rPr>
          <w:rFonts w:asciiTheme="majorBidi" w:hAnsiTheme="majorBidi" w:cstheme="majorBidi"/>
          <w:bCs/>
          <w:shd w:val="clear" w:color="auto" w:fill="FFFFFF"/>
          <w:lang w:eastAsia="lv-LV"/>
        </w:rPr>
        <w:t>Konkurences likuma 21.</w:t>
      </w:r>
      <w:r w:rsidR="00121185">
        <w:rPr>
          <w:rFonts w:asciiTheme="majorBidi" w:hAnsiTheme="majorBidi" w:cstheme="majorBidi"/>
          <w:bCs/>
          <w:shd w:val="clear" w:color="auto" w:fill="FFFFFF"/>
          <w:lang w:eastAsia="lv-LV"/>
        </w:rPr>
        <w:t> </w:t>
      </w:r>
      <w:r w:rsidR="00A3460A">
        <w:rPr>
          <w:rFonts w:asciiTheme="majorBidi" w:hAnsiTheme="majorBidi" w:cstheme="majorBidi"/>
          <w:bCs/>
          <w:shd w:val="clear" w:color="auto" w:fill="FFFFFF"/>
          <w:lang w:eastAsia="lv-LV"/>
        </w:rPr>
        <w:t>panta trešajā daļā ietverto prezumpciju (ja pārkāpums izpaužas kā karteļa vienošanās, tiek prezumēts, ka pārkāpums radījis kaitējumu un tā rezultātā cena paaugstināta par 10</w:t>
      </w:r>
      <w:r w:rsidR="00121185">
        <w:rPr>
          <w:rFonts w:asciiTheme="majorBidi" w:hAnsiTheme="majorBidi" w:cstheme="majorBidi"/>
          <w:bCs/>
          <w:shd w:val="clear" w:color="auto" w:fill="FFFFFF"/>
          <w:lang w:eastAsia="lv-LV"/>
        </w:rPr>
        <w:t> </w:t>
      </w:r>
      <w:r w:rsidR="00A3460A">
        <w:rPr>
          <w:rFonts w:asciiTheme="majorBidi" w:hAnsiTheme="majorBidi" w:cstheme="majorBidi"/>
          <w:bCs/>
          <w:shd w:val="clear" w:color="auto" w:fill="FFFFFF"/>
          <w:lang w:eastAsia="lv-LV"/>
        </w:rPr>
        <w:t>%, ja vien netiek pierādīts pretējais), kas, kā jau norādīts iepriekš, šajā lietā nav piemērojama.</w:t>
      </w:r>
    </w:p>
    <w:p w14:paraId="421EBCF8" w14:textId="48876C50" w:rsidR="00745C28" w:rsidRDefault="00A3460A" w:rsidP="007B5C67">
      <w:pPr>
        <w:pStyle w:val="NoSpacing"/>
        <w:spacing w:line="276" w:lineRule="auto"/>
        <w:ind w:firstLine="720"/>
        <w:jc w:val="both"/>
        <w:rPr>
          <w:rFonts w:asciiTheme="majorBidi" w:hAnsiTheme="majorBidi" w:cstheme="majorBidi"/>
          <w:bCs/>
          <w:shd w:val="clear" w:color="auto" w:fill="FFFFFF"/>
          <w:lang w:eastAsia="lv-LV"/>
        </w:rPr>
      </w:pPr>
      <w:r>
        <w:rPr>
          <w:rFonts w:asciiTheme="majorBidi" w:hAnsiTheme="majorBidi" w:cstheme="majorBidi"/>
          <w:bCs/>
          <w:shd w:val="clear" w:color="auto" w:fill="FFFFFF"/>
          <w:lang w:eastAsia="lv-LV"/>
        </w:rPr>
        <w:lastRenderedPageBreak/>
        <w:t>[6.2.2]</w:t>
      </w:r>
      <w:r w:rsidR="005148D2">
        <w:rPr>
          <w:rFonts w:asciiTheme="majorBidi" w:hAnsiTheme="majorBidi" w:cstheme="majorBidi"/>
          <w:bCs/>
          <w:shd w:val="clear" w:color="auto" w:fill="FFFFFF"/>
          <w:lang w:eastAsia="lv-LV"/>
        </w:rPr>
        <w:t> </w:t>
      </w:r>
      <w:r>
        <w:rPr>
          <w:rFonts w:asciiTheme="majorBidi" w:hAnsiTheme="majorBidi" w:cstheme="majorBidi"/>
          <w:bCs/>
          <w:shd w:val="clear" w:color="auto" w:fill="FFFFFF"/>
          <w:lang w:eastAsia="lv-LV"/>
        </w:rPr>
        <w:t>K</w:t>
      </w:r>
      <w:r w:rsidR="00571ABB" w:rsidRPr="00C50D85">
        <w:rPr>
          <w:rFonts w:asciiTheme="majorBidi" w:hAnsiTheme="majorBidi" w:cstheme="majorBidi"/>
          <w:bCs/>
          <w:shd w:val="clear" w:color="auto" w:fill="FFFFFF"/>
          <w:lang w:eastAsia="lv-LV"/>
        </w:rPr>
        <w:t>asācijas sūdzībā</w:t>
      </w:r>
      <w:r>
        <w:rPr>
          <w:rFonts w:asciiTheme="majorBidi" w:hAnsiTheme="majorBidi" w:cstheme="majorBidi"/>
          <w:bCs/>
          <w:shd w:val="clear" w:color="auto" w:fill="FFFFFF"/>
          <w:lang w:eastAsia="lv-LV"/>
        </w:rPr>
        <w:t xml:space="preserve"> pamatoti norādīts arī uz to</w:t>
      </w:r>
      <w:r w:rsidR="00571ABB" w:rsidRPr="00C50D85">
        <w:rPr>
          <w:rFonts w:asciiTheme="majorBidi" w:hAnsiTheme="majorBidi" w:cstheme="majorBidi"/>
          <w:bCs/>
          <w:shd w:val="clear" w:color="auto" w:fill="FFFFFF"/>
          <w:lang w:eastAsia="lv-LV"/>
        </w:rPr>
        <w:t xml:space="preserve">, </w:t>
      </w:r>
      <w:r w:rsidR="00FF1EE3">
        <w:rPr>
          <w:rFonts w:asciiTheme="majorBidi" w:hAnsiTheme="majorBidi" w:cstheme="majorBidi"/>
          <w:bCs/>
          <w:shd w:val="clear" w:color="auto" w:fill="FFFFFF"/>
          <w:lang w:eastAsia="lv-LV"/>
        </w:rPr>
        <w:t xml:space="preserve">ka </w:t>
      </w:r>
      <w:bookmarkStart w:id="5" w:name="_Hlk211247431"/>
      <w:r w:rsidR="00FF1EE3">
        <w:rPr>
          <w:rFonts w:asciiTheme="majorBidi" w:hAnsiTheme="majorBidi" w:cstheme="majorBidi"/>
          <w:bCs/>
          <w:shd w:val="clear" w:color="auto" w:fill="FFFFFF"/>
          <w:lang w:eastAsia="lv-LV"/>
        </w:rPr>
        <w:t xml:space="preserve">uz izskatāmās lietas apstākļiem ir attiecināmas </w:t>
      </w:r>
      <w:r w:rsidR="00571ABB" w:rsidRPr="00C50D85">
        <w:rPr>
          <w:rFonts w:asciiTheme="majorBidi" w:hAnsiTheme="majorBidi" w:cstheme="majorBidi"/>
          <w:bCs/>
          <w:shd w:val="clear" w:color="auto" w:fill="FFFFFF"/>
          <w:lang w:eastAsia="lv-LV"/>
        </w:rPr>
        <w:t>Senāta</w:t>
      </w:r>
      <w:r w:rsidR="00737B3F">
        <w:rPr>
          <w:rFonts w:asciiTheme="majorBidi" w:hAnsiTheme="majorBidi" w:cstheme="majorBidi"/>
          <w:bCs/>
          <w:shd w:val="clear" w:color="auto" w:fill="FFFFFF"/>
          <w:lang w:eastAsia="lv-LV"/>
        </w:rPr>
        <w:t xml:space="preserve"> </w:t>
      </w:r>
      <w:r w:rsidR="00737B3F" w:rsidRPr="00737B3F">
        <w:rPr>
          <w:rFonts w:asciiTheme="majorBidi" w:hAnsiTheme="majorBidi" w:cstheme="majorBidi"/>
          <w:bCs/>
          <w:shd w:val="clear" w:color="auto" w:fill="FFFFFF"/>
          <w:lang w:eastAsia="lv-LV"/>
        </w:rPr>
        <w:t>2022.</w:t>
      </w:r>
      <w:r w:rsidR="00737B3F">
        <w:rPr>
          <w:rFonts w:asciiTheme="majorBidi" w:hAnsiTheme="majorBidi" w:cstheme="majorBidi"/>
          <w:bCs/>
          <w:shd w:val="clear" w:color="auto" w:fill="FFFFFF"/>
          <w:lang w:eastAsia="lv-LV"/>
        </w:rPr>
        <w:t> </w:t>
      </w:r>
      <w:r w:rsidR="00737B3F" w:rsidRPr="00737B3F">
        <w:rPr>
          <w:rFonts w:asciiTheme="majorBidi" w:hAnsiTheme="majorBidi" w:cstheme="majorBidi"/>
          <w:bCs/>
          <w:shd w:val="clear" w:color="auto" w:fill="FFFFFF"/>
          <w:lang w:eastAsia="lv-LV"/>
        </w:rPr>
        <w:t>gada 28.</w:t>
      </w:r>
      <w:r w:rsidR="00737B3F">
        <w:rPr>
          <w:rFonts w:asciiTheme="majorBidi" w:hAnsiTheme="majorBidi" w:cstheme="majorBidi"/>
          <w:bCs/>
          <w:shd w:val="clear" w:color="auto" w:fill="FFFFFF"/>
          <w:lang w:eastAsia="lv-LV"/>
        </w:rPr>
        <w:t> </w:t>
      </w:r>
      <w:r w:rsidR="00737B3F" w:rsidRPr="00737B3F">
        <w:rPr>
          <w:rFonts w:asciiTheme="majorBidi" w:hAnsiTheme="majorBidi" w:cstheme="majorBidi"/>
          <w:bCs/>
          <w:shd w:val="clear" w:color="auto" w:fill="FFFFFF"/>
          <w:lang w:eastAsia="lv-LV"/>
        </w:rPr>
        <w:t>decembra</w:t>
      </w:r>
      <w:r w:rsidR="00737B3F">
        <w:rPr>
          <w:rFonts w:asciiTheme="majorBidi" w:hAnsiTheme="majorBidi" w:cstheme="majorBidi"/>
          <w:bCs/>
          <w:shd w:val="clear" w:color="auto" w:fill="FFFFFF"/>
          <w:lang w:eastAsia="lv-LV"/>
        </w:rPr>
        <w:t xml:space="preserve"> </w:t>
      </w:r>
      <w:r w:rsidR="00571ABB" w:rsidRPr="00C50D85">
        <w:rPr>
          <w:rFonts w:asciiTheme="majorBidi" w:hAnsiTheme="majorBidi" w:cstheme="majorBidi"/>
          <w:bCs/>
          <w:shd w:val="clear" w:color="auto" w:fill="FFFFFF"/>
          <w:lang w:eastAsia="lv-LV"/>
        </w:rPr>
        <w:t>spriedumā</w:t>
      </w:r>
      <w:r w:rsidR="00737B3F">
        <w:rPr>
          <w:rFonts w:asciiTheme="majorBidi" w:hAnsiTheme="majorBidi" w:cstheme="majorBidi"/>
          <w:bCs/>
          <w:shd w:val="clear" w:color="auto" w:fill="FFFFFF"/>
          <w:lang w:eastAsia="lv-LV"/>
        </w:rPr>
        <w:t xml:space="preserve"> lietā Nr. </w:t>
      </w:r>
      <w:r w:rsidR="00571ABB" w:rsidRPr="00C50D85">
        <w:rPr>
          <w:rFonts w:asciiTheme="majorBidi" w:hAnsiTheme="majorBidi" w:cstheme="majorBidi"/>
          <w:bCs/>
          <w:shd w:val="clear" w:color="auto" w:fill="FFFFFF"/>
          <w:lang w:eastAsia="lv-LV"/>
        </w:rPr>
        <w:t>SKC</w:t>
      </w:r>
      <w:r w:rsidR="00745C28">
        <w:rPr>
          <w:rFonts w:asciiTheme="majorBidi" w:hAnsiTheme="majorBidi" w:cstheme="majorBidi"/>
          <w:bCs/>
          <w:shd w:val="clear" w:color="auto" w:fill="FFFFFF"/>
          <w:lang w:eastAsia="lv-LV"/>
        </w:rPr>
        <w:noBreakHyphen/>
      </w:r>
      <w:r w:rsidR="00571ABB" w:rsidRPr="00C50D85">
        <w:rPr>
          <w:rFonts w:asciiTheme="majorBidi" w:hAnsiTheme="majorBidi" w:cstheme="majorBidi"/>
          <w:bCs/>
          <w:shd w:val="clear" w:color="auto" w:fill="FFFFFF"/>
          <w:lang w:eastAsia="lv-LV"/>
        </w:rPr>
        <w:t>46/2022</w:t>
      </w:r>
      <w:r w:rsidR="00FF1EE3">
        <w:rPr>
          <w:rFonts w:asciiTheme="majorBidi" w:hAnsiTheme="majorBidi" w:cstheme="majorBidi"/>
          <w:bCs/>
          <w:shd w:val="clear" w:color="auto" w:fill="FFFFFF"/>
          <w:lang w:eastAsia="lv-LV"/>
        </w:rPr>
        <w:t xml:space="preserve"> ietvertās atziņas</w:t>
      </w:r>
      <w:bookmarkEnd w:id="5"/>
      <w:r w:rsidR="00FF1EE3">
        <w:rPr>
          <w:rFonts w:asciiTheme="majorBidi" w:hAnsiTheme="majorBidi" w:cstheme="majorBidi"/>
          <w:bCs/>
          <w:shd w:val="clear" w:color="auto" w:fill="FFFFFF"/>
          <w:lang w:eastAsia="lv-LV"/>
        </w:rPr>
        <w:t xml:space="preserve"> </w:t>
      </w:r>
      <w:r w:rsidR="004661CD">
        <w:rPr>
          <w:rFonts w:asciiTheme="majorBidi" w:hAnsiTheme="majorBidi" w:cstheme="majorBidi"/>
          <w:bCs/>
          <w:shd w:val="clear" w:color="auto" w:fill="FFFFFF"/>
          <w:lang w:eastAsia="lv-LV"/>
        </w:rPr>
        <w:t>par</w:t>
      </w:r>
      <w:r w:rsidR="00571ABB" w:rsidRPr="00C50D85">
        <w:rPr>
          <w:rFonts w:asciiTheme="majorBidi" w:hAnsiTheme="majorBidi" w:cstheme="majorBidi"/>
          <w:bCs/>
          <w:shd w:val="clear" w:color="auto" w:fill="FFFFFF"/>
          <w:lang w:eastAsia="lv-LV"/>
        </w:rPr>
        <w:t xml:space="preserve"> </w:t>
      </w:r>
      <w:r w:rsidR="004661CD">
        <w:rPr>
          <w:rFonts w:asciiTheme="majorBidi" w:hAnsiTheme="majorBidi" w:cstheme="majorBidi"/>
          <w:bCs/>
          <w:shd w:val="clear" w:color="auto" w:fill="FFFFFF"/>
          <w:lang w:eastAsia="lv-LV"/>
        </w:rPr>
        <w:t>Konkurences likuma 21.</w:t>
      </w:r>
      <w:r w:rsidR="007B5C67">
        <w:rPr>
          <w:rFonts w:asciiTheme="majorBidi" w:hAnsiTheme="majorBidi" w:cstheme="majorBidi"/>
          <w:bCs/>
          <w:shd w:val="clear" w:color="auto" w:fill="FFFFFF"/>
          <w:lang w:eastAsia="lv-LV"/>
        </w:rPr>
        <w:t> </w:t>
      </w:r>
      <w:r w:rsidR="004661CD">
        <w:rPr>
          <w:rFonts w:asciiTheme="majorBidi" w:hAnsiTheme="majorBidi" w:cstheme="majorBidi"/>
          <w:bCs/>
          <w:shd w:val="clear" w:color="auto" w:fill="FFFFFF"/>
          <w:lang w:eastAsia="lv-LV"/>
        </w:rPr>
        <w:t>panta iztulkojumu</w:t>
      </w:r>
      <w:r w:rsidR="007B5C67">
        <w:rPr>
          <w:rFonts w:asciiTheme="majorBidi" w:hAnsiTheme="majorBidi" w:cstheme="majorBidi"/>
          <w:bCs/>
          <w:shd w:val="clear" w:color="auto" w:fill="FFFFFF"/>
          <w:lang w:eastAsia="lv-LV"/>
        </w:rPr>
        <w:t>.</w:t>
      </w:r>
    </w:p>
    <w:p w14:paraId="2AEA4F55" w14:textId="61B0439D" w:rsidR="007B5C67" w:rsidRDefault="004661CD" w:rsidP="007B5C67">
      <w:pPr>
        <w:pStyle w:val="NoSpacing"/>
        <w:spacing w:line="276" w:lineRule="auto"/>
        <w:ind w:firstLine="720"/>
        <w:jc w:val="both"/>
        <w:rPr>
          <w:rFonts w:asciiTheme="majorBidi" w:hAnsiTheme="majorBidi" w:cstheme="majorBidi"/>
          <w:bCs/>
          <w:shd w:val="clear" w:color="auto" w:fill="FFFFFF"/>
          <w:lang w:eastAsia="lv-LV"/>
        </w:rPr>
      </w:pPr>
      <w:r>
        <w:rPr>
          <w:rFonts w:asciiTheme="majorBidi" w:hAnsiTheme="majorBidi" w:cstheme="majorBidi"/>
          <w:bCs/>
          <w:shd w:val="clear" w:color="auto" w:fill="FFFFFF"/>
          <w:lang w:eastAsia="lv-LV"/>
        </w:rPr>
        <w:t>M</w:t>
      </w:r>
      <w:r w:rsidR="00523CAF">
        <w:rPr>
          <w:rFonts w:asciiTheme="majorBidi" w:hAnsiTheme="majorBidi" w:cstheme="majorBidi"/>
          <w:bCs/>
          <w:shd w:val="clear" w:color="auto" w:fill="FFFFFF"/>
          <w:lang w:eastAsia="lv-LV"/>
        </w:rPr>
        <w:t>inēt</w:t>
      </w:r>
      <w:r w:rsidR="006D2394" w:rsidRPr="00C50D85">
        <w:rPr>
          <w:rFonts w:asciiTheme="majorBidi" w:hAnsiTheme="majorBidi" w:cstheme="majorBidi"/>
          <w:bCs/>
          <w:shd w:val="clear" w:color="auto" w:fill="FFFFFF"/>
          <w:lang w:eastAsia="lv-LV"/>
        </w:rPr>
        <w:t>ajā</w:t>
      </w:r>
      <w:r w:rsidR="0006707E">
        <w:rPr>
          <w:rFonts w:asciiTheme="majorBidi" w:hAnsiTheme="majorBidi" w:cstheme="majorBidi"/>
          <w:bCs/>
          <w:shd w:val="clear" w:color="auto" w:fill="FFFFFF"/>
          <w:lang w:eastAsia="lv-LV"/>
        </w:rPr>
        <w:t xml:space="preserve"> </w:t>
      </w:r>
      <w:r w:rsidR="006D2394" w:rsidRPr="00C50D85">
        <w:rPr>
          <w:rFonts w:asciiTheme="majorBidi" w:hAnsiTheme="majorBidi" w:cstheme="majorBidi"/>
          <w:bCs/>
          <w:shd w:val="clear" w:color="auto" w:fill="FFFFFF"/>
          <w:lang w:eastAsia="lv-LV"/>
        </w:rPr>
        <w:t xml:space="preserve">spriedumā </w:t>
      </w:r>
      <w:r w:rsidR="00FF1EE3">
        <w:rPr>
          <w:rFonts w:asciiTheme="majorBidi" w:hAnsiTheme="majorBidi" w:cstheme="majorBidi"/>
          <w:bCs/>
          <w:shd w:val="clear" w:color="auto" w:fill="FFFFFF"/>
          <w:lang w:eastAsia="lv-LV"/>
        </w:rPr>
        <w:t>attiecībā uz zaudējumu apmēra noteikšanu</w:t>
      </w:r>
      <w:r w:rsidR="00ED5DB0">
        <w:rPr>
          <w:rFonts w:asciiTheme="majorBidi" w:hAnsiTheme="majorBidi" w:cstheme="majorBidi"/>
          <w:bCs/>
          <w:shd w:val="clear" w:color="auto" w:fill="FFFFFF"/>
          <w:lang w:eastAsia="lv-LV"/>
        </w:rPr>
        <w:t>, kas ir aktuāla arī izskatāmajā lietā,</w:t>
      </w:r>
      <w:r w:rsidR="00FF1EE3">
        <w:rPr>
          <w:rFonts w:asciiTheme="majorBidi" w:hAnsiTheme="majorBidi" w:cstheme="majorBidi"/>
          <w:bCs/>
          <w:shd w:val="clear" w:color="auto" w:fill="FFFFFF"/>
          <w:lang w:eastAsia="lv-LV"/>
        </w:rPr>
        <w:t xml:space="preserve"> </w:t>
      </w:r>
      <w:r w:rsidR="006D2394" w:rsidRPr="00C50D85">
        <w:rPr>
          <w:rFonts w:asciiTheme="majorBidi" w:hAnsiTheme="majorBidi" w:cstheme="majorBidi"/>
          <w:bCs/>
          <w:shd w:val="clear" w:color="auto" w:fill="FFFFFF"/>
          <w:lang w:eastAsia="lv-LV"/>
        </w:rPr>
        <w:t>ietverta būtiska atziņa</w:t>
      </w:r>
      <w:r w:rsidR="00ED5DB0">
        <w:rPr>
          <w:rFonts w:asciiTheme="majorBidi" w:hAnsiTheme="majorBidi" w:cstheme="majorBidi"/>
          <w:bCs/>
          <w:shd w:val="clear" w:color="auto" w:fill="FFFFFF"/>
          <w:lang w:eastAsia="lv-LV"/>
        </w:rPr>
        <w:t xml:space="preserve"> par Konkurences likuma 21.</w:t>
      </w:r>
      <w:r w:rsidR="007B5C67">
        <w:rPr>
          <w:rFonts w:asciiTheme="majorBidi" w:hAnsiTheme="majorBidi" w:cstheme="majorBidi"/>
          <w:bCs/>
          <w:shd w:val="clear" w:color="auto" w:fill="FFFFFF"/>
          <w:lang w:eastAsia="lv-LV"/>
        </w:rPr>
        <w:t> </w:t>
      </w:r>
      <w:r w:rsidR="00ED5DB0">
        <w:rPr>
          <w:rFonts w:asciiTheme="majorBidi" w:hAnsiTheme="majorBidi" w:cstheme="majorBidi"/>
          <w:bCs/>
          <w:shd w:val="clear" w:color="auto" w:fill="FFFFFF"/>
          <w:lang w:eastAsia="lv-LV"/>
        </w:rPr>
        <w:t xml:space="preserve">panta pirmās daļas </w:t>
      </w:r>
      <w:r>
        <w:rPr>
          <w:rFonts w:asciiTheme="majorBidi" w:hAnsiTheme="majorBidi" w:cstheme="majorBidi"/>
          <w:bCs/>
          <w:shd w:val="clear" w:color="auto" w:fill="FFFFFF"/>
          <w:lang w:eastAsia="lv-LV"/>
        </w:rPr>
        <w:t>redakcijā, kas bija spēkā līdz 2017.</w:t>
      </w:r>
      <w:r w:rsidR="007B5C67">
        <w:rPr>
          <w:rFonts w:asciiTheme="majorBidi" w:hAnsiTheme="majorBidi" w:cstheme="majorBidi"/>
          <w:bCs/>
          <w:shd w:val="clear" w:color="auto" w:fill="FFFFFF"/>
          <w:lang w:eastAsia="lv-LV"/>
        </w:rPr>
        <w:t> </w:t>
      </w:r>
      <w:r>
        <w:rPr>
          <w:rFonts w:asciiTheme="majorBidi" w:hAnsiTheme="majorBidi" w:cstheme="majorBidi"/>
          <w:bCs/>
          <w:shd w:val="clear" w:color="auto" w:fill="FFFFFF"/>
          <w:lang w:eastAsia="lv-LV"/>
        </w:rPr>
        <w:t>gada 31.</w:t>
      </w:r>
      <w:r w:rsidR="007B5C67">
        <w:rPr>
          <w:rFonts w:asciiTheme="majorBidi" w:hAnsiTheme="majorBidi" w:cstheme="majorBidi"/>
          <w:bCs/>
          <w:shd w:val="clear" w:color="auto" w:fill="FFFFFF"/>
          <w:lang w:eastAsia="lv-LV"/>
        </w:rPr>
        <w:t> </w:t>
      </w:r>
      <w:r>
        <w:rPr>
          <w:rFonts w:asciiTheme="majorBidi" w:hAnsiTheme="majorBidi" w:cstheme="majorBidi"/>
          <w:bCs/>
          <w:shd w:val="clear" w:color="auto" w:fill="FFFFFF"/>
          <w:lang w:eastAsia="lv-LV"/>
        </w:rPr>
        <w:t>oktobrim un kas ir identiska Konkurences likuma 21.</w:t>
      </w:r>
      <w:r w:rsidR="007B5C67">
        <w:rPr>
          <w:rFonts w:asciiTheme="majorBidi" w:hAnsiTheme="majorBidi" w:cstheme="majorBidi"/>
          <w:bCs/>
          <w:shd w:val="clear" w:color="auto" w:fill="FFFFFF"/>
          <w:lang w:eastAsia="lv-LV"/>
        </w:rPr>
        <w:t> </w:t>
      </w:r>
      <w:r>
        <w:rPr>
          <w:rFonts w:asciiTheme="majorBidi" w:hAnsiTheme="majorBidi" w:cstheme="majorBidi"/>
          <w:bCs/>
          <w:shd w:val="clear" w:color="auto" w:fill="FFFFFF"/>
          <w:lang w:eastAsia="lv-LV"/>
        </w:rPr>
        <w:t>pantam redakcijā, kas bija spēkā no 2008.</w:t>
      </w:r>
      <w:r w:rsidR="007B5C67">
        <w:rPr>
          <w:rFonts w:asciiTheme="majorBidi" w:hAnsiTheme="majorBidi" w:cstheme="majorBidi"/>
          <w:bCs/>
          <w:shd w:val="clear" w:color="auto" w:fill="FFFFFF"/>
          <w:lang w:eastAsia="lv-LV"/>
        </w:rPr>
        <w:t> </w:t>
      </w:r>
      <w:r>
        <w:rPr>
          <w:rFonts w:asciiTheme="majorBidi" w:hAnsiTheme="majorBidi" w:cstheme="majorBidi"/>
          <w:bCs/>
          <w:shd w:val="clear" w:color="auto" w:fill="FFFFFF"/>
          <w:lang w:eastAsia="lv-LV"/>
        </w:rPr>
        <w:t>gada 16.</w:t>
      </w:r>
      <w:r w:rsidR="007B5C67">
        <w:rPr>
          <w:rFonts w:asciiTheme="majorBidi" w:hAnsiTheme="majorBidi" w:cstheme="majorBidi"/>
          <w:bCs/>
          <w:shd w:val="clear" w:color="auto" w:fill="FFFFFF"/>
          <w:lang w:eastAsia="lv-LV"/>
        </w:rPr>
        <w:t> </w:t>
      </w:r>
      <w:r>
        <w:rPr>
          <w:rFonts w:asciiTheme="majorBidi" w:hAnsiTheme="majorBidi" w:cstheme="majorBidi"/>
          <w:bCs/>
          <w:shd w:val="clear" w:color="auto" w:fill="FFFFFF"/>
          <w:lang w:eastAsia="lv-LV"/>
        </w:rPr>
        <w:t>aprīļa līdz 2016.</w:t>
      </w:r>
      <w:r w:rsidR="007B5C67">
        <w:rPr>
          <w:rFonts w:asciiTheme="majorBidi" w:hAnsiTheme="majorBidi" w:cstheme="majorBidi"/>
          <w:bCs/>
          <w:shd w:val="clear" w:color="auto" w:fill="FFFFFF"/>
          <w:lang w:eastAsia="lv-LV"/>
        </w:rPr>
        <w:t> </w:t>
      </w:r>
      <w:r>
        <w:rPr>
          <w:rFonts w:asciiTheme="majorBidi" w:hAnsiTheme="majorBidi" w:cstheme="majorBidi"/>
          <w:bCs/>
          <w:shd w:val="clear" w:color="auto" w:fill="FFFFFF"/>
          <w:lang w:eastAsia="lv-LV"/>
        </w:rPr>
        <w:t>gada 14.</w:t>
      </w:r>
      <w:r w:rsidR="007B5C67">
        <w:rPr>
          <w:rFonts w:asciiTheme="majorBidi" w:hAnsiTheme="majorBidi" w:cstheme="majorBidi"/>
          <w:bCs/>
          <w:shd w:val="clear" w:color="auto" w:fill="FFFFFF"/>
          <w:lang w:eastAsia="lv-LV"/>
        </w:rPr>
        <w:t> </w:t>
      </w:r>
      <w:r>
        <w:rPr>
          <w:rFonts w:asciiTheme="majorBidi" w:hAnsiTheme="majorBidi" w:cstheme="majorBidi"/>
          <w:bCs/>
          <w:shd w:val="clear" w:color="auto" w:fill="FFFFFF"/>
          <w:lang w:eastAsia="lv-LV"/>
        </w:rPr>
        <w:t xml:space="preserve">jūnijam, </w:t>
      </w:r>
      <w:r w:rsidR="00ED5DB0">
        <w:rPr>
          <w:rFonts w:asciiTheme="majorBidi" w:hAnsiTheme="majorBidi" w:cstheme="majorBidi"/>
          <w:bCs/>
          <w:shd w:val="clear" w:color="auto" w:fill="FFFFFF"/>
          <w:lang w:eastAsia="lv-LV"/>
        </w:rPr>
        <w:t>piemērošanas aspektiem</w:t>
      </w:r>
      <w:r>
        <w:rPr>
          <w:rFonts w:asciiTheme="majorBidi" w:hAnsiTheme="majorBidi" w:cstheme="majorBidi"/>
          <w:bCs/>
          <w:shd w:val="clear" w:color="auto" w:fill="FFFFFF"/>
          <w:lang w:eastAsia="lv-LV"/>
        </w:rPr>
        <w:t>.</w:t>
      </w:r>
    </w:p>
    <w:p w14:paraId="5A13EF88" w14:textId="5B17B6A6" w:rsidR="00A835EC" w:rsidRDefault="004661CD" w:rsidP="007B5C67">
      <w:pPr>
        <w:pStyle w:val="NoSpacing"/>
        <w:spacing w:line="276" w:lineRule="auto"/>
        <w:ind w:firstLine="720"/>
        <w:jc w:val="both"/>
        <w:rPr>
          <w:rFonts w:asciiTheme="majorBidi" w:hAnsiTheme="majorBidi" w:cstheme="majorBidi"/>
          <w:bCs/>
          <w:shd w:val="clear" w:color="auto" w:fill="FFFFFF"/>
          <w:lang w:eastAsia="lv-LV"/>
        </w:rPr>
      </w:pPr>
      <w:r w:rsidRPr="00661384">
        <w:rPr>
          <w:rFonts w:asciiTheme="majorBidi" w:hAnsiTheme="majorBidi" w:cstheme="majorBidi"/>
          <w:bCs/>
          <w:shd w:val="clear" w:color="auto" w:fill="FFFFFF"/>
          <w:lang w:eastAsia="lv-LV"/>
        </w:rPr>
        <w:t>P</w:t>
      </w:r>
      <w:r w:rsidR="006D2394" w:rsidRPr="00661384">
        <w:rPr>
          <w:rFonts w:asciiTheme="majorBidi" w:hAnsiTheme="majorBidi" w:cstheme="majorBidi"/>
          <w:bCs/>
          <w:shd w:val="clear" w:color="auto" w:fill="FFFFFF"/>
          <w:lang w:eastAsia="lv-LV"/>
        </w:rPr>
        <w:t>roti,</w:t>
      </w:r>
      <w:r w:rsidR="006D2394" w:rsidRPr="00C50D85">
        <w:rPr>
          <w:rFonts w:asciiTheme="majorBidi" w:hAnsiTheme="majorBidi" w:cstheme="majorBidi"/>
          <w:bCs/>
          <w:shd w:val="clear" w:color="auto" w:fill="FFFFFF"/>
          <w:lang w:eastAsia="lv-LV"/>
        </w:rPr>
        <w:t xml:space="preserve"> </w:t>
      </w:r>
      <w:r>
        <w:rPr>
          <w:rFonts w:asciiTheme="majorBidi" w:hAnsiTheme="majorBidi" w:cstheme="majorBidi"/>
          <w:bCs/>
          <w:shd w:val="clear" w:color="auto" w:fill="FFFFFF"/>
          <w:lang w:eastAsia="lv-LV"/>
        </w:rPr>
        <w:t xml:space="preserve">Senāts izskaidrojis, ka </w:t>
      </w:r>
      <w:r w:rsidR="006D2394" w:rsidRPr="00C50D85">
        <w:rPr>
          <w:rFonts w:asciiTheme="majorBidi" w:hAnsiTheme="majorBidi" w:cstheme="majorBidi"/>
          <w:bCs/>
          <w:shd w:val="clear" w:color="auto" w:fill="FFFFFF"/>
          <w:lang w:eastAsia="lv-LV"/>
        </w:rPr>
        <w:t>Konkurences likuma 21.</w:t>
      </w:r>
      <w:r w:rsidR="00B36F84" w:rsidRPr="00C50D85">
        <w:rPr>
          <w:rFonts w:asciiTheme="majorBidi" w:hAnsiTheme="majorBidi" w:cstheme="majorBidi"/>
          <w:bCs/>
          <w:shd w:val="clear" w:color="auto" w:fill="FFFFFF"/>
          <w:lang w:eastAsia="lv-LV"/>
        </w:rPr>
        <w:t> </w:t>
      </w:r>
      <w:r w:rsidR="006D2394" w:rsidRPr="00C50D85">
        <w:rPr>
          <w:rFonts w:asciiTheme="majorBidi" w:hAnsiTheme="majorBidi" w:cstheme="majorBidi"/>
          <w:bCs/>
          <w:shd w:val="clear" w:color="auto" w:fill="FFFFFF"/>
          <w:lang w:eastAsia="lv-LV"/>
        </w:rPr>
        <w:t>panta pirmās daļas redakcija</w:t>
      </w:r>
      <w:r>
        <w:rPr>
          <w:rFonts w:asciiTheme="majorBidi" w:hAnsiTheme="majorBidi" w:cstheme="majorBidi"/>
          <w:bCs/>
          <w:shd w:val="clear" w:color="auto" w:fill="FFFFFF"/>
          <w:lang w:eastAsia="lv-LV"/>
        </w:rPr>
        <w:t>,</w:t>
      </w:r>
      <w:r w:rsidR="006D2394" w:rsidRPr="00C50D85">
        <w:rPr>
          <w:rFonts w:asciiTheme="majorBidi" w:hAnsiTheme="majorBidi" w:cstheme="majorBidi"/>
          <w:bCs/>
          <w:shd w:val="clear" w:color="auto" w:fill="FFFFFF"/>
          <w:lang w:eastAsia="lv-LV"/>
        </w:rPr>
        <w:t xml:space="preserve"> kas bija spēkā</w:t>
      </w:r>
      <w:r>
        <w:rPr>
          <w:rFonts w:asciiTheme="majorBidi" w:hAnsiTheme="majorBidi" w:cstheme="majorBidi"/>
          <w:bCs/>
          <w:shd w:val="clear" w:color="auto" w:fill="FFFFFF"/>
          <w:lang w:eastAsia="lv-LV"/>
        </w:rPr>
        <w:t xml:space="preserve"> no 2016.</w:t>
      </w:r>
      <w:r w:rsidR="007B5C67">
        <w:rPr>
          <w:rFonts w:asciiTheme="majorBidi" w:hAnsiTheme="majorBidi" w:cstheme="majorBidi"/>
          <w:bCs/>
          <w:shd w:val="clear" w:color="auto" w:fill="FFFFFF"/>
          <w:lang w:eastAsia="lv-LV"/>
        </w:rPr>
        <w:t> </w:t>
      </w:r>
      <w:r>
        <w:rPr>
          <w:rFonts w:asciiTheme="majorBidi" w:hAnsiTheme="majorBidi" w:cstheme="majorBidi"/>
          <w:bCs/>
          <w:shd w:val="clear" w:color="auto" w:fill="FFFFFF"/>
          <w:lang w:eastAsia="lv-LV"/>
        </w:rPr>
        <w:t>gada</w:t>
      </w:r>
      <w:r w:rsidR="006D2394" w:rsidRPr="00C50D85">
        <w:rPr>
          <w:rFonts w:asciiTheme="majorBidi" w:hAnsiTheme="majorBidi" w:cstheme="majorBidi"/>
          <w:bCs/>
          <w:shd w:val="clear" w:color="auto" w:fill="FFFFFF"/>
          <w:lang w:eastAsia="lv-LV"/>
        </w:rPr>
        <w:t xml:space="preserve"> </w:t>
      </w:r>
      <w:r>
        <w:rPr>
          <w:rFonts w:asciiTheme="majorBidi" w:hAnsiTheme="majorBidi" w:cstheme="majorBidi"/>
          <w:bCs/>
          <w:shd w:val="clear" w:color="auto" w:fill="FFFFFF"/>
          <w:lang w:eastAsia="lv-LV"/>
        </w:rPr>
        <w:t>15.</w:t>
      </w:r>
      <w:r w:rsidR="007B5C67">
        <w:rPr>
          <w:rFonts w:asciiTheme="majorBidi" w:hAnsiTheme="majorBidi" w:cstheme="majorBidi"/>
          <w:bCs/>
          <w:shd w:val="clear" w:color="auto" w:fill="FFFFFF"/>
          <w:lang w:eastAsia="lv-LV"/>
        </w:rPr>
        <w:t> </w:t>
      </w:r>
      <w:r>
        <w:rPr>
          <w:rFonts w:asciiTheme="majorBidi" w:hAnsiTheme="majorBidi" w:cstheme="majorBidi"/>
          <w:bCs/>
          <w:shd w:val="clear" w:color="auto" w:fill="FFFFFF"/>
          <w:lang w:eastAsia="lv-LV"/>
        </w:rPr>
        <w:t xml:space="preserve">jūnija </w:t>
      </w:r>
      <w:r w:rsidR="006D2394" w:rsidRPr="00C50D85">
        <w:rPr>
          <w:rFonts w:asciiTheme="majorBidi" w:hAnsiTheme="majorBidi" w:cstheme="majorBidi"/>
          <w:bCs/>
          <w:shd w:val="clear" w:color="auto" w:fill="FFFFFF"/>
          <w:lang w:eastAsia="lv-LV"/>
        </w:rPr>
        <w:t>līdz 2017. gada 31.</w:t>
      </w:r>
      <w:r w:rsidR="00B36F84" w:rsidRPr="00C50D85">
        <w:rPr>
          <w:rFonts w:asciiTheme="majorBidi" w:hAnsiTheme="majorBidi" w:cstheme="majorBidi"/>
          <w:bCs/>
          <w:shd w:val="clear" w:color="auto" w:fill="FFFFFF"/>
          <w:lang w:eastAsia="lv-LV"/>
        </w:rPr>
        <w:t> </w:t>
      </w:r>
      <w:r w:rsidR="006D2394" w:rsidRPr="00C50D85">
        <w:rPr>
          <w:rFonts w:asciiTheme="majorBidi" w:hAnsiTheme="majorBidi" w:cstheme="majorBidi"/>
          <w:bCs/>
          <w:shd w:val="clear" w:color="auto" w:fill="FFFFFF"/>
          <w:lang w:eastAsia="lv-LV"/>
        </w:rPr>
        <w:t>oktobrim</w:t>
      </w:r>
      <w:r>
        <w:rPr>
          <w:rFonts w:asciiTheme="majorBidi" w:hAnsiTheme="majorBidi" w:cstheme="majorBidi"/>
          <w:bCs/>
          <w:shd w:val="clear" w:color="auto" w:fill="FFFFFF"/>
          <w:lang w:eastAsia="lv-LV"/>
        </w:rPr>
        <w:t>,</w:t>
      </w:r>
      <w:r w:rsidR="006D2394" w:rsidRPr="00C50D85">
        <w:rPr>
          <w:rFonts w:asciiTheme="majorBidi" w:hAnsiTheme="majorBidi" w:cstheme="majorBidi"/>
          <w:bCs/>
          <w:shd w:val="clear" w:color="auto" w:fill="FFFFFF"/>
          <w:lang w:eastAsia="lv-LV"/>
        </w:rPr>
        <w:t xml:space="preserve"> pēc būtības paredzēja Civillikuma noteikumiem analoģisku zaudējumu atlīdzināšanas regulējumu. Lai gan 21.</w:t>
      </w:r>
      <w:r w:rsidR="00B36F84" w:rsidRPr="00C50D85">
        <w:rPr>
          <w:rFonts w:asciiTheme="majorBidi" w:hAnsiTheme="majorBidi" w:cstheme="majorBidi"/>
          <w:bCs/>
          <w:shd w:val="clear" w:color="auto" w:fill="FFFFFF"/>
          <w:lang w:eastAsia="lv-LV"/>
        </w:rPr>
        <w:t> </w:t>
      </w:r>
      <w:r w:rsidR="006D2394" w:rsidRPr="00C50D85">
        <w:rPr>
          <w:rFonts w:asciiTheme="majorBidi" w:hAnsiTheme="majorBidi" w:cstheme="majorBidi"/>
          <w:bCs/>
          <w:shd w:val="clear" w:color="auto" w:fill="FFFFFF"/>
          <w:lang w:eastAsia="lv-LV"/>
        </w:rPr>
        <w:t xml:space="preserve">panta pirmās daļas otrais teikums paredzēja izņēmumu, ka pēc prasītāja lūguma tiesa var noteikt zaudējumu atlīdzības apmēru pēc saviem ieskatiem, minētais izņēmums nav iztulkojams tādējādi, ka zaudējumu atlīdzības apmērs nosakāms bez jebkāda pamatojuma, nesaistīti ar lietā iesniegtajiem vai saprātīgi iesniedzamajiem pierādījumiem un nodibinātajiem apstākļiem. Šāds izņēmums paredzēts gadījumiem, kad </w:t>
      </w:r>
      <w:bookmarkStart w:id="6" w:name="_Hlk210912826"/>
      <w:r w:rsidR="006D2394" w:rsidRPr="00C50D85">
        <w:rPr>
          <w:rFonts w:asciiTheme="majorBidi" w:hAnsiTheme="majorBidi" w:cstheme="majorBidi"/>
          <w:bCs/>
          <w:shd w:val="clear" w:color="auto" w:fill="FFFFFF"/>
          <w:lang w:eastAsia="lv-LV"/>
        </w:rPr>
        <w:t>prasītājs ir izdarījis visu saprātīgi iespējamo, lai pierādītu viņam nodarīto zaudējumu apmēru, tomēr precīzu zaudējumu apmēru ir neiespējami vai pārmērīgi grūti noteikt</w:t>
      </w:r>
      <w:bookmarkEnd w:id="6"/>
      <w:r w:rsidR="006D2394" w:rsidRPr="00C50D85">
        <w:rPr>
          <w:rFonts w:asciiTheme="majorBidi" w:hAnsiTheme="majorBidi" w:cstheme="majorBidi"/>
          <w:bCs/>
          <w:shd w:val="clear" w:color="auto" w:fill="FFFFFF"/>
          <w:lang w:eastAsia="lv-LV"/>
        </w:rPr>
        <w:t>, tādēļ viņš ir lūdzis tiesu noteikt zaudējumu atlīdzības apmēru pēc tiesas ieskata” (</w:t>
      </w:r>
      <w:r w:rsidR="00737B3F" w:rsidRPr="00803CE7">
        <w:t>sk.</w:t>
      </w:r>
      <w:r w:rsidR="00737B3F">
        <w:t> </w:t>
      </w:r>
      <w:r w:rsidR="00737B3F" w:rsidRPr="00737B3F">
        <w:rPr>
          <w:i/>
          <w:iCs/>
        </w:rPr>
        <w:t xml:space="preserve">Senāta 2022. gada 28. decembra sprieduma lietā Nr. SKC-46/2022, </w:t>
      </w:r>
      <w:hyperlink r:id="rId13" w:history="1">
        <w:r w:rsidR="00737B3F" w:rsidRPr="00737B3F">
          <w:rPr>
            <w:rStyle w:val="Hyperlink"/>
            <w:i/>
            <w:iCs/>
          </w:rPr>
          <w:t>ECLI:LV:AT:2022:1228.C29548817.19.S</w:t>
        </w:r>
      </w:hyperlink>
      <w:r w:rsidR="00737B3F" w:rsidRPr="00737B3F">
        <w:rPr>
          <w:i/>
          <w:iCs/>
        </w:rPr>
        <w:t xml:space="preserve">, </w:t>
      </w:r>
      <w:r w:rsidR="006D2394" w:rsidRPr="00737B3F">
        <w:rPr>
          <w:rFonts w:asciiTheme="majorBidi" w:hAnsiTheme="majorBidi" w:cstheme="majorBidi"/>
          <w:bCs/>
          <w:i/>
          <w:iCs/>
          <w:shd w:val="clear" w:color="auto" w:fill="FFFFFF"/>
          <w:lang w:eastAsia="lv-LV"/>
        </w:rPr>
        <w:t>13.2.</w:t>
      </w:r>
      <w:r w:rsidR="00737B3F" w:rsidRPr="00737B3F">
        <w:rPr>
          <w:rFonts w:asciiTheme="majorBidi" w:hAnsiTheme="majorBidi" w:cstheme="majorBidi"/>
          <w:bCs/>
          <w:i/>
          <w:iCs/>
          <w:shd w:val="clear" w:color="auto" w:fill="FFFFFF"/>
          <w:lang w:eastAsia="lv-LV"/>
        </w:rPr>
        <w:t> </w:t>
      </w:r>
      <w:r w:rsidR="006D2394" w:rsidRPr="00737B3F">
        <w:rPr>
          <w:rFonts w:asciiTheme="majorBidi" w:hAnsiTheme="majorBidi" w:cstheme="majorBidi"/>
          <w:bCs/>
          <w:i/>
          <w:iCs/>
          <w:shd w:val="clear" w:color="auto" w:fill="FFFFFF"/>
          <w:lang w:eastAsia="lv-LV"/>
        </w:rPr>
        <w:t>punkt</w:t>
      </w:r>
      <w:r w:rsidR="007B5C67">
        <w:rPr>
          <w:rFonts w:asciiTheme="majorBidi" w:hAnsiTheme="majorBidi" w:cstheme="majorBidi"/>
          <w:bCs/>
          <w:i/>
          <w:iCs/>
          <w:shd w:val="clear" w:color="auto" w:fill="FFFFFF"/>
          <w:lang w:eastAsia="lv-LV"/>
        </w:rPr>
        <w:t>u</w:t>
      </w:r>
      <w:r w:rsidR="006D2394" w:rsidRPr="00C50D85">
        <w:rPr>
          <w:rFonts w:asciiTheme="majorBidi" w:hAnsiTheme="majorBidi" w:cstheme="majorBidi"/>
          <w:bCs/>
          <w:shd w:val="clear" w:color="auto" w:fill="FFFFFF"/>
          <w:lang w:eastAsia="lv-LV"/>
        </w:rPr>
        <w:t>).</w:t>
      </w:r>
      <w:r w:rsidR="00A835EC">
        <w:rPr>
          <w:rFonts w:asciiTheme="majorBidi" w:hAnsiTheme="majorBidi" w:cstheme="majorBidi"/>
          <w:bCs/>
          <w:shd w:val="clear" w:color="auto" w:fill="FFFFFF"/>
          <w:lang w:eastAsia="lv-LV"/>
        </w:rPr>
        <w:t xml:space="preserve"> </w:t>
      </w:r>
    </w:p>
    <w:p w14:paraId="151BD039" w14:textId="36B45843" w:rsidR="00266A74" w:rsidRPr="00C50D85" w:rsidRDefault="00266A74" w:rsidP="00237F74">
      <w:pPr>
        <w:pStyle w:val="NoSpacing"/>
        <w:spacing w:line="276" w:lineRule="auto"/>
        <w:ind w:firstLine="720"/>
        <w:jc w:val="both"/>
        <w:rPr>
          <w:rFonts w:asciiTheme="majorBidi" w:hAnsiTheme="majorBidi" w:cstheme="majorBidi"/>
          <w:bCs/>
          <w:shd w:val="clear" w:color="auto" w:fill="FFFFFF"/>
          <w:lang w:eastAsia="lv-LV"/>
        </w:rPr>
      </w:pPr>
      <w:r>
        <w:rPr>
          <w:rFonts w:asciiTheme="majorBidi" w:hAnsiTheme="majorBidi" w:cstheme="majorBidi"/>
          <w:bCs/>
          <w:shd w:val="clear" w:color="auto" w:fill="FFFFFF"/>
          <w:lang w:eastAsia="lv-LV"/>
        </w:rPr>
        <w:t>Konkurences likuma 21.</w:t>
      </w:r>
      <w:r w:rsidR="00237F74">
        <w:rPr>
          <w:rFonts w:asciiTheme="majorBidi" w:hAnsiTheme="majorBidi" w:cstheme="majorBidi"/>
          <w:bCs/>
          <w:shd w:val="clear" w:color="auto" w:fill="FFFFFF"/>
          <w:lang w:eastAsia="lv-LV"/>
        </w:rPr>
        <w:t> </w:t>
      </w:r>
      <w:r>
        <w:rPr>
          <w:rFonts w:asciiTheme="majorBidi" w:hAnsiTheme="majorBidi" w:cstheme="majorBidi"/>
          <w:bCs/>
          <w:shd w:val="clear" w:color="auto" w:fill="FFFFFF"/>
          <w:lang w:eastAsia="lv-LV"/>
        </w:rPr>
        <w:t>pant</w:t>
      </w:r>
      <w:r w:rsidR="004661CD">
        <w:rPr>
          <w:rFonts w:asciiTheme="majorBidi" w:hAnsiTheme="majorBidi" w:cstheme="majorBidi"/>
          <w:bCs/>
          <w:shd w:val="clear" w:color="auto" w:fill="FFFFFF"/>
          <w:lang w:eastAsia="lv-LV"/>
        </w:rPr>
        <w:t>s</w:t>
      </w:r>
      <w:r>
        <w:rPr>
          <w:rFonts w:asciiTheme="majorBidi" w:hAnsiTheme="majorBidi" w:cstheme="majorBidi"/>
          <w:bCs/>
          <w:shd w:val="clear" w:color="auto" w:fill="FFFFFF"/>
          <w:lang w:eastAsia="lv-LV"/>
        </w:rPr>
        <w:t xml:space="preserve"> vēsturiskajā</w:t>
      </w:r>
      <w:r w:rsidR="004661CD">
        <w:rPr>
          <w:rFonts w:asciiTheme="majorBidi" w:hAnsiTheme="majorBidi" w:cstheme="majorBidi"/>
          <w:bCs/>
          <w:shd w:val="clear" w:color="auto" w:fill="FFFFFF"/>
          <w:lang w:eastAsia="lv-LV"/>
        </w:rPr>
        <w:t xml:space="preserve"> redakcijā</w:t>
      </w:r>
      <w:r w:rsidR="00013CA0">
        <w:rPr>
          <w:rFonts w:asciiTheme="majorBidi" w:hAnsiTheme="majorBidi" w:cstheme="majorBidi"/>
          <w:bCs/>
          <w:shd w:val="clear" w:color="auto" w:fill="FFFFFF"/>
          <w:lang w:eastAsia="lv-LV"/>
        </w:rPr>
        <w:t xml:space="preserve"> </w:t>
      </w:r>
      <w:r w:rsidR="00661384">
        <w:rPr>
          <w:rFonts w:asciiTheme="majorBidi" w:hAnsiTheme="majorBidi" w:cstheme="majorBidi"/>
          <w:bCs/>
          <w:shd w:val="clear" w:color="auto" w:fill="FFFFFF"/>
          <w:lang w:eastAsia="lv-LV"/>
        </w:rPr>
        <w:t>(</w:t>
      </w:r>
      <w:r w:rsidR="00237F74" w:rsidRPr="00661384">
        <w:rPr>
          <w:rFonts w:asciiTheme="majorBidi" w:hAnsiTheme="majorBidi" w:cstheme="majorBidi"/>
          <w:bCs/>
          <w:shd w:val="clear" w:color="auto" w:fill="FFFFFF"/>
          <w:lang w:eastAsia="lv-LV"/>
        </w:rPr>
        <w:t>no 2008. gada 16. aprīļa līdz 2016. gada 14. jūnijam</w:t>
      </w:r>
      <w:r w:rsidR="00661384">
        <w:rPr>
          <w:rFonts w:asciiTheme="majorBidi" w:hAnsiTheme="majorBidi" w:cstheme="majorBidi"/>
          <w:bCs/>
          <w:shd w:val="clear" w:color="auto" w:fill="FFFFFF"/>
          <w:lang w:eastAsia="lv-LV"/>
        </w:rPr>
        <w:t>)</w:t>
      </w:r>
      <w:r w:rsidR="00237F74" w:rsidRPr="00661384">
        <w:rPr>
          <w:rFonts w:asciiTheme="majorBidi" w:hAnsiTheme="majorBidi" w:cstheme="majorBidi"/>
          <w:bCs/>
          <w:shd w:val="clear" w:color="auto" w:fill="FFFFFF"/>
          <w:lang w:eastAsia="lv-LV"/>
        </w:rPr>
        <w:t>, kas piemērojams izskatāmajā lietā</w:t>
      </w:r>
      <w:r w:rsidR="00237F74">
        <w:rPr>
          <w:rFonts w:asciiTheme="majorBidi" w:hAnsiTheme="majorBidi" w:cstheme="majorBidi"/>
          <w:bCs/>
          <w:shd w:val="clear" w:color="auto" w:fill="FFFFFF"/>
          <w:lang w:eastAsia="lv-LV"/>
        </w:rPr>
        <w:t xml:space="preserve">, </w:t>
      </w:r>
      <w:r>
        <w:rPr>
          <w:rFonts w:asciiTheme="majorBidi" w:hAnsiTheme="majorBidi" w:cstheme="majorBidi"/>
          <w:bCs/>
          <w:shd w:val="clear" w:color="auto" w:fill="FFFFFF"/>
          <w:lang w:eastAsia="lv-LV"/>
        </w:rPr>
        <w:t>reglamentē</w:t>
      </w:r>
      <w:r w:rsidR="00013CA0">
        <w:rPr>
          <w:rFonts w:asciiTheme="majorBidi" w:hAnsiTheme="majorBidi" w:cstheme="majorBidi"/>
          <w:bCs/>
          <w:shd w:val="clear" w:color="auto" w:fill="FFFFFF"/>
          <w:lang w:eastAsia="lv-LV"/>
        </w:rPr>
        <w:t>ja tādu</w:t>
      </w:r>
      <w:r>
        <w:rPr>
          <w:rFonts w:asciiTheme="majorBidi" w:hAnsiTheme="majorBidi" w:cstheme="majorBidi"/>
          <w:bCs/>
          <w:shd w:val="clear" w:color="auto" w:fill="FFFFFF"/>
          <w:lang w:eastAsia="lv-LV"/>
        </w:rPr>
        <w:t xml:space="preserve"> zaudējumu atlīdzināšanu, kuru cēlonis </w:t>
      </w:r>
      <w:r w:rsidR="00013CA0">
        <w:rPr>
          <w:rFonts w:asciiTheme="majorBidi" w:hAnsiTheme="majorBidi" w:cstheme="majorBidi"/>
          <w:bCs/>
          <w:shd w:val="clear" w:color="auto" w:fill="FFFFFF"/>
          <w:lang w:eastAsia="lv-LV"/>
        </w:rPr>
        <w:t>bija</w:t>
      </w:r>
      <w:r>
        <w:rPr>
          <w:rFonts w:asciiTheme="majorBidi" w:hAnsiTheme="majorBidi" w:cstheme="majorBidi"/>
          <w:bCs/>
          <w:shd w:val="clear" w:color="auto" w:fill="FFFFFF"/>
          <w:lang w:eastAsia="lv-LV"/>
        </w:rPr>
        <w:t xml:space="preserve"> Konkurences</w:t>
      </w:r>
      <w:r w:rsidR="0006707E">
        <w:rPr>
          <w:rFonts w:asciiTheme="majorBidi" w:hAnsiTheme="majorBidi" w:cstheme="majorBidi"/>
          <w:bCs/>
          <w:shd w:val="clear" w:color="auto" w:fill="FFFFFF"/>
          <w:lang w:eastAsia="lv-LV"/>
        </w:rPr>
        <w:t xml:space="preserve"> </w:t>
      </w:r>
      <w:r>
        <w:rPr>
          <w:rFonts w:asciiTheme="majorBidi" w:hAnsiTheme="majorBidi" w:cstheme="majorBidi"/>
          <w:bCs/>
          <w:shd w:val="clear" w:color="auto" w:fill="FFFFFF"/>
          <w:lang w:eastAsia="lv-LV"/>
        </w:rPr>
        <w:t xml:space="preserve">likuma normu pārkāpums neatkarīgi no konkrētā pārkāpuma būtības vai kvalifikācijas. Līdz ar to </w:t>
      </w:r>
      <w:r w:rsidR="00013CA0">
        <w:rPr>
          <w:rFonts w:asciiTheme="majorBidi" w:hAnsiTheme="majorBidi" w:cstheme="majorBidi"/>
          <w:bCs/>
          <w:shd w:val="clear" w:color="auto" w:fill="FFFFFF"/>
          <w:lang w:eastAsia="lv-LV"/>
        </w:rPr>
        <w:t>iepriekš</w:t>
      </w:r>
      <w:r>
        <w:rPr>
          <w:rFonts w:asciiTheme="majorBidi" w:hAnsiTheme="majorBidi" w:cstheme="majorBidi"/>
          <w:bCs/>
          <w:shd w:val="clear" w:color="auto" w:fill="FFFFFF"/>
          <w:lang w:eastAsia="lv-LV"/>
        </w:rPr>
        <w:t xml:space="preserve">minētā atziņa pilnā apmērā ir attiecināma arī uz zaudējumu atlīdzināšanu, kuru pamatā ir </w:t>
      </w:r>
      <w:r w:rsidR="001F385D">
        <w:rPr>
          <w:rFonts w:asciiTheme="majorBidi" w:hAnsiTheme="majorBidi" w:cstheme="majorBidi"/>
          <w:bCs/>
          <w:shd w:val="clear" w:color="auto" w:fill="FFFFFF"/>
          <w:lang w:eastAsia="lv-LV"/>
        </w:rPr>
        <w:t xml:space="preserve">tādas konkurenci ierobežojošas darbības kā </w:t>
      </w:r>
      <w:r>
        <w:rPr>
          <w:rFonts w:asciiTheme="majorBidi" w:hAnsiTheme="majorBidi" w:cstheme="majorBidi"/>
          <w:bCs/>
          <w:shd w:val="clear" w:color="auto" w:fill="FFFFFF"/>
          <w:lang w:eastAsia="lv-LV"/>
        </w:rPr>
        <w:t>Konkurences likuma 11. pantā noteiktās aizliegt</w:t>
      </w:r>
      <w:r w:rsidR="00013CA0">
        <w:rPr>
          <w:rFonts w:asciiTheme="majorBidi" w:hAnsiTheme="majorBidi" w:cstheme="majorBidi"/>
          <w:bCs/>
          <w:shd w:val="clear" w:color="auto" w:fill="FFFFFF"/>
          <w:lang w:eastAsia="lv-LV"/>
        </w:rPr>
        <w:t>a</w:t>
      </w:r>
      <w:r>
        <w:rPr>
          <w:rFonts w:asciiTheme="majorBidi" w:hAnsiTheme="majorBidi" w:cstheme="majorBidi"/>
          <w:bCs/>
          <w:shd w:val="clear" w:color="auto" w:fill="FFFFFF"/>
          <w:lang w:eastAsia="lv-LV"/>
        </w:rPr>
        <w:t xml:space="preserve">s vienošanās un par spēkā esošām atzītas vienošanās </w:t>
      </w:r>
      <w:r w:rsidR="001F385D">
        <w:rPr>
          <w:rFonts w:asciiTheme="majorBidi" w:hAnsiTheme="majorBidi" w:cstheme="majorBidi"/>
          <w:bCs/>
          <w:shd w:val="clear" w:color="auto" w:fill="FFFFFF"/>
          <w:lang w:eastAsia="lv-LV"/>
        </w:rPr>
        <w:t>konstatēšana, kā tas ir izskatāmajā lietā.</w:t>
      </w:r>
    </w:p>
    <w:p w14:paraId="4AFD08F9" w14:textId="1A2BB7C4" w:rsidR="00FC42CF" w:rsidRPr="00C50D85" w:rsidRDefault="00FF1EE3" w:rsidP="00A835EC">
      <w:pPr>
        <w:pStyle w:val="NoSpacing"/>
        <w:spacing w:line="276" w:lineRule="auto"/>
        <w:ind w:firstLine="720"/>
        <w:jc w:val="both"/>
        <w:rPr>
          <w:rFonts w:asciiTheme="majorBidi" w:hAnsiTheme="majorBidi" w:cstheme="majorBidi"/>
          <w:bCs/>
          <w:shd w:val="clear" w:color="auto" w:fill="FFFFFF"/>
          <w:lang w:eastAsia="lv-LV"/>
        </w:rPr>
      </w:pPr>
      <w:r>
        <w:rPr>
          <w:rFonts w:asciiTheme="majorBidi" w:hAnsiTheme="majorBidi" w:cstheme="majorBidi"/>
          <w:bCs/>
          <w:shd w:val="clear" w:color="auto" w:fill="FFFFFF"/>
          <w:lang w:eastAsia="lv-LV"/>
        </w:rPr>
        <w:t>[6.2.3]</w:t>
      </w:r>
      <w:r w:rsidR="003C4B2C">
        <w:rPr>
          <w:rFonts w:asciiTheme="majorBidi" w:hAnsiTheme="majorBidi" w:cstheme="majorBidi"/>
          <w:bCs/>
          <w:shd w:val="clear" w:color="auto" w:fill="FFFFFF"/>
          <w:lang w:eastAsia="lv-LV"/>
        </w:rPr>
        <w:t> </w:t>
      </w:r>
      <w:r w:rsidR="00B36F84" w:rsidRPr="00C50D85">
        <w:rPr>
          <w:rFonts w:asciiTheme="majorBidi" w:hAnsiTheme="majorBidi" w:cstheme="majorBidi"/>
          <w:bCs/>
          <w:shd w:val="clear" w:color="auto" w:fill="FFFFFF"/>
          <w:lang w:eastAsia="lv-LV"/>
        </w:rPr>
        <w:t xml:space="preserve">Apkopojot Senāta jau iepriekš </w:t>
      </w:r>
      <w:r>
        <w:rPr>
          <w:rFonts w:asciiTheme="majorBidi" w:hAnsiTheme="majorBidi" w:cstheme="majorBidi"/>
          <w:bCs/>
          <w:shd w:val="clear" w:color="auto" w:fill="FFFFFF"/>
          <w:lang w:eastAsia="lv-LV"/>
        </w:rPr>
        <w:t xml:space="preserve">judikatūrā </w:t>
      </w:r>
      <w:r w:rsidR="00B36F84" w:rsidRPr="00C50D85">
        <w:rPr>
          <w:rFonts w:asciiTheme="majorBidi" w:hAnsiTheme="majorBidi" w:cstheme="majorBidi"/>
          <w:bCs/>
          <w:shd w:val="clear" w:color="auto" w:fill="FFFFFF"/>
          <w:lang w:eastAsia="lv-LV"/>
        </w:rPr>
        <w:t xml:space="preserve">paustās atziņas, secināms, ka </w:t>
      </w:r>
      <w:r w:rsidR="00154291" w:rsidRPr="00C50D85">
        <w:rPr>
          <w:rFonts w:asciiTheme="majorBidi" w:hAnsiTheme="majorBidi" w:cstheme="majorBidi"/>
          <w:bCs/>
          <w:shd w:val="clear" w:color="auto" w:fill="FFFFFF"/>
          <w:lang w:eastAsia="lv-LV"/>
        </w:rPr>
        <w:t xml:space="preserve">izskatāmajā lietā </w:t>
      </w:r>
      <w:r w:rsidR="00013CA0">
        <w:rPr>
          <w:rFonts w:asciiTheme="majorBidi" w:hAnsiTheme="majorBidi" w:cstheme="majorBidi"/>
          <w:bCs/>
          <w:shd w:val="clear" w:color="auto" w:fill="FFFFFF"/>
          <w:lang w:eastAsia="lv-LV"/>
        </w:rPr>
        <w:t xml:space="preserve">ir </w:t>
      </w:r>
      <w:r w:rsidR="00154291" w:rsidRPr="00C50D85">
        <w:rPr>
          <w:rFonts w:asciiTheme="majorBidi" w:hAnsiTheme="majorBidi" w:cstheme="majorBidi"/>
          <w:bCs/>
          <w:shd w:val="clear" w:color="auto" w:fill="FFFFFF"/>
          <w:lang w:eastAsia="lv-LV"/>
        </w:rPr>
        <w:t>piemērojams Konkurences likuma 21.</w:t>
      </w:r>
      <w:r w:rsidR="00B36F84" w:rsidRPr="00C50D85">
        <w:rPr>
          <w:rFonts w:asciiTheme="majorBidi" w:hAnsiTheme="majorBidi" w:cstheme="majorBidi"/>
          <w:bCs/>
          <w:shd w:val="clear" w:color="auto" w:fill="FFFFFF"/>
          <w:lang w:eastAsia="lv-LV"/>
        </w:rPr>
        <w:t> </w:t>
      </w:r>
      <w:r w:rsidR="00154291" w:rsidRPr="00C50D85">
        <w:rPr>
          <w:rFonts w:asciiTheme="majorBidi" w:hAnsiTheme="majorBidi" w:cstheme="majorBidi"/>
          <w:bCs/>
          <w:shd w:val="clear" w:color="auto" w:fill="FFFFFF"/>
          <w:lang w:eastAsia="lv-LV"/>
        </w:rPr>
        <w:t xml:space="preserve">pants, kurā ietvertais </w:t>
      </w:r>
      <w:r w:rsidR="00FC42CF" w:rsidRPr="00C50D85">
        <w:rPr>
          <w:rFonts w:asciiTheme="majorBidi" w:hAnsiTheme="majorBidi" w:cstheme="majorBidi"/>
          <w:bCs/>
          <w:shd w:val="clear" w:color="auto" w:fill="FFFFFF"/>
          <w:lang w:eastAsia="lv-LV"/>
        </w:rPr>
        <w:t>zaudējumu kompensēšanas mehānisms</w:t>
      </w:r>
      <w:r w:rsidR="00154291" w:rsidRPr="00C50D85">
        <w:rPr>
          <w:rFonts w:asciiTheme="majorBidi" w:hAnsiTheme="majorBidi" w:cstheme="majorBidi"/>
          <w:bCs/>
          <w:shd w:val="clear" w:color="auto" w:fill="FFFFFF"/>
          <w:lang w:eastAsia="lv-LV"/>
        </w:rPr>
        <w:t xml:space="preserve"> īstenojams </w:t>
      </w:r>
      <w:r w:rsidR="00FC42CF" w:rsidRPr="00C50D85">
        <w:rPr>
          <w:rFonts w:asciiTheme="majorBidi" w:hAnsiTheme="majorBidi" w:cstheme="majorBidi"/>
          <w:bCs/>
          <w:shd w:val="clear" w:color="auto" w:fill="FFFFFF"/>
          <w:lang w:eastAsia="lv-LV"/>
        </w:rPr>
        <w:t xml:space="preserve">divos soļos – ja cietušajai personai neizdodas </w:t>
      </w:r>
      <w:r w:rsidR="00154291" w:rsidRPr="00C50D85">
        <w:rPr>
          <w:rFonts w:asciiTheme="majorBidi" w:hAnsiTheme="majorBidi" w:cstheme="majorBidi"/>
          <w:bCs/>
          <w:shd w:val="clear" w:color="auto" w:fill="FFFFFF"/>
          <w:lang w:eastAsia="lv-LV"/>
        </w:rPr>
        <w:t>zaudējumus</w:t>
      </w:r>
      <w:r w:rsidR="00FC42CF" w:rsidRPr="00C50D85">
        <w:rPr>
          <w:rFonts w:asciiTheme="majorBidi" w:hAnsiTheme="majorBidi" w:cstheme="majorBidi"/>
          <w:bCs/>
          <w:shd w:val="clear" w:color="auto" w:fill="FFFFFF"/>
          <w:lang w:eastAsia="lv-LV"/>
        </w:rPr>
        <w:t xml:space="preserve"> pierādīt līdz tiesisku pierādījumu paticamības</w:t>
      </w:r>
      <w:r w:rsidR="00B36F84" w:rsidRPr="00C50D85">
        <w:rPr>
          <w:rFonts w:asciiTheme="majorBidi" w:hAnsiTheme="majorBidi" w:cstheme="majorBidi"/>
          <w:bCs/>
          <w:shd w:val="clear" w:color="auto" w:fill="FFFFFF"/>
          <w:lang w:eastAsia="lv-LV"/>
        </w:rPr>
        <w:t xml:space="preserve"> </w:t>
      </w:r>
      <w:r w:rsidR="00FC42CF" w:rsidRPr="00C50D85">
        <w:rPr>
          <w:rFonts w:asciiTheme="majorBidi" w:hAnsiTheme="majorBidi" w:cstheme="majorBidi"/>
          <w:bCs/>
          <w:shd w:val="clear" w:color="auto" w:fill="FFFFFF"/>
          <w:lang w:eastAsia="lv-LV"/>
        </w:rPr>
        <w:t>pakāpei, tiesa</w:t>
      </w:r>
      <w:r w:rsidR="00013CA0">
        <w:rPr>
          <w:rFonts w:asciiTheme="majorBidi" w:hAnsiTheme="majorBidi" w:cstheme="majorBidi"/>
          <w:bCs/>
          <w:shd w:val="clear" w:color="auto" w:fill="FFFFFF"/>
          <w:lang w:eastAsia="lv-LV"/>
        </w:rPr>
        <w:t>, ievērojot cietušās personas gribu,</w:t>
      </w:r>
      <w:r w:rsidR="00FC42CF" w:rsidRPr="00C50D85">
        <w:rPr>
          <w:rFonts w:asciiTheme="majorBidi" w:hAnsiTheme="majorBidi" w:cstheme="majorBidi"/>
          <w:bCs/>
          <w:shd w:val="clear" w:color="auto" w:fill="FFFFFF"/>
          <w:lang w:eastAsia="lv-LV"/>
        </w:rPr>
        <w:t xml:space="preserve"> ir tiesīga spert nākamo soli un atlīdzinājumu noteikt, balstoties uz taisnības apziņu un vispārīgiem tiesību principiem</w:t>
      </w:r>
      <w:r w:rsidR="00154291" w:rsidRPr="00C50D85">
        <w:rPr>
          <w:rFonts w:asciiTheme="majorBidi" w:hAnsiTheme="majorBidi" w:cstheme="majorBidi"/>
          <w:bCs/>
          <w:shd w:val="clear" w:color="auto" w:fill="FFFFFF"/>
          <w:lang w:eastAsia="lv-LV"/>
        </w:rPr>
        <w:t xml:space="preserve">. Lai arī prasībā par </w:t>
      </w:r>
      <w:r w:rsidR="00013CA0">
        <w:rPr>
          <w:rFonts w:asciiTheme="majorBidi" w:hAnsiTheme="majorBidi" w:cstheme="majorBidi"/>
          <w:bCs/>
          <w:shd w:val="clear" w:color="auto" w:fill="FFFFFF"/>
          <w:lang w:eastAsia="lv-LV"/>
        </w:rPr>
        <w:t xml:space="preserve">tādu </w:t>
      </w:r>
      <w:r w:rsidR="00154291" w:rsidRPr="00C50D85">
        <w:rPr>
          <w:rFonts w:asciiTheme="majorBidi" w:hAnsiTheme="majorBidi" w:cstheme="majorBidi"/>
          <w:bCs/>
          <w:shd w:val="clear" w:color="auto" w:fill="FFFFFF"/>
          <w:lang w:eastAsia="lv-LV"/>
        </w:rPr>
        <w:t xml:space="preserve">zaudējumu atlīdzināšanu, kas saistīta ar Konkurences likuma </w:t>
      </w:r>
      <w:r w:rsidR="001F385D">
        <w:rPr>
          <w:rFonts w:asciiTheme="majorBidi" w:hAnsiTheme="majorBidi" w:cstheme="majorBidi"/>
          <w:bCs/>
          <w:shd w:val="clear" w:color="auto" w:fill="FFFFFF"/>
          <w:lang w:eastAsia="lv-LV"/>
        </w:rPr>
        <w:t>normu</w:t>
      </w:r>
      <w:r w:rsidR="00154291" w:rsidRPr="00C50D85">
        <w:rPr>
          <w:rFonts w:asciiTheme="majorBidi" w:hAnsiTheme="majorBidi" w:cstheme="majorBidi"/>
          <w:bCs/>
          <w:shd w:val="clear" w:color="auto" w:fill="FFFFFF"/>
          <w:lang w:eastAsia="lv-LV"/>
        </w:rPr>
        <w:t xml:space="preserve"> pārkāpumu </w:t>
      </w:r>
      <w:r w:rsidR="00FC42CF" w:rsidRPr="00C50D85">
        <w:rPr>
          <w:rFonts w:asciiTheme="majorBidi" w:hAnsiTheme="majorBidi" w:cstheme="majorBidi"/>
          <w:bCs/>
          <w:shd w:val="clear" w:color="auto" w:fill="FFFFFF"/>
          <w:lang w:eastAsia="lv-LV"/>
        </w:rPr>
        <w:t>pieļauj</w:t>
      </w:r>
      <w:r w:rsidR="00154291" w:rsidRPr="00C50D85">
        <w:rPr>
          <w:rFonts w:asciiTheme="majorBidi" w:hAnsiTheme="majorBidi" w:cstheme="majorBidi"/>
          <w:bCs/>
          <w:shd w:val="clear" w:color="auto" w:fill="FFFFFF"/>
          <w:lang w:eastAsia="lv-LV"/>
        </w:rPr>
        <w:t xml:space="preserve">ams </w:t>
      </w:r>
      <w:r w:rsidR="00013CA0">
        <w:rPr>
          <w:rFonts w:asciiTheme="majorBidi" w:hAnsiTheme="majorBidi" w:cstheme="majorBidi"/>
          <w:bCs/>
          <w:shd w:val="clear" w:color="auto" w:fill="FFFFFF"/>
          <w:lang w:eastAsia="lv-LV"/>
        </w:rPr>
        <w:t>pazemināts</w:t>
      </w:r>
      <w:r w:rsidR="00FC42CF" w:rsidRPr="00C50D85">
        <w:rPr>
          <w:rFonts w:asciiTheme="majorBidi" w:hAnsiTheme="majorBidi" w:cstheme="majorBidi"/>
          <w:bCs/>
          <w:shd w:val="clear" w:color="auto" w:fill="FFFFFF"/>
          <w:lang w:eastAsia="lv-LV"/>
        </w:rPr>
        <w:t xml:space="preserve"> pierādīšanas standart</w:t>
      </w:r>
      <w:r w:rsidR="00154291" w:rsidRPr="00C50D85">
        <w:rPr>
          <w:rFonts w:asciiTheme="majorBidi" w:hAnsiTheme="majorBidi" w:cstheme="majorBidi"/>
          <w:bCs/>
          <w:shd w:val="clear" w:color="auto" w:fill="FFFFFF"/>
          <w:lang w:eastAsia="lv-LV"/>
        </w:rPr>
        <w:t xml:space="preserve">s, minētais nav </w:t>
      </w:r>
      <w:r w:rsidR="00FC42CF" w:rsidRPr="00C50D85">
        <w:rPr>
          <w:rFonts w:asciiTheme="majorBidi" w:hAnsiTheme="majorBidi" w:cstheme="majorBidi"/>
          <w:bCs/>
          <w:shd w:val="clear" w:color="auto" w:fill="FFFFFF"/>
          <w:lang w:eastAsia="lv-LV"/>
        </w:rPr>
        <w:t>iztulkojams tādējādi, ka zaudējumu atlīdzības apmērs nosakāms bez jebkāda pamatojuma, nesaistīti ar lietā iesniegtajiem vai saprātīgi iesniedzamajiem pierādījumiem un nodibinātajiem apstākļiem</w:t>
      </w:r>
      <w:r w:rsidR="00154291" w:rsidRPr="00C50D85">
        <w:rPr>
          <w:rFonts w:asciiTheme="majorBidi" w:hAnsiTheme="majorBidi" w:cstheme="majorBidi"/>
          <w:bCs/>
          <w:shd w:val="clear" w:color="auto" w:fill="FFFFFF"/>
          <w:lang w:eastAsia="lv-LV"/>
        </w:rPr>
        <w:t>.</w:t>
      </w:r>
    </w:p>
    <w:p w14:paraId="1ECBA2F3" w14:textId="1640BE97" w:rsidR="001B04B7" w:rsidRDefault="001B04B7" w:rsidP="001B04B7">
      <w:pPr>
        <w:pStyle w:val="NoSpacing"/>
        <w:spacing w:line="276" w:lineRule="auto"/>
        <w:ind w:firstLine="720"/>
        <w:jc w:val="both"/>
        <w:rPr>
          <w:rFonts w:asciiTheme="majorBidi" w:hAnsiTheme="majorBidi" w:cstheme="majorBidi"/>
          <w:bCs/>
          <w:shd w:val="clear" w:color="auto" w:fill="FFFFFF"/>
          <w:lang w:eastAsia="lv-LV"/>
        </w:rPr>
      </w:pPr>
      <w:r>
        <w:rPr>
          <w:rFonts w:asciiTheme="majorBidi" w:hAnsiTheme="majorBidi" w:cstheme="majorBidi"/>
          <w:bCs/>
          <w:shd w:val="clear" w:color="auto" w:fill="FFFFFF"/>
          <w:lang w:eastAsia="lv-LV"/>
        </w:rPr>
        <w:t xml:space="preserve">Kā jau norādīts iepriekš, pārbaudāmajā spriedumā iztrūkst uz </w:t>
      </w:r>
      <w:r w:rsidRPr="00C50D85">
        <w:rPr>
          <w:rFonts w:asciiTheme="majorBidi" w:hAnsiTheme="majorBidi" w:cstheme="majorBidi"/>
          <w:bCs/>
          <w:shd w:val="clear" w:color="auto" w:fill="FFFFFF"/>
          <w:lang w:eastAsia="lv-LV"/>
        </w:rPr>
        <w:t>lietā iesniegt</w:t>
      </w:r>
      <w:r>
        <w:rPr>
          <w:rFonts w:asciiTheme="majorBidi" w:hAnsiTheme="majorBidi" w:cstheme="majorBidi"/>
          <w:bCs/>
          <w:shd w:val="clear" w:color="auto" w:fill="FFFFFF"/>
          <w:lang w:eastAsia="lv-LV"/>
        </w:rPr>
        <w:t xml:space="preserve">o un tiesas analizēto pierādījumu bāzes izteikts atzinums, </w:t>
      </w:r>
      <w:r w:rsidRPr="00C50D85">
        <w:rPr>
          <w:rFonts w:asciiTheme="majorBidi" w:hAnsiTheme="majorBidi" w:cstheme="majorBidi"/>
          <w:bCs/>
          <w:shd w:val="clear" w:color="auto" w:fill="FFFFFF"/>
          <w:lang w:eastAsia="lv-LV"/>
        </w:rPr>
        <w:t>ka</w:t>
      </w:r>
      <w:r w:rsidR="00D005A5">
        <w:rPr>
          <w:rFonts w:asciiTheme="majorBidi" w:hAnsiTheme="majorBidi" w:cstheme="majorBidi"/>
          <w:bCs/>
          <w:shd w:val="clear" w:color="auto" w:fill="FFFFFF"/>
          <w:lang w:eastAsia="lv-LV"/>
        </w:rPr>
        <w:t>, neskatoties uz prasītāja</w:t>
      </w:r>
      <w:r w:rsidR="003C4B2C">
        <w:rPr>
          <w:rFonts w:asciiTheme="majorBidi" w:hAnsiTheme="majorBidi" w:cstheme="majorBidi"/>
          <w:bCs/>
          <w:shd w:val="clear" w:color="auto" w:fill="FFFFFF"/>
          <w:lang w:eastAsia="lv-LV"/>
        </w:rPr>
        <w:t>s</w:t>
      </w:r>
      <w:r w:rsidR="00D005A5">
        <w:rPr>
          <w:rFonts w:asciiTheme="majorBidi" w:hAnsiTheme="majorBidi" w:cstheme="majorBidi"/>
          <w:bCs/>
          <w:shd w:val="clear" w:color="auto" w:fill="FFFFFF"/>
          <w:lang w:eastAsia="lv-LV"/>
        </w:rPr>
        <w:t xml:space="preserve"> saprātīgi īstenotajām darbībām,</w:t>
      </w:r>
      <w:r w:rsidRPr="00C50D85">
        <w:rPr>
          <w:rFonts w:asciiTheme="majorBidi" w:hAnsiTheme="majorBidi" w:cstheme="majorBidi"/>
          <w:bCs/>
          <w:shd w:val="clear" w:color="auto" w:fill="FFFFFF"/>
          <w:lang w:eastAsia="lv-LV"/>
        </w:rPr>
        <w:t xml:space="preserve"> </w:t>
      </w:r>
      <w:r w:rsidR="00D005A5">
        <w:rPr>
          <w:rFonts w:asciiTheme="majorBidi" w:hAnsiTheme="majorBidi" w:cstheme="majorBidi"/>
          <w:bCs/>
          <w:shd w:val="clear" w:color="auto" w:fill="FFFFFF"/>
          <w:lang w:eastAsia="lv-LV"/>
        </w:rPr>
        <w:t xml:space="preserve">konkrētajā gadījumā pierādīt </w:t>
      </w:r>
      <w:r w:rsidR="00D005A5" w:rsidRPr="00C50D85">
        <w:rPr>
          <w:rFonts w:asciiTheme="majorBidi" w:hAnsiTheme="majorBidi" w:cstheme="majorBidi"/>
          <w:bCs/>
          <w:shd w:val="clear" w:color="auto" w:fill="FFFFFF"/>
          <w:lang w:eastAsia="lv-LV"/>
        </w:rPr>
        <w:t xml:space="preserve">precīzu zaudējumu apmēru ir </w:t>
      </w:r>
      <w:r w:rsidR="001F385D">
        <w:rPr>
          <w:rFonts w:asciiTheme="majorBidi" w:hAnsiTheme="majorBidi" w:cstheme="majorBidi"/>
          <w:bCs/>
          <w:shd w:val="clear" w:color="auto" w:fill="FFFFFF"/>
          <w:lang w:eastAsia="lv-LV"/>
        </w:rPr>
        <w:t xml:space="preserve">izrādījies </w:t>
      </w:r>
      <w:r w:rsidR="00D005A5" w:rsidRPr="00C50D85">
        <w:rPr>
          <w:rFonts w:asciiTheme="majorBidi" w:hAnsiTheme="majorBidi" w:cstheme="majorBidi"/>
          <w:bCs/>
          <w:shd w:val="clear" w:color="auto" w:fill="FFFFFF"/>
          <w:lang w:eastAsia="lv-LV"/>
        </w:rPr>
        <w:t>neiespējami vai pārmērīgi grūti</w:t>
      </w:r>
      <w:r w:rsidR="00C10CE1">
        <w:rPr>
          <w:rFonts w:asciiTheme="majorBidi" w:hAnsiTheme="majorBidi" w:cstheme="majorBidi"/>
          <w:bCs/>
          <w:shd w:val="clear" w:color="auto" w:fill="FFFFFF"/>
          <w:lang w:eastAsia="lv-LV"/>
        </w:rPr>
        <w:t>,</w:t>
      </w:r>
      <w:r w:rsidR="00D005A5" w:rsidRPr="00C50D85">
        <w:rPr>
          <w:rFonts w:asciiTheme="majorBidi" w:hAnsiTheme="majorBidi" w:cstheme="majorBidi"/>
          <w:bCs/>
          <w:shd w:val="clear" w:color="auto" w:fill="FFFFFF"/>
          <w:lang w:eastAsia="lv-LV"/>
        </w:rPr>
        <w:t xml:space="preserve"> </w:t>
      </w:r>
      <w:r w:rsidR="00D005A5">
        <w:rPr>
          <w:rFonts w:asciiTheme="majorBidi" w:hAnsiTheme="majorBidi" w:cstheme="majorBidi"/>
          <w:bCs/>
          <w:shd w:val="clear" w:color="auto" w:fill="FFFFFF"/>
          <w:lang w:eastAsia="lv-LV"/>
        </w:rPr>
        <w:t xml:space="preserve">un tādēļ </w:t>
      </w:r>
      <w:r>
        <w:rPr>
          <w:rFonts w:asciiTheme="majorBidi" w:hAnsiTheme="majorBidi" w:cstheme="majorBidi"/>
          <w:bCs/>
          <w:shd w:val="clear" w:color="auto" w:fill="FFFFFF"/>
          <w:lang w:eastAsia="lv-LV"/>
        </w:rPr>
        <w:t xml:space="preserve">tas </w:t>
      </w:r>
      <w:r w:rsidR="00013CA0">
        <w:rPr>
          <w:rFonts w:asciiTheme="majorBidi" w:hAnsiTheme="majorBidi" w:cstheme="majorBidi"/>
          <w:bCs/>
          <w:shd w:val="clear" w:color="auto" w:fill="FFFFFF"/>
          <w:lang w:eastAsia="lv-LV"/>
        </w:rPr>
        <w:t xml:space="preserve">uz lietā apkopoto pierādījumu bāzes </w:t>
      </w:r>
      <w:r>
        <w:rPr>
          <w:rFonts w:asciiTheme="majorBidi" w:hAnsiTheme="majorBidi" w:cstheme="majorBidi"/>
          <w:bCs/>
          <w:shd w:val="clear" w:color="auto" w:fill="FFFFFF"/>
          <w:lang w:eastAsia="lv-LV"/>
        </w:rPr>
        <w:t>nosakāms pēc tiesas ieskata.</w:t>
      </w:r>
    </w:p>
    <w:p w14:paraId="3973ABE8" w14:textId="4CDC5A08" w:rsidR="00F9278B" w:rsidRPr="00C50D85" w:rsidRDefault="00013CA0" w:rsidP="00F9278B">
      <w:pPr>
        <w:pStyle w:val="NoSpacing"/>
        <w:spacing w:line="276" w:lineRule="auto"/>
        <w:ind w:firstLine="720"/>
        <w:jc w:val="both"/>
        <w:rPr>
          <w:bCs/>
        </w:rPr>
      </w:pPr>
      <w:r>
        <w:rPr>
          <w:rFonts w:asciiTheme="majorBidi" w:hAnsiTheme="majorBidi" w:cstheme="majorBidi"/>
          <w:bCs/>
          <w:shd w:val="clear" w:color="auto" w:fill="FFFFFF"/>
          <w:lang w:eastAsia="lv-LV"/>
        </w:rPr>
        <w:lastRenderedPageBreak/>
        <w:t xml:space="preserve">Nedz tiesas </w:t>
      </w:r>
      <w:r w:rsidR="00154291" w:rsidRPr="00C50D85">
        <w:rPr>
          <w:rFonts w:asciiTheme="majorBidi" w:hAnsiTheme="majorBidi" w:cstheme="majorBidi"/>
          <w:bCs/>
          <w:shd w:val="clear" w:color="auto" w:fill="FFFFFF"/>
          <w:lang w:eastAsia="lv-LV"/>
        </w:rPr>
        <w:t xml:space="preserve">atzinums, ka </w:t>
      </w:r>
      <w:r w:rsidR="001B04B7">
        <w:rPr>
          <w:rFonts w:asciiTheme="majorBidi" w:hAnsiTheme="majorBidi" w:cstheme="majorBidi"/>
          <w:bCs/>
          <w:shd w:val="clear" w:color="auto" w:fill="FFFFFF"/>
          <w:lang w:eastAsia="lv-LV"/>
        </w:rPr>
        <w:t>atbilstoši</w:t>
      </w:r>
      <w:r w:rsidR="00E5239C" w:rsidRPr="00C50D85">
        <w:rPr>
          <w:rFonts w:asciiTheme="majorBidi" w:hAnsiTheme="majorBidi" w:cstheme="majorBidi"/>
          <w:bCs/>
          <w:shd w:val="clear" w:color="auto" w:fill="FFFFFF"/>
          <w:lang w:eastAsia="lv-LV"/>
        </w:rPr>
        <w:t xml:space="preserve"> Konkurences padomes lēmum</w:t>
      </w:r>
      <w:r w:rsidR="001B04B7">
        <w:rPr>
          <w:rFonts w:asciiTheme="majorBidi" w:hAnsiTheme="majorBidi" w:cstheme="majorBidi"/>
          <w:bCs/>
          <w:shd w:val="clear" w:color="auto" w:fill="FFFFFF"/>
          <w:lang w:eastAsia="lv-LV"/>
        </w:rPr>
        <w:t>ā norādītajam</w:t>
      </w:r>
      <w:r w:rsidR="00E5239C" w:rsidRPr="00C50D85">
        <w:rPr>
          <w:rFonts w:asciiTheme="majorBidi" w:hAnsiTheme="majorBidi" w:cstheme="majorBidi"/>
          <w:bCs/>
          <w:shd w:val="clear" w:color="auto" w:fill="FFFFFF"/>
          <w:lang w:eastAsia="lv-LV"/>
        </w:rPr>
        <w:t xml:space="preserve"> pārkāpuma</w:t>
      </w:r>
      <w:r w:rsidR="00C50D85">
        <w:rPr>
          <w:rFonts w:asciiTheme="majorBidi" w:hAnsiTheme="majorBidi" w:cstheme="majorBidi"/>
          <w:bCs/>
          <w:shd w:val="clear" w:color="auto" w:fill="FFFFFF"/>
          <w:lang w:eastAsia="lv-LV"/>
        </w:rPr>
        <w:t>m</w:t>
      </w:r>
      <w:r w:rsidR="00E5239C" w:rsidRPr="00C50D85">
        <w:rPr>
          <w:rFonts w:asciiTheme="majorBidi" w:hAnsiTheme="majorBidi" w:cstheme="majorBidi"/>
          <w:bCs/>
          <w:shd w:val="clear" w:color="auto" w:fill="FFFFFF"/>
          <w:lang w:eastAsia="lv-LV"/>
        </w:rPr>
        <w:t xml:space="preserve"> bijusi negatīva ietekme uz pakalpojuma cenu</w:t>
      </w:r>
      <w:r w:rsidR="00C50D85">
        <w:rPr>
          <w:rFonts w:asciiTheme="majorBidi" w:hAnsiTheme="majorBidi" w:cstheme="majorBidi"/>
          <w:bCs/>
          <w:shd w:val="clear" w:color="auto" w:fill="FFFFFF"/>
          <w:lang w:eastAsia="lv-LV"/>
        </w:rPr>
        <w:t xml:space="preserve"> </w:t>
      </w:r>
      <w:r w:rsidR="00E5239C" w:rsidRPr="00C50D85">
        <w:rPr>
          <w:rFonts w:asciiTheme="majorBidi" w:hAnsiTheme="majorBidi" w:cstheme="majorBidi"/>
          <w:bCs/>
          <w:shd w:val="clear" w:color="auto" w:fill="FFFFFF"/>
          <w:lang w:eastAsia="lv-LV"/>
        </w:rPr>
        <w:t xml:space="preserve">un </w:t>
      </w:r>
      <w:r w:rsidR="00D005A5">
        <w:rPr>
          <w:bCs/>
        </w:rPr>
        <w:t>prasības pieteikumā kopumā</w:t>
      </w:r>
      <w:r w:rsidR="00154291" w:rsidRPr="00C50D85">
        <w:rPr>
          <w:bCs/>
        </w:rPr>
        <w:t xml:space="preserve"> norādītie apstākļi pamato grūtības noteikt precīzu tai nodarīto zaudējumu apmēru</w:t>
      </w:r>
      <w:r w:rsidR="00C50D85">
        <w:rPr>
          <w:bCs/>
        </w:rPr>
        <w:t xml:space="preserve">, </w:t>
      </w:r>
      <w:r>
        <w:rPr>
          <w:bCs/>
        </w:rPr>
        <w:t>nedz arī tiesas piespriestā zaudējumu atlīdzības summa nav pamatota ar lietā iesniegto pierādījumu analīzi.</w:t>
      </w:r>
    </w:p>
    <w:p w14:paraId="1D617D3C" w14:textId="06557C4C" w:rsidR="003518B5" w:rsidRPr="00C50D85" w:rsidRDefault="003518B5" w:rsidP="00F9278B">
      <w:pPr>
        <w:pStyle w:val="NoSpacing"/>
        <w:spacing w:line="276" w:lineRule="auto"/>
        <w:ind w:firstLine="720"/>
        <w:jc w:val="both"/>
      </w:pPr>
      <w:r w:rsidRPr="00C50D85">
        <w:t>Civilprocesa likum</w:t>
      </w:r>
      <w:r w:rsidR="00013CA0">
        <w:t>a</w:t>
      </w:r>
      <w:r w:rsidR="00F9278B" w:rsidRPr="00C50D85">
        <w:t xml:space="preserve"> 250.</w:t>
      </w:r>
      <w:r w:rsidR="00F9278B" w:rsidRPr="00C50D85">
        <w:rPr>
          <w:vertAlign w:val="superscript"/>
        </w:rPr>
        <w:t>69</w:t>
      </w:r>
      <w:r w:rsidR="00353A43">
        <w:t> </w:t>
      </w:r>
      <w:r w:rsidR="00F9278B" w:rsidRPr="00C50D85">
        <w:t xml:space="preserve">panta pirmajā daļā, </w:t>
      </w:r>
      <w:r w:rsidR="00B36F84" w:rsidRPr="00C50D85">
        <w:t>uz k</w:t>
      </w:r>
      <w:r w:rsidR="00013CA0">
        <w:t>uru</w:t>
      </w:r>
      <w:r w:rsidR="00B36F84" w:rsidRPr="00C50D85">
        <w:t xml:space="preserve"> atsaukusies apgabaltiesa, </w:t>
      </w:r>
      <w:r w:rsidRPr="00C50D85">
        <w:t>ir paredzēt</w:t>
      </w:r>
      <w:r w:rsidR="00013CA0">
        <w:t>s</w:t>
      </w:r>
      <w:r w:rsidRPr="00C50D85">
        <w:t xml:space="preserve"> atsevišķ</w:t>
      </w:r>
      <w:r w:rsidR="00013CA0">
        <w:t>s</w:t>
      </w:r>
      <w:r w:rsidRPr="00C50D85">
        <w:t xml:space="preserve"> izņēmum</w:t>
      </w:r>
      <w:r w:rsidR="00013CA0">
        <w:t xml:space="preserve">s </w:t>
      </w:r>
      <w:r w:rsidRPr="00C50D85">
        <w:t xml:space="preserve">no </w:t>
      </w:r>
      <w:r w:rsidR="00013CA0">
        <w:t>Civilprocesa likuma 93. panta pirmajā daļā noteiktā pierādīšanas pienākuma jeb nastas</w:t>
      </w:r>
      <w:r w:rsidR="00F9278B" w:rsidRPr="00C50D85">
        <w:t>.</w:t>
      </w:r>
    </w:p>
    <w:p w14:paraId="1C9CB7E9" w14:textId="787E85F0" w:rsidR="00E5239C" w:rsidRPr="00C50D85" w:rsidRDefault="007D2BFB" w:rsidP="00296AD5">
      <w:pPr>
        <w:pStyle w:val="NoSpacing"/>
        <w:spacing w:line="276" w:lineRule="auto"/>
        <w:ind w:firstLine="720"/>
        <w:jc w:val="both"/>
      </w:pPr>
      <w:r>
        <w:t>K</w:t>
      </w:r>
      <w:r w:rsidR="00E5239C" w:rsidRPr="00C50D85">
        <w:t>ā izriet no Civilprocesa likuma 250.</w:t>
      </w:r>
      <w:r w:rsidR="00E5239C" w:rsidRPr="00C50D85">
        <w:rPr>
          <w:vertAlign w:val="superscript"/>
        </w:rPr>
        <w:t>69</w:t>
      </w:r>
      <w:r w:rsidR="00353A43">
        <w:t> </w:t>
      </w:r>
      <w:r w:rsidR="00E5239C" w:rsidRPr="00C50D85">
        <w:t>panta pirmās daļas,</w:t>
      </w:r>
      <w:r w:rsidR="00296AD5" w:rsidRPr="00C50D85">
        <w:t xml:space="preserve"> izskatot prasību par zaudējumu atlīdzināšanu, kas celta</w:t>
      </w:r>
      <w:r w:rsidR="001B04B7">
        <w:t>, pamatojoties uz</w:t>
      </w:r>
      <w:r w:rsidR="00296AD5" w:rsidRPr="00C50D85">
        <w:t xml:space="preserve"> Konkurences likum</w:t>
      </w:r>
      <w:r w:rsidR="001B04B7">
        <w:t>a normām</w:t>
      </w:r>
      <w:r w:rsidR="00296AD5" w:rsidRPr="00C50D85">
        <w:t>,</w:t>
      </w:r>
      <w:r w:rsidR="00E5239C" w:rsidRPr="00C50D85">
        <w:t xml:space="preserve"> no jauna nav jāpierāda konkurences tiesību pārkāpums, kas konstatēts ar spēkā stājušos Konkurences padomes lēmumu. </w:t>
      </w:r>
      <w:r>
        <w:t>T</w:t>
      </w:r>
      <w:r w:rsidR="00D005A5">
        <w:t>omēr</w:t>
      </w:r>
      <w:r w:rsidR="00E5239C" w:rsidRPr="00C50D85">
        <w:t xml:space="preserve"> ar minētās iestādes lēmumu konstatēt</w:t>
      </w:r>
      <w:r>
        <w:t>ā</w:t>
      </w:r>
      <w:r w:rsidR="00E5239C" w:rsidRPr="00C50D85">
        <w:t xml:space="preserve"> atbildētājas prettiesiskā rīcība ir tikai viens no zaudējumu atlīdzināšanas priekšnoteikumiem</w:t>
      </w:r>
      <w:r w:rsidR="00296AD5" w:rsidRPr="00C50D85">
        <w:t xml:space="preserve"> un pats par sevi nevar būt pamat</w:t>
      </w:r>
      <w:r w:rsidR="00013CA0">
        <w:t>s</w:t>
      </w:r>
      <w:r w:rsidR="00296AD5" w:rsidRPr="00C50D85">
        <w:t xml:space="preserve"> celtās prasības apmierināšanai</w:t>
      </w:r>
      <w:r w:rsidR="00B36F84" w:rsidRPr="00C50D85">
        <w:t xml:space="preserve">, nekonstatējot pārējos </w:t>
      </w:r>
      <w:r w:rsidR="00D005A5">
        <w:t xml:space="preserve">zaudējumu atlīdzības </w:t>
      </w:r>
      <w:r w:rsidR="00B36F84" w:rsidRPr="00C50D85">
        <w:t>priekšnoteikum</w:t>
      </w:r>
      <w:r w:rsidR="00D005A5">
        <w:t>u</w:t>
      </w:r>
      <w:r w:rsidR="00B36F84" w:rsidRPr="00C50D85">
        <w:t>s.</w:t>
      </w:r>
    </w:p>
    <w:p w14:paraId="59B0A72C" w14:textId="3C76C112" w:rsidR="00E5239C" w:rsidRPr="00C50D85" w:rsidRDefault="007D2BFB" w:rsidP="007D2BFB">
      <w:pPr>
        <w:pStyle w:val="NoSpacing"/>
        <w:spacing w:line="276" w:lineRule="auto"/>
        <w:ind w:firstLine="720"/>
        <w:jc w:val="both"/>
      </w:pPr>
      <w:r>
        <w:t xml:space="preserve">Pārsūdzētajā spriedumā nav norādīts uz tādiem objektīviem apstākļiem, </w:t>
      </w:r>
      <w:r w:rsidR="00E5239C" w:rsidRPr="00C50D85">
        <w:t xml:space="preserve">kuri </w:t>
      </w:r>
      <w:r>
        <w:t>konkrētajā gadījumā liedz prasītājai</w:t>
      </w:r>
      <w:r w:rsidR="00E5239C" w:rsidRPr="00C50D85">
        <w:t xml:space="preserve"> </w:t>
      </w:r>
      <w:r w:rsidR="00D005A5">
        <w:t>pierādīt</w:t>
      </w:r>
      <w:r w:rsidR="00E5239C" w:rsidRPr="00C50D85">
        <w:t xml:space="preserve"> tai nodarīto zaudējumu </w:t>
      </w:r>
      <w:r w:rsidR="00D005A5">
        <w:t xml:space="preserve">konkrētu </w:t>
      </w:r>
      <w:r w:rsidR="00E5239C" w:rsidRPr="00C50D85">
        <w:t>apmēru</w:t>
      </w:r>
      <w:r>
        <w:t>.</w:t>
      </w:r>
    </w:p>
    <w:p w14:paraId="7A330CA7" w14:textId="3CDED995" w:rsidR="00866199" w:rsidRDefault="00E8506E" w:rsidP="001971B3">
      <w:pPr>
        <w:pStyle w:val="NoSpacing"/>
        <w:spacing w:line="276" w:lineRule="auto"/>
        <w:ind w:firstLine="720"/>
        <w:jc w:val="both"/>
      </w:pPr>
      <w:r w:rsidRPr="00C50D85">
        <w:t>[</w:t>
      </w:r>
      <w:r w:rsidR="00B423B6" w:rsidRPr="00C50D85">
        <w:t>6</w:t>
      </w:r>
      <w:r w:rsidRPr="00C50D85">
        <w:t>.</w:t>
      </w:r>
      <w:r w:rsidR="00353A43">
        <w:t>3</w:t>
      </w:r>
      <w:r w:rsidRPr="00C50D85">
        <w:t>] </w:t>
      </w:r>
      <w:r w:rsidR="00453C8B" w:rsidRPr="00C50D85">
        <w:t xml:space="preserve">Izskatot lietu atkāroti, tiesai jāpārliecinās, vai un kādus pierādījumus prasītāja saprātīgi varēja iesniegt un </w:t>
      </w:r>
      <w:r w:rsidR="00296AD5" w:rsidRPr="00C50D85">
        <w:t>kādus</w:t>
      </w:r>
      <w:r w:rsidR="00453C8B" w:rsidRPr="00C50D85">
        <w:t xml:space="preserve"> </w:t>
      </w:r>
      <w:r w:rsidR="00D005A5">
        <w:t xml:space="preserve">tā </w:t>
      </w:r>
      <w:r w:rsidR="00453C8B" w:rsidRPr="00C50D85">
        <w:t>iesniegusi celtās prasības pamatošanai</w:t>
      </w:r>
      <w:r w:rsidR="001971B3" w:rsidRPr="00C50D85">
        <w:t>, kā arī jāsniedz tiem pienācīgs novērtējums.</w:t>
      </w:r>
      <w:r w:rsidR="00453C8B" w:rsidRPr="00C50D85">
        <w:t xml:space="preserve"> Tikai </w:t>
      </w:r>
      <w:r w:rsidR="00E87DF4" w:rsidRPr="00C50D85">
        <w:t xml:space="preserve">konstatējot šādu pierādījumu iesniegšanas neiespējamību, tiesa var </w:t>
      </w:r>
      <w:r w:rsidR="00E87DF4" w:rsidRPr="00214FBC">
        <w:t xml:space="preserve">pieļaut </w:t>
      </w:r>
      <w:r w:rsidR="00013CA0">
        <w:t>pazeminātu</w:t>
      </w:r>
      <w:r w:rsidR="00E87DF4" w:rsidRPr="00214FBC">
        <w:t xml:space="preserve"> pierādīšanas standartu, rūpīgi izvērtējot prasības pamatā minē</w:t>
      </w:r>
      <w:r w:rsidR="00E87DF4" w:rsidRPr="00C50D85">
        <w:t>tus objektīvus apstākļus, kas liedz prasītājai iesniegt pierādījumus</w:t>
      </w:r>
      <w:r w:rsidR="001F385D">
        <w:t xml:space="preserve"> par nodarīto zaudējumu precīzu apmēru</w:t>
      </w:r>
      <w:r w:rsidR="00E87DF4" w:rsidRPr="00C50D85">
        <w:t>. Vien</w:t>
      </w:r>
      <w:r w:rsidR="00D005A5">
        <w:t>īgi</w:t>
      </w:r>
      <w:r w:rsidR="00E87DF4" w:rsidRPr="00C50D85">
        <w:t xml:space="preserve"> pēc </w:t>
      </w:r>
      <w:r w:rsidR="00D005A5">
        <w:t>šādu</w:t>
      </w:r>
      <w:r w:rsidR="00C10CE1">
        <w:t xml:space="preserve"> procesuālo</w:t>
      </w:r>
      <w:r w:rsidR="00E87DF4" w:rsidRPr="00C50D85">
        <w:t xml:space="preserve"> darbību veikšanas tiesai ir tiesības </w:t>
      </w:r>
      <w:r w:rsidR="00C10CE1">
        <w:t>jautājumu par konkurences tiesību pārkāpumu rezultātā nodarīto zaudējumu apmēru iz</w:t>
      </w:r>
      <w:r w:rsidR="00E87DF4" w:rsidRPr="00C50D85">
        <w:t>lemt pēc sava ieskata</w:t>
      </w:r>
      <w:r w:rsidR="00013CA0">
        <w:t>, taču arī tas darāms uz lietā iesniegto pierādījumu</w:t>
      </w:r>
      <w:r w:rsidR="002C0BFF">
        <w:t xml:space="preserve"> un nodibināto apstākļu pamata</w:t>
      </w:r>
      <w:r w:rsidR="00E87DF4" w:rsidRPr="00C50D85">
        <w:t>.</w:t>
      </w:r>
    </w:p>
    <w:p w14:paraId="5B3264C5" w14:textId="77777777" w:rsidR="00113E65" w:rsidRPr="00C50D85" w:rsidRDefault="00113E65" w:rsidP="001971B3">
      <w:pPr>
        <w:pStyle w:val="NoSpacing"/>
        <w:spacing w:line="276" w:lineRule="auto"/>
        <w:ind w:firstLine="720"/>
        <w:jc w:val="both"/>
      </w:pPr>
    </w:p>
    <w:p w14:paraId="54DFEE1F" w14:textId="0E5320C4" w:rsidR="00CF6C2A" w:rsidRPr="00C50D85" w:rsidRDefault="00113E65" w:rsidP="00214FBC">
      <w:pPr>
        <w:pStyle w:val="NoSpacing"/>
        <w:spacing w:line="276" w:lineRule="auto"/>
        <w:ind w:firstLine="720"/>
        <w:jc w:val="both"/>
      </w:pPr>
      <w:r>
        <w:t>[7]</w:t>
      </w:r>
      <w:r w:rsidR="0082191E">
        <w:t> </w:t>
      </w:r>
      <w:r w:rsidR="00CF6C2A" w:rsidRPr="00C50D85">
        <w:t>Ņemot vērā, ka arguments par lietā piemērojamajām</w:t>
      </w:r>
      <w:r w:rsidR="001971B3" w:rsidRPr="00C50D85">
        <w:t xml:space="preserve"> judikatūras</w:t>
      </w:r>
      <w:r w:rsidR="00CF6C2A" w:rsidRPr="00C50D85">
        <w:t xml:space="preserve"> atziņām, kas ietvertas Senāta </w:t>
      </w:r>
      <w:r w:rsidR="00214FBC" w:rsidRPr="00214FBC">
        <w:t>2022.</w:t>
      </w:r>
      <w:r w:rsidR="00214FBC">
        <w:t> </w:t>
      </w:r>
      <w:r w:rsidR="00214FBC" w:rsidRPr="00214FBC">
        <w:t>gada 28.</w:t>
      </w:r>
      <w:r w:rsidR="00214FBC">
        <w:t> </w:t>
      </w:r>
      <w:r w:rsidR="00214FBC" w:rsidRPr="00214FBC">
        <w:t>decembra spriedum</w:t>
      </w:r>
      <w:r w:rsidR="00214FBC">
        <w:t xml:space="preserve">ā </w:t>
      </w:r>
      <w:r w:rsidR="00214FBC" w:rsidRPr="00214FBC">
        <w:t>lietā</w:t>
      </w:r>
      <w:r w:rsidR="00214FBC">
        <w:t xml:space="preserve"> </w:t>
      </w:r>
      <w:r w:rsidR="00CF6C2A" w:rsidRPr="00C50D85">
        <w:t>Nr.</w:t>
      </w:r>
      <w:r w:rsidR="00353A43">
        <w:t> </w:t>
      </w:r>
      <w:r w:rsidR="00CF6C2A" w:rsidRPr="00C50D85">
        <w:t xml:space="preserve">SKC-46/2022, </w:t>
      </w:r>
      <w:r>
        <w:t xml:space="preserve">tika </w:t>
      </w:r>
      <w:r w:rsidR="00CF6C2A" w:rsidRPr="00C50D85">
        <w:t>minēts jau apelācijas sūdzībā (sk. </w:t>
      </w:r>
      <w:r w:rsidR="00214FBC" w:rsidRPr="00214FBC">
        <w:rPr>
          <w:i/>
          <w:iCs/>
        </w:rPr>
        <w:t xml:space="preserve">lietas </w:t>
      </w:r>
      <w:r w:rsidR="00CF6C2A" w:rsidRPr="00214FBC">
        <w:rPr>
          <w:i/>
          <w:iCs/>
        </w:rPr>
        <w:t>105</w:t>
      </w:r>
      <w:r w:rsidR="00CF6C2A" w:rsidRPr="00C50D85">
        <w:rPr>
          <w:i/>
          <w:iCs/>
        </w:rPr>
        <w:t>.</w:t>
      </w:r>
      <w:r w:rsidR="0082191E">
        <w:rPr>
          <w:i/>
          <w:iCs/>
        </w:rPr>
        <w:t> lapu</w:t>
      </w:r>
      <w:r w:rsidR="00CF6C2A" w:rsidRPr="00C50D85">
        <w:t>)</w:t>
      </w:r>
      <w:r w:rsidR="007D2BFB">
        <w:t>,</w:t>
      </w:r>
      <w:r w:rsidR="00CF6C2A" w:rsidRPr="00C50D85">
        <w:t xml:space="preserve"> bet apgabaltiesas spriedumā attiecībā uz to nav norādīta </w:t>
      </w:r>
      <w:r w:rsidR="007D2BFB">
        <w:t>ne</w:t>
      </w:r>
      <w:r w:rsidR="00CF6C2A" w:rsidRPr="00C50D85">
        <w:t>kāda argumentācija, apgabaltiesa</w:t>
      </w:r>
      <w:r w:rsidR="00353A43">
        <w:t xml:space="preserve">, kā atzīst Senāts, </w:t>
      </w:r>
      <w:r w:rsidR="00CF6C2A" w:rsidRPr="00C50D85">
        <w:t>pārkāpusi arī Civilprocesa likuma 426.</w:t>
      </w:r>
      <w:r w:rsidR="00353A43">
        <w:t> </w:t>
      </w:r>
      <w:r w:rsidR="00CF6C2A" w:rsidRPr="00C50D85">
        <w:t>panta pirmo un 432.</w:t>
      </w:r>
      <w:r w:rsidR="00353A43">
        <w:t> </w:t>
      </w:r>
      <w:r w:rsidR="00CF6C2A" w:rsidRPr="00C50D85">
        <w:t>panta piekto daļu.</w:t>
      </w:r>
    </w:p>
    <w:p w14:paraId="79885482" w14:textId="4579DBB8" w:rsidR="0039143C" w:rsidRPr="00C50D85" w:rsidRDefault="0039143C">
      <w:pPr>
        <w:spacing w:line="259" w:lineRule="auto"/>
        <w:rPr>
          <w:rFonts w:eastAsia="Times New Roman" w:cs="Times New Roman"/>
          <w:szCs w:val="24"/>
          <w:lang w:eastAsia="ru-RU"/>
        </w:rPr>
      </w:pPr>
    </w:p>
    <w:p w14:paraId="6E2AF210" w14:textId="2339814A" w:rsidR="006120F7" w:rsidRDefault="00CF6C2A" w:rsidP="007D2BFB">
      <w:pPr>
        <w:pStyle w:val="NoSpacing"/>
        <w:spacing w:line="276" w:lineRule="auto"/>
        <w:ind w:firstLine="720"/>
        <w:jc w:val="both"/>
      </w:pPr>
      <w:r w:rsidRPr="00214FBC">
        <w:t>[</w:t>
      </w:r>
      <w:r w:rsidR="00113E65">
        <w:t>8</w:t>
      </w:r>
      <w:r w:rsidRPr="00214FBC">
        <w:t>]</w:t>
      </w:r>
      <w:r w:rsidR="00855C5B" w:rsidRPr="00214FBC">
        <w:t> </w:t>
      </w:r>
      <w:r w:rsidR="006120F7" w:rsidRPr="00030171">
        <w:t xml:space="preserve">Tā kā tiesāšanās izdevumu atlīdzināšana ir atkarīga no tiesas apmierinātā prasījuma apmēra, </w:t>
      </w:r>
      <w:r w:rsidR="00745C28" w:rsidRPr="00030171">
        <w:t xml:space="preserve">spriedums </w:t>
      </w:r>
      <w:r w:rsidR="006120F7" w:rsidRPr="00030171">
        <w:t>atceļams arī daļā par tiesāšanās izdevumu piedziņu</w:t>
      </w:r>
      <w:r w:rsidR="00855C5B">
        <w:t xml:space="preserve"> pušu labā un valsts ienākumos.</w:t>
      </w:r>
    </w:p>
    <w:p w14:paraId="0095338C" w14:textId="77777777" w:rsidR="006120F7" w:rsidRDefault="006120F7" w:rsidP="006120F7">
      <w:pPr>
        <w:pStyle w:val="NoSpacing"/>
        <w:spacing w:line="276" w:lineRule="auto"/>
        <w:ind w:firstLine="720"/>
        <w:jc w:val="both"/>
      </w:pPr>
    </w:p>
    <w:p w14:paraId="09738723" w14:textId="5D98348B" w:rsidR="00AE1667" w:rsidRPr="003048A7" w:rsidRDefault="006120F7" w:rsidP="003048A7">
      <w:pPr>
        <w:pStyle w:val="NoSpacing"/>
        <w:spacing w:line="276" w:lineRule="auto"/>
        <w:ind w:firstLine="720"/>
        <w:jc w:val="both"/>
      </w:pPr>
      <w:r>
        <w:t>[</w:t>
      </w:r>
      <w:r w:rsidR="00113E65">
        <w:t>9</w:t>
      </w:r>
      <w:r>
        <w:t xml:space="preserve">] Pārsūdzēto spriedumu atceļot, </w:t>
      </w:r>
      <w:r w:rsidR="00E8506E">
        <w:t>SIA</w:t>
      </w:r>
      <w:r w:rsidR="00C50D85">
        <w:t> </w:t>
      </w:r>
      <w:r w:rsidR="00E8506E" w:rsidRPr="00E8506E">
        <w:t xml:space="preserve">„PVL </w:t>
      </w:r>
      <w:proofErr w:type="spellStart"/>
      <w:r w:rsidR="00E8506E" w:rsidRPr="00E8506E">
        <w:t>plussV</w:t>
      </w:r>
      <w:proofErr w:type="spellEnd"/>
      <w:r w:rsidR="00E8506E" w:rsidRPr="00E8506E">
        <w:t>”</w:t>
      </w:r>
      <w:r w:rsidR="000D5076">
        <w:t xml:space="preserve"> </w:t>
      </w:r>
      <w:r w:rsidRPr="00030171">
        <w:rPr>
          <w:bCs/>
          <w:spacing w:val="-2"/>
        </w:rPr>
        <w:t>saskaņā ar Civilprocesa likuma 458. panta otro daļu atmaksājama drošības nauda 300 EUR</w:t>
      </w:r>
      <w:r w:rsidRPr="00030171">
        <w:t>.</w:t>
      </w:r>
    </w:p>
    <w:p w14:paraId="2CA7F64B" w14:textId="77777777" w:rsidR="00661384" w:rsidRDefault="00661384" w:rsidP="00745C28">
      <w:pPr>
        <w:pStyle w:val="NoSpacing"/>
        <w:spacing w:line="276" w:lineRule="auto"/>
        <w:rPr>
          <w:b/>
          <w:bCs/>
        </w:rPr>
      </w:pPr>
    </w:p>
    <w:p w14:paraId="5CECF8B1" w14:textId="4B2A3109" w:rsidR="003D3A8C" w:rsidRPr="00030171" w:rsidRDefault="003D3A8C" w:rsidP="00A81422">
      <w:pPr>
        <w:pStyle w:val="NoSpacing"/>
        <w:spacing w:line="276" w:lineRule="auto"/>
        <w:jc w:val="center"/>
        <w:rPr>
          <w:b/>
          <w:bCs/>
        </w:rPr>
      </w:pPr>
      <w:r w:rsidRPr="00030171">
        <w:rPr>
          <w:b/>
          <w:bCs/>
        </w:rPr>
        <w:t>Rezolutīvā daļa</w:t>
      </w:r>
    </w:p>
    <w:p w14:paraId="158DA224" w14:textId="77777777" w:rsidR="00AB0AD2" w:rsidRPr="00030171" w:rsidRDefault="00AB0AD2" w:rsidP="00147AE9">
      <w:pPr>
        <w:pStyle w:val="NoSpacing"/>
        <w:spacing w:line="276" w:lineRule="auto"/>
        <w:jc w:val="both"/>
      </w:pPr>
    </w:p>
    <w:p w14:paraId="51FFA2B3" w14:textId="65472A39" w:rsidR="002C0BFF" w:rsidRDefault="003D3A8C" w:rsidP="002C0BFF">
      <w:pPr>
        <w:pStyle w:val="NoSpacing"/>
        <w:spacing w:line="276" w:lineRule="auto"/>
        <w:ind w:firstLine="720"/>
        <w:jc w:val="both"/>
        <w:rPr>
          <w:b/>
          <w:bCs/>
        </w:rPr>
      </w:pPr>
      <w:r w:rsidRPr="00030171">
        <w:t>Pamatojoties uz Civilprocesa likuma 458. panta otro daļu un 474. panta 2. punktu, Senāts</w:t>
      </w:r>
    </w:p>
    <w:p w14:paraId="736586F4" w14:textId="7864E705" w:rsidR="003D3A8C" w:rsidRPr="00030171" w:rsidRDefault="003D3A8C" w:rsidP="003D3A8C">
      <w:pPr>
        <w:pStyle w:val="NoSpacing"/>
        <w:spacing w:line="276" w:lineRule="auto"/>
        <w:jc w:val="center"/>
        <w:rPr>
          <w:b/>
          <w:bCs/>
        </w:rPr>
      </w:pPr>
      <w:r w:rsidRPr="00030171">
        <w:rPr>
          <w:b/>
          <w:bCs/>
        </w:rPr>
        <w:t>nosprieda</w:t>
      </w:r>
    </w:p>
    <w:p w14:paraId="06961A02" w14:textId="77777777" w:rsidR="004D0662" w:rsidRDefault="004D0662" w:rsidP="004D0662">
      <w:pPr>
        <w:pStyle w:val="NoSpacing"/>
        <w:spacing w:line="276" w:lineRule="auto"/>
        <w:ind w:firstLine="709"/>
        <w:jc w:val="both"/>
      </w:pPr>
    </w:p>
    <w:p w14:paraId="3F7E5734" w14:textId="13E8470B" w:rsidR="005929DD" w:rsidRPr="00030171" w:rsidRDefault="005929DD" w:rsidP="000D5076">
      <w:pPr>
        <w:pStyle w:val="NoSpacing"/>
        <w:spacing w:line="276" w:lineRule="auto"/>
        <w:ind w:firstLine="709"/>
        <w:jc w:val="both"/>
      </w:pPr>
      <w:r w:rsidRPr="00030171">
        <w:t xml:space="preserve">atcelt </w:t>
      </w:r>
      <w:r>
        <w:rPr>
          <w:rFonts w:asciiTheme="majorBidi" w:hAnsiTheme="majorBidi" w:cstheme="majorBidi"/>
        </w:rPr>
        <w:t>Rīgas</w:t>
      </w:r>
      <w:r w:rsidRPr="00030171">
        <w:rPr>
          <w:rFonts w:asciiTheme="majorBidi" w:hAnsiTheme="majorBidi" w:cstheme="majorBidi"/>
        </w:rPr>
        <w:t xml:space="preserve"> apgabaltiesas </w:t>
      </w:r>
      <w:r w:rsidR="000D5076">
        <w:rPr>
          <w:rFonts w:asciiTheme="majorBidi" w:hAnsiTheme="majorBidi" w:cstheme="majorBidi"/>
        </w:rPr>
        <w:t>2024</w:t>
      </w:r>
      <w:r w:rsidRPr="00030171">
        <w:rPr>
          <w:rFonts w:asciiTheme="majorBidi" w:hAnsiTheme="majorBidi" w:cstheme="majorBidi"/>
        </w:rPr>
        <w:t xml:space="preserve">. gada </w:t>
      </w:r>
      <w:r w:rsidR="000D5076">
        <w:rPr>
          <w:rFonts w:asciiTheme="majorBidi" w:hAnsiTheme="majorBidi" w:cstheme="majorBidi"/>
        </w:rPr>
        <w:t>27</w:t>
      </w:r>
      <w:r w:rsidRPr="00030171">
        <w:rPr>
          <w:rFonts w:asciiTheme="majorBidi" w:hAnsiTheme="majorBidi" w:cstheme="majorBidi"/>
        </w:rPr>
        <w:t>. </w:t>
      </w:r>
      <w:r w:rsidR="000D5076">
        <w:rPr>
          <w:rFonts w:asciiTheme="majorBidi" w:hAnsiTheme="majorBidi" w:cstheme="majorBidi"/>
        </w:rPr>
        <w:t>marta</w:t>
      </w:r>
      <w:r w:rsidRPr="00030171">
        <w:rPr>
          <w:rFonts w:asciiTheme="majorBidi" w:hAnsiTheme="majorBidi" w:cstheme="majorBidi"/>
        </w:rPr>
        <w:t xml:space="preserve"> spriedumu </w:t>
      </w:r>
      <w:r w:rsidR="000D5076">
        <w:rPr>
          <w:rFonts w:asciiTheme="majorBidi" w:hAnsiTheme="majorBidi" w:cstheme="majorBidi"/>
        </w:rPr>
        <w:t>un</w:t>
      </w:r>
      <w:r w:rsidRPr="00030171">
        <w:t xml:space="preserve"> nodot lietu jaunai izskatīšanai </w:t>
      </w:r>
      <w:r w:rsidR="000A18AE">
        <w:t>Rīgas</w:t>
      </w:r>
      <w:r w:rsidRPr="00030171">
        <w:t xml:space="preserve"> apgabaltiesā;</w:t>
      </w:r>
    </w:p>
    <w:p w14:paraId="6CE437EF" w14:textId="2DF92EDA" w:rsidR="005929DD" w:rsidRDefault="005929DD" w:rsidP="005929DD">
      <w:pPr>
        <w:pStyle w:val="NoSpacing"/>
        <w:spacing w:line="276" w:lineRule="auto"/>
        <w:ind w:firstLine="709"/>
        <w:jc w:val="both"/>
        <w:rPr>
          <w:rFonts w:asciiTheme="majorBidi" w:hAnsiTheme="majorBidi" w:cstheme="majorBidi"/>
        </w:rPr>
      </w:pPr>
      <w:r w:rsidRPr="00030171">
        <w:t xml:space="preserve">atmaksāt </w:t>
      </w:r>
      <w:r w:rsidR="000D5076" w:rsidRPr="00462FB6">
        <w:rPr>
          <w:rFonts w:asciiTheme="majorBidi" w:hAnsiTheme="majorBidi" w:cstheme="majorBidi"/>
        </w:rPr>
        <w:t>sabiedrība</w:t>
      </w:r>
      <w:r w:rsidR="000D5076">
        <w:rPr>
          <w:rFonts w:asciiTheme="majorBidi" w:hAnsiTheme="majorBidi" w:cstheme="majorBidi"/>
        </w:rPr>
        <w:t>i</w:t>
      </w:r>
      <w:r w:rsidR="000D5076" w:rsidRPr="00462FB6">
        <w:rPr>
          <w:rFonts w:asciiTheme="majorBidi" w:hAnsiTheme="majorBidi" w:cstheme="majorBidi"/>
        </w:rPr>
        <w:t xml:space="preserve"> ar ierobežotu atbildību</w:t>
      </w:r>
      <w:r w:rsidR="00C50D85">
        <w:rPr>
          <w:rFonts w:asciiTheme="majorBidi" w:hAnsiTheme="majorBidi" w:cstheme="majorBidi"/>
        </w:rPr>
        <w:t> </w:t>
      </w:r>
      <w:r w:rsidR="000D5076" w:rsidRPr="00462FB6">
        <w:rPr>
          <w:rFonts w:asciiTheme="majorBidi" w:hAnsiTheme="majorBidi" w:cstheme="majorBidi"/>
        </w:rPr>
        <w:t xml:space="preserve">„PVL </w:t>
      </w:r>
      <w:proofErr w:type="spellStart"/>
      <w:r w:rsidR="000D5076" w:rsidRPr="00462FB6">
        <w:rPr>
          <w:rFonts w:asciiTheme="majorBidi" w:hAnsiTheme="majorBidi" w:cstheme="majorBidi"/>
        </w:rPr>
        <w:t>plussV</w:t>
      </w:r>
      <w:proofErr w:type="spellEnd"/>
      <w:r w:rsidR="000D5076" w:rsidRPr="00462FB6">
        <w:rPr>
          <w:rFonts w:asciiTheme="majorBidi" w:hAnsiTheme="majorBidi" w:cstheme="majorBidi"/>
        </w:rPr>
        <w:t xml:space="preserve">” </w:t>
      </w:r>
      <w:r w:rsidRPr="00030171">
        <w:t xml:space="preserve">drošības naudu 300 EUR (trīs simti </w:t>
      </w:r>
      <w:r w:rsidRPr="00030171">
        <w:rPr>
          <w:i/>
          <w:iCs/>
        </w:rPr>
        <w:t>euro</w:t>
      </w:r>
      <w:r w:rsidRPr="00030171">
        <w:t>).</w:t>
      </w:r>
    </w:p>
    <w:p w14:paraId="0A42C80F" w14:textId="77777777" w:rsidR="005929DD" w:rsidRDefault="005929DD" w:rsidP="005929DD">
      <w:pPr>
        <w:pStyle w:val="NoSpacing"/>
        <w:spacing w:line="276" w:lineRule="auto"/>
        <w:ind w:firstLine="709"/>
        <w:jc w:val="both"/>
        <w:rPr>
          <w:rFonts w:asciiTheme="majorBidi" w:hAnsiTheme="majorBidi" w:cstheme="majorBidi"/>
        </w:rPr>
      </w:pPr>
    </w:p>
    <w:p w14:paraId="0FF5F92B" w14:textId="3B6099EE" w:rsidR="009C7134" w:rsidRPr="006738A0" w:rsidRDefault="005929DD" w:rsidP="006738A0">
      <w:pPr>
        <w:pStyle w:val="NoSpacing"/>
        <w:spacing w:line="276" w:lineRule="auto"/>
        <w:ind w:firstLine="709"/>
        <w:jc w:val="both"/>
        <w:rPr>
          <w:rFonts w:asciiTheme="majorBidi" w:hAnsiTheme="majorBidi" w:cstheme="majorBidi"/>
        </w:rPr>
      </w:pPr>
      <w:r w:rsidRPr="00030171">
        <w:rPr>
          <w:rFonts w:asciiTheme="majorBidi" w:hAnsiTheme="majorBidi" w:cstheme="majorBidi"/>
        </w:rPr>
        <w:t>Spriedums nav pārsūdzams.</w:t>
      </w:r>
    </w:p>
    <w:sectPr w:rsidR="009C7134" w:rsidRPr="006738A0" w:rsidSect="00BE762A">
      <w:footerReference w:type="default" r:id="rId14"/>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914B" w14:textId="77777777" w:rsidR="003D53EE" w:rsidRPr="00030171" w:rsidRDefault="003D53EE" w:rsidP="009B4559">
      <w:pPr>
        <w:spacing w:after="0" w:line="240" w:lineRule="auto"/>
      </w:pPr>
      <w:r w:rsidRPr="00030171">
        <w:separator/>
      </w:r>
    </w:p>
  </w:endnote>
  <w:endnote w:type="continuationSeparator" w:id="0">
    <w:p w14:paraId="7046FFDF" w14:textId="77777777" w:rsidR="003D53EE" w:rsidRPr="00030171" w:rsidRDefault="003D53EE" w:rsidP="009B4559">
      <w:pPr>
        <w:spacing w:after="0" w:line="240" w:lineRule="auto"/>
      </w:pPr>
      <w:r w:rsidRPr="00030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2F3F" w14:textId="77777777" w:rsidR="00750B54" w:rsidRPr="00D901B6" w:rsidRDefault="00000000" w:rsidP="00750B54">
    <w:pPr>
      <w:pStyle w:val="Footer"/>
      <w:jc w:val="center"/>
      <w:rPr>
        <w:bCs/>
        <w:szCs w:val="24"/>
      </w:rPr>
    </w:pPr>
    <w:sdt>
      <w:sdtPr>
        <w:id w:val="1728636285"/>
        <w:docPartObj>
          <w:docPartGallery w:val="Page Numbers (Top of Page)"/>
          <w:docPartUnique/>
        </w:docPartObj>
      </w:sdtPr>
      <w:sdtContent>
        <w:r w:rsidR="00750B54" w:rsidRPr="00030171">
          <w:rPr>
            <w:bCs/>
            <w:szCs w:val="24"/>
          </w:rPr>
          <w:fldChar w:fldCharType="begin"/>
        </w:r>
        <w:r w:rsidR="00750B54" w:rsidRPr="00030171">
          <w:rPr>
            <w:bCs/>
          </w:rPr>
          <w:instrText xml:space="preserve"> PAGE </w:instrText>
        </w:r>
        <w:r w:rsidR="00750B54" w:rsidRPr="00030171">
          <w:rPr>
            <w:bCs/>
            <w:szCs w:val="24"/>
          </w:rPr>
          <w:fldChar w:fldCharType="separate"/>
        </w:r>
        <w:r w:rsidR="00750B54">
          <w:rPr>
            <w:bCs/>
            <w:szCs w:val="24"/>
          </w:rPr>
          <w:t>6</w:t>
        </w:r>
        <w:r w:rsidR="00750B54" w:rsidRPr="00030171">
          <w:rPr>
            <w:bCs/>
            <w:szCs w:val="24"/>
          </w:rPr>
          <w:fldChar w:fldCharType="end"/>
        </w:r>
        <w:r w:rsidR="00750B54" w:rsidRPr="00030171">
          <w:t xml:space="preserve"> no </w:t>
        </w:r>
        <w:r w:rsidR="00750B54">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887C" w14:textId="77777777" w:rsidR="003D53EE" w:rsidRPr="00030171" w:rsidRDefault="003D53EE" w:rsidP="009B4559">
      <w:pPr>
        <w:spacing w:after="0" w:line="240" w:lineRule="auto"/>
      </w:pPr>
      <w:r w:rsidRPr="00030171">
        <w:separator/>
      </w:r>
    </w:p>
  </w:footnote>
  <w:footnote w:type="continuationSeparator" w:id="0">
    <w:p w14:paraId="26081FFB" w14:textId="77777777" w:rsidR="003D53EE" w:rsidRPr="00030171" w:rsidRDefault="003D53EE" w:rsidP="009B4559">
      <w:pPr>
        <w:spacing w:after="0" w:line="240" w:lineRule="auto"/>
      </w:pPr>
      <w:r w:rsidRPr="0003017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610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6F75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4D40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EC34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2DBC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A5DA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9"/>
    <w:multiLevelType w:val="singleLevel"/>
    <w:tmpl w:val="BC2A46F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AD05A50"/>
    <w:multiLevelType w:val="hybridMultilevel"/>
    <w:tmpl w:val="56E02FC8"/>
    <w:lvl w:ilvl="0" w:tplc="A43C3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57168"/>
    <w:multiLevelType w:val="hybridMultilevel"/>
    <w:tmpl w:val="4D8EAEE8"/>
    <w:lvl w:ilvl="0" w:tplc="11FC4D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B5A06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B602137"/>
    <w:multiLevelType w:val="hybridMultilevel"/>
    <w:tmpl w:val="F72E5450"/>
    <w:lvl w:ilvl="0" w:tplc="25EAC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275E3C"/>
    <w:multiLevelType w:val="hybridMultilevel"/>
    <w:tmpl w:val="0106B7F2"/>
    <w:lvl w:ilvl="0" w:tplc="5AACD7C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D0B0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4232192">
    <w:abstractNumId w:val="4"/>
  </w:num>
  <w:num w:numId="2" w16cid:durableId="1752385567">
    <w:abstractNumId w:val="3"/>
  </w:num>
  <w:num w:numId="3" w16cid:durableId="286855661">
    <w:abstractNumId w:val="12"/>
  </w:num>
  <w:num w:numId="4" w16cid:durableId="1686248895">
    <w:abstractNumId w:val="0"/>
  </w:num>
  <w:num w:numId="5" w16cid:durableId="1366558630">
    <w:abstractNumId w:val="2"/>
  </w:num>
  <w:num w:numId="6" w16cid:durableId="454956775">
    <w:abstractNumId w:val="1"/>
  </w:num>
  <w:num w:numId="7" w16cid:durableId="1408259100">
    <w:abstractNumId w:val="5"/>
  </w:num>
  <w:num w:numId="8" w16cid:durableId="2036807282">
    <w:abstractNumId w:val="9"/>
  </w:num>
  <w:num w:numId="9" w16cid:durableId="278681307">
    <w:abstractNumId w:val="6"/>
  </w:num>
  <w:num w:numId="10" w16cid:durableId="1764296928">
    <w:abstractNumId w:val="11"/>
  </w:num>
  <w:num w:numId="11" w16cid:durableId="665019598">
    <w:abstractNumId w:val="8"/>
  </w:num>
  <w:num w:numId="12" w16cid:durableId="1745566722">
    <w:abstractNumId w:val="7"/>
  </w:num>
  <w:num w:numId="13" w16cid:durableId="1018388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D1C"/>
    <w:rsid w:val="000012EB"/>
    <w:rsid w:val="0000139E"/>
    <w:rsid w:val="0000216F"/>
    <w:rsid w:val="0000253D"/>
    <w:rsid w:val="000037E0"/>
    <w:rsid w:val="00003838"/>
    <w:rsid w:val="00003E30"/>
    <w:rsid w:val="00004951"/>
    <w:rsid w:val="000051F9"/>
    <w:rsid w:val="00006433"/>
    <w:rsid w:val="00006C32"/>
    <w:rsid w:val="00006E8B"/>
    <w:rsid w:val="000100A2"/>
    <w:rsid w:val="00010299"/>
    <w:rsid w:val="000103AC"/>
    <w:rsid w:val="00010985"/>
    <w:rsid w:val="00013323"/>
    <w:rsid w:val="000133BF"/>
    <w:rsid w:val="00013966"/>
    <w:rsid w:val="00013CA0"/>
    <w:rsid w:val="00014790"/>
    <w:rsid w:val="00015C1A"/>
    <w:rsid w:val="00016337"/>
    <w:rsid w:val="00017C6D"/>
    <w:rsid w:val="000201AD"/>
    <w:rsid w:val="0002073F"/>
    <w:rsid w:val="00021797"/>
    <w:rsid w:val="00021F84"/>
    <w:rsid w:val="0002218A"/>
    <w:rsid w:val="0002229C"/>
    <w:rsid w:val="00022E66"/>
    <w:rsid w:val="00024F82"/>
    <w:rsid w:val="00026A38"/>
    <w:rsid w:val="00026B45"/>
    <w:rsid w:val="00027E42"/>
    <w:rsid w:val="00030171"/>
    <w:rsid w:val="00030661"/>
    <w:rsid w:val="00030C3F"/>
    <w:rsid w:val="00031597"/>
    <w:rsid w:val="00032619"/>
    <w:rsid w:val="000326D9"/>
    <w:rsid w:val="00032EA0"/>
    <w:rsid w:val="00040752"/>
    <w:rsid w:val="000410C8"/>
    <w:rsid w:val="00041DC5"/>
    <w:rsid w:val="00042C03"/>
    <w:rsid w:val="00042C96"/>
    <w:rsid w:val="00042CD3"/>
    <w:rsid w:val="000432AE"/>
    <w:rsid w:val="0004345E"/>
    <w:rsid w:val="00043822"/>
    <w:rsid w:val="000439A7"/>
    <w:rsid w:val="00043E32"/>
    <w:rsid w:val="00045C92"/>
    <w:rsid w:val="00045F06"/>
    <w:rsid w:val="00046B4C"/>
    <w:rsid w:val="00047211"/>
    <w:rsid w:val="00047EE3"/>
    <w:rsid w:val="0005240C"/>
    <w:rsid w:val="000534C7"/>
    <w:rsid w:val="00053813"/>
    <w:rsid w:val="00054517"/>
    <w:rsid w:val="00054A73"/>
    <w:rsid w:val="00054EDC"/>
    <w:rsid w:val="00055876"/>
    <w:rsid w:val="00055C09"/>
    <w:rsid w:val="00056059"/>
    <w:rsid w:val="0005717D"/>
    <w:rsid w:val="0006199B"/>
    <w:rsid w:val="000640FE"/>
    <w:rsid w:val="00064180"/>
    <w:rsid w:val="0006472A"/>
    <w:rsid w:val="00065A93"/>
    <w:rsid w:val="00065BB7"/>
    <w:rsid w:val="00065C32"/>
    <w:rsid w:val="00065D25"/>
    <w:rsid w:val="00066E05"/>
    <w:rsid w:val="0006707E"/>
    <w:rsid w:val="00067C72"/>
    <w:rsid w:val="00067E12"/>
    <w:rsid w:val="00067F00"/>
    <w:rsid w:val="0007257A"/>
    <w:rsid w:val="00073351"/>
    <w:rsid w:val="000738B3"/>
    <w:rsid w:val="0007405E"/>
    <w:rsid w:val="000751CB"/>
    <w:rsid w:val="00076B8D"/>
    <w:rsid w:val="00076CF5"/>
    <w:rsid w:val="00077174"/>
    <w:rsid w:val="000772D3"/>
    <w:rsid w:val="00077982"/>
    <w:rsid w:val="00077D11"/>
    <w:rsid w:val="000814F4"/>
    <w:rsid w:val="0008185D"/>
    <w:rsid w:val="00081F8E"/>
    <w:rsid w:val="00082168"/>
    <w:rsid w:val="000827FE"/>
    <w:rsid w:val="00082FAB"/>
    <w:rsid w:val="0008375B"/>
    <w:rsid w:val="00084587"/>
    <w:rsid w:val="00086C8D"/>
    <w:rsid w:val="00086D4B"/>
    <w:rsid w:val="000902BA"/>
    <w:rsid w:val="00091C46"/>
    <w:rsid w:val="00091CC5"/>
    <w:rsid w:val="000920E0"/>
    <w:rsid w:val="00092D7B"/>
    <w:rsid w:val="00093827"/>
    <w:rsid w:val="00093A1C"/>
    <w:rsid w:val="00094D02"/>
    <w:rsid w:val="00095210"/>
    <w:rsid w:val="000968C4"/>
    <w:rsid w:val="000A11E1"/>
    <w:rsid w:val="000A18AE"/>
    <w:rsid w:val="000A3875"/>
    <w:rsid w:val="000A6915"/>
    <w:rsid w:val="000A7A35"/>
    <w:rsid w:val="000B0940"/>
    <w:rsid w:val="000B0B14"/>
    <w:rsid w:val="000B0D0E"/>
    <w:rsid w:val="000B1A9B"/>
    <w:rsid w:val="000B2208"/>
    <w:rsid w:val="000B220D"/>
    <w:rsid w:val="000B58B2"/>
    <w:rsid w:val="000B7C0A"/>
    <w:rsid w:val="000B7E11"/>
    <w:rsid w:val="000C07DC"/>
    <w:rsid w:val="000C0A2A"/>
    <w:rsid w:val="000C0E54"/>
    <w:rsid w:val="000C5458"/>
    <w:rsid w:val="000C5601"/>
    <w:rsid w:val="000C5D9C"/>
    <w:rsid w:val="000C761E"/>
    <w:rsid w:val="000D1E4A"/>
    <w:rsid w:val="000D3192"/>
    <w:rsid w:val="000D39CA"/>
    <w:rsid w:val="000D4B4C"/>
    <w:rsid w:val="000D5076"/>
    <w:rsid w:val="000D63A7"/>
    <w:rsid w:val="000D699B"/>
    <w:rsid w:val="000E114A"/>
    <w:rsid w:val="000E200E"/>
    <w:rsid w:val="000E20F0"/>
    <w:rsid w:val="000E2BAF"/>
    <w:rsid w:val="000E436B"/>
    <w:rsid w:val="000E5A64"/>
    <w:rsid w:val="000E5B3E"/>
    <w:rsid w:val="000E6038"/>
    <w:rsid w:val="000E611E"/>
    <w:rsid w:val="000E639F"/>
    <w:rsid w:val="000E68FE"/>
    <w:rsid w:val="000E75FB"/>
    <w:rsid w:val="000E76D0"/>
    <w:rsid w:val="000E7879"/>
    <w:rsid w:val="000E788C"/>
    <w:rsid w:val="000F0141"/>
    <w:rsid w:val="000F03E3"/>
    <w:rsid w:val="000F10AC"/>
    <w:rsid w:val="000F1AAB"/>
    <w:rsid w:val="000F2734"/>
    <w:rsid w:val="000F2D31"/>
    <w:rsid w:val="000F343A"/>
    <w:rsid w:val="000F6095"/>
    <w:rsid w:val="000F6544"/>
    <w:rsid w:val="000F6F08"/>
    <w:rsid w:val="000F6F88"/>
    <w:rsid w:val="000F74B6"/>
    <w:rsid w:val="000F761B"/>
    <w:rsid w:val="00100DF8"/>
    <w:rsid w:val="00101052"/>
    <w:rsid w:val="0010110D"/>
    <w:rsid w:val="00104189"/>
    <w:rsid w:val="00105DA2"/>
    <w:rsid w:val="00105F32"/>
    <w:rsid w:val="001060A6"/>
    <w:rsid w:val="00107021"/>
    <w:rsid w:val="001079D8"/>
    <w:rsid w:val="001100D2"/>
    <w:rsid w:val="001104DA"/>
    <w:rsid w:val="00111059"/>
    <w:rsid w:val="001113B5"/>
    <w:rsid w:val="001119E5"/>
    <w:rsid w:val="00111E39"/>
    <w:rsid w:val="001126C1"/>
    <w:rsid w:val="001128DB"/>
    <w:rsid w:val="00112B7B"/>
    <w:rsid w:val="00113BA5"/>
    <w:rsid w:val="00113E65"/>
    <w:rsid w:val="00115878"/>
    <w:rsid w:val="001159F1"/>
    <w:rsid w:val="00115B96"/>
    <w:rsid w:val="00115CC4"/>
    <w:rsid w:val="00116789"/>
    <w:rsid w:val="00120677"/>
    <w:rsid w:val="00120D8F"/>
    <w:rsid w:val="00121185"/>
    <w:rsid w:val="001223D4"/>
    <w:rsid w:val="00123337"/>
    <w:rsid w:val="0012429B"/>
    <w:rsid w:val="0012477C"/>
    <w:rsid w:val="0012485F"/>
    <w:rsid w:val="00124942"/>
    <w:rsid w:val="00126B55"/>
    <w:rsid w:val="00126D3A"/>
    <w:rsid w:val="00127147"/>
    <w:rsid w:val="0013057A"/>
    <w:rsid w:val="00131585"/>
    <w:rsid w:val="00131DF2"/>
    <w:rsid w:val="00132E01"/>
    <w:rsid w:val="0013321D"/>
    <w:rsid w:val="00133D28"/>
    <w:rsid w:val="00133E2D"/>
    <w:rsid w:val="00134988"/>
    <w:rsid w:val="00134A30"/>
    <w:rsid w:val="00135D18"/>
    <w:rsid w:val="00135D1B"/>
    <w:rsid w:val="00135DB7"/>
    <w:rsid w:val="00135E6C"/>
    <w:rsid w:val="00135F34"/>
    <w:rsid w:val="001361A8"/>
    <w:rsid w:val="0013629A"/>
    <w:rsid w:val="00136D09"/>
    <w:rsid w:val="00136EEF"/>
    <w:rsid w:val="001371FD"/>
    <w:rsid w:val="00137852"/>
    <w:rsid w:val="00141653"/>
    <w:rsid w:val="00141CA6"/>
    <w:rsid w:val="001422B6"/>
    <w:rsid w:val="00142DFB"/>
    <w:rsid w:val="00142F97"/>
    <w:rsid w:val="00143167"/>
    <w:rsid w:val="001436AB"/>
    <w:rsid w:val="00143B63"/>
    <w:rsid w:val="00143B96"/>
    <w:rsid w:val="00144795"/>
    <w:rsid w:val="00144DCC"/>
    <w:rsid w:val="00145BF0"/>
    <w:rsid w:val="0014615E"/>
    <w:rsid w:val="00146752"/>
    <w:rsid w:val="00147AE9"/>
    <w:rsid w:val="00147B80"/>
    <w:rsid w:val="00147F1A"/>
    <w:rsid w:val="00147F41"/>
    <w:rsid w:val="00150837"/>
    <w:rsid w:val="0015136E"/>
    <w:rsid w:val="00151651"/>
    <w:rsid w:val="00151885"/>
    <w:rsid w:val="00151AD1"/>
    <w:rsid w:val="00151E8C"/>
    <w:rsid w:val="001522A3"/>
    <w:rsid w:val="0015299F"/>
    <w:rsid w:val="00153407"/>
    <w:rsid w:val="0015390C"/>
    <w:rsid w:val="001540F8"/>
    <w:rsid w:val="00154291"/>
    <w:rsid w:val="00154DB4"/>
    <w:rsid w:val="00155106"/>
    <w:rsid w:val="0015656D"/>
    <w:rsid w:val="00156954"/>
    <w:rsid w:val="001571C3"/>
    <w:rsid w:val="00160176"/>
    <w:rsid w:val="001613D9"/>
    <w:rsid w:val="00161B4F"/>
    <w:rsid w:val="00162E3C"/>
    <w:rsid w:val="0016417F"/>
    <w:rsid w:val="00164941"/>
    <w:rsid w:val="00166FD3"/>
    <w:rsid w:val="00167626"/>
    <w:rsid w:val="00170459"/>
    <w:rsid w:val="001729D3"/>
    <w:rsid w:val="00172FA9"/>
    <w:rsid w:val="00174890"/>
    <w:rsid w:val="001756AA"/>
    <w:rsid w:val="0017602F"/>
    <w:rsid w:val="0017654B"/>
    <w:rsid w:val="0017760E"/>
    <w:rsid w:val="00177B1E"/>
    <w:rsid w:val="00180B71"/>
    <w:rsid w:val="00182029"/>
    <w:rsid w:val="001825ED"/>
    <w:rsid w:val="0018306C"/>
    <w:rsid w:val="001830DA"/>
    <w:rsid w:val="00183703"/>
    <w:rsid w:val="00183D9B"/>
    <w:rsid w:val="00184570"/>
    <w:rsid w:val="00184825"/>
    <w:rsid w:val="00184B68"/>
    <w:rsid w:val="00185249"/>
    <w:rsid w:val="00187038"/>
    <w:rsid w:val="001878DB"/>
    <w:rsid w:val="00187F56"/>
    <w:rsid w:val="001901F6"/>
    <w:rsid w:val="00190E22"/>
    <w:rsid w:val="00191107"/>
    <w:rsid w:val="00191512"/>
    <w:rsid w:val="001919D2"/>
    <w:rsid w:val="00191F90"/>
    <w:rsid w:val="0019239D"/>
    <w:rsid w:val="00193594"/>
    <w:rsid w:val="00193A35"/>
    <w:rsid w:val="00194BF0"/>
    <w:rsid w:val="001965B5"/>
    <w:rsid w:val="001969F2"/>
    <w:rsid w:val="001971B3"/>
    <w:rsid w:val="0019779F"/>
    <w:rsid w:val="00197AE0"/>
    <w:rsid w:val="001A017E"/>
    <w:rsid w:val="001A0486"/>
    <w:rsid w:val="001A0700"/>
    <w:rsid w:val="001A0A79"/>
    <w:rsid w:val="001A1063"/>
    <w:rsid w:val="001A2DE4"/>
    <w:rsid w:val="001A59D7"/>
    <w:rsid w:val="001A61BD"/>
    <w:rsid w:val="001A7A28"/>
    <w:rsid w:val="001B04B7"/>
    <w:rsid w:val="001B07F6"/>
    <w:rsid w:val="001B1C18"/>
    <w:rsid w:val="001B2C95"/>
    <w:rsid w:val="001B3851"/>
    <w:rsid w:val="001B3F17"/>
    <w:rsid w:val="001B45C4"/>
    <w:rsid w:val="001B5F0C"/>
    <w:rsid w:val="001B69F6"/>
    <w:rsid w:val="001B7820"/>
    <w:rsid w:val="001B7D0E"/>
    <w:rsid w:val="001B7EB4"/>
    <w:rsid w:val="001C01C8"/>
    <w:rsid w:val="001C1193"/>
    <w:rsid w:val="001C12A0"/>
    <w:rsid w:val="001C12A1"/>
    <w:rsid w:val="001C170D"/>
    <w:rsid w:val="001C17BE"/>
    <w:rsid w:val="001C2206"/>
    <w:rsid w:val="001C22FA"/>
    <w:rsid w:val="001C332B"/>
    <w:rsid w:val="001C40A6"/>
    <w:rsid w:val="001C4B1E"/>
    <w:rsid w:val="001C4C42"/>
    <w:rsid w:val="001C50FC"/>
    <w:rsid w:val="001C533F"/>
    <w:rsid w:val="001C5B94"/>
    <w:rsid w:val="001C5DBB"/>
    <w:rsid w:val="001C5E0A"/>
    <w:rsid w:val="001C65D4"/>
    <w:rsid w:val="001C7B50"/>
    <w:rsid w:val="001C7F86"/>
    <w:rsid w:val="001D07E6"/>
    <w:rsid w:val="001D10B6"/>
    <w:rsid w:val="001D3664"/>
    <w:rsid w:val="001D4CF5"/>
    <w:rsid w:val="001D52B5"/>
    <w:rsid w:val="001D6776"/>
    <w:rsid w:val="001E0E51"/>
    <w:rsid w:val="001E399C"/>
    <w:rsid w:val="001E4076"/>
    <w:rsid w:val="001E4AB4"/>
    <w:rsid w:val="001E4E7B"/>
    <w:rsid w:val="001E50BD"/>
    <w:rsid w:val="001E5399"/>
    <w:rsid w:val="001E604F"/>
    <w:rsid w:val="001E623D"/>
    <w:rsid w:val="001E6557"/>
    <w:rsid w:val="001E6E03"/>
    <w:rsid w:val="001E70C0"/>
    <w:rsid w:val="001F08D1"/>
    <w:rsid w:val="001F08DF"/>
    <w:rsid w:val="001F0AC3"/>
    <w:rsid w:val="001F385D"/>
    <w:rsid w:val="001F5FA5"/>
    <w:rsid w:val="001F6439"/>
    <w:rsid w:val="001F6926"/>
    <w:rsid w:val="001F6E13"/>
    <w:rsid w:val="001F7392"/>
    <w:rsid w:val="001F773F"/>
    <w:rsid w:val="001F79E1"/>
    <w:rsid w:val="001F7BDD"/>
    <w:rsid w:val="00200100"/>
    <w:rsid w:val="00200113"/>
    <w:rsid w:val="002008D5"/>
    <w:rsid w:val="002011C8"/>
    <w:rsid w:val="00201ACD"/>
    <w:rsid w:val="002022EC"/>
    <w:rsid w:val="00202FEE"/>
    <w:rsid w:val="00203388"/>
    <w:rsid w:val="00203687"/>
    <w:rsid w:val="00203802"/>
    <w:rsid w:val="00203B7A"/>
    <w:rsid w:val="002052D8"/>
    <w:rsid w:val="002062FA"/>
    <w:rsid w:val="002072E7"/>
    <w:rsid w:val="002078F3"/>
    <w:rsid w:val="00207917"/>
    <w:rsid w:val="0021051C"/>
    <w:rsid w:val="00210AB4"/>
    <w:rsid w:val="00210C87"/>
    <w:rsid w:val="00210CD1"/>
    <w:rsid w:val="00210CEF"/>
    <w:rsid w:val="002115FB"/>
    <w:rsid w:val="00211E91"/>
    <w:rsid w:val="00214E24"/>
    <w:rsid w:val="00214FBC"/>
    <w:rsid w:val="0021530D"/>
    <w:rsid w:val="00215756"/>
    <w:rsid w:val="0021627B"/>
    <w:rsid w:val="0021632A"/>
    <w:rsid w:val="00217B2B"/>
    <w:rsid w:val="00217DC4"/>
    <w:rsid w:val="00220A15"/>
    <w:rsid w:val="00220BA5"/>
    <w:rsid w:val="00220D92"/>
    <w:rsid w:val="002215CA"/>
    <w:rsid w:val="00221846"/>
    <w:rsid w:val="00221E3A"/>
    <w:rsid w:val="002248A1"/>
    <w:rsid w:val="00224C70"/>
    <w:rsid w:val="00224E10"/>
    <w:rsid w:val="00225230"/>
    <w:rsid w:val="00226515"/>
    <w:rsid w:val="00230000"/>
    <w:rsid w:val="00230557"/>
    <w:rsid w:val="00230771"/>
    <w:rsid w:val="00230B6B"/>
    <w:rsid w:val="0023125E"/>
    <w:rsid w:val="00233403"/>
    <w:rsid w:val="002347C3"/>
    <w:rsid w:val="002348FE"/>
    <w:rsid w:val="00234ACC"/>
    <w:rsid w:val="00235102"/>
    <w:rsid w:val="00235226"/>
    <w:rsid w:val="00235A8C"/>
    <w:rsid w:val="00235E01"/>
    <w:rsid w:val="002372D1"/>
    <w:rsid w:val="00237F74"/>
    <w:rsid w:val="0024084A"/>
    <w:rsid w:val="00240E34"/>
    <w:rsid w:val="0024105A"/>
    <w:rsid w:val="0024165F"/>
    <w:rsid w:val="002420E8"/>
    <w:rsid w:val="00242440"/>
    <w:rsid w:val="002436F6"/>
    <w:rsid w:val="00243D15"/>
    <w:rsid w:val="0024409F"/>
    <w:rsid w:val="00244594"/>
    <w:rsid w:val="002448B0"/>
    <w:rsid w:val="0024573D"/>
    <w:rsid w:val="00246470"/>
    <w:rsid w:val="0025098C"/>
    <w:rsid w:val="00250A7E"/>
    <w:rsid w:val="0025119C"/>
    <w:rsid w:val="002513B1"/>
    <w:rsid w:val="002520B1"/>
    <w:rsid w:val="00255AC5"/>
    <w:rsid w:val="00255EC8"/>
    <w:rsid w:val="002571FF"/>
    <w:rsid w:val="00257545"/>
    <w:rsid w:val="00260699"/>
    <w:rsid w:val="002614A0"/>
    <w:rsid w:val="0026151E"/>
    <w:rsid w:val="00262167"/>
    <w:rsid w:val="0026294A"/>
    <w:rsid w:val="00262C7A"/>
    <w:rsid w:val="002638BF"/>
    <w:rsid w:val="0026480C"/>
    <w:rsid w:val="0026485F"/>
    <w:rsid w:val="0026520E"/>
    <w:rsid w:val="00265784"/>
    <w:rsid w:val="00265EA6"/>
    <w:rsid w:val="002660A9"/>
    <w:rsid w:val="002662D1"/>
    <w:rsid w:val="00266A74"/>
    <w:rsid w:val="00270271"/>
    <w:rsid w:val="00270D7A"/>
    <w:rsid w:val="00270EDF"/>
    <w:rsid w:val="002715DA"/>
    <w:rsid w:val="00272D76"/>
    <w:rsid w:val="00273D0D"/>
    <w:rsid w:val="00275321"/>
    <w:rsid w:val="00275963"/>
    <w:rsid w:val="002767BB"/>
    <w:rsid w:val="002768BD"/>
    <w:rsid w:val="00276D31"/>
    <w:rsid w:val="00280273"/>
    <w:rsid w:val="002802EE"/>
    <w:rsid w:val="00280A7D"/>
    <w:rsid w:val="002810C4"/>
    <w:rsid w:val="00281843"/>
    <w:rsid w:val="002820C6"/>
    <w:rsid w:val="00282408"/>
    <w:rsid w:val="002826B0"/>
    <w:rsid w:val="00282EE7"/>
    <w:rsid w:val="00283E86"/>
    <w:rsid w:val="002847E7"/>
    <w:rsid w:val="002855E8"/>
    <w:rsid w:val="00290E1A"/>
    <w:rsid w:val="002928EE"/>
    <w:rsid w:val="002933A3"/>
    <w:rsid w:val="0029342E"/>
    <w:rsid w:val="00294864"/>
    <w:rsid w:val="0029553D"/>
    <w:rsid w:val="00295721"/>
    <w:rsid w:val="002957EB"/>
    <w:rsid w:val="00295BCD"/>
    <w:rsid w:val="00296AD5"/>
    <w:rsid w:val="00297317"/>
    <w:rsid w:val="00297E49"/>
    <w:rsid w:val="002A0A11"/>
    <w:rsid w:val="002A0A89"/>
    <w:rsid w:val="002A0C80"/>
    <w:rsid w:val="002A17D6"/>
    <w:rsid w:val="002A266C"/>
    <w:rsid w:val="002A3780"/>
    <w:rsid w:val="002A71F4"/>
    <w:rsid w:val="002A7A53"/>
    <w:rsid w:val="002A7BC5"/>
    <w:rsid w:val="002B03DA"/>
    <w:rsid w:val="002B0521"/>
    <w:rsid w:val="002B14B5"/>
    <w:rsid w:val="002B2092"/>
    <w:rsid w:val="002B2485"/>
    <w:rsid w:val="002B3063"/>
    <w:rsid w:val="002B4509"/>
    <w:rsid w:val="002B4D62"/>
    <w:rsid w:val="002B5FD5"/>
    <w:rsid w:val="002B6776"/>
    <w:rsid w:val="002B68FA"/>
    <w:rsid w:val="002B7137"/>
    <w:rsid w:val="002B730D"/>
    <w:rsid w:val="002B791E"/>
    <w:rsid w:val="002B7AF3"/>
    <w:rsid w:val="002B7C46"/>
    <w:rsid w:val="002C0438"/>
    <w:rsid w:val="002C0BFF"/>
    <w:rsid w:val="002C0F62"/>
    <w:rsid w:val="002C4199"/>
    <w:rsid w:val="002C43C3"/>
    <w:rsid w:val="002C5995"/>
    <w:rsid w:val="002C5BC6"/>
    <w:rsid w:val="002C6B16"/>
    <w:rsid w:val="002C6D1B"/>
    <w:rsid w:val="002C7B5F"/>
    <w:rsid w:val="002D0686"/>
    <w:rsid w:val="002D06ED"/>
    <w:rsid w:val="002D0A72"/>
    <w:rsid w:val="002D0AF5"/>
    <w:rsid w:val="002D1207"/>
    <w:rsid w:val="002D122E"/>
    <w:rsid w:val="002D1A85"/>
    <w:rsid w:val="002D2208"/>
    <w:rsid w:val="002D2218"/>
    <w:rsid w:val="002D3072"/>
    <w:rsid w:val="002D36FF"/>
    <w:rsid w:val="002D3F92"/>
    <w:rsid w:val="002D5633"/>
    <w:rsid w:val="002D5A3E"/>
    <w:rsid w:val="002D680C"/>
    <w:rsid w:val="002D7306"/>
    <w:rsid w:val="002D7F09"/>
    <w:rsid w:val="002E03C5"/>
    <w:rsid w:val="002E0A0E"/>
    <w:rsid w:val="002E0A20"/>
    <w:rsid w:val="002E231B"/>
    <w:rsid w:val="002E2563"/>
    <w:rsid w:val="002E28B8"/>
    <w:rsid w:val="002E4455"/>
    <w:rsid w:val="002E4C1D"/>
    <w:rsid w:val="002E50E0"/>
    <w:rsid w:val="002E5265"/>
    <w:rsid w:val="002E52E0"/>
    <w:rsid w:val="002E57DF"/>
    <w:rsid w:val="002E5CB6"/>
    <w:rsid w:val="002E5FB0"/>
    <w:rsid w:val="002E6DA1"/>
    <w:rsid w:val="002E78DF"/>
    <w:rsid w:val="002F062E"/>
    <w:rsid w:val="002F1D17"/>
    <w:rsid w:val="002F36A0"/>
    <w:rsid w:val="002F3B83"/>
    <w:rsid w:val="002F42B6"/>
    <w:rsid w:val="002F445E"/>
    <w:rsid w:val="002F574F"/>
    <w:rsid w:val="002F6807"/>
    <w:rsid w:val="002F6C63"/>
    <w:rsid w:val="002F6D2E"/>
    <w:rsid w:val="002F6F23"/>
    <w:rsid w:val="002F7A7B"/>
    <w:rsid w:val="00301881"/>
    <w:rsid w:val="003018B3"/>
    <w:rsid w:val="00301D3F"/>
    <w:rsid w:val="003040EB"/>
    <w:rsid w:val="003046BE"/>
    <w:rsid w:val="003048A7"/>
    <w:rsid w:val="003059D3"/>
    <w:rsid w:val="00305FB8"/>
    <w:rsid w:val="00306DE5"/>
    <w:rsid w:val="00307400"/>
    <w:rsid w:val="003075BA"/>
    <w:rsid w:val="00310155"/>
    <w:rsid w:val="00310E58"/>
    <w:rsid w:val="00311D3D"/>
    <w:rsid w:val="00311F7B"/>
    <w:rsid w:val="00311FE0"/>
    <w:rsid w:val="00312C05"/>
    <w:rsid w:val="00313C60"/>
    <w:rsid w:val="00313DDE"/>
    <w:rsid w:val="003148B2"/>
    <w:rsid w:val="00314D7B"/>
    <w:rsid w:val="003155EF"/>
    <w:rsid w:val="00315868"/>
    <w:rsid w:val="00315A97"/>
    <w:rsid w:val="00316AE0"/>
    <w:rsid w:val="00316C4C"/>
    <w:rsid w:val="003174F1"/>
    <w:rsid w:val="00317E59"/>
    <w:rsid w:val="0032055C"/>
    <w:rsid w:val="00320C38"/>
    <w:rsid w:val="0032254C"/>
    <w:rsid w:val="003231BD"/>
    <w:rsid w:val="003244DF"/>
    <w:rsid w:val="00324560"/>
    <w:rsid w:val="00324BBF"/>
    <w:rsid w:val="00326068"/>
    <w:rsid w:val="00326678"/>
    <w:rsid w:val="003270DC"/>
    <w:rsid w:val="003278BE"/>
    <w:rsid w:val="003300CF"/>
    <w:rsid w:val="0033027F"/>
    <w:rsid w:val="0033193C"/>
    <w:rsid w:val="00331BA6"/>
    <w:rsid w:val="00331E27"/>
    <w:rsid w:val="003328F1"/>
    <w:rsid w:val="00332DFD"/>
    <w:rsid w:val="0033388D"/>
    <w:rsid w:val="00333BA6"/>
    <w:rsid w:val="00334359"/>
    <w:rsid w:val="00334CBE"/>
    <w:rsid w:val="00335D39"/>
    <w:rsid w:val="003368AE"/>
    <w:rsid w:val="003372A5"/>
    <w:rsid w:val="003400B9"/>
    <w:rsid w:val="003403BE"/>
    <w:rsid w:val="0034075E"/>
    <w:rsid w:val="003410AC"/>
    <w:rsid w:val="00342C21"/>
    <w:rsid w:val="00343334"/>
    <w:rsid w:val="00343440"/>
    <w:rsid w:val="00343627"/>
    <w:rsid w:val="003441F9"/>
    <w:rsid w:val="0034489E"/>
    <w:rsid w:val="003464E9"/>
    <w:rsid w:val="00350B7F"/>
    <w:rsid w:val="00350E87"/>
    <w:rsid w:val="00350FB5"/>
    <w:rsid w:val="0035124F"/>
    <w:rsid w:val="003518B5"/>
    <w:rsid w:val="00352A8B"/>
    <w:rsid w:val="00352EBD"/>
    <w:rsid w:val="0035381B"/>
    <w:rsid w:val="00353A43"/>
    <w:rsid w:val="00353B11"/>
    <w:rsid w:val="00354303"/>
    <w:rsid w:val="00355084"/>
    <w:rsid w:val="00356040"/>
    <w:rsid w:val="00356331"/>
    <w:rsid w:val="003567EC"/>
    <w:rsid w:val="003620B6"/>
    <w:rsid w:val="003628C5"/>
    <w:rsid w:val="00362BDF"/>
    <w:rsid w:val="00362F39"/>
    <w:rsid w:val="00362FD5"/>
    <w:rsid w:val="00364ACB"/>
    <w:rsid w:val="00364DC5"/>
    <w:rsid w:val="00365499"/>
    <w:rsid w:val="0036566D"/>
    <w:rsid w:val="003674B4"/>
    <w:rsid w:val="003674F3"/>
    <w:rsid w:val="003676DD"/>
    <w:rsid w:val="00367DC8"/>
    <w:rsid w:val="003700C6"/>
    <w:rsid w:val="00370369"/>
    <w:rsid w:val="00370A9B"/>
    <w:rsid w:val="00371077"/>
    <w:rsid w:val="0037183D"/>
    <w:rsid w:val="00374E46"/>
    <w:rsid w:val="003759FB"/>
    <w:rsid w:val="0037614E"/>
    <w:rsid w:val="003800E6"/>
    <w:rsid w:val="00380C8A"/>
    <w:rsid w:val="00382025"/>
    <w:rsid w:val="003828B1"/>
    <w:rsid w:val="00383D41"/>
    <w:rsid w:val="003846DD"/>
    <w:rsid w:val="00384747"/>
    <w:rsid w:val="00385408"/>
    <w:rsid w:val="0038600A"/>
    <w:rsid w:val="003861F7"/>
    <w:rsid w:val="00386273"/>
    <w:rsid w:val="0038661E"/>
    <w:rsid w:val="00390885"/>
    <w:rsid w:val="00390BB6"/>
    <w:rsid w:val="00391206"/>
    <w:rsid w:val="0039143C"/>
    <w:rsid w:val="00393402"/>
    <w:rsid w:val="00393ACD"/>
    <w:rsid w:val="0039521C"/>
    <w:rsid w:val="003953E1"/>
    <w:rsid w:val="00395522"/>
    <w:rsid w:val="003956D5"/>
    <w:rsid w:val="003975E0"/>
    <w:rsid w:val="00397ADA"/>
    <w:rsid w:val="00397FA6"/>
    <w:rsid w:val="003A15A3"/>
    <w:rsid w:val="003A2489"/>
    <w:rsid w:val="003A24DA"/>
    <w:rsid w:val="003A3482"/>
    <w:rsid w:val="003A39DD"/>
    <w:rsid w:val="003A3F48"/>
    <w:rsid w:val="003A54F6"/>
    <w:rsid w:val="003A6072"/>
    <w:rsid w:val="003A6C1F"/>
    <w:rsid w:val="003A6D38"/>
    <w:rsid w:val="003B0892"/>
    <w:rsid w:val="003B1FA8"/>
    <w:rsid w:val="003B245A"/>
    <w:rsid w:val="003B2B9D"/>
    <w:rsid w:val="003B2D5C"/>
    <w:rsid w:val="003B39BA"/>
    <w:rsid w:val="003B4426"/>
    <w:rsid w:val="003B44B0"/>
    <w:rsid w:val="003B4BD7"/>
    <w:rsid w:val="003B4EB2"/>
    <w:rsid w:val="003B5970"/>
    <w:rsid w:val="003B6F01"/>
    <w:rsid w:val="003B7DA4"/>
    <w:rsid w:val="003C0809"/>
    <w:rsid w:val="003C0FB1"/>
    <w:rsid w:val="003C23A7"/>
    <w:rsid w:val="003C268B"/>
    <w:rsid w:val="003C2A9F"/>
    <w:rsid w:val="003C2FD6"/>
    <w:rsid w:val="003C4B2C"/>
    <w:rsid w:val="003C5166"/>
    <w:rsid w:val="003C524E"/>
    <w:rsid w:val="003C6C72"/>
    <w:rsid w:val="003D0944"/>
    <w:rsid w:val="003D09C2"/>
    <w:rsid w:val="003D12C5"/>
    <w:rsid w:val="003D13A3"/>
    <w:rsid w:val="003D1E9C"/>
    <w:rsid w:val="003D222C"/>
    <w:rsid w:val="003D2501"/>
    <w:rsid w:val="003D2F70"/>
    <w:rsid w:val="003D36A2"/>
    <w:rsid w:val="003D3A8C"/>
    <w:rsid w:val="003D3E9A"/>
    <w:rsid w:val="003D40FE"/>
    <w:rsid w:val="003D43FF"/>
    <w:rsid w:val="003D4AF0"/>
    <w:rsid w:val="003D53EE"/>
    <w:rsid w:val="003D558D"/>
    <w:rsid w:val="003D55BD"/>
    <w:rsid w:val="003D5790"/>
    <w:rsid w:val="003D70B3"/>
    <w:rsid w:val="003E0668"/>
    <w:rsid w:val="003E0C6B"/>
    <w:rsid w:val="003E1674"/>
    <w:rsid w:val="003E2B74"/>
    <w:rsid w:val="003E2F20"/>
    <w:rsid w:val="003E303E"/>
    <w:rsid w:val="003E3701"/>
    <w:rsid w:val="003E4A52"/>
    <w:rsid w:val="003E584F"/>
    <w:rsid w:val="003E5E2E"/>
    <w:rsid w:val="003E6BCE"/>
    <w:rsid w:val="003E70D1"/>
    <w:rsid w:val="003F0B78"/>
    <w:rsid w:val="003F0DCA"/>
    <w:rsid w:val="003F10A0"/>
    <w:rsid w:val="003F2174"/>
    <w:rsid w:val="003F45EA"/>
    <w:rsid w:val="003F4941"/>
    <w:rsid w:val="003F5342"/>
    <w:rsid w:val="003F53DD"/>
    <w:rsid w:val="003F57F5"/>
    <w:rsid w:val="003F6A9D"/>
    <w:rsid w:val="003F79F9"/>
    <w:rsid w:val="004002FA"/>
    <w:rsid w:val="00400A2D"/>
    <w:rsid w:val="004012CD"/>
    <w:rsid w:val="00401F63"/>
    <w:rsid w:val="004024E2"/>
    <w:rsid w:val="004028A3"/>
    <w:rsid w:val="00402976"/>
    <w:rsid w:val="004039C7"/>
    <w:rsid w:val="00404421"/>
    <w:rsid w:val="004107AF"/>
    <w:rsid w:val="00410C54"/>
    <w:rsid w:val="00411090"/>
    <w:rsid w:val="00411236"/>
    <w:rsid w:val="00411A2F"/>
    <w:rsid w:val="00411D28"/>
    <w:rsid w:val="0041214E"/>
    <w:rsid w:val="00412847"/>
    <w:rsid w:val="00413C5F"/>
    <w:rsid w:val="00413F18"/>
    <w:rsid w:val="00414512"/>
    <w:rsid w:val="00414799"/>
    <w:rsid w:val="00415031"/>
    <w:rsid w:val="00415036"/>
    <w:rsid w:val="00416162"/>
    <w:rsid w:val="00416A1E"/>
    <w:rsid w:val="00417552"/>
    <w:rsid w:val="00420889"/>
    <w:rsid w:val="00421F1B"/>
    <w:rsid w:val="00422C90"/>
    <w:rsid w:val="0042460D"/>
    <w:rsid w:val="00424B25"/>
    <w:rsid w:val="00425C98"/>
    <w:rsid w:val="00426134"/>
    <w:rsid w:val="004262DC"/>
    <w:rsid w:val="00427131"/>
    <w:rsid w:val="00430313"/>
    <w:rsid w:val="00430329"/>
    <w:rsid w:val="004303AF"/>
    <w:rsid w:val="004304F8"/>
    <w:rsid w:val="00432412"/>
    <w:rsid w:val="00432748"/>
    <w:rsid w:val="00433D7B"/>
    <w:rsid w:val="00433F17"/>
    <w:rsid w:val="00434020"/>
    <w:rsid w:val="00435166"/>
    <w:rsid w:val="00435187"/>
    <w:rsid w:val="00435EC2"/>
    <w:rsid w:val="00436D54"/>
    <w:rsid w:val="0043747E"/>
    <w:rsid w:val="00437A15"/>
    <w:rsid w:val="00437C4C"/>
    <w:rsid w:val="00440182"/>
    <w:rsid w:val="0044065E"/>
    <w:rsid w:val="00441ECF"/>
    <w:rsid w:val="00442C96"/>
    <w:rsid w:val="004433F0"/>
    <w:rsid w:val="004436E9"/>
    <w:rsid w:val="00443B87"/>
    <w:rsid w:val="004448C0"/>
    <w:rsid w:val="00445001"/>
    <w:rsid w:val="0044570D"/>
    <w:rsid w:val="004462D2"/>
    <w:rsid w:val="00446435"/>
    <w:rsid w:val="004470C9"/>
    <w:rsid w:val="00447B2E"/>
    <w:rsid w:val="0045096C"/>
    <w:rsid w:val="00450AAD"/>
    <w:rsid w:val="00451AB8"/>
    <w:rsid w:val="0045237E"/>
    <w:rsid w:val="0045244F"/>
    <w:rsid w:val="0045257A"/>
    <w:rsid w:val="00453C8B"/>
    <w:rsid w:val="0045418A"/>
    <w:rsid w:val="004559E6"/>
    <w:rsid w:val="00455C5B"/>
    <w:rsid w:val="00456266"/>
    <w:rsid w:val="004563EA"/>
    <w:rsid w:val="004569C1"/>
    <w:rsid w:val="00456D22"/>
    <w:rsid w:val="00457A90"/>
    <w:rsid w:val="00461C05"/>
    <w:rsid w:val="00461F79"/>
    <w:rsid w:val="00462013"/>
    <w:rsid w:val="00462FB6"/>
    <w:rsid w:val="00463277"/>
    <w:rsid w:val="004632DA"/>
    <w:rsid w:val="00463B59"/>
    <w:rsid w:val="004654F6"/>
    <w:rsid w:val="00465591"/>
    <w:rsid w:val="0046561E"/>
    <w:rsid w:val="004657E8"/>
    <w:rsid w:val="0046596A"/>
    <w:rsid w:val="00465C5C"/>
    <w:rsid w:val="00465E00"/>
    <w:rsid w:val="004661CD"/>
    <w:rsid w:val="00466C24"/>
    <w:rsid w:val="00466D7B"/>
    <w:rsid w:val="0046799E"/>
    <w:rsid w:val="00467E00"/>
    <w:rsid w:val="004712B8"/>
    <w:rsid w:val="00472C17"/>
    <w:rsid w:val="00472C8C"/>
    <w:rsid w:val="0047321C"/>
    <w:rsid w:val="00473526"/>
    <w:rsid w:val="0047385B"/>
    <w:rsid w:val="00473EEB"/>
    <w:rsid w:val="0047412C"/>
    <w:rsid w:val="0047454F"/>
    <w:rsid w:val="00474A4C"/>
    <w:rsid w:val="00474BAC"/>
    <w:rsid w:val="00474D34"/>
    <w:rsid w:val="004764AB"/>
    <w:rsid w:val="004769F2"/>
    <w:rsid w:val="00476C5A"/>
    <w:rsid w:val="0047710B"/>
    <w:rsid w:val="00477C69"/>
    <w:rsid w:val="00477F69"/>
    <w:rsid w:val="00480349"/>
    <w:rsid w:val="00480486"/>
    <w:rsid w:val="00484A08"/>
    <w:rsid w:val="00484A4D"/>
    <w:rsid w:val="004850BC"/>
    <w:rsid w:val="004854B2"/>
    <w:rsid w:val="0048550D"/>
    <w:rsid w:val="004858B4"/>
    <w:rsid w:val="00486155"/>
    <w:rsid w:val="00486D5E"/>
    <w:rsid w:val="0048760C"/>
    <w:rsid w:val="00487CFD"/>
    <w:rsid w:val="00487E4A"/>
    <w:rsid w:val="004901FF"/>
    <w:rsid w:val="00490643"/>
    <w:rsid w:val="0049094B"/>
    <w:rsid w:val="004916AC"/>
    <w:rsid w:val="004919AF"/>
    <w:rsid w:val="004931D4"/>
    <w:rsid w:val="0049444E"/>
    <w:rsid w:val="00494E2E"/>
    <w:rsid w:val="004962FA"/>
    <w:rsid w:val="004970EB"/>
    <w:rsid w:val="004975C1"/>
    <w:rsid w:val="0049774F"/>
    <w:rsid w:val="004A07C4"/>
    <w:rsid w:val="004A20F8"/>
    <w:rsid w:val="004A24F7"/>
    <w:rsid w:val="004A2DCE"/>
    <w:rsid w:val="004A493B"/>
    <w:rsid w:val="004A4AD8"/>
    <w:rsid w:val="004A63F3"/>
    <w:rsid w:val="004A6EBA"/>
    <w:rsid w:val="004A7380"/>
    <w:rsid w:val="004A7405"/>
    <w:rsid w:val="004B084B"/>
    <w:rsid w:val="004B0D61"/>
    <w:rsid w:val="004B102F"/>
    <w:rsid w:val="004B1FD4"/>
    <w:rsid w:val="004B2070"/>
    <w:rsid w:val="004B2C49"/>
    <w:rsid w:val="004B3585"/>
    <w:rsid w:val="004B405E"/>
    <w:rsid w:val="004B47F7"/>
    <w:rsid w:val="004B7280"/>
    <w:rsid w:val="004C0453"/>
    <w:rsid w:val="004C0DD5"/>
    <w:rsid w:val="004C2273"/>
    <w:rsid w:val="004C3773"/>
    <w:rsid w:val="004C487C"/>
    <w:rsid w:val="004C5C6E"/>
    <w:rsid w:val="004C6526"/>
    <w:rsid w:val="004C684C"/>
    <w:rsid w:val="004C6BEC"/>
    <w:rsid w:val="004C7951"/>
    <w:rsid w:val="004D0662"/>
    <w:rsid w:val="004D1538"/>
    <w:rsid w:val="004D1835"/>
    <w:rsid w:val="004D34B3"/>
    <w:rsid w:val="004D3807"/>
    <w:rsid w:val="004D4BE9"/>
    <w:rsid w:val="004D6A7B"/>
    <w:rsid w:val="004D7AAF"/>
    <w:rsid w:val="004E0176"/>
    <w:rsid w:val="004E0E2C"/>
    <w:rsid w:val="004E2662"/>
    <w:rsid w:val="004E34E8"/>
    <w:rsid w:val="004E49BD"/>
    <w:rsid w:val="004E5132"/>
    <w:rsid w:val="004E69A9"/>
    <w:rsid w:val="004F18B4"/>
    <w:rsid w:val="004F1973"/>
    <w:rsid w:val="004F1D71"/>
    <w:rsid w:val="004F3133"/>
    <w:rsid w:val="004F4105"/>
    <w:rsid w:val="004F4216"/>
    <w:rsid w:val="004F437D"/>
    <w:rsid w:val="004F4EC0"/>
    <w:rsid w:val="004F50C6"/>
    <w:rsid w:val="004F5D3E"/>
    <w:rsid w:val="004F5F0C"/>
    <w:rsid w:val="004F6B7B"/>
    <w:rsid w:val="0050038A"/>
    <w:rsid w:val="00500FE9"/>
    <w:rsid w:val="005023E5"/>
    <w:rsid w:val="0050320C"/>
    <w:rsid w:val="005038DC"/>
    <w:rsid w:val="0050550C"/>
    <w:rsid w:val="00505589"/>
    <w:rsid w:val="005066D6"/>
    <w:rsid w:val="00506D6B"/>
    <w:rsid w:val="00510599"/>
    <w:rsid w:val="00510F15"/>
    <w:rsid w:val="00513451"/>
    <w:rsid w:val="005136D2"/>
    <w:rsid w:val="0051463E"/>
    <w:rsid w:val="005148D2"/>
    <w:rsid w:val="005148E9"/>
    <w:rsid w:val="00514CA4"/>
    <w:rsid w:val="0051645F"/>
    <w:rsid w:val="005165FC"/>
    <w:rsid w:val="00516644"/>
    <w:rsid w:val="00516772"/>
    <w:rsid w:val="005178E8"/>
    <w:rsid w:val="00520453"/>
    <w:rsid w:val="005224F4"/>
    <w:rsid w:val="005228A2"/>
    <w:rsid w:val="00523252"/>
    <w:rsid w:val="00523C58"/>
    <w:rsid w:val="00523CAF"/>
    <w:rsid w:val="00525DF5"/>
    <w:rsid w:val="0052700E"/>
    <w:rsid w:val="005274E5"/>
    <w:rsid w:val="0052758E"/>
    <w:rsid w:val="00530AD6"/>
    <w:rsid w:val="00530D26"/>
    <w:rsid w:val="00531444"/>
    <w:rsid w:val="005314B9"/>
    <w:rsid w:val="00532276"/>
    <w:rsid w:val="00532A2A"/>
    <w:rsid w:val="00532ABB"/>
    <w:rsid w:val="005332AC"/>
    <w:rsid w:val="00533930"/>
    <w:rsid w:val="005356E9"/>
    <w:rsid w:val="00536E0B"/>
    <w:rsid w:val="00543606"/>
    <w:rsid w:val="00543EC1"/>
    <w:rsid w:val="00544750"/>
    <w:rsid w:val="00544EE1"/>
    <w:rsid w:val="005460D6"/>
    <w:rsid w:val="00546A64"/>
    <w:rsid w:val="00546D67"/>
    <w:rsid w:val="00547856"/>
    <w:rsid w:val="00547F86"/>
    <w:rsid w:val="00550CB8"/>
    <w:rsid w:val="00550D41"/>
    <w:rsid w:val="00551614"/>
    <w:rsid w:val="00551627"/>
    <w:rsid w:val="00552706"/>
    <w:rsid w:val="005528F7"/>
    <w:rsid w:val="005530F8"/>
    <w:rsid w:val="0055371B"/>
    <w:rsid w:val="00555EC1"/>
    <w:rsid w:val="0055661B"/>
    <w:rsid w:val="00557548"/>
    <w:rsid w:val="00557E05"/>
    <w:rsid w:val="00557E2A"/>
    <w:rsid w:val="00560081"/>
    <w:rsid w:val="00560341"/>
    <w:rsid w:val="0056123A"/>
    <w:rsid w:val="00562343"/>
    <w:rsid w:val="00562374"/>
    <w:rsid w:val="005632C8"/>
    <w:rsid w:val="00563C92"/>
    <w:rsid w:val="005646E2"/>
    <w:rsid w:val="00564D33"/>
    <w:rsid w:val="00565264"/>
    <w:rsid w:val="005658D2"/>
    <w:rsid w:val="00565B2A"/>
    <w:rsid w:val="00565FD5"/>
    <w:rsid w:val="00567933"/>
    <w:rsid w:val="005706E7"/>
    <w:rsid w:val="0057104A"/>
    <w:rsid w:val="00571310"/>
    <w:rsid w:val="005717E5"/>
    <w:rsid w:val="00571ABB"/>
    <w:rsid w:val="00571DEF"/>
    <w:rsid w:val="005721F5"/>
    <w:rsid w:val="00572E92"/>
    <w:rsid w:val="00572F62"/>
    <w:rsid w:val="00573C32"/>
    <w:rsid w:val="00576801"/>
    <w:rsid w:val="0057690D"/>
    <w:rsid w:val="005800B6"/>
    <w:rsid w:val="005813E8"/>
    <w:rsid w:val="005814A8"/>
    <w:rsid w:val="00581AAA"/>
    <w:rsid w:val="005829DA"/>
    <w:rsid w:val="00582B43"/>
    <w:rsid w:val="00582CC0"/>
    <w:rsid w:val="00583B1F"/>
    <w:rsid w:val="00583E2B"/>
    <w:rsid w:val="00584B8C"/>
    <w:rsid w:val="00585A03"/>
    <w:rsid w:val="0058663A"/>
    <w:rsid w:val="005918DF"/>
    <w:rsid w:val="00591EE6"/>
    <w:rsid w:val="005929DD"/>
    <w:rsid w:val="0059493B"/>
    <w:rsid w:val="00594E16"/>
    <w:rsid w:val="00595A44"/>
    <w:rsid w:val="005964EC"/>
    <w:rsid w:val="00596549"/>
    <w:rsid w:val="00597269"/>
    <w:rsid w:val="00597910"/>
    <w:rsid w:val="005A13D9"/>
    <w:rsid w:val="005A23D9"/>
    <w:rsid w:val="005A5012"/>
    <w:rsid w:val="005A5E65"/>
    <w:rsid w:val="005A67E3"/>
    <w:rsid w:val="005A6D91"/>
    <w:rsid w:val="005A6E90"/>
    <w:rsid w:val="005A7682"/>
    <w:rsid w:val="005B04DE"/>
    <w:rsid w:val="005B087F"/>
    <w:rsid w:val="005B14C2"/>
    <w:rsid w:val="005B172B"/>
    <w:rsid w:val="005B1AAE"/>
    <w:rsid w:val="005B264C"/>
    <w:rsid w:val="005B2AAB"/>
    <w:rsid w:val="005B31A5"/>
    <w:rsid w:val="005B3AA2"/>
    <w:rsid w:val="005B6B34"/>
    <w:rsid w:val="005B6FD3"/>
    <w:rsid w:val="005C0376"/>
    <w:rsid w:val="005C0476"/>
    <w:rsid w:val="005C1453"/>
    <w:rsid w:val="005C1604"/>
    <w:rsid w:val="005C186D"/>
    <w:rsid w:val="005C2436"/>
    <w:rsid w:val="005C3A19"/>
    <w:rsid w:val="005C4E29"/>
    <w:rsid w:val="005C54BD"/>
    <w:rsid w:val="005C6E0E"/>
    <w:rsid w:val="005C75AC"/>
    <w:rsid w:val="005C75EA"/>
    <w:rsid w:val="005D025C"/>
    <w:rsid w:val="005D108E"/>
    <w:rsid w:val="005D139E"/>
    <w:rsid w:val="005D17F2"/>
    <w:rsid w:val="005D276D"/>
    <w:rsid w:val="005D2FD5"/>
    <w:rsid w:val="005D4040"/>
    <w:rsid w:val="005D48C0"/>
    <w:rsid w:val="005D59E8"/>
    <w:rsid w:val="005D6EE7"/>
    <w:rsid w:val="005D72A2"/>
    <w:rsid w:val="005D7668"/>
    <w:rsid w:val="005D7687"/>
    <w:rsid w:val="005D7AC2"/>
    <w:rsid w:val="005E0DED"/>
    <w:rsid w:val="005E0E92"/>
    <w:rsid w:val="005E1653"/>
    <w:rsid w:val="005E2164"/>
    <w:rsid w:val="005E259F"/>
    <w:rsid w:val="005E2BFC"/>
    <w:rsid w:val="005E2C62"/>
    <w:rsid w:val="005E3C58"/>
    <w:rsid w:val="005E5221"/>
    <w:rsid w:val="005E5339"/>
    <w:rsid w:val="005E599B"/>
    <w:rsid w:val="005F0B97"/>
    <w:rsid w:val="005F1127"/>
    <w:rsid w:val="005F2A2E"/>
    <w:rsid w:val="005F30A4"/>
    <w:rsid w:val="005F55F3"/>
    <w:rsid w:val="005F6675"/>
    <w:rsid w:val="005F74AF"/>
    <w:rsid w:val="005F7A6C"/>
    <w:rsid w:val="006001AF"/>
    <w:rsid w:val="00600363"/>
    <w:rsid w:val="00600669"/>
    <w:rsid w:val="00600AEA"/>
    <w:rsid w:val="006012AB"/>
    <w:rsid w:val="0060164A"/>
    <w:rsid w:val="0060182A"/>
    <w:rsid w:val="0060194E"/>
    <w:rsid w:val="00601B8A"/>
    <w:rsid w:val="0060202A"/>
    <w:rsid w:val="006021A0"/>
    <w:rsid w:val="00602C8A"/>
    <w:rsid w:val="006036AE"/>
    <w:rsid w:val="0060410F"/>
    <w:rsid w:val="006058E2"/>
    <w:rsid w:val="00606A24"/>
    <w:rsid w:val="00606B42"/>
    <w:rsid w:val="00606E10"/>
    <w:rsid w:val="00610105"/>
    <w:rsid w:val="0061025D"/>
    <w:rsid w:val="00610497"/>
    <w:rsid w:val="00610EF0"/>
    <w:rsid w:val="0061118E"/>
    <w:rsid w:val="00611237"/>
    <w:rsid w:val="00611320"/>
    <w:rsid w:val="0061165F"/>
    <w:rsid w:val="00611A2D"/>
    <w:rsid w:val="006120F7"/>
    <w:rsid w:val="006124B6"/>
    <w:rsid w:val="006125F2"/>
    <w:rsid w:val="0061315D"/>
    <w:rsid w:val="00613CB6"/>
    <w:rsid w:val="00614B64"/>
    <w:rsid w:val="006151CB"/>
    <w:rsid w:val="00616D7B"/>
    <w:rsid w:val="00620907"/>
    <w:rsid w:val="00620E5A"/>
    <w:rsid w:val="00621B99"/>
    <w:rsid w:val="006234E2"/>
    <w:rsid w:val="00623FD7"/>
    <w:rsid w:val="00625AA3"/>
    <w:rsid w:val="006269B0"/>
    <w:rsid w:val="006271E6"/>
    <w:rsid w:val="00627636"/>
    <w:rsid w:val="006306AA"/>
    <w:rsid w:val="006306FC"/>
    <w:rsid w:val="00630D62"/>
    <w:rsid w:val="00631573"/>
    <w:rsid w:val="006326FC"/>
    <w:rsid w:val="00633393"/>
    <w:rsid w:val="00633EA5"/>
    <w:rsid w:val="00633FB3"/>
    <w:rsid w:val="0063548C"/>
    <w:rsid w:val="006359FF"/>
    <w:rsid w:val="00635D60"/>
    <w:rsid w:val="00635D66"/>
    <w:rsid w:val="00635D97"/>
    <w:rsid w:val="0063608A"/>
    <w:rsid w:val="006400D1"/>
    <w:rsid w:val="00640669"/>
    <w:rsid w:val="006411FA"/>
    <w:rsid w:val="00641688"/>
    <w:rsid w:val="00641FBF"/>
    <w:rsid w:val="006425DF"/>
    <w:rsid w:val="0064372D"/>
    <w:rsid w:val="0064552C"/>
    <w:rsid w:val="0064604F"/>
    <w:rsid w:val="00646D3A"/>
    <w:rsid w:val="00651039"/>
    <w:rsid w:val="00651A83"/>
    <w:rsid w:val="00652015"/>
    <w:rsid w:val="00652343"/>
    <w:rsid w:val="00654BE1"/>
    <w:rsid w:val="00656AD3"/>
    <w:rsid w:val="00656BB2"/>
    <w:rsid w:val="00661156"/>
    <w:rsid w:val="00661384"/>
    <w:rsid w:val="00662EE2"/>
    <w:rsid w:val="00663DB9"/>
    <w:rsid w:val="00664A5D"/>
    <w:rsid w:val="00664E79"/>
    <w:rsid w:val="006650BA"/>
    <w:rsid w:val="00666069"/>
    <w:rsid w:val="00666692"/>
    <w:rsid w:val="00666B30"/>
    <w:rsid w:val="00666F6E"/>
    <w:rsid w:val="00670E3B"/>
    <w:rsid w:val="00671649"/>
    <w:rsid w:val="006722FE"/>
    <w:rsid w:val="00673805"/>
    <w:rsid w:val="006738A0"/>
    <w:rsid w:val="00673A07"/>
    <w:rsid w:val="00673B62"/>
    <w:rsid w:val="00674A95"/>
    <w:rsid w:val="00674DDE"/>
    <w:rsid w:val="0067503D"/>
    <w:rsid w:val="00676335"/>
    <w:rsid w:val="00676573"/>
    <w:rsid w:val="006769D5"/>
    <w:rsid w:val="00676F6A"/>
    <w:rsid w:val="0067769F"/>
    <w:rsid w:val="00677990"/>
    <w:rsid w:val="00677D79"/>
    <w:rsid w:val="00677FED"/>
    <w:rsid w:val="00680776"/>
    <w:rsid w:val="00680BE3"/>
    <w:rsid w:val="00681237"/>
    <w:rsid w:val="00682086"/>
    <w:rsid w:val="00682CEF"/>
    <w:rsid w:val="00683C19"/>
    <w:rsid w:val="00683D4D"/>
    <w:rsid w:val="006848BC"/>
    <w:rsid w:val="00685E9D"/>
    <w:rsid w:val="00687623"/>
    <w:rsid w:val="00687CD2"/>
    <w:rsid w:val="00687E77"/>
    <w:rsid w:val="00691789"/>
    <w:rsid w:val="006934F7"/>
    <w:rsid w:val="00693CD1"/>
    <w:rsid w:val="006941A7"/>
    <w:rsid w:val="00695372"/>
    <w:rsid w:val="006965E5"/>
    <w:rsid w:val="00696B92"/>
    <w:rsid w:val="00697318"/>
    <w:rsid w:val="00697653"/>
    <w:rsid w:val="00697B9A"/>
    <w:rsid w:val="00697D7C"/>
    <w:rsid w:val="00697F29"/>
    <w:rsid w:val="006A0AD3"/>
    <w:rsid w:val="006A1298"/>
    <w:rsid w:val="006A1F33"/>
    <w:rsid w:val="006A2B5A"/>
    <w:rsid w:val="006A2BD9"/>
    <w:rsid w:val="006A48BE"/>
    <w:rsid w:val="006A4AB5"/>
    <w:rsid w:val="006A505B"/>
    <w:rsid w:val="006A5CDF"/>
    <w:rsid w:val="006A619B"/>
    <w:rsid w:val="006A6555"/>
    <w:rsid w:val="006A6ED2"/>
    <w:rsid w:val="006A7724"/>
    <w:rsid w:val="006A7D60"/>
    <w:rsid w:val="006B056A"/>
    <w:rsid w:val="006B1EC2"/>
    <w:rsid w:val="006B2558"/>
    <w:rsid w:val="006B2A5E"/>
    <w:rsid w:val="006B39C5"/>
    <w:rsid w:val="006B737A"/>
    <w:rsid w:val="006B788E"/>
    <w:rsid w:val="006C1D00"/>
    <w:rsid w:val="006C2042"/>
    <w:rsid w:val="006C21C6"/>
    <w:rsid w:val="006C397E"/>
    <w:rsid w:val="006C3A3E"/>
    <w:rsid w:val="006C4FDD"/>
    <w:rsid w:val="006C5226"/>
    <w:rsid w:val="006C6FA3"/>
    <w:rsid w:val="006C6FDA"/>
    <w:rsid w:val="006C72C3"/>
    <w:rsid w:val="006C74E9"/>
    <w:rsid w:val="006C7943"/>
    <w:rsid w:val="006C7F41"/>
    <w:rsid w:val="006D031C"/>
    <w:rsid w:val="006D0516"/>
    <w:rsid w:val="006D2394"/>
    <w:rsid w:val="006D254A"/>
    <w:rsid w:val="006D4B6E"/>
    <w:rsid w:val="006D64D7"/>
    <w:rsid w:val="006D6721"/>
    <w:rsid w:val="006D6B3F"/>
    <w:rsid w:val="006D79FC"/>
    <w:rsid w:val="006E020F"/>
    <w:rsid w:val="006E0438"/>
    <w:rsid w:val="006E11F5"/>
    <w:rsid w:val="006E2D08"/>
    <w:rsid w:val="006E3396"/>
    <w:rsid w:val="006E4594"/>
    <w:rsid w:val="006E4A1F"/>
    <w:rsid w:val="006E639E"/>
    <w:rsid w:val="006E6A9A"/>
    <w:rsid w:val="006F0B79"/>
    <w:rsid w:val="006F0E48"/>
    <w:rsid w:val="006F0E90"/>
    <w:rsid w:val="006F2261"/>
    <w:rsid w:val="006F2BD8"/>
    <w:rsid w:val="006F2F1D"/>
    <w:rsid w:val="006F42EA"/>
    <w:rsid w:val="006F4880"/>
    <w:rsid w:val="006F5A25"/>
    <w:rsid w:val="006F6120"/>
    <w:rsid w:val="006F6223"/>
    <w:rsid w:val="006F6FF7"/>
    <w:rsid w:val="006F7B5E"/>
    <w:rsid w:val="006F7DDF"/>
    <w:rsid w:val="0070143A"/>
    <w:rsid w:val="00701D9A"/>
    <w:rsid w:val="00703201"/>
    <w:rsid w:val="00703330"/>
    <w:rsid w:val="007033FB"/>
    <w:rsid w:val="00703DC4"/>
    <w:rsid w:val="00705287"/>
    <w:rsid w:val="00707130"/>
    <w:rsid w:val="00707186"/>
    <w:rsid w:val="00707646"/>
    <w:rsid w:val="00707E44"/>
    <w:rsid w:val="007117FB"/>
    <w:rsid w:val="00711D7F"/>
    <w:rsid w:val="00712C44"/>
    <w:rsid w:val="007130A1"/>
    <w:rsid w:val="0071468B"/>
    <w:rsid w:val="00714C93"/>
    <w:rsid w:val="00715EBE"/>
    <w:rsid w:val="007166C2"/>
    <w:rsid w:val="00716DEF"/>
    <w:rsid w:val="00717157"/>
    <w:rsid w:val="00717CFF"/>
    <w:rsid w:val="00720857"/>
    <w:rsid w:val="00720A88"/>
    <w:rsid w:val="00720AA1"/>
    <w:rsid w:val="00720AC0"/>
    <w:rsid w:val="00720EE4"/>
    <w:rsid w:val="0072106C"/>
    <w:rsid w:val="007212E5"/>
    <w:rsid w:val="00721458"/>
    <w:rsid w:val="00721A30"/>
    <w:rsid w:val="00722161"/>
    <w:rsid w:val="00722DB2"/>
    <w:rsid w:val="00723FF2"/>
    <w:rsid w:val="00724AD8"/>
    <w:rsid w:val="0072552F"/>
    <w:rsid w:val="00726406"/>
    <w:rsid w:val="00726D2C"/>
    <w:rsid w:val="00726F34"/>
    <w:rsid w:val="00727042"/>
    <w:rsid w:val="00727612"/>
    <w:rsid w:val="007276D4"/>
    <w:rsid w:val="0073040A"/>
    <w:rsid w:val="007318B0"/>
    <w:rsid w:val="00731B01"/>
    <w:rsid w:val="00731BB2"/>
    <w:rsid w:val="00731C1C"/>
    <w:rsid w:val="00731C7D"/>
    <w:rsid w:val="00732526"/>
    <w:rsid w:val="00732AE5"/>
    <w:rsid w:val="00733011"/>
    <w:rsid w:val="0073390B"/>
    <w:rsid w:val="007342D9"/>
    <w:rsid w:val="007343AE"/>
    <w:rsid w:val="007345E7"/>
    <w:rsid w:val="00734CAD"/>
    <w:rsid w:val="00734F38"/>
    <w:rsid w:val="00735A3A"/>
    <w:rsid w:val="007367CA"/>
    <w:rsid w:val="00737B3F"/>
    <w:rsid w:val="00737F92"/>
    <w:rsid w:val="00742928"/>
    <w:rsid w:val="007431C4"/>
    <w:rsid w:val="007436CA"/>
    <w:rsid w:val="007448A9"/>
    <w:rsid w:val="00745929"/>
    <w:rsid w:val="00745C28"/>
    <w:rsid w:val="00745EA3"/>
    <w:rsid w:val="00746FDF"/>
    <w:rsid w:val="00747097"/>
    <w:rsid w:val="00747BE9"/>
    <w:rsid w:val="007505B5"/>
    <w:rsid w:val="00750B54"/>
    <w:rsid w:val="00750B95"/>
    <w:rsid w:val="007527F9"/>
    <w:rsid w:val="0075322C"/>
    <w:rsid w:val="007536F1"/>
    <w:rsid w:val="0075487E"/>
    <w:rsid w:val="007549FA"/>
    <w:rsid w:val="00754E89"/>
    <w:rsid w:val="00754F64"/>
    <w:rsid w:val="00755013"/>
    <w:rsid w:val="00755D56"/>
    <w:rsid w:val="00756088"/>
    <w:rsid w:val="007564D6"/>
    <w:rsid w:val="00756AEA"/>
    <w:rsid w:val="00757008"/>
    <w:rsid w:val="0075758C"/>
    <w:rsid w:val="00757715"/>
    <w:rsid w:val="00757BEA"/>
    <w:rsid w:val="007604F4"/>
    <w:rsid w:val="0076076F"/>
    <w:rsid w:val="00761355"/>
    <w:rsid w:val="00761785"/>
    <w:rsid w:val="00761CDE"/>
    <w:rsid w:val="007620E7"/>
    <w:rsid w:val="007630B3"/>
    <w:rsid w:val="00763424"/>
    <w:rsid w:val="00763570"/>
    <w:rsid w:val="007635A3"/>
    <w:rsid w:val="00764657"/>
    <w:rsid w:val="00764F6F"/>
    <w:rsid w:val="00765B56"/>
    <w:rsid w:val="00765D7B"/>
    <w:rsid w:val="00766551"/>
    <w:rsid w:val="00767F8E"/>
    <w:rsid w:val="007715F6"/>
    <w:rsid w:val="0077241B"/>
    <w:rsid w:val="007726B1"/>
    <w:rsid w:val="007736F6"/>
    <w:rsid w:val="0077485B"/>
    <w:rsid w:val="00774ADC"/>
    <w:rsid w:val="0077612E"/>
    <w:rsid w:val="0077676A"/>
    <w:rsid w:val="00776ACE"/>
    <w:rsid w:val="00777679"/>
    <w:rsid w:val="007776A7"/>
    <w:rsid w:val="00780203"/>
    <w:rsid w:val="00780BDD"/>
    <w:rsid w:val="00781997"/>
    <w:rsid w:val="00781F7A"/>
    <w:rsid w:val="00782830"/>
    <w:rsid w:val="007831DB"/>
    <w:rsid w:val="00783427"/>
    <w:rsid w:val="00783889"/>
    <w:rsid w:val="00783948"/>
    <w:rsid w:val="0078394D"/>
    <w:rsid w:val="007846C1"/>
    <w:rsid w:val="007846DD"/>
    <w:rsid w:val="00785503"/>
    <w:rsid w:val="0078571F"/>
    <w:rsid w:val="00785A10"/>
    <w:rsid w:val="00785C98"/>
    <w:rsid w:val="00786D00"/>
    <w:rsid w:val="007874A4"/>
    <w:rsid w:val="00787B34"/>
    <w:rsid w:val="00790108"/>
    <w:rsid w:val="00790465"/>
    <w:rsid w:val="00793A04"/>
    <w:rsid w:val="007945CF"/>
    <w:rsid w:val="00794F55"/>
    <w:rsid w:val="007A03A9"/>
    <w:rsid w:val="007A0E36"/>
    <w:rsid w:val="007A145D"/>
    <w:rsid w:val="007A1BCD"/>
    <w:rsid w:val="007A1F23"/>
    <w:rsid w:val="007A20F3"/>
    <w:rsid w:val="007A266D"/>
    <w:rsid w:val="007A2B06"/>
    <w:rsid w:val="007A30A7"/>
    <w:rsid w:val="007A5BA2"/>
    <w:rsid w:val="007A6834"/>
    <w:rsid w:val="007A6CBF"/>
    <w:rsid w:val="007A731D"/>
    <w:rsid w:val="007B1385"/>
    <w:rsid w:val="007B189E"/>
    <w:rsid w:val="007B21C6"/>
    <w:rsid w:val="007B291D"/>
    <w:rsid w:val="007B40A2"/>
    <w:rsid w:val="007B4678"/>
    <w:rsid w:val="007B4FE6"/>
    <w:rsid w:val="007B5011"/>
    <w:rsid w:val="007B5C67"/>
    <w:rsid w:val="007C11E7"/>
    <w:rsid w:val="007C1424"/>
    <w:rsid w:val="007C1AB8"/>
    <w:rsid w:val="007C1F26"/>
    <w:rsid w:val="007C235F"/>
    <w:rsid w:val="007C26E5"/>
    <w:rsid w:val="007C42E5"/>
    <w:rsid w:val="007C522D"/>
    <w:rsid w:val="007C576A"/>
    <w:rsid w:val="007C77AD"/>
    <w:rsid w:val="007D031A"/>
    <w:rsid w:val="007D12B9"/>
    <w:rsid w:val="007D14DA"/>
    <w:rsid w:val="007D21CC"/>
    <w:rsid w:val="007D2BFB"/>
    <w:rsid w:val="007D45AE"/>
    <w:rsid w:val="007D4CD0"/>
    <w:rsid w:val="007D64D9"/>
    <w:rsid w:val="007E045C"/>
    <w:rsid w:val="007E1033"/>
    <w:rsid w:val="007E1B07"/>
    <w:rsid w:val="007E1F9A"/>
    <w:rsid w:val="007E2426"/>
    <w:rsid w:val="007E2FC8"/>
    <w:rsid w:val="007E37DB"/>
    <w:rsid w:val="007E438B"/>
    <w:rsid w:val="007E45C8"/>
    <w:rsid w:val="007E5994"/>
    <w:rsid w:val="007E5C55"/>
    <w:rsid w:val="007E7171"/>
    <w:rsid w:val="007E7647"/>
    <w:rsid w:val="007E7B3D"/>
    <w:rsid w:val="007F05FF"/>
    <w:rsid w:val="007F0DBE"/>
    <w:rsid w:val="007F1AE3"/>
    <w:rsid w:val="007F1C4E"/>
    <w:rsid w:val="007F2838"/>
    <w:rsid w:val="007F3351"/>
    <w:rsid w:val="007F33AC"/>
    <w:rsid w:val="007F5738"/>
    <w:rsid w:val="007F624E"/>
    <w:rsid w:val="007F6748"/>
    <w:rsid w:val="00800068"/>
    <w:rsid w:val="008002E7"/>
    <w:rsid w:val="008016E2"/>
    <w:rsid w:val="00801D40"/>
    <w:rsid w:val="00801DE5"/>
    <w:rsid w:val="008025DA"/>
    <w:rsid w:val="00803126"/>
    <w:rsid w:val="00803618"/>
    <w:rsid w:val="00803CE7"/>
    <w:rsid w:val="0080402B"/>
    <w:rsid w:val="00805741"/>
    <w:rsid w:val="008058CC"/>
    <w:rsid w:val="00805CCD"/>
    <w:rsid w:val="00805D8A"/>
    <w:rsid w:val="0080600A"/>
    <w:rsid w:val="00806236"/>
    <w:rsid w:val="00806987"/>
    <w:rsid w:val="00806B68"/>
    <w:rsid w:val="00806C52"/>
    <w:rsid w:val="00806E29"/>
    <w:rsid w:val="00807230"/>
    <w:rsid w:val="008105BC"/>
    <w:rsid w:val="00810AD1"/>
    <w:rsid w:val="00810FD9"/>
    <w:rsid w:val="00811341"/>
    <w:rsid w:val="00811BCB"/>
    <w:rsid w:val="00812440"/>
    <w:rsid w:val="0081271A"/>
    <w:rsid w:val="00812943"/>
    <w:rsid w:val="00813B4C"/>
    <w:rsid w:val="00813C86"/>
    <w:rsid w:val="00815BA3"/>
    <w:rsid w:val="0081607D"/>
    <w:rsid w:val="00816568"/>
    <w:rsid w:val="0081701F"/>
    <w:rsid w:val="0081709D"/>
    <w:rsid w:val="0082191E"/>
    <w:rsid w:val="00822518"/>
    <w:rsid w:val="008228E0"/>
    <w:rsid w:val="0082306E"/>
    <w:rsid w:val="00823CA8"/>
    <w:rsid w:val="00823D77"/>
    <w:rsid w:val="0082405D"/>
    <w:rsid w:val="008242EA"/>
    <w:rsid w:val="00824302"/>
    <w:rsid w:val="00824AFD"/>
    <w:rsid w:val="00824F2C"/>
    <w:rsid w:val="00825779"/>
    <w:rsid w:val="00827451"/>
    <w:rsid w:val="0082753C"/>
    <w:rsid w:val="008305D2"/>
    <w:rsid w:val="0083066B"/>
    <w:rsid w:val="008307B5"/>
    <w:rsid w:val="00830B0C"/>
    <w:rsid w:val="00830B2E"/>
    <w:rsid w:val="00830E9D"/>
    <w:rsid w:val="00831323"/>
    <w:rsid w:val="00831B07"/>
    <w:rsid w:val="008321AC"/>
    <w:rsid w:val="008324C2"/>
    <w:rsid w:val="00833A9D"/>
    <w:rsid w:val="008342D9"/>
    <w:rsid w:val="00834AD1"/>
    <w:rsid w:val="0083626A"/>
    <w:rsid w:val="00836526"/>
    <w:rsid w:val="00840AB6"/>
    <w:rsid w:val="00842D76"/>
    <w:rsid w:val="00843256"/>
    <w:rsid w:val="00843611"/>
    <w:rsid w:val="00844764"/>
    <w:rsid w:val="008459A7"/>
    <w:rsid w:val="00845BE4"/>
    <w:rsid w:val="008468A9"/>
    <w:rsid w:val="008473BD"/>
    <w:rsid w:val="00847D4B"/>
    <w:rsid w:val="00850E22"/>
    <w:rsid w:val="008524C4"/>
    <w:rsid w:val="00853432"/>
    <w:rsid w:val="008543EA"/>
    <w:rsid w:val="00855151"/>
    <w:rsid w:val="00855C5B"/>
    <w:rsid w:val="0085640E"/>
    <w:rsid w:val="00856D28"/>
    <w:rsid w:val="00856DD7"/>
    <w:rsid w:val="00857202"/>
    <w:rsid w:val="00857264"/>
    <w:rsid w:val="00857659"/>
    <w:rsid w:val="00860A26"/>
    <w:rsid w:val="00860D9C"/>
    <w:rsid w:val="00861023"/>
    <w:rsid w:val="008618BA"/>
    <w:rsid w:val="00862BB0"/>
    <w:rsid w:val="00863D97"/>
    <w:rsid w:val="008654B8"/>
    <w:rsid w:val="00866199"/>
    <w:rsid w:val="00866327"/>
    <w:rsid w:val="00866AAA"/>
    <w:rsid w:val="0086782C"/>
    <w:rsid w:val="00867BBA"/>
    <w:rsid w:val="00867DA6"/>
    <w:rsid w:val="00867E20"/>
    <w:rsid w:val="00870CA3"/>
    <w:rsid w:val="008714BA"/>
    <w:rsid w:val="00871633"/>
    <w:rsid w:val="008723E2"/>
    <w:rsid w:val="00872BDE"/>
    <w:rsid w:val="00872E40"/>
    <w:rsid w:val="00873759"/>
    <w:rsid w:val="00876888"/>
    <w:rsid w:val="00877208"/>
    <w:rsid w:val="00880B90"/>
    <w:rsid w:val="008830A1"/>
    <w:rsid w:val="0088358A"/>
    <w:rsid w:val="0088406C"/>
    <w:rsid w:val="00887CD2"/>
    <w:rsid w:val="008903D7"/>
    <w:rsid w:val="00890A01"/>
    <w:rsid w:val="00890A48"/>
    <w:rsid w:val="00893754"/>
    <w:rsid w:val="0089379D"/>
    <w:rsid w:val="00893DFA"/>
    <w:rsid w:val="00894581"/>
    <w:rsid w:val="00894BBB"/>
    <w:rsid w:val="00894E06"/>
    <w:rsid w:val="0089508D"/>
    <w:rsid w:val="00896CE2"/>
    <w:rsid w:val="00897683"/>
    <w:rsid w:val="00897E2F"/>
    <w:rsid w:val="008A0D39"/>
    <w:rsid w:val="008A0EBD"/>
    <w:rsid w:val="008A1350"/>
    <w:rsid w:val="008A2274"/>
    <w:rsid w:val="008A229D"/>
    <w:rsid w:val="008A22A3"/>
    <w:rsid w:val="008A23C2"/>
    <w:rsid w:val="008A2FB5"/>
    <w:rsid w:val="008A3379"/>
    <w:rsid w:val="008A49C7"/>
    <w:rsid w:val="008A4C84"/>
    <w:rsid w:val="008A4F43"/>
    <w:rsid w:val="008A58A1"/>
    <w:rsid w:val="008A5C3C"/>
    <w:rsid w:val="008A6122"/>
    <w:rsid w:val="008A6427"/>
    <w:rsid w:val="008B0E9B"/>
    <w:rsid w:val="008B128E"/>
    <w:rsid w:val="008B2701"/>
    <w:rsid w:val="008B2D4D"/>
    <w:rsid w:val="008B32E9"/>
    <w:rsid w:val="008B469A"/>
    <w:rsid w:val="008B5356"/>
    <w:rsid w:val="008B5C3F"/>
    <w:rsid w:val="008C0250"/>
    <w:rsid w:val="008C02EE"/>
    <w:rsid w:val="008C05C1"/>
    <w:rsid w:val="008C132D"/>
    <w:rsid w:val="008C2594"/>
    <w:rsid w:val="008C295E"/>
    <w:rsid w:val="008C429D"/>
    <w:rsid w:val="008C5369"/>
    <w:rsid w:val="008C59E3"/>
    <w:rsid w:val="008C7A51"/>
    <w:rsid w:val="008D0CB7"/>
    <w:rsid w:val="008D22FA"/>
    <w:rsid w:val="008D25D0"/>
    <w:rsid w:val="008D3634"/>
    <w:rsid w:val="008D37C4"/>
    <w:rsid w:val="008D3FD7"/>
    <w:rsid w:val="008D4009"/>
    <w:rsid w:val="008D4B81"/>
    <w:rsid w:val="008D56C6"/>
    <w:rsid w:val="008D6745"/>
    <w:rsid w:val="008D6929"/>
    <w:rsid w:val="008E00D5"/>
    <w:rsid w:val="008E131D"/>
    <w:rsid w:val="008E1A3B"/>
    <w:rsid w:val="008E26C7"/>
    <w:rsid w:val="008E4FBE"/>
    <w:rsid w:val="008E5461"/>
    <w:rsid w:val="008E690F"/>
    <w:rsid w:val="008E771C"/>
    <w:rsid w:val="008F163E"/>
    <w:rsid w:val="008F16B3"/>
    <w:rsid w:val="008F170A"/>
    <w:rsid w:val="008F2E6F"/>
    <w:rsid w:val="008F33BC"/>
    <w:rsid w:val="008F4988"/>
    <w:rsid w:val="008F5034"/>
    <w:rsid w:val="008F6969"/>
    <w:rsid w:val="008F6BDA"/>
    <w:rsid w:val="008F7972"/>
    <w:rsid w:val="00900BFD"/>
    <w:rsid w:val="009011BE"/>
    <w:rsid w:val="00901EA1"/>
    <w:rsid w:val="009025DD"/>
    <w:rsid w:val="00902D5B"/>
    <w:rsid w:val="0090458C"/>
    <w:rsid w:val="00904735"/>
    <w:rsid w:val="00911C0B"/>
    <w:rsid w:val="009124AE"/>
    <w:rsid w:val="0091426E"/>
    <w:rsid w:val="00914392"/>
    <w:rsid w:val="00914A7A"/>
    <w:rsid w:val="00914AF2"/>
    <w:rsid w:val="009155CC"/>
    <w:rsid w:val="0091680C"/>
    <w:rsid w:val="00916C89"/>
    <w:rsid w:val="00917566"/>
    <w:rsid w:val="009176C7"/>
    <w:rsid w:val="00917A42"/>
    <w:rsid w:val="00920A7B"/>
    <w:rsid w:val="00921E26"/>
    <w:rsid w:val="00922163"/>
    <w:rsid w:val="00922249"/>
    <w:rsid w:val="00922BC9"/>
    <w:rsid w:val="009271BB"/>
    <w:rsid w:val="0092746D"/>
    <w:rsid w:val="009279F0"/>
    <w:rsid w:val="009300CF"/>
    <w:rsid w:val="00930339"/>
    <w:rsid w:val="00930949"/>
    <w:rsid w:val="00930EA1"/>
    <w:rsid w:val="00933587"/>
    <w:rsid w:val="009335AC"/>
    <w:rsid w:val="00936B91"/>
    <w:rsid w:val="00936E84"/>
    <w:rsid w:val="0094042A"/>
    <w:rsid w:val="00940F0D"/>
    <w:rsid w:val="009414EB"/>
    <w:rsid w:val="00943F78"/>
    <w:rsid w:val="00945095"/>
    <w:rsid w:val="00946049"/>
    <w:rsid w:val="00946162"/>
    <w:rsid w:val="00946B56"/>
    <w:rsid w:val="009519E2"/>
    <w:rsid w:val="00951BE3"/>
    <w:rsid w:val="00951E2C"/>
    <w:rsid w:val="00952323"/>
    <w:rsid w:val="00952439"/>
    <w:rsid w:val="00953DF3"/>
    <w:rsid w:val="009554FB"/>
    <w:rsid w:val="00955A34"/>
    <w:rsid w:val="009560B6"/>
    <w:rsid w:val="0095611B"/>
    <w:rsid w:val="00956616"/>
    <w:rsid w:val="009570B8"/>
    <w:rsid w:val="00957248"/>
    <w:rsid w:val="00960AA8"/>
    <w:rsid w:val="00960F24"/>
    <w:rsid w:val="00962300"/>
    <w:rsid w:val="009629B9"/>
    <w:rsid w:val="00962D36"/>
    <w:rsid w:val="00963718"/>
    <w:rsid w:val="00963969"/>
    <w:rsid w:val="00963D0A"/>
    <w:rsid w:val="009642EA"/>
    <w:rsid w:val="009645C3"/>
    <w:rsid w:val="009653BE"/>
    <w:rsid w:val="00966EF0"/>
    <w:rsid w:val="0096739B"/>
    <w:rsid w:val="00967E6E"/>
    <w:rsid w:val="00967FA7"/>
    <w:rsid w:val="00971148"/>
    <w:rsid w:val="009712BD"/>
    <w:rsid w:val="009727F1"/>
    <w:rsid w:val="009730F9"/>
    <w:rsid w:val="00973533"/>
    <w:rsid w:val="00973963"/>
    <w:rsid w:val="00973A2B"/>
    <w:rsid w:val="0097477A"/>
    <w:rsid w:val="00976B85"/>
    <w:rsid w:val="00976C82"/>
    <w:rsid w:val="00976D0A"/>
    <w:rsid w:val="009812C3"/>
    <w:rsid w:val="009815D8"/>
    <w:rsid w:val="0098377C"/>
    <w:rsid w:val="00983C51"/>
    <w:rsid w:val="00985E56"/>
    <w:rsid w:val="00985F82"/>
    <w:rsid w:val="0098733C"/>
    <w:rsid w:val="00987B9E"/>
    <w:rsid w:val="00990225"/>
    <w:rsid w:val="00990808"/>
    <w:rsid w:val="00991138"/>
    <w:rsid w:val="0099121D"/>
    <w:rsid w:val="00991DE0"/>
    <w:rsid w:val="0099248F"/>
    <w:rsid w:val="00992949"/>
    <w:rsid w:val="00992B9B"/>
    <w:rsid w:val="0099404D"/>
    <w:rsid w:val="009942B7"/>
    <w:rsid w:val="00994708"/>
    <w:rsid w:val="0099475C"/>
    <w:rsid w:val="00994BC3"/>
    <w:rsid w:val="00995165"/>
    <w:rsid w:val="00996D2A"/>
    <w:rsid w:val="00997660"/>
    <w:rsid w:val="00997885"/>
    <w:rsid w:val="009A03F9"/>
    <w:rsid w:val="009A056D"/>
    <w:rsid w:val="009A10FC"/>
    <w:rsid w:val="009A1617"/>
    <w:rsid w:val="009A16AB"/>
    <w:rsid w:val="009A2239"/>
    <w:rsid w:val="009A24F7"/>
    <w:rsid w:val="009A27E6"/>
    <w:rsid w:val="009A2D27"/>
    <w:rsid w:val="009A30DB"/>
    <w:rsid w:val="009A3B08"/>
    <w:rsid w:val="009A4834"/>
    <w:rsid w:val="009A5040"/>
    <w:rsid w:val="009A512B"/>
    <w:rsid w:val="009A5606"/>
    <w:rsid w:val="009A5774"/>
    <w:rsid w:val="009A57A2"/>
    <w:rsid w:val="009A6243"/>
    <w:rsid w:val="009A6D16"/>
    <w:rsid w:val="009A7035"/>
    <w:rsid w:val="009B0934"/>
    <w:rsid w:val="009B0C36"/>
    <w:rsid w:val="009B1AB2"/>
    <w:rsid w:val="009B20BE"/>
    <w:rsid w:val="009B3120"/>
    <w:rsid w:val="009B3603"/>
    <w:rsid w:val="009B3C82"/>
    <w:rsid w:val="009B3F4D"/>
    <w:rsid w:val="009B410D"/>
    <w:rsid w:val="009B4559"/>
    <w:rsid w:val="009B54F2"/>
    <w:rsid w:val="009B5D2B"/>
    <w:rsid w:val="009B7B55"/>
    <w:rsid w:val="009C033E"/>
    <w:rsid w:val="009C0690"/>
    <w:rsid w:val="009C1962"/>
    <w:rsid w:val="009C2561"/>
    <w:rsid w:val="009C2755"/>
    <w:rsid w:val="009C2B18"/>
    <w:rsid w:val="009C2F1A"/>
    <w:rsid w:val="009C5102"/>
    <w:rsid w:val="009C58B8"/>
    <w:rsid w:val="009C6287"/>
    <w:rsid w:val="009C66F2"/>
    <w:rsid w:val="009C6DA5"/>
    <w:rsid w:val="009C7134"/>
    <w:rsid w:val="009C7984"/>
    <w:rsid w:val="009C7CBD"/>
    <w:rsid w:val="009D17E0"/>
    <w:rsid w:val="009D1F5E"/>
    <w:rsid w:val="009D208A"/>
    <w:rsid w:val="009D2D95"/>
    <w:rsid w:val="009D4525"/>
    <w:rsid w:val="009D482B"/>
    <w:rsid w:val="009D4EB2"/>
    <w:rsid w:val="009D5AD8"/>
    <w:rsid w:val="009E02CD"/>
    <w:rsid w:val="009E0D63"/>
    <w:rsid w:val="009E133B"/>
    <w:rsid w:val="009E1BB8"/>
    <w:rsid w:val="009E1E17"/>
    <w:rsid w:val="009E2183"/>
    <w:rsid w:val="009E24B7"/>
    <w:rsid w:val="009E3C94"/>
    <w:rsid w:val="009E5CC8"/>
    <w:rsid w:val="009F0896"/>
    <w:rsid w:val="009F27BA"/>
    <w:rsid w:val="009F4226"/>
    <w:rsid w:val="009F47F9"/>
    <w:rsid w:val="009F4E8F"/>
    <w:rsid w:val="009F4F56"/>
    <w:rsid w:val="009F53A0"/>
    <w:rsid w:val="009F6A48"/>
    <w:rsid w:val="009F7104"/>
    <w:rsid w:val="00A00279"/>
    <w:rsid w:val="00A02559"/>
    <w:rsid w:val="00A036F1"/>
    <w:rsid w:val="00A03961"/>
    <w:rsid w:val="00A042BC"/>
    <w:rsid w:val="00A04EA8"/>
    <w:rsid w:val="00A077AB"/>
    <w:rsid w:val="00A11FF8"/>
    <w:rsid w:val="00A12DA7"/>
    <w:rsid w:val="00A13D21"/>
    <w:rsid w:val="00A141DF"/>
    <w:rsid w:val="00A14526"/>
    <w:rsid w:val="00A1453B"/>
    <w:rsid w:val="00A1505E"/>
    <w:rsid w:val="00A17934"/>
    <w:rsid w:val="00A20FEC"/>
    <w:rsid w:val="00A213F4"/>
    <w:rsid w:val="00A21408"/>
    <w:rsid w:val="00A23CDF"/>
    <w:rsid w:val="00A243D8"/>
    <w:rsid w:val="00A247AC"/>
    <w:rsid w:val="00A247F4"/>
    <w:rsid w:val="00A25244"/>
    <w:rsid w:val="00A261C3"/>
    <w:rsid w:val="00A26383"/>
    <w:rsid w:val="00A277B2"/>
    <w:rsid w:val="00A27B6F"/>
    <w:rsid w:val="00A303E6"/>
    <w:rsid w:val="00A305EA"/>
    <w:rsid w:val="00A310B7"/>
    <w:rsid w:val="00A3313E"/>
    <w:rsid w:val="00A335B1"/>
    <w:rsid w:val="00A3460A"/>
    <w:rsid w:val="00A34772"/>
    <w:rsid w:val="00A34897"/>
    <w:rsid w:val="00A35E87"/>
    <w:rsid w:val="00A35FC9"/>
    <w:rsid w:val="00A36AE8"/>
    <w:rsid w:val="00A37F8E"/>
    <w:rsid w:val="00A402B8"/>
    <w:rsid w:val="00A40BE7"/>
    <w:rsid w:val="00A41C35"/>
    <w:rsid w:val="00A4226C"/>
    <w:rsid w:val="00A43388"/>
    <w:rsid w:val="00A437C8"/>
    <w:rsid w:val="00A449E1"/>
    <w:rsid w:val="00A44F0D"/>
    <w:rsid w:val="00A511F5"/>
    <w:rsid w:val="00A51765"/>
    <w:rsid w:val="00A51B14"/>
    <w:rsid w:val="00A52A70"/>
    <w:rsid w:val="00A54490"/>
    <w:rsid w:val="00A556AE"/>
    <w:rsid w:val="00A557A9"/>
    <w:rsid w:val="00A5612E"/>
    <w:rsid w:val="00A6032D"/>
    <w:rsid w:val="00A6057A"/>
    <w:rsid w:val="00A63733"/>
    <w:rsid w:val="00A63A31"/>
    <w:rsid w:val="00A64414"/>
    <w:rsid w:val="00A64984"/>
    <w:rsid w:val="00A668AC"/>
    <w:rsid w:val="00A66C28"/>
    <w:rsid w:val="00A67036"/>
    <w:rsid w:val="00A671CE"/>
    <w:rsid w:val="00A67669"/>
    <w:rsid w:val="00A67D45"/>
    <w:rsid w:val="00A71E80"/>
    <w:rsid w:val="00A72AFE"/>
    <w:rsid w:val="00A73B81"/>
    <w:rsid w:val="00A74000"/>
    <w:rsid w:val="00A7708C"/>
    <w:rsid w:val="00A8066E"/>
    <w:rsid w:val="00A80677"/>
    <w:rsid w:val="00A80F95"/>
    <w:rsid w:val="00A810C1"/>
    <w:rsid w:val="00A81422"/>
    <w:rsid w:val="00A81693"/>
    <w:rsid w:val="00A8193C"/>
    <w:rsid w:val="00A835EC"/>
    <w:rsid w:val="00A84B52"/>
    <w:rsid w:val="00A85B95"/>
    <w:rsid w:val="00A85F90"/>
    <w:rsid w:val="00A86065"/>
    <w:rsid w:val="00A8719C"/>
    <w:rsid w:val="00A87B44"/>
    <w:rsid w:val="00A87B90"/>
    <w:rsid w:val="00A9024A"/>
    <w:rsid w:val="00A918F7"/>
    <w:rsid w:val="00A9492E"/>
    <w:rsid w:val="00A95005"/>
    <w:rsid w:val="00A954A7"/>
    <w:rsid w:val="00A962D9"/>
    <w:rsid w:val="00AA1867"/>
    <w:rsid w:val="00AA2246"/>
    <w:rsid w:val="00AA23EF"/>
    <w:rsid w:val="00AA2557"/>
    <w:rsid w:val="00AA2CC0"/>
    <w:rsid w:val="00AA2FD2"/>
    <w:rsid w:val="00AA30C7"/>
    <w:rsid w:val="00AA3FED"/>
    <w:rsid w:val="00AA55C3"/>
    <w:rsid w:val="00AA57D6"/>
    <w:rsid w:val="00AA5B9F"/>
    <w:rsid w:val="00AA649E"/>
    <w:rsid w:val="00AA7245"/>
    <w:rsid w:val="00AA73EF"/>
    <w:rsid w:val="00AA7CF5"/>
    <w:rsid w:val="00AB0132"/>
    <w:rsid w:val="00AB0AD2"/>
    <w:rsid w:val="00AB0C19"/>
    <w:rsid w:val="00AB1B5D"/>
    <w:rsid w:val="00AB1D5F"/>
    <w:rsid w:val="00AB1E39"/>
    <w:rsid w:val="00AB375B"/>
    <w:rsid w:val="00AB3A2E"/>
    <w:rsid w:val="00AB47D3"/>
    <w:rsid w:val="00AB4D3E"/>
    <w:rsid w:val="00AB58F6"/>
    <w:rsid w:val="00AB5FD8"/>
    <w:rsid w:val="00AB6EC1"/>
    <w:rsid w:val="00AC0590"/>
    <w:rsid w:val="00AC08D2"/>
    <w:rsid w:val="00AC1B8D"/>
    <w:rsid w:val="00AC1DFC"/>
    <w:rsid w:val="00AC24F1"/>
    <w:rsid w:val="00AC3250"/>
    <w:rsid w:val="00AC4021"/>
    <w:rsid w:val="00AC414B"/>
    <w:rsid w:val="00AC48C9"/>
    <w:rsid w:val="00AC49F4"/>
    <w:rsid w:val="00AC53CA"/>
    <w:rsid w:val="00AC685E"/>
    <w:rsid w:val="00AD1B65"/>
    <w:rsid w:val="00AD236D"/>
    <w:rsid w:val="00AD27A3"/>
    <w:rsid w:val="00AD3D1C"/>
    <w:rsid w:val="00AD71F2"/>
    <w:rsid w:val="00AD791A"/>
    <w:rsid w:val="00AE0513"/>
    <w:rsid w:val="00AE0611"/>
    <w:rsid w:val="00AE061D"/>
    <w:rsid w:val="00AE08C8"/>
    <w:rsid w:val="00AE0CE4"/>
    <w:rsid w:val="00AE1319"/>
    <w:rsid w:val="00AE1667"/>
    <w:rsid w:val="00AE1C48"/>
    <w:rsid w:val="00AE1CE3"/>
    <w:rsid w:val="00AE2746"/>
    <w:rsid w:val="00AE35DC"/>
    <w:rsid w:val="00AE4EFC"/>
    <w:rsid w:val="00AE5004"/>
    <w:rsid w:val="00AE5499"/>
    <w:rsid w:val="00AE5848"/>
    <w:rsid w:val="00AE5C26"/>
    <w:rsid w:val="00AE5F6C"/>
    <w:rsid w:val="00AE760E"/>
    <w:rsid w:val="00AF0595"/>
    <w:rsid w:val="00AF0FF6"/>
    <w:rsid w:val="00AF144F"/>
    <w:rsid w:val="00AF21E7"/>
    <w:rsid w:val="00AF3220"/>
    <w:rsid w:val="00AF33C3"/>
    <w:rsid w:val="00AF43A5"/>
    <w:rsid w:val="00AF476D"/>
    <w:rsid w:val="00AF49C2"/>
    <w:rsid w:val="00AF4D19"/>
    <w:rsid w:val="00AF6702"/>
    <w:rsid w:val="00AF6848"/>
    <w:rsid w:val="00AF76EF"/>
    <w:rsid w:val="00B00D06"/>
    <w:rsid w:val="00B00E7A"/>
    <w:rsid w:val="00B01535"/>
    <w:rsid w:val="00B016AF"/>
    <w:rsid w:val="00B019DF"/>
    <w:rsid w:val="00B02610"/>
    <w:rsid w:val="00B03D23"/>
    <w:rsid w:val="00B03D35"/>
    <w:rsid w:val="00B04122"/>
    <w:rsid w:val="00B0456F"/>
    <w:rsid w:val="00B04FF4"/>
    <w:rsid w:val="00B057D6"/>
    <w:rsid w:val="00B05E2E"/>
    <w:rsid w:val="00B061C6"/>
    <w:rsid w:val="00B06C5F"/>
    <w:rsid w:val="00B06D2F"/>
    <w:rsid w:val="00B06EE5"/>
    <w:rsid w:val="00B10C19"/>
    <w:rsid w:val="00B1148A"/>
    <w:rsid w:val="00B11C66"/>
    <w:rsid w:val="00B120A2"/>
    <w:rsid w:val="00B12266"/>
    <w:rsid w:val="00B13DFC"/>
    <w:rsid w:val="00B14301"/>
    <w:rsid w:val="00B14AEC"/>
    <w:rsid w:val="00B15652"/>
    <w:rsid w:val="00B15A21"/>
    <w:rsid w:val="00B15CF5"/>
    <w:rsid w:val="00B16010"/>
    <w:rsid w:val="00B2205D"/>
    <w:rsid w:val="00B248BA"/>
    <w:rsid w:val="00B248F5"/>
    <w:rsid w:val="00B24A8A"/>
    <w:rsid w:val="00B24F36"/>
    <w:rsid w:val="00B2574D"/>
    <w:rsid w:val="00B25955"/>
    <w:rsid w:val="00B272D0"/>
    <w:rsid w:val="00B27D5F"/>
    <w:rsid w:val="00B318C8"/>
    <w:rsid w:val="00B32665"/>
    <w:rsid w:val="00B33156"/>
    <w:rsid w:val="00B33CBF"/>
    <w:rsid w:val="00B34176"/>
    <w:rsid w:val="00B35DA7"/>
    <w:rsid w:val="00B36715"/>
    <w:rsid w:val="00B36F84"/>
    <w:rsid w:val="00B378F6"/>
    <w:rsid w:val="00B37AAE"/>
    <w:rsid w:val="00B407CC"/>
    <w:rsid w:val="00B419A1"/>
    <w:rsid w:val="00B41AB8"/>
    <w:rsid w:val="00B423B6"/>
    <w:rsid w:val="00B43439"/>
    <w:rsid w:val="00B43C5A"/>
    <w:rsid w:val="00B449F6"/>
    <w:rsid w:val="00B45928"/>
    <w:rsid w:val="00B504B0"/>
    <w:rsid w:val="00B50D1C"/>
    <w:rsid w:val="00B51297"/>
    <w:rsid w:val="00B5263D"/>
    <w:rsid w:val="00B5289E"/>
    <w:rsid w:val="00B52CA2"/>
    <w:rsid w:val="00B52E2D"/>
    <w:rsid w:val="00B53F45"/>
    <w:rsid w:val="00B55ED1"/>
    <w:rsid w:val="00B56091"/>
    <w:rsid w:val="00B615F2"/>
    <w:rsid w:val="00B6206A"/>
    <w:rsid w:val="00B628DD"/>
    <w:rsid w:val="00B62C41"/>
    <w:rsid w:val="00B65030"/>
    <w:rsid w:val="00B652F2"/>
    <w:rsid w:val="00B66138"/>
    <w:rsid w:val="00B6708D"/>
    <w:rsid w:val="00B7024B"/>
    <w:rsid w:val="00B70485"/>
    <w:rsid w:val="00B704D8"/>
    <w:rsid w:val="00B70657"/>
    <w:rsid w:val="00B7109F"/>
    <w:rsid w:val="00B719D8"/>
    <w:rsid w:val="00B71CCA"/>
    <w:rsid w:val="00B724CF"/>
    <w:rsid w:val="00B732F5"/>
    <w:rsid w:val="00B736D5"/>
    <w:rsid w:val="00B7435B"/>
    <w:rsid w:val="00B74539"/>
    <w:rsid w:val="00B74C3A"/>
    <w:rsid w:val="00B75A41"/>
    <w:rsid w:val="00B75A6C"/>
    <w:rsid w:val="00B75E42"/>
    <w:rsid w:val="00B765C9"/>
    <w:rsid w:val="00B767D2"/>
    <w:rsid w:val="00B77588"/>
    <w:rsid w:val="00B7782A"/>
    <w:rsid w:val="00B77A47"/>
    <w:rsid w:val="00B80CC8"/>
    <w:rsid w:val="00B81094"/>
    <w:rsid w:val="00B8252E"/>
    <w:rsid w:val="00B84293"/>
    <w:rsid w:val="00B84AAD"/>
    <w:rsid w:val="00B84BF9"/>
    <w:rsid w:val="00B8508F"/>
    <w:rsid w:val="00B860A4"/>
    <w:rsid w:val="00B86810"/>
    <w:rsid w:val="00B868E6"/>
    <w:rsid w:val="00B87657"/>
    <w:rsid w:val="00B904A1"/>
    <w:rsid w:val="00B90EAC"/>
    <w:rsid w:val="00B916B5"/>
    <w:rsid w:val="00B91FF6"/>
    <w:rsid w:val="00B9203D"/>
    <w:rsid w:val="00B92172"/>
    <w:rsid w:val="00B92590"/>
    <w:rsid w:val="00B9316A"/>
    <w:rsid w:val="00B93969"/>
    <w:rsid w:val="00B94D5C"/>
    <w:rsid w:val="00B958AD"/>
    <w:rsid w:val="00B96ACA"/>
    <w:rsid w:val="00B972C3"/>
    <w:rsid w:val="00B9740B"/>
    <w:rsid w:val="00BA02DC"/>
    <w:rsid w:val="00BA0384"/>
    <w:rsid w:val="00BA044A"/>
    <w:rsid w:val="00BA0A22"/>
    <w:rsid w:val="00BA0F70"/>
    <w:rsid w:val="00BA1196"/>
    <w:rsid w:val="00BA17BE"/>
    <w:rsid w:val="00BA243E"/>
    <w:rsid w:val="00BA33F6"/>
    <w:rsid w:val="00BA34B6"/>
    <w:rsid w:val="00BA3B6C"/>
    <w:rsid w:val="00BA3F10"/>
    <w:rsid w:val="00BA42CD"/>
    <w:rsid w:val="00BA549B"/>
    <w:rsid w:val="00BA647F"/>
    <w:rsid w:val="00BB00A2"/>
    <w:rsid w:val="00BB015E"/>
    <w:rsid w:val="00BB1DEF"/>
    <w:rsid w:val="00BB1F0F"/>
    <w:rsid w:val="00BB200F"/>
    <w:rsid w:val="00BB23E4"/>
    <w:rsid w:val="00BB3B3C"/>
    <w:rsid w:val="00BB3B7E"/>
    <w:rsid w:val="00BB49B8"/>
    <w:rsid w:val="00BB4CF6"/>
    <w:rsid w:val="00BB6018"/>
    <w:rsid w:val="00BC1EDC"/>
    <w:rsid w:val="00BC2080"/>
    <w:rsid w:val="00BC24BB"/>
    <w:rsid w:val="00BC5B4C"/>
    <w:rsid w:val="00BC6233"/>
    <w:rsid w:val="00BC6D04"/>
    <w:rsid w:val="00BD03FF"/>
    <w:rsid w:val="00BD0941"/>
    <w:rsid w:val="00BD1A05"/>
    <w:rsid w:val="00BD2E94"/>
    <w:rsid w:val="00BD3346"/>
    <w:rsid w:val="00BD3824"/>
    <w:rsid w:val="00BD384B"/>
    <w:rsid w:val="00BD3A35"/>
    <w:rsid w:val="00BD52E9"/>
    <w:rsid w:val="00BD5616"/>
    <w:rsid w:val="00BD58E9"/>
    <w:rsid w:val="00BD688D"/>
    <w:rsid w:val="00BD698D"/>
    <w:rsid w:val="00BD7367"/>
    <w:rsid w:val="00BE11A4"/>
    <w:rsid w:val="00BE1CD0"/>
    <w:rsid w:val="00BE2D5C"/>
    <w:rsid w:val="00BE345E"/>
    <w:rsid w:val="00BE50C5"/>
    <w:rsid w:val="00BE5F24"/>
    <w:rsid w:val="00BE762A"/>
    <w:rsid w:val="00BF07E8"/>
    <w:rsid w:val="00BF0C60"/>
    <w:rsid w:val="00BF1979"/>
    <w:rsid w:val="00BF199E"/>
    <w:rsid w:val="00BF23B7"/>
    <w:rsid w:val="00BF3970"/>
    <w:rsid w:val="00BF4367"/>
    <w:rsid w:val="00BF4D9A"/>
    <w:rsid w:val="00BF5A5E"/>
    <w:rsid w:val="00BF6851"/>
    <w:rsid w:val="00BF6E41"/>
    <w:rsid w:val="00BF73E8"/>
    <w:rsid w:val="00BF75D4"/>
    <w:rsid w:val="00BF7805"/>
    <w:rsid w:val="00C0008F"/>
    <w:rsid w:val="00C00828"/>
    <w:rsid w:val="00C0087F"/>
    <w:rsid w:val="00C00899"/>
    <w:rsid w:val="00C00E35"/>
    <w:rsid w:val="00C01492"/>
    <w:rsid w:val="00C02A30"/>
    <w:rsid w:val="00C02AA8"/>
    <w:rsid w:val="00C0388E"/>
    <w:rsid w:val="00C04052"/>
    <w:rsid w:val="00C040E0"/>
    <w:rsid w:val="00C04792"/>
    <w:rsid w:val="00C05E4A"/>
    <w:rsid w:val="00C06430"/>
    <w:rsid w:val="00C0657A"/>
    <w:rsid w:val="00C070AB"/>
    <w:rsid w:val="00C102F7"/>
    <w:rsid w:val="00C10965"/>
    <w:rsid w:val="00C10CE1"/>
    <w:rsid w:val="00C11962"/>
    <w:rsid w:val="00C12811"/>
    <w:rsid w:val="00C135E2"/>
    <w:rsid w:val="00C14F54"/>
    <w:rsid w:val="00C17258"/>
    <w:rsid w:val="00C17823"/>
    <w:rsid w:val="00C203F9"/>
    <w:rsid w:val="00C20506"/>
    <w:rsid w:val="00C20877"/>
    <w:rsid w:val="00C20A5A"/>
    <w:rsid w:val="00C20F3B"/>
    <w:rsid w:val="00C210CA"/>
    <w:rsid w:val="00C221B8"/>
    <w:rsid w:val="00C224D3"/>
    <w:rsid w:val="00C22CC3"/>
    <w:rsid w:val="00C22EF4"/>
    <w:rsid w:val="00C23EB3"/>
    <w:rsid w:val="00C25ACB"/>
    <w:rsid w:val="00C26745"/>
    <w:rsid w:val="00C27FB5"/>
    <w:rsid w:val="00C30D90"/>
    <w:rsid w:val="00C31941"/>
    <w:rsid w:val="00C31E70"/>
    <w:rsid w:val="00C31ECD"/>
    <w:rsid w:val="00C32031"/>
    <w:rsid w:val="00C34AB7"/>
    <w:rsid w:val="00C35F7F"/>
    <w:rsid w:val="00C36101"/>
    <w:rsid w:val="00C368DA"/>
    <w:rsid w:val="00C40875"/>
    <w:rsid w:val="00C40F63"/>
    <w:rsid w:val="00C4171A"/>
    <w:rsid w:val="00C42E8B"/>
    <w:rsid w:val="00C431E1"/>
    <w:rsid w:val="00C45B07"/>
    <w:rsid w:val="00C46184"/>
    <w:rsid w:val="00C46450"/>
    <w:rsid w:val="00C50D85"/>
    <w:rsid w:val="00C51FE7"/>
    <w:rsid w:val="00C52347"/>
    <w:rsid w:val="00C5248B"/>
    <w:rsid w:val="00C52B83"/>
    <w:rsid w:val="00C54375"/>
    <w:rsid w:val="00C5442A"/>
    <w:rsid w:val="00C56555"/>
    <w:rsid w:val="00C56C04"/>
    <w:rsid w:val="00C56E6B"/>
    <w:rsid w:val="00C57090"/>
    <w:rsid w:val="00C570FC"/>
    <w:rsid w:val="00C5732E"/>
    <w:rsid w:val="00C57732"/>
    <w:rsid w:val="00C60080"/>
    <w:rsid w:val="00C60BA2"/>
    <w:rsid w:val="00C60F15"/>
    <w:rsid w:val="00C61031"/>
    <w:rsid w:val="00C6213A"/>
    <w:rsid w:val="00C625A3"/>
    <w:rsid w:val="00C64D54"/>
    <w:rsid w:val="00C6595A"/>
    <w:rsid w:val="00C65B0C"/>
    <w:rsid w:val="00C7066A"/>
    <w:rsid w:val="00C70E5D"/>
    <w:rsid w:val="00C72EAA"/>
    <w:rsid w:val="00C7395E"/>
    <w:rsid w:val="00C744EE"/>
    <w:rsid w:val="00C75174"/>
    <w:rsid w:val="00C75851"/>
    <w:rsid w:val="00C76FC0"/>
    <w:rsid w:val="00C77B80"/>
    <w:rsid w:val="00C82BAF"/>
    <w:rsid w:val="00C83FE4"/>
    <w:rsid w:val="00C84089"/>
    <w:rsid w:val="00C85471"/>
    <w:rsid w:val="00C85D72"/>
    <w:rsid w:val="00C866FE"/>
    <w:rsid w:val="00C86819"/>
    <w:rsid w:val="00C86989"/>
    <w:rsid w:val="00C86AE6"/>
    <w:rsid w:val="00C86F1C"/>
    <w:rsid w:val="00C870BA"/>
    <w:rsid w:val="00C900E3"/>
    <w:rsid w:val="00C9113A"/>
    <w:rsid w:val="00C917E4"/>
    <w:rsid w:val="00C91D38"/>
    <w:rsid w:val="00C927CC"/>
    <w:rsid w:val="00C92D8F"/>
    <w:rsid w:val="00C93130"/>
    <w:rsid w:val="00C95048"/>
    <w:rsid w:val="00C95D2B"/>
    <w:rsid w:val="00C9721F"/>
    <w:rsid w:val="00C9772B"/>
    <w:rsid w:val="00CA1260"/>
    <w:rsid w:val="00CA196F"/>
    <w:rsid w:val="00CA27F8"/>
    <w:rsid w:val="00CA2CA6"/>
    <w:rsid w:val="00CA3A51"/>
    <w:rsid w:val="00CA3DF3"/>
    <w:rsid w:val="00CA4279"/>
    <w:rsid w:val="00CA5B1C"/>
    <w:rsid w:val="00CA6386"/>
    <w:rsid w:val="00CA6900"/>
    <w:rsid w:val="00CA7399"/>
    <w:rsid w:val="00CA7E9D"/>
    <w:rsid w:val="00CA7FF2"/>
    <w:rsid w:val="00CB0CE5"/>
    <w:rsid w:val="00CB1504"/>
    <w:rsid w:val="00CB1815"/>
    <w:rsid w:val="00CB1B4C"/>
    <w:rsid w:val="00CB1C37"/>
    <w:rsid w:val="00CB1E97"/>
    <w:rsid w:val="00CB35F1"/>
    <w:rsid w:val="00CB3BF3"/>
    <w:rsid w:val="00CB5D2A"/>
    <w:rsid w:val="00CB5E9D"/>
    <w:rsid w:val="00CB6906"/>
    <w:rsid w:val="00CC1B69"/>
    <w:rsid w:val="00CC1BC6"/>
    <w:rsid w:val="00CC1EBE"/>
    <w:rsid w:val="00CC35D2"/>
    <w:rsid w:val="00CC38AD"/>
    <w:rsid w:val="00CC3EAA"/>
    <w:rsid w:val="00CC5025"/>
    <w:rsid w:val="00CC51A6"/>
    <w:rsid w:val="00CC536D"/>
    <w:rsid w:val="00CC5E83"/>
    <w:rsid w:val="00CC66D7"/>
    <w:rsid w:val="00CC790E"/>
    <w:rsid w:val="00CD03BC"/>
    <w:rsid w:val="00CD069A"/>
    <w:rsid w:val="00CD13B6"/>
    <w:rsid w:val="00CD15F0"/>
    <w:rsid w:val="00CD166A"/>
    <w:rsid w:val="00CD2B6B"/>
    <w:rsid w:val="00CD3B34"/>
    <w:rsid w:val="00CD4332"/>
    <w:rsid w:val="00CD46BB"/>
    <w:rsid w:val="00CD5720"/>
    <w:rsid w:val="00CD5AFE"/>
    <w:rsid w:val="00CD5F30"/>
    <w:rsid w:val="00CD7664"/>
    <w:rsid w:val="00CD7D69"/>
    <w:rsid w:val="00CE06A2"/>
    <w:rsid w:val="00CE0EC1"/>
    <w:rsid w:val="00CE2190"/>
    <w:rsid w:val="00CE2431"/>
    <w:rsid w:val="00CE2BD9"/>
    <w:rsid w:val="00CE348C"/>
    <w:rsid w:val="00CE3B21"/>
    <w:rsid w:val="00CE47A5"/>
    <w:rsid w:val="00CE5759"/>
    <w:rsid w:val="00CE63EA"/>
    <w:rsid w:val="00CE7317"/>
    <w:rsid w:val="00CE79B3"/>
    <w:rsid w:val="00CF0F21"/>
    <w:rsid w:val="00CF146F"/>
    <w:rsid w:val="00CF189B"/>
    <w:rsid w:val="00CF1E31"/>
    <w:rsid w:val="00CF3471"/>
    <w:rsid w:val="00CF40B5"/>
    <w:rsid w:val="00CF4C89"/>
    <w:rsid w:val="00CF524E"/>
    <w:rsid w:val="00CF53D8"/>
    <w:rsid w:val="00CF54E3"/>
    <w:rsid w:val="00CF5563"/>
    <w:rsid w:val="00CF6745"/>
    <w:rsid w:val="00CF677E"/>
    <w:rsid w:val="00CF69A4"/>
    <w:rsid w:val="00CF6C2A"/>
    <w:rsid w:val="00D005A5"/>
    <w:rsid w:val="00D00753"/>
    <w:rsid w:val="00D00F97"/>
    <w:rsid w:val="00D0104A"/>
    <w:rsid w:val="00D01317"/>
    <w:rsid w:val="00D01C13"/>
    <w:rsid w:val="00D03143"/>
    <w:rsid w:val="00D031AD"/>
    <w:rsid w:val="00D033F6"/>
    <w:rsid w:val="00D043B2"/>
    <w:rsid w:val="00D055FF"/>
    <w:rsid w:val="00D05A05"/>
    <w:rsid w:val="00D060C6"/>
    <w:rsid w:val="00D069A4"/>
    <w:rsid w:val="00D069FC"/>
    <w:rsid w:val="00D06C88"/>
    <w:rsid w:val="00D074BA"/>
    <w:rsid w:val="00D07977"/>
    <w:rsid w:val="00D13528"/>
    <w:rsid w:val="00D13D9D"/>
    <w:rsid w:val="00D144AA"/>
    <w:rsid w:val="00D14991"/>
    <w:rsid w:val="00D14D7E"/>
    <w:rsid w:val="00D15CA8"/>
    <w:rsid w:val="00D160D0"/>
    <w:rsid w:val="00D177CD"/>
    <w:rsid w:val="00D179FD"/>
    <w:rsid w:val="00D20A73"/>
    <w:rsid w:val="00D222E4"/>
    <w:rsid w:val="00D231FF"/>
    <w:rsid w:val="00D24E8A"/>
    <w:rsid w:val="00D25921"/>
    <w:rsid w:val="00D2674C"/>
    <w:rsid w:val="00D26942"/>
    <w:rsid w:val="00D26D7B"/>
    <w:rsid w:val="00D276DD"/>
    <w:rsid w:val="00D302F9"/>
    <w:rsid w:val="00D31010"/>
    <w:rsid w:val="00D31840"/>
    <w:rsid w:val="00D3261D"/>
    <w:rsid w:val="00D32719"/>
    <w:rsid w:val="00D33E9A"/>
    <w:rsid w:val="00D34028"/>
    <w:rsid w:val="00D34411"/>
    <w:rsid w:val="00D347A8"/>
    <w:rsid w:val="00D34F7A"/>
    <w:rsid w:val="00D35559"/>
    <w:rsid w:val="00D35E73"/>
    <w:rsid w:val="00D368DE"/>
    <w:rsid w:val="00D37EAB"/>
    <w:rsid w:val="00D421A4"/>
    <w:rsid w:val="00D42F19"/>
    <w:rsid w:val="00D43A8B"/>
    <w:rsid w:val="00D45004"/>
    <w:rsid w:val="00D450C6"/>
    <w:rsid w:val="00D4618E"/>
    <w:rsid w:val="00D46D57"/>
    <w:rsid w:val="00D46ECA"/>
    <w:rsid w:val="00D475D1"/>
    <w:rsid w:val="00D5061E"/>
    <w:rsid w:val="00D50DC0"/>
    <w:rsid w:val="00D50E7D"/>
    <w:rsid w:val="00D511BC"/>
    <w:rsid w:val="00D513BB"/>
    <w:rsid w:val="00D521F9"/>
    <w:rsid w:val="00D52771"/>
    <w:rsid w:val="00D53CF6"/>
    <w:rsid w:val="00D53E6C"/>
    <w:rsid w:val="00D54CEB"/>
    <w:rsid w:val="00D55E07"/>
    <w:rsid w:val="00D5635C"/>
    <w:rsid w:val="00D56778"/>
    <w:rsid w:val="00D56A02"/>
    <w:rsid w:val="00D611F2"/>
    <w:rsid w:val="00D615A6"/>
    <w:rsid w:val="00D627C2"/>
    <w:rsid w:val="00D62EDA"/>
    <w:rsid w:val="00D65370"/>
    <w:rsid w:val="00D65FC0"/>
    <w:rsid w:val="00D661A9"/>
    <w:rsid w:val="00D667EC"/>
    <w:rsid w:val="00D67030"/>
    <w:rsid w:val="00D67BF3"/>
    <w:rsid w:val="00D70258"/>
    <w:rsid w:val="00D70AAA"/>
    <w:rsid w:val="00D70CAB"/>
    <w:rsid w:val="00D710D2"/>
    <w:rsid w:val="00D714CA"/>
    <w:rsid w:val="00D71BC3"/>
    <w:rsid w:val="00D72CC7"/>
    <w:rsid w:val="00D73B2B"/>
    <w:rsid w:val="00D747D6"/>
    <w:rsid w:val="00D765B7"/>
    <w:rsid w:val="00D77A4C"/>
    <w:rsid w:val="00D8150B"/>
    <w:rsid w:val="00D81A7C"/>
    <w:rsid w:val="00D8216F"/>
    <w:rsid w:val="00D82BC4"/>
    <w:rsid w:val="00D83DDA"/>
    <w:rsid w:val="00D840E4"/>
    <w:rsid w:val="00D841C7"/>
    <w:rsid w:val="00D84DE2"/>
    <w:rsid w:val="00D85A98"/>
    <w:rsid w:val="00D85C7D"/>
    <w:rsid w:val="00D85EEC"/>
    <w:rsid w:val="00D87526"/>
    <w:rsid w:val="00D878DA"/>
    <w:rsid w:val="00D901B6"/>
    <w:rsid w:val="00D9090F"/>
    <w:rsid w:val="00D91087"/>
    <w:rsid w:val="00D921A6"/>
    <w:rsid w:val="00D926F1"/>
    <w:rsid w:val="00D92FD0"/>
    <w:rsid w:val="00D935C1"/>
    <w:rsid w:val="00D94D15"/>
    <w:rsid w:val="00D95F73"/>
    <w:rsid w:val="00D95FAA"/>
    <w:rsid w:val="00D95FF7"/>
    <w:rsid w:val="00D96371"/>
    <w:rsid w:val="00DA0043"/>
    <w:rsid w:val="00DA0182"/>
    <w:rsid w:val="00DA1142"/>
    <w:rsid w:val="00DA485F"/>
    <w:rsid w:val="00DA4F94"/>
    <w:rsid w:val="00DA5916"/>
    <w:rsid w:val="00DA5CB8"/>
    <w:rsid w:val="00DA607C"/>
    <w:rsid w:val="00DA625F"/>
    <w:rsid w:val="00DA6884"/>
    <w:rsid w:val="00DB0079"/>
    <w:rsid w:val="00DB1424"/>
    <w:rsid w:val="00DB1528"/>
    <w:rsid w:val="00DB15FC"/>
    <w:rsid w:val="00DB3E2D"/>
    <w:rsid w:val="00DB45B1"/>
    <w:rsid w:val="00DB4907"/>
    <w:rsid w:val="00DB5B17"/>
    <w:rsid w:val="00DB6CFF"/>
    <w:rsid w:val="00DB76C8"/>
    <w:rsid w:val="00DB7860"/>
    <w:rsid w:val="00DB7E0F"/>
    <w:rsid w:val="00DC0324"/>
    <w:rsid w:val="00DC08D9"/>
    <w:rsid w:val="00DC0B78"/>
    <w:rsid w:val="00DC12D8"/>
    <w:rsid w:val="00DC24E5"/>
    <w:rsid w:val="00DC2ADC"/>
    <w:rsid w:val="00DC3096"/>
    <w:rsid w:val="00DC43B4"/>
    <w:rsid w:val="00DC6006"/>
    <w:rsid w:val="00DC6897"/>
    <w:rsid w:val="00DC7CD2"/>
    <w:rsid w:val="00DD2A49"/>
    <w:rsid w:val="00DD2B8A"/>
    <w:rsid w:val="00DD2C97"/>
    <w:rsid w:val="00DD3536"/>
    <w:rsid w:val="00DD3E00"/>
    <w:rsid w:val="00DD3E53"/>
    <w:rsid w:val="00DD47EB"/>
    <w:rsid w:val="00DD498D"/>
    <w:rsid w:val="00DD60B1"/>
    <w:rsid w:val="00DE0C85"/>
    <w:rsid w:val="00DE15A4"/>
    <w:rsid w:val="00DE1BAD"/>
    <w:rsid w:val="00DE40B6"/>
    <w:rsid w:val="00DE45B8"/>
    <w:rsid w:val="00DE536E"/>
    <w:rsid w:val="00DF14D7"/>
    <w:rsid w:val="00DF1A94"/>
    <w:rsid w:val="00DF2EB2"/>
    <w:rsid w:val="00DF3CA6"/>
    <w:rsid w:val="00DF59D5"/>
    <w:rsid w:val="00DF5C4C"/>
    <w:rsid w:val="00E00364"/>
    <w:rsid w:val="00E03387"/>
    <w:rsid w:val="00E03C46"/>
    <w:rsid w:val="00E03ED7"/>
    <w:rsid w:val="00E04607"/>
    <w:rsid w:val="00E05044"/>
    <w:rsid w:val="00E05695"/>
    <w:rsid w:val="00E057DC"/>
    <w:rsid w:val="00E06CD4"/>
    <w:rsid w:val="00E07B08"/>
    <w:rsid w:val="00E07B53"/>
    <w:rsid w:val="00E07C1D"/>
    <w:rsid w:val="00E07EBE"/>
    <w:rsid w:val="00E101F6"/>
    <w:rsid w:val="00E10B90"/>
    <w:rsid w:val="00E1125A"/>
    <w:rsid w:val="00E11822"/>
    <w:rsid w:val="00E11A5F"/>
    <w:rsid w:val="00E11FA2"/>
    <w:rsid w:val="00E126F1"/>
    <w:rsid w:val="00E141AE"/>
    <w:rsid w:val="00E142A4"/>
    <w:rsid w:val="00E14A2C"/>
    <w:rsid w:val="00E15D05"/>
    <w:rsid w:val="00E15E42"/>
    <w:rsid w:val="00E168E5"/>
    <w:rsid w:val="00E16983"/>
    <w:rsid w:val="00E170D1"/>
    <w:rsid w:val="00E17DDD"/>
    <w:rsid w:val="00E20358"/>
    <w:rsid w:val="00E20B2E"/>
    <w:rsid w:val="00E20D28"/>
    <w:rsid w:val="00E21663"/>
    <w:rsid w:val="00E21A55"/>
    <w:rsid w:val="00E23ED5"/>
    <w:rsid w:val="00E24DAE"/>
    <w:rsid w:val="00E25330"/>
    <w:rsid w:val="00E25DAA"/>
    <w:rsid w:val="00E2613E"/>
    <w:rsid w:val="00E266D2"/>
    <w:rsid w:val="00E2742C"/>
    <w:rsid w:val="00E275BB"/>
    <w:rsid w:val="00E30658"/>
    <w:rsid w:val="00E32787"/>
    <w:rsid w:val="00E32D14"/>
    <w:rsid w:val="00E330AA"/>
    <w:rsid w:val="00E343F8"/>
    <w:rsid w:val="00E353EF"/>
    <w:rsid w:val="00E40D9D"/>
    <w:rsid w:val="00E40E35"/>
    <w:rsid w:val="00E4164F"/>
    <w:rsid w:val="00E41B4F"/>
    <w:rsid w:val="00E42553"/>
    <w:rsid w:val="00E42957"/>
    <w:rsid w:val="00E42B8E"/>
    <w:rsid w:val="00E431F5"/>
    <w:rsid w:val="00E44022"/>
    <w:rsid w:val="00E44CB4"/>
    <w:rsid w:val="00E44EE0"/>
    <w:rsid w:val="00E45212"/>
    <w:rsid w:val="00E45496"/>
    <w:rsid w:val="00E4567F"/>
    <w:rsid w:val="00E4632A"/>
    <w:rsid w:val="00E466C1"/>
    <w:rsid w:val="00E46E11"/>
    <w:rsid w:val="00E50E43"/>
    <w:rsid w:val="00E5239C"/>
    <w:rsid w:val="00E52B5F"/>
    <w:rsid w:val="00E532DB"/>
    <w:rsid w:val="00E54D64"/>
    <w:rsid w:val="00E60D28"/>
    <w:rsid w:val="00E6168D"/>
    <w:rsid w:val="00E61FB2"/>
    <w:rsid w:val="00E62B2A"/>
    <w:rsid w:val="00E63B4C"/>
    <w:rsid w:val="00E641E4"/>
    <w:rsid w:val="00E642AE"/>
    <w:rsid w:val="00E6434D"/>
    <w:rsid w:val="00E64425"/>
    <w:rsid w:val="00E64DAE"/>
    <w:rsid w:val="00E64F5B"/>
    <w:rsid w:val="00E67315"/>
    <w:rsid w:val="00E702A3"/>
    <w:rsid w:val="00E70C52"/>
    <w:rsid w:val="00E72AB6"/>
    <w:rsid w:val="00E73374"/>
    <w:rsid w:val="00E74AE5"/>
    <w:rsid w:val="00E74CE0"/>
    <w:rsid w:val="00E74F81"/>
    <w:rsid w:val="00E75005"/>
    <w:rsid w:val="00E75A0E"/>
    <w:rsid w:val="00E76D87"/>
    <w:rsid w:val="00E779CE"/>
    <w:rsid w:val="00E81DEB"/>
    <w:rsid w:val="00E8209C"/>
    <w:rsid w:val="00E8242F"/>
    <w:rsid w:val="00E824EC"/>
    <w:rsid w:val="00E82815"/>
    <w:rsid w:val="00E8385D"/>
    <w:rsid w:val="00E83CBF"/>
    <w:rsid w:val="00E8506E"/>
    <w:rsid w:val="00E85253"/>
    <w:rsid w:val="00E85B61"/>
    <w:rsid w:val="00E86674"/>
    <w:rsid w:val="00E86DAA"/>
    <w:rsid w:val="00E87401"/>
    <w:rsid w:val="00E87676"/>
    <w:rsid w:val="00E87DF4"/>
    <w:rsid w:val="00E90800"/>
    <w:rsid w:val="00E912D7"/>
    <w:rsid w:val="00E935B8"/>
    <w:rsid w:val="00E936A6"/>
    <w:rsid w:val="00E938DA"/>
    <w:rsid w:val="00E93CDD"/>
    <w:rsid w:val="00E93FF8"/>
    <w:rsid w:val="00E95A8F"/>
    <w:rsid w:val="00E97488"/>
    <w:rsid w:val="00E97EB5"/>
    <w:rsid w:val="00EA0066"/>
    <w:rsid w:val="00EA1948"/>
    <w:rsid w:val="00EA2931"/>
    <w:rsid w:val="00EA3451"/>
    <w:rsid w:val="00EA46E6"/>
    <w:rsid w:val="00EA5A72"/>
    <w:rsid w:val="00EA5C29"/>
    <w:rsid w:val="00EA5D1D"/>
    <w:rsid w:val="00EA5DEA"/>
    <w:rsid w:val="00EA6333"/>
    <w:rsid w:val="00EA7DEA"/>
    <w:rsid w:val="00EB05E0"/>
    <w:rsid w:val="00EB1133"/>
    <w:rsid w:val="00EB1793"/>
    <w:rsid w:val="00EB229C"/>
    <w:rsid w:val="00EB2507"/>
    <w:rsid w:val="00EB2BD8"/>
    <w:rsid w:val="00EB2EF0"/>
    <w:rsid w:val="00EB30D5"/>
    <w:rsid w:val="00EB453A"/>
    <w:rsid w:val="00EB47BB"/>
    <w:rsid w:val="00EB5636"/>
    <w:rsid w:val="00EB5F65"/>
    <w:rsid w:val="00EB60F4"/>
    <w:rsid w:val="00EB7909"/>
    <w:rsid w:val="00EB7F1C"/>
    <w:rsid w:val="00EC0B04"/>
    <w:rsid w:val="00EC1813"/>
    <w:rsid w:val="00EC3605"/>
    <w:rsid w:val="00EC3B95"/>
    <w:rsid w:val="00EC3DD5"/>
    <w:rsid w:val="00EC45A2"/>
    <w:rsid w:val="00EC4CB2"/>
    <w:rsid w:val="00EC5326"/>
    <w:rsid w:val="00EC62AE"/>
    <w:rsid w:val="00ED151B"/>
    <w:rsid w:val="00ED1F17"/>
    <w:rsid w:val="00ED290A"/>
    <w:rsid w:val="00ED3659"/>
    <w:rsid w:val="00ED44E8"/>
    <w:rsid w:val="00ED4C7B"/>
    <w:rsid w:val="00ED4E27"/>
    <w:rsid w:val="00ED5DB0"/>
    <w:rsid w:val="00ED6827"/>
    <w:rsid w:val="00ED7045"/>
    <w:rsid w:val="00EE0287"/>
    <w:rsid w:val="00EE0837"/>
    <w:rsid w:val="00EE1581"/>
    <w:rsid w:val="00EE1D65"/>
    <w:rsid w:val="00EE2A68"/>
    <w:rsid w:val="00EE3F63"/>
    <w:rsid w:val="00EE3FD8"/>
    <w:rsid w:val="00EE3FF9"/>
    <w:rsid w:val="00EE438E"/>
    <w:rsid w:val="00EE7FB6"/>
    <w:rsid w:val="00EF0624"/>
    <w:rsid w:val="00EF0CA0"/>
    <w:rsid w:val="00EF119A"/>
    <w:rsid w:val="00EF13FC"/>
    <w:rsid w:val="00EF21C7"/>
    <w:rsid w:val="00EF24E9"/>
    <w:rsid w:val="00EF283A"/>
    <w:rsid w:val="00EF3A71"/>
    <w:rsid w:val="00EF6491"/>
    <w:rsid w:val="00EF6F90"/>
    <w:rsid w:val="00EF721E"/>
    <w:rsid w:val="00EF733C"/>
    <w:rsid w:val="00EF778E"/>
    <w:rsid w:val="00F01304"/>
    <w:rsid w:val="00F01C81"/>
    <w:rsid w:val="00F0616F"/>
    <w:rsid w:val="00F06948"/>
    <w:rsid w:val="00F06BA1"/>
    <w:rsid w:val="00F07978"/>
    <w:rsid w:val="00F100F9"/>
    <w:rsid w:val="00F1181C"/>
    <w:rsid w:val="00F1312F"/>
    <w:rsid w:val="00F14F26"/>
    <w:rsid w:val="00F15DC6"/>
    <w:rsid w:val="00F176DA"/>
    <w:rsid w:val="00F17732"/>
    <w:rsid w:val="00F17A3A"/>
    <w:rsid w:val="00F25BD6"/>
    <w:rsid w:val="00F26AEA"/>
    <w:rsid w:val="00F26DDD"/>
    <w:rsid w:val="00F27C33"/>
    <w:rsid w:val="00F306AA"/>
    <w:rsid w:val="00F307C7"/>
    <w:rsid w:val="00F30D83"/>
    <w:rsid w:val="00F33089"/>
    <w:rsid w:val="00F33E9C"/>
    <w:rsid w:val="00F36C47"/>
    <w:rsid w:val="00F3777F"/>
    <w:rsid w:val="00F4103F"/>
    <w:rsid w:val="00F418D7"/>
    <w:rsid w:val="00F41BBD"/>
    <w:rsid w:val="00F426E5"/>
    <w:rsid w:val="00F42944"/>
    <w:rsid w:val="00F43111"/>
    <w:rsid w:val="00F439CF"/>
    <w:rsid w:val="00F4445B"/>
    <w:rsid w:val="00F44A4C"/>
    <w:rsid w:val="00F44E96"/>
    <w:rsid w:val="00F44EEA"/>
    <w:rsid w:val="00F45D55"/>
    <w:rsid w:val="00F46640"/>
    <w:rsid w:val="00F47D11"/>
    <w:rsid w:val="00F5007E"/>
    <w:rsid w:val="00F50810"/>
    <w:rsid w:val="00F522DA"/>
    <w:rsid w:val="00F52ADB"/>
    <w:rsid w:val="00F536A2"/>
    <w:rsid w:val="00F539B2"/>
    <w:rsid w:val="00F542FB"/>
    <w:rsid w:val="00F544B5"/>
    <w:rsid w:val="00F5467E"/>
    <w:rsid w:val="00F56484"/>
    <w:rsid w:val="00F564A2"/>
    <w:rsid w:val="00F577F2"/>
    <w:rsid w:val="00F57D3E"/>
    <w:rsid w:val="00F605E8"/>
    <w:rsid w:val="00F6219C"/>
    <w:rsid w:val="00F624D2"/>
    <w:rsid w:val="00F63192"/>
    <w:rsid w:val="00F6465E"/>
    <w:rsid w:val="00F64BEB"/>
    <w:rsid w:val="00F66FC6"/>
    <w:rsid w:val="00F67072"/>
    <w:rsid w:val="00F678DA"/>
    <w:rsid w:val="00F70139"/>
    <w:rsid w:val="00F70141"/>
    <w:rsid w:val="00F70577"/>
    <w:rsid w:val="00F70853"/>
    <w:rsid w:val="00F70E60"/>
    <w:rsid w:val="00F71856"/>
    <w:rsid w:val="00F71F0A"/>
    <w:rsid w:val="00F75C5C"/>
    <w:rsid w:val="00F775A7"/>
    <w:rsid w:val="00F77E77"/>
    <w:rsid w:val="00F80A5F"/>
    <w:rsid w:val="00F80F15"/>
    <w:rsid w:val="00F812B4"/>
    <w:rsid w:val="00F814EB"/>
    <w:rsid w:val="00F8167E"/>
    <w:rsid w:val="00F8268D"/>
    <w:rsid w:val="00F8349B"/>
    <w:rsid w:val="00F83ED6"/>
    <w:rsid w:val="00F83F7B"/>
    <w:rsid w:val="00F84193"/>
    <w:rsid w:val="00F84365"/>
    <w:rsid w:val="00F84423"/>
    <w:rsid w:val="00F84CB9"/>
    <w:rsid w:val="00F854ED"/>
    <w:rsid w:val="00F86CCE"/>
    <w:rsid w:val="00F908A3"/>
    <w:rsid w:val="00F90E2D"/>
    <w:rsid w:val="00F9223B"/>
    <w:rsid w:val="00F922EC"/>
    <w:rsid w:val="00F9278B"/>
    <w:rsid w:val="00F928C8"/>
    <w:rsid w:val="00F93154"/>
    <w:rsid w:val="00F9427E"/>
    <w:rsid w:val="00F947E7"/>
    <w:rsid w:val="00F95433"/>
    <w:rsid w:val="00F955B5"/>
    <w:rsid w:val="00F95BDC"/>
    <w:rsid w:val="00F96227"/>
    <w:rsid w:val="00F96EEC"/>
    <w:rsid w:val="00FA0973"/>
    <w:rsid w:val="00FA12B5"/>
    <w:rsid w:val="00FA2150"/>
    <w:rsid w:val="00FA4229"/>
    <w:rsid w:val="00FA568C"/>
    <w:rsid w:val="00FA759D"/>
    <w:rsid w:val="00FB1689"/>
    <w:rsid w:val="00FB2188"/>
    <w:rsid w:val="00FB262A"/>
    <w:rsid w:val="00FB2A23"/>
    <w:rsid w:val="00FB2DC6"/>
    <w:rsid w:val="00FB3B40"/>
    <w:rsid w:val="00FB6BEF"/>
    <w:rsid w:val="00FB7346"/>
    <w:rsid w:val="00FC0C29"/>
    <w:rsid w:val="00FC0DFF"/>
    <w:rsid w:val="00FC1314"/>
    <w:rsid w:val="00FC16F4"/>
    <w:rsid w:val="00FC1983"/>
    <w:rsid w:val="00FC3AE0"/>
    <w:rsid w:val="00FC3D2C"/>
    <w:rsid w:val="00FC40E2"/>
    <w:rsid w:val="00FC42CF"/>
    <w:rsid w:val="00FC4D18"/>
    <w:rsid w:val="00FC53CB"/>
    <w:rsid w:val="00FC5C08"/>
    <w:rsid w:val="00FC5E58"/>
    <w:rsid w:val="00FC61F3"/>
    <w:rsid w:val="00FC67C6"/>
    <w:rsid w:val="00FC6ED0"/>
    <w:rsid w:val="00FC701C"/>
    <w:rsid w:val="00FC79C8"/>
    <w:rsid w:val="00FD0712"/>
    <w:rsid w:val="00FD0CBE"/>
    <w:rsid w:val="00FD1ABD"/>
    <w:rsid w:val="00FD3EFC"/>
    <w:rsid w:val="00FD5895"/>
    <w:rsid w:val="00FD619A"/>
    <w:rsid w:val="00FD6B36"/>
    <w:rsid w:val="00FD7B22"/>
    <w:rsid w:val="00FD7FC5"/>
    <w:rsid w:val="00FE24E5"/>
    <w:rsid w:val="00FE30B4"/>
    <w:rsid w:val="00FE390C"/>
    <w:rsid w:val="00FE41B9"/>
    <w:rsid w:val="00FE488B"/>
    <w:rsid w:val="00FE5822"/>
    <w:rsid w:val="00FE635A"/>
    <w:rsid w:val="00FE6391"/>
    <w:rsid w:val="00FE697D"/>
    <w:rsid w:val="00FE70A0"/>
    <w:rsid w:val="00FF10B6"/>
    <w:rsid w:val="00FF1EE3"/>
    <w:rsid w:val="00FF2A47"/>
    <w:rsid w:val="00FF4893"/>
    <w:rsid w:val="00FF4E85"/>
    <w:rsid w:val="00FF6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paragraph" w:styleId="Heading2">
    <w:name w:val="heading 2"/>
    <w:basedOn w:val="Normal"/>
    <w:next w:val="Normal"/>
    <w:link w:val="Heading2Char"/>
    <w:uiPriority w:val="9"/>
    <w:semiHidden/>
    <w:unhideWhenUsed/>
    <w:qFormat/>
    <w:rsid w:val="0060194E"/>
    <w:pPr>
      <w:keepNext/>
      <w:keepLines/>
      <w:spacing w:before="360" w:after="120" w:line="240" w:lineRule="auto"/>
      <w:jc w:val="both"/>
      <w:outlineLvl w:val="1"/>
    </w:pPr>
    <w:rPr>
      <w:rFonts w:eastAsia="Times New Roman" w:cs="Times New Roman"/>
      <w:b/>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Default">
    <w:name w:val="Default"/>
    <w:rsid w:val="00B719D8"/>
    <w:pPr>
      <w:autoSpaceDE w:val="0"/>
      <w:autoSpaceDN w:val="0"/>
      <w:adjustRightInd w:val="0"/>
      <w:spacing w:after="0" w:line="240" w:lineRule="auto"/>
    </w:pPr>
    <w:rPr>
      <w:rFonts w:ascii="Calibri" w:hAnsi="Calibri" w:cs="Calibri"/>
      <w:color w:val="000000"/>
      <w:szCs w:val="24"/>
      <w:lang w:val="lv-LV"/>
    </w:rPr>
  </w:style>
  <w:style w:type="paragraph" w:customStyle="1" w:styleId="tv213">
    <w:name w:val="tv213"/>
    <w:basedOn w:val="Normal"/>
    <w:rsid w:val="00380C8A"/>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semiHidden/>
    <w:rsid w:val="0060194E"/>
    <w:rPr>
      <w:rFonts w:eastAsia="Times New Roman" w:cs="Times New Roman"/>
      <w:b/>
      <w:szCs w:val="24"/>
      <w:lang w:val="lv-LV" w:eastAsia="lv-LV"/>
    </w:rPr>
  </w:style>
  <w:style w:type="character" w:styleId="Hyperlink">
    <w:name w:val="Hyperlink"/>
    <w:basedOn w:val="DefaultParagraphFont"/>
    <w:uiPriority w:val="99"/>
    <w:unhideWhenUsed/>
    <w:rsid w:val="0060194E"/>
    <w:rPr>
      <w:color w:val="0563C1"/>
      <w:u w:val="single"/>
    </w:rPr>
  </w:style>
  <w:style w:type="character" w:styleId="UnresolvedMention">
    <w:name w:val="Unresolved Mention"/>
    <w:basedOn w:val="DefaultParagraphFont"/>
    <w:uiPriority w:val="99"/>
    <w:semiHidden/>
    <w:unhideWhenUsed/>
    <w:rsid w:val="007A6834"/>
    <w:rPr>
      <w:color w:val="605E5C"/>
      <w:shd w:val="clear" w:color="auto" w:fill="E1DFDD"/>
    </w:rPr>
  </w:style>
  <w:style w:type="paragraph" w:styleId="ListBullet">
    <w:name w:val="List Bullet"/>
    <w:basedOn w:val="Normal"/>
    <w:uiPriority w:val="99"/>
    <w:unhideWhenUsed/>
    <w:rsid w:val="00043822"/>
    <w:pPr>
      <w:numPr>
        <w:numId w:val="9"/>
      </w:numPr>
      <w:contextualSpacing/>
    </w:pPr>
  </w:style>
  <w:style w:type="character" w:styleId="FollowedHyperlink">
    <w:name w:val="FollowedHyperlink"/>
    <w:basedOn w:val="DefaultParagraphFont"/>
    <w:uiPriority w:val="99"/>
    <w:semiHidden/>
    <w:unhideWhenUsed/>
    <w:rsid w:val="00894581"/>
    <w:rPr>
      <w:color w:val="954F72" w:themeColor="followedHyperlink"/>
      <w:u w:val="single"/>
    </w:rPr>
  </w:style>
  <w:style w:type="paragraph" w:customStyle="1" w:styleId="Char">
    <w:name w:val="Char"/>
    <w:basedOn w:val="Normal"/>
    <w:rsid w:val="00AA5B9F"/>
    <w:pPr>
      <w:spacing w:line="240" w:lineRule="exact"/>
    </w:pPr>
    <w:rPr>
      <w:rFonts w:ascii="Tahoma" w:eastAsia="Times New Roman" w:hAnsi="Tahoma" w:cs="Times New Roman"/>
      <w:sz w:val="20"/>
      <w:szCs w:val="20"/>
      <w:lang w:val="en-US"/>
    </w:rPr>
  </w:style>
  <w:style w:type="paragraph" w:styleId="Revision">
    <w:name w:val="Revision"/>
    <w:hidden/>
    <w:uiPriority w:val="99"/>
    <w:semiHidden/>
    <w:rsid w:val="000C07DC"/>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781">
      <w:bodyDiv w:val="1"/>
      <w:marLeft w:val="0"/>
      <w:marRight w:val="0"/>
      <w:marTop w:val="0"/>
      <w:marBottom w:val="0"/>
      <w:divBdr>
        <w:top w:val="none" w:sz="0" w:space="0" w:color="auto"/>
        <w:left w:val="none" w:sz="0" w:space="0" w:color="auto"/>
        <w:bottom w:val="none" w:sz="0" w:space="0" w:color="auto"/>
        <w:right w:val="none" w:sz="0" w:space="0" w:color="auto"/>
      </w:divBdr>
    </w:div>
    <w:div w:id="458307202">
      <w:bodyDiv w:val="1"/>
      <w:marLeft w:val="0"/>
      <w:marRight w:val="0"/>
      <w:marTop w:val="0"/>
      <w:marBottom w:val="0"/>
      <w:divBdr>
        <w:top w:val="none" w:sz="0" w:space="0" w:color="auto"/>
        <w:left w:val="none" w:sz="0" w:space="0" w:color="auto"/>
        <w:bottom w:val="none" w:sz="0" w:space="0" w:color="auto"/>
        <w:right w:val="none" w:sz="0" w:space="0" w:color="auto"/>
      </w:divBdr>
    </w:div>
    <w:div w:id="519583214">
      <w:bodyDiv w:val="1"/>
      <w:marLeft w:val="0"/>
      <w:marRight w:val="0"/>
      <w:marTop w:val="0"/>
      <w:marBottom w:val="0"/>
      <w:divBdr>
        <w:top w:val="none" w:sz="0" w:space="0" w:color="auto"/>
        <w:left w:val="none" w:sz="0" w:space="0" w:color="auto"/>
        <w:bottom w:val="none" w:sz="0" w:space="0" w:color="auto"/>
        <w:right w:val="none" w:sz="0" w:space="0" w:color="auto"/>
      </w:divBdr>
    </w:div>
    <w:div w:id="578632459">
      <w:bodyDiv w:val="1"/>
      <w:marLeft w:val="0"/>
      <w:marRight w:val="0"/>
      <w:marTop w:val="0"/>
      <w:marBottom w:val="0"/>
      <w:divBdr>
        <w:top w:val="none" w:sz="0" w:space="0" w:color="auto"/>
        <w:left w:val="none" w:sz="0" w:space="0" w:color="auto"/>
        <w:bottom w:val="none" w:sz="0" w:space="0" w:color="auto"/>
        <w:right w:val="none" w:sz="0" w:space="0" w:color="auto"/>
      </w:divBdr>
    </w:div>
    <w:div w:id="651640027">
      <w:bodyDiv w:val="1"/>
      <w:marLeft w:val="0"/>
      <w:marRight w:val="0"/>
      <w:marTop w:val="0"/>
      <w:marBottom w:val="0"/>
      <w:divBdr>
        <w:top w:val="none" w:sz="0" w:space="0" w:color="auto"/>
        <w:left w:val="none" w:sz="0" w:space="0" w:color="auto"/>
        <w:bottom w:val="none" w:sz="0" w:space="0" w:color="auto"/>
        <w:right w:val="none" w:sz="0" w:space="0" w:color="auto"/>
      </w:divBdr>
    </w:div>
    <w:div w:id="837312796">
      <w:bodyDiv w:val="1"/>
      <w:marLeft w:val="0"/>
      <w:marRight w:val="0"/>
      <w:marTop w:val="0"/>
      <w:marBottom w:val="0"/>
      <w:divBdr>
        <w:top w:val="none" w:sz="0" w:space="0" w:color="auto"/>
        <w:left w:val="none" w:sz="0" w:space="0" w:color="auto"/>
        <w:bottom w:val="none" w:sz="0" w:space="0" w:color="auto"/>
        <w:right w:val="none" w:sz="0" w:space="0" w:color="auto"/>
      </w:divBdr>
    </w:div>
    <w:div w:id="870605759">
      <w:bodyDiv w:val="1"/>
      <w:marLeft w:val="0"/>
      <w:marRight w:val="0"/>
      <w:marTop w:val="0"/>
      <w:marBottom w:val="0"/>
      <w:divBdr>
        <w:top w:val="none" w:sz="0" w:space="0" w:color="auto"/>
        <w:left w:val="none" w:sz="0" w:space="0" w:color="auto"/>
        <w:bottom w:val="none" w:sz="0" w:space="0" w:color="auto"/>
        <w:right w:val="none" w:sz="0" w:space="0" w:color="auto"/>
      </w:divBdr>
    </w:div>
    <w:div w:id="1141116383">
      <w:bodyDiv w:val="1"/>
      <w:marLeft w:val="0"/>
      <w:marRight w:val="0"/>
      <w:marTop w:val="0"/>
      <w:marBottom w:val="0"/>
      <w:divBdr>
        <w:top w:val="none" w:sz="0" w:space="0" w:color="auto"/>
        <w:left w:val="none" w:sz="0" w:space="0" w:color="auto"/>
        <w:bottom w:val="none" w:sz="0" w:space="0" w:color="auto"/>
        <w:right w:val="none" w:sz="0" w:space="0" w:color="auto"/>
      </w:divBdr>
    </w:div>
    <w:div w:id="119311415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429035572">
      <w:bodyDiv w:val="1"/>
      <w:marLeft w:val="0"/>
      <w:marRight w:val="0"/>
      <w:marTop w:val="0"/>
      <w:marBottom w:val="0"/>
      <w:divBdr>
        <w:top w:val="none" w:sz="0" w:space="0" w:color="auto"/>
        <w:left w:val="none" w:sz="0" w:space="0" w:color="auto"/>
        <w:bottom w:val="none" w:sz="0" w:space="0" w:color="auto"/>
        <w:right w:val="none" w:sz="0" w:space="0" w:color="auto"/>
      </w:divBdr>
    </w:div>
    <w:div w:id="1535998208">
      <w:bodyDiv w:val="1"/>
      <w:marLeft w:val="0"/>
      <w:marRight w:val="0"/>
      <w:marTop w:val="0"/>
      <w:marBottom w:val="0"/>
      <w:divBdr>
        <w:top w:val="none" w:sz="0" w:space="0" w:color="auto"/>
        <w:left w:val="none" w:sz="0" w:space="0" w:color="auto"/>
        <w:bottom w:val="none" w:sz="0" w:space="0" w:color="auto"/>
        <w:right w:val="none" w:sz="0" w:space="0" w:color="auto"/>
      </w:divBdr>
    </w:div>
    <w:div w:id="1566835980">
      <w:bodyDiv w:val="1"/>
      <w:marLeft w:val="0"/>
      <w:marRight w:val="0"/>
      <w:marTop w:val="0"/>
      <w:marBottom w:val="0"/>
      <w:divBdr>
        <w:top w:val="none" w:sz="0" w:space="0" w:color="auto"/>
        <w:left w:val="none" w:sz="0" w:space="0" w:color="auto"/>
        <w:bottom w:val="none" w:sz="0" w:space="0" w:color="auto"/>
        <w:right w:val="none" w:sz="0" w:space="0" w:color="auto"/>
      </w:divBdr>
    </w:div>
    <w:div w:id="1757289792">
      <w:bodyDiv w:val="1"/>
      <w:marLeft w:val="0"/>
      <w:marRight w:val="0"/>
      <w:marTop w:val="0"/>
      <w:marBottom w:val="0"/>
      <w:divBdr>
        <w:top w:val="none" w:sz="0" w:space="0" w:color="auto"/>
        <w:left w:val="none" w:sz="0" w:space="0" w:color="auto"/>
        <w:bottom w:val="none" w:sz="0" w:space="0" w:color="auto"/>
        <w:right w:val="none" w:sz="0" w:space="0" w:color="auto"/>
      </w:divBdr>
    </w:div>
    <w:div w:id="1853296374">
      <w:bodyDiv w:val="1"/>
      <w:marLeft w:val="0"/>
      <w:marRight w:val="0"/>
      <w:marTop w:val="0"/>
      <w:marBottom w:val="0"/>
      <w:divBdr>
        <w:top w:val="none" w:sz="0" w:space="0" w:color="auto"/>
        <w:left w:val="none" w:sz="0" w:space="0" w:color="auto"/>
        <w:bottom w:val="none" w:sz="0" w:space="0" w:color="auto"/>
        <w:right w:val="none" w:sz="0" w:space="0" w:color="auto"/>
      </w:divBdr>
    </w:div>
    <w:div w:id="1920014774">
      <w:bodyDiv w:val="1"/>
      <w:marLeft w:val="0"/>
      <w:marRight w:val="0"/>
      <w:marTop w:val="0"/>
      <w:marBottom w:val="0"/>
      <w:divBdr>
        <w:top w:val="none" w:sz="0" w:space="0" w:color="auto"/>
        <w:left w:val="none" w:sz="0" w:space="0" w:color="auto"/>
        <w:bottom w:val="none" w:sz="0" w:space="0" w:color="auto"/>
        <w:right w:val="none" w:sz="0" w:space="0" w:color="auto"/>
      </w:divBdr>
    </w:div>
    <w:div w:id="195902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b945edf-a37e-4b1b-8fb2-7c8992822cd3" TargetMode="External"/><Relationship Id="rId13" Type="http://schemas.openxmlformats.org/officeDocument/2006/relationships/hyperlink" Target="https://www.at.gov.lv/downloadlawfile/87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577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v.tiesa.gov.lv/wp-content/uploads/2016/02/2002-06-01_Spriedum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t.gov.lv/downloadlawfile/5778" TargetMode="External"/><Relationship Id="rId4" Type="http://schemas.openxmlformats.org/officeDocument/2006/relationships/settings" Target="settings.xml"/><Relationship Id="rId9" Type="http://schemas.openxmlformats.org/officeDocument/2006/relationships/hyperlink" Target="https://www.at.gov.lv/downloadlawfile/577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A799C-5484-4CCB-A5F4-71E234CB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14471</Words>
  <Characters>8249</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2025-12-09T07:31:00Z</dcterms:created>
  <dcterms:modified xsi:type="dcterms:W3CDTF">2025-12-17T09:44:00Z</dcterms:modified>
</cp:coreProperties>
</file>