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2A595" w14:textId="77777777" w:rsidR="00EE2396" w:rsidRDefault="00EE2396" w:rsidP="00366DB4">
      <w:pPr>
        <w:autoSpaceDE w:val="0"/>
        <w:autoSpaceDN w:val="0"/>
        <w:spacing w:line="276" w:lineRule="auto"/>
        <w:jc w:val="both"/>
        <w:rPr>
          <w:b/>
          <w:bCs/>
          <w:lang w:eastAsia="lv-LV"/>
          <w14:ligatures w14:val="standardContextual"/>
        </w:rPr>
      </w:pPr>
      <w:r>
        <w:rPr>
          <w:b/>
          <w:bCs/>
          <w14:ligatures w14:val="standardContextual"/>
        </w:rPr>
        <w:t xml:space="preserve">Būves piederības noteikšana konkrētajai būvju grupai </w:t>
      </w:r>
    </w:p>
    <w:p w14:paraId="12D71BD3" w14:textId="77777777" w:rsidR="00EE2396" w:rsidRDefault="00EE2396" w:rsidP="00366DB4">
      <w:pPr>
        <w:spacing w:line="276" w:lineRule="auto"/>
        <w:jc w:val="both"/>
      </w:pPr>
      <w:r>
        <w:t xml:space="preserve">Likumdevējs Būvniecības likuma 11.panta pirmajā daļā ir nošķīris būvju iedalījumu grupās no būvju klasificēšanas pēc to lietošanas veida. Saskaņā ar Ministru kabineta 2014.gada 19.augusta noteikumu Nr. 500 „Vispārīgie būvnoteikumi” 4.punktu būvju iedalījums grupās tiek veikts, balstoties uz konkrētas būves ietekmi uz apkārtējo vidi un cilvēkiem un būvniecības sarežģītību. Attiecīgi, lai izvērtētu to, kurai grupai minēto noteikumu izpratnē būve ir piederīga, būtiska ir konkrētās būves ietekme uz apkārtējo vidi un cilvēkiem un būvniecības sarežģītība, nevis tas, kā būve klasificēta pēc tās lietošanas veida. </w:t>
      </w:r>
    </w:p>
    <w:p w14:paraId="4E13962F" w14:textId="77777777" w:rsidR="00EE2396" w:rsidRDefault="00EE2396" w:rsidP="00366DB4">
      <w:pPr>
        <w:spacing w:line="276" w:lineRule="auto"/>
        <w:jc w:val="both"/>
      </w:pPr>
    </w:p>
    <w:p w14:paraId="60756DED" w14:textId="77777777" w:rsidR="00EE2396" w:rsidRDefault="00EE2396" w:rsidP="00366DB4">
      <w:pPr>
        <w:spacing w:line="276" w:lineRule="auto"/>
        <w:jc w:val="both"/>
      </w:pPr>
      <w:r>
        <w:rPr>
          <w:b/>
          <w:bCs/>
        </w:rPr>
        <w:t>Tiesas kompetence, izskatot Administratīvā procesa likuma 358.panta sestajā daļā paredzēto sūdzību</w:t>
      </w:r>
    </w:p>
    <w:p w14:paraId="365D0A71" w14:textId="2C909E3F" w:rsidR="00D75373" w:rsidRPr="00E904BF" w:rsidRDefault="00EE2396" w:rsidP="00366DB4">
      <w:pPr>
        <w:spacing w:line="276" w:lineRule="auto"/>
        <w:jc w:val="both"/>
      </w:pPr>
      <w:r>
        <w:t>Izskatot sūdzību par to, ka izpildiestāde neveic nepieciešamās darbības administratīvā akta piespiedu izpildes nodrošināšanai, tiesai nav tiesību grozīt izpildāmo administratīvo aktu vai uzdot iestādei izdot jaunu konkrēta satura administratīvo aktu.</w:t>
      </w:r>
    </w:p>
    <w:p w14:paraId="2A66724F" w14:textId="1C16FFA7" w:rsidR="00D75373" w:rsidRPr="00C67B1E" w:rsidRDefault="00D75373" w:rsidP="00366DB4">
      <w:pPr>
        <w:spacing w:before="240" w:line="276" w:lineRule="auto"/>
        <w:jc w:val="center"/>
        <w:rPr>
          <w:b/>
        </w:rPr>
      </w:pPr>
      <w:r w:rsidRPr="00C67B1E">
        <w:rPr>
          <w:b/>
        </w:rPr>
        <w:t>Latvijas Republikas Senāt</w:t>
      </w:r>
      <w:r w:rsidR="00C67B1E" w:rsidRPr="00C67B1E">
        <w:rPr>
          <w:b/>
        </w:rPr>
        <w:t>a</w:t>
      </w:r>
      <w:r w:rsidR="00C67B1E" w:rsidRPr="00C67B1E">
        <w:rPr>
          <w:b/>
        </w:rPr>
        <w:br/>
        <w:t>Administratīvo lietu departamenta</w:t>
      </w:r>
      <w:r w:rsidR="00C67B1E" w:rsidRPr="00C67B1E">
        <w:rPr>
          <w:b/>
        </w:rPr>
        <w:br/>
        <w:t>2025.gada 30.septembra</w:t>
      </w:r>
    </w:p>
    <w:p w14:paraId="373C11B3" w14:textId="77777777" w:rsidR="00D75373" w:rsidRPr="00C67B1E" w:rsidRDefault="00D75373" w:rsidP="00366DB4">
      <w:pPr>
        <w:spacing w:line="276" w:lineRule="auto"/>
        <w:jc w:val="center"/>
        <w:rPr>
          <w:b/>
        </w:rPr>
      </w:pPr>
      <w:r w:rsidRPr="00C67B1E">
        <w:rPr>
          <w:b/>
        </w:rPr>
        <w:t>SPRIEDUMS</w:t>
      </w:r>
      <w:r w:rsidRPr="00C67B1E" w:rsidDel="000D5B2A">
        <w:rPr>
          <w:b/>
        </w:rPr>
        <w:t xml:space="preserve"> </w:t>
      </w:r>
    </w:p>
    <w:p w14:paraId="778CA04A" w14:textId="27AEC4E1" w:rsidR="00C67B1E" w:rsidRPr="00C67B1E" w:rsidRDefault="00C67B1E" w:rsidP="00366DB4">
      <w:pPr>
        <w:spacing w:line="276" w:lineRule="auto"/>
        <w:jc w:val="center"/>
        <w:rPr>
          <w:b/>
          <w:bCs/>
        </w:rPr>
      </w:pPr>
      <w:r w:rsidRPr="00C67B1E">
        <w:rPr>
          <w:b/>
          <w:bCs/>
        </w:rPr>
        <w:t>Lieta Nr. A420228422</w:t>
      </w:r>
      <w:r w:rsidRPr="00C67B1E">
        <w:rPr>
          <w:b/>
          <w:bCs/>
          <w:lang w:eastAsia="lv-LV"/>
        </w:rPr>
        <w:t xml:space="preserve">, </w:t>
      </w:r>
      <w:r w:rsidRPr="00C67B1E">
        <w:rPr>
          <w:b/>
          <w:bCs/>
        </w:rPr>
        <w:t>SKA-221/2025</w:t>
      </w:r>
    </w:p>
    <w:p w14:paraId="45C991B0" w14:textId="335DD3C6" w:rsidR="00C67B1E" w:rsidRPr="00C67B1E" w:rsidRDefault="00C67B1E" w:rsidP="00366DB4">
      <w:pPr>
        <w:spacing w:line="276" w:lineRule="auto"/>
        <w:jc w:val="center"/>
      </w:pPr>
      <w:r w:rsidRPr="00C67B1E">
        <w:t xml:space="preserve"> </w:t>
      </w:r>
      <w:hyperlink r:id="rId8" w:history="1">
        <w:r w:rsidRPr="00C67B1E">
          <w:rPr>
            <w:rStyle w:val="Hyperlink"/>
          </w:rPr>
          <w:t>ECLI:LV:AT:2025:0930.A420228422.11.S</w:t>
        </w:r>
      </w:hyperlink>
    </w:p>
    <w:p w14:paraId="3E1E7621" w14:textId="77777777" w:rsidR="00D75373" w:rsidRPr="00E904BF" w:rsidRDefault="00D75373" w:rsidP="00366DB4">
      <w:pPr>
        <w:spacing w:line="276" w:lineRule="auto"/>
        <w:ind w:firstLine="720"/>
        <w:jc w:val="center"/>
      </w:pPr>
    </w:p>
    <w:p w14:paraId="31A6985F" w14:textId="284FCC46" w:rsidR="00D75373" w:rsidRPr="00E904BF" w:rsidRDefault="00D75373" w:rsidP="00366DB4">
      <w:pPr>
        <w:spacing w:line="276" w:lineRule="auto"/>
        <w:ind w:firstLine="720"/>
        <w:jc w:val="both"/>
      </w:pPr>
      <w:r w:rsidRPr="00E904BF">
        <w:t>Senāts šādā sastāvā: senatore referente Ieva Višķere, senator</w:t>
      </w:r>
      <w:r w:rsidR="005A5D1B" w:rsidRPr="00E904BF">
        <w:t>i Jānis Pleps</w:t>
      </w:r>
      <w:r w:rsidRPr="00E904BF">
        <w:t xml:space="preserve"> un Līvija Slica</w:t>
      </w:r>
    </w:p>
    <w:p w14:paraId="5F3039D2" w14:textId="77777777" w:rsidR="00D75373" w:rsidRPr="00E904BF" w:rsidRDefault="00D75373" w:rsidP="00366DB4">
      <w:pPr>
        <w:spacing w:line="276" w:lineRule="auto"/>
        <w:ind w:firstLine="720"/>
        <w:jc w:val="both"/>
      </w:pPr>
    </w:p>
    <w:p w14:paraId="582707CD" w14:textId="023A84FE" w:rsidR="00D75373" w:rsidRPr="00E904BF" w:rsidRDefault="00D75373" w:rsidP="00366DB4">
      <w:pPr>
        <w:spacing w:line="276" w:lineRule="auto"/>
        <w:ind w:firstLine="720"/>
        <w:jc w:val="both"/>
      </w:pPr>
      <w:r w:rsidRPr="00E904BF">
        <w:t xml:space="preserve">rakstveida procesā izskatīja administratīvo lietu, kas ierosināta, pamatojoties uz </w:t>
      </w:r>
      <w:r w:rsidR="005A5D1B" w:rsidRPr="00E904BF">
        <w:t>biedrības „Inčukalna dabas parks” pieteikumu par</w:t>
      </w:r>
      <w:r w:rsidR="004F6008" w:rsidRPr="00E904BF">
        <w:t xml:space="preserve"> Siguldas novada domes 2022.gada 30.maija lēmuma (prot. Nr.</w:t>
      </w:r>
      <w:r w:rsidR="00C40481">
        <w:t> </w:t>
      </w:r>
      <w:r w:rsidR="004F6008" w:rsidRPr="00E904BF">
        <w:t>12, 10.§) atcelšanu</w:t>
      </w:r>
      <w:r w:rsidRPr="00E904BF">
        <w:t xml:space="preserve">, sakarā ar </w:t>
      </w:r>
      <w:r w:rsidR="00C67B1E">
        <w:t xml:space="preserve">[pers. A] </w:t>
      </w:r>
      <w:r w:rsidR="004F6008" w:rsidRPr="00E904BF">
        <w:t xml:space="preserve">kasācijas sūdzību par </w:t>
      </w:r>
      <w:r w:rsidRPr="00E904BF">
        <w:t>Administratīvās apgabaltiesas 202</w:t>
      </w:r>
      <w:r w:rsidR="004F6008" w:rsidRPr="00E904BF">
        <w:t>4</w:t>
      </w:r>
      <w:r w:rsidRPr="00E904BF">
        <w:t xml:space="preserve">.gada </w:t>
      </w:r>
      <w:r w:rsidR="004F6008" w:rsidRPr="00E904BF">
        <w:t>29.aprīļa</w:t>
      </w:r>
      <w:r w:rsidRPr="00E904BF">
        <w:t xml:space="preserve"> spriedumu.</w:t>
      </w:r>
    </w:p>
    <w:p w14:paraId="6C632D7E" w14:textId="77777777" w:rsidR="00D75373" w:rsidRPr="00E904BF" w:rsidRDefault="00D75373" w:rsidP="00366DB4">
      <w:pPr>
        <w:spacing w:line="276" w:lineRule="auto"/>
        <w:ind w:firstLine="720"/>
        <w:jc w:val="both"/>
      </w:pPr>
    </w:p>
    <w:p w14:paraId="33D53BCD" w14:textId="77777777" w:rsidR="00D75373" w:rsidRPr="00E904BF" w:rsidRDefault="00D75373" w:rsidP="00366DB4">
      <w:pPr>
        <w:spacing w:line="276" w:lineRule="auto"/>
        <w:jc w:val="center"/>
        <w:rPr>
          <w:b/>
          <w:shd w:val="clear" w:color="auto" w:fill="FFFFFF"/>
        </w:rPr>
      </w:pPr>
      <w:r w:rsidRPr="00E904BF">
        <w:rPr>
          <w:b/>
          <w:shd w:val="clear" w:color="auto" w:fill="FFFFFF"/>
        </w:rPr>
        <w:t>Aprakstošā daļa</w:t>
      </w:r>
    </w:p>
    <w:p w14:paraId="1663F939" w14:textId="77777777" w:rsidR="00D75373" w:rsidRPr="00E904BF" w:rsidRDefault="00D75373" w:rsidP="00366DB4">
      <w:pPr>
        <w:spacing w:line="276" w:lineRule="auto"/>
        <w:jc w:val="center"/>
        <w:rPr>
          <w:shd w:val="clear" w:color="auto" w:fill="FFFFFF"/>
        </w:rPr>
      </w:pPr>
    </w:p>
    <w:p w14:paraId="05179F10" w14:textId="2ECA95D9" w:rsidR="006D724F" w:rsidRPr="00E904BF" w:rsidRDefault="00D75373" w:rsidP="00366DB4">
      <w:pPr>
        <w:pStyle w:val="NormalWeb"/>
        <w:shd w:val="clear" w:color="auto" w:fill="FFFFFF"/>
        <w:spacing w:before="0" w:beforeAutospacing="0" w:after="0" w:afterAutospacing="0" w:line="276" w:lineRule="auto"/>
        <w:ind w:firstLine="720"/>
        <w:jc w:val="both"/>
        <w:rPr>
          <w:shd w:val="clear" w:color="auto" w:fill="FFFFFF"/>
        </w:rPr>
      </w:pPr>
      <w:r w:rsidRPr="00E904BF">
        <w:rPr>
          <w:shd w:val="clear" w:color="auto" w:fill="FFFFFF"/>
        </w:rPr>
        <w:t>[1] </w:t>
      </w:r>
      <w:r w:rsidR="006D724F" w:rsidRPr="00E904BF">
        <w:rPr>
          <w:shd w:val="clear" w:color="auto" w:fill="FFFFFF"/>
        </w:rPr>
        <w:t>Inčukalna pagastā n</w:t>
      </w:r>
      <w:r w:rsidR="00BA061A" w:rsidRPr="00E904BF">
        <w:rPr>
          <w:shd w:val="clear" w:color="auto" w:fill="FFFFFF"/>
        </w:rPr>
        <w:t>ekustamajā īpašumā „</w:t>
      </w:r>
      <w:r w:rsidR="00C67B1E">
        <w:rPr>
          <w:shd w:val="clear" w:color="auto" w:fill="FFFFFF"/>
        </w:rPr>
        <w:t>[Nosaukums]</w:t>
      </w:r>
      <w:r w:rsidR="00BA061A" w:rsidRPr="00E904BF">
        <w:rPr>
          <w:shd w:val="clear" w:color="auto" w:fill="FFFFFF"/>
        </w:rPr>
        <w:t xml:space="preserve">” </w:t>
      </w:r>
      <w:r w:rsidR="00C237CC" w:rsidRPr="00E904BF">
        <w:rPr>
          <w:shd w:val="clear" w:color="auto" w:fill="FFFFFF"/>
        </w:rPr>
        <w:t>izveidota mototrase</w:t>
      </w:r>
      <w:r w:rsidR="006D724F" w:rsidRPr="00E904BF">
        <w:rPr>
          <w:shd w:val="clear" w:color="auto" w:fill="FFFFFF"/>
        </w:rPr>
        <w:t xml:space="preserve"> (turpmāk – strīdus mototrase)</w:t>
      </w:r>
      <w:r w:rsidR="00C237CC" w:rsidRPr="00E904BF">
        <w:rPr>
          <w:shd w:val="clear" w:color="auto" w:fill="FFFFFF"/>
        </w:rPr>
        <w:t xml:space="preserve">. </w:t>
      </w:r>
    </w:p>
    <w:p w14:paraId="757876F6" w14:textId="70A78E74" w:rsidR="00B74FAF" w:rsidRPr="00E904BF" w:rsidRDefault="009271A4" w:rsidP="00366DB4">
      <w:pPr>
        <w:pStyle w:val="NormalWeb"/>
        <w:shd w:val="clear" w:color="auto" w:fill="FFFFFF"/>
        <w:spacing w:before="0" w:beforeAutospacing="0" w:after="0" w:afterAutospacing="0" w:line="276" w:lineRule="auto"/>
        <w:ind w:firstLine="720"/>
        <w:jc w:val="both"/>
        <w:rPr>
          <w:shd w:val="clear" w:color="auto" w:fill="FFFFFF"/>
        </w:rPr>
      </w:pPr>
      <w:r w:rsidRPr="00E904BF">
        <w:rPr>
          <w:shd w:val="clear" w:color="auto" w:fill="FFFFFF"/>
        </w:rPr>
        <w:t xml:space="preserve">Izskatījusi pieteicējas </w:t>
      </w:r>
      <w:r w:rsidRPr="00E904BF">
        <w:t xml:space="preserve">biedrības „Inčukalna dabas parks” pieteikumu par </w:t>
      </w:r>
      <w:r w:rsidR="00222CB5" w:rsidRPr="00E904BF">
        <w:t xml:space="preserve">strīdus </w:t>
      </w:r>
      <w:r w:rsidRPr="00E904BF">
        <w:t>mototrases kā patvaļīgas būvniecības seku novēršanu, Administratīvā rajona tiesa a</w:t>
      </w:r>
      <w:r w:rsidR="00C237CC" w:rsidRPr="00E904BF">
        <w:rPr>
          <w:shd w:val="clear" w:color="auto" w:fill="FFFFFF"/>
        </w:rPr>
        <w:t>r 2017.gada 22.novembra spriedumu konstatē</w:t>
      </w:r>
      <w:r w:rsidRPr="00E904BF">
        <w:rPr>
          <w:shd w:val="clear" w:color="auto" w:fill="FFFFFF"/>
        </w:rPr>
        <w:t>ja</w:t>
      </w:r>
      <w:r w:rsidR="00C237CC" w:rsidRPr="00E904BF">
        <w:rPr>
          <w:shd w:val="clear" w:color="auto" w:fill="FFFFFF"/>
        </w:rPr>
        <w:t xml:space="preserve">, ka strīdus mototrase ir patvaļīga inženierbūve, kas daļēji atrodas Inčupītes aizsargjoslā. </w:t>
      </w:r>
      <w:r w:rsidR="006D724F" w:rsidRPr="00E904BF">
        <w:rPr>
          <w:shd w:val="clear" w:color="auto" w:fill="FFFFFF"/>
        </w:rPr>
        <w:t>Vienlaikus tiesa a</w:t>
      </w:r>
      <w:r w:rsidR="00C237CC" w:rsidRPr="00E904BF">
        <w:rPr>
          <w:shd w:val="clear" w:color="auto" w:fill="FFFFFF"/>
        </w:rPr>
        <w:t>tzina, ka t</w:t>
      </w:r>
      <w:r w:rsidR="006D724F" w:rsidRPr="00E904BF">
        <w:rPr>
          <w:shd w:val="clear" w:color="auto" w:fill="FFFFFF"/>
        </w:rPr>
        <w:t>o</w:t>
      </w:r>
      <w:r w:rsidR="00C237CC" w:rsidRPr="00E904BF">
        <w:rPr>
          <w:shd w:val="clear" w:color="auto" w:fill="FFFFFF"/>
        </w:rPr>
        <w:t xml:space="preserve"> mototrases daļ</w:t>
      </w:r>
      <w:r w:rsidR="006D724F" w:rsidRPr="00E904BF">
        <w:rPr>
          <w:shd w:val="clear" w:color="auto" w:fill="FFFFFF"/>
        </w:rPr>
        <w:t>u</w:t>
      </w:r>
      <w:r w:rsidR="00C237CC" w:rsidRPr="00E904BF">
        <w:rPr>
          <w:shd w:val="clear" w:color="auto" w:fill="FFFFFF"/>
        </w:rPr>
        <w:t xml:space="preserve">, kas atrodas </w:t>
      </w:r>
      <w:r w:rsidR="006D724F" w:rsidRPr="00E904BF">
        <w:rPr>
          <w:shd w:val="clear" w:color="auto" w:fill="FFFFFF"/>
        </w:rPr>
        <w:t xml:space="preserve">ārpus </w:t>
      </w:r>
      <w:r w:rsidR="00C237CC" w:rsidRPr="00E904BF">
        <w:rPr>
          <w:shd w:val="clear" w:color="auto" w:fill="FFFFFF"/>
        </w:rPr>
        <w:t>Inčupītes aizsargjosl</w:t>
      </w:r>
      <w:r w:rsidR="006D724F" w:rsidRPr="00E904BF">
        <w:rPr>
          <w:shd w:val="clear" w:color="auto" w:fill="FFFFFF"/>
        </w:rPr>
        <w:t>as,</w:t>
      </w:r>
      <w:r w:rsidR="00C237CC" w:rsidRPr="00E904BF">
        <w:rPr>
          <w:shd w:val="clear" w:color="auto" w:fill="FFFFFF"/>
        </w:rPr>
        <w:t xml:space="preserve"> varētu būt iespējams legalizēt. </w:t>
      </w:r>
      <w:r w:rsidR="00222CB5" w:rsidRPr="00E904BF">
        <w:rPr>
          <w:shd w:val="clear" w:color="auto" w:fill="FFFFFF"/>
        </w:rPr>
        <w:t>T</w:t>
      </w:r>
      <w:r w:rsidR="00C237CC" w:rsidRPr="00E904BF">
        <w:rPr>
          <w:shd w:val="clear" w:color="auto" w:fill="FFFFFF"/>
        </w:rPr>
        <w:t xml:space="preserve">iesa Inčukalna novada pašvaldībai </w:t>
      </w:r>
      <w:r w:rsidRPr="00E904BF">
        <w:rPr>
          <w:shd w:val="clear" w:color="auto" w:fill="FFFFFF"/>
        </w:rPr>
        <w:t xml:space="preserve">uzdeva </w:t>
      </w:r>
      <w:r w:rsidR="00C237CC" w:rsidRPr="00E904BF">
        <w:rPr>
          <w:shd w:val="clear" w:color="auto" w:fill="FFFFFF"/>
        </w:rPr>
        <w:t>pieņemt lēmumu par patvaļīg</w:t>
      </w:r>
      <w:r w:rsidR="00222CB5" w:rsidRPr="00E904BF">
        <w:rPr>
          <w:shd w:val="clear" w:color="auto" w:fill="FFFFFF"/>
        </w:rPr>
        <w:t>ā</w:t>
      </w:r>
      <w:r w:rsidR="00C237CC" w:rsidRPr="00E904BF">
        <w:rPr>
          <w:shd w:val="clear" w:color="auto" w:fill="FFFFFF"/>
        </w:rPr>
        <w:t>s būvniecības seku novēršanu.</w:t>
      </w:r>
    </w:p>
    <w:p w14:paraId="217D013D" w14:textId="4A051280" w:rsidR="006D724F" w:rsidRPr="00E904BF" w:rsidRDefault="00B74FAF" w:rsidP="00366DB4">
      <w:pPr>
        <w:pStyle w:val="NormalWeb"/>
        <w:shd w:val="clear" w:color="auto" w:fill="FFFFFF"/>
        <w:spacing w:before="0" w:beforeAutospacing="0" w:after="0" w:afterAutospacing="0" w:line="276" w:lineRule="auto"/>
        <w:ind w:firstLine="720"/>
        <w:jc w:val="both"/>
        <w:rPr>
          <w:shd w:val="clear" w:color="auto" w:fill="FFFFFF"/>
        </w:rPr>
      </w:pPr>
      <w:r w:rsidRPr="00E904BF">
        <w:rPr>
          <w:shd w:val="clear" w:color="auto" w:fill="FFFFFF"/>
        </w:rPr>
        <w:t>Izpildot minēto tiesas spriedumu, pašvaldība pienākumu novērst patvaļīgo būvniecību sākotnēji uzdeva nekustamā īpašuma „</w:t>
      </w:r>
      <w:r w:rsidR="00C67B1E">
        <w:rPr>
          <w:shd w:val="clear" w:color="auto" w:fill="FFFFFF"/>
        </w:rPr>
        <w:t>[Nosaukums]</w:t>
      </w:r>
      <w:r w:rsidRPr="00E904BF">
        <w:rPr>
          <w:shd w:val="clear" w:color="auto" w:fill="FFFFFF"/>
        </w:rPr>
        <w:t xml:space="preserve">” nomniekam, </w:t>
      </w:r>
      <w:r w:rsidR="008D13C0" w:rsidRPr="00E904BF">
        <w:rPr>
          <w:shd w:val="clear" w:color="auto" w:fill="FFFFFF"/>
        </w:rPr>
        <w:t xml:space="preserve">bet </w:t>
      </w:r>
      <w:r w:rsidRPr="00E904BF">
        <w:rPr>
          <w:shd w:val="clear" w:color="auto" w:fill="FFFFFF"/>
        </w:rPr>
        <w:lastRenderedPageBreak/>
        <w:t xml:space="preserve">Administratīvā rajona tiesa ar 2019.gada 15.maija spriedumu attiecīgo lēmumu atcēla, </w:t>
      </w:r>
      <w:r w:rsidR="008D13C0" w:rsidRPr="00E904BF">
        <w:rPr>
          <w:shd w:val="clear" w:color="auto" w:fill="FFFFFF"/>
        </w:rPr>
        <w:t>norādot</w:t>
      </w:r>
      <w:r w:rsidRPr="00E904BF">
        <w:rPr>
          <w:shd w:val="clear" w:color="auto" w:fill="FFFFFF"/>
        </w:rPr>
        <w:t xml:space="preserve">, ka konkrētajā gadījumā nomnieks nevar būt </w:t>
      </w:r>
      <w:r w:rsidR="009271A4" w:rsidRPr="00E904BF">
        <w:rPr>
          <w:shd w:val="clear" w:color="auto" w:fill="FFFFFF"/>
        </w:rPr>
        <w:t>šā</w:t>
      </w:r>
      <w:r w:rsidRPr="00E904BF">
        <w:rPr>
          <w:shd w:val="clear" w:color="auto" w:fill="FFFFFF"/>
        </w:rPr>
        <w:t xml:space="preserve"> administratīvā akta adresāts. Vienlaikus tiesa uzdeva Inčukalna novada domei </w:t>
      </w:r>
      <w:r w:rsidR="008D13C0" w:rsidRPr="00E904BF">
        <w:rPr>
          <w:shd w:val="clear" w:color="auto" w:fill="FFFFFF"/>
        </w:rPr>
        <w:t>atceltā lēmuma vietā izdot jaunu administratīvo aktu par patvaļīgās būvniecības seku novēršanu</w:t>
      </w:r>
      <w:r w:rsidRPr="00E904BF">
        <w:rPr>
          <w:shd w:val="clear" w:color="auto" w:fill="FFFFFF"/>
        </w:rPr>
        <w:t>.</w:t>
      </w:r>
      <w:r w:rsidR="008D13C0" w:rsidRPr="00E904BF">
        <w:rPr>
          <w:shd w:val="clear" w:color="auto" w:fill="FFFFFF"/>
        </w:rPr>
        <w:t xml:space="preserve"> </w:t>
      </w:r>
      <w:r w:rsidR="003636D0" w:rsidRPr="00E904BF">
        <w:rPr>
          <w:shd w:val="clear" w:color="auto" w:fill="FFFFFF"/>
        </w:rPr>
        <w:t xml:space="preserve">Tā rezultātā </w:t>
      </w:r>
      <w:r w:rsidR="008D13C0" w:rsidRPr="00E904BF">
        <w:rPr>
          <w:shd w:val="clear" w:color="auto" w:fill="FFFFFF"/>
        </w:rPr>
        <w:t>Inčukalna novada dome ar 2019.gada 17.jūlija lēmumu uzdeva</w:t>
      </w:r>
      <w:r w:rsidR="00B648DB">
        <w:rPr>
          <w:shd w:val="clear" w:color="auto" w:fill="FFFFFF"/>
        </w:rPr>
        <w:t xml:space="preserve"> trešajām personām – </w:t>
      </w:r>
      <w:r w:rsidR="008D13C0" w:rsidRPr="00E904BF">
        <w:rPr>
          <w:shd w:val="clear" w:color="auto" w:fill="FFFFFF"/>
        </w:rPr>
        <w:t>nekustamā</w:t>
      </w:r>
      <w:r w:rsidR="00B648DB">
        <w:rPr>
          <w:shd w:val="clear" w:color="auto" w:fill="FFFFFF"/>
        </w:rPr>
        <w:t xml:space="preserve">  </w:t>
      </w:r>
      <w:r w:rsidR="008D13C0" w:rsidRPr="00E904BF">
        <w:rPr>
          <w:shd w:val="clear" w:color="auto" w:fill="FFFFFF"/>
        </w:rPr>
        <w:t xml:space="preserve"> īpašuma „</w:t>
      </w:r>
      <w:r w:rsidR="00C67B1E">
        <w:rPr>
          <w:shd w:val="clear" w:color="auto" w:fill="FFFFFF"/>
        </w:rPr>
        <w:t>[Nosaukums]</w:t>
      </w:r>
      <w:r w:rsidR="008D13C0" w:rsidRPr="00E904BF">
        <w:rPr>
          <w:shd w:val="clear" w:color="auto" w:fill="FFFFFF"/>
        </w:rPr>
        <w:t xml:space="preserve">” īpašniekiem </w:t>
      </w:r>
      <w:r w:rsidR="00C67B1E">
        <w:t xml:space="preserve">[pers. A] </w:t>
      </w:r>
      <w:r w:rsidR="008D13C0" w:rsidRPr="00E904BF">
        <w:rPr>
          <w:shd w:val="clear" w:color="auto" w:fill="FFFFFF"/>
        </w:rPr>
        <w:t>un</w:t>
      </w:r>
      <w:r w:rsidR="00C67B1E">
        <w:rPr>
          <w:shd w:val="clear" w:color="auto" w:fill="FFFFFF"/>
        </w:rPr>
        <w:t xml:space="preserve"> </w:t>
      </w:r>
      <w:r w:rsidR="00C67B1E">
        <w:t xml:space="preserve">[pers. </w:t>
      </w:r>
      <w:r w:rsidR="00C67B1E">
        <w:t>B</w:t>
      </w:r>
      <w:r w:rsidR="00C67B1E">
        <w:t>]</w:t>
      </w:r>
      <w:r w:rsidR="008D13C0" w:rsidRPr="00E904BF">
        <w:rPr>
          <w:shd w:val="clear" w:color="auto" w:fill="FFFFFF"/>
        </w:rPr>
        <w:t xml:space="preserve">: </w:t>
      </w:r>
    </w:p>
    <w:p w14:paraId="5C23A325" w14:textId="3F83CF3E" w:rsidR="008D13C0" w:rsidRPr="00E904BF" w:rsidRDefault="008D13C0" w:rsidP="00366DB4">
      <w:pPr>
        <w:pStyle w:val="NormalWeb"/>
        <w:shd w:val="clear" w:color="auto" w:fill="FFFFFF"/>
        <w:spacing w:before="0" w:beforeAutospacing="0" w:after="0" w:afterAutospacing="0" w:line="276" w:lineRule="auto"/>
        <w:ind w:firstLine="720"/>
        <w:jc w:val="both"/>
        <w:rPr>
          <w:shd w:val="clear" w:color="auto" w:fill="FFFFFF"/>
        </w:rPr>
      </w:pPr>
      <w:r w:rsidRPr="00E904BF">
        <w:rPr>
          <w:shd w:val="clear" w:color="auto" w:fill="FFFFFF"/>
        </w:rPr>
        <w:t xml:space="preserve">1) atjaunot iepriekšējo stāvokli </w:t>
      </w:r>
      <w:r w:rsidR="00086EF8" w:rsidRPr="00E904BF">
        <w:rPr>
          <w:shd w:val="clear" w:color="auto" w:fill="FFFFFF"/>
        </w:rPr>
        <w:t>tajā</w:t>
      </w:r>
      <w:r w:rsidRPr="00E904BF">
        <w:rPr>
          <w:shd w:val="clear" w:color="auto" w:fill="FFFFFF"/>
        </w:rPr>
        <w:t xml:space="preserve"> mototrases daļ</w:t>
      </w:r>
      <w:r w:rsidR="00086EF8" w:rsidRPr="00E904BF">
        <w:rPr>
          <w:shd w:val="clear" w:color="auto" w:fill="FFFFFF"/>
        </w:rPr>
        <w:t>ā</w:t>
      </w:r>
      <w:r w:rsidRPr="00E904BF">
        <w:rPr>
          <w:shd w:val="clear" w:color="auto" w:fill="FFFFFF"/>
        </w:rPr>
        <w:t xml:space="preserve">, kas </w:t>
      </w:r>
      <w:r w:rsidR="0001698D" w:rsidRPr="00E904BF">
        <w:rPr>
          <w:shd w:val="clear" w:color="auto" w:fill="FFFFFF"/>
        </w:rPr>
        <w:t>atrodas</w:t>
      </w:r>
      <w:r w:rsidRPr="00E904BF">
        <w:rPr>
          <w:shd w:val="clear" w:color="auto" w:fill="FFFFFF"/>
        </w:rPr>
        <w:t xml:space="preserve"> Inčupītes aizsargjoslā (nav strīda, ka šajā daļā minētais lēmums tika izpildīts un patvaļīgās būvniecības sekas novērstas);</w:t>
      </w:r>
    </w:p>
    <w:p w14:paraId="2794A74D" w14:textId="77777777" w:rsidR="0001698D" w:rsidRPr="00E904BF" w:rsidRDefault="003636D0" w:rsidP="00366DB4">
      <w:pPr>
        <w:pStyle w:val="NormalWeb"/>
        <w:shd w:val="clear" w:color="auto" w:fill="FFFFFF"/>
        <w:spacing w:before="0" w:beforeAutospacing="0" w:after="0" w:afterAutospacing="0" w:line="276" w:lineRule="auto"/>
        <w:ind w:firstLine="720"/>
        <w:jc w:val="both"/>
        <w:rPr>
          <w:shd w:val="clear" w:color="auto" w:fill="FFFFFF"/>
        </w:rPr>
      </w:pPr>
      <w:r w:rsidRPr="00E904BF">
        <w:rPr>
          <w:shd w:val="clear" w:color="auto" w:fill="FFFFFF"/>
        </w:rPr>
        <w:t>2)</w:t>
      </w:r>
      <w:r w:rsidR="008D13C0" w:rsidRPr="00E904BF">
        <w:rPr>
          <w:shd w:val="clear" w:color="auto" w:fill="FFFFFF"/>
        </w:rPr>
        <w:t xml:space="preserve"> </w:t>
      </w:r>
      <w:r w:rsidR="006D724F" w:rsidRPr="00E904BF">
        <w:rPr>
          <w:shd w:val="clear" w:color="auto" w:fill="FFFFFF"/>
        </w:rPr>
        <w:t xml:space="preserve">četru mēnešu laikā </w:t>
      </w:r>
      <w:r w:rsidR="008D13C0" w:rsidRPr="00E904BF">
        <w:rPr>
          <w:shd w:val="clear" w:color="auto" w:fill="FFFFFF"/>
        </w:rPr>
        <w:t>izstrādāt būvniecības ieceres dokumentāciju mototrases daļai, kas atrodas ārpus Inčupītes aizsargjoslas</w:t>
      </w:r>
      <w:r w:rsidRPr="00E904BF">
        <w:rPr>
          <w:shd w:val="clear" w:color="auto" w:fill="FFFFFF"/>
        </w:rPr>
        <w:t>.</w:t>
      </w:r>
    </w:p>
    <w:p w14:paraId="5A2DF891" w14:textId="1688DBE4" w:rsidR="00DA23DD" w:rsidRPr="00E904BF" w:rsidRDefault="0001698D" w:rsidP="00366DB4">
      <w:pPr>
        <w:pStyle w:val="NormalWeb"/>
        <w:shd w:val="clear" w:color="auto" w:fill="FFFFFF"/>
        <w:spacing w:before="0" w:beforeAutospacing="0" w:after="0" w:afterAutospacing="0" w:line="276" w:lineRule="auto"/>
        <w:ind w:firstLine="720"/>
        <w:jc w:val="both"/>
      </w:pPr>
      <w:r w:rsidRPr="00E904BF">
        <w:rPr>
          <w:shd w:val="clear" w:color="auto" w:fill="FFFFFF"/>
        </w:rPr>
        <w:t xml:space="preserve">Izskatījusi pieteicējas </w:t>
      </w:r>
      <w:r w:rsidRPr="00E904BF">
        <w:t xml:space="preserve">sūdzību par minētā lēmuma izpildi, </w:t>
      </w:r>
      <w:r w:rsidR="003A0040" w:rsidRPr="00E904BF">
        <w:t xml:space="preserve">Administratīvā rajona </w:t>
      </w:r>
      <w:r w:rsidRPr="00E904BF">
        <w:t xml:space="preserve">tiesa ar 2021.gada 17.marta lēmumu </w:t>
      </w:r>
      <w:r w:rsidR="003A0040" w:rsidRPr="00E904BF">
        <w:t xml:space="preserve">lietā </w:t>
      </w:r>
      <w:r w:rsidR="004C659A" w:rsidRPr="00E904BF">
        <w:t xml:space="preserve">Nr. A420129621 </w:t>
      </w:r>
      <w:r w:rsidRPr="00E904BF">
        <w:t>atzina, ka pašvaldība nav rīkojusies, lai lēmumā uzdotais attiecībā uz būvniecības dokumentācijas izstrādi tiktu efektīvi izpildīts</w:t>
      </w:r>
      <w:r w:rsidR="00267FB8" w:rsidRPr="00E904BF">
        <w:t>,</w:t>
      </w:r>
      <w:r w:rsidRPr="00E904BF">
        <w:t xml:space="preserve"> un uzdeva Inčukalna novada pašvaldības domei veikt nepieciešamās darbības lēmuma izpildes nodrošināšanai. </w:t>
      </w:r>
    </w:p>
    <w:p w14:paraId="190D99F4" w14:textId="77777777" w:rsidR="00DA23DD" w:rsidRPr="00E904BF" w:rsidRDefault="00DA23DD" w:rsidP="00366DB4">
      <w:pPr>
        <w:pStyle w:val="NormalWeb"/>
        <w:shd w:val="clear" w:color="auto" w:fill="FFFFFF"/>
        <w:spacing w:before="0" w:beforeAutospacing="0" w:after="0" w:afterAutospacing="0" w:line="276" w:lineRule="auto"/>
        <w:ind w:firstLine="720"/>
        <w:jc w:val="both"/>
      </w:pPr>
    </w:p>
    <w:p w14:paraId="08EE99CA" w14:textId="77777777" w:rsidR="009201B8" w:rsidRDefault="0001698D" w:rsidP="00366DB4">
      <w:pPr>
        <w:pStyle w:val="NormalWeb"/>
        <w:shd w:val="clear" w:color="auto" w:fill="FFFFFF"/>
        <w:spacing w:before="0" w:beforeAutospacing="0" w:after="0" w:afterAutospacing="0" w:line="276" w:lineRule="auto"/>
        <w:ind w:firstLine="720"/>
        <w:jc w:val="both"/>
        <w:rPr>
          <w:shd w:val="clear" w:color="auto" w:fill="FFFFFF"/>
        </w:rPr>
      </w:pPr>
      <w:r w:rsidRPr="00E904BF">
        <w:t xml:space="preserve">[2] Ar 2021.gada 21.aprīļa lēmumu </w:t>
      </w:r>
      <w:r w:rsidR="004C659A" w:rsidRPr="00E904BF">
        <w:t xml:space="preserve">Nr. 5-7 (turpmāk – 2021.gada 21.aprīļa lēmums) </w:t>
      </w:r>
      <w:r w:rsidRPr="00E904BF">
        <w:t>Inčukalna novada dome uzdeva trešajām personām</w:t>
      </w:r>
      <w:r w:rsidR="006C78F8" w:rsidRPr="00E904BF">
        <w:t xml:space="preserve"> atjaunot iepriekšējo stāvokli arī tajā mototrases daļā, </w:t>
      </w:r>
      <w:r w:rsidR="006C78F8" w:rsidRPr="00E904BF">
        <w:rPr>
          <w:shd w:val="clear" w:color="auto" w:fill="FFFFFF"/>
        </w:rPr>
        <w:t xml:space="preserve">kas atrodas ārpus Inčupītes aizsargjoslas. </w:t>
      </w:r>
    </w:p>
    <w:p w14:paraId="353CBC78" w14:textId="6A5751CD" w:rsidR="00B74FAF" w:rsidRPr="00E904BF" w:rsidRDefault="006C78F8" w:rsidP="00366DB4">
      <w:pPr>
        <w:pStyle w:val="NormalWeb"/>
        <w:shd w:val="clear" w:color="auto" w:fill="FFFFFF"/>
        <w:spacing w:before="0" w:beforeAutospacing="0" w:after="0" w:afterAutospacing="0" w:line="276" w:lineRule="auto"/>
        <w:ind w:firstLine="720"/>
        <w:jc w:val="both"/>
      </w:pPr>
      <w:r w:rsidRPr="00E904BF">
        <w:rPr>
          <w:shd w:val="clear" w:color="auto" w:fill="FFFFFF"/>
        </w:rPr>
        <w:t xml:space="preserve">Tomēr ar </w:t>
      </w:r>
      <w:r w:rsidR="00086EF8" w:rsidRPr="00E904BF">
        <w:t>Siguldas novada domes 2022.gada 30.maija lēmumu (prot. Nr.</w:t>
      </w:r>
      <w:r w:rsidR="0097253D">
        <w:t> </w:t>
      </w:r>
      <w:r w:rsidR="00086EF8" w:rsidRPr="00E904BF">
        <w:t xml:space="preserve">12, 10.§) (turpmāk – pārsūdzētais lēmums) </w:t>
      </w:r>
      <w:r w:rsidR="004C659A" w:rsidRPr="00E904BF">
        <w:t xml:space="preserve">2021.gada 21.aprīļa </w:t>
      </w:r>
      <w:r w:rsidR="00086EF8" w:rsidRPr="00E904BF">
        <w:t>lēmums tika atcelts</w:t>
      </w:r>
      <w:r w:rsidR="004443F3" w:rsidRPr="00E904BF">
        <w:t>, atbrīvojot trešās personas no pienākuma atjaunot iepriekšējo stāvokli</w:t>
      </w:r>
      <w:r w:rsidR="004C3DCB">
        <w:t xml:space="preserve">. Vienlaikus pašvaldība atzinusi, ka </w:t>
      </w:r>
      <w:r w:rsidR="004443F3" w:rsidRPr="00E904BF">
        <w:t xml:space="preserve">strīdus mototrasei nav arī nepieciešams izstrādāt būvniecības dokumentāciju, jo </w:t>
      </w:r>
      <w:r w:rsidR="009C5BEE" w:rsidRPr="00E904BF">
        <w:t>saskaņā ar Ministru kabineta 2017.gada 9.maija noteikumu Nr.</w:t>
      </w:r>
      <w:r w:rsidR="00EB7C21" w:rsidRPr="00E904BF">
        <w:t> </w:t>
      </w:r>
      <w:r w:rsidR="009C5BEE" w:rsidRPr="00E904BF">
        <w:t>253 „</w:t>
      </w:r>
      <w:r w:rsidR="00EB7C21" w:rsidRPr="00E904BF">
        <w:t>Atsevišķu inženierbūvju būvnoteikumi” (turpmāk – Inženierbūvju būvnoteikumi) 6.3.4.apakšpunkt</w:t>
      </w:r>
      <w:r w:rsidR="004C659A" w:rsidRPr="00E904BF">
        <w:t>u</w:t>
      </w:r>
      <w:r w:rsidR="00EB7C21" w:rsidRPr="00E904BF">
        <w:t xml:space="preserve"> </w:t>
      </w:r>
      <w:r w:rsidR="004443F3" w:rsidRPr="00E904BF">
        <w:t>pirmās grupas sporta laukuma (bez inženiertīkliem) būvniecībai vairs nav nepieciešama būvniecības ieceres dokumentācija.</w:t>
      </w:r>
    </w:p>
    <w:p w14:paraId="5CF604B5" w14:textId="77777777" w:rsidR="004443F3" w:rsidRPr="00E904BF" w:rsidRDefault="004443F3" w:rsidP="00366DB4">
      <w:pPr>
        <w:pStyle w:val="NormalWeb"/>
        <w:shd w:val="clear" w:color="auto" w:fill="FFFFFF"/>
        <w:spacing w:before="0" w:beforeAutospacing="0" w:after="0" w:afterAutospacing="0" w:line="276" w:lineRule="auto"/>
        <w:ind w:firstLine="720"/>
        <w:jc w:val="both"/>
      </w:pPr>
    </w:p>
    <w:p w14:paraId="0B58A720" w14:textId="0205E5B3" w:rsidR="004443F3" w:rsidRPr="00E904BF" w:rsidRDefault="009C5BEE" w:rsidP="00366DB4">
      <w:pPr>
        <w:pStyle w:val="NormalWeb"/>
        <w:shd w:val="clear" w:color="auto" w:fill="FFFFFF"/>
        <w:spacing w:before="0" w:beforeAutospacing="0" w:after="0" w:afterAutospacing="0" w:line="276" w:lineRule="auto"/>
        <w:ind w:firstLine="720"/>
        <w:jc w:val="both"/>
      </w:pPr>
      <w:r w:rsidRPr="00E904BF">
        <w:t>[3] Pieteicēja vērsās tiesā ar pieteikumu par pārsūdzētā lēmuma atcelšanu</w:t>
      </w:r>
      <w:r w:rsidR="004C659A" w:rsidRPr="00E904BF">
        <w:t>.</w:t>
      </w:r>
    </w:p>
    <w:p w14:paraId="14AC74F2" w14:textId="77777777" w:rsidR="00EB7C21" w:rsidRPr="00E904BF" w:rsidRDefault="00EB7C21" w:rsidP="00366DB4">
      <w:pPr>
        <w:pStyle w:val="NormalWeb"/>
        <w:shd w:val="clear" w:color="auto" w:fill="FFFFFF"/>
        <w:spacing w:before="0" w:beforeAutospacing="0" w:after="0" w:afterAutospacing="0" w:line="276" w:lineRule="auto"/>
        <w:ind w:firstLine="720"/>
        <w:jc w:val="both"/>
      </w:pPr>
    </w:p>
    <w:p w14:paraId="628AAD00" w14:textId="2A6CB3C5" w:rsidR="00EB7C21" w:rsidRPr="00E904BF" w:rsidRDefault="00EB7C21" w:rsidP="00366DB4">
      <w:pPr>
        <w:pStyle w:val="NormalWeb"/>
        <w:shd w:val="clear" w:color="auto" w:fill="FFFFFF"/>
        <w:spacing w:before="0" w:beforeAutospacing="0" w:after="0" w:afterAutospacing="0" w:line="276" w:lineRule="auto"/>
        <w:ind w:firstLine="720"/>
        <w:jc w:val="both"/>
      </w:pPr>
      <w:r w:rsidRPr="00E904BF">
        <w:t>[4] Administratīvā apgabaltiesa ar 2024.gada 29.</w:t>
      </w:r>
      <w:r w:rsidR="009201B8">
        <w:t xml:space="preserve">aprīļa </w:t>
      </w:r>
      <w:r w:rsidRPr="00E904BF">
        <w:t>spriedumu pieteikumu apmierināja</w:t>
      </w:r>
      <w:r w:rsidR="003A0040" w:rsidRPr="00E904BF">
        <w:t xml:space="preserve"> un atcēla pārsūdzēto lēmumu</w:t>
      </w:r>
      <w:r w:rsidRPr="00E904BF">
        <w:t>. Spriedums, pievienojoties arī pirmās instances tiesas sprieduma motivācijai, pamatots ar turpmāk norādītajiem argumentiem.</w:t>
      </w:r>
    </w:p>
    <w:p w14:paraId="758CAD41" w14:textId="63497BBC" w:rsidR="009B6A74" w:rsidRPr="00E904BF" w:rsidRDefault="003A0040" w:rsidP="00366DB4">
      <w:pPr>
        <w:pStyle w:val="NormalWeb"/>
        <w:shd w:val="clear" w:color="auto" w:fill="FFFFFF"/>
        <w:spacing w:before="0" w:beforeAutospacing="0" w:after="0" w:afterAutospacing="0" w:line="276" w:lineRule="auto"/>
        <w:ind w:firstLine="720"/>
        <w:jc w:val="both"/>
      </w:pPr>
      <w:r w:rsidRPr="00E904BF">
        <w:t xml:space="preserve">[4.1] Administratīvā rajona tiesa </w:t>
      </w:r>
      <w:r w:rsidR="004C659A" w:rsidRPr="00E904BF">
        <w:t xml:space="preserve">ar </w:t>
      </w:r>
      <w:r w:rsidRPr="00E904BF">
        <w:t>2021.gada 17.marta lēmum</w:t>
      </w:r>
      <w:r w:rsidR="004C659A" w:rsidRPr="00E904BF">
        <w:t>u</w:t>
      </w:r>
      <w:r w:rsidRPr="00E904BF">
        <w:t xml:space="preserve"> </w:t>
      </w:r>
      <w:r w:rsidR="004C659A" w:rsidRPr="00E904BF">
        <w:t>lietā Nr. A420129621</w:t>
      </w:r>
      <w:r w:rsidRPr="00E904BF">
        <w:t xml:space="preserve"> bija uzdevusi pašvaldībai izdot konkrēta satura administratīvo aktu, proti, administratīvo aktu par pienākuma uzlikšanu trešajām personām atjaunot iepriekšējo stāvokli arī tajā strīdus mototrases daļā, kas atrodas ārpus Inčupītes aizsargjoslas.</w:t>
      </w:r>
      <w:r w:rsidR="004C659A" w:rsidRPr="00E904BF">
        <w:t xml:space="preserve"> Līdz ar </w:t>
      </w:r>
      <w:r w:rsidR="00C92F4E" w:rsidRPr="00E904BF">
        <w:t xml:space="preserve">to </w:t>
      </w:r>
      <w:r w:rsidR="004C659A" w:rsidRPr="00E904BF">
        <w:t xml:space="preserve">pašvaldībai bija pienākums izdot administratīvo aktu par iepriekšējā stāvokļa atjaunošanu, un tā nepamatoti piemēroja Administratīvā procesa likuma 85.panta pirmo daļu, uzsākot </w:t>
      </w:r>
      <w:r w:rsidR="00341433">
        <w:t xml:space="preserve">administratīvo </w:t>
      </w:r>
      <w:r w:rsidR="004C659A" w:rsidRPr="00E904BF">
        <w:t xml:space="preserve">procesu no jauna un atceļot 2021.gada 21.aprīļa lēmumu. Turklāt nepastāvēja </w:t>
      </w:r>
      <w:r w:rsidR="004C659A" w:rsidRPr="00E904BF">
        <w:lastRenderedPageBreak/>
        <w:t xml:space="preserve">arī tāda tiesisko vai faktisko apstākļu maiņa, kas attaisnotu </w:t>
      </w:r>
      <w:r w:rsidR="00341433">
        <w:t xml:space="preserve">administratīvā </w:t>
      </w:r>
      <w:r w:rsidR="004C659A" w:rsidRPr="00E904BF">
        <w:t>procesa uzsākšanu no jauna un 2021.gada 21.aprīļa lēmuma atcelšanu.</w:t>
      </w:r>
    </w:p>
    <w:p w14:paraId="6649570E" w14:textId="746BE52C" w:rsidR="009B6A74" w:rsidRPr="00E904BF" w:rsidRDefault="004C659A" w:rsidP="00366DB4">
      <w:pPr>
        <w:pStyle w:val="NormalWeb"/>
        <w:shd w:val="clear" w:color="auto" w:fill="FFFFFF"/>
        <w:spacing w:before="0" w:beforeAutospacing="0" w:after="0" w:afterAutospacing="0" w:line="276" w:lineRule="auto"/>
        <w:ind w:firstLine="720"/>
        <w:jc w:val="both"/>
      </w:pPr>
      <w:r w:rsidRPr="00E904BF">
        <w:t xml:space="preserve">[4.2] Pašvaldība kļūdaini atzina, ka strīdus mototrase ir tāda veida būve, kurai saskaņā ar Inženierbūvju būvnoteikumu 6.3.4.apakšpunktu nav nepieciešams izstrādāt būvniecības ieceres dokumentāciju un </w:t>
      </w:r>
      <w:r w:rsidR="00C92F4E" w:rsidRPr="00E904BF">
        <w:t xml:space="preserve">attiecīgi nav nepieciešams </w:t>
      </w:r>
      <w:r w:rsidRPr="00E904BF">
        <w:t>saņemt būvvaldes saskaņojumu. Minētā tiesību norma ir attiecināma uz pirmās grupas inženierbūvēm, bet strīdus mototrasi nevar uzskatīt par pirmās grupas sporta laukumu.</w:t>
      </w:r>
      <w:r w:rsidR="009271A4" w:rsidRPr="00E904BF">
        <w:t xml:space="preserve"> </w:t>
      </w:r>
      <w:r w:rsidR="009201B8">
        <w:t>B</w:t>
      </w:r>
      <w:r w:rsidR="00761B33" w:rsidRPr="00E904BF">
        <w:t>ūvju iedalījums grupās būvniecības procesa vajadzībām ir paredzēts Ministru kabineta 2014.gada 19.augusta noteikumos Nr. 500 „Vispārīgie būvnoteikumi” (turpmāk – Vispārīgie būvnoteikumi)</w:t>
      </w:r>
      <w:r w:rsidR="009201B8">
        <w:t>,</w:t>
      </w:r>
      <w:r w:rsidR="00761B33" w:rsidRPr="00E904BF">
        <w:t xml:space="preserve"> un tas tiek noteikts atkarībā no būvniecības sarežģītības pakāpes un ietekmes uz apkārtējo vidi un cilvēkiem. Ministru kabineta 2018.gada 12.jūnija noteikumi Nr.</w:t>
      </w:r>
      <w:r w:rsidR="009B6A74" w:rsidRPr="00E904BF">
        <w:t> </w:t>
      </w:r>
      <w:r w:rsidR="00761B33" w:rsidRPr="00E904BF">
        <w:t xml:space="preserve">326 „Būvju klasifikācijas noteikumi” (turpmāk – Būvju klasifikācijas noteikumi) nav izmantojami, nosakot, kurai grupai pieder strīdus mototrase Vispārīgo būvnoteikumu un </w:t>
      </w:r>
      <w:r w:rsidR="00094688" w:rsidRPr="00E904BF">
        <w:t>Inženierbūvju būvnoteikum</w:t>
      </w:r>
      <w:r w:rsidR="00094688">
        <w:t xml:space="preserve">u </w:t>
      </w:r>
      <w:r w:rsidR="00761B33" w:rsidRPr="00E904BF">
        <w:t>izpratnē, jo Būvju klasifikācijas noteikumi būves iedala pēc to lietošanas veida, nevis pēc to būvniecības sarežģītības</w:t>
      </w:r>
      <w:r w:rsidR="00C92F4E" w:rsidRPr="00E904BF">
        <w:t xml:space="preserve"> un ietekmes</w:t>
      </w:r>
      <w:r w:rsidR="00761B33" w:rsidRPr="00E904BF">
        <w:t xml:space="preserve">. Līdz ar to, vērtējot, kuras grupas būve ir strīdus mototrase, nav nozīmes tam, ka Būvju klasifikācijas noteikumos </w:t>
      </w:r>
      <w:r w:rsidR="009B6A74" w:rsidRPr="00E904BF">
        <w:t>mototrases ir vienā klasifikācijas grupā ar sporta laukumiem. Ņemot vērā strīdus mototrases parametrus</w:t>
      </w:r>
      <w:r w:rsidR="00C445FE" w:rsidRPr="00E904BF">
        <w:t xml:space="preserve">, </w:t>
      </w:r>
      <w:r w:rsidR="00255F5A">
        <w:t xml:space="preserve">potenciālo vides piesārņojumu (troksni), </w:t>
      </w:r>
      <w:r w:rsidR="00C445FE" w:rsidRPr="00E904BF">
        <w:t xml:space="preserve">to, ka strīdus mototrase pēc savas funkcionalitātes ir plānota kā publiski izmantojama </w:t>
      </w:r>
      <w:r w:rsidR="00897407" w:rsidRPr="00E904BF">
        <w:t xml:space="preserve">– motosporta sacensībām paredzēta – </w:t>
      </w:r>
      <w:r w:rsidR="00C445FE" w:rsidRPr="00E904BF">
        <w:t>būve</w:t>
      </w:r>
      <w:r w:rsidR="00897407" w:rsidRPr="00E904BF">
        <w:t xml:space="preserve">, </w:t>
      </w:r>
      <w:r w:rsidR="00255F5A">
        <w:t>kā arī</w:t>
      </w:r>
      <w:r w:rsidR="00897407" w:rsidRPr="00E904BF">
        <w:t xml:space="preserve"> </w:t>
      </w:r>
      <w:r w:rsidR="009B6A74" w:rsidRPr="00E904BF">
        <w:t xml:space="preserve">Vispārīgajos būvnoteikumos norādīto, kādas inženierbūves ir uzskatāmas par pirmās grupas būvēm, strīdus mototrase nav </w:t>
      </w:r>
      <w:r w:rsidR="008E5F6D" w:rsidRPr="00E904BF">
        <w:t xml:space="preserve">atzīstama par </w:t>
      </w:r>
      <w:r w:rsidR="009B6A74" w:rsidRPr="00E904BF">
        <w:t xml:space="preserve"> pirmās grupas</w:t>
      </w:r>
      <w:r w:rsidR="008E5F6D" w:rsidRPr="00E904BF">
        <w:t xml:space="preserve"> būvi. Tā kā nav konstatējams, ka tā būtu </w:t>
      </w:r>
      <w:r w:rsidR="009B6A74" w:rsidRPr="00E904BF">
        <w:t xml:space="preserve">trešās grupas būve Vispārīgo būvnoteikumu izpratnē, </w:t>
      </w:r>
      <w:r w:rsidR="008E5F6D" w:rsidRPr="00E904BF">
        <w:t>strīdus mototrase</w:t>
      </w:r>
      <w:r w:rsidR="009B6A74" w:rsidRPr="00E904BF">
        <w:t xml:space="preserve"> ir </w:t>
      </w:r>
      <w:r w:rsidR="008E5F6D" w:rsidRPr="00E904BF">
        <w:t xml:space="preserve">atzīstama par </w:t>
      </w:r>
      <w:r w:rsidR="009B6A74" w:rsidRPr="00E904BF">
        <w:t>otrās grupas būv</w:t>
      </w:r>
      <w:r w:rsidR="008E5F6D" w:rsidRPr="00E904BF">
        <w:t>i</w:t>
      </w:r>
      <w:r w:rsidR="009B6A74" w:rsidRPr="00E904BF">
        <w:t xml:space="preserve">. Tādējādi pārsūdzētajā lēmumā nepamatoti atzīts, ka strīdus mototrase ir pieļaujama bez būvniecības dokumentācijas izstrādes un saskaņošanas.  </w:t>
      </w:r>
    </w:p>
    <w:p w14:paraId="7B03A264" w14:textId="2202F3A2" w:rsidR="00703F64" w:rsidRPr="00E904BF" w:rsidRDefault="00703F64" w:rsidP="00366DB4">
      <w:pPr>
        <w:pStyle w:val="NormalWeb"/>
        <w:shd w:val="clear" w:color="auto" w:fill="FFFFFF"/>
        <w:spacing w:before="0" w:beforeAutospacing="0" w:after="0" w:afterAutospacing="0" w:line="276" w:lineRule="auto"/>
        <w:ind w:firstLine="720"/>
        <w:jc w:val="both"/>
      </w:pPr>
      <w:r w:rsidRPr="00E904BF">
        <w:t>[4.3] Pašvaldība pārsūdzētā lēmuma pieņemšanā arī pieļāva būtisku procesuālo pārkāpumu, jo nepieaicināja pieteicēju un nedeva tai iespēju tikt uzklausītai.</w:t>
      </w:r>
    </w:p>
    <w:p w14:paraId="4AF13F7C" w14:textId="77777777" w:rsidR="00D37411" w:rsidRPr="00E904BF" w:rsidRDefault="00D37411" w:rsidP="00366DB4">
      <w:pPr>
        <w:pStyle w:val="NormalWeb"/>
        <w:shd w:val="clear" w:color="auto" w:fill="FFFFFF"/>
        <w:spacing w:before="0" w:beforeAutospacing="0" w:after="0" w:afterAutospacing="0" w:line="276" w:lineRule="auto"/>
        <w:ind w:firstLine="720"/>
        <w:jc w:val="both"/>
      </w:pPr>
    </w:p>
    <w:p w14:paraId="52ED6ED1" w14:textId="6C7BD677" w:rsidR="00D37411" w:rsidRPr="00E904BF" w:rsidRDefault="00D37411" w:rsidP="00366DB4">
      <w:pPr>
        <w:pStyle w:val="NormalWeb"/>
        <w:shd w:val="clear" w:color="auto" w:fill="FFFFFF"/>
        <w:spacing w:before="0" w:beforeAutospacing="0" w:after="0" w:afterAutospacing="0" w:line="276" w:lineRule="auto"/>
        <w:ind w:firstLine="720"/>
        <w:jc w:val="both"/>
        <w:rPr>
          <w:shd w:val="clear" w:color="auto" w:fill="FFFFFF"/>
        </w:rPr>
      </w:pPr>
      <w:r w:rsidRPr="00E904BF">
        <w:t xml:space="preserve">[5] Trešā persona </w:t>
      </w:r>
      <w:r w:rsidR="00C67B1E">
        <w:t xml:space="preserve">[pers. A] </w:t>
      </w:r>
      <w:r w:rsidRPr="00E904BF">
        <w:rPr>
          <w:shd w:val="clear" w:color="auto" w:fill="FFFFFF"/>
        </w:rPr>
        <w:t>iesniedza kasācijas sūdzību, kurā norādīti turpmāk izklāstītie pamati apgabaltiesas sprieduma atcelšanai.</w:t>
      </w:r>
    </w:p>
    <w:p w14:paraId="2E003F8C" w14:textId="1B687E77" w:rsidR="00DA23DD" w:rsidRPr="00E904BF" w:rsidRDefault="00D37411" w:rsidP="00366DB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E904BF">
        <w:rPr>
          <w:shd w:val="clear" w:color="auto" w:fill="FFFFFF"/>
        </w:rPr>
        <w:t xml:space="preserve">[5.1] Tiesa nav ņēmusi vērā, ka atbilstoši Vispārīgajiem būvnoteikumiem strīdus mototrase ir uzskatāma par pirmās grupas būvi. </w:t>
      </w:r>
      <w:r w:rsidR="00DA23DD" w:rsidRPr="00E904BF">
        <w:rPr>
          <w:rFonts w:asciiTheme="majorBidi" w:hAnsiTheme="majorBidi" w:cstheme="majorBidi"/>
          <w:shd w:val="clear" w:color="auto" w:fill="FFFFFF"/>
        </w:rPr>
        <w:t>Tiesa nepamatoti uzskata, ka Būvju klasifikācijas noteikumi nav izmantojami, nosakot, kāda</w:t>
      </w:r>
      <w:r w:rsidR="00FA3D71">
        <w:rPr>
          <w:rFonts w:asciiTheme="majorBidi" w:hAnsiTheme="majorBidi" w:cstheme="majorBidi"/>
          <w:shd w:val="clear" w:color="auto" w:fill="FFFFFF"/>
        </w:rPr>
        <w:t>i</w:t>
      </w:r>
      <w:r w:rsidR="00DA23DD" w:rsidRPr="00E904BF">
        <w:rPr>
          <w:rFonts w:asciiTheme="majorBidi" w:hAnsiTheme="majorBidi" w:cstheme="majorBidi"/>
          <w:shd w:val="clear" w:color="auto" w:fill="FFFFFF"/>
        </w:rPr>
        <w:t xml:space="preserve"> grupai būve ir piederīga Vispārīgo būvnoteikumu izpratnē.</w:t>
      </w:r>
      <w:r w:rsidR="00C92F4E" w:rsidRPr="00E904BF">
        <w:rPr>
          <w:rFonts w:asciiTheme="majorBidi" w:hAnsiTheme="majorBidi" w:cstheme="majorBidi"/>
          <w:shd w:val="clear" w:color="auto" w:fill="FFFFFF"/>
        </w:rPr>
        <w:t xml:space="preserve"> Vērtējot, kurai grupai strīdus mototrase ir piederīga, tiesa nepamatoti nav ņēmusi vērā normatīvajos aktos noteikto un Senāta judikatūrā skaidroto publiskās ārtelpas jēdzienu. Tiesa arī nepamatoti piemēroja likuma „</w:t>
      </w:r>
      <w:r w:rsidR="00C92F4E" w:rsidRPr="00E904BF">
        <w:rPr>
          <w:rFonts w:asciiTheme="majorBidi" w:eastAsiaTheme="minorHAnsi" w:hAnsiTheme="majorBidi" w:cstheme="majorBidi"/>
          <w:kern w:val="2"/>
          <w:lang w:eastAsia="en-US"/>
          <w14:ligatures w14:val="standardContextual"/>
        </w:rPr>
        <w:t>Par ietekmes uz vidi novērtējumu” 2.pielikuma 11.1.apakšpunktu.</w:t>
      </w:r>
    </w:p>
    <w:p w14:paraId="40207F4E" w14:textId="3165CFA6" w:rsidR="004C659A" w:rsidRPr="00E904BF" w:rsidRDefault="00DA23DD" w:rsidP="00366DB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E904BF">
        <w:rPr>
          <w:rFonts w:asciiTheme="majorBidi" w:hAnsiTheme="majorBidi" w:cstheme="majorBidi"/>
        </w:rPr>
        <w:t xml:space="preserve">[5.2] </w:t>
      </w:r>
      <w:r w:rsidR="006F7BB6" w:rsidRPr="00E904BF">
        <w:rPr>
          <w:rFonts w:asciiTheme="majorBidi" w:hAnsiTheme="majorBidi" w:cstheme="majorBidi"/>
        </w:rPr>
        <w:t xml:space="preserve">Tiesa nepareizi interpretēja Administratīvā procesa likuma 85.panta pirmo daļu, atzīstot, ka nelabvēlīga administratīvā akta pārskatīšana ir iespējama tikai tad, ja ir notikušas būtiskas tiesību normu vai faktisko apstākļu izmaiņas. Likumā ir skaidri </w:t>
      </w:r>
      <w:r w:rsidR="00C92F4E" w:rsidRPr="00E904BF">
        <w:rPr>
          <w:rFonts w:asciiTheme="majorBidi" w:hAnsiTheme="majorBidi" w:cstheme="majorBidi"/>
        </w:rPr>
        <w:t>paredzēts</w:t>
      </w:r>
      <w:r w:rsidR="006F7BB6" w:rsidRPr="00E904BF">
        <w:rPr>
          <w:rFonts w:asciiTheme="majorBidi" w:hAnsiTheme="majorBidi" w:cstheme="majorBidi"/>
        </w:rPr>
        <w:t xml:space="preserve">, ka nelabvēlīgu tiesisku administratīvo aktu var atcelt jebkurā brīdī, izņemot gadījumu, kad saskaņā ar tiesību normām šāda paša satura administratīvais akts tūlīt būtu jāizdod no jauna. Turklāt tiesa nepamatoti atzina, ka pienākumu izdot konkrēta satura administratīvo aktu bija noteikusi tiesa. </w:t>
      </w:r>
    </w:p>
    <w:p w14:paraId="43838969" w14:textId="77777777" w:rsidR="006F7BB6" w:rsidRPr="00E904BF" w:rsidRDefault="006F7BB6" w:rsidP="00366DB4">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3414FDFF" w14:textId="283152B1" w:rsidR="006F7BB6" w:rsidRPr="00E904BF" w:rsidRDefault="006F7BB6" w:rsidP="00366DB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E904BF">
        <w:rPr>
          <w:rFonts w:asciiTheme="majorBidi" w:hAnsiTheme="majorBidi" w:cstheme="majorBidi"/>
        </w:rPr>
        <w:t>[6] Pieteicēja par kasācijas sūdzību iesniedza paskaidrojumus, norādot, ka tā ir nepamatota.</w:t>
      </w:r>
    </w:p>
    <w:p w14:paraId="4539B209" w14:textId="77777777" w:rsidR="00963C95" w:rsidRPr="00E904BF" w:rsidRDefault="00963C95" w:rsidP="00366DB4">
      <w:pPr>
        <w:pStyle w:val="NormalWeb"/>
        <w:shd w:val="clear" w:color="auto" w:fill="FFFFFF"/>
        <w:spacing w:before="0" w:beforeAutospacing="0" w:after="0" w:afterAutospacing="0" w:line="276" w:lineRule="auto"/>
        <w:jc w:val="both"/>
        <w:rPr>
          <w:shd w:val="clear" w:color="auto" w:fill="FFFFFF"/>
        </w:rPr>
      </w:pPr>
    </w:p>
    <w:p w14:paraId="609E74D5" w14:textId="77777777" w:rsidR="00D75373" w:rsidRPr="00E904BF" w:rsidRDefault="00D75373" w:rsidP="00366DB4">
      <w:pPr>
        <w:shd w:val="clear" w:color="auto" w:fill="FFFFFF"/>
        <w:spacing w:line="276" w:lineRule="auto"/>
        <w:jc w:val="center"/>
        <w:rPr>
          <w:b/>
        </w:rPr>
      </w:pPr>
      <w:r w:rsidRPr="00E904BF">
        <w:rPr>
          <w:b/>
        </w:rPr>
        <w:t>Motīvu daļa</w:t>
      </w:r>
    </w:p>
    <w:p w14:paraId="39F4FF19" w14:textId="77777777" w:rsidR="00D75373" w:rsidRPr="00E904BF" w:rsidRDefault="00D75373" w:rsidP="00366DB4">
      <w:pPr>
        <w:shd w:val="clear" w:color="auto" w:fill="FFFFFF"/>
        <w:spacing w:line="276" w:lineRule="auto"/>
        <w:jc w:val="center"/>
      </w:pPr>
    </w:p>
    <w:p w14:paraId="7C006534" w14:textId="77777777" w:rsidR="00942DD5" w:rsidRPr="00E904BF" w:rsidRDefault="00D75373" w:rsidP="00366DB4">
      <w:pPr>
        <w:spacing w:line="276" w:lineRule="auto"/>
        <w:ind w:firstLine="720"/>
        <w:jc w:val="both"/>
      </w:pPr>
      <w:r w:rsidRPr="00E904BF">
        <w:t>[</w:t>
      </w:r>
      <w:r w:rsidR="00D76DAC" w:rsidRPr="00E904BF">
        <w:t>7]</w:t>
      </w:r>
      <w:r w:rsidRPr="00E904BF">
        <w:t> </w:t>
      </w:r>
      <w:r w:rsidR="00C92F4E" w:rsidRPr="00E904BF">
        <w:t>Kasatore kasācijas sūdzībā lūgusi Senātu izskatīt lietu mutvārdu procesā.</w:t>
      </w:r>
    </w:p>
    <w:p w14:paraId="55B0D07F" w14:textId="77777777" w:rsidR="00942DD5" w:rsidRPr="00E904BF" w:rsidRDefault="00DE357D" w:rsidP="00366DB4">
      <w:pPr>
        <w:spacing w:line="276" w:lineRule="auto"/>
        <w:ind w:firstLine="720"/>
        <w:jc w:val="both"/>
        <w:rPr>
          <w:lang w:eastAsia="lv-LV"/>
        </w:rPr>
      </w:pPr>
      <w:r w:rsidRPr="00E904BF">
        <w:rPr>
          <w:lang w:eastAsia="lv-LV"/>
        </w:rPr>
        <w:t xml:space="preserve">Atbilstoši Administratīvā procesa likuma 339.panta pirmajai daļai lietu kasācijas instancē izskata rakstveida procesā. </w:t>
      </w:r>
      <w:r w:rsidR="00942DD5" w:rsidRPr="00E904BF">
        <w:rPr>
          <w:lang w:eastAsia="lv-LV"/>
        </w:rPr>
        <w:t>Savukārt saskaņā ar minētā likuma 112.</w:t>
      </w:r>
      <w:r w:rsidR="00942DD5" w:rsidRPr="00E904BF">
        <w:rPr>
          <w:vertAlign w:val="superscript"/>
          <w:lang w:eastAsia="lv-LV"/>
        </w:rPr>
        <w:t>1</w:t>
      </w:r>
      <w:r w:rsidR="00942DD5" w:rsidRPr="00E904BF">
        <w:rPr>
          <w:lang w:eastAsia="lv-LV"/>
        </w:rPr>
        <w:t xml:space="preserve">panta otro daļu, ja tiesa uzskata, ka lietu, kura izskatāma rakstveida procesā, lietderīgāk izskatīt tiesas sēdē, tā pēc sava ieskata var noteikt šīs lietas izskatīšanu mutvārdu procesā. </w:t>
      </w:r>
    </w:p>
    <w:p w14:paraId="6AEE5AD1" w14:textId="3B20DB24" w:rsidR="00DE357D" w:rsidRDefault="00942DD5" w:rsidP="00366DB4">
      <w:pPr>
        <w:spacing w:line="276" w:lineRule="auto"/>
        <w:ind w:firstLine="720"/>
        <w:jc w:val="both"/>
        <w:rPr>
          <w:lang w:eastAsia="lv-LV"/>
        </w:rPr>
      </w:pPr>
      <w:r w:rsidRPr="00E904BF">
        <w:rPr>
          <w:lang w:eastAsia="lv-LV"/>
        </w:rPr>
        <w:t>Ievērojot minēto, ja</w:t>
      </w:r>
      <w:r w:rsidR="00DE357D" w:rsidRPr="00E904BF">
        <w:rPr>
          <w:lang w:eastAsia="lv-LV"/>
        </w:rPr>
        <w:t xml:space="preserve"> procesa dalībniek</w:t>
      </w:r>
      <w:r w:rsidRPr="00E904BF">
        <w:rPr>
          <w:lang w:eastAsia="lv-LV"/>
        </w:rPr>
        <w:t xml:space="preserve">s uzskata, ka </w:t>
      </w:r>
      <w:r w:rsidR="00DE357D" w:rsidRPr="00E904BF">
        <w:rPr>
          <w:lang w:eastAsia="lv-LV"/>
        </w:rPr>
        <w:t xml:space="preserve">lietu </w:t>
      </w:r>
      <w:r w:rsidRPr="00E904BF">
        <w:rPr>
          <w:lang w:eastAsia="lv-LV"/>
        </w:rPr>
        <w:t xml:space="preserve">kasācijas instancē ir lietderīgi </w:t>
      </w:r>
      <w:r w:rsidR="00DE357D" w:rsidRPr="00E904BF">
        <w:rPr>
          <w:lang w:eastAsia="lv-LV"/>
        </w:rPr>
        <w:t xml:space="preserve">izskatīt mutvārdu procesā, </w:t>
      </w:r>
      <w:r w:rsidRPr="00E904BF">
        <w:rPr>
          <w:lang w:eastAsia="lv-LV"/>
        </w:rPr>
        <w:t xml:space="preserve">procesa dalībnieks var izteikt šādu lūgumu, tomēr tas ir </w:t>
      </w:r>
      <w:r w:rsidR="00DE357D" w:rsidRPr="00E904BF">
        <w:rPr>
          <w:lang w:eastAsia="lv-LV"/>
        </w:rPr>
        <w:t>jāmotivē</w:t>
      </w:r>
      <w:r w:rsidRPr="00E904BF">
        <w:rPr>
          <w:lang w:eastAsia="lv-LV"/>
        </w:rPr>
        <w:t>, lai Senāts varētu izvērtēt šā lūguma pamatotību.</w:t>
      </w:r>
      <w:r w:rsidR="00DE357D" w:rsidRPr="00E904BF">
        <w:rPr>
          <w:lang w:eastAsia="lv-LV"/>
        </w:rPr>
        <w:t xml:space="preserve"> Kasatore </w:t>
      </w:r>
      <w:r w:rsidRPr="00E904BF">
        <w:rPr>
          <w:lang w:eastAsia="lv-LV"/>
        </w:rPr>
        <w:t xml:space="preserve">konkrētajā gadījumā </w:t>
      </w:r>
      <w:r w:rsidR="00DE357D" w:rsidRPr="00E904BF">
        <w:rPr>
          <w:lang w:eastAsia="lv-LV"/>
        </w:rPr>
        <w:t xml:space="preserve">savu lūgumu nav motivējusi. Vienlaikus Senāts </w:t>
      </w:r>
      <w:r w:rsidRPr="00E904BF">
        <w:rPr>
          <w:lang w:eastAsia="lv-LV"/>
        </w:rPr>
        <w:t xml:space="preserve">pēc savas iniciatīvas </w:t>
      </w:r>
      <w:r w:rsidR="00DE357D" w:rsidRPr="00E904BF">
        <w:rPr>
          <w:lang w:eastAsia="lv-LV"/>
        </w:rPr>
        <w:t>nekonstatē nepieciešamību izskatīt lietu mutvārdu procesā, jo tajā risināmi tiesību jautājumi, kas vairs neprasa papildu paskaidrojumus vai informācijas iegūšanu. Ievērojot minēto, lieta tiek izskatīta rakstveida procesā.</w:t>
      </w:r>
    </w:p>
    <w:p w14:paraId="45FF3F02" w14:textId="77777777" w:rsidR="005B260C" w:rsidRDefault="005B260C" w:rsidP="00366DB4">
      <w:pPr>
        <w:spacing w:line="276" w:lineRule="auto"/>
        <w:ind w:firstLine="720"/>
        <w:jc w:val="both"/>
        <w:rPr>
          <w:lang w:eastAsia="lv-LV"/>
        </w:rPr>
      </w:pPr>
    </w:p>
    <w:p w14:paraId="4CAA54CE" w14:textId="4F995570" w:rsidR="00661AEE" w:rsidRPr="00E904BF" w:rsidRDefault="005B260C" w:rsidP="00366DB4">
      <w:pPr>
        <w:spacing w:line="276" w:lineRule="auto"/>
        <w:ind w:firstLine="720"/>
        <w:jc w:val="both"/>
        <w:rPr>
          <w:i/>
          <w:iCs/>
        </w:rPr>
      </w:pPr>
      <w:r w:rsidRPr="005B260C">
        <w:rPr>
          <w:i/>
          <w:iCs/>
          <w:lang w:eastAsia="lv-LV"/>
        </w:rPr>
        <w:t>Par strīdus mototrases piederī</w:t>
      </w:r>
      <w:r w:rsidR="0025282E">
        <w:rPr>
          <w:i/>
          <w:iCs/>
          <w:lang w:eastAsia="lv-LV"/>
        </w:rPr>
        <w:t>bu</w:t>
      </w:r>
      <w:r w:rsidRPr="005B260C">
        <w:rPr>
          <w:i/>
          <w:iCs/>
          <w:lang w:eastAsia="lv-LV"/>
        </w:rPr>
        <w:t xml:space="preserve"> otrajai būvju grupai Vispārīgo būvnoteikumu izpratnē </w:t>
      </w:r>
    </w:p>
    <w:p w14:paraId="5C789D04" w14:textId="594C958B" w:rsidR="00554EE2" w:rsidRPr="00E904BF" w:rsidRDefault="00661AEE" w:rsidP="00366DB4">
      <w:pPr>
        <w:shd w:val="clear" w:color="auto" w:fill="FFFFFF"/>
        <w:spacing w:line="276" w:lineRule="auto"/>
        <w:ind w:firstLine="720"/>
        <w:jc w:val="both"/>
      </w:pPr>
      <w:r w:rsidRPr="00E904BF">
        <w:t>[</w:t>
      </w:r>
      <w:r w:rsidR="00554EE2" w:rsidRPr="00E904BF">
        <w:t>8</w:t>
      </w:r>
      <w:r w:rsidRPr="00E904BF">
        <w:t xml:space="preserve">] </w:t>
      </w:r>
      <w:r w:rsidR="002A7C8A">
        <w:t xml:space="preserve">No </w:t>
      </w:r>
      <w:r w:rsidR="00255F5A">
        <w:t>lietā konstatētā izriet</w:t>
      </w:r>
      <w:r w:rsidR="002A7C8A" w:rsidRPr="00255F5A">
        <w:t xml:space="preserve">, ka viens no </w:t>
      </w:r>
      <w:r w:rsidR="00554EE2" w:rsidRPr="00255F5A">
        <w:t>galvena</w:t>
      </w:r>
      <w:r w:rsidR="002A7C8A" w:rsidRPr="00255F5A">
        <w:t>jiem</w:t>
      </w:r>
      <w:r w:rsidR="00554EE2" w:rsidRPr="00255F5A">
        <w:t xml:space="preserve"> </w:t>
      </w:r>
      <w:r w:rsidR="002A7C8A" w:rsidRPr="00255F5A">
        <w:t>iemesliem</w:t>
      </w:r>
      <w:r w:rsidR="00554EE2" w:rsidRPr="00255F5A">
        <w:t>, kura dēļ pašvaldība atzina, ka vairs nav nepieciešams uzdot trešajām personām novērst ar strīdus mototrasi saistītās patvaļīgās būvniecības sekas, ir tas, ka strīdus mototrase esot tāda veida būve, kuras izveidei vairs nav nepieciešama būvniecības dokumentācijas izstrāde un attiecīgi arī būvvaldes saskaņojums. Apgabaltiesa tam nepiekrita, norādot, ka strīdus būvi nevar atzīt par pirmās grupas inženierbūvi</w:t>
      </w:r>
      <w:r w:rsidR="00182A53" w:rsidRPr="00255F5A">
        <w:t xml:space="preserve"> (pirmās grupas sporta laukumu)</w:t>
      </w:r>
      <w:r w:rsidR="00554EE2" w:rsidRPr="00255F5A">
        <w:t xml:space="preserve">, bet gan tā ir uzskatāma par otrās grupas </w:t>
      </w:r>
      <w:r w:rsidR="0071441D" w:rsidRPr="00255F5A">
        <w:t>inženier</w:t>
      </w:r>
      <w:r w:rsidR="00554EE2" w:rsidRPr="00255F5A">
        <w:t>būvi.</w:t>
      </w:r>
      <w:r w:rsidR="00554EE2" w:rsidRPr="00E904BF">
        <w:t xml:space="preserve"> </w:t>
      </w:r>
    </w:p>
    <w:p w14:paraId="25DE2832" w14:textId="77777777" w:rsidR="00554EE2" w:rsidRPr="00E904BF" w:rsidRDefault="00554EE2" w:rsidP="00366DB4">
      <w:pPr>
        <w:shd w:val="clear" w:color="auto" w:fill="FFFFFF"/>
        <w:spacing w:line="276" w:lineRule="auto"/>
        <w:ind w:firstLine="720"/>
        <w:jc w:val="both"/>
      </w:pPr>
      <w:r w:rsidRPr="00E904BF">
        <w:t>Senāts turpmāk norādīto apsvērumu dēļ atzīst, ka kasācijas sūdzības argumenti nenorāda uz tiesas pieļautiem tiesību normu pārkāpumiem minētā secinājuma izdarīšanā.</w:t>
      </w:r>
    </w:p>
    <w:p w14:paraId="77A819D4" w14:textId="77777777" w:rsidR="00554EE2" w:rsidRPr="00E904BF" w:rsidRDefault="00554EE2" w:rsidP="00366DB4">
      <w:pPr>
        <w:shd w:val="clear" w:color="auto" w:fill="FFFFFF"/>
        <w:spacing w:line="276" w:lineRule="auto"/>
        <w:ind w:firstLine="720"/>
        <w:jc w:val="both"/>
      </w:pPr>
    </w:p>
    <w:p w14:paraId="0CFD2ACD" w14:textId="12C85D65" w:rsidR="00661AEE" w:rsidRPr="00E904BF" w:rsidRDefault="00554EE2" w:rsidP="00366DB4">
      <w:pPr>
        <w:spacing w:line="276" w:lineRule="auto"/>
        <w:ind w:firstLine="720"/>
        <w:jc w:val="both"/>
      </w:pPr>
      <w:r w:rsidRPr="00E904BF">
        <w:t>[9]</w:t>
      </w:r>
      <w:r w:rsidR="00182A53" w:rsidRPr="00E904BF">
        <w:t xml:space="preserve"> </w:t>
      </w:r>
      <w:r w:rsidR="005E7D67" w:rsidRPr="00E904BF">
        <w:t xml:space="preserve">Kasatore uzskata, ka </w:t>
      </w:r>
      <w:r w:rsidRPr="00E904BF">
        <w:t>strīdus mototras</w:t>
      </w:r>
      <w:r w:rsidR="005E7D67" w:rsidRPr="00E904BF">
        <w:t>e ir atzīstama</w:t>
      </w:r>
      <w:r w:rsidRPr="00E904BF">
        <w:t xml:space="preserve"> par pirmās grupas inženierbūvi tāpēc, ka </w:t>
      </w:r>
      <w:r w:rsidR="003851C5" w:rsidRPr="00E904BF">
        <w:t>Vispārīgo būvnoteikumu</w:t>
      </w:r>
      <w:r w:rsidR="005E7D67" w:rsidRPr="00E904BF">
        <w:t xml:space="preserve"> </w:t>
      </w:r>
      <w:r w:rsidR="003851C5" w:rsidRPr="00E904BF">
        <w:t>1.pielikuma 3.</w:t>
      </w:r>
      <w:r w:rsidR="005E7D67" w:rsidRPr="00E904BF">
        <w:t>1</w:t>
      </w:r>
      <w:r w:rsidR="003851C5" w:rsidRPr="00E904BF">
        <w:t>.20. un 3.</w:t>
      </w:r>
      <w:r w:rsidR="005E7D67" w:rsidRPr="00E904BF">
        <w:t>1</w:t>
      </w:r>
      <w:r w:rsidR="003851C5" w:rsidRPr="00E904BF">
        <w:t>.28.apak</w:t>
      </w:r>
      <w:r w:rsidR="00825BCC" w:rsidRPr="00E904BF">
        <w:t>š</w:t>
      </w:r>
      <w:r w:rsidR="003851C5" w:rsidRPr="00E904BF">
        <w:t>punkt</w:t>
      </w:r>
      <w:r w:rsidR="005E7D67" w:rsidRPr="00E904BF">
        <w:t xml:space="preserve">s </w:t>
      </w:r>
      <w:r w:rsidR="00E80F67" w:rsidRPr="00E904BF">
        <w:t>(</w:t>
      </w:r>
      <w:r w:rsidR="00E80F67" w:rsidRPr="00E904BF">
        <w:rPr>
          <w:i/>
          <w:iCs/>
        </w:rPr>
        <w:t>šobrīd spēkā esošajā redakcijā – 3.1.19. un 3.1.27.apakšpunkts</w:t>
      </w:r>
      <w:r w:rsidR="00E80F67" w:rsidRPr="00E904BF">
        <w:t xml:space="preserve">) </w:t>
      </w:r>
      <w:r w:rsidR="005E7D67" w:rsidRPr="00E904BF">
        <w:t>noteic, ka</w:t>
      </w:r>
      <w:r w:rsidR="003851C5" w:rsidRPr="00E904BF">
        <w:t xml:space="preserve"> </w:t>
      </w:r>
      <w:r w:rsidR="005E7D67" w:rsidRPr="00E904BF">
        <w:t xml:space="preserve">pirmās grupas inženierbūves ir </w:t>
      </w:r>
      <w:r w:rsidR="00186E4E" w:rsidRPr="00E904BF">
        <w:t xml:space="preserve">arī </w:t>
      </w:r>
      <w:r w:rsidR="005E7D67" w:rsidRPr="00E904BF">
        <w:t xml:space="preserve">laukumi ar segumu un sporta laukumi ar segumu, savukārt atbilstoši Būvju klasifikācijas noteikumu pielikuma 270.punktam klasifikācijas kods 2411 „Sporta </w:t>
      </w:r>
      <w:r w:rsidR="005E7D67" w:rsidRPr="005E7D67">
        <w:t>laukumi”</w:t>
      </w:r>
      <w:r w:rsidR="005E7D67" w:rsidRPr="00E904BF">
        <w:t xml:space="preserve"> aptver gan dažāda veida sporta laukumus, gan speciālas trases autosportam un motosportam.</w:t>
      </w:r>
      <w:r w:rsidR="001E32A2" w:rsidRPr="00E904BF">
        <w:t xml:space="preserve"> Kasatore </w:t>
      </w:r>
      <w:r w:rsidR="00E80F67" w:rsidRPr="00E904BF">
        <w:t>pārmet</w:t>
      </w:r>
      <w:r w:rsidR="001E32A2" w:rsidRPr="00E904BF">
        <w:t>, ka apgabaltiesa, vērtējot, vai strīdus mototrase ir uzskatāma par sporta laukumu Vispārīgo būvnoteikumu izpratnē, nepamatoti neesot ņēmusi vērā Būvju klasifikācijas noteikum</w:t>
      </w:r>
      <w:r w:rsidR="00186E4E" w:rsidRPr="00E904BF">
        <w:t xml:space="preserve">u pielikuma 270.punktā </w:t>
      </w:r>
      <w:r w:rsidR="001E32A2" w:rsidRPr="00E904BF">
        <w:t>norādīto.</w:t>
      </w:r>
    </w:p>
    <w:p w14:paraId="06801DE9" w14:textId="77777777" w:rsidR="0071441D" w:rsidRPr="00E904BF" w:rsidRDefault="001E32A2" w:rsidP="00366DB4">
      <w:pPr>
        <w:spacing w:line="276" w:lineRule="auto"/>
        <w:ind w:firstLine="720"/>
        <w:jc w:val="both"/>
      </w:pPr>
      <w:r w:rsidRPr="00E904BF">
        <w:t xml:space="preserve">Senāts šo kasatores iebildumu atzīst par nepamatotu. </w:t>
      </w:r>
    </w:p>
    <w:p w14:paraId="7B6E6E66" w14:textId="5A06F5F6" w:rsidR="00E904BF" w:rsidRDefault="001E32A2" w:rsidP="00366DB4">
      <w:pPr>
        <w:spacing w:line="276" w:lineRule="auto"/>
        <w:ind w:firstLine="720"/>
        <w:jc w:val="both"/>
      </w:pPr>
      <w:r w:rsidRPr="00E904BF">
        <w:t xml:space="preserve">Kā pamatoti norādījusi apgabaltiesa, </w:t>
      </w:r>
      <w:r w:rsidR="00DE7E25">
        <w:t xml:space="preserve">saskaņā ar </w:t>
      </w:r>
      <w:r w:rsidRPr="00E904BF">
        <w:t>Būvniecības likuma 11.panta pirm</w:t>
      </w:r>
      <w:r w:rsidR="00DE7E25">
        <w:t>o</w:t>
      </w:r>
      <w:r w:rsidRPr="00E904BF">
        <w:t xml:space="preserve"> daļ</w:t>
      </w:r>
      <w:r w:rsidR="00DE7E25">
        <w:t>u</w:t>
      </w:r>
      <w:r w:rsidRPr="00E904BF">
        <w:t xml:space="preserve"> būves iedala ēkās un inženierbūvēs un būvju detalizētāku iedalījumu nosaka: </w:t>
      </w:r>
      <w:r w:rsidRPr="00182A53">
        <w:t>1) pa grupām</w:t>
      </w:r>
      <w:r w:rsidRPr="00E904BF">
        <w:t xml:space="preserve"> –</w:t>
      </w:r>
      <w:r w:rsidRPr="00182A53">
        <w:t> </w:t>
      </w:r>
      <w:r w:rsidR="00DE7E25">
        <w:t>V</w:t>
      </w:r>
      <w:r w:rsidRPr="00E904BF">
        <w:t>ispārīgie būvnoteikumi</w:t>
      </w:r>
      <w:r w:rsidRPr="00182A53">
        <w:t>;</w:t>
      </w:r>
      <w:r w:rsidRPr="00E904BF">
        <w:t xml:space="preserve"> </w:t>
      </w:r>
      <w:r w:rsidRPr="00182A53">
        <w:t xml:space="preserve">2) pēc lietošanas veida </w:t>
      </w:r>
      <w:r w:rsidRPr="00E904BF">
        <w:t>–</w:t>
      </w:r>
      <w:r w:rsidRPr="00182A53">
        <w:t xml:space="preserve"> normatīvie akti par būvju klasifikāciju.</w:t>
      </w:r>
      <w:r w:rsidR="00FA3D71">
        <w:t xml:space="preserve"> </w:t>
      </w:r>
      <w:r w:rsidR="00EC2AEE" w:rsidRPr="00E904BF">
        <w:t xml:space="preserve">Savukārt </w:t>
      </w:r>
      <w:r w:rsidRPr="00E904BF">
        <w:t xml:space="preserve">Vispārīgo būvnoteikumu 4.punkts </w:t>
      </w:r>
      <w:r w:rsidR="00EC2AEE" w:rsidRPr="00E904BF">
        <w:t>skaidro</w:t>
      </w:r>
      <w:r w:rsidRPr="00E904BF">
        <w:t xml:space="preserve">, </w:t>
      </w:r>
      <w:r w:rsidR="00EC2AEE" w:rsidRPr="00E904BF">
        <w:t xml:space="preserve">ka </w:t>
      </w:r>
      <w:r w:rsidRPr="00E904BF">
        <w:t xml:space="preserve">būves iedala trīs grupās atkarībā no būvniecības sarežģītības pakāpes un iespējamās ietekmes uz cilvēku dzīvību, veselību un vidi. </w:t>
      </w:r>
    </w:p>
    <w:p w14:paraId="745E9630" w14:textId="1849968B" w:rsidR="00474B6D" w:rsidRPr="00E904BF" w:rsidRDefault="001E32A2" w:rsidP="00366DB4">
      <w:pPr>
        <w:spacing w:line="276" w:lineRule="auto"/>
        <w:ind w:firstLine="720"/>
        <w:jc w:val="both"/>
      </w:pPr>
      <w:r w:rsidRPr="00E904BF">
        <w:t xml:space="preserve">Tādējādi </w:t>
      </w:r>
      <w:r w:rsidR="00EC2AEE" w:rsidRPr="00E904BF">
        <w:t xml:space="preserve">likumdevējs ir nošķīris būvju iedalījumu grupās, kas tiek veikts, balstoties uz konkrētas būves ietekmi uz apkārtējo vidi un cilvēkiem un būvniecības sarežģītību, no būvju klasificēšanas pēc to lietošanas veida. </w:t>
      </w:r>
      <w:r w:rsidR="00732C70" w:rsidRPr="00E904BF">
        <w:t xml:space="preserve">Tas arī ir saprotami, jo </w:t>
      </w:r>
      <w:r w:rsidR="00531F67" w:rsidRPr="00E904BF">
        <w:t xml:space="preserve">no būves piederības </w:t>
      </w:r>
      <w:r w:rsidR="00186E4E" w:rsidRPr="00E904BF">
        <w:t xml:space="preserve">pirmajai, otrajai vai trešajai būvju </w:t>
      </w:r>
      <w:r w:rsidR="00531F67" w:rsidRPr="00E904BF">
        <w:t xml:space="preserve">grupai ir atkarīgs, kāda veida dokumentācija un saskaņojumi ir nepieciešami attiecīgās būves būvniecībai, savukārt būvju </w:t>
      </w:r>
      <w:r w:rsidR="00732C70" w:rsidRPr="00E904BF">
        <w:t>klasifikācija</w:t>
      </w:r>
      <w:r w:rsidR="00531F67" w:rsidRPr="00E904BF">
        <w:t xml:space="preserve"> pēc lietošanas veida </w:t>
      </w:r>
      <w:r w:rsidR="00811BCD" w:rsidRPr="00E904BF">
        <w:t xml:space="preserve">var </w:t>
      </w:r>
      <w:r w:rsidR="00531F67" w:rsidRPr="00E904BF">
        <w:t xml:space="preserve">vienā klasifikācijas kodā </w:t>
      </w:r>
      <w:r w:rsidR="00145A39" w:rsidRPr="00E904BF">
        <w:t>aptver</w:t>
      </w:r>
      <w:r w:rsidR="00811BCD" w:rsidRPr="00E904BF">
        <w:t xml:space="preserve">t būves ar ļoti dažādu būvniecības sarežģītības pakāpi un ietekmi uz apkārtējo vidi. Tas uzskatāmi redzams kasatores </w:t>
      </w:r>
      <w:r w:rsidR="00186E4E" w:rsidRPr="00E904BF">
        <w:t xml:space="preserve">pašas </w:t>
      </w:r>
      <w:r w:rsidR="00811BCD" w:rsidRPr="00E904BF">
        <w:t>norādīt</w:t>
      </w:r>
      <w:r w:rsidR="00E904BF">
        <w:t>aj</w:t>
      </w:r>
      <w:r w:rsidR="00811BCD" w:rsidRPr="00E904BF">
        <w:t>ā Būvju klasifikācijas noteikumu pielikuma 270.punkt</w:t>
      </w:r>
      <w:r w:rsidR="00E904BF">
        <w:t>ā</w:t>
      </w:r>
      <w:r w:rsidR="00811BCD" w:rsidRPr="00E904BF">
        <w:t>, k</w:t>
      </w:r>
      <w:r w:rsidR="00E80F67" w:rsidRPr="00E904BF">
        <w:t>as noteic</w:t>
      </w:r>
      <w:r w:rsidR="00811BCD" w:rsidRPr="00E904BF">
        <w:t xml:space="preserve">, ka klasifikācijas kods 2411 „Sporta </w:t>
      </w:r>
      <w:r w:rsidR="00811BCD" w:rsidRPr="005E7D67">
        <w:t>laukumi”</w:t>
      </w:r>
      <w:r w:rsidR="00811BCD" w:rsidRPr="00E904BF">
        <w:t xml:space="preserve"> aptver, piemēram, gan bērnu rotaļu laukumus, gan speciālas trases</w:t>
      </w:r>
      <w:r w:rsidR="00145A39" w:rsidRPr="00E904BF">
        <w:t xml:space="preserve"> motos</w:t>
      </w:r>
      <w:r w:rsidR="00920B75">
        <w:t>p</w:t>
      </w:r>
      <w:r w:rsidR="00145A39" w:rsidRPr="00E904BF">
        <w:t xml:space="preserve">ortam un </w:t>
      </w:r>
      <w:r w:rsidR="00811BCD" w:rsidRPr="00E904BF">
        <w:t>autosportam</w:t>
      </w:r>
      <w:r w:rsidR="00474B6D" w:rsidRPr="00E904BF">
        <w:t>. I</w:t>
      </w:r>
      <w:r w:rsidR="00811BCD" w:rsidRPr="00E904BF">
        <w:t xml:space="preserve">r pašsaprotami, ka bērnu rotaļu laukuma </w:t>
      </w:r>
      <w:r w:rsidR="00186E4E" w:rsidRPr="00E904BF">
        <w:t>būvniecības sarežģītība</w:t>
      </w:r>
      <w:r w:rsidR="00811BCD" w:rsidRPr="00E904BF">
        <w:t xml:space="preserve"> un ietekme uz apkārtējo vidi </w:t>
      </w:r>
      <w:r w:rsidR="00FA3D71">
        <w:t>parasti nebūs</w:t>
      </w:r>
      <w:r w:rsidR="00811BCD" w:rsidRPr="00E904BF">
        <w:t xml:space="preserve"> salīdzināma ar speciāli izveidotu trasi, kurā notiek, piemēram</w:t>
      </w:r>
      <w:r w:rsidR="00145A39" w:rsidRPr="00E904BF">
        <w:t>,</w:t>
      </w:r>
      <w:r w:rsidR="00811BCD" w:rsidRPr="00E904BF">
        <w:t xml:space="preserve"> autorallija </w:t>
      </w:r>
      <w:r w:rsidR="00145A39" w:rsidRPr="00E904BF">
        <w:t xml:space="preserve">vai motosporta </w:t>
      </w:r>
      <w:r w:rsidR="00811BCD" w:rsidRPr="00E904BF">
        <w:t xml:space="preserve">pasākumi. </w:t>
      </w:r>
      <w:r w:rsidR="00E80F67" w:rsidRPr="00E904BF">
        <w:t xml:space="preserve">Tas, ka </w:t>
      </w:r>
      <w:r w:rsidR="00E904BF" w:rsidRPr="00E904BF">
        <w:t xml:space="preserve">ar vienu klasifikācijas kodu aptvertas būves var tikt </w:t>
      </w:r>
      <w:r w:rsidR="00E80F67" w:rsidRPr="00E904BF">
        <w:rPr>
          <w:lang w:eastAsia="lv-LV"/>
        </w:rPr>
        <w:t>iedalīt</w:t>
      </w:r>
      <w:r w:rsidR="00B4734E">
        <w:rPr>
          <w:lang w:eastAsia="lv-LV"/>
        </w:rPr>
        <w:t>as</w:t>
      </w:r>
      <w:r w:rsidR="00E80F67" w:rsidRPr="00E904BF">
        <w:rPr>
          <w:lang w:eastAsia="lv-LV"/>
        </w:rPr>
        <w:t xml:space="preserve"> jebkurā no būvju trīs grupām</w:t>
      </w:r>
      <w:r w:rsidR="00E904BF" w:rsidRPr="00E904BF">
        <w:rPr>
          <w:lang w:eastAsia="lv-LV"/>
        </w:rPr>
        <w:t xml:space="preserve"> Vispārīgo būvnoteikumu izp</w:t>
      </w:r>
      <w:r w:rsidR="00E904BF">
        <w:rPr>
          <w:lang w:eastAsia="lv-LV"/>
        </w:rPr>
        <w:t>r</w:t>
      </w:r>
      <w:r w:rsidR="00E904BF" w:rsidRPr="00E904BF">
        <w:rPr>
          <w:lang w:eastAsia="lv-LV"/>
        </w:rPr>
        <w:t xml:space="preserve">atnē, uzsvērts arī Būvju klasifikācijas noteikumu </w:t>
      </w:r>
      <w:hyperlink r:id="rId9" w:history="1">
        <w:r w:rsidR="00E904BF" w:rsidRPr="00DC57E3">
          <w:rPr>
            <w:rStyle w:val="Hyperlink"/>
            <w:lang w:eastAsia="lv-LV"/>
          </w:rPr>
          <w:t>anotācijā</w:t>
        </w:r>
      </w:hyperlink>
      <w:r w:rsidR="00E904BF" w:rsidRPr="00E904BF">
        <w:rPr>
          <w:lang w:eastAsia="lv-LV"/>
        </w:rPr>
        <w:t xml:space="preserve"> (</w:t>
      </w:r>
      <w:r w:rsidR="00E904BF" w:rsidRPr="00DE7E25">
        <w:rPr>
          <w:i/>
          <w:iCs/>
          <w:lang w:eastAsia="lv-LV"/>
        </w:rPr>
        <w:t>anotācijas 4.lapas otrā rindkopa</w:t>
      </w:r>
      <w:r w:rsidR="00E904BF" w:rsidRPr="00E904BF">
        <w:rPr>
          <w:lang w:eastAsia="lv-LV"/>
        </w:rPr>
        <w:t>).</w:t>
      </w:r>
    </w:p>
    <w:p w14:paraId="1F2970F3" w14:textId="7983E0F4" w:rsidR="00474B6D" w:rsidRPr="00E904BF" w:rsidRDefault="007D09E2" w:rsidP="00366DB4">
      <w:pPr>
        <w:spacing w:line="276" w:lineRule="auto"/>
        <w:ind w:firstLine="720"/>
        <w:jc w:val="both"/>
      </w:pPr>
      <w:r w:rsidRPr="00E904BF">
        <w:t xml:space="preserve">Līdz ar to, lai izvērtētu to, kurai grupai </w:t>
      </w:r>
      <w:r w:rsidR="00E80F67" w:rsidRPr="00E904BF">
        <w:t xml:space="preserve">Vispārīgo būvnoteikumu izpratnē būve ir </w:t>
      </w:r>
      <w:r w:rsidRPr="00E904BF">
        <w:t>piederīga</w:t>
      </w:r>
      <w:r w:rsidR="00E80F67" w:rsidRPr="00E904BF">
        <w:t>,</w:t>
      </w:r>
      <w:r w:rsidRPr="00E904BF">
        <w:t xml:space="preserve"> būtiska ir konkrētās būves ietekme </w:t>
      </w:r>
      <w:r w:rsidR="00474B6D" w:rsidRPr="00E904BF">
        <w:t xml:space="preserve">uz apkārtējo vidi un cilvēkiem </w:t>
      </w:r>
      <w:r w:rsidRPr="00E904BF">
        <w:t xml:space="preserve">un būvniecības sarežģītība, </w:t>
      </w:r>
      <w:r w:rsidR="00E80F67" w:rsidRPr="00E904BF">
        <w:t>nevis tas, kā būve klasificēta pēc tās lietošanas veida.</w:t>
      </w:r>
      <w:r w:rsidRPr="00E904BF">
        <w:t xml:space="preserve"> </w:t>
      </w:r>
    </w:p>
    <w:p w14:paraId="42BBFC37" w14:textId="39883B76" w:rsidR="006868D0" w:rsidRPr="00E904BF" w:rsidRDefault="00FA2C42" w:rsidP="00366DB4">
      <w:pPr>
        <w:spacing w:line="276" w:lineRule="auto"/>
        <w:ind w:firstLine="720"/>
        <w:jc w:val="both"/>
        <w:rPr>
          <w:rFonts w:asciiTheme="majorBidi" w:hAnsiTheme="majorBidi" w:cstheme="majorBidi"/>
        </w:rPr>
      </w:pPr>
      <w:r w:rsidRPr="00E904BF">
        <w:t>K</w:t>
      </w:r>
      <w:r w:rsidR="00474B6D" w:rsidRPr="00E904BF">
        <w:t>asācijas sūdzīb</w:t>
      </w:r>
      <w:r w:rsidRPr="00E904BF">
        <w:t xml:space="preserve">as norāde uz </w:t>
      </w:r>
      <w:r w:rsidR="00474B6D" w:rsidRPr="00E904BF">
        <w:t>Būvju klasifikācijas noteikumu anotācij</w:t>
      </w:r>
      <w:r w:rsidRPr="00E904BF">
        <w:t>u</w:t>
      </w:r>
      <w:r w:rsidR="00474B6D" w:rsidRPr="00E904BF">
        <w:t xml:space="preserve"> neliek izdarīt pretējus secinājumus. </w:t>
      </w:r>
      <w:r w:rsidR="00AB64F3" w:rsidRPr="00E904BF">
        <w:t xml:space="preserve">Kasatore </w:t>
      </w:r>
      <w:r w:rsidR="00186E4E" w:rsidRPr="00E904BF">
        <w:t xml:space="preserve">selektīvi </w:t>
      </w:r>
      <w:r w:rsidR="00AB64F3" w:rsidRPr="00E904BF">
        <w:rPr>
          <w:rFonts w:asciiTheme="majorBidi" w:hAnsiTheme="majorBidi" w:cstheme="majorBidi"/>
        </w:rPr>
        <w:t xml:space="preserve">atsaucas uz anotācijā norādīto, ka Būvju klasifikācijas noteikumu projekta </w:t>
      </w:r>
      <w:r w:rsidRPr="00E904BF">
        <w:rPr>
          <w:rFonts w:asciiTheme="majorBidi" w:hAnsiTheme="majorBidi" w:cstheme="majorBidi"/>
        </w:rPr>
        <w:t>uz</w:t>
      </w:r>
      <w:r w:rsidR="008A1141" w:rsidRPr="00E904BF">
        <w:rPr>
          <w:rFonts w:asciiTheme="majorBidi" w:hAnsiTheme="majorBidi" w:cstheme="majorBidi"/>
        </w:rPr>
        <w:t>d</w:t>
      </w:r>
      <w:r w:rsidRPr="00E904BF">
        <w:rPr>
          <w:rFonts w:asciiTheme="majorBidi" w:hAnsiTheme="majorBidi" w:cstheme="majorBidi"/>
        </w:rPr>
        <w:t>evums</w:t>
      </w:r>
      <w:r w:rsidR="00AB64F3" w:rsidRPr="00E904BF">
        <w:rPr>
          <w:rFonts w:asciiTheme="majorBidi" w:hAnsiTheme="majorBidi" w:cstheme="majorBidi"/>
        </w:rPr>
        <w:t xml:space="preserve"> </w:t>
      </w:r>
      <w:r w:rsidR="00E80F67" w:rsidRPr="00E904BF">
        <w:rPr>
          <w:rFonts w:asciiTheme="majorBidi" w:hAnsiTheme="majorBidi" w:cstheme="majorBidi"/>
        </w:rPr>
        <w:t>ir</w:t>
      </w:r>
      <w:r w:rsidR="00AB64F3" w:rsidRPr="00E904BF">
        <w:rPr>
          <w:rFonts w:asciiTheme="majorBidi" w:hAnsiTheme="majorBidi" w:cstheme="majorBidi"/>
        </w:rPr>
        <w:t xml:space="preserve"> izstrādāt jaunu būvju klasifikāciju, kas pielietojama </w:t>
      </w:r>
      <w:r w:rsidR="00D16545" w:rsidRPr="00E904BF">
        <w:rPr>
          <w:rFonts w:asciiTheme="majorBidi" w:hAnsiTheme="majorBidi" w:cstheme="majorBidi"/>
        </w:rPr>
        <w:t xml:space="preserve">gan </w:t>
      </w:r>
      <w:r w:rsidR="00AB64F3" w:rsidRPr="00E904BF">
        <w:rPr>
          <w:rFonts w:asciiTheme="majorBidi" w:hAnsiTheme="majorBidi" w:cstheme="majorBidi"/>
        </w:rPr>
        <w:t xml:space="preserve">būvniecībā, </w:t>
      </w:r>
      <w:r w:rsidR="00D16545" w:rsidRPr="00E904BF">
        <w:rPr>
          <w:rFonts w:asciiTheme="majorBidi" w:hAnsiTheme="majorBidi" w:cstheme="majorBidi"/>
        </w:rPr>
        <w:t xml:space="preserve">gan </w:t>
      </w:r>
      <w:r w:rsidR="00AB64F3" w:rsidRPr="00E904BF">
        <w:rPr>
          <w:rFonts w:asciiTheme="majorBidi" w:hAnsiTheme="majorBidi" w:cstheme="majorBidi"/>
        </w:rPr>
        <w:t>ekonomikā</w:t>
      </w:r>
      <w:r w:rsidR="00D16545" w:rsidRPr="00E904BF">
        <w:rPr>
          <w:rFonts w:asciiTheme="majorBidi" w:hAnsiTheme="majorBidi" w:cstheme="majorBidi"/>
        </w:rPr>
        <w:t>, gan</w:t>
      </w:r>
      <w:r w:rsidR="00AB64F3" w:rsidRPr="00E904BF">
        <w:rPr>
          <w:rFonts w:asciiTheme="majorBidi" w:hAnsiTheme="majorBidi" w:cstheme="majorBidi"/>
        </w:rPr>
        <w:t xml:space="preserve"> citās nozarēs. Tomēr anotācijā ietvert</w:t>
      </w:r>
      <w:r w:rsidR="00D16545" w:rsidRPr="00E904BF">
        <w:rPr>
          <w:rFonts w:asciiTheme="majorBidi" w:hAnsiTheme="majorBidi" w:cstheme="majorBidi"/>
        </w:rPr>
        <w:t>ā</w:t>
      </w:r>
      <w:r w:rsidR="00AB64F3" w:rsidRPr="00E904BF">
        <w:rPr>
          <w:rFonts w:asciiTheme="majorBidi" w:hAnsiTheme="majorBidi" w:cstheme="majorBidi"/>
        </w:rPr>
        <w:t xml:space="preserve"> norāde, ka </w:t>
      </w:r>
      <w:r w:rsidRPr="00E904BF">
        <w:rPr>
          <w:rFonts w:asciiTheme="majorBidi" w:hAnsiTheme="majorBidi" w:cstheme="majorBidi"/>
        </w:rPr>
        <w:t xml:space="preserve">noteikumos paredzētā </w:t>
      </w:r>
      <w:r w:rsidR="00AB64F3" w:rsidRPr="00E904BF">
        <w:rPr>
          <w:rFonts w:asciiTheme="majorBidi" w:hAnsiTheme="majorBidi" w:cstheme="majorBidi"/>
        </w:rPr>
        <w:t xml:space="preserve">būvju klasifikācija būtu izmantojama arī būvniecības nozarē, nav pamats uzskatīt, ka tā izmantojama tieši būvju iedalīšanā grupās Vispārīgo būvnoteikumu izpratnē. Nav šaubu, ka būvju lietošanas veids ir būtisks arī būvniecības </w:t>
      </w:r>
      <w:r w:rsidR="008A1141" w:rsidRPr="00E904BF">
        <w:rPr>
          <w:rFonts w:asciiTheme="majorBidi" w:hAnsiTheme="majorBidi" w:cstheme="majorBidi"/>
        </w:rPr>
        <w:t>nozarē</w:t>
      </w:r>
      <w:r w:rsidR="00AB64F3" w:rsidRPr="00E904BF">
        <w:rPr>
          <w:rFonts w:asciiTheme="majorBidi" w:hAnsiTheme="majorBidi" w:cstheme="majorBidi"/>
        </w:rPr>
        <w:t xml:space="preserve">, jo katrai būvei </w:t>
      </w:r>
      <w:r w:rsidR="00DE7E25">
        <w:rPr>
          <w:rFonts w:asciiTheme="majorBidi" w:hAnsiTheme="majorBidi" w:cstheme="majorBidi"/>
        </w:rPr>
        <w:t>tiek</w:t>
      </w:r>
      <w:r w:rsidR="00AB64F3" w:rsidRPr="00E904BF">
        <w:rPr>
          <w:rFonts w:asciiTheme="majorBidi" w:hAnsiTheme="majorBidi" w:cstheme="majorBidi"/>
        </w:rPr>
        <w:t xml:space="preserve"> noteikts lietošanas veids (sk. Būvniecības likuma 1.panta 3.punktā sniegto būves jēdziena skaidrojumu), kas jānorāda jau būvniecības dokumentācijā un </w:t>
      </w:r>
      <w:r w:rsidR="008145D7" w:rsidRPr="00E904BF">
        <w:rPr>
          <w:rFonts w:asciiTheme="majorBidi" w:hAnsiTheme="majorBidi" w:cstheme="majorBidi"/>
        </w:rPr>
        <w:t>kas jāievēro, būvi ekspluatējot (Būvniecības likuma 21.panta otrā daļa)</w:t>
      </w:r>
      <w:r w:rsidR="008A1141" w:rsidRPr="00E904BF">
        <w:rPr>
          <w:rFonts w:asciiTheme="majorBidi" w:hAnsiTheme="majorBidi" w:cstheme="majorBidi"/>
        </w:rPr>
        <w:t xml:space="preserve">. </w:t>
      </w:r>
      <w:r w:rsidR="007A7024" w:rsidRPr="00E904BF">
        <w:rPr>
          <w:rFonts w:asciiTheme="majorBidi" w:hAnsiTheme="majorBidi" w:cstheme="majorBidi"/>
        </w:rPr>
        <w:t xml:space="preserve">Bet tas nenozīmē, ka būvju iedalījums pēc to lietošanas veida ir vienādojams ar būvju iedalījumu grupās pēc to būvniecības sarežģītības un ietekmes uz vidi un cilvēkiem. Tas tiešā tekstā norādīts arī </w:t>
      </w:r>
      <w:r w:rsidR="008A1141" w:rsidRPr="00E904BF">
        <w:rPr>
          <w:rFonts w:asciiTheme="majorBidi" w:hAnsiTheme="majorBidi" w:cstheme="majorBidi"/>
        </w:rPr>
        <w:t>Būvju klasifikācijas noteikum</w:t>
      </w:r>
      <w:r w:rsidR="007A7024" w:rsidRPr="00E904BF">
        <w:rPr>
          <w:rFonts w:asciiTheme="majorBidi" w:hAnsiTheme="majorBidi" w:cstheme="majorBidi"/>
        </w:rPr>
        <w:t>u anotācijā.</w:t>
      </w:r>
      <w:r w:rsidR="00692E38" w:rsidRPr="00E904BF">
        <w:rPr>
          <w:rFonts w:asciiTheme="majorBidi" w:hAnsiTheme="majorBidi" w:cstheme="majorBidi"/>
        </w:rPr>
        <w:t xml:space="preserve"> Proti, šajā anotācijā tieši norādīts, ka, izstrādājot Būvju klasifikācijas noteikumu projekta pielikumu, tika izvērtēta iespēja to veidot, balstoties uz Vispārīgajos būvnoteikumos ietverto būvju iedalījumu grupās. Tomēr </w:t>
      </w:r>
      <w:r w:rsidR="00920B75">
        <w:rPr>
          <w:rFonts w:asciiTheme="majorBidi" w:hAnsiTheme="majorBidi" w:cstheme="majorBidi"/>
        </w:rPr>
        <w:t xml:space="preserve">pielikuma </w:t>
      </w:r>
      <w:r w:rsidR="00692E38" w:rsidRPr="00E904BF">
        <w:rPr>
          <w:rFonts w:asciiTheme="majorBidi" w:hAnsiTheme="majorBidi" w:cstheme="majorBidi"/>
        </w:rPr>
        <w:t>izstrādes gaitā secināts, ka būvju klasifikācija, kas būves iedala pēc ekonomiskās izmantošanas, nav savietojama ar Vispārīg</w:t>
      </w:r>
      <w:r w:rsidR="00FA3D71">
        <w:rPr>
          <w:rFonts w:asciiTheme="majorBidi" w:hAnsiTheme="majorBidi" w:cstheme="majorBidi"/>
        </w:rPr>
        <w:t>o</w:t>
      </w:r>
      <w:r w:rsidR="00692E38" w:rsidRPr="00E904BF">
        <w:rPr>
          <w:rFonts w:asciiTheme="majorBidi" w:hAnsiTheme="majorBidi" w:cstheme="majorBidi"/>
        </w:rPr>
        <w:t xml:space="preserve"> būvnoteikumu 1.pielikumā noteikto būvju iedalījumu grupās, kas būves iedala pēc to būvniecības procesa</w:t>
      </w:r>
      <w:r w:rsidR="00ED70F8" w:rsidRPr="00E904BF">
        <w:rPr>
          <w:rFonts w:asciiTheme="majorBidi" w:hAnsiTheme="majorBidi" w:cstheme="majorBidi"/>
        </w:rPr>
        <w:t xml:space="preserve"> (</w:t>
      </w:r>
      <w:r w:rsidR="00ED70F8" w:rsidRPr="00E904BF">
        <w:rPr>
          <w:rFonts w:asciiTheme="majorBidi" w:hAnsiTheme="majorBidi" w:cstheme="majorBidi"/>
          <w:i/>
          <w:iCs/>
        </w:rPr>
        <w:t>anotācijas 4.lapa</w:t>
      </w:r>
      <w:r w:rsidR="00E904BF">
        <w:rPr>
          <w:rFonts w:asciiTheme="majorBidi" w:hAnsiTheme="majorBidi" w:cstheme="majorBidi"/>
          <w:i/>
          <w:iCs/>
        </w:rPr>
        <w:t>s otrā rindkopa</w:t>
      </w:r>
      <w:r w:rsidR="00ED70F8" w:rsidRPr="00E904BF">
        <w:rPr>
          <w:rFonts w:asciiTheme="majorBidi" w:hAnsiTheme="majorBidi" w:cstheme="majorBidi"/>
        </w:rPr>
        <w:t>)</w:t>
      </w:r>
      <w:r w:rsidR="00692E38" w:rsidRPr="00E904BF">
        <w:rPr>
          <w:rFonts w:asciiTheme="majorBidi" w:hAnsiTheme="majorBidi" w:cstheme="majorBidi"/>
        </w:rPr>
        <w:t>.</w:t>
      </w:r>
      <w:r w:rsidR="006868D0" w:rsidRPr="00E904BF">
        <w:rPr>
          <w:rFonts w:asciiTheme="majorBidi" w:hAnsiTheme="majorBidi" w:cstheme="majorBidi"/>
        </w:rPr>
        <w:t xml:space="preserve"> </w:t>
      </w:r>
    </w:p>
    <w:p w14:paraId="1FCF8ADE" w14:textId="220B17B8" w:rsidR="00D75373" w:rsidRPr="00E904BF" w:rsidRDefault="006868D0" w:rsidP="00366DB4">
      <w:pPr>
        <w:spacing w:line="276" w:lineRule="auto"/>
        <w:ind w:firstLine="720"/>
        <w:jc w:val="both"/>
        <w:rPr>
          <w:rFonts w:asciiTheme="majorBidi" w:hAnsiTheme="majorBidi" w:cstheme="majorBidi"/>
        </w:rPr>
      </w:pPr>
      <w:r w:rsidRPr="00E904BF">
        <w:rPr>
          <w:rFonts w:asciiTheme="majorBidi" w:hAnsiTheme="majorBidi" w:cstheme="majorBidi"/>
        </w:rPr>
        <w:t xml:space="preserve">Ievērojot minēto, </w:t>
      </w:r>
      <w:r w:rsidR="00E904BF">
        <w:rPr>
          <w:rFonts w:asciiTheme="majorBidi" w:hAnsiTheme="majorBidi" w:cstheme="majorBidi"/>
        </w:rPr>
        <w:t xml:space="preserve">nepamatots ir kasatores uzskats, ka </w:t>
      </w:r>
      <w:r w:rsidRPr="00E904BF">
        <w:rPr>
          <w:rFonts w:asciiTheme="majorBidi" w:hAnsiTheme="majorBidi" w:cstheme="majorBidi"/>
        </w:rPr>
        <w:t>motosporta trašu klasifikācija ar kodu „Sporta laukumi”</w:t>
      </w:r>
      <w:r w:rsidR="00692E38" w:rsidRPr="00E904BF">
        <w:rPr>
          <w:rFonts w:asciiTheme="majorBidi" w:hAnsiTheme="majorBidi" w:cstheme="majorBidi"/>
        </w:rPr>
        <w:t xml:space="preserve"> </w:t>
      </w:r>
      <w:r w:rsidRPr="00E904BF">
        <w:rPr>
          <w:rFonts w:asciiTheme="majorBidi" w:hAnsiTheme="majorBidi" w:cstheme="majorBidi"/>
        </w:rPr>
        <w:t xml:space="preserve">Būvju klasifikācijas noteikumos ir pamats atzīt, ka Vispārīgajos būvnoteikumos norādītās </w:t>
      </w:r>
      <w:r w:rsidR="005B260C">
        <w:rPr>
          <w:rFonts w:asciiTheme="majorBidi" w:hAnsiTheme="majorBidi" w:cstheme="majorBidi"/>
        </w:rPr>
        <w:t xml:space="preserve">pirmās </w:t>
      </w:r>
      <w:r w:rsidRPr="00E904BF">
        <w:rPr>
          <w:rFonts w:asciiTheme="majorBidi" w:hAnsiTheme="majorBidi" w:cstheme="majorBidi"/>
        </w:rPr>
        <w:t>grupas būves – sporta laukumi ar segumu</w:t>
      </w:r>
      <w:r w:rsidR="00DE7E25">
        <w:rPr>
          <w:rFonts w:asciiTheme="majorBidi" w:hAnsiTheme="majorBidi" w:cstheme="majorBidi"/>
        </w:rPr>
        <w:t xml:space="preserve"> </w:t>
      </w:r>
      <w:r w:rsidR="00DE7E25" w:rsidRPr="00E904BF">
        <w:rPr>
          <w:rFonts w:asciiTheme="majorBidi" w:hAnsiTheme="majorBidi" w:cstheme="majorBidi"/>
        </w:rPr>
        <w:t>–</w:t>
      </w:r>
      <w:r w:rsidRPr="00E904BF">
        <w:rPr>
          <w:rFonts w:asciiTheme="majorBidi" w:hAnsiTheme="majorBidi" w:cstheme="majorBidi"/>
        </w:rPr>
        <w:t xml:space="preserve"> aptver arī motosporta trases.</w:t>
      </w:r>
      <w:r w:rsidR="00E904BF">
        <w:rPr>
          <w:rFonts w:asciiTheme="majorBidi" w:hAnsiTheme="majorBidi" w:cstheme="majorBidi"/>
        </w:rPr>
        <w:t xml:space="preserve"> Līdz ar to kasācijas sūdzībā nepamatoti norādīts uz tiesas pieļautu kļūdu, neņemot vērā Būvju klasifikācijas noteikumu pielikuma 270.punktu.</w:t>
      </w:r>
    </w:p>
    <w:p w14:paraId="2F6BDFAE" w14:textId="77777777" w:rsidR="007566EE" w:rsidRPr="00E904BF" w:rsidRDefault="007566EE" w:rsidP="00366DB4">
      <w:pPr>
        <w:spacing w:line="276" w:lineRule="auto"/>
        <w:ind w:firstLine="720"/>
        <w:jc w:val="both"/>
        <w:rPr>
          <w:rFonts w:asciiTheme="majorBidi" w:hAnsiTheme="majorBidi" w:cstheme="majorBidi"/>
        </w:rPr>
      </w:pPr>
    </w:p>
    <w:p w14:paraId="4F0C24AD" w14:textId="2BB3AE14" w:rsidR="008B167B" w:rsidRPr="00E904BF" w:rsidRDefault="007566EE" w:rsidP="00366DB4">
      <w:pPr>
        <w:spacing w:line="276" w:lineRule="auto"/>
        <w:ind w:firstLine="720"/>
        <w:jc w:val="both"/>
        <w:rPr>
          <w:rFonts w:asciiTheme="majorBidi" w:hAnsiTheme="majorBidi" w:cstheme="majorBidi"/>
        </w:rPr>
      </w:pPr>
      <w:r w:rsidRPr="00E904BF">
        <w:rPr>
          <w:rFonts w:asciiTheme="majorBidi" w:hAnsiTheme="majorBidi" w:cstheme="majorBidi"/>
        </w:rPr>
        <w:t xml:space="preserve">[10] </w:t>
      </w:r>
      <w:r w:rsidR="00BA082A" w:rsidRPr="00E904BF">
        <w:rPr>
          <w:rFonts w:asciiTheme="majorBidi" w:hAnsiTheme="majorBidi" w:cstheme="majorBidi"/>
        </w:rPr>
        <w:t>Vispārīgo būvnoteikum</w:t>
      </w:r>
      <w:r w:rsidR="00F374F4">
        <w:rPr>
          <w:rFonts w:asciiTheme="majorBidi" w:hAnsiTheme="majorBidi" w:cstheme="majorBidi"/>
        </w:rPr>
        <w:t>u</w:t>
      </w:r>
      <w:r w:rsidR="00BA082A" w:rsidRPr="00E904BF">
        <w:rPr>
          <w:rFonts w:asciiTheme="majorBidi" w:hAnsiTheme="majorBidi" w:cstheme="majorBidi"/>
        </w:rPr>
        <w:t xml:space="preserve"> 1.pielikum</w:t>
      </w:r>
      <w:r w:rsidR="00424320" w:rsidRPr="00E904BF">
        <w:rPr>
          <w:rFonts w:asciiTheme="majorBidi" w:hAnsiTheme="majorBidi" w:cstheme="majorBidi"/>
        </w:rPr>
        <w:t>a</w:t>
      </w:r>
      <w:r w:rsidR="00BA082A" w:rsidRPr="00E904BF">
        <w:rPr>
          <w:rFonts w:asciiTheme="majorBidi" w:hAnsiTheme="majorBidi" w:cstheme="majorBidi"/>
        </w:rPr>
        <w:t xml:space="preserve"> „Būvju iedalījums grupās atkarībā no būvniecības sarežģītības pakāpes un iespējamās ietekmes uz cilvēku dzīvību, veselību un vidi” </w:t>
      </w:r>
      <w:r w:rsidR="00424320" w:rsidRPr="00E904BF">
        <w:rPr>
          <w:rFonts w:asciiTheme="majorBidi" w:hAnsiTheme="majorBidi" w:cstheme="majorBidi"/>
        </w:rPr>
        <w:t>3.1.</w:t>
      </w:r>
      <w:r w:rsidRPr="00E904BF">
        <w:rPr>
          <w:rFonts w:asciiTheme="majorBidi" w:hAnsiTheme="majorBidi" w:cstheme="majorBidi"/>
        </w:rPr>
        <w:t>apakš</w:t>
      </w:r>
      <w:r w:rsidR="00424320" w:rsidRPr="00E904BF">
        <w:rPr>
          <w:rFonts w:asciiTheme="majorBidi" w:hAnsiTheme="majorBidi" w:cstheme="majorBidi"/>
        </w:rPr>
        <w:t>punktā ir uzskaitītas inženierbūves, kuras ir uzskatāmas p</w:t>
      </w:r>
      <w:r w:rsidRPr="00E904BF">
        <w:rPr>
          <w:rFonts w:asciiTheme="majorBidi" w:hAnsiTheme="majorBidi" w:cstheme="majorBidi"/>
        </w:rPr>
        <w:t>ar</w:t>
      </w:r>
      <w:r w:rsidR="00424320" w:rsidRPr="00E904BF">
        <w:rPr>
          <w:rFonts w:asciiTheme="majorBidi" w:hAnsiTheme="majorBidi" w:cstheme="majorBidi"/>
        </w:rPr>
        <w:t xml:space="preserve"> pirmās grup</w:t>
      </w:r>
      <w:r w:rsidRPr="00E904BF">
        <w:rPr>
          <w:rFonts w:asciiTheme="majorBidi" w:hAnsiTheme="majorBidi" w:cstheme="majorBidi"/>
        </w:rPr>
        <w:t>a</w:t>
      </w:r>
      <w:r w:rsidR="00424320" w:rsidRPr="00E904BF">
        <w:rPr>
          <w:rFonts w:asciiTheme="majorBidi" w:hAnsiTheme="majorBidi" w:cstheme="majorBidi"/>
        </w:rPr>
        <w:t>s inženierbūvēm.</w:t>
      </w:r>
      <w:r w:rsidRPr="00E904BF">
        <w:rPr>
          <w:rFonts w:asciiTheme="majorBidi" w:hAnsiTheme="majorBidi" w:cstheme="majorBidi"/>
        </w:rPr>
        <w:t xml:space="preserve"> Tostarp norādīts, ka par pirmās grupas inženierbūvi uzskatāmi laukumi ar segumu un sporta laukumi ar segumu (3.2.20. un 3.1.28.apakšpunkts).</w:t>
      </w:r>
      <w:r w:rsidR="00424320" w:rsidRPr="00E904BF">
        <w:rPr>
          <w:rFonts w:asciiTheme="majorBidi" w:hAnsiTheme="majorBidi" w:cstheme="majorBidi"/>
        </w:rPr>
        <w:t xml:space="preserve"> Savukārt</w:t>
      </w:r>
      <w:r w:rsidRPr="00E904BF">
        <w:rPr>
          <w:rFonts w:asciiTheme="majorBidi" w:hAnsiTheme="majorBidi" w:cstheme="majorBidi"/>
        </w:rPr>
        <w:t xml:space="preserve"> 3.2.apakšpunktā uzskaitītas inženierbūves, kas uzskatāmas par trešās grupas būvēm. Vienlaikus 3.3.apakšpunkts paredz, ka otrās grupas inženierbūves ir inženierbūves, kas nav minētas šā pielikuma 3.1. un 3.2.apakšpunktā. Apgabaltiesa, citstarp pievienojoties rajona tiesas motivācijai, ir detalizēti argumentējusi, kāpēc uzskata, ka strīdus mototrase nevar tikt uzskatīta par laukumu vai sporta laukumu 3.1.20. un 3.1.28.apakšpunta izpratnē un kāpēc šī mototrase </w:t>
      </w:r>
      <w:r w:rsidR="004C4A64" w:rsidRPr="00E904BF">
        <w:rPr>
          <w:rFonts w:asciiTheme="majorBidi" w:hAnsiTheme="majorBidi" w:cstheme="majorBidi"/>
        </w:rPr>
        <w:t xml:space="preserve">līdz ar to </w:t>
      </w:r>
      <w:r w:rsidRPr="00E904BF">
        <w:rPr>
          <w:rFonts w:asciiTheme="majorBidi" w:hAnsiTheme="majorBidi" w:cstheme="majorBidi"/>
        </w:rPr>
        <w:t xml:space="preserve">ir atzīstama par otrās grupas inženierbūvi. </w:t>
      </w:r>
    </w:p>
    <w:p w14:paraId="089B9C9C" w14:textId="46BF1D0E" w:rsidR="00346EDD" w:rsidRPr="00E904BF" w:rsidRDefault="007566EE" w:rsidP="00366DB4">
      <w:pPr>
        <w:spacing w:line="276" w:lineRule="auto"/>
        <w:ind w:firstLine="720"/>
        <w:jc w:val="both"/>
        <w:rPr>
          <w:rFonts w:asciiTheme="majorBidi" w:hAnsiTheme="majorBidi" w:cstheme="majorBidi"/>
        </w:rPr>
      </w:pPr>
      <w:r w:rsidRPr="00E904BF">
        <w:rPr>
          <w:rFonts w:asciiTheme="majorBidi" w:hAnsiTheme="majorBidi" w:cstheme="majorBidi"/>
        </w:rPr>
        <w:t>Kasācijas sūdzībā</w:t>
      </w:r>
      <w:r w:rsidR="00A32B9F" w:rsidRPr="00E904BF">
        <w:rPr>
          <w:rFonts w:asciiTheme="majorBidi" w:hAnsiTheme="majorBidi" w:cstheme="majorBidi"/>
        </w:rPr>
        <w:t xml:space="preserve">, izņemot iepriekš jau aplūkotos apsvērumus par Būvju klasifikācijas noteikumu piemērošanu, </w:t>
      </w:r>
      <w:r w:rsidR="00AC54EC" w:rsidRPr="00E904BF">
        <w:rPr>
          <w:rFonts w:asciiTheme="majorBidi" w:hAnsiTheme="majorBidi" w:cstheme="majorBidi"/>
        </w:rPr>
        <w:t xml:space="preserve">būtībā nav juridisku pretargumentu tiesas apsvērumiem. Kasācijas sūdzībā vien </w:t>
      </w:r>
      <w:r w:rsidRPr="00E904BF">
        <w:rPr>
          <w:rFonts w:asciiTheme="majorBidi" w:hAnsiTheme="majorBidi" w:cstheme="majorBidi"/>
        </w:rPr>
        <w:t xml:space="preserve">apgalvojuma formā norādīts, ka Vispārīgo </w:t>
      </w:r>
      <w:r w:rsidR="0011537F">
        <w:rPr>
          <w:rFonts w:asciiTheme="majorBidi" w:hAnsiTheme="majorBidi" w:cstheme="majorBidi"/>
        </w:rPr>
        <w:t>būv</w:t>
      </w:r>
      <w:r w:rsidRPr="00E904BF">
        <w:rPr>
          <w:rFonts w:asciiTheme="majorBidi" w:hAnsiTheme="majorBidi" w:cstheme="majorBidi"/>
        </w:rPr>
        <w:t xml:space="preserve">noteikumu 1.pielikuma 3.punkts skaidri liecinot, ka strīdus mototrase ir uzskatāma par pirmās grupas būvi. Tomēr vienlaikus šim apgalvojumam nav norādīts nekāds pamatojums, kā arī nav precizēts, kurš tieši no 1.pielikuma </w:t>
      </w:r>
      <w:r w:rsidR="00E904BF">
        <w:rPr>
          <w:rFonts w:asciiTheme="majorBidi" w:hAnsiTheme="majorBidi" w:cstheme="majorBidi"/>
        </w:rPr>
        <w:t>3.</w:t>
      </w:r>
      <w:r w:rsidRPr="00E904BF">
        <w:rPr>
          <w:rFonts w:asciiTheme="majorBidi" w:hAnsiTheme="majorBidi" w:cstheme="majorBidi"/>
        </w:rPr>
        <w:t>punkt</w:t>
      </w:r>
      <w:r w:rsidR="00E904BF">
        <w:rPr>
          <w:rFonts w:asciiTheme="majorBidi" w:hAnsiTheme="majorBidi" w:cstheme="majorBidi"/>
        </w:rPr>
        <w:t>a apakšpunkt</w:t>
      </w:r>
      <w:r w:rsidRPr="00E904BF">
        <w:rPr>
          <w:rFonts w:asciiTheme="majorBidi" w:hAnsiTheme="majorBidi" w:cstheme="majorBidi"/>
        </w:rPr>
        <w:t xml:space="preserve">iem ļauj nonākt pie kasatores norādītā apgalvojuma. </w:t>
      </w:r>
      <w:r w:rsidR="00AC54EC" w:rsidRPr="00E904BF">
        <w:rPr>
          <w:rFonts w:asciiTheme="majorBidi" w:hAnsiTheme="majorBidi" w:cstheme="majorBidi"/>
        </w:rPr>
        <w:t xml:space="preserve">Tāpat kasācijas sūdzībā norādīts, ka tiesa lietā nepareizi piemērojusi likuma „Par ietekmes uz vidi novērtējumu” 2.pielikuma 11.1.apakšpunktu. Tomēr arī šis arguments norādīts vien apgalvojuma formā, bez jebkādas argumentācijas </w:t>
      </w:r>
      <w:r w:rsidR="00A63A63">
        <w:rPr>
          <w:rFonts w:asciiTheme="majorBidi" w:hAnsiTheme="majorBidi" w:cstheme="majorBidi"/>
        </w:rPr>
        <w:t>uzsverot</w:t>
      </w:r>
      <w:r w:rsidR="005B260C">
        <w:rPr>
          <w:rFonts w:asciiTheme="majorBidi" w:hAnsiTheme="majorBidi" w:cstheme="majorBidi"/>
        </w:rPr>
        <w:t>,</w:t>
      </w:r>
      <w:r w:rsidR="00AC54EC" w:rsidRPr="00E904BF">
        <w:rPr>
          <w:rFonts w:asciiTheme="majorBidi" w:hAnsiTheme="majorBidi" w:cstheme="majorBidi"/>
        </w:rPr>
        <w:t xml:space="preserve"> ka motosporta trases daļa, kas atrodas ārpus Inčupītes aizsargjoslas, ir pirmās grupas inženierbūve Vispārīgo būvnoteikumu izpratnē. </w:t>
      </w:r>
      <w:r w:rsidR="00346EDD" w:rsidRPr="00E904BF">
        <w:rPr>
          <w:rFonts w:asciiTheme="majorBidi" w:hAnsiTheme="majorBidi" w:cstheme="majorBidi"/>
        </w:rPr>
        <w:t xml:space="preserve">Senāts </w:t>
      </w:r>
      <w:r w:rsidR="00A63A63">
        <w:rPr>
          <w:rFonts w:asciiTheme="majorBidi" w:hAnsiTheme="majorBidi" w:cstheme="majorBidi"/>
        </w:rPr>
        <w:t>atgādina</w:t>
      </w:r>
      <w:r w:rsidR="00346EDD" w:rsidRPr="00E904BF">
        <w:rPr>
          <w:rFonts w:asciiTheme="majorBidi" w:hAnsiTheme="majorBidi" w:cstheme="majorBidi"/>
        </w:rPr>
        <w:t xml:space="preserve">, ka atbilstoši Administratīvā procesa likuma 328.panta pirmās daļas 6.punktam kasācijas sūdzībā jānorāda ne tikai tiesību normas, kuras tiesa, kasatora ieskatā, nav ievērojusi vai ir piemērojusi nepareizi, bet arī pamatojums, kā tiesību normu piemērošanas kļūda izpaudusies un kāda bijusi šīs kļūdas ietekme uz lietas izskatīšanas rezultātu. Kasācijas sūdzības argumenti, kas neatbilst minētajai prasībai, nav pārbaudāmi kasācijas kārtībā. </w:t>
      </w:r>
    </w:p>
    <w:p w14:paraId="6675A6D0" w14:textId="39E2CDAD" w:rsidR="007566EE" w:rsidRPr="00E904BF" w:rsidRDefault="008452BC" w:rsidP="00366DB4">
      <w:pPr>
        <w:spacing w:line="276" w:lineRule="auto"/>
        <w:ind w:firstLine="720"/>
        <w:jc w:val="both"/>
        <w:rPr>
          <w:rFonts w:asciiTheme="majorBidi" w:hAnsiTheme="majorBidi" w:cstheme="majorBidi"/>
        </w:rPr>
      </w:pPr>
      <w:r w:rsidRPr="00E904BF">
        <w:rPr>
          <w:rFonts w:asciiTheme="majorBidi" w:hAnsiTheme="majorBidi" w:cstheme="majorBidi"/>
        </w:rPr>
        <w:t xml:space="preserve">Kasācijas sūdzībā </w:t>
      </w:r>
      <w:r w:rsidR="00632232" w:rsidRPr="00E904BF">
        <w:rPr>
          <w:rFonts w:asciiTheme="majorBidi" w:hAnsiTheme="majorBidi" w:cstheme="majorBidi"/>
        </w:rPr>
        <w:t xml:space="preserve">arī </w:t>
      </w:r>
      <w:r w:rsidRPr="00E904BF">
        <w:rPr>
          <w:rFonts w:asciiTheme="majorBidi" w:hAnsiTheme="majorBidi" w:cstheme="majorBidi"/>
        </w:rPr>
        <w:t>apgalvots, ka tiesa nepamatoti nav ņēmusi vērā normatīvajos aktos un Senāta judikatūrā skaidro</w:t>
      </w:r>
      <w:r w:rsidR="00346EDD" w:rsidRPr="00E904BF">
        <w:rPr>
          <w:rFonts w:asciiTheme="majorBidi" w:hAnsiTheme="majorBidi" w:cstheme="majorBidi"/>
        </w:rPr>
        <w:t>to</w:t>
      </w:r>
      <w:r w:rsidRPr="00E904BF">
        <w:rPr>
          <w:rFonts w:asciiTheme="majorBidi" w:hAnsiTheme="majorBidi" w:cstheme="majorBidi"/>
        </w:rPr>
        <w:t xml:space="preserve"> publiskās ārtelpas jēdzienu</w:t>
      </w:r>
      <w:r w:rsidR="00584E04" w:rsidRPr="00E904BF">
        <w:rPr>
          <w:rFonts w:asciiTheme="majorBidi" w:hAnsiTheme="majorBidi" w:cstheme="majorBidi"/>
        </w:rPr>
        <w:t>, proti</w:t>
      </w:r>
      <w:r w:rsidR="008A1875">
        <w:rPr>
          <w:rFonts w:asciiTheme="majorBidi" w:hAnsiTheme="majorBidi" w:cstheme="majorBidi"/>
        </w:rPr>
        <w:t>,</w:t>
      </w:r>
      <w:r w:rsidR="00584E04" w:rsidRPr="00E904BF">
        <w:rPr>
          <w:rFonts w:asciiTheme="majorBidi" w:hAnsiTheme="majorBidi" w:cstheme="majorBidi"/>
        </w:rPr>
        <w:t xml:space="preserve"> to, ka publiskas ārtelpas statuss ir tādai ārtelpai, kas apzināti padarīta par pieejamu sabiedrībai. Vienlaikus kasācijas sūdzībā nav paskaidrots, kas liecina par to, ka tiesa minēto nav ņēmusi vērā</w:t>
      </w:r>
      <w:r w:rsidR="00632232" w:rsidRPr="00E904BF">
        <w:rPr>
          <w:rFonts w:asciiTheme="majorBidi" w:hAnsiTheme="majorBidi" w:cstheme="majorBidi"/>
        </w:rPr>
        <w:t xml:space="preserve"> un kā tiesai tas būtu bijis jāņem vērā</w:t>
      </w:r>
      <w:r w:rsidR="00584E04" w:rsidRPr="00E904BF">
        <w:rPr>
          <w:rFonts w:asciiTheme="majorBidi" w:hAnsiTheme="majorBidi" w:cstheme="majorBidi"/>
        </w:rPr>
        <w:t xml:space="preserve">. </w:t>
      </w:r>
      <w:r w:rsidR="00F75A15" w:rsidRPr="00E904BF">
        <w:rPr>
          <w:rFonts w:asciiTheme="majorBidi" w:hAnsiTheme="majorBidi" w:cstheme="majorBidi"/>
        </w:rPr>
        <w:t xml:space="preserve">No tiesas </w:t>
      </w:r>
      <w:r w:rsidR="00632232" w:rsidRPr="00E904BF">
        <w:rPr>
          <w:rFonts w:asciiTheme="majorBidi" w:hAnsiTheme="majorBidi" w:cstheme="majorBidi"/>
        </w:rPr>
        <w:t xml:space="preserve">sprieduma </w:t>
      </w:r>
      <w:r w:rsidR="00584E04" w:rsidRPr="00E904BF">
        <w:rPr>
          <w:rFonts w:asciiTheme="majorBidi" w:hAnsiTheme="majorBidi" w:cstheme="majorBidi"/>
        </w:rPr>
        <w:t>i</w:t>
      </w:r>
      <w:r w:rsidR="00F75A15" w:rsidRPr="00E904BF">
        <w:rPr>
          <w:rFonts w:asciiTheme="majorBidi" w:hAnsiTheme="majorBidi" w:cstheme="majorBidi"/>
        </w:rPr>
        <w:t xml:space="preserve">zriet, ka tiesa </w:t>
      </w:r>
      <w:r w:rsidR="00584E04" w:rsidRPr="00E904BF">
        <w:rPr>
          <w:rFonts w:asciiTheme="majorBidi" w:hAnsiTheme="majorBidi" w:cstheme="majorBidi"/>
        </w:rPr>
        <w:t xml:space="preserve">strīdus mototrasi ir vērtējusi kā tādu būvi, kura paredzēta </w:t>
      </w:r>
      <w:r w:rsidR="005B260C">
        <w:rPr>
          <w:rFonts w:asciiTheme="majorBidi" w:hAnsiTheme="majorBidi" w:cstheme="majorBidi"/>
        </w:rPr>
        <w:t xml:space="preserve">arī </w:t>
      </w:r>
      <w:r w:rsidR="00584E04" w:rsidRPr="00E904BF">
        <w:rPr>
          <w:rFonts w:asciiTheme="majorBidi" w:hAnsiTheme="majorBidi" w:cstheme="majorBidi"/>
        </w:rPr>
        <w:t xml:space="preserve">publiskai lietošanai. Pie šāda secinājuma tiesa nonākusi, </w:t>
      </w:r>
      <w:r w:rsidR="00632232" w:rsidRPr="00E904BF">
        <w:rPr>
          <w:rFonts w:asciiTheme="majorBidi" w:hAnsiTheme="majorBidi" w:cstheme="majorBidi"/>
        </w:rPr>
        <w:t xml:space="preserve">citstarp apsverot publiskas būves un publiskas ārtelpas jēdzienu un </w:t>
      </w:r>
      <w:r w:rsidR="00584E04" w:rsidRPr="00E904BF">
        <w:rPr>
          <w:rFonts w:asciiTheme="majorBidi" w:hAnsiTheme="majorBidi" w:cstheme="majorBidi"/>
        </w:rPr>
        <w:t xml:space="preserve">ņemot vērā to, ka strīdus mototrase tiek faktiski izmantota motosporta sacensībām un saistībā ar strīdus mototrasi ir plānots saņemt </w:t>
      </w:r>
      <w:r w:rsidR="00584E04" w:rsidRPr="00584E04">
        <w:rPr>
          <w:rFonts w:asciiTheme="majorBidi" w:hAnsiTheme="majorBidi" w:cstheme="majorBidi"/>
        </w:rPr>
        <w:t>Latvijas</w:t>
      </w:r>
      <w:r w:rsidR="00584E04" w:rsidRPr="00E904BF">
        <w:rPr>
          <w:rFonts w:asciiTheme="majorBidi" w:hAnsiTheme="majorBidi" w:cstheme="majorBidi"/>
        </w:rPr>
        <w:t xml:space="preserve"> motosporta federācijas licenci sporta sacensību rīkošanai. Kasācijas sūdzībā nav pamatots, kāpēc mototrase, kas ir paredzēta un tiek izmantota sporta sacensību rīkošanai</w:t>
      </w:r>
      <w:r w:rsidR="00632232" w:rsidRPr="00E904BF">
        <w:rPr>
          <w:rFonts w:asciiTheme="majorBidi" w:hAnsiTheme="majorBidi" w:cstheme="majorBidi"/>
        </w:rPr>
        <w:t>,</w:t>
      </w:r>
      <w:r w:rsidR="00584E04" w:rsidRPr="00E904BF">
        <w:rPr>
          <w:rFonts w:asciiTheme="majorBidi" w:hAnsiTheme="majorBidi" w:cstheme="majorBidi"/>
        </w:rPr>
        <w:t xml:space="preserve"> nebūtu uzskatāma par publiski pieejamu būvi</w:t>
      </w:r>
      <w:r w:rsidR="00632232" w:rsidRPr="00E904BF">
        <w:rPr>
          <w:rFonts w:asciiTheme="majorBidi" w:hAnsiTheme="majorBidi" w:cstheme="majorBidi"/>
        </w:rPr>
        <w:t xml:space="preserve"> un kāpēc normatīvajos aktos sniegtais un Senāta judikatūrā skaidrotais publiskas ārtelpas jēdziens liecinātu par tiesas kļūdu minētā secinājuma izdarīšanā.</w:t>
      </w:r>
      <w:r w:rsidR="00346EDD" w:rsidRPr="00E904BF">
        <w:rPr>
          <w:rFonts w:asciiTheme="majorBidi" w:hAnsiTheme="majorBidi" w:cstheme="majorBidi"/>
        </w:rPr>
        <w:t xml:space="preserve"> Līdz ar to arī šis arguments neveido kasācijas kārtībā pārbaudāmu priekšmetu.</w:t>
      </w:r>
    </w:p>
    <w:p w14:paraId="680391FB" w14:textId="77777777" w:rsidR="00632232" w:rsidRPr="00E904BF" w:rsidRDefault="00632232" w:rsidP="00366DB4">
      <w:pPr>
        <w:spacing w:line="276" w:lineRule="auto"/>
        <w:ind w:firstLine="720"/>
        <w:jc w:val="both"/>
        <w:rPr>
          <w:rFonts w:asciiTheme="majorBidi" w:hAnsiTheme="majorBidi" w:cstheme="majorBidi"/>
        </w:rPr>
      </w:pPr>
    </w:p>
    <w:p w14:paraId="5F7C6858" w14:textId="4163DC7B" w:rsidR="00632232" w:rsidRDefault="00632232" w:rsidP="00366DB4">
      <w:pPr>
        <w:spacing w:line="276" w:lineRule="auto"/>
        <w:ind w:firstLine="720"/>
        <w:jc w:val="both"/>
        <w:rPr>
          <w:rFonts w:asciiTheme="majorBidi" w:hAnsiTheme="majorBidi" w:cstheme="majorBidi"/>
        </w:rPr>
      </w:pPr>
      <w:r w:rsidRPr="00E904BF">
        <w:rPr>
          <w:rFonts w:asciiTheme="majorBidi" w:hAnsiTheme="majorBidi" w:cstheme="majorBidi"/>
        </w:rPr>
        <w:t xml:space="preserve">[11] Apkopojot minēto, Senāts </w:t>
      </w:r>
      <w:r w:rsidR="005B260C">
        <w:rPr>
          <w:rFonts w:asciiTheme="majorBidi" w:hAnsiTheme="majorBidi" w:cstheme="majorBidi"/>
        </w:rPr>
        <w:t>secina</w:t>
      </w:r>
      <w:r w:rsidRPr="00E904BF">
        <w:rPr>
          <w:rFonts w:asciiTheme="majorBidi" w:hAnsiTheme="majorBidi" w:cstheme="majorBidi"/>
        </w:rPr>
        <w:t>, ka kasācijas sūdzības argumenti nepamato tiesas pieļautas tiesību normu piemērošanas kļūdas</w:t>
      </w:r>
      <w:r w:rsidR="005B260C">
        <w:rPr>
          <w:rFonts w:asciiTheme="majorBidi" w:hAnsiTheme="majorBidi" w:cstheme="majorBidi"/>
        </w:rPr>
        <w:t>, atzīstot</w:t>
      </w:r>
      <w:r w:rsidRPr="00E904BF">
        <w:rPr>
          <w:rFonts w:asciiTheme="majorBidi" w:hAnsiTheme="majorBidi" w:cstheme="majorBidi"/>
        </w:rPr>
        <w:t xml:space="preserve"> strīdus mototras</w:t>
      </w:r>
      <w:r w:rsidR="005B260C">
        <w:rPr>
          <w:rFonts w:asciiTheme="majorBidi" w:hAnsiTheme="majorBidi" w:cstheme="majorBidi"/>
        </w:rPr>
        <w:t xml:space="preserve">i par </w:t>
      </w:r>
      <w:r w:rsidRPr="00E904BF">
        <w:rPr>
          <w:rFonts w:asciiTheme="majorBidi" w:hAnsiTheme="majorBidi" w:cstheme="majorBidi"/>
        </w:rPr>
        <w:t>otr</w:t>
      </w:r>
      <w:r w:rsidR="005B260C">
        <w:rPr>
          <w:rFonts w:asciiTheme="majorBidi" w:hAnsiTheme="majorBidi" w:cstheme="majorBidi"/>
        </w:rPr>
        <w:t xml:space="preserve">ās grupas inženierbūvi </w:t>
      </w:r>
      <w:r w:rsidRPr="00E904BF">
        <w:rPr>
          <w:rFonts w:asciiTheme="majorBidi" w:hAnsiTheme="majorBidi" w:cstheme="majorBidi"/>
        </w:rPr>
        <w:t>Vispārīgo būvnoteikumu izpratnē.</w:t>
      </w:r>
    </w:p>
    <w:p w14:paraId="0866EDF5" w14:textId="77777777" w:rsidR="0025282E" w:rsidRDefault="0025282E" w:rsidP="00366DB4">
      <w:pPr>
        <w:spacing w:line="276" w:lineRule="auto"/>
        <w:ind w:firstLine="720"/>
        <w:jc w:val="both"/>
        <w:rPr>
          <w:rFonts w:asciiTheme="majorBidi" w:hAnsiTheme="majorBidi" w:cstheme="majorBidi"/>
        </w:rPr>
      </w:pPr>
    </w:p>
    <w:p w14:paraId="56C0FC0F" w14:textId="5E3EDAFA" w:rsidR="0058348A" w:rsidRPr="00113D2C" w:rsidRDefault="0025282E" w:rsidP="00366DB4">
      <w:pPr>
        <w:spacing w:line="276" w:lineRule="auto"/>
        <w:ind w:firstLine="720"/>
        <w:jc w:val="both"/>
        <w:rPr>
          <w:rFonts w:asciiTheme="majorBidi" w:hAnsiTheme="majorBidi" w:cstheme="majorBidi"/>
          <w:i/>
          <w:iCs/>
        </w:rPr>
      </w:pPr>
      <w:r w:rsidRPr="0025282E">
        <w:rPr>
          <w:rFonts w:asciiTheme="majorBidi" w:hAnsiTheme="majorBidi" w:cstheme="majorBidi"/>
          <w:i/>
          <w:iCs/>
        </w:rPr>
        <w:t>Par Administratīv</w:t>
      </w:r>
      <w:r w:rsidR="00113D2C">
        <w:rPr>
          <w:rFonts w:asciiTheme="majorBidi" w:hAnsiTheme="majorBidi" w:cstheme="majorBidi"/>
          <w:i/>
          <w:iCs/>
        </w:rPr>
        <w:t>ā</w:t>
      </w:r>
      <w:r w:rsidRPr="0025282E">
        <w:rPr>
          <w:rFonts w:asciiTheme="majorBidi" w:hAnsiTheme="majorBidi" w:cstheme="majorBidi"/>
          <w:i/>
          <w:iCs/>
        </w:rPr>
        <w:t xml:space="preserve"> procesa likuma 85.panta pirmās daļas piemērošanu</w:t>
      </w:r>
    </w:p>
    <w:p w14:paraId="341CC23F" w14:textId="77777777" w:rsidR="0025282E" w:rsidRDefault="0058348A" w:rsidP="00366DB4">
      <w:pPr>
        <w:spacing w:line="276" w:lineRule="auto"/>
        <w:ind w:firstLine="720"/>
        <w:jc w:val="both"/>
        <w:rPr>
          <w:rFonts w:asciiTheme="majorBidi" w:hAnsiTheme="majorBidi" w:cstheme="majorBidi"/>
        </w:rPr>
      </w:pPr>
      <w:r w:rsidRPr="00E904BF">
        <w:rPr>
          <w:rFonts w:asciiTheme="majorBidi" w:hAnsiTheme="majorBidi" w:cstheme="majorBidi"/>
        </w:rPr>
        <w:t>[12]</w:t>
      </w:r>
      <w:r w:rsidR="0025282E">
        <w:rPr>
          <w:rFonts w:asciiTheme="majorBidi" w:hAnsiTheme="majorBidi" w:cstheme="majorBidi"/>
        </w:rPr>
        <w:t xml:space="preserve"> Pašvaldība, ar pārsūdzēto lēmumu atceļot 2021.gada 21.aprīļa lēmumu, ir pamatojusies uz Administratīvā procesa likuma 85.panta pirmo daļu.</w:t>
      </w:r>
    </w:p>
    <w:p w14:paraId="6307EE1C" w14:textId="77777777" w:rsidR="00A37537" w:rsidRDefault="0025282E" w:rsidP="00366DB4">
      <w:pPr>
        <w:spacing w:line="276" w:lineRule="auto"/>
        <w:ind w:firstLine="720"/>
        <w:jc w:val="both"/>
        <w:rPr>
          <w:rFonts w:asciiTheme="majorBidi" w:hAnsiTheme="majorBidi" w:cstheme="majorBidi"/>
        </w:rPr>
      </w:pPr>
      <w:r>
        <w:rPr>
          <w:rFonts w:asciiTheme="majorBidi" w:hAnsiTheme="majorBidi" w:cstheme="majorBidi"/>
        </w:rPr>
        <w:t xml:space="preserve">Minētā tiesību norma noteic, ka </w:t>
      </w:r>
      <w:r w:rsidR="00A37537">
        <w:rPr>
          <w:rFonts w:asciiTheme="majorBidi" w:hAnsiTheme="majorBidi" w:cstheme="majorBidi"/>
        </w:rPr>
        <w:t>a</w:t>
      </w:r>
      <w:r w:rsidR="00A37537" w:rsidRPr="00A37537">
        <w:rPr>
          <w:rFonts w:asciiTheme="majorBidi" w:hAnsiTheme="majorBidi" w:cstheme="majorBidi"/>
        </w:rPr>
        <w:t>dresātam nelabvēlīgu tiesisku administratīvo aktu var atcelt jebkurā brīdī, izņemot gadījumu, kad saskaņā ar tiesību normām šāda paša satura administratīvais akts tūlīt būtu jāizdod no jauna.</w:t>
      </w:r>
    </w:p>
    <w:p w14:paraId="0CA7EC48" w14:textId="77777777" w:rsidR="001132DD" w:rsidRDefault="00A37537" w:rsidP="00366DB4">
      <w:pPr>
        <w:spacing w:line="276" w:lineRule="auto"/>
        <w:ind w:firstLine="720"/>
        <w:jc w:val="both"/>
        <w:rPr>
          <w:rFonts w:asciiTheme="majorBidi" w:hAnsiTheme="majorBidi" w:cstheme="majorBidi"/>
        </w:rPr>
      </w:pPr>
      <w:r>
        <w:rPr>
          <w:rFonts w:asciiTheme="majorBidi" w:hAnsiTheme="majorBidi" w:cstheme="majorBidi"/>
        </w:rPr>
        <w:t xml:space="preserve">No apgabaltiesas sprieduma izriet, ka, tiesas ieskatā, pašvaldība </w:t>
      </w:r>
      <w:r w:rsidR="00556F3B">
        <w:rPr>
          <w:rFonts w:asciiTheme="majorBidi" w:hAnsiTheme="majorBidi" w:cstheme="majorBidi"/>
        </w:rPr>
        <w:t xml:space="preserve">konkrētajā gadījumā </w:t>
      </w:r>
      <w:r>
        <w:rPr>
          <w:rFonts w:asciiTheme="majorBidi" w:hAnsiTheme="majorBidi" w:cstheme="majorBidi"/>
        </w:rPr>
        <w:t>šo tiesību normu piemēroja nepamatoti, jo:</w:t>
      </w:r>
    </w:p>
    <w:p w14:paraId="72EAB518" w14:textId="77777777" w:rsidR="001132DD" w:rsidRDefault="001132DD" w:rsidP="00366DB4">
      <w:pPr>
        <w:spacing w:line="276" w:lineRule="auto"/>
        <w:ind w:firstLine="720"/>
        <w:jc w:val="both"/>
        <w:rPr>
          <w:rFonts w:asciiTheme="majorBidi" w:hAnsiTheme="majorBidi" w:cstheme="majorBidi"/>
        </w:rPr>
      </w:pPr>
      <w:r w:rsidRPr="001132DD">
        <w:rPr>
          <w:rFonts w:asciiTheme="majorBidi" w:hAnsiTheme="majorBidi" w:cstheme="majorBidi"/>
        </w:rPr>
        <w:t>1)</w:t>
      </w:r>
      <w:r>
        <w:rPr>
          <w:rFonts w:asciiTheme="majorBidi" w:hAnsiTheme="majorBidi" w:cstheme="majorBidi"/>
        </w:rPr>
        <w:t xml:space="preserve"> </w:t>
      </w:r>
      <w:r w:rsidR="00A37537" w:rsidRPr="001132DD">
        <w:rPr>
          <w:rFonts w:asciiTheme="majorBidi" w:hAnsiTheme="majorBidi" w:cstheme="majorBidi"/>
        </w:rPr>
        <w:t xml:space="preserve">ar pārsūdzēto lēmumu nebija pieļaujams atcelt 2021.gada 21.aprīļa lēmumu tāpēc, ka pienākums izdot tieši šāda satura administratīvo aktu </w:t>
      </w:r>
      <w:r w:rsidR="008A283A" w:rsidRPr="001132DD">
        <w:rPr>
          <w:rFonts w:asciiTheme="majorBidi" w:hAnsiTheme="majorBidi" w:cstheme="majorBidi"/>
        </w:rPr>
        <w:t xml:space="preserve">(proti, tāda kā 2021.gada 21.aprīļa lēmums) </w:t>
      </w:r>
      <w:r w:rsidR="00A37537" w:rsidRPr="001132DD">
        <w:rPr>
          <w:rFonts w:asciiTheme="majorBidi" w:hAnsiTheme="majorBidi" w:cstheme="majorBidi"/>
        </w:rPr>
        <w:t>bija noteikts ar tiesas nolēmumu. Kā noprotams, tiesa līdz ar to uzskatījusi, ka konkrētajā gadījumā pastāv situācija, kad saskaņā ar tiesību normām šāda paša satura administratīvais akts tūlīt būtu jāizdod no jauna;</w:t>
      </w:r>
    </w:p>
    <w:p w14:paraId="17909793" w14:textId="1699A5DF" w:rsidR="00A37537" w:rsidRPr="001132DD" w:rsidRDefault="001132DD" w:rsidP="00366DB4">
      <w:pPr>
        <w:spacing w:line="276" w:lineRule="auto"/>
        <w:ind w:firstLine="720"/>
        <w:jc w:val="both"/>
        <w:rPr>
          <w:rFonts w:asciiTheme="majorBidi" w:hAnsiTheme="majorBidi" w:cstheme="majorBidi"/>
        </w:rPr>
      </w:pPr>
      <w:r>
        <w:rPr>
          <w:rFonts w:asciiTheme="majorBidi" w:hAnsiTheme="majorBidi" w:cstheme="majorBidi"/>
        </w:rPr>
        <w:t xml:space="preserve">2) </w:t>
      </w:r>
      <w:r w:rsidR="00A37537" w:rsidRPr="001132DD">
        <w:rPr>
          <w:rFonts w:asciiTheme="majorBidi" w:hAnsiTheme="majorBidi" w:cstheme="majorBidi"/>
        </w:rPr>
        <w:t>nav konstatējama tāda faktisko vai tiesisko apstākļu maiņa, kas attaisnotu 2021.gada 21.aprīļ</w:t>
      </w:r>
      <w:r w:rsidR="008A283A" w:rsidRPr="001132DD">
        <w:rPr>
          <w:rFonts w:asciiTheme="majorBidi" w:hAnsiTheme="majorBidi" w:cstheme="majorBidi"/>
        </w:rPr>
        <w:t>a</w:t>
      </w:r>
      <w:r w:rsidR="00A37537" w:rsidRPr="001132DD">
        <w:rPr>
          <w:rFonts w:asciiTheme="majorBidi" w:hAnsiTheme="majorBidi" w:cstheme="majorBidi"/>
        </w:rPr>
        <w:t xml:space="preserve"> lēmuma atcelšanu.</w:t>
      </w:r>
    </w:p>
    <w:p w14:paraId="681A1126" w14:textId="77777777" w:rsidR="00556F3B" w:rsidRDefault="00556F3B" w:rsidP="00366DB4">
      <w:pPr>
        <w:spacing w:line="276" w:lineRule="auto"/>
        <w:ind w:firstLine="720"/>
        <w:jc w:val="both"/>
        <w:rPr>
          <w:rFonts w:asciiTheme="majorBidi" w:hAnsiTheme="majorBidi" w:cstheme="majorBidi"/>
        </w:rPr>
      </w:pPr>
    </w:p>
    <w:p w14:paraId="560D3E93" w14:textId="77777777" w:rsidR="008072B7" w:rsidRDefault="00556F3B" w:rsidP="00366DB4">
      <w:pPr>
        <w:spacing w:line="276" w:lineRule="auto"/>
        <w:ind w:firstLine="720"/>
        <w:jc w:val="both"/>
        <w:rPr>
          <w:rFonts w:asciiTheme="majorBidi" w:hAnsiTheme="majorBidi" w:cstheme="majorBidi"/>
        </w:rPr>
      </w:pPr>
      <w:r>
        <w:rPr>
          <w:rFonts w:asciiTheme="majorBidi" w:hAnsiTheme="majorBidi" w:cstheme="majorBidi"/>
        </w:rPr>
        <w:t xml:space="preserve">[13] </w:t>
      </w:r>
      <w:r w:rsidR="008072B7">
        <w:rPr>
          <w:rFonts w:asciiTheme="majorBidi" w:hAnsiTheme="majorBidi" w:cstheme="majorBidi"/>
        </w:rPr>
        <w:t>Kasācijas sūdzībā iebilsts pret tiesas atzīto, ka pienākums izdot konkrēta satura administratīvo aktu (par pienākuma uzlikšanu trešajām personām atjaunot iepriekšējo stāvokli arī tajā strīdus mototrases daļā, kas atrodas ārpus Inčupītes aizsargjoslas) bija noteikts ar tiesas nolēmumu.</w:t>
      </w:r>
    </w:p>
    <w:p w14:paraId="740CE642" w14:textId="77777777" w:rsidR="008072B7" w:rsidRDefault="008072B7" w:rsidP="00366DB4">
      <w:pPr>
        <w:spacing w:line="276" w:lineRule="auto"/>
        <w:ind w:firstLine="720"/>
        <w:jc w:val="both"/>
        <w:rPr>
          <w:rFonts w:asciiTheme="majorBidi" w:hAnsiTheme="majorBidi" w:cstheme="majorBidi"/>
        </w:rPr>
      </w:pPr>
      <w:r>
        <w:rPr>
          <w:rFonts w:asciiTheme="majorBidi" w:hAnsiTheme="majorBidi" w:cstheme="majorBidi"/>
        </w:rPr>
        <w:t>Senāts turpmāk norādīto apsvērumu dēļ šo kasācijas sūdzības iebildumu atzīst par pamatotu.</w:t>
      </w:r>
    </w:p>
    <w:p w14:paraId="270765E5" w14:textId="77777777" w:rsidR="008072B7" w:rsidRDefault="008072B7" w:rsidP="00366DB4">
      <w:pPr>
        <w:spacing w:line="276" w:lineRule="auto"/>
        <w:ind w:firstLine="720"/>
        <w:jc w:val="both"/>
        <w:rPr>
          <w:rFonts w:asciiTheme="majorBidi" w:hAnsiTheme="majorBidi" w:cstheme="majorBidi"/>
        </w:rPr>
      </w:pPr>
    </w:p>
    <w:p w14:paraId="61AB95FD" w14:textId="4D7C5327" w:rsidR="008072B7" w:rsidRPr="003D5A1E" w:rsidRDefault="008072B7" w:rsidP="00366DB4">
      <w:pPr>
        <w:spacing w:line="276" w:lineRule="auto"/>
        <w:ind w:firstLine="720"/>
        <w:jc w:val="both"/>
        <w:rPr>
          <w:bCs/>
        </w:rPr>
      </w:pPr>
      <w:r>
        <w:rPr>
          <w:rFonts w:asciiTheme="majorBidi" w:hAnsiTheme="majorBidi" w:cstheme="majorBidi"/>
        </w:rPr>
        <w:t xml:space="preserve">[14] </w:t>
      </w:r>
      <w:r w:rsidRPr="003D5A1E">
        <w:rPr>
          <w:bCs/>
        </w:rPr>
        <w:t xml:space="preserve">Atbilstoši Administratīvā procesa likumam tiesa ar spriedumu var uzdot iestādei izdot administratīvo aktu gan tad, ja lieta ir ierosināta par administratīvā akta atcelšanu vai atzīšanu par spēkā neesošu, gan tad, ja lieta ir ierosināta par administratīvā akta izdošanu. </w:t>
      </w:r>
      <w:r w:rsidR="00420DB9">
        <w:rPr>
          <w:bCs/>
        </w:rPr>
        <w:t xml:space="preserve">Tomēr vienlaikus tiesas tiesības ar spriedumu noteikt konkrētu izdodamā administratīvā akta saturu ir pakļautas noteiktiem priekšnoteikumiem. </w:t>
      </w:r>
    </w:p>
    <w:p w14:paraId="11B4D857" w14:textId="3C01AC98" w:rsidR="008072B7" w:rsidRPr="003D5A1E" w:rsidRDefault="008072B7" w:rsidP="00366DB4">
      <w:pPr>
        <w:spacing w:line="276" w:lineRule="auto"/>
        <w:ind w:firstLine="720"/>
        <w:jc w:val="both"/>
      </w:pPr>
      <w:r w:rsidRPr="003D5A1E">
        <w:rPr>
          <w:bCs/>
        </w:rPr>
        <w:t xml:space="preserve">Izskatot pieteikumu par administratīvā akta atcelšanu vai atzīšanu par spēkā neesošu, ja tiesa atzīst, ka administratīvais akts ir atceļams (spēkā neesošs), bet konkrētā situācija nevar palikt bez noregulējuma, tā var uzdot iestādei atceltā administratīvā akta vietā izdot citu administratīvo aktu. Šādā gadījumā iestādei, lemjot par administratīvā akta izdošanu, ir jāņem vērā tiesas spriedumā konstatētie apstākļi un norādītie juridiskie apsvērumi, bet konkrētu akta saturu noteic iestāde pati (253.panta sestā daļa). </w:t>
      </w:r>
      <w:r w:rsidR="00420DB9">
        <w:rPr>
          <w:bCs/>
        </w:rPr>
        <w:t>Vienlaikus likums uzsver, ka t</w:t>
      </w:r>
      <w:r w:rsidRPr="003D5A1E">
        <w:rPr>
          <w:bCs/>
        </w:rPr>
        <w:t xml:space="preserve">iesa ar spriedumu var noteikt, ka atceltais administratīvais akts aizstājams ar citu konkrēta satura administratīvo aktu (proti, būtībā iestāties iestādes vietā un ar spriedumu grozīt pārsūdzēto administratīvo aktu) tikai tad, ja šāda kompetence tiesai ir tieši paredzēta speciālajās tiesību normās (253.panta trešā daļa). </w:t>
      </w:r>
    </w:p>
    <w:p w14:paraId="544A5358" w14:textId="6DFB67FB" w:rsidR="00BE6697" w:rsidRDefault="00420DB9" w:rsidP="00366DB4">
      <w:pPr>
        <w:spacing w:line="276" w:lineRule="auto"/>
        <w:ind w:firstLine="720"/>
        <w:jc w:val="both"/>
      </w:pPr>
      <w:r>
        <w:t xml:space="preserve">Savukārt, izskatot pieteikumu par administratīvā akta izdošanu, </w:t>
      </w:r>
      <w:r w:rsidR="00532637">
        <w:t xml:space="preserve">atbilstoši </w:t>
      </w:r>
      <w:r w:rsidR="00532637" w:rsidRPr="003D5A1E">
        <w:t>Administratīvā procesa likuma 254.panta pirm</w:t>
      </w:r>
      <w:r w:rsidR="00532637">
        <w:t>ajai daļai</w:t>
      </w:r>
      <w:r w:rsidR="00532637" w:rsidRPr="003D5A1E">
        <w:t xml:space="preserve"> </w:t>
      </w:r>
      <w:r w:rsidR="008072B7" w:rsidRPr="003D5A1E">
        <w:t>tiesa</w:t>
      </w:r>
      <w:r w:rsidR="00532637">
        <w:t xml:space="preserve">, ja tā pieteikumu atzīst par pamatotu, </w:t>
      </w:r>
      <w:r w:rsidR="008072B7" w:rsidRPr="003D5A1E">
        <w:t xml:space="preserve">uzdod iestādei izdot </w:t>
      </w:r>
      <w:r w:rsidR="00532637">
        <w:t xml:space="preserve">attiecīgu </w:t>
      </w:r>
      <w:r w:rsidR="008072B7" w:rsidRPr="003D5A1E">
        <w:t>administratīvo aktu</w:t>
      </w:r>
      <w:r w:rsidR="00532637">
        <w:t>. T</w:t>
      </w:r>
      <w:r w:rsidR="008072B7" w:rsidRPr="003D5A1E">
        <w:t>urklāt likums noteic: ja iestādei vairs nav jāizdara lietderības apsvērumi, tiesa pati spriedumā nosaka konkrētu izdodamā administratīvā akta saturu</w:t>
      </w:r>
      <w:r w:rsidR="00A63A63">
        <w:t>. T</w:t>
      </w:r>
      <w:r w:rsidR="008072B7" w:rsidRPr="003D5A1E">
        <w:t>as tā ir gadījumā, ja izdodamais administratīvais akts ir obligātais administratīvais akts vai arī satura izvēles administratīvais akts, bet tiesa jau pati ir izdarījusi visus nepieciešamos apsvērumus un nonākusi pie secinājuma, ka pareizs var būt tikai viena konkrēta satura administratīvais akts (254.panta otrā daļa).</w:t>
      </w:r>
    </w:p>
    <w:p w14:paraId="5620CBE8" w14:textId="77777777" w:rsidR="00BE6697" w:rsidRDefault="00BE6697" w:rsidP="00366DB4">
      <w:pPr>
        <w:spacing w:line="276" w:lineRule="auto"/>
        <w:ind w:firstLine="720"/>
        <w:jc w:val="both"/>
      </w:pPr>
    </w:p>
    <w:p w14:paraId="20BC765D" w14:textId="760FBFAC" w:rsidR="009A3CBB" w:rsidRDefault="00BE6697" w:rsidP="00366DB4">
      <w:pPr>
        <w:spacing w:line="276" w:lineRule="auto"/>
        <w:ind w:firstLine="720"/>
        <w:jc w:val="both"/>
        <w:rPr>
          <w:rFonts w:asciiTheme="majorBidi" w:eastAsiaTheme="minorHAnsi" w:hAnsiTheme="majorBidi" w:cstheme="majorBidi"/>
          <w:lang w:eastAsia="en-US"/>
          <w14:ligatures w14:val="standardContextual"/>
        </w:rPr>
      </w:pPr>
      <w:r>
        <w:t xml:space="preserve">[15] Izskatāmajā gadījumā konstatējams, ka Administratīvā rajona tiesa </w:t>
      </w:r>
      <w:r w:rsidRPr="00BE6697">
        <w:rPr>
          <w:rFonts w:asciiTheme="majorBidi" w:eastAsiaTheme="minorHAnsi" w:hAnsiTheme="majorBidi" w:cstheme="majorBidi"/>
          <w:lang w:eastAsia="en-US"/>
          <w14:ligatures w14:val="standardContextual"/>
        </w:rPr>
        <w:t>lietā Nr.</w:t>
      </w:r>
      <w:r>
        <w:rPr>
          <w:rFonts w:asciiTheme="majorBidi" w:eastAsiaTheme="minorHAnsi" w:hAnsiTheme="majorBidi" w:cstheme="majorBidi"/>
          <w:lang w:eastAsia="en-US"/>
          <w14:ligatures w14:val="standardContextual"/>
        </w:rPr>
        <w:t> </w:t>
      </w:r>
      <w:r w:rsidRPr="00BE6697">
        <w:rPr>
          <w:rFonts w:asciiTheme="majorBidi" w:hAnsiTheme="majorBidi" w:cstheme="majorBidi"/>
          <w:shd w:val="clear" w:color="auto" w:fill="FFFFFF"/>
        </w:rPr>
        <w:t>A420356516</w:t>
      </w:r>
      <w:r w:rsidR="008A283A">
        <w:rPr>
          <w:rFonts w:asciiTheme="majorBidi" w:hAnsiTheme="majorBidi" w:cstheme="majorBidi"/>
          <w:shd w:val="clear" w:color="auto" w:fill="FFFFFF"/>
        </w:rPr>
        <w:t>,</w:t>
      </w:r>
      <w:r w:rsidRPr="00BE6697">
        <w:rPr>
          <w:rFonts w:asciiTheme="majorBidi" w:hAnsiTheme="majorBidi" w:cstheme="majorBidi"/>
          <w:shd w:val="clear" w:color="auto" w:fill="FFFFFF"/>
        </w:rPr>
        <w:t xml:space="preserve"> </w:t>
      </w:r>
      <w:r>
        <w:t>izskatot pieteicējas pieteikumu par administratīvā akta izdošanu</w:t>
      </w:r>
      <w:r>
        <w:rPr>
          <w:rFonts w:asciiTheme="majorBidi" w:hAnsiTheme="majorBidi" w:cstheme="majorBidi"/>
        </w:rPr>
        <w:t xml:space="preserve"> par iepriekšējā stāvokļa atjaunošanu strīdus mototrasē, ar </w:t>
      </w:r>
      <w:r w:rsidRPr="00BE6697">
        <w:rPr>
          <w:rFonts w:asciiTheme="majorBidi" w:hAnsiTheme="majorBidi" w:cstheme="majorBidi"/>
          <w:shd w:val="clear" w:color="auto" w:fill="FFFFFF"/>
        </w:rPr>
        <w:t>2017.gada 22.novembra spriedumu</w:t>
      </w:r>
      <w:r>
        <w:rPr>
          <w:rFonts w:asciiTheme="majorBidi" w:hAnsiTheme="majorBidi" w:cstheme="majorBidi"/>
          <w:shd w:val="clear" w:color="auto" w:fill="FFFFFF"/>
        </w:rPr>
        <w:t xml:space="preserve"> pieteikumu apmierināja daļēji un </w:t>
      </w:r>
      <w:r w:rsidR="009A3CBB">
        <w:rPr>
          <w:rFonts w:asciiTheme="majorBidi" w:hAnsiTheme="majorBidi" w:cstheme="majorBidi"/>
          <w:shd w:val="clear" w:color="auto" w:fill="FFFFFF"/>
        </w:rPr>
        <w:t>uzdeva pašvaldība</w:t>
      </w:r>
      <w:r w:rsidR="008A283A">
        <w:rPr>
          <w:rFonts w:asciiTheme="majorBidi" w:hAnsiTheme="majorBidi" w:cstheme="majorBidi"/>
          <w:shd w:val="clear" w:color="auto" w:fill="FFFFFF"/>
        </w:rPr>
        <w:t>i</w:t>
      </w:r>
      <w:r w:rsidR="009A3CBB">
        <w:rPr>
          <w:rFonts w:asciiTheme="majorBidi" w:hAnsiTheme="majorBidi" w:cstheme="majorBidi"/>
          <w:shd w:val="clear" w:color="auto" w:fill="FFFFFF"/>
        </w:rPr>
        <w:t xml:space="preserve"> </w:t>
      </w:r>
      <w:r w:rsidRPr="00BE6697">
        <w:rPr>
          <w:rFonts w:asciiTheme="majorBidi" w:hAnsiTheme="majorBidi" w:cstheme="majorBidi"/>
          <w:shd w:val="clear" w:color="auto" w:fill="FFFFFF"/>
          <w:lang w:eastAsia="lv-LV"/>
        </w:rPr>
        <w:t>pieņemt lēmumu par patvaļīgas būvniecības seku novēršanu</w:t>
      </w:r>
      <w:r w:rsidR="009A3CBB">
        <w:rPr>
          <w:rFonts w:asciiTheme="majorBidi" w:hAnsiTheme="majorBidi" w:cstheme="majorBidi"/>
          <w:shd w:val="clear" w:color="auto" w:fill="FFFFFF"/>
          <w:lang w:eastAsia="lv-LV"/>
        </w:rPr>
        <w:t xml:space="preserve">, </w:t>
      </w:r>
      <w:r w:rsidRPr="00BE6697">
        <w:rPr>
          <w:rFonts w:asciiTheme="majorBidi" w:hAnsiTheme="majorBidi" w:cstheme="majorBidi"/>
          <w:shd w:val="clear" w:color="auto" w:fill="FFFFFF"/>
          <w:lang w:eastAsia="lv-LV"/>
        </w:rPr>
        <w:t>ņemot vērā spriedumā norādītos</w:t>
      </w:r>
      <w:r w:rsidR="009A3CBB">
        <w:rPr>
          <w:rFonts w:asciiTheme="majorBidi" w:hAnsiTheme="majorBidi" w:cstheme="majorBidi"/>
          <w:shd w:val="clear" w:color="auto" w:fill="FFFFFF"/>
          <w:lang w:eastAsia="lv-LV"/>
        </w:rPr>
        <w:t xml:space="preserve"> </w:t>
      </w:r>
      <w:r w:rsidRPr="009A3CBB">
        <w:rPr>
          <w:rFonts w:asciiTheme="majorBidi" w:hAnsiTheme="majorBidi" w:cstheme="majorBidi"/>
          <w:shd w:val="clear" w:color="auto" w:fill="FFFFFF"/>
        </w:rPr>
        <w:t>argumentus un apsvērumus.</w:t>
      </w:r>
      <w:r w:rsidRPr="00BE6697">
        <w:rPr>
          <w:rFonts w:asciiTheme="majorBidi" w:eastAsiaTheme="minorHAnsi" w:hAnsiTheme="majorBidi" w:cstheme="majorBidi"/>
          <w:lang w:eastAsia="en-US"/>
          <w14:ligatures w14:val="standardContextual"/>
        </w:rPr>
        <w:t xml:space="preserve"> </w:t>
      </w:r>
      <w:r w:rsidR="009A3CBB">
        <w:rPr>
          <w:rFonts w:asciiTheme="majorBidi" w:eastAsiaTheme="minorHAnsi" w:hAnsiTheme="majorBidi" w:cstheme="majorBidi"/>
          <w:lang w:eastAsia="en-US"/>
          <w14:ligatures w14:val="standardContextual"/>
        </w:rPr>
        <w:t xml:space="preserve">Sprieduma motīvu daļā tiesa atzina, ka izdodamajam </w:t>
      </w:r>
      <w:r w:rsidR="009A3CBB" w:rsidRPr="009A3CBB">
        <w:rPr>
          <w:rFonts w:asciiTheme="majorBidi" w:eastAsiaTheme="minorHAnsi" w:hAnsiTheme="majorBidi" w:cstheme="majorBidi"/>
          <w:lang w:eastAsia="en-US"/>
          <w14:ligatures w14:val="standardContextual"/>
        </w:rPr>
        <w:t>lēmumam jāsatur pienākums novērst patvaļīgās būvniecības</w:t>
      </w:r>
      <w:r w:rsidR="009A3CBB">
        <w:rPr>
          <w:rFonts w:asciiTheme="majorBidi" w:eastAsiaTheme="minorHAnsi" w:hAnsiTheme="majorBidi" w:cstheme="majorBidi"/>
          <w:lang w:eastAsia="en-US"/>
          <w14:ligatures w14:val="standardContextual"/>
        </w:rPr>
        <w:t xml:space="preserve"> </w:t>
      </w:r>
      <w:r w:rsidR="009A3CBB" w:rsidRPr="009A3CBB">
        <w:rPr>
          <w:rFonts w:asciiTheme="majorBidi" w:eastAsiaTheme="minorHAnsi" w:hAnsiTheme="majorBidi" w:cstheme="majorBidi"/>
          <w:lang w:eastAsia="en-US"/>
          <w14:ligatures w14:val="standardContextual"/>
        </w:rPr>
        <w:t>sekas, atjaunojot iepriekšējo stāvokli tiktāl, ciktāl būvniecība tiesiski nav</w:t>
      </w:r>
      <w:r w:rsidR="009A3CBB">
        <w:rPr>
          <w:rFonts w:asciiTheme="majorBidi" w:eastAsiaTheme="minorHAnsi" w:hAnsiTheme="majorBidi" w:cstheme="majorBidi"/>
          <w:lang w:eastAsia="en-US"/>
          <w14:ligatures w14:val="standardContextual"/>
        </w:rPr>
        <w:t xml:space="preserve"> </w:t>
      </w:r>
      <w:r w:rsidR="009A3CBB" w:rsidRPr="009A3CBB">
        <w:rPr>
          <w:rFonts w:asciiTheme="majorBidi" w:eastAsiaTheme="minorHAnsi" w:hAnsiTheme="majorBidi" w:cstheme="majorBidi"/>
          <w:lang w:eastAsia="en-US"/>
          <w14:ligatures w14:val="standardContextual"/>
        </w:rPr>
        <w:t>iespējama, savukārt pārējā daļā nosak</w:t>
      </w:r>
      <w:r w:rsidR="009A3CBB">
        <w:rPr>
          <w:rFonts w:asciiTheme="majorBidi" w:eastAsiaTheme="minorHAnsi" w:hAnsiTheme="majorBidi" w:cstheme="majorBidi"/>
          <w:lang w:eastAsia="en-US"/>
          <w14:ligatures w14:val="standardContextual"/>
        </w:rPr>
        <w:t>ot pienākumu</w:t>
      </w:r>
      <w:r w:rsidR="009A3CBB" w:rsidRPr="009A3CBB">
        <w:rPr>
          <w:rFonts w:asciiTheme="majorBidi" w:eastAsiaTheme="minorHAnsi" w:hAnsiTheme="majorBidi" w:cstheme="majorBidi"/>
          <w:lang w:eastAsia="en-US"/>
          <w14:ligatures w14:val="standardContextual"/>
        </w:rPr>
        <w:t xml:space="preserve"> izstrādāt būvniecības</w:t>
      </w:r>
      <w:r w:rsidR="009A3CBB">
        <w:rPr>
          <w:rFonts w:asciiTheme="majorBidi" w:eastAsiaTheme="minorHAnsi" w:hAnsiTheme="majorBidi" w:cstheme="majorBidi"/>
          <w:lang w:eastAsia="en-US"/>
          <w14:ligatures w14:val="standardContextual"/>
        </w:rPr>
        <w:t xml:space="preserve"> </w:t>
      </w:r>
      <w:r w:rsidR="009A3CBB" w:rsidRPr="009A3CBB">
        <w:rPr>
          <w:rFonts w:asciiTheme="majorBidi" w:eastAsiaTheme="minorHAnsi" w:hAnsiTheme="majorBidi" w:cstheme="majorBidi"/>
          <w:lang w:eastAsia="en-US"/>
          <w14:ligatures w14:val="standardContextual"/>
        </w:rPr>
        <w:t>dokumentāciju.</w:t>
      </w:r>
      <w:r w:rsidR="009A3CBB">
        <w:rPr>
          <w:rFonts w:asciiTheme="majorBidi" w:eastAsiaTheme="minorHAnsi" w:hAnsiTheme="majorBidi" w:cstheme="majorBidi"/>
          <w:lang w:eastAsia="en-US"/>
          <w14:ligatures w14:val="standardContextual"/>
        </w:rPr>
        <w:t xml:space="preserve"> Tādējādi ar šo spriedumu tiesa pati nenoteica</w:t>
      </w:r>
      <w:r w:rsidR="008A283A">
        <w:rPr>
          <w:rFonts w:asciiTheme="majorBidi" w:eastAsiaTheme="minorHAnsi" w:hAnsiTheme="majorBidi" w:cstheme="majorBidi"/>
          <w:lang w:eastAsia="en-US"/>
          <w14:ligatures w14:val="standardContextual"/>
        </w:rPr>
        <w:t xml:space="preserve"> konkrētu</w:t>
      </w:r>
      <w:r w:rsidR="009A3CBB">
        <w:rPr>
          <w:rFonts w:asciiTheme="majorBidi" w:eastAsiaTheme="minorHAnsi" w:hAnsiTheme="majorBidi" w:cstheme="majorBidi"/>
          <w:lang w:eastAsia="en-US"/>
          <w14:ligatures w14:val="standardContextual"/>
        </w:rPr>
        <w:t xml:space="preserve"> izdodamā administratīvā akta saturu</w:t>
      </w:r>
      <w:r w:rsidR="00A63A63">
        <w:rPr>
          <w:rFonts w:asciiTheme="majorBidi" w:eastAsiaTheme="minorHAnsi" w:hAnsiTheme="majorBidi" w:cstheme="majorBidi"/>
          <w:lang w:eastAsia="en-US"/>
          <w14:ligatures w14:val="standardContextual"/>
        </w:rPr>
        <w:t>, bet gan deva vadlīnijas administratīvā akta izdošanai</w:t>
      </w:r>
      <w:r w:rsidR="009A3CBB">
        <w:rPr>
          <w:rFonts w:asciiTheme="majorBidi" w:eastAsiaTheme="minorHAnsi" w:hAnsiTheme="majorBidi" w:cstheme="majorBidi"/>
          <w:lang w:eastAsia="en-US"/>
          <w14:ligatures w14:val="standardContextual"/>
        </w:rPr>
        <w:t>.</w:t>
      </w:r>
    </w:p>
    <w:p w14:paraId="2CD026BC" w14:textId="133094E1" w:rsidR="001F19F1" w:rsidRDefault="009A3CBB" w:rsidP="00366DB4">
      <w:pPr>
        <w:spacing w:line="276" w:lineRule="auto"/>
        <w:ind w:firstLine="720"/>
        <w:jc w:val="both"/>
        <w:rPr>
          <w:rFonts w:asciiTheme="majorBidi" w:hAnsiTheme="majorBidi" w:cstheme="majorBidi"/>
          <w:shd w:val="clear" w:color="auto" w:fill="FFFFFF"/>
        </w:rPr>
      </w:pPr>
      <w:r>
        <w:rPr>
          <w:rFonts w:asciiTheme="majorBidi" w:eastAsiaTheme="minorHAnsi" w:hAnsiTheme="majorBidi" w:cstheme="majorBidi"/>
          <w:lang w:eastAsia="en-US"/>
          <w14:ligatures w14:val="standardContextual"/>
        </w:rPr>
        <w:t xml:space="preserve">Izskatot pieteikumu par pašvaldības lēmuma, kas izdots iepriekš minētā sprieduma izpildes rezultātā, atcelšanu, </w:t>
      </w:r>
      <w:r w:rsidR="00BE6697" w:rsidRPr="00E904BF">
        <w:rPr>
          <w:shd w:val="clear" w:color="auto" w:fill="FFFFFF"/>
        </w:rPr>
        <w:t>Administratīvā rajona tiesa ar 2019.gada 15.maija spriedumu</w:t>
      </w:r>
      <w:r>
        <w:rPr>
          <w:shd w:val="clear" w:color="auto" w:fill="FFFFFF"/>
        </w:rPr>
        <w:t xml:space="preserve"> lietā Nr. </w:t>
      </w:r>
      <w:r w:rsidRPr="009A3CBB">
        <w:rPr>
          <w:shd w:val="clear" w:color="auto" w:fill="FFFFFF"/>
        </w:rPr>
        <w:t>A420257318</w:t>
      </w:r>
      <w:r>
        <w:rPr>
          <w:shd w:val="clear" w:color="auto" w:fill="FFFFFF"/>
        </w:rPr>
        <w:t xml:space="preserve"> atcēla pašvaldības lēmumu nepareizi noteikta administratīvā akta adresāta dēļ un vienlaikus </w:t>
      </w:r>
      <w:r w:rsidRPr="001F19F1">
        <w:rPr>
          <w:shd w:val="clear" w:color="auto" w:fill="FFFFFF"/>
        </w:rPr>
        <w:t>uzdeva pašvaldībai</w:t>
      </w:r>
      <w:r>
        <w:rPr>
          <w:b/>
          <w:bCs/>
          <w:shd w:val="clear" w:color="auto" w:fill="FFFFFF"/>
        </w:rPr>
        <w:t xml:space="preserve"> </w:t>
      </w:r>
      <w:r w:rsidRPr="009A3CBB">
        <w:rPr>
          <w:shd w:val="clear" w:color="auto" w:fill="FFFFFF"/>
        </w:rPr>
        <w:t>atceltā</w:t>
      </w:r>
      <w:r w:rsidR="001F19F1">
        <w:rPr>
          <w:shd w:val="clear" w:color="auto" w:fill="FFFFFF"/>
        </w:rPr>
        <w:t xml:space="preserve"> </w:t>
      </w:r>
      <w:r w:rsidRPr="009A3CBB">
        <w:rPr>
          <w:shd w:val="clear" w:color="auto" w:fill="FFFFFF"/>
        </w:rPr>
        <w:t>administratīvā akta vietā izdot jaunu administratīvo aktu, ņemot vērā spriedumā konstatētos faktus</w:t>
      </w:r>
      <w:r w:rsidR="001F19F1">
        <w:rPr>
          <w:shd w:val="clear" w:color="auto" w:fill="FFFFFF"/>
        </w:rPr>
        <w:t xml:space="preserve"> </w:t>
      </w:r>
      <w:r w:rsidRPr="009A3CBB">
        <w:rPr>
          <w:shd w:val="clear" w:color="auto" w:fill="FFFFFF"/>
        </w:rPr>
        <w:t>un juridiskos apsvērumus.</w:t>
      </w:r>
      <w:r w:rsidR="001F19F1">
        <w:rPr>
          <w:shd w:val="clear" w:color="auto" w:fill="FFFFFF"/>
        </w:rPr>
        <w:t xml:space="preserve"> Sprieduma motīvu daļā atzīts, ka pienākums novērst patvaļīgās būvniecības sekas uzdodams nekustamā īpašuma īpašniekiem, kā arī dota atsauce uz </w:t>
      </w:r>
      <w:r w:rsidR="001F19F1" w:rsidRPr="00BE6697">
        <w:rPr>
          <w:rFonts w:asciiTheme="majorBidi" w:hAnsiTheme="majorBidi" w:cstheme="majorBidi"/>
          <w:shd w:val="clear" w:color="auto" w:fill="FFFFFF"/>
        </w:rPr>
        <w:t>2017.gada 22.novembra</w:t>
      </w:r>
      <w:r w:rsidR="001F19F1">
        <w:rPr>
          <w:rFonts w:asciiTheme="majorBidi" w:hAnsiTheme="majorBidi" w:cstheme="majorBidi"/>
          <w:shd w:val="clear" w:color="auto" w:fill="FFFFFF"/>
        </w:rPr>
        <w:t xml:space="preserve"> spriedumā </w:t>
      </w:r>
      <w:r w:rsidR="001F19F1" w:rsidRPr="00BE6697">
        <w:rPr>
          <w:rFonts w:asciiTheme="majorBidi" w:eastAsiaTheme="minorHAnsi" w:hAnsiTheme="majorBidi" w:cstheme="majorBidi"/>
          <w:lang w:eastAsia="en-US"/>
          <w14:ligatures w14:val="standardContextual"/>
        </w:rPr>
        <w:t>lietā Nr.</w:t>
      </w:r>
      <w:r w:rsidR="001F19F1">
        <w:rPr>
          <w:rFonts w:asciiTheme="majorBidi" w:eastAsiaTheme="minorHAnsi" w:hAnsiTheme="majorBidi" w:cstheme="majorBidi"/>
          <w:lang w:eastAsia="en-US"/>
          <w14:ligatures w14:val="standardContextual"/>
        </w:rPr>
        <w:t> </w:t>
      </w:r>
      <w:r w:rsidR="001F19F1" w:rsidRPr="00BE6697">
        <w:rPr>
          <w:rFonts w:asciiTheme="majorBidi" w:hAnsiTheme="majorBidi" w:cstheme="majorBidi"/>
          <w:shd w:val="clear" w:color="auto" w:fill="FFFFFF"/>
        </w:rPr>
        <w:t>A420356516</w:t>
      </w:r>
      <w:r w:rsidR="001F19F1">
        <w:rPr>
          <w:rFonts w:asciiTheme="majorBidi" w:hAnsiTheme="majorBidi" w:cstheme="majorBidi"/>
          <w:shd w:val="clear" w:color="auto" w:fill="FFFFFF"/>
        </w:rPr>
        <w:t xml:space="preserve"> atzīto. Tādējādi arī ar šo spriedumu tiesa pati nenoteica konkrētu izdodamā administratīvā akta saturu.</w:t>
      </w:r>
    </w:p>
    <w:p w14:paraId="2BBAC4A0" w14:textId="77777777" w:rsidR="00FC7461" w:rsidRDefault="00FC7461" w:rsidP="00366DB4">
      <w:pPr>
        <w:spacing w:line="276" w:lineRule="auto"/>
        <w:ind w:firstLine="720"/>
        <w:jc w:val="both"/>
        <w:rPr>
          <w:rFonts w:asciiTheme="majorBidi" w:hAnsiTheme="majorBidi" w:cstheme="majorBidi"/>
          <w:shd w:val="clear" w:color="auto" w:fill="FFFFFF"/>
        </w:rPr>
      </w:pPr>
    </w:p>
    <w:p w14:paraId="13F007C2" w14:textId="2E81E850" w:rsidR="00A53B83" w:rsidRDefault="00FC7461" w:rsidP="00366DB4">
      <w:pPr>
        <w:pStyle w:val="NormalWeb"/>
        <w:shd w:val="clear" w:color="auto" w:fill="FFFFFF"/>
        <w:spacing w:before="0" w:beforeAutospacing="0" w:after="0" w:afterAutospacing="0" w:line="276" w:lineRule="auto"/>
        <w:ind w:firstLine="720"/>
        <w:jc w:val="both"/>
      </w:pPr>
      <w:r>
        <w:rPr>
          <w:rFonts w:asciiTheme="majorBidi" w:hAnsiTheme="majorBidi" w:cstheme="majorBidi"/>
          <w:shd w:val="clear" w:color="auto" w:fill="FFFFFF"/>
        </w:rPr>
        <w:t xml:space="preserve">[16] </w:t>
      </w:r>
      <w:r w:rsidR="00A53B83">
        <w:rPr>
          <w:rFonts w:asciiTheme="majorBidi" w:hAnsiTheme="majorBidi" w:cstheme="majorBidi"/>
          <w:shd w:val="clear" w:color="auto" w:fill="FFFFFF"/>
        </w:rPr>
        <w:t>No apgabaltiesas sprieduma izriet, ka tā tiesas uzliktu pienākumu izdot konkrēta satura administratīvo aktu</w:t>
      </w:r>
      <w:r w:rsidR="00A63A63">
        <w:rPr>
          <w:rFonts w:asciiTheme="majorBidi" w:hAnsiTheme="majorBidi" w:cstheme="majorBidi"/>
          <w:shd w:val="clear" w:color="auto" w:fill="FFFFFF"/>
        </w:rPr>
        <w:t xml:space="preserve"> primāri</w:t>
      </w:r>
      <w:r w:rsidR="00A53B83">
        <w:rPr>
          <w:rFonts w:asciiTheme="majorBidi" w:hAnsiTheme="majorBidi" w:cstheme="majorBidi"/>
          <w:shd w:val="clear" w:color="auto" w:fill="FFFFFF"/>
        </w:rPr>
        <w:t xml:space="preserve"> izsecinājusi no </w:t>
      </w:r>
      <w:r w:rsidR="00A53B83" w:rsidRPr="00E904BF">
        <w:t>Administratīvā</w:t>
      </w:r>
      <w:r w:rsidR="008479DF">
        <w:t>s</w:t>
      </w:r>
      <w:r w:rsidR="00A53B83" w:rsidRPr="00E904BF">
        <w:t xml:space="preserve"> rajona tiesa</w:t>
      </w:r>
      <w:r w:rsidR="00A53B83">
        <w:t xml:space="preserve">s </w:t>
      </w:r>
      <w:r w:rsidR="00A53B83" w:rsidRPr="00E904BF">
        <w:t>2021.gada 17.marta lēmum</w:t>
      </w:r>
      <w:r w:rsidR="00A53B83">
        <w:t>a</w:t>
      </w:r>
      <w:r w:rsidR="00A53B83" w:rsidRPr="00E904BF">
        <w:t xml:space="preserve"> lietā Nr. A420129621</w:t>
      </w:r>
      <w:r w:rsidR="00A53B83">
        <w:t>. Tomēr Senāts nepiekrīt, ka ar minēto tiesas lēmumu pašvaldībai uzdots izdot konkrēta satura administratīvo aktu</w:t>
      </w:r>
      <w:r w:rsidR="00A63A63">
        <w:t xml:space="preserve"> par iepriekšējā stāvokļa atjaunošanu</w:t>
      </w:r>
      <w:r w:rsidR="00A53B83">
        <w:t xml:space="preserve">. </w:t>
      </w:r>
    </w:p>
    <w:p w14:paraId="0D839A95" w14:textId="27E32528" w:rsidR="00FC7461" w:rsidRDefault="00A53B83" w:rsidP="00366DB4">
      <w:pPr>
        <w:pStyle w:val="NormalWeb"/>
        <w:shd w:val="clear" w:color="auto" w:fill="FFFFFF"/>
        <w:spacing w:before="0" w:beforeAutospacing="0" w:after="0" w:afterAutospacing="0" w:line="276" w:lineRule="auto"/>
        <w:ind w:firstLine="720"/>
        <w:jc w:val="both"/>
        <w:rPr>
          <w:shd w:val="clear" w:color="auto" w:fill="FFFFFF"/>
        </w:rPr>
      </w:pPr>
      <w:r>
        <w:t xml:space="preserve">Minētais tiesas lēmums pieņemts, saskaņā ar Administratīvā procesa likuma 358.panta sesto daļu izskatot pieteicējas sūdzību par to, ka pašvaldība </w:t>
      </w:r>
      <w:r w:rsidR="00FC7461">
        <w:t xml:space="preserve">neveic nepieciešamās darbības, lai panāktu, ka trešās personas izpilda tām adresēto </w:t>
      </w:r>
      <w:r w:rsidRPr="00E904BF">
        <w:rPr>
          <w:shd w:val="clear" w:color="auto" w:fill="FFFFFF"/>
        </w:rPr>
        <w:t>2019.gada 17.jūlija lēmumu</w:t>
      </w:r>
      <w:r w:rsidR="00FC7461">
        <w:rPr>
          <w:shd w:val="clear" w:color="auto" w:fill="FFFFFF"/>
        </w:rPr>
        <w:t xml:space="preserve"> par būvniecības ieceres dokumentācijas izstrādi mototrasei.</w:t>
      </w:r>
    </w:p>
    <w:p w14:paraId="0678D075" w14:textId="1B457786" w:rsidR="00FC7461" w:rsidRDefault="00FC7461" w:rsidP="00366DB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Administratīvā procesa likuma 358.panta sestā daļa noteic:</w:t>
      </w:r>
      <w:r w:rsidRPr="00FC7461">
        <w:rPr>
          <w:shd w:val="clear" w:color="auto" w:fill="FFFFFF"/>
        </w:rPr>
        <w:t xml:space="preserve"> </w:t>
      </w:r>
      <w:r>
        <w:rPr>
          <w:shd w:val="clear" w:color="auto" w:fill="FFFFFF"/>
        </w:rPr>
        <w:t>j</w:t>
      </w:r>
      <w:r w:rsidRPr="00FC7461">
        <w:rPr>
          <w:shd w:val="clear" w:color="auto" w:fill="FFFFFF"/>
        </w:rPr>
        <w:t>a adresāts administratīvo aktu labprātīgi nepilda, trešā persona</w:t>
      </w:r>
      <w:r>
        <w:rPr>
          <w:shd w:val="clear" w:color="auto" w:fill="FFFFFF"/>
        </w:rPr>
        <w:t xml:space="preserve"> </w:t>
      </w:r>
      <w:r w:rsidRPr="00FC7461">
        <w:rPr>
          <w:shd w:val="clear" w:color="auto" w:fill="FFFFFF"/>
        </w:rPr>
        <w:t>var vērsties izpildiestādē un prasīt, lai tā nodrošina administratīvā akta piespiedu izpildi. Ja izpildiestāde neveic nepieciešamās darbības piespiedu izpildes nodrošināšanai, par to var iesniegt sūdzību augstākā iestādē, ja tāda ir, un pēc tam tiesā. Tiesa šādu sūdzību izskata rakstveida procesā. Tiesa, izskatot šādu sūdzību, var lemt par pienākuma uzlikšanu izpildiestādei noteiktā termiņā veikt nepieciešamās darbības administratīvā akta izpildes nodrošināšanai.</w:t>
      </w:r>
    </w:p>
    <w:p w14:paraId="22421DE7" w14:textId="2E418535" w:rsidR="00212A5E" w:rsidRDefault="00FC7461" w:rsidP="00366DB4">
      <w:pPr>
        <w:pStyle w:val="NormalWeb"/>
        <w:shd w:val="clear" w:color="auto" w:fill="FFFFFF"/>
        <w:spacing w:before="0" w:beforeAutospacing="0" w:after="0" w:afterAutospacing="0" w:line="276" w:lineRule="auto"/>
        <w:ind w:firstLine="720"/>
        <w:jc w:val="both"/>
      </w:pPr>
      <w:r>
        <w:rPr>
          <w:shd w:val="clear" w:color="auto" w:fill="FFFFFF"/>
        </w:rPr>
        <w:t xml:space="preserve">Kā redzams, likums paredz, ka tiesa, izskatot </w:t>
      </w:r>
      <w:r w:rsidR="008A283A">
        <w:rPr>
          <w:shd w:val="clear" w:color="auto" w:fill="FFFFFF"/>
        </w:rPr>
        <w:t>konkrētā veida</w:t>
      </w:r>
      <w:r>
        <w:rPr>
          <w:shd w:val="clear" w:color="auto" w:fill="FFFFFF"/>
        </w:rPr>
        <w:t xml:space="preserve"> sūdzību, </w:t>
      </w:r>
      <w:r w:rsidRPr="00FC7461">
        <w:rPr>
          <w:shd w:val="clear" w:color="auto" w:fill="FFFFFF"/>
        </w:rPr>
        <w:t>var lemt par pienākuma uzlikšanu izpildiestādei noteiktā termiņā veikt nepieciešamās darbības administratīvā akta izpildes nodrošināšanai</w:t>
      </w:r>
      <w:r>
        <w:rPr>
          <w:shd w:val="clear" w:color="auto" w:fill="FFFFFF"/>
        </w:rPr>
        <w:t xml:space="preserve">. Likums nenoteic, ka, izskatot šādu sūdzību, tiesa var grozīt izpildāmo administratīvo aktu vai uzdot iestādei izdot jaunu konkrēta satura administratīvo aktu. Tas arī ir saprotami, jo </w:t>
      </w:r>
      <w:r w:rsidR="00A63A63">
        <w:rPr>
          <w:shd w:val="clear" w:color="auto" w:fill="FFFFFF"/>
        </w:rPr>
        <w:t xml:space="preserve">konkrēta satura </w:t>
      </w:r>
      <w:r>
        <w:rPr>
          <w:shd w:val="clear" w:color="auto" w:fill="FFFFFF"/>
        </w:rPr>
        <w:t>administratīvā akta izdošanu tiesa atbilstoši šā sprieduma 14.</w:t>
      </w:r>
      <w:r w:rsidRPr="002A228A">
        <w:rPr>
          <w:shd w:val="clear" w:color="auto" w:fill="FFFFFF"/>
        </w:rPr>
        <w:t xml:space="preserve">punktā aplūkotajam regulējumam var noteikt ar spriedumu (nevis ar tiesas lēmumu sūdzības lietā). Turklāt konkrētajā gadījumā konstatējams, ka sūdzības lietas procesā </w:t>
      </w:r>
      <w:r w:rsidRPr="002A228A">
        <w:t>trešās personas (izpildāmā administratīvā akta adresāti) nemaz nebija pieaicinātas</w:t>
      </w:r>
      <w:r w:rsidR="00A63A63">
        <w:t>. L</w:t>
      </w:r>
      <w:r w:rsidRPr="002A228A">
        <w:t xml:space="preserve">īdz ar to </w:t>
      </w:r>
      <w:r w:rsidR="00212A5E" w:rsidRPr="002A228A">
        <w:t>jauna satura</w:t>
      </w:r>
      <w:r w:rsidRPr="002A228A">
        <w:t xml:space="preserve"> administratīvā akta izdošanas noteikšana šādā procesā jebkurā gadījumā būtu acīmredzami nepieļaujama, jo nevar ar tiesas nolēmumu noteikt jaunas, iepriekš nebijušas</w:t>
      </w:r>
      <w:r>
        <w:t xml:space="preserve"> tiesiskās sekas personai, kas konkrētajā procesā nemaz nav pieaicināta.</w:t>
      </w:r>
      <w:r w:rsidR="002D08CC">
        <w:t xml:space="preserve"> </w:t>
      </w:r>
    </w:p>
    <w:p w14:paraId="235323BB" w14:textId="16F892AF" w:rsidR="00212A5E" w:rsidRDefault="008A283A" w:rsidP="00366DB4">
      <w:pPr>
        <w:pStyle w:val="NormalWeb"/>
        <w:shd w:val="clear" w:color="auto" w:fill="FFFFFF"/>
        <w:spacing w:before="0" w:beforeAutospacing="0" w:after="0" w:afterAutospacing="0" w:line="276" w:lineRule="auto"/>
        <w:ind w:firstLine="720"/>
        <w:jc w:val="both"/>
      </w:pPr>
      <w:r>
        <w:t xml:space="preserve">Turklāt konstatējams, ka </w:t>
      </w:r>
      <w:r w:rsidR="00212A5E" w:rsidRPr="00E904BF">
        <w:t>Administratīvā rajona tiesa</w:t>
      </w:r>
      <w:r w:rsidR="00212A5E">
        <w:t xml:space="preserve"> </w:t>
      </w:r>
      <w:r w:rsidR="00212A5E" w:rsidRPr="00E904BF">
        <w:t>2021.gada 17.marta lēmum</w:t>
      </w:r>
      <w:r w:rsidR="00212A5E">
        <w:t>ā</w:t>
      </w:r>
      <w:r w:rsidR="00212A5E" w:rsidRPr="00E904BF">
        <w:t xml:space="preserve"> lietā Nr. A420129621</w:t>
      </w:r>
      <w:r w:rsidR="00212A5E">
        <w:t xml:space="preserve"> arī nav uzdevusi pašvaldībai izdot konkrēta satura administratīvo aktu. Kā redzams no lēmuma rezolutīvās daļas, tiesa ir nolēmusi </w:t>
      </w:r>
      <w:r w:rsidR="00212A5E" w:rsidRPr="00212A5E">
        <w:t>uzlikt</w:t>
      </w:r>
      <w:r w:rsidR="00212A5E" w:rsidRPr="00212A5E">
        <w:rPr>
          <w:b/>
          <w:bCs/>
        </w:rPr>
        <w:t xml:space="preserve"> </w:t>
      </w:r>
      <w:r w:rsidR="00212A5E" w:rsidRPr="00212A5E">
        <w:t xml:space="preserve">par pienākumu </w:t>
      </w:r>
      <w:r w:rsidR="00CA17AC">
        <w:t>pašvaldībai „</w:t>
      </w:r>
      <w:r w:rsidR="00212A5E" w:rsidRPr="00212A5E">
        <w:t>veikt nepieciešamās darbības Inčukalna novada domes 2019.gada 17.jūlija</w:t>
      </w:r>
      <w:r w:rsidR="00212A5E">
        <w:t xml:space="preserve"> </w:t>
      </w:r>
      <w:r w:rsidR="00212A5E" w:rsidRPr="00212A5E">
        <w:t>lēmuma Nr.</w:t>
      </w:r>
      <w:r w:rsidR="00017FEC">
        <w:t> </w:t>
      </w:r>
      <w:r w:rsidR="00212A5E" w:rsidRPr="00212A5E">
        <w:t xml:space="preserve">11 rezolutīvās daļas 2.punkta </w:t>
      </w:r>
      <w:r w:rsidR="00CA17AC">
        <w:t>(</w:t>
      </w:r>
      <w:r w:rsidR="00CA17AC" w:rsidRPr="00CA17AC">
        <w:rPr>
          <w:i/>
          <w:iCs/>
        </w:rPr>
        <w:t xml:space="preserve">kurā noteikts pienākums izstrādāt </w:t>
      </w:r>
      <w:r w:rsidR="00CA17AC" w:rsidRPr="00CA17AC">
        <w:rPr>
          <w:i/>
          <w:iCs/>
          <w:shd w:val="clear" w:color="auto" w:fill="FFFFFF"/>
        </w:rPr>
        <w:t>būvniecības ieceres dokumentāciju strīdus mototrasei</w:t>
      </w:r>
      <w:r w:rsidR="00CA17AC" w:rsidRPr="00CA17AC">
        <w:rPr>
          <w:shd w:val="clear" w:color="auto" w:fill="FFFFFF"/>
        </w:rPr>
        <w:t>)</w:t>
      </w:r>
      <w:r w:rsidR="00CA17AC">
        <w:t xml:space="preserve"> </w:t>
      </w:r>
      <w:r w:rsidR="00212A5E" w:rsidRPr="00212A5E">
        <w:t>izpildes nodrošināšanai, ievērojot tiesas</w:t>
      </w:r>
      <w:r w:rsidR="00212A5E">
        <w:t xml:space="preserve"> </w:t>
      </w:r>
      <w:r w:rsidR="00212A5E" w:rsidRPr="00212A5E">
        <w:t>šajā lēmumā konstatēto, un līdz 2021.gada 26.aprīlim informēt tiesu par veiktaj</w:t>
      </w:r>
      <w:r w:rsidR="00ED227C">
        <w:t>ā</w:t>
      </w:r>
      <w:r w:rsidR="00212A5E" w:rsidRPr="00212A5E">
        <w:t>m</w:t>
      </w:r>
      <w:r w:rsidR="00212A5E">
        <w:t xml:space="preserve"> </w:t>
      </w:r>
      <w:r w:rsidR="00212A5E" w:rsidRPr="00212A5E">
        <w:t>darbībām, nodrošinot tiesas uzliktā pienākuma izpildi</w:t>
      </w:r>
      <w:r w:rsidR="00212A5E">
        <w:t>”</w:t>
      </w:r>
      <w:r w:rsidR="00ED227C">
        <w:t>.</w:t>
      </w:r>
    </w:p>
    <w:p w14:paraId="352D90A7" w14:textId="1D8A2FDD" w:rsidR="00CA17AC" w:rsidRDefault="00CA17AC" w:rsidP="00366DB4">
      <w:pPr>
        <w:pStyle w:val="NormalWeb"/>
        <w:shd w:val="clear" w:color="auto" w:fill="FFFFFF"/>
        <w:spacing w:before="0" w:beforeAutospacing="0" w:after="0" w:afterAutospacing="0" w:line="276" w:lineRule="auto"/>
        <w:ind w:firstLine="720"/>
        <w:jc w:val="both"/>
      </w:pPr>
      <w:r>
        <w:t xml:space="preserve">Šādos apstākļos nav pamata konstatēt, ka </w:t>
      </w:r>
      <w:r w:rsidR="00ED227C">
        <w:t xml:space="preserve">ar </w:t>
      </w:r>
      <w:r>
        <w:t>konkrēto tiesas lēmumu pašvaldībai bija uzdots pienākums izdot jaunu konkrēta satura administratīvo aktu par iepriekšējā stāvokļa atjaunošanu mototrasē. Tas vien, ka tiesa lēmuma motīvos citstarp norādījusi, ka tās ieskatā konkrētajos apstākļos pašvaldībai būtu pamatoti lemt par šādu patvaļīgās būvniecības novēršanas veidu, nav pietiekams iemesls secināt, ka pašvaldībai ar konkrēto tiesas lēmumu tika uzdots attiecīgs pienākums.</w:t>
      </w:r>
    </w:p>
    <w:p w14:paraId="12F69081" w14:textId="77777777" w:rsidR="00CA17AC" w:rsidRDefault="00CA17AC" w:rsidP="00366DB4">
      <w:pPr>
        <w:pStyle w:val="NormalWeb"/>
        <w:shd w:val="clear" w:color="auto" w:fill="FFFFFF"/>
        <w:spacing w:before="0" w:beforeAutospacing="0" w:after="0" w:afterAutospacing="0" w:line="276" w:lineRule="auto"/>
        <w:ind w:firstLine="720"/>
        <w:jc w:val="both"/>
      </w:pPr>
    </w:p>
    <w:p w14:paraId="00C2DE4C" w14:textId="32F6AE87" w:rsidR="0058348A" w:rsidRDefault="005D1EEF" w:rsidP="00366DB4">
      <w:pPr>
        <w:pStyle w:val="NormalWeb"/>
        <w:shd w:val="clear" w:color="auto" w:fill="FFFFFF"/>
        <w:spacing w:before="0" w:beforeAutospacing="0" w:after="0" w:afterAutospacing="0" w:line="276" w:lineRule="auto"/>
        <w:ind w:firstLine="720"/>
        <w:jc w:val="both"/>
        <w:rPr>
          <w:rFonts w:asciiTheme="majorBidi" w:hAnsiTheme="majorBidi" w:cstheme="majorBidi"/>
        </w:rPr>
      </w:pPr>
      <w:r>
        <w:t>[1</w:t>
      </w:r>
      <w:r w:rsidR="00114E8C">
        <w:t>7</w:t>
      </w:r>
      <w:r>
        <w:t xml:space="preserve">] </w:t>
      </w:r>
      <w:r w:rsidR="00A37537">
        <w:rPr>
          <w:rFonts w:asciiTheme="majorBidi" w:hAnsiTheme="majorBidi" w:cstheme="majorBidi"/>
        </w:rPr>
        <w:t xml:space="preserve">Kasācijas sūdzībā arī iebilsts, ka apgabaltiesa spriedumā </w:t>
      </w:r>
      <w:r w:rsidR="009A1D92">
        <w:rPr>
          <w:rFonts w:asciiTheme="majorBidi" w:hAnsiTheme="majorBidi" w:cstheme="majorBidi"/>
        </w:rPr>
        <w:t xml:space="preserve">esot </w:t>
      </w:r>
      <w:r w:rsidR="00A37537">
        <w:rPr>
          <w:rFonts w:asciiTheme="majorBidi" w:hAnsiTheme="majorBidi" w:cstheme="majorBidi"/>
        </w:rPr>
        <w:t xml:space="preserve">nepamatoti atzinusi, ka </w:t>
      </w:r>
      <w:r w:rsidR="008A283A">
        <w:rPr>
          <w:rFonts w:asciiTheme="majorBidi" w:hAnsiTheme="majorBidi" w:cstheme="majorBidi"/>
        </w:rPr>
        <w:t>Administratīvā procesa likuma 85.panta pirm</w:t>
      </w:r>
      <w:r w:rsidR="00920458">
        <w:rPr>
          <w:rFonts w:asciiTheme="majorBidi" w:hAnsiTheme="majorBidi" w:cstheme="majorBidi"/>
        </w:rPr>
        <w:t xml:space="preserve">ās daļas piemērošanas </w:t>
      </w:r>
      <w:r w:rsidR="00A37537">
        <w:rPr>
          <w:rFonts w:asciiTheme="majorBidi" w:hAnsiTheme="majorBidi" w:cstheme="majorBidi"/>
        </w:rPr>
        <w:t>priekšnoteikums ir tiesisko vai faktisko apstākļu maiņa</w:t>
      </w:r>
      <w:r w:rsidR="00920458">
        <w:rPr>
          <w:rFonts w:asciiTheme="majorBidi" w:hAnsiTheme="majorBidi" w:cstheme="majorBidi"/>
        </w:rPr>
        <w:t>.</w:t>
      </w:r>
    </w:p>
    <w:p w14:paraId="3517431B" w14:textId="77777777" w:rsidR="00B4458F" w:rsidRDefault="00920458" w:rsidP="00366DB4">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 xml:space="preserve">Senāts nepiekrīt, ka tiesa Administratīvā procesa likuma 85.panta pirmo daļu ir interpretējusi tādējādi, ka administratīvā akta atcelšana, pamatojoties uz šo normu, ir pieļaujama tikai un vienīgi tajos gadījumos, ja ir notikusi tiesisko un faktisko apstākļu maiņa. No tiesas sprieduma izriet, ka tiesisko vai faktisko apstākļu maiņas jautājumam tiesa pievērusies tāpēc, lai pārbaudītu, vai konkrētajā gadījumā bija saskatāms objektīvs pamats pašvaldībai pārskatīt 2021.gada 21.aprīļa lēmumu un atcelt to. </w:t>
      </w:r>
    </w:p>
    <w:p w14:paraId="50F171DC" w14:textId="007159CC" w:rsidR="00114E8C" w:rsidRDefault="00920458" w:rsidP="00366DB4">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Šāda tiesas rīcība nav vērtējama kā nepareiza.</w:t>
      </w:r>
      <w:r w:rsidR="00B4458F">
        <w:rPr>
          <w:rFonts w:asciiTheme="majorBidi" w:hAnsiTheme="majorBidi" w:cstheme="majorBidi"/>
        </w:rPr>
        <w:t xml:space="preserve"> </w:t>
      </w:r>
      <w:r>
        <w:rPr>
          <w:rFonts w:asciiTheme="majorBidi" w:hAnsiTheme="majorBidi" w:cstheme="majorBidi"/>
        </w:rPr>
        <w:t>Lai arī var piekrist kasatorei, ka faktisko vai tiesisko apstākļu maiņa nav obligāts priekšnoteikums Administratīvā procesa likuma 85.panta pirmās daļas piemērošanai, jāņem</w:t>
      </w:r>
      <w:r w:rsidR="001C696E">
        <w:rPr>
          <w:rFonts w:asciiTheme="majorBidi" w:hAnsiTheme="majorBidi" w:cstheme="majorBidi"/>
        </w:rPr>
        <w:t xml:space="preserve"> vērā, ka šīs normas piemērošanai jebkurā gadījumā jābūt objektīvi pamatotai. Proti, </w:t>
      </w:r>
      <w:r w:rsidR="00920B75">
        <w:rPr>
          <w:rFonts w:asciiTheme="majorBidi" w:hAnsiTheme="majorBidi" w:cstheme="majorBidi"/>
        </w:rPr>
        <w:t xml:space="preserve">attiecīgajā </w:t>
      </w:r>
      <w:r w:rsidR="001C696E">
        <w:rPr>
          <w:rFonts w:asciiTheme="majorBidi" w:hAnsiTheme="majorBidi" w:cstheme="majorBidi"/>
        </w:rPr>
        <w:t>normā noteiktais, ka a</w:t>
      </w:r>
      <w:r w:rsidR="001C696E" w:rsidRPr="00A37537">
        <w:rPr>
          <w:rFonts w:asciiTheme="majorBidi" w:hAnsiTheme="majorBidi" w:cstheme="majorBidi"/>
        </w:rPr>
        <w:t>dresātam nelabvēlīgu tiesisku administratīvo aktu var atcelt jebkurā brīdī, izņemot gadījumu, kad saskaņā ar tiesību normām šāda paša satura administratīvais akts tūlīt būtu jāizdod no jauna</w:t>
      </w:r>
      <w:r w:rsidR="001C696E">
        <w:rPr>
          <w:rFonts w:asciiTheme="majorBidi" w:hAnsiTheme="majorBidi" w:cstheme="majorBidi"/>
        </w:rPr>
        <w:t xml:space="preserve">, nemaina to, ka administratīvā akta atcelšanai ir jābūt pamatotai ar objektīviem apsvērumiem par to, kāpēc ir pamats pārskatīt un </w:t>
      </w:r>
      <w:r w:rsidR="00092799">
        <w:rPr>
          <w:rFonts w:asciiTheme="majorBidi" w:hAnsiTheme="majorBidi" w:cstheme="majorBidi"/>
        </w:rPr>
        <w:t xml:space="preserve">kāpēc ir lietderīgi (adekvāti, taisnīgi un samērīgi) </w:t>
      </w:r>
      <w:r w:rsidR="001C696E">
        <w:rPr>
          <w:rFonts w:asciiTheme="majorBidi" w:hAnsiTheme="majorBidi" w:cstheme="majorBidi"/>
        </w:rPr>
        <w:t>atcelt iepriekš izdoto tiesisk</w:t>
      </w:r>
      <w:r w:rsidR="00B4458F">
        <w:rPr>
          <w:rFonts w:asciiTheme="majorBidi" w:hAnsiTheme="majorBidi" w:cstheme="majorBidi"/>
        </w:rPr>
        <w:t>o</w:t>
      </w:r>
      <w:r w:rsidR="001C696E">
        <w:rPr>
          <w:rFonts w:asciiTheme="majorBidi" w:hAnsiTheme="majorBidi" w:cstheme="majorBidi"/>
        </w:rPr>
        <w:t xml:space="preserve"> administratīvo aktu. </w:t>
      </w:r>
      <w:r w:rsidR="00092799">
        <w:rPr>
          <w:rFonts w:asciiTheme="majorBidi" w:hAnsiTheme="majorBidi" w:cstheme="majorBidi"/>
        </w:rPr>
        <w:t xml:space="preserve">Jo īpaši būtiski tas ir situācijā, kad iepriekš izdotais adresātam nelabvēlīgais administratīvais akts skar arī citu personu vai sabiedrības intereses. </w:t>
      </w:r>
    </w:p>
    <w:p w14:paraId="363CAE04" w14:textId="2F79ECA2" w:rsidR="00114E8C" w:rsidRPr="00B648DB" w:rsidRDefault="001C696E" w:rsidP="00366DB4">
      <w:pPr>
        <w:pStyle w:val="NormalWeb"/>
        <w:shd w:val="clear" w:color="auto" w:fill="FFFFFF"/>
        <w:spacing w:before="0" w:beforeAutospacing="0" w:after="0" w:afterAutospacing="0" w:line="276" w:lineRule="auto"/>
        <w:ind w:firstLine="720"/>
        <w:jc w:val="both"/>
        <w:rPr>
          <w:rFonts w:asciiTheme="majorBidi" w:hAnsiTheme="majorBidi" w:cstheme="majorBidi"/>
          <w:i/>
          <w:iCs/>
        </w:rPr>
      </w:pPr>
      <w:r>
        <w:rPr>
          <w:rFonts w:asciiTheme="majorBidi" w:hAnsiTheme="majorBidi" w:cstheme="majorBidi"/>
        </w:rPr>
        <w:t>Faktisko vai tiesisko apstākļu maiņa ir tādi apstākļi, kas var objektīvi pamatot iepriekš izdota tiesiska administratīvā akta atcelšanu</w:t>
      </w:r>
      <w:r w:rsidR="009A1D92">
        <w:rPr>
          <w:rFonts w:asciiTheme="majorBidi" w:hAnsiTheme="majorBidi" w:cstheme="majorBidi"/>
        </w:rPr>
        <w:t>.</w:t>
      </w:r>
      <w:r w:rsidR="00092799">
        <w:rPr>
          <w:rFonts w:asciiTheme="majorBidi" w:hAnsiTheme="majorBidi" w:cstheme="majorBidi"/>
        </w:rPr>
        <w:t xml:space="preserve"> </w:t>
      </w:r>
      <w:r w:rsidR="00114E8C">
        <w:rPr>
          <w:rFonts w:asciiTheme="majorBidi" w:hAnsiTheme="majorBidi" w:cstheme="majorBidi"/>
        </w:rPr>
        <w:t>Tas uzsvērts arī tiesību doktrīnā, norādot, ka tiesiska administratīvā akta atcelšanas iespēja galvenokārt kalpo tam, lai administratīvo aktu pielāgotu apstākļu maiņai (</w:t>
      </w:r>
      <w:r w:rsidR="00114E8C" w:rsidRPr="00114E8C">
        <w:rPr>
          <w:rFonts w:asciiTheme="majorBidi" w:hAnsiTheme="majorBidi" w:cstheme="majorBidi"/>
          <w:i/>
          <w:iCs/>
        </w:rPr>
        <w:t>Briede</w:t>
      </w:r>
      <w:r w:rsidR="001E2EEE">
        <w:rPr>
          <w:rFonts w:asciiTheme="majorBidi" w:hAnsiTheme="majorBidi" w:cstheme="majorBidi"/>
          <w:i/>
          <w:iCs/>
        </w:rPr>
        <w:t xml:space="preserve"> J.</w:t>
      </w:r>
      <w:r w:rsidR="00114E8C" w:rsidRPr="00114E8C">
        <w:rPr>
          <w:rFonts w:asciiTheme="majorBidi" w:hAnsiTheme="majorBidi" w:cstheme="majorBidi"/>
          <w:i/>
          <w:iCs/>
        </w:rPr>
        <w:t xml:space="preserve"> Administratīvā procesa likuma 85.panta komentārs</w:t>
      </w:r>
      <w:r w:rsidR="001E2EEE">
        <w:rPr>
          <w:rFonts w:asciiTheme="majorBidi" w:hAnsiTheme="majorBidi" w:cstheme="majorBidi"/>
          <w:i/>
          <w:iCs/>
        </w:rPr>
        <w:t>.</w:t>
      </w:r>
      <w:r w:rsidR="00114E8C" w:rsidRPr="00114E8C">
        <w:rPr>
          <w:rFonts w:asciiTheme="majorBidi" w:hAnsiTheme="majorBidi" w:cstheme="majorBidi"/>
          <w:i/>
          <w:iCs/>
        </w:rPr>
        <w:t xml:space="preserve"> </w:t>
      </w:r>
      <w:r w:rsidR="001E2EEE">
        <w:rPr>
          <w:rFonts w:asciiTheme="majorBidi" w:hAnsiTheme="majorBidi" w:cstheme="majorBidi"/>
          <w:i/>
          <w:iCs/>
        </w:rPr>
        <w:t>G</w:t>
      </w:r>
      <w:r w:rsidR="00114E8C" w:rsidRPr="00114E8C">
        <w:rPr>
          <w:rFonts w:asciiTheme="majorBidi" w:hAnsiTheme="majorBidi" w:cstheme="majorBidi"/>
          <w:i/>
          <w:iCs/>
        </w:rPr>
        <w:t>rām.: Administrat</w:t>
      </w:r>
      <w:r w:rsidR="00114E8C">
        <w:rPr>
          <w:rFonts w:asciiTheme="majorBidi" w:hAnsiTheme="majorBidi" w:cstheme="majorBidi"/>
          <w:i/>
          <w:iCs/>
        </w:rPr>
        <w:t>īvā</w:t>
      </w:r>
      <w:r w:rsidR="00114E8C" w:rsidRPr="00114E8C">
        <w:rPr>
          <w:rFonts w:asciiTheme="majorBidi" w:hAnsiTheme="majorBidi" w:cstheme="majorBidi"/>
          <w:i/>
          <w:iCs/>
        </w:rPr>
        <w:t xml:space="preserve"> procesa likuma komentāri. </w:t>
      </w:r>
      <w:r w:rsidR="00114E8C" w:rsidRPr="00B648DB">
        <w:rPr>
          <w:rFonts w:asciiTheme="majorBidi" w:hAnsiTheme="majorBidi" w:cstheme="majorBidi"/>
          <w:i/>
          <w:iCs/>
        </w:rPr>
        <w:t>A un B daļa. Briede J. (Zin. red.) Rīga: Tiesu namu aģentūra, 2013, 839.l</w:t>
      </w:r>
      <w:r w:rsidR="001E2EEE">
        <w:rPr>
          <w:rFonts w:asciiTheme="majorBidi" w:hAnsiTheme="majorBidi" w:cstheme="majorBidi"/>
          <w:i/>
          <w:iCs/>
        </w:rPr>
        <w:t>pp.</w:t>
      </w:r>
      <w:r w:rsidR="00114E8C" w:rsidRPr="00B648DB">
        <w:rPr>
          <w:rFonts w:asciiTheme="majorBidi" w:hAnsiTheme="majorBidi" w:cstheme="majorBidi"/>
        </w:rPr>
        <w:t>).</w:t>
      </w:r>
    </w:p>
    <w:p w14:paraId="19652CF2" w14:textId="7377C83B" w:rsidR="00920458" w:rsidRDefault="00092799" w:rsidP="00366DB4">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 xml:space="preserve">Līdz ar to, lai arī nevar izslēgt, ka tiesiska administratīvā akta atcelšana var būt pamatota arī tad, ja ne tiesiskie, ne faktiskie apstākļi nav mainījušies, tiesas pievēršanās </w:t>
      </w:r>
      <w:r w:rsidR="00B4458F">
        <w:rPr>
          <w:rFonts w:asciiTheme="majorBidi" w:hAnsiTheme="majorBidi" w:cstheme="majorBidi"/>
        </w:rPr>
        <w:t xml:space="preserve">apstākļu maiņas </w:t>
      </w:r>
      <w:r>
        <w:rPr>
          <w:rFonts w:asciiTheme="majorBidi" w:hAnsiTheme="majorBidi" w:cstheme="majorBidi"/>
        </w:rPr>
        <w:t xml:space="preserve">jautājumam </w:t>
      </w:r>
      <w:r w:rsidR="00B648DB">
        <w:rPr>
          <w:rFonts w:asciiTheme="majorBidi" w:hAnsiTheme="majorBidi" w:cstheme="majorBidi"/>
        </w:rPr>
        <w:t xml:space="preserve">konkrētajā gadījumā </w:t>
      </w:r>
      <w:r>
        <w:rPr>
          <w:rFonts w:asciiTheme="majorBidi" w:hAnsiTheme="majorBidi" w:cstheme="majorBidi"/>
        </w:rPr>
        <w:t xml:space="preserve">nav uzskatāma par kļūdu. </w:t>
      </w:r>
    </w:p>
    <w:p w14:paraId="154512B3" w14:textId="77777777" w:rsidR="00092799" w:rsidRDefault="00092799" w:rsidP="00366DB4">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53ADD270" w14:textId="4148CA9C" w:rsidR="00114E8C" w:rsidRDefault="00092799" w:rsidP="00366DB4">
      <w:pPr>
        <w:pStyle w:val="NormalWeb"/>
        <w:shd w:val="clear" w:color="auto" w:fill="FFFFFF"/>
        <w:spacing w:before="0" w:beforeAutospacing="0" w:after="0" w:afterAutospacing="0" w:line="276" w:lineRule="auto"/>
        <w:ind w:firstLine="720"/>
        <w:jc w:val="both"/>
      </w:pPr>
      <w:r>
        <w:rPr>
          <w:rFonts w:asciiTheme="majorBidi" w:hAnsiTheme="majorBidi" w:cstheme="majorBidi"/>
        </w:rPr>
        <w:t>[</w:t>
      </w:r>
      <w:r w:rsidR="00ED227C">
        <w:rPr>
          <w:rFonts w:asciiTheme="majorBidi" w:hAnsiTheme="majorBidi" w:cstheme="majorBidi"/>
        </w:rPr>
        <w:t>18</w:t>
      </w:r>
      <w:r>
        <w:rPr>
          <w:rFonts w:asciiTheme="majorBidi" w:hAnsiTheme="majorBidi" w:cstheme="majorBidi"/>
        </w:rPr>
        <w:t xml:space="preserve">] </w:t>
      </w:r>
      <w:r w:rsidR="00114E8C">
        <w:t>Apkopojot minēto, Senāts nepiekrīt, ka apgabaltiesa Administratīvā procesa likuma 85.panta piemērošan</w:t>
      </w:r>
      <w:r w:rsidR="00B4458F">
        <w:t>ā</w:t>
      </w:r>
      <w:r w:rsidR="00114E8C">
        <w:t xml:space="preserve"> nepamatoti pievērusies jautājumam, vai ir konstatējama tāda faktisko vai tiesisko apstākļu maiņa, kas attaisno 2021.gada 21.aprīļa lēmuma atcelšanu. Tomēr Senāts piekrīt kasatorei, ka apgabaltiesa kļūdaini atzina, ka pienākums izdot konkrēta satura administratīvo aktu – lēmumu par iepriekšējā stāvokļa atjaunošanu </w:t>
      </w:r>
      <w:r w:rsidR="00B4458F">
        <w:t xml:space="preserve">visā </w:t>
      </w:r>
      <w:r w:rsidR="00114E8C">
        <w:t xml:space="preserve">strīdus mototrasē – pašvaldībai ir uzlikts ar spēkā esošu tiesas nolēmumu. Tādējādi var piekrist kasatorei, ka tiesas secinājums par </w:t>
      </w:r>
      <w:r w:rsidR="00B4458F">
        <w:t xml:space="preserve">pašvaldības kļūdu </w:t>
      </w:r>
      <w:r w:rsidR="00114E8C">
        <w:t>Administratīvā procesa likuma 85.panta piemērošan</w:t>
      </w:r>
      <w:r w:rsidR="00B4458F">
        <w:t>ā</w:t>
      </w:r>
      <w:r w:rsidR="00114E8C">
        <w:t xml:space="preserve"> spēkā esošu tiesas nolēmumu dēļ </w:t>
      </w:r>
      <w:r w:rsidR="00B4458F">
        <w:t>nav pareizs</w:t>
      </w:r>
      <w:r w:rsidR="00114E8C">
        <w:t>.</w:t>
      </w:r>
    </w:p>
    <w:p w14:paraId="4E6EFAEA" w14:textId="77777777" w:rsidR="00114E8C" w:rsidRDefault="00114E8C" w:rsidP="00366DB4">
      <w:pPr>
        <w:pStyle w:val="NormalWeb"/>
        <w:shd w:val="clear" w:color="auto" w:fill="FFFFFF"/>
        <w:spacing w:before="0" w:beforeAutospacing="0" w:after="0" w:afterAutospacing="0" w:line="276" w:lineRule="auto"/>
        <w:ind w:firstLine="720"/>
        <w:jc w:val="both"/>
      </w:pPr>
      <w:r>
        <w:t>Vienlaikus Senāts atzīst, ka minētais nav pamats atzīt, ka šī kļūda tiesu novedusi pie nepareiza lietas izskatīšanas rezultāta.</w:t>
      </w:r>
    </w:p>
    <w:p w14:paraId="7B01A013" w14:textId="4B814BDC" w:rsidR="003B6189" w:rsidRDefault="00114E8C" w:rsidP="00366DB4">
      <w:pPr>
        <w:pStyle w:val="NormalWeb"/>
        <w:shd w:val="clear" w:color="auto" w:fill="FFFFFF"/>
        <w:spacing w:before="0" w:beforeAutospacing="0" w:after="0" w:afterAutospacing="0" w:line="276" w:lineRule="auto"/>
        <w:ind w:firstLine="720"/>
        <w:jc w:val="both"/>
      </w:pPr>
      <w:r>
        <w:t>Kā jau norādīts, Administratīvā procesa likuma 85.panta pirmā daļa pieļauj tiesiska nelabvēlīga administratīvā akta atcelšanu</w:t>
      </w:r>
      <w:r w:rsidR="00C35722">
        <w:t xml:space="preserve"> tādos gadījumos, kad </w:t>
      </w:r>
      <w:r w:rsidR="003B6189">
        <w:t>iestāde spēj pamatot, ka i</w:t>
      </w:r>
      <w:r w:rsidR="00C35722">
        <w:t xml:space="preserve">epriekš izdotā </w:t>
      </w:r>
      <w:r w:rsidR="003B6189">
        <w:t xml:space="preserve">tiesiskā </w:t>
      </w:r>
      <w:r w:rsidR="00C35722">
        <w:t xml:space="preserve">administratīvā akta atcelšana ir objektīvi pamatota un lietderīga.  </w:t>
      </w:r>
    </w:p>
    <w:p w14:paraId="5ACE54D4" w14:textId="69732B92" w:rsidR="00092799" w:rsidRDefault="00C35722" w:rsidP="00366DB4">
      <w:pPr>
        <w:pStyle w:val="NormalWeb"/>
        <w:shd w:val="clear" w:color="auto" w:fill="FFFFFF"/>
        <w:spacing w:before="0" w:beforeAutospacing="0" w:after="0" w:afterAutospacing="0" w:line="276" w:lineRule="auto"/>
        <w:ind w:firstLine="720"/>
        <w:jc w:val="both"/>
      </w:pPr>
      <w:r>
        <w:t xml:space="preserve">Kā tiesa konstatējusi, galvenais iemesls, kāpēc pašvaldība uzskatīja, ka ir pamats atcelt 2021.gada 21.aprīļa lēmumu, ir tas, ka, pašvaldības ieskatā, strīdus mototrase ir </w:t>
      </w:r>
      <w:r w:rsidR="003B6189">
        <w:t xml:space="preserve">atzīstama par pirmās grupas būvi, </w:t>
      </w:r>
      <w:r>
        <w:t xml:space="preserve">kurai vairs nav nepieciešams izstrādāt būvniecības dokumentāciju un </w:t>
      </w:r>
      <w:r w:rsidR="003B6189">
        <w:t>saņemt</w:t>
      </w:r>
      <w:r>
        <w:t xml:space="preserve"> būvvaldes saskaņojum</w:t>
      </w:r>
      <w:r w:rsidR="003B6189">
        <w:t>u</w:t>
      </w:r>
      <w:r>
        <w:t>.</w:t>
      </w:r>
      <w:r w:rsidR="00114E8C">
        <w:t xml:space="preserve"> </w:t>
      </w:r>
      <w:r w:rsidR="003B6189">
        <w:t>To apliecina</w:t>
      </w:r>
      <w:r w:rsidR="00A55A31">
        <w:t xml:space="preserve"> </w:t>
      </w:r>
      <w:r w:rsidR="003B6189">
        <w:t xml:space="preserve">arī </w:t>
      </w:r>
      <w:r w:rsidR="00A55A31">
        <w:t xml:space="preserve">pašvaldības apelācijas sūdzībā </w:t>
      </w:r>
      <w:r w:rsidR="003B6189">
        <w:t>uzsvērtais</w:t>
      </w:r>
      <w:r w:rsidR="00A55A31">
        <w:t xml:space="preserve">, ka, tā kā strīdus mototrase ir pirmās grupas būve, kurai vairs nav nevajag izstrādāt būvniecības dokumentāciju, </w:t>
      </w:r>
      <w:r w:rsidR="003B6189">
        <w:t>pašvaldībai bija pamats pārskatīt 2021.gada 21.aprīļa lēmumu (</w:t>
      </w:r>
      <w:r w:rsidR="003B6189" w:rsidRPr="003B6189">
        <w:rPr>
          <w:i/>
          <w:iCs/>
        </w:rPr>
        <w:t xml:space="preserve">lietas </w:t>
      </w:r>
      <w:r w:rsidR="003B6189" w:rsidRPr="00B648DB">
        <w:rPr>
          <w:i/>
          <w:iCs/>
        </w:rPr>
        <w:t>1.</w:t>
      </w:r>
      <w:r w:rsidR="003B6189" w:rsidRPr="003B6189">
        <w:rPr>
          <w:i/>
          <w:iCs/>
        </w:rPr>
        <w:t>sējuma 197.lapa</w:t>
      </w:r>
      <w:r w:rsidR="003B6189">
        <w:t xml:space="preserve">). Tiesa atzina, ka šis pašvaldības norādītais iemesls neattaisno 2021.gada 21.aprīļa lēmuma atcelšanu. </w:t>
      </w:r>
      <w:r w:rsidR="003E7522">
        <w:t>Vienlaikus tiesa nekonstatēja citus pašvaldības norādītus apstākļus, kas attaisno</w:t>
      </w:r>
      <w:r w:rsidR="00144C4D">
        <w:t>tu</w:t>
      </w:r>
      <w:r w:rsidR="003E7522">
        <w:t xml:space="preserve"> 2021.gada 21.aprīļa lēmuma atcelšanu. </w:t>
      </w:r>
      <w:r w:rsidR="003B6189">
        <w:t>Turklāt tiesa arī konstatēja, ka, lemjot par 2021.gada 21.aprīļa lēmuma atcelšanu un pieņemot pārsūdzēto lēmumu, pašvaldība nebija pieaicinājusi un uzklausījusi pieteicēj</w:t>
      </w:r>
      <w:r w:rsidR="00144C4D">
        <w:t>u</w:t>
      </w:r>
      <w:r w:rsidR="003B6189">
        <w:t>, kas konkrētajā gadījumā vērtējams kā būtisks procesuālais pārkāpums.</w:t>
      </w:r>
      <w:r w:rsidR="003E7522">
        <w:t xml:space="preserve"> Tādējādi tiesa pārsūdzētā lēmuma atcelšanu ir pamatojusi arī ar citiem apsvērumiem, ne tikai to, ka, tiesas ieskatā, pašvaldībai ar tiesas nolēmumu bija uzdots izdot konkrēta satura administratīvo aktu. Savukārt kasācijas sūdzības argumenti, kā jau iepriekš norādīts, nenorāda uz to, ka attiecīgie tiesas apsvērumi būtu nepareizi.</w:t>
      </w:r>
    </w:p>
    <w:p w14:paraId="52D06C06" w14:textId="78B79800" w:rsidR="008B167B" w:rsidRPr="00E904BF" w:rsidRDefault="003E7522" w:rsidP="00366DB4">
      <w:pPr>
        <w:pStyle w:val="NormalWeb"/>
        <w:shd w:val="clear" w:color="auto" w:fill="FFFFFF"/>
        <w:spacing w:before="0" w:beforeAutospacing="0" w:after="0" w:afterAutospacing="0" w:line="276" w:lineRule="auto"/>
        <w:ind w:firstLine="720"/>
        <w:jc w:val="both"/>
        <w:rPr>
          <w:rFonts w:asciiTheme="majorBidi" w:hAnsiTheme="majorBidi" w:cstheme="majorBidi"/>
        </w:rPr>
      </w:pPr>
      <w:r>
        <w:t>Šādos apstākļos nav pamata uzskatīt, ka tiesas sprieduma rezultāts ir nepareizs. Līdz ar to nav pamata apgabaltiesas sprieduma atcelšanai.</w:t>
      </w:r>
    </w:p>
    <w:p w14:paraId="43272838" w14:textId="77777777" w:rsidR="008B167B" w:rsidRPr="00E904BF" w:rsidRDefault="008B167B" w:rsidP="00366DB4">
      <w:pPr>
        <w:spacing w:line="276" w:lineRule="auto"/>
        <w:ind w:firstLine="720"/>
        <w:jc w:val="both"/>
      </w:pPr>
    </w:p>
    <w:p w14:paraId="6EA6F399" w14:textId="77777777" w:rsidR="00D374F9" w:rsidRPr="005110E3" w:rsidRDefault="00D374F9" w:rsidP="00366DB4">
      <w:pPr>
        <w:shd w:val="clear" w:color="auto" w:fill="FFFFFF"/>
        <w:spacing w:line="276" w:lineRule="auto"/>
        <w:jc w:val="center"/>
        <w:rPr>
          <w:rFonts w:asciiTheme="majorBidi" w:hAnsiTheme="majorBidi" w:cstheme="majorBidi"/>
          <w:b/>
        </w:rPr>
      </w:pPr>
      <w:r w:rsidRPr="005110E3">
        <w:rPr>
          <w:rFonts w:asciiTheme="majorBidi" w:hAnsiTheme="majorBidi" w:cstheme="majorBidi"/>
          <w:b/>
        </w:rPr>
        <w:t>Rezolutīvā daļa</w:t>
      </w:r>
    </w:p>
    <w:p w14:paraId="15DC2521" w14:textId="77777777" w:rsidR="00D374F9" w:rsidRPr="005110E3" w:rsidRDefault="00D374F9" w:rsidP="00366DB4">
      <w:pPr>
        <w:shd w:val="clear" w:color="auto" w:fill="FFFFFF"/>
        <w:spacing w:line="276" w:lineRule="auto"/>
        <w:ind w:firstLine="709"/>
        <w:jc w:val="center"/>
        <w:rPr>
          <w:rFonts w:asciiTheme="majorBidi" w:hAnsiTheme="majorBidi" w:cstheme="majorBidi"/>
          <w:b/>
        </w:rPr>
      </w:pPr>
    </w:p>
    <w:p w14:paraId="39890FDF" w14:textId="77777777" w:rsidR="00D374F9" w:rsidRPr="005110E3" w:rsidRDefault="00D374F9" w:rsidP="00366DB4">
      <w:pPr>
        <w:shd w:val="clear" w:color="auto" w:fill="FFFFFF"/>
        <w:spacing w:line="276" w:lineRule="auto"/>
        <w:ind w:firstLine="720"/>
        <w:jc w:val="both"/>
        <w:rPr>
          <w:rFonts w:asciiTheme="majorBidi" w:hAnsiTheme="majorBidi" w:cstheme="majorBidi"/>
        </w:rPr>
      </w:pPr>
      <w:r w:rsidRPr="005110E3">
        <w:rPr>
          <w:rFonts w:asciiTheme="majorBidi" w:hAnsiTheme="majorBidi" w:cstheme="majorBidi"/>
        </w:rPr>
        <w:t xml:space="preserve">Pamatojoties uz </w:t>
      </w:r>
      <w:r w:rsidRPr="005110E3">
        <w:rPr>
          <w:rFonts w:asciiTheme="majorBidi" w:eastAsiaTheme="minorHAnsi" w:hAnsiTheme="majorBidi" w:cstheme="majorBidi"/>
          <w:lang w:eastAsia="en-US"/>
        </w:rPr>
        <w:t>Administratīvā procesa likuma 348.panta pirmās daļas 1.punktu un 351.pantu</w:t>
      </w:r>
      <w:r w:rsidRPr="005110E3">
        <w:rPr>
          <w:rFonts w:asciiTheme="majorBidi" w:hAnsiTheme="majorBidi" w:cstheme="majorBidi"/>
        </w:rPr>
        <w:t>, Senāts</w:t>
      </w:r>
    </w:p>
    <w:p w14:paraId="5A32B048" w14:textId="77777777" w:rsidR="00D374F9" w:rsidRPr="005110E3" w:rsidRDefault="00D374F9" w:rsidP="00366DB4">
      <w:pPr>
        <w:shd w:val="clear" w:color="auto" w:fill="FFFFFF"/>
        <w:spacing w:line="276" w:lineRule="auto"/>
        <w:ind w:firstLine="709"/>
        <w:jc w:val="both"/>
        <w:rPr>
          <w:rFonts w:asciiTheme="majorBidi" w:hAnsiTheme="majorBidi" w:cstheme="majorBidi"/>
        </w:rPr>
      </w:pPr>
    </w:p>
    <w:p w14:paraId="65A1A4ED" w14:textId="77777777" w:rsidR="00D374F9" w:rsidRPr="005110E3" w:rsidRDefault="00D374F9" w:rsidP="00366DB4">
      <w:pPr>
        <w:shd w:val="clear" w:color="auto" w:fill="FFFFFF"/>
        <w:spacing w:line="276" w:lineRule="auto"/>
        <w:jc w:val="center"/>
        <w:rPr>
          <w:rFonts w:asciiTheme="majorBidi" w:hAnsiTheme="majorBidi" w:cstheme="majorBidi"/>
          <w:b/>
        </w:rPr>
      </w:pPr>
      <w:r w:rsidRPr="005110E3">
        <w:rPr>
          <w:rFonts w:asciiTheme="majorBidi" w:hAnsiTheme="majorBidi" w:cstheme="majorBidi"/>
          <w:b/>
        </w:rPr>
        <w:t>nosprieda</w:t>
      </w:r>
    </w:p>
    <w:p w14:paraId="05411216" w14:textId="77777777" w:rsidR="00D374F9" w:rsidRPr="005110E3" w:rsidRDefault="00D374F9" w:rsidP="00366DB4">
      <w:pPr>
        <w:shd w:val="clear" w:color="auto" w:fill="FFFFFF"/>
        <w:spacing w:line="276" w:lineRule="auto"/>
        <w:ind w:firstLine="709"/>
        <w:jc w:val="center"/>
        <w:rPr>
          <w:rFonts w:asciiTheme="majorBidi" w:hAnsiTheme="majorBidi" w:cstheme="majorBidi"/>
          <w:b/>
        </w:rPr>
      </w:pPr>
    </w:p>
    <w:p w14:paraId="2C5F7E61" w14:textId="150C9E9B" w:rsidR="00D374F9" w:rsidRPr="005110E3" w:rsidRDefault="00D374F9" w:rsidP="00366DB4">
      <w:pPr>
        <w:spacing w:line="276" w:lineRule="auto"/>
        <w:ind w:firstLine="720"/>
        <w:jc w:val="both"/>
        <w:rPr>
          <w:rFonts w:asciiTheme="majorBidi" w:hAnsiTheme="majorBidi" w:cstheme="majorBidi"/>
        </w:rPr>
      </w:pPr>
      <w:r w:rsidRPr="005110E3">
        <w:rPr>
          <w:rFonts w:asciiTheme="majorBidi" w:hAnsiTheme="majorBidi" w:cstheme="majorBidi"/>
        </w:rPr>
        <w:t xml:space="preserve">atstāt negrozītu </w:t>
      </w:r>
      <w:r w:rsidRPr="00E904BF">
        <w:t>Administratīvās apgabaltiesas 2024.gada 29.aprīļa spriedumu</w:t>
      </w:r>
      <w:r>
        <w:t xml:space="preserve">, bet </w:t>
      </w:r>
      <w:r w:rsidR="00C67B1E">
        <w:t xml:space="preserve">[pers. A] </w:t>
      </w:r>
      <w:r w:rsidRPr="00E904BF">
        <w:t xml:space="preserve">kasācijas sūdzību </w:t>
      </w:r>
      <w:r w:rsidRPr="005110E3">
        <w:rPr>
          <w:rFonts w:asciiTheme="majorBidi" w:hAnsiTheme="majorBidi" w:cstheme="majorBidi"/>
        </w:rPr>
        <w:t>noraidīt.</w:t>
      </w:r>
    </w:p>
    <w:p w14:paraId="66802567" w14:textId="77777777" w:rsidR="00D374F9" w:rsidRPr="005110E3" w:rsidRDefault="00D374F9" w:rsidP="00366DB4">
      <w:pPr>
        <w:spacing w:line="276" w:lineRule="auto"/>
        <w:ind w:firstLine="720"/>
        <w:jc w:val="both"/>
        <w:rPr>
          <w:rFonts w:asciiTheme="majorBidi" w:hAnsiTheme="majorBidi" w:cstheme="majorBidi"/>
        </w:rPr>
      </w:pPr>
    </w:p>
    <w:p w14:paraId="5D27DC46" w14:textId="77777777" w:rsidR="00D374F9" w:rsidRPr="005110E3" w:rsidRDefault="00D374F9" w:rsidP="00366DB4">
      <w:pPr>
        <w:spacing w:line="276" w:lineRule="auto"/>
        <w:ind w:firstLine="720"/>
        <w:jc w:val="both"/>
        <w:rPr>
          <w:rFonts w:asciiTheme="majorBidi" w:hAnsiTheme="majorBidi" w:cstheme="majorBidi"/>
        </w:rPr>
      </w:pPr>
      <w:r w:rsidRPr="005110E3">
        <w:rPr>
          <w:rFonts w:asciiTheme="majorBidi" w:hAnsiTheme="majorBidi" w:cstheme="majorBidi"/>
        </w:rPr>
        <w:t>Spriedums nav pārsūdzams.</w:t>
      </w:r>
    </w:p>
    <w:p w14:paraId="337D55A2" w14:textId="77777777" w:rsidR="00D75373" w:rsidRPr="00E904BF" w:rsidRDefault="00D75373" w:rsidP="00C40481">
      <w:pPr>
        <w:spacing w:line="276" w:lineRule="auto"/>
        <w:ind w:firstLine="720"/>
        <w:jc w:val="both"/>
        <w:rPr>
          <w:bCs/>
        </w:rPr>
      </w:pPr>
    </w:p>
    <w:p w14:paraId="6A4AFC38" w14:textId="77777777" w:rsidR="00D75373" w:rsidRPr="00E904BF" w:rsidRDefault="00D75373" w:rsidP="00D75373">
      <w:pPr>
        <w:spacing w:line="276" w:lineRule="auto"/>
        <w:ind w:firstLine="567"/>
        <w:jc w:val="both"/>
        <w:rPr>
          <w:bCs/>
        </w:rPr>
      </w:pPr>
    </w:p>
    <w:p w14:paraId="59BADE6A" w14:textId="77777777" w:rsidR="00D75373" w:rsidRPr="00E904BF" w:rsidRDefault="00D75373" w:rsidP="00D75373">
      <w:pPr>
        <w:spacing w:line="276" w:lineRule="auto"/>
        <w:ind w:firstLine="567"/>
        <w:jc w:val="both"/>
        <w:rPr>
          <w:bCs/>
        </w:rPr>
      </w:pPr>
    </w:p>
    <w:p w14:paraId="70F35BD3" w14:textId="77777777" w:rsidR="00D75373" w:rsidRPr="00E904BF" w:rsidRDefault="00D75373" w:rsidP="00D75373">
      <w:pPr>
        <w:spacing w:line="276" w:lineRule="auto"/>
        <w:ind w:firstLine="567"/>
        <w:jc w:val="both"/>
        <w:rPr>
          <w:bCs/>
        </w:rPr>
      </w:pPr>
    </w:p>
    <w:p w14:paraId="4316AD41" w14:textId="3FE36BCE" w:rsidR="00D75373" w:rsidRPr="00E904BF" w:rsidRDefault="00D75373" w:rsidP="00C67B1E">
      <w:pPr>
        <w:tabs>
          <w:tab w:val="center" w:pos="1276"/>
          <w:tab w:val="center" w:pos="4678"/>
          <w:tab w:val="center" w:pos="8080"/>
        </w:tabs>
        <w:spacing w:line="276" w:lineRule="auto"/>
        <w:jc w:val="both"/>
        <w:rPr>
          <w:smallCaps/>
          <w:color w:val="000000"/>
        </w:rPr>
      </w:pPr>
      <w:r w:rsidRPr="00E904BF">
        <w:rPr>
          <w:color w:val="000000"/>
        </w:rPr>
        <w:tab/>
      </w:r>
    </w:p>
    <w:p w14:paraId="58017D57" w14:textId="77777777" w:rsidR="00D75373" w:rsidRPr="00E904BF" w:rsidRDefault="00D75373" w:rsidP="00D75373">
      <w:pPr>
        <w:tabs>
          <w:tab w:val="left" w:pos="2880"/>
        </w:tabs>
        <w:spacing w:after="120"/>
        <w:jc w:val="both"/>
      </w:pPr>
    </w:p>
    <w:p w14:paraId="4C324D91" w14:textId="77777777" w:rsidR="00D75373" w:rsidRPr="00E904BF" w:rsidRDefault="00D75373" w:rsidP="00D75373"/>
    <w:p w14:paraId="766C11FE" w14:textId="77777777" w:rsidR="003A62BD" w:rsidRPr="00E904BF" w:rsidRDefault="003A62BD"/>
    <w:sectPr w:rsidR="003A62BD" w:rsidRPr="00E904BF" w:rsidSect="00D75373">
      <w:footerReference w:type="default" r:id="rId10"/>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B73DA" w14:textId="77777777" w:rsidR="004E6CAF" w:rsidRDefault="004E6CAF">
      <w:r>
        <w:separator/>
      </w:r>
    </w:p>
  </w:endnote>
  <w:endnote w:type="continuationSeparator" w:id="0">
    <w:p w14:paraId="219E221A" w14:textId="77777777" w:rsidR="004E6CAF" w:rsidRDefault="004E6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7CDF" w14:textId="718586B9" w:rsidR="00D75373" w:rsidRPr="009F7ACE" w:rsidRDefault="00D75373" w:rsidP="009F7ACE">
    <w:pPr>
      <w:pStyle w:val="Footer"/>
      <w:jc w:val="center"/>
      <w:rPr>
        <w:sz w:val="20"/>
        <w:szCs w:val="20"/>
      </w:rPr>
    </w:pPr>
    <w:r>
      <w:rPr>
        <w:rStyle w:val="PageNumber"/>
        <w:rFonts w:eastAsiaTheme="majorEastAsia"/>
        <w:sz w:val="20"/>
        <w:szCs w:val="20"/>
      </w:rPr>
      <w:fldChar w:fldCharType="begin"/>
    </w:r>
    <w:r>
      <w:rPr>
        <w:rStyle w:val="PageNumber"/>
        <w:rFonts w:eastAsiaTheme="majorEastAsia"/>
        <w:sz w:val="20"/>
        <w:szCs w:val="20"/>
      </w:rPr>
      <w:instrText xml:space="preserve">PAGE  </w:instrText>
    </w:r>
    <w:r>
      <w:rPr>
        <w:rStyle w:val="PageNumber"/>
        <w:rFonts w:eastAsiaTheme="majorEastAsia"/>
        <w:sz w:val="20"/>
        <w:szCs w:val="20"/>
      </w:rPr>
      <w:fldChar w:fldCharType="separate"/>
    </w:r>
    <w:r>
      <w:rPr>
        <w:rStyle w:val="PageNumber"/>
        <w:rFonts w:eastAsiaTheme="majorEastAsia"/>
        <w:sz w:val="20"/>
        <w:szCs w:val="20"/>
      </w:rPr>
      <w:t>1</w:t>
    </w:r>
    <w:r>
      <w:rPr>
        <w:rStyle w:val="PageNumber"/>
        <w:rFonts w:eastAsiaTheme="majorEastAsia"/>
        <w:sz w:val="20"/>
        <w:szCs w:val="20"/>
      </w:rPr>
      <w:fldChar w:fldCharType="end"/>
    </w:r>
    <w:r>
      <w:rPr>
        <w:rStyle w:val="PageNumber"/>
        <w:rFonts w:eastAsiaTheme="majorEastAsia"/>
        <w:sz w:val="20"/>
        <w:szCs w:val="20"/>
      </w:rPr>
      <w:t xml:space="preserve"> no </w:t>
    </w:r>
    <w:r>
      <w:rPr>
        <w:rStyle w:val="PageNumber"/>
        <w:rFonts w:eastAsiaTheme="majorEastAsia"/>
        <w:noProof/>
        <w:sz w:val="20"/>
        <w:szCs w:val="20"/>
      </w:rPr>
      <w:fldChar w:fldCharType="begin"/>
    </w:r>
    <w:r>
      <w:rPr>
        <w:rStyle w:val="PageNumber"/>
        <w:rFonts w:eastAsiaTheme="majorEastAsia"/>
        <w:noProof/>
        <w:sz w:val="20"/>
        <w:szCs w:val="20"/>
      </w:rPr>
      <w:instrText xml:space="preserve"> SECTIONPAGES   \* MERGEFORMAT </w:instrText>
    </w:r>
    <w:r>
      <w:rPr>
        <w:rStyle w:val="PageNumber"/>
        <w:rFonts w:eastAsiaTheme="majorEastAsia"/>
        <w:noProof/>
        <w:sz w:val="20"/>
        <w:szCs w:val="20"/>
      </w:rPr>
      <w:fldChar w:fldCharType="separate"/>
    </w:r>
    <w:r w:rsidR="009E4005">
      <w:rPr>
        <w:rStyle w:val="PageNumber"/>
        <w:rFonts w:eastAsiaTheme="majorEastAsia"/>
        <w:noProof/>
        <w:sz w:val="20"/>
        <w:szCs w:val="20"/>
      </w:rPr>
      <w:t>11</w:t>
    </w:r>
    <w:r>
      <w:rPr>
        <w:rStyle w:val="PageNumber"/>
        <w:rFonts w:eastAsiaTheme="majorEastAs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0AF13" w14:textId="77777777" w:rsidR="004E6CAF" w:rsidRDefault="004E6CAF">
      <w:r>
        <w:separator/>
      </w:r>
    </w:p>
  </w:footnote>
  <w:footnote w:type="continuationSeparator" w:id="0">
    <w:p w14:paraId="10A23FC4" w14:textId="77777777" w:rsidR="004E6CAF" w:rsidRDefault="004E6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74B52"/>
    <w:multiLevelType w:val="hybridMultilevel"/>
    <w:tmpl w:val="FF66749A"/>
    <w:lvl w:ilvl="0" w:tplc="ADC0480A">
      <w:start w:val="1"/>
      <w:numFmt w:val="decimal"/>
      <w:lvlText w:val="%1)"/>
      <w:lvlJc w:val="left"/>
      <w:pPr>
        <w:ind w:left="1080" w:hanging="360"/>
      </w:pPr>
      <w:rPr>
        <w:rFonts w:asciiTheme="majorBidi" w:eastAsia="Times New Roman" w:hAnsiTheme="majorBidi" w:cstheme="maj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551AE2"/>
    <w:multiLevelType w:val="hybridMultilevel"/>
    <w:tmpl w:val="21A6213A"/>
    <w:lvl w:ilvl="0" w:tplc="FFFFFFFF">
      <w:start w:val="1"/>
      <w:numFmt w:val="decimal"/>
      <w:lvlText w:val="%1)"/>
      <w:lvlJc w:val="left"/>
      <w:pPr>
        <w:ind w:left="1080" w:hanging="360"/>
      </w:pPr>
      <w:rPr>
        <w:rFonts w:asciiTheme="majorBidi" w:eastAsia="Times New Roman" w:hAnsiTheme="majorBidi" w:cstheme="majorBidi"/>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84311087">
    <w:abstractNumId w:val="0"/>
  </w:num>
  <w:num w:numId="2" w16cid:durableId="2069067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373"/>
    <w:rsid w:val="000008C7"/>
    <w:rsid w:val="00002258"/>
    <w:rsid w:val="000121B3"/>
    <w:rsid w:val="0001698D"/>
    <w:rsid w:val="00017FEC"/>
    <w:rsid w:val="00031BE1"/>
    <w:rsid w:val="00053640"/>
    <w:rsid w:val="00060452"/>
    <w:rsid w:val="00086EF8"/>
    <w:rsid w:val="00092799"/>
    <w:rsid w:val="00094688"/>
    <w:rsid w:val="000C6A65"/>
    <w:rsid w:val="000D272D"/>
    <w:rsid w:val="000D63E5"/>
    <w:rsid w:val="000F2983"/>
    <w:rsid w:val="00106854"/>
    <w:rsid w:val="001132DD"/>
    <w:rsid w:val="00113D2C"/>
    <w:rsid w:val="00114E8C"/>
    <w:rsid w:val="0011537F"/>
    <w:rsid w:val="0011642D"/>
    <w:rsid w:val="001167BA"/>
    <w:rsid w:val="001206A5"/>
    <w:rsid w:val="0012467B"/>
    <w:rsid w:val="00144C4D"/>
    <w:rsid w:val="00145A39"/>
    <w:rsid w:val="00162AF9"/>
    <w:rsid w:val="00166837"/>
    <w:rsid w:val="00182A53"/>
    <w:rsid w:val="00186E4E"/>
    <w:rsid w:val="00193594"/>
    <w:rsid w:val="001A68A3"/>
    <w:rsid w:val="001B1243"/>
    <w:rsid w:val="001C696E"/>
    <w:rsid w:val="001E2EEE"/>
    <w:rsid w:val="001E32A2"/>
    <w:rsid w:val="001F19F1"/>
    <w:rsid w:val="002011E0"/>
    <w:rsid w:val="00211EBA"/>
    <w:rsid w:val="00212A5E"/>
    <w:rsid w:val="00222CB5"/>
    <w:rsid w:val="00246DF3"/>
    <w:rsid w:val="0025282E"/>
    <w:rsid w:val="002534AF"/>
    <w:rsid w:val="00255F5A"/>
    <w:rsid w:val="00263347"/>
    <w:rsid w:val="00267FB8"/>
    <w:rsid w:val="00275CBC"/>
    <w:rsid w:val="00290C92"/>
    <w:rsid w:val="0029195F"/>
    <w:rsid w:val="00295B71"/>
    <w:rsid w:val="002A228A"/>
    <w:rsid w:val="002A7C8A"/>
    <w:rsid w:val="002D08CC"/>
    <w:rsid w:val="002D5992"/>
    <w:rsid w:val="002F1D3C"/>
    <w:rsid w:val="002F3980"/>
    <w:rsid w:val="00306E5B"/>
    <w:rsid w:val="00310A21"/>
    <w:rsid w:val="00325550"/>
    <w:rsid w:val="00341433"/>
    <w:rsid w:val="003458A9"/>
    <w:rsid w:val="00346EDD"/>
    <w:rsid w:val="00350024"/>
    <w:rsid w:val="003636D0"/>
    <w:rsid w:val="00363A42"/>
    <w:rsid w:val="00366DB4"/>
    <w:rsid w:val="00367901"/>
    <w:rsid w:val="003851C5"/>
    <w:rsid w:val="00395266"/>
    <w:rsid w:val="00395F9C"/>
    <w:rsid w:val="003A0040"/>
    <w:rsid w:val="003A120A"/>
    <w:rsid w:val="003A62BD"/>
    <w:rsid w:val="003B6189"/>
    <w:rsid w:val="003C2B2C"/>
    <w:rsid w:val="003D6D83"/>
    <w:rsid w:val="003E5F7F"/>
    <w:rsid w:val="003E6B73"/>
    <w:rsid w:val="003E7522"/>
    <w:rsid w:val="003F562C"/>
    <w:rsid w:val="00420DB9"/>
    <w:rsid w:val="00424320"/>
    <w:rsid w:val="00440DA6"/>
    <w:rsid w:val="004443F3"/>
    <w:rsid w:val="00474B6D"/>
    <w:rsid w:val="004A1487"/>
    <w:rsid w:val="004A7A55"/>
    <w:rsid w:val="004C3DCB"/>
    <w:rsid w:val="004C4A64"/>
    <w:rsid w:val="004C659A"/>
    <w:rsid w:val="004C7B4C"/>
    <w:rsid w:val="004E4459"/>
    <w:rsid w:val="004E6CAF"/>
    <w:rsid w:val="004F1A61"/>
    <w:rsid w:val="004F6008"/>
    <w:rsid w:val="004F6B64"/>
    <w:rsid w:val="00500E3E"/>
    <w:rsid w:val="00502A51"/>
    <w:rsid w:val="00517B32"/>
    <w:rsid w:val="00531F67"/>
    <w:rsid w:val="00532637"/>
    <w:rsid w:val="00534898"/>
    <w:rsid w:val="00547970"/>
    <w:rsid w:val="00554EE2"/>
    <w:rsid w:val="00556F3B"/>
    <w:rsid w:val="00557D48"/>
    <w:rsid w:val="00570602"/>
    <w:rsid w:val="0058191B"/>
    <w:rsid w:val="0058348A"/>
    <w:rsid w:val="00584E04"/>
    <w:rsid w:val="005900B5"/>
    <w:rsid w:val="00596D32"/>
    <w:rsid w:val="005A5D1B"/>
    <w:rsid w:val="005B260C"/>
    <w:rsid w:val="005B5D12"/>
    <w:rsid w:val="005B70C4"/>
    <w:rsid w:val="005C4766"/>
    <w:rsid w:val="005D1EEF"/>
    <w:rsid w:val="005E3E86"/>
    <w:rsid w:val="005E7D67"/>
    <w:rsid w:val="005F1857"/>
    <w:rsid w:val="005F26D9"/>
    <w:rsid w:val="0061024E"/>
    <w:rsid w:val="00623291"/>
    <w:rsid w:val="00630D27"/>
    <w:rsid w:val="00632232"/>
    <w:rsid w:val="00635EA5"/>
    <w:rsid w:val="0063691F"/>
    <w:rsid w:val="0064272D"/>
    <w:rsid w:val="00661AEE"/>
    <w:rsid w:val="00676866"/>
    <w:rsid w:val="00681355"/>
    <w:rsid w:val="006868D0"/>
    <w:rsid w:val="00692E38"/>
    <w:rsid w:val="006974F1"/>
    <w:rsid w:val="006B28DA"/>
    <w:rsid w:val="006B5207"/>
    <w:rsid w:val="006C1816"/>
    <w:rsid w:val="006C78F8"/>
    <w:rsid w:val="006D38D2"/>
    <w:rsid w:val="006D724F"/>
    <w:rsid w:val="006E5DD9"/>
    <w:rsid w:val="006F2B11"/>
    <w:rsid w:val="006F7BB6"/>
    <w:rsid w:val="00703F64"/>
    <w:rsid w:val="0071441D"/>
    <w:rsid w:val="00732C70"/>
    <w:rsid w:val="00733DA3"/>
    <w:rsid w:val="00744022"/>
    <w:rsid w:val="007566EE"/>
    <w:rsid w:val="00761B33"/>
    <w:rsid w:val="00767C1F"/>
    <w:rsid w:val="00770889"/>
    <w:rsid w:val="007714F2"/>
    <w:rsid w:val="00792B45"/>
    <w:rsid w:val="00793CF5"/>
    <w:rsid w:val="007A14D3"/>
    <w:rsid w:val="007A7024"/>
    <w:rsid w:val="007B602D"/>
    <w:rsid w:val="007C4B8E"/>
    <w:rsid w:val="007C5759"/>
    <w:rsid w:val="007D09E2"/>
    <w:rsid w:val="007D4473"/>
    <w:rsid w:val="007D53E6"/>
    <w:rsid w:val="007F05B1"/>
    <w:rsid w:val="008072B7"/>
    <w:rsid w:val="00811BCD"/>
    <w:rsid w:val="008145D7"/>
    <w:rsid w:val="00825BCC"/>
    <w:rsid w:val="00831577"/>
    <w:rsid w:val="00835D35"/>
    <w:rsid w:val="00841CFA"/>
    <w:rsid w:val="00845260"/>
    <w:rsid w:val="008452BC"/>
    <w:rsid w:val="00846F99"/>
    <w:rsid w:val="008479DF"/>
    <w:rsid w:val="0085148D"/>
    <w:rsid w:val="00851C72"/>
    <w:rsid w:val="00875C91"/>
    <w:rsid w:val="0087600F"/>
    <w:rsid w:val="00882749"/>
    <w:rsid w:val="00891284"/>
    <w:rsid w:val="008961C4"/>
    <w:rsid w:val="00896635"/>
    <w:rsid w:val="00897407"/>
    <w:rsid w:val="008A1141"/>
    <w:rsid w:val="008A1875"/>
    <w:rsid w:val="008A283A"/>
    <w:rsid w:val="008A56D6"/>
    <w:rsid w:val="008B167B"/>
    <w:rsid w:val="008B4F15"/>
    <w:rsid w:val="008C2BC1"/>
    <w:rsid w:val="008D13C0"/>
    <w:rsid w:val="008D2107"/>
    <w:rsid w:val="008D249A"/>
    <w:rsid w:val="008E5F6D"/>
    <w:rsid w:val="008F456D"/>
    <w:rsid w:val="008F50B0"/>
    <w:rsid w:val="008F65ED"/>
    <w:rsid w:val="00904ED9"/>
    <w:rsid w:val="00905001"/>
    <w:rsid w:val="00905C97"/>
    <w:rsid w:val="00910D4F"/>
    <w:rsid w:val="009201B8"/>
    <w:rsid w:val="00920458"/>
    <w:rsid w:val="00920B75"/>
    <w:rsid w:val="009216C5"/>
    <w:rsid w:val="009271A4"/>
    <w:rsid w:val="00932A7F"/>
    <w:rsid w:val="00932EB8"/>
    <w:rsid w:val="00934B56"/>
    <w:rsid w:val="00937368"/>
    <w:rsid w:val="00942DD5"/>
    <w:rsid w:val="0095381A"/>
    <w:rsid w:val="00963C95"/>
    <w:rsid w:val="009650E4"/>
    <w:rsid w:val="0097253D"/>
    <w:rsid w:val="00991BE2"/>
    <w:rsid w:val="009A1D92"/>
    <w:rsid w:val="009A3CBB"/>
    <w:rsid w:val="009B6A74"/>
    <w:rsid w:val="009C486D"/>
    <w:rsid w:val="009C5BEE"/>
    <w:rsid w:val="009D7F6E"/>
    <w:rsid w:val="009E0627"/>
    <w:rsid w:val="009E0962"/>
    <w:rsid w:val="009E4005"/>
    <w:rsid w:val="009E65B4"/>
    <w:rsid w:val="009F3BD2"/>
    <w:rsid w:val="009F562C"/>
    <w:rsid w:val="00A059D4"/>
    <w:rsid w:val="00A12CB7"/>
    <w:rsid w:val="00A32B9F"/>
    <w:rsid w:val="00A37537"/>
    <w:rsid w:val="00A4120A"/>
    <w:rsid w:val="00A50BE3"/>
    <w:rsid w:val="00A53B83"/>
    <w:rsid w:val="00A55A31"/>
    <w:rsid w:val="00A57786"/>
    <w:rsid w:val="00A60355"/>
    <w:rsid w:val="00A619C5"/>
    <w:rsid w:val="00A63A63"/>
    <w:rsid w:val="00A67B56"/>
    <w:rsid w:val="00A70D0B"/>
    <w:rsid w:val="00A734B6"/>
    <w:rsid w:val="00A76D4B"/>
    <w:rsid w:val="00A7763C"/>
    <w:rsid w:val="00A87800"/>
    <w:rsid w:val="00A90DDC"/>
    <w:rsid w:val="00A92D54"/>
    <w:rsid w:val="00A95D8C"/>
    <w:rsid w:val="00AA3F16"/>
    <w:rsid w:val="00AB46FF"/>
    <w:rsid w:val="00AB61CD"/>
    <w:rsid w:val="00AB64F3"/>
    <w:rsid w:val="00AC54EC"/>
    <w:rsid w:val="00AE084F"/>
    <w:rsid w:val="00AE4882"/>
    <w:rsid w:val="00AE52C8"/>
    <w:rsid w:val="00AE5E9E"/>
    <w:rsid w:val="00AF0A91"/>
    <w:rsid w:val="00AF1433"/>
    <w:rsid w:val="00B01F04"/>
    <w:rsid w:val="00B07A9C"/>
    <w:rsid w:val="00B24F2D"/>
    <w:rsid w:val="00B30710"/>
    <w:rsid w:val="00B4458F"/>
    <w:rsid w:val="00B46875"/>
    <w:rsid w:val="00B4734E"/>
    <w:rsid w:val="00B62D1D"/>
    <w:rsid w:val="00B648DB"/>
    <w:rsid w:val="00B74FAF"/>
    <w:rsid w:val="00B8063E"/>
    <w:rsid w:val="00B94110"/>
    <w:rsid w:val="00BA061A"/>
    <w:rsid w:val="00BA082A"/>
    <w:rsid w:val="00BA1CFC"/>
    <w:rsid w:val="00BA26B9"/>
    <w:rsid w:val="00BD1836"/>
    <w:rsid w:val="00BE1F08"/>
    <w:rsid w:val="00BE6697"/>
    <w:rsid w:val="00BF1B11"/>
    <w:rsid w:val="00C11543"/>
    <w:rsid w:val="00C1517E"/>
    <w:rsid w:val="00C237CC"/>
    <w:rsid w:val="00C27114"/>
    <w:rsid w:val="00C31141"/>
    <w:rsid w:val="00C35722"/>
    <w:rsid w:val="00C40481"/>
    <w:rsid w:val="00C411CE"/>
    <w:rsid w:val="00C445FE"/>
    <w:rsid w:val="00C47E37"/>
    <w:rsid w:val="00C55D98"/>
    <w:rsid w:val="00C61ACF"/>
    <w:rsid w:val="00C67B1E"/>
    <w:rsid w:val="00C92F4E"/>
    <w:rsid w:val="00CA05B2"/>
    <w:rsid w:val="00CA17AC"/>
    <w:rsid w:val="00CB6D52"/>
    <w:rsid w:val="00CB7B77"/>
    <w:rsid w:val="00CC1958"/>
    <w:rsid w:val="00CC4D35"/>
    <w:rsid w:val="00CD10A9"/>
    <w:rsid w:val="00CD2D32"/>
    <w:rsid w:val="00CD43ED"/>
    <w:rsid w:val="00CD48F4"/>
    <w:rsid w:val="00CD7394"/>
    <w:rsid w:val="00CF571D"/>
    <w:rsid w:val="00D16545"/>
    <w:rsid w:val="00D1777D"/>
    <w:rsid w:val="00D243E2"/>
    <w:rsid w:val="00D37411"/>
    <w:rsid w:val="00D374F9"/>
    <w:rsid w:val="00D5112C"/>
    <w:rsid w:val="00D540A4"/>
    <w:rsid w:val="00D709D3"/>
    <w:rsid w:val="00D75373"/>
    <w:rsid w:val="00D76DAC"/>
    <w:rsid w:val="00D776F9"/>
    <w:rsid w:val="00D813D6"/>
    <w:rsid w:val="00D86492"/>
    <w:rsid w:val="00DA23DD"/>
    <w:rsid w:val="00DC2A81"/>
    <w:rsid w:val="00DC49D0"/>
    <w:rsid w:val="00DC57E3"/>
    <w:rsid w:val="00DD4ED3"/>
    <w:rsid w:val="00DE09D7"/>
    <w:rsid w:val="00DE357D"/>
    <w:rsid w:val="00DE7E25"/>
    <w:rsid w:val="00E01BBD"/>
    <w:rsid w:val="00E01C3C"/>
    <w:rsid w:val="00E03A29"/>
    <w:rsid w:val="00E05E28"/>
    <w:rsid w:val="00E10C62"/>
    <w:rsid w:val="00E10F6C"/>
    <w:rsid w:val="00E16FDF"/>
    <w:rsid w:val="00E624A5"/>
    <w:rsid w:val="00E6682D"/>
    <w:rsid w:val="00E760B4"/>
    <w:rsid w:val="00E80F67"/>
    <w:rsid w:val="00E904BF"/>
    <w:rsid w:val="00EB7C21"/>
    <w:rsid w:val="00EC2AEE"/>
    <w:rsid w:val="00ED227C"/>
    <w:rsid w:val="00ED70F8"/>
    <w:rsid w:val="00EE1B56"/>
    <w:rsid w:val="00EE2396"/>
    <w:rsid w:val="00EF1997"/>
    <w:rsid w:val="00EF70C2"/>
    <w:rsid w:val="00EF7A14"/>
    <w:rsid w:val="00F01428"/>
    <w:rsid w:val="00F20137"/>
    <w:rsid w:val="00F243EC"/>
    <w:rsid w:val="00F306FD"/>
    <w:rsid w:val="00F31E07"/>
    <w:rsid w:val="00F34FB5"/>
    <w:rsid w:val="00F374F4"/>
    <w:rsid w:val="00F46594"/>
    <w:rsid w:val="00F70BE8"/>
    <w:rsid w:val="00F73CBD"/>
    <w:rsid w:val="00F75A15"/>
    <w:rsid w:val="00F770F4"/>
    <w:rsid w:val="00F82B1E"/>
    <w:rsid w:val="00FA2C42"/>
    <w:rsid w:val="00FA3D71"/>
    <w:rsid w:val="00FC0BB3"/>
    <w:rsid w:val="00FC5578"/>
    <w:rsid w:val="00FC7461"/>
    <w:rsid w:val="00FE32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4C6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373"/>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uiPriority w:val="9"/>
    <w:qFormat/>
    <w:rsid w:val="00D7537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D7537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D7537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D75373"/>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D75373"/>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D75373"/>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D75373"/>
    <w:pPr>
      <w:keepNext/>
      <w:keepLines/>
      <w:spacing w:before="40" w:line="259" w:lineRule="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D75373"/>
    <w:pPr>
      <w:keepNext/>
      <w:keepLines/>
      <w:spacing w:line="259" w:lineRule="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D75373"/>
    <w:pPr>
      <w:keepNext/>
      <w:keepLines/>
      <w:spacing w:line="259" w:lineRule="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3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53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537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537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7537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753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53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53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53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5373"/>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D75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37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D753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5373"/>
    <w:pPr>
      <w:spacing w:before="160" w:after="160" w:line="259" w:lineRule="auto"/>
      <w:jc w:val="center"/>
    </w:pPr>
    <w:rPr>
      <w:rFonts w:eastAsiaTheme="minorHAnsi" w:cstheme="minorBidi"/>
      <w:i/>
      <w:iCs/>
      <w:color w:val="404040" w:themeColor="text1" w:themeTint="BF"/>
      <w:kern w:val="2"/>
      <w:szCs w:val="22"/>
      <w:lang w:val="en-US" w:eastAsia="en-US"/>
      <w14:ligatures w14:val="standardContextual"/>
    </w:rPr>
  </w:style>
  <w:style w:type="character" w:customStyle="1" w:styleId="QuoteChar">
    <w:name w:val="Quote Char"/>
    <w:basedOn w:val="DefaultParagraphFont"/>
    <w:link w:val="Quote"/>
    <w:uiPriority w:val="29"/>
    <w:rsid w:val="00D75373"/>
    <w:rPr>
      <w:i/>
      <w:iCs/>
      <w:color w:val="404040" w:themeColor="text1" w:themeTint="BF"/>
    </w:rPr>
  </w:style>
  <w:style w:type="paragraph" w:styleId="ListParagraph">
    <w:name w:val="List Paragraph"/>
    <w:basedOn w:val="Normal"/>
    <w:uiPriority w:val="34"/>
    <w:qFormat/>
    <w:rsid w:val="00D75373"/>
    <w:pPr>
      <w:spacing w:after="160" w:line="259" w:lineRule="auto"/>
      <w:ind w:left="720"/>
      <w:contextualSpacing/>
    </w:pPr>
    <w:rPr>
      <w:rFonts w:eastAsiaTheme="minorHAnsi" w:cstheme="minorBidi"/>
      <w:kern w:val="2"/>
      <w:szCs w:val="22"/>
      <w:lang w:val="en-US" w:eastAsia="en-US"/>
      <w14:ligatures w14:val="standardContextual"/>
    </w:rPr>
  </w:style>
  <w:style w:type="character" w:styleId="IntenseEmphasis">
    <w:name w:val="Intense Emphasis"/>
    <w:basedOn w:val="DefaultParagraphFont"/>
    <w:uiPriority w:val="21"/>
    <w:qFormat/>
    <w:rsid w:val="00D75373"/>
    <w:rPr>
      <w:i/>
      <w:iCs/>
      <w:color w:val="2F5496" w:themeColor="accent1" w:themeShade="BF"/>
    </w:rPr>
  </w:style>
  <w:style w:type="paragraph" w:styleId="IntenseQuote">
    <w:name w:val="Intense Quote"/>
    <w:basedOn w:val="Normal"/>
    <w:next w:val="Normal"/>
    <w:link w:val="IntenseQuoteChar"/>
    <w:uiPriority w:val="30"/>
    <w:qFormat/>
    <w:rsid w:val="00D7537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val="en-US" w:eastAsia="en-US"/>
      <w14:ligatures w14:val="standardContextual"/>
    </w:rPr>
  </w:style>
  <w:style w:type="character" w:customStyle="1" w:styleId="IntenseQuoteChar">
    <w:name w:val="Intense Quote Char"/>
    <w:basedOn w:val="DefaultParagraphFont"/>
    <w:link w:val="IntenseQuote"/>
    <w:uiPriority w:val="30"/>
    <w:rsid w:val="00D75373"/>
    <w:rPr>
      <w:i/>
      <w:iCs/>
      <w:color w:val="2F5496" w:themeColor="accent1" w:themeShade="BF"/>
    </w:rPr>
  </w:style>
  <w:style w:type="character" w:styleId="IntenseReference">
    <w:name w:val="Intense Reference"/>
    <w:basedOn w:val="DefaultParagraphFont"/>
    <w:uiPriority w:val="32"/>
    <w:qFormat/>
    <w:rsid w:val="00D75373"/>
    <w:rPr>
      <w:b/>
      <w:bCs/>
      <w:smallCaps/>
      <w:color w:val="2F5496" w:themeColor="accent1" w:themeShade="BF"/>
      <w:spacing w:val="5"/>
    </w:rPr>
  </w:style>
  <w:style w:type="paragraph" w:styleId="NormalWeb">
    <w:name w:val="Normal (Web)"/>
    <w:basedOn w:val="Normal"/>
    <w:uiPriority w:val="99"/>
    <w:rsid w:val="00D75373"/>
    <w:pPr>
      <w:spacing w:before="100" w:beforeAutospacing="1" w:after="100" w:afterAutospacing="1"/>
    </w:pPr>
    <w:rPr>
      <w:lang w:eastAsia="lv-LV"/>
    </w:rPr>
  </w:style>
  <w:style w:type="paragraph" w:styleId="Footer">
    <w:name w:val="footer"/>
    <w:basedOn w:val="Normal"/>
    <w:link w:val="FooterChar"/>
    <w:unhideWhenUsed/>
    <w:rsid w:val="00D75373"/>
    <w:pPr>
      <w:tabs>
        <w:tab w:val="center" w:pos="4513"/>
        <w:tab w:val="right" w:pos="9026"/>
      </w:tabs>
    </w:pPr>
  </w:style>
  <w:style w:type="character" w:customStyle="1" w:styleId="FooterChar">
    <w:name w:val="Footer Char"/>
    <w:basedOn w:val="DefaultParagraphFont"/>
    <w:link w:val="Footer"/>
    <w:rsid w:val="00D75373"/>
    <w:rPr>
      <w:rFonts w:eastAsia="Times New Roman" w:cs="Times New Roman"/>
      <w:kern w:val="0"/>
      <w:szCs w:val="24"/>
      <w:lang w:val="lv-LV" w:eastAsia="ru-RU"/>
      <w14:ligatures w14:val="none"/>
    </w:rPr>
  </w:style>
  <w:style w:type="character" w:styleId="PageNumber">
    <w:name w:val="page number"/>
    <w:basedOn w:val="DefaultParagraphFont"/>
    <w:semiHidden/>
    <w:unhideWhenUsed/>
    <w:rsid w:val="00D75373"/>
  </w:style>
  <w:style w:type="character" w:styleId="Hyperlink">
    <w:name w:val="Hyperlink"/>
    <w:basedOn w:val="DefaultParagraphFont"/>
    <w:uiPriority w:val="99"/>
    <w:unhideWhenUsed/>
    <w:rsid w:val="00D75373"/>
    <w:rPr>
      <w:color w:val="0563C1" w:themeColor="hyperlink"/>
      <w:u w:val="single"/>
    </w:rPr>
  </w:style>
  <w:style w:type="character" w:styleId="CommentReference">
    <w:name w:val="annotation reference"/>
    <w:basedOn w:val="DefaultParagraphFont"/>
    <w:uiPriority w:val="99"/>
    <w:semiHidden/>
    <w:unhideWhenUsed/>
    <w:rsid w:val="004F6008"/>
    <w:rPr>
      <w:sz w:val="16"/>
      <w:szCs w:val="16"/>
    </w:rPr>
  </w:style>
  <w:style w:type="paragraph" w:styleId="CommentText">
    <w:name w:val="annotation text"/>
    <w:basedOn w:val="Normal"/>
    <w:link w:val="CommentTextChar"/>
    <w:uiPriority w:val="99"/>
    <w:unhideWhenUsed/>
    <w:rsid w:val="004F6008"/>
    <w:rPr>
      <w:sz w:val="20"/>
      <w:szCs w:val="20"/>
    </w:rPr>
  </w:style>
  <w:style w:type="character" w:customStyle="1" w:styleId="CommentTextChar">
    <w:name w:val="Comment Text Char"/>
    <w:basedOn w:val="DefaultParagraphFont"/>
    <w:link w:val="CommentText"/>
    <w:uiPriority w:val="99"/>
    <w:rsid w:val="004F6008"/>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4F6008"/>
    <w:rPr>
      <w:b/>
      <w:bCs/>
    </w:rPr>
  </w:style>
  <w:style w:type="character" w:customStyle="1" w:styleId="CommentSubjectChar">
    <w:name w:val="Comment Subject Char"/>
    <w:basedOn w:val="CommentTextChar"/>
    <w:link w:val="CommentSubject"/>
    <w:uiPriority w:val="99"/>
    <w:semiHidden/>
    <w:rsid w:val="004F6008"/>
    <w:rPr>
      <w:rFonts w:eastAsia="Times New Roman" w:cs="Times New Roman"/>
      <w:b/>
      <w:bCs/>
      <w:kern w:val="0"/>
      <w:sz w:val="20"/>
      <w:szCs w:val="20"/>
      <w:lang w:val="lv-LV" w:eastAsia="ru-RU"/>
      <w14:ligatures w14:val="none"/>
    </w:rPr>
  </w:style>
  <w:style w:type="character" w:styleId="UnresolvedMention">
    <w:name w:val="Unresolved Mention"/>
    <w:basedOn w:val="DefaultParagraphFont"/>
    <w:uiPriority w:val="99"/>
    <w:semiHidden/>
    <w:unhideWhenUsed/>
    <w:rsid w:val="00182A53"/>
    <w:rPr>
      <w:color w:val="605E5C"/>
      <w:shd w:val="clear" w:color="auto" w:fill="E1DFDD"/>
    </w:rPr>
  </w:style>
  <w:style w:type="paragraph" w:styleId="Revision">
    <w:name w:val="Revision"/>
    <w:hidden/>
    <w:uiPriority w:val="99"/>
    <w:semiHidden/>
    <w:rsid w:val="0097253D"/>
    <w:pPr>
      <w:spacing w:after="0" w:line="240" w:lineRule="auto"/>
    </w:pPr>
    <w:rPr>
      <w:rFonts w:eastAsia="Times New Roman" w:cs="Times New Roman"/>
      <w:kern w:val="0"/>
      <w:szCs w:val="24"/>
      <w:lang w:val="lv-LV" w:eastAsia="ru-RU"/>
      <w14:ligatures w14:val="none"/>
    </w:rPr>
  </w:style>
  <w:style w:type="character" w:styleId="FollowedHyperlink">
    <w:name w:val="FollowedHyperlink"/>
    <w:basedOn w:val="DefaultParagraphFont"/>
    <w:uiPriority w:val="99"/>
    <w:semiHidden/>
    <w:unhideWhenUsed/>
    <w:rsid w:val="00DC57E3"/>
    <w:rPr>
      <w:color w:val="954F72" w:themeColor="followedHyperlink"/>
      <w:u w:val="single"/>
    </w:rPr>
  </w:style>
  <w:style w:type="paragraph" w:customStyle="1" w:styleId="Default">
    <w:name w:val="Default"/>
    <w:rsid w:val="00C67B1E"/>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bbc87ce2-9392-49e6-b42c-a7e218e3a1c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wwwraksti/ANOTACIJAS/TAP/2018_06/TMANOT_110418_BUV_KL.24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79F41-4E36-4991-B8FF-52D642D49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21060</Words>
  <Characters>12005</Characters>
  <Application>Microsoft Office Word</Application>
  <DocSecurity>0</DocSecurity>
  <Lines>100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2025-12-04T09:48:00Z</dcterms:created>
  <dcterms:modified xsi:type="dcterms:W3CDTF">2025-12-04T10:01:00Z</dcterms:modified>
</cp:coreProperties>
</file>