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C5AE" w14:textId="77777777" w:rsidR="004E13EA" w:rsidRDefault="004E13EA" w:rsidP="00165E24">
      <w:pPr>
        <w:spacing w:line="276" w:lineRule="auto"/>
        <w:jc w:val="both"/>
        <w:rPr>
          <w:rFonts w:cs="Times New Roman"/>
          <w:b/>
          <w:bCs/>
        </w:rPr>
      </w:pPr>
      <w:r w:rsidRPr="00CF51D2">
        <w:rPr>
          <w:rFonts w:cs="Times New Roman"/>
          <w:b/>
          <w:bCs/>
        </w:rPr>
        <w:t>Cietušā jauna liecība kā jaunatklāts apstāklis kriminālprocesā</w:t>
      </w:r>
    </w:p>
    <w:p w14:paraId="4FB75DD5" w14:textId="77777777" w:rsidR="004E13EA" w:rsidRPr="00CF51D2" w:rsidRDefault="004E13EA" w:rsidP="00165E24">
      <w:pPr>
        <w:spacing w:line="276" w:lineRule="auto"/>
        <w:jc w:val="both"/>
        <w:rPr>
          <w:rFonts w:cs="Times New Roman"/>
        </w:rPr>
      </w:pPr>
      <w:r w:rsidRPr="00CF51D2">
        <w:rPr>
          <w:rFonts w:cs="Times New Roman"/>
        </w:rPr>
        <w:t xml:space="preserve">Cietušās personas liecība, kurā viņa sniedz no </w:t>
      </w:r>
      <w:proofErr w:type="spellStart"/>
      <w:r w:rsidRPr="00CF51D2">
        <w:rPr>
          <w:rFonts w:cs="Times New Roman"/>
        </w:rPr>
        <w:t>pirmstiesas</w:t>
      </w:r>
      <w:proofErr w:type="spellEnd"/>
      <w:r w:rsidRPr="00CF51D2">
        <w:rPr>
          <w:rFonts w:cs="Times New Roman"/>
        </w:rPr>
        <w:t xml:space="preserve"> kriminālprocesā vai tiesā sniegtās liecības atšķirīgu notikušā atspoguļojumu, pati par sevi nav uzskatāma par tādu jaunatklātu apstākli, kas būtu pamats kriminālprocesa atjaunošanai, jo ar spēkā stājušos tiesas spriedumu par ticamām atzītās cietušās liecības nevar tikt apšaubītas ar jaunām tās pašas personas liecībām, kuru ticamību neapstiprina citi pierādījumi.</w:t>
      </w:r>
    </w:p>
    <w:p w14:paraId="48978201" w14:textId="77777777" w:rsidR="004E13EA" w:rsidRDefault="004E13EA" w:rsidP="00165E24">
      <w:pPr>
        <w:spacing w:line="276" w:lineRule="auto"/>
        <w:jc w:val="both"/>
        <w:rPr>
          <w:rFonts w:cs="Times New Roman"/>
        </w:rPr>
      </w:pPr>
      <w:r w:rsidRPr="00CF51D2">
        <w:rPr>
          <w:rFonts w:cs="Times New Roman"/>
        </w:rPr>
        <w:t>Par jaunatklātu apstākli var atzīt tikai tādu jaunu liecību, kuras saturs pats par sevi vai kopā ar agrāk konstatētajiem apstākļiem ar pietiekamu ticamības pakāpi varētu ietekmēt spēkā esošu nolēmumu.</w:t>
      </w:r>
    </w:p>
    <w:p w14:paraId="2C7C26E4" w14:textId="77777777" w:rsidR="004E13EA" w:rsidRDefault="004E13EA" w:rsidP="00165E24">
      <w:pPr>
        <w:spacing w:line="276" w:lineRule="auto"/>
        <w:jc w:val="both"/>
        <w:rPr>
          <w:rFonts w:cs="Times New Roman"/>
        </w:rPr>
      </w:pPr>
    </w:p>
    <w:p w14:paraId="2C0F54CE" w14:textId="77777777" w:rsidR="004E13EA" w:rsidRDefault="004E13EA" w:rsidP="00165E24">
      <w:pPr>
        <w:spacing w:line="276" w:lineRule="auto"/>
        <w:jc w:val="both"/>
        <w:rPr>
          <w:rFonts w:cs="Times New Roman"/>
          <w:b/>
          <w:bCs/>
        </w:rPr>
      </w:pPr>
      <w:r w:rsidRPr="00CF51D2">
        <w:rPr>
          <w:rFonts w:cs="Times New Roman"/>
          <w:b/>
          <w:bCs/>
        </w:rPr>
        <w:t>Tiesiskās stabilitātes princips un kriminālprocesa atjaunošana sakarā ar jaunatklātiem apstākļiem</w:t>
      </w:r>
    </w:p>
    <w:p w14:paraId="6335291E" w14:textId="77777777" w:rsidR="004E13EA" w:rsidRPr="00CF51D2" w:rsidRDefault="004E13EA" w:rsidP="00165E24">
      <w:pPr>
        <w:spacing w:line="276" w:lineRule="auto"/>
        <w:jc w:val="both"/>
        <w:rPr>
          <w:rFonts w:cs="Times New Roman"/>
        </w:rPr>
      </w:pPr>
      <w:r w:rsidRPr="00CF51D2">
        <w:rPr>
          <w:rFonts w:cs="Times New Roman"/>
        </w:rPr>
        <w:t>Izskatot pieteikumu par kriminālprocesa atjaunošanu jaunatklātu apstākļu dēļ, tiek lemts par nepieciešamību atkāpties no tiesiskās stabilitātes principa un atkārtoti veikt kriminālprocesu, nevis par personas vainīgumu, tāpēc princips „šaubu gadījumā par labu apsūdzētajam” (</w:t>
      </w:r>
      <w:proofErr w:type="spellStart"/>
      <w:r w:rsidRPr="00CF51D2">
        <w:rPr>
          <w:rFonts w:cs="Times New Roman"/>
          <w:i/>
          <w:iCs/>
        </w:rPr>
        <w:t>in</w:t>
      </w:r>
      <w:proofErr w:type="spellEnd"/>
      <w:r w:rsidRPr="00CF51D2">
        <w:rPr>
          <w:rFonts w:cs="Times New Roman"/>
          <w:i/>
          <w:iCs/>
        </w:rPr>
        <w:t xml:space="preserve"> </w:t>
      </w:r>
      <w:proofErr w:type="spellStart"/>
      <w:r w:rsidRPr="00CF51D2">
        <w:rPr>
          <w:rFonts w:cs="Times New Roman"/>
          <w:i/>
          <w:iCs/>
        </w:rPr>
        <w:t>dubio</w:t>
      </w:r>
      <w:proofErr w:type="spellEnd"/>
      <w:r w:rsidRPr="00CF51D2">
        <w:rPr>
          <w:rFonts w:cs="Times New Roman"/>
          <w:i/>
          <w:iCs/>
        </w:rPr>
        <w:t xml:space="preserve"> </w:t>
      </w:r>
      <w:proofErr w:type="spellStart"/>
      <w:r w:rsidRPr="00CF51D2">
        <w:rPr>
          <w:rFonts w:cs="Times New Roman"/>
          <w:i/>
          <w:iCs/>
        </w:rPr>
        <w:t>pro</w:t>
      </w:r>
      <w:proofErr w:type="spellEnd"/>
      <w:r w:rsidRPr="00CF51D2">
        <w:rPr>
          <w:rFonts w:cs="Times New Roman"/>
          <w:i/>
          <w:iCs/>
        </w:rPr>
        <w:t xml:space="preserve"> </w:t>
      </w:r>
      <w:proofErr w:type="spellStart"/>
      <w:r w:rsidRPr="00CF51D2">
        <w:rPr>
          <w:rFonts w:cs="Times New Roman"/>
          <w:i/>
          <w:iCs/>
        </w:rPr>
        <w:t>reo</w:t>
      </w:r>
      <w:proofErr w:type="spellEnd"/>
      <w:r w:rsidRPr="00CF51D2">
        <w:rPr>
          <w:rFonts w:cs="Times New Roman"/>
        </w:rPr>
        <w:t>), kas tiek piemērots kriminālprocesā, vērtējot pierādījumus un noskaidrojot faktiskos apstākļus, nav piemērojams.</w:t>
      </w:r>
    </w:p>
    <w:p w14:paraId="7A72432B" w14:textId="33FCEFC7" w:rsidR="004E13EA" w:rsidRDefault="004E13EA" w:rsidP="00165E24">
      <w:pPr>
        <w:spacing w:line="276" w:lineRule="auto"/>
        <w:jc w:val="both"/>
        <w:rPr>
          <w:rFonts w:cs="Times New Roman"/>
        </w:rPr>
      </w:pPr>
      <w:r w:rsidRPr="00CF51D2">
        <w:rPr>
          <w:rFonts w:cs="Times New Roman"/>
        </w:rPr>
        <w:t xml:space="preserve">Tiesai, izskatot pieteikumu par kriminālprocesa atjaunošanu sakarā ar jaunatklātu apstākli, ir atļauts veikt jauno pierādījumu ticamības un nozīmīguma </w:t>
      </w:r>
      <w:proofErr w:type="spellStart"/>
      <w:r w:rsidRPr="00CF51D2">
        <w:rPr>
          <w:rFonts w:cs="Times New Roman"/>
        </w:rPr>
        <w:t>izvērtējumu</w:t>
      </w:r>
      <w:proofErr w:type="spellEnd"/>
      <w:r w:rsidRPr="00CF51D2">
        <w:rPr>
          <w:rFonts w:cs="Times New Roman"/>
        </w:rPr>
        <w:t>, lai konstatētu, vai tie objektīvi var mainīt lietas iznākumu, taču tiesai šajā stadijā nav tiesību pieprasīt, lai šie pierādījumi ar absolūtu pārliecību garantētu notiesātajam labvēlīgu iznākumu.</w:t>
      </w:r>
    </w:p>
    <w:p w14:paraId="2CCC1C8B" w14:textId="77777777" w:rsidR="004E13EA" w:rsidRDefault="004E13EA" w:rsidP="00165E24">
      <w:pPr>
        <w:spacing w:line="276" w:lineRule="auto"/>
        <w:rPr>
          <w:rFonts w:asciiTheme="majorBidi" w:hAnsiTheme="majorBidi" w:cstheme="majorBidi"/>
          <w:b/>
        </w:rPr>
      </w:pPr>
    </w:p>
    <w:p w14:paraId="3D635140" w14:textId="77C9A818" w:rsidR="00BE0DA3" w:rsidRPr="00190800" w:rsidRDefault="00BE0DA3" w:rsidP="00165E24">
      <w:pPr>
        <w:spacing w:line="276" w:lineRule="auto"/>
        <w:jc w:val="center"/>
        <w:rPr>
          <w:rFonts w:asciiTheme="majorBidi" w:hAnsiTheme="majorBidi" w:cstheme="majorBidi"/>
          <w:b/>
        </w:rPr>
      </w:pPr>
      <w:r w:rsidRPr="00190800">
        <w:rPr>
          <w:rFonts w:asciiTheme="majorBidi" w:hAnsiTheme="majorBidi" w:cstheme="majorBidi"/>
          <w:b/>
        </w:rPr>
        <w:t>Latvijas Republikas Senāt</w:t>
      </w:r>
      <w:r w:rsidR="00190800" w:rsidRPr="00190800">
        <w:rPr>
          <w:rFonts w:asciiTheme="majorBidi" w:hAnsiTheme="majorBidi" w:cstheme="majorBidi"/>
          <w:b/>
        </w:rPr>
        <w:t>a</w:t>
      </w:r>
    </w:p>
    <w:p w14:paraId="2ECF876A" w14:textId="698CED50" w:rsidR="00190800" w:rsidRPr="00190800" w:rsidRDefault="00190800" w:rsidP="00165E24">
      <w:pPr>
        <w:autoSpaceDE w:val="0"/>
        <w:autoSpaceDN w:val="0"/>
        <w:adjustRightInd w:val="0"/>
        <w:spacing w:line="276" w:lineRule="auto"/>
        <w:jc w:val="center"/>
        <w:rPr>
          <w:rFonts w:asciiTheme="majorBidi" w:hAnsiTheme="majorBidi" w:cstheme="majorBidi"/>
          <w:b/>
          <w:color w:val="000000"/>
        </w:rPr>
      </w:pPr>
      <w:r w:rsidRPr="00190800">
        <w:rPr>
          <w:rFonts w:asciiTheme="majorBidi" w:hAnsiTheme="majorBidi" w:cstheme="majorBidi"/>
          <w:b/>
          <w:color w:val="000000"/>
        </w:rPr>
        <w:t>Krimināllietu departamenta</w:t>
      </w:r>
    </w:p>
    <w:p w14:paraId="3BC420B4" w14:textId="4F7DD772" w:rsidR="00190800" w:rsidRPr="00190800" w:rsidRDefault="00190800" w:rsidP="00165E24">
      <w:pPr>
        <w:spacing w:line="276" w:lineRule="auto"/>
        <w:jc w:val="center"/>
        <w:rPr>
          <w:rFonts w:asciiTheme="majorBidi" w:hAnsiTheme="majorBidi" w:cstheme="majorBidi"/>
          <w:b/>
        </w:rPr>
      </w:pPr>
      <w:r w:rsidRPr="00190800">
        <w:rPr>
          <w:rFonts w:asciiTheme="majorBidi" w:hAnsiTheme="majorBidi" w:cstheme="majorBidi"/>
          <w:b/>
        </w:rPr>
        <w:t>2025. gada [..]</w:t>
      </w:r>
    </w:p>
    <w:p w14:paraId="089D1BCE" w14:textId="2DB03EC3" w:rsidR="004E13EA" w:rsidRPr="004E13EA" w:rsidRDefault="00BE0DA3" w:rsidP="004E13EA">
      <w:pPr>
        <w:spacing w:line="276" w:lineRule="auto"/>
        <w:jc w:val="center"/>
        <w:rPr>
          <w:rFonts w:asciiTheme="majorBidi" w:hAnsiTheme="majorBidi" w:cstheme="majorBidi"/>
          <w:b/>
        </w:rPr>
      </w:pPr>
      <w:r w:rsidRPr="00190800">
        <w:rPr>
          <w:rFonts w:asciiTheme="majorBidi" w:hAnsiTheme="majorBidi" w:cstheme="majorBidi"/>
          <w:b/>
        </w:rPr>
        <w:t>LĒMUMS</w:t>
      </w:r>
      <w:r w:rsidR="004E13EA" w:rsidRPr="004E13EA">
        <w:rPr>
          <w:rFonts w:asciiTheme="majorBidi" w:hAnsiTheme="majorBidi" w:cstheme="majorBidi"/>
          <w:b/>
          <w:bCs/>
          <w:color w:val="000000"/>
          <w:vertAlign w:val="superscript"/>
        </w:rPr>
        <w:t xml:space="preserve"> </w:t>
      </w:r>
      <w:r w:rsidR="004E13EA" w:rsidRPr="004E13EA">
        <w:rPr>
          <w:rFonts w:asciiTheme="majorBidi" w:hAnsiTheme="majorBidi" w:cstheme="majorBidi"/>
          <w:b/>
          <w:bCs/>
          <w:vertAlign w:val="superscript"/>
        </w:rPr>
        <w:footnoteReference w:id="1"/>
      </w:r>
      <w:r w:rsidR="004E13EA" w:rsidRPr="004E13EA">
        <w:rPr>
          <w:rFonts w:asciiTheme="majorBidi" w:hAnsiTheme="majorBidi" w:cstheme="majorBidi"/>
          <w:b/>
          <w:bCs/>
        </w:rPr>
        <w:t xml:space="preserve"> </w:t>
      </w:r>
    </w:p>
    <w:p w14:paraId="597FD578" w14:textId="3FA06608" w:rsidR="00190800" w:rsidRPr="00190800" w:rsidRDefault="00190800" w:rsidP="00190800">
      <w:pPr>
        <w:autoSpaceDE w:val="0"/>
        <w:autoSpaceDN w:val="0"/>
        <w:adjustRightInd w:val="0"/>
        <w:spacing w:line="276" w:lineRule="auto"/>
        <w:jc w:val="center"/>
        <w:rPr>
          <w:rFonts w:asciiTheme="majorBidi" w:hAnsiTheme="majorBidi" w:cstheme="majorBidi"/>
          <w:b/>
          <w:color w:val="000000"/>
        </w:rPr>
      </w:pPr>
      <w:r w:rsidRPr="00190800">
        <w:rPr>
          <w:rFonts w:asciiTheme="majorBidi" w:hAnsiTheme="majorBidi" w:cstheme="majorBidi"/>
          <w:b/>
          <w:color w:val="000000"/>
        </w:rPr>
        <w:t>Lieta Nr. [..], SKK-J-[F]/2025</w:t>
      </w:r>
    </w:p>
    <w:p w14:paraId="1BE7C701" w14:textId="77777777" w:rsidR="00190800" w:rsidRPr="00031433" w:rsidRDefault="00190800" w:rsidP="00190800">
      <w:pPr>
        <w:autoSpaceDE w:val="0"/>
        <w:autoSpaceDN w:val="0"/>
        <w:adjustRightInd w:val="0"/>
        <w:spacing w:line="276" w:lineRule="auto"/>
        <w:jc w:val="center"/>
        <w:rPr>
          <w:rFonts w:asciiTheme="majorBidi" w:hAnsiTheme="majorBidi" w:cstheme="majorBidi"/>
          <w:color w:val="000000" w:themeColor="text1"/>
        </w:rPr>
      </w:pPr>
      <w:r w:rsidRPr="00031433">
        <w:rPr>
          <w:rFonts w:asciiTheme="majorBidi" w:hAnsiTheme="majorBidi" w:cstheme="majorBidi"/>
          <w:color w:val="000000" w:themeColor="text1"/>
        </w:rPr>
        <w:t>ECLI:LV:AT:2025:</w:t>
      </w:r>
      <w:r>
        <w:rPr>
          <w:rFonts w:asciiTheme="majorBidi" w:hAnsiTheme="majorBidi" w:cstheme="majorBidi"/>
          <w:color w:val="000000" w:themeColor="text1"/>
        </w:rPr>
        <w:t>[..]</w:t>
      </w:r>
    </w:p>
    <w:p w14:paraId="1F8661F8" w14:textId="77777777" w:rsidR="00190800" w:rsidRPr="00F11094" w:rsidRDefault="00190800" w:rsidP="007E036C">
      <w:pPr>
        <w:autoSpaceDE w:val="0"/>
        <w:autoSpaceDN w:val="0"/>
        <w:adjustRightInd w:val="0"/>
        <w:spacing w:line="276" w:lineRule="auto"/>
        <w:jc w:val="center"/>
        <w:rPr>
          <w:rFonts w:asciiTheme="majorBidi" w:hAnsiTheme="majorBidi" w:cstheme="majorBidi"/>
          <w:color w:val="000000"/>
        </w:rPr>
      </w:pPr>
    </w:p>
    <w:p w14:paraId="48206B1C" w14:textId="170065B4" w:rsidR="00523C07" w:rsidRPr="00F11094" w:rsidRDefault="00523C07" w:rsidP="00523C07">
      <w:pPr>
        <w:autoSpaceDE w:val="0"/>
        <w:autoSpaceDN w:val="0"/>
        <w:adjustRightInd w:val="0"/>
        <w:spacing w:line="276" w:lineRule="auto"/>
        <w:ind w:firstLine="720"/>
        <w:jc w:val="both"/>
        <w:rPr>
          <w:rFonts w:asciiTheme="majorBidi" w:hAnsiTheme="majorBidi" w:cstheme="majorBidi"/>
          <w:color w:val="000000"/>
        </w:rPr>
      </w:pPr>
      <w:r w:rsidRPr="00F11094">
        <w:rPr>
          <w:rFonts w:asciiTheme="majorBidi" w:hAnsiTheme="majorBidi" w:cstheme="majorBidi"/>
          <w:color w:val="000000"/>
        </w:rPr>
        <w:t>Senāts šādā sastāvā: tiesas sēdes priekšsēdētāja senatore Irīna Jansone, senator</w:t>
      </w:r>
      <w:r w:rsidR="00CE5469" w:rsidRPr="00F11094">
        <w:rPr>
          <w:rFonts w:asciiTheme="majorBidi" w:hAnsiTheme="majorBidi" w:cstheme="majorBidi"/>
          <w:color w:val="000000"/>
        </w:rPr>
        <w:t>i</w:t>
      </w:r>
      <w:r w:rsidRPr="00F11094">
        <w:rPr>
          <w:rFonts w:asciiTheme="majorBidi" w:hAnsiTheme="majorBidi" w:cstheme="majorBidi"/>
          <w:color w:val="000000"/>
        </w:rPr>
        <w:t xml:space="preserve"> </w:t>
      </w:r>
      <w:r w:rsidR="00BE0DA3" w:rsidRPr="00F11094">
        <w:rPr>
          <w:rFonts w:asciiTheme="majorBidi" w:hAnsiTheme="majorBidi" w:cstheme="majorBidi"/>
          <w:color w:val="000000"/>
        </w:rPr>
        <w:t xml:space="preserve">Sandra Kaija, </w:t>
      </w:r>
      <w:r w:rsidR="00800D1A" w:rsidRPr="00F11094">
        <w:rPr>
          <w:rFonts w:asciiTheme="majorBidi" w:hAnsiTheme="majorBidi" w:cstheme="majorBidi"/>
          <w:color w:val="000000"/>
        </w:rPr>
        <w:t xml:space="preserve">Māris Leja, </w:t>
      </w:r>
      <w:r w:rsidR="00BE0DA3" w:rsidRPr="00F11094">
        <w:rPr>
          <w:rFonts w:asciiTheme="majorBidi" w:hAnsiTheme="majorBidi" w:cstheme="majorBidi"/>
          <w:color w:val="000000"/>
        </w:rPr>
        <w:t>Anita Poļakova</w:t>
      </w:r>
      <w:r w:rsidR="00800D1A" w:rsidRPr="00F11094">
        <w:rPr>
          <w:rFonts w:asciiTheme="majorBidi" w:hAnsiTheme="majorBidi" w:cstheme="majorBidi"/>
          <w:color w:val="000000"/>
        </w:rPr>
        <w:t xml:space="preserve"> un</w:t>
      </w:r>
      <w:r w:rsidR="00CE5469" w:rsidRPr="00F11094">
        <w:rPr>
          <w:rFonts w:asciiTheme="majorBidi" w:hAnsiTheme="majorBidi" w:cstheme="majorBidi"/>
          <w:color w:val="000000"/>
        </w:rPr>
        <w:t xml:space="preserve"> </w:t>
      </w:r>
      <w:r w:rsidR="00BE0DA3" w:rsidRPr="00F11094">
        <w:rPr>
          <w:rFonts w:asciiTheme="majorBidi" w:hAnsiTheme="majorBidi" w:cstheme="majorBidi"/>
          <w:color w:val="000000"/>
        </w:rPr>
        <w:t>Inguna Radzeviča</w:t>
      </w:r>
      <w:r w:rsidR="00CE5469" w:rsidRPr="00F11094">
        <w:rPr>
          <w:rFonts w:asciiTheme="majorBidi" w:hAnsiTheme="majorBidi" w:cstheme="majorBidi"/>
          <w:color w:val="000000"/>
        </w:rPr>
        <w:t>,</w:t>
      </w:r>
    </w:p>
    <w:p w14:paraId="1EB9F774" w14:textId="77777777" w:rsidR="00523C07" w:rsidRPr="00F11094" w:rsidRDefault="00523C07" w:rsidP="00523C07">
      <w:pPr>
        <w:autoSpaceDE w:val="0"/>
        <w:autoSpaceDN w:val="0"/>
        <w:adjustRightInd w:val="0"/>
        <w:spacing w:line="276" w:lineRule="auto"/>
        <w:ind w:firstLine="720"/>
        <w:jc w:val="both"/>
        <w:rPr>
          <w:rFonts w:asciiTheme="majorBidi" w:hAnsiTheme="majorBidi" w:cstheme="majorBidi"/>
          <w:color w:val="000000"/>
        </w:rPr>
      </w:pPr>
    </w:p>
    <w:p w14:paraId="5F56CE4B" w14:textId="4E022E67" w:rsidR="00523C07" w:rsidRPr="00F11094" w:rsidRDefault="00523C07" w:rsidP="00190800">
      <w:pPr>
        <w:autoSpaceDE w:val="0"/>
        <w:autoSpaceDN w:val="0"/>
        <w:adjustRightInd w:val="0"/>
        <w:spacing w:line="276" w:lineRule="auto"/>
        <w:ind w:firstLine="720"/>
        <w:jc w:val="both"/>
        <w:rPr>
          <w:rFonts w:asciiTheme="majorBidi" w:hAnsiTheme="majorBidi" w:cstheme="majorBidi"/>
        </w:rPr>
      </w:pPr>
      <w:r w:rsidRPr="00F11094">
        <w:rPr>
          <w:rFonts w:asciiTheme="majorBidi" w:eastAsiaTheme="minorHAnsi" w:hAnsiTheme="majorBidi" w:cstheme="majorBidi"/>
          <w:kern w:val="0"/>
          <w:lang w:eastAsia="en-US" w:bidi="ar-SA"/>
        </w:rPr>
        <w:t xml:space="preserve">piedaloties </w:t>
      </w:r>
      <w:r w:rsidR="00190800">
        <w:rPr>
          <w:rFonts w:asciiTheme="majorBidi" w:eastAsiaTheme="minorHAnsi" w:hAnsiTheme="majorBidi" w:cstheme="majorBidi"/>
          <w:kern w:val="0"/>
          <w:lang w:eastAsia="en-US" w:bidi="ar-SA"/>
        </w:rPr>
        <w:t>[..]</w:t>
      </w:r>
      <w:r w:rsidR="00BE0DA3" w:rsidRPr="00F11094">
        <w:rPr>
          <w:rFonts w:asciiTheme="majorBidi" w:eastAsiaTheme="minorHAnsi" w:hAnsiTheme="majorBidi" w:cstheme="majorBidi"/>
          <w:kern w:val="0"/>
          <w:lang w:eastAsia="en-US" w:bidi="ar-SA"/>
        </w:rPr>
        <w:t xml:space="preserve"> tiesas apgabala</w:t>
      </w:r>
      <w:r w:rsidRPr="00F11094">
        <w:rPr>
          <w:rFonts w:asciiTheme="majorBidi" w:eastAsiaTheme="minorHAnsi" w:hAnsiTheme="majorBidi" w:cstheme="majorBidi"/>
          <w:kern w:val="0"/>
          <w:lang w:eastAsia="en-US" w:bidi="ar-SA"/>
        </w:rPr>
        <w:t xml:space="preserve"> prokuratūras prokuroram </w:t>
      </w:r>
      <w:r w:rsidR="00BE0DA3" w:rsidRPr="00F11094">
        <w:rPr>
          <w:rFonts w:asciiTheme="majorBidi" w:hAnsiTheme="majorBidi" w:cstheme="majorBidi"/>
          <w:color w:val="000000"/>
        </w:rPr>
        <w:t xml:space="preserve">Aleksandram </w:t>
      </w:r>
      <w:proofErr w:type="spellStart"/>
      <w:r w:rsidR="00BE0DA3" w:rsidRPr="00F11094">
        <w:rPr>
          <w:rFonts w:asciiTheme="majorBidi" w:hAnsiTheme="majorBidi" w:cstheme="majorBidi"/>
          <w:color w:val="000000"/>
        </w:rPr>
        <w:t>Sorokam</w:t>
      </w:r>
      <w:proofErr w:type="spellEnd"/>
      <w:r w:rsidR="00BE0DA3" w:rsidRPr="00F11094">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notiesātajam</w:t>
      </w:r>
      <w:r w:rsidRPr="00F11094">
        <w:rPr>
          <w:rFonts w:asciiTheme="majorBidi" w:hAnsiTheme="majorBidi" w:cstheme="majorBidi"/>
        </w:rPr>
        <w:t xml:space="preserve"> </w:t>
      </w:r>
      <w:r w:rsidR="00190800">
        <w:rPr>
          <w:rFonts w:asciiTheme="majorBidi" w:eastAsiaTheme="minorHAnsi" w:hAnsiTheme="majorBidi" w:cstheme="majorBidi"/>
          <w:kern w:val="0"/>
          <w:lang w:eastAsia="en-US" w:bidi="ar-SA"/>
        </w:rPr>
        <w:t xml:space="preserve">[pers. A] </w:t>
      </w:r>
      <w:r w:rsidRPr="00F11094">
        <w:rPr>
          <w:rFonts w:asciiTheme="majorBidi" w:eastAsiaTheme="minorHAnsi" w:hAnsiTheme="majorBidi" w:cstheme="majorBidi"/>
          <w:kern w:val="0"/>
          <w:lang w:eastAsia="en-US" w:bidi="ar-SA"/>
        </w:rPr>
        <w:t xml:space="preserve">un viņa </w:t>
      </w:r>
      <w:r w:rsidR="003D6608" w:rsidRPr="00F11094">
        <w:rPr>
          <w:rFonts w:asciiTheme="majorBidi" w:eastAsiaTheme="minorHAnsi" w:hAnsiTheme="majorBidi" w:cstheme="majorBidi"/>
          <w:kern w:val="0"/>
          <w:lang w:eastAsia="en-US" w:bidi="ar-SA"/>
        </w:rPr>
        <w:t>pārstāvim</w:t>
      </w:r>
      <w:r w:rsidRPr="00F11094">
        <w:rPr>
          <w:rFonts w:asciiTheme="majorBidi" w:eastAsiaTheme="minorHAnsi" w:hAnsiTheme="majorBidi" w:cstheme="majorBidi"/>
          <w:kern w:val="0"/>
          <w:lang w:eastAsia="en-US" w:bidi="ar-SA"/>
        </w:rPr>
        <w:t xml:space="preserve"> zvērinātam advokātam </w:t>
      </w:r>
      <w:r w:rsidR="00BE0DA3" w:rsidRPr="00F11094">
        <w:rPr>
          <w:rFonts w:asciiTheme="majorBidi" w:eastAsiaTheme="minorHAnsi" w:hAnsiTheme="majorBidi" w:cstheme="majorBidi"/>
          <w:kern w:val="0"/>
          <w:lang w:eastAsia="en-US" w:bidi="ar-SA"/>
        </w:rPr>
        <w:t>Artūram Zvejsalniekam</w:t>
      </w:r>
      <w:r w:rsidRPr="00F11094">
        <w:rPr>
          <w:rFonts w:asciiTheme="majorBidi" w:eastAsiaTheme="minorHAnsi" w:hAnsiTheme="majorBidi" w:cstheme="majorBidi"/>
          <w:kern w:val="0"/>
          <w:lang w:eastAsia="en-US" w:bidi="ar-SA"/>
        </w:rPr>
        <w:t>,</w:t>
      </w:r>
    </w:p>
    <w:p w14:paraId="2034F315" w14:textId="7E1D9411" w:rsidR="00523C07" w:rsidRPr="00F11094" w:rsidRDefault="00523C07" w:rsidP="00190800">
      <w:pPr>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 xml:space="preserve">izskatīja </w:t>
      </w:r>
      <w:r w:rsidR="008235DC" w:rsidRPr="00F11094">
        <w:rPr>
          <w:rFonts w:asciiTheme="majorBidi" w:eastAsiaTheme="minorHAnsi" w:hAnsiTheme="majorBidi" w:cstheme="majorBidi"/>
          <w:kern w:val="0"/>
          <w:lang w:eastAsia="en-US" w:bidi="ar-SA"/>
        </w:rPr>
        <w:t xml:space="preserve">slēgtā </w:t>
      </w:r>
      <w:r w:rsidRPr="00F11094">
        <w:rPr>
          <w:rFonts w:asciiTheme="majorBidi" w:eastAsiaTheme="minorHAnsi" w:hAnsiTheme="majorBidi" w:cstheme="majorBidi"/>
          <w:kern w:val="0"/>
          <w:lang w:eastAsia="en-US" w:bidi="ar-SA"/>
        </w:rPr>
        <w:t xml:space="preserve">tiesas sēdē mutvārdu procesā </w:t>
      </w:r>
      <w:r w:rsidR="00BE0DA3" w:rsidRPr="00F11094">
        <w:rPr>
          <w:rFonts w:asciiTheme="majorBidi" w:eastAsiaTheme="minorHAnsi" w:hAnsiTheme="majorBidi" w:cstheme="majorBidi"/>
          <w:kern w:val="0"/>
          <w:lang w:eastAsia="en-US" w:bidi="ar-SA"/>
        </w:rPr>
        <w:t>Artūra Zvejsalnieka</w:t>
      </w:r>
      <w:r w:rsidRPr="00F11094">
        <w:rPr>
          <w:rFonts w:asciiTheme="majorBidi" w:eastAsiaTheme="minorHAnsi" w:hAnsiTheme="majorBidi" w:cstheme="majorBidi"/>
          <w:kern w:val="0"/>
          <w:lang w:eastAsia="en-US" w:bidi="ar-SA"/>
        </w:rPr>
        <w:t xml:space="preserve"> pieteikumu un</w:t>
      </w:r>
      <w:r w:rsidRPr="00F11094">
        <w:rPr>
          <w:rFonts w:asciiTheme="majorBidi" w:hAnsiTheme="majorBidi" w:cstheme="majorBidi"/>
          <w:color w:val="000000"/>
        </w:rPr>
        <w:t xml:space="preserve"> </w:t>
      </w:r>
      <w:r w:rsidR="00190800" w:rsidRPr="00190800">
        <w:rPr>
          <w:rFonts w:asciiTheme="majorBidi" w:eastAsiaTheme="minorHAnsi" w:hAnsiTheme="majorBidi" w:cstheme="majorBidi"/>
          <w:kern w:val="0"/>
          <w:lang w:eastAsia="en-US" w:bidi="ar-SA"/>
        </w:rPr>
        <w:t xml:space="preserve">[rajona (pilsētas)] tiesas tiesneses [..] </w:t>
      </w:r>
      <w:r w:rsidR="00BE0DA3" w:rsidRPr="00F11094">
        <w:rPr>
          <w:rFonts w:asciiTheme="majorBidi" w:eastAsiaTheme="minorHAnsi" w:hAnsiTheme="majorBidi" w:cstheme="majorBidi"/>
          <w:kern w:val="0"/>
          <w:lang w:eastAsia="en-US" w:bidi="ar-SA"/>
        </w:rPr>
        <w:t>202</w:t>
      </w:r>
      <w:r w:rsidR="0002013B" w:rsidRPr="00F11094">
        <w:rPr>
          <w:rFonts w:asciiTheme="majorBidi" w:eastAsiaTheme="minorHAnsi" w:hAnsiTheme="majorBidi" w:cstheme="majorBidi"/>
          <w:kern w:val="0"/>
          <w:lang w:eastAsia="en-US" w:bidi="ar-SA"/>
        </w:rPr>
        <w:t>5</w:t>
      </w:r>
      <w:r w:rsidR="00BE0DA3" w:rsidRPr="00F11094">
        <w:rPr>
          <w:rFonts w:asciiTheme="majorBidi" w:eastAsiaTheme="minorHAnsi" w:hAnsiTheme="majorBidi" w:cstheme="majorBidi"/>
          <w:kern w:val="0"/>
          <w:lang w:eastAsia="en-US" w:bidi="ar-SA"/>
        </w:rPr>
        <w:t xml:space="preserve">. gada </w:t>
      </w:r>
      <w:r w:rsidR="00190800">
        <w:rPr>
          <w:rFonts w:asciiTheme="majorBidi" w:eastAsiaTheme="minorHAnsi" w:hAnsiTheme="majorBidi" w:cstheme="majorBidi"/>
          <w:kern w:val="0"/>
          <w:lang w:eastAsia="en-US" w:bidi="ar-SA"/>
        </w:rPr>
        <w:t>[..]</w:t>
      </w:r>
      <w:r w:rsidR="00BE0DA3" w:rsidRPr="00F11094">
        <w:rPr>
          <w:rFonts w:asciiTheme="majorBidi" w:eastAsiaTheme="minorHAnsi" w:hAnsiTheme="majorBidi" w:cstheme="majorBidi"/>
          <w:kern w:val="0"/>
          <w:lang w:eastAsia="en-US" w:bidi="ar-SA"/>
        </w:rPr>
        <w:t xml:space="preserve"> lēmumu par pieteikuma par kriminālprocesa Nr. </w:t>
      </w:r>
      <w:r w:rsidR="00190800">
        <w:rPr>
          <w:rFonts w:asciiTheme="majorBidi" w:eastAsiaTheme="minorHAnsi" w:hAnsiTheme="majorBidi" w:cstheme="majorBidi"/>
          <w:kern w:val="0"/>
          <w:lang w:eastAsia="en-US" w:bidi="ar-SA"/>
        </w:rPr>
        <w:t>[..]</w:t>
      </w:r>
      <w:r w:rsidR="00BE0DA3" w:rsidRPr="00F11094">
        <w:rPr>
          <w:rFonts w:asciiTheme="majorBidi" w:eastAsiaTheme="minorHAnsi" w:hAnsiTheme="majorBidi" w:cstheme="majorBidi"/>
          <w:kern w:val="0"/>
          <w:lang w:eastAsia="en-US" w:bidi="ar-SA"/>
        </w:rPr>
        <w:t xml:space="preserve"> atjaunošanu sakarā ar jaunatklātiem apstākļiem </w:t>
      </w:r>
      <w:bookmarkStart w:id="0" w:name="_Hlk141709129"/>
      <w:r w:rsidR="00BE0DA3" w:rsidRPr="00F11094">
        <w:rPr>
          <w:rFonts w:asciiTheme="majorBidi" w:eastAsiaTheme="minorHAnsi" w:hAnsiTheme="majorBidi" w:cstheme="majorBidi"/>
          <w:kern w:val="0"/>
          <w:lang w:eastAsia="en-US" w:bidi="ar-SA"/>
        </w:rPr>
        <w:t xml:space="preserve">nodošanu izskatīšanai </w:t>
      </w:r>
      <w:bookmarkEnd w:id="0"/>
      <w:r w:rsidR="00BE0DA3" w:rsidRPr="00F11094">
        <w:rPr>
          <w:rFonts w:asciiTheme="majorBidi" w:eastAsiaTheme="minorHAnsi" w:hAnsiTheme="majorBidi" w:cstheme="majorBidi"/>
          <w:kern w:val="0"/>
          <w:lang w:eastAsia="en-US" w:bidi="ar-SA"/>
        </w:rPr>
        <w:t>Senātam</w:t>
      </w:r>
      <w:r w:rsidRPr="00F11094">
        <w:rPr>
          <w:rFonts w:asciiTheme="majorBidi" w:eastAsiaTheme="minorHAnsi" w:hAnsiTheme="majorBidi" w:cstheme="majorBidi"/>
          <w:kern w:val="0"/>
          <w:lang w:eastAsia="en-US" w:bidi="ar-SA"/>
        </w:rPr>
        <w:t>.</w:t>
      </w:r>
    </w:p>
    <w:p w14:paraId="15752394" w14:textId="77777777" w:rsidR="002B7A2F" w:rsidRPr="00F11094" w:rsidRDefault="002B7A2F" w:rsidP="002B7A2F">
      <w:pPr>
        <w:autoSpaceDE w:val="0"/>
        <w:autoSpaceDN w:val="0"/>
        <w:adjustRightInd w:val="0"/>
        <w:spacing w:line="276" w:lineRule="auto"/>
        <w:ind w:firstLine="720"/>
        <w:jc w:val="both"/>
        <w:rPr>
          <w:rFonts w:asciiTheme="majorBidi" w:hAnsiTheme="majorBidi" w:cstheme="majorBidi"/>
          <w:color w:val="000000"/>
        </w:rPr>
      </w:pPr>
    </w:p>
    <w:p w14:paraId="6BE058C8" w14:textId="79EBFE76" w:rsidR="003546A5" w:rsidRPr="00F11094" w:rsidRDefault="003A7EF6" w:rsidP="00A9775C">
      <w:pPr>
        <w:spacing w:line="276" w:lineRule="auto"/>
        <w:jc w:val="center"/>
        <w:rPr>
          <w:rFonts w:asciiTheme="majorBidi" w:hAnsiTheme="majorBidi" w:cstheme="majorBidi"/>
          <w:b/>
          <w:bCs/>
          <w:color w:val="000000"/>
        </w:rPr>
      </w:pPr>
      <w:r w:rsidRPr="00F11094">
        <w:rPr>
          <w:rFonts w:asciiTheme="majorBidi" w:hAnsiTheme="majorBidi" w:cstheme="majorBidi"/>
          <w:b/>
          <w:bCs/>
          <w:color w:val="000000"/>
        </w:rPr>
        <w:t>Aprakstošā daļa</w:t>
      </w:r>
    </w:p>
    <w:p w14:paraId="6D8DEB67" w14:textId="77777777" w:rsidR="003A7EF6" w:rsidRPr="00F11094" w:rsidRDefault="003A7EF6" w:rsidP="00185858">
      <w:pPr>
        <w:spacing w:line="276" w:lineRule="auto"/>
        <w:jc w:val="center"/>
        <w:rPr>
          <w:rFonts w:asciiTheme="majorBidi" w:hAnsiTheme="majorBidi" w:cstheme="majorBidi"/>
          <w:b/>
          <w:bCs/>
        </w:rPr>
      </w:pPr>
    </w:p>
    <w:p w14:paraId="0A72BEEB" w14:textId="7730FE8E" w:rsidR="00231AA4" w:rsidRPr="00F11094" w:rsidRDefault="007605A9"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hAnsiTheme="majorBidi" w:cstheme="majorBidi"/>
          <w:color w:val="000000"/>
        </w:rPr>
        <w:t>[1</w:t>
      </w:r>
      <w:r w:rsidR="00E02876" w:rsidRPr="00F11094">
        <w:rPr>
          <w:rFonts w:asciiTheme="majorBidi" w:hAnsiTheme="majorBidi" w:cstheme="majorBidi"/>
          <w:color w:val="000000"/>
        </w:rPr>
        <w:t>] </w:t>
      </w:r>
      <w:r w:rsidR="00231AA4" w:rsidRPr="00F11094">
        <w:rPr>
          <w:rFonts w:asciiTheme="majorBidi" w:eastAsiaTheme="minorHAnsi" w:hAnsiTheme="majorBidi" w:cstheme="majorBidi"/>
          <w:kern w:val="0"/>
          <w:lang w:eastAsia="en-US" w:bidi="ar-SA"/>
        </w:rPr>
        <w:t xml:space="preserve">Ar </w:t>
      </w:r>
      <w:r w:rsidR="00190800">
        <w:rPr>
          <w:rFonts w:asciiTheme="majorBidi" w:eastAsiaTheme="minorHAnsi" w:hAnsiTheme="majorBidi" w:cstheme="majorBidi"/>
          <w:kern w:val="0"/>
          <w:lang w:eastAsia="en-US" w:bidi="ar-SA"/>
        </w:rPr>
        <w:t>[rajona (pilsētas)]</w:t>
      </w:r>
      <w:r w:rsidR="00231AA4" w:rsidRPr="00F11094">
        <w:rPr>
          <w:rFonts w:asciiTheme="majorBidi" w:eastAsiaTheme="minorHAnsi" w:hAnsiTheme="majorBidi" w:cstheme="majorBidi"/>
          <w:kern w:val="0"/>
          <w:lang w:eastAsia="en-US" w:bidi="ar-SA"/>
        </w:rPr>
        <w:t xml:space="preserve"> tiesas 20</w:t>
      </w:r>
      <w:r w:rsidR="00F01B83" w:rsidRPr="00F11094">
        <w:rPr>
          <w:rFonts w:asciiTheme="majorBidi" w:eastAsiaTheme="minorHAnsi" w:hAnsiTheme="majorBidi" w:cstheme="majorBidi"/>
          <w:kern w:val="0"/>
          <w:lang w:eastAsia="en-US" w:bidi="ar-SA"/>
        </w:rPr>
        <w:t>21</w:t>
      </w:r>
      <w:r w:rsidR="00E07FE2" w:rsidRPr="00F11094">
        <w:rPr>
          <w:rFonts w:asciiTheme="majorBidi" w:eastAsiaTheme="minorHAnsi" w:hAnsiTheme="majorBidi" w:cstheme="majorBidi"/>
          <w:kern w:val="0"/>
          <w:lang w:eastAsia="en-US" w:bidi="ar-SA"/>
        </w:rPr>
        <w:t>. gada</w:t>
      </w:r>
      <w:r w:rsidR="00231AA4" w:rsidRPr="00F11094">
        <w:rPr>
          <w:rFonts w:asciiTheme="majorBidi" w:eastAsiaTheme="minorHAnsi" w:hAnsiTheme="majorBidi" w:cstheme="majorBidi"/>
          <w:kern w:val="0"/>
          <w:lang w:eastAsia="en-US" w:bidi="ar-SA"/>
        </w:rPr>
        <w:t xml:space="preserve"> </w:t>
      </w:r>
      <w:r w:rsidR="00190800">
        <w:rPr>
          <w:rFonts w:asciiTheme="majorBidi" w:eastAsiaTheme="minorHAnsi" w:hAnsiTheme="majorBidi" w:cstheme="majorBidi"/>
          <w:kern w:val="0"/>
          <w:lang w:eastAsia="en-US" w:bidi="ar-SA"/>
        </w:rPr>
        <w:t>[..]</w:t>
      </w:r>
      <w:r w:rsidR="00231AA4" w:rsidRPr="00F11094">
        <w:rPr>
          <w:rFonts w:asciiTheme="majorBidi" w:eastAsiaTheme="minorHAnsi" w:hAnsiTheme="majorBidi" w:cstheme="majorBidi"/>
          <w:kern w:val="0"/>
          <w:lang w:eastAsia="en-US" w:bidi="ar-SA"/>
        </w:rPr>
        <w:t xml:space="preserve"> spriedumu</w:t>
      </w:r>
      <w:r w:rsidR="00C56B0C" w:rsidRPr="00F11094">
        <w:rPr>
          <w:rFonts w:asciiTheme="majorBidi" w:eastAsiaTheme="minorHAnsi" w:hAnsiTheme="majorBidi" w:cstheme="majorBidi"/>
          <w:kern w:val="0"/>
          <w:lang w:eastAsia="en-US" w:bidi="ar-SA"/>
        </w:rPr>
        <w:t xml:space="preserve"> </w:t>
      </w:r>
    </w:p>
    <w:p w14:paraId="6F12F304" w14:textId="7B561C96" w:rsidR="00231AA4" w:rsidRPr="00F11094" w:rsidRDefault="00190800"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Pr>
          <w:rFonts w:asciiTheme="majorBidi" w:eastAsiaTheme="minorHAnsi" w:hAnsiTheme="majorBidi" w:cstheme="majorBidi"/>
          <w:kern w:val="0"/>
          <w:lang w:eastAsia="en-US" w:bidi="ar-SA"/>
        </w:rPr>
        <w:t>[pers. A]</w:t>
      </w:r>
      <w:r w:rsidR="00231AA4" w:rsidRPr="00F11094">
        <w:rPr>
          <w:rFonts w:asciiTheme="majorBidi" w:eastAsiaTheme="minorHAnsi" w:hAnsiTheme="majorBidi" w:cstheme="majorBidi"/>
          <w:kern w:val="0"/>
          <w:lang w:eastAsia="en-US" w:bidi="ar-SA"/>
        </w:rPr>
        <w:t xml:space="preserve">, </w:t>
      </w:r>
      <w:r w:rsidR="00E9401D" w:rsidRPr="00F11094">
        <w:rPr>
          <w:rFonts w:asciiTheme="majorBidi" w:eastAsiaTheme="minorHAnsi" w:hAnsiTheme="majorBidi" w:cstheme="majorBidi"/>
          <w:kern w:val="0"/>
          <w:lang w:eastAsia="en-US" w:bidi="ar-SA"/>
        </w:rPr>
        <w:t xml:space="preserve">personas kods </w:t>
      </w:r>
      <w:r>
        <w:rPr>
          <w:rFonts w:asciiTheme="majorBidi" w:eastAsiaTheme="minorHAnsi" w:hAnsiTheme="majorBidi" w:cstheme="majorBidi"/>
          <w:kern w:val="0"/>
          <w:lang w:eastAsia="en-US" w:bidi="ar-SA"/>
        </w:rPr>
        <w:t>[..]</w:t>
      </w:r>
      <w:r w:rsidR="00231AA4" w:rsidRPr="00F11094">
        <w:rPr>
          <w:rFonts w:asciiTheme="majorBidi" w:eastAsiaTheme="minorHAnsi" w:hAnsiTheme="majorBidi" w:cstheme="majorBidi"/>
          <w:kern w:val="0"/>
          <w:lang w:eastAsia="en-US" w:bidi="ar-SA"/>
        </w:rPr>
        <w:t>,</w:t>
      </w:r>
    </w:p>
    <w:p w14:paraId="22244EC1" w14:textId="674ABBDD" w:rsidR="00F01B83" w:rsidRPr="00F11094" w:rsidRDefault="00F01B83" w:rsidP="00F11094">
      <w:pPr>
        <w:spacing w:line="276" w:lineRule="auto"/>
        <w:ind w:firstLine="720"/>
        <w:jc w:val="both"/>
        <w:rPr>
          <w:rFonts w:asciiTheme="majorBidi" w:hAnsiTheme="majorBidi" w:cstheme="majorBidi"/>
        </w:rPr>
      </w:pPr>
      <w:r w:rsidRPr="00F11094">
        <w:rPr>
          <w:rFonts w:asciiTheme="majorBidi" w:hAnsiTheme="majorBidi" w:cstheme="majorBidi"/>
        </w:rPr>
        <w:lastRenderedPageBreak/>
        <w:t>atzīts par nevainīgu pret viņu celtajā apsūdzībā pēc Krimināllikuma 159. panta otrās daļas un attaisnots.</w:t>
      </w:r>
    </w:p>
    <w:p w14:paraId="2E7608F9" w14:textId="49D6281D" w:rsidR="00231AA4" w:rsidRPr="00F11094" w:rsidRDefault="00231AA4"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5DABABA" w14:textId="1350E94E" w:rsidR="003E2B86" w:rsidRPr="00F11094" w:rsidRDefault="00231AA4"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w:t>
      </w:r>
      <w:r w:rsidR="00642FEB">
        <w:rPr>
          <w:rFonts w:asciiTheme="majorBidi" w:eastAsiaTheme="minorHAnsi" w:hAnsiTheme="majorBidi" w:cstheme="majorBidi"/>
          <w:kern w:val="0"/>
          <w:lang w:eastAsia="en-US" w:bidi="ar-SA"/>
        </w:rPr>
        <w:t>2</w:t>
      </w:r>
      <w:r w:rsidR="00E02876" w:rsidRPr="00F11094">
        <w:rPr>
          <w:rFonts w:asciiTheme="majorBidi" w:eastAsiaTheme="minorHAnsi" w:hAnsiTheme="majorBidi" w:cstheme="majorBidi"/>
          <w:kern w:val="0"/>
          <w:lang w:eastAsia="en-US" w:bidi="ar-SA"/>
        </w:rPr>
        <w:t>] </w:t>
      </w:r>
      <w:r w:rsidRPr="00F11094">
        <w:rPr>
          <w:rFonts w:asciiTheme="majorBidi" w:eastAsiaTheme="minorHAnsi" w:hAnsiTheme="majorBidi" w:cstheme="majorBidi"/>
          <w:kern w:val="0"/>
          <w:lang w:eastAsia="en-US" w:bidi="ar-SA"/>
        </w:rPr>
        <w:t xml:space="preserve">Ar </w:t>
      </w:r>
      <w:r w:rsidR="00190800">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apgabaltiesas 20</w:t>
      </w:r>
      <w:r w:rsidR="003E2B86" w:rsidRPr="00F11094">
        <w:rPr>
          <w:rFonts w:asciiTheme="majorBidi" w:eastAsiaTheme="minorHAnsi" w:hAnsiTheme="majorBidi" w:cstheme="majorBidi"/>
          <w:kern w:val="0"/>
          <w:lang w:eastAsia="en-US" w:bidi="ar-SA"/>
        </w:rPr>
        <w:t>23</w:t>
      </w:r>
      <w:r w:rsidR="00E07FE2" w:rsidRPr="00F11094">
        <w:rPr>
          <w:rFonts w:asciiTheme="majorBidi" w:eastAsiaTheme="minorHAnsi" w:hAnsiTheme="majorBidi" w:cstheme="majorBidi"/>
          <w:kern w:val="0"/>
          <w:lang w:eastAsia="en-US" w:bidi="ar-SA"/>
        </w:rPr>
        <w:t>. gada</w:t>
      </w:r>
      <w:r w:rsidRPr="00F11094">
        <w:rPr>
          <w:rFonts w:asciiTheme="majorBidi" w:eastAsiaTheme="minorHAnsi" w:hAnsiTheme="majorBidi" w:cstheme="majorBidi"/>
          <w:kern w:val="0"/>
          <w:lang w:eastAsia="en-US" w:bidi="ar-SA"/>
        </w:rPr>
        <w:t xml:space="preserve"> </w:t>
      </w:r>
      <w:r w:rsidR="00190800">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w:t>
      </w:r>
      <w:r w:rsidR="003E2B86" w:rsidRPr="00F11094">
        <w:rPr>
          <w:rFonts w:asciiTheme="majorBidi" w:eastAsiaTheme="minorHAnsi" w:hAnsiTheme="majorBidi" w:cstheme="majorBidi"/>
          <w:kern w:val="0"/>
          <w:lang w:eastAsia="en-US" w:bidi="ar-SA"/>
        </w:rPr>
        <w:t>spried</w:t>
      </w:r>
      <w:r w:rsidR="000438E5" w:rsidRPr="00F11094">
        <w:rPr>
          <w:rFonts w:asciiTheme="majorBidi" w:eastAsiaTheme="minorHAnsi" w:hAnsiTheme="majorBidi" w:cstheme="majorBidi"/>
          <w:kern w:val="0"/>
          <w:lang w:eastAsia="en-US" w:bidi="ar-SA"/>
        </w:rPr>
        <w:t>umu</w:t>
      </w:r>
      <w:r w:rsidR="00E02876" w:rsidRPr="00F11094">
        <w:rPr>
          <w:rFonts w:asciiTheme="majorBidi" w:eastAsiaTheme="minorHAnsi" w:hAnsiTheme="majorBidi" w:cstheme="majorBidi"/>
          <w:kern w:val="0"/>
          <w:lang w:eastAsia="en-US" w:bidi="ar-SA"/>
        </w:rPr>
        <w:t xml:space="preserve">, izskatot krimināllietu </w:t>
      </w:r>
      <w:r w:rsidRPr="00F11094">
        <w:rPr>
          <w:rFonts w:asciiTheme="majorBidi" w:eastAsiaTheme="minorHAnsi" w:hAnsiTheme="majorBidi" w:cstheme="majorBidi"/>
          <w:kern w:val="0"/>
          <w:lang w:eastAsia="en-US" w:bidi="ar-SA"/>
        </w:rPr>
        <w:t xml:space="preserve">apelācijas kārtībā sakarā ar </w:t>
      </w:r>
      <w:r w:rsidR="00190800">
        <w:rPr>
          <w:rFonts w:asciiTheme="majorBidi" w:eastAsiaTheme="minorHAnsi" w:hAnsiTheme="majorBidi" w:cstheme="majorBidi"/>
          <w:kern w:val="0"/>
          <w:lang w:eastAsia="en-US" w:bidi="ar-SA"/>
        </w:rPr>
        <w:t>[..]</w:t>
      </w:r>
      <w:r w:rsidR="003E2B86" w:rsidRPr="00F11094">
        <w:rPr>
          <w:rFonts w:asciiTheme="majorBidi" w:eastAsiaTheme="minorHAnsi" w:hAnsiTheme="majorBidi" w:cstheme="majorBidi"/>
          <w:kern w:val="0"/>
          <w:lang w:eastAsia="en-US" w:bidi="ar-SA"/>
        </w:rPr>
        <w:t xml:space="preserve"> tiesas apgabala prokuratūras prokurora Aivara Egles </w:t>
      </w:r>
      <w:r w:rsidRPr="00F11094">
        <w:rPr>
          <w:rFonts w:asciiTheme="majorBidi" w:eastAsiaTheme="minorHAnsi" w:hAnsiTheme="majorBidi" w:cstheme="majorBidi"/>
          <w:kern w:val="0"/>
          <w:lang w:eastAsia="en-US" w:bidi="ar-SA"/>
        </w:rPr>
        <w:t xml:space="preserve">apelācijas </w:t>
      </w:r>
      <w:r w:rsidR="003E2B86" w:rsidRPr="00F11094">
        <w:rPr>
          <w:rFonts w:asciiTheme="majorBidi" w:eastAsiaTheme="minorHAnsi" w:hAnsiTheme="majorBidi" w:cstheme="majorBidi"/>
          <w:kern w:val="0"/>
          <w:lang w:eastAsia="en-US" w:bidi="ar-SA"/>
        </w:rPr>
        <w:t>protestu</w:t>
      </w:r>
      <w:r w:rsidRPr="00F11094">
        <w:rPr>
          <w:rFonts w:asciiTheme="majorBidi" w:eastAsiaTheme="minorHAnsi" w:hAnsiTheme="majorBidi" w:cstheme="majorBidi"/>
          <w:kern w:val="0"/>
          <w:lang w:eastAsia="en-US" w:bidi="ar-SA"/>
        </w:rPr>
        <w:t xml:space="preserve">, </w:t>
      </w:r>
      <w:r w:rsidR="00190800">
        <w:rPr>
          <w:rFonts w:asciiTheme="majorBidi" w:eastAsiaTheme="minorHAnsi" w:hAnsiTheme="majorBidi" w:cstheme="majorBidi"/>
          <w:kern w:val="0"/>
          <w:lang w:eastAsia="en-US" w:bidi="ar-SA"/>
        </w:rPr>
        <w:t>[rajona (pilsētas)]</w:t>
      </w:r>
      <w:r w:rsidR="003E2B86" w:rsidRPr="00F11094">
        <w:rPr>
          <w:rFonts w:asciiTheme="majorBidi" w:eastAsiaTheme="minorHAnsi" w:hAnsiTheme="majorBidi" w:cstheme="majorBidi"/>
          <w:kern w:val="0"/>
          <w:lang w:eastAsia="en-US" w:bidi="ar-SA"/>
        </w:rPr>
        <w:t xml:space="preserve"> tiesas 2021. gada </w:t>
      </w:r>
      <w:r w:rsidR="00190800">
        <w:rPr>
          <w:rFonts w:asciiTheme="majorBidi" w:eastAsiaTheme="minorHAnsi" w:hAnsiTheme="majorBidi" w:cstheme="majorBidi"/>
          <w:kern w:val="0"/>
          <w:lang w:eastAsia="en-US" w:bidi="ar-SA"/>
        </w:rPr>
        <w:t>[..]</w:t>
      </w:r>
      <w:r w:rsidR="003E2B86" w:rsidRPr="00F11094">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 xml:space="preserve">spriedums </w:t>
      </w:r>
      <w:r w:rsidR="003E2B86" w:rsidRPr="00F11094">
        <w:rPr>
          <w:rFonts w:asciiTheme="majorBidi" w:eastAsiaTheme="minorHAnsi" w:hAnsiTheme="majorBidi" w:cstheme="majorBidi"/>
          <w:kern w:val="0"/>
          <w:lang w:eastAsia="en-US" w:bidi="ar-SA"/>
        </w:rPr>
        <w:t>atcelts pilnībā</w:t>
      </w:r>
      <w:r w:rsidRPr="00F11094">
        <w:rPr>
          <w:rFonts w:asciiTheme="majorBidi" w:eastAsiaTheme="minorHAnsi" w:hAnsiTheme="majorBidi" w:cstheme="majorBidi"/>
          <w:kern w:val="0"/>
          <w:lang w:eastAsia="en-US" w:bidi="ar-SA"/>
        </w:rPr>
        <w:t>.</w:t>
      </w:r>
    </w:p>
    <w:p w14:paraId="7C18A3E9" w14:textId="0C5B6526" w:rsidR="00CF3A05" w:rsidRPr="00F11094" w:rsidRDefault="00190800"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Pr>
          <w:rFonts w:asciiTheme="majorBidi" w:hAnsiTheme="majorBidi" w:cstheme="majorBidi"/>
        </w:rPr>
        <w:t>[Pers. A]</w:t>
      </w:r>
      <w:r w:rsidR="003E2B86" w:rsidRPr="00F11094">
        <w:rPr>
          <w:rFonts w:asciiTheme="majorBidi" w:hAnsiTheme="majorBidi" w:cstheme="majorBidi"/>
        </w:rPr>
        <w:t xml:space="preserve"> atzīts </w:t>
      </w:r>
      <w:r w:rsidR="003E2B86" w:rsidRPr="00F11094">
        <w:rPr>
          <w:rFonts w:asciiTheme="majorBidi" w:hAnsiTheme="majorBidi" w:cstheme="majorBidi"/>
          <w:kern w:val="0"/>
        </w:rPr>
        <w:t xml:space="preserve">par vainīgu </w:t>
      </w:r>
      <w:r w:rsidR="003E2B86" w:rsidRPr="00F11094">
        <w:rPr>
          <w:rFonts w:asciiTheme="majorBidi" w:hAnsiTheme="majorBidi" w:cstheme="majorBidi"/>
        </w:rPr>
        <w:t>Krimināllikuma 159. panta</w:t>
      </w:r>
      <w:r w:rsidR="003E2B86" w:rsidRPr="00F11094">
        <w:rPr>
          <w:rFonts w:asciiTheme="majorBidi" w:hAnsiTheme="majorBidi" w:cstheme="majorBidi"/>
          <w:kern w:val="0"/>
        </w:rPr>
        <w:t xml:space="preserve"> otrajā daļā paredzētajā noziedzīgajā nodarījumā un sodīts ar brīvības atņemšanu </w:t>
      </w:r>
      <w:r w:rsidR="00CF3A05" w:rsidRPr="00F11094">
        <w:rPr>
          <w:rFonts w:asciiTheme="majorBidi" w:hAnsiTheme="majorBidi" w:cstheme="majorBidi"/>
          <w:kern w:val="0"/>
        </w:rPr>
        <w:t>uz 7</w:t>
      </w:r>
      <w:r w:rsidR="00C17BFE" w:rsidRPr="00F11094">
        <w:rPr>
          <w:rFonts w:asciiTheme="majorBidi" w:hAnsiTheme="majorBidi" w:cstheme="majorBidi"/>
          <w:kern w:val="0"/>
        </w:rPr>
        <w:t> </w:t>
      </w:r>
      <w:r w:rsidR="00CF3A05" w:rsidRPr="00F11094">
        <w:rPr>
          <w:rFonts w:asciiTheme="majorBidi" w:hAnsiTheme="majorBidi" w:cstheme="majorBidi"/>
          <w:kern w:val="0"/>
        </w:rPr>
        <w:t>gadiem un probācijas uzraudzību uz 2 gadiem.</w:t>
      </w:r>
    </w:p>
    <w:p w14:paraId="54793995" w14:textId="77777777" w:rsidR="00CF3A05" w:rsidRPr="00F11094" w:rsidRDefault="00CF3A05"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2442FFF9" w14:textId="21BF059F" w:rsidR="00CF3A05" w:rsidRPr="00F11094" w:rsidRDefault="00CF3A05" w:rsidP="00C60DD3">
      <w:pPr>
        <w:widowControl/>
        <w:suppressAutoHyphens w:val="0"/>
        <w:autoSpaceDE w:val="0"/>
        <w:autoSpaceDN w:val="0"/>
        <w:adjustRightInd w:val="0"/>
        <w:spacing w:line="276" w:lineRule="auto"/>
        <w:ind w:firstLine="720"/>
        <w:jc w:val="both"/>
        <w:rPr>
          <w:rFonts w:asciiTheme="majorBidi" w:hAnsiTheme="majorBidi" w:cstheme="majorBidi"/>
        </w:rPr>
      </w:pPr>
      <w:r w:rsidRPr="00F11094">
        <w:rPr>
          <w:rFonts w:asciiTheme="majorBidi" w:hAnsiTheme="majorBidi" w:cstheme="majorBidi"/>
        </w:rPr>
        <w:t>[</w:t>
      </w:r>
      <w:r w:rsidR="00642FEB">
        <w:rPr>
          <w:rFonts w:asciiTheme="majorBidi" w:hAnsiTheme="majorBidi" w:cstheme="majorBidi"/>
        </w:rPr>
        <w:t>3</w:t>
      </w:r>
      <w:r w:rsidRPr="00F11094">
        <w:rPr>
          <w:rFonts w:asciiTheme="majorBidi" w:hAnsiTheme="majorBidi" w:cstheme="majorBidi"/>
          <w:kern w:val="0"/>
        </w:rPr>
        <w:t>] </w:t>
      </w:r>
      <w:r w:rsidRPr="00F11094">
        <w:rPr>
          <w:rFonts w:asciiTheme="majorBidi" w:hAnsiTheme="majorBidi" w:cstheme="majorBidi"/>
        </w:rPr>
        <w:t xml:space="preserve">Ar </w:t>
      </w:r>
      <w:r w:rsidR="00C60DD3">
        <w:rPr>
          <w:rFonts w:asciiTheme="majorBidi" w:hAnsiTheme="majorBidi" w:cstheme="majorBidi"/>
        </w:rPr>
        <w:t>[..]</w:t>
      </w:r>
      <w:r w:rsidRPr="00F11094">
        <w:rPr>
          <w:rFonts w:asciiTheme="majorBidi" w:hAnsiTheme="majorBidi" w:cstheme="majorBidi"/>
        </w:rPr>
        <w:t xml:space="preserve"> apgabaltiesas </w:t>
      </w:r>
      <w:r w:rsidRPr="00F11094">
        <w:rPr>
          <w:rFonts w:asciiTheme="majorBidi" w:eastAsiaTheme="minorHAnsi" w:hAnsiTheme="majorBidi" w:cstheme="majorBidi"/>
          <w:kern w:val="0"/>
          <w:lang w:eastAsia="en-US" w:bidi="ar-SA"/>
        </w:rPr>
        <w:t xml:space="preserve">2023. gada </w:t>
      </w:r>
      <w:r w:rsidR="00C60DD3">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w:t>
      </w:r>
      <w:r w:rsidRPr="00F11094">
        <w:rPr>
          <w:rFonts w:asciiTheme="majorBidi" w:hAnsiTheme="majorBidi" w:cstheme="majorBidi"/>
        </w:rPr>
        <w:t xml:space="preserve">spriedumu </w:t>
      </w:r>
      <w:r w:rsidR="00C60DD3">
        <w:rPr>
          <w:rFonts w:asciiTheme="majorBidi" w:hAnsiTheme="majorBidi" w:cstheme="majorBidi"/>
        </w:rPr>
        <w:t xml:space="preserve">[pers. A] </w:t>
      </w:r>
      <w:r w:rsidRPr="00F11094">
        <w:rPr>
          <w:rFonts w:asciiTheme="majorBidi" w:hAnsiTheme="majorBidi" w:cstheme="majorBidi"/>
          <w:kern w:val="0"/>
        </w:rPr>
        <w:t xml:space="preserve">atzīts par vainīgu un sodīts </w:t>
      </w:r>
      <w:r w:rsidRPr="00C46B47">
        <w:rPr>
          <w:rFonts w:asciiTheme="majorBidi" w:hAnsiTheme="majorBidi" w:cstheme="majorBidi"/>
          <w:kern w:val="0"/>
        </w:rPr>
        <w:t>par</w:t>
      </w:r>
      <w:r w:rsidRPr="00C46B47">
        <w:rPr>
          <w:rFonts w:asciiTheme="majorBidi" w:hAnsiTheme="majorBidi" w:cstheme="majorBidi"/>
        </w:rPr>
        <w:t xml:space="preserve"> </w:t>
      </w:r>
      <w:r w:rsidR="00115CF6" w:rsidRPr="00C46B47">
        <w:rPr>
          <w:rFonts w:asciiTheme="majorBidi" w:hAnsiTheme="majorBidi" w:cstheme="majorBidi"/>
        </w:rPr>
        <w:t xml:space="preserve">nepilngadīgās </w:t>
      </w:r>
      <w:proofErr w:type="spellStart"/>
      <w:r w:rsidR="00115CF6" w:rsidRPr="00C46B47">
        <w:rPr>
          <w:rFonts w:asciiTheme="majorBidi" w:hAnsiTheme="majorBidi" w:cstheme="majorBidi"/>
        </w:rPr>
        <w:t>izvarošanu</w:t>
      </w:r>
      <w:proofErr w:type="spellEnd"/>
      <w:r w:rsidR="00115CF6" w:rsidRPr="00C46B47">
        <w:rPr>
          <w:rFonts w:asciiTheme="majorBidi" w:hAnsiTheme="majorBidi" w:cstheme="majorBidi"/>
        </w:rPr>
        <w:t>.</w:t>
      </w:r>
    </w:p>
    <w:p w14:paraId="0F82B438" w14:textId="77777777" w:rsidR="00475A23" w:rsidRPr="00F11094" w:rsidRDefault="00475A23"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1815F8D8" w14:textId="5F5AF283" w:rsidR="00475A23" w:rsidRPr="00F11094" w:rsidRDefault="00231AA4" w:rsidP="00F11094">
      <w:pPr>
        <w:spacing w:line="276" w:lineRule="auto"/>
        <w:ind w:firstLine="720"/>
        <w:jc w:val="both"/>
        <w:rPr>
          <w:rFonts w:asciiTheme="majorBidi" w:hAnsiTheme="majorBidi" w:cstheme="majorBidi"/>
        </w:rPr>
      </w:pPr>
      <w:r w:rsidRPr="00F11094">
        <w:rPr>
          <w:rFonts w:asciiTheme="majorBidi" w:eastAsiaTheme="minorHAnsi" w:hAnsiTheme="majorBidi" w:cstheme="majorBidi"/>
          <w:kern w:val="0"/>
          <w:lang w:eastAsia="en-US" w:bidi="ar-SA"/>
        </w:rPr>
        <w:t>[</w:t>
      </w:r>
      <w:r w:rsidR="00642FEB">
        <w:rPr>
          <w:rFonts w:asciiTheme="majorBidi" w:eastAsiaTheme="minorHAnsi" w:hAnsiTheme="majorBidi" w:cstheme="majorBidi"/>
          <w:kern w:val="0"/>
          <w:lang w:eastAsia="en-US" w:bidi="ar-SA"/>
        </w:rPr>
        <w:t>4</w:t>
      </w:r>
      <w:r w:rsidR="00E02876" w:rsidRPr="00F11094">
        <w:rPr>
          <w:rFonts w:asciiTheme="majorBidi" w:eastAsiaTheme="minorHAnsi" w:hAnsiTheme="majorBidi" w:cstheme="majorBidi"/>
          <w:kern w:val="0"/>
          <w:lang w:eastAsia="en-US" w:bidi="ar-SA"/>
        </w:rPr>
        <w:t>] </w:t>
      </w:r>
      <w:r w:rsidRPr="00F11094">
        <w:rPr>
          <w:rFonts w:asciiTheme="majorBidi" w:eastAsiaTheme="minorHAnsi" w:hAnsiTheme="majorBidi" w:cstheme="majorBidi"/>
          <w:kern w:val="0"/>
          <w:lang w:eastAsia="en-US" w:bidi="ar-SA"/>
        </w:rPr>
        <w:t>Ar Senāta</w:t>
      </w:r>
      <w:r w:rsidR="0017005B" w:rsidRPr="00F11094">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20</w:t>
      </w:r>
      <w:r w:rsidR="00CF3A05" w:rsidRPr="00F11094">
        <w:rPr>
          <w:rFonts w:asciiTheme="majorBidi" w:eastAsiaTheme="minorHAnsi" w:hAnsiTheme="majorBidi" w:cstheme="majorBidi"/>
          <w:kern w:val="0"/>
          <w:lang w:eastAsia="en-US" w:bidi="ar-SA"/>
        </w:rPr>
        <w:t>23</w:t>
      </w:r>
      <w:r w:rsidR="00E07FE2" w:rsidRPr="00F11094">
        <w:rPr>
          <w:rFonts w:asciiTheme="majorBidi" w:eastAsiaTheme="minorHAnsi" w:hAnsiTheme="majorBidi" w:cstheme="majorBidi"/>
          <w:kern w:val="0"/>
          <w:lang w:eastAsia="en-US" w:bidi="ar-SA"/>
        </w:rPr>
        <w:t>. gada</w:t>
      </w:r>
      <w:r w:rsidRPr="00F11094">
        <w:rPr>
          <w:rFonts w:asciiTheme="majorBidi" w:eastAsiaTheme="minorHAnsi" w:hAnsiTheme="majorBidi" w:cstheme="majorBidi"/>
          <w:kern w:val="0"/>
          <w:lang w:eastAsia="en-US" w:bidi="ar-SA"/>
        </w:rPr>
        <w:t xml:space="preserve"> </w:t>
      </w:r>
      <w:r w:rsidR="00C60DD3">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lēmu</w:t>
      </w:r>
      <w:r w:rsidR="00F31AE4" w:rsidRPr="00F11094">
        <w:rPr>
          <w:rFonts w:asciiTheme="majorBidi" w:eastAsiaTheme="minorHAnsi" w:hAnsiTheme="majorBidi" w:cstheme="majorBidi"/>
          <w:kern w:val="0"/>
          <w:lang w:eastAsia="en-US" w:bidi="ar-SA"/>
        </w:rPr>
        <w:t>mu</w:t>
      </w:r>
      <w:r w:rsidR="006A367F" w:rsidRPr="00F11094">
        <w:rPr>
          <w:rFonts w:asciiTheme="majorBidi" w:eastAsiaTheme="minorHAnsi" w:hAnsiTheme="majorBidi" w:cstheme="majorBidi"/>
          <w:kern w:val="0"/>
          <w:lang w:eastAsia="en-US" w:bidi="ar-SA"/>
        </w:rPr>
        <w:t xml:space="preserve"> </w:t>
      </w:r>
      <w:r w:rsidR="00807103" w:rsidRPr="00F11094">
        <w:rPr>
          <w:rFonts w:asciiTheme="majorBidi" w:eastAsiaTheme="minorHAnsi" w:hAnsiTheme="majorBidi" w:cstheme="majorBidi"/>
          <w:kern w:val="0"/>
          <w:lang w:eastAsia="en-US" w:bidi="ar-SA"/>
        </w:rPr>
        <w:t xml:space="preserve">atteikts pārbaudīt </w:t>
      </w:r>
      <w:r w:rsidR="00C60DD3">
        <w:rPr>
          <w:rFonts w:asciiTheme="majorBidi" w:eastAsiaTheme="minorHAnsi" w:hAnsiTheme="majorBidi" w:cstheme="majorBidi"/>
          <w:kern w:val="0"/>
          <w:lang w:eastAsia="en-US" w:bidi="ar-SA"/>
        </w:rPr>
        <w:t>[..]</w:t>
      </w:r>
      <w:r w:rsidR="00807103" w:rsidRPr="00F11094">
        <w:rPr>
          <w:rFonts w:asciiTheme="majorBidi" w:eastAsiaTheme="minorHAnsi" w:hAnsiTheme="majorBidi" w:cstheme="majorBidi"/>
          <w:kern w:val="0"/>
          <w:lang w:eastAsia="en-US" w:bidi="ar-SA"/>
        </w:rPr>
        <w:t xml:space="preserve"> apgabaltiesas </w:t>
      </w:r>
      <w:r w:rsidR="00CF3A05" w:rsidRPr="00F11094">
        <w:rPr>
          <w:rFonts w:asciiTheme="majorBidi" w:eastAsiaTheme="minorHAnsi" w:hAnsiTheme="majorBidi" w:cstheme="majorBidi"/>
          <w:kern w:val="0"/>
          <w:lang w:eastAsia="en-US" w:bidi="ar-SA"/>
        </w:rPr>
        <w:t xml:space="preserve">2023. gada </w:t>
      </w:r>
      <w:r w:rsidR="00C60DD3">
        <w:rPr>
          <w:rFonts w:asciiTheme="majorBidi" w:eastAsiaTheme="minorHAnsi" w:hAnsiTheme="majorBidi" w:cstheme="majorBidi"/>
          <w:kern w:val="0"/>
          <w:lang w:eastAsia="en-US" w:bidi="ar-SA"/>
        </w:rPr>
        <w:t>[..]</w:t>
      </w:r>
      <w:r w:rsidR="00CF3A05" w:rsidRPr="00F11094">
        <w:rPr>
          <w:rFonts w:asciiTheme="majorBidi" w:eastAsiaTheme="minorHAnsi" w:hAnsiTheme="majorBidi" w:cstheme="majorBidi"/>
          <w:kern w:val="0"/>
          <w:lang w:eastAsia="en-US" w:bidi="ar-SA"/>
        </w:rPr>
        <w:t xml:space="preserve"> </w:t>
      </w:r>
      <w:r w:rsidR="00512E14" w:rsidRPr="00F11094">
        <w:rPr>
          <w:rFonts w:asciiTheme="majorBidi" w:eastAsiaTheme="minorHAnsi" w:hAnsiTheme="majorBidi" w:cstheme="majorBidi"/>
          <w:kern w:val="0"/>
          <w:lang w:eastAsia="en-US" w:bidi="ar-SA"/>
        </w:rPr>
        <w:t>sprieduma</w:t>
      </w:r>
      <w:r w:rsidR="00807103" w:rsidRPr="00F11094">
        <w:rPr>
          <w:rFonts w:asciiTheme="majorBidi" w:eastAsiaTheme="minorHAnsi" w:hAnsiTheme="majorBidi" w:cstheme="majorBidi"/>
          <w:kern w:val="0"/>
          <w:lang w:eastAsia="en-US" w:bidi="ar-SA"/>
        </w:rPr>
        <w:t xml:space="preserve"> tiesiskumu</w:t>
      </w:r>
      <w:r w:rsidR="006A367F" w:rsidRPr="00F11094">
        <w:rPr>
          <w:rFonts w:asciiTheme="majorBidi" w:eastAsiaTheme="minorHAnsi" w:hAnsiTheme="majorBidi" w:cstheme="majorBidi"/>
          <w:kern w:val="0"/>
          <w:lang w:eastAsia="en-US" w:bidi="ar-SA"/>
        </w:rPr>
        <w:t xml:space="preserve"> sakarā ar apsūdzētā </w:t>
      </w:r>
      <w:r w:rsidR="00C60DD3">
        <w:rPr>
          <w:rFonts w:asciiTheme="majorBidi" w:eastAsiaTheme="minorHAnsi" w:hAnsiTheme="majorBidi" w:cstheme="majorBidi"/>
          <w:kern w:val="0"/>
          <w:lang w:eastAsia="en-US" w:bidi="ar-SA"/>
        </w:rPr>
        <w:t>[pers. A]</w:t>
      </w:r>
      <w:r w:rsidR="00512E14" w:rsidRPr="00F11094">
        <w:rPr>
          <w:rFonts w:asciiTheme="majorBidi" w:eastAsiaTheme="minorHAnsi" w:hAnsiTheme="majorBidi" w:cstheme="majorBidi"/>
          <w:kern w:val="0"/>
          <w:lang w:eastAsia="en-US" w:bidi="ar-SA"/>
        </w:rPr>
        <w:t xml:space="preserve"> kasācijas sūdzību.</w:t>
      </w:r>
      <w:r w:rsidR="00475A23" w:rsidRPr="00F11094">
        <w:rPr>
          <w:rFonts w:asciiTheme="majorBidi" w:hAnsiTheme="majorBidi" w:cstheme="majorBidi"/>
        </w:rPr>
        <w:t xml:space="preserve"> Spriedums stājies spēkā 2023. gada </w:t>
      </w:r>
      <w:r w:rsidR="00C60DD3">
        <w:rPr>
          <w:rFonts w:asciiTheme="majorBidi" w:hAnsiTheme="majorBidi" w:cstheme="majorBidi"/>
        </w:rPr>
        <w:t>[..]</w:t>
      </w:r>
      <w:r w:rsidR="00475A23" w:rsidRPr="00F11094">
        <w:rPr>
          <w:rFonts w:asciiTheme="majorBidi" w:hAnsiTheme="majorBidi" w:cstheme="majorBidi"/>
        </w:rPr>
        <w:t>.</w:t>
      </w:r>
    </w:p>
    <w:p w14:paraId="546AB44C" w14:textId="11267E4F" w:rsidR="007D047F" w:rsidRPr="00F11094" w:rsidRDefault="007D047F"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bookmarkStart w:id="1" w:name="_Hlk145408816"/>
    </w:p>
    <w:p w14:paraId="72AEF83C" w14:textId="677B5A5E" w:rsidR="00475A23" w:rsidRPr="00F11094" w:rsidRDefault="00EB6F9D"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w:t>
      </w:r>
      <w:r w:rsidR="00642FEB">
        <w:rPr>
          <w:rFonts w:asciiTheme="majorBidi" w:eastAsiaTheme="minorHAnsi" w:hAnsiTheme="majorBidi" w:cstheme="majorBidi"/>
          <w:kern w:val="0"/>
          <w:lang w:eastAsia="en-US" w:bidi="ar-SA"/>
        </w:rPr>
        <w:t>5</w:t>
      </w:r>
      <w:r w:rsidRPr="00F11094">
        <w:rPr>
          <w:rFonts w:asciiTheme="majorBidi" w:eastAsiaTheme="minorHAnsi" w:hAnsiTheme="majorBidi" w:cstheme="majorBidi"/>
          <w:kern w:val="0"/>
          <w:lang w:eastAsia="en-US" w:bidi="ar-SA"/>
        </w:rPr>
        <w:t>] </w:t>
      </w:r>
      <w:r w:rsidR="00475A23" w:rsidRPr="00F11094">
        <w:rPr>
          <w:rFonts w:asciiTheme="majorBidi" w:eastAsiaTheme="minorHAnsi" w:hAnsiTheme="majorBidi" w:cstheme="majorBidi"/>
          <w:kern w:val="0"/>
          <w:lang w:eastAsia="en-US" w:bidi="ar-SA"/>
        </w:rPr>
        <w:t xml:space="preserve">2024. gada </w:t>
      </w:r>
      <w:r w:rsidR="00C60DD3">
        <w:rPr>
          <w:rFonts w:asciiTheme="majorBidi" w:eastAsiaTheme="minorHAnsi" w:hAnsiTheme="majorBidi" w:cstheme="majorBidi"/>
          <w:kern w:val="0"/>
          <w:lang w:eastAsia="en-US" w:bidi="ar-SA"/>
        </w:rPr>
        <w:t>[..]</w:t>
      </w:r>
      <w:r w:rsidR="00475A23" w:rsidRPr="00F11094">
        <w:rPr>
          <w:rFonts w:asciiTheme="majorBidi" w:eastAsiaTheme="minorHAnsi" w:hAnsiTheme="majorBidi" w:cstheme="majorBidi"/>
          <w:kern w:val="0"/>
          <w:lang w:eastAsia="en-US" w:bidi="ar-SA"/>
        </w:rPr>
        <w:t xml:space="preserve"> </w:t>
      </w:r>
      <w:r w:rsidR="00C60DD3">
        <w:rPr>
          <w:rFonts w:asciiTheme="majorBidi" w:eastAsiaTheme="minorHAnsi" w:hAnsiTheme="majorBidi" w:cstheme="majorBidi"/>
          <w:kern w:val="0"/>
          <w:lang w:eastAsia="en-US" w:bidi="ar-SA"/>
        </w:rPr>
        <w:t>[..]</w:t>
      </w:r>
      <w:r w:rsidR="00475A23" w:rsidRPr="00F11094">
        <w:rPr>
          <w:rFonts w:asciiTheme="majorBidi" w:eastAsiaTheme="minorHAnsi" w:hAnsiTheme="majorBidi" w:cstheme="majorBidi"/>
          <w:kern w:val="0"/>
          <w:lang w:eastAsia="en-US" w:bidi="ar-SA"/>
        </w:rPr>
        <w:t xml:space="preserve"> tiesas apgabala prokuratūrā saņemts notiesātā </w:t>
      </w:r>
      <w:r w:rsidR="00C60DD3">
        <w:rPr>
          <w:rFonts w:asciiTheme="majorBidi" w:eastAsiaTheme="minorHAnsi" w:hAnsiTheme="majorBidi" w:cstheme="majorBidi"/>
          <w:kern w:val="0"/>
          <w:lang w:eastAsia="en-US" w:bidi="ar-SA"/>
        </w:rPr>
        <w:t>[pers. A]</w:t>
      </w:r>
      <w:r w:rsidR="00475A23" w:rsidRPr="00F11094">
        <w:rPr>
          <w:rFonts w:asciiTheme="majorBidi" w:eastAsiaTheme="minorHAnsi" w:hAnsiTheme="majorBidi" w:cstheme="majorBidi"/>
          <w:kern w:val="0"/>
          <w:lang w:eastAsia="en-US" w:bidi="ar-SA"/>
        </w:rPr>
        <w:t xml:space="preserve"> </w:t>
      </w:r>
      <w:r w:rsidR="00B05393" w:rsidRPr="00F11094">
        <w:rPr>
          <w:rFonts w:asciiTheme="majorBidi" w:eastAsiaTheme="minorHAnsi" w:hAnsiTheme="majorBidi" w:cstheme="majorBidi"/>
          <w:kern w:val="0"/>
          <w:lang w:eastAsia="en-US" w:bidi="ar-SA"/>
        </w:rPr>
        <w:t xml:space="preserve">pārstāvja </w:t>
      </w:r>
      <w:r w:rsidR="00475A23" w:rsidRPr="00F11094">
        <w:rPr>
          <w:rFonts w:asciiTheme="majorBidi" w:eastAsiaTheme="minorHAnsi" w:hAnsiTheme="majorBidi" w:cstheme="majorBidi"/>
          <w:kern w:val="0"/>
          <w:lang w:eastAsia="en-US" w:bidi="ar-SA"/>
        </w:rPr>
        <w:t>A. Zvejsalnieka pieteikums par jaunatklātiem apstākļiem krimināl</w:t>
      </w:r>
      <w:r w:rsidR="006444ED">
        <w:rPr>
          <w:rFonts w:asciiTheme="majorBidi" w:eastAsiaTheme="minorHAnsi" w:hAnsiTheme="majorBidi" w:cstheme="majorBidi"/>
          <w:kern w:val="0"/>
          <w:lang w:eastAsia="en-US" w:bidi="ar-SA"/>
        </w:rPr>
        <w:t>proces</w:t>
      </w:r>
      <w:r w:rsidR="00C60DD3">
        <w:rPr>
          <w:rFonts w:asciiTheme="majorBidi" w:eastAsiaTheme="minorHAnsi" w:hAnsiTheme="majorBidi" w:cstheme="majorBidi"/>
          <w:kern w:val="0"/>
          <w:lang w:eastAsia="en-US" w:bidi="ar-SA"/>
        </w:rPr>
        <w:t xml:space="preserve">ā </w:t>
      </w:r>
      <w:r w:rsidR="00475A23" w:rsidRPr="00F11094">
        <w:rPr>
          <w:rFonts w:asciiTheme="majorBidi" w:eastAsiaTheme="minorHAnsi" w:hAnsiTheme="majorBidi" w:cstheme="majorBidi"/>
          <w:kern w:val="0"/>
          <w:lang w:eastAsia="en-US" w:bidi="ar-SA"/>
        </w:rPr>
        <w:t>Nr.</w:t>
      </w:r>
      <w:r w:rsidR="00266C93" w:rsidRPr="00F11094">
        <w:rPr>
          <w:rFonts w:asciiTheme="majorBidi" w:eastAsiaTheme="minorHAnsi" w:hAnsiTheme="majorBidi" w:cstheme="majorBidi"/>
          <w:kern w:val="0"/>
          <w:lang w:eastAsia="en-US" w:bidi="ar-SA"/>
        </w:rPr>
        <w:t> </w:t>
      </w:r>
      <w:r w:rsidR="00C60DD3">
        <w:rPr>
          <w:rFonts w:asciiTheme="majorBidi" w:eastAsiaTheme="minorHAnsi" w:hAnsiTheme="majorBidi" w:cstheme="majorBidi"/>
          <w:kern w:val="0"/>
          <w:lang w:eastAsia="en-US" w:bidi="ar-SA"/>
        </w:rPr>
        <w:t>[..]</w:t>
      </w:r>
      <w:r w:rsidR="00475A23" w:rsidRPr="00F11094">
        <w:rPr>
          <w:rFonts w:asciiTheme="majorBidi" w:eastAsiaTheme="minorHAnsi" w:hAnsiTheme="majorBidi" w:cstheme="majorBidi"/>
          <w:kern w:val="0"/>
          <w:lang w:eastAsia="en-US" w:bidi="ar-SA"/>
        </w:rPr>
        <w:t>.</w:t>
      </w:r>
      <w:r w:rsidR="00266C93" w:rsidRPr="00F11094">
        <w:rPr>
          <w:rFonts w:asciiTheme="majorBidi" w:eastAsiaTheme="minorHAnsi" w:hAnsiTheme="majorBidi" w:cstheme="majorBidi"/>
          <w:kern w:val="0"/>
          <w:lang w:eastAsia="en-US" w:bidi="ar-SA"/>
        </w:rPr>
        <w:t xml:space="preserve"> </w:t>
      </w:r>
      <w:r w:rsidR="00B05393" w:rsidRPr="00F11094">
        <w:rPr>
          <w:rFonts w:asciiTheme="majorBidi" w:eastAsiaTheme="minorHAnsi" w:hAnsiTheme="majorBidi" w:cstheme="majorBidi"/>
          <w:kern w:val="0"/>
          <w:lang w:eastAsia="en-US" w:bidi="ar-SA"/>
        </w:rPr>
        <w:t>Pārstāvis</w:t>
      </w:r>
      <w:r w:rsidR="00A84D91" w:rsidRPr="00F11094">
        <w:rPr>
          <w:rFonts w:asciiTheme="majorBidi" w:eastAsiaTheme="minorHAnsi" w:hAnsiTheme="majorBidi" w:cstheme="majorBidi"/>
          <w:kern w:val="0"/>
          <w:lang w:eastAsia="en-US" w:bidi="ar-SA"/>
        </w:rPr>
        <w:t xml:space="preserve"> p</w:t>
      </w:r>
      <w:r w:rsidR="00475A23" w:rsidRPr="00F11094">
        <w:rPr>
          <w:rFonts w:asciiTheme="majorBidi" w:eastAsiaTheme="minorHAnsi" w:hAnsiTheme="majorBidi" w:cstheme="majorBidi"/>
          <w:kern w:val="0"/>
          <w:lang w:eastAsia="en-US" w:bidi="ar-SA"/>
        </w:rPr>
        <w:t xml:space="preserve">ieteikumam pievienojis </w:t>
      </w:r>
      <w:r w:rsidR="00266C93" w:rsidRPr="00F11094">
        <w:rPr>
          <w:rFonts w:asciiTheme="majorBidi" w:eastAsiaTheme="minorHAnsi" w:hAnsiTheme="majorBidi" w:cstheme="majorBidi"/>
          <w:kern w:val="0"/>
          <w:lang w:eastAsia="en-US" w:bidi="ar-SA"/>
        </w:rPr>
        <w:t xml:space="preserve">cietušās </w:t>
      </w:r>
      <w:r w:rsidR="00C60DD3">
        <w:rPr>
          <w:rFonts w:asciiTheme="majorBidi" w:eastAsiaTheme="minorHAnsi" w:hAnsiTheme="majorBidi" w:cstheme="majorBidi"/>
          <w:kern w:val="0"/>
          <w:lang w:eastAsia="en-US" w:bidi="ar-SA"/>
        </w:rPr>
        <w:t>[pers. B]</w:t>
      </w:r>
      <w:r w:rsidR="00266C93" w:rsidRPr="00F11094">
        <w:rPr>
          <w:rFonts w:asciiTheme="majorBidi" w:eastAsiaTheme="minorHAnsi" w:hAnsiTheme="majorBidi" w:cstheme="majorBidi"/>
          <w:kern w:val="0"/>
          <w:lang w:eastAsia="en-US" w:bidi="ar-SA"/>
        </w:rPr>
        <w:t xml:space="preserve"> </w:t>
      </w:r>
      <w:r w:rsidR="00475A23" w:rsidRPr="00F11094">
        <w:rPr>
          <w:rFonts w:asciiTheme="majorBidi" w:eastAsiaTheme="minorHAnsi" w:hAnsiTheme="majorBidi" w:cstheme="majorBidi"/>
          <w:kern w:val="0"/>
          <w:lang w:eastAsia="en-US" w:bidi="ar-SA"/>
        </w:rPr>
        <w:t>iesniegum</w:t>
      </w:r>
      <w:r w:rsidR="00266C93" w:rsidRPr="00F11094">
        <w:rPr>
          <w:rFonts w:asciiTheme="majorBidi" w:eastAsiaTheme="minorHAnsi" w:hAnsiTheme="majorBidi" w:cstheme="majorBidi"/>
          <w:kern w:val="0"/>
          <w:lang w:eastAsia="en-US" w:bidi="ar-SA"/>
        </w:rPr>
        <w:t>u, kurā</w:t>
      </w:r>
      <w:r w:rsidR="00475A23" w:rsidRPr="00F11094">
        <w:rPr>
          <w:rFonts w:asciiTheme="majorBidi" w:eastAsiaTheme="minorHAnsi" w:hAnsiTheme="majorBidi" w:cstheme="majorBidi"/>
          <w:kern w:val="0"/>
          <w:lang w:eastAsia="en-US" w:bidi="ar-SA"/>
        </w:rPr>
        <w:t xml:space="preserve"> norādīts, ka </w:t>
      </w:r>
      <w:r w:rsidR="00C60DD3">
        <w:rPr>
          <w:rFonts w:asciiTheme="majorBidi" w:eastAsiaTheme="minorHAnsi" w:hAnsiTheme="majorBidi" w:cstheme="majorBidi"/>
          <w:kern w:val="0"/>
          <w:lang w:eastAsia="en-US" w:bidi="ar-SA"/>
        </w:rPr>
        <w:t>[pers. A]</w:t>
      </w:r>
      <w:r w:rsidR="00475A23" w:rsidRPr="00F11094">
        <w:rPr>
          <w:rFonts w:asciiTheme="majorBidi" w:eastAsiaTheme="minorHAnsi" w:hAnsiTheme="majorBidi" w:cstheme="majorBidi"/>
          <w:kern w:val="0"/>
          <w:lang w:eastAsia="en-US" w:bidi="ar-SA"/>
        </w:rPr>
        <w:t xml:space="preserve"> viņu nav </w:t>
      </w:r>
      <w:proofErr w:type="spellStart"/>
      <w:r w:rsidR="00475A23" w:rsidRPr="00F11094">
        <w:rPr>
          <w:rFonts w:asciiTheme="majorBidi" w:eastAsiaTheme="minorHAnsi" w:hAnsiTheme="majorBidi" w:cstheme="majorBidi"/>
          <w:kern w:val="0"/>
          <w:lang w:eastAsia="en-US" w:bidi="ar-SA"/>
        </w:rPr>
        <w:t>izvarojis</w:t>
      </w:r>
      <w:proofErr w:type="spellEnd"/>
      <w:r w:rsidR="00475A23" w:rsidRPr="00F11094">
        <w:rPr>
          <w:rFonts w:asciiTheme="majorBidi" w:eastAsiaTheme="minorHAnsi" w:hAnsiTheme="majorBidi" w:cstheme="majorBidi"/>
          <w:kern w:val="0"/>
          <w:lang w:eastAsia="en-US" w:bidi="ar-SA"/>
        </w:rPr>
        <w:t xml:space="preserve">. Policijā </w:t>
      </w:r>
      <w:r w:rsidR="0054234A" w:rsidRPr="00F11094">
        <w:rPr>
          <w:rFonts w:asciiTheme="majorBidi" w:eastAsiaTheme="minorHAnsi" w:hAnsiTheme="majorBidi" w:cstheme="majorBidi"/>
          <w:kern w:val="0"/>
          <w:lang w:eastAsia="en-US" w:bidi="ar-SA"/>
        </w:rPr>
        <w:t xml:space="preserve">vēlējusies </w:t>
      </w:r>
      <w:r w:rsidR="00475A23" w:rsidRPr="00F11094">
        <w:rPr>
          <w:rFonts w:asciiTheme="majorBidi" w:eastAsiaTheme="minorHAnsi" w:hAnsiTheme="majorBidi" w:cstheme="majorBidi"/>
          <w:kern w:val="0"/>
          <w:lang w:eastAsia="en-US" w:bidi="ar-SA"/>
        </w:rPr>
        <w:t xml:space="preserve">atsaukt iesniegumu, taču </w:t>
      </w:r>
      <w:r w:rsidR="001239A2" w:rsidRPr="00F11094">
        <w:rPr>
          <w:rFonts w:asciiTheme="majorBidi" w:eastAsiaTheme="minorHAnsi" w:hAnsiTheme="majorBidi" w:cstheme="majorBidi"/>
          <w:kern w:val="0"/>
          <w:lang w:eastAsia="en-US" w:bidi="ar-SA"/>
        </w:rPr>
        <w:t>viņai</w:t>
      </w:r>
      <w:r w:rsidR="00A84D91" w:rsidRPr="00F11094">
        <w:rPr>
          <w:rFonts w:asciiTheme="majorBidi" w:eastAsiaTheme="minorHAnsi" w:hAnsiTheme="majorBidi" w:cstheme="majorBidi"/>
          <w:kern w:val="0"/>
          <w:lang w:eastAsia="en-US" w:bidi="ar-SA"/>
        </w:rPr>
        <w:t xml:space="preserve"> </w:t>
      </w:r>
      <w:r w:rsidR="00266C93" w:rsidRPr="00F11094">
        <w:rPr>
          <w:rFonts w:asciiTheme="majorBidi" w:eastAsiaTheme="minorHAnsi" w:hAnsiTheme="majorBidi" w:cstheme="majorBidi"/>
          <w:kern w:val="0"/>
          <w:lang w:eastAsia="en-US" w:bidi="ar-SA"/>
        </w:rPr>
        <w:t>pateikts, ka tas nav iespējams</w:t>
      </w:r>
      <w:r w:rsidR="00C17BFE" w:rsidRPr="00F11094">
        <w:rPr>
          <w:rFonts w:asciiTheme="majorBidi" w:eastAsiaTheme="minorHAnsi" w:hAnsiTheme="majorBidi" w:cstheme="majorBidi"/>
          <w:kern w:val="0"/>
          <w:lang w:eastAsia="en-US" w:bidi="ar-SA"/>
        </w:rPr>
        <w:t>.</w:t>
      </w:r>
      <w:r w:rsidR="00DD1D5F" w:rsidRPr="00F11094">
        <w:rPr>
          <w:rFonts w:asciiTheme="majorBidi" w:eastAsiaTheme="minorHAnsi" w:hAnsiTheme="majorBidi" w:cstheme="majorBidi"/>
          <w:kern w:val="0"/>
          <w:lang w:eastAsia="en-US" w:bidi="ar-SA"/>
        </w:rPr>
        <w:t xml:space="preserve"> </w:t>
      </w:r>
      <w:r w:rsidR="00F64F2E">
        <w:rPr>
          <w:rFonts w:asciiTheme="majorBidi" w:eastAsiaTheme="minorHAnsi" w:hAnsiTheme="majorBidi" w:cstheme="majorBidi"/>
          <w:kern w:val="0"/>
          <w:lang w:eastAsia="en-US" w:bidi="ar-SA"/>
        </w:rPr>
        <w:t>M</w:t>
      </w:r>
      <w:r w:rsidR="00DD1D5F" w:rsidRPr="00F11094">
        <w:rPr>
          <w:rFonts w:asciiTheme="majorBidi" w:eastAsiaTheme="minorHAnsi" w:hAnsiTheme="majorBidi" w:cstheme="majorBidi"/>
          <w:kern w:val="0"/>
          <w:lang w:eastAsia="en-US" w:bidi="ar-SA"/>
        </w:rPr>
        <w:t xml:space="preserve">inētais </w:t>
      </w:r>
      <w:r w:rsidR="00F64F2E">
        <w:rPr>
          <w:rFonts w:asciiTheme="majorBidi" w:eastAsiaTheme="minorHAnsi" w:hAnsiTheme="majorBidi" w:cstheme="majorBidi"/>
          <w:kern w:val="0"/>
          <w:lang w:eastAsia="en-US" w:bidi="ar-SA"/>
        </w:rPr>
        <w:t xml:space="preserve">cietušās </w:t>
      </w:r>
      <w:r w:rsidR="00C60DD3">
        <w:rPr>
          <w:rFonts w:asciiTheme="majorBidi" w:eastAsiaTheme="minorHAnsi" w:hAnsiTheme="majorBidi" w:cstheme="majorBidi"/>
          <w:kern w:val="0"/>
          <w:lang w:eastAsia="en-US" w:bidi="ar-SA"/>
        </w:rPr>
        <w:t>[pers. B]</w:t>
      </w:r>
      <w:r w:rsidR="00F64F2E">
        <w:rPr>
          <w:rFonts w:asciiTheme="majorBidi" w:eastAsiaTheme="minorHAnsi" w:hAnsiTheme="majorBidi" w:cstheme="majorBidi"/>
          <w:kern w:val="0"/>
          <w:lang w:eastAsia="en-US" w:bidi="ar-SA"/>
        </w:rPr>
        <w:t xml:space="preserve"> iesniegums </w:t>
      </w:r>
      <w:r w:rsidR="00DD1D5F" w:rsidRPr="00F11094">
        <w:rPr>
          <w:rFonts w:asciiTheme="majorBidi" w:eastAsiaTheme="minorHAnsi" w:hAnsiTheme="majorBidi" w:cstheme="majorBidi"/>
          <w:kern w:val="0"/>
          <w:lang w:eastAsia="en-US" w:bidi="ar-SA"/>
        </w:rPr>
        <w:t>saskaņā ar Kriminālprocesa likuma 655.</w:t>
      </w:r>
      <w:r w:rsidR="0095333A" w:rsidRPr="00F11094">
        <w:rPr>
          <w:rFonts w:asciiTheme="majorBidi" w:eastAsiaTheme="minorHAnsi" w:hAnsiTheme="majorBidi" w:cstheme="majorBidi"/>
          <w:kern w:val="0"/>
          <w:lang w:eastAsia="en-US" w:bidi="ar-SA"/>
        </w:rPr>
        <w:t> </w:t>
      </w:r>
      <w:r w:rsidR="00DD1D5F" w:rsidRPr="00F11094">
        <w:rPr>
          <w:rFonts w:asciiTheme="majorBidi" w:eastAsiaTheme="minorHAnsi" w:hAnsiTheme="majorBidi" w:cstheme="majorBidi"/>
          <w:kern w:val="0"/>
          <w:lang w:eastAsia="en-US" w:bidi="ar-SA"/>
        </w:rPr>
        <w:t>panta otrās daļas 3. punk</w:t>
      </w:r>
      <w:r w:rsidR="006444ED">
        <w:rPr>
          <w:rFonts w:asciiTheme="majorBidi" w:eastAsiaTheme="minorHAnsi" w:hAnsiTheme="majorBidi" w:cstheme="majorBidi"/>
          <w:kern w:val="0"/>
          <w:lang w:eastAsia="en-US" w:bidi="ar-SA"/>
        </w:rPr>
        <w:t>tu</w:t>
      </w:r>
      <w:r w:rsidR="00DD1D5F" w:rsidRPr="00F11094">
        <w:rPr>
          <w:rFonts w:asciiTheme="majorBidi" w:eastAsiaTheme="minorHAnsi" w:hAnsiTheme="majorBidi" w:cstheme="majorBidi"/>
          <w:kern w:val="0"/>
          <w:lang w:eastAsia="en-US" w:bidi="ar-SA"/>
        </w:rPr>
        <w:t xml:space="preserve"> uzskatāms par jaunatklāt</w:t>
      </w:r>
      <w:r w:rsidR="00115CF6" w:rsidRPr="00F11094">
        <w:rPr>
          <w:rFonts w:asciiTheme="majorBidi" w:eastAsiaTheme="minorHAnsi" w:hAnsiTheme="majorBidi" w:cstheme="majorBidi"/>
          <w:kern w:val="0"/>
          <w:lang w:eastAsia="en-US" w:bidi="ar-SA"/>
        </w:rPr>
        <w:t>u</w:t>
      </w:r>
      <w:r w:rsidR="00DD1D5F" w:rsidRPr="00F11094">
        <w:rPr>
          <w:rFonts w:asciiTheme="majorBidi" w:eastAsiaTheme="minorHAnsi" w:hAnsiTheme="majorBidi" w:cstheme="majorBidi"/>
          <w:kern w:val="0"/>
          <w:lang w:eastAsia="en-US" w:bidi="ar-SA"/>
        </w:rPr>
        <w:t xml:space="preserve"> apstāk</w:t>
      </w:r>
      <w:r w:rsidR="00115CF6" w:rsidRPr="00F11094">
        <w:rPr>
          <w:rFonts w:asciiTheme="majorBidi" w:eastAsiaTheme="minorHAnsi" w:hAnsiTheme="majorBidi" w:cstheme="majorBidi"/>
          <w:kern w:val="0"/>
          <w:lang w:eastAsia="en-US" w:bidi="ar-SA"/>
        </w:rPr>
        <w:t>li</w:t>
      </w:r>
      <w:r w:rsidR="00DD1D5F" w:rsidRPr="00F11094">
        <w:rPr>
          <w:rFonts w:asciiTheme="majorBidi" w:eastAsiaTheme="minorHAnsi" w:hAnsiTheme="majorBidi" w:cstheme="majorBidi"/>
          <w:kern w:val="0"/>
          <w:lang w:eastAsia="en-US" w:bidi="ar-SA"/>
        </w:rPr>
        <w:t xml:space="preserve"> kriminālprocesā Nr. </w:t>
      </w:r>
      <w:r w:rsidR="00C60DD3">
        <w:rPr>
          <w:rFonts w:asciiTheme="majorBidi" w:eastAsiaTheme="minorHAnsi" w:hAnsiTheme="majorBidi" w:cstheme="majorBidi"/>
          <w:kern w:val="0"/>
          <w:lang w:eastAsia="en-US" w:bidi="ar-SA"/>
        </w:rPr>
        <w:t>[..]</w:t>
      </w:r>
      <w:r w:rsidR="0095333A" w:rsidRPr="00F11094">
        <w:rPr>
          <w:rFonts w:asciiTheme="majorBidi" w:eastAsiaTheme="minorHAnsi" w:hAnsiTheme="majorBidi" w:cstheme="majorBidi"/>
          <w:kern w:val="0"/>
          <w:lang w:eastAsia="en-US" w:bidi="ar-SA"/>
        </w:rPr>
        <w:t>.</w:t>
      </w:r>
    </w:p>
    <w:p w14:paraId="0FC84599" w14:textId="77777777" w:rsidR="00C17BFE" w:rsidRPr="00F11094" w:rsidRDefault="00C17BFE"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23C040A4" w14:textId="4BBAD4FE" w:rsidR="00475A23" w:rsidRPr="00F11094" w:rsidRDefault="00475A23"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w:t>
      </w:r>
      <w:r w:rsidR="00642FEB">
        <w:rPr>
          <w:rFonts w:asciiTheme="majorBidi" w:eastAsiaTheme="minorHAnsi" w:hAnsiTheme="majorBidi" w:cstheme="majorBidi"/>
          <w:kern w:val="0"/>
          <w:lang w:eastAsia="en-US" w:bidi="ar-SA"/>
        </w:rPr>
        <w:t>6</w:t>
      </w:r>
      <w:r w:rsidRPr="00F11094">
        <w:rPr>
          <w:rFonts w:asciiTheme="majorBidi" w:eastAsiaTheme="minorHAnsi" w:hAnsiTheme="majorBidi" w:cstheme="majorBidi"/>
          <w:kern w:val="0"/>
          <w:lang w:eastAsia="en-US" w:bidi="ar-SA"/>
        </w:rPr>
        <w:t>]</w:t>
      </w:r>
      <w:r w:rsidR="00266C93" w:rsidRPr="00F11094">
        <w:rPr>
          <w:rFonts w:asciiTheme="majorBidi" w:eastAsiaTheme="minorHAnsi" w:hAnsiTheme="majorBidi" w:cstheme="majorBidi"/>
          <w:kern w:val="0"/>
          <w:lang w:eastAsia="en-US" w:bidi="ar-SA"/>
        </w:rPr>
        <w:t> </w:t>
      </w:r>
      <w:r w:rsidRPr="00F11094">
        <w:rPr>
          <w:rFonts w:asciiTheme="majorBidi" w:eastAsiaTheme="minorHAnsi" w:hAnsiTheme="majorBidi" w:cstheme="majorBidi"/>
          <w:kern w:val="0"/>
          <w:lang w:eastAsia="en-US" w:bidi="ar-SA"/>
        </w:rPr>
        <w:t>Ar</w:t>
      </w:r>
      <w:r w:rsidR="00C60DD3">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 xml:space="preserve"> tiesas apgabala prokuratūras prokurora A</w:t>
      </w:r>
      <w:r w:rsidR="00266C93" w:rsidRPr="00F11094">
        <w:rPr>
          <w:rFonts w:asciiTheme="majorBidi" w:eastAsiaTheme="minorHAnsi" w:hAnsiTheme="majorBidi" w:cstheme="majorBidi"/>
          <w:kern w:val="0"/>
          <w:lang w:eastAsia="en-US" w:bidi="ar-SA"/>
        </w:rPr>
        <w:t>. </w:t>
      </w:r>
      <w:proofErr w:type="spellStart"/>
      <w:r w:rsidRPr="00F11094">
        <w:rPr>
          <w:rFonts w:asciiTheme="majorBidi" w:eastAsiaTheme="minorHAnsi" w:hAnsiTheme="majorBidi" w:cstheme="majorBidi"/>
          <w:kern w:val="0"/>
          <w:lang w:eastAsia="en-US" w:bidi="ar-SA"/>
        </w:rPr>
        <w:t>Sorokas</w:t>
      </w:r>
      <w:proofErr w:type="spellEnd"/>
      <w:r w:rsidRPr="00F11094">
        <w:rPr>
          <w:rFonts w:asciiTheme="majorBidi" w:eastAsiaTheme="minorHAnsi" w:hAnsiTheme="majorBidi" w:cstheme="majorBidi"/>
          <w:kern w:val="0"/>
          <w:lang w:eastAsia="en-US" w:bidi="ar-SA"/>
        </w:rPr>
        <w:t xml:space="preserve"> 2024.</w:t>
      </w:r>
      <w:r w:rsidR="00266C93" w:rsidRPr="00F11094">
        <w:rPr>
          <w:rFonts w:asciiTheme="majorBidi" w:eastAsiaTheme="minorHAnsi" w:hAnsiTheme="majorBidi" w:cstheme="majorBidi"/>
          <w:kern w:val="0"/>
          <w:lang w:eastAsia="en-US" w:bidi="ar-SA"/>
        </w:rPr>
        <w:t> </w:t>
      </w:r>
      <w:r w:rsidRPr="00F11094">
        <w:rPr>
          <w:rFonts w:asciiTheme="majorBidi" w:eastAsiaTheme="minorHAnsi" w:hAnsiTheme="majorBidi" w:cstheme="majorBidi"/>
          <w:kern w:val="0"/>
          <w:lang w:eastAsia="en-US" w:bidi="ar-SA"/>
        </w:rPr>
        <w:t>gada</w:t>
      </w:r>
      <w:r w:rsidR="00266C93" w:rsidRPr="00F11094">
        <w:rPr>
          <w:rFonts w:asciiTheme="majorBidi" w:eastAsiaTheme="minorHAnsi" w:hAnsiTheme="majorBidi" w:cstheme="majorBidi"/>
          <w:kern w:val="0"/>
          <w:lang w:eastAsia="en-US" w:bidi="ar-SA"/>
        </w:rPr>
        <w:t xml:space="preserve"> </w:t>
      </w:r>
      <w:r w:rsidR="00C60DD3">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lēmumu nolemts uzsākt procesu jaunatklātu apstākļu</w:t>
      </w:r>
      <w:r w:rsidR="00266C93" w:rsidRPr="00F11094">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izmeklēšanai</w:t>
      </w:r>
      <w:r w:rsidR="00266C93" w:rsidRPr="00F11094">
        <w:rPr>
          <w:rFonts w:asciiTheme="majorBidi" w:eastAsiaTheme="minorHAnsi" w:hAnsiTheme="majorBidi" w:cstheme="majorBidi"/>
          <w:kern w:val="0"/>
          <w:lang w:eastAsia="en-US" w:bidi="ar-SA"/>
        </w:rPr>
        <w:t xml:space="preserve"> saskaņā ar Kriminālprocesa likuma 657. panta piekto daļu.</w:t>
      </w:r>
    </w:p>
    <w:p w14:paraId="4615DF0E" w14:textId="2B4E3FEF" w:rsidR="00475A23" w:rsidRPr="00F11094" w:rsidRDefault="00266C93" w:rsidP="00C60DD3">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492AC9">
        <w:rPr>
          <w:rFonts w:asciiTheme="majorBidi" w:eastAsiaTheme="minorHAnsi" w:hAnsiTheme="majorBidi" w:cstheme="majorBidi"/>
          <w:kern w:val="0"/>
          <w:lang w:eastAsia="en-US" w:bidi="ar-SA"/>
        </w:rPr>
        <w:t xml:space="preserve">2024. gada </w:t>
      </w:r>
      <w:r w:rsidR="00C60DD3">
        <w:rPr>
          <w:rFonts w:asciiTheme="majorBidi" w:eastAsiaTheme="minorHAnsi" w:hAnsiTheme="majorBidi" w:cstheme="majorBidi"/>
          <w:kern w:val="0"/>
          <w:lang w:eastAsia="en-US" w:bidi="ar-SA"/>
        </w:rPr>
        <w:t>[..]</w:t>
      </w:r>
      <w:r w:rsidRPr="00492AC9">
        <w:rPr>
          <w:rFonts w:asciiTheme="majorBidi" w:eastAsiaTheme="minorHAnsi" w:hAnsiTheme="majorBidi" w:cstheme="majorBidi"/>
          <w:kern w:val="0"/>
          <w:lang w:eastAsia="en-US" w:bidi="ar-SA"/>
        </w:rPr>
        <w:t xml:space="preserve"> cietusī </w:t>
      </w:r>
      <w:r w:rsidR="00C60DD3">
        <w:rPr>
          <w:rFonts w:asciiTheme="majorBidi" w:eastAsiaTheme="minorHAnsi" w:hAnsiTheme="majorBidi" w:cstheme="majorBidi"/>
          <w:kern w:val="0"/>
          <w:lang w:eastAsia="en-US" w:bidi="ar-SA"/>
        </w:rPr>
        <w:t>[pers. B]</w:t>
      </w:r>
      <w:r w:rsidRPr="00492AC9">
        <w:rPr>
          <w:rFonts w:asciiTheme="majorBidi" w:eastAsiaTheme="minorHAnsi" w:hAnsiTheme="majorBidi" w:cstheme="majorBidi"/>
          <w:kern w:val="0"/>
          <w:lang w:eastAsia="en-US" w:bidi="ar-SA"/>
        </w:rPr>
        <w:t xml:space="preserve"> pašrocīgi uzrakstītajā paskaidrojumā </w:t>
      </w:r>
      <w:r w:rsidR="00492AC9">
        <w:rPr>
          <w:rFonts w:asciiTheme="majorBidi" w:eastAsiaTheme="minorHAnsi" w:hAnsiTheme="majorBidi" w:cstheme="majorBidi"/>
          <w:kern w:val="0"/>
          <w:lang w:eastAsia="en-US" w:bidi="ar-SA"/>
        </w:rPr>
        <w:t xml:space="preserve">prokuroram </w:t>
      </w:r>
      <w:r w:rsidR="00381408" w:rsidRPr="00492AC9">
        <w:rPr>
          <w:rFonts w:asciiTheme="majorBidi" w:eastAsiaTheme="minorHAnsi" w:hAnsiTheme="majorBidi" w:cstheme="majorBidi"/>
          <w:kern w:val="0"/>
          <w:lang w:eastAsia="en-US" w:bidi="ar-SA"/>
        </w:rPr>
        <w:t>norādījusi</w:t>
      </w:r>
      <w:r w:rsidRPr="00492AC9">
        <w:rPr>
          <w:rFonts w:asciiTheme="majorBidi" w:eastAsiaTheme="minorHAnsi" w:hAnsiTheme="majorBidi" w:cstheme="majorBidi"/>
          <w:kern w:val="0"/>
          <w:lang w:eastAsia="en-US" w:bidi="ar-SA"/>
        </w:rPr>
        <w:t xml:space="preserve">, ka 2024. gada </w:t>
      </w:r>
      <w:r w:rsidR="00C60DD3">
        <w:rPr>
          <w:rFonts w:asciiTheme="majorBidi" w:eastAsiaTheme="minorHAnsi" w:hAnsiTheme="majorBidi" w:cstheme="majorBidi"/>
          <w:kern w:val="0"/>
          <w:lang w:eastAsia="en-US" w:bidi="ar-SA"/>
        </w:rPr>
        <w:t>[..]</w:t>
      </w:r>
      <w:r w:rsidRPr="00492AC9">
        <w:rPr>
          <w:rFonts w:asciiTheme="majorBidi" w:eastAsiaTheme="minorHAnsi" w:hAnsiTheme="majorBidi" w:cstheme="majorBidi"/>
          <w:kern w:val="0"/>
          <w:lang w:eastAsia="en-US" w:bidi="ar-SA"/>
        </w:rPr>
        <w:t xml:space="preserve"> pie viņas ieradusies māsa </w:t>
      </w:r>
      <w:r w:rsidR="00C60DD3">
        <w:rPr>
          <w:rFonts w:asciiTheme="majorBidi" w:eastAsiaTheme="minorHAnsi" w:hAnsiTheme="majorBidi" w:cstheme="majorBidi"/>
          <w:kern w:val="0"/>
          <w:lang w:eastAsia="en-US" w:bidi="ar-SA"/>
        </w:rPr>
        <w:t>[pers. C]</w:t>
      </w:r>
      <w:r w:rsidR="00A2731C" w:rsidRPr="00492AC9">
        <w:rPr>
          <w:rFonts w:asciiTheme="majorBidi" w:eastAsiaTheme="minorHAnsi" w:hAnsiTheme="majorBidi" w:cstheme="majorBidi"/>
          <w:kern w:val="0"/>
          <w:lang w:eastAsia="en-US" w:bidi="ar-SA"/>
        </w:rPr>
        <w:t xml:space="preserve"> (iepriekš – </w:t>
      </w:r>
      <w:r w:rsidR="00C60DD3">
        <w:rPr>
          <w:rFonts w:asciiTheme="majorBidi" w:eastAsiaTheme="minorHAnsi" w:hAnsiTheme="majorBidi" w:cstheme="majorBidi"/>
          <w:kern w:val="0"/>
          <w:lang w:eastAsia="en-US" w:bidi="ar-SA"/>
        </w:rPr>
        <w:t>[Uzvārds])</w:t>
      </w:r>
      <w:r w:rsidRPr="00492AC9">
        <w:rPr>
          <w:rFonts w:asciiTheme="majorBidi" w:eastAsiaTheme="minorHAnsi" w:hAnsiTheme="majorBidi" w:cstheme="majorBidi"/>
          <w:kern w:val="0"/>
          <w:lang w:eastAsia="en-US" w:bidi="ar-SA"/>
        </w:rPr>
        <w:t xml:space="preserve"> un lūgusi uzrakstīt iesniegumu </w:t>
      </w:r>
      <w:r w:rsidR="00115CF6" w:rsidRPr="00492AC9">
        <w:rPr>
          <w:rFonts w:asciiTheme="majorBidi" w:eastAsiaTheme="minorHAnsi" w:hAnsiTheme="majorBidi" w:cstheme="majorBidi"/>
          <w:kern w:val="0"/>
          <w:lang w:eastAsia="en-US" w:bidi="ar-SA"/>
        </w:rPr>
        <w:t>saistībā ar</w:t>
      </w:r>
      <w:r w:rsidRPr="00492AC9">
        <w:rPr>
          <w:rFonts w:asciiTheme="majorBidi" w:eastAsiaTheme="minorHAnsi" w:hAnsiTheme="majorBidi" w:cstheme="majorBidi"/>
          <w:kern w:val="0"/>
          <w:lang w:eastAsia="en-US" w:bidi="ar-SA"/>
        </w:rPr>
        <w:t xml:space="preserve"> </w:t>
      </w:r>
      <w:r w:rsidR="00115CF6" w:rsidRPr="00492AC9">
        <w:rPr>
          <w:rFonts w:asciiTheme="majorBidi" w:eastAsiaTheme="minorHAnsi" w:hAnsiTheme="majorBidi" w:cstheme="majorBidi"/>
          <w:kern w:val="0"/>
          <w:lang w:eastAsia="en-US" w:bidi="ar-SA"/>
        </w:rPr>
        <w:t xml:space="preserve">krimināllietu </w:t>
      </w:r>
      <w:r w:rsidRPr="00492AC9">
        <w:rPr>
          <w:rFonts w:asciiTheme="majorBidi" w:eastAsiaTheme="minorHAnsi" w:hAnsiTheme="majorBidi" w:cstheme="majorBidi"/>
          <w:kern w:val="0"/>
          <w:lang w:eastAsia="en-US" w:bidi="ar-SA"/>
        </w:rPr>
        <w:t xml:space="preserve">pret </w:t>
      </w:r>
      <w:r w:rsidR="00C60DD3">
        <w:rPr>
          <w:rFonts w:asciiTheme="majorBidi" w:eastAsiaTheme="minorHAnsi" w:hAnsiTheme="majorBidi" w:cstheme="majorBidi"/>
          <w:kern w:val="0"/>
          <w:lang w:eastAsia="en-US" w:bidi="ar-SA"/>
        </w:rPr>
        <w:t>[pers. A]</w:t>
      </w:r>
      <w:r w:rsidRPr="00492AC9">
        <w:rPr>
          <w:rFonts w:asciiTheme="majorBidi" w:eastAsiaTheme="minorHAnsi" w:hAnsiTheme="majorBidi" w:cstheme="majorBidi"/>
          <w:kern w:val="0"/>
          <w:lang w:eastAsia="en-US" w:bidi="ar-SA"/>
        </w:rPr>
        <w:t>. Iesnieguma tekstu rakstījusi pati, neviens to nav diktējis</w:t>
      </w:r>
      <w:r w:rsidR="00A84D91" w:rsidRPr="00492AC9">
        <w:rPr>
          <w:rFonts w:asciiTheme="majorBidi" w:eastAsiaTheme="minorHAnsi" w:hAnsiTheme="majorBidi" w:cstheme="majorBidi"/>
          <w:kern w:val="0"/>
          <w:lang w:eastAsia="en-US" w:bidi="ar-SA"/>
        </w:rPr>
        <w:t xml:space="preserve">, </w:t>
      </w:r>
      <w:r w:rsidR="0054234A" w:rsidRPr="00492AC9">
        <w:rPr>
          <w:rFonts w:asciiTheme="majorBidi" w:eastAsiaTheme="minorHAnsi" w:hAnsiTheme="majorBidi" w:cstheme="majorBidi"/>
          <w:kern w:val="0"/>
          <w:lang w:eastAsia="en-US" w:bidi="ar-SA"/>
        </w:rPr>
        <w:t xml:space="preserve">vēlējusies </w:t>
      </w:r>
      <w:r w:rsidR="00A84D91" w:rsidRPr="00492AC9">
        <w:rPr>
          <w:rFonts w:asciiTheme="majorBidi" w:eastAsiaTheme="minorHAnsi" w:hAnsiTheme="majorBidi" w:cstheme="majorBidi"/>
          <w:kern w:val="0"/>
          <w:lang w:eastAsia="en-US" w:bidi="ar-SA"/>
        </w:rPr>
        <w:t>izstāstīt patiesību</w:t>
      </w:r>
      <w:r w:rsidRPr="00492AC9">
        <w:rPr>
          <w:rFonts w:asciiTheme="majorBidi" w:eastAsiaTheme="minorHAnsi" w:hAnsiTheme="majorBidi" w:cstheme="majorBidi"/>
          <w:kern w:val="0"/>
          <w:lang w:eastAsia="en-US" w:bidi="ar-SA"/>
        </w:rPr>
        <w:t>, proti</w:t>
      </w:r>
      <w:r w:rsidR="00A84D91" w:rsidRPr="00492AC9">
        <w:rPr>
          <w:rFonts w:asciiTheme="majorBidi" w:eastAsiaTheme="minorHAnsi" w:hAnsiTheme="majorBidi" w:cstheme="majorBidi"/>
          <w:kern w:val="0"/>
          <w:lang w:eastAsia="en-US" w:bidi="ar-SA"/>
        </w:rPr>
        <w:t>,</w:t>
      </w:r>
      <w:r w:rsidRPr="00492AC9">
        <w:rPr>
          <w:rFonts w:asciiTheme="majorBidi" w:eastAsiaTheme="minorHAnsi" w:hAnsiTheme="majorBidi" w:cstheme="majorBidi"/>
          <w:kern w:val="0"/>
          <w:lang w:eastAsia="en-US" w:bidi="ar-SA"/>
        </w:rPr>
        <w:t xml:space="preserve"> </w:t>
      </w:r>
      <w:r w:rsidR="001239A2" w:rsidRPr="00492AC9">
        <w:rPr>
          <w:rFonts w:asciiTheme="majorBidi" w:eastAsiaTheme="minorHAnsi" w:hAnsiTheme="majorBidi" w:cstheme="majorBidi"/>
          <w:kern w:val="0"/>
          <w:lang w:eastAsia="en-US" w:bidi="ar-SA"/>
        </w:rPr>
        <w:t xml:space="preserve">to, </w:t>
      </w:r>
      <w:r w:rsidRPr="00492AC9">
        <w:rPr>
          <w:rFonts w:asciiTheme="majorBidi" w:eastAsiaTheme="minorHAnsi" w:hAnsiTheme="majorBidi" w:cstheme="majorBidi"/>
          <w:kern w:val="0"/>
          <w:lang w:eastAsia="en-US" w:bidi="ar-SA"/>
        </w:rPr>
        <w:t xml:space="preserve">ka dzimumakts ar </w:t>
      </w:r>
      <w:r w:rsidR="00C60DD3">
        <w:rPr>
          <w:rFonts w:asciiTheme="majorBidi" w:eastAsiaTheme="minorHAnsi" w:hAnsiTheme="majorBidi" w:cstheme="majorBidi"/>
          <w:kern w:val="0"/>
          <w:lang w:eastAsia="en-US" w:bidi="ar-SA"/>
        </w:rPr>
        <w:t>[pers. A]</w:t>
      </w:r>
      <w:r w:rsidRPr="00492AC9">
        <w:rPr>
          <w:rFonts w:asciiTheme="majorBidi" w:eastAsiaTheme="minorHAnsi" w:hAnsiTheme="majorBidi" w:cstheme="majorBidi"/>
          <w:kern w:val="0"/>
          <w:lang w:eastAsia="en-US" w:bidi="ar-SA"/>
        </w:rPr>
        <w:t xml:space="preserve"> n</w:t>
      </w:r>
      <w:r w:rsidR="001239A2" w:rsidRPr="00492AC9">
        <w:rPr>
          <w:rFonts w:asciiTheme="majorBidi" w:eastAsiaTheme="minorHAnsi" w:hAnsiTheme="majorBidi" w:cstheme="majorBidi"/>
          <w:kern w:val="0"/>
          <w:lang w:eastAsia="en-US" w:bidi="ar-SA"/>
        </w:rPr>
        <w:t>av</w:t>
      </w:r>
      <w:r w:rsidRPr="00492AC9">
        <w:rPr>
          <w:rFonts w:asciiTheme="majorBidi" w:eastAsiaTheme="minorHAnsi" w:hAnsiTheme="majorBidi" w:cstheme="majorBidi"/>
          <w:kern w:val="0"/>
          <w:lang w:eastAsia="en-US" w:bidi="ar-SA"/>
        </w:rPr>
        <w:t xml:space="preserve"> noticis.</w:t>
      </w:r>
      <w:r w:rsidR="00A84D91" w:rsidRPr="00492AC9">
        <w:rPr>
          <w:rFonts w:asciiTheme="majorBidi" w:eastAsiaTheme="minorHAnsi" w:hAnsiTheme="majorBidi" w:cstheme="majorBidi"/>
          <w:kern w:val="0"/>
          <w:lang w:eastAsia="en-US" w:bidi="ar-SA"/>
        </w:rPr>
        <w:t xml:space="preserve"> Cietusī norādījusi, ka viņa bij</w:t>
      </w:r>
      <w:r w:rsidR="001239A2" w:rsidRPr="00492AC9">
        <w:rPr>
          <w:rFonts w:asciiTheme="majorBidi" w:eastAsiaTheme="minorHAnsi" w:hAnsiTheme="majorBidi" w:cstheme="majorBidi"/>
          <w:kern w:val="0"/>
          <w:lang w:eastAsia="en-US" w:bidi="ar-SA"/>
        </w:rPr>
        <w:t>usi</w:t>
      </w:r>
      <w:r w:rsidR="00A84D91" w:rsidRPr="00492AC9">
        <w:rPr>
          <w:rFonts w:asciiTheme="majorBidi" w:eastAsiaTheme="minorHAnsi" w:hAnsiTheme="majorBidi" w:cstheme="majorBidi"/>
          <w:kern w:val="0"/>
          <w:lang w:eastAsia="en-US" w:bidi="ar-SA"/>
        </w:rPr>
        <w:t xml:space="preserve"> stiprā alkohola reibumā un</w:t>
      </w:r>
      <w:r w:rsidRPr="00492AC9">
        <w:rPr>
          <w:rFonts w:asciiTheme="majorBidi" w:eastAsiaTheme="minorHAnsi" w:hAnsiTheme="majorBidi" w:cstheme="majorBidi"/>
          <w:kern w:val="0"/>
          <w:lang w:eastAsia="en-US" w:bidi="ar-SA"/>
        </w:rPr>
        <w:t xml:space="preserve"> </w:t>
      </w:r>
      <w:r w:rsidR="00381408" w:rsidRPr="00492AC9">
        <w:rPr>
          <w:rFonts w:asciiTheme="majorBidi" w:eastAsiaTheme="minorHAnsi" w:hAnsiTheme="majorBidi" w:cstheme="majorBidi"/>
          <w:kern w:val="0"/>
          <w:lang w:eastAsia="en-US" w:bidi="ar-SA"/>
        </w:rPr>
        <w:t>iedomājusies, ka ar viņu veikts</w:t>
      </w:r>
      <w:r w:rsidRPr="00492AC9">
        <w:rPr>
          <w:rFonts w:asciiTheme="majorBidi" w:eastAsiaTheme="minorHAnsi" w:hAnsiTheme="majorBidi" w:cstheme="majorBidi"/>
          <w:kern w:val="0"/>
          <w:lang w:eastAsia="en-US" w:bidi="ar-SA"/>
        </w:rPr>
        <w:t xml:space="preserve"> dzimumakt</w:t>
      </w:r>
      <w:r w:rsidR="00381408" w:rsidRPr="00492AC9">
        <w:rPr>
          <w:rFonts w:asciiTheme="majorBidi" w:eastAsiaTheme="minorHAnsi" w:hAnsiTheme="majorBidi" w:cstheme="majorBidi"/>
          <w:kern w:val="0"/>
          <w:lang w:eastAsia="en-US" w:bidi="ar-SA"/>
        </w:rPr>
        <w:t>s</w:t>
      </w:r>
      <w:r w:rsidRPr="00492AC9">
        <w:rPr>
          <w:rFonts w:asciiTheme="majorBidi" w:eastAsiaTheme="minorHAnsi" w:hAnsiTheme="majorBidi" w:cstheme="majorBidi"/>
          <w:kern w:val="0"/>
          <w:lang w:eastAsia="en-US" w:bidi="ar-SA"/>
        </w:rPr>
        <w:t xml:space="preserve">, </w:t>
      </w:r>
      <w:r w:rsidR="00381408" w:rsidRPr="00492AC9">
        <w:rPr>
          <w:rFonts w:asciiTheme="majorBidi" w:eastAsiaTheme="minorHAnsi" w:hAnsiTheme="majorBidi" w:cstheme="majorBidi"/>
          <w:kern w:val="0"/>
          <w:lang w:eastAsia="en-US" w:bidi="ar-SA"/>
        </w:rPr>
        <w:t>taču patiesībā tas n</w:t>
      </w:r>
      <w:r w:rsidR="001239A2" w:rsidRPr="00492AC9">
        <w:rPr>
          <w:rFonts w:asciiTheme="majorBidi" w:eastAsiaTheme="minorHAnsi" w:hAnsiTheme="majorBidi" w:cstheme="majorBidi"/>
          <w:kern w:val="0"/>
          <w:lang w:eastAsia="en-US" w:bidi="ar-SA"/>
        </w:rPr>
        <w:t>av</w:t>
      </w:r>
      <w:r w:rsidR="00381408" w:rsidRPr="00492AC9">
        <w:rPr>
          <w:rFonts w:asciiTheme="majorBidi" w:eastAsiaTheme="minorHAnsi" w:hAnsiTheme="majorBidi" w:cstheme="majorBidi"/>
          <w:kern w:val="0"/>
          <w:lang w:eastAsia="en-US" w:bidi="ar-SA"/>
        </w:rPr>
        <w:t xml:space="preserve"> noticis.</w:t>
      </w:r>
    </w:p>
    <w:p w14:paraId="2E89A073" w14:textId="280EA770" w:rsidR="00490FAC" w:rsidRPr="00F11094" w:rsidRDefault="00490FAC"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 xml:space="preserve">Pēc jaunatklāto apstākļu izmeklēšanas pabeigšanas </w:t>
      </w:r>
      <w:r w:rsidR="00C60DD3">
        <w:rPr>
          <w:rFonts w:asciiTheme="majorBidi" w:eastAsiaTheme="minorHAnsi" w:hAnsiTheme="majorBidi" w:cstheme="majorBidi"/>
          <w:kern w:val="0"/>
          <w:lang w:eastAsia="en-US" w:bidi="ar-SA"/>
        </w:rPr>
        <w:t>[..]</w:t>
      </w:r>
      <w:r w:rsidR="00A84D91" w:rsidRPr="00F11094">
        <w:rPr>
          <w:rFonts w:asciiTheme="majorBidi" w:eastAsiaTheme="minorHAnsi" w:hAnsiTheme="majorBidi" w:cstheme="majorBidi"/>
          <w:kern w:val="0"/>
          <w:lang w:eastAsia="en-US" w:bidi="ar-SA"/>
        </w:rPr>
        <w:t xml:space="preserve"> tiesas apgabala prokuratūras prokuror</w:t>
      </w:r>
      <w:r w:rsidRPr="00F11094">
        <w:rPr>
          <w:rFonts w:asciiTheme="majorBidi" w:eastAsiaTheme="minorHAnsi" w:hAnsiTheme="majorBidi" w:cstheme="majorBidi"/>
          <w:kern w:val="0"/>
          <w:lang w:eastAsia="en-US" w:bidi="ar-SA"/>
        </w:rPr>
        <w:t xml:space="preserve">s </w:t>
      </w:r>
      <w:r w:rsidR="00A84D91" w:rsidRPr="00F11094">
        <w:rPr>
          <w:rFonts w:asciiTheme="majorBidi" w:eastAsiaTheme="minorHAnsi" w:hAnsiTheme="majorBidi" w:cstheme="majorBidi"/>
          <w:kern w:val="0"/>
          <w:lang w:eastAsia="en-US" w:bidi="ar-SA"/>
        </w:rPr>
        <w:t>A. </w:t>
      </w:r>
      <w:proofErr w:type="spellStart"/>
      <w:r w:rsidR="00A84D91" w:rsidRPr="00F11094">
        <w:rPr>
          <w:rFonts w:asciiTheme="majorBidi" w:eastAsiaTheme="minorHAnsi" w:hAnsiTheme="majorBidi" w:cstheme="majorBidi"/>
          <w:kern w:val="0"/>
          <w:lang w:eastAsia="en-US" w:bidi="ar-SA"/>
        </w:rPr>
        <w:t>Soroka</w:t>
      </w:r>
      <w:proofErr w:type="spellEnd"/>
      <w:r w:rsidRPr="00F11094">
        <w:rPr>
          <w:rFonts w:asciiTheme="majorBidi" w:eastAsiaTheme="minorHAnsi" w:hAnsiTheme="majorBidi" w:cstheme="majorBidi"/>
          <w:kern w:val="0"/>
          <w:lang w:eastAsia="en-US" w:bidi="ar-SA"/>
        </w:rPr>
        <w:t>, pamatojoties uz Kriminālprocesa likuma 655. pantu un 657. panta septīto daļu,</w:t>
      </w:r>
      <w:r w:rsidR="00A84D91" w:rsidRPr="00F11094">
        <w:rPr>
          <w:rFonts w:asciiTheme="majorBidi" w:eastAsiaTheme="minorHAnsi" w:hAnsiTheme="majorBidi" w:cstheme="majorBidi"/>
          <w:kern w:val="0"/>
          <w:lang w:eastAsia="en-US" w:bidi="ar-SA"/>
        </w:rPr>
        <w:t xml:space="preserve"> 2024. gada </w:t>
      </w:r>
      <w:r w:rsidR="00C60DD3">
        <w:rPr>
          <w:rFonts w:asciiTheme="majorBidi" w:eastAsiaTheme="minorHAnsi" w:hAnsiTheme="majorBidi" w:cstheme="majorBidi"/>
          <w:kern w:val="0"/>
          <w:lang w:eastAsia="en-US" w:bidi="ar-SA"/>
        </w:rPr>
        <w:t>[..]</w:t>
      </w:r>
      <w:r w:rsidR="00A84D91" w:rsidRPr="00F11094">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 xml:space="preserve">pieņēmis lēmumu noraidīt </w:t>
      </w:r>
      <w:r w:rsidR="00A84D91" w:rsidRPr="00F11094">
        <w:rPr>
          <w:rFonts w:asciiTheme="majorBidi" w:eastAsiaTheme="minorHAnsi" w:hAnsiTheme="majorBidi" w:cstheme="majorBidi"/>
          <w:kern w:val="0"/>
          <w:lang w:eastAsia="en-US" w:bidi="ar-SA"/>
        </w:rPr>
        <w:t>pieteikum</w:t>
      </w:r>
      <w:r w:rsidRPr="00F11094">
        <w:rPr>
          <w:rFonts w:asciiTheme="majorBidi" w:eastAsiaTheme="minorHAnsi" w:hAnsiTheme="majorBidi" w:cstheme="majorBidi"/>
          <w:kern w:val="0"/>
          <w:lang w:eastAsia="en-US" w:bidi="ar-SA"/>
        </w:rPr>
        <w:t>u</w:t>
      </w:r>
      <w:r w:rsidR="00A84D91" w:rsidRPr="00F11094">
        <w:rPr>
          <w:rFonts w:asciiTheme="majorBidi" w:eastAsiaTheme="minorHAnsi" w:hAnsiTheme="majorBidi" w:cstheme="majorBidi"/>
          <w:kern w:val="0"/>
          <w:lang w:eastAsia="en-US" w:bidi="ar-SA"/>
        </w:rPr>
        <w:t xml:space="preserve"> par jaunatklātiem apstākļiem krimināl</w:t>
      </w:r>
      <w:r w:rsidR="006444ED">
        <w:rPr>
          <w:rFonts w:asciiTheme="majorBidi" w:eastAsiaTheme="minorHAnsi" w:hAnsiTheme="majorBidi" w:cstheme="majorBidi"/>
          <w:kern w:val="0"/>
          <w:lang w:eastAsia="en-US" w:bidi="ar-SA"/>
        </w:rPr>
        <w:t>procesā</w:t>
      </w:r>
      <w:r w:rsidR="00A84D91" w:rsidRPr="00F11094">
        <w:rPr>
          <w:rFonts w:asciiTheme="majorBidi" w:eastAsiaTheme="minorHAnsi" w:hAnsiTheme="majorBidi" w:cstheme="majorBidi"/>
          <w:kern w:val="0"/>
          <w:lang w:eastAsia="en-US" w:bidi="ar-SA"/>
        </w:rPr>
        <w:t xml:space="preserve"> Nr. </w:t>
      </w:r>
      <w:r w:rsidR="00C60DD3">
        <w:rPr>
          <w:rFonts w:asciiTheme="majorBidi" w:eastAsiaTheme="minorHAnsi" w:hAnsiTheme="majorBidi" w:cstheme="majorBidi"/>
          <w:kern w:val="0"/>
          <w:lang w:eastAsia="en-US" w:bidi="ar-SA"/>
        </w:rPr>
        <w:t>[..]</w:t>
      </w:r>
      <w:r w:rsidR="00C17BFE" w:rsidRPr="00F11094">
        <w:rPr>
          <w:rFonts w:asciiTheme="majorBidi" w:eastAsiaTheme="minorHAnsi" w:hAnsiTheme="majorBidi" w:cstheme="majorBidi"/>
          <w:kern w:val="0"/>
          <w:lang w:eastAsia="en-US" w:bidi="ar-SA"/>
        </w:rPr>
        <w:t>.</w:t>
      </w:r>
    </w:p>
    <w:p w14:paraId="1800289C" w14:textId="77777777" w:rsidR="00C17BFE" w:rsidRPr="00F11094" w:rsidRDefault="00C17BFE"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2C154A5" w14:textId="4F7F6731" w:rsidR="00475A23" w:rsidRPr="00F11094" w:rsidRDefault="00490FAC"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w:t>
      </w:r>
      <w:r w:rsidR="00642FEB">
        <w:rPr>
          <w:rFonts w:asciiTheme="majorBidi" w:eastAsiaTheme="minorHAnsi" w:hAnsiTheme="majorBidi" w:cstheme="majorBidi"/>
          <w:kern w:val="0"/>
          <w:lang w:eastAsia="en-US" w:bidi="ar-SA"/>
        </w:rPr>
        <w:t>7</w:t>
      </w:r>
      <w:r w:rsidRPr="00F11094">
        <w:rPr>
          <w:rFonts w:asciiTheme="majorBidi" w:eastAsiaTheme="minorHAnsi" w:hAnsiTheme="majorBidi" w:cstheme="majorBidi"/>
          <w:kern w:val="0"/>
          <w:lang w:eastAsia="en-US" w:bidi="ar-SA"/>
        </w:rPr>
        <w:t>] </w:t>
      </w:r>
      <w:r w:rsidR="00A84D91" w:rsidRPr="00F11094">
        <w:rPr>
          <w:rFonts w:asciiTheme="majorBidi" w:eastAsiaTheme="minorHAnsi" w:hAnsiTheme="majorBidi" w:cstheme="majorBidi"/>
          <w:kern w:val="0"/>
          <w:lang w:eastAsia="en-US" w:bidi="ar-SA"/>
        </w:rPr>
        <w:t xml:space="preserve">2024. gada </w:t>
      </w:r>
      <w:r w:rsidR="00C60DD3">
        <w:rPr>
          <w:rFonts w:asciiTheme="majorBidi" w:eastAsiaTheme="minorHAnsi" w:hAnsiTheme="majorBidi" w:cstheme="majorBidi"/>
          <w:kern w:val="0"/>
          <w:lang w:eastAsia="en-US" w:bidi="ar-SA"/>
        </w:rPr>
        <w:t>[..]</w:t>
      </w:r>
      <w:r w:rsidR="00A84D91" w:rsidRPr="00F11094">
        <w:rPr>
          <w:rFonts w:asciiTheme="majorBidi" w:eastAsiaTheme="minorHAnsi" w:hAnsiTheme="majorBidi" w:cstheme="majorBidi"/>
          <w:kern w:val="0"/>
          <w:lang w:eastAsia="en-US" w:bidi="ar-SA"/>
        </w:rPr>
        <w:t xml:space="preserve"> </w:t>
      </w:r>
      <w:r w:rsidR="00381408" w:rsidRPr="00F11094">
        <w:rPr>
          <w:rFonts w:asciiTheme="majorBidi" w:eastAsiaTheme="minorHAnsi" w:hAnsiTheme="majorBidi" w:cstheme="majorBidi"/>
          <w:kern w:val="0"/>
          <w:lang w:eastAsia="en-US" w:bidi="ar-SA"/>
        </w:rPr>
        <w:t xml:space="preserve">notiesātā </w:t>
      </w:r>
      <w:r w:rsidR="00C60DD3">
        <w:rPr>
          <w:rFonts w:asciiTheme="majorBidi" w:eastAsiaTheme="minorHAnsi" w:hAnsiTheme="majorBidi" w:cstheme="majorBidi"/>
          <w:kern w:val="0"/>
          <w:lang w:eastAsia="en-US" w:bidi="ar-SA"/>
        </w:rPr>
        <w:t>[pers. A]</w:t>
      </w:r>
      <w:r w:rsidR="00381408" w:rsidRPr="00F11094">
        <w:rPr>
          <w:rFonts w:asciiTheme="majorBidi" w:eastAsiaTheme="minorHAnsi" w:hAnsiTheme="majorBidi" w:cstheme="majorBidi"/>
          <w:kern w:val="0"/>
          <w:lang w:eastAsia="en-US" w:bidi="ar-SA"/>
        </w:rPr>
        <w:t xml:space="preserve"> </w:t>
      </w:r>
      <w:r w:rsidR="00B05393" w:rsidRPr="00F11094">
        <w:rPr>
          <w:rFonts w:asciiTheme="majorBidi" w:eastAsiaTheme="minorHAnsi" w:hAnsiTheme="majorBidi" w:cstheme="majorBidi"/>
          <w:kern w:val="0"/>
          <w:lang w:eastAsia="en-US" w:bidi="ar-SA"/>
        </w:rPr>
        <w:t xml:space="preserve">pārstāvis </w:t>
      </w:r>
      <w:r w:rsidR="00A84D91" w:rsidRPr="00F11094">
        <w:rPr>
          <w:rFonts w:asciiTheme="majorBidi" w:eastAsiaTheme="minorHAnsi" w:hAnsiTheme="majorBidi" w:cstheme="majorBidi"/>
          <w:kern w:val="0"/>
          <w:lang w:eastAsia="en-US" w:bidi="ar-SA"/>
        </w:rPr>
        <w:t>A. Zvejsalnieks</w:t>
      </w:r>
      <w:r w:rsidR="00E75857" w:rsidRPr="00F11094">
        <w:rPr>
          <w:rFonts w:asciiTheme="majorBidi" w:eastAsiaTheme="minorHAnsi" w:hAnsiTheme="majorBidi" w:cstheme="majorBidi"/>
          <w:kern w:val="0"/>
          <w:lang w:eastAsia="en-US" w:bidi="ar-SA"/>
        </w:rPr>
        <w:t xml:space="preserve"> </w:t>
      </w:r>
      <w:r w:rsidR="00C60DD3">
        <w:rPr>
          <w:rFonts w:asciiTheme="majorBidi" w:eastAsiaTheme="minorHAnsi" w:hAnsiTheme="majorBidi" w:cstheme="majorBidi"/>
          <w:kern w:val="0"/>
          <w:lang w:eastAsia="en-US" w:bidi="ar-SA"/>
        </w:rPr>
        <w:t>[rajona (pilsētas)]</w:t>
      </w:r>
      <w:r w:rsidR="00E75857" w:rsidRPr="00F11094">
        <w:rPr>
          <w:rFonts w:asciiTheme="majorBidi" w:eastAsiaTheme="minorHAnsi" w:hAnsiTheme="majorBidi" w:cstheme="majorBidi"/>
          <w:kern w:val="0"/>
          <w:lang w:eastAsia="en-US" w:bidi="ar-SA"/>
        </w:rPr>
        <w:t xml:space="preserve"> rajona tiesā</w:t>
      </w:r>
      <w:r w:rsidR="00A84D91" w:rsidRPr="00F11094">
        <w:rPr>
          <w:rFonts w:asciiTheme="majorBidi" w:eastAsiaTheme="minorHAnsi" w:hAnsiTheme="majorBidi" w:cstheme="majorBidi"/>
          <w:kern w:val="0"/>
          <w:lang w:eastAsia="en-US" w:bidi="ar-SA"/>
        </w:rPr>
        <w:t xml:space="preserve"> iesniedz</w:t>
      </w:r>
      <w:r w:rsidRPr="00F11094">
        <w:rPr>
          <w:rFonts w:asciiTheme="majorBidi" w:eastAsiaTheme="minorHAnsi" w:hAnsiTheme="majorBidi" w:cstheme="majorBidi"/>
          <w:kern w:val="0"/>
          <w:lang w:eastAsia="en-US" w:bidi="ar-SA"/>
        </w:rPr>
        <w:t>is</w:t>
      </w:r>
      <w:r w:rsidR="00A84D91" w:rsidRPr="00F11094">
        <w:rPr>
          <w:rFonts w:asciiTheme="majorBidi" w:eastAsiaTheme="minorHAnsi" w:hAnsiTheme="majorBidi" w:cstheme="majorBidi"/>
          <w:kern w:val="0"/>
          <w:lang w:eastAsia="en-US" w:bidi="ar-SA"/>
        </w:rPr>
        <w:t xml:space="preserve"> sūdzību par</w:t>
      </w:r>
      <w:r w:rsidR="00C60DD3">
        <w:rPr>
          <w:rFonts w:asciiTheme="majorBidi" w:eastAsiaTheme="minorHAnsi" w:hAnsiTheme="majorBidi" w:cstheme="majorBidi"/>
          <w:kern w:val="0"/>
          <w:lang w:eastAsia="en-US" w:bidi="ar-SA"/>
        </w:rPr>
        <w:t xml:space="preserve"> [..]</w:t>
      </w:r>
      <w:r w:rsidR="00A84D91" w:rsidRPr="00F11094">
        <w:rPr>
          <w:rFonts w:asciiTheme="majorBidi" w:eastAsiaTheme="minorHAnsi" w:hAnsiTheme="majorBidi" w:cstheme="majorBidi"/>
          <w:kern w:val="0"/>
          <w:lang w:eastAsia="en-US" w:bidi="ar-SA"/>
        </w:rPr>
        <w:t xml:space="preserve"> tiesas apgabala prokuratūras prokurora A</w:t>
      </w:r>
      <w:r w:rsidR="00684C12" w:rsidRPr="00F11094">
        <w:rPr>
          <w:rFonts w:asciiTheme="majorBidi" w:eastAsiaTheme="minorHAnsi" w:hAnsiTheme="majorBidi" w:cstheme="majorBidi"/>
          <w:kern w:val="0"/>
          <w:lang w:eastAsia="en-US" w:bidi="ar-SA"/>
        </w:rPr>
        <w:t>. </w:t>
      </w:r>
      <w:proofErr w:type="spellStart"/>
      <w:r w:rsidR="00A84D91" w:rsidRPr="00F11094">
        <w:rPr>
          <w:rFonts w:asciiTheme="majorBidi" w:eastAsiaTheme="minorHAnsi" w:hAnsiTheme="majorBidi" w:cstheme="majorBidi"/>
          <w:kern w:val="0"/>
          <w:lang w:eastAsia="en-US" w:bidi="ar-SA"/>
        </w:rPr>
        <w:t>Sorokas</w:t>
      </w:r>
      <w:proofErr w:type="spellEnd"/>
      <w:r w:rsidR="00A84D91" w:rsidRPr="00F11094">
        <w:rPr>
          <w:rFonts w:asciiTheme="majorBidi" w:eastAsiaTheme="minorHAnsi" w:hAnsiTheme="majorBidi" w:cstheme="majorBidi"/>
          <w:kern w:val="0"/>
          <w:lang w:eastAsia="en-US" w:bidi="ar-SA"/>
        </w:rPr>
        <w:t xml:space="preserve"> 2024.</w:t>
      </w:r>
      <w:r w:rsidR="00684C12" w:rsidRPr="00F11094">
        <w:rPr>
          <w:rFonts w:asciiTheme="majorBidi" w:eastAsiaTheme="minorHAnsi" w:hAnsiTheme="majorBidi" w:cstheme="majorBidi"/>
          <w:kern w:val="0"/>
          <w:lang w:eastAsia="en-US" w:bidi="ar-SA"/>
        </w:rPr>
        <w:t> </w:t>
      </w:r>
      <w:r w:rsidR="00A84D91" w:rsidRPr="00F11094">
        <w:rPr>
          <w:rFonts w:asciiTheme="majorBidi" w:eastAsiaTheme="minorHAnsi" w:hAnsiTheme="majorBidi" w:cstheme="majorBidi"/>
          <w:kern w:val="0"/>
          <w:lang w:eastAsia="en-US" w:bidi="ar-SA"/>
        </w:rPr>
        <w:t xml:space="preserve">gada </w:t>
      </w:r>
      <w:r w:rsidR="00C60DD3">
        <w:rPr>
          <w:rFonts w:asciiTheme="majorBidi" w:eastAsiaTheme="minorHAnsi" w:hAnsiTheme="majorBidi" w:cstheme="majorBidi"/>
          <w:kern w:val="0"/>
          <w:lang w:eastAsia="en-US" w:bidi="ar-SA"/>
        </w:rPr>
        <w:t>[..]</w:t>
      </w:r>
      <w:r w:rsidR="00A84D91" w:rsidRPr="00F11094">
        <w:rPr>
          <w:rFonts w:asciiTheme="majorBidi" w:eastAsiaTheme="minorHAnsi" w:hAnsiTheme="majorBidi" w:cstheme="majorBidi"/>
          <w:kern w:val="0"/>
          <w:lang w:eastAsia="en-US" w:bidi="ar-SA"/>
        </w:rPr>
        <w:t xml:space="preserve"> lēmumu</w:t>
      </w:r>
      <w:r w:rsidRPr="00F11094">
        <w:rPr>
          <w:rFonts w:asciiTheme="majorBidi" w:eastAsiaTheme="minorHAnsi" w:hAnsiTheme="majorBidi" w:cstheme="majorBidi"/>
          <w:kern w:val="0"/>
          <w:lang w:eastAsia="en-US" w:bidi="ar-SA"/>
        </w:rPr>
        <w:t>.</w:t>
      </w:r>
      <w:r w:rsidR="00684C12" w:rsidRPr="00F11094">
        <w:rPr>
          <w:rFonts w:asciiTheme="majorBidi" w:eastAsiaTheme="minorHAnsi" w:hAnsiTheme="majorBidi" w:cstheme="majorBidi"/>
          <w:kern w:val="0"/>
          <w:lang w:eastAsia="en-US" w:bidi="ar-SA"/>
        </w:rPr>
        <w:t xml:space="preserve"> </w:t>
      </w:r>
      <w:r w:rsidR="00B05393" w:rsidRPr="00F11094">
        <w:rPr>
          <w:rFonts w:asciiTheme="majorBidi" w:eastAsiaTheme="minorHAnsi" w:hAnsiTheme="majorBidi" w:cstheme="majorBidi"/>
          <w:kern w:val="0"/>
          <w:lang w:eastAsia="en-US" w:bidi="ar-SA"/>
        </w:rPr>
        <w:t xml:space="preserve">Pārstāvis </w:t>
      </w:r>
      <w:r w:rsidR="00195C15" w:rsidRPr="00F11094">
        <w:rPr>
          <w:rFonts w:asciiTheme="majorBidi" w:eastAsiaTheme="minorHAnsi" w:hAnsiTheme="majorBidi" w:cstheme="majorBidi"/>
          <w:kern w:val="0"/>
          <w:lang w:eastAsia="en-US" w:bidi="ar-SA"/>
        </w:rPr>
        <w:t>norādījis</w:t>
      </w:r>
      <w:r w:rsidR="00C17BFE" w:rsidRPr="00F11094">
        <w:rPr>
          <w:rFonts w:asciiTheme="majorBidi" w:eastAsiaTheme="minorHAnsi" w:hAnsiTheme="majorBidi" w:cstheme="majorBidi"/>
          <w:kern w:val="0"/>
          <w:lang w:eastAsia="en-US" w:bidi="ar-SA"/>
        </w:rPr>
        <w:t>, ka p</w:t>
      </w:r>
      <w:r w:rsidR="00A84D91" w:rsidRPr="00F11094">
        <w:rPr>
          <w:rFonts w:asciiTheme="majorBidi" w:eastAsiaTheme="minorHAnsi" w:hAnsiTheme="majorBidi" w:cstheme="majorBidi"/>
          <w:kern w:val="0"/>
          <w:lang w:eastAsia="en-US" w:bidi="ar-SA"/>
        </w:rPr>
        <w:t>rokurors</w:t>
      </w:r>
      <w:r w:rsidR="00684C12" w:rsidRPr="00F11094">
        <w:rPr>
          <w:rFonts w:asciiTheme="majorBidi" w:eastAsiaTheme="minorHAnsi" w:hAnsiTheme="majorBidi" w:cstheme="majorBidi"/>
          <w:kern w:val="0"/>
          <w:lang w:eastAsia="en-US" w:bidi="ar-SA"/>
        </w:rPr>
        <w:t xml:space="preserve"> </w:t>
      </w:r>
      <w:r w:rsidR="00A84D91" w:rsidRPr="00F11094">
        <w:rPr>
          <w:rFonts w:asciiTheme="majorBidi" w:eastAsiaTheme="minorHAnsi" w:hAnsiTheme="majorBidi" w:cstheme="majorBidi"/>
          <w:kern w:val="0"/>
          <w:lang w:eastAsia="en-US" w:bidi="ar-SA"/>
        </w:rPr>
        <w:t>nav veicis nekādas papildu darbības</w:t>
      </w:r>
      <w:r w:rsidR="00684C12" w:rsidRPr="00F11094">
        <w:rPr>
          <w:rFonts w:asciiTheme="majorBidi" w:eastAsiaTheme="minorHAnsi" w:hAnsiTheme="majorBidi" w:cstheme="majorBidi"/>
          <w:kern w:val="0"/>
          <w:lang w:eastAsia="en-US" w:bidi="ar-SA"/>
        </w:rPr>
        <w:t xml:space="preserve"> un </w:t>
      </w:r>
      <w:r w:rsidR="00684C12" w:rsidRPr="00C46B47">
        <w:rPr>
          <w:rFonts w:asciiTheme="majorBidi" w:eastAsiaTheme="minorHAnsi" w:hAnsiTheme="majorBidi" w:cstheme="majorBidi"/>
          <w:kern w:val="0"/>
          <w:lang w:eastAsia="en-US" w:bidi="ar-SA"/>
        </w:rPr>
        <w:t xml:space="preserve">lēmumā </w:t>
      </w:r>
      <w:r w:rsidR="00642FEB" w:rsidRPr="00C46B47">
        <w:rPr>
          <w:rFonts w:asciiTheme="majorBidi" w:eastAsiaTheme="minorHAnsi" w:hAnsiTheme="majorBidi" w:cstheme="majorBidi"/>
          <w:kern w:val="0"/>
          <w:lang w:eastAsia="en-US" w:bidi="ar-SA"/>
        </w:rPr>
        <w:t>uzsvēris</w:t>
      </w:r>
      <w:r w:rsidR="00684C12" w:rsidRPr="00F11094">
        <w:rPr>
          <w:rFonts w:asciiTheme="majorBidi" w:eastAsiaTheme="minorHAnsi" w:hAnsiTheme="majorBidi" w:cstheme="majorBidi"/>
          <w:kern w:val="0"/>
          <w:lang w:eastAsia="en-US" w:bidi="ar-SA"/>
        </w:rPr>
        <w:t xml:space="preserve">, ka </w:t>
      </w:r>
      <w:r w:rsidR="00A84D91" w:rsidRPr="00F11094">
        <w:rPr>
          <w:rFonts w:asciiTheme="majorBidi" w:eastAsiaTheme="minorHAnsi" w:hAnsiTheme="majorBidi" w:cstheme="majorBidi"/>
          <w:kern w:val="0"/>
          <w:lang w:eastAsia="en-US" w:bidi="ar-SA"/>
        </w:rPr>
        <w:t>cietušās liecības tik</w:t>
      </w:r>
      <w:r w:rsidR="00684C12" w:rsidRPr="00F11094">
        <w:rPr>
          <w:rFonts w:asciiTheme="majorBidi" w:eastAsiaTheme="minorHAnsi" w:hAnsiTheme="majorBidi" w:cstheme="majorBidi"/>
          <w:kern w:val="0"/>
          <w:lang w:eastAsia="en-US" w:bidi="ar-SA"/>
        </w:rPr>
        <w:t>a</w:t>
      </w:r>
      <w:r w:rsidR="00A84D91" w:rsidRPr="00F11094">
        <w:rPr>
          <w:rFonts w:asciiTheme="majorBidi" w:eastAsiaTheme="minorHAnsi" w:hAnsiTheme="majorBidi" w:cstheme="majorBidi"/>
          <w:kern w:val="0"/>
          <w:lang w:eastAsia="en-US" w:bidi="ar-SA"/>
        </w:rPr>
        <w:t xml:space="preserve"> izvērtētas </w:t>
      </w:r>
      <w:proofErr w:type="spellStart"/>
      <w:r w:rsidR="00A84D91" w:rsidRPr="00F11094">
        <w:rPr>
          <w:rFonts w:asciiTheme="majorBidi" w:eastAsiaTheme="minorHAnsi" w:hAnsiTheme="majorBidi" w:cstheme="majorBidi"/>
          <w:kern w:val="0"/>
          <w:lang w:eastAsia="en-US" w:bidi="ar-SA"/>
        </w:rPr>
        <w:t>pirmstiesas</w:t>
      </w:r>
      <w:proofErr w:type="spellEnd"/>
      <w:r w:rsidR="00A84D91" w:rsidRPr="00F11094">
        <w:rPr>
          <w:rFonts w:asciiTheme="majorBidi" w:eastAsiaTheme="minorHAnsi" w:hAnsiTheme="majorBidi" w:cstheme="majorBidi"/>
          <w:kern w:val="0"/>
          <w:lang w:eastAsia="en-US" w:bidi="ar-SA"/>
        </w:rPr>
        <w:t xml:space="preserve"> procesā un</w:t>
      </w:r>
      <w:r w:rsidR="00684C12" w:rsidRPr="00F11094">
        <w:rPr>
          <w:rFonts w:asciiTheme="majorBidi" w:eastAsiaTheme="minorHAnsi" w:hAnsiTheme="majorBidi" w:cstheme="majorBidi"/>
          <w:kern w:val="0"/>
          <w:lang w:eastAsia="en-US" w:bidi="ar-SA"/>
        </w:rPr>
        <w:t xml:space="preserve"> </w:t>
      </w:r>
      <w:r w:rsidR="00A84D91" w:rsidRPr="00F11094">
        <w:rPr>
          <w:rFonts w:asciiTheme="majorBidi" w:eastAsiaTheme="minorHAnsi" w:hAnsiTheme="majorBidi" w:cstheme="majorBidi"/>
          <w:kern w:val="0"/>
          <w:lang w:eastAsia="en-US" w:bidi="ar-SA"/>
        </w:rPr>
        <w:t xml:space="preserve">tiesā. </w:t>
      </w:r>
      <w:r w:rsidR="001117D6" w:rsidRPr="00F11094">
        <w:rPr>
          <w:rFonts w:asciiTheme="majorBidi" w:eastAsiaTheme="minorHAnsi" w:hAnsiTheme="majorBidi" w:cstheme="majorBidi"/>
          <w:kern w:val="0"/>
          <w:lang w:eastAsia="en-US" w:bidi="ar-SA"/>
        </w:rPr>
        <w:t>C</w:t>
      </w:r>
      <w:r w:rsidR="00A84D91" w:rsidRPr="00F11094">
        <w:rPr>
          <w:rFonts w:asciiTheme="majorBidi" w:eastAsiaTheme="minorHAnsi" w:hAnsiTheme="majorBidi" w:cstheme="majorBidi"/>
          <w:kern w:val="0"/>
          <w:lang w:eastAsia="en-US" w:bidi="ar-SA"/>
        </w:rPr>
        <w:t>ietušās 2024.</w:t>
      </w:r>
      <w:r w:rsidR="00684C12" w:rsidRPr="00F11094">
        <w:rPr>
          <w:rFonts w:asciiTheme="majorBidi" w:eastAsiaTheme="minorHAnsi" w:hAnsiTheme="majorBidi" w:cstheme="majorBidi"/>
          <w:kern w:val="0"/>
          <w:lang w:eastAsia="en-US" w:bidi="ar-SA"/>
        </w:rPr>
        <w:t> </w:t>
      </w:r>
      <w:r w:rsidR="00A84D91" w:rsidRPr="00F11094">
        <w:rPr>
          <w:rFonts w:asciiTheme="majorBidi" w:eastAsiaTheme="minorHAnsi" w:hAnsiTheme="majorBidi" w:cstheme="majorBidi"/>
          <w:kern w:val="0"/>
          <w:lang w:eastAsia="en-US" w:bidi="ar-SA"/>
        </w:rPr>
        <w:t xml:space="preserve">gada </w:t>
      </w:r>
      <w:r w:rsidR="00C60DD3">
        <w:rPr>
          <w:rFonts w:asciiTheme="majorBidi" w:eastAsiaTheme="minorHAnsi" w:hAnsiTheme="majorBidi" w:cstheme="majorBidi"/>
          <w:kern w:val="0"/>
          <w:lang w:eastAsia="en-US" w:bidi="ar-SA"/>
        </w:rPr>
        <w:t>[..]</w:t>
      </w:r>
      <w:r w:rsidR="00A84D91" w:rsidRPr="00F11094">
        <w:rPr>
          <w:rFonts w:asciiTheme="majorBidi" w:eastAsiaTheme="minorHAnsi" w:hAnsiTheme="majorBidi" w:cstheme="majorBidi"/>
          <w:kern w:val="0"/>
          <w:lang w:eastAsia="en-US" w:bidi="ar-SA"/>
        </w:rPr>
        <w:t xml:space="preserve"> iesniegum</w:t>
      </w:r>
      <w:r w:rsidR="00C556B1" w:rsidRPr="00F11094">
        <w:rPr>
          <w:rFonts w:asciiTheme="majorBidi" w:eastAsiaTheme="minorHAnsi" w:hAnsiTheme="majorBidi" w:cstheme="majorBidi"/>
          <w:kern w:val="0"/>
          <w:lang w:eastAsia="en-US" w:bidi="ar-SA"/>
        </w:rPr>
        <w:t>ā</w:t>
      </w:r>
      <w:r w:rsidR="00A84D91" w:rsidRPr="00F11094">
        <w:rPr>
          <w:rFonts w:asciiTheme="majorBidi" w:eastAsiaTheme="minorHAnsi" w:hAnsiTheme="majorBidi" w:cstheme="majorBidi"/>
          <w:kern w:val="0"/>
          <w:lang w:eastAsia="en-US" w:bidi="ar-SA"/>
        </w:rPr>
        <w:t xml:space="preserve"> </w:t>
      </w:r>
      <w:r w:rsidR="001239A2" w:rsidRPr="00F11094">
        <w:rPr>
          <w:rFonts w:asciiTheme="majorBidi" w:eastAsiaTheme="minorHAnsi" w:hAnsiTheme="majorBidi" w:cstheme="majorBidi"/>
          <w:kern w:val="0"/>
          <w:lang w:eastAsia="en-US" w:bidi="ar-SA"/>
        </w:rPr>
        <w:t>sniegtā liecība</w:t>
      </w:r>
      <w:r w:rsidR="00A84D91" w:rsidRPr="00F11094">
        <w:rPr>
          <w:rFonts w:asciiTheme="majorBidi" w:eastAsiaTheme="minorHAnsi" w:hAnsiTheme="majorBidi" w:cstheme="majorBidi"/>
          <w:kern w:val="0"/>
          <w:lang w:eastAsia="en-US" w:bidi="ar-SA"/>
        </w:rPr>
        <w:t>, kurā viņa noliedz pret viņu</w:t>
      </w:r>
      <w:r w:rsidR="00684C12" w:rsidRPr="00F11094">
        <w:rPr>
          <w:rFonts w:asciiTheme="majorBidi" w:eastAsiaTheme="minorHAnsi" w:hAnsiTheme="majorBidi" w:cstheme="majorBidi"/>
          <w:kern w:val="0"/>
          <w:lang w:eastAsia="en-US" w:bidi="ar-SA"/>
        </w:rPr>
        <w:t xml:space="preserve"> </w:t>
      </w:r>
      <w:r w:rsidR="00A84D91" w:rsidRPr="00F11094">
        <w:rPr>
          <w:rFonts w:asciiTheme="majorBidi" w:eastAsiaTheme="minorHAnsi" w:hAnsiTheme="majorBidi" w:cstheme="majorBidi"/>
          <w:kern w:val="0"/>
          <w:lang w:eastAsia="en-US" w:bidi="ar-SA"/>
        </w:rPr>
        <w:t xml:space="preserve">veikto nodarījumu, nav iepriekš izvērtēta, jo tapusi pēc lietas izskatīšanas tiesā. </w:t>
      </w:r>
      <w:r w:rsidRPr="00F11094">
        <w:rPr>
          <w:rFonts w:asciiTheme="majorBidi" w:eastAsiaTheme="minorHAnsi" w:hAnsiTheme="majorBidi" w:cstheme="majorBidi"/>
          <w:kern w:val="0"/>
          <w:lang w:eastAsia="en-US" w:bidi="ar-SA"/>
        </w:rPr>
        <w:t xml:space="preserve">Cietusī </w:t>
      </w:r>
      <w:r w:rsidR="00C60DD3">
        <w:rPr>
          <w:rFonts w:asciiTheme="majorBidi" w:eastAsiaTheme="minorHAnsi" w:hAnsiTheme="majorBidi" w:cstheme="majorBidi"/>
          <w:kern w:val="0"/>
          <w:lang w:eastAsia="en-US" w:bidi="ar-SA"/>
        </w:rPr>
        <w:t>[pers. B]</w:t>
      </w:r>
      <w:r w:rsidRPr="00F11094">
        <w:rPr>
          <w:rFonts w:asciiTheme="majorBidi" w:eastAsiaTheme="minorHAnsi" w:hAnsiTheme="majorBidi" w:cstheme="majorBidi"/>
          <w:kern w:val="0"/>
          <w:lang w:eastAsia="en-US" w:bidi="ar-SA"/>
        </w:rPr>
        <w:t xml:space="preserve"> š</w:t>
      </w:r>
      <w:r w:rsidR="00A84D91" w:rsidRPr="00F11094">
        <w:rPr>
          <w:rFonts w:asciiTheme="majorBidi" w:eastAsiaTheme="minorHAnsi" w:hAnsiTheme="majorBidi" w:cstheme="majorBidi"/>
          <w:kern w:val="0"/>
          <w:lang w:eastAsia="en-US" w:bidi="ar-SA"/>
        </w:rPr>
        <w:t>īs liecības</w:t>
      </w:r>
      <w:r w:rsidR="00176A3C" w:rsidRPr="00F11094">
        <w:rPr>
          <w:rFonts w:asciiTheme="majorBidi" w:eastAsiaTheme="minorHAnsi" w:hAnsiTheme="majorBidi" w:cstheme="majorBidi"/>
          <w:kern w:val="0"/>
          <w:lang w:eastAsia="en-US" w:bidi="ar-SA"/>
        </w:rPr>
        <w:t xml:space="preserve"> </w:t>
      </w:r>
      <w:r w:rsidR="00A84D91" w:rsidRPr="00F11094">
        <w:rPr>
          <w:rFonts w:asciiTheme="majorBidi" w:eastAsiaTheme="minorHAnsi" w:hAnsiTheme="majorBidi" w:cstheme="majorBidi"/>
          <w:kern w:val="0"/>
          <w:lang w:eastAsia="en-US" w:bidi="ar-SA"/>
        </w:rPr>
        <w:t>patiesumu apstiprinājusi arī prokuroram.</w:t>
      </w:r>
      <w:r w:rsidR="00176A3C" w:rsidRPr="00F11094">
        <w:rPr>
          <w:rFonts w:asciiTheme="majorBidi" w:eastAsiaTheme="minorHAnsi" w:hAnsiTheme="majorBidi" w:cstheme="majorBidi"/>
          <w:kern w:val="0"/>
          <w:lang w:eastAsia="en-US" w:bidi="ar-SA"/>
        </w:rPr>
        <w:t xml:space="preserve"> Tādējādi </w:t>
      </w:r>
      <w:r w:rsidR="00A84D91" w:rsidRPr="00F11094">
        <w:rPr>
          <w:rFonts w:asciiTheme="majorBidi" w:eastAsiaTheme="minorHAnsi" w:hAnsiTheme="majorBidi" w:cstheme="majorBidi"/>
          <w:kern w:val="0"/>
          <w:lang w:eastAsia="en-US" w:bidi="ar-SA"/>
        </w:rPr>
        <w:t xml:space="preserve">atbilstoši </w:t>
      </w:r>
      <w:r w:rsidR="00A84D91" w:rsidRPr="00F11094">
        <w:rPr>
          <w:rFonts w:asciiTheme="majorBidi" w:eastAsiaTheme="minorHAnsi" w:hAnsiTheme="majorBidi" w:cstheme="majorBidi"/>
          <w:kern w:val="0"/>
          <w:lang w:eastAsia="en-US" w:bidi="ar-SA"/>
        </w:rPr>
        <w:lastRenderedPageBreak/>
        <w:t>Kriminālprocesa likuma 128.</w:t>
      </w:r>
      <w:r w:rsidR="00176A3C" w:rsidRPr="00F11094">
        <w:rPr>
          <w:rFonts w:asciiTheme="majorBidi" w:eastAsiaTheme="minorHAnsi" w:hAnsiTheme="majorBidi" w:cstheme="majorBidi"/>
          <w:kern w:val="0"/>
          <w:lang w:eastAsia="en-US" w:bidi="ar-SA"/>
        </w:rPr>
        <w:t> </w:t>
      </w:r>
      <w:r w:rsidR="00A84D91" w:rsidRPr="00F11094">
        <w:rPr>
          <w:rFonts w:asciiTheme="majorBidi" w:eastAsiaTheme="minorHAnsi" w:hAnsiTheme="majorBidi" w:cstheme="majorBidi"/>
          <w:kern w:val="0"/>
          <w:lang w:eastAsia="en-US" w:bidi="ar-SA"/>
        </w:rPr>
        <w:t xml:space="preserve">panta otrajai daļai </w:t>
      </w:r>
      <w:r w:rsidR="00995C04" w:rsidRPr="00F11094">
        <w:rPr>
          <w:rFonts w:asciiTheme="majorBidi" w:eastAsiaTheme="minorHAnsi" w:hAnsiTheme="majorBidi" w:cstheme="majorBidi"/>
          <w:kern w:val="0"/>
          <w:lang w:eastAsia="en-US" w:bidi="ar-SA"/>
        </w:rPr>
        <w:t>minētās</w:t>
      </w:r>
      <w:r w:rsidR="00A84D91" w:rsidRPr="00F11094">
        <w:rPr>
          <w:rFonts w:asciiTheme="majorBidi" w:eastAsiaTheme="minorHAnsi" w:hAnsiTheme="majorBidi" w:cstheme="majorBidi"/>
          <w:kern w:val="0"/>
          <w:lang w:eastAsia="en-US" w:bidi="ar-SA"/>
        </w:rPr>
        <w:t xml:space="preserve"> liecības ir</w:t>
      </w:r>
      <w:r w:rsidR="00176A3C" w:rsidRPr="00F11094">
        <w:rPr>
          <w:rFonts w:asciiTheme="majorBidi" w:eastAsiaTheme="minorHAnsi" w:hAnsiTheme="majorBidi" w:cstheme="majorBidi"/>
          <w:kern w:val="0"/>
          <w:lang w:eastAsia="en-US" w:bidi="ar-SA"/>
        </w:rPr>
        <w:t xml:space="preserve"> </w:t>
      </w:r>
      <w:r w:rsidR="00A84D91" w:rsidRPr="00F11094">
        <w:rPr>
          <w:rFonts w:asciiTheme="majorBidi" w:eastAsiaTheme="minorHAnsi" w:hAnsiTheme="majorBidi" w:cstheme="majorBidi"/>
          <w:kern w:val="0"/>
          <w:lang w:eastAsia="en-US" w:bidi="ar-SA"/>
        </w:rPr>
        <w:t>izvērtējamas kopsakarā ar citiem pierādījumiem</w:t>
      </w:r>
      <w:r w:rsidR="00D377EA" w:rsidRPr="00F11094">
        <w:rPr>
          <w:rFonts w:asciiTheme="majorBidi" w:eastAsiaTheme="minorHAnsi" w:hAnsiTheme="majorBidi" w:cstheme="majorBidi"/>
          <w:kern w:val="0"/>
          <w:lang w:eastAsia="en-US" w:bidi="ar-SA"/>
        </w:rPr>
        <w:t>,</w:t>
      </w:r>
      <w:r w:rsidR="00A84D91" w:rsidRPr="00F11094">
        <w:rPr>
          <w:rFonts w:asciiTheme="majorBidi" w:eastAsiaTheme="minorHAnsi" w:hAnsiTheme="majorBidi" w:cstheme="majorBidi"/>
          <w:kern w:val="0"/>
          <w:lang w:eastAsia="en-US" w:bidi="ar-SA"/>
        </w:rPr>
        <w:t xml:space="preserve"> un šādu vērtējumu var sniegt vienīgi tiesa.</w:t>
      </w:r>
    </w:p>
    <w:p w14:paraId="5B4A5DEC" w14:textId="77777777" w:rsidR="001117D6" w:rsidRPr="00F11094" w:rsidRDefault="001117D6"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28EA022E" w14:textId="1B3A5646" w:rsidR="00CB7C74" w:rsidRPr="00F11094" w:rsidRDefault="00995C04"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w:t>
      </w:r>
      <w:r w:rsidR="00642FEB">
        <w:rPr>
          <w:rFonts w:asciiTheme="majorBidi" w:eastAsiaTheme="minorHAnsi" w:hAnsiTheme="majorBidi" w:cstheme="majorBidi"/>
          <w:kern w:val="0"/>
          <w:lang w:eastAsia="en-US" w:bidi="ar-SA"/>
        </w:rPr>
        <w:t>8</w:t>
      </w:r>
      <w:r w:rsidRPr="00F11094">
        <w:rPr>
          <w:rFonts w:asciiTheme="majorBidi" w:eastAsiaTheme="minorHAnsi" w:hAnsiTheme="majorBidi" w:cstheme="majorBidi"/>
          <w:kern w:val="0"/>
          <w:lang w:eastAsia="en-US" w:bidi="ar-SA"/>
        </w:rPr>
        <w:t>] </w:t>
      </w:r>
      <w:bookmarkEnd w:id="1"/>
      <w:r w:rsidR="00490FAC" w:rsidRPr="00F11094">
        <w:rPr>
          <w:rFonts w:asciiTheme="majorBidi" w:eastAsiaTheme="minorHAnsi" w:hAnsiTheme="majorBidi" w:cstheme="majorBidi"/>
          <w:kern w:val="0"/>
          <w:lang w:eastAsia="en-US" w:bidi="ar-SA"/>
        </w:rPr>
        <w:t xml:space="preserve">2024. gada </w:t>
      </w:r>
      <w:r w:rsidR="00C60DD3">
        <w:rPr>
          <w:rFonts w:asciiTheme="majorBidi" w:eastAsiaTheme="minorHAnsi" w:hAnsiTheme="majorBidi" w:cstheme="majorBidi"/>
          <w:kern w:val="0"/>
          <w:lang w:eastAsia="en-US" w:bidi="ar-SA"/>
        </w:rPr>
        <w:t>[..]</w:t>
      </w:r>
      <w:r w:rsidR="00490FAC" w:rsidRPr="00F11094">
        <w:rPr>
          <w:rFonts w:asciiTheme="majorBidi" w:eastAsiaTheme="minorHAnsi" w:hAnsiTheme="majorBidi" w:cstheme="majorBidi"/>
          <w:kern w:val="0"/>
          <w:lang w:eastAsia="en-US" w:bidi="ar-SA"/>
        </w:rPr>
        <w:t xml:space="preserve"> </w:t>
      </w:r>
      <w:r w:rsidR="00C60DD3">
        <w:rPr>
          <w:rFonts w:asciiTheme="majorBidi" w:eastAsiaTheme="minorHAnsi" w:hAnsiTheme="majorBidi" w:cstheme="majorBidi"/>
          <w:kern w:val="0"/>
          <w:lang w:eastAsia="en-US" w:bidi="ar-SA"/>
        </w:rPr>
        <w:t>[rajona (pilsētas)]</w:t>
      </w:r>
      <w:r w:rsidRPr="00F11094">
        <w:rPr>
          <w:rFonts w:asciiTheme="majorBidi" w:eastAsiaTheme="minorHAnsi" w:hAnsiTheme="majorBidi" w:cstheme="majorBidi"/>
          <w:kern w:val="0"/>
          <w:lang w:eastAsia="en-US" w:bidi="ar-SA"/>
        </w:rPr>
        <w:t xml:space="preserve"> rajona tiesa</w:t>
      </w:r>
      <w:r w:rsidR="006444ED">
        <w:rPr>
          <w:rFonts w:asciiTheme="majorBidi" w:eastAsiaTheme="minorHAnsi" w:hAnsiTheme="majorBidi" w:cstheme="majorBidi"/>
          <w:kern w:val="0"/>
          <w:lang w:eastAsia="en-US" w:bidi="ar-SA"/>
        </w:rPr>
        <w:t>s tiesnese</w:t>
      </w:r>
      <w:r w:rsidRPr="00F11094">
        <w:rPr>
          <w:rFonts w:asciiTheme="majorBidi" w:eastAsiaTheme="minorHAnsi" w:hAnsiTheme="majorBidi" w:cstheme="majorBidi"/>
          <w:kern w:val="0"/>
          <w:lang w:eastAsia="en-US" w:bidi="ar-SA"/>
        </w:rPr>
        <w:t xml:space="preserve"> </w:t>
      </w:r>
      <w:r w:rsidR="0080141C" w:rsidRPr="00C46B47">
        <w:rPr>
          <w:rFonts w:asciiTheme="majorBidi" w:eastAsiaTheme="minorHAnsi" w:hAnsiTheme="majorBidi" w:cstheme="majorBidi"/>
          <w:kern w:val="0"/>
          <w:lang w:eastAsia="en-US" w:bidi="ar-SA"/>
        </w:rPr>
        <w:t>ir</w:t>
      </w:r>
      <w:r w:rsidR="0080141C" w:rsidRPr="00F11094">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izskat</w:t>
      </w:r>
      <w:r w:rsidR="00D377EA" w:rsidRPr="00F11094">
        <w:rPr>
          <w:rFonts w:asciiTheme="majorBidi" w:eastAsiaTheme="minorHAnsi" w:hAnsiTheme="majorBidi" w:cstheme="majorBidi"/>
          <w:kern w:val="0"/>
          <w:lang w:eastAsia="en-US" w:bidi="ar-SA"/>
        </w:rPr>
        <w:t>ījusi</w:t>
      </w:r>
      <w:r w:rsidRPr="00F11094">
        <w:rPr>
          <w:rFonts w:asciiTheme="majorBidi" w:eastAsiaTheme="minorHAnsi" w:hAnsiTheme="majorBidi" w:cstheme="majorBidi"/>
          <w:kern w:val="0"/>
          <w:lang w:eastAsia="en-US" w:bidi="ar-SA"/>
        </w:rPr>
        <w:t xml:space="preserve"> </w:t>
      </w:r>
      <w:r w:rsidR="00B05393" w:rsidRPr="00F11094">
        <w:rPr>
          <w:rFonts w:asciiTheme="majorBidi" w:eastAsiaTheme="minorHAnsi" w:hAnsiTheme="majorBidi" w:cstheme="majorBidi"/>
          <w:kern w:val="0"/>
          <w:lang w:eastAsia="en-US" w:bidi="ar-SA"/>
        </w:rPr>
        <w:t xml:space="preserve">pārstāvja </w:t>
      </w:r>
      <w:r w:rsidRPr="00F11094">
        <w:rPr>
          <w:rFonts w:asciiTheme="majorBidi" w:eastAsiaTheme="minorHAnsi" w:hAnsiTheme="majorBidi" w:cstheme="majorBidi"/>
          <w:kern w:val="0"/>
          <w:lang w:eastAsia="en-US" w:bidi="ar-SA"/>
        </w:rPr>
        <w:t xml:space="preserve">A. Zvejsalnieka sūdzību par </w:t>
      </w:r>
      <w:r w:rsidR="00C60DD3">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tiesas apgabala prokuratūras prokurora A. </w:t>
      </w:r>
      <w:proofErr w:type="spellStart"/>
      <w:r w:rsidRPr="00F11094">
        <w:rPr>
          <w:rFonts w:asciiTheme="majorBidi" w:eastAsiaTheme="minorHAnsi" w:hAnsiTheme="majorBidi" w:cstheme="majorBidi"/>
          <w:kern w:val="0"/>
          <w:lang w:eastAsia="en-US" w:bidi="ar-SA"/>
        </w:rPr>
        <w:t>Sorokas</w:t>
      </w:r>
      <w:proofErr w:type="spellEnd"/>
      <w:r w:rsidRPr="00F11094">
        <w:rPr>
          <w:rFonts w:asciiTheme="majorBidi" w:eastAsiaTheme="minorHAnsi" w:hAnsiTheme="majorBidi" w:cstheme="majorBidi"/>
          <w:kern w:val="0"/>
          <w:lang w:eastAsia="en-US" w:bidi="ar-SA"/>
        </w:rPr>
        <w:t xml:space="preserve"> 2024. gada </w:t>
      </w:r>
      <w:r w:rsidR="00C60DD3">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lēmumu</w:t>
      </w:r>
      <w:r w:rsidR="000006A8" w:rsidRPr="00F11094">
        <w:rPr>
          <w:rFonts w:asciiTheme="majorBidi" w:eastAsiaTheme="minorHAnsi" w:hAnsiTheme="majorBidi" w:cstheme="majorBidi"/>
          <w:kern w:val="0"/>
          <w:lang w:eastAsia="en-US" w:bidi="ar-SA"/>
        </w:rPr>
        <w:t xml:space="preserve"> </w:t>
      </w:r>
      <w:r w:rsidR="001117D6" w:rsidRPr="00F11094">
        <w:rPr>
          <w:rFonts w:asciiTheme="majorBidi" w:eastAsiaTheme="minorHAnsi" w:hAnsiTheme="majorBidi" w:cstheme="majorBidi"/>
          <w:kern w:val="0"/>
          <w:lang w:eastAsia="en-US" w:bidi="ar-SA"/>
        </w:rPr>
        <w:t xml:space="preserve">un, </w:t>
      </w:r>
      <w:r w:rsidR="000006A8" w:rsidRPr="00F11094">
        <w:rPr>
          <w:rFonts w:asciiTheme="majorBidi" w:eastAsiaTheme="minorHAnsi" w:hAnsiTheme="majorBidi" w:cstheme="majorBidi"/>
          <w:kern w:val="0"/>
          <w:lang w:eastAsia="en-US" w:bidi="ar-SA"/>
        </w:rPr>
        <w:t>pamatojoties uz Kriminālprocesa likuma 657. panta astoto daļu,</w:t>
      </w:r>
      <w:r w:rsidR="001117D6" w:rsidRPr="00F11094">
        <w:rPr>
          <w:rFonts w:asciiTheme="majorBidi" w:eastAsiaTheme="minorHAnsi" w:hAnsiTheme="majorBidi" w:cstheme="majorBidi"/>
          <w:kern w:val="0"/>
          <w:lang w:eastAsia="en-US" w:bidi="ar-SA"/>
        </w:rPr>
        <w:t xml:space="preserve"> </w:t>
      </w:r>
      <w:r w:rsidR="0080141C" w:rsidRPr="00C46B47">
        <w:rPr>
          <w:rFonts w:asciiTheme="majorBidi" w:eastAsiaTheme="minorHAnsi" w:hAnsiTheme="majorBidi" w:cstheme="majorBidi"/>
          <w:kern w:val="0"/>
          <w:lang w:eastAsia="en-US" w:bidi="ar-SA"/>
        </w:rPr>
        <w:t>nolēmusi</w:t>
      </w:r>
      <w:r w:rsidR="00490FAC" w:rsidRPr="00C46B47">
        <w:rPr>
          <w:rFonts w:asciiTheme="majorBidi" w:eastAsiaTheme="minorHAnsi" w:hAnsiTheme="majorBidi" w:cstheme="majorBidi"/>
          <w:kern w:val="0"/>
          <w:lang w:eastAsia="en-US" w:bidi="ar-SA"/>
        </w:rPr>
        <w:t xml:space="preserve"> pieteikum</w:t>
      </w:r>
      <w:r w:rsidR="0080141C" w:rsidRPr="00C46B47">
        <w:rPr>
          <w:rFonts w:asciiTheme="majorBidi" w:eastAsiaTheme="minorHAnsi" w:hAnsiTheme="majorBidi" w:cstheme="majorBidi"/>
          <w:kern w:val="0"/>
          <w:lang w:eastAsia="en-US" w:bidi="ar-SA"/>
        </w:rPr>
        <w:t>u</w:t>
      </w:r>
      <w:r w:rsidR="00490FAC" w:rsidRPr="00F11094">
        <w:rPr>
          <w:rFonts w:asciiTheme="majorBidi" w:eastAsiaTheme="minorHAnsi" w:hAnsiTheme="majorBidi" w:cstheme="majorBidi"/>
          <w:kern w:val="0"/>
          <w:lang w:eastAsia="en-US" w:bidi="ar-SA"/>
        </w:rPr>
        <w:t xml:space="preserve"> par kriminālprocesa Nr. </w:t>
      </w:r>
      <w:r w:rsidR="00C60DD3">
        <w:rPr>
          <w:rFonts w:asciiTheme="majorBidi" w:eastAsiaTheme="minorHAnsi" w:hAnsiTheme="majorBidi" w:cstheme="majorBidi"/>
          <w:kern w:val="0"/>
          <w:lang w:eastAsia="en-US" w:bidi="ar-SA"/>
        </w:rPr>
        <w:t xml:space="preserve">[..] </w:t>
      </w:r>
      <w:r w:rsidR="00490FAC" w:rsidRPr="00F11094">
        <w:rPr>
          <w:rFonts w:asciiTheme="majorBidi" w:eastAsiaTheme="minorHAnsi" w:hAnsiTheme="majorBidi" w:cstheme="majorBidi"/>
          <w:kern w:val="0"/>
          <w:lang w:eastAsia="en-US" w:bidi="ar-SA"/>
        </w:rPr>
        <w:t xml:space="preserve">atjaunošanu sakarā ar jaunatklātiem apstākļiem </w:t>
      </w:r>
      <w:r w:rsidR="00490FAC" w:rsidRPr="00C46B47">
        <w:rPr>
          <w:rFonts w:asciiTheme="majorBidi" w:eastAsiaTheme="minorHAnsi" w:hAnsiTheme="majorBidi" w:cstheme="majorBidi"/>
          <w:kern w:val="0"/>
          <w:lang w:eastAsia="en-US" w:bidi="ar-SA"/>
        </w:rPr>
        <w:t>nodo</w:t>
      </w:r>
      <w:r w:rsidR="0080141C" w:rsidRPr="00C46B47">
        <w:rPr>
          <w:rFonts w:asciiTheme="majorBidi" w:eastAsiaTheme="minorHAnsi" w:hAnsiTheme="majorBidi" w:cstheme="majorBidi"/>
          <w:kern w:val="0"/>
          <w:lang w:eastAsia="en-US" w:bidi="ar-SA"/>
        </w:rPr>
        <w:t>t</w:t>
      </w:r>
      <w:r w:rsidR="00490FAC" w:rsidRPr="00F11094">
        <w:rPr>
          <w:rFonts w:asciiTheme="majorBidi" w:eastAsiaTheme="minorHAnsi" w:hAnsiTheme="majorBidi" w:cstheme="majorBidi"/>
          <w:kern w:val="0"/>
          <w:lang w:eastAsia="en-US" w:bidi="ar-SA"/>
        </w:rPr>
        <w:t xml:space="preserve"> izskatīšanai </w:t>
      </w:r>
    </w:p>
    <w:p w14:paraId="472EBC4B" w14:textId="77777777" w:rsidR="0002013B" w:rsidRPr="00F11094" w:rsidRDefault="0002013B"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78ECC01" w14:textId="5EAFB52C" w:rsidR="0002013B" w:rsidRPr="00F11094" w:rsidRDefault="0002013B" w:rsidP="00F11094">
      <w:pPr>
        <w:spacing w:line="276" w:lineRule="auto"/>
        <w:ind w:firstLine="720"/>
        <w:jc w:val="both"/>
        <w:rPr>
          <w:rFonts w:asciiTheme="majorBidi" w:hAnsiTheme="majorBidi" w:cstheme="majorBidi"/>
        </w:rPr>
      </w:pPr>
      <w:r w:rsidRPr="00F11094">
        <w:rPr>
          <w:rFonts w:asciiTheme="majorBidi" w:eastAsiaTheme="minorHAnsi" w:hAnsiTheme="majorBidi" w:cstheme="majorBidi"/>
          <w:kern w:val="0"/>
          <w:lang w:eastAsia="en-US" w:bidi="ar-SA"/>
        </w:rPr>
        <w:t>[</w:t>
      </w:r>
      <w:r w:rsidR="00642FEB">
        <w:rPr>
          <w:rFonts w:asciiTheme="majorBidi" w:eastAsiaTheme="minorHAnsi" w:hAnsiTheme="majorBidi" w:cstheme="majorBidi"/>
          <w:kern w:val="0"/>
          <w:lang w:eastAsia="en-US" w:bidi="ar-SA"/>
        </w:rPr>
        <w:t>9</w:t>
      </w:r>
      <w:r w:rsidRPr="00F11094">
        <w:rPr>
          <w:rFonts w:asciiTheme="majorBidi" w:eastAsiaTheme="minorHAnsi" w:hAnsiTheme="majorBidi" w:cstheme="majorBidi"/>
          <w:kern w:val="0"/>
          <w:lang w:eastAsia="en-US" w:bidi="ar-SA"/>
        </w:rPr>
        <w:t xml:space="preserve">] Ar Senāta 2025. gada </w:t>
      </w:r>
      <w:r w:rsidR="00C72720">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lēmumu </w:t>
      </w:r>
      <w:r w:rsidR="00C72720">
        <w:rPr>
          <w:rFonts w:asciiTheme="majorBidi" w:eastAsiaTheme="minorHAnsi" w:hAnsiTheme="majorBidi" w:cstheme="majorBidi"/>
          <w:kern w:val="0"/>
          <w:lang w:eastAsia="en-US" w:bidi="ar-SA"/>
        </w:rPr>
        <w:t xml:space="preserve">[rajona (pilsētas)] </w:t>
      </w:r>
      <w:r w:rsidRPr="00F11094">
        <w:rPr>
          <w:rFonts w:asciiTheme="majorBidi" w:eastAsia="Times New Roman" w:hAnsiTheme="majorBidi" w:cstheme="majorBidi"/>
          <w:bCs/>
        </w:rPr>
        <w:t xml:space="preserve">tiesas 2024. gada </w:t>
      </w:r>
      <w:r w:rsidR="00C72720">
        <w:rPr>
          <w:rFonts w:asciiTheme="majorBidi" w:eastAsia="Times New Roman" w:hAnsiTheme="majorBidi" w:cstheme="majorBidi"/>
          <w:bCs/>
        </w:rPr>
        <w:t>[..]</w:t>
      </w:r>
      <w:r w:rsidRPr="00F11094">
        <w:rPr>
          <w:rFonts w:asciiTheme="majorBidi" w:eastAsia="Times New Roman" w:hAnsiTheme="majorBidi" w:cstheme="majorBidi"/>
          <w:bCs/>
        </w:rPr>
        <w:t xml:space="preserve"> lēmums atcelts un </w:t>
      </w:r>
      <w:r w:rsidRPr="00F11094">
        <w:rPr>
          <w:rFonts w:asciiTheme="majorBidi" w:eastAsiaTheme="minorHAnsi" w:hAnsiTheme="majorBidi" w:cstheme="majorBidi"/>
          <w:kern w:val="0"/>
          <w:lang w:eastAsia="en-US" w:bidi="ar-SA"/>
        </w:rPr>
        <w:t xml:space="preserve">pārstāvja A. Zvejsalnieka sūdzība par </w:t>
      </w:r>
      <w:r w:rsidR="00C72720">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tiesas apgabala prokuratūras prokurora A</w:t>
      </w:r>
      <w:r w:rsidR="00490790" w:rsidRPr="00F11094">
        <w:rPr>
          <w:rFonts w:asciiTheme="majorBidi" w:eastAsiaTheme="minorHAnsi" w:hAnsiTheme="majorBidi" w:cstheme="majorBidi"/>
          <w:kern w:val="0"/>
          <w:lang w:eastAsia="en-US" w:bidi="ar-SA"/>
        </w:rPr>
        <w:t>. </w:t>
      </w:r>
      <w:proofErr w:type="spellStart"/>
      <w:r w:rsidRPr="00F11094">
        <w:rPr>
          <w:rFonts w:asciiTheme="majorBidi" w:eastAsiaTheme="minorHAnsi" w:hAnsiTheme="majorBidi" w:cstheme="majorBidi"/>
          <w:kern w:val="0"/>
          <w:lang w:eastAsia="en-US" w:bidi="ar-SA"/>
        </w:rPr>
        <w:t>Sorokas</w:t>
      </w:r>
      <w:proofErr w:type="spellEnd"/>
      <w:r w:rsidRPr="00F11094">
        <w:rPr>
          <w:rFonts w:asciiTheme="majorBidi" w:eastAsiaTheme="minorHAnsi" w:hAnsiTheme="majorBidi" w:cstheme="majorBidi"/>
          <w:kern w:val="0"/>
          <w:lang w:eastAsia="en-US" w:bidi="ar-SA"/>
        </w:rPr>
        <w:t xml:space="preserve"> 2024. gada </w:t>
      </w:r>
      <w:r w:rsidR="00C72720">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lēmumu kopā ar lietas materiāliem nosūtīta jaunai izskatīšanai </w:t>
      </w:r>
      <w:r w:rsidR="00C72720">
        <w:rPr>
          <w:rFonts w:asciiTheme="majorBidi" w:eastAsiaTheme="minorHAnsi" w:hAnsiTheme="majorBidi" w:cstheme="majorBidi"/>
          <w:kern w:val="0"/>
          <w:lang w:eastAsia="en-US" w:bidi="ar-SA"/>
        </w:rPr>
        <w:t>[rajona (pilsētas)]</w:t>
      </w:r>
      <w:r w:rsidRPr="00F11094">
        <w:rPr>
          <w:rFonts w:asciiTheme="majorBidi" w:eastAsiaTheme="minorHAnsi" w:hAnsiTheme="majorBidi" w:cstheme="majorBidi"/>
          <w:kern w:val="0"/>
          <w:lang w:eastAsia="en-US" w:bidi="ar-SA"/>
        </w:rPr>
        <w:t xml:space="preserve"> tiesai</w:t>
      </w:r>
      <w:r w:rsidRPr="00F11094">
        <w:rPr>
          <w:rFonts w:asciiTheme="majorBidi" w:hAnsiTheme="majorBidi" w:cstheme="majorBidi"/>
        </w:rPr>
        <w:t>.</w:t>
      </w:r>
      <w:r w:rsidR="006444ED" w:rsidRPr="006444ED">
        <w:rPr>
          <w:rFonts w:asciiTheme="majorBidi" w:eastAsiaTheme="minorHAnsi" w:hAnsiTheme="majorBidi" w:cstheme="majorBidi"/>
          <w:kern w:val="0"/>
          <w:lang w:eastAsia="en-US" w:bidi="ar-SA"/>
        </w:rPr>
        <w:t xml:space="preserve"> </w:t>
      </w:r>
      <w:r w:rsidR="006444ED" w:rsidRPr="000D15C5">
        <w:rPr>
          <w:rFonts w:asciiTheme="majorBidi" w:eastAsia="Times New Roman" w:hAnsiTheme="majorBidi" w:cstheme="majorBidi"/>
          <w:bCs/>
        </w:rPr>
        <w:t>Senāts atz</w:t>
      </w:r>
      <w:r w:rsidR="006444ED">
        <w:rPr>
          <w:rFonts w:asciiTheme="majorBidi" w:eastAsia="Times New Roman" w:hAnsiTheme="majorBidi" w:cstheme="majorBidi"/>
          <w:bCs/>
        </w:rPr>
        <w:t xml:space="preserve">inis, ka </w:t>
      </w:r>
      <w:r w:rsidR="00C72720">
        <w:rPr>
          <w:rFonts w:asciiTheme="majorBidi" w:eastAsia="Times New Roman" w:hAnsiTheme="majorBidi" w:cstheme="majorBidi"/>
          <w:bCs/>
        </w:rPr>
        <w:t xml:space="preserve">[rajona (pilsētas)] </w:t>
      </w:r>
      <w:r w:rsidR="006444ED">
        <w:rPr>
          <w:rFonts w:asciiTheme="majorBidi" w:eastAsia="Times New Roman" w:hAnsiTheme="majorBidi" w:cstheme="majorBidi"/>
          <w:bCs/>
        </w:rPr>
        <w:t xml:space="preserve">tiesas 2024. gada </w:t>
      </w:r>
      <w:r w:rsidR="00C72720">
        <w:rPr>
          <w:rFonts w:asciiTheme="majorBidi" w:eastAsia="Times New Roman" w:hAnsiTheme="majorBidi" w:cstheme="majorBidi"/>
          <w:bCs/>
        </w:rPr>
        <w:t>[..]</w:t>
      </w:r>
      <w:r w:rsidR="006444ED">
        <w:rPr>
          <w:rFonts w:asciiTheme="majorBidi" w:eastAsia="Times New Roman" w:hAnsiTheme="majorBidi" w:cstheme="majorBidi"/>
          <w:bCs/>
        </w:rPr>
        <w:t xml:space="preserve"> lēmums ir pieņemts, pārkāpjot Kriminālprocesa likuma 52</w:t>
      </w:r>
      <w:r w:rsidR="006444ED">
        <w:rPr>
          <w:rFonts w:cs="Times New Roman"/>
          <w:shd w:val="clear" w:color="auto" w:fill="FFFFFF"/>
        </w:rPr>
        <w:t>. panta ceturtās daļas 1. punktu</w:t>
      </w:r>
      <w:r w:rsidR="00CC0FE1">
        <w:rPr>
          <w:rFonts w:cs="Times New Roman"/>
          <w:shd w:val="clear" w:color="auto" w:fill="FFFFFF"/>
        </w:rPr>
        <w:t>.</w:t>
      </w:r>
    </w:p>
    <w:p w14:paraId="2CE0A9E0" w14:textId="7C350F3D" w:rsidR="0002013B" w:rsidRPr="00F11094" w:rsidRDefault="0002013B"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73D3E28A" w14:textId="23841E80" w:rsidR="0002013B" w:rsidRPr="00F11094" w:rsidRDefault="0002013B"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[1</w:t>
      </w:r>
      <w:r w:rsidR="00642FEB">
        <w:rPr>
          <w:rFonts w:asciiTheme="majorBidi" w:eastAsiaTheme="minorHAnsi" w:hAnsiTheme="majorBidi" w:cstheme="majorBidi"/>
          <w:kern w:val="0"/>
          <w:lang w:eastAsia="en-US" w:bidi="ar-SA"/>
        </w:rPr>
        <w:t>0</w:t>
      </w:r>
      <w:r w:rsidRPr="00F11094">
        <w:rPr>
          <w:rFonts w:asciiTheme="majorBidi" w:eastAsiaTheme="minorHAnsi" w:hAnsiTheme="majorBidi" w:cstheme="majorBidi"/>
          <w:kern w:val="0"/>
          <w:lang w:eastAsia="en-US" w:bidi="ar-SA"/>
        </w:rPr>
        <w:t xml:space="preserve">] 2025. gada </w:t>
      </w:r>
      <w:r w:rsidR="002C5324">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w:t>
      </w:r>
      <w:r w:rsidR="002C5324">
        <w:rPr>
          <w:rFonts w:asciiTheme="majorBidi" w:eastAsiaTheme="minorHAnsi" w:hAnsiTheme="majorBidi" w:cstheme="majorBidi"/>
          <w:kern w:val="0"/>
          <w:lang w:eastAsia="en-US" w:bidi="ar-SA"/>
        </w:rPr>
        <w:t>[rajona (pilsētas)]</w:t>
      </w:r>
      <w:r w:rsidRPr="00F11094">
        <w:rPr>
          <w:rFonts w:asciiTheme="majorBidi" w:eastAsiaTheme="minorHAnsi" w:hAnsiTheme="majorBidi" w:cstheme="majorBidi"/>
          <w:kern w:val="0"/>
          <w:lang w:eastAsia="en-US" w:bidi="ar-SA"/>
        </w:rPr>
        <w:t xml:space="preserve"> tiesas tiesnese </w:t>
      </w:r>
      <w:r w:rsidR="0080141C" w:rsidRPr="00C46B47">
        <w:rPr>
          <w:rFonts w:asciiTheme="majorBidi" w:eastAsiaTheme="minorHAnsi" w:hAnsiTheme="majorBidi" w:cstheme="majorBidi"/>
          <w:kern w:val="0"/>
          <w:lang w:eastAsia="en-US" w:bidi="ar-SA"/>
        </w:rPr>
        <w:t>ir</w:t>
      </w:r>
      <w:r w:rsidR="0080141C" w:rsidRPr="00F11094">
        <w:rPr>
          <w:rFonts w:asciiTheme="majorBidi" w:eastAsiaTheme="minorHAnsi" w:hAnsiTheme="majorBidi" w:cstheme="majorBidi"/>
          <w:kern w:val="0"/>
          <w:lang w:eastAsia="en-US" w:bidi="ar-SA"/>
        </w:rPr>
        <w:t xml:space="preserve"> </w:t>
      </w:r>
      <w:r w:rsidRPr="00F11094">
        <w:rPr>
          <w:rFonts w:asciiTheme="majorBidi" w:eastAsiaTheme="minorHAnsi" w:hAnsiTheme="majorBidi" w:cstheme="majorBidi"/>
          <w:kern w:val="0"/>
          <w:lang w:eastAsia="en-US" w:bidi="ar-SA"/>
        </w:rPr>
        <w:t xml:space="preserve">izskatījusi pārstāvja A. Zvejsalnieka sūdzību par </w:t>
      </w:r>
      <w:r w:rsidR="002C5324">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tiesas apgabala prokuratūras prokurora A. </w:t>
      </w:r>
      <w:proofErr w:type="spellStart"/>
      <w:r w:rsidRPr="00F11094">
        <w:rPr>
          <w:rFonts w:asciiTheme="majorBidi" w:eastAsiaTheme="minorHAnsi" w:hAnsiTheme="majorBidi" w:cstheme="majorBidi"/>
          <w:kern w:val="0"/>
          <w:lang w:eastAsia="en-US" w:bidi="ar-SA"/>
        </w:rPr>
        <w:t>Sorokas</w:t>
      </w:r>
      <w:proofErr w:type="spellEnd"/>
      <w:r w:rsidRPr="00F11094">
        <w:rPr>
          <w:rFonts w:asciiTheme="majorBidi" w:eastAsiaTheme="minorHAnsi" w:hAnsiTheme="majorBidi" w:cstheme="majorBidi"/>
          <w:kern w:val="0"/>
          <w:lang w:eastAsia="en-US" w:bidi="ar-SA"/>
        </w:rPr>
        <w:t xml:space="preserve"> 2024. gada </w:t>
      </w:r>
      <w:r w:rsidR="002C5324">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lēmumu un, pamatojoties uz Kriminālprocesa likuma 657. panta astoto daļu, </w:t>
      </w:r>
      <w:r w:rsidR="0080141C" w:rsidRPr="00C46B47">
        <w:rPr>
          <w:rFonts w:asciiTheme="majorBidi" w:eastAsiaTheme="minorHAnsi" w:hAnsiTheme="majorBidi" w:cstheme="majorBidi"/>
          <w:kern w:val="0"/>
          <w:lang w:eastAsia="en-US" w:bidi="ar-SA"/>
        </w:rPr>
        <w:t>nolēmusi</w:t>
      </w:r>
      <w:r w:rsidRPr="00C46B47">
        <w:rPr>
          <w:rFonts w:asciiTheme="majorBidi" w:eastAsiaTheme="minorHAnsi" w:hAnsiTheme="majorBidi" w:cstheme="majorBidi"/>
          <w:kern w:val="0"/>
          <w:lang w:eastAsia="en-US" w:bidi="ar-SA"/>
        </w:rPr>
        <w:t xml:space="preserve"> pieteikum</w:t>
      </w:r>
      <w:r w:rsidR="0080141C" w:rsidRPr="00C46B47">
        <w:rPr>
          <w:rFonts w:asciiTheme="majorBidi" w:eastAsiaTheme="minorHAnsi" w:hAnsiTheme="majorBidi" w:cstheme="majorBidi"/>
          <w:kern w:val="0"/>
          <w:lang w:eastAsia="en-US" w:bidi="ar-SA"/>
        </w:rPr>
        <w:t>u</w:t>
      </w:r>
      <w:r w:rsidRPr="00F11094">
        <w:rPr>
          <w:rFonts w:asciiTheme="majorBidi" w:eastAsiaTheme="minorHAnsi" w:hAnsiTheme="majorBidi" w:cstheme="majorBidi"/>
          <w:kern w:val="0"/>
          <w:lang w:eastAsia="en-US" w:bidi="ar-SA"/>
        </w:rPr>
        <w:t xml:space="preserve"> par kriminālprocesa Nr. </w:t>
      </w:r>
      <w:r w:rsidR="002C5324">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atjaunošanu sakarā ar jaunatklātiem apstākļiem </w:t>
      </w:r>
      <w:r w:rsidRPr="00C46B47">
        <w:rPr>
          <w:rFonts w:asciiTheme="majorBidi" w:eastAsiaTheme="minorHAnsi" w:hAnsiTheme="majorBidi" w:cstheme="majorBidi"/>
          <w:kern w:val="0"/>
          <w:lang w:eastAsia="en-US" w:bidi="ar-SA"/>
        </w:rPr>
        <w:t>nodo</w:t>
      </w:r>
      <w:r w:rsidR="0080141C" w:rsidRPr="00C46B47">
        <w:rPr>
          <w:rFonts w:asciiTheme="majorBidi" w:eastAsiaTheme="minorHAnsi" w:hAnsiTheme="majorBidi" w:cstheme="majorBidi"/>
          <w:kern w:val="0"/>
          <w:lang w:eastAsia="en-US" w:bidi="ar-SA"/>
        </w:rPr>
        <w:t>t</w:t>
      </w:r>
      <w:r w:rsidRPr="00F11094">
        <w:rPr>
          <w:rFonts w:asciiTheme="majorBidi" w:eastAsiaTheme="minorHAnsi" w:hAnsiTheme="majorBidi" w:cstheme="majorBidi"/>
          <w:kern w:val="0"/>
          <w:lang w:eastAsia="en-US" w:bidi="ar-SA"/>
        </w:rPr>
        <w:t xml:space="preserve"> izskatīšanai Senātam. </w:t>
      </w:r>
    </w:p>
    <w:p w14:paraId="243E145C" w14:textId="18221C6B" w:rsidR="00EB6F9D" w:rsidRPr="00F11094" w:rsidRDefault="0027313E"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 xml:space="preserve">Lēmumā norādīts, ka </w:t>
      </w:r>
      <w:r w:rsidR="00B77F31" w:rsidRPr="00F11094">
        <w:rPr>
          <w:rFonts w:asciiTheme="majorBidi" w:eastAsiaTheme="minorHAnsi" w:hAnsiTheme="majorBidi" w:cstheme="majorBidi"/>
          <w:kern w:val="0"/>
          <w:lang w:eastAsia="en-US" w:bidi="ar-SA"/>
        </w:rPr>
        <w:t xml:space="preserve">saskaņā ar Kriminālprocesa likuma 657. panta astoto daļu </w:t>
      </w:r>
      <w:r w:rsidR="00B77F31" w:rsidRPr="00C46B47">
        <w:rPr>
          <w:rFonts w:asciiTheme="majorBidi" w:eastAsiaTheme="minorHAnsi" w:hAnsiTheme="majorBidi" w:cstheme="majorBidi"/>
          <w:kern w:val="0"/>
          <w:lang w:eastAsia="en-US" w:bidi="ar-SA"/>
        </w:rPr>
        <w:t>tiesne</w:t>
      </w:r>
      <w:r w:rsidR="00575655" w:rsidRPr="00C46B47">
        <w:rPr>
          <w:rFonts w:asciiTheme="majorBidi" w:eastAsiaTheme="minorHAnsi" w:hAnsiTheme="majorBidi" w:cstheme="majorBidi"/>
          <w:kern w:val="0"/>
          <w:lang w:eastAsia="en-US" w:bidi="ar-SA"/>
        </w:rPr>
        <w:t>sis neizvērtē</w:t>
      </w:r>
      <w:r w:rsidR="00B77F31" w:rsidRPr="00C46B47">
        <w:rPr>
          <w:rFonts w:asciiTheme="majorBidi" w:eastAsiaTheme="minorHAnsi" w:hAnsiTheme="majorBidi" w:cstheme="majorBidi"/>
          <w:kern w:val="0"/>
          <w:lang w:eastAsia="en-US" w:bidi="ar-SA"/>
        </w:rPr>
        <w:t xml:space="preserve"> pieteikumam pievienoto</w:t>
      </w:r>
      <w:r w:rsidR="00575655" w:rsidRPr="00C46B47">
        <w:rPr>
          <w:rFonts w:asciiTheme="majorBidi" w:eastAsiaTheme="minorHAnsi" w:hAnsiTheme="majorBidi" w:cstheme="majorBidi"/>
          <w:kern w:val="0"/>
          <w:lang w:eastAsia="en-US" w:bidi="ar-SA"/>
        </w:rPr>
        <w:t>s</w:t>
      </w:r>
      <w:r w:rsidR="00B77F31" w:rsidRPr="00C46B47">
        <w:rPr>
          <w:rFonts w:asciiTheme="majorBidi" w:eastAsiaTheme="minorHAnsi" w:hAnsiTheme="majorBidi" w:cstheme="majorBidi"/>
          <w:kern w:val="0"/>
          <w:lang w:eastAsia="en-US" w:bidi="ar-SA"/>
        </w:rPr>
        <w:t xml:space="preserve"> un lietā esošo</w:t>
      </w:r>
      <w:r w:rsidR="00575655" w:rsidRPr="00C46B47">
        <w:rPr>
          <w:rFonts w:asciiTheme="majorBidi" w:eastAsiaTheme="minorHAnsi" w:hAnsiTheme="majorBidi" w:cstheme="majorBidi"/>
          <w:kern w:val="0"/>
          <w:lang w:eastAsia="en-US" w:bidi="ar-SA"/>
        </w:rPr>
        <w:t>s</w:t>
      </w:r>
      <w:r w:rsidR="00B77F31" w:rsidRPr="00C46B47">
        <w:rPr>
          <w:rFonts w:asciiTheme="majorBidi" w:eastAsiaTheme="minorHAnsi" w:hAnsiTheme="majorBidi" w:cstheme="majorBidi"/>
          <w:kern w:val="0"/>
          <w:lang w:eastAsia="en-US" w:bidi="ar-SA"/>
        </w:rPr>
        <w:t xml:space="preserve"> pierādījumu</w:t>
      </w:r>
      <w:r w:rsidR="00575655" w:rsidRPr="00C46B47">
        <w:rPr>
          <w:rFonts w:asciiTheme="majorBidi" w:eastAsiaTheme="minorHAnsi" w:hAnsiTheme="majorBidi" w:cstheme="majorBidi"/>
          <w:kern w:val="0"/>
          <w:lang w:eastAsia="en-US" w:bidi="ar-SA"/>
        </w:rPr>
        <w:t>s</w:t>
      </w:r>
      <w:r w:rsidR="00B77F31" w:rsidRPr="00C46B47">
        <w:rPr>
          <w:rFonts w:asciiTheme="majorBidi" w:eastAsiaTheme="minorHAnsi" w:hAnsiTheme="majorBidi" w:cstheme="majorBidi"/>
          <w:kern w:val="0"/>
          <w:lang w:eastAsia="en-US" w:bidi="ar-SA"/>
        </w:rPr>
        <w:t>, bet izlemj, vai ir pamats veikt atkārtotu pierādījumu vērtēšanu</w:t>
      </w:r>
      <w:r w:rsidR="00B77F31" w:rsidRPr="00F11094">
        <w:rPr>
          <w:rFonts w:asciiTheme="majorBidi" w:eastAsiaTheme="minorHAnsi" w:hAnsiTheme="majorBidi" w:cstheme="majorBidi"/>
          <w:kern w:val="0"/>
          <w:lang w:eastAsia="en-US" w:bidi="ar-SA"/>
        </w:rPr>
        <w:t>. Cietušās liecības nozie</w:t>
      </w:r>
      <w:r w:rsidR="00453E0B" w:rsidRPr="00F11094">
        <w:rPr>
          <w:rFonts w:asciiTheme="majorBidi" w:eastAsiaTheme="minorHAnsi" w:hAnsiTheme="majorBidi" w:cstheme="majorBidi"/>
          <w:kern w:val="0"/>
          <w:lang w:eastAsia="en-US" w:bidi="ar-SA"/>
        </w:rPr>
        <w:t>dzīgu nodarīj</w:t>
      </w:r>
      <w:r w:rsidR="00B77F31" w:rsidRPr="00F11094">
        <w:rPr>
          <w:rFonts w:asciiTheme="majorBidi" w:eastAsiaTheme="minorHAnsi" w:hAnsiTheme="majorBidi" w:cstheme="majorBidi"/>
          <w:kern w:val="0"/>
          <w:lang w:eastAsia="en-US" w:bidi="ar-SA"/>
        </w:rPr>
        <w:t xml:space="preserve">umu </w:t>
      </w:r>
      <w:r w:rsidR="00453E0B" w:rsidRPr="00F11094">
        <w:rPr>
          <w:rFonts w:asciiTheme="majorBidi" w:eastAsiaTheme="minorHAnsi" w:hAnsiTheme="majorBidi" w:cstheme="majorBidi"/>
          <w:kern w:val="0"/>
          <w:lang w:eastAsia="en-US" w:bidi="ar-SA"/>
        </w:rPr>
        <w:t xml:space="preserve">pret tikumību un dzimumneaizskaramību </w:t>
      </w:r>
      <w:r w:rsidR="00B77F31" w:rsidRPr="00F11094">
        <w:rPr>
          <w:rFonts w:asciiTheme="majorBidi" w:eastAsiaTheme="minorHAnsi" w:hAnsiTheme="majorBidi" w:cstheme="majorBidi"/>
          <w:kern w:val="0"/>
          <w:lang w:eastAsia="en-US" w:bidi="ar-SA"/>
        </w:rPr>
        <w:t xml:space="preserve">lietās ir nozīmīgs tiešais pierādījums, tādēļ pieteikumam pievienotais cietušās iesniegums un prokuratūrā sniegtais paskaidrojums ir pamats pieteikuma izvērtēšanai </w:t>
      </w:r>
      <w:r w:rsidR="00490790" w:rsidRPr="00F11094">
        <w:rPr>
          <w:rFonts w:asciiTheme="majorBidi" w:eastAsiaTheme="minorHAnsi" w:hAnsiTheme="majorBidi" w:cstheme="majorBidi"/>
          <w:kern w:val="0"/>
          <w:lang w:eastAsia="en-US" w:bidi="ar-SA"/>
        </w:rPr>
        <w:t>Senātā</w:t>
      </w:r>
      <w:r w:rsidR="00B77F31" w:rsidRPr="00F11094">
        <w:rPr>
          <w:rFonts w:asciiTheme="majorBidi" w:eastAsiaTheme="minorHAnsi" w:hAnsiTheme="majorBidi" w:cstheme="majorBidi"/>
          <w:kern w:val="0"/>
          <w:lang w:eastAsia="en-US" w:bidi="ar-SA"/>
        </w:rPr>
        <w:t xml:space="preserve"> Kriminālprocesa likuma 660. pantā noteiktajā kārtībā, lai nodrošinātu tiesības uz taisnīgu tiesu.</w:t>
      </w:r>
    </w:p>
    <w:p w14:paraId="462F6B8F" w14:textId="77777777" w:rsidR="00EB6F9D" w:rsidRPr="00F11094" w:rsidRDefault="00EB6F9D" w:rsidP="00F1109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6ED4BC94" w14:textId="5B055ED9" w:rsidR="00C46B47" w:rsidRPr="00F11094" w:rsidRDefault="00C46B47" w:rsidP="00C46B47">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highlight w:val="yellow"/>
          <w:lang w:eastAsia="en-US" w:bidi="ar-SA"/>
        </w:rPr>
      </w:pPr>
      <w:r w:rsidRPr="00F11094">
        <w:rPr>
          <w:rFonts w:asciiTheme="majorBidi" w:eastAsiaTheme="minorHAnsi" w:hAnsiTheme="majorBidi" w:cstheme="majorBidi"/>
          <w:kern w:val="0"/>
          <w:lang w:eastAsia="en-US" w:bidi="ar-SA"/>
        </w:rPr>
        <w:t>[1</w:t>
      </w:r>
      <w:r>
        <w:rPr>
          <w:rFonts w:asciiTheme="majorBidi" w:eastAsiaTheme="minorHAnsi" w:hAnsiTheme="majorBidi" w:cstheme="majorBidi"/>
          <w:kern w:val="0"/>
          <w:lang w:eastAsia="en-US" w:bidi="ar-SA"/>
        </w:rPr>
        <w:t>1</w:t>
      </w:r>
      <w:r w:rsidRPr="00F11094">
        <w:rPr>
          <w:rFonts w:asciiTheme="majorBidi" w:eastAsiaTheme="minorHAnsi" w:hAnsiTheme="majorBidi" w:cstheme="majorBidi"/>
          <w:kern w:val="0"/>
          <w:lang w:eastAsia="en-US" w:bidi="ar-SA"/>
        </w:rPr>
        <w:t>] </w:t>
      </w:r>
      <w:r w:rsidRPr="00D370AA">
        <w:rPr>
          <w:rFonts w:asciiTheme="majorBidi" w:eastAsiaTheme="minorHAnsi" w:hAnsiTheme="majorBidi" w:cstheme="majorBidi"/>
          <w:kern w:val="0"/>
          <w:lang w:eastAsia="en-US" w:bidi="ar-SA"/>
        </w:rPr>
        <w:t>Tiesas sēdē prokurors A. </w:t>
      </w:r>
      <w:proofErr w:type="spellStart"/>
      <w:r w:rsidRPr="00D370AA">
        <w:rPr>
          <w:rFonts w:asciiTheme="majorBidi" w:eastAsiaTheme="minorHAnsi" w:hAnsiTheme="majorBidi" w:cstheme="majorBidi"/>
          <w:kern w:val="0"/>
          <w:lang w:eastAsia="en-US" w:bidi="ar-SA"/>
        </w:rPr>
        <w:t>Soroka</w:t>
      </w:r>
      <w:proofErr w:type="spellEnd"/>
      <w:r w:rsidRPr="00D370AA">
        <w:rPr>
          <w:rFonts w:asciiTheme="majorBidi" w:eastAsiaTheme="minorHAnsi" w:hAnsiTheme="majorBidi" w:cstheme="majorBidi"/>
          <w:kern w:val="0"/>
          <w:lang w:eastAsia="en-US" w:bidi="ar-SA"/>
        </w:rPr>
        <w:t xml:space="preserve"> lūdza noraidīt notiesātā </w:t>
      </w:r>
      <w:r w:rsidR="002C5324">
        <w:rPr>
          <w:rFonts w:asciiTheme="majorBidi" w:eastAsiaTheme="minorHAnsi" w:hAnsiTheme="majorBidi" w:cstheme="majorBidi"/>
          <w:kern w:val="0"/>
          <w:lang w:eastAsia="en-US" w:bidi="ar-SA"/>
        </w:rPr>
        <w:t>[pers. A]</w:t>
      </w:r>
      <w:r w:rsidRPr="00D370AA">
        <w:rPr>
          <w:rFonts w:asciiTheme="majorBidi" w:eastAsiaTheme="minorHAnsi" w:hAnsiTheme="majorBidi" w:cstheme="majorBidi"/>
          <w:kern w:val="0"/>
          <w:lang w:eastAsia="en-US" w:bidi="ar-SA"/>
        </w:rPr>
        <w:t xml:space="preserve"> pārstāvja A. Zvejsalnieka pieteikumu par kriminālprocesa Nr. </w:t>
      </w:r>
      <w:r w:rsidR="002C5324">
        <w:rPr>
          <w:rFonts w:asciiTheme="majorBidi" w:eastAsiaTheme="minorHAnsi" w:hAnsiTheme="majorBidi" w:cstheme="majorBidi"/>
          <w:kern w:val="0"/>
          <w:lang w:eastAsia="en-US" w:bidi="ar-SA"/>
        </w:rPr>
        <w:t>[..]</w:t>
      </w:r>
      <w:r w:rsidRPr="00D370AA">
        <w:rPr>
          <w:rFonts w:asciiTheme="majorBidi" w:eastAsiaTheme="minorHAnsi" w:hAnsiTheme="majorBidi" w:cstheme="majorBidi"/>
          <w:kern w:val="0"/>
          <w:lang w:eastAsia="en-US" w:bidi="ar-SA"/>
        </w:rPr>
        <w:t xml:space="preserve"> atjaunošanu sakarā ar jaunatklātiem apstākļiem.</w:t>
      </w:r>
      <w:r w:rsidRPr="00F11094">
        <w:rPr>
          <w:rFonts w:asciiTheme="majorBidi" w:eastAsiaTheme="minorHAnsi" w:hAnsiTheme="majorBidi" w:cstheme="majorBidi"/>
          <w:kern w:val="0"/>
          <w:highlight w:val="yellow"/>
          <w:lang w:eastAsia="en-US" w:bidi="ar-SA"/>
        </w:rPr>
        <w:t xml:space="preserve"> </w:t>
      </w:r>
    </w:p>
    <w:p w14:paraId="72537120" w14:textId="77777777" w:rsidR="00C46B47" w:rsidRPr="00F11094" w:rsidRDefault="00C46B47" w:rsidP="00C46B47">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highlight w:val="yellow"/>
          <w:lang w:eastAsia="en-US" w:bidi="ar-SA"/>
        </w:rPr>
      </w:pPr>
    </w:p>
    <w:p w14:paraId="0627C01B" w14:textId="4E107ED9" w:rsidR="00C46B47" w:rsidRPr="00F258B3" w:rsidRDefault="00C46B47" w:rsidP="00C46B47">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258B3">
        <w:rPr>
          <w:rFonts w:asciiTheme="majorBidi" w:eastAsiaTheme="minorHAnsi" w:hAnsiTheme="majorBidi" w:cstheme="majorBidi"/>
          <w:kern w:val="0"/>
          <w:lang w:eastAsia="en-US" w:bidi="ar-SA"/>
        </w:rPr>
        <w:t>[12] Tiesas sēdē pārstāvis A. Zvejsalnieks lūdza apmierināt pieteikumu par kriminālprocesa Nr. </w:t>
      </w:r>
      <w:r w:rsidR="002C5324">
        <w:rPr>
          <w:rFonts w:asciiTheme="majorBidi" w:eastAsiaTheme="minorHAnsi" w:hAnsiTheme="majorBidi" w:cstheme="majorBidi"/>
          <w:kern w:val="0"/>
          <w:lang w:eastAsia="en-US" w:bidi="ar-SA"/>
        </w:rPr>
        <w:t>[..]</w:t>
      </w:r>
      <w:r w:rsidRPr="00F258B3">
        <w:rPr>
          <w:rFonts w:asciiTheme="majorBidi" w:eastAsiaTheme="minorHAnsi" w:hAnsiTheme="majorBidi" w:cstheme="majorBidi"/>
          <w:kern w:val="0"/>
          <w:lang w:eastAsia="en-US" w:bidi="ar-SA"/>
        </w:rPr>
        <w:t xml:space="preserve"> atjaunošanu sakarā ar jaunatklātiem apstākļiem. Pārstāvis norādīja, ka cietusī ir sniegusi liecību par to, ka viņa nav </w:t>
      </w:r>
      <w:proofErr w:type="spellStart"/>
      <w:r w:rsidRPr="00F258B3">
        <w:rPr>
          <w:rFonts w:asciiTheme="majorBidi" w:eastAsiaTheme="minorHAnsi" w:hAnsiTheme="majorBidi" w:cstheme="majorBidi"/>
          <w:kern w:val="0"/>
          <w:lang w:eastAsia="en-US" w:bidi="ar-SA"/>
        </w:rPr>
        <w:t>izvarota</w:t>
      </w:r>
      <w:proofErr w:type="spellEnd"/>
      <w:r w:rsidRPr="00F258B3">
        <w:rPr>
          <w:rFonts w:asciiTheme="majorBidi" w:eastAsiaTheme="minorHAnsi" w:hAnsiTheme="majorBidi" w:cstheme="majorBidi"/>
          <w:kern w:val="0"/>
          <w:lang w:eastAsia="en-US" w:bidi="ar-SA"/>
        </w:rPr>
        <w:t>. Tādējādi ir pamats atjaunot kriminālprocesu sakarā ar jaunatklātiem apstākļiem un cietušās liecību ticamība ir izvērtējama</w:t>
      </w:r>
      <w:r w:rsidR="00597215">
        <w:rPr>
          <w:rFonts w:asciiTheme="majorBidi" w:eastAsiaTheme="minorHAnsi" w:hAnsiTheme="majorBidi" w:cstheme="majorBidi"/>
          <w:kern w:val="0"/>
          <w:lang w:eastAsia="en-US" w:bidi="ar-SA"/>
        </w:rPr>
        <w:t>,</w:t>
      </w:r>
      <w:r w:rsidRPr="00F258B3">
        <w:rPr>
          <w:rFonts w:asciiTheme="majorBidi" w:eastAsiaTheme="minorHAnsi" w:hAnsiTheme="majorBidi" w:cstheme="majorBidi"/>
          <w:kern w:val="0"/>
          <w:lang w:eastAsia="en-US" w:bidi="ar-SA"/>
        </w:rPr>
        <w:t xml:space="preserve"> iztiesājot lietu no jauna</w:t>
      </w:r>
      <w:r w:rsidR="00597215" w:rsidRPr="00597215">
        <w:rPr>
          <w:rFonts w:asciiTheme="majorBidi" w:eastAsiaTheme="minorHAnsi" w:hAnsiTheme="majorBidi" w:cstheme="majorBidi"/>
          <w:kern w:val="0"/>
          <w:lang w:eastAsia="en-US" w:bidi="ar-SA"/>
        </w:rPr>
        <w:t xml:space="preserve"> </w:t>
      </w:r>
      <w:r w:rsidR="00597215" w:rsidRPr="00F258B3">
        <w:rPr>
          <w:rFonts w:asciiTheme="majorBidi" w:eastAsiaTheme="minorHAnsi" w:hAnsiTheme="majorBidi" w:cstheme="majorBidi"/>
          <w:kern w:val="0"/>
          <w:lang w:eastAsia="en-US" w:bidi="ar-SA"/>
        </w:rPr>
        <w:t>apelācijas instances ties</w:t>
      </w:r>
      <w:r w:rsidR="00597215">
        <w:rPr>
          <w:rFonts w:asciiTheme="majorBidi" w:eastAsiaTheme="minorHAnsi" w:hAnsiTheme="majorBidi" w:cstheme="majorBidi"/>
          <w:kern w:val="0"/>
          <w:lang w:eastAsia="en-US" w:bidi="ar-SA"/>
        </w:rPr>
        <w:t>ā</w:t>
      </w:r>
      <w:r>
        <w:rPr>
          <w:rFonts w:asciiTheme="majorBidi" w:eastAsiaTheme="minorHAnsi" w:hAnsiTheme="majorBidi" w:cstheme="majorBidi"/>
          <w:kern w:val="0"/>
          <w:lang w:eastAsia="en-US" w:bidi="ar-SA"/>
        </w:rPr>
        <w:t>.</w:t>
      </w:r>
      <w:r w:rsidRPr="00F258B3">
        <w:rPr>
          <w:rFonts w:asciiTheme="majorBidi" w:eastAsiaTheme="minorHAnsi" w:hAnsiTheme="majorBidi" w:cstheme="majorBidi"/>
          <w:kern w:val="0"/>
          <w:lang w:eastAsia="en-US" w:bidi="ar-SA"/>
        </w:rPr>
        <w:t xml:space="preserve"> </w:t>
      </w:r>
    </w:p>
    <w:p w14:paraId="3E017971" w14:textId="77777777" w:rsidR="00C46B47" w:rsidRPr="00F11094" w:rsidRDefault="00C46B47" w:rsidP="00C46B47">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highlight w:val="yellow"/>
          <w:lang w:eastAsia="en-US" w:bidi="ar-SA"/>
        </w:rPr>
      </w:pPr>
    </w:p>
    <w:p w14:paraId="599CAF47" w14:textId="1430B012" w:rsidR="00C46B47" w:rsidRPr="00F11094" w:rsidRDefault="00C46B47" w:rsidP="00C46B47">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258B3">
        <w:rPr>
          <w:rFonts w:asciiTheme="majorBidi" w:eastAsiaTheme="minorHAnsi" w:hAnsiTheme="majorBidi" w:cstheme="majorBidi"/>
          <w:kern w:val="0"/>
          <w:lang w:eastAsia="en-US" w:bidi="ar-SA"/>
        </w:rPr>
        <w:t xml:space="preserve">[13] Notiesātais </w:t>
      </w:r>
      <w:r w:rsidR="002C5324">
        <w:rPr>
          <w:rFonts w:asciiTheme="majorBidi" w:eastAsiaTheme="minorHAnsi" w:hAnsiTheme="majorBidi" w:cstheme="majorBidi"/>
          <w:kern w:val="0"/>
          <w:lang w:eastAsia="en-US" w:bidi="ar-SA"/>
        </w:rPr>
        <w:t>[pers. A]</w:t>
      </w:r>
      <w:r w:rsidRPr="00F258B3">
        <w:rPr>
          <w:rFonts w:asciiTheme="majorBidi" w:eastAsiaTheme="minorHAnsi" w:hAnsiTheme="majorBidi" w:cstheme="majorBidi"/>
          <w:kern w:val="0"/>
          <w:lang w:eastAsia="en-US" w:bidi="ar-SA"/>
        </w:rPr>
        <w:t xml:space="preserve"> uzturēja pārstāvja A. Zvejsalnieka pieteikumu par kriminālprocesa Nr. </w:t>
      </w:r>
      <w:r w:rsidR="00A60A51">
        <w:rPr>
          <w:rFonts w:asciiTheme="majorBidi" w:eastAsiaTheme="minorHAnsi" w:hAnsiTheme="majorBidi" w:cstheme="majorBidi"/>
          <w:kern w:val="0"/>
          <w:lang w:eastAsia="en-US" w:bidi="ar-SA"/>
        </w:rPr>
        <w:t>[..]</w:t>
      </w:r>
      <w:r w:rsidRPr="00F258B3">
        <w:rPr>
          <w:rFonts w:asciiTheme="majorBidi" w:eastAsiaTheme="minorHAnsi" w:hAnsiTheme="majorBidi" w:cstheme="majorBidi"/>
          <w:kern w:val="0"/>
          <w:lang w:eastAsia="en-US" w:bidi="ar-SA"/>
        </w:rPr>
        <w:t xml:space="preserve"> atjaunošanu sakarā ar jaunatklātiem apstākļiem.</w:t>
      </w:r>
    </w:p>
    <w:p w14:paraId="6442DD1D" w14:textId="77777777" w:rsidR="00D52AF1" w:rsidRPr="00F11094" w:rsidRDefault="00D52AF1" w:rsidP="00A9775C">
      <w:pPr>
        <w:spacing w:line="276" w:lineRule="auto"/>
        <w:jc w:val="center"/>
        <w:rPr>
          <w:rFonts w:asciiTheme="majorBidi" w:hAnsiTheme="majorBidi" w:cstheme="majorBidi"/>
          <w:color w:val="000000"/>
        </w:rPr>
      </w:pPr>
    </w:p>
    <w:p w14:paraId="1A91A1FF" w14:textId="7E9CE67A" w:rsidR="00A263E6" w:rsidRPr="00F11094" w:rsidRDefault="0063237E" w:rsidP="00A9775C">
      <w:pPr>
        <w:spacing w:line="276" w:lineRule="auto"/>
        <w:jc w:val="center"/>
        <w:rPr>
          <w:rFonts w:asciiTheme="majorBidi" w:hAnsiTheme="majorBidi" w:cstheme="majorBidi"/>
          <w:b/>
          <w:bCs/>
          <w:color w:val="000000"/>
        </w:rPr>
      </w:pPr>
      <w:r w:rsidRPr="00F11094">
        <w:rPr>
          <w:rFonts w:asciiTheme="majorBidi" w:hAnsiTheme="majorBidi" w:cstheme="majorBidi"/>
          <w:b/>
          <w:bCs/>
          <w:color w:val="000000"/>
        </w:rPr>
        <w:t>Motīvu daļa</w:t>
      </w:r>
    </w:p>
    <w:p w14:paraId="0AC62072" w14:textId="77777777" w:rsidR="00A263E6" w:rsidRPr="00F11094" w:rsidRDefault="00A263E6" w:rsidP="005677F8">
      <w:pPr>
        <w:spacing w:line="276" w:lineRule="auto"/>
        <w:jc w:val="center"/>
        <w:rPr>
          <w:rFonts w:asciiTheme="majorBidi" w:hAnsiTheme="majorBidi" w:cstheme="majorBidi"/>
          <w:color w:val="000000"/>
        </w:rPr>
      </w:pPr>
    </w:p>
    <w:p w14:paraId="5CEEC667" w14:textId="6C1FFB8C" w:rsidR="00490790" w:rsidRPr="00F11094" w:rsidRDefault="00952401" w:rsidP="00490790">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hAnsiTheme="majorBidi" w:cstheme="majorBidi"/>
          <w:color w:val="000000"/>
        </w:rPr>
        <w:t>[</w:t>
      </w:r>
      <w:r w:rsidR="0027313E" w:rsidRPr="00F11094">
        <w:rPr>
          <w:rFonts w:asciiTheme="majorBidi" w:hAnsiTheme="majorBidi" w:cstheme="majorBidi"/>
          <w:color w:val="000000"/>
        </w:rPr>
        <w:t>1</w:t>
      </w:r>
      <w:r w:rsidR="00642FEB">
        <w:rPr>
          <w:rFonts w:asciiTheme="majorBidi" w:hAnsiTheme="majorBidi" w:cstheme="majorBidi"/>
          <w:color w:val="000000"/>
        </w:rPr>
        <w:t>4</w:t>
      </w:r>
      <w:r w:rsidRPr="00F11094">
        <w:rPr>
          <w:rFonts w:asciiTheme="majorBidi" w:hAnsiTheme="majorBidi" w:cstheme="majorBidi"/>
          <w:color w:val="000000"/>
        </w:rPr>
        <w:t>] </w:t>
      </w:r>
      <w:r w:rsidR="00DD1D5F" w:rsidRPr="00F11094">
        <w:rPr>
          <w:rFonts w:asciiTheme="majorBidi" w:eastAsiaTheme="minorHAnsi" w:hAnsiTheme="majorBidi" w:cstheme="majorBidi"/>
          <w:kern w:val="0"/>
          <w:lang w:eastAsia="en-US" w:bidi="ar-SA"/>
        </w:rPr>
        <w:t xml:space="preserve">Izvērtējis notiesātā </w:t>
      </w:r>
      <w:r w:rsidR="00A60A51">
        <w:rPr>
          <w:rFonts w:asciiTheme="majorBidi" w:eastAsiaTheme="minorHAnsi" w:hAnsiTheme="majorBidi" w:cstheme="majorBidi"/>
          <w:kern w:val="0"/>
          <w:lang w:eastAsia="en-US" w:bidi="ar-SA"/>
        </w:rPr>
        <w:t>[pers. A]</w:t>
      </w:r>
      <w:r w:rsidR="00DD1D5F" w:rsidRPr="00F11094">
        <w:rPr>
          <w:rFonts w:asciiTheme="majorBidi" w:eastAsiaTheme="minorHAnsi" w:hAnsiTheme="majorBidi" w:cstheme="majorBidi"/>
          <w:kern w:val="0"/>
          <w:lang w:eastAsia="en-US" w:bidi="ar-SA"/>
        </w:rPr>
        <w:t xml:space="preserve"> pārstāvja A. Zvejsalnieka argumentus un prokurora A. </w:t>
      </w:r>
      <w:proofErr w:type="spellStart"/>
      <w:r w:rsidR="00DD1D5F" w:rsidRPr="00F11094">
        <w:rPr>
          <w:rFonts w:asciiTheme="majorBidi" w:eastAsiaTheme="minorHAnsi" w:hAnsiTheme="majorBidi" w:cstheme="majorBidi"/>
          <w:kern w:val="0"/>
          <w:lang w:eastAsia="en-US" w:bidi="ar-SA"/>
        </w:rPr>
        <w:t>Sorokas</w:t>
      </w:r>
      <w:proofErr w:type="spellEnd"/>
      <w:r w:rsidR="00DD1D5F" w:rsidRPr="00F11094">
        <w:rPr>
          <w:rFonts w:asciiTheme="majorBidi" w:eastAsiaTheme="minorHAnsi" w:hAnsiTheme="majorBidi" w:cstheme="majorBidi"/>
          <w:kern w:val="0"/>
          <w:lang w:eastAsia="en-US" w:bidi="ar-SA"/>
        </w:rPr>
        <w:t xml:space="preserve"> viedokli, iepaz</w:t>
      </w:r>
      <w:r w:rsidR="0080141C" w:rsidRPr="00F11094">
        <w:rPr>
          <w:rFonts w:asciiTheme="majorBidi" w:eastAsiaTheme="minorHAnsi" w:hAnsiTheme="majorBidi" w:cstheme="majorBidi"/>
          <w:kern w:val="0"/>
          <w:lang w:eastAsia="en-US" w:bidi="ar-SA"/>
        </w:rPr>
        <w:t>inies</w:t>
      </w:r>
      <w:r w:rsidR="00DD1D5F" w:rsidRPr="00F11094">
        <w:rPr>
          <w:rFonts w:asciiTheme="majorBidi" w:eastAsiaTheme="minorHAnsi" w:hAnsiTheme="majorBidi" w:cstheme="majorBidi"/>
          <w:kern w:val="0"/>
          <w:lang w:eastAsia="en-US" w:bidi="ar-SA"/>
        </w:rPr>
        <w:t xml:space="preserve"> ar krimināllietas Nr. </w:t>
      </w:r>
      <w:r w:rsidR="00A60A51">
        <w:rPr>
          <w:rFonts w:asciiTheme="majorBidi" w:eastAsiaTheme="minorHAnsi" w:hAnsiTheme="majorBidi" w:cstheme="majorBidi"/>
          <w:kern w:val="0"/>
          <w:lang w:eastAsia="en-US" w:bidi="ar-SA"/>
        </w:rPr>
        <w:t>[..]</w:t>
      </w:r>
      <w:r w:rsidR="00DD1D5F" w:rsidRPr="00F11094">
        <w:rPr>
          <w:rFonts w:asciiTheme="majorBidi" w:eastAsiaTheme="minorHAnsi" w:hAnsiTheme="majorBidi" w:cstheme="majorBidi"/>
          <w:kern w:val="0"/>
          <w:lang w:eastAsia="en-US" w:bidi="ar-SA"/>
        </w:rPr>
        <w:t xml:space="preserve"> materiāliem, </w:t>
      </w:r>
      <w:r w:rsidR="00DD1D5F" w:rsidRPr="00C46B47">
        <w:rPr>
          <w:rFonts w:asciiTheme="majorBidi" w:eastAsiaTheme="minorHAnsi" w:hAnsiTheme="majorBidi" w:cstheme="majorBidi"/>
          <w:kern w:val="0"/>
          <w:lang w:eastAsia="en-US" w:bidi="ar-SA"/>
        </w:rPr>
        <w:t xml:space="preserve">Senāts </w:t>
      </w:r>
      <w:r w:rsidR="00DD1D5F" w:rsidRPr="00C46B47">
        <w:rPr>
          <w:rFonts w:asciiTheme="majorBidi" w:eastAsiaTheme="minorHAnsi" w:hAnsiTheme="majorBidi" w:cstheme="majorBidi"/>
          <w:kern w:val="0"/>
          <w:lang w:eastAsia="en-US" w:bidi="ar-SA"/>
        </w:rPr>
        <w:lastRenderedPageBreak/>
        <w:t xml:space="preserve">atzīst, ka notiesātā </w:t>
      </w:r>
      <w:r w:rsidR="00A60A51">
        <w:rPr>
          <w:rFonts w:asciiTheme="majorBidi" w:eastAsiaTheme="minorHAnsi" w:hAnsiTheme="majorBidi" w:cstheme="majorBidi"/>
          <w:kern w:val="0"/>
          <w:lang w:eastAsia="en-US" w:bidi="ar-SA"/>
        </w:rPr>
        <w:t>[pers. A]</w:t>
      </w:r>
      <w:r w:rsidR="00DD1D5F" w:rsidRPr="00C46B47">
        <w:rPr>
          <w:rFonts w:asciiTheme="majorBidi" w:eastAsiaTheme="minorHAnsi" w:hAnsiTheme="majorBidi" w:cstheme="majorBidi"/>
          <w:kern w:val="0"/>
          <w:lang w:eastAsia="en-US" w:bidi="ar-SA"/>
        </w:rPr>
        <w:t xml:space="preserve"> pārstāvja A. Zvejsalnieka pieteikums par kriminālprocesa atjaunošanu sakarā ar jaunatklātiem apstākļiem ir noraidāms</w:t>
      </w:r>
      <w:r w:rsidR="006444ED">
        <w:rPr>
          <w:rFonts w:asciiTheme="majorBidi" w:eastAsiaTheme="minorHAnsi" w:hAnsiTheme="majorBidi" w:cstheme="majorBidi"/>
          <w:kern w:val="0"/>
          <w:lang w:eastAsia="en-US" w:bidi="ar-SA"/>
        </w:rPr>
        <w:t>.</w:t>
      </w:r>
    </w:p>
    <w:p w14:paraId="4939CACD" w14:textId="29876172" w:rsidR="00DD1D5F" w:rsidRPr="00F11094" w:rsidRDefault="00490790" w:rsidP="00490790">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[1</w:t>
      </w:r>
      <w:r w:rsidR="00642FEB">
        <w:rPr>
          <w:rFonts w:asciiTheme="majorBidi" w:eastAsiaTheme="minorHAnsi" w:hAnsiTheme="majorBidi" w:cstheme="majorBidi"/>
          <w:kern w:val="0"/>
          <w:lang w:eastAsia="en-US" w:bidi="ar-SA"/>
        </w:rPr>
        <w:t>4</w:t>
      </w:r>
      <w:r w:rsidRPr="00F11094">
        <w:rPr>
          <w:rFonts w:asciiTheme="majorBidi" w:eastAsiaTheme="minorHAnsi" w:hAnsiTheme="majorBidi" w:cstheme="majorBidi"/>
          <w:kern w:val="0"/>
          <w:lang w:eastAsia="en-US" w:bidi="ar-SA"/>
        </w:rPr>
        <w:t>.1] </w:t>
      </w:r>
      <w:r w:rsidR="00AF76A1" w:rsidRPr="00F11094">
        <w:rPr>
          <w:rFonts w:asciiTheme="majorBidi" w:eastAsiaTheme="minorHAnsi" w:hAnsiTheme="majorBidi" w:cstheme="majorBidi"/>
          <w:kern w:val="0"/>
          <w:lang w:eastAsia="en-US" w:bidi="ar-SA"/>
        </w:rPr>
        <w:t xml:space="preserve">Kriminālprocesa likuma 62. nodaļa reglamentē kriminālprocesa atjaunošanu sakarā ar jaunatklātiem apstākļiem. Kriminālprocesa likuma 655. panta pirmā daļa noteic, ka </w:t>
      </w:r>
      <w:r w:rsidR="00AF76A1" w:rsidRPr="00F11094">
        <w:rPr>
          <w:rFonts w:asciiTheme="majorBidi" w:hAnsiTheme="majorBidi" w:cstheme="majorBidi"/>
          <w:shd w:val="clear" w:color="auto" w:fill="FFFFFF"/>
        </w:rPr>
        <w:t>atjaunot kriminālprocesu, kurā ir spēkā stājies tiesas spriedums vai lēmums, vai prokurora priekšraksts par sodu, var sakarā ar jaunatklātiem apstākļiem.</w:t>
      </w:r>
      <w:r w:rsidR="00AF76A1" w:rsidRPr="00F11094">
        <w:rPr>
          <w:rFonts w:asciiTheme="majorBidi" w:eastAsiaTheme="minorHAnsi" w:hAnsiTheme="majorBidi" w:cstheme="majorBidi"/>
          <w:kern w:val="0"/>
          <w:lang w:eastAsia="en-US" w:bidi="ar-SA"/>
        </w:rPr>
        <w:t xml:space="preserve"> </w:t>
      </w:r>
    </w:p>
    <w:p w14:paraId="4447C8FD" w14:textId="64572C70" w:rsidR="00DD1D5F" w:rsidRPr="00F11094" w:rsidRDefault="00DD1D5F" w:rsidP="00DD1D5F">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Savukārt Kriminālprocesa likuma 655. panta otrā daļa noteic, ka par jaunatklātiem uzskatāmi šādi apstākļi:</w:t>
      </w:r>
    </w:p>
    <w:p w14:paraId="68B0C764" w14:textId="77777777" w:rsidR="005D27AF" w:rsidRPr="00247C57" w:rsidRDefault="00DD1D5F" w:rsidP="005D27AF">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1) ar spēkā stājušos tiesas spriedumu vai prokurora priekšrakstu par sodu atzītas cietušā vai liecinieka apzināti nepatiesas liecības, apzināti nepatiess eksperta atzinums, tulkojums, lietisko pierādījumu, izmeklēšanas un tiesas darbību protokolu vai lēmumu viltojums, kā arī citu pierādījumu viltojums, kuri bijuši pamatā nelikumīga nolēmuma pieņemšanai; 2) ar spēkā stājušos tiesas spriedumu vai prokurora priekšrakstu par sodu atzīta tiesneša, prokurora vai izmeklētāja noziedzīga ļaunprātība, kas bijusi pamatā nelikumīga nolēmuma pieņemšanai; 3) citi apstākļi, kas, pieņemot nolēmumu, nav bijuši zināmi tiesai vai prokuroram un kas paši par sevi vai kopā ar agrāk konstatētajiem apstākļiem norāda, ka persona nav vainīga vai izdarījusi vieglāku vai smagāku noziedzīgu nodarījumu nekā tas, par kuru tā notiesāta vai tai piemērots prokurora priekšraksts par sodu, vai arī kas liecina par attaisnotā vai tās personas vainu, attiecībā uz kuru kriminālprocess bijis izbeigts; 4) Satversmes tiesas atzinums par tādas tiesību normas vai tās interpretācijas neatbilstību Satversmei, uz kuras pamata spēkā stājies nolēmums; 5) </w:t>
      </w:r>
      <w:r w:rsidRPr="00247C57">
        <w:rPr>
          <w:rFonts w:asciiTheme="majorBidi" w:eastAsiaTheme="minorHAnsi" w:hAnsiTheme="majorBidi" w:cstheme="majorBidi"/>
          <w:kern w:val="0"/>
          <w:lang w:eastAsia="en-US" w:bidi="ar-SA"/>
        </w:rPr>
        <w:t>starptautiskas tiesu institūcijas atzinums par to, ka Latvijas nolēmums, kas stājies spēkā, neatbilst Latvijai saistošiem starptautiskajiem normatīvajiem aktiem.</w:t>
      </w:r>
    </w:p>
    <w:p w14:paraId="4053866D" w14:textId="295AC07C" w:rsidR="006524D2" w:rsidRPr="00247C57" w:rsidRDefault="006524D2" w:rsidP="006524D2">
      <w:pPr>
        <w:widowControl/>
        <w:suppressAutoHyphens w:val="0"/>
        <w:autoSpaceDE w:val="0"/>
        <w:autoSpaceDN w:val="0"/>
        <w:adjustRightInd w:val="0"/>
        <w:spacing w:line="276" w:lineRule="auto"/>
        <w:ind w:firstLine="720"/>
        <w:jc w:val="both"/>
        <w:rPr>
          <w:rFonts w:asciiTheme="majorBidi" w:hAnsiTheme="majorBidi" w:cstheme="majorBidi"/>
        </w:rPr>
      </w:pPr>
      <w:r w:rsidRPr="00247C57">
        <w:rPr>
          <w:rFonts w:asciiTheme="majorBidi" w:hAnsiTheme="majorBidi" w:cstheme="majorBidi"/>
        </w:rPr>
        <w:t xml:space="preserve">Tiesiskas valsts pamatā ir ne vien materiālā taisnīguma, bet arī tiesiskās </w:t>
      </w:r>
      <w:r w:rsidR="00DE085F">
        <w:rPr>
          <w:rFonts w:asciiTheme="majorBidi" w:hAnsiTheme="majorBidi" w:cstheme="majorBidi"/>
        </w:rPr>
        <w:t>stabilitātes</w:t>
      </w:r>
      <w:r w:rsidRPr="00247C57">
        <w:rPr>
          <w:rFonts w:asciiTheme="majorBidi" w:hAnsiTheme="majorBidi" w:cstheme="majorBidi"/>
        </w:rPr>
        <w:t xml:space="preserve"> princips. </w:t>
      </w:r>
      <w:r w:rsidR="00EB0899" w:rsidRPr="00247C57">
        <w:rPr>
          <w:rFonts w:asciiTheme="majorBidi" w:hAnsiTheme="majorBidi" w:cstheme="majorBidi"/>
        </w:rPr>
        <w:t>Minēto principu pretrunu novēršana primāri ir likumdevēja kompetencē</w:t>
      </w:r>
      <w:r w:rsidRPr="00247C57">
        <w:rPr>
          <w:rFonts w:asciiTheme="majorBidi" w:hAnsiTheme="majorBidi" w:cstheme="majorBidi"/>
        </w:rPr>
        <w:t xml:space="preserve">. Tiesību institūts par kriminālprocesa, kas noslēdzies ar spēkā stājušos nolēmumu, atjaunošanu ir šādas konflikta situācijas izpausmes forma. </w:t>
      </w:r>
    </w:p>
    <w:p w14:paraId="5B87A9E1" w14:textId="0C8B4D00" w:rsidR="006524D2" w:rsidRPr="00247C57" w:rsidRDefault="006524D2" w:rsidP="006524D2">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247C57">
        <w:rPr>
          <w:rFonts w:asciiTheme="majorBidi" w:hAnsiTheme="majorBidi" w:cstheme="majorBidi"/>
        </w:rPr>
        <w:t xml:space="preserve">Spēkā </w:t>
      </w:r>
      <w:r w:rsidR="006444ED">
        <w:rPr>
          <w:rFonts w:asciiTheme="majorBidi" w:hAnsiTheme="majorBidi" w:cstheme="majorBidi"/>
        </w:rPr>
        <w:t>esoša</w:t>
      </w:r>
      <w:r w:rsidRPr="00247C57">
        <w:rPr>
          <w:rFonts w:asciiTheme="majorBidi" w:hAnsiTheme="majorBidi" w:cstheme="majorBidi"/>
        </w:rPr>
        <w:t xml:space="preserve"> tiesas nolēmuma obligātums un negrozāmība (</w:t>
      </w:r>
      <w:proofErr w:type="spellStart"/>
      <w:r w:rsidRPr="00247C57">
        <w:rPr>
          <w:rFonts w:asciiTheme="majorBidi" w:hAnsiTheme="majorBidi" w:cstheme="majorBidi"/>
          <w:i/>
          <w:iCs/>
        </w:rPr>
        <w:t>res</w:t>
      </w:r>
      <w:proofErr w:type="spellEnd"/>
      <w:r w:rsidRPr="00247C57">
        <w:rPr>
          <w:rFonts w:asciiTheme="majorBidi" w:hAnsiTheme="majorBidi" w:cstheme="majorBidi"/>
          <w:i/>
          <w:iCs/>
        </w:rPr>
        <w:t xml:space="preserve"> </w:t>
      </w:r>
      <w:proofErr w:type="spellStart"/>
      <w:r w:rsidRPr="00247C57">
        <w:rPr>
          <w:rFonts w:asciiTheme="majorBidi" w:hAnsiTheme="majorBidi" w:cstheme="majorBidi"/>
          <w:i/>
          <w:iCs/>
        </w:rPr>
        <w:t>judicata</w:t>
      </w:r>
      <w:proofErr w:type="spellEnd"/>
      <w:r w:rsidRPr="00247C57">
        <w:rPr>
          <w:rFonts w:asciiTheme="majorBidi" w:hAnsiTheme="majorBidi" w:cstheme="majorBidi"/>
          <w:i/>
          <w:iCs/>
        </w:rPr>
        <w:t xml:space="preserve"> </w:t>
      </w:r>
      <w:r w:rsidRPr="00247C57">
        <w:rPr>
          <w:rFonts w:asciiTheme="majorBidi" w:hAnsiTheme="majorBidi" w:cstheme="majorBidi"/>
        </w:rPr>
        <w:t>princips) kalpo tiesiskās stabilitātes nodrošināšanai. Tas liedz atkārtoti iztiesāt to pašu lietu un nodrošina, ka tiesas nolēmums pēc stāšanās spēkā ir galīgs. Atkāpšanos no šī principa likumdevējs ir paredzējis tikai izņēmuma gadījumos.</w:t>
      </w:r>
    </w:p>
    <w:p w14:paraId="7E8D01D0" w14:textId="7E640DD6" w:rsidR="006524D2" w:rsidRPr="00247C57" w:rsidRDefault="006524D2" w:rsidP="006524D2">
      <w:pPr>
        <w:widowControl/>
        <w:suppressAutoHyphens w:val="0"/>
        <w:autoSpaceDE w:val="0"/>
        <w:autoSpaceDN w:val="0"/>
        <w:adjustRightInd w:val="0"/>
        <w:spacing w:line="276" w:lineRule="auto"/>
        <w:ind w:firstLine="720"/>
        <w:jc w:val="both"/>
        <w:rPr>
          <w:rFonts w:asciiTheme="majorBidi" w:hAnsiTheme="majorBidi" w:cstheme="majorBidi"/>
        </w:rPr>
      </w:pPr>
      <w:r w:rsidRPr="00247C57">
        <w:rPr>
          <w:rFonts w:asciiTheme="majorBidi" w:hAnsiTheme="majorBidi" w:cstheme="majorBidi"/>
        </w:rPr>
        <w:t xml:space="preserve">Kriminālprocesa atjaunošana jaunatklātu apstākļu dēļ ir šāds izņēmums. Tam piemērojamas augstas prasības, ko apliecina </w:t>
      </w:r>
      <w:r w:rsidRPr="00247C57">
        <w:rPr>
          <w:rFonts w:asciiTheme="majorBidi" w:eastAsia="Times New Roman" w:hAnsiTheme="majorBidi" w:cstheme="majorBidi"/>
        </w:rPr>
        <w:t xml:space="preserve">Kriminālprocesa likuma 655. panta otrajā daļā sniegtais </w:t>
      </w:r>
      <w:r w:rsidRPr="00247C57">
        <w:rPr>
          <w:rFonts w:asciiTheme="majorBidi" w:hAnsiTheme="majorBidi" w:cstheme="majorBidi"/>
        </w:rPr>
        <w:t>jaunatklāto apstākļu uzskaitījums. Minētajiem apstākļiem raksturīgs tas, ka tie ar augstu varbūtības pakāpi liecina par iespējamu citādu sprieduma rezolutīvās daļas saturu, ja šie apstākļi būtu zināmi pirms procesa noslēguma.</w:t>
      </w:r>
    </w:p>
    <w:p w14:paraId="04B0DB2B" w14:textId="1F03069A" w:rsidR="00B34986" w:rsidRPr="00247C57" w:rsidRDefault="00813931" w:rsidP="00C57FE9">
      <w:pPr>
        <w:widowControl/>
        <w:suppressAutoHyphens w:val="0"/>
        <w:autoSpaceDE w:val="0"/>
        <w:autoSpaceDN w:val="0"/>
        <w:adjustRightInd w:val="0"/>
        <w:spacing w:line="276" w:lineRule="auto"/>
        <w:ind w:firstLine="720"/>
        <w:jc w:val="both"/>
        <w:rPr>
          <w:rFonts w:asciiTheme="majorBidi" w:hAnsiTheme="majorBidi" w:cstheme="majorBidi"/>
        </w:rPr>
      </w:pPr>
      <w:r w:rsidRPr="00247C57">
        <w:rPr>
          <w:rFonts w:asciiTheme="majorBidi" w:hAnsiTheme="majorBidi" w:cstheme="majorBidi"/>
        </w:rPr>
        <w:t>Senāts norāda, ka, lemjot jautājumu par kriminālprocesa atjaunošanu sakarā ar jaunatklātiem apstākļiem, nav piemērojams princips “šaubu gadījumā par labu apsūdzētajam” (</w:t>
      </w:r>
      <w:proofErr w:type="spellStart"/>
      <w:r w:rsidRPr="00247C57">
        <w:rPr>
          <w:rFonts w:asciiTheme="majorBidi" w:hAnsiTheme="majorBidi" w:cstheme="majorBidi"/>
          <w:i/>
          <w:iCs/>
        </w:rPr>
        <w:t>in</w:t>
      </w:r>
      <w:proofErr w:type="spellEnd"/>
      <w:r w:rsidRPr="00247C57">
        <w:rPr>
          <w:rFonts w:asciiTheme="majorBidi" w:hAnsiTheme="majorBidi" w:cstheme="majorBidi"/>
          <w:i/>
          <w:iCs/>
        </w:rPr>
        <w:t xml:space="preserve"> </w:t>
      </w:r>
      <w:proofErr w:type="spellStart"/>
      <w:r w:rsidRPr="00247C57">
        <w:rPr>
          <w:rFonts w:asciiTheme="majorBidi" w:hAnsiTheme="majorBidi" w:cstheme="majorBidi"/>
          <w:i/>
          <w:iCs/>
        </w:rPr>
        <w:t>dubio</w:t>
      </w:r>
      <w:proofErr w:type="spellEnd"/>
      <w:r w:rsidRPr="00247C57">
        <w:rPr>
          <w:rFonts w:asciiTheme="majorBidi" w:hAnsiTheme="majorBidi" w:cstheme="majorBidi"/>
          <w:i/>
          <w:iCs/>
        </w:rPr>
        <w:t xml:space="preserve"> </w:t>
      </w:r>
      <w:proofErr w:type="spellStart"/>
      <w:r w:rsidRPr="00247C57">
        <w:rPr>
          <w:rFonts w:asciiTheme="majorBidi" w:hAnsiTheme="majorBidi" w:cstheme="majorBidi"/>
          <w:i/>
          <w:iCs/>
        </w:rPr>
        <w:t>pro</w:t>
      </w:r>
      <w:proofErr w:type="spellEnd"/>
      <w:r w:rsidRPr="00247C57">
        <w:rPr>
          <w:rFonts w:asciiTheme="majorBidi" w:hAnsiTheme="majorBidi" w:cstheme="majorBidi"/>
          <w:i/>
          <w:iCs/>
        </w:rPr>
        <w:t xml:space="preserve"> </w:t>
      </w:r>
      <w:proofErr w:type="spellStart"/>
      <w:r w:rsidRPr="00247C57">
        <w:rPr>
          <w:rFonts w:asciiTheme="majorBidi" w:hAnsiTheme="majorBidi" w:cstheme="majorBidi"/>
          <w:i/>
          <w:iCs/>
        </w:rPr>
        <w:t>reo</w:t>
      </w:r>
      <w:proofErr w:type="spellEnd"/>
      <w:r w:rsidRPr="00247C57">
        <w:rPr>
          <w:rFonts w:asciiTheme="majorBidi" w:hAnsiTheme="majorBidi" w:cstheme="majorBidi"/>
        </w:rPr>
        <w:t>).</w:t>
      </w:r>
      <w:r w:rsidR="00C46B47" w:rsidRPr="00247C57">
        <w:rPr>
          <w:rFonts w:asciiTheme="majorBidi" w:hAnsiTheme="majorBidi" w:cstheme="majorBidi"/>
        </w:rPr>
        <w:t xml:space="preserve"> </w:t>
      </w:r>
      <w:r w:rsidRPr="00247C57">
        <w:rPr>
          <w:rFonts w:asciiTheme="majorBidi" w:hAnsiTheme="majorBidi" w:cstheme="majorBidi"/>
        </w:rPr>
        <w:t xml:space="preserve">Kriminālprocesa atjaunošana sakarā ar jaunatklātiem apstākļiem un lietas izskatīšana pēc būtības ir atšķirīgi procesi. </w:t>
      </w:r>
      <w:proofErr w:type="spellStart"/>
      <w:r w:rsidRPr="00247C57">
        <w:rPr>
          <w:rFonts w:asciiTheme="majorBidi" w:hAnsiTheme="majorBidi" w:cstheme="majorBidi"/>
          <w:i/>
          <w:iCs/>
        </w:rPr>
        <w:t>In</w:t>
      </w:r>
      <w:proofErr w:type="spellEnd"/>
      <w:r w:rsidRPr="00247C57">
        <w:rPr>
          <w:rFonts w:asciiTheme="majorBidi" w:hAnsiTheme="majorBidi" w:cstheme="majorBidi"/>
          <w:i/>
          <w:iCs/>
        </w:rPr>
        <w:t xml:space="preserve"> </w:t>
      </w:r>
      <w:proofErr w:type="spellStart"/>
      <w:r w:rsidRPr="00247C57">
        <w:rPr>
          <w:rFonts w:asciiTheme="majorBidi" w:hAnsiTheme="majorBidi" w:cstheme="majorBidi"/>
          <w:i/>
          <w:iCs/>
        </w:rPr>
        <w:t>dubio</w:t>
      </w:r>
      <w:proofErr w:type="spellEnd"/>
      <w:r w:rsidRPr="00247C57">
        <w:rPr>
          <w:rFonts w:asciiTheme="majorBidi" w:hAnsiTheme="majorBidi" w:cstheme="majorBidi"/>
          <w:i/>
          <w:iCs/>
        </w:rPr>
        <w:t xml:space="preserve"> </w:t>
      </w:r>
      <w:proofErr w:type="spellStart"/>
      <w:r w:rsidRPr="00247C57">
        <w:rPr>
          <w:rFonts w:asciiTheme="majorBidi" w:hAnsiTheme="majorBidi" w:cstheme="majorBidi"/>
          <w:i/>
          <w:iCs/>
        </w:rPr>
        <w:t>pro</w:t>
      </w:r>
      <w:proofErr w:type="spellEnd"/>
      <w:r w:rsidRPr="00247C57">
        <w:rPr>
          <w:rFonts w:asciiTheme="majorBidi" w:hAnsiTheme="majorBidi" w:cstheme="majorBidi"/>
          <w:i/>
          <w:iCs/>
        </w:rPr>
        <w:t xml:space="preserve"> </w:t>
      </w:r>
      <w:proofErr w:type="spellStart"/>
      <w:r w:rsidRPr="00247C57">
        <w:rPr>
          <w:rFonts w:asciiTheme="majorBidi" w:hAnsiTheme="majorBidi" w:cstheme="majorBidi"/>
          <w:i/>
          <w:iCs/>
        </w:rPr>
        <w:t>reo</w:t>
      </w:r>
      <w:proofErr w:type="spellEnd"/>
      <w:r w:rsidRPr="00247C57">
        <w:rPr>
          <w:rFonts w:asciiTheme="majorBidi" w:hAnsiTheme="majorBidi" w:cstheme="majorBidi"/>
        </w:rPr>
        <w:t xml:space="preserve"> princips tiek piemērots</w:t>
      </w:r>
      <w:r w:rsidR="0080152E" w:rsidRPr="00247C57">
        <w:rPr>
          <w:rFonts w:asciiTheme="majorBidi" w:hAnsiTheme="majorBidi" w:cstheme="majorBidi"/>
        </w:rPr>
        <w:t>, vērtējot</w:t>
      </w:r>
      <w:r w:rsidRPr="00247C57">
        <w:rPr>
          <w:rFonts w:asciiTheme="majorBidi" w:hAnsiTheme="majorBidi" w:cstheme="majorBidi"/>
        </w:rPr>
        <w:t xml:space="preserve"> pierādījumu</w:t>
      </w:r>
      <w:r w:rsidR="0080152E" w:rsidRPr="00247C57">
        <w:rPr>
          <w:rFonts w:asciiTheme="majorBidi" w:hAnsiTheme="majorBidi" w:cstheme="majorBidi"/>
        </w:rPr>
        <w:t xml:space="preserve">s un </w:t>
      </w:r>
      <w:r w:rsidR="00E224DB">
        <w:rPr>
          <w:rFonts w:asciiTheme="majorBidi" w:hAnsiTheme="majorBidi" w:cstheme="majorBidi"/>
        </w:rPr>
        <w:t>noskaidrojot</w:t>
      </w:r>
      <w:r w:rsidRPr="00247C57">
        <w:rPr>
          <w:rFonts w:asciiTheme="majorBidi" w:hAnsiTheme="majorBidi" w:cstheme="majorBidi"/>
        </w:rPr>
        <w:t xml:space="preserve"> faktisko</w:t>
      </w:r>
      <w:r w:rsidR="00E224DB">
        <w:rPr>
          <w:rFonts w:asciiTheme="majorBidi" w:hAnsiTheme="majorBidi" w:cstheme="majorBidi"/>
        </w:rPr>
        <w:t>s</w:t>
      </w:r>
      <w:r w:rsidRPr="00247C57">
        <w:rPr>
          <w:rFonts w:asciiTheme="majorBidi" w:hAnsiTheme="majorBidi" w:cstheme="majorBidi"/>
        </w:rPr>
        <w:t xml:space="preserve"> apstākļu</w:t>
      </w:r>
      <w:r w:rsidR="00E224DB">
        <w:rPr>
          <w:rFonts w:asciiTheme="majorBidi" w:hAnsiTheme="majorBidi" w:cstheme="majorBidi"/>
        </w:rPr>
        <w:t>s</w:t>
      </w:r>
      <w:r w:rsidR="0080152E" w:rsidRPr="00247C57">
        <w:rPr>
          <w:rFonts w:asciiTheme="majorBidi" w:hAnsiTheme="majorBidi" w:cstheme="majorBidi"/>
        </w:rPr>
        <w:t>.</w:t>
      </w:r>
      <w:r w:rsidR="00EB0899" w:rsidRPr="00247C57">
        <w:rPr>
          <w:rFonts w:asciiTheme="majorBidi" w:hAnsiTheme="majorBidi" w:cstheme="majorBidi"/>
        </w:rPr>
        <w:t xml:space="preserve"> </w:t>
      </w:r>
      <w:r w:rsidR="0080152E" w:rsidRPr="00247C57">
        <w:rPr>
          <w:rFonts w:asciiTheme="majorBidi" w:hAnsiTheme="majorBidi" w:cstheme="majorBidi"/>
        </w:rPr>
        <w:t>S</w:t>
      </w:r>
      <w:r w:rsidRPr="00247C57">
        <w:rPr>
          <w:rFonts w:asciiTheme="majorBidi" w:hAnsiTheme="majorBidi" w:cstheme="majorBidi"/>
        </w:rPr>
        <w:t xml:space="preserve">avukārt izskatot pieteikumu par </w:t>
      </w:r>
      <w:r w:rsidR="0080152E" w:rsidRPr="00247C57">
        <w:rPr>
          <w:rFonts w:asciiTheme="majorBidi" w:hAnsiTheme="majorBidi" w:cstheme="majorBidi"/>
        </w:rPr>
        <w:t>krimināl</w:t>
      </w:r>
      <w:r w:rsidR="00E224DB">
        <w:rPr>
          <w:rFonts w:asciiTheme="majorBidi" w:hAnsiTheme="majorBidi" w:cstheme="majorBidi"/>
        </w:rPr>
        <w:t>procesa</w:t>
      </w:r>
      <w:r w:rsidRPr="00247C57">
        <w:rPr>
          <w:rFonts w:asciiTheme="majorBidi" w:hAnsiTheme="majorBidi" w:cstheme="majorBidi"/>
        </w:rPr>
        <w:t xml:space="preserve"> atjaunošanu</w:t>
      </w:r>
      <w:r w:rsidR="00E224DB">
        <w:rPr>
          <w:rFonts w:asciiTheme="majorBidi" w:hAnsiTheme="majorBidi" w:cstheme="majorBidi"/>
        </w:rPr>
        <w:t xml:space="preserve"> jaunatklātu apstākļu dēļ</w:t>
      </w:r>
      <w:r w:rsidRPr="00247C57">
        <w:rPr>
          <w:rFonts w:asciiTheme="majorBidi" w:hAnsiTheme="majorBidi" w:cstheme="majorBidi"/>
        </w:rPr>
        <w:t xml:space="preserve">, tiek lemts par nepieciešamību </w:t>
      </w:r>
      <w:r w:rsidR="006444ED">
        <w:rPr>
          <w:rFonts w:asciiTheme="majorBidi" w:hAnsiTheme="majorBidi" w:cstheme="majorBidi"/>
        </w:rPr>
        <w:t xml:space="preserve">atkāpties no tiesiskās stabilitātes principa un </w:t>
      </w:r>
      <w:r w:rsidRPr="00247C57">
        <w:rPr>
          <w:rFonts w:asciiTheme="majorBidi" w:hAnsiTheme="majorBidi" w:cstheme="majorBidi"/>
        </w:rPr>
        <w:t>atkārtot</w:t>
      </w:r>
      <w:r w:rsidR="00B34986" w:rsidRPr="00247C57">
        <w:rPr>
          <w:rFonts w:asciiTheme="majorBidi" w:hAnsiTheme="majorBidi" w:cstheme="majorBidi"/>
        </w:rPr>
        <w:t>i veikt</w:t>
      </w:r>
      <w:r w:rsidRPr="00247C57">
        <w:rPr>
          <w:rFonts w:asciiTheme="majorBidi" w:hAnsiTheme="majorBidi" w:cstheme="majorBidi"/>
        </w:rPr>
        <w:t xml:space="preserve"> kriminālprocesu, nevis par personas vain</w:t>
      </w:r>
      <w:r w:rsidR="0080152E" w:rsidRPr="00247C57">
        <w:rPr>
          <w:rFonts w:asciiTheme="majorBidi" w:hAnsiTheme="majorBidi" w:cstheme="majorBidi"/>
        </w:rPr>
        <w:t>īgum</w:t>
      </w:r>
      <w:r w:rsidRPr="00247C57">
        <w:rPr>
          <w:rFonts w:asciiTheme="majorBidi" w:hAnsiTheme="majorBidi" w:cstheme="majorBidi"/>
        </w:rPr>
        <w:t xml:space="preserve">u. </w:t>
      </w:r>
    </w:p>
    <w:p w14:paraId="746938AF" w14:textId="311A592A" w:rsidR="008648E5" w:rsidRPr="00F11094" w:rsidRDefault="00E224DB" w:rsidP="008648E5">
      <w:pPr>
        <w:spacing w:line="276" w:lineRule="auto"/>
        <w:ind w:firstLine="720"/>
        <w:jc w:val="both"/>
        <w:rPr>
          <w:rFonts w:asciiTheme="majorBidi" w:hAnsiTheme="majorBidi" w:cstheme="majorBidi"/>
        </w:rPr>
      </w:pPr>
      <w:r>
        <w:rPr>
          <w:rFonts w:asciiTheme="majorBidi" w:hAnsiTheme="majorBidi" w:cstheme="majorBidi"/>
        </w:rPr>
        <w:t>[14.2] </w:t>
      </w:r>
      <w:r w:rsidR="008648E5" w:rsidRPr="00247C57">
        <w:rPr>
          <w:rFonts w:asciiTheme="majorBidi" w:hAnsiTheme="majorBidi" w:cstheme="majorBidi"/>
        </w:rPr>
        <w:t>Personas pieteikuma par jaunatklātiem apstākļiem izskatīšana ietver pārbaudi,</w:t>
      </w:r>
      <w:r w:rsidR="008648E5" w:rsidRPr="00F11094">
        <w:rPr>
          <w:rFonts w:asciiTheme="majorBidi" w:hAnsiTheme="majorBidi" w:cstheme="majorBidi"/>
        </w:rPr>
        <w:t xml:space="preserve"> proti, noskaidrošanu: 1) vai pieteikums atbilst tam izvirzītajām prasībām </w:t>
      </w:r>
      <w:r w:rsidR="008648E5" w:rsidRPr="00F11094">
        <w:rPr>
          <w:rFonts w:asciiTheme="majorBidi" w:hAnsiTheme="majorBidi" w:cstheme="majorBidi"/>
        </w:rPr>
        <w:lastRenderedPageBreak/>
        <w:t>(piemēram, vai pieteikumu iesniedz persona, kas ir tiesīga to darīt, vai tas ir parakstīts, vai ir ievēroti piekritības noteikumi, vai ir ievērots pieteikuma iesniegšanas termiņš, norādīts likumā noteiktais pamats kriminālprocesa atjaunošanai, pievienoti nepieciešamie dokumenti u. tml.); 2) vai pieteikumā norādītie apstākļi pastāv un ir ticami; 3) vai tie agrāk nebija zināmi; 4)</w:t>
      </w:r>
      <w:r w:rsidR="005E2D58" w:rsidRPr="00F11094">
        <w:rPr>
          <w:rFonts w:asciiTheme="majorBidi" w:hAnsiTheme="majorBidi" w:cstheme="majorBidi"/>
        </w:rPr>
        <w:t> </w:t>
      </w:r>
      <w:r w:rsidR="008648E5" w:rsidRPr="00F11094">
        <w:rPr>
          <w:rFonts w:asciiTheme="majorBidi" w:hAnsiTheme="majorBidi" w:cstheme="majorBidi"/>
        </w:rPr>
        <w:t>vai tie ir būtiski, tas ir, kāda varētu būt to ietekme uz spēkā stājušos nolēmumu kriminālprocesā. Senāts jau iepriekš ir norādījis, ka nevis jebkurš jaunatklāts apstāklis pats par sevi ir iemesls spēkā esoša nolēmuma atcelšanai, bet gan tikai tāds apstāklis, kam bijusi izšķiroša nozīme šā nolēmuma pieņemšanā (sk.</w:t>
      </w:r>
      <w:r w:rsidR="008648E5" w:rsidRPr="00F11094">
        <w:rPr>
          <w:rFonts w:asciiTheme="majorBidi" w:hAnsiTheme="majorBidi" w:cstheme="majorBidi"/>
          <w:i/>
          <w:iCs/>
        </w:rPr>
        <w:t xml:space="preserve"> </w:t>
      </w:r>
      <w:bookmarkStart w:id="2" w:name="_Hlk213854651"/>
      <w:r w:rsidR="008648E5" w:rsidRPr="00F11094">
        <w:rPr>
          <w:rFonts w:asciiTheme="majorBidi" w:hAnsiTheme="majorBidi" w:cstheme="majorBidi"/>
          <w:i/>
          <w:iCs/>
        </w:rPr>
        <w:t>Senāta 2016. gada 17. marta lēmumu lietā Nr. </w:t>
      </w:r>
      <w:hyperlink r:id="rId8" w:history="1">
        <w:r w:rsidR="008648E5" w:rsidRPr="00F11094">
          <w:rPr>
            <w:rStyle w:val="Hyperlink"/>
            <w:rFonts w:asciiTheme="majorBidi" w:hAnsiTheme="majorBidi" w:cstheme="majorBidi"/>
            <w:i/>
            <w:iCs/>
          </w:rPr>
          <w:t>SKK-J-141-16</w:t>
        </w:r>
      </w:hyperlink>
      <w:r w:rsidR="008648E5" w:rsidRPr="00F11094">
        <w:rPr>
          <w:rFonts w:asciiTheme="majorBidi" w:hAnsiTheme="majorBidi" w:cstheme="majorBidi"/>
          <w:i/>
          <w:iCs/>
        </w:rPr>
        <w:t>, 11400110109</w:t>
      </w:r>
      <w:r w:rsidR="008648E5" w:rsidRPr="00F11094">
        <w:rPr>
          <w:rFonts w:asciiTheme="majorBidi" w:hAnsiTheme="majorBidi" w:cstheme="majorBidi"/>
        </w:rPr>
        <w:t>).</w:t>
      </w:r>
    </w:p>
    <w:bookmarkEnd w:id="2"/>
    <w:p w14:paraId="349008B1" w14:textId="25AC9AE1" w:rsidR="006444ED" w:rsidRPr="00F11094" w:rsidRDefault="006444ED" w:rsidP="006444ED">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F11094">
        <w:rPr>
          <w:rFonts w:asciiTheme="majorBidi" w:hAnsiTheme="majorBidi" w:cstheme="majorBidi"/>
          <w:color w:val="000000" w:themeColor="text1"/>
        </w:rPr>
        <w:t xml:space="preserve">Ar Satversmes tiesas 2016. gada 29. aprīļa </w:t>
      </w:r>
      <w:r w:rsidRPr="00F11094">
        <w:rPr>
          <w:rFonts w:asciiTheme="majorBidi" w:hAnsiTheme="majorBidi" w:cstheme="majorBidi"/>
          <w:color w:val="000000"/>
        </w:rPr>
        <w:t>spriedumu lietā Nr.</w:t>
      </w:r>
      <w:r w:rsidRPr="00F11094">
        <w:rPr>
          <w:rFonts w:asciiTheme="majorBidi" w:hAnsiTheme="majorBidi" w:cstheme="majorBidi"/>
        </w:rPr>
        <w:t> </w:t>
      </w:r>
      <w:r w:rsidRPr="00F11094">
        <w:rPr>
          <w:rFonts w:asciiTheme="majorBidi" w:hAnsiTheme="majorBidi" w:cstheme="majorBidi"/>
          <w:color w:val="000000"/>
        </w:rPr>
        <w:t xml:space="preserve">2015-19-01 ir atzīts, ka pēc tam, kad stājies spēkā nolēmums krimināllietā, var atklāties apstākļi, kas, izskatot krimināllietu, netika ņemti vērā, jo nebija vai nevarēja būt zināmi. Šādos gadījumos taisnīgas tiesas un tās elementa – taisnīga sprieduma – nodrošināšanai jāparedz iespēja labot pieļauto netaisnību, atjaunot kriminālprocesu, lai krimināllietas izskatīšanā tiktu ņemti vērā jaunatklāti apstākļi. Savukārt gadījumos, kad pamats kriminālprocesa atjaunošanai sakarā ar jaunatklātiem apstākļiem nav konstatējams, taisnīgas tiesas nodrošināšanas labad jāparedz iespēja atteikties atjaunot kriminālprocesu, tādā veidā respektējot spēkā stājušos tiesas nolēmumu un ievērojot </w:t>
      </w:r>
      <w:proofErr w:type="spellStart"/>
      <w:r w:rsidRPr="00F11094">
        <w:rPr>
          <w:rFonts w:asciiTheme="majorBidi" w:hAnsiTheme="majorBidi" w:cstheme="majorBidi"/>
          <w:i/>
          <w:iCs/>
          <w:color w:val="000000"/>
        </w:rPr>
        <w:t>res</w:t>
      </w:r>
      <w:proofErr w:type="spellEnd"/>
      <w:r w:rsidRPr="00F11094">
        <w:rPr>
          <w:rFonts w:asciiTheme="majorBidi" w:hAnsiTheme="majorBidi" w:cstheme="majorBidi"/>
          <w:i/>
          <w:iCs/>
          <w:color w:val="000000"/>
        </w:rPr>
        <w:t xml:space="preserve"> </w:t>
      </w:r>
      <w:proofErr w:type="spellStart"/>
      <w:r w:rsidRPr="00F11094">
        <w:rPr>
          <w:rFonts w:asciiTheme="majorBidi" w:hAnsiTheme="majorBidi" w:cstheme="majorBidi"/>
          <w:i/>
          <w:iCs/>
          <w:color w:val="000000"/>
        </w:rPr>
        <w:t>judicata</w:t>
      </w:r>
      <w:proofErr w:type="spellEnd"/>
      <w:r w:rsidRPr="00F11094">
        <w:rPr>
          <w:rFonts w:asciiTheme="majorBidi" w:hAnsiTheme="majorBidi" w:cstheme="majorBidi"/>
          <w:color w:val="000000"/>
        </w:rPr>
        <w:t xml:space="preserve"> principu (sk. </w:t>
      </w:r>
      <w:bookmarkStart w:id="3" w:name="_Hlk213854682"/>
      <w:r w:rsidRPr="00F11094">
        <w:rPr>
          <w:rFonts w:asciiTheme="majorBidi" w:hAnsiTheme="majorBidi" w:cstheme="majorBidi"/>
          <w:i/>
          <w:iCs/>
          <w:color w:val="000000"/>
        </w:rPr>
        <w:t>Satversmes tiesas 2016. gada 29.aprīļa sprieduma lietā Nr. </w:t>
      </w:r>
      <w:hyperlink r:id="rId9" w:anchor="search=2015-19-01" w:history="1">
        <w:r w:rsidRPr="00F11094">
          <w:rPr>
            <w:rStyle w:val="Hyperlink"/>
            <w:rFonts w:asciiTheme="majorBidi" w:hAnsiTheme="majorBidi" w:cstheme="majorBidi"/>
            <w:i/>
            <w:iCs/>
          </w:rPr>
          <w:t>2015</w:t>
        </w:r>
        <w:r w:rsidRPr="00F11094">
          <w:rPr>
            <w:rStyle w:val="Hyperlink"/>
            <w:rFonts w:asciiTheme="majorBidi" w:hAnsiTheme="majorBidi" w:cstheme="majorBidi"/>
            <w:i/>
            <w:iCs/>
          </w:rPr>
          <w:noBreakHyphen/>
          <w:t>19</w:t>
        </w:r>
        <w:r w:rsidRPr="00F11094">
          <w:rPr>
            <w:rStyle w:val="Hyperlink"/>
            <w:rFonts w:asciiTheme="majorBidi" w:hAnsiTheme="majorBidi" w:cstheme="majorBidi"/>
            <w:i/>
            <w:iCs/>
          </w:rPr>
          <w:noBreakHyphen/>
          <w:t>01</w:t>
        </w:r>
      </w:hyperlink>
      <w:r w:rsidRPr="00F11094">
        <w:rPr>
          <w:rFonts w:asciiTheme="majorBidi" w:hAnsiTheme="majorBidi" w:cstheme="majorBidi"/>
          <w:i/>
          <w:iCs/>
          <w:color w:val="000000"/>
        </w:rPr>
        <w:t xml:space="preserve"> </w:t>
      </w:r>
      <w:bookmarkEnd w:id="3"/>
      <w:r w:rsidRPr="00F11094">
        <w:rPr>
          <w:rFonts w:asciiTheme="majorBidi" w:hAnsiTheme="majorBidi" w:cstheme="majorBidi"/>
          <w:i/>
          <w:iCs/>
          <w:color w:val="000000"/>
        </w:rPr>
        <w:t>12.4. punktu</w:t>
      </w:r>
      <w:r w:rsidRPr="00F11094">
        <w:rPr>
          <w:rFonts w:asciiTheme="majorBidi" w:hAnsiTheme="majorBidi" w:cstheme="majorBidi"/>
          <w:color w:val="000000"/>
        </w:rPr>
        <w:t xml:space="preserve">). </w:t>
      </w:r>
    </w:p>
    <w:p w14:paraId="4E3A6855" w14:textId="55E54EEA" w:rsidR="00DD1D5F" w:rsidRPr="00F11094" w:rsidRDefault="00DD1D5F" w:rsidP="0095333A">
      <w:pPr>
        <w:widowControl/>
        <w:suppressAutoHyphens w:val="0"/>
        <w:autoSpaceDE w:val="0"/>
        <w:autoSpaceDN w:val="0"/>
        <w:adjustRightInd w:val="0"/>
        <w:spacing w:line="276" w:lineRule="auto"/>
        <w:ind w:firstLine="720"/>
        <w:jc w:val="both"/>
        <w:rPr>
          <w:rFonts w:asciiTheme="majorBidi" w:eastAsiaTheme="minorHAnsi" w:hAnsiTheme="majorBidi" w:cstheme="majorBidi"/>
          <w:color w:val="000000" w:themeColor="text1"/>
          <w:kern w:val="0"/>
          <w:lang w:eastAsia="en-US" w:bidi="ar-SA"/>
        </w:rPr>
      </w:pPr>
      <w:r w:rsidRPr="00F11094">
        <w:rPr>
          <w:rFonts w:asciiTheme="majorBidi" w:eastAsiaTheme="minorHAnsi" w:hAnsiTheme="majorBidi" w:cstheme="majorBidi"/>
          <w:kern w:val="0"/>
          <w:lang w:eastAsia="en-US" w:bidi="ar-SA"/>
        </w:rPr>
        <w:t>[1</w:t>
      </w:r>
      <w:r w:rsidR="00642FEB">
        <w:rPr>
          <w:rFonts w:asciiTheme="majorBidi" w:eastAsiaTheme="minorHAnsi" w:hAnsiTheme="majorBidi" w:cstheme="majorBidi"/>
          <w:kern w:val="0"/>
          <w:lang w:eastAsia="en-US" w:bidi="ar-SA"/>
        </w:rPr>
        <w:t>4.</w:t>
      </w:r>
      <w:r w:rsidR="00E224DB">
        <w:rPr>
          <w:rFonts w:asciiTheme="majorBidi" w:eastAsiaTheme="minorHAnsi" w:hAnsiTheme="majorBidi" w:cstheme="majorBidi"/>
          <w:kern w:val="0"/>
          <w:lang w:eastAsia="en-US" w:bidi="ar-SA"/>
        </w:rPr>
        <w:t>3</w:t>
      </w:r>
      <w:r w:rsidRPr="00F11094">
        <w:rPr>
          <w:rFonts w:asciiTheme="majorBidi" w:eastAsiaTheme="minorHAnsi" w:hAnsiTheme="majorBidi" w:cstheme="majorBidi"/>
          <w:kern w:val="0"/>
          <w:lang w:eastAsia="en-US" w:bidi="ar-SA"/>
        </w:rPr>
        <w:t>] </w:t>
      </w:r>
      <w:r w:rsidR="00E224DB">
        <w:rPr>
          <w:rFonts w:asciiTheme="majorBidi" w:eastAsiaTheme="minorHAnsi" w:hAnsiTheme="majorBidi" w:cstheme="majorBidi"/>
          <w:kern w:val="0"/>
          <w:lang w:eastAsia="en-US" w:bidi="ar-SA"/>
        </w:rPr>
        <w:t>Izskatāmajā lietā p</w:t>
      </w:r>
      <w:r w:rsidRPr="00F11094">
        <w:rPr>
          <w:rFonts w:asciiTheme="majorBidi" w:eastAsiaTheme="minorHAnsi" w:hAnsiTheme="majorBidi" w:cstheme="majorBidi"/>
          <w:kern w:val="0"/>
          <w:lang w:eastAsia="en-US" w:bidi="ar-SA"/>
        </w:rPr>
        <w:t xml:space="preserve">ieteikumā </w:t>
      </w:r>
      <w:r w:rsidR="005E2D58" w:rsidRPr="00C46B47">
        <w:rPr>
          <w:rFonts w:asciiTheme="majorBidi" w:eastAsiaTheme="minorHAnsi" w:hAnsiTheme="majorBidi" w:cstheme="majorBidi"/>
          <w:kern w:val="0"/>
          <w:lang w:eastAsia="en-US" w:bidi="ar-SA"/>
        </w:rPr>
        <w:t xml:space="preserve">atbilstoši Kriminālprocesa likuma 655. panta otrās daļas 3. punktam </w:t>
      </w:r>
      <w:r w:rsidRPr="00F11094">
        <w:rPr>
          <w:rFonts w:asciiTheme="majorBidi" w:eastAsiaTheme="minorHAnsi" w:hAnsiTheme="majorBidi" w:cstheme="majorBidi"/>
          <w:kern w:val="0"/>
          <w:lang w:eastAsia="en-US" w:bidi="ar-SA"/>
        </w:rPr>
        <w:t xml:space="preserve">kā jaunatklātais </w:t>
      </w:r>
      <w:r w:rsidRPr="00C46B47">
        <w:rPr>
          <w:rFonts w:asciiTheme="majorBidi" w:eastAsiaTheme="minorHAnsi" w:hAnsiTheme="majorBidi" w:cstheme="majorBidi"/>
          <w:kern w:val="0"/>
          <w:lang w:eastAsia="en-US" w:bidi="ar-SA"/>
        </w:rPr>
        <w:t xml:space="preserve">apstāklis </w:t>
      </w:r>
      <w:r w:rsidR="005E2D58" w:rsidRPr="00C46B47">
        <w:rPr>
          <w:rFonts w:asciiTheme="majorBidi" w:eastAsiaTheme="minorHAnsi" w:hAnsiTheme="majorBidi" w:cstheme="majorBidi"/>
          <w:kern w:val="0"/>
          <w:lang w:eastAsia="en-US" w:bidi="ar-SA"/>
        </w:rPr>
        <w:t>ir norādīt</w:t>
      </w:r>
      <w:r w:rsidR="00DC6B8B">
        <w:rPr>
          <w:rFonts w:asciiTheme="majorBidi" w:eastAsiaTheme="minorHAnsi" w:hAnsiTheme="majorBidi" w:cstheme="majorBidi"/>
          <w:kern w:val="0"/>
          <w:lang w:eastAsia="en-US" w:bidi="ar-SA"/>
        </w:rPr>
        <w:t>a</w:t>
      </w:r>
      <w:r w:rsidR="005E2D58" w:rsidRPr="00C46B47">
        <w:rPr>
          <w:rFonts w:asciiTheme="majorBidi" w:eastAsiaTheme="minorHAnsi" w:hAnsiTheme="majorBidi" w:cstheme="majorBidi"/>
          <w:kern w:val="0"/>
          <w:lang w:eastAsia="en-US" w:bidi="ar-SA"/>
        </w:rPr>
        <w:t xml:space="preserve">s cietušās </w:t>
      </w:r>
      <w:r w:rsidR="00A60A51">
        <w:rPr>
          <w:rFonts w:asciiTheme="majorBidi" w:eastAsiaTheme="minorHAnsi" w:hAnsiTheme="majorBidi" w:cstheme="majorBidi"/>
          <w:kern w:val="0"/>
          <w:lang w:eastAsia="en-US" w:bidi="ar-SA"/>
        </w:rPr>
        <w:t>[pers. B]</w:t>
      </w:r>
      <w:r w:rsidR="005E2D58" w:rsidRPr="00C46B47">
        <w:rPr>
          <w:rFonts w:asciiTheme="majorBidi" w:eastAsiaTheme="minorHAnsi" w:hAnsiTheme="majorBidi" w:cstheme="majorBidi"/>
          <w:kern w:val="0"/>
          <w:lang w:eastAsia="en-US" w:bidi="ar-SA"/>
        </w:rPr>
        <w:t xml:space="preserve"> liecības</w:t>
      </w:r>
      <w:r w:rsidRPr="00F11094">
        <w:rPr>
          <w:rFonts w:asciiTheme="majorBidi" w:eastAsiaTheme="minorHAnsi" w:hAnsiTheme="majorBidi" w:cstheme="majorBidi"/>
          <w:kern w:val="0"/>
          <w:lang w:eastAsia="en-US" w:bidi="ar-SA"/>
        </w:rPr>
        <w:t xml:space="preserve">, taču būtībā tiek </w:t>
      </w:r>
      <w:r w:rsidR="0095333A" w:rsidRPr="00F11094">
        <w:rPr>
          <w:rFonts w:asciiTheme="majorBidi" w:eastAsiaTheme="minorHAnsi" w:hAnsiTheme="majorBidi" w:cstheme="majorBidi"/>
          <w:kern w:val="0"/>
          <w:lang w:eastAsia="en-US" w:bidi="ar-SA"/>
        </w:rPr>
        <w:t xml:space="preserve">apšaubīta </w:t>
      </w:r>
      <w:r w:rsidR="00E224DB">
        <w:rPr>
          <w:rFonts w:asciiTheme="majorBidi" w:eastAsiaTheme="minorHAnsi" w:hAnsiTheme="majorBidi" w:cstheme="majorBidi"/>
          <w:kern w:val="0"/>
          <w:lang w:eastAsia="en-US" w:bidi="ar-SA"/>
        </w:rPr>
        <w:t>viņas</w:t>
      </w:r>
      <w:r w:rsidR="0095333A" w:rsidRPr="00F11094">
        <w:rPr>
          <w:rFonts w:asciiTheme="majorBidi" w:eastAsiaTheme="minorHAnsi" w:hAnsiTheme="majorBidi" w:cstheme="majorBidi"/>
          <w:kern w:val="0"/>
          <w:lang w:eastAsia="en-US" w:bidi="ar-SA"/>
        </w:rPr>
        <w:t xml:space="preserve"> </w:t>
      </w:r>
      <w:proofErr w:type="spellStart"/>
      <w:r w:rsidR="0095333A" w:rsidRPr="00F11094">
        <w:rPr>
          <w:rFonts w:asciiTheme="majorBidi" w:eastAsiaTheme="minorHAnsi" w:hAnsiTheme="majorBidi" w:cstheme="majorBidi"/>
          <w:kern w:val="0"/>
          <w:lang w:eastAsia="en-US" w:bidi="ar-SA"/>
        </w:rPr>
        <w:t>pirmstiesas</w:t>
      </w:r>
      <w:proofErr w:type="spellEnd"/>
      <w:r w:rsidR="0095333A" w:rsidRPr="00F11094">
        <w:rPr>
          <w:rFonts w:asciiTheme="majorBidi" w:eastAsiaTheme="minorHAnsi" w:hAnsiTheme="majorBidi" w:cstheme="majorBidi"/>
          <w:kern w:val="0"/>
          <w:lang w:eastAsia="en-US" w:bidi="ar-SA"/>
        </w:rPr>
        <w:t xml:space="preserve"> kriminālprocesā un tiesā sniegto liecību ticamība, pamatojot to ar cietušās iesniegum</w:t>
      </w:r>
      <w:r w:rsidR="00917324" w:rsidRPr="00F11094">
        <w:rPr>
          <w:rFonts w:asciiTheme="majorBidi" w:eastAsiaTheme="minorHAnsi" w:hAnsiTheme="majorBidi" w:cstheme="majorBidi"/>
          <w:kern w:val="0"/>
          <w:lang w:eastAsia="en-US" w:bidi="ar-SA"/>
        </w:rPr>
        <w:t>ā</w:t>
      </w:r>
      <w:r w:rsidR="0095333A" w:rsidRPr="00F11094">
        <w:rPr>
          <w:rFonts w:asciiTheme="majorBidi" w:eastAsiaTheme="minorHAnsi" w:hAnsiTheme="majorBidi" w:cstheme="majorBidi"/>
          <w:kern w:val="0"/>
          <w:lang w:eastAsia="en-US" w:bidi="ar-SA"/>
        </w:rPr>
        <w:t xml:space="preserve"> </w:t>
      </w:r>
      <w:r w:rsidR="0095333A" w:rsidRPr="00F11094">
        <w:rPr>
          <w:rFonts w:asciiTheme="majorBidi" w:eastAsiaTheme="minorHAnsi" w:hAnsiTheme="majorBidi" w:cstheme="majorBidi"/>
          <w:color w:val="000000" w:themeColor="text1"/>
          <w:kern w:val="0"/>
          <w:lang w:eastAsia="en-US" w:bidi="ar-SA"/>
        </w:rPr>
        <w:t>un prokuratūrā sniegt</w:t>
      </w:r>
      <w:r w:rsidR="005E2D58" w:rsidRPr="00F11094">
        <w:rPr>
          <w:rFonts w:asciiTheme="majorBidi" w:eastAsiaTheme="minorHAnsi" w:hAnsiTheme="majorBidi" w:cstheme="majorBidi"/>
          <w:color w:val="000000" w:themeColor="text1"/>
          <w:kern w:val="0"/>
          <w:lang w:eastAsia="en-US" w:bidi="ar-SA"/>
        </w:rPr>
        <w:t>aj</w:t>
      </w:r>
      <w:r w:rsidR="00917324" w:rsidRPr="00F11094">
        <w:rPr>
          <w:rFonts w:asciiTheme="majorBidi" w:eastAsiaTheme="minorHAnsi" w:hAnsiTheme="majorBidi" w:cstheme="majorBidi"/>
          <w:color w:val="000000" w:themeColor="text1"/>
          <w:kern w:val="0"/>
          <w:lang w:eastAsia="en-US" w:bidi="ar-SA"/>
        </w:rPr>
        <w:t>ā</w:t>
      </w:r>
      <w:r w:rsidR="0095333A" w:rsidRPr="00F11094">
        <w:rPr>
          <w:rFonts w:asciiTheme="majorBidi" w:eastAsiaTheme="minorHAnsi" w:hAnsiTheme="majorBidi" w:cstheme="majorBidi"/>
          <w:color w:val="000000" w:themeColor="text1"/>
          <w:kern w:val="0"/>
          <w:lang w:eastAsia="en-US" w:bidi="ar-SA"/>
        </w:rPr>
        <w:t xml:space="preserve"> paskaidrojum</w:t>
      </w:r>
      <w:r w:rsidR="00453E0B" w:rsidRPr="00F11094">
        <w:rPr>
          <w:rFonts w:asciiTheme="majorBidi" w:eastAsiaTheme="minorHAnsi" w:hAnsiTheme="majorBidi" w:cstheme="majorBidi"/>
          <w:color w:val="000000" w:themeColor="text1"/>
          <w:kern w:val="0"/>
          <w:lang w:eastAsia="en-US" w:bidi="ar-SA"/>
        </w:rPr>
        <w:t>ā</w:t>
      </w:r>
      <w:r w:rsidR="00917324" w:rsidRPr="00F11094">
        <w:rPr>
          <w:rFonts w:asciiTheme="majorBidi" w:eastAsiaTheme="minorHAnsi" w:hAnsiTheme="majorBidi" w:cstheme="majorBidi"/>
          <w:color w:val="000000" w:themeColor="text1"/>
          <w:kern w:val="0"/>
          <w:lang w:eastAsia="en-US" w:bidi="ar-SA"/>
        </w:rPr>
        <w:t xml:space="preserve"> norādīt</w:t>
      </w:r>
      <w:r w:rsidR="005E2D58" w:rsidRPr="00F11094">
        <w:rPr>
          <w:rFonts w:asciiTheme="majorBidi" w:eastAsiaTheme="minorHAnsi" w:hAnsiTheme="majorBidi" w:cstheme="majorBidi"/>
          <w:color w:val="000000" w:themeColor="text1"/>
          <w:kern w:val="0"/>
          <w:lang w:eastAsia="en-US" w:bidi="ar-SA"/>
        </w:rPr>
        <w:t>aj</w:t>
      </w:r>
      <w:r w:rsidR="00917324" w:rsidRPr="00F11094">
        <w:rPr>
          <w:rFonts w:asciiTheme="majorBidi" w:eastAsiaTheme="minorHAnsi" w:hAnsiTheme="majorBidi" w:cstheme="majorBidi"/>
          <w:color w:val="000000" w:themeColor="text1"/>
          <w:kern w:val="0"/>
          <w:lang w:eastAsia="en-US" w:bidi="ar-SA"/>
        </w:rPr>
        <w:t>iem jaun</w:t>
      </w:r>
      <w:r w:rsidR="005E2D58" w:rsidRPr="00F11094">
        <w:rPr>
          <w:rFonts w:asciiTheme="majorBidi" w:eastAsiaTheme="minorHAnsi" w:hAnsiTheme="majorBidi" w:cstheme="majorBidi"/>
          <w:color w:val="000000" w:themeColor="text1"/>
          <w:kern w:val="0"/>
          <w:lang w:eastAsia="en-US" w:bidi="ar-SA"/>
        </w:rPr>
        <w:t>aj</w:t>
      </w:r>
      <w:r w:rsidR="00917324" w:rsidRPr="00F11094">
        <w:rPr>
          <w:rFonts w:asciiTheme="majorBidi" w:eastAsiaTheme="minorHAnsi" w:hAnsiTheme="majorBidi" w:cstheme="majorBidi"/>
          <w:color w:val="000000" w:themeColor="text1"/>
          <w:kern w:val="0"/>
          <w:lang w:eastAsia="en-US" w:bidi="ar-SA"/>
        </w:rPr>
        <w:t>iem notikuma apstākļiem.</w:t>
      </w:r>
      <w:r w:rsidR="0095333A" w:rsidRPr="00F11094">
        <w:rPr>
          <w:rFonts w:asciiTheme="majorBidi" w:eastAsiaTheme="minorHAnsi" w:hAnsiTheme="majorBidi" w:cstheme="majorBidi"/>
          <w:color w:val="000000" w:themeColor="text1"/>
          <w:kern w:val="0"/>
          <w:lang w:eastAsia="en-US" w:bidi="ar-SA"/>
        </w:rPr>
        <w:t xml:space="preserve"> </w:t>
      </w:r>
    </w:p>
    <w:p w14:paraId="2212460E" w14:textId="338B91D7" w:rsidR="006037D8" w:rsidRPr="00F11094" w:rsidRDefault="0095333A" w:rsidP="006037D8">
      <w:pPr>
        <w:widowControl/>
        <w:suppressAutoHyphens w:val="0"/>
        <w:autoSpaceDE w:val="0"/>
        <w:autoSpaceDN w:val="0"/>
        <w:adjustRightInd w:val="0"/>
        <w:spacing w:line="276" w:lineRule="auto"/>
        <w:ind w:firstLine="720"/>
        <w:jc w:val="both"/>
        <w:rPr>
          <w:rFonts w:asciiTheme="majorBidi" w:hAnsiTheme="majorBidi" w:cstheme="majorBidi"/>
          <w:color w:val="000000" w:themeColor="text1"/>
        </w:rPr>
      </w:pPr>
      <w:r w:rsidRPr="00F11094">
        <w:rPr>
          <w:rFonts w:asciiTheme="majorBidi" w:eastAsiaTheme="minorHAnsi" w:hAnsiTheme="majorBidi" w:cstheme="majorBidi"/>
          <w:color w:val="000000" w:themeColor="text1"/>
          <w:kern w:val="0"/>
          <w:lang w:eastAsia="en-US" w:bidi="ar-SA"/>
        </w:rPr>
        <w:t>Pieteikuma</w:t>
      </w:r>
      <w:r w:rsidR="00490790" w:rsidRPr="00F11094">
        <w:rPr>
          <w:rFonts w:asciiTheme="majorBidi" w:eastAsiaTheme="minorHAnsi" w:hAnsiTheme="majorBidi" w:cstheme="majorBidi"/>
          <w:color w:val="000000" w:themeColor="text1"/>
          <w:kern w:val="0"/>
          <w:lang w:eastAsia="en-US" w:bidi="ar-SA"/>
        </w:rPr>
        <w:t>m</w:t>
      </w:r>
      <w:r w:rsidRPr="00F11094">
        <w:rPr>
          <w:rFonts w:asciiTheme="majorBidi" w:eastAsiaTheme="minorHAnsi" w:hAnsiTheme="majorBidi" w:cstheme="majorBidi"/>
          <w:color w:val="000000" w:themeColor="text1"/>
          <w:kern w:val="0"/>
          <w:lang w:eastAsia="en-US" w:bidi="ar-SA"/>
        </w:rPr>
        <w:t xml:space="preserve"> pievienotajā iesniegumā cietusī </w:t>
      </w:r>
      <w:r w:rsidR="00A60A51">
        <w:rPr>
          <w:rFonts w:asciiTheme="majorBidi" w:eastAsiaTheme="minorHAnsi" w:hAnsiTheme="majorBidi" w:cstheme="majorBidi"/>
          <w:color w:val="000000" w:themeColor="text1"/>
          <w:kern w:val="0"/>
          <w:lang w:eastAsia="en-US" w:bidi="ar-SA"/>
        </w:rPr>
        <w:t>[pers. B]</w:t>
      </w:r>
      <w:r w:rsidRPr="00F11094">
        <w:rPr>
          <w:rFonts w:asciiTheme="majorBidi" w:eastAsiaTheme="minorHAnsi" w:hAnsiTheme="majorBidi" w:cstheme="majorBidi"/>
          <w:color w:val="000000" w:themeColor="text1"/>
          <w:kern w:val="0"/>
          <w:lang w:eastAsia="en-US" w:bidi="ar-SA"/>
        </w:rPr>
        <w:t xml:space="preserve"> norādījusi, ka </w:t>
      </w:r>
      <w:r w:rsidR="00A60A51">
        <w:rPr>
          <w:rFonts w:asciiTheme="majorBidi" w:eastAsiaTheme="minorHAnsi" w:hAnsiTheme="majorBidi" w:cstheme="majorBidi"/>
          <w:color w:val="000000" w:themeColor="text1"/>
          <w:kern w:val="0"/>
          <w:lang w:eastAsia="en-US" w:bidi="ar-SA"/>
        </w:rPr>
        <w:t>[pers. A]</w:t>
      </w:r>
      <w:r w:rsidRPr="00F11094">
        <w:rPr>
          <w:rFonts w:asciiTheme="majorBidi" w:eastAsiaTheme="minorHAnsi" w:hAnsiTheme="majorBidi" w:cstheme="majorBidi"/>
          <w:color w:val="000000" w:themeColor="text1"/>
          <w:kern w:val="0"/>
          <w:lang w:eastAsia="en-US" w:bidi="ar-SA"/>
        </w:rPr>
        <w:t xml:space="preserve"> viņu nav </w:t>
      </w:r>
      <w:proofErr w:type="spellStart"/>
      <w:r w:rsidRPr="00F11094">
        <w:rPr>
          <w:rFonts w:asciiTheme="majorBidi" w:eastAsiaTheme="minorHAnsi" w:hAnsiTheme="majorBidi" w:cstheme="majorBidi"/>
          <w:color w:val="000000" w:themeColor="text1"/>
          <w:kern w:val="0"/>
          <w:lang w:eastAsia="en-US" w:bidi="ar-SA"/>
        </w:rPr>
        <w:t>izvarojis</w:t>
      </w:r>
      <w:proofErr w:type="spellEnd"/>
      <w:r w:rsidRPr="00F11094">
        <w:rPr>
          <w:rFonts w:asciiTheme="majorBidi" w:eastAsiaTheme="minorHAnsi" w:hAnsiTheme="majorBidi" w:cstheme="majorBidi"/>
          <w:color w:val="000000" w:themeColor="text1"/>
          <w:kern w:val="0"/>
          <w:lang w:eastAsia="en-US" w:bidi="ar-SA"/>
        </w:rPr>
        <w:t xml:space="preserve">. </w:t>
      </w:r>
      <w:r w:rsidR="006037D8" w:rsidRPr="00F11094">
        <w:rPr>
          <w:rFonts w:asciiTheme="majorBidi" w:eastAsiaTheme="minorHAnsi" w:hAnsiTheme="majorBidi" w:cstheme="majorBidi"/>
          <w:color w:val="000000" w:themeColor="text1"/>
          <w:kern w:val="0"/>
          <w:lang w:eastAsia="en-US" w:bidi="ar-SA"/>
        </w:rPr>
        <w:t xml:space="preserve">Cietusī, būdama stiprā alkohola reibumā, ir redzējusi sapni, kuru uztvērusi par realitāti. </w:t>
      </w:r>
      <w:r w:rsidRPr="00F11094">
        <w:rPr>
          <w:rFonts w:asciiTheme="majorBidi" w:eastAsiaTheme="minorHAnsi" w:hAnsiTheme="majorBidi" w:cstheme="majorBidi"/>
          <w:color w:val="000000" w:themeColor="text1"/>
          <w:kern w:val="0"/>
          <w:lang w:eastAsia="en-US" w:bidi="ar-SA"/>
        </w:rPr>
        <w:t xml:space="preserve">Policijā vēlējusies atsaukt iesniegumu, </w:t>
      </w:r>
      <w:r w:rsidR="00771072">
        <w:rPr>
          <w:rFonts w:asciiTheme="majorBidi" w:eastAsiaTheme="minorHAnsi" w:hAnsiTheme="majorBidi" w:cstheme="majorBidi"/>
          <w:color w:val="000000" w:themeColor="text1"/>
          <w:kern w:val="0"/>
          <w:lang w:eastAsia="en-US" w:bidi="ar-SA"/>
        </w:rPr>
        <w:t xml:space="preserve">uz kura pamata vēlāk notiesāts </w:t>
      </w:r>
      <w:r w:rsidR="00A60A51">
        <w:rPr>
          <w:rFonts w:asciiTheme="majorBidi" w:eastAsiaTheme="minorHAnsi" w:hAnsiTheme="majorBidi" w:cstheme="majorBidi"/>
          <w:color w:val="000000" w:themeColor="text1"/>
          <w:kern w:val="0"/>
          <w:lang w:eastAsia="en-US" w:bidi="ar-SA"/>
        </w:rPr>
        <w:t>[pers. A]</w:t>
      </w:r>
      <w:r w:rsidR="00771072">
        <w:rPr>
          <w:rFonts w:asciiTheme="majorBidi" w:eastAsiaTheme="minorHAnsi" w:hAnsiTheme="majorBidi" w:cstheme="majorBidi"/>
          <w:color w:val="000000" w:themeColor="text1"/>
          <w:kern w:val="0"/>
          <w:lang w:eastAsia="en-US" w:bidi="ar-SA"/>
        </w:rPr>
        <w:t xml:space="preserve">, </w:t>
      </w:r>
      <w:r w:rsidRPr="00F11094">
        <w:rPr>
          <w:rFonts w:asciiTheme="majorBidi" w:eastAsiaTheme="minorHAnsi" w:hAnsiTheme="majorBidi" w:cstheme="majorBidi"/>
          <w:color w:val="000000" w:themeColor="text1"/>
          <w:kern w:val="0"/>
          <w:lang w:eastAsia="en-US" w:bidi="ar-SA"/>
        </w:rPr>
        <w:t>taču viņai pateikts, ka tas nav iespējams</w:t>
      </w:r>
      <w:r w:rsidRPr="00F11094">
        <w:rPr>
          <w:rFonts w:asciiTheme="majorBidi" w:hAnsiTheme="majorBidi" w:cstheme="majorBidi"/>
          <w:color w:val="000000" w:themeColor="text1"/>
        </w:rPr>
        <w:t xml:space="preserve">. </w:t>
      </w:r>
    </w:p>
    <w:p w14:paraId="27367600" w14:textId="78E8D403" w:rsidR="0095333A" w:rsidRPr="00F11094" w:rsidRDefault="0095333A" w:rsidP="006037D8">
      <w:pPr>
        <w:widowControl/>
        <w:suppressAutoHyphens w:val="0"/>
        <w:autoSpaceDE w:val="0"/>
        <w:autoSpaceDN w:val="0"/>
        <w:adjustRightInd w:val="0"/>
        <w:spacing w:line="276" w:lineRule="auto"/>
        <w:ind w:firstLine="720"/>
        <w:jc w:val="both"/>
        <w:rPr>
          <w:rFonts w:asciiTheme="majorBidi" w:eastAsiaTheme="minorHAnsi" w:hAnsiTheme="majorBidi" w:cstheme="majorBidi"/>
          <w:color w:val="000000" w:themeColor="text1"/>
          <w:kern w:val="0"/>
          <w:lang w:eastAsia="en-US" w:bidi="ar-SA"/>
        </w:rPr>
      </w:pPr>
      <w:r w:rsidRPr="00F11094">
        <w:rPr>
          <w:rFonts w:asciiTheme="majorBidi" w:hAnsiTheme="majorBidi" w:cstheme="majorBidi"/>
          <w:color w:val="000000" w:themeColor="text1"/>
        </w:rPr>
        <w:t xml:space="preserve">Prokuroram sniegtajā paskaidrojumā cietusī norādījusi, ka </w:t>
      </w:r>
      <w:r w:rsidRPr="00F11094">
        <w:rPr>
          <w:rFonts w:asciiTheme="majorBidi" w:eastAsiaTheme="minorHAnsi" w:hAnsiTheme="majorBidi" w:cstheme="majorBidi"/>
          <w:color w:val="000000" w:themeColor="text1"/>
          <w:kern w:val="0"/>
          <w:lang w:eastAsia="en-US" w:bidi="ar-SA"/>
        </w:rPr>
        <w:t xml:space="preserve">2024. gada </w:t>
      </w:r>
      <w:r w:rsidR="008A2D69">
        <w:rPr>
          <w:rFonts w:asciiTheme="majorBidi" w:eastAsiaTheme="minorHAnsi" w:hAnsiTheme="majorBidi" w:cstheme="majorBidi"/>
          <w:color w:val="000000" w:themeColor="text1"/>
          <w:kern w:val="0"/>
          <w:lang w:eastAsia="en-US" w:bidi="ar-SA"/>
        </w:rPr>
        <w:t>[..]</w:t>
      </w:r>
      <w:r w:rsidRPr="00F11094">
        <w:rPr>
          <w:rFonts w:asciiTheme="majorBidi" w:eastAsiaTheme="minorHAnsi" w:hAnsiTheme="majorBidi" w:cstheme="majorBidi"/>
          <w:color w:val="000000" w:themeColor="text1"/>
          <w:kern w:val="0"/>
          <w:lang w:eastAsia="en-US" w:bidi="ar-SA"/>
        </w:rPr>
        <w:t xml:space="preserve"> pie viņas ieradusies māsa </w:t>
      </w:r>
      <w:r w:rsidR="008A2D69">
        <w:rPr>
          <w:rFonts w:asciiTheme="majorBidi" w:eastAsiaTheme="minorHAnsi" w:hAnsiTheme="majorBidi" w:cstheme="majorBidi"/>
          <w:color w:val="000000" w:themeColor="text1"/>
          <w:kern w:val="0"/>
          <w:lang w:eastAsia="en-US" w:bidi="ar-SA"/>
        </w:rPr>
        <w:t>[pers. C]</w:t>
      </w:r>
      <w:r w:rsidRPr="00F11094">
        <w:rPr>
          <w:rFonts w:asciiTheme="majorBidi" w:eastAsiaTheme="minorHAnsi" w:hAnsiTheme="majorBidi" w:cstheme="majorBidi"/>
          <w:color w:val="000000" w:themeColor="text1"/>
          <w:kern w:val="0"/>
          <w:lang w:eastAsia="en-US" w:bidi="ar-SA"/>
        </w:rPr>
        <w:t xml:space="preserve"> un lūgusi uzrakstīt iesniegumu </w:t>
      </w:r>
      <w:r w:rsidR="005E2D58" w:rsidRPr="00C46B47">
        <w:rPr>
          <w:rFonts w:asciiTheme="majorBidi" w:eastAsiaTheme="minorHAnsi" w:hAnsiTheme="majorBidi" w:cstheme="majorBidi"/>
          <w:color w:val="000000" w:themeColor="text1"/>
          <w:kern w:val="0"/>
          <w:lang w:eastAsia="en-US" w:bidi="ar-SA"/>
        </w:rPr>
        <w:t xml:space="preserve">saistībā ar </w:t>
      </w:r>
      <w:r w:rsidR="00E224DB">
        <w:rPr>
          <w:rFonts w:asciiTheme="majorBidi" w:eastAsiaTheme="minorHAnsi" w:hAnsiTheme="majorBidi" w:cstheme="majorBidi"/>
          <w:color w:val="000000" w:themeColor="text1"/>
          <w:kern w:val="0"/>
          <w:lang w:eastAsia="en-US" w:bidi="ar-SA"/>
        </w:rPr>
        <w:t>kriminālprocesu</w:t>
      </w:r>
      <w:r w:rsidRPr="00C46B47">
        <w:rPr>
          <w:rFonts w:asciiTheme="majorBidi" w:eastAsiaTheme="minorHAnsi" w:hAnsiTheme="majorBidi" w:cstheme="majorBidi"/>
          <w:color w:val="000000" w:themeColor="text1"/>
          <w:kern w:val="0"/>
          <w:lang w:eastAsia="en-US" w:bidi="ar-SA"/>
        </w:rPr>
        <w:t xml:space="preserve"> pret </w:t>
      </w:r>
      <w:r w:rsidR="008A2D69">
        <w:rPr>
          <w:rFonts w:asciiTheme="majorBidi" w:eastAsiaTheme="minorHAnsi" w:hAnsiTheme="majorBidi" w:cstheme="majorBidi"/>
          <w:color w:val="000000" w:themeColor="text1"/>
          <w:kern w:val="0"/>
          <w:lang w:eastAsia="en-US" w:bidi="ar-SA"/>
        </w:rPr>
        <w:t>[pers. A]</w:t>
      </w:r>
      <w:r w:rsidRPr="00F11094">
        <w:rPr>
          <w:rFonts w:asciiTheme="majorBidi" w:eastAsiaTheme="minorHAnsi" w:hAnsiTheme="majorBidi" w:cstheme="majorBidi"/>
          <w:color w:val="000000" w:themeColor="text1"/>
          <w:kern w:val="0"/>
          <w:lang w:eastAsia="en-US" w:bidi="ar-SA"/>
        </w:rPr>
        <w:t xml:space="preserve">. Iesnieguma tekstu rakstījusi pati, neviens to nav diktējis, vēlējusies izstāstīt patiesību, proti, to, ka dzimumakts ar </w:t>
      </w:r>
      <w:r w:rsidR="00CB2438">
        <w:rPr>
          <w:rFonts w:asciiTheme="majorBidi" w:eastAsiaTheme="minorHAnsi" w:hAnsiTheme="majorBidi" w:cstheme="majorBidi"/>
          <w:color w:val="000000" w:themeColor="text1"/>
          <w:kern w:val="0"/>
          <w:lang w:eastAsia="en-US" w:bidi="ar-SA"/>
        </w:rPr>
        <w:t>[pers. A]</w:t>
      </w:r>
      <w:r w:rsidRPr="00F11094">
        <w:rPr>
          <w:rFonts w:asciiTheme="majorBidi" w:eastAsiaTheme="minorHAnsi" w:hAnsiTheme="majorBidi" w:cstheme="majorBidi"/>
          <w:color w:val="000000" w:themeColor="text1"/>
          <w:kern w:val="0"/>
          <w:lang w:eastAsia="en-US" w:bidi="ar-SA"/>
        </w:rPr>
        <w:t xml:space="preserve"> nav noticis. Cietusī norādījusi, ka </w:t>
      </w:r>
      <w:r w:rsidR="00917324" w:rsidRPr="00F11094">
        <w:rPr>
          <w:rFonts w:asciiTheme="majorBidi" w:eastAsiaTheme="minorHAnsi" w:hAnsiTheme="majorBidi" w:cstheme="majorBidi"/>
          <w:color w:val="000000" w:themeColor="text1"/>
          <w:kern w:val="0"/>
          <w:lang w:eastAsia="en-US" w:bidi="ar-SA"/>
        </w:rPr>
        <w:t xml:space="preserve">2017. gada </w:t>
      </w:r>
      <w:r w:rsidR="00CB2438">
        <w:rPr>
          <w:rFonts w:asciiTheme="majorBidi" w:eastAsiaTheme="minorHAnsi" w:hAnsiTheme="majorBidi" w:cstheme="majorBidi"/>
          <w:color w:val="000000" w:themeColor="text1"/>
          <w:kern w:val="0"/>
          <w:lang w:eastAsia="en-US" w:bidi="ar-SA"/>
        </w:rPr>
        <w:t>[..]</w:t>
      </w:r>
      <w:r w:rsidR="00917324" w:rsidRPr="00F11094">
        <w:rPr>
          <w:rFonts w:asciiTheme="majorBidi" w:eastAsiaTheme="minorHAnsi" w:hAnsiTheme="majorBidi" w:cstheme="majorBidi"/>
          <w:color w:val="000000" w:themeColor="text1"/>
          <w:kern w:val="0"/>
          <w:lang w:eastAsia="en-US" w:bidi="ar-SA"/>
        </w:rPr>
        <w:t xml:space="preserve"> </w:t>
      </w:r>
      <w:r w:rsidRPr="00F11094">
        <w:rPr>
          <w:rFonts w:asciiTheme="majorBidi" w:eastAsiaTheme="minorHAnsi" w:hAnsiTheme="majorBidi" w:cstheme="majorBidi"/>
          <w:color w:val="000000" w:themeColor="text1"/>
          <w:kern w:val="0"/>
          <w:lang w:eastAsia="en-US" w:bidi="ar-SA"/>
        </w:rPr>
        <w:t xml:space="preserve">viņa bijusi stiprā alkohola reibumā. </w:t>
      </w:r>
    </w:p>
    <w:p w14:paraId="5EF74FE6" w14:textId="57D79DFF" w:rsidR="0095333A" w:rsidRPr="00F11094" w:rsidRDefault="0095333A" w:rsidP="00CB2438">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F11094">
        <w:rPr>
          <w:rFonts w:asciiTheme="majorBidi" w:hAnsiTheme="majorBidi" w:cstheme="majorBidi"/>
          <w:color w:val="000000"/>
        </w:rPr>
        <w:t xml:space="preserve">Notiesātā </w:t>
      </w:r>
      <w:r w:rsidR="00CB2438">
        <w:rPr>
          <w:rFonts w:asciiTheme="majorBidi" w:hAnsiTheme="majorBidi" w:cstheme="majorBidi"/>
          <w:color w:val="000000"/>
        </w:rPr>
        <w:t>[pers. A]</w:t>
      </w:r>
      <w:r w:rsidRPr="00F11094">
        <w:rPr>
          <w:rFonts w:asciiTheme="majorBidi" w:hAnsiTheme="majorBidi" w:cstheme="majorBidi"/>
          <w:color w:val="000000"/>
        </w:rPr>
        <w:t xml:space="preserve"> pārstāvja ieskatā minētie fakti uzskatāmi par jaunatklātiem apstākļiem kriminālprocesā Nr. </w:t>
      </w:r>
      <w:r w:rsidR="00CB2438">
        <w:rPr>
          <w:rFonts w:asciiTheme="majorBidi" w:hAnsiTheme="majorBidi" w:cstheme="majorBidi"/>
          <w:color w:val="000000"/>
        </w:rPr>
        <w:t>[..]</w:t>
      </w:r>
      <w:r w:rsidRPr="00F11094">
        <w:rPr>
          <w:rFonts w:asciiTheme="majorBidi" w:eastAsiaTheme="minorHAnsi" w:hAnsiTheme="majorBidi" w:cstheme="majorBidi"/>
          <w:kern w:val="0"/>
          <w:lang w:eastAsia="en-US" w:bidi="ar-SA"/>
        </w:rPr>
        <w:t xml:space="preserve"> </w:t>
      </w:r>
      <w:r w:rsidRPr="00F11094">
        <w:rPr>
          <w:rFonts w:asciiTheme="majorBidi" w:hAnsiTheme="majorBidi" w:cstheme="majorBidi"/>
          <w:color w:val="000000"/>
        </w:rPr>
        <w:t>saskaņā ar Kriminālprocesa likuma 655. panta otrās daļas 3. punkta noteikumiem, jo nebija zināmi tiesai, kas taisīja spriedumu.</w:t>
      </w:r>
    </w:p>
    <w:p w14:paraId="72150538" w14:textId="5FD2096B" w:rsidR="00BC3A61" w:rsidRPr="00F11094" w:rsidRDefault="001D47D7" w:rsidP="00BC3A61">
      <w:pPr>
        <w:widowControl/>
        <w:suppressAutoHyphens w:val="0"/>
        <w:autoSpaceDE w:val="0"/>
        <w:autoSpaceDN w:val="0"/>
        <w:adjustRightInd w:val="0"/>
        <w:spacing w:line="276" w:lineRule="auto"/>
        <w:ind w:firstLine="720"/>
        <w:jc w:val="both"/>
        <w:rPr>
          <w:rFonts w:asciiTheme="majorBidi" w:hAnsiTheme="majorBidi" w:cstheme="majorBidi"/>
          <w:color w:val="000000" w:themeColor="text1"/>
        </w:rPr>
      </w:pPr>
      <w:r w:rsidRPr="00F11094">
        <w:rPr>
          <w:rFonts w:asciiTheme="majorBidi" w:hAnsiTheme="majorBidi" w:cstheme="majorBidi"/>
          <w:color w:val="000000"/>
        </w:rPr>
        <w:t>[1</w:t>
      </w:r>
      <w:r w:rsidR="00642FEB">
        <w:rPr>
          <w:rFonts w:asciiTheme="majorBidi" w:hAnsiTheme="majorBidi" w:cstheme="majorBidi"/>
          <w:color w:val="000000"/>
        </w:rPr>
        <w:t>4</w:t>
      </w:r>
      <w:r w:rsidRPr="00F11094">
        <w:rPr>
          <w:rFonts w:asciiTheme="majorBidi" w:hAnsiTheme="majorBidi" w:cstheme="majorBidi"/>
          <w:color w:val="000000"/>
        </w:rPr>
        <w:t>.</w:t>
      </w:r>
      <w:r w:rsidR="00E224DB">
        <w:rPr>
          <w:rFonts w:asciiTheme="majorBidi" w:hAnsiTheme="majorBidi" w:cstheme="majorBidi"/>
          <w:color w:val="000000"/>
        </w:rPr>
        <w:t>4</w:t>
      </w:r>
      <w:r w:rsidRPr="00F11094">
        <w:rPr>
          <w:rFonts w:asciiTheme="majorBidi" w:hAnsiTheme="majorBidi" w:cstheme="majorBidi"/>
          <w:color w:val="000000"/>
        </w:rPr>
        <w:t>] </w:t>
      </w:r>
      <w:r w:rsidR="00CB2438">
        <w:rPr>
          <w:rFonts w:asciiTheme="majorBidi" w:hAnsiTheme="majorBidi" w:cstheme="majorBidi"/>
          <w:color w:val="000000"/>
        </w:rPr>
        <w:t>[..]</w:t>
      </w:r>
      <w:r w:rsidR="00BC3A61" w:rsidRPr="00F11094">
        <w:rPr>
          <w:rFonts w:asciiTheme="majorBidi" w:hAnsiTheme="majorBidi" w:cstheme="majorBidi"/>
          <w:color w:val="000000"/>
        </w:rPr>
        <w:t xml:space="preserve"> tiesas apgabala prokuratūras prokurors </w:t>
      </w:r>
      <w:r w:rsidR="00BC3A61" w:rsidRPr="00F11094">
        <w:rPr>
          <w:rFonts w:asciiTheme="majorBidi" w:eastAsiaTheme="minorHAnsi" w:hAnsiTheme="majorBidi" w:cstheme="majorBidi"/>
          <w:kern w:val="0"/>
          <w:lang w:eastAsia="en-US" w:bidi="ar-SA"/>
        </w:rPr>
        <w:t xml:space="preserve">2024. gada </w:t>
      </w:r>
      <w:r w:rsidR="00CB2438">
        <w:rPr>
          <w:rFonts w:asciiTheme="majorBidi" w:eastAsiaTheme="minorHAnsi" w:hAnsiTheme="majorBidi" w:cstheme="majorBidi"/>
          <w:kern w:val="0"/>
          <w:lang w:eastAsia="en-US" w:bidi="ar-SA"/>
        </w:rPr>
        <w:t>[..]</w:t>
      </w:r>
      <w:r w:rsidR="00BC3A61" w:rsidRPr="00F11094">
        <w:rPr>
          <w:rFonts w:asciiTheme="majorBidi" w:eastAsiaTheme="minorHAnsi" w:hAnsiTheme="majorBidi" w:cstheme="majorBidi"/>
          <w:kern w:val="0"/>
          <w:lang w:eastAsia="en-US" w:bidi="ar-SA"/>
        </w:rPr>
        <w:t xml:space="preserve"> lēmumā</w:t>
      </w:r>
      <w:r w:rsidR="00BC3A61" w:rsidRPr="00F11094">
        <w:rPr>
          <w:rFonts w:asciiTheme="majorBidi" w:hAnsiTheme="majorBidi" w:cstheme="majorBidi"/>
          <w:color w:val="000000"/>
        </w:rPr>
        <w:t xml:space="preserve"> ir izvērtējis kriminālprocesa Nr. </w:t>
      </w:r>
      <w:r w:rsidR="00CB2438">
        <w:rPr>
          <w:rFonts w:asciiTheme="majorBidi" w:hAnsiTheme="majorBidi" w:cstheme="majorBidi"/>
          <w:color w:val="000000"/>
        </w:rPr>
        <w:t>[..]</w:t>
      </w:r>
      <w:r w:rsidR="00BC3A61" w:rsidRPr="00F11094">
        <w:rPr>
          <w:rFonts w:asciiTheme="majorBidi" w:hAnsiTheme="majorBidi" w:cstheme="majorBidi"/>
          <w:color w:val="000000"/>
        </w:rPr>
        <w:t xml:space="preserve"> materiālus, un materiālus, kas iegūti, pārbaudot minēto pieteikumu, un noraidījis notiesātā </w:t>
      </w:r>
      <w:r w:rsidR="00CB2438">
        <w:rPr>
          <w:rFonts w:asciiTheme="majorBidi" w:hAnsiTheme="majorBidi" w:cstheme="majorBidi"/>
          <w:color w:val="000000"/>
        </w:rPr>
        <w:t>[pers. A]</w:t>
      </w:r>
      <w:r w:rsidR="00BC3A61" w:rsidRPr="00F11094">
        <w:rPr>
          <w:rFonts w:asciiTheme="majorBidi" w:hAnsiTheme="majorBidi" w:cstheme="majorBidi"/>
          <w:color w:val="000000"/>
        </w:rPr>
        <w:t xml:space="preserve"> pārstāvja A. Zvejsalnieka pieteikumu </w:t>
      </w:r>
      <w:r w:rsidR="00BC3A61" w:rsidRPr="00F11094">
        <w:rPr>
          <w:rFonts w:asciiTheme="majorBidi" w:hAnsiTheme="majorBidi" w:cstheme="majorBidi"/>
          <w:color w:val="000000" w:themeColor="text1"/>
        </w:rPr>
        <w:t>par kriminālprocesa Nr.</w:t>
      </w:r>
      <w:r w:rsidR="00CB2438">
        <w:rPr>
          <w:rFonts w:asciiTheme="majorBidi" w:hAnsiTheme="majorBidi" w:cstheme="majorBidi"/>
          <w:color w:val="000000" w:themeColor="text1"/>
        </w:rPr>
        <w:t> [..]</w:t>
      </w:r>
      <w:r w:rsidR="00BC3A61" w:rsidRPr="00F11094">
        <w:rPr>
          <w:rFonts w:asciiTheme="majorBidi" w:hAnsiTheme="majorBidi" w:cstheme="majorBidi"/>
          <w:color w:val="000000" w:themeColor="text1"/>
        </w:rPr>
        <w:t xml:space="preserve"> atjaunošanu sakarā ar jaunatklātiem apstākļiem. Lēmumā secināts, ka pieteikumā norādītie apstākļi nav ticami un tie neietekmē spēkā stājušos nolēmumu kriminālprocesā. </w:t>
      </w:r>
    </w:p>
    <w:p w14:paraId="0F349119" w14:textId="161D4506" w:rsidR="0095333A" w:rsidRPr="002C7CDF" w:rsidRDefault="00BC3A61" w:rsidP="003D1E06">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F11094">
        <w:rPr>
          <w:rFonts w:asciiTheme="majorBidi" w:hAnsiTheme="majorBidi" w:cstheme="majorBidi"/>
          <w:color w:val="000000" w:themeColor="text1"/>
        </w:rPr>
        <w:t>[1</w:t>
      </w:r>
      <w:r w:rsidR="00642FEB">
        <w:rPr>
          <w:rFonts w:asciiTheme="majorBidi" w:hAnsiTheme="majorBidi" w:cstheme="majorBidi"/>
          <w:color w:val="000000" w:themeColor="text1"/>
        </w:rPr>
        <w:t>4</w:t>
      </w:r>
      <w:r w:rsidRPr="00F11094">
        <w:rPr>
          <w:rFonts w:asciiTheme="majorBidi" w:hAnsiTheme="majorBidi" w:cstheme="majorBidi"/>
          <w:color w:val="000000" w:themeColor="text1"/>
        </w:rPr>
        <w:t>.</w:t>
      </w:r>
      <w:r w:rsidR="00E224DB">
        <w:rPr>
          <w:rFonts w:asciiTheme="majorBidi" w:hAnsiTheme="majorBidi" w:cstheme="majorBidi"/>
          <w:color w:val="000000" w:themeColor="text1"/>
        </w:rPr>
        <w:t>5</w:t>
      </w:r>
      <w:r w:rsidRPr="00F11094">
        <w:rPr>
          <w:rFonts w:asciiTheme="majorBidi" w:hAnsiTheme="majorBidi" w:cstheme="majorBidi"/>
          <w:color w:val="000000" w:themeColor="text1"/>
        </w:rPr>
        <w:t>] </w:t>
      </w:r>
      <w:r w:rsidR="001D47D7" w:rsidRPr="00F11094">
        <w:rPr>
          <w:rFonts w:asciiTheme="majorBidi" w:hAnsiTheme="majorBidi" w:cstheme="majorBidi"/>
          <w:color w:val="000000"/>
        </w:rPr>
        <w:t xml:space="preserve">Senāts norāda, ka </w:t>
      </w:r>
      <w:r w:rsidR="003D1E06">
        <w:rPr>
          <w:rFonts w:asciiTheme="majorBidi" w:hAnsiTheme="majorBidi" w:cstheme="majorBidi"/>
          <w:color w:val="000000"/>
        </w:rPr>
        <w:t xml:space="preserve">notiesātā </w:t>
      </w:r>
      <w:r w:rsidR="00CB2438">
        <w:rPr>
          <w:rFonts w:asciiTheme="majorBidi" w:hAnsiTheme="majorBidi" w:cstheme="majorBidi"/>
          <w:color w:val="000000"/>
        </w:rPr>
        <w:t>[pers. A]</w:t>
      </w:r>
      <w:r w:rsidR="003D1E06">
        <w:rPr>
          <w:rFonts w:asciiTheme="majorBidi" w:hAnsiTheme="majorBidi" w:cstheme="majorBidi"/>
          <w:color w:val="000000"/>
        </w:rPr>
        <w:t xml:space="preserve"> pārstāvja </w:t>
      </w:r>
      <w:r w:rsidR="001D47D7" w:rsidRPr="00F11094">
        <w:rPr>
          <w:rFonts w:asciiTheme="majorBidi" w:hAnsiTheme="majorBidi" w:cstheme="majorBidi"/>
          <w:color w:val="000000"/>
        </w:rPr>
        <w:t>A</w:t>
      </w:r>
      <w:r w:rsidR="008E3F9D" w:rsidRPr="00F11094">
        <w:rPr>
          <w:rFonts w:asciiTheme="majorBidi" w:hAnsiTheme="majorBidi" w:cstheme="majorBidi"/>
          <w:color w:val="000000"/>
        </w:rPr>
        <w:t>.</w:t>
      </w:r>
      <w:r w:rsidR="001D47D7" w:rsidRPr="00F11094">
        <w:rPr>
          <w:rFonts w:asciiTheme="majorBidi" w:hAnsiTheme="majorBidi" w:cstheme="majorBidi"/>
          <w:color w:val="000000"/>
        </w:rPr>
        <w:t> Zve</w:t>
      </w:r>
      <w:r w:rsidR="001602CD" w:rsidRPr="00F11094">
        <w:rPr>
          <w:rFonts w:asciiTheme="majorBidi" w:hAnsiTheme="majorBidi" w:cstheme="majorBidi"/>
          <w:color w:val="000000"/>
        </w:rPr>
        <w:t>j</w:t>
      </w:r>
      <w:r w:rsidR="001D47D7" w:rsidRPr="00F11094">
        <w:rPr>
          <w:rFonts w:asciiTheme="majorBidi" w:hAnsiTheme="majorBidi" w:cstheme="majorBidi"/>
          <w:color w:val="000000"/>
        </w:rPr>
        <w:t>salnieka</w:t>
      </w:r>
      <w:r w:rsidR="008E3F9D" w:rsidRPr="00F11094">
        <w:rPr>
          <w:rFonts w:asciiTheme="majorBidi" w:hAnsiTheme="majorBidi" w:cstheme="majorBidi"/>
          <w:color w:val="000000"/>
        </w:rPr>
        <w:t xml:space="preserve"> pieteikumam pievienotajos dokumentos</w:t>
      </w:r>
      <w:r w:rsidR="001D47D7" w:rsidRPr="00F11094">
        <w:rPr>
          <w:rFonts w:asciiTheme="majorBidi" w:hAnsiTheme="majorBidi" w:cstheme="majorBidi"/>
          <w:color w:val="000000"/>
        </w:rPr>
        <w:t xml:space="preserve"> un krimināllietas materiālos nav ziņu, ka cietušās </w:t>
      </w:r>
      <w:proofErr w:type="spellStart"/>
      <w:r w:rsidR="001D47D7" w:rsidRPr="00F11094">
        <w:rPr>
          <w:rFonts w:asciiTheme="majorBidi" w:hAnsiTheme="majorBidi" w:cstheme="majorBidi"/>
          <w:color w:val="000000"/>
        </w:rPr>
        <w:t>pirmstiesas</w:t>
      </w:r>
      <w:proofErr w:type="spellEnd"/>
      <w:r w:rsidR="001D47D7" w:rsidRPr="00F11094">
        <w:rPr>
          <w:rFonts w:asciiTheme="majorBidi" w:hAnsiTheme="majorBidi" w:cstheme="majorBidi"/>
          <w:color w:val="000000"/>
        </w:rPr>
        <w:t xml:space="preserve"> kriminālprocesā un tiesā sniegtās </w:t>
      </w:r>
      <w:r w:rsidR="00F86B3A" w:rsidRPr="00F11094">
        <w:rPr>
          <w:rFonts w:asciiTheme="majorBidi" w:hAnsiTheme="majorBidi" w:cstheme="majorBidi"/>
          <w:color w:val="000000"/>
        </w:rPr>
        <w:t xml:space="preserve">liecības likumā noteiktajā kārtībā atzītas par </w:t>
      </w:r>
      <w:r w:rsidR="00F86B3A" w:rsidRPr="00F11094">
        <w:rPr>
          <w:rFonts w:asciiTheme="majorBidi" w:hAnsiTheme="majorBidi" w:cstheme="majorBidi"/>
          <w:color w:val="000000"/>
        </w:rPr>
        <w:lastRenderedPageBreak/>
        <w:t xml:space="preserve">apzināti nepatiesām, tādējādi nepastāv </w:t>
      </w:r>
      <w:r w:rsidR="008676C4" w:rsidRPr="00F11094">
        <w:rPr>
          <w:rFonts w:asciiTheme="majorBidi" w:hAnsiTheme="majorBidi" w:cstheme="majorBidi"/>
          <w:color w:val="000000"/>
        </w:rPr>
        <w:t>Kriminālprocesa likuma 655.</w:t>
      </w:r>
      <w:r w:rsidR="00F86B3A" w:rsidRPr="00F11094">
        <w:rPr>
          <w:rFonts w:asciiTheme="majorBidi" w:hAnsiTheme="majorBidi" w:cstheme="majorBidi"/>
          <w:color w:val="000000"/>
        </w:rPr>
        <w:t> </w:t>
      </w:r>
      <w:r w:rsidR="008676C4" w:rsidRPr="00F11094">
        <w:rPr>
          <w:rFonts w:asciiTheme="majorBidi" w:hAnsiTheme="majorBidi" w:cstheme="majorBidi"/>
          <w:color w:val="000000"/>
        </w:rPr>
        <w:t>panta otrās daļas 1.</w:t>
      </w:r>
      <w:r w:rsidR="00F86B3A" w:rsidRPr="00F11094">
        <w:rPr>
          <w:rFonts w:asciiTheme="majorBidi" w:hAnsiTheme="majorBidi" w:cstheme="majorBidi"/>
          <w:color w:val="000000"/>
        </w:rPr>
        <w:t> </w:t>
      </w:r>
      <w:r w:rsidR="008676C4" w:rsidRPr="00F11094">
        <w:rPr>
          <w:rFonts w:asciiTheme="majorBidi" w:hAnsiTheme="majorBidi" w:cstheme="majorBidi"/>
          <w:color w:val="000000"/>
        </w:rPr>
        <w:t xml:space="preserve">punkta nosacījumi jaunatklāta apstākļa </w:t>
      </w:r>
      <w:r w:rsidR="008676C4" w:rsidRPr="002C7CDF">
        <w:rPr>
          <w:rFonts w:asciiTheme="majorBidi" w:hAnsiTheme="majorBidi" w:cstheme="majorBidi"/>
          <w:color w:val="000000"/>
        </w:rPr>
        <w:t xml:space="preserve">konstatēšanai. </w:t>
      </w:r>
    </w:p>
    <w:p w14:paraId="7A35E80A" w14:textId="46FFF47E" w:rsidR="000C6E2E" w:rsidRPr="00F540C3" w:rsidRDefault="008676C4" w:rsidP="00CF4B53">
      <w:pPr>
        <w:widowControl/>
        <w:suppressAutoHyphens w:val="0"/>
        <w:autoSpaceDE w:val="0"/>
        <w:autoSpaceDN w:val="0"/>
        <w:adjustRightInd w:val="0"/>
        <w:spacing w:line="276" w:lineRule="auto"/>
        <w:ind w:firstLine="720"/>
        <w:jc w:val="both"/>
        <w:rPr>
          <w:rFonts w:asciiTheme="majorBidi" w:hAnsiTheme="majorBidi" w:cstheme="majorBidi"/>
          <w:color w:val="000000" w:themeColor="text1"/>
        </w:rPr>
      </w:pPr>
      <w:r w:rsidRPr="002C7CDF">
        <w:rPr>
          <w:rFonts w:asciiTheme="majorBidi" w:hAnsiTheme="majorBidi" w:cstheme="majorBidi"/>
          <w:color w:val="000000"/>
        </w:rPr>
        <w:t>[</w:t>
      </w:r>
      <w:r w:rsidR="00A074C3" w:rsidRPr="002C7CDF">
        <w:rPr>
          <w:rFonts w:asciiTheme="majorBidi" w:hAnsiTheme="majorBidi" w:cstheme="majorBidi"/>
          <w:color w:val="000000"/>
        </w:rPr>
        <w:t>1</w:t>
      </w:r>
      <w:r w:rsidR="00642FEB" w:rsidRPr="002C7CDF">
        <w:rPr>
          <w:rFonts w:asciiTheme="majorBidi" w:hAnsiTheme="majorBidi" w:cstheme="majorBidi"/>
          <w:color w:val="000000"/>
        </w:rPr>
        <w:t>4</w:t>
      </w:r>
      <w:r w:rsidR="00A074C3" w:rsidRPr="002C7CDF">
        <w:rPr>
          <w:rFonts w:asciiTheme="majorBidi" w:hAnsiTheme="majorBidi" w:cstheme="majorBidi"/>
          <w:color w:val="000000"/>
        </w:rPr>
        <w:t>.</w:t>
      </w:r>
      <w:r w:rsidR="00E224DB">
        <w:rPr>
          <w:rFonts w:asciiTheme="majorBidi" w:hAnsiTheme="majorBidi" w:cstheme="majorBidi"/>
          <w:color w:val="000000"/>
        </w:rPr>
        <w:t>6</w:t>
      </w:r>
      <w:r w:rsidRPr="002C7CDF">
        <w:rPr>
          <w:rFonts w:asciiTheme="majorBidi" w:hAnsiTheme="majorBidi" w:cstheme="majorBidi"/>
          <w:color w:val="000000"/>
        </w:rPr>
        <w:t>]</w:t>
      </w:r>
      <w:r w:rsidR="00A074C3" w:rsidRPr="002C7CDF">
        <w:rPr>
          <w:rFonts w:asciiTheme="majorBidi" w:hAnsiTheme="majorBidi" w:cstheme="majorBidi"/>
          <w:color w:val="000000"/>
        </w:rPr>
        <w:t> </w:t>
      </w:r>
      <w:r w:rsidRPr="00F11094">
        <w:rPr>
          <w:rFonts w:asciiTheme="majorBidi" w:hAnsiTheme="majorBidi" w:cstheme="majorBidi"/>
          <w:color w:val="000000"/>
        </w:rPr>
        <w:t xml:space="preserve">Notiesātā </w:t>
      </w:r>
      <w:r w:rsidR="00CB2438">
        <w:rPr>
          <w:rFonts w:asciiTheme="majorBidi" w:hAnsiTheme="majorBidi" w:cstheme="majorBidi"/>
          <w:color w:val="000000"/>
        </w:rPr>
        <w:t>[pers. A]</w:t>
      </w:r>
      <w:r w:rsidR="00917324" w:rsidRPr="00F11094">
        <w:rPr>
          <w:rFonts w:asciiTheme="majorBidi" w:hAnsiTheme="majorBidi" w:cstheme="majorBidi"/>
          <w:color w:val="000000"/>
        </w:rPr>
        <w:t xml:space="preserve"> pārstāvis</w:t>
      </w:r>
      <w:r w:rsidRPr="00F11094">
        <w:rPr>
          <w:rFonts w:asciiTheme="majorBidi" w:hAnsiTheme="majorBidi" w:cstheme="majorBidi"/>
          <w:color w:val="000000"/>
        </w:rPr>
        <w:t xml:space="preserve"> pieteikumā ir apšaub</w:t>
      </w:r>
      <w:r w:rsidR="00917324" w:rsidRPr="00F11094">
        <w:rPr>
          <w:rFonts w:asciiTheme="majorBidi" w:hAnsiTheme="majorBidi" w:cstheme="majorBidi"/>
          <w:color w:val="000000"/>
        </w:rPr>
        <w:t>ījis</w:t>
      </w:r>
      <w:r w:rsidRPr="00F11094">
        <w:rPr>
          <w:rFonts w:asciiTheme="majorBidi" w:hAnsiTheme="majorBidi" w:cstheme="majorBidi"/>
          <w:color w:val="000000"/>
        </w:rPr>
        <w:t xml:space="preserve"> </w:t>
      </w:r>
      <w:r w:rsidR="00917324" w:rsidRPr="00F11094">
        <w:rPr>
          <w:rFonts w:asciiTheme="majorBidi" w:hAnsiTheme="majorBidi" w:cstheme="majorBidi"/>
          <w:color w:val="000000"/>
        </w:rPr>
        <w:t xml:space="preserve">cietušās </w:t>
      </w:r>
      <w:proofErr w:type="spellStart"/>
      <w:r w:rsidR="00917324" w:rsidRPr="00F11094">
        <w:rPr>
          <w:rFonts w:asciiTheme="majorBidi" w:hAnsiTheme="majorBidi" w:cstheme="majorBidi"/>
          <w:color w:val="000000"/>
        </w:rPr>
        <w:t>pirmstiesas</w:t>
      </w:r>
      <w:proofErr w:type="spellEnd"/>
      <w:r w:rsidR="00917324" w:rsidRPr="00F11094">
        <w:rPr>
          <w:rFonts w:asciiTheme="majorBidi" w:hAnsiTheme="majorBidi" w:cstheme="majorBidi"/>
          <w:color w:val="000000"/>
        </w:rPr>
        <w:t xml:space="preserve"> kriminālprocesā un tiesā sniegt</w:t>
      </w:r>
      <w:r w:rsidR="00275599">
        <w:rPr>
          <w:rFonts w:asciiTheme="majorBidi" w:hAnsiTheme="majorBidi" w:cstheme="majorBidi"/>
          <w:color w:val="000000"/>
        </w:rPr>
        <w:t>o</w:t>
      </w:r>
      <w:r w:rsidR="00917324" w:rsidRPr="00F11094">
        <w:rPr>
          <w:rFonts w:asciiTheme="majorBidi" w:hAnsiTheme="majorBidi" w:cstheme="majorBidi"/>
          <w:color w:val="000000"/>
        </w:rPr>
        <w:t xml:space="preserve"> liecīb</w:t>
      </w:r>
      <w:r w:rsidR="00275599">
        <w:rPr>
          <w:rFonts w:asciiTheme="majorBidi" w:hAnsiTheme="majorBidi" w:cstheme="majorBidi"/>
          <w:color w:val="000000"/>
        </w:rPr>
        <w:t>u ticamību</w:t>
      </w:r>
      <w:r w:rsidRPr="00F11094">
        <w:rPr>
          <w:rFonts w:asciiTheme="majorBidi" w:hAnsiTheme="majorBidi" w:cstheme="majorBidi"/>
          <w:color w:val="000000"/>
        </w:rPr>
        <w:t>.</w:t>
      </w:r>
      <w:r w:rsidR="009B4A60" w:rsidRPr="00F11094">
        <w:rPr>
          <w:rFonts w:asciiTheme="majorBidi" w:hAnsiTheme="majorBidi" w:cstheme="majorBidi"/>
          <w:color w:val="000000"/>
        </w:rPr>
        <w:t xml:space="preserve"> </w:t>
      </w:r>
      <w:r w:rsidR="00275599">
        <w:rPr>
          <w:rFonts w:asciiTheme="majorBidi" w:hAnsiTheme="majorBidi" w:cstheme="majorBidi"/>
          <w:color w:val="000000"/>
        </w:rPr>
        <w:t>Apelācijas instances tiesa</w:t>
      </w:r>
      <w:r w:rsidR="009B4A60" w:rsidRPr="00F11094">
        <w:rPr>
          <w:rFonts w:asciiTheme="majorBidi" w:hAnsiTheme="majorBidi" w:cstheme="majorBidi"/>
          <w:color w:val="000000"/>
        </w:rPr>
        <w:t xml:space="preserve"> 2023. gada </w:t>
      </w:r>
      <w:r w:rsidR="00CB2438">
        <w:rPr>
          <w:rFonts w:asciiTheme="majorBidi" w:hAnsiTheme="majorBidi" w:cstheme="majorBidi"/>
          <w:color w:val="000000"/>
        </w:rPr>
        <w:t>[..]</w:t>
      </w:r>
      <w:r w:rsidR="009B4A60" w:rsidRPr="00F11094">
        <w:rPr>
          <w:rFonts w:asciiTheme="majorBidi" w:hAnsiTheme="majorBidi" w:cstheme="majorBidi"/>
          <w:color w:val="000000"/>
        </w:rPr>
        <w:t xml:space="preserve"> spriedumā, </w:t>
      </w:r>
      <w:r w:rsidR="009B4A60" w:rsidRPr="00C46B47">
        <w:rPr>
          <w:rFonts w:asciiTheme="majorBidi" w:hAnsiTheme="majorBidi" w:cstheme="majorBidi"/>
          <w:color w:val="000000"/>
        </w:rPr>
        <w:t>izvērtēj</w:t>
      </w:r>
      <w:r w:rsidR="005E2D58" w:rsidRPr="00C46B47">
        <w:rPr>
          <w:rFonts w:asciiTheme="majorBidi" w:hAnsiTheme="majorBidi" w:cstheme="majorBidi"/>
          <w:color w:val="000000"/>
        </w:rPr>
        <w:t>usi</w:t>
      </w:r>
      <w:r w:rsidR="009B4A60" w:rsidRPr="00F11094">
        <w:rPr>
          <w:rFonts w:asciiTheme="majorBidi" w:hAnsiTheme="majorBidi" w:cstheme="majorBidi"/>
          <w:color w:val="000000"/>
        </w:rPr>
        <w:t xml:space="preserve"> cietušās </w:t>
      </w:r>
      <w:r w:rsidR="00CB2438">
        <w:rPr>
          <w:rFonts w:asciiTheme="majorBidi" w:hAnsiTheme="majorBidi" w:cstheme="majorBidi"/>
          <w:color w:val="000000"/>
        </w:rPr>
        <w:t>[pers. B]</w:t>
      </w:r>
      <w:r w:rsidR="009B4A60" w:rsidRPr="00F11094">
        <w:rPr>
          <w:rFonts w:asciiTheme="majorBidi" w:hAnsiTheme="majorBidi" w:cstheme="majorBidi"/>
          <w:color w:val="000000"/>
        </w:rPr>
        <w:t xml:space="preserve"> liecības, atzinusi tās par ticamām un konstatējusi, ka cietušās liecības apstiprina ziņas par faktiem ambulatorās kompleksās tiesu psihiatriskās</w:t>
      </w:r>
      <w:r w:rsidR="005B7B14">
        <w:rPr>
          <w:rFonts w:asciiTheme="majorBidi" w:hAnsiTheme="majorBidi" w:cstheme="majorBidi"/>
          <w:color w:val="000000"/>
        </w:rPr>
        <w:t>-</w:t>
      </w:r>
      <w:r w:rsidR="009B4A60" w:rsidRPr="00F11094">
        <w:rPr>
          <w:rFonts w:asciiTheme="majorBidi" w:hAnsiTheme="majorBidi" w:cstheme="majorBidi"/>
          <w:color w:val="000000"/>
        </w:rPr>
        <w:t xml:space="preserve"> tiesu psiholoģiskās ekspertīzes eksperta un komisijas </w:t>
      </w:r>
      <w:r w:rsidR="009B4A60" w:rsidRPr="00F540C3">
        <w:rPr>
          <w:rFonts w:asciiTheme="majorBidi" w:hAnsiTheme="majorBidi" w:cstheme="majorBidi"/>
          <w:color w:val="000000" w:themeColor="text1"/>
        </w:rPr>
        <w:t>bioloģiskās DNS ekspertīzes ekspertu atzinumos, kā arī cietušās māsas – liecinieces</w:t>
      </w:r>
      <w:r w:rsidR="00F540C3">
        <w:rPr>
          <w:rFonts w:asciiTheme="majorBidi" w:hAnsiTheme="majorBidi" w:cstheme="majorBidi"/>
          <w:color w:val="000000" w:themeColor="text1"/>
        </w:rPr>
        <w:t> </w:t>
      </w:r>
      <w:r w:rsidR="009B4A60" w:rsidRPr="00F540C3">
        <w:rPr>
          <w:rFonts w:asciiTheme="majorBidi" w:hAnsiTheme="majorBidi" w:cstheme="majorBidi"/>
          <w:color w:val="000000" w:themeColor="text1"/>
        </w:rPr>
        <w:t xml:space="preserve">– </w:t>
      </w:r>
      <w:r w:rsidR="00CB2438">
        <w:rPr>
          <w:rFonts w:asciiTheme="majorBidi" w:hAnsiTheme="majorBidi" w:cstheme="majorBidi"/>
          <w:color w:val="000000" w:themeColor="text1"/>
        </w:rPr>
        <w:t>[pers. C]</w:t>
      </w:r>
      <w:r w:rsidR="00C9515B">
        <w:rPr>
          <w:rFonts w:asciiTheme="majorBidi" w:hAnsiTheme="majorBidi" w:cstheme="majorBidi"/>
          <w:color w:val="000000" w:themeColor="text1"/>
        </w:rPr>
        <w:t xml:space="preserve"> </w:t>
      </w:r>
      <w:r w:rsidR="00771072">
        <w:rPr>
          <w:rFonts w:asciiTheme="majorBidi" w:hAnsiTheme="majorBidi" w:cstheme="majorBidi"/>
          <w:color w:val="000000" w:themeColor="text1"/>
        </w:rPr>
        <w:t>-</w:t>
      </w:r>
      <w:r w:rsidR="009B4A60" w:rsidRPr="00F540C3">
        <w:rPr>
          <w:rFonts w:asciiTheme="majorBidi" w:hAnsiTheme="majorBidi" w:cstheme="majorBidi"/>
          <w:color w:val="000000" w:themeColor="text1"/>
        </w:rPr>
        <w:t xml:space="preserve">liecības par notikušā apstākļiem. </w:t>
      </w:r>
    </w:p>
    <w:p w14:paraId="26A45391" w14:textId="3A89BE0F" w:rsidR="00353CE8" w:rsidRPr="00F11094" w:rsidRDefault="00275599" w:rsidP="0080141C">
      <w:pPr>
        <w:shd w:val="clear" w:color="auto" w:fill="FFFFFF"/>
        <w:spacing w:line="276" w:lineRule="auto"/>
        <w:ind w:firstLine="720"/>
        <w:jc w:val="both"/>
        <w:rPr>
          <w:rFonts w:asciiTheme="majorBidi" w:hAnsiTheme="majorBidi" w:cstheme="majorBidi"/>
        </w:rPr>
      </w:pPr>
      <w:r>
        <w:rPr>
          <w:rFonts w:asciiTheme="majorBidi" w:hAnsiTheme="majorBidi" w:cstheme="majorBidi"/>
        </w:rPr>
        <w:t>Tādējādi n</w:t>
      </w:r>
      <w:r w:rsidR="000C6E2E" w:rsidRPr="00F11094">
        <w:rPr>
          <w:rFonts w:asciiTheme="majorBidi" w:hAnsiTheme="majorBidi" w:cstheme="majorBidi"/>
        </w:rPr>
        <w:t xml:space="preserve">o apelācijas instances tiesas sprieduma </w:t>
      </w:r>
      <w:r>
        <w:rPr>
          <w:rFonts w:asciiTheme="majorBidi" w:hAnsiTheme="majorBidi" w:cstheme="majorBidi"/>
        </w:rPr>
        <w:t>konstatējams</w:t>
      </w:r>
      <w:r w:rsidR="000C6E2E" w:rsidRPr="00F11094">
        <w:rPr>
          <w:rFonts w:asciiTheme="majorBidi" w:hAnsiTheme="majorBidi" w:cstheme="majorBidi"/>
        </w:rPr>
        <w:t xml:space="preserve">, ka tiesa ir analizējusi un novērtējusi cietušās </w:t>
      </w:r>
      <w:r w:rsidR="00CB2438">
        <w:rPr>
          <w:rFonts w:asciiTheme="majorBidi" w:hAnsiTheme="majorBidi" w:cstheme="majorBidi"/>
        </w:rPr>
        <w:t>[pers. B]</w:t>
      </w:r>
      <w:r w:rsidR="000C6E2E" w:rsidRPr="00F11094">
        <w:rPr>
          <w:rFonts w:asciiTheme="majorBidi" w:hAnsiTheme="majorBidi" w:cstheme="majorBidi"/>
        </w:rPr>
        <w:t xml:space="preserve"> </w:t>
      </w:r>
      <w:proofErr w:type="spellStart"/>
      <w:r w:rsidR="000C6E2E" w:rsidRPr="00F11094">
        <w:rPr>
          <w:rFonts w:asciiTheme="majorBidi" w:hAnsiTheme="majorBidi" w:cstheme="majorBidi"/>
        </w:rPr>
        <w:t>pirmstiesas</w:t>
      </w:r>
      <w:proofErr w:type="spellEnd"/>
      <w:r w:rsidR="000C6E2E" w:rsidRPr="00F11094">
        <w:rPr>
          <w:rFonts w:asciiTheme="majorBidi" w:hAnsiTheme="majorBidi" w:cstheme="majorBidi"/>
        </w:rPr>
        <w:t xml:space="preserve"> kriminālprocesā un tiesā sniegtās liecības gan </w:t>
      </w:r>
      <w:r w:rsidR="00771072">
        <w:rPr>
          <w:rFonts w:asciiTheme="majorBidi" w:hAnsiTheme="majorBidi" w:cstheme="majorBidi"/>
        </w:rPr>
        <w:t>to kopumā</w:t>
      </w:r>
      <w:r w:rsidR="000C6E2E" w:rsidRPr="00F11094">
        <w:rPr>
          <w:rFonts w:asciiTheme="majorBidi" w:hAnsiTheme="majorBidi" w:cstheme="majorBidi"/>
        </w:rPr>
        <w:t xml:space="preserve">, gan </w:t>
      </w:r>
      <w:r w:rsidR="00771072">
        <w:rPr>
          <w:rFonts w:asciiTheme="majorBidi" w:hAnsiTheme="majorBidi" w:cstheme="majorBidi"/>
        </w:rPr>
        <w:t>savstarpējā sakarībā</w:t>
      </w:r>
      <w:r w:rsidR="000C6E2E" w:rsidRPr="00F11094">
        <w:rPr>
          <w:rFonts w:asciiTheme="majorBidi" w:hAnsiTheme="majorBidi" w:cstheme="majorBidi"/>
        </w:rPr>
        <w:t xml:space="preserve"> ar citiem lietā esošajiem un pārbaudītajiem pierādījumiem. </w:t>
      </w:r>
    </w:p>
    <w:p w14:paraId="6D7EDEBA" w14:textId="2BCA0B51" w:rsidR="000C6E2E" w:rsidRDefault="00275599" w:rsidP="005E2D58">
      <w:pPr>
        <w:shd w:val="clear" w:color="auto" w:fill="FFFFFF"/>
        <w:spacing w:line="276" w:lineRule="auto"/>
        <w:ind w:firstLine="720"/>
        <w:jc w:val="both"/>
        <w:rPr>
          <w:rFonts w:asciiTheme="majorBidi" w:hAnsiTheme="majorBidi" w:cstheme="majorBidi"/>
        </w:rPr>
      </w:pPr>
      <w:r>
        <w:rPr>
          <w:rFonts w:asciiTheme="majorBidi" w:hAnsiTheme="majorBidi" w:cstheme="majorBidi"/>
        </w:rPr>
        <w:t>Arī</w:t>
      </w:r>
      <w:r w:rsidR="00353CE8" w:rsidRPr="00F11094">
        <w:rPr>
          <w:rFonts w:asciiTheme="majorBidi" w:hAnsiTheme="majorBidi" w:cstheme="majorBidi"/>
        </w:rPr>
        <w:t xml:space="preserve"> </w:t>
      </w:r>
      <w:r w:rsidR="000C6E2E" w:rsidRPr="002C7CDF">
        <w:rPr>
          <w:rFonts w:asciiTheme="majorBidi" w:hAnsiTheme="majorBidi" w:cstheme="majorBidi"/>
        </w:rPr>
        <w:t>Senāts</w:t>
      </w:r>
      <w:r>
        <w:rPr>
          <w:rFonts w:asciiTheme="majorBidi" w:hAnsiTheme="majorBidi" w:cstheme="majorBidi"/>
        </w:rPr>
        <w:t>, skatot lietu kasācijas kārtībā,</w:t>
      </w:r>
      <w:r w:rsidR="000C6E2E" w:rsidRPr="002C7CDF">
        <w:rPr>
          <w:rFonts w:asciiTheme="majorBidi" w:hAnsiTheme="majorBidi" w:cstheme="majorBidi"/>
        </w:rPr>
        <w:t xml:space="preserve"> nav konstatējis Kriminālprocesa likuma būtiskus pārkāpumus pierādījumu vērtēšanā, kas varētu ietekmēt tiesas nolēmuma tiesiskumu vai pamatotību.</w:t>
      </w:r>
    </w:p>
    <w:p w14:paraId="6683B084" w14:textId="3E57FC58" w:rsidR="00275599" w:rsidRPr="002C7CDF" w:rsidRDefault="00275599" w:rsidP="005E2D58">
      <w:pPr>
        <w:shd w:val="clear" w:color="auto" w:fill="FFFFFF"/>
        <w:spacing w:line="276" w:lineRule="auto"/>
        <w:ind w:firstLine="720"/>
        <w:jc w:val="both"/>
        <w:rPr>
          <w:rFonts w:asciiTheme="majorBidi" w:hAnsiTheme="majorBidi" w:cstheme="majorBidi"/>
        </w:rPr>
      </w:pPr>
      <w:r>
        <w:rPr>
          <w:rFonts w:asciiTheme="majorBidi" w:hAnsiTheme="majorBidi" w:cstheme="majorBidi"/>
        </w:rPr>
        <w:t>Senāts atzīst, ka personas liecība, kurā viņa sniedz citu notikušā atspoguļojumu, pati par sevi nav uzskatāma par tādu jaunatklātu apstākli, kas būtu pamats kriminālprocesa atjaunošanai.</w:t>
      </w:r>
    </w:p>
    <w:p w14:paraId="52FD65A5" w14:textId="15A3DBF9" w:rsidR="009E7F3A" w:rsidRDefault="00275599" w:rsidP="009E7F3A">
      <w:pPr>
        <w:widowControl/>
        <w:suppressAutoHyphens w:val="0"/>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L</w:t>
      </w:r>
      <w:r w:rsidR="00870B99" w:rsidRPr="002C7CDF">
        <w:rPr>
          <w:rFonts w:asciiTheme="majorBidi" w:hAnsiTheme="majorBidi" w:cstheme="majorBidi"/>
        </w:rPr>
        <w:t xml:space="preserve">ai </w:t>
      </w:r>
      <w:r>
        <w:rPr>
          <w:rFonts w:asciiTheme="majorBidi" w:hAnsiTheme="majorBidi" w:cstheme="majorBidi"/>
        </w:rPr>
        <w:t xml:space="preserve">citu </w:t>
      </w:r>
      <w:r w:rsidR="00870B99" w:rsidRPr="002C7CDF">
        <w:rPr>
          <w:rFonts w:asciiTheme="majorBidi" w:hAnsiTheme="majorBidi" w:cstheme="majorBidi"/>
        </w:rPr>
        <w:t>apstākli, kas, pieņemot nolēmumu, nav bijis zināms tiesai</w:t>
      </w:r>
      <w:r>
        <w:rPr>
          <w:rFonts w:asciiTheme="majorBidi" w:hAnsiTheme="majorBidi" w:cstheme="majorBidi"/>
        </w:rPr>
        <w:t xml:space="preserve"> vai prokuroram</w:t>
      </w:r>
      <w:r w:rsidR="00870B99" w:rsidRPr="002C7CDF">
        <w:rPr>
          <w:rFonts w:asciiTheme="majorBidi" w:hAnsiTheme="majorBidi" w:cstheme="majorBidi"/>
        </w:rPr>
        <w:t>, atzītu par jaunatklātu, tam jābūt tik būtiskam un ticamam,</w:t>
      </w:r>
      <w:r w:rsidR="00C46B47" w:rsidRPr="002C7CDF">
        <w:rPr>
          <w:rFonts w:asciiTheme="majorBidi" w:hAnsiTheme="majorBidi" w:cstheme="majorBidi"/>
        </w:rPr>
        <w:t xml:space="preserve"> </w:t>
      </w:r>
      <w:r w:rsidR="00870B99" w:rsidRPr="002C7CDF">
        <w:rPr>
          <w:rFonts w:asciiTheme="majorBidi" w:hAnsiTheme="majorBidi" w:cstheme="majorBidi"/>
        </w:rPr>
        <w:t>lai tas radītu pamatotas šaubas par sprieduma pareizību. Nepietiek ar teorētisku iespējamību, ka lietas iznākums varētu būt citāds.</w:t>
      </w:r>
      <w:r w:rsidR="00C46B47" w:rsidRPr="002C7CDF">
        <w:rPr>
          <w:rFonts w:asciiTheme="majorBidi" w:hAnsiTheme="majorBidi" w:cstheme="majorBidi"/>
        </w:rPr>
        <w:t xml:space="preserve"> </w:t>
      </w:r>
      <w:r>
        <w:rPr>
          <w:rFonts w:asciiTheme="majorBidi" w:hAnsiTheme="majorBidi" w:cstheme="majorBidi"/>
        </w:rPr>
        <w:t>Turklāt t</w:t>
      </w:r>
      <w:r w:rsidR="00E5518A" w:rsidRPr="002C7CDF">
        <w:rPr>
          <w:rFonts w:asciiTheme="majorBidi" w:hAnsiTheme="majorBidi" w:cstheme="majorBidi"/>
        </w:rPr>
        <w:t xml:space="preserve">iesai, izskatot pieteikumu par kriminālprocesa atjaunošanu sakarā ar jaunatklātu apstākli, ir atļauts veikt jauno pierādījumu ticamības un nozīmīguma </w:t>
      </w:r>
      <w:proofErr w:type="spellStart"/>
      <w:r w:rsidR="00E5518A" w:rsidRPr="002C7CDF">
        <w:rPr>
          <w:rFonts w:asciiTheme="majorBidi" w:hAnsiTheme="majorBidi" w:cstheme="majorBidi"/>
        </w:rPr>
        <w:t>izvērtējumu</w:t>
      </w:r>
      <w:proofErr w:type="spellEnd"/>
      <w:r w:rsidR="00E5518A" w:rsidRPr="002C7CDF">
        <w:rPr>
          <w:rFonts w:asciiTheme="majorBidi" w:hAnsiTheme="majorBidi" w:cstheme="majorBidi"/>
        </w:rPr>
        <w:t xml:space="preserve">, lai konstatētu, vai tie </w:t>
      </w:r>
      <w:r>
        <w:rPr>
          <w:rFonts w:asciiTheme="majorBidi" w:hAnsiTheme="majorBidi" w:cstheme="majorBidi"/>
        </w:rPr>
        <w:t xml:space="preserve">objektīvi </w:t>
      </w:r>
      <w:r w:rsidR="00771072">
        <w:rPr>
          <w:rFonts w:asciiTheme="majorBidi" w:hAnsiTheme="majorBidi" w:cstheme="majorBidi"/>
        </w:rPr>
        <w:t>var</w:t>
      </w:r>
      <w:r>
        <w:rPr>
          <w:rFonts w:asciiTheme="majorBidi" w:hAnsiTheme="majorBidi" w:cstheme="majorBidi"/>
        </w:rPr>
        <w:t xml:space="preserve"> </w:t>
      </w:r>
      <w:r w:rsidR="00E5518A" w:rsidRPr="002C7CDF">
        <w:rPr>
          <w:rFonts w:asciiTheme="majorBidi" w:hAnsiTheme="majorBidi" w:cstheme="majorBidi"/>
        </w:rPr>
        <w:t>mainīt lietas iznākumu, taču tiesai šajā stadijā nav tiesību pieprasīt, lai šie pierādījumi ar absolūtu pārliecību garantētu notiesātajam labvēlīgu iznākumu</w:t>
      </w:r>
      <w:r w:rsidR="00C46B47" w:rsidRPr="002C7CDF">
        <w:rPr>
          <w:rFonts w:asciiTheme="majorBidi" w:hAnsiTheme="majorBidi" w:cstheme="majorBidi"/>
        </w:rPr>
        <w:t>.</w:t>
      </w:r>
    </w:p>
    <w:p w14:paraId="453DF5D3" w14:textId="770DF98C" w:rsidR="00044534" w:rsidRDefault="00044534" w:rsidP="00044534">
      <w:pPr>
        <w:widowControl/>
        <w:suppressAutoHyphens w:val="0"/>
        <w:autoSpaceDE w:val="0"/>
        <w:autoSpaceDN w:val="0"/>
        <w:adjustRightInd w:val="0"/>
        <w:spacing w:line="276" w:lineRule="auto"/>
        <w:ind w:firstLine="720"/>
        <w:jc w:val="both"/>
        <w:rPr>
          <w:rFonts w:asciiTheme="majorBidi" w:hAnsiTheme="majorBidi" w:cstheme="majorBidi"/>
        </w:rPr>
      </w:pPr>
      <w:r>
        <w:rPr>
          <w:rFonts w:asciiTheme="majorBidi" w:hAnsiTheme="majorBidi" w:cstheme="majorBidi"/>
        </w:rPr>
        <w:t>Ievērojot minēto, Senāts norāda, ka par jaunatklātu apstākli var atzīt tikai tādu jaunu liecību, kuras saturs pats par sevi vai kopā ar agrāk konstatētajiem apstākļiem ar pietiekamu ticamības pakāpi varētu ietekmēt spēkā esošu nolēmumu.</w:t>
      </w:r>
    </w:p>
    <w:p w14:paraId="600A0A96" w14:textId="6B29CACF" w:rsidR="009336DA" w:rsidRDefault="009B4A60" w:rsidP="00DC6B8B">
      <w:pPr>
        <w:widowControl/>
        <w:suppressAutoHyphens w:val="0"/>
        <w:autoSpaceDE w:val="0"/>
        <w:autoSpaceDN w:val="0"/>
        <w:adjustRightInd w:val="0"/>
        <w:spacing w:line="276" w:lineRule="auto"/>
        <w:ind w:firstLine="720"/>
        <w:jc w:val="both"/>
        <w:rPr>
          <w:rFonts w:asciiTheme="majorBidi" w:hAnsiTheme="majorBidi" w:cstheme="majorBidi"/>
        </w:rPr>
      </w:pPr>
      <w:r w:rsidRPr="00F11094">
        <w:rPr>
          <w:rFonts w:asciiTheme="majorBidi" w:hAnsiTheme="majorBidi" w:cstheme="majorBidi"/>
          <w:color w:val="000000"/>
        </w:rPr>
        <w:t>Izskatāmajā</w:t>
      </w:r>
      <w:r w:rsidR="008676C4" w:rsidRPr="00F11094">
        <w:rPr>
          <w:rFonts w:asciiTheme="majorBidi" w:hAnsiTheme="majorBidi" w:cstheme="majorBidi"/>
          <w:color w:val="000000"/>
        </w:rPr>
        <w:t xml:space="preserve"> lietā šādi apstākļi nav konstatējami.</w:t>
      </w:r>
      <w:r w:rsidR="001602CD" w:rsidRPr="00F11094">
        <w:rPr>
          <w:rFonts w:asciiTheme="majorBidi" w:hAnsiTheme="majorBidi" w:cstheme="majorBidi"/>
          <w:color w:val="000000"/>
        </w:rPr>
        <w:t xml:space="preserve"> Senāts atzīst, ka ar </w:t>
      </w:r>
      <w:r w:rsidR="005E2D58" w:rsidRPr="002F3933">
        <w:rPr>
          <w:rFonts w:asciiTheme="majorBidi" w:hAnsiTheme="majorBidi" w:cstheme="majorBidi"/>
          <w:color w:val="000000"/>
        </w:rPr>
        <w:t xml:space="preserve">spēkā </w:t>
      </w:r>
      <w:r w:rsidR="001602CD" w:rsidRPr="002F3933">
        <w:rPr>
          <w:rFonts w:asciiTheme="majorBidi" w:hAnsiTheme="majorBidi" w:cstheme="majorBidi"/>
          <w:color w:val="000000"/>
        </w:rPr>
        <w:t xml:space="preserve">stājušos tiesas </w:t>
      </w:r>
      <w:r w:rsidR="005E2D58" w:rsidRPr="002F3933">
        <w:rPr>
          <w:rFonts w:asciiTheme="majorBidi" w:hAnsiTheme="majorBidi" w:cstheme="majorBidi"/>
          <w:color w:val="000000"/>
        </w:rPr>
        <w:t>spriedumu</w:t>
      </w:r>
      <w:r w:rsidR="008C709F" w:rsidRPr="00F11094">
        <w:rPr>
          <w:rFonts w:asciiTheme="majorBidi" w:hAnsiTheme="majorBidi" w:cstheme="majorBidi"/>
          <w:color w:val="000000"/>
        </w:rPr>
        <w:t xml:space="preserve"> </w:t>
      </w:r>
      <w:r w:rsidR="001602CD" w:rsidRPr="00F11094">
        <w:rPr>
          <w:rFonts w:asciiTheme="majorBidi" w:hAnsiTheme="majorBidi" w:cstheme="majorBidi"/>
          <w:color w:val="000000"/>
        </w:rPr>
        <w:t>par ticamām atzītās cietušā</w:t>
      </w:r>
      <w:r w:rsidR="008C709F" w:rsidRPr="00F11094">
        <w:rPr>
          <w:rFonts w:asciiTheme="majorBidi" w:hAnsiTheme="majorBidi" w:cstheme="majorBidi"/>
          <w:color w:val="000000"/>
        </w:rPr>
        <w:t>s</w:t>
      </w:r>
      <w:r w:rsidR="001602CD" w:rsidRPr="00F11094">
        <w:rPr>
          <w:rFonts w:asciiTheme="majorBidi" w:hAnsiTheme="majorBidi" w:cstheme="majorBidi"/>
          <w:color w:val="000000"/>
        </w:rPr>
        <w:t xml:space="preserve"> liecības nevar tikt apšaubītas ar jaunām </w:t>
      </w:r>
      <w:r w:rsidR="00E57599" w:rsidRPr="00F11094">
        <w:rPr>
          <w:rFonts w:asciiTheme="majorBidi" w:hAnsiTheme="majorBidi" w:cstheme="majorBidi"/>
          <w:color w:val="000000"/>
        </w:rPr>
        <w:t xml:space="preserve">tās pašas personas </w:t>
      </w:r>
      <w:r w:rsidR="001602CD" w:rsidRPr="00F11094">
        <w:rPr>
          <w:rFonts w:asciiTheme="majorBidi" w:hAnsiTheme="majorBidi" w:cstheme="majorBidi"/>
          <w:color w:val="000000"/>
        </w:rPr>
        <w:t>liecībām, kuru ticamību neapstiprin</w:t>
      </w:r>
      <w:r w:rsidR="00353CE8" w:rsidRPr="00F11094">
        <w:rPr>
          <w:rFonts w:asciiTheme="majorBidi" w:hAnsiTheme="majorBidi" w:cstheme="majorBidi"/>
          <w:color w:val="000000"/>
        </w:rPr>
        <w:t>a</w:t>
      </w:r>
      <w:r w:rsidR="001602CD" w:rsidRPr="00F11094">
        <w:rPr>
          <w:rFonts w:asciiTheme="majorBidi" w:hAnsiTheme="majorBidi" w:cstheme="majorBidi"/>
          <w:color w:val="000000"/>
        </w:rPr>
        <w:t xml:space="preserve"> citi pierādījumi. </w:t>
      </w:r>
      <w:r w:rsidR="009F2FCD" w:rsidRPr="00F11094">
        <w:rPr>
          <w:rFonts w:asciiTheme="majorBidi" w:hAnsiTheme="majorBidi" w:cstheme="majorBidi"/>
          <w:color w:val="000000"/>
        </w:rPr>
        <w:t xml:space="preserve">Šādas </w:t>
      </w:r>
      <w:r w:rsidR="00CB2438">
        <w:rPr>
          <w:rFonts w:asciiTheme="majorBidi" w:hAnsiTheme="majorBidi" w:cstheme="majorBidi"/>
          <w:color w:val="000000"/>
        </w:rPr>
        <w:t>[pers. B]</w:t>
      </w:r>
      <w:r w:rsidR="00DA02E4">
        <w:rPr>
          <w:rFonts w:asciiTheme="majorBidi" w:hAnsiTheme="majorBidi" w:cstheme="majorBidi"/>
          <w:color w:val="000000"/>
        </w:rPr>
        <w:t xml:space="preserve"> </w:t>
      </w:r>
      <w:r w:rsidR="009F2FCD" w:rsidRPr="00F11094">
        <w:rPr>
          <w:rFonts w:asciiTheme="majorBidi" w:hAnsiTheme="majorBidi" w:cstheme="majorBidi"/>
          <w:color w:val="000000"/>
        </w:rPr>
        <w:t xml:space="preserve">liecības </w:t>
      </w:r>
      <w:r w:rsidR="009F2FCD" w:rsidRPr="00F11094">
        <w:rPr>
          <w:rFonts w:asciiTheme="majorBidi" w:hAnsiTheme="majorBidi" w:cstheme="majorBidi"/>
        </w:rPr>
        <w:t>neatbilst jaunatklāta apstākļa kritērijiem un tādēļ kriminālprocesa atjaunošanu ar tām nevar pamatot.</w:t>
      </w:r>
    </w:p>
    <w:p w14:paraId="488ABEDC" w14:textId="7D670E00" w:rsidR="009336DA" w:rsidRPr="00F11094" w:rsidRDefault="001B3A95" w:rsidP="009336DA">
      <w:pPr>
        <w:widowControl/>
        <w:suppressAutoHyphens w:val="0"/>
        <w:autoSpaceDE w:val="0"/>
        <w:autoSpaceDN w:val="0"/>
        <w:adjustRightInd w:val="0"/>
        <w:spacing w:line="276" w:lineRule="auto"/>
        <w:ind w:firstLine="720"/>
        <w:jc w:val="both"/>
        <w:rPr>
          <w:rFonts w:asciiTheme="majorBidi" w:hAnsiTheme="majorBidi" w:cstheme="majorBidi"/>
          <w:color w:val="000000"/>
        </w:rPr>
      </w:pPr>
      <w:r w:rsidRPr="00F11094">
        <w:rPr>
          <w:rFonts w:asciiTheme="majorBidi" w:hAnsiTheme="majorBidi" w:cstheme="majorBidi"/>
          <w:color w:val="000000"/>
        </w:rPr>
        <w:t>Ņemot vērā minēto, Senāts</w:t>
      </w:r>
      <w:r w:rsidR="008676C4" w:rsidRPr="00F11094">
        <w:rPr>
          <w:rFonts w:asciiTheme="majorBidi" w:hAnsiTheme="majorBidi" w:cstheme="majorBidi"/>
          <w:color w:val="000000"/>
        </w:rPr>
        <w:t xml:space="preserve"> atzīst, ka </w:t>
      </w:r>
      <w:r w:rsidR="009336DA" w:rsidRPr="00F11094">
        <w:rPr>
          <w:rFonts w:asciiTheme="majorBidi" w:hAnsiTheme="majorBidi" w:cstheme="majorBidi"/>
          <w:color w:val="000000"/>
        </w:rPr>
        <w:t xml:space="preserve">apstāklis, ka cietusī norādījusi uz jauniem apstākļiem par 2017. gada </w:t>
      </w:r>
      <w:r w:rsidR="00CB2438">
        <w:rPr>
          <w:rFonts w:asciiTheme="majorBidi" w:hAnsiTheme="majorBidi" w:cstheme="majorBidi"/>
          <w:color w:val="000000"/>
        </w:rPr>
        <w:t>[..]</w:t>
      </w:r>
      <w:r w:rsidR="009336DA" w:rsidRPr="00F11094">
        <w:rPr>
          <w:rFonts w:asciiTheme="majorBidi" w:hAnsiTheme="majorBidi" w:cstheme="majorBidi"/>
          <w:color w:val="000000"/>
        </w:rPr>
        <w:t xml:space="preserve"> notikumiem, nav uzskatāms arī par Kriminālprocesa likuma 655. panta otrās daļas 3. punktā norādīto jaunatklāto apstākli. </w:t>
      </w:r>
    </w:p>
    <w:p w14:paraId="1DF4D7AB" w14:textId="77777777" w:rsidR="008676C4" w:rsidRPr="00F11094" w:rsidRDefault="008676C4" w:rsidP="008676C4">
      <w:pPr>
        <w:widowControl/>
        <w:suppressAutoHyphens w:val="0"/>
        <w:autoSpaceDE w:val="0"/>
        <w:autoSpaceDN w:val="0"/>
        <w:adjustRightInd w:val="0"/>
        <w:spacing w:line="276" w:lineRule="auto"/>
        <w:ind w:firstLine="720"/>
        <w:jc w:val="both"/>
        <w:rPr>
          <w:rFonts w:asciiTheme="majorBidi" w:hAnsiTheme="majorBidi" w:cstheme="majorBidi"/>
          <w:color w:val="000000"/>
        </w:rPr>
      </w:pPr>
    </w:p>
    <w:p w14:paraId="7723163B" w14:textId="6EAF1EF5" w:rsidR="00674D67" w:rsidRPr="00F11094" w:rsidRDefault="00674D67" w:rsidP="0095333A">
      <w:pPr>
        <w:widowControl/>
        <w:suppressAutoHyphens w:val="0"/>
        <w:autoSpaceDE w:val="0"/>
        <w:autoSpaceDN w:val="0"/>
        <w:adjustRightInd w:val="0"/>
        <w:spacing w:line="276" w:lineRule="auto"/>
        <w:jc w:val="center"/>
        <w:rPr>
          <w:rFonts w:asciiTheme="majorBidi" w:hAnsiTheme="majorBidi" w:cstheme="majorBidi"/>
          <w:b/>
          <w:bCs/>
          <w:color w:val="000000"/>
        </w:rPr>
      </w:pPr>
      <w:r w:rsidRPr="00F11094">
        <w:rPr>
          <w:rFonts w:asciiTheme="majorBidi" w:hAnsiTheme="majorBidi" w:cstheme="majorBidi"/>
          <w:b/>
          <w:bCs/>
          <w:color w:val="000000"/>
        </w:rPr>
        <w:t>Rezolutīvā daļa</w:t>
      </w:r>
    </w:p>
    <w:p w14:paraId="72E81AD6" w14:textId="77777777" w:rsidR="00F07723" w:rsidRPr="00F11094" w:rsidRDefault="00F07723" w:rsidP="00674D67">
      <w:pPr>
        <w:spacing w:line="276" w:lineRule="auto"/>
        <w:jc w:val="center"/>
        <w:rPr>
          <w:rFonts w:asciiTheme="majorBidi" w:hAnsiTheme="majorBidi" w:cstheme="majorBidi"/>
          <w:color w:val="000000"/>
        </w:rPr>
      </w:pPr>
    </w:p>
    <w:p w14:paraId="5B6DAC8A" w14:textId="77777777" w:rsidR="00523C07" w:rsidRPr="00F11094" w:rsidRDefault="00523C07" w:rsidP="00A55729">
      <w:pPr>
        <w:spacing w:line="276" w:lineRule="auto"/>
        <w:ind w:firstLine="720"/>
        <w:rPr>
          <w:rFonts w:asciiTheme="majorBidi" w:hAnsiTheme="majorBidi" w:cstheme="majorBidi"/>
          <w:b/>
          <w:bCs/>
          <w:color w:val="000000"/>
        </w:rPr>
      </w:pPr>
      <w:r w:rsidRPr="00F11094">
        <w:rPr>
          <w:rFonts w:asciiTheme="majorBidi" w:eastAsiaTheme="minorHAnsi" w:hAnsiTheme="majorBidi" w:cstheme="majorBidi"/>
          <w:kern w:val="0"/>
          <w:lang w:eastAsia="en-US" w:bidi="ar-SA"/>
        </w:rPr>
        <w:t>Pamatojoties uz Kriminālprocesa likuma 586., 587., 659., 660. pantu, Senāts</w:t>
      </w:r>
    </w:p>
    <w:p w14:paraId="10ADD077" w14:textId="77777777" w:rsidR="00674D67" w:rsidRPr="00F11094" w:rsidRDefault="00674D67" w:rsidP="00674D67">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237958C4" w14:textId="5CE64004" w:rsidR="00F07723" w:rsidRPr="00F11094" w:rsidRDefault="00F07723" w:rsidP="00F07723">
      <w:pPr>
        <w:widowControl/>
        <w:suppressAutoHyphens w:val="0"/>
        <w:autoSpaceDE w:val="0"/>
        <w:autoSpaceDN w:val="0"/>
        <w:adjustRightInd w:val="0"/>
        <w:spacing w:line="276" w:lineRule="auto"/>
        <w:jc w:val="center"/>
        <w:rPr>
          <w:rFonts w:asciiTheme="majorBidi" w:eastAsiaTheme="minorHAnsi" w:hAnsiTheme="majorBidi" w:cstheme="majorBidi"/>
          <w:b/>
          <w:bCs/>
          <w:kern w:val="0"/>
          <w:lang w:eastAsia="en-US" w:bidi="ar-SA"/>
        </w:rPr>
      </w:pPr>
      <w:r w:rsidRPr="00F11094">
        <w:rPr>
          <w:rFonts w:asciiTheme="majorBidi" w:eastAsiaTheme="minorHAnsi" w:hAnsiTheme="majorBidi" w:cstheme="majorBidi"/>
          <w:b/>
          <w:bCs/>
          <w:kern w:val="0"/>
          <w:lang w:eastAsia="en-US" w:bidi="ar-SA"/>
        </w:rPr>
        <w:t>nolēma</w:t>
      </w:r>
    </w:p>
    <w:p w14:paraId="52509040" w14:textId="77777777" w:rsidR="00F07723" w:rsidRPr="00F11094" w:rsidRDefault="00F07723" w:rsidP="00674D67">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35A83E1B" w14:textId="207C89C5" w:rsidR="009B6CD3" w:rsidRPr="00F11094" w:rsidRDefault="008676C4" w:rsidP="008676C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lastRenderedPageBreak/>
        <w:t xml:space="preserve">noraidīt notiesātā </w:t>
      </w:r>
      <w:r w:rsidR="00CB2438">
        <w:rPr>
          <w:rFonts w:asciiTheme="majorBidi" w:eastAsiaTheme="minorHAnsi" w:hAnsiTheme="majorBidi" w:cstheme="majorBidi"/>
          <w:kern w:val="0"/>
          <w:lang w:eastAsia="en-US" w:bidi="ar-SA"/>
        </w:rPr>
        <w:t xml:space="preserve">[pers. A] </w:t>
      </w:r>
      <w:r w:rsidRPr="00F11094">
        <w:rPr>
          <w:rFonts w:asciiTheme="majorBidi" w:eastAsiaTheme="minorHAnsi" w:hAnsiTheme="majorBidi" w:cstheme="majorBidi"/>
          <w:kern w:val="0"/>
          <w:lang w:eastAsia="en-US" w:bidi="ar-SA"/>
        </w:rPr>
        <w:t>pārstāvja Artūra Zvejsalnieka pieteikumu par kriminālprocesa Nr. </w:t>
      </w:r>
      <w:r w:rsidR="00CB2438">
        <w:rPr>
          <w:rFonts w:asciiTheme="majorBidi" w:eastAsiaTheme="minorHAnsi" w:hAnsiTheme="majorBidi" w:cstheme="majorBidi"/>
          <w:kern w:val="0"/>
          <w:lang w:eastAsia="en-US" w:bidi="ar-SA"/>
        </w:rPr>
        <w:t>[..]</w:t>
      </w:r>
      <w:r w:rsidRPr="00F11094">
        <w:rPr>
          <w:rFonts w:asciiTheme="majorBidi" w:eastAsiaTheme="minorHAnsi" w:hAnsiTheme="majorBidi" w:cstheme="majorBidi"/>
          <w:kern w:val="0"/>
          <w:lang w:eastAsia="en-US" w:bidi="ar-SA"/>
        </w:rPr>
        <w:t xml:space="preserve"> atjaunošanu sakarā ar jaunatklātiem apstākļiem.</w:t>
      </w:r>
    </w:p>
    <w:p w14:paraId="0635710E" w14:textId="77777777" w:rsidR="008676C4" w:rsidRPr="00F11094" w:rsidRDefault="008676C4" w:rsidP="008676C4">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p>
    <w:p w14:paraId="2E335A4D" w14:textId="64BE1DCF" w:rsidR="00E67CB4" w:rsidRPr="00CB2438" w:rsidRDefault="00E67CB4" w:rsidP="00CB2438">
      <w:pPr>
        <w:widowControl/>
        <w:suppressAutoHyphens w:val="0"/>
        <w:autoSpaceDE w:val="0"/>
        <w:autoSpaceDN w:val="0"/>
        <w:adjustRightInd w:val="0"/>
        <w:spacing w:line="276" w:lineRule="auto"/>
        <w:ind w:firstLine="720"/>
        <w:jc w:val="both"/>
        <w:rPr>
          <w:rFonts w:asciiTheme="majorBidi" w:eastAsiaTheme="minorHAnsi" w:hAnsiTheme="majorBidi" w:cstheme="majorBidi"/>
          <w:kern w:val="0"/>
          <w:lang w:eastAsia="en-US" w:bidi="ar-SA"/>
        </w:rPr>
      </w:pPr>
      <w:r w:rsidRPr="00F11094">
        <w:rPr>
          <w:rFonts w:asciiTheme="majorBidi" w:eastAsiaTheme="minorHAnsi" w:hAnsiTheme="majorBidi" w:cstheme="majorBidi"/>
          <w:kern w:val="0"/>
          <w:lang w:eastAsia="en-US" w:bidi="ar-SA"/>
        </w:rPr>
        <w:t>Lēmums nav pārsūdzams.</w:t>
      </w:r>
    </w:p>
    <w:sectPr w:rsidR="00E67CB4" w:rsidRPr="00CB2438" w:rsidSect="00962069">
      <w:footerReference w:type="default" r:id="rId10"/>
      <w:footerReference w:type="first" r:id="rId11"/>
      <w:pgSz w:w="11906" w:h="16838" w:code="9"/>
      <w:pgMar w:top="1134" w:right="1701" w:bottom="1134" w:left="170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58F3" w14:textId="77777777" w:rsidR="00AB6B48" w:rsidRDefault="00AB6B48" w:rsidP="00F7767B">
      <w:r>
        <w:separator/>
      </w:r>
    </w:p>
  </w:endnote>
  <w:endnote w:type="continuationSeparator" w:id="0">
    <w:p w14:paraId="19FA0393" w14:textId="77777777" w:rsidR="00AB6B48" w:rsidRDefault="00AB6B48" w:rsidP="00F77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font>
  <w:font w:name="Noto Sans CJK SC">
    <w:charset w:val="01"/>
    <w:family w:val="auto"/>
    <w:pitch w:val="variable"/>
  </w:font>
  <w:font w:name="Lohit Devanagari">
    <w:altName w:val="Times New Roman"/>
    <w:charset w:val="01"/>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1327047892"/>
      <w:docPartObj>
        <w:docPartGallery w:val="Page Numbers (Bottom of Page)"/>
        <w:docPartUnique/>
      </w:docPartObj>
    </w:sdtPr>
    <w:sdtEndPr/>
    <w:sdtContent>
      <w:sdt>
        <w:sdtPr>
          <w:rPr>
            <w:rFonts w:cs="Times New Roman"/>
            <w:szCs w:val="24"/>
          </w:rPr>
          <w:id w:val="-1596778153"/>
          <w:docPartObj>
            <w:docPartGallery w:val="Page Numbers (Top of Page)"/>
            <w:docPartUnique/>
          </w:docPartObj>
        </w:sdtPr>
        <w:sdtEndPr/>
        <w:sdtContent>
          <w:p w14:paraId="1595B0F4" w14:textId="11752AF6" w:rsidR="00231AA4" w:rsidRPr="006D0E24" w:rsidRDefault="00231AA4" w:rsidP="006D0E24">
            <w:pPr>
              <w:pStyle w:val="Footer"/>
              <w:jc w:val="center"/>
              <w:rPr>
                <w:rFonts w:cs="Times New Roman"/>
                <w:szCs w:val="24"/>
              </w:rPr>
            </w:pPr>
            <w:r w:rsidRPr="00042C8C">
              <w:rPr>
                <w:rFonts w:cs="Times New Roman"/>
                <w:bCs/>
                <w:sz w:val="20"/>
                <w:szCs w:val="20"/>
              </w:rPr>
              <w:fldChar w:fldCharType="begin"/>
            </w:r>
            <w:r w:rsidRPr="00042C8C">
              <w:rPr>
                <w:rFonts w:cs="Times New Roman"/>
                <w:bCs/>
                <w:sz w:val="20"/>
                <w:szCs w:val="20"/>
              </w:rPr>
              <w:instrText xml:space="preserve"> PAGE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r w:rsidRPr="00042C8C">
              <w:rPr>
                <w:rFonts w:cs="Times New Roman"/>
                <w:bCs/>
                <w:sz w:val="20"/>
                <w:szCs w:val="20"/>
              </w:rPr>
              <w:t xml:space="preserve"> no</w:t>
            </w:r>
            <w:r w:rsidRPr="00042C8C">
              <w:rPr>
                <w:rFonts w:cs="Times New Roman"/>
                <w:sz w:val="20"/>
                <w:szCs w:val="20"/>
              </w:rPr>
              <w:t xml:space="preserve"> </w:t>
            </w:r>
            <w:r w:rsidRPr="00042C8C">
              <w:rPr>
                <w:rFonts w:cs="Times New Roman"/>
                <w:bCs/>
                <w:sz w:val="20"/>
                <w:szCs w:val="20"/>
              </w:rPr>
              <w:fldChar w:fldCharType="begin"/>
            </w:r>
            <w:r w:rsidRPr="00042C8C">
              <w:rPr>
                <w:rFonts w:cs="Times New Roman"/>
                <w:bCs/>
                <w:sz w:val="20"/>
                <w:szCs w:val="20"/>
              </w:rPr>
              <w:instrText xml:space="preserve"> NUMPAGES  </w:instrText>
            </w:r>
            <w:r w:rsidRPr="00042C8C">
              <w:rPr>
                <w:rFonts w:cs="Times New Roman"/>
                <w:bCs/>
                <w:sz w:val="20"/>
                <w:szCs w:val="20"/>
              </w:rPr>
              <w:fldChar w:fldCharType="separate"/>
            </w:r>
            <w:r w:rsidR="00CE32D4" w:rsidRPr="00042C8C">
              <w:rPr>
                <w:rFonts w:cs="Times New Roman"/>
                <w:bCs/>
                <w:noProof/>
                <w:sz w:val="20"/>
                <w:szCs w:val="20"/>
              </w:rPr>
              <w:t>8</w:t>
            </w:r>
            <w:r w:rsidRPr="00042C8C">
              <w:rPr>
                <w:rFonts w:cs="Times New Roman"/>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imes New Roman"/>
        <w:szCs w:val="24"/>
      </w:rPr>
      <w:id w:val="-573274425"/>
      <w:docPartObj>
        <w:docPartGallery w:val="Page Numbers (Bottom of Page)"/>
        <w:docPartUnique/>
      </w:docPartObj>
    </w:sdtPr>
    <w:sdtEndPr>
      <w:rPr>
        <w:sz w:val="20"/>
        <w:szCs w:val="20"/>
      </w:rPr>
    </w:sdtEndPr>
    <w:sdtContent>
      <w:sdt>
        <w:sdtPr>
          <w:rPr>
            <w:rFonts w:cs="Times New Roman"/>
            <w:szCs w:val="24"/>
          </w:rPr>
          <w:id w:val="-362288217"/>
          <w:docPartObj>
            <w:docPartGallery w:val="Page Numbers (Top of Page)"/>
            <w:docPartUnique/>
          </w:docPartObj>
        </w:sdtPr>
        <w:sdtEndPr>
          <w:rPr>
            <w:sz w:val="20"/>
            <w:szCs w:val="20"/>
          </w:rPr>
        </w:sdtEndPr>
        <w:sdtContent>
          <w:p w14:paraId="359DDE70" w14:textId="05AD10FF" w:rsidR="00231AA4" w:rsidRPr="00736FE4" w:rsidRDefault="00231AA4" w:rsidP="006D0E24">
            <w:pPr>
              <w:pStyle w:val="Footer"/>
              <w:jc w:val="center"/>
              <w:rPr>
                <w:rFonts w:cs="Times New Roman"/>
                <w:sz w:val="20"/>
                <w:szCs w:val="20"/>
              </w:rPr>
            </w:pPr>
            <w:r w:rsidRPr="00736FE4">
              <w:rPr>
                <w:rFonts w:cs="Times New Roman"/>
                <w:bCs/>
                <w:sz w:val="20"/>
                <w:szCs w:val="20"/>
              </w:rPr>
              <w:fldChar w:fldCharType="begin"/>
            </w:r>
            <w:r w:rsidRPr="00736FE4">
              <w:rPr>
                <w:rFonts w:cs="Times New Roman"/>
                <w:bCs/>
                <w:sz w:val="20"/>
                <w:szCs w:val="20"/>
              </w:rPr>
              <w:instrText xml:space="preserve"> PAGE </w:instrText>
            </w:r>
            <w:r w:rsidRPr="00736FE4">
              <w:rPr>
                <w:rFonts w:cs="Times New Roman"/>
                <w:bCs/>
                <w:sz w:val="20"/>
                <w:szCs w:val="20"/>
              </w:rPr>
              <w:fldChar w:fldCharType="separate"/>
            </w:r>
            <w:r w:rsidR="00CE32D4" w:rsidRPr="00736FE4">
              <w:rPr>
                <w:rFonts w:cs="Times New Roman"/>
                <w:bCs/>
                <w:noProof/>
                <w:sz w:val="20"/>
                <w:szCs w:val="20"/>
              </w:rPr>
              <w:t>1</w:t>
            </w:r>
            <w:r w:rsidRPr="00736FE4">
              <w:rPr>
                <w:rFonts w:cs="Times New Roman"/>
                <w:bCs/>
                <w:sz w:val="20"/>
                <w:szCs w:val="20"/>
              </w:rPr>
              <w:fldChar w:fldCharType="end"/>
            </w:r>
            <w:r w:rsidRPr="00736FE4">
              <w:rPr>
                <w:rFonts w:cs="Times New Roman"/>
                <w:bCs/>
                <w:sz w:val="20"/>
                <w:szCs w:val="20"/>
              </w:rPr>
              <w:t xml:space="preserve"> no</w:t>
            </w:r>
            <w:r w:rsidRPr="00736FE4">
              <w:rPr>
                <w:rFonts w:cs="Times New Roman"/>
                <w:sz w:val="20"/>
                <w:szCs w:val="20"/>
              </w:rPr>
              <w:t xml:space="preserve"> </w:t>
            </w:r>
            <w:r w:rsidRPr="00736FE4">
              <w:rPr>
                <w:rFonts w:cs="Times New Roman"/>
                <w:bCs/>
                <w:sz w:val="20"/>
                <w:szCs w:val="20"/>
              </w:rPr>
              <w:fldChar w:fldCharType="begin"/>
            </w:r>
            <w:r w:rsidRPr="00736FE4">
              <w:rPr>
                <w:rFonts w:cs="Times New Roman"/>
                <w:bCs/>
                <w:sz w:val="20"/>
                <w:szCs w:val="20"/>
              </w:rPr>
              <w:instrText xml:space="preserve"> NUMPAGES  </w:instrText>
            </w:r>
            <w:r w:rsidRPr="00736FE4">
              <w:rPr>
                <w:rFonts w:cs="Times New Roman"/>
                <w:bCs/>
                <w:sz w:val="20"/>
                <w:szCs w:val="20"/>
              </w:rPr>
              <w:fldChar w:fldCharType="separate"/>
            </w:r>
            <w:r w:rsidR="00CE32D4" w:rsidRPr="00736FE4">
              <w:rPr>
                <w:rFonts w:cs="Times New Roman"/>
                <w:bCs/>
                <w:noProof/>
                <w:sz w:val="20"/>
                <w:szCs w:val="20"/>
              </w:rPr>
              <w:t>8</w:t>
            </w:r>
            <w:r w:rsidRPr="00736FE4">
              <w:rPr>
                <w:rFonts w:cs="Times New Roman"/>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1E997" w14:textId="77777777" w:rsidR="00AB6B48" w:rsidRDefault="00AB6B48" w:rsidP="00F7767B">
      <w:r>
        <w:separator/>
      </w:r>
    </w:p>
  </w:footnote>
  <w:footnote w:type="continuationSeparator" w:id="0">
    <w:p w14:paraId="0FE34103" w14:textId="77777777" w:rsidR="00AB6B48" w:rsidRDefault="00AB6B48" w:rsidP="00F7767B">
      <w:r>
        <w:continuationSeparator/>
      </w:r>
    </w:p>
  </w:footnote>
  <w:footnote w:id="1">
    <w:p w14:paraId="55AE7992" w14:textId="77777777" w:rsidR="004E13EA" w:rsidRDefault="004E13EA" w:rsidP="004E13EA">
      <w:pPr>
        <w:pStyle w:val="FootnoteText"/>
      </w:pPr>
      <w:r>
        <w:rPr>
          <w:rStyle w:val="FootnoteReference"/>
        </w:rPr>
        <w:footnoteRef/>
      </w:r>
      <w:r>
        <w:t xml:space="preserve"> </w:t>
      </w:r>
      <w:proofErr w:type="spellStart"/>
      <w:r>
        <w:rPr>
          <w:rFonts w:asciiTheme="majorBidi" w:hAnsiTheme="majorBidi" w:cstheme="majorBidi"/>
        </w:rPr>
        <w:t>Slēgtas</w:t>
      </w:r>
      <w:proofErr w:type="spellEnd"/>
      <w:r>
        <w:rPr>
          <w:rFonts w:asciiTheme="majorBidi" w:hAnsiTheme="majorBidi" w:cstheme="majorBidi"/>
        </w:rPr>
        <w:t xml:space="preserve"> </w:t>
      </w:r>
      <w:proofErr w:type="spellStart"/>
      <w:r>
        <w:rPr>
          <w:rFonts w:asciiTheme="majorBidi" w:hAnsiTheme="majorBidi" w:cstheme="majorBidi"/>
        </w:rPr>
        <w:t>lietas</w:t>
      </w:r>
      <w:proofErr w:type="spellEnd"/>
      <w:r>
        <w:rPr>
          <w:rFonts w:asciiTheme="majorBidi" w:hAnsiTheme="majorBidi" w:cstheme="majorBidi"/>
        </w:rPr>
        <w:t xml:space="preserve"> </w:t>
      </w:r>
      <w:proofErr w:type="spellStart"/>
      <w:r>
        <w:rPr>
          <w:rFonts w:asciiTheme="majorBidi" w:hAnsiTheme="majorBidi" w:cstheme="majorBidi"/>
        </w:rPr>
        <w:t>statuss</w:t>
      </w:r>
      <w:proofErr w:type="spellEnd"/>
      <w:r>
        <w:rPr>
          <w:rFonts w:asciiTheme="majorBidi" w:hAnsiTheme="majorBidi" w:cstheme="majorBid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B12155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2"/>
      <w:numFmt w:val="bullet"/>
      <w:pStyle w:val="Heading1"/>
      <w:lvlText w:val="-"/>
      <w:lvlJc w:val="left"/>
      <w:pPr>
        <w:tabs>
          <w:tab w:val="num" w:pos="0"/>
        </w:tabs>
        <w:ind w:left="1080" w:hanging="360"/>
      </w:pPr>
      <w:rPr>
        <w:rFonts w:ascii="Times New Roman" w:hAnsi="Times New Roman" w:cs="Times New Roman"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F1277E"/>
    <w:multiLevelType w:val="hybridMultilevel"/>
    <w:tmpl w:val="AA1C5ED0"/>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15:restartNumberingAfterBreak="0">
    <w:nsid w:val="0266289F"/>
    <w:multiLevelType w:val="hybridMultilevel"/>
    <w:tmpl w:val="67D24D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8392A0B"/>
    <w:multiLevelType w:val="hybridMultilevel"/>
    <w:tmpl w:val="46C0C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1A5BA4"/>
    <w:multiLevelType w:val="hybridMultilevel"/>
    <w:tmpl w:val="D3B67230"/>
    <w:lvl w:ilvl="0" w:tplc="6CC4151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FF4EF6"/>
    <w:multiLevelType w:val="hybridMultilevel"/>
    <w:tmpl w:val="9B6E3402"/>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2E022F0B"/>
    <w:multiLevelType w:val="hybridMultilevel"/>
    <w:tmpl w:val="75188BA2"/>
    <w:lvl w:ilvl="0" w:tplc="02FE3D56">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3631CC1"/>
    <w:multiLevelType w:val="hybridMultilevel"/>
    <w:tmpl w:val="417223A8"/>
    <w:lvl w:ilvl="0" w:tplc="AACE462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55485D"/>
    <w:multiLevelType w:val="hybridMultilevel"/>
    <w:tmpl w:val="C47695FE"/>
    <w:lvl w:ilvl="0" w:tplc="67B89500">
      <w:start w:val="1"/>
      <w:numFmt w:val="bullet"/>
      <w:lvlText w:val=""/>
      <w:lvlJc w:val="left"/>
      <w:pPr>
        <w:ind w:left="360" w:hanging="360"/>
      </w:pPr>
      <w:rPr>
        <w:rFonts w:ascii="Symbol" w:hAnsi="Symbol"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0" w15:restartNumberingAfterBreak="0">
    <w:nsid w:val="631734B6"/>
    <w:multiLevelType w:val="hybridMultilevel"/>
    <w:tmpl w:val="04628E74"/>
    <w:lvl w:ilvl="0" w:tplc="D9004F2E">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44B4328"/>
    <w:multiLevelType w:val="hybridMultilevel"/>
    <w:tmpl w:val="51E2D4FE"/>
    <w:lvl w:ilvl="0" w:tplc="67B89500">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765860AD"/>
    <w:multiLevelType w:val="hybridMultilevel"/>
    <w:tmpl w:val="3BBE40EC"/>
    <w:lvl w:ilvl="0" w:tplc="02FE3D56">
      <w:start w:val="1"/>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num w:numId="1" w16cid:durableId="1817800494">
    <w:abstractNumId w:val="1"/>
  </w:num>
  <w:num w:numId="2" w16cid:durableId="1353649952">
    <w:abstractNumId w:val="11"/>
  </w:num>
  <w:num w:numId="3" w16cid:durableId="1582715330">
    <w:abstractNumId w:val="2"/>
  </w:num>
  <w:num w:numId="4" w16cid:durableId="573122516">
    <w:abstractNumId w:val="9"/>
  </w:num>
  <w:num w:numId="5" w16cid:durableId="714962234">
    <w:abstractNumId w:val="10"/>
  </w:num>
  <w:num w:numId="6" w16cid:durableId="1782648593">
    <w:abstractNumId w:val="6"/>
  </w:num>
  <w:num w:numId="7" w16cid:durableId="582836878">
    <w:abstractNumId w:val="4"/>
  </w:num>
  <w:num w:numId="8" w16cid:durableId="684400883">
    <w:abstractNumId w:val="8"/>
  </w:num>
  <w:num w:numId="9" w16cid:durableId="1611156814">
    <w:abstractNumId w:val="7"/>
  </w:num>
  <w:num w:numId="10" w16cid:durableId="1692685206">
    <w:abstractNumId w:val="5"/>
  </w:num>
  <w:num w:numId="11" w16cid:durableId="755856851">
    <w:abstractNumId w:val="12"/>
  </w:num>
  <w:num w:numId="12" w16cid:durableId="1860241121">
    <w:abstractNumId w:val="0"/>
  </w:num>
  <w:num w:numId="13" w16cid:durableId="772940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66B"/>
    <w:rsid w:val="000004A9"/>
    <w:rsid w:val="000006A8"/>
    <w:rsid w:val="0000086B"/>
    <w:rsid w:val="000008F4"/>
    <w:rsid w:val="0000289C"/>
    <w:rsid w:val="000058D2"/>
    <w:rsid w:val="00006B05"/>
    <w:rsid w:val="00010F95"/>
    <w:rsid w:val="0001293E"/>
    <w:rsid w:val="000133AB"/>
    <w:rsid w:val="000138B7"/>
    <w:rsid w:val="0001597C"/>
    <w:rsid w:val="0002013B"/>
    <w:rsid w:val="00022706"/>
    <w:rsid w:val="0002403E"/>
    <w:rsid w:val="000245DB"/>
    <w:rsid w:val="000245FF"/>
    <w:rsid w:val="00024F56"/>
    <w:rsid w:val="0003019E"/>
    <w:rsid w:val="0003340A"/>
    <w:rsid w:val="00034089"/>
    <w:rsid w:val="00036476"/>
    <w:rsid w:val="00041472"/>
    <w:rsid w:val="00041854"/>
    <w:rsid w:val="00042C8C"/>
    <w:rsid w:val="00042D15"/>
    <w:rsid w:val="000438E5"/>
    <w:rsid w:val="00044534"/>
    <w:rsid w:val="00045CAD"/>
    <w:rsid w:val="00046FCE"/>
    <w:rsid w:val="00047D9E"/>
    <w:rsid w:val="00051BBB"/>
    <w:rsid w:val="00052787"/>
    <w:rsid w:val="0005298D"/>
    <w:rsid w:val="00054086"/>
    <w:rsid w:val="00055BB1"/>
    <w:rsid w:val="0005737A"/>
    <w:rsid w:val="000602A2"/>
    <w:rsid w:val="000613E9"/>
    <w:rsid w:val="00061F92"/>
    <w:rsid w:val="00063D40"/>
    <w:rsid w:val="00064EE0"/>
    <w:rsid w:val="00074546"/>
    <w:rsid w:val="00076742"/>
    <w:rsid w:val="00081CFD"/>
    <w:rsid w:val="000908CF"/>
    <w:rsid w:val="0009600D"/>
    <w:rsid w:val="000A0BEB"/>
    <w:rsid w:val="000A2274"/>
    <w:rsid w:val="000A42C5"/>
    <w:rsid w:val="000A4492"/>
    <w:rsid w:val="000B130C"/>
    <w:rsid w:val="000B2D39"/>
    <w:rsid w:val="000B3EF6"/>
    <w:rsid w:val="000B6A76"/>
    <w:rsid w:val="000B6F3E"/>
    <w:rsid w:val="000C0941"/>
    <w:rsid w:val="000C1115"/>
    <w:rsid w:val="000C199D"/>
    <w:rsid w:val="000C56E7"/>
    <w:rsid w:val="000C6E2E"/>
    <w:rsid w:val="000D0953"/>
    <w:rsid w:val="000D1CE9"/>
    <w:rsid w:val="000D728A"/>
    <w:rsid w:val="000E01C5"/>
    <w:rsid w:val="000E387C"/>
    <w:rsid w:val="000E4831"/>
    <w:rsid w:val="000E7B2E"/>
    <w:rsid w:val="000F628F"/>
    <w:rsid w:val="001022A5"/>
    <w:rsid w:val="0010495D"/>
    <w:rsid w:val="00104C01"/>
    <w:rsid w:val="00106F36"/>
    <w:rsid w:val="00107989"/>
    <w:rsid w:val="001117D6"/>
    <w:rsid w:val="00111E26"/>
    <w:rsid w:val="001121E1"/>
    <w:rsid w:val="00115CF6"/>
    <w:rsid w:val="0011626B"/>
    <w:rsid w:val="00116B66"/>
    <w:rsid w:val="00121043"/>
    <w:rsid w:val="00122A94"/>
    <w:rsid w:val="001230D6"/>
    <w:rsid w:val="001239A2"/>
    <w:rsid w:val="00123E46"/>
    <w:rsid w:val="00124E95"/>
    <w:rsid w:val="00125A6D"/>
    <w:rsid w:val="00125B7D"/>
    <w:rsid w:val="001319E5"/>
    <w:rsid w:val="00132382"/>
    <w:rsid w:val="00132511"/>
    <w:rsid w:val="001354CE"/>
    <w:rsid w:val="00136FAA"/>
    <w:rsid w:val="0013727A"/>
    <w:rsid w:val="00141978"/>
    <w:rsid w:val="00144BB9"/>
    <w:rsid w:val="00152B10"/>
    <w:rsid w:val="001533EE"/>
    <w:rsid w:val="001535AA"/>
    <w:rsid w:val="00154D2A"/>
    <w:rsid w:val="0015519C"/>
    <w:rsid w:val="00156FEA"/>
    <w:rsid w:val="001602CD"/>
    <w:rsid w:val="00162F13"/>
    <w:rsid w:val="00165E24"/>
    <w:rsid w:val="00165E71"/>
    <w:rsid w:val="00167F0A"/>
    <w:rsid w:val="0017005B"/>
    <w:rsid w:val="001710E3"/>
    <w:rsid w:val="00173E26"/>
    <w:rsid w:val="001748F5"/>
    <w:rsid w:val="001764B4"/>
    <w:rsid w:val="00176A3C"/>
    <w:rsid w:val="00177420"/>
    <w:rsid w:val="00177DA9"/>
    <w:rsid w:val="00180E9F"/>
    <w:rsid w:val="00182647"/>
    <w:rsid w:val="00183703"/>
    <w:rsid w:val="00185858"/>
    <w:rsid w:val="00187B5C"/>
    <w:rsid w:val="001904F6"/>
    <w:rsid w:val="00190800"/>
    <w:rsid w:val="001938CF"/>
    <w:rsid w:val="00195C15"/>
    <w:rsid w:val="001A630D"/>
    <w:rsid w:val="001A7280"/>
    <w:rsid w:val="001B08D1"/>
    <w:rsid w:val="001B1E76"/>
    <w:rsid w:val="001B2206"/>
    <w:rsid w:val="001B250B"/>
    <w:rsid w:val="001B307D"/>
    <w:rsid w:val="001B3A95"/>
    <w:rsid w:val="001C1171"/>
    <w:rsid w:val="001C39E2"/>
    <w:rsid w:val="001C5C6F"/>
    <w:rsid w:val="001C63BB"/>
    <w:rsid w:val="001C6ACC"/>
    <w:rsid w:val="001C70C7"/>
    <w:rsid w:val="001D1BA5"/>
    <w:rsid w:val="001D47D7"/>
    <w:rsid w:val="001D6DEA"/>
    <w:rsid w:val="001E0A8F"/>
    <w:rsid w:val="001E0B2F"/>
    <w:rsid w:val="001E0FD4"/>
    <w:rsid w:val="001E312A"/>
    <w:rsid w:val="001F0270"/>
    <w:rsid w:val="001F6540"/>
    <w:rsid w:val="001F7634"/>
    <w:rsid w:val="00204EFB"/>
    <w:rsid w:val="00206CB2"/>
    <w:rsid w:val="0022248A"/>
    <w:rsid w:val="002225E5"/>
    <w:rsid w:val="00223080"/>
    <w:rsid w:val="002233B8"/>
    <w:rsid w:val="00223A1A"/>
    <w:rsid w:val="002265DC"/>
    <w:rsid w:val="00230F0C"/>
    <w:rsid w:val="00231AA4"/>
    <w:rsid w:val="00233598"/>
    <w:rsid w:val="002367F6"/>
    <w:rsid w:val="002369D5"/>
    <w:rsid w:val="0023718C"/>
    <w:rsid w:val="00243D9E"/>
    <w:rsid w:val="00244767"/>
    <w:rsid w:val="002478CB"/>
    <w:rsid w:val="00247C57"/>
    <w:rsid w:val="0026010D"/>
    <w:rsid w:val="00261F3E"/>
    <w:rsid w:val="00262362"/>
    <w:rsid w:val="002632D5"/>
    <w:rsid w:val="00266BCE"/>
    <w:rsid w:val="00266C93"/>
    <w:rsid w:val="0026718E"/>
    <w:rsid w:val="0027313E"/>
    <w:rsid w:val="00275599"/>
    <w:rsid w:val="0028010C"/>
    <w:rsid w:val="0028118F"/>
    <w:rsid w:val="00283E0E"/>
    <w:rsid w:val="0028466A"/>
    <w:rsid w:val="0029172D"/>
    <w:rsid w:val="00294CF9"/>
    <w:rsid w:val="00297019"/>
    <w:rsid w:val="00297BD2"/>
    <w:rsid w:val="002A1966"/>
    <w:rsid w:val="002B7A2F"/>
    <w:rsid w:val="002C0913"/>
    <w:rsid w:val="002C44AD"/>
    <w:rsid w:val="002C44D5"/>
    <w:rsid w:val="002C5324"/>
    <w:rsid w:val="002C5D67"/>
    <w:rsid w:val="002C7CDF"/>
    <w:rsid w:val="002D1C29"/>
    <w:rsid w:val="002D1F09"/>
    <w:rsid w:val="002D594E"/>
    <w:rsid w:val="002D72BF"/>
    <w:rsid w:val="002E1FEF"/>
    <w:rsid w:val="002E36B8"/>
    <w:rsid w:val="002E608F"/>
    <w:rsid w:val="002E617C"/>
    <w:rsid w:val="002F23E6"/>
    <w:rsid w:val="002F3933"/>
    <w:rsid w:val="002F3A09"/>
    <w:rsid w:val="002F4284"/>
    <w:rsid w:val="002F441B"/>
    <w:rsid w:val="003001FB"/>
    <w:rsid w:val="0030103F"/>
    <w:rsid w:val="00307250"/>
    <w:rsid w:val="00311578"/>
    <w:rsid w:val="00312276"/>
    <w:rsid w:val="00316A26"/>
    <w:rsid w:val="00317266"/>
    <w:rsid w:val="0031788E"/>
    <w:rsid w:val="0032158A"/>
    <w:rsid w:val="0032169A"/>
    <w:rsid w:val="00324F0D"/>
    <w:rsid w:val="00324F77"/>
    <w:rsid w:val="00327FFD"/>
    <w:rsid w:val="00330209"/>
    <w:rsid w:val="00330EC2"/>
    <w:rsid w:val="00332D6C"/>
    <w:rsid w:val="00333481"/>
    <w:rsid w:val="0033581D"/>
    <w:rsid w:val="0034499A"/>
    <w:rsid w:val="00344E32"/>
    <w:rsid w:val="0034575D"/>
    <w:rsid w:val="00347CCD"/>
    <w:rsid w:val="003502E3"/>
    <w:rsid w:val="003512DE"/>
    <w:rsid w:val="00352196"/>
    <w:rsid w:val="003527E3"/>
    <w:rsid w:val="00352EEB"/>
    <w:rsid w:val="00353CE8"/>
    <w:rsid w:val="003546A5"/>
    <w:rsid w:val="00356911"/>
    <w:rsid w:val="00362E20"/>
    <w:rsid w:val="00363985"/>
    <w:rsid w:val="003652C1"/>
    <w:rsid w:val="00366C0C"/>
    <w:rsid w:val="00366D92"/>
    <w:rsid w:val="00366E10"/>
    <w:rsid w:val="003708ED"/>
    <w:rsid w:val="00381408"/>
    <w:rsid w:val="00381DF2"/>
    <w:rsid w:val="00383188"/>
    <w:rsid w:val="003831C0"/>
    <w:rsid w:val="00391144"/>
    <w:rsid w:val="00391C63"/>
    <w:rsid w:val="0039674D"/>
    <w:rsid w:val="00396781"/>
    <w:rsid w:val="00397807"/>
    <w:rsid w:val="003A286B"/>
    <w:rsid w:val="003A2CD2"/>
    <w:rsid w:val="003A55E9"/>
    <w:rsid w:val="003A67A6"/>
    <w:rsid w:val="003A71EB"/>
    <w:rsid w:val="003A7324"/>
    <w:rsid w:val="003A7DA3"/>
    <w:rsid w:val="003A7E73"/>
    <w:rsid w:val="003A7EF6"/>
    <w:rsid w:val="003B15DA"/>
    <w:rsid w:val="003B2FD3"/>
    <w:rsid w:val="003B5251"/>
    <w:rsid w:val="003B7EA5"/>
    <w:rsid w:val="003C226F"/>
    <w:rsid w:val="003C267D"/>
    <w:rsid w:val="003C276C"/>
    <w:rsid w:val="003C5874"/>
    <w:rsid w:val="003C5DF5"/>
    <w:rsid w:val="003D1E06"/>
    <w:rsid w:val="003D461D"/>
    <w:rsid w:val="003D6608"/>
    <w:rsid w:val="003D6B0A"/>
    <w:rsid w:val="003D7D30"/>
    <w:rsid w:val="003E2B86"/>
    <w:rsid w:val="003E377A"/>
    <w:rsid w:val="003E3CA9"/>
    <w:rsid w:val="003E6050"/>
    <w:rsid w:val="003E750B"/>
    <w:rsid w:val="003E7BB8"/>
    <w:rsid w:val="003F374A"/>
    <w:rsid w:val="003F5611"/>
    <w:rsid w:val="003F56CF"/>
    <w:rsid w:val="003F6244"/>
    <w:rsid w:val="00402F9D"/>
    <w:rsid w:val="004064AF"/>
    <w:rsid w:val="00406A0F"/>
    <w:rsid w:val="00407959"/>
    <w:rsid w:val="0041351A"/>
    <w:rsid w:val="00414580"/>
    <w:rsid w:val="0041480E"/>
    <w:rsid w:val="004157FC"/>
    <w:rsid w:val="0041675A"/>
    <w:rsid w:val="00416A08"/>
    <w:rsid w:val="004173A4"/>
    <w:rsid w:val="0042147B"/>
    <w:rsid w:val="004234F0"/>
    <w:rsid w:val="00425B68"/>
    <w:rsid w:val="0042738C"/>
    <w:rsid w:val="00427C90"/>
    <w:rsid w:val="00427D7B"/>
    <w:rsid w:val="0043064A"/>
    <w:rsid w:val="00433216"/>
    <w:rsid w:val="00433B03"/>
    <w:rsid w:val="00440AD5"/>
    <w:rsid w:val="00440C78"/>
    <w:rsid w:val="0044192B"/>
    <w:rsid w:val="0044382B"/>
    <w:rsid w:val="00443FE5"/>
    <w:rsid w:val="004447A5"/>
    <w:rsid w:val="004470C4"/>
    <w:rsid w:val="00451799"/>
    <w:rsid w:val="00451FFD"/>
    <w:rsid w:val="00452B2A"/>
    <w:rsid w:val="00453E0B"/>
    <w:rsid w:val="004546EC"/>
    <w:rsid w:val="00457B18"/>
    <w:rsid w:val="004616FD"/>
    <w:rsid w:val="00467CBF"/>
    <w:rsid w:val="004717D4"/>
    <w:rsid w:val="00475A23"/>
    <w:rsid w:val="00475D75"/>
    <w:rsid w:val="00481853"/>
    <w:rsid w:val="004818DE"/>
    <w:rsid w:val="00481A4F"/>
    <w:rsid w:val="004836C4"/>
    <w:rsid w:val="00484808"/>
    <w:rsid w:val="00485FBB"/>
    <w:rsid w:val="004870F0"/>
    <w:rsid w:val="0049031D"/>
    <w:rsid w:val="00490790"/>
    <w:rsid w:val="00490FAC"/>
    <w:rsid w:val="00492AC9"/>
    <w:rsid w:val="0049564B"/>
    <w:rsid w:val="004A143C"/>
    <w:rsid w:val="004A21A6"/>
    <w:rsid w:val="004A5F13"/>
    <w:rsid w:val="004A680F"/>
    <w:rsid w:val="004A7333"/>
    <w:rsid w:val="004B0980"/>
    <w:rsid w:val="004B3742"/>
    <w:rsid w:val="004B5A36"/>
    <w:rsid w:val="004C2E4F"/>
    <w:rsid w:val="004C394B"/>
    <w:rsid w:val="004C3DD3"/>
    <w:rsid w:val="004C61E0"/>
    <w:rsid w:val="004C7255"/>
    <w:rsid w:val="004D0881"/>
    <w:rsid w:val="004D7D48"/>
    <w:rsid w:val="004E026D"/>
    <w:rsid w:val="004E0A5D"/>
    <w:rsid w:val="004E13EA"/>
    <w:rsid w:val="004E1A28"/>
    <w:rsid w:val="004E39A6"/>
    <w:rsid w:val="004F114A"/>
    <w:rsid w:val="004F7F4D"/>
    <w:rsid w:val="00501819"/>
    <w:rsid w:val="00504312"/>
    <w:rsid w:val="005057F0"/>
    <w:rsid w:val="005061F9"/>
    <w:rsid w:val="00506CDC"/>
    <w:rsid w:val="0051165B"/>
    <w:rsid w:val="00512E14"/>
    <w:rsid w:val="00517BF3"/>
    <w:rsid w:val="00523C07"/>
    <w:rsid w:val="00524C06"/>
    <w:rsid w:val="00524DB8"/>
    <w:rsid w:val="00524E29"/>
    <w:rsid w:val="00526E55"/>
    <w:rsid w:val="005308C0"/>
    <w:rsid w:val="0053283B"/>
    <w:rsid w:val="00532B32"/>
    <w:rsid w:val="00534CE8"/>
    <w:rsid w:val="005370E2"/>
    <w:rsid w:val="005376E0"/>
    <w:rsid w:val="00540410"/>
    <w:rsid w:val="00541D88"/>
    <w:rsid w:val="0054234A"/>
    <w:rsid w:val="00544D17"/>
    <w:rsid w:val="00546144"/>
    <w:rsid w:val="00547967"/>
    <w:rsid w:val="005515DF"/>
    <w:rsid w:val="00553C94"/>
    <w:rsid w:val="0055400C"/>
    <w:rsid w:val="0055431B"/>
    <w:rsid w:val="0055436C"/>
    <w:rsid w:val="00555262"/>
    <w:rsid w:val="00555A35"/>
    <w:rsid w:val="00560947"/>
    <w:rsid w:val="005616B3"/>
    <w:rsid w:val="00562995"/>
    <w:rsid w:val="00562D3E"/>
    <w:rsid w:val="00562DCC"/>
    <w:rsid w:val="00567111"/>
    <w:rsid w:val="005677F8"/>
    <w:rsid w:val="00571F58"/>
    <w:rsid w:val="005732C1"/>
    <w:rsid w:val="00575655"/>
    <w:rsid w:val="00576103"/>
    <w:rsid w:val="00576443"/>
    <w:rsid w:val="00576A1F"/>
    <w:rsid w:val="00580272"/>
    <w:rsid w:val="0058768D"/>
    <w:rsid w:val="00591798"/>
    <w:rsid w:val="005928C0"/>
    <w:rsid w:val="00594457"/>
    <w:rsid w:val="00595485"/>
    <w:rsid w:val="00597215"/>
    <w:rsid w:val="005979B5"/>
    <w:rsid w:val="005A0901"/>
    <w:rsid w:val="005A462D"/>
    <w:rsid w:val="005A6097"/>
    <w:rsid w:val="005A705D"/>
    <w:rsid w:val="005B5209"/>
    <w:rsid w:val="005B7B14"/>
    <w:rsid w:val="005C646C"/>
    <w:rsid w:val="005D1201"/>
    <w:rsid w:val="005D27AF"/>
    <w:rsid w:val="005D3ED9"/>
    <w:rsid w:val="005D555E"/>
    <w:rsid w:val="005E2D58"/>
    <w:rsid w:val="005E42B7"/>
    <w:rsid w:val="005E4ABE"/>
    <w:rsid w:val="005E61E7"/>
    <w:rsid w:val="005E7E3F"/>
    <w:rsid w:val="005F1E4B"/>
    <w:rsid w:val="005F52DF"/>
    <w:rsid w:val="005F7DC5"/>
    <w:rsid w:val="006037D8"/>
    <w:rsid w:val="00612E1B"/>
    <w:rsid w:val="006173E2"/>
    <w:rsid w:val="00617EB9"/>
    <w:rsid w:val="0063237E"/>
    <w:rsid w:val="00633293"/>
    <w:rsid w:val="0063432C"/>
    <w:rsid w:val="00634482"/>
    <w:rsid w:val="0064148A"/>
    <w:rsid w:val="00642802"/>
    <w:rsid w:val="00642B54"/>
    <w:rsid w:val="00642FEB"/>
    <w:rsid w:val="006444ED"/>
    <w:rsid w:val="00646431"/>
    <w:rsid w:val="0064742A"/>
    <w:rsid w:val="006524D2"/>
    <w:rsid w:val="00652534"/>
    <w:rsid w:val="0065308F"/>
    <w:rsid w:val="00653FBB"/>
    <w:rsid w:val="00655B58"/>
    <w:rsid w:val="00655CB5"/>
    <w:rsid w:val="0065602A"/>
    <w:rsid w:val="006630DB"/>
    <w:rsid w:val="00665EC1"/>
    <w:rsid w:val="00671F06"/>
    <w:rsid w:val="00673204"/>
    <w:rsid w:val="00674D67"/>
    <w:rsid w:val="00682D8E"/>
    <w:rsid w:val="006840E8"/>
    <w:rsid w:val="00684239"/>
    <w:rsid w:val="00684C12"/>
    <w:rsid w:val="00685F25"/>
    <w:rsid w:val="00686585"/>
    <w:rsid w:val="006876AB"/>
    <w:rsid w:val="0069085D"/>
    <w:rsid w:val="00693834"/>
    <w:rsid w:val="00693E6F"/>
    <w:rsid w:val="006A0629"/>
    <w:rsid w:val="006A1177"/>
    <w:rsid w:val="006A367F"/>
    <w:rsid w:val="006A7098"/>
    <w:rsid w:val="006B67F7"/>
    <w:rsid w:val="006B6967"/>
    <w:rsid w:val="006C0FBF"/>
    <w:rsid w:val="006C2861"/>
    <w:rsid w:val="006C38B4"/>
    <w:rsid w:val="006C4B6E"/>
    <w:rsid w:val="006C6309"/>
    <w:rsid w:val="006C67B8"/>
    <w:rsid w:val="006D0E24"/>
    <w:rsid w:val="006D1D62"/>
    <w:rsid w:val="006D6104"/>
    <w:rsid w:val="006E7B23"/>
    <w:rsid w:val="007008FD"/>
    <w:rsid w:val="007016E0"/>
    <w:rsid w:val="00702F10"/>
    <w:rsid w:val="00703513"/>
    <w:rsid w:val="00703AD6"/>
    <w:rsid w:val="00706F14"/>
    <w:rsid w:val="00713060"/>
    <w:rsid w:val="00720A74"/>
    <w:rsid w:val="00722942"/>
    <w:rsid w:val="00727250"/>
    <w:rsid w:val="00727902"/>
    <w:rsid w:val="00730F3A"/>
    <w:rsid w:val="007355DD"/>
    <w:rsid w:val="0073612E"/>
    <w:rsid w:val="00736FE4"/>
    <w:rsid w:val="00737266"/>
    <w:rsid w:val="00737281"/>
    <w:rsid w:val="00740391"/>
    <w:rsid w:val="00740A9F"/>
    <w:rsid w:val="00740CED"/>
    <w:rsid w:val="00741467"/>
    <w:rsid w:val="00741F29"/>
    <w:rsid w:val="007454E0"/>
    <w:rsid w:val="00753CE8"/>
    <w:rsid w:val="00754DCA"/>
    <w:rsid w:val="00755E1C"/>
    <w:rsid w:val="00755FDF"/>
    <w:rsid w:val="0075751E"/>
    <w:rsid w:val="007605A9"/>
    <w:rsid w:val="00760AC0"/>
    <w:rsid w:val="00761F08"/>
    <w:rsid w:val="00762402"/>
    <w:rsid w:val="007632B4"/>
    <w:rsid w:val="007652F0"/>
    <w:rsid w:val="00766518"/>
    <w:rsid w:val="007672BE"/>
    <w:rsid w:val="00767CFF"/>
    <w:rsid w:val="00770C70"/>
    <w:rsid w:val="00770FD1"/>
    <w:rsid w:val="00771072"/>
    <w:rsid w:val="007745D6"/>
    <w:rsid w:val="00780A08"/>
    <w:rsid w:val="0078584F"/>
    <w:rsid w:val="00797892"/>
    <w:rsid w:val="007A19FC"/>
    <w:rsid w:val="007A37D5"/>
    <w:rsid w:val="007A483D"/>
    <w:rsid w:val="007A5330"/>
    <w:rsid w:val="007A5E53"/>
    <w:rsid w:val="007A6086"/>
    <w:rsid w:val="007B1ACD"/>
    <w:rsid w:val="007B450A"/>
    <w:rsid w:val="007B6847"/>
    <w:rsid w:val="007C1C78"/>
    <w:rsid w:val="007C2690"/>
    <w:rsid w:val="007C2997"/>
    <w:rsid w:val="007C6D2A"/>
    <w:rsid w:val="007C76AE"/>
    <w:rsid w:val="007D047F"/>
    <w:rsid w:val="007D222D"/>
    <w:rsid w:val="007D2CBE"/>
    <w:rsid w:val="007E036C"/>
    <w:rsid w:val="007E0C4E"/>
    <w:rsid w:val="007E0D52"/>
    <w:rsid w:val="007E3F50"/>
    <w:rsid w:val="007E5CB3"/>
    <w:rsid w:val="007E5FC5"/>
    <w:rsid w:val="007E647B"/>
    <w:rsid w:val="007F0EE1"/>
    <w:rsid w:val="007F0F05"/>
    <w:rsid w:val="007F166B"/>
    <w:rsid w:val="007F3B01"/>
    <w:rsid w:val="007F3D94"/>
    <w:rsid w:val="007F41C4"/>
    <w:rsid w:val="007F55DA"/>
    <w:rsid w:val="007F5E95"/>
    <w:rsid w:val="007F7705"/>
    <w:rsid w:val="00800D1A"/>
    <w:rsid w:val="0080141C"/>
    <w:rsid w:val="0080152E"/>
    <w:rsid w:val="0080202F"/>
    <w:rsid w:val="008037A5"/>
    <w:rsid w:val="0080487F"/>
    <w:rsid w:val="00806AAC"/>
    <w:rsid w:val="00806D6A"/>
    <w:rsid w:val="00807103"/>
    <w:rsid w:val="008107C3"/>
    <w:rsid w:val="00811FA7"/>
    <w:rsid w:val="00813931"/>
    <w:rsid w:val="00814191"/>
    <w:rsid w:val="00814BAB"/>
    <w:rsid w:val="00816707"/>
    <w:rsid w:val="00817F13"/>
    <w:rsid w:val="00820EF1"/>
    <w:rsid w:val="008227B8"/>
    <w:rsid w:val="00823372"/>
    <w:rsid w:val="008235DC"/>
    <w:rsid w:val="008245EF"/>
    <w:rsid w:val="00825891"/>
    <w:rsid w:val="00834B77"/>
    <w:rsid w:val="00836307"/>
    <w:rsid w:val="00837269"/>
    <w:rsid w:val="0084228C"/>
    <w:rsid w:val="0084408D"/>
    <w:rsid w:val="00845AF1"/>
    <w:rsid w:val="008464E8"/>
    <w:rsid w:val="008501B5"/>
    <w:rsid w:val="008509F5"/>
    <w:rsid w:val="00854A34"/>
    <w:rsid w:val="00860FDB"/>
    <w:rsid w:val="00862FBC"/>
    <w:rsid w:val="00864254"/>
    <w:rsid w:val="00864895"/>
    <w:rsid w:val="008648E5"/>
    <w:rsid w:val="00865677"/>
    <w:rsid w:val="00867140"/>
    <w:rsid w:val="008676C4"/>
    <w:rsid w:val="00870691"/>
    <w:rsid w:val="00870B99"/>
    <w:rsid w:val="00872009"/>
    <w:rsid w:val="008724B0"/>
    <w:rsid w:val="008738B6"/>
    <w:rsid w:val="00875FEA"/>
    <w:rsid w:val="008765CD"/>
    <w:rsid w:val="00877168"/>
    <w:rsid w:val="008807ED"/>
    <w:rsid w:val="00880DAC"/>
    <w:rsid w:val="00883809"/>
    <w:rsid w:val="0088406A"/>
    <w:rsid w:val="008858CF"/>
    <w:rsid w:val="00886278"/>
    <w:rsid w:val="008923F7"/>
    <w:rsid w:val="00895332"/>
    <w:rsid w:val="00896825"/>
    <w:rsid w:val="008A02D4"/>
    <w:rsid w:val="008A2725"/>
    <w:rsid w:val="008A2D69"/>
    <w:rsid w:val="008A5973"/>
    <w:rsid w:val="008B3761"/>
    <w:rsid w:val="008B515F"/>
    <w:rsid w:val="008B5B7E"/>
    <w:rsid w:val="008B5E19"/>
    <w:rsid w:val="008B78D2"/>
    <w:rsid w:val="008C2569"/>
    <w:rsid w:val="008C3DA9"/>
    <w:rsid w:val="008C709F"/>
    <w:rsid w:val="008C7F26"/>
    <w:rsid w:val="008D7B0C"/>
    <w:rsid w:val="008E3F9D"/>
    <w:rsid w:val="008E736F"/>
    <w:rsid w:val="008F1384"/>
    <w:rsid w:val="008F47F1"/>
    <w:rsid w:val="008F5419"/>
    <w:rsid w:val="008F5944"/>
    <w:rsid w:val="00902A89"/>
    <w:rsid w:val="009049B1"/>
    <w:rsid w:val="00907908"/>
    <w:rsid w:val="00910069"/>
    <w:rsid w:val="00917324"/>
    <w:rsid w:val="00922560"/>
    <w:rsid w:val="009225F3"/>
    <w:rsid w:val="009232A5"/>
    <w:rsid w:val="00931001"/>
    <w:rsid w:val="009328A6"/>
    <w:rsid w:val="009336DA"/>
    <w:rsid w:val="00935E92"/>
    <w:rsid w:val="00936719"/>
    <w:rsid w:val="00937522"/>
    <w:rsid w:val="00937D11"/>
    <w:rsid w:val="00943568"/>
    <w:rsid w:val="009445A3"/>
    <w:rsid w:val="00945143"/>
    <w:rsid w:val="00945B67"/>
    <w:rsid w:val="009501F4"/>
    <w:rsid w:val="009518F3"/>
    <w:rsid w:val="00952401"/>
    <w:rsid w:val="0095333A"/>
    <w:rsid w:val="009547D9"/>
    <w:rsid w:val="009547DC"/>
    <w:rsid w:val="00955018"/>
    <w:rsid w:val="009555A0"/>
    <w:rsid w:val="009562E2"/>
    <w:rsid w:val="00962069"/>
    <w:rsid w:val="009645C4"/>
    <w:rsid w:val="0096541F"/>
    <w:rsid w:val="0096784B"/>
    <w:rsid w:val="00967DA0"/>
    <w:rsid w:val="009712C0"/>
    <w:rsid w:val="00972140"/>
    <w:rsid w:val="0097536D"/>
    <w:rsid w:val="00980198"/>
    <w:rsid w:val="0098021A"/>
    <w:rsid w:val="00981BE7"/>
    <w:rsid w:val="00981FC8"/>
    <w:rsid w:val="009821B6"/>
    <w:rsid w:val="009827B7"/>
    <w:rsid w:val="00995C04"/>
    <w:rsid w:val="00995CD9"/>
    <w:rsid w:val="0099694D"/>
    <w:rsid w:val="009A18A9"/>
    <w:rsid w:val="009A1DB3"/>
    <w:rsid w:val="009A2BE3"/>
    <w:rsid w:val="009A42CA"/>
    <w:rsid w:val="009A49BD"/>
    <w:rsid w:val="009A57B7"/>
    <w:rsid w:val="009A7B35"/>
    <w:rsid w:val="009B09A2"/>
    <w:rsid w:val="009B21FC"/>
    <w:rsid w:val="009B4A60"/>
    <w:rsid w:val="009B6CD3"/>
    <w:rsid w:val="009B7F19"/>
    <w:rsid w:val="009C18A0"/>
    <w:rsid w:val="009C45F7"/>
    <w:rsid w:val="009C6ADF"/>
    <w:rsid w:val="009D19F9"/>
    <w:rsid w:val="009D1EB1"/>
    <w:rsid w:val="009D2AB8"/>
    <w:rsid w:val="009D6234"/>
    <w:rsid w:val="009D6635"/>
    <w:rsid w:val="009D6F5D"/>
    <w:rsid w:val="009E3587"/>
    <w:rsid w:val="009E3A2A"/>
    <w:rsid w:val="009E6A27"/>
    <w:rsid w:val="009E6A74"/>
    <w:rsid w:val="009E795A"/>
    <w:rsid w:val="009E7F3A"/>
    <w:rsid w:val="009F147C"/>
    <w:rsid w:val="009F2FCD"/>
    <w:rsid w:val="009F41F6"/>
    <w:rsid w:val="009F514F"/>
    <w:rsid w:val="009F5FF6"/>
    <w:rsid w:val="009F65CE"/>
    <w:rsid w:val="009F6806"/>
    <w:rsid w:val="00A02AF0"/>
    <w:rsid w:val="00A04674"/>
    <w:rsid w:val="00A04B10"/>
    <w:rsid w:val="00A04BBD"/>
    <w:rsid w:val="00A05ADB"/>
    <w:rsid w:val="00A074C3"/>
    <w:rsid w:val="00A13ABE"/>
    <w:rsid w:val="00A155BE"/>
    <w:rsid w:val="00A17A57"/>
    <w:rsid w:val="00A17C5A"/>
    <w:rsid w:val="00A20894"/>
    <w:rsid w:val="00A214A8"/>
    <w:rsid w:val="00A2239B"/>
    <w:rsid w:val="00A23320"/>
    <w:rsid w:val="00A263E6"/>
    <w:rsid w:val="00A2709B"/>
    <w:rsid w:val="00A2731C"/>
    <w:rsid w:val="00A30D0A"/>
    <w:rsid w:val="00A36CC8"/>
    <w:rsid w:val="00A372CF"/>
    <w:rsid w:val="00A404C7"/>
    <w:rsid w:val="00A40787"/>
    <w:rsid w:val="00A42421"/>
    <w:rsid w:val="00A4596C"/>
    <w:rsid w:val="00A5210B"/>
    <w:rsid w:val="00A54AF2"/>
    <w:rsid w:val="00A55729"/>
    <w:rsid w:val="00A560E2"/>
    <w:rsid w:val="00A60A51"/>
    <w:rsid w:val="00A61360"/>
    <w:rsid w:val="00A62059"/>
    <w:rsid w:val="00A64175"/>
    <w:rsid w:val="00A6520A"/>
    <w:rsid w:val="00A658F0"/>
    <w:rsid w:val="00A67D3B"/>
    <w:rsid w:val="00A702D1"/>
    <w:rsid w:val="00A7134B"/>
    <w:rsid w:val="00A71741"/>
    <w:rsid w:val="00A73379"/>
    <w:rsid w:val="00A75439"/>
    <w:rsid w:val="00A80C8E"/>
    <w:rsid w:val="00A81D3E"/>
    <w:rsid w:val="00A84D91"/>
    <w:rsid w:val="00A91D07"/>
    <w:rsid w:val="00A926C7"/>
    <w:rsid w:val="00A93AF7"/>
    <w:rsid w:val="00A9775C"/>
    <w:rsid w:val="00A97F70"/>
    <w:rsid w:val="00AA3DC4"/>
    <w:rsid w:val="00AA4278"/>
    <w:rsid w:val="00AA4BC4"/>
    <w:rsid w:val="00AA56FF"/>
    <w:rsid w:val="00AB0BAC"/>
    <w:rsid w:val="00AB1A38"/>
    <w:rsid w:val="00AB27AD"/>
    <w:rsid w:val="00AB2E36"/>
    <w:rsid w:val="00AB41FF"/>
    <w:rsid w:val="00AB6B48"/>
    <w:rsid w:val="00AC1594"/>
    <w:rsid w:val="00AC1E96"/>
    <w:rsid w:val="00AC1F19"/>
    <w:rsid w:val="00AC2532"/>
    <w:rsid w:val="00AC51FD"/>
    <w:rsid w:val="00AC55EB"/>
    <w:rsid w:val="00AC57C2"/>
    <w:rsid w:val="00AC687C"/>
    <w:rsid w:val="00AD2B9E"/>
    <w:rsid w:val="00AD3761"/>
    <w:rsid w:val="00AD706F"/>
    <w:rsid w:val="00AE1DFC"/>
    <w:rsid w:val="00AE3CE5"/>
    <w:rsid w:val="00AE5C9F"/>
    <w:rsid w:val="00AE63CC"/>
    <w:rsid w:val="00AF0854"/>
    <w:rsid w:val="00AF1126"/>
    <w:rsid w:val="00AF1491"/>
    <w:rsid w:val="00AF1906"/>
    <w:rsid w:val="00AF2CAB"/>
    <w:rsid w:val="00AF4886"/>
    <w:rsid w:val="00AF4D23"/>
    <w:rsid w:val="00AF76A1"/>
    <w:rsid w:val="00B00E81"/>
    <w:rsid w:val="00B01E2D"/>
    <w:rsid w:val="00B021C2"/>
    <w:rsid w:val="00B039E6"/>
    <w:rsid w:val="00B04CAD"/>
    <w:rsid w:val="00B05393"/>
    <w:rsid w:val="00B0702F"/>
    <w:rsid w:val="00B07DD5"/>
    <w:rsid w:val="00B11220"/>
    <w:rsid w:val="00B15575"/>
    <w:rsid w:val="00B16C57"/>
    <w:rsid w:val="00B174A1"/>
    <w:rsid w:val="00B20994"/>
    <w:rsid w:val="00B20ABD"/>
    <w:rsid w:val="00B213E2"/>
    <w:rsid w:val="00B224B8"/>
    <w:rsid w:val="00B3005D"/>
    <w:rsid w:val="00B30163"/>
    <w:rsid w:val="00B322E4"/>
    <w:rsid w:val="00B34632"/>
    <w:rsid w:val="00B34986"/>
    <w:rsid w:val="00B34BAC"/>
    <w:rsid w:val="00B34E7A"/>
    <w:rsid w:val="00B4034A"/>
    <w:rsid w:val="00B437B1"/>
    <w:rsid w:val="00B449EF"/>
    <w:rsid w:val="00B44AC5"/>
    <w:rsid w:val="00B4686E"/>
    <w:rsid w:val="00B4715F"/>
    <w:rsid w:val="00B529A6"/>
    <w:rsid w:val="00B52C8B"/>
    <w:rsid w:val="00B53B86"/>
    <w:rsid w:val="00B556D8"/>
    <w:rsid w:val="00B57F1D"/>
    <w:rsid w:val="00B60DF7"/>
    <w:rsid w:val="00B611E2"/>
    <w:rsid w:val="00B71718"/>
    <w:rsid w:val="00B737E2"/>
    <w:rsid w:val="00B76208"/>
    <w:rsid w:val="00B77F31"/>
    <w:rsid w:val="00B80B91"/>
    <w:rsid w:val="00B814F6"/>
    <w:rsid w:val="00B83C84"/>
    <w:rsid w:val="00B83D3B"/>
    <w:rsid w:val="00B84316"/>
    <w:rsid w:val="00B84DC1"/>
    <w:rsid w:val="00B872DA"/>
    <w:rsid w:val="00B87F76"/>
    <w:rsid w:val="00B94A5B"/>
    <w:rsid w:val="00B973CC"/>
    <w:rsid w:val="00B97D97"/>
    <w:rsid w:val="00BA5744"/>
    <w:rsid w:val="00BA7004"/>
    <w:rsid w:val="00BA7B2B"/>
    <w:rsid w:val="00BA7D90"/>
    <w:rsid w:val="00BB0A4C"/>
    <w:rsid w:val="00BB5206"/>
    <w:rsid w:val="00BC2C0B"/>
    <w:rsid w:val="00BC3A61"/>
    <w:rsid w:val="00BC4C1B"/>
    <w:rsid w:val="00BC6608"/>
    <w:rsid w:val="00BC7F17"/>
    <w:rsid w:val="00BD0827"/>
    <w:rsid w:val="00BD1E84"/>
    <w:rsid w:val="00BD61C7"/>
    <w:rsid w:val="00BD72B5"/>
    <w:rsid w:val="00BD7C12"/>
    <w:rsid w:val="00BE0B43"/>
    <w:rsid w:val="00BE0DA3"/>
    <w:rsid w:val="00BE1B8C"/>
    <w:rsid w:val="00BE2924"/>
    <w:rsid w:val="00BE48F5"/>
    <w:rsid w:val="00BE5532"/>
    <w:rsid w:val="00BE5CA8"/>
    <w:rsid w:val="00BE625A"/>
    <w:rsid w:val="00BF0241"/>
    <w:rsid w:val="00BF0CFC"/>
    <w:rsid w:val="00BF12BE"/>
    <w:rsid w:val="00BF1A6C"/>
    <w:rsid w:val="00BF3EBD"/>
    <w:rsid w:val="00C026AD"/>
    <w:rsid w:val="00C03A3F"/>
    <w:rsid w:val="00C1037C"/>
    <w:rsid w:val="00C1491D"/>
    <w:rsid w:val="00C17BFE"/>
    <w:rsid w:val="00C20458"/>
    <w:rsid w:val="00C21332"/>
    <w:rsid w:val="00C22FB0"/>
    <w:rsid w:val="00C34010"/>
    <w:rsid w:val="00C40424"/>
    <w:rsid w:val="00C41547"/>
    <w:rsid w:val="00C46B47"/>
    <w:rsid w:val="00C52764"/>
    <w:rsid w:val="00C53047"/>
    <w:rsid w:val="00C55612"/>
    <w:rsid w:val="00C556B1"/>
    <w:rsid w:val="00C56003"/>
    <w:rsid w:val="00C56B0C"/>
    <w:rsid w:val="00C578C9"/>
    <w:rsid w:val="00C57FE9"/>
    <w:rsid w:val="00C60361"/>
    <w:rsid w:val="00C60DD3"/>
    <w:rsid w:val="00C61C24"/>
    <w:rsid w:val="00C63AC8"/>
    <w:rsid w:val="00C66C1E"/>
    <w:rsid w:val="00C703B2"/>
    <w:rsid w:val="00C70EE8"/>
    <w:rsid w:val="00C71A19"/>
    <w:rsid w:val="00C72720"/>
    <w:rsid w:val="00C74305"/>
    <w:rsid w:val="00C80C39"/>
    <w:rsid w:val="00C829CF"/>
    <w:rsid w:val="00C82D56"/>
    <w:rsid w:val="00C85997"/>
    <w:rsid w:val="00C91CF9"/>
    <w:rsid w:val="00C930A3"/>
    <w:rsid w:val="00C93F5F"/>
    <w:rsid w:val="00C9515B"/>
    <w:rsid w:val="00C95233"/>
    <w:rsid w:val="00C95A31"/>
    <w:rsid w:val="00CA0991"/>
    <w:rsid w:val="00CA4533"/>
    <w:rsid w:val="00CA4D3D"/>
    <w:rsid w:val="00CA770F"/>
    <w:rsid w:val="00CB07C1"/>
    <w:rsid w:val="00CB2438"/>
    <w:rsid w:val="00CB32F8"/>
    <w:rsid w:val="00CB70C3"/>
    <w:rsid w:val="00CB7C74"/>
    <w:rsid w:val="00CC0FE1"/>
    <w:rsid w:val="00CC175C"/>
    <w:rsid w:val="00CC45B7"/>
    <w:rsid w:val="00CC4729"/>
    <w:rsid w:val="00CC5275"/>
    <w:rsid w:val="00CC5CEA"/>
    <w:rsid w:val="00CC5DD8"/>
    <w:rsid w:val="00CC5EB7"/>
    <w:rsid w:val="00CC6096"/>
    <w:rsid w:val="00CC6E1D"/>
    <w:rsid w:val="00CD02AA"/>
    <w:rsid w:val="00CD1D3F"/>
    <w:rsid w:val="00CD23D6"/>
    <w:rsid w:val="00CD398E"/>
    <w:rsid w:val="00CD4675"/>
    <w:rsid w:val="00CD562E"/>
    <w:rsid w:val="00CD592D"/>
    <w:rsid w:val="00CD5E85"/>
    <w:rsid w:val="00CD7714"/>
    <w:rsid w:val="00CD7A67"/>
    <w:rsid w:val="00CE0682"/>
    <w:rsid w:val="00CE22BC"/>
    <w:rsid w:val="00CE3102"/>
    <w:rsid w:val="00CE32D4"/>
    <w:rsid w:val="00CE3818"/>
    <w:rsid w:val="00CE5469"/>
    <w:rsid w:val="00CE7872"/>
    <w:rsid w:val="00CF12AD"/>
    <w:rsid w:val="00CF132B"/>
    <w:rsid w:val="00CF2EB1"/>
    <w:rsid w:val="00CF3A05"/>
    <w:rsid w:val="00CF3C7B"/>
    <w:rsid w:val="00CF4868"/>
    <w:rsid w:val="00CF4B53"/>
    <w:rsid w:val="00D0193C"/>
    <w:rsid w:val="00D03B1A"/>
    <w:rsid w:val="00D04A9B"/>
    <w:rsid w:val="00D04E22"/>
    <w:rsid w:val="00D06508"/>
    <w:rsid w:val="00D12991"/>
    <w:rsid w:val="00D13A36"/>
    <w:rsid w:val="00D17D4B"/>
    <w:rsid w:val="00D210FA"/>
    <w:rsid w:val="00D219D9"/>
    <w:rsid w:val="00D23561"/>
    <w:rsid w:val="00D25A11"/>
    <w:rsid w:val="00D30FBE"/>
    <w:rsid w:val="00D35473"/>
    <w:rsid w:val="00D377EA"/>
    <w:rsid w:val="00D401B4"/>
    <w:rsid w:val="00D40F00"/>
    <w:rsid w:val="00D44468"/>
    <w:rsid w:val="00D45ACA"/>
    <w:rsid w:val="00D45F1C"/>
    <w:rsid w:val="00D50DBE"/>
    <w:rsid w:val="00D52AF1"/>
    <w:rsid w:val="00D538D6"/>
    <w:rsid w:val="00D54377"/>
    <w:rsid w:val="00D543D2"/>
    <w:rsid w:val="00D548EE"/>
    <w:rsid w:val="00D57182"/>
    <w:rsid w:val="00D6052F"/>
    <w:rsid w:val="00D64BB0"/>
    <w:rsid w:val="00D67D90"/>
    <w:rsid w:val="00D73AAA"/>
    <w:rsid w:val="00D77C9E"/>
    <w:rsid w:val="00D80CAF"/>
    <w:rsid w:val="00D816B3"/>
    <w:rsid w:val="00D83B43"/>
    <w:rsid w:val="00D87069"/>
    <w:rsid w:val="00D873B0"/>
    <w:rsid w:val="00D9290E"/>
    <w:rsid w:val="00D9530F"/>
    <w:rsid w:val="00DA02E4"/>
    <w:rsid w:val="00DA0608"/>
    <w:rsid w:val="00DA6F55"/>
    <w:rsid w:val="00DB7EA5"/>
    <w:rsid w:val="00DC22F5"/>
    <w:rsid w:val="00DC33F6"/>
    <w:rsid w:val="00DC44D1"/>
    <w:rsid w:val="00DC5C3D"/>
    <w:rsid w:val="00DC5F73"/>
    <w:rsid w:val="00DC6B8B"/>
    <w:rsid w:val="00DD0F12"/>
    <w:rsid w:val="00DD1D5F"/>
    <w:rsid w:val="00DD33AD"/>
    <w:rsid w:val="00DD37D8"/>
    <w:rsid w:val="00DD5930"/>
    <w:rsid w:val="00DD764C"/>
    <w:rsid w:val="00DD7746"/>
    <w:rsid w:val="00DE085F"/>
    <w:rsid w:val="00DE1B8B"/>
    <w:rsid w:val="00DE5F0F"/>
    <w:rsid w:val="00DE6F6F"/>
    <w:rsid w:val="00DE7C10"/>
    <w:rsid w:val="00DF03A1"/>
    <w:rsid w:val="00DF5482"/>
    <w:rsid w:val="00DF655E"/>
    <w:rsid w:val="00DF726F"/>
    <w:rsid w:val="00E02876"/>
    <w:rsid w:val="00E04261"/>
    <w:rsid w:val="00E05013"/>
    <w:rsid w:val="00E052B1"/>
    <w:rsid w:val="00E0574E"/>
    <w:rsid w:val="00E07FE2"/>
    <w:rsid w:val="00E1051A"/>
    <w:rsid w:val="00E110B7"/>
    <w:rsid w:val="00E11742"/>
    <w:rsid w:val="00E140D6"/>
    <w:rsid w:val="00E150E2"/>
    <w:rsid w:val="00E21122"/>
    <w:rsid w:val="00E224DB"/>
    <w:rsid w:val="00E23A8D"/>
    <w:rsid w:val="00E25001"/>
    <w:rsid w:val="00E251E5"/>
    <w:rsid w:val="00E258EA"/>
    <w:rsid w:val="00E26C0E"/>
    <w:rsid w:val="00E317A7"/>
    <w:rsid w:val="00E33432"/>
    <w:rsid w:val="00E33CB3"/>
    <w:rsid w:val="00E36578"/>
    <w:rsid w:val="00E40321"/>
    <w:rsid w:val="00E40324"/>
    <w:rsid w:val="00E43082"/>
    <w:rsid w:val="00E437A2"/>
    <w:rsid w:val="00E43BA8"/>
    <w:rsid w:val="00E43D2F"/>
    <w:rsid w:val="00E45902"/>
    <w:rsid w:val="00E52E20"/>
    <w:rsid w:val="00E54F32"/>
    <w:rsid w:val="00E5518A"/>
    <w:rsid w:val="00E555F6"/>
    <w:rsid w:val="00E55B86"/>
    <w:rsid w:val="00E57599"/>
    <w:rsid w:val="00E608FF"/>
    <w:rsid w:val="00E6148F"/>
    <w:rsid w:val="00E6269A"/>
    <w:rsid w:val="00E65B0B"/>
    <w:rsid w:val="00E67CB4"/>
    <w:rsid w:val="00E72D27"/>
    <w:rsid w:val="00E75857"/>
    <w:rsid w:val="00E814B7"/>
    <w:rsid w:val="00E81807"/>
    <w:rsid w:val="00E82829"/>
    <w:rsid w:val="00E83A84"/>
    <w:rsid w:val="00E8528C"/>
    <w:rsid w:val="00E86A80"/>
    <w:rsid w:val="00E8777F"/>
    <w:rsid w:val="00E878A3"/>
    <w:rsid w:val="00E9066B"/>
    <w:rsid w:val="00E909C2"/>
    <w:rsid w:val="00E9401D"/>
    <w:rsid w:val="00EA497E"/>
    <w:rsid w:val="00EB0899"/>
    <w:rsid w:val="00EB1187"/>
    <w:rsid w:val="00EB35DA"/>
    <w:rsid w:val="00EB3D63"/>
    <w:rsid w:val="00EB3FEF"/>
    <w:rsid w:val="00EB43E2"/>
    <w:rsid w:val="00EB48E8"/>
    <w:rsid w:val="00EB59DB"/>
    <w:rsid w:val="00EB5DBA"/>
    <w:rsid w:val="00EB641C"/>
    <w:rsid w:val="00EB6F9D"/>
    <w:rsid w:val="00EB7B40"/>
    <w:rsid w:val="00EC0BEA"/>
    <w:rsid w:val="00EC2BE7"/>
    <w:rsid w:val="00EC2D11"/>
    <w:rsid w:val="00EC6B12"/>
    <w:rsid w:val="00ED05EA"/>
    <w:rsid w:val="00ED267C"/>
    <w:rsid w:val="00ED42EE"/>
    <w:rsid w:val="00ED7159"/>
    <w:rsid w:val="00EE0D4E"/>
    <w:rsid w:val="00EE1BF6"/>
    <w:rsid w:val="00EE391B"/>
    <w:rsid w:val="00EE3BB7"/>
    <w:rsid w:val="00EE4FD7"/>
    <w:rsid w:val="00EE551D"/>
    <w:rsid w:val="00EE66E1"/>
    <w:rsid w:val="00EE7A0B"/>
    <w:rsid w:val="00EF2A02"/>
    <w:rsid w:val="00EF5527"/>
    <w:rsid w:val="00EF5C75"/>
    <w:rsid w:val="00EF6628"/>
    <w:rsid w:val="00EF6D5C"/>
    <w:rsid w:val="00EF725C"/>
    <w:rsid w:val="00F00295"/>
    <w:rsid w:val="00F01B83"/>
    <w:rsid w:val="00F075C2"/>
    <w:rsid w:val="00F07723"/>
    <w:rsid w:val="00F11094"/>
    <w:rsid w:val="00F13873"/>
    <w:rsid w:val="00F14DE7"/>
    <w:rsid w:val="00F15227"/>
    <w:rsid w:val="00F2132A"/>
    <w:rsid w:val="00F2188F"/>
    <w:rsid w:val="00F2740B"/>
    <w:rsid w:val="00F27CA7"/>
    <w:rsid w:val="00F31AE4"/>
    <w:rsid w:val="00F32343"/>
    <w:rsid w:val="00F349E5"/>
    <w:rsid w:val="00F36FBD"/>
    <w:rsid w:val="00F420F6"/>
    <w:rsid w:val="00F43E05"/>
    <w:rsid w:val="00F447C6"/>
    <w:rsid w:val="00F44A0C"/>
    <w:rsid w:val="00F45542"/>
    <w:rsid w:val="00F45E9C"/>
    <w:rsid w:val="00F4653E"/>
    <w:rsid w:val="00F51BAC"/>
    <w:rsid w:val="00F52215"/>
    <w:rsid w:val="00F540C3"/>
    <w:rsid w:val="00F56DA3"/>
    <w:rsid w:val="00F56E2F"/>
    <w:rsid w:val="00F60FE2"/>
    <w:rsid w:val="00F64F2E"/>
    <w:rsid w:val="00F6578E"/>
    <w:rsid w:val="00F670FE"/>
    <w:rsid w:val="00F70E85"/>
    <w:rsid w:val="00F7500D"/>
    <w:rsid w:val="00F7767B"/>
    <w:rsid w:val="00F80CA2"/>
    <w:rsid w:val="00F81283"/>
    <w:rsid w:val="00F840D3"/>
    <w:rsid w:val="00F85FFE"/>
    <w:rsid w:val="00F86B3A"/>
    <w:rsid w:val="00F87530"/>
    <w:rsid w:val="00F90AA2"/>
    <w:rsid w:val="00F9102A"/>
    <w:rsid w:val="00FA05C7"/>
    <w:rsid w:val="00FA062E"/>
    <w:rsid w:val="00FA30A5"/>
    <w:rsid w:val="00FA634A"/>
    <w:rsid w:val="00FA7528"/>
    <w:rsid w:val="00FB0F4D"/>
    <w:rsid w:val="00FB109D"/>
    <w:rsid w:val="00FB2F7D"/>
    <w:rsid w:val="00FB30EC"/>
    <w:rsid w:val="00FB3893"/>
    <w:rsid w:val="00FB615E"/>
    <w:rsid w:val="00FB6CC9"/>
    <w:rsid w:val="00FB7790"/>
    <w:rsid w:val="00FC5835"/>
    <w:rsid w:val="00FC6C54"/>
    <w:rsid w:val="00FC733D"/>
    <w:rsid w:val="00FC76F0"/>
    <w:rsid w:val="00FD09A8"/>
    <w:rsid w:val="00FD1FB4"/>
    <w:rsid w:val="00FD5D82"/>
    <w:rsid w:val="00FD7FE8"/>
    <w:rsid w:val="00FE3D2E"/>
    <w:rsid w:val="00FE4D1F"/>
    <w:rsid w:val="00FE6F4F"/>
    <w:rsid w:val="00FE7401"/>
    <w:rsid w:val="00FF011B"/>
    <w:rsid w:val="00FF1A1D"/>
    <w:rsid w:val="00FF2759"/>
    <w:rsid w:val="00FF6997"/>
    <w:rsid w:val="00FF704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05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66B"/>
    <w:pPr>
      <w:widowControl w:val="0"/>
      <w:suppressAutoHyphens/>
      <w:spacing w:after="0" w:line="240" w:lineRule="auto"/>
    </w:pPr>
    <w:rPr>
      <w:rFonts w:eastAsia="SimSun" w:cs="Mangal"/>
      <w:kern w:val="2"/>
      <w:szCs w:val="24"/>
      <w:lang w:eastAsia="hi-IN" w:bidi="hi-IN"/>
    </w:rPr>
  </w:style>
  <w:style w:type="paragraph" w:styleId="Heading1">
    <w:name w:val="heading 1"/>
    <w:basedOn w:val="Normal"/>
    <w:next w:val="Normal"/>
    <w:link w:val="Heading1Char"/>
    <w:qFormat/>
    <w:rsid w:val="007E3F50"/>
    <w:pPr>
      <w:keepNext/>
      <w:widowControl/>
      <w:numPr>
        <w:numId w:val="1"/>
      </w:numPr>
      <w:jc w:val="right"/>
      <w:outlineLvl w:val="0"/>
    </w:pPr>
    <w:rPr>
      <w:rFonts w:eastAsia="Times New Roman" w:cs="Times New Roman"/>
      <w:kern w:val="0"/>
      <w:sz w:val="28"/>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066B"/>
    <w:pPr>
      <w:widowControl/>
      <w:suppressAutoHyphens w:val="0"/>
    </w:pPr>
    <w:rPr>
      <w:rFonts w:eastAsia="Times New Roman" w:cs="Times New Roman"/>
      <w:kern w:val="0"/>
      <w:lang w:eastAsia="lv-LV" w:bidi="ar-SA"/>
    </w:rPr>
  </w:style>
  <w:style w:type="character" w:styleId="Strong">
    <w:name w:val="Strong"/>
    <w:basedOn w:val="DefaultParagraphFont"/>
    <w:uiPriority w:val="22"/>
    <w:qFormat/>
    <w:rsid w:val="00E9066B"/>
    <w:rPr>
      <w:b/>
      <w:bCs/>
    </w:rPr>
  </w:style>
  <w:style w:type="paragraph" w:customStyle="1" w:styleId="Textbody">
    <w:name w:val="Text body"/>
    <w:basedOn w:val="Normal"/>
    <w:rsid w:val="00E9066B"/>
    <w:pPr>
      <w:autoSpaceDN w:val="0"/>
      <w:spacing w:after="120"/>
    </w:pPr>
    <w:rPr>
      <w:kern w:val="3"/>
      <w:lang w:eastAsia="zh-CN"/>
    </w:rPr>
  </w:style>
  <w:style w:type="character" w:customStyle="1" w:styleId="CharStyle5">
    <w:name w:val="Char Style 5"/>
    <w:rsid w:val="00E9066B"/>
    <w:rPr>
      <w:b/>
      <w:bCs/>
      <w:sz w:val="24"/>
      <w:szCs w:val="24"/>
      <w:shd w:val="clear" w:color="auto" w:fill="FFFFFF"/>
    </w:rPr>
  </w:style>
  <w:style w:type="character" w:customStyle="1" w:styleId="CharStyle6">
    <w:name w:val="Char Style 6"/>
    <w:link w:val="Style4"/>
    <w:uiPriority w:val="99"/>
    <w:rsid w:val="00E9066B"/>
    <w:rPr>
      <w:b/>
      <w:bCs/>
      <w:sz w:val="28"/>
      <w:szCs w:val="28"/>
      <w:shd w:val="clear" w:color="auto" w:fill="FFFFFF"/>
    </w:rPr>
  </w:style>
  <w:style w:type="paragraph" w:customStyle="1" w:styleId="Style4">
    <w:name w:val="Style 4"/>
    <w:basedOn w:val="Normal"/>
    <w:link w:val="CharStyle6"/>
    <w:uiPriority w:val="99"/>
    <w:rsid w:val="00E9066B"/>
    <w:pPr>
      <w:shd w:val="clear" w:color="auto" w:fill="FFFFFF"/>
      <w:suppressAutoHyphens w:val="0"/>
      <w:spacing w:after="880" w:line="274" w:lineRule="exact"/>
      <w:ind w:hanging="280"/>
      <w:jc w:val="right"/>
    </w:pPr>
    <w:rPr>
      <w:rFonts w:eastAsiaTheme="minorHAnsi" w:cstheme="minorBidi"/>
      <w:b/>
      <w:bCs/>
      <w:kern w:val="0"/>
      <w:sz w:val="28"/>
      <w:szCs w:val="28"/>
      <w:lang w:eastAsia="en-US" w:bidi="ar-SA"/>
    </w:rPr>
  </w:style>
  <w:style w:type="character" w:customStyle="1" w:styleId="CharStyle10">
    <w:name w:val="Char Style 10"/>
    <w:link w:val="Style9"/>
    <w:rsid w:val="00E9066B"/>
    <w:rPr>
      <w:b/>
      <w:bCs/>
      <w:sz w:val="28"/>
      <w:szCs w:val="28"/>
      <w:shd w:val="clear" w:color="auto" w:fill="FFFFFF"/>
    </w:rPr>
  </w:style>
  <w:style w:type="paragraph" w:customStyle="1" w:styleId="Style9">
    <w:name w:val="Style 9"/>
    <w:basedOn w:val="Normal"/>
    <w:link w:val="CharStyle10"/>
    <w:rsid w:val="00E9066B"/>
    <w:pPr>
      <w:shd w:val="clear" w:color="auto" w:fill="FFFFFF"/>
      <w:suppressAutoHyphens w:val="0"/>
      <w:spacing w:before="200" w:line="562" w:lineRule="exact"/>
      <w:outlineLvl w:val="0"/>
    </w:pPr>
    <w:rPr>
      <w:rFonts w:eastAsiaTheme="minorHAnsi" w:cstheme="minorBidi"/>
      <w:b/>
      <w:bCs/>
      <w:kern w:val="0"/>
      <w:sz w:val="28"/>
      <w:szCs w:val="28"/>
      <w:lang w:eastAsia="en-US" w:bidi="ar-SA"/>
    </w:rPr>
  </w:style>
  <w:style w:type="character" w:customStyle="1" w:styleId="CharStyle3">
    <w:name w:val="Char Style 3"/>
    <w:link w:val="Style2"/>
    <w:uiPriority w:val="99"/>
    <w:locked/>
    <w:rsid w:val="00E9066B"/>
    <w:rPr>
      <w:sz w:val="28"/>
      <w:szCs w:val="28"/>
      <w:shd w:val="clear" w:color="auto" w:fill="FFFFFF"/>
    </w:rPr>
  </w:style>
  <w:style w:type="paragraph" w:customStyle="1" w:styleId="Style2">
    <w:name w:val="Style 2"/>
    <w:basedOn w:val="Normal"/>
    <w:link w:val="CharStyle3"/>
    <w:uiPriority w:val="99"/>
    <w:rsid w:val="00E9066B"/>
    <w:pPr>
      <w:shd w:val="clear" w:color="auto" w:fill="FFFFFF"/>
      <w:suppressAutoHyphens w:val="0"/>
      <w:spacing w:line="274" w:lineRule="exact"/>
      <w:jc w:val="right"/>
    </w:pPr>
    <w:rPr>
      <w:rFonts w:eastAsiaTheme="minorHAnsi" w:cstheme="minorBidi"/>
      <w:kern w:val="0"/>
      <w:sz w:val="28"/>
      <w:szCs w:val="28"/>
      <w:lang w:eastAsia="en-US" w:bidi="ar-SA"/>
    </w:rPr>
  </w:style>
  <w:style w:type="character" w:customStyle="1" w:styleId="CharStyle7">
    <w:name w:val="Char Style 7"/>
    <w:link w:val="Style6"/>
    <w:uiPriority w:val="99"/>
    <w:locked/>
    <w:rsid w:val="00E9066B"/>
    <w:rPr>
      <w:sz w:val="28"/>
      <w:szCs w:val="28"/>
      <w:shd w:val="clear" w:color="auto" w:fill="FFFFFF"/>
    </w:rPr>
  </w:style>
  <w:style w:type="paragraph" w:customStyle="1" w:styleId="Style6">
    <w:name w:val="Style 6"/>
    <w:basedOn w:val="Normal"/>
    <w:link w:val="CharStyle7"/>
    <w:uiPriority w:val="99"/>
    <w:rsid w:val="00E9066B"/>
    <w:pPr>
      <w:shd w:val="clear" w:color="auto" w:fill="FFFFFF"/>
      <w:suppressAutoHyphens w:val="0"/>
      <w:spacing w:before="1020" w:after="1020" w:line="310" w:lineRule="exact"/>
      <w:jc w:val="center"/>
    </w:pPr>
    <w:rPr>
      <w:rFonts w:eastAsiaTheme="minorHAnsi" w:cstheme="minorBidi"/>
      <w:kern w:val="0"/>
      <w:sz w:val="28"/>
      <w:szCs w:val="28"/>
      <w:lang w:eastAsia="en-US" w:bidi="ar-SA"/>
    </w:rPr>
  </w:style>
  <w:style w:type="paragraph" w:customStyle="1" w:styleId="Standard">
    <w:name w:val="Standard"/>
    <w:rsid w:val="00E9066B"/>
    <w:pPr>
      <w:widowControl w:val="0"/>
      <w:suppressAutoHyphens/>
      <w:autoSpaceDN w:val="0"/>
      <w:spacing w:after="0" w:line="240" w:lineRule="auto"/>
      <w:textAlignment w:val="baseline"/>
    </w:pPr>
    <w:rPr>
      <w:rFonts w:eastAsia="SimSun" w:cs="Mangal"/>
      <w:kern w:val="3"/>
      <w:szCs w:val="24"/>
      <w:lang w:eastAsia="zh-CN" w:bidi="hi-IN"/>
    </w:rPr>
  </w:style>
  <w:style w:type="paragraph" w:styleId="BalloonText">
    <w:name w:val="Balloon Text"/>
    <w:basedOn w:val="Normal"/>
    <w:link w:val="BalloonTextChar"/>
    <w:uiPriority w:val="99"/>
    <w:semiHidden/>
    <w:unhideWhenUsed/>
    <w:rsid w:val="00E9066B"/>
    <w:rPr>
      <w:rFonts w:ascii="Tahoma" w:hAnsi="Tahoma"/>
      <w:sz w:val="16"/>
      <w:szCs w:val="14"/>
    </w:rPr>
  </w:style>
  <w:style w:type="character" w:customStyle="1" w:styleId="BalloonTextChar">
    <w:name w:val="Balloon Text Char"/>
    <w:basedOn w:val="DefaultParagraphFont"/>
    <w:link w:val="BalloonText"/>
    <w:uiPriority w:val="99"/>
    <w:semiHidden/>
    <w:rsid w:val="00E9066B"/>
    <w:rPr>
      <w:rFonts w:ascii="Tahoma" w:eastAsia="SimSun" w:hAnsi="Tahoma" w:cs="Mangal"/>
      <w:kern w:val="2"/>
      <w:sz w:val="16"/>
      <w:szCs w:val="14"/>
      <w:lang w:eastAsia="hi-IN" w:bidi="hi-IN"/>
    </w:rPr>
  </w:style>
  <w:style w:type="paragraph" w:styleId="Header">
    <w:name w:val="header"/>
    <w:basedOn w:val="Normal"/>
    <w:link w:val="HeaderChar"/>
    <w:unhideWhenUsed/>
    <w:rsid w:val="00F7767B"/>
    <w:pPr>
      <w:tabs>
        <w:tab w:val="center" w:pos="4153"/>
        <w:tab w:val="right" w:pos="8306"/>
      </w:tabs>
    </w:pPr>
    <w:rPr>
      <w:szCs w:val="21"/>
    </w:rPr>
  </w:style>
  <w:style w:type="character" w:customStyle="1" w:styleId="HeaderChar">
    <w:name w:val="Header Char"/>
    <w:basedOn w:val="DefaultParagraphFont"/>
    <w:link w:val="Header"/>
    <w:rsid w:val="00F7767B"/>
    <w:rPr>
      <w:rFonts w:eastAsia="SimSun" w:cs="Mangal"/>
      <w:kern w:val="2"/>
      <w:szCs w:val="21"/>
      <w:lang w:eastAsia="hi-IN" w:bidi="hi-IN"/>
    </w:rPr>
  </w:style>
  <w:style w:type="paragraph" w:styleId="Footer">
    <w:name w:val="footer"/>
    <w:basedOn w:val="Normal"/>
    <w:link w:val="FooterChar"/>
    <w:uiPriority w:val="99"/>
    <w:unhideWhenUsed/>
    <w:rsid w:val="00F7767B"/>
    <w:pPr>
      <w:tabs>
        <w:tab w:val="center" w:pos="4153"/>
        <w:tab w:val="right" w:pos="8306"/>
      </w:tabs>
    </w:pPr>
    <w:rPr>
      <w:szCs w:val="21"/>
    </w:rPr>
  </w:style>
  <w:style w:type="character" w:customStyle="1" w:styleId="FooterChar">
    <w:name w:val="Footer Char"/>
    <w:basedOn w:val="DefaultParagraphFont"/>
    <w:link w:val="Footer"/>
    <w:uiPriority w:val="99"/>
    <w:rsid w:val="00F7767B"/>
    <w:rPr>
      <w:rFonts w:eastAsia="SimSun" w:cs="Mangal"/>
      <w:kern w:val="2"/>
      <w:szCs w:val="21"/>
      <w:lang w:eastAsia="hi-IN" w:bidi="hi-IN"/>
    </w:rPr>
  </w:style>
  <w:style w:type="character" w:customStyle="1" w:styleId="Heading1Char">
    <w:name w:val="Heading 1 Char"/>
    <w:basedOn w:val="DefaultParagraphFont"/>
    <w:link w:val="Heading1"/>
    <w:rsid w:val="007E3F50"/>
    <w:rPr>
      <w:rFonts w:eastAsia="Times New Roman" w:cs="Times New Roman"/>
      <w:sz w:val="28"/>
      <w:szCs w:val="20"/>
      <w:lang w:eastAsia="zh-CN"/>
    </w:rPr>
  </w:style>
  <w:style w:type="character" w:customStyle="1" w:styleId="WW8Num1z0">
    <w:name w:val="WW8Num1z0"/>
    <w:rsid w:val="007E3F50"/>
    <w:rPr>
      <w:rFonts w:ascii="Times New Roman" w:eastAsia="Times New Roman" w:hAnsi="Times New Roman" w:cs="Times New Roman" w:hint="default"/>
    </w:rPr>
  </w:style>
  <w:style w:type="character" w:customStyle="1" w:styleId="WW8Num1z1">
    <w:name w:val="WW8Num1z1"/>
    <w:rsid w:val="007E3F50"/>
    <w:rPr>
      <w:rFonts w:ascii="Courier New" w:hAnsi="Courier New" w:cs="Courier New" w:hint="default"/>
    </w:rPr>
  </w:style>
  <w:style w:type="character" w:customStyle="1" w:styleId="WW8Num1z2">
    <w:name w:val="WW8Num1z2"/>
    <w:rsid w:val="007E3F50"/>
    <w:rPr>
      <w:rFonts w:ascii="Wingdings" w:hAnsi="Wingdings" w:cs="Wingdings" w:hint="default"/>
    </w:rPr>
  </w:style>
  <w:style w:type="character" w:customStyle="1" w:styleId="WW8Num1z3">
    <w:name w:val="WW8Num1z3"/>
    <w:rsid w:val="007E3F50"/>
    <w:rPr>
      <w:rFonts w:ascii="Symbol" w:hAnsi="Symbol" w:cs="Symbol" w:hint="default"/>
    </w:rPr>
  </w:style>
  <w:style w:type="paragraph" w:customStyle="1" w:styleId="Virsraksts">
    <w:name w:val="Virsraksts"/>
    <w:basedOn w:val="Normal"/>
    <w:next w:val="BodyText"/>
    <w:rsid w:val="007E3F50"/>
    <w:pPr>
      <w:keepNext/>
      <w:widowControl/>
      <w:spacing w:before="240" w:after="120"/>
      <w:jc w:val="both"/>
    </w:pPr>
    <w:rPr>
      <w:rFonts w:ascii="Liberation Sans" w:eastAsia="Noto Sans CJK SC" w:hAnsi="Liberation Sans" w:cs="Lohit Devanagari"/>
      <w:kern w:val="0"/>
      <w:sz w:val="28"/>
      <w:szCs w:val="28"/>
      <w:lang w:eastAsia="zh-CN" w:bidi="ar-SA"/>
    </w:rPr>
  </w:style>
  <w:style w:type="paragraph" w:styleId="BodyText">
    <w:name w:val="Body Text"/>
    <w:basedOn w:val="Normal"/>
    <w:link w:val="BodyTextChar"/>
    <w:rsid w:val="007E3F50"/>
    <w:pPr>
      <w:widowControl/>
      <w:spacing w:after="140" w:line="276" w:lineRule="auto"/>
      <w:jc w:val="both"/>
    </w:pPr>
    <w:rPr>
      <w:rFonts w:eastAsia="Calibri" w:cs="Times New Roman"/>
      <w:kern w:val="0"/>
      <w:lang w:eastAsia="zh-CN" w:bidi="ar-SA"/>
    </w:rPr>
  </w:style>
  <w:style w:type="character" w:customStyle="1" w:styleId="BodyTextChar">
    <w:name w:val="Body Text Char"/>
    <w:basedOn w:val="DefaultParagraphFont"/>
    <w:link w:val="BodyText"/>
    <w:rsid w:val="007E3F50"/>
    <w:rPr>
      <w:rFonts w:eastAsia="Calibri" w:cs="Times New Roman"/>
      <w:szCs w:val="24"/>
      <w:lang w:eastAsia="zh-CN"/>
    </w:rPr>
  </w:style>
  <w:style w:type="paragraph" w:styleId="List">
    <w:name w:val="List"/>
    <w:basedOn w:val="BodyText"/>
    <w:rsid w:val="007E3F50"/>
    <w:rPr>
      <w:rFonts w:cs="Lohit Devanagari"/>
    </w:rPr>
  </w:style>
  <w:style w:type="paragraph" w:styleId="Caption">
    <w:name w:val="caption"/>
    <w:basedOn w:val="Normal"/>
    <w:qFormat/>
    <w:rsid w:val="007E3F50"/>
    <w:pPr>
      <w:widowControl/>
      <w:suppressLineNumbers/>
      <w:spacing w:before="120" w:after="120"/>
      <w:jc w:val="both"/>
    </w:pPr>
    <w:rPr>
      <w:rFonts w:eastAsia="Calibri" w:cs="Lohit Devanagari"/>
      <w:i/>
      <w:iCs/>
      <w:kern w:val="0"/>
      <w:lang w:eastAsia="zh-CN" w:bidi="ar-SA"/>
    </w:rPr>
  </w:style>
  <w:style w:type="paragraph" w:customStyle="1" w:styleId="Rdtjs">
    <w:name w:val="Rādītājs"/>
    <w:basedOn w:val="Normal"/>
    <w:rsid w:val="007E3F50"/>
    <w:pPr>
      <w:widowControl/>
      <w:suppressLineNumbers/>
      <w:jc w:val="both"/>
    </w:pPr>
    <w:rPr>
      <w:rFonts w:eastAsia="Calibri" w:cs="Lohit Devanagari"/>
      <w:kern w:val="0"/>
      <w:lang w:eastAsia="zh-CN" w:bidi="ar-SA"/>
    </w:rPr>
  </w:style>
  <w:style w:type="paragraph" w:customStyle="1" w:styleId="Galveneunkjene">
    <w:name w:val="Galvene un kājene"/>
    <w:basedOn w:val="Normal"/>
    <w:rsid w:val="007E3F50"/>
    <w:pPr>
      <w:widowControl/>
      <w:suppressLineNumbers/>
      <w:tabs>
        <w:tab w:val="center" w:pos="4819"/>
        <w:tab w:val="right" w:pos="9638"/>
      </w:tabs>
      <w:jc w:val="both"/>
    </w:pPr>
    <w:rPr>
      <w:rFonts w:eastAsia="Calibri" w:cs="Times New Roman"/>
      <w:kern w:val="0"/>
      <w:lang w:eastAsia="zh-CN" w:bidi="ar-SA"/>
    </w:rPr>
  </w:style>
  <w:style w:type="character" w:customStyle="1" w:styleId="FooterChar1">
    <w:name w:val="Footer Char1"/>
    <w:basedOn w:val="DefaultParagraphFont"/>
    <w:uiPriority w:val="99"/>
    <w:rsid w:val="007E3F50"/>
    <w:rPr>
      <w:rFonts w:eastAsia="Calibri"/>
      <w:sz w:val="24"/>
      <w:szCs w:val="24"/>
      <w:lang w:eastAsia="zh-CN"/>
    </w:rPr>
  </w:style>
  <w:style w:type="character" w:customStyle="1" w:styleId="HeaderChar1">
    <w:name w:val="Header Char1"/>
    <w:basedOn w:val="DefaultParagraphFont"/>
    <w:rsid w:val="007E3F50"/>
    <w:rPr>
      <w:rFonts w:eastAsia="Calibri"/>
      <w:sz w:val="24"/>
      <w:szCs w:val="24"/>
      <w:lang w:eastAsia="zh-CN"/>
    </w:rPr>
  </w:style>
  <w:style w:type="paragraph" w:customStyle="1" w:styleId="tv213">
    <w:name w:val="tv213"/>
    <w:basedOn w:val="Normal"/>
    <w:rsid w:val="007E3F50"/>
    <w:pPr>
      <w:widowControl/>
      <w:suppressAutoHyphens w:val="0"/>
      <w:spacing w:before="100" w:beforeAutospacing="1" w:after="100" w:afterAutospacing="1"/>
    </w:pPr>
    <w:rPr>
      <w:rFonts w:eastAsia="Times New Roman" w:cs="Times New Roman"/>
      <w:kern w:val="0"/>
      <w:lang w:eastAsia="lv-LV" w:bidi="ar-SA"/>
    </w:rPr>
  </w:style>
  <w:style w:type="character" w:styleId="Hyperlink">
    <w:name w:val="Hyperlink"/>
    <w:uiPriority w:val="99"/>
    <w:unhideWhenUsed/>
    <w:rsid w:val="007E3F50"/>
    <w:rPr>
      <w:color w:val="0000FF"/>
      <w:u w:val="single"/>
    </w:rPr>
  </w:style>
  <w:style w:type="paragraph" w:styleId="FootnoteText">
    <w:name w:val="footnote text"/>
    <w:basedOn w:val="Normal"/>
    <w:link w:val="FootnoteTextChar"/>
    <w:uiPriority w:val="99"/>
    <w:unhideWhenUsed/>
    <w:rsid w:val="00E82829"/>
    <w:pPr>
      <w:widowControl/>
      <w:suppressAutoHyphens w:val="0"/>
    </w:pPr>
    <w:rPr>
      <w:rFonts w:asciiTheme="minorHAnsi" w:eastAsiaTheme="minorHAnsi" w:hAnsiTheme="minorHAnsi" w:cstheme="minorBidi"/>
      <w:kern w:val="0"/>
      <w:sz w:val="20"/>
      <w:szCs w:val="20"/>
      <w:lang w:val="ru-RU" w:eastAsia="en-US" w:bidi="ar-SA"/>
    </w:rPr>
  </w:style>
  <w:style w:type="character" w:customStyle="1" w:styleId="FootnoteTextChar">
    <w:name w:val="Footnote Text Char"/>
    <w:basedOn w:val="DefaultParagraphFont"/>
    <w:link w:val="FootnoteText"/>
    <w:uiPriority w:val="99"/>
    <w:rsid w:val="00E82829"/>
    <w:rPr>
      <w:rFonts w:asciiTheme="minorHAnsi" w:hAnsiTheme="minorHAnsi"/>
      <w:sz w:val="20"/>
      <w:szCs w:val="20"/>
      <w:lang w:val="ru-RU"/>
    </w:rPr>
  </w:style>
  <w:style w:type="character" w:styleId="FootnoteReference">
    <w:name w:val="footnote reference"/>
    <w:aliases w:val="Footnote Reference times"/>
    <w:basedOn w:val="DefaultParagraphFont"/>
    <w:uiPriority w:val="99"/>
    <w:unhideWhenUsed/>
    <w:rsid w:val="00E82829"/>
    <w:rPr>
      <w:vertAlign w:val="superscript"/>
    </w:rPr>
  </w:style>
  <w:style w:type="paragraph" w:customStyle="1" w:styleId="DefaultText">
    <w:name w:val="Default Text"/>
    <w:basedOn w:val="Normal"/>
    <w:rsid w:val="00330209"/>
    <w:pPr>
      <w:widowControl/>
      <w:suppressAutoHyphens w:val="0"/>
    </w:pPr>
    <w:rPr>
      <w:rFonts w:eastAsia="Times New Roman" w:cs="Times New Roman"/>
      <w:kern w:val="0"/>
      <w:szCs w:val="20"/>
      <w:lang w:val="en-US" w:eastAsia="en-US" w:bidi="ar-SA"/>
    </w:rPr>
  </w:style>
  <w:style w:type="character" w:customStyle="1" w:styleId="CharStyle28">
    <w:name w:val="Char Style 28"/>
    <w:uiPriority w:val="99"/>
    <w:rsid w:val="00595485"/>
    <w:rPr>
      <w:sz w:val="26"/>
      <w:szCs w:val="26"/>
      <w:shd w:val="clear" w:color="auto" w:fill="FFFFFF"/>
    </w:rPr>
  </w:style>
  <w:style w:type="character" w:customStyle="1" w:styleId="CharStyle20">
    <w:name w:val="Char Style 20"/>
    <w:link w:val="Style19"/>
    <w:uiPriority w:val="99"/>
    <w:locked/>
    <w:rsid w:val="00C578C9"/>
    <w:rPr>
      <w:shd w:val="clear" w:color="auto" w:fill="FFFFFF"/>
    </w:rPr>
  </w:style>
  <w:style w:type="paragraph" w:customStyle="1" w:styleId="Style19">
    <w:name w:val="Style 19"/>
    <w:basedOn w:val="Normal"/>
    <w:link w:val="CharStyle20"/>
    <w:uiPriority w:val="99"/>
    <w:rsid w:val="00C578C9"/>
    <w:pPr>
      <w:shd w:val="clear" w:color="auto" w:fill="FFFFFF"/>
      <w:suppressAutoHyphens w:val="0"/>
      <w:spacing w:before="280" w:line="274" w:lineRule="exact"/>
      <w:ind w:hanging="460"/>
      <w:jc w:val="right"/>
    </w:pPr>
    <w:rPr>
      <w:rFonts w:eastAsiaTheme="minorHAnsi" w:cstheme="minorBidi"/>
      <w:kern w:val="0"/>
      <w:szCs w:val="22"/>
      <w:lang w:eastAsia="en-US" w:bidi="ar-SA"/>
    </w:rPr>
  </w:style>
  <w:style w:type="paragraph" w:styleId="ListParagraph">
    <w:name w:val="List Paragraph"/>
    <w:basedOn w:val="Normal"/>
    <w:uiPriority w:val="34"/>
    <w:qFormat/>
    <w:rsid w:val="00C578C9"/>
    <w:pPr>
      <w:widowControl/>
      <w:suppressAutoHyphens w:val="0"/>
      <w:ind w:left="720"/>
    </w:pPr>
    <w:rPr>
      <w:rFonts w:eastAsia="Calibri" w:cs="Times New Roman"/>
      <w:kern w:val="0"/>
      <w:lang w:eastAsia="en-US" w:bidi="ar-SA"/>
    </w:rPr>
  </w:style>
  <w:style w:type="paragraph" w:styleId="NoSpacing">
    <w:name w:val="No Spacing"/>
    <w:uiPriority w:val="1"/>
    <w:qFormat/>
    <w:rsid w:val="0009600D"/>
    <w:pPr>
      <w:spacing w:after="0" w:line="240" w:lineRule="auto"/>
    </w:pPr>
  </w:style>
  <w:style w:type="table" w:styleId="TableGrid">
    <w:name w:val="Table Grid"/>
    <w:basedOn w:val="TableNormal"/>
    <w:uiPriority w:val="39"/>
    <w:rsid w:val="00FB2F7D"/>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ED42EE"/>
    <w:pPr>
      <w:suppressAutoHyphens w:val="0"/>
      <w:spacing w:after="120" w:line="276" w:lineRule="auto"/>
      <w:ind w:left="283"/>
    </w:pPr>
    <w:rPr>
      <w:rFonts w:ascii="Calibri" w:eastAsia="Calibri" w:hAnsi="Calibri" w:cs="Times New Roman"/>
      <w:kern w:val="0"/>
      <w:sz w:val="22"/>
      <w:szCs w:val="22"/>
      <w:lang w:val="en-US" w:eastAsia="en-US" w:bidi="ar-SA"/>
    </w:rPr>
  </w:style>
  <w:style w:type="character" w:customStyle="1" w:styleId="BodyTextIndentChar">
    <w:name w:val="Body Text Indent Char"/>
    <w:basedOn w:val="DefaultParagraphFont"/>
    <w:link w:val="BodyTextIndent"/>
    <w:uiPriority w:val="99"/>
    <w:rsid w:val="00ED42EE"/>
    <w:rPr>
      <w:rFonts w:ascii="Calibri" w:eastAsia="Calibri" w:hAnsi="Calibri" w:cs="Times New Roman"/>
      <w:sz w:val="22"/>
      <w:lang w:val="en-US"/>
    </w:rPr>
  </w:style>
  <w:style w:type="character" w:styleId="UnresolvedMention">
    <w:name w:val="Unresolved Mention"/>
    <w:basedOn w:val="DefaultParagraphFont"/>
    <w:uiPriority w:val="99"/>
    <w:semiHidden/>
    <w:unhideWhenUsed/>
    <w:rsid w:val="00C56B0C"/>
    <w:rPr>
      <w:color w:val="605E5C"/>
      <w:shd w:val="clear" w:color="auto" w:fill="E1DFDD"/>
    </w:rPr>
  </w:style>
  <w:style w:type="character" w:styleId="FollowedHyperlink">
    <w:name w:val="FollowedHyperlink"/>
    <w:basedOn w:val="DefaultParagraphFont"/>
    <w:uiPriority w:val="99"/>
    <w:semiHidden/>
    <w:unhideWhenUsed/>
    <w:rsid w:val="00C56B0C"/>
    <w:rPr>
      <w:color w:val="800080" w:themeColor="followedHyperlink"/>
      <w:u w:val="single"/>
    </w:rPr>
  </w:style>
  <w:style w:type="character" w:styleId="CommentReference">
    <w:name w:val="annotation reference"/>
    <w:basedOn w:val="DefaultParagraphFont"/>
    <w:uiPriority w:val="99"/>
    <w:semiHidden/>
    <w:unhideWhenUsed/>
    <w:rsid w:val="00674D67"/>
    <w:rPr>
      <w:sz w:val="16"/>
      <w:szCs w:val="16"/>
    </w:rPr>
  </w:style>
  <w:style w:type="paragraph" w:styleId="CommentText">
    <w:name w:val="annotation text"/>
    <w:basedOn w:val="Normal"/>
    <w:link w:val="CommentTextChar"/>
    <w:uiPriority w:val="99"/>
    <w:unhideWhenUsed/>
    <w:rsid w:val="00674D67"/>
    <w:rPr>
      <w:sz w:val="20"/>
      <w:szCs w:val="18"/>
    </w:rPr>
  </w:style>
  <w:style w:type="character" w:customStyle="1" w:styleId="CommentTextChar">
    <w:name w:val="Comment Text Char"/>
    <w:basedOn w:val="DefaultParagraphFont"/>
    <w:link w:val="CommentText"/>
    <w:uiPriority w:val="99"/>
    <w:rsid w:val="00674D67"/>
    <w:rPr>
      <w:rFonts w:eastAsia="SimSun" w:cs="Mangal"/>
      <w:kern w:val="2"/>
      <w:sz w:val="20"/>
      <w:szCs w:val="18"/>
      <w:lang w:eastAsia="hi-IN" w:bidi="hi-IN"/>
    </w:rPr>
  </w:style>
  <w:style w:type="paragraph" w:styleId="CommentSubject">
    <w:name w:val="annotation subject"/>
    <w:basedOn w:val="CommentText"/>
    <w:next w:val="CommentText"/>
    <w:link w:val="CommentSubjectChar"/>
    <w:uiPriority w:val="99"/>
    <w:semiHidden/>
    <w:unhideWhenUsed/>
    <w:rsid w:val="00674D67"/>
    <w:rPr>
      <w:b/>
      <w:bCs/>
    </w:rPr>
  </w:style>
  <w:style w:type="character" w:customStyle="1" w:styleId="CommentSubjectChar">
    <w:name w:val="Comment Subject Char"/>
    <w:basedOn w:val="CommentTextChar"/>
    <w:link w:val="CommentSubject"/>
    <w:uiPriority w:val="99"/>
    <w:semiHidden/>
    <w:rsid w:val="00674D67"/>
    <w:rPr>
      <w:rFonts w:eastAsia="SimSun" w:cs="Mangal"/>
      <w:b/>
      <w:bCs/>
      <w:kern w:val="2"/>
      <w:sz w:val="20"/>
      <w:szCs w:val="18"/>
      <w:lang w:eastAsia="hi-IN" w:bidi="hi-IN"/>
    </w:rPr>
  </w:style>
  <w:style w:type="paragraph" w:styleId="ListBullet">
    <w:name w:val="List Bullet"/>
    <w:basedOn w:val="Normal"/>
    <w:uiPriority w:val="99"/>
    <w:unhideWhenUsed/>
    <w:rsid w:val="00935E92"/>
    <w:pPr>
      <w:widowControl/>
      <w:numPr>
        <w:numId w:val="12"/>
      </w:numPr>
      <w:suppressAutoHyphens w:val="0"/>
      <w:spacing w:after="200" w:line="276" w:lineRule="auto"/>
      <w:contextualSpacing/>
    </w:pPr>
    <w:rPr>
      <w:rFonts w:eastAsiaTheme="minorHAnsi" w:cstheme="minorBidi"/>
      <w:kern w:val="0"/>
      <w:szCs w:val="22"/>
      <w:lang w:eastAsia="en-US" w:bidi="ar-SA"/>
    </w:rPr>
  </w:style>
  <w:style w:type="paragraph" w:styleId="Revision">
    <w:name w:val="Revision"/>
    <w:hidden/>
    <w:uiPriority w:val="99"/>
    <w:semiHidden/>
    <w:rsid w:val="00B01E2D"/>
    <w:pPr>
      <w:spacing w:after="0" w:line="240" w:lineRule="auto"/>
    </w:pPr>
    <w:rPr>
      <w:rFonts w:eastAsia="SimSun" w:cs="Mangal"/>
      <w:kern w:val="2"/>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389">
      <w:bodyDiv w:val="1"/>
      <w:marLeft w:val="0"/>
      <w:marRight w:val="0"/>
      <w:marTop w:val="0"/>
      <w:marBottom w:val="0"/>
      <w:divBdr>
        <w:top w:val="none" w:sz="0" w:space="0" w:color="auto"/>
        <w:left w:val="none" w:sz="0" w:space="0" w:color="auto"/>
        <w:bottom w:val="none" w:sz="0" w:space="0" w:color="auto"/>
        <w:right w:val="none" w:sz="0" w:space="0" w:color="auto"/>
      </w:divBdr>
    </w:div>
    <w:div w:id="109202343">
      <w:bodyDiv w:val="1"/>
      <w:marLeft w:val="0"/>
      <w:marRight w:val="0"/>
      <w:marTop w:val="0"/>
      <w:marBottom w:val="0"/>
      <w:divBdr>
        <w:top w:val="none" w:sz="0" w:space="0" w:color="auto"/>
        <w:left w:val="none" w:sz="0" w:space="0" w:color="auto"/>
        <w:bottom w:val="none" w:sz="0" w:space="0" w:color="auto"/>
        <w:right w:val="none" w:sz="0" w:space="0" w:color="auto"/>
      </w:divBdr>
    </w:div>
    <w:div w:id="594361268">
      <w:bodyDiv w:val="1"/>
      <w:marLeft w:val="0"/>
      <w:marRight w:val="0"/>
      <w:marTop w:val="0"/>
      <w:marBottom w:val="0"/>
      <w:divBdr>
        <w:top w:val="none" w:sz="0" w:space="0" w:color="auto"/>
        <w:left w:val="none" w:sz="0" w:space="0" w:color="auto"/>
        <w:bottom w:val="none" w:sz="0" w:space="0" w:color="auto"/>
        <w:right w:val="none" w:sz="0" w:space="0" w:color="auto"/>
      </w:divBdr>
    </w:div>
    <w:div w:id="967857109">
      <w:bodyDiv w:val="1"/>
      <w:marLeft w:val="0"/>
      <w:marRight w:val="0"/>
      <w:marTop w:val="0"/>
      <w:marBottom w:val="0"/>
      <w:divBdr>
        <w:top w:val="none" w:sz="0" w:space="0" w:color="auto"/>
        <w:left w:val="none" w:sz="0" w:space="0" w:color="auto"/>
        <w:bottom w:val="none" w:sz="0" w:space="0" w:color="auto"/>
        <w:right w:val="none" w:sz="0" w:space="0" w:color="auto"/>
      </w:divBdr>
    </w:div>
    <w:div w:id="1193692763">
      <w:bodyDiv w:val="1"/>
      <w:marLeft w:val="0"/>
      <w:marRight w:val="0"/>
      <w:marTop w:val="0"/>
      <w:marBottom w:val="0"/>
      <w:divBdr>
        <w:top w:val="none" w:sz="0" w:space="0" w:color="auto"/>
        <w:left w:val="none" w:sz="0" w:space="0" w:color="auto"/>
        <w:bottom w:val="none" w:sz="0" w:space="0" w:color="auto"/>
        <w:right w:val="none" w:sz="0" w:space="0" w:color="auto"/>
      </w:divBdr>
    </w:div>
    <w:div w:id="1459839227">
      <w:bodyDiv w:val="1"/>
      <w:marLeft w:val="0"/>
      <w:marRight w:val="0"/>
      <w:marTop w:val="0"/>
      <w:marBottom w:val="0"/>
      <w:divBdr>
        <w:top w:val="none" w:sz="0" w:space="0" w:color="auto"/>
        <w:left w:val="none" w:sz="0" w:space="0" w:color="auto"/>
        <w:bottom w:val="none" w:sz="0" w:space="0" w:color="auto"/>
        <w:right w:val="none" w:sz="0" w:space="0" w:color="auto"/>
      </w:divBdr>
    </w:div>
    <w:div w:id="1600138419">
      <w:bodyDiv w:val="1"/>
      <w:marLeft w:val="0"/>
      <w:marRight w:val="0"/>
      <w:marTop w:val="0"/>
      <w:marBottom w:val="0"/>
      <w:divBdr>
        <w:top w:val="none" w:sz="0" w:space="0" w:color="auto"/>
        <w:left w:val="none" w:sz="0" w:space="0" w:color="auto"/>
        <w:bottom w:val="none" w:sz="0" w:space="0" w:color="auto"/>
        <w:right w:val="none" w:sz="0" w:space="0" w:color="auto"/>
      </w:divBdr>
    </w:div>
    <w:div w:id="16795764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260057.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atv.tiesa.gov.lv/web/viewer.html?file=/wp-content/uploads/2015/08/2015-19-01_Spriedum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B28F27-E01D-4E68-BA43-B062585DA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12076</Words>
  <Characters>6884</Characters>
  <Application>Microsoft Office Word</Application>
  <DocSecurity>0</DocSecurity>
  <Lines>57</Lines>
  <Paragraphs>37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2025-10-22T05:34:00Z</dcterms:created>
  <dcterms:modified xsi:type="dcterms:W3CDTF">2025-11-27T11:37:00Z</dcterms:modified>
</cp:coreProperties>
</file>