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8AF69" w14:textId="77777777" w:rsidR="00214673" w:rsidRPr="00627568" w:rsidRDefault="00214673" w:rsidP="00214673">
      <w:pPr>
        <w:spacing w:line="276" w:lineRule="auto"/>
        <w:jc w:val="both"/>
        <w:rPr>
          <w:b/>
          <w:bCs/>
        </w:rPr>
      </w:pPr>
      <w:r w:rsidRPr="00627568">
        <w:rPr>
          <w:b/>
          <w:bCs/>
        </w:rPr>
        <w:t>Izmeklēšanas darbību apjoma noteikšana – procesa virzītāja subjektīvs lēmums</w:t>
      </w:r>
    </w:p>
    <w:p w14:paraId="2FFE448F" w14:textId="77777777" w:rsidR="00214673" w:rsidRPr="00627568" w:rsidRDefault="00214673" w:rsidP="00214673">
      <w:pPr>
        <w:spacing w:line="276" w:lineRule="auto"/>
        <w:jc w:val="both"/>
      </w:pPr>
      <w:r w:rsidRPr="00627568">
        <w:t xml:space="preserve">Katrā kriminālprocesā procesa virzītājs patstāvīgi izlemj, vai ir nepieciešams veikt kādu noteiktu izmeklēšanas darbību, </w:t>
      </w:r>
      <w:r>
        <w:t>pēc</w:t>
      </w:r>
      <w:r w:rsidRPr="00627568">
        <w:t xml:space="preserve"> sava subjektīvā priekšstata par to, vai lietā ir iegūtas pietiekamas ziņas par pierādīšanas priekšmetā ietilpstošajiem faktiem, lai pierādīšanas rezultāts būtu ticams un neradītu šaubas par konstatēto faktu atbilstību lietas faktiskajiem apstākļiem.</w:t>
      </w:r>
    </w:p>
    <w:p w14:paraId="28F93DCE" w14:textId="77777777" w:rsidR="00E55E12" w:rsidRDefault="00E55E12" w:rsidP="00214673">
      <w:pPr>
        <w:spacing w:line="276" w:lineRule="auto"/>
        <w:jc w:val="both"/>
        <w:rPr>
          <w:lang w:eastAsia="lv-LV"/>
        </w:rPr>
      </w:pPr>
    </w:p>
    <w:p w14:paraId="30EF74F0" w14:textId="1E888801" w:rsidR="00447EE6" w:rsidRPr="00214673" w:rsidRDefault="00447EE6" w:rsidP="00214673">
      <w:pPr>
        <w:spacing w:line="276" w:lineRule="auto"/>
        <w:jc w:val="center"/>
        <w:rPr>
          <w:b/>
        </w:rPr>
      </w:pPr>
      <w:r w:rsidRPr="00214673">
        <w:rPr>
          <w:b/>
        </w:rPr>
        <w:t>Latvijas Republikas Senāt</w:t>
      </w:r>
      <w:r w:rsidR="00214673" w:rsidRPr="00214673">
        <w:rPr>
          <w:b/>
        </w:rPr>
        <w:t>a</w:t>
      </w:r>
    </w:p>
    <w:p w14:paraId="6DF33903" w14:textId="0F6F8459" w:rsidR="00214673" w:rsidRPr="00214673" w:rsidRDefault="00214673" w:rsidP="00214673">
      <w:pPr>
        <w:spacing w:line="276" w:lineRule="auto"/>
        <w:jc w:val="center"/>
        <w:rPr>
          <w:b/>
          <w:lang w:eastAsia="lv-LV"/>
        </w:rPr>
      </w:pPr>
      <w:r w:rsidRPr="00214673">
        <w:rPr>
          <w:b/>
          <w:lang w:eastAsia="lv-LV"/>
        </w:rPr>
        <w:t>Krimināllietu departament</w:t>
      </w:r>
      <w:r w:rsidRPr="00214673">
        <w:rPr>
          <w:b/>
          <w:lang w:eastAsia="lv-LV"/>
        </w:rPr>
        <w:t>a</w:t>
      </w:r>
    </w:p>
    <w:p w14:paraId="11AD637A" w14:textId="40C94201" w:rsidR="00214673" w:rsidRPr="00214673" w:rsidRDefault="00214673" w:rsidP="00214673">
      <w:pPr>
        <w:spacing w:line="276" w:lineRule="auto"/>
        <w:jc w:val="center"/>
        <w:rPr>
          <w:b/>
        </w:rPr>
      </w:pPr>
      <w:r w:rsidRPr="00214673">
        <w:rPr>
          <w:b/>
        </w:rPr>
        <w:t>2025. gada 3. oktobr</w:t>
      </w:r>
      <w:r w:rsidRPr="00214673">
        <w:rPr>
          <w:b/>
        </w:rPr>
        <w:t>a</w:t>
      </w:r>
    </w:p>
    <w:p w14:paraId="6D65DEB2" w14:textId="7015DC32" w:rsidR="00447EE6" w:rsidRPr="00214673" w:rsidRDefault="008F56A9" w:rsidP="00214673">
      <w:pPr>
        <w:spacing w:line="276" w:lineRule="auto"/>
        <w:jc w:val="center"/>
        <w:rPr>
          <w:b/>
        </w:rPr>
      </w:pPr>
      <w:r w:rsidRPr="00214673">
        <w:rPr>
          <w:b/>
        </w:rPr>
        <w:t>LĒMUMS</w:t>
      </w:r>
    </w:p>
    <w:p w14:paraId="75E30913" w14:textId="77777777" w:rsidR="00214673" w:rsidRPr="00214673" w:rsidRDefault="00214673" w:rsidP="00214673">
      <w:pPr>
        <w:spacing w:line="276" w:lineRule="auto"/>
        <w:jc w:val="center"/>
        <w:rPr>
          <w:b/>
          <w:lang w:eastAsia="lv-LV"/>
        </w:rPr>
      </w:pPr>
      <w:r w:rsidRPr="00214673">
        <w:rPr>
          <w:b/>
          <w:lang w:eastAsia="lv-LV"/>
        </w:rPr>
        <w:t>Lieta Nr. 19530115523, SKK</w:t>
      </w:r>
      <w:r w:rsidRPr="00214673">
        <w:rPr>
          <w:b/>
          <w:lang w:eastAsia="lv-LV"/>
        </w:rPr>
        <w:noBreakHyphen/>
        <w:t>405/2025</w:t>
      </w:r>
    </w:p>
    <w:p w14:paraId="3146AE7A" w14:textId="12CF1129" w:rsidR="008F56A9" w:rsidRDefault="00214673" w:rsidP="00214673">
      <w:pPr>
        <w:spacing w:line="276" w:lineRule="auto"/>
        <w:jc w:val="center"/>
      </w:pPr>
      <w:hyperlink r:id="rId7" w:history="1">
        <w:r w:rsidRPr="00214673">
          <w:rPr>
            <w:rStyle w:val="Hyperlink"/>
          </w:rPr>
          <w:t>ECLI:LV:AT:2025:1003.19530115523.6.L</w:t>
        </w:r>
      </w:hyperlink>
    </w:p>
    <w:p w14:paraId="7FC3B037" w14:textId="77777777" w:rsidR="00214673" w:rsidRPr="007F5D18" w:rsidRDefault="00214673" w:rsidP="00214673">
      <w:pPr>
        <w:spacing w:line="276" w:lineRule="auto"/>
        <w:ind w:firstLine="720"/>
        <w:jc w:val="center"/>
      </w:pPr>
    </w:p>
    <w:p w14:paraId="1609D6F5" w14:textId="7DE3AC07" w:rsidR="00447EE6" w:rsidRPr="007F5D18" w:rsidRDefault="00447EE6" w:rsidP="00410D3E">
      <w:pPr>
        <w:spacing w:line="276" w:lineRule="auto"/>
        <w:ind w:firstLine="720"/>
        <w:jc w:val="both"/>
      </w:pPr>
      <w:r w:rsidRPr="007F5D18">
        <w:t>Senāts šādā sastāvā:</w:t>
      </w:r>
      <w:r w:rsidR="008F56A9" w:rsidRPr="007F5D18">
        <w:t xml:space="preserve"> senator</w:t>
      </w:r>
      <w:r w:rsidR="00DD6201">
        <w:t>i</w:t>
      </w:r>
      <w:r w:rsidR="008F56A9" w:rsidRPr="007F5D18">
        <w:t xml:space="preserve"> Aija Branta, </w:t>
      </w:r>
      <w:r w:rsidR="00511A64">
        <w:t xml:space="preserve">Sandra Kaija, </w:t>
      </w:r>
      <w:r w:rsidR="008167CD">
        <w:t>Māris Leja</w:t>
      </w:r>
      <w:r w:rsidR="003C1BC7">
        <w:t>,</w:t>
      </w:r>
    </w:p>
    <w:p w14:paraId="4A9312ED" w14:textId="77777777" w:rsidR="00D854F1" w:rsidRPr="007F5D18" w:rsidRDefault="00D854F1" w:rsidP="00410D3E">
      <w:pPr>
        <w:spacing w:line="276" w:lineRule="auto"/>
        <w:ind w:firstLine="720"/>
        <w:jc w:val="both"/>
      </w:pPr>
    </w:p>
    <w:p w14:paraId="3A39A984" w14:textId="50C57490" w:rsidR="00D854F1" w:rsidRDefault="00D854F1" w:rsidP="00410D3E">
      <w:pPr>
        <w:spacing w:line="276" w:lineRule="auto"/>
        <w:ind w:firstLine="720"/>
        <w:jc w:val="both"/>
        <w:rPr>
          <w:lang w:eastAsia="lv-LV"/>
        </w:rPr>
      </w:pPr>
      <w:r w:rsidRPr="007F5D18">
        <w:rPr>
          <w:lang w:eastAsia="lv-LV"/>
        </w:rPr>
        <w:t xml:space="preserve">iepazinies </w:t>
      </w:r>
      <w:r w:rsidR="0099133B" w:rsidRPr="007F5D18">
        <w:rPr>
          <w:lang w:eastAsia="lv-LV"/>
        </w:rPr>
        <w:t xml:space="preserve">ar apsūdzētā </w:t>
      </w:r>
      <w:r w:rsidR="007B32D1">
        <w:rPr>
          <w:lang w:eastAsia="lv-LV"/>
        </w:rPr>
        <w:t>[pers. A]</w:t>
      </w:r>
      <w:r w:rsidR="00484FA9">
        <w:rPr>
          <w:lang w:eastAsia="lv-LV"/>
        </w:rPr>
        <w:t xml:space="preserve"> </w:t>
      </w:r>
      <w:r w:rsidR="0099133B" w:rsidRPr="007F5D18">
        <w:rPr>
          <w:lang w:eastAsia="lv-LV"/>
        </w:rPr>
        <w:t xml:space="preserve">kasācijas sūdzību </w:t>
      </w:r>
      <w:r w:rsidRPr="007F5D18">
        <w:rPr>
          <w:lang w:eastAsia="lv-LV"/>
        </w:rPr>
        <w:t xml:space="preserve">par </w:t>
      </w:r>
      <w:r w:rsidR="00484FA9">
        <w:rPr>
          <w:lang w:eastAsia="lv-LV"/>
        </w:rPr>
        <w:t>Zemgales</w:t>
      </w:r>
      <w:r w:rsidRPr="007F5D18">
        <w:rPr>
          <w:lang w:eastAsia="lv-LV"/>
        </w:rPr>
        <w:t xml:space="preserve"> apgabaltiesas 202</w:t>
      </w:r>
      <w:r w:rsidR="0099133B" w:rsidRPr="007F5D18">
        <w:rPr>
          <w:lang w:eastAsia="lv-LV"/>
        </w:rPr>
        <w:t>5</w:t>
      </w:r>
      <w:r w:rsidRPr="007F5D18">
        <w:rPr>
          <w:lang w:eastAsia="lv-LV"/>
        </w:rPr>
        <w:t xml:space="preserve">. gada </w:t>
      </w:r>
      <w:r w:rsidR="00484FA9">
        <w:rPr>
          <w:lang w:eastAsia="lv-LV"/>
        </w:rPr>
        <w:t>22</w:t>
      </w:r>
      <w:r w:rsidR="000C139B">
        <w:rPr>
          <w:lang w:eastAsia="lv-LV"/>
        </w:rPr>
        <w:t>. </w:t>
      </w:r>
      <w:r w:rsidR="008167CD">
        <w:rPr>
          <w:lang w:eastAsia="lv-LV"/>
        </w:rPr>
        <w:t>maij</w:t>
      </w:r>
      <w:r w:rsidR="000C139B">
        <w:rPr>
          <w:lang w:eastAsia="lv-LV"/>
        </w:rPr>
        <w:t>a</w:t>
      </w:r>
      <w:r w:rsidRPr="007F5D18">
        <w:rPr>
          <w:lang w:eastAsia="lv-LV"/>
        </w:rPr>
        <w:t xml:space="preserve"> </w:t>
      </w:r>
      <w:r w:rsidR="00484FA9">
        <w:rPr>
          <w:lang w:eastAsia="lv-LV"/>
        </w:rPr>
        <w:t>lēmumu</w:t>
      </w:r>
      <w:r w:rsidRPr="007F5D18">
        <w:rPr>
          <w:lang w:eastAsia="lv-LV"/>
        </w:rPr>
        <w:t>, atzīst, ka ir pamats atteikt ierosināt kasācijas tiesvedību.</w:t>
      </w:r>
    </w:p>
    <w:p w14:paraId="1F8B9BFE" w14:textId="77777777" w:rsidR="00CC152C" w:rsidRPr="004853C9" w:rsidRDefault="00CC152C" w:rsidP="00410D3E">
      <w:pPr>
        <w:spacing w:line="276" w:lineRule="auto"/>
        <w:ind w:firstLine="720"/>
        <w:jc w:val="both"/>
        <w:rPr>
          <w:rFonts w:asciiTheme="majorBidi" w:hAnsiTheme="majorBidi" w:cstheme="majorBidi"/>
        </w:rPr>
      </w:pPr>
      <w:r w:rsidRPr="0025191C">
        <w:t>Kriminālprocesa likuma 573.</w:t>
      </w:r>
      <w:r w:rsidRPr="0025191C">
        <w:rPr>
          <w:vertAlign w:val="superscript"/>
        </w:rPr>
        <w:t>1 </w:t>
      </w:r>
      <w:r w:rsidRPr="0025191C">
        <w:t>panta pirmā daļa noteic, ka tiesa atsakās ierosināt kasācijas tiesvedību, ja kasācijas sūdzība vai protests neatbilst šā likuma 569., 571., 572. pantā un 573. panta pirmajā daļā minētajām prasībām.</w:t>
      </w:r>
    </w:p>
    <w:p w14:paraId="09586362" w14:textId="2380FD74" w:rsidR="00CC152C" w:rsidRPr="00CC152C" w:rsidRDefault="00CC152C" w:rsidP="00410D3E">
      <w:pPr>
        <w:spacing w:line="276" w:lineRule="auto"/>
        <w:ind w:firstLine="720"/>
        <w:jc w:val="both"/>
        <w:rPr>
          <w:rFonts w:asciiTheme="majorBidi" w:hAnsiTheme="majorBidi" w:cstheme="majorBidi"/>
        </w:rPr>
      </w:pPr>
      <w:r w:rsidRPr="0025191C">
        <w:rPr>
          <w:rFonts w:asciiTheme="majorBidi" w:hAnsiTheme="majorBidi" w:cstheme="majorBidi"/>
        </w:rPr>
        <w:t>Atbilstoši Kriminālprocesa likuma 569. panta pirmajai daļai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w:t>
      </w:r>
      <w:r w:rsidR="00A21AA1">
        <w:rPr>
          <w:rFonts w:asciiTheme="majorBidi" w:hAnsiTheme="majorBidi" w:cstheme="majorBidi"/>
        </w:rPr>
        <w:t xml:space="preserve"> Savukārt saskaņā ar šā panta trešo daļu kasācijas instances tiesa pierādījumus lietā no jauna neizvērtē.</w:t>
      </w:r>
    </w:p>
    <w:p w14:paraId="7C59E99A" w14:textId="0ED2F798" w:rsidR="00880859" w:rsidRDefault="00B744D3" w:rsidP="00395671">
      <w:pPr>
        <w:widowControl w:val="0"/>
        <w:spacing w:line="276" w:lineRule="auto"/>
        <w:ind w:firstLine="720"/>
        <w:jc w:val="both"/>
        <w:rPr>
          <w:lang w:eastAsia="lv-LV"/>
        </w:rPr>
      </w:pPr>
      <w:r w:rsidRPr="0025191C">
        <w:rPr>
          <w:lang w:eastAsia="lv-LV"/>
        </w:rPr>
        <w:t xml:space="preserve">Apsūdzētais </w:t>
      </w:r>
      <w:r w:rsidR="00395671">
        <w:rPr>
          <w:lang w:eastAsia="lv-LV"/>
        </w:rPr>
        <w:t>[pers. A]</w:t>
      </w:r>
      <w:r w:rsidR="0099133B" w:rsidRPr="0025191C">
        <w:rPr>
          <w:lang w:eastAsia="lv-LV"/>
        </w:rPr>
        <w:t xml:space="preserve"> kasācijas sūdzībā</w:t>
      </w:r>
      <w:r w:rsidR="0095365C" w:rsidRPr="0025191C">
        <w:rPr>
          <w:lang w:eastAsia="lv-LV"/>
        </w:rPr>
        <w:t xml:space="preserve"> </w:t>
      </w:r>
      <w:r w:rsidR="00484FA9" w:rsidRPr="007F5D18">
        <w:rPr>
          <w:lang w:eastAsia="lv-LV"/>
        </w:rPr>
        <w:t xml:space="preserve">lūdz atcelt apelācijas instances tiesas lēmumu pilnībā </w:t>
      </w:r>
      <w:r w:rsidR="00484FA9">
        <w:rPr>
          <w:lang w:eastAsia="lv-LV"/>
        </w:rPr>
        <w:t>un viņu attaisnot.</w:t>
      </w:r>
      <w:r w:rsidR="00F1101E">
        <w:rPr>
          <w:lang w:eastAsia="lv-LV"/>
        </w:rPr>
        <w:t xml:space="preserve"> </w:t>
      </w:r>
      <w:r w:rsidR="00E94E9B">
        <w:rPr>
          <w:lang w:eastAsia="lv-LV"/>
        </w:rPr>
        <w:t>Pamatojot savu lūgumu, a</w:t>
      </w:r>
      <w:r w:rsidR="00484FA9">
        <w:rPr>
          <w:lang w:eastAsia="lv-LV"/>
        </w:rPr>
        <w:t>psūdzētais norādījis, ka</w:t>
      </w:r>
      <w:r w:rsidR="005D36EB">
        <w:rPr>
          <w:lang w:eastAsia="lv-LV"/>
        </w:rPr>
        <w:t xml:space="preserve"> </w:t>
      </w:r>
      <w:r w:rsidR="00A74977">
        <w:rPr>
          <w:lang w:eastAsia="lv-LV"/>
        </w:rPr>
        <w:t>nav vainojams ceļu satiksmes negadījum</w:t>
      </w:r>
      <w:r w:rsidR="00425E48">
        <w:rPr>
          <w:lang w:eastAsia="lv-LV"/>
        </w:rPr>
        <w:t>a izraisīšanā</w:t>
      </w:r>
      <w:r w:rsidR="00A74977">
        <w:rPr>
          <w:lang w:eastAsia="lv-LV"/>
        </w:rPr>
        <w:t xml:space="preserve">, jo </w:t>
      </w:r>
      <w:r w:rsidR="00CC152C">
        <w:rPr>
          <w:lang w:eastAsia="lv-LV"/>
        </w:rPr>
        <w:t>pirms negadījuma automašīnu</w:t>
      </w:r>
      <w:r w:rsidR="00191D19">
        <w:rPr>
          <w:lang w:eastAsia="lv-LV"/>
        </w:rPr>
        <w:t> </w:t>
      </w:r>
      <w:r w:rsidR="00CC152C">
        <w:rPr>
          <w:lang w:eastAsia="lv-LV"/>
        </w:rPr>
        <w:t>“</w:t>
      </w:r>
      <w:proofErr w:type="spellStart"/>
      <w:r w:rsidR="00CC152C">
        <w:rPr>
          <w:lang w:eastAsia="lv-LV"/>
        </w:rPr>
        <w:t>Mercedes</w:t>
      </w:r>
      <w:proofErr w:type="spellEnd"/>
      <w:r w:rsidR="00410D3E">
        <w:rPr>
          <w:lang w:eastAsia="lv-LV"/>
        </w:rPr>
        <w:t> </w:t>
      </w:r>
      <w:r w:rsidR="00CC152C">
        <w:rPr>
          <w:lang w:eastAsia="lv-LV"/>
        </w:rPr>
        <w:t xml:space="preserve">Benz” </w:t>
      </w:r>
      <w:r w:rsidR="00CC152C" w:rsidRPr="00585336">
        <w:rPr>
          <w:lang w:eastAsia="lv-LV"/>
        </w:rPr>
        <w:t xml:space="preserve">vadījis </w:t>
      </w:r>
      <w:r w:rsidR="00395671">
        <w:rPr>
          <w:lang w:eastAsia="lv-LV"/>
        </w:rPr>
        <w:t>[pers. B]</w:t>
      </w:r>
      <w:r w:rsidR="00A717DC" w:rsidRPr="00585336">
        <w:rPr>
          <w:lang w:eastAsia="lv-LV"/>
        </w:rPr>
        <w:t xml:space="preserve"> </w:t>
      </w:r>
      <w:r w:rsidR="003566E1" w:rsidRPr="00585336">
        <w:rPr>
          <w:lang w:eastAsia="lv-LV"/>
        </w:rPr>
        <w:t>(</w:t>
      </w:r>
      <w:r w:rsidR="00395671">
        <w:rPr>
          <w:i/>
          <w:iCs/>
          <w:lang w:eastAsia="lv-LV"/>
        </w:rPr>
        <w:t>[pers. B]</w:t>
      </w:r>
      <w:r w:rsidR="003566E1" w:rsidRPr="00585336">
        <w:rPr>
          <w:lang w:eastAsia="lv-LV"/>
        </w:rPr>
        <w:t>)</w:t>
      </w:r>
      <w:r w:rsidR="007F7B56" w:rsidRPr="00585336">
        <w:rPr>
          <w:lang w:eastAsia="lv-LV"/>
        </w:rPr>
        <w:t>,</w:t>
      </w:r>
      <w:r w:rsidR="007F7B56">
        <w:rPr>
          <w:lang w:eastAsia="lv-LV"/>
        </w:rPr>
        <w:t xml:space="preserve"> bet </w:t>
      </w:r>
      <w:r w:rsidR="009F3171">
        <w:rPr>
          <w:lang w:eastAsia="lv-LV"/>
        </w:rPr>
        <w:t>apsūdzētais</w:t>
      </w:r>
      <w:r w:rsidR="007F7B56">
        <w:rPr>
          <w:lang w:eastAsia="lv-LV"/>
        </w:rPr>
        <w:t xml:space="preserve"> atradies blakus pasažiera </w:t>
      </w:r>
      <w:r w:rsidR="0090762A">
        <w:rPr>
          <w:lang w:eastAsia="lv-LV"/>
        </w:rPr>
        <w:t>sēd</w:t>
      </w:r>
      <w:r w:rsidR="007F7B56">
        <w:rPr>
          <w:lang w:eastAsia="lv-LV"/>
        </w:rPr>
        <w:t>vietā</w:t>
      </w:r>
      <w:r w:rsidR="0080252F">
        <w:rPr>
          <w:lang w:eastAsia="lv-LV"/>
        </w:rPr>
        <w:t xml:space="preserve"> un</w:t>
      </w:r>
      <w:r w:rsidR="007F7B56">
        <w:rPr>
          <w:lang w:eastAsia="lv-LV"/>
        </w:rPr>
        <w:t xml:space="preserve"> nav bijis piesprādzē</w:t>
      </w:r>
      <w:r w:rsidR="0085282C">
        <w:rPr>
          <w:lang w:eastAsia="lv-LV"/>
        </w:rPr>
        <w:t>jies</w:t>
      </w:r>
      <w:r w:rsidR="003566E1">
        <w:rPr>
          <w:lang w:eastAsia="lv-LV"/>
        </w:rPr>
        <w:t>.</w:t>
      </w:r>
      <w:r w:rsidR="00846583">
        <w:rPr>
          <w:lang w:eastAsia="lv-LV"/>
        </w:rPr>
        <w:t xml:space="preserve"> Pēc sadursmes</w:t>
      </w:r>
      <w:r w:rsidR="0080252F">
        <w:rPr>
          <w:lang w:eastAsia="lv-LV"/>
        </w:rPr>
        <w:t xml:space="preserve"> ar automašīnu</w:t>
      </w:r>
      <w:r w:rsidR="00191D19">
        <w:rPr>
          <w:lang w:eastAsia="lv-LV"/>
        </w:rPr>
        <w:t> </w:t>
      </w:r>
      <w:r w:rsidR="0080252F">
        <w:rPr>
          <w:lang w:eastAsia="lv-LV"/>
        </w:rPr>
        <w:t>„Volvo”</w:t>
      </w:r>
      <w:r w:rsidR="00846583">
        <w:rPr>
          <w:lang w:eastAsia="lv-LV"/>
        </w:rPr>
        <w:t xml:space="preserve"> automašīna</w:t>
      </w:r>
      <w:r w:rsidR="00191D19">
        <w:rPr>
          <w:lang w:eastAsia="lv-LV"/>
        </w:rPr>
        <w:t> </w:t>
      </w:r>
      <w:r w:rsidR="00A7311D">
        <w:rPr>
          <w:lang w:eastAsia="lv-LV"/>
        </w:rPr>
        <w:t>“</w:t>
      </w:r>
      <w:proofErr w:type="spellStart"/>
      <w:r w:rsidR="00A7311D">
        <w:rPr>
          <w:lang w:eastAsia="lv-LV"/>
        </w:rPr>
        <w:t>Mercedes</w:t>
      </w:r>
      <w:proofErr w:type="spellEnd"/>
      <w:r w:rsidR="00A7311D">
        <w:rPr>
          <w:lang w:eastAsia="lv-LV"/>
        </w:rPr>
        <w:t xml:space="preserve"> Benz” griezusies </w:t>
      </w:r>
      <w:r w:rsidR="00846583">
        <w:rPr>
          <w:lang w:eastAsia="lv-LV"/>
        </w:rPr>
        <w:t xml:space="preserve">ap savu asi, </w:t>
      </w:r>
      <w:r w:rsidR="00A7311D">
        <w:rPr>
          <w:lang w:eastAsia="lv-LV"/>
        </w:rPr>
        <w:t xml:space="preserve">apsūdzētais ticis </w:t>
      </w:r>
      <w:r w:rsidR="00846583">
        <w:rPr>
          <w:lang w:eastAsia="lv-LV"/>
        </w:rPr>
        <w:t xml:space="preserve">izmests uz ceļa braucamās daļas, bet </w:t>
      </w:r>
      <w:r w:rsidR="00395671">
        <w:rPr>
          <w:lang w:eastAsia="lv-LV"/>
        </w:rPr>
        <w:t>[pers. </w:t>
      </w:r>
      <w:r w:rsidR="00395671">
        <w:rPr>
          <w:lang w:eastAsia="lv-LV"/>
        </w:rPr>
        <w:t>B</w:t>
      </w:r>
      <w:r w:rsidR="00395671">
        <w:rPr>
          <w:lang w:eastAsia="lv-LV"/>
        </w:rPr>
        <w:t>]</w:t>
      </w:r>
      <w:r w:rsidR="00846583">
        <w:rPr>
          <w:lang w:eastAsia="lv-LV"/>
        </w:rPr>
        <w:t xml:space="preserve"> palicis starp automašīnas priekšējiem sēdekļiem.</w:t>
      </w:r>
      <w:r w:rsidR="00A74977">
        <w:rPr>
          <w:lang w:eastAsia="lv-LV"/>
        </w:rPr>
        <w:t xml:space="preserve"> </w:t>
      </w:r>
      <w:r w:rsidR="00846583">
        <w:rPr>
          <w:lang w:eastAsia="lv-LV"/>
        </w:rPr>
        <w:t>A</w:t>
      </w:r>
      <w:r w:rsidR="00CC152C">
        <w:rPr>
          <w:lang w:eastAsia="lv-LV"/>
        </w:rPr>
        <w:t>pelācijas instances tiesa nepamatoti piešķīrusi augstāku ticamības pakāpi liecinieku</w:t>
      </w:r>
      <w:r w:rsidR="00A74977">
        <w:rPr>
          <w:lang w:eastAsia="lv-LV"/>
        </w:rPr>
        <w:t xml:space="preserve"> </w:t>
      </w:r>
      <w:r w:rsidR="009E54D5">
        <w:rPr>
          <w:lang w:eastAsia="lv-LV"/>
        </w:rPr>
        <w:t>[pers. C]</w:t>
      </w:r>
      <w:r w:rsidR="0085282C">
        <w:rPr>
          <w:lang w:eastAsia="lv-LV"/>
        </w:rPr>
        <w:t xml:space="preserve">, </w:t>
      </w:r>
      <w:r w:rsidR="009E54D5">
        <w:rPr>
          <w:lang w:eastAsia="lv-LV"/>
        </w:rPr>
        <w:t>[pers. D]</w:t>
      </w:r>
      <w:r w:rsidR="007A148C">
        <w:rPr>
          <w:lang w:eastAsia="lv-LV"/>
        </w:rPr>
        <w:t xml:space="preserve"> un </w:t>
      </w:r>
      <w:r w:rsidR="009E54D5">
        <w:rPr>
          <w:lang w:eastAsia="lv-LV"/>
        </w:rPr>
        <w:t>[pers. E]</w:t>
      </w:r>
      <w:r w:rsidR="00A74977">
        <w:rPr>
          <w:lang w:eastAsia="lv-LV"/>
        </w:rPr>
        <w:t xml:space="preserve"> liecībām</w:t>
      </w:r>
      <w:r w:rsidR="00CC152C">
        <w:rPr>
          <w:lang w:eastAsia="lv-LV"/>
        </w:rPr>
        <w:t xml:space="preserve"> </w:t>
      </w:r>
      <w:r w:rsidR="001F239B">
        <w:rPr>
          <w:lang w:eastAsia="lv-LV"/>
        </w:rPr>
        <w:t xml:space="preserve">par to, ka </w:t>
      </w:r>
      <w:r w:rsidR="007F7B56">
        <w:rPr>
          <w:lang w:eastAsia="lv-LV"/>
        </w:rPr>
        <w:t xml:space="preserve">tieši apsūdzētais vadījis automašīnu un izraisījis </w:t>
      </w:r>
      <w:r w:rsidR="0075551D">
        <w:rPr>
          <w:lang w:eastAsia="lv-LV"/>
        </w:rPr>
        <w:t xml:space="preserve">ceļu satiksmes </w:t>
      </w:r>
      <w:r w:rsidR="007F7B56">
        <w:rPr>
          <w:lang w:eastAsia="lv-LV"/>
        </w:rPr>
        <w:t>negadī</w:t>
      </w:r>
      <w:r w:rsidR="0075551D">
        <w:rPr>
          <w:lang w:eastAsia="lv-LV"/>
        </w:rPr>
        <w:t>jumu</w:t>
      </w:r>
      <w:r w:rsidR="00CC152C">
        <w:rPr>
          <w:lang w:eastAsia="lv-LV"/>
        </w:rPr>
        <w:t>.</w:t>
      </w:r>
    </w:p>
    <w:p w14:paraId="7657647C" w14:textId="32869C16" w:rsidR="009F3171" w:rsidRDefault="00081867" w:rsidP="00880859">
      <w:pPr>
        <w:widowControl w:val="0"/>
        <w:spacing w:line="276" w:lineRule="auto"/>
        <w:ind w:firstLine="720"/>
        <w:jc w:val="both"/>
        <w:rPr>
          <w:lang w:eastAsia="lv-LV"/>
        </w:rPr>
      </w:pPr>
      <w:bookmarkStart w:id="0" w:name="_Hlk210044467"/>
      <w:r>
        <w:rPr>
          <w:lang w:eastAsia="lv-LV"/>
        </w:rPr>
        <w:t xml:space="preserve">Ņemot vērā, ka </w:t>
      </w:r>
      <w:r w:rsidR="002D2E4E">
        <w:rPr>
          <w:lang w:eastAsia="lv-LV"/>
        </w:rPr>
        <w:t xml:space="preserve">pirmās un </w:t>
      </w:r>
      <w:r w:rsidR="002D2E4E" w:rsidRPr="0044590C">
        <w:rPr>
          <w:lang w:eastAsia="lv-LV"/>
        </w:rPr>
        <w:t>otrās instances tiesa</w:t>
      </w:r>
      <w:r w:rsidR="0044590C" w:rsidRPr="0044590C">
        <w:rPr>
          <w:lang w:eastAsia="lv-LV"/>
        </w:rPr>
        <w:t xml:space="preserve"> </w:t>
      </w:r>
      <w:r>
        <w:rPr>
          <w:lang w:eastAsia="lv-LV"/>
        </w:rPr>
        <w:t>nav noskaidroj</w:t>
      </w:r>
      <w:bookmarkEnd w:id="0"/>
      <w:r w:rsidR="0044590C">
        <w:rPr>
          <w:lang w:eastAsia="lv-LV"/>
        </w:rPr>
        <w:t>usi</w:t>
      </w:r>
      <w:r>
        <w:rPr>
          <w:lang w:eastAsia="lv-LV"/>
        </w:rPr>
        <w:t xml:space="preserve"> negadījuma faktiskos apstākļus, kasācijas instancē jāpārbauda lietā esošie pierādījumi, kā arī jāuzaicina un jāuzklausa ekspert</w:t>
      </w:r>
      <w:r w:rsidR="00144F0B">
        <w:rPr>
          <w:lang w:eastAsia="lv-LV"/>
        </w:rPr>
        <w:t>i</w:t>
      </w:r>
      <w:r>
        <w:rPr>
          <w:lang w:eastAsia="lv-LV"/>
        </w:rPr>
        <w:t xml:space="preserve">, lai noskaidrotu </w:t>
      </w:r>
      <w:r w:rsidR="00C37D11">
        <w:rPr>
          <w:lang w:eastAsia="lv-LV"/>
        </w:rPr>
        <w:t xml:space="preserve">negadījuma apstākļus un </w:t>
      </w:r>
      <w:r>
        <w:rPr>
          <w:lang w:eastAsia="lv-LV"/>
        </w:rPr>
        <w:t xml:space="preserve">apsūdzētajam un </w:t>
      </w:r>
      <w:r w:rsidR="00395671">
        <w:rPr>
          <w:lang w:eastAsia="lv-LV"/>
        </w:rPr>
        <w:t>[pers. </w:t>
      </w:r>
      <w:r w:rsidR="00395671">
        <w:rPr>
          <w:lang w:eastAsia="lv-LV"/>
        </w:rPr>
        <w:t>B</w:t>
      </w:r>
      <w:r w:rsidR="00395671">
        <w:rPr>
          <w:lang w:eastAsia="lv-LV"/>
        </w:rPr>
        <w:t>]</w:t>
      </w:r>
      <w:r>
        <w:rPr>
          <w:lang w:eastAsia="lv-LV"/>
        </w:rPr>
        <w:t xml:space="preserve"> konstatēto miesas bojājumu rašanās mehānism</w:t>
      </w:r>
      <w:r w:rsidR="00144F0B">
        <w:rPr>
          <w:lang w:eastAsia="lv-LV"/>
        </w:rPr>
        <w:t>u</w:t>
      </w:r>
      <w:r>
        <w:rPr>
          <w:lang w:eastAsia="lv-LV"/>
        </w:rPr>
        <w:t>.</w:t>
      </w:r>
    </w:p>
    <w:p w14:paraId="7FFBD564" w14:textId="2B9C75DB" w:rsidR="00086DF7" w:rsidRPr="00DF3D1F" w:rsidRDefault="00DF3D1F" w:rsidP="00AC617D">
      <w:pPr>
        <w:widowControl w:val="0"/>
        <w:spacing w:line="276" w:lineRule="auto"/>
        <w:ind w:firstLine="720"/>
        <w:jc w:val="both"/>
        <w:rPr>
          <w:rFonts w:asciiTheme="majorBidi" w:hAnsiTheme="majorBidi" w:cstheme="majorBidi"/>
        </w:rPr>
      </w:pPr>
      <w:r w:rsidRPr="00E40DA2">
        <w:rPr>
          <w:rFonts w:asciiTheme="majorBidi" w:hAnsiTheme="majorBidi" w:cstheme="majorBidi"/>
        </w:rPr>
        <w:t xml:space="preserve">Senāts konstatē, ka </w:t>
      </w:r>
      <w:r w:rsidR="00D02525">
        <w:rPr>
          <w:rFonts w:asciiTheme="majorBidi" w:hAnsiTheme="majorBidi" w:cstheme="majorBidi"/>
        </w:rPr>
        <w:t>kasācijas sūdzībā pamatā ir atkārtoti</w:t>
      </w:r>
      <w:r>
        <w:rPr>
          <w:rFonts w:asciiTheme="majorBidi" w:hAnsiTheme="majorBidi" w:cstheme="majorBidi"/>
        </w:rPr>
        <w:t xml:space="preserve"> </w:t>
      </w:r>
      <w:r w:rsidRPr="00E40DA2">
        <w:rPr>
          <w:rFonts w:asciiTheme="majorBidi" w:hAnsiTheme="majorBidi" w:cstheme="majorBidi"/>
        </w:rPr>
        <w:t>apsūdzētā</w:t>
      </w:r>
      <w:r w:rsidR="00D02525">
        <w:rPr>
          <w:rFonts w:asciiTheme="majorBidi" w:hAnsiTheme="majorBidi" w:cstheme="majorBidi"/>
        </w:rPr>
        <w:t xml:space="preserve"> </w:t>
      </w:r>
      <w:r w:rsidR="00395671">
        <w:rPr>
          <w:lang w:eastAsia="lv-LV"/>
        </w:rPr>
        <w:t>[pers. A]</w:t>
      </w:r>
      <w:r w:rsidRPr="00E40DA2">
        <w:rPr>
          <w:rFonts w:asciiTheme="majorBidi" w:hAnsiTheme="majorBidi" w:cstheme="majorBidi"/>
        </w:rPr>
        <w:t xml:space="preserve"> </w:t>
      </w:r>
      <w:r>
        <w:t xml:space="preserve">un viņa </w:t>
      </w:r>
      <w:r w:rsidR="00E736D0">
        <w:t>aizstāvja</w:t>
      </w:r>
      <w:r w:rsidR="00E736D0" w:rsidRPr="00E40DA2">
        <w:t xml:space="preserve"> </w:t>
      </w:r>
      <w:r w:rsidRPr="00E40DA2">
        <w:rPr>
          <w:rFonts w:asciiTheme="majorBidi" w:hAnsiTheme="majorBidi" w:cstheme="majorBidi"/>
        </w:rPr>
        <w:t>apelācijas sūdzībā</w:t>
      </w:r>
      <w:r>
        <w:rPr>
          <w:rFonts w:asciiTheme="majorBidi" w:hAnsiTheme="majorBidi" w:cstheme="majorBidi"/>
        </w:rPr>
        <w:t>s izvirzītie argumenti</w:t>
      </w:r>
      <w:r w:rsidRPr="00E40DA2">
        <w:rPr>
          <w:rFonts w:asciiTheme="majorBidi" w:hAnsiTheme="majorBidi" w:cstheme="majorBidi"/>
        </w:rPr>
        <w:t>, kuru</w:t>
      </w:r>
      <w:r>
        <w:rPr>
          <w:rFonts w:asciiTheme="majorBidi" w:hAnsiTheme="majorBidi" w:cstheme="majorBidi"/>
        </w:rPr>
        <w:t>s</w:t>
      </w:r>
      <w:r w:rsidRPr="00E40DA2">
        <w:rPr>
          <w:rFonts w:asciiTheme="majorBidi" w:hAnsiTheme="majorBidi" w:cstheme="majorBidi"/>
        </w:rPr>
        <w:t xml:space="preserve"> apelācijas instances tiesa ir </w:t>
      </w:r>
      <w:r w:rsidRPr="00E40DA2">
        <w:rPr>
          <w:rFonts w:asciiTheme="majorBidi" w:hAnsiTheme="majorBidi" w:cstheme="majorBidi"/>
        </w:rPr>
        <w:lastRenderedPageBreak/>
        <w:t>izvērtējusi un motivēti noraidījusi.</w:t>
      </w:r>
      <w:r w:rsidR="00AC617D">
        <w:rPr>
          <w:rFonts w:asciiTheme="majorBidi" w:hAnsiTheme="majorBidi" w:cstheme="majorBidi"/>
        </w:rPr>
        <w:t xml:space="preserve"> </w:t>
      </w:r>
      <w:r w:rsidR="00D02525">
        <w:rPr>
          <w:rFonts w:asciiTheme="majorBidi" w:hAnsiTheme="majorBidi" w:cstheme="majorBidi"/>
        </w:rPr>
        <w:t xml:space="preserve">Apelācijas instances tiesa atzinusi, ka apsūdzētais </w:t>
      </w:r>
      <w:r w:rsidR="00395671">
        <w:rPr>
          <w:lang w:eastAsia="lv-LV"/>
        </w:rPr>
        <w:t>[pers. A]</w:t>
      </w:r>
      <w:r w:rsidR="00D02525">
        <w:rPr>
          <w:rFonts w:asciiTheme="majorBidi" w:hAnsiTheme="majorBidi" w:cstheme="majorBidi"/>
        </w:rPr>
        <w:t xml:space="preserve"> tiesiski un pamatoti atzīts par vainīgu inkriminētajā noziedzīgajā nodarījumā un viņa darbības pamatoti kvalificētas pēc Krimināllikuma 262. panta ceturtās daļas</w:t>
      </w:r>
      <w:r w:rsidR="0083251D">
        <w:rPr>
          <w:rFonts w:asciiTheme="majorBidi" w:hAnsiTheme="majorBidi" w:cstheme="majorBidi"/>
        </w:rPr>
        <w:t>.</w:t>
      </w:r>
    </w:p>
    <w:p w14:paraId="20416AA8" w14:textId="2A5644CC" w:rsidR="0083251D" w:rsidRDefault="0083251D" w:rsidP="00D91EAF">
      <w:pPr>
        <w:spacing w:line="276" w:lineRule="auto"/>
        <w:ind w:firstLine="720"/>
        <w:jc w:val="both"/>
      </w:pPr>
      <w:r>
        <w:t xml:space="preserve">Apelācijas instances tiesa pievienojusies pirmās instances tiesas secinātajam, ka apsūdzētā </w:t>
      </w:r>
      <w:r w:rsidR="00395671">
        <w:rPr>
          <w:lang w:eastAsia="lv-LV"/>
        </w:rPr>
        <w:t>[pers. A]</w:t>
      </w:r>
      <w:r>
        <w:t xml:space="preserve"> vainīgums ir pierādīts ārpus saprātīgām šaubām ar lietā esošajiem pierādījumiem, tajā skaitā ar</w:t>
      </w:r>
      <w:r w:rsidR="0060519E">
        <w:t>: 1) </w:t>
      </w:r>
      <w:r w:rsidR="00AC617D" w:rsidRPr="00A96391">
        <w:t>CD</w:t>
      </w:r>
      <w:r w:rsidR="00636692">
        <w:t> </w:t>
      </w:r>
      <w:r w:rsidR="00AC617D" w:rsidRPr="00A96391">
        <w:t>disk</w:t>
      </w:r>
      <w:r w:rsidR="00636692">
        <w:t>ā</w:t>
      </w:r>
      <w:r w:rsidR="00B6413A">
        <w:t xml:space="preserve"> esoš</w:t>
      </w:r>
      <w:r w:rsidR="00636692">
        <w:t>o</w:t>
      </w:r>
      <w:r w:rsidR="00B6413A">
        <w:t xml:space="preserve"> fotoattēl</w:t>
      </w:r>
      <w:r w:rsidR="00D91EAF">
        <w:t>u un videoieraksta, kur</w:t>
      </w:r>
      <w:r w:rsidR="00D02B91">
        <w:t>os</w:t>
      </w:r>
      <w:r w:rsidR="00D91EAF">
        <w:t xml:space="preserve"> fiksēt</w:t>
      </w:r>
      <w:r w:rsidR="0015740F">
        <w:t>a situācija uz ceļa pēc negadījuma</w:t>
      </w:r>
      <w:r w:rsidR="00D91EAF">
        <w:t>, apskates protokolu</w:t>
      </w:r>
      <w:r w:rsidR="00B6413A">
        <w:t xml:space="preserve">; </w:t>
      </w:r>
      <w:r w:rsidR="00E736D5">
        <w:t>2) </w:t>
      </w:r>
      <w:r w:rsidR="0062622C">
        <w:t>liecinieku</w:t>
      </w:r>
      <w:r w:rsidR="00D9095C">
        <w:t xml:space="preserve"> </w:t>
      </w:r>
      <w:r w:rsidR="009E54D5">
        <w:t>[pers. D]</w:t>
      </w:r>
      <w:r w:rsidR="00D9095C">
        <w:t xml:space="preserve">, </w:t>
      </w:r>
      <w:r w:rsidR="009E54D5">
        <w:t>[pers. C]</w:t>
      </w:r>
      <w:r w:rsidR="00D9095C">
        <w:t xml:space="preserve"> un </w:t>
      </w:r>
      <w:r w:rsidR="004461F2">
        <w:t>[pers. E]</w:t>
      </w:r>
      <w:r w:rsidR="0062622C">
        <w:t xml:space="preserve"> liecībām par ceļu satiksmes negadījuma apstākļiem</w:t>
      </w:r>
      <w:r w:rsidR="00E15600">
        <w:t>; 3) </w:t>
      </w:r>
      <w:r w:rsidR="00D9095C">
        <w:t>tiesu medicīniskās ekspertīzes ekspertu 2023. gada 11. augusta un 2024. gada 19. janvāra atzinum</w:t>
      </w:r>
      <w:r w:rsidR="00FD2540">
        <w:t>os</w:t>
      </w:r>
      <w:r w:rsidR="0062622C">
        <w:t xml:space="preserve"> secināt</w:t>
      </w:r>
      <w:r w:rsidR="00090957">
        <w:t>o</w:t>
      </w:r>
      <w:r w:rsidR="0062622C">
        <w:t xml:space="preserve">. </w:t>
      </w:r>
      <w:r w:rsidR="00081867">
        <w:t>Tāpat a</w:t>
      </w:r>
      <w:r w:rsidR="0062622C">
        <w:t>pelācijas instances tiesa atzinusi, ka pirmās instances tiesa lietā esošos pierādījumus izvērtējusi atbilstoši Kriminālprocesa likumā noteiktajām prasībām, tas ir, to kopumā un savstarpējā sakarībā</w:t>
      </w:r>
      <w:r w:rsidR="00F93BDD">
        <w:t>, nevienam no pierādījumiem nepiešķirot augstāku ticamības pakāpi.</w:t>
      </w:r>
    </w:p>
    <w:p w14:paraId="05BE19AB" w14:textId="4A9A00B4" w:rsidR="0085282C" w:rsidRDefault="0062622C" w:rsidP="00410D3E">
      <w:pPr>
        <w:spacing w:line="276" w:lineRule="auto"/>
        <w:ind w:firstLine="720"/>
        <w:jc w:val="both"/>
      </w:pPr>
      <w:r>
        <w:t>A</w:t>
      </w:r>
      <w:r w:rsidR="00691E14">
        <w:t xml:space="preserve">pelācijas instances tiesa, </w:t>
      </w:r>
      <w:r w:rsidR="0035017F">
        <w:t>a</w:t>
      </w:r>
      <w:r w:rsidR="00081867">
        <w:t>tzīstot par nepamatotiem apelācijas sūdzībās</w:t>
      </w:r>
      <w:r w:rsidR="00152079">
        <w:t xml:space="preserve"> paustos </w:t>
      </w:r>
      <w:r w:rsidR="00081867">
        <w:t>apgalvojumus, kas atkārtoti arī kasācijas sūdzībā</w:t>
      </w:r>
      <w:r w:rsidR="00090957">
        <w:t xml:space="preserve">, </w:t>
      </w:r>
      <w:r w:rsidR="0020209B">
        <w:t xml:space="preserve">proti, </w:t>
      </w:r>
      <w:r>
        <w:t>ka</w:t>
      </w:r>
      <w:r w:rsidR="0085282C">
        <w:t xml:space="preserve"> </w:t>
      </w:r>
      <w:r w:rsidR="00720841">
        <w:t>automašīnu</w:t>
      </w:r>
      <w:r w:rsidR="00D2241A">
        <w:t> </w:t>
      </w:r>
      <w:r w:rsidR="00720841">
        <w:t>“</w:t>
      </w:r>
      <w:proofErr w:type="spellStart"/>
      <w:r w:rsidR="009F0988">
        <w:rPr>
          <w:lang w:eastAsia="lv-LV"/>
        </w:rPr>
        <w:t>Mercedes</w:t>
      </w:r>
      <w:proofErr w:type="spellEnd"/>
      <w:r w:rsidR="009F0988">
        <w:rPr>
          <w:lang w:eastAsia="lv-LV"/>
        </w:rPr>
        <w:t> Benz</w:t>
      </w:r>
      <w:r w:rsidR="00720841">
        <w:t xml:space="preserve">” </w:t>
      </w:r>
      <w:r w:rsidR="0085282C">
        <w:t xml:space="preserve">negadījuma brīdī </w:t>
      </w:r>
      <w:r w:rsidR="00720841">
        <w:t>vadīj</w:t>
      </w:r>
      <w:r w:rsidR="00F4656C">
        <w:t>is</w:t>
      </w:r>
      <w:r w:rsidR="00720841">
        <w:t xml:space="preserve"> </w:t>
      </w:r>
      <w:r w:rsidR="00395671">
        <w:rPr>
          <w:lang w:eastAsia="lv-LV"/>
        </w:rPr>
        <w:t>[pers. </w:t>
      </w:r>
      <w:r w:rsidR="00395671">
        <w:rPr>
          <w:lang w:eastAsia="lv-LV"/>
        </w:rPr>
        <w:t>B</w:t>
      </w:r>
      <w:r w:rsidR="00395671">
        <w:rPr>
          <w:lang w:eastAsia="lv-LV"/>
        </w:rPr>
        <w:t>]</w:t>
      </w:r>
      <w:r w:rsidR="00F93BDD">
        <w:t xml:space="preserve">, atsaukusies uz liecinieka </w:t>
      </w:r>
      <w:r w:rsidR="009E54D5">
        <w:t>[pers. C]</w:t>
      </w:r>
      <w:r w:rsidR="00823E09">
        <w:t xml:space="preserve"> </w:t>
      </w:r>
      <w:r w:rsidR="00F93BDD">
        <w:t>liecībām par to, ka</w:t>
      </w:r>
      <w:r w:rsidR="00720841">
        <w:t xml:space="preserve">, ierodoties negadījuma vietā, uz ceļa braucamās daļas </w:t>
      </w:r>
      <w:r w:rsidR="002C34F2">
        <w:t xml:space="preserve">atradies </w:t>
      </w:r>
      <w:r w:rsidR="00720841">
        <w:t>guloš</w:t>
      </w:r>
      <w:r w:rsidR="002C34F2">
        <w:t>s</w:t>
      </w:r>
      <w:r w:rsidR="00720841">
        <w:t xml:space="preserve"> vīrieti</w:t>
      </w:r>
      <w:r w:rsidR="002C34F2">
        <w:t>s</w:t>
      </w:r>
      <w:r w:rsidR="00720841">
        <w:t xml:space="preserve">, kuru atpazinis kā </w:t>
      </w:r>
      <w:r w:rsidR="00F4656C">
        <w:t xml:space="preserve">šīs </w:t>
      </w:r>
      <w:r w:rsidR="00720841">
        <w:t xml:space="preserve">automašīnas vadītāju, </w:t>
      </w:r>
      <w:r w:rsidR="002C34F2">
        <w:t>jo</w:t>
      </w:r>
      <w:r w:rsidR="00720841">
        <w:t xml:space="preserve"> redzējis </w:t>
      </w:r>
      <w:r w:rsidR="0085282C">
        <w:t xml:space="preserve">viņu </w:t>
      </w:r>
      <w:r w:rsidR="00720841">
        <w:t>pirms negadījuma, vadot minēto automašīnu</w:t>
      </w:r>
      <w:r w:rsidR="0015740F">
        <w:t>,</w:t>
      </w:r>
      <w:r w:rsidR="0020209B">
        <w:t xml:space="preserve"> a</w:t>
      </w:r>
      <w:r w:rsidR="00720841">
        <w:t xml:space="preserve">utomašīnas salona apskates laikā pie pedāļiem </w:t>
      </w:r>
      <w:r w:rsidR="00C86AAC">
        <w:t>atra</w:t>
      </w:r>
      <w:r w:rsidR="002C34F2">
        <w:t>d</w:t>
      </w:r>
      <w:r w:rsidR="00090957">
        <w:t>is</w:t>
      </w:r>
      <w:r w:rsidR="00720841">
        <w:t xml:space="preserve"> vien</w:t>
      </w:r>
      <w:r w:rsidR="002C34F2">
        <w:t>u</w:t>
      </w:r>
      <w:r w:rsidR="00720841">
        <w:t xml:space="preserve"> kurp</w:t>
      </w:r>
      <w:r w:rsidR="002C34F2">
        <w:t>i</w:t>
      </w:r>
      <w:r w:rsidR="00720841">
        <w:t xml:space="preserve">, otra bijusi kājā vīrietim, kurš gulējis </w:t>
      </w:r>
      <w:r w:rsidR="00AE5887">
        <w:t>uz ceļa</w:t>
      </w:r>
      <w:r w:rsidR="00720841">
        <w:t>.</w:t>
      </w:r>
      <w:r w:rsidR="00823E09">
        <w:t xml:space="preserve"> Kā vēlāk noskaidrots, minētais vīrietis bij</w:t>
      </w:r>
      <w:r w:rsidR="00F4656C">
        <w:t>is</w:t>
      </w:r>
      <w:r w:rsidR="00823E09">
        <w:t xml:space="preserve"> </w:t>
      </w:r>
      <w:r w:rsidR="00395671">
        <w:rPr>
          <w:lang w:eastAsia="lv-LV"/>
        </w:rPr>
        <w:t>[pers. A]</w:t>
      </w:r>
      <w:r w:rsidR="0020209B">
        <w:t>, s</w:t>
      </w:r>
      <w:r w:rsidR="00823E09">
        <w:t>avukārt otrs vīrietis</w:t>
      </w:r>
      <w:r w:rsidR="00F4656C">
        <w:t> </w:t>
      </w:r>
      <w:r w:rsidR="0085282C">
        <w:t xml:space="preserve">– </w:t>
      </w:r>
      <w:r w:rsidR="00395671">
        <w:rPr>
          <w:lang w:eastAsia="lv-LV"/>
        </w:rPr>
        <w:t>[pers. </w:t>
      </w:r>
      <w:r w:rsidR="00395671">
        <w:rPr>
          <w:lang w:eastAsia="lv-LV"/>
        </w:rPr>
        <w:t>B</w:t>
      </w:r>
      <w:r w:rsidR="00395671">
        <w:rPr>
          <w:lang w:eastAsia="lv-LV"/>
        </w:rPr>
        <w:t>]</w:t>
      </w:r>
      <w:r w:rsidR="00F4656C">
        <w:t> </w:t>
      </w:r>
      <w:r w:rsidR="0085282C">
        <w:t>–</w:t>
      </w:r>
      <w:r w:rsidR="00823E09">
        <w:t xml:space="preserve"> atradies </w:t>
      </w:r>
      <w:r w:rsidR="00090957">
        <w:t>automašīnas</w:t>
      </w:r>
      <w:r w:rsidR="00F4656C">
        <w:t> </w:t>
      </w:r>
      <w:r w:rsidR="00090957">
        <w:t>“</w:t>
      </w:r>
      <w:proofErr w:type="spellStart"/>
      <w:r w:rsidR="009F0988">
        <w:rPr>
          <w:lang w:eastAsia="lv-LV"/>
        </w:rPr>
        <w:t>Mercedes</w:t>
      </w:r>
      <w:proofErr w:type="spellEnd"/>
      <w:r w:rsidR="009F0988">
        <w:rPr>
          <w:lang w:eastAsia="lv-LV"/>
        </w:rPr>
        <w:t> Benz</w:t>
      </w:r>
      <w:r w:rsidR="00090957">
        <w:t xml:space="preserve">” </w:t>
      </w:r>
      <w:r w:rsidR="00823E09">
        <w:t>priekšējā sēdeklī</w:t>
      </w:r>
      <w:r w:rsidR="00F4656C">
        <w:t xml:space="preserve"> pasažiera vietā</w:t>
      </w:r>
      <w:r w:rsidR="00823E09">
        <w:t>, piesprādzējies ar drošības jostu, kuru pārgriezuši glābšanas dienesta darbinieki</w:t>
      </w:r>
      <w:r w:rsidR="00090957">
        <w:t xml:space="preserve">, lai izceltu </w:t>
      </w:r>
      <w:r w:rsidR="00081867">
        <w:t xml:space="preserve">vīrieti </w:t>
      </w:r>
      <w:r w:rsidR="00090957">
        <w:t>no automašīnas</w:t>
      </w:r>
      <w:r w:rsidR="0085282C">
        <w:t>.</w:t>
      </w:r>
      <w:r w:rsidR="00823E09">
        <w:t xml:space="preserve"> </w:t>
      </w:r>
      <w:r w:rsidR="00F4656C">
        <w:t xml:space="preserve">Arī liecinieks </w:t>
      </w:r>
      <w:r w:rsidR="009E54D5">
        <w:t>[pers. D]</w:t>
      </w:r>
      <w:r w:rsidR="00F4656C">
        <w:t xml:space="preserve"> liecinājis, ka automašīnas “</w:t>
      </w:r>
      <w:proofErr w:type="spellStart"/>
      <w:r w:rsidR="00F4656C">
        <w:rPr>
          <w:lang w:eastAsia="lv-LV"/>
        </w:rPr>
        <w:t>Mercedes</w:t>
      </w:r>
      <w:proofErr w:type="spellEnd"/>
      <w:r w:rsidR="00F4656C">
        <w:rPr>
          <w:lang w:eastAsia="lv-LV"/>
        </w:rPr>
        <w:t> Benz</w:t>
      </w:r>
      <w:r w:rsidR="00F4656C">
        <w:t xml:space="preserve">” priekšējā pasažiera </w:t>
      </w:r>
      <w:r w:rsidR="00EB57BA">
        <w:t>sēd</w:t>
      </w:r>
      <w:r w:rsidR="00F4656C">
        <w:t xml:space="preserve">vietā sēdējis </w:t>
      </w:r>
      <w:r w:rsidR="00395671">
        <w:rPr>
          <w:lang w:eastAsia="lv-LV"/>
        </w:rPr>
        <w:t>[pers. </w:t>
      </w:r>
      <w:r w:rsidR="00395671">
        <w:rPr>
          <w:lang w:eastAsia="lv-LV"/>
        </w:rPr>
        <w:t>B</w:t>
      </w:r>
      <w:r w:rsidR="00395671">
        <w:rPr>
          <w:lang w:eastAsia="lv-LV"/>
        </w:rPr>
        <w:t>]</w:t>
      </w:r>
      <w:r w:rsidR="00F4656C">
        <w:t xml:space="preserve">, </w:t>
      </w:r>
      <w:r w:rsidR="005D2B24">
        <w:t>kuru</w:t>
      </w:r>
      <w:r w:rsidR="00F4656C">
        <w:t xml:space="preserve"> glābšanas dienesta darbinieki</w:t>
      </w:r>
      <w:r w:rsidR="00700D8E">
        <w:t>, pārgriežot drošības jostu,</w:t>
      </w:r>
      <w:r w:rsidR="00F4656C">
        <w:t xml:space="preserve"> </w:t>
      </w:r>
      <w:r w:rsidR="0020209B">
        <w:t>izcēluši</w:t>
      </w:r>
      <w:r w:rsidR="00F4656C">
        <w:t xml:space="preserve"> no </w:t>
      </w:r>
      <w:r w:rsidR="0020209B">
        <w:t>automašīnas</w:t>
      </w:r>
      <w:r w:rsidR="008E022C">
        <w:t>, s</w:t>
      </w:r>
      <w:r w:rsidR="00AF2B01">
        <w:t xml:space="preserve">avukārt automašīnas </w:t>
      </w:r>
      <w:r w:rsidR="00AF2B01" w:rsidRPr="00D02B91">
        <w:t xml:space="preserve">vadītāja </w:t>
      </w:r>
      <w:r w:rsidR="00D02B91" w:rsidRPr="00B7602B">
        <w:t>sēd</w:t>
      </w:r>
      <w:r w:rsidR="00AF2B01" w:rsidRPr="00D02B91">
        <w:t xml:space="preserve">vieta </w:t>
      </w:r>
      <w:r w:rsidR="00AF2B01">
        <w:t xml:space="preserve">bijusi tukša, bet netālu no automašīnas uz ceļa braucamās daļas gulējis </w:t>
      </w:r>
      <w:r w:rsidR="00395671">
        <w:rPr>
          <w:lang w:eastAsia="lv-LV"/>
        </w:rPr>
        <w:t>[pers. A]</w:t>
      </w:r>
      <w:r w:rsidR="00AF2B01">
        <w:t xml:space="preserve">, kurš sadursmes brīdī bija izmests no </w:t>
      </w:r>
      <w:r w:rsidR="00784907" w:rsidRPr="00D02B91">
        <w:t>automašīnas</w:t>
      </w:r>
      <w:r w:rsidR="0090762A" w:rsidRPr="00D02B91">
        <w:t xml:space="preserve"> </w:t>
      </w:r>
      <w:r w:rsidR="00AF2B01" w:rsidRPr="00D02B91">
        <w:t xml:space="preserve">vadītāja </w:t>
      </w:r>
      <w:r w:rsidR="00D02B91" w:rsidRPr="00D02B91">
        <w:t>sēd</w:t>
      </w:r>
      <w:r w:rsidR="00AF2B01" w:rsidRPr="00D02B91">
        <w:t xml:space="preserve">vietas. </w:t>
      </w:r>
      <w:r w:rsidR="00AE5887">
        <w:t xml:space="preserve">To, ka </w:t>
      </w:r>
      <w:r w:rsidR="00395671">
        <w:rPr>
          <w:lang w:eastAsia="lv-LV"/>
        </w:rPr>
        <w:t>[pers. A]</w:t>
      </w:r>
      <w:r w:rsidR="00081867">
        <w:t xml:space="preserve"> izkritis no automašīnas </w:t>
      </w:r>
      <w:r w:rsidR="00081867" w:rsidRPr="00D02B91">
        <w:t xml:space="preserve">vadītāja </w:t>
      </w:r>
      <w:r w:rsidR="0090762A" w:rsidRPr="00D02B91">
        <w:t>sēd</w:t>
      </w:r>
      <w:r w:rsidR="00081867" w:rsidRPr="00D02B91">
        <w:t>vietas</w:t>
      </w:r>
      <w:r w:rsidR="00081867">
        <w:t xml:space="preserve">, bet </w:t>
      </w:r>
      <w:r w:rsidR="0020209B">
        <w:t xml:space="preserve">priekšā sēdošais </w:t>
      </w:r>
      <w:r w:rsidR="00081867">
        <w:t>pasažieris</w:t>
      </w:r>
      <w:r w:rsidR="0020209B">
        <w:t xml:space="preserve"> bija </w:t>
      </w:r>
      <w:r w:rsidR="00081867">
        <w:t>piesprādzējies ar drošības jostu</w:t>
      </w:r>
      <w:r w:rsidR="0020209B">
        <w:t xml:space="preserve"> un</w:t>
      </w:r>
      <w:r w:rsidR="00081867">
        <w:t xml:space="preserve"> sēdējis salonā</w:t>
      </w:r>
      <w:r w:rsidR="00AE5887">
        <w:t xml:space="preserve">, </w:t>
      </w:r>
      <w:r w:rsidR="00081867">
        <w:t xml:space="preserve">savās liecībās </w:t>
      </w:r>
      <w:r w:rsidR="00AE5887">
        <w:t>apstiprināj</w:t>
      </w:r>
      <w:r w:rsidR="00AE373A">
        <w:t>usi</w:t>
      </w:r>
      <w:r w:rsidR="00AE5887">
        <w:t xml:space="preserve"> arī lieciniece</w:t>
      </w:r>
      <w:r w:rsidR="0020209B">
        <w:t> </w:t>
      </w:r>
      <w:r w:rsidR="004461F2">
        <w:t>[pers. E]</w:t>
      </w:r>
      <w:r w:rsidR="0085282C">
        <w:t>.</w:t>
      </w:r>
    </w:p>
    <w:p w14:paraId="634F45CB" w14:textId="6BEC4DDE" w:rsidR="00EB57BA" w:rsidRDefault="00EB57BA" w:rsidP="00EB57BA">
      <w:pPr>
        <w:widowControl w:val="0"/>
        <w:spacing w:line="276" w:lineRule="auto"/>
        <w:ind w:firstLine="720"/>
        <w:jc w:val="both"/>
        <w:rPr>
          <w:lang w:eastAsia="lv-LV"/>
        </w:rPr>
      </w:pPr>
      <w:r>
        <w:rPr>
          <w:lang w:eastAsia="lv-LV"/>
        </w:rPr>
        <w:t xml:space="preserve">Apsūdzētais </w:t>
      </w:r>
      <w:r w:rsidR="00395671">
        <w:rPr>
          <w:lang w:eastAsia="lv-LV"/>
        </w:rPr>
        <w:t>[pers. A]</w:t>
      </w:r>
      <w:r>
        <w:rPr>
          <w:lang w:eastAsia="lv-LV"/>
        </w:rPr>
        <w:t xml:space="preserve"> kasācijas sūdzībā norādījis, ka procesa virzītājs nav veicis izmeklēšanas darbības, kas apstiprinātu apsūdzētā nevainīgumu viņam inkriminētajā noziedzīgajā nodarījumā, – pirkstu pēdu nospiedumu izņemšanu no automašīnas stūres, asins paraugu izņemšanu no automašīnas vējstikla un DNS ekspertīzi.</w:t>
      </w:r>
    </w:p>
    <w:p w14:paraId="733573BB" w14:textId="77777777" w:rsidR="00EB57BA" w:rsidRPr="001F2C28" w:rsidRDefault="00EB57BA" w:rsidP="00EB57BA">
      <w:pPr>
        <w:widowControl w:val="0"/>
        <w:spacing w:line="276" w:lineRule="auto"/>
        <w:ind w:firstLine="720"/>
        <w:jc w:val="both"/>
        <w:rPr>
          <w:lang w:eastAsia="lv-LV"/>
        </w:rPr>
      </w:pPr>
      <w:r w:rsidRPr="00137C46">
        <w:rPr>
          <w:rFonts w:asciiTheme="majorBidi" w:hAnsiTheme="majorBidi" w:cstheme="majorBidi"/>
        </w:rPr>
        <w:t xml:space="preserve">Senāts norāda, ka katrā </w:t>
      </w:r>
      <w:r>
        <w:rPr>
          <w:rFonts w:asciiTheme="majorBidi" w:hAnsiTheme="majorBidi" w:cstheme="majorBidi"/>
        </w:rPr>
        <w:t>kriminālprocesā</w:t>
      </w:r>
      <w:r w:rsidRPr="00137C46">
        <w:rPr>
          <w:rFonts w:asciiTheme="majorBidi" w:hAnsiTheme="majorBidi" w:cstheme="majorBidi"/>
        </w:rPr>
        <w:t xml:space="preserve"> procesa virzītājs patstāvīgi izlemj, vai ir nepieciešams veikt </w:t>
      </w:r>
      <w:r>
        <w:rPr>
          <w:rFonts w:asciiTheme="majorBidi" w:hAnsiTheme="majorBidi" w:cstheme="majorBidi"/>
        </w:rPr>
        <w:t>kādu noteiktu</w:t>
      </w:r>
      <w:r w:rsidRPr="00137C46">
        <w:rPr>
          <w:rFonts w:asciiTheme="majorBidi" w:hAnsiTheme="majorBidi" w:cstheme="majorBidi"/>
        </w:rPr>
        <w:t xml:space="preserve"> izmeklēšanas darbību, vadoties no </w:t>
      </w:r>
      <w:r w:rsidRPr="002F0FB0">
        <w:t>sava subjektīvā priekšstata par to, vai lietā ir iegūt</w:t>
      </w:r>
      <w:r>
        <w:t>as</w:t>
      </w:r>
      <w:r w:rsidRPr="002F0FB0">
        <w:t xml:space="preserve"> pietiekam</w:t>
      </w:r>
      <w:r>
        <w:t>as ziņas par pierādīšanas priekšmetā ietilpstošajiem faktiem</w:t>
      </w:r>
      <w:r w:rsidRPr="002F0FB0">
        <w:t>, lai pierādīšanas rezultāts būtu ticams un neradītu šaubas par konstatēto faktu atbilstību lietas faktiskajiem apstākļiem</w:t>
      </w:r>
      <w:r>
        <w:t>.</w:t>
      </w:r>
    </w:p>
    <w:p w14:paraId="2C6BD0BF" w14:textId="61F0E630" w:rsidR="00EB57BA" w:rsidRDefault="00EB57BA" w:rsidP="00EB57BA">
      <w:pPr>
        <w:widowControl w:val="0"/>
        <w:spacing w:line="276" w:lineRule="auto"/>
        <w:ind w:firstLine="720"/>
        <w:jc w:val="both"/>
      </w:pPr>
      <w:r w:rsidRPr="00815138">
        <w:rPr>
          <w:rFonts w:asciiTheme="majorBidi" w:hAnsiTheme="majorBidi" w:cstheme="majorBidi"/>
        </w:rPr>
        <w:t>Savukārt apsūdzētā viedoklis, ka izskatāmajā lietā procesa virzītājs varēja veikt vēl papildu izmeklēšanas darbības, nav pamats lietā esošo pierādījumu ticamības un pietiekamības apšaubīšanai</w:t>
      </w:r>
      <w:r>
        <w:rPr>
          <w:rFonts w:asciiTheme="majorBidi" w:hAnsiTheme="majorBidi" w:cstheme="majorBidi"/>
        </w:rPr>
        <w:t>.</w:t>
      </w:r>
    </w:p>
    <w:p w14:paraId="110658D4" w14:textId="513907B1" w:rsidR="00CE29F4" w:rsidRDefault="001F7BDF" w:rsidP="00EB57BA">
      <w:pPr>
        <w:widowControl w:val="0"/>
        <w:spacing w:line="276" w:lineRule="auto"/>
        <w:ind w:firstLine="720"/>
        <w:jc w:val="both"/>
        <w:rPr>
          <w:rFonts w:eastAsia="Calibri"/>
        </w:rPr>
      </w:pPr>
      <w:r w:rsidRPr="00784512">
        <w:t xml:space="preserve">Senāts </w:t>
      </w:r>
      <w:r>
        <w:t xml:space="preserve">jau </w:t>
      </w:r>
      <w:r w:rsidRPr="00784512">
        <w:t xml:space="preserve">iepriekš ir norādījis, ka pierādījumu ticamības jēdziens un novērtēšanas </w:t>
      </w:r>
      <w:r w:rsidRPr="00784512">
        <w:lastRenderedPageBreak/>
        <w:t>prasības ir noteiktas Kriminālprocesa likuma 128.</w:t>
      </w:r>
      <w:r>
        <w:t> </w:t>
      </w:r>
      <w:r w:rsidRPr="00784512">
        <w:t>pantā, taču izvēle, kuriem pierādījumiem ticēt, bet kuriem nē, ir tās tiesas kompetencē, kas izspriež lietu pēc būtības</w:t>
      </w:r>
      <w:r w:rsidRPr="005344D9">
        <w:t>. Arī jautājums par</w:t>
      </w:r>
      <w:r w:rsidRPr="00784512">
        <w:t xml:space="preserve"> to, vai lietā esošie pierādījumi ir vai nav pietiekami apsūdzētā vainīguma konstatēšanai, ir būtības jautājums, kas kasācijas kārtībā nav pārbaudāms</w:t>
      </w:r>
      <w:r>
        <w:t xml:space="preserve">. </w:t>
      </w:r>
      <w:r w:rsidRPr="00784512">
        <w:t>Pierādījumu pietiekamības kritērijs ir saprātīgu šaubu esamība vai neesamība par apsūdzētā vainīgumu, kura izvērtēšana tāpat ir tās tiesas kompetencē, kas izskata lietu pēc būtības (</w:t>
      </w:r>
      <w:r w:rsidRPr="00784512">
        <w:rPr>
          <w:i/>
        </w:rPr>
        <w:t>Senāta 2013. gada 3. jūlija lēmums lietā Nr. </w:t>
      </w:r>
      <w:hyperlink r:id="rId8" w:history="1">
        <w:r w:rsidRPr="00784512">
          <w:rPr>
            <w:rStyle w:val="Hyperlink"/>
            <w:i/>
          </w:rPr>
          <w:t>SKK</w:t>
        </w:r>
        <w:r>
          <w:rPr>
            <w:rStyle w:val="Hyperlink"/>
            <w:i/>
          </w:rPr>
          <w:noBreakHyphen/>
        </w:r>
        <w:r w:rsidRPr="00784512">
          <w:rPr>
            <w:rStyle w:val="Hyperlink"/>
            <w:i/>
          </w:rPr>
          <w:t>333/2013</w:t>
        </w:r>
      </w:hyperlink>
      <w:r w:rsidRPr="00784512">
        <w:rPr>
          <w:i/>
        </w:rPr>
        <w:t>, 15890002407, 2019. gada 27. decembra lēmuma lietā Nr. SKK</w:t>
      </w:r>
      <w:r>
        <w:rPr>
          <w:i/>
        </w:rPr>
        <w:noBreakHyphen/>
      </w:r>
      <w:r w:rsidRPr="00784512">
        <w:rPr>
          <w:i/>
        </w:rPr>
        <w:t xml:space="preserve">433/2019, </w:t>
      </w:r>
      <w:hyperlink r:id="rId9" w:history="1">
        <w:r w:rsidRPr="00784512">
          <w:rPr>
            <w:rStyle w:val="Hyperlink"/>
            <w:i/>
          </w:rPr>
          <w:t>ECLI:LV:AT:2019:1227.11089238414.8.L</w:t>
        </w:r>
      </w:hyperlink>
      <w:r w:rsidRPr="00784512">
        <w:rPr>
          <w:i/>
        </w:rPr>
        <w:t>, 9. punkts</w:t>
      </w:r>
      <w:r w:rsidRPr="00784512">
        <w:t>).</w:t>
      </w:r>
    </w:p>
    <w:p w14:paraId="7843D16F" w14:textId="3D98EEF2" w:rsidR="00BD4580" w:rsidRDefault="00334A20" w:rsidP="00EB57BA">
      <w:pPr>
        <w:widowControl w:val="0"/>
        <w:spacing w:line="276" w:lineRule="auto"/>
        <w:ind w:firstLine="720"/>
        <w:jc w:val="both"/>
      </w:pPr>
      <w:r>
        <w:rPr>
          <w:rFonts w:eastAsia="Calibri"/>
        </w:rPr>
        <w:t xml:space="preserve">Ievērojot minēto, </w:t>
      </w:r>
      <w:r w:rsidR="00BD4580">
        <w:rPr>
          <w:rFonts w:eastAsia="Calibri"/>
        </w:rPr>
        <w:t xml:space="preserve">Senāts atzīst, ka apsūdzētā </w:t>
      </w:r>
      <w:r w:rsidR="00395671">
        <w:rPr>
          <w:lang w:eastAsia="lv-LV"/>
        </w:rPr>
        <w:t>[pers. A]</w:t>
      </w:r>
      <w:r w:rsidR="00BD4580">
        <w:rPr>
          <w:rFonts w:eastAsia="Calibri"/>
        </w:rPr>
        <w:t xml:space="preserve"> </w:t>
      </w:r>
      <w:r w:rsidR="00BD4580" w:rsidRPr="007F5D18">
        <w:rPr>
          <w:rFonts w:eastAsia="Calibri"/>
        </w:rPr>
        <w:t>kasācijas sūdzīb</w:t>
      </w:r>
      <w:r w:rsidR="00BD4580">
        <w:rPr>
          <w:rFonts w:eastAsia="Calibri"/>
        </w:rPr>
        <w:t>ā norādītie</w:t>
      </w:r>
      <w:r w:rsidR="00BD4580" w:rsidRPr="007F5D18">
        <w:rPr>
          <w:rFonts w:eastAsia="Calibri"/>
        </w:rPr>
        <w:t xml:space="preserve"> argumenti</w:t>
      </w:r>
      <w:r w:rsidR="00BD4580">
        <w:rPr>
          <w:rFonts w:eastAsia="Calibri"/>
        </w:rPr>
        <w:t xml:space="preserve"> </w:t>
      </w:r>
      <w:r w:rsidR="00BD4580" w:rsidRPr="007F5D18">
        <w:rPr>
          <w:rFonts w:eastAsia="Calibri"/>
        </w:rPr>
        <w:t xml:space="preserve">ir pamatoti ar viņa atšķirīgo viedokli par lietā esošo pierādījumu ticamības un </w:t>
      </w:r>
      <w:r w:rsidR="00BD4580">
        <w:rPr>
          <w:rFonts w:eastAsia="Calibri"/>
        </w:rPr>
        <w:t xml:space="preserve">pietiekamības </w:t>
      </w:r>
      <w:r w:rsidR="00BD4580" w:rsidRPr="007F5D18">
        <w:rPr>
          <w:rFonts w:eastAsia="Calibri"/>
        </w:rPr>
        <w:t>vērtējumu</w:t>
      </w:r>
      <w:r w:rsidR="00BD4580" w:rsidRPr="005945CD">
        <w:rPr>
          <w:rFonts w:eastAsia="Calibri"/>
          <w:color w:val="EE0000"/>
        </w:rPr>
        <w:t xml:space="preserve"> </w:t>
      </w:r>
      <w:r w:rsidR="00BD4580" w:rsidRPr="007F5D18">
        <w:rPr>
          <w:rFonts w:eastAsia="Calibri"/>
        </w:rPr>
        <w:t>un pēc būtības ir vērsti uz to, lai panāktu apelācijas instances tiesas nolēmuma atcelšanu nevis juridisku, bet faktisku iemeslu dēļ, kas ir pretrunā ar Kriminālprocesa likuma 569. panta pirmajā daļā noteikto.</w:t>
      </w:r>
    </w:p>
    <w:p w14:paraId="037C94F6" w14:textId="41EA26D9" w:rsidR="00927C6B" w:rsidRDefault="00144F0B" w:rsidP="00EB57BA">
      <w:pPr>
        <w:widowControl w:val="0"/>
        <w:spacing w:line="276" w:lineRule="auto"/>
        <w:ind w:firstLine="720"/>
        <w:contextualSpacing/>
        <w:jc w:val="both"/>
        <w:rPr>
          <w:rFonts w:asciiTheme="majorBidi" w:hAnsiTheme="majorBidi" w:cstheme="majorBidi"/>
        </w:rPr>
      </w:pPr>
      <w:r w:rsidRPr="008312EE">
        <w:rPr>
          <w:rFonts w:asciiTheme="majorBidi" w:eastAsia="Calibri" w:hAnsiTheme="majorBidi" w:cstheme="majorBidi"/>
        </w:rPr>
        <w:t xml:space="preserve">Minētais ir pamats atteikumam </w:t>
      </w:r>
      <w:r>
        <w:rPr>
          <w:rFonts w:asciiTheme="majorBidi" w:eastAsia="Calibri" w:hAnsiTheme="majorBidi" w:cstheme="majorBidi"/>
        </w:rPr>
        <w:t xml:space="preserve">ierosināt kasācijas tiesvedību šajā daļā </w:t>
      </w:r>
      <w:r w:rsidRPr="008312EE">
        <w:rPr>
          <w:rFonts w:asciiTheme="majorBidi" w:eastAsia="Calibri" w:hAnsiTheme="majorBidi" w:cstheme="majorBidi"/>
        </w:rPr>
        <w:t xml:space="preserve">saskaņā ar </w:t>
      </w:r>
      <w:r w:rsidRPr="00E40DA2">
        <w:t>Kriminālprocesa likuma 573.</w:t>
      </w:r>
      <w:r w:rsidRPr="00E40DA2">
        <w:rPr>
          <w:vertAlign w:val="superscript"/>
        </w:rPr>
        <w:t>1</w:t>
      </w:r>
      <w:r w:rsidRPr="00E40DA2">
        <w:t> panta pirmo daļu.</w:t>
      </w:r>
      <w:bookmarkStart w:id="1" w:name="_Hlk206774369"/>
    </w:p>
    <w:p w14:paraId="4AC96D4D" w14:textId="107D1845" w:rsidR="00B93AE5" w:rsidRDefault="00927C6B" w:rsidP="00410D3E">
      <w:pPr>
        <w:widowControl w:val="0"/>
        <w:spacing w:line="276" w:lineRule="auto"/>
        <w:ind w:firstLine="720"/>
        <w:jc w:val="both"/>
      </w:pPr>
      <w:r>
        <w:t>P</w:t>
      </w:r>
      <w:r w:rsidR="00B93AE5">
        <w:t>amatojoties</w:t>
      </w:r>
      <w:r w:rsidR="00B93AE5" w:rsidRPr="00A755DF">
        <w:t xml:space="preserve"> uz Kriminālprocesa likuma 573. panta trešo un piekto da</w:t>
      </w:r>
      <w:r w:rsidR="00B93AE5" w:rsidRPr="00E21983">
        <w:t>ļu, 573.</w:t>
      </w:r>
      <w:r w:rsidR="00B93AE5" w:rsidRPr="00E21983">
        <w:rPr>
          <w:vertAlign w:val="superscript"/>
        </w:rPr>
        <w:t>1 </w:t>
      </w:r>
      <w:r w:rsidR="00B93AE5" w:rsidRPr="00E21983">
        <w:t>panta pirmo daļu, Senāts</w:t>
      </w:r>
    </w:p>
    <w:bookmarkEnd w:id="1"/>
    <w:p w14:paraId="5C9FED33" w14:textId="77777777" w:rsidR="00A800EC" w:rsidRPr="007F5D18" w:rsidRDefault="00A800EC" w:rsidP="00410D3E">
      <w:pPr>
        <w:widowControl w:val="0"/>
        <w:spacing w:line="276" w:lineRule="auto"/>
        <w:jc w:val="both"/>
      </w:pPr>
    </w:p>
    <w:p w14:paraId="2D20C40B" w14:textId="77777777" w:rsidR="002E1730" w:rsidRPr="007F5D18" w:rsidRDefault="002E1730" w:rsidP="00E15DFA">
      <w:pPr>
        <w:shd w:val="clear" w:color="auto" w:fill="FFFFFF"/>
        <w:spacing w:line="276" w:lineRule="auto"/>
        <w:jc w:val="center"/>
        <w:rPr>
          <w:b/>
        </w:rPr>
      </w:pPr>
      <w:r w:rsidRPr="007F5D18">
        <w:rPr>
          <w:b/>
        </w:rPr>
        <w:t>nolēma</w:t>
      </w:r>
    </w:p>
    <w:p w14:paraId="5D0DA3B9" w14:textId="77777777" w:rsidR="002E1730" w:rsidRPr="007F5D18" w:rsidRDefault="002E1730" w:rsidP="00410D3E">
      <w:pPr>
        <w:shd w:val="clear" w:color="auto" w:fill="FFFFFF"/>
        <w:spacing w:line="276" w:lineRule="auto"/>
        <w:ind w:firstLine="720"/>
        <w:jc w:val="both"/>
        <w:rPr>
          <w:bCs/>
        </w:rPr>
      </w:pPr>
    </w:p>
    <w:p w14:paraId="6F4EE637" w14:textId="77777777" w:rsidR="002E1730" w:rsidRPr="007F5D18" w:rsidRDefault="002E1730" w:rsidP="00410D3E">
      <w:pPr>
        <w:widowControl w:val="0"/>
        <w:spacing w:line="276" w:lineRule="auto"/>
        <w:ind w:firstLine="720"/>
        <w:jc w:val="both"/>
      </w:pPr>
      <w:r w:rsidRPr="007F5D18">
        <w:t>atteikt ierosināt kasācijas tiesvedību.</w:t>
      </w:r>
    </w:p>
    <w:p w14:paraId="40E2CF68" w14:textId="77777777" w:rsidR="002E1730" w:rsidRPr="007F5D18" w:rsidRDefault="002E1730" w:rsidP="00410D3E">
      <w:pPr>
        <w:widowControl w:val="0"/>
        <w:spacing w:line="276" w:lineRule="auto"/>
        <w:ind w:firstLine="720"/>
        <w:jc w:val="both"/>
      </w:pPr>
    </w:p>
    <w:p w14:paraId="7C63A177" w14:textId="1832EC4A" w:rsidR="00566DED" w:rsidRDefault="002E1730" w:rsidP="00410D3E">
      <w:pPr>
        <w:widowControl w:val="0"/>
        <w:spacing w:line="276" w:lineRule="auto"/>
        <w:ind w:firstLine="720"/>
        <w:jc w:val="both"/>
      </w:pPr>
      <w:r w:rsidRPr="007F5D18">
        <w:t>Lēmums nav pārsūdzams.</w:t>
      </w:r>
    </w:p>
    <w:p w14:paraId="2ABAFD83" w14:textId="77777777" w:rsidR="008D129F" w:rsidRDefault="008D129F" w:rsidP="00410D3E">
      <w:pPr>
        <w:widowControl w:val="0"/>
        <w:spacing w:line="276" w:lineRule="auto"/>
        <w:ind w:firstLine="720"/>
        <w:jc w:val="both"/>
      </w:pPr>
    </w:p>
    <w:p w14:paraId="69AC8CC9" w14:textId="77777777" w:rsidR="00BD6A55" w:rsidRDefault="00BD6A55" w:rsidP="00410D3E">
      <w:pPr>
        <w:widowControl w:val="0"/>
        <w:spacing w:line="276" w:lineRule="auto"/>
        <w:ind w:firstLine="720"/>
        <w:jc w:val="both"/>
      </w:pPr>
    </w:p>
    <w:p w14:paraId="6121D157" w14:textId="77777777" w:rsidR="00566DED" w:rsidRPr="007F5D18" w:rsidRDefault="00566DED" w:rsidP="00410D3E">
      <w:pPr>
        <w:widowControl w:val="0"/>
        <w:spacing w:line="276" w:lineRule="auto"/>
        <w:ind w:firstLine="720"/>
        <w:jc w:val="both"/>
      </w:pPr>
    </w:p>
    <w:p w14:paraId="6AA677BB" w14:textId="77777777" w:rsidR="002E1730" w:rsidRPr="007F5D18" w:rsidRDefault="002E1730" w:rsidP="00410D3E">
      <w:pPr>
        <w:spacing w:line="276" w:lineRule="auto"/>
        <w:ind w:firstLine="720"/>
        <w:jc w:val="both"/>
      </w:pPr>
    </w:p>
    <w:p w14:paraId="5700D0DA" w14:textId="77777777" w:rsidR="00D57B53" w:rsidRPr="007F5D18" w:rsidRDefault="00D57B53" w:rsidP="00410D3E">
      <w:pPr>
        <w:widowControl w:val="0"/>
        <w:spacing w:line="276" w:lineRule="auto"/>
        <w:jc w:val="both"/>
      </w:pPr>
    </w:p>
    <w:sectPr w:rsidR="00D57B53" w:rsidRPr="007F5D18" w:rsidSect="00636692">
      <w:footerReference w:type="default" r:id="rId10"/>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09CB" w14:textId="77777777" w:rsidR="00F072A5" w:rsidRDefault="00F072A5" w:rsidP="00041C7F">
      <w:r>
        <w:separator/>
      </w:r>
    </w:p>
  </w:endnote>
  <w:endnote w:type="continuationSeparator" w:id="0">
    <w:p w14:paraId="7F2EF2EE" w14:textId="77777777" w:rsidR="00F072A5" w:rsidRDefault="00F072A5" w:rsidP="0004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501787"/>
      <w:docPartObj>
        <w:docPartGallery w:val="Page Numbers (Bottom of Page)"/>
        <w:docPartUnique/>
      </w:docPartObj>
    </w:sdtPr>
    <w:sdtEndPr/>
    <w:sdtContent>
      <w:sdt>
        <w:sdtPr>
          <w:id w:val="1728636285"/>
          <w:docPartObj>
            <w:docPartGallery w:val="Page Numbers (Top of Page)"/>
            <w:docPartUnique/>
          </w:docPartObj>
        </w:sdtPr>
        <w:sdtEndPr/>
        <w:sdtContent>
          <w:p w14:paraId="40F81033" w14:textId="189775AA" w:rsidR="00041C7F" w:rsidRDefault="00041C7F">
            <w:pPr>
              <w:pStyle w:val="Footer"/>
              <w:jc w:val="center"/>
            </w:pPr>
            <w:r w:rsidRPr="00041C7F">
              <w:rPr>
                <w:sz w:val="20"/>
                <w:szCs w:val="20"/>
              </w:rPr>
              <w:fldChar w:fldCharType="begin"/>
            </w:r>
            <w:r w:rsidRPr="00041C7F">
              <w:rPr>
                <w:sz w:val="20"/>
                <w:szCs w:val="20"/>
              </w:rPr>
              <w:instrText xml:space="preserve"> PAGE </w:instrText>
            </w:r>
            <w:r w:rsidRPr="00041C7F">
              <w:rPr>
                <w:sz w:val="20"/>
                <w:szCs w:val="20"/>
              </w:rPr>
              <w:fldChar w:fldCharType="separate"/>
            </w:r>
            <w:r w:rsidRPr="00041C7F">
              <w:rPr>
                <w:noProof/>
                <w:sz w:val="20"/>
                <w:szCs w:val="20"/>
              </w:rPr>
              <w:t>2</w:t>
            </w:r>
            <w:r w:rsidRPr="00041C7F">
              <w:rPr>
                <w:sz w:val="20"/>
                <w:szCs w:val="20"/>
              </w:rPr>
              <w:fldChar w:fldCharType="end"/>
            </w:r>
            <w:r w:rsidRPr="00041C7F">
              <w:rPr>
                <w:sz w:val="20"/>
                <w:szCs w:val="20"/>
              </w:rPr>
              <w:t xml:space="preserve"> no </w:t>
            </w:r>
            <w:r w:rsidRPr="00041C7F">
              <w:rPr>
                <w:sz w:val="20"/>
                <w:szCs w:val="20"/>
              </w:rPr>
              <w:fldChar w:fldCharType="begin"/>
            </w:r>
            <w:r w:rsidRPr="00041C7F">
              <w:rPr>
                <w:sz w:val="20"/>
                <w:szCs w:val="20"/>
              </w:rPr>
              <w:instrText xml:space="preserve"> NUMPAGES  </w:instrText>
            </w:r>
            <w:r w:rsidRPr="00041C7F">
              <w:rPr>
                <w:sz w:val="20"/>
                <w:szCs w:val="20"/>
              </w:rPr>
              <w:fldChar w:fldCharType="separate"/>
            </w:r>
            <w:r w:rsidRPr="00041C7F">
              <w:rPr>
                <w:noProof/>
                <w:sz w:val="20"/>
                <w:szCs w:val="20"/>
              </w:rPr>
              <w:t>2</w:t>
            </w:r>
            <w:r w:rsidRPr="00041C7F">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19F77" w14:textId="77777777" w:rsidR="00F072A5" w:rsidRDefault="00F072A5" w:rsidP="00041C7F">
      <w:r>
        <w:separator/>
      </w:r>
    </w:p>
  </w:footnote>
  <w:footnote w:type="continuationSeparator" w:id="0">
    <w:p w14:paraId="08C7DDBC" w14:textId="77777777" w:rsidR="00F072A5" w:rsidRDefault="00F072A5" w:rsidP="00041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2BD84194"/>
    <w:multiLevelType w:val="hybridMultilevel"/>
    <w:tmpl w:val="4B8CB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324124"/>
    <w:multiLevelType w:val="hybridMultilevel"/>
    <w:tmpl w:val="1B5C0382"/>
    <w:lvl w:ilvl="0" w:tplc="4FCA8AAA">
      <w:start w:val="1"/>
      <w:numFmt w:val="decimal"/>
      <w:lvlText w:val="%1."/>
      <w:lvlJc w:val="left"/>
      <w:pPr>
        <w:ind w:left="1080" w:hanging="36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0880893">
    <w:abstractNumId w:val="0"/>
  </w:num>
  <w:num w:numId="2" w16cid:durableId="1008752766">
    <w:abstractNumId w:val="1"/>
  </w:num>
  <w:num w:numId="3" w16cid:durableId="861354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24DA"/>
    <w:rsid w:val="000033C5"/>
    <w:rsid w:val="00004153"/>
    <w:rsid w:val="00006EE0"/>
    <w:rsid w:val="00006F08"/>
    <w:rsid w:val="000218ED"/>
    <w:rsid w:val="00022710"/>
    <w:rsid w:val="00024EF0"/>
    <w:rsid w:val="000307AF"/>
    <w:rsid w:val="00030ED3"/>
    <w:rsid w:val="00031DD7"/>
    <w:rsid w:val="00035B28"/>
    <w:rsid w:val="00036480"/>
    <w:rsid w:val="00041C7F"/>
    <w:rsid w:val="00042037"/>
    <w:rsid w:val="00043BB1"/>
    <w:rsid w:val="00047837"/>
    <w:rsid w:val="0005195B"/>
    <w:rsid w:val="00054B05"/>
    <w:rsid w:val="00064877"/>
    <w:rsid w:val="0006615A"/>
    <w:rsid w:val="00067235"/>
    <w:rsid w:val="00075E89"/>
    <w:rsid w:val="00077FC3"/>
    <w:rsid w:val="0008104D"/>
    <w:rsid w:val="00081867"/>
    <w:rsid w:val="00081AAE"/>
    <w:rsid w:val="000825C4"/>
    <w:rsid w:val="00083743"/>
    <w:rsid w:val="0008699E"/>
    <w:rsid w:val="00086DF7"/>
    <w:rsid w:val="00087210"/>
    <w:rsid w:val="00087638"/>
    <w:rsid w:val="00090512"/>
    <w:rsid w:val="00090957"/>
    <w:rsid w:val="00093F33"/>
    <w:rsid w:val="00094485"/>
    <w:rsid w:val="000965C8"/>
    <w:rsid w:val="00096F32"/>
    <w:rsid w:val="00096F5A"/>
    <w:rsid w:val="000A2872"/>
    <w:rsid w:val="000A6BEF"/>
    <w:rsid w:val="000A77C2"/>
    <w:rsid w:val="000B2061"/>
    <w:rsid w:val="000B339D"/>
    <w:rsid w:val="000B5C68"/>
    <w:rsid w:val="000C10DC"/>
    <w:rsid w:val="000C139B"/>
    <w:rsid w:val="000C26F1"/>
    <w:rsid w:val="000C54ED"/>
    <w:rsid w:val="000C6C5B"/>
    <w:rsid w:val="000D026F"/>
    <w:rsid w:val="000D65FF"/>
    <w:rsid w:val="000D7FB0"/>
    <w:rsid w:val="000E003C"/>
    <w:rsid w:val="000E01EB"/>
    <w:rsid w:val="000E078C"/>
    <w:rsid w:val="000E50F8"/>
    <w:rsid w:val="000E57E3"/>
    <w:rsid w:val="000F51F1"/>
    <w:rsid w:val="000F68E3"/>
    <w:rsid w:val="000F74E2"/>
    <w:rsid w:val="0010166A"/>
    <w:rsid w:val="00113390"/>
    <w:rsid w:val="00113BDE"/>
    <w:rsid w:val="001160D2"/>
    <w:rsid w:val="00117E0A"/>
    <w:rsid w:val="001235B8"/>
    <w:rsid w:val="00127021"/>
    <w:rsid w:val="00131623"/>
    <w:rsid w:val="00131AC4"/>
    <w:rsid w:val="00131C6C"/>
    <w:rsid w:val="0013254E"/>
    <w:rsid w:val="00136FD8"/>
    <w:rsid w:val="00137C46"/>
    <w:rsid w:val="00143E46"/>
    <w:rsid w:val="00144E2F"/>
    <w:rsid w:val="00144F0B"/>
    <w:rsid w:val="00146136"/>
    <w:rsid w:val="0015083D"/>
    <w:rsid w:val="00152079"/>
    <w:rsid w:val="001531FC"/>
    <w:rsid w:val="001535CB"/>
    <w:rsid w:val="00154739"/>
    <w:rsid w:val="001571D9"/>
    <w:rsid w:val="0015740F"/>
    <w:rsid w:val="00164CD9"/>
    <w:rsid w:val="00166528"/>
    <w:rsid w:val="00166605"/>
    <w:rsid w:val="00166BBB"/>
    <w:rsid w:val="00172CF4"/>
    <w:rsid w:val="00177A7F"/>
    <w:rsid w:val="00177C5A"/>
    <w:rsid w:val="00180B60"/>
    <w:rsid w:val="001811C5"/>
    <w:rsid w:val="001827D5"/>
    <w:rsid w:val="00184A16"/>
    <w:rsid w:val="00184BEB"/>
    <w:rsid w:val="00184F10"/>
    <w:rsid w:val="00191143"/>
    <w:rsid w:val="00191D19"/>
    <w:rsid w:val="0019548E"/>
    <w:rsid w:val="00196A09"/>
    <w:rsid w:val="0019756B"/>
    <w:rsid w:val="001A132D"/>
    <w:rsid w:val="001A1604"/>
    <w:rsid w:val="001A54DB"/>
    <w:rsid w:val="001A6006"/>
    <w:rsid w:val="001B3246"/>
    <w:rsid w:val="001B43ED"/>
    <w:rsid w:val="001C0828"/>
    <w:rsid w:val="001C11C0"/>
    <w:rsid w:val="001C218B"/>
    <w:rsid w:val="001C299D"/>
    <w:rsid w:val="001C528E"/>
    <w:rsid w:val="001D04C1"/>
    <w:rsid w:val="001D1EAF"/>
    <w:rsid w:val="001E1830"/>
    <w:rsid w:val="001E7799"/>
    <w:rsid w:val="001F239B"/>
    <w:rsid w:val="001F2BC1"/>
    <w:rsid w:val="001F2C28"/>
    <w:rsid w:val="001F36FE"/>
    <w:rsid w:val="001F433B"/>
    <w:rsid w:val="001F5755"/>
    <w:rsid w:val="001F61D4"/>
    <w:rsid w:val="001F73FC"/>
    <w:rsid w:val="001F743F"/>
    <w:rsid w:val="001F7BDF"/>
    <w:rsid w:val="00200161"/>
    <w:rsid w:val="0020209B"/>
    <w:rsid w:val="00203E52"/>
    <w:rsid w:val="002067A3"/>
    <w:rsid w:val="00211020"/>
    <w:rsid w:val="00212E4E"/>
    <w:rsid w:val="002135F7"/>
    <w:rsid w:val="00213AE5"/>
    <w:rsid w:val="00214673"/>
    <w:rsid w:val="002151C6"/>
    <w:rsid w:val="00215A6B"/>
    <w:rsid w:val="00216280"/>
    <w:rsid w:val="002217C3"/>
    <w:rsid w:val="00222C06"/>
    <w:rsid w:val="00224EFE"/>
    <w:rsid w:val="002260CF"/>
    <w:rsid w:val="002261AD"/>
    <w:rsid w:val="00231BE5"/>
    <w:rsid w:val="00234E30"/>
    <w:rsid w:val="0023788B"/>
    <w:rsid w:val="00242F63"/>
    <w:rsid w:val="0025019A"/>
    <w:rsid w:val="0025191C"/>
    <w:rsid w:val="002536D5"/>
    <w:rsid w:val="002545A5"/>
    <w:rsid w:val="00256B71"/>
    <w:rsid w:val="002807D1"/>
    <w:rsid w:val="002879A5"/>
    <w:rsid w:val="0029069F"/>
    <w:rsid w:val="00290930"/>
    <w:rsid w:val="00292E03"/>
    <w:rsid w:val="002947C0"/>
    <w:rsid w:val="00294E79"/>
    <w:rsid w:val="00296560"/>
    <w:rsid w:val="0029705A"/>
    <w:rsid w:val="002A3772"/>
    <w:rsid w:val="002A6E90"/>
    <w:rsid w:val="002B38BB"/>
    <w:rsid w:val="002B6F4B"/>
    <w:rsid w:val="002C0085"/>
    <w:rsid w:val="002C01FC"/>
    <w:rsid w:val="002C2105"/>
    <w:rsid w:val="002C34F2"/>
    <w:rsid w:val="002C598F"/>
    <w:rsid w:val="002C6075"/>
    <w:rsid w:val="002C7087"/>
    <w:rsid w:val="002C75D5"/>
    <w:rsid w:val="002D0381"/>
    <w:rsid w:val="002D235D"/>
    <w:rsid w:val="002D2712"/>
    <w:rsid w:val="002D2E4E"/>
    <w:rsid w:val="002D51DA"/>
    <w:rsid w:val="002D53FC"/>
    <w:rsid w:val="002D5AB9"/>
    <w:rsid w:val="002E1730"/>
    <w:rsid w:val="002E3654"/>
    <w:rsid w:val="002E4647"/>
    <w:rsid w:val="002E4D1C"/>
    <w:rsid w:val="002E631A"/>
    <w:rsid w:val="002F0262"/>
    <w:rsid w:val="002F0631"/>
    <w:rsid w:val="002F34D4"/>
    <w:rsid w:val="002F39D5"/>
    <w:rsid w:val="002F703D"/>
    <w:rsid w:val="00301FDF"/>
    <w:rsid w:val="003050C4"/>
    <w:rsid w:val="00305844"/>
    <w:rsid w:val="003066B2"/>
    <w:rsid w:val="00307BA0"/>
    <w:rsid w:val="00307ED9"/>
    <w:rsid w:val="003122E1"/>
    <w:rsid w:val="0031379D"/>
    <w:rsid w:val="00314A02"/>
    <w:rsid w:val="003162B4"/>
    <w:rsid w:val="00316948"/>
    <w:rsid w:val="0031699F"/>
    <w:rsid w:val="00316A5C"/>
    <w:rsid w:val="00316E3D"/>
    <w:rsid w:val="0031725A"/>
    <w:rsid w:val="00321F1E"/>
    <w:rsid w:val="00322388"/>
    <w:rsid w:val="003264C9"/>
    <w:rsid w:val="00327F82"/>
    <w:rsid w:val="0033460A"/>
    <w:rsid w:val="00334A20"/>
    <w:rsid w:val="003359F2"/>
    <w:rsid w:val="00335FE0"/>
    <w:rsid w:val="0033718D"/>
    <w:rsid w:val="0033744D"/>
    <w:rsid w:val="00343CE6"/>
    <w:rsid w:val="003455A8"/>
    <w:rsid w:val="00346B70"/>
    <w:rsid w:val="0035017F"/>
    <w:rsid w:val="00352584"/>
    <w:rsid w:val="00355972"/>
    <w:rsid w:val="003566E1"/>
    <w:rsid w:val="003621E8"/>
    <w:rsid w:val="00362B6E"/>
    <w:rsid w:val="003632E9"/>
    <w:rsid w:val="0036340D"/>
    <w:rsid w:val="00364113"/>
    <w:rsid w:val="00364F4C"/>
    <w:rsid w:val="00375597"/>
    <w:rsid w:val="00376300"/>
    <w:rsid w:val="0037677E"/>
    <w:rsid w:val="00377C92"/>
    <w:rsid w:val="00377F11"/>
    <w:rsid w:val="00391BFA"/>
    <w:rsid w:val="0039264D"/>
    <w:rsid w:val="0039495A"/>
    <w:rsid w:val="00395671"/>
    <w:rsid w:val="00395BC3"/>
    <w:rsid w:val="00396063"/>
    <w:rsid w:val="0039644C"/>
    <w:rsid w:val="00397083"/>
    <w:rsid w:val="003A09D5"/>
    <w:rsid w:val="003A31DF"/>
    <w:rsid w:val="003A52C2"/>
    <w:rsid w:val="003A7882"/>
    <w:rsid w:val="003B0A63"/>
    <w:rsid w:val="003B0EB3"/>
    <w:rsid w:val="003B57EE"/>
    <w:rsid w:val="003B5A3F"/>
    <w:rsid w:val="003B667B"/>
    <w:rsid w:val="003C1BC7"/>
    <w:rsid w:val="003C26B8"/>
    <w:rsid w:val="003C34F3"/>
    <w:rsid w:val="003C3B87"/>
    <w:rsid w:val="003C3F88"/>
    <w:rsid w:val="003D0038"/>
    <w:rsid w:val="003D0A1D"/>
    <w:rsid w:val="003D48CE"/>
    <w:rsid w:val="003D72BE"/>
    <w:rsid w:val="003E3374"/>
    <w:rsid w:val="003E5B00"/>
    <w:rsid w:val="003E7B15"/>
    <w:rsid w:val="003F236A"/>
    <w:rsid w:val="003F2555"/>
    <w:rsid w:val="003F36CA"/>
    <w:rsid w:val="003F65D7"/>
    <w:rsid w:val="004006A3"/>
    <w:rsid w:val="00400F78"/>
    <w:rsid w:val="004043C7"/>
    <w:rsid w:val="00407FC8"/>
    <w:rsid w:val="004102A7"/>
    <w:rsid w:val="00410661"/>
    <w:rsid w:val="00410D3E"/>
    <w:rsid w:val="00414C19"/>
    <w:rsid w:val="0041676E"/>
    <w:rsid w:val="00417AAC"/>
    <w:rsid w:val="004248C6"/>
    <w:rsid w:val="00425E48"/>
    <w:rsid w:val="004272CE"/>
    <w:rsid w:val="004304E0"/>
    <w:rsid w:val="004329E0"/>
    <w:rsid w:val="0043420A"/>
    <w:rsid w:val="00434EDF"/>
    <w:rsid w:val="00435437"/>
    <w:rsid w:val="00436F2D"/>
    <w:rsid w:val="00437654"/>
    <w:rsid w:val="00437B2E"/>
    <w:rsid w:val="00437C88"/>
    <w:rsid w:val="00442D05"/>
    <w:rsid w:val="00443AE4"/>
    <w:rsid w:val="0044590C"/>
    <w:rsid w:val="004461F2"/>
    <w:rsid w:val="00446781"/>
    <w:rsid w:val="00447EE6"/>
    <w:rsid w:val="0045173D"/>
    <w:rsid w:val="00452C59"/>
    <w:rsid w:val="0045526E"/>
    <w:rsid w:val="00456378"/>
    <w:rsid w:val="00460F5B"/>
    <w:rsid w:val="004617DC"/>
    <w:rsid w:val="00461DD4"/>
    <w:rsid w:val="00466E4C"/>
    <w:rsid w:val="004705C2"/>
    <w:rsid w:val="00471B7B"/>
    <w:rsid w:val="004730AA"/>
    <w:rsid w:val="00475363"/>
    <w:rsid w:val="004762EF"/>
    <w:rsid w:val="0047651F"/>
    <w:rsid w:val="0047668C"/>
    <w:rsid w:val="004844EE"/>
    <w:rsid w:val="00484FA9"/>
    <w:rsid w:val="004853C9"/>
    <w:rsid w:val="00485785"/>
    <w:rsid w:val="00486466"/>
    <w:rsid w:val="00486893"/>
    <w:rsid w:val="00486DC6"/>
    <w:rsid w:val="004879DE"/>
    <w:rsid w:val="00490900"/>
    <w:rsid w:val="0049232D"/>
    <w:rsid w:val="00492DB7"/>
    <w:rsid w:val="00495568"/>
    <w:rsid w:val="00496D47"/>
    <w:rsid w:val="004A1402"/>
    <w:rsid w:val="004A3F65"/>
    <w:rsid w:val="004A4EC8"/>
    <w:rsid w:val="004A5CDD"/>
    <w:rsid w:val="004A64AA"/>
    <w:rsid w:val="004A70C5"/>
    <w:rsid w:val="004B165B"/>
    <w:rsid w:val="004B2105"/>
    <w:rsid w:val="004B2A94"/>
    <w:rsid w:val="004B5B1F"/>
    <w:rsid w:val="004B6FBC"/>
    <w:rsid w:val="004B76F3"/>
    <w:rsid w:val="004B79E9"/>
    <w:rsid w:val="004C668A"/>
    <w:rsid w:val="004D14D2"/>
    <w:rsid w:val="004D3752"/>
    <w:rsid w:val="004D5DC4"/>
    <w:rsid w:val="004E0EC3"/>
    <w:rsid w:val="004E269C"/>
    <w:rsid w:val="004E3FDE"/>
    <w:rsid w:val="004E42C2"/>
    <w:rsid w:val="004E48A3"/>
    <w:rsid w:val="004E6B9C"/>
    <w:rsid w:val="004E75A3"/>
    <w:rsid w:val="004E7741"/>
    <w:rsid w:val="004E7C7C"/>
    <w:rsid w:val="004F0434"/>
    <w:rsid w:val="004F066F"/>
    <w:rsid w:val="004F08C3"/>
    <w:rsid w:val="004F3385"/>
    <w:rsid w:val="00500291"/>
    <w:rsid w:val="00504BAF"/>
    <w:rsid w:val="0050644A"/>
    <w:rsid w:val="005100BA"/>
    <w:rsid w:val="00511A64"/>
    <w:rsid w:val="00512124"/>
    <w:rsid w:val="0051322A"/>
    <w:rsid w:val="00513AD0"/>
    <w:rsid w:val="005203AB"/>
    <w:rsid w:val="0052091B"/>
    <w:rsid w:val="005271EB"/>
    <w:rsid w:val="00527A2B"/>
    <w:rsid w:val="0053191D"/>
    <w:rsid w:val="00532340"/>
    <w:rsid w:val="005328CD"/>
    <w:rsid w:val="005344D9"/>
    <w:rsid w:val="00536E8E"/>
    <w:rsid w:val="00537339"/>
    <w:rsid w:val="00537941"/>
    <w:rsid w:val="00541474"/>
    <w:rsid w:val="005436B1"/>
    <w:rsid w:val="00543768"/>
    <w:rsid w:val="005466BA"/>
    <w:rsid w:val="00547C02"/>
    <w:rsid w:val="005508B7"/>
    <w:rsid w:val="00552AD4"/>
    <w:rsid w:val="00553A26"/>
    <w:rsid w:val="00560A37"/>
    <w:rsid w:val="005636D8"/>
    <w:rsid w:val="00564302"/>
    <w:rsid w:val="00566DED"/>
    <w:rsid w:val="00567416"/>
    <w:rsid w:val="00567624"/>
    <w:rsid w:val="00567858"/>
    <w:rsid w:val="00567BCA"/>
    <w:rsid w:val="005715E1"/>
    <w:rsid w:val="00573E29"/>
    <w:rsid w:val="00575735"/>
    <w:rsid w:val="00576C6A"/>
    <w:rsid w:val="00581532"/>
    <w:rsid w:val="00585336"/>
    <w:rsid w:val="0059116B"/>
    <w:rsid w:val="00592721"/>
    <w:rsid w:val="00593443"/>
    <w:rsid w:val="005945CD"/>
    <w:rsid w:val="005A197D"/>
    <w:rsid w:val="005A1B69"/>
    <w:rsid w:val="005A3C30"/>
    <w:rsid w:val="005B087A"/>
    <w:rsid w:val="005B313A"/>
    <w:rsid w:val="005B407F"/>
    <w:rsid w:val="005C2467"/>
    <w:rsid w:val="005C7DA9"/>
    <w:rsid w:val="005C7FE4"/>
    <w:rsid w:val="005D0737"/>
    <w:rsid w:val="005D0B0B"/>
    <w:rsid w:val="005D1E69"/>
    <w:rsid w:val="005D242D"/>
    <w:rsid w:val="005D2752"/>
    <w:rsid w:val="005D28A6"/>
    <w:rsid w:val="005D2B06"/>
    <w:rsid w:val="005D2B24"/>
    <w:rsid w:val="005D36EB"/>
    <w:rsid w:val="005D5445"/>
    <w:rsid w:val="005E1A85"/>
    <w:rsid w:val="005E1D1A"/>
    <w:rsid w:val="005E3AAF"/>
    <w:rsid w:val="005F0D64"/>
    <w:rsid w:val="005F4EEB"/>
    <w:rsid w:val="005F5104"/>
    <w:rsid w:val="005F7BF7"/>
    <w:rsid w:val="006014ED"/>
    <w:rsid w:val="00601C50"/>
    <w:rsid w:val="006031A2"/>
    <w:rsid w:val="00604282"/>
    <w:rsid w:val="00604F4B"/>
    <w:rsid w:val="0060519E"/>
    <w:rsid w:val="006129B0"/>
    <w:rsid w:val="006169EF"/>
    <w:rsid w:val="006169F5"/>
    <w:rsid w:val="006206A8"/>
    <w:rsid w:val="00620DDA"/>
    <w:rsid w:val="00623E1C"/>
    <w:rsid w:val="00624D77"/>
    <w:rsid w:val="00624E2E"/>
    <w:rsid w:val="0062622C"/>
    <w:rsid w:val="006266C1"/>
    <w:rsid w:val="00626946"/>
    <w:rsid w:val="00626C89"/>
    <w:rsid w:val="00627846"/>
    <w:rsid w:val="006300CF"/>
    <w:rsid w:val="00633F96"/>
    <w:rsid w:val="00636692"/>
    <w:rsid w:val="006408F5"/>
    <w:rsid w:val="00642077"/>
    <w:rsid w:val="00643945"/>
    <w:rsid w:val="00650778"/>
    <w:rsid w:val="00650948"/>
    <w:rsid w:val="00657BE1"/>
    <w:rsid w:val="00657D30"/>
    <w:rsid w:val="0066152F"/>
    <w:rsid w:val="00661BFA"/>
    <w:rsid w:val="00662DD4"/>
    <w:rsid w:val="00665371"/>
    <w:rsid w:val="00665C94"/>
    <w:rsid w:val="00666F26"/>
    <w:rsid w:val="006677F7"/>
    <w:rsid w:val="00672B60"/>
    <w:rsid w:val="00676486"/>
    <w:rsid w:val="00676775"/>
    <w:rsid w:val="00676C32"/>
    <w:rsid w:val="006830E8"/>
    <w:rsid w:val="0068443F"/>
    <w:rsid w:val="00684DE1"/>
    <w:rsid w:val="00686D19"/>
    <w:rsid w:val="00691E14"/>
    <w:rsid w:val="00693E9B"/>
    <w:rsid w:val="00696E73"/>
    <w:rsid w:val="006973FA"/>
    <w:rsid w:val="006A12E2"/>
    <w:rsid w:val="006A3403"/>
    <w:rsid w:val="006A4061"/>
    <w:rsid w:val="006B2FD9"/>
    <w:rsid w:val="006B2FE6"/>
    <w:rsid w:val="006B76D9"/>
    <w:rsid w:val="006C0DD9"/>
    <w:rsid w:val="006C2A1C"/>
    <w:rsid w:val="006C43F9"/>
    <w:rsid w:val="006C4818"/>
    <w:rsid w:val="006C49BB"/>
    <w:rsid w:val="006C6D00"/>
    <w:rsid w:val="006D0485"/>
    <w:rsid w:val="006D1A1C"/>
    <w:rsid w:val="006D39BD"/>
    <w:rsid w:val="006D76AC"/>
    <w:rsid w:val="006E0F7E"/>
    <w:rsid w:val="006E2A4A"/>
    <w:rsid w:val="006E3BF4"/>
    <w:rsid w:val="006E4555"/>
    <w:rsid w:val="006E5B90"/>
    <w:rsid w:val="006F0658"/>
    <w:rsid w:val="006F33E2"/>
    <w:rsid w:val="006F39A7"/>
    <w:rsid w:val="006F4727"/>
    <w:rsid w:val="006F6C1E"/>
    <w:rsid w:val="00700D8E"/>
    <w:rsid w:val="0070351D"/>
    <w:rsid w:val="007042F6"/>
    <w:rsid w:val="00704C7E"/>
    <w:rsid w:val="007051B6"/>
    <w:rsid w:val="00705BBB"/>
    <w:rsid w:val="0070720B"/>
    <w:rsid w:val="0071016E"/>
    <w:rsid w:val="00712229"/>
    <w:rsid w:val="00715B2F"/>
    <w:rsid w:val="0071685D"/>
    <w:rsid w:val="007205A1"/>
    <w:rsid w:val="007207FF"/>
    <w:rsid w:val="00720841"/>
    <w:rsid w:val="00727033"/>
    <w:rsid w:val="007276E2"/>
    <w:rsid w:val="007326E8"/>
    <w:rsid w:val="00732F0C"/>
    <w:rsid w:val="00733D20"/>
    <w:rsid w:val="00743274"/>
    <w:rsid w:val="0074331E"/>
    <w:rsid w:val="00743E58"/>
    <w:rsid w:val="007463BC"/>
    <w:rsid w:val="00747114"/>
    <w:rsid w:val="00747986"/>
    <w:rsid w:val="007508A2"/>
    <w:rsid w:val="007517F8"/>
    <w:rsid w:val="0075273A"/>
    <w:rsid w:val="00752EA9"/>
    <w:rsid w:val="00753BD8"/>
    <w:rsid w:val="0075551D"/>
    <w:rsid w:val="00755743"/>
    <w:rsid w:val="007572CB"/>
    <w:rsid w:val="00757373"/>
    <w:rsid w:val="00760BD9"/>
    <w:rsid w:val="00763AC8"/>
    <w:rsid w:val="00763D4F"/>
    <w:rsid w:val="0076629F"/>
    <w:rsid w:val="00767DD7"/>
    <w:rsid w:val="00774853"/>
    <w:rsid w:val="00774A0A"/>
    <w:rsid w:val="00776560"/>
    <w:rsid w:val="0077680A"/>
    <w:rsid w:val="00776DF3"/>
    <w:rsid w:val="00780AC9"/>
    <w:rsid w:val="00782B1E"/>
    <w:rsid w:val="00783DBF"/>
    <w:rsid w:val="00784907"/>
    <w:rsid w:val="00785ED4"/>
    <w:rsid w:val="00790044"/>
    <w:rsid w:val="007937BD"/>
    <w:rsid w:val="007954C0"/>
    <w:rsid w:val="00795A98"/>
    <w:rsid w:val="007A148C"/>
    <w:rsid w:val="007A1627"/>
    <w:rsid w:val="007A2CAB"/>
    <w:rsid w:val="007A4A1A"/>
    <w:rsid w:val="007A5274"/>
    <w:rsid w:val="007A6A6B"/>
    <w:rsid w:val="007A7BA2"/>
    <w:rsid w:val="007B14C6"/>
    <w:rsid w:val="007B2B0B"/>
    <w:rsid w:val="007B32D1"/>
    <w:rsid w:val="007B3DC8"/>
    <w:rsid w:val="007B4CA3"/>
    <w:rsid w:val="007B5C6C"/>
    <w:rsid w:val="007B6730"/>
    <w:rsid w:val="007C1446"/>
    <w:rsid w:val="007C669F"/>
    <w:rsid w:val="007D2C67"/>
    <w:rsid w:val="007D499E"/>
    <w:rsid w:val="007E150D"/>
    <w:rsid w:val="007E18D1"/>
    <w:rsid w:val="007E1B61"/>
    <w:rsid w:val="007E2404"/>
    <w:rsid w:val="007E6D4C"/>
    <w:rsid w:val="007E7F07"/>
    <w:rsid w:val="007F0464"/>
    <w:rsid w:val="007F0AF1"/>
    <w:rsid w:val="007F1564"/>
    <w:rsid w:val="007F5D18"/>
    <w:rsid w:val="007F705D"/>
    <w:rsid w:val="007F7B56"/>
    <w:rsid w:val="007F7F3C"/>
    <w:rsid w:val="0080065C"/>
    <w:rsid w:val="0080252F"/>
    <w:rsid w:val="00807117"/>
    <w:rsid w:val="008127A2"/>
    <w:rsid w:val="00813717"/>
    <w:rsid w:val="00814AD4"/>
    <w:rsid w:val="00815138"/>
    <w:rsid w:val="008167CD"/>
    <w:rsid w:val="00820895"/>
    <w:rsid w:val="00822313"/>
    <w:rsid w:val="00822482"/>
    <w:rsid w:val="00823E09"/>
    <w:rsid w:val="00825264"/>
    <w:rsid w:val="0083251D"/>
    <w:rsid w:val="00834E42"/>
    <w:rsid w:val="00835D93"/>
    <w:rsid w:val="00841251"/>
    <w:rsid w:val="008417CB"/>
    <w:rsid w:val="00846583"/>
    <w:rsid w:val="008468D9"/>
    <w:rsid w:val="00850367"/>
    <w:rsid w:val="008509F2"/>
    <w:rsid w:val="0085144D"/>
    <w:rsid w:val="00851E39"/>
    <w:rsid w:val="008522F3"/>
    <w:rsid w:val="0085282C"/>
    <w:rsid w:val="00852EE1"/>
    <w:rsid w:val="00860EF1"/>
    <w:rsid w:val="00861319"/>
    <w:rsid w:val="00863392"/>
    <w:rsid w:val="00865DE3"/>
    <w:rsid w:val="00866B7D"/>
    <w:rsid w:val="00872180"/>
    <w:rsid w:val="0087247A"/>
    <w:rsid w:val="00874705"/>
    <w:rsid w:val="008749BA"/>
    <w:rsid w:val="008770BF"/>
    <w:rsid w:val="008771B3"/>
    <w:rsid w:val="008774FB"/>
    <w:rsid w:val="00880859"/>
    <w:rsid w:val="00880A7E"/>
    <w:rsid w:val="00883200"/>
    <w:rsid w:val="0088574C"/>
    <w:rsid w:val="008868FE"/>
    <w:rsid w:val="0089268F"/>
    <w:rsid w:val="00895EC9"/>
    <w:rsid w:val="008A0D42"/>
    <w:rsid w:val="008A5777"/>
    <w:rsid w:val="008B2500"/>
    <w:rsid w:val="008B4799"/>
    <w:rsid w:val="008B5FF7"/>
    <w:rsid w:val="008B6D91"/>
    <w:rsid w:val="008B7559"/>
    <w:rsid w:val="008C08B9"/>
    <w:rsid w:val="008C1613"/>
    <w:rsid w:val="008C300B"/>
    <w:rsid w:val="008C4AAF"/>
    <w:rsid w:val="008C4DAC"/>
    <w:rsid w:val="008C4F3D"/>
    <w:rsid w:val="008C4FC3"/>
    <w:rsid w:val="008C5804"/>
    <w:rsid w:val="008C69F4"/>
    <w:rsid w:val="008C7C22"/>
    <w:rsid w:val="008D129F"/>
    <w:rsid w:val="008D1AD8"/>
    <w:rsid w:val="008D1EA1"/>
    <w:rsid w:val="008D37C8"/>
    <w:rsid w:val="008D5637"/>
    <w:rsid w:val="008D689C"/>
    <w:rsid w:val="008D75B3"/>
    <w:rsid w:val="008E022C"/>
    <w:rsid w:val="008E20C0"/>
    <w:rsid w:val="008E23C0"/>
    <w:rsid w:val="008E727E"/>
    <w:rsid w:val="008E78B5"/>
    <w:rsid w:val="008F0317"/>
    <w:rsid w:val="008F184F"/>
    <w:rsid w:val="008F2566"/>
    <w:rsid w:val="008F3D81"/>
    <w:rsid w:val="008F56A9"/>
    <w:rsid w:val="008F62E1"/>
    <w:rsid w:val="008F67DA"/>
    <w:rsid w:val="008F72CC"/>
    <w:rsid w:val="00900AE7"/>
    <w:rsid w:val="009013B0"/>
    <w:rsid w:val="0090253E"/>
    <w:rsid w:val="00903557"/>
    <w:rsid w:val="00904AED"/>
    <w:rsid w:val="0090677D"/>
    <w:rsid w:val="00906C4B"/>
    <w:rsid w:val="0090762A"/>
    <w:rsid w:val="0091289C"/>
    <w:rsid w:val="00914FC0"/>
    <w:rsid w:val="00920199"/>
    <w:rsid w:val="00924154"/>
    <w:rsid w:val="009241A6"/>
    <w:rsid w:val="00924825"/>
    <w:rsid w:val="009249C9"/>
    <w:rsid w:val="009264F8"/>
    <w:rsid w:val="00926C40"/>
    <w:rsid w:val="009273A5"/>
    <w:rsid w:val="00927B34"/>
    <w:rsid w:val="00927C6B"/>
    <w:rsid w:val="00930D44"/>
    <w:rsid w:val="00934A76"/>
    <w:rsid w:val="00935826"/>
    <w:rsid w:val="00935C80"/>
    <w:rsid w:val="00935ED3"/>
    <w:rsid w:val="00936ACB"/>
    <w:rsid w:val="00940785"/>
    <w:rsid w:val="0094206B"/>
    <w:rsid w:val="00943C65"/>
    <w:rsid w:val="00944A07"/>
    <w:rsid w:val="00945FD0"/>
    <w:rsid w:val="00953408"/>
    <w:rsid w:val="0095365C"/>
    <w:rsid w:val="0095570A"/>
    <w:rsid w:val="0095724C"/>
    <w:rsid w:val="00957AC7"/>
    <w:rsid w:val="00957F88"/>
    <w:rsid w:val="009609AE"/>
    <w:rsid w:val="00960F81"/>
    <w:rsid w:val="00961249"/>
    <w:rsid w:val="0096216C"/>
    <w:rsid w:val="00963733"/>
    <w:rsid w:val="00963F2B"/>
    <w:rsid w:val="00967974"/>
    <w:rsid w:val="00976844"/>
    <w:rsid w:val="009779C1"/>
    <w:rsid w:val="00977B01"/>
    <w:rsid w:val="00985BA6"/>
    <w:rsid w:val="00986C26"/>
    <w:rsid w:val="00986E5F"/>
    <w:rsid w:val="0099133B"/>
    <w:rsid w:val="009944B7"/>
    <w:rsid w:val="0099558E"/>
    <w:rsid w:val="009A1268"/>
    <w:rsid w:val="009A1A72"/>
    <w:rsid w:val="009A32FE"/>
    <w:rsid w:val="009A4AD5"/>
    <w:rsid w:val="009A4CB8"/>
    <w:rsid w:val="009A618C"/>
    <w:rsid w:val="009B4B07"/>
    <w:rsid w:val="009B4E5D"/>
    <w:rsid w:val="009B6001"/>
    <w:rsid w:val="009C372D"/>
    <w:rsid w:val="009C689A"/>
    <w:rsid w:val="009C7833"/>
    <w:rsid w:val="009C7BC0"/>
    <w:rsid w:val="009D1464"/>
    <w:rsid w:val="009D2A90"/>
    <w:rsid w:val="009D415F"/>
    <w:rsid w:val="009E04C1"/>
    <w:rsid w:val="009E389C"/>
    <w:rsid w:val="009E4185"/>
    <w:rsid w:val="009E54D5"/>
    <w:rsid w:val="009E625D"/>
    <w:rsid w:val="009E7519"/>
    <w:rsid w:val="009F0988"/>
    <w:rsid w:val="009F141E"/>
    <w:rsid w:val="009F16D0"/>
    <w:rsid w:val="009F3171"/>
    <w:rsid w:val="009F48B3"/>
    <w:rsid w:val="009F649C"/>
    <w:rsid w:val="009F659D"/>
    <w:rsid w:val="00A00B24"/>
    <w:rsid w:val="00A00EAF"/>
    <w:rsid w:val="00A02E0C"/>
    <w:rsid w:val="00A037BF"/>
    <w:rsid w:val="00A03ABD"/>
    <w:rsid w:val="00A0632D"/>
    <w:rsid w:val="00A150C7"/>
    <w:rsid w:val="00A15F43"/>
    <w:rsid w:val="00A1635A"/>
    <w:rsid w:val="00A20D52"/>
    <w:rsid w:val="00A20FC5"/>
    <w:rsid w:val="00A21322"/>
    <w:rsid w:val="00A21384"/>
    <w:rsid w:val="00A21AA1"/>
    <w:rsid w:val="00A248C4"/>
    <w:rsid w:val="00A24A5F"/>
    <w:rsid w:val="00A26A4A"/>
    <w:rsid w:val="00A3009B"/>
    <w:rsid w:val="00A306CF"/>
    <w:rsid w:val="00A309F6"/>
    <w:rsid w:val="00A32A67"/>
    <w:rsid w:val="00A338FA"/>
    <w:rsid w:val="00A34578"/>
    <w:rsid w:val="00A35D08"/>
    <w:rsid w:val="00A36A59"/>
    <w:rsid w:val="00A412DB"/>
    <w:rsid w:val="00A4224D"/>
    <w:rsid w:val="00A4254B"/>
    <w:rsid w:val="00A43970"/>
    <w:rsid w:val="00A43B1A"/>
    <w:rsid w:val="00A43C08"/>
    <w:rsid w:val="00A50970"/>
    <w:rsid w:val="00A5217F"/>
    <w:rsid w:val="00A52724"/>
    <w:rsid w:val="00A56827"/>
    <w:rsid w:val="00A5765B"/>
    <w:rsid w:val="00A605EE"/>
    <w:rsid w:val="00A63DEC"/>
    <w:rsid w:val="00A64D8B"/>
    <w:rsid w:val="00A6552A"/>
    <w:rsid w:val="00A6767C"/>
    <w:rsid w:val="00A7065D"/>
    <w:rsid w:val="00A70679"/>
    <w:rsid w:val="00A70CFD"/>
    <w:rsid w:val="00A717DC"/>
    <w:rsid w:val="00A7311D"/>
    <w:rsid w:val="00A73B85"/>
    <w:rsid w:val="00A73E85"/>
    <w:rsid w:val="00A74977"/>
    <w:rsid w:val="00A74A80"/>
    <w:rsid w:val="00A75172"/>
    <w:rsid w:val="00A75859"/>
    <w:rsid w:val="00A75AFF"/>
    <w:rsid w:val="00A800EC"/>
    <w:rsid w:val="00A8334D"/>
    <w:rsid w:val="00A8405F"/>
    <w:rsid w:val="00A844C2"/>
    <w:rsid w:val="00A90FF4"/>
    <w:rsid w:val="00A95906"/>
    <w:rsid w:val="00A96391"/>
    <w:rsid w:val="00AA109E"/>
    <w:rsid w:val="00AA1FEC"/>
    <w:rsid w:val="00AA585C"/>
    <w:rsid w:val="00AA5EF4"/>
    <w:rsid w:val="00AA7F64"/>
    <w:rsid w:val="00AB2902"/>
    <w:rsid w:val="00AB6584"/>
    <w:rsid w:val="00AB7145"/>
    <w:rsid w:val="00AB71BF"/>
    <w:rsid w:val="00AC1F21"/>
    <w:rsid w:val="00AC36F2"/>
    <w:rsid w:val="00AC5AD7"/>
    <w:rsid w:val="00AC617D"/>
    <w:rsid w:val="00AD0D5B"/>
    <w:rsid w:val="00AD2565"/>
    <w:rsid w:val="00AD2899"/>
    <w:rsid w:val="00AD4014"/>
    <w:rsid w:val="00AD68C4"/>
    <w:rsid w:val="00AE373A"/>
    <w:rsid w:val="00AE3D50"/>
    <w:rsid w:val="00AE5887"/>
    <w:rsid w:val="00AE599A"/>
    <w:rsid w:val="00AE64E1"/>
    <w:rsid w:val="00AF08B8"/>
    <w:rsid w:val="00AF106D"/>
    <w:rsid w:val="00AF2B01"/>
    <w:rsid w:val="00AF3680"/>
    <w:rsid w:val="00B02C9A"/>
    <w:rsid w:val="00B06B4C"/>
    <w:rsid w:val="00B074F8"/>
    <w:rsid w:val="00B10685"/>
    <w:rsid w:val="00B10BFA"/>
    <w:rsid w:val="00B10F90"/>
    <w:rsid w:val="00B13842"/>
    <w:rsid w:val="00B202BF"/>
    <w:rsid w:val="00B21CEE"/>
    <w:rsid w:val="00B228FE"/>
    <w:rsid w:val="00B2325B"/>
    <w:rsid w:val="00B24732"/>
    <w:rsid w:val="00B24C05"/>
    <w:rsid w:val="00B25AFC"/>
    <w:rsid w:val="00B30C36"/>
    <w:rsid w:val="00B31790"/>
    <w:rsid w:val="00B351EB"/>
    <w:rsid w:val="00B369F2"/>
    <w:rsid w:val="00B36A6A"/>
    <w:rsid w:val="00B36F87"/>
    <w:rsid w:val="00B3748B"/>
    <w:rsid w:val="00B37ADD"/>
    <w:rsid w:val="00B403F1"/>
    <w:rsid w:val="00B41B04"/>
    <w:rsid w:val="00B459B4"/>
    <w:rsid w:val="00B475F8"/>
    <w:rsid w:val="00B514DA"/>
    <w:rsid w:val="00B5363B"/>
    <w:rsid w:val="00B54F4B"/>
    <w:rsid w:val="00B560D3"/>
    <w:rsid w:val="00B61276"/>
    <w:rsid w:val="00B6413A"/>
    <w:rsid w:val="00B66926"/>
    <w:rsid w:val="00B703B8"/>
    <w:rsid w:val="00B7119A"/>
    <w:rsid w:val="00B74187"/>
    <w:rsid w:val="00B744D3"/>
    <w:rsid w:val="00B74F50"/>
    <w:rsid w:val="00B767F8"/>
    <w:rsid w:val="00B801EF"/>
    <w:rsid w:val="00B818C2"/>
    <w:rsid w:val="00B82085"/>
    <w:rsid w:val="00B87BDC"/>
    <w:rsid w:val="00B93AE5"/>
    <w:rsid w:val="00B95969"/>
    <w:rsid w:val="00BA09B8"/>
    <w:rsid w:val="00BA0A4B"/>
    <w:rsid w:val="00BA1F66"/>
    <w:rsid w:val="00BA267F"/>
    <w:rsid w:val="00BA322C"/>
    <w:rsid w:val="00BA4B6E"/>
    <w:rsid w:val="00BA5774"/>
    <w:rsid w:val="00BA640D"/>
    <w:rsid w:val="00BA64AD"/>
    <w:rsid w:val="00BA689B"/>
    <w:rsid w:val="00BB044E"/>
    <w:rsid w:val="00BB085F"/>
    <w:rsid w:val="00BB1AA4"/>
    <w:rsid w:val="00BB1DD9"/>
    <w:rsid w:val="00BC11E5"/>
    <w:rsid w:val="00BC1D93"/>
    <w:rsid w:val="00BC1F39"/>
    <w:rsid w:val="00BC42C6"/>
    <w:rsid w:val="00BC5178"/>
    <w:rsid w:val="00BC6D44"/>
    <w:rsid w:val="00BD082E"/>
    <w:rsid w:val="00BD0919"/>
    <w:rsid w:val="00BD2D6A"/>
    <w:rsid w:val="00BD4580"/>
    <w:rsid w:val="00BD5B83"/>
    <w:rsid w:val="00BD6172"/>
    <w:rsid w:val="00BD6A55"/>
    <w:rsid w:val="00BD6C14"/>
    <w:rsid w:val="00BE29D6"/>
    <w:rsid w:val="00BE4663"/>
    <w:rsid w:val="00BF0F35"/>
    <w:rsid w:val="00BF1269"/>
    <w:rsid w:val="00BF3054"/>
    <w:rsid w:val="00BF3107"/>
    <w:rsid w:val="00BF640E"/>
    <w:rsid w:val="00C00126"/>
    <w:rsid w:val="00C01B7D"/>
    <w:rsid w:val="00C01BA0"/>
    <w:rsid w:val="00C0346D"/>
    <w:rsid w:val="00C04ADD"/>
    <w:rsid w:val="00C055EF"/>
    <w:rsid w:val="00C1100D"/>
    <w:rsid w:val="00C12058"/>
    <w:rsid w:val="00C13A79"/>
    <w:rsid w:val="00C174F9"/>
    <w:rsid w:val="00C17E36"/>
    <w:rsid w:val="00C2034A"/>
    <w:rsid w:val="00C24177"/>
    <w:rsid w:val="00C27AE5"/>
    <w:rsid w:val="00C317CF"/>
    <w:rsid w:val="00C33672"/>
    <w:rsid w:val="00C36A33"/>
    <w:rsid w:val="00C37591"/>
    <w:rsid w:val="00C37D11"/>
    <w:rsid w:val="00C4190D"/>
    <w:rsid w:val="00C41A9E"/>
    <w:rsid w:val="00C45280"/>
    <w:rsid w:val="00C458B5"/>
    <w:rsid w:val="00C47959"/>
    <w:rsid w:val="00C47D5E"/>
    <w:rsid w:val="00C5023B"/>
    <w:rsid w:val="00C51071"/>
    <w:rsid w:val="00C513A0"/>
    <w:rsid w:val="00C55111"/>
    <w:rsid w:val="00C60316"/>
    <w:rsid w:val="00C605BF"/>
    <w:rsid w:val="00C61290"/>
    <w:rsid w:val="00C64B52"/>
    <w:rsid w:val="00C7053A"/>
    <w:rsid w:val="00C73489"/>
    <w:rsid w:val="00C74FF0"/>
    <w:rsid w:val="00C75FDC"/>
    <w:rsid w:val="00C7643A"/>
    <w:rsid w:val="00C806C6"/>
    <w:rsid w:val="00C82814"/>
    <w:rsid w:val="00C83D90"/>
    <w:rsid w:val="00C858AB"/>
    <w:rsid w:val="00C86AAC"/>
    <w:rsid w:val="00C878E1"/>
    <w:rsid w:val="00C87932"/>
    <w:rsid w:val="00C91B81"/>
    <w:rsid w:val="00C9294E"/>
    <w:rsid w:val="00C94A29"/>
    <w:rsid w:val="00C9614D"/>
    <w:rsid w:val="00CA1CAA"/>
    <w:rsid w:val="00CA3E87"/>
    <w:rsid w:val="00CA6041"/>
    <w:rsid w:val="00CB0475"/>
    <w:rsid w:val="00CB0E7D"/>
    <w:rsid w:val="00CB0F68"/>
    <w:rsid w:val="00CB3521"/>
    <w:rsid w:val="00CB3C3F"/>
    <w:rsid w:val="00CB6746"/>
    <w:rsid w:val="00CC152C"/>
    <w:rsid w:val="00CD4314"/>
    <w:rsid w:val="00CD4FEF"/>
    <w:rsid w:val="00CE0933"/>
    <w:rsid w:val="00CE29F4"/>
    <w:rsid w:val="00CE4201"/>
    <w:rsid w:val="00CE5E02"/>
    <w:rsid w:val="00CE7FF3"/>
    <w:rsid w:val="00CF404D"/>
    <w:rsid w:val="00CF5C2D"/>
    <w:rsid w:val="00D02525"/>
    <w:rsid w:val="00D02B91"/>
    <w:rsid w:val="00D02EBA"/>
    <w:rsid w:val="00D0312C"/>
    <w:rsid w:val="00D05BDF"/>
    <w:rsid w:val="00D06D5B"/>
    <w:rsid w:val="00D11E6F"/>
    <w:rsid w:val="00D15790"/>
    <w:rsid w:val="00D17D96"/>
    <w:rsid w:val="00D2241A"/>
    <w:rsid w:val="00D23F54"/>
    <w:rsid w:val="00D25287"/>
    <w:rsid w:val="00D265EC"/>
    <w:rsid w:val="00D26E97"/>
    <w:rsid w:val="00D27F9C"/>
    <w:rsid w:val="00D337D2"/>
    <w:rsid w:val="00D33BAC"/>
    <w:rsid w:val="00D33D54"/>
    <w:rsid w:val="00D346D4"/>
    <w:rsid w:val="00D360E3"/>
    <w:rsid w:val="00D376F6"/>
    <w:rsid w:val="00D37BBF"/>
    <w:rsid w:val="00D40101"/>
    <w:rsid w:val="00D4010A"/>
    <w:rsid w:val="00D40523"/>
    <w:rsid w:val="00D43892"/>
    <w:rsid w:val="00D47747"/>
    <w:rsid w:val="00D47A07"/>
    <w:rsid w:val="00D505E3"/>
    <w:rsid w:val="00D50739"/>
    <w:rsid w:val="00D514DC"/>
    <w:rsid w:val="00D516EA"/>
    <w:rsid w:val="00D519F0"/>
    <w:rsid w:val="00D534FB"/>
    <w:rsid w:val="00D57B53"/>
    <w:rsid w:val="00D6008B"/>
    <w:rsid w:val="00D63F31"/>
    <w:rsid w:val="00D649D5"/>
    <w:rsid w:val="00D66F8D"/>
    <w:rsid w:val="00D71D1D"/>
    <w:rsid w:val="00D74CF9"/>
    <w:rsid w:val="00D85005"/>
    <w:rsid w:val="00D854F1"/>
    <w:rsid w:val="00D8776F"/>
    <w:rsid w:val="00D87EE2"/>
    <w:rsid w:val="00D9095C"/>
    <w:rsid w:val="00D91EAF"/>
    <w:rsid w:val="00D92DCF"/>
    <w:rsid w:val="00DA073C"/>
    <w:rsid w:val="00DA1054"/>
    <w:rsid w:val="00DA308A"/>
    <w:rsid w:val="00DA7548"/>
    <w:rsid w:val="00DA7B8E"/>
    <w:rsid w:val="00DB230D"/>
    <w:rsid w:val="00DB3641"/>
    <w:rsid w:val="00DB3B7F"/>
    <w:rsid w:val="00DB4979"/>
    <w:rsid w:val="00DB6A66"/>
    <w:rsid w:val="00DB73C1"/>
    <w:rsid w:val="00DC1202"/>
    <w:rsid w:val="00DC149C"/>
    <w:rsid w:val="00DC2799"/>
    <w:rsid w:val="00DC5232"/>
    <w:rsid w:val="00DC67EA"/>
    <w:rsid w:val="00DD0305"/>
    <w:rsid w:val="00DD3DD2"/>
    <w:rsid w:val="00DD567F"/>
    <w:rsid w:val="00DD6201"/>
    <w:rsid w:val="00DD667B"/>
    <w:rsid w:val="00DE2BA0"/>
    <w:rsid w:val="00DE33B4"/>
    <w:rsid w:val="00DE49BF"/>
    <w:rsid w:val="00DE5BF5"/>
    <w:rsid w:val="00DE6E80"/>
    <w:rsid w:val="00DF3D1F"/>
    <w:rsid w:val="00DF5544"/>
    <w:rsid w:val="00DF5A98"/>
    <w:rsid w:val="00E00B16"/>
    <w:rsid w:val="00E01A7E"/>
    <w:rsid w:val="00E03AC2"/>
    <w:rsid w:val="00E044C5"/>
    <w:rsid w:val="00E0473C"/>
    <w:rsid w:val="00E122C5"/>
    <w:rsid w:val="00E124CA"/>
    <w:rsid w:val="00E14EE3"/>
    <w:rsid w:val="00E15600"/>
    <w:rsid w:val="00E15DFA"/>
    <w:rsid w:val="00E16F20"/>
    <w:rsid w:val="00E17358"/>
    <w:rsid w:val="00E216ED"/>
    <w:rsid w:val="00E220BD"/>
    <w:rsid w:val="00E221F9"/>
    <w:rsid w:val="00E24415"/>
    <w:rsid w:val="00E262AF"/>
    <w:rsid w:val="00E2647B"/>
    <w:rsid w:val="00E30F5A"/>
    <w:rsid w:val="00E316A6"/>
    <w:rsid w:val="00E3432F"/>
    <w:rsid w:val="00E34823"/>
    <w:rsid w:val="00E36F24"/>
    <w:rsid w:val="00E37411"/>
    <w:rsid w:val="00E37A80"/>
    <w:rsid w:val="00E44B4D"/>
    <w:rsid w:val="00E468FC"/>
    <w:rsid w:val="00E51CF6"/>
    <w:rsid w:val="00E52D4F"/>
    <w:rsid w:val="00E5316F"/>
    <w:rsid w:val="00E53F9D"/>
    <w:rsid w:val="00E55E12"/>
    <w:rsid w:val="00E57214"/>
    <w:rsid w:val="00E65D6C"/>
    <w:rsid w:val="00E666B8"/>
    <w:rsid w:val="00E66AB1"/>
    <w:rsid w:val="00E70709"/>
    <w:rsid w:val="00E70747"/>
    <w:rsid w:val="00E70C37"/>
    <w:rsid w:val="00E736D0"/>
    <w:rsid w:val="00E736D5"/>
    <w:rsid w:val="00E743BA"/>
    <w:rsid w:val="00E74569"/>
    <w:rsid w:val="00E760EC"/>
    <w:rsid w:val="00E827D5"/>
    <w:rsid w:val="00E84D7D"/>
    <w:rsid w:val="00E84ECD"/>
    <w:rsid w:val="00E850C2"/>
    <w:rsid w:val="00E90BE3"/>
    <w:rsid w:val="00E92001"/>
    <w:rsid w:val="00E94E9B"/>
    <w:rsid w:val="00E96281"/>
    <w:rsid w:val="00E96A3B"/>
    <w:rsid w:val="00E9739E"/>
    <w:rsid w:val="00E973B4"/>
    <w:rsid w:val="00EA11BB"/>
    <w:rsid w:val="00EA1543"/>
    <w:rsid w:val="00EA1A89"/>
    <w:rsid w:val="00EA1D07"/>
    <w:rsid w:val="00EA477B"/>
    <w:rsid w:val="00EA70CC"/>
    <w:rsid w:val="00EA7F51"/>
    <w:rsid w:val="00EB3C63"/>
    <w:rsid w:val="00EB3EBC"/>
    <w:rsid w:val="00EB4F00"/>
    <w:rsid w:val="00EB57BA"/>
    <w:rsid w:val="00EB7BE6"/>
    <w:rsid w:val="00ED3241"/>
    <w:rsid w:val="00ED5AD2"/>
    <w:rsid w:val="00EE1886"/>
    <w:rsid w:val="00EE3E21"/>
    <w:rsid w:val="00EE7D44"/>
    <w:rsid w:val="00EF2557"/>
    <w:rsid w:val="00EF4692"/>
    <w:rsid w:val="00EF5699"/>
    <w:rsid w:val="00EF64A3"/>
    <w:rsid w:val="00EF6B42"/>
    <w:rsid w:val="00EF7B28"/>
    <w:rsid w:val="00F05511"/>
    <w:rsid w:val="00F05DBD"/>
    <w:rsid w:val="00F0682F"/>
    <w:rsid w:val="00F072A5"/>
    <w:rsid w:val="00F07EA5"/>
    <w:rsid w:val="00F10073"/>
    <w:rsid w:val="00F1101E"/>
    <w:rsid w:val="00F110B1"/>
    <w:rsid w:val="00F1168A"/>
    <w:rsid w:val="00F120FB"/>
    <w:rsid w:val="00F14DA7"/>
    <w:rsid w:val="00F16A0F"/>
    <w:rsid w:val="00F1792A"/>
    <w:rsid w:val="00F2142E"/>
    <w:rsid w:val="00F21FC6"/>
    <w:rsid w:val="00F26316"/>
    <w:rsid w:val="00F27469"/>
    <w:rsid w:val="00F276F7"/>
    <w:rsid w:val="00F27D99"/>
    <w:rsid w:val="00F3143A"/>
    <w:rsid w:val="00F36BD1"/>
    <w:rsid w:val="00F3784C"/>
    <w:rsid w:val="00F37912"/>
    <w:rsid w:val="00F4015A"/>
    <w:rsid w:val="00F4656C"/>
    <w:rsid w:val="00F46E23"/>
    <w:rsid w:val="00F4703C"/>
    <w:rsid w:val="00F4753D"/>
    <w:rsid w:val="00F54B1A"/>
    <w:rsid w:val="00F55BFC"/>
    <w:rsid w:val="00F56142"/>
    <w:rsid w:val="00F57374"/>
    <w:rsid w:val="00F62E9C"/>
    <w:rsid w:val="00F635DA"/>
    <w:rsid w:val="00F63F38"/>
    <w:rsid w:val="00F642D2"/>
    <w:rsid w:val="00F65720"/>
    <w:rsid w:val="00F66DBE"/>
    <w:rsid w:val="00F673C0"/>
    <w:rsid w:val="00F70A52"/>
    <w:rsid w:val="00F71501"/>
    <w:rsid w:val="00F7280F"/>
    <w:rsid w:val="00F73A74"/>
    <w:rsid w:val="00F77801"/>
    <w:rsid w:val="00F82050"/>
    <w:rsid w:val="00F837E2"/>
    <w:rsid w:val="00F85142"/>
    <w:rsid w:val="00F93BDD"/>
    <w:rsid w:val="00F95113"/>
    <w:rsid w:val="00FA13A0"/>
    <w:rsid w:val="00FA169B"/>
    <w:rsid w:val="00FA4CA4"/>
    <w:rsid w:val="00FA4EBB"/>
    <w:rsid w:val="00FA5394"/>
    <w:rsid w:val="00FA5C30"/>
    <w:rsid w:val="00FA662F"/>
    <w:rsid w:val="00FA699B"/>
    <w:rsid w:val="00FB28BF"/>
    <w:rsid w:val="00FB5F4A"/>
    <w:rsid w:val="00FB671D"/>
    <w:rsid w:val="00FB79BC"/>
    <w:rsid w:val="00FC2D2E"/>
    <w:rsid w:val="00FC5E77"/>
    <w:rsid w:val="00FC76CA"/>
    <w:rsid w:val="00FD2540"/>
    <w:rsid w:val="00FD2628"/>
    <w:rsid w:val="00FD39D9"/>
    <w:rsid w:val="00FD6317"/>
    <w:rsid w:val="00FD714C"/>
    <w:rsid w:val="00FD7D2A"/>
    <w:rsid w:val="00FE08C7"/>
    <w:rsid w:val="00FE12D8"/>
    <w:rsid w:val="00FE1C38"/>
    <w:rsid w:val="00FE1F36"/>
    <w:rsid w:val="00FE45F8"/>
    <w:rsid w:val="00FE46B8"/>
    <w:rsid w:val="00FE67A1"/>
    <w:rsid w:val="00FF5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041C7F"/>
    <w:pPr>
      <w:tabs>
        <w:tab w:val="center" w:pos="4153"/>
        <w:tab w:val="right" w:pos="8306"/>
      </w:tabs>
    </w:pPr>
  </w:style>
  <w:style w:type="character" w:customStyle="1" w:styleId="HeaderChar">
    <w:name w:val="Header Char"/>
    <w:basedOn w:val="DefaultParagraphFont"/>
    <w:link w:val="Header"/>
    <w:uiPriority w:val="99"/>
    <w:rsid w:val="00041C7F"/>
    <w:rPr>
      <w:rFonts w:eastAsia="Times New Roman" w:cs="Times New Roman"/>
      <w:szCs w:val="24"/>
      <w:lang w:val="lv-LV" w:eastAsia="ru-RU"/>
    </w:rPr>
  </w:style>
  <w:style w:type="paragraph" w:styleId="Footer">
    <w:name w:val="footer"/>
    <w:basedOn w:val="Normal"/>
    <w:link w:val="FooterChar"/>
    <w:uiPriority w:val="99"/>
    <w:unhideWhenUsed/>
    <w:rsid w:val="00041C7F"/>
    <w:pPr>
      <w:tabs>
        <w:tab w:val="center" w:pos="4153"/>
        <w:tab w:val="right" w:pos="8306"/>
      </w:tabs>
    </w:pPr>
  </w:style>
  <w:style w:type="character" w:customStyle="1" w:styleId="FooterChar">
    <w:name w:val="Footer Char"/>
    <w:basedOn w:val="DefaultParagraphFont"/>
    <w:link w:val="Footer"/>
    <w:uiPriority w:val="99"/>
    <w:rsid w:val="00041C7F"/>
    <w:rPr>
      <w:rFonts w:eastAsia="Times New Roman" w:cs="Times New Roman"/>
      <w:szCs w:val="24"/>
      <w:lang w:val="lv-LV" w:eastAsia="ru-RU"/>
    </w:rPr>
  </w:style>
  <w:style w:type="character" w:styleId="Hyperlink">
    <w:name w:val="Hyperlink"/>
    <w:basedOn w:val="DefaultParagraphFont"/>
    <w:uiPriority w:val="99"/>
    <w:unhideWhenUsed/>
    <w:rsid w:val="00A6767C"/>
    <w:rPr>
      <w:color w:val="0563C1" w:themeColor="hyperlink"/>
      <w:u w:val="single"/>
    </w:rPr>
  </w:style>
  <w:style w:type="character" w:styleId="UnresolvedMention">
    <w:name w:val="Unresolved Mention"/>
    <w:basedOn w:val="DefaultParagraphFont"/>
    <w:uiPriority w:val="99"/>
    <w:semiHidden/>
    <w:unhideWhenUsed/>
    <w:rsid w:val="00A6767C"/>
    <w:rPr>
      <w:color w:val="605E5C"/>
      <w:shd w:val="clear" w:color="auto" w:fill="E1DFDD"/>
    </w:rPr>
  </w:style>
  <w:style w:type="paragraph" w:styleId="Revision">
    <w:name w:val="Revision"/>
    <w:hidden/>
    <w:uiPriority w:val="99"/>
    <w:semiHidden/>
    <w:rsid w:val="00BC5178"/>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1F73FC"/>
    <w:rPr>
      <w:sz w:val="16"/>
      <w:szCs w:val="16"/>
    </w:rPr>
  </w:style>
  <w:style w:type="paragraph" w:styleId="CommentText">
    <w:name w:val="annotation text"/>
    <w:basedOn w:val="Normal"/>
    <w:link w:val="CommentTextChar"/>
    <w:uiPriority w:val="99"/>
    <w:unhideWhenUsed/>
    <w:rsid w:val="001F73FC"/>
    <w:rPr>
      <w:sz w:val="20"/>
      <w:szCs w:val="20"/>
    </w:rPr>
  </w:style>
  <w:style w:type="character" w:customStyle="1" w:styleId="CommentTextChar">
    <w:name w:val="Comment Text Char"/>
    <w:basedOn w:val="DefaultParagraphFont"/>
    <w:link w:val="CommentText"/>
    <w:uiPriority w:val="99"/>
    <w:rsid w:val="001F73FC"/>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1F73FC"/>
    <w:rPr>
      <w:b/>
      <w:bCs/>
    </w:rPr>
  </w:style>
  <w:style w:type="character" w:customStyle="1" w:styleId="CommentSubjectChar">
    <w:name w:val="Comment Subject Char"/>
    <w:basedOn w:val="CommentTextChar"/>
    <w:link w:val="CommentSubject"/>
    <w:uiPriority w:val="99"/>
    <w:semiHidden/>
    <w:rsid w:val="001F73FC"/>
    <w:rPr>
      <w:rFonts w:eastAsia="Times New Roman" w:cs="Times New Roman"/>
      <w:b/>
      <w:bCs/>
      <w:sz w:val="20"/>
      <w:szCs w:val="20"/>
      <w:lang w:val="lv-LV" w:eastAsia="ru-RU"/>
    </w:rPr>
  </w:style>
  <w:style w:type="paragraph" w:styleId="ListParagraph">
    <w:name w:val="List Paragraph"/>
    <w:basedOn w:val="Normal"/>
    <w:uiPriority w:val="34"/>
    <w:qFormat/>
    <w:rsid w:val="00C12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429383">
      <w:bodyDiv w:val="1"/>
      <w:marLeft w:val="0"/>
      <w:marRight w:val="0"/>
      <w:marTop w:val="0"/>
      <w:marBottom w:val="0"/>
      <w:divBdr>
        <w:top w:val="none" w:sz="0" w:space="0" w:color="auto"/>
        <w:left w:val="none" w:sz="0" w:space="0" w:color="auto"/>
        <w:bottom w:val="none" w:sz="0" w:space="0" w:color="auto"/>
        <w:right w:val="none" w:sz="0" w:space="0" w:color="auto"/>
      </w:divBdr>
    </w:div>
    <w:div w:id="141211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3755" TargetMode="External"/><Relationship Id="rId3" Type="http://schemas.openxmlformats.org/officeDocument/2006/relationships/settings" Target="settings.xml"/><Relationship Id="rId7" Type="http://schemas.openxmlformats.org/officeDocument/2006/relationships/hyperlink" Target="https://gateway.elieta.lv/api/v1/PublicMaterialDownload/77e77656-39de-4624-b8fc-12b3d24e832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t.gov.lv/downloadlawfile/60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5059</Words>
  <Characters>2885</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2025-10-03T06:59:00Z</dcterms:created>
  <dcterms:modified xsi:type="dcterms:W3CDTF">2025-10-22T09:11:00Z</dcterms:modified>
</cp:coreProperties>
</file>