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30C8B" w14:textId="77777777" w:rsidR="00B765FA" w:rsidRPr="00B765FA" w:rsidRDefault="00B765FA" w:rsidP="006A3BB9">
      <w:pPr>
        <w:autoSpaceDE w:val="0"/>
        <w:autoSpaceDN w:val="0"/>
        <w:spacing w:line="276" w:lineRule="auto"/>
        <w:contextualSpacing/>
        <w:rPr>
          <w:rFonts w:cs="Times New Roman"/>
          <w:b/>
          <w:bCs/>
          <w:color w:val="000000"/>
          <w:szCs w:val="24"/>
          <w:lang w:val="lv-LV"/>
        </w:rPr>
      </w:pPr>
      <w:r w:rsidRPr="00B765FA">
        <w:rPr>
          <w:rFonts w:cs="Times New Roman"/>
          <w:b/>
          <w:bCs/>
          <w:color w:val="000000"/>
          <w:szCs w:val="24"/>
          <w:lang w:val="lv-LV"/>
        </w:rPr>
        <w:t xml:space="preserve">Spēļu zāle kā komerciāla rakstura objekts </w:t>
      </w:r>
    </w:p>
    <w:p w14:paraId="288519D9" w14:textId="77777777" w:rsidR="00B765FA" w:rsidRPr="00B765FA" w:rsidRDefault="00B765FA" w:rsidP="006A3BB9">
      <w:pPr>
        <w:autoSpaceDE w:val="0"/>
        <w:autoSpaceDN w:val="0"/>
        <w:spacing w:line="276" w:lineRule="auto"/>
        <w:contextualSpacing/>
        <w:jc w:val="both"/>
        <w:rPr>
          <w:rFonts w:cs="Times New Roman"/>
          <w:color w:val="000000"/>
          <w:szCs w:val="24"/>
          <w:lang w:val="lv-LV"/>
        </w:rPr>
      </w:pPr>
      <w:r w:rsidRPr="00B765FA">
        <w:rPr>
          <w:rFonts w:cs="Times New Roman"/>
          <w:color w:val="000000"/>
          <w:szCs w:val="24"/>
          <w:lang w:val="lv-LV"/>
        </w:rPr>
        <w:t xml:space="preserve">Spēļu zāle kā objekts, kurā tiek sniegti specifiski izklaides pakalpojumi, ir atzīstama par komerciāla rakstura objektu Rīgas domes 2005.gada 20.decembra saistošo noteikumu Nr. 34 „Rīgas teritorijas izmantošanas un apbūves noteikumi” 2.49.apakšpunkta izpratnē. Spēļu zālē sniegtos pakalpojumus nevar uzskatīt par tādiem, kas nepieciešami patērētāju ikdienas vajadzību apmierināšanai, tāpēc spēļu zāle šo saistošo noteikumu 2.102.apakšpunkta izpratnē nav atzīstama par tirdzniecības un pakalpojumu objektu. Azartspēļu organizēšana pēc savas būtības ir pakalpojums un kā tādu to atzīst arī Azartspēļu un izložu likums. </w:t>
      </w:r>
    </w:p>
    <w:p w14:paraId="6E0A8781" w14:textId="77777777" w:rsidR="00B765FA" w:rsidRPr="00B765FA" w:rsidRDefault="00B765FA" w:rsidP="006A3BB9">
      <w:pPr>
        <w:autoSpaceDE w:val="0"/>
        <w:autoSpaceDN w:val="0"/>
        <w:spacing w:line="276" w:lineRule="auto"/>
        <w:contextualSpacing/>
        <w:jc w:val="both"/>
        <w:rPr>
          <w:rFonts w:cs="Times New Roman"/>
          <w:color w:val="000000"/>
          <w:szCs w:val="24"/>
          <w:lang w:val="lv-LV"/>
        </w:rPr>
      </w:pPr>
    </w:p>
    <w:p w14:paraId="24FD4D09" w14:textId="77777777" w:rsidR="00B765FA" w:rsidRPr="00B765FA" w:rsidRDefault="00B765FA" w:rsidP="006A3BB9">
      <w:pPr>
        <w:autoSpaceDE w:val="0"/>
        <w:autoSpaceDN w:val="0"/>
        <w:spacing w:line="276" w:lineRule="auto"/>
        <w:contextualSpacing/>
        <w:jc w:val="both"/>
        <w:rPr>
          <w:rFonts w:cs="Times New Roman"/>
          <w:b/>
          <w:bCs/>
          <w:color w:val="000000"/>
          <w:szCs w:val="24"/>
          <w:lang w:val="lv-LV"/>
        </w:rPr>
      </w:pPr>
      <w:r w:rsidRPr="00B765FA">
        <w:rPr>
          <w:rFonts w:cs="Times New Roman"/>
          <w:b/>
          <w:bCs/>
          <w:color w:val="000000"/>
          <w:szCs w:val="24"/>
          <w:lang w:val="lv-LV"/>
        </w:rPr>
        <w:t xml:space="preserve">Iestādes pienākums veikt individualizētu </w:t>
      </w:r>
      <w:r w:rsidRPr="00B765FA">
        <w:rPr>
          <w:rFonts w:cs="Times New Roman"/>
          <w:b/>
          <w:bCs/>
          <w:color w:val="000000"/>
          <w:szCs w:val="24"/>
          <w:bdr w:val="none" w:sz="0" w:space="0" w:color="auto" w:frame="1"/>
          <w:lang w:val="lv-LV"/>
        </w:rPr>
        <w:t xml:space="preserve">azartspēļu rīkošanas vietas </w:t>
      </w:r>
      <w:proofErr w:type="spellStart"/>
      <w:r w:rsidRPr="00B765FA">
        <w:rPr>
          <w:rFonts w:cs="Times New Roman"/>
          <w:b/>
          <w:bCs/>
          <w:color w:val="000000"/>
          <w:szCs w:val="24"/>
          <w:bdr w:val="none" w:sz="0" w:space="0" w:color="auto" w:frame="1"/>
          <w:lang w:val="lv-LV"/>
        </w:rPr>
        <w:t>izvērtējumu</w:t>
      </w:r>
      <w:proofErr w:type="spellEnd"/>
    </w:p>
    <w:p w14:paraId="24811EC6" w14:textId="77777777" w:rsidR="00B765FA" w:rsidRPr="00B765FA" w:rsidRDefault="00B765FA" w:rsidP="006A3BB9">
      <w:pPr>
        <w:autoSpaceDE w:val="0"/>
        <w:autoSpaceDN w:val="0"/>
        <w:spacing w:line="276" w:lineRule="auto"/>
        <w:contextualSpacing/>
        <w:jc w:val="both"/>
        <w:rPr>
          <w:rFonts w:cs="Times New Roman"/>
          <w:color w:val="000000"/>
          <w:szCs w:val="24"/>
          <w:lang w:val="lv-LV"/>
        </w:rPr>
      </w:pPr>
      <w:r w:rsidRPr="00B765FA">
        <w:rPr>
          <w:rFonts w:cs="Times New Roman"/>
          <w:color w:val="000000"/>
          <w:szCs w:val="24"/>
          <w:lang w:val="lv-LV"/>
        </w:rPr>
        <w:t xml:space="preserve">Ja ierobežojumus azartspēļu organizēšanai noteikts teritorijas plānojumā, individuālo lēmumu par atļaujas atcelšanu azartspēļu organizēšanas vietas atvēršanai pamato ar attiecīgo teritorijas plānojumu. Proti, šādā gadījumā iestādei nav vajadzīgs pamatot lēmumu, ar kuru komersantam tiek anulēta izsniegtā atļauja azartspēļu organizēšanas vietas atvēršanai, ar konkrētās vietas individuālo </w:t>
      </w:r>
      <w:proofErr w:type="spellStart"/>
      <w:r w:rsidRPr="00B765FA">
        <w:rPr>
          <w:rFonts w:cs="Times New Roman"/>
          <w:color w:val="000000"/>
          <w:szCs w:val="24"/>
          <w:lang w:val="lv-LV"/>
        </w:rPr>
        <w:t>izvērtējumu</w:t>
      </w:r>
      <w:proofErr w:type="spellEnd"/>
      <w:r w:rsidRPr="00B765FA">
        <w:rPr>
          <w:rFonts w:cs="Times New Roman"/>
          <w:color w:val="000000"/>
          <w:szCs w:val="24"/>
          <w:lang w:val="lv-LV"/>
        </w:rPr>
        <w:t xml:space="preserve">. </w:t>
      </w:r>
    </w:p>
    <w:p w14:paraId="45300A7E" w14:textId="10630474" w:rsidR="0083278C" w:rsidRDefault="00B765FA" w:rsidP="006A3BB9">
      <w:pPr>
        <w:autoSpaceDE w:val="0"/>
        <w:autoSpaceDN w:val="0"/>
        <w:spacing w:line="276" w:lineRule="auto"/>
        <w:contextualSpacing/>
        <w:jc w:val="both"/>
        <w:rPr>
          <w:rFonts w:cs="Times New Roman"/>
          <w:color w:val="000000"/>
          <w:szCs w:val="24"/>
          <w:lang w:val="lv-LV"/>
        </w:rPr>
      </w:pPr>
      <w:r w:rsidRPr="00B765FA">
        <w:rPr>
          <w:rFonts w:cs="Times New Roman"/>
          <w:color w:val="000000"/>
          <w:szCs w:val="24"/>
          <w:lang w:val="lv-LV"/>
        </w:rPr>
        <w:t xml:space="preserve">Vietas individuāls </w:t>
      </w:r>
      <w:proofErr w:type="spellStart"/>
      <w:r w:rsidRPr="00B765FA">
        <w:rPr>
          <w:rFonts w:cs="Times New Roman"/>
          <w:color w:val="000000"/>
          <w:szCs w:val="24"/>
          <w:lang w:val="lv-LV"/>
        </w:rPr>
        <w:t>izvērtējums</w:t>
      </w:r>
      <w:proofErr w:type="spellEnd"/>
      <w:r w:rsidRPr="00B765FA">
        <w:rPr>
          <w:rFonts w:cs="Times New Roman"/>
          <w:color w:val="000000"/>
          <w:szCs w:val="24"/>
          <w:lang w:val="lv-LV"/>
        </w:rPr>
        <w:t xml:space="preserve"> iestādei ir jāveic tikai gadījumā, ja teritorijas plānojumā noteiktais funkcionālais zonējums kā atļauto izmantošanas veidu vispārīgi pieļauj komercdarbības veikšanu, tostarp azartspēļu organizēšanu un attiecīgās pašvaldības </w:t>
      </w:r>
      <w:r w:rsidRPr="00B765FA">
        <w:rPr>
          <w:rFonts w:cs="Times New Roman"/>
          <w:color w:val="000000"/>
          <w:sz w:val="23"/>
          <w:szCs w:val="23"/>
          <w:lang w:val="lv-LV"/>
        </w:rPr>
        <w:t>teritorijas plānojumā nav noteikti konkrēti ierobežojumi azartspēļu organizēšanai</w:t>
      </w:r>
      <w:r w:rsidRPr="00B765FA">
        <w:rPr>
          <w:rFonts w:cs="Times New Roman"/>
          <w:color w:val="000000"/>
          <w:szCs w:val="24"/>
          <w:lang w:val="lv-LV"/>
        </w:rPr>
        <w:t>.</w:t>
      </w:r>
    </w:p>
    <w:p w14:paraId="25F112A7" w14:textId="77777777" w:rsidR="00B765FA" w:rsidRPr="00B765FA" w:rsidRDefault="00B765FA" w:rsidP="006A3BB9">
      <w:pPr>
        <w:autoSpaceDE w:val="0"/>
        <w:autoSpaceDN w:val="0"/>
        <w:spacing w:line="276" w:lineRule="auto"/>
        <w:contextualSpacing/>
        <w:jc w:val="both"/>
        <w:rPr>
          <w:rFonts w:cs="Times New Roman"/>
          <w:color w:val="000000"/>
          <w:szCs w:val="24"/>
          <w:lang w:val="lv-LV"/>
        </w:rPr>
      </w:pPr>
    </w:p>
    <w:p w14:paraId="5F0F6F25" w14:textId="1FF12E65" w:rsidR="0083278C" w:rsidRPr="00B765FA" w:rsidRDefault="0083278C" w:rsidP="006A3BB9">
      <w:pPr>
        <w:spacing w:before="240" w:after="0" w:line="276" w:lineRule="auto"/>
        <w:jc w:val="center"/>
        <w:rPr>
          <w:rFonts w:eastAsia="Times New Roman" w:cs="Times New Roman"/>
          <w:b/>
          <w:kern w:val="0"/>
          <w:szCs w:val="24"/>
          <w:lang w:val="lv-LV" w:eastAsia="ru-RU"/>
          <w14:ligatures w14:val="none"/>
        </w:rPr>
      </w:pPr>
      <w:r w:rsidRPr="00B765FA">
        <w:rPr>
          <w:rFonts w:eastAsia="Times New Roman" w:cs="Times New Roman"/>
          <w:b/>
          <w:kern w:val="0"/>
          <w:szCs w:val="24"/>
          <w:lang w:val="lv-LV" w:eastAsia="ru-RU"/>
          <w14:ligatures w14:val="none"/>
        </w:rPr>
        <w:t>Latvijas Republikas Senāt</w:t>
      </w:r>
      <w:r w:rsidR="00B765FA" w:rsidRPr="00B765FA">
        <w:rPr>
          <w:rFonts w:eastAsia="Times New Roman" w:cs="Times New Roman"/>
          <w:b/>
          <w:kern w:val="0"/>
          <w:szCs w:val="24"/>
          <w:lang w:val="lv-LV" w:eastAsia="ru-RU"/>
          <w14:ligatures w14:val="none"/>
        </w:rPr>
        <w:t>a</w:t>
      </w:r>
      <w:r w:rsidR="00B765FA" w:rsidRPr="00B765FA">
        <w:rPr>
          <w:rFonts w:eastAsia="Times New Roman" w:cs="Times New Roman"/>
          <w:b/>
          <w:kern w:val="0"/>
          <w:szCs w:val="24"/>
          <w:lang w:val="lv-LV" w:eastAsia="ru-RU"/>
          <w14:ligatures w14:val="none"/>
        </w:rPr>
        <w:br/>
        <w:t>Administratīvo lietu departamenta</w:t>
      </w:r>
      <w:r w:rsidR="00B765FA" w:rsidRPr="00B765FA">
        <w:rPr>
          <w:rFonts w:eastAsia="Times New Roman" w:cs="Times New Roman"/>
          <w:b/>
          <w:kern w:val="0"/>
          <w:szCs w:val="24"/>
          <w:lang w:val="lv-LV" w:eastAsia="ru-RU"/>
          <w14:ligatures w14:val="none"/>
        </w:rPr>
        <w:br/>
        <w:t xml:space="preserve">2025.gada 23.septembra  </w:t>
      </w:r>
    </w:p>
    <w:p w14:paraId="6E27C371" w14:textId="77777777" w:rsidR="0083278C" w:rsidRPr="00B765FA" w:rsidRDefault="0083278C" w:rsidP="006A3BB9">
      <w:pPr>
        <w:spacing w:after="0" w:line="276" w:lineRule="auto"/>
        <w:jc w:val="center"/>
        <w:rPr>
          <w:rFonts w:eastAsia="Times New Roman" w:cs="Times New Roman"/>
          <w:b/>
          <w:kern w:val="0"/>
          <w:szCs w:val="24"/>
          <w:lang w:val="lv-LV" w:eastAsia="ru-RU"/>
          <w14:ligatures w14:val="none"/>
        </w:rPr>
      </w:pPr>
      <w:r w:rsidRPr="00B765FA">
        <w:rPr>
          <w:rFonts w:eastAsia="Times New Roman" w:cs="Times New Roman"/>
          <w:b/>
          <w:kern w:val="0"/>
          <w:szCs w:val="24"/>
          <w:lang w:val="lv-LV" w:eastAsia="ru-RU"/>
          <w14:ligatures w14:val="none"/>
        </w:rPr>
        <w:t>SPRIEDUMS</w:t>
      </w:r>
    </w:p>
    <w:p w14:paraId="6B562AA8" w14:textId="5CAFBE17" w:rsidR="00B765FA" w:rsidRPr="00B765FA" w:rsidRDefault="00B765FA" w:rsidP="006A3BB9">
      <w:pPr>
        <w:spacing w:after="0" w:line="276" w:lineRule="auto"/>
        <w:jc w:val="center"/>
        <w:rPr>
          <w:b/>
          <w:bCs/>
          <w:szCs w:val="24"/>
          <w:lang w:val="lv-LV"/>
        </w:rPr>
      </w:pPr>
      <w:r w:rsidRPr="00B765FA">
        <w:rPr>
          <w:b/>
          <w:bCs/>
          <w:szCs w:val="24"/>
          <w:lang w:val="lv-LV"/>
        </w:rPr>
        <w:t>Lieta Nr. A420161121, SKA-254/2025</w:t>
      </w:r>
    </w:p>
    <w:p w14:paraId="608633B3" w14:textId="493981C4" w:rsidR="00B765FA" w:rsidRPr="00B765FA" w:rsidRDefault="00B765FA" w:rsidP="006A3BB9">
      <w:pPr>
        <w:spacing w:after="0" w:line="276" w:lineRule="auto"/>
        <w:jc w:val="center"/>
        <w:rPr>
          <w:rFonts w:eastAsia="Times New Roman" w:cs="Times New Roman"/>
          <w:b/>
          <w:kern w:val="0"/>
          <w:szCs w:val="24"/>
          <w:lang w:val="lv-LV" w:eastAsia="ru-RU"/>
          <w14:ligatures w14:val="none"/>
        </w:rPr>
      </w:pPr>
      <w:r w:rsidRPr="00B765FA">
        <w:rPr>
          <w:szCs w:val="24"/>
        </w:rPr>
        <w:t xml:space="preserve"> </w:t>
      </w:r>
      <w:hyperlink r:id="rId7" w:history="1">
        <w:r w:rsidRPr="006A3BB9">
          <w:rPr>
            <w:rStyle w:val="Hyperlink"/>
            <w:szCs w:val="24"/>
            <w:lang w:val="lv-LV"/>
          </w:rPr>
          <w:t>ECLI:LV:AT:2025:0923.A420161121.17.S</w:t>
        </w:r>
      </w:hyperlink>
    </w:p>
    <w:p w14:paraId="0734D2EE" w14:textId="77777777" w:rsidR="00620094" w:rsidRPr="0083278C" w:rsidRDefault="00620094" w:rsidP="006A3BB9">
      <w:pPr>
        <w:tabs>
          <w:tab w:val="center" w:pos="4252"/>
          <w:tab w:val="left" w:pos="6675"/>
        </w:tabs>
        <w:spacing w:after="0" w:line="276" w:lineRule="auto"/>
        <w:rPr>
          <w:rFonts w:cs="Times New Roman"/>
          <w:szCs w:val="24"/>
          <w:lang w:val="lv-LV"/>
        </w:rPr>
      </w:pPr>
    </w:p>
    <w:p w14:paraId="798B6671" w14:textId="77777777" w:rsidR="00984417" w:rsidRPr="00984417" w:rsidRDefault="00984417" w:rsidP="006A3BB9">
      <w:pPr>
        <w:spacing w:after="0" w:line="276" w:lineRule="auto"/>
        <w:ind w:firstLine="720"/>
        <w:contextualSpacing/>
        <w:jc w:val="both"/>
        <w:rPr>
          <w:lang w:val="lv-LV"/>
        </w:rPr>
      </w:pPr>
      <w:r w:rsidRPr="00984417">
        <w:rPr>
          <w:lang w:val="lv-LV"/>
        </w:rPr>
        <w:t>Senāts šādā sastāvā: senatore referente Līvija Slica, senatori Jānis Pleps un Ieva Višķere</w:t>
      </w:r>
    </w:p>
    <w:p w14:paraId="73E5FFF3" w14:textId="77777777" w:rsidR="00984417" w:rsidRPr="00984417" w:rsidRDefault="00984417" w:rsidP="006A3BB9">
      <w:pPr>
        <w:spacing w:after="0" w:line="276" w:lineRule="auto"/>
        <w:ind w:firstLine="720"/>
        <w:contextualSpacing/>
        <w:jc w:val="both"/>
        <w:rPr>
          <w:lang w:val="lv-LV"/>
        </w:rPr>
      </w:pPr>
    </w:p>
    <w:p w14:paraId="0077F04F" w14:textId="05E01BBA" w:rsidR="00984417" w:rsidRPr="005A13CC" w:rsidRDefault="00984417" w:rsidP="006A3BB9">
      <w:pPr>
        <w:spacing w:after="0" w:line="276" w:lineRule="auto"/>
        <w:ind w:firstLine="720"/>
        <w:contextualSpacing/>
        <w:jc w:val="both"/>
        <w:rPr>
          <w:lang w:val="lv-LV"/>
        </w:rPr>
      </w:pPr>
      <w:r w:rsidRPr="00984417">
        <w:rPr>
          <w:lang w:val="lv-LV"/>
        </w:rPr>
        <w:t xml:space="preserve">rakstveida procesā izskatīja administratīvo lietu, kas ierosināta, pamatojoties </w:t>
      </w:r>
      <w:r w:rsidRPr="00984417">
        <w:rPr>
          <w:rFonts w:asciiTheme="majorBidi" w:hAnsiTheme="majorBidi" w:cstheme="majorBidi"/>
          <w:szCs w:val="24"/>
          <w:lang w:val="lv-LV"/>
        </w:rPr>
        <w:t>SIA „Olympic Casino Latvia”</w:t>
      </w:r>
      <w:r>
        <w:rPr>
          <w:rFonts w:asciiTheme="majorBidi" w:hAnsiTheme="majorBidi" w:cstheme="majorBidi"/>
          <w:szCs w:val="24"/>
          <w:lang w:val="lv-LV"/>
        </w:rPr>
        <w:t xml:space="preserve"> </w:t>
      </w:r>
      <w:r w:rsidRPr="00984417">
        <w:rPr>
          <w:lang w:val="lv-LV"/>
        </w:rPr>
        <w:t>pieteikumu par Rīgas domes 2021.gada 24.februāra</w:t>
      </w:r>
      <w:r>
        <w:rPr>
          <w:lang w:val="lv-LV"/>
        </w:rPr>
        <w:t xml:space="preserve"> </w:t>
      </w:r>
      <w:r w:rsidRPr="00984417">
        <w:rPr>
          <w:lang w:val="lv-LV"/>
        </w:rPr>
        <w:t>lēmuma Nr.</w:t>
      </w:r>
      <w:r>
        <w:rPr>
          <w:lang w:val="lv-LV"/>
        </w:rPr>
        <w:t> </w:t>
      </w:r>
      <w:r w:rsidRPr="00984417">
        <w:rPr>
          <w:lang w:val="lv-LV"/>
        </w:rPr>
        <w:t>392 (prot. Nr.</w:t>
      </w:r>
      <w:r>
        <w:rPr>
          <w:lang w:val="lv-LV"/>
        </w:rPr>
        <w:t> </w:t>
      </w:r>
      <w:r w:rsidRPr="00984417">
        <w:rPr>
          <w:lang w:val="lv-LV"/>
        </w:rPr>
        <w:t xml:space="preserve">12, 12.§) atcelšanu un zaudējumu atlīdzināšanu, </w:t>
      </w:r>
      <w:r w:rsidRPr="005A13CC">
        <w:rPr>
          <w:lang w:val="lv-LV"/>
        </w:rPr>
        <w:t>sakarā ar Rīgas domes</w:t>
      </w:r>
      <w:r w:rsidRPr="005A13CC">
        <w:rPr>
          <w:rFonts w:asciiTheme="majorBidi" w:hAnsiTheme="majorBidi" w:cstheme="majorBidi"/>
          <w:szCs w:val="24"/>
          <w:lang w:val="lv-LV"/>
        </w:rPr>
        <w:t xml:space="preserve"> </w:t>
      </w:r>
      <w:r w:rsidRPr="005A13CC">
        <w:rPr>
          <w:lang w:val="lv-LV"/>
        </w:rPr>
        <w:t xml:space="preserve">kasācijas sūdzību par Administratīvās </w:t>
      </w:r>
      <w:r w:rsidR="00C357C5" w:rsidRPr="005A13CC">
        <w:rPr>
          <w:lang w:val="lv-LV"/>
        </w:rPr>
        <w:t>apgabal</w:t>
      </w:r>
      <w:r w:rsidRPr="005A13CC">
        <w:rPr>
          <w:lang w:val="lv-LV"/>
        </w:rPr>
        <w:t>tiesas 202</w:t>
      </w:r>
      <w:r w:rsidR="00C357C5" w:rsidRPr="005A13CC">
        <w:rPr>
          <w:lang w:val="lv-LV"/>
        </w:rPr>
        <w:t>4</w:t>
      </w:r>
      <w:r w:rsidRPr="005A13CC">
        <w:rPr>
          <w:lang w:val="lv-LV"/>
        </w:rPr>
        <w:t xml:space="preserve">.gada </w:t>
      </w:r>
      <w:r w:rsidR="00C357C5" w:rsidRPr="005A13CC">
        <w:rPr>
          <w:lang w:val="lv-LV"/>
        </w:rPr>
        <w:t>6</w:t>
      </w:r>
      <w:r w:rsidRPr="005A13CC">
        <w:rPr>
          <w:lang w:val="lv-LV"/>
        </w:rPr>
        <w:t>.</w:t>
      </w:r>
      <w:r w:rsidR="00C357C5" w:rsidRPr="005A13CC">
        <w:rPr>
          <w:lang w:val="lv-LV"/>
        </w:rPr>
        <w:t>jūnija</w:t>
      </w:r>
      <w:r w:rsidRPr="005A13CC">
        <w:rPr>
          <w:lang w:val="lv-LV"/>
        </w:rPr>
        <w:t xml:space="preserve"> spriedumu.</w:t>
      </w:r>
    </w:p>
    <w:p w14:paraId="0AEAC14D" w14:textId="77777777" w:rsidR="00984417" w:rsidRPr="005A13CC" w:rsidRDefault="00984417" w:rsidP="006A3BB9">
      <w:pPr>
        <w:spacing w:after="0" w:line="276" w:lineRule="auto"/>
        <w:ind w:firstLine="720"/>
        <w:contextualSpacing/>
        <w:jc w:val="both"/>
        <w:rPr>
          <w:lang w:val="lv-LV"/>
        </w:rPr>
      </w:pPr>
    </w:p>
    <w:p w14:paraId="252B6FD3" w14:textId="77777777" w:rsidR="00C357C5" w:rsidRPr="005A13CC" w:rsidRDefault="00C357C5" w:rsidP="006A3BB9">
      <w:pPr>
        <w:pStyle w:val="ATvirsraksts"/>
        <w:contextualSpacing/>
      </w:pPr>
      <w:r w:rsidRPr="005A13CC">
        <w:t>Aprakstošā daļa</w:t>
      </w:r>
    </w:p>
    <w:p w14:paraId="658B1EDA" w14:textId="77777777" w:rsidR="00C357C5" w:rsidRPr="005A13CC" w:rsidRDefault="00C357C5" w:rsidP="006A3BB9">
      <w:pPr>
        <w:spacing w:after="0" w:line="276" w:lineRule="auto"/>
        <w:ind w:firstLine="720"/>
        <w:contextualSpacing/>
        <w:jc w:val="both"/>
        <w:rPr>
          <w:lang w:val="lv-LV"/>
        </w:rPr>
      </w:pPr>
    </w:p>
    <w:p w14:paraId="25F59F9A" w14:textId="205F761B" w:rsidR="00C357C5" w:rsidRPr="005A13CC" w:rsidRDefault="00C357C5" w:rsidP="006A3BB9">
      <w:pPr>
        <w:spacing w:after="0" w:line="276" w:lineRule="auto"/>
        <w:ind w:firstLine="720"/>
        <w:contextualSpacing/>
        <w:jc w:val="both"/>
        <w:rPr>
          <w:lang w:val="lv-LV"/>
        </w:rPr>
      </w:pPr>
      <w:r w:rsidRPr="005A13CC">
        <w:rPr>
          <w:lang w:val="lv-LV"/>
        </w:rPr>
        <w:t>[1] Ar Rīgas domes</w:t>
      </w:r>
      <w:r w:rsidR="002A63AD" w:rsidRPr="005A13CC">
        <w:rPr>
          <w:lang w:val="lv-LV"/>
        </w:rPr>
        <w:t xml:space="preserve"> (turpmāk – dome)</w:t>
      </w:r>
      <w:r w:rsidRPr="005A13CC">
        <w:rPr>
          <w:lang w:val="lv-LV"/>
        </w:rPr>
        <w:t xml:space="preserve"> 2021.gada 24.februāra lēmumu Nr. 392 (turpmāk – </w:t>
      </w:r>
      <w:r w:rsidR="000C0623" w:rsidRPr="005A13CC">
        <w:rPr>
          <w:lang w:val="lv-LV"/>
        </w:rPr>
        <w:t xml:space="preserve">pārsūdzētais </w:t>
      </w:r>
      <w:r w:rsidRPr="005A13CC">
        <w:rPr>
          <w:lang w:val="lv-LV"/>
        </w:rPr>
        <w:t xml:space="preserve">lēmums) atcelta pieteicējai </w:t>
      </w:r>
      <w:r w:rsidRPr="005A13CC">
        <w:rPr>
          <w:rFonts w:asciiTheme="majorBidi" w:hAnsiTheme="majorBidi" w:cstheme="majorBidi"/>
          <w:szCs w:val="24"/>
          <w:lang w:val="lv-LV"/>
        </w:rPr>
        <w:t xml:space="preserve">SIA „Olympic Casino Latvia” </w:t>
      </w:r>
      <w:r w:rsidRPr="005A13CC">
        <w:rPr>
          <w:lang w:val="lv-LV"/>
        </w:rPr>
        <w:t>(pirms reorganizācijas SIA</w:t>
      </w:r>
      <w:r w:rsidR="00680FD2" w:rsidRPr="005A13CC">
        <w:rPr>
          <w:lang w:val="lv-LV"/>
        </w:rPr>
        <w:t> </w:t>
      </w:r>
      <w:r w:rsidR="00AC348C" w:rsidRPr="005A13CC">
        <w:rPr>
          <w:lang w:val="lv-LV"/>
        </w:rPr>
        <w:t>„Garkalns”</w:t>
      </w:r>
      <w:r w:rsidRPr="005A13CC">
        <w:rPr>
          <w:lang w:val="lv-LV"/>
        </w:rPr>
        <w:t xml:space="preserve">) 2003.gada 23.jūlijā izsniegtā Rīgas Zemgales priekšpilsētas izpilddirekcijas piekrišanas atļauja Nr. 16 (turpmāk – atļauja) spēļu zāles atvēršanai </w:t>
      </w:r>
      <w:r w:rsidR="006A3BB9">
        <w:rPr>
          <w:lang w:val="lv-LV"/>
        </w:rPr>
        <w:t xml:space="preserve">[Adrese] </w:t>
      </w:r>
      <w:r w:rsidRPr="005A13CC">
        <w:rPr>
          <w:lang w:val="lv-LV"/>
        </w:rPr>
        <w:t>(turpmāk – spēļu zāle).</w:t>
      </w:r>
      <w:r w:rsidR="000C0623" w:rsidRPr="005A13CC">
        <w:rPr>
          <w:lang w:val="lv-LV"/>
        </w:rPr>
        <w:t xml:space="preserve"> Pārsūdzētajā l</w:t>
      </w:r>
      <w:r w:rsidRPr="005A13CC">
        <w:rPr>
          <w:lang w:val="lv-LV"/>
        </w:rPr>
        <w:t xml:space="preserve">ēmumā norādīts, ka atbilstoši Rīgas domes 2005.gada 20.decembrī apstiprinātajam Rīgas teritorijas plānojumam 2006.–2018.gadam un Rīgas </w:t>
      </w:r>
      <w:r w:rsidRPr="005A13CC">
        <w:rPr>
          <w:lang w:val="lv-LV"/>
        </w:rPr>
        <w:lastRenderedPageBreak/>
        <w:t xml:space="preserve">domes 2005.gada 20.decembra saistošajiem noteikumiem Nr. 34 „Rīgas teritorijas izmantošanas un apbūves noteikumi” (turpmāk – saistošie noteikumi Nr. 34) </w:t>
      </w:r>
      <w:r w:rsidR="00FC1C5F" w:rsidRPr="005A13CC">
        <w:rPr>
          <w:lang w:val="lv-LV"/>
        </w:rPr>
        <w:t>spēļu zāle</w:t>
      </w:r>
      <w:r w:rsidRPr="005A13CC">
        <w:rPr>
          <w:lang w:val="lv-LV"/>
        </w:rPr>
        <w:t xml:space="preserve"> atrodas savrupmāju apbūves teritorijā. Spēļu zāle (kā azartspēļu organizēšanas vieta) atbilst komerciāla rakstura objekta definīcijai. Ņemot vērā, ka saskaņā ar saistošajiem noteikumiem Nr. 34 savrupmāju apbūves teritorijā nav atļauta komerciāla rakstura objektu izvietošana, </w:t>
      </w:r>
      <w:r w:rsidR="000C0623" w:rsidRPr="005A13CC">
        <w:rPr>
          <w:lang w:val="lv-LV"/>
        </w:rPr>
        <w:t>spēļu zāles atrašanās šajā teritorijā</w:t>
      </w:r>
      <w:r w:rsidRPr="005A13CC">
        <w:rPr>
          <w:lang w:val="lv-LV"/>
        </w:rPr>
        <w:t xml:space="preserve"> vairs neatbilst teritorijas plānojuma prasībām. Tādējādi pastāv Azartspēļu un izložu likuma 42.panta sestajā daļā paredzētais tiesiskais pamats pieteicējai izsniegtās atļaujas atcelšanai.</w:t>
      </w:r>
    </w:p>
    <w:p w14:paraId="09EE4E45" w14:textId="77777777" w:rsidR="00C357C5" w:rsidRPr="005A13CC" w:rsidRDefault="00C357C5" w:rsidP="006A3BB9">
      <w:pPr>
        <w:spacing w:after="0" w:line="276" w:lineRule="auto"/>
        <w:ind w:firstLine="720"/>
        <w:contextualSpacing/>
        <w:jc w:val="both"/>
        <w:rPr>
          <w:lang w:val="lv-LV"/>
        </w:rPr>
      </w:pPr>
    </w:p>
    <w:p w14:paraId="06F210AD" w14:textId="0233CDA5" w:rsidR="00C357C5" w:rsidRPr="005A13CC" w:rsidRDefault="00C357C5" w:rsidP="006A3BB9">
      <w:pPr>
        <w:spacing w:after="0" w:line="276" w:lineRule="auto"/>
        <w:ind w:firstLine="720"/>
        <w:contextualSpacing/>
        <w:jc w:val="both"/>
        <w:rPr>
          <w:lang w:val="lv-LV"/>
        </w:rPr>
      </w:pPr>
      <w:r w:rsidRPr="005A13CC">
        <w:rPr>
          <w:lang w:val="lv-LV"/>
        </w:rPr>
        <w:t xml:space="preserve">[2] Pieteicēja </w:t>
      </w:r>
      <w:r w:rsidR="000C0623" w:rsidRPr="005A13CC">
        <w:rPr>
          <w:lang w:val="lv-LV"/>
        </w:rPr>
        <w:t>iesniedza pieteikumu</w:t>
      </w:r>
      <w:r w:rsidRPr="005A13CC">
        <w:rPr>
          <w:lang w:val="lv-LV"/>
        </w:rPr>
        <w:t xml:space="preserve"> Administratīvajā rajona tiesā</w:t>
      </w:r>
      <w:r w:rsidR="000C0623" w:rsidRPr="005A13CC">
        <w:rPr>
          <w:lang w:val="lv-LV"/>
        </w:rPr>
        <w:t>, lūdzot atcelt pārsūdzēto lēmumu</w:t>
      </w:r>
      <w:r w:rsidR="00744B3C" w:rsidRPr="005A13CC">
        <w:rPr>
          <w:lang w:val="lv-LV"/>
        </w:rPr>
        <w:t xml:space="preserve">, kā arī </w:t>
      </w:r>
      <w:r w:rsidRPr="005A13CC">
        <w:rPr>
          <w:lang w:val="lv-LV"/>
        </w:rPr>
        <w:t xml:space="preserve">pieteikuma grozījumus, </w:t>
      </w:r>
      <w:r w:rsidR="00FE7146" w:rsidRPr="005A13CC">
        <w:rPr>
          <w:lang w:val="lv-LV"/>
        </w:rPr>
        <w:t>lūdzot</w:t>
      </w:r>
      <w:r w:rsidRPr="005A13CC">
        <w:rPr>
          <w:lang w:val="lv-LV"/>
        </w:rPr>
        <w:t xml:space="preserve"> atlīdzināt zaudējumus</w:t>
      </w:r>
      <w:r w:rsidR="00FE7146" w:rsidRPr="005A13CC">
        <w:rPr>
          <w:lang w:val="lv-LV"/>
        </w:rPr>
        <w:t xml:space="preserve"> un</w:t>
      </w:r>
      <w:r w:rsidRPr="005A13CC">
        <w:rPr>
          <w:lang w:val="lv-LV"/>
        </w:rPr>
        <w:t xml:space="preserve"> izdevumus par juridiskās palīdzības sniegšanu 8197,88 </w:t>
      </w:r>
      <w:r w:rsidRPr="005A13CC">
        <w:rPr>
          <w:i/>
          <w:iCs/>
          <w:lang w:val="lv-LV"/>
        </w:rPr>
        <w:t>euro</w:t>
      </w:r>
      <w:r w:rsidRPr="005A13CC">
        <w:rPr>
          <w:lang w:val="lv-LV"/>
        </w:rPr>
        <w:t xml:space="preserve"> apmērā.</w:t>
      </w:r>
    </w:p>
    <w:p w14:paraId="42639E26" w14:textId="77777777" w:rsidR="00AC348C" w:rsidRPr="005A13CC" w:rsidRDefault="00AC348C" w:rsidP="006A3BB9">
      <w:pPr>
        <w:spacing w:after="0" w:line="276" w:lineRule="auto"/>
        <w:ind w:firstLine="720"/>
        <w:contextualSpacing/>
        <w:jc w:val="both"/>
        <w:rPr>
          <w:lang w:val="lv-LV"/>
        </w:rPr>
      </w:pPr>
    </w:p>
    <w:p w14:paraId="1120135E" w14:textId="77878345" w:rsidR="00AC348C" w:rsidRPr="005A13CC" w:rsidRDefault="00AC348C" w:rsidP="006A3BB9">
      <w:pPr>
        <w:pStyle w:val="tv213"/>
        <w:spacing w:before="0" w:beforeAutospacing="0" w:after="0" w:afterAutospacing="0" w:line="276" w:lineRule="auto"/>
        <w:ind w:firstLine="720"/>
        <w:jc w:val="both"/>
      </w:pPr>
      <w:r w:rsidRPr="005A13CC">
        <w:t>[3] </w:t>
      </w:r>
      <w:r w:rsidRPr="005A13CC">
        <w:rPr>
          <w:rFonts w:eastAsiaTheme="minorEastAsia"/>
          <w:lang w:eastAsia="en-US"/>
        </w:rPr>
        <w:t xml:space="preserve">Administratīvā apgabaltiesa ar </w:t>
      </w:r>
      <w:r w:rsidRPr="005A13CC">
        <w:t>2024.gada 6.jūnija spriedumu apmierināja pieteicējas pieteikumu</w:t>
      </w:r>
      <w:r w:rsidR="0075552E" w:rsidRPr="005A13CC">
        <w:t xml:space="preserve"> daļā</w:t>
      </w:r>
      <w:r w:rsidRPr="005A13CC">
        <w:t xml:space="preserve">: atcēla </w:t>
      </w:r>
      <w:r w:rsidR="00BE2CC4" w:rsidRPr="005A13CC">
        <w:t>pārsūdzēto lēmumu</w:t>
      </w:r>
      <w:r w:rsidRPr="005A13CC">
        <w:t>; uzlika pienākumu Rīgas valstspilsētas pašvaldībai atlīdzināt pieteicējai zaudējumus 275,88 </w:t>
      </w:r>
      <w:r w:rsidRPr="005A13CC">
        <w:rPr>
          <w:i/>
          <w:iCs/>
        </w:rPr>
        <w:t>euro</w:t>
      </w:r>
      <w:r w:rsidRPr="005A13CC">
        <w:t>. Apgabaltiesa pamatoja spriedumu ar turpmāk minētajiem argumentiem.</w:t>
      </w:r>
    </w:p>
    <w:p w14:paraId="3FF0D226" w14:textId="0BAE09B9" w:rsidR="00AC348C" w:rsidRPr="005A13CC" w:rsidRDefault="00AC348C" w:rsidP="006A3BB9">
      <w:pPr>
        <w:spacing w:after="0" w:line="276" w:lineRule="auto"/>
        <w:ind w:firstLine="720"/>
        <w:contextualSpacing/>
        <w:jc w:val="both"/>
        <w:rPr>
          <w:lang w:val="lv-LV"/>
        </w:rPr>
      </w:pPr>
      <w:r w:rsidRPr="005A13CC">
        <w:rPr>
          <w:lang w:val="lv-LV"/>
        </w:rPr>
        <w:t>[3.1] </w:t>
      </w:r>
      <w:r w:rsidR="00BE2CC4" w:rsidRPr="005A13CC">
        <w:rPr>
          <w:lang w:val="lv-LV"/>
        </w:rPr>
        <w:t>Pārsūdzētais l</w:t>
      </w:r>
      <w:r w:rsidR="005606BA" w:rsidRPr="005A13CC">
        <w:rPr>
          <w:lang w:val="lv-LV"/>
        </w:rPr>
        <w:t xml:space="preserve">ēmums </w:t>
      </w:r>
      <w:r w:rsidR="00BE2CC4" w:rsidRPr="005A13CC">
        <w:rPr>
          <w:lang w:val="lv-LV"/>
        </w:rPr>
        <w:t>pamatots ar</w:t>
      </w:r>
      <w:r w:rsidR="005606BA" w:rsidRPr="005A13CC">
        <w:rPr>
          <w:lang w:val="lv-LV"/>
        </w:rPr>
        <w:t xml:space="preserve"> Administratīvā procesa likuma 85.panta otrās daļas 1. un 4.punktu un Azartspēļu un izložu likuma 42.panta sesto daļu.</w:t>
      </w:r>
    </w:p>
    <w:p w14:paraId="5A59ECCE" w14:textId="448BF02C" w:rsidR="00E4514D" w:rsidRPr="005A13CC" w:rsidRDefault="00AC348C" w:rsidP="006A3BB9">
      <w:pPr>
        <w:spacing w:after="0" w:line="276" w:lineRule="auto"/>
        <w:ind w:firstLine="720"/>
        <w:contextualSpacing/>
        <w:jc w:val="both"/>
        <w:rPr>
          <w:lang w:val="lv-LV"/>
        </w:rPr>
      </w:pPr>
      <w:r w:rsidRPr="005A13CC">
        <w:rPr>
          <w:lang w:val="lv-LV"/>
        </w:rPr>
        <w:t>[3.2] </w:t>
      </w:r>
      <w:r w:rsidR="00121932" w:rsidRPr="005A13CC">
        <w:rPr>
          <w:lang w:val="lv-LV"/>
        </w:rPr>
        <w:t>Atbilstoši Rīgas attīstības plānam 1995.–2005.gadam un Rīgas pilsētas apbūves noteikumiem, kas apstiprināti ar domes 1995.gada 12.decembra lēmumu Nr. 2819 „Par Rīgas attīstības plāna 1995.–2005.gadam pieņemšanu un Rīgas pilsētas apbūves noteikumiem apstiprināšanu” (</w:t>
      </w:r>
      <w:r w:rsidR="00121932" w:rsidRPr="005A13CC">
        <w:rPr>
          <w:i/>
          <w:iCs/>
          <w:lang w:val="lv-LV"/>
        </w:rPr>
        <w:t>bija spēkā a</w:t>
      </w:r>
      <w:r w:rsidR="00DC28A1" w:rsidRPr="005A13CC">
        <w:rPr>
          <w:i/>
          <w:iCs/>
          <w:lang w:val="lv-LV"/>
        </w:rPr>
        <w:t>tļaujas izsniegšanas brīdī</w:t>
      </w:r>
      <w:r w:rsidR="00121932" w:rsidRPr="005A13CC">
        <w:rPr>
          <w:lang w:val="lv-LV"/>
        </w:rPr>
        <w:t>), saistošajiem noteikumiem Nr. 34 (</w:t>
      </w:r>
      <w:r w:rsidR="00DC28A1" w:rsidRPr="005A13CC">
        <w:rPr>
          <w:i/>
          <w:iCs/>
          <w:lang w:val="lv-LV"/>
        </w:rPr>
        <w:t>bija spēkā</w:t>
      </w:r>
      <w:r w:rsidR="00965DE7" w:rsidRPr="005A13CC">
        <w:rPr>
          <w:i/>
          <w:iCs/>
          <w:lang w:val="lv-LV"/>
        </w:rPr>
        <w:t xml:space="preserve"> pārsūdzētā</w:t>
      </w:r>
      <w:r w:rsidR="00121932" w:rsidRPr="005A13CC">
        <w:rPr>
          <w:i/>
          <w:iCs/>
          <w:lang w:val="lv-LV"/>
        </w:rPr>
        <w:t xml:space="preserve"> lēmuma pieņemšanas brīdī</w:t>
      </w:r>
      <w:r w:rsidR="00721E1B" w:rsidRPr="005A13CC">
        <w:rPr>
          <w:lang w:val="lv-LV"/>
        </w:rPr>
        <w:t>)</w:t>
      </w:r>
      <w:r w:rsidR="00121932" w:rsidRPr="005A13CC">
        <w:rPr>
          <w:lang w:val="lv-LV"/>
        </w:rPr>
        <w:t xml:space="preserve">, </w:t>
      </w:r>
      <w:r w:rsidR="00DC28A1" w:rsidRPr="005A13CC">
        <w:rPr>
          <w:lang w:val="lv-LV"/>
        </w:rPr>
        <w:t>Rīgas domes 2021.gada 15.decembra saistoš</w:t>
      </w:r>
      <w:r w:rsidR="00121932" w:rsidRPr="005A13CC">
        <w:rPr>
          <w:lang w:val="lv-LV"/>
        </w:rPr>
        <w:t>ajiem</w:t>
      </w:r>
      <w:r w:rsidR="00DC28A1" w:rsidRPr="005A13CC">
        <w:rPr>
          <w:lang w:val="lv-LV"/>
        </w:rPr>
        <w:t xml:space="preserve"> noteikumi</w:t>
      </w:r>
      <w:r w:rsidR="00121932" w:rsidRPr="005A13CC">
        <w:rPr>
          <w:lang w:val="lv-LV"/>
        </w:rPr>
        <w:t>em</w:t>
      </w:r>
      <w:r w:rsidR="00DC28A1" w:rsidRPr="005A13CC">
        <w:rPr>
          <w:lang w:val="lv-LV"/>
        </w:rPr>
        <w:t xml:space="preserve"> Nr. 103 „Rīgas teritorijas izmantošanas un apbūves saistošie noteikumi”, ar kuriem apstiprināts arī Rīgas teritorijas plānojums </w:t>
      </w:r>
      <w:r w:rsidR="00121932" w:rsidRPr="005A13CC">
        <w:rPr>
          <w:lang w:val="lv-LV"/>
        </w:rPr>
        <w:t>(</w:t>
      </w:r>
      <w:r w:rsidR="00121932" w:rsidRPr="005A13CC">
        <w:rPr>
          <w:i/>
          <w:iCs/>
          <w:lang w:val="lv-LV"/>
        </w:rPr>
        <w:t xml:space="preserve">spēkā </w:t>
      </w:r>
      <w:r w:rsidR="00E529B2" w:rsidRPr="005A13CC">
        <w:rPr>
          <w:i/>
          <w:iCs/>
          <w:lang w:val="lv-LV"/>
        </w:rPr>
        <w:t>apgabaltiesas sprieduma sastādīšanas brīdī</w:t>
      </w:r>
      <w:r w:rsidR="00121932" w:rsidRPr="005A13CC">
        <w:rPr>
          <w:lang w:val="lv-LV"/>
        </w:rPr>
        <w:t xml:space="preserve">) </w:t>
      </w:r>
      <w:r w:rsidR="00E4514D" w:rsidRPr="005A13CC">
        <w:rPr>
          <w:lang w:val="lv-LV"/>
        </w:rPr>
        <w:t>spēļu zāle ir klasificējama kā tirdzniecības vai pakalpojumu objekts.</w:t>
      </w:r>
    </w:p>
    <w:p w14:paraId="0EF7FE64" w14:textId="12FCC225" w:rsidR="00680FD2" w:rsidRPr="005A13CC" w:rsidRDefault="00680FD2" w:rsidP="006A3BB9">
      <w:pPr>
        <w:spacing w:after="0" w:line="276" w:lineRule="auto"/>
        <w:ind w:firstLine="720"/>
        <w:contextualSpacing/>
        <w:jc w:val="both"/>
        <w:rPr>
          <w:lang w:val="lv-LV"/>
        </w:rPr>
      </w:pPr>
      <w:r w:rsidRPr="005A13CC">
        <w:rPr>
          <w:lang w:val="lv-LV"/>
        </w:rPr>
        <w:t xml:space="preserve">Spēļu zāles atbilstošas klasifikācijas aspektā jāņem vērā arī Ministru kabineta 2013.gada 30.aprīļa noteikumi Nr. 240 „Vispārīgie teritorijas plānošanas, izmantošanas un apbūves noteikumi” (turpmāk – noteikumi Nr. 240), jo to izstrādes procesā Ministru kabinets nonāca pie secinājuma, ka spēļu zāles ir klasificējamas kā tirdzniecības vai pakalpojumu objekts un </w:t>
      </w:r>
      <w:r w:rsidRPr="005A13CC">
        <w:rPr>
          <w:i/>
          <w:iCs/>
          <w:lang w:val="lv-LV"/>
        </w:rPr>
        <w:t>expressis verbis</w:t>
      </w:r>
      <w:r w:rsidRPr="005A13CC">
        <w:rPr>
          <w:lang w:val="lv-LV"/>
        </w:rPr>
        <w:t xml:space="preserve"> to ietvē</w:t>
      </w:r>
      <w:r w:rsidR="00744B3C" w:rsidRPr="005A13CC">
        <w:rPr>
          <w:lang w:val="lv-LV"/>
        </w:rPr>
        <w:t>ra</w:t>
      </w:r>
      <w:r w:rsidRPr="005A13CC">
        <w:rPr>
          <w:lang w:val="lv-LV"/>
        </w:rPr>
        <w:t xml:space="preserve"> teritorijas izmantošanas veidu klasifikatorā.</w:t>
      </w:r>
    </w:p>
    <w:p w14:paraId="45AFBBA5" w14:textId="414761D7" w:rsidR="00721E1B" w:rsidRPr="005A13CC" w:rsidRDefault="00DA1671" w:rsidP="006A3BB9">
      <w:pPr>
        <w:spacing w:after="0" w:line="276" w:lineRule="auto"/>
        <w:ind w:firstLine="720"/>
        <w:contextualSpacing/>
        <w:jc w:val="both"/>
        <w:rPr>
          <w:lang w:val="lv-LV"/>
        </w:rPr>
      </w:pPr>
      <w:r w:rsidRPr="005A13CC">
        <w:rPr>
          <w:lang w:val="lv-LV"/>
        </w:rPr>
        <w:t>[3.</w:t>
      </w:r>
      <w:r w:rsidR="00721E1B" w:rsidRPr="005A13CC">
        <w:rPr>
          <w:lang w:val="lv-LV"/>
        </w:rPr>
        <w:t>3</w:t>
      </w:r>
      <w:r w:rsidRPr="005A13CC">
        <w:rPr>
          <w:lang w:val="lv-LV"/>
        </w:rPr>
        <w:t>] </w:t>
      </w:r>
      <w:r w:rsidR="00721E1B" w:rsidRPr="005A13CC">
        <w:rPr>
          <w:lang w:val="lv-LV"/>
        </w:rPr>
        <w:t>N</w:t>
      </w:r>
      <w:r w:rsidR="00E4514D" w:rsidRPr="005A13CC">
        <w:rPr>
          <w:lang w:val="lv-LV"/>
        </w:rPr>
        <w:t xml:space="preserve">eatkarīgi no spēļu zāles klasifikācijas pieteicēja saskaņā ar saistošo noteikumu Nr. 34 19. un 20.punktu bija tiesīga turpināt tās </w:t>
      </w:r>
      <w:r w:rsidR="00965DE7" w:rsidRPr="005A13CC">
        <w:rPr>
          <w:lang w:val="lv-LV"/>
        </w:rPr>
        <w:t xml:space="preserve">tiesiski </w:t>
      </w:r>
      <w:r w:rsidR="00E4514D" w:rsidRPr="005A13CC">
        <w:rPr>
          <w:lang w:val="lv-LV"/>
        </w:rPr>
        <w:t>iesākto izmantošanu.</w:t>
      </w:r>
    </w:p>
    <w:p w14:paraId="4B5536E6" w14:textId="58D46E42" w:rsidR="00C357C5" w:rsidRPr="005A13CC" w:rsidRDefault="00721E1B" w:rsidP="006A3BB9">
      <w:pPr>
        <w:spacing w:after="0" w:line="276" w:lineRule="auto"/>
        <w:ind w:firstLine="720"/>
        <w:contextualSpacing/>
        <w:jc w:val="both"/>
        <w:rPr>
          <w:lang w:val="lv-LV"/>
        </w:rPr>
      </w:pPr>
      <w:r w:rsidRPr="005A13CC">
        <w:rPr>
          <w:lang w:val="lv-LV"/>
        </w:rPr>
        <w:t>[3.4] </w:t>
      </w:r>
      <w:r w:rsidR="00744B3C" w:rsidRPr="005A13CC">
        <w:rPr>
          <w:lang w:val="lv-LV"/>
        </w:rPr>
        <w:t>P</w:t>
      </w:r>
      <w:r w:rsidR="00E4514D" w:rsidRPr="005A13CC">
        <w:rPr>
          <w:lang w:val="lv-LV"/>
        </w:rPr>
        <w:t>ašreiz spēkā esoš</w:t>
      </w:r>
      <w:r w:rsidR="00744B3C" w:rsidRPr="005A13CC">
        <w:rPr>
          <w:lang w:val="lv-LV"/>
        </w:rPr>
        <w:t>ie</w:t>
      </w:r>
      <w:r w:rsidR="000D7DE5">
        <w:rPr>
          <w:lang w:val="lv-LV"/>
        </w:rPr>
        <w:t xml:space="preserve"> Rīgas domes </w:t>
      </w:r>
      <w:r w:rsidR="000D7DE5" w:rsidRPr="005A13CC">
        <w:rPr>
          <w:lang w:val="lv-LV"/>
        </w:rPr>
        <w:t>2021.gada 15.decembra</w:t>
      </w:r>
      <w:r w:rsidR="00E4514D" w:rsidRPr="005A13CC">
        <w:rPr>
          <w:lang w:val="lv-LV"/>
        </w:rPr>
        <w:t xml:space="preserve"> saistošie noteikumi Nr. 103 pieļauj tirdzniecības un pakalpojumu objektu apbūvi kā savrupmāju apbūves teritorijas papildizmantošanas veidu. </w:t>
      </w:r>
      <w:r w:rsidR="00744B3C" w:rsidRPr="005A13CC">
        <w:rPr>
          <w:lang w:val="lv-LV"/>
        </w:rPr>
        <w:t>Pārsūdzētajā</w:t>
      </w:r>
      <w:r w:rsidR="00E4514D" w:rsidRPr="005A13CC">
        <w:rPr>
          <w:lang w:val="lv-LV"/>
        </w:rPr>
        <w:t xml:space="preserve"> lēmumā </w:t>
      </w:r>
      <w:r w:rsidR="00744B3C" w:rsidRPr="005A13CC">
        <w:rPr>
          <w:lang w:val="lv-LV"/>
        </w:rPr>
        <w:t xml:space="preserve">nepamatoti </w:t>
      </w:r>
      <w:r w:rsidR="00E4514D" w:rsidRPr="005A13CC">
        <w:rPr>
          <w:lang w:val="lv-LV"/>
        </w:rPr>
        <w:t>secinā</w:t>
      </w:r>
      <w:r w:rsidR="00744B3C" w:rsidRPr="005A13CC">
        <w:rPr>
          <w:lang w:val="lv-LV"/>
        </w:rPr>
        <w:t>ts</w:t>
      </w:r>
      <w:r w:rsidR="00E4514D" w:rsidRPr="005A13CC">
        <w:rPr>
          <w:lang w:val="lv-LV"/>
        </w:rPr>
        <w:t>, ka ir mainījušies faktiskie apstākļi un spēļu zāle vairs neatbilst teritorijas plānojumā atļautajam teritorijas izmantošanas veidam.</w:t>
      </w:r>
    </w:p>
    <w:p w14:paraId="4A3EFAB0" w14:textId="1B42C193" w:rsidR="00AD2016" w:rsidRPr="005A13CC" w:rsidRDefault="00721E1B" w:rsidP="006A3BB9">
      <w:pPr>
        <w:spacing w:after="0" w:line="276" w:lineRule="auto"/>
        <w:ind w:firstLine="720"/>
        <w:contextualSpacing/>
        <w:jc w:val="both"/>
        <w:rPr>
          <w:lang w:val="lv-LV"/>
        </w:rPr>
      </w:pPr>
      <w:r w:rsidRPr="005A13CC">
        <w:rPr>
          <w:lang w:val="lv-LV"/>
        </w:rPr>
        <w:t>T</w:t>
      </w:r>
      <w:r w:rsidR="00AD2016" w:rsidRPr="005A13CC">
        <w:rPr>
          <w:lang w:val="lv-LV"/>
        </w:rPr>
        <w:t xml:space="preserve">eritorijas plānojums neparedzēja un arī pašreiz neparedz aizliegumu konkrētajā teritorijā sniegt azartspēļu pakalpojumus. Ņemot vērā, ka teritorijas plānojums nenoteic </w:t>
      </w:r>
      <w:r w:rsidR="00AD2016" w:rsidRPr="005A13CC">
        <w:rPr>
          <w:lang w:val="lv-LV"/>
        </w:rPr>
        <w:lastRenderedPageBreak/>
        <w:t xml:space="preserve">aizliegumu azartspēļu organizēšanai konkrētajā vietā, domei bija pienākums </w:t>
      </w:r>
      <w:r w:rsidR="00965DE7" w:rsidRPr="005A13CC">
        <w:rPr>
          <w:lang w:val="lv-LV"/>
        </w:rPr>
        <w:t>pārsūdzēto lēmumu</w:t>
      </w:r>
      <w:r w:rsidR="00AD2016" w:rsidRPr="005A13CC">
        <w:rPr>
          <w:lang w:val="lv-LV"/>
        </w:rPr>
        <w:t xml:space="preserve"> pamatot ar konkrētās vietas individuālo izvērtējumu.</w:t>
      </w:r>
    </w:p>
    <w:p w14:paraId="0C9FD12F" w14:textId="6B08E883" w:rsidR="00E4514D" w:rsidRDefault="00E4514D" w:rsidP="006A3BB9">
      <w:pPr>
        <w:spacing w:after="0" w:line="276" w:lineRule="auto"/>
        <w:ind w:firstLine="720"/>
        <w:contextualSpacing/>
        <w:jc w:val="both"/>
        <w:rPr>
          <w:lang w:val="lv-LV"/>
        </w:rPr>
      </w:pPr>
      <w:r w:rsidRPr="005A13CC">
        <w:rPr>
          <w:lang w:val="lv-LV"/>
        </w:rPr>
        <w:t>[3.</w:t>
      </w:r>
      <w:r w:rsidR="00AD2016" w:rsidRPr="005A13CC">
        <w:rPr>
          <w:lang w:val="lv-LV"/>
        </w:rPr>
        <w:t>5</w:t>
      </w:r>
      <w:r w:rsidRPr="005A13CC">
        <w:rPr>
          <w:lang w:val="lv-LV"/>
        </w:rPr>
        <w:t>] Pārsūdzētā lēmum</w:t>
      </w:r>
      <w:r w:rsidR="002A63AD" w:rsidRPr="005A13CC">
        <w:rPr>
          <w:lang w:val="lv-LV"/>
        </w:rPr>
        <w:t>a</w:t>
      </w:r>
      <w:r w:rsidRPr="005A13CC">
        <w:rPr>
          <w:lang w:val="lv-LV"/>
        </w:rPr>
        <w:t xml:space="preserve"> pamatojums ir balstīts vien uz vispārīgiem apsvērumiem par azartspēļu kaitīgumu. </w:t>
      </w:r>
      <w:r w:rsidR="00721E1B" w:rsidRPr="005A13CC">
        <w:rPr>
          <w:lang w:val="lv-LV"/>
        </w:rPr>
        <w:t>P</w:t>
      </w:r>
      <w:r w:rsidRPr="005A13CC">
        <w:rPr>
          <w:lang w:val="lv-LV"/>
        </w:rPr>
        <w:t>ārsūdzētajā lēmumā trūkst pamatojuma tam, kā azartspēļu organizēšana konkrētajā vietā rada būtisku valsts un administratīvās teritorijas iedzīvotāju interešu aizskārumu. Tādējādi nav pienācīg</w:t>
      </w:r>
      <w:r w:rsidR="002A63AD" w:rsidRPr="005A13CC">
        <w:rPr>
          <w:lang w:val="lv-LV"/>
        </w:rPr>
        <w:t>a</w:t>
      </w:r>
      <w:r w:rsidRPr="005A13CC">
        <w:rPr>
          <w:lang w:val="lv-LV"/>
        </w:rPr>
        <w:t xml:space="preserve"> pamatoju</w:t>
      </w:r>
      <w:r w:rsidR="002A63AD" w:rsidRPr="005A13CC">
        <w:rPr>
          <w:lang w:val="lv-LV"/>
        </w:rPr>
        <w:t>ma</w:t>
      </w:r>
      <w:r w:rsidRPr="005A13CC">
        <w:rPr>
          <w:lang w:val="lv-LV"/>
        </w:rPr>
        <w:t>, ka ir konstatējami Azartspēļ</w:t>
      </w:r>
      <w:r w:rsidRPr="00E4514D">
        <w:rPr>
          <w:lang w:val="lv-LV"/>
        </w:rPr>
        <w:t>u un izložu likuma 42.panta sestajā daļā noteiktie priekšnoteikumi pieteicējai iepriekš izsniegtās atļaujas atcelšanai. Līdz ar to pārsūdzētais lēmums ir atzīstams par prettiesisku un ir atceļams.</w:t>
      </w:r>
    </w:p>
    <w:p w14:paraId="21380239" w14:textId="3C1A9811" w:rsidR="00B11D56" w:rsidRDefault="00E4514D" w:rsidP="006A3BB9">
      <w:pPr>
        <w:spacing w:after="0" w:line="276" w:lineRule="auto"/>
        <w:ind w:firstLine="720"/>
        <w:contextualSpacing/>
        <w:jc w:val="both"/>
        <w:rPr>
          <w:lang w:val="lv-LV"/>
        </w:rPr>
      </w:pPr>
      <w:r>
        <w:rPr>
          <w:lang w:val="lv-LV"/>
        </w:rPr>
        <w:t>[3.</w:t>
      </w:r>
      <w:r w:rsidR="00AD2016">
        <w:rPr>
          <w:lang w:val="lv-LV"/>
        </w:rPr>
        <w:t>6</w:t>
      </w:r>
      <w:r>
        <w:rPr>
          <w:lang w:val="lv-LV"/>
        </w:rPr>
        <w:t>] S</w:t>
      </w:r>
      <w:r w:rsidRPr="00E4514D">
        <w:rPr>
          <w:lang w:val="lv-LV"/>
        </w:rPr>
        <w:t xml:space="preserve">askaņā ar </w:t>
      </w:r>
      <w:r w:rsidR="002A63AD">
        <w:rPr>
          <w:lang w:val="lv-LV"/>
        </w:rPr>
        <w:t xml:space="preserve">Ministru kabineta </w:t>
      </w:r>
      <w:r w:rsidR="002A63AD" w:rsidRPr="002A63AD">
        <w:rPr>
          <w:szCs w:val="24"/>
          <w:lang w:val="lv-LV"/>
        </w:rPr>
        <w:t>2011.gada 8.novembra noteikum</w:t>
      </w:r>
      <w:r w:rsidR="002A63AD">
        <w:rPr>
          <w:szCs w:val="24"/>
          <w:lang w:val="lv-LV"/>
        </w:rPr>
        <w:t>iem</w:t>
      </w:r>
      <w:r w:rsidR="002A63AD" w:rsidRPr="002A63AD">
        <w:rPr>
          <w:szCs w:val="24"/>
          <w:lang w:val="lv-LV"/>
        </w:rPr>
        <w:t xml:space="preserve"> Nr. 859 </w:t>
      </w:r>
      <w:r w:rsidR="002A63AD">
        <w:rPr>
          <w:szCs w:val="24"/>
          <w:lang w:val="lv-LV"/>
        </w:rPr>
        <w:t>„</w:t>
      </w:r>
      <w:r w:rsidR="002A63AD" w:rsidRPr="002A63AD">
        <w:rPr>
          <w:szCs w:val="24"/>
          <w:lang w:val="lv-LV"/>
        </w:rPr>
        <w:t xml:space="preserve">Noteikumi par privātpersonai atlīdzināmo juridiskās palīdzības izmaksu maksimālo apmēru” </w:t>
      </w:r>
      <w:r w:rsidR="00A61690">
        <w:rPr>
          <w:lang w:val="lv-LV"/>
        </w:rPr>
        <w:t xml:space="preserve">pieteicējai ir atlīdzināmi izdevumi par </w:t>
      </w:r>
      <w:r w:rsidRPr="00E4514D">
        <w:rPr>
          <w:lang w:val="lv-LV"/>
        </w:rPr>
        <w:t xml:space="preserve">juridisko konsultāciju par </w:t>
      </w:r>
      <w:r w:rsidR="002A63AD">
        <w:rPr>
          <w:lang w:val="lv-LV"/>
        </w:rPr>
        <w:t>divām</w:t>
      </w:r>
      <w:r w:rsidRPr="00E4514D">
        <w:rPr>
          <w:lang w:val="lv-LV"/>
        </w:rPr>
        <w:t xml:space="preserve"> stundām</w:t>
      </w:r>
      <w:r w:rsidR="00A61690">
        <w:rPr>
          <w:lang w:val="lv-LV"/>
        </w:rPr>
        <w:t xml:space="preserve">, </w:t>
      </w:r>
      <w:r w:rsidRPr="00E4514D">
        <w:rPr>
          <w:lang w:val="lv-LV"/>
        </w:rPr>
        <w:t xml:space="preserve">par pieteikuma </w:t>
      </w:r>
      <w:r w:rsidR="00DC28A1">
        <w:rPr>
          <w:lang w:val="lv-LV"/>
        </w:rPr>
        <w:t xml:space="preserve">un pieteikuma papildinājumu </w:t>
      </w:r>
      <w:r w:rsidRPr="00E4514D">
        <w:rPr>
          <w:lang w:val="lv-LV"/>
        </w:rPr>
        <w:t>sastādīšanu</w:t>
      </w:r>
      <w:r w:rsidR="00A61690">
        <w:rPr>
          <w:lang w:val="lv-LV"/>
        </w:rPr>
        <w:t xml:space="preserve">, </w:t>
      </w:r>
      <w:r w:rsidR="002A63AD">
        <w:rPr>
          <w:lang w:val="lv-LV"/>
        </w:rPr>
        <w:t xml:space="preserve">par </w:t>
      </w:r>
      <w:r w:rsidR="00B11D56" w:rsidRPr="00B11D56">
        <w:rPr>
          <w:lang w:val="lv-LV"/>
        </w:rPr>
        <w:t>2021.gada 5.novembra rakstveida paskaidrojuma sastādīšanu</w:t>
      </w:r>
      <w:r w:rsidR="00E529B2">
        <w:rPr>
          <w:lang w:val="lv-LV"/>
        </w:rPr>
        <w:t>, par</w:t>
      </w:r>
      <w:r w:rsidR="00B11D56" w:rsidRPr="00B11D56">
        <w:rPr>
          <w:lang w:val="lv-LV"/>
        </w:rPr>
        <w:t xml:space="preserve"> 2021.gada 29.oktobra lūguma sagatavošanu</w:t>
      </w:r>
      <w:r w:rsidR="00E529B2">
        <w:rPr>
          <w:lang w:val="lv-LV"/>
        </w:rPr>
        <w:t xml:space="preserve"> un</w:t>
      </w:r>
      <w:r w:rsidR="00A61690">
        <w:rPr>
          <w:lang w:val="lv-LV"/>
        </w:rPr>
        <w:t xml:space="preserve"> </w:t>
      </w:r>
      <w:r w:rsidR="00DC28A1">
        <w:rPr>
          <w:lang w:val="lv-LV"/>
        </w:rPr>
        <w:t>par pieteicējas pārstāvību tiesas sēdē, kopā 275,88 </w:t>
      </w:r>
      <w:r w:rsidR="00DC28A1" w:rsidRPr="00DC28A1">
        <w:rPr>
          <w:i/>
          <w:iCs/>
          <w:lang w:val="lv-LV"/>
        </w:rPr>
        <w:t>euro</w:t>
      </w:r>
      <w:r w:rsidR="00DC28A1">
        <w:rPr>
          <w:lang w:val="lv-LV"/>
        </w:rPr>
        <w:t xml:space="preserve"> apmērā</w:t>
      </w:r>
      <w:r w:rsidR="00B11D56" w:rsidRPr="00B11D56">
        <w:rPr>
          <w:lang w:val="lv-LV"/>
        </w:rPr>
        <w:t>.</w:t>
      </w:r>
    </w:p>
    <w:p w14:paraId="6B9D761B" w14:textId="77777777" w:rsidR="00B11D56" w:rsidRDefault="00B11D56" w:rsidP="006A3BB9">
      <w:pPr>
        <w:spacing w:after="0" w:line="276" w:lineRule="auto"/>
        <w:ind w:firstLine="720"/>
        <w:contextualSpacing/>
        <w:jc w:val="both"/>
        <w:rPr>
          <w:lang w:val="lv-LV"/>
        </w:rPr>
      </w:pPr>
    </w:p>
    <w:p w14:paraId="5CAFDDA2" w14:textId="79A4EB11" w:rsidR="0075552E" w:rsidRDefault="00DA1671" w:rsidP="006A3BB9">
      <w:pPr>
        <w:spacing w:after="0" w:line="276" w:lineRule="auto"/>
        <w:ind w:firstLine="720"/>
        <w:contextualSpacing/>
        <w:jc w:val="both"/>
        <w:rPr>
          <w:lang w:val="lv-LV"/>
        </w:rPr>
      </w:pPr>
      <w:r w:rsidRPr="00965DE7">
        <w:rPr>
          <w:lang w:val="lv-LV"/>
        </w:rPr>
        <w:t>[4] </w:t>
      </w:r>
      <w:r w:rsidR="0075552E" w:rsidRPr="00965DE7">
        <w:rPr>
          <w:lang w:val="lv-LV"/>
        </w:rPr>
        <w:t>Dome iesniedza</w:t>
      </w:r>
      <w:r w:rsidR="0075552E" w:rsidRPr="0075552E">
        <w:rPr>
          <w:lang w:val="lv-LV"/>
        </w:rPr>
        <w:t xml:space="preserve"> kasācijas sūdzību par apgabaltiesas spriedumu</w:t>
      </w:r>
      <w:r w:rsidR="002A63AD">
        <w:rPr>
          <w:lang w:val="lv-LV"/>
        </w:rPr>
        <w:t xml:space="preserve"> un norādīja turpmāk</w:t>
      </w:r>
      <w:r w:rsidR="0075552E" w:rsidRPr="0075552E">
        <w:rPr>
          <w:lang w:val="lv-LV"/>
        </w:rPr>
        <w:t xml:space="preserve"> minētos argumentus.</w:t>
      </w:r>
    </w:p>
    <w:p w14:paraId="4A9C3FEE" w14:textId="4EBEFF3D" w:rsidR="0075552E" w:rsidRPr="0075552E" w:rsidRDefault="0075552E" w:rsidP="006A3BB9">
      <w:pPr>
        <w:spacing w:after="0" w:line="276" w:lineRule="auto"/>
        <w:ind w:firstLine="720"/>
        <w:contextualSpacing/>
        <w:jc w:val="both"/>
        <w:rPr>
          <w:lang w:val="lv-LV"/>
        </w:rPr>
      </w:pPr>
      <w:r>
        <w:rPr>
          <w:lang w:val="lv-LV"/>
        </w:rPr>
        <w:t>[4.1] </w:t>
      </w:r>
      <w:r w:rsidR="001D2080">
        <w:rPr>
          <w:rFonts w:asciiTheme="majorBidi" w:hAnsiTheme="majorBidi" w:cstheme="majorBidi"/>
          <w:szCs w:val="24"/>
          <w:lang w:val="lv-LV"/>
        </w:rPr>
        <w:t>T</w:t>
      </w:r>
      <w:r w:rsidR="001D2080" w:rsidRPr="00984417">
        <w:rPr>
          <w:rFonts w:asciiTheme="majorBidi" w:hAnsiTheme="majorBidi" w:cstheme="majorBidi"/>
          <w:szCs w:val="24"/>
          <w:lang w:val="lv-LV"/>
        </w:rPr>
        <w:t>iesa nepamatoti piemēroj</w:t>
      </w:r>
      <w:r w:rsidR="00965DE7">
        <w:rPr>
          <w:rFonts w:asciiTheme="majorBidi" w:hAnsiTheme="majorBidi" w:cstheme="majorBidi"/>
          <w:szCs w:val="24"/>
          <w:lang w:val="lv-LV"/>
        </w:rPr>
        <w:t>a</w:t>
      </w:r>
      <w:r w:rsidR="001D2080" w:rsidRPr="00984417">
        <w:rPr>
          <w:rFonts w:asciiTheme="majorBidi" w:hAnsiTheme="majorBidi" w:cstheme="majorBidi"/>
          <w:szCs w:val="24"/>
          <w:lang w:val="lv-LV"/>
        </w:rPr>
        <w:t xml:space="preserve"> noteikumu Nr. 240 3.pielikumu „Teritorijas izmantošanas veidu klasifikators”, interpretējot saistošo noteikumu Nr. 34 saturu. Noteikumu Nr. 240 242.1.apakšpunkts noteic, ka šos noteikumus nepiemēro teritorijas plānojumiem vai lokālplānojumiem, kuru izstrāde uzsākta līdz šo noteikumu spēkā stāšanās dienai, kas ir 2013.gada 22.maijs</w:t>
      </w:r>
      <w:r w:rsidR="001D2080">
        <w:rPr>
          <w:rFonts w:asciiTheme="majorBidi" w:hAnsiTheme="majorBidi" w:cstheme="majorBidi"/>
          <w:szCs w:val="24"/>
          <w:lang w:val="lv-LV"/>
        </w:rPr>
        <w:t>.</w:t>
      </w:r>
    </w:p>
    <w:p w14:paraId="6273723A" w14:textId="2ECD570D" w:rsidR="00086C66" w:rsidRDefault="00086C66" w:rsidP="006A3BB9">
      <w:pPr>
        <w:spacing w:after="0" w:line="276" w:lineRule="auto"/>
        <w:ind w:firstLine="720"/>
        <w:contextualSpacing/>
        <w:jc w:val="both"/>
        <w:rPr>
          <w:rFonts w:asciiTheme="majorBidi" w:hAnsiTheme="majorBidi" w:cstheme="majorBidi"/>
          <w:szCs w:val="24"/>
          <w:lang w:val="lv-LV"/>
        </w:rPr>
      </w:pPr>
      <w:r>
        <w:rPr>
          <w:lang w:val="lv-LV"/>
        </w:rPr>
        <w:t>[4.2] T</w:t>
      </w:r>
      <w:r w:rsidRPr="00984417">
        <w:rPr>
          <w:rFonts w:asciiTheme="majorBidi" w:hAnsiTheme="majorBidi" w:cstheme="majorBidi"/>
          <w:color w:val="000000" w:themeColor="text1"/>
          <w:szCs w:val="24"/>
          <w:lang w:val="lv-LV"/>
        </w:rPr>
        <w:t>iesa nepamatoti piemēroj</w:t>
      </w:r>
      <w:r w:rsidR="00965DE7">
        <w:rPr>
          <w:rFonts w:asciiTheme="majorBidi" w:hAnsiTheme="majorBidi" w:cstheme="majorBidi"/>
          <w:color w:val="000000" w:themeColor="text1"/>
          <w:szCs w:val="24"/>
          <w:lang w:val="lv-LV"/>
        </w:rPr>
        <w:t>a</w:t>
      </w:r>
      <w:r w:rsidRPr="00984417">
        <w:rPr>
          <w:rFonts w:asciiTheme="majorBidi" w:hAnsiTheme="majorBidi" w:cstheme="majorBidi"/>
          <w:color w:val="000000" w:themeColor="text1"/>
          <w:szCs w:val="24"/>
          <w:lang w:val="lv-LV"/>
        </w:rPr>
        <w:t xml:space="preserve"> </w:t>
      </w:r>
      <w:r w:rsidRPr="005A13CC">
        <w:rPr>
          <w:rFonts w:asciiTheme="majorBidi" w:hAnsiTheme="majorBidi" w:cstheme="majorBidi"/>
          <w:color w:val="000000" w:themeColor="text1"/>
          <w:szCs w:val="24"/>
          <w:lang w:val="lv-LV"/>
        </w:rPr>
        <w:t xml:space="preserve">saistošo </w:t>
      </w:r>
      <w:r w:rsidRPr="005A13CC">
        <w:rPr>
          <w:rFonts w:asciiTheme="majorBidi" w:hAnsiTheme="majorBidi" w:cstheme="majorBidi"/>
          <w:szCs w:val="24"/>
          <w:lang w:val="lv-LV"/>
        </w:rPr>
        <w:t>noteikumu Nr. 34 2.102.apakšpunktu, klasificējot spēļu zāli kā tirdzniecības</w:t>
      </w:r>
      <w:r w:rsidR="006E78F6" w:rsidRPr="005A13CC">
        <w:rPr>
          <w:rFonts w:asciiTheme="majorBidi" w:hAnsiTheme="majorBidi" w:cstheme="majorBidi"/>
          <w:szCs w:val="24"/>
          <w:lang w:val="lv-LV"/>
        </w:rPr>
        <w:t xml:space="preserve"> un</w:t>
      </w:r>
      <w:r w:rsidRPr="005A13CC">
        <w:rPr>
          <w:rFonts w:asciiTheme="majorBidi" w:hAnsiTheme="majorBidi" w:cstheme="majorBidi"/>
          <w:szCs w:val="24"/>
          <w:lang w:val="lv-LV"/>
        </w:rPr>
        <w:t xml:space="preserve"> pakalpojumu objektu, nevis šo noteikumu 2.49.apakšpunktu, kas bija jāpiemēro, klasificējot spēļu zāli kā komerciāla rakstura objektu. Spēļu zāles atbilstību komerciāla rakstura objekta</w:t>
      </w:r>
      <w:r w:rsidRPr="00984417">
        <w:rPr>
          <w:rFonts w:asciiTheme="majorBidi" w:hAnsiTheme="majorBidi" w:cstheme="majorBidi"/>
          <w:szCs w:val="24"/>
          <w:lang w:val="lv-LV"/>
        </w:rPr>
        <w:t xml:space="preserve"> jēdzienam apliecina arī saistošo noteikumu Nr. 34 2.49.apakšpunktā piemēru uzskaitījumā iekļautā norāde uz „izklaides objektu”, to saistot ar azartspēļu organizēšanu kā „izklaides pasākumu organizēšanu”, kā to savā praksē ir raksturojusi Satversmes tiesa. Spēļu zāle nav klasificējama kā tirdzniecības un pakalpojumu objekts, jo noteikumi Nr. 240 lietā nav piemērojami un spēļu zāles kā tirdzniecības un pakalpojuma objekta klasificēšana un pielīdzināšana „bāram” vai „kafejnīcai” ir pretrunā ar Satversmes tiesas</w:t>
      </w:r>
      <w:r w:rsidRPr="00984417">
        <w:rPr>
          <w:rFonts w:asciiTheme="majorBidi" w:eastAsia="Times New Roman" w:hAnsiTheme="majorBidi" w:cstheme="majorBidi"/>
          <w:i/>
          <w:iCs/>
          <w:szCs w:val="24"/>
          <w:lang w:val="lv-LV" w:eastAsia="lv-LV"/>
        </w:rPr>
        <w:t xml:space="preserve"> </w:t>
      </w:r>
      <w:r w:rsidRPr="00984417">
        <w:rPr>
          <w:rFonts w:asciiTheme="majorBidi" w:hAnsiTheme="majorBidi" w:cstheme="majorBidi"/>
          <w:szCs w:val="24"/>
          <w:lang w:val="lv-LV"/>
        </w:rPr>
        <w:t>atziņām, ka šīs grupas nav salīdzināmas.</w:t>
      </w:r>
    </w:p>
    <w:p w14:paraId="26C8F3F8" w14:textId="0C9E1B17" w:rsidR="00086C66" w:rsidRPr="00984417" w:rsidRDefault="00086C66" w:rsidP="006A3BB9">
      <w:pPr>
        <w:spacing w:after="0" w:line="276" w:lineRule="auto"/>
        <w:ind w:firstLine="720"/>
        <w:contextualSpacing/>
        <w:jc w:val="both"/>
        <w:rPr>
          <w:rFonts w:asciiTheme="majorBidi" w:hAnsiTheme="majorBidi" w:cstheme="majorBidi"/>
          <w:szCs w:val="24"/>
          <w:lang w:val="lv-LV"/>
        </w:rPr>
      </w:pPr>
      <w:r>
        <w:rPr>
          <w:rFonts w:asciiTheme="majorBidi" w:hAnsiTheme="majorBidi" w:cstheme="majorBidi"/>
          <w:szCs w:val="24"/>
          <w:lang w:val="lv-LV"/>
        </w:rPr>
        <w:t>[4.3] A</w:t>
      </w:r>
      <w:r w:rsidRPr="00984417">
        <w:rPr>
          <w:rFonts w:asciiTheme="majorBidi" w:hAnsiTheme="majorBidi" w:cstheme="majorBidi"/>
          <w:szCs w:val="24"/>
          <w:lang w:val="lv-LV"/>
        </w:rPr>
        <w:t>pgabaltiesa nepareizi piemēroj</w:t>
      </w:r>
      <w:r w:rsidR="00965DE7">
        <w:rPr>
          <w:rFonts w:asciiTheme="majorBidi" w:hAnsiTheme="majorBidi" w:cstheme="majorBidi"/>
          <w:szCs w:val="24"/>
          <w:lang w:val="lv-LV"/>
        </w:rPr>
        <w:t>a</w:t>
      </w:r>
      <w:r w:rsidRPr="00984417">
        <w:rPr>
          <w:rFonts w:asciiTheme="majorBidi" w:hAnsiTheme="majorBidi" w:cstheme="majorBidi"/>
          <w:szCs w:val="24"/>
          <w:lang w:val="lv-LV"/>
        </w:rPr>
        <w:t xml:space="preserve"> Azartspēļu un izložu likuma 42.panta sesto daļu un tajā ietverto prasību pēc katras vietas individuāla izvērtējuma.</w:t>
      </w:r>
      <w:r w:rsidRPr="00984417">
        <w:rPr>
          <w:rFonts w:asciiTheme="majorBidi" w:hAnsiTheme="majorBidi" w:cstheme="majorBidi"/>
          <w:kern w:val="0"/>
          <w:szCs w:val="24"/>
          <w:lang w:val="lv-LV"/>
          <w14:ligatures w14:val="none"/>
        </w:rPr>
        <w:t xml:space="preserve"> </w:t>
      </w:r>
      <w:r w:rsidRPr="00984417">
        <w:rPr>
          <w:rFonts w:asciiTheme="majorBidi" w:hAnsiTheme="majorBidi" w:cstheme="majorBidi"/>
          <w:color w:val="000000" w:themeColor="text1"/>
          <w:szCs w:val="24"/>
          <w:lang w:val="lv-LV"/>
        </w:rPr>
        <w:t>Satversmes tiesa 2024.gada 4.aprīļa spriedumā lietā Nr. 2023-27-03 atzin</w:t>
      </w:r>
      <w:r w:rsidR="00965DE7">
        <w:rPr>
          <w:rFonts w:asciiTheme="majorBidi" w:hAnsiTheme="majorBidi" w:cstheme="majorBidi"/>
          <w:color w:val="000000" w:themeColor="text1"/>
          <w:szCs w:val="24"/>
          <w:lang w:val="lv-LV"/>
        </w:rPr>
        <w:t>a</w:t>
      </w:r>
      <w:r w:rsidRPr="00984417">
        <w:rPr>
          <w:rFonts w:asciiTheme="majorBidi" w:hAnsiTheme="majorBidi" w:cstheme="majorBidi"/>
          <w:color w:val="000000" w:themeColor="text1"/>
          <w:szCs w:val="24"/>
          <w:lang w:val="lv-LV"/>
        </w:rPr>
        <w:t>, ka individuāla katras vietas izvērtēšana nav racionāla vai lietderīga</w:t>
      </w:r>
      <w:r w:rsidRPr="00984417">
        <w:rPr>
          <w:rFonts w:asciiTheme="majorBidi" w:hAnsiTheme="majorBidi" w:cstheme="majorBidi"/>
          <w:i/>
          <w:iCs/>
          <w:szCs w:val="24"/>
          <w:lang w:val="lv-LV"/>
        </w:rPr>
        <w:t xml:space="preserve">. </w:t>
      </w:r>
      <w:r w:rsidRPr="00984417">
        <w:rPr>
          <w:rFonts w:asciiTheme="majorBidi" w:hAnsiTheme="majorBidi" w:cstheme="majorBidi"/>
          <w:szCs w:val="24"/>
          <w:lang w:val="lv-LV"/>
        </w:rPr>
        <w:t>Atbildētāja ir sniegusi vērtējumu par konkrētās spēļu zāles ietekmi, argumentējot, ka atbilstoši saistošajiem noteikumiem Nr. 34 spēļu zāle ir komerciāla rakstura objekts, kas atrodas savrupmāju apbūves teritorijā, kas atbilstoši minēto saistošo noteikumu 431.punktam nav atļauts. Pārsūdzētais lēmums ir pamatots ar sabiedrības interesi tikt aizsargātai no azartspēļu negatīvās ietekmes un interesi, lai spēļu zāļu izplatība tiktu ierobežota.</w:t>
      </w:r>
    </w:p>
    <w:p w14:paraId="19CB2F4E" w14:textId="06444B76" w:rsidR="00086C66" w:rsidRDefault="00086C66" w:rsidP="006A3BB9">
      <w:pPr>
        <w:spacing w:after="0" w:line="276" w:lineRule="auto"/>
        <w:ind w:firstLine="720"/>
        <w:contextualSpacing/>
        <w:jc w:val="both"/>
        <w:rPr>
          <w:rFonts w:asciiTheme="majorBidi" w:hAnsiTheme="majorBidi" w:cstheme="majorBidi"/>
          <w:szCs w:val="24"/>
          <w:lang w:val="lv-LV"/>
        </w:rPr>
      </w:pPr>
    </w:p>
    <w:p w14:paraId="3C97CE79" w14:textId="0FCD7A34" w:rsidR="00086C66" w:rsidRDefault="00086C66" w:rsidP="006A3BB9">
      <w:pPr>
        <w:spacing w:after="0" w:line="276" w:lineRule="auto"/>
        <w:ind w:firstLine="720"/>
        <w:contextualSpacing/>
        <w:jc w:val="both"/>
        <w:rPr>
          <w:rFonts w:asciiTheme="majorBidi" w:hAnsiTheme="majorBidi" w:cstheme="majorBidi"/>
          <w:szCs w:val="24"/>
          <w:lang w:val="lv-LV"/>
        </w:rPr>
      </w:pPr>
      <w:r>
        <w:rPr>
          <w:rFonts w:asciiTheme="majorBidi" w:hAnsiTheme="majorBidi" w:cstheme="majorBidi"/>
          <w:szCs w:val="24"/>
          <w:lang w:val="lv-LV"/>
        </w:rPr>
        <w:t>[5] </w:t>
      </w:r>
      <w:r w:rsidR="003C15B7">
        <w:rPr>
          <w:rFonts w:asciiTheme="majorBidi" w:hAnsiTheme="majorBidi" w:cstheme="majorBidi"/>
          <w:szCs w:val="24"/>
          <w:lang w:val="lv-LV"/>
        </w:rPr>
        <w:t xml:space="preserve">Pieteicēja </w:t>
      </w:r>
      <w:r w:rsidR="003C15B7" w:rsidRPr="003C15B7">
        <w:rPr>
          <w:rFonts w:asciiTheme="majorBidi" w:hAnsiTheme="majorBidi" w:cstheme="majorBidi"/>
          <w:szCs w:val="24"/>
          <w:lang w:val="lv-LV"/>
        </w:rPr>
        <w:t>paskaidrojumā par kasācijas sūdzību norāda, ka tā nav pamatota.</w:t>
      </w:r>
    </w:p>
    <w:p w14:paraId="4C581687" w14:textId="77777777" w:rsidR="00086C66" w:rsidRPr="003C15B7" w:rsidRDefault="00086C66" w:rsidP="006A3BB9">
      <w:pPr>
        <w:spacing w:after="0" w:line="276" w:lineRule="auto"/>
        <w:ind w:firstLine="720"/>
        <w:jc w:val="both"/>
        <w:rPr>
          <w:lang w:val="lv-LV"/>
        </w:rPr>
      </w:pPr>
    </w:p>
    <w:p w14:paraId="6A650638" w14:textId="77777777" w:rsidR="00086C66" w:rsidRPr="00680FD2" w:rsidRDefault="00086C66" w:rsidP="006A3BB9">
      <w:pPr>
        <w:shd w:val="clear" w:color="auto" w:fill="FFFFFF"/>
        <w:spacing w:after="0" w:line="276" w:lineRule="auto"/>
        <w:jc w:val="center"/>
        <w:rPr>
          <w:b/>
          <w:lang w:val="lv-LV"/>
        </w:rPr>
      </w:pPr>
      <w:r w:rsidRPr="00680FD2">
        <w:rPr>
          <w:b/>
          <w:lang w:val="lv-LV"/>
        </w:rPr>
        <w:t>Motīvu daļa</w:t>
      </w:r>
    </w:p>
    <w:p w14:paraId="40AC6FA1" w14:textId="77777777" w:rsidR="00086C66" w:rsidRPr="00680FD2" w:rsidRDefault="00086C66" w:rsidP="006A3BB9">
      <w:pPr>
        <w:shd w:val="clear" w:color="auto" w:fill="FFFFFF"/>
        <w:spacing w:after="0" w:line="276" w:lineRule="auto"/>
        <w:jc w:val="center"/>
        <w:rPr>
          <w:lang w:val="lv-LV"/>
        </w:rPr>
      </w:pPr>
    </w:p>
    <w:p w14:paraId="3CF21303" w14:textId="6C023117" w:rsidR="00B11D56" w:rsidRPr="00C04D31" w:rsidRDefault="00086C66" w:rsidP="006A3BB9">
      <w:pPr>
        <w:spacing w:after="0" w:line="276" w:lineRule="auto"/>
        <w:ind w:firstLine="720"/>
        <w:contextualSpacing/>
        <w:jc w:val="both"/>
        <w:rPr>
          <w:rFonts w:asciiTheme="majorBidi" w:hAnsiTheme="majorBidi" w:cstheme="majorBidi"/>
          <w:szCs w:val="24"/>
          <w:lang w:val="lv-LV"/>
        </w:rPr>
      </w:pPr>
      <w:r>
        <w:rPr>
          <w:lang w:val="lv-LV"/>
        </w:rPr>
        <w:t>[6] </w:t>
      </w:r>
      <w:r w:rsidR="00716AF9">
        <w:rPr>
          <w:lang w:val="lv-LV"/>
        </w:rPr>
        <w:t>Lietā ir pārbaudāms</w:t>
      </w:r>
      <w:r w:rsidR="005062DF">
        <w:rPr>
          <w:lang w:val="lv-LV"/>
        </w:rPr>
        <w:t>, vai apgabaltiesa ir pareizi interpret</w:t>
      </w:r>
      <w:r w:rsidR="00716AF9">
        <w:rPr>
          <w:lang w:val="lv-LV"/>
        </w:rPr>
        <w:t>ē</w:t>
      </w:r>
      <w:r w:rsidR="005062DF">
        <w:rPr>
          <w:lang w:val="lv-LV"/>
        </w:rPr>
        <w:t>jusi</w:t>
      </w:r>
      <w:r w:rsidR="00716AF9">
        <w:rPr>
          <w:lang w:val="lv-LV"/>
        </w:rPr>
        <w:t xml:space="preserve"> un piemērojusi</w:t>
      </w:r>
      <w:r w:rsidR="005062DF">
        <w:rPr>
          <w:lang w:val="lv-LV"/>
        </w:rPr>
        <w:t xml:space="preserve"> </w:t>
      </w:r>
      <w:r w:rsidR="00716AF9" w:rsidRPr="00984417">
        <w:rPr>
          <w:rFonts w:asciiTheme="majorBidi" w:hAnsiTheme="majorBidi" w:cstheme="majorBidi"/>
          <w:szCs w:val="24"/>
          <w:lang w:val="lv-LV"/>
        </w:rPr>
        <w:t>Azartspēļu un izložu likuma 42.panta sest</w:t>
      </w:r>
      <w:r w:rsidR="00716AF9">
        <w:rPr>
          <w:rFonts w:asciiTheme="majorBidi" w:hAnsiTheme="majorBidi" w:cstheme="majorBidi"/>
          <w:szCs w:val="24"/>
          <w:lang w:val="lv-LV"/>
        </w:rPr>
        <w:t>o daļu un kā atbilstoši saistošajiem noteikumiem Nr. 34 jāk</w:t>
      </w:r>
      <w:r w:rsidR="00C04D31">
        <w:rPr>
          <w:rFonts w:asciiTheme="majorBidi" w:hAnsiTheme="majorBidi" w:cstheme="majorBidi"/>
          <w:szCs w:val="24"/>
          <w:lang w:val="lv-LV"/>
        </w:rPr>
        <w:t>lasificē spēļu zāle – kā tirdzniecības un pakalpojumu objekts vai kā komerciāla rakstura objekts.</w:t>
      </w:r>
    </w:p>
    <w:p w14:paraId="04FF0CA8" w14:textId="3DF1F13D" w:rsidR="00460265" w:rsidRPr="00984417" w:rsidRDefault="00460265" w:rsidP="006A3BB9">
      <w:pPr>
        <w:spacing w:after="0" w:line="276" w:lineRule="auto"/>
        <w:ind w:firstLine="720"/>
        <w:contextualSpacing/>
        <w:jc w:val="both"/>
        <w:rPr>
          <w:rFonts w:asciiTheme="majorBidi" w:hAnsiTheme="majorBidi" w:cstheme="majorBidi"/>
          <w:szCs w:val="24"/>
          <w:lang w:val="lv-LV"/>
        </w:rPr>
      </w:pPr>
    </w:p>
    <w:p w14:paraId="3C730133" w14:textId="77777777" w:rsidR="00C04D31" w:rsidRPr="00C04D31" w:rsidRDefault="00460265" w:rsidP="006A3BB9">
      <w:pPr>
        <w:spacing w:after="0" w:line="276" w:lineRule="auto"/>
        <w:ind w:firstLine="720"/>
        <w:jc w:val="both"/>
        <w:rPr>
          <w:lang w:val="lv-LV"/>
        </w:rPr>
      </w:pPr>
      <w:r w:rsidRPr="00984417">
        <w:rPr>
          <w:rFonts w:asciiTheme="majorBidi" w:hAnsiTheme="majorBidi" w:cstheme="majorBidi"/>
          <w:szCs w:val="24"/>
          <w:lang w:val="lv-LV"/>
        </w:rPr>
        <w:t>[</w:t>
      </w:r>
      <w:r w:rsidR="00086C66">
        <w:rPr>
          <w:rFonts w:asciiTheme="majorBidi" w:hAnsiTheme="majorBidi" w:cstheme="majorBidi"/>
          <w:szCs w:val="24"/>
          <w:lang w:val="lv-LV"/>
        </w:rPr>
        <w:t>7</w:t>
      </w:r>
      <w:r w:rsidRPr="00984417">
        <w:rPr>
          <w:rFonts w:asciiTheme="majorBidi" w:hAnsiTheme="majorBidi" w:cstheme="majorBidi"/>
          <w:szCs w:val="24"/>
          <w:lang w:val="lv-LV"/>
        </w:rPr>
        <w:t>] </w:t>
      </w:r>
      <w:r w:rsidR="00C04D31" w:rsidRPr="00C04D31">
        <w:rPr>
          <w:lang w:val="lv-LV"/>
        </w:rPr>
        <w:t>Azartspēļu un izložu likuma 42.panta sestā daļa noteic: ja azartspēļu organizēšana konkrētajā vietā rada būtisku valsts un attiecīgās administratīvās teritorijas iedzīvotāju interešu aizskārumu, pašvaldības dome ar motivētu lēmumu ir tiesīga atcelt izsniegto atļauju atvērt kazino, spēļu zāli, bingo zāli, totalizatoru vai derību likmju pieņemšanas vietu un organizēt attiecīgās azartspēles konkrētajās telpās.</w:t>
      </w:r>
    </w:p>
    <w:p w14:paraId="7FC3123A" w14:textId="06B6E37B" w:rsidR="00F301A0" w:rsidRDefault="00F301A0" w:rsidP="006A3BB9">
      <w:pPr>
        <w:spacing w:after="0" w:line="276" w:lineRule="auto"/>
        <w:ind w:firstLine="720"/>
        <w:jc w:val="both"/>
        <w:rPr>
          <w:rFonts w:asciiTheme="majorBidi" w:hAnsiTheme="majorBidi" w:cstheme="majorBidi"/>
          <w:szCs w:val="24"/>
          <w:lang w:val="lv-LV"/>
        </w:rPr>
      </w:pPr>
      <w:r w:rsidRPr="00F301A0">
        <w:rPr>
          <w:rFonts w:asciiTheme="majorBidi" w:hAnsiTheme="majorBidi" w:cstheme="majorBidi"/>
          <w:szCs w:val="24"/>
          <w:lang w:val="lv-LV"/>
        </w:rPr>
        <w:t>Satversmes tiesa, interpretējot minēto tiesību normu, ir atzinusi, ka pašvaldība, lemjot par atļaujas spēļu zāles darbībai atcelšanu, var rīkoties divējādi – noteikt konkrētus ierobežojumus azartspēļu organizēšanai teritorijas plānojumā (kura pieņemšanā attiecīgi jau ir izsvērtas dažādas iesaistītās intereses) un individuālo lēmumu par atļaujas atcelšanu pamatot ar attiecīgo teritorijas plānojumu vai, ja attiecīgais jautājums nav noregulēts teritorijas plānojumā, izvērtēt azartspēļu organizēšanas pieļaujamību personas iecerētajā vietā katrā konkrētā gadījumā atsevišķi un individuālo lēmumu pamatot ar konkrētās vietas individuālo izvērtējumu (</w:t>
      </w:r>
      <w:r w:rsidRPr="00F301A0">
        <w:rPr>
          <w:rFonts w:asciiTheme="majorBidi" w:hAnsiTheme="majorBidi" w:cstheme="majorBidi"/>
          <w:i/>
          <w:iCs/>
          <w:szCs w:val="24"/>
          <w:lang w:val="lv-LV"/>
        </w:rPr>
        <w:t>Satversmes tiesas 2019.gada 16.maija sprieduma lietā Nr. </w:t>
      </w:r>
      <w:hyperlink r:id="rId8" w:history="1">
        <w:r w:rsidRPr="00F301A0">
          <w:rPr>
            <w:rStyle w:val="Hyperlink"/>
            <w:rFonts w:asciiTheme="majorBidi" w:hAnsiTheme="majorBidi" w:cstheme="majorBidi"/>
            <w:i/>
            <w:iCs/>
            <w:szCs w:val="24"/>
            <w:lang w:val="lv-LV"/>
          </w:rPr>
          <w:t>2018</w:t>
        </w:r>
        <w:r w:rsidR="00DF5FD6">
          <w:rPr>
            <w:rStyle w:val="Hyperlink"/>
            <w:rFonts w:asciiTheme="majorBidi" w:hAnsiTheme="majorBidi" w:cstheme="majorBidi"/>
            <w:i/>
            <w:iCs/>
            <w:szCs w:val="24"/>
            <w:lang w:val="lv-LV"/>
          </w:rPr>
          <w:noBreakHyphen/>
        </w:r>
        <w:r w:rsidRPr="00F301A0">
          <w:rPr>
            <w:rStyle w:val="Hyperlink"/>
            <w:rFonts w:asciiTheme="majorBidi" w:hAnsiTheme="majorBidi" w:cstheme="majorBidi"/>
            <w:i/>
            <w:iCs/>
            <w:szCs w:val="24"/>
            <w:lang w:val="lv-LV"/>
          </w:rPr>
          <w:t>17-03</w:t>
        </w:r>
      </w:hyperlink>
      <w:r w:rsidRPr="00F301A0">
        <w:rPr>
          <w:rFonts w:asciiTheme="majorBidi" w:hAnsiTheme="majorBidi" w:cstheme="majorBidi"/>
          <w:i/>
          <w:iCs/>
          <w:szCs w:val="24"/>
          <w:lang w:val="lv-LV"/>
        </w:rPr>
        <w:t xml:space="preserve"> 18.5. un 20.2.3.punkts</w:t>
      </w:r>
      <w:r w:rsidRPr="00F301A0">
        <w:rPr>
          <w:rFonts w:asciiTheme="majorBidi" w:hAnsiTheme="majorBidi" w:cstheme="majorBidi"/>
          <w:szCs w:val="24"/>
          <w:lang w:val="lv-LV"/>
        </w:rPr>
        <w:t xml:space="preserve">). Tādējādi gadījumā, ja teritorijas plānojumā noteiktais funkcionālais zonējums kā atļauto izmantošanas veidu vispārīgi pieļauj komercdarbības veikšanu, tostarp azartspēļu organizēšanu, pašvaldībai ir jāveic individuāls katras vietas izvērtējums (sal. </w:t>
      </w:r>
      <w:r w:rsidRPr="00F301A0">
        <w:rPr>
          <w:rFonts w:asciiTheme="majorBidi" w:hAnsiTheme="majorBidi" w:cstheme="majorBidi"/>
          <w:i/>
          <w:iCs/>
          <w:szCs w:val="24"/>
          <w:lang w:val="lv-LV"/>
        </w:rPr>
        <w:t>Satversmes tiesas 2023.gada 20.aprīļa sprieduma lietā Nr. </w:t>
      </w:r>
      <w:hyperlink r:id="rId9" w:history="1">
        <w:r w:rsidRPr="00F301A0">
          <w:rPr>
            <w:rStyle w:val="Hyperlink"/>
            <w:rFonts w:asciiTheme="majorBidi" w:hAnsiTheme="majorBidi" w:cstheme="majorBidi"/>
            <w:i/>
            <w:iCs/>
            <w:szCs w:val="24"/>
            <w:lang w:val="lv-LV"/>
          </w:rPr>
          <w:t>2022-13-05</w:t>
        </w:r>
      </w:hyperlink>
      <w:r w:rsidRPr="00F301A0">
        <w:rPr>
          <w:rFonts w:asciiTheme="majorBidi" w:hAnsiTheme="majorBidi" w:cstheme="majorBidi"/>
          <w:i/>
          <w:iCs/>
          <w:szCs w:val="24"/>
          <w:lang w:val="lv-LV"/>
        </w:rPr>
        <w:t xml:space="preserve"> 20.punkts</w:t>
      </w:r>
      <w:r w:rsidRPr="00F301A0">
        <w:rPr>
          <w:rFonts w:asciiTheme="majorBidi" w:hAnsiTheme="majorBidi" w:cstheme="majorBidi"/>
          <w:szCs w:val="24"/>
          <w:lang w:val="lv-LV"/>
        </w:rPr>
        <w:t>).</w:t>
      </w:r>
    </w:p>
    <w:p w14:paraId="2C84AFB6" w14:textId="676D848C" w:rsidR="00F301A0" w:rsidRDefault="00C6340D" w:rsidP="006A3BB9">
      <w:pPr>
        <w:spacing w:after="0" w:line="276" w:lineRule="auto"/>
        <w:ind w:firstLine="720"/>
        <w:jc w:val="both"/>
        <w:rPr>
          <w:lang w:val="lv-LV"/>
        </w:rPr>
      </w:pPr>
      <w:r>
        <w:rPr>
          <w:rFonts w:asciiTheme="majorBidi" w:hAnsiTheme="majorBidi" w:cstheme="majorBidi"/>
          <w:szCs w:val="24"/>
          <w:lang w:val="lv-LV"/>
        </w:rPr>
        <w:t>Apgabaltiesa spriedumā ir atsaukusies tostarp uz minētajām Satversmes tiesas atziņām</w:t>
      </w:r>
      <w:r w:rsidR="00983B6D">
        <w:rPr>
          <w:rFonts w:asciiTheme="majorBidi" w:hAnsiTheme="majorBidi" w:cstheme="majorBidi"/>
          <w:szCs w:val="24"/>
          <w:lang w:val="lv-LV"/>
        </w:rPr>
        <w:t xml:space="preserve">. Apgabaltiesa </w:t>
      </w:r>
      <w:r>
        <w:rPr>
          <w:rFonts w:asciiTheme="majorBidi" w:hAnsiTheme="majorBidi" w:cstheme="majorBidi"/>
          <w:szCs w:val="24"/>
          <w:lang w:val="lv-LV"/>
        </w:rPr>
        <w:t xml:space="preserve">vispārīgi pamatoti </w:t>
      </w:r>
      <w:r>
        <w:rPr>
          <w:lang w:val="lv-LV"/>
        </w:rPr>
        <w:t xml:space="preserve">vispirms ir vērtējusi, vai ierobežojums </w:t>
      </w:r>
      <w:r w:rsidRPr="00F301A0">
        <w:rPr>
          <w:rFonts w:asciiTheme="majorBidi" w:hAnsiTheme="majorBidi" w:cstheme="majorBidi"/>
          <w:szCs w:val="24"/>
          <w:lang w:val="lv-LV"/>
        </w:rPr>
        <w:t xml:space="preserve">azartspēļu organizēšanai </w:t>
      </w:r>
      <w:r>
        <w:rPr>
          <w:rFonts w:asciiTheme="majorBidi" w:hAnsiTheme="majorBidi" w:cstheme="majorBidi"/>
          <w:szCs w:val="24"/>
          <w:lang w:val="lv-LV"/>
        </w:rPr>
        <w:t xml:space="preserve">ir noteikts </w:t>
      </w:r>
      <w:r w:rsidRPr="00F301A0">
        <w:rPr>
          <w:rFonts w:asciiTheme="majorBidi" w:hAnsiTheme="majorBidi" w:cstheme="majorBidi"/>
          <w:szCs w:val="24"/>
          <w:lang w:val="lv-LV"/>
        </w:rPr>
        <w:t>teritorijas plānojumā</w:t>
      </w:r>
      <w:r>
        <w:rPr>
          <w:rFonts w:asciiTheme="majorBidi" w:hAnsiTheme="majorBidi" w:cstheme="majorBidi"/>
          <w:szCs w:val="24"/>
          <w:lang w:val="lv-LV"/>
        </w:rPr>
        <w:t xml:space="preserve"> vai </w:t>
      </w:r>
      <w:r w:rsidR="00906482">
        <w:rPr>
          <w:rFonts w:asciiTheme="majorBidi" w:hAnsiTheme="majorBidi" w:cstheme="majorBidi"/>
          <w:szCs w:val="24"/>
          <w:lang w:val="lv-LV"/>
        </w:rPr>
        <w:t xml:space="preserve">arī </w:t>
      </w:r>
      <w:r>
        <w:rPr>
          <w:rFonts w:asciiTheme="majorBidi" w:hAnsiTheme="majorBidi" w:cstheme="majorBidi"/>
          <w:szCs w:val="24"/>
          <w:lang w:val="lv-LV"/>
        </w:rPr>
        <w:t>pārsūdzēto</w:t>
      </w:r>
      <w:r w:rsidR="00983B6D">
        <w:rPr>
          <w:rFonts w:asciiTheme="majorBidi" w:hAnsiTheme="majorBidi" w:cstheme="majorBidi"/>
          <w:szCs w:val="24"/>
          <w:lang w:val="lv-LV"/>
        </w:rPr>
        <w:t xml:space="preserve"> lēmumu </w:t>
      </w:r>
      <w:r w:rsidR="00906482">
        <w:rPr>
          <w:rFonts w:asciiTheme="majorBidi" w:hAnsiTheme="majorBidi" w:cstheme="majorBidi"/>
          <w:szCs w:val="24"/>
          <w:lang w:val="lv-LV"/>
        </w:rPr>
        <w:t xml:space="preserve">bija nepieciešams </w:t>
      </w:r>
      <w:r w:rsidR="00983B6D">
        <w:rPr>
          <w:rFonts w:asciiTheme="majorBidi" w:hAnsiTheme="majorBidi" w:cstheme="majorBidi"/>
          <w:szCs w:val="24"/>
          <w:lang w:val="lv-LV"/>
        </w:rPr>
        <w:t>pamatot ar konkrētās vietas individuālo vērtējumu</w:t>
      </w:r>
      <w:r>
        <w:rPr>
          <w:rFonts w:asciiTheme="majorBidi" w:hAnsiTheme="majorBidi" w:cstheme="majorBidi"/>
          <w:szCs w:val="24"/>
          <w:lang w:val="lv-LV"/>
        </w:rPr>
        <w:t>.</w:t>
      </w:r>
      <w:r w:rsidR="00983B6D">
        <w:rPr>
          <w:rFonts w:asciiTheme="majorBidi" w:hAnsiTheme="majorBidi" w:cstheme="majorBidi"/>
          <w:szCs w:val="24"/>
          <w:lang w:val="lv-LV"/>
        </w:rPr>
        <w:t xml:space="preserve"> Tāpēc </w:t>
      </w:r>
      <w:r>
        <w:rPr>
          <w:rFonts w:asciiTheme="majorBidi" w:hAnsiTheme="majorBidi" w:cstheme="majorBidi"/>
          <w:szCs w:val="24"/>
          <w:lang w:val="lv-LV"/>
        </w:rPr>
        <w:t>nav pamat</w:t>
      </w:r>
      <w:r w:rsidR="00983B6D">
        <w:rPr>
          <w:rFonts w:asciiTheme="majorBidi" w:hAnsiTheme="majorBidi" w:cstheme="majorBidi"/>
          <w:szCs w:val="24"/>
          <w:lang w:val="lv-LV"/>
        </w:rPr>
        <w:t xml:space="preserve">ots </w:t>
      </w:r>
      <w:r w:rsidR="000D7DE5">
        <w:rPr>
          <w:rFonts w:asciiTheme="majorBidi" w:hAnsiTheme="majorBidi" w:cstheme="majorBidi"/>
          <w:szCs w:val="24"/>
          <w:lang w:val="lv-LV"/>
        </w:rPr>
        <w:t xml:space="preserve">kasācijas sūdzības </w:t>
      </w:r>
      <w:r w:rsidR="00983B6D">
        <w:rPr>
          <w:rFonts w:asciiTheme="majorBidi" w:hAnsiTheme="majorBidi" w:cstheme="majorBidi"/>
          <w:szCs w:val="24"/>
          <w:lang w:val="lv-LV"/>
        </w:rPr>
        <w:t>arguments</w:t>
      </w:r>
      <w:r>
        <w:rPr>
          <w:rFonts w:asciiTheme="majorBidi" w:hAnsiTheme="majorBidi" w:cstheme="majorBidi"/>
          <w:szCs w:val="24"/>
          <w:lang w:val="lv-LV"/>
        </w:rPr>
        <w:t xml:space="preserve">, ka apgabaltiesa ir nepareizi interpretējusi </w:t>
      </w:r>
      <w:r w:rsidRPr="00C04D31">
        <w:rPr>
          <w:lang w:val="lv-LV"/>
        </w:rPr>
        <w:t>Azartspēļu un izložu likuma 42.panta sest</w:t>
      </w:r>
      <w:r>
        <w:rPr>
          <w:lang w:val="lv-LV"/>
        </w:rPr>
        <w:t>o</w:t>
      </w:r>
      <w:r w:rsidRPr="00C04D31">
        <w:rPr>
          <w:lang w:val="lv-LV"/>
        </w:rPr>
        <w:t xml:space="preserve"> daļ</w:t>
      </w:r>
      <w:r>
        <w:rPr>
          <w:lang w:val="lv-LV"/>
        </w:rPr>
        <w:t>u</w:t>
      </w:r>
      <w:r w:rsidR="00906482">
        <w:rPr>
          <w:lang w:val="lv-LV"/>
        </w:rPr>
        <w:t xml:space="preserve">, jo </w:t>
      </w:r>
      <w:r w:rsidR="000D7DE5">
        <w:rPr>
          <w:lang w:val="lv-LV"/>
        </w:rPr>
        <w:t>apgabaltiesas interpretācija</w:t>
      </w:r>
      <w:r w:rsidR="00906482">
        <w:rPr>
          <w:lang w:val="lv-LV"/>
        </w:rPr>
        <w:t xml:space="preserve"> atbilst minētajām Satversmes tiesas atziņām. </w:t>
      </w:r>
    </w:p>
    <w:p w14:paraId="2EA54643" w14:textId="6F82EBEA" w:rsidR="00906482" w:rsidRPr="00906482" w:rsidRDefault="00906482" w:rsidP="006A3BB9">
      <w:pPr>
        <w:spacing w:after="0" w:line="276" w:lineRule="auto"/>
        <w:ind w:firstLine="720"/>
        <w:jc w:val="both"/>
        <w:rPr>
          <w:lang w:val="lv-LV"/>
        </w:rPr>
      </w:pPr>
      <w:r>
        <w:rPr>
          <w:lang w:val="lv-LV"/>
        </w:rPr>
        <w:t xml:space="preserve">Konkrētajā gadījumā atšķiras domes un apgabaltiesas viedoklis par to, vai ierobežojums </w:t>
      </w:r>
      <w:r w:rsidRPr="00F301A0">
        <w:rPr>
          <w:rFonts w:asciiTheme="majorBidi" w:hAnsiTheme="majorBidi" w:cstheme="majorBidi"/>
          <w:szCs w:val="24"/>
          <w:lang w:val="lv-LV"/>
        </w:rPr>
        <w:t xml:space="preserve">azartspēļu organizēšanai </w:t>
      </w:r>
      <w:r>
        <w:rPr>
          <w:rFonts w:asciiTheme="majorBidi" w:hAnsiTheme="majorBidi" w:cstheme="majorBidi"/>
          <w:szCs w:val="24"/>
          <w:lang w:val="lv-LV"/>
        </w:rPr>
        <w:t xml:space="preserve">ir noteikts </w:t>
      </w:r>
      <w:r w:rsidRPr="00F301A0">
        <w:rPr>
          <w:rFonts w:asciiTheme="majorBidi" w:hAnsiTheme="majorBidi" w:cstheme="majorBidi"/>
          <w:szCs w:val="24"/>
          <w:lang w:val="lv-LV"/>
        </w:rPr>
        <w:t>teritorijas plānojumā</w:t>
      </w:r>
      <w:r>
        <w:rPr>
          <w:rFonts w:asciiTheme="majorBidi" w:hAnsiTheme="majorBidi" w:cstheme="majorBidi"/>
          <w:szCs w:val="24"/>
          <w:lang w:val="lv-LV"/>
        </w:rPr>
        <w:t xml:space="preserve">, jo atšķiras viedoklis par spēļu zāles klasifikāciju atbilstoši </w:t>
      </w:r>
      <w:r w:rsidRPr="00984417">
        <w:rPr>
          <w:rFonts w:asciiTheme="majorBidi" w:hAnsiTheme="majorBidi" w:cstheme="majorBidi"/>
          <w:szCs w:val="24"/>
          <w:lang w:val="lv-LV"/>
        </w:rPr>
        <w:t>saistoš</w:t>
      </w:r>
      <w:r>
        <w:rPr>
          <w:rFonts w:asciiTheme="majorBidi" w:hAnsiTheme="majorBidi" w:cstheme="majorBidi"/>
          <w:szCs w:val="24"/>
          <w:lang w:val="lv-LV"/>
        </w:rPr>
        <w:t>o</w:t>
      </w:r>
      <w:r w:rsidRPr="00984417">
        <w:rPr>
          <w:rFonts w:asciiTheme="majorBidi" w:hAnsiTheme="majorBidi" w:cstheme="majorBidi"/>
          <w:szCs w:val="24"/>
          <w:lang w:val="lv-LV"/>
        </w:rPr>
        <w:t xml:space="preserve"> noteikum</w:t>
      </w:r>
      <w:r>
        <w:rPr>
          <w:rFonts w:asciiTheme="majorBidi" w:hAnsiTheme="majorBidi" w:cstheme="majorBidi"/>
          <w:szCs w:val="24"/>
          <w:lang w:val="lv-LV"/>
        </w:rPr>
        <w:t>u</w:t>
      </w:r>
      <w:r w:rsidRPr="00984417">
        <w:rPr>
          <w:rFonts w:asciiTheme="majorBidi" w:hAnsiTheme="majorBidi" w:cstheme="majorBidi"/>
          <w:szCs w:val="24"/>
          <w:lang w:val="lv-LV"/>
        </w:rPr>
        <w:t xml:space="preserve"> Nr. </w:t>
      </w:r>
      <w:r w:rsidRPr="005A13CC">
        <w:rPr>
          <w:rFonts w:asciiTheme="majorBidi" w:hAnsiTheme="majorBidi" w:cstheme="majorBidi"/>
          <w:szCs w:val="24"/>
          <w:lang w:val="lv-LV"/>
        </w:rPr>
        <w:t>34</w:t>
      </w:r>
      <w:r>
        <w:rPr>
          <w:rFonts w:asciiTheme="majorBidi" w:hAnsiTheme="majorBidi" w:cstheme="majorBidi"/>
          <w:szCs w:val="24"/>
          <w:lang w:val="lv-LV"/>
        </w:rPr>
        <w:t xml:space="preserve"> normām.</w:t>
      </w:r>
    </w:p>
    <w:p w14:paraId="77CCFD65" w14:textId="77777777" w:rsidR="00983B6D" w:rsidRDefault="00983B6D" w:rsidP="006A3BB9">
      <w:pPr>
        <w:spacing w:after="0" w:line="276" w:lineRule="auto"/>
        <w:ind w:firstLine="720"/>
        <w:jc w:val="both"/>
        <w:rPr>
          <w:rFonts w:asciiTheme="majorBidi" w:hAnsiTheme="majorBidi" w:cstheme="majorBidi"/>
          <w:szCs w:val="24"/>
          <w:lang w:val="lv-LV"/>
        </w:rPr>
      </w:pPr>
    </w:p>
    <w:p w14:paraId="47A733FD" w14:textId="099B90B6" w:rsidR="00983B6D" w:rsidRDefault="00983B6D" w:rsidP="006A3BB9">
      <w:pPr>
        <w:spacing w:after="0" w:line="276" w:lineRule="auto"/>
        <w:ind w:firstLine="720"/>
        <w:jc w:val="both"/>
        <w:rPr>
          <w:rFonts w:asciiTheme="majorBidi" w:hAnsiTheme="majorBidi" w:cstheme="majorBidi"/>
          <w:szCs w:val="24"/>
          <w:lang w:val="lv-LV"/>
        </w:rPr>
      </w:pPr>
      <w:r>
        <w:rPr>
          <w:rFonts w:asciiTheme="majorBidi" w:hAnsiTheme="majorBidi" w:cstheme="majorBidi"/>
          <w:szCs w:val="24"/>
          <w:lang w:val="lv-LV"/>
        </w:rPr>
        <w:t>[8] Senāts konstatē, ka konkrētajā gadījumā strīds ir par saistoš</w:t>
      </w:r>
      <w:r w:rsidR="000D7DE5">
        <w:rPr>
          <w:rFonts w:asciiTheme="majorBidi" w:hAnsiTheme="majorBidi" w:cstheme="majorBidi"/>
          <w:szCs w:val="24"/>
          <w:lang w:val="lv-LV"/>
        </w:rPr>
        <w:t>o</w:t>
      </w:r>
      <w:r>
        <w:rPr>
          <w:rFonts w:asciiTheme="majorBidi" w:hAnsiTheme="majorBidi" w:cstheme="majorBidi"/>
          <w:szCs w:val="24"/>
          <w:lang w:val="lv-LV"/>
        </w:rPr>
        <w:t xml:space="preserve"> noteikum</w:t>
      </w:r>
      <w:r w:rsidR="000D7DE5">
        <w:rPr>
          <w:rFonts w:asciiTheme="majorBidi" w:hAnsiTheme="majorBidi" w:cstheme="majorBidi"/>
          <w:szCs w:val="24"/>
          <w:lang w:val="lv-LV"/>
        </w:rPr>
        <w:t>u</w:t>
      </w:r>
      <w:r>
        <w:rPr>
          <w:rFonts w:asciiTheme="majorBidi" w:hAnsiTheme="majorBidi" w:cstheme="majorBidi"/>
          <w:szCs w:val="24"/>
          <w:lang w:val="lv-LV"/>
        </w:rPr>
        <w:t xml:space="preserve"> Nr. 34 normu interpretāciju, kā jāklasificē spēļu zāle.</w:t>
      </w:r>
    </w:p>
    <w:p w14:paraId="113309F1" w14:textId="701664E1" w:rsidR="00983B6D" w:rsidRPr="005A13CC" w:rsidRDefault="00983B6D" w:rsidP="006A3BB9">
      <w:pPr>
        <w:spacing w:after="0" w:line="276" w:lineRule="auto"/>
        <w:ind w:firstLine="720"/>
        <w:jc w:val="both"/>
        <w:rPr>
          <w:rFonts w:asciiTheme="majorBidi" w:hAnsiTheme="majorBidi" w:cstheme="majorBidi"/>
          <w:szCs w:val="24"/>
          <w:lang w:val="lv-LV"/>
        </w:rPr>
      </w:pPr>
      <w:r>
        <w:rPr>
          <w:rFonts w:asciiTheme="majorBidi" w:hAnsiTheme="majorBidi" w:cstheme="majorBidi"/>
          <w:szCs w:val="24"/>
          <w:lang w:val="lv-LV"/>
        </w:rPr>
        <w:t xml:space="preserve">Dome norāda, ka </w:t>
      </w:r>
      <w:r w:rsidRPr="00984417">
        <w:rPr>
          <w:rFonts w:asciiTheme="majorBidi" w:hAnsiTheme="majorBidi" w:cstheme="majorBidi"/>
          <w:szCs w:val="24"/>
          <w:lang w:val="lv-LV"/>
        </w:rPr>
        <w:t>atbilstoši saistoš</w:t>
      </w:r>
      <w:r>
        <w:rPr>
          <w:rFonts w:asciiTheme="majorBidi" w:hAnsiTheme="majorBidi" w:cstheme="majorBidi"/>
          <w:szCs w:val="24"/>
          <w:lang w:val="lv-LV"/>
        </w:rPr>
        <w:t>o</w:t>
      </w:r>
      <w:r w:rsidRPr="00984417">
        <w:rPr>
          <w:rFonts w:asciiTheme="majorBidi" w:hAnsiTheme="majorBidi" w:cstheme="majorBidi"/>
          <w:szCs w:val="24"/>
          <w:lang w:val="lv-LV"/>
        </w:rPr>
        <w:t xml:space="preserve"> noteikum</w:t>
      </w:r>
      <w:r>
        <w:rPr>
          <w:rFonts w:asciiTheme="majorBidi" w:hAnsiTheme="majorBidi" w:cstheme="majorBidi"/>
          <w:szCs w:val="24"/>
          <w:lang w:val="lv-LV"/>
        </w:rPr>
        <w:t>u</w:t>
      </w:r>
      <w:r w:rsidRPr="00984417">
        <w:rPr>
          <w:rFonts w:asciiTheme="majorBidi" w:hAnsiTheme="majorBidi" w:cstheme="majorBidi"/>
          <w:szCs w:val="24"/>
          <w:lang w:val="lv-LV"/>
        </w:rPr>
        <w:t xml:space="preserve"> Nr. </w:t>
      </w:r>
      <w:r w:rsidRPr="005A13CC">
        <w:rPr>
          <w:rFonts w:asciiTheme="majorBidi" w:hAnsiTheme="majorBidi" w:cstheme="majorBidi"/>
          <w:szCs w:val="24"/>
          <w:lang w:val="lv-LV"/>
        </w:rPr>
        <w:t>34 2.49.apakšpunktam spēļu zāle ir komerciāla rakstura objekts, kura atrašanās savrupmāju apbūves teritorijā atbilstoši minēto saistošo noteikumu 431.punktam nav atļauta</w:t>
      </w:r>
      <w:r w:rsidR="009B3F0F" w:rsidRPr="005A13CC">
        <w:rPr>
          <w:rFonts w:asciiTheme="majorBidi" w:hAnsiTheme="majorBidi" w:cstheme="majorBidi"/>
          <w:szCs w:val="24"/>
          <w:lang w:val="lv-LV"/>
        </w:rPr>
        <w:t xml:space="preserve">, līdz ar to </w:t>
      </w:r>
      <w:r w:rsidRPr="005A13CC">
        <w:rPr>
          <w:lang w:val="lv-LV"/>
        </w:rPr>
        <w:t xml:space="preserve">ierobežojums </w:t>
      </w:r>
      <w:r w:rsidRPr="005A13CC">
        <w:rPr>
          <w:rFonts w:asciiTheme="majorBidi" w:hAnsiTheme="majorBidi" w:cstheme="majorBidi"/>
          <w:szCs w:val="24"/>
          <w:lang w:val="lv-LV"/>
        </w:rPr>
        <w:t>azartspēļu organizēšanai ir noteikts teritorijas plānojumā.</w:t>
      </w:r>
    </w:p>
    <w:p w14:paraId="2C25B654" w14:textId="4AE65495" w:rsidR="00983B6D" w:rsidRPr="005A13CC" w:rsidRDefault="00983B6D" w:rsidP="006A3BB9">
      <w:pPr>
        <w:spacing w:after="0" w:line="276" w:lineRule="auto"/>
        <w:ind w:firstLine="720"/>
        <w:jc w:val="both"/>
        <w:rPr>
          <w:rFonts w:asciiTheme="majorBidi" w:hAnsiTheme="majorBidi" w:cstheme="majorBidi"/>
          <w:szCs w:val="24"/>
          <w:lang w:val="lv-LV"/>
        </w:rPr>
      </w:pPr>
      <w:r w:rsidRPr="005A13CC">
        <w:rPr>
          <w:rFonts w:asciiTheme="majorBidi" w:hAnsiTheme="majorBidi" w:cstheme="majorBidi"/>
          <w:szCs w:val="24"/>
          <w:lang w:val="lv-LV"/>
        </w:rPr>
        <w:lastRenderedPageBreak/>
        <w:t xml:space="preserve">Savukārt apgabaltiesa atzina, ka </w:t>
      </w:r>
      <w:r w:rsidR="009B3F0F" w:rsidRPr="005A13CC">
        <w:rPr>
          <w:rFonts w:asciiTheme="majorBidi" w:hAnsiTheme="majorBidi" w:cstheme="majorBidi"/>
          <w:szCs w:val="24"/>
          <w:lang w:val="lv-LV"/>
        </w:rPr>
        <w:t>atbilstoši saistošo noteikumu Nr. 34 2.102.apakšpunktam spēļu zāle klasificējama kā tirdzniecības un pakalpojumu objekts, līdz ar to teritorijas plānojums neparedz aizliegumu konkrētajā teritorijā sniegt azartspēļu pakalpojumus. Tāpēc apgabaltiesa uzskatīja, ka konkrētajā gadījumā bija jāveic individuāls vietas izvērtējums, kas neesot atbilstoši pamatots.</w:t>
      </w:r>
    </w:p>
    <w:p w14:paraId="547AA497" w14:textId="7ED8557D" w:rsidR="009B3F0F" w:rsidRPr="005A13CC" w:rsidRDefault="009B3F0F" w:rsidP="006A3BB9">
      <w:pPr>
        <w:spacing w:after="0" w:line="276" w:lineRule="auto"/>
        <w:ind w:firstLine="720"/>
        <w:jc w:val="both"/>
        <w:rPr>
          <w:rFonts w:asciiTheme="majorBidi" w:hAnsiTheme="majorBidi" w:cstheme="majorBidi"/>
          <w:szCs w:val="24"/>
          <w:lang w:val="lv-LV"/>
        </w:rPr>
      </w:pPr>
      <w:r w:rsidRPr="005A13CC">
        <w:rPr>
          <w:lang w:val="lv-LV"/>
        </w:rPr>
        <w:t>Senāts atzīst, ka apgabaltiesas interpretācija, ka spēļu zāle atbilst tirdzniecības un pakalpojuma objekta pazīmēm, ir kļūdaina.</w:t>
      </w:r>
    </w:p>
    <w:p w14:paraId="5A877534" w14:textId="77777777" w:rsidR="009B3F0F" w:rsidRPr="005A13CC" w:rsidRDefault="009B3F0F" w:rsidP="006A3BB9">
      <w:pPr>
        <w:spacing w:after="0" w:line="276" w:lineRule="auto"/>
        <w:ind w:firstLine="720"/>
        <w:jc w:val="both"/>
        <w:rPr>
          <w:rFonts w:asciiTheme="majorBidi" w:hAnsiTheme="majorBidi" w:cstheme="majorBidi"/>
          <w:szCs w:val="24"/>
          <w:lang w:val="lv-LV"/>
        </w:rPr>
      </w:pPr>
    </w:p>
    <w:p w14:paraId="0646981A" w14:textId="5D45C8E7" w:rsidR="0080552C" w:rsidRDefault="009B3F0F" w:rsidP="006A3BB9">
      <w:pPr>
        <w:spacing w:after="0" w:line="276" w:lineRule="auto"/>
        <w:ind w:firstLine="720"/>
        <w:jc w:val="both"/>
        <w:rPr>
          <w:rFonts w:asciiTheme="majorBidi" w:hAnsiTheme="majorBidi" w:cstheme="majorBidi"/>
          <w:szCs w:val="24"/>
          <w:lang w:val="lv-LV"/>
        </w:rPr>
      </w:pPr>
      <w:r w:rsidRPr="005A13CC">
        <w:rPr>
          <w:rFonts w:asciiTheme="majorBidi" w:hAnsiTheme="majorBidi" w:cstheme="majorBidi"/>
          <w:szCs w:val="24"/>
          <w:lang w:val="lv-LV"/>
        </w:rPr>
        <w:t>[9] </w:t>
      </w:r>
      <w:r w:rsidR="0080552C" w:rsidRPr="00984417">
        <w:rPr>
          <w:rFonts w:asciiTheme="majorBidi" w:hAnsiTheme="majorBidi" w:cstheme="majorBidi"/>
          <w:szCs w:val="24"/>
          <w:lang w:val="lv-LV"/>
        </w:rPr>
        <w:t>Saistošajos noteikumos Nr. 34 nav tieši noteikts, kā klasificējama spēļu zāle.</w:t>
      </w:r>
    </w:p>
    <w:p w14:paraId="498B5496" w14:textId="5BD7F108" w:rsidR="009B3F0F" w:rsidRPr="005A13CC" w:rsidRDefault="009B3F0F" w:rsidP="006A3BB9">
      <w:pPr>
        <w:spacing w:after="0" w:line="276" w:lineRule="auto"/>
        <w:ind w:firstLine="720"/>
        <w:jc w:val="both"/>
        <w:rPr>
          <w:szCs w:val="24"/>
          <w:lang w:val="lv-LV"/>
        </w:rPr>
      </w:pPr>
      <w:r w:rsidRPr="005A13CC">
        <w:rPr>
          <w:szCs w:val="24"/>
          <w:lang w:val="lv-LV"/>
        </w:rPr>
        <w:t>Saskaņā ar saistošo noteikumu Nr. 34 2.49.</w:t>
      </w:r>
      <w:r w:rsidR="005A13CC" w:rsidRPr="005A13CC">
        <w:rPr>
          <w:szCs w:val="24"/>
          <w:lang w:val="lv-LV"/>
        </w:rPr>
        <w:t>apakš</w:t>
      </w:r>
      <w:r w:rsidRPr="005A13CC">
        <w:rPr>
          <w:szCs w:val="24"/>
          <w:lang w:val="lv-LV"/>
        </w:rPr>
        <w:t xml:space="preserve">punktu </w:t>
      </w:r>
      <w:r w:rsidRPr="005A13CC">
        <w:rPr>
          <w:i/>
          <w:iCs/>
          <w:szCs w:val="24"/>
          <w:lang w:val="lv-LV"/>
        </w:rPr>
        <w:t>komerciāla rakstura objekts</w:t>
      </w:r>
      <w:r w:rsidRPr="005A13CC">
        <w:rPr>
          <w:szCs w:val="24"/>
          <w:lang w:val="lv-LV"/>
        </w:rPr>
        <w:t xml:space="preserve"> ir ēka vai tās daļa, kas paredzēta bankas, apdrošināšanas sabiedrības, viesnīcas, moteļa, biroja, komerciālas izstāžu zāles, izklaides objekta, kongresu zāles, konferenču centra vai citas komerciāla rakstura iestādes vai organizācijas izvietošanai, bet kas neietver ražošanu vai vairumtirdzniecību.</w:t>
      </w:r>
    </w:p>
    <w:p w14:paraId="6C6F04F1" w14:textId="19172724" w:rsidR="009B3F0F" w:rsidRPr="005A13CC" w:rsidRDefault="009B3F0F" w:rsidP="006A3BB9">
      <w:pPr>
        <w:spacing w:after="0" w:line="276" w:lineRule="auto"/>
        <w:ind w:firstLine="720"/>
        <w:jc w:val="both"/>
        <w:rPr>
          <w:lang w:val="lv-LV"/>
        </w:rPr>
      </w:pPr>
      <w:r w:rsidRPr="005A13CC">
        <w:rPr>
          <w:szCs w:val="24"/>
          <w:lang w:val="lv-LV"/>
        </w:rPr>
        <w:t>Atbilstoši saistošo noteikumu Nr. 34 2.102.</w:t>
      </w:r>
      <w:r w:rsidR="005A13CC" w:rsidRPr="005A13CC">
        <w:rPr>
          <w:szCs w:val="24"/>
          <w:lang w:val="lv-LV"/>
        </w:rPr>
        <w:t>apakš</w:t>
      </w:r>
      <w:r w:rsidRPr="005A13CC">
        <w:rPr>
          <w:szCs w:val="24"/>
          <w:lang w:val="lv-LV"/>
        </w:rPr>
        <w:t xml:space="preserve">punktam </w:t>
      </w:r>
      <w:r w:rsidRPr="005A13CC">
        <w:rPr>
          <w:i/>
          <w:iCs/>
          <w:szCs w:val="24"/>
          <w:lang w:val="lv-LV"/>
        </w:rPr>
        <w:t>tirdzniecības un pakalpojumu objekts</w:t>
      </w:r>
      <w:r w:rsidRPr="005A13CC">
        <w:rPr>
          <w:szCs w:val="24"/>
          <w:lang w:val="lv-LV"/>
        </w:rPr>
        <w:t xml:space="preserve"> ir ēka vai tās daļa, kas paredzēta preču, kā arī sadzīves un citu pakalpojumu pirkšanai vai pārdošanai tieši patērētājam (mazumtirdzniecības objekts, tirdzniecības centrs, universālveikals, tirgus, veikals, salons, aptieka, restorāns, bārs, kafejnīca, automazgātava u.c.), bet neietver ražošanu vai vairumtirdzniecību.</w:t>
      </w:r>
    </w:p>
    <w:p w14:paraId="34E7B198" w14:textId="6CD34178" w:rsidR="00F301A0" w:rsidRPr="005A13CC" w:rsidRDefault="009B3F0F" w:rsidP="006A3BB9">
      <w:pPr>
        <w:spacing w:after="0" w:line="276" w:lineRule="auto"/>
        <w:ind w:firstLine="720"/>
        <w:jc w:val="both"/>
        <w:rPr>
          <w:lang w:val="lv-LV"/>
        </w:rPr>
      </w:pPr>
      <w:r w:rsidRPr="005A13CC">
        <w:rPr>
          <w:lang w:val="lv-LV"/>
        </w:rPr>
        <w:t xml:space="preserve">Senāts piekrīt apgabaltiesai, ka </w:t>
      </w:r>
      <w:r w:rsidR="00F301A0" w:rsidRPr="005A13CC">
        <w:rPr>
          <w:lang w:val="lv-LV"/>
        </w:rPr>
        <w:t xml:space="preserve">azartspēļu organizēšana pēc savas būtības ir pakalpojums un kā tādu to atzīst arī Azartspēļu un izložu likums. Tomēr konkrētajā gadījumā jautājums par azartspēļu organizēšanas vietas atzīšanu par </w:t>
      </w:r>
      <w:r w:rsidR="003016DF" w:rsidRPr="005A13CC">
        <w:rPr>
          <w:lang w:val="lv-LV"/>
        </w:rPr>
        <w:t>komerci</w:t>
      </w:r>
      <w:r w:rsidR="005A13CC" w:rsidRPr="005A13CC">
        <w:rPr>
          <w:lang w:val="lv-LV"/>
        </w:rPr>
        <w:t>āla rakstura objektu</w:t>
      </w:r>
      <w:r w:rsidR="00F301A0" w:rsidRPr="005A13CC">
        <w:rPr>
          <w:lang w:val="lv-LV"/>
        </w:rPr>
        <w:t xml:space="preserve"> vai tirdzniecības un pakalpojumu objektu izšķirams nevis vispārīgi, bet gan tieši konkrēto, lietā piemēroto </w:t>
      </w:r>
      <w:r w:rsidR="005A13CC" w:rsidRPr="005A13CC">
        <w:rPr>
          <w:szCs w:val="24"/>
          <w:lang w:val="lv-LV"/>
        </w:rPr>
        <w:t xml:space="preserve">saistošo noteikumu Nr. 34 </w:t>
      </w:r>
      <w:r w:rsidR="00F301A0" w:rsidRPr="005A13CC">
        <w:rPr>
          <w:lang w:val="lv-LV"/>
        </w:rPr>
        <w:t>kontekstā, izmantojot šajos noteikumos ietvertās legāldefinīcijas, kurās sniegts kā jēdzienu skaidrojums, tā arī tipveida piemēru apkopojums.</w:t>
      </w:r>
    </w:p>
    <w:p w14:paraId="77E9BD14" w14:textId="77777777" w:rsidR="005A13CC" w:rsidRPr="005A13CC" w:rsidRDefault="005A13CC" w:rsidP="006A3BB9">
      <w:pPr>
        <w:spacing w:after="0" w:line="276" w:lineRule="auto"/>
        <w:ind w:firstLine="720"/>
        <w:jc w:val="both"/>
        <w:rPr>
          <w:lang w:val="lv-LV"/>
        </w:rPr>
      </w:pPr>
      <w:r w:rsidRPr="005A13CC">
        <w:rPr>
          <w:lang w:val="lv-LV"/>
        </w:rPr>
        <w:t xml:space="preserve">Aplūkojot </w:t>
      </w:r>
      <w:r w:rsidR="00F301A0" w:rsidRPr="005A13CC">
        <w:rPr>
          <w:lang w:val="lv-LV"/>
        </w:rPr>
        <w:t xml:space="preserve">abas legāldefinīcijas, Senāts konstatē, ka tajās abās ir minēti dažādi objekti, kuros var gan tikt sniegti pakalpojumi, gan notikt preču pārdošana. Tomēr </w:t>
      </w:r>
      <w:r w:rsidRPr="005A13CC">
        <w:rPr>
          <w:szCs w:val="24"/>
          <w:lang w:val="lv-LV"/>
        </w:rPr>
        <w:t>saistošo noteikumu Nr. 34 2.102.apakšpunktā</w:t>
      </w:r>
      <w:r w:rsidR="00F301A0" w:rsidRPr="005A13CC">
        <w:rPr>
          <w:lang w:val="lv-LV"/>
        </w:rPr>
        <w:t xml:space="preserve"> sniegtie piemēri liecina, ka šī tiesību norma attiecas uz objektiem, kas primāri saistīti ar patērētāja ikdienas vajadzību apmierināšanu. Lai gan arī </w:t>
      </w:r>
      <w:r w:rsidRPr="005A13CC">
        <w:rPr>
          <w:szCs w:val="24"/>
          <w:lang w:val="lv-LV"/>
        </w:rPr>
        <w:t xml:space="preserve">saistošo noteikumu Nr. 34 2.49.apakšpunktā </w:t>
      </w:r>
      <w:r w:rsidR="00F301A0" w:rsidRPr="005A13CC">
        <w:rPr>
          <w:lang w:val="lv-LV"/>
        </w:rPr>
        <w:t xml:space="preserve">minētie objekti var būt saistīti ar preču pārdošanu un pakalpojumu sniegšanu patērētājam, tiem kopumā nav ikdienišķa rakstura, proti, šajā tiesību normā uzsvars likts uz objektu komerciālo raksturu. </w:t>
      </w:r>
    </w:p>
    <w:p w14:paraId="7D16B9A6" w14:textId="6AE92DEA" w:rsidR="005A13CC" w:rsidRPr="005A13CC" w:rsidRDefault="005A13CC" w:rsidP="006A3BB9">
      <w:pPr>
        <w:spacing w:after="0" w:line="276" w:lineRule="auto"/>
        <w:ind w:firstLine="720"/>
        <w:jc w:val="both"/>
        <w:rPr>
          <w:lang w:val="lv-LV"/>
        </w:rPr>
      </w:pPr>
      <w:r w:rsidRPr="005A13CC">
        <w:rPr>
          <w:lang w:val="lv-LV"/>
        </w:rPr>
        <w:t xml:space="preserve">Senāts atzīst, ka </w:t>
      </w:r>
      <w:r w:rsidR="00F301A0" w:rsidRPr="005A13CC">
        <w:rPr>
          <w:lang w:val="lv-LV"/>
        </w:rPr>
        <w:t xml:space="preserve">spēļu zāle kā objekts, kurā tiek sniegti specifiski izklaides pakalpojumi, ir atzīstama par komerciāla rakstura objektu </w:t>
      </w:r>
      <w:r w:rsidRPr="005A13CC">
        <w:rPr>
          <w:szCs w:val="24"/>
          <w:lang w:val="lv-LV"/>
        </w:rPr>
        <w:t>saistošo noteikumu Nr. 34 2.49.apakšpunkta</w:t>
      </w:r>
      <w:r w:rsidRPr="005A13CC">
        <w:rPr>
          <w:lang w:val="lv-LV"/>
        </w:rPr>
        <w:t xml:space="preserve"> </w:t>
      </w:r>
      <w:r w:rsidR="00F301A0" w:rsidRPr="005A13CC">
        <w:rPr>
          <w:lang w:val="lv-LV"/>
        </w:rPr>
        <w:t>izpratnē.</w:t>
      </w:r>
      <w:r w:rsidRPr="005A13CC">
        <w:rPr>
          <w:lang w:val="lv-LV"/>
        </w:rPr>
        <w:t xml:space="preserve"> </w:t>
      </w:r>
      <w:r w:rsidR="002B1AAE">
        <w:rPr>
          <w:lang w:val="lv-LV"/>
        </w:rPr>
        <w:t xml:space="preserve">Spēļu </w:t>
      </w:r>
      <w:r w:rsidRPr="005A13CC">
        <w:rPr>
          <w:lang w:val="lv-LV"/>
        </w:rPr>
        <w:t>zālē sniegtos pakalpojumus nevar uzskatīt par tādiem, kas nepieciešami patērētāju ikdienas vajadzību apmierināšanai.</w:t>
      </w:r>
    </w:p>
    <w:p w14:paraId="0089DE25" w14:textId="77777777" w:rsidR="00C04D31" w:rsidRDefault="00C04D31" w:rsidP="006A3BB9">
      <w:pPr>
        <w:spacing w:after="0" w:line="276" w:lineRule="auto"/>
        <w:ind w:firstLine="720"/>
        <w:contextualSpacing/>
        <w:jc w:val="both"/>
        <w:rPr>
          <w:rFonts w:asciiTheme="majorBidi" w:hAnsiTheme="majorBidi" w:cstheme="majorBidi"/>
          <w:szCs w:val="24"/>
          <w:lang w:val="lv-LV"/>
        </w:rPr>
      </w:pPr>
    </w:p>
    <w:p w14:paraId="3A20583B" w14:textId="09107BEE" w:rsidR="002B1AAE" w:rsidRPr="002B1AAE" w:rsidRDefault="0080552C" w:rsidP="006A3BB9">
      <w:pPr>
        <w:spacing w:after="0" w:line="276" w:lineRule="auto"/>
        <w:ind w:firstLine="720"/>
        <w:contextualSpacing/>
        <w:jc w:val="both"/>
        <w:rPr>
          <w:rFonts w:asciiTheme="majorBidi" w:hAnsiTheme="majorBidi" w:cstheme="majorBidi"/>
          <w:szCs w:val="24"/>
          <w:lang w:val="lv-LV"/>
        </w:rPr>
      </w:pPr>
      <w:r>
        <w:rPr>
          <w:rFonts w:asciiTheme="majorBidi" w:hAnsiTheme="majorBidi" w:cstheme="majorBidi"/>
          <w:szCs w:val="24"/>
          <w:lang w:val="lv-LV"/>
        </w:rPr>
        <w:t>[10] </w:t>
      </w:r>
      <w:r w:rsidR="002B1AAE">
        <w:rPr>
          <w:rFonts w:asciiTheme="majorBidi" w:hAnsiTheme="majorBidi" w:cstheme="majorBidi"/>
          <w:szCs w:val="24"/>
          <w:lang w:val="lv-LV"/>
        </w:rPr>
        <w:t xml:space="preserve">Kasācijas sūdzībā pareizi norādīts, ka </w:t>
      </w:r>
      <w:r w:rsidR="002B1AAE" w:rsidRPr="00984417">
        <w:rPr>
          <w:rFonts w:asciiTheme="majorBidi" w:hAnsiTheme="majorBidi" w:cstheme="majorBidi"/>
          <w:szCs w:val="24"/>
          <w:lang w:val="lv-LV"/>
        </w:rPr>
        <w:t>noteikumu Nr. 240 3.pielikum</w:t>
      </w:r>
      <w:r w:rsidR="002B1AAE">
        <w:rPr>
          <w:rFonts w:asciiTheme="majorBidi" w:hAnsiTheme="majorBidi" w:cstheme="majorBidi"/>
          <w:szCs w:val="24"/>
          <w:lang w:val="lv-LV"/>
        </w:rPr>
        <w:t>s</w:t>
      </w:r>
      <w:r w:rsidR="002B1AAE" w:rsidRPr="00984417">
        <w:rPr>
          <w:rFonts w:asciiTheme="majorBidi" w:hAnsiTheme="majorBidi" w:cstheme="majorBidi"/>
          <w:szCs w:val="24"/>
          <w:lang w:val="lv-LV"/>
        </w:rPr>
        <w:t xml:space="preserve"> „Teritorijas izmantošanas veidu klasifikators”</w:t>
      </w:r>
      <w:r w:rsidR="002B1AAE">
        <w:rPr>
          <w:rFonts w:asciiTheme="majorBidi" w:hAnsiTheme="majorBidi" w:cstheme="majorBidi"/>
          <w:szCs w:val="24"/>
          <w:lang w:val="lv-LV"/>
        </w:rPr>
        <w:t xml:space="preserve"> nav piemērojams, </w:t>
      </w:r>
      <w:r w:rsidR="002B1AAE" w:rsidRPr="00984417">
        <w:rPr>
          <w:rFonts w:asciiTheme="majorBidi" w:hAnsiTheme="majorBidi" w:cstheme="majorBidi"/>
          <w:szCs w:val="24"/>
          <w:lang w:val="lv-LV"/>
        </w:rPr>
        <w:t>interpretējot saistošo noteikumu Nr. 34 saturu. Noteikumu Nr. 240 242.1.apakšpunkts noteic, ka šos noteikumus nepiemēro teritorijas plānojumiem vai lokālplānojumiem, kuru izstrāde uzsākta līdz šo noteikumu spēkā stāšanās dienai, kas ir 2013.gada 22.maijs</w:t>
      </w:r>
      <w:r w:rsidR="002B1AAE">
        <w:rPr>
          <w:rFonts w:asciiTheme="majorBidi" w:hAnsiTheme="majorBidi" w:cstheme="majorBidi"/>
          <w:szCs w:val="24"/>
          <w:lang w:val="lv-LV"/>
        </w:rPr>
        <w:t>.</w:t>
      </w:r>
    </w:p>
    <w:p w14:paraId="5AFD3E17" w14:textId="3141A9F2" w:rsidR="00C51FC6" w:rsidRPr="00984417" w:rsidRDefault="002B1AAE" w:rsidP="006A3BB9">
      <w:pPr>
        <w:spacing w:after="0" w:line="276" w:lineRule="auto"/>
        <w:ind w:firstLine="720"/>
        <w:contextualSpacing/>
        <w:jc w:val="both"/>
        <w:rPr>
          <w:rFonts w:asciiTheme="majorBidi" w:hAnsiTheme="majorBidi" w:cstheme="majorBidi"/>
          <w:szCs w:val="24"/>
          <w:lang w:val="lv-LV"/>
        </w:rPr>
      </w:pPr>
      <w:r>
        <w:rPr>
          <w:rFonts w:asciiTheme="majorBidi" w:hAnsiTheme="majorBidi" w:cstheme="majorBidi"/>
          <w:szCs w:val="24"/>
          <w:lang w:val="lv-LV"/>
        </w:rPr>
        <w:lastRenderedPageBreak/>
        <w:t>A</w:t>
      </w:r>
      <w:r w:rsidR="00266414" w:rsidRPr="00984417">
        <w:rPr>
          <w:rFonts w:asciiTheme="majorBidi" w:hAnsiTheme="majorBidi" w:cstheme="majorBidi"/>
          <w:szCs w:val="24"/>
          <w:lang w:val="lv-LV"/>
        </w:rPr>
        <w:t xml:space="preserve">pgabaltiesa spriedumā tieši norādījusi, ka noteikumi Nr. 240 nebija piemērojami, izstrādājot saistošos noteikumus Nr. 34. </w:t>
      </w:r>
      <w:r w:rsidR="00173FF6" w:rsidRPr="00984417">
        <w:rPr>
          <w:rFonts w:asciiTheme="majorBidi" w:hAnsiTheme="majorBidi" w:cstheme="majorBidi"/>
          <w:szCs w:val="24"/>
          <w:lang w:val="lv-LV"/>
        </w:rPr>
        <w:t>N</w:t>
      </w:r>
      <w:r w:rsidR="00446C93" w:rsidRPr="00984417">
        <w:rPr>
          <w:rFonts w:asciiTheme="majorBidi" w:hAnsiTheme="majorBidi" w:cstheme="majorBidi"/>
          <w:szCs w:val="24"/>
          <w:lang w:val="lv-LV"/>
        </w:rPr>
        <w:t xml:space="preserve">o pārsūdzētā sprieduma neizriet, ka apgabaltiesa </w:t>
      </w:r>
      <w:r w:rsidR="00BA2681" w:rsidRPr="00984417">
        <w:rPr>
          <w:rFonts w:asciiTheme="majorBidi" w:hAnsiTheme="majorBidi" w:cstheme="majorBidi"/>
          <w:szCs w:val="24"/>
          <w:lang w:val="lv-LV"/>
        </w:rPr>
        <w:t xml:space="preserve">piemērojusi vai </w:t>
      </w:r>
      <w:r w:rsidR="00446C93" w:rsidRPr="00984417">
        <w:rPr>
          <w:rFonts w:asciiTheme="majorBidi" w:hAnsiTheme="majorBidi" w:cstheme="majorBidi"/>
          <w:szCs w:val="24"/>
          <w:lang w:val="lv-LV"/>
        </w:rPr>
        <w:t>spriedumu pamatojusi ar noteikum</w:t>
      </w:r>
      <w:r w:rsidR="00F928F7" w:rsidRPr="00984417">
        <w:rPr>
          <w:rFonts w:asciiTheme="majorBidi" w:hAnsiTheme="majorBidi" w:cstheme="majorBidi"/>
          <w:szCs w:val="24"/>
          <w:lang w:val="lv-LV"/>
        </w:rPr>
        <w:t>iem</w:t>
      </w:r>
      <w:r w:rsidR="00446C93" w:rsidRPr="00984417">
        <w:rPr>
          <w:rFonts w:asciiTheme="majorBidi" w:hAnsiTheme="majorBidi" w:cstheme="majorBidi"/>
          <w:szCs w:val="24"/>
          <w:lang w:val="lv-LV"/>
        </w:rPr>
        <w:t xml:space="preserve"> Nr. 240, bet </w:t>
      </w:r>
      <w:r w:rsidR="00F928F7" w:rsidRPr="00984417">
        <w:rPr>
          <w:rFonts w:asciiTheme="majorBidi" w:hAnsiTheme="majorBidi" w:cstheme="majorBidi"/>
          <w:szCs w:val="24"/>
          <w:lang w:val="lv-LV"/>
        </w:rPr>
        <w:t xml:space="preserve">apgabaltiesa </w:t>
      </w:r>
      <w:r w:rsidR="00446C93" w:rsidRPr="00984417">
        <w:rPr>
          <w:rFonts w:asciiTheme="majorBidi" w:hAnsiTheme="majorBidi" w:cstheme="majorBidi"/>
          <w:szCs w:val="24"/>
          <w:lang w:val="lv-LV"/>
        </w:rPr>
        <w:t>tos izmantojusi kā papildu avotu</w:t>
      </w:r>
      <w:r w:rsidR="00EB2B2B">
        <w:rPr>
          <w:rFonts w:asciiTheme="majorBidi" w:hAnsiTheme="majorBidi" w:cstheme="majorBidi"/>
          <w:szCs w:val="24"/>
          <w:lang w:val="lv-LV"/>
        </w:rPr>
        <w:t xml:space="preserve"> lietā piemēroto tiesību normu interpretācijai</w:t>
      </w:r>
      <w:r w:rsidR="00446C93" w:rsidRPr="00984417">
        <w:rPr>
          <w:rFonts w:asciiTheme="majorBidi" w:hAnsiTheme="majorBidi" w:cstheme="majorBidi"/>
          <w:szCs w:val="24"/>
          <w:lang w:val="lv-LV"/>
        </w:rPr>
        <w:t xml:space="preserve">, lai </w:t>
      </w:r>
      <w:r w:rsidR="00C12AEA" w:rsidRPr="00984417">
        <w:rPr>
          <w:rFonts w:asciiTheme="majorBidi" w:hAnsiTheme="majorBidi" w:cstheme="majorBidi"/>
          <w:szCs w:val="24"/>
          <w:lang w:val="lv-LV"/>
        </w:rPr>
        <w:t>skaidrotu</w:t>
      </w:r>
      <w:r w:rsidR="00446C93" w:rsidRPr="00984417">
        <w:rPr>
          <w:rFonts w:asciiTheme="majorBidi" w:hAnsiTheme="majorBidi" w:cstheme="majorBidi"/>
          <w:szCs w:val="24"/>
          <w:lang w:val="lv-LV"/>
        </w:rPr>
        <w:t xml:space="preserve"> spēļu zāles klasifikāciju.</w:t>
      </w:r>
    </w:p>
    <w:p w14:paraId="2C2F537D" w14:textId="77777777" w:rsidR="00446C93" w:rsidRPr="00984417" w:rsidRDefault="00446C93" w:rsidP="006A3BB9">
      <w:pPr>
        <w:spacing w:after="0" w:line="276" w:lineRule="auto"/>
        <w:ind w:firstLine="720"/>
        <w:contextualSpacing/>
        <w:jc w:val="both"/>
        <w:rPr>
          <w:rFonts w:asciiTheme="majorBidi" w:hAnsiTheme="majorBidi" w:cstheme="majorBidi"/>
          <w:szCs w:val="24"/>
          <w:lang w:val="lv-LV"/>
        </w:rPr>
      </w:pPr>
    </w:p>
    <w:p w14:paraId="6E9FE19B" w14:textId="05EA06E3" w:rsidR="00D64625" w:rsidRDefault="0080552C" w:rsidP="006A3BB9">
      <w:pPr>
        <w:spacing w:after="0" w:line="276" w:lineRule="auto"/>
        <w:ind w:firstLine="720"/>
        <w:contextualSpacing/>
        <w:jc w:val="both"/>
        <w:rPr>
          <w:rFonts w:asciiTheme="majorBidi" w:hAnsiTheme="majorBidi" w:cstheme="majorBidi"/>
          <w:kern w:val="0"/>
          <w:szCs w:val="24"/>
          <w:lang w:val="lv-LV"/>
          <w14:ligatures w14:val="none"/>
        </w:rPr>
      </w:pPr>
      <w:r w:rsidRPr="0080552C">
        <w:rPr>
          <w:rFonts w:asciiTheme="majorBidi" w:hAnsiTheme="majorBidi" w:cstheme="majorBidi"/>
          <w:kern w:val="0"/>
          <w:szCs w:val="24"/>
          <w:lang w:val="lv-LV"/>
          <w14:ligatures w14:val="none"/>
        </w:rPr>
        <w:t>[11] </w:t>
      </w:r>
      <w:r w:rsidR="00D64625" w:rsidRPr="0080552C">
        <w:rPr>
          <w:rFonts w:asciiTheme="majorBidi" w:hAnsiTheme="majorBidi" w:cstheme="majorBidi"/>
          <w:kern w:val="0"/>
          <w:szCs w:val="24"/>
          <w:lang w:val="lv-LV"/>
          <w14:ligatures w14:val="none"/>
        </w:rPr>
        <w:t xml:space="preserve">Apstāklis, ka Satversmes tiesa </w:t>
      </w:r>
      <w:r w:rsidR="00D64625" w:rsidRPr="0080552C">
        <w:rPr>
          <w:rFonts w:asciiTheme="majorBidi" w:eastAsia="Times New Roman" w:hAnsiTheme="majorBidi" w:cstheme="majorBidi"/>
          <w:szCs w:val="24"/>
          <w:lang w:val="lv-LV" w:eastAsia="lv-LV"/>
        </w:rPr>
        <w:t>2020.gada 11.decembra spriedumā lietā Nr. 2</w:t>
      </w:r>
      <w:r w:rsidR="003154C6" w:rsidRPr="0080552C">
        <w:rPr>
          <w:rFonts w:asciiTheme="majorBidi" w:eastAsia="Times New Roman" w:hAnsiTheme="majorBidi" w:cstheme="majorBidi"/>
          <w:szCs w:val="24"/>
          <w:lang w:val="lv-LV" w:eastAsia="lv-LV"/>
        </w:rPr>
        <w:t>0</w:t>
      </w:r>
      <w:r w:rsidR="00D64625" w:rsidRPr="0080552C">
        <w:rPr>
          <w:rFonts w:asciiTheme="majorBidi" w:eastAsia="Times New Roman" w:hAnsiTheme="majorBidi" w:cstheme="majorBidi"/>
          <w:szCs w:val="24"/>
          <w:lang w:val="lv-LV" w:eastAsia="lv-LV"/>
        </w:rPr>
        <w:t>20</w:t>
      </w:r>
      <w:r w:rsidR="003154C6" w:rsidRPr="0080552C">
        <w:rPr>
          <w:rFonts w:asciiTheme="majorBidi" w:eastAsia="Times New Roman" w:hAnsiTheme="majorBidi" w:cstheme="majorBidi"/>
          <w:szCs w:val="24"/>
          <w:lang w:val="lv-LV" w:eastAsia="lv-LV"/>
        </w:rPr>
        <w:noBreakHyphen/>
      </w:r>
      <w:r w:rsidR="00D64625" w:rsidRPr="0080552C">
        <w:rPr>
          <w:rFonts w:asciiTheme="majorBidi" w:eastAsia="Times New Roman" w:hAnsiTheme="majorBidi" w:cstheme="majorBidi"/>
          <w:szCs w:val="24"/>
          <w:lang w:val="lv-LV" w:eastAsia="lv-LV"/>
        </w:rPr>
        <w:t>26</w:t>
      </w:r>
      <w:r w:rsidR="003154C6" w:rsidRPr="0080552C">
        <w:rPr>
          <w:rFonts w:asciiTheme="majorBidi" w:eastAsia="Times New Roman" w:hAnsiTheme="majorBidi" w:cstheme="majorBidi"/>
          <w:szCs w:val="24"/>
          <w:lang w:val="lv-LV" w:eastAsia="lv-LV"/>
        </w:rPr>
        <w:noBreakHyphen/>
      </w:r>
      <w:r w:rsidR="00D64625" w:rsidRPr="0080552C">
        <w:rPr>
          <w:rFonts w:asciiTheme="majorBidi" w:eastAsia="Times New Roman" w:hAnsiTheme="majorBidi" w:cstheme="majorBidi"/>
          <w:szCs w:val="24"/>
          <w:lang w:val="lv-LV" w:eastAsia="lv-LV"/>
        </w:rPr>
        <w:t>0106</w:t>
      </w:r>
      <w:r w:rsidR="00D64625" w:rsidRPr="0080552C">
        <w:rPr>
          <w:rFonts w:asciiTheme="majorBidi" w:hAnsiTheme="majorBidi" w:cstheme="majorBidi"/>
          <w:szCs w:val="24"/>
          <w:lang w:val="lv-LV"/>
        </w:rPr>
        <w:t xml:space="preserve"> atzinusi, ka</w:t>
      </w:r>
      <w:r w:rsidR="00D64625" w:rsidRPr="0080552C">
        <w:rPr>
          <w:rFonts w:asciiTheme="majorBidi" w:hAnsiTheme="majorBidi" w:cstheme="majorBidi"/>
          <w:kern w:val="0"/>
          <w:szCs w:val="24"/>
          <w:lang w:val="lv-LV"/>
          <w14:ligatures w14:val="none"/>
        </w:rPr>
        <w:t xml:space="preserve"> azartspēļu organizatori, kas nodrošina spēļu zāļu darbību</w:t>
      </w:r>
      <w:r w:rsidR="009E77AB" w:rsidRPr="0080552C">
        <w:rPr>
          <w:rFonts w:asciiTheme="majorBidi" w:hAnsiTheme="majorBidi" w:cstheme="majorBidi"/>
          <w:kern w:val="0"/>
          <w:szCs w:val="24"/>
          <w:lang w:val="lv-LV"/>
          <w14:ligatures w14:val="none"/>
        </w:rPr>
        <w:t>,</w:t>
      </w:r>
      <w:r w:rsidR="00D64625" w:rsidRPr="0080552C">
        <w:rPr>
          <w:rFonts w:asciiTheme="majorBidi" w:hAnsiTheme="majorBidi" w:cstheme="majorBidi"/>
          <w:kern w:val="0"/>
          <w:szCs w:val="24"/>
          <w:lang w:val="lv-LV"/>
          <w14:ligatures w14:val="none"/>
        </w:rPr>
        <w:t xml:space="preserve"> un citi komersanti nav salīdzināmi, n</w:t>
      </w:r>
      <w:r w:rsidR="009E77AB" w:rsidRPr="0080552C">
        <w:rPr>
          <w:rFonts w:asciiTheme="majorBidi" w:hAnsiTheme="majorBidi" w:cstheme="majorBidi"/>
          <w:kern w:val="0"/>
          <w:szCs w:val="24"/>
          <w:lang w:val="lv-LV"/>
          <w14:ligatures w14:val="none"/>
        </w:rPr>
        <w:t>evar būt</w:t>
      </w:r>
      <w:r w:rsidR="00D64625" w:rsidRPr="0080552C">
        <w:rPr>
          <w:rFonts w:asciiTheme="majorBidi" w:hAnsiTheme="majorBidi" w:cstheme="majorBidi"/>
          <w:kern w:val="0"/>
          <w:szCs w:val="24"/>
          <w:lang w:val="lv-LV"/>
          <w14:ligatures w14:val="none"/>
        </w:rPr>
        <w:t xml:space="preserve"> pamats </w:t>
      </w:r>
      <w:r w:rsidR="00BA2681" w:rsidRPr="0080552C">
        <w:rPr>
          <w:rFonts w:asciiTheme="majorBidi" w:hAnsiTheme="majorBidi" w:cstheme="majorBidi"/>
          <w:kern w:val="0"/>
          <w:szCs w:val="24"/>
          <w:lang w:val="lv-LV"/>
          <w14:ligatures w14:val="none"/>
        </w:rPr>
        <w:t>secinājumiem par</w:t>
      </w:r>
      <w:r w:rsidR="00D64625" w:rsidRPr="0080552C">
        <w:rPr>
          <w:rFonts w:asciiTheme="majorBidi" w:hAnsiTheme="majorBidi" w:cstheme="majorBidi"/>
          <w:kern w:val="0"/>
          <w:szCs w:val="24"/>
          <w:lang w:val="lv-LV"/>
          <w14:ligatures w14:val="none"/>
        </w:rPr>
        <w:t xml:space="preserve"> </w:t>
      </w:r>
      <w:r w:rsidR="009E77AB" w:rsidRPr="0080552C">
        <w:rPr>
          <w:rFonts w:asciiTheme="majorBidi" w:hAnsiTheme="majorBidi" w:cstheme="majorBidi"/>
          <w:kern w:val="0"/>
          <w:szCs w:val="24"/>
          <w:lang w:val="lv-LV"/>
          <w14:ligatures w14:val="none"/>
        </w:rPr>
        <w:t xml:space="preserve">spēļu zāles </w:t>
      </w:r>
      <w:r w:rsidR="00D64625" w:rsidRPr="0080552C">
        <w:rPr>
          <w:rFonts w:asciiTheme="majorBidi" w:hAnsiTheme="majorBidi" w:cstheme="majorBidi"/>
          <w:kern w:val="0"/>
          <w:szCs w:val="24"/>
          <w:lang w:val="lv-LV"/>
          <w14:ligatures w14:val="none"/>
        </w:rPr>
        <w:t>klasifi</w:t>
      </w:r>
      <w:r w:rsidR="00BA2681" w:rsidRPr="0080552C">
        <w:rPr>
          <w:rFonts w:asciiTheme="majorBidi" w:hAnsiTheme="majorBidi" w:cstheme="majorBidi"/>
          <w:kern w:val="0"/>
          <w:szCs w:val="24"/>
          <w:lang w:val="lv-LV"/>
          <w14:ligatures w14:val="none"/>
        </w:rPr>
        <w:t xml:space="preserve">cēšanu </w:t>
      </w:r>
      <w:r w:rsidR="00D64625" w:rsidRPr="0080552C">
        <w:rPr>
          <w:rFonts w:asciiTheme="majorBidi" w:hAnsiTheme="majorBidi" w:cstheme="majorBidi"/>
          <w:kern w:val="0"/>
          <w:szCs w:val="24"/>
          <w:lang w:val="lv-LV"/>
          <w14:ligatures w14:val="none"/>
        </w:rPr>
        <w:t xml:space="preserve">saistošo noteikumu Nr. 34 izpratnē, jo norādītajā lietā </w:t>
      </w:r>
      <w:r w:rsidR="00514E28" w:rsidRPr="0080552C">
        <w:rPr>
          <w:rFonts w:asciiTheme="majorBidi" w:hAnsiTheme="majorBidi" w:cstheme="majorBidi"/>
          <w:kern w:val="0"/>
          <w:szCs w:val="24"/>
          <w:lang w:val="lv-LV"/>
          <w14:ligatures w14:val="none"/>
        </w:rPr>
        <w:t>ir</w:t>
      </w:r>
      <w:r w:rsidR="00D64625" w:rsidRPr="0080552C">
        <w:rPr>
          <w:rFonts w:asciiTheme="majorBidi" w:hAnsiTheme="majorBidi" w:cstheme="majorBidi"/>
          <w:kern w:val="0"/>
          <w:szCs w:val="24"/>
          <w:lang w:val="lv-LV"/>
          <w14:ligatures w14:val="none"/>
        </w:rPr>
        <w:t xml:space="preserve"> atšķirīgi faktiskie apstākļi un jautājums analizēts saistībā ar C</w:t>
      </w:r>
      <w:r w:rsidR="007F5D6F" w:rsidRPr="0080552C">
        <w:rPr>
          <w:rFonts w:asciiTheme="majorBidi" w:hAnsiTheme="majorBidi" w:cstheme="majorBidi"/>
          <w:kern w:val="0"/>
          <w:szCs w:val="24"/>
          <w:lang w:val="lv-LV"/>
          <w14:ligatures w14:val="none"/>
        </w:rPr>
        <w:t>ovid</w:t>
      </w:r>
      <w:r w:rsidR="00386030" w:rsidRPr="0080552C">
        <w:rPr>
          <w:rFonts w:asciiTheme="majorBidi" w:eastAsia="Times New Roman" w:hAnsiTheme="majorBidi" w:cstheme="majorBidi"/>
          <w:szCs w:val="24"/>
          <w:lang w:val="lv-LV" w:eastAsia="lv-LV"/>
        </w:rPr>
        <w:noBreakHyphen/>
      </w:r>
      <w:r w:rsidR="00D64625" w:rsidRPr="0080552C">
        <w:rPr>
          <w:rFonts w:asciiTheme="majorBidi" w:hAnsiTheme="majorBidi" w:cstheme="majorBidi"/>
          <w:kern w:val="0"/>
          <w:szCs w:val="24"/>
          <w:lang w:val="lv-LV"/>
          <w14:ligatures w14:val="none"/>
        </w:rPr>
        <w:t xml:space="preserve">19 </w:t>
      </w:r>
      <w:r w:rsidR="00EB2B2B">
        <w:rPr>
          <w:rFonts w:asciiTheme="majorBidi" w:hAnsiTheme="majorBidi" w:cstheme="majorBidi"/>
          <w:kern w:val="0"/>
          <w:szCs w:val="24"/>
          <w:lang w:val="lv-LV"/>
          <w14:ligatures w14:val="none"/>
        </w:rPr>
        <w:t xml:space="preserve">infekcijas izplatības pārvarēšanai noteiktajiem </w:t>
      </w:r>
      <w:r w:rsidR="00D64625" w:rsidRPr="0080552C">
        <w:rPr>
          <w:rFonts w:asciiTheme="majorBidi" w:hAnsiTheme="majorBidi" w:cstheme="majorBidi"/>
          <w:kern w:val="0"/>
          <w:szCs w:val="24"/>
          <w:lang w:val="lv-LV"/>
          <w14:ligatures w14:val="none"/>
        </w:rPr>
        <w:t xml:space="preserve">ierobežojumiem dažādiem tirdzniecības un pakalpojumu sniedzējiem. </w:t>
      </w:r>
      <w:r w:rsidR="00514E28" w:rsidRPr="0080552C">
        <w:rPr>
          <w:rFonts w:asciiTheme="majorBidi" w:hAnsiTheme="majorBidi" w:cstheme="majorBidi"/>
          <w:kern w:val="0"/>
          <w:szCs w:val="24"/>
          <w:lang w:val="lv-LV"/>
          <w14:ligatures w14:val="none"/>
        </w:rPr>
        <w:t>Turklāt</w:t>
      </w:r>
      <w:r w:rsidR="00D64625" w:rsidRPr="0080552C">
        <w:rPr>
          <w:rFonts w:asciiTheme="majorBidi" w:hAnsiTheme="majorBidi" w:cstheme="majorBidi"/>
          <w:kern w:val="0"/>
          <w:szCs w:val="24"/>
          <w:lang w:val="lv-LV"/>
          <w14:ligatures w14:val="none"/>
        </w:rPr>
        <w:t xml:space="preserve"> kasator</w:t>
      </w:r>
      <w:r w:rsidR="00EB2B2B">
        <w:rPr>
          <w:rFonts w:asciiTheme="majorBidi" w:hAnsiTheme="majorBidi" w:cstheme="majorBidi"/>
          <w:kern w:val="0"/>
          <w:szCs w:val="24"/>
          <w:lang w:val="lv-LV"/>
          <w14:ligatures w14:val="none"/>
        </w:rPr>
        <w:t>es</w:t>
      </w:r>
      <w:r w:rsidR="00D64625" w:rsidRPr="0080552C">
        <w:rPr>
          <w:rFonts w:asciiTheme="majorBidi" w:hAnsiTheme="majorBidi" w:cstheme="majorBidi"/>
          <w:kern w:val="0"/>
          <w:szCs w:val="24"/>
          <w:lang w:val="lv-LV"/>
          <w14:ligatures w14:val="none"/>
        </w:rPr>
        <w:t xml:space="preserve"> norādītajos Satversmes tiesas spriedumos konstatēt</w:t>
      </w:r>
      <w:r w:rsidR="00184C92" w:rsidRPr="0080552C">
        <w:rPr>
          <w:rFonts w:asciiTheme="majorBidi" w:hAnsiTheme="majorBidi" w:cstheme="majorBidi"/>
          <w:kern w:val="0"/>
          <w:szCs w:val="24"/>
          <w:lang w:val="lv-LV"/>
          <w14:ligatures w14:val="none"/>
        </w:rPr>
        <w:t>s</w:t>
      </w:r>
      <w:r w:rsidR="00552E42" w:rsidRPr="0080552C">
        <w:rPr>
          <w:rFonts w:asciiTheme="majorBidi" w:hAnsiTheme="majorBidi" w:cstheme="majorBidi"/>
          <w:kern w:val="0"/>
          <w:szCs w:val="24"/>
          <w:lang w:val="lv-LV"/>
          <w14:ligatures w14:val="none"/>
        </w:rPr>
        <w:t>, ka</w:t>
      </w:r>
      <w:r w:rsidR="00D64625" w:rsidRPr="0080552C">
        <w:rPr>
          <w:rFonts w:asciiTheme="majorBidi" w:hAnsiTheme="majorBidi" w:cstheme="majorBidi"/>
          <w:kern w:val="0"/>
          <w:szCs w:val="24"/>
          <w:lang w:val="lv-LV"/>
          <w14:ligatures w14:val="none"/>
        </w:rPr>
        <w:t xml:space="preserve"> </w:t>
      </w:r>
      <w:r w:rsidR="00184C92" w:rsidRPr="0080552C">
        <w:rPr>
          <w:rFonts w:asciiTheme="majorBidi" w:hAnsiTheme="majorBidi" w:cstheme="majorBidi"/>
          <w:kern w:val="0"/>
          <w:szCs w:val="24"/>
          <w:lang w:val="lv-LV"/>
          <w14:ligatures w14:val="none"/>
        </w:rPr>
        <w:t>azartspēļu organizēšana</w:t>
      </w:r>
      <w:r w:rsidR="00FB59EF">
        <w:rPr>
          <w:rFonts w:asciiTheme="majorBidi" w:hAnsiTheme="majorBidi" w:cstheme="majorBidi"/>
          <w:kern w:val="0"/>
          <w:szCs w:val="24"/>
          <w:lang w:val="lv-LV"/>
          <w14:ligatures w14:val="none"/>
        </w:rPr>
        <w:t>i</w:t>
      </w:r>
      <w:r w:rsidR="00552E42" w:rsidRPr="0080552C">
        <w:rPr>
          <w:rFonts w:asciiTheme="majorBidi" w:hAnsiTheme="majorBidi" w:cstheme="majorBidi"/>
          <w:kern w:val="0"/>
          <w:szCs w:val="24"/>
          <w:lang w:val="lv-LV"/>
          <w14:ligatures w14:val="none"/>
        </w:rPr>
        <w:t xml:space="preserve"> ir</w:t>
      </w:r>
      <w:r w:rsidR="00184C92" w:rsidRPr="0080552C">
        <w:rPr>
          <w:rFonts w:asciiTheme="majorBidi" w:hAnsiTheme="majorBidi" w:cstheme="majorBidi"/>
          <w:kern w:val="0"/>
          <w:szCs w:val="24"/>
          <w:lang w:val="lv-LV"/>
          <w14:ligatures w14:val="none"/>
        </w:rPr>
        <w:t xml:space="preserve"> </w:t>
      </w:r>
      <w:r w:rsidR="00D64625" w:rsidRPr="0080552C">
        <w:rPr>
          <w:rFonts w:asciiTheme="majorBidi" w:hAnsiTheme="majorBidi" w:cstheme="majorBidi"/>
          <w:kern w:val="0"/>
          <w:szCs w:val="24"/>
          <w:lang w:val="lv-LV"/>
          <w14:ligatures w14:val="none"/>
        </w:rPr>
        <w:t>gan izklaides, gan pakalpojuma raksturs, kas nav savstarpēji izslēdzoši</w:t>
      </w:r>
      <w:r w:rsidR="009E77AB" w:rsidRPr="0080552C">
        <w:rPr>
          <w:rFonts w:asciiTheme="majorBidi" w:hAnsiTheme="majorBidi" w:cstheme="majorBidi"/>
          <w:kern w:val="0"/>
          <w:szCs w:val="24"/>
          <w:lang w:val="lv-LV"/>
          <w14:ligatures w14:val="none"/>
        </w:rPr>
        <w:t xml:space="preserve"> </w:t>
      </w:r>
      <w:r w:rsidR="00816E99" w:rsidRPr="0080552C">
        <w:rPr>
          <w:rFonts w:asciiTheme="majorBidi" w:hAnsiTheme="majorBidi" w:cstheme="majorBidi"/>
          <w:szCs w:val="24"/>
          <w:lang w:val="lv-LV"/>
        </w:rPr>
        <w:t>(</w:t>
      </w:r>
      <w:r w:rsidR="00816E99" w:rsidRPr="0080552C">
        <w:rPr>
          <w:rFonts w:asciiTheme="majorBidi" w:hAnsiTheme="majorBidi" w:cstheme="majorBidi"/>
          <w:i/>
          <w:iCs/>
          <w:szCs w:val="24"/>
          <w:lang w:val="lv-LV"/>
        </w:rPr>
        <w:t>Satversmes tiesas 2020.gada 11.decembra spriedums lietā Nr. </w:t>
      </w:r>
      <w:hyperlink r:id="rId10" w:history="1">
        <w:r w:rsidR="00816E99" w:rsidRPr="0080552C">
          <w:rPr>
            <w:rStyle w:val="Hyperlink"/>
            <w:rFonts w:asciiTheme="majorBidi" w:hAnsiTheme="majorBidi" w:cstheme="majorBidi"/>
            <w:i/>
            <w:iCs/>
            <w:szCs w:val="24"/>
            <w:lang w:val="lv-LV"/>
          </w:rPr>
          <w:t>2020-26-0106</w:t>
        </w:r>
      </w:hyperlink>
      <w:r w:rsidR="00816E99" w:rsidRPr="0080552C">
        <w:rPr>
          <w:rFonts w:asciiTheme="majorBidi" w:hAnsiTheme="majorBidi" w:cstheme="majorBidi"/>
          <w:i/>
          <w:iCs/>
          <w:color w:val="000000" w:themeColor="text1"/>
          <w:szCs w:val="24"/>
          <w:lang w:val="lv-LV"/>
        </w:rPr>
        <w:t xml:space="preserve">, 24.3.punkts, </w:t>
      </w:r>
      <w:r w:rsidR="00816E99" w:rsidRPr="0080552C">
        <w:rPr>
          <w:rFonts w:asciiTheme="majorBidi" w:hAnsiTheme="majorBidi" w:cstheme="majorBidi"/>
          <w:i/>
          <w:iCs/>
          <w:szCs w:val="24"/>
          <w:lang w:val="lv-LV"/>
        </w:rPr>
        <w:t>Satversmes tiesas 2019.gada 16.maija spriedums lietā Nr. </w:t>
      </w:r>
      <w:hyperlink r:id="rId11" w:history="1">
        <w:r w:rsidR="00816E99" w:rsidRPr="0080552C">
          <w:rPr>
            <w:rStyle w:val="Hyperlink"/>
            <w:rFonts w:asciiTheme="majorBidi" w:hAnsiTheme="majorBidi" w:cstheme="majorBidi"/>
            <w:i/>
            <w:iCs/>
            <w:szCs w:val="24"/>
            <w:lang w:val="lv-LV"/>
          </w:rPr>
          <w:t>2018-17-03</w:t>
        </w:r>
      </w:hyperlink>
      <w:r w:rsidR="00A3009A" w:rsidRPr="0080552C">
        <w:rPr>
          <w:rFonts w:asciiTheme="majorBidi" w:hAnsiTheme="majorBidi" w:cstheme="majorBidi"/>
          <w:i/>
          <w:iCs/>
          <w:szCs w:val="24"/>
          <w:lang w:val="lv-LV"/>
        </w:rPr>
        <w:t>,</w:t>
      </w:r>
      <w:r w:rsidR="00816E99" w:rsidRPr="0080552C">
        <w:rPr>
          <w:rFonts w:asciiTheme="majorBidi" w:hAnsiTheme="majorBidi" w:cstheme="majorBidi"/>
          <w:i/>
          <w:iCs/>
          <w:szCs w:val="24"/>
          <w:lang w:val="lv-LV"/>
        </w:rPr>
        <w:t xml:space="preserve"> 19.4.punkts</w:t>
      </w:r>
      <w:r w:rsidR="00816E99" w:rsidRPr="0080552C">
        <w:rPr>
          <w:rFonts w:asciiTheme="majorBidi" w:hAnsiTheme="majorBidi" w:cstheme="majorBidi"/>
          <w:szCs w:val="24"/>
          <w:lang w:val="lv-LV"/>
        </w:rPr>
        <w:t>)</w:t>
      </w:r>
      <w:r w:rsidR="00184C92" w:rsidRPr="0080552C">
        <w:rPr>
          <w:rFonts w:asciiTheme="majorBidi" w:hAnsiTheme="majorBidi" w:cstheme="majorBidi"/>
          <w:szCs w:val="24"/>
          <w:lang w:val="lv-LV"/>
        </w:rPr>
        <w:t>.</w:t>
      </w:r>
      <w:r w:rsidR="009E77AB" w:rsidRPr="0080552C">
        <w:rPr>
          <w:rFonts w:asciiTheme="majorBidi" w:hAnsiTheme="majorBidi" w:cstheme="majorBidi"/>
          <w:kern w:val="0"/>
          <w:szCs w:val="24"/>
          <w:lang w:val="lv-LV"/>
          <w14:ligatures w14:val="none"/>
        </w:rPr>
        <w:t xml:space="preserve"> </w:t>
      </w:r>
    </w:p>
    <w:p w14:paraId="272E5A50" w14:textId="1B35D9FB" w:rsidR="00386030" w:rsidRDefault="00DE5534" w:rsidP="006A3BB9">
      <w:pPr>
        <w:spacing w:after="0" w:line="276" w:lineRule="auto"/>
        <w:ind w:firstLine="720"/>
        <w:contextualSpacing/>
        <w:jc w:val="both"/>
        <w:rPr>
          <w:rFonts w:asciiTheme="majorBidi" w:hAnsiTheme="majorBidi" w:cstheme="majorBidi"/>
          <w:szCs w:val="24"/>
          <w:lang w:val="lv-LV"/>
        </w:rPr>
      </w:pPr>
      <w:r w:rsidRPr="002B1AAE">
        <w:rPr>
          <w:rFonts w:asciiTheme="majorBidi" w:hAnsiTheme="majorBidi" w:cstheme="majorBidi"/>
          <w:kern w:val="0"/>
          <w:szCs w:val="24"/>
          <w:lang w:val="lv-LV"/>
          <w14:ligatures w14:val="none"/>
        </w:rPr>
        <w:t>Kasatores minētā Satversmes tiesas</w:t>
      </w:r>
      <w:r w:rsidRPr="002B1AAE">
        <w:rPr>
          <w:rFonts w:asciiTheme="majorBidi" w:hAnsiTheme="majorBidi" w:cstheme="majorBidi"/>
          <w:szCs w:val="24"/>
          <w:lang w:val="lv-LV"/>
        </w:rPr>
        <w:t xml:space="preserve"> 2024.gada 4.aprīļa spriedumā lietā Nr. 2023</w:t>
      </w:r>
      <w:r w:rsidR="00386030" w:rsidRPr="0080552C">
        <w:rPr>
          <w:rFonts w:asciiTheme="majorBidi" w:eastAsia="Times New Roman" w:hAnsiTheme="majorBidi" w:cstheme="majorBidi"/>
          <w:szCs w:val="24"/>
          <w:lang w:val="lv-LV" w:eastAsia="lv-LV"/>
        </w:rPr>
        <w:noBreakHyphen/>
      </w:r>
      <w:r w:rsidRPr="002B1AAE">
        <w:rPr>
          <w:rFonts w:asciiTheme="majorBidi" w:hAnsiTheme="majorBidi" w:cstheme="majorBidi"/>
          <w:szCs w:val="24"/>
          <w:lang w:val="lv-LV"/>
        </w:rPr>
        <w:t>27</w:t>
      </w:r>
      <w:r w:rsidR="00386030" w:rsidRPr="0080552C">
        <w:rPr>
          <w:rFonts w:asciiTheme="majorBidi" w:eastAsia="Times New Roman" w:hAnsiTheme="majorBidi" w:cstheme="majorBidi"/>
          <w:szCs w:val="24"/>
          <w:lang w:val="lv-LV" w:eastAsia="lv-LV"/>
        </w:rPr>
        <w:noBreakHyphen/>
      </w:r>
      <w:r w:rsidRPr="002B1AAE">
        <w:rPr>
          <w:rFonts w:asciiTheme="majorBidi" w:hAnsiTheme="majorBidi" w:cstheme="majorBidi"/>
          <w:szCs w:val="24"/>
          <w:lang w:val="lv-LV"/>
        </w:rPr>
        <w:t>03 paustā</w:t>
      </w:r>
      <w:r w:rsidRPr="002B1AAE">
        <w:rPr>
          <w:rFonts w:asciiTheme="majorBidi" w:hAnsiTheme="majorBidi" w:cstheme="majorBidi"/>
          <w:kern w:val="0"/>
          <w:szCs w:val="24"/>
          <w:lang w:val="lv-LV"/>
          <w14:ligatures w14:val="none"/>
        </w:rPr>
        <w:t xml:space="preserve"> atziņa, ka teritorijas plānošanas procesā, nosakot konkrētu azartspēļu komercdarbības veidu ierobežojumus, individuāla katras vietas izvērtējuma veikšana nav ne racionāla, ne lietderīga (14.3.punkts) attiecas uz to, kas ir vērtējams tieši plānošanas procesā, nevis izdodot individuālu administratīvo aktu. </w:t>
      </w:r>
      <w:r w:rsidR="00FE72DC" w:rsidRPr="002B1AAE">
        <w:rPr>
          <w:rFonts w:asciiTheme="majorBidi" w:hAnsiTheme="majorBidi" w:cstheme="majorBidi"/>
          <w:kern w:val="0"/>
          <w:szCs w:val="24"/>
          <w:lang w:val="lv-LV"/>
          <w14:ligatures w14:val="none"/>
        </w:rPr>
        <w:t xml:space="preserve">Proti, tā </w:t>
      </w:r>
      <w:r w:rsidRPr="002B1AAE">
        <w:rPr>
          <w:rFonts w:asciiTheme="majorBidi" w:hAnsiTheme="majorBidi" w:cstheme="majorBidi"/>
          <w:kern w:val="0"/>
          <w:szCs w:val="24"/>
          <w:lang w:val="lv-LV"/>
          <w14:ligatures w14:val="none"/>
        </w:rPr>
        <w:t>nav piemērojam</w:t>
      </w:r>
      <w:r w:rsidR="00FE72DC" w:rsidRPr="002B1AAE">
        <w:rPr>
          <w:rFonts w:asciiTheme="majorBidi" w:hAnsiTheme="majorBidi" w:cstheme="majorBidi"/>
          <w:kern w:val="0"/>
          <w:szCs w:val="24"/>
          <w:lang w:val="lv-LV"/>
          <w14:ligatures w14:val="none"/>
        </w:rPr>
        <w:t xml:space="preserve">a, vērtējot </w:t>
      </w:r>
      <w:r w:rsidRPr="002B1AAE">
        <w:rPr>
          <w:rFonts w:asciiTheme="majorBidi" w:hAnsiTheme="majorBidi" w:cstheme="majorBidi"/>
          <w:kern w:val="0"/>
          <w:szCs w:val="24"/>
          <w:lang w:val="lv-LV"/>
          <w14:ligatures w14:val="none"/>
        </w:rPr>
        <w:t>iestādes pienākumu veikt individuālo vietas novērtējumu gadījumā, ja aizliegums nav noteikts plānošanas dokumentā.</w:t>
      </w:r>
      <w:r w:rsidR="00FE72DC" w:rsidRPr="002B1AAE">
        <w:rPr>
          <w:rFonts w:asciiTheme="majorBidi" w:hAnsiTheme="majorBidi" w:cstheme="majorBidi"/>
          <w:kern w:val="0"/>
          <w:szCs w:val="24"/>
          <w:lang w:val="lv-LV"/>
          <w14:ligatures w14:val="none"/>
        </w:rPr>
        <w:t xml:space="preserve"> Taču, kā jau tika minēts, ja </w:t>
      </w:r>
      <w:r w:rsidR="00386030" w:rsidRPr="00F301A0">
        <w:rPr>
          <w:rFonts w:asciiTheme="majorBidi" w:hAnsiTheme="majorBidi" w:cstheme="majorBidi"/>
          <w:szCs w:val="24"/>
          <w:lang w:val="lv-LV"/>
        </w:rPr>
        <w:t xml:space="preserve">ierobežojumus azartspēļu organizēšanai </w:t>
      </w:r>
      <w:r w:rsidR="00386030">
        <w:rPr>
          <w:rFonts w:asciiTheme="majorBidi" w:hAnsiTheme="majorBidi" w:cstheme="majorBidi"/>
          <w:szCs w:val="24"/>
          <w:lang w:val="lv-LV"/>
        </w:rPr>
        <w:t xml:space="preserve">noteikts </w:t>
      </w:r>
      <w:r w:rsidR="00386030" w:rsidRPr="00F301A0">
        <w:rPr>
          <w:rFonts w:asciiTheme="majorBidi" w:hAnsiTheme="majorBidi" w:cstheme="majorBidi"/>
          <w:szCs w:val="24"/>
          <w:lang w:val="lv-LV"/>
        </w:rPr>
        <w:t>teritorijas plānojumā</w:t>
      </w:r>
      <w:r w:rsidR="00386030">
        <w:rPr>
          <w:rFonts w:asciiTheme="majorBidi" w:hAnsiTheme="majorBidi" w:cstheme="majorBidi"/>
          <w:szCs w:val="24"/>
          <w:lang w:val="lv-LV"/>
        </w:rPr>
        <w:t>,</w:t>
      </w:r>
      <w:r w:rsidR="00386030" w:rsidRPr="00F301A0">
        <w:rPr>
          <w:rFonts w:asciiTheme="majorBidi" w:hAnsiTheme="majorBidi" w:cstheme="majorBidi"/>
          <w:szCs w:val="24"/>
          <w:lang w:val="lv-LV"/>
        </w:rPr>
        <w:t xml:space="preserve"> individuālo lēmumu par atļaujas atcelšanu </w:t>
      </w:r>
      <w:r w:rsidR="00386030" w:rsidRPr="00C07D8B">
        <w:rPr>
          <w:rFonts w:asciiTheme="majorBidi" w:hAnsiTheme="majorBidi" w:cstheme="majorBidi"/>
          <w:szCs w:val="24"/>
          <w:lang w:val="lv-LV"/>
        </w:rPr>
        <w:t xml:space="preserve">pamato </w:t>
      </w:r>
      <w:r w:rsidR="00386030" w:rsidRPr="00F301A0">
        <w:rPr>
          <w:rFonts w:asciiTheme="majorBidi" w:hAnsiTheme="majorBidi" w:cstheme="majorBidi"/>
          <w:szCs w:val="24"/>
          <w:lang w:val="lv-LV"/>
        </w:rPr>
        <w:t xml:space="preserve">ar attiecīgo teritorijas plānojumu </w:t>
      </w:r>
      <w:r w:rsidR="00386030">
        <w:rPr>
          <w:rFonts w:asciiTheme="majorBidi" w:hAnsiTheme="majorBidi" w:cstheme="majorBidi"/>
          <w:szCs w:val="24"/>
          <w:lang w:val="lv-LV"/>
        </w:rPr>
        <w:t xml:space="preserve">un iestādei nav vajadzīgs pamatot </w:t>
      </w:r>
      <w:r w:rsidR="00386030" w:rsidRPr="00F301A0">
        <w:rPr>
          <w:rFonts w:asciiTheme="majorBidi" w:hAnsiTheme="majorBidi" w:cstheme="majorBidi"/>
          <w:szCs w:val="24"/>
          <w:lang w:val="lv-LV"/>
        </w:rPr>
        <w:t>lēmumu ar konkrētās vietas individuālo izvērtējumu</w:t>
      </w:r>
      <w:r w:rsidR="00386030">
        <w:rPr>
          <w:rFonts w:asciiTheme="majorBidi" w:hAnsiTheme="majorBidi" w:cstheme="majorBidi"/>
          <w:szCs w:val="24"/>
          <w:lang w:val="lv-LV"/>
        </w:rPr>
        <w:t>.</w:t>
      </w:r>
    </w:p>
    <w:p w14:paraId="78913476" w14:textId="77777777" w:rsidR="00C05107" w:rsidRDefault="00C05107" w:rsidP="006A3BB9">
      <w:pPr>
        <w:spacing w:after="0" w:line="276" w:lineRule="auto"/>
        <w:ind w:firstLine="720"/>
        <w:contextualSpacing/>
        <w:jc w:val="both"/>
        <w:rPr>
          <w:rFonts w:asciiTheme="majorBidi" w:hAnsiTheme="majorBidi" w:cstheme="majorBidi"/>
          <w:lang w:val="lv-LV"/>
        </w:rPr>
      </w:pPr>
    </w:p>
    <w:p w14:paraId="5DD2D28D" w14:textId="460BA1A8" w:rsidR="00332DAC" w:rsidRDefault="00386030" w:rsidP="006A3BB9">
      <w:pPr>
        <w:spacing w:after="0" w:line="276" w:lineRule="auto"/>
        <w:ind w:firstLine="720"/>
        <w:contextualSpacing/>
        <w:jc w:val="both"/>
        <w:rPr>
          <w:rFonts w:asciiTheme="majorBidi" w:eastAsia="Times New Roman" w:hAnsiTheme="majorBidi" w:cstheme="majorBidi"/>
          <w:szCs w:val="24"/>
          <w:lang w:val="lv-LV" w:eastAsia="lv-LV"/>
        </w:rPr>
      </w:pPr>
      <w:r>
        <w:rPr>
          <w:rFonts w:asciiTheme="majorBidi" w:hAnsiTheme="majorBidi" w:cstheme="majorBidi"/>
          <w:lang w:val="lv-LV"/>
        </w:rPr>
        <w:t xml:space="preserve">[12] Rīgas valstspilsētas pašvaldība </w:t>
      </w:r>
      <w:r w:rsidR="00332DAC">
        <w:rPr>
          <w:rFonts w:asciiTheme="majorBidi" w:hAnsiTheme="majorBidi" w:cstheme="majorBidi"/>
          <w:lang w:val="lv-LV"/>
        </w:rPr>
        <w:t xml:space="preserve">tāpat </w:t>
      </w:r>
      <w:r>
        <w:rPr>
          <w:rFonts w:asciiTheme="majorBidi" w:hAnsiTheme="majorBidi" w:cstheme="majorBidi"/>
          <w:lang w:val="lv-LV"/>
        </w:rPr>
        <w:t>vēr</w:t>
      </w:r>
      <w:r w:rsidR="00332DAC">
        <w:rPr>
          <w:rFonts w:asciiTheme="majorBidi" w:hAnsiTheme="majorBidi" w:cstheme="majorBidi"/>
          <w:lang w:val="lv-LV"/>
        </w:rPr>
        <w:t>š</w:t>
      </w:r>
      <w:r>
        <w:rPr>
          <w:rFonts w:asciiTheme="majorBidi" w:hAnsiTheme="majorBidi" w:cstheme="majorBidi"/>
          <w:lang w:val="lv-LV"/>
        </w:rPr>
        <w:t xml:space="preserve"> uzmanību, ka 2025.gada 1.aprīlī stājās spēkā Rīgas domes 2025.gada 26.marta saistošie noteikumi Nr. RD</w:t>
      </w:r>
      <w:r w:rsidRPr="0080552C">
        <w:rPr>
          <w:rFonts w:asciiTheme="majorBidi" w:eastAsia="Times New Roman" w:hAnsiTheme="majorBidi" w:cstheme="majorBidi"/>
          <w:szCs w:val="24"/>
          <w:lang w:val="lv-LV" w:eastAsia="lv-LV"/>
        </w:rPr>
        <w:noBreakHyphen/>
      </w:r>
      <w:r>
        <w:rPr>
          <w:rFonts w:asciiTheme="majorBidi" w:eastAsia="Times New Roman" w:hAnsiTheme="majorBidi" w:cstheme="majorBidi"/>
          <w:szCs w:val="24"/>
          <w:lang w:val="lv-LV" w:eastAsia="lv-LV"/>
        </w:rPr>
        <w:t>25</w:t>
      </w:r>
      <w:r w:rsidRPr="0080552C">
        <w:rPr>
          <w:rFonts w:asciiTheme="majorBidi" w:eastAsia="Times New Roman" w:hAnsiTheme="majorBidi" w:cstheme="majorBidi"/>
          <w:szCs w:val="24"/>
          <w:lang w:val="lv-LV" w:eastAsia="lv-LV"/>
        </w:rPr>
        <w:noBreakHyphen/>
      </w:r>
      <w:r>
        <w:rPr>
          <w:rFonts w:asciiTheme="majorBidi" w:eastAsia="Times New Roman" w:hAnsiTheme="majorBidi" w:cstheme="majorBidi"/>
          <w:szCs w:val="24"/>
          <w:lang w:val="lv-LV" w:eastAsia="lv-LV"/>
        </w:rPr>
        <w:t>330</w:t>
      </w:r>
      <w:r w:rsidRPr="0080552C">
        <w:rPr>
          <w:rFonts w:asciiTheme="majorBidi" w:eastAsia="Times New Roman" w:hAnsiTheme="majorBidi" w:cstheme="majorBidi"/>
          <w:szCs w:val="24"/>
          <w:lang w:val="lv-LV" w:eastAsia="lv-LV"/>
        </w:rPr>
        <w:noBreakHyphen/>
      </w:r>
      <w:r>
        <w:rPr>
          <w:rFonts w:asciiTheme="majorBidi" w:eastAsia="Times New Roman" w:hAnsiTheme="majorBidi" w:cstheme="majorBidi"/>
          <w:szCs w:val="24"/>
          <w:lang w:val="lv-LV" w:eastAsia="lv-LV"/>
        </w:rPr>
        <w:t xml:space="preserve">sn „Par azartspēļu organizēšanas ierobežojumiem Rīgas valstspilsētas pašvaldības teritorijā”. </w:t>
      </w:r>
      <w:r w:rsidR="00332DAC">
        <w:rPr>
          <w:rFonts w:asciiTheme="majorBidi" w:eastAsia="Times New Roman" w:hAnsiTheme="majorBidi" w:cstheme="majorBidi"/>
          <w:szCs w:val="24"/>
          <w:lang w:val="lv-LV" w:eastAsia="lv-LV"/>
        </w:rPr>
        <w:t>Saskaņā ar m</w:t>
      </w:r>
      <w:r>
        <w:rPr>
          <w:rFonts w:asciiTheme="majorBidi" w:eastAsia="Times New Roman" w:hAnsiTheme="majorBidi" w:cstheme="majorBidi"/>
          <w:szCs w:val="24"/>
          <w:lang w:val="lv-LV" w:eastAsia="lv-LV"/>
        </w:rPr>
        <w:t xml:space="preserve">inēto saistošo noteikumu </w:t>
      </w:r>
      <w:r w:rsidR="00332DAC">
        <w:rPr>
          <w:rFonts w:asciiTheme="majorBidi" w:eastAsia="Times New Roman" w:hAnsiTheme="majorBidi" w:cstheme="majorBidi"/>
          <w:szCs w:val="24"/>
          <w:lang w:val="lv-LV" w:eastAsia="lv-LV"/>
        </w:rPr>
        <w:t>2.4. un 2.5.apakšpunktu</w:t>
      </w:r>
      <w:r w:rsidR="00332DAC" w:rsidRPr="00332DAC">
        <w:rPr>
          <w:rFonts w:asciiTheme="majorBidi" w:eastAsia="Times New Roman" w:hAnsiTheme="majorBidi" w:cstheme="majorBidi"/>
          <w:szCs w:val="24"/>
          <w:lang w:val="lv-LV" w:eastAsia="lv-LV"/>
        </w:rPr>
        <w:t xml:space="preserve"> </w:t>
      </w:r>
      <w:r w:rsidR="00332DAC" w:rsidRPr="00C57758">
        <w:rPr>
          <w:rFonts w:asciiTheme="majorBidi" w:eastAsia="Times New Roman" w:hAnsiTheme="majorBidi" w:cstheme="majorBidi"/>
          <w:szCs w:val="24"/>
          <w:lang w:val="lv-LV" w:eastAsia="lv-LV"/>
        </w:rPr>
        <w:t xml:space="preserve">azartspēļu organizēšana </w:t>
      </w:r>
      <w:r w:rsidR="00C57758" w:rsidRPr="00C57758">
        <w:rPr>
          <w:rFonts w:asciiTheme="majorBidi" w:eastAsia="Times New Roman" w:hAnsiTheme="majorBidi" w:cstheme="majorBidi"/>
          <w:szCs w:val="24"/>
          <w:lang w:val="lv-LV" w:eastAsia="lv-LV"/>
        </w:rPr>
        <w:t>nav</w:t>
      </w:r>
      <w:r w:rsidR="00332DAC" w:rsidRPr="00C57758">
        <w:rPr>
          <w:rFonts w:asciiTheme="majorBidi" w:eastAsia="Times New Roman" w:hAnsiTheme="majorBidi" w:cstheme="majorBidi"/>
          <w:szCs w:val="24"/>
          <w:lang w:val="lv-LV" w:eastAsia="lv-LV"/>
        </w:rPr>
        <w:t xml:space="preserve"> atļauta 300 m attālumā no sabiedriskā transporta pieturvietām un savrupmāju apbūves teritorijā (DzS1) </w:t>
      </w:r>
      <w:r w:rsidR="00C57758">
        <w:rPr>
          <w:rFonts w:asciiTheme="majorBidi" w:eastAsia="Times New Roman" w:hAnsiTheme="majorBidi" w:cstheme="majorBidi"/>
          <w:szCs w:val="24"/>
          <w:lang w:val="lv-LV" w:eastAsia="lv-LV"/>
        </w:rPr>
        <w:t xml:space="preserve">un </w:t>
      </w:r>
      <w:r w:rsidR="00332DAC" w:rsidRPr="00C57758">
        <w:rPr>
          <w:rFonts w:asciiTheme="majorBidi" w:eastAsia="Times New Roman" w:hAnsiTheme="majorBidi" w:cstheme="majorBidi"/>
          <w:szCs w:val="24"/>
          <w:lang w:val="lv-LV" w:eastAsia="lv-LV"/>
        </w:rPr>
        <w:t>300 m attālumā no šīs zonas robežām</w:t>
      </w:r>
      <w:r w:rsidR="00C57758">
        <w:rPr>
          <w:rFonts w:asciiTheme="majorBidi" w:eastAsia="Times New Roman" w:hAnsiTheme="majorBidi" w:cstheme="majorBidi"/>
          <w:szCs w:val="24"/>
          <w:lang w:val="lv-LV" w:eastAsia="lv-LV"/>
        </w:rPr>
        <w:t xml:space="preserve">, izņemot </w:t>
      </w:r>
      <w:r w:rsidR="00C57758" w:rsidRPr="00C57758">
        <w:rPr>
          <w:rFonts w:asciiTheme="majorBidi" w:eastAsia="Times New Roman" w:hAnsiTheme="majorBidi" w:cstheme="majorBidi"/>
          <w:szCs w:val="24"/>
          <w:lang w:val="lv-LV" w:eastAsia="lv-LV"/>
        </w:rPr>
        <w:t>četru un piecu zvaigžņu viesnīc</w:t>
      </w:r>
      <w:r w:rsidR="00C57758">
        <w:rPr>
          <w:rFonts w:asciiTheme="majorBidi" w:eastAsia="Times New Roman" w:hAnsiTheme="majorBidi" w:cstheme="majorBidi"/>
          <w:szCs w:val="24"/>
          <w:lang w:val="lv-LV" w:eastAsia="lv-LV"/>
        </w:rPr>
        <w:t>as.</w:t>
      </w:r>
    </w:p>
    <w:p w14:paraId="0D93E407" w14:textId="77777777" w:rsidR="00332DAC" w:rsidRDefault="00332DAC" w:rsidP="006A3BB9">
      <w:pPr>
        <w:spacing w:after="0" w:line="276" w:lineRule="auto"/>
        <w:ind w:firstLine="720"/>
        <w:contextualSpacing/>
        <w:jc w:val="both"/>
        <w:rPr>
          <w:rFonts w:asciiTheme="majorBidi" w:eastAsia="Times New Roman" w:hAnsiTheme="majorBidi" w:cstheme="majorBidi"/>
          <w:szCs w:val="24"/>
          <w:lang w:val="lv-LV" w:eastAsia="lv-LV"/>
        </w:rPr>
      </w:pPr>
    </w:p>
    <w:p w14:paraId="6D0CE059" w14:textId="42035016" w:rsidR="00332DAC" w:rsidRPr="00386030" w:rsidRDefault="00332DAC" w:rsidP="006A3BB9">
      <w:pPr>
        <w:spacing w:after="0" w:line="276" w:lineRule="auto"/>
        <w:ind w:firstLine="720"/>
        <w:contextualSpacing/>
        <w:jc w:val="both"/>
        <w:rPr>
          <w:rFonts w:asciiTheme="majorBidi" w:eastAsia="Times New Roman" w:hAnsiTheme="majorBidi" w:cstheme="majorBidi"/>
          <w:szCs w:val="24"/>
          <w:lang w:val="lv-LV" w:eastAsia="lv-LV"/>
        </w:rPr>
      </w:pPr>
      <w:r>
        <w:rPr>
          <w:rFonts w:asciiTheme="majorBidi" w:eastAsia="Times New Roman" w:hAnsiTheme="majorBidi" w:cstheme="majorBidi"/>
          <w:szCs w:val="24"/>
          <w:lang w:val="lv-LV" w:eastAsia="lv-LV"/>
        </w:rPr>
        <w:t xml:space="preserve">[13] Ņemot vērā konstatēto, ka apgabaltiesa ir nepareizi interpretējusi saistošo noteikumu </w:t>
      </w:r>
      <w:r w:rsidRPr="005A13CC">
        <w:rPr>
          <w:szCs w:val="24"/>
          <w:lang w:val="lv-LV"/>
        </w:rPr>
        <w:t>Nr. 34</w:t>
      </w:r>
      <w:r>
        <w:rPr>
          <w:szCs w:val="24"/>
          <w:lang w:val="lv-LV"/>
        </w:rPr>
        <w:t xml:space="preserve"> normas, kas varēja novest pie nepareiza lietas iznākuma, Senāts atzīst, ka apgabaltiesas spriedums ir atceļams.</w:t>
      </w:r>
    </w:p>
    <w:p w14:paraId="12A23E7A" w14:textId="77777777" w:rsidR="00386030" w:rsidRPr="00984417" w:rsidRDefault="00386030" w:rsidP="006A3BB9">
      <w:pPr>
        <w:spacing w:after="0" w:line="276" w:lineRule="auto"/>
        <w:ind w:firstLine="720"/>
        <w:contextualSpacing/>
        <w:jc w:val="both"/>
        <w:rPr>
          <w:rFonts w:asciiTheme="majorBidi" w:hAnsiTheme="majorBidi" w:cstheme="majorBidi"/>
          <w:lang w:val="lv-LV"/>
        </w:rPr>
      </w:pPr>
    </w:p>
    <w:p w14:paraId="56F4FB36" w14:textId="77777777" w:rsidR="005061EE" w:rsidRPr="005061EE" w:rsidRDefault="005061EE" w:rsidP="006A3BB9">
      <w:pPr>
        <w:spacing w:after="0" w:line="276" w:lineRule="auto"/>
        <w:jc w:val="center"/>
        <w:rPr>
          <w:b/>
          <w:bCs/>
          <w:lang w:val="lv-LV"/>
        </w:rPr>
      </w:pPr>
      <w:r w:rsidRPr="005061EE">
        <w:rPr>
          <w:b/>
          <w:bCs/>
          <w:lang w:val="lv-LV"/>
        </w:rPr>
        <w:t>Rezolutīvā daļa</w:t>
      </w:r>
    </w:p>
    <w:p w14:paraId="0F56246E" w14:textId="77777777" w:rsidR="005061EE" w:rsidRPr="005061EE" w:rsidRDefault="005061EE" w:rsidP="006A3BB9">
      <w:pPr>
        <w:spacing w:after="0" w:line="276" w:lineRule="auto"/>
        <w:jc w:val="center"/>
        <w:rPr>
          <w:b/>
          <w:bCs/>
          <w:lang w:val="lv-LV"/>
        </w:rPr>
      </w:pPr>
    </w:p>
    <w:p w14:paraId="76C05352" w14:textId="77777777" w:rsidR="005061EE" w:rsidRPr="006E4BC3" w:rsidRDefault="005061EE" w:rsidP="006A3BB9">
      <w:pPr>
        <w:tabs>
          <w:tab w:val="left" w:pos="6660"/>
        </w:tabs>
        <w:spacing w:after="0" w:line="276" w:lineRule="auto"/>
        <w:ind w:firstLine="720"/>
        <w:jc w:val="both"/>
        <w:rPr>
          <w:lang w:val="lv-LV"/>
        </w:rPr>
      </w:pPr>
      <w:r w:rsidRPr="006E4BC3">
        <w:rPr>
          <w:lang w:val="lv-LV"/>
        </w:rPr>
        <w:t>Pamatojoties uz Administratīvā procesa likuma 129.</w:t>
      </w:r>
      <w:r w:rsidRPr="006E4BC3">
        <w:rPr>
          <w:vertAlign w:val="superscript"/>
          <w:lang w:val="lv-LV"/>
        </w:rPr>
        <w:t>1</w:t>
      </w:r>
      <w:r w:rsidRPr="006E4BC3">
        <w:rPr>
          <w:lang w:val="lv-LV"/>
        </w:rPr>
        <w:t>panta pirmās daļas 1.punktu, 348.panta pirmās daļas 2.punktu un 351.pantu, Senāts</w:t>
      </w:r>
    </w:p>
    <w:p w14:paraId="4B4955F1" w14:textId="77777777" w:rsidR="005061EE" w:rsidRPr="006E4BC3" w:rsidRDefault="005061EE" w:rsidP="006A3BB9">
      <w:pPr>
        <w:tabs>
          <w:tab w:val="left" w:pos="6660"/>
        </w:tabs>
        <w:spacing w:after="0" w:line="276" w:lineRule="auto"/>
        <w:ind w:firstLine="720"/>
        <w:jc w:val="both"/>
        <w:rPr>
          <w:strike/>
          <w:lang w:val="lv-LV"/>
        </w:rPr>
      </w:pPr>
    </w:p>
    <w:p w14:paraId="5772E0C8" w14:textId="77777777" w:rsidR="005061EE" w:rsidRPr="006E4BC3" w:rsidRDefault="005061EE" w:rsidP="006A3BB9">
      <w:pPr>
        <w:spacing w:after="0" w:line="276" w:lineRule="auto"/>
        <w:jc w:val="center"/>
        <w:rPr>
          <w:b/>
          <w:bCs/>
          <w:lang w:val="lv-LV"/>
        </w:rPr>
      </w:pPr>
      <w:r w:rsidRPr="006E4BC3">
        <w:rPr>
          <w:b/>
          <w:bCs/>
          <w:lang w:val="lv-LV"/>
        </w:rPr>
        <w:t>nosprieda</w:t>
      </w:r>
    </w:p>
    <w:p w14:paraId="6D263783" w14:textId="77777777" w:rsidR="005061EE" w:rsidRPr="007219F0" w:rsidRDefault="005061EE" w:rsidP="006A3BB9">
      <w:pPr>
        <w:spacing w:after="0" w:line="276" w:lineRule="auto"/>
        <w:jc w:val="center"/>
        <w:rPr>
          <w:bCs/>
          <w:sz w:val="22"/>
          <w:szCs w:val="20"/>
          <w:lang w:val="lv-LV"/>
        </w:rPr>
      </w:pPr>
    </w:p>
    <w:p w14:paraId="6E2C9B24" w14:textId="05B629FE" w:rsidR="005061EE" w:rsidRPr="006E4BC3" w:rsidRDefault="005061EE" w:rsidP="006A3BB9">
      <w:pPr>
        <w:spacing w:after="0" w:line="276" w:lineRule="auto"/>
        <w:ind w:firstLine="720"/>
        <w:jc w:val="both"/>
        <w:rPr>
          <w:lang w:val="lv-LV"/>
        </w:rPr>
      </w:pPr>
      <w:r w:rsidRPr="006E4BC3">
        <w:rPr>
          <w:lang w:val="lv-LV"/>
        </w:rPr>
        <w:t>atcelt Administratīvās apgabaltiesas 2024.gada 6.jūnija spriedumu un nosūtīt lietu jaunai izskatīšanai Administratīvajai apgabaltiesai;</w:t>
      </w:r>
    </w:p>
    <w:p w14:paraId="4048AC57" w14:textId="7467C454" w:rsidR="005061EE" w:rsidRPr="006E4BC3" w:rsidRDefault="005061EE" w:rsidP="006A3BB9">
      <w:pPr>
        <w:spacing w:after="0" w:line="276" w:lineRule="auto"/>
        <w:ind w:firstLine="720"/>
        <w:jc w:val="both"/>
        <w:rPr>
          <w:lang w:val="lv-LV"/>
        </w:rPr>
      </w:pPr>
      <w:r w:rsidRPr="006E4BC3">
        <w:rPr>
          <w:lang w:val="lv-LV"/>
        </w:rPr>
        <w:t xml:space="preserve">atmaksāt Rīgas </w:t>
      </w:r>
      <w:r w:rsidR="00680FD2" w:rsidRPr="006E4BC3">
        <w:rPr>
          <w:lang w:val="lv-LV"/>
        </w:rPr>
        <w:t>valstspilsētas pašvaldībai</w:t>
      </w:r>
      <w:r w:rsidRPr="006E4BC3">
        <w:rPr>
          <w:lang w:val="lv-LV"/>
        </w:rPr>
        <w:t xml:space="preserve"> </w:t>
      </w:r>
      <w:r w:rsidRPr="006E4BC3">
        <w:rPr>
          <w:shd w:val="clear" w:color="auto" w:fill="FFFFFF"/>
          <w:lang w:val="lv-LV"/>
        </w:rPr>
        <w:t>par</w:t>
      </w:r>
      <w:r w:rsidRPr="006E4BC3">
        <w:rPr>
          <w:lang w:val="lv-LV"/>
        </w:rPr>
        <w:t xml:space="preserve"> kasācijas sūdzību samaksāto drošības naudu 70 </w:t>
      </w:r>
      <w:r w:rsidRPr="006E4BC3">
        <w:rPr>
          <w:i/>
          <w:iCs/>
          <w:lang w:val="lv-LV"/>
        </w:rPr>
        <w:t>euro</w:t>
      </w:r>
      <w:r w:rsidRPr="006E4BC3">
        <w:rPr>
          <w:lang w:val="lv-LV"/>
        </w:rPr>
        <w:t>.</w:t>
      </w:r>
    </w:p>
    <w:p w14:paraId="3F084D9D" w14:textId="77777777" w:rsidR="005061EE" w:rsidRPr="007219F0" w:rsidRDefault="005061EE" w:rsidP="006A3BB9">
      <w:pPr>
        <w:tabs>
          <w:tab w:val="left" w:pos="2700"/>
          <w:tab w:val="left" w:pos="6660"/>
        </w:tabs>
        <w:spacing w:after="0" w:line="276" w:lineRule="auto"/>
        <w:ind w:firstLine="720"/>
        <w:rPr>
          <w:sz w:val="22"/>
          <w:szCs w:val="20"/>
          <w:lang w:val="lv-LV" w:eastAsia="ru-RU"/>
        </w:rPr>
      </w:pPr>
    </w:p>
    <w:p w14:paraId="3C9648DE" w14:textId="77777777" w:rsidR="005061EE" w:rsidRPr="0080552C" w:rsidRDefault="005061EE" w:rsidP="006A3BB9">
      <w:pPr>
        <w:keepNext/>
        <w:tabs>
          <w:tab w:val="left" w:pos="6660"/>
        </w:tabs>
        <w:spacing w:after="0" w:line="276" w:lineRule="auto"/>
        <w:ind w:firstLine="720"/>
        <w:jc w:val="both"/>
        <w:rPr>
          <w:lang w:val="lv-LV"/>
        </w:rPr>
      </w:pPr>
      <w:r w:rsidRPr="006E4BC3">
        <w:rPr>
          <w:lang w:val="lv-LV"/>
        </w:rPr>
        <w:t>Spriedums nav pārsūdzams.</w:t>
      </w:r>
    </w:p>
    <w:p w14:paraId="6C763567" w14:textId="77777777" w:rsidR="005061EE" w:rsidRPr="0080552C" w:rsidRDefault="005061EE" w:rsidP="00332DAC">
      <w:pPr>
        <w:keepNext/>
        <w:spacing w:after="0" w:line="276" w:lineRule="auto"/>
        <w:ind w:firstLine="567"/>
        <w:jc w:val="both"/>
        <w:rPr>
          <w:rFonts w:asciiTheme="majorBidi" w:hAnsiTheme="majorBidi" w:cstheme="majorBidi"/>
          <w:lang w:val="lv-LV"/>
        </w:rPr>
      </w:pPr>
      <w:bookmarkStart w:id="0" w:name="_Hlk107329799"/>
    </w:p>
    <w:bookmarkEnd w:id="0"/>
    <w:p w14:paraId="0DEB9892" w14:textId="77777777" w:rsidR="005061EE" w:rsidRDefault="005061EE" w:rsidP="00332DAC">
      <w:pPr>
        <w:keepNext/>
        <w:tabs>
          <w:tab w:val="left" w:pos="2700"/>
          <w:tab w:val="left" w:pos="6660"/>
        </w:tabs>
        <w:spacing w:after="0" w:line="276" w:lineRule="auto"/>
        <w:ind w:firstLine="567"/>
        <w:rPr>
          <w:rFonts w:asciiTheme="majorBidi" w:hAnsiTheme="majorBidi" w:cstheme="majorBidi"/>
        </w:rPr>
      </w:pPr>
    </w:p>
    <w:p w14:paraId="0AD48993" w14:textId="77777777" w:rsidR="00F67A59" w:rsidRDefault="00F67A59" w:rsidP="00332DAC">
      <w:pPr>
        <w:keepNext/>
        <w:tabs>
          <w:tab w:val="left" w:pos="2700"/>
          <w:tab w:val="left" w:pos="6660"/>
        </w:tabs>
        <w:spacing w:after="0" w:line="276" w:lineRule="auto"/>
        <w:ind w:firstLine="567"/>
        <w:rPr>
          <w:rFonts w:asciiTheme="majorBidi" w:hAnsiTheme="majorBidi" w:cstheme="majorBidi"/>
        </w:rPr>
      </w:pPr>
    </w:p>
    <w:p w14:paraId="2248DF19" w14:textId="77777777" w:rsidR="005061EE" w:rsidRDefault="005061EE" w:rsidP="00332DAC">
      <w:pPr>
        <w:keepNext/>
        <w:tabs>
          <w:tab w:val="left" w:pos="2700"/>
          <w:tab w:val="left" w:pos="6660"/>
        </w:tabs>
        <w:spacing w:after="0" w:line="276" w:lineRule="auto"/>
        <w:ind w:firstLine="567"/>
        <w:rPr>
          <w:rFonts w:asciiTheme="majorBidi" w:hAnsiTheme="majorBidi" w:cstheme="majorBidi"/>
        </w:rPr>
      </w:pPr>
    </w:p>
    <w:p w14:paraId="57C86771" w14:textId="77777777" w:rsidR="005061EE" w:rsidRDefault="005061EE" w:rsidP="00BE2CC4">
      <w:pPr>
        <w:spacing w:after="0" w:line="276" w:lineRule="auto"/>
        <w:jc w:val="both"/>
        <w:rPr>
          <w:rFonts w:eastAsiaTheme="minorEastAsia"/>
          <w:sz w:val="6"/>
          <w:szCs w:val="6"/>
        </w:rPr>
      </w:pPr>
    </w:p>
    <w:p w14:paraId="3E35352A" w14:textId="77777777" w:rsidR="005061EE" w:rsidRDefault="005061EE" w:rsidP="00BE2CC4">
      <w:pPr>
        <w:tabs>
          <w:tab w:val="left" w:pos="2700"/>
          <w:tab w:val="left" w:pos="6660"/>
        </w:tabs>
        <w:spacing w:after="0" w:line="276" w:lineRule="auto"/>
        <w:ind w:firstLine="567"/>
        <w:rPr>
          <w:rFonts w:asciiTheme="majorBidi" w:eastAsia="Times New Roman" w:hAnsiTheme="majorBidi" w:cstheme="majorBidi"/>
          <w:sz w:val="2"/>
          <w:szCs w:val="2"/>
          <w:lang w:eastAsia="ru-RU"/>
        </w:rPr>
      </w:pPr>
    </w:p>
    <w:sectPr w:rsidR="005061EE" w:rsidSect="007219F0">
      <w:footerReference w:type="default" r:id="rId12"/>
      <w:pgSz w:w="12240" w:h="15840"/>
      <w:pgMar w:top="1134" w:right="1701"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AEF1E" w14:textId="77777777" w:rsidR="00FB0734" w:rsidRDefault="00FB0734" w:rsidP="00485880">
      <w:pPr>
        <w:spacing w:after="0" w:line="240" w:lineRule="auto"/>
      </w:pPr>
      <w:r>
        <w:separator/>
      </w:r>
    </w:p>
  </w:endnote>
  <w:endnote w:type="continuationSeparator" w:id="0">
    <w:p w14:paraId="42EE110A" w14:textId="77777777" w:rsidR="00FB0734" w:rsidRDefault="00FB0734" w:rsidP="0048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664782"/>
      <w:docPartObj>
        <w:docPartGallery w:val="Page Numbers (Bottom of Page)"/>
        <w:docPartUnique/>
      </w:docPartObj>
    </w:sdtPr>
    <w:sdtEndPr>
      <w:rPr>
        <w:sz w:val="20"/>
        <w:szCs w:val="18"/>
      </w:rPr>
    </w:sdtEndPr>
    <w:sdtContent>
      <w:sdt>
        <w:sdtPr>
          <w:id w:val="1728636285"/>
          <w:docPartObj>
            <w:docPartGallery w:val="Page Numbers (Top of Page)"/>
            <w:docPartUnique/>
          </w:docPartObj>
        </w:sdtPr>
        <w:sdtEndPr>
          <w:rPr>
            <w:sz w:val="20"/>
            <w:szCs w:val="18"/>
          </w:rPr>
        </w:sdtEndPr>
        <w:sdtContent>
          <w:p w14:paraId="2E902648" w14:textId="6DCA15F7" w:rsidR="00485880" w:rsidRPr="00F130E2" w:rsidRDefault="00485880" w:rsidP="00F130E2">
            <w:pPr>
              <w:pStyle w:val="Footer"/>
              <w:jc w:val="center"/>
              <w:rPr>
                <w:sz w:val="20"/>
                <w:szCs w:val="18"/>
              </w:rPr>
            </w:pPr>
            <w:r w:rsidRPr="00F130E2">
              <w:rPr>
                <w:sz w:val="20"/>
                <w:szCs w:val="20"/>
              </w:rPr>
              <w:fldChar w:fldCharType="begin"/>
            </w:r>
            <w:r w:rsidRPr="00F130E2">
              <w:rPr>
                <w:sz w:val="20"/>
                <w:szCs w:val="18"/>
              </w:rPr>
              <w:instrText>PAGE</w:instrText>
            </w:r>
            <w:r w:rsidRPr="00F130E2">
              <w:rPr>
                <w:sz w:val="20"/>
                <w:szCs w:val="20"/>
              </w:rPr>
              <w:fldChar w:fldCharType="separate"/>
            </w:r>
            <w:r w:rsidRPr="00F130E2">
              <w:rPr>
                <w:sz w:val="20"/>
                <w:szCs w:val="18"/>
                <w:lang w:val="lv-LV"/>
              </w:rPr>
              <w:t>2</w:t>
            </w:r>
            <w:r w:rsidRPr="00F130E2">
              <w:rPr>
                <w:sz w:val="20"/>
                <w:szCs w:val="20"/>
              </w:rPr>
              <w:fldChar w:fldCharType="end"/>
            </w:r>
            <w:r w:rsidRPr="00F130E2">
              <w:rPr>
                <w:sz w:val="20"/>
                <w:szCs w:val="18"/>
                <w:lang w:val="lv-LV"/>
              </w:rPr>
              <w:t xml:space="preserve"> no </w:t>
            </w:r>
            <w:r w:rsidRPr="00F130E2">
              <w:rPr>
                <w:sz w:val="20"/>
                <w:szCs w:val="20"/>
              </w:rPr>
              <w:fldChar w:fldCharType="begin"/>
            </w:r>
            <w:r w:rsidRPr="00F130E2">
              <w:rPr>
                <w:sz w:val="20"/>
                <w:szCs w:val="18"/>
              </w:rPr>
              <w:instrText>NUMPAGES</w:instrText>
            </w:r>
            <w:r w:rsidRPr="00F130E2">
              <w:rPr>
                <w:sz w:val="20"/>
                <w:szCs w:val="20"/>
              </w:rPr>
              <w:fldChar w:fldCharType="separate"/>
            </w:r>
            <w:r w:rsidRPr="00F130E2">
              <w:rPr>
                <w:sz w:val="20"/>
                <w:szCs w:val="18"/>
                <w:lang w:val="lv-LV"/>
              </w:rPr>
              <w:t>2</w:t>
            </w:r>
            <w:r w:rsidRPr="00F130E2">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B2EFA" w14:textId="77777777" w:rsidR="00FB0734" w:rsidRDefault="00FB0734" w:rsidP="00485880">
      <w:pPr>
        <w:spacing w:after="0" w:line="240" w:lineRule="auto"/>
      </w:pPr>
      <w:r>
        <w:separator/>
      </w:r>
    </w:p>
  </w:footnote>
  <w:footnote w:type="continuationSeparator" w:id="0">
    <w:p w14:paraId="14CC1D7A" w14:textId="77777777" w:rsidR="00FB0734" w:rsidRDefault="00FB0734" w:rsidP="00485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49"/>
    <w:rsid w:val="00003841"/>
    <w:rsid w:val="00014114"/>
    <w:rsid w:val="00014F4E"/>
    <w:rsid w:val="000539EC"/>
    <w:rsid w:val="00054A3C"/>
    <w:rsid w:val="000551C1"/>
    <w:rsid w:val="00063622"/>
    <w:rsid w:val="000722CD"/>
    <w:rsid w:val="00073EE0"/>
    <w:rsid w:val="0008362D"/>
    <w:rsid w:val="00086C66"/>
    <w:rsid w:val="00092842"/>
    <w:rsid w:val="000A3014"/>
    <w:rsid w:val="000B6A8C"/>
    <w:rsid w:val="000C0623"/>
    <w:rsid w:val="000D7665"/>
    <w:rsid w:val="000D7DE5"/>
    <w:rsid w:val="000E04D1"/>
    <w:rsid w:val="000E22AC"/>
    <w:rsid w:val="000E40A3"/>
    <w:rsid w:val="000F1631"/>
    <w:rsid w:val="00110D99"/>
    <w:rsid w:val="00116005"/>
    <w:rsid w:val="001163E9"/>
    <w:rsid w:val="00120CD5"/>
    <w:rsid w:val="00121932"/>
    <w:rsid w:val="0013376F"/>
    <w:rsid w:val="00134A4F"/>
    <w:rsid w:val="00144813"/>
    <w:rsid w:val="0015713B"/>
    <w:rsid w:val="00164489"/>
    <w:rsid w:val="00165B8F"/>
    <w:rsid w:val="00173FF6"/>
    <w:rsid w:val="00181CD6"/>
    <w:rsid w:val="00184C92"/>
    <w:rsid w:val="0019194B"/>
    <w:rsid w:val="001A3633"/>
    <w:rsid w:val="001B4F4F"/>
    <w:rsid w:val="001C78BD"/>
    <w:rsid w:val="001D2080"/>
    <w:rsid w:val="001E4390"/>
    <w:rsid w:val="001F306E"/>
    <w:rsid w:val="00206885"/>
    <w:rsid w:val="00207006"/>
    <w:rsid w:val="00210F40"/>
    <w:rsid w:val="0022313F"/>
    <w:rsid w:val="00237B21"/>
    <w:rsid w:val="00246D62"/>
    <w:rsid w:val="00266414"/>
    <w:rsid w:val="002706F4"/>
    <w:rsid w:val="00284C2C"/>
    <w:rsid w:val="00295BDF"/>
    <w:rsid w:val="00297DB5"/>
    <w:rsid w:val="002A63AD"/>
    <w:rsid w:val="002B1AAE"/>
    <w:rsid w:val="002C397B"/>
    <w:rsid w:val="002C49EF"/>
    <w:rsid w:val="002C6EA5"/>
    <w:rsid w:val="002D72EA"/>
    <w:rsid w:val="00300FEE"/>
    <w:rsid w:val="003016DF"/>
    <w:rsid w:val="00306C10"/>
    <w:rsid w:val="003154C6"/>
    <w:rsid w:val="00315DD6"/>
    <w:rsid w:val="00325979"/>
    <w:rsid w:val="00326654"/>
    <w:rsid w:val="00332DAC"/>
    <w:rsid w:val="00347F8A"/>
    <w:rsid w:val="003526D2"/>
    <w:rsid w:val="00352EE7"/>
    <w:rsid w:val="003724EF"/>
    <w:rsid w:val="00384B67"/>
    <w:rsid w:val="00386030"/>
    <w:rsid w:val="00395003"/>
    <w:rsid w:val="003B5CF5"/>
    <w:rsid w:val="003C15B7"/>
    <w:rsid w:val="003E1DA4"/>
    <w:rsid w:val="003E53A6"/>
    <w:rsid w:val="00400BF7"/>
    <w:rsid w:val="00425170"/>
    <w:rsid w:val="004273A6"/>
    <w:rsid w:val="00427785"/>
    <w:rsid w:val="00432BA4"/>
    <w:rsid w:val="0043431F"/>
    <w:rsid w:val="00446C93"/>
    <w:rsid w:val="00447088"/>
    <w:rsid w:val="004545C7"/>
    <w:rsid w:val="00460265"/>
    <w:rsid w:val="00461E22"/>
    <w:rsid w:val="00472E1B"/>
    <w:rsid w:val="00473871"/>
    <w:rsid w:val="00483F9F"/>
    <w:rsid w:val="00485880"/>
    <w:rsid w:val="004953AB"/>
    <w:rsid w:val="004E11A6"/>
    <w:rsid w:val="004E5B5A"/>
    <w:rsid w:val="004E7A11"/>
    <w:rsid w:val="004F20C5"/>
    <w:rsid w:val="0050260E"/>
    <w:rsid w:val="005061EE"/>
    <w:rsid w:val="005062DF"/>
    <w:rsid w:val="00510177"/>
    <w:rsid w:val="00514E28"/>
    <w:rsid w:val="00531E7A"/>
    <w:rsid w:val="005417A1"/>
    <w:rsid w:val="0055120B"/>
    <w:rsid w:val="00552E42"/>
    <w:rsid w:val="005606BA"/>
    <w:rsid w:val="00582A74"/>
    <w:rsid w:val="005A13CC"/>
    <w:rsid w:val="005D6899"/>
    <w:rsid w:val="005E7EF7"/>
    <w:rsid w:val="0060504D"/>
    <w:rsid w:val="00612F1F"/>
    <w:rsid w:val="00620094"/>
    <w:rsid w:val="006234F4"/>
    <w:rsid w:val="00642864"/>
    <w:rsid w:val="00642E2B"/>
    <w:rsid w:val="00680FD2"/>
    <w:rsid w:val="006A0E35"/>
    <w:rsid w:val="006A10CD"/>
    <w:rsid w:val="006A1492"/>
    <w:rsid w:val="006A3BB9"/>
    <w:rsid w:val="006D5766"/>
    <w:rsid w:val="006E4BC3"/>
    <w:rsid w:val="006E78F6"/>
    <w:rsid w:val="007001CF"/>
    <w:rsid w:val="00713AA4"/>
    <w:rsid w:val="00716AF9"/>
    <w:rsid w:val="007219F0"/>
    <w:rsid w:val="00721E1B"/>
    <w:rsid w:val="00724E2A"/>
    <w:rsid w:val="00736C02"/>
    <w:rsid w:val="00744B3C"/>
    <w:rsid w:val="00753B98"/>
    <w:rsid w:val="0075552E"/>
    <w:rsid w:val="00756DCF"/>
    <w:rsid w:val="0076476C"/>
    <w:rsid w:val="007745EC"/>
    <w:rsid w:val="00782F23"/>
    <w:rsid w:val="00784DD8"/>
    <w:rsid w:val="00790558"/>
    <w:rsid w:val="007964D4"/>
    <w:rsid w:val="007D398B"/>
    <w:rsid w:val="007E39A7"/>
    <w:rsid w:val="007F33C9"/>
    <w:rsid w:val="007F58D5"/>
    <w:rsid w:val="007F5D6F"/>
    <w:rsid w:val="007F72A3"/>
    <w:rsid w:val="008005B7"/>
    <w:rsid w:val="0080552C"/>
    <w:rsid w:val="008156E2"/>
    <w:rsid w:val="00816E99"/>
    <w:rsid w:val="0081778B"/>
    <w:rsid w:val="0083278C"/>
    <w:rsid w:val="00847B36"/>
    <w:rsid w:val="0086692F"/>
    <w:rsid w:val="008869AF"/>
    <w:rsid w:val="00892BB0"/>
    <w:rsid w:val="008B63F6"/>
    <w:rsid w:val="008D710E"/>
    <w:rsid w:val="008E252D"/>
    <w:rsid w:val="009045D8"/>
    <w:rsid w:val="00904EA7"/>
    <w:rsid w:val="00906482"/>
    <w:rsid w:val="00940E49"/>
    <w:rsid w:val="00953246"/>
    <w:rsid w:val="009550D4"/>
    <w:rsid w:val="00962A2A"/>
    <w:rsid w:val="00965DE7"/>
    <w:rsid w:val="009728E7"/>
    <w:rsid w:val="009749B4"/>
    <w:rsid w:val="00983B6D"/>
    <w:rsid w:val="00984417"/>
    <w:rsid w:val="009B112A"/>
    <w:rsid w:val="009B1A1E"/>
    <w:rsid w:val="009B3F0F"/>
    <w:rsid w:val="009C469D"/>
    <w:rsid w:val="009D0854"/>
    <w:rsid w:val="009E77AB"/>
    <w:rsid w:val="009F1C89"/>
    <w:rsid w:val="009F1CCF"/>
    <w:rsid w:val="009F7A05"/>
    <w:rsid w:val="00A01810"/>
    <w:rsid w:val="00A05DBB"/>
    <w:rsid w:val="00A06CE5"/>
    <w:rsid w:val="00A130C0"/>
    <w:rsid w:val="00A14F15"/>
    <w:rsid w:val="00A154DC"/>
    <w:rsid w:val="00A2354E"/>
    <w:rsid w:val="00A3009A"/>
    <w:rsid w:val="00A57A74"/>
    <w:rsid w:val="00A61690"/>
    <w:rsid w:val="00A7011D"/>
    <w:rsid w:val="00A86E7F"/>
    <w:rsid w:val="00AA79E5"/>
    <w:rsid w:val="00AB58DE"/>
    <w:rsid w:val="00AC348C"/>
    <w:rsid w:val="00AD2016"/>
    <w:rsid w:val="00AD4B2A"/>
    <w:rsid w:val="00AE7765"/>
    <w:rsid w:val="00B03635"/>
    <w:rsid w:val="00B06616"/>
    <w:rsid w:val="00B11D56"/>
    <w:rsid w:val="00B2014C"/>
    <w:rsid w:val="00B220A5"/>
    <w:rsid w:val="00B2721F"/>
    <w:rsid w:val="00B35FF6"/>
    <w:rsid w:val="00B54ED9"/>
    <w:rsid w:val="00B72556"/>
    <w:rsid w:val="00B758ED"/>
    <w:rsid w:val="00B765FA"/>
    <w:rsid w:val="00B94FF8"/>
    <w:rsid w:val="00B965B4"/>
    <w:rsid w:val="00BA2681"/>
    <w:rsid w:val="00BA4BD5"/>
    <w:rsid w:val="00BC03B8"/>
    <w:rsid w:val="00BC307B"/>
    <w:rsid w:val="00BE2CC4"/>
    <w:rsid w:val="00C026E7"/>
    <w:rsid w:val="00C0331F"/>
    <w:rsid w:val="00C04D31"/>
    <w:rsid w:val="00C05107"/>
    <w:rsid w:val="00C07D8B"/>
    <w:rsid w:val="00C12AEA"/>
    <w:rsid w:val="00C228B1"/>
    <w:rsid w:val="00C23187"/>
    <w:rsid w:val="00C357C5"/>
    <w:rsid w:val="00C4589E"/>
    <w:rsid w:val="00C51FC6"/>
    <w:rsid w:val="00C57651"/>
    <w:rsid w:val="00C57758"/>
    <w:rsid w:val="00C6340D"/>
    <w:rsid w:val="00C71BAA"/>
    <w:rsid w:val="00C765E4"/>
    <w:rsid w:val="00C86837"/>
    <w:rsid w:val="00C9242D"/>
    <w:rsid w:val="00C926D3"/>
    <w:rsid w:val="00C92927"/>
    <w:rsid w:val="00C9721D"/>
    <w:rsid w:val="00CB53B9"/>
    <w:rsid w:val="00CC03BD"/>
    <w:rsid w:val="00CC2535"/>
    <w:rsid w:val="00CD3BB8"/>
    <w:rsid w:val="00D02FA7"/>
    <w:rsid w:val="00D1587E"/>
    <w:rsid w:val="00D15F1B"/>
    <w:rsid w:val="00D22DFD"/>
    <w:rsid w:val="00D6098C"/>
    <w:rsid w:val="00D63F50"/>
    <w:rsid w:val="00D64625"/>
    <w:rsid w:val="00D938E0"/>
    <w:rsid w:val="00D970F5"/>
    <w:rsid w:val="00DA1671"/>
    <w:rsid w:val="00DB686C"/>
    <w:rsid w:val="00DC0CC8"/>
    <w:rsid w:val="00DC28A1"/>
    <w:rsid w:val="00DC4A72"/>
    <w:rsid w:val="00DD660C"/>
    <w:rsid w:val="00DE2B5B"/>
    <w:rsid w:val="00DE5348"/>
    <w:rsid w:val="00DE5534"/>
    <w:rsid w:val="00DF0988"/>
    <w:rsid w:val="00DF5FD6"/>
    <w:rsid w:val="00E0346C"/>
    <w:rsid w:val="00E14325"/>
    <w:rsid w:val="00E17239"/>
    <w:rsid w:val="00E44017"/>
    <w:rsid w:val="00E44AD2"/>
    <w:rsid w:val="00E4514D"/>
    <w:rsid w:val="00E529B2"/>
    <w:rsid w:val="00E5615F"/>
    <w:rsid w:val="00E63532"/>
    <w:rsid w:val="00E636FA"/>
    <w:rsid w:val="00E65E82"/>
    <w:rsid w:val="00E81CC8"/>
    <w:rsid w:val="00E90E7A"/>
    <w:rsid w:val="00EA5334"/>
    <w:rsid w:val="00EA6F62"/>
    <w:rsid w:val="00EB0EED"/>
    <w:rsid w:val="00EB2B2B"/>
    <w:rsid w:val="00EB786E"/>
    <w:rsid w:val="00ED6B48"/>
    <w:rsid w:val="00EE0684"/>
    <w:rsid w:val="00EE31BB"/>
    <w:rsid w:val="00EE3761"/>
    <w:rsid w:val="00F04C0D"/>
    <w:rsid w:val="00F119A4"/>
    <w:rsid w:val="00F130E2"/>
    <w:rsid w:val="00F14D16"/>
    <w:rsid w:val="00F26B9F"/>
    <w:rsid w:val="00F301A0"/>
    <w:rsid w:val="00F413FF"/>
    <w:rsid w:val="00F41D6A"/>
    <w:rsid w:val="00F4600A"/>
    <w:rsid w:val="00F67A59"/>
    <w:rsid w:val="00F718FB"/>
    <w:rsid w:val="00F812D8"/>
    <w:rsid w:val="00F85158"/>
    <w:rsid w:val="00F855E9"/>
    <w:rsid w:val="00F922E9"/>
    <w:rsid w:val="00F928F7"/>
    <w:rsid w:val="00FA3EA2"/>
    <w:rsid w:val="00FB0734"/>
    <w:rsid w:val="00FB171D"/>
    <w:rsid w:val="00FB59EF"/>
    <w:rsid w:val="00FC1C5F"/>
    <w:rsid w:val="00FC5B3B"/>
    <w:rsid w:val="00FD3BD4"/>
    <w:rsid w:val="00FD5F76"/>
    <w:rsid w:val="00FE43A3"/>
    <w:rsid w:val="00FE5BB4"/>
    <w:rsid w:val="00FE7146"/>
    <w:rsid w:val="00FE72DC"/>
    <w:rsid w:val="00FF5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A49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8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5880"/>
  </w:style>
  <w:style w:type="paragraph" w:styleId="Footer">
    <w:name w:val="footer"/>
    <w:basedOn w:val="Normal"/>
    <w:link w:val="FooterChar"/>
    <w:uiPriority w:val="99"/>
    <w:unhideWhenUsed/>
    <w:rsid w:val="004858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5880"/>
  </w:style>
  <w:style w:type="character" w:styleId="Hyperlink">
    <w:name w:val="Hyperlink"/>
    <w:basedOn w:val="DefaultParagraphFont"/>
    <w:uiPriority w:val="99"/>
    <w:unhideWhenUsed/>
    <w:rsid w:val="00F26B9F"/>
    <w:rPr>
      <w:color w:val="0563C1" w:themeColor="hyperlink"/>
      <w:u w:val="single"/>
    </w:rPr>
  </w:style>
  <w:style w:type="character" w:styleId="FollowedHyperlink">
    <w:name w:val="FollowedHyperlink"/>
    <w:basedOn w:val="DefaultParagraphFont"/>
    <w:uiPriority w:val="99"/>
    <w:semiHidden/>
    <w:unhideWhenUsed/>
    <w:rsid w:val="00210F40"/>
    <w:rPr>
      <w:color w:val="954F72" w:themeColor="followedHyperlink"/>
      <w:u w:val="single"/>
    </w:rPr>
  </w:style>
  <w:style w:type="paragraph" w:styleId="Revision">
    <w:name w:val="Revision"/>
    <w:hidden/>
    <w:uiPriority w:val="99"/>
    <w:semiHidden/>
    <w:rsid w:val="00C51FC6"/>
    <w:pPr>
      <w:spacing w:after="0" w:line="240" w:lineRule="auto"/>
    </w:pPr>
  </w:style>
  <w:style w:type="character" w:styleId="UnresolvedMention">
    <w:name w:val="Unresolved Mention"/>
    <w:basedOn w:val="DefaultParagraphFont"/>
    <w:uiPriority w:val="99"/>
    <w:semiHidden/>
    <w:unhideWhenUsed/>
    <w:rsid w:val="00A3009A"/>
    <w:rPr>
      <w:color w:val="605E5C"/>
      <w:shd w:val="clear" w:color="auto" w:fill="E1DFDD"/>
    </w:rPr>
  </w:style>
  <w:style w:type="table" w:styleId="TableGrid">
    <w:name w:val="Table Grid"/>
    <w:basedOn w:val="TableNormal"/>
    <w:uiPriority w:val="39"/>
    <w:rsid w:val="00E63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5E82"/>
    <w:rPr>
      <w:sz w:val="16"/>
      <w:szCs w:val="16"/>
    </w:rPr>
  </w:style>
  <w:style w:type="paragraph" w:styleId="CommentText">
    <w:name w:val="annotation text"/>
    <w:basedOn w:val="Normal"/>
    <w:link w:val="CommentTextChar"/>
    <w:uiPriority w:val="99"/>
    <w:unhideWhenUsed/>
    <w:rsid w:val="00E65E82"/>
    <w:pPr>
      <w:spacing w:line="240" w:lineRule="auto"/>
    </w:pPr>
    <w:rPr>
      <w:sz w:val="20"/>
      <w:szCs w:val="20"/>
    </w:rPr>
  </w:style>
  <w:style w:type="character" w:customStyle="1" w:styleId="CommentTextChar">
    <w:name w:val="Comment Text Char"/>
    <w:basedOn w:val="DefaultParagraphFont"/>
    <w:link w:val="CommentText"/>
    <w:uiPriority w:val="99"/>
    <w:rsid w:val="00E65E82"/>
    <w:rPr>
      <w:sz w:val="20"/>
      <w:szCs w:val="20"/>
    </w:rPr>
  </w:style>
  <w:style w:type="paragraph" w:styleId="CommentSubject">
    <w:name w:val="annotation subject"/>
    <w:basedOn w:val="CommentText"/>
    <w:next w:val="CommentText"/>
    <w:link w:val="CommentSubjectChar"/>
    <w:uiPriority w:val="99"/>
    <w:semiHidden/>
    <w:unhideWhenUsed/>
    <w:rsid w:val="00E65E82"/>
    <w:rPr>
      <w:b/>
      <w:bCs/>
    </w:rPr>
  </w:style>
  <w:style w:type="character" w:customStyle="1" w:styleId="CommentSubjectChar">
    <w:name w:val="Comment Subject Char"/>
    <w:basedOn w:val="CommentTextChar"/>
    <w:link w:val="CommentSubject"/>
    <w:uiPriority w:val="99"/>
    <w:semiHidden/>
    <w:rsid w:val="00E65E82"/>
    <w:rPr>
      <w:b/>
      <w:bCs/>
      <w:sz w:val="20"/>
      <w:szCs w:val="20"/>
    </w:rPr>
  </w:style>
  <w:style w:type="character" w:customStyle="1" w:styleId="ATvirsrakstsChar">
    <w:name w:val="AT virsraksts Char"/>
    <w:basedOn w:val="DefaultParagraphFont"/>
    <w:link w:val="ATvirsraksts"/>
    <w:locked/>
    <w:rsid w:val="00C357C5"/>
    <w:rPr>
      <w:rFonts w:eastAsia="Times New Roman" w:cs="Times New Roman"/>
      <w:b/>
      <w:szCs w:val="24"/>
      <w:lang w:val="lv-LV" w:eastAsia="ru-RU"/>
    </w:rPr>
  </w:style>
  <w:style w:type="paragraph" w:customStyle="1" w:styleId="ATvirsraksts">
    <w:name w:val="AT virsraksts"/>
    <w:basedOn w:val="Normal"/>
    <w:link w:val="ATvirsrakstsChar"/>
    <w:qFormat/>
    <w:rsid w:val="00C357C5"/>
    <w:pPr>
      <w:spacing w:after="0" w:line="276" w:lineRule="auto"/>
      <w:jc w:val="center"/>
      <w:outlineLvl w:val="0"/>
    </w:pPr>
    <w:rPr>
      <w:rFonts w:eastAsia="Times New Roman" w:cs="Times New Roman"/>
      <w:b/>
      <w:szCs w:val="24"/>
      <w:lang w:val="lv-LV" w:eastAsia="ru-RU"/>
    </w:rPr>
  </w:style>
  <w:style w:type="paragraph" w:customStyle="1" w:styleId="tv213">
    <w:name w:val="tv213"/>
    <w:basedOn w:val="Normal"/>
    <w:rsid w:val="00AC348C"/>
    <w:pPr>
      <w:spacing w:before="100" w:beforeAutospacing="1" w:after="100" w:afterAutospacing="1" w:line="240" w:lineRule="auto"/>
    </w:pPr>
    <w:rPr>
      <w:rFonts w:eastAsia="Times New Roman" w:cs="Times New Roman"/>
      <w:kern w:val="0"/>
      <w:szCs w:val="24"/>
      <w:lang w:val="lv-LV" w:eastAsia="lv-LV"/>
      <w14:ligatures w14:val="none"/>
    </w:rPr>
  </w:style>
  <w:style w:type="paragraph" w:customStyle="1" w:styleId="Default">
    <w:name w:val="Default"/>
    <w:rsid w:val="00B765FA"/>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7152">
      <w:bodyDiv w:val="1"/>
      <w:marLeft w:val="0"/>
      <w:marRight w:val="0"/>
      <w:marTop w:val="0"/>
      <w:marBottom w:val="0"/>
      <w:divBdr>
        <w:top w:val="none" w:sz="0" w:space="0" w:color="auto"/>
        <w:left w:val="none" w:sz="0" w:space="0" w:color="auto"/>
        <w:bottom w:val="none" w:sz="0" w:space="0" w:color="auto"/>
        <w:right w:val="none" w:sz="0" w:space="0" w:color="auto"/>
      </w:divBdr>
    </w:div>
    <w:div w:id="162940358">
      <w:bodyDiv w:val="1"/>
      <w:marLeft w:val="0"/>
      <w:marRight w:val="0"/>
      <w:marTop w:val="0"/>
      <w:marBottom w:val="0"/>
      <w:divBdr>
        <w:top w:val="none" w:sz="0" w:space="0" w:color="auto"/>
        <w:left w:val="none" w:sz="0" w:space="0" w:color="auto"/>
        <w:bottom w:val="none" w:sz="0" w:space="0" w:color="auto"/>
        <w:right w:val="none" w:sz="0" w:space="0" w:color="auto"/>
      </w:divBdr>
      <w:divsChild>
        <w:div w:id="727461679">
          <w:marLeft w:val="150"/>
          <w:marRight w:val="150"/>
          <w:marTop w:val="480"/>
          <w:marBottom w:val="0"/>
          <w:divBdr>
            <w:top w:val="none" w:sz="0" w:space="0" w:color="auto"/>
            <w:left w:val="none" w:sz="0" w:space="0" w:color="auto"/>
            <w:bottom w:val="none" w:sz="0" w:space="0" w:color="auto"/>
            <w:right w:val="none" w:sz="0" w:space="0" w:color="auto"/>
          </w:divBdr>
        </w:div>
        <w:div w:id="817839589">
          <w:marLeft w:val="0"/>
          <w:marRight w:val="0"/>
          <w:marTop w:val="240"/>
          <w:marBottom w:val="0"/>
          <w:divBdr>
            <w:top w:val="none" w:sz="0" w:space="0" w:color="auto"/>
            <w:left w:val="none" w:sz="0" w:space="0" w:color="auto"/>
            <w:bottom w:val="none" w:sz="0" w:space="0" w:color="auto"/>
            <w:right w:val="none" w:sz="0" w:space="0" w:color="auto"/>
          </w:divBdr>
        </w:div>
      </w:divsChild>
    </w:div>
    <w:div w:id="441388863">
      <w:bodyDiv w:val="1"/>
      <w:marLeft w:val="0"/>
      <w:marRight w:val="0"/>
      <w:marTop w:val="0"/>
      <w:marBottom w:val="0"/>
      <w:divBdr>
        <w:top w:val="none" w:sz="0" w:space="0" w:color="auto"/>
        <w:left w:val="none" w:sz="0" w:space="0" w:color="auto"/>
        <w:bottom w:val="none" w:sz="0" w:space="0" w:color="auto"/>
        <w:right w:val="none" w:sz="0" w:space="0" w:color="auto"/>
      </w:divBdr>
    </w:div>
    <w:div w:id="643507691">
      <w:bodyDiv w:val="1"/>
      <w:marLeft w:val="0"/>
      <w:marRight w:val="0"/>
      <w:marTop w:val="0"/>
      <w:marBottom w:val="0"/>
      <w:divBdr>
        <w:top w:val="none" w:sz="0" w:space="0" w:color="auto"/>
        <w:left w:val="none" w:sz="0" w:space="0" w:color="auto"/>
        <w:bottom w:val="none" w:sz="0" w:space="0" w:color="auto"/>
        <w:right w:val="none" w:sz="0" w:space="0" w:color="auto"/>
      </w:divBdr>
    </w:div>
    <w:div w:id="667711208">
      <w:bodyDiv w:val="1"/>
      <w:marLeft w:val="0"/>
      <w:marRight w:val="0"/>
      <w:marTop w:val="0"/>
      <w:marBottom w:val="0"/>
      <w:divBdr>
        <w:top w:val="none" w:sz="0" w:space="0" w:color="auto"/>
        <w:left w:val="none" w:sz="0" w:space="0" w:color="auto"/>
        <w:bottom w:val="none" w:sz="0" w:space="0" w:color="auto"/>
        <w:right w:val="none" w:sz="0" w:space="0" w:color="auto"/>
      </w:divBdr>
    </w:div>
    <w:div w:id="786965821">
      <w:bodyDiv w:val="1"/>
      <w:marLeft w:val="0"/>
      <w:marRight w:val="0"/>
      <w:marTop w:val="0"/>
      <w:marBottom w:val="0"/>
      <w:divBdr>
        <w:top w:val="none" w:sz="0" w:space="0" w:color="auto"/>
        <w:left w:val="none" w:sz="0" w:space="0" w:color="auto"/>
        <w:bottom w:val="none" w:sz="0" w:space="0" w:color="auto"/>
        <w:right w:val="none" w:sz="0" w:space="0" w:color="auto"/>
      </w:divBdr>
    </w:div>
    <w:div w:id="846141722">
      <w:bodyDiv w:val="1"/>
      <w:marLeft w:val="0"/>
      <w:marRight w:val="0"/>
      <w:marTop w:val="0"/>
      <w:marBottom w:val="0"/>
      <w:divBdr>
        <w:top w:val="none" w:sz="0" w:space="0" w:color="auto"/>
        <w:left w:val="none" w:sz="0" w:space="0" w:color="auto"/>
        <w:bottom w:val="none" w:sz="0" w:space="0" w:color="auto"/>
        <w:right w:val="none" w:sz="0" w:space="0" w:color="auto"/>
      </w:divBdr>
    </w:div>
    <w:div w:id="976687267">
      <w:bodyDiv w:val="1"/>
      <w:marLeft w:val="0"/>
      <w:marRight w:val="0"/>
      <w:marTop w:val="0"/>
      <w:marBottom w:val="0"/>
      <w:divBdr>
        <w:top w:val="none" w:sz="0" w:space="0" w:color="auto"/>
        <w:left w:val="none" w:sz="0" w:space="0" w:color="auto"/>
        <w:bottom w:val="none" w:sz="0" w:space="0" w:color="auto"/>
        <w:right w:val="none" w:sz="0" w:space="0" w:color="auto"/>
      </w:divBdr>
    </w:div>
    <w:div w:id="1018846120">
      <w:bodyDiv w:val="1"/>
      <w:marLeft w:val="0"/>
      <w:marRight w:val="0"/>
      <w:marTop w:val="0"/>
      <w:marBottom w:val="0"/>
      <w:divBdr>
        <w:top w:val="none" w:sz="0" w:space="0" w:color="auto"/>
        <w:left w:val="none" w:sz="0" w:space="0" w:color="auto"/>
        <w:bottom w:val="none" w:sz="0" w:space="0" w:color="auto"/>
        <w:right w:val="none" w:sz="0" w:space="0" w:color="auto"/>
      </w:divBdr>
    </w:div>
    <w:div w:id="1254783593">
      <w:bodyDiv w:val="1"/>
      <w:marLeft w:val="0"/>
      <w:marRight w:val="0"/>
      <w:marTop w:val="0"/>
      <w:marBottom w:val="0"/>
      <w:divBdr>
        <w:top w:val="none" w:sz="0" w:space="0" w:color="auto"/>
        <w:left w:val="none" w:sz="0" w:space="0" w:color="auto"/>
        <w:bottom w:val="none" w:sz="0" w:space="0" w:color="auto"/>
        <w:right w:val="none" w:sz="0" w:space="0" w:color="auto"/>
      </w:divBdr>
      <w:divsChild>
        <w:div w:id="22050419">
          <w:marLeft w:val="0"/>
          <w:marRight w:val="0"/>
          <w:marTop w:val="240"/>
          <w:marBottom w:val="0"/>
          <w:divBdr>
            <w:top w:val="none" w:sz="0" w:space="0" w:color="auto"/>
            <w:left w:val="none" w:sz="0" w:space="0" w:color="auto"/>
            <w:bottom w:val="none" w:sz="0" w:space="0" w:color="auto"/>
            <w:right w:val="none" w:sz="0" w:space="0" w:color="auto"/>
          </w:divBdr>
        </w:div>
        <w:div w:id="566958959">
          <w:marLeft w:val="150"/>
          <w:marRight w:val="150"/>
          <w:marTop w:val="480"/>
          <w:marBottom w:val="0"/>
          <w:divBdr>
            <w:top w:val="none" w:sz="0" w:space="0" w:color="auto"/>
            <w:left w:val="none" w:sz="0" w:space="0" w:color="auto"/>
            <w:bottom w:val="none" w:sz="0" w:space="0" w:color="auto"/>
            <w:right w:val="none" w:sz="0" w:space="0" w:color="auto"/>
          </w:divBdr>
        </w:div>
      </w:divsChild>
    </w:div>
    <w:div w:id="1382246514">
      <w:bodyDiv w:val="1"/>
      <w:marLeft w:val="0"/>
      <w:marRight w:val="0"/>
      <w:marTop w:val="0"/>
      <w:marBottom w:val="0"/>
      <w:divBdr>
        <w:top w:val="none" w:sz="0" w:space="0" w:color="auto"/>
        <w:left w:val="none" w:sz="0" w:space="0" w:color="auto"/>
        <w:bottom w:val="none" w:sz="0" w:space="0" w:color="auto"/>
        <w:right w:val="none" w:sz="0" w:space="0" w:color="auto"/>
      </w:divBdr>
    </w:div>
    <w:div w:id="1765346766">
      <w:bodyDiv w:val="1"/>
      <w:marLeft w:val="0"/>
      <w:marRight w:val="0"/>
      <w:marTop w:val="0"/>
      <w:marBottom w:val="0"/>
      <w:divBdr>
        <w:top w:val="none" w:sz="0" w:space="0" w:color="auto"/>
        <w:left w:val="none" w:sz="0" w:space="0" w:color="auto"/>
        <w:bottom w:val="none" w:sz="0" w:space="0" w:color="auto"/>
        <w:right w:val="none" w:sz="0" w:space="0" w:color="auto"/>
      </w:divBdr>
    </w:div>
    <w:div w:id="20710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6926-par-rigas-domes-2006-gada-7-februara-saistoso-noteikumu-nr-38-rigas-vesturiska-centra-un-ta-aizsardzibas-zonas-teritorijas-izm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teway.elieta.lv/api/v1/PublicMaterialDownload/96f08701-6759-4ce9-abdd-b7be4938cc2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306926-par-rigas-domes-2006-gada-7-februara-saistoso-noteikumu-nr-38-rigas-vesturiska-centra-un-ta-aizsardzibas-zonas-teritorijas-izma..." TargetMode="External"/><Relationship Id="rId5" Type="http://schemas.openxmlformats.org/officeDocument/2006/relationships/footnotes" Target="footnotes.xml"/><Relationship Id="rId10" Type="http://schemas.openxmlformats.org/officeDocument/2006/relationships/hyperlink" Target="https://likumi.lv/ta/id/319484-par-likuma-par-valsts-apdraudejuma-un-ta-seku-noversanas-un-parvaresanas-pasakumiem-sakara-ar-covid-19-izplatibu-8-un-9-panta-atbilstibu-latvijas-republikas-satversmes-1-pantam-91-panta-pirmajam-teikumam-un-105-panta-pirmajam-un-tresajam-teikumam-un-9-panta-atbilstibu-liguma-par-eiropas-savienibas-darbibu-49-pantam" TargetMode="External"/><Relationship Id="rId4" Type="http://schemas.openxmlformats.org/officeDocument/2006/relationships/webSettings" Target="webSettings.xml"/><Relationship Id="rId9" Type="http://schemas.openxmlformats.org/officeDocument/2006/relationships/hyperlink" Target="https://likumi.lv/ta/id/341333-par-vides-aizsardzibas-un-regionalas-attistibas-ministra-2021-gada-21-decembra-rikojuma-nr-1-2-11040-par-kekavas-novada-domes-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D935A-EF5C-44BC-9E29-1A3FD5F0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12480</Words>
  <Characters>7115</Characters>
  <Application>Microsoft Office Word</Application>
  <DocSecurity>0</DocSecurity>
  <Lines>59</Lines>
  <Paragraphs>39</Paragraphs>
  <ScaleCrop>false</ScaleCrop>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2025-10-16T12:54:00Z</dcterms:created>
  <dcterms:modified xsi:type="dcterms:W3CDTF">2025-10-16T12:54:00Z</dcterms:modified>
</cp:coreProperties>
</file>