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8E8BE" w14:textId="77777777" w:rsidR="00C51A31" w:rsidRDefault="00C51A31" w:rsidP="008935E7">
      <w:pPr>
        <w:autoSpaceDE w:val="0"/>
        <w:autoSpaceDN w:val="0"/>
        <w:spacing w:line="276" w:lineRule="auto"/>
        <w:jc w:val="both"/>
        <w:rPr>
          <w:b/>
          <w:bCs/>
          <w:color w:val="000000"/>
          <w:szCs w:val="22"/>
          <w:lang w:eastAsia="lv-LV"/>
        </w:rPr>
      </w:pPr>
      <w:r>
        <w:rPr>
          <w:b/>
          <w:bCs/>
          <w:color w:val="000000"/>
        </w:rPr>
        <w:t xml:space="preserve">Sadzīves atkritumu jēdziens likuma „Par ietekmes uz vidi novērtējumu” izpratnē </w:t>
      </w:r>
    </w:p>
    <w:p w14:paraId="07758F67" w14:textId="77777777" w:rsidR="00C51A31" w:rsidRDefault="00C51A31" w:rsidP="008935E7">
      <w:pPr>
        <w:autoSpaceDE w:val="0"/>
        <w:autoSpaceDN w:val="0"/>
        <w:spacing w:line="276" w:lineRule="auto"/>
        <w:jc w:val="both"/>
        <w:rPr>
          <w:color w:val="000000"/>
        </w:rPr>
      </w:pPr>
      <w:r>
        <w:rPr>
          <w:color w:val="000000"/>
        </w:rPr>
        <w:t>Likuma „Par ietekmes uz vidi novērtējumu” ietvaros sadzīves atkritumu jēdziens ir izmantots ar atšķirīgu nozīmi, kāda tam piešķirta spēkā esošajā Atkritumu apsaimniekošanas likumā, un attiecīgi saprotams plašāk nekā spēkā esošajā Atkritumu apsaimniekošanas likumā. Proti, likuma „Par ietekmes uz vidi novērtējumu” 1.pielikuma 16.punkta kontekstā sadzīves atkritumi aptver visus atkritumus, kas nav bīstami. Attiecīgi uz to sadedzināšanas iekārtām, ja tiktu sasniegts tiesību normā paredzētais apjoms, būtu attiecināms obligāts ietekmes uz vidi novērtējums.</w:t>
      </w:r>
    </w:p>
    <w:p w14:paraId="784E041E" w14:textId="77777777" w:rsidR="00C51A31" w:rsidRDefault="00C51A31" w:rsidP="008935E7">
      <w:pPr>
        <w:autoSpaceDE w:val="0"/>
        <w:autoSpaceDN w:val="0"/>
        <w:spacing w:line="276" w:lineRule="auto"/>
        <w:jc w:val="both"/>
        <w:rPr>
          <w:color w:val="000000"/>
        </w:rPr>
      </w:pPr>
    </w:p>
    <w:p w14:paraId="6400FAE4" w14:textId="77777777" w:rsidR="00C51A31" w:rsidRDefault="00C51A31" w:rsidP="008935E7">
      <w:pPr>
        <w:autoSpaceDE w:val="0"/>
        <w:autoSpaceDN w:val="0"/>
        <w:spacing w:line="276" w:lineRule="auto"/>
        <w:jc w:val="both"/>
        <w:rPr>
          <w:b/>
          <w:bCs/>
          <w:color w:val="000000"/>
        </w:rPr>
      </w:pPr>
      <w:r>
        <w:rPr>
          <w:b/>
          <w:bCs/>
          <w:color w:val="000000"/>
        </w:rPr>
        <w:t>Atkritumu sadedzināšanas iekārtas jēdziens</w:t>
      </w:r>
    </w:p>
    <w:p w14:paraId="3EC0B45B" w14:textId="59D83356" w:rsidR="00A211B6" w:rsidRPr="00C51A31" w:rsidRDefault="00C51A31" w:rsidP="008935E7">
      <w:pPr>
        <w:autoSpaceDE w:val="0"/>
        <w:autoSpaceDN w:val="0"/>
        <w:spacing w:line="276" w:lineRule="auto"/>
        <w:jc w:val="both"/>
        <w:rPr>
          <w:color w:val="000000"/>
        </w:rPr>
      </w:pPr>
      <w:r>
        <w:rPr>
          <w:color w:val="000000"/>
        </w:rPr>
        <w:t>Analizējot, vai konkrētā iekārta atbilst Ministru kabineta 2011.gada 24.maija noteikumu Nr. 401 „Prasības atkritumu sadedzināšanai un atkritumu sadedzināšanas iekārtu darbībai” 2.1.apakšpunkta prasībām, nozīme ir ne tikai pašam atkritumu termiskas pārstrādes faktam, bet arī tam, kas notiek pēc atkritumu termiskas apstrādes, kā arī iekārtas galvenajai funkcijai. Proti, ir jākonstatē, ka pēc pārstrādes radušās vielas tiek sadedzinātas un iekārtas galvenā funkcija ir atkritumu termiskā pārstrāde, nevis enerģijas vai produktu ieguve.</w:t>
      </w:r>
    </w:p>
    <w:p w14:paraId="3EC0B45C" w14:textId="1CAA3830" w:rsidR="00A211B6" w:rsidRPr="00A211B6" w:rsidRDefault="00A211B6" w:rsidP="008935E7">
      <w:pPr>
        <w:pStyle w:val="NoSpacing"/>
        <w:spacing w:before="240" w:line="276" w:lineRule="auto"/>
        <w:jc w:val="center"/>
        <w:rPr>
          <w:b/>
        </w:rPr>
      </w:pPr>
      <w:r w:rsidRPr="00A211B6">
        <w:rPr>
          <w:b/>
        </w:rPr>
        <w:t xml:space="preserve">Latvijas Republikas </w:t>
      </w:r>
      <w:r w:rsidR="00A148C0" w:rsidRPr="00A211B6">
        <w:rPr>
          <w:b/>
        </w:rPr>
        <w:t>Senāt</w:t>
      </w:r>
      <w:r w:rsidR="00C51A31">
        <w:rPr>
          <w:b/>
        </w:rPr>
        <w:t>a</w:t>
      </w:r>
      <w:r w:rsidR="00C51A31">
        <w:rPr>
          <w:b/>
        </w:rPr>
        <w:br/>
        <w:t xml:space="preserve">Administratīvo lietu departamenta </w:t>
      </w:r>
      <w:r w:rsidR="00C51A31">
        <w:rPr>
          <w:b/>
        </w:rPr>
        <w:br/>
        <w:t>2025.gada 30.jūnija</w:t>
      </w:r>
    </w:p>
    <w:p w14:paraId="7A09F4DE" w14:textId="77777777" w:rsidR="00C51A31" w:rsidRDefault="00A211B6" w:rsidP="008935E7">
      <w:pPr>
        <w:spacing w:line="276" w:lineRule="auto"/>
        <w:jc w:val="center"/>
        <w:rPr>
          <w:b/>
        </w:rPr>
      </w:pPr>
      <w:r w:rsidRPr="00D160F6">
        <w:rPr>
          <w:b/>
        </w:rPr>
        <w:t>SPRIEDUMS</w:t>
      </w:r>
    </w:p>
    <w:p w14:paraId="0C902000" w14:textId="7876CB4C" w:rsidR="008935E7" w:rsidRPr="008935E7" w:rsidRDefault="00C51A31" w:rsidP="008935E7">
      <w:pPr>
        <w:spacing w:line="276" w:lineRule="auto"/>
        <w:jc w:val="center"/>
        <w:rPr>
          <w:rFonts w:eastAsiaTheme="minorEastAsia"/>
          <w:b/>
          <w:bCs/>
        </w:rPr>
      </w:pPr>
      <w:r w:rsidRPr="00C51A31">
        <w:rPr>
          <w:b/>
          <w:bCs/>
          <w:lang w:eastAsia="lv-LV"/>
        </w:rPr>
        <w:t>Lieta Nr. </w:t>
      </w:r>
      <w:r w:rsidRPr="00C51A31">
        <w:rPr>
          <w:rFonts w:eastAsiaTheme="minorEastAsia"/>
          <w:b/>
          <w:bCs/>
        </w:rPr>
        <w:t>A420284920, SKA-13/2025</w:t>
      </w:r>
    </w:p>
    <w:p w14:paraId="3EC0B45F" w14:textId="075B6626" w:rsidR="00A211B6" w:rsidRPr="008935E7" w:rsidRDefault="008935E7" w:rsidP="008935E7">
      <w:pPr>
        <w:spacing w:line="276" w:lineRule="auto"/>
        <w:jc w:val="center"/>
        <w:rPr>
          <w:b/>
        </w:rPr>
      </w:pPr>
      <w:hyperlink r:id="rId8" w:history="1">
        <w:r w:rsidRPr="008935E7">
          <w:rPr>
            <w:rStyle w:val="Hyperlink"/>
          </w:rPr>
          <w:t xml:space="preserve"> ECLI:LV:AT:2025:0630.A420284920.10.S</w:t>
        </w:r>
      </w:hyperlink>
    </w:p>
    <w:p w14:paraId="4E52D7A6" w14:textId="77777777" w:rsidR="00785570" w:rsidRDefault="00785570" w:rsidP="008935E7">
      <w:pPr>
        <w:spacing w:line="276" w:lineRule="auto"/>
        <w:ind w:firstLine="720"/>
        <w:jc w:val="both"/>
      </w:pPr>
    </w:p>
    <w:p w14:paraId="720A38D5" w14:textId="3F8D8D23" w:rsidR="00785570" w:rsidRDefault="00A211B6" w:rsidP="008935E7">
      <w:pPr>
        <w:spacing w:line="276" w:lineRule="auto"/>
        <w:ind w:firstLine="720"/>
        <w:jc w:val="both"/>
      </w:pPr>
      <w:r>
        <w:t xml:space="preserve">Senāts </w:t>
      </w:r>
      <w:r w:rsidRPr="00011547">
        <w:t>šādā sastāvā</w:t>
      </w:r>
      <w:r>
        <w:t>: senators referents Jānis Pl</w:t>
      </w:r>
      <w:r w:rsidR="007F5C7C">
        <w:t>e</w:t>
      </w:r>
      <w:r>
        <w:t xml:space="preserve">ps, </w:t>
      </w:r>
      <w:r w:rsidRPr="00CC6277">
        <w:t>senator</w:t>
      </w:r>
      <w:r w:rsidR="00E512AC" w:rsidRPr="00CC6277">
        <w:t>e</w:t>
      </w:r>
      <w:r w:rsidR="00E005CA">
        <w:t>s</w:t>
      </w:r>
      <w:r w:rsidRPr="00CC6277">
        <w:t xml:space="preserve"> </w:t>
      </w:r>
      <w:r w:rsidR="00AC41D7" w:rsidRPr="00CC6277">
        <w:t>Vēsma Kakste</w:t>
      </w:r>
      <w:r w:rsidR="00A94ADE" w:rsidRPr="00CC6277">
        <w:t xml:space="preserve"> un</w:t>
      </w:r>
      <w:r w:rsidR="00E512AC" w:rsidRPr="00CC6277">
        <w:t xml:space="preserve"> </w:t>
      </w:r>
      <w:r w:rsidR="007365E1">
        <w:t>Diāna Makarova</w:t>
      </w:r>
    </w:p>
    <w:p w14:paraId="783EABB4" w14:textId="77777777" w:rsidR="00F53FBD" w:rsidRDefault="00F53FBD" w:rsidP="008935E7">
      <w:pPr>
        <w:spacing w:line="276" w:lineRule="auto"/>
        <w:ind w:firstLine="720"/>
        <w:jc w:val="both"/>
      </w:pPr>
    </w:p>
    <w:p w14:paraId="3DF22922" w14:textId="4B530252" w:rsidR="00117848" w:rsidRDefault="00A211B6" w:rsidP="008935E7">
      <w:pPr>
        <w:spacing w:line="276" w:lineRule="auto"/>
        <w:ind w:firstLine="720"/>
        <w:jc w:val="both"/>
        <w:rPr>
          <w:lang w:eastAsia="lv-LV"/>
        </w:rPr>
      </w:pPr>
      <w:r w:rsidRPr="00884C0F">
        <w:rPr>
          <w:lang w:eastAsia="lv-LV"/>
        </w:rPr>
        <w:t xml:space="preserve">rakstveida procesā izskatīja administratīvo lietu, </w:t>
      </w:r>
      <w:r w:rsidR="00612D02" w:rsidRPr="00612D02">
        <w:rPr>
          <w:lang w:eastAsia="lv-LV"/>
        </w:rPr>
        <w:t xml:space="preserve">kas ierosināta, </w:t>
      </w:r>
      <w:r w:rsidR="00B8385D" w:rsidRPr="00B8385D">
        <w:rPr>
          <w:lang w:eastAsia="lv-LV"/>
        </w:rPr>
        <w:t>pamatojoties uz Liepājas Speciālās ekonomiskās zonas SIA</w:t>
      </w:r>
      <w:r w:rsidR="00BB1229">
        <w:rPr>
          <w:lang w:eastAsia="lv-LV"/>
        </w:rPr>
        <w:t> </w:t>
      </w:r>
      <w:r w:rsidR="00B8385D" w:rsidRPr="00B8385D">
        <w:rPr>
          <w:lang w:eastAsia="lv-LV"/>
        </w:rPr>
        <w:t>„DG TERMINĀLS” pieteikumu par Vides pārraudzības valsts biroja 2020.gada 27.novembra lēmuma Nr.</w:t>
      </w:r>
      <w:r w:rsidR="00B8385D">
        <w:rPr>
          <w:lang w:eastAsia="lv-LV"/>
        </w:rPr>
        <w:t> </w:t>
      </w:r>
      <w:r w:rsidR="00B8385D" w:rsidRPr="00B8385D">
        <w:rPr>
          <w:lang w:eastAsia="lv-LV"/>
        </w:rPr>
        <w:t>5-02/19 atcelšanu</w:t>
      </w:r>
      <w:r w:rsidR="00E176BA" w:rsidRPr="005A737B">
        <w:t xml:space="preserve">, sakarā ar </w:t>
      </w:r>
      <w:r w:rsidR="00B8385D" w:rsidRPr="00B8385D">
        <w:rPr>
          <w:lang w:eastAsia="lv-LV"/>
        </w:rPr>
        <w:t>Liepājas Speciālās ekonomiskās zonas SIA</w:t>
      </w:r>
      <w:r w:rsidR="00BB1229">
        <w:rPr>
          <w:lang w:eastAsia="lv-LV"/>
        </w:rPr>
        <w:t> </w:t>
      </w:r>
      <w:r w:rsidR="00B8385D" w:rsidRPr="00B8385D">
        <w:rPr>
          <w:lang w:eastAsia="lv-LV"/>
        </w:rPr>
        <w:t xml:space="preserve">„DG TERMINĀLS” </w:t>
      </w:r>
      <w:r w:rsidR="00E176BA" w:rsidRPr="005A737B">
        <w:t xml:space="preserve">kasācijas sūdzību par Administratīvās </w:t>
      </w:r>
      <w:r w:rsidR="00B717C0">
        <w:t>apgabaltiesas</w:t>
      </w:r>
      <w:r w:rsidR="00E176BA" w:rsidRPr="005A737B">
        <w:t xml:space="preserve"> </w:t>
      </w:r>
      <w:r w:rsidR="00B8385D" w:rsidRPr="00B8385D">
        <w:t>2022.gada 9.jūnij</w:t>
      </w:r>
      <w:r w:rsidR="00B8385D">
        <w:t>a</w:t>
      </w:r>
      <w:r w:rsidR="00B8385D" w:rsidRPr="00B8385D">
        <w:t xml:space="preserve"> </w:t>
      </w:r>
      <w:r w:rsidR="00E176BA" w:rsidRPr="005A737B">
        <w:t>spriedumu</w:t>
      </w:r>
      <w:r w:rsidR="00117848" w:rsidRPr="00884C0F">
        <w:rPr>
          <w:lang w:eastAsia="lv-LV"/>
        </w:rPr>
        <w:t>.</w:t>
      </w:r>
    </w:p>
    <w:p w14:paraId="70FA7BA6" w14:textId="77777777" w:rsidR="00785570" w:rsidRPr="00884C0F" w:rsidRDefault="00785570" w:rsidP="008935E7">
      <w:pPr>
        <w:spacing w:line="276" w:lineRule="auto"/>
        <w:ind w:firstLine="720"/>
        <w:jc w:val="both"/>
        <w:rPr>
          <w:lang w:eastAsia="lv-LV"/>
        </w:rPr>
      </w:pPr>
    </w:p>
    <w:p w14:paraId="3EC0B464" w14:textId="77777777" w:rsidR="00A211B6" w:rsidRDefault="00A211B6" w:rsidP="008935E7">
      <w:pPr>
        <w:spacing w:line="276" w:lineRule="auto"/>
        <w:jc w:val="center"/>
        <w:rPr>
          <w:b/>
          <w:shd w:val="clear" w:color="auto" w:fill="FFFFFF"/>
        </w:rPr>
      </w:pPr>
      <w:r w:rsidRPr="00884C0F">
        <w:rPr>
          <w:b/>
          <w:shd w:val="clear" w:color="auto" w:fill="FFFFFF"/>
        </w:rPr>
        <w:t>Aprakstošā daļa</w:t>
      </w:r>
    </w:p>
    <w:p w14:paraId="6F1649F2" w14:textId="77777777" w:rsidR="00785570" w:rsidRPr="00884C0F" w:rsidRDefault="00785570" w:rsidP="008935E7">
      <w:pPr>
        <w:spacing w:line="276" w:lineRule="auto"/>
        <w:jc w:val="center"/>
        <w:rPr>
          <w:shd w:val="clear" w:color="auto" w:fill="FFFFFF"/>
        </w:rPr>
      </w:pPr>
    </w:p>
    <w:p w14:paraId="344E6183" w14:textId="42D4C0A5" w:rsidR="00271D51" w:rsidRDefault="00E176BA" w:rsidP="008935E7">
      <w:pPr>
        <w:spacing w:line="276" w:lineRule="auto"/>
        <w:ind w:firstLine="720"/>
        <w:jc w:val="both"/>
      </w:pPr>
      <w:r w:rsidRPr="005A737B">
        <w:t>[1]</w:t>
      </w:r>
      <w:r w:rsidR="00271D51">
        <w:t> Pieteicēja Liepājas Speciālās ekonomiskās zonas SIA</w:t>
      </w:r>
      <w:r w:rsidR="00BB1229">
        <w:t> </w:t>
      </w:r>
      <w:r w:rsidR="00271D51">
        <w:t>„DG TERMINĀLS” vērsās Valsts vides dienestā, lūdzot veikt ietekmes uz vidi sākotnējo izvērtējumu paredzētajai darbībai – gumijas un plastmasas polimēru (atkritumu) pārstrādes iecirkņa uzstādīšanai</w:t>
      </w:r>
      <w:r w:rsidR="008935E7">
        <w:t xml:space="preserve"> [Adrese A]</w:t>
      </w:r>
      <w:r w:rsidR="00271D51">
        <w:t xml:space="preserve">. </w:t>
      </w:r>
      <w:r w:rsidR="002463EE">
        <w:t>Valsts vides dienests šo iesniegumu pārsūtīja Vides pārraudzības valsts birojam</w:t>
      </w:r>
      <w:r w:rsidR="00BB1229">
        <w:t xml:space="preserve"> (šobrīd – Enerģētikas un vides aģentūra)</w:t>
      </w:r>
      <w:r w:rsidR="008807BF">
        <w:t xml:space="preserve"> (turpmāk</w:t>
      </w:r>
      <w:r w:rsidR="00BB1229">
        <w:t> </w:t>
      </w:r>
      <w:r w:rsidR="008807BF">
        <w:t>– birojs)</w:t>
      </w:r>
      <w:r w:rsidR="002463EE">
        <w:t>.</w:t>
      </w:r>
    </w:p>
    <w:p w14:paraId="3DFFAF37" w14:textId="010AE377" w:rsidR="00271D51" w:rsidRDefault="00F54734" w:rsidP="008935E7">
      <w:pPr>
        <w:spacing w:line="276" w:lineRule="auto"/>
        <w:ind w:firstLine="720"/>
        <w:jc w:val="both"/>
      </w:pPr>
      <w:r>
        <w:t>B</w:t>
      </w:r>
      <w:r w:rsidR="00271D51">
        <w:t xml:space="preserve">irojs ar 2020.gada 27.novembra lēmumu Nr. 5-02/19 nolēma pieteicējas paredzētajai darbībai piemērot ietekmes uz vidi novērtējuma procedūru. </w:t>
      </w:r>
    </w:p>
    <w:p w14:paraId="14F1958B" w14:textId="77777777" w:rsidR="00271D51" w:rsidRDefault="00271D51" w:rsidP="008935E7">
      <w:pPr>
        <w:spacing w:line="276" w:lineRule="auto"/>
        <w:ind w:firstLine="720"/>
        <w:jc w:val="both"/>
      </w:pPr>
      <w:r>
        <w:t xml:space="preserve">Pieteicēja nepiekrita šim lēmumam un tāpēc vērsās tiesā. </w:t>
      </w:r>
    </w:p>
    <w:p w14:paraId="1302B0B1" w14:textId="77777777" w:rsidR="00271D51" w:rsidRDefault="00271D51" w:rsidP="008935E7">
      <w:pPr>
        <w:spacing w:line="276" w:lineRule="auto"/>
        <w:ind w:firstLine="720"/>
        <w:jc w:val="both"/>
      </w:pPr>
    </w:p>
    <w:p w14:paraId="0ED0D343" w14:textId="20B5EC5E" w:rsidR="00271D51" w:rsidRDefault="00271D51" w:rsidP="008935E7">
      <w:pPr>
        <w:spacing w:line="276" w:lineRule="auto"/>
        <w:ind w:firstLine="720"/>
        <w:jc w:val="both"/>
      </w:pPr>
      <w:r>
        <w:lastRenderedPageBreak/>
        <w:t>[</w:t>
      </w:r>
      <w:r w:rsidR="00B01CCC">
        <w:t>2</w:t>
      </w:r>
      <w:r>
        <w:t xml:space="preserve">] Ar Administratīvās apgabaltiesas 2022.gada 9.jūnija spriedumu pieteikums noraidīts. Spriedumā </w:t>
      </w:r>
      <w:r w:rsidR="00CB0C7D">
        <w:t>apgabal</w:t>
      </w:r>
      <w:r>
        <w:t>tiesa pievienojās rajona tiesas sprieduma motivācijai un norādīja turpmāk minētos argumentus.</w:t>
      </w:r>
    </w:p>
    <w:p w14:paraId="02132476" w14:textId="54066227" w:rsidR="004647A8" w:rsidRDefault="00271D51" w:rsidP="008935E7">
      <w:pPr>
        <w:spacing w:line="276" w:lineRule="auto"/>
        <w:ind w:firstLine="720"/>
        <w:jc w:val="both"/>
      </w:pPr>
      <w:r>
        <w:t>[</w:t>
      </w:r>
      <w:r w:rsidR="00B01CCC">
        <w:t>2.1</w:t>
      </w:r>
      <w:r w:rsidR="00777F96">
        <w:t>] </w:t>
      </w:r>
      <w:r w:rsidR="004647A8">
        <w:t>Pi</w:t>
      </w:r>
      <w:r w:rsidR="004647A8" w:rsidRPr="00777F96">
        <w:t>eteicējas paredzētā darbība ir atkritumu pirolīze</w:t>
      </w:r>
      <w:r w:rsidR="001914F3">
        <w:t>,</w:t>
      </w:r>
      <w:r w:rsidR="004647A8" w:rsidRPr="00777F96">
        <w:t xml:space="preserve"> un pārstrādes procesā iegūto produktu (pirolīzes gāzi) plānots izmantot procesa reaktora sildīšanai. </w:t>
      </w:r>
    </w:p>
    <w:p w14:paraId="5E3C03AD" w14:textId="44E21476" w:rsidR="004647A8" w:rsidRDefault="00777F96" w:rsidP="008935E7">
      <w:pPr>
        <w:spacing w:line="276" w:lineRule="auto"/>
        <w:ind w:firstLine="720"/>
        <w:jc w:val="both"/>
      </w:pPr>
      <w:r>
        <w:t xml:space="preserve">Lietā ir strīds, vai pieteicējas </w:t>
      </w:r>
      <w:r w:rsidRPr="00777F96">
        <w:t>paredzēt</w:t>
      </w:r>
      <w:r w:rsidR="004647A8">
        <w:t>ajā darbībā izmantotā iekārta</w:t>
      </w:r>
      <w:r w:rsidRPr="00777F96">
        <w:t xml:space="preserve"> ir kvalificējama kā sadedzināšanas iekārta normatīvo aktu izpratnē.</w:t>
      </w:r>
      <w:r w:rsidR="004647A8">
        <w:t xml:space="preserve"> </w:t>
      </w:r>
    </w:p>
    <w:p w14:paraId="73BC08D1" w14:textId="067F540D" w:rsidR="00777F96" w:rsidRDefault="004647A8" w:rsidP="008935E7">
      <w:pPr>
        <w:spacing w:line="276" w:lineRule="auto"/>
        <w:ind w:firstLine="720"/>
        <w:jc w:val="both"/>
      </w:pPr>
      <w:r>
        <w:t>[2.2] </w:t>
      </w:r>
      <w:r w:rsidR="00777F96" w:rsidRPr="00777F96">
        <w:t xml:space="preserve">No </w:t>
      </w:r>
      <w:r w:rsidR="004C53DB">
        <w:t>Eiropas Parlamenta un Padomes 2010.gada 24.novembra Direktīvas 2010/75/ES par rūpnieciskajām emisijām (piesārņojuma integrēta novēršana un kontrole) (pārstrādāt</w:t>
      </w:r>
      <w:r w:rsidR="00BB1229">
        <w:t>a</w:t>
      </w:r>
      <w:r w:rsidR="004C53DB">
        <w:t xml:space="preserve"> versija) (turpmāk</w:t>
      </w:r>
      <w:r w:rsidR="00AC6285">
        <w:t> </w:t>
      </w:r>
      <w:r w:rsidR="004C53DB">
        <w:t>– direktīva 2010/75/ES)</w:t>
      </w:r>
      <w:r w:rsidR="004C53DB" w:rsidRPr="00777F96">
        <w:t xml:space="preserve"> </w:t>
      </w:r>
      <w:r w:rsidR="00777F96" w:rsidRPr="00777F96">
        <w:t xml:space="preserve">3.panta 40.punkta un </w:t>
      </w:r>
      <w:r w:rsidR="004C53DB">
        <w:t>Ministru kabineta 2011.gada 24.maija noteikumu Nr. 401 „</w:t>
      </w:r>
      <w:r w:rsidR="004C53DB" w:rsidRPr="004C53DB">
        <w:t>Prasības atkritumu sadedzināšanai un atkritumu sadedzināšanas iekārtu darbībai</w:t>
      </w:r>
      <w:r w:rsidR="004C53DB">
        <w:t>” (</w:t>
      </w:r>
      <w:r w:rsidR="004C53DB" w:rsidRPr="004C53DB">
        <w:t xml:space="preserve">turpmāk – </w:t>
      </w:r>
      <w:r w:rsidR="00777F96" w:rsidRPr="004C53DB">
        <w:t>noteikum</w:t>
      </w:r>
      <w:r w:rsidR="004C53DB" w:rsidRPr="004C53DB">
        <w:t>i</w:t>
      </w:r>
      <w:r w:rsidR="00777F96" w:rsidRPr="004C53DB">
        <w:t xml:space="preserve"> Nr.</w:t>
      </w:r>
      <w:r w:rsidR="004C53DB" w:rsidRPr="004C53DB">
        <w:t> </w:t>
      </w:r>
      <w:r w:rsidR="00777F96" w:rsidRPr="004C53DB">
        <w:t>401</w:t>
      </w:r>
      <w:r w:rsidR="004C53DB" w:rsidRPr="004C53DB">
        <w:t xml:space="preserve">) </w:t>
      </w:r>
      <w:r w:rsidR="00777F96" w:rsidRPr="004C53DB">
        <w:t>2.1.apakšpunkta</w:t>
      </w:r>
      <w:r w:rsidR="00777F96" w:rsidRPr="00777F96">
        <w:t xml:space="preserve"> secināms, ka pieteicējas </w:t>
      </w:r>
      <w:r>
        <w:t>izmantotā</w:t>
      </w:r>
      <w:r w:rsidR="00777F96" w:rsidRPr="00777F96">
        <w:t xml:space="preserve"> iekārta klasificējama kā sadedzināšanas iekārta</w:t>
      </w:r>
      <w:r w:rsidR="001012E1">
        <w:t>.</w:t>
      </w:r>
      <w:r w:rsidR="001012E1" w:rsidRPr="001012E1">
        <w:t xml:space="preserve"> </w:t>
      </w:r>
      <w:r w:rsidR="001012E1">
        <w:t xml:space="preserve">Tā kā </w:t>
      </w:r>
      <w:r w:rsidR="001012E1" w:rsidRPr="009E712F">
        <w:t>pārstrādes procesā iegūto produktu (pirolīzes gāzi) plānots izmantot procesa reaktora sildīšanai</w:t>
      </w:r>
      <w:r w:rsidR="001012E1">
        <w:t xml:space="preserve">, </w:t>
      </w:r>
      <w:r w:rsidR="001012E1" w:rsidRPr="009E712F">
        <w:t xml:space="preserve">iekārtas galvenā funkcija </w:t>
      </w:r>
      <w:r w:rsidR="001012E1">
        <w:t>nav</w:t>
      </w:r>
      <w:r w:rsidR="001012E1" w:rsidRPr="009E712F">
        <w:t xml:space="preserve"> tieši produktu ieguve</w:t>
      </w:r>
      <w:r w:rsidR="001012E1">
        <w:t xml:space="preserve">. Turklāt </w:t>
      </w:r>
      <w:r w:rsidR="00777F96" w:rsidRPr="00777F96">
        <w:t xml:space="preserve">par atkritumu sadedzināšanu uzskata arī tādas iekārtas, kur atkritumu termiskās pārstrādes rezultātā iegūst produktus. </w:t>
      </w:r>
      <w:r>
        <w:t>N</w:t>
      </w:r>
      <w:r w:rsidR="00777F96" w:rsidRPr="00777F96">
        <w:t>oteikumu Nr.</w:t>
      </w:r>
      <w:r w:rsidR="006E49FD">
        <w:t> </w:t>
      </w:r>
      <w:r w:rsidR="00777F96" w:rsidRPr="00777F96">
        <w:t>401 2.1.apakšpunkt</w:t>
      </w:r>
      <w:r>
        <w:t>a piemērošanas kontekstā</w:t>
      </w:r>
      <w:r w:rsidR="00777F96" w:rsidRPr="00777F96">
        <w:t xml:space="preserve"> nozīme ir tam, ka tiek sadedzinātas vielas, kas iegūtas atkritumu termiskās pārstrādes rezultātā</w:t>
      </w:r>
      <w:r>
        <w:t>,</w:t>
      </w:r>
      <w:r w:rsidR="00777F96" w:rsidRPr="00777F96">
        <w:t xml:space="preserve"> un to sadegšanas rezultātā rodas emisijas, kuru ietekmes nepieļaušanai un kontrolei ir paredzētas šo noteikumu prasības.</w:t>
      </w:r>
    </w:p>
    <w:p w14:paraId="0DDB7756" w14:textId="454E4459" w:rsidR="00DA239F" w:rsidRDefault="00DA239F" w:rsidP="008935E7">
      <w:pPr>
        <w:spacing w:line="276" w:lineRule="auto"/>
        <w:ind w:firstLine="720"/>
        <w:jc w:val="both"/>
      </w:pPr>
      <w:r>
        <w:t>[</w:t>
      </w:r>
      <w:r w:rsidR="00B01CCC">
        <w:t>2.</w:t>
      </w:r>
      <w:r w:rsidR="001012E1">
        <w:t>3</w:t>
      </w:r>
      <w:r>
        <w:t>] </w:t>
      </w:r>
      <w:r w:rsidR="00777F96" w:rsidRPr="00777F96">
        <w:t xml:space="preserve">Tā kā pieteicējas darbības vietā jau šobrīd tiek veiktas A, B un C kategorijas darbības un pieteicēja plāno uzsākt arī </w:t>
      </w:r>
      <w:r w:rsidR="00C67174">
        <w:t xml:space="preserve">likuma „Par ietekmes uz vidi novērtējumu” (turpmāk – </w:t>
      </w:r>
      <w:r w:rsidR="001C48FE">
        <w:t>Ietekmes</w:t>
      </w:r>
      <w:r w:rsidR="001C48FE" w:rsidRPr="00777F96">
        <w:t xml:space="preserve"> </w:t>
      </w:r>
      <w:r w:rsidR="00777F96" w:rsidRPr="00777F96">
        <w:t>novērtējuma likum</w:t>
      </w:r>
      <w:r w:rsidR="005830F1">
        <w:t>s)</w:t>
      </w:r>
      <w:r w:rsidR="00777F96" w:rsidRPr="00777F96">
        <w:t xml:space="preserve"> 4.panta pirmajā daļā minētu darbību, birojs pamatoti atzina, ka ietekmes vairākos aspektos būs summāras un tās ietekmēs vienu un to pašu teritoriju.</w:t>
      </w:r>
    </w:p>
    <w:p w14:paraId="44C26972" w14:textId="4094A7E4" w:rsidR="004647A8" w:rsidRDefault="00DA239F" w:rsidP="008935E7">
      <w:pPr>
        <w:spacing w:line="276" w:lineRule="auto"/>
        <w:ind w:firstLine="720"/>
        <w:jc w:val="both"/>
      </w:pPr>
      <w:r>
        <w:t>[</w:t>
      </w:r>
      <w:r w:rsidR="00B01CCC">
        <w:t>2.</w:t>
      </w:r>
      <w:r w:rsidR="001012E1">
        <w:t>4</w:t>
      </w:r>
      <w:r>
        <w:t>]</w:t>
      </w:r>
      <w:r w:rsidR="00B01CCC">
        <w:t> </w:t>
      </w:r>
      <w:r w:rsidRPr="001C2C1C">
        <w:t xml:space="preserve">Tā kā pieteicējas paredzētā darbība atbilst </w:t>
      </w:r>
      <w:r w:rsidR="00846A72">
        <w:t>Ietekmes</w:t>
      </w:r>
      <w:r w:rsidR="00846A72" w:rsidRPr="001C2C1C">
        <w:t xml:space="preserve"> </w:t>
      </w:r>
      <w:r w:rsidRPr="001C2C1C">
        <w:t>novērtējuma likuma 1.pielikuma 16.punkta nosacījumiem, iestādei nav izvēles brīvība</w:t>
      </w:r>
      <w:r w:rsidR="00E46D58">
        <w:t>s</w:t>
      </w:r>
      <w:r w:rsidRPr="001C2C1C">
        <w:t xml:space="preserve"> piemērot vai nepiemērot ietekmes uz vidi novērtējuma procedūru</w:t>
      </w:r>
      <w:r w:rsidR="00021633">
        <w:t>.</w:t>
      </w:r>
      <w:r w:rsidRPr="001C2C1C">
        <w:t xml:space="preserve"> </w:t>
      </w:r>
      <w:r w:rsidR="00021633">
        <w:t>Šajā gadījumā</w:t>
      </w:r>
      <w:r w:rsidR="00021633" w:rsidRPr="001C2C1C">
        <w:t xml:space="preserve"> </w:t>
      </w:r>
      <w:r w:rsidRPr="001C2C1C">
        <w:t>tai ir jāizdod obligātais administratīvais akts</w:t>
      </w:r>
      <w:r>
        <w:t>.</w:t>
      </w:r>
    </w:p>
    <w:p w14:paraId="0A609235" w14:textId="11F37B00" w:rsidR="00777F96" w:rsidRDefault="004647A8" w:rsidP="008935E7">
      <w:pPr>
        <w:spacing w:line="276" w:lineRule="auto"/>
        <w:ind w:firstLine="720"/>
        <w:jc w:val="both"/>
      </w:pPr>
      <w:r>
        <w:t>Līdz ar to pārsūdzētais lēmums ir tiesisks.</w:t>
      </w:r>
    </w:p>
    <w:p w14:paraId="3F17DFDA" w14:textId="77777777" w:rsidR="004647A8" w:rsidRPr="00777F96" w:rsidRDefault="004647A8" w:rsidP="008935E7">
      <w:pPr>
        <w:spacing w:line="276" w:lineRule="auto"/>
        <w:ind w:firstLine="720"/>
        <w:jc w:val="both"/>
      </w:pPr>
    </w:p>
    <w:p w14:paraId="2F14D642" w14:textId="04523383" w:rsidR="00F301E2" w:rsidRPr="00C954A4" w:rsidRDefault="00AC2B0E" w:rsidP="008935E7">
      <w:pPr>
        <w:spacing w:line="276" w:lineRule="auto"/>
        <w:ind w:firstLine="720"/>
        <w:jc w:val="both"/>
      </w:pPr>
      <w:r>
        <w:t>[3] </w:t>
      </w:r>
      <w:r w:rsidR="00F301E2" w:rsidRPr="00C954A4">
        <w:t xml:space="preserve">Pieteicēja iesniedza kasācijas sūdzību par apgabaltiesas spriedumu. Kasācijas sūdzībā norādīti turpmāk minētie argumenti. </w:t>
      </w:r>
    </w:p>
    <w:p w14:paraId="2EC2AAC1" w14:textId="4E917235" w:rsidR="00CE36A4" w:rsidRPr="004C53DB" w:rsidRDefault="00F301E2" w:rsidP="008935E7">
      <w:pPr>
        <w:spacing w:line="276" w:lineRule="auto"/>
        <w:ind w:firstLine="720"/>
        <w:jc w:val="both"/>
        <w:rPr>
          <w:spacing w:val="-3"/>
        </w:rPr>
      </w:pPr>
      <w:r w:rsidRPr="00596E59">
        <w:t>[</w:t>
      </w:r>
      <w:r w:rsidR="00194935" w:rsidRPr="00596E59">
        <w:t>3.1</w:t>
      </w:r>
      <w:r w:rsidRPr="00596E59">
        <w:t>] </w:t>
      </w:r>
      <w:r w:rsidR="0075539A" w:rsidRPr="00596E59">
        <w:t xml:space="preserve">Tiesa nav pareizi interpretējusi </w:t>
      </w:r>
      <w:r w:rsidR="00884D79">
        <w:t>Ietekmes</w:t>
      </w:r>
      <w:r w:rsidR="00A96F35">
        <w:t xml:space="preserve"> novērtējuma </w:t>
      </w:r>
      <w:r w:rsidR="0075539A" w:rsidRPr="00596E59">
        <w:t>likuma 1.pielikuma 16.</w:t>
      </w:r>
      <w:r w:rsidR="0075539A" w:rsidRPr="004C53DB">
        <w:t>punktu un noteikumu Nr.</w:t>
      </w:r>
      <w:r w:rsidR="00E10A73">
        <w:t> </w:t>
      </w:r>
      <w:r w:rsidR="0075539A" w:rsidRPr="004C53DB">
        <w:t>401 2.1.apak</w:t>
      </w:r>
      <w:r w:rsidR="0075539A" w:rsidRPr="00596E59">
        <w:t>špunktu</w:t>
      </w:r>
      <w:r w:rsidR="00FC3E1E" w:rsidRPr="00596E59">
        <w:t>, kā arī</w:t>
      </w:r>
      <w:r w:rsidR="00596E59" w:rsidRPr="00596E59">
        <w:t xml:space="preserve"> ir</w:t>
      </w:r>
      <w:r w:rsidR="00FC3E1E" w:rsidRPr="00596E59">
        <w:t xml:space="preserve"> </w:t>
      </w:r>
      <w:r w:rsidR="0000023C">
        <w:t xml:space="preserve">šīs </w:t>
      </w:r>
      <w:r w:rsidR="00BD7C00">
        <w:t xml:space="preserve">tiesību </w:t>
      </w:r>
      <w:r w:rsidR="0000023C">
        <w:t xml:space="preserve">normas </w:t>
      </w:r>
      <w:r w:rsidR="00FC3E1E" w:rsidRPr="00596E59">
        <w:t>nepareizi piemērojusi kopsakarā ar lietas faktiskajiem apstākļiem</w:t>
      </w:r>
      <w:r w:rsidR="0075539A" w:rsidRPr="00596E59">
        <w:t xml:space="preserve">. </w:t>
      </w:r>
      <w:r w:rsidR="00CE36A4" w:rsidRPr="00596E59">
        <w:t>T</w:t>
      </w:r>
      <w:r w:rsidR="00CE36A4" w:rsidRPr="00596E59">
        <w:rPr>
          <w:spacing w:val="-3"/>
        </w:rPr>
        <w:t xml:space="preserve">āpat apgabaltiesa pārkāpa </w:t>
      </w:r>
      <w:r w:rsidR="00DC446E">
        <w:rPr>
          <w:spacing w:val="-3"/>
        </w:rPr>
        <w:t>Ietekmes</w:t>
      </w:r>
      <w:r w:rsidR="00874F54">
        <w:rPr>
          <w:spacing w:val="-3"/>
        </w:rPr>
        <w:t xml:space="preserve"> novērtējuma </w:t>
      </w:r>
      <w:r w:rsidR="00CE36A4" w:rsidRPr="00596E59">
        <w:t xml:space="preserve">likuma </w:t>
      </w:r>
      <w:r w:rsidR="00CE36A4" w:rsidRPr="00596E59">
        <w:rPr>
          <w:spacing w:val="-3"/>
        </w:rPr>
        <w:t>1.panta 2</w:t>
      </w:r>
      <w:r w:rsidR="00CE36A4" w:rsidRPr="000F0D6D">
        <w:rPr>
          <w:spacing w:val="-3"/>
          <w:vertAlign w:val="superscript"/>
        </w:rPr>
        <w:t>1</w:t>
      </w:r>
      <w:r w:rsidR="00CE36A4" w:rsidRPr="00596E59">
        <w:rPr>
          <w:spacing w:val="-3"/>
        </w:rPr>
        <w:t>.punktu, 4.panta</w:t>
      </w:r>
      <w:r w:rsidR="00AB4812">
        <w:rPr>
          <w:spacing w:val="-3"/>
        </w:rPr>
        <w:t xml:space="preserve"> pirmās daļas</w:t>
      </w:r>
      <w:r w:rsidR="00CE36A4" w:rsidRPr="00596E59">
        <w:rPr>
          <w:spacing w:val="-3"/>
        </w:rPr>
        <w:t xml:space="preserve"> 4.punktu, Atkritumu apsaimniekošanas likuma 1.pantu</w:t>
      </w:r>
      <w:r w:rsidR="00CE36A4" w:rsidRPr="004C53DB">
        <w:rPr>
          <w:spacing w:val="-3"/>
        </w:rPr>
        <w:t>, direktīvas 2010/75/ES 3.</w:t>
      </w:r>
      <w:r w:rsidR="00CE36A4" w:rsidRPr="00596E59">
        <w:rPr>
          <w:spacing w:val="-3"/>
        </w:rPr>
        <w:t>pantu,</w:t>
      </w:r>
      <w:r w:rsidR="004C53DB">
        <w:rPr>
          <w:spacing w:val="-3"/>
        </w:rPr>
        <w:t xml:space="preserve"> </w:t>
      </w:r>
      <w:r w:rsidR="004C53DB" w:rsidRPr="004C53DB">
        <w:rPr>
          <w:spacing w:val="-3"/>
        </w:rPr>
        <w:t>Padomes 1989.gada 8.jūnij</w:t>
      </w:r>
      <w:r w:rsidR="004C53DB">
        <w:rPr>
          <w:spacing w:val="-3"/>
        </w:rPr>
        <w:t xml:space="preserve">a </w:t>
      </w:r>
      <w:r w:rsidR="004C53DB" w:rsidRPr="004C53DB">
        <w:rPr>
          <w:spacing w:val="-3"/>
        </w:rPr>
        <w:t>Direktīva</w:t>
      </w:r>
      <w:r w:rsidR="00CF6ACA">
        <w:rPr>
          <w:spacing w:val="-3"/>
        </w:rPr>
        <w:t>s</w:t>
      </w:r>
      <w:r w:rsidR="004C53DB" w:rsidRPr="004C53DB">
        <w:rPr>
          <w:spacing w:val="-3"/>
        </w:rPr>
        <w:t xml:space="preserve"> 89/369/EEK par jaunu sadzīves atkritumu sadedzināšanas iekārtu radītā gaisa piesārņojuma novēršanu </w:t>
      </w:r>
      <w:r w:rsidR="007E1595" w:rsidRPr="004C53DB">
        <w:rPr>
          <w:spacing w:val="-3"/>
        </w:rPr>
        <w:t xml:space="preserve">(turpmāk – direktīva </w:t>
      </w:r>
      <w:r w:rsidR="007E1595" w:rsidRPr="004C53DB">
        <w:t>89/369/EEK)</w:t>
      </w:r>
      <w:r w:rsidR="007E1595">
        <w:t xml:space="preserve"> </w:t>
      </w:r>
      <w:r w:rsidR="00CE36A4" w:rsidRPr="004C53DB">
        <w:rPr>
          <w:spacing w:val="-3"/>
        </w:rPr>
        <w:t>1.pantu</w:t>
      </w:r>
      <w:r w:rsidR="00596E59" w:rsidRPr="004C53DB">
        <w:rPr>
          <w:spacing w:val="-3"/>
        </w:rPr>
        <w:t>,</w:t>
      </w:r>
      <w:r w:rsidR="00CE36A4" w:rsidRPr="004C53DB">
        <w:t xml:space="preserve"> Administratīvā</w:t>
      </w:r>
      <w:r w:rsidR="00CE36A4" w:rsidRPr="00596E59">
        <w:t xml:space="preserve"> procesa likuma </w:t>
      </w:r>
      <w:r w:rsidR="00B80A1D" w:rsidRPr="00596E59">
        <w:rPr>
          <w:spacing w:val="-3"/>
        </w:rPr>
        <w:t xml:space="preserve">65., 66., 67., </w:t>
      </w:r>
      <w:r w:rsidR="00CE36A4" w:rsidRPr="00596E59">
        <w:t>107.</w:t>
      </w:r>
      <w:r w:rsidR="00B80A1D" w:rsidRPr="00596E59">
        <w:t>pant</w:t>
      </w:r>
      <w:r w:rsidR="00596E59" w:rsidRPr="00596E59">
        <w:t>u</w:t>
      </w:r>
      <w:r w:rsidR="00CE36A4" w:rsidRPr="00596E59">
        <w:t xml:space="preserve"> un 154.panta pirm</w:t>
      </w:r>
      <w:r w:rsidR="00596E59" w:rsidRPr="00596E59">
        <w:t>o</w:t>
      </w:r>
      <w:r w:rsidR="00CE36A4" w:rsidRPr="00596E59">
        <w:t xml:space="preserve"> daļ</w:t>
      </w:r>
      <w:r w:rsidR="00596E59" w:rsidRPr="00596E59">
        <w:t>u. Rezultātā</w:t>
      </w:r>
      <w:r w:rsidR="00CE36A4" w:rsidRPr="00596E59">
        <w:t xml:space="preserve"> spriedums neatbilst arī Administratīvā procesa likuma 247.panta pirmajai un otrajai daļai.</w:t>
      </w:r>
    </w:p>
    <w:p w14:paraId="30F3E3E3" w14:textId="59E5C1C5" w:rsidR="00015CAD" w:rsidRDefault="00FC3E1E" w:rsidP="008935E7">
      <w:pPr>
        <w:spacing w:line="276" w:lineRule="auto"/>
        <w:ind w:firstLine="720"/>
        <w:jc w:val="both"/>
      </w:pPr>
      <w:r>
        <w:t>[</w:t>
      </w:r>
      <w:r w:rsidR="00373732">
        <w:t>3.2</w:t>
      </w:r>
      <w:r>
        <w:t>] </w:t>
      </w:r>
      <w:r w:rsidR="0064792E">
        <w:t>Ietekmes</w:t>
      </w:r>
      <w:r w:rsidR="00CF6ACA">
        <w:t xml:space="preserve"> novērtējuma l</w:t>
      </w:r>
      <w:r>
        <w:t>ikuma 1.pielikuma 16.punkts aptver tikai sadzīves atkritumu sadedzināšanas iekārtas</w:t>
      </w:r>
      <w:r w:rsidR="00596E59">
        <w:t xml:space="preserve">, tādēļ tiesai bija </w:t>
      </w:r>
      <w:r w:rsidR="00596E59" w:rsidRPr="00FC3E1E">
        <w:t>jā</w:t>
      </w:r>
      <w:r w:rsidR="00596E59">
        <w:t>noskaidro</w:t>
      </w:r>
      <w:r w:rsidR="00596E59" w:rsidRPr="00FC3E1E">
        <w:t xml:space="preserve"> ne tikai tas, vai </w:t>
      </w:r>
      <w:r w:rsidR="00596E59">
        <w:t xml:space="preserve">pieteicējas </w:t>
      </w:r>
      <w:r w:rsidR="00596E59" w:rsidRPr="00FC3E1E">
        <w:t>iekārta ir</w:t>
      </w:r>
      <w:r w:rsidR="00596E59">
        <w:t xml:space="preserve"> </w:t>
      </w:r>
      <w:r w:rsidR="00596E59" w:rsidRPr="00FC3E1E">
        <w:t xml:space="preserve">sadedzināšanas iekārta, bet arī tas, </w:t>
      </w:r>
      <w:r w:rsidR="00596E59">
        <w:t>ko ar to paredzēts sadedzināt.</w:t>
      </w:r>
      <w:r>
        <w:t xml:space="preserve"> </w:t>
      </w:r>
      <w:r w:rsidR="00373732">
        <w:t>Pie</w:t>
      </w:r>
      <w:r>
        <w:t xml:space="preserve">teicējas </w:t>
      </w:r>
      <w:r w:rsidR="00517E7D">
        <w:t>gadījumā</w:t>
      </w:r>
      <w:r w:rsidRPr="00FC3E1E">
        <w:t xml:space="preserve"> </w:t>
      </w:r>
      <w:r w:rsidR="00373732">
        <w:t>pārstrādājam</w:t>
      </w:r>
      <w:r w:rsidR="004647A8">
        <w:t>ie</w:t>
      </w:r>
      <w:r w:rsidR="00373732">
        <w:t xml:space="preserve"> atkritum</w:t>
      </w:r>
      <w:r w:rsidR="004647A8">
        <w:t>i nav</w:t>
      </w:r>
      <w:r w:rsidR="00373732">
        <w:t xml:space="preserve"> sadzīves atkritumi, jo tie pēc sastāva nav līdzīgi </w:t>
      </w:r>
      <w:r w:rsidR="00373732">
        <w:lastRenderedPageBreak/>
        <w:t xml:space="preserve">mājsaimniecības </w:t>
      </w:r>
      <w:r w:rsidR="00373732" w:rsidRPr="004C53DB">
        <w:t>atkritumiem</w:t>
      </w:r>
      <w:r w:rsidR="0000023C" w:rsidRPr="004C53DB">
        <w:t>. To</w:t>
      </w:r>
      <w:r w:rsidR="00596E59" w:rsidRPr="004C53DB">
        <w:t xml:space="preserve"> </w:t>
      </w:r>
      <w:r w:rsidR="00015CAD" w:rsidRPr="004C53DB">
        <w:t>apliecina Atkritumu apsaimniekošanas likuma 1.panta pirmās daļas 3</w:t>
      </w:r>
      <w:r w:rsidR="00373732" w:rsidRPr="004C53DB">
        <w:t>.</w:t>
      </w:r>
      <w:r w:rsidR="00015CAD" w:rsidRPr="004C53DB">
        <w:t xml:space="preserve">punkts, direktīvas 2010/75/ES 3.pants </w:t>
      </w:r>
      <w:r w:rsidR="004000B0">
        <w:t xml:space="preserve">un </w:t>
      </w:r>
      <w:r w:rsidR="00015CAD" w:rsidRPr="004C53DB">
        <w:t>direktīvas 89/369/EEK 1.pants</w:t>
      </w:r>
      <w:r w:rsidR="003E7326">
        <w:t xml:space="preserve">. </w:t>
      </w:r>
    </w:p>
    <w:p w14:paraId="5D594029" w14:textId="62180555" w:rsidR="003E7326" w:rsidRDefault="00517E7D" w:rsidP="008935E7">
      <w:pPr>
        <w:spacing w:line="276" w:lineRule="auto"/>
        <w:ind w:firstLine="720"/>
        <w:jc w:val="both"/>
      </w:pPr>
      <w:r>
        <w:t>[</w:t>
      </w:r>
      <w:r w:rsidR="00596E59">
        <w:t>3.3</w:t>
      </w:r>
      <w:r>
        <w:t>] Tiesai</w:t>
      </w:r>
      <w:r w:rsidR="00D14D11">
        <w:t>,</w:t>
      </w:r>
      <w:r>
        <w:t xml:space="preserve"> vērtējot</w:t>
      </w:r>
      <w:r w:rsidR="00373732">
        <w:t xml:space="preserve"> iekārtas atbilstību </w:t>
      </w:r>
      <w:r>
        <w:t>atkritumu sadedzināšanas iekārt</w:t>
      </w:r>
      <w:r w:rsidR="00D14D11">
        <w:t>ai</w:t>
      </w:r>
      <w:r>
        <w:t xml:space="preserve">, bija jāvērtē </w:t>
      </w:r>
      <w:r w:rsidR="00D14D11">
        <w:t>tās</w:t>
      </w:r>
      <w:r>
        <w:t xml:space="preserve"> būtība, darbība </w:t>
      </w:r>
      <w:r w:rsidR="002A4230">
        <w:t xml:space="preserve">un </w:t>
      </w:r>
      <w:r>
        <w:t xml:space="preserve">tehnoloģiskie procesi, </w:t>
      </w:r>
      <w:r w:rsidR="002A4230">
        <w:t xml:space="preserve">kā arī </w:t>
      </w:r>
      <w:r>
        <w:t xml:space="preserve">tie jāsalīdzina </w:t>
      </w:r>
      <w:r w:rsidRPr="004C53DB">
        <w:t>ar noteikum</w:t>
      </w:r>
      <w:r w:rsidR="00D14D11" w:rsidRPr="004C53DB">
        <w:t>u</w:t>
      </w:r>
      <w:r w:rsidRPr="004C53DB">
        <w:t xml:space="preserve"> Nr. 401</w:t>
      </w:r>
      <w:r>
        <w:t xml:space="preserve"> 2.1.apakšpunktā </w:t>
      </w:r>
      <w:r w:rsidR="004647A8">
        <w:t>norādīto</w:t>
      </w:r>
      <w:r w:rsidR="0000023C">
        <w:t>, bet tiesa to nav</w:t>
      </w:r>
      <w:r>
        <w:t xml:space="preserve"> veikusi</w:t>
      </w:r>
      <w:r w:rsidR="00B80A1D">
        <w:t>.</w:t>
      </w:r>
      <w:r w:rsidR="00D14D11">
        <w:t xml:space="preserve"> </w:t>
      </w:r>
      <w:r w:rsidR="00FE77D7">
        <w:t>Noteikumu Nr.</w:t>
      </w:r>
      <w:r w:rsidR="00E10A73">
        <w:t> </w:t>
      </w:r>
      <w:r w:rsidR="00FE77D7">
        <w:t>401 2.1.apakšpunkta otrais teikums liedz par atkritumu sadedzināšanas iekārtu uzskatīt tādu atkritumu pārstrādes iekārtu, kuras galvenā funkcija ir produktu ieguve. Pieteicējas gadījumā tehnoloģija virzīta uz Latvijas teritorijā radīto atkritumu pārstrādi</w:t>
      </w:r>
      <w:r w:rsidR="002E00F9">
        <w:t xml:space="preserve">, lai iegūtu </w:t>
      </w:r>
      <w:r w:rsidR="00272B81">
        <w:t xml:space="preserve">jaunus </w:t>
      </w:r>
      <w:r w:rsidR="002E00F9">
        <w:t>produktus</w:t>
      </w:r>
      <w:r w:rsidR="00272B81">
        <w:t xml:space="preserve"> no atkritumiem</w:t>
      </w:r>
      <w:r w:rsidR="0047798D">
        <w:t>.</w:t>
      </w:r>
      <w:r w:rsidR="0007268D">
        <w:t xml:space="preserve"> </w:t>
      </w:r>
      <w:r w:rsidR="003E7326">
        <w:t xml:space="preserve">Lietā </w:t>
      </w:r>
      <w:r w:rsidR="0047798D">
        <w:t>ne</w:t>
      </w:r>
      <w:r w:rsidR="003E7326">
        <w:t>pareizi vērtēta</w:t>
      </w:r>
      <w:r w:rsidR="003E7326" w:rsidRPr="0006504C">
        <w:t xml:space="preserve"> iekārtas darbība un te</w:t>
      </w:r>
      <w:r w:rsidR="000D050D">
        <w:t>hn</w:t>
      </w:r>
      <w:r w:rsidR="003E7326" w:rsidRPr="0006504C">
        <w:t>oloģiskie proces</w:t>
      </w:r>
      <w:r w:rsidR="003E7326">
        <w:t>i.</w:t>
      </w:r>
      <w:r w:rsidR="003E7326" w:rsidRPr="0006504C">
        <w:t xml:space="preserve"> </w:t>
      </w:r>
      <w:r w:rsidR="0047798D">
        <w:t xml:space="preserve">Paredzētās </w:t>
      </w:r>
      <w:r w:rsidR="003E7326" w:rsidRPr="00C709FE">
        <w:t xml:space="preserve">darbības rezultātā nerodas tādas emisijas, kuru kontrolei ir paredzēta </w:t>
      </w:r>
      <w:r w:rsidR="003E7326">
        <w:t>b</w:t>
      </w:r>
      <w:r w:rsidR="003E7326" w:rsidRPr="00C709FE">
        <w:t>iroja izv</w:t>
      </w:r>
      <w:r w:rsidR="000D050D">
        <w:t>ē</w:t>
      </w:r>
      <w:r w:rsidR="003E7326" w:rsidRPr="00C709FE">
        <w:t>lētā procedūra</w:t>
      </w:r>
      <w:r w:rsidR="003E7326">
        <w:t>.</w:t>
      </w:r>
    </w:p>
    <w:p w14:paraId="750ABF91" w14:textId="2D471757" w:rsidR="0006504C" w:rsidRDefault="0007268D" w:rsidP="008935E7">
      <w:pPr>
        <w:spacing w:line="276" w:lineRule="auto"/>
        <w:ind w:firstLine="720"/>
        <w:jc w:val="both"/>
      </w:pPr>
      <w:r w:rsidRPr="0007268D">
        <w:t>Spriedumā nav vērtēts, ka pirolīzes gāze netiks sadedzināta pirolīzes procesā</w:t>
      </w:r>
      <w:r>
        <w:t>. T</w:t>
      </w:r>
      <w:r w:rsidRPr="0007268D">
        <w:t>ā ne</w:t>
      </w:r>
      <w:r>
        <w:t>no</w:t>
      </w:r>
      <w:r w:rsidRPr="0007268D">
        <w:t>nāk</w:t>
      </w:r>
      <w:r w:rsidR="00B30ED9">
        <w:t>s</w:t>
      </w:r>
      <w:r w:rsidRPr="0007268D">
        <w:t xml:space="preserve"> tiešā kontaktā ar procesa izejvielām (produktiem), bet tiks izmantota (pēc pārveidošanas no singāzes) kurtuvē, lai s</w:t>
      </w:r>
      <w:r w:rsidR="00B30ED9">
        <w:t>il</w:t>
      </w:r>
      <w:r w:rsidRPr="0007268D">
        <w:t>dīt</w:t>
      </w:r>
      <w:r w:rsidR="00B30ED9">
        <w:t>u</w:t>
      </w:r>
      <w:r w:rsidRPr="0007268D">
        <w:t xml:space="preserve"> reaktoru (tikai tehnoloģisko vienību). </w:t>
      </w:r>
      <w:r w:rsidR="0006504C">
        <w:t xml:space="preserve">Turklāt, ja </w:t>
      </w:r>
      <w:r w:rsidR="0006504C" w:rsidRPr="0006504C">
        <w:t>pirolīzes gāzes izmantošanu uzskatītu par dedzināšanu, tad</w:t>
      </w:r>
      <w:r w:rsidR="0006504C">
        <w:t xml:space="preserve"> t</w:t>
      </w:r>
      <w:r w:rsidR="00D14D11">
        <w:t>ā</w:t>
      </w:r>
      <w:r w:rsidR="0006504C">
        <w:t xml:space="preserve">s apjoms ir mazāks par </w:t>
      </w:r>
      <w:r w:rsidR="00DD5B58">
        <w:t>Ietekmes</w:t>
      </w:r>
      <w:r w:rsidR="00B30ED9">
        <w:t xml:space="preserve"> novērtējuma </w:t>
      </w:r>
      <w:r w:rsidR="0006504C">
        <w:t>likuma 1.pielikuma 16.punktā noteikto</w:t>
      </w:r>
      <w:r w:rsidR="003E7326">
        <w:t>.</w:t>
      </w:r>
    </w:p>
    <w:p w14:paraId="76B6CAC2" w14:textId="38113034" w:rsidR="00393B32" w:rsidRDefault="0006504C" w:rsidP="008935E7">
      <w:pPr>
        <w:spacing w:line="276" w:lineRule="auto"/>
        <w:ind w:firstLine="720"/>
        <w:jc w:val="both"/>
      </w:pPr>
      <w:r>
        <w:t>[</w:t>
      </w:r>
      <w:r w:rsidR="00596E59">
        <w:t>3.4</w:t>
      </w:r>
      <w:r>
        <w:t>]</w:t>
      </w:r>
      <w:r w:rsidR="00596E59">
        <w:t> </w:t>
      </w:r>
      <w:r w:rsidR="00C709FE">
        <w:t xml:space="preserve">Tiesa, veicot secinājumus par </w:t>
      </w:r>
      <w:r w:rsidR="00C709FE" w:rsidRPr="004C53DB">
        <w:t>paredzētās darbības atbilstību direktīvas 2010/75/ES</w:t>
      </w:r>
      <w:r w:rsidR="00C709FE" w:rsidRPr="00C709FE">
        <w:t xml:space="preserve"> 42.panta </w:t>
      </w:r>
      <w:r w:rsidR="00BB0FDD">
        <w:t>1.</w:t>
      </w:r>
      <w:r w:rsidR="00D80575" w:rsidRPr="00C709FE">
        <w:t>p</w:t>
      </w:r>
      <w:r w:rsidR="00D80575">
        <w:t>unkta</w:t>
      </w:r>
      <w:r w:rsidR="00D80575" w:rsidRPr="00C709FE">
        <w:t xml:space="preserve"> </w:t>
      </w:r>
      <w:r w:rsidR="00C709FE" w:rsidRPr="00C709FE">
        <w:t>otrajai rindkopai</w:t>
      </w:r>
      <w:r w:rsidR="00C709FE">
        <w:t>,</w:t>
      </w:r>
      <w:r w:rsidR="00393B32">
        <w:t xml:space="preserve"> kļūdaini nevērtēja vairākas lietas. Pirmkārt, direktīvā norādītais izņēmums attiecināms uz kaitīgiem izmešiem no sadedzinošās darbības (uz āru vērstiem atkritumiem), jo tieši tie veido kaitējumu videi, nevis uz procesiem, kas notiek reaktor</w:t>
      </w:r>
      <w:r w:rsidR="00B9049E">
        <w:t>a</w:t>
      </w:r>
      <w:r w:rsidR="00393B32">
        <w:t xml:space="preserve"> iekšienē. Otrkārt, saražotā pirolīzes gāze</w:t>
      </w:r>
      <w:r w:rsidR="003E7326">
        <w:t xml:space="preserve"> </w:t>
      </w:r>
      <w:r w:rsidR="00393B32">
        <w:t>ir produkts, kas tiek izmantots pie degļiem starp reaktora korpusiem, nevis atkritums (neeksistē atkritumu kods, kas tam atbilstu).</w:t>
      </w:r>
    </w:p>
    <w:p w14:paraId="0EE1F4CB" w14:textId="50BA30F7" w:rsidR="000A5583" w:rsidRPr="00CF3478" w:rsidRDefault="00393B32" w:rsidP="008935E7">
      <w:pPr>
        <w:spacing w:line="276" w:lineRule="auto"/>
        <w:ind w:firstLine="720"/>
        <w:jc w:val="both"/>
      </w:pPr>
      <w:r>
        <w:t>[</w:t>
      </w:r>
      <w:r w:rsidR="00596E59">
        <w:t>3.5</w:t>
      </w:r>
      <w:r>
        <w:t>]</w:t>
      </w:r>
      <w:r w:rsidR="00596E59">
        <w:t> </w:t>
      </w:r>
      <w:r>
        <w:t>Spriedumā nav vērtēts</w:t>
      </w:r>
      <w:r w:rsidR="00CF3478">
        <w:t xml:space="preserve"> tas, ka</w:t>
      </w:r>
      <w:r w:rsidR="00CE36A4">
        <w:t xml:space="preserve"> birojs paskaidrojumos par apelācijas sūdzību neuzturēja argumentu </w:t>
      </w:r>
      <w:r w:rsidR="00CF3478">
        <w:t xml:space="preserve">par pieteicējas situācijas atbilstību </w:t>
      </w:r>
      <w:r w:rsidR="00D1482F">
        <w:t>Ietekmes</w:t>
      </w:r>
      <w:r w:rsidR="008807BF">
        <w:t xml:space="preserve"> novērtējuma </w:t>
      </w:r>
      <w:r w:rsidR="00CF3478" w:rsidRPr="00393B32">
        <w:t>likuma</w:t>
      </w:r>
      <w:r w:rsidR="00CF3478">
        <w:t xml:space="preserve"> </w:t>
      </w:r>
      <w:r w:rsidR="00CF3478" w:rsidRPr="00393B32">
        <w:t xml:space="preserve">4.panta </w:t>
      </w:r>
      <w:r w:rsidR="00086EA3">
        <w:t xml:space="preserve">pirmās daļas </w:t>
      </w:r>
      <w:r w:rsidR="00CF3478" w:rsidRPr="00393B32">
        <w:t>4.punkt</w:t>
      </w:r>
      <w:r w:rsidR="00CF3478">
        <w:t>am</w:t>
      </w:r>
      <w:r w:rsidR="00CE36A4">
        <w:t xml:space="preserve">. </w:t>
      </w:r>
      <w:r w:rsidR="00CF3478">
        <w:t xml:space="preserve">Turklāt </w:t>
      </w:r>
      <w:r w:rsidR="00CF3478" w:rsidRPr="00C63A35">
        <w:t>lietā esoš</w:t>
      </w:r>
      <w:r w:rsidR="00880B46">
        <w:t>ā</w:t>
      </w:r>
      <w:r w:rsidR="00CF3478" w:rsidRPr="00C63A35">
        <w:t xml:space="preserve">s ziņas un pierādījumi </w:t>
      </w:r>
      <w:r w:rsidR="009812D3">
        <w:t>neapstiprina šo biroja argumentu</w:t>
      </w:r>
      <w:r w:rsidR="00CF3478">
        <w:t xml:space="preserve">. Lietā </w:t>
      </w:r>
      <w:r w:rsidR="009812D3">
        <w:t xml:space="preserve">arī </w:t>
      </w:r>
      <w:r w:rsidR="00EB548E">
        <w:t xml:space="preserve">nav pamatots, kādēļ visu darbību, kas tiek veiktas </w:t>
      </w:r>
      <w:r w:rsidR="008D016F">
        <w:t>konkrētajā</w:t>
      </w:r>
      <w:r w:rsidR="00EB548E">
        <w:t xml:space="preserve"> vietā, ietekmes vairākos aspektos būs summāras un ietekmēs vienu un to pašu teritoriju tādā veidā, kas ir par pamatu tieši strīdus procedūras piemērošanai.</w:t>
      </w:r>
      <w:r w:rsidR="00C63A35">
        <w:t xml:space="preserve"> </w:t>
      </w:r>
      <w:r w:rsidR="000A5583" w:rsidRPr="000A5583">
        <w:t>Apgabaltiesa nevērtēja, ka pārsūdzētā lēmuma pieņemšanas procesā netika ņemti vērā vairāki aspekti</w:t>
      </w:r>
      <w:r w:rsidR="00CE36A4">
        <w:t xml:space="preserve">, un </w:t>
      </w:r>
      <w:r w:rsidR="000A5583" w:rsidRPr="000A5583">
        <w:t>nav pilnīgi pārliecinājusies, vai pārsūdzētā lēmuma pamatojums ir pareizs.</w:t>
      </w:r>
    </w:p>
    <w:p w14:paraId="611426A7" w14:textId="0DF0DA5E" w:rsidR="00456703" w:rsidRDefault="00822126" w:rsidP="008935E7">
      <w:pPr>
        <w:spacing w:line="276" w:lineRule="auto"/>
        <w:ind w:firstLine="720"/>
        <w:jc w:val="both"/>
        <w:rPr>
          <w:spacing w:val="-3"/>
        </w:rPr>
      </w:pPr>
      <w:r>
        <w:rPr>
          <w:spacing w:val="-3"/>
        </w:rPr>
        <w:t>[</w:t>
      </w:r>
      <w:r w:rsidR="00596E59">
        <w:rPr>
          <w:spacing w:val="-3"/>
        </w:rPr>
        <w:t>3.6</w:t>
      </w:r>
      <w:r>
        <w:rPr>
          <w:spacing w:val="-3"/>
        </w:rPr>
        <w:t>] </w:t>
      </w:r>
      <w:r w:rsidR="00F01F03">
        <w:rPr>
          <w:spacing w:val="-3"/>
        </w:rPr>
        <w:t>A</w:t>
      </w:r>
      <w:r>
        <w:rPr>
          <w:spacing w:val="-3"/>
        </w:rPr>
        <w:t>pgabaltiesa</w:t>
      </w:r>
      <w:r w:rsidR="00F01F03">
        <w:rPr>
          <w:spacing w:val="-3"/>
        </w:rPr>
        <w:t xml:space="preserve"> nepārbaudīja, vai birojs pirms </w:t>
      </w:r>
      <w:r w:rsidR="00534438">
        <w:rPr>
          <w:spacing w:val="-3"/>
        </w:rPr>
        <w:t>Ietekmes</w:t>
      </w:r>
      <w:r w:rsidR="000606B8">
        <w:rPr>
          <w:spacing w:val="-3"/>
        </w:rPr>
        <w:t xml:space="preserve"> novērtējuma </w:t>
      </w:r>
      <w:r w:rsidRPr="00393B32">
        <w:t>likuma</w:t>
      </w:r>
      <w:r>
        <w:t xml:space="preserve"> </w:t>
      </w:r>
      <w:r w:rsidRPr="00822126">
        <w:rPr>
          <w:spacing w:val="-3"/>
        </w:rPr>
        <w:t xml:space="preserve">1.pielikuma 16.punkta </w:t>
      </w:r>
      <w:r>
        <w:rPr>
          <w:spacing w:val="-3"/>
        </w:rPr>
        <w:t>piemērošana</w:t>
      </w:r>
      <w:r w:rsidR="00F01F03">
        <w:rPr>
          <w:spacing w:val="-3"/>
        </w:rPr>
        <w:t>s ir</w:t>
      </w:r>
      <w:r w:rsidRPr="00822126">
        <w:rPr>
          <w:spacing w:val="-3"/>
        </w:rPr>
        <w:t xml:space="preserve"> pietiekami kvalitatīvi novērtēj</w:t>
      </w:r>
      <w:r w:rsidR="00F01F03">
        <w:rPr>
          <w:spacing w:val="-3"/>
        </w:rPr>
        <w:t xml:space="preserve">is </w:t>
      </w:r>
      <w:r w:rsidRPr="00822126">
        <w:rPr>
          <w:spacing w:val="-3"/>
        </w:rPr>
        <w:t>lietas apstākļus</w:t>
      </w:r>
      <w:r w:rsidR="00A50816">
        <w:rPr>
          <w:spacing w:val="-3"/>
        </w:rPr>
        <w:t>.</w:t>
      </w:r>
      <w:r w:rsidR="00F01F03">
        <w:rPr>
          <w:spacing w:val="-3"/>
        </w:rPr>
        <w:t xml:space="preserve"> Spriedumā nav analizēts, ka pārsūdzētajā lēmumā nav vērtēti pieteicējas apsvērumi, </w:t>
      </w:r>
      <w:r w:rsidR="00F01F03" w:rsidRPr="00822126">
        <w:rPr>
          <w:spacing w:val="-3"/>
        </w:rPr>
        <w:t xml:space="preserve">alternatīvi situācijas risinājumi, </w:t>
      </w:r>
      <w:r w:rsidR="00A060F3">
        <w:rPr>
          <w:spacing w:val="-3"/>
        </w:rPr>
        <w:t xml:space="preserve">kā arī pamatota </w:t>
      </w:r>
      <w:r w:rsidR="00F01F03" w:rsidRPr="00822126">
        <w:rPr>
          <w:spacing w:val="-3"/>
        </w:rPr>
        <w:t xml:space="preserve">nepieciešamība piemērot tieši konkrēto procedūru. </w:t>
      </w:r>
      <w:r w:rsidR="00456703" w:rsidRPr="00456703">
        <w:rPr>
          <w:spacing w:val="-3"/>
        </w:rPr>
        <w:t xml:space="preserve">Šī lieta ir izskatīta </w:t>
      </w:r>
      <w:r w:rsidR="0049546B">
        <w:rPr>
          <w:spacing w:val="-3"/>
        </w:rPr>
        <w:t>f</w:t>
      </w:r>
      <w:r w:rsidR="00456703" w:rsidRPr="00456703">
        <w:rPr>
          <w:spacing w:val="-3"/>
        </w:rPr>
        <w:t xml:space="preserve">ormāli, kaut </w:t>
      </w:r>
      <w:r w:rsidR="0049546B">
        <w:rPr>
          <w:spacing w:val="-3"/>
        </w:rPr>
        <w:t xml:space="preserve">gan </w:t>
      </w:r>
      <w:r w:rsidR="00172EAD">
        <w:rPr>
          <w:spacing w:val="-3"/>
        </w:rPr>
        <w:t xml:space="preserve">skar aktuālu </w:t>
      </w:r>
      <w:r w:rsidR="0049546B">
        <w:rPr>
          <w:spacing w:val="-3"/>
        </w:rPr>
        <w:t>jautājum</w:t>
      </w:r>
      <w:r w:rsidR="00172EAD">
        <w:rPr>
          <w:spacing w:val="-3"/>
        </w:rPr>
        <w:t>u</w:t>
      </w:r>
      <w:r w:rsidR="0049546B">
        <w:rPr>
          <w:spacing w:val="-3"/>
        </w:rPr>
        <w:t xml:space="preserve"> ar sabiedrisku nozīmi</w:t>
      </w:r>
      <w:r w:rsidR="00B80A1D">
        <w:rPr>
          <w:spacing w:val="-3"/>
        </w:rPr>
        <w:t xml:space="preserve">, </w:t>
      </w:r>
      <w:r w:rsidR="00697917">
        <w:rPr>
          <w:spacing w:val="-3"/>
        </w:rPr>
        <w:t xml:space="preserve">jo </w:t>
      </w:r>
      <w:r w:rsidR="00B80A1D">
        <w:rPr>
          <w:spacing w:val="-3"/>
        </w:rPr>
        <w:t>paredzētā</w:t>
      </w:r>
      <w:r w:rsidR="00B80A1D" w:rsidRPr="00456703">
        <w:rPr>
          <w:spacing w:val="-3"/>
        </w:rPr>
        <w:t xml:space="preserve"> darbība ir attiecināma uz zaļo tehnoloģiju ieviešanu</w:t>
      </w:r>
      <w:r w:rsidR="0049546B">
        <w:rPr>
          <w:spacing w:val="-3"/>
        </w:rPr>
        <w:t xml:space="preserve">. </w:t>
      </w:r>
    </w:p>
    <w:p w14:paraId="44654438" w14:textId="77777777" w:rsidR="00822126" w:rsidRDefault="00822126" w:rsidP="008935E7">
      <w:pPr>
        <w:spacing w:line="276" w:lineRule="auto"/>
        <w:ind w:firstLine="720"/>
        <w:jc w:val="both"/>
        <w:rPr>
          <w:spacing w:val="-3"/>
        </w:rPr>
      </w:pPr>
    </w:p>
    <w:p w14:paraId="715CC9CC" w14:textId="77777777" w:rsidR="00AA1B2C" w:rsidRDefault="00194935" w:rsidP="008935E7">
      <w:pPr>
        <w:spacing w:line="276" w:lineRule="auto"/>
        <w:ind w:firstLine="720"/>
        <w:jc w:val="both"/>
      </w:pPr>
      <w:r>
        <w:t>[4] </w:t>
      </w:r>
      <w:r w:rsidR="00000836">
        <w:t>B</w:t>
      </w:r>
      <w:r w:rsidR="00AC2B0E">
        <w:t>irojs</w:t>
      </w:r>
      <w:r>
        <w:t xml:space="preserve"> ir iesnie</w:t>
      </w:r>
      <w:r w:rsidR="00AC2B0E">
        <w:t xml:space="preserve">dzis </w:t>
      </w:r>
      <w:r>
        <w:t>paskaidrojumus, kuros norāda, ka kasācijas sūdzība nav pamatota.</w:t>
      </w:r>
    </w:p>
    <w:p w14:paraId="457A7B61" w14:textId="11F564CD" w:rsidR="00194935" w:rsidRDefault="00194935" w:rsidP="008935E7">
      <w:pPr>
        <w:spacing w:line="276" w:lineRule="auto"/>
        <w:ind w:firstLine="720"/>
        <w:jc w:val="both"/>
      </w:pPr>
    </w:p>
    <w:p w14:paraId="3EC0B466" w14:textId="77777777" w:rsidR="00A211B6" w:rsidRDefault="00A211B6" w:rsidP="008935E7">
      <w:pPr>
        <w:shd w:val="clear" w:color="auto" w:fill="FFFFFF"/>
        <w:spacing w:line="276" w:lineRule="auto"/>
        <w:jc w:val="center"/>
        <w:rPr>
          <w:b/>
        </w:rPr>
      </w:pPr>
      <w:r w:rsidRPr="00011547">
        <w:rPr>
          <w:b/>
        </w:rPr>
        <w:t>Motīvu daļa</w:t>
      </w:r>
    </w:p>
    <w:p w14:paraId="77113E64" w14:textId="77777777" w:rsidR="00AA1B2C" w:rsidRPr="00011547" w:rsidRDefault="00AA1B2C" w:rsidP="008935E7">
      <w:pPr>
        <w:shd w:val="clear" w:color="auto" w:fill="FFFFFF"/>
        <w:spacing w:line="276" w:lineRule="auto"/>
        <w:jc w:val="center"/>
      </w:pPr>
    </w:p>
    <w:p w14:paraId="3847F8B5" w14:textId="05986323" w:rsidR="005329B7" w:rsidRDefault="00A211B6" w:rsidP="008935E7">
      <w:pPr>
        <w:shd w:val="clear" w:color="auto" w:fill="FFFFFF"/>
        <w:spacing w:line="276" w:lineRule="auto"/>
        <w:ind w:firstLine="709"/>
        <w:jc w:val="both"/>
        <w:rPr>
          <w:bCs/>
        </w:rPr>
      </w:pPr>
      <w:r w:rsidRPr="00011547">
        <w:t>[</w:t>
      </w:r>
      <w:r w:rsidR="00F25B95">
        <w:t>5</w:t>
      </w:r>
      <w:r w:rsidR="00E176BA">
        <w:rPr>
          <w:bCs/>
        </w:rPr>
        <w:t>] </w:t>
      </w:r>
      <w:r w:rsidR="00CD1846">
        <w:rPr>
          <w:bCs/>
        </w:rPr>
        <w:t>Kasācijas tiesvedībā noskaidrojams</w:t>
      </w:r>
      <w:r w:rsidR="00E176BA">
        <w:rPr>
          <w:bCs/>
        </w:rPr>
        <w:t>,</w:t>
      </w:r>
      <w:r w:rsidR="00194935">
        <w:rPr>
          <w:bCs/>
        </w:rPr>
        <w:t xml:space="preserve"> vai tiesa</w:t>
      </w:r>
      <w:r w:rsidR="00D97413">
        <w:rPr>
          <w:bCs/>
        </w:rPr>
        <w:t>, pārbaudot pārsūdzētā lēmuma pamatotību</w:t>
      </w:r>
      <w:r w:rsidR="005329B7">
        <w:rPr>
          <w:bCs/>
        </w:rPr>
        <w:t xml:space="preserve"> un konstatējot pamatu ietekmes uz vidi novērtējuma veikšanai</w:t>
      </w:r>
      <w:r w:rsidR="00D97413">
        <w:rPr>
          <w:bCs/>
        </w:rPr>
        <w:t>, ir pareizi piemērojusi tiesību normas</w:t>
      </w:r>
      <w:r w:rsidR="005329B7">
        <w:rPr>
          <w:bCs/>
        </w:rPr>
        <w:t xml:space="preserve"> un pienācīgi novērtējusi pierādījumus. </w:t>
      </w:r>
    </w:p>
    <w:p w14:paraId="5E85D667" w14:textId="131ACCCE" w:rsidR="006C756A" w:rsidRDefault="006C756A" w:rsidP="008935E7">
      <w:pPr>
        <w:shd w:val="clear" w:color="auto" w:fill="FFFFFF"/>
        <w:spacing w:line="276" w:lineRule="auto"/>
      </w:pPr>
    </w:p>
    <w:p w14:paraId="227D400F" w14:textId="19F4C67A" w:rsidR="00172EAD" w:rsidRDefault="0083373B" w:rsidP="008935E7">
      <w:pPr>
        <w:shd w:val="clear" w:color="auto" w:fill="FFFFFF"/>
        <w:spacing w:line="276" w:lineRule="auto"/>
        <w:ind w:firstLine="709"/>
        <w:jc w:val="both"/>
      </w:pPr>
      <w:r>
        <w:t>[</w:t>
      </w:r>
      <w:r w:rsidR="00B01CCC">
        <w:t>6] </w:t>
      </w:r>
      <w:r w:rsidR="00D272E6">
        <w:t>Ietekmes</w:t>
      </w:r>
      <w:r w:rsidR="00272B81">
        <w:t xml:space="preserve"> novērtējuma likuma </w:t>
      </w:r>
      <w:r w:rsidR="009E7BB6">
        <w:t xml:space="preserve">4.panta pirmās daļas 1.punkts paredz, ka ietekmes </w:t>
      </w:r>
      <w:r>
        <w:t xml:space="preserve">uz vidi </w:t>
      </w:r>
      <w:r w:rsidR="009E7BB6">
        <w:t>novērtējums nepieciešams paredzētajām darbībām, kuras ir saistītas ar šā likuma 1.pielikumā minētajiem objektiem.</w:t>
      </w:r>
      <w:r w:rsidR="00BA72CB">
        <w:t xml:space="preserve"> </w:t>
      </w:r>
    </w:p>
    <w:p w14:paraId="2B9CE1E8" w14:textId="1D2FE308" w:rsidR="00172EAD" w:rsidRDefault="0083373B" w:rsidP="008935E7">
      <w:pPr>
        <w:shd w:val="clear" w:color="auto" w:fill="FFFFFF"/>
        <w:spacing w:line="276" w:lineRule="auto"/>
        <w:ind w:firstLine="709"/>
        <w:jc w:val="both"/>
      </w:pPr>
      <w:r>
        <w:t>Konkrētajā gadījumā ir konstatēts</w:t>
      </w:r>
      <w:r w:rsidR="00DC5339">
        <w:t xml:space="preserve"> </w:t>
      </w:r>
      <w:r w:rsidR="0016383F">
        <w:t>Ietekmes</w:t>
      </w:r>
      <w:r w:rsidR="00CD04CC">
        <w:t xml:space="preserve"> novērtējuma </w:t>
      </w:r>
      <w:r w:rsidR="00DC5339">
        <w:t xml:space="preserve">likuma </w:t>
      </w:r>
      <w:r>
        <w:t xml:space="preserve">1.pielikuma 16.punktā minētais gadījums. </w:t>
      </w:r>
      <w:r w:rsidR="00172EAD">
        <w:t>Šī tiesību n</w:t>
      </w:r>
      <w:r>
        <w:t>orma paredz, ka viens no o</w:t>
      </w:r>
      <w:r w:rsidRPr="0083373B">
        <w:t>bjekt</w:t>
      </w:r>
      <w:r>
        <w:t>iem</w:t>
      </w:r>
      <w:r w:rsidRPr="0083373B">
        <w:t>, k</w:t>
      </w:r>
      <w:r w:rsidR="000E4643">
        <w:t>am</w:t>
      </w:r>
      <w:r w:rsidRPr="0083373B">
        <w:t xml:space="preserve"> ietekmes </w:t>
      </w:r>
      <w:r w:rsidR="000E4643">
        <w:t xml:space="preserve">uz vidi </w:t>
      </w:r>
      <w:r w:rsidRPr="0083373B">
        <w:t>novērtējums ir nepieciešams</w:t>
      </w:r>
      <w:r>
        <w:t>, ir s</w:t>
      </w:r>
      <w:r w:rsidRPr="0083373B">
        <w:t xml:space="preserve">adzīves atkritumu sadedzināšanas un ķīmiskās pārstrādes iekārtas, ja pārstrādes apjoms ir 10 tonnu un vairāk </w:t>
      </w:r>
      <w:r w:rsidRPr="00DC5339">
        <w:t xml:space="preserve">diennaktī. </w:t>
      </w:r>
    </w:p>
    <w:p w14:paraId="002E2B36" w14:textId="0F33B2D8" w:rsidR="00F30772" w:rsidRDefault="00172EAD" w:rsidP="008935E7">
      <w:pPr>
        <w:shd w:val="clear" w:color="auto" w:fill="FFFFFF"/>
        <w:spacing w:line="276" w:lineRule="auto"/>
        <w:ind w:firstLine="709"/>
        <w:jc w:val="both"/>
      </w:pPr>
      <w:r>
        <w:t xml:space="preserve">Senāts no </w:t>
      </w:r>
      <w:r w:rsidR="00256E55">
        <w:t xml:space="preserve">Ietekmes novērtējuma </w:t>
      </w:r>
      <w:r>
        <w:t>likuma 1.pielikuma 16.punktā norādītā secina</w:t>
      </w:r>
      <w:r w:rsidR="00880816">
        <w:t>: lai konstatētu, ka objektam ir nepieciešams</w:t>
      </w:r>
      <w:r w:rsidR="00880816" w:rsidRPr="00880816">
        <w:t xml:space="preserve"> </w:t>
      </w:r>
      <w:r w:rsidR="00880816">
        <w:t>ietekmes uz vidi novērtējums,</w:t>
      </w:r>
      <w:r>
        <w:t xml:space="preserve"> </w:t>
      </w:r>
      <w:r w:rsidR="00F30772">
        <w:t xml:space="preserve">atkritumu sadedzināšanas gadījumā </w:t>
      </w:r>
      <w:r w:rsidR="003D6A09">
        <w:t xml:space="preserve">likumdevējs tiesisku nozīmi ir piešķīris </w:t>
      </w:r>
      <w:r w:rsidR="00F30772">
        <w:t>vairākiem apstākļiem</w:t>
      </w:r>
      <w:r>
        <w:t> </w:t>
      </w:r>
      <w:r w:rsidR="00F30772">
        <w:t xml:space="preserve">– sadedzināmo atkritumu veidam, </w:t>
      </w:r>
      <w:r w:rsidR="00CD04CC">
        <w:t xml:space="preserve">izmantotās </w:t>
      </w:r>
      <w:r w:rsidR="00F30772">
        <w:t>iekārtas atbilstībai atkritumu sadedzināšanas iekārtai</w:t>
      </w:r>
      <w:r w:rsidR="004E5B8D">
        <w:t>, kā arī</w:t>
      </w:r>
      <w:r w:rsidR="00F30772">
        <w:t xml:space="preserve"> konkrēta pārstrādes apjoma sasniegšanai.</w:t>
      </w:r>
    </w:p>
    <w:p w14:paraId="5A885A2A" w14:textId="1EB75984" w:rsidR="0009260D" w:rsidRDefault="0009260D" w:rsidP="008935E7">
      <w:pPr>
        <w:shd w:val="clear" w:color="auto" w:fill="FFFFFF"/>
        <w:spacing w:line="276" w:lineRule="auto"/>
        <w:ind w:firstLine="709"/>
        <w:jc w:val="both"/>
      </w:pPr>
      <w:r>
        <w:t>Attiecīgi ir pārbaudāms, vai konkrētajā gadījumā pārsūdzētajā spriedumā ir pienācīgi konstatēta šo apstākļu esība, lai atzītu, ka pieteicējas iekārtai nepieciešams obligāts ietekmes uz vidi novērtējums.</w:t>
      </w:r>
    </w:p>
    <w:p w14:paraId="37CB9AF8" w14:textId="77777777" w:rsidR="00F30772" w:rsidRDefault="00F30772" w:rsidP="008935E7">
      <w:pPr>
        <w:shd w:val="clear" w:color="auto" w:fill="FFFFFF"/>
        <w:spacing w:line="276" w:lineRule="auto"/>
        <w:ind w:firstLine="709"/>
        <w:jc w:val="both"/>
      </w:pPr>
    </w:p>
    <w:p w14:paraId="3C3B87F3" w14:textId="1E14022D" w:rsidR="00C0414F" w:rsidRPr="002F5849" w:rsidRDefault="00C0414F" w:rsidP="008935E7">
      <w:pPr>
        <w:shd w:val="clear" w:color="auto" w:fill="FFFFFF"/>
        <w:spacing w:line="276" w:lineRule="auto"/>
        <w:ind w:firstLine="709"/>
        <w:jc w:val="both"/>
        <w:rPr>
          <w:i/>
          <w:iCs/>
        </w:rPr>
      </w:pPr>
      <w:r>
        <w:rPr>
          <w:i/>
          <w:iCs/>
        </w:rPr>
        <w:t>Par sadedzināmo atkritumu veidu</w:t>
      </w:r>
    </w:p>
    <w:p w14:paraId="351764C3" w14:textId="4CE5789D" w:rsidR="009C0DC5" w:rsidRDefault="000E4643" w:rsidP="008935E7">
      <w:pPr>
        <w:shd w:val="clear" w:color="auto" w:fill="FFFFFF"/>
        <w:spacing w:line="276" w:lineRule="auto"/>
        <w:ind w:firstLine="709"/>
        <w:jc w:val="both"/>
      </w:pPr>
      <w:r>
        <w:t>[</w:t>
      </w:r>
      <w:r w:rsidR="00F30772">
        <w:t>7</w:t>
      </w:r>
      <w:r w:rsidR="00B01CCC">
        <w:t>]</w:t>
      </w:r>
      <w:r w:rsidR="00EF7C0C">
        <w:t> Pieteicēja kasācijas sūdzībā uzstājusi uz Ietekmes novērtējuma likuma 1.pielikuma 16.punk</w:t>
      </w:r>
      <w:r w:rsidR="00086EA3">
        <w:t>tā</w:t>
      </w:r>
      <w:r w:rsidR="00EF7C0C">
        <w:t xml:space="preserve"> lietotā jēdziena „sadzīves atkritumi” iztulkošanu atbilstoši spēkā esošajā Atkritumu apsaimniekošanas likumā lietotajai legāldefinīcijai, </w:t>
      </w:r>
      <w:r w:rsidR="00C8388C">
        <w:t xml:space="preserve">uzsverot, ka tā savā iekārtā nav paredzējusi sadedzināt tādus atkritumus, kuri </w:t>
      </w:r>
      <w:r w:rsidR="001632B5">
        <w:t xml:space="preserve">spēkā esošā </w:t>
      </w:r>
      <w:r w:rsidR="00C8388C">
        <w:t>Atkritumu apsaimniekošanas likuma izpratnē būtu uzskatāmi par sadzīves atkritumiem.</w:t>
      </w:r>
    </w:p>
    <w:p w14:paraId="5C3BCBA1" w14:textId="77777777" w:rsidR="009C0DC5" w:rsidRDefault="009C0DC5" w:rsidP="008935E7">
      <w:pPr>
        <w:shd w:val="clear" w:color="auto" w:fill="FFFFFF"/>
        <w:spacing w:line="276" w:lineRule="auto"/>
        <w:ind w:firstLine="709"/>
        <w:jc w:val="both"/>
      </w:pPr>
    </w:p>
    <w:p w14:paraId="54E787C0" w14:textId="7ACFAE0D" w:rsidR="000E4643" w:rsidRDefault="009C0DC5" w:rsidP="008935E7">
      <w:pPr>
        <w:shd w:val="clear" w:color="auto" w:fill="FFFFFF"/>
        <w:spacing w:line="276" w:lineRule="auto"/>
        <w:ind w:firstLine="709"/>
        <w:jc w:val="both"/>
      </w:pPr>
      <w:r>
        <w:t>[8] </w:t>
      </w:r>
      <w:r w:rsidR="000E4643">
        <w:t xml:space="preserve">Aplūkojot </w:t>
      </w:r>
      <w:r w:rsidR="00182B58">
        <w:t>Ietekmes novērtējuma likuma 1.pielikuma 16.punkta</w:t>
      </w:r>
      <w:r w:rsidR="000E4643">
        <w:t xml:space="preserve"> vēsturisko attīstību</w:t>
      </w:r>
      <w:r w:rsidR="00172EAD">
        <w:t>,</w:t>
      </w:r>
      <w:r w:rsidR="000E4643">
        <w:t xml:space="preserve"> konstatējams, ka sākotnēji </w:t>
      </w:r>
      <w:r w:rsidR="00472487">
        <w:t xml:space="preserve">šī tiesību norma </w:t>
      </w:r>
      <w:r w:rsidR="000E4643">
        <w:t>paredzēja, ka ietekmes uz vidi novērtējums ir nepieciešams a</w:t>
      </w:r>
      <w:r w:rsidR="000E4643" w:rsidRPr="000E4643">
        <w:t>tkritumu sadedzināšanas un ķīmiskās pārstrādes iekārt</w:t>
      </w:r>
      <w:r w:rsidR="000E4643">
        <w:t>ām</w:t>
      </w:r>
      <w:r w:rsidR="000E4643" w:rsidRPr="000E4643">
        <w:t>, ja pārstrādes apjoms ir 100 tonnu un vairāk dienā</w:t>
      </w:r>
      <w:r w:rsidR="000E4643">
        <w:t xml:space="preserve"> (</w:t>
      </w:r>
      <w:r w:rsidR="00BF36CC">
        <w:rPr>
          <w:i/>
          <w:iCs/>
        </w:rPr>
        <w:t xml:space="preserve">tiesību </w:t>
      </w:r>
      <w:r w:rsidR="000E4643" w:rsidRPr="000E4643">
        <w:rPr>
          <w:i/>
          <w:iCs/>
        </w:rPr>
        <w:t>norma</w:t>
      </w:r>
      <w:r w:rsidR="000E4643">
        <w:rPr>
          <w:i/>
          <w:iCs/>
        </w:rPr>
        <w:t>s</w:t>
      </w:r>
      <w:r w:rsidR="000E4643" w:rsidRPr="000E4643">
        <w:rPr>
          <w:i/>
          <w:iCs/>
        </w:rPr>
        <w:t xml:space="preserve"> redakcija, kas bija spēkā no 1998.gada 13.novembra līdz 2003.gada 23.jūlijam</w:t>
      </w:r>
      <w:r w:rsidR="000E4643">
        <w:t>).</w:t>
      </w:r>
      <w:r w:rsidR="00F1136B">
        <w:t xml:space="preserve"> Līdz ar to sākotnēji </w:t>
      </w:r>
      <w:r w:rsidR="00E42FE1">
        <w:t xml:space="preserve">tiesību </w:t>
      </w:r>
      <w:r w:rsidR="00F1136B">
        <w:t>norma attiecās uz visām atkritumu sadedzināšanas iekārtām, neizdalot tieši sadzīves atkritumus</w:t>
      </w:r>
      <w:r w:rsidR="00F30772">
        <w:t xml:space="preserve">, kā arī paredzēja lielāku pārstrādes apjomu </w:t>
      </w:r>
      <w:r w:rsidR="004308EB">
        <w:t xml:space="preserve">obligāta ietekmes uz vidi novērtējuma </w:t>
      </w:r>
      <w:r w:rsidR="00F30772">
        <w:t>piemērošanai</w:t>
      </w:r>
      <w:r w:rsidR="00F1136B">
        <w:t>.</w:t>
      </w:r>
    </w:p>
    <w:p w14:paraId="15A51758" w14:textId="2B0F5FF4" w:rsidR="00F30772" w:rsidRDefault="000E4643" w:rsidP="008935E7">
      <w:pPr>
        <w:shd w:val="clear" w:color="auto" w:fill="FFFFFF"/>
        <w:spacing w:line="276" w:lineRule="auto"/>
        <w:ind w:firstLine="709"/>
        <w:jc w:val="both"/>
      </w:pPr>
      <w:r>
        <w:t xml:space="preserve">Ar 2003.gada 19.jūnija grozījumiem, kas stājās spēkā 2003.gada 24.jūlijā, </w:t>
      </w:r>
      <w:r w:rsidR="00752527">
        <w:t xml:space="preserve">tiesību </w:t>
      </w:r>
      <w:r>
        <w:t xml:space="preserve">norma izteikta </w:t>
      </w:r>
      <w:r w:rsidR="00863246">
        <w:t xml:space="preserve">spēkā esošajā </w:t>
      </w:r>
      <w:r>
        <w:t>redakcijā</w:t>
      </w:r>
      <w:r w:rsidR="00F1136B">
        <w:t xml:space="preserve">, sašaurinot </w:t>
      </w:r>
      <w:r w:rsidR="003D15BC">
        <w:t>tiesību normas tvērumu</w:t>
      </w:r>
      <w:r w:rsidR="00F1136B">
        <w:t xml:space="preserve"> un attiecinot to tikai uz sadzīves atkritumiem.</w:t>
      </w:r>
      <w:r w:rsidR="006D48F6">
        <w:t xml:space="preserve"> </w:t>
      </w:r>
      <w:r w:rsidR="00BA72CB">
        <w:t xml:space="preserve">Attiecībā uz bīstamo atkritumu sadedzināšanu </w:t>
      </w:r>
      <w:r w:rsidR="00673265">
        <w:t xml:space="preserve">Ietekmes novērtējuma </w:t>
      </w:r>
      <w:r w:rsidR="00BA72CB">
        <w:t>likuma 1.pielikuma 14.punktā paredzēts atsevišķs regulējums.</w:t>
      </w:r>
    </w:p>
    <w:p w14:paraId="58301731" w14:textId="2739E3B2" w:rsidR="00BD3638" w:rsidRDefault="00A622C0" w:rsidP="008935E7">
      <w:pPr>
        <w:shd w:val="clear" w:color="auto" w:fill="FFFFFF"/>
        <w:spacing w:line="276" w:lineRule="auto"/>
        <w:ind w:firstLine="709"/>
        <w:jc w:val="both"/>
      </w:pPr>
      <w:r>
        <w:t xml:space="preserve">Laikā, kad veikti attiecīgie </w:t>
      </w:r>
      <w:r w:rsidR="00442653">
        <w:t xml:space="preserve">Ietekmes novērtējuma likuma </w:t>
      </w:r>
      <w:r>
        <w:t xml:space="preserve">grozījumi, jautājumu, kas uzskatāms par sadzīves atkritumiem, regulēja šobrīd jau </w:t>
      </w:r>
      <w:r w:rsidR="0017420C">
        <w:t xml:space="preserve">spēku </w:t>
      </w:r>
      <w:r>
        <w:t>zaudējušais Atkritumu apsaimniekošanas likums (</w:t>
      </w:r>
      <w:r w:rsidRPr="006938EF">
        <w:rPr>
          <w:i/>
          <w:iCs/>
        </w:rPr>
        <w:t>spēkā līdz 2010.gada 17.novembrim</w:t>
      </w:r>
      <w:r>
        <w:t>). Tā 4.pants paredzēja, ka atkritumus iedala bīstamajos atkritumos (</w:t>
      </w:r>
      <w:r w:rsidRPr="00FD27ED">
        <w:rPr>
          <w:i/>
          <w:iCs/>
        </w:rPr>
        <w:t>1.punkts</w:t>
      </w:r>
      <w:r>
        <w:t>) un sadzīves atkritumos (</w:t>
      </w:r>
      <w:r w:rsidRPr="00FD27ED">
        <w:rPr>
          <w:i/>
          <w:iCs/>
        </w:rPr>
        <w:t>2.punkts</w:t>
      </w:r>
      <w:r>
        <w:t xml:space="preserve">). Sadzīves atkritumi šajā </w:t>
      </w:r>
      <w:r w:rsidR="0017420C">
        <w:t xml:space="preserve">tiesību </w:t>
      </w:r>
      <w:r>
        <w:t xml:space="preserve">normā definēti kā </w:t>
      </w:r>
      <w:r w:rsidRPr="00FD27ED">
        <w:t>visi pārējie atkritumi, kuri netiek klasificēti kā bīstamie atkritumi.</w:t>
      </w:r>
    </w:p>
    <w:p w14:paraId="6F6F7F52" w14:textId="1A50EE50" w:rsidR="00F44137" w:rsidRDefault="007B53B7" w:rsidP="008935E7">
      <w:pPr>
        <w:shd w:val="clear" w:color="auto" w:fill="FFFFFF"/>
        <w:spacing w:line="276" w:lineRule="auto"/>
        <w:ind w:firstLine="709"/>
        <w:jc w:val="both"/>
      </w:pPr>
      <w:r>
        <w:t>Tādējādi Senāts var secināt</w:t>
      </w:r>
      <w:r w:rsidR="00A622C0">
        <w:t>, k</w:t>
      </w:r>
      <w:r w:rsidR="00F44137">
        <w:t xml:space="preserve">a </w:t>
      </w:r>
      <w:r w:rsidR="00F30772">
        <w:t>likumdevējs</w:t>
      </w:r>
      <w:r w:rsidR="00BA72CB">
        <w:t>,</w:t>
      </w:r>
      <w:r w:rsidR="00F30772">
        <w:t xml:space="preserve"> </w:t>
      </w:r>
      <w:r w:rsidR="0011738F">
        <w:t xml:space="preserve">Ietekmes novērtējuma </w:t>
      </w:r>
      <w:r w:rsidR="00F44137">
        <w:t>likuma 1.pielikuma 16.punktā ietverot norādi uz sadzīves atkritumiem</w:t>
      </w:r>
      <w:r w:rsidR="00BA72CB">
        <w:t>,</w:t>
      </w:r>
      <w:r w:rsidR="00F44137">
        <w:t xml:space="preserve"> bija vēlējies </w:t>
      </w:r>
      <w:r w:rsidR="007D5CCC">
        <w:t>aptvert</w:t>
      </w:r>
      <w:r w:rsidR="00F44137">
        <w:t xml:space="preserve"> visus atkritumus, kas nav uzskatāmi par bīstamiem</w:t>
      </w:r>
      <w:r w:rsidR="00FC7852">
        <w:t xml:space="preserve">, uz to sadedzināšanas iekārtām, ja tiktu </w:t>
      </w:r>
      <w:r w:rsidR="00FC7852">
        <w:lastRenderedPageBreak/>
        <w:t>sasniegts tiesību normā paredzētais apjoms, attiecinot obligātu ietekmes uz vidi novērtējumu</w:t>
      </w:r>
      <w:r w:rsidR="00F44137">
        <w:t>.</w:t>
      </w:r>
    </w:p>
    <w:p w14:paraId="0F2DFDE9" w14:textId="77777777" w:rsidR="00F44137" w:rsidRDefault="00F44137" w:rsidP="008935E7">
      <w:pPr>
        <w:shd w:val="clear" w:color="auto" w:fill="FFFFFF"/>
        <w:spacing w:line="276" w:lineRule="auto"/>
        <w:ind w:firstLine="709"/>
        <w:jc w:val="both"/>
      </w:pPr>
    </w:p>
    <w:p w14:paraId="39E5BBDF" w14:textId="633AF4C9" w:rsidR="00F44137" w:rsidRDefault="00F44137" w:rsidP="008935E7">
      <w:pPr>
        <w:shd w:val="clear" w:color="auto" w:fill="FFFFFF"/>
        <w:spacing w:line="276" w:lineRule="auto"/>
        <w:ind w:firstLine="709"/>
        <w:jc w:val="both"/>
      </w:pPr>
      <w:r>
        <w:t>[</w:t>
      </w:r>
      <w:r w:rsidR="003D5B44">
        <w:t>9</w:t>
      </w:r>
      <w:r>
        <w:t xml:space="preserve">] Lai gan </w:t>
      </w:r>
      <w:r w:rsidR="00F31E5D">
        <w:t xml:space="preserve">Ietekmes novērtējuma </w:t>
      </w:r>
      <w:r>
        <w:t xml:space="preserve">likuma 1.pielikuma 16.punkts kopš 2003.gada 19.jūnija grozījumiem </w:t>
      </w:r>
      <w:r w:rsidR="00E75584">
        <w:t xml:space="preserve">vairs </w:t>
      </w:r>
      <w:r>
        <w:t>nav ticis grozīts, tomēr šajā laikā ir grozīts normatīvais regulējums par atkritumu apsaimniekošanu.</w:t>
      </w:r>
    </w:p>
    <w:p w14:paraId="1B1F6ADF" w14:textId="6BC8EB62" w:rsidR="00F44137" w:rsidRDefault="00F44137" w:rsidP="008935E7">
      <w:pPr>
        <w:shd w:val="clear" w:color="auto" w:fill="FFFFFF"/>
        <w:spacing w:line="276" w:lineRule="auto"/>
        <w:ind w:firstLine="709"/>
        <w:jc w:val="both"/>
      </w:pPr>
      <w:r>
        <w:t xml:space="preserve">Šobrīd šo </w:t>
      </w:r>
      <w:r w:rsidRPr="00446F30">
        <w:t>jautājumu regulē jauns Atkritumu apsaimniekošanas likums (</w:t>
      </w:r>
      <w:r w:rsidRPr="00446F30">
        <w:rPr>
          <w:i/>
          <w:iCs/>
        </w:rPr>
        <w:t>spēkā no 2010.gada 18.novembra</w:t>
      </w:r>
      <w:r w:rsidRPr="00446F30">
        <w:t>). Šajā likumā vairs nav atsevišķ</w:t>
      </w:r>
      <w:r w:rsidR="00540D81">
        <w:t>a</w:t>
      </w:r>
      <w:r w:rsidRPr="00446F30">
        <w:t xml:space="preserve"> pant</w:t>
      </w:r>
      <w:r w:rsidR="00540D81">
        <w:t>a</w:t>
      </w:r>
      <w:r w:rsidRPr="00446F30">
        <w:t>, kas uzskaitītu visu</w:t>
      </w:r>
      <w:r w:rsidR="00096E55">
        <w:t>s</w:t>
      </w:r>
      <w:r w:rsidRPr="00446F30">
        <w:t xml:space="preserve"> atkritumu veidus. Tomēr </w:t>
      </w:r>
      <w:r w:rsidR="00C75150">
        <w:t xml:space="preserve">likuma </w:t>
      </w:r>
      <w:r w:rsidRPr="00446F30">
        <w:t>1.pant</w:t>
      </w:r>
      <w:r w:rsidR="00FC5F0A">
        <w:t>a pirmajā daļā</w:t>
      </w:r>
      <w:r w:rsidRPr="00446F30">
        <w:t xml:space="preserve"> ir definēti vairāki no tiem – bīstamie atkritumi (</w:t>
      </w:r>
      <w:r w:rsidRPr="00446F30">
        <w:rPr>
          <w:i/>
          <w:iCs/>
        </w:rPr>
        <w:t>2.punkts</w:t>
      </w:r>
      <w:r w:rsidRPr="00446F30">
        <w:t>), sadzīves atkritumi (</w:t>
      </w:r>
      <w:r w:rsidRPr="00446F30">
        <w:rPr>
          <w:i/>
          <w:iCs/>
        </w:rPr>
        <w:t>3.punkts</w:t>
      </w:r>
      <w:r w:rsidRPr="00446F30">
        <w:t>), ražošanas atkritumi (</w:t>
      </w:r>
      <w:r w:rsidRPr="00446F30">
        <w:rPr>
          <w:i/>
          <w:iCs/>
        </w:rPr>
        <w:t>4.punkts</w:t>
      </w:r>
      <w:r w:rsidRPr="00446F30">
        <w:t>), bioloģiskie atkritumi (</w:t>
      </w:r>
      <w:r w:rsidRPr="00446F30">
        <w:rPr>
          <w:i/>
          <w:iCs/>
        </w:rPr>
        <w:t>4.</w:t>
      </w:r>
      <w:r w:rsidRPr="00446F30">
        <w:rPr>
          <w:i/>
          <w:iCs/>
          <w:vertAlign w:val="superscript"/>
        </w:rPr>
        <w:t>1</w:t>
      </w:r>
      <w:r w:rsidRPr="00446F30">
        <w:rPr>
          <w:i/>
          <w:iCs/>
        </w:rPr>
        <w:t>punkts</w:t>
      </w:r>
      <w:r w:rsidRPr="00446F30">
        <w:t>), pārtikas atkritumi (</w:t>
      </w:r>
      <w:r w:rsidRPr="00446F30">
        <w:rPr>
          <w:i/>
          <w:iCs/>
        </w:rPr>
        <w:t>4.</w:t>
      </w:r>
      <w:r w:rsidRPr="00446F30">
        <w:rPr>
          <w:i/>
          <w:iCs/>
          <w:vertAlign w:val="superscript"/>
        </w:rPr>
        <w:t>2</w:t>
      </w:r>
      <w:r w:rsidRPr="00446F30">
        <w:rPr>
          <w:i/>
          <w:iCs/>
        </w:rPr>
        <w:t>punkts</w:t>
      </w:r>
      <w:r w:rsidRPr="00446F30">
        <w:t>), būvniecības atkritumi (</w:t>
      </w:r>
      <w:r w:rsidRPr="00446F30">
        <w:rPr>
          <w:i/>
          <w:iCs/>
        </w:rPr>
        <w:t>4.</w:t>
      </w:r>
      <w:r w:rsidRPr="00446F30">
        <w:rPr>
          <w:i/>
          <w:iCs/>
          <w:vertAlign w:val="superscript"/>
        </w:rPr>
        <w:t>3</w:t>
      </w:r>
      <w:r w:rsidRPr="00446F30">
        <w:rPr>
          <w:i/>
          <w:iCs/>
        </w:rPr>
        <w:t>punkts</w:t>
      </w:r>
      <w:r w:rsidRPr="00446F30">
        <w:t xml:space="preserve">), </w:t>
      </w:r>
      <w:r w:rsidR="008E12A0">
        <w:t>kā a</w:t>
      </w:r>
      <w:r w:rsidR="00771F1C">
        <w:t xml:space="preserve">rī </w:t>
      </w:r>
      <w:r w:rsidRPr="00446F30">
        <w:t>elektrisko un elektronisko iekārtu atkritumi (</w:t>
      </w:r>
      <w:r w:rsidRPr="00446F30">
        <w:rPr>
          <w:i/>
          <w:iCs/>
        </w:rPr>
        <w:t>23.punkts</w:t>
      </w:r>
      <w:r w:rsidRPr="00446F30">
        <w:t xml:space="preserve">). Sadzīves atkritumi </w:t>
      </w:r>
      <w:r w:rsidR="00A25643">
        <w:t>šobrīd spēkā esošajā Atkritumu apsaimniekošanas likumā</w:t>
      </w:r>
      <w:r w:rsidRPr="00446F30">
        <w:t xml:space="preserve"> ir definēti kā nešķiroti atkritumi un dalīti savākti atkritumi no mājsaimniecībām, tai skaitā papīrs un kartons, stikls, metāli, plastmasa, bioloģiskie atkritumi, koksne, tekstilmateriāli, iepakojums, elektrisko un elektronisko iekārtu atkritumi, bateriju un akumulatoru atkritumi, liela izmēra atkritumi, tostarp matrači un mēbeles, kā arī nešķiroti atkritumi un no citiem avotiem dalīti savākti atkritumi, kuru īpašības un sastāvs ir līdzīgs atkritumiem no mājsaimniecībām</w:t>
      </w:r>
      <w:r w:rsidRPr="006938EF">
        <w:t>. Par sadzīves atkritumiem neuzskata atkritumus no ražošanas, lauksaimniecības, mežsaimniecības, zivsaimniecības, septiskajām tvertnēm un notekūdeņu kanalizācijas tīkla un attīrīšanas, tai skaitā notekūdeņu dūņas, nolietotus transportlīdzekļus vai būvdarbos un būvju nojaukšanas procesā radušos atkritumus</w:t>
      </w:r>
      <w:r w:rsidR="00E92F86">
        <w:t xml:space="preserve"> (</w:t>
      </w:r>
      <w:r w:rsidR="00E92F86" w:rsidRPr="00C36FB0">
        <w:rPr>
          <w:i/>
          <w:iCs/>
        </w:rPr>
        <w:t>Atkritumu apsaimniekošanas likuma 1.panta</w:t>
      </w:r>
      <w:r w:rsidR="00FC5F0A">
        <w:rPr>
          <w:i/>
          <w:iCs/>
        </w:rPr>
        <w:t xml:space="preserve"> pirmās daļas</w:t>
      </w:r>
      <w:r w:rsidR="00E92F86" w:rsidRPr="00C36FB0">
        <w:rPr>
          <w:i/>
          <w:iCs/>
        </w:rPr>
        <w:t xml:space="preserve"> 3.punkts</w:t>
      </w:r>
      <w:r w:rsidR="00E92F86">
        <w:t>)</w:t>
      </w:r>
      <w:r>
        <w:t>.</w:t>
      </w:r>
    </w:p>
    <w:p w14:paraId="1ACAB69D" w14:textId="64FABFEF" w:rsidR="000272AB" w:rsidRDefault="00A83971" w:rsidP="008935E7">
      <w:pPr>
        <w:shd w:val="clear" w:color="auto" w:fill="FFFFFF"/>
        <w:spacing w:line="276" w:lineRule="auto"/>
        <w:ind w:firstLine="709"/>
        <w:jc w:val="both"/>
      </w:pPr>
      <w:r>
        <w:t>No iepriekš minētā var secināt</w:t>
      </w:r>
      <w:r w:rsidR="00F44137">
        <w:t>, ka likumdevējs laika gaitā</w:t>
      </w:r>
      <w:r w:rsidR="00BA72CB">
        <w:t xml:space="preserve"> atkritumu apsaimniekošanas jomā</w:t>
      </w:r>
      <w:r w:rsidR="00F44137">
        <w:t xml:space="preserve"> ir sašaurinājis sadzīves atkritumu jēdzienu un </w:t>
      </w:r>
      <w:r w:rsidR="00397F9B">
        <w:t xml:space="preserve">spēkā esošajā Atkritumu apsaimniekošanas likumā </w:t>
      </w:r>
      <w:r w:rsidR="00523D14">
        <w:t xml:space="preserve">to </w:t>
      </w:r>
      <w:r w:rsidR="00F44137">
        <w:t>attiecinājis tikai uz atkritumiem no mājsaimniecībām un tiem pēc īpašībām un sastāva līdzīgiem atkritumiem.</w:t>
      </w:r>
      <w:r w:rsidR="000272AB">
        <w:t xml:space="preserve"> Līdz ar to nepieciešams novērtēt, vai un kā šīs </w:t>
      </w:r>
      <w:r w:rsidR="00523D14">
        <w:t xml:space="preserve">atkritumu apsaimniekošanas jomas regulējuma </w:t>
      </w:r>
      <w:r w:rsidR="000272AB">
        <w:t xml:space="preserve">izmaiņas ietekmē </w:t>
      </w:r>
      <w:r w:rsidR="00726E32">
        <w:t>Ietekmes novērtējuma likuma 1.pielikuma 16.punkta iztulkošanu un piemērošanu</w:t>
      </w:r>
      <w:r w:rsidR="000272AB">
        <w:t>.</w:t>
      </w:r>
    </w:p>
    <w:p w14:paraId="1025F472" w14:textId="77777777" w:rsidR="00F44137" w:rsidRDefault="00F44137" w:rsidP="008935E7">
      <w:pPr>
        <w:shd w:val="clear" w:color="auto" w:fill="FFFFFF"/>
        <w:spacing w:line="276" w:lineRule="auto"/>
        <w:ind w:firstLine="709"/>
        <w:jc w:val="both"/>
      </w:pPr>
    </w:p>
    <w:p w14:paraId="61891F31" w14:textId="15FAFE8C" w:rsidR="00AD6116" w:rsidRPr="001012E1" w:rsidRDefault="000272AB" w:rsidP="008935E7">
      <w:pPr>
        <w:shd w:val="clear" w:color="auto" w:fill="FFFFFF"/>
        <w:spacing w:line="276" w:lineRule="auto"/>
        <w:ind w:firstLine="709"/>
        <w:jc w:val="both"/>
      </w:pPr>
      <w:r>
        <w:t>[</w:t>
      </w:r>
      <w:r w:rsidR="003D5B44">
        <w:t>10</w:t>
      </w:r>
      <w:r>
        <w:t>] </w:t>
      </w:r>
      <w:r w:rsidR="001958E6">
        <w:t>Ietekmes novērtējuma l</w:t>
      </w:r>
      <w:r w:rsidR="00AD6116">
        <w:t xml:space="preserve">ikuma </w:t>
      </w:r>
      <w:r w:rsidR="00172EAD">
        <w:t>regulējums</w:t>
      </w:r>
      <w:r w:rsidR="00AD6116">
        <w:t xml:space="preserve"> ir veidots, </w:t>
      </w:r>
      <w:r w:rsidR="00172EAD">
        <w:t xml:space="preserve">ņemot vērā </w:t>
      </w:r>
      <w:r w:rsidR="00AD6116">
        <w:t xml:space="preserve">Eiropas Savienības tiesību </w:t>
      </w:r>
      <w:r w:rsidR="00172EAD">
        <w:t>aktus</w:t>
      </w:r>
      <w:r w:rsidR="00AD6116">
        <w:t xml:space="preserve">. Likumā </w:t>
      </w:r>
      <w:r w:rsidR="00711CDB">
        <w:t xml:space="preserve">citstarp </w:t>
      </w:r>
      <w:r w:rsidR="00AD6116">
        <w:t xml:space="preserve">ietvertas tiesību normas no </w:t>
      </w:r>
      <w:r w:rsidR="00AD6116" w:rsidRPr="00AD6116">
        <w:t xml:space="preserve">Eiropas Parlamenta un Padomes 2011.gada 13.decembra </w:t>
      </w:r>
      <w:r w:rsidR="001012E1">
        <w:t>D</w:t>
      </w:r>
      <w:r w:rsidR="00AD6116" w:rsidRPr="00AD6116">
        <w:t>irektīvas </w:t>
      </w:r>
      <w:r w:rsidR="00084292" w:rsidRPr="000F0D6D">
        <w:t>2011/92/ES</w:t>
      </w:r>
      <w:r w:rsidR="00AD6116" w:rsidRPr="00AD6116">
        <w:t> par dažu sabiedrisku un privātu projektu ietekmes uz vidi novērtējumu</w:t>
      </w:r>
      <w:r w:rsidR="00C26989">
        <w:t xml:space="preserve"> (kodificēta redakcija)</w:t>
      </w:r>
      <w:r w:rsidR="00AD6116" w:rsidRPr="00AD6116">
        <w:t xml:space="preserve"> (</w:t>
      </w:r>
      <w:r w:rsidR="00AD6116">
        <w:t>turpmāk – direktīva 2011/92/ES</w:t>
      </w:r>
      <w:r w:rsidR="00AD6116" w:rsidRPr="00AD6116">
        <w:t>)</w:t>
      </w:r>
      <w:r w:rsidR="00AD6116" w:rsidRPr="001012E1">
        <w:t>.</w:t>
      </w:r>
    </w:p>
    <w:p w14:paraId="49940E3F" w14:textId="66182320" w:rsidR="00AD6116" w:rsidRDefault="00DF595F" w:rsidP="008935E7">
      <w:pPr>
        <w:shd w:val="clear" w:color="auto" w:fill="FFFFFF"/>
        <w:spacing w:line="276" w:lineRule="auto"/>
        <w:ind w:firstLine="709"/>
        <w:jc w:val="both"/>
      </w:pPr>
      <w:r w:rsidRPr="001012E1">
        <w:t xml:space="preserve">Direktīvas 2011/92/ES </w:t>
      </w:r>
      <w:r w:rsidR="001012E1" w:rsidRPr="001012E1">
        <w:t xml:space="preserve">I </w:t>
      </w:r>
      <w:r w:rsidRPr="001012E1">
        <w:t xml:space="preserve">pielikums, kas uzskaita projektus, kam nepieciešams ietekmes uz vidi novērtējums, paredz </w:t>
      </w:r>
      <w:r w:rsidR="00DD591B" w:rsidRPr="001012E1">
        <w:t xml:space="preserve">atšķirīgu </w:t>
      </w:r>
      <w:r w:rsidRPr="001012E1">
        <w:t>regulējumu iekārtām bīstamo atkritumu sadedzināšanai (</w:t>
      </w:r>
      <w:r w:rsidRPr="001012E1">
        <w:rPr>
          <w:i/>
          <w:iCs/>
        </w:rPr>
        <w:t>9.punkts</w:t>
      </w:r>
      <w:r w:rsidRPr="001012E1">
        <w:t>) un iekārtām nebīstamo atkritumu sadedzināšanai, ja to ražošanas jauda pārsniedz 100 tonnas dienā (</w:t>
      </w:r>
      <w:r w:rsidRPr="001012E1">
        <w:rPr>
          <w:i/>
          <w:iCs/>
        </w:rPr>
        <w:t>10.punkts</w:t>
      </w:r>
      <w:r w:rsidRPr="001012E1">
        <w:t>).</w:t>
      </w:r>
      <w:r w:rsidR="00DD591B">
        <w:t xml:space="preserve"> Līdz ar to konstatējams, ka direktīvas 2011/92/ES izpratnē tiek nodalītas iekārtas bīstamo atkritumu sadedzināšanai no iekārtām pārējo atkritumu, kas nav bīstami, sadedzināšanai, neizdalot atsevišķi tikai iekārtas sadzīves atkritumu sadedzināšanai.</w:t>
      </w:r>
    </w:p>
    <w:p w14:paraId="706299E0" w14:textId="758D257E" w:rsidR="00DD591B" w:rsidRDefault="008C19B2" w:rsidP="008935E7">
      <w:pPr>
        <w:shd w:val="clear" w:color="auto" w:fill="FFFFFF"/>
        <w:spacing w:line="276" w:lineRule="auto"/>
        <w:ind w:firstLine="709"/>
        <w:jc w:val="both"/>
      </w:pPr>
      <w:r>
        <w:t>Senāts atzīst</w:t>
      </w:r>
      <w:r w:rsidR="00DD591B">
        <w:t xml:space="preserve">, ka </w:t>
      </w:r>
      <w:r w:rsidR="00711CDB">
        <w:t>šī direktīvas 2011/92/ES</w:t>
      </w:r>
      <w:r w:rsidR="00711CDB" w:rsidDel="00711CDB">
        <w:t xml:space="preserve"> </w:t>
      </w:r>
      <w:r w:rsidR="00711CDB">
        <w:t xml:space="preserve">pieeja atspoguļo </w:t>
      </w:r>
      <w:r>
        <w:t xml:space="preserve">likumdevēja </w:t>
      </w:r>
      <w:r w:rsidR="00F500DB">
        <w:t>nodomu</w:t>
      </w:r>
      <w:r>
        <w:t xml:space="preserve">, </w:t>
      </w:r>
      <w:r w:rsidR="00711CDB">
        <w:t xml:space="preserve">formulējot Ietekmes novērtējuma </w:t>
      </w:r>
      <w:r>
        <w:t>likuma 1.pielikuma 16.</w:t>
      </w:r>
      <w:r w:rsidR="00701D3B">
        <w:t xml:space="preserve">punktu, un ir vērā ņemama, nosakot obligāta ietekmes uz vidi novērtējuma nepieciešamību. Proti, obligāts </w:t>
      </w:r>
      <w:r>
        <w:t xml:space="preserve">ietekmes </w:t>
      </w:r>
      <w:r>
        <w:lastRenderedPageBreak/>
        <w:t xml:space="preserve">uz vidi </w:t>
      </w:r>
      <w:r w:rsidR="00701D3B">
        <w:t xml:space="preserve">novērtējums nepieciešams </w:t>
      </w:r>
      <w:r>
        <w:t>visu atkritumu, kas nav bīstami</w:t>
      </w:r>
      <w:r w:rsidR="00BA72CB">
        <w:t xml:space="preserve">, </w:t>
      </w:r>
      <w:r>
        <w:t>sadedzināšanas iekārtām</w:t>
      </w:r>
      <w:r w:rsidR="00701D3B">
        <w:t>, ja tiek pārsniegts tiesību normā norādītais apjoms</w:t>
      </w:r>
      <w:r>
        <w:t xml:space="preserve">. Līdz ar to atzīstams, ka </w:t>
      </w:r>
      <w:r w:rsidR="00D4221B">
        <w:t xml:space="preserve">Ietekmes novērtējuma </w:t>
      </w:r>
      <w:r>
        <w:t>likuma ietv</w:t>
      </w:r>
      <w:r w:rsidR="00BA72CB">
        <w:t>a</w:t>
      </w:r>
      <w:r>
        <w:t xml:space="preserve">ros sadzīves atkritumu jēdziens ir </w:t>
      </w:r>
      <w:r w:rsidR="001E4ECF">
        <w:t xml:space="preserve">izmantots ar atšķirīgu nozīmi, kāda tam piešķirta spēkā esošajā Atkritumu apsaimniekošanas likumā, un attiecīgi </w:t>
      </w:r>
      <w:r>
        <w:t xml:space="preserve">saprotams plašāk nekā </w:t>
      </w:r>
      <w:r w:rsidR="00F62C05">
        <w:t xml:space="preserve">spēkā esošajā </w:t>
      </w:r>
      <w:r>
        <w:t>Atkritumu apsaimniekošanas likumā</w:t>
      </w:r>
      <w:r w:rsidR="009F1F63">
        <w:t>, proti,</w:t>
      </w:r>
      <w:r>
        <w:t xml:space="preserve"> </w:t>
      </w:r>
      <w:r w:rsidR="009F1F63">
        <w:t xml:space="preserve">Ietekmes novērtējuma likuma 1.pielikuma 16.punkta kontekstā sadzīves atkritumi </w:t>
      </w:r>
      <w:r>
        <w:t>aptver visus atkritumus, kas nav bīstami.</w:t>
      </w:r>
    </w:p>
    <w:p w14:paraId="78D25312" w14:textId="590402B8" w:rsidR="00A5760A" w:rsidRDefault="00287009" w:rsidP="008935E7">
      <w:pPr>
        <w:shd w:val="clear" w:color="auto" w:fill="FFFFFF"/>
        <w:spacing w:line="276" w:lineRule="auto"/>
        <w:ind w:firstLine="709"/>
        <w:jc w:val="both"/>
      </w:pPr>
      <w:r>
        <w:t xml:space="preserve">Senāts </w:t>
      </w:r>
      <w:r w:rsidR="002F5849">
        <w:t>konstatē</w:t>
      </w:r>
      <w:r w:rsidR="000A3B81">
        <w:t>, ka</w:t>
      </w:r>
      <w:r w:rsidR="008C19B2">
        <w:t xml:space="preserve"> likumdevējs, </w:t>
      </w:r>
      <w:r w:rsidR="00A5760A">
        <w:t xml:space="preserve">nepaskaidrojot sadzīves atkritumu </w:t>
      </w:r>
      <w:r w:rsidR="00A8509D">
        <w:t xml:space="preserve">jēdzienu Ietekmes novērtējuma </w:t>
      </w:r>
      <w:r w:rsidR="00A5760A">
        <w:t>likuma ietvar</w:t>
      </w:r>
      <w:r w:rsidR="00A8509D">
        <w:t>o</w:t>
      </w:r>
      <w:r w:rsidR="00A5760A">
        <w:t xml:space="preserve">s </w:t>
      </w:r>
      <w:r w:rsidR="00A8509D">
        <w:t>un</w:t>
      </w:r>
      <w:r w:rsidR="00A5760A">
        <w:t xml:space="preserve"> </w:t>
      </w:r>
      <w:r w:rsidR="008C19B2">
        <w:t xml:space="preserve">nesaskaņojot </w:t>
      </w:r>
      <w:r w:rsidR="00A8509D">
        <w:t xml:space="preserve">šā </w:t>
      </w:r>
      <w:r w:rsidR="00A5760A">
        <w:t>jēdzien</w:t>
      </w:r>
      <w:r w:rsidR="00A8509D">
        <w:t>a</w:t>
      </w:r>
      <w:r w:rsidR="00A5760A">
        <w:t xml:space="preserve"> lietojumu ar</w:t>
      </w:r>
      <w:r w:rsidR="008C19B2">
        <w:t xml:space="preserve"> </w:t>
      </w:r>
      <w:r w:rsidR="00A8509D">
        <w:t xml:space="preserve">spēkā esošajā </w:t>
      </w:r>
      <w:r w:rsidR="008C19B2">
        <w:t>Atkritumu apsaimniekošanas likum</w:t>
      </w:r>
      <w:r w:rsidR="00A5760A">
        <w:t xml:space="preserve">ā </w:t>
      </w:r>
      <w:r w:rsidR="00A8509D">
        <w:t>veiktajām izmaiņām sadzīves atkritumu definīcijā</w:t>
      </w:r>
      <w:r w:rsidR="00A5760A">
        <w:t xml:space="preserve">, </w:t>
      </w:r>
      <w:r w:rsidR="008C19B2">
        <w:t xml:space="preserve">ir pieļāvis </w:t>
      </w:r>
      <w:r w:rsidR="00A8509D">
        <w:t xml:space="preserve">iespēju </w:t>
      </w:r>
      <w:r w:rsidR="00A5760A">
        <w:t>maldīga</w:t>
      </w:r>
      <w:r w:rsidR="00A8509D">
        <w:t>m</w:t>
      </w:r>
      <w:r w:rsidR="00A5760A">
        <w:t xml:space="preserve"> tiesību normu iztulko</w:t>
      </w:r>
      <w:r w:rsidR="00A8509D">
        <w:t>jumam</w:t>
      </w:r>
      <w:r w:rsidR="00A5760A">
        <w:t>.</w:t>
      </w:r>
      <w:r w:rsidR="00A8509D">
        <w:t xml:space="preserve"> Vienlaikus</w:t>
      </w:r>
      <w:r w:rsidR="00A03715">
        <w:t xml:space="preserve"> tas netraucē noskaidrot patieso </w:t>
      </w:r>
      <w:r w:rsidR="00A8509D">
        <w:t xml:space="preserve">Ietekmes novērtējuma likuma 1.pielikuma 16.punkta </w:t>
      </w:r>
      <w:r w:rsidR="00A03715">
        <w:t>saturu un jēgu</w:t>
      </w:r>
      <w:r w:rsidR="00A8509D">
        <w:t xml:space="preserve">, izmantojot vēsturisko un teleoloģisko </w:t>
      </w:r>
      <w:r w:rsidR="00A03715">
        <w:t>interpretācijas</w:t>
      </w:r>
      <w:r w:rsidR="00A8509D">
        <w:t xml:space="preserve"> metodi, kā arī attiecīgo tiesību normu </w:t>
      </w:r>
      <w:r w:rsidR="00987411">
        <w:t>interpretējot</w:t>
      </w:r>
      <w:r w:rsidR="00A8509D">
        <w:t xml:space="preserve"> atbilstoši Eiropas Savienības tiesībām</w:t>
      </w:r>
      <w:r w:rsidR="00825E66">
        <w:t>, lai to piemērotu atbilstoši Ietekmes novērtējuma likuma mērķiem.</w:t>
      </w:r>
    </w:p>
    <w:p w14:paraId="15372275" w14:textId="77777777" w:rsidR="00A5760A" w:rsidRDefault="00A5760A" w:rsidP="008935E7">
      <w:pPr>
        <w:shd w:val="clear" w:color="auto" w:fill="FFFFFF"/>
        <w:spacing w:line="276" w:lineRule="auto"/>
        <w:ind w:firstLine="709"/>
        <w:jc w:val="both"/>
      </w:pPr>
    </w:p>
    <w:p w14:paraId="745483DA" w14:textId="781F001C" w:rsidR="00A5760A" w:rsidRDefault="00A5760A" w:rsidP="008935E7">
      <w:pPr>
        <w:shd w:val="clear" w:color="auto" w:fill="FFFFFF"/>
        <w:spacing w:line="276" w:lineRule="auto"/>
        <w:ind w:firstLine="709"/>
        <w:jc w:val="both"/>
      </w:pPr>
      <w:r>
        <w:t>[</w:t>
      </w:r>
      <w:r w:rsidR="003E226C">
        <w:t>11</w:t>
      </w:r>
      <w:r>
        <w:t xml:space="preserve">] Senāts </w:t>
      </w:r>
      <w:r w:rsidR="009F646A">
        <w:t>konstatē</w:t>
      </w:r>
      <w:r>
        <w:t xml:space="preserve">, ka apgabaltiesa </w:t>
      </w:r>
      <w:r w:rsidR="00C5408E">
        <w:t xml:space="preserve">pārsūdzētajā </w:t>
      </w:r>
      <w:r w:rsidR="009D30EB">
        <w:t xml:space="preserve">spriedumā </w:t>
      </w:r>
      <w:r>
        <w:t>kļūdaini nemaz nav vērtējusi jautājumu par to, vai paredzētajā darbībā izmantojam</w:t>
      </w:r>
      <w:r w:rsidR="00C26989">
        <w:t>aj</w:t>
      </w:r>
      <w:r>
        <w:t xml:space="preserve">ā iekārtā potenciāli sadedzināmie atkritumi ir uzskatāmi par sadzīves atkritumiem </w:t>
      </w:r>
      <w:r w:rsidR="00846D92">
        <w:t xml:space="preserve">Ietekmes novērtējuma </w:t>
      </w:r>
      <w:r>
        <w:t xml:space="preserve">likuma </w:t>
      </w:r>
      <w:r w:rsidR="00846D92">
        <w:t>1.pielikuma 16.punkta</w:t>
      </w:r>
      <w:r>
        <w:t xml:space="preserve"> izpratnē. </w:t>
      </w:r>
    </w:p>
    <w:p w14:paraId="52E54272" w14:textId="5A15D173" w:rsidR="00A5760A" w:rsidRDefault="00A5760A" w:rsidP="008935E7">
      <w:pPr>
        <w:shd w:val="clear" w:color="auto" w:fill="FFFFFF"/>
        <w:spacing w:line="276" w:lineRule="auto"/>
        <w:ind w:firstLine="709"/>
        <w:jc w:val="both"/>
      </w:pPr>
      <w:r>
        <w:t>Vienlaikus, tā kā lietā nav strīda, ka pieteicējas iekārtā potenciāli sadedzināmie atkritumi nav atzīstami par bīstamajiem atkritumiem, šī kļūda pati par sevi nav varējusi novest pie nepareiza lietas iznākuma.</w:t>
      </w:r>
    </w:p>
    <w:p w14:paraId="3DBF2AA5" w14:textId="77777777" w:rsidR="00A5760A" w:rsidRDefault="00A5760A" w:rsidP="008935E7">
      <w:pPr>
        <w:shd w:val="clear" w:color="auto" w:fill="FFFFFF"/>
        <w:spacing w:line="276" w:lineRule="auto"/>
        <w:ind w:firstLine="709"/>
        <w:jc w:val="both"/>
      </w:pPr>
    </w:p>
    <w:p w14:paraId="56311A90" w14:textId="5F10C888" w:rsidR="00FF4003" w:rsidRPr="0018396A" w:rsidRDefault="00FF4003" w:rsidP="008935E7">
      <w:pPr>
        <w:shd w:val="clear" w:color="auto" w:fill="FFFFFF"/>
        <w:spacing w:line="276" w:lineRule="auto"/>
        <w:ind w:firstLine="709"/>
        <w:jc w:val="both"/>
        <w:rPr>
          <w:i/>
          <w:iCs/>
        </w:rPr>
      </w:pPr>
      <w:r>
        <w:rPr>
          <w:i/>
          <w:iCs/>
        </w:rPr>
        <w:t>Par pieteicējas iekārtas atbilstību sadedzināšanas iekārtai</w:t>
      </w:r>
    </w:p>
    <w:p w14:paraId="4B7FE49F" w14:textId="6BEDE892" w:rsidR="00FA5CA0" w:rsidRDefault="00A5760A" w:rsidP="008935E7">
      <w:pPr>
        <w:shd w:val="clear" w:color="auto" w:fill="FFFFFF"/>
        <w:spacing w:line="276" w:lineRule="auto"/>
        <w:ind w:firstLine="709"/>
        <w:jc w:val="both"/>
      </w:pPr>
      <w:r>
        <w:t>[</w:t>
      </w:r>
      <w:r w:rsidR="0060063C">
        <w:t>12</w:t>
      </w:r>
      <w:r>
        <w:t>] </w:t>
      </w:r>
      <w:r w:rsidR="00FA5CA0">
        <w:t xml:space="preserve">Pieteicēja kasācijas sūdzībā ir paudusi iebildumus arī pret tiesas veikto analīzi </w:t>
      </w:r>
      <w:r w:rsidR="00215706">
        <w:t xml:space="preserve">saistībā </w:t>
      </w:r>
      <w:r w:rsidR="00215706" w:rsidRPr="001012E1">
        <w:t xml:space="preserve">ar </w:t>
      </w:r>
      <w:r w:rsidR="00FA5CA0" w:rsidRPr="001012E1">
        <w:t>pieteicējas iekārtas atbilstību sadedzināšanas iekārtai</w:t>
      </w:r>
      <w:r w:rsidR="000A3B81" w:rsidRPr="001012E1">
        <w:t xml:space="preserve">, tostarp pret tiesas veikto </w:t>
      </w:r>
      <w:r w:rsidR="00FA5CA0" w:rsidRPr="001012E1">
        <w:t>direktīvas 2010/75/ES 3.panta</w:t>
      </w:r>
      <w:r w:rsidR="00FA5CA0" w:rsidRPr="00777F96">
        <w:t xml:space="preserve"> un noteikumu Nr.</w:t>
      </w:r>
      <w:r w:rsidR="00FA5CA0">
        <w:t> </w:t>
      </w:r>
      <w:r w:rsidR="00FA5CA0" w:rsidRPr="00777F96">
        <w:t>401 2.1.apakšpunkta</w:t>
      </w:r>
      <w:r w:rsidR="000A3B81">
        <w:t xml:space="preserve"> interpretāciju</w:t>
      </w:r>
      <w:r w:rsidR="00FA5CA0">
        <w:t>.</w:t>
      </w:r>
    </w:p>
    <w:p w14:paraId="5AEFA352" w14:textId="77777777" w:rsidR="000A3B81" w:rsidRDefault="000A3B81" w:rsidP="008935E7">
      <w:pPr>
        <w:shd w:val="clear" w:color="auto" w:fill="FFFFFF"/>
        <w:spacing w:line="276" w:lineRule="auto"/>
        <w:ind w:firstLine="709"/>
        <w:jc w:val="both"/>
      </w:pPr>
    </w:p>
    <w:p w14:paraId="617B49DC" w14:textId="4418B0E7" w:rsidR="00CB6A62" w:rsidRPr="00446F30" w:rsidRDefault="00CB6A62" w:rsidP="008935E7">
      <w:pPr>
        <w:shd w:val="clear" w:color="auto" w:fill="FFFFFF"/>
        <w:spacing w:line="276" w:lineRule="auto"/>
        <w:ind w:firstLine="709"/>
        <w:jc w:val="both"/>
      </w:pPr>
      <w:bookmarkStart w:id="0" w:name="_Hlk182477968"/>
      <w:r w:rsidRPr="00446F30">
        <w:t>[</w:t>
      </w:r>
      <w:r w:rsidR="00257768" w:rsidRPr="00446F30">
        <w:t>1</w:t>
      </w:r>
      <w:r w:rsidR="00257768">
        <w:t>3</w:t>
      </w:r>
      <w:r w:rsidRPr="00446F30">
        <w:t>] </w:t>
      </w:r>
      <w:r w:rsidR="00FA5CA0" w:rsidRPr="00446F30">
        <w:t>Noteikumu Nr. 401 2.1.apakšpunkts paredz, ka minētie noteikumi attiecas uz stacionārām vai mobilām tehniskām iekārtām vai aprīkojumiem, kas paredzēti atkritumu termiskai pārstrādei ar sadedzināšanā iegūtās siltumenerģijas reģenerāciju vai bez tās, atkritumus oksidējot, kā arī citiem atkritumu termiskās pārstrādes veidiem (tai skaitā pirolīzei, gazifikācijai, plazmas procesiem), ja pēc pārstrādes radušās vielas pēc tam tiek sadedzinātas. Ja atkritumi tiek sadedzināti tā, ka iekārtas galvenā funkcija nav enerģijas vai produktu ieguve, bet atkritumu termiskā apstrāde, iekārtu uzskata par atkritumu sadedzināšanas iekārtu</w:t>
      </w:r>
      <w:r w:rsidR="007650CC" w:rsidRPr="00446F30">
        <w:t>.</w:t>
      </w:r>
    </w:p>
    <w:p w14:paraId="157CCBA2" w14:textId="292F9261" w:rsidR="00CB6A62" w:rsidRPr="00446F30" w:rsidRDefault="00CB6A62" w:rsidP="008935E7">
      <w:pPr>
        <w:shd w:val="clear" w:color="auto" w:fill="FFFFFF"/>
        <w:spacing w:line="276" w:lineRule="auto"/>
        <w:ind w:firstLine="709"/>
        <w:jc w:val="both"/>
      </w:pPr>
      <w:r w:rsidRPr="00446F30">
        <w:t xml:space="preserve">No </w:t>
      </w:r>
      <w:r w:rsidR="006A53C2">
        <w:t xml:space="preserve">noteikumu Nr. 401 2.1.apakšpunkta </w:t>
      </w:r>
      <w:r w:rsidRPr="00446F30">
        <w:t xml:space="preserve">pirmā teikuma izriet, ka nozīme ir ne tikai atkritumu termiskai pārstrādei, bet arī tam, kādā veidā pēc pārstrādes radušās vielas tiek izmantotas. </w:t>
      </w:r>
      <w:r w:rsidR="00C73E7D">
        <w:t>Tiesību n</w:t>
      </w:r>
      <w:r w:rsidRPr="00446F30">
        <w:t xml:space="preserve">ormas pirmais teikums kā priekšnoteikumu </w:t>
      </w:r>
      <w:r w:rsidR="00F4216D">
        <w:t xml:space="preserve">iekārtas atzīšanai par sadedzināšanas iekārtu </w:t>
      </w:r>
      <w:r w:rsidRPr="00446F30">
        <w:t xml:space="preserve">izvirza nepieciešamību konstatēt, ka pēc pārstrādes radušās vielas pēc tam tiek sadedzinātas. </w:t>
      </w:r>
      <w:r w:rsidR="006F1E98" w:rsidRPr="00446F30">
        <w:t>Minētais liek secināt, ka, j</w:t>
      </w:r>
      <w:r w:rsidRPr="00446F30">
        <w:t xml:space="preserve">a pēc pārstrādes radušās vielas tiek izmantotas citā veidā, nevis tiek sadedzinātas, </w:t>
      </w:r>
      <w:r w:rsidR="006F1E98" w:rsidRPr="00446F30">
        <w:t>šis</w:t>
      </w:r>
      <w:r w:rsidRPr="00446F30">
        <w:t xml:space="preserve"> priekšnoteikums neizpildās. </w:t>
      </w:r>
      <w:r w:rsidR="004A00B4">
        <w:t>Savukārt noteikumu Nr. 401 2.1.apakšpunkta</w:t>
      </w:r>
      <w:r w:rsidR="004A00B4" w:rsidRPr="00446F30">
        <w:t xml:space="preserve"> </w:t>
      </w:r>
      <w:r w:rsidRPr="00446F30">
        <w:t xml:space="preserve">otrais teikums liek uzsvaru uz iekārtas galveno </w:t>
      </w:r>
      <w:r w:rsidRPr="00446F30">
        <w:lastRenderedPageBreak/>
        <w:t>funkciju, nošķirot gadījumus, kad iekārtas galvenā funkcija ir atkritumu termiskā apstrāde, no gadījumiem, kad iekārtas galvenā funkcija ir enerģijas vai produktu ieguve.</w:t>
      </w:r>
    </w:p>
    <w:p w14:paraId="3B295227" w14:textId="6B4BFD89" w:rsidR="003B65FF" w:rsidRDefault="005B35E7" w:rsidP="008935E7">
      <w:pPr>
        <w:shd w:val="clear" w:color="auto" w:fill="FFFFFF"/>
        <w:spacing w:line="276" w:lineRule="auto"/>
        <w:ind w:firstLine="709"/>
        <w:jc w:val="both"/>
      </w:pPr>
      <w:r w:rsidRPr="00446F30">
        <w:t xml:space="preserve">Turklāt to, ka atkritumu termiskā apstrāde, izmantojot pirolīzi, var atbilst ne tikai atkritumu sadedzināšanas iekārtai, apliecina noteikumu Nr. 401 2.2.apakšpunkts. </w:t>
      </w:r>
    </w:p>
    <w:p w14:paraId="4EC43649" w14:textId="13A68E6E" w:rsidR="005B35E7" w:rsidRDefault="00CB6CA8" w:rsidP="008935E7">
      <w:pPr>
        <w:shd w:val="clear" w:color="auto" w:fill="FFFFFF"/>
        <w:spacing w:line="276" w:lineRule="auto"/>
        <w:ind w:firstLine="709"/>
        <w:jc w:val="both"/>
      </w:pPr>
      <w:r>
        <w:t>Proti, n</w:t>
      </w:r>
      <w:r w:rsidR="005C4A2A">
        <w:t>oteikumu Nr. 401 2.2.apakšpunkts</w:t>
      </w:r>
      <w:r w:rsidR="005B35E7" w:rsidRPr="00446F30">
        <w:t xml:space="preserve"> paredz, ka minētie noteikumi attiecas uz stacionārām vai mobilām tehniskām iekārtām, kas paredzētas enerģijas vai noteikta veida materiālu ražošanai un kurās atkritumus izmanto par pamata vai papildu kurināmo vai kurās atkritumus termiski iznīcina</w:t>
      </w:r>
      <w:r w:rsidR="00466A62">
        <w:t xml:space="preserve"> (līdzsadedzināšanas iekārta)</w:t>
      </w:r>
      <w:r w:rsidR="005B35E7" w:rsidRPr="00446F30">
        <w:t>, veicot atkritumu sadedzināšanu oksidējot, kā arī ar citiem termiskās apstrādes procesiem (piemēram, pirolīzi, gazificēšanu vai plazmas procesiem), ja šādā apstrādē radušās vielas pēc tam tiek sadedzinātas tai pašā atkritumu sadedzināšanas iekārtā.</w:t>
      </w:r>
    </w:p>
    <w:p w14:paraId="56B4F581" w14:textId="68789CD1" w:rsidR="00C36FB0" w:rsidRPr="00446F30" w:rsidRDefault="00C36FB0" w:rsidP="008935E7">
      <w:pPr>
        <w:shd w:val="clear" w:color="auto" w:fill="FFFFFF"/>
        <w:spacing w:line="276" w:lineRule="auto"/>
        <w:ind w:firstLine="709"/>
        <w:jc w:val="both"/>
      </w:pPr>
      <w:r>
        <w:t xml:space="preserve">Tādēļ </w:t>
      </w:r>
      <w:r w:rsidRPr="00446F30">
        <w:t>ir būtiski noskaidrot iekārtas galveno funkciju</w:t>
      </w:r>
      <w:r>
        <w:t xml:space="preserve">, nosakot, vai </w:t>
      </w:r>
      <w:r w:rsidR="008612AA">
        <w:t>tā</w:t>
      </w:r>
      <w:r>
        <w:t xml:space="preserve"> uzskatāma par sadedzināšanas iekārtu (</w:t>
      </w:r>
      <w:r w:rsidRPr="000F0D6D">
        <w:rPr>
          <w:i/>
          <w:iCs/>
        </w:rPr>
        <w:t>noteikumu Nr. 401 2.1.apakšpunkts</w:t>
      </w:r>
      <w:r>
        <w:t>) vai līdzsadedzināšanas iekārtu (</w:t>
      </w:r>
      <w:r w:rsidRPr="000F0D6D">
        <w:rPr>
          <w:i/>
          <w:iCs/>
        </w:rPr>
        <w:t>noteikumu Nr. 401 2.2.apakšpunkts</w:t>
      </w:r>
      <w:r>
        <w:t>)</w:t>
      </w:r>
      <w:r w:rsidR="00506CA7">
        <w:t>.</w:t>
      </w:r>
    </w:p>
    <w:p w14:paraId="1A3A15EE" w14:textId="544C4D67" w:rsidR="00D43A1F" w:rsidRDefault="00CB6A62" w:rsidP="008935E7">
      <w:pPr>
        <w:shd w:val="clear" w:color="auto" w:fill="FFFFFF"/>
        <w:spacing w:line="276" w:lineRule="auto"/>
        <w:ind w:firstLine="709"/>
        <w:jc w:val="both"/>
      </w:pPr>
      <w:r w:rsidRPr="00446F30">
        <w:t xml:space="preserve">Līdz ar to analizējot, vai </w:t>
      </w:r>
      <w:r w:rsidR="008B6380">
        <w:t xml:space="preserve">konkrētā </w:t>
      </w:r>
      <w:r w:rsidRPr="00446F30">
        <w:t xml:space="preserve">iekārta atbilst noteikumu Nr. 401 2.1.apakšpunkta prasībām, </w:t>
      </w:r>
      <w:r w:rsidR="00A2669B" w:rsidRPr="00446F30">
        <w:t xml:space="preserve">nozīme ir ne tikai atkritumu termiskas pārstrādes faktam, bet arī </w:t>
      </w:r>
      <w:r w:rsidR="006F1E98" w:rsidRPr="00446F30">
        <w:t xml:space="preserve">tam, kas notiek pēc </w:t>
      </w:r>
      <w:r w:rsidR="005272BF">
        <w:t>atkritumu termiskas apstrādes</w:t>
      </w:r>
      <w:r w:rsidR="006F1E98" w:rsidRPr="00446F30">
        <w:t>, kā arī iekārtas galvenajai funkcijai. Proti, ir jākonstatē</w:t>
      </w:r>
      <w:r w:rsidRPr="00446F30">
        <w:t xml:space="preserve">, </w:t>
      </w:r>
      <w:r w:rsidR="006F1E98" w:rsidRPr="00446F30">
        <w:t>ka</w:t>
      </w:r>
      <w:r w:rsidRPr="00446F30">
        <w:t xml:space="preserve"> pēc pārstrādes</w:t>
      </w:r>
      <w:r>
        <w:t xml:space="preserve"> radušās vielas tiek sadedzinātas un iekārtas galvenā funkcija ir atkritumu termiskā pārstrāde.</w:t>
      </w:r>
    </w:p>
    <w:p w14:paraId="14B2FDDD" w14:textId="77777777" w:rsidR="005B35E7" w:rsidRDefault="005B35E7" w:rsidP="008935E7">
      <w:pPr>
        <w:shd w:val="clear" w:color="auto" w:fill="FFFFFF"/>
        <w:spacing w:line="276" w:lineRule="auto"/>
        <w:ind w:firstLine="709"/>
        <w:jc w:val="both"/>
      </w:pPr>
    </w:p>
    <w:p w14:paraId="54855464" w14:textId="6B9AE137" w:rsidR="005B35E7" w:rsidRDefault="00CB6A62" w:rsidP="008935E7">
      <w:pPr>
        <w:shd w:val="clear" w:color="auto" w:fill="FFFFFF"/>
        <w:spacing w:line="276" w:lineRule="auto"/>
        <w:ind w:firstLine="709"/>
        <w:jc w:val="both"/>
      </w:pPr>
      <w:r>
        <w:t>[</w:t>
      </w:r>
      <w:r w:rsidR="003C7665">
        <w:t>14</w:t>
      </w:r>
      <w:r>
        <w:t>]</w:t>
      </w:r>
      <w:r w:rsidR="00B01CCC">
        <w:t> </w:t>
      </w:r>
      <w:r w:rsidR="007C4AB8">
        <w:t xml:space="preserve">Minētās </w:t>
      </w:r>
      <w:r w:rsidR="003C7665">
        <w:t xml:space="preserve">noteikumu Nr. 401 </w:t>
      </w:r>
      <w:r w:rsidR="007C4AB8">
        <w:t xml:space="preserve">normas pēc būtības </w:t>
      </w:r>
      <w:r w:rsidR="007C4AB8" w:rsidRPr="001012E1">
        <w:t>sakrīt ar direktīvā 2010/75/ES ietvert</w:t>
      </w:r>
      <w:r w:rsidR="005B35E7" w:rsidRPr="001012E1">
        <w:t>ajām definīcijām</w:t>
      </w:r>
      <w:r w:rsidR="005B35E7">
        <w:t xml:space="preserve"> atkritumu sadedzināšana</w:t>
      </w:r>
      <w:r w:rsidR="009D30EB">
        <w:t>s (</w:t>
      </w:r>
      <w:r w:rsidR="009D30EB" w:rsidRPr="000F0D6D">
        <w:rPr>
          <w:i/>
          <w:iCs/>
        </w:rPr>
        <w:t>3.panta 40.punkts</w:t>
      </w:r>
      <w:r w:rsidR="009D30EB">
        <w:t>)</w:t>
      </w:r>
      <w:r w:rsidR="005B35E7">
        <w:t xml:space="preserve"> un līdzsadedzināšanas iekārtām</w:t>
      </w:r>
      <w:r w:rsidR="009D30EB">
        <w:t xml:space="preserve"> (</w:t>
      </w:r>
      <w:r w:rsidR="009D30EB" w:rsidRPr="000F0D6D">
        <w:rPr>
          <w:i/>
          <w:iCs/>
        </w:rPr>
        <w:t>3.panta 41.punkts</w:t>
      </w:r>
      <w:r w:rsidR="009D30EB">
        <w:t>)</w:t>
      </w:r>
      <w:r w:rsidR="005B35E7">
        <w:t>.</w:t>
      </w:r>
      <w:r w:rsidR="009D30EB">
        <w:t xml:space="preserve"> </w:t>
      </w:r>
      <w:r w:rsidR="00E02337">
        <w:t xml:space="preserve">Attiecībā uz atkritumu sadedzināšanas iekārtu </w:t>
      </w:r>
      <w:r w:rsidR="009D30EB">
        <w:t>d</w:t>
      </w:r>
      <w:r w:rsidR="007C4AB8">
        <w:t>irektīvas 3.panta 40.punkt</w:t>
      </w:r>
      <w:r w:rsidR="005B35E7">
        <w:t>s paredz, ka</w:t>
      </w:r>
      <w:r w:rsidR="007C4AB8">
        <w:t xml:space="preserve"> </w:t>
      </w:r>
      <w:r w:rsidR="00AF5C41">
        <w:t>tā</w:t>
      </w:r>
      <w:r w:rsidR="005B35E7">
        <w:t xml:space="preserve"> ir </w:t>
      </w:r>
      <w:r w:rsidR="007C4AB8" w:rsidRPr="005B35E7">
        <w:t>jebkura stacionāra vai mobila tehniska ierīce un iekārta, kas paredzēta atkritumu termiskai pārstrādei ar sadedzināšanā iegūtās siltumenerģijas reģenerāciju vai bez tās, veicot atkritumu sadedzināšanu oksidējot, kā arī ar citiem termiskās apstrādes procesiem, piemēram, pirolīzi, gazificēšanu vai plazmas procesu, ja šādā apstrādē radušās vielas pēc tam sadedzina</w:t>
      </w:r>
      <w:r w:rsidR="005B35E7">
        <w:t>.</w:t>
      </w:r>
    </w:p>
    <w:p w14:paraId="475CD1D1" w14:textId="370A8B32" w:rsidR="005B35E7" w:rsidRDefault="005B35E7" w:rsidP="008935E7">
      <w:pPr>
        <w:shd w:val="clear" w:color="auto" w:fill="FFFFFF"/>
        <w:spacing w:line="276" w:lineRule="auto"/>
        <w:ind w:firstLine="709"/>
        <w:jc w:val="both"/>
      </w:pPr>
      <w:r>
        <w:t xml:space="preserve">Līdz ar to </w:t>
      </w:r>
      <w:r w:rsidR="00BC6DDF">
        <w:t xml:space="preserve">Ietekmes novērtējuma likums šajā ziņā atbilst </w:t>
      </w:r>
      <w:r>
        <w:t>minētās direktīvas regulējum</w:t>
      </w:r>
      <w:r w:rsidR="00BC6DDF">
        <w:t>am un attiecīgi arī piemērojams atbilstoši direktīva</w:t>
      </w:r>
      <w:r>
        <w:t xml:space="preserve">s </w:t>
      </w:r>
      <w:r w:rsidR="00BC6DDF">
        <w:t xml:space="preserve">pieejai </w:t>
      </w:r>
      <w:r>
        <w:t>šajā jautājumā.</w:t>
      </w:r>
    </w:p>
    <w:p w14:paraId="717F8CFD" w14:textId="77777777" w:rsidR="005B35E7" w:rsidRDefault="005B35E7" w:rsidP="008935E7">
      <w:pPr>
        <w:shd w:val="clear" w:color="auto" w:fill="FFFFFF"/>
        <w:spacing w:line="276" w:lineRule="auto"/>
        <w:ind w:firstLine="709"/>
        <w:jc w:val="both"/>
      </w:pPr>
    </w:p>
    <w:p w14:paraId="3F81CA39" w14:textId="59EBC327" w:rsidR="004B389C" w:rsidRDefault="005B35E7" w:rsidP="008935E7">
      <w:pPr>
        <w:shd w:val="clear" w:color="auto" w:fill="FFFFFF"/>
        <w:spacing w:line="276" w:lineRule="auto"/>
        <w:ind w:firstLine="709"/>
        <w:jc w:val="both"/>
      </w:pPr>
      <w:r>
        <w:t>[</w:t>
      </w:r>
      <w:r w:rsidR="003C7665">
        <w:t>15</w:t>
      </w:r>
      <w:r>
        <w:t xml:space="preserve">] No apgabaltiesas </w:t>
      </w:r>
      <w:r w:rsidR="003D5544">
        <w:t xml:space="preserve">konstatētā </w:t>
      </w:r>
      <w:r>
        <w:t>izriet, ka pieteicēja s</w:t>
      </w:r>
      <w:r w:rsidRPr="005B35E7">
        <w:t>ākotnējā izvērtējuma iesniegumā norādī</w:t>
      </w:r>
      <w:r>
        <w:t>ja</w:t>
      </w:r>
      <w:r w:rsidRPr="005B35E7">
        <w:t xml:space="preserve">, ka iecirkņa ekspluatācijas laikā neradīsies atkritumi, veidosies tikai produkti (pirolīzes eļļa, melnā ogle, tērauda stieples un pirolīzes gāze), izņemot nelielā daudzumā pirolīzes gāzes attīrīšanas atkritumus, </w:t>
      </w:r>
      <w:r w:rsidR="00634AF4">
        <w:t>kuros ir</w:t>
      </w:r>
      <w:r w:rsidRPr="005B35E7">
        <w:t xml:space="preserve"> bīstamas vielas</w:t>
      </w:r>
      <w:r>
        <w:t xml:space="preserve"> (</w:t>
      </w:r>
      <w:r w:rsidR="00FC6319">
        <w:rPr>
          <w:i/>
          <w:iCs/>
        </w:rPr>
        <w:t xml:space="preserve">pārsūdzētā sprieduma </w:t>
      </w:r>
      <w:r w:rsidR="003A7F56" w:rsidRPr="000A3B81">
        <w:rPr>
          <w:i/>
          <w:iCs/>
        </w:rPr>
        <w:t>4.</w:t>
      </w:r>
      <w:r w:rsidR="003A7F56">
        <w:rPr>
          <w:i/>
          <w:iCs/>
        </w:rPr>
        <w:t>2</w:t>
      </w:r>
      <w:r w:rsidR="003A7F56" w:rsidRPr="000A3B81">
        <w:rPr>
          <w:i/>
          <w:iCs/>
        </w:rPr>
        <w:t>.punkt</w:t>
      </w:r>
      <w:r w:rsidR="009D30EB">
        <w:rPr>
          <w:i/>
          <w:iCs/>
        </w:rPr>
        <w:t>s</w:t>
      </w:r>
      <w:r w:rsidR="003A7F56">
        <w:t xml:space="preserve">). </w:t>
      </w:r>
      <w:r w:rsidR="007A01CE">
        <w:t xml:space="preserve">Tāpat no </w:t>
      </w:r>
      <w:r w:rsidR="004B389C">
        <w:t xml:space="preserve">sprieduma izriet, ka pieteicēja šo argumentu ir uzturējusi </w:t>
      </w:r>
      <w:r w:rsidR="00F500DB">
        <w:t>arī</w:t>
      </w:r>
      <w:r w:rsidR="004B389C">
        <w:t xml:space="preserve"> apelācijas sūdzībā (</w:t>
      </w:r>
      <w:r w:rsidR="00DB4907">
        <w:rPr>
          <w:i/>
          <w:iCs/>
        </w:rPr>
        <w:t xml:space="preserve">pārsūdzētā sprieduma </w:t>
      </w:r>
      <w:r w:rsidR="004B389C" w:rsidRPr="004B389C">
        <w:rPr>
          <w:i/>
          <w:iCs/>
        </w:rPr>
        <w:t>5.1.punkts</w:t>
      </w:r>
      <w:r w:rsidR="004B389C">
        <w:t>).</w:t>
      </w:r>
    </w:p>
    <w:p w14:paraId="38B63BA1" w14:textId="223EE9C2" w:rsidR="001A0108" w:rsidRDefault="003A7F56" w:rsidP="008935E7">
      <w:pPr>
        <w:shd w:val="clear" w:color="auto" w:fill="FFFFFF"/>
        <w:spacing w:line="276" w:lineRule="auto"/>
        <w:ind w:firstLine="709"/>
        <w:jc w:val="both"/>
      </w:pPr>
      <w:r>
        <w:t xml:space="preserve">Neskatoties uz minēto, tiesa spriedumā </w:t>
      </w:r>
      <w:r w:rsidR="00A44CD5">
        <w:t xml:space="preserve">nav </w:t>
      </w:r>
      <w:r w:rsidR="004B389C">
        <w:t>detalizēti analizējusi</w:t>
      </w:r>
      <w:r w:rsidR="00F500DB">
        <w:t xml:space="preserve"> ne pieteicējas argumentus par paredzētās darbības rezultātā iegūstamajiem produktiem, ne iekārtas galveno funkciju. </w:t>
      </w:r>
      <w:r>
        <w:t>Tiesa ir koncentrējusies tikai uz to, ka atkritumu termiskās apstrādes rezultātā rodas gāze, kuru procesā ir paredzēts sadedzināt</w:t>
      </w:r>
      <w:r w:rsidR="00D43A1F">
        <w:t xml:space="preserve">. Tomēr </w:t>
      </w:r>
      <w:r w:rsidR="001D600E">
        <w:t xml:space="preserve">tiesa nav </w:t>
      </w:r>
      <w:r w:rsidR="00A44CD5">
        <w:t xml:space="preserve">pārbaudījusi pieteicējas argumentus un </w:t>
      </w:r>
      <w:r w:rsidR="00F500DB">
        <w:t>noskaidrojusi</w:t>
      </w:r>
      <w:r w:rsidR="004B389C">
        <w:t xml:space="preserve">, vai radīsies </w:t>
      </w:r>
      <w:r w:rsidR="001D600E">
        <w:t xml:space="preserve">arī </w:t>
      </w:r>
      <w:r w:rsidR="004B389C">
        <w:t>kād</w:t>
      </w:r>
      <w:r w:rsidR="009D30EB">
        <w:t>s</w:t>
      </w:r>
      <w:r w:rsidR="004B389C">
        <w:t xml:space="preserve"> no pieteicējas </w:t>
      </w:r>
      <w:r w:rsidR="00191E22">
        <w:t xml:space="preserve">norādītajiem </w:t>
      </w:r>
      <w:r w:rsidR="009D30EB">
        <w:t>produktiem</w:t>
      </w:r>
      <w:r w:rsidR="004B389C">
        <w:t xml:space="preserve"> un</w:t>
      </w:r>
      <w:r w:rsidR="008302C6">
        <w:t> –</w:t>
      </w:r>
      <w:r w:rsidR="004B389C">
        <w:t xml:space="preserve"> apstiprinošas atbildes gadījumā – vai t</w:t>
      </w:r>
      <w:r w:rsidR="001D600E">
        <w:t>as</w:t>
      </w:r>
      <w:r w:rsidR="004B389C">
        <w:t xml:space="preserve"> </w:t>
      </w:r>
      <w:r w:rsidR="00A21631">
        <w:t>tiks sadedzināts,</w:t>
      </w:r>
      <w:r w:rsidR="004B389C">
        <w:t xml:space="preserve"> vai arī ir uzskatāms par </w:t>
      </w:r>
      <w:r w:rsidR="00D43A1F">
        <w:t xml:space="preserve">tādu </w:t>
      </w:r>
      <w:r w:rsidR="004B389C">
        <w:t>produktu</w:t>
      </w:r>
      <w:r w:rsidR="00D43A1F">
        <w:t>,</w:t>
      </w:r>
      <w:r w:rsidR="004B389C">
        <w:t xml:space="preserve"> </w:t>
      </w:r>
      <w:r w:rsidR="00D43A1F">
        <w:t>kas ir patstāvīgi izmantojam</w:t>
      </w:r>
      <w:r w:rsidR="001D600E">
        <w:t>s</w:t>
      </w:r>
      <w:r w:rsidR="00A21631">
        <w:t>.</w:t>
      </w:r>
      <w:r w:rsidR="00191E22">
        <w:t xml:space="preserve"> Šo jautājumu noskaidrošana ir būtiska, lai konstatētu, vai pieteicējas iekārta uzskatāma par sadedzināšanas iekārtu un attiecīgi uz to būtu obligāti attiecināms ietekmes uz vidi novērtējums.</w:t>
      </w:r>
      <w:r w:rsidR="006D6183">
        <w:t xml:space="preserve"> </w:t>
      </w:r>
      <w:r w:rsidR="00DA5E40">
        <w:t xml:space="preserve">Tas veicams, </w:t>
      </w:r>
      <w:r w:rsidR="00DA5E40">
        <w:lastRenderedPageBreak/>
        <w:t>izskatot lietu pēc būtības, precizējot lietas faktiskos apstākļus un pārbaudot lietā esošos pierādījumus, nevis izskatot lietu kasācijas kārtībā.</w:t>
      </w:r>
    </w:p>
    <w:p w14:paraId="02144BEC" w14:textId="25652C8F" w:rsidR="001D600E" w:rsidRDefault="001D600E" w:rsidP="008935E7">
      <w:pPr>
        <w:shd w:val="clear" w:color="auto" w:fill="FFFFFF"/>
        <w:spacing w:line="276" w:lineRule="auto"/>
        <w:ind w:firstLine="709"/>
        <w:jc w:val="both"/>
      </w:pPr>
      <w:r>
        <w:t>Apkopojot minēto, atzīstams, ka tiesa nav pareizi interpretējusi un piemērojusi n</w:t>
      </w:r>
      <w:r w:rsidRPr="00446F30">
        <w:t>oteikumu</w:t>
      </w:r>
      <w:r w:rsidRPr="001D600E">
        <w:t xml:space="preserve"> </w:t>
      </w:r>
      <w:r w:rsidRPr="00446F30">
        <w:t>Nr. 401 2.1.apakšpunkt</w:t>
      </w:r>
      <w:r>
        <w:t>u.</w:t>
      </w:r>
    </w:p>
    <w:p w14:paraId="102C50EF" w14:textId="77777777" w:rsidR="001A0108" w:rsidRDefault="001A0108" w:rsidP="008935E7">
      <w:pPr>
        <w:shd w:val="clear" w:color="auto" w:fill="FFFFFF"/>
        <w:spacing w:line="276" w:lineRule="auto"/>
        <w:ind w:firstLine="709"/>
        <w:jc w:val="both"/>
      </w:pPr>
    </w:p>
    <w:p w14:paraId="22001055" w14:textId="61D08305" w:rsidR="00DB388E" w:rsidRDefault="001A0108" w:rsidP="008935E7">
      <w:pPr>
        <w:shd w:val="clear" w:color="auto" w:fill="FFFFFF"/>
        <w:spacing w:line="276" w:lineRule="auto"/>
        <w:ind w:firstLine="709"/>
        <w:jc w:val="both"/>
      </w:pPr>
      <w:r>
        <w:t>[</w:t>
      </w:r>
      <w:r w:rsidR="003C7665">
        <w:t>16</w:t>
      </w:r>
      <w:r>
        <w:t xml:space="preserve">] Vienlaikus apgabaltiesa ir piešķīrusi nozīmi direktīvas </w:t>
      </w:r>
      <w:r w:rsidRPr="00777F96">
        <w:t>2010/75/ES 4</w:t>
      </w:r>
      <w:r>
        <w:t>2</w:t>
      </w:r>
      <w:r w:rsidRPr="00777F96">
        <w:t>.p</w:t>
      </w:r>
      <w:r w:rsidR="00D8700D">
        <w:t>anta 1.p</w:t>
      </w:r>
      <w:r w:rsidRPr="00777F96">
        <w:t>unkt</w:t>
      </w:r>
      <w:r>
        <w:t xml:space="preserve">a otrajai rindkopai. Šī </w:t>
      </w:r>
      <w:r w:rsidR="00733391">
        <w:t xml:space="preserve">tiesību </w:t>
      </w:r>
      <w:r>
        <w:t>norma paredz, ka attiecīgā direktīvas nodaļa (īpaši noteikumi par atkritumu sadedzināšanas un līdzsadedzināšanas iekārtām)</w:t>
      </w:r>
      <w:r w:rsidRPr="007C4AB8">
        <w:t xml:space="preserve"> neattiecas uz gazificēšanas un pirolīzes iekārtām, ja šādas atkritumu termiskas apstrādes rezultātā radušos gāzi attīra tiktāl, ka pirms sadedzināšanas t</w:t>
      </w:r>
      <w:r w:rsidR="00634AF4">
        <w:t>o</w:t>
      </w:r>
      <w:r w:rsidRPr="007C4AB8">
        <w:t xml:space="preserve"> vairs neuzskata par atkritumiem un ka tā nevar radīt lielākas emisijas kā tās, kas rodas, sadedzinot dabasgāzi.</w:t>
      </w:r>
      <w:r>
        <w:t xml:space="preserve"> </w:t>
      </w:r>
    </w:p>
    <w:p w14:paraId="2597C215" w14:textId="0F4E8669" w:rsidR="001A0108" w:rsidRDefault="00DB388E" w:rsidP="008935E7">
      <w:pPr>
        <w:shd w:val="clear" w:color="auto" w:fill="FFFFFF"/>
        <w:spacing w:line="276" w:lineRule="auto"/>
        <w:ind w:firstLine="709"/>
        <w:jc w:val="both"/>
      </w:pPr>
      <w:r>
        <w:t xml:space="preserve">Apgabaltiesa uzskatīja, ka, tā kā atkritumu termiskās apstrādes rezultātā rodas gāze, kuru paredzēts sadedzināt, taču tā pirms sadedzināšanas nav zaudējusi atkritumu statusu, minētā </w:t>
      </w:r>
      <w:r w:rsidR="00537EBE">
        <w:t>direktīvas</w:t>
      </w:r>
      <w:r w:rsidR="00CB45BD">
        <w:t xml:space="preserve"> </w:t>
      </w:r>
      <w:r>
        <w:t>norma nav piemērojama un paredzētā darbība joprojām aptveras ar direktīvas regulējumu.</w:t>
      </w:r>
    </w:p>
    <w:p w14:paraId="335C1CC7" w14:textId="32A28E0E" w:rsidR="00DB388E" w:rsidRDefault="00DB388E" w:rsidP="008935E7">
      <w:pPr>
        <w:shd w:val="clear" w:color="auto" w:fill="FFFFFF"/>
        <w:spacing w:line="276" w:lineRule="auto"/>
        <w:ind w:firstLine="709"/>
        <w:jc w:val="both"/>
      </w:pPr>
      <w:r>
        <w:t xml:space="preserve">Senāts norāda, ka lietā nemaz nav strīda, ka pieteicējas iekārta neatbilst minētajā </w:t>
      </w:r>
      <w:r w:rsidR="00B96090">
        <w:t xml:space="preserve">direktīvas </w:t>
      </w:r>
      <w:r>
        <w:t xml:space="preserve">normā ietvertajām prasībām. Tomēr tas pats par sevi neizslēdz </w:t>
      </w:r>
      <w:r w:rsidR="001D600E">
        <w:t xml:space="preserve">citās </w:t>
      </w:r>
      <w:r>
        <w:t>direktīvas normās ietverto prasību izpildes nepieciešamību.</w:t>
      </w:r>
    </w:p>
    <w:p w14:paraId="3082B417" w14:textId="77777777" w:rsidR="001A0108" w:rsidRDefault="001A0108" w:rsidP="008935E7">
      <w:pPr>
        <w:shd w:val="clear" w:color="auto" w:fill="FFFFFF"/>
        <w:spacing w:line="276" w:lineRule="auto"/>
        <w:jc w:val="both"/>
      </w:pPr>
    </w:p>
    <w:p w14:paraId="6F5D832C" w14:textId="77777777" w:rsidR="00DA5E40" w:rsidRDefault="001A0108" w:rsidP="008935E7">
      <w:pPr>
        <w:shd w:val="clear" w:color="auto" w:fill="FFFFFF"/>
        <w:spacing w:line="276" w:lineRule="auto"/>
        <w:ind w:firstLine="709"/>
        <w:jc w:val="both"/>
      </w:pPr>
      <w:r>
        <w:t>[</w:t>
      </w:r>
      <w:r w:rsidR="003C7665">
        <w:t>17</w:t>
      </w:r>
      <w:r>
        <w:t>] </w:t>
      </w:r>
      <w:r w:rsidR="00313E8E">
        <w:t>Apkopojot minēto, atzīstams, ka a</w:t>
      </w:r>
      <w:r w:rsidR="002F76BD">
        <w:t xml:space="preserve">pgabaltiesa ir nepareizi interpretējusi un piemērojusi noteikumu Nr. 401 2.1.apakšpuntu, </w:t>
      </w:r>
      <w:r w:rsidR="00313E8E">
        <w:t>detalizēti neanalizējot pieteicējas argumentus par produktu rašanos paredzētās darbības rezultātā</w:t>
      </w:r>
      <w:r w:rsidR="002F76BD">
        <w:t xml:space="preserve">, kā arī neapskatot </w:t>
      </w:r>
      <w:r w:rsidR="00DE5E51">
        <w:t xml:space="preserve">paredzētajā </w:t>
      </w:r>
      <w:r w:rsidR="00313E8E">
        <w:t xml:space="preserve">darbībā izmantojamās </w:t>
      </w:r>
      <w:r w:rsidR="002F76BD">
        <w:t xml:space="preserve">iekārtas galveno funkciju. </w:t>
      </w:r>
      <w:r w:rsidR="00882E1E">
        <w:t>Tā kā</w:t>
      </w:r>
      <w:r>
        <w:t xml:space="preserve"> šai kļūdai var būt būtiska ietekme uz lietas iznākumu, apgabaltiesas spriedums ir atceļams.</w:t>
      </w:r>
      <w:bookmarkEnd w:id="0"/>
    </w:p>
    <w:p w14:paraId="3DBD58AA" w14:textId="5BF9E24C" w:rsidR="002F76BD" w:rsidRDefault="00DA5E40" w:rsidP="008935E7">
      <w:pPr>
        <w:shd w:val="clear" w:color="auto" w:fill="FFFFFF"/>
        <w:spacing w:line="276" w:lineRule="auto"/>
        <w:ind w:firstLine="709"/>
        <w:jc w:val="both"/>
      </w:pPr>
      <w:r>
        <w:t>Papildus attiecībā uz</w:t>
      </w:r>
      <w:r w:rsidR="00DD64CC">
        <w:rPr>
          <w:bCs/>
        </w:rPr>
        <w:t xml:space="preserve"> pieteicējas kasācijas sūdzības argumentu par zaļo tehnoloģiju ieviešanu un atvērtību tām Senāts vērš uzmanību, ka arī šis aspekts vērtējams atbilstoši ietekmes uz vidi novērtējuma principiem, jo īpaši lielu uzmanību pievēršot piesardzības principa prasībām.</w:t>
      </w:r>
    </w:p>
    <w:p w14:paraId="4F2538D3" w14:textId="085BF109" w:rsidR="004355D8" w:rsidRDefault="00882E1E" w:rsidP="008935E7">
      <w:pPr>
        <w:shd w:val="clear" w:color="auto" w:fill="FFFFFF"/>
        <w:spacing w:line="276" w:lineRule="auto"/>
        <w:ind w:firstLine="709"/>
        <w:jc w:val="both"/>
        <w:rPr>
          <w:bCs/>
        </w:rPr>
      </w:pPr>
      <w:r>
        <w:t>Ņemot vērā, ka ir</w:t>
      </w:r>
      <w:r w:rsidR="004355D8">
        <w:rPr>
          <w:bCs/>
        </w:rPr>
        <w:t xml:space="preserve"> konstatējams pamats apgabaltiesas sprieduma atcelšanai, Senāts padziļināti neanalizēs pārējos kasācijas sūdzības argument</w:t>
      </w:r>
      <w:r w:rsidR="00D97413">
        <w:rPr>
          <w:bCs/>
        </w:rPr>
        <w:t>us</w:t>
      </w:r>
      <w:r w:rsidR="004355D8">
        <w:rPr>
          <w:bCs/>
        </w:rPr>
        <w:t>.</w:t>
      </w:r>
      <w:r w:rsidR="00DE5E51">
        <w:rPr>
          <w:bCs/>
        </w:rPr>
        <w:t xml:space="preserve"> </w:t>
      </w:r>
    </w:p>
    <w:p w14:paraId="77BC41A3" w14:textId="77777777" w:rsidR="00AA1B2C" w:rsidRPr="00D91EAE" w:rsidRDefault="00AA1B2C" w:rsidP="008935E7">
      <w:pPr>
        <w:shd w:val="clear" w:color="auto" w:fill="FFFFFF"/>
        <w:spacing w:line="276" w:lineRule="auto"/>
        <w:ind w:firstLine="709"/>
        <w:jc w:val="both"/>
      </w:pPr>
    </w:p>
    <w:p w14:paraId="3EC0B46A" w14:textId="5E6C2FFB" w:rsidR="00A211B6" w:rsidRDefault="00A211B6" w:rsidP="008935E7">
      <w:pPr>
        <w:shd w:val="clear" w:color="auto" w:fill="FFFFFF"/>
        <w:spacing w:line="276" w:lineRule="auto"/>
        <w:jc w:val="center"/>
        <w:rPr>
          <w:b/>
        </w:rPr>
      </w:pPr>
      <w:r w:rsidRPr="00847F44">
        <w:rPr>
          <w:b/>
        </w:rPr>
        <w:t>Rezolutīvā daļa</w:t>
      </w:r>
    </w:p>
    <w:p w14:paraId="3A6BC2AA" w14:textId="77777777" w:rsidR="00AA1B2C" w:rsidRPr="00847F44" w:rsidRDefault="00AA1B2C" w:rsidP="008935E7">
      <w:pPr>
        <w:shd w:val="clear" w:color="auto" w:fill="FFFFFF"/>
        <w:spacing w:line="276" w:lineRule="auto"/>
        <w:jc w:val="center"/>
        <w:rPr>
          <w:b/>
        </w:rPr>
      </w:pPr>
    </w:p>
    <w:p w14:paraId="6D329140" w14:textId="77777777" w:rsidR="00E176BA" w:rsidRPr="00E176BA" w:rsidRDefault="00E176BA" w:rsidP="008935E7">
      <w:pPr>
        <w:spacing w:line="276" w:lineRule="auto"/>
        <w:ind w:firstLine="720"/>
        <w:jc w:val="both"/>
      </w:pPr>
      <w:r w:rsidRPr="00E176BA">
        <w:t>Pamatojoties uz Administratīvā procesa likuma 129.</w:t>
      </w:r>
      <w:r w:rsidRPr="00E176BA">
        <w:rPr>
          <w:vertAlign w:val="superscript"/>
        </w:rPr>
        <w:t>1</w:t>
      </w:r>
      <w:r w:rsidRPr="00E176BA">
        <w:t>panta pirmās daļas 1.punktu, 348.panta pirmās daļas 2.punktu un 351.pantu, Senāts</w:t>
      </w:r>
    </w:p>
    <w:p w14:paraId="47FB3877" w14:textId="77777777" w:rsidR="00E176BA" w:rsidRPr="00E176BA" w:rsidRDefault="00E176BA" w:rsidP="008935E7">
      <w:pPr>
        <w:spacing w:line="276" w:lineRule="auto"/>
        <w:ind w:firstLine="720"/>
        <w:jc w:val="both"/>
      </w:pPr>
    </w:p>
    <w:p w14:paraId="0BB1FC95" w14:textId="77777777" w:rsidR="00E176BA" w:rsidRPr="00E176BA" w:rsidRDefault="00E176BA" w:rsidP="008935E7">
      <w:pPr>
        <w:spacing w:line="276" w:lineRule="auto"/>
        <w:jc w:val="center"/>
        <w:rPr>
          <w:b/>
        </w:rPr>
      </w:pPr>
      <w:r w:rsidRPr="00E176BA">
        <w:rPr>
          <w:b/>
        </w:rPr>
        <w:t>nosprieda</w:t>
      </w:r>
    </w:p>
    <w:p w14:paraId="4633A151" w14:textId="77777777" w:rsidR="00E176BA" w:rsidRPr="00E176BA" w:rsidRDefault="00E176BA" w:rsidP="008935E7">
      <w:pPr>
        <w:spacing w:line="276" w:lineRule="auto"/>
        <w:ind w:firstLine="720"/>
        <w:jc w:val="both"/>
        <w:rPr>
          <w:b/>
        </w:rPr>
      </w:pPr>
    </w:p>
    <w:p w14:paraId="45C07B50" w14:textId="2AC7CC93" w:rsidR="00E176BA" w:rsidRPr="00E176BA" w:rsidRDefault="00E176BA" w:rsidP="008935E7">
      <w:pPr>
        <w:spacing w:line="276" w:lineRule="auto"/>
        <w:ind w:firstLine="720"/>
        <w:jc w:val="both"/>
      </w:pPr>
      <w:r w:rsidRPr="00E176BA">
        <w:t xml:space="preserve">atcelt </w:t>
      </w:r>
      <w:r w:rsidR="00E1553C" w:rsidRPr="005A737B">
        <w:t xml:space="preserve">Administratīvās </w:t>
      </w:r>
      <w:r w:rsidR="00E1553C">
        <w:t>apgabaltiesas</w:t>
      </w:r>
      <w:r w:rsidR="00E1553C" w:rsidRPr="005A737B">
        <w:t xml:space="preserve"> </w:t>
      </w:r>
      <w:r w:rsidR="00E1553C" w:rsidRPr="00B717C0">
        <w:t xml:space="preserve">2022.gada </w:t>
      </w:r>
      <w:r w:rsidR="00313E8E">
        <w:t>9.jūnija</w:t>
      </w:r>
      <w:r w:rsidR="00E1553C" w:rsidRPr="00B717C0">
        <w:t xml:space="preserve"> </w:t>
      </w:r>
      <w:r w:rsidR="00E91013" w:rsidRPr="005A737B">
        <w:t>spriedumu</w:t>
      </w:r>
      <w:r w:rsidR="00E91013" w:rsidRPr="00E176BA">
        <w:t xml:space="preserve"> </w:t>
      </w:r>
      <w:r w:rsidRPr="00E176BA">
        <w:t xml:space="preserve">un nodot lietu jaunai izskatīšanai Administratīvajai </w:t>
      </w:r>
      <w:r w:rsidR="00E1553C">
        <w:t>apgabalt</w:t>
      </w:r>
      <w:r w:rsidRPr="00E176BA">
        <w:t>iesai;</w:t>
      </w:r>
    </w:p>
    <w:p w14:paraId="04479292" w14:textId="58C45591" w:rsidR="00E176BA" w:rsidRPr="00E176BA" w:rsidRDefault="00E176BA" w:rsidP="008935E7">
      <w:pPr>
        <w:spacing w:line="276" w:lineRule="auto"/>
        <w:ind w:firstLine="720"/>
        <w:jc w:val="both"/>
      </w:pPr>
      <w:r w:rsidRPr="00E176BA">
        <w:t xml:space="preserve">atmaksāt </w:t>
      </w:r>
      <w:r w:rsidR="00313E8E" w:rsidRPr="00313E8E">
        <w:t xml:space="preserve">Liepājas Speciālās ekonomiskās zonas SIA „DG TERMINĀLS” </w:t>
      </w:r>
      <w:r w:rsidRPr="00E176BA">
        <w:t xml:space="preserve">par kasācijas sūdzību samaksāto drošības naudu 70 </w:t>
      </w:r>
      <w:r w:rsidRPr="00E176BA">
        <w:rPr>
          <w:i/>
          <w:iCs/>
        </w:rPr>
        <w:t>euro</w:t>
      </w:r>
      <w:r w:rsidRPr="00E176BA">
        <w:t>.</w:t>
      </w:r>
    </w:p>
    <w:p w14:paraId="53386184" w14:textId="77777777" w:rsidR="00484F36" w:rsidRDefault="00484F36" w:rsidP="008935E7">
      <w:pPr>
        <w:spacing w:line="276" w:lineRule="auto"/>
        <w:ind w:firstLine="720"/>
        <w:jc w:val="both"/>
      </w:pPr>
    </w:p>
    <w:p w14:paraId="48A29025" w14:textId="77777777" w:rsidR="00661211" w:rsidRPr="00661211" w:rsidRDefault="00661211" w:rsidP="008935E7">
      <w:pPr>
        <w:spacing w:line="276" w:lineRule="auto"/>
        <w:ind w:firstLine="709"/>
        <w:rPr>
          <w:bCs/>
        </w:rPr>
      </w:pPr>
      <w:r w:rsidRPr="00661211">
        <w:t xml:space="preserve">Spriedums </w:t>
      </w:r>
      <w:r w:rsidRPr="00661211">
        <w:rPr>
          <w:bCs/>
        </w:rPr>
        <w:t>nav pārsūdzams.</w:t>
      </w:r>
    </w:p>
    <w:p w14:paraId="3EC0B472" w14:textId="77777777" w:rsidR="007D7AFE" w:rsidRDefault="007D7AFE" w:rsidP="00661211"/>
    <w:p w14:paraId="3EC0B479" w14:textId="77777777" w:rsidR="00EA0E9C" w:rsidRDefault="00EA0E9C"/>
    <w:sectPr w:rsidR="00EA0E9C" w:rsidSect="000F0D6D">
      <w:footerReference w:type="default" r:id="rId9"/>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AE34DC" w14:textId="77777777" w:rsidR="00180613" w:rsidRDefault="00180613" w:rsidP="00F247AB">
      <w:r>
        <w:separator/>
      </w:r>
    </w:p>
  </w:endnote>
  <w:endnote w:type="continuationSeparator" w:id="0">
    <w:p w14:paraId="2E78DD1A" w14:textId="77777777" w:rsidR="00180613" w:rsidRDefault="00180613" w:rsidP="00F24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714080"/>
      <w:docPartObj>
        <w:docPartGallery w:val="Page Numbers (Bottom of Page)"/>
        <w:docPartUnique/>
      </w:docPartObj>
    </w:sdtPr>
    <w:sdtEndPr>
      <w:rPr>
        <w:sz w:val="20"/>
        <w:szCs w:val="20"/>
      </w:rPr>
    </w:sdtEndPr>
    <w:sdtContent>
      <w:sdt>
        <w:sdtPr>
          <w:rPr>
            <w:sz w:val="20"/>
            <w:szCs w:val="20"/>
          </w:rPr>
          <w:id w:val="1728636285"/>
          <w:docPartObj>
            <w:docPartGallery w:val="Page Numbers (Top of Page)"/>
            <w:docPartUnique/>
          </w:docPartObj>
        </w:sdtPr>
        <w:sdtEndPr/>
        <w:sdtContent>
          <w:p w14:paraId="622CD9F5" w14:textId="2331161B" w:rsidR="00F247AB" w:rsidRDefault="00F247AB" w:rsidP="000F0D6D">
            <w:pPr>
              <w:pStyle w:val="Footer"/>
              <w:jc w:val="center"/>
            </w:pPr>
            <w:r w:rsidRPr="000F0D6D">
              <w:rPr>
                <w:sz w:val="20"/>
                <w:szCs w:val="20"/>
              </w:rPr>
              <w:fldChar w:fldCharType="begin"/>
            </w:r>
            <w:r w:rsidRPr="000F0D6D">
              <w:rPr>
                <w:sz w:val="20"/>
                <w:szCs w:val="20"/>
              </w:rPr>
              <w:instrText xml:space="preserve"> PAGE </w:instrText>
            </w:r>
            <w:r w:rsidRPr="000F0D6D">
              <w:rPr>
                <w:sz w:val="20"/>
                <w:szCs w:val="20"/>
              </w:rPr>
              <w:fldChar w:fldCharType="separate"/>
            </w:r>
            <w:r w:rsidRPr="000F0D6D">
              <w:rPr>
                <w:noProof/>
                <w:sz w:val="20"/>
                <w:szCs w:val="20"/>
              </w:rPr>
              <w:t>2</w:t>
            </w:r>
            <w:r w:rsidRPr="000F0D6D">
              <w:rPr>
                <w:sz w:val="20"/>
                <w:szCs w:val="20"/>
              </w:rPr>
              <w:fldChar w:fldCharType="end"/>
            </w:r>
            <w:r w:rsidRPr="000F0D6D">
              <w:rPr>
                <w:sz w:val="20"/>
                <w:szCs w:val="20"/>
              </w:rPr>
              <w:t xml:space="preserve"> no </w:t>
            </w:r>
            <w:r w:rsidRPr="000F0D6D">
              <w:rPr>
                <w:sz w:val="20"/>
                <w:szCs w:val="20"/>
              </w:rPr>
              <w:fldChar w:fldCharType="begin"/>
            </w:r>
            <w:r w:rsidRPr="000F0D6D">
              <w:rPr>
                <w:sz w:val="20"/>
                <w:szCs w:val="20"/>
              </w:rPr>
              <w:instrText xml:space="preserve"> NUMPAGES  </w:instrText>
            </w:r>
            <w:r w:rsidRPr="000F0D6D">
              <w:rPr>
                <w:sz w:val="20"/>
                <w:szCs w:val="20"/>
              </w:rPr>
              <w:fldChar w:fldCharType="separate"/>
            </w:r>
            <w:r w:rsidRPr="000F0D6D">
              <w:rPr>
                <w:noProof/>
                <w:sz w:val="20"/>
                <w:szCs w:val="20"/>
              </w:rPr>
              <w:t>2</w:t>
            </w:r>
            <w:r w:rsidRPr="000F0D6D">
              <w:rPr>
                <w:noProof/>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1AD4CD" w14:textId="77777777" w:rsidR="00180613" w:rsidRDefault="00180613" w:rsidP="00F247AB">
      <w:r>
        <w:separator/>
      </w:r>
    </w:p>
  </w:footnote>
  <w:footnote w:type="continuationSeparator" w:id="0">
    <w:p w14:paraId="40F11AF6" w14:textId="77777777" w:rsidR="00180613" w:rsidRDefault="00180613" w:rsidP="00F247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710C5"/>
    <w:multiLevelType w:val="hybridMultilevel"/>
    <w:tmpl w:val="15F23AEE"/>
    <w:lvl w:ilvl="0" w:tplc="1A1C0CB4">
      <w:start w:val="1"/>
      <w:numFmt w:val="decimal"/>
      <w:pStyle w:val="Heading1"/>
      <w:lvlText w:val="%1."/>
      <w:lvlJc w:val="left"/>
      <w:pPr>
        <w:ind w:left="720" w:hanging="360"/>
      </w:pPr>
    </w:lvl>
    <w:lvl w:ilvl="1" w:tplc="C00402C0">
      <w:start w:val="1"/>
      <w:numFmt w:val="decimal"/>
      <w:isLgl/>
      <w:lvlText w:val="%2.%2."/>
      <w:lvlJc w:val="left"/>
      <w:pPr>
        <w:tabs>
          <w:tab w:val="num" w:pos="1080"/>
        </w:tabs>
        <w:ind w:left="1080" w:hanging="720"/>
      </w:pPr>
      <w:rPr>
        <w:rFonts w:hint="default"/>
      </w:rPr>
    </w:lvl>
    <w:lvl w:ilvl="2" w:tplc="BE647B26">
      <w:numFmt w:val="none"/>
      <w:lvlText w:val=""/>
      <w:lvlJc w:val="left"/>
      <w:pPr>
        <w:tabs>
          <w:tab w:val="num" w:pos="360"/>
        </w:tabs>
      </w:pPr>
    </w:lvl>
    <w:lvl w:ilvl="3" w:tplc="07FEDA18">
      <w:numFmt w:val="none"/>
      <w:lvlText w:val=""/>
      <w:lvlJc w:val="left"/>
      <w:pPr>
        <w:tabs>
          <w:tab w:val="num" w:pos="360"/>
        </w:tabs>
      </w:pPr>
    </w:lvl>
    <w:lvl w:ilvl="4" w:tplc="57DAA7F6">
      <w:numFmt w:val="none"/>
      <w:lvlText w:val=""/>
      <w:lvlJc w:val="left"/>
      <w:pPr>
        <w:tabs>
          <w:tab w:val="num" w:pos="360"/>
        </w:tabs>
      </w:pPr>
    </w:lvl>
    <w:lvl w:ilvl="5" w:tplc="21AAD68E">
      <w:numFmt w:val="none"/>
      <w:lvlText w:val=""/>
      <w:lvlJc w:val="left"/>
      <w:pPr>
        <w:tabs>
          <w:tab w:val="num" w:pos="360"/>
        </w:tabs>
      </w:pPr>
    </w:lvl>
    <w:lvl w:ilvl="6" w:tplc="8F1A3C88">
      <w:numFmt w:val="none"/>
      <w:lvlText w:val=""/>
      <w:lvlJc w:val="left"/>
      <w:pPr>
        <w:tabs>
          <w:tab w:val="num" w:pos="360"/>
        </w:tabs>
      </w:pPr>
    </w:lvl>
    <w:lvl w:ilvl="7" w:tplc="76D6703A">
      <w:numFmt w:val="none"/>
      <w:lvlText w:val=""/>
      <w:lvlJc w:val="left"/>
      <w:pPr>
        <w:tabs>
          <w:tab w:val="num" w:pos="360"/>
        </w:tabs>
      </w:pPr>
    </w:lvl>
    <w:lvl w:ilvl="8" w:tplc="B9DA8042">
      <w:numFmt w:val="none"/>
      <w:lvlText w:val=""/>
      <w:lvlJc w:val="left"/>
      <w:pPr>
        <w:tabs>
          <w:tab w:val="num" w:pos="360"/>
        </w:tabs>
      </w:pPr>
    </w:lvl>
  </w:abstractNum>
  <w:abstractNum w:abstractNumId="1" w15:restartNumberingAfterBreak="0">
    <w:nsid w:val="53047B23"/>
    <w:multiLevelType w:val="hybridMultilevel"/>
    <w:tmpl w:val="7640F7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1573836">
    <w:abstractNumId w:val="0"/>
  </w:num>
  <w:num w:numId="2" w16cid:durableId="2514783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2C9"/>
    <w:rsid w:val="0000023C"/>
    <w:rsid w:val="0000039E"/>
    <w:rsid w:val="00000836"/>
    <w:rsid w:val="00000AA3"/>
    <w:rsid w:val="000025DD"/>
    <w:rsid w:val="00004123"/>
    <w:rsid w:val="00005091"/>
    <w:rsid w:val="000050ED"/>
    <w:rsid w:val="000052C1"/>
    <w:rsid w:val="00010F2D"/>
    <w:rsid w:val="000142E7"/>
    <w:rsid w:val="00015CAD"/>
    <w:rsid w:val="00015EA0"/>
    <w:rsid w:val="00021633"/>
    <w:rsid w:val="0002625D"/>
    <w:rsid w:val="000268D8"/>
    <w:rsid w:val="000272AB"/>
    <w:rsid w:val="00031D9F"/>
    <w:rsid w:val="00037D7B"/>
    <w:rsid w:val="000415CC"/>
    <w:rsid w:val="00042238"/>
    <w:rsid w:val="00042E26"/>
    <w:rsid w:val="00045F41"/>
    <w:rsid w:val="000460A6"/>
    <w:rsid w:val="0004677E"/>
    <w:rsid w:val="00051B46"/>
    <w:rsid w:val="000527FB"/>
    <w:rsid w:val="00054179"/>
    <w:rsid w:val="00057AD8"/>
    <w:rsid w:val="000606B8"/>
    <w:rsid w:val="00062B36"/>
    <w:rsid w:val="000643A6"/>
    <w:rsid w:val="00064BEB"/>
    <w:rsid w:val="0006504C"/>
    <w:rsid w:val="00067790"/>
    <w:rsid w:val="000712F1"/>
    <w:rsid w:val="00072353"/>
    <w:rsid w:val="0007268D"/>
    <w:rsid w:val="00074F5F"/>
    <w:rsid w:val="00076439"/>
    <w:rsid w:val="000813C4"/>
    <w:rsid w:val="00081803"/>
    <w:rsid w:val="0008278D"/>
    <w:rsid w:val="00082D8E"/>
    <w:rsid w:val="000833DD"/>
    <w:rsid w:val="00084292"/>
    <w:rsid w:val="000846DE"/>
    <w:rsid w:val="00084CBD"/>
    <w:rsid w:val="00084FFB"/>
    <w:rsid w:val="00085071"/>
    <w:rsid w:val="000856A3"/>
    <w:rsid w:val="00086EA3"/>
    <w:rsid w:val="00090FD9"/>
    <w:rsid w:val="0009260D"/>
    <w:rsid w:val="000930CF"/>
    <w:rsid w:val="00093644"/>
    <w:rsid w:val="00094129"/>
    <w:rsid w:val="000968B7"/>
    <w:rsid w:val="00096E55"/>
    <w:rsid w:val="000A0062"/>
    <w:rsid w:val="000A07FB"/>
    <w:rsid w:val="000A11FD"/>
    <w:rsid w:val="000A21D4"/>
    <w:rsid w:val="000A2F0D"/>
    <w:rsid w:val="000A3B81"/>
    <w:rsid w:val="000A5583"/>
    <w:rsid w:val="000A5EB4"/>
    <w:rsid w:val="000A704A"/>
    <w:rsid w:val="000B04DF"/>
    <w:rsid w:val="000B521B"/>
    <w:rsid w:val="000B6CCE"/>
    <w:rsid w:val="000C11EB"/>
    <w:rsid w:val="000C1F4B"/>
    <w:rsid w:val="000C5309"/>
    <w:rsid w:val="000D050D"/>
    <w:rsid w:val="000D0B1E"/>
    <w:rsid w:val="000D6FEA"/>
    <w:rsid w:val="000D7C8C"/>
    <w:rsid w:val="000E1A2C"/>
    <w:rsid w:val="000E4643"/>
    <w:rsid w:val="000E4E0B"/>
    <w:rsid w:val="000E5FAE"/>
    <w:rsid w:val="000E7CF0"/>
    <w:rsid w:val="000F0D6D"/>
    <w:rsid w:val="000F33F7"/>
    <w:rsid w:val="000F3422"/>
    <w:rsid w:val="000F358C"/>
    <w:rsid w:val="000F3661"/>
    <w:rsid w:val="000F41B6"/>
    <w:rsid w:val="000F6CD9"/>
    <w:rsid w:val="00100418"/>
    <w:rsid w:val="00100C3B"/>
    <w:rsid w:val="001012E1"/>
    <w:rsid w:val="0010242D"/>
    <w:rsid w:val="00104678"/>
    <w:rsid w:val="001057C1"/>
    <w:rsid w:val="00107122"/>
    <w:rsid w:val="00111458"/>
    <w:rsid w:val="00111D58"/>
    <w:rsid w:val="00113F45"/>
    <w:rsid w:val="001149CA"/>
    <w:rsid w:val="0011738F"/>
    <w:rsid w:val="00117848"/>
    <w:rsid w:val="0012095A"/>
    <w:rsid w:val="00120BEE"/>
    <w:rsid w:val="00121444"/>
    <w:rsid w:val="00124238"/>
    <w:rsid w:val="00126109"/>
    <w:rsid w:val="0012621C"/>
    <w:rsid w:val="0012741A"/>
    <w:rsid w:val="0013431A"/>
    <w:rsid w:val="00134908"/>
    <w:rsid w:val="001356A2"/>
    <w:rsid w:val="00136CE6"/>
    <w:rsid w:val="00141BEC"/>
    <w:rsid w:val="00142BEE"/>
    <w:rsid w:val="00143B04"/>
    <w:rsid w:val="00143D6F"/>
    <w:rsid w:val="00147519"/>
    <w:rsid w:val="00151700"/>
    <w:rsid w:val="00152B47"/>
    <w:rsid w:val="001533F1"/>
    <w:rsid w:val="00154A23"/>
    <w:rsid w:val="00154B0F"/>
    <w:rsid w:val="001552DB"/>
    <w:rsid w:val="00155B18"/>
    <w:rsid w:val="00156265"/>
    <w:rsid w:val="00157164"/>
    <w:rsid w:val="001632B5"/>
    <w:rsid w:val="0016343A"/>
    <w:rsid w:val="0016383F"/>
    <w:rsid w:val="0016676B"/>
    <w:rsid w:val="0016774A"/>
    <w:rsid w:val="00170109"/>
    <w:rsid w:val="00172A68"/>
    <w:rsid w:val="00172EAD"/>
    <w:rsid w:val="00172EB7"/>
    <w:rsid w:val="001736EF"/>
    <w:rsid w:val="00173C99"/>
    <w:rsid w:val="0017420C"/>
    <w:rsid w:val="001746F0"/>
    <w:rsid w:val="0017473F"/>
    <w:rsid w:val="00175F35"/>
    <w:rsid w:val="001762F4"/>
    <w:rsid w:val="00176FE3"/>
    <w:rsid w:val="00177BB0"/>
    <w:rsid w:val="00177E20"/>
    <w:rsid w:val="00177FED"/>
    <w:rsid w:val="00180613"/>
    <w:rsid w:val="00181BF7"/>
    <w:rsid w:val="00181CAA"/>
    <w:rsid w:val="0018207E"/>
    <w:rsid w:val="001821C6"/>
    <w:rsid w:val="0018241E"/>
    <w:rsid w:val="00182B58"/>
    <w:rsid w:val="0018396A"/>
    <w:rsid w:val="00183FF4"/>
    <w:rsid w:val="00185649"/>
    <w:rsid w:val="0018660A"/>
    <w:rsid w:val="00191246"/>
    <w:rsid w:val="001914F3"/>
    <w:rsid w:val="00191E22"/>
    <w:rsid w:val="00192F70"/>
    <w:rsid w:val="00194686"/>
    <w:rsid w:val="00194935"/>
    <w:rsid w:val="00195756"/>
    <w:rsid w:val="001958E6"/>
    <w:rsid w:val="00196795"/>
    <w:rsid w:val="001A0108"/>
    <w:rsid w:val="001A129A"/>
    <w:rsid w:val="001A24A7"/>
    <w:rsid w:val="001A4C98"/>
    <w:rsid w:val="001B05CC"/>
    <w:rsid w:val="001B08D8"/>
    <w:rsid w:val="001B0C3D"/>
    <w:rsid w:val="001B10B8"/>
    <w:rsid w:val="001B1688"/>
    <w:rsid w:val="001B16F5"/>
    <w:rsid w:val="001B1C11"/>
    <w:rsid w:val="001B4076"/>
    <w:rsid w:val="001B4226"/>
    <w:rsid w:val="001B4C1F"/>
    <w:rsid w:val="001B54F6"/>
    <w:rsid w:val="001B63AC"/>
    <w:rsid w:val="001C07C0"/>
    <w:rsid w:val="001C1FD9"/>
    <w:rsid w:val="001C40F1"/>
    <w:rsid w:val="001C48D2"/>
    <w:rsid w:val="001C48FE"/>
    <w:rsid w:val="001C6261"/>
    <w:rsid w:val="001D09A6"/>
    <w:rsid w:val="001D21F0"/>
    <w:rsid w:val="001D21FF"/>
    <w:rsid w:val="001D30B1"/>
    <w:rsid w:val="001D3B98"/>
    <w:rsid w:val="001D490F"/>
    <w:rsid w:val="001D600E"/>
    <w:rsid w:val="001D6F9F"/>
    <w:rsid w:val="001E00FD"/>
    <w:rsid w:val="001E1AFE"/>
    <w:rsid w:val="001E248A"/>
    <w:rsid w:val="001E3EE9"/>
    <w:rsid w:val="001E44BB"/>
    <w:rsid w:val="001E4ECF"/>
    <w:rsid w:val="001F0161"/>
    <w:rsid w:val="001F307B"/>
    <w:rsid w:val="001F4FAD"/>
    <w:rsid w:val="001F51D1"/>
    <w:rsid w:val="001F5C6E"/>
    <w:rsid w:val="001F6CCC"/>
    <w:rsid w:val="001F7BEA"/>
    <w:rsid w:val="001F7C2A"/>
    <w:rsid w:val="00204160"/>
    <w:rsid w:val="00206AA4"/>
    <w:rsid w:val="00206B83"/>
    <w:rsid w:val="00210D31"/>
    <w:rsid w:val="00211348"/>
    <w:rsid w:val="00214826"/>
    <w:rsid w:val="00215706"/>
    <w:rsid w:val="00216939"/>
    <w:rsid w:val="00221377"/>
    <w:rsid w:val="00222CCC"/>
    <w:rsid w:val="00223864"/>
    <w:rsid w:val="00231694"/>
    <w:rsid w:val="002328B5"/>
    <w:rsid w:val="00233344"/>
    <w:rsid w:val="002338B1"/>
    <w:rsid w:val="00235336"/>
    <w:rsid w:val="00235AE8"/>
    <w:rsid w:val="0023799C"/>
    <w:rsid w:val="00237C2C"/>
    <w:rsid w:val="00242C83"/>
    <w:rsid w:val="00243D0D"/>
    <w:rsid w:val="002448D8"/>
    <w:rsid w:val="002463EE"/>
    <w:rsid w:val="00246897"/>
    <w:rsid w:val="00246DE1"/>
    <w:rsid w:val="00247B8D"/>
    <w:rsid w:val="00247C5A"/>
    <w:rsid w:val="00247D76"/>
    <w:rsid w:val="00247F02"/>
    <w:rsid w:val="002523B7"/>
    <w:rsid w:val="002525B4"/>
    <w:rsid w:val="002526D4"/>
    <w:rsid w:val="00253689"/>
    <w:rsid w:val="00255F71"/>
    <w:rsid w:val="002565FE"/>
    <w:rsid w:val="00256E55"/>
    <w:rsid w:val="00257768"/>
    <w:rsid w:val="0026010B"/>
    <w:rsid w:val="002612BB"/>
    <w:rsid w:val="00261DAC"/>
    <w:rsid w:val="0026540D"/>
    <w:rsid w:val="0026785F"/>
    <w:rsid w:val="0027018C"/>
    <w:rsid w:val="00271D51"/>
    <w:rsid w:val="00272B81"/>
    <w:rsid w:val="00276AD6"/>
    <w:rsid w:val="00277025"/>
    <w:rsid w:val="00282C98"/>
    <w:rsid w:val="00284F14"/>
    <w:rsid w:val="00287009"/>
    <w:rsid w:val="0029611E"/>
    <w:rsid w:val="002969F5"/>
    <w:rsid w:val="00296AFD"/>
    <w:rsid w:val="002A2C88"/>
    <w:rsid w:val="002A2F94"/>
    <w:rsid w:val="002A3A5A"/>
    <w:rsid w:val="002A4230"/>
    <w:rsid w:val="002A5F27"/>
    <w:rsid w:val="002A70AE"/>
    <w:rsid w:val="002B21F4"/>
    <w:rsid w:val="002B26CE"/>
    <w:rsid w:val="002B60FC"/>
    <w:rsid w:val="002B7E29"/>
    <w:rsid w:val="002C0398"/>
    <w:rsid w:val="002C1E73"/>
    <w:rsid w:val="002C251A"/>
    <w:rsid w:val="002C3D6D"/>
    <w:rsid w:val="002C4E71"/>
    <w:rsid w:val="002C5C7F"/>
    <w:rsid w:val="002C7252"/>
    <w:rsid w:val="002C7AF4"/>
    <w:rsid w:val="002D05E1"/>
    <w:rsid w:val="002D5F63"/>
    <w:rsid w:val="002D6E66"/>
    <w:rsid w:val="002E00F9"/>
    <w:rsid w:val="002E1822"/>
    <w:rsid w:val="002E193A"/>
    <w:rsid w:val="002E2613"/>
    <w:rsid w:val="002E2AB5"/>
    <w:rsid w:val="002E2E16"/>
    <w:rsid w:val="002E5222"/>
    <w:rsid w:val="002E7B21"/>
    <w:rsid w:val="002F5849"/>
    <w:rsid w:val="002F721E"/>
    <w:rsid w:val="002F76BD"/>
    <w:rsid w:val="00301008"/>
    <w:rsid w:val="00301425"/>
    <w:rsid w:val="003021AE"/>
    <w:rsid w:val="00305BFF"/>
    <w:rsid w:val="00310E4E"/>
    <w:rsid w:val="00311827"/>
    <w:rsid w:val="003129E4"/>
    <w:rsid w:val="00313E8E"/>
    <w:rsid w:val="00320811"/>
    <w:rsid w:val="003240C7"/>
    <w:rsid w:val="0032539C"/>
    <w:rsid w:val="00327886"/>
    <w:rsid w:val="0033108E"/>
    <w:rsid w:val="00332C3A"/>
    <w:rsid w:val="0033546F"/>
    <w:rsid w:val="00337F73"/>
    <w:rsid w:val="0034417D"/>
    <w:rsid w:val="00344732"/>
    <w:rsid w:val="0034739E"/>
    <w:rsid w:val="00347E19"/>
    <w:rsid w:val="003502C9"/>
    <w:rsid w:val="0035136C"/>
    <w:rsid w:val="0035157B"/>
    <w:rsid w:val="003519B6"/>
    <w:rsid w:val="00353445"/>
    <w:rsid w:val="00354FD7"/>
    <w:rsid w:val="0035518B"/>
    <w:rsid w:val="003556F0"/>
    <w:rsid w:val="00355720"/>
    <w:rsid w:val="00357BC3"/>
    <w:rsid w:val="00360A6C"/>
    <w:rsid w:val="003616E7"/>
    <w:rsid w:val="00362B74"/>
    <w:rsid w:val="00365306"/>
    <w:rsid w:val="00365F61"/>
    <w:rsid w:val="00366D88"/>
    <w:rsid w:val="00371E9B"/>
    <w:rsid w:val="00372032"/>
    <w:rsid w:val="00373732"/>
    <w:rsid w:val="003771AB"/>
    <w:rsid w:val="00380B7A"/>
    <w:rsid w:val="00383A93"/>
    <w:rsid w:val="00383ACF"/>
    <w:rsid w:val="00384DB1"/>
    <w:rsid w:val="0038518D"/>
    <w:rsid w:val="003859F1"/>
    <w:rsid w:val="003874D1"/>
    <w:rsid w:val="0038762A"/>
    <w:rsid w:val="00387D83"/>
    <w:rsid w:val="00393438"/>
    <w:rsid w:val="00393B32"/>
    <w:rsid w:val="00393B59"/>
    <w:rsid w:val="00397F9B"/>
    <w:rsid w:val="003A0444"/>
    <w:rsid w:val="003A1FC9"/>
    <w:rsid w:val="003A2067"/>
    <w:rsid w:val="003A7688"/>
    <w:rsid w:val="003A7AD1"/>
    <w:rsid w:val="003A7DA4"/>
    <w:rsid w:val="003A7F56"/>
    <w:rsid w:val="003B1679"/>
    <w:rsid w:val="003B176A"/>
    <w:rsid w:val="003B1AA7"/>
    <w:rsid w:val="003B4487"/>
    <w:rsid w:val="003B4670"/>
    <w:rsid w:val="003B65FF"/>
    <w:rsid w:val="003B7293"/>
    <w:rsid w:val="003C0495"/>
    <w:rsid w:val="003C2DCC"/>
    <w:rsid w:val="003C59BD"/>
    <w:rsid w:val="003C6021"/>
    <w:rsid w:val="003C64B4"/>
    <w:rsid w:val="003C7665"/>
    <w:rsid w:val="003D15BC"/>
    <w:rsid w:val="003D1BC8"/>
    <w:rsid w:val="003D1D18"/>
    <w:rsid w:val="003D2724"/>
    <w:rsid w:val="003D4C8D"/>
    <w:rsid w:val="003D5544"/>
    <w:rsid w:val="003D5B44"/>
    <w:rsid w:val="003D5CD6"/>
    <w:rsid w:val="003D613D"/>
    <w:rsid w:val="003D6A09"/>
    <w:rsid w:val="003D6F6C"/>
    <w:rsid w:val="003D7414"/>
    <w:rsid w:val="003E0DF0"/>
    <w:rsid w:val="003E1184"/>
    <w:rsid w:val="003E163A"/>
    <w:rsid w:val="003E2129"/>
    <w:rsid w:val="003E226C"/>
    <w:rsid w:val="003E34C5"/>
    <w:rsid w:val="003E422E"/>
    <w:rsid w:val="003E5A73"/>
    <w:rsid w:val="003E7326"/>
    <w:rsid w:val="003F0DCA"/>
    <w:rsid w:val="003F110E"/>
    <w:rsid w:val="003F2A45"/>
    <w:rsid w:val="003F35ED"/>
    <w:rsid w:val="003F404A"/>
    <w:rsid w:val="003F47AC"/>
    <w:rsid w:val="003F5FAA"/>
    <w:rsid w:val="004000B0"/>
    <w:rsid w:val="00400C4F"/>
    <w:rsid w:val="00403CBB"/>
    <w:rsid w:val="004046CD"/>
    <w:rsid w:val="00412070"/>
    <w:rsid w:val="0041425B"/>
    <w:rsid w:val="00415F7F"/>
    <w:rsid w:val="0041665C"/>
    <w:rsid w:val="0041688E"/>
    <w:rsid w:val="00416947"/>
    <w:rsid w:val="00416ABA"/>
    <w:rsid w:val="004202C9"/>
    <w:rsid w:val="0042680A"/>
    <w:rsid w:val="00427DF4"/>
    <w:rsid w:val="004308EB"/>
    <w:rsid w:val="00431944"/>
    <w:rsid w:val="00433095"/>
    <w:rsid w:val="004340E9"/>
    <w:rsid w:val="004355D8"/>
    <w:rsid w:val="0043641B"/>
    <w:rsid w:val="004365CF"/>
    <w:rsid w:val="00436EEA"/>
    <w:rsid w:val="00437044"/>
    <w:rsid w:val="00440533"/>
    <w:rsid w:val="00442315"/>
    <w:rsid w:val="00442653"/>
    <w:rsid w:val="0044445A"/>
    <w:rsid w:val="00446751"/>
    <w:rsid w:val="00446F30"/>
    <w:rsid w:val="00447139"/>
    <w:rsid w:val="00450B46"/>
    <w:rsid w:val="00451F2E"/>
    <w:rsid w:val="00452932"/>
    <w:rsid w:val="00452E52"/>
    <w:rsid w:val="00453A7F"/>
    <w:rsid w:val="00454996"/>
    <w:rsid w:val="00456703"/>
    <w:rsid w:val="00457456"/>
    <w:rsid w:val="00460672"/>
    <w:rsid w:val="00460B5C"/>
    <w:rsid w:val="00461141"/>
    <w:rsid w:val="004647A8"/>
    <w:rsid w:val="00466A62"/>
    <w:rsid w:val="004676FD"/>
    <w:rsid w:val="00472487"/>
    <w:rsid w:val="004725F3"/>
    <w:rsid w:val="00473299"/>
    <w:rsid w:val="0047377F"/>
    <w:rsid w:val="00473956"/>
    <w:rsid w:val="00475C48"/>
    <w:rsid w:val="0047798D"/>
    <w:rsid w:val="00477B2F"/>
    <w:rsid w:val="004828F1"/>
    <w:rsid w:val="00483F2C"/>
    <w:rsid w:val="00484F36"/>
    <w:rsid w:val="0048519B"/>
    <w:rsid w:val="0049079B"/>
    <w:rsid w:val="004922B9"/>
    <w:rsid w:val="0049546B"/>
    <w:rsid w:val="00497674"/>
    <w:rsid w:val="00497806"/>
    <w:rsid w:val="004A00B4"/>
    <w:rsid w:val="004A012F"/>
    <w:rsid w:val="004A3A23"/>
    <w:rsid w:val="004A407A"/>
    <w:rsid w:val="004A601E"/>
    <w:rsid w:val="004A6487"/>
    <w:rsid w:val="004A7428"/>
    <w:rsid w:val="004B01DF"/>
    <w:rsid w:val="004B336F"/>
    <w:rsid w:val="004B341E"/>
    <w:rsid w:val="004B389C"/>
    <w:rsid w:val="004B531A"/>
    <w:rsid w:val="004B6B7A"/>
    <w:rsid w:val="004C1ADA"/>
    <w:rsid w:val="004C2A1B"/>
    <w:rsid w:val="004C34B2"/>
    <w:rsid w:val="004C3947"/>
    <w:rsid w:val="004C3E11"/>
    <w:rsid w:val="004C4528"/>
    <w:rsid w:val="004C53DB"/>
    <w:rsid w:val="004D2779"/>
    <w:rsid w:val="004D798E"/>
    <w:rsid w:val="004E01DC"/>
    <w:rsid w:val="004E0F4D"/>
    <w:rsid w:val="004E246E"/>
    <w:rsid w:val="004E2CA6"/>
    <w:rsid w:val="004E5B8D"/>
    <w:rsid w:val="004E7953"/>
    <w:rsid w:val="004E7EFB"/>
    <w:rsid w:val="004F0477"/>
    <w:rsid w:val="004F0B7F"/>
    <w:rsid w:val="004F257D"/>
    <w:rsid w:val="004F2FD0"/>
    <w:rsid w:val="004F3288"/>
    <w:rsid w:val="004F4991"/>
    <w:rsid w:val="004F7C91"/>
    <w:rsid w:val="0050117F"/>
    <w:rsid w:val="00503A97"/>
    <w:rsid w:val="00506CA7"/>
    <w:rsid w:val="005121D1"/>
    <w:rsid w:val="0051390F"/>
    <w:rsid w:val="00514FBD"/>
    <w:rsid w:val="00516225"/>
    <w:rsid w:val="00516E6A"/>
    <w:rsid w:val="005179BC"/>
    <w:rsid w:val="00517E7D"/>
    <w:rsid w:val="00522CCC"/>
    <w:rsid w:val="00523D14"/>
    <w:rsid w:val="00524B67"/>
    <w:rsid w:val="0052667D"/>
    <w:rsid w:val="00526E6F"/>
    <w:rsid w:val="005272BF"/>
    <w:rsid w:val="005329B7"/>
    <w:rsid w:val="00533F60"/>
    <w:rsid w:val="00534438"/>
    <w:rsid w:val="00536521"/>
    <w:rsid w:val="00537EBE"/>
    <w:rsid w:val="00540B53"/>
    <w:rsid w:val="00540C1D"/>
    <w:rsid w:val="00540D81"/>
    <w:rsid w:val="00540F05"/>
    <w:rsid w:val="005420E1"/>
    <w:rsid w:val="005427CF"/>
    <w:rsid w:val="00550A79"/>
    <w:rsid w:val="0055137A"/>
    <w:rsid w:val="00552BA7"/>
    <w:rsid w:val="00553CB0"/>
    <w:rsid w:val="00554DA7"/>
    <w:rsid w:val="005556A3"/>
    <w:rsid w:val="005573F7"/>
    <w:rsid w:val="00560497"/>
    <w:rsid w:val="00561FE3"/>
    <w:rsid w:val="005631AF"/>
    <w:rsid w:val="005647C0"/>
    <w:rsid w:val="00564A21"/>
    <w:rsid w:val="00566FB4"/>
    <w:rsid w:val="0056796B"/>
    <w:rsid w:val="00571DA6"/>
    <w:rsid w:val="005736FC"/>
    <w:rsid w:val="00576D47"/>
    <w:rsid w:val="00576FCF"/>
    <w:rsid w:val="00577437"/>
    <w:rsid w:val="00580EB9"/>
    <w:rsid w:val="00581520"/>
    <w:rsid w:val="00582B3A"/>
    <w:rsid w:val="005830F1"/>
    <w:rsid w:val="00583D78"/>
    <w:rsid w:val="00586152"/>
    <w:rsid w:val="005867EA"/>
    <w:rsid w:val="00590E96"/>
    <w:rsid w:val="00592812"/>
    <w:rsid w:val="00596E59"/>
    <w:rsid w:val="005A0D4A"/>
    <w:rsid w:val="005A1B05"/>
    <w:rsid w:val="005A2812"/>
    <w:rsid w:val="005A5158"/>
    <w:rsid w:val="005A693A"/>
    <w:rsid w:val="005B0790"/>
    <w:rsid w:val="005B35E7"/>
    <w:rsid w:val="005B361C"/>
    <w:rsid w:val="005B3F01"/>
    <w:rsid w:val="005B4938"/>
    <w:rsid w:val="005B63F4"/>
    <w:rsid w:val="005B678C"/>
    <w:rsid w:val="005B68EA"/>
    <w:rsid w:val="005B727D"/>
    <w:rsid w:val="005C3152"/>
    <w:rsid w:val="005C3B17"/>
    <w:rsid w:val="005C4094"/>
    <w:rsid w:val="005C4A2A"/>
    <w:rsid w:val="005C4E17"/>
    <w:rsid w:val="005C51B8"/>
    <w:rsid w:val="005C6C07"/>
    <w:rsid w:val="005C6F37"/>
    <w:rsid w:val="005D030E"/>
    <w:rsid w:val="005D065B"/>
    <w:rsid w:val="005D0D73"/>
    <w:rsid w:val="005D104D"/>
    <w:rsid w:val="005D1260"/>
    <w:rsid w:val="005D7938"/>
    <w:rsid w:val="005E0F47"/>
    <w:rsid w:val="005E1937"/>
    <w:rsid w:val="005E289C"/>
    <w:rsid w:val="005E7459"/>
    <w:rsid w:val="005F11E2"/>
    <w:rsid w:val="005F4108"/>
    <w:rsid w:val="005F6797"/>
    <w:rsid w:val="005F74FC"/>
    <w:rsid w:val="0060063C"/>
    <w:rsid w:val="006009C7"/>
    <w:rsid w:val="006013C0"/>
    <w:rsid w:val="006068FA"/>
    <w:rsid w:val="00607919"/>
    <w:rsid w:val="00612270"/>
    <w:rsid w:val="00612900"/>
    <w:rsid w:val="00612D02"/>
    <w:rsid w:val="00614156"/>
    <w:rsid w:val="006144E2"/>
    <w:rsid w:val="00614AC1"/>
    <w:rsid w:val="00614B4C"/>
    <w:rsid w:val="006166A3"/>
    <w:rsid w:val="0061684F"/>
    <w:rsid w:val="0061688E"/>
    <w:rsid w:val="00616C0C"/>
    <w:rsid w:val="00620857"/>
    <w:rsid w:val="00620B4A"/>
    <w:rsid w:val="0062222A"/>
    <w:rsid w:val="00624C04"/>
    <w:rsid w:val="00627DF9"/>
    <w:rsid w:val="00630065"/>
    <w:rsid w:val="00632D7E"/>
    <w:rsid w:val="0063388E"/>
    <w:rsid w:val="00633B5A"/>
    <w:rsid w:val="0063429B"/>
    <w:rsid w:val="0063432E"/>
    <w:rsid w:val="00634AF4"/>
    <w:rsid w:val="00634D81"/>
    <w:rsid w:val="006355E5"/>
    <w:rsid w:val="006372E7"/>
    <w:rsid w:val="00637E04"/>
    <w:rsid w:val="0064132A"/>
    <w:rsid w:val="00644F1E"/>
    <w:rsid w:val="00645A1A"/>
    <w:rsid w:val="006462EF"/>
    <w:rsid w:val="00646EA7"/>
    <w:rsid w:val="0064792E"/>
    <w:rsid w:val="00652F29"/>
    <w:rsid w:val="00654AA8"/>
    <w:rsid w:val="00655AA5"/>
    <w:rsid w:val="00660869"/>
    <w:rsid w:val="00661211"/>
    <w:rsid w:val="00661394"/>
    <w:rsid w:val="00661C5F"/>
    <w:rsid w:val="00664144"/>
    <w:rsid w:val="00664365"/>
    <w:rsid w:val="00671483"/>
    <w:rsid w:val="0067207E"/>
    <w:rsid w:val="00672B7D"/>
    <w:rsid w:val="00673265"/>
    <w:rsid w:val="00676BBA"/>
    <w:rsid w:val="00676EBF"/>
    <w:rsid w:val="00681E38"/>
    <w:rsid w:val="00682805"/>
    <w:rsid w:val="006836EE"/>
    <w:rsid w:val="00685B36"/>
    <w:rsid w:val="006873A9"/>
    <w:rsid w:val="006905B3"/>
    <w:rsid w:val="006911AF"/>
    <w:rsid w:val="006936A9"/>
    <w:rsid w:val="006938EF"/>
    <w:rsid w:val="00697236"/>
    <w:rsid w:val="00697917"/>
    <w:rsid w:val="006A062F"/>
    <w:rsid w:val="006A3FAD"/>
    <w:rsid w:val="006A53C2"/>
    <w:rsid w:val="006A794E"/>
    <w:rsid w:val="006B15E4"/>
    <w:rsid w:val="006B3211"/>
    <w:rsid w:val="006B6CA0"/>
    <w:rsid w:val="006B777E"/>
    <w:rsid w:val="006C0DB3"/>
    <w:rsid w:val="006C47B0"/>
    <w:rsid w:val="006C5A9E"/>
    <w:rsid w:val="006C5D0E"/>
    <w:rsid w:val="006C756A"/>
    <w:rsid w:val="006D3662"/>
    <w:rsid w:val="006D48F6"/>
    <w:rsid w:val="006D4E73"/>
    <w:rsid w:val="006D55FA"/>
    <w:rsid w:val="006D6183"/>
    <w:rsid w:val="006D7B9B"/>
    <w:rsid w:val="006E00D4"/>
    <w:rsid w:val="006E0B1D"/>
    <w:rsid w:val="006E16CA"/>
    <w:rsid w:val="006E1B6D"/>
    <w:rsid w:val="006E3000"/>
    <w:rsid w:val="006E3676"/>
    <w:rsid w:val="006E49FD"/>
    <w:rsid w:val="006E643B"/>
    <w:rsid w:val="006E71E2"/>
    <w:rsid w:val="006F0B30"/>
    <w:rsid w:val="006F15F2"/>
    <w:rsid w:val="006F1736"/>
    <w:rsid w:val="006F1E98"/>
    <w:rsid w:val="006F2C8A"/>
    <w:rsid w:val="006F390F"/>
    <w:rsid w:val="00701688"/>
    <w:rsid w:val="00701D3B"/>
    <w:rsid w:val="00703625"/>
    <w:rsid w:val="00703899"/>
    <w:rsid w:val="00704771"/>
    <w:rsid w:val="007052E4"/>
    <w:rsid w:val="00707602"/>
    <w:rsid w:val="00707FED"/>
    <w:rsid w:val="00711CDB"/>
    <w:rsid w:val="00712CA5"/>
    <w:rsid w:val="00713CE7"/>
    <w:rsid w:val="00714626"/>
    <w:rsid w:val="00716383"/>
    <w:rsid w:val="0071680E"/>
    <w:rsid w:val="00717A83"/>
    <w:rsid w:val="00723EAC"/>
    <w:rsid w:val="007249B7"/>
    <w:rsid w:val="0072686F"/>
    <w:rsid w:val="00726E32"/>
    <w:rsid w:val="007314D5"/>
    <w:rsid w:val="00733391"/>
    <w:rsid w:val="0073351D"/>
    <w:rsid w:val="0073564B"/>
    <w:rsid w:val="0073651F"/>
    <w:rsid w:val="007365E1"/>
    <w:rsid w:val="00737AB1"/>
    <w:rsid w:val="00737F82"/>
    <w:rsid w:val="007409CC"/>
    <w:rsid w:val="00752527"/>
    <w:rsid w:val="00753027"/>
    <w:rsid w:val="0075368D"/>
    <w:rsid w:val="0075539A"/>
    <w:rsid w:val="00755FAE"/>
    <w:rsid w:val="007573AB"/>
    <w:rsid w:val="0075746B"/>
    <w:rsid w:val="00760DF9"/>
    <w:rsid w:val="007650CC"/>
    <w:rsid w:val="007659C6"/>
    <w:rsid w:val="00771F1C"/>
    <w:rsid w:val="00773517"/>
    <w:rsid w:val="00774024"/>
    <w:rsid w:val="007760D4"/>
    <w:rsid w:val="0077676D"/>
    <w:rsid w:val="00777F96"/>
    <w:rsid w:val="00781EC4"/>
    <w:rsid w:val="00783169"/>
    <w:rsid w:val="00784583"/>
    <w:rsid w:val="00785570"/>
    <w:rsid w:val="00787C8A"/>
    <w:rsid w:val="00787CA2"/>
    <w:rsid w:val="00791934"/>
    <w:rsid w:val="00793548"/>
    <w:rsid w:val="00795285"/>
    <w:rsid w:val="00797634"/>
    <w:rsid w:val="007A01CE"/>
    <w:rsid w:val="007A333E"/>
    <w:rsid w:val="007A462D"/>
    <w:rsid w:val="007A7079"/>
    <w:rsid w:val="007A7F3D"/>
    <w:rsid w:val="007A7FBB"/>
    <w:rsid w:val="007B1253"/>
    <w:rsid w:val="007B233A"/>
    <w:rsid w:val="007B2754"/>
    <w:rsid w:val="007B341A"/>
    <w:rsid w:val="007B3DC5"/>
    <w:rsid w:val="007B53B7"/>
    <w:rsid w:val="007B6569"/>
    <w:rsid w:val="007C0793"/>
    <w:rsid w:val="007C3012"/>
    <w:rsid w:val="007C4AB8"/>
    <w:rsid w:val="007C5FE1"/>
    <w:rsid w:val="007D0007"/>
    <w:rsid w:val="007D17A5"/>
    <w:rsid w:val="007D2F4A"/>
    <w:rsid w:val="007D3636"/>
    <w:rsid w:val="007D3E5B"/>
    <w:rsid w:val="007D49FE"/>
    <w:rsid w:val="007D5CCC"/>
    <w:rsid w:val="007D79DC"/>
    <w:rsid w:val="007D7AFE"/>
    <w:rsid w:val="007D7B4C"/>
    <w:rsid w:val="007D7C13"/>
    <w:rsid w:val="007E1595"/>
    <w:rsid w:val="007E17D5"/>
    <w:rsid w:val="007E310F"/>
    <w:rsid w:val="007E3700"/>
    <w:rsid w:val="007E6776"/>
    <w:rsid w:val="007E74D0"/>
    <w:rsid w:val="007E7C62"/>
    <w:rsid w:val="007F117A"/>
    <w:rsid w:val="007F3515"/>
    <w:rsid w:val="007F5C7C"/>
    <w:rsid w:val="008017D4"/>
    <w:rsid w:val="0080221B"/>
    <w:rsid w:val="00804666"/>
    <w:rsid w:val="00806ABB"/>
    <w:rsid w:val="0081070B"/>
    <w:rsid w:val="008109B8"/>
    <w:rsid w:val="00810EEA"/>
    <w:rsid w:val="00811688"/>
    <w:rsid w:val="008163CA"/>
    <w:rsid w:val="0081788C"/>
    <w:rsid w:val="00820AB0"/>
    <w:rsid w:val="00820CC8"/>
    <w:rsid w:val="00820FD8"/>
    <w:rsid w:val="00821807"/>
    <w:rsid w:val="00822126"/>
    <w:rsid w:val="008223E1"/>
    <w:rsid w:val="008227E8"/>
    <w:rsid w:val="008234D9"/>
    <w:rsid w:val="008238D9"/>
    <w:rsid w:val="00824BD0"/>
    <w:rsid w:val="0082511B"/>
    <w:rsid w:val="00825E66"/>
    <w:rsid w:val="0082670C"/>
    <w:rsid w:val="008302C6"/>
    <w:rsid w:val="00832B7A"/>
    <w:rsid w:val="0083373B"/>
    <w:rsid w:val="00835553"/>
    <w:rsid w:val="00835F23"/>
    <w:rsid w:val="00837654"/>
    <w:rsid w:val="00842630"/>
    <w:rsid w:val="00842680"/>
    <w:rsid w:val="00844671"/>
    <w:rsid w:val="00844AE1"/>
    <w:rsid w:val="008456AB"/>
    <w:rsid w:val="00846A72"/>
    <w:rsid w:val="00846C50"/>
    <w:rsid w:val="00846D92"/>
    <w:rsid w:val="0084725F"/>
    <w:rsid w:val="00851FF3"/>
    <w:rsid w:val="00852BC0"/>
    <w:rsid w:val="0086015B"/>
    <w:rsid w:val="008612AA"/>
    <w:rsid w:val="008619FD"/>
    <w:rsid w:val="00863246"/>
    <w:rsid w:val="008640DB"/>
    <w:rsid w:val="00865F94"/>
    <w:rsid w:val="00870C96"/>
    <w:rsid w:val="0087287C"/>
    <w:rsid w:val="00872A15"/>
    <w:rsid w:val="00873052"/>
    <w:rsid w:val="00873218"/>
    <w:rsid w:val="00873C87"/>
    <w:rsid w:val="00874F54"/>
    <w:rsid w:val="00877CE3"/>
    <w:rsid w:val="008803FE"/>
    <w:rsid w:val="008807BF"/>
    <w:rsid w:val="00880816"/>
    <w:rsid w:val="00880A85"/>
    <w:rsid w:val="00880B46"/>
    <w:rsid w:val="00881AE5"/>
    <w:rsid w:val="0088241D"/>
    <w:rsid w:val="00882C34"/>
    <w:rsid w:val="00882E1E"/>
    <w:rsid w:val="0088347C"/>
    <w:rsid w:val="0088424F"/>
    <w:rsid w:val="00884C0F"/>
    <w:rsid w:val="00884D79"/>
    <w:rsid w:val="00885304"/>
    <w:rsid w:val="00885B45"/>
    <w:rsid w:val="008871AA"/>
    <w:rsid w:val="00890E7D"/>
    <w:rsid w:val="008935E7"/>
    <w:rsid w:val="00894D33"/>
    <w:rsid w:val="008960EB"/>
    <w:rsid w:val="008966B5"/>
    <w:rsid w:val="00896C91"/>
    <w:rsid w:val="00896DFF"/>
    <w:rsid w:val="00897B8D"/>
    <w:rsid w:val="00897EAF"/>
    <w:rsid w:val="008A1A83"/>
    <w:rsid w:val="008A2421"/>
    <w:rsid w:val="008A5901"/>
    <w:rsid w:val="008A6394"/>
    <w:rsid w:val="008A750A"/>
    <w:rsid w:val="008B19E0"/>
    <w:rsid w:val="008B3C47"/>
    <w:rsid w:val="008B4056"/>
    <w:rsid w:val="008B5F52"/>
    <w:rsid w:val="008B6380"/>
    <w:rsid w:val="008B791E"/>
    <w:rsid w:val="008C066C"/>
    <w:rsid w:val="008C0DC5"/>
    <w:rsid w:val="008C19B2"/>
    <w:rsid w:val="008C699F"/>
    <w:rsid w:val="008C729D"/>
    <w:rsid w:val="008D016F"/>
    <w:rsid w:val="008D02A8"/>
    <w:rsid w:val="008D02F7"/>
    <w:rsid w:val="008D0C26"/>
    <w:rsid w:val="008D2766"/>
    <w:rsid w:val="008D357D"/>
    <w:rsid w:val="008E12A0"/>
    <w:rsid w:val="008E1A1A"/>
    <w:rsid w:val="008E203C"/>
    <w:rsid w:val="008E3B9F"/>
    <w:rsid w:val="008E6B33"/>
    <w:rsid w:val="008E794A"/>
    <w:rsid w:val="008F045D"/>
    <w:rsid w:val="008F0EE6"/>
    <w:rsid w:val="008F61E0"/>
    <w:rsid w:val="00900A9F"/>
    <w:rsid w:val="00901AA1"/>
    <w:rsid w:val="00901CFF"/>
    <w:rsid w:val="00903706"/>
    <w:rsid w:val="009039A4"/>
    <w:rsid w:val="00903B12"/>
    <w:rsid w:val="00904F28"/>
    <w:rsid w:val="00905667"/>
    <w:rsid w:val="00905743"/>
    <w:rsid w:val="00905AB0"/>
    <w:rsid w:val="00905C67"/>
    <w:rsid w:val="00906A84"/>
    <w:rsid w:val="00907F04"/>
    <w:rsid w:val="00910477"/>
    <w:rsid w:val="00911527"/>
    <w:rsid w:val="009225DD"/>
    <w:rsid w:val="009226EB"/>
    <w:rsid w:val="00922F80"/>
    <w:rsid w:val="00924197"/>
    <w:rsid w:val="009250A7"/>
    <w:rsid w:val="0092770A"/>
    <w:rsid w:val="00930B20"/>
    <w:rsid w:val="00931950"/>
    <w:rsid w:val="00932027"/>
    <w:rsid w:val="00933227"/>
    <w:rsid w:val="00934A4B"/>
    <w:rsid w:val="00936D92"/>
    <w:rsid w:val="00936DF1"/>
    <w:rsid w:val="00937086"/>
    <w:rsid w:val="0094204B"/>
    <w:rsid w:val="009426A9"/>
    <w:rsid w:val="0094451F"/>
    <w:rsid w:val="00944E77"/>
    <w:rsid w:val="00945D55"/>
    <w:rsid w:val="00947C4D"/>
    <w:rsid w:val="009506B3"/>
    <w:rsid w:val="0095072C"/>
    <w:rsid w:val="00950D6B"/>
    <w:rsid w:val="00951578"/>
    <w:rsid w:val="00952A9E"/>
    <w:rsid w:val="009549E5"/>
    <w:rsid w:val="00957766"/>
    <w:rsid w:val="00961815"/>
    <w:rsid w:val="009619E9"/>
    <w:rsid w:val="00963AFE"/>
    <w:rsid w:val="009640C3"/>
    <w:rsid w:val="00967392"/>
    <w:rsid w:val="00971C6A"/>
    <w:rsid w:val="00975E77"/>
    <w:rsid w:val="00976A09"/>
    <w:rsid w:val="00976D80"/>
    <w:rsid w:val="00980D6F"/>
    <w:rsid w:val="009812D3"/>
    <w:rsid w:val="00981A1C"/>
    <w:rsid w:val="00982905"/>
    <w:rsid w:val="00983EC6"/>
    <w:rsid w:val="00984247"/>
    <w:rsid w:val="00984BF7"/>
    <w:rsid w:val="00984E79"/>
    <w:rsid w:val="00987411"/>
    <w:rsid w:val="0098754B"/>
    <w:rsid w:val="009905D7"/>
    <w:rsid w:val="00994DAE"/>
    <w:rsid w:val="00997280"/>
    <w:rsid w:val="00997932"/>
    <w:rsid w:val="009A3939"/>
    <w:rsid w:val="009B2C0E"/>
    <w:rsid w:val="009B4C74"/>
    <w:rsid w:val="009B54E9"/>
    <w:rsid w:val="009B58FF"/>
    <w:rsid w:val="009C0DC5"/>
    <w:rsid w:val="009C2448"/>
    <w:rsid w:val="009C26BB"/>
    <w:rsid w:val="009C2878"/>
    <w:rsid w:val="009C2D25"/>
    <w:rsid w:val="009C472A"/>
    <w:rsid w:val="009C744A"/>
    <w:rsid w:val="009D2F7F"/>
    <w:rsid w:val="009D30EB"/>
    <w:rsid w:val="009D3C8A"/>
    <w:rsid w:val="009D6F04"/>
    <w:rsid w:val="009E2ADC"/>
    <w:rsid w:val="009E345D"/>
    <w:rsid w:val="009E712F"/>
    <w:rsid w:val="009E7BB6"/>
    <w:rsid w:val="009F1C4E"/>
    <w:rsid w:val="009F1F63"/>
    <w:rsid w:val="009F2A0D"/>
    <w:rsid w:val="009F56EB"/>
    <w:rsid w:val="009F646A"/>
    <w:rsid w:val="009F6D51"/>
    <w:rsid w:val="00A01F86"/>
    <w:rsid w:val="00A02972"/>
    <w:rsid w:val="00A03715"/>
    <w:rsid w:val="00A060F3"/>
    <w:rsid w:val="00A148C0"/>
    <w:rsid w:val="00A15565"/>
    <w:rsid w:val="00A15E22"/>
    <w:rsid w:val="00A1645F"/>
    <w:rsid w:val="00A211B6"/>
    <w:rsid w:val="00A214F3"/>
    <w:rsid w:val="00A21631"/>
    <w:rsid w:val="00A22A36"/>
    <w:rsid w:val="00A2325E"/>
    <w:rsid w:val="00A24462"/>
    <w:rsid w:val="00A246E6"/>
    <w:rsid w:val="00A24DE2"/>
    <w:rsid w:val="00A25643"/>
    <w:rsid w:val="00A2669B"/>
    <w:rsid w:val="00A274C7"/>
    <w:rsid w:val="00A305B2"/>
    <w:rsid w:val="00A32FB3"/>
    <w:rsid w:val="00A35E12"/>
    <w:rsid w:val="00A37BCA"/>
    <w:rsid w:val="00A40647"/>
    <w:rsid w:val="00A40C45"/>
    <w:rsid w:val="00A41464"/>
    <w:rsid w:val="00A43793"/>
    <w:rsid w:val="00A43EF2"/>
    <w:rsid w:val="00A449F7"/>
    <w:rsid w:val="00A44A67"/>
    <w:rsid w:val="00A44CD5"/>
    <w:rsid w:val="00A44E6F"/>
    <w:rsid w:val="00A45F5F"/>
    <w:rsid w:val="00A46042"/>
    <w:rsid w:val="00A50816"/>
    <w:rsid w:val="00A50D65"/>
    <w:rsid w:val="00A534D7"/>
    <w:rsid w:val="00A548B0"/>
    <w:rsid w:val="00A563ED"/>
    <w:rsid w:val="00A5667E"/>
    <w:rsid w:val="00A5760A"/>
    <w:rsid w:val="00A622C0"/>
    <w:rsid w:val="00A62EA0"/>
    <w:rsid w:val="00A64E4B"/>
    <w:rsid w:val="00A65358"/>
    <w:rsid w:val="00A65CE9"/>
    <w:rsid w:val="00A6628E"/>
    <w:rsid w:val="00A67C5F"/>
    <w:rsid w:val="00A71036"/>
    <w:rsid w:val="00A744DB"/>
    <w:rsid w:val="00A773B7"/>
    <w:rsid w:val="00A773FF"/>
    <w:rsid w:val="00A814B8"/>
    <w:rsid w:val="00A83971"/>
    <w:rsid w:val="00A83CD3"/>
    <w:rsid w:val="00A83D55"/>
    <w:rsid w:val="00A8509D"/>
    <w:rsid w:val="00A869EE"/>
    <w:rsid w:val="00A874BF"/>
    <w:rsid w:val="00A87B13"/>
    <w:rsid w:val="00A9121D"/>
    <w:rsid w:val="00A91341"/>
    <w:rsid w:val="00A94ADE"/>
    <w:rsid w:val="00A9597E"/>
    <w:rsid w:val="00A95D28"/>
    <w:rsid w:val="00A96F35"/>
    <w:rsid w:val="00AA0025"/>
    <w:rsid w:val="00AA1157"/>
    <w:rsid w:val="00AA1B2C"/>
    <w:rsid w:val="00AA2F0D"/>
    <w:rsid w:val="00AA37E0"/>
    <w:rsid w:val="00AA3B9D"/>
    <w:rsid w:val="00AA41A2"/>
    <w:rsid w:val="00AB1BD3"/>
    <w:rsid w:val="00AB29D1"/>
    <w:rsid w:val="00AB32B7"/>
    <w:rsid w:val="00AB3B44"/>
    <w:rsid w:val="00AB4812"/>
    <w:rsid w:val="00AB6665"/>
    <w:rsid w:val="00AC2517"/>
    <w:rsid w:val="00AC26EE"/>
    <w:rsid w:val="00AC27D7"/>
    <w:rsid w:val="00AC2B0E"/>
    <w:rsid w:val="00AC3230"/>
    <w:rsid w:val="00AC41D7"/>
    <w:rsid w:val="00AC5096"/>
    <w:rsid w:val="00AC55CC"/>
    <w:rsid w:val="00AC6285"/>
    <w:rsid w:val="00AC6587"/>
    <w:rsid w:val="00AD0D48"/>
    <w:rsid w:val="00AD1C21"/>
    <w:rsid w:val="00AD3564"/>
    <w:rsid w:val="00AD6116"/>
    <w:rsid w:val="00AE00E6"/>
    <w:rsid w:val="00AE1B1B"/>
    <w:rsid w:val="00AE2500"/>
    <w:rsid w:val="00AE369F"/>
    <w:rsid w:val="00AE3C80"/>
    <w:rsid w:val="00AE4B49"/>
    <w:rsid w:val="00AE54B4"/>
    <w:rsid w:val="00AF5C41"/>
    <w:rsid w:val="00AF658D"/>
    <w:rsid w:val="00AF763B"/>
    <w:rsid w:val="00B01CCC"/>
    <w:rsid w:val="00B021C4"/>
    <w:rsid w:val="00B02340"/>
    <w:rsid w:val="00B02876"/>
    <w:rsid w:val="00B0393E"/>
    <w:rsid w:val="00B05041"/>
    <w:rsid w:val="00B059C7"/>
    <w:rsid w:val="00B05A6A"/>
    <w:rsid w:val="00B12675"/>
    <w:rsid w:val="00B1397A"/>
    <w:rsid w:val="00B1398F"/>
    <w:rsid w:val="00B14B97"/>
    <w:rsid w:val="00B14E8D"/>
    <w:rsid w:val="00B1672E"/>
    <w:rsid w:val="00B17AEA"/>
    <w:rsid w:val="00B21238"/>
    <w:rsid w:val="00B21F28"/>
    <w:rsid w:val="00B30ED9"/>
    <w:rsid w:val="00B31080"/>
    <w:rsid w:val="00B32260"/>
    <w:rsid w:val="00B327E3"/>
    <w:rsid w:val="00B36B80"/>
    <w:rsid w:val="00B456A9"/>
    <w:rsid w:val="00B51D78"/>
    <w:rsid w:val="00B551BA"/>
    <w:rsid w:val="00B551F2"/>
    <w:rsid w:val="00B55FAE"/>
    <w:rsid w:val="00B57CDB"/>
    <w:rsid w:val="00B6139A"/>
    <w:rsid w:val="00B65B5F"/>
    <w:rsid w:val="00B67C45"/>
    <w:rsid w:val="00B67E17"/>
    <w:rsid w:val="00B717C0"/>
    <w:rsid w:val="00B71B59"/>
    <w:rsid w:val="00B75026"/>
    <w:rsid w:val="00B751D3"/>
    <w:rsid w:val="00B76EE3"/>
    <w:rsid w:val="00B7768A"/>
    <w:rsid w:val="00B80A1D"/>
    <w:rsid w:val="00B8385D"/>
    <w:rsid w:val="00B84B82"/>
    <w:rsid w:val="00B85DF8"/>
    <w:rsid w:val="00B86859"/>
    <w:rsid w:val="00B90034"/>
    <w:rsid w:val="00B9049E"/>
    <w:rsid w:val="00B93A0D"/>
    <w:rsid w:val="00B96090"/>
    <w:rsid w:val="00B96F0E"/>
    <w:rsid w:val="00BA2816"/>
    <w:rsid w:val="00BA2C62"/>
    <w:rsid w:val="00BA4840"/>
    <w:rsid w:val="00BA4D55"/>
    <w:rsid w:val="00BA5655"/>
    <w:rsid w:val="00BA63D4"/>
    <w:rsid w:val="00BA72CB"/>
    <w:rsid w:val="00BA762A"/>
    <w:rsid w:val="00BB0FDD"/>
    <w:rsid w:val="00BB1229"/>
    <w:rsid w:val="00BB4EF1"/>
    <w:rsid w:val="00BB550E"/>
    <w:rsid w:val="00BB65BE"/>
    <w:rsid w:val="00BC035E"/>
    <w:rsid w:val="00BC2F34"/>
    <w:rsid w:val="00BC336C"/>
    <w:rsid w:val="00BC34EF"/>
    <w:rsid w:val="00BC4C99"/>
    <w:rsid w:val="00BC50EA"/>
    <w:rsid w:val="00BC6DDF"/>
    <w:rsid w:val="00BC7302"/>
    <w:rsid w:val="00BC7DBA"/>
    <w:rsid w:val="00BD15EC"/>
    <w:rsid w:val="00BD3638"/>
    <w:rsid w:val="00BD3D2E"/>
    <w:rsid w:val="00BD51FD"/>
    <w:rsid w:val="00BD6D84"/>
    <w:rsid w:val="00BD7C00"/>
    <w:rsid w:val="00BD7D15"/>
    <w:rsid w:val="00BE1DCA"/>
    <w:rsid w:val="00BE2B0C"/>
    <w:rsid w:val="00BE51CF"/>
    <w:rsid w:val="00BE679D"/>
    <w:rsid w:val="00BE6CFD"/>
    <w:rsid w:val="00BE7092"/>
    <w:rsid w:val="00BF2638"/>
    <w:rsid w:val="00BF2A6D"/>
    <w:rsid w:val="00BF36CC"/>
    <w:rsid w:val="00BF3BD6"/>
    <w:rsid w:val="00BF4B9D"/>
    <w:rsid w:val="00BF5A23"/>
    <w:rsid w:val="00BF5D7F"/>
    <w:rsid w:val="00C01E15"/>
    <w:rsid w:val="00C03D23"/>
    <w:rsid w:val="00C0414F"/>
    <w:rsid w:val="00C05B2E"/>
    <w:rsid w:val="00C05F90"/>
    <w:rsid w:val="00C07436"/>
    <w:rsid w:val="00C105BA"/>
    <w:rsid w:val="00C120CB"/>
    <w:rsid w:val="00C120F6"/>
    <w:rsid w:val="00C159E0"/>
    <w:rsid w:val="00C16A80"/>
    <w:rsid w:val="00C17CC8"/>
    <w:rsid w:val="00C20096"/>
    <w:rsid w:val="00C21413"/>
    <w:rsid w:val="00C22441"/>
    <w:rsid w:val="00C236C7"/>
    <w:rsid w:val="00C25061"/>
    <w:rsid w:val="00C26989"/>
    <w:rsid w:val="00C27C95"/>
    <w:rsid w:val="00C30C8E"/>
    <w:rsid w:val="00C32429"/>
    <w:rsid w:val="00C36FB0"/>
    <w:rsid w:val="00C40548"/>
    <w:rsid w:val="00C40AAC"/>
    <w:rsid w:val="00C40D22"/>
    <w:rsid w:val="00C417CE"/>
    <w:rsid w:val="00C420AD"/>
    <w:rsid w:val="00C43455"/>
    <w:rsid w:val="00C46364"/>
    <w:rsid w:val="00C47552"/>
    <w:rsid w:val="00C47C03"/>
    <w:rsid w:val="00C51A31"/>
    <w:rsid w:val="00C53634"/>
    <w:rsid w:val="00C5408E"/>
    <w:rsid w:val="00C5532F"/>
    <w:rsid w:val="00C55BD7"/>
    <w:rsid w:val="00C57F65"/>
    <w:rsid w:val="00C630E2"/>
    <w:rsid w:val="00C63A35"/>
    <w:rsid w:val="00C650B8"/>
    <w:rsid w:val="00C67174"/>
    <w:rsid w:val="00C67CB1"/>
    <w:rsid w:val="00C709FE"/>
    <w:rsid w:val="00C70AFD"/>
    <w:rsid w:val="00C73032"/>
    <w:rsid w:val="00C73E7D"/>
    <w:rsid w:val="00C75150"/>
    <w:rsid w:val="00C7588E"/>
    <w:rsid w:val="00C75A2C"/>
    <w:rsid w:val="00C77A0F"/>
    <w:rsid w:val="00C82FD7"/>
    <w:rsid w:val="00C8388C"/>
    <w:rsid w:val="00C83C9B"/>
    <w:rsid w:val="00C84839"/>
    <w:rsid w:val="00C84BB9"/>
    <w:rsid w:val="00C8786F"/>
    <w:rsid w:val="00C92889"/>
    <w:rsid w:val="00C928EF"/>
    <w:rsid w:val="00C92EF9"/>
    <w:rsid w:val="00C94EAD"/>
    <w:rsid w:val="00C954A4"/>
    <w:rsid w:val="00C9712E"/>
    <w:rsid w:val="00CA02FD"/>
    <w:rsid w:val="00CA2947"/>
    <w:rsid w:val="00CA3744"/>
    <w:rsid w:val="00CA38A4"/>
    <w:rsid w:val="00CA4708"/>
    <w:rsid w:val="00CA5A3C"/>
    <w:rsid w:val="00CA5EEE"/>
    <w:rsid w:val="00CA671F"/>
    <w:rsid w:val="00CA6C42"/>
    <w:rsid w:val="00CA7C52"/>
    <w:rsid w:val="00CB0C7D"/>
    <w:rsid w:val="00CB2948"/>
    <w:rsid w:val="00CB2F95"/>
    <w:rsid w:val="00CB3977"/>
    <w:rsid w:val="00CB3C40"/>
    <w:rsid w:val="00CB45BD"/>
    <w:rsid w:val="00CB5248"/>
    <w:rsid w:val="00CB67C6"/>
    <w:rsid w:val="00CB6A62"/>
    <w:rsid w:val="00CB6CA8"/>
    <w:rsid w:val="00CC01C5"/>
    <w:rsid w:val="00CC0B9B"/>
    <w:rsid w:val="00CC1675"/>
    <w:rsid w:val="00CC2004"/>
    <w:rsid w:val="00CC49DE"/>
    <w:rsid w:val="00CC5799"/>
    <w:rsid w:val="00CC6277"/>
    <w:rsid w:val="00CD04CC"/>
    <w:rsid w:val="00CD0E38"/>
    <w:rsid w:val="00CD1846"/>
    <w:rsid w:val="00CD2893"/>
    <w:rsid w:val="00CD6C53"/>
    <w:rsid w:val="00CD6FB1"/>
    <w:rsid w:val="00CD75D1"/>
    <w:rsid w:val="00CE0AC8"/>
    <w:rsid w:val="00CE0E08"/>
    <w:rsid w:val="00CE26C0"/>
    <w:rsid w:val="00CE2753"/>
    <w:rsid w:val="00CE28B9"/>
    <w:rsid w:val="00CE2DF7"/>
    <w:rsid w:val="00CE3327"/>
    <w:rsid w:val="00CE36A4"/>
    <w:rsid w:val="00CE6EC1"/>
    <w:rsid w:val="00CF0963"/>
    <w:rsid w:val="00CF0C60"/>
    <w:rsid w:val="00CF18A4"/>
    <w:rsid w:val="00CF1FE4"/>
    <w:rsid w:val="00CF31DA"/>
    <w:rsid w:val="00CF3478"/>
    <w:rsid w:val="00CF5E6B"/>
    <w:rsid w:val="00CF6995"/>
    <w:rsid w:val="00CF6ACA"/>
    <w:rsid w:val="00D0379D"/>
    <w:rsid w:val="00D0681C"/>
    <w:rsid w:val="00D10705"/>
    <w:rsid w:val="00D10D62"/>
    <w:rsid w:val="00D13566"/>
    <w:rsid w:val="00D13FCB"/>
    <w:rsid w:val="00D1482F"/>
    <w:rsid w:val="00D14D11"/>
    <w:rsid w:val="00D15443"/>
    <w:rsid w:val="00D16ECD"/>
    <w:rsid w:val="00D200F3"/>
    <w:rsid w:val="00D225E2"/>
    <w:rsid w:val="00D272E6"/>
    <w:rsid w:val="00D27736"/>
    <w:rsid w:val="00D327FE"/>
    <w:rsid w:val="00D335C6"/>
    <w:rsid w:val="00D335CB"/>
    <w:rsid w:val="00D33A6A"/>
    <w:rsid w:val="00D358BC"/>
    <w:rsid w:val="00D36313"/>
    <w:rsid w:val="00D4221B"/>
    <w:rsid w:val="00D438C1"/>
    <w:rsid w:val="00D43A1F"/>
    <w:rsid w:val="00D44008"/>
    <w:rsid w:val="00D451B2"/>
    <w:rsid w:val="00D45F85"/>
    <w:rsid w:val="00D477D2"/>
    <w:rsid w:val="00D47989"/>
    <w:rsid w:val="00D50457"/>
    <w:rsid w:val="00D52F0C"/>
    <w:rsid w:val="00D61829"/>
    <w:rsid w:val="00D667C2"/>
    <w:rsid w:val="00D70227"/>
    <w:rsid w:val="00D73688"/>
    <w:rsid w:val="00D73A2E"/>
    <w:rsid w:val="00D75340"/>
    <w:rsid w:val="00D7590F"/>
    <w:rsid w:val="00D759B5"/>
    <w:rsid w:val="00D76C92"/>
    <w:rsid w:val="00D80463"/>
    <w:rsid w:val="00D80575"/>
    <w:rsid w:val="00D80D7E"/>
    <w:rsid w:val="00D811A3"/>
    <w:rsid w:val="00D8421C"/>
    <w:rsid w:val="00D8572F"/>
    <w:rsid w:val="00D85D3B"/>
    <w:rsid w:val="00D862CF"/>
    <w:rsid w:val="00D8700D"/>
    <w:rsid w:val="00D87142"/>
    <w:rsid w:val="00D873CD"/>
    <w:rsid w:val="00D875A1"/>
    <w:rsid w:val="00D9197F"/>
    <w:rsid w:val="00D9349B"/>
    <w:rsid w:val="00D9456E"/>
    <w:rsid w:val="00D946F6"/>
    <w:rsid w:val="00D949F5"/>
    <w:rsid w:val="00D95F70"/>
    <w:rsid w:val="00D96D88"/>
    <w:rsid w:val="00D97413"/>
    <w:rsid w:val="00DA1E67"/>
    <w:rsid w:val="00DA239F"/>
    <w:rsid w:val="00DA2887"/>
    <w:rsid w:val="00DA2F65"/>
    <w:rsid w:val="00DA571A"/>
    <w:rsid w:val="00DA5E40"/>
    <w:rsid w:val="00DA67B6"/>
    <w:rsid w:val="00DB0F83"/>
    <w:rsid w:val="00DB1266"/>
    <w:rsid w:val="00DB18DD"/>
    <w:rsid w:val="00DB1917"/>
    <w:rsid w:val="00DB1A19"/>
    <w:rsid w:val="00DB2695"/>
    <w:rsid w:val="00DB2BE8"/>
    <w:rsid w:val="00DB318C"/>
    <w:rsid w:val="00DB388E"/>
    <w:rsid w:val="00DB47BA"/>
    <w:rsid w:val="00DB4907"/>
    <w:rsid w:val="00DB721E"/>
    <w:rsid w:val="00DC2B06"/>
    <w:rsid w:val="00DC446E"/>
    <w:rsid w:val="00DC5339"/>
    <w:rsid w:val="00DC63C6"/>
    <w:rsid w:val="00DC6748"/>
    <w:rsid w:val="00DD2236"/>
    <w:rsid w:val="00DD2554"/>
    <w:rsid w:val="00DD3152"/>
    <w:rsid w:val="00DD43FF"/>
    <w:rsid w:val="00DD591B"/>
    <w:rsid w:val="00DD5B58"/>
    <w:rsid w:val="00DD64CC"/>
    <w:rsid w:val="00DD6B02"/>
    <w:rsid w:val="00DD7431"/>
    <w:rsid w:val="00DE5E51"/>
    <w:rsid w:val="00DE617A"/>
    <w:rsid w:val="00DE657A"/>
    <w:rsid w:val="00DF13F7"/>
    <w:rsid w:val="00DF3025"/>
    <w:rsid w:val="00DF382B"/>
    <w:rsid w:val="00DF4554"/>
    <w:rsid w:val="00DF5176"/>
    <w:rsid w:val="00DF595F"/>
    <w:rsid w:val="00E005CA"/>
    <w:rsid w:val="00E01FB1"/>
    <w:rsid w:val="00E02337"/>
    <w:rsid w:val="00E04243"/>
    <w:rsid w:val="00E0609A"/>
    <w:rsid w:val="00E07AE4"/>
    <w:rsid w:val="00E10925"/>
    <w:rsid w:val="00E10A73"/>
    <w:rsid w:val="00E11F34"/>
    <w:rsid w:val="00E14B9F"/>
    <w:rsid w:val="00E1553C"/>
    <w:rsid w:val="00E176BA"/>
    <w:rsid w:val="00E20490"/>
    <w:rsid w:val="00E204C4"/>
    <w:rsid w:val="00E265D3"/>
    <w:rsid w:val="00E26851"/>
    <w:rsid w:val="00E34817"/>
    <w:rsid w:val="00E354B0"/>
    <w:rsid w:val="00E35D8A"/>
    <w:rsid w:val="00E37C88"/>
    <w:rsid w:val="00E418F5"/>
    <w:rsid w:val="00E42C91"/>
    <w:rsid w:val="00E42FE1"/>
    <w:rsid w:val="00E46689"/>
    <w:rsid w:val="00E46D58"/>
    <w:rsid w:val="00E50AFF"/>
    <w:rsid w:val="00E5125D"/>
    <w:rsid w:val="00E512AC"/>
    <w:rsid w:val="00E55856"/>
    <w:rsid w:val="00E566FD"/>
    <w:rsid w:val="00E56C53"/>
    <w:rsid w:val="00E60336"/>
    <w:rsid w:val="00E60F11"/>
    <w:rsid w:val="00E63A7F"/>
    <w:rsid w:val="00E64DB9"/>
    <w:rsid w:val="00E667E6"/>
    <w:rsid w:val="00E67B83"/>
    <w:rsid w:val="00E71519"/>
    <w:rsid w:val="00E7529C"/>
    <w:rsid w:val="00E75584"/>
    <w:rsid w:val="00E75D3B"/>
    <w:rsid w:val="00E76C62"/>
    <w:rsid w:val="00E80373"/>
    <w:rsid w:val="00E80714"/>
    <w:rsid w:val="00E81FB3"/>
    <w:rsid w:val="00E8218E"/>
    <w:rsid w:val="00E82ED7"/>
    <w:rsid w:val="00E8565D"/>
    <w:rsid w:val="00E86A0E"/>
    <w:rsid w:val="00E87B76"/>
    <w:rsid w:val="00E91013"/>
    <w:rsid w:val="00E91EA7"/>
    <w:rsid w:val="00E9264C"/>
    <w:rsid w:val="00E92B72"/>
    <w:rsid w:val="00E92F86"/>
    <w:rsid w:val="00EA0E9C"/>
    <w:rsid w:val="00EA2C14"/>
    <w:rsid w:val="00EA318F"/>
    <w:rsid w:val="00EA3C58"/>
    <w:rsid w:val="00EA5034"/>
    <w:rsid w:val="00EA557B"/>
    <w:rsid w:val="00EA5958"/>
    <w:rsid w:val="00EA6B3F"/>
    <w:rsid w:val="00EA7027"/>
    <w:rsid w:val="00EA7E28"/>
    <w:rsid w:val="00EB02DA"/>
    <w:rsid w:val="00EB181A"/>
    <w:rsid w:val="00EB3FF2"/>
    <w:rsid w:val="00EB49EA"/>
    <w:rsid w:val="00EB548E"/>
    <w:rsid w:val="00EB6753"/>
    <w:rsid w:val="00EB7207"/>
    <w:rsid w:val="00EB7308"/>
    <w:rsid w:val="00EC0FFE"/>
    <w:rsid w:val="00EC2A13"/>
    <w:rsid w:val="00EC34E6"/>
    <w:rsid w:val="00EC53CD"/>
    <w:rsid w:val="00EC6E95"/>
    <w:rsid w:val="00EC7C78"/>
    <w:rsid w:val="00ED158A"/>
    <w:rsid w:val="00ED1AD9"/>
    <w:rsid w:val="00ED1D16"/>
    <w:rsid w:val="00ED2689"/>
    <w:rsid w:val="00ED50DD"/>
    <w:rsid w:val="00ED5815"/>
    <w:rsid w:val="00ED5AD1"/>
    <w:rsid w:val="00ED5E4F"/>
    <w:rsid w:val="00EE5F11"/>
    <w:rsid w:val="00EE6CEC"/>
    <w:rsid w:val="00EF7C0C"/>
    <w:rsid w:val="00F01494"/>
    <w:rsid w:val="00F01F03"/>
    <w:rsid w:val="00F0353B"/>
    <w:rsid w:val="00F05544"/>
    <w:rsid w:val="00F1136B"/>
    <w:rsid w:val="00F12D8B"/>
    <w:rsid w:val="00F13C3D"/>
    <w:rsid w:val="00F13FCF"/>
    <w:rsid w:val="00F14BCD"/>
    <w:rsid w:val="00F16088"/>
    <w:rsid w:val="00F1754A"/>
    <w:rsid w:val="00F175C8"/>
    <w:rsid w:val="00F20B8A"/>
    <w:rsid w:val="00F23732"/>
    <w:rsid w:val="00F23DA5"/>
    <w:rsid w:val="00F240EF"/>
    <w:rsid w:val="00F247AB"/>
    <w:rsid w:val="00F251AA"/>
    <w:rsid w:val="00F25B95"/>
    <w:rsid w:val="00F301E2"/>
    <w:rsid w:val="00F30772"/>
    <w:rsid w:val="00F31088"/>
    <w:rsid w:val="00F31E5D"/>
    <w:rsid w:val="00F324E6"/>
    <w:rsid w:val="00F34130"/>
    <w:rsid w:val="00F4216D"/>
    <w:rsid w:val="00F422C7"/>
    <w:rsid w:val="00F44137"/>
    <w:rsid w:val="00F47480"/>
    <w:rsid w:val="00F47B42"/>
    <w:rsid w:val="00F47E7A"/>
    <w:rsid w:val="00F500DB"/>
    <w:rsid w:val="00F5140D"/>
    <w:rsid w:val="00F51916"/>
    <w:rsid w:val="00F52428"/>
    <w:rsid w:val="00F5272F"/>
    <w:rsid w:val="00F53472"/>
    <w:rsid w:val="00F539CC"/>
    <w:rsid w:val="00F53FBD"/>
    <w:rsid w:val="00F54734"/>
    <w:rsid w:val="00F54EAA"/>
    <w:rsid w:val="00F608F4"/>
    <w:rsid w:val="00F62650"/>
    <w:rsid w:val="00F62A52"/>
    <w:rsid w:val="00F62C05"/>
    <w:rsid w:val="00F62FB0"/>
    <w:rsid w:val="00F67D71"/>
    <w:rsid w:val="00F67F3C"/>
    <w:rsid w:val="00F7111C"/>
    <w:rsid w:val="00F71790"/>
    <w:rsid w:val="00F71BEB"/>
    <w:rsid w:val="00F729FA"/>
    <w:rsid w:val="00F75627"/>
    <w:rsid w:val="00F76507"/>
    <w:rsid w:val="00F80B56"/>
    <w:rsid w:val="00F818A0"/>
    <w:rsid w:val="00F82E95"/>
    <w:rsid w:val="00F831E9"/>
    <w:rsid w:val="00F83C29"/>
    <w:rsid w:val="00F86219"/>
    <w:rsid w:val="00F87D5D"/>
    <w:rsid w:val="00F91CDC"/>
    <w:rsid w:val="00F93194"/>
    <w:rsid w:val="00F936A2"/>
    <w:rsid w:val="00F94006"/>
    <w:rsid w:val="00F96506"/>
    <w:rsid w:val="00FA1550"/>
    <w:rsid w:val="00FA161F"/>
    <w:rsid w:val="00FA4204"/>
    <w:rsid w:val="00FA45CC"/>
    <w:rsid w:val="00FA59A3"/>
    <w:rsid w:val="00FA5BA6"/>
    <w:rsid w:val="00FA5CA0"/>
    <w:rsid w:val="00FA5F36"/>
    <w:rsid w:val="00FA7883"/>
    <w:rsid w:val="00FA7A4A"/>
    <w:rsid w:val="00FB102E"/>
    <w:rsid w:val="00FB1710"/>
    <w:rsid w:val="00FB1DA8"/>
    <w:rsid w:val="00FB573C"/>
    <w:rsid w:val="00FB65DF"/>
    <w:rsid w:val="00FC0301"/>
    <w:rsid w:val="00FC266D"/>
    <w:rsid w:val="00FC3E1E"/>
    <w:rsid w:val="00FC51AC"/>
    <w:rsid w:val="00FC5445"/>
    <w:rsid w:val="00FC5F0A"/>
    <w:rsid w:val="00FC6319"/>
    <w:rsid w:val="00FC6886"/>
    <w:rsid w:val="00FC7852"/>
    <w:rsid w:val="00FD0496"/>
    <w:rsid w:val="00FD27ED"/>
    <w:rsid w:val="00FD58BE"/>
    <w:rsid w:val="00FD6C12"/>
    <w:rsid w:val="00FE00C1"/>
    <w:rsid w:val="00FE13A9"/>
    <w:rsid w:val="00FE1B69"/>
    <w:rsid w:val="00FE1BDD"/>
    <w:rsid w:val="00FE1FE8"/>
    <w:rsid w:val="00FE343A"/>
    <w:rsid w:val="00FE4B95"/>
    <w:rsid w:val="00FE5B02"/>
    <w:rsid w:val="00FE77D7"/>
    <w:rsid w:val="00FF060B"/>
    <w:rsid w:val="00FF1323"/>
    <w:rsid w:val="00FF17CE"/>
    <w:rsid w:val="00FF1F34"/>
    <w:rsid w:val="00FF22E9"/>
    <w:rsid w:val="00FF33D5"/>
    <w:rsid w:val="00FF4003"/>
    <w:rsid w:val="00FF4F04"/>
    <w:rsid w:val="00FF62B8"/>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C0B4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1B6"/>
    <w:pPr>
      <w:spacing w:after="0" w:line="240" w:lineRule="auto"/>
    </w:pPr>
    <w:rPr>
      <w:rFonts w:eastAsia="Times New Roman" w:cs="Times New Roman"/>
      <w:szCs w:val="24"/>
      <w:lang w:eastAsia="ru-RU"/>
    </w:rPr>
  </w:style>
  <w:style w:type="paragraph" w:styleId="Heading1">
    <w:name w:val="heading 1"/>
    <w:basedOn w:val="Normal"/>
    <w:next w:val="Normal"/>
    <w:link w:val="Heading1Char"/>
    <w:qFormat/>
    <w:rsid w:val="00A211B6"/>
    <w:pPr>
      <w:keepNext/>
      <w:numPr>
        <w:numId w:val="1"/>
      </w:numPr>
      <w:spacing w:before="240" w:after="240"/>
      <w:jc w:val="center"/>
      <w:outlineLvl w:val="0"/>
    </w:pPr>
    <w:rPr>
      <w:b/>
      <w:bCs/>
      <w:kern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11B6"/>
    <w:rPr>
      <w:rFonts w:eastAsia="Times New Roman" w:cs="Times New Roman"/>
      <w:b/>
      <w:bCs/>
      <w:kern w:val="32"/>
      <w:szCs w:val="32"/>
      <w:lang w:val="x-none" w:eastAsia="ru-RU"/>
    </w:rPr>
  </w:style>
  <w:style w:type="table" w:styleId="TableGrid">
    <w:name w:val="Table Grid"/>
    <w:basedOn w:val="TableNormal"/>
    <w:rsid w:val="00A211B6"/>
    <w:pPr>
      <w:spacing w:after="0" w:line="240" w:lineRule="auto"/>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A211B6"/>
    <w:pPr>
      <w:spacing w:before="100" w:beforeAutospacing="1" w:after="100" w:afterAutospacing="1"/>
    </w:pPr>
    <w:rPr>
      <w:lang w:eastAsia="lv-LV"/>
    </w:rPr>
  </w:style>
  <w:style w:type="paragraph" w:styleId="NoSpacing">
    <w:name w:val="No Spacing"/>
    <w:uiPriority w:val="1"/>
    <w:qFormat/>
    <w:rsid w:val="00A211B6"/>
    <w:pPr>
      <w:spacing w:after="0" w:line="240" w:lineRule="auto"/>
    </w:pPr>
    <w:rPr>
      <w:rFonts w:eastAsia="Times New Roman" w:cs="Times New Roman"/>
      <w:szCs w:val="24"/>
      <w:lang w:eastAsia="ru-RU"/>
    </w:rPr>
  </w:style>
  <w:style w:type="character" w:styleId="Hyperlink">
    <w:name w:val="Hyperlink"/>
    <w:basedOn w:val="DefaultParagraphFont"/>
    <w:uiPriority w:val="99"/>
    <w:unhideWhenUsed/>
    <w:rsid w:val="00090FD9"/>
    <w:rPr>
      <w:color w:val="0563C1" w:themeColor="hyperlink"/>
      <w:u w:val="single"/>
    </w:rPr>
  </w:style>
  <w:style w:type="character" w:styleId="UnresolvedMention">
    <w:name w:val="Unresolved Mention"/>
    <w:basedOn w:val="DefaultParagraphFont"/>
    <w:uiPriority w:val="99"/>
    <w:semiHidden/>
    <w:unhideWhenUsed/>
    <w:rsid w:val="00090FD9"/>
    <w:rPr>
      <w:color w:val="605E5C"/>
      <w:shd w:val="clear" w:color="auto" w:fill="E1DFDD"/>
    </w:rPr>
  </w:style>
  <w:style w:type="character" w:styleId="CommentReference">
    <w:name w:val="annotation reference"/>
    <w:basedOn w:val="DefaultParagraphFont"/>
    <w:uiPriority w:val="99"/>
    <w:semiHidden/>
    <w:unhideWhenUsed/>
    <w:rsid w:val="00932027"/>
    <w:rPr>
      <w:sz w:val="16"/>
      <w:szCs w:val="16"/>
    </w:rPr>
  </w:style>
  <w:style w:type="paragraph" w:styleId="CommentText">
    <w:name w:val="annotation text"/>
    <w:basedOn w:val="Normal"/>
    <w:link w:val="CommentTextChar"/>
    <w:uiPriority w:val="99"/>
    <w:unhideWhenUsed/>
    <w:rsid w:val="00932027"/>
    <w:rPr>
      <w:sz w:val="20"/>
      <w:szCs w:val="20"/>
    </w:rPr>
  </w:style>
  <w:style w:type="character" w:customStyle="1" w:styleId="CommentTextChar">
    <w:name w:val="Comment Text Char"/>
    <w:basedOn w:val="DefaultParagraphFont"/>
    <w:link w:val="CommentText"/>
    <w:uiPriority w:val="99"/>
    <w:rsid w:val="00932027"/>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932027"/>
    <w:rPr>
      <w:b/>
      <w:bCs/>
    </w:rPr>
  </w:style>
  <w:style w:type="character" w:customStyle="1" w:styleId="CommentSubjectChar">
    <w:name w:val="Comment Subject Char"/>
    <w:basedOn w:val="CommentTextChar"/>
    <w:link w:val="CommentSubject"/>
    <w:uiPriority w:val="99"/>
    <w:semiHidden/>
    <w:rsid w:val="00932027"/>
    <w:rPr>
      <w:rFonts w:eastAsia="Times New Roman" w:cs="Times New Roman"/>
      <w:b/>
      <w:bCs/>
      <w:sz w:val="20"/>
      <w:szCs w:val="20"/>
      <w:lang w:eastAsia="ru-RU"/>
    </w:rPr>
  </w:style>
  <w:style w:type="paragraph" w:styleId="Revision">
    <w:name w:val="Revision"/>
    <w:hidden/>
    <w:uiPriority w:val="99"/>
    <w:semiHidden/>
    <w:rsid w:val="002612BB"/>
    <w:pPr>
      <w:spacing w:after="0" w:line="240" w:lineRule="auto"/>
    </w:pPr>
    <w:rPr>
      <w:rFonts w:eastAsia="Times New Roman" w:cs="Times New Roman"/>
      <w:szCs w:val="24"/>
      <w:lang w:eastAsia="ru-RU"/>
    </w:rPr>
  </w:style>
  <w:style w:type="paragraph" w:styleId="Header">
    <w:name w:val="header"/>
    <w:basedOn w:val="Normal"/>
    <w:link w:val="HeaderChar"/>
    <w:uiPriority w:val="99"/>
    <w:unhideWhenUsed/>
    <w:rsid w:val="00F247AB"/>
    <w:pPr>
      <w:tabs>
        <w:tab w:val="center" w:pos="4680"/>
        <w:tab w:val="right" w:pos="9360"/>
      </w:tabs>
    </w:pPr>
  </w:style>
  <w:style w:type="character" w:customStyle="1" w:styleId="HeaderChar">
    <w:name w:val="Header Char"/>
    <w:basedOn w:val="DefaultParagraphFont"/>
    <w:link w:val="Header"/>
    <w:uiPriority w:val="99"/>
    <w:rsid w:val="00F247AB"/>
    <w:rPr>
      <w:rFonts w:eastAsia="Times New Roman" w:cs="Times New Roman"/>
      <w:szCs w:val="24"/>
      <w:lang w:eastAsia="ru-RU"/>
    </w:rPr>
  </w:style>
  <w:style w:type="paragraph" w:styleId="Footer">
    <w:name w:val="footer"/>
    <w:basedOn w:val="Normal"/>
    <w:link w:val="FooterChar"/>
    <w:uiPriority w:val="99"/>
    <w:unhideWhenUsed/>
    <w:rsid w:val="00F247AB"/>
    <w:pPr>
      <w:tabs>
        <w:tab w:val="center" w:pos="4680"/>
        <w:tab w:val="right" w:pos="9360"/>
      </w:tabs>
    </w:pPr>
  </w:style>
  <w:style w:type="character" w:customStyle="1" w:styleId="FooterChar">
    <w:name w:val="Footer Char"/>
    <w:basedOn w:val="DefaultParagraphFont"/>
    <w:link w:val="Footer"/>
    <w:uiPriority w:val="99"/>
    <w:rsid w:val="00F247AB"/>
    <w:rPr>
      <w:rFonts w:eastAsia="Times New Roman" w:cs="Times New Roman"/>
      <w:szCs w:val="24"/>
      <w:lang w:eastAsia="ru-RU"/>
    </w:rPr>
  </w:style>
  <w:style w:type="character" w:styleId="FollowedHyperlink">
    <w:name w:val="FollowedHyperlink"/>
    <w:basedOn w:val="DefaultParagraphFont"/>
    <w:uiPriority w:val="99"/>
    <w:semiHidden/>
    <w:unhideWhenUsed/>
    <w:rsid w:val="00185649"/>
    <w:rPr>
      <w:color w:val="954F72" w:themeColor="followedHyperlink"/>
      <w:u w:val="single"/>
    </w:rPr>
  </w:style>
  <w:style w:type="paragraph" w:customStyle="1" w:styleId="Default">
    <w:name w:val="Default"/>
    <w:rsid w:val="008935E7"/>
    <w:pPr>
      <w:autoSpaceDE w:val="0"/>
      <w:autoSpaceDN w:val="0"/>
      <w:adjustRightInd w:val="0"/>
      <w:spacing w:after="0" w:line="240" w:lineRule="auto"/>
    </w:pPr>
    <w:rPr>
      <w:rFonts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50205">
      <w:bodyDiv w:val="1"/>
      <w:marLeft w:val="0"/>
      <w:marRight w:val="0"/>
      <w:marTop w:val="0"/>
      <w:marBottom w:val="0"/>
      <w:divBdr>
        <w:top w:val="none" w:sz="0" w:space="0" w:color="auto"/>
        <w:left w:val="none" w:sz="0" w:space="0" w:color="auto"/>
        <w:bottom w:val="none" w:sz="0" w:space="0" w:color="auto"/>
        <w:right w:val="none" w:sz="0" w:space="0" w:color="auto"/>
      </w:divBdr>
    </w:div>
    <w:div w:id="85656834">
      <w:bodyDiv w:val="1"/>
      <w:marLeft w:val="0"/>
      <w:marRight w:val="0"/>
      <w:marTop w:val="0"/>
      <w:marBottom w:val="0"/>
      <w:divBdr>
        <w:top w:val="none" w:sz="0" w:space="0" w:color="auto"/>
        <w:left w:val="none" w:sz="0" w:space="0" w:color="auto"/>
        <w:bottom w:val="none" w:sz="0" w:space="0" w:color="auto"/>
        <w:right w:val="none" w:sz="0" w:space="0" w:color="auto"/>
      </w:divBdr>
    </w:div>
    <w:div w:id="118303314">
      <w:bodyDiv w:val="1"/>
      <w:marLeft w:val="0"/>
      <w:marRight w:val="0"/>
      <w:marTop w:val="0"/>
      <w:marBottom w:val="0"/>
      <w:divBdr>
        <w:top w:val="none" w:sz="0" w:space="0" w:color="auto"/>
        <w:left w:val="none" w:sz="0" w:space="0" w:color="auto"/>
        <w:bottom w:val="none" w:sz="0" w:space="0" w:color="auto"/>
        <w:right w:val="none" w:sz="0" w:space="0" w:color="auto"/>
      </w:divBdr>
    </w:div>
    <w:div w:id="402338524">
      <w:bodyDiv w:val="1"/>
      <w:marLeft w:val="0"/>
      <w:marRight w:val="0"/>
      <w:marTop w:val="0"/>
      <w:marBottom w:val="0"/>
      <w:divBdr>
        <w:top w:val="none" w:sz="0" w:space="0" w:color="auto"/>
        <w:left w:val="none" w:sz="0" w:space="0" w:color="auto"/>
        <w:bottom w:val="none" w:sz="0" w:space="0" w:color="auto"/>
        <w:right w:val="none" w:sz="0" w:space="0" w:color="auto"/>
      </w:divBdr>
    </w:div>
    <w:div w:id="503320086">
      <w:bodyDiv w:val="1"/>
      <w:marLeft w:val="0"/>
      <w:marRight w:val="0"/>
      <w:marTop w:val="0"/>
      <w:marBottom w:val="0"/>
      <w:divBdr>
        <w:top w:val="none" w:sz="0" w:space="0" w:color="auto"/>
        <w:left w:val="none" w:sz="0" w:space="0" w:color="auto"/>
        <w:bottom w:val="none" w:sz="0" w:space="0" w:color="auto"/>
        <w:right w:val="none" w:sz="0" w:space="0" w:color="auto"/>
      </w:divBdr>
    </w:div>
    <w:div w:id="767964187">
      <w:bodyDiv w:val="1"/>
      <w:marLeft w:val="0"/>
      <w:marRight w:val="0"/>
      <w:marTop w:val="0"/>
      <w:marBottom w:val="0"/>
      <w:divBdr>
        <w:top w:val="none" w:sz="0" w:space="0" w:color="auto"/>
        <w:left w:val="none" w:sz="0" w:space="0" w:color="auto"/>
        <w:bottom w:val="none" w:sz="0" w:space="0" w:color="auto"/>
        <w:right w:val="none" w:sz="0" w:space="0" w:color="auto"/>
      </w:divBdr>
    </w:div>
    <w:div w:id="769005086">
      <w:bodyDiv w:val="1"/>
      <w:marLeft w:val="0"/>
      <w:marRight w:val="0"/>
      <w:marTop w:val="0"/>
      <w:marBottom w:val="0"/>
      <w:divBdr>
        <w:top w:val="none" w:sz="0" w:space="0" w:color="auto"/>
        <w:left w:val="none" w:sz="0" w:space="0" w:color="auto"/>
        <w:bottom w:val="none" w:sz="0" w:space="0" w:color="auto"/>
        <w:right w:val="none" w:sz="0" w:space="0" w:color="auto"/>
      </w:divBdr>
    </w:div>
    <w:div w:id="790787715">
      <w:bodyDiv w:val="1"/>
      <w:marLeft w:val="0"/>
      <w:marRight w:val="0"/>
      <w:marTop w:val="0"/>
      <w:marBottom w:val="0"/>
      <w:divBdr>
        <w:top w:val="none" w:sz="0" w:space="0" w:color="auto"/>
        <w:left w:val="none" w:sz="0" w:space="0" w:color="auto"/>
        <w:bottom w:val="none" w:sz="0" w:space="0" w:color="auto"/>
        <w:right w:val="none" w:sz="0" w:space="0" w:color="auto"/>
      </w:divBdr>
    </w:div>
    <w:div w:id="944533154">
      <w:bodyDiv w:val="1"/>
      <w:marLeft w:val="0"/>
      <w:marRight w:val="0"/>
      <w:marTop w:val="0"/>
      <w:marBottom w:val="0"/>
      <w:divBdr>
        <w:top w:val="none" w:sz="0" w:space="0" w:color="auto"/>
        <w:left w:val="none" w:sz="0" w:space="0" w:color="auto"/>
        <w:bottom w:val="none" w:sz="0" w:space="0" w:color="auto"/>
        <w:right w:val="none" w:sz="0" w:space="0" w:color="auto"/>
      </w:divBdr>
      <w:divsChild>
        <w:div w:id="899554077">
          <w:marLeft w:val="0"/>
          <w:marRight w:val="0"/>
          <w:marTop w:val="15"/>
          <w:marBottom w:val="0"/>
          <w:divBdr>
            <w:top w:val="single" w:sz="48" w:space="0" w:color="auto"/>
            <w:left w:val="single" w:sz="48" w:space="0" w:color="auto"/>
            <w:bottom w:val="single" w:sz="48" w:space="0" w:color="auto"/>
            <w:right w:val="single" w:sz="48" w:space="0" w:color="auto"/>
          </w:divBdr>
          <w:divsChild>
            <w:div w:id="2120709847">
              <w:marLeft w:val="0"/>
              <w:marRight w:val="0"/>
              <w:marTop w:val="0"/>
              <w:marBottom w:val="0"/>
              <w:divBdr>
                <w:top w:val="none" w:sz="0" w:space="0" w:color="auto"/>
                <w:left w:val="none" w:sz="0" w:space="0" w:color="auto"/>
                <w:bottom w:val="none" w:sz="0" w:space="0" w:color="auto"/>
                <w:right w:val="none" w:sz="0" w:space="0" w:color="auto"/>
              </w:divBdr>
            </w:div>
          </w:divsChild>
        </w:div>
        <w:div w:id="1396784162">
          <w:marLeft w:val="0"/>
          <w:marRight w:val="0"/>
          <w:marTop w:val="15"/>
          <w:marBottom w:val="0"/>
          <w:divBdr>
            <w:top w:val="single" w:sz="48" w:space="0" w:color="auto"/>
            <w:left w:val="single" w:sz="48" w:space="0" w:color="auto"/>
            <w:bottom w:val="single" w:sz="48" w:space="0" w:color="auto"/>
            <w:right w:val="single" w:sz="48" w:space="0" w:color="auto"/>
          </w:divBdr>
          <w:divsChild>
            <w:div w:id="6626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100030">
      <w:bodyDiv w:val="1"/>
      <w:marLeft w:val="0"/>
      <w:marRight w:val="0"/>
      <w:marTop w:val="0"/>
      <w:marBottom w:val="0"/>
      <w:divBdr>
        <w:top w:val="none" w:sz="0" w:space="0" w:color="auto"/>
        <w:left w:val="none" w:sz="0" w:space="0" w:color="auto"/>
        <w:bottom w:val="none" w:sz="0" w:space="0" w:color="auto"/>
        <w:right w:val="none" w:sz="0" w:space="0" w:color="auto"/>
      </w:divBdr>
    </w:div>
    <w:div w:id="1249772805">
      <w:bodyDiv w:val="1"/>
      <w:marLeft w:val="0"/>
      <w:marRight w:val="0"/>
      <w:marTop w:val="0"/>
      <w:marBottom w:val="0"/>
      <w:divBdr>
        <w:top w:val="none" w:sz="0" w:space="0" w:color="auto"/>
        <w:left w:val="none" w:sz="0" w:space="0" w:color="auto"/>
        <w:bottom w:val="none" w:sz="0" w:space="0" w:color="auto"/>
        <w:right w:val="none" w:sz="0" w:space="0" w:color="auto"/>
      </w:divBdr>
      <w:divsChild>
        <w:div w:id="1171216769">
          <w:marLeft w:val="0"/>
          <w:marRight w:val="0"/>
          <w:marTop w:val="15"/>
          <w:marBottom w:val="0"/>
          <w:divBdr>
            <w:top w:val="single" w:sz="48" w:space="0" w:color="auto"/>
            <w:left w:val="single" w:sz="48" w:space="0" w:color="auto"/>
            <w:bottom w:val="single" w:sz="48" w:space="0" w:color="auto"/>
            <w:right w:val="single" w:sz="48" w:space="0" w:color="auto"/>
          </w:divBdr>
          <w:divsChild>
            <w:div w:id="1050764263">
              <w:marLeft w:val="0"/>
              <w:marRight w:val="0"/>
              <w:marTop w:val="0"/>
              <w:marBottom w:val="0"/>
              <w:divBdr>
                <w:top w:val="none" w:sz="0" w:space="0" w:color="auto"/>
                <w:left w:val="none" w:sz="0" w:space="0" w:color="auto"/>
                <w:bottom w:val="none" w:sz="0" w:space="0" w:color="auto"/>
                <w:right w:val="none" w:sz="0" w:space="0" w:color="auto"/>
              </w:divBdr>
            </w:div>
          </w:divsChild>
        </w:div>
        <w:div w:id="1762490358">
          <w:marLeft w:val="0"/>
          <w:marRight w:val="0"/>
          <w:marTop w:val="15"/>
          <w:marBottom w:val="0"/>
          <w:divBdr>
            <w:top w:val="single" w:sz="48" w:space="0" w:color="auto"/>
            <w:left w:val="single" w:sz="48" w:space="0" w:color="auto"/>
            <w:bottom w:val="single" w:sz="48" w:space="0" w:color="auto"/>
            <w:right w:val="single" w:sz="48" w:space="0" w:color="auto"/>
          </w:divBdr>
          <w:divsChild>
            <w:div w:id="140518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472952">
      <w:bodyDiv w:val="1"/>
      <w:marLeft w:val="0"/>
      <w:marRight w:val="0"/>
      <w:marTop w:val="0"/>
      <w:marBottom w:val="0"/>
      <w:divBdr>
        <w:top w:val="none" w:sz="0" w:space="0" w:color="auto"/>
        <w:left w:val="none" w:sz="0" w:space="0" w:color="auto"/>
        <w:bottom w:val="none" w:sz="0" w:space="0" w:color="auto"/>
        <w:right w:val="none" w:sz="0" w:space="0" w:color="auto"/>
      </w:divBdr>
    </w:div>
    <w:div w:id="1359622590">
      <w:bodyDiv w:val="1"/>
      <w:marLeft w:val="0"/>
      <w:marRight w:val="0"/>
      <w:marTop w:val="0"/>
      <w:marBottom w:val="0"/>
      <w:divBdr>
        <w:top w:val="none" w:sz="0" w:space="0" w:color="auto"/>
        <w:left w:val="none" w:sz="0" w:space="0" w:color="auto"/>
        <w:bottom w:val="none" w:sz="0" w:space="0" w:color="auto"/>
        <w:right w:val="none" w:sz="0" w:space="0" w:color="auto"/>
      </w:divBdr>
      <w:divsChild>
        <w:div w:id="2049180077">
          <w:marLeft w:val="0"/>
          <w:marRight w:val="0"/>
          <w:marTop w:val="0"/>
          <w:marBottom w:val="0"/>
          <w:divBdr>
            <w:top w:val="none" w:sz="0" w:space="0" w:color="auto"/>
            <w:left w:val="none" w:sz="0" w:space="0" w:color="auto"/>
            <w:bottom w:val="none" w:sz="0" w:space="0" w:color="auto"/>
            <w:right w:val="none" w:sz="0" w:space="0" w:color="auto"/>
          </w:divBdr>
        </w:div>
      </w:divsChild>
    </w:div>
    <w:div w:id="1371539233">
      <w:bodyDiv w:val="1"/>
      <w:marLeft w:val="0"/>
      <w:marRight w:val="0"/>
      <w:marTop w:val="0"/>
      <w:marBottom w:val="0"/>
      <w:divBdr>
        <w:top w:val="none" w:sz="0" w:space="0" w:color="auto"/>
        <w:left w:val="none" w:sz="0" w:space="0" w:color="auto"/>
        <w:bottom w:val="none" w:sz="0" w:space="0" w:color="auto"/>
        <w:right w:val="none" w:sz="0" w:space="0" w:color="auto"/>
      </w:divBdr>
      <w:divsChild>
        <w:div w:id="1081486445">
          <w:marLeft w:val="0"/>
          <w:marRight w:val="0"/>
          <w:marTop w:val="0"/>
          <w:marBottom w:val="0"/>
          <w:divBdr>
            <w:top w:val="none" w:sz="0" w:space="0" w:color="auto"/>
            <w:left w:val="none" w:sz="0" w:space="0" w:color="auto"/>
            <w:bottom w:val="none" w:sz="0" w:space="0" w:color="auto"/>
            <w:right w:val="none" w:sz="0" w:space="0" w:color="auto"/>
          </w:divBdr>
        </w:div>
      </w:divsChild>
    </w:div>
    <w:div w:id="1427002459">
      <w:bodyDiv w:val="1"/>
      <w:marLeft w:val="0"/>
      <w:marRight w:val="0"/>
      <w:marTop w:val="0"/>
      <w:marBottom w:val="0"/>
      <w:divBdr>
        <w:top w:val="none" w:sz="0" w:space="0" w:color="auto"/>
        <w:left w:val="none" w:sz="0" w:space="0" w:color="auto"/>
        <w:bottom w:val="none" w:sz="0" w:space="0" w:color="auto"/>
        <w:right w:val="none" w:sz="0" w:space="0" w:color="auto"/>
      </w:divBdr>
    </w:div>
    <w:div w:id="1616519860">
      <w:bodyDiv w:val="1"/>
      <w:marLeft w:val="0"/>
      <w:marRight w:val="0"/>
      <w:marTop w:val="0"/>
      <w:marBottom w:val="0"/>
      <w:divBdr>
        <w:top w:val="none" w:sz="0" w:space="0" w:color="auto"/>
        <w:left w:val="none" w:sz="0" w:space="0" w:color="auto"/>
        <w:bottom w:val="none" w:sz="0" w:space="0" w:color="auto"/>
        <w:right w:val="none" w:sz="0" w:space="0" w:color="auto"/>
      </w:divBdr>
    </w:div>
    <w:div w:id="1620605864">
      <w:bodyDiv w:val="1"/>
      <w:marLeft w:val="0"/>
      <w:marRight w:val="0"/>
      <w:marTop w:val="0"/>
      <w:marBottom w:val="0"/>
      <w:divBdr>
        <w:top w:val="none" w:sz="0" w:space="0" w:color="auto"/>
        <w:left w:val="none" w:sz="0" w:space="0" w:color="auto"/>
        <w:bottom w:val="none" w:sz="0" w:space="0" w:color="auto"/>
        <w:right w:val="none" w:sz="0" w:space="0" w:color="auto"/>
      </w:divBdr>
      <w:divsChild>
        <w:div w:id="740718517">
          <w:marLeft w:val="0"/>
          <w:marRight w:val="0"/>
          <w:marTop w:val="480"/>
          <w:marBottom w:val="240"/>
          <w:divBdr>
            <w:top w:val="none" w:sz="0" w:space="0" w:color="auto"/>
            <w:left w:val="none" w:sz="0" w:space="0" w:color="auto"/>
            <w:bottom w:val="none" w:sz="0" w:space="0" w:color="auto"/>
            <w:right w:val="none" w:sz="0" w:space="0" w:color="auto"/>
          </w:divBdr>
        </w:div>
        <w:div w:id="2022735129">
          <w:marLeft w:val="0"/>
          <w:marRight w:val="0"/>
          <w:marTop w:val="0"/>
          <w:marBottom w:val="567"/>
          <w:divBdr>
            <w:top w:val="none" w:sz="0" w:space="0" w:color="auto"/>
            <w:left w:val="none" w:sz="0" w:space="0" w:color="auto"/>
            <w:bottom w:val="none" w:sz="0" w:space="0" w:color="auto"/>
            <w:right w:val="none" w:sz="0" w:space="0" w:color="auto"/>
          </w:divBdr>
        </w:div>
      </w:divsChild>
    </w:div>
    <w:div w:id="1979722050">
      <w:bodyDiv w:val="1"/>
      <w:marLeft w:val="0"/>
      <w:marRight w:val="0"/>
      <w:marTop w:val="0"/>
      <w:marBottom w:val="0"/>
      <w:divBdr>
        <w:top w:val="none" w:sz="0" w:space="0" w:color="auto"/>
        <w:left w:val="none" w:sz="0" w:space="0" w:color="auto"/>
        <w:bottom w:val="none" w:sz="0" w:space="0" w:color="auto"/>
        <w:right w:val="none" w:sz="0" w:space="0" w:color="auto"/>
      </w:divBdr>
    </w:div>
    <w:div w:id="208792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teway.elieta.lv/api/v1/PublicMaterialDownload/69a14dd7-cf5e-4a80-abf5-a639bffbac0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39AE9-3725-4B2C-9F9A-CF6867EA0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16189</Words>
  <Characters>9228</Characters>
  <Application>Microsoft Office Word</Application>
  <DocSecurity>0</DocSecurity>
  <Lines>76</Lines>
  <Paragraphs>50</Paragraphs>
  <ScaleCrop>false</ScaleCrop>
  <Company/>
  <LinksUpToDate>false</LinksUpToDate>
  <CharactersWithSpaces>25367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2025-10-15T13:46:00Z</dcterms:created>
  <dcterms:modified xsi:type="dcterms:W3CDTF">2025-10-15T13:46:00Z</dcterms:modified>
</cp:coreProperties>
</file>