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2059E" w14:textId="03B01B08" w:rsidR="00700469" w:rsidRPr="00166601" w:rsidRDefault="00186FF1" w:rsidP="00166601">
      <w:pPr>
        <w:spacing w:line="276" w:lineRule="auto"/>
        <w:jc w:val="both"/>
        <w:rPr>
          <w:b/>
          <w:bCs/>
          <w:sz w:val="24"/>
          <w:szCs w:val="24"/>
        </w:rPr>
      </w:pPr>
      <w:r w:rsidRPr="00166601">
        <w:rPr>
          <w:b/>
          <w:bCs/>
          <w:sz w:val="24"/>
          <w:szCs w:val="24"/>
        </w:rPr>
        <w:t>Zemnieka saimniecības maksātnespējas procesa</w:t>
      </w:r>
      <w:r w:rsidRPr="00166601">
        <w:rPr>
          <w:b/>
          <w:bCs/>
          <w:sz w:val="24"/>
          <w:szCs w:val="24"/>
        </w:rPr>
        <w:t xml:space="preserve"> kārtība</w:t>
      </w:r>
    </w:p>
    <w:p w14:paraId="028E167C" w14:textId="77777777" w:rsidR="00186FF1" w:rsidRPr="00166601" w:rsidRDefault="00186FF1" w:rsidP="00166601">
      <w:pPr>
        <w:spacing w:line="276" w:lineRule="auto"/>
        <w:jc w:val="both"/>
        <w:rPr>
          <w:sz w:val="24"/>
          <w:szCs w:val="24"/>
        </w:rPr>
      </w:pPr>
      <w:r w:rsidRPr="00166601">
        <w:rPr>
          <w:sz w:val="24"/>
          <w:szCs w:val="24"/>
        </w:rPr>
        <w:t>Zemnieka saimniecību maksātnespējas procesiem, kas uzsākti ar 2023. gada 15. septembri, ir piemērojams fiziskās personas maksātnespējas process zemnieka saimniecības īpašniekam. Maksātnespējas pieteikumu ir tiesīgas iesniegt gan fiziskās personas, gan zemnieka saimniecības kreditori.</w:t>
      </w:r>
    </w:p>
    <w:p w14:paraId="10CE65CD" w14:textId="024A5E95" w:rsidR="00700469" w:rsidRPr="00166601" w:rsidRDefault="00700469" w:rsidP="00166601">
      <w:pPr>
        <w:spacing w:line="276" w:lineRule="auto"/>
        <w:jc w:val="center"/>
        <w:rPr>
          <w:sz w:val="24"/>
          <w:szCs w:val="24"/>
        </w:rPr>
      </w:pPr>
    </w:p>
    <w:p w14:paraId="5924366C" w14:textId="45FFC24F" w:rsidR="00C630F3" w:rsidRPr="00166601" w:rsidRDefault="00700469" w:rsidP="00166601">
      <w:pPr>
        <w:spacing w:line="276" w:lineRule="auto"/>
        <w:jc w:val="center"/>
        <w:rPr>
          <w:b/>
          <w:sz w:val="24"/>
          <w:szCs w:val="24"/>
        </w:rPr>
      </w:pPr>
      <w:r w:rsidRPr="00166601">
        <w:rPr>
          <w:b/>
          <w:sz w:val="24"/>
          <w:szCs w:val="24"/>
        </w:rPr>
        <w:t>Latvijas Republikas Senāt</w:t>
      </w:r>
      <w:r w:rsidR="00F001D0" w:rsidRPr="00166601">
        <w:rPr>
          <w:b/>
          <w:sz w:val="24"/>
          <w:szCs w:val="24"/>
        </w:rPr>
        <w:t>a</w:t>
      </w:r>
    </w:p>
    <w:p w14:paraId="2525AC14" w14:textId="5BB235AD" w:rsidR="00F001D0" w:rsidRPr="00166601" w:rsidRDefault="00F001D0" w:rsidP="00166601">
      <w:pPr>
        <w:spacing w:line="276" w:lineRule="auto"/>
        <w:jc w:val="center"/>
        <w:rPr>
          <w:b/>
          <w:sz w:val="24"/>
          <w:szCs w:val="24"/>
        </w:rPr>
      </w:pPr>
      <w:r w:rsidRPr="00166601">
        <w:rPr>
          <w:b/>
          <w:sz w:val="24"/>
          <w:szCs w:val="24"/>
        </w:rPr>
        <w:t>Civillietu departamenta</w:t>
      </w:r>
    </w:p>
    <w:p w14:paraId="5939E83B" w14:textId="4806B0B3" w:rsidR="00F001D0" w:rsidRPr="00166601" w:rsidRDefault="00F001D0" w:rsidP="00166601">
      <w:pPr>
        <w:spacing w:line="276" w:lineRule="auto"/>
        <w:jc w:val="center"/>
        <w:rPr>
          <w:rStyle w:val="SubtleEmphasis"/>
          <w:b/>
          <w:bCs/>
          <w:i w:val="0"/>
          <w:sz w:val="24"/>
          <w:szCs w:val="24"/>
        </w:rPr>
      </w:pPr>
      <w:r w:rsidRPr="00166601">
        <w:rPr>
          <w:b/>
          <w:bCs/>
          <w:sz w:val="24"/>
          <w:szCs w:val="24"/>
        </w:rPr>
        <w:t>2025. gada 11. marta</w:t>
      </w:r>
    </w:p>
    <w:p w14:paraId="5D48BBFA" w14:textId="77777777" w:rsidR="00700469" w:rsidRPr="00166601" w:rsidRDefault="00700469" w:rsidP="00166601">
      <w:pPr>
        <w:spacing w:line="276" w:lineRule="auto"/>
        <w:jc w:val="center"/>
        <w:rPr>
          <w:b/>
          <w:color w:val="404040"/>
          <w:sz w:val="24"/>
          <w:szCs w:val="24"/>
        </w:rPr>
      </w:pPr>
      <w:r w:rsidRPr="00166601">
        <w:rPr>
          <w:b/>
          <w:color w:val="000000"/>
          <w:sz w:val="24"/>
          <w:szCs w:val="24"/>
        </w:rPr>
        <w:t>LĒMUMS</w:t>
      </w:r>
    </w:p>
    <w:p w14:paraId="587B8D3B" w14:textId="77777777" w:rsidR="00F001D0" w:rsidRPr="00166601" w:rsidRDefault="00F001D0" w:rsidP="00166601">
      <w:pPr>
        <w:spacing w:line="276" w:lineRule="auto"/>
        <w:jc w:val="center"/>
        <w:rPr>
          <w:b/>
          <w:bCs/>
          <w:sz w:val="24"/>
          <w:szCs w:val="24"/>
        </w:rPr>
      </w:pPr>
      <w:r w:rsidRPr="00166601">
        <w:rPr>
          <w:b/>
          <w:bCs/>
          <w:sz w:val="24"/>
          <w:szCs w:val="24"/>
        </w:rPr>
        <w:t>Lieta Nr. C71286024, SPC-4/2025</w:t>
      </w:r>
    </w:p>
    <w:p w14:paraId="6EEFBA15" w14:textId="7DC2B368" w:rsidR="00F001D0" w:rsidRPr="00166601" w:rsidRDefault="00F001D0" w:rsidP="00166601">
      <w:pPr>
        <w:spacing w:line="276" w:lineRule="auto"/>
        <w:jc w:val="center"/>
        <w:rPr>
          <w:sz w:val="24"/>
          <w:szCs w:val="24"/>
        </w:rPr>
      </w:pPr>
      <w:hyperlink r:id="rId7" w:history="1">
        <w:r w:rsidRPr="00166601">
          <w:rPr>
            <w:rStyle w:val="Hyperlink"/>
            <w:sz w:val="24"/>
            <w:szCs w:val="24"/>
          </w:rPr>
          <w:t>ECLI:LV:AT:2025:0311.C71286024.4.L</w:t>
        </w:r>
      </w:hyperlink>
    </w:p>
    <w:p w14:paraId="6C232949" w14:textId="77777777" w:rsidR="00700469" w:rsidRPr="00166601" w:rsidRDefault="00700469" w:rsidP="00166601">
      <w:pPr>
        <w:pStyle w:val="NoSpacing"/>
        <w:spacing w:line="276" w:lineRule="auto"/>
        <w:ind w:firstLine="709"/>
        <w:rPr>
          <w:rFonts w:ascii="Times New Roman" w:hAnsi="Times New Roman"/>
          <w:szCs w:val="24"/>
        </w:rPr>
      </w:pPr>
    </w:p>
    <w:p w14:paraId="1BF3BF8C" w14:textId="77777777" w:rsidR="00700469" w:rsidRPr="00166601" w:rsidRDefault="00EC2E54" w:rsidP="00166601">
      <w:pPr>
        <w:spacing w:line="276" w:lineRule="auto"/>
        <w:ind w:firstLine="720"/>
        <w:jc w:val="both"/>
        <w:rPr>
          <w:sz w:val="24"/>
          <w:szCs w:val="24"/>
        </w:rPr>
      </w:pPr>
      <w:r w:rsidRPr="00166601">
        <w:rPr>
          <w:sz w:val="24"/>
          <w:szCs w:val="24"/>
        </w:rPr>
        <w:t>Senāts</w:t>
      </w:r>
      <w:r w:rsidR="00700469" w:rsidRPr="00166601">
        <w:rPr>
          <w:sz w:val="24"/>
          <w:szCs w:val="24"/>
        </w:rPr>
        <w:t xml:space="preserve"> šādā sastāvā: senators </w:t>
      </w:r>
      <w:r w:rsidR="00C630F3" w:rsidRPr="00166601">
        <w:rPr>
          <w:sz w:val="24"/>
          <w:szCs w:val="24"/>
        </w:rPr>
        <w:t xml:space="preserve">referents Intars Bisters, senatori </w:t>
      </w:r>
      <w:r w:rsidR="004045C7" w:rsidRPr="00166601">
        <w:rPr>
          <w:sz w:val="24"/>
          <w:szCs w:val="24"/>
        </w:rPr>
        <w:t xml:space="preserve">Kaspars Balodis </w:t>
      </w:r>
      <w:r w:rsidR="00DE7378" w:rsidRPr="00166601">
        <w:rPr>
          <w:sz w:val="24"/>
          <w:szCs w:val="24"/>
        </w:rPr>
        <w:t>un</w:t>
      </w:r>
      <w:r w:rsidR="004045C7" w:rsidRPr="00166601">
        <w:rPr>
          <w:sz w:val="24"/>
          <w:szCs w:val="24"/>
        </w:rPr>
        <w:t xml:space="preserve"> Inese Grauda</w:t>
      </w:r>
    </w:p>
    <w:p w14:paraId="7108123B" w14:textId="77777777" w:rsidR="00284641" w:rsidRPr="00166601" w:rsidRDefault="00284641" w:rsidP="00166601">
      <w:pPr>
        <w:widowControl/>
        <w:spacing w:line="276" w:lineRule="auto"/>
        <w:ind w:firstLine="720"/>
        <w:jc w:val="both"/>
        <w:rPr>
          <w:sz w:val="24"/>
          <w:szCs w:val="24"/>
        </w:rPr>
      </w:pPr>
    </w:p>
    <w:p w14:paraId="5DB0605C" w14:textId="6B97830F" w:rsidR="002532A4" w:rsidRPr="00166601" w:rsidRDefault="00700469" w:rsidP="00166601">
      <w:pPr>
        <w:widowControl/>
        <w:spacing w:line="276" w:lineRule="auto"/>
        <w:ind w:firstLine="720"/>
        <w:jc w:val="both"/>
        <w:rPr>
          <w:sz w:val="24"/>
          <w:szCs w:val="24"/>
        </w:rPr>
      </w:pPr>
      <w:r w:rsidRPr="00166601">
        <w:rPr>
          <w:sz w:val="24"/>
          <w:szCs w:val="24"/>
        </w:rPr>
        <w:t>izskatīja rakstveida procesā ģenerālprokurora</w:t>
      </w:r>
      <w:r w:rsidR="00DE7378" w:rsidRPr="00166601">
        <w:rPr>
          <w:sz w:val="24"/>
          <w:szCs w:val="24"/>
        </w:rPr>
        <w:t xml:space="preserve"> </w:t>
      </w:r>
      <w:r w:rsidRPr="00166601">
        <w:rPr>
          <w:sz w:val="24"/>
          <w:szCs w:val="24"/>
        </w:rPr>
        <w:t xml:space="preserve">protestu par </w:t>
      </w:r>
      <w:r w:rsidR="002B4458" w:rsidRPr="00166601">
        <w:rPr>
          <w:sz w:val="24"/>
          <w:szCs w:val="24"/>
        </w:rPr>
        <w:t>Vidzemes rajona</w:t>
      </w:r>
      <w:r w:rsidR="00DE7378" w:rsidRPr="00166601">
        <w:rPr>
          <w:sz w:val="24"/>
          <w:szCs w:val="24"/>
        </w:rPr>
        <w:t xml:space="preserve"> tiesas 2024.</w:t>
      </w:r>
      <w:r w:rsidR="0024037C" w:rsidRPr="00166601">
        <w:rPr>
          <w:sz w:val="24"/>
          <w:szCs w:val="24"/>
        </w:rPr>
        <w:t> </w:t>
      </w:r>
      <w:r w:rsidR="00DE7378" w:rsidRPr="00166601">
        <w:rPr>
          <w:sz w:val="24"/>
          <w:szCs w:val="24"/>
        </w:rPr>
        <w:t xml:space="preserve">gada </w:t>
      </w:r>
      <w:r w:rsidR="002B4458" w:rsidRPr="00166601">
        <w:rPr>
          <w:sz w:val="24"/>
          <w:szCs w:val="24"/>
        </w:rPr>
        <w:t xml:space="preserve">22. jūlija spriedumu par </w:t>
      </w:r>
      <w:r w:rsidR="00F001D0" w:rsidRPr="00166601">
        <w:rPr>
          <w:sz w:val="24"/>
          <w:szCs w:val="24"/>
        </w:rPr>
        <w:t>[Nosaukums]</w:t>
      </w:r>
      <w:r w:rsidR="002B4458" w:rsidRPr="00166601">
        <w:rPr>
          <w:sz w:val="24"/>
          <w:szCs w:val="24"/>
        </w:rPr>
        <w:t xml:space="preserve"> pagasta zemnieka saimniecības </w:t>
      </w:r>
      <w:r w:rsidR="00F001D0" w:rsidRPr="00166601">
        <w:rPr>
          <w:sz w:val="24"/>
          <w:szCs w:val="24"/>
        </w:rPr>
        <w:t>[firma]</w:t>
      </w:r>
      <w:r w:rsidR="002B4458" w:rsidRPr="00166601">
        <w:rPr>
          <w:sz w:val="24"/>
          <w:szCs w:val="24"/>
        </w:rPr>
        <w:t xml:space="preserve"> juridiskās personas maksātnespējas procesa pasludināšanu</w:t>
      </w:r>
      <w:r w:rsidR="0036770A" w:rsidRPr="00166601">
        <w:rPr>
          <w:sz w:val="24"/>
          <w:szCs w:val="24"/>
        </w:rPr>
        <w:t>.</w:t>
      </w:r>
    </w:p>
    <w:p w14:paraId="526D9E3C" w14:textId="77777777" w:rsidR="00700469" w:rsidRPr="00166601" w:rsidRDefault="00700469" w:rsidP="00166601">
      <w:pPr>
        <w:spacing w:line="276" w:lineRule="auto"/>
        <w:ind w:firstLine="709"/>
        <w:jc w:val="both"/>
        <w:rPr>
          <w:sz w:val="24"/>
          <w:szCs w:val="24"/>
        </w:rPr>
      </w:pPr>
    </w:p>
    <w:p w14:paraId="525C4474" w14:textId="77777777" w:rsidR="00700469" w:rsidRPr="00166601" w:rsidRDefault="00700469" w:rsidP="00166601">
      <w:pPr>
        <w:spacing w:line="276" w:lineRule="auto"/>
        <w:jc w:val="center"/>
        <w:rPr>
          <w:b/>
          <w:sz w:val="24"/>
          <w:szCs w:val="24"/>
        </w:rPr>
      </w:pPr>
      <w:r w:rsidRPr="00166601">
        <w:rPr>
          <w:b/>
          <w:sz w:val="24"/>
          <w:szCs w:val="24"/>
        </w:rPr>
        <w:t xml:space="preserve">Aprakstošā daļa </w:t>
      </w:r>
    </w:p>
    <w:p w14:paraId="38BAFC1E" w14:textId="77777777" w:rsidR="009477C0" w:rsidRPr="00166601" w:rsidRDefault="009477C0" w:rsidP="00166601">
      <w:pPr>
        <w:pStyle w:val="NormalWeb"/>
        <w:shd w:val="clear" w:color="auto" w:fill="FFFFFF"/>
        <w:spacing w:before="0" w:beforeAutospacing="0" w:after="0" w:afterAutospacing="0" w:line="276" w:lineRule="auto"/>
        <w:ind w:firstLine="567"/>
        <w:jc w:val="both"/>
      </w:pPr>
    </w:p>
    <w:p w14:paraId="7866ECE7" w14:textId="7A7F717B" w:rsidR="00DE7378" w:rsidRPr="00166601" w:rsidRDefault="007949B9" w:rsidP="00166601">
      <w:pPr>
        <w:widowControl/>
        <w:spacing w:line="276" w:lineRule="auto"/>
        <w:ind w:firstLine="720"/>
        <w:jc w:val="both"/>
        <w:rPr>
          <w:sz w:val="24"/>
          <w:szCs w:val="24"/>
        </w:rPr>
      </w:pPr>
      <w:r w:rsidRPr="00166601">
        <w:rPr>
          <w:sz w:val="24"/>
          <w:szCs w:val="24"/>
        </w:rPr>
        <w:t>[1]</w:t>
      </w:r>
      <w:r w:rsidR="0024037C" w:rsidRPr="00166601">
        <w:rPr>
          <w:sz w:val="24"/>
          <w:szCs w:val="24"/>
        </w:rPr>
        <w:t> </w:t>
      </w:r>
      <w:r w:rsidR="00DE7378" w:rsidRPr="00166601">
        <w:rPr>
          <w:sz w:val="24"/>
          <w:szCs w:val="24"/>
        </w:rPr>
        <w:t xml:space="preserve">Ar </w:t>
      </w:r>
      <w:r w:rsidR="002B4458" w:rsidRPr="00166601">
        <w:rPr>
          <w:sz w:val="24"/>
          <w:szCs w:val="24"/>
        </w:rPr>
        <w:t xml:space="preserve">Vidzemes rajona tiesas 2024. gada 22. jūlija spriedumu pasludināts </w:t>
      </w:r>
      <w:r w:rsidR="00F001D0" w:rsidRPr="00166601">
        <w:rPr>
          <w:sz w:val="24"/>
          <w:szCs w:val="24"/>
        </w:rPr>
        <w:t>[Nosaukums]</w:t>
      </w:r>
      <w:r w:rsidR="002B4458" w:rsidRPr="00166601">
        <w:rPr>
          <w:sz w:val="24"/>
          <w:szCs w:val="24"/>
        </w:rPr>
        <w:t xml:space="preserve"> pagasta zemnieka saimniecības </w:t>
      </w:r>
      <w:r w:rsidR="00F001D0" w:rsidRPr="00166601">
        <w:rPr>
          <w:sz w:val="24"/>
          <w:szCs w:val="24"/>
        </w:rPr>
        <w:t>[firma]</w:t>
      </w:r>
      <w:r w:rsidR="002B4458" w:rsidRPr="00166601">
        <w:rPr>
          <w:sz w:val="24"/>
          <w:szCs w:val="24"/>
        </w:rPr>
        <w:t xml:space="preserve"> juridiskās personas maksātnespējas process </w:t>
      </w:r>
      <w:r w:rsidR="00DE7378" w:rsidRPr="00166601">
        <w:rPr>
          <w:sz w:val="24"/>
          <w:szCs w:val="24"/>
        </w:rPr>
        <w:t>un par parādnie</w:t>
      </w:r>
      <w:r w:rsidR="002B4458" w:rsidRPr="00166601">
        <w:rPr>
          <w:sz w:val="24"/>
          <w:szCs w:val="24"/>
        </w:rPr>
        <w:t>ces</w:t>
      </w:r>
      <w:r w:rsidR="00DE7378" w:rsidRPr="00166601">
        <w:rPr>
          <w:sz w:val="24"/>
          <w:szCs w:val="24"/>
        </w:rPr>
        <w:t xml:space="preserve"> maksātnespējas procesa administratori iecelta </w:t>
      </w:r>
      <w:r w:rsidR="002B4458" w:rsidRPr="00166601">
        <w:rPr>
          <w:sz w:val="24"/>
          <w:szCs w:val="24"/>
        </w:rPr>
        <w:t>Sanda Ziedone</w:t>
      </w:r>
      <w:r w:rsidR="00DE7378" w:rsidRPr="00166601">
        <w:rPr>
          <w:sz w:val="24"/>
          <w:szCs w:val="24"/>
        </w:rPr>
        <w:t>.</w:t>
      </w:r>
    </w:p>
    <w:p w14:paraId="1F9B4A3D" w14:textId="77777777" w:rsidR="00DE7378" w:rsidRPr="00166601" w:rsidRDefault="00DE7378" w:rsidP="00166601">
      <w:pPr>
        <w:widowControl/>
        <w:spacing w:line="276" w:lineRule="auto"/>
        <w:ind w:firstLine="720"/>
        <w:jc w:val="both"/>
        <w:rPr>
          <w:sz w:val="24"/>
          <w:szCs w:val="24"/>
        </w:rPr>
      </w:pPr>
    </w:p>
    <w:p w14:paraId="237BC46D" w14:textId="77777777" w:rsidR="004F6B89" w:rsidRPr="00166601" w:rsidRDefault="00DE7378" w:rsidP="00166601">
      <w:pPr>
        <w:widowControl/>
        <w:spacing w:line="276" w:lineRule="auto"/>
        <w:ind w:firstLine="720"/>
        <w:jc w:val="both"/>
        <w:rPr>
          <w:sz w:val="24"/>
          <w:szCs w:val="24"/>
        </w:rPr>
      </w:pPr>
      <w:r w:rsidRPr="00166601">
        <w:rPr>
          <w:sz w:val="24"/>
          <w:szCs w:val="24"/>
        </w:rPr>
        <w:t>[2]</w:t>
      </w:r>
      <w:r w:rsidR="0024037C" w:rsidRPr="00166601">
        <w:rPr>
          <w:sz w:val="24"/>
          <w:szCs w:val="24"/>
        </w:rPr>
        <w:t> </w:t>
      </w:r>
      <w:r w:rsidR="004A4C9D" w:rsidRPr="00166601">
        <w:rPr>
          <w:sz w:val="24"/>
          <w:szCs w:val="24"/>
        </w:rPr>
        <w:t xml:space="preserve">Par minēto </w:t>
      </w:r>
      <w:r w:rsidR="0069475F" w:rsidRPr="00166601">
        <w:rPr>
          <w:sz w:val="24"/>
          <w:szCs w:val="24"/>
        </w:rPr>
        <w:t>spriedumu</w:t>
      </w:r>
      <w:r w:rsidR="004A4C9D" w:rsidRPr="00166601">
        <w:rPr>
          <w:sz w:val="24"/>
          <w:szCs w:val="24"/>
        </w:rPr>
        <w:t xml:space="preserve"> ģenerālprokuror</w:t>
      </w:r>
      <w:r w:rsidR="004F6B89" w:rsidRPr="00166601">
        <w:rPr>
          <w:sz w:val="24"/>
          <w:szCs w:val="24"/>
        </w:rPr>
        <w:t>s</w:t>
      </w:r>
      <w:r w:rsidR="00677174" w:rsidRPr="00166601">
        <w:rPr>
          <w:sz w:val="24"/>
          <w:szCs w:val="24"/>
        </w:rPr>
        <w:t xml:space="preserve"> </w:t>
      </w:r>
      <w:r w:rsidR="004A4C9D" w:rsidRPr="00166601">
        <w:rPr>
          <w:sz w:val="24"/>
          <w:szCs w:val="24"/>
        </w:rPr>
        <w:t>Civilprocesa likuma 60.</w:t>
      </w:r>
      <w:r w:rsidR="00E9751C" w:rsidRPr="00166601">
        <w:rPr>
          <w:sz w:val="24"/>
          <w:szCs w:val="24"/>
        </w:rPr>
        <w:t> </w:t>
      </w:r>
      <w:r w:rsidR="004A4C9D" w:rsidRPr="00166601">
        <w:rPr>
          <w:sz w:val="24"/>
          <w:szCs w:val="24"/>
        </w:rPr>
        <w:t>nodaļas kārtībā iesniedzis protestu, lūdzot</w:t>
      </w:r>
      <w:r w:rsidR="00041CED" w:rsidRPr="00166601">
        <w:rPr>
          <w:sz w:val="24"/>
          <w:szCs w:val="24"/>
        </w:rPr>
        <w:t xml:space="preserve"> </w:t>
      </w:r>
      <w:r w:rsidR="004F6B89" w:rsidRPr="00166601">
        <w:rPr>
          <w:sz w:val="24"/>
          <w:szCs w:val="24"/>
        </w:rPr>
        <w:t xml:space="preserve">spriedumu </w:t>
      </w:r>
      <w:r w:rsidR="004A4C9D" w:rsidRPr="00166601">
        <w:rPr>
          <w:sz w:val="24"/>
          <w:szCs w:val="24"/>
        </w:rPr>
        <w:t>atcelt</w:t>
      </w:r>
      <w:r w:rsidR="00677174" w:rsidRPr="00166601">
        <w:rPr>
          <w:sz w:val="24"/>
          <w:szCs w:val="24"/>
        </w:rPr>
        <w:t xml:space="preserve"> </w:t>
      </w:r>
      <w:r w:rsidR="004F6B89" w:rsidRPr="00166601">
        <w:rPr>
          <w:sz w:val="24"/>
          <w:szCs w:val="24"/>
        </w:rPr>
        <w:t xml:space="preserve">būtisku </w:t>
      </w:r>
      <w:r w:rsidR="00081515" w:rsidRPr="00166601">
        <w:rPr>
          <w:sz w:val="24"/>
          <w:szCs w:val="24"/>
        </w:rPr>
        <w:t xml:space="preserve">materiālo un </w:t>
      </w:r>
      <w:r w:rsidR="004F6B89" w:rsidRPr="00166601">
        <w:rPr>
          <w:sz w:val="24"/>
          <w:szCs w:val="24"/>
        </w:rPr>
        <w:t>procesuālo tiesību normu pārkāpumu dēļ.</w:t>
      </w:r>
    </w:p>
    <w:p w14:paraId="5E2B6143" w14:textId="77777777" w:rsidR="006D2A63" w:rsidRPr="00166601" w:rsidRDefault="006D2A63" w:rsidP="00166601">
      <w:pPr>
        <w:pStyle w:val="NormalWeb"/>
        <w:shd w:val="clear" w:color="auto" w:fill="FFFFFF"/>
        <w:spacing w:before="0" w:beforeAutospacing="0" w:after="0" w:afterAutospacing="0" w:line="276" w:lineRule="auto"/>
        <w:ind w:firstLine="720"/>
        <w:jc w:val="both"/>
      </w:pPr>
      <w:r w:rsidRPr="00166601">
        <w:t>Protestā norādīti šādi argumenti.</w:t>
      </w:r>
    </w:p>
    <w:p w14:paraId="413F351C" w14:textId="77777777" w:rsidR="004F6B89" w:rsidRPr="00166601" w:rsidRDefault="00690577" w:rsidP="00166601">
      <w:pPr>
        <w:pStyle w:val="NormalWeb"/>
        <w:shd w:val="clear" w:color="auto" w:fill="FFFFFF"/>
        <w:spacing w:before="0" w:beforeAutospacing="0" w:after="0" w:afterAutospacing="0" w:line="276" w:lineRule="auto"/>
        <w:ind w:firstLine="720"/>
        <w:jc w:val="both"/>
      </w:pPr>
      <w:r w:rsidRPr="00166601">
        <w:t>[</w:t>
      </w:r>
      <w:r w:rsidR="004F6B89" w:rsidRPr="00166601">
        <w:t>2</w:t>
      </w:r>
      <w:r w:rsidRPr="00166601">
        <w:t>.1]</w:t>
      </w:r>
      <w:r w:rsidR="00E9751C" w:rsidRPr="00166601">
        <w:t> </w:t>
      </w:r>
      <w:r w:rsidR="004F6B89" w:rsidRPr="00166601">
        <w:t xml:space="preserve">Ar 2023. gada 16. marta grozījumiem Maksātnespējas likumā, tā 127. panta trešajā daļā noteikts, ka </w:t>
      </w:r>
      <w:r w:rsidR="00643FBB" w:rsidRPr="00166601">
        <w:t>fiziskās personas maksātnespējas process ir piemērojams arī parādniekiem, kuri vienlaikus ir individuālie komersanti vai individuālā (ģimenes) uzņēmuma, zemnieku saimniecības vai zvejnieku saimniecības īpašnieki, un</w:t>
      </w:r>
      <w:r w:rsidR="00181BEB" w:rsidRPr="00166601">
        <w:t>,</w:t>
      </w:r>
      <w:r w:rsidR="00643FBB" w:rsidRPr="00166601">
        <w:t xml:space="preserve"> lai nodrošinātu kreditoriem iespēju iesniegt zemnieku saimniecības maksātnespējas procesa pieteikumu, šī likuma 129. pants papildināts ar fiziskās personas maksātnespējas procesa pazīmēm,</w:t>
      </w:r>
      <w:r w:rsidR="00393520" w:rsidRPr="00166601">
        <w:t xml:space="preserve"> </w:t>
      </w:r>
      <w:r w:rsidR="00643FBB" w:rsidRPr="00166601">
        <w:t>kas attiecināmas tieši uz individuālajiem komersantiem vai individuālajiem (ģimenes) uzņēmumiem, zemnieku saimniecību zvejnieku saimniecību īpašniekiem.</w:t>
      </w:r>
    </w:p>
    <w:p w14:paraId="30E550FC" w14:textId="77777777" w:rsidR="00643FBB" w:rsidRPr="00166601" w:rsidRDefault="00643FBB" w:rsidP="00166601">
      <w:pPr>
        <w:pStyle w:val="NormalWeb"/>
        <w:shd w:val="clear" w:color="auto" w:fill="FFFFFF"/>
        <w:spacing w:before="0" w:beforeAutospacing="0" w:after="0" w:afterAutospacing="0" w:line="276" w:lineRule="auto"/>
        <w:ind w:firstLine="720"/>
        <w:jc w:val="both"/>
      </w:pPr>
      <w:r w:rsidRPr="00166601">
        <w:t>Atbilstoši Maksātnespējas likuma pārejas noteikumu 82. punktam, grozījumi attiecināmi uz maksātnespējas procesiem, kas uzsākti ar 2023. gada 15. septembri.</w:t>
      </w:r>
    </w:p>
    <w:p w14:paraId="686096E8" w14:textId="77777777" w:rsidR="00A52B66" w:rsidRPr="00166601" w:rsidRDefault="0069475F" w:rsidP="00166601">
      <w:pPr>
        <w:pStyle w:val="NormalWeb"/>
        <w:shd w:val="clear" w:color="auto" w:fill="FFFFFF"/>
        <w:spacing w:before="0" w:beforeAutospacing="0" w:after="0" w:afterAutospacing="0" w:line="276" w:lineRule="auto"/>
        <w:ind w:firstLine="720"/>
        <w:jc w:val="both"/>
      </w:pPr>
      <w:r w:rsidRPr="00166601">
        <w:t>[2.</w:t>
      </w:r>
      <w:r w:rsidR="00393520" w:rsidRPr="00166601">
        <w:t>2</w:t>
      </w:r>
      <w:r w:rsidRPr="00166601">
        <w:t xml:space="preserve">] </w:t>
      </w:r>
      <w:r w:rsidR="00A52B66" w:rsidRPr="00166601">
        <w:t>Tiesa nav ievērojusi Maksātnespējas likuma 127. panta trešajā daļā un 129. panta pirmās daļas 4. punkta „b” apakšpunktā paredzēto regulējumu, jo, l</w:t>
      </w:r>
      <w:r w:rsidR="00393520" w:rsidRPr="00166601">
        <w:t xml:space="preserve">ai gan no civillietas materiāliem konstatējams, ka parādniecei brīdinājums izsniegts, tajā norādot, ka tiks iesniegts pieteikums par fiziskās personas maksātnespējas procesa pasludināšanu, tomēr tiesa, pieteikumu apmierinājusi uz maksātnespējas procesa pieteikumā norādītā </w:t>
      </w:r>
      <w:r w:rsidR="00393520" w:rsidRPr="00166601">
        <w:lastRenderedPageBreak/>
        <w:t>pamata</w:t>
      </w:r>
      <w:r w:rsidR="006A7F3F" w:rsidRPr="00166601">
        <w:t>, konstatējot</w:t>
      </w:r>
      <w:r w:rsidR="00393520" w:rsidRPr="00166601">
        <w:t xml:space="preserve"> </w:t>
      </w:r>
      <w:r w:rsidR="006A7F3F" w:rsidRPr="00166601">
        <w:t xml:space="preserve">Maksātnespējas likuma 57. panta pirmās daļas </w:t>
      </w:r>
      <w:r w:rsidR="00B602F0" w:rsidRPr="00166601">
        <w:t>3. </w:t>
      </w:r>
      <w:r w:rsidR="006A7F3F" w:rsidRPr="00166601">
        <w:t>punktā norādīto</w:t>
      </w:r>
      <w:r w:rsidR="00393520" w:rsidRPr="00166601">
        <w:t xml:space="preserve"> juridiskas personas maksātnespējas p</w:t>
      </w:r>
      <w:r w:rsidR="006A7F3F" w:rsidRPr="00166601">
        <w:t>azīmi.</w:t>
      </w:r>
    </w:p>
    <w:p w14:paraId="5C8A276F" w14:textId="77777777" w:rsidR="00A52B66" w:rsidRPr="00166601" w:rsidRDefault="00A52B66" w:rsidP="00166601">
      <w:pPr>
        <w:pStyle w:val="NormalWeb"/>
        <w:shd w:val="clear" w:color="auto" w:fill="FFFFFF"/>
        <w:spacing w:before="0" w:beforeAutospacing="0" w:after="0" w:afterAutospacing="0" w:line="276" w:lineRule="auto"/>
        <w:ind w:firstLine="720"/>
        <w:jc w:val="both"/>
      </w:pPr>
      <w:r w:rsidRPr="00166601">
        <w:t>[2.3] Tiesa</w:t>
      </w:r>
      <w:r w:rsidR="00B602F0" w:rsidRPr="00166601">
        <w:t>,</w:t>
      </w:r>
      <w:r w:rsidRPr="00166601">
        <w:t xml:space="preserve"> nepamatoti piemērojot juridiskās personas maksātnespējas procesu</w:t>
      </w:r>
      <w:r w:rsidR="00181BEB" w:rsidRPr="00166601">
        <w:t>,</w:t>
      </w:r>
      <w:r w:rsidRPr="00166601">
        <w:t xml:space="preserve"> nav ievērojusi Maksātnespējas likuma 6.</w:t>
      </w:r>
      <w:r w:rsidR="00BE51BD" w:rsidRPr="00166601">
        <w:t> </w:t>
      </w:r>
      <w:r w:rsidRPr="00166601">
        <w:t>panta 5.</w:t>
      </w:r>
      <w:r w:rsidR="00BE51BD" w:rsidRPr="00166601">
        <w:t> </w:t>
      </w:r>
      <w:r w:rsidRPr="00166601">
        <w:t>punktā noteikto maksātnespējas procesa efektivitātes principu, kas novedis pie būtiska kreditoru interešu aizskāruma – tiesībām saņemt līdzekļus maksātnespējas procesā atzīto prasījumu dzēšanai arī saistību dzēšanas procedūras norises laikā.</w:t>
      </w:r>
    </w:p>
    <w:p w14:paraId="3B17AF68" w14:textId="77777777" w:rsidR="00A52B66" w:rsidRPr="00166601" w:rsidRDefault="00BE51BD" w:rsidP="00166601">
      <w:pPr>
        <w:pStyle w:val="NormalWeb"/>
        <w:shd w:val="clear" w:color="auto" w:fill="FFFFFF"/>
        <w:spacing w:before="0" w:beforeAutospacing="0" w:after="0" w:afterAutospacing="0" w:line="276" w:lineRule="auto"/>
        <w:ind w:firstLine="720"/>
        <w:jc w:val="both"/>
      </w:pPr>
      <w:r w:rsidRPr="00166601">
        <w:t xml:space="preserve">Ar spriedumu aizskartas arī zemnieku saimniecības īpašnieka kā fiziskas personas kreditoru intereses, kuriem nebija iespējams pieteikt savus prasījumus juridiskās personas maksātnespējas procesa ietvaros. </w:t>
      </w:r>
    </w:p>
    <w:p w14:paraId="16B0F9B5" w14:textId="77777777" w:rsidR="00677174" w:rsidRPr="00166601" w:rsidRDefault="00677174" w:rsidP="00166601">
      <w:pPr>
        <w:shd w:val="clear" w:color="auto" w:fill="FFFFFF"/>
        <w:spacing w:line="276" w:lineRule="auto"/>
        <w:rPr>
          <w:rFonts w:eastAsia="Calibri"/>
          <w:b/>
          <w:bCs/>
          <w:sz w:val="24"/>
          <w:szCs w:val="24"/>
          <w:lang w:eastAsia="en-US"/>
        </w:rPr>
      </w:pPr>
    </w:p>
    <w:p w14:paraId="1E684ED3" w14:textId="77777777" w:rsidR="009E1FEB" w:rsidRPr="00166601" w:rsidRDefault="009E1FEB" w:rsidP="00166601">
      <w:pPr>
        <w:shd w:val="clear" w:color="auto" w:fill="FFFFFF"/>
        <w:spacing w:line="276" w:lineRule="auto"/>
        <w:jc w:val="center"/>
        <w:rPr>
          <w:rFonts w:eastAsia="Calibri"/>
          <w:b/>
          <w:bCs/>
          <w:sz w:val="24"/>
          <w:szCs w:val="24"/>
          <w:lang w:eastAsia="en-US"/>
        </w:rPr>
      </w:pPr>
      <w:r w:rsidRPr="00166601">
        <w:rPr>
          <w:rFonts w:eastAsia="Calibri"/>
          <w:b/>
          <w:bCs/>
          <w:sz w:val="24"/>
          <w:szCs w:val="24"/>
          <w:lang w:eastAsia="en-US"/>
        </w:rPr>
        <w:t>Motīvu daļa</w:t>
      </w:r>
    </w:p>
    <w:p w14:paraId="22A4C5BA" w14:textId="77777777" w:rsidR="009E1FEB" w:rsidRPr="00166601" w:rsidRDefault="009E1FEB" w:rsidP="00166601">
      <w:pPr>
        <w:shd w:val="clear" w:color="auto" w:fill="FFFFFF"/>
        <w:spacing w:line="276" w:lineRule="auto"/>
        <w:ind w:firstLine="691"/>
        <w:jc w:val="both"/>
        <w:rPr>
          <w:sz w:val="24"/>
          <w:szCs w:val="24"/>
        </w:rPr>
      </w:pPr>
    </w:p>
    <w:p w14:paraId="26423894" w14:textId="77777777" w:rsidR="00593CC8" w:rsidRPr="00166601" w:rsidRDefault="009E1FEB" w:rsidP="00166601">
      <w:pPr>
        <w:shd w:val="clear" w:color="auto" w:fill="FFFFFF"/>
        <w:spacing w:line="276" w:lineRule="auto"/>
        <w:ind w:firstLine="691"/>
        <w:jc w:val="both"/>
        <w:rPr>
          <w:sz w:val="24"/>
          <w:szCs w:val="24"/>
        </w:rPr>
      </w:pPr>
      <w:r w:rsidRPr="00166601">
        <w:rPr>
          <w:sz w:val="24"/>
          <w:szCs w:val="24"/>
        </w:rPr>
        <w:t>[</w:t>
      </w:r>
      <w:r w:rsidR="00BE51BD" w:rsidRPr="00166601">
        <w:rPr>
          <w:sz w:val="24"/>
          <w:szCs w:val="24"/>
        </w:rPr>
        <w:t>3</w:t>
      </w:r>
      <w:r w:rsidRPr="00166601">
        <w:rPr>
          <w:sz w:val="24"/>
          <w:szCs w:val="24"/>
        </w:rPr>
        <w:t>]</w:t>
      </w:r>
      <w:r w:rsidR="00AB3CBB" w:rsidRPr="00166601">
        <w:rPr>
          <w:sz w:val="24"/>
          <w:szCs w:val="24"/>
        </w:rPr>
        <w:t> </w:t>
      </w:r>
      <w:r w:rsidRPr="00166601">
        <w:rPr>
          <w:sz w:val="24"/>
          <w:szCs w:val="24"/>
        </w:rPr>
        <w:t xml:space="preserve">Pārbaudījis lietas materiālus un apsvēris protestā norādītos argumentus, Senāts atzīst, ka </w:t>
      </w:r>
      <w:r w:rsidR="00BE51BD" w:rsidRPr="00166601">
        <w:rPr>
          <w:sz w:val="24"/>
          <w:szCs w:val="24"/>
        </w:rPr>
        <w:t>Vidzemes rajona tiesas 2024. gada 22. jūlija spriedums ir atceļams</w:t>
      </w:r>
      <w:r w:rsidR="003C7929" w:rsidRPr="00166601">
        <w:rPr>
          <w:sz w:val="24"/>
          <w:szCs w:val="24"/>
        </w:rPr>
        <w:t xml:space="preserve">. </w:t>
      </w:r>
    </w:p>
    <w:p w14:paraId="55814E98" w14:textId="77777777" w:rsidR="00593CC8" w:rsidRPr="00166601" w:rsidRDefault="00593CC8" w:rsidP="00166601">
      <w:pPr>
        <w:shd w:val="clear" w:color="auto" w:fill="FFFFFF"/>
        <w:spacing w:line="276" w:lineRule="auto"/>
        <w:ind w:firstLine="691"/>
        <w:jc w:val="both"/>
        <w:rPr>
          <w:sz w:val="24"/>
          <w:szCs w:val="24"/>
        </w:rPr>
      </w:pPr>
    </w:p>
    <w:p w14:paraId="5CB10C56" w14:textId="77777777" w:rsidR="00593CC8" w:rsidRPr="00166601" w:rsidRDefault="00BE51BD" w:rsidP="00166601">
      <w:pPr>
        <w:shd w:val="clear" w:color="auto" w:fill="FFFFFF"/>
        <w:spacing w:line="276" w:lineRule="auto"/>
        <w:ind w:firstLine="691"/>
        <w:jc w:val="both"/>
        <w:rPr>
          <w:sz w:val="24"/>
          <w:szCs w:val="24"/>
        </w:rPr>
      </w:pPr>
      <w:r w:rsidRPr="00166601">
        <w:rPr>
          <w:sz w:val="24"/>
          <w:szCs w:val="24"/>
        </w:rPr>
        <w:t xml:space="preserve">[4] </w:t>
      </w:r>
      <w:r w:rsidR="00901C46" w:rsidRPr="00166601">
        <w:rPr>
          <w:sz w:val="24"/>
          <w:szCs w:val="24"/>
        </w:rPr>
        <w:t xml:space="preserve">Senāts jau iepriekš ir atzinis, ka </w:t>
      </w:r>
      <w:r w:rsidR="00593CC8" w:rsidRPr="00166601">
        <w:rPr>
          <w:sz w:val="24"/>
          <w:szCs w:val="24"/>
        </w:rPr>
        <w:t xml:space="preserve">no materiālo tiesību viedokļa zemnieka saimniecība – kā tās sastāvā ietilpstošo ķermenisko un bezķermenisko lietu un citu saimniecisko labumu (vērtību) kopums – ir nevis tiesību subjekts, bet gan zemnieka saimniecības īpašniekam piederošs tiesību objekts (sk. </w:t>
      </w:r>
      <w:r w:rsidR="00593CC8" w:rsidRPr="00166601">
        <w:rPr>
          <w:i/>
          <w:iCs/>
          <w:sz w:val="24"/>
          <w:szCs w:val="24"/>
        </w:rPr>
        <w:t>Senāta 2024. gada 2. decembra rīcības sēdes lēmuma lietā Nr. SKC-609/2024,</w:t>
      </w:r>
      <w:r w:rsidR="00593CC8" w:rsidRPr="00166601">
        <w:rPr>
          <w:sz w:val="24"/>
          <w:szCs w:val="24"/>
        </w:rPr>
        <w:t xml:space="preserve"> </w:t>
      </w:r>
      <w:hyperlink r:id="rId8" w:history="1">
        <w:r w:rsidR="00593CC8" w:rsidRPr="00166601">
          <w:rPr>
            <w:rStyle w:val="Hyperlink"/>
            <w:i/>
            <w:iCs/>
            <w:sz w:val="24"/>
            <w:szCs w:val="24"/>
          </w:rPr>
          <w:t>ECLI:LV:AT:2024:1202.C71246321.19.L</w:t>
        </w:r>
      </w:hyperlink>
      <w:r w:rsidR="00593CC8" w:rsidRPr="00166601">
        <w:rPr>
          <w:i/>
          <w:iCs/>
          <w:sz w:val="24"/>
          <w:szCs w:val="24"/>
        </w:rPr>
        <w:t>, 4.2. punktu</w:t>
      </w:r>
      <w:r w:rsidR="00593CC8" w:rsidRPr="00166601">
        <w:rPr>
          <w:sz w:val="24"/>
          <w:szCs w:val="24"/>
        </w:rPr>
        <w:t xml:space="preserve">). </w:t>
      </w:r>
    </w:p>
    <w:p w14:paraId="0F332765" w14:textId="77777777" w:rsidR="00F36AAB" w:rsidRPr="00166601" w:rsidRDefault="00181BEB" w:rsidP="00166601">
      <w:pPr>
        <w:shd w:val="clear" w:color="auto" w:fill="FFFFFF"/>
        <w:spacing w:line="276" w:lineRule="auto"/>
        <w:ind w:firstLine="691"/>
        <w:jc w:val="both"/>
        <w:rPr>
          <w:sz w:val="24"/>
          <w:szCs w:val="24"/>
        </w:rPr>
      </w:pPr>
      <w:r w:rsidRPr="00166601">
        <w:rPr>
          <w:sz w:val="24"/>
          <w:szCs w:val="24"/>
        </w:rPr>
        <w:t>Tādējādi</w:t>
      </w:r>
      <w:r w:rsidR="00F36AAB" w:rsidRPr="00166601">
        <w:rPr>
          <w:sz w:val="24"/>
          <w:szCs w:val="24"/>
        </w:rPr>
        <w:t xml:space="preserve">, lai arī juridiski ir iespējams nošķirt parādus, kas radušies fiziskai personai </w:t>
      </w:r>
      <w:r w:rsidR="00E36A0B" w:rsidRPr="00166601">
        <w:rPr>
          <w:sz w:val="24"/>
          <w:szCs w:val="24"/>
        </w:rPr>
        <w:t>personīgi</w:t>
      </w:r>
      <w:r w:rsidR="00F36AAB" w:rsidRPr="00166601">
        <w:rPr>
          <w:sz w:val="24"/>
          <w:szCs w:val="24"/>
        </w:rPr>
        <w:t xml:space="preserve"> un fiziskai personai saimnieciskās darbības ietvaros, tomēr parāda samaksas pienākum</w:t>
      </w:r>
      <w:r w:rsidR="00E36A0B" w:rsidRPr="00166601">
        <w:rPr>
          <w:sz w:val="24"/>
          <w:szCs w:val="24"/>
        </w:rPr>
        <w:t>s un avots nav nošķirams.</w:t>
      </w:r>
    </w:p>
    <w:p w14:paraId="387B139A" w14:textId="4E5AE760" w:rsidR="00EF0ABE" w:rsidRPr="00166601" w:rsidRDefault="00593CC8" w:rsidP="00166601">
      <w:pPr>
        <w:shd w:val="clear" w:color="auto" w:fill="FFFFFF"/>
        <w:spacing w:line="276" w:lineRule="auto"/>
        <w:jc w:val="both"/>
        <w:rPr>
          <w:sz w:val="24"/>
          <w:szCs w:val="24"/>
        </w:rPr>
      </w:pPr>
      <w:r w:rsidRPr="00166601">
        <w:rPr>
          <w:sz w:val="24"/>
          <w:szCs w:val="24"/>
        </w:rPr>
        <w:tab/>
      </w:r>
      <w:r w:rsidR="00EF0ABE" w:rsidRPr="00166601">
        <w:rPr>
          <w:sz w:val="24"/>
          <w:szCs w:val="24"/>
        </w:rPr>
        <w:t>Ar 2023. gada 16. marta grozījumiem Maksātnespējas likum</w:t>
      </w:r>
      <w:r w:rsidR="002D20E0" w:rsidRPr="00166601">
        <w:rPr>
          <w:sz w:val="24"/>
          <w:szCs w:val="24"/>
        </w:rPr>
        <w:t>ā</w:t>
      </w:r>
      <w:r w:rsidR="00EF0ABE" w:rsidRPr="00166601">
        <w:rPr>
          <w:sz w:val="24"/>
          <w:szCs w:val="24"/>
        </w:rPr>
        <w:t xml:space="preserve"> inkorporēti </w:t>
      </w:r>
      <w:r w:rsidRPr="00166601">
        <w:rPr>
          <w:sz w:val="24"/>
          <w:szCs w:val="24"/>
        </w:rPr>
        <w:t>Eiropas Parlamenta un Padomes Direktīvas (ES)</w:t>
      </w:r>
      <w:bookmarkStart w:id="0" w:name="_Hlk208846370"/>
      <w:r w:rsidR="00E56727" w:rsidRPr="00166601">
        <w:rPr>
          <w:sz w:val="24"/>
          <w:szCs w:val="24"/>
        </w:rPr>
        <w:t> </w:t>
      </w:r>
      <w:bookmarkStart w:id="1" w:name="_Hlk208844826"/>
      <w:r w:rsidRPr="00166601">
        <w:rPr>
          <w:sz w:val="24"/>
          <w:szCs w:val="24"/>
        </w:rPr>
        <w:t>2019/1023</w:t>
      </w:r>
      <w:bookmarkEnd w:id="0"/>
      <w:bookmarkEnd w:id="1"/>
      <w:r w:rsidRPr="00166601">
        <w:rPr>
          <w:sz w:val="24"/>
          <w:szCs w:val="24"/>
        </w:rPr>
        <w:t xml:space="preserve"> (2019.</w:t>
      </w:r>
      <w:r w:rsidR="00E56727" w:rsidRPr="00166601">
        <w:rPr>
          <w:sz w:val="24"/>
          <w:szCs w:val="24"/>
        </w:rPr>
        <w:t> </w:t>
      </w:r>
      <w:r w:rsidRPr="00166601">
        <w:rPr>
          <w:sz w:val="24"/>
          <w:szCs w:val="24"/>
        </w:rPr>
        <w:t>gada 20.</w:t>
      </w:r>
      <w:r w:rsidR="00E56727" w:rsidRPr="00166601">
        <w:rPr>
          <w:sz w:val="24"/>
          <w:szCs w:val="24"/>
        </w:rPr>
        <w:t> </w:t>
      </w:r>
      <w:r w:rsidRPr="00166601">
        <w:rPr>
          <w:sz w:val="24"/>
          <w:szCs w:val="24"/>
        </w:rPr>
        <w:t>jūnijs) par preventīvās pārstrukturēšanas regulējumu, parādsaistību dzēšanu un diskvalifikāciju un ar pārstrukturēšanu, maksātnespēju un parādsaistību dzēšanu saistīto procedūru efektivitātes palielināšanas pasākumiem un ar ko groza Direktīvu (ES) 2017/1132 (Direktīva par pārstrukturēšanu un maksātnespēju)</w:t>
      </w:r>
      <w:r w:rsidR="00B602F0" w:rsidRPr="00166601">
        <w:rPr>
          <w:sz w:val="24"/>
          <w:szCs w:val="24"/>
        </w:rPr>
        <w:t xml:space="preserve"> </w:t>
      </w:r>
      <w:r w:rsidR="006414DF" w:rsidRPr="00166601">
        <w:rPr>
          <w:sz w:val="24"/>
          <w:szCs w:val="24"/>
        </w:rPr>
        <w:t>24. panta nosacījum</w:t>
      </w:r>
      <w:r w:rsidR="00EF0ABE" w:rsidRPr="00166601">
        <w:rPr>
          <w:sz w:val="24"/>
          <w:szCs w:val="24"/>
        </w:rPr>
        <w:t xml:space="preserve">i par maksātnespējas procedūru apvienošanu </w:t>
      </w:r>
      <w:r w:rsidR="006414DF" w:rsidRPr="00166601">
        <w:rPr>
          <w:sz w:val="24"/>
          <w:szCs w:val="24"/>
        </w:rPr>
        <w:t>attiecībā uz ar profesiju saistītajiem parādiem un personīgajiem parādiem</w:t>
      </w:r>
      <w:r w:rsidR="00EF0ABE" w:rsidRPr="00166601">
        <w:rPr>
          <w:sz w:val="24"/>
          <w:szCs w:val="24"/>
        </w:rPr>
        <w:t>.</w:t>
      </w:r>
    </w:p>
    <w:p w14:paraId="64ABC07A" w14:textId="77777777" w:rsidR="00EF0ABE" w:rsidRPr="00166601" w:rsidRDefault="00EF0ABE" w:rsidP="00166601">
      <w:pPr>
        <w:shd w:val="clear" w:color="auto" w:fill="FFFFFF"/>
        <w:spacing w:line="276" w:lineRule="auto"/>
        <w:jc w:val="both"/>
        <w:rPr>
          <w:sz w:val="24"/>
          <w:szCs w:val="24"/>
        </w:rPr>
      </w:pPr>
      <w:r w:rsidRPr="00166601">
        <w:rPr>
          <w:sz w:val="24"/>
          <w:szCs w:val="24"/>
        </w:rPr>
        <w:tab/>
        <w:t>T</w:t>
      </w:r>
      <w:r w:rsidR="009A1A48" w:rsidRPr="00166601">
        <w:rPr>
          <w:sz w:val="24"/>
          <w:szCs w:val="24"/>
        </w:rPr>
        <w:t>ā</w:t>
      </w:r>
      <w:r w:rsidR="0094599D" w:rsidRPr="00166601">
        <w:rPr>
          <w:sz w:val="24"/>
          <w:szCs w:val="24"/>
        </w:rPr>
        <w:t xml:space="preserve">tad </w:t>
      </w:r>
      <w:r w:rsidRPr="00166601">
        <w:rPr>
          <w:sz w:val="24"/>
          <w:szCs w:val="24"/>
        </w:rPr>
        <w:t>maksātnespējas procesiem, kas uzsākti ar 2023.</w:t>
      </w:r>
      <w:r w:rsidR="009206EE" w:rsidRPr="00166601">
        <w:rPr>
          <w:sz w:val="24"/>
          <w:szCs w:val="24"/>
        </w:rPr>
        <w:t> </w:t>
      </w:r>
      <w:r w:rsidRPr="00166601">
        <w:rPr>
          <w:sz w:val="24"/>
          <w:szCs w:val="24"/>
        </w:rPr>
        <w:t>gada 15.</w:t>
      </w:r>
      <w:r w:rsidR="009206EE" w:rsidRPr="00166601">
        <w:rPr>
          <w:sz w:val="24"/>
          <w:szCs w:val="24"/>
        </w:rPr>
        <w:t> </w:t>
      </w:r>
      <w:r w:rsidRPr="00166601">
        <w:rPr>
          <w:sz w:val="24"/>
          <w:szCs w:val="24"/>
        </w:rPr>
        <w:t>sept</w:t>
      </w:r>
      <w:r w:rsidR="00E37A84" w:rsidRPr="00166601">
        <w:rPr>
          <w:sz w:val="24"/>
          <w:szCs w:val="24"/>
        </w:rPr>
        <w:t xml:space="preserve">embri, piemērojamas Maksātnespējas likuma normas </w:t>
      </w:r>
      <w:r w:rsidR="00AE070E" w:rsidRPr="00166601">
        <w:rPr>
          <w:sz w:val="24"/>
          <w:szCs w:val="24"/>
        </w:rPr>
        <w:t xml:space="preserve">2023. gada 16. marta </w:t>
      </w:r>
      <w:r w:rsidR="00E37A84" w:rsidRPr="00166601">
        <w:rPr>
          <w:sz w:val="24"/>
          <w:szCs w:val="24"/>
        </w:rPr>
        <w:t xml:space="preserve">redakcijā, kā to noteic šā likuma </w:t>
      </w:r>
      <w:r w:rsidR="003C7929" w:rsidRPr="00166601">
        <w:rPr>
          <w:sz w:val="24"/>
          <w:szCs w:val="24"/>
        </w:rPr>
        <w:t>P</w:t>
      </w:r>
      <w:r w:rsidR="00E37A84" w:rsidRPr="00166601">
        <w:rPr>
          <w:sz w:val="24"/>
          <w:szCs w:val="24"/>
        </w:rPr>
        <w:t>ārejas noteikumu 82.</w:t>
      </w:r>
      <w:r w:rsidR="009206EE" w:rsidRPr="00166601">
        <w:rPr>
          <w:sz w:val="24"/>
          <w:szCs w:val="24"/>
        </w:rPr>
        <w:t> </w:t>
      </w:r>
      <w:r w:rsidR="00E37A84" w:rsidRPr="00166601">
        <w:rPr>
          <w:sz w:val="24"/>
          <w:szCs w:val="24"/>
        </w:rPr>
        <w:t>punkts</w:t>
      </w:r>
      <w:r w:rsidR="00A9785B" w:rsidRPr="00166601">
        <w:rPr>
          <w:sz w:val="24"/>
          <w:szCs w:val="24"/>
        </w:rPr>
        <w:t xml:space="preserve">, tostarp attiecībā </w:t>
      </w:r>
      <w:r w:rsidR="003C7929" w:rsidRPr="00166601">
        <w:rPr>
          <w:sz w:val="24"/>
          <w:szCs w:val="24"/>
        </w:rPr>
        <w:t xml:space="preserve">uz </w:t>
      </w:r>
      <w:r w:rsidR="00A9785B" w:rsidRPr="00166601">
        <w:rPr>
          <w:sz w:val="24"/>
          <w:szCs w:val="24"/>
        </w:rPr>
        <w:t>Maksātnespējas likuma 127. pant</w:t>
      </w:r>
      <w:r w:rsidR="005C0C1E" w:rsidRPr="00166601">
        <w:rPr>
          <w:sz w:val="24"/>
          <w:szCs w:val="24"/>
        </w:rPr>
        <w:t>a trešajā daļā paredzēto</w:t>
      </w:r>
      <w:r w:rsidR="00A9785B" w:rsidRPr="00166601">
        <w:rPr>
          <w:sz w:val="24"/>
          <w:szCs w:val="24"/>
        </w:rPr>
        <w:t>, ka zemniek</w:t>
      </w:r>
      <w:r w:rsidR="00061B6D" w:rsidRPr="00166601">
        <w:rPr>
          <w:sz w:val="24"/>
          <w:szCs w:val="24"/>
        </w:rPr>
        <w:t>a</w:t>
      </w:r>
      <w:r w:rsidR="00A9785B" w:rsidRPr="00166601">
        <w:rPr>
          <w:sz w:val="24"/>
          <w:szCs w:val="24"/>
        </w:rPr>
        <w:t xml:space="preserve"> saimniecīb</w:t>
      </w:r>
      <w:r w:rsidR="0036797A" w:rsidRPr="00166601">
        <w:rPr>
          <w:sz w:val="24"/>
          <w:szCs w:val="24"/>
        </w:rPr>
        <w:t>as maksātnespējas gadījum</w:t>
      </w:r>
      <w:r w:rsidR="00A9785B" w:rsidRPr="00166601">
        <w:rPr>
          <w:sz w:val="24"/>
          <w:szCs w:val="24"/>
        </w:rPr>
        <w:t>ā ir piemērojams fiziskās personas maksātnespējas process</w:t>
      </w:r>
      <w:r w:rsidR="0036797A" w:rsidRPr="00166601">
        <w:rPr>
          <w:sz w:val="24"/>
          <w:szCs w:val="24"/>
        </w:rPr>
        <w:t xml:space="preserve"> zemnieka saimniecības īpašniekam</w:t>
      </w:r>
      <w:r w:rsidR="00A9785B" w:rsidRPr="00166601">
        <w:rPr>
          <w:sz w:val="24"/>
          <w:szCs w:val="24"/>
        </w:rPr>
        <w:t xml:space="preserve">, </w:t>
      </w:r>
      <w:r w:rsidR="00A70F54" w:rsidRPr="00166601">
        <w:rPr>
          <w:sz w:val="24"/>
          <w:szCs w:val="24"/>
        </w:rPr>
        <w:t xml:space="preserve">vienlaikus </w:t>
      </w:r>
      <w:r w:rsidR="00A9785B" w:rsidRPr="00166601">
        <w:rPr>
          <w:sz w:val="24"/>
          <w:szCs w:val="24"/>
        </w:rPr>
        <w:t xml:space="preserve">paredzot, </w:t>
      </w:r>
      <w:r w:rsidR="0094599D" w:rsidRPr="00166601">
        <w:rPr>
          <w:sz w:val="24"/>
          <w:szCs w:val="24"/>
        </w:rPr>
        <w:t>ka</w:t>
      </w:r>
      <w:r w:rsidR="0036797A" w:rsidRPr="00166601">
        <w:rPr>
          <w:sz w:val="24"/>
          <w:szCs w:val="24"/>
        </w:rPr>
        <w:t xml:space="preserve"> šādu maksātnespējas</w:t>
      </w:r>
      <w:r w:rsidR="0094599D" w:rsidRPr="00166601">
        <w:rPr>
          <w:sz w:val="24"/>
          <w:szCs w:val="24"/>
        </w:rPr>
        <w:t xml:space="preserve"> </w:t>
      </w:r>
      <w:r w:rsidR="00A9785B" w:rsidRPr="00166601">
        <w:rPr>
          <w:sz w:val="24"/>
          <w:szCs w:val="24"/>
        </w:rPr>
        <w:t xml:space="preserve">pieteikumu </w:t>
      </w:r>
      <w:r w:rsidR="00044484" w:rsidRPr="00166601">
        <w:rPr>
          <w:sz w:val="24"/>
          <w:szCs w:val="24"/>
        </w:rPr>
        <w:t xml:space="preserve">ir </w:t>
      </w:r>
      <w:r w:rsidR="00A9785B" w:rsidRPr="00166601">
        <w:rPr>
          <w:sz w:val="24"/>
          <w:szCs w:val="24"/>
        </w:rPr>
        <w:t>tiesīgi iesniegt arī</w:t>
      </w:r>
      <w:r w:rsidR="0036797A" w:rsidRPr="00166601">
        <w:rPr>
          <w:sz w:val="24"/>
          <w:szCs w:val="24"/>
        </w:rPr>
        <w:t xml:space="preserve"> zemnieku saimniecības</w:t>
      </w:r>
      <w:r w:rsidR="00A9785B" w:rsidRPr="00166601">
        <w:rPr>
          <w:sz w:val="24"/>
          <w:szCs w:val="24"/>
        </w:rPr>
        <w:t xml:space="preserve"> kreditori.</w:t>
      </w:r>
    </w:p>
    <w:p w14:paraId="2C03F7BD" w14:textId="77777777" w:rsidR="009A1A48" w:rsidRPr="00166601" w:rsidRDefault="00A9785B" w:rsidP="00166601">
      <w:pPr>
        <w:shd w:val="clear" w:color="auto" w:fill="FFFFFF"/>
        <w:spacing w:line="276" w:lineRule="auto"/>
        <w:jc w:val="both"/>
        <w:rPr>
          <w:sz w:val="24"/>
          <w:szCs w:val="24"/>
        </w:rPr>
      </w:pPr>
      <w:r w:rsidRPr="00166601">
        <w:rPr>
          <w:sz w:val="24"/>
          <w:szCs w:val="24"/>
        </w:rPr>
        <w:tab/>
      </w:r>
    </w:p>
    <w:p w14:paraId="2F43EB52" w14:textId="77777777" w:rsidR="00A9785B" w:rsidRPr="00166601" w:rsidRDefault="009A1A48" w:rsidP="00166601">
      <w:pPr>
        <w:shd w:val="clear" w:color="auto" w:fill="FFFFFF"/>
        <w:spacing w:line="276" w:lineRule="auto"/>
        <w:ind w:firstLine="720"/>
        <w:jc w:val="both"/>
        <w:rPr>
          <w:sz w:val="24"/>
          <w:szCs w:val="24"/>
        </w:rPr>
      </w:pPr>
      <w:r w:rsidRPr="00166601">
        <w:rPr>
          <w:sz w:val="24"/>
          <w:szCs w:val="24"/>
        </w:rPr>
        <w:t xml:space="preserve">[5] </w:t>
      </w:r>
      <w:r w:rsidR="00A9785B" w:rsidRPr="00166601">
        <w:rPr>
          <w:sz w:val="24"/>
          <w:szCs w:val="24"/>
        </w:rPr>
        <w:t>Senāts atzīst, ka protestā pamatoti norādīts</w:t>
      </w:r>
      <w:r w:rsidR="00165E44" w:rsidRPr="00166601">
        <w:rPr>
          <w:sz w:val="24"/>
          <w:szCs w:val="24"/>
        </w:rPr>
        <w:t xml:space="preserve"> uz</w:t>
      </w:r>
      <w:r w:rsidR="00A9785B" w:rsidRPr="00166601">
        <w:rPr>
          <w:sz w:val="24"/>
          <w:szCs w:val="24"/>
        </w:rPr>
        <w:t xml:space="preserve"> kreditor</w:t>
      </w:r>
      <w:r w:rsidR="00165E44" w:rsidRPr="00166601">
        <w:rPr>
          <w:sz w:val="24"/>
          <w:szCs w:val="24"/>
        </w:rPr>
        <w:t>u</w:t>
      </w:r>
      <w:r w:rsidR="00A9785B" w:rsidRPr="00166601">
        <w:rPr>
          <w:sz w:val="24"/>
          <w:szCs w:val="24"/>
        </w:rPr>
        <w:t xml:space="preserve"> tiesību un interešu aizskārumu, pasludinot zemnieku saimniecības kā juridiskas personas maksātnespējas procesu,</w:t>
      </w:r>
      <w:r w:rsidR="00165E44" w:rsidRPr="00166601">
        <w:rPr>
          <w:sz w:val="24"/>
          <w:szCs w:val="24"/>
        </w:rPr>
        <w:t xml:space="preserve"> tād</w:t>
      </w:r>
      <w:r w:rsidR="00AE070E" w:rsidRPr="00166601">
        <w:rPr>
          <w:sz w:val="24"/>
          <w:szCs w:val="24"/>
        </w:rPr>
        <w:t>ā veidā</w:t>
      </w:r>
      <w:r w:rsidR="00716F7C" w:rsidRPr="00166601">
        <w:rPr>
          <w:sz w:val="24"/>
          <w:szCs w:val="24"/>
        </w:rPr>
        <w:t xml:space="preserve"> liedzot iespēju</w:t>
      </w:r>
      <w:r w:rsidR="00044484" w:rsidRPr="00166601">
        <w:rPr>
          <w:sz w:val="24"/>
          <w:szCs w:val="24"/>
        </w:rPr>
        <w:t xml:space="preserve"> </w:t>
      </w:r>
      <w:r w:rsidR="00A9785B" w:rsidRPr="00166601">
        <w:rPr>
          <w:sz w:val="24"/>
          <w:szCs w:val="24"/>
        </w:rPr>
        <w:t xml:space="preserve">zemnieku saimniecības kreditoriem </w:t>
      </w:r>
      <w:r w:rsidR="00165E44" w:rsidRPr="00166601">
        <w:rPr>
          <w:sz w:val="24"/>
          <w:szCs w:val="24"/>
        </w:rPr>
        <w:t xml:space="preserve">saņemt līdzekļus parādu </w:t>
      </w:r>
      <w:r w:rsidR="00885A0C" w:rsidRPr="00166601">
        <w:rPr>
          <w:sz w:val="24"/>
          <w:szCs w:val="24"/>
        </w:rPr>
        <w:t>segšanai</w:t>
      </w:r>
      <w:r w:rsidR="00165E44" w:rsidRPr="00166601">
        <w:rPr>
          <w:sz w:val="24"/>
          <w:szCs w:val="24"/>
        </w:rPr>
        <w:t xml:space="preserve"> saistību dzēšanas procedūras laikā, </w:t>
      </w:r>
      <w:r w:rsidR="00044484" w:rsidRPr="00166601">
        <w:rPr>
          <w:sz w:val="24"/>
          <w:szCs w:val="24"/>
        </w:rPr>
        <w:t>kā</w:t>
      </w:r>
      <w:r w:rsidR="00165E44" w:rsidRPr="00166601">
        <w:rPr>
          <w:sz w:val="24"/>
          <w:szCs w:val="24"/>
        </w:rPr>
        <w:t xml:space="preserve"> arī zemniek</w:t>
      </w:r>
      <w:r w:rsidR="00044484" w:rsidRPr="00166601">
        <w:rPr>
          <w:sz w:val="24"/>
          <w:szCs w:val="24"/>
        </w:rPr>
        <w:t>a</w:t>
      </w:r>
      <w:r w:rsidR="00165E44" w:rsidRPr="00166601">
        <w:rPr>
          <w:sz w:val="24"/>
          <w:szCs w:val="24"/>
        </w:rPr>
        <w:t xml:space="preserve"> saimniecības</w:t>
      </w:r>
      <w:r w:rsidR="00A70F54" w:rsidRPr="00166601">
        <w:rPr>
          <w:sz w:val="24"/>
          <w:szCs w:val="24"/>
        </w:rPr>
        <w:t xml:space="preserve"> īpašnieka</w:t>
      </w:r>
      <w:r w:rsidR="00165E44" w:rsidRPr="00166601">
        <w:rPr>
          <w:sz w:val="24"/>
          <w:szCs w:val="24"/>
        </w:rPr>
        <w:t xml:space="preserve"> kā fiziskas personas iespējamajiem kreditoriem</w:t>
      </w:r>
      <w:r w:rsidR="00716F7C" w:rsidRPr="00166601">
        <w:rPr>
          <w:sz w:val="24"/>
          <w:szCs w:val="24"/>
        </w:rPr>
        <w:t xml:space="preserve"> pieteikt savus prasījumus </w:t>
      </w:r>
      <w:r w:rsidR="00716F7C" w:rsidRPr="00166601">
        <w:rPr>
          <w:sz w:val="24"/>
          <w:szCs w:val="24"/>
        </w:rPr>
        <w:lastRenderedPageBreak/>
        <w:t xml:space="preserve">vispār, </w:t>
      </w:r>
      <w:r w:rsidR="00165E44" w:rsidRPr="00166601">
        <w:rPr>
          <w:sz w:val="24"/>
          <w:szCs w:val="24"/>
        </w:rPr>
        <w:t>jo kā jau norādīts iepriekš, finansējuma avots kreditoru prasījumu segšanai šādos gadījumos nav nošķirams.</w:t>
      </w:r>
    </w:p>
    <w:p w14:paraId="5BA78493" w14:textId="77777777" w:rsidR="00A71FAC" w:rsidRPr="00166601" w:rsidRDefault="00AE070E" w:rsidP="00166601">
      <w:pPr>
        <w:shd w:val="clear" w:color="auto" w:fill="FFFFFF"/>
        <w:spacing w:line="276" w:lineRule="auto"/>
        <w:ind w:firstLine="720"/>
        <w:jc w:val="both"/>
        <w:rPr>
          <w:sz w:val="24"/>
          <w:szCs w:val="24"/>
        </w:rPr>
      </w:pPr>
      <w:r w:rsidRPr="00166601">
        <w:rPr>
          <w:sz w:val="24"/>
          <w:szCs w:val="24"/>
        </w:rPr>
        <w:t>T</w:t>
      </w:r>
      <w:r w:rsidR="00E37A84" w:rsidRPr="00166601">
        <w:rPr>
          <w:sz w:val="24"/>
          <w:szCs w:val="24"/>
        </w:rPr>
        <w:t>iesa bez ievērības ir atstājusi</w:t>
      </w:r>
      <w:r w:rsidR="009A1A48" w:rsidRPr="00166601">
        <w:rPr>
          <w:sz w:val="24"/>
          <w:szCs w:val="24"/>
        </w:rPr>
        <w:t xml:space="preserve"> </w:t>
      </w:r>
      <w:r w:rsidR="00E37A84" w:rsidRPr="00166601">
        <w:rPr>
          <w:sz w:val="24"/>
          <w:szCs w:val="24"/>
        </w:rPr>
        <w:t>apstākli,</w:t>
      </w:r>
      <w:r w:rsidR="003E566B" w:rsidRPr="00166601">
        <w:rPr>
          <w:sz w:val="24"/>
          <w:szCs w:val="24"/>
        </w:rPr>
        <w:t xml:space="preserve"> ka brīdinājums par nodomu iesniegt maksātnespējas pieteikumu parādniekam izsniegts </w:t>
      </w:r>
      <w:r w:rsidR="00E37A84" w:rsidRPr="00166601">
        <w:rPr>
          <w:sz w:val="24"/>
          <w:szCs w:val="24"/>
        </w:rPr>
        <w:t>atbilstoši Maksātnespējas likuma</w:t>
      </w:r>
      <w:r w:rsidR="002E0207" w:rsidRPr="00166601">
        <w:rPr>
          <w:sz w:val="24"/>
          <w:szCs w:val="24"/>
        </w:rPr>
        <w:t xml:space="preserve"> </w:t>
      </w:r>
      <w:r w:rsidR="00E37A84" w:rsidRPr="00166601">
        <w:rPr>
          <w:sz w:val="24"/>
          <w:szCs w:val="24"/>
        </w:rPr>
        <w:t xml:space="preserve">129. panta </w:t>
      </w:r>
      <w:r w:rsidR="00D57AD4" w:rsidRPr="00166601">
        <w:rPr>
          <w:sz w:val="24"/>
          <w:szCs w:val="24"/>
        </w:rPr>
        <w:t>pirmās daļas 4. punkta „b” apakšpunkt</w:t>
      </w:r>
      <w:r w:rsidR="003E566B" w:rsidRPr="00166601">
        <w:rPr>
          <w:sz w:val="24"/>
          <w:szCs w:val="24"/>
        </w:rPr>
        <w:t>a prasībām</w:t>
      </w:r>
      <w:r w:rsidR="00D57AD4" w:rsidRPr="00166601">
        <w:rPr>
          <w:sz w:val="24"/>
          <w:szCs w:val="24"/>
        </w:rPr>
        <w:t xml:space="preserve">, </w:t>
      </w:r>
      <w:r w:rsidR="00A71FAC" w:rsidRPr="00166601">
        <w:rPr>
          <w:sz w:val="24"/>
          <w:szCs w:val="24"/>
        </w:rPr>
        <w:t xml:space="preserve">bet </w:t>
      </w:r>
      <w:r w:rsidR="00A70F54" w:rsidRPr="00166601">
        <w:rPr>
          <w:sz w:val="24"/>
          <w:szCs w:val="24"/>
        </w:rPr>
        <w:t xml:space="preserve">maksātnespējas procesa </w:t>
      </w:r>
      <w:r w:rsidR="00A71FAC" w:rsidRPr="00166601">
        <w:rPr>
          <w:sz w:val="24"/>
          <w:szCs w:val="24"/>
        </w:rPr>
        <w:t>pieteikum</w:t>
      </w:r>
      <w:r w:rsidR="003E566B" w:rsidRPr="00166601">
        <w:rPr>
          <w:sz w:val="24"/>
          <w:szCs w:val="24"/>
        </w:rPr>
        <w:t>s</w:t>
      </w:r>
      <w:r w:rsidR="00A71FAC" w:rsidRPr="00166601">
        <w:rPr>
          <w:sz w:val="24"/>
          <w:szCs w:val="24"/>
        </w:rPr>
        <w:t xml:space="preserve"> pamato</w:t>
      </w:r>
      <w:r w:rsidR="003E566B" w:rsidRPr="00166601">
        <w:rPr>
          <w:sz w:val="24"/>
          <w:szCs w:val="24"/>
        </w:rPr>
        <w:t>ts</w:t>
      </w:r>
      <w:r w:rsidR="00A71FAC" w:rsidRPr="00166601">
        <w:rPr>
          <w:sz w:val="24"/>
          <w:szCs w:val="24"/>
        </w:rPr>
        <w:t xml:space="preserve"> ar Maksātnespējas likuma normām, kas attiecināmas uz juridiskās personas maksātnespējas procesu</w:t>
      </w:r>
      <w:r w:rsidR="00F31300" w:rsidRPr="00166601">
        <w:rPr>
          <w:sz w:val="24"/>
          <w:szCs w:val="24"/>
        </w:rPr>
        <w:t>,</w:t>
      </w:r>
      <w:r w:rsidR="00BB3215" w:rsidRPr="00166601">
        <w:rPr>
          <w:sz w:val="24"/>
          <w:szCs w:val="24"/>
        </w:rPr>
        <w:t xml:space="preserve"> un</w:t>
      </w:r>
      <w:r w:rsidR="002657E0" w:rsidRPr="00166601">
        <w:rPr>
          <w:sz w:val="24"/>
          <w:szCs w:val="24"/>
        </w:rPr>
        <w:t>,</w:t>
      </w:r>
      <w:r w:rsidR="003E566B" w:rsidRPr="00166601">
        <w:rPr>
          <w:sz w:val="24"/>
          <w:szCs w:val="24"/>
        </w:rPr>
        <w:t xml:space="preserve"> </w:t>
      </w:r>
      <w:r w:rsidR="002657E0" w:rsidRPr="00166601">
        <w:rPr>
          <w:sz w:val="24"/>
          <w:szCs w:val="24"/>
        </w:rPr>
        <w:t>nedodot vērtējumu minētajiem</w:t>
      </w:r>
      <w:r w:rsidR="003E566B" w:rsidRPr="00166601">
        <w:rPr>
          <w:sz w:val="24"/>
          <w:szCs w:val="24"/>
        </w:rPr>
        <w:t xml:space="preserve"> apstākļ</w:t>
      </w:r>
      <w:r w:rsidR="002657E0" w:rsidRPr="00166601">
        <w:rPr>
          <w:sz w:val="24"/>
          <w:szCs w:val="24"/>
        </w:rPr>
        <w:t>iem,</w:t>
      </w:r>
      <w:r w:rsidR="003E566B" w:rsidRPr="00166601">
        <w:rPr>
          <w:sz w:val="24"/>
          <w:szCs w:val="24"/>
        </w:rPr>
        <w:t xml:space="preserve"> pieteikum</w:t>
      </w:r>
      <w:r w:rsidR="002657E0" w:rsidRPr="00166601">
        <w:rPr>
          <w:sz w:val="24"/>
          <w:szCs w:val="24"/>
        </w:rPr>
        <w:t>u apmierinājusi</w:t>
      </w:r>
      <w:r w:rsidR="003C7929" w:rsidRPr="00166601">
        <w:rPr>
          <w:sz w:val="24"/>
          <w:szCs w:val="24"/>
        </w:rPr>
        <w:t>.</w:t>
      </w:r>
    </w:p>
    <w:p w14:paraId="4495E8CC" w14:textId="77777777" w:rsidR="009206EE" w:rsidRPr="00166601" w:rsidRDefault="0094599D" w:rsidP="00166601">
      <w:pPr>
        <w:shd w:val="clear" w:color="auto" w:fill="FFFFFF"/>
        <w:spacing w:line="276" w:lineRule="auto"/>
        <w:ind w:firstLine="720"/>
        <w:jc w:val="both"/>
        <w:rPr>
          <w:sz w:val="24"/>
          <w:szCs w:val="24"/>
        </w:rPr>
      </w:pPr>
      <w:bookmarkStart w:id="2" w:name="_Hlk188891054"/>
      <w:r w:rsidRPr="00166601">
        <w:rPr>
          <w:sz w:val="24"/>
          <w:szCs w:val="24"/>
        </w:rPr>
        <w:t>Senāts atzīst,</w:t>
      </w:r>
      <w:r w:rsidR="00B972AF" w:rsidRPr="00166601">
        <w:rPr>
          <w:sz w:val="24"/>
          <w:szCs w:val="24"/>
        </w:rPr>
        <w:t xml:space="preserve"> ka </w:t>
      </w:r>
      <w:r w:rsidR="008D3378" w:rsidRPr="00166601">
        <w:rPr>
          <w:sz w:val="24"/>
          <w:szCs w:val="24"/>
        </w:rPr>
        <w:t>pieteikum</w:t>
      </w:r>
      <w:r w:rsidR="009A673E" w:rsidRPr="00166601">
        <w:rPr>
          <w:sz w:val="24"/>
          <w:szCs w:val="24"/>
        </w:rPr>
        <w:t>s</w:t>
      </w:r>
      <w:r w:rsidR="008D3378" w:rsidRPr="00166601">
        <w:rPr>
          <w:sz w:val="24"/>
          <w:szCs w:val="24"/>
        </w:rPr>
        <w:t xml:space="preserve"> par zemnieka saimniecības maksātnespēju izskatī</w:t>
      </w:r>
      <w:r w:rsidR="009A673E" w:rsidRPr="00166601">
        <w:rPr>
          <w:sz w:val="24"/>
          <w:szCs w:val="24"/>
        </w:rPr>
        <w:t xml:space="preserve">ts </w:t>
      </w:r>
      <w:r w:rsidR="00FA54B9" w:rsidRPr="00166601">
        <w:rPr>
          <w:sz w:val="24"/>
          <w:szCs w:val="24"/>
        </w:rPr>
        <w:t xml:space="preserve">neatbilstošā </w:t>
      </w:r>
      <w:r w:rsidR="005C0C1E" w:rsidRPr="00166601">
        <w:rPr>
          <w:sz w:val="24"/>
          <w:szCs w:val="24"/>
        </w:rPr>
        <w:t>procesuālajā</w:t>
      </w:r>
      <w:r w:rsidR="00FA54B9" w:rsidRPr="00166601">
        <w:rPr>
          <w:sz w:val="24"/>
          <w:szCs w:val="24"/>
        </w:rPr>
        <w:t xml:space="preserve"> kārtībā, </w:t>
      </w:r>
      <w:r w:rsidR="00E70E9E" w:rsidRPr="00166601">
        <w:rPr>
          <w:sz w:val="24"/>
          <w:szCs w:val="24"/>
        </w:rPr>
        <w:t>kas ir pamats protesta apmierināšanai, proti,</w:t>
      </w:r>
      <w:r w:rsidR="003E566B" w:rsidRPr="00166601">
        <w:rPr>
          <w:sz w:val="24"/>
          <w:szCs w:val="24"/>
        </w:rPr>
        <w:t xml:space="preserve"> </w:t>
      </w:r>
      <w:r w:rsidR="00A71FAC" w:rsidRPr="00166601">
        <w:rPr>
          <w:sz w:val="24"/>
          <w:szCs w:val="24"/>
        </w:rPr>
        <w:t>Vidzemes rajona tiesas 2024. gada 22. jūlija spriedum</w:t>
      </w:r>
      <w:r w:rsidR="003E566B" w:rsidRPr="00166601">
        <w:rPr>
          <w:sz w:val="24"/>
          <w:szCs w:val="24"/>
        </w:rPr>
        <w:t>a</w:t>
      </w:r>
      <w:r w:rsidR="00A71FAC" w:rsidRPr="00166601">
        <w:rPr>
          <w:sz w:val="24"/>
          <w:szCs w:val="24"/>
        </w:rPr>
        <w:t xml:space="preserve"> </w:t>
      </w:r>
      <w:r w:rsidR="003E566B" w:rsidRPr="00166601">
        <w:rPr>
          <w:sz w:val="24"/>
          <w:szCs w:val="24"/>
        </w:rPr>
        <w:t xml:space="preserve">atcelšanai </w:t>
      </w:r>
      <w:r w:rsidR="00A71FAC" w:rsidRPr="00166601">
        <w:rPr>
          <w:sz w:val="24"/>
          <w:szCs w:val="24"/>
        </w:rPr>
        <w:t xml:space="preserve">un </w:t>
      </w:r>
      <w:r w:rsidR="005C0C1E" w:rsidRPr="00166601">
        <w:rPr>
          <w:sz w:val="24"/>
          <w:szCs w:val="24"/>
        </w:rPr>
        <w:t>jautājuma nodošanai atkārtotai izskatīšanai, nodrošinot Civilprocesa likuma 4</w:t>
      </w:r>
      <w:r w:rsidR="002E0207" w:rsidRPr="00166601">
        <w:rPr>
          <w:sz w:val="24"/>
          <w:szCs w:val="24"/>
        </w:rPr>
        <w:t>6</w:t>
      </w:r>
      <w:r w:rsidR="005C0C1E" w:rsidRPr="00166601">
        <w:rPr>
          <w:sz w:val="24"/>
          <w:szCs w:val="24"/>
        </w:rPr>
        <w:t>.</w:t>
      </w:r>
      <w:r w:rsidR="005C0C1E" w:rsidRPr="00166601">
        <w:rPr>
          <w:sz w:val="24"/>
          <w:szCs w:val="24"/>
          <w:vertAlign w:val="superscript"/>
        </w:rPr>
        <w:t>2</w:t>
      </w:r>
      <w:r w:rsidR="005C0C1E" w:rsidRPr="00166601">
        <w:rPr>
          <w:sz w:val="24"/>
          <w:szCs w:val="24"/>
        </w:rPr>
        <w:t> nodaļā paredzētās kārtības ievērošanu.</w:t>
      </w:r>
    </w:p>
    <w:bookmarkEnd w:id="2"/>
    <w:p w14:paraId="4610BB71" w14:textId="77777777" w:rsidR="002B3099" w:rsidRPr="00166601" w:rsidRDefault="002B3099" w:rsidP="00166601">
      <w:pPr>
        <w:widowControl/>
        <w:shd w:val="clear" w:color="auto" w:fill="FFFFFF"/>
        <w:autoSpaceDE/>
        <w:autoSpaceDN/>
        <w:adjustRightInd/>
        <w:spacing w:line="276" w:lineRule="auto"/>
        <w:rPr>
          <w:b/>
          <w:bCs/>
          <w:color w:val="000000"/>
          <w:sz w:val="24"/>
          <w:szCs w:val="24"/>
        </w:rPr>
      </w:pPr>
    </w:p>
    <w:p w14:paraId="0AF3B605" w14:textId="77777777" w:rsidR="002567A7" w:rsidRPr="00166601" w:rsidRDefault="002567A7" w:rsidP="00166601">
      <w:pPr>
        <w:widowControl/>
        <w:shd w:val="clear" w:color="auto" w:fill="FFFFFF"/>
        <w:autoSpaceDE/>
        <w:autoSpaceDN/>
        <w:adjustRightInd/>
        <w:spacing w:line="276" w:lineRule="auto"/>
        <w:jc w:val="center"/>
        <w:rPr>
          <w:b/>
          <w:bCs/>
          <w:color w:val="000000"/>
          <w:sz w:val="24"/>
          <w:szCs w:val="24"/>
        </w:rPr>
      </w:pPr>
      <w:bookmarkStart w:id="3" w:name="_Hlk188891100"/>
      <w:r w:rsidRPr="00166601">
        <w:rPr>
          <w:b/>
          <w:bCs/>
          <w:color w:val="000000"/>
          <w:sz w:val="24"/>
          <w:szCs w:val="24"/>
        </w:rPr>
        <w:t>Rezolutīvā daļa</w:t>
      </w:r>
    </w:p>
    <w:p w14:paraId="429A9ABC" w14:textId="77777777" w:rsidR="002567A7" w:rsidRPr="00166601" w:rsidRDefault="002567A7" w:rsidP="00166601">
      <w:pPr>
        <w:widowControl/>
        <w:shd w:val="clear" w:color="auto" w:fill="FFFFFF"/>
        <w:autoSpaceDE/>
        <w:autoSpaceDN/>
        <w:adjustRightInd/>
        <w:spacing w:line="276" w:lineRule="auto"/>
        <w:jc w:val="center"/>
        <w:rPr>
          <w:color w:val="000000"/>
          <w:sz w:val="24"/>
          <w:szCs w:val="24"/>
        </w:rPr>
      </w:pPr>
    </w:p>
    <w:p w14:paraId="402EEBA0" w14:textId="77777777" w:rsidR="002567A7" w:rsidRPr="00166601" w:rsidRDefault="002567A7" w:rsidP="00166601">
      <w:pPr>
        <w:widowControl/>
        <w:shd w:val="clear" w:color="auto" w:fill="FFFFFF"/>
        <w:autoSpaceDE/>
        <w:autoSpaceDN/>
        <w:adjustRightInd/>
        <w:spacing w:line="276" w:lineRule="auto"/>
        <w:ind w:firstLine="720"/>
        <w:jc w:val="both"/>
        <w:rPr>
          <w:color w:val="000000"/>
          <w:sz w:val="24"/>
          <w:szCs w:val="24"/>
        </w:rPr>
      </w:pPr>
      <w:r w:rsidRPr="00166601">
        <w:rPr>
          <w:color w:val="000000"/>
          <w:sz w:val="24"/>
          <w:szCs w:val="24"/>
        </w:rPr>
        <w:t>Pamatojoties uz Civilprocesa likuma 474.</w:t>
      </w:r>
      <w:r w:rsidR="005D5E3A" w:rsidRPr="00166601">
        <w:rPr>
          <w:color w:val="000000"/>
          <w:sz w:val="24"/>
          <w:szCs w:val="24"/>
        </w:rPr>
        <w:t> </w:t>
      </w:r>
      <w:r w:rsidRPr="00166601">
        <w:rPr>
          <w:color w:val="000000"/>
          <w:sz w:val="24"/>
          <w:szCs w:val="24"/>
        </w:rPr>
        <w:t xml:space="preserve">panta </w:t>
      </w:r>
      <w:r w:rsidR="002E0207" w:rsidRPr="00166601">
        <w:rPr>
          <w:color w:val="000000"/>
          <w:sz w:val="24"/>
          <w:szCs w:val="24"/>
        </w:rPr>
        <w:t>2</w:t>
      </w:r>
      <w:r w:rsidRPr="00166601">
        <w:rPr>
          <w:color w:val="000000"/>
          <w:sz w:val="24"/>
          <w:szCs w:val="24"/>
        </w:rPr>
        <w:t>.</w:t>
      </w:r>
      <w:r w:rsidR="005D5E3A" w:rsidRPr="00166601">
        <w:rPr>
          <w:color w:val="000000"/>
          <w:sz w:val="24"/>
          <w:szCs w:val="24"/>
        </w:rPr>
        <w:t> </w:t>
      </w:r>
      <w:r w:rsidRPr="00166601">
        <w:rPr>
          <w:color w:val="000000"/>
          <w:sz w:val="24"/>
          <w:szCs w:val="24"/>
        </w:rPr>
        <w:t>punktu un 485.</w:t>
      </w:r>
      <w:r w:rsidR="005D5E3A" w:rsidRPr="00166601">
        <w:rPr>
          <w:color w:val="000000"/>
          <w:sz w:val="24"/>
          <w:szCs w:val="24"/>
        </w:rPr>
        <w:t> </w:t>
      </w:r>
      <w:r w:rsidRPr="00166601">
        <w:rPr>
          <w:color w:val="000000"/>
          <w:sz w:val="24"/>
          <w:szCs w:val="24"/>
        </w:rPr>
        <w:t>pantu, Senāts</w:t>
      </w:r>
    </w:p>
    <w:p w14:paraId="63121DFB" w14:textId="77777777" w:rsidR="002567A7" w:rsidRPr="00166601" w:rsidRDefault="002567A7" w:rsidP="00166601">
      <w:pPr>
        <w:widowControl/>
        <w:shd w:val="clear" w:color="auto" w:fill="FFFFFF"/>
        <w:autoSpaceDE/>
        <w:autoSpaceDN/>
        <w:adjustRightInd/>
        <w:spacing w:line="276" w:lineRule="auto"/>
        <w:jc w:val="center"/>
        <w:rPr>
          <w:b/>
          <w:bCs/>
          <w:color w:val="000000"/>
          <w:sz w:val="24"/>
          <w:szCs w:val="24"/>
        </w:rPr>
      </w:pPr>
    </w:p>
    <w:p w14:paraId="4915239D" w14:textId="77777777" w:rsidR="002567A7" w:rsidRPr="00166601" w:rsidRDefault="002567A7" w:rsidP="00166601">
      <w:pPr>
        <w:widowControl/>
        <w:shd w:val="clear" w:color="auto" w:fill="FFFFFF"/>
        <w:autoSpaceDE/>
        <w:autoSpaceDN/>
        <w:adjustRightInd/>
        <w:spacing w:line="276" w:lineRule="auto"/>
        <w:jc w:val="center"/>
        <w:rPr>
          <w:b/>
          <w:bCs/>
          <w:color w:val="000000"/>
          <w:sz w:val="24"/>
          <w:szCs w:val="24"/>
        </w:rPr>
      </w:pPr>
      <w:r w:rsidRPr="00166601">
        <w:rPr>
          <w:b/>
          <w:bCs/>
          <w:color w:val="000000"/>
          <w:sz w:val="24"/>
          <w:szCs w:val="24"/>
        </w:rPr>
        <w:t>nolēma</w:t>
      </w:r>
    </w:p>
    <w:p w14:paraId="4B041A6C" w14:textId="77777777" w:rsidR="002567A7" w:rsidRPr="00166601" w:rsidRDefault="002567A7" w:rsidP="00166601">
      <w:pPr>
        <w:widowControl/>
        <w:shd w:val="clear" w:color="auto" w:fill="FFFFFF"/>
        <w:autoSpaceDE/>
        <w:autoSpaceDN/>
        <w:adjustRightInd/>
        <w:spacing w:line="276" w:lineRule="auto"/>
        <w:jc w:val="center"/>
        <w:rPr>
          <w:color w:val="000000"/>
          <w:sz w:val="24"/>
          <w:szCs w:val="24"/>
        </w:rPr>
      </w:pPr>
    </w:p>
    <w:p w14:paraId="777679A6" w14:textId="4F573E90" w:rsidR="002567A7" w:rsidRPr="00166601" w:rsidRDefault="002567A7" w:rsidP="00166601">
      <w:pPr>
        <w:widowControl/>
        <w:shd w:val="clear" w:color="auto" w:fill="FFFFFF"/>
        <w:autoSpaceDE/>
        <w:autoSpaceDN/>
        <w:adjustRightInd/>
        <w:spacing w:line="276" w:lineRule="auto"/>
        <w:ind w:firstLine="720"/>
        <w:jc w:val="both"/>
        <w:rPr>
          <w:sz w:val="24"/>
          <w:szCs w:val="24"/>
        </w:rPr>
      </w:pPr>
      <w:r w:rsidRPr="00166601">
        <w:rPr>
          <w:sz w:val="24"/>
          <w:szCs w:val="24"/>
        </w:rPr>
        <w:t>atcelt</w:t>
      </w:r>
      <w:r w:rsidR="00B80CEA" w:rsidRPr="00166601">
        <w:rPr>
          <w:sz w:val="24"/>
          <w:szCs w:val="24"/>
        </w:rPr>
        <w:t xml:space="preserve"> Vidzemes rajona tiesas 2024. gada 22. jūlija spriedumu</w:t>
      </w:r>
      <w:r w:rsidR="0036797A" w:rsidRPr="00166601">
        <w:rPr>
          <w:sz w:val="24"/>
          <w:szCs w:val="24"/>
        </w:rPr>
        <w:t>, ar kuru</w:t>
      </w:r>
      <w:r w:rsidR="00B80CEA" w:rsidRPr="00166601">
        <w:rPr>
          <w:sz w:val="24"/>
          <w:szCs w:val="24"/>
        </w:rPr>
        <w:t xml:space="preserve"> </w:t>
      </w:r>
      <w:r w:rsidR="00A550A0" w:rsidRPr="00166601">
        <w:rPr>
          <w:sz w:val="24"/>
          <w:szCs w:val="24"/>
        </w:rPr>
        <w:t>[Nosaukums]</w:t>
      </w:r>
      <w:r w:rsidR="00B80CEA" w:rsidRPr="00166601">
        <w:rPr>
          <w:sz w:val="24"/>
          <w:szCs w:val="24"/>
        </w:rPr>
        <w:t xml:space="preserve"> pagasta zemnieka saimniecība</w:t>
      </w:r>
      <w:r w:rsidR="003316DF" w:rsidRPr="00166601">
        <w:rPr>
          <w:sz w:val="24"/>
          <w:szCs w:val="24"/>
        </w:rPr>
        <w:t>i</w:t>
      </w:r>
      <w:r w:rsidR="00B80CEA" w:rsidRPr="00166601">
        <w:rPr>
          <w:sz w:val="24"/>
          <w:szCs w:val="24"/>
        </w:rPr>
        <w:t xml:space="preserve"> </w:t>
      </w:r>
      <w:r w:rsidR="00A550A0" w:rsidRPr="00166601">
        <w:rPr>
          <w:sz w:val="24"/>
          <w:szCs w:val="24"/>
        </w:rPr>
        <w:t>[firma]</w:t>
      </w:r>
      <w:r w:rsidR="003316DF" w:rsidRPr="00166601">
        <w:rPr>
          <w:sz w:val="24"/>
          <w:szCs w:val="24"/>
        </w:rPr>
        <w:t xml:space="preserve"> pasludināt</w:t>
      </w:r>
      <w:r w:rsidR="0036797A" w:rsidRPr="00166601">
        <w:rPr>
          <w:sz w:val="24"/>
          <w:szCs w:val="24"/>
        </w:rPr>
        <w:t>s</w:t>
      </w:r>
      <w:r w:rsidR="00B80CEA" w:rsidRPr="00166601">
        <w:rPr>
          <w:sz w:val="24"/>
          <w:szCs w:val="24"/>
        </w:rPr>
        <w:t xml:space="preserve"> juridiskās personas maksātnespējas proces</w:t>
      </w:r>
      <w:r w:rsidR="0036797A" w:rsidRPr="00166601">
        <w:rPr>
          <w:sz w:val="24"/>
          <w:szCs w:val="24"/>
        </w:rPr>
        <w:t>s,</w:t>
      </w:r>
      <w:r w:rsidR="00B80CEA" w:rsidRPr="00166601">
        <w:rPr>
          <w:sz w:val="24"/>
          <w:szCs w:val="24"/>
        </w:rPr>
        <w:t xml:space="preserve"> </w:t>
      </w:r>
      <w:r w:rsidR="00583FF2" w:rsidRPr="00166601">
        <w:rPr>
          <w:sz w:val="24"/>
          <w:szCs w:val="24"/>
        </w:rPr>
        <w:t xml:space="preserve">un </w:t>
      </w:r>
      <w:r w:rsidR="005C0C1E" w:rsidRPr="00166601">
        <w:rPr>
          <w:sz w:val="24"/>
          <w:szCs w:val="24"/>
        </w:rPr>
        <w:t>nodot jautājumu atkārtotai izskatīšanai Vidzemes rajona tiesā.</w:t>
      </w:r>
    </w:p>
    <w:p w14:paraId="1725BC09" w14:textId="77777777" w:rsidR="002567A7" w:rsidRPr="00166601" w:rsidRDefault="002567A7" w:rsidP="00166601">
      <w:pPr>
        <w:widowControl/>
        <w:shd w:val="clear" w:color="auto" w:fill="FFFFFF"/>
        <w:autoSpaceDE/>
        <w:autoSpaceDN/>
        <w:adjustRightInd/>
        <w:spacing w:line="276" w:lineRule="auto"/>
        <w:ind w:firstLine="720"/>
        <w:jc w:val="both"/>
        <w:rPr>
          <w:color w:val="000000"/>
          <w:position w:val="6"/>
          <w:sz w:val="24"/>
          <w:szCs w:val="24"/>
        </w:rPr>
      </w:pPr>
    </w:p>
    <w:p w14:paraId="4A30E55E" w14:textId="6107F6EC" w:rsidR="000F10FB" w:rsidRPr="00166601" w:rsidRDefault="002567A7" w:rsidP="00166601">
      <w:pPr>
        <w:widowControl/>
        <w:shd w:val="clear" w:color="auto" w:fill="FFFFFF"/>
        <w:autoSpaceDE/>
        <w:autoSpaceDN/>
        <w:adjustRightInd/>
        <w:spacing w:line="276" w:lineRule="auto"/>
        <w:ind w:firstLine="720"/>
        <w:jc w:val="both"/>
        <w:rPr>
          <w:rStyle w:val="Style3Char"/>
          <w:color w:val="000000"/>
          <w:position w:val="6"/>
          <w:sz w:val="24"/>
        </w:rPr>
      </w:pPr>
      <w:r w:rsidRPr="00166601">
        <w:rPr>
          <w:color w:val="000000"/>
          <w:position w:val="6"/>
          <w:sz w:val="24"/>
          <w:szCs w:val="24"/>
        </w:rPr>
        <w:t>Lēmums nav pārsūdzams.</w:t>
      </w:r>
      <w:bookmarkEnd w:id="3"/>
    </w:p>
    <w:sectPr w:rsidR="000F10FB" w:rsidRPr="00166601" w:rsidSect="003022CF">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6AA93" w14:textId="77777777" w:rsidR="00DF7F3F" w:rsidRDefault="00DF7F3F" w:rsidP="00EC4ABA">
      <w:r>
        <w:separator/>
      </w:r>
    </w:p>
  </w:endnote>
  <w:endnote w:type="continuationSeparator" w:id="0">
    <w:p w14:paraId="3E1997A6" w14:textId="77777777" w:rsidR="00DF7F3F" w:rsidRDefault="00DF7F3F" w:rsidP="00EC4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46FCE" w14:textId="77777777" w:rsidR="00125657" w:rsidRDefault="00125657" w:rsidP="00125657">
    <w:pPr>
      <w:pStyle w:val="Footer"/>
      <w:jc w:val="center"/>
    </w:pPr>
    <w:r w:rsidRPr="007C7F98">
      <w:rPr>
        <w:sz w:val="24"/>
        <w:szCs w:val="24"/>
      </w:rPr>
      <w:fldChar w:fldCharType="begin"/>
    </w:r>
    <w:r w:rsidRPr="007C7F98">
      <w:rPr>
        <w:sz w:val="24"/>
        <w:szCs w:val="24"/>
      </w:rPr>
      <w:instrText xml:space="preserve"> PAGE </w:instrText>
    </w:r>
    <w:r w:rsidRPr="007C7F98">
      <w:rPr>
        <w:sz w:val="24"/>
        <w:szCs w:val="24"/>
      </w:rPr>
      <w:fldChar w:fldCharType="separate"/>
    </w:r>
    <w:r>
      <w:rPr>
        <w:sz w:val="24"/>
        <w:szCs w:val="24"/>
      </w:rPr>
      <w:t>1</w:t>
    </w:r>
    <w:r w:rsidRPr="007C7F98">
      <w:rPr>
        <w:sz w:val="24"/>
        <w:szCs w:val="24"/>
      </w:rPr>
      <w:fldChar w:fldCharType="end"/>
    </w:r>
    <w:r w:rsidRPr="007C7F98">
      <w:rPr>
        <w:sz w:val="24"/>
        <w:szCs w:val="24"/>
      </w:rPr>
      <w:t xml:space="preserve"> no </w:t>
    </w:r>
    <w:r w:rsidRPr="007C7F98">
      <w:rPr>
        <w:sz w:val="24"/>
        <w:szCs w:val="24"/>
      </w:rPr>
      <w:fldChar w:fldCharType="begin"/>
    </w:r>
    <w:r w:rsidRPr="007C7F98">
      <w:rPr>
        <w:sz w:val="24"/>
        <w:szCs w:val="24"/>
      </w:rPr>
      <w:instrText xml:space="preserve"> NUMPAGES  </w:instrText>
    </w:r>
    <w:r w:rsidRPr="007C7F98">
      <w:rPr>
        <w:sz w:val="24"/>
        <w:szCs w:val="24"/>
      </w:rPr>
      <w:fldChar w:fldCharType="separate"/>
    </w:r>
    <w:r>
      <w:rPr>
        <w:sz w:val="24"/>
        <w:szCs w:val="24"/>
      </w:rPr>
      <w:t>3</w:t>
    </w:r>
    <w:r w:rsidRPr="007C7F98">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5190D" w14:textId="77777777" w:rsidR="00DF7F3F" w:rsidRDefault="00DF7F3F" w:rsidP="00EC4ABA">
      <w:r>
        <w:separator/>
      </w:r>
    </w:p>
  </w:footnote>
  <w:footnote w:type="continuationSeparator" w:id="0">
    <w:p w14:paraId="252A6792" w14:textId="77777777" w:rsidR="00DF7F3F" w:rsidRDefault="00DF7F3F" w:rsidP="00EC4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469"/>
    <w:rsid w:val="00020A30"/>
    <w:rsid w:val="0002441B"/>
    <w:rsid w:val="00036196"/>
    <w:rsid w:val="00041CED"/>
    <w:rsid w:val="00044484"/>
    <w:rsid w:val="00047933"/>
    <w:rsid w:val="00055B9C"/>
    <w:rsid w:val="00057584"/>
    <w:rsid w:val="00061B6D"/>
    <w:rsid w:val="00062FDA"/>
    <w:rsid w:val="000702D5"/>
    <w:rsid w:val="00081515"/>
    <w:rsid w:val="00091B4D"/>
    <w:rsid w:val="000976E3"/>
    <w:rsid w:val="000B3275"/>
    <w:rsid w:val="000B420B"/>
    <w:rsid w:val="000C09C7"/>
    <w:rsid w:val="000C6926"/>
    <w:rsid w:val="000E31FF"/>
    <w:rsid w:val="000F10FB"/>
    <w:rsid w:val="000F3FFC"/>
    <w:rsid w:val="000F50EE"/>
    <w:rsid w:val="000F5DE6"/>
    <w:rsid w:val="000F7356"/>
    <w:rsid w:val="00103E5A"/>
    <w:rsid w:val="001059A6"/>
    <w:rsid w:val="00117682"/>
    <w:rsid w:val="00117FAC"/>
    <w:rsid w:val="001207A4"/>
    <w:rsid w:val="00125657"/>
    <w:rsid w:val="001344F3"/>
    <w:rsid w:val="00137F3D"/>
    <w:rsid w:val="00143A93"/>
    <w:rsid w:val="001440AA"/>
    <w:rsid w:val="00146A75"/>
    <w:rsid w:val="00156E51"/>
    <w:rsid w:val="00164AB8"/>
    <w:rsid w:val="00165E44"/>
    <w:rsid w:val="00166601"/>
    <w:rsid w:val="00181BEB"/>
    <w:rsid w:val="00186FF1"/>
    <w:rsid w:val="001B0937"/>
    <w:rsid w:val="001C2EE4"/>
    <w:rsid w:val="001C37CD"/>
    <w:rsid w:val="001D2224"/>
    <w:rsid w:val="001E032E"/>
    <w:rsid w:val="001E3F2E"/>
    <w:rsid w:val="001F57B9"/>
    <w:rsid w:val="001F6C93"/>
    <w:rsid w:val="00214A57"/>
    <w:rsid w:val="002338F9"/>
    <w:rsid w:val="0024037C"/>
    <w:rsid w:val="002532A4"/>
    <w:rsid w:val="002567A7"/>
    <w:rsid w:val="002657E0"/>
    <w:rsid w:val="002664FD"/>
    <w:rsid w:val="00284641"/>
    <w:rsid w:val="0029167F"/>
    <w:rsid w:val="00292C5E"/>
    <w:rsid w:val="00294246"/>
    <w:rsid w:val="0029599B"/>
    <w:rsid w:val="002A30AE"/>
    <w:rsid w:val="002B3099"/>
    <w:rsid w:val="002B4458"/>
    <w:rsid w:val="002D20E0"/>
    <w:rsid w:val="002E0207"/>
    <w:rsid w:val="002E5FDC"/>
    <w:rsid w:val="002E7554"/>
    <w:rsid w:val="002F333E"/>
    <w:rsid w:val="003022CF"/>
    <w:rsid w:val="00305381"/>
    <w:rsid w:val="00312758"/>
    <w:rsid w:val="00313697"/>
    <w:rsid w:val="003154D7"/>
    <w:rsid w:val="00316039"/>
    <w:rsid w:val="0032186C"/>
    <w:rsid w:val="0032267B"/>
    <w:rsid w:val="0032609A"/>
    <w:rsid w:val="00327BCF"/>
    <w:rsid w:val="003316DF"/>
    <w:rsid w:val="0033611C"/>
    <w:rsid w:val="00337722"/>
    <w:rsid w:val="00340300"/>
    <w:rsid w:val="00340517"/>
    <w:rsid w:val="003405BB"/>
    <w:rsid w:val="0034250F"/>
    <w:rsid w:val="00350C4B"/>
    <w:rsid w:val="00354D5D"/>
    <w:rsid w:val="00364722"/>
    <w:rsid w:val="0036770A"/>
    <w:rsid w:val="0036797A"/>
    <w:rsid w:val="003753C7"/>
    <w:rsid w:val="0038202C"/>
    <w:rsid w:val="003854C9"/>
    <w:rsid w:val="003914C0"/>
    <w:rsid w:val="00393520"/>
    <w:rsid w:val="00394E2C"/>
    <w:rsid w:val="00394F7A"/>
    <w:rsid w:val="00395E3B"/>
    <w:rsid w:val="003973E1"/>
    <w:rsid w:val="003B1368"/>
    <w:rsid w:val="003B3246"/>
    <w:rsid w:val="003B36F2"/>
    <w:rsid w:val="003C7929"/>
    <w:rsid w:val="003E2343"/>
    <w:rsid w:val="003E566B"/>
    <w:rsid w:val="003F6BE9"/>
    <w:rsid w:val="00400724"/>
    <w:rsid w:val="00400754"/>
    <w:rsid w:val="004045C7"/>
    <w:rsid w:val="0040779E"/>
    <w:rsid w:val="00407AFA"/>
    <w:rsid w:val="0043646B"/>
    <w:rsid w:val="00445803"/>
    <w:rsid w:val="004772BF"/>
    <w:rsid w:val="004913F5"/>
    <w:rsid w:val="004933D3"/>
    <w:rsid w:val="004A443F"/>
    <w:rsid w:val="004A4C9D"/>
    <w:rsid w:val="004A4EDE"/>
    <w:rsid w:val="004B37D5"/>
    <w:rsid w:val="004B6335"/>
    <w:rsid w:val="004B7126"/>
    <w:rsid w:val="004C55B4"/>
    <w:rsid w:val="004F0C2B"/>
    <w:rsid w:val="004F1A6E"/>
    <w:rsid w:val="004F2B9E"/>
    <w:rsid w:val="004F4F3C"/>
    <w:rsid w:val="004F6B89"/>
    <w:rsid w:val="005065BC"/>
    <w:rsid w:val="00507488"/>
    <w:rsid w:val="005156CE"/>
    <w:rsid w:val="00523E43"/>
    <w:rsid w:val="00523F4C"/>
    <w:rsid w:val="0053401A"/>
    <w:rsid w:val="00536631"/>
    <w:rsid w:val="00562EC3"/>
    <w:rsid w:val="005748A0"/>
    <w:rsid w:val="00583FF2"/>
    <w:rsid w:val="00593CC8"/>
    <w:rsid w:val="00597C14"/>
    <w:rsid w:val="005B0972"/>
    <w:rsid w:val="005B7E3E"/>
    <w:rsid w:val="005C0C1E"/>
    <w:rsid w:val="005C1442"/>
    <w:rsid w:val="005C1446"/>
    <w:rsid w:val="005C2822"/>
    <w:rsid w:val="005C2B96"/>
    <w:rsid w:val="005C4637"/>
    <w:rsid w:val="005C4E79"/>
    <w:rsid w:val="005D5E3A"/>
    <w:rsid w:val="005E4E93"/>
    <w:rsid w:val="005E74A7"/>
    <w:rsid w:val="005F06B1"/>
    <w:rsid w:val="0061009E"/>
    <w:rsid w:val="0062061D"/>
    <w:rsid w:val="00627F6E"/>
    <w:rsid w:val="00627FAE"/>
    <w:rsid w:val="006414DF"/>
    <w:rsid w:val="00643A57"/>
    <w:rsid w:val="00643FBB"/>
    <w:rsid w:val="00651FA9"/>
    <w:rsid w:val="00663266"/>
    <w:rsid w:val="00665134"/>
    <w:rsid w:val="00677174"/>
    <w:rsid w:val="00685E01"/>
    <w:rsid w:val="00686452"/>
    <w:rsid w:val="00690577"/>
    <w:rsid w:val="00690A83"/>
    <w:rsid w:val="006920DB"/>
    <w:rsid w:val="0069475F"/>
    <w:rsid w:val="006960E7"/>
    <w:rsid w:val="006A11FF"/>
    <w:rsid w:val="006A1C9D"/>
    <w:rsid w:val="006A6C21"/>
    <w:rsid w:val="006A7F3F"/>
    <w:rsid w:val="006B543A"/>
    <w:rsid w:val="006C4922"/>
    <w:rsid w:val="006C5CC5"/>
    <w:rsid w:val="006D2A63"/>
    <w:rsid w:val="006F0357"/>
    <w:rsid w:val="006F7703"/>
    <w:rsid w:val="006F7E6C"/>
    <w:rsid w:val="00700469"/>
    <w:rsid w:val="00701027"/>
    <w:rsid w:val="00701C83"/>
    <w:rsid w:val="00716F7C"/>
    <w:rsid w:val="00722443"/>
    <w:rsid w:val="007254B7"/>
    <w:rsid w:val="00734A08"/>
    <w:rsid w:val="007427CF"/>
    <w:rsid w:val="00765936"/>
    <w:rsid w:val="0078074F"/>
    <w:rsid w:val="00783EA7"/>
    <w:rsid w:val="00784F77"/>
    <w:rsid w:val="0078577D"/>
    <w:rsid w:val="00786C22"/>
    <w:rsid w:val="007949B9"/>
    <w:rsid w:val="007A674B"/>
    <w:rsid w:val="007B5B9E"/>
    <w:rsid w:val="007C7F98"/>
    <w:rsid w:val="007D20FD"/>
    <w:rsid w:val="007F1E5B"/>
    <w:rsid w:val="007F41B2"/>
    <w:rsid w:val="007F6CC6"/>
    <w:rsid w:val="00803393"/>
    <w:rsid w:val="008037DE"/>
    <w:rsid w:val="00810234"/>
    <w:rsid w:val="00810903"/>
    <w:rsid w:val="00812561"/>
    <w:rsid w:val="00814F94"/>
    <w:rsid w:val="00820D18"/>
    <w:rsid w:val="008252BF"/>
    <w:rsid w:val="00847859"/>
    <w:rsid w:val="00873B87"/>
    <w:rsid w:val="0087534E"/>
    <w:rsid w:val="0088543D"/>
    <w:rsid w:val="00885610"/>
    <w:rsid w:val="00885692"/>
    <w:rsid w:val="00885A0C"/>
    <w:rsid w:val="00896B0E"/>
    <w:rsid w:val="008A1402"/>
    <w:rsid w:val="008A6229"/>
    <w:rsid w:val="008D07FC"/>
    <w:rsid w:val="008D26D3"/>
    <w:rsid w:val="008D3378"/>
    <w:rsid w:val="008D5333"/>
    <w:rsid w:val="008D78E5"/>
    <w:rsid w:val="008E1149"/>
    <w:rsid w:val="008E1998"/>
    <w:rsid w:val="008E75D9"/>
    <w:rsid w:val="008E7C0F"/>
    <w:rsid w:val="009003E3"/>
    <w:rsid w:val="00901C46"/>
    <w:rsid w:val="00903F29"/>
    <w:rsid w:val="00904956"/>
    <w:rsid w:val="009059B1"/>
    <w:rsid w:val="0090618E"/>
    <w:rsid w:val="0091294E"/>
    <w:rsid w:val="0091465F"/>
    <w:rsid w:val="0092008B"/>
    <w:rsid w:val="009206EE"/>
    <w:rsid w:val="009248B6"/>
    <w:rsid w:val="00927AB8"/>
    <w:rsid w:val="00927CEF"/>
    <w:rsid w:val="009374BA"/>
    <w:rsid w:val="00940A7E"/>
    <w:rsid w:val="009411DC"/>
    <w:rsid w:val="0094599D"/>
    <w:rsid w:val="009477C0"/>
    <w:rsid w:val="009562C3"/>
    <w:rsid w:val="009563F0"/>
    <w:rsid w:val="00957DEF"/>
    <w:rsid w:val="009600E7"/>
    <w:rsid w:val="0096224D"/>
    <w:rsid w:val="009704E5"/>
    <w:rsid w:val="009747B5"/>
    <w:rsid w:val="00976D33"/>
    <w:rsid w:val="00983793"/>
    <w:rsid w:val="00985F57"/>
    <w:rsid w:val="00992B20"/>
    <w:rsid w:val="009A1A48"/>
    <w:rsid w:val="009A673E"/>
    <w:rsid w:val="009A794D"/>
    <w:rsid w:val="009B5B3F"/>
    <w:rsid w:val="009D639F"/>
    <w:rsid w:val="009D6FE9"/>
    <w:rsid w:val="009E1FEB"/>
    <w:rsid w:val="009F6234"/>
    <w:rsid w:val="00A11ABC"/>
    <w:rsid w:val="00A15A05"/>
    <w:rsid w:val="00A1761D"/>
    <w:rsid w:val="00A45C36"/>
    <w:rsid w:val="00A512F9"/>
    <w:rsid w:val="00A52B66"/>
    <w:rsid w:val="00A550A0"/>
    <w:rsid w:val="00A70F54"/>
    <w:rsid w:val="00A719C6"/>
    <w:rsid w:val="00A71FAC"/>
    <w:rsid w:val="00A723E8"/>
    <w:rsid w:val="00A9785B"/>
    <w:rsid w:val="00AA06A3"/>
    <w:rsid w:val="00AA3937"/>
    <w:rsid w:val="00AA68FF"/>
    <w:rsid w:val="00AB29A4"/>
    <w:rsid w:val="00AB3CBB"/>
    <w:rsid w:val="00AD0299"/>
    <w:rsid w:val="00AD1BC1"/>
    <w:rsid w:val="00AE070E"/>
    <w:rsid w:val="00AE1D77"/>
    <w:rsid w:val="00AE7A92"/>
    <w:rsid w:val="00AF5B37"/>
    <w:rsid w:val="00AF6E9E"/>
    <w:rsid w:val="00B02E3D"/>
    <w:rsid w:val="00B16CC4"/>
    <w:rsid w:val="00B24E8D"/>
    <w:rsid w:val="00B3144E"/>
    <w:rsid w:val="00B35A69"/>
    <w:rsid w:val="00B43624"/>
    <w:rsid w:val="00B449C0"/>
    <w:rsid w:val="00B458B3"/>
    <w:rsid w:val="00B52CC6"/>
    <w:rsid w:val="00B602F0"/>
    <w:rsid w:val="00B66D7B"/>
    <w:rsid w:val="00B74A7E"/>
    <w:rsid w:val="00B80CEA"/>
    <w:rsid w:val="00B87277"/>
    <w:rsid w:val="00B90B80"/>
    <w:rsid w:val="00B972AF"/>
    <w:rsid w:val="00BA3049"/>
    <w:rsid w:val="00BA4D73"/>
    <w:rsid w:val="00BA636B"/>
    <w:rsid w:val="00BB1902"/>
    <w:rsid w:val="00BB3215"/>
    <w:rsid w:val="00BC67EE"/>
    <w:rsid w:val="00BE088F"/>
    <w:rsid w:val="00BE394D"/>
    <w:rsid w:val="00BE51BD"/>
    <w:rsid w:val="00BE617A"/>
    <w:rsid w:val="00BF7E9C"/>
    <w:rsid w:val="00C01750"/>
    <w:rsid w:val="00C05915"/>
    <w:rsid w:val="00C06260"/>
    <w:rsid w:val="00C215CB"/>
    <w:rsid w:val="00C24051"/>
    <w:rsid w:val="00C31B01"/>
    <w:rsid w:val="00C47EDC"/>
    <w:rsid w:val="00C57400"/>
    <w:rsid w:val="00C62782"/>
    <w:rsid w:val="00C630F3"/>
    <w:rsid w:val="00C636AF"/>
    <w:rsid w:val="00C64951"/>
    <w:rsid w:val="00C71F25"/>
    <w:rsid w:val="00C755FC"/>
    <w:rsid w:val="00C8457B"/>
    <w:rsid w:val="00C95A53"/>
    <w:rsid w:val="00CA530E"/>
    <w:rsid w:val="00CA6548"/>
    <w:rsid w:val="00CB17BB"/>
    <w:rsid w:val="00CB4410"/>
    <w:rsid w:val="00D12FE0"/>
    <w:rsid w:val="00D26DB7"/>
    <w:rsid w:val="00D34CC6"/>
    <w:rsid w:val="00D4618C"/>
    <w:rsid w:val="00D5381D"/>
    <w:rsid w:val="00D57AD4"/>
    <w:rsid w:val="00D6515F"/>
    <w:rsid w:val="00D70351"/>
    <w:rsid w:val="00D73FB6"/>
    <w:rsid w:val="00D816C3"/>
    <w:rsid w:val="00D8597F"/>
    <w:rsid w:val="00D874A9"/>
    <w:rsid w:val="00D961DB"/>
    <w:rsid w:val="00DA1719"/>
    <w:rsid w:val="00DA4863"/>
    <w:rsid w:val="00DB4130"/>
    <w:rsid w:val="00DD5298"/>
    <w:rsid w:val="00DE7378"/>
    <w:rsid w:val="00DF0DAF"/>
    <w:rsid w:val="00DF1E6C"/>
    <w:rsid w:val="00DF7F3F"/>
    <w:rsid w:val="00E00422"/>
    <w:rsid w:val="00E0335B"/>
    <w:rsid w:val="00E06242"/>
    <w:rsid w:val="00E26602"/>
    <w:rsid w:val="00E319F9"/>
    <w:rsid w:val="00E36A0B"/>
    <w:rsid w:val="00E37A84"/>
    <w:rsid w:val="00E4436E"/>
    <w:rsid w:val="00E56727"/>
    <w:rsid w:val="00E70E9E"/>
    <w:rsid w:val="00E7148C"/>
    <w:rsid w:val="00E745C9"/>
    <w:rsid w:val="00E74BCB"/>
    <w:rsid w:val="00E840DE"/>
    <w:rsid w:val="00E87F02"/>
    <w:rsid w:val="00E952D9"/>
    <w:rsid w:val="00E9751C"/>
    <w:rsid w:val="00EC2E54"/>
    <w:rsid w:val="00EC4ABA"/>
    <w:rsid w:val="00EC5F14"/>
    <w:rsid w:val="00ED42C1"/>
    <w:rsid w:val="00EE4A53"/>
    <w:rsid w:val="00EE5763"/>
    <w:rsid w:val="00EF0ABE"/>
    <w:rsid w:val="00EF3961"/>
    <w:rsid w:val="00F001D0"/>
    <w:rsid w:val="00F04EE0"/>
    <w:rsid w:val="00F05227"/>
    <w:rsid w:val="00F1473B"/>
    <w:rsid w:val="00F23158"/>
    <w:rsid w:val="00F231CD"/>
    <w:rsid w:val="00F30106"/>
    <w:rsid w:val="00F31300"/>
    <w:rsid w:val="00F32AF0"/>
    <w:rsid w:val="00F36768"/>
    <w:rsid w:val="00F36986"/>
    <w:rsid w:val="00F36AAB"/>
    <w:rsid w:val="00F3738E"/>
    <w:rsid w:val="00F373B4"/>
    <w:rsid w:val="00F409FC"/>
    <w:rsid w:val="00F47EE6"/>
    <w:rsid w:val="00F55F4C"/>
    <w:rsid w:val="00F605FC"/>
    <w:rsid w:val="00F66742"/>
    <w:rsid w:val="00F73BA1"/>
    <w:rsid w:val="00F76F54"/>
    <w:rsid w:val="00FA25D7"/>
    <w:rsid w:val="00FA54B9"/>
    <w:rsid w:val="00FB10D7"/>
    <w:rsid w:val="00FC093C"/>
    <w:rsid w:val="00FC65C9"/>
    <w:rsid w:val="00FE283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AE0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469"/>
    <w:pPr>
      <w:widowControl w:val="0"/>
      <w:autoSpaceDE w:val="0"/>
      <w:autoSpaceDN w:val="0"/>
      <w:adjustRightInd w:val="0"/>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0469"/>
    <w:rPr>
      <w:rFonts w:ascii="Arial Narrow" w:eastAsia="Times New Roman" w:hAnsi="Arial Narrow" w:cs="Times New Roman"/>
      <w:sz w:val="24"/>
    </w:rPr>
  </w:style>
  <w:style w:type="character" w:styleId="SubtleEmphasis">
    <w:name w:val="Subtle Emphasis"/>
    <w:uiPriority w:val="19"/>
    <w:qFormat/>
    <w:rsid w:val="00700469"/>
    <w:rPr>
      <w:rFonts w:ascii="Times New Roman" w:hAnsi="Times New Roman" w:cs="Times New Roman" w:hint="default"/>
      <w:i/>
      <w:iCs w:val="0"/>
      <w:color w:val="404040"/>
    </w:rPr>
  </w:style>
  <w:style w:type="paragraph" w:customStyle="1" w:styleId="Style3">
    <w:name w:val="Style3"/>
    <w:basedOn w:val="Normal"/>
    <w:link w:val="Style3Char"/>
    <w:rsid w:val="002532A4"/>
    <w:pPr>
      <w:widowControl/>
      <w:autoSpaceDE/>
      <w:autoSpaceDN/>
      <w:adjustRightInd/>
      <w:jc w:val="both"/>
    </w:pPr>
    <w:rPr>
      <w:sz w:val="24"/>
      <w:szCs w:val="24"/>
      <w:lang w:eastAsia="en-US"/>
    </w:rPr>
  </w:style>
  <w:style w:type="character" w:customStyle="1" w:styleId="Style3Char">
    <w:name w:val="Style3 Char"/>
    <w:link w:val="Style3"/>
    <w:rsid w:val="002532A4"/>
    <w:rPr>
      <w:rFonts w:eastAsia="Times New Roman" w:cs="Times New Roman"/>
      <w:kern w:val="0"/>
      <w:szCs w:val="24"/>
    </w:rPr>
  </w:style>
  <w:style w:type="paragraph" w:styleId="NormalWeb">
    <w:name w:val="Normal (Web)"/>
    <w:basedOn w:val="Normal"/>
    <w:uiPriority w:val="99"/>
    <w:unhideWhenUsed/>
    <w:rsid w:val="009477C0"/>
    <w:pPr>
      <w:widowControl/>
      <w:autoSpaceDE/>
      <w:autoSpaceDN/>
      <w:adjustRightInd/>
      <w:spacing w:before="100" w:beforeAutospacing="1" w:after="100" w:afterAutospacing="1"/>
    </w:pPr>
    <w:rPr>
      <w:sz w:val="24"/>
      <w:szCs w:val="24"/>
    </w:rPr>
  </w:style>
  <w:style w:type="paragraph" w:styleId="Header">
    <w:name w:val="header"/>
    <w:basedOn w:val="Normal"/>
    <w:link w:val="HeaderChar"/>
    <w:uiPriority w:val="99"/>
    <w:unhideWhenUsed/>
    <w:rsid w:val="00EC4ABA"/>
    <w:pPr>
      <w:tabs>
        <w:tab w:val="center" w:pos="4513"/>
        <w:tab w:val="right" w:pos="9026"/>
      </w:tabs>
    </w:pPr>
  </w:style>
  <w:style w:type="character" w:customStyle="1" w:styleId="HeaderChar">
    <w:name w:val="Header Char"/>
    <w:link w:val="Header"/>
    <w:uiPriority w:val="99"/>
    <w:rsid w:val="00EC4ABA"/>
    <w:rPr>
      <w:rFonts w:eastAsia="Times New Roman" w:cs="Times New Roman"/>
      <w:kern w:val="0"/>
      <w:sz w:val="20"/>
      <w:szCs w:val="20"/>
      <w:lang w:eastAsia="lv-LV"/>
    </w:rPr>
  </w:style>
  <w:style w:type="paragraph" w:styleId="Footer">
    <w:name w:val="footer"/>
    <w:basedOn w:val="Normal"/>
    <w:link w:val="FooterChar"/>
    <w:uiPriority w:val="99"/>
    <w:unhideWhenUsed/>
    <w:rsid w:val="00EC4ABA"/>
    <w:pPr>
      <w:tabs>
        <w:tab w:val="center" w:pos="4513"/>
        <w:tab w:val="right" w:pos="9026"/>
      </w:tabs>
    </w:pPr>
  </w:style>
  <w:style w:type="character" w:customStyle="1" w:styleId="FooterChar">
    <w:name w:val="Footer Char"/>
    <w:link w:val="Footer"/>
    <w:uiPriority w:val="99"/>
    <w:rsid w:val="00EC4ABA"/>
    <w:rPr>
      <w:rFonts w:eastAsia="Times New Roman" w:cs="Times New Roman"/>
      <w:kern w:val="0"/>
      <w:sz w:val="20"/>
      <w:szCs w:val="20"/>
      <w:lang w:eastAsia="lv-LV"/>
    </w:rPr>
  </w:style>
  <w:style w:type="paragraph" w:styleId="Revision">
    <w:name w:val="Revision"/>
    <w:hidden/>
    <w:uiPriority w:val="99"/>
    <w:semiHidden/>
    <w:rsid w:val="00400724"/>
    <w:rPr>
      <w:rFonts w:eastAsia="Times New Roman" w:cs="Times New Roman"/>
    </w:rPr>
  </w:style>
  <w:style w:type="paragraph" w:styleId="BodyText">
    <w:name w:val="Body Text"/>
    <w:basedOn w:val="Normal"/>
    <w:link w:val="BodyTextChar"/>
    <w:uiPriority w:val="1"/>
    <w:semiHidden/>
    <w:unhideWhenUsed/>
    <w:qFormat/>
    <w:rsid w:val="00E87F02"/>
    <w:pPr>
      <w:spacing w:before="17"/>
      <w:ind w:left="108" w:firstLine="720"/>
    </w:pPr>
    <w:rPr>
      <w:sz w:val="24"/>
      <w:szCs w:val="24"/>
    </w:rPr>
  </w:style>
  <w:style w:type="character" w:customStyle="1" w:styleId="BodyTextChar">
    <w:name w:val="Body Text Char"/>
    <w:link w:val="BodyText"/>
    <w:uiPriority w:val="1"/>
    <w:semiHidden/>
    <w:rsid w:val="00E87F02"/>
    <w:rPr>
      <w:rFonts w:eastAsia="Times New Roman" w:cs="Times New Roman"/>
      <w:kern w:val="0"/>
      <w:szCs w:val="24"/>
      <w:lang w:eastAsia="lv-LV"/>
    </w:rPr>
  </w:style>
  <w:style w:type="paragraph" w:customStyle="1" w:styleId="Char">
    <w:name w:val="Char"/>
    <w:basedOn w:val="Normal"/>
    <w:rsid w:val="004772BF"/>
    <w:pPr>
      <w:widowControl/>
      <w:autoSpaceDE/>
      <w:autoSpaceDN/>
      <w:adjustRightInd/>
      <w:spacing w:after="160" w:line="240" w:lineRule="exact"/>
    </w:pPr>
    <w:rPr>
      <w:rFonts w:ascii="Tahoma" w:hAnsi="Tahoma"/>
      <w:lang w:val="en-US" w:eastAsia="en-US"/>
    </w:rPr>
  </w:style>
  <w:style w:type="character" w:styleId="Hyperlink">
    <w:name w:val="Hyperlink"/>
    <w:uiPriority w:val="99"/>
    <w:unhideWhenUsed/>
    <w:rsid w:val="009003E3"/>
    <w:rPr>
      <w:color w:val="0563C1"/>
      <w:u w:val="single"/>
    </w:rPr>
  </w:style>
  <w:style w:type="character" w:styleId="CommentReference">
    <w:name w:val="annotation reference"/>
    <w:uiPriority w:val="99"/>
    <w:semiHidden/>
    <w:unhideWhenUsed/>
    <w:rsid w:val="005B7E3E"/>
    <w:rPr>
      <w:sz w:val="16"/>
      <w:szCs w:val="16"/>
    </w:rPr>
  </w:style>
  <w:style w:type="paragraph" w:styleId="CommentText">
    <w:name w:val="annotation text"/>
    <w:basedOn w:val="Normal"/>
    <w:link w:val="CommentTextChar"/>
    <w:uiPriority w:val="99"/>
    <w:unhideWhenUsed/>
    <w:rsid w:val="005B7E3E"/>
  </w:style>
  <w:style w:type="character" w:customStyle="1" w:styleId="CommentTextChar">
    <w:name w:val="Comment Text Char"/>
    <w:link w:val="CommentText"/>
    <w:uiPriority w:val="99"/>
    <w:rsid w:val="005B7E3E"/>
    <w:rPr>
      <w:rFonts w:eastAsia="Times New Roman" w:cs="Times New Roman"/>
      <w:kern w:val="0"/>
      <w:sz w:val="20"/>
      <w:szCs w:val="20"/>
      <w:lang w:eastAsia="lv-LV"/>
    </w:rPr>
  </w:style>
  <w:style w:type="paragraph" w:styleId="CommentSubject">
    <w:name w:val="annotation subject"/>
    <w:basedOn w:val="CommentText"/>
    <w:next w:val="CommentText"/>
    <w:link w:val="CommentSubjectChar"/>
    <w:uiPriority w:val="99"/>
    <w:semiHidden/>
    <w:unhideWhenUsed/>
    <w:rsid w:val="005B7E3E"/>
    <w:rPr>
      <w:b/>
      <w:bCs/>
    </w:rPr>
  </w:style>
  <w:style w:type="character" w:customStyle="1" w:styleId="CommentSubjectChar">
    <w:name w:val="Comment Subject Char"/>
    <w:link w:val="CommentSubject"/>
    <w:uiPriority w:val="99"/>
    <w:semiHidden/>
    <w:rsid w:val="005B7E3E"/>
    <w:rPr>
      <w:rFonts w:eastAsia="Times New Roman" w:cs="Times New Roman"/>
      <w:b/>
      <w:bCs/>
      <w:kern w:val="0"/>
      <w:sz w:val="20"/>
      <w:szCs w:val="20"/>
      <w:lang w:eastAsia="lv-LV"/>
    </w:rPr>
  </w:style>
  <w:style w:type="character" w:styleId="UnresolvedMention">
    <w:name w:val="Unresolved Mention"/>
    <w:uiPriority w:val="99"/>
    <w:semiHidden/>
    <w:unhideWhenUsed/>
    <w:rsid w:val="008037DE"/>
    <w:rPr>
      <w:color w:val="605E5C"/>
      <w:shd w:val="clear" w:color="auto" w:fill="E1DFDD"/>
    </w:rPr>
  </w:style>
  <w:style w:type="paragraph" w:styleId="FootnoteText">
    <w:name w:val="footnote text"/>
    <w:basedOn w:val="Normal"/>
    <w:link w:val="FootnoteTextChar"/>
    <w:uiPriority w:val="99"/>
    <w:semiHidden/>
    <w:unhideWhenUsed/>
    <w:rsid w:val="00AB3CBB"/>
  </w:style>
  <w:style w:type="character" w:customStyle="1" w:styleId="FootnoteTextChar">
    <w:name w:val="Footnote Text Char"/>
    <w:link w:val="FootnoteText"/>
    <w:uiPriority w:val="99"/>
    <w:semiHidden/>
    <w:rsid w:val="00AB3CBB"/>
    <w:rPr>
      <w:rFonts w:eastAsia="Times New Roman" w:cs="Times New Roman"/>
    </w:rPr>
  </w:style>
  <w:style w:type="character" w:styleId="FootnoteReference">
    <w:name w:val="footnote reference"/>
    <w:uiPriority w:val="99"/>
    <w:semiHidden/>
    <w:unhideWhenUsed/>
    <w:rsid w:val="00AB3C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92775">
      <w:bodyDiv w:val="1"/>
      <w:marLeft w:val="0"/>
      <w:marRight w:val="0"/>
      <w:marTop w:val="0"/>
      <w:marBottom w:val="0"/>
      <w:divBdr>
        <w:top w:val="none" w:sz="0" w:space="0" w:color="auto"/>
        <w:left w:val="none" w:sz="0" w:space="0" w:color="auto"/>
        <w:bottom w:val="none" w:sz="0" w:space="0" w:color="auto"/>
        <w:right w:val="none" w:sz="0" w:space="0" w:color="auto"/>
      </w:divBdr>
    </w:div>
    <w:div w:id="205335053">
      <w:bodyDiv w:val="1"/>
      <w:marLeft w:val="0"/>
      <w:marRight w:val="0"/>
      <w:marTop w:val="0"/>
      <w:marBottom w:val="0"/>
      <w:divBdr>
        <w:top w:val="none" w:sz="0" w:space="0" w:color="auto"/>
        <w:left w:val="none" w:sz="0" w:space="0" w:color="auto"/>
        <w:bottom w:val="none" w:sz="0" w:space="0" w:color="auto"/>
        <w:right w:val="none" w:sz="0" w:space="0" w:color="auto"/>
      </w:divBdr>
    </w:div>
    <w:div w:id="220212477">
      <w:bodyDiv w:val="1"/>
      <w:marLeft w:val="0"/>
      <w:marRight w:val="0"/>
      <w:marTop w:val="0"/>
      <w:marBottom w:val="0"/>
      <w:divBdr>
        <w:top w:val="none" w:sz="0" w:space="0" w:color="auto"/>
        <w:left w:val="none" w:sz="0" w:space="0" w:color="auto"/>
        <w:bottom w:val="none" w:sz="0" w:space="0" w:color="auto"/>
        <w:right w:val="none" w:sz="0" w:space="0" w:color="auto"/>
      </w:divBdr>
    </w:div>
    <w:div w:id="235479085">
      <w:bodyDiv w:val="1"/>
      <w:marLeft w:val="0"/>
      <w:marRight w:val="0"/>
      <w:marTop w:val="0"/>
      <w:marBottom w:val="0"/>
      <w:divBdr>
        <w:top w:val="none" w:sz="0" w:space="0" w:color="auto"/>
        <w:left w:val="none" w:sz="0" w:space="0" w:color="auto"/>
        <w:bottom w:val="none" w:sz="0" w:space="0" w:color="auto"/>
        <w:right w:val="none" w:sz="0" w:space="0" w:color="auto"/>
      </w:divBdr>
    </w:div>
    <w:div w:id="444006850">
      <w:bodyDiv w:val="1"/>
      <w:marLeft w:val="0"/>
      <w:marRight w:val="0"/>
      <w:marTop w:val="0"/>
      <w:marBottom w:val="0"/>
      <w:divBdr>
        <w:top w:val="none" w:sz="0" w:space="0" w:color="auto"/>
        <w:left w:val="none" w:sz="0" w:space="0" w:color="auto"/>
        <w:bottom w:val="none" w:sz="0" w:space="0" w:color="auto"/>
        <w:right w:val="none" w:sz="0" w:space="0" w:color="auto"/>
      </w:divBdr>
    </w:div>
    <w:div w:id="458382695">
      <w:bodyDiv w:val="1"/>
      <w:marLeft w:val="0"/>
      <w:marRight w:val="0"/>
      <w:marTop w:val="0"/>
      <w:marBottom w:val="0"/>
      <w:divBdr>
        <w:top w:val="none" w:sz="0" w:space="0" w:color="auto"/>
        <w:left w:val="none" w:sz="0" w:space="0" w:color="auto"/>
        <w:bottom w:val="none" w:sz="0" w:space="0" w:color="auto"/>
        <w:right w:val="none" w:sz="0" w:space="0" w:color="auto"/>
      </w:divBdr>
    </w:div>
    <w:div w:id="791443623">
      <w:bodyDiv w:val="1"/>
      <w:marLeft w:val="0"/>
      <w:marRight w:val="0"/>
      <w:marTop w:val="0"/>
      <w:marBottom w:val="0"/>
      <w:divBdr>
        <w:top w:val="none" w:sz="0" w:space="0" w:color="auto"/>
        <w:left w:val="none" w:sz="0" w:space="0" w:color="auto"/>
        <w:bottom w:val="none" w:sz="0" w:space="0" w:color="auto"/>
        <w:right w:val="none" w:sz="0" w:space="0" w:color="auto"/>
      </w:divBdr>
    </w:div>
    <w:div w:id="1091193957">
      <w:bodyDiv w:val="1"/>
      <w:marLeft w:val="0"/>
      <w:marRight w:val="0"/>
      <w:marTop w:val="0"/>
      <w:marBottom w:val="0"/>
      <w:divBdr>
        <w:top w:val="none" w:sz="0" w:space="0" w:color="auto"/>
        <w:left w:val="none" w:sz="0" w:space="0" w:color="auto"/>
        <w:bottom w:val="none" w:sz="0" w:space="0" w:color="auto"/>
        <w:right w:val="none" w:sz="0" w:space="0" w:color="auto"/>
      </w:divBdr>
    </w:div>
    <w:div w:id="1136944974">
      <w:bodyDiv w:val="1"/>
      <w:marLeft w:val="0"/>
      <w:marRight w:val="0"/>
      <w:marTop w:val="0"/>
      <w:marBottom w:val="0"/>
      <w:divBdr>
        <w:top w:val="none" w:sz="0" w:space="0" w:color="auto"/>
        <w:left w:val="none" w:sz="0" w:space="0" w:color="auto"/>
        <w:bottom w:val="none" w:sz="0" w:space="0" w:color="auto"/>
        <w:right w:val="none" w:sz="0" w:space="0" w:color="auto"/>
      </w:divBdr>
    </w:div>
    <w:div w:id="1213686902">
      <w:bodyDiv w:val="1"/>
      <w:marLeft w:val="0"/>
      <w:marRight w:val="0"/>
      <w:marTop w:val="0"/>
      <w:marBottom w:val="0"/>
      <w:divBdr>
        <w:top w:val="none" w:sz="0" w:space="0" w:color="auto"/>
        <w:left w:val="none" w:sz="0" w:space="0" w:color="auto"/>
        <w:bottom w:val="none" w:sz="0" w:space="0" w:color="auto"/>
        <w:right w:val="none" w:sz="0" w:space="0" w:color="auto"/>
      </w:divBdr>
    </w:div>
    <w:div w:id="1766874459">
      <w:bodyDiv w:val="1"/>
      <w:marLeft w:val="0"/>
      <w:marRight w:val="0"/>
      <w:marTop w:val="0"/>
      <w:marBottom w:val="0"/>
      <w:divBdr>
        <w:top w:val="none" w:sz="0" w:space="0" w:color="auto"/>
        <w:left w:val="none" w:sz="0" w:space="0" w:color="auto"/>
        <w:bottom w:val="none" w:sz="0" w:space="0" w:color="auto"/>
        <w:right w:val="none" w:sz="0" w:space="0" w:color="auto"/>
      </w:divBdr>
    </w:div>
    <w:div w:id="1844314294">
      <w:bodyDiv w:val="1"/>
      <w:marLeft w:val="0"/>
      <w:marRight w:val="0"/>
      <w:marTop w:val="0"/>
      <w:marBottom w:val="0"/>
      <w:divBdr>
        <w:top w:val="none" w:sz="0" w:space="0" w:color="auto"/>
        <w:left w:val="none" w:sz="0" w:space="0" w:color="auto"/>
        <w:bottom w:val="none" w:sz="0" w:space="0" w:color="auto"/>
        <w:right w:val="none" w:sz="0" w:space="0" w:color="auto"/>
      </w:divBdr>
    </w:div>
    <w:div w:id="195502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4893.pdf" TargetMode="External"/><Relationship Id="rId3" Type="http://schemas.openxmlformats.org/officeDocument/2006/relationships/settings" Target="settings.xml"/><Relationship Id="rId7" Type="http://schemas.openxmlformats.org/officeDocument/2006/relationships/hyperlink" Target="https://gateway.elieta.lv/api/v1/PublicMaterialDownload/95bef729-a439-4f6f-9317-e030d3246ec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CBE46-F3AB-4628-9827-B0023989F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4490</Words>
  <Characters>2560</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CharactersWithSpaces>
  <SharedDoc>false</SharedDoc>
  <HLinks>
    <vt:vector size="12" baseType="variant">
      <vt:variant>
        <vt:i4>2818099</vt:i4>
      </vt:variant>
      <vt:variant>
        <vt:i4>3</vt:i4>
      </vt:variant>
      <vt:variant>
        <vt:i4>0</vt:i4>
      </vt:variant>
      <vt:variant>
        <vt:i4>5</vt:i4>
      </vt:variant>
      <vt:variant>
        <vt:lpwstr>http://data.europa.eu/eli/dir/2019/1023</vt:lpwstr>
      </vt:variant>
      <vt:variant>
        <vt:lpwstr/>
      </vt:variant>
      <vt:variant>
        <vt:i4>2359359</vt:i4>
      </vt:variant>
      <vt:variant>
        <vt:i4>0</vt:i4>
      </vt:variant>
      <vt:variant>
        <vt:i4>0</vt:i4>
      </vt:variant>
      <vt:variant>
        <vt:i4>5</vt:i4>
      </vt:variant>
      <vt:variant>
        <vt:lpwstr>https://manas.tiesas.lv/eTiesasMvc/nolemumi/pdf/544893.pdf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2025-09-15T13:47:00Z</dcterms:created>
  <dcterms:modified xsi:type="dcterms:W3CDTF">2025-09-17T13:12:00Z</dcterms:modified>
</cp:coreProperties>
</file>