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FD14A" w14:textId="77777777" w:rsidR="007C5FA1" w:rsidRPr="00355F9E" w:rsidRDefault="007C5FA1" w:rsidP="007C5FA1">
      <w:pPr>
        <w:spacing w:line="276" w:lineRule="auto"/>
        <w:jc w:val="both"/>
        <w:rPr>
          <w:b/>
          <w:bCs/>
        </w:rPr>
      </w:pPr>
      <w:r w:rsidRPr="00355F9E">
        <w:rPr>
          <w:b/>
          <w:bCs/>
        </w:rPr>
        <w:t>Ziņas par personas invaliditāti ir personību raksturojoš</w:t>
      </w:r>
      <w:r>
        <w:rPr>
          <w:b/>
          <w:bCs/>
        </w:rPr>
        <w:t>a</w:t>
      </w:r>
      <w:r w:rsidRPr="00355F9E">
        <w:rPr>
          <w:b/>
          <w:bCs/>
        </w:rPr>
        <w:t>s ziņas, kam ir būtiska nozīme individualizēta un taisnīga soda noteikšanā</w:t>
      </w:r>
    </w:p>
    <w:p w14:paraId="26110C49" w14:textId="7FD185AA" w:rsidR="008B4F40" w:rsidRPr="000F08EF" w:rsidRDefault="008B4F40" w:rsidP="007C5FA1">
      <w:pPr>
        <w:spacing w:line="276" w:lineRule="auto"/>
        <w:jc w:val="both"/>
      </w:pPr>
    </w:p>
    <w:p w14:paraId="051DD6A0" w14:textId="284263D1" w:rsidR="00772A7C" w:rsidRPr="007C5FA1" w:rsidRDefault="00772A7C" w:rsidP="007C5FA1">
      <w:pPr>
        <w:spacing w:line="276" w:lineRule="auto"/>
        <w:jc w:val="center"/>
        <w:rPr>
          <w:b/>
        </w:rPr>
      </w:pPr>
      <w:r w:rsidRPr="007C5FA1">
        <w:rPr>
          <w:b/>
        </w:rPr>
        <w:t>Latvijas Republikas Senāt</w:t>
      </w:r>
      <w:r w:rsidR="007C5FA1" w:rsidRPr="007C5FA1">
        <w:rPr>
          <w:b/>
        </w:rPr>
        <w:t>a</w:t>
      </w:r>
    </w:p>
    <w:p w14:paraId="0A9C23ED" w14:textId="5ABDF4E4" w:rsidR="007C5FA1" w:rsidRPr="007C5FA1" w:rsidRDefault="007C5FA1" w:rsidP="007C5FA1">
      <w:pPr>
        <w:spacing w:line="276" w:lineRule="auto"/>
        <w:jc w:val="center"/>
        <w:rPr>
          <w:b/>
        </w:rPr>
      </w:pPr>
      <w:r w:rsidRPr="007C5FA1">
        <w:rPr>
          <w:b/>
        </w:rPr>
        <w:t>Krimināllietu departament</w:t>
      </w:r>
      <w:r w:rsidRPr="007C5FA1">
        <w:rPr>
          <w:b/>
        </w:rPr>
        <w:t>a</w:t>
      </w:r>
    </w:p>
    <w:p w14:paraId="00CF2421" w14:textId="2F91780D" w:rsidR="007C5FA1" w:rsidRPr="007C5FA1" w:rsidRDefault="007C5FA1" w:rsidP="007C5FA1">
      <w:pPr>
        <w:spacing w:line="276" w:lineRule="auto"/>
        <w:jc w:val="center"/>
        <w:rPr>
          <w:b/>
        </w:rPr>
      </w:pPr>
      <w:r w:rsidRPr="007C5FA1">
        <w:rPr>
          <w:b/>
        </w:rPr>
        <w:t>2025. gada 1. august</w:t>
      </w:r>
      <w:r w:rsidRPr="007C5FA1">
        <w:rPr>
          <w:b/>
        </w:rPr>
        <w:t>a</w:t>
      </w:r>
    </w:p>
    <w:p w14:paraId="78A8A624" w14:textId="0048D953" w:rsidR="009C0BA3" w:rsidRPr="007C5FA1" w:rsidRDefault="00606650" w:rsidP="007C5FA1">
      <w:pPr>
        <w:spacing w:line="276" w:lineRule="auto"/>
        <w:jc w:val="center"/>
        <w:rPr>
          <w:b/>
        </w:rPr>
      </w:pPr>
      <w:r w:rsidRPr="007C5FA1">
        <w:rPr>
          <w:b/>
        </w:rPr>
        <w:t>LĒMUMS</w:t>
      </w:r>
    </w:p>
    <w:p w14:paraId="58597828" w14:textId="77777777" w:rsidR="007C5FA1" w:rsidRDefault="007C5FA1" w:rsidP="007C5FA1">
      <w:pPr>
        <w:spacing w:line="276" w:lineRule="auto"/>
        <w:jc w:val="center"/>
        <w:rPr>
          <w:b/>
        </w:rPr>
      </w:pPr>
      <w:r w:rsidRPr="007C5FA1">
        <w:rPr>
          <w:b/>
        </w:rPr>
        <w:t>Lieta Nr. </w:t>
      </w:r>
      <w:r w:rsidRPr="007C5FA1">
        <w:rPr>
          <w:b/>
          <w:lang w:eastAsia="lv-LV"/>
        </w:rPr>
        <w:t xml:space="preserve">11400028421, </w:t>
      </w:r>
      <w:r w:rsidRPr="007C5FA1">
        <w:rPr>
          <w:b/>
        </w:rPr>
        <w:t>SKK</w:t>
      </w:r>
      <w:r w:rsidRPr="007C5FA1">
        <w:rPr>
          <w:b/>
          <w:lang w:eastAsia="lv-LV"/>
        </w:rPr>
        <w:noBreakHyphen/>
        <w:t>51</w:t>
      </w:r>
      <w:r w:rsidRPr="007C5FA1">
        <w:rPr>
          <w:b/>
        </w:rPr>
        <w:t>/2025</w:t>
      </w:r>
    </w:p>
    <w:p w14:paraId="13994BDA" w14:textId="7B392C70" w:rsidR="00C52066" w:rsidRDefault="007C5FA1" w:rsidP="007C5FA1">
      <w:pPr>
        <w:spacing w:line="276" w:lineRule="auto"/>
        <w:jc w:val="center"/>
      </w:pPr>
      <w:hyperlink r:id="rId7" w:history="1">
        <w:r w:rsidRPr="007C5FA1">
          <w:rPr>
            <w:rStyle w:val="Hyperlink"/>
          </w:rPr>
          <w:t>ECLI:LV:AT:2025:0801.11400028421.6.L</w:t>
        </w:r>
      </w:hyperlink>
    </w:p>
    <w:p w14:paraId="4BD34A2C" w14:textId="77777777" w:rsidR="007C5FA1" w:rsidRPr="000F08EF" w:rsidRDefault="007C5FA1" w:rsidP="007C5FA1">
      <w:pPr>
        <w:spacing w:line="276" w:lineRule="auto"/>
        <w:jc w:val="both"/>
      </w:pPr>
    </w:p>
    <w:p w14:paraId="31A5F61A" w14:textId="624E2C8F" w:rsidR="00F47652" w:rsidRPr="000F08EF" w:rsidRDefault="00F47652" w:rsidP="000F08EF">
      <w:pPr>
        <w:spacing w:line="276" w:lineRule="auto"/>
        <w:ind w:firstLine="720"/>
        <w:jc w:val="both"/>
      </w:pPr>
      <w:r w:rsidRPr="000F08EF">
        <w:t>Senāts šādā sastāvā: senatore referente Aija Branta, senator</w:t>
      </w:r>
      <w:r w:rsidR="000F08EF">
        <w:t>es</w:t>
      </w:r>
      <w:r w:rsidR="00186386" w:rsidRPr="000F08EF">
        <w:t xml:space="preserve"> I</w:t>
      </w:r>
      <w:r w:rsidR="00725B36" w:rsidRPr="000F08EF">
        <w:t>rīna Jansone</w:t>
      </w:r>
      <w:r w:rsidR="00186386" w:rsidRPr="000F08EF">
        <w:t xml:space="preserve"> un </w:t>
      </w:r>
      <w:r w:rsidR="00A32566" w:rsidRPr="000F08EF">
        <w:t>Anita Poļakova</w:t>
      </w:r>
    </w:p>
    <w:p w14:paraId="46DF132B" w14:textId="77777777" w:rsidR="00F47652" w:rsidRPr="000F08EF" w:rsidRDefault="00F47652" w:rsidP="000F08EF">
      <w:pPr>
        <w:spacing w:line="276" w:lineRule="auto"/>
        <w:ind w:firstLine="720"/>
        <w:jc w:val="both"/>
        <w:rPr>
          <w:lang w:eastAsia="lv-LV"/>
        </w:rPr>
      </w:pPr>
    </w:p>
    <w:p w14:paraId="76EF3CA6" w14:textId="125E4485" w:rsidR="00F47652" w:rsidRPr="000F08EF" w:rsidRDefault="004A0013" w:rsidP="000F08EF">
      <w:pPr>
        <w:spacing w:line="276" w:lineRule="auto"/>
        <w:ind w:firstLine="720"/>
        <w:jc w:val="both"/>
        <w:rPr>
          <w:bCs/>
          <w:lang w:eastAsia="lv-LV"/>
        </w:rPr>
      </w:pPr>
      <w:bookmarkStart w:id="0" w:name="_Hlk124157010"/>
      <w:r w:rsidRPr="000F08EF">
        <w:rPr>
          <w:bCs/>
          <w:lang w:eastAsia="lv-LV"/>
        </w:rPr>
        <w:t>rakstveida</w:t>
      </w:r>
      <w:r w:rsidR="00F47652" w:rsidRPr="000F08EF">
        <w:rPr>
          <w:bCs/>
          <w:lang w:eastAsia="lv-LV"/>
        </w:rPr>
        <w:t xml:space="preserve"> procesā </w:t>
      </w:r>
      <w:r w:rsidR="00A6783F" w:rsidRPr="000F08EF">
        <w:rPr>
          <w:bCs/>
          <w:lang w:eastAsia="lv-LV"/>
        </w:rPr>
        <w:t xml:space="preserve">izskatīja </w:t>
      </w:r>
      <w:r w:rsidR="00F47652" w:rsidRPr="000F08EF">
        <w:rPr>
          <w:bCs/>
          <w:lang w:eastAsia="lv-LV"/>
        </w:rPr>
        <w:t xml:space="preserve">krimināllietu sakarā ar apsūdzētā </w:t>
      </w:r>
      <w:r w:rsidR="007C5FA1">
        <w:rPr>
          <w:bCs/>
          <w:lang w:eastAsia="lv-LV"/>
        </w:rPr>
        <w:t>[pers. A]</w:t>
      </w:r>
      <w:r w:rsidR="00F47652" w:rsidRPr="000F08EF">
        <w:rPr>
          <w:bCs/>
          <w:lang w:eastAsia="lv-LV"/>
        </w:rPr>
        <w:t xml:space="preserve"> aizstāv</w:t>
      </w:r>
      <w:r w:rsidR="00A32566" w:rsidRPr="000F08EF">
        <w:rPr>
          <w:bCs/>
          <w:lang w:eastAsia="lv-LV"/>
        </w:rPr>
        <w:t>es</w:t>
      </w:r>
      <w:r w:rsidR="00F47652" w:rsidRPr="000F08EF">
        <w:rPr>
          <w:bCs/>
          <w:lang w:eastAsia="lv-LV"/>
        </w:rPr>
        <w:t xml:space="preserve"> zvērināta advokāta </w:t>
      </w:r>
      <w:r w:rsidR="00A32566" w:rsidRPr="000F08EF">
        <w:rPr>
          <w:bCs/>
          <w:lang w:eastAsia="lv-LV"/>
        </w:rPr>
        <w:t>palīdzes Agates Lasmanes</w:t>
      </w:r>
      <w:r w:rsidR="00F47652" w:rsidRPr="000F08EF">
        <w:rPr>
          <w:bCs/>
          <w:lang w:eastAsia="lv-LV"/>
        </w:rPr>
        <w:t xml:space="preserve"> kasācijas sūdzību par </w:t>
      </w:r>
      <w:r w:rsidR="008A4162" w:rsidRPr="000F08EF">
        <w:rPr>
          <w:bCs/>
          <w:lang w:eastAsia="lv-LV"/>
        </w:rPr>
        <w:t>Vidzeme</w:t>
      </w:r>
      <w:r w:rsidR="00153AF9" w:rsidRPr="000F08EF">
        <w:rPr>
          <w:bCs/>
          <w:lang w:eastAsia="lv-LV"/>
        </w:rPr>
        <w:t>s</w:t>
      </w:r>
      <w:r w:rsidR="00F47652" w:rsidRPr="000F08EF">
        <w:rPr>
          <w:bCs/>
          <w:lang w:eastAsia="lv-LV"/>
        </w:rPr>
        <w:t xml:space="preserve"> apgabaltiesas 202</w:t>
      </w:r>
      <w:r w:rsidR="00A32566" w:rsidRPr="000F08EF">
        <w:rPr>
          <w:bCs/>
          <w:lang w:eastAsia="lv-LV"/>
        </w:rPr>
        <w:t>4</w:t>
      </w:r>
      <w:r w:rsidR="00F47652" w:rsidRPr="000F08EF">
        <w:rPr>
          <w:bCs/>
          <w:lang w:eastAsia="lv-LV"/>
        </w:rPr>
        <w:t xml:space="preserve">. gada </w:t>
      </w:r>
      <w:r w:rsidR="008A4162" w:rsidRPr="000F08EF">
        <w:rPr>
          <w:bCs/>
          <w:lang w:eastAsia="lv-LV"/>
        </w:rPr>
        <w:t>1</w:t>
      </w:r>
      <w:r w:rsidR="00A32566" w:rsidRPr="000F08EF">
        <w:rPr>
          <w:bCs/>
          <w:lang w:eastAsia="lv-LV"/>
        </w:rPr>
        <w:t>9</w:t>
      </w:r>
      <w:r w:rsidR="00F47652" w:rsidRPr="000F08EF">
        <w:rPr>
          <w:bCs/>
          <w:lang w:eastAsia="lv-LV"/>
        </w:rPr>
        <w:t>. </w:t>
      </w:r>
      <w:r w:rsidR="00A32566" w:rsidRPr="000F08EF">
        <w:rPr>
          <w:bCs/>
          <w:lang w:eastAsia="lv-LV"/>
        </w:rPr>
        <w:t>jūnij</w:t>
      </w:r>
      <w:r w:rsidR="008A4162" w:rsidRPr="000F08EF">
        <w:rPr>
          <w:bCs/>
          <w:lang w:eastAsia="lv-LV"/>
        </w:rPr>
        <w:t>a</w:t>
      </w:r>
      <w:r w:rsidR="00F47652" w:rsidRPr="000F08EF">
        <w:rPr>
          <w:bCs/>
          <w:lang w:eastAsia="lv-LV"/>
        </w:rPr>
        <w:t xml:space="preserve"> </w:t>
      </w:r>
      <w:r w:rsidR="00A32566" w:rsidRPr="000F08EF">
        <w:rPr>
          <w:bCs/>
          <w:lang w:eastAsia="lv-LV"/>
        </w:rPr>
        <w:t>spried</w:t>
      </w:r>
      <w:r w:rsidR="00F47652" w:rsidRPr="000F08EF">
        <w:rPr>
          <w:bCs/>
          <w:lang w:eastAsia="lv-LV"/>
        </w:rPr>
        <w:t>umu.</w:t>
      </w:r>
    </w:p>
    <w:bookmarkEnd w:id="0"/>
    <w:p w14:paraId="52F698F3" w14:textId="77777777" w:rsidR="00F47652" w:rsidRPr="000F08EF" w:rsidRDefault="00F47652" w:rsidP="000F08EF">
      <w:pPr>
        <w:spacing w:line="276" w:lineRule="auto"/>
        <w:ind w:firstLine="720"/>
        <w:jc w:val="both"/>
        <w:rPr>
          <w:bCs/>
          <w:lang w:eastAsia="lv-LV"/>
        </w:rPr>
      </w:pPr>
    </w:p>
    <w:p w14:paraId="59568ACD" w14:textId="77777777" w:rsidR="00F47652" w:rsidRPr="000F08EF" w:rsidRDefault="00F47652" w:rsidP="000F08EF">
      <w:pPr>
        <w:spacing w:line="276" w:lineRule="auto"/>
        <w:jc w:val="center"/>
        <w:rPr>
          <w:shd w:val="clear" w:color="auto" w:fill="FFFFFF"/>
        </w:rPr>
      </w:pPr>
      <w:r w:rsidRPr="000F08EF">
        <w:rPr>
          <w:b/>
          <w:shd w:val="clear" w:color="auto" w:fill="FFFFFF"/>
        </w:rPr>
        <w:t>Aprakstošā daļa</w:t>
      </w:r>
    </w:p>
    <w:p w14:paraId="6817C338" w14:textId="77777777" w:rsidR="00F47652" w:rsidRPr="000F08EF" w:rsidRDefault="00F47652" w:rsidP="000F08EF">
      <w:pPr>
        <w:pStyle w:val="NormalWeb"/>
        <w:shd w:val="clear" w:color="auto" w:fill="FFFFFF"/>
        <w:spacing w:before="0" w:beforeAutospacing="0" w:after="0" w:afterAutospacing="0" w:line="276" w:lineRule="auto"/>
        <w:ind w:firstLine="720"/>
        <w:jc w:val="both"/>
        <w:rPr>
          <w:shd w:val="clear" w:color="auto" w:fill="FFFFFF"/>
        </w:rPr>
      </w:pPr>
    </w:p>
    <w:p w14:paraId="19167B33" w14:textId="223F934B" w:rsidR="00F47652" w:rsidRPr="000F08EF" w:rsidRDefault="00F47652" w:rsidP="000F08EF">
      <w:pPr>
        <w:spacing w:line="276" w:lineRule="auto"/>
        <w:ind w:firstLine="720"/>
        <w:jc w:val="both"/>
      </w:pPr>
      <w:r w:rsidRPr="000F08EF">
        <w:t>[1]</w:t>
      </w:r>
      <w:r w:rsidR="00A6783F" w:rsidRPr="000F08EF">
        <w:t> </w:t>
      </w:r>
      <w:r w:rsidRPr="000F08EF">
        <w:t xml:space="preserve">Ar </w:t>
      </w:r>
      <w:r w:rsidR="00A32566" w:rsidRPr="000F08EF">
        <w:t>Vidzemes rajona</w:t>
      </w:r>
      <w:r w:rsidRPr="000F08EF">
        <w:t xml:space="preserve"> tiesas 202</w:t>
      </w:r>
      <w:r w:rsidR="00A32566" w:rsidRPr="000F08EF">
        <w:t>3</w:t>
      </w:r>
      <w:r w:rsidRPr="000F08EF">
        <w:t xml:space="preserve">. gada </w:t>
      </w:r>
      <w:r w:rsidR="00A32566" w:rsidRPr="000F08EF">
        <w:t>14</w:t>
      </w:r>
      <w:r w:rsidRPr="000F08EF">
        <w:t>. </w:t>
      </w:r>
      <w:r w:rsidR="00A32566" w:rsidRPr="000F08EF">
        <w:t>novembr</w:t>
      </w:r>
      <w:r w:rsidRPr="000F08EF">
        <w:t>a spriedumu</w:t>
      </w:r>
    </w:p>
    <w:p w14:paraId="0E811B63" w14:textId="23D795D8" w:rsidR="00F47652" w:rsidRPr="000F08EF" w:rsidRDefault="007C5FA1" w:rsidP="000F08EF">
      <w:pPr>
        <w:spacing w:line="276" w:lineRule="auto"/>
        <w:ind w:firstLine="720"/>
        <w:jc w:val="both"/>
      </w:pPr>
      <w:r>
        <w:rPr>
          <w:bCs/>
          <w:lang w:eastAsia="lv-LV"/>
        </w:rPr>
        <w:t>[pers. A]</w:t>
      </w:r>
      <w:r w:rsidR="00F47652" w:rsidRPr="000F08EF">
        <w:t xml:space="preserve">, personas kods </w:t>
      </w:r>
      <w:r>
        <w:t>[..]</w:t>
      </w:r>
      <w:r w:rsidR="00F47652" w:rsidRPr="000F08EF">
        <w:t>,</w:t>
      </w:r>
    </w:p>
    <w:p w14:paraId="0A045FDD" w14:textId="56BD1A3F" w:rsidR="00F47652" w:rsidRPr="000F08EF" w:rsidRDefault="00F47652" w:rsidP="000F08EF">
      <w:pPr>
        <w:spacing w:line="276" w:lineRule="auto"/>
        <w:ind w:firstLine="720"/>
        <w:jc w:val="both"/>
      </w:pPr>
      <w:r w:rsidRPr="000F08EF">
        <w:t xml:space="preserve">atzīts par vainīgu Krimināllikuma </w:t>
      </w:r>
      <w:r w:rsidR="008A4162" w:rsidRPr="000F08EF">
        <w:t>1</w:t>
      </w:r>
      <w:r w:rsidR="00A32566" w:rsidRPr="000F08EF">
        <w:t>75</w:t>
      </w:r>
      <w:r w:rsidRPr="000F08EF">
        <w:t>. pant</w:t>
      </w:r>
      <w:r w:rsidR="008A4162" w:rsidRPr="000F08EF">
        <w:t>a trešajā daļā</w:t>
      </w:r>
      <w:r w:rsidRPr="000F08EF">
        <w:t xml:space="preserve"> paredzētajā noziedzīgajā nodarījumā un sodīts ar </w:t>
      </w:r>
      <w:r w:rsidR="00A32566" w:rsidRPr="000F08EF">
        <w:t>brīvības atņemšanu uz 6</w:t>
      </w:r>
      <w:r w:rsidR="000F08EF">
        <w:t> </w:t>
      </w:r>
      <w:r w:rsidR="00A32566" w:rsidRPr="000F08EF">
        <w:t>mēnešiem;</w:t>
      </w:r>
    </w:p>
    <w:p w14:paraId="3FA2AEED" w14:textId="60D45B9E" w:rsidR="00A32566" w:rsidRPr="000F08EF" w:rsidRDefault="00A32566" w:rsidP="000F08EF">
      <w:pPr>
        <w:spacing w:line="276" w:lineRule="auto"/>
        <w:ind w:firstLine="720"/>
        <w:jc w:val="both"/>
      </w:pPr>
      <w:r w:rsidRPr="000F08EF">
        <w:t>atzīts par vainīgu Krimināllikuma 312. panta otrajā daļā paredzētajā noziedzīgajā nodarījumā un sodīts ar īslaicīgu brīvības atņemšanu uz 2</w:t>
      </w:r>
      <w:r w:rsidR="000F08EF">
        <w:t> </w:t>
      </w:r>
      <w:r w:rsidRPr="000F08EF">
        <w:t>mēnešiem.</w:t>
      </w:r>
    </w:p>
    <w:p w14:paraId="375AC05C" w14:textId="2C43AD5E" w:rsidR="00A32566" w:rsidRPr="000F08EF" w:rsidRDefault="00A32566" w:rsidP="000F08EF">
      <w:pPr>
        <w:spacing w:line="276" w:lineRule="auto"/>
        <w:ind w:firstLine="720"/>
        <w:jc w:val="both"/>
      </w:pPr>
      <w:r w:rsidRPr="000F08EF">
        <w:t xml:space="preserve">Saskaņā ar Krimināllikuma 50. panta pirmo un trešo daļu </w:t>
      </w:r>
      <w:r w:rsidR="00A874B8" w:rsidRPr="000F08EF">
        <w:t xml:space="preserve">galīgais </w:t>
      </w:r>
      <w:r w:rsidRPr="000F08EF">
        <w:t xml:space="preserve">sods </w:t>
      </w:r>
      <w:r w:rsidR="007C5FA1">
        <w:rPr>
          <w:bCs/>
          <w:lang w:eastAsia="lv-LV"/>
        </w:rPr>
        <w:t>[pers. A]</w:t>
      </w:r>
      <w:r w:rsidRPr="000F08EF">
        <w:t xml:space="preserve"> noteikts brīvības atņemšana uz 7</w:t>
      </w:r>
      <w:r w:rsidR="000F08EF">
        <w:t> </w:t>
      </w:r>
      <w:r w:rsidRPr="000F08EF">
        <w:t>mēnešiem.</w:t>
      </w:r>
    </w:p>
    <w:p w14:paraId="650141E1" w14:textId="53A1D0B9" w:rsidR="00F47652" w:rsidRPr="000F08EF" w:rsidRDefault="00A32566" w:rsidP="000F08EF">
      <w:pPr>
        <w:spacing w:line="276" w:lineRule="auto"/>
        <w:ind w:firstLine="720"/>
        <w:jc w:val="both"/>
      </w:pPr>
      <w:r w:rsidRPr="000F08EF">
        <w:t xml:space="preserve">No </w:t>
      </w:r>
      <w:r w:rsidR="007C5FA1">
        <w:rPr>
          <w:bCs/>
          <w:lang w:eastAsia="lv-LV"/>
        </w:rPr>
        <w:t>[pers. A]</w:t>
      </w:r>
      <w:r w:rsidRPr="000F08EF">
        <w:t xml:space="preserve"> valsts labā piedzīti</w:t>
      </w:r>
      <w:r w:rsidR="005C4A8B" w:rsidRPr="000F08EF">
        <w:t xml:space="preserve"> procesuālie izdevumi 915</w:t>
      </w:r>
      <w:r w:rsidR="008D3EB0">
        <w:t> </w:t>
      </w:r>
      <w:r w:rsidR="005C4A8B" w:rsidRPr="000F08EF">
        <w:rPr>
          <w:i/>
          <w:iCs/>
        </w:rPr>
        <w:t>euro</w:t>
      </w:r>
      <w:r w:rsidRPr="000F08EF">
        <w:t xml:space="preserve"> </w:t>
      </w:r>
      <w:r w:rsidR="005C4A8B" w:rsidRPr="000F08EF">
        <w:t>par aizstāvja sniegto juridisko palīdzību.</w:t>
      </w:r>
    </w:p>
    <w:p w14:paraId="4D0039CA" w14:textId="77777777" w:rsidR="008A4162" w:rsidRPr="000F08EF" w:rsidRDefault="008A4162" w:rsidP="000F08EF">
      <w:pPr>
        <w:spacing w:line="276" w:lineRule="auto"/>
        <w:ind w:firstLine="720"/>
        <w:jc w:val="both"/>
      </w:pPr>
    </w:p>
    <w:p w14:paraId="7C49437B" w14:textId="16BBCCD1" w:rsidR="00F47652" w:rsidRPr="000F08EF" w:rsidRDefault="00F47652" w:rsidP="000F08EF">
      <w:pPr>
        <w:spacing w:line="276" w:lineRule="auto"/>
        <w:ind w:firstLine="720"/>
        <w:jc w:val="both"/>
      </w:pPr>
      <w:r w:rsidRPr="000F08EF">
        <w:t xml:space="preserve">[2] Ar </w:t>
      </w:r>
      <w:r w:rsidR="00A32566" w:rsidRPr="000F08EF">
        <w:t>Vidzemes rajona</w:t>
      </w:r>
      <w:r w:rsidRPr="000F08EF">
        <w:t xml:space="preserve"> tiesas 20</w:t>
      </w:r>
      <w:r w:rsidR="008A4162" w:rsidRPr="000F08EF">
        <w:t>2</w:t>
      </w:r>
      <w:r w:rsidR="00A32566" w:rsidRPr="000F08EF">
        <w:t>3</w:t>
      </w:r>
      <w:r w:rsidRPr="000F08EF">
        <w:t>.</w:t>
      </w:r>
      <w:r w:rsidR="00AF2685" w:rsidRPr="000F08EF">
        <w:t> </w:t>
      </w:r>
      <w:r w:rsidRPr="000F08EF">
        <w:t xml:space="preserve">gada </w:t>
      </w:r>
      <w:r w:rsidR="00A32566" w:rsidRPr="000F08EF">
        <w:t>14</w:t>
      </w:r>
      <w:r w:rsidRPr="000F08EF">
        <w:t>.</w:t>
      </w:r>
      <w:r w:rsidR="00AF2685" w:rsidRPr="000F08EF">
        <w:t> </w:t>
      </w:r>
      <w:r w:rsidR="00A32566" w:rsidRPr="000F08EF">
        <w:t>novembr</w:t>
      </w:r>
      <w:r w:rsidR="008A4162" w:rsidRPr="000F08EF">
        <w:t>a</w:t>
      </w:r>
      <w:r w:rsidRPr="000F08EF">
        <w:t xml:space="preserve"> spriedumu </w:t>
      </w:r>
      <w:r w:rsidR="007C5FA1">
        <w:rPr>
          <w:bCs/>
          <w:lang w:eastAsia="lv-LV"/>
        </w:rPr>
        <w:t>[pers. A]</w:t>
      </w:r>
      <w:r w:rsidRPr="000F08EF">
        <w:t xml:space="preserve"> atzīts par vainīgu</w:t>
      </w:r>
      <w:r w:rsidR="00AF2685" w:rsidRPr="000F08EF">
        <w:t xml:space="preserve"> un sodīts par </w:t>
      </w:r>
      <w:r w:rsidR="005C4A8B" w:rsidRPr="000F08EF">
        <w:t>sveša transportlīdzekļa slepenu nolaupīšanu no glabātavas.</w:t>
      </w:r>
    </w:p>
    <w:p w14:paraId="7CD9E58D" w14:textId="49B5B634" w:rsidR="005C4A8B" w:rsidRPr="000F08EF" w:rsidRDefault="005C4A8B" w:rsidP="000F08EF">
      <w:pPr>
        <w:spacing w:line="276" w:lineRule="auto"/>
        <w:ind w:firstLine="720"/>
        <w:jc w:val="both"/>
      </w:pPr>
      <w:r w:rsidRPr="000F08EF">
        <w:t xml:space="preserve">Ar minēto spriedumu </w:t>
      </w:r>
      <w:r w:rsidR="007C5FA1">
        <w:rPr>
          <w:bCs/>
          <w:lang w:eastAsia="lv-LV"/>
        </w:rPr>
        <w:t>[pers. A]</w:t>
      </w:r>
      <w:r w:rsidRPr="000F08EF">
        <w:t xml:space="preserve"> atzīts par vainīgu un sodīts pēc Krimināllikuma 312. panta otrās daļas par izvairīšanos no tiesību ierobežošanas soda izciešanas.</w:t>
      </w:r>
    </w:p>
    <w:p w14:paraId="45D6CAA6" w14:textId="77777777" w:rsidR="00F47652" w:rsidRPr="000F08EF" w:rsidRDefault="00F47652" w:rsidP="000F08EF">
      <w:pPr>
        <w:spacing w:line="276" w:lineRule="auto"/>
        <w:ind w:firstLine="720"/>
        <w:jc w:val="both"/>
      </w:pPr>
    </w:p>
    <w:p w14:paraId="5C290CEF" w14:textId="63ADCE73" w:rsidR="00F47652" w:rsidRPr="000F08EF" w:rsidRDefault="00F47652" w:rsidP="000F08EF">
      <w:pPr>
        <w:spacing w:line="276" w:lineRule="auto"/>
        <w:ind w:firstLine="720"/>
        <w:jc w:val="both"/>
      </w:pPr>
      <w:r w:rsidRPr="000F08EF">
        <w:t>[3]</w:t>
      </w:r>
      <w:r w:rsidR="00804BE5" w:rsidRPr="000F08EF">
        <w:t> </w:t>
      </w:r>
      <w:r w:rsidRPr="000F08EF">
        <w:t>A</w:t>
      </w:r>
      <w:r w:rsidR="008E1973" w:rsidRPr="000F08EF">
        <w:t>r Vidzemes</w:t>
      </w:r>
      <w:r w:rsidRPr="000F08EF">
        <w:t xml:space="preserve"> apgabaltiesas 202</w:t>
      </w:r>
      <w:r w:rsidR="005C4A8B" w:rsidRPr="000F08EF">
        <w:t>4</w:t>
      </w:r>
      <w:r w:rsidRPr="000F08EF">
        <w:t xml:space="preserve">. gada </w:t>
      </w:r>
      <w:r w:rsidR="008E1973" w:rsidRPr="000F08EF">
        <w:t>1</w:t>
      </w:r>
      <w:r w:rsidR="005C4A8B" w:rsidRPr="000F08EF">
        <w:t>9</w:t>
      </w:r>
      <w:r w:rsidRPr="000F08EF">
        <w:t>. </w:t>
      </w:r>
      <w:r w:rsidR="005C4A8B" w:rsidRPr="000F08EF">
        <w:t>jūnij</w:t>
      </w:r>
      <w:r w:rsidRPr="000F08EF">
        <w:t xml:space="preserve">a </w:t>
      </w:r>
      <w:r w:rsidR="005C4A8B" w:rsidRPr="000F08EF">
        <w:t>spriedumu</w:t>
      </w:r>
      <w:r w:rsidRPr="000F08EF">
        <w:t xml:space="preserve">, iztiesājot lietu sakarā ar apsūdzētā </w:t>
      </w:r>
      <w:r w:rsidR="007C5FA1">
        <w:rPr>
          <w:bCs/>
          <w:lang w:eastAsia="lv-LV"/>
        </w:rPr>
        <w:t>[pers. A]</w:t>
      </w:r>
      <w:r w:rsidRPr="000F08EF">
        <w:t xml:space="preserve"> apelācijas sūdzību, </w:t>
      </w:r>
      <w:r w:rsidR="005C4A8B" w:rsidRPr="000F08EF">
        <w:t>Vidzemes rajona</w:t>
      </w:r>
      <w:r w:rsidRPr="000F08EF">
        <w:t xml:space="preserve"> tiesas 202</w:t>
      </w:r>
      <w:r w:rsidR="005C4A8B" w:rsidRPr="000F08EF">
        <w:t>3</w:t>
      </w:r>
      <w:r w:rsidRPr="000F08EF">
        <w:t xml:space="preserve">. gada </w:t>
      </w:r>
      <w:r w:rsidR="005C4A8B" w:rsidRPr="000F08EF">
        <w:t>14</w:t>
      </w:r>
      <w:r w:rsidRPr="000F08EF">
        <w:t>. </w:t>
      </w:r>
      <w:r w:rsidR="008D3EB0">
        <w:t xml:space="preserve">novembra </w:t>
      </w:r>
      <w:r w:rsidR="005C4A8B" w:rsidRPr="000F08EF">
        <w:t>spriedums</w:t>
      </w:r>
      <w:r w:rsidRPr="000F08EF">
        <w:t xml:space="preserve"> at</w:t>
      </w:r>
      <w:r w:rsidR="005C4A8B" w:rsidRPr="000F08EF">
        <w:t>cel</w:t>
      </w:r>
      <w:r w:rsidRPr="000F08EF">
        <w:t xml:space="preserve">ts </w:t>
      </w:r>
      <w:r w:rsidR="005C4A8B" w:rsidRPr="000F08EF">
        <w:t xml:space="preserve">daļā par apsūdzētajam </w:t>
      </w:r>
      <w:r w:rsidR="007C5FA1">
        <w:rPr>
          <w:bCs/>
          <w:lang w:eastAsia="lv-LV"/>
        </w:rPr>
        <w:t>[pers. A]</w:t>
      </w:r>
      <w:r w:rsidR="005C4A8B" w:rsidRPr="000F08EF">
        <w:t xml:space="preserve"> noteikto sodu</w:t>
      </w:r>
      <w:r w:rsidR="00BF5621" w:rsidRPr="000F08EF">
        <w:t>.</w:t>
      </w:r>
    </w:p>
    <w:p w14:paraId="490852DE" w14:textId="1B9D1571" w:rsidR="00663E08" w:rsidRDefault="00A874B8" w:rsidP="008D3EB0">
      <w:pPr>
        <w:spacing w:line="276" w:lineRule="auto"/>
        <w:ind w:firstLine="720"/>
        <w:jc w:val="both"/>
      </w:pPr>
      <w:r w:rsidRPr="000F08EF">
        <w:t xml:space="preserve">Apsūdzētais </w:t>
      </w:r>
      <w:r w:rsidR="007C5FA1">
        <w:rPr>
          <w:bCs/>
          <w:lang w:eastAsia="lv-LV"/>
        </w:rPr>
        <w:t>[pers. A]</w:t>
      </w:r>
      <w:r w:rsidR="00663E08">
        <w:t>:</w:t>
      </w:r>
    </w:p>
    <w:p w14:paraId="78EBEE0B" w14:textId="45CC488E" w:rsidR="00A874B8" w:rsidRPr="000F08EF" w:rsidRDefault="00A874B8" w:rsidP="008D3EB0">
      <w:pPr>
        <w:spacing w:line="276" w:lineRule="auto"/>
        <w:ind w:firstLine="720"/>
        <w:jc w:val="both"/>
      </w:pPr>
      <w:r w:rsidRPr="000F08EF">
        <w:t>pēc Krimināllikuma 175. panta trešās daļas sodīts ar brīvības atņemšanu uz 5</w:t>
      </w:r>
      <w:r w:rsidR="008D3EB0">
        <w:t> </w:t>
      </w:r>
      <w:r w:rsidRPr="000F08EF">
        <w:t>mēnešiem;</w:t>
      </w:r>
    </w:p>
    <w:p w14:paraId="1B7142BF" w14:textId="7BB20B13" w:rsidR="00A874B8" w:rsidRPr="000F08EF" w:rsidRDefault="00A874B8" w:rsidP="000F08EF">
      <w:pPr>
        <w:spacing w:line="276" w:lineRule="auto"/>
        <w:ind w:firstLine="720"/>
        <w:jc w:val="both"/>
      </w:pPr>
      <w:r w:rsidRPr="000F08EF">
        <w:t>pēc Krimināllikuma 312. panta otrās daļas</w:t>
      </w:r>
      <w:r w:rsidR="00BF5621" w:rsidRPr="000F08EF">
        <w:t xml:space="preserve"> sodīts</w:t>
      </w:r>
      <w:r w:rsidRPr="000F08EF">
        <w:t xml:space="preserve"> ar īslaicīgu brīvības atņemšanu uz 1</w:t>
      </w:r>
      <w:r w:rsidR="008D3EB0">
        <w:t> </w:t>
      </w:r>
      <w:r w:rsidRPr="000F08EF">
        <w:t>mēnesi 15</w:t>
      </w:r>
      <w:r w:rsidR="008D3EB0">
        <w:t> </w:t>
      </w:r>
      <w:r w:rsidRPr="000F08EF">
        <w:t>dienām.</w:t>
      </w:r>
    </w:p>
    <w:p w14:paraId="35AD6D25" w14:textId="65850707" w:rsidR="008D3EB0" w:rsidRDefault="00A874B8" w:rsidP="008D3EB0">
      <w:pPr>
        <w:spacing w:line="276" w:lineRule="auto"/>
        <w:ind w:firstLine="720"/>
        <w:jc w:val="both"/>
      </w:pPr>
      <w:r w:rsidRPr="000F08EF">
        <w:t xml:space="preserve">Saskaņā ar Krimināllikuma 50. panta pirmo un trešo daļu </w:t>
      </w:r>
      <w:r w:rsidR="007C5FA1">
        <w:rPr>
          <w:bCs/>
          <w:lang w:eastAsia="lv-LV"/>
        </w:rPr>
        <w:t>[pers. A]</w:t>
      </w:r>
      <w:r w:rsidR="008D3EB0">
        <w:t xml:space="preserve"> </w:t>
      </w:r>
      <w:r w:rsidRPr="000F08EF">
        <w:t>galīgais sods noteikts brīvības atņemšana uz 6</w:t>
      </w:r>
      <w:r w:rsidR="008D3EB0">
        <w:t> </w:t>
      </w:r>
      <w:r w:rsidRPr="000F08EF">
        <w:t>mēnešie</w:t>
      </w:r>
      <w:r w:rsidR="00186386" w:rsidRPr="000F08EF">
        <w:t>m.</w:t>
      </w:r>
    </w:p>
    <w:p w14:paraId="7182F75E" w14:textId="392403AA" w:rsidR="00A874B8" w:rsidRPr="000F08EF" w:rsidRDefault="00A874B8" w:rsidP="008D3EB0">
      <w:pPr>
        <w:spacing w:line="276" w:lineRule="auto"/>
        <w:ind w:firstLine="720"/>
        <w:jc w:val="both"/>
      </w:pPr>
      <w:r w:rsidRPr="000F08EF">
        <w:lastRenderedPageBreak/>
        <w:t>Pārējā daļā pirmās instances tiesas spriedums atstāts negrozīts.</w:t>
      </w:r>
    </w:p>
    <w:p w14:paraId="2DE2035E" w14:textId="77777777" w:rsidR="00F47652" w:rsidRPr="000F08EF" w:rsidRDefault="00F47652" w:rsidP="000F08EF">
      <w:pPr>
        <w:spacing w:line="276" w:lineRule="auto"/>
        <w:jc w:val="both"/>
      </w:pPr>
    </w:p>
    <w:p w14:paraId="515C56B3" w14:textId="2498E663" w:rsidR="00BF5621" w:rsidRPr="000F08EF" w:rsidRDefault="00F47652" w:rsidP="000F08EF">
      <w:pPr>
        <w:autoSpaceDE w:val="0"/>
        <w:autoSpaceDN w:val="0"/>
        <w:adjustRightInd w:val="0"/>
        <w:spacing w:line="276" w:lineRule="auto"/>
        <w:ind w:firstLine="720"/>
        <w:jc w:val="both"/>
      </w:pPr>
      <w:r w:rsidRPr="000F08EF">
        <w:t>[4]</w:t>
      </w:r>
      <w:r w:rsidR="00804BE5" w:rsidRPr="000F08EF">
        <w:t> </w:t>
      </w:r>
      <w:r w:rsidRPr="000F08EF">
        <w:t xml:space="preserve">Par </w:t>
      </w:r>
      <w:r w:rsidR="008E1973" w:rsidRPr="000F08EF">
        <w:t>Vidzemes</w:t>
      </w:r>
      <w:r w:rsidRPr="000F08EF">
        <w:t xml:space="preserve"> apgabaltiesas 202</w:t>
      </w:r>
      <w:r w:rsidR="00A874B8" w:rsidRPr="000F08EF">
        <w:t>4</w:t>
      </w:r>
      <w:r w:rsidRPr="000F08EF">
        <w:t xml:space="preserve">. gada </w:t>
      </w:r>
      <w:r w:rsidR="008E1973" w:rsidRPr="000F08EF">
        <w:t>1</w:t>
      </w:r>
      <w:r w:rsidR="00A874B8" w:rsidRPr="000F08EF">
        <w:t>9</w:t>
      </w:r>
      <w:r w:rsidRPr="000F08EF">
        <w:t>. </w:t>
      </w:r>
      <w:r w:rsidR="00A874B8" w:rsidRPr="000F08EF">
        <w:t>jūnij</w:t>
      </w:r>
      <w:r w:rsidRPr="000F08EF">
        <w:t xml:space="preserve">a </w:t>
      </w:r>
      <w:r w:rsidR="00A874B8" w:rsidRPr="000F08EF">
        <w:t>spried</w:t>
      </w:r>
      <w:r w:rsidRPr="000F08EF">
        <w:t xml:space="preserve">umu </w:t>
      </w:r>
      <w:r w:rsidR="00650433" w:rsidRPr="000F08EF">
        <w:t>aizstāve</w:t>
      </w:r>
      <w:r w:rsidR="00E356A9" w:rsidRPr="000F08EF">
        <w:t xml:space="preserve"> A. Lasmane</w:t>
      </w:r>
      <w:r w:rsidRPr="000F08EF">
        <w:t xml:space="preserve"> iesnie</w:t>
      </w:r>
      <w:r w:rsidR="00650433" w:rsidRPr="000F08EF">
        <w:t>gusi</w:t>
      </w:r>
      <w:r w:rsidRPr="000F08EF">
        <w:t xml:space="preserve"> kasācijas sūdzību</w:t>
      </w:r>
      <w:r w:rsidR="00AE3A55" w:rsidRPr="000F08EF">
        <w:t>,</w:t>
      </w:r>
      <w:r w:rsidR="002E4C61" w:rsidRPr="000F08EF">
        <w:t xml:space="preserve"> </w:t>
      </w:r>
      <w:r w:rsidR="00A16D77" w:rsidRPr="000F08EF">
        <w:t>kurā l</w:t>
      </w:r>
      <w:r w:rsidR="00AE3A55" w:rsidRPr="000F08EF">
        <w:t>ūdz</w:t>
      </w:r>
      <w:r w:rsidR="00256CB6" w:rsidRPr="000F08EF">
        <w:t xml:space="preserve"> atcelt </w:t>
      </w:r>
      <w:r w:rsidR="00B27C3A" w:rsidRPr="000F08EF">
        <w:t xml:space="preserve">apelācijas instances </w:t>
      </w:r>
      <w:r w:rsidR="00AE3A55" w:rsidRPr="000F08EF">
        <w:t xml:space="preserve">tiesas </w:t>
      </w:r>
      <w:r w:rsidR="00A874B8" w:rsidRPr="000F08EF">
        <w:t>spriedumu</w:t>
      </w:r>
      <w:r w:rsidR="00B27C3A" w:rsidRPr="000F08EF">
        <w:t xml:space="preserve"> </w:t>
      </w:r>
      <w:r w:rsidR="00E356A9" w:rsidRPr="000F08EF">
        <w:t xml:space="preserve">daļā </w:t>
      </w:r>
      <w:r w:rsidR="00186386" w:rsidRPr="000F08EF">
        <w:t xml:space="preserve">par </w:t>
      </w:r>
      <w:r w:rsidR="008D3EB0">
        <w:t xml:space="preserve">apsūdzētajam </w:t>
      </w:r>
      <w:r w:rsidR="007C5FA1">
        <w:rPr>
          <w:bCs/>
          <w:lang w:eastAsia="lv-LV"/>
        </w:rPr>
        <w:t>[pers. A]</w:t>
      </w:r>
      <w:r w:rsidR="00E356A9" w:rsidRPr="000F08EF">
        <w:t xml:space="preserve"> noteikto sodu un atceltajā daļā nosūtīt lietu jaunai izskatīšanai apelācijas instances tiesā.</w:t>
      </w:r>
    </w:p>
    <w:p w14:paraId="58B1E556" w14:textId="26D581D2" w:rsidR="002B475A" w:rsidRPr="000F08EF" w:rsidRDefault="00BF5621" w:rsidP="000F08EF">
      <w:pPr>
        <w:autoSpaceDE w:val="0"/>
        <w:autoSpaceDN w:val="0"/>
        <w:adjustRightInd w:val="0"/>
        <w:spacing w:line="276" w:lineRule="auto"/>
        <w:ind w:firstLine="720"/>
        <w:jc w:val="both"/>
      </w:pPr>
      <w:r w:rsidRPr="000F08EF">
        <w:t>Kasācijas</w:t>
      </w:r>
      <w:r w:rsidR="00FD3129" w:rsidRPr="000F08EF">
        <w:t xml:space="preserve"> </w:t>
      </w:r>
      <w:r w:rsidRPr="000F08EF">
        <w:t>sūdzība pamatota ar turpmāk norādītajiem argumentiem.</w:t>
      </w:r>
    </w:p>
    <w:p w14:paraId="1A41462C" w14:textId="44D01EE2" w:rsidR="00650433" w:rsidRPr="000F08EF" w:rsidRDefault="00150A13" w:rsidP="000F08EF">
      <w:pPr>
        <w:pStyle w:val="NormalWeb"/>
        <w:shd w:val="clear" w:color="auto" w:fill="FFFFFF"/>
        <w:spacing w:before="0" w:beforeAutospacing="0" w:after="0" w:afterAutospacing="0" w:line="276" w:lineRule="auto"/>
        <w:ind w:firstLine="720"/>
        <w:jc w:val="both"/>
      </w:pPr>
      <w:r w:rsidRPr="000F08EF">
        <w:t xml:space="preserve">[4.1] Apelācijas instances tiesa nepamatoti noteikusi apsūdzētajam </w:t>
      </w:r>
      <w:r w:rsidR="007C5FA1">
        <w:rPr>
          <w:bCs/>
        </w:rPr>
        <w:t>[pers. A]</w:t>
      </w:r>
      <w:r w:rsidRPr="000F08EF">
        <w:t xml:space="preserve"> brīvības atņemšanas sodu, jo nav pilnībā izvērtējusi apsūdzētā veselības stāvokli raksturojošās ziņas, proti, ka </w:t>
      </w:r>
      <w:r w:rsidR="004821E8" w:rsidRPr="000F08EF">
        <w:t xml:space="preserve">veselības traucējumu dēļ </w:t>
      </w:r>
      <w:r w:rsidR="004821E8">
        <w:t xml:space="preserve">viņam </w:t>
      </w:r>
      <w:r w:rsidR="004821E8" w:rsidRPr="000F08EF">
        <w:t>ir izveidoj</w:t>
      </w:r>
      <w:r w:rsidR="004821E8">
        <w:t>ies</w:t>
      </w:r>
      <w:r w:rsidR="004821E8" w:rsidRPr="000F08EF">
        <w:t xml:space="preserve"> smagas pakāpes funkcionālo spēju ierobežojums</w:t>
      </w:r>
      <w:r w:rsidR="004821E8">
        <w:t xml:space="preserve">, noteikta </w:t>
      </w:r>
      <w:r w:rsidR="00663E08">
        <w:t>II </w:t>
      </w:r>
      <w:r w:rsidR="004821E8">
        <w:t>invaliditāte</w:t>
      </w:r>
      <w:r w:rsidR="00663E08">
        <w:t>s</w:t>
      </w:r>
      <w:r w:rsidR="00EF1886">
        <w:t xml:space="preserve"> </w:t>
      </w:r>
      <w:r w:rsidR="00663E08">
        <w:t xml:space="preserve">grupa </w:t>
      </w:r>
      <w:r w:rsidR="00EF1886">
        <w:t xml:space="preserve">un </w:t>
      </w:r>
      <w:r w:rsidR="00E356A9" w:rsidRPr="000F08EF">
        <w:t xml:space="preserve">epizodiski </w:t>
      </w:r>
      <w:r w:rsidR="00C360A8">
        <w:t xml:space="preserve">ir </w:t>
      </w:r>
      <w:r w:rsidR="00E356A9" w:rsidRPr="000F08EF">
        <w:t>nepieciešama asistenta palīdzība vai uzraudzība.</w:t>
      </w:r>
    </w:p>
    <w:p w14:paraId="3F553CD3" w14:textId="232415D5" w:rsidR="00C323D7" w:rsidRPr="000F08EF" w:rsidRDefault="002155AD" w:rsidP="000F08EF">
      <w:pPr>
        <w:pStyle w:val="NormalWeb"/>
        <w:shd w:val="clear" w:color="auto" w:fill="FFFFFF"/>
        <w:spacing w:before="0" w:beforeAutospacing="0" w:after="0" w:afterAutospacing="0" w:line="276" w:lineRule="auto"/>
        <w:ind w:firstLine="720"/>
        <w:jc w:val="both"/>
      </w:pPr>
      <w:r w:rsidRPr="000F08EF">
        <w:t>[4.2] </w:t>
      </w:r>
      <w:r w:rsidR="00C323D7" w:rsidRPr="000F08EF">
        <w:t xml:space="preserve">Turklāt apelācijas instances tiesa savu atzinumu par brīvības atņemšanas soda noteikšanu </w:t>
      </w:r>
      <w:r w:rsidR="00C360A8">
        <w:t xml:space="preserve">apsūdzētajam </w:t>
      </w:r>
      <w:r w:rsidR="007C5FA1">
        <w:rPr>
          <w:bCs/>
        </w:rPr>
        <w:t>[pers. A]</w:t>
      </w:r>
      <w:r w:rsidR="00C323D7" w:rsidRPr="000F08EF">
        <w:t xml:space="preserve"> nav pamatojusi atbilstoši Kriminālprocesa likuma 564. pantā noteiktajam par tiesas sprieduma pamatotību.</w:t>
      </w:r>
    </w:p>
    <w:p w14:paraId="03576A5F" w14:textId="059297EB" w:rsidR="00B27C3A" w:rsidRDefault="002155AD" w:rsidP="0065287C">
      <w:pPr>
        <w:pStyle w:val="NormalWeb"/>
        <w:shd w:val="clear" w:color="auto" w:fill="FFFFFF"/>
        <w:spacing w:before="0" w:beforeAutospacing="0" w:after="0" w:afterAutospacing="0" w:line="276" w:lineRule="auto"/>
        <w:ind w:firstLine="720"/>
        <w:jc w:val="both"/>
      </w:pPr>
      <w:r w:rsidRPr="000F08EF">
        <w:t>[4.3] </w:t>
      </w:r>
      <w:r w:rsidR="00C323D7" w:rsidRPr="000F08EF">
        <w:t xml:space="preserve">Tādējādi apelācijas instances tiesa pieļāvusi Kriminālprocesa likuma 574. panta 1. punktā </w:t>
      </w:r>
      <w:r w:rsidRPr="000F08EF">
        <w:t>norādīto pārkāpumu, kā arī Kriminālprocesa likuma</w:t>
      </w:r>
      <w:r w:rsidR="00C323D7" w:rsidRPr="000F08EF">
        <w:t xml:space="preserve"> 564. pant</w:t>
      </w:r>
      <w:r w:rsidRPr="000F08EF">
        <w:t xml:space="preserve">a ceturtās daļas </w:t>
      </w:r>
      <w:r w:rsidR="00C323D7" w:rsidRPr="000F08EF">
        <w:t>pārkāpumu, kas atzīstami par būtiskiem šā likuma 575. panta trešās daļas izpratnē.</w:t>
      </w:r>
    </w:p>
    <w:p w14:paraId="59CB342D" w14:textId="77777777" w:rsidR="0065287C" w:rsidRPr="000F08EF" w:rsidRDefault="0065287C" w:rsidP="0065287C">
      <w:pPr>
        <w:pStyle w:val="NormalWeb"/>
        <w:shd w:val="clear" w:color="auto" w:fill="FFFFFF"/>
        <w:spacing w:before="0" w:beforeAutospacing="0" w:after="0" w:afterAutospacing="0" w:line="276" w:lineRule="auto"/>
        <w:ind w:firstLine="720"/>
        <w:jc w:val="both"/>
      </w:pPr>
    </w:p>
    <w:p w14:paraId="1472470D" w14:textId="77777777" w:rsidR="00B27C3A" w:rsidRPr="000F08EF" w:rsidRDefault="00B27C3A" w:rsidP="000F08EF">
      <w:pPr>
        <w:shd w:val="clear" w:color="auto" w:fill="FFFFFF"/>
        <w:spacing w:line="276" w:lineRule="auto"/>
        <w:jc w:val="center"/>
      </w:pPr>
      <w:r w:rsidRPr="000F08EF">
        <w:rPr>
          <w:b/>
        </w:rPr>
        <w:t>Motīvu daļa</w:t>
      </w:r>
    </w:p>
    <w:p w14:paraId="4C6E52EA" w14:textId="77777777" w:rsidR="00B27C3A" w:rsidRPr="000F08EF" w:rsidRDefault="00B27C3A" w:rsidP="000F08EF">
      <w:pPr>
        <w:pStyle w:val="NormalWeb"/>
        <w:shd w:val="clear" w:color="auto" w:fill="FFFFFF"/>
        <w:spacing w:before="0" w:beforeAutospacing="0" w:after="0" w:afterAutospacing="0" w:line="276" w:lineRule="auto"/>
        <w:ind w:firstLine="720"/>
        <w:jc w:val="both"/>
      </w:pPr>
    </w:p>
    <w:p w14:paraId="2408E049" w14:textId="6A9EE069" w:rsidR="00815525" w:rsidRPr="000F08EF" w:rsidRDefault="00B27C3A" w:rsidP="000F08EF">
      <w:pPr>
        <w:pStyle w:val="NormalWeb"/>
        <w:shd w:val="clear" w:color="auto" w:fill="FFFFFF"/>
        <w:spacing w:before="0" w:beforeAutospacing="0" w:after="0" w:afterAutospacing="0" w:line="276" w:lineRule="auto"/>
        <w:ind w:firstLine="720"/>
        <w:jc w:val="both"/>
      </w:pPr>
      <w:r w:rsidRPr="000F08EF">
        <w:t>[5]</w:t>
      </w:r>
      <w:r w:rsidR="00A52D2C">
        <w:t> </w:t>
      </w:r>
      <w:r w:rsidR="00C323D7" w:rsidRPr="000F08EF">
        <w:t>Senāts atzīst, ka kasācijas instances tiesai ir jāsniedz atbilde</w:t>
      </w:r>
      <w:r w:rsidR="00A52D2C">
        <w:t>,</w:t>
      </w:r>
      <w:r w:rsidR="00663E08">
        <w:t xml:space="preserve"> </w:t>
      </w:r>
      <w:r w:rsidR="00815525" w:rsidRPr="000F08EF">
        <w:t>vai apelācijas instances tiesa, nosakot sodu</w:t>
      </w:r>
      <w:r w:rsidR="00706C26" w:rsidRPr="000F08EF">
        <w:t xml:space="preserve"> apsūdzētajam </w:t>
      </w:r>
      <w:r w:rsidR="000E1575">
        <w:rPr>
          <w:bCs/>
        </w:rPr>
        <w:t>[pers. A]</w:t>
      </w:r>
      <w:r w:rsidR="00706C26" w:rsidRPr="000F08EF">
        <w:t>,</w:t>
      </w:r>
      <w:r w:rsidR="00815525" w:rsidRPr="000F08EF">
        <w:t xml:space="preserve"> ir pieļāvusi Kriminālprocesa likuma 574. panta 1. punktā norādīto pārkāpumu.</w:t>
      </w:r>
    </w:p>
    <w:p w14:paraId="062181DA" w14:textId="3424AF91" w:rsidR="006B73C0" w:rsidRPr="000F08EF" w:rsidRDefault="00815525" w:rsidP="000F08EF">
      <w:pPr>
        <w:pStyle w:val="NormalWeb"/>
        <w:shd w:val="clear" w:color="auto" w:fill="FFFFFF"/>
        <w:spacing w:before="0" w:beforeAutospacing="0" w:after="0" w:afterAutospacing="0" w:line="276" w:lineRule="auto"/>
        <w:ind w:firstLine="720"/>
        <w:jc w:val="both"/>
      </w:pPr>
      <w:r w:rsidRPr="000F08EF">
        <w:t>[</w:t>
      </w:r>
      <w:r w:rsidR="00D657DB" w:rsidRPr="000F08EF">
        <w:t>5.1</w:t>
      </w:r>
      <w:r w:rsidRPr="000F08EF">
        <w:t>]</w:t>
      </w:r>
      <w:r w:rsidR="00B4249A" w:rsidRPr="000F08EF">
        <w:t> </w:t>
      </w:r>
      <w:r w:rsidR="002155AD" w:rsidRPr="000F08EF">
        <w:t>K</w:t>
      </w:r>
      <w:r w:rsidR="00B4249A" w:rsidRPr="000F08EF">
        <w:t>riminālprocesa likuma 511. panta otrā daļa noteic, ka spriedumam ir jābūt tiesiskam un pamatotam.</w:t>
      </w:r>
      <w:r w:rsidR="006B73C0" w:rsidRPr="000F08EF">
        <w:t xml:space="preserve"> Atbilstoši </w:t>
      </w:r>
      <w:r w:rsidR="00484DB1" w:rsidRPr="000F08EF">
        <w:t>K</w:t>
      </w:r>
      <w:r w:rsidR="006B73C0" w:rsidRPr="000F08EF">
        <w:t>riminālprocesa likuma 512. panta pirmajai daļai tiesa, taisot spriedumu, pamatojas uz materiālo un procesuālo tiesību normām. Savukārt Kriminālprocesa likuma 527. pantā likumdevējs ir izvirzījis konkrētas prasības notiesājoša sprieduma motīvu daļai arī attiecībā uz nosakāmo sodu, šā panta otrās daļas 6. punktā ietverot norādi uz nepieciešamību norādīt motīvus konkrētā soda piemērošanai.</w:t>
      </w:r>
    </w:p>
    <w:p w14:paraId="6EEE8C6B" w14:textId="668245CF" w:rsidR="00815525" w:rsidRPr="000F08EF" w:rsidRDefault="00B4249A" w:rsidP="000F08EF">
      <w:pPr>
        <w:pStyle w:val="NormalWeb"/>
        <w:shd w:val="clear" w:color="auto" w:fill="FFFFFF"/>
        <w:spacing w:before="0" w:beforeAutospacing="0" w:after="0" w:afterAutospacing="0" w:line="276" w:lineRule="auto"/>
        <w:ind w:firstLine="720"/>
        <w:jc w:val="both"/>
      </w:pPr>
      <w:r w:rsidRPr="000F08EF">
        <w:t>Apelācijas instances tiesas nolēmuma saturs noteikts Kriminālprocesa likuma</w:t>
      </w:r>
      <w:r w:rsidR="00A52D2C">
        <w:t> </w:t>
      </w:r>
      <w:r w:rsidRPr="000F08EF">
        <w:t>564. pantā. Atbilstoši šā panta</w:t>
      </w:r>
      <w:r w:rsidR="00815525" w:rsidRPr="000F08EF">
        <w:t xml:space="preserve"> ceturtaj</w:t>
      </w:r>
      <w:r w:rsidRPr="000F08EF">
        <w:t>ai</w:t>
      </w:r>
      <w:r w:rsidR="00815525" w:rsidRPr="000F08EF">
        <w:t xml:space="preserve"> daļ</w:t>
      </w:r>
      <w:r w:rsidRPr="000F08EF">
        <w:t>ai</w:t>
      </w:r>
      <w:r w:rsidR="00815525" w:rsidRPr="000F08EF">
        <w:t xml:space="preserve">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r w:rsidR="006B73C0" w:rsidRPr="000F08EF">
        <w:t xml:space="preserve"> </w:t>
      </w:r>
    </w:p>
    <w:p w14:paraId="3DCA6D98" w14:textId="588025BE" w:rsidR="00B4249A" w:rsidRPr="000F08EF" w:rsidRDefault="00B4249A" w:rsidP="000F08EF">
      <w:pPr>
        <w:pStyle w:val="NormalWeb"/>
        <w:shd w:val="clear" w:color="auto" w:fill="FFFFFF"/>
        <w:spacing w:before="0" w:beforeAutospacing="0" w:after="0" w:afterAutospacing="0" w:line="276" w:lineRule="auto"/>
        <w:ind w:firstLine="720"/>
        <w:jc w:val="both"/>
      </w:pPr>
      <w:r w:rsidRPr="000F08EF">
        <w:t>Senāts atzīst, ka</w:t>
      </w:r>
      <w:r w:rsidR="006B73C0" w:rsidRPr="000F08EF">
        <w:t>, nosakot sodu par izdarītajiem noziedzīgajiem nodarījumiem un galīgo sodu,</w:t>
      </w:r>
      <w:r w:rsidRPr="000F08EF">
        <w:t xml:space="preserve"> apelācijas instances tiesa</w:t>
      </w:r>
      <w:r w:rsidR="006B73C0" w:rsidRPr="000F08EF">
        <w:t xml:space="preserve"> minētās Kriminālprocesa likuma normas nav ievērojusi.</w:t>
      </w:r>
    </w:p>
    <w:p w14:paraId="3C4CB717" w14:textId="53B1B613" w:rsidR="006B73C0" w:rsidRPr="000F08EF" w:rsidRDefault="00032D8A" w:rsidP="000F08EF">
      <w:pPr>
        <w:pStyle w:val="NormalWeb"/>
        <w:shd w:val="clear" w:color="auto" w:fill="FFFFFF"/>
        <w:spacing w:before="0" w:beforeAutospacing="0" w:after="0" w:afterAutospacing="0" w:line="276" w:lineRule="auto"/>
        <w:ind w:firstLine="720"/>
        <w:jc w:val="both"/>
      </w:pPr>
      <w:r w:rsidRPr="000F08EF">
        <w:t>[5.2] </w:t>
      </w:r>
      <w:r w:rsidR="005462E4" w:rsidRPr="000F08EF">
        <w:t>Saskaņā ar Latvijas Republikas Satversmes 92. pantu ikvien</w:t>
      </w:r>
      <w:r w:rsidR="004D1469" w:rsidRPr="000F08EF">
        <w:t>s var aizstāvēt savas tiesības un likumīgās intereses</w:t>
      </w:r>
      <w:r w:rsidR="005462E4" w:rsidRPr="000F08EF">
        <w:t xml:space="preserve"> </w:t>
      </w:r>
      <w:r w:rsidR="004D1469" w:rsidRPr="000F08EF">
        <w:t>taisnīgā tiesā</w:t>
      </w:r>
      <w:r w:rsidR="005462E4" w:rsidRPr="000F08EF">
        <w:t xml:space="preserve">. Taisnīgas tiesas būtisks elements ir </w:t>
      </w:r>
      <w:r w:rsidR="004D1469" w:rsidRPr="000F08EF">
        <w:t xml:space="preserve">arī </w:t>
      </w:r>
      <w:r w:rsidR="005462E4" w:rsidRPr="000F08EF">
        <w:t>piespriestā soda taisnīgums. Par taisnīgu nav atzīstams sods, kas neatbilst tiesību normām vai nav pamatots atbilstoši likuma prasībām.</w:t>
      </w:r>
    </w:p>
    <w:p w14:paraId="39E4456D" w14:textId="6F7D36EA" w:rsidR="005462E4" w:rsidRPr="000F08EF" w:rsidRDefault="005462E4" w:rsidP="000F08EF">
      <w:pPr>
        <w:pStyle w:val="NormalWeb"/>
        <w:shd w:val="clear" w:color="auto" w:fill="FFFFFF"/>
        <w:spacing w:before="0" w:beforeAutospacing="0" w:after="0" w:afterAutospacing="0" w:line="276" w:lineRule="auto"/>
        <w:ind w:firstLine="720"/>
        <w:jc w:val="both"/>
      </w:pPr>
      <w:r w:rsidRPr="000F08EF">
        <w:lastRenderedPageBreak/>
        <w:t>Krimināllikuma 46. pantā reglamentēti soda noteikšanas vispārīgie principi</w:t>
      </w:r>
      <w:r w:rsidR="00140D7B" w:rsidRPr="000F08EF">
        <w:t>, kas obligāti ņemami vērā, nosakot sodu katrā konkrētā gadījumā.</w:t>
      </w:r>
    </w:p>
    <w:p w14:paraId="2D55A8DF" w14:textId="1FC02C23" w:rsidR="00815525" w:rsidRPr="000F08EF" w:rsidRDefault="00140D7B" w:rsidP="000F08EF">
      <w:pPr>
        <w:pStyle w:val="NormalWeb"/>
        <w:shd w:val="clear" w:color="auto" w:fill="FFFFFF"/>
        <w:spacing w:before="0" w:beforeAutospacing="0" w:after="0" w:afterAutospacing="0" w:line="276" w:lineRule="auto"/>
        <w:ind w:firstLine="720"/>
        <w:jc w:val="both"/>
      </w:pPr>
      <w:r w:rsidRPr="000F08EF">
        <w:t>Saskaņā ar šā panta pirmo daļu, nosakot soda veidu, ņem vērā izdarīt</w:t>
      </w:r>
      <w:r w:rsidR="004D1469" w:rsidRPr="000F08EF">
        <w:t>ā</w:t>
      </w:r>
      <w:r w:rsidRPr="000F08EF">
        <w:t xml:space="preserve"> noziedzīgā nodarījuma raksturu un radīto kaitējumu, kā arī vainīgā personību.</w:t>
      </w:r>
      <w:r w:rsidR="004D1469" w:rsidRPr="000F08EF">
        <w:t xml:space="preserve"> </w:t>
      </w:r>
      <w:r w:rsidRPr="000F08EF">
        <w:t xml:space="preserve">Savukārt soda mērķis </w:t>
      </w:r>
      <w:r w:rsidR="004D1469" w:rsidRPr="000F08EF">
        <w:t>noteikts</w:t>
      </w:r>
      <w:r w:rsidRPr="000F08EF">
        <w:t xml:space="preserve"> Krimināllikuma 35. panta otrajā daļā</w:t>
      </w:r>
      <w:r w:rsidR="004D1469" w:rsidRPr="000F08EF">
        <w:t>.</w:t>
      </w:r>
    </w:p>
    <w:p w14:paraId="4E12DAB8" w14:textId="74F90F02" w:rsidR="00D657DB" w:rsidRPr="000F08EF" w:rsidRDefault="00815525" w:rsidP="000F08EF">
      <w:pPr>
        <w:pStyle w:val="NormalWeb"/>
        <w:shd w:val="clear" w:color="auto" w:fill="FFFFFF"/>
        <w:spacing w:before="0" w:beforeAutospacing="0" w:after="0" w:afterAutospacing="0" w:line="276" w:lineRule="auto"/>
        <w:ind w:firstLine="720"/>
        <w:jc w:val="both"/>
      </w:pPr>
      <w:r w:rsidRPr="000F08EF">
        <w:t xml:space="preserve">Juridiskajā literatūrā </w:t>
      </w:r>
      <w:r w:rsidR="008B5656" w:rsidRPr="000F08EF">
        <w:t>pausts viedoklis,</w:t>
      </w:r>
      <w:r w:rsidRPr="000F08EF">
        <w:t xml:space="preserve"> ka ziņas, kas raksturo</w:t>
      </w:r>
      <w:r w:rsidR="00D657DB" w:rsidRPr="000F08EF">
        <w:t xml:space="preserve"> personību un kurām ir krimināltiesiska nozīme, skar četrus cilvēka dzīves un darbības aspektus: 1)</w:t>
      </w:r>
      <w:r w:rsidR="008B7015">
        <w:t> </w:t>
      </w:r>
      <w:r w:rsidR="00D657DB" w:rsidRPr="000F08EF">
        <w:t>fizisko stāvokli; 2)</w:t>
      </w:r>
      <w:r w:rsidR="008B7015">
        <w:t> </w:t>
      </w:r>
      <w:r w:rsidR="00D657DB" w:rsidRPr="000F08EF">
        <w:t>psihisko stāvokli; 3)</w:t>
      </w:r>
      <w:r w:rsidR="008B7015">
        <w:t> </w:t>
      </w:r>
      <w:r w:rsidR="00D657DB" w:rsidRPr="000F08EF">
        <w:t>sociālo statusu un 4)</w:t>
      </w:r>
      <w:r w:rsidR="008B7015">
        <w:t> </w:t>
      </w:r>
      <w:r w:rsidR="00D657DB" w:rsidRPr="000F08EF">
        <w:t>tiesisko statusu, un to izvērtēšana ļauj, no vienas puses, noskaidrot personas noziedzīgās uzvedības cēloņus, tās noziedzīgo tieksmju stabilitāti, bet, no otras puses, noteikt maksimāli lietderīgo soda veidu, lai sasniegtu tā mērķi. Savukārt viens no apstākļiem, kas raksturo personas fizisko stāvokli, ir invaliditāte (</w:t>
      </w:r>
      <w:r w:rsidR="00D657DB" w:rsidRPr="000F08EF">
        <w:rPr>
          <w:i/>
          <w:iCs/>
        </w:rPr>
        <w:t xml:space="preserve">Krastiņš U., </w:t>
      </w:r>
      <w:proofErr w:type="spellStart"/>
      <w:r w:rsidR="00D657DB" w:rsidRPr="000F08EF">
        <w:rPr>
          <w:i/>
          <w:iCs/>
        </w:rPr>
        <w:t>Liholaja</w:t>
      </w:r>
      <w:proofErr w:type="spellEnd"/>
      <w:r w:rsidR="00D657DB" w:rsidRPr="000F08EF">
        <w:rPr>
          <w:i/>
          <w:iCs/>
        </w:rPr>
        <w:t xml:space="preserve"> V. Krimināllikuma komentāri. Pirmā daļas </w:t>
      </w:r>
      <w:r w:rsidR="008B7015">
        <w:rPr>
          <w:i/>
          <w:iCs/>
        </w:rPr>
        <w:t>(</w:t>
      </w:r>
      <w:r w:rsidR="00D657DB" w:rsidRPr="000F08EF">
        <w:rPr>
          <w:i/>
          <w:iCs/>
        </w:rPr>
        <w:t>I-VIII</w:t>
      </w:r>
      <w:r w:rsidR="00D657DB" w:rsidRPr="000F08EF">
        <w:rPr>
          <w:i/>
          <w:iCs/>
          <w:vertAlign w:val="superscript"/>
        </w:rPr>
        <w:t>2</w:t>
      </w:r>
      <w:r w:rsidR="00D657DB" w:rsidRPr="000F08EF">
        <w:rPr>
          <w:i/>
          <w:iCs/>
        </w:rPr>
        <w:t xml:space="preserve"> nodaļa</w:t>
      </w:r>
      <w:r w:rsidR="008B7015">
        <w:rPr>
          <w:i/>
          <w:iCs/>
        </w:rPr>
        <w:t>)</w:t>
      </w:r>
      <w:r w:rsidR="00D657DB" w:rsidRPr="000F08EF">
        <w:rPr>
          <w:i/>
          <w:iCs/>
        </w:rPr>
        <w:t>. Otrais papildinātais izdevums. Rīga: Tiesu namu aģentūra, 2018, 197. lpp.</w:t>
      </w:r>
      <w:r w:rsidR="00D657DB" w:rsidRPr="000F08EF">
        <w:t>).</w:t>
      </w:r>
    </w:p>
    <w:p w14:paraId="47471AF6" w14:textId="6F6F5D09" w:rsidR="00D657DB" w:rsidRPr="000F08EF" w:rsidRDefault="00D657DB" w:rsidP="000F08EF">
      <w:pPr>
        <w:pStyle w:val="NormalWeb"/>
        <w:shd w:val="clear" w:color="auto" w:fill="FFFFFF"/>
        <w:spacing w:before="0" w:beforeAutospacing="0" w:after="0" w:afterAutospacing="0" w:line="276" w:lineRule="auto"/>
        <w:ind w:firstLine="720"/>
        <w:jc w:val="both"/>
      </w:pPr>
      <w:r w:rsidRPr="000F08EF">
        <w:t>Tādējādi ziņas par personas invaliditāti ir personību raksturojoš</w:t>
      </w:r>
      <w:r w:rsidR="008B7015">
        <w:t>ās</w:t>
      </w:r>
      <w:r w:rsidRPr="000F08EF">
        <w:t xml:space="preserve"> ziņa</w:t>
      </w:r>
      <w:r w:rsidR="008B7015">
        <w:t>s</w:t>
      </w:r>
      <w:r w:rsidRPr="000F08EF">
        <w:t>, kam ir būtiska nozīme individualizēta un taisnīga soda noteikšanā.</w:t>
      </w:r>
    </w:p>
    <w:p w14:paraId="1E405219" w14:textId="6AB49803" w:rsidR="00CE11A6" w:rsidRPr="000F08EF" w:rsidRDefault="000D0A69" w:rsidP="000F08EF">
      <w:pPr>
        <w:pStyle w:val="NormalWeb"/>
        <w:shd w:val="clear" w:color="auto" w:fill="FFFFFF"/>
        <w:spacing w:before="0" w:beforeAutospacing="0" w:after="0" w:afterAutospacing="0" w:line="276" w:lineRule="auto"/>
        <w:ind w:firstLine="720"/>
        <w:jc w:val="both"/>
      </w:pPr>
      <w:r w:rsidRPr="000F08EF">
        <w:t>[5.2]</w:t>
      </w:r>
      <w:r w:rsidR="00DA2FDC" w:rsidRPr="000F08EF">
        <w:t> A</w:t>
      </w:r>
      <w:r w:rsidR="00CE11A6" w:rsidRPr="000F08EF">
        <w:t>tsaucoties</w:t>
      </w:r>
      <w:r w:rsidR="00DA2FDC" w:rsidRPr="000F08EF">
        <w:t xml:space="preserve"> uz Krimināllikuma 46. panta otro daļu</w:t>
      </w:r>
      <w:r w:rsidR="00CE11A6" w:rsidRPr="000F08EF">
        <w:t>,</w:t>
      </w:r>
      <w:r w:rsidR="00DA2FDC" w:rsidRPr="000F08EF">
        <w:t xml:space="preserve"> </w:t>
      </w:r>
      <w:r w:rsidR="00CE11A6" w:rsidRPr="000F08EF">
        <w:t xml:space="preserve">apelācijas instances tiesa </w:t>
      </w:r>
      <w:r w:rsidR="00DA2FDC" w:rsidRPr="000F08EF">
        <w:t>norādījusi, ka</w:t>
      </w:r>
      <w:r w:rsidR="00CE11A6" w:rsidRPr="000F08EF">
        <w:t xml:space="preserve">, nosakot apsūdzētajam </w:t>
      </w:r>
      <w:r w:rsidR="000E1575">
        <w:rPr>
          <w:bCs/>
        </w:rPr>
        <w:t>[pers. A]</w:t>
      </w:r>
      <w:r w:rsidR="008B7015">
        <w:t xml:space="preserve"> </w:t>
      </w:r>
      <w:r w:rsidR="00CE11A6" w:rsidRPr="000F08EF">
        <w:t xml:space="preserve">sodu, tā ņem vērā apsūdzētajam inkriminēto noziedzīgo nodarījumu raksturu, radīto kaitējumu, kā arī </w:t>
      </w:r>
      <w:r w:rsidR="008B7015">
        <w:t>apsūdzētā</w:t>
      </w:r>
      <w:r w:rsidR="00CE11A6" w:rsidRPr="000F08EF">
        <w:t xml:space="preserve"> personību, tai skaitā veselības stāvokli raksturojošās ziņas.</w:t>
      </w:r>
    </w:p>
    <w:p w14:paraId="4972687A" w14:textId="4A274CD5" w:rsidR="00DA2FDC" w:rsidRPr="000F08EF" w:rsidRDefault="00DF234F" w:rsidP="000F08EF">
      <w:pPr>
        <w:pStyle w:val="NormalWeb"/>
        <w:shd w:val="clear" w:color="auto" w:fill="FFFFFF"/>
        <w:spacing w:before="0" w:beforeAutospacing="0" w:after="0" w:afterAutospacing="0" w:line="276" w:lineRule="auto"/>
        <w:ind w:firstLine="720"/>
        <w:jc w:val="both"/>
      </w:pPr>
      <w:r w:rsidRPr="000F08EF">
        <w:t>I</w:t>
      </w:r>
      <w:r w:rsidR="00CE11A6" w:rsidRPr="000F08EF">
        <w:t xml:space="preserve">zvērtējusi </w:t>
      </w:r>
      <w:r w:rsidRPr="000F08EF">
        <w:t xml:space="preserve">ambulatorās tiesu </w:t>
      </w:r>
      <w:r w:rsidR="00CE11A6" w:rsidRPr="000F08EF">
        <w:t>psihiatriskās</w:t>
      </w:r>
      <w:r w:rsidRPr="000F08EF">
        <w:t xml:space="preserve"> ekspertīzes ekspert</w:t>
      </w:r>
      <w:r w:rsidR="00283040">
        <w:t>a</w:t>
      </w:r>
      <w:r w:rsidRPr="000F08EF">
        <w:t xml:space="preserve"> </w:t>
      </w:r>
      <w:r w:rsidR="00346F3D">
        <w:t xml:space="preserve">2021. gada 29. septembra </w:t>
      </w:r>
      <w:r w:rsidR="00CE11A6" w:rsidRPr="000F08EF">
        <w:t xml:space="preserve">un papildu </w:t>
      </w:r>
      <w:r w:rsidRPr="000F08EF">
        <w:t xml:space="preserve">ambulatorās </w:t>
      </w:r>
      <w:r w:rsidR="00CE11A6" w:rsidRPr="000F08EF">
        <w:t>tiesu psihiatriskās ekspertīzes ekspert</w:t>
      </w:r>
      <w:r w:rsidR="00283040">
        <w:t>a</w:t>
      </w:r>
      <w:r w:rsidR="00CE11A6" w:rsidRPr="000F08EF">
        <w:t xml:space="preserve"> </w:t>
      </w:r>
      <w:r w:rsidR="00B67B83">
        <w:t>202</w:t>
      </w:r>
      <w:r w:rsidR="00346F3D">
        <w:t>3</w:t>
      </w:r>
      <w:r w:rsidR="00B67B83">
        <w:t xml:space="preserve">. gada </w:t>
      </w:r>
      <w:r w:rsidR="00346F3D">
        <w:t>4. aprīļa</w:t>
      </w:r>
      <w:r w:rsidR="00B67B83">
        <w:t xml:space="preserve"> </w:t>
      </w:r>
      <w:r w:rsidR="00CE11A6" w:rsidRPr="000F08EF">
        <w:t>atzinum</w:t>
      </w:r>
      <w:r w:rsidR="001445D4">
        <w:t>u</w:t>
      </w:r>
      <w:r w:rsidR="00CE11A6" w:rsidRPr="000F08EF">
        <w:t xml:space="preserve"> secinājumos ietvertās ziņa</w:t>
      </w:r>
      <w:r w:rsidR="005C5733" w:rsidRPr="000F08EF">
        <w:t>s</w:t>
      </w:r>
      <w:r w:rsidR="00CE11A6" w:rsidRPr="000F08EF">
        <w:t xml:space="preserve">, liecinieku </w:t>
      </w:r>
      <w:r w:rsidR="000E1575">
        <w:t>[pers. B]</w:t>
      </w:r>
      <w:r w:rsidR="00CE11A6" w:rsidRPr="000F08EF">
        <w:t xml:space="preserve"> un </w:t>
      </w:r>
      <w:r w:rsidR="000E1575">
        <w:t>[pers. C]</w:t>
      </w:r>
      <w:r w:rsidR="00CE11A6" w:rsidRPr="000F08EF">
        <w:t xml:space="preserve"> liecības par apsūdzētajam </w:t>
      </w:r>
      <w:r w:rsidR="000E1575">
        <w:rPr>
          <w:bCs/>
        </w:rPr>
        <w:t>[pers. A]</w:t>
      </w:r>
      <w:r w:rsidR="00283040">
        <w:t xml:space="preserve"> </w:t>
      </w:r>
      <w:r w:rsidR="00CE11A6" w:rsidRPr="000F08EF">
        <w:t xml:space="preserve">konstatētajiem garīgās veselības traucējumiem, kā arī </w:t>
      </w:r>
      <w:r w:rsidR="005C5733" w:rsidRPr="000F08EF">
        <w:t>Veselības un darbspēju ekspertīzes ārstu valsts komisijas 20</w:t>
      </w:r>
      <w:r w:rsidRPr="000F08EF">
        <w:t xml:space="preserve">24. gada 19. marta </w:t>
      </w:r>
      <w:r w:rsidR="005C5733" w:rsidRPr="000F08EF">
        <w:t xml:space="preserve">lēmumu par </w:t>
      </w:r>
      <w:r w:rsidR="000E1575">
        <w:rPr>
          <w:bCs/>
        </w:rPr>
        <w:t>[pers. A]</w:t>
      </w:r>
      <w:r w:rsidR="00CE11A6" w:rsidRPr="000F08EF">
        <w:t xml:space="preserve"> </w:t>
      </w:r>
      <w:r w:rsidR="005C5733" w:rsidRPr="000F08EF">
        <w:t>noteikto</w:t>
      </w:r>
      <w:r w:rsidR="00CE11A6" w:rsidRPr="000F08EF">
        <w:t xml:space="preserve"> II</w:t>
      </w:r>
      <w:r w:rsidR="003C2DF7">
        <w:t> </w:t>
      </w:r>
      <w:r w:rsidRPr="000F08EF">
        <w:t xml:space="preserve">invaliditātes </w:t>
      </w:r>
      <w:r w:rsidR="00CE11A6" w:rsidRPr="000F08EF">
        <w:t>grup</w:t>
      </w:r>
      <w:r w:rsidRPr="000F08EF">
        <w:t>u,</w:t>
      </w:r>
      <w:r w:rsidR="005C5733" w:rsidRPr="000F08EF">
        <w:t xml:space="preserve"> apelācijas instances tiesa </w:t>
      </w:r>
      <w:r w:rsidR="00CE11A6" w:rsidRPr="000F08EF">
        <w:t xml:space="preserve">atzinusi, ka apsūdzētais apzinās savas garīgās veselības problēmas, bet nav pielicis visas nepieciešamās pūles, lai stabilizētu savu psihiskās veselības stāvokli, ko apstiprina apreibinošu vielu lietošanas fakts, kā arī viņam noteiktā alkohola atkarība. </w:t>
      </w:r>
      <w:r w:rsidRPr="000F08EF">
        <w:t>Līdz ar to a</w:t>
      </w:r>
      <w:r w:rsidR="00CE11A6" w:rsidRPr="000F08EF">
        <w:t xml:space="preserve">pelācijas instances tiesa atzinusi, ka apsūdzētā </w:t>
      </w:r>
      <w:r w:rsidR="000E1575">
        <w:rPr>
          <w:bCs/>
        </w:rPr>
        <w:t>[pers. A]</w:t>
      </w:r>
      <w:r w:rsidR="00CE11A6" w:rsidRPr="000F08EF">
        <w:t xml:space="preserve"> izolēšana no sabiedrības ir ne tikai sabiedrības, bet arī paša apsūdzētā interesēs.</w:t>
      </w:r>
    </w:p>
    <w:p w14:paraId="73DCC5B6" w14:textId="0EACB5C5" w:rsidR="0017572E" w:rsidRPr="000F08EF" w:rsidRDefault="0017572E" w:rsidP="000F08EF">
      <w:pPr>
        <w:pStyle w:val="NormalWeb"/>
        <w:shd w:val="clear" w:color="auto" w:fill="FFFFFF"/>
        <w:spacing w:before="0" w:beforeAutospacing="0" w:after="0" w:afterAutospacing="0" w:line="276" w:lineRule="auto"/>
        <w:ind w:firstLine="720"/>
        <w:jc w:val="both"/>
      </w:pPr>
      <w:r w:rsidRPr="000F08EF">
        <w:t>Atbilstoši Eiropas Cilvēktiesību un pamatbrīvību aizsardzības konvencijas (turpmāk</w:t>
      </w:r>
      <w:r w:rsidR="00F5734B">
        <w:t> </w:t>
      </w:r>
      <w:r w:rsidRPr="000F08EF">
        <w:t>– Konvencija) 3. panta nosacījumiem nevienu cilvēku nedrīkst pakļaut spīdzināšanai vai cietsirdīgi vai pazemojoši ar viņu apieties vai sodīt.</w:t>
      </w:r>
    </w:p>
    <w:p w14:paraId="7799D1D9" w14:textId="3CC5F5F3" w:rsidR="0017572E" w:rsidRPr="000F08EF" w:rsidRDefault="0017572E" w:rsidP="000F08EF">
      <w:pPr>
        <w:pStyle w:val="NormalWeb"/>
        <w:shd w:val="clear" w:color="auto" w:fill="FFFFFF"/>
        <w:spacing w:before="0" w:beforeAutospacing="0" w:after="0" w:afterAutospacing="0" w:line="276" w:lineRule="auto"/>
        <w:ind w:firstLine="720"/>
        <w:jc w:val="both"/>
      </w:pPr>
      <w:r w:rsidRPr="000F08EF">
        <w:t>Interpretējot Konvencijas 3. pantu, Eiropas Cilvēktiesību tiesa atzinusi, ka, ja persona sirgst ar smagu slimību, tad valstij jānodrošina iespēja tai piemērot tāda veida sodu un tā izpildes pasākumus, kas nepakļautu attiecīgo personu tik lielām grūtībām un ciešanām, kuras pārsniedz pieļaujamo ciešanu līmeni (</w:t>
      </w:r>
      <w:r w:rsidRPr="000F08EF">
        <w:rPr>
          <w:i/>
          <w:iCs/>
        </w:rPr>
        <w:t>Eiropas Cilvēktiesību tiesas</w:t>
      </w:r>
      <w:r w:rsidR="00F5734B">
        <w:rPr>
          <w:i/>
          <w:iCs/>
        </w:rPr>
        <w:t> (Lielā palāta)</w:t>
      </w:r>
      <w:r w:rsidRPr="000F08EF">
        <w:rPr>
          <w:i/>
          <w:iCs/>
        </w:rPr>
        <w:t xml:space="preserve"> 2009. gada 10. marta sprieduma lietā “</w:t>
      </w:r>
      <w:proofErr w:type="spellStart"/>
      <w:r w:rsidRPr="000F08EF">
        <w:rPr>
          <w:i/>
          <w:iCs/>
        </w:rPr>
        <w:t>Paladi</w:t>
      </w:r>
      <w:proofErr w:type="spellEnd"/>
      <w:r w:rsidR="00F5734B">
        <w:rPr>
          <w:i/>
          <w:iCs/>
        </w:rPr>
        <w:t> </w:t>
      </w:r>
      <w:r w:rsidRPr="000F08EF">
        <w:rPr>
          <w:i/>
          <w:iCs/>
        </w:rPr>
        <w:t>v.</w:t>
      </w:r>
      <w:r w:rsidR="00F5734B">
        <w:rPr>
          <w:i/>
          <w:iCs/>
        </w:rPr>
        <w:t> </w:t>
      </w:r>
      <w:r w:rsidRPr="000F08EF">
        <w:rPr>
          <w:i/>
          <w:iCs/>
        </w:rPr>
        <w:t>Moldova”, iesnieguma Nr. </w:t>
      </w:r>
      <w:hyperlink r:id="rId8" w:history="1">
        <w:r w:rsidRPr="00F5734B">
          <w:rPr>
            <w:rStyle w:val="Hyperlink"/>
            <w:i/>
            <w:iCs/>
          </w:rPr>
          <w:t>39806/05</w:t>
        </w:r>
      </w:hyperlink>
      <w:r w:rsidRPr="000F08EF">
        <w:rPr>
          <w:i/>
          <w:iCs/>
        </w:rPr>
        <w:t>, 72. punkts</w:t>
      </w:r>
      <w:r w:rsidRPr="000F08EF">
        <w:t>).</w:t>
      </w:r>
    </w:p>
    <w:p w14:paraId="6314600D" w14:textId="3E11E87A" w:rsidR="0017572E" w:rsidRPr="000F08EF" w:rsidRDefault="0017572E" w:rsidP="000F08EF">
      <w:pPr>
        <w:pStyle w:val="NormalWeb"/>
        <w:shd w:val="clear" w:color="auto" w:fill="FFFFFF"/>
        <w:spacing w:before="0" w:beforeAutospacing="0" w:after="0" w:afterAutospacing="0" w:line="276" w:lineRule="auto"/>
        <w:ind w:firstLine="720"/>
        <w:jc w:val="both"/>
      </w:pPr>
      <w:r w:rsidRPr="000F08EF">
        <w:t>Senāts ir paudis atziņu, ka apsūdzētā ar invaliditāti ievietošana ieslodzījumā pati par sevi nerada cilvēktiesību pārkāpumu, ja vien netiek konstatēts, ka, atrodoties ieslodzījumā, apsūdzētais tiek pakļauts tādām ciešanām, kas sasniedz necilvēcīgas un pazemojošas izturēšanās slieksni (</w:t>
      </w:r>
      <w:r w:rsidRPr="000F08EF">
        <w:rPr>
          <w:i/>
          <w:iCs/>
        </w:rPr>
        <w:t xml:space="preserve">Senāta 2018. gada 11. septembra lēmuma lietā Nr. SKK-255/2018, </w:t>
      </w:r>
      <w:hyperlink r:id="rId9" w:history="1">
        <w:r w:rsidRPr="003C2DF7">
          <w:rPr>
            <w:rStyle w:val="Hyperlink"/>
            <w:i/>
            <w:iCs/>
          </w:rPr>
          <w:t>ECLI:LV:AT:2018:0911.11400001716.3.L</w:t>
        </w:r>
      </w:hyperlink>
      <w:r w:rsidRPr="000F08EF">
        <w:rPr>
          <w:i/>
          <w:iCs/>
        </w:rPr>
        <w:t>, 8.3. punkts</w:t>
      </w:r>
      <w:r w:rsidRPr="000F08EF">
        <w:t>).</w:t>
      </w:r>
    </w:p>
    <w:p w14:paraId="52486555" w14:textId="2EC53A32" w:rsidR="0017572E" w:rsidRPr="000F08EF" w:rsidRDefault="003C2DF7" w:rsidP="000F08EF">
      <w:pPr>
        <w:pStyle w:val="NormalWeb"/>
        <w:shd w:val="clear" w:color="auto" w:fill="FFFFFF"/>
        <w:spacing w:before="0" w:beforeAutospacing="0" w:after="0" w:afterAutospacing="0" w:line="276" w:lineRule="auto"/>
        <w:ind w:firstLine="720"/>
        <w:jc w:val="both"/>
      </w:pPr>
      <w:r>
        <w:lastRenderedPageBreak/>
        <w:t>P</w:t>
      </w:r>
      <w:r w:rsidR="0017572E" w:rsidRPr="000F08EF">
        <w:t>ersonas ar veselības traucējumiem ieslodzījumā ir pakļautas lielākām ciešanām nekā veselas personas</w:t>
      </w:r>
      <w:r w:rsidR="00663E08">
        <w:t xml:space="preserve">, </w:t>
      </w:r>
      <w:r w:rsidR="0017572E" w:rsidRPr="000F08EF">
        <w:t xml:space="preserve">tādēļ rūpīgi izvērtējama nepieciešamība šādām personām piemērot ar brīvības atņemšanu saistītu sodu. Izvērtējot ar smagu slimību sirgstošu personu iespēju izciest brīvības atņemšanas sodu, tiesai ir jāņem vērā </w:t>
      </w:r>
      <w:r>
        <w:t xml:space="preserve">Latvijas Republikas </w:t>
      </w:r>
      <w:r w:rsidR="0017572E" w:rsidRPr="000F08EF">
        <w:t>Satversmes 95. un 111. pantā noteiktās pamattiesības (</w:t>
      </w:r>
      <w:r w:rsidR="0017572E" w:rsidRPr="000F08EF">
        <w:rPr>
          <w:i/>
          <w:iCs/>
        </w:rPr>
        <w:t>Senāta 2021. gada</w:t>
      </w:r>
      <w:r>
        <w:rPr>
          <w:i/>
          <w:iCs/>
        </w:rPr>
        <w:t xml:space="preserve"> </w:t>
      </w:r>
      <w:r w:rsidR="0017572E" w:rsidRPr="000F08EF">
        <w:rPr>
          <w:i/>
          <w:iCs/>
        </w:rPr>
        <w:t>lēmums lietā Nr. </w:t>
      </w:r>
      <w:hyperlink r:id="rId10" w:history="1">
        <w:r w:rsidR="0017572E" w:rsidRPr="003C2DF7">
          <w:rPr>
            <w:rStyle w:val="Hyperlink"/>
            <w:i/>
            <w:iCs/>
          </w:rPr>
          <w:t>SKK-[I</w:t>
        </w:r>
        <w:r w:rsidRPr="003C2DF7">
          <w:rPr>
            <w:rStyle w:val="Hyperlink"/>
            <w:i/>
            <w:iCs/>
          </w:rPr>
          <w:t>]</w:t>
        </w:r>
        <w:r w:rsidR="0017572E" w:rsidRPr="003C2DF7">
          <w:rPr>
            <w:rStyle w:val="Hyperlink"/>
            <w:i/>
            <w:iCs/>
          </w:rPr>
          <w:t>/2021</w:t>
        </w:r>
      </w:hyperlink>
      <w:r>
        <w:rPr>
          <w:i/>
          <w:iCs/>
        </w:rPr>
        <w:t>, pieejams Augstākās tiesas tīmekļvietnē</w:t>
      </w:r>
      <w:r w:rsidRPr="003C2DF7">
        <w:t>)</w:t>
      </w:r>
      <w:r w:rsidR="0017572E" w:rsidRPr="003C2DF7">
        <w:t>.</w:t>
      </w:r>
    </w:p>
    <w:p w14:paraId="36E51D13" w14:textId="0B3C086B" w:rsidR="0017572E" w:rsidRPr="000F08EF" w:rsidRDefault="0017572E" w:rsidP="000F08EF">
      <w:pPr>
        <w:pStyle w:val="NormalWeb"/>
        <w:shd w:val="clear" w:color="auto" w:fill="FFFFFF"/>
        <w:spacing w:before="0" w:beforeAutospacing="0" w:after="0" w:afterAutospacing="0" w:line="276" w:lineRule="auto"/>
        <w:ind w:firstLine="720"/>
        <w:jc w:val="both"/>
      </w:pPr>
      <w:r w:rsidRPr="000F08EF">
        <w:t xml:space="preserve">Senāts konstatē, ka ar Veselības un darbspēju ekspertīzes ārstu valsts komisijas 2024. gada </w:t>
      </w:r>
      <w:r w:rsidR="003C2DF7">
        <w:t xml:space="preserve">19. marta </w:t>
      </w:r>
      <w:r w:rsidRPr="000F08EF">
        <w:t xml:space="preserve">lēmumu </w:t>
      </w:r>
      <w:r w:rsidR="00BD03B2">
        <w:rPr>
          <w:bCs/>
        </w:rPr>
        <w:t>[pers. A]</w:t>
      </w:r>
      <w:r w:rsidRPr="000F08EF">
        <w:t xml:space="preserve"> noteikta II</w:t>
      </w:r>
      <w:r w:rsidR="003C2DF7">
        <w:t> </w:t>
      </w:r>
      <w:r w:rsidRPr="000F08EF">
        <w:t xml:space="preserve">invaliditātes grupa. No minētā lēmuma redzams, ka </w:t>
      </w:r>
      <w:r w:rsidR="00BD03B2">
        <w:rPr>
          <w:bCs/>
        </w:rPr>
        <w:t>[pers. A]</w:t>
      </w:r>
      <w:r w:rsidRPr="000F08EF">
        <w:t xml:space="preserve"> psihiskās veselības traucējumu dēļ ir izveidojies</w:t>
      </w:r>
      <w:r w:rsidR="0065287C">
        <w:t> </w:t>
      </w:r>
      <w:r w:rsidRPr="000F08EF">
        <w:t>smagas pakāpes funkcionālo spēju ierobežojums ar vispārējo darbspēju zaudējumu</w:t>
      </w:r>
      <w:r w:rsidR="00145F0F">
        <w:t xml:space="preserve"> 60–79 % </w:t>
      </w:r>
      <w:r w:rsidRPr="000F08EF">
        <w:t>apmērā. Turklāt</w:t>
      </w:r>
      <w:r w:rsidR="00663E08">
        <w:t xml:space="preserve"> </w:t>
      </w:r>
      <w:r w:rsidR="00145F0F">
        <w:t>lēmumā norādīts,</w:t>
      </w:r>
      <w:r w:rsidRPr="000F08EF">
        <w:t xml:space="preserve"> ka </w:t>
      </w:r>
      <w:r w:rsidR="00BD03B2">
        <w:rPr>
          <w:bCs/>
        </w:rPr>
        <w:t>[pers. A]</w:t>
      </w:r>
      <w:r w:rsidRPr="000F08EF">
        <w:t xml:space="preserve"> periodiski nepieciešami asistenta pakalpojumi. </w:t>
      </w:r>
      <w:r w:rsidR="00145F0F">
        <w:t xml:space="preserve">Invaliditāte, </w:t>
      </w:r>
      <w:r w:rsidRPr="000F08EF">
        <w:t>darbspēju zaudējums un asistenta nepieciešamība noteikta līdz 2026. gada 15. februārim.</w:t>
      </w:r>
    </w:p>
    <w:p w14:paraId="6986E35F" w14:textId="64239957" w:rsidR="00CC1BFF" w:rsidRPr="000F08EF" w:rsidRDefault="00CC1BFF" w:rsidP="000F08EF">
      <w:pPr>
        <w:pStyle w:val="NormalWeb"/>
        <w:shd w:val="clear" w:color="auto" w:fill="FFFFFF"/>
        <w:spacing w:before="0" w:beforeAutospacing="0" w:after="0" w:afterAutospacing="0" w:line="276" w:lineRule="auto"/>
        <w:ind w:firstLine="720"/>
        <w:jc w:val="both"/>
      </w:pPr>
      <w:r w:rsidRPr="000F08EF">
        <w:t xml:space="preserve">Līdz ar to </w:t>
      </w:r>
      <w:r w:rsidR="0017572E" w:rsidRPr="000F08EF">
        <w:t xml:space="preserve">Senāts konstatē, ka, izlemjot jautājumu par apsūdzētajam </w:t>
      </w:r>
      <w:r w:rsidR="00BD03B2">
        <w:rPr>
          <w:bCs/>
        </w:rPr>
        <w:t>[pers. A]</w:t>
      </w:r>
      <w:r w:rsidR="0017572E" w:rsidRPr="000F08EF">
        <w:t xml:space="preserve"> nosakāmo sodu, </w:t>
      </w:r>
      <w:r w:rsidRPr="000F08EF">
        <w:t>apelācijas instances tiesa nav analizējusi apsūdzētajam noteiktā soda atbilstību Krimināllikuma 35. pantā norādītajam soda mērķim, aprobežojoties vienīgi ar vispārīgu un nemotivētu apgalvojumu, ka Krimināllikuma 35. pantā noteiktais soda mērķis ir sasniedzams, nosakot apsūdzētajam sodu brīvības atņemšanas veidā, kā arī</w:t>
      </w:r>
      <w:r w:rsidR="0017572E" w:rsidRPr="000F08EF">
        <w:t xml:space="preserve"> formāli norādījusi uz iespējām saņemt medicīniskos pakalpojumus un medikamentus Cietuma slimnīcā, bet nav izvērtējusi, vai </w:t>
      </w:r>
      <w:r w:rsidR="00D71232">
        <w:rPr>
          <w:bCs/>
        </w:rPr>
        <w:t>[pers. A]</w:t>
      </w:r>
      <w:r w:rsidR="0017572E" w:rsidRPr="000F08EF">
        <w:t>, kuram sakarā ar smagiem psihiskās veselības traucējumiem noteikta II</w:t>
      </w:r>
      <w:r w:rsidR="000E769C">
        <w:t> </w:t>
      </w:r>
      <w:r w:rsidR="0017572E" w:rsidRPr="000F08EF">
        <w:t>invaliditātes grupa</w:t>
      </w:r>
      <w:r w:rsidR="000E769C">
        <w:t xml:space="preserve"> un</w:t>
      </w:r>
      <w:r w:rsidR="0017572E" w:rsidRPr="000F08EF">
        <w:t xml:space="preserve"> indicēti asistenta epizodiski pakalpojumi vai uzraudzība, atrodoties brīvības atņemšanas vietā, netiks pakļauts tādām ciešanām, kas sasniedz necilvēcīgas un pazemojošas izturēšanās slieksni.</w:t>
      </w:r>
    </w:p>
    <w:p w14:paraId="7683F551" w14:textId="76CDA57A" w:rsidR="0017572E" w:rsidRPr="000F08EF" w:rsidRDefault="0017572E" w:rsidP="000F08EF">
      <w:pPr>
        <w:pStyle w:val="NormalWeb"/>
        <w:shd w:val="clear" w:color="auto" w:fill="FFFFFF"/>
        <w:spacing w:before="0" w:beforeAutospacing="0" w:after="0" w:afterAutospacing="0" w:line="276" w:lineRule="auto"/>
        <w:ind w:firstLine="720"/>
        <w:jc w:val="both"/>
      </w:pPr>
    </w:p>
    <w:p w14:paraId="054CEAF9" w14:textId="601813E0" w:rsidR="00CC1BFF" w:rsidRPr="000F08EF" w:rsidRDefault="00CC1BFF" w:rsidP="000F08EF">
      <w:pPr>
        <w:pStyle w:val="NormalWeb"/>
        <w:shd w:val="clear" w:color="auto" w:fill="FFFFFF"/>
        <w:spacing w:before="0" w:beforeAutospacing="0" w:after="0" w:afterAutospacing="0" w:line="276" w:lineRule="auto"/>
        <w:ind w:firstLine="720"/>
        <w:jc w:val="both"/>
      </w:pPr>
      <w:r w:rsidRPr="000F08EF">
        <w:t xml:space="preserve">[6] Ievērojot minēto, Senāts atzīst, ka apelācijas instances tiesa ir nepareizi piemērojusi Krimināllikuma 46. panta otro daļu, </w:t>
      </w:r>
      <w:r w:rsidR="000E769C">
        <w:t xml:space="preserve">tādējādi </w:t>
      </w:r>
      <w:r w:rsidRPr="000F08EF">
        <w:t>pieļaujot Kriminālprocesa likuma 574. panta 1. punktā norādīto pārkāpumu.</w:t>
      </w:r>
    </w:p>
    <w:p w14:paraId="72DEFB84" w14:textId="10B120F6" w:rsidR="00CC1BFF" w:rsidRPr="000F08EF" w:rsidRDefault="00CC1BFF" w:rsidP="000F08EF">
      <w:pPr>
        <w:pStyle w:val="NormalWeb"/>
        <w:shd w:val="clear" w:color="auto" w:fill="FFFFFF"/>
        <w:spacing w:before="0" w:beforeAutospacing="0" w:after="0" w:afterAutospacing="0" w:line="276" w:lineRule="auto"/>
        <w:ind w:firstLine="720"/>
        <w:jc w:val="both"/>
      </w:pPr>
      <w:r w:rsidRPr="000F08EF">
        <w:t xml:space="preserve">Minētais pārkāpums ir pamats apelācijas instances tiesas sprieduma atcelšanai daļā par apsūdzētajam </w:t>
      </w:r>
      <w:r w:rsidR="00D71232">
        <w:rPr>
          <w:bCs/>
        </w:rPr>
        <w:t>[pers. A]</w:t>
      </w:r>
      <w:r w:rsidRPr="000F08EF">
        <w:t xml:space="preserve"> noteikto sodu pēc Krimināllikuma 175. panta trešās daļas, 312. panta otrās daļas un galīgo sodu, kas noteikts saskaņā ar Krimināllikuma 50. panta pirmo un trešo daļu.</w:t>
      </w:r>
    </w:p>
    <w:p w14:paraId="6F63E578" w14:textId="77777777" w:rsidR="00CC1BFF" w:rsidRPr="000F08EF" w:rsidRDefault="00CC1BFF" w:rsidP="000F08EF">
      <w:pPr>
        <w:spacing w:line="276" w:lineRule="auto"/>
        <w:ind w:firstLine="720"/>
        <w:jc w:val="both"/>
        <w:rPr>
          <w:color w:val="000000"/>
          <w:shd w:val="clear" w:color="auto" w:fill="FFFFFF"/>
        </w:rPr>
      </w:pPr>
    </w:p>
    <w:p w14:paraId="666729CC" w14:textId="29F269C5" w:rsidR="00CC1BFF" w:rsidRPr="000F08EF" w:rsidRDefault="00CC1BFF" w:rsidP="000F08EF">
      <w:pPr>
        <w:pStyle w:val="NoSpacing"/>
        <w:widowControl w:val="0"/>
        <w:spacing w:line="276" w:lineRule="auto"/>
        <w:ind w:firstLine="720"/>
        <w:jc w:val="both"/>
        <w:rPr>
          <w:rFonts w:cs="Times New Roman"/>
          <w:szCs w:val="24"/>
        </w:rPr>
      </w:pPr>
      <w:r w:rsidRPr="000F08EF">
        <w:rPr>
          <w:rFonts w:cs="Times New Roman"/>
          <w:color w:val="000000"/>
          <w:szCs w:val="24"/>
          <w:shd w:val="clear" w:color="auto" w:fill="FFFFFF"/>
        </w:rPr>
        <w:t>[7] </w:t>
      </w:r>
      <w:r w:rsidRPr="000F08EF">
        <w:rPr>
          <w:rFonts w:cs="Times New Roman"/>
          <w:szCs w:val="24"/>
        </w:rPr>
        <w:t>Kriminālprocesa likuma 588. panta 3.</w:t>
      </w:r>
      <w:r w:rsidRPr="000F08EF">
        <w:rPr>
          <w:rFonts w:cs="Times New Roman"/>
          <w:szCs w:val="24"/>
          <w:vertAlign w:val="superscript"/>
        </w:rPr>
        <w:t>1</w:t>
      </w:r>
      <w:r w:rsidRPr="000F08EF">
        <w:rPr>
          <w:rFonts w:cs="Times New Roman"/>
          <w:szCs w:val="24"/>
        </w:rPr>
        <w:t> daļ</w:t>
      </w:r>
      <w:r w:rsidR="00D82984">
        <w:rPr>
          <w:rFonts w:cs="Times New Roman"/>
          <w:szCs w:val="24"/>
        </w:rPr>
        <w:t xml:space="preserve">ā noteikts, ka, </w:t>
      </w:r>
      <w:r w:rsidRPr="000F08EF">
        <w:rPr>
          <w:rFonts w:cs="Times New Roman"/>
          <w:szCs w:val="24"/>
        </w:rPr>
        <w:t>ja kasācijas instances tiesa pieņem šā likuma 587. panta pirmās daļas 2. punktā paredzēto lēmumu, tā izlemj jautājumu arī par drošības līdzekli.</w:t>
      </w:r>
    </w:p>
    <w:p w14:paraId="1EBB6508" w14:textId="4249B4A1" w:rsidR="00CC1BFF" w:rsidRPr="000F08EF" w:rsidRDefault="00CC1BFF" w:rsidP="000F08EF">
      <w:pPr>
        <w:widowControl w:val="0"/>
        <w:tabs>
          <w:tab w:val="left" w:pos="709"/>
        </w:tabs>
        <w:spacing w:line="276" w:lineRule="auto"/>
        <w:ind w:firstLine="720"/>
        <w:jc w:val="both"/>
      </w:pPr>
      <w:proofErr w:type="spellStart"/>
      <w:r w:rsidRPr="000F08EF">
        <w:t>Pirmstiesas</w:t>
      </w:r>
      <w:proofErr w:type="spellEnd"/>
      <w:r w:rsidRPr="000F08EF">
        <w:t xml:space="preserve"> kriminālprocesā apsūdzētajam </w:t>
      </w:r>
      <w:r w:rsidR="00D71232">
        <w:rPr>
          <w:bCs/>
          <w:lang w:eastAsia="lv-LV"/>
        </w:rPr>
        <w:t>[pers. A]</w:t>
      </w:r>
      <w:r w:rsidRPr="000F08EF">
        <w:t xml:space="preserve"> piemērots drošības līdzeklis</w:t>
      </w:r>
      <w:r w:rsidR="00D82984">
        <w:t> </w:t>
      </w:r>
      <w:r w:rsidRPr="000F08EF">
        <w:t>– uzturēšanās noteiktā vietā</w:t>
      </w:r>
      <w:r w:rsidR="00D82984">
        <w:t> </w:t>
      </w:r>
      <w:r w:rsidRPr="000F08EF">
        <w:t>–, kas ar iepriekšējo instanču tiesu nolēmumiem atstāts negrozīts.</w:t>
      </w:r>
    </w:p>
    <w:p w14:paraId="161FA94B" w14:textId="2F0AA4C5" w:rsidR="00CC1BFF" w:rsidRPr="000F08EF" w:rsidRDefault="00CC1BFF" w:rsidP="000F08EF">
      <w:pPr>
        <w:spacing w:line="276" w:lineRule="auto"/>
        <w:ind w:firstLine="720"/>
        <w:jc w:val="both"/>
      </w:pPr>
      <w:r w:rsidRPr="000F08EF">
        <w:t xml:space="preserve">Senāts atzīst, ka apsūdzētajam </w:t>
      </w:r>
      <w:r w:rsidR="00D71232">
        <w:rPr>
          <w:bCs/>
          <w:lang w:eastAsia="lv-LV"/>
        </w:rPr>
        <w:t>[pers. A]</w:t>
      </w:r>
      <w:r w:rsidRPr="000F08EF">
        <w:t xml:space="preserve"> turpināma minētā drošības līdzekļa piemērošana, jo nav zudis vai mainījies tā piemērošanas pamats, nav mainījušies drošības līdzekļu piemērošanas nosacījumi, kā arī nav konstatēti citi apstākļi, kas būtu par pamatu drošības līdzekļu grozīšanai vai atcelšanai. Senāts atzīst, ka apsūdzētajam piemērotais drošības līdzeklis ir samērīgs un nepamatoti neierobežo viņa pamattiesības.</w:t>
      </w:r>
    </w:p>
    <w:p w14:paraId="57AE5D5D" w14:textId="77777777" w:rsidR="00CC1BFF" w:rsidRPr="000F08EF" w:rsidRDefault="00CC1BFF" w:rsidP="000F08EF">
      <w:pPr>
        <w:autoSpaceDE w:val="0"/>
        <w:autoSpaceDN w:val="0"/>
        <w:adjustRightInd w:val="0"/>
        <w:spacing w:line="276" w:lineRule="auto"/>
        <w:ind w:firstLine="720"/>
        <w:jc w:val="both"/>
        <w:rPr>
          <w:rFonts w:eastAsiaTheme="minorHAnsi"/>
          <w:lang w:eastAsia="en-US"/>
        </w:rPr>
      </w:pPr>
    </w:p>
    <w:p w14:paraId="57409EB0" w14:textId="77777777" w:rsidR="00CC1BFF" w:rsidRPr="000F08EF" w:rsidRDefault="00CC1BFF" w:rsidP="000F08EF">
      <w:pPr>
        <w:spacing w:line="276" w:lineRule="auto"/>
        <w:jc w:val="center"/>
        <w:rPr>
          <w:b/>
        </w:rPr>
      </w:pPr>
      <w:r w:rsidRPr="000F08EF">
        <w:rPr>
          <w:b/>
        </w:rPr>
        <w:t>Rezolutīvā daļa</w:t>
      </w:r>
    </w:p>
    <w:p w14:paraId="6514A0F9" w14:textId="77777777" w:rsidR="00CC1BFF" w:rsidRPr="000F08EF" w:rsidRDefault="00CC1BFF" w:rsidP="000F08EF">
      <w:pPr>
        <w:spacing w:line="276" w:lineRule="auto"/>
        <w:jc w:val="both"/>
        <w:rPr>
          <w:b/>
        </w:rPr>
      </w:pPr>
    </w:p>
    <w:p w14:paraId="216976D0" w14:textId="77777777" w:rsidR="00663E08" w:rsidRDefault="00CC1BFF" w:rsidP="00663E08">
      <w:pPr>
        <w:spacing w:line="276" w:lineRule="auto"/>
        <w:ind w:firstLine="720"/>
        <w:jc w:val="both"/>
      </w:pPr>
      <w:r w:rsidRPr="000F08EF">
        <w:t>Pamatojoties uz Kriminālprocesa likuma 585. panta un 587. panta pirmās daļas 2. punktu, Senāts</w:t>
      </w:r>
    </w:p>
    <w:p w14:paraId="000814DD" w14:textId="77777777" w:rsidR="00663E08" w:rsidRDefault="00663E08" w:rsidP="00663E08">
      <w:pPr>
        <w:spacing w:line="276" w:lineRule="auto"/>
        <w:jc w:val="center"/>
        <w:rPr>
          <w:b/>
        </w:rPr>
      </w:pPr>
    </w:p>
    <w:p w14:paraId="2631D5BC" w14:textId="04DF27D7" w:rsidR="00CC1BFF" w:rsidRPr="00663E08" w:rsidRDefault="00CC1BFF" w:rsidP="00663E08">
      <w:pPr>
        <w:spacing w:line="276" w:lineRule="auto"/>
        <w:jc w:val="center"/>
      </w:pPr>
      <w:r w:rsidRPr="000F08EF">
        <w:rPr>
          <w:b/>
        </w:rPr>
        <w:t>nolēma</w:t>
      </w:r>
    </w:p>
    <w:p w14:paraId="60E14711" w14:textId="77777777" w:rsidR="00CC1BFF" w:rsidRPr="000F08EF" w:rsidRDefault="00CC1BFF" w:rsidP="000F08EF">
      <w:pPr>
        <w:tabs>
          <w:tab w:val="left" w:pos="3969"/>
        </w:tabs>
        <w:spacing w:line="276" w:lineRule="auto"/>
        <w:ind w:firstLine="720"/>
        <w:jc w:val="both"/>
        <w:rPr>
          <w:b/>
        </w:rPr>
      </w:pPr>
    </w:p>
    <w:p w14:paraId="3D7032BD" w14:textId="4165DEF9" w:rsidR="00CC1BFF" w:rsidRPr="000F08EF" w:rsidRDefault="00CC1BFF" w:rsidP="000F08EF">
      <w:pPr>
        <w:spacing w:line="276" w:lineRule="auto"/>
        <w:ind w:firstLine="720"/>
        <w:jc w:val="both"/>
      </w:pPr>
      <w:r w:rsidRPr="000F08EF">
        <w:t xml:space="preserve">atcelt Vidzemes apgabaltiesas 2024. gada 19. jūnija spriedumu daļā par </w:t>
      </w:r>
      <w:r w:rsidR="00D71232">
        <w:rPr>
          <w:bCs/>
          <w:lang w:eastAsia="lv-LV"/>
        </w:rPr>
        <w:t>[pers. A]</w:t>
      </w:r>
      <w:r w:rsidRPr="000F08EF">
        <w:t xml:space="preserve"> noteikto sodu pēc Krimināllikuma 175. panta trešās daļas, 312. panta otrās daļas un galīgo sodu, kas noteikts saskaņā ar Krimināllikuma 50. panta pirmo un trešo daļu</w:t>
      </w:r>
      <w:r w:rsidR="00663E08">
        <w:t>,</w:t>
      </w:r>
      <w:r w:rsidRPr="000F08EF">
        <w:t xml:space="preserve"> un </w:t>
      </w:r>
      <w:r w:rsidR="00D82984">
        <w:t xml:space="preserve">šajā daļā </w:t>
      </w:r>
      <w:r w:rsidRPr="000F08EF">
        <w:t xml:space="preserve">nosūtīt lietu </w:t>
      </w:r>
      <w:r w:rsidR="00D82984">
        <w:t xml:space="preserve">jaunai izskatīšanai </w:t>
      </w:r>
      <w:r w:rsidRPr="000F08EF">
        <w:t>Vidzemes apgabaltiesai;</w:t>
      </w:r>
    </w:p>
    <w:p w14:paraId="14575527" w14:textId="77777777" w:rsidR="00CC1BFF" w:rsidRPr="000F08EF" w:rsidRDefault="00CC1BFF" w:rsidP="000F08EF">
      <w:pPr>
        <w:spacing w:line="276" w:lineRule="auto"/>
        <w:ind w:firstLine="720"/>
        <w:jc w:val="both"/>
      </w:pPr>
      <w:r w:rsidRPr="000F08EF">
        <w:t>pārējā daļā Vidzemes apgabaltiesas 2024. gada 19. jūnija spriedumu atstāt negrozītu;</w:t>
      </w:r>
    </w:p>
    <w:p w14:paraId="756A807F" w14:textId="37D5B194" w:rsidR="00CC1BFF" w:rsidRPr="000F08EF" w:rsidRDefault="00CC1BFF" w:rsidP="000F08EF">
      <w:pPr>
        <w:spacing w:line="276" w:lineRule="auto"/>
        <w:ind w:firstLine="720"/>
        <w:jc w:val="both"/>
      </w:pPr>
      <w:r w:rsidRPr="000F08EF">
        <w:t xml:space="preserve">apsūdzētajam </w:t>
      </w:r>
      <w:r w:rsidR="00D71232">
        <w:rPr>
          <w:bCs/>
          <w:lang w:eastAsia="lv-LV"/>
        </w:rPr>
        <w:t>[pers. A]</w:t>
      </w:r>
      <w:r w:rsidRPr="000F08EF">
        <w:t xml:space="preserve"> turpināt piemērot drošības līdzekli</w:t>
      </w:r>
      <w:r w:rsidR="00D82984">
        <w:t> </w:t>
      </w:r>
      <w:r w:rsidRPr="000F08EF">
        <w:t>– uzturēšanās noteiktā vietā.</w:t>
      </w:r>
    </w:p>
    <w:p w14:paraId="11D08558" w14:textId="77777777" w:rsidR="00CC1BFF" w:rsidRPr="000F08EF" w:rsidRDefault="00CC1BFF" w:rsidP="000F08EF">
      <w:pPr>
        <w:spacing w:line="276" w:lineRule="auto"/>
        <w:ind w:firstLine="720"/>
        <w:jc w:val="both"/>
      </w:pPr>
    </w:p>
    <w:p w14:paraId="77D2BF14" w14:textId="46572897" w:rsidR="00CC1BFF" w:rsidRDefault="00CC1BFF" w:rsidP="0089160E">
      <w:pPr>
        <w:spacing w:line="276" w:lineRule="auto"/>
        <w:ind w:firstLine="720"/>
        <w:jc w:val="both"/>
      </w:pPr>
      <w:r w:rsidRPr="000F08EF">
        <w:t>Lēmums nav pārsūdzams.</w:t>
      </w:r>
    </w:p>
    <w:p w14:paraId="3ECDD187" w14:textId="77777777" w:rsidR="00D82984" w:rsidRDefault="00D82984" w:rsidP="000F08EF">
      <w:pPr>
        <w:spacing w:line="276" w:lineRule="auto"/>
        <w:jc w:val="both"/>
      </w:pPr>
    </w:p>
    <w:p w14:paraId="7F702CBD" w14:textId="77777777" w:rsidR="0065287C" w:rsidRPr="000F08EF" w:rsidRDefault="0065287C" w:rsidP="000F08EF">
      <w:pPr>
        <w:spacing w:line="276" w:lineRule="auto"/>
        <w:jc w:val="both"/>
      </w:pPr>
    </w:p>
    <w:p w14:paraId="6AF9483E" w14:textId="77777777" w:rsidR="00CC1BFF" w:rsidRPr="000F08EF" w:rsidRDefault="00CC1BFF" w:rsidP="000F08EF">
      <w:pPr>
        <w:spacing w:line="276" w:lineRule="auto"/>
        <w:jc w:val="both"/>
      </w:pPr>
    </w:p>
    <w:p w14:paraId="7855549A" w14:textId="77777777" w:rsidR="00CC1BFF" w:rsidRPr="000F08EF" w:rsidRDefault="00CC1BFF" w:rsidP="000F08EF">
      <w:pPr>
        <w:spacing w:line="276" w:lineRule="auto"/>
        <w:jc w:val="both"/>
      </w:pPr>
    </w:p>
    <w:p w14:paraId="5C547160" w14:textId="77777777" w:rsidR="004A0013" w:rsidRPr="000F08EF" w:rsidRDefault="004A0013" w:rsidP="00D82984">
      <w:pPr>
        <w:spacing w:line="276" w:lineRule="auto"/>
        <w:jc w:val="both"/>
      </w:pPr>
    </w:p>
    <w:sectPr w:rsidR="004A0013" w:rsidRPr="000F08EF" w:rsidSect="0008747F">
      <w:headerReference w:type="even" r:id="rId11"/>
      <w:headerReference w:type="default" r:id="rId12"/>
      <w:footerReference w:type="even" r:id="rId13"/>
      <w:footerReference w:type="default" r:id="rId14"/>
      <w:headerReference w:type="first" r:id="rId15"/>
      <w:footerReference w:type="first" r:id="rId16"/>
      <w:pgSz w:w="11906" w:h="16838"/>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2B9A3" w14:textId="77777777" w:rsidR="00574A25" w:rsidRDefault="00574A25" w:rsidP="00E12AD0">
      <w:r>
        <w:separator/>
      </w:r>
    </w:p>
  </w:endnote>
  <w:endnote w:type="continuationSeparator" w:id="0">
    <w:p w14:paraId="1EB1D5DC" w14:textId="77777777" w:rsidR="00574A25" w:rsidRDefault="00574A25"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D2E6B" w14:textId="77777777" w:rsidR="00106AE0" w:rsidRDefault="00106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EndPr>
      <w:rPr>
        <w:sz w:val="20"/>
        <w:szCs w:val="20"/>
      </w:rPr>
    </w:sdtEndPr>
    <w:sdtContent>
      <w:p w14:paraId="40BBB973" w14:textId="545BB351" w:rsidR="00382B92" w:rsidRPr="00106AE0" w:rsidRDefault="00382B92" w:rsidP="00382B92">
        <w:pPr>
          <w:pStyle w:val="Footer"/>
          <w:jc w:val="center"/>
          <w:rPr>
            <w:sz w:val="20"/>
            <w:szCs w:val="20"/>
          </w:rPr>
        </w:pPr>
        <w:r w:rsidRPr="00106AE0">
          <w:rPr>
            <w:bCs/>
            <w:sz w:val="20"/>
            <w:szCs w:val="20"/>
          </w:rPr>
          <w:fldChar w:fldCharType="begin"/>
        </w:r>
        <w:r w:rsidRPr="00106AE0">
          <w:rPr>
            <w:bCs/>
            <w:sz w:val="20"/>
            <w:szCs w:val="20"/>
          </w:rPr>
          <w:instrText xml:space="preserve"> PAGE </w:instrText>
        </w:r>
        <w:r w:rsidRPr="00106AE0">
          <w:rPr>
            <w:bCs/>
            <w:sz w:val="20"/>
            <w:szCs w:val="20"/>
          </w:rPr>
          <w:fldChar w:fldCharType="separate"/>
        </w:r>
        <w:r w:rsidRPr="00106AE0">
          <w:rPr>
            <w:bCs/>
            <w:sz w:val="20"/>
            <w:szCs w:val="20"/>
          </w:rPr>
          <w:t>2</w:t>
        </w:r>
        <w:r w:rsidRPr="00106AE0">
          <w:rPr>
            <w:bCs/>
            <w:sz w:val="20"/>
            <w:szCs w:val="20"/>
          </w:rPr>
          <w:t>0</w:t>
        </w:r>
        <w:r w:rsidRPr="00106AE0">
          <w:rPr>
            <w:bCs/>
            <w:sz w:val="20"/>
            <w:szCs w:val="20"/>
          </w:rPr>
          <w:fldChar w:fldCharType="end"/>
        </w:r>
        <w:r w:rsidRPr="00106AE0">
          <w:rPr>
            <w:sz w:val="20"/>
            <w:szCs w:val="20"/>
          </w:rPr>
          <w:t xml:space="preserve"> no </w:t>
        </w:r>
        <w:r w:rsidRPr="00106AE0">
          <w:rPr>
            <w:bCs/>
            <w:sz w:val="20"/>
            <w:szCs w:val="20"/>
          </w:rPr>
          <w:fldChar w:fldCharType="begin"/>
        </w:r>
        <w:r w:rsidRPr="00106AE0">
          <w:rPr>
            <w:bCs/>
            <w:sz w:val="20"/>
            <w:szCs w:val="20"/>
          </w:rPr>
          <w:instrText xml:space="preserve"> NUMPAGES  </w:instrText>
        </w:r>
        <w:r w:rsidRPr="00106AE0">
          <w:rPr>
            <w:bCs/>
            <w:sz w:val="20"/>
            <w:szCs w:val="20"/>
          </w:rPr>
          <w:fldChar w:fldCharType="separate"/>
        </w:r>
        <w:r w:rsidRPr="00106AE0">
          <w:rPr>
            <w:bCs/>
            <w:sz w:val="20"/>
            <w:szCs w:val="20"/>
          </w:rPr>
          <w:t>21</w:t>
        </w:r>
        <w:r w:rsidRPr="00106AE0">
          <w:rPr>
            <w:bC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6AC0B" w14:textId="77777777" w:rsidR="00106AE0" w:rsidRDefault="00106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4DD0A" w14:textId="77777777" w:rsidR="00574A25" w:rsidRDefault="00574A25" w:rsidP="00E12AD0">
      <w:r>
        <w:separator/>
      </w:r>
    </w:p>
  </w:footnote>
  <w:footnote w:type="continuationSeparator" w:id="0">
    <w:p w14:paraId="07F68613" w14:textId="77777777" w:rsidR="00574A25" w:rsidRDefault="00574A25" w:rsidP="00E1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E7E3" w14:textId="77777777" w:rsidR="00106AE0" w:rsidRDefault="00106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0FDB" w14:textId="77777777" w:rsidR="00106AE0" w:rsidRDefault="00106A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6278" w14:textId="77777777" w:rsidR="00106AE0" w:rsidRDefault="00106A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13FF"/>
    <w:rsid w:val="00002784"/>
    <w:rsid w:val="00002BF4"/>
    <w:rsid w:val="00005C05"/>
    <w:rsid w:val="0000781F"/>
    <w:rsid w:val="00007B15"/>
    <w:rsid w:val="0001299A"/>
    <w:rsid w:val="00013342"/>
    <w:rsid w:val="000141DE"/>
    <w:rsid w:val="000157D3"/>
    <w:rsid w:val="00016046"/>
    <w:rsid w:val="000167C0"/>
    <w:rsid w:val="00016DB7"/>
    <w:rsid w:val="00017E8C"/>
    <w:rsid w:val="000206F9"/>
    <w:rsid w:val="0002118F"/>
    <w:rsid w:val="000252CA"/>
    <w:rsid w:val="00030E31"/>
    <w:rsid w:val="00032657"/>
    <w:rsid w:val="00032D8A"/>
    <w:rsid w:val="000335E1"/>
    <w:rsid w:val="0003571C"/>
    <w:rsid w:val="000400A5"/>
    <w:rsid w:val="00041404"/>
    <w:rsid w:val="000422D3"/>
    <w:rsid w:val="0004262D"/>
    <w:rsid w:val="000509A5"/>
    <w:rsid w:val="00053A68"/>
    <w:rsid w:val="00054E4E"/>
    <w:rsid w:val="00056690"/>
    <w:rsid w:val="00062B31"/>
    <w:rsid w:val="000639AA"/>
    <w:rsid w:val="00064104"/>
    <w:rsid w:val="00064C9F"/>
    <w:rsid w:val="000701F1"/>
    <w:rsid w:val="00074426"/>
    <w:rsid w:val="00077BBC"/>
    <w:rsid w:val="00082390"/>
    <w:rsid w:val="000825ED"/>
    <w:rsid w:val="0008292F"/>
    <w:rsid w:val="00082DED"/>
    <w:rsid w:val="00083065"/>
    <w:rsid w:val="000843E7"/>
    <w:rsid w:val="0008747F"/>
    <w:rsid w:val="00087E86"/>
    <w:rsid w:val="00092B03"/>
    <w:rsid w:val="00093379"/>
    <w:rsid w:val="0009456E"/>
    <w:rsid w:val="00094BB0"/>
    <w:rsid w:val="00095C8A"/>
    <w:rsid w:val="000A072A"/>
    <w:rsid w:val="000A0A9C"/>
    <w:rsid w:val="000A181D"/>
    <w:rsid w:val="000A26E7"/>
    <w:rsid w:val="000A7694"/>
    <w:rsid w:val="000B06E4"/>
    <w:rsid w:val="000B3473"/>
    <w:rsid w:val="000B3729"/>
    <w:rsid w:val="000B3DF9"/>
    <w:rsid w:val="000B3FE2"/>
    <w:rsid w:val="000B49C1"/>
    <w:rsid w:val="000C1B94"/>
    <w:rsid w:val="000C4273"/>
    <w:rsid w:val="000C4D88"/>
    <w:rsid w:val="000C5918"/>
    <w:rsid w:val="000C6A7E"/>
    <w:rsid w:val="000D0A69"/>
    <w:rsid w:val="000D32A4"/>
    <w:rsid w:val="000D3FB6"/>
    <w:rsid w:val="000D5F9C"/>
    <w:rsid w:val="000D743E"/>
    <w:rsid w:val="000D7507"/>
    <w:rsid w:val="000E04CD"/>
    <w:rsid w:val="000E1575"/>
    <w:rsid w:val="000E1615"/>
    <w:rsid w:val="000E2F2D"/>
    <w:rsid w:val="000E31AC"/>
    <w:rsid w:val="000E4258"/>
    <w:rsid w:val="000E4593"/>
    <w:rsid w:val="000E4F85"/>
    <w:rsid w:val="000E5837"/>
    <w:rsid w:val="000E5BD4"/>
    <w:rsid w:val="000E6109"/>
    <w:rsid w:val="000E769C"/>
    <w:rsid w:val="000F03E9"/>
    <w:rsid w:val="000F08EF"/>
    <w:rsid w:val="000F115D"/>
    <w:rsid w:val="000F1B3D"/>
    <w:rsid w:val="000F239D"/>
    <w:rsid w:val="000F2CA5"/>
    <w:rsid w:val="000F3910"/>
    <w:rsid w:val="000F42F8"/>
    <w:rsid w:val="000F5098"/>
    <w:rsid w:val="000F66F0"/>
    <w:rsid w:val="0010001D"/>
    <w:rsid w:val="001000D4"/>
    <w:rsid w:val="00101AA5"/>
    <w:rsid w:val="00103AF0"/>
    <w:rsid w:val="00103B5C"/>
    <w:rsid w:val="00104701"/>
    <w:rsid w:val="001053A9"/>
    <w:rsid w:val="001056BA"/>
    <w:rsid w:val="00105C56"/>
    <w:rsid w:val="00106297"/>
    <w:rsid w:val="00106AE0"/>
    <w:rsid w:val="00106CA3"/>
    <w:rsid w:val="00106E99"/>
    <w:rsid w:val="00113F3B"/>
    <w:rsid w:val="00115AE8"/>
    <w:rsid w:val="0011629E"/>
    <w:rsid w:val="00121BB7"/>
    <w:rsid w:val="00122938"/>
    <w:rsid w:val="00123589"/>
    <w:rsid w:val="001238BE"/>
    <w:rsid w:val="001258FF"/>
    <w:rsid w:val="00130FD3"/>
    <w:rsid w:val="001339DF"/>
    <w:rsid w:val="00133DBE"/>
    <w:rsid w:val="00135DAC"/>
    <w:rsid w:val="0013658C"/>
    <w:rsid w:val="00136928"/>
    <w:rsid w:val="00136ECF"/>
    <w:rsid w:val="00140D7B"/>
    <w:rsid w:val="001425DD"/>
    <w:rsid w:val="001426DC"/>
    <w:rsid w:val="00143ADB"/>
    <w:rsid w:val="001445D4"/>
    <w:rsid w:val="00144988"/>
    <w:rsid w:val="00145F0F"/>
    <w:rsid w:val="001473A3"/>
    <w:rsid w:val="00147888"/>
    <w:rsid w:val="00147D4E"/>
    <w:rsid w:val="001508A3"/>
    <w:rsid w:val="00150A13"/>
    <w:rsid w:val="00151BA3"/>
    <w:rsid w:val="00152602"/>
    <w:rsid w:val="00152E2F"/>
    <w:rsid w:val="00153AF9"/>
    <w:rsid w:val="0015492D"/>
    <w:rsid w:val="00156D9B"/>
    <w:rsid w:val="001576D0"/>
    <w:rsid w:val="0016057C"/>
    <w:rsid w:val="001628AA"/>
    <w:rsid w:val="00162C7D"/>
    <w:rsid w:val="00162D3C"/>
    <w:rsid w:val="00163222"/>
    <w:rsid w:val="001644BB"/>
    <w:rsid w:val="001670ED"/>
    <w:rsid w:val="0016754C"/>
    <w:rsid w:val="001706BF"/>
    <w:rsid w:val="00173195"/>
    <w:rsid w:val="00173DD1"/>
    <w:rsid w:val="0017572E"/>
    <w:rsid w:val="00175F3A"/>
    <w:rsid w:val="0017634F"/>
    <w:rsid w:val="00180C68"/>
    <w:rsid w:val="00181C4F"/>
    <w:rsid w:val="001836D3"/>
    <w:rsid w:val="00185CF8"/>
    <w:rsid w:val="00186386"/>
    <w:rsid w:val="00191393"/>
    <w:rsid w:val="001913BF"/>
    <w:rsid w:val="001924CD"/>
    <w:rsid w:val="0019264F"/>
    <w:rsid w:val="00194BEE"/>
    <w:rsid w:val="001A1D84"/>
    <w:rsid w:val="001A20C7"/>
    <w:rsid w:val="001A3FB7"/>
    <w:rsid w:val="001A4146"/>
    <w:rsid w:val="001A4818"/>
    <w:rsid w:val="001B056C"/>
    <w:rsid w:val="001B117A"/>
    <w:rsid w:val="001B1AA9"/>
    <w:rsid w:val="001B25B8"/>
    <w:rsid w:val="001B61B1"/>
    <w:rsid w:val="001B61F8"/>
    <w:rsid w:val="001B7094"/>
    <w:rsid w:val="001C1B80"/>
    <w:rsid w:val="001C2695"/>
    <w:rsid w:val="001C26DF"/>
    <w:rsid w:val="001C320F"/>
    <w:rsid w:val="001C42BC"/>
    <w:rsid w:val="001C46E1"/>
    <w:rsid w:val="001C5960"/>
    <w:rsid w:val="001C6AFE"/>
    <w:rsid w:val="001C7507"/>
    <w:rsid w:val="001D2347"/>
    <w:rsid w:val="001D27C1"/>
    <w:rsid w:val="001D447C"/>
    <w:rsid w:val="001D4757"/>
    <w:rsid w:val="001D47D9"/>
    <w:rsid w:val="001D4E04"/>
    <w:rsid w:val="001E0CDC"/>
    <w:rsid w:val="001E1620"/>
    <w:rsid w:val="001E52A1"/>
    <w:rsid w:val="001E5A63"/>
    <w:rsid w:val="001E62EE"/>
    <w:rsid w:val="001E7200"/>
    <w:rsid w:val="001E754E"/>
    <w:rsid w:val="001E7BDF"/>
    <w:rsid w:val="001F3F67"/>
    <w:rsid w:val="001F4A61"/>
    <w:rsid w:val="001F4D17"/>
    <w:rsid w:val="001F51D6"/>
    <w:rsid w:val="001F7C13"/>
    <w:rsid w:val="00200E74"/>
    <w:rsid w:val="00202048"/>
    <w:rsid w:val="00203762"/>
    <w:rsid w:val="00205200"/>
    <w:rsid w:val="002111C7"/>
    <w:rsid w:val="00211682"/>
    <w:rsid w:val="00211A27"/>
    <w:rsid w:val="00212AAA"/>
    <w:rsid w:val="00212F68"/>
    <w:rsid w:val="00213DFC"/>
    <w:rsid w:val="002155AD"/>
    <w:rsid w:val="002167A3"/>
    <w:rsid w:val="00216E66"/>
    <w:rsid w:val="002170C5"/>
    <w:rsid w:val="00217400"/>
    <w:rsid w:val="00223680"/>
    <w:rsid w:val="00225BC8"/>
    <w:rsid w:val="00227828"/>
    <w:rsid w:val="002333C4"/>
    <w:rsid w:val="00233951"/>
    <w:rsid w:val="002340CD"/>
    <w:rsid w:val="00235466"/>
    <w:rsid w:val="00235B44"/>
    <w:rsid w:val="002367BA"/>
    <w:rsid w:val="00236AC6"/>
    <w:rsid w:val="002374C0"/>
    <w:rsid w:val="00237F70"/>
    <w:rsid w:val="00242391"/>
    <w:rsid w:val="00242D4F"/>
    <w:rsid w:val="002439AD"/>
    <w:rsid w:val="0024403F"/>
    <w:rsid w:val="002444B1"/>
    <w:rsid w:val="00244B05"/>
    <w:rsid w:val="0024535B"/>
    <w:rsid w:val="002461C4"/>
    <w:rsid w:val="002474D8"/>
    <w:rsid w:val="00252159"/>
    <w:rsid w:val="00252C51"/>
    <w:rsid w:val="00252CC3"/>
    <w:rsid w:val="00254319"/>
    <w:rsid w:val="002546FF"/>
    <w:rsid w:val="00254EF7"/>
    <w:rsid w:val="00254FFD"/>
    <w:rsid w:val="0025581D"/>
    <w:rsid w:val="0025598E"/>
    <w:rsid w:val="00256A29"/>
    <w:rsid w:val="00256CB6"/>
    <w:rsid w:val="002578F8"/>
    <w:rsid w:val="002606B7"/>
    <w:rsid w:val="0026104F"/>
    <w:rsid w:val="00266177"/>
    <w:rsid w:val="0026712C"/>
    <w:rsid w:val="002741C5"/>
    <w:rsid w:val="00274B36"/>
    <w:rsid w:val="002808A0"/>
    <w:rsid w:val="00280DA5"/>
    <w:rsid w:val="00281AC8"/>
    <w:rsid w:val="00282B84"/>
    <w:rsid w:val="00283040"/>
    <w:rsid w:val="00284F59"/>
    <w:rsid w:val="00285065"/>
    <w:rsid w:val="002850A5"/>
    <w:rsid w:val="00286948"/>
    <w:rsid w:val="002870F5"/>
    <w:rsid w:val="00287A2D"/>
    <w:rsid w:val="00287BE2"/>
    <w:rsid w:val="002923FA"/>
    <w:rsid w:val="00292BD2"/>
    <w:rsid w:val="00293BC2"/>
    <w:rsid w:val="00294D5F"/>
    <w:rsid w:val="0029504A"/>
    <w:rsid w:val="002971A5"/>
    <w:rsid w:val="002A06B3"/>
    <w:rsid w:val="002A4E3B"/>
    <w:rsid w:val="002A765C"/>
    <w:rsid w:val="002A77BE"/>
    <w:rsid w:val="002B05AF"/>
    <w:rsid w:val="002B3739"/>
    <w:rsid w:val="002B475A"/>
    <w:rsid w:val="002B5E8F"/>
    <w:rsid w:val="002B6D96"/>
    <w:rsid w:val="002C0D5C"/>
    <w:rsid w:val="002C1CEB"/>
    <w:rsid w:val="002C30C4"/>
    <w:rsid w:val="002C3F31"/>
    <w:rsid w:val="002C679A"/>
    <w:rsid w:val="002C7F65"/>
    <w:rsid w:val="002D00CF"/>
    <w:rsid w:val="002D10A8"/>
    <w:rsid w:val="002D5466"/>
    <w:rsid w:val="002D699D"/>
    <w:rsid w:val="002E01C3"/>
    <w:rsid w:val="002E0B28"/>
    <w:rsid w:val="002E0C02"/>
    <w:rsid w:val="002E1C3E"/>
    <w:rsid w:val="002E223A"/>
    <w:rsid w:val="002E32A8"/>
    <w:rsid w:val="002E4147"/>
    <w:rsid w:val="002E4AB7"/>
    <w:rsid w:val="002E4C61"/>
    <w:rsid w:val="002E61B2"/>
    <w:rsid w:val="002E72C5"/>
    <w:rsid w:val="002F2E51"/>
    <w:rsid w:val="00301D49"/>
    <w:rsid w:val="00302286"/>
    <w:rsid w:val="00302CA9"/>
    <w:rsid w:val="003043D2"/>
    <w:rsid w:val="0030499F"/>
    <w:rsid w:val="003049C6"/>
    <w:rsid w:val="003056C4"/>
    <w:rsid w:val="003067B7"/>
    <w:rsid w:val="00306C27"/>
    <w:rsid w:val="00311D90"/>
    <w:rsid w:val="003158FB"/>
    <w:rsid w:val="00317473"/>
    <w:rsid w:val="00321B36"/>
    <w:rsid w:val="003221AA"/>
    <w:rsid w:val="00322B4C"/>
    <w:rsid w:val="00323DE3"/>
    <w:rsid w:val="00324361"/>
    <w:rsid w:val="00325C2E"/>
    <w:rsid w:val="00332B16"/>
    <w:rsid w:val="00332BD2"/>
    <w:rsid w:val="003332EF"/>
    <w:rsid w:val="00333830"/>
    <w:rsid w:val="00336009"/>
    <w:rsid w:val="00337110"/>
    <w:rsid w:val="003373D4"/>
    <w:rsid w:val="00343061"/>
    <w:rsid w:val="00345A49"/>
    <w:rsid w:val="00346F3D"/>
    <w:rsid w:val="003470BD"/>
    <w:rsid w:val="00347C85"/>
    <w:rsid w:val="00347FE3"/>
    <w:rsid w:val="003522C5"/>
    <w:rsid w:val="003524A3"/>
    <w:rsid w:val="00352722"/>
    <w:rsid w:val="00356825"/>
    <w:rsid w:val="003639D6"/>
    <w:rsid w:val="003644A1"/>
    <w:rsid w:val="00364F80"/>
    <w:rsid w:val="003653CC"/>
    <w:rsid w:val="0036576C"/>
    <w:rsid w:val="00366094"/>
    <w:rsid w:val="00371BBB"/>
    <w:rsid w:val="00371E83"/>
    <w:rsid w:val="003738D8"/>
    <w:rsid w:val="00375AB3"/>
    <w:rsid w:val="00375BC0"/>
    <w:rsid w:val="0037693B"/>
    <w:rsid w:val="00382B92"/>
    <w:rsid w:val="003831B0"/>
    <w:rsid w:val="0038435F"/>
    <w:rsid w:val="00386009"/>
    <w:rsid w:val="00390F04"/>
    <w:rsid w:val="00391DB3"/>
    <w:rsid w:val="003923D7"/>
    <w:rsid w:val="003930BF"/>
    <w:rsid w:val="003A0AC7"/>
    <w:rsid w:val="003A1426"/>
    <w:rsid w:val="003A1DF5"/>
    <w:rsid w:val="003A2859"/>
    <w:rsid w:val="003A2A2F"/>
    <w:rsid w:val="003A2DC5"/>
    <w:rsid w:val="003A2F0E"/>
    <w:rsid w:val="003A3A20"/>
    <w:rsid w:val="003A4DFC"/>
    <w:rsid w:val="003A531E"/>
    <w:rsid w:val="003A78B3"/>
    <w:rsid w:val="003B126B"/>
    <w:rsid w:val="003B1394"/>
    <w:rsid w:val="003B36E2"/>
    <w:rsid w:val="003B60D0"/>
    <w:rsid w:val="003B72F1"/>
    <w:rsid w:val="003C0C31"/>
    <w:rsid w:val="003C2DF7"/>
    <w:rsid w:val="003C32A5"/>
    <w:rsid w:val="003C3554"/>
    <w:rsid w:val="003C4894"/>
    <w:rsid w:val="003C5F97"/>
    <w:rsid w:val="003C6BEB"/>
    <w:rsid w:val="003C7130"/>
    <w:rsid w:val="003C771B"/>
    <w:rsid w:val="003D2A2B"/>
    <w:rsid w:val="003D3F40"/>
    <w:rsid w:val="003D4D07"/>
    <w:rsid w:val="003D576C"/>
    <w:rsid w:val="003E2913"/>
    <w:rsid w:val="003E350C"/>
    <w:rsid w:val="003E3761"/>
    <w:rsid w:val="003E436C"/>
    <w:rsid w:val="003E456E"/>
    <w:rsid w:val="003E5C6E"/>
    <w:rsid w:val="003F0258"/>
    <w:rsid w:val="003F2EC2"/>
    <w:rsid w:val="003F40FC"/>
    <w:rsid w:val="003F6A01"/>
    <w:rsid w:val="003F6F8A"/>
    <w:rsid w:val="003F75B8"/>
    <w:rsid w:val="004030F0"/>
    <w:rsid w:val="004039E1"/>
    <w:rsid w:val="004043ED"/>
    <w:rsid w:val="00404D81"/>
    <w:rsid w:val="00407E81"/>
    <w:rsid w:val="00407FE9"/>
    <w:rsid w:val="004104C0"/>
    <w:rsid w:val="00410C3E"/>
    <w:rsid w:val="00410DCB"/>
    <w:rsid w:val="00412566"/>
    <w:rsid w:val="00412FCF"/>
    <w:rsid w:val="0041360F"/>
    <w:rsid w:val="004155E4"/>
    <w:rsid w:val="004209A3"/>
    <w:rsid w:val="00420AC9"/>
    <w:rsid w:val="004213B8"/>
    <w:rsid w:val="00421C14"/>
    <w:rsid w:val="00421EB8"/>
    <w:rsid w:val="00422CD7"/>
    <w:rsid w:val="00423CA5"/>
    <w:rsid w:val="0042463B"/>
    <w:rsid w:val="00425C83"/>
    <w:rsid w:val="00426144"/>
    <w:rsid w:val="00426223"/>
    <w:rsid w:val="00426E8A"/>
    <w:rsid w:val="00427338"/>
    <w:rsid w:val="00427571"/>
    <w:rsid w:val="00427C67"/>
    <w:rsid w:val="00427DE9"/>
    <w:rsid w:val="0043014A"/>
    <w:rsid w:val="0043089D"/>
    <w:rsid w:val="00430B50"/>
    <w:rsid w:val="00430DB4"/>
    <w:rsid w:val="00431715"/>
    <w:rsid w:val="0043738F"/>
    <w:rsid w:val="004374BF"/>
    <w:rsid w:val="004409D1"/>
    <w:rsid w:val="004413CB"/>
    <w:rsid w:val="00442880"/>
    <w:rsid w:val="0044520C"/>
    <w:rsid w:val="0044601E"/>
    <w:rsid w:val="0044673C"/>
    <w:rsid w:val="00450115"/>
    <w:rsid w:val="00452140"/>
    <w:rsid w:val="0045356D"/>
    <w:rsid w:val="00454987"/>
    <w:rsid w:val="00455B8D"/>
    <w:rsid w:val="00456011"/>
    <w:rsid w:val="0045753E"/>
    <w:rsid w:val="00460267"/>
    <w:rsid w:val="004627A7"/>
    <w:rsid w:val="00463026"/>
    <w:rsid w:val="004639F6"/>
    <w:rsid w:val="00463DD3"/>
    <w:rsid w:val="004665E7"/>
    <w:rsid w:val="00466620"/>
    <w:rsid w:val="00467564"/>
    <w:rsid w:val="00467D2F"/>
    <w:rsid w:val="00470AF7"/>
    <w:rsid w:val="00470EB0"/>
    <w:rsid w:val="00470EF7"/>
    <w:rsid w:val="0047321C"/>
    <w:rsid w:val="00476A3F"/>
    <w:rsid w:val="00477094"/>
    <w:rsid w:val="00480FEA"/>
    <w:rsid w:val="004821E8"/>
    <w:rsid w:val="00482459"/>
    <w:rsid w:val="00484D6E"/>
    <w:rsid w:val="00484DB1"/>
    <w:rsid w:val="0048677B"/>
    <w:rsid w:val="00487751"/>
    <w:rsid w:val="0048789D"/>
    <w:rsid w:val="004908D0"/>
    <w:rsid w:val="00490B73"/>
    <w:rsid w:val="0049124D"/>
    <w:rsid w:val="00497109"/>
    <w:rsid w:val="00497411"/>
    <w:rsid w:val="004A0013"/>
    <w:rsid w:val="004A0DF9"/>
    <w:rsid w:val="004A0FA8"/>
    <w:rsid w:val="004B174C"/>
    <w:rsid w:val="004B29A2"/>
    <w:rsid w:val="004B2F70"/>
    <w:rsid w:val="004B33B8"/>
    <w:rsid w:val="004B4706"/>
    <w:rsid w:val="004B5543"/>
    <w:rsid w:val="004B7652"/>
    <w:rsid w:val="004B7D06"/>
    <w:rsid w:val="004C07FA"/>
    <w:rsid w:val="004C0CAD"/>
    <w:rsid w:val="004C0D92"/>
    <w:rsid w:val="004C16F5"/>
    <w:rsid w:val="004C2222"/>
    <w:rsid w:val="004C23A2"/>
    <w:rsid w:val="004C51E6"/>
    <w:rsid w:val="004C5263"/>
    <w:rsid w:val="004C7CBE"/>
    <w:rsid w:val="004D0BFD"/>
    <w:rsid w:val="004D1204"/>
    <w:rsid w:val="004D1469"/>
    <w:rsid w:val="004D1B17"/>
    <w:rsid w:val="004D36C8"/>
    <w:rsid w:val="004D36D0"/>
    <w:rsid w:val="004D4070"/>
    <w:rsid w:val="004D499E"/>
    <w:rsid w:val="004D57E6"/>
    <w:rsid w:val="004D6C7B"/>
    <w:rsid w:val="004D7ADE"/>
    <w:rsid w:val="004E162D"/>
    <w:rsid w:val="004E1DD7"/>
    <w:rsid w:val="004E26C0"/>
    <w:rsid w:val="004E271F"/>
    <w:rsid w:val="004E2D4F"/>
    <w:rsid w:val="004E337E"/>
    <w:rsid w:val="004E33DC"/>
    <w:rsid w:val="004E3B9B"/>
    <w:rsid w:val="004E41FF"/>
    <w:rsid w:val="004E44DE"/>
    <w:rsid w:val="004E56DF"/>
    <w:rsid w:val="004F1ADF"/>
    <w:rsid w:val="004F1EA0"/>
    <w:rsid w:val="004F30F6"/>
    <w:rsid w:val="004F34E9"/>
    <w:rsid w:val="004F41FE"/>
    <w:rsid w:val="004F678A"/>
    <w:rsid w:val="004F7A07"/>
    <w:rsid w:val="005055B0"/>
    <w:rsid w:val="00507325"/>
    <w:rsid w:val="00507A3A"/>
    <w:rsid w:val="005110FF"/>
    <w:rsid w:val="00511215"/>
    <w:rsid w:val="00512879"/>
    <w:rsid w:val="00513C3E"/>
    <w:rsid w:val="0051448E"/>
    <w:rsid w:val="00515C61"/>
    <w:rsid w:val="00515E41"/>
    <w:rsid w:val="00517B0B"/>
    <w:rsid w:val="0052119B"/>
    <w:rsid w:val="005223AB"/>
    <w:rsid w:val="005225E3"/>
    <w:rsid w:val="00522BC5"/>
    <w:rsid w:val="0052357D"/>
    <w:rsid w:val="0052445A"/>
    <w:rsid w:val="00526F74"/>
    <w:rsid w:val="00527C8E"/>
    <w:rsid w:val="005323FA"/>
    <w:rsid w:val="0053317E"/>
    <w:rsid w:val="00534737"/>
    <w:rsid w:val="00534FF2"/>
    <w:rsid w:val="005361B6"/>
    <w:rsid w:val="005361FA"/>
    <w:rsid w:val="0053708C"/>
    <w:rsid w:val="0053764F"/>
    <w:rsid w:val="005426BC"/>
    <w:rsid w:val="00542CFB"/>
    <w:rsid w:val="00542DAA"/>
    <w:rsid w:val="005462E4"/>
    <w:rsid w:val="00550BAF"/>
    <w:rsid w:val="005517DF"/>
    <w:rsid w:val="005532D0"/>
    <w:rsid w:val="0055474B"/>
    <w:rsid w:val="005554EB"/>
    <w:rsid w:val="00556314"/>
    <w:rsid w:val="005575BA"/>
    <w:rsid w:val="00557958"/>
    <w:rsid w:val="005579C6"/>
    <w:rsid w:val="00557E2D"/>
    <w:rsid w:val="00560223"/>
    <w:rsid w:val="00560BA6"/>
    <w:rsid w:val="00561070"/>
    <w:rsid w:val="005626EB"/>
    <w:rsid w:val="00562CDC"/>
    <w:rsid w:val="00563D02"/>
    <w:rsid w:val="00565930"/>
    <w:rsid w:val="00565FED"/>
    <w:rsid w:val="00567416"/>
    <w:rsid w:val="005701E2"/>
    <w:rsid w:val="00570779"/>
    <w:rsid w:val="00570B57"/>
    <w:rsid w:val="00571C10"/>
    <w:rsid w:val="005724C0"/>
    <w:rsid w:val="00572F7A"/>
    <w:rsid w:val="00573FE5"/>
    <w:rsid w:val="00574A25"/>
    <w:rsid w:val="00581AB7"/>
    <w:rsid w:val="005847F2"/>
    <w:rsid w:val="00585A00"/>
    <w:rsid w:val="00591C1A"/>
    <w:rsid w:val="005927B9"/>
    <w:rsid w:val="00592EB2"/>
    <w:rsid w:val="005958D3"/>
    <w:rsid w:val="005979CB"/>
    <w:rsid w:val="00597DED"/>
    <w:rsid w:val="005A0809"/>
    <w:rsid w:val="005A088E"/>
    <w:rsid w:val="005A08FA"/>
    <w:rsid w:val="005A301A"/>
    <w:rsid w:val="005A543F"/>
    <w:rsid w:val="005A67AB"/>
    <w:rsid w:val="005A72FC"/>
    <w:rsid w:val="005A736C"/>
    <w:rsid w:val="005A7C37"/>
    <w:rsid w:val="005B0D6A"/>
    <w:rsid w:val="005B112B"/>
    <w:rsid w:val="005B4E9F"/>
    <w:rsid w:val="005C3AA2"/>
    <w:rsid w:val="005C4A8B"/>
    <w:rsid w:val="005C5733"/>
    <w:rsid w:val="005C5D94"/>
    <w:rsid w:val="005C631E"/>
    <w:rsid w:val="005C6339"/>
    <w:rsid w:val="005C67B6"/>
    <w:rsid w:val="005D2059"/>
    <w:rsid w:val="005D28C5"/>
    <w:rsid w:val="005D32A1"/>
    <w:rsid w:val="005D33C5"/>
    <w:rsid w:val="005D33DA"/>
    <w:rsid w:val="005D3549"/>
    <w:rsid w:val="005D35EC"/>
    <w:rsid w:val="005D4E6A"/>
    <w:rsid w:val="005D608C"/>
    <w:rsid w:val="005D6127"/>
    <w:rsid w:val="005D6D59"/>
    <w:rsid w:val="005E0C88"/>
    <w:rsid w:val="005E16D7"/>
    <w:rsid w:val="005E1C52"/>
    <w:rsid w:val="005E274D"/>
    <w:rsid w:val="005E2E54"/>
    <w:rsid w:val="005E4112"/>
    <w:rsid w:val="005E5DB3"/>
    <w:rsid w:val="005E6785"/>
    <w:rsid w:val="005E705B"/>
    <w:rsid w:val="005F0316"/>
    <w:rsid w:val="005F10F3"/>
    <w:rsid w:val="005F1A78"/>
    <w:rsid w:val="005F3B93"/>
    <w:rsid w:val="005F5B65"/>
    <w:rsid w:val="005F7A94"/>
    <w:rsid w:val="005F7D6C"/>
    <w:rsid w:val="0060251D"/>
    <w:rsid w:val="006030FC"/>
    <w:rsid w:val="00606650"/>
    <w:rsid w:val="006106BF"/>
    <w:rsid w:val="00611954"/>
    <w:rsid w:val="0061234F"/>
    <w:rsid w:val="006153E3"/>
    <w:rsid w:val="00616B32"/>
    <w:rsid w:val="00616D7F"/>
    <w:rsid w:val="00617F4B"/>
    <w:rsid w:val="00622759"/>
    <w:rsid w:val="00632E0A"/>
    <w:rsid w:val="006335FD"/>
    <w:rsid w:val="00635A6C"/>
    <w:rsid w:val="0063636E"/>
    <w:rsid w:val="006367FB"/>
    <w:rsid w:val="00636C0C"/>
    <w:rsid w:val="00636CB3"/>
    <w:rsid w:val="00640C1D"/>
    <w:rsid w:val="0064148C"/>
    <w:rsid w:val="0064151D"/>
    <w:rsid w:val="00641A19"/>
    <w:rsid w:val="006437C5"/>
    <w:rsid w:val="0064437D"/>
    <w:rsid w:val="00645647"/>
    <w:rsid w:val="00645DCB"/>
    <w:rsid w:val="00650433"/>
    <w:rsid w:val="0065287C"/>
    <w:rsid w:val="00654263"/>
    <w:rsid w:val="00655705"/>
    <w:rsid w:val="006558C9"/>
    <w:rsid w:val="00660B15"/>
    <w:rsid w:val="0066134A"/>
    <w:rsid w:val="00661E16"/>
    <w:rsid w:val="00663E08"/>
    <w:rsid w:val="006655E3"/>
    <w:rsid w:val="00670D89"/>
    <w:rsid w:val="00670E5A"/>
    <w:rsid w:val="006717E1"/>
    <w:rsid w:val="00675359"/>
    <w:rsid w:val="00675524"/>
    <w:rsid w:val="0068033C"/>
    <w:rsid w:val="00681AAD"/>
    <w:rsid w:val="00682CAF"/>
    <w:rsid w:val="0068438C"/>
    <w:rsid w:val="006848A8"/>
    <w:rsid w:val="00686CCC"/>
    <w:rsid w:val="00690738"/>
    <w:rsid w:val="00692A07"/>
    <w:rsid w:val="00693CA8"/>
    <w:rsid w:val="0069405B"/>
    <w:rsid w:val="00696269"/>
    <w:rsid w:val="006A0289"/>
    <w:rsid w:val="006A1D1A"/>
    <w:rsid w:val="006A2576"/>
    <w:rsid w:val="006A2E9D"/>
    <w:rsid w:val="006A2F41"/>
    <w:rsid w:val="006A33E4"/>
    <w:rsid w:val="006A3757"/>
    <w:rsid w:val="006A5DB5"/>
    <w:rsid w:val="006A5E0B"/>
    <w:rsid w:val="006B3653"/>
    <w:rsid w:val="006B3FEF"/>
    <w:rsid w:val="006B49CC"/>
    <w:rsid w:val="006B4B92"/>
    <w:rsid w:val="006B521D"/>
    <w:rsid w:val="006B58A3"/>
    <w:rsid w:val="006B5B11"/>
    <w:rsid w:val="006B73C0"/>
    <w:rsid w:val="006C00C4"/>
    <w:rsid w:val="006C232C"/>
    <w:rsid w:val="006C3573"/>
    <w:rsid w:val="006C3F5F"/>
    <w:rsid w:val="006C5DD8"/>
    <w:rsid w:val="006C63BC"/>
    <w:rsid w:val="006C65D3"/>
    <w:rsid w:val="006C6A05"/>
    <w:rsid w:val="006C6A7C"/>
    <w:rsid w:val="006D0C99"/>
    <w:rsid w:val="006D24F5"/>
    <w:rsid w:val="006D30A6"/>
    <w:rsid w:val="006D3575"/>
    <w:rsid w:val="006D520C"/>
    <w:rsid w:val="006D5891"/>
    <w:rsid w:val="006D617C"/>
    <w:rsid w:val="006D74FD"/>
    <w:rsid w:val="006E2E42"/>
    <w:rsid w:val="006E33EC"/>
    <w:rsid w:val="006E3CA0"/>
    <w:rsid w:val="006E45A5"/>
    <w:rsid w:val="006E6FBE"/>
    <w:rsid w:val="006F355F"/>
    <w:rsid w:val="006F4EBF"/>
    <w:rsid w:val="006F56B5"/>
    <w:rsid w:val="006F5EAE"/>
    <w:rsid w:val="006F6D6D"/>
    <w:rsid w:val="006F7600"/>
    <w:rsid w:val="006F7A3C"/>
    <w:rsid w:val="007001F5"/>
    <w:rsid w:val="007005B0"/>
    <w:rsid w:val="007005EB"/>
    <w:rsid w:val="00702868"/>
    <w:rsid w:val="00703F69"/>
    <w:rsid w:val="0070454F"/>
    <w:rsid w:val="00704677"/>
    <w:rsid w:val="007049D5"/>
    <w:rsid w:val="00704B90"/>
    <w:rsid w:val="007053A1"/>
    <w:rsid w:val="00705C66"/>
    <w:rsid w:val="00705E5D"/>
    <w:rsid w:val="00706C26"/>
    <w:rsid w:val="00710B47"/>
    <w:rsid w:val="00710C9D"/>
    <w:rsid w:val="00714003"/>
    <w:rsid w:val="00714033"/>
    <w:rsid w:val="00714631"/>
    <w:rsid w:val="00714B6D"/>
    <w:rsid w:val="0071753B"/>
    <w:rsid w:val="00717681"/>
    <w:rsid w:val="00720C91"/>
    <w:rsid w:val="00722101"/>
    <w:rsid w:val="00722613"/>
    <w:rsid w:val="00725B36"/>
    <w:rsid w:val="00725F9C"/>
    <w:rsid w:val="007264A3"/>
    <w:rsid w:val="00726585"/>
    <w:rsid w:val="007266D7"/>
    <w:rsid w:val="007273CC"/>
    <w:rsid w:val="007277DC"/>
    <w:rsid w:val="007279DF"/>
    <w:rsid w:val="0073230E"/>
    <w:rsid w:val="00734A68"/>
    <w:rsid w:val="00735E12"/>
    <w:rsid w:val="00736BAE"/>
    <w:rsid w:val="0074038D"/>
    <w:rsid w:val="00740F8F"/>
    <w:rsid w:val="007410F5"/>
    <w:rsid w:val="0074306D"/>
    <w:rsid w:val="00747A46"/>
    <w:rsid w:val="007512B1"/>
    <w:rsid w:val="0075300F"/>
    <w:rsid w:val="00753501"/>
    <w:rsid w:val="00754F58"/>
    <w:rsid w:val="0075567E"/>
    <w:rsid w:val="0075576D"/>
    <w:rsid w:val="00756ACA"/>
    <w:rsid w:val="00756B14"/>
    <w:rsid w:val="00762318"/>
    <w:rsid w:val="00764659"/>
    <w:rsid w:val="0076482E"/>
    <w:rsid w:val="0076590A"/>
    <w:rsid w:val="007671A7"/>
    <w:rsid w:val="0076763D"/>
    <w:rsid w:val="00770760"/>
    <w:rsid w:val="007711C7"/>
    <w:rsid w:val="00772A7C"/>
    <w:rsid w:val="00774C8E"/>
    <w:rsid w:val="00775553"/>
    <w:rsid w:val="007769E3"/>
    <w:rsid w:val="00776DAB"/>
    <w:rsid w:val="0077774A"/>
    <w:rsid w:val="00777AA9"/>
    <w:rsid w:val="007826B3"/>
    <w:rsid w:val="007834A8"/>
    <w:rsid w:val="007841ED"/>
    <w:rsid w:val="00784370"/>
    <w:rsid w:val="00785F0D"/>
    <w:rsid w:val="00787F77"/>
    <w:rsid w:val="007910C6"/>
    <w:rsid w:val="00791203"/>
    <w:rsid w:val="00791298"/>
    <w:rsid w:val="00791A49"/>
    <w:rsid w:val="00791CB1"/>
    <w:rsid w:val="00796098"/>
    <w:rsid w:val="007960A3"/>
    <w:rsid w:val="0079617A"/>
    <w:rsid w:val="00796C1E"/>
    <w:rsid w:val="007A408E"/>
    <w:rsid w:val="007A4D70"/>
    <w:rsid w:val="007A65FE"/>
    <w:rsid w:val="007A667C"/>
    <w:rsid w:val="007A6D4A"/>
    <w:rsid w:val="007A7BF6"/>
    <w:rsid w:val="007B0AF0"/>
    <w:rsid w:val="007B178C"/>
    <w:rsid w:val="007B21C0"/>
    <w:rsid w:val="007B26A3"/>
    <w:rsid w:val="007B3833"/>
    <w:rsid w:val="007B3F0A"/>
    <w:rsid w:val="007B4A6A"/>
    <w:rsid w:val="007B5F8C"/>
    <w:rsid w:val="007B655A"/>
    <w:rsid w:val="007B659E"/>
    <w:rsid w:val="007B6B05"/>
    <w:rsid w:val="007B76A7"/>
    <w:rsid w:val="007B773D"/>
    <w:rsid w:val="007B7769"/>
    <w:rsid w:val="007B7983"/>
    <w:rsid w:val="007C0B93"/>
    <w:rsid w:val="007C12E9"/>
    <w:rsid w:val="007C33E9"/>
    <w:rsid w:val="007C46E6"/>
    <w:rsid w:val="007C5FA1"/>
    <w:rsid w:val="007D1A35"/>
    <w:rsid w:val="007D28D8"/>
    <w:rsid w:val="007D2C38"/>
    <w:rsid w:val="007D521E"/>
    <w:rsid w:val="007D638E"/>
    <w:rsid w:val="007D7139"/>
    <w:rsid w:val="007E0C24"/>
    <w:rsid w:val="007E0DE2"/>
    <w:rsid w:val="007E4C6C"/>
    <w:rsid w:val="007E51F3"/>
    <w:rsid w:val="007E6FD2"/>
    <w:rsid w:val="007F0118"/>
    <w:rsid w:val="007F048A"/>
    <w:rsid w:val="007F04CC"/>
    <w:rsid w:val="007F0EFE"/>
    <w:rsid w:val="007F15B4"/>
    <w:rsid w:val="007F2C06"/>
    <w:rsid w:val="007F2D88"/>
    <w:rsid w:val="007F44BF"/>
    <w:rsid w:val="007F51F1"/>
    <w:rsid w:val="007F53D3"/>
    <w:rsid w:val="007F789A"/>
    <w:rsid w:val="008002A4"/>
    <w:rsid w:val="00800659"/>
    <w:rsid w:val="0080123B"/>
    <w:rsid w:val="0080306E"/>
    <w:rsid w:val="00803198"/>
    <w:rsid w:val="00804BE5"/>
    <w:rsid w:val="0080626A"/>
    <w:rsid w:val="00806829"/>
    <w:rsid w:val="00807939"/>
    <w:rsid w:val="00811C89"/>
    <w:rsid w:val="00813437"/>
    <w:rsid w:val="0081484D"/>
    <w:rsid w:val="00815525"/>
    <w:rsid w:val="00816993"/>
    <w:rsid w:val="008202CE"/>
    <w:rsid w:val="008224FC"/>
    <w:rsid w:val="00823716"/>
    <w:rsid w:val="00823D81"/>
    <w:rsid w:val="00824068"/>
    <w:rsid w:val="008266F2"/>
    <w:rsid w:val="00826BDC"/>
    <w:rsid w:val="00827234"/>
    <w:rsid w:val="00827ABF"/>
    <w:rsid w:val="00827B45"/>
    <w:rsid w:val="00827FC9"/>
    <w:rsid w:val="00831399"/>
    <w:rsid w:val="008325A2"/>
    <w:rsid w:val="00832ACF"/>
    <w:rsid w:val="0083470B"/>
    <w:rsid w:val="00835BBB"/>
    <w:rsid w:val="008368DB"/>
    <w:rsid w:val="008417A1"/>
    <w:rsid w:val="008423D2"/>
    <w:rsid w:val="00842BC9"/>
    <w:rsid w:val="00844284"/>
    <w:rsid w:val="00844E2F"/>
    <w:rsid w:val="00845294"/>
    <w:rsid w:val="00846B4E"/>
    <w:rsid w:val="008475CB"/>
    <w:rsid w:val="00847DF7"/>
    <w:rsid w:val="00847E3E"/>
    <w:rsid w:val="00850152"/>
    <w:rsid w:val="00850E63"/>
    <w:rsid w:val="00851EEA"/>
    <w:rsid w:val="008524FA"/>
    <w:rsid w:val="00854848"/>
    <w:rsid w:val="008600F7"/>
    <w:rsid w:val="00860D85"/>
    <w:rsid w:val="008626A9"/>
    <w:rsid w:val="00862929"/>
    <w:rsid w:val="0086406D"/>
    <w:rsid w:val="00864CF0"/>
    <w:rsid w:val="00865409"/>
    <w:rsid w:val="00866995"/>
    <w:rsid w:val="00867DB1"/>
    <w:rsid w:val="00871ABF"/>
    <w:rsid w:val="00872C3E"/>
    <w:rsid w:val="00872F73"/>
    <w:rsid w:val="008779B8"/>
    <w:rsid w:val="00877C31"/>
    <w:rsid w:val="008810FC"/>
    <w:rsid w:val="008817DA"/>
    <w:rsid w:val="00881A32"/>
    <w:rsid w:val="00882C29"/>
    <w:rsid w:val="00883855"/>
    <w:rsid w:val="0088385C"/>
    <w:rsid w:val="00883D3B"/>
    <w:rsid w:val="00885B07"/>
    <w:rsid w:val="008868D8"/>
    <w:rsid w:val="0088727E"/>
    <w:rsid w:val="00887317"/>
    <w:rsid w:val="008909AE"/>
    <w:rsid w:val="00890E88"/>
    <w:rsid w:val="0089160E"/>
    <w:rsid w:val="00891A63"/>
    <w:rsid w:val="00893357"/>
    <w:rsid w:val="00896D02"/>
    <w:rsid w:val="008A3521"/>
    <w:rsid w:val="008A4162"/>
    <w:rsid w:val="008A5B2F"/>
    <w:rsid w:val="008A6050"/>
    <w:rsid w:val="008A65EE"/>
    <w:rsid w:val="008A6A00"/>
    <w:rsid w:val="008A7172"/>
    <w:rsid w:val="008B0667"/>
    <w:rsid w:val="008B0D0E"/>
    <w:rsid w:val="008B34D8"/>
    <w:rsid w:val="008B4F40"/>
    <w:rsid w:val="008B5656"/>
    <w:rsid w:val="008B6978"/>
    <w:rsid w:val="008B7015"/>
    <w:rsid w:val="008B7DCF"/>
    <w:rsid w:val="008C0FFC"/>
    <w:rsid w:val="008C251D"/>
    <w:rsid w:val="008C3210"/>
    <w:rsid w:val="008C4A2F"/>
    <w:rsid w:val="008C7437"/>
    <w:rsid w:val="008D1210"/>
    <w:rsid w:val="008D170C"/>
    <w:rsid w:val="008D2BFC"/>
    <w:rsid w:val="008D3EB0"/>
    <w:rsid w:val="008D4CD7"/>
    <w:rsid w:val="008D59C0"/>
    <w:rsid w:val="008D6542"/>
    <w:rsid w:val="008D6D79"/>
    <w:rsid w:val="008D6E4A"/>
    <w:rsid w:val="008E17D6"/>
    <w:rsid w:val="008E1973"/>
    <w:rsid w:val="008E3CC0"/>
    <w:rsid w:val="008E41C5"/>
    <w:rsid w:val="008E43B3"/>
    <w:rsid w:val="008E582E"/>
    <w:rsid w:val="008E5F5E"/>
    <w:rsid w:val="008E6DA9"/>
    <w:rsid w:val="008F49E7"/>
    <w:rsid w:val="008F59DD"/>
    <w:rsid w:val="008F6C3F"/>
    <w:rsid w:val="009029F2"/>
    <w:rsid w:val="00902D9E"/>
    <w:rsid w:val="009031F9"/>
    <w:rsid w:val="00906C1D"/>
    <w:rsid w:val="00911AC0"/>
    <w:rsid w:val="009130BB"/>
    <w:rsid w:val="00914FD3"/>
    <w:rsid w:val="009155E4"/>
    <w:rsid w:val="009176B7"/>
    <w:rsid w:val="009251E8"/>
    <w:rsid w:val="0092598C"/>
    <w:rsid w:val="0092779C"/>
    <w:rsid w:val="00927826"/>
    <w:rsid w:val="009323B3"/>
    <w:rsid w:val="009326BE"/>
    <w:rsid w:val="009327FF"/>
    <w:rsid w:val="00933141"/>
    <w:rsid w:val="00935C4E"/>
    <w:rsid w:val="00936394"/>
    <w:rsid w:val="00937AD8"/>
    <w:rsid w:val="00937AD9"/>
    <w:rsid w:val="00937BC5"/>
    <w:rsid w:val="00937F99"/>
    <w:rsid w:val="0094030F"/>
    <w:rsid w:val="009404D4"/>
    <w:rsid w:val="00941169"/>
    <w:rsid w:val="0094155F"/>
    <w:rsid w:val="00942E8E"/>
    <w:rsid w:val="00944CF3"/>
    <w:rsid w:val="009453CA"/>
    <w:rsid w:val="00945DC8"/>
    <w:rsid w:val="00950106"/>
    <w:rsid w:val="00952515"/>
    <w:rsid w:val="0095501A"/>
    <w:rsid w:val="00955703"/>
    <w:rsid w:val="00960155"/>
    <w:rsid w:val="009601D8"/>
    <w:rsid w:val="0096237B"/>
    <w:rsid w:val="00965497"/>
    <w:rsid w:val="0096695A"/>
    <w:rsid w:val="00970BF7"/>
    <w:rsid w:val="00970CA3"/>
    <w:rsid w:val="009731CB"/>
    <w:rsid w:val="009741A1"/>
    <w:rsid w:val="00974B3A"/>
    <w:rsid w:val="00975F27"/>
    <w:rsid w:val="00977095"/>
    <w:rsid w:val="009770B6"/>
    <w:rsid w:val="00977197"/>
    <w:rsid w:val="00982F3E"/>
    <w:rsid w:val="00984B31"/>
    <w:rsid w:val="009860D8"/>
    <w:rsid w:val="009865AB"/>
    <w:rsid w:val="00992A9D"/>
    <w:rsid w:val="00992DD6"/>
    <w:rsid w:val="009938AA"/>
    <w:rsid w:val="0099419E"/>
    <w:rsid w:val="009941A5"/>
    <w:rsid w:val="0099544C"/>
    <w:rsid w:val="00997DDF"/>
    <w:rsid w:val="009A05A9"/>
    <w:rsid w:val="009A0D57"/>
    <w:rsid w:val="009A3AAC"/>
    <w:rsid w:val="009A5DF8"/>
    <w:rsid w:val="009A69B3"/>
    <w:rsid w:val="009B32B3"/>
    <w:rsid w:val="009B3CA1"/>
    <w:rsid w:val="009B570D"/>
    <w:rsid w:val="009B5E9E"/>
    <w:rsid w:val="009B5F41"/>
    <w:rsid w:val="009C0BA3"/>
    <w:rsid w:val="009C0ED4"/>
    <w:rsid w:val="009C11D1"/>
    <w:rsid w:val="009C1363"/>
    <w:rsid w:val="009C1417"/>
    <w:rsid w:val="009C28A4"/>
    <w:rsid w:val="009C2E21"/>
    <w:rsid w:val="009C404A"/>
    <w:rsid w:val="009C63C6"/>
    <w:rsid w:val="009C68EA"/>
    <w:rsid w:val="009C7108"/>
    <w:rsid w:val="009D2D97"/>
    <w:rsid w:val="009D3620"/>
    <w:rsid w:val="009D43F9"/>
    <w:rsid w:val="009D5A59"/>
    <w:rsid w:val="009D5CEB"/>
    <w:rsid w:val="009E1337"/>
    <w:rsid w:val="009E1671"/>
    <w:rsid w:val="009E4935"/>
    <w:rsid w:val="009E59B9"/>
    <w:rsid w:val="009E7004"/>
    <w:rsid w:val="009E7065"/>
    <w:rsid w:val="009E77A7"/>
    <w:rsid w:val="009E7C89"/>
    <w:rsid w:val="009E7F06"/>
    <w:rsid w:val="009F157C"/>
    <w:rsid w:val="009F193F"/>
    <w:rsid w:val="009F361E"/>
    <w:rsid w:val="009F4732"/>
    <w:rsid w:val="009F52C2"/>
    <w:rsid w:val="009F5861"/>
    <w:rsid w:val="009F65A2"/>
    <w:rsid w:val="009F66E7"/>
    <w:rsid w:val="009F715B"/>
    <w:rsid w:val="00A0032D"/>
    <w:rsid w:val="00A00EAF"/>
    <w:rsid w:val="00A01193"/>
    <w:rsid w:val="00A04563"/>
    <w:rsid w:val="00A050CB"/>
    <w:rsid w:val="00A05CDE"/>
    <w:rsid w:val="00A06955"/>
    <w:rsid w:val="00A06F65"/>
    <w:rsid w:val="00A14205"/>
    <w:rsid w:val="00A143E2"/>
    <w:rsid w:val="00A147FF"/>
    <w:rsid w:val="00A153A0"/>
    <w:rsid w:val="00A16D77"/>
    <w:rsid w:val="00A176CC"/>
    <w:rsid w:val="00A219FD"/>
    <w:rsid w:val="00A2296D"/>
    <w:rsid w:val="00A27F26"/>
    <w:rsid w:val="00A32566"/>
    <w:rsid w:val="00A33031"/>
    <w:rsid w:val="00A34829"/>
    <w:rsid w:val="00A35677"/>
    <w:rsid w:val="00A35B03"/>
    <w:rsid w:val="00A41481"/>
    <w:rsid w:val="00A42BE8"/>
    <w:rsid w:val="00A431E6"/>
    <w:rsid w:val="00A434BF"/>
    <w:rsid w:val="00A43E7D"/>
    <w:rsid w:val="00A44A57"/>
    <w:rsid w:val="00A44D27"/>
    <w:rsid w:val="00A46443"/>
    <w:rsid w:val="00A477DD"/>
    <w:rsid w:val="00A50DDA"/>
    <w:rsid w:val="00A51C83"/>
    <w:rsid w:val="00A51D16"/>
    <w:rsid w:val="00A5268F"/>
    <w:rsid w:val="00A52D2C"/>
    <w:rsid w:val="00A54B3F"/>
    <w:rsid w:val="00A56724"/>
    <w:rsid w:val="00A60032"/>
    <w:rsid w:val="00A62897"/>
    <w:rsid w:val="00A63477"/>
    <w:rsid w:val="00A637DC"/>
    <w:rsid w:val="00A63C15"/>
    <w:rsid w:val="00A65727"/>
    <w:rsid w:val="00A6695E"/>
    <w:rsid w:val="00A6725D"/>
    <w:rsid w:val="00A6783F"/>
    <w:rsid w:val="00A67A48"/>
    <w:rsid w:val="00A67C59"/>
    <w:rsid w:val="00A70A4C"/>
    <w:rsid w:val="00A712E0"/>
    <w:rsid w:val="00A717A6"/>
    <w:rsid w:val="00A72526"/>
    <w:rsid w:val="00A735FB"/>
    <w:rsid w:val="00A73EDB"/>
    <w:rsid w:val="00A765BE"/>
    <w:rsid w:val="00A766F1"/>
    <w:rsid w:val="00A76734"/>
    <w:rsid w:val="00A771BC"/>
    <w:rsid w:val="00A778F2"/>
    <w:rsid w:val="00A8062E"/>
    <w:rsid w:val="00A80ADF"/>
    <w:rsid w:val="00A815FC"/>
    <w:rsid w:val="00A8231B"/>
    <w:rsid w:val="00A8264E"/>
    <w:rsid w:val="00A832B4"/>
    <w:rsid w:val="00A84B6C"/>
    <w:rsid w:val="00A86353"/>
    <w:rsid w:val="00A874B8"/>
    <w:rsid w:val="00A905C8"/>
    <w:rsid w:val="00A913F4"/>
    <w:rsid w:val="00A932A1"/>
    <w:rsid w:val="00A950F6"/>
    <w:rsid w:val="00A952E2"/>
    <w:rsid w:val="00A97240"/>
    <w:rsid w:val="00AA0521"/>
    <w:rsid w:val="00AA147A"/>
    <w:rsid w:val="00AA2555"/>
    <w:rsid w:val="00AA3D3A"/>
    <w:rsid w:val="00AA3E1D"/>
    <w:rsid w:val="00AA5632"/>
    <w:rsid w:val="00AA6826"/>
    <w:rsid w:val="00AB1DA4"/>
    <w:rsid w:val="00AB3324"/>
    <w:rsid w:val="00AB459F"/>
    <w:rsid w:val="00AB4D7B"/>
    <w:rsid w:val="00AB529A"/>
    <w:rsid w:val="00AB58FC"/>
    <w:rsid w:val="00AB6914"/>
    <w:rsid w:val="00AC03B8"/>
    <w:rsid w:val="00AC3529"/>
    <w:rsid w:val="00AC5BB9"/>
    <w:rsid w:val="00AC61B1"/>
    <w:rsid w:val="00AC707C"/>
    <w:rsid w:val="00AD05BF"/>
    <w:rsid w:val="00AD0A47"/>
    <w:rsid w:val="00AD1773"/>
    <w:rsid w:val="00AD2159"/>
    <w:rsid w:val="00AD2C1B"/>
    <w:rsid w:val="00AE067B"/>
    <w:rsid w:val="00AE1109"/>
    <w:rsid w:val="00AE1E01"/>
    <w:rsid w:val="00AE2072"/>
    <w:rsid w:val="00AE2697"/>
    <w:rsid w:val="00AE3A55"/>
    <w:rsid w:val="00AE466D"/>
    <w:rsid w:val="00AE58D6"/>
    <w:rsid w:val="00AE642E"/>
    <w:rsid w:val="00AF097E"/>
    <w:rsid w:val="00AF169C"/>
    <w:rsid w:val="00AF23DE"/>
    <w:rsid w:val="00AF2685"/>
    <w:rsid w:val="00AF3354"/>
    <w:rsid w:val="00AF3652"/>
    <w:rsid w:val="00AF3BC5"/>
    <w:rsid w:val="00AF4E59"/>
    <w:rsid w:val="00AF7F9C"/>
    <w:rsid w:val="00B01856"/>
    <w:rsid w:val="00B01E7C"/>
    <w:rsid w:val="00B036B1"/>
    <w:rsid w:val="00B05566"/>
    <w:rsid w:val="00B05E30"/>
    <w:rsid w:val="00B0679A"/>
    <w:rsid w:val="00B06BCD"/>
    <w:rsid w:val="00B07288"/>
    <w:rsid w:val="00B123C9"/>
    <w:rsid w:val="00B132AE"/>
    <w:rsid w:val="00B13447"/>
    <w:rsid w:val="00B14963"/>
    <w:rsid w:val="00B17D8B"/>
    <w:rsid w:val="00B2004F"/>
    <w:rsid w:val="00B200CD"/>
    <w:rsid w:val="00B20657"/>
    <w:rsid w:val="00B20B9E"/>
    <w:rsid w:val="00B23BF2"/>
    <w:rsid w:val="00B23D8C"/>
    <w:rsid w:val="00B23DF5"/>
    <w:rsid w:val="00B24185"/>
    <w:rsid w:val="00B26756"/>
    <w:rsid w:val="00B27C3A"/>
    <w:rsid w:val="00B31791"/>
    <w:rsid w:val="00B321F5"/>
    <w:rsid w:val="00B324EE"/>
    <w:rsid w:val="00B4046F"/>
    <w:rsid w:val="00B4249A"/>
    <w:rsid w:val="00B4314C"/>
    <w:rsid w:val="00B45FD1"/>
    <w:rsid w:val="00B47190"/>
    <w:rsid w:val="00B47B98"/>
    <w:rsid w:val="00B50087"/>
    <w:rsid w:val="00B5129B"/>
    <w:rsid w:val="00B51D10"/>
    <w:rsid w:val="00B51E02"/>
    <w:rsid w:val="00B53880"/>
    <w:rsid w:val="00B6146C"/>
    <w:rsid w:val="00B64660"/>
    <w:rsid w:val="00B648DD"/>
    <w:rsid w:val="00B64FBC"/>
    <w:rsid w:val="00B6740C"/>
    <w:rsid w:val="00B676FC"/>
    <w:rsid w:val="00B67B83"/>
    <w:rsid w:val="00B711C9"/>
    <w:rsid w:val="00B723C7"/>
    <w:rsid w:val="00B7538E"/>
    <w:rsid w:val="00B75ECE"/>
    <w:rsid w:val="00B76A85"/>
    <w:rsid w:val="00B770CA"/>
    <w:rsid w:val="00B80627"/>
    <w:rsid w:val="00B80809"/>
    <w:rsid w:val="00B80D44"/>
    <w:rsid w:val="00B8278E"/>
    <w:rsid w:val="00B82D07"/>
    <w:rsid w:val="00B842DB"/>
    <w:rsid w:val="00B84EC2"/>
    <w:rsid w:val="00B85355"/>
    <w:rsid w:val="00B870C1"/>
    <w:rsid w:val="00B87195"/>
    <w:rsid w:val="00B903A0"/>
    <w:rsid w:val="00B916E9"/>
    <w:rsid w:val="00B9255C"/>
    <w:rsid w:val="00B927EC"/>
    <w:rsid w:val="00B93F7C"/>
    <w:rsid w:val="00B9612B"/>
    <w:rsid w:val="00BA1FC6"/>
    <w:rsid w:val="00BA27CB"/>
    <w:rsid w:val="00BA34F6"/>
    <w:rsid w:val="00BA36CD"/>
    <w:rsid w:val="00BA3CB4"/>
    <w:rsid w:val="00BA5E77"/>
    <w:rsid w:val="00BA5EF8"/>
    <w:rsid w:val="00BB0AB7"/>
    <w:rsid w:val="00BB14CC"/>
    <w:rsid w:val="00BB1903"/>
    <w:rsid w:val="00BB1B0B"/>
    <w:rsid w:val="00BB6485"/>
    <w:rsid w:val="00BB778C"/>
    <w:rsid w:val="00BC1210"/>
    <w:rsid w:val="00BC23CC"/>
    <w:rsid w:val="00BC53E2"/>
    <w:rsid w:val="00BC6082"/>
    <w:rsid w:val="00BC6845"/>
    <w:rsid w:val="00BD03B2"/>
    <w:rsid w:val="00BD07BD"/>
    <w:rsid w:val="00BD0B6C"/>
    <w:rsid w:val="00BD0C5E"/>
    <w:rsid w:val="00BD0EC3"/>
    <w:rsid w:val="00BD2EB8"/>
    <w:rsid w:val="00BD4BE3"/>
    <w:rsid w:val="00BD4F29"/>
    <w:rsid w:val="00BD5214"/>
    <w:rsid w:val="00BD6DFC"/>
    <w:rsid w:val="00BD7941"/>
    <w:rsid w:val="00BE1B7E"/>
    <w:rsid w:val="00BE3283"/>
    <w:rsid w:val="00BE412B"/>
    <w:rsid w:val="00BE5622"/>
    <w:rsid w:val="00BE6624"/>
    <w:rsid w:val="00BE7E58"/>
    <w:rsid w:val="00BF03A8"/>
    <w:rsid w:val="00BF20DE"/>
    <w:rsid w:val="00BF2700"/>
    <w:rsid w:val="00BF42B5"/>
    <w:rsid w:val="00BF4951"/>
    <w:rsid w:val="00BF4B5E"/>
    <w:rsid w:val="00BF5621"/>
    <w:rsid w:val="00BF5CEE"/>
    <w:rsid w:val="00C009A5"/>
    <w:rsid w:val="00C00BF2"/>
    <w:rsid w:val="00C01365"/>
    <w:rsid w:val="00C049F8"/>
    <w:rsid w:val="00C04EE0"/>
    <w:rsid w:val="00C05805"/>
    <w:rsid w:val="00C05F22"/>
    <w:rsid w:val="00C109F2"/>
    <w:rsid w:val="00C2025B"/>
    <w:rsid w:val="00C236BB"/>
    <w:rsid w:val="00C26473"/>
    <w:rsid w:val="00C27019"/>
    <w:rsid w:val="00C27778"/>
    <w:rsid w:val="00C323D7"/>
    <w:rsid w:val="00C3263C"/>
    <w:rsid w:val="00C326AA"/>
    <w:rsid w:val="00C32BC7"/>
    <w:rsid w:val="00C33510"/>
    <w:rsid w:val="00C360A8"/>
    <w:rsid w:val="00C429ED"/>
    <w:rsid w:val="00C44AB8"/>
    <w:rsid w:val="00C4502C"/>
    <w:rsid w:val="00C4576C"/>
    <w:rsid w:val="00C45ADA"/>
    <w:rsid w:val="00C45D2F"/>
    <w:rsid w:val="00C50F00"/>
    <w:rsid w:val="00C50F4A"/>
    <w:rsid w:val="00C52066"/>
    <w:rsid w:val="00C5529D"/>
    <w:rsid w:val="00C57C63"/>
    <w:rsid w:val="00C62033"/>
    <w:rsid w:val="00C635F4"/>
    <w:rsid w:val="00C64298"/>
    <w:rsid w:val="00C64A3D"/>
    <w:rsid w:val="00C65091"/>
    <w:rsid w:val="00C65651"/>
    <w:rsid w:val="00C65763"/>
    <w:rsid w:val="00C65A8E"/>
    <w:rsid w:val="00C66747"/>
    <w:rsid w:val="00C671E5"/>
    <w:rsid w:val="00C67470"/>
    <w:rsid w:val="00C70771"/>
    <w:rsid w:val="00C708A9"/>
    <w:rsid w:val="00C77A05"/>
    <w:rsid w:val="00C8085A"/>
    <w:rsid w:val="00C86354"/>
    <w:rsid w:val="00C87A10"/>
    <w:rsid w:val="00C90DFE"/>
    <w:rsid w:val="00C90EDE"/>
    <w:rsid w:val="00C90FFD"/>
    <w:rsid w:val="00C918F0"/>
    <w:rsid w:val="00C92874"/>
    <w:rsid w:val="00C945DA"/>
    <w:rsid w:val="00C96AA2"/>
    <w:rsid w:val="00C96D02"/>
    <w:rsid w:val="00C976F2"/>
    <w:rsid w:val="00CA17E5"/>
    <w:rsid w:val="00CA2770"/>
    <w:rsid w:val="00CA3929"/>
    <w:rsid w:val="00CA782C"/>
    <w:rsid w:val="00CA7A78"/>
    <w:rsid w:val="00CA7E7F"/>
    <w:rsid w:val="00CB12C3"/>
    <w:rsid w:val="00CB170E"/>
    <w:rsid w:val="00CB1A77"/>
    <w:rsid w:val="00CB2F9D"/>
    <w:rsid w:val="00CB429A"/>
    <w:rsid w:val="00CB4C3F"/>
    <w:rsid w:val="00CB5EBA"/>
    <w:rsid w:val="00CC1BFF"/>
    <w:rsid w:val="00CC381A"/>
    <w:rsid w:val="00CC7A85"/>
    <w:rsid w:val="00CC7AAD"/>
    <w:rsid w:val="00CD1833"/>
    <w:rsid w:val="00CD216D"/>
    <w:rsid w:val="00CD33AA"/>
    <w:rsid w:val="00CD36A5"/>
    <w:rsid w:val="00CD5B6F"/>
    <w:rsid w:val="00CE11A6"/>
    <w:rsid w:val="00CE2DC0"/>
    <w:rsid w:val="00CE319C"/>
    <w:rsid w:val="00CE364D"/>
    <w:rsid w:val="00CE38D8"/>
    <w:rsid w:val="00CE4D0C"/>
    <w:rsid w:val="00CE72F8"/>
    <w:rsid w:val="00CF09F6"/>
    <w:rsid w:val="00CF1537"/>
    <w:rsid w:val="00CF1A8E"/>
    <w:rsid w:val="00CF3F5B"/>
    <w:rsid w:val="00CF4966"/>
    <w:rsid w:val="00CF4ED3"/>
    <w:rsid w:val="00CF4F30"/>
    <w:rsid w:val="00CF561E"/>
    <w:rsid w:val="00CF5EE2"/>
    <w:rsid w:val="00D00051"/>
    <w:rsid w:val="00D013D0"/>
    <w:rsid w:val="00D02E2E"/>
    <w:rsid w:val="00D0417C"/>
    <w:rsid w:val="00D04583"/>
    <w:rsid w:val="00D04670"/>
    <w:rsid w:val="00D04996"/>
    <w:rsid w:val="00D05E08"/>
    <w:rsid w:val="00D062F2"/>
    <w:rsid w:val="00D063D5"/>
    <w:rsid w:val="00D06EA3"/>
    <w:rsid w:val="00D0708D"/>
    <w:rsid w:val="00D07B97"/>
    <w:rsid w:val="00D11122"/>
    <w:rsid w:val="00D11C90"/>
    <w:rsid w:val="00D1455C"/>
    <w:rsid w:val="00D15C78"/>
    <w:rsid w:val="00D17C9B"/>
    <w:rsid w:val="00D20A18"/>
    <w:rsid w:val="00D216D5"/>
    <w:rsid w:val="00D2311A"/>
    <w:rsid w:val="00D24247"/>
    <w:rsid w:val="00D242AE"/>
    <w:rsid w:val="00D270C4"/>
    <w:rsid w:val="00D3103B"/>
    <w:rsid w:val="00D3107C"/>
    <w:rsid w:val="00D314C4"/>
    <w:rsid w:val="00D346F8"/>
    <w:rsid w:val="00D34F3B"/>
    <w:rsid w:val="00D40FD4"/>
    <w:rsid w:val="00D416B2"/>
    <w:rsid w:val="00D418C8"/>
    <w:rsid w:val="00D42162"/>
    <w:rsid w:val="00D43482"/>
    <w:rsid w:val="00D43E41"/>
    <w:rsid w:val="00D448A7"/>
    <w:rsid w:val="00D44B2B"/>
    <w:rsid w:val="00D45739"/>
    <w:rsid w:val="00D45A81"/>
    <w:rsid w:val="00D46F28"/>
    <w:rsid w:val="00D475AD"/>
    <w:rsid w:val="00D4795B"/>
    <w:rsid w:val="00D51F93"/>
    <w:rsid w:val="00D52067"/>
    <w:rsid w:val="00D52344"/>
    <w:rsid w:val="00D54ECB"/>
    <w:rsid w:val="00D56464"/>
    <w:rsid w:val="00D60EEA"/>
    <w:rsid w:val="00D639E9"/>
    <w:rsid w:val="00D657DB"/>
    <w:rsid w:val="00D669CB"/>
    <w:rsid w:val="00D66CBD"/>
    <w:rsid w:val="00D670F6"/>
    <w:rsid w:val="00D67877"/>
    <w:rsid w:val="00D67EBA"/>
    <w:rsid w:val="00D71232"/>
    <w:rsid w:val="00D71245"/>
    <w:rsid w:val="00D71EA6"/>
    <w:rsid w:val="00D72299"/>
    <w:rsid w:val="00D72D47"/>
    <w:rsid w:val="00D73430"/>
    <w:rsid w:val="00D73B11"/>
    <w:rsid w:val="00D746C9"/>
    <w:rsid w:val="00D751B9"/>
    <w:rsid w:val="00D7575D"/>
    <w:rsid w:val="00D75EF1"/>
    <w:rsid w:val="00D7661A"/>
    <w:rsid w:val="00D7697D"/>
    <w:rsid w:val="00D77D14"/>
    <w:rsid w:val="00D82984"/>
    <w:rsid w:val="00D87F8D"/>
    <w:rsid w:val="00D96AD4"/>
    <w:rsid w:val="00D97F0E"/>
    <w:rsid w:val="00DA0272"/>
    <w:rsid w:val="00DA08A5"/>
    <w:rsid w:val="00DA2FDC"/>
    <w:rsid w:val="00DA5A65"/>
    <w:rsid w:val="00DA7389"/>
    <w:rsid w:val="00DA740B"/>
    <w:rsid w:val="00DA7FB1"/>
    <w:rsid w:val="00DB0A34"/>
    <w:rsid w:val="00DB2741"/>
    <w:rsid w:val="00DB4014"/>
    <w:rsid w:val="00DB40DC"/>
    <w:rsid w:val="00DB4540"/>
    <w:rsid w:val="00DC0BA0"/>
    <w:rsid w:val="00DC2534"/>
    <w:rsid w:val="00DC2B6F"/>
    <w:rsid w:val="00DC38D9"/>
    <w:rsid w:val="00DC7C3C"/>
    <w:rsid w:val="00DC7F76"/>
    <w:rsid w:val="00DD1A9E"/>
    <w:rsid w:val="00DD1B40"/>
    <w:rsid w:val="00DD357B"/>
    <w:rsid w:val="00DD375B"/>
    <w:rsid w:val="00DD412B"/>
    <w:rsid w:val="00DD45C3"/>
    <w:rsid w:val="00DD6750"/>
    <w:rsid w:val="00DE1655"/>
    <w:rsid w:val="00DE3011"/>
    <w:rsid w:val="00DE406B"/>
    <w:rsid w:val="00DE585B"/>
    <w:rsid w:val="00DE5ABA"/>
    <w:rsid w:val="00DF1106"/>
    <w:rsid w:val="00DF1A9D"/>
    <w:rsid w:val="00DF234F"/>
    <w:rsid w:val="00DF3549"/>
    <w:rsid w:val="00DF63BE"/>
    <w:rsid w:val="00E0109D"/>
    <w:rsid w:val="00E027C3"/>
    <w:rsid w:val="00E03DB6"/>
    <w:rsid w:val="00E048A9"/>
    <w:rsid w:val="00E04CE6"/>
    <w:rsid w:val="00E0524C"/>
    <w:rsid w:val="00E104FA"/>
    <w:rsid w:val="00E12AD0"/>
    <w:rsid w:val="00E12B73"/>
    <w:rsid w:val="00E13F7C"/>
    <w:rsid w:val="00E16332"/>
    <w:rsid w:val="00E16955"/>
    <w:rsid w:val="00E20970"/>
    <w:rsid w:val="00E20B64"/>
    <w:rsid w:val="00E230F8"/>
    <w:rsid w:val="00E25FB6"/>
    <w:rsid w:val="00E274F0"/>
    <w:rsid w:val="00E30624"/>
    <w:rsid w:val="00E30955"/>
    <w:rsid w:val="00E3434C"/>
    <w:rsid w:val="00E34471"/>
    <w:rsid w:val="00E353CF"/>
    <w:rsid w:val="00E356A9"/>
    <w:rsid w:val="00E361A7"/>
    <w:rsid w:val="00E36835"/>
    <w:rsid w:val="00E37EEF"/>
    <w:rsid w:val="00E4022C"/>
    <w:rsid w:val="00E4150D"/>
    <w:rsid w:val="00E4396B"/>
    <w:rsid w:val="00E44F42"/>
    <w:rsid w:val="00E458DD"/>
    <w:rsid w:val="00E50243"/>
    <w:rsid w:val="00E50E5A"/>
    <w:rsid w:val="00E51F56"/>
    <w:rsid w:val="00E543E3"/>
    <w:rsid w:val="00E570D8"/>
    <w:rsid w:val="00E60591"/>
    <w:rsid w:val="00E61314"/>
    <w:rsid w:val="00E61D02"/>
    <w:rsid w:val="00E656F8"/>
    <w:rsid w:val="00E774FB"/>
    <w:rsid w:val="00E8031A"/>
    <w:rsid w:val="00E82BA3"/>
    <w:rsid w:val="00E834A3"/>
    <w:rsid w:val="00E84421"/>
    <w:rsid w:val="00E846EE"/>
    <w:rsid w:val="00E84B5D"/>
    <w:rsid w:val="00E84F74"/>
    <w:rsid w:val="00E855D4"/>
    <w:rsid w:val="00E85639"/>
    <w:rsid w:val="00E85B48"/>
    <w:rsid w:val="00E862F9"/>
    <w:rsid w:val="00E8729C"/>
    <w:rsid w:val="00E87968"/>
    <w:rsid w:val="00E908F3"/>
    <w:rsid w:val="00E93A88"/>
    <w:rsid w:val="00E93CD4"/>
    <w:rsid w:val="00E9493D"/>
    <w:rsid w:val="00E94B6F"/>
    <w:rsid w:val="00E96BF2"/>
    <w:rsid w:val="00E97177"/>
    <w:rsid w:val="00EA1226"/>
    <w:rsid w:val="00EA1500"/>
    <w:rsid w:val="00EA1BAD"/>
    <w:rsid w:val="00EA351C"/>
    <w:rsid w:val="00EA391E"/>
    <w:rsid w:val="00EA4286"/>
    <w:rsid w:val="00EA4634"/>
    <w:rsid w:val="00EA5D66"/>
    <w:rsid w:val="00EA6CB6"/>
    <w:rsid w:val="00EA6CCD"/>
    <w:rsid w:val="00EA752A"/>
    <w:rsid w:val="00EB0134"/>
    <w:rsid w:val="00EB1954"/>
    <w:rsid w:val="00EB1CB8"/>
    <w:rsid w:val="00EB2F19"/>
    <w:rsid w:val="00EB3D3C"/>
    <w:rsid w:val="00EB5EAF"/>
    <w:rsid w:val="00EB6C4A"/>
    <w:rsid w:val="00EC0997"/>
    <w:rsid w:val="00EC1897"/>
    <w:rsid w:val="00EC2177"/>
    <w:rsid w:val="00EC27C6"/>
    <w:rsid w:val="00EC5DE7"/>
    <w:rsid w:val="00ED2317"/>
    <w:rsid w:val="00ED370D"/>
    <w:rsid w:val="00ED3F4A"/>
    <w:rsid w:val="00ED43CC"/>
    <w:rsid w:val="00ED507A"/>
    <w:rsid w:val="00ED58BE"/>
    <w:rsid w:val="00ED7712"/>
    <w:rsid w:val="00EE0090"/>
    <w:rsid w:val="00EE3986"/>
    <w:rsid w:val="00EE4BCD"/>
    <w:rsid w:val="00EE7CFD"/>
    <w:rsid w:val="00EF07FB"/>
    <w:rsid w:val="00EF1886"/>
    <w:rsid w:val="00EF2C5E"/>
    <w:rsid w:val="00EF3143"/>
    <w:rsid w:val="00EF36DA"/>
    <w:rsid w:val="00EF52E7"/>
    <w:rsid w:val="00EF6AE5"/>
    <w:rsid w:val="00EF6DC3"/>
    <w:rsid w:val="00EF71A3"/>
    <w:rsid w:val="00EF728C"/>
    <w:rsid w:val="00EF7ADA"/>
    <w:rsid w:val="00F015C2"/>
    <w:rsid w:val="00F0170E"/>
    <w:rsid w:val="00F0180E"/>
    <w:rsid w:val="00F01A83"/>
    <w:rsid w:val="00F0311F"/>
    <w:rsid w:val="00F0347F"/>
    <w:rsid w:val="00F03DE6"/>
    <w:rsid w:val="00F04E77"/>
    <w:rsid w:val="00F06686"/>
    <w:rsid w:val="00F06E4D"/>
    <w:rsid w:val="00F07146"/>
    <w:rsid w:val="00F0743E"/>
    <w:rsid w:val="00F07BDD"/>
    <w:rsid w:val="00F10392"/>
    <w:rsid w:val="00F11550"/>
    <w:rsid w:val="00F115A9"/>
    <w:rsid w:val="00F1375B"/>
    <w:rsid w:val="00F148E5"/>
    <w:rsid w:val="00F1538A"/>
    <w:rsid w:val="00F15586"/>
    <w:rsid w:val="00F1601E"/>
    <w:rsid w:val="00F16C40"/>
    <w:rsid w:val="00F17A7D"/>
    <w:rsid w:val="00F17B74"/>
    <w:rsid w:val="00F2142D"/>
    <w:rsid w:val="00F2160A"/>
    <w:rsid w:val="00F23CE3"/>
    <w:rsid w:val="00F24153"/>
    <w:rsid w:val="00F24272"/>
    <w:rsid w:val="00F249A1"/>
    <w:rsid w:val="00F26BCC"/>
    <w:rsid w:val="00F27BEC"/>
    <w:rsid w:val="00F377FA"/>
    <w:rsid w:val="00F37FEC"/>
    <w:rsid w:val="00F40D6C"/>
    <w:rsid w:val="00F43045"/>
    <w:rsid w:val="00F433A4"/>
    <w:rsid w:val="00F43611"/>
    <w:rsid w:val="00F43835"/>
    <w:rsid w:val="00F44A9A"/>
    <w:rsid w:val="00F453BB"/>
    <w:rsid w:val="00F4641B"/>
    <w:rsid w:val="00F46536"/>
    <w:rsid w:val="00F470BD"/>
    <w:rsid w:val="00F47542"/>
    <w:rsid w:val="00F47652"/>
    <w:rsid w:val="00F47AB7"/>
    <w:rsid w:val="00F5044E"/>
    <w:rsid w:val="00F510BD"/>
    <w:rsid w:val="00F527D6"/>
    <w:rsid w:val="00F532B3"/>
    <w:rsid w:val="00F56420"/>
    <w:rsid w:val="00F568DD"/>
    <w:rsid w:val="00F5734B"/>
    <w:rsid w:val="00F602C0"/>
    <w:rsid w:val="00F609A7"/>
    <w:rsid w:val="00F62208"/>
    <w:rsid w:val="00F623D0"/>
    <w:rsid w:val="00F623E6"/>
    <w:rsid w:val="00F628EB"/>
    <w:rsid w:val="00F634B3"/>
    <w:rsid w:val="00F6553A"/>
    <w:rsid w:val="00F67654"/>
    <w:rsid w:val="00F6774B"/>
    <w:rsid w:val="00F70AC6"/>
    <w:rsid w:val="00F70AEC"/>
    <w:rsid w:val="00F7594C"/>
    <w:rsid w:val="00F7727E"/>
    <w:rsid w:val="00F8042D"/>
    <w:rsid w:val="00F81460"/>
    <w:rsid w:val="00F8293D"/>
    <w:rsid w:val="00F83168"/>
    <w:rsid w:val="00F83D63"/>
    <w:rsid w:val="00F83E9C"/>
    <w:rsid w:val="00F8575F"/>
    <w:rsid w:val="00F86051"/>
    <w:rsid w:val="00F8631F"/>
    <w:rsid w:val="00F91CC6"/>
    <w:rsid w:val="00F940F2"/>
    <w:rsid w:val="00F9495A"/>
    <w:rsid w:val="00F94F9B"/>
    <w:rsid w:val="00F958D6"/>
    <w:rsid w:val="00F964AA"/>
    <w:rsid w:val="00F965DF"/>
    <w:rsid w:val="00FA14E4"/>
    <w:rsid w:val="00FA1D11"/>
    <w:rsid w:val="00FA209A"/>
    <w:rsid w:val="00FA362E"/>
    <w:rsid w:val="00FA566C"/>
    <w:rsid w:val="00FA58B6"/>
    <w:rsid w:val="00FA5DF6"/>
    <w:rsid w:val="00FA5F1F"/>
    <w:rsid w:val="00FA6D8A"/>
    <w:rsid w:val="00FB0FDC"/>
    <w:rsid w:val="00FB52F4"/>
    <w:rsid w:val="00FB6D2C"/>
    <w:rsid w:val="00FB784B"/>
    <w:rsid w:val="00FC10E7"/>
    <w:rsid w:val="00FC16F3"/>
    <w:rsid w:val="00FC19B1"/>
    <w:rsid w:val="00FC30C4"/>
    <w:rsid w:val="00FC36A5"/>
    <w:rsid w:val="00FC5823"/>
    <w:rsid w:val="00FC6BDA"/>
    <w:rsid w:val="00FC7073"/>
    <w:rsid w:val="00FD3129"/>
    <w:rsid w:val="00FD416C"/>
    <w:rsid w:val="00FD5ACA"/>
    <w:rsid w:val="00FD5AE0"/>
    <w:rsid w:val="00FE320A"/>
    <w:rsid w:val="00FE3D55"/>
    <w:rsid w:val="00FE4979"/>
    <w:rsid w:val="00FE6445"/>
    <w:rsid w:val="00FE694C"/>
    <w:rsid w:val="00FE6A7C"/>
    <w:rsid w:val="00FE7202"/>
    <w:rsid w:val="00FF04CA"/>
    <w:rsid w:val="00FF087F"/>
    <w:rsid w:val="00FF2048"/>
    <w:rsid w:val="00FF2317"/>
    <w:rsid w:val="00FF2850"/>
    <w:rsid w:val="00FF38C8"/>
    <w:rsid w:val="00FF42E8"/>
    <w:rsid w:val="00FF4C9E"/>
    <w:rsid w:val="00FF6E59"/>
    <w:rsid w:val="00FF72A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1314"/>
    <w:rPr>
      <w:color w:val="605E5C"/>
      <w:shd w:val="clear" w:color="auto" w:fill="E1DFDD"/>
    </w:rPr>
  </w:style>
  <w:style w:type="paragraph" w:styleId="NormalWeb">
    <w:name w:val="Normal (Web)"/>
    <w:basedOn w:val="Normal"/>
    <w:uiPriority w:val="99"/>
    <w:rsid w:val="00F47652"/>
    <w:pPr>
      <w:spacing w:before="100" w:beforeAutospacing="1" w:after="100" w:afterAutospacing="1"/>
    </w:pPr>
    <w:rPr>
      <w:lang w:eastAsia="lv-LV"/>
    </w:rPr>
  </w:style>
  <w:style w:type="paragraph" w:styleId="ListParagraph">
    <w:name w:val="List Paragraph"/>
    <w:basedOn w:val="Normal"/>
    <w:uiPriority w:val="34"/>
    <w:qFormat/>
    <w:rsid w:val="003653CC"/>
    <w:pPr>
      <w:spacing w:after="160" w:line="259" w:lineRule="auto"/>
      <w:ind w:left="720"/>
      <w:contextualSpacing/>
    </w:pPr>
    <w:rPr>
      <w:rFonts w:eastAsiaTheme="minorHAnsi" w:cstheme="minorBidi"/>
      <w:szCs w:val="22"/>
      <w:lang w:val="en-US" w:eastAsia="en-US"/>
    </w:rPr>
  </w:style>
  <w:style w:type="paragraph" w:styleId="BodyText">
    <w:name w:val="Body Text"/>
    <w:basedOn w:val="Normal"/>
    <w:link w:val="BodyTextChar"/>
    <w:uiPriority w:val="99"/>
    <w:unhideWhenUsed/>
    <w:rsid w:val="00641A19"/>
    <w:pPr>
      <w:spacing w:after="120"/>
    </w:pPr>
  </w:style>
  <w:style w:type="character" w:customStyle="1" w:styleId="BodyTextChar">
    <w:name w:val="Body Text Char"/>
    <w:basedOn w:val="DefaultParagraphFont"/>
    <w:link w:val="BodyText"/>
    <w:uiPriority w:val="99"/>
    <w:rsid w:val="00641A19"/>
    <w:rPr>
      <w:rFonts w:ascii="Times New Roman" w:eastAsia="Times New Roman" w:hAnsi="Times New Roman" w:cs="Times New Roman"/>
      <w:sz w:val="24"/>
      <w:szCs w:val="24"/>
      <w:lang w:eastAsia="ru-RU"/>
    </w:rPr>
  </w:style>
  <w:style w:type="paragraph" w:customStyle="1" w:styleId="Default">
    <w:name w:val="Default"/>
    <w:rsid w:val="004C526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E26C0"/>
    <w:pPr>
      <w:spacing w:after="0" w:line="240" w:lineRule="auto"/>
    </w:pPr>
    <w:rPr>
      <w:rFonts w:ascii="Times New Roman" w:eastAsia="Times New Roman" w:hAnsi="Times New Roman" w:cs="Times New Roman"/>
      <w:sz w:val="24"/>
      <w:szCs w:val="24"/>
      <w:lang w:eastAsia="ru-RU"/>
    </w:rPr>
  </w:style>
  <w:style w:type="character" w:styleId="FollowedHyperlink">
    <w:name w:val="FollowedHyperlink"/>
    <w:basedOn w:val="DefaultParagraphFont"/>
    <w:uiPriority w:val="99"/>
    <w:semiHidden/>
    <w:unhideWhenUsed/>
    <w:rsid w:val="00F01A83"/>
    <w:rPr>
      <w:color w:val="954F72" w:themeColor="followedHyperlink"/>
      <w:u w:val="single"/>
    </w:rPr>
  </w:style>
  <w:style w:type="paragraph" w:styleId="NoSpacing">
    <w:name w:val="No Spacing"/>
    <w:uiPriority w:val="1"/>
    <w:qFormat/>
    <w:rsid w:val="00347FE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8821">
      <w:bodyDiv w:val="1"/>
      <w:marLeft w:val="0"/>
      <w:marRight w:val="0"/>
      <w:marTop w:val="0"/>
      <w:marBottom w:val="0"/>
      <w:divBdr>
        <w:top w:val="none" w:sz="0" w:space="0" w:color="auto"/>
        <w:left w:val="none" w:sz="0" w:space="0" w:color="auto"/>
        <w:bottom w:val="none" w:sz="0" w:space="0" w:color="auto"/>
        <w:right w:val="none" w:sz="0" w:space="0" w:color="auto"/>
      </w:divBdr>
    </w:div>
    <w:div w:id="309288220">
      <w:bodyDiv w:val="1"/>
      <w:marLeft w:val="0"/>
      <w:marRight w:val="0"/>
      <w:marTop w:val="0"/>
      <w:marBottom w:val="0"/>
      <w:divBdr>
        <w:top w:val="none" w:sz="0" w:space="0" w:color="auto"/>
        <w:left w:val="none" w:sz="0" w:space="0" w:color="auto"/>
        <w:bottom w:val="none" w:sz="0" w:space="0" w:color="auto"/>
        <w:right w:val="none" w:sz="0" w:space="0" w:color="auto"/>
      </w:divBdr>
    </w:div>
    <w:div w:id="566846307">
      <w:bodyDiv w:val="1"/>
      <w:marLeft w:val="0"/>
      <w:marRight w:val="0"/>
      <w:marTop w:val="0"/>
      <w:marBottom w:val="0"/>
      <w:divBdr>
        <w:top w:val="none" w:sz="0" w:space="0" w:color="auto"/>
        <w:left w:val="none" w:sz="0" w:space="0" w:color="auto"/>
        <w:bottom w:val="none" w:sz="0" w:space="0" w:color="auto"/>
        <w:right w:val="none" w:sz="0" w:space="0" w:color="auto"/>
      </w:divBdr>
    </w:div>
    <w:div w:id="713772246">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920673791">
      <w:bodyDiv w:val="1"/>
      <w:marLeft w:val="0"/>
      <w:marRight w:val="0"/>
      <w:marTop w:val="0"/>
      <w:marBottom w:val="0"/>
      <w:divBdr>
        <w:top w:val="none" w:sz="0" w:space="0" w:color="auto"/>
        <w:left w:val="none" w:sz="0" w:space="0" w:color="auto"/>
        <w:bottom w:val="none" w:sz="0" w:space="0" w:color="auto"/>
        <w:right w:val="none" w:sz="0" w:space="0" w:color="auto"/>
      </w:divBdr>
    </w:div>
    <w:div w:id="1098451225">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672640900">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1915582265">
      <w:bodyDiv w:val="1"/>
      <w:marLeft w:val="0"/>
      <w:marRight w:val="0"/>
      <w:marTop w:val="0"/>
      <w:marBottom w:val="0"/>
      <w:divBdr>
        <w:top w:val="none" w:sz="0" w:space="0" w:color="auto"/>
        <w:left w:val="none" w:sz="0" w:space="0" w:color="auto"/>
        <w:bottom w:val="none" w:sz="0" w:space="0" w:color="auto"/>
        <w:right w:val="none" w:sz="0" w:space="0" w:color="auto"/>
      </w:divBdr>
    </w:div>
    <w:div w:id="1988969418">
      <w:bodyDiv w:val="1"/>
      <w:marLeft w:val="0"/>
      <w:marRight w:val="0"/>
      <w:marTop w:val="0"/>
      <w:marBottom w:val="0"/>
      <w:divBdr>
        <w:top w:val="none" w:sz="0" w:space="0" w:color="auto"/>
        <w:left w:val="none" w:sz="0" w:space="0" w:color="auto"/>
        <w:bottom w:val="none" w:sz="0" w:space="0" w:color="auto"/>
        <w:right w:val="none" w:sz="0" w:space="0" w:color="auto"/>
      </w:divBdr>
    </w:div>
    <w:div w:id="21083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i=001-9170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ateway.elieta.lv/api/v1/PublicMaterialDownload/3b0d0e8a-a084-4814-aef5-9c8d93594c4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t.gov.lv/downloadlawfile/7689" TargetMode="External"/><Relationship Id="rId4" Type="http://schemas.openxmlformats.org/officeDocument/2006/relationships/webSettings" Target="webSettings.xml"/><Relationship Id="rId9" Type="http://schemas.openxmlformats.org/officeDocument/2006/relationships/hyperlink" Target="https://www.at.gov.lv/downloadlawfile/5693"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BC399-AD7F-40CF-9974-1869C9DF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8046</Words>
  <Characters>4587</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2025-07-31T14:01:00Z</dcterms:created>
  <dcterms:modified xsi:type="dcterms:W3CDTF">2025-09-16T06:01:00Z</dcterms:modified>
</cp:coreProperties>
</file>