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F6D2" w14:textId="77777777" w:rsidR="00E016DB" w:rsidRDefault="00E016DB" w:rsidP="00E016DB">
      <w:pPr>
        <w:spacing w:line="276" w:lineRule="auto"/>
        <w:jc w:val="both"/>
        <w:rPr>
          <w:b/>
          <w:bCs/>
          <w:color w:val="000000"/>
          <w:lang w:eastAsia="lv-LV"/>
          <w14:ligatures w14:val="standardContextual"/>
        </w:rPr>
      </w:pPr>
      <w:r>
        <w:rPr>
          <w:b/>
          <w:bCs/>
          <w:color w:val="000000"/>
          <w14:ligatures w14:val="standardContextual"/>
        </w:rPr>
        <w:t xml:space="preserve">Sarunu procedūras rīkošanas pieļaujamība situācijā, kad nepastāv konkurence </w:t>
      </w:r>
    </w:p>
    <w:p w14:paraId="693B97A0" w14:textId="77777777" w:rsidR="00E016DB" w:rsidRDefault="00E016DB" w:rsidP="00E016DB">
      <w:pPr>
        <w:spacing w:line="276" w:lineRule="auto"/>
        <w:jc w:val="both"/>
        <w:rPr>
          <w14:ligatures w14:val="standardContextual"/>
        </w:rPr>
      </w:pPr>
      <w:r>
        <w:rPr>
          <w14:ligatures w14:val="standardContextual"/>
        </w:rPr>
        <w:t xml:space="preserve">Sarunu procedūras rīkošana tāpēc, ka tehnisku iemeslu dēļ nepastāv konkurence, ir pieļaujama vienīgi tajos gadījumos, ja pasūtītāja iepirkumā izvirzītās prasības, kuru izpildi tehnisku iemeslu dēļ var nodrošināt tikai viens pretendents, ir balstītas objektīvā pamatojumā. </w:t>
      </w:r>
    </w:p>
    <w:p w14:paraId="2E34BDF3" w14:textId="77777777" w:rsidR="00E016DB" w:rsidRDefault="00E016DB" w:rsidP="00E016DB">
      <w:pPr>
        <w:spacing w:line="276" w:lineRule="auto"/>
        <w:jc w:val="both"/>
        <w:rPr>
          <w14:ligatures w14:val="standardContextual"/>
        </w:rPr>
      </w:pPr>
      <w:r>
        <w:rPr>
          <w14:ligatures w14:val="standardContextual"/>
        </w:rPr>
        <w:t>Tas nozīmē, ka pasūtītāja izvēlēm gan iepirkuma procedūras rīkošanā, gan iepirkuma prasību noteikšanā jābūt objektīvi pamatotām. Tas jo īpaši attiecas uz tādiem gadījumiem, kuros pasūtītāja izvēļu dēļ tiek nonākts pie tādas iepirkuma procedūras vai priekšmeta izvēles, kas būtiski ierobežo vai izslēdz konkurenci.</w:t>
      </w:r>
    </w:p>
    <w:p w14:paraId="06AA01F2" w14:textId="77777777" w:rsidR="00E016DB" w:rsidRDefault="00E016DB" w:rsidP="00E016DB">
      <w:pPr>
        <w:spacing w:line="276" w:lineRule="auto"/>
        <w:jc w:val="both"/>
        <w:rPr>
          <w:b/>
          <w:bCs/>
          <w:color w:val="0070C0"/>
          <w14:ligatures w14:val="standardContextual"/>
        </w:rPr>
      </w:pPr>
    </w:p>
    <w:p w14:paraId="431946FA" w14:textId="77777777" w:rsidR="00E016DB" w:rsidRDefault="00E016DB" w:rsidP="00E016DB">
      <w:pPr>
        <w:spacing w:line="276" w:lineRule="auto"/>
        <w:jc w:val="both"/>
        <w:rPr>
          <w:b/>
          <w:bCs/>
          <w:color w:val="000000"/>
          <w14:ligatures w14:val="standardContextual"/>
        </w:rPr>
      </w:pPr>
      <w:r>
        <w:rPr>
          <w:b/>
          <w:bCs/>
          <w:color w:val="000000"/>
          <w14:ligatures w14:val="standardContextual"/>
        </w:rPr>
        <w:t xml:space="preserve">Pasūtītājas pienākums laikus plānot iepirkuma procedūras un nodrošināt tajās godīgu konkurenci </w:t>
      </w:r>
    </w:p>
    <w:p w14:paraId="2CF457E8" w14:textId="3A23595E" w:rsidR="003047F5" w:rsidRDefault="00E016DB" w:rsidP="00E016DB">
      <w:pPr>
        <w:spacing w:line="276" w:lineRule="auto"/>
        <w:jc w:val="both"/>
        <w:rPr>
          <w14:ligatures w14:val="standardContextual"/>
        </w:rPr>
      </w:pPr>
      <w:r>
        <w:rPr>
          <w14:ligatures w14:val="standardContextual"/>
        </w:rPr>
        <w:t>Tas vien, ka jauna piegādātāja izvēle varētu būt saistīta ar jaunas sakaru iekārtas lietošanu, pats par sevi nav pietiekams arguments sarunu procedūras rīkošanai un konkurences izslēgšanai. Pašas pasūtītājas kompetencē ir plānot iepirkuma procedūras un paredzēt tādas prasības, lai nodrošinātu, ka pēc iepirkuma līguma darbības termiņa beigām pasūtītājai būs pietiekams laiks sakaru sistēmas nomaiņai un neradīsies neērtības, kas saistītas ar potenciālo sistēmas iekārtas maiņu. Tas, ka pasūtītāja to nav darījusi laikus, nevar kalpot kā iemesls, kāpēc kādam no pretendentiem piešķiramas priekšrocības faktiski turpināt iepriekš noslēgto iepirkuma līgumu. Pretējā gadījumā, balstoties uz šādiem argumentiem, pasūtītāja varētu uzticēt bezgalīgas pakalpojuma sniegšanas tiesības vienam konkrētam pretendentam, tādējādi uz visiem laikiem izslēdzot jebkādu konkurenci.</w:t>
      </w:r>
    </w:p>
    <w:p w14:paraId="26A98631" w14:textId="77777777" w:rsidR="00E016DB" w:rsidRPr="00E016DB" w:rsidRDefault="00E016DB" w:rsidP="00E016DB">
      <w:pPr>
        <w:spacing w:line="276" w:lineRule="auto"/>
        <w:jc w:val="both"/>
        <w:rPr>
          <w14:ligatures w14:val="standardContextual"/>
        </w:rPr>
      </w:pPr>
    </w:p>
    <w:p w14:paraId="5B96512A" w14:textId="3A65A9BE" w:rsidR="006B7BBC" w:rsidRPr="00F72C95" w:rsidRDefault="006B7BBC" w:rsidP="00E016DB">
      <w:pPr>
        <w:spacing w:line="276" w:lineRule="auto"/>
        <w:jc w:val="center"/>
        <w:rPr>
          <w:b/>
        </w:rPr>
      </w:pPr>
      <w:r w:rsidRPr="00F72C95">
        <w:rPr>
          <w:b/>
        </w:rPr>
        <w:t>Latvijas Republikas Senāt</w:t>
      </w:r>
      <w:r w:rsidR="00E016DB">
        <w:rPr>
          <w:b/>
        </w:rPr>
        <w:t>a</w:t>
      </w:r>
      <w:r w:rsidR="00E016DB">
        <w:rPr>
          <w:b/>
        </w:rPr>
        <w:br/>
        <w:t>Administratīvo lietu departamenta</w:t>
      </w:r>
      <w:r w:rsidR="00E016DB">
        <w:rPr>
          <w:b/>
        </w:rPr>
        <w:br/>
        <w:t>2025.gada 24.februāra</w:t>
      </w:r>
    </w:p>
    <w:p w14:paraId="31B0AAC0" w14:textId="77777777" w:rsidR="00E016DB" w:rsidRPr="00E016DB" w:rsidRDefault="00C27C14" w:rsidP="00E016DB">
      <w:pPr>
        <w:spacing w:line="276" w:lineRule="auto"/>
        <w:jc w:val="center"/>
        <w:rPr>
          <w:b/>
        </w:rPr>
      </w:pPr>
      <w:r w:rsidRPr="00E016DB">
        <w:rPr>
          <w:b/>
        </w:rPr>
        <w:t>SPRIEDUMS</w:t>
      </w:r>
    </w:p>
    <w:p w14:paraId="48947FD4" w14:textId="3BEC2274" w:rsidR="00E016DB" w:rsidRPr="00E016DB" w:rsidRDefault="00E016DB" w:rsidP="00E016DB">
      <w:pPr>
        <w:spacing w:line="276" w:lineRule="auto"/>
        <w:jc w:val="center"/>
        <w:rPr>
          <w:b/>
        </w:rPr>
      </w:pPr>
      <w:r w:rsidRPr="00E016DB">
        <w:rPr>
          <w:b/>
        </w:rPr>
        <w:t>Lieta Nr. </w:t>
      </w:r>
      <w:r w:rsidRPr="00E016DB">
        <w:rPr>
          <w:b/>
          <w:lang w:eastAsia="lv-LV"/>
        </w:rPr>
        <w:t>A420279821</w:t>
      </w:r>
      <w:r w:rsidRPr="00E016DB">
        <w:rPr>
          <w:b/>
        </w:rPr>
        <w:t>, SKA-24/2025</w:t>
      </w:r>
    </w:p>
    <w:p w14:paraId="1127639B" w14:textId="1A6266C6" w:rsidR="00E016DB" w:rsidRPr="00E016DB" w:rsidRDefault="00E016DB" w:rsidP="00E016DB">
      <w:pPr>
        <w:spacing w:line="276" w:lineRule="auto"/>
        <w:jc w:val="center"/>
        <w:rPr>
          <w:b/>
        </w:rPr>
      </w:pPr>
      <w:r>
        <w:t xml:space="preserve"> </w:t>
      </w:r>
      <w:hyperlink r:id="rId8" w:history="1">
        <w:r w:rsidRPr="00E016DB">
          <w:rPr>
            <w:rStyle w:val="Hyperlink"/>
          </w:rPr>
          <w:t>ECLI:LV:AT:2025:0224.A420279821.11.S</w:t>
        </w:r>
      </w:hyperlink>
    </w:p>
    <w:p w14:paraId="3DBD4178" w14:textId="77777777" w:rsidR="00043E06" w:rsidRPr="00F72C95" w:rsidRDefault="00043E06" w:rsidP="00E016DB">
      <w:pPr>
        <w:spacing w:line="276" w:lineRule="auto"/>
        <w:ind w:firstLine="709"/>
      </w:pPr>
    </w:p>
    <w:p w14:paraId="19AFEF33" w14:textId="0D012587" w:rsidR="006B7BBC" w:rsidRPr="00F72C95" w:rsidRDefault="00DC4FC7" w:rsidP="00E016DB">
      <w:pPr>
        <w:spacing w:line="276" w:lineRule="auto"/>
        <w:ind w:firstLine="709"/>
        <w:jc w:val="both"/>
        <w:rPr>
          <w:highlight w:val="yellow"/>
        </w:rPr>
      </w:pPr>
      <w:r w:rsidRPr="00F72C95">
        <w:t>Senāts</w:t>
      </w:r>
      <w:r w:rsidR="006B7BBC" w:rsidRPr="00F72C95">
        <w:t xml:space="preserve"> šādā sastāvā: senator</w:t>
      </w:r>
      <w:r w:rsidR="00DA277B" w:rsidRPr="00F72C95">
        <w:t>e</w:t>
      </w:r>
      <w:r w:rsidRPr="00F72C95">
        <w:t xml:space="preserve"> referente</w:t>
      </w:r>
      <w:r w:rsidR="006B7BBC" w:rsidRPr="00F72C95">
        <w:t xml:space="preserve"> </w:t>
      </w:r>
      <w:r w:rsidR="00F72C95" w:rsidRPr="00F72C95">
        <w:t>Vēsma Kakste</w:t>
      </w:r>
      <w:r w:rsidR="006B7BBC" w:rsidRPr="00F72C95">
        <w:t xml:space="preserve">, </w:t>
      </w:r>
      <w:r w:rsidRPr="00F72C95">
        <w:t>senator</w:t>
      </w:r>
      <w:r w:rsidR="00670A98" w:rsidRPr="00F72C95">
        <w:t>e</w:t>
      </w:r>
      <w:r w:rsidRPr="00F72C95">
        <w:t xml:space="preserve"> </w:t>
      </w:r>
      <w:r w:rsidR="00F72C95" w:rsidRPr="00F72C95">
        <w:t>Diāna Makarova</w:t>
      </w:r>
      <w:r w:rsidRPr="00F72C95">
        <w:t xml:space="preserve"> un </w:t>
      </w:r>
      <w:r w:rsidR="00670A98" w:rsidRPr="00F72C95">
        <w:t xml:space="preserve">senators </w:t>
      </w:r>
      <w:r w:rsidR="00077157" w:rsidRPr="00F72C95">
        <w:t>Jānis Pleps</w:t>
      </w:r>
    </w:p>
    <w:p w14:paraId="3049557F" w14:textId="77777777" w:rsidR="003047F5" w:rsidRPr="00F72C95" w:rsidRDefault="003047F5" w:rsidP="00E016DB">
      <w:pPr>
        <w:spacing w:line="276" w:lineRule="auto"/>
        <w:ind w:firstLine="709"/>
        <w:jc w:val="both"/>
      </w:pPr>
    </w:p>
    <w:p w14:paraId="5DE22EF3" w14:textId="3908262A" w:rsidR="00A6596A" w:rsidRPr="00F72C95" w:rsidRDefault="00941626" w:rsidP="00E016DB">
      <w:pPr>
        <w:spacing w:line="276" w:lineRule="auto"/>
        <w:ind w:firstLine="709"/>
        <w:jc w:val="both"/>
      </w:pPr>
      <w:r w:rsidRPr="00F72C95">
        <w:t>rakstveida procesā izskatīja administratīvo lietu, kas ierosināta</w:t>
      </w:r>
      <w:r w:rsidR="00F917EA" w:rsidRPr="00F72C95">
        <w:t>, pamatojoties uz SIA „</w:t>
      </w:r>
      <w:r w:rsidR="00F72C95" w:rsidRPr="00F72C95">
        <w:t>Tele2</w:t>
      </w:r>
      <w:r w:rsidR="00F917EA" w:rsidRPr="00F72C95">
        <w:t xml:space="preserve">” pieteikumu par </w:t>
      </w:r>
      <w:r w:rsidR="00F72C95" w:rsidRPr="00F72C95">
        <w:t>Ārlietu ministrijas 2021.gada 28.oktobra lēmuma atzīšanu par prettiesisku, zaudējumu</w:t>
      </w:r>
      <w:r w:rsidR="002B4851">
        <w:t xml:space="preserve"> un</w:t>
      </w:r>
      <w:r w:rsidR="00F72C95" w:rsidRPr="00F72C95">
        <w:t xml:space="preserve"> nemantiskā kaitējuma atlīdzināšanu</w:t>
      </w:r>
      <w:r w:rsidR="002B4851">
        <w:t>, kā arī</w:t>
      </w:r>
      <w:r w:rsidR="00F72C95" w:rsidRPr="00F72C95">
        <w:t xml:space="preserve"> pienākuma uzlikšanu Ārlietu ministrijai rakstveid</w:t>
      </w:r>
      <w:r w:rsidR="002B4851">
        <w:t>ā</w:t>
      </w:r>
      <w:r w:rsidR="00F72C95" w:rsidRPr="00F72C95">
        <w:t xml:space="preserve"> atvaino</w:t>
      </w:r>
      <w:r w:rsidR="002B4851">
        <w:t>ties</w:t>
      </w:r>
      <w:r w:rsidR="00274E94" w:rsidRPr="00F72C95">
        <w:t xml:space="preserve">, </w:t>
      </w:r>
      <w:r w:rsidR="003135A3" w:rsidRPr="00F72C95">
        <w:t xml:space="preserve">sakarā ar </w:t>
      </w:r>
      <w:r w:rsidR="00F72C95" w:rsidRPr="00F72C95">
        <w:t xml:space="preserve">Ārlietu ministrijas </w:t>
      </w:r>
      <w:r w:rsidR="00872F59">
        <w:t xml:space="preserve">un </w:t>
      </w:r>
      <w:r w:rsidR="00872F59" w:rsidRPr="00F72C95">
        <w:t>SIA „Tele2” kasācijas sūdzīb</w:t>
      </w:r>
      <w:r w:rsidR="00872F59">
        <w:t>ām</w:t>
      </w:r>
      <w:r w:rsidR="00872F59" w:rsidRPr="00F72C95">
        <w:t xml:space="preserve"> </w:t>
      </w:r>
      <w:r w:rsidR="003135A3" w:rsidRPr="00F72C95">
        <w:t xml:space="preserve">par Administratīvās </w:t>
      </w:r>
      <w:r w:rsidR="00CF7EE2">
        <w:t>rajona tiesas</w:t>
      </w:r>
      <w:r w:rsidR="003135A3" w:rsidRPr="00F72C95">
        <w:t xml:space="preserve"> 2</w:t>
      </w:r>
      <w:r w:rsidR="00EE6065" w:rsidRPr="00F72C95">
        <w:t>0</w:t>
      </w:r>
      <w:r w:rsidR="001310B6" w:rsidRPr="00F72C95">
        <w:t>2</w:t>
      </w:r>
      <w:r w:rsidR="00F917EA" w:rsidRPr="00F72C95">
        <w:t>2</w:t>
      </w:r>
      <w:r w:rsidR="00EE6065" w:rsidRPr="00F72C95">
        <w:t xml:space="preserve">.gada </w:t>
      </w:r>
      <w:r w:rsidR="00F72C95" w:rsidRPr="00F72C95">
        <w:t>6.oktobra</w:t>
      </w:r>
      <w:r w:rsidR="00EE6065" w:rsidRPr="00F72C95">
        <w:t xml:space="preserve"> spriedumu.</w:t>
      </w:r>
    </w:p>
    <w:p w14:paraId="3B0F7096" w14:textId="77777777" w:rsidR="00FC1815" w:rsidRPr="00CF7EE2" w:rsidRDefault="00FC1815" w:rsidP="00E016DB">
      <w:pPr>
        <w:spacing w:line="276" w:lineRule="auto"/>
        <w:ind w:firstLine="709"/>
        <w:jc w:val="both"/>
      </w:pPr>
    </w:p>
    <w:p w14:paraId="49301551" w14:textId="77777777" w:rsidR="003047F5" w:rsidRPr="00CF7EE2" w:rsidRDefault="003047F5" w:rsidP="00E016DB">
      <w:pPr>
        <w:pStyle w:val="ATvirsraksts"/>
      </w:pPr>
      <w:r w:rsidRPr="00CF7EE2">
        <w:t>Aprakstošā daļa</w:t>
      </w:r>
    </w:p>
    <w:p w14:paraId="54AE93A0" w14:textId="77777777" w:rsidR="003047F5" w:rsidRPr="00CF7EE2" w:rsidRDefault="003047F5" w:rsidP="00E016DB">
      <w:pPr>
        <w:spacing w:line="276" w:lineRule="auto"/>
        <w:ind w:firstLine="709"/>
        <w:jc w:val="both"/>
        <w:rPr>
          <w:highlight w:val="yellow"/>
        </w:rPr>
      </w:pPr>
    </w:p>
    <w:p w14:paraId="77206BD7" w14:textId="0445AD53" w:rsidR="00BC55EC" w:rsidRDefault="004519E8" w:rsidP="00E016DB">
      <w:pPr>
        <w:spacing w:line="276" w:lineRule="auto"/>
        <w:ind w:firstLine="709"/>
        <w:jc w:val="both"/>
      </w:pPr>
      <w:r w:rsidRPr="00E31278">
        <w:rPr>
          <w:lang w:eastAsia="lv-LV"/>
        </w:rPr>
        <w:t>[1]</w:t>
      </w:r>
      <w:r w:rsidR="00274E94" w:rsidRPr="00E31278">
        <w:rPr>
          <w:lang w:eastAsia="lv-LV"/>
        </w:rPr>
        <w:t> </w:t>
      </w:r>
      <w:r w:rsidR="004F7E1F" w:rsidRPr="00E31278">
        <w:t xml:space="preserve">Ārlietu ministrija (turpmāk </w:t>
      </w:r>
      <w:r w:rsidR="008C6395">
        <w:t xml:space="preserve">arī </w:t>
      </w:r>
      <w:r w:rsidR="004F7E1F" w:rsidRPr="00E31278">
        <w:t>– pasūtītāja)</w:t>
      </w:r>
      <w:r w:rsidR="004F7E1F">
        <w:t>, pamatojoties uz</w:t>
      </w:r>
      <w:r w:rsidR="004F7E1F" w:rsidRPr="00E31278">
        <w:t xml:space="preserve"> Publisko iepirkumu likuma 9.panta divdesmit pirmās daļas 1.punkt</w:t>
      </w:r>
      <w:r w:rsidR="004F7E1F">
        <w:t>u</w:t>
      </w:r>
      <w:r w:rsidR="004F7E1F" w:rsidRPr="00E31278">
        <w:t xml:space="preserve"> un 8.panta septītās daļas 2.punkta „b</w:t>
      </w:r>
      <w:r w:rsidR="005011F6">
        <w:t>” </w:t>
      </w:r>
      <w:r w:rsidR="004F7E1F" w:rsidRPr="00E31278">
        <w:t>apakšpunkt</w:t>
      </w:r>
      <w:r w:rsidR="004F7E1F">
        <w:t xml:space="preserve">u, </w:t>
      </w:r>
      <w:r w:rsidR="00E31278" w:rsidRPr="00E31278">
        <w:t>veica iepirkum</w:t>
      </w:r>
      <w:r w:rsidR="00E31278">
        <w:t>u par mobilo sakaru pakalpojumu iegādi</w:t>
      </w:r>
      <w:r w:rsidR="004F7E1F">
        <w:t>.</w:t>
      </w:r>
    </w:p>
    <w:p w14:paraId="68149D1E" w14:textId="70031CFD" w:rsidR="0001056A" w:rsidRPr="00E31278" w:rsidRDefault="004F7E1F" w:rsidP="00E016DB">
      <w:pPr>
        <w:spacing w:line="276" w:lineRule="auto"/>
        <w:ind w:firstLine="709"/>
        <w:jc w:val="both"/>
      </w:pPr>
      <w:r>
        <w:t>A</w:t>
      </w:r>
      <w:r w:rsidR="0001056A" w:rsidRPr="00E31278">
        <w:t>r</w:t>
      </w:r>
      <w:r>
        <w:t xml:space="preserve"> pasūtītājas </w:t>
      </w:r>
      <w:r w:rsidR="0001056A" w:rsidRPr="00E31278">
        <w:t>2021.gada 28.oktobra lēmumu</w:t>
      </w:r>
      <w:r w:rsidR="00A7256A">
        <w:t xml:space="preserve"> (turpmāk – pārsūdzētais lēmums)</w:t>
      </w:r>
      <w:r w:rsidR="0001056A" w:rsidRPr="00E31278">
        <w:t xml:space="preserve"> līguma slēgšanas tiesības piešķ</w:t>
      </w:r>
      <w:r>
        <w:t>irtas</w:t>
      </w:r>
      <w:r w:rsidR="0001056A" w:rsidRPr="00E31278">
        <w:t xml:space="preserve"> SIA</w:t>
      </w:r>
      <w:r>
        <w:t> </w:t>
      </w:r>
      <w:r w:rsidR="0001056A" w:rsidRPr="00E31278">
        <w:t>„Latvijas Mobilais Telefons”.</w:t>
      </w:r>
    </w:p>
    <w:p w14:paraId="19835DAE" w14:textId="674A0848" w:rsidR="0001056A" w:rsidRPr="0001056A" w:rsidRDefault="0001056A" w:rsidP="00E016DB">
      <w:pPr>
        <w:spacing w:line="276" w:lineRule="auto"/>
        <w:ind w:firstLine="709"/>
        <w:jc w:val="both"/>
      </w:pPr>
    </w:p>
    <w:p w14:paraId="073DEF4A" w14:textId="4E4BB463" w:rsidR="0001056A" w:rsidRPr="00DF1920" w:rsidRDefault="004F7E1F" w:rsidP="00E016DB">
      <w:pPr>
        <w:spacing w:line="276" w:lineRule="auto"/>
        <w:ind w:firstLine="709"/>
        <w:jc w:val="both"/>
      </w:pPr>
      <w:r w:rsidRPr="00DF1920">
        <w:rPr>
          <w:rFonts w:asciiTheme="majorBidi" w:eastAsiaTheme="minorHAnsi" w:hAnsiTheme="majorBidi" w:cstheme="majorBidi"/>
        </w:rPr>
        <w:lastRenderedPageBreak/>
        <w:t>[2] </w:t>
      </w:r>
      <w:r w:rsidR="00E31278" w:rsidRPr="00DF1920">
        <w:rPr>
          <w:rFonts w:asciiTheme="majorBidi" w:eastAsiaTheme="minorHAnsi" w:hAnsiTheme="majorBidi" w:cstheme="majorBidi"/>
        </w:rPr>
        <w:t xml:space="preserve">Pieteicēja </w:t>
      </w:r>
      <w:r w:rsidRPr="00DF1920">
        <w:t xml:space="preserve">SIA „Tele2” </w:t>
      </w:r>
      <w:r w:rsidR="00E31278" w:rsidRPr="00DF1920">
        <w:rPr>
          <w:rFonts w:asciiTheme="majorBidi" w:eastAsiaTheme="minorHAnsi" w:hAnsiTheme="majorBidi" w:cstheme="majorBidi"/>
        </w:rPr>
        <w:t xml:space="preserve">vērsās Administratīvajā rajona tiesā ar </w:t>
      </w:r>
      <w:r w:rsidR="00A7256A" w:rsidRPr="00DF1920">
        <w:rPr>
          <w:rFonts w:asciiTheme="majorBidi" w:eastAsiaTheme="minorHAnsi" w:hAnsiTheme="majorBidi" w:cstheme="majorBidi"/>
        </w:rPr>
        <w:t xml:space="preserve">pieteikumu, </w:t>
      </w:r>
      <w:r w:rsidR="005B50AD">
        <w:rPr>
          <w:rFonts w:asciiTheme="majorBidi" w:eastAsiaTheme="minorHAnsi" w:hAnsiTheme="majorBidi" w:cstheme="majorBidi"/>
        </w:rPr>
        <w:t>kurā lūgts</w:t>
      </w:r>
      <w:r w:rsidR="00A7256A" w:rsidRPr="00DF1920">
        <w:rPr>
          <w:rFonts w:asciiTheme="majorBidi" w:eastAsiaTheme="minorHAnsi" w:hAnsiTheme="majorBidi" w:cstheme="majorBidi"/>
        </w:rPr>
        <w:t xml:space="preserve"> atzīt pārsūdzēto lēmumu par prettiesisku</w:t>
      </w:r>
      <w:r w:rsidR="005B50AD">
        <w:rPr>
          <w:rFonts w:asciiTheme="majorBidi" w:eastAsiaTheme="minorHAnsi" w:hAnsiTheme="majorBidi" w:cstheme="majorBidi"/>
        </w:rPr>
        <w:t xml:space="preserve"> un</w:t>
      </w:r>
      <w:r w:rsidR="00A7256A" w:rsidRPr="00DF1920">
        <w:rPr>
          <w:rFonts w:asciiTheme="majorBidi" w:eastAsiaTheme="minorHAnsi" w:hAnsiTheme="majorBidi" w:cstheme="majorBidi"/>
        </w:rPr>
        <w:t xml:space="preserve"> </w:t>
      </w:r>
      <w:r w:rsidR="0051328C">
        <w:rPr>
          <w:rFonts w:asciiTheme="majorBidi" w:eastAsiaTheme="minorHAnsi" w:hAnsiTheme="majorBidi" w:cstheme="majorBidi"/>
        </w:rPr>
        <w:t xml:space="preserve">uzlikt pasūtītājai pienākumu </w:t>
      </w:r>
      <w:r w:rsidR="00A7256A" w:rsidRPr="00DF1920">
        <w:rPr>
          <w:rFonts w:asciiTheme="majorBidi" w:eastAsiaTheme="minorHAnsi" w:hAnsiTheme="majorBidi" w:cstheme="majorBidi"/>
        </w:rPr>
        <w:t>atlīdzināt</w:t>
      </w:r>
      <w:r w:rsidR="00EF529C" w:rsidRPr="00DF1920">
        <w:rPr>
          <w:rFonts w:asciiTheme="majorBidi" w:eastAsiaTheme="minorHAnsi" w:hAnsiTheme="majorBidi" w:cstheme="majorBidi"/>
        </w:rPr>
        <w:t xml:space="preserve"> </w:t>
      </w:r>
      <w:r w:rsidR="0051328C">
        <w:rPr>
          <w:rFonts w:asciiTheme="majorBidi" w:eastAsiaTheme="minorHAnsi" w:hAnsiTheme="majorBidi" w:cstheme="majorBidi"/>
        </w:rPr>
        <w:t xml:space="preserve">pieteicējai </w:t>
      </w:r>
      <w:r w:rsidR="00A7256A" w:rsidRPr="00DF1920">
        <w:rPr>
          <w:rFonts w:asciiTheme="majorBidi" w:eastAsiaTheme="minorHAnsi" w:hAnsiTheme="majorBidi" w:cstheme="majorBidi"/>
        </w:rPr>
        <w:t xml:space="preserve">zaudējumus </w:t>
      </w:r>
      <w:r w:rsidR="00DB2ADF">
        <w:rPr>
          <w:rFonts w:asciiTheme="majorBidi" w:eastAsiaTheme="minorHAnsi" w:hAnsiTheme="majorBidi" w:cstheme="majorBidi"/>
        </w:rPr>
        <w:t xml:space="preserve">907,50 </w:t>
      </w:r>
      <w:r w:rsidR="00DB2ADF" w:rsidRPr="00DB2ADF">
        <w:rPr>
          <w:rFonts w:asciiTheme="majorBidi" w:eastAsiaTheme="minorHAnsi" w:hAnsiTheme="majorBidi" w:cstheme="majorBidi"/>
          <w:i/>
          <w:iCs/>
        </w:rPr>
        <w:t>euro</w:t>
      </w:r>
      <w:r w:rsidR="00DB2ADF">
        <w:rPr>
          <w:rFonts w:asciiTheme="majorBidi" w:eastAsiaTheme="minorHAnsi" w:hAnsiTheme="majorBidi" w:cstheme="majorBidi"/>
        </w:rPr>
        <w:t xml:space="preserve"> </w:t>
      </w:r>
      <w:r w:rsidR="00A7256A" w:rsidRPr="00DF1920">
        <w:rPr>
          <w:rFonts w:asciiTheme="majorBidi" w:eastAsiaTheme="minorHAnsi" w:hAnsiTheme="majorBidi" w:cstheme="majorBidi"/>
        </w:rPr>
        <w:t>par</w:t>
      </w:r>
      <w:r w:rsidR="0051328C">
        <w:rPr>
          <w:rFonts w:asciiTheme="majorBidi" w:eastAsiaTheme="minorHAnsi" w:hAnsiTheme="majorBidi" w:cstheme="majorBidi"/>
        </w:rPr>
        <w:t xml:space="preserve"> </w:t>
      </w:r>
      <w:r w:rsidR="00A7256A" w:rsidRPr="00DF1920">
        <w:rPr>
          <w:rFonts w:asciiTheme="majorBidi" w:eastAsiaTheme="minorHAnsi" w:hAnsiTheme="majorBidi" w:cstheme="majorBidi"/>
        </w:rPr>
        <w:t>saņemto juridisko palīdzību, kā arī atlīdzinā</w:t>
      </w:r>
      <w:r w:rsidR="00DB2ADF">
        <w:rPr>
          <w:rFonts w:asciiTheme="majorBidi" w:eastAsiaTheme="minorHAnsi" w:hAnsiTheme="majorBidi" w:cstheme="majorBidi"/>
        </w:rPr>
        <w:t>t</w:t>
      </w:r>
      <w:r w:rsidR="00A7256A" w:rsidRPr="00DF1920">
        <w:rPr>
          <w:rFonts w:asciiTheme="majorBidi" w:eastAsiaTheme="minorHAnsi" w:hAnsiTheme="majorBidi" w:cstheme="majorBidi"/>
        </w:rPr>
        <w:t xml:space="preserve"> 5000 </w:t>
      </w:r>
      <w:r w:rsidR="00A7256A" w:rsidRPr="00DF1920">
        <w:rPr>
          <w:rFonts w:asciiTheme="majorBidi" w:eastAsiaTheme="minorHAnsi" w:hAnsiTheme="majorBidi" w:cstheme="majorBidi"/>
          <w:i/>
          <w:iCs/>
        </w:rPr>
        <w:t>euro</w:t>
      </w:r>
      <w:r w:rsidR="00591E67">
        <w:rPr>
          <w:rFonts w:asciiTheme="majorBidi" w:eastAsiaTheme="minorHAnsi" w:hAnsiTheme="majorBidi" w:cstheme="majorBidi"/>
        </w:rPr>
        <w:t xml:space="preserve"> un </w:t>
      </w:r>
      <w:r w:rsidR="00A42699">
        <w:rPr>
          <w:rFonts w:asciiTheme="majorBidi" w:eastAsiaTheme="minorHAnsi" w:hAnsiTheme="majorBidi" w:cstheme="majorBidi"/>
        </w:rPr>
        <w:t xml:space="preserve">pasūtītājai </w:t>
      </w:r>
      <w:r w:rsidR="000166B6" w:rsidRPr="00DF1920">
        <w:rPr>
          <w:rFonts w:asciiTheme="majorBidi" w:eastAsiaTheme="minorHAnsi" w:hAnsiTheme="majorBidi" w:cstheme="majorBidi"/>
        </w:rPr>
        <w:t>rakstveidā atvaino</w:t>
      </w:r>
      <w:r w:rsidR="00DB2ADF">
        <w:rPr>
          <w:rFonts w:asciiTheme="majorBidi" w:eastAsiaTheme="minorHAnsi" w:hAnsiTheme="majorBidi" w:cstheme="majorBidi"/>
        </w:rPr>
        <w:t>ties</w:t>
      </w:r>
      <w:r w:rsidR="00A42699">
        <w:rPr>
          <w:rFonts w:asciiTheme="majorBidi" w:eastAsiaTheme="minorHAnsi" w:hAnsiTheme="majorBidi" w:cstheme="majorBidi"/>
        </w:rPr>
        <w:t xml:space="preserve"> pieteicējai</w:t>
      </w:r>
      <w:r w:rsidR="00591E67">
        <w:rPr>
          <w:rFonts w:asciiTheme="majorBidi" w:eastAsiaTheme="minorHAnsi" w:hAnsiTheme="majorBidi" w:cstheme="majorBidi"/>
        </w:rPr>
        <w:t xml:space="preserve"> </w:t>
      </w:r>
      <w:r w:rsidR="00A7256A" w:rsidRPr="00DF1920">
        <w:rPr>
          <w:rFonts w:asciiTheme="majorBidi" w:eastAsiaTheme="minorHAnsi" w:hAnsiTheme="majorBidi" w:cstheme="majorBidi"/>
        </w:rPr>
        <w:t>par</w:t>
      </w:r>
      <w:r w:rsidR="00A42699">
        <w:rPr>
          <w:rFonts w:asciiTheme="majorBidi" w:eastAsiaTheme="minorHAnsi" w:hAnsiTheme="majorBidi" w:cstheme="majorBidi"/>
        </w:rPr>
        <w:t xml:space="preserve"> </w:t>
      </w:r>
      <w:r w:rsidR="00EE249B">
        <w:rPr>
          <w:rFonts w:asciiTheme="majorBidi" w:eastAsiaTheme="minorHAnsi" w:hAnsiTheme="majorBidi" w:cstheme="majorBidi"/>
        </w:rPr>
        <w:t xml:space="preserve">to </w:t>
      </w:r>
      <w:r w:rsidR="00DB2ADF">
        <w:rPr>
          <w:rFonts w:asciiTheme="majorBidi" w:eastAsiaTheme="minorHAnsi" w:hAnsiTheme="majorBidi" w:cstheme="majorBidi"/>
        </w:rPr>
        <w:t xml:space="preserve">nemantisko </w:t>
      </w:r>
      <w:r w:rsidR="00A7256A" w:rsidRPr="00DF1920">
        <w:rPr>
          <w:rFonts w:asciiTheme="majorBidi" w:eastAsiaTheme="minorHAnsi" w:hAnsiTheme="majorBidi" w:cstheme="majorBidi"/>
        </w:rPr>
        <w:t xml:space="preserve">kaitējumu, kas </w:t>
      </w:r>
      <w:r w:rsidR="005B50AD">
        <w:rPr>
          <w:rFonts w:asciiTheme="majorBidi" w:eastAsiaTheme="minorHAnsi" w:hAnsiTheme="majorBidi" w:cstheme="majorBidi"/>
        </w:rPr>
        <w:t>pieteicējai</w:t>
      </w:r>
      <w:r w:rsidR="005B50AD" w:rsidRPr="00DF1920">
        <w:rPr>
          <w:rFonts w:asciiTheme="majorBidi" w:eastAsiaTheme="minorHAnsi" w:hAnsiTheme="majorBidi" w:cstheme="majorBidi"/>
        </w:rPr>
        <w:t xml:space="preserve"> </w:t>
      </w:r>
      <w:r w:rsidR="00A7256A" w:rsidRPr="00DF1920">
        <w:rPr>
          <w:rFonts w:asciiTheme="majorBidi" w:eastAsiaTheme="minorHAnsi" w:hAnsiTheme="majorBidi" w:cstheme="majorBidi"/>
        </w:rPr>
        <w:t>radies, pārkāpjot</w:t>
      </w:r>
      <w:r w:rsidR="005B50AD">
        <w:rPr>
          <w:rFonts w:asciiTheme="majorBidi" w:eastAsiaTheme="minorHAnsi" w:hAnsiTheme="majorBidi" w:cstheme="majorBidi"/>
        </w:rPr>
        <w:t xml:space="preserve"> tās</w:t>
      </w:r>
      <w:r w:rsidR="000166B6" w:rsidRPr="00DF1920">
        <w:rPr>
          <w:rFonts w:asciiTheme="majorBidi" w:eastAsiaTheme="minorHAnsi" w:hAnsiTheme="majorBidi" w:cstheme="majorBidi"/>
        </w:rPr>
        <w:t xml:space="preserve"> </w:t>
      </w:r>
      <w:r w:rsidR="00A7256A" w:rsidRPr="00DF1920">
        <w:rPr>
          <w:rFonts w:asciiTheme="majorBidi" w:eastAsiaTheme="minorHAnsi" w:hAnsiTheme="majorBidi" w:cstheme="majorBidi"/>
        </w:rPr>
        <w:t>tiesības piedalīties tiesiskā iepirkuma procedūrā.</w:t>
      </w:r>
    </w:p>
    <w:p w14:paraId="7B9DD187" w14:textId="77777777" w:rsidR="0001056A" w:rsidRPr="00DF1920" w:rsidRDefault="0001056A" w:rsidP="00E016DB">
      <w:pPr>
        <w:spacing w:line="276" w:lineRule="auto"/>
        <w:ind w:firstLine="709"/>
        <w:jc w:val="both"/>
      </w:pPr>
    </w:p>
    <w:p w14:paraId="15156425" w14:textId="3DC35EC5" w:rsidR="00DF1920" w:rsidRDefault="00A7256A" w:rsidP="00E016DB">
      <w:pPr>
        <w:spacing w:line="276" w:lineRule="auto"/>
        <w:ind w:firstLine="709"/>
        <w:jc w:val="both"/>
        <w:rPr>
          <w:lang w:eastAsia="lv-LV"/>
        </w:rPr>
      </w:pPr>
      <w:r w:rsidRPr="00DF1920">
        <w:rPr>
          <w:lang w:eastAsia="lv-LV"/>
        </w:rPr>
        <w:t>[3</w:t>
      </w:r>
      <w:r w:rsidR="002072E2" w:rsidRPr="00DF1920">
        <w:rPr>
          <w:lang w:eastAsia="lv-LV"/>
        </w:rPr>
        <w:t>] </w:t>
      </w:r>
      <w:r w:rsidR="00DF1920">
        <w:rPr>
          <w:lang w:eastAsia="lv-LV"/>
        </w:rPr>
        <w:t xml:space="preserve">Ar </w:t>
      </w:r>
      <w:r w:rsidR="002072E2" w:rsidRPr="00DF1920">
        <w:rPr>
          <w:lang w:eastAsia="lv-LV"/>
        </w:rPr>
        <w:t>Administratīvā</w:t>
      </w:r>
      <w:r w:rsidR="00D87E0D" w:rsidRPr="00DF1920">
        <w:rPr>
          <w:lang w:eastAsia="lv-LV"/>
        </w:rPr>
        <w:t>s</w:t>
      </w:r>
      <w:r w:rsidR="002072E2" w:rsidRPr="00DF1920">
        <w:rPr>
          <w:lang w:eastAsia="lv-LV"/>
        </w:rPr>
        <w:t xml:space="preserve"> </w:t>
      </w:r>
      <w:r w:rsidR="00CF7EE2" w:rsidRPr="00DF1920">
        <w:rPr>
          <w:lang w:eastAsia="lv-LV"/>
        </w:rPr>
        <w:t>rajona tiesa</w:t>
      </w:r>
      <w:r w:rsidR="00DF1920">
        <w:rPr>
          <w:lang w:eastAsia="lv-LV"/>
        </w:rPr>
        <w:t xml:space="preserve">s </w:t>
      </w:r>
      <w:r w:rsidR="002A5BCA" w:rsidRPr="00DF1920">
        <w:rPr>
          <w:lang w:eastAsia="lv-LV"/>
        </w:rPr>
        <w:t xml:space="preserve">2022.gada </w:t>
      </w:r>
      <w:r w:rsidR="00CF7EE2" w:rsidRPr="00DF1920">
        <w:rPr>
          <w:lang w:eastAsia="lv-LV"/>
        </w:rPr>
        <w:t>6.oktobra</w:t>
      </w:r>
      <w:r w:rsidR="002A5BCA" w:rsidRPr="00DF1920">
        <w:rPr>
          <w:lang w:eastAsia="lv-LV"/>
        </w:rPr>
        <w:t xml:space="preserve"> spriedumu</w:t>
      </w:r>
      <w:r w:rsidR="002036BB" w:rsidRPr="00DF1920">
        <w:rPr>
          <w:lang w:eastAsia="lv-LV"/>
        </w:rPr>
        <w:t xml:space="preserve"> </w:t>
      </w:r>
      <w:r w:rsidR="002072E2" w:rsidRPr="00DF1920">
        <w:rPr>
          <w:lang w:eastAsia="lv-LV"/>
        </w:rPr>
        <w:t>pieteikum</w:t>
      </w:r>
      <w:r w:rsidR="00DF1920">
        <w:rPr>
          <w:lang w:eastAsia="lv-LV"/>
        </w:rPr>
        <w:t>s</w:t>
      </w:r>
      <w:r w:rsidR="002072E2" w:rsidRPr="00DF1920">
        <w:rPr>
          <w:lang w:eastAsia="lv-LV"/>
        </w:rPr>
        <w:t xml:space="preserve"> </w:t>
      </w:r>
      <w:r w:rsidR="00CF7EE2" w:rsidRPr="00DF1920">
        <w:rPr>
          <w:lang w:eastAsia="lv-LV"/>
        </w:rPr>
        <w:t>daļēji apmierinā</w:t>
      </w:r>
      <w:r w:rsidR="00DF1920">
        <w:rPr>
          <w:lang w:eastAsia="lv-LV"/>
        </w:rPr>
        <w:t>ts</w:t>
      </w:r>
      <w:r w:rsidR="00DF1920" w:rsidRPr="00DF1920">
        <w:rPr>
          <w:lang w:eastAsia="lv-LV"/>
        </w:rPr>
        <w:t>.</w:t>
      </w:r>
      <w:r w:rsidR="00D22D31">
        <w:rPr>
          <w:lang w:eastAsia="lv-LV"/>
        </w:rPr>
        <w:t xml:space="preserve"> </w:t>
      </w:r>
      <w:r w:rsidR="0051328C">
        <w:rPr>
          <w:lang w:eastAsia="lv-LV"/>
        </w:rPr>
        <w:t>T</w:t>
      </w:r>
      <w:r w:rsidR="00DF1920" w:rsidRPr="00DF1920">
        <w:rPr>
          <w:lang w:eastAsia="lv-LV"/>
        </w:rPr>
        <w:t xml:space="preserve">iesa </w:t>
      </w:r>
      <w:r w:rsidR="007A1FD4" w:rsidRPr="00DF1920">
        <w:rPr>
          <w:lang w:eastAsia="lv-LV"/>
        </w:rPr>
        <w:t xml:space="preserve">pārsūdzēto lēmumu </w:t>
      </w:r>
      <w:r w:rsidR="00EE249B" w:rsidRPr="00DF1920">
        <w:rPr>
          <w:lang w:eastAsia="lv-LV"/>
        </w:rPr>
        <w:t xml:space="preserve">atzina </w:t>
      </w:r>
      <w:r w:rsidR="007A1FD4" w:rsidRPr="00DF1920">
        <w:rPr>
          <w:lang w:eastAsia="lv-LV"/>
        </w:rPr>
        <w:t>par prettiesisku</w:t>
      </w:r>
      <w:r w:rsidR="00DF1920">
        <w:rPr>
          <w:lang w:eastAsia="lv-LV"/>
        </w:rPr>
        <w:t xml:space="preserve">, </w:t>
      </w:r>
      <w:r w:rsidR="005B50AD">
        <w:rPr>
          <w:lang w:eastAsia="lv-LV"/>
        </w:rPr>
        <w:t>jo secināja</w:t>
      </w:r>
      <w:r w:rsidR="00DF1920">
        <w:rPr>
          <w:lang w:eastAsia="lv-LV"/>
        </w:rPr>
        <w:t>, ka steidzamība un tās rezultātā radītais konkurences trūkums, ar ko</w:t>
      </w:r>
      <w:r w:rsidR="005B50AD">
        <w:rPr>
          <w:lang w:eastAsia="lv-LV"/>
        </w:rPr>
        <w:t xml:space="preserve"> </w:t>
      </w:r>
      <w:r w:rsidR="00DF1920">
        <w:rPr>
          <w:lang w:eastAsia="lv-LV"/>
        </w:rPr>
        <w:t>pamatota iepirkuma procedūras izvēle, ir pasūtītājas darba organizācijas sekas.</w:t>
      </w:r>
      <w:r w:rsidR="004E28AC">
        <w:rPr>
          <w:lang w:eastAsia="lv-LV"/>
        </w:rPr>
        <w:t xml:space="preserve"> P</w:t>
      </w:r>
      <w:r w:rsidR="00DF1920">
        <w:rPr>
          <w:lang w:eastAsia="lv-LV"/>
        </w:rPr>
        <w:t>asūtītāja nav</w:t>
      </w:r>
      <w:r w:rsidR="00A42699">
        <w:rPr>
          <w:lang w:eastAsia="lv-LV"/>
        </w:rPr>
        <w:t xml:space="preserve"> </w:t>
      </w:r>
      <w:r w:rsidR="00DF1920">
        <w:rPr>
          <w:lang w:eastAsia="lv-LV"/>
        </w:rPr>
        <w:t>pamato</w:t>
      </w:r>
      <w:r w:rsidR="00A42699">
        <w:rPr>
          <w:lang w:eastAsia="lv-LV"/>
        </w:rPr>
        <w:t>jusi</w:t>
      </w:r>
      <w:r w:rsidR="00DF1920">
        <w:rPr>
          <w:lang w:eastAsia="lv-LV"/>
        </w:rPr>
        <w:t xml:space="preserve">, kādēļ no tās darba organizācijas neatkarīgu iemeslu dēļ iepirkuma prasību definēšana nav bijusi </w:t>
      </w:r>
      <w:r w:rsidR="00A42699">
        <w:rPr>
          <w:lang w:eastAsia="lv-LV"/>
        </w:rPr>
        <w:t xml:space="preserve">objektīvi </w:t>
      </w:r>
      <w:r w:rsidR="00DF1920">
        <w:rPr>
          <w:lang w:eastAsia="lv-LV"/>
        </w:rPr>
        <w:t>iespējama agrāk</w:t>
      </w:r>
      <w:r w:rsidR="0059458C">
        <w:rPr>
          <w:lang w:eastAsia="lv-LV"/>
        </w:rPr>
        <w:t xml:space="preserve">. </w:t>
      </w:r>
      <w:r w:rsidR="005B50AD">
        <w:rPr>
          <w:lang w:eastAsia="lv-LV"/>
        </w:rPr>
        <w:t>Līdz ar to</w:t>
      </w:r>
      <w:r w:rsidR="009A28F9">
        <w:rPr>
          <w:lang w:eastAsia="lv-LV"/>
        </w:rPr>
        <w:t xml:space="preserve"> </w:t>
      </w:r>
      <w:r w:rsidR="00D22D31">
        <w:rPr>
          <w:lang w:eastAsia="lv-LV"/>
        </w:rPr>
        <w:t>tiesa</w:t>
      </w:r>
      <w:r w:rsidR="005D7D0F">
        <w:rPr>
          <w:lang w:eastAsia="lv-LV"/>
        </w:rPr>
        <w:t xml:space="preserve"> </w:t>
      </w:r>
      <w:r w:rsidR="004E28AC">
        <w:rPr>
          <w:lang w:eastAsia="lv-LV"/>
        </w:rPr>
        <w:t xml:space="preserve">atzina </w:t>
      </w:r>
      <w:r w:rsidR="005D7D0F">
        <w:rPr>
          <w:lang w:eastAsia="lv-LV"/>
        </w:rPr>
        <w:t xml:space="preserve">arī </w:t>
      </w:r>
      <w:r w:rsidR="005B50AD">
        <w:rPr>
          <w:lang w:eastAsia="lv-LV"/>
        </w:rPr>
        <w:t>pieteicēja</w:t>
      </w:r>
      <w:r w:rsidR="00A42699">
        <w:rPr>
          <w:lang w:eastAsia="lv-LV"/>
        </w:rPr>
        <w:t>i</w:t>
      </w:r>
      <w:r w:rsidR="005B50AD">
        <w:rPr>
          <w:lang w:eastAsia="lv-LV"/>
        </w:rPr>
        <w:t xml:space="preserve"> tiesības </w:t>
      </w:r>
      <w:r w:rsidR="004C57E0">
        <w:rPr>
          <w:lang w:eastAsia="lv-LV"/>
        </w:rPr>
        <w:t xml:space="preserve">uz </w:t>
      </w:r>
      <w:r w:rsidR="005B50AD">
        <w:rPr>
          <w:lang w:eastAsia="lv-LV"/>
        </w:rPr>
        <w:t xml:space="preserve">zaudējumu </w:t>
      </w:r>
      <w:r w:rsidR="004E28AC">
        <w:rPr>
          <w:lang w:eastAsia="lv-LV"/>
        </w:rPr>
        <w:t xml:space="preserve">atlīdzinājumu </w:t>
      </w:r>
      <w:r w:rsidR="009A28F9" w:rsidRPr="00DF1920">
        <w:rPr>
          <w:lang w:eastAsia="lv-LV"/>
        </w:rPr>
        <w:t>726</w:t>
      </w:r>
      <w:r w:rsidR="005D7D0F">
        <w:rPr>
          <w:lang w:eastAsia="lv-LV"/>
        </w:rPr>
        <w:t> </w:t>
      </w:r>
      <w:r w:rsidR="009A28F9" w:rsidRPr="00DF1920">
        <w:rPr>
          <w:i/>
          <w:iCs/>
          <w:lang w:eastAsia="lv-LV"/>
        </w:rPr>
        <w:t>euro</w:t>
      </w:r>
      <w:r w:rsidR="009A28F9" w:rsidRPr="00DF1920">
        <w:rPr>
          <w:lang w:eastAsia="lv-LV"/>
        </w:rPr>
        <w:t xml:space="preserve"> </w:t>
      </w:r>
      <w:r w:rsidR="007A1FD4" w:rsidRPr="00DF1920">
        <w:rPr>
          <w:lang w:eastAsia="lv-LV"/>
        </w:rPr>
        <w:t>par</w:t>
      </w:r>
      <w:r w:rsidR="009A28F9">
        <w:rPr>
          <w:lang w:eastAsia="lv-LV"/>
        </w:rPr>
        <w:t xml:space="preserve"> </w:t>
      </w:r>
      <w:r w:rsidR="00A42699">
        <w:rPr>
          <w:lang w:eastAsia="lv-LV"/>
        </w:rPr>
        <w:t xml:space="preserve">saņemto </w:t>
      </w:r>
      <w:r w:rsidR="007A1FD4" w:rsidRPr="00DF1920">
        <w:rPr>
          <w:lang w:eastAsia="lv-LV"/>
        </w:rPr>
        <w:t xml:space="preserve">juridisko palīdzību. </w:t>
      </w:r>
      <w:r w:rsidR="009A28F9">
        <w:rPr>
          <w:lang w:eastAsia="lv-LV"/>
        </w:rPr>
        <w:t>P</w:t>
      </w:r>
      <w:r w:rsidR="007A1FD4" w:rsidRPr="00DF1920">
        <w:rPr>
          <w:lang w:eastAsia="lv-LV"/>
        </w:rPr>
        <w:t>ārējā daļā</w:t>
      </w:r>
      <w:r w:rsidR="00821D4D">
        <w:rPr>
          <w:lang w:eastAsia="lv-LV"/>
        </w:rPr>
        <w:t xml:space="preserve"> tiesa</w:t>
      </w:r>
      <w:r w:rsidR="007A1FD4" w:rsidRPr="00DF1920">
        <w:rPr>
          <w:lang w:eastAsia="lv-LV"/>
        </w:rPr>
        <w:t xml:space="preserve"> </w:t>
      </w:r>
      <w:r w:rsidR="00D22D31">
        <w:rPr>
          <w:lang w:eastAsia="lv-LV"/>
        </w:rPr>
        <w:t>pieteikum</w:t>
      </w:r>
      <w:r w:rsidR="00821D4D">
        <w:rPr>
          <w:lang w:eastAsia="lv-LV"/>
        </w:rPr>
        <w:t>u</w:t>
      </w:r>
      <w:r w:rsidR="00D22D31">
        <w:rPr>
          <w:lang w:eastAsia="lv-LV"/>
        </w:rPr>
        <w:t xml:space="preserve"> noraidī</w:t>
      </w:r>
      <w:r w:rsidR="00821D4D">
        <w:rPr>
          <w:lang w:eastAsia="lv-LV"/>
        </w:rPr>
        <w:t xml:space="preserve">ja, jo nekonstatēja, ka dalība tiesiskā iepirkumā būtu garantējusi pieteicējai labumus, kurus tā neieguva </w:t>
      </w:r>
      <w:r w:rsidR="00D3685D">
        <w:rPr>
          <w:lang w:eastAsia="lv-LV"/>
        </w:rPr>
        <w:t xml:space="preserve">pasūtītājas </w:t>
      </w:r>
      <w:r w:rsidR="00821D4D">
        <w:rPr>
          <w:lang w:eastAsia="lv-LV"/>
        </w:rPr>
        <w:t>prettiesiskās rīcības dēļ</w:t>
      </w:r>
      <w:r w:rsidR="00D22D31">
        <w:rPr>
          <w:lang w:eastAsia="lv-LV"/>
        </w:rPr>
        <w:t>.</w:t>
      </w:r>
    </w:p>
    <w:p w14:paraId="7ED29C75" w14:textId="0CE75257" w:rsidR="00C302CF" w:rsidRPr="00CF7EE2" w:rsidRDefault="00C302CF" w:rsidP="00E016DB">
      <w:pPr>
        <w:spacing w:line="276" w:lineRule="auto"/>
        <w:ind w:firstLine="709"/>
        <w:jc w:val="both"/>
        <w:rPr>
          <w:highlight w:val="yellow"/>
          <w:lang w:eastAsia="lv-LV"/>
        </w:rPr>
      </w:pPr>
    </w:p>
    <w:p w14:paraId="358AAA49" w14:textId="77777777" w:rsidR="001051E4" w:rsidRDefault="001051E4" w:rsidP="00E016DB">
      <w:pPr>
        <w:spacing w:line="276" w:lineRule="auto"/>
        <w:ind w:firstLine="709"/>
        <w:jc w:val="both"/>
        <w:rPr>
          <w:lang w:eastAsia="lv-LV"/>
        </w:rPr>
      </w:pPr>
    </w:p>
    <w:p w14:paraId="3849A5D1" w14:textId="6DC18EA8" w:rsidR="00E31B79" w:rsidRPr="00951C2F" w:rsidRDefault="002072E2" w:rsidP="00E016DB">
      <w:pPr>
        <w:spacing w:line="276" w:lineRule="auto"/>
        <w:ind w:firstLine="709"/>
        <w:jc w:val="both"/>
        <w:rPr>
          <w:lang w:eastAsia="lv-LV"/>
        </w:rPr>
      </w:pPr>
      <w:r w:rsidRPr="00CF7EE2">
        <w:rPr>
          <w:lang w:eastAsia="lv-LV"/>
        </w:rPr>
        <w:t>[</w:t>
      </w:r>
      <w:r w:rsidR="00512018">
        <w:rPr>
          <w:lang w:eastAsia="lv-LV"/>
        </w:rPr>
        <w:t>4</w:t>
      </w:r>
      <w:r w:rsidRPr="00CF7EE2">
        <w:rPr>
          <w:lang w:eastAsia="lv-LV"/>
        </w:rPr>
        <w:t>] </w:t>
      </w:r>
      <w:r w:rsidR="00A05D12">
        <w:rPr>
          <w:lang w:eastAsia="lv-LV"/>
        </w:rPr>
        <w:t xml:space="preserve">Ārlietu ministrija </w:t>
      </w:r>
      <w:r w:rsidR="00A05D12" w:rsidRPr="00CF7EE2">
        <w:rPr>
          <w:rFonts w:asciiTheme="majorBidi" w:hAnsiTheme="majorBidi" w:cstheme="majorBidi"/>
        </w:rPr>
        <w:t>iesniedza kasācijas sūdzīb</w:t>
      </w:r>
      <w:r w:rsidR="00A05D12">
        <w:rPr>
          <w:rFonts w:asciiTheme="majorBidi" w:hAnsiTheme="majorBidi" w:cstheme="majorBidi"/>
        </w:rPr>
        <w:t>u p</w:t>
      </w:r>
      <w:r w:rsidR="00E31B79">
        <w:rPr>
          <w:lang w:eastAsia="lv-LV"/>
        </w:rPr>
        <w:t>ar tiesas spriedumu daļā, ar kuru pārsūdzēt</w:t>
      </w:r>
      <w:r w:rsidR="00951C2F">
        <w:rPr>
          <w:lang w:eastAsia="lv-LV"/>
        </w:rPr>
        <w:t>ais</w:t>
      </w:r>
      <w:r w:rsidR="00E31B79">
        <w:rPr>
          <w:lang w:eastAsia="lv-LV"/>
        </w:rPr>
        <w:t xml:space="preserve"> </w:t>
      </w:r>
      <w:r w:rsidR="009F20FC">
        <w:rPr>
          <w:lang w:eastAsia="lv-LV"/>
        </w:rPr>
        <w:t>lēmum</w:t>
      </w:r>
      <w:r w:rsidR="00951C2F">
        <w:rPr>
          <w:lang w:eastAsia="lv-LV"/>
        </w:rPr>
        <w:t>s</w:t>
      </w:r>
      <w:r w:rsidR="009F20FC">
        <w:rPr>
          <w:lang w:eastAsia="lv-LV"/>
        </w:rPr>
        <w:t xml:space="preserve"> atzī</w:t>
      </w:r>
      <w:r w:rsidR="00951C2F">
        <w:rPr>
          <w:lang w:eastAsia="lv-LV"/>
        </w:rPr>
        <w:t>ts</w:t>
      </w:r>
      <w:r w:rsidR="009F20FC">
        <w:rPr>
          <w:lang w:eastAsia="lv-LV"/>
        </w:rPr>
        <w:t xml:space="preserve"> </w:t>
      </w:r>
      <w:r w:rsidR="00E31B79">
        <w:rPr>
          <w:lang w:eastAsia="lv-LV"/>
        </w:rPr>
        <w:t>par prettiesisku</w:t>
      </w:r>
      <w:r w:rsidR="005D7D0F">
        <w:rPr>
          <w:lang w:eastAsia="lv-LV"/>
        </w:rPr>
        <w:t xml:space="preserve"> un ar kuru </w:t>
      </w:r>
      <w:r w:rsidR="00951C2F">
        <w:rPr>
          <w:lang w:eastAsia="lv-LV"/>
        </w:rPr>
        <w:t xml:space="preserve">nolemts </w:t>
      </w:r>
      <w:r w:rsidR="005D7D0F">
        <w:rPr>
          <w:lang w:eastAsia="lv-LV"/>
        </w:rPr>
        <w:t xml:space="preserve">daļēji </w:t>
      </w:r>
      <w:r w:rsidR="00951C2F">
        <w:rPr>
          <w:lang w:eastAsia="lv-LV"/>
        </w:rPr>
        <w:t>atlīdzināt</w:t>
      </w:r>
      <w:r w:rsidR="005D7D0F">
        <w:rPr>
          <w:lang w:eastAsia="lv-LV"/>
        </w:rPr>
        <w:t xml:space="preserve"> pieteicējai</w:t>
      </w:r>
      <w:r w:rsidR="00951C2F">
        <w:rPr>
          <w:lang w:eastAsia="lv-LV"/>
        </w:rPr>
        <w:t xml:space="preserve"> </w:t>
      </w:r>
      <w:r w:rsidR="00E31B79">
        <w:rPr>
          <w:lang w:eastAsia="lv-LV"/>
        </w:rPr>
        <w:t>zaudējum</w:t>
      </w:r>
      <w:r w:rsidR="00951C2F">
        <w:rPr>
          <w:lang w:eastAsia="lv-LV"/>
        </w:rPr>
        <w:t>us</w:t>
      </w:r>
      <w:r w:rsidR="005D7D0F">
        <w:rPr>
          <w:lang w:eastAsia="lv-LV"/>
        </w:rPr>
        <w:t xml:space="preserve">, kā arī </w:t>
      </w:r>
      <w:r w:rsidR="00951C2F">
        <w:rPr>
          <w:lang w:eastAsia="lv-LV"/>
        </w:rPr>
        <w:t>samaksāto valsts nodevu</w:t>
      </w:r>
      <w:r w:rsidR="00E31B79">
        <w:rPr>
          <w:rFonts w:asciiTheme="majorBidi" w:hAnsiTheme="majorBidi" w:cstheme="majorBidi"/>
        </w:rPr>
        <w:t>.</w:t>
      </w:r>
    </w:p>
    <w:p w14:paraId="35832B9A" w14:textId="6AD4CC8C" w:rsidR="003B10A9" w:rsidRPr="00CF7EE2" w:rsidRDefault="00E31B79" w:rsidP="00E016DB">
      <w:pPr>
        <w:spacing w:line="276" w:lineRule="auto"/>
        <w:ind w:firstLine="709"/>
        <w:jc w:val="both"/>
        <w:rPr>
          <w:rFonts w:asciiTheme="majorBidi" w:hAnsiTheme="majorBidi" w:cstheme="majorBidi"/>
        </w:rPr>
      </w:pPr>
      <w:r>
        <w:rPr>
          <w:rFonts w:asciiTheme="majorBidi" w:hAnsiTheme="majorBidi" w:cstheme="majorBidi"/>
        </w:rPr>
        <w:t xml:space="preserve">Sūdzībā </w:t>
      </w:r>
      <w:r w:rsidR="004E28AC">
        <w:rPr>
          <w:rFonts w:asciiTheme="majorBidi" w:hAnsiTheme="majorBidi" w:cstheme="majorBidi"/>
        </w:rPr>
        <w:t>norād</w:t>
      </w:r>
      <w:r w:rsidR="00A05D12">
        <w:rPr>
          <w:rFonts w:asciiTheme="majorBidi" w:hAnsiTheme="majorBidi" w:cstheme="majorBidi"/>
        </w:rPr>
        <w:t>ī</w:t>
      </w:r>
      <w:r w:rsidR="004E28AC">
        <w:rPr>
          <w:rFonts w:asciiTheme="majorBidi" w:hAnsiTheme="majorBidi" w:cstheme="majorBidi"/>
        </w:rPr>
        <w:t>t</w:t>
      </w:r>
      <w:r w:rsidR="00A05D12">
        <w:rPr>
          <w:rFonts w:asciiTheme="majorBidi" w:hAnsiTheme="majorBidi" w:cstheme="majorBidi"/>
        </w:rPr>
        <w:t>s</w:t>
      </w:r>
      <w:r w:rsidR="004E28AC">
        <w:rPr>
          <w:rFonts w:asciiTheme="majorBidi" w:hAnsiTheme="majorBidi" w:cstheme="majorBidi"/>
        </w:rPr>
        <w:t xml:space="preserve">, ka tiesa </w:t>
      </w:r>
      <w:r w:rsidR="00EE249B">
        <w:rPr>
          <w:rFonts w:asciiTheme="majorBidi" w:hAnsiTheme="majorBidi" w:cstheme="majorBidi"/>
        </w:rPr>
        <w:t xml:space="preserve">lietā </w:t>
      </w:r>
      <w:r w:rsidR="004E28AC">
        <w:rPr>
          <w:rFonts w:asciiTheme="majorBidi" w:hAnsiTheme="majorBidi" w:cstheme="majorBidi"/>
        </w:rPr>
        <w:t>nav veikusi pilnvērtīgu pierādījumu izvērtējumu atbilstoši Administratīvā procesa likuma 107.panta treš</w:t>
      </w:r>
      <w:r w:rsidR="0093733F">
        <w:rPr>
          <w:rFonts w:asciiTheme="majorBidi" w:hAnsiTheme="majorBidi" w:cstheme="majorBidi"/>
        </w:rPr>
        <w:t>ajai</w:t>
      </w:r>
      <w:r w:rsidR="004E28AC">
        <w:rPr>
          <w:rFonts w:asciiTheme="majorBidi" w:hAnsiTheme="majorBidi" w:cstheme="majorBidi"/>
        </w:rPr>
        <w:t xml:space="preserve"> daļa</w:t>
      </w:r>
      <w:r w:rsidR="0093733F">
        <w:rPr>
          <w:rFonts w:asciiTheme="majorBidi" w:hAnsiTheme="majorBidi" w:cstheme="majorBidi"/>
        </w:rPr>
        <w:t>i</w:t>
      </w:r>
      <w:r w:rsidR="004E28AC">
        <w:rPr>
          <w:rFonts w:asciiTheme="majorBidi" w:hAnsiTheme="majorBidi" w:cstheme="majorBidi"/>
        </w:rPr>
        <w:t>, 149.panta</w:t>
      </w:r>
      <w:r w:rsidR="0093733F">
        <w:rPr>
          <w:rFonts w:asciiTheme="majorBidi" w:hAnsiTheme="majorBidi" w:cstheme="majorBidi"/>
        </w:rPr>
        <w:t>m</w:t>
      </w:r>
      <w:r w:rsidR="004C57E0">
        <w:rPr>
          <w:rFonts w:asciiTheme="majorBidi" w:hAnsiTheme="majorBidi" w:cstheme="majorBidi"/>
        </w:rPr>
        <w:t xml:space="preserve"> un</w:t>
      </w:r>
      <w:r w:rsidR="004E28AC">
        <w:rPr>
          <w:rFonts w:asciiTheme="majorBidi" w:hAnsiTheme="majorBidi" w:cstheme="majorBidi"/>
        </w:rPr>
        <w:t xml:space="preserve"> 154.panta pirm</w:t>
      </w:r>
      <w:r w:rsidR="0093733F">
        <w:rPr>
          <w:rFonts w:asciiTheme="majorBidi" w:hAnsiTheme="majorBidi" w:cstheme="majorBidi"/>
        </w:rPr>
        <w:t>ajai</w:t>
      </w:r>
      <w:r w:rsidR="004E28AC">
        <w:rPr>
          <w:rFonts w:asciiTheme="majorBidi" w:hAnsiTheme="majorBidi" w:cstheme="majorBidi"/>
        </w:rPr>
        <w:t xml:space="preserve"> daļa</w:t>
      </w:r>
      <w:r w:rsidR="0093733F">
        <w:rPr>
          <w:rFonts w:asciiTheme="majorBidi" w:hAnsiTheme="majorBidi" w:cstheme="majorBidi"/>
        </w:rPr>
        <w:t>i</w:t>
      </w:r>
      <w:r w:rsidR="00872F59">
        <w:rPr>
          <w:rFonts w:asciiTheme="majorBidi" w:hAnsiTheme="majorBidi" w:cstheme="majorBidi"/>
        </w:rPr>
        <w:t xml:space="preserve">. </w:t>
      </w:r>
      <w:r w:rsidR="00EE249B">
        <w:rPr>
          <w:rFonts w:asciiTheme="majorBidi" w:hAnsiTheme="majorBidi" w:cstheme="majorBidi"/>
        </w:rPr>
        <w:t>T</w:t>
      </w:r>
      <w:r w:rsidR="00872F59">
        <w:rPr>
          <w:rFonts w:asciiTheme="majorBidi" w:hAnsiTheme="majorBidi" w:cstheme="majorBidi"/>
        </w:rPr>
        <w:t>iesa</w:t>
      </w:r>
      <w:r w:rsidR="005D7D0F">
        <w:rPr>
          <w:rFonts w:asciiTheme="majorBidi" w:hAnsiTheme="majorBidi" w:cstheme="majorBidi"/>
        </w:rPr>
        <w:t xml:space="preserve"> </w:t>
      </w:r>
      <w:r w:rsidR="0093733F">
        <w:rPr>
          <w:rFonts w:asciiTheme="majorBidi" w:hAnsiTheme="majorBidi" w:cstheme="majorBidi"/>
        </w:rPr>
        <w:t xml:space="preserve">nav </w:t>
      </w:r>
      <w:r w:rsidR="00872F59">
        <w:rPr>
          <w:rFonts w:asciiTheme="majorBidi" w:hAnsiTheme="majorBidi" w:cstheme="majorBidi"/>
        </w:rPr>
        <w:t xml:space="preserve">arī </w:t>
      </w:r>
      <w:r w:rsidR="0093733F">
        <w:rPr>
          <w:rFonts w:asciiTheme="majorBidi" w:hAnsiTheme="majorBidi" w:cstheme="majorBidi"/>
        </w:rPr>
        <w:t>sasaistījusi ministrijas</w:t>
      </w:r>
      <w:r w:rsidR="000802C0">
        <w:rPr>
          <w:rFonts w:asciiTheme="majorBidi" w:hAnsiTheme="majorBidi" w:cstheme="majorBidi"/>
        </w:rPr>
        <w:t xml:space="preserve"> paustos argumentus, izklāstītos apstākļus un iesniegtos pierādījumus </w:t>
      </w:r>
      <w:r w:rsidR="00EE249B">
        <w:rPr>
          <w:rFonts w:asciiTheme="majorBidi" w:hAnsiTheme="majorBidi" w:cstheme="majorBidi"/>
        </w:rPr>
        <w:t xml:space="preserve">kopsakarā </w:t>
      </w:r>
      <w:r w:rsidR="000802C0">
        <w:rPr>
          <w:rFonts w:asciiTheme="majorBidi" w:hAnsiTheme="majorBidi" w:cstheme="majorBidi"/>
        </w:rPr>
        <w:t xml:space="preserve">ar </w:t>
      </w:r>
      <w:r w:rsidR="0093733F">
        <w:rPr>
          <w:rFonts w:asciiTheme="majorBidi" w:hAnsiTheme="majorBidi" w:cstheme="majorBidi"/>
        </w:rPr>
        <w:t>Publisko iepirkumu likuma 9.panta divdesmit pirmo daļu un 8.panta septītās daļas 2.punkta „b” apakšpunktu</w:t>
      </w:r>
      <w:r w:rsidR="000802C0">
        <w:rPr>
          <w:rFonts w:asciiTheme="majorBidi" w:hAnsiTheme="majorBidi" w:cstheme="majorBidi"/>
        </w:rPr>
        <w:t>.</w:t>
      </w:r>
      <w:r w:rsidR="00EE249B">
        <w:rPr>
          <w:rFonts w:asciiTheme="majorBidi" w:hAnsiTheme="majorBidi" w:cstheme="majorBidi"/>
        </w:rPr>
        <w:t xml:space="preserve"> </w:t>
      </w:r>
      <w:r w:rsidR="000802C0">
        <w:rPr>
          <w:rFonts w:asciiTheme="majorBidi" w:hAnsiTheme="majorBidi" w:cstheme="majorBidi"/>
        </w:rPr>
        <w:t xml:space="preserve">Proti, tiesa nav ņēmusi vērā, ka </w:t>
      </w:r>
      <w:r w:rsidR="0093733F">
        <w:rPr>
          <w:rFonts w:asciiTheme="majorBidi" w:hAnsiTheme="majorBidi" w:cstheme="majorBidi"/>
        </w:rPr>
        <w:t xml:space="preserve">primāri </w:t>
      </w:r>
      <w:r w:rsidR="00EE249B">
        <w:rPr>
          <w:rFonts w:asciiTheme="majorBidi" w:hAnsiTheme="majorBidi" w:cstheme="majorBidi"/>
        </w:rPr>
        <w:t>ministrijas</w:t>
      </w:r>
      <w:r w:rsidR="000802C0">
        <w:rPr>
          <w:rFonts w:asciiTheme="majorBidi" w:hAnsiTheme="majorBidi" w:cstheme="majorBidi"/>
        </w:rPr>
        <w:t xml:space="preserve"> interesēs bija noslēgt ilgtermiņa elektronisko sakaru pakalpojumu līgumu, kuram sagatavošanās tika uzsākt</w:t>
      </w:r>
      <w:r w:rsidR="00835A83">
        <w:rPr>
          <w:rFonts w:asciiTheme="majorBidi" w:hAnsiTheme="majorBidi" w:cstheme="majorBidi"/>
        </w:rPr>
        <w:t>a</w:t>
      </w:r>
      <w:r w:rsidR="000802C0">
        <w:rPr>
          <w:rFonts w:asciiTheme="majorBidi" w:hAnsiTheme="majorBidi" w:cstheme="majorBidi"/>
        </w:rPr>
        <w:t xml:space="preserve"> jau 2021.gada 16.februārī. </w:t>
      </w:r>
      <w:r w:rsidR="0093733F">
        <w:rPr>
          <w:rFonts w:asciiTheme="majorBidi" w:hAnsiTheme="majorBidi" w:cstheme="majorBidi"/>
        </w:rPr>
        <w:t>Līdz ar to</w:t>
      </w:r>
      <w:r w:rsidR="000802C0">
        <w:rPr>
          <w:rFonts w:asciiTheme="majorBidi" w:hAnsiTheme="majorBidi" w:cstheme="majorBidi"/>
        </w:rPr>
        <w:t xml:space="preserve"> nepamatots </w:t>
      </w:r>
      <w:r w:rsidR="008A57ED">
        <w:rPr>
          <w:rFonts w:asciiTheme="majorBidi" w:hAnsiTheme="majorBidi" w:cstheme="majorBidi"/>
        </w:rPr>
        <w:t xml:space="preserve">ir </w:t>
      </w:r>
      <w:r w:rsidR="000802C0">
        <w:rPr>
          <w:rFonts w:asciiTheme="majorBidi" w:hAnsiTheme="majorBidi" w:cstheme="majorBidi"/>
        </w:rPr>
        <w:t xml:space="preserve">tiesas secinājums, ka </w:t>
      </w:r>
      <w:r w:rsidR="0093733F">
        <w:rPr>
          <w:rFonts w:asciiTheme="majorBidi" w:hAnsiTheme="majorBidi" w:cstheme="majorBidi"/>
        </w:rPr>
        <w:t>ministrija</w:t>
      </w:r>
      <w:r w:rsidR="000802C0">
        <w:rPr>
          <w:rFonts w:asciiTheme="majorBidi" w:hAnsiTheme="majorBidi" w:cstheme="majorBidi"/>
        </w:rPr>
        <w:t xml:space="preserve"> neuzsāka savlaicīgu gatavošanos jaunajam iepirkumam. Tiesa nav ņēmusi vērā, ka </w:t>
      </w:r>
      <w:r w:rsidR="0093733F">
        <w:rPr>
          <w:rFonts w:asciiTheme="majorBidi" w:hAnsiTheme="majorBidi" w:cstheme="majorBidi"/>
        </w:rPr>
        <w:t>izņēmuma procedūras</w:t>
      </w:r>
      <w:r w:rsidR="000802C0">
        <w:rPr>
          <w:rFonts w:asciiTheme="majorBidi" w:hAnsiTheme="majorBidi" w:cstheme="majorBidi"/>
        </w:rPr>
        <w:t xml:space="preserve"> piemērošana</w:t>
      </w:r>
      <w:r w:rsidR="00DB10E4">
        <w:rPr>
          <w:rFonts w:asciiTheme="majorBidi" w:hAnsiTheme="majorBidi" w:cstheme="majorBidi"/>
        </w:rPr>
        <w:t xml:space="preserve">s pamats bija tas, ka </w:t>
      </w:r>
      <w:r w:rsidR="00835A83">
        <w:rPr>
          <w:rFonts w:asciiTheme="majorBidi" w:hAnsiTheme="majorBidi" w:cstheme="majorBidi"/>
        </w:rPr>
        <w:t xml:space="preserve">esošās sakaru sistēmas uzlabojumu </w:t>
      </w:r>
      <w:r w:rsidR="00DB10E4">
        <w:rPr>
          <w:rFonts w:asciiTheme="majorBidi" w:hAnsiTheme="majorBidi" w:cstheme="majorBidi"/>
        </w:rPr>
        <w:t>ieviešanas procesā un testēšanās fāzē atklājās vairāki jauni elektronisko sakaru tehniskie risinājumi, kurus nevarēja paspēt izstrādāt līdz tā brīža spēkā esošā elektronisko sakaru pakalpojuma līguma termiņa beigām.</w:t>
      </w:r>
      <w:r w:rsidR="0093733F" w:rsidRPr="0093733F">
        <w:rPr>
          <w:rFonts w:asciiTheme="majorBidi" w:hAnsiTheme="majorBidi" w:cstheme="majorBidi"/>
        </w:rPr>
        <w:t xml:space="preserve"> </w:t>
      </w:r>
      <w:r w:rsidR="005D7D0F">
        <w:rPr>
          <w:rFonts w:asciiTheme="majorBidi" w:hAnsiTheme="majorBidi" w:cstheme="majorBidi"/>
        </w:rPr>
        <w:t>Tādējādi</w:t>
      </w:r>
      <w:r w:rsidR="00ED63B7">
        <w:rPr>
          <w:rFonts w:asciiTheme="majorBidi" w:hAnsiTheme="majorBidi" w:cstheme="majorBidi"/>
        </w:rPr>
        <w:t xml:space="preserve"> i</w:t>
      </w:r>
      <w:r w:rsidR="0093733F">
        <w:rPr>
          <w:rFonts w:asciiTheme="majorBidi" w:hAnsiTheme="majorBidi" w:cstheme="majorBidi"/>
        </w:rPr>
        <w:t>epirkuma rezultātā noslēgtais līgums</w:t>
      </w:r>
      <w:r w:rsidR="00835A83">
        <w:rPr>
          <w:rFonts w:asciiTheme="majorBidi" w:hAnsiTheme="majorBidi" w:cstheme="majorBidi"/>
        </w:rPr>
        <w:t xml:space="preserve">, </w:t>
      </w:r>
      <w:r w:rsidR="00EE249B">
        <w:rPr>
          <w:rFonts w:asciiTheme="majorBidi" w:hAnsiTheme="majorBidi" w:cstheme="majorBidi"/>
        </w:rPr>
        <w:t>kuru</w:t>
      </w:r>
      <w:r w:rsidR="0093733F">
        <w:rPr>
          <w:rFonts w:asciiTheme="majorBidi" w:hAnsiTheme="majorBidi" w:cstheme="majorBidi"/>
        </w:rPr>
        <w:t xml:space="preserve"> </w:t>
      </w:r>
      <w:r w:rsidR="00835A83">
        <w:rPr>
          <w:rFonts w:asciiTheme="majorBidi" w:hAnsiTheme="majorBidi" w:cstheme="majorBidi"/>
        </w:rPr>
        <w:t xml:space="preserve">tehnisku iemeslu dēļ varēja izpildīt tikai līdzšinējais pakalpojuma sniedzējs, </w:t>
      </w:r>
      <w:r w:rsidR="0093733F">
        <w:rPr>
          <w:rFonts w:asciiTheme="majorBidi" w:hAnsiTheme="majorBidi" w:cstheme="majorBidi"/>
        </w:rPr>
        <w:t xml:space="preserve">bija paredzēts </w:t>
      </w:r>
      <w:r w:rsidR="00835A83">
        <w:rPr>
          <w:rFonts w:asciiTheme="majorBidi" w:hAnsiTheme="majorBidi" w:cstheme="majorBidi"/>
        </w:rPr>
        <w:t>vien</w:t>
      </w:r>
      <w:r w:rsidR="0093733F">
        <w:rPr>
          <w:rFonts w:asciiTheme="majorBidi" w:hAnsiTheme="majorBidi" w:cstheme="majorBidi"/>
        </w:rPr>
        <w:t xml:space="preserve"> pārejas periodam</w:t>
      </w:r>
      <w:r w:rsidR="00EE249B">
        <w:rPr>
          <w:rFonts w:asciiTheme="majorBidi" w:hAnsiTheme="majorBidi" w:cstheme="majorBidi"/>
        </w:rPr>
        <w:t xml:space="preserve"> – līdz ilgtermiņa līguma noslēgšanai.</w:t>
      </w:r>
    </w:p>
    <w:p w14:paraId="2806F9F5" w14:textId="77777777" w:rsidR="0093733F" w:rsidRPr="00CF7EE2" w:rsidRDefault="0093733F" w:rsidP="00E016DB">
      <w:pPr>
        <w:spacing w:line="276" w:lineRule="auto"/>
        <w:ind w:firstLine="709"/>
        <w:jc w:val="both"/>
        <w:rPr>
          <w:lang w:eastAsia="lv-LV"/>
        </w:rPr>
      </w:pPr>
    </w:p>
    <w:p w14:paraId="46381672" w14:textId="77777777" w:rsidR="004079F3" w:rsidRDefault="00D56643" w:rsidP="00E016DB">
      <w:pPr>
        <w:spacing w:line="276" w:lineRule="auto"/>
        <w:ind w:firstLine="709"/>
        <w:jc w:val="both"/>
        <w:rPr>
          <w:lang w:eastAsia="lv-LV"/>
        </w:rPr>
      </w:pPr>
      <w:r w:rsidRPr="00CF7EE2">
        <w:rPr>
          <w:rFonts w:asciiTheme="majorBidi" w:hAnsiTheme="majorBidi" w:cstheme="majorBidi"/>
        </w:rPr>
        <w:t>[</w:t>
      </w:r>
      <w:r w:rsidR="00512018">
        <w:rPr>
          <w:rFonts w:asciiTheme="majorBidi" w:hAnsiTheme="majorBidi" w:cstheme="majorBidi"/>
        </w:rPr>
        <w:t>5</w:t>
      </w:r>
      <w:r w:rsidRPr="00CF7EE2">
        <w:rPr>
          <w:rFonts w:asciiTheme="majorBidi" w:hAnsiTheme="majorBidi" w:cstheme="majorBidi"/>
        </w:rPr>
        <w:t>] </w:t>
      </w:r>
      <w:r w:rsidR="00EE249B">
        <w:rPr>
          <w:rFonts w:asciiTheme="majorBidi" w:hAnsiTheme="majorBidi" w:cstheme="majorBidi"/>
        </w:rPr>
        <w:t>Arī p</w:t>
      </w:r>
      <w:r w:rsidR="003B10A9" w:rsidRPr="00CF7EE2">
        <w:rPr>
          <w:lang w:eastAsia="lv-LV"/>
        </w:rPr>
        <w:t>ieteicēja iesniedza kasācijas sūdzību</w:t>
      </w:r>
      <w:r w:rsidR="00A05D12">
        <w:rPr>
          <w:lang w:eastAsia="lv-LV"/>
        </w:rPr>
        <w:t xml:space="preserve"> par tiesas spriedumu daļā, ar kuru </w:t>
      </w:r>
      <w:r w:rsidR="00F31DA2">
        <w:rPr>
          <w:lang w:eastAsia="lv-LV"/>
        </w:rPr>
        <w:t xml:space="preserve">noraidīts </w:t>
      </w:r>
      <w:r w:rsidR="00FE6BBE">
        <w:rPr>
          <w:lang w:eastAsia="lv-LV"/>
        </w:rPr>
        <w:t xml:space="preserve">pieteikums </w:t>
      </w:r>
      <w:r w:rsidR="00F31DA2">
        <w:rPr>
          <w:lang w:eastAsia="lv-LV"/>
        </w:rPr>
        <w:t>par atlīdzinājumu pārējā daļā.</w:t>
      </w:r>
      <w:r w:rsidR="00E74D0B">
        <w:rPr>
          <w:lang w:eastAsia="lv-LV"/>
        </w:rPr>
        <w:t xml:space="preserve"> </w:t>
      </w:r>
    </w:p>
    <w:p w14:paraId="3D126F69" w14:textId="0233D2FB" w:rsidR="00A42B7B" w:rsidRDefault="00E74D0B" w:rsidP="00E016DB">
      <w:pPr>
        <w:spacing w:line="276" w:lineRule="auto"/>
        <w:ind w:firstLine="709"/>
        <w:jc w:val="both"/>
        <w:rPr>
          <w:lang w:eastAsia="lv-LV"/>
        </w:rPr>
      </w:pPr>
      <w:r>
        <w:rPr>
          <w:lang w:eastAsia="lv-LV"/>
        </w:rPr>
        <w:t>Sūdzīb</w:t>
      </w:r>
      <w:r w:rsidR="004079F3">
        <w:rPr>
          <w:lang w:eastAsia="lv-LV"/>
        </w:rPr>
        <w:t>ā norādīts, ka k</w:t>
      </w:r>
      <w:r w:rsidR="00D3685D">
        <w:rPr>
          <w:lang w:eastAsia="lv-LV"/>
        </w:rPr>
        <w:t>ļūdains ir</w:t>
      </w:r>
      <w:r w:rsidR="009F20FC">
        <w:rPr>
          <w:lang w:eastAsia="lv-LV"/>
        </w:rPr>
        <w:t xml:space="preserve"> tiesas secinājum</w:t>
      </w:r>
      <w:r w:rsidR="00D3685D">
        <w:rPr>
          <w:lang w:eastAsia="lv-LV"/>
        </w:rPr>
        <w:t>s</w:t>
      </w:r>
      <w:r w:rsidR="009F20FC">
        <w:rPr>
          <w:lang w:eastAsia="lv-LV"/>
        </w:rPr>
        <w:t>, ka aizskārum</w:t>
      </w:r>
      <w:r w:rsidR="00156CA6">
        <w:rPr>
          <w:lang w:eastAsia="lv-LV"/>
        </w:rPr>
        <w:t xml:space="preserve">s </w:t>
      </w:r>
      <w:r w:rsidR="009F20FC">
        <w:rPr>
          <w:lang w:eastAsia="lv-LV"/>
        </w:rPr>
        <w:t xml:space="preserve">pieteicējai nav </w:t>
      </w:r>
      <w:r w:rsidR="00156CA6">
        <w:rPr>
          <w:lang w:eastAsia="lv-LV"/>
        </w:rPr>
        <w:t>radījis</w:t>
      </w:r>
      <w:r w:rsidR="009F20FC">
        <w:rPr>
          <w:lang w:eastAsia="lv-LV"/>
        </w:rPr>
        <w:t xml:space="preserve"> </w:t>
      </w:r>
      <w:r w:rsidR="00DB1ED9">
        <w:rPr>
          <w:lang w:eastAsia="lv-LV"/>
        </w:rPr>
        <w:t xml:space="preserve">nelabvēlīgas </w:t>
      </w:r>
      <w:r w:rsidR="009F20FC">
        <w:rPr>
          <w:lang w:eastAsia="lv-LV"/>
        </w:rPr>
        <w:t>nemantiskās sekas.</w:t>
      </w:r>
      <w:r w:rsidR="00DB1ED9">
        <w:rPr>
          <w:lang w:eastAsia="lv-LV"/>
        </w:rPr>
        <w:t xml:space="preserve"> Nepamatota līguma piešķiršana vienam no tirgus dalībniekiem automātiski būtiski aizskar pārējo tirgus dalībnieku</w:t>
      </w:r>
      <w:r w:rsidR="0003740E">
        <w:rPr>
          <w:lang w:eastAsia="lv-LV"/>
        </w:rPr>
        <w:t xml:space="preserve"> likumīgās intereses uz tiesībām konkurēt</w:t>
      </w:r>
      <w:r w:rsidR="00156CA6">
        <w:rPr>
          <w:lang w:eastAsia="lv-LV"/>
        </w:rPr>
        <w:t xml:space="preserve">, </w:t>
      </w:r>
      <w:r w:rsidR="00872F59">
        <w:rPr>
          <w:lang w:eastAsia="lv-LV"/>
        </w:rPr>
        <w:t>kas</w:t>
      </w:r>
      <w:r w:rsidR="00156CA6">
        <w:rPr>
          <w:lang w:eastAsia="lv-LV"/>
        </w:rPr>
        <w:t xml:space="preserve"> </w:t>
      </w:r>
      <w:r w:rsidR="00D3685D" w:rsidRPr="00D3685D">
        <w:rPr>
          <w:lang w:eastAsia="lv-LV"/>
        </w:rPr>
        <w:t>pats par sevi</w:t>
      </w:r>
      <w:r w:rsidR="00D76177">
        <w:rPr>
          <w:lang w:eastAsia="lv-LV"/>
        </w:rPr>
        <w:t xml:space="preserve"> rada nelabvēlīgas sekas.</w:t>
      </w:r>
      <w:r w:rsidR="0003740E">
        <w:rPr>
          <w:lang w:eastAsia="lv-LV"/>
        </w:rPr>
        <w:t xml:space="preserve"> Tā kā tiesiskais regulējums neparedz prettiesiski noslēgta līguma atcelšanu vai atzīšanu par spēkā neesošu, vienīgais līdzeklis aizskarto interešu </w:t>
      </w:r>
      <w:r w:rsidR="00D76177">
        <w:rPr>
          <w:lang w:eastAsia="lv-LV"/>
        </w:rPr>
        <w:t>aizsardzīb</w:t>
      </w:r>
      <w:r w:rsidR="00872F59">
        <w:rPr>
          <w:lang w:eastAsia="lv-LV"/>
        </w:rPr>
        <w:t>ai</w:t>
      </w:r>
      <w:r w:rsidR="00D76177">
        <w:rPr>
          <w:lang w:eastAsia="lv-LV"/>
        </w:rPr>
        <w:t xml:space="preserve"> ir kaitējuma atlīdzinājums, kas kā kompensējošs mehānisms var daļēji atjaunot taisnīgumu. </w:t>
      </w:r>
      <w:r w:rsidR="004079F3">
        <w:rPr>
          <w:lang w:eastAsia="lv-LV"/>
        </w:rPr>
        <w:t xml:space="preserve">Savukārt, </w:t>
      </w:r>
      <w:r w:rsidR="00D3685D">
        <w:rPr>
          <w:lang w:eastAsia="lv-LV"/>
        </w:rPr>
        <w:t>n</w:t>
      </w:r>
      <w:r w:rsidR="00A42B7B">
        <w:rPr>
          <w:lang w:eastAsia="lv-LV"/>
        </w:rPr>
        <w:t>osakot atlīdzinājum</w:t>
      </w:r>
      <w:r w:rsidR="00D3685D">
        <w:rPr>
          <w:lang w:eastAsia="lv-LV"/>
        </w:rPr>
        <w:t>a apmēru</w:t>
      </w:r>
      <w:r w:rsidR="00A42B7B">
        <w:rPr>
          <w:lang w:eastAsia="lv-LV"/>
        </w:rPr>
        <w:t xml:space="preserve"> par saņemto juridisko palīdzību,</w:t>
      </w:r>
      <w:r w:rsidR="003A524D">
        <w:rPr>
          <w:lang w:eastAsia="lv-LV"/>
        </w:rPr>
        <w:t xml:space="preserve"> </w:t>
      </w:r>
      <w:r w:rsidR="004079F3">
        <w:rPr>
          <w:lang w:eastAsia="lv-LV"/>
        </w:rPr>
        <w:t xml:space="preserve">tiesa </w:t>
      </w:r>
      <w:r w:rsidR="0060583E">
        <w:rPr>
          <w:lang w:eastAsia="lv-LV"/>
        </w:rPr>
        <w:t>nepamatoti ņēm</w:t>
      </w:r>
      <w:r w:rsidR="003A524D">
        <w:rPr>
          <w:lang w:eastAsia="lv-LV"/>
        </w:rPr>
        <w:t>usi</w:t>
      </w:r>
      <w:r w:rsidR="0060583E">
        <w:rPr>
          <w:lang w:eastAsia="lv-LV"/>
        </w:rPr>
        <w:t xml:space="preserve"> vērā </w:t>
      </w:r>
      <w:r w:rsidR="004C57E0">
        <w:rPr>
          <w:lang w:eastAsia="lv-LV"/>
        </w:rPr>
        <w:t>Latvijas Zvērinātu a</w:t>
      </w:r>
      <w:r w:rsidR="0060583E">
        <w:rPr>
          <w:lang w:eastAsia="lv-LV"/>
        </w:rPr>
        <w:t xml:space="preserve">dvokātu padomes viedoklī norādītos vidējos izdevumus par advokāta </w:t>
      </w:r>
      <w:r w:rsidR="003A524D">
        <w:rPr>
          <w:lang w:eastAsia="lv-LV"/>
        </w:rPr>
        <w:t>darbu</w:t>
      </w:r>
      <w:r w:rsidR="0060583E">
        <w:rPr>
          <w:lang w:eastAsia="lv-LV"/>
        </w:rPr>
        <w:t xml:space="preserve">. </w:t>
      </w:r>
      <w:r w:rsidR="00A42B7B">
        <w:rPr>
          <w:lang w:eastAsia="lv-LV"/>
        </w:rPr>
        <w:t>Lai secināt</w:t>
      </w:r>
      <w:r w:rsidR="00F0304D">
        <w:rPr>
          <w:lang w:eastAsia="lv-LV"/>
        </w:rPr>
        <w:t>u</w:t>
      </w:r>
      <w:r w:rsidR="00A42B7B">
        <w:rPr>
          <w:lang w:eastAsia="lv-LV"/>
        </w:rPr>
        <w:t xml:space="preserve">, ka </w:t>
      </w:r>
      <w:r w:rsidR="00845B67">
        <w:rPr>
          <w:lang w:eastAsia="lv-LV"/>
        </w:rPr>
        <w:t xml:space="preserve">padomes </w:t>
      </w:r>
      <w:r w:rsidR="00A42B7B">
        <w:rPr>
          <w:lang w:eastAsia="lv-LV"/>
        </w:rPr>
        <w:t xml:space="preserve">viedoklī norādītās vidējās izmaksas </w:t>
      </w:r>
      <w:r w:rsidR="00A42B7B">
        <w:rPr>
          <w:lang w:eastAsia="lv-LV"/>
        </w:rPr>
        <w:lastRenderedPageBreak/>
        <w:t xml:space="preserve">ir pamatotas, datiem jābūt pilnīgiem, aktuāliem, </w:t>
      </w:r>
      <w:r w:rsidR="00F0304D">
        <w:rPr>
          <w:lang w:eastAsia="lv-LV"/>
        </w:rPr>
        <w:t xml:space="preserve">neapšaubāmiem un precīziem, </w:t>
      </w:r>
      <w:r w:rsidR="00A42B7B">
        <w:rPr>
          <w:lang w:eastAsia="lv-LV"/>
        </w:rPr>
        <w:t xml:space="preserve">kā arī salīdzināmiem. </w:t>
      </w:r>
      <w:r w:rsidR="008A53A3">
        <w:rPr>
          <w:lang w:eastAsia="lv-LV"/>
        </w:rPr>
        <w:t>Tiesa s</w:t>
      </w:r>
      <w:r w:rsidR="00A42B7B">
        <w:rPr>
          <w:lang w:eastAsia="lv-LV"/>
        </w:rPr>
        <w:t xml:space="preserve">priedumā </w:t>
      </w:r>
      <w:r w:rsidR="00C3172D">
        <w:rPr>
          <w:lang w:eastAsia="lv-LV"/>
        </w:rPr>
        <w:t>š</w:t>
      </w:r>
      <w:r w:rsidR="008A53A3">
        <w:rPr>
          <w:lang w:eastAsia="lv-LV"/>
        </w:rPr>
        <w:t>os</w:t>
      </w:r>
      <w:r w:rsidR="00C3172D">
        <w:rPr>
          <w:lang w:eastAsia="lv-LV"/>
        </w:rPr>
        <w:t xml:space="preserve"> apstākļ</w:t>
      </w:r>
      <w:r w:rsidR="008A53A3">
        <w:rPr>
          <w:lang w:eastAsia="lv-LV"/>
        </w:rPr>
        <w:t>us</w:t>
      </w:r>
      <w:r w:rsidR="00A42B7B">
        <w:rPr>
          <w:lang w:eastAsia="lv-LV"/>
        </w:rPr>
        <w:t xml:space="preserve"> nav </w:t>
      </w:r>
      <w:r w:rsidR="008A53A3">
        <w:rPr>
          <w:lang w:eastAsia="lv-LV"/>
        </w:rPr>
        <w:t>vērtējusi</w:t>
      </w:r>
      <w:r w:rsidR="00A42B7B">
        <w:rPr>
          <w:lang w:eastAsia="lv-LV"/>
        </w:rPr>
        <w:t xml:space="preserve">. </w:t>
      </w:r>
    </w:p>
    <w:p w14:paraId="20B363CD" w14:textId="77777777" w:rsidR="00591E67" w:rsidRDefault="00591E67" w:rsidP="00E016DB">
      <w:pPr>
        <w:spacing w:line="276" w:lineRule="auto"/>
        <w:ind w:firstLine="709"/>
        <w:jc w:val="both"/>
        <w:rPr>
          <w:rFonts w:asciiTheme="majorBidi" w:hAnsiTheme="majorBidi" w:cstheme="majorBidi"/>
        </w:rPr>
      </w:pPr>
    </w:p>
    <w:p w14:paraId="007C3908" w14:textId="28BF78BF" w:rsidR="00D502B1" w:rsidRDefault="00D502B1" w:rsidP="00E016DB">
      <w:pPr>
        <w:spacing w:line="276" w:lineRule="auto"/>
        <w:ind w:firstLine="709"/>
        <w:jc w:val="both"/>
        <w:rPr>
          <w:lang w:eastAsia="lv-LV"/>
        </w:rPr>
      </w:pPr>
      <w:r w:rsidRPr="00CF7EE2">
        <w:rPr>
          <w:rFonts w:asciiTheme="majorBidi" w:hAnsiTheme="majorBidi" w:cstheme="majorBidi"/>
        </w:rPr>
        <w:t>[</w:t>
      </w:r>
      <w:r w:rsidR="00512018">
        <w:rPr>
          <w:rFonts w:asciiTheme="majorBidi" w:hAnsiTheme="majorBidi" w:cstheme="majorBidi"/>
        </w:rPr>
        <w:t>6</w:t>
      </w:r>
      <w:r w:rsidRPr="00CF7EE2">
        <w:rPr>
          <w:rFonts w:asciiTheme="majorBidi" w:hAnsiTheme="majorBidi" w:cstheme="majorBidi"/>
        </w:rPr>
        <w:t>] </w:t>
      </w:r>
      <w:bookmarkStart w:id="0" w:name="_Hlk187936235"/>
      <w:r w:rsidR="004C57E0">
        <w:rPr>
          <w:lang w:eastAsia="lv-LV"/>
        </w:rPr>
        <w:t xml:space="preserve">Lietas dalībnieki </w:t>
      </w:r>
      <w:r w:rsidR="00DB1ED9">
        <w:rPr>
          <w:lang w:eastAsia="lv-LV"/>
        </w:rPr>
        <w:t xml:space="preserve">sniegtajos </w:t>
      </w:r>
      <w:r>
        <w:rPr>
          <w:lang w:eastAsia="lv-LV"/>
        </w:rPr>
        <w:t>paskaidrojum</w:t>
      </w:r>
      <w:r w:rsidR="00DB1ED9">
        <w:rPr>
          <w:lang w:eastAsia="lv-LV"/>
        </w:rPr>
        <w:t>o</w:t>
      </w:r>
      <w:r>
        <w:rPr>
          <w:lang w:eastAsia="lv-LV"/>
        </w:rPr>
        <w:t>s</w:t>
      </w:r>
      <w:r w:rsidR="003A524D">
        <w:rPr>
          <w:lang w:eastAsia="lv-LV"/>
        </w:rPr>
        <w:t xml:space="preserve"> viens otra</w:t>
      </w:r>
      <w:r>
        <w:rPr>
          <w:lang w:eastAsia="lv-LV"/>
        </w:rPr>
        <w:t xml:space="preserve"> </w:t>
      </w:r>
      <w:r w:rsidR="004C57E0">
        <w:rPr>
          <w:lang w:eastAsia="lv-LV"/>
        </w:rPr>
        <w:t>kasācijas sūdzīb</w:t>
      </w:r>
      <w:r w:rsidR="00765505">
        <w:rPr>
          <w:lang w:eastAsia="lv-LV"/>
        </w:rPr>
        <w:t>u</w:t>
      </w:r>
      <w:r>
        <w:rPr>
          <w:lang w:eastAsia="lv-LV"/>
        </w:rPr>
        <w:t xml:space="preserve"> neatzīst.</w:t>
      </w:r>
      <w:bookmarkEnd w:id="0"/>
    </w:p>
    <w:p w14:paraId="559CD6EB" w14:textId="77777777" w:rsidR="005011F6" w:rsidRDefault="005011F6" w:rsidP="00E016DB">
      <w:pPr>
        <w:spacing w:line="276" w:lineRule="auto"/>
        <w:ind w:firstLine="709"/>
        <w:jc w:val="both"/>
        <w:rPr>
          <w:lang w:eastAsia="lv-LV"/>
        </w:rPr>
      </w:pPr>
    </w:p>
    <w:p w14:paraId="10F62D5E" w14:textId="77777777" w:rsidR="00AC7F70" w:rsidRPr="00CF7EE2" w:rsidRDefault="00AC7F70" w:rsidP="00E016DB">
      <w:pPr>
        <w:pStyle w:val="ATvirsraksts"/>
      </w:pPr>
      <w:r w:rsidRPr="00CF7EE2">
        <w:t>Motīvu daļa</w:t>
      </w:r>
    </w:p>
    <w:p w14:paraId="4F373BE0" w14:textId="77777777" w:rsidR="00AC7F70" w:rsidRPr="00CF7EE2" w:rsidRDefault="00AC7F70" w:rsidP="00E016DB">
      <w:pPr>
        <w:spacing w:line="276" w:lineRule="auto"/>
        <w:ind w:firstLine="709"/>
        <w:jc w:val="both"/>
      </w:pPr>
    </w:p>
    <w:p w14:paraId="0EEEDD13" w14:textId="777352DD" w:rsidR="00253D11" w:rsidRDefault="00192F7F" w:rsidP="00E016DB">
      <w:pPr>
        <w:spacing w:line="276" w:lineRule="auto"/>
        <w:ind w:firstLine="720"/>
        <w:jc w:val="both"/>
      </w:pPr>
      <w:r w:rsidRPr="00CF7EE2">
        <w:rPr>
          <w:lang w:eastAsia="lv-LV"/>
        </w:rPr>
        <w:t>[</w:t>
      </w:r>
      <w:r w:rsidR="00236844">
        <w:rPr>
          <w:lang w:eastAsia="lv-LV"/>
        </w:rPr>
        <w:t>7</w:t>
      </w:r>
      <w:r w:rsidRPr="00CF7EE2">
        <w:rPr>
          <w:lang w:eastAsia="lv-LV"/>
        </w:rPr>
        <w:t>] </w:t>
      </w:r>
      <w:r w:rsidR="000B3BDC">
        <w:rPr>
          <w:lang w:eastAsia="lv-LV"/>
        </w:rPr>
        <w:t>No</w:t>
      </w:r>
      <w:r w:rsidR="004B2809">
        <w:rPr>
          <w:lang w:eastAsia="lv-LV"/>
        </w:rPr>
        <w:t xml:space="preserve"> </w:t>
      </w:r>
      <w:r w:rsidR="006F7439">
        <w:rPr>
          <w:lang w:eastAsia="lv-LV"/>
        </w:rPr>
        <w:t xml:space="preserve">ministrijas </w:t>
      </w:r>
      <w:r w:rsidR="004B2809">
        <w:rPr>
          <w:lang w:eastAsia="lv-LV"/>
        </w:rPr>
        <w:t>kasācijas sūdzības argumentiem</w:t>
      </w:r>
      <w:r w:rsidR="00F71B37">
        <w:rPr>
          <w:lang w:eastAsia="lv-LV"/>
        </w:rPr>
        <w:t xml:space="preserve"> </w:t>
      </w:r>
      <w:r w:rsidR="000B3BDC">
        <w:rPr>
          <w:lang w:eastAsia="lv-LV"/>
        </w:rPr>
        <w:t xml:space="preserve">izriet, ka </w:t>
      </w:r>
      <w:r w:rsidR="00C3172D">
        <w:rPr>
          <w:lang w:eastAsia="lv-LV"/>
        </w:rPr>
        <w:t>Senātam</w:t>
      </w:r>
      <w:r w:rsidR="00670A98" w:rsidRPr="00CF7EE2">
        <w:rPr>
          <w:lang w:eastAsia="lv-LV"/>
        </w:rPr>
        <w:t xml:space="preserve"> </w:t>
      </w:r>
      <w:r w:rsidR="006E34B1" w:rsidRPr="00CF7EE2">
        <w:rPr>
          <w:lang w:eastAsia="lv-LV"/>
        </w:rPr>
        <w:t>kasācijas tiesvedībā</w:t>
      </w:r>
      <w:r w:rsidR="005B70C3">
        <w:rPr>
          <w:lang w:eastAsia="lv-LV"/>
        </w:rPr>
        <w:t xml:space="preserve"> </w:t>
      </w:r>
      <w:r w:rsidR="006E34B1" w:rsidRPr="00CF7EE2">
        <w:rPr>
          <w:lang w:eastAsia="lv-LV"/>
        </w:rPr>
        <w:t>jāpārbauda</w:t>
      </w:r>
      <w:r w:rsidR="008A53A3">
        <w:rPr>
          <w:lang w:eastAsia="lv-LV"/>
        </w:rPr>
        <w:t>, v</w:t>
      </w:r>
      <w:r w:rsidR="006E34B1" w:rsidRPr="00CF7EE2">
        <w:rPr>
          <w:lang w:eastAsia="lv-LV"/>
        </w:rPr>
        <w:t>ai</w:t>
      </w:r>
      <w:r w:rsidR="000E1542">
        <w:rPr>
          <w:lang w:eastAsia="lv-LV"/>
        </w:rPr>
        <w:t xml:space="preserve"> </w:t>
      </w:r>
      <w:r w:rsidR="00253D11">
        <w:rPr>
          <w:lang w:eastAsia="lv-LV"/>
        </w:rPr>
        <w:t xml:space="preserve">rajona </w:t>
      </w:r>
      <w:r w:rsidR="00C3172D">
        <w:rPr>
          <w:lang w:eastAsia="lv-LV"/>
        </w:rPr>
        <w:t>tiesa</w:t>
      </w:r>
      <w:r w:rsidR="007C786E">
        <w:rPr>
          <w:lang w:eastAsia="lv-LV"/>
        </w:rPr>
        <w:t xml:space="preserve"> </w:t>
      </w:r>
      <w:r w:rsidR="00C3172D">
        <w:rPr>
          <w:lang w:eastAsia="lv-LV"/>
        </w:rPr>
        <w:t xml:space="preserve">ir </w:t>
      </w:r>
      <w:r w:rsidR="00DF5F1C">
        <w:rPr>
          <w:lang w:eastAsia="lv-LV"/>
        </w:rPr>
        <w:t xml:space="preserve">pilnvērtīgi noskaidrojusi un </w:t>
      </w:r>
      <w:r w:rsidR="00F71B37">
        <w:rPr>
          <w:lang w:eastAsia="lv-LV"/>
        </w:rPr>
        <w:t>no</w:t>
      </w:r>
      <w:r w:rsidR="00C3172D">
        <w:rPr>
          <w:lang w:eastAsia="lv-LV"/>
        </w:rPr>
        <w:t xml:space="preserve">vērtējusi </w:t>
      </w:r>
      <w:r w:rsidR="005B70C3">
        <w:rPr>
          <w:lang w:eastAsia="lv-LV"/>
        </w:rPr>
        <w:t xml:space="preserve">visus lietā </w:t>
      </w:r>
      <w:r w:rsidR="008A53A3">
        <w:rPr>
          <w:lang w:eastAsia="lv-LV"/>
        </w:rPr>
        <w:t xml:space="preserve">būtiskos </w:t>
      </w:r>
      <w:r w:rsidR="00C3172D">
        <w:rPr>
          <w:lang w:eastAsia="lv-LV"/>
        </w:rPr>
        <w:t>apstākļus</w:t>
      </w:r>
      <w:r w:rsidR="00626507" w:rsidRPr="00626507">
        <w:rPr>
          <w:lang w:eastAsia="lv-LV"/>
        </w:rPr>
        <w:t xml:space="preserve"> </w:t>
      </w:r>
      <w:r w:rsidR="00626507">
        <w:rPr>
          <w:lang w:eastAsia="lv-LV"/>
        </w:rPr>
        <w:t>un pierādījumu</w:t>
      </w:r>
      <w:r w:rsidR="005B70C3">
        <w:rPr>
          <w:lang w:eastAsia="lv-LV"/>
        </w:rPr>
        <w:t>s</w:t>
      </w:r>
      <w:r w:rsidR="004B2809">
        <w:rPr>
          <w:lang w:eastAsia="lv-LV"/>
        </w:rPr>
        <w:t>, kā to noteic</w:t>
      </w:r>
      <w:r w:rsidR="005B70C3">
        <w:rPr>
          <w:lang w:eastAsia="lv-LV"/>
        </w:rPr>
        <w:t xml:space="preserve"> Administratīvā procesa likum</w:t>
      </w:r>
      <w:r w:rsidR="004B2809">
        <w:rPr>
          <w:lang w:eastAsia="lv-LV"/>
        </w:rPr>
        <w:t>s</w:t>
      </w:r>
      <w:r w:rsidR="000E1542">
        <w:rPr>
          <w:lang w:eastAsia="lv-LV"/>
        </w:rPr>
        <w:t xml:space="preserve">. </w:t>
      </w:r>
      <w:r w:rsidR="005B70C3">
        <w:rPr>
          <w:lang w:eastAsia="lv-LV"/>
        </w:rPr>
        <w:t>Ministrija</w:t>
      </w:r>
      <w:r w:rsidR="00253D11">
        <w:rPr>
          <w:lang w:eastAsia="lv-LV"/>
        </w:rPr>
        <w:t xml:space="preserve"> argumentē</w:t>
      </w:r>
      <w:r w:rsidR="000E1542">
        <w:rPr>
          <w:lang w:eastAsia="lv-LV"/>
        </w:rPr>
        <w:t>, ka</w:t>
      </w:r>
      <w:r w:rsidR="00253D11">
        <w:rPr>
          <w:lang w:eastAsia="lv-LV"/>
        </w:rPr>
        <w:t xml:space="preserve"> </w:t>
      </w:r>
      <w:r w:rsidR="005B70C3">
        <w:rPr>
          <w:lang w:eastAsia="lv-LV"/>
        </w:rPr>
        <w:t>tiesas pieļaut</w:t>
      </w:r>
      <w:r w:rsidR="004B2809">
        <w:rPr>
          <w:lang w:eastAsia="lv-LV"/>
        </w:rPr>
        <w:t>ās</w:t>
      </w:r>
      <w:r w:rsidR="005B70C3">
        <w:rPr>
          <w:lang w:eastAsia="lv-LV"/>
        </w:rPr>
        <w:t xml:space="preserve"> </w:t>
      </w:r>
      <w:r w:rsidR="004B2809">
        <w:rPr>
          <w:lang w:eastAsia="lv-LV"/>
        </w:rPr>
        <w:t xml:space="preserve">procesuālās </w:t>
      </w:r>
      <w:r w:rsidR="005B70C3">
        <w:rPr>
          <w:lang w:eastAsia="lv-LV"/>
        </w:rPr>
        <w:t>kļūd</w:t>
      </w:r>
      <w:r w:rsidR="004B2809">
        <w:rPr>
          <w:lang w:eastAsia="lv-LV"/>
        </w:rPr>
        <w:t>as</w:t>
      </w:r>
      <w:r w:rsidR="004B2809">
        <w:t xml:space="preserve"> ir</w:t>
      </w:r>
      <w:r w:rsidR="000B3BDC">
        <w:t xml:space="preserve"> </w:t>
      </w:r>
      <w:r w:rsidR="004B2809">
        <w:t xml:space="preserve">ietekmējušas </w:t>
      </w:r>
      <w:r w:rsidR="000B3BDC">
        <w:t xml:space="preserve">lietas </w:t>
      </w:r>
      <w:r w:rsidR="004B2809">
        <w:t xml:space="preserve">iznākumu, </w:t>
      </w:r>
      <w:r w:rsidR="000B3BDC">
        <w:t>jo</w:t>
      </w:r>
      <w:r w:rsidR="004B2809">
        <w:t xml:space="preserve"> tiesa ir kļūdaini </w:t>
      </w:r>
      <w:r w:rsidR="005B70C3">
        <w:rPr>
          <w:lang w:eastAsia="lv-LV"/>
        </w:rPr>
        <w:t>pasūtītājas rīcību</w:t>
      </w:r>
      <w:r w:rsidR="004B2809">
        <w:rPr>
          <w:lang w:eastAsia="lv-LV"/>
        </w:rPr>
        <w:t xml:space="preserve"> </w:t>
      </w:r>
      <w:r w:rsidR="000B3BDC">
        <w:t>atzinusi</w:t>
      </w:r>
      <w:r w:rsidR="000B3BDC">
        <w:rPr>
          <w:lang w:eastAsia="lv-LV"/>
        </w:rPr>
        <w:t xml:space="preserve"> </w:t>
      </w:r>
      <w:r w:rsidR="006301EB">
        <w:rPr>
          <w:lang w:eastAsia="lv-LV"/>
        </w:rPr>
        <w:t>par prettiesisku</w:t>
      </w:r>
      <w:r w:rsidR="00253D11">
        <w:t>.</w:t>
      </w:r>
    </w:p>
    <w:p w14:paraId="697A8F36" w14:textId="77777777" w:rsidR="00DB10E4" w:rsidRDefault="00DB10E4" w:rsidP="00E016DB">
      <w:pPr>
        <w:spacing w:line="276" w:lineRule="auto"/>
        <w:ind w:firstLine="720"/>
        <w:jc w:val="both"/>
        <w:rPr>
          <w:lang w:eastAsia="lv-LV"/>
        </w:rPr>
      </w:pPr>
    </w:p>
    <w:p w14:paraId="0ED76A1C" w14:textId="5F04970C" w:rsidR="00F90730" w:rsidRDefault="00DA5D9D" w:rsidP="00E016DB">
      <w:pPr>
        <w:spacing w:line="276" w:lineRule="auto"/>
        <w:ind w:firstLine="720"/>
        <w:jc w:val="both"/>
        <w:rPr>
          <w:lang w:eastAsia="lv-LV"/>
        </w:rPr>
      </w:pPr>
      <w:r>
        <w:rPr>
          <w:lang w:eastAsia="lv-LV"/>
        </w:rPr>
        <w:t>[</w:t>
      </w:r>
      <w:r w:rsidR="00951BE3">
        <w:rPr>
          <w:lang w:eastAsia="lv-LV"/>
        </w:rPr>
        <w:t>8</w:t>
      </w:r>
      <w:r>
        <w:rPr>
          <w:lang w:eastAsia="lv-LV"/>
        </w:rPr>
        <w:t>] </w:t>
      </w:r>
      <w:r w:rsidR="000B3BDC">
        <w:rPr>
          <w:lang w:eastAsia="lv-LV"/>
        </w:rPr>
        <w:t>Saskaņā ar</w:t>
      </w:r>
      <w:r>
        <w:rPr>
          <w:lang w:eastAsia="lv-LV"/>
        </w:rPr>
        <w:t xml:space="preserve"> </w:t>
      </w:r>
      <w:r w:rsidRPr="00E31278">
        <w:t>Publisko iepirkumu likuma 9.panta divdesmit pirmās daļas 1.punkt</w:t>
      </w:r>
      <w:r w:rsidR="000B3BDC">
        <w:t>u</w:t>
      </w:r>
      <w:r w:rsidRPr="00E31278">
        <w:t xml:space="preserve"> un 8.panta septītās daļas 2.punkta „b”</w:t>
      </w:r>
      <w:r w:rsidR="005011F6">
        <w:t> </w:t>
      </w:r>
      <w:r w:rsidRPr="00E31278">
        <w:t>apakšpunk</w:t>
      </w:r>
      <w:r>
        <w:t>t</w:t>
      </w:r>
      <w:r w:rsidR="000B3BDC">
        <w:t>u</w:t>
      </w:r>
      <w:r>
        <w:t xml:space="preserve"> pasūtītājs, veicot iepirkumu </w:t>
      </w:r>
      <w:r w:rsidR="005011F6">
        <w:t xml:space="preserve">likuma </w:t>
      </w:r>
      <w:r>
        <w:t>9.panta kārtībā jeb tā saucamo „mazo iepirkumu”, ir tiesīgs piemērot sarunu procedūru</w:t>
      </w:r>
      <w:r w:rsidR="00AF07EA">
        <w:t xml:space="preserve">. </w:t>
      </w:r>
      <w:r w:rsidR="000B3BDC">
        <w:t>Uz š</w:t>
      </w:r>
      <w:r w:rsidR="00591E67">
        <w:t>ā</w:t>
      </w:r>
      <w:r w:rsidR="000B3BDC">
        <w:t xml:space="preserve"> pamata veiktā iepirkuma procedūra</w:t>
      </w:r>
      <w:r w:rsidR="00AF07EA">
        <w:t xml:space="preserve"> ļauj pasūtītājam</w:t>
      </w:r>
      <w:r>
        <w:t xml:space="preserve"> </w:t>
      </w:r>
      <w:r w:rsidR="00AF07EA">
        <w:t>n</w:t>
      </w:r>
      <w:r>
        <w:t xml:space="preserve">eizpildīt atsevišķas </w:t>
      </w:r>
      <w:r w:rsidR="005011F6">
        <w:t xml:space="preserve">likuma </w:t>
      </w:r>
      <w:r>
        <w:t>9.panta prasības, j</w:t>
      </w:r>
      <w:r w:rsidR="000B3BDC">
        <w:t>o</w:t>
      </w:r>
      <w:r>
        <w:t xml:space="preserve"> </w:t>
      </w:r>
      <w:r w:rsidRPr="00C53CDC">
        <w:rPr>
          <w:lang w:eastAsia="lv-LV"/>
        </w:rPr>
        <w:t>pakalpojumus var nodrošināt tikai konkrēts piegādātāj</w:t>
      </w:r>
      <w:r>
        <w:rPr>
          <w:lang w:eastAsia="lv-LV"/>
        </w:rPr>
        <w:t xml:space="preserve">s tādēļ, ka </w:t>
      </w:r>
      <w:r w:rsidRPr="00C53CDC">
        <w:rPr>
          <w:lang w:eastAsia="lv-LV"/>
        </w:rPr>
        <w:t>tehnisku iemeslu dēļ nav konkurences</w:t>
      </w:r>
      <w:r>
        <w:rPr>
          <w:lang w:eastAsia="lv-LV"/>
        </w:rPr>
        <w:t>. Saskaņā ar</w:t>
      </w:r>
      <w:r w:rsidR="004B0CDC">
        <w:rPr>
          <w:lang w:eastAsia="lv-LV"/>
        </w:rPr>
        <w:t xml:space="preserve"> </w:t>
      </w:r>
      <w:r>
        <w:rPr>
          <w:lang w:eastAsia="lv-LV"/>
        </w:rPr>
        <w:t>likuma 8.panta astot</w:t>
      </w:r>
      <w:r w:rsidR="004B0CDC">
        <w:rPr>
          <w:lang w:eastAsia="lv-LV"/>
        </w:rPr>
        <w:t>o</w:t>
      </w:r>
      <w:r>
        <w:rPr>
          <w:lang w:eastAsia="lv-LV"/>
        </w:rPr>
        <w:t xml:space="preserve"> daļu šāds pamats ir piemērojams </w:t>
      </w:r>
      <w:r w:rsidR="00316120">
        <w:rPr>
          <w:lang w:eastAsia="lv-LV"/>
        </w:rPr>
        <w:t>vienīgi</w:t>
      </w:r>
      <w:r>
        <w:rPr>
          <w:lang w:eastAsia="lv-LV"/>
        </w:rPr>
        <w:t xml:space="preserve"> tad, ja nav pamatotas alterna</w:t>
      </w:r>
      <w:r w:rsidRPr="00AF790A">
        <w:rPr>
          <w:lang w:eastAsia="lv-LV"/>
        </w:rPr>
        <w:t>tīvas vai aizstājēja un ja konkurences trūkuma iemesls nav iepirkumā noteiktās prasības.</w:t>
      </w:r>
    </w:p>
    <w:p w14:paraId="5CA9DFF7" w14:textId="038C8126" w:rsidR="00436792" w:rsidRDefault="000B3BDC" w:rsidP="00E016DB">
      <w:pPr>
        <w:spacing w:line="276" w:lineRule="auto"/>
        <w:ind w:firstLine="720"/>
        <w:jc w:val="both"/>
      </w:pPr>
      <w:r>
        <w:t>Minētais</w:t>
      </w:r>
      <w:r w:rsidR="00436792">
        <w:t xml:space="preserve"> regulējums ir pārņemts no </w:t>
      </w:r>
      <w:r w:rsidR="005011F6" w:rsidRPr="005011F6">
        <w:t>Eiropas Parlamenta un Padomes Direktīva</w:t>
      </w:r>
      <w:r w:rsidR="005011F6">
        <w:t>s</w:t>
      </w:r>
      <w:r w:rsidR="005011F6" w:rsidRPr="005011F6">
        <w:t xml:space="preserve"> 2014/24/ES (2014.gada 26.februāris) par publisko iepirkumu un ar ko atceļ Direktīvu 2004/18/EK</w:t>
      </w:r>
      <w:r w:rsidR="005011F6">
        <w:t xml:space="preserve"> (turpmāk – </w:t>
      </w:r>
      <w:r w:rsidR="00436792">
        <w:t xml:space="preserve">Direktīva </w:t>
      </w:r>
      <w:hyperlink r:id="rId9" w:history="1">
        <w:r w:rsidR="00436792" w:rsidRPr="00591E67">
          <w:rPr>
            <w:rStyle w:val="Hyperlink"/>
            <w:color w:val="auto"/>
            <w:u w:val="none"/>
          </w:rPr>
          <w:t>2014/24/ES</w:t>
        </w:r>
      </w:hyperlink>
      <w:r w:rsidR="005011F6">
        <w:t>)</w:t>
      </w:r>
      <w:r w:rsidR="00436792" w:rsidRPr="00591E67">
        <w:t>,</w:t>
      </w:r>
      <w:r w:rsidR="00436792">
        <w:t xml:space="preserve"> un tās 32.pant</w:t>
      </w:r>
      <w:r w:rsidR="00591E67">
        <w:t>ā</w:t>
      </w:r>
      <w:r w:rsidR="00436792">
        <w:t xml:space="preserve"> pēc jēgas </w:t>
      </w:r>
      <w:r w:rsidR="00591E67">
        <w:t>ir</w:t>
      </w:r>
      <w:r w:rsidR="00436792">
        <w:t xml:space="preserve"> tādas pašas prasības attiecībā uz </w:t>
      </w:r>
      <w:r w:rsidR="004B0CDC">
        <w:t>šā</w:t>
      </w:r>
      <w:r w:rsidR="00436792">
        <w:t xml:space="preserve"> izņēmuma piemērošanu.</w:t>
      </w:r>
      <w:r w:rsidR="00F90730">
        <w:t xml:space="preserve"> </w:t>
      </w:r>
      <w:r w:rsidR="00436792">
        <w:t xml:space="preserve">Direktīvas </w:t>
      </w:r>
      <w:r w:rsidR="00436792" w:rsidRPr="0004797A">
        <w:t xml:space="preserve">2014/24/ES </w:t>
      </w:r>
      <w:r w:rsidR="00436792">
        <w:t xml:space="preserve">50.apsvērumā skaidrots, ka, ņemot vērā kaitīgo ietekmi uz konkurenci, </w:t>
      </w:r>
      <w:r w:rsidR="00436792" w:rsidRPr="0004797A">
        <w:t xml:space="preserve">sarunu procedūras bez </w:t>
      </w:r>
      <w:r w:rsidR="00436792" w:rsidRPr="004B0CDC">
        <w:t>paziņojuma par līgumu iepriekšējas publicēšanas būtu jāizmanto tikai ļoti ārkārtējos apstākļos. Tikai objektīvas ekskluzivitātes situācijas var attaisnot to, ka tiek izmantota sarunu procedūra bez līguma publicēšanas, ja ekskluzivitātes situāciju nav radījusi pati līgumslēdzēja iestāde saistībā ar gaidāmo iepirkuma procedūru. Līgumslēdzējām iestādēm, kas vēlas izmantot šo izņēmumu, būtu jānorāda iemesli, kādēļ nav nekādu pamatotu alternatīvu vai aizstājēju, piemēram</w:t>
      </w:r>
      <w:r w:rsidR="00436792" w:rsidRPr="0004797A">
        <w:t>, izmantojot</w:t>
      </w:r>
      <w:r w:rsidR="00436792">
        <w:t xml:space="preserve"> </w:t>
      </w:r>
      <w:r w:rsidR="00436792" w:rsidRPr="0004797A">
        <w:t>alternatīvus izplatīšanas kanālus, tostarp ārpus līgumslēdzējas iestādes dalībvalsts, vai apsverot iesp</w:t>
      </w:r>
      <w:r w:rsidR="00436792">
        <w:t>ēju izmantot funkcionāli līdzīga</w:t>
      </w:r>
      <w:r w:rsidR="00436792" w:rsidRPr="0004797A">
        <w:t>s piegādes un pakalpojumus.</w:t>
      </w:r>
    </w:p>
    <w:p w14:paraId="08920B0F" w14:textId="76E2FBB5" w:rsidR="00AF790A" w:rsidRDefault="008A57ED" w:rsidP="00E016DB">
      <w:pPr>
        <w:spacing w:line="276" w:lineRule="auto"/>
        <w:ind w:firstLine="567"/>
        <w:jc w:val="both"/>
      </w:pPr>
      <w:r>
        <w:t>N</w:t>
      </w:r>
      <w:r w:rsidR="00436792">
        <w:t xml:space="preserve">o minētā izriet, ka sarunu procedūras rīkošana tāpēc, ka tehnisku iemeslu dēļ nepastāv konkurence, ir pieļaujama vienīgi tajos gadījumos, ja pasūtītāja iepirkumā izvirzītās prasības, kuru izpildi tehnisku iemeslu dēļ var nodrošināt tikai viens pretendents, ir balstītas </w:t>
      </w:r>
      <w:r w:rsidR="00436792" w:rsidRPr="00A5259D">
        <w:t>objektīvā pamatojum</w:t>
      </w:r>
      <w:r w:rsidR="00AF790A" w:rsidRPr="00A5259D">
        <w:t>ā</w:t>
      </w:r>
      <w:r w:rsidR="00AF790A">
        <w:rPr>
          <w:i/>
          <w:iCs/>
        </w:rPr>
        <w:t xml:space="preserve"> </w:t>
      </w:r>
      <w:r w:rsidR="00AF790A" w:rsidRPr="00AF790A">
        <w:t>(</w:t>
      </w:r>
      <w:r w:rsidR="00AF790A">
        <w:rPr>
          <w:i/>
          <w:iCs/>
        </w:rPr>
        <w:t>Senāta 2018.gada 23.marta lēmuma lietā SKA</w:t>
      </w:r>
      <w:r w:rsidR="00AF790A">
        <w:rPr>
          <w:i/>
          <w:iCs/>
        </w:rPr>
        <w:noBreakHyphen/>
        <w:t xml:space="preserve">1060/2018, </w:t>
      </w:r>
      <w:hyperlink r:id="rId10" w:history="1">
        <w:r w:rsidR="00AF790A" w:rsidRPr="00281FA5">
          <w:rPr>
            <w:rStyle w:val="Hyperlink"/>
            <w:i/>
            <w:iCs/>
          </w:rPr>
          <w:t>ECLI:LV:AT:2018:0323.A420339317.6.L</w:t>
        </w:r>
      </w:hyperlink>
      <w:r w:rsidR="00AF790A" w:rsidRPr="00AF790A">
        <w:rPr>
          <w:i/>
          <w:iCs/>
        </w:rPr>
        <w:t>, 19.punkts</w:t>
      </w:r>
      <w:r w:rsidR="00AF790A" w:rsidRPr="00AF790A">
        <w:t>).</w:t>
      </w:r>
      <w:r w:rsidR="0073002E">
        <w:t xml:space="preserve"> </w:t>
      </w:r>
      <w:r w:rsidR="00A5259D">
        <w:t>Tas nozīmē, ka</w:t>
      </w:r>
      <w:r w:rsidR="00AF790A">
        <w:t xml:space="preserve"> pasūtītāja izvēlēm gan iepirkuma procedūras rīkošanā, gan iepirkuma prasību noteikšanā jābūt objektīvi pamatotām. </w:t>
      </w:r>
      <w:r w:rsidR="00BD6855">
        <w:t>Tas j</w:t>
      </w:r>
      <w:r w:rsidR="00AF790A">
        <w:t>o īpaši attiecas uz tādiem gadījumiem, kuros pasūtītāja izvēļu dēļ tiek nonākts pie tādas iepirkuma procedūras vai priekšmeta izvēles, kas būtiski ierobežo vai izslēdz konkurenci.</w:t>
      </w:r>
    </w:p>
    <w:p w14:paraId="4A65B04F" w14:textId="77777777" w:rsidR="00085DE5" w:rsidRDefault="00085DE5" w:rsidP="00E016DB">
      <w:pPr>
        <w:spacing w:line="276" w:lineRule="auto"/>
        <w:ind w:firstLine="720"/>
        <w:jc w:val="both"/>
        <w:rPr>
          <w:lang w:eastAsia="lv-LV"/>
        </w:rPr>
      </w:pPr>
    </w:p>
    <w:p w14:paraId="74C4ABAA" w14:textId="19AA4916" w:rsidR="00DA5D9D" w:rsidRDefault="00085DE5" w:rsidP="00E016DB">
      <w:pPr>
        <w:spacing w:line="276" w:lineRule="auto"/>
        <w:ind w:firstLine="720"/>
        <w:jc w:val="both"/>
        <w:rPr>
          <w:lang w:eastAsia="lv-LV"/>
        </w:rPr>
      </w:pPr>
      <w:r>
        <w:rPr>
          <w:lang w:eastAsia="lv-LV"/>
        </w:rPr>
        <w:t>[</w:t>
      </w:r>
      <w:r w:rsidR="00951BE3">
        <w:rPr>
          <w:lang w:eastAsia="lv-LV"/>
        </w:rPr>
        <w:t>9</w:t>
      </w:r>
      <w:r>
        <w:rPr>
          <w:lang w:eastAsia="lv-LV"/>
        </w:rPr>
        <w:t>] </w:t>
      </w:r>
      <w:r w:rsidR="00DA5D9D">
        <w:rPr>
          <w:lang w:eastAsia="lv-LV"/>
        </w:rPr>
        <w:t>No</w:t>
      </w:r>
      <w:r w:rsidR="000673B2">
        <w:rPr>
          <w:lang w:eastAsia="lv-LV"/>
        </w:rPr>
        <w:t xml:space="preserve"> pārsūdzētā</w:t>
      </w:r>
      <w:r w:rsidR="00DA5D9D">
        <w:rPr>
          <w:lang w:eastAsia="lv-LV"/>
        </w:rPr>
        <w:t xml:space="preserve"> sprieduma izriet, ka </w:t>
      </w:r>
      <w:r w:rsidR="008A57ED">
        <w:rPr>
          <w:lang w:eastAsia="lv-LV"/>
        </w:rPr>
        <w:t>pasūtītājas</w:t>
      </w:r>
      <w:r w:rsidR="00DA5D9D">
        <w:rPr>
          <w:lang w:eastAsia="lv-LV"/>
        </w:rPr>
        <w:t xml:space="preserve"> </w:t>
      </w:r>
      <w:r w:rsidR="00A82595">
        <w:rPr>
          <w:lang w:eastAsia="lv-LV"/>
        </w:rPr>
        <w:t>lēmum</w:t>
      </w:r>
      <w:r w:rsidR="00DC3673">
        <w:rPr>
          <w:lang w:eastAsia="lv-LV"/>
        </w:rPr>
        <w:t>s</w:t>
      </w:r>
      <w:r w:rsidR="00DA5D9D">
        <w:rPr>
          <w:lang w:eastAsia="lv-LV"/>
        </w:rPr>
        <w:t xml:space="preserve"> </w:t>
      </w:r>
      <w:r w:rsidR="008A57ED">
        <w:rPr>
          <w:lang w:eastAsia="lv-LV"/>
        </w:rPr>
        <w:t>veikt</w:t>
      </w:r>
      <w:r w:rsidR="00A82595">
        <w:rPr>
          <w:lang w:eastAsia="lv-LV"/>
        </w:rPr>
        <w:t xml:space="preserve"> </w:t>
      </w:r>
      <w:r w:rsidR="00316120">
        <w:rPr>
          <w:lang w:eastAsia="lv-LV"/>
        </w:rPr>
        <w:t>iepirkum</w:t>
      </w:r>
      <w:r w:rsidR="008A57ED">
        <w:rPr>
          <w:lang w:eastAsia="lv-LV"/>
        </w:rPr>
        <w:t>u</w:t>
      </w:r>
      <w:r w:rsidR="00316120">
        <w:rPr>
          <w:lang w:eastAsia="lv-LV"/>
        </w:rPr>
        <w:t xml:space="preserve"> izņēmuma procedūras kārtībā 2021.gada oktobra beigās </w:t>
      </w:r>
      <w:r w:rsidR="00DC3673">
        <w:rPr>
          <w:lang w:eastAsia="lv-LV"/>
        </w:rPr>
        <w:t xml:space="preserve">tika pamatots ar </w:t>
      </w:r>
      <w:r w:rsidR="00316120">
        <w:rPr>
          <w:lang w:eastAsia="lv-LV"/>
        </w:rPr>
        <w:t>vai</w:t>
      </w:r>
      <w:r w:rsidR="00DC3673">
        <w:rPr>
          <w:lang w:eastAsia="lv-LV"/>
        </w:rPr>
        <w:t>rākiem</w:t>
      </w:r>
      <w:r w:rsidR="00316120">
        <w:rPr>
          <w:lang w:eastAsia="lv-LV"/>
        </w:rPr>
        <w:t xml:space="preserve"> </w:t>
      </w:r>
      <w:r w:rsidR="00A82595">
        <w:rPr>
          <w:lang w:eastAsia="lv-LV"/>
        </w:rPr>
        <w:t>apstākļi</w:t>
      </w:r>
      <w:r w:rsidR="00DC3673">
        <w:rPr>
          <w:lang w:eastAsia="lv-LV"/>
        </w:rPr>
        <w:t>em</w:t>
      </w:r>
      <w:r w:rsidR="00316120">
        <w:rPr>
          <w:lang w:eastAsia="lv-LV"/>
        </w:rPr>
        <w:t xml:space="preserve">. </w:t>
      </w:r>
      <w:r w:rsidR="008A57ED">
        <w:rPr>
          <w:lang w:eastAsia="lv-LV"/>
        </w:rPr>
        <w:t>Proti, p</w:t>
      </w:r>
      <w:r w:rsidR="00DC3673">
        <w:rPr>
          <w:lang w:eastAsia="lv-LV"/>
        </w:rPr>
        <w:t xml:space="preserve">asūtītājai bija nepieciešams </w:t>
      </w:r>
      <w:r w:rsidR="00DC3673" w:rsidRPr="00316120">
        <w:rPr>
          <w:lang w:eastAsia="lv-LV"/>
        </w:rPr>
        <w:t>nodrošināt sakaru nepārtrauktību</w:t>
      </w:r>
      <w:r w:rsidR="00DC3673">
        <w:rPr>
          <w:lang w:eastAsia="lv-LV"/>
        </w:rPr>
        <w:t xml:space="preserve"> sakarā ar to, ka </w:t>
      </w:r>
      <w:r w:rsidR="00DA5D9D">
        <w:rPr>
          <w:lang w:eastAsia="lv-LV"/>
        </w:rPr>
        <w:t>2021.gada novembrī beidzās iepriekšējais līgum</w:t>
      </w:r>
      <w:r w:rsidR="00A82595">
        <w:rPr>
          <w:lang w:eastAsia="lv-LV"/>
        </w:rPr>
        <w:t>s</w:t>
      </w:r>
      <w:r w:rsidR="00DC3673">
        <w:rPr>
          <w:lang w:eastAsia="lv-LV"/>
        </w:rPr>
        <w:t xml:space="preserve">, vienlaikus </w:t>
      </w:r>
      <w:r w:rsidR="00DA5D9D">
        <w:rPr>
          <w:lang w:eastAsia="lv-LV"/>
        </w:rPr>
        <w:t xml:space="preserve">jauno vajadzību apzināšana </w:t>
      </w:r>
      <w:r w:rsidR="00DA5D9D">
        <w:rPr>
          <w:lang w:eastAsia="lv-LV"/>
        </w:rPr>
        <w:lastRenderedPageBreak/>
        <w:t>epidemioloģiskās situācijas dēļ nebija iespējama pirms 2021.gada oktobra</w:t>
      </w:r>
      <w:r w:rsidR="00A82595">
        <w:rPr>
          <w:lang w:eastAsia="lv-LV"/>
        </w:rPr>
        <w:t xml:space="preserve">. </w:t>
      </w:r>
      <w:r w:rsidR="008A57ED">
        <w:rPr>
          <w:lang w:eastAsia="lv-LV"/>
        </w:rPr>
        <w:t>Turklāt</w:t>
      </w:r>
      <w:r w:rsidR="004B0CDC">
        <w:rPr>
          <w:lang w:eastAsia="lv-LV"/>
        </w:rPr>
        <w:t xml:space="preserve">, ievērojot </w:t>
      </w:r>
      <w:r w:rsidR="00DA5D9D">
        <w:rPr>
          <w:lang w:eastAsia="lv-LV"/>
        </w:rPr>
        <w:t>pasūtītājas izvēlēto risinājum</w:t>
      </w:r>
      <w:r w:rsidR="00775F1B">
        <w:rPr>
          <w:lang w:eastAsia="lv-LV"/>
        </w:rPr>
        <w:t>u</w:t>
      </w:r>
      <w:r w:rsidR="00DA5D9D">
        <w:rPr>
          <w:lang w:eastAsia="lv-LV"/>
        </w:rPr>
        <w:t xml:space="preserve"> zvanu pārvaldības jautājumā (</w:t>
      </w:r>
      <w:r w:rsidR="00316120">
        <w:rPr>
          <w:lang w:eastAsia="lv-LV"/>
        </w:rPr>
        <w:t>t.i.</w:t>
      </w:r>
      <w:r w:rsidR="00DA5D9D">
        <w:rPr>
          <w:lang w:eastAsia="lv-LV"/>
        </w:rPr>
        <w:t>, laika un budžeta taupīšanas nolūkā izmantot esošā operatora infrastruktūru)</w:t>
      </w:r>
      <w:r w:rsidR="004B0CDC">
        <w:rPr>
          <w:lang w:eastAsia="lv-LV"/>
        </w:rPr>
        <w:t>,</w:t>
      </w:r>
      <w:r w:rsidR="00DC3673">
        <w:rPr>
          <w:lang w:eastAsia="lv-LV"/>
        </w:rPr>
        <w:t xml:space="preserve"> </w:t>
      </w:r>
      <w:r w:rsidR="00A82595">
        <w:rPr>
          <w:lang w:eastAsia="lv-LV"/>
        </w:rPr>
        <w:t>konkrēto</w:t>
      </w:r>
      <w:r w:rsidR="00DA5D9D">
        <w:rPr>
          <w:lang w:eastAsia="lv-LV"/>
        </w:rPr>
        <w:t xml:space="preserve"> pakalpojumu pārejas posmā</w:t>
      </w:r>
      <w:r w:rsidR="004B0CDC">
        <w:rPr>
          <w:lang w:eastAsia="lv-LV"/>
        </w:rPr>
        <w:t xml:space="preserve"> </w:t>
      </w:r>
      <w:r w:rsidR="00DA5D9D">
        <w:rPr>
          <w:lang w:eastAsia="lv-LV"/>
        </w:rPr>
        <w:t>tehniski nevarēja nodrošināt</w:t>
      </w:r>
      <w:r w:rsidR="004B0CDC">
        <w:rPr>
          <w:lang w:eastAsia="lv-LV"/>
        </w:rPr>
        <w:t xml:space="preserve"> neviens</w:t>
      </w:r>
      <w:r w:rsidR="00DA5D9D">
        <w:rPr>
          <w:lang w:eastAsia="lv-LV"/>
        </w:rPr>
        <w:t xml:space="preserve"> cits operators</w:t>
      </w:r>
      <w:r w:rsidR="004B0CDC">
        <w:rPr>
          <w:lang w:eastAsia="lv-LV"/>
        </w:rPr>
        <w:t xml:space="preserve"> kā vien esošais</w:t>
      </w:r>
      <w:r w:rsidR="008A57ED">
        <w:rPr>
          <w:lang w:eastAsia="lv-LV"/>
        </w:rPr>
        <w:t>. L</w:t>
      </w:r>
      <w:r w:rsidR="00DC3673">
        <w:rPr>
          <w:lang w:eastAsia="lv-LV"/>
        </w:rPr>
        <w:t>īdz ar to</w:t>
      </w:r>
      <w:r w:rsidR="00DA5D9D">
        <w:rPr>
          <w:lang w:eastAsia="lv-LV"/>
        </w:rPr>
        <w:t xml:space="preserve"> nepastāvēja konkurence.</w:t>
      </w:r>
    </w:p>
    <w:p w14:paraId="37FA9298" w14:textId="296C2445" w:rsidR="00DA5D9D" w:rsidRDefault="008A57ED" w:rsidP="00E016DB">
      <w:pPr>
        <w:spacing w:line="276" w:lineRule="auto"/>
        <w:ind w:firstLine="720"/>
        <w:jc w:val="both"/>
        <w:rPr>
          <w:lang w:eastAsia="lv-LV"/>
        </w:rPr>
      </w:pPr>
      <w:r>
        <w:rPr>
          <w:lang w:eastAsia="lv-LV"/>
        </w:rPr>
        <w:t>I</w:t>
      </w:r>
      <w:r w:rsidR="004B0CDC">
        <w:rPr>
          <w:lang w:eastAsia="lv-LV"/>
        </w:rPr>
        <w:t>zvērtējot</w:t>
      </w:r>
      <w:r w:rsidR="00085DE5">
        <w:rPr>
          <w:lang w:eastAsia="lv-LV"/>
        </w:rPr>
        <w:t xml:space="preserve"> </w:t>
      </w:r>
      <w:r>
        <w:rPr>
          <w:lang w:eastAsia="lv-LV"/>
        </w:rPr>
        <w:t>minētos</w:t>
      </w:r>
      <w:r w:rsidR="008C49AB">
        <w:rPr>
          <w:lang w:eastAsia="lv-LV"/>
        </w:rPr>
        <w:t xml:space="preserve"> apstākļus</w:t>
      </w:r>
      <w:r w:rsidR="00085DE5">
        <w:rPr>
          <w:lang w:eastAsia="lv-LV"/>
        </w:rPr>
        <w:t xml:space="preserve">, </w:t>
      </w:r>
      <w:r>
        <w:rPr>
          <w:lang w:eastAsia="lv-LV"/>
        </w:rPr>
        <w:t xml:space="preserve">tiesa </w:t>
      </w:r>
      <w:r w:rsidR="00DA5D9D">
        <w:rPr>
          <w:lang w:eastAsia="lv-LV"/>
        </w:rPr>
        <w:t xml:space="preserve">spriedumā </w:t>
      </w:r>
      <w:r w:rsidR="00A5259D">
        <w:rPr>
          <w:lang w:eastAsia="lv-LV"/>
        </w:rPr>
        <w:t>secināj</w:t>
      </w:r>
      <w:r w:rsidR="000B3BDC">
        <w:rPr>
          <w:lang w:eastAsia="lv-LV"/>
        </w:rPr>
        <w:t>a</w:t>
      </w:r>
      <w:r w:rsidR="00DA5D9D">
        <w:rPr>
          <w:lang w:eastAsia="lv-LV"/>
        </w:rPr>
        <w:t>, ka iepirkuma procedūras izvēle</w:t>
      </w:r>
      <w:r w:rsidR="00085DE5">
        <w:rPr>
          <w:lang w:eastAsia="lv-LV"/>
        </w:rPr>
        <w:t xml:space="preserve"> </w:t>
      </w:r>
      <w:r w:rsidR="000673B2">
        <w:rPr>
          <w:lang w:eastAsia="lv-LV"/>
        </w:rPr>
        <w:t xml:space="preserve">ir bijusi </w:t>
      </w:r>
      <w:r w:rsidR="00DA5D9D">
        <w:rPr>
          <w:lang w:eastAsia="lv-LV"/>
        </w:rPr>
        <w:t>cieši saistīta ar pasūtītājas konstatēto nepietiekamo laiku veikt jaunu ilgtermiņa iepirkumu ar nepieciešamajām prasībām vispārējā kārtībā. Tādējādi tiesa pasūtītājas apsvērumus par nepieciešamību sniegt</w:t>
      </w:r>
      <w:r w:rsidR="00085DE5">
        <w:rPr>
          <w:lang w:eastAsia="lv-LV"/>
        </w:rPr>
        <w:t xml:space="preserve"> mobilo sakaru</w:t>
      </w:r>
      <w:r w:rsidR="00DA5D9D">
        <w:rPr>
          <w:lang w:eastAsia="lv-LV"/>
        </w:rPr>
        <w:t xml:space="preserve"> pakalpojumu ar esošo infrastruktūru un no tā izrietošo konkurences trūkumu </w:t>
      </w:r>
      <w:r w:rsidR="00775F1B">
        <w:rPr>
          <w:lang w:eastAsia="lv-LV"/>
        </w:rPr>
        <w:t>vērtēja</w:t>
      </w:r>
      <w:r w:rsidR="00DA5D9D">
        <w:rPr>
          <w:lang w:eastAsia="lv-LV"/>
        </w:rPr>
        <w:t xml:space="preserve"> steidzamības kontekstā.</w:t>
      </w:r>
    </w:p>
    <w:p w14:paraId="22D6A06C" w14:textId="18BEFCEC" w:rsidR="00DA5D9D" w:rsidRDefault="00536C5E" w:rsidP="00E016DB">
      <w:pPr>
        <w:spacing w:line="276" w:lineRule="auto"/>
        <w:ind w:firstLine="720"/>
        <w:jc w:val="both"/>
        <w:rPr>
          <w:lang w:eastAsia="lv-LV"/>
        </w:rPr>
      </w:pPr>
      <w:r>
        <w:rPr>
          <w:lang w:eastAsia="lv-LV"/>
        </w:rPr>
        <w:t>S</w:t>
      </w:r>
      <w:r w:rsidR="00DA5D9D">
        <w:rPr>
          <w:lang w:eastAsia="lv-LV"/>
        </w:rPr>
        <w:t>teidzamību tiesa izvērtē</w:t>
      </w:r>
      <w:r w:rsidR="00775F1B">
        <w:rPr>
          <w:lang w:eastAsia="lv-LV"/>
        </w:rPr>
        <w:t>ja</w:t>
      </w:r>
      <w:r w:rsidR="00DA5D9D">
        <w:rPr>
          <w:lang w:eastAsia="lv-LV"/>
        </w:rPr>
        <w:t xml:space="preserve"> </w:t>
      </w:r>
      <w:r w:rsidR="00A618B7">
        <w:rPr>
          <w:lang w:eastAsia="lv-LV"/>
        </w:rPr>
        <w:t>sasaistē</w:t>
      </w:r>
      <w:r w:rsidR="00DA5D9D">
        <w:rPr>
          <w:lang w:eastAsia="lv-LV"/>
        </w:rPr>
        <w:t xml:space="preserve"> ar pasūtītājas argumentiem par Covid</w:t>
      </w:r>
      <w:r w:rsidR="00DA5D9D">
        <w:rPr>
          <w:lang w:eastAsia="lv-LV"/>
        </w:rPr>
        <w:noBreakHyphen/>
        <w:t>19 pandēmijas ietekmē radīto nepieciešamību steidzami paplašināt esošos tehnoloģiskos risinājumus komunikācijai ar sabiedrību. Tomēr</w:t>
      </w:r>
      <w:r w:rsidR="00A618B7">
        <w:rPr>
          <w:lang w:eastAsia="lv-LV"/>
        </w:rPr>
        <w:t xml:space="preserve"> </w:t>
      </w:r>
      <w:r w:rsidR="00452215">
        <w:rPr>
          <w:lang w:eastAsia="lv-LV"/>
        </w:rPr>
        <w:t>tiesa</w:t>
      </w:r>
      <w:r>
        <w:rPr>
          <w:lang w:eastAsia="lv-LV"/>
        </w:rPr>
        <w:t xml:space="preserve"> atzina</w:t>
      </w:r>
      <w:r w:rsidR="00DA5D9D">
        <w:rPr>
          <w:lang w:eastAsia="lv-LV"/>
        </w:rPr>
        <w:t xml:space="preserve">, </w:t>
      </w:r>
      <w:r w:rsidR="00A618B7">
        <w:rPr>
          <w:lang w:eastAsia="lv-LV"/>
        </w:rPr>
        <w:t xml:space="preserve">ka </w:t>
      </w:r>
      <w:r w:rsidR="00DA5D9D">
        <w:rPr>
          <w:lang w:eastAsia="lv-LV"/>
        </w:rPr>
        <w:t>tehnoloģiskā attīstība</w:t>
      </w:r>
      <w:r w:rsidR="008A57ED">
        <w:rPr>
          <w:lang w:eastAsia="lv-LV"/>
        </w:rPr>
        <w:t>, būdama</w:t>
      </w:r>
      <w:r w:rsidR="00A5259D">
        <w:rPr>
          <w:lang w:eastAsia="lv-LV"/>
        </w:rPr>
        <w:t xml:space="preserve"> kā </w:t>
      </w:r>
      <w:r w:rsidR="00DA5D9D">
        <w:rPr>
          <w:lang w:eastAsia="lv-LV"/>
        </w:rPr>
        <w:t>nebeidzams process</w:t>
      </w:r>
      <w:r w:rsidR="008A57ED">
        <w:rPr>
          <w:lang w:eastAsia="lv-LV"/>
        </w:rPr>
        <w:t>,</w:t>
      </w:r>
      <w:r w:rsidR="00DA5D9D">
        <w:rPr>
          <w:lang w:eastAsia="lv-LV"/>
        </w:rPr>
        <w:t xml:space="preserve"> pat</w:t>
      </w:r>
      <w:r w:rsidR="00085DE5">
        <w:rPr>
          <w:lang w:eastAsia="lv-LV"/>
        </w:rPr>
        <w:t>i</w:t>
      </w:r>
      <w:r w:rsidR="00DA5D9D">
        <w:rPr>
          <w:lang w:eastAsia="lv-LV"/>
        </w:rPr>
        <w:t xml:space="preserve"> par sevi nav nopietns šķērslis prasību noteikšanai, </w:t>
      </w:r>
      <w:r w:rsidR="00775F1B">
        <w:rPr>
          <w:lang w:eastAsia="lv-LV"/>
        </w:rPr>
        <w:t>tāpat</w:t>
      </w:r>
      <w:r w:rsidR="00DA5D9D">
        <w:rPr>
          <w:lang w:eastAsia="lv-LV"/>
        </w:rPr>
        <w:t xml:space="preserve"> arī 2021.gada vidū </w:t>
      </w:r>
      <w:r>
        <w:rPr>
          <w:lang w:eastAsia="lv-LV"/>
        </w:rPr>
        <w:t xml:space="preserve">Covid-19 </w:t>
      </w:r>
      <w:r w:rsidR="00DA5D9D">
        <w:rPr>
          <w:lang w:eastAsia="lv-LV"/>
        </w:rPr>
        <w:t xml:space="preserve">pandēmijas radītie apstākļi vairs nebija acīmredzami nemainīgi. </w:t>
      </w:r>
      <w:r w:rsidR="00DA5D9D" w:rsidRPr="00105CEA">
        <w:rPr>
          <w:lang w:eastAsia="lv-LV"/>
        </w:rPr>
        <w:t xml:space="preserve">Tādējādi tiesas vērtējumā </w:t>
      </w:r>
      <w:r w:rsidR="0020397D">
        <w:rPr>
          <w:lang w:eastAsia="lv-LV"/>
        </w:rPr>
        <w:t>t</w:t>
      </w:r>
      <w:r w:rsidR="008C49AB">
        <w:rPr>
          <w:lang w:eastAsia="lv-LV"/>
        </w:rPr>
        <w:t>ie nav tādi</w:t>
      </w:r>
      <w:r w:rsidR="00DA5D9D" w:rsidRPr="00105CEA">
        <w:rPr>
          <w:lang w:eastAsia="lv-LV"/>
        </w:rPr>
        <w:t xml:space="preserve"> apstākļ</w:t>
      </w:r>
      <w:r w:rsidR="008C49AB">
        <w:rPr>
          <w:lang w:eastAsia="lv-LV"/>
        </w:rPr>
        <w:t>i</w:t>
      </w:r>
      <w:r w:rsidR="00DA5D9D" w:rsidRPr="00105CEA">
        <w:rPr>
          <w:lang w:eastAsia="lv-LV"/>
        </w:rPr>
        <w:t>, kuru izmaiņas 2021.gadā bija tik būtiskas, kas objektīvi kavēja pasūtītā</w:t>
      </w:r>
      <w:r w:rsidR="00452215">
        <w:rPr>
          <w:lang w:eastAsia="lv-LV"/>
        </w:rPr>
        <w:t>ju</w:t>
      </w:r>
      <w:r w:rsidR="00DA5D9D" w:rsidRPr="00105CEA">
        <w:rPr>
          <w:lang w:eastAsia="lv-LV"/>
        </w:rPr>
        <w:t xml:space="preserve"> laikus sagatavot iepirkumu.</w:t>
      </w:r>
      <w:r w:rsidR="00DA5D9D">
        <w:rPr>
          <w:lang w:eastAsia="lv-LV"/>
        </w:rPr>
        <w:t xml:space="preserve"> Citiem vārdiem, </w:t>
      </w:r>
      <w:r w:rsidR="00A5259D">
        <w:rPr>
          <w:lang w:eastAsia="lv-LV"/>
        </w:rPr>
        <w:t xml:space="preserve">tiesa atzina, ka </w:t>
      </w:r>
      <w:r w:rsidR="00DA5D9D">
        <w:rPr>
          <w:lang w:eastAsia="lv-LV"/>
        </w:rPr>
        <w:t>n</w:t>
      </w:r>
      <w:r w:rsidR="00452215">
        <w:rPr>
          <w:lang w:eastAsia="lv-LV"/>
        </w:rPr>
        <w:t xml:space="preserve">av konstatējami </w:t>
      </w:r>
      <w:r w:rsidR="00DA5D9D">
        <w:rPr>
          <w:lang w:eastAsia="lv-LV"/>
        </w:rPr>
        <w:t xml:space="preserve">konkrēti un no </w:t>
      </w:r>
      <w:r w:rsidR="00452215">
        <w:rPr>
          <w:lang w:eastAsia="lv-LV"/>
        </w:rPr>
        <w:t>pasūtītājas</w:t>
      </w:r>
      <w:r w:rsidR="00DA5D9D">
        <w:rPr>
          <w:lang w:eastAsia="lv-LV"/>
        </w:rPr>
        <w:t xml:space="preserve"> darba organizācijas neatkarīgi iemesli, kādēļ prasību definēšana nebija iespējama ātrāk</w:t>
      </w:r>
      <w:r w:rsidR="00105CEA">
        <w:rPr>
          <w:lang w:eastAsia="lv-LV"/>
        </w:rPr>
        <w:t xml:space="preserve"> –</w:t>
      </w:r>
      <w:r w:rsidR="00DA5D9D">
        <w:rPr>
          <w:lang w:eastAsia="lv-LV"/>
        </w:rPr>
        <w:t xml:space="preserve"> </w:t>
      </w:r>
      <w:r w:rsidR="00105CEA">
        <w:rPr>
          <w:lang w:eastAsia="lv-LV"/>
        </w:rPr>
        <w:t>vēl 2021.gada vasarā</w:t>
      </w:r>
      <w:r>
        <w:rPr>
          <w:lang w:eastAsia="lv-LV"/>
        </w:rPr>
        <w:t xml:space="preserve">. Tādējādi tiesa nekonstatēja pamatu, kas </w:t>
      </w:r>
      <w:r w:rsidR="00085DE5">
        <w:rPr>
          <w:lang w:eastAsia="lv-LV"/>
        </w:rPr>
        <w:t xml:space="preserve">pasūtītājai </w:t>
      </w:r>
      <w:r>
        <w:rPr>
          <w:lang w:eastAsia="lv-LV"/>
        </w:rPr>
        <w:t xml:space="preserve">ļautu piemērot </w:t>
      </w:r>
      <w:r w:rsidR="00085DE5">
        <w:rPr>
          <w:lang w:eastAsia="lv-LV"/>
        </w:rPr>
        <w:t>konkurenci izslēdzošu iepirkuma procedūru.</w:t>
      </w:r>
    </w:p>
    <w:p w14:paraId="74826F8B" w14:textId="6E5FAE7F" w:rsidR="007E6520" w:rsidRDefault="007E6520" w:rsidP="00E016DB">
      <w:pPr>
        <w:spacing w:line="276" w:lineRule="auto"/>
        <w:ind w:firstLine="567"/>
        <w:jc w:val="both"/>
      </w:pPr>
      <w:r>
        <w:t>Senāts</w:t>
      </w:r>
      <w:r w:rsidR="00A5259D">
        <w:t xml:space="preserve"> tik tālu</w:t>
      </w:r>
      <w:r>
        <w:t xml:space="preserve"> nesaskata</w:t>
      </w:r>
      <w:r w:rsidR="0020397D">
        <w:t xml:space="preserve"> </w:t>
      </w:r>
      <w:r>
        <w:t xml:space="preserve">kļūdas tiesas </w:t>
      </w:r>
      <w:r w:rsidR="0020397D">
        <w:t>secinājumos</w:t>
      </w:r>
      <w:r>
        <w:t>.</w:t>
      </w:r>
      <w:r w:rsidR="0020397D">
        <w:t xml:space="preserve"> T</w:t>
      </w:r>
      <w:r>
        <w:t>as vien, ka jauna piegādātāja izvēle varētu būt saistīta ar jaunas sakaru iekārtas lietošanu, pats par sevi nav pietiekams arguments. Paša</w:t>
      </w:r>
      <w:r w:rsidR="00A618B7">
        <w:t>s</w:t>
      </w:r>
      <w:r>
        <w:t xml:space="preserve"> pasūtītāja</w:t>
      </w:r>
      <w:r w:rsidR="00A618B7">
        <w:t>s</w:t>
      </w:r>
      <w:r>
        <w:t xml:space="preserve"> kompetencē ir plānot iepirkuma procedūras un paredzēt tādas prasības, lai nodrošinātu, ka pēc iepirkuma līguma darbības termiņa beigām pasūtītāja</w:t>
      </w:r>
      <w:r w:rsidR="00A618B7">
        <w:t>i</w:t>
      </w:r>
      <w:r>
        <w:t xml:space="preserve"> būs pietiekams laiks sakaru sistēmas nomaiņai un neradīsies neērtības, kas saistītas ar potenciālo sistēmas iekārtas maiņu. Tas, ka pasūtītāj</w:t>
      </w:r>
      <w:r w:rsidR="00A618B7">
        <w:t>a</w:t>
      </w:r>
      <w:r>
        <w:t xml:space="preserve"> to nav darīj</w:t>
      </w:r>
      <w:r w:rsidR="00A618B7">
        <w:t>u</w:t>
      </w:r>
      <w:r>
        <w:t>s</w:t>
      </w:r>
      <w:r w:rsidR="00A618B7">
        <w:t>i</w:t>
      </w:r>
      <w:r w:rsidR="000673B2">
        <w:t xml:space="preserve"> laikus</w:t>
      </w:r>
      <w:r>
        <w:t>, nevar kalpot kā iemesls, kāpēc kādam no pretendentiem piešķiramas priekšrocības faktiski turpināt iepriekš noslēgto iepirkuma līgumu. Pretējā gadījumā, balstoties uz šādiem argumentiem, pasūtītāja varētu uzticēt bezgalīgas pakalpojuma sniegšanas tiesības vienam konkrētam pretendentam, tādējādi uz visiem laikiem izslēdzot jebkādu konkurenci</w:t>
      </w:r>
      <w:r w:rsidR="0020397D">
        <w:t>.</w:t>
      </w:r>
    </w:p>
    <w:p w14:paraId="63E6403F" w14:textId="77777777" w:rsidR="007E6520" w:rsidRDefault="007E6520" w:rsidP="00E016DB">
      <w:pPr>
        <w:spacing w:line="276" w:lineRule="auto"/>
        <w:ind w:firstLine="720"/>
        <w:jc w:val="both"/>
        <w:rPr>
          <w:lang w:eastAsia="lv-LV"/>
        </w:rPr>
      </w:pPr>
    </w:p>
    <w:p w14:paraId="446A5909" w14:textId="17D8A686" w:rsidR="00DB10E4" w:rsidRPr="00A618B7" w:rsidRDefault="00DA5D9D" w:rsidP="00E016DB">
      <w:pPr>
        <w:spacing w:line="276" w:lineRule="auto"/>
        <w:ind w:firstLine="720"/>
        <w:jc w:val="both"/>
        <w:rPr>
          <w:lang w:eastAsia="lv-LV"/>
        </w:rPr>
      </w:pPr>
      <w:r>
        <w:rPr>
          <w:lang w:eastAsia="lv-LV"/>
        </w:rPr>
        <w:t>[1</w:t>
      </w:r>
      <w:r w:rsidR="00951BE3">
        <w:rPr>
          <w:lang w:eastAsia="lv-LV"/>
        </w:rPr>
        <w:t>0</w:t>
      </w:r>
      <w:r>
        <w:rPr>
          <w:lang w:eastAsia="lv-LV"/>
        </w:rPr>
        <w:t>]</w:t>
      </w:r>
      <w:r w:rsidR="00016664">
        <w:rPr>
          <w:lang w:eastAsia="lv-LV"/>
        </w:rPr>
        <w:t> </w:t>
      </w:r>
      <w:r w:rsidR="00A618B7">
        <w:rPr>
          <w:lang w:eastAsia="lv-LV"/>
        </w:rPr>
        <w:t>Vienlaikus</w:t>
      </w:r>
      <w:r>
        <w:rPr>
          <w:lang w:eastAsia="lv-LV"/>
        </w:rPr>
        <w:t xml:space="preserve"> </w:t>
      </w:r>
      <w:r w:rsidR="00A618B7">
        <w:rPr>
          <w:lang w:eastAsia="lv-LV"/>
        </w:rPr>
        <w:t>pasūtītāja</w:t>
      </w:r>
      <w:r w:rsidR="00085DE5">
        <w:rPr>
          <w:lang w:eastAsia="lv-LV"/>
        </w:rPr>
        <w:t xml:space="preserve"> </w:t>
      </w:r>
      <w:r w:rsidR="00536C5E">
        <w:rPr>
          <w:lang w:eastAsia="lv-LV"/>
        </w:rPr>
        <w:t xml:space="preserve">kasācijas </w:t>
      </w:r>
      <w:r w:rsidR="00085DE5">
        <w:rPr>
          <w:lang w:eastAsia="lv-LV"/>
        </w:rPr>
        <w:t>sūdzībā</w:t>
      </w:r>
      <w:r w:rsidR="008C6395">
        <w:rPr>
          <w:lang w:eastAsia="lv-LV"/>
        </w:rPr>
        <w:t xml:space="preserve"> </w:t>
      </w:r>
      <w:r w:rsidR="008C49AB">
        <w:rPr>
          <w:lang w:eastAsia="lv-LV"/>
        </w:rPr>
        <w:t>uzsvērusi</w:t>
      </w:r>
      <w:r w:rsidR="008C6395">
        <w:rPr>
          <w:lang w:eastAsia="lv-LV"/>
        </w:rPr>
        <w:t xml:space="preserve">, ka </w:t>
      </w:r>
      <w:r w:rsidR="00A203E9">
        <w:rPr>
          <w:lang w:eastAsia="lv-LV"/>
        </w:rPr>
        <w:t>iepirkuma izsludināšanas</w:t>
      </w:r>
      <w:r w:rsidR="00085DE5">
        <w:rPr>
          <w:lang w:eastAsia="lv-LV"/>
        </w:rPr>
        <w:t xml:space="preserve"> </w:t>
      </w:r>
      <w:r w:rsidR="00A203E9">
        <w:rPr>
          <w:lang w:eastAsia="lv-LV"/>
        </w:rPr>
        <w:t>brīd</w:t>
      </w:r>
      <w:r w:rsidR="00C52C25">
        <w:rPr>
          <w:lang w:eastAsia="lv-LV"/>
        </w:rPr>
        <w:t>ī</w:t>
      </w:r>
      <w:r w:rsidR="0020397D">
        <w:rPr>
          <w:lang w:eastAsia="lv-LV"/>
        </w:rPr>
        <w:t xml:space="preserve"> nebija</w:t>
      </w:r>
      <w:r w:rsidR="00195007">
        <w:rPr>
          <w:lang w:eastAsia="lv-LV"/>
        </w:rPr>
        <w:t xml:space="preserve"> </w:t>
      </w:r>
      <w:r w:rsidR="00A203E9">
        <w:rPr>
          <w:lang w:eastAsia="lv-LV"/>
        </w:rPr>
        <w:t>konkurence</w:t>
      </w:r>
      <w:r w:rsidR="00195007">
        <w:rPr>
          <w:lang w:eastAsia="lv-LV"/>
        </w:rPr>
        <w:t>s</w:t>
      </w:r>
      <w:r w:rsidR="00A203E9">
        <w:rPr>
          <w:lang w:eastAsia="lv-LV"/>
        </w:rPr>
        <w:t xml:space="preserve">, </w:t>
      </w:r>
      <w:r w:rsidR="00195007">
        <w:rPr>
          <w:lang w:eastAsia="lv-LV"/>
        </w:rPr>
        <w:t>jo</w:t>
      </w:r>
      <w:r w:rsidR="00A203E9">
        <w:rPr>
          <w:lang w:eastAsia="lv-LV"/>
        </w:rPr>
        <w:t xml:space="preserve"> esošās infrastruktūras ietvaros bija jāpabeidz izstrādāt ministrijai nepieciešam</w:t>
      </w:r>
      <w:r w:rsidR="00DD7761">
        <w:rPr>
          <w:lang w:eastAsia="lv-LV"/>
        </w:rPr>
        <w:t>os</w:t>
      </w:r>
      <w:r w:rsidR="00A203E9">
        <w:rPr>
          <w:lang w:eastAsia="lv-LV"/>
        </w:rPr>
        <w:t xml:space="preserve"> papildu pakalpojum</w:t>
      </w:r>
      <w:r w:rsidR="00DD7761">
        <w:rPr>
          <w:lang w:eastAsia="lv-LV"/>
        </w:rPr>
        <w:t>us</w:t>
      </w:r>
      <w:r w:rsidR="00A203E9">
        <w:rPr>
          <w:lang w:eastAsia="lv-LV"/>
        </w:rPr>
        <w:t xml:space="preserve">, ko </w:t>
      </w:r>
      <w:r w:rsidR="00DD7761">
        <w:rPr>
          <w:lang w:eastAsia="lv-LV"/>
        </w:rPr>
        <w:t xml:space="preserve">tobrīd </w:t>
      </w:r>
      <w:r w:rsidR="00A203E9">
        <w:rPr>
          <w:lang w:eastAsia="lv-LV"/>
        </w:rPr>
        <w:t xml:space="preserve">objektīvi nevarēja </w:t>
      </w:r>
      <w:r w:rsidR="007C786E">
        <w:rPr>
          <w:lang w:eastAsia="lv-LV"/>
        </w:rPr>
        <w:t>veikt</w:t>
      </w:r>
      <w:r w:rsidR="00A203E9">
        <w:rPr>
          <w:lang w:eastAsia="lv-LV"/>
        </w:rPr>
        <w:t xml:space="preserve"> neviens cits elektronisko sakaru operators</w:t>
      </w:r>
      <w:r w:rsidR="00A618B7">
        <w:rPr>
          <w:lang w:eastAsia="lv-LV"/>
        </w:rPr>
        <w:t xml:space="preserve"> kā vien esošais</w:t>
      </w:r>
      <w:r w:rsidR="00A203E9">
        <w:rPr>
          <w:lang w:eastAsia="lv-LV"/>
        </w:rPr>
        <w:t xml:space="preserve">. </w:t>
      </w:r>
      <w:r w:rsidR="00195007">
        <w:rPr>
          <w:lang w:eastAsia="lv-LV"/>
        </w:rPr>
        <w:t>Tādējādi,</w:t>
      </w:r>
      <w:r w:rsidR="00A203E9">
        <w:rPr>
          <w:lang w:eastAsia="lv-LV"/>
        </w:rPr>
        <w:t xml:space="preserve"> </w:t>
      </w:r>
      <w:r w:rsidR="00195007">
        <w:rPr>
          <w:lang w:eastAsia="lv-LV"/>
        </w:rPr>
        <w:t xml:space="preserve">kā </w:t>
      </w:r>
      <w:r w:rsidR="008C49AB">
        <w:rPr>
          <w:lang w:eastAsia="lv-LV"/>
        </w:rPr>
        <w:t>skaidro</w:t>
      </w:r>
      <w:r w:rsidR="00195007">
        <w:rPr>
          <w:lang w:eastAsia="lv-LV"/>
        </w:rPr>
        <w:t xml:space="preserve"> </w:t>
      </w:r>
      <w:r w:rsidR="00A618B7">
        <w:rPr>
          <w:lang w:eastAsia="lv-LV"/>
        </w:rPr>
        <w:t>pasūtītāja</w:t>
      </w:r>
      <w:r w:rsidR="00195007">
        <w:rPr>
          <w:lang w:eastAsia="lv-LV"/>
        </w:rPr>
        <w:t xml:space="preserve">, </w:t>
      </w:r>
      <w:r w:rsidR="008C6395">
        <w:rPr>
          <w:lang w:eastAsia="lv-LV"/>
        </w:rPr>
        <w:t xml:space="preserve">iepirkuma izsludināšanas </w:t>
      </w:r>
      <w:r w:rsidR="008C6395" w:rsidRPr="00A618B7">
        <w:rPr>
          <w:lang w:eastAsia="lv-LV"/>
        </w:rPr>
        <w:t>brīd</w:t>
      </w:r>
      <w:r w:rsidR="00C52C25">
        <w:rPr>
          <w:lang w:eastAsia="lv-LV"/>
        </w:rPr>
        <w:t>ī</w:t>
      </w:r>
      <w:r w:rsidR="00195007" w:rsidRPr="00A618B7">
        <w:rPr>
          <w:lang w:eastAsia="lv-LV"/>
        </w:rPr>
        <w:t xml:space="preserve"> </w:t>
      </w:r>
      <w:r w:rsidR="0054653E" w:rsidRPr="00A618B7">
        <w:rPr>
          <w:lang w:eastAsia="lv-LV"/>
        </w:rPr>
        <w:t>objektīvi</w:t>
      </w:r>
      <w:r w:rsidR="00A618B7" w:rsidRPr="00A618B7">
        <w:rPr>
          <w:lang w:eastAsia="lv-LV"/>
        </w:rPr>
        <w:t xml:space="preserve"> vēl</w:t>
      </w:r>
      <w:r w:rsidR="0054653E" w:rsidRPr="00A618B7">
        <w:rPr>
          <w:lang w:eastAsia="lv-LV"/>
        </w:rPr>
        <w:t xml:space="preserve"> nevarēja nodefinēt pilnu tehnisko specifikāciju, jo vairāki </w:t>
      </w:r>
      <w:r w:rsidR="00DB2D94" w:rsidRPr="00A618B7">
        <w:rPr>
          <w:lang w:eastAsia="lv-LV"/>
        </w:rPr>
        <w:t>risinājumi bija testa režīmā un nebija skaidrs, vai tiem būs nepieciešami uzlabojumi un precizējumi, kas jāievieš esošās infrastruktūras ietvaros un kas tiešā veidā būtu saistīt</w:t>
      </w:r>
      <w:r w:rsidR="00195007" w:rsidRPr="00A618B7">
        <w:rPr>
          <w:lang w:eastAsia="lv-LV"/>
        </w:rPr>
        <w:t>i</w:t>
      </w:r>
      <w:r w:rsidR="00DB2D94" w:rsidRPr="00A618B7">
        <w:rPr>
          <w:lang w:eastAsia="lv-LV"/>
        </w:rPr>
        <w:t xml:space="preserve"> arī ar precizējumu veikšanu tehniskajā specifikācijā.</w:t>
      </w:r>
      <w:r w:rsidR="00195007" w:rsidRPr="00A618B7">
        <w:rPr>
          <w:lang w:eastAsia="lv-LV"/>
        </w:rPr>
        <w:t xml:space="preserve"> </w:t>
      </w:r>
      <w:r w:rsidR="00A618B7" w:rsidRPr="00A618B7">
        <w:rPr>
          <w:lang w:eastAsia="lv-LV"/>
        </w:rPr>
        <w:t>Pasūtītāja vērš uzmanību</w:t>
      </w:r>
      <w:r w:rsidR="00195007" w:rsidRPr="00A618B7">
        <w:rPr>
          <w:lang w:eastAsia="lv-LV"/>
        </w:rPr>
        <w:t xml:space="preserve">, ka tiesa šos apstākļus spriedumā nav vērtējusi kopsakarā ar </w:t>
      </w:r>
      <w:r w:rsidR="00A618B7" w:rsidRPr="00A618B7">
        <w:rPr>
          <w:lang w:eastAsia="lv-LV"/>
        </w:rPr>
        <w:t xml:space="preserve">izņēmuma procedūras pamatojošajām </w:t>
      </w:r>
      <w:r w:rsidR="00195007" w:rsidRPr="00A618B7">
        <w:rPr>
          <w:lang w:eastAsia="lv-LV"/>
        </w:rPr>
        <w:t>Publisko iepirkum</w:t>
      </w:r>
      <w:r w:rsidR="00A618B7" w:rsidRPr="00A618B7">
        <w:rPr>
          <w:lang w:eastAsia="lv-LV"/>
        </w:rPr>
        <w:t>u</w:t>
      </w:r>
      <w:r w:rsidR="00195007" w:rsidRPr="00A618B7">
        <w:rPr>
          <w:lang w:eastAsia="lv-LV"/>
        </w:rPr>
        <w:t xml:space="preserve"> likuma normām</w:t>
      </w:r>
      <w:r w:rsidR="00EE1AA4" w:rsidRPr="00A618B7">
        <w:rPr>
          <w:lang w:eastAsia="lv-LV"/>
        </w:rPr>
        <w:t>.</w:t>
      </w:r>
    </w:p>
    <w:p w14:paraId="4169C250" w14:textId="54F16036" w:rsidR="004B0CDC" w:rsidRPr="00F07698" w:rsidRDefault="00195007" w:rsidP="00E016DB">
      <w:pPr>
        <w:spacing w:line="276" w:lineRule="auto"/>
        <w:ind w:firstLine="720"/>
        <w:jc w:val="both"/>
        <w:rPr>
          <w:lang w:eastAsia="lv-LV"/>
        </w:rPr>
      </w:pPr>
      <w:r w:rsidRPr="00A618B7">
        <w:rPr>
          <w:lang w:eastAsia="lv-LV"/>
        </w:rPr>
        <w:t xml:space="preserve">Senāts minētos iebildumus atzīst par </w:t>
      </w:r>
      <w:r w:rsidR="00AD7DA6">
        <w:rPr>
          <w:lang w:eastAsia="lv-LV"/>
        </w:rPr>
        <w:t>vērā ņemamiem</w:t>
      </w:r>
      <w:r w:rsidR="00A618B7" w:rsidRPr="00A618B7">
        <w:rPr>
          <w:lang w:eastAsia="lv-LV"/>
        </w:rPr>
        <w:t xml:space="preserve">. </w:t>
      </w:r>
      <w:r w:rsidR="00AD7DA6">
        <w:rPr>
          <w:lang w:eastAsia="lv-LV"/>
        </w:rPr>
        <w:t>Proti, n</w:t>
      </w:r>
      <w:r w:rsidR="004E355C" w:rsidRPr="00A618B7">
        <w:rPr>
          <w:lang w:eastAsia="lv-LV"/>
        </w:rPr>
        <w:t>o tiesas sprieduma neizriet, ka tiesa</w:t>
      </w:r>
      <w:r w:rsidR="00DD7761">
        <w:rPr>
          <w:lang w:eastAsia="lv-LV"/>
        </w:rPr>
        <w:t xml:space="preserve"> atbilstoši </w:t>
      </w:r>
      <w:r w:rsidR="00EB7BC0" w:rsidRPr="00A618B7">
        <w:rPr>
          <w:lang w:eastAsia="lv-LV"/>
        </w:rPr>
        <w:t>Administratīvā procesa likuma 154.panta pirm</w:t>
      </w:r>
      <w:r w:rsidR="0020397D">
        <w:rPr>
          <w:lang w:eastAsia="lv-LV"/>
        </w:rPr>
        <w:t>ās</w:t>
      </w:r>
      <w:r w:rsidR="00A618B7" w:rsidRPr="00A618B7">
        <w:rPr>
          <w:lang w:eastAsia="lv-LV"/>
        </w:rPr>
        <w:t xml:space="preserve"> daļ</w:t>
      </w:r>
      <w:r w:rsidR="0020397D">
        <w:rPr>
          <w:lang w:eastAsia="lv-LV"/>
        </w:rPr>
        <w:t>as noteikum</w:t>
      </w:r>
      <w:r w:rsidR="00DD7761">
        <w:rPr>
          <w:lang w:eastAsia="lv-LV"/>
        </w:rPr>
        <w:t>iem</w:t>
      </w:r>
      <w:r w:rsidR="00EB7BC0" w:rsidRPr="00A618B7">
        <w:rPr>
          <w:lang w:eastAsia="lv-LV"/>
        </w:rPr>
        <w:t xml:space="preserve"> </w:t>
      </w:r>
      <w:r w:rsidR="004E355C" w:rsidRPr="00A618B7">
        <w:rPr>
          <w:lang w:eastAsia="lv-LV"/>
        </w:rPr>
        <w:t xml:space="preserve">būtu vispusīgi, pilnīgi un objektīvi novērtējusi </w:t>
      </w:r>
      <w:r w:rsidR="0020397D">
        <w:rPr>
          <w:lang w:eastAsia="lv-LV"/>
        </w:rPr>
        <w:t>lietā šos</w:t>
      </w:r>
      <w:r w:rsidR="00A618B7" w:rsidRPr="00A618B7">
        <w:rPr>
          <w:lang w:eastAsia="lv-LV"/>
        </w:rPr>
        <w:t xml:space="preserve"> apstākļus</w:t>
      </w:r>
      <w:r w:rsidR="00EB7BC0" w:rsidRPr="00A618B7">
        <w:rPr>
          <w:lang w:eastAsia="lv-LV"/>
        </w:rPr>
        <w:t xml:space="preserve">, </w:t>
      </w:r>
      <w:r w:rsidR="00EE1AA4" w:rsidRPr="00A618B7">
        <w:rPr>
          <w:lang w:eastAsia="lv-LV"/>
        </w:rPr>
        <w:t>kas</w:t>
      </w:r>
      <w:r w:rsidR="0020397D">
        <w:rPr>
          <w:lang w:eastAsia="lv-LV"/>
        </w:rPr>
        <w:t>, iespējams,</w:t>
      </w:r>
      <w:r w:rsidR="00EE1AA4" w:rsidRPr="00A618B7">
        <w:rPr>
          <w:lang w:eastAsia="lv-LV"/>
        </w:rPr>
        <w:t xml:space="preserve"> var </w:t>
      </w:r>
      <w:r w:rsidR="00EB7BC0" w:rsidRPr="00A618B7">
        <w:rPr>
          <w:lang w:eastAsia="lv-LV"/>
        </w:rPr>
        <w:t>pamato</w:t>
      </w:r>
      <w:r w:rsidR="00EE1AA4" w:rsidRPr="00A618B7">
        <w:rPr>
          <w:lang w:eastAsia="lv-LV"/>
        </w:rPr>
        <w:t xml:space="preserve">t </w:t>
      </w:r>
      <w:r w:rsidR="00AD7DA6">
        <w:rPr>
          <w:lang w:eastAsia="lv-LV"/>
        </w:rPr>
        <w:t xml:space="preserve">pasūtītājas </w:t>
      </w:r>
      <w:r w:rsidR="00EE1AA4" w:rsidRPr="00A618B7">
        <w:rPr>
          <w:lang w:eastAsia="lv-LV"/>
        </w:rPr>
        <w:t xml:space="preserve">iepirkuma veikšanu izņēmuma </w:t>
      </w:r>
      <w:r w:rsidR="00A618B7" w:rsidRPr="00A618B7">
        <w:rPr>
          <w:lang w:eastAsia="lv-LV"/>
        </w:rPr>
        <w:t xml:space="preserve">procedūras </w:t>
      </w:r>
      <w:r w:rsidR="00EE1AA4" w:rsidRPr="00A618B7">
        <w:rPr>
          <w:lang w:eastAsia="lv-LV"/>
        </w:rPr>
        <w:t>kārtībā.</w:t>
      </w:r>
      <w:r w:rsidR="00A618B7" w:rsidRPr="00A618B7">
        <w:rPr>
          <w:lang w:eastAsia="lv-LV"/>
        </w:rPr>
        <w:t xml:space="preserve"> </w:t>
      </w:r>
      <w:r w:rsidR="004B0CDC" w:rsidRPr="00A618B7">
        <w:t xml:space="preserve">Citiem vārdiem, pasūtītāja </w:t>
      </w:r>
      <w:r w:rsidR="00EE3E10">
        <w:t>ir</w:t>
      </w:r>
      <w:r w:rsidR="004B0CDC" w:rsidRPr="00A618B7">
        <w:t xml:space="preserve"> norādījusi </w:t>
      </w:r>
      <w:r w:rsidR="00A618B7" w:rsidRPr="00A618B7">
        <w:t xml:space="preserve">uz </w:t>
      </w:r>
      <w:r w:rsidR="00AD7DA6">
        <w:t xml:space="preserve">tādiem </w:t>
      </w:r>
      <w:r w:rsidR="00A618B7" w:rsidRPr="00A618B7">
        <w:t>apstākļiem</w:t>
      </w:r>
      <w:r w:rsidR="004B0CDC" w:rsidRPr="00A618B7">
        <w:t xml:space="preserve">, </w:t>
      </w:r>
      <w:r w:rsidR="00A618B7" w:rsidRPr="00A618B7">
        <w:t>kurus tiesa spriedumā nav vērtējusi, bet kuri</w:t>
      </w:r>
      <w:r w:rsidR="0020397D">
        <w:t>, iespējams,</w:t>
      </w:r>
      <w:r w:rsidR="00A618B7">
        <w:t xml:space="preserve"> objektīvi </w:t>
      </w:r>
      <w:r w:rsidR="00C24073">
        <w:t xml:space="preserve">varētu </w:t>
      </w:r>
      <w:r w:rsidR="00A618B7" w:rsidRPr="00A618B7">
        <w:t>pamato</w:t>
      </w:r>
      <w:r w:rsidR="00C24073">
        <w:t>t</w:t>
      </w:r>
      <w:r w:rsidR="00A618B7" w:rsidRPr="00A618B7">
        <w:t xml:space="preserve">, </w:t>
      </w:r>
      <w:r w:rsidR="004B0CDC" w:rsidRPr="00A618B7">
        <w:t xml:space="preserve">kādēļ </w:t>
      </w:r>
      <w:r w:rsidR="002D227E">
        <w:t xml:space="preserve">konkrētajā gadījumā </w:t>
      </w:r>
      <w:r w:rsidR="004B0CDC" w:rsidRPr="00A618B7">
        <w:t>nepastāv</w:t>
      </w:r>
      <w:r w:rsidR="00A618B7" w:rsidRPr="00A618B7">
        <w:t xml:space="preserve">ēja </w:t>
      </w:r>
      <w:r w:rsidR="004B0CDC" w:rsidRPr="00A618B7">
        <w:t xml:space="preserve">cita pamatota alternatīva vai </w:t>
      </w:r>
      <w:r w:rsidR="004B0CDC" w:rsidRPr="00A618B7">
        <w:lastRenderedPageBreak/>
        <w:t xml:space="preserve">aizstājēja paredzamā pakalpojuma </w:t>
      </w:r>
      <w:r w:rsidR="004B0CDC" w:rsidRPr="00F07698">
        <w:t>sniegšanā</w:t>
      </w:r>
      <w:r w:rsidR="00FF6AED">
        <w:t>,</w:t>
      </w:r>
      <w:r w:rsidR="00AD7DA6">
        <w:t xml:space="preserve"> lai</w:t>
      </w:r>
      <w:r w:rsidR="00FF6AED">
        <w:t xml:space="preserve"> </w:t>
      </w:r>
      <w:r w:rsidR="0020397D">
        <w:t>tādējādi</w:t>
      </w:r>
      <w:r w:rsidR="00AD7DA6">
        <w:t xml:space="preserve"> </w:t>
      </w:r>
      <w:r w:rsidR="00FF6AED">
        <w:t>piemērot</w:t>
      </w:r>
      <w:r w:rsidR="00AD7DA6">
        <w:t>u</w:t>
      </w:r>
      <w:r w:rsidR="00FF6AED">
        <w:t xml:space="preserve"> </w:t>
      </w:r>
      <w:r w:rsidR="00EE3E10">
        <w:t xml:space="preserve">Publisko iepirkuma likuma </w:t>
      </w:r>
      <w:r w:rsidR="00EE3E10" w:rsidRPr="00E31278">
        <w:t>9.panta divdesmit pirmās daļas 1.punkt</w:t>
      </w:r>
      <w:r w:rsidR="00FF6AED">
        <w:t>u</w:t>
      </w:r>
      <w:r w:rsidR="00EE3E10" w:rsidRPr="00E31278">
        <w:t xml:space="preserve"> un 8.panta septītās daļas 2.punkta „b” apakšpunk</w:t>
      </w:r>
      <w:r w:rsidR="00EE3E10">
        <w:t>t</w:t>
      </w:r>
      <w:r w:rsidR="00FF6AED">
        <w:t>u</w:t>
      </w:r>
      <w:r w:rsidR="00EE3E10">
        <w:t>.</w:t>
      </w:r>
    </w:p>
    <w:p w14:paraId="0AB9CCD3" w14:textId="77777777" w:rsidR="00195007" w:rsidRPr="00F07698" w:rsidRDefault="00195007" w:rsidP="00E016DB">
      <w:pPr>
        <w:spacing w:line="276" w:lineRule="auto"/>
        <w:ind w:firstLine="720"/>
        <w:jc w:val="both"/>
        <w:rPr>
          <w:lang w:eastAsia="lv-LV"/>
        </w:rPr>
      </w:pPr>
    </w:p>
    <w:p w14:paraId="67AA42DB" w14:textId="6D792716" w:rsidR="00FE14AA" w:rsidRDefault="00105CEA" w:rsidP="00E016DB">
      <w:pPr>
        <w:spacing w:line="276" w:lineRule="auto"/>
        <w:ind w:firstLine="720"/>
        <w:jc w:val="both"/>
        <w:rPr>
          <w:lang w:eastAsia="lv-LV"/>
        </w:rPr>
      </w:pPr>
      <w:r>
        <w:rPr>
          <w:lang w:eastAsia="lv-LV"/>
        </w:rPr>
        <w:t>[</w:t>
      </w:r>
      <w:r w:rsidR="00085DE5">
        <w:rPr>
          <w:lang w:eastAsia="lv-LV"/>
        </w:rPr>
        <w:t>1</w:t>
      </w:r>
      <w:r w:rsidR="00951BE3">
        <w:rPr>
          <w:lang w:eastAsia="lv-LV"/>
        </w:rPr>
        <w:t>1</w:t>
      </w:r>
      <w:r>
        <w:rPr>
          <w:lang w:eastAsia="lv-LV"/>
        </w:rPr>
        <w:t>]</w:t>
      </w:r>
      <w:r w:rsidR="00016664">
        <w:rPr>
          <w:lang w:eastAsia="lv-LV"/>
        </w:rPr>
        <w:t> </w:t>
      </w:r>
      <w:r w:rsidR="00AD7DA6">
        <w:rPr>
          <w:lang w:eastAsia="lv-LV"/>
        </w:rPr>
        <w:t>Šajā saistībā</w:t>
      </w:r>
      <w:r w:rsidR="00C24073">
        <w:rPr>
          <w:lang w:eastAsia="lv-LV"/>
        </w:rPr>
        <w:t xml:space="preserve"> p</w:t>
      </w:r>
      <w:r w:rsidR="00DB10E4">
        <w:rPr>
          <w:lang w:eastAsia="lv-LV"/>
        </w:rPr>
        <w:t xml:space="preserve">asūtītāja </w:t>
      </w:r>
      <w:r w:rsidR="00F90730">
        <w:rPr>
          <w:lang w:eastAsia="lv-LV"/>
        </w:rPr>
        <w:t xml:space="preserve">arī </w:t>
      </w:r>
      <w:r w:rsidR="00941D78">
        <w:rPr>
          <w:lang w:eastAsia="lv-LV"/>
        </w:rPr>
        <w:t>vēr</w:t>
      </w:r>
      <w:r w:rsidR="00536C5E">
        <w:rPr>
          <w:lang w:eastAsia="lv-LV"/>
        </w:rPr>
        <w:t>s</w:t>
      </w:r>
      <w:r w:rsidR="002D227E">
        <w:rPr>
          <w:lang w:eastAsia="lv-LV"/>
        </w:rPr>
        <w:t>usi</w:t>
      </w:r>
      <w:r w:rsidR="00941D78">
        <w:rPr>
          <w:lang w:eastAsia="lv-LV"/>
        </w:rPr>
        <w:t xml:space="preserve"> uzmanību</w:t>
      </w:r>
      <w:r w:rsidR="002D227E">
        <w:rPr>
          <w:lang w:eastAsia="lv-LV"/>
        </w:rPr>
        <w:t xml:space="preserve"> uz to</w:t>
      </w:r>
      <w:r w:rsidR="00DB10E4">
        <w:rPr>
          <w:lang w:eastAsia="lv-LV"/>
        </w:rPr>
        <w:t xml:space="preserve">, ka tiesas rīcībā </w:t>
      </w:r>
      <w:r w:rsidR="00EE1AA4">
        <w:rPr>
          <w:lang w:eastAsia="lv-LV"/>
        </w:rPr>
        <w:t>bija</w:t>
      </w:r>
      <w:r w:rsidR="00DB10E4">
        <w:rPr>
          <w:lang w:eastAsia="lv-LV"/>
        </w:rPr>
        <w:t xml:space="preserve"> 2021.gada 24.novembra pieņemšanas–nodošanas akts par </w:t>
      </w:r>
      <w:r w:rsidR="00EE1AA4">
        <w:rPr>
          <w:lang w:eastAsia="lv-LV"/>
        </w:rPr>
        <w:t xml:space="preserve">sarunu ierakstu sistēmas pakalpojuma – </w:t>
      </w:r>
      <w:r w:rsidR="00DB10E4">
        <w:rPr>
          <w:lang w:eastAsia="lv-LV"/>
        </w:rPr>
        <w:t>IVR</w:t>
      </w:r>
      <w:r w:rsidR="00EB7BC0">
        <w:rPr>
          <w:lang w:eastAsia="lv-LV"/>
        </w:rPr>
        <w:t xml:space="preserve"> (interaktīvā balss atbilde)</w:t>
      </w:r>
      <w:r w:rsidR="00EE1AA4">
        <w:rPr>
          <w:lang w:eastAsia="lv-LV"/>
        </w:rPr>
        <w:t xml:space="preserve"> –</w:t>
      </w:r>
      <w:r w:rsidR="00DB10E4">
        <w:rPr>
          <w:lang w:eastAsia="lv-LV"/>
        </w:rPr>
        <w:t xml:space="preserve"> risinājuma ieviešanu, kas tika parakstīts gandrīz mēnesi pēc iepirkuma noslēguma</w:t>
      </w:r>
      <w:r w:rsidR="00941D78">
        <w:rPr>
          <w:lang w:eastAsia="lv-LV"/>
        </w:rPr>
        <w:t xml:space="preserve"> un kas apliecina uzlabojumu ieviešanu esošajā sakaru sistēmā</w:t>
      </w:r>
      <w:r w:rsidR="00895CB9">
        <w:rPr>
          <w:lang w:eastAsia="lv-LV"/>
        </w:rPr>
        <w:t xml:space="preserve"> (</w:t>
      </w:r>
      <w:r w:rsidR="008B335B" w:rsidRPr="008B335B">
        <w:rPr>
          <w:i/>
          <w:iCs/>
          <w:lang w:eastAsia="lv-LV"/>
        </w:rPr>
        <w:t>lietas</w:t>
      </w:r>
      <w:r w:rsidR="008B335B">
        <w:rPr>
          <w:lang w:eastAsia="lv-LV"/>
        </w:rPr>
        <w:t xml:space="preserve"> </w:t>
      </w:r>
      <w:r w:rsidR="00895CB9" w:rsidRPr="00895CB9">
        <w:rPr>
          <w:i/>
          <w:iCs/>
          <w:lang w:eastAsia="lv-LV"/>
        </w:rPr>
        <w:t>1.sējuma 209.lpp.</w:t>
      </w:r>
      <w:r w:rsidR="00895CB9">
        <w:rPr>
          <w:lang w:eastAsia="lv-LV"/>
        </w:rPr>
        <w:t>)</w:t>
      </w:r>
      <w:r w:rsidR="00DB10E4">
        <w:rPr>
          <w:lang w:eastAsia="lv-LV"/>
        </w:rPr>
        <w:t>.</w:t>
      </w:r>
    </w:p>
    <w:p w14:paraId="4B693996" w14:textId="7B9CD45F" w:rsidR="00125530" w:rsidRDefault="00941D78" w:rsidP="00E016DB">
      <w:pPr>
        <w:spacing w:line="276" w:lineRule="auto"/>
        <w:ind w:firstLine="720"/>
        <w:jc w:val="both"/>
        <w:rPr>
          <w:lang w:eastAsia="lv-LV"/>
        </w:rPr>
      </w:pPr>
      <w:r>
        <w:rPr>
          <w:lang w:eastAsia="lv-LV"/>
        </w:rPr>
        <w:t>A</w:t>
      </w:r>
      <w:r w:rsidR="00886D07">
        <w:rPr>
          <w:lang w:eastAsia="lv-LV"/>
        </w:rPr>
        <w:t>rī Senāts</w:t>
      </w:r>
      <w:r w:rsidR="00AD359F">
        <w:rPr>
          <w:lang w:eastAsia="lv-LV"/>
        </w:rPr>
        <w:t xml:space="preserve"> </w:t>
      </w:r>
      <w:r w:rsidR="00886D07">
        <w:rPr>
          <w:lang w:eastAsia="lv-LV"/>
        </w:rPr>
        <w:t>ievēro</w:t>
      </w:r>
      <w:r w:rsidR="00DD7761">
        <w:rPr>
          <w:lang w:eastAsia="lv-LV"/>
        </w:rPr>
        <w:t xml:space="preserve"> to</w:t>
      </w:r>
      <w:r w:rsidR="00886D07">
        <w:rPr>
          <w:lang w:eastAsia="lv-LV"/>
        </w:rPr>
        <w:t>, ka ministrijas 2022.gada 17.jūnijā tiesai sniegt</w:t>
      </w:r>
      <w:r w:rsidR="00C52C25">
        <w:rPr>
          <w:lang w:eastAsia="lv-LV"/>
        </w:rPr>
        <w:t>aj</w:t>
      </w:r>
      <w:r w:rsidR="00886D07">
        <w:rPr>
          <w:lang w:eastAsia="lv-LV"/>
        </w:rPr>
        <w:t>os paskaidrojumos (</w:t>
      </w:r>
      <w:r w:rsidR="008B335B" w:rsidRPr="008B335B">
        <w:rPr>
          <w:i/>
          <w:iCs/>
          <w:lang w:eastAsia="lv-LV"/>
        </w:rPr>
        <w:t>lietas</w:t>
      </w:r>
      <w:r w:rsidR="008B335B">
        <w:rPr>
          <w:lang w:eastAsia="lv-LV"/>
        </w:rPr>
        <w:t xml:space="preserve"> </w:t>
      </w:r>
      <w:r w:rsidR="00886D07" w:rsidRPr="00886D07">
        <w:rPr>
          <w:i/>
          <w:iCs/>
          <w:lang w:eastAsia="lv-LV"/>
        </w:rPr>
        <w:t>1.sējuma 205.–207.lpp.</w:t>
      </w:r>
      <w:r w:rsidR="00886D07">
        <w:rPr>
          <w:lang w:eastAsia="lv-LV"/>
        </w:rPr>
        <w:t>)</w:t>
      </w:r>
      <w:r w:rsidR="002D227E">
        <w:rPr>
          <w:lang w:eastAsia="lv-LV"/>
        </w:rPr>
        <w:t xml:space="preserve"> </w:t>
      </w:r>
      <w:r w:rsidR="00414FD3">
        <w:rPr>
          <w:lang w:eastAsia="lv-LV"/>
        </w:rPr>
        <w:t>tika</w:t>
      </w:r>
      <w:r w:rsidR="00886D07">
        <w:rPr>
          <w:lang w:eastAsia="lv-LV"/>
        </w:rPr>
        <w:t xml:space="preserve"> norādī</w:t>
      </w:r>
      <w:r w:rsidR="00FF6AED">
        <w:rPr>
          <w:lang w:eastAsia="lv-LV"/>
        </w:rPr>
        <w:t>ts</w:t>
      </w:r>
      <w:r w:rsidR="002D227E">
        <w:rPr>
          <w:lang w:eastAsia="lv-LV"/>
        </w:rPr>
        <w:t xml:space="preserve"> uz</w:t>
      </w:r>
      <w:r w:rsidR="00C24073">
        <w:rPr>
          <w:lang w:eastAsia="lv-LV"/>
        </w:rPr>
        <w:t xml:space="preserve"> </w:t>
      </w:r>
      <w:r w:rsidR="00EE3E10">
        <w:rPr>
          <w:lang w:eastAsia="lv-LV"/>
        </w:rPr>
        <w:t xml:space="preserve">iepriekš </w:t>
      </w:r>
      <w:r w:rsidR="00886D07">
        <w:rPr>
          <w:lang w:eastAsia="lv-LV"/>
        </w:rPr>
        <w:t>minēt</w:t>
      </w:r>
      <w:r w:rsidR="002D227E">
        <w:rPr>
          <w:lang w:eastAsia="lv-LV"/>
        </w:rPr>
        <w:t>ajiem</w:t>
      </w:r>
      <w:r w:rsidR="00886D07">
        <w:rPr>
          <w:lang w:eastAsia="lv-LV"/>
        </w:rPr>
        <w:t xml:space="preserve"> apstākļi</w:t>
      </w:r>
      <w:r w:rsidR="002D227E">
        <w:rPr>
          <w:lang w:eastAsia="lv-LV"/>
        </w:rPr>
        <w:t>em</w:t>
      </w:r>
      <w:r w:rsidR="00886D07">
        <w:rPr>
          <w:lang w:eastAsia="lv-LV"/>
        </w:rPr>
        <w:t xml:space="preserve">. Proti, ministrija </w:t>
      </w:r>
      <w:r w:rsidR="0020397D">
        <w:rPr>
          <w:lang w:eastAsia="lv-LV"/>
        </w:rPr>
        <w:t>skaidrojusi</w:t>
      </w:r>
      <w:r w:rsidR="00886D07">
        <w:rPr>
          <w:lang w:eastAsia="lv-LV"/>
        </w:rPr>
        <w:t xml:space="preserve">, ka sakaru centrāle tika papildināta ar dažādām funkcijām – sarunu ieraksti, zvanu centrs, zvanu pārvaldība, IVR. Zvanu centra funkcija tika papildināta ar iespēju zvanus rindot un novirzīt. Savukārt zvanu pārvaldības risinājums, izvērtējot </w:t>
      </w:r>
      <w:r w:rsidR="00EE3E10">
        <w:rPr>
          <w:lang w:eastAsia="lv-LV"/>
        </w:rPr>
        <w:t>personas</w:t>
      </w:r>
      <w:r w:rsidR="00886D07">
        <w:rPr>
          <w:lang w:eastAsia="lv-LV"/>
        </w:rPr>
        <w:t xml:space="preserve"> jautājum</w:t>
      </w:r>
      <w:r w:rsidR="00EE3E10">
        <w:rPr>
          <w:lang w:eastAsia="lv-LV"/>
        </w:rPr>
        <w:t>a</w:t>
      </w:r>
      <w:r w:rsidR="00886D07">
        <w:rPr>
          <w:lang w:eastAsia="lv-LV"/>
        </w:rPr>
        <w:t xml:space="preserve"> būtību un izmantojot tālrunī iestrādāto telefona klaviatūru, tika papildināts ar iespēju zvanu novirzīt uz attiecīgo ministrijas struktūrvienību vai citu valsts iestādi (piemēram, Slimību profilakses un kontroles centru) pēc iespējas izsmeļošākas atbildes saņemšanai (IVR risinājums)</w:t>
      </w:r>
      <w:r w:rsidR="00EE3E10">
        <w:rPr>
          <w:lang w:eastAsia="lv-LV"/>
        </w:rPr>
        <w:t>. T</w:t>
      </w:r>
      <w:r w:rsidR="00886D07">
        <w:rPr>
          <w:lang w:eastAsia="lv-LV"/>
        </w:rPr>
        <w:t>ādējādi</w:t>
      </w:r>
      <w:r w:rsidR="00414FD3">
        <w:rPr>
          <w:lang w:eastAsia="lv-LV"/>
        </w:rPr>
        <w:t xml:space="preserve"> tika</w:t>
      </w:r>
      <w:r w:rsidR="00EE3E10">
        <w:rPr>
          <w:lang w:eastAsia="lv-LV"/>
        </w:rPr>
        <w:t xml:space="preserve"> </w:t>
      </w:r>
      <w:r w:rsidR="00886D07">
        <w:rPr>
          <w:lang w:eastAsia="lv-LV"/>
        </w:rPr>
        <w:t>nodrošin</w:t>
      </w:r>
      <w:r w:rsidR="00EE3E10">
        <w:rPr>
          <w:lang w:eastAsia="lv-LV"/>
        </w:rPr>
        <w:t>ā</w:t>
      </w:r>
      <w:r w:rsidR="00414FD3">
        <w:rPr>
          <w:lang w:eastAsia="lv-LV"/>
        </w:rPr>
        <w:t>t</w:t>
      </w:r>
      <w:r w:rsidR="00EE3E10">
        <w:rPr>
          <w:lang w:eastAsia="lv-LV"/>
        </w:rPr>
        <w:t>a</w:t>
      </w:r>
      <w:r w:rsidR="00886D07">
        <w:rPr>
          <w:lang w:eastAsia="lv-LV"/>
        </w:rPr>
        <w:t xml:space="preserve"> efektīv</w:t>
      </w:r>
      <w:r w:rsidR="00414FD3">
        <w:rPr>
          <w:lang w:eastAsia="lv-LV"/>
        </w:rPr>
        <w:t>a</w:t>
      </w:r>
      <w:r w:rsidR="00886D07">
        <w:rPr>
          <w:lang w:eastAsia="lv-LV"/>
        </w:rPr>
        <w:t xml:space="preserve"> iedzīvotāju informēšan</w:t>
      </w:r>
      <w:r w:rsidR="00414FD3">
        <w:rPr>
          <w:lang w:eastAsia="lv-LV"/>
        </w:rPr>
        <w:t>a</w:t>
      </w:r>
      <w:r w:rsidR="00886D07">
        <w:rPr>
          <w:lang w:eastAsia="lv-LV"/>
        </w:rPr>
        <w:t xml:space="preserve"> arī par jautājumiem, kuri nav </w:t>
      </w:r>
      <w:r w:rsidR="00FF6AED">
        <w:rPr>
          <w:lang w:eastAsia="lv-LV"/>
        </w:rPr>
        <w:t>tās</w:t>
      </w:r>
      <w:r w:rsidR="00886D07">
        <w:rPr>
          <w:lang w:eastAsia="lv-LV"/>
        </w:rPr>
        <w:t xml:space="preserve"> struktūrvienību kompetencē. </w:t>
      </w:r>
      <w:r w:rsidR="00FE14AA">
        <w:rPr>
          <w:lang w:eastAsia="lv-LV"/>
        </w:rPr>
        <w:t>Šāda pieeja</w:t>
      </w:r>
      <w:r w:rsidR="00F90730">
        <w:rPr>
          <w:lang w:eastAsia="lv-LV"/>
        </w:rPr>
        <w:t>, kā skaidrojusi ministrija,</w:t>
      </w:r>
      <w:r w:rsidR="00FE14AA">
        <w:rPr>
          <w:lang w:eastAsia="lv-LV"/>
        </w:rPr>
        <w:t xml:space="preserve"> </w:t>
      </w:r>
      <w:r w:rsidR="00FE14AA" w:rsidRPr="007977AB">
        <w:rPr>
          <w:lang w:eastAsia="lv-LV"/>
        </w:rPr>
        <w:t>atbilst Valsts pārvaldes iekārtas likuma 10.panta sestaj</w:t>
      </w:r>
      <w:r w:rsidR="00C52C25">
        <w:rPr>
          <w:lang w:eastAsia="lv-LV"/>
        </w:rPr>
        <w:t xml:space="preserve">ā </w:t>
      </w:r>
      <w:r w:rsidR="00FE14AA" w:rsidRPr="007977AB">
        <w:rPr>
          <w:lang w:eastAsia="lv-LV"/>
        </w:rPr>
        <w:t xml:space="preserve">daļā noteiktajam principam, </w:t>
      </w:r>
      <w:r w:rsidR="00FE14AA">
        <w:rPr>
          <w:lang w:eastAsia="lv-LV"/>
        </w:rPr>
        <w:t xml:space="preserve">kas paredz, </w:t>
      </w:r>
      <w:r w:rsidR="00FE14AA" w:rsidRPr="007977AB">
        <w:rPr>
          <w:lang w:eastAsia="lv-LV"/>
        </w:rPr>
        <w:t>ka valsts pārvalde savā darbībā pastāvīgi pārbauda un uzlabo sabiedrībai sniegto pakalpojumu kvalitāti</w:t>
      </w:r>
      <w:r w:rsidR="00FE14AA">
        <w:rPr>
          <w:lang w:eastAsia="lv-LV"/>
        </w:rPr>
        <w:t>,</w:t>
      </w:r>
      <w:r w:rsidR="00FE14AA" w:rsidRPr="007977AB">
        <w:rPr>
          <w:lang w:eastAsia="lv-LV"/>
        </w:rPr>
        <w:t xml:space="preserve"> tās pienākums ir vienkāršot un uzlabot procedūras privātpersonas labā.</w:t>
      </w:r>
      <w:r w:rsidR="00FE14AA">
        <w:rPr>
          <w:lang w:eastAsia="lv-LV"/>
        </w:rPr>
        <w:t xml:space="preserve"> Turklāt</w:t>
      </w:r>
      <w:r>
        <w:rPr>
          <w:lang w:eastAsia="lv-LV"/>
        </w:rPr>
        <w:t xml:space="preserve"> </w:t>
      </w:r>
      <w:r w:rsidR="00F90730">
        <w:rPr>
          <w:lang w:eastAsia="lv-LV"/>
        </w:rPr>
        <w:t xml:space="preserve">tika </w:t>
      </w:r>
      <w:r w:rsidR="00886D07">
        <w:rPr>
          <w:lang w:eastAsia="lv-LV"/>
        </w:rPr>
        <w:t>skaidrots, ka šis bija viens no apjomīgākajiem uzlabojumiem, ko bija nepieciešams izprast un ieviest, tāpēc pie zvanu pārvaldības risinājuma izstrādes darbs tika uzsākts 2021.gada aprīlī un ar pārtraukumiem turpinājās līdz pat 2021.gada novembrim, ko apliecina</w:t>
      </w:r>
      <w:r w:rsidR="00125530">
        <w:rPr>
          <w:lang w:eastAsia="lv-LV"/>
        </w:rPr>
        <w:t xml:space="preserve"> minētais</w:t>
      </w:r>
      <w:r w:rsidR="00886D07">
        <w:rPr>
          <w:lang w:eastAsia="lv-LV"/>
        </w:rPr>
        <w:t xml:space="preserve"> 2021.gada 24.novembrī parakstītais pieņemšanas–nodošanas akts.</w:t>
      </w:r>
      <w:r>
        <w:rPr>
          <w:lang w:eastAsia="lv-LV"/>
        </w:rPr>
        <w:t xml:space="preserve"> </w:t>
      </w:r>
      <w:r w:rsidR="00D3097E">
        <w:rPr>
          <w:lang w:eastAsia="lv-LV"/>
        </w:rPr>
        <w:t>Tāpat u</w:t>
      </w:r>
      <w:r w:rsidR="00414FD3">
        <w:rPr>
          <w:lang w:eastAsia="lv-LV"/>
        </w:rPr>
        <w:t>zsvērts</w:t>
      </w:r>
      <w:r w:rsidR="00886D07">
        <w:rPr>
          <w:lang w:eastAsia="lv-LV"/>
        </w:rPr>
        <w:t>,</w:t>
      </w:r>
      <w:r w:rsidR="002D227E">
        <w:rPr>
          <w:lang w:eastAsia="lv-LV"/>
        </w:rPr>
        <w:t xml:space="preserve"> ka</w:t>
      </w:r>
      <w:r>
        <w:rPr>
          <w:lang w:eastAsia="lv-LV"/>
        </w:rPr>
        <w:t xml:space="preserve"> šis </w:t>
      </w:r>
      <w:r w:rsidR="00886D07">
        <w:rPr>
          <w:lang w:eastAsia="lv-LV"/>
        </w:rPr>
        <w:t xml:space="preserve">bija galvenais iemesls, kāpēc iepirkuma </w:t>
      </w:r>
      <w:r>
        <w:rPr>
          <w:lang w:eastAsia="lv-LV"/>
        </w:rPr>
        <w:t>komisija</w:t>
      </w:r>
      <w:r w:rsidR="00886D07">
        <w:rPr>
          <w:lang w:eastAsia="lv-LV"/>
        </w:rPr>
        <w:t xml:space="preserve"> nevarēja savlaicīgi pabeigt </w:t>
      </w:r>
      <w:r>
        <w:rPr>
          <w:lang w:eastAsia="lv-LV"/>
        </w:rPr>
        <w:t>tehnisko</w:t>
      </w:r>
      <w:r w:rsidR="00886D07">
        <w:rPr>
          <w:lang w:eastAsia="lv-LV"/>
        </w:rPr>
        <w:t xml:space="preserve"> </w:t>
      </w:r>
      <w:r w:rsidR="00886D07" w:rsidRPr="000054A7">
        <w:rPr>
          <w:lang w:eastAsia="lv-LV"/>
        </w:rPr>
        <w:t>specifikāciju izstrādi</w:t>
      </w:r>
      <w:r w:rsidR="0020397D">
        <w:rPr>
          <w:lang w:eastAsia="lv-LV"/>
        </w:rPr>
        <w:t>.</w:t>
      </w:r>
    </w:p>
    <w:p w14:paraId="522C4ACD" w14:textId="77777777" w:rsidR="00414FD3" w:rsidRPr="000054A7" w:rsidRDefault="00414FD3" w:rsidP="00E016DB">
      <w:pPr>
        <w:spacing w:line="276" w:lineRule="auto"/>
        <w:ind w:firstLine="720"/>
        <w:jc w:val="both"/>
        <w:rPr>
          <w:lang w:eastAsia="lv-LV"/>
        </w:rPr>
      </w:pPr>
    </w:p>
    <w:p w14:paraId="0DBE35B0" w14:textId="54EFAFDC" w:rsidR="001C74C5" w:rsidRDefault="00D92F79" w:rsidP="00E016DB">
      <w:pPr>
        <w:spacing w:line="276" w:lineRule="auto"/>
        <w:ind w:firstLine="720"/>
        <w:jc w:val="both"/>
        <w:rPr>
          <w:lang w:eastAsia="lv-LV"/>
        </w:rPr>
      </w:pPr>
      <w:r w:rsidRPr="00125530">
        <w:rPr>
          <w:lang w:eastAsia="lv-LV"/>
        </w:rPr>
        <w:t>[12]</w:t>
      </w:r>
      <w:r w:rsidR="00973DF5" w:rsidRPr="00125530">
        <w:rPr>
          <w:lang w:eastAsia="lv-LV"/>
        </w:rPr>
        <w:t> </w:t>
      </w:r>
      <w:r w:rsidR="008B335B">
        <w:rPr>
          <w:lang w:eastAsia="lv-LV"/>
        </w:rPr>
        <w:t>Papildus tam</w:t>
      </w:r>
      <w:r w:rsidR="00973DF5" w:rsidRPr="00125530">
        <w:rPr>
          <w:lang w:eastAsia="lv-LV"/>
        </w:rPr>
        <w:t xml:space="preserve"> </w:t>
      </w:r>
      <w:r w:rsidR="00AD359F">
        <w:rPr>
          <w:lang w:eastAsia="lv-LV"/>
        </w:rPr>
        <w:t>ministrija</w:t>
      </w:r>
      <w:r w:rsidR="00973DF5" w:rsidRPr="00125530">
        <w:rPr>
          <w:lang w:eastAsia="lv-LV"/>
        </w:rPr>
        <w:t xml:space="preserve"> </w:t>
      </w:r>
      <w:r w:rsidR="00AD359F">
        <w:rPr>
          <w:lang w:eastAsia="lv-LV"/>
        </w:rPr>
        <w:t>argumentē</w:t>
      </w:r>
      <w:r w:rsidR="00F90730">
        <w:rPr>
          <w:lang w:eastAsia="lv-LV"/>
        </w:rPr>
        <w:t>jusi</w:t>
      </w:r>
      <w:r w:rsidR="00973DF5" w:rsidRPr="00125530">
        <w:rPr>
          <w:lang w:eastAsia="lv-LV"/>
        </w:rPr>
        <w:t>, ka tā 2022.gada 2</w:t>
      </w:r>
      <w:r w:rsidR="00AD359F">
        <w:rPr>
          <w:lang w:eastAsia="lv-LV"/>
        </w:rPr>
        <w:t>6</w:t>
      </w:r>
      <w:r w:rsidR="00973DF5" w:rsidRPr="00125530">
        <w:rPr>
          <w:lang w:eastAsia="lv-LV"/>
        </w:rPr>
        <w:t>.august</w:t>
      </w:r>
      <w:r w:rsidR="00AD359F">
        <w:rPr>
          <w:lang w:eastAsia="lv-LV"/>
        </w:rPr>
        <w:t xml:space="preserve">ā </w:t>
      </w:r>
      <w:r w:rsidR="00AD359F" w:rsidRPr="00125530">
        <w:rPr>
          <w:lang w:eastAsia="lv-LV"/>
        </w:rPr>
        <w:t xml:space="preserve">tiesai </w:t>
      </w:r>
      <w:r w:rsidR="00AD359F">
        <w:rPr>
          <w:lang w:eastAsia="lv-LV"/>
        </w:rPr>
        <w:t>sniegtajos</w:t>
      </w:r>
      <w:r w:rsidR="00E17A9D">
        <w:rPr>
          <w:lang w:eastAsia="lv-LV"/>
        </w:rPr>
        <w:t xml:space="preserve"> </w:t>
      </w:r>
      <w:r w:rsidR="00E17A9D" w:rsidRPr="00125530">
        <w:rPr>
          <w:lang w:eastAsia="lv-LV"/>
        </w:rPr>
        <w:t>paskaidrojumos</w:t>
      </w:r>
      <w:r w:rsidR="00E17A9D">
        <w:rPr>
          <w:lang w:eastAsia="lv-LV"/>
        </w:rPr>
        <w:t xml:space="preserve"> </w:t>
      </w:r>
      <w:r w:rsidR="008B335B">
        <w:rPr>
          <w:lang w:eastAsia="lv-LV"/>
        </w:rPr>
        <w:t>(</w:t>
      </w:r>
      <w:r w:rsidR="008B335B" w:rsidRPr="008B335B">
        <w:rPr>
          <w:i/>
          <w:iCs/>
          <w:lang w:eastAsia="lv-LV"/>
        </w:rPr>
        <w:t>lietas</w:t>
      </w:r>
      <w:r w:rsidR="008B335B">
        <w:rPr>
          <w:lang w:eastAsia="lv-LV"/>
        </w:rPr>
        <w:t xml:space="preserve"> </w:t>
      </w:r>
      <w:r w:rsidR="008B335B" w:rsidRPr="008B335B">
        <w:rPr>
          <w:i/>
          <w:iCs/>
          <w:lang w:eastAsia="lv-LV"/>
        </w:rPr>
        <w:t xml:space="preserve">2.sējuma </w:t>
      </w:r>
      <w:r w:rsidR="00E17A9D">
        <w:rPr>
          <w:i/>
          <w:iCs/>
          <w:lang w:eastAsia="lv-LV"/>
        </w:rPr>
        <w:t>2</w:t>
      </w:r>
      <w:r w:rsidR="008B335B" w:rsidRPr="008B335B">
        <w:rPr>
          <w:i/>
          <w:iCs/>
          <w:lang w:eastAsia="lv-LV"/>
        </w:rPr>
        <w:t>.–7.lpp.</w:t>
      </w:r>
      <w:r w:rsidR="008B335B">
        <w:rPr>
          <w:lang w:eastAsia="lv-LV"/>
        </w:rPr>
        <w:t>)</w:t>
      </w:r>
      <w:r w:rsidR="00973DF5" w:rsidRPr="00125530">
        <w:rPr>
          <w:lang w:eastAsia="lv-LV"/>
        </w:rPr>
        <w:t xml:space="preserve"> bija skaidrojusi, ka elektronisko sakaru pakalpojumu sniedzēja nomaiņa īsu laiku pirms NATO ārlietu ministru sanāksmes </w:t>
      </w:r>
      <w:r w:rsidR="00E17A9D">
        <w:rPr>
          <w:lang w:eastAsia="lv-LV"/>
        </w:rPr>
        <w:t xml:space="preserve">novembrī </w:t>
      </w:r>
      <w:r w:rsidR="00973DF5" w:rsidRPr="00125530">
        <w:rPr>
          <w:lang w:eastAsia="lv-LV"/>
        </w:rPr>
        <w:t>varēja radīt būtiskus riskus tehniskajā nodrošinājumā</w:t>
      </w:r>
      <w:r w:rsidR="00FE14AA">
        <w:rPr>
          <w:lang w:eastAsia="lv-LV"/>
        </w:rPr>
        <w:t xml:space="preserve">, jo </w:t>
      </w:r>
      <w:r w:rsidR="00973DF5" w:rsidRPr="00125530">
        <w:rPr>
          <w:lang w:eastAsia="lv-LV"/>
        </w:rPr>
        <w:t xml:space="preserve">pilnīgai sistēmu pārņemšanai, pārveidei un konfigurācijai </w:t>
      </w:r>
      <w:r w:rsidR="00E17A9D">
        <w:rPr>
          <w:lang w:eastAsia="lv-LV"/>
        </w:rPr>
        <w:t>bija</w:t>
      </w:r>
      <w:r w:rsidR="00973DF5" w:rsidRPr="00125530">
        <w:rPr>
          <w:lang w:eastAsia="lv-LV"/>
        </w:rPr>
        <w:t xml:space="preserve"> nepieciešams laiks. Sanāksmes augstās drošības pakāpes dēļ šādu sarežģījumu rašanās iespēja bija pēc iespējas jānovērš. </w:t>
      </w:r>
      <w:r w:rsidR="000D3FE2">
        <w:rPr>
          <w:lang w:eastAsia="lv-LV"/>
        </w:rPr>
        <w:t>T</w:t>
      </w:r>
      <w:r w:rsidR="009E793C">
        <w:rPr>
          <w:lang w:eastAsia="lv-LV"/>
        </w:rPr>
        <w:t>ā kā</w:t>
      </w:r>
      <w:r w:rsidR="008143C0" w:rsidRPr="00125530">
        <w:rPr>
          <w:lang w:eastAsia="lv-LV"/>
        </w:rPr>
        <w:t xml:space="preserve"> praksē </w:t>
      </w:r>
      <w:r w:rsidR="000B27B4">
        <w:rPr>
          <w:lang w:eastAsia="lv-LV"/>
        </w:rPr>
        <w:t>ministrija</w:t>
      </w:r>
      <w:r w:rsidR="009E793C">
        <w:rPr>
          <w:lang w:eastAsia="lv-LV"/>
        </w:rPr>
        <w:t xml:space="preserve"> </w:t>
      </w:r>
      <w:r w:rsidR="000B27B4" w:rsidRPr="00125530">
        <w:rPr>
          <w:lang w:eastAsia="lv-LV"/>
        </w:rPr>
        <w:t xml:space="preserve">vēl </w:t>
      </w:r>
      <w:r w:rsidR="008143C0" w:rsidRPr="00125530">
        <w:rPr>
          <w:lang w:eastAsia="lv-LV"/>
        </w:rPr>
        <w:t>nebija paspējusi iepazīties ar jaunieviesto pakalpojumu tehniskajiem aspektiem</w:t>
      </w:r>
      <w:r w:rsidR="008143C0">
        <w:rPr>
          <w:lang w:eastAsia="lv-LV"/>
        </w:rPr>
        <w:t xml:space="preserve">, arī </w:t>
      </w:r>
      <w:r w:rsidR="008143C0" w:rsidRPr="00125530">
        <w:rPr>
          <w:lang w:eastAsia="lv-LV"/>
        </w:rPr>
        <w:t>jauno pakalpojum</w:t>
      </w:r>
      <w:r w:rsidR="008143C0">
        <w:rPr>
          <w:lang w:eastAsia="lv-LV"/>
        </w:rPr>
        <w:t>u</w:t>
      </w:r>
      <w:r w:rsidR="008143C0" w:rsidRPr="00125530">
        <w:rPr>
          <w:lang w:eastAsia="lv-LV"/>
        </w:rPr>
        <w:t xml:space="preserve"> apjomu objektīvi nebija iespējams definēt ātrāk</w:t>
      </w:r>
      <w:r w:rsidR="008143C0">
        <w:rPr>
          <w:lang w:eastAsia="lv-LV"/>
        </w:rPr>
        <w:t>. Savukārt j</w:t>
      </w:r>
      <w:r w:rsidR="008143C0" w:rsidRPr="00125530">
        <w:rPr>
          <w:lang w:eastAsia="lv-LV"/>
        </w:rPr>
        <w:t>aunajā iepirkumā, kas tika izsludināts pēc pārejas perioda iepirkuma, prasība pēc saderības ar ministrijas infrastruktūru vairs netika iekļauta, jo šī iepirkuma izsludināšanas brīdī</w:t>
      </w:r>
      <w:r w:rsidR="008143C0">
        <w:rPr>
          <w:lang w:eastAsia="lv-LV"/>
        </w:rPr>
        <w:t xml:space="preserve"> jau</w:t>
      </w:r>
      <w:r w:rsidR="008143C0" w:rsidRPr="00125530">
        <w:rPr>
          <w:lang w:eastAsia="lv-LV"/>
        </w:rPr>
        <w:t xml:space="preserve"> bija skaidrs pilns pakalpojumu apjoms, ko jaunajam elektronisko sakaru pakalpojumu sniedzējam būtu jāvar nodrošināt.</w:t>
      </w:r>
    </w:p>
    <w:p w14:paraId="20A66566" w14:textId="62951E74" w:rsidR="00D92F79" w:rsidRDefault="000B27B4" w:rsidP="00E016DB">
      <w:pPr>
        <w:spacing w:line="276" w:lineRule="auto"/>
        <w:ind w:firstLine="720"/>
        <w:jc w:val="both"/>
        <w:rPr>
          <w:lang w:eastAsia="lv-LV"/>
        </w:rPr>
      </w:pPr>
      <w:r>
        <w:rPr>
          <w:lang w:eastAsia="lv-LV"/>
        </w:rPr>
        <w:t>Ministrija iebilst, ka tiesa</w:t>
      </w:r>
      <w:r w:rsidR="00973DF5" w:rsidRPr="00125530">
        <w:rPr>
          <w:lang w:eastAsia="lv-LV"/>
        </w:rPr>
        <w:t xml:space="preserve"> šos </w:t>
      </w:r>
      <w:r w:rsidR="008143C0">
        <w:rPr>
          <w:lang w:eastAsia="lv-LV"/>
        </w:rPr>
        <w:t>apstākļus</w:t>
      </w:r>
      <w:r w:rsidR="00973DF5" w:rsidRPr="00125530">
        <w:rPr>
          <w:lang w:eastAsia="lv-LV"/>
        </w:rPr>
        <w:t xml:space="preserve"> ir uzskatījusi par formāliem un </w:t>
      </w:r>
      <w:r w:rsidR="00AD359F">
        <w:rPr>
          <w:lang w:eastAsia="lv-LV"/>
        </w:rPr>
        <w:t xml:space="preserve">spriedumā </w:t>
      </w:r>
      <w:r w:rsidR="00973DF5" w:rsidRPr="00125530">
        <w:rPr>
          <w:lang w:eastAsia="lv-LV"/>
        </w:rPr>
        <w:t>nav ņēmusi vērā</w:t>
      </w:r>
      <w:r w:rsidR="008143C0">
        <w:rPr>
          <w:lang w:eastAsia="lv-LV"/>
        </w:rPr>
        <w:t>.</w:t>
      </w:r>
    </w:p>
    <w:p w14:paraId="276C80C0" w14:textId="77777777" w:rsidR="000B27B4" w:rsidRDefault="000B27B4" w:rsidP="00E016DB">
      <w:pPr>
        <w:spacing w:line="276" w:lineRule="auto"/>
        <w:ind w:firstLine="720"/>
        <w:jc w:val="both"/>
        <w:rPr>
          <w:lang w:eastAsia="lv-LV"/>
        </w:rPr>
      </w:pPr>
    </w:p>
    <w:p w14:paraId="2F3AFAE8" w14:textId="23A14D7F" w:rsidR="000B27B4" w:rsidRDefault="000B27B4" w:rsidP="00E016DB">
      <w:pPr>
        <w:spacing w:line="276" w:lineRule="auto"/>
        <w:ind w:firstLine="720"/>
        <w:jc w:val="both"/>
        <w:rPr>
          <w:lang w:eastAsia="lv-LV"/>
        </w:rPr>
      </w:pPr>
      <w:r>
        <w:rPr>
          <w:lang w:eastAsia="lv-LV"/>
        </w:rPr>
        <w:t>[</w:t>
      </w:r>
      <w:r w:rsidR="00393058">
        <w:rPr>
          <w:lang w:eastAsia="lv-LV"/>
        </w:rPr>
        <w:t>13</w:t>
      </w:r>
      <w:r>
        <w:rPr>
          <w:lang w:eastAsia="lv-LV"/>
        </w:rPr>
        <w:t>]</w:t>
      </w:r>
      <w:r w:rsidR="00393058">
        <w:rPr>
          <w:lang w:eastAsia="lv-LV"/>
        </w:rPr>
        <w:t> </w:t>
      </w:r>
      <w:r w:rsidR="00F90730">
        <w:rPr>
          <w:lang w:eastAsia="lv-LV"/>
        </w:rPr>
        <w:t>Šajā saistībā n</w:t>
      </w:r>
      <w:r>
        <w:rPr>
          <w:lang w:eastAsia="lv-LV"/>
        </w:rPr>
        <w:t>o pārsūdzētā sprieduma</w:t>
      </w:r>
      <w:r w:rsidR="00FE14AA">
        <w:rPr>
          <w:lang w:eastAsia="lv-LV"/>
        </w:rPr>
        <w:t xml:space="preserve"> </w:t>
      </w:r>
      <w:r>
        <w:rPr>
          <w:lang w:eastAsia="lv-LV"/>
        </w:rPr>
        <w:t xml:space="preserve">izriet, ka tiesa ir vērtējusi </w:t>
      </w:r>
      <w:r w:rsidR="00F90730">
        <w:rPr>
          <w:lang w:eastAsia="lv-LV"/>
        </w:rPr>
        <w:t>apstākli</w:t>
      </w:r>
      <w:r>
        <w:rPr>
          <w:lang w:eastAsia="lv-LV"/>
        </w:rPr>
        <w:t xml:space="preserve"> par NATO ārlietu ministru sanāksmes norises laika pārcelšanu</w:t>
      </w:r>
      <w:r w:rsidRPr="000B27B4">
        <w:rPr>
          <w:lang w:eastAsia="lv-LV"/>
        </w:rPr>
        <w:t xml:space="preserve"> </w:t>
      </w:r>
      <w:r>
        <w:rPr>
          <w:lang w:eastAsia="lv-LV"/>
        </w:rPr>
        <w:t xml:space="preserve">no iepriekšplānotā laika martā uz gada nogali. </w:t>
      </w:r>
      <w:r w:rsidR="005D6C1C">
        <w:rPr>
          <w:lang w:eastAsia="lv-LV"/>
        </w:rPr>
        <w:t>Tomēr</w:t>
      </w:r>
      <w:r>
        <w:rPr>
          <w:lang w:eastAsia="lv-LV"/>
        </w:rPr>
        <w:t xml:space="preserve"> tiesa atzinusi, ka pasūtītāja nav pamatojusi, kāpēc tehnisko specifikāciju prasības tā nevarēja nodefinēt ātrāk, tas ir, kāpēc vēlāka pasākuma norise varētu nelabvēlīgi ietekmēt </w:t>
      </w:r>
      <w:r>
        <w:rPr>
          <w:lang w:eastAsia="lv-LV"/>
        </w:rPr>
        <w:lastRenderedPageBreak/>
        <w:t xml:space="preserve">prasību skaidrību. </w:t>
      </w:r>
      <w:r w:rsidR="00FE14AA">
        <w:rPr>
          <w:lang w:eastAsia="lv-LV"/>
        </w:rPr>
        <w:t>Tiesa atzina, ka</w:t>
      </w:r>
      <w:r w:rsidR="005D6C1C">
        <w:rPr>
          <w:lang w:eastAsia="lv-LV"/>
        </w:rPr>
        <w:t xml:space="preserve"> </w:t>
      </w:r>
      <w:r w:rsidR="00FE14AA">
        <w:rPr>
          <w:lang w:eastAsia="lv-LV"/>
        </w:rPr>
        <w:t>k</w:t>
      </w:r>
      <w:r>
        <w:rPr>
          <w:lang w:eastAsia="lv-LV"/>
        </w:rPr>
        <w:t xml:space="preserve">avēšanās ar prasību apzināšanu ir </w:t>
      </w:r>
      <w:r w:rsidR="00FE14AA">
        <w:rPr>
          <w:lang w:eastAsia="lv-LV"/>
        </w:rPr>
        <w:t xml:space="preserve">bijis </w:t>
      </w:r>
      <w:r>
        <w:rPr>
          <w:lang w:eastAsia="lv-LV"/>
        </w:rPr>
        <w:t>pasūtītājas darbības organizācijas jautājums.</w:t>
      </w:r>
    </w:p>
    <w:p w14:paraId="508584CF" w14:textId="41E0DE0F" w:rsidR="00F92A8A" w:rsidRDefault="00393058" w:rsidP="00E016DB">
      <w:pPr>
        <w:spacing w:line="276" w:lineRule="auto"/>
        <w:ind w:firstLine="720"/>
        <w:jc w:val="both"/>
        <w:rPr>
          <w:lang w:eastAsia="lv-LV"/>
        </w:rPr>
      </w:pPr>
      <w:r>
        <w:rPr>
          <w:lang w:eastAsia="lv-LV"/>
        </w:rPr>
        <w:t>Vienlaikus n</w:t>
      </w:r>
      <w:r w:rsidR="000B27B4">
        <w:rPr>
          <w:lang w:eastAsia="lv-LV"/>
        </w:rPr>
        <w:t xml:space="preserve">o pārsūdzētā sprieduma </w:t>
      </w:r>
      <w:r>
        <w:rPr>
          <w:lang w:eastAsia="lv-LV"/>
        </w:rPr>
        <w:t>ne</w:t>
      </w:r>
      <w:r w:rsidR="000B27B4">
        <w:rPr>
          <w:lang w:eastAsia="lv-LV"/>
        </w:rPr>
        <w:t xml:space="preserve">izriet, ka tiesa </w:t>
      </w:r>
      <w:r>
        <w:rPr>
          <w:lang w:eastAsia="lv-LV"/>
        </w:rPr>
        <w:t>būtu vērtējusi</w:t>
      </w:r>
      <w:r w:rsidR="000B27B4">
        <w:rPr>
          <w:lang w:eastAsia="lv-LV"/>
        </w:rPr>
        <w:t xml:space="preserve"> tos apstākļus</w:t>
      </w:r>
      <w:r>
        <w:rPr>
          <w:lang w:eastAsia="lv-LV"/>
        </w:rPr>
        <w:t>,</w:t>
      </w:r>
      <w:r w:rsidRPr="00393058">
        <w:rPr>
          <w:lang w:eastAsia="lv-LV"/>
        </w:rPr>
        <w:t xml:space="preserve"> </w:t>
      </w:r>
      <w:r>
        <w:rPr>
          <w:lang w:eastAsia="lv-LV"/>
        </w:rPr>
        <w:t xml:space="preserve">kas saistīti ar jaunieviesto sakaru pakalpojumu testēšanas </w:t>
      </w:r>
      <w:r w:rsidRPr="00B472A2">
        <w:rPr>
          <w:lang w:eastAsia="lv-LV"/>
        </w:rPr>
        <w:t>un pielāgošanas darbiem un</w:t>
      </w:r>
      <w:r w:rsidR="000B27B4" w:rsidRPr="00B472A2">
        <w:rPr>
          <w:lang w:eastAsia="lv-LV"/>
        </w:rPr>
        <w:t xml:space="preserve"> </w:t>
      </w:r>
      <w:r w:rsidRPr="00B472A2">
        <w:rPr>
          <w:lang w:eastAsia="lv-LV"/>
        </w:rPr>
        <w:t xml:space="preserve">par kuriem ministrija tiesai bija </w:t>
      </w:r>
      <w:r w:rsidR="00F90730">
        <w:rPr>
          <w:lang w:eastAsia="lv-LV"/>
        </w:rPr>
        <w:t>vērsusi uzmanību</w:t>
      </w:r>
      <w:r w:rsidR="00FE14AA" w:rsidRPr="00B472A2">
        <w:rPr>
          <w:lang w:eastAsia="lv-LV"/>
        </w:rPr>
        <w:t xml:space="preserve"> </w:t>
      </w:r>
      <w:r w:rsidRPr="00B472A2">
        <w:rPr>
          <w:lang w:eastAsia="lv-LV"/>
        </w:rPr>
        <w:t>2022.gada 17.jūnija paskaidrojumos.</w:t>
      </w:r>
      <w:r w:rsidR="001C74C5" w:rsidRPr="00B472A2">
        <w:rPr>
          <w:lang w:eastAsia="lv-LV"/>
        </w:rPr>
        <w:t xml:space="preserve"> </w:t>
      </w:r>
      <w:r w:rsidR="00FE14AA" w:rsidRPr="00B472A2">
        <w:rPr>
          <w:lang w:eastAsia="lv-LV"/>
        </w:rPr>
        <w:t xml:space="preserve">Proti, </w:t>
      </w:r>
      <w:r w:rsidR="005D6C1C">
        <w:rPr>
          <w:lang w:eastAsia="lv-LV"/>
        </w:rPr>
        <w:t xml:space="preserve">tiesa nav vērtējusi </w:t>
      </w:r>
      <w:r w:rsidR="00B472A2" w:rsidRPr="00B472A2">
        <w:rPr>
          <w:lang w:eastAsia="lv-LV"/>
        </w:rPr>
        <w:t xml:space="preserve">tos </w:t>
      </w:r>
      <w:r w:rsidR="00FE14AA" w:rsidRPr="00B472A2">
        <w:rPr>
          <w:lang w:eastAsia="lv-LV"/>
        </w:rPr>
        <w:t>apstākļus, kas</w:t>
      </w:r>
      <w:r w:rsidR="00B472A2">
        <w:rPr>
          <w:lang w:eastAsia="lv-LV"/>
        </w:rPr>
        <w:t>, iespējams,</w:t>
      </w:r>
      <w:r w:rsidR="00FE14AA" w:rsidRPr="00B472A2">
        <w:rPr>
          <w:lang w:eastAsia="lv-LV"/>
        </w:rPr>
        <w:t xml:space="preserve"> </w:t>
      </w:r>
      <w:r w:rsidR="005D6C1C" w:rsidRPr="00B472A2">
        <w:rPr>
          <w:lang w:eastAsia="lv-LV"/>
        </w:rPr>
        <w:t xml:space="preserve">pasūtītājai </w:t>
      </w:r>
      <w:r w:rsidR="00FE14AA" w:rsidRPr="00B472A2">
        <w:rPr>
          <w:lang w:eastAsia="lv-LV"/>
        </w:rPr>
        <w:t xml:space="preserve">objektīvi </w:t>
      </w:r>
      <w:r w:rsidR="00B472A2">
        <w:rPr>
          <w:lang w:eastAsia="lv-LV"/>
        </w:rPr>
        <w:t>liedza</w:t>
      </w:r>
      <w:r w:rsidR="00FE14AA" w:rsidRPr="00B472A2">
        <w:rPr>
          <w:lang w:eastAsia="lv-LV"/>
        </w:rPr>
        <w:t xml:space="preserve"> </w:t>
      </w:r>
      <w:r w:rsidR="00B472A2">
        <w:rPr>
          <w:lang w:eastAsia="lv-LV"/>
        </w:rPr>
        <w:t>ātrāk</w:t>
      </w:r>
      <w:r w:rsidR="00FE14AA" w:rsidRPr="00B472A2">
        <w:rPr>
          <w:lang w:eastAsia="lv-LV"/>
        </w:rPr>
        <w:t xml:space="preserve"> </w:t>
      </w:r>
      <w:r w:rsidR="00B53E15">
        <w:rPr>
          <w:lang w:eastAsia="lv-LV"/>
        </w:rPr>
        <w:t>no</w:t>
      </w:r>
      <w:r w:rsidR="00B472A2" w:rsidRPr="00B472A2">
        <w:rPr>
          <w:lang w:eastAsia="lv-LV"/>
        </w:rPr>
        <w:t>definēt</w:t>
      </w:r>
      <w:r w:rsidR="00B472A2">
        <w:rPr>
          <w:lang w:eastAsia="lv-LV"/>
        </w:rPr>
        <w:t xml:space="preserve"> jaunās</w:t>
      </w:r>
      <w:r w:rsidR="00FE14AA" w:rsidRPr="00B472A2">
        <w:rPr>
          <w:lang w:eastAsia="lv-LV"/>
        </w:rPr>
        <w:t xml:space="preserve"> vajadzības.</w:t>
      </w:r>
      <w:r w:rsidR="005D6C1C">
        <w:rPr>
          <w:lang w:eastAsia="lv-LV"/>
        </w:rPr>
        <w:t xml:space="preserve"> </w:t>
      </w:r>
      <w:r w:rsidR="00F90730">
        <w:rPr>
          <w:lang w:eastAsia="lv-LV"/>
        </w:rPr>
        <w:t>Līdz ar to</w:t>
      </w:r>
      <w:r w:rsidR="00991CD9">
        <w:rPr>
          <w:lang w:eastAsia="lv-LV"/>
        </w:rPr>
        <w:t xml:space="preserve"> tiesa</w:t>
      </w:r>
      <w:r>
        <w:rPr>
          <w:lang w:eastAsia="lv-LV"/>
        </w:rPr>
        <w:t>,</w:t>
      </w:r>
      <w:r w:rsidR="001C74C5">
        <w:rPr>
          <w:lang w:eastAsia="lv-LV"/>
        </w:rPr>
        <w:t xml:space="preserve"> </w:t>
      </w:r>
      <w:r w:rsidRPr="007977AB">
        <w:rPr>
          <w:lang w:eastAsia="lv-LV"/>
        </w:rPr>
        <w:t>nenovērtējot</w:t>
      </w:r>
      <w:r>
        <w:rPr>
          <w:lang w:eastAsia="lv-LV"/>
        </w:rPr>
        <w:t xml:space="preserve"> </w:t>
      </w:r>
      <w:r w:rsidR="001C74C5">
        <w:rPr>
          <w:lang w:eastAsia="lv-LV"/>
        </w:rPr>
        <w:t xml:space="preserve">pilnvērtīgi visus lietā būtiskos </w:t>
      </w:r>
      <w:r w:rsidRPr="007977AB">
        <w:rPr>
          <w:lang w:eastAsia="lv-LV"/>
        </w:rPr>
        <w:t>apstākļus</w:t>
      </w:r>
      <w:r>
        <w:rPr>
          <w:lang w:eastAsia="lv-LV"/>
        </w:rPr>
        <w:t xml:space="preserve"> un pierādījumus</w:t>
      </w:r>
      <w:r w:rsidR="001C74C5">
        <w:rPr>
          <w:lang w:eastAsia="lv-LV"/>
        </w:rPr>
        <w:t xml:space="preserve"> to savstarpējā kopsakarā</w:t>
      </w:r>
      <w:r w:rsidRPr="007977AB">
        <w:rPr>
          <w:lang w:eastAsia="lv-LV"/>
        </w:rPr>
        <w:t xml:space="preserve">, </w:t>
      </w:r>
      <w:r>
        <w:rPr>
          <w:lang w:eastAsia="lv-LV"/>
        </w:rPr>
        <w:t xml:space="preserve">nevar </w:t>
      </w:r>
      <w:r w:rsidR="001C74C5">
        <w:rPr>
          <w:lang w:eastAsia="lv-LV"/>
        </w:rPr>
        <w:t xml:space="preserve">pamatoti </w:t>
      </w:r>
      <w:r w:rsidR="00F90730">
        <w:rPr>
          <w:lang w:eastAsia="lv-LV"/>
        </w:rPr>
        <w:t xml:space="preserve">arī </w:t>
      </w:r>
      <w:r w:rsidR="001C74C5">
        <w:rPr>
          <w:lang w:eastAsia="lv-LV"/>
        </w:rPr>
        <w:t>secināt</w:t>
      </w:r>
      <w:r>
        <w:rPr>
          <w:lang w:eastAsia="lv-LV"/>
        </w:rPr>
        <w:t xml:space="preserve">, ka </w:t>
      </w:r>
      <w:r w:rsidRPr="007977AB">
        <w:rPr>
          <w:lang w:eastAsia="lv-LV"/>
        </w:rPr>
        <w:t xml:space="preserve">iepirkuma prasības saderībai ar esošo infrastruktūru </w:t>
      </w:r>
      <w:r>
        <w:rPr>
          <w:lang w:eastAsia="lv-LV"/>
        </w:rPr>
        <w:t>bija</w:t>
      </w:r>
      <w:r w:rsidRPr="007977AB">
        <w:rPr>
          <w:lang w:eastAsia="lv-LV"/>
        </w:rPr>
        <w:t xml:space="preserve"> saistītas </w:t>
      </w:r>
      <w:r>
        <w:rPr>
          <w:lang w:eastAsia="lv-LV"/>
        </w:rPr>
        <w:t>vien</w:t>
      </w:r>
      <w:r w:rsidRPr="007977AB">
        <w:rPr>
          <w:lang w:eastAsia="lv-LV"/>
        </w:rPr>
        <w:t xml:space="preserve"> ar steidzamību un nepietiekamo laiku </w:t>
      </w:r>
      <w:r>
        <w:rPr>
          <w:lang w:eastAsia="lv-LV"/>
        </w:rPr>
        <w:t xml:space="preserve">pasūtītājai </w:t>
      </w:r>
      <w:r w:rsidRPr="007977AB">
        <w:rPr>
          <w:lang w:eastAsia="lv-LV"/>
        </w:rPr>
        <w:t>sagatavot tehnisk</w:t>
      </w:r>
      <w:r>
        <w:rPr>
          <w:lang w:eastAsia="lv-LV"/>
        </w:rPr>
        <w:t>ās</w:t>
      </w:r>
      <w:r w:rsidRPr="007977AB">
        <w:rPr>
          <w:lang w:eastAsia="lv-LV"/>
        </w:rPr>
        <w:t xml:space="preserve"> specifikācij</w:t>
      </w:r>
      <w:r>
        <w:rPr>
          <w:lang w:eastAsia="lv-LV"/>
        </w:rPr>
        <w:t xml:space="preserve">as, </w:t>
      </w:r>
      <w:r w:rsidR="001C74C5">
        <w:rPr>
          <w:lang w:eastAsia="lv-LV"/>
        </w:rPr>
        <w:t>kas</w:t>
      </w:r>
      <w:r w:rsidR="00B472A2">
        <w:rPr>
          <w:lang w:eastAsia="lv-LV"/>
        </w:rPr>
        <w:t xml:space="preserve"> ir</w:t>
      </w:r>
      <w:r w:rsidR="001C74C5">
        <w:rPr>
          <w:lang w:eastAsia="lv-LV"/>
        </w:rPr>
        <w:t xml:space="preserve"> </w:t>
      </w:r>
      <w:r w:rsidR="00B472A2">
        <w:rPr>
          <w:lang w:eastAsia="lv-LV"/>
        </w:rPr>
        <w:t>bijis</w:t>
      </w:r>
      <w:r>
        <w:rPr>
          <w:lang w:eastAsia="lv-LV"/>
        </w:rPr>
        <w:t xml:space="preserve"> </w:t>
      </w:r>
      <w:r w:rsidR="005D6C1C">
        <w:rPr>
          <w:lang w:eastAsia="lv-LV"/>
        </w:rPr>
        <w:t xml:space="preserve">tikai </w:t>
      </w:r>
      <w:r>
        <w:rPr>
          <w:lang w:eastAsia="lv-LV"/>
        </w:rPr>
        <w:t>no pasūtītājas darb</w:t>
      </w:r>
      <w:r w:rsidR="001C74C5">
        <w:rPr>
          <w:lang w:eastAsia="lv-LV"/>
        </w:rPr>
        <w:t>a</w:t>
      </w:r>
      <w:r>
        <w:rPr>
          <w:lang w:eastAsia="lv-LV"/>
        </w:rPr>
        <w:t xml:space="preserve"> organizācijas atkarīgs apstāklis.</w:t>
      </w:r>
      <w:r w:rsidR="005D6C1C">
        <w:rPr>
          <w:lang w:eastAsia="lv-LV"/>
        </w:rPr>
        <w:t xml:space="preserve"> </w:t>
      </w:r>
      <w:r w:rsidR="00F90730">
        <w:rPr>
          <w:lang w:eastAsia="lv-LV"/>
        </w:rPr>
        <w:t>Jāņem vērā, ka p</w:t>
      </w:r>
      <w:r w:rsidR="00F92A8A">
        <w:rPr>
          <w:lang w:eastAsia="lv-LV"/>
        </w:rPr>
        <w:t>akalpojuma</w:t>
      </w:r>
      <w:r w:rsidR="005D6C1C">
        <w:rPr>
          <w:lang w:eastAsia="lv-LV"/>
        </w:rPr>
        <w:t xml:space="preserve"> </w:t>
      </w:r>
      <w:r w:rsidR="00F92A8A">
        <w:rPr>
          <w:lang w:eastAsia="lv-LV"/>
        </w:rPr>
        <w:t>uzlabojumu</w:t>
      </w:r>
      <w:r w:rsidR="005D6C1C">
        <w:rPr>
          <w:lang w:eastAsia="lv-LV"/>
        </w:rPr>
        <w:t xml:space="preserve"> </w:t>
      </w:r>
      <w:r w:rsidR="00F92A8A">
        <w:rPr>
          <w:lang w:eastAsia="lv-LV"/>
        </w:rPr>
        <w:t>ieviešana</w:t>
      </w:r>
      <w:r w:rsidR="00F17ADC">
        <w:rPr>
          <w:lang w:eastAsia="lv-LV"/>
        </w:rPr>
        <w:t xml:space="preserve"> savā ziņā</w:t>
      </w:r>
      <w:r w:rsidR="005D6C1C">
        <w:rPr>
          <w:lang w:eastAsia="lv-LV"/>
        </w:rPr>
        <w:t xml:space="preserve"> </w:t>
      </w:r>
      <w:r w:rsidR="00F92A8A">
        <w:rPr>
          <w:lang w:eastAsia="lv-LV"/>
        </w:rPr>
        <w:t>vienmēr būs</w:t>
      </w:r>
      <w:r w:rsidR="005D6C1C">
        <w:rPr>
          <w:lang w:eastAsia="lv-LV"/>
        </w:rPr>
        <w:t xml:space="preserve"> no pasūtītāja darba organizācijas atkarīgs jautājumus, </w:t>
      </w:r>
      <w:r w:rsidR="00F90730">
        <w:rPr>
          <w:lang w:eastAsia="lv-LV"/>
        </w:rPr>
        <w:t>taču</w:t>
      </w:r>
      <w:r w:rsidR="00F92A8A">
        <w:rPr>
          <w:lang w:eastAsia="lv-LV"/>
        </w:rPr>
        <w:t xml:space="preserve"> </w:t>
      </w:r>
      <w:r w:rsidR="005D6C1C">
        <w:rPr>
          <w:lang w:eastAsia="lv-LV"/>
        </w:rPr>
        <w:t xml:space="preserve">tiesai </w:t>
      </w:r>
      <w:r w:rsidR="00F17ADC">
        <w:rPr>
          <w:lang w:eastAsia="lv-LV"/>
        </w:rPr>
        <w:t>jāpārbauda</w:t>
      </w:r>
      <w:r w:rsidR="005D6C1C">
        <w:rPr>
          <w:lang w:eastAsia="lv-LV"/>
        </w:rPr>
        <w:t>, vai</w:t>
      </w:r>
      <w:r w:rsidR="00F17ADC">
        <w:rPr>
          <w:lang w:eastAsia="lv-LV"/>
        </w:rPr>
        <w:t xml:space="preserve"> </w:t>
      </w:r>
      <w:r w:rsidR="00B53E15">
        <w:rPr>
          <w:lang w:eastAsia="lv-LV"/>
        </w:rPr>
        <w:t xml:space="preserve">lietā </w:t>
      </w:r>
      <w:r w:rsidR="00F17ADC">
        <w:rPr>
          <w:lang w:eastAsia="lv-LV"/>
        </w:rPr>
        <w:t xml:space="preserve">nepastāv </w:t>
      </w:r>
      <w:r w:rsidR="00F92A8A">
        <w:rPr>
          <w:lang w:eastAsia="lv-LV"/>
        </w:rPr>
        <w:t xml:space="preserve">tādi objektīvi </w:t>
      </w:r>
      <w:r w:rsidR="00F17ADC">
        <w:rPr>
          <w:lang w:eastAsia="lv-LV"/>
        </w:rPr>
        <w:t>iemesli,</w:t>
      </w:r>
      <w:r w:rsidR="00F92A8A">
        <w:rPr>
          <w:lang w:eastAsia="lv-LV"/>
        </w:rPr>
        <w:t xml:space="preserve"> kas</w:t>
      </w:r>
      <w:r w:rsidR="005D6C1C">
        <w:rPr>
          <w:lang w:eastAsia="lv-LV"/>
        </w:rPr>
        <w:t xml:space="preserve"> </w:t>
      </w:r>
      <w:r w:rsidR="00F90730">
        <w:rPr>
          <w:lang w:eastAsia="lv-LV"/>
        </w:rPr>
        <w:t xml:space="preserve">konkrētajā gadījumā </w:t>
      </w:r>
      <w:r w:rsidR="00F17ADC">
        <w:rPr>
          <w:lang w:eastAsia="lv-LV"/>
        </w:rPr>
        <w:t>pamatoti izslēdz</w:t>
      </w:r>
      <w:r w:rsidR="00B53E15">
        <w:rPr>
          <w:lang w:eastAsia="lv-LV"/>
        </w:rPr>
        <w:t>a</w:t>
      </w:r>
      <w:r w:rsidR="005D6C1C">
        <w:rPr>
          <w:lang w:eastAsia="lv-LV"/>
        </w:rPr>
        <w:t xml:space="preserve"> konkurenci</w:t>
      </w:r>
      <w:r w:rsidR="00F17ADC">
        <w:rPr>
          <w:lang w:eastAsia="lv-LV"/>
        </w:rPr>
        <w:t xml:space="preserve"> iepirkumā tā iemesla dēļ, ka </w:t>
      </w:r>
      <w:r w:rsidR="00B53E15">
        <w:t>nebija</w:t>
      </w:r>
      <w:r w:rsidR="00F92A8A" w:rsidRPr="004B0CDC">
        <w:t xml:space="preserve"> nekādu pamatotu alternatīvu</w:t>
      </w:r>
      <w:r w:rsidR="00F92A8A" w:rsidRPr="0004797A">
        <w:t>.</w:t>
      </w:r>
    </w:p>
    <w:p w14:paraId="27FDA3D0" w14:textId="12CFA46A" w:rsidR="00F17ADC" w:rsidRDefault="001C74C5" w:rsidP="00E016DB">
      <w:pPr>
        <w:spacing w:line="276" w:lineRule="auto"/>
        <w:ind w:firstLine="720"/>
        <w:jc w:val="both"/>
        <w:rPr>
          <w:lang w:eastAsia="lv-LV"/>
        </w:rPr>
      </w:pPr>
      <w:r>
        <w:rPr>
          <w:lang w:eastAsia="lv-LV"/>
        </w:rPr>
        <w:t>Tā kā</w:t>
      </w:r>
      <w:r w:rsidR="00D934D1">
        <w:rPr>
          <w:rFonts w:asciiTheme="majorBidi" w:hAnsiTheme="majorBidi" w:cstheme="majorBidi"/>
          <w:lang w:eastAsia="lv-LV"/>
        </w:rPr>
        <w:t xml:space="preserve"> tiesa</w:t>
      </w:r>
      <w:r w:rsidR="00E17A9D">
        <w:rPr>
          <w:rFonts w:asciiTheme="majorBidi" w:hAnsiTheme="majorBidi" w:cstheme="majorBidi"/>
          <w:lang w:eastAsia="lv-LV"/>
        </w:rPr>
        <w:t xml:space="preserve"> </w:t>
      </w:r>
      <w:r w:rsidR="00973DF5">
        <w:rPr>
          <w:rFonts w:asciiTheme="majorBidi" w:hAnsiTheme="majorBidi" w:cstheme="majorBidi"/>
          <w:lang w:eastAsia="lv-LV"/>
        </w:rPr>
        <w:t xml:space="preserve">pilnvērtīgi </w:t>
      </w:r>
      <w:r w:rsidR="00B53E15">
        <w:rPr>
          <w:rFonts w:asciiTheme="majorBidi" w:hAnsiTheme="majorBidi" w:cstheme="majorBidi"/>
          <w:lang w:eastAsia="lv-LV"/>
        </w:rPr>
        <w:t xml:space="preserve">nav </w:t>
      </w:r>
      <w:r w:rsidR="00E17A9D">
        <w:rPr>
          <w:rFonts w:asciiTheme="majorBidi" w:hAnsiTheme="majorBidi" w:cstheme="majorBidi"/>
          <w:lang w:eastAsia="lv-LV"/>
        </w:rPr>
        <w:t>novērtējusi</w:t>
      </w:r>
      <w:r w:rsidR="00973DF5">
        <w:rPr>
          <w:rFonts w:asciiTheme="majorBidi" w:hAnsiTheme="majorBidi" w:cstheme="majorBidi"/>
          <w:lang w:eastAsia="lv-LV"/>
        </w:rPr>
        <w:t xml:space="preserve"> visus </w:t>
      </w:r>
      <w:r w:rsidR="00D934D1">
        <w:rPr>
          <w:rFonts w:asciiTheme="majorBidi" w:hAnsiTheme="majorBidi" w:cstheme="majorBidi"/>
          <w:lang w:eastAsia="lv-LV"/>
        </w:rPr>
        <w:t>liet</w:t>
      </w:r>
      <w:r>
        <w:rPr>
          <w:rFonts w:asciiTheme="majorBidi" w:hAnsiTheme="majorBidi" w:cstheme="majorBidi"/>
          <w:lang w:eastAsia="lv-LV"/>
        </w:rPr>
        <w:t>ā</w:t>
      </w:r>
      <w:r w:rsidR="00BD72B6">
        <w:rPr>
          <w:rFonts w:asciiTheme="majorBidi" w:hAnsiTheme="majorBidi" w:cstheme="majorBidi"/>
          <w:lang w:eastAsia="lv-LV"/>
        </w:rPr>
        <w:t xml:space="preserve"> būtiskos </w:t>
      </w:r>
      <w:r w:rsidR="00DA5D9D">
        <w:rPr>
          <w:rFonts w:asciiTheme="majorBidi" w:hAnsiTheme="majorBidi" w:cstheme="majorBidi"/>
          <w:lang w:eastAsia="lv-LV"/>
        </w:rPr>
        <w:t>apstākļus</w:t>
      </w:r>
      <w:r w:rsidR="00D934D1">
        <w:rPr>
          <w:rFonts w:asciiTheme="majorBidi" w:hAnsiTheme="majorBidi" w:cstheme="majorBidi"/>
          <w:lang w:eastAsia="lv-LV"/>
        </w:rPr>
        <w:t xml:space="preserve"> un to pamatojošos pierādījumus</w:t>
      </w:r>
      <w:r w:rsidR="007977AB">
        <w:rPr>
          <w:rFonts w:asciiTheme="majorBidi" w:hAnsiTheme="majorBidi" w:cstheme="majorBidi"/>
          <w:lang w:eastAsia="lv-LV"/>
        </w:rPr>
        <w:t>,</w:t>
      </w:r>
      <w:r w:rsidR="00E17A9D">
        <w:rPr>
          <w:rFonts w:asciiTheme="majorBidi" w:hAnsiTheme="majorBidi" w:cstheme="majorBidi"/>
          <w:lang w:eastAsia="lv-LV"/>
        </w:rPr>
        <w:t xml:space="preserve"> pāragr</w:t>
      </w:r>
      <w:r w:rsidR="00B472A2">
        <w:rPr>
          <w:rFonts w:asciiTheme="majorBidi" w:hAnsiTheme="majorBidi" w:cstheme="majorBidi"/>
          <w:lang w:eastAsia="lv-LV"/>
        </w:rPr>
        <w:t>s ir tiesas</w:t>
      </w:r>
      <w:r>
        <w:rPr>
          <w:rFonts w:asciiTheme="majorBidi" w:hAnsiTheme="majorBidi" w:cstheme="majorBidi"/>
          <w:lang w:eastAsia="lv-LV"/>
        </w:rPr>
        <w:t xml:space="preserve"> </w:t>
      </w:r>
      <w:r w:rsidR="00105CEA">
        <w:rPr>
          <w:rFonts w:asciiTheme="majorBidi" w:hAnsiTheme="majorBidi" w:cstheme="majorBidi"/>
          <w:lang w:eastAsia="lv-LV"/>
        </w:rPr>
        <w:t>secināju</w:t>
      </w:r>
      <w:r w:rsidR="00B472A2">
        <w:rPr>
          <w:rFonts w:asciiTheme="majorBidi" w:hAnsiTheme="majorBidi" w:cstheme="majorBidi"/>
          <w:lang w:eastAsia="lv-LV"/>
        </w:rPr>
        <w:t>ms</w:t>
      </w:r>
      <w:r w:rsidR="00105CEA">
        <w:rPr>
          <w:rFonts w:asciiTheme="majorBidi" w:hAnsiTheme="majorBidi" w:cstheme="majorBidi"/>
          <w:lang w:eastAsia="lv-LV"/>
        </w:rPr>
        <w:t>, ka</w:t>
      </w:r>
      <w:r w:rsidR="00105CEA">
        <w:rPr>
          <w:lang w:eastAsia="lv-LV"/>
        </w:rPr>
        <w:t xml:space="preserve"> nepastāv īpaši apstākļi, kuru dēļ iepirkuma procedūra piemērota bez nepieciešamā tiesiskā pamata. </w:t>
      </w:r>
      <w:r w:rsidR="00F17ADC">
        <w:rPr>
          <w:lang w:eastAsia="lv-LV"/>
        </w:rPr>
        <w:t>Attiecīgi</w:t>
      </w:r>
      <w:r>
        <w:rPr>
          <w:lang w:eastAsia="lv-LV"/>
        </w:rPr>
        <w:t xml:space="preserve"> </w:t>
      </w:r>
      <w:r w:rsidR="00B472A2">
        <w:rPr>
          <w:lang w:eastAsia="lv-LV"/>
        </w:rPr>
        <w:t>pārsteidzīgs</w:t>
      </w:r>
      <w:r>
        <w:rPr>
          <w:lang w:eastAsia="lv-LV"/>
        </w:rPr>
        <w:t xml:space="preserve"> ir tiesas secinājums, ka </w:t>
      </w:r>
      <w:r w:rsidR="00105CEA">
        <w:rPr>
          <w:lang w:eastAsia="lv-LV"/>
        </w:rPr>
        <w:t>pārsūdzētais lēmums</w:t>
      </w:r>
      <w:r>
        <w:rPr>
          <w:lang w:eastAsia="lv-LV"/>
        </w:rPr>
        <w:t xml:space="preserve"> </w:t>
      </w:r>
      <w:r w:rsidR="00105CEA">
        <w:rPr>
          <w:lang w:eastAsia="lv-LV"/>
        </w:rPr>
        <w:t>ir prettiesisk</w:t>
      </w:r>
      <w:r w:rsidR="00D934D1">
        <w:rPr>
          <w:lang w:eastAsia="lv-LV"/>
        </w:rPr>
        <w:t>s</w:t>
      </w:r>
      <w:r w:rsidR="00105CEA">
        <w:rPr>
          <w:lang w:eastAsia="lv-LV"/>
        </w:rPr>
        <w:t xml:space="preserve">. </w:t>
      </w:r>
      <w:r w:rsidR="00D934D1">
        <w:rPr>
          <w:lang w:eastAsia="lv-LV"/>
        </w:rPr>
        <w:t xml:space="preserve">Tas nozīmē, ka </w:t>
      </w:r>
      <w:r w:rsidR="00B472A2">
        <w:rPr>
          <w:lang w:eastAsia="lv-LV"/>
        </w:rPr>
        <w:t>pāragri</w:t>
      </w:r>
      <w:r w:rsidR="00E17A9D">
        <w:rPr>
          <w:lang w:eastAsia="lv-LV"/>
        </w:rPr>
        <w:t xml:space="preserve"> ir</w:t>
      </w:r>
      <w:r>
        <w:rPr>
          <w:lang w:eastAsia="lv-LV"/>
        </w:rPr>
        <w:t xml:space="preserve"> </w:t>
      </w:r>
      <w:r w:rsidR="00E12861">
        <w:rPr>
          <w:lang w:eastAsia="lv-LV"/>
        </w:rPr>
        <w:t xml:space="preserve">arī </w:t>
      </w:r>
      <w:r w:rsidR="00E17A9D">
        <w:rPr>
          <w:lang w:eastAsia="lv-LV"/>
        </w:rPr>
        <w:t xml:space="preserve">tiesas </w:t>
      </w:r>
      <w:r w:rsidR="00973DF5">
        <w:rPr>
          <w:lang w:eastAsia="lv-LV"/>
        </w:rPr>
        <w:t>secinājumi</w:t>
      </w:r>
      <w:r w:rsidR="00105CEA">
        <w:rPr>
          <w:lang w:eastAsia="lv-LV"/>
        </w:rPr>
        <w:t xml:space="preserve"> jautājumā par atlīdzinājumu.</w:t>
      </w:r>
    </w:p>
    <w:p w14:paraId="737AD587" w14:textId="74A3EABC" w:rsidR="001C74C5" w:rsidRDefault="00F17ADC" w:rsidP="00E016DB">
      <w:pPr>
        <w:spacing w:line="276" w:lineRule="auto"/>
        <w:ind w:firstLine="720"/>
        <w:jc w:val="both"/>
        <w:rPr>
          <w:lang w:eastAsia="lv-LV"/>
        </w:rPr>
      </w:pPr>
      <w:r>
        <w:rPr>
          <w:lang w:eastAsia="lv-LV"/>
        </w:rPr>
        <w:t>Senāts atzīst, ka minētais ir pamats pārsūdzētā sprieduma atcelšanai</w:t>
      </w:r>
      <w:r w:rsidR="00F90730">
        <w:rPr>
          <w:lang w:eastAsia="lv-LV"/>
        </w:rPr>
        <w:t>, lai tiesa veiktu pilnvērtīgu lietas apstākļu izvērtējumu.</w:t>
      </w:r>
    </w:p>
    <w:p w14:paraId="25F76905" w14:textId="559B3945" w:rsidR="00D934D1" w:rsidRDefault="00D934D1" w:rsidP="00E016DB">
      <w:pPr>
        <w:spacing w:line="276" w:lineRule="auto"/>
        <w:ind w:firstLine="720"/>
        <w:jc w:val="both"/>
        <w:rPr>
          <w:lang w:eastAsia="lv-LV"/>
        </w:rPr>
      </w:pPr>
    </w:p>
    <w:p w14:paraId="02E7E6D4" w14:textId="5428FDB2" w:rsidR="005B70C3" w:rsidRDefault="00D934D1" w:rsidP="00E016DB">
      <w:pPr>
        <w:spacing w:line="276" w:lineRule="auto"/>
        <w:ind w:firstLine="720"/>
        <w:jc w:val="both"/>
        <w:rPr>
          <w:lang w:eastAsia="lv-LV"/>
        </w:rPr>
      </w:pPr>
      <w:r>
        <w:rPr>
          <w:lang w:eastAsia="lv-LV"/>
        </w:rPr>
        <w:t>[1</w:t>
      </w:r>
      <w:r w:rsidR="00FA487C">
        <w:rPr>
          <w:lang w:eastAsia="lv-LV"/>
        </w:rPr>
        <w:t>4</w:t>
      </w:r>
      <w:r>
        <w:rPr>
          <w:lang w:eastAsia="lv-LV"/>
        </w:rPr>
        <w:t>]</w:t>
      </w:r>
      <w:r w:rsidR="001B2A42">
        <w:rPr>
          <w:lang w:eastAsia="lv-LV"/>
        </w:rPr>
        <w:t> </w:t>
      </w:r>
      <w:r w:rsidR="00004003">
        <w:rPr>
          <w:lang w:eastAsia="lv-LV"/>
        </w:rPr>
        <w:t xml:space="preserve">Tā kā </w:t>
      </w:r>
      <w:r w:rsidR="001B2A42">
        <w:rPr>
          <w:lang w:eastAsia="lv-LV"/>
        </w:rPr>
        <w:t xml:space="preserve">pieteicējas </w:t>
      </w:r>
      <w:r w:rsidR="00004003">
        <w:rPr>
          <w:lang w:eastAsia="lv-LV"/>
        </w:rPr>
        <w:t>prasījums par atlīdzinājumu un attiecīgi arī pieteicējas kasācijas sūdzībā minētie argumenti saistībā ar tā apmēru ir pakārtots tiesību jautājums prasījumam par pārsūdzētā lēmuma prettiesisku</w:t>
      </w:r>
      <w:r w:rsidR="001B2A42">
        <w:rPr>
          <w:lang w:eastAsia="lv-LV"/>
        </w:rPr>
        <w:t>mu</w:t>
      </w:r>
      <w:r w:rsidR="00BD72B6">
        <w:rPr>
          <w:lang w:eastAsia="lv-LV"/>
        </w:rPr>
        <w:t xml:space="preserve"> un</w:t>
      </w:r>
      <w:r w:rsidR="001B2A42">
        <w:rPr>
          <w:lang w:eastAsia="lv-LV"/>
        </w:rPr>
        <w:t xml:space="preserve"> </w:t>
      </w:r>
      <w:r w:rsidR="00BD72B6">
        <w:rPr>
          <w:lang w:eastAsia="lv-LV"/>
        </w:rPr>
        <w:t xml:space="preserve">konstatētās kļūdas tiesas darbā var ietekmēt tiesas secinājumu par pārsūdzētā lēmuma prettiesiskumu, </w:t>
      </w:r>
      <w:r w:rsidR="001B2A42">
        <w:rPr>
          <w:lang w:eastAsia="lv-LV"/>
        </w:rPr>
        <w:t>Senāts pieteicējas kasācijas sūdzībā minētos</w:t>
      </w:r>
      <w:r w:rsidR="008D72D3">
        <w:rPr>
          <w:lang w:eastAsia="lv-LV"/>
        </w:rPr>
        <w:t xml:space="preserve"> </w:t>
      </w:r>
      <w:r w:rsidR="00B53E15">
        <w:rPr>
          <w:lang w:eastAsia="lv-LV"/>
        </w:rPr>
        <w:t>argumentus</w:t>
      </w:r>
      <w:r w:rsidR="00741399">
        <w:rPr>
          <w:lang w:eastAsia="lv-LV"/>
        </w:rPr>
        <w:t xml:space="preserve"> </w:t>
      </w:r>
      <w:r w:rsidR="00F90730">
        <w:rPr>
          <w:lang w:eastAsia="lv-LV"/>
        </w:rPr>
        <w:t xml:space="preserve">par atlīdzinājuma apmēru </w:t>
      </w:r>
      <w:r w:rsidR="001B2A42">
        <w:rPr>
          <w:lang w:eastAsia="lv-LV"/>
        </w:rPr>
        <w:t>nevērtē</w:t>
      </w:r>
      <w:r w:rsidR="00BD72B6">
        <w:rPr>
          <w:lang w:eastAsia="lv-LV"/>
        </w:rPr>
        <w:t>.</w:t>
      </w:r>
    </w:p>
    <w:p w14:paraId="4DBBDDC5" w14:textId="77777777" w:rsidR="00F526F5" w:rsidRDefault="00F526F5" w:rsidP="00E016DB">
      <w:pPr>
        <w:spacing w:line="276" w:lineRule="auto"/>
        <w:ind w:firstLine="720"/>
        <w:jc w:val="both"/>
        <w:rPr>
          <w:lang w:eastAsia="lv-LV"/>
        </w:rPr>
      </w:pPr>
    </w:p>
    <w:p w14:paraId="506A9861" w14:textId="1D21ECD8" w:rsidR="001B4449" w:rsidRPr="00CF7EE2" w:rsidRDefault="00105CEA" w:rsidP="00E016DB">
      <w:pPr>
        <w:spacing w:line="276" w:lineRule="auto"/>
        <w:jc w:val="center"/>
        <w:rPr>
          <w:rFonts w:asciiTheme="majorBidi" w:hAnsiTheme="majorBidi" w:cstheme="majorBidi"/>
          <w:b/>
        </w:rPr>
      </w:pPr>
      <w:r>
        <w:rPr>
          <w:rFonts w:asciiTheme="majorBidi" w:hAnsiTheme="majorBidi" w:cstheme="majorBidi"/>
          <w:b/>
        </w:rPr>
        <w:t>R</w:t>
      </w:r>
      <w:r w:rsidR="001B4449" w:rsidRPr="00CF7EE2">
        <w:rPr>
          <w:rFonts w:asciiTheme="majorBidi" w:hAnsiTheme="majorBidi" w:cstheme="majorBidi"/>
          <w:b/>
        </w:rPr>
        <w:t>ezolutīvā daļa</w:t>
      </w:r>
    </w:p>
    <w:p w14:paraId="2464A14C" w14:textId="77777777" w:rsidR="001B4449" w:rsidRPr="00CF7EE2" w:rsidRDefault="001B4449" w:rsidP="00E016DB">
      <w:pPr>
        <w:shd w:val="clear" w:color="auto" w:fill="FFFFFF"/>
        <w:spacing w:line="276" w:lineRule="auto"/>
        <w:ind w:firstLine="709"/>
        <w:rPr>
          <w:rFonts w:asciiTheme="majorBidi" w:hAnsiTheme="majorBidi" w:cstheme="majorBidi"/>
          <w:b/>
        </w:rPr>
      </w:pPr>
    </w:p>
    <w:p w14:paraId="2BD538A0" w14:textId="77777777" w:rsidR="00D56643" w:rsidRPr="00CF7EE2" w:rsidRDefault="00D56643" w:rsidP="00E016DB">
      <w:pPr>
        <w:tabs>
          <w:tab w:val="left" w:pos="6660"/>
        </w:tabs>
        <w:spacing w:line="276" w:lineRule="auto"/>
        <w:ind w:firstLine="709"/>
        <w:jc w:val="both"/>
        <w:rPr>
          <w:rFonts w:asciiTheme="majorBidi" w:hAnsiTheme="majorBidi" w:cstheme="majorBidi"/>
        </w:rPr>
      </w:pPr>
      <w:r w:rsidRPr="00CF7EE2">
        <w:rPr>
          <w:rFonts w:asciiTheme="majorBidi" w:hAnsiTheme="majorBidi" w:cstheme="majorBidi"/>
        </w:rPr>
        <w:t>Pamatojoties uz Administratīvā procesa likuma 348.panta pirmās daļas 2.punktu, 351.pantu un 129.</w:t>
      </w:r>
      <w:r w:rsidRPr="00CF7EE2">
        <w:rPr>
          <w:rFonts w:asciiTheme="majorBidi" w:hAnsiTheme="majorBidi" w:cstheme="majorBidi"/>
          <w:vertAlign w:val="superscript"/>
        </w:rPr>
        <w:t>1</w:t>
      </w:r>
      <w:r w:rsidRPr="00CF7EE2">
        <w:rPr>
          <w:rFonts w:asciiTheme="majorBidi" w:hAnsiTheme="majorBidi" w:cstheme="majorBidi"/>
        </w:rPr>
        <w:t>panta pirmās daļas 1.punktu, Senāts</w:t>
      </w:r>
    </w:p>
    <w:p w14:paraId="08106881" w14:textId="77777777" w:rsidR="001B4449" w:rsidRPr="00CF7EE2" w:rsidRDefault="001B4449" w:rsidP="00E016DB">
      <w:pPr>
        <w:spacing w:line="276" w:lineRule="auto"/>
        <w:ind w:firstLine="709"/>
        <w:jc w:val="both"/>
        <w:rPr>
          <w:rFonts w:asciiTheme="majorBidi" w:hAnsiTheme="majorBidi" w:cstheme="majorBidi"/>
        </w:rPr>
      </w:pPr>
    </w:p>
    <w:p w14:paraId="2776E2AE" w14:textId="4EF05AA7" w:rsidR="000A0DC0" w:rsidRPr="00CF7EE2" w:rsidRDefault="000A0DC0" w:rsidP="00E016DB">
      <w:pPr>
        <w:shd w:val="clear" w:color="auto" w:fill="FFFFFF"/>
        <w:spacing w:line="276" w:lineRule="auto"/>
        <w:jc w:val="center"/>
        <w:rPr>
          <w:rFonts w:asciiTheme="majorBidi" w:hAnsiTheme="majorBidi" w:cstheme="majorBidi"/>
          <w:b/>
        </w:rPr>
      </w:pPr>
      <w:r w:rsidRPr="00CF7EE2">
        <w:rPr>
          <w:rFonts w:asciiTheme="majorBidi" w:hAnsiTheme="majorBidi" w:cstheme="majorBidi"/>
          <w:b/>
        </w:rPr>
        <w:t>n</w:t>
      </w:r>
      <w:r w:rsidR="001B4449" w:rsidRPr="00CF7EE2">
        <w:rPr>
          <w:rFonts w:asciiTheme="majorBidi" w:hAnsiTheme="majorBidi" w:cstheme="majorBidi"/>
          <w:b/>
        </w:rPr>
        <w:t>osprieda</w:t>
      </w:r>
    </w:p>
    <w:p w14:paraId="72ED3F1F" w14:textId="77777777" w:rsidR="000A0DC0" w:rsidRPr="00CF7EE2" w:rsidRDefault="000A0DC0" w:rsidP="00E016DB">
      <w:pPr>
        <w:shd w:val="clear" w:color="auto" w:fill="FFFFFF"/>
        <w:spacing w:line="276" w:lineRule="auto"/>
        <w:ind w:firstLine="709"/>
        <w:rPr>
          <w:rFonts w:asciiTheme="majorBidi" w:hAnsiTheme="majorBidi" w:cstheme="majorBidi"/>
          <w:b/>
        </w:rPr>
      </w:pPr>
    </w:p>
    <w:p w14:paraId="2B3D9AD5" w14:textId="0FAE59EF" w:rsidR="00D56643" w:rsidRPr="00CF7EE2" w:rsidRDefault="00D56643" w:rsidP="00E016DB">
      <w:pPr>
        <w:spacing w:line="276" w:lineRule="auto"/>
        <w:ind w:firstLine="709"/>
        <w:jc w:val="both"/>
        <w:rPr>
          <w:rFonts w:asciiTheme="majorBidi" w:hAnsiTheme="majorBidi" w:cstheme="majorBidi"/>
        </w:rPr>
      </w:pPr>
      <w:r w:rsidRPr="00CF7EE2">
        <w:rPr>
          <w:rFonts w:asciiTheme="majorBidi" w:hAnsiTheme="majorBidi" w:cstheme="majorBidi"/>
        </w:rPr>
        <w:t xml:space="preserve">atcelt Administratīvās </w:t>
      </w:r>
      <w:r w:rsidR="00CF7EE2" w:rsidRPr="00CF7EE2">
        <w:rPr>
          <w:rFonts w:asciiTheme="majorBidi" w:hAnsiTheme="majorBidi" w:cstheme="majorBidi"/>
        </w:rPr>
        <w:t xml:space="preserve">rajona tiesas </w:t>
      </w:r>
      <w:r w:rsidRPr="00CF7EE2">
        <w:rPr>
          <w:rFonts w:asciiTheme="majorBidi" w:hAnsiTheme="majorBidi" w:cstheme="majorBidi"/>
        </w:rPr>
        <w:t>202</w:t>
      </w:r>
      <w:r w:rsidR="009D0FE7" w:rsidRPr="00CF7EE2">
        <w:rPr>
          <w:rFonts w:asciiTheme="majorBidi" w:hAnsiTheme="majorBidi" w:cstheme="majorBidi"/>
        </w:rPr>
        <w:t>2</w:t>
      </w:r>
      <w:r w:rsidRPr="00CF7EE2">
        <w:rPr>
          <w:rFonts w:asciiTheme="majorBidi" w:hAnsiTheme="majorBidi" w:cstheme="majorBidi"/>
        </w:rPr>
        <w:t xml:space="preserve">.gada </w:t>
      </w:r>
      <w:r w:rsidR="00CF7EE2" w:rsidRPr="00CF7EE2">
        <w:rPr>
          <w:rFonts w:asciiTheme="majorBidi" w:hAnsiTheme="majorBidi" w:cstheme="majorBidi"/>
        </w:rPr>
        <w:t>6.oktobra</w:t>
      </w:r>
      <w:r w:rsidRPr="00CF7EE2">
        <w:rPr>
          <w:rFonts w:asciiTheme="majorBidi" w:hAnsiTheme="majorBidi" w:cstheme="majorBidi"/>
        </w:rPr>
        <w:t xml:space="preserve"> spriedumu pilnībā un nosūtīt lietu jaunai izskatīšanai Administratīvajai </w:t>
      </w:r>
      <w:r w:rsidR="00CF7EE2" w:rsidRPr="00CF7EE2">
        <w:rPr>
          <w:rFonts w:asciiTheme="majorBidi" w:hAnsiTheme="majorBidi" w:cstheme="majorBidi"/>
        </w:rPr>
        <w:t>rajona tiesai</w:t>
      </w:r>
      <w:r w:rsidRPr="00CF7EE2">
        <w:rPr>
          <w:rFonts w:asciiTheme="majorBidi" w:hAnsiTheme="majorBidi" w:cstheme="majorBidi"/>
        </w:rPr>
        <w:t>;</w:t>
      </w:r>
    </w:p>
    <w:p w14:paraId="2D3385FD" w14:textId="67FC6BDB" w:rsidR="00B83399" w:rsidRPr="00CF7EE2" w:rsidRDefault="00B83399" w:rsidP="00E016DB">
      <w:pPr>
        <w:spacing w:line="276" w:lineRule="auto"/>
        <w:ind w:firstLine="709"/>
        <w:jc w:val="both"/>
        <w:rPr>
          <w:rFonts w:asciiTheme="majorBidi" w:hAnsiTheme="majorBidi" w:cstheme="majorBidi"/>
          <w:i/>
        </w:rPr>
      </w:pPr>
      <w:r w:rsidRPr="00CF7EE2">
        <w:rPr>
          <w:rFonts w:asciiTheme="majorBidi" w:hAnsiTheme="majorBidi" w:cstheme="majorBidi"/>
        </w:rPr>
        <w:t>atlīdzināt Ārlietu ministrijai drošības naudu 70 </w:t>
      </w:r>
      <w:r w:rsidRPr="00CF7EE2">
        <w:rPr>
          <w:rFonts w:asciiTheme="majorBidi" w:hAnsiTheme="majorBidi" w:cstheme="majorBidi"/>
          <w:i/>
        </w:rPr>
        <w:t>euro</w:t>
      </w:r>
      <w:r w:rsidRPr="00613D48">
        <w:rPr>
          <w:rFonts w:asciiTheme="majorBidi" w:hAnsiTheme="majorBidi" w:cstheme="majorBidi"/>
          <w:iCs/>
        </w:rPr>
        <w:t>;</w:t>
      </w:r>
    </w:p>
    <w:p w14:paraId="25FAF78D" w14:textId="10C8E928" w:rsidR="00CF7EE2" w:rsidRPr="00CF7EE2" w:rsidRDefault="00D56643" w:rsidP="00E016DB">
      <w:pPr>
        <w:spacing w:line="276" w:lineRule="auto"/>
        <w:ind w:firstLine="709"/>
        <w:jc w:val="both"/>
        <w:rPr>
          <w:rFonts w:asciiTheme="majorBidi" w:hAnsiTheme="majorBidi" w:cstheme="majorBidi"/>
          <w:i/>
        </w:rPr>
      </w:pPr>
      <w:r w:rsidRPr="00CF7EE2">
        <w:rPr>
          <w:rFonts w:asciiTheme="majorBidi" w:hAnsiTheme="majorBidi" w:cstheme="majorBidi"/>
        </w:rPr>
        <w:t>atlīdzināt SIA „</w:t>
      </w:r>
      <w:r w:rsidR="00FE45C5" w:rsidRPr="00FE45C5">
        <w:rPr>
          <w:rFonts w:asciiTheme="majorBidi" w:hAnsiTheme="majorBidi" w:cstheme="majorBidi"/>
        </w:rPr>
        <w:t>LEGAL SOLUTIONS LATVIA</w:t>
      </w:r>
      <w:r w:rsidRPr="00CF7EE2">
        <w:rPr>
          <w:rFonts w:asciiTheme="majorBidi" w:hAnsiTheme="majorBidi" w:cstheme="majorBidi"/>
        </w:rPr>
        <w:t>” drošības naudu 70 </w:t>
      </w:r>
      <w:r w:rsidRPr="00CF7EE2">
        <w:rPr>
          <w:rFonts w:asciiTheme="majorBidi" w:hAnsiTheme="majorBidi" w:cstheme="majorBidi"/>
          <w:i/>
        </w:rPr>
        <w:t>euro</w:t>
      </w:r>
      <w:r w:rsidR="00B83399">
        <w:rPr>
          <w:rFonts w:asciiTheme="majorBidi" w:hAnsiTheme="majorBidi" w:cstheme="majorBidi"/>
          <w:i/>
        </w:rPr>
        <w:t>.</w:t>
      </w:r>
    </w:p>
    <w:p w14:paraId="3723CCFD" w14:textId="77777777" w:rsidR="00CF7EE2" w:rsidRPr="00CF7EE2" w:rsidRDefault="00CF7EE2" w:rsidP="00E016DB">
      <w:pPr>
        <w:spacing w:line="276" w:lineRule="auto"/>
        <w:ind w:firstLine="709"/>
        <w:jc w:val="both"/>
        <w:rPr>
          <w:rFonts w:asciiTheme="majorBidi" w:hAnsiTheme="majorBidi" w:cstheme="majorBidi"/>
          <w:i/>
        </w:rPr>
      </w:pPr>
    </w:p>
    <w:p w14:paraId="6F6D436F" w14:textId="4D339B55" w:rsidR="001B4449" w:rsidRPr="00CF7EE2" w:rsidRDefault="001B4449" w:rsidP="00E016DB">
      <w:pPr>
        <w:spacing w:line="276" w:lineRule="auto"/>
        <w:ind w:firstLine="709"/>
        <w:jc w:val="both"/>
        <w:rPr>
          <w:rFonts w:asciiTheme="majorBidi" w:hAnsiTheme="majorBidi" w:cstheme="majorBidi"/>
        </w:rPr>
      </w:pPr>
      <w:r w:rsidRPr="00CF7EE2">
        <w:rPr>
          <w:rFonts w:asciiTheme="majorBidi" w:hAnsiTheme="majorBidi" w:cstheme="majorBidi"/>
        </w:rPr>
        <w:t>Spriedums nav pārsūdzams.</w:t>
      </w:r>
    </w:p>
    <w:p w14:paraId="4DC0F6C1" w14:textId="77777777" w:rsidR="001B4449" w:rsidRPr="00CF7EE2" w:rsidRDefault="001B4449" w:rsidP="00E016DB">
      <w:pPr>
        <w:spacing w:line="276" w:lineRule="auto"/>
        <w:ind w:firstLine="709"/>
        <w:jc w:val="both"/>
        <w:rPr>
          <w:rFonts w:asciiTheme="majorBidi" w:hAnsiTheme="majorBidi" w:cstheme="majorBidi"/>
        </w:rPr>
      </w:pPr>
    </w:p>
    <w:p w14:paraId="483CF4C2" w14:textId="77777777" w:rsidR="00372F9D" w:rsidRPr="00CF7EE2" w:rsidRDefault="00372F9D" w:rsidP="000A0DC0">
      <w:pPr>
        <w:spacing w:line="276" w:lineRule="auto"/>
        <w:ind w:firstLine="709"/>
        <w:jc w:val="both"/>
        <w:rPr>
          <w:rFonts w:asciiTheme="majorBidi" w:hAnsiTheme="majorBidi" w:cstheme="majorBidi"/>
        </w:rPr>
      </w:pPr>
    </w:p>
    <w:p w14:paraId="027A3BB7" w14:textId="77777777" w:rsidR="00346402" w:rsidRPr="00CF7EE2" w:rsidRDefault="00346402" w:rsidP="000A0DC0">
      <w:pPr>
        <w:spacing w:line="276" w:lineRule="auto"/>
        <w:ind w:firstLine="709"/>
        <w:jc w:val="both"/>
        <w:rPr>
          <w:rFonts w:asciiTheme="majorBidi" w:hAnsiTheme="majorBidi" w:cstheme="majorBidi"/>
        </w:rPr>
      </w:pPr>
    </w:p>
    <w:p w14:paraId="48500F68" w14:textId="77777777" w:rsidR="00086AB5" w:rsidRPr="00CF7EE2" w:rsidRDefault="00086AB5" w:rsidP="000A0DC0">
      <w:pPr>
        <w:spacing w:line="276" w:lineRule="auto"/>
        <w:ind w:firstLine="709"/>
        <w:jc w:val="both"/>
        <w:rPr>
          <w:rFonts w:asciiTheme="majorBidi" w:hAnsiTheme="majorBidi" w:cstheme="majorBidi"/>
        </w:rPr>
      </w:pPr>
    </w:p>
    <w:p w14:paraId="54FEC023" w14:textId="038D8CD6" w:rsidR="00D92F79" w:rsidRPr="00413F0D" w:rsidRDefault="00D92F79" w:rsidP="000054A7">
      <w:pPr>
        <w:tabs>
          <w:tab w:val="center" w:pos="4536"/>
          <w:tab w:val="right" w:pos="9356"/>
        </w:tabs>
        <w:spacing w:line="276" w:lineRule="auto"/>
        <w:jc w:val="both"/>
        <w:rPr>
          <w:rFonts w:asciiTheme="majorBidi" w:hAnsiTheme="majorBidi" w:cstheme="majorBidi"/>
        </w:rPr>
      </w:pPr>
    </w:p>
    <w:sectPr w:rsidR="00D92F79" w:rsidRPr="00413F0D" w:rsidSect="00345C00">
      <w:footerReference w:type="default" r:id="rId11"/>
      <w:pgSz w:w="11906" w:h="16838"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E591" w14:textId="77777777" w:rsidR="00E22404" w:rsidRDefault="00E22404" w:rsidP="003047F5">
      <w:r>
        <w:separator/>
      </w:r>
    </w:p>
  </w:endnote>
  <w:endnote w:type="continuationSeparator" w:id="0">
    <w:p w14:paraId="36EBEC8D" w14:textId="77777777" w:rsidR="00E22404" w:rsidRDefault="00E22404" w:rsidP="003047F5">
      <w:r>
        <w:continuationSeparator/>
      </w:r>
    </w:p>
  </w:endnote>
  <w:endnote w:type="continuationNotice" w:id="1">
    <w:p w14:paraId="5ED49881" w14:textId="77777777" w:rsidR="00E22404" w:rsidRDefault="00E224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007092E7" w:rsidR="00AF1AE6" w:rsidRPr="00536331" w:rsidRDefault="00AF1AE6" w:rsidP="00F43FAD">
    <w:pPr>
      <w:pStyle w:val="Footer"/>
      <w:tabs>
        <w:tab w:val="clear" w:pos="4153"/>
        <w:tab w:val="clear" w:pos="8306"/>
      </w:tabs>
      <w:jc w:val="center"/>
      <w:rPr>
        <w:sz w:val="20"/>
        <w:szCs w:val="20"/>
      </w:rPr>
    </w:pPr>
    <w:r w:rsidRPr="00536331">
      <w:rPr>
        <w:rStyle w:val="PageNumber"/>
        <w:sz w:val="20"/>
        <w:szCs w:val="20"/>
      </w:rPr>
      <w:fldChar w:fldCharType="begin"/>
    </w:r>
    <w:r w:rsidRPr="00536331">
      <w:rPr>
        <w:rStyle w:val="PageNumber"/>
        <w:sz w:val="20"/>
        <w:szCs w:val="20"/>
      </w:rPr>
      <w:instrText xml:space="preserve">PAGE  </w:instrText>
    </w:r>
    <w:r w:rsidRPr="00536331">
      <w:rPr>
        <w:rStyle w:val="PageNumber"/>
        <w:sz w:val="20"/>
        <w:szCs w:val="20"/>
      </w:rPr>
      <w:fldChar w:fldCharType="separate"/>
    </w:r>
    <w:r w:rsidR="004B0CAD" w:rsidRPr="00536331">
      <w:rPr>
        <w:rStyle w:val="PageNumber"/>
        <w:noProof/>
        <w:sz w:val="20"/>
        <w:szCs w:val="20"/>
      </w:rPr>
      <w:t>5</w:t>
    </w:r>
    <w:r w:rsidRPr="00536331">
      <w:rPr>
        <w:rStyle w:val="PageNumber"/>
        <w:sz w:val="20"/>
        <w:szCs w:val="20"/>
      </w:rPr>
      <w:fldChar w:fldCharType="end"/>
    </w:r>
    <w:r w:rsidRPr="00536331">
      <w:rPr>
        <w:rStyle w:val="PageNumber"/>
        <w:sz w:val="20"/>
        <w:szCs w:val="20"/>
      </w:rPr>
      <w:t xml:space="preserve"> no </w:t>
    </w:r>
    <w:r w:rsidRPr="00536331">
      <w:rPr>
        <w:rStyle w:val="PageNumber"/>
        <w:noProof/>
        <w:sz w:val="20"/>
        <w:szCs w:val="20"/>
      </w:rPr>
      <w:fldChar w:fldCharType="begin"/>
    </w:r>
    <w:r w:rsidRPr="00536331">
      <w:rPr>
        <w:rStyle w:val="PageNumber"/>
        <w:noProof/>
        <w:sz w:val="20"/>
        <w:szCs w:val="20"/>
      </w:rPr>
      <w:instrText xml:space="preserve"> SECTIONPAGES   \* MERGEFORMAT </w:instrText>
    </w:r>
    <w:r w:rsidRPr="00536331">
      <w:rPr>
        <w:rStyle w:val="PageNumber"/>
        <w:noProof/>
        <w:sz w:val="20"/>
        <w:szCs w:val="20"/>
      </w:rPr>
      <w:fldChar w:fldCharType="separate"/>
    </w:r>
    <w:r w:rsidR="00CD4A8A">
      <w:rPr>
        <w:rStyle w:val="PageNumber"/>
        <w:noProof/>
        <w:sz w:val="20"/>
        <w:szCs w:val="20"/>
      </w:rPr>
      <w:t>6</w:t>
    </w:r>
    <w:r w:rsidRPr="00536331">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FEF8" w14:textId="77777777" w:rsidR="00E22404" w:rsidRDefault="00E22404" w:rsidP="003047F5">
      <w:r>
        <w:separator/>
      </w:r>
    </w:p>
  </w:footnote>
  <w:footnote w:type="continuationSeparator" w:id="0">
    <w:p w14:paraId="6482ED71" w14:textId="77777777" w:rsidR="00E22404" w:rsidRDefault="00E22404" w:rsidP="003047F5">
      <w:r>
        <w:continuationSeparator/>
      </w:r>
    </w:p>
  </w:footnote>
  <w:footnote w:type="continuationNotice" w:id="1">
    <w:p w14:paraId="4CCDFBF1" w14:textId="77777777" w:rsidR="00E22404" w:rsidRDefault="00E224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74F"/>
    <w:multiLevelType w:val="hybridMultilevel"/>
    <w:tmpl w:val="7952E3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abstractNum w:abstractNumId="2" w15:restartNumberingAfterBreak="0">
    <w:nsid w:val="07156C96"/>
    <w:multiLevelType w:val="hybridMultilevel"/>
    <w:tmpl w:val="A6F802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614D49"/>
    <w:multiLevelType w:val="hybridMultilevel"/>
    <w:tmpl w:val="42702184"/>
    <w:lvl w:ilvl="0" w:tplc="212E65CC">
      <w:start w:val="1"/>
      <w:numFmt w:val="bullet"/>
      <w:lvlText w:val="•"/>
      <w:lvlJc w:val="left"/>
      <w:pPr>
        <w:tabs>
          <w:tab w:val="num" w:pos="720"/>
        </w:tabs>
        <w:ind w:left="720" w:hanging="360"/>
      </w:pPr>
      <w:rPr>
        <w:rFonts w:ascii="Arial" w:hAnsi="Arial" w:hint="default"/>
      </w:rPr>
    </w:lvl>
    <w:lvl w:ilvl="1" w:tplc="C60686EA" w:tentative="1">
      <w:start w:val="1"/>
      <w:numFmt w:val="bullet"/>
      <w:lvlText w:val="•"/>
      <w:lvlJc w:val="left"/>
      <w:pPr>
        <w:tabs>
          <w:tab w:val="num" w:pos="1440"/>
        </w:tabs>
        <w:ind w:left="1440" w:hanging="360"/>
      </w:pPr>
      <w:rPr>
        <w:rFonts w:ascii="Arial" w:hAnsi="Arial" w:hint="default"/>
      </w:rPr>
    </w:lvl>
    <w:lvl w:ilvl="2" w:tplc="21168E12" w:tentative="1">
      <w:start w:val="1"/>
      <w:numFmt w:val="bullet"/>
      <w:lvlText w:val="•"/>
      <w:lvlJc w:val="left"/>
      <w:pPr>
        <w:tabs>
          <w:tab w:val="num" w:pos="2160"/>
        </w:tabs>
        <w:ind w:left="2160" w:hanging="360"/>
      </w:pPr>
      <w:rPr>
        <w:rFonts w:ascii="Arial" w:hAnsi="Arial" w:hint="default"/>
      </w:rPr>
    </w:lvl>
    <w:lvl w:ilvl="3" w:tplc="D6BA222C" w:tentative="1">
      <w:start w:val="1"/>
      <w:numFmt w:val="bullet"/>
      <w:lvlText w:val="•"/>
      <w:lvlJc w:val="left"/>
      <w:pPr>
        <w:tabs>
          <w:tab w:val="num" w:pos="2880"/>
        </w:tabs>
        <w:ind w:left="2880" w:hanging="360"/>
      </w:pPr>
      <w:rPr>
        <w:rFonts w:ascii="Arial" w:hAnsi="Arial" w:hint="default"/>
      </w:rPr>
    </w:lvl>
    <w:lvl w:ilvl="4" w:tplc="4E6CFA94" w:tentative="1">
      <w:start w:val="1"/>
      <w:numFmt w:val="bullet"/>
      <w:lvlText w:val="•"/>
      <w:lvlJc w:val="left"/>
      <w:pPr>
        <w:tabs>
          <w:tab w:val="num" w:pos="3600"/>
        </w:tabs>
        <w:ind w:left="3600" w:hanging="360"/>
      </w:pPr>
      <w:rPr>
        <w:rFonts w:ascii="Arial" w:hAnsi="Arial" w:hint="default"/>
      </w:rPr>
    </w:lvl>
    <w:lvl w:ilvl="5" w:tplc="BAAAA6FE" w:tentative="1">
      <w:start w:val="1"/>
      <w:numFmt w:val="bullet"/>
      <w:lvlText w:val="•"/>
      <w:lvlJc w:val="left"/>
      <w:pPr>
        <w:tabs>
          <w:tab w:val="num" w:pos="4320"/>
        </w:tabs>
        <w:ind w:left="4320" w:hanging="360"/>
      </w:pPr>
      <w:rPr>
        <w:rFonts w:ascii="Arial" w:hAnsi="Arial" w:hint="default"/>
      </w:rPr>
    </w:lvl>
    <w:lvl w:ilvl="6" w:tplc="10A0516C" w:tentative="1">
      <w:start w:val="1"/>
      <w:numFmt w:val="bullet"/>
      <w:lvlText w:val="•"/>
      <w:lvlJc w:val="left"/>
      <w:pPr>
        <w:tabs>
          <w:tab w:val="num" w:pos="5040"/>
        </w:tabs>
        <w:ind w:left="5040" w:hanging="360"/>
      </w:pPr>
      <w:rPr>
        <w:rFonts w:ascii="Arial" w:hAnsi="Arial" w:hint="default"/>
      </w:rPr>
    </w:lvl>
    <w:lvl w:ilvl="7" w:tplc="F37459DE" w:tentative="1">
      <w:start w:val="1"/>
      <w:numFmt w:val="bullet"/>
      <w:lvlText w:val="•"/>
      <w:lvlJc w:val="left"/>
      <w:pPr>
        <w:tabs>
          <w:tab w:val="num" w:pos="5760"/>
        </w:tabs>
        <w:ind w:left="5760" w:hanging="360"/>
      </w:pPr>
      <w:rPr>
        <w:rFonts w:ascii="Arial" w:hAnsi="Arial" w:hint="default"/>
      </w:rPr>
    </w:lvl>
    <w:lvl w:ilvl="8" w:tplc="1B54BD6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10841E7"/>
    <w:multiLevelType w:val="hybridMultilevel"/>
    <w:tmpl w:val="8B84ADDE"/>
    <w:lvl w:ilvl="0" w:tplc="3B1C34A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2144883458">
    <w:abstractNumId w:val="1"/>
  </w:num>
  <w:num w:numId="2" w16cid:durableId="753629584">
    <w:abstractNumId w:val="3"/>
  </w:num>
  <w:num w:numId="3" w16cid:durableId="1857886374">
    <w:abstractNumId w:val="2"/>
  </w:num>
  <w:num w:numId="4" w16cid:durableId="1478496771">
    <w:abstractNumId w:val="0"/>
  </w:num>
  <w:num w:numId="5" w16cid:durableId="1289504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5"/>
    <w:rsid w:val="000014AB"/>
    <w:rsid w:val="00001E83"/>
    <w:rsid w:val="000020AC"/>
    <w:rsid w:val="0000259F"/>
    <w:rsid w:val="00002AF6"/>
    <w:rsid w:val="00004003"/>
    <w:rsid w:val="00004056"/>
    <w:rsid w:val="00005299"/>
    <w:rsid w:val="000054A7"/>
    <w:rsid w:val="00005F14"/>
    <w:rsid w:val="00006F78"/>
    <w:rsid w:val="00007252"/>
    <w:rsid w:val="00007441"/>
    <w:rsid w:val="00007F25"/>
    <w:rsid w:val="000103A9"/>
    <w:rsid w:val="000103CE"/>
    <w:rsid w:val="0001056A"/>
    <w:rsid w:val="00010AF2"/>
    <w:rsid w:val="00010F21"/>
    <w:rsid w:val="00013268"/>
    <w:rsid w:val="000139FE"/>
    <w:rsid w:val="00013D79"/>
    <w:rsid w:val="00014467"/>
    <w:rsid w:val="00014B81"/>
    <w:rsid w:val="00015068"/>
    <w:rsid w:val="00015156"/>
    <w:rsid w:val="00015E7B"/>
    <w:rsid w:val="0001665B"/>
    <w:rsid w:val="00016664"/>
    <w:rsid w:val="000166B6"/>
    <w:rsid w:val="000177CE"/>
    <w:rsid w:val="0002237E"/>
    <w:rsid w:val="000229D5"/>
    <w:rsid w:val="00022F34"/>
    <w:rsid w:val="0002345F"/>
    <w:rsid w:val="00023508"/>
    <w:rsid w:val="00023656"/>
    <w:rsid w:val="00024157"/>
    <w:rsid w:val="000245C0"/>
    <w:rsid w:val="000247A1"/>
    <w:rsid w:val="00024ECB"/>
    <w:rsid w:val="00027D44"/>
    <w:rsid w:val="00031ED9"/>
    <w:rsid w:val="000320F8"/>
    <w:rsid w:val="0003268E"/>
    <w:rsid w:val="00032D36"/>
    <w:rsid w:val="00032F0D"/>
    <w:rsid w:val="0003394C"/>
    <w:rsid w:val="00034655"/>
    <w:rsid w:val="000359AD"/>
    <w:rsid w:val="00035D34"/>
    <w:rsid w:val="000361C7"/>
    <w:rsid w:val="00036701"/>
    <w:rsid w:val="00036934"/>
    <w:rsid w:val="0003740E"/>
    <w:rsid w:val="000376B1"/>
    <w:rsid w:val="0004059B"/>
    <w:rsid w:val="00040A35"/>
    <w:rsid w:val="00041380"/>
    <w:rsid w:val="000417DE"/>
    <w:rsid w:val="00043825"/>
    <w:rsid w:val="00043A93"/>
    <w:rsid w:val="00043E06"/>
    <w:rsid w:val="00045204"/>
    <w:rsid w:val="00045376"/>
    <w:rsid w:val="000462AB"/>
    <w:rsid w:val="00046303"/>
    <w:rsid w:val="000501AE"/>
    <w:rsid w:val="000502BB"/>
    <w:rsid w:val="000510C0"/>
    <w:rsid w:val="000517DA"/>
    <w:rsid w:val="00052A3B"/>
    <w:rsid w:val="00052C10"/>
    <w:rsid w:val="00052EE9"/>
    <w:rsid w:val="00053F4A"/>
    <w:rsid w:val="00054C09"/>
    <w:rsid w:val="000558DC"/>
    <w:rsid w:val="00057683"/>
    <w:rsid w:val="00062C6B"/>
    <w:rsid w:val="00063CE6"/>
    <w:rsid w:val="0006449C"/>
    <w:rsid w:val="00066FF1"/>
    <w:rsid w:val="000673B2"/>
    <w:rsid w:val="000679E8"/>
    <w:rsid w:val="00067CA1"/>
    <w:rsid w:val="00067F00"/>
    <w:rsid w:val="00070234"/>
    <w:rsid w:val="00070881"/>
    <w:rsid w:val="000708AF"/>
    <w:rsid w:val="000709A7"/>
    <w:rsid w:val="00070B0B"/>
    <w:rsid w:val="000714D0"/>
    <w:rsid w:val="00071C0E"/>
    <w:rsid w:val="00072C6D"/>
    <w:rsid w:val="00073232"/>
    <w:rsid w:val="00073A28"/>
    <w:rsid w:val="0007558A"/>
    <w:rsid w:val="00075B6B"/>
    <w:rsid w:val="00077157"/>
    <w:rsid w:val="0007750C"/>
    <w:rsid w:val="0007787A"/>
    <w:rsid w:val="000802C0"/>
    <w:rsid w:val="000807EF"/>
    <w:rsid w:val="00081568"/>
    <w:rsid w:val="000820D8"/>
    <w:rsid w:val="000830C3"/>
    <w:rsid w:val="00083904"/>
    <w:rsid w:val="00083BDA"/>
    <w:rsid w:val="00084564"/>
    <w:rsid w:val="00084C61"/>
    <w:rsid w:val="00085A0C"/>
    <w:rsid w:val="00085DE5"/>
    <w:rsid w:val="000866C3"/>
    <w:rsid w:val="000867D9"/>
    <w:rsid w:val="00086AB5"/>
    <w:rsid w:val="000924AA"/>
    <w:rsid w:val="00095646"/>
    <w:rsid w:val="000957E9"/>
    <w:rsid w:val="00095AF3"/>
    <w:rsid w:val="00095F6E"/>
    <w:rsid w:val="000963BB"/>
    <w:rsid w:val="00096737"/>
    <w:rsid w:val="000969D3"/>
    <w:rsid w:val="00096C60"/>
    <w:rsid w:val="000977EC"/>
    <w:rsid w:val="00097925"/>
    <w:rsid w:val="000A01EF"/>
    <w:rsid w:val="000A0DC0"/>
    <w:rsid w:val="000A1F26"/>
    <w:rsid w:val="000A26F0"/>
    <w:rsid w:val="000A2A11"/>
    <w:rsid w:val="000A4302"/>
    <w:rsid w:val="000A475A"/>
    <w:rsid w:val="000A6A90"/>
    <w:rsid w:val="000A78FA"/>
    <w:rsid w:val="000A7A9E"/>
    <w:rsid w:val="000B095A"/>
    <w:rsid w:val="000B0A3A"/>
    <w:rsid w:val="000B0AFD"/>
    <w:rsid w:val="000B119C"/>
    <w:rsid w:val="000B1E8E"/>
    <w:rsid w:val="000B27B4"/>
    <w:rsid w:val="000B31CB"/>
    <w:rsid w:val="000B3435"/>
    <w:rsid w:val="000B353D"/>
    <w:rsid w:val="000B3BDC"/>
    <w:rsid w:val="000B4397"/>
    <w:rsid w:val="000B43B1"/>
    <w:rsid w:val="000B4633"/>
    <w:rsid w:val="000B478F"/>
    <w:rsid w:val="000B4926"/>
    <w:rsid w:val="000B4C43"/>
    <w:rsid w:val="000B516A"/>
    <w:rsid w:val="000B68D4"/>
    <w:rsid w:val="000B6C53"/>
    <w:rsid w:val="000B6F08"/>
    <w:rsid w:val="000C0A51"/>
    <w:rsid w:val="000C0DFE"/>
    <w:rsid w:val="000C0FF1"/>
    <w:rsid w:val="000C2196"/>
    <w:rsid w:val="000C2D59"/>
    <w:rsid w:val="000C4498"/>
    <w:rsid w:val="000C693A"/>
    <w:rsid w:val="000C735F"/>
    <w:rsid w:val="000C752A"/>
    <w:rsid w:val="000C75C3"/>
    <w:rsid w:val="000D204A"/>
    <w:rsid w:val="000D3A32"/>
    <w:rsid w:val="000D3CFC"/>
    <w:rsid w:val="000D3FE2"/>
    <w:rsid w:val="000D47FA"/>
    <w:rsid w:val="000D496D"/>
    <w:rsid w:val="000D5209"/>
    <w:rsid w:val="000D52BD"/>
    <w:rsid w:val="000D5A22"/>
    <w:rsid w:val="000D70AF"/>
    <w:rsid w:val="000D796A"/>
    <w:rsid w:val="000D7C18"/>
    <w:rsid w:val="000E043A"/>
    <w:rsid w:val="000E1123"/>
    <w:rsid w:val="000E1542"/>
    <w:rsid w:val="000E19A5"/>
    <w:rsid w:val="000E21ED"/>
    <w:rsid w:val="000E2BE4"/>
    <w:rsid w:val="000E3C14"/>
    <w:rsid w:val="000E3DAD"/>
    <w:rsid w:val="000E3DDC"/>
    <w:rsid w:val="000E417D"/>
    <w:rsid w:val="000E42C2"/>
    <w:rsid w:val="000E4944"/>
    <w:rsid w:val="000E4A3E"/>
    <w:rsid w:val="000E548A"/>
    <w:rsid w:val="000E54F7"/>
    <w:rsid w:val="000E57AE"/>
    <w:rsid w:val="000E6D70"/>
    <w:rsid w:val="000E774D"/>
    <w:rsid w:val="000F1937"/>
    <w:rsid w:val="000F1EAC"/>
    <w:rsid w:val="000F1F1C"/>
    <w:rsid w:val="000F272D"/>
    <w:rsid w:val="000F312E"/>
    <w:rsid w:val="000F31EA"/>
    <w:rsid w:val="000F4FF7"/>
    <w:rsid w:val="000F547A"/>
    <w:rsid w:val="000F6B36"/>
    <w:rsid w:val="000F6C33"/>
    <w:rsid w:val="000F6DC8"/>
    <w:rsid w:val="000F7643"/>
    <w:rsid w:val="000F79F7"/>
    <w:rsid w:val="0010271F"/>
    <w:rsid w:val="001035D0"/>
    <w:rsid w:val="001047AB"/>
    <w:rsid w:val="001051E4"/>
    <w:rsid w:val="00105340"/>
    <w:rsid w:val="00105CEA"/>
    <w:rsid w:val="0010609B"/>
    <w:rsid w:val="00106881"/>
    <w:rsid w:val="00106EB8"/>
    <w:rsid w:val="00107FEE"/>
    <w:rsid w:val="00110165"/>
    <w:rsid w:val="0011025E"/>
    <w:rsid w:val="001108D8"/>
    <w:rsid w:val="00112FF0"/>
    <w:rsid w:val="0011350E"/>
    <w:rsid w:val="00113A43"/>
    <w:rsid w:val="00113B85"/>
    <w:rsid w:val="001142D5"/>
    <w:rsid w:val="001159BD"/>
    <w:rsid w:val="00121058"/>
    <w:rsid w:val="00121183"/>
    <w:rsid w:val="001220FA"/>
    <w:rsid w:val="001223AD"/>
    <w:rsid w:val="001225A7"/>
    <w:rsid w:val="00122B7E"/>
    <w:rsid w:val="00122D2F"/>
    <w:rsid w:val="00125498"/>
    <w:rsid w:val="00125530"/>
    <w:rsid w:val="00125B31"/>
    <w:rsid w:val="001262C1"/>
    <w:rsid w:val="00126DAF"/>
    <w:rsid w:val="001272D7"/>
    <w:rsid w:val="00127D10"/>
    <w:rsid w:val="00130312"/>
    <w:rsid w:val="001310B6"/>
    <w:rsid w:val="0013146C"/>
    <w:rsid w:val="001317A0"/>
    <w:rsid w:val="00131F54"/>
    <w:rsid w:val="00132A6F"/>
    <w:rsid w:val="0013592E"/>
    <w:rsid w:val="0013625A"/>
    <w:rsid w:val="0013634D"/>
    <w:rsid w:val="001374CF"/>
    <w:rsid w:val="00137A81"/>
    <w:rsid w:val="00140465"/>
    <w:rsid w:val="00141208"/>
    <w:rsid w:val="001419BE"/>
    <w:rsid w:val="0014204F"/>
    <w:rsid w:val="001431C4"/>
    <w:rsid w:val="0014376B"/>
    <w:rsid w:val="001447DC"/>
    <w:rsid w:val="001452A5"/>
    <w:rsid w:val="00145CAC"/>
    <w:rsid w:val="0014649B"/>
    <w:rsid w:val="001464AC"/>
    <w:rsid w:val="0014690D"/>
    <w:rsid w:val="00147613"/>
    <w:rsid w:val="001503AC"/>
    <w:rsid w:val="00150421"/>
    <w:rsid w:val="00150879"/>
    <w:rsid w:val="00150CFF"/>
    <w:rsid w:val="00151073"/>
    <w:rsid w:val="0015173A"/>
    <w:rsid w:val="00151791"/>
    <w:rsid w:val="00151B6C"/>
    <w:rsid w:val="0015391A"/>
    <w:rsid w:val="00153E7E"/>
    <w:rsid w:val="001568B1"/>
    <w:rsid w:val="00156CA6"/>
    <w:rsid w:val="001570DA"/>
    <w:rsid w:val="0015733B"/>
    <w:rsid w:val="0015739A"/>
    <w:rsid w:val="001573F2"/>
    <w:rsid w:val="00160550"/>
    <w:rsid w:val="00160AAE"/>
    <w:rsid w:val="0016177D"/>
    <w:rsid w:val="0016227B"/>
    <w:rsid w:val="001626A2"/>
    <w:rsid w:val="001646E9"/>
    <w:rsid w:val="0016473A"/>
    <w:rsid w:val="00164B71"/>
    <w:rsid w:val="00165E86"/>
    <w:rsid w:val="001663A1"/>
    <w:rsid w:val="00166956"/>
    <w:rsid w:val="001671F3"/>
    <w:rsid w:val="0016743A"/>
    <w:rsid w:val="00167C5E"/>
    <w:rsid w:val="00171227"/>
    <w:rsid w:val="001712BC"/>
    <w:rsid w:val="001724F2"/>
    <w:rsid w:val="001727C0"/>
    <w:rsid w:val="001727D1"/>
    <w:rsid w:val="0017347B"/>
    <w:rsid w:val="0017358D"/>
    <w:rsid w:val="00177138"/>
    <w:rsid w:val="001776F2"/>
    <w:rsid w:val="00177941"/>
    <w:rsid w:val="00177EF3"/>
    <w:rsid w:val="00180213"/>
    <w:rsid w:val="00181944"/>
    <w:rsid w:val="00181CEA"/>
    <w:rsid w:val="00181F28"/>
    <w:rsid w:val="001823B1"/>
    <w:rsid w:val="00182CC3"/>
    <w:rsid w:val="0018361E"/>
    <w:rsid w:val="0018483A"/>
    <w:rsid w:val="00184FBE"/>
    <w:rsid w:val="00185826"/>
    <w:rsid w:val="001906F5"/>
    <w:rsid w:val="0019077B"/>
    <w:rsid w:val="001907BD"/>
    <w:rsid w:val="00191133"/>
    <w:rsid w:val="0019238A"/>
    <w:rsid w:val="00192545"/>
    <w:rsid w:val="001926C4"/>
    <w:rsid w:val="00192F7F"/>
    <w:rsid w:val="00193C34"/>
    <w:rsid w:val="00193D3E"/>
    <w:rsid w:val="001945F8"/>
    <w:rsid w:val="0019464D"/>
    <w:rsid w:val="00194D15"/>
    <w:rsid w:val="00195007"/>
    <w:rsid w:val="00195526"/>
    <w:rsid w:val="00195A6B"/>
    <w:rsid w:val="00196284"/>
    <w:rsid w:val="001967EC"/>
    <w:rsid w:val="00196B21"/>
    <w:rsid w:val="00196B90"/>
    <w:rsid w:val="001A0495"/>
    <w:rsid w:val="001A0496"/>
    <w:rsid w:val="001A10EB"/>
    <w:rsid w:val="001A1FD0"/>
    <w:rsid w:val="001A4772"/>
    <w:rsid w:val="001A536B"/>
    <w:rsid w:val="001A6EA6"/>
    <w:rsid w:val="001A7BC0"/>
    <w:rsid w:val="001B0896"/>
    <w:rsid w:val="001B09C2"/>
    <w:rsid w:val="001B10A8"/>
    <w:rsid w:val="001B280A"/>
    <w:rsid w:val="001B28CE"/>
    <w:rsid w:val="001B2A42"/>
    <w:rsid w:val="001B433A"/>
    <w:rsid w:val="001B4449"/>
    <w:rsid w:val="001B4673"/>
    <w:rsid w:val="001B48C8"/>
    <w:rsid w:val="001B5B61"/>
    <w:rsid w:val="001B66EC"/>
    <w:rsid w:val="001B6706"/>
    <w:rsid w:val="001B6AAE"/>
    <w:rsid w:val="001C00D3"/>
    <w:rsid w:val="001C09FC"/>
    <w:rsid w:val="001C1FF3"/>
    <w:rsid w:val="001C4FA4"/>
    <w:rsid w:val="001C562E"/>
    <w:rsid w:val="001C5F6D"/>
    <w:rsid w:val="001C74C5"/>
    <w:rsid w:val="001C7704"/>
    <w:rsid w:val="001C78FB"/>
    <w:rsid w:val="001D05A0"/>
    <w:rsid w:val="001D2BA2"/>
    <w:rsid w:val="001D2CEF"/>
    <w:rsid w:val="001D3EA3"/>
    <w:rsid w:val="001D4B50"/>
    <w:rsid w:val="001D5392"/>
    <w:rsid w:val="001D5BDE"/>
    <w:rsid w:val="001D6ADC"/>
    <w:rsid w:val="001E1972"/>
    <w:rsid w:val="001E1A13"/>
    <w:rsid w:val="001E3187"/>
    <w:rsid w:val="001E3A09"/>
    <w:rsid w:val="001E4457"/>
    <w:rsid w:val="001E537C"/>
    <w:rsid w:val="001E6C9A"/>
    <w:rsid w:val="001E798C"/>
    <w:rsid w:val="001F0241"/>
    <w:rsid w:val="001F13CF"/>
    <w:rsid w:val="001F1E2F"/>
    <w:rsid w:val="001F2261"/>
    <w:rsid w:val="001F24C7"/>
    <w:rsid w:val="001F25C9"/>
    <w:rsid w:val="001F349C"/>
    <w:rsid w:val="001F4179"/>
    <w:rsid w:val="001F41EC"/>
    <w:rsid w:val="001F543F"/>
    <w:rsid w:val="001F55A1"/>
    <w:rsid w:val="001F5A86"/>
    <w:rsid w:val="001F5D03"/>
    <w:rsid w:val="001F6024"/>
    <w:rsid w:val="001F66E2"/>
    <w:rsid w:val="001F78A1"/>
    <w:rsid w:val="001F7CB7"/>
    <w:rsid w:val="001F7DB2"/>
    <w:rsid w:val="002020E7"/>
    <w:rsid w:val="002027B8"/>
    <w:rsid w:val="0020301D"/>
    <w:rsid w:val="0020318F"/>
    <w:rsid w:val="002036BB"/>
    <w:rsid w:val="0020397D"/>
    <w:rsid w:val="002040A8"/>
    <w:rsid w:val="00204D0D"/>
    <w:rsid w:val="00204E85"/>
    <w:rsid w:val="0020552E"/>
    <w:rsid w:val="0020558D"/>
    <w:rsid w:val="002072E2"/>
    <w:rsid w:val="00207E21"/>
    <w:rsid w:val="00210ACC"/>
    <w:rsid w:val="00211261"/>
    <w:rsid w:val="00211B29"/>
    <w:rsid w:val="002138A7"/>
    <w:rsid w:val="00213B37"/>
    <w:rsid w:val="00213D02"/>
    <w:rsid w:val="002151EC"/>
    <w:rsid w:val="002154EB"/>
    <w:rsid w:val="00215D04"/>
    <w:rsid w:val="002171FE"/>
    <w:rsid w:val="00217492"/>
    <w:rsid w:val="002202F9"/>
    <w:rsid w:val="00221C0D"/>
    <w:rsid w:val="002223B3"/>
    <w:rsid w:val="00222661"/>
    <w:rsid w:val="00222E91"/>
    <w:rsid w:val="00222F74"/>
    <w:rsid w:val="00223A08"/>
    <w:rsid w:val="00223F26"/>
    <w:rsid w:val="00225569"/>
    <w:rsid w:val="002255BB"/>
    <w:rsid w:val="00225BB1"/>
    <w:rsid w:val="002264C8"/>
    <w:rsid w:val="00226806"/>
    <w:rsid w:val="00227B54"/>
    <w:rsid w:val="00227CE5"/>
    <w:rsid w:val="00230AEA"/>
    <w:rsid w:val="00230CFB"/>
    <w:rsid w:val="00231BE3"/>
    <w:rsid w:val="0023309A"/>
    <w:rsid w:val="0023372A"/>
    <w:rsid w:val="002337AA"/>
    <w:rsid w:val="00233BF3"/>
    <w:rsid w:val="0023448F"/>
    <w:rsid w:val="002345C9"/>
    <w:rsid w:val="00234815"/>
    <w:rsid w:val="00234D23"/>
    <w:rsid w:val="00234D53"/>
    <w:rsid w:val="00234EF4"/>
    <w:rsid w:val="0023563E"/>
    <w:rsid w:val="00235DF1"/>
    <w:rsid w:val="00236844"/>
    <w:rsid w:val="00236ADF"/>
    <w:rsid w:val="00236E52"/>
    <w:rsid w:val="002372DE"/>
    <w:rsid w:val="00237F92"/>
    <w:rsid w:val="0024022A"/>
    <w:rsid w:val="0024024A"/>
    <w:rsid w:val="002409C0"/>
    <w:rsid w:val="00240B59"/>
    <w:rsid w:val="002410B1"/>
    <w:rsid w:val="002416A9"/>
    <w:rsid w:val="002427C4"/>
    <w:rsid w:val="002435CE"/>
    <w:rsid w:val="00243F71"/>
    <w:rsid w:val="00244190"/>
    <w:rsid w:val="00245EC8"/>
    <w:rsid w:val="002479F7"/>
    <w:rsid w:val="002518CC"/>
    <w:rsid w:val="0025363E"/>
    <w:rsid w:val="00253D11"/>
    <w:rsid w:val="0025410E"/>
    <w:rsid w:val="00254A01"/>
    <w:rsid w:val="00254F6B"/>
    <w:rsid w:val="00257B04"/>
    <w:rsid w:val="00257C38"/>
    <w:rsid w:val="002601A7"/>
    <w:rsid w:val="00260258"/>
    <w:rsid w:val="002606F1"/>
    <w:rsid w:val="00260EA2"/>
    <w:rsid w:val="002628C3"/>
    <w:rsid w:val="00262B67"/>
    <w:rsid w:val="002630BE"/>
    <w:rsid w:val="0026501D"/>
    <w:rsid w:val="002653C4"/>
    <w:rsid w:val="00266369"/>
    <w:rsid w:val="00270C45"/>
    <w:rsid w:val="002710F6"/>
    <w:rsid w:val="0027150F"/>
    <w:rsid w:val="00271C61"/>
    <w:rsid w:val="00272F43"/>
    <w:rsid w:val="002743AA"/>
    <w:rsid w:val="0027469B"/>
    <w:rsid w:val="00274E94"/>
    <w:rsid w:val="002755A0"/>
    <w:rsid w:val="00275B53"/>
    <w:rsid w:val="002774C4"/>
    <w:rsid w:val="00277600"/>
    <w:rsid w:val="00277602"/>
    <w:rsid w:val="002811FA"/>
    <w:rsid w:val="00281FA5"/>
    <w:rsid w:val="00282802"/>
    <w:rsid w:val="00282FB8"/>
    <w:rsid w:val="0028381F"/>
    <w:rsid w:val="00283DC7"/>
    <w:rsid w:val="00284230"/>
    <w:rsid w:val="00286404"/>
    <w:rsid w:val="002864C9"/>
    <w:rsid w:val="00286634"/>
    <w:rsid w:val="00286FEA"/>
    <w:rsid w:val="002919D7"/>
    <w:rsid w:val="00291DE0"/>
    <w:rsid w:val="00292077"/>
    <w:rsid w:val="002929DA"/>
    <w:rsid w:val="00293462"/>
    <w:rsid w:val="00295201"/>
    <w:rsid w:val="00295CAC"/>
    <w:rsid w:val="00296040"/>
    <w:rsid w:val="0029625D"/>
    <w:rsid w:val="002964BD"/>
    <w:rsid w:val="00296717"/>
    <w:rsid w:val="00296F51"/>
    <w:rsid w:val="00297F8C"/>
    <w:rsid w:val="002A0EEE"/>
    <w:rsid w:val="002A33C0"/>
    <w:rsid w:val="002A33FA"/>
    <w:rsid w:val="002A3BF8"/>
    <w:rsid w:val="002A3E87"/>
    <w:rsid w:val="002A4CDA"/>
    <w:rsid w:val="002A551A"/>
    <w:rsid w:val="002A5645"/>
    <w:rsid w:val="002A5BCA"/>
    <w:rsid w:val="002A75CB"/>
    <w:rsid w:val="002B1C0A"/>
    <w:rsid w:val="002B28A6"/>
    <w:rsid w:val="002B2E9F"/>
    <w:rsid w:val="002B3125"/>
    <w:rsid w:val="002B477C"/>
    <w:rsid w:val="002B4851"/>
    <w:rsid w:val="002B4B7F"/>
    <w:rsid w:val="002B5402"/>
    <w:rsid w:val="002B5751"/>
    <w:rsid w:val="002B57DF"/>
    <w:rsid w:val="002B668D"/>
    <w:rsid w:val="002B6B51"/>
    <w:rsid w:val="002C03EE"/>
    <w:rsid w:val="002C05DF"/>
    <w:rsid w:val="002C08ED"/>
    <w:rsid w:val="002C08F5"/>
    <w:rsid w:val="002C25C9"/>
    <w:rsid w:val="002C304A"/>
    <w:rsid w:val="002C32EE"/>
    <w:rsid w:val="002C4775"/>
    <w:rsid w:val="002C548A"/>
    <w:rsid w:val="002C5C70"/>
    <w:rsid w:val="002C756B"/>
    <w:rsid w:val="002D07E2"/>
    <w:rsid w:val="002D177E"/>
    <w:rsid w:val="002D227E"/>
    <w:rsid w:val="002D2E4D"/>
    <w:rsid w:val="002D37A1"/>
    <w:rsid w:val="002D4524"/>
    <w:rsid w:val="002D6000"/>
    <w:rsid w:val="002D6AD4"/>
    <w:rsid w:val="002D72D9"/>
    <w:rsid w:val="002E02FF"/>
    <w:rsid w:val="002E1F4E"/>
    <w:rsid w:val="002E1F63"/>
    <w:rsid w:val="002E297A"/>
    <w:rsid w:val="002E4CEB"/>
    <w:rsid w:val="002E6249"/>
    <w:rsid w:val="002E6BAD"/>
    <w:rsid w:val="002E734F"/>
    <w:rsid w:val="002E7FBB"/>
    <w:rsid w:val="002F0272"/>
    <w:rsid w:val="002F07DA"/>
    <w:rsid w:val="002F14A2"/>
    <w:rsid w:val="002F1C66"/>
    <w:rsid w:val="002F26E8"/>
    <w:rsid w:val="002F3E09"/>
    <w:rsid w:val="002F4112"/>
    <w:rsid w:val="003003D1"/>
    <w:rsid w:val="003018FE"/>
    <w:rsid w:val="00301A36"/>
    <w:rsid w:val="00301A51"/>
    <w:rsid w:val="00301BE1"/>
    <w:rsid w:val="00301F8F"/>
    <w:rsid w:val="003022C8"/>
    <w:rsid w:val="003023D9"/>
    <w:rsid w:val="003026ED"/>
    <w:rsid w:val="0030293E"/>
    <w:rsid w:val="003047F5"/>
    <w:rsid w:val="00304866"/>
    <w:rsid w:val="00304BFD"/>
    <w:rsid w:val="0030527C"/>
    <w:rsid w:val="00307B3B"/>
    <w:rsid w:val="00310E34"/>
    <w:rsid w:val="00310EFD"/>
    <w:rsid w:val="0031290D"/>
    <w:rsid w:val="003135A3"/>
    <w:rsid w:val="00314360"/>
    <w:rsid w:val="00314632"/>
    <w:rsid w:val="00315159"/>
    <w:rsid w:val="00316120"/>
    <w:rsid w:val="003163B9"/>
    <w:rsid w:val="003169A8"/>
    <w:rsid w:val="00317524"/>
    <w:rsid w:val="00320E5F"/>
    <w:rsid w:val="0032112A"/>
    <w:rsid w:val="00321D2D"/>
    <w:rsid w:val="003229FF"/>
    <w:rsid w:val="00323B8D"/>
    <w:rsid w:val="00324079"/>
    <w:rsid w:val="00324537"/>
    <w:rsid w:val="0032511D"/>
    <w:rsid w:val="003254F7"/>
    <w:rsid w:val="00325A26"/>
    <w:rsid w:val="00325D69"/>
    <w:rsid w:val="00325E0A"/>
    <w:rsid w:val="0032658E"/>
    <w:rsid w:val="00330809"/>
    <w:rsid w:val="00330BDF"/>
    <w:rsid w:val="003312BA"/>
    <w:rsid w:val="003319C2"/>
    <w:rsid w:val="00331E6E"/>
    <w:rsid w:val="00332B16"/>
    <w:rsid w:val="00333F9B"/>
    <w:rsid w:val="00334A25"/>
    <w:rsid w:val="00335125"/>
    <w:rsid w:val="00336426"/>
    <w:rsid w:val="0033688F"/>
    <w:rsid w:val="003371EC"/>
    <w:rsid w:val="0034078E"/>
    <w:rsid w:val="00340864"/>
    <w:rsid w:val="00341BFD"/>
    <w:rsid w:val="003423D7"/>
    <w:rsid w:val="003432F0"/>
    <w:rsid w:val="00343851"/>
    <w:rsid w:val="00345A6B"/>
    <w:rsid w:val="00345C00"/>
    <w:rsid w:val="00346402"/>
    <w:rsid w:val="003476BB"/>
    <w:rsid w:val="00347DED"/>
    <w:rsid w:val="00350452"/>
    <w:rsid w:val="00350ED8"/>
    <w:rsid w:val="0035118A"/>
    <w:rsid w:val="0035346E"/>
    <w:rsid w:val="0035625E"/>
    <w:rsid w:val="0036009C"/>
    <w:rsid w:val="00361F4D"/>
    <w:rsid w:val="00362A0E"/>
    <w:rsid w:val="00362A73"/>
    <w:rsid w:val="00362A8D"/>
    <w:rsid w:val="00362DC5"/>
    <w:rsid w:val="0036354E"/>
    <w:rsid w:val="00363938"/>
    <w:rsid w:val="00367A55"/>
    <w:rsid w:val="00367B3A"/>
    <w:rsid w:val="00371340"/>
    <w:rsid w:val="00372F9D"/>
    <w:rsid w:val="00373539"/>
    <w:rsid w:val="00373B36"/>
    <w:rsid w:val="003751BB"/>
    <w:rsid w:val="003754FD"/>
    <w:rsid w:val="00375EEE"/>
    <w:rsid w:val="00376053"/>
    <w:rsid w:val="00376E66"/>
    <w:rsid w:val="00377760"/>
    <w:rsid w:val="003820E9"/>
    <w:rsid w:val="003822BE"/>
    <w:rsid w:val="00382352"/>
    <w:rsid w:val="00382968"/>
    <w:rsid w:val="0038320D"/>
    <w:rsid w:val="003832BA"/>
    <w:rsid w:val="0038479F"/>
    <w:rsid w:val="00386DA5"/>
    <w:rsid w:val="0038778C"/>
    <w:rsid w:val="00387E5E"/>
    <w:rsid w:val="00387FDE"/>
    <w:rsid w:val="00390791"/>
    <w:rsid w:val="00390FF2"/>
    <w:rsid w:val="003922E8"/>
    <w:rsid w:val="0039283C"/>
    <w:rsid w:val="0039289D"/>
    <w:rsid w:val="00392ACE"/>
    <w:rsid w:val="00393058"/>
    <w:rsid w:val="00393C80"/>
    <w:rsid w:val="0039466F"/>
    <w:rsid w:val="00394931"/>
    <w:rsid w:val="00396023"/>
    <w:rsid w:val="00396957"/>
    <w:rsid w:val="003A0A14"/>
    <w:rsid w:val="003A2347"/>
    <w:rsid w:val="003A2966"/>
    <w:rsid w:val="003A3C7C"/>
    <w:rsid w:val="003A524D"/>
    <w:rsid w:val="003A5FD6"/>
    <w:rsid w:val="003A70FB"/>
    <w:rsid w:val="003B0C2B"/>
    <w:rsid w:val="003B10A9"/>
    <w:rsid w:val="003B18ED"/>
    <w:rsid w:val="003B1C3F"/>
    <w:rsid w:val="003B2857"/>
    <w:rsid w:val="003B42BC"/>
    <w:rsid w:val="003B5615"/>
    <w:rsid w:val="003B5CAD"/>
    <w:rsid w:val="003B6B5B"/>
    <w:rsid w:val="003B7706"/>
    <w:rsid w:val="003B7B88"/>
    <w:rsid w:val="003C191C"/>
    <w:rsid w:val="003C2341"/>
    <w:rsid w:val="003C33D0"/>
    <w:rsid w:val="003C358F"/>
    <w:rsid w:val="003C60AA"/>
    <w:rsid w:val="003C6314"/>
    <w:rsid w:val="003C6A3B"/>
    <w:rsid w:val="003C6B33"/>
    <w:rsid w:val="003C7B74"/>
    <w:rsid w:val="003C7C1E"/>
    <w:rsid w:val="003D06A6"/>
    <w:rsid w:val="003D137D"/>
    <w:rsid w:val="003D2F7A"/>
    <w:rsid w:val="003D5D19"/>
    <w:rsid w:val="003D6BCA"/>
    <w:rsid w:val="003D7F7C"/>
    <w:rsid w:val="003E04BD"/>
    <w:rsid w:val="003E0957"/>
    <w:rsid w:val="003E0BF9"/>
    <w:rsid w:val="003E1623"/>
    <w:rsid w:val="003E27B5"/>
    <w:rsid w:val="003E2B89"/>
    <w:rsid w:val="003E2C8C"/>
    <w:rsid w:val="003E2EB0"/>
    <w:rsid w:val="003E3334"/>
    <w:rsid w:val="003E3936"/>
    <w:rsid w:val="003E3D74"/>
    <w:rsid w:val="003E3EA1"/>
    <w:rsid w:val="003E454B"/>
    <w:rsid w:val="003E455C"/>
    <w:rsid w:val="003E4A07"/>
    <w:rsid w:val="003E5079"/>
    <w:rsid w:val="003E5B42"/>
    <w:rsid w:val="003E7182"/>
    <w:rsid w:val="003E73F4"/>
    <w:rsid w:val="003E7EEF"/>
    <w:rsid w:val="003F0410"/>
    <w:rsid w:val="003F22DB"/>
    <w:rsid w:val="003F286C"/>
    <w:rsid w:val="003F28D1"/>
    <w:rsid w:val="003F2A70"/>
    <w:rsid w:val="003F44A7"/>
    <w:rsid w:val="003F4959"/>
    <w:rsid w:val="0040020E"/>
    <w:rsid w:val="00401319"/>
    <w:rsid w:val="0040184E"/>
    <w:rsid w:val="00402BE3"/>
    <w:rsid w:val="00404EA9"/>
    <w:rsid w:val="00405513"/>
    <w:rsid w:val="00405884"/>
    <w:rsid w:val="004072B1"/>
    <w:rsid w:val="004079F3"/>
    <w:rsid w:val="00410409"/>
    <w:rsid w:val="00410CD9"/>
    <w:rsid w:val="004110FB"/>
    <w:rsid w:val="004111AC"/>
    <w:rsid w:val="0041347D"/>
    <w:rsid w:val="00413F0D"/>
    <w:rsid w:val="004143F1"/>
    <w:rsid w:val="00414B56"/>
    <w:rsid w:val="00414FD3"/>
    <w:rsid w:val="004156CE"/>
    <w:rsid w:val="00415B6B"/>
    <w:rsid w:val="004167D0"/>
    <w:rsid w:val="00417DAD"/>
    <w:rsid w:val="00422D74"/>
    <w:rsid w:val="00422DB5"/>
    <w:rsid w:val="0042316C"/>
    <w:rsid w:val="004233E4"/>
    <w:rsid w:val="00423C5E"/>
    <w:rsid w:val="00424B84"/>
    <w:rsid w:val="00425569"/>
    <w:rsid w:val="00425C3E"/>
    <w:rsid w:val="00425FC8"/>
    <w:rsid w:val="00427971"/>
    <w:rsid w:val="00427FB8"/>
    <w:rsid w:val="00430616"/>
    <w:rsid w:val="00430DDD"/>
    <w:rsid w:val="0043121D"/>
    <w:rsid w:val="004314A6"/>
    <w:rsid w:val="0043150E"/>
    <w:rsid w:val="0043182C"/>
    <w:rsid w:val="0043325A"/>
    <w:rsid w:val="0043480B"/>
    <w:rsid w:val="0043532A"/>
    <w:rsid w:val="004353F3"/>
    <w:rsid w:val="004354AB"/>
    <w:rsid w:val="0043610B"/>
    <w:rsid w:val="0043664E"/>
    <w:rsid w:val="00436792"/>
    <w:rsid w:val="004369E5"/>
    <w:rsid w:val="00436BD0"/>
    <w:rsid w:val="00436D2C"/>
    <w:rsid w:val="0043779C"/>
    <w:rsid w:val="00437DAC"/>
    <w:rsid w:val="00440E9B"/>
    <w:rsid w:val="004426C1"/>
    <w:rsid w:val="00443D5D"/>
    <w:rsid w:val="004459DC"/>
    <w:rsid w:val="00446D4A"/>
    <w:rsid w:val="004474C6"/>
    <w:rsid w:val="0045034D"/>
    <w:rsid w:val="00450356"/>
    <w:rsid w:val="0045116C"/>
    <w:rsid w:val="004519E8"/>
    <w:rsid w:val="00452215"/>
    <w:rsid w:val="004524F9"/>
    <w:rsid w:val="00453052"/>
    <w:rsid w:val="0045403E"/>
    <w:rsid w:val="00454A25"/>
    <w:rsid w:val="00454D0A"/>
    <w:rsid w:val="00455DDD"/>
    <w:rsid w:val="00456459"/>
    <w:rsid w:val="00456F28"/>
    <w:rsid w:val="00457A23"/>
    <w:rsid w:val="00460A87"/>
    <w:rsid w:val="00461D09"/>
    <w:rsid w:val="004629EA"/>
    <w:rsid w:val="004632ED"/>
    <w:rsid w:val="00464672"/>
    <w:rsid w:val="004651CA"/>
    <w:rsid w:val="0046657B"/>
    <w:rsid w:val="0046691D"/>
    <w:rsid w:val="00467EE8"/>
    <w:rsid w:val="0047179A"/>
    <w:rsid w:val="00472A65"/>
    <w:rsid w:val="00473719"/>
    <w:rsid w:val="00474047"/>
    <w:rsid w:val="004742AD"/>
    <w:rsid w:val="004742C2"/>
    <w:rsid w:val="00475958"/>
    <w:rsid w:val="00475AF7"/>
    <w:rsid w:val="0047639B"/>
    <w:rsid w:val="00476EFF"/>
    <w:rsid w:val="00477315"/>
    <w:rsid w:val="00480D51"/>
    <w:rsid w:val="00481298"/>
    <w:rsid w:val="00481B6A"/>
    <w:rsid w:val="004821A4"/>
    <w:rsid w:val="004829E1"/>
    <w:rsid w:val="0048323C"/>
    <w:rsid w:val="004853C6"/>
    <w:rsid w:val="004860C9"/>
    <w:rsid w:val="00486131"/>
    <w:rsid w:val="004867B7"/>
    <w:rsid w:val="00486B2A"/>
    <w:rsid w:val="00486C0E"/>
    <w:rsid w:val="00486EA0"/>
    <w:rsid w:val="004875FA"/>
    <w:rsid w:val="00487CE6"/>
    <w:rsid w:val="0049182C"/>
    <w:rsid w:val="00491DEC"/>
    <w:rsid w:val="004920EF"/>
    <w:rsid w:val="00493102"/>
    <w:rsid w:val="004931AB"/>
    <w:rsid w:val="00494A13"/>
    <w:rsid w:val="00494B50"/>
    <w:rsid w:val="00496F03"/>
    <w:rsid w:val="0049738A"/>
    <w:rsid w:val="00497EC2"/>
    <w:rsid w:val="004A1C19"/>
    <w:rsid w:val="004A2271"/>
    <w:rsid w:val="004A236F"/>
    <w:rsid w:val="004A2840"/>
    <w:rsid w:val="004A36A3"/>
    <w:rsid w:val="004A41FF"/>
    <w:rsid w:val="004A46DB"/>
    <w:rsid w:val="004A4903"/>
    <w:rsid w:val="004A5D38"/>
    <w:rsid w:val="004A6103"/>
    <w:rsid w:val="004A7460"/>
    <w:rsid w:val="004A7F8B"/>
    <w:rsid w:val="004B0CAD"/>
    <w:rsid w:val="004B0CDC"/>
    <w:rsid w:val="004B1988"/>
    <w:rsid w:val="004B2809"/>
    <w:rsid w:val="004B382D"/>
    <w:rsid w:val="004B3CE4"/>
    <w:rsid w:val="004B45E6"/>
    <w:rsid w:val="004B4B68"/>
    <w:rsid w:val="004B4FC9"/>
    <w:rsid w:val="004B5312"/>
    <w:rsid w:val="004B59A5"/>
    <w:rsid w:val="004B6904"/>
    <w:rsid w:val="004B7C5F"/>
    <w:rsid w:val="004B7E03"/>
    <w:rsid w:val="004C0172"/>
    <w:rsid w:val="004C01DA"/>
    <w:rsid w:val="004C113C"/>
    <w:rsid w:val="004C137F"/>
    <w:rsid w:val="004C2F23"/>
    <w:rsid w:val="004C44E0"/>
    <w:rsid w:val="004C57E0"/>
    <w:rsid w:val="004C5B30"/>
    <w:rsid w:val="004C5D73"/>
    <w:rsid w:val="004C6776"/>
    <w:rsid w:val="004C6A98"/>
    <w:rsid w:val="004C6F96"/>
    <w:rsid w:val="004C708C"/>
    <w:rsid w:val="004D0449"/>
    <w:rsid w:val="004D0915"/>
    <w:rsid w:val="004D0A1B"/>
    <w:rsid w:val="004D16C7"/>
    <w:rsid w:val="004D1905"/>
    <w:rsid w:val="004D4191"/>
    <w:rsid w:val="004D46B8"/>
    <w:rsid w:val="004D48FD"/>
    <w:rsid w:val="004D49CF"/>
    <w:rsid w:val="004D4ECD"/>
    <w:rsid w:val="004D539A"/>
    <w:rsid w:val="004D55CC"/>
    <w:rsid w:val="004D57D0"/>
    <w:rsid w:val="004D5839"/>
    <w:rsid w:val="004D5A09"/>
    <w:rsid w:val="004D5F74"/>
    <w:rsid w:val="004D64E3"/>
    <w:rsid w:val="004D7C21"/>
    <w:rsid w:val="004E0143"/>
    <w:rsid w:val="004E22A4"/>
    <w:rsid w:val="004E268B"/>
    <w:rsid w:val="004E28AC"/>
    <w:rsid w:val="004E2B29"/>
    <w:rsid w:val="004E355C"/>
    <w:rsid w:val="004E37B9"/>
    <w:rsid w:val="004E626F"/>
    <w:rsid w:val="004E62AB"/>
    <w:rsid w:val="004E647E"/>
    <w:rsid w:val="004E6D8E"/>
    <w:rsid w:val="004E7485"/>
    <w:rsid w:val="004E76D6"/>
    <w:rsid w:val="004E794E"/>
    <w:rsid w:val="004F20A4"/>
    <w:rsid w:val="004F2454"/>
    <w:rsid w:val="004F3290"/>
    <w:rsid w:val="004F391E"/>
    <w:rsid w:val="004F447B"/>
    <w:rsid w:val="004F4579"/>
    <w:rsid w:val="004F570C"/>
    <w:rsid w:val="004F632B"/>
    <w:rsid w:val="004F63B9"/>
    <w:rsid w:val="004F68EB"/>
    <w:rsid w:val="004F6900"/>
    <w:rsid w:val="004F6AE6"/>
    <w:rsid w:val="004F7E1F"/>
    <w:rsid w:val="005011F6"/>
    <w:rsid w:val="005012E1"/>
    <w:rsid w:val="00501609"/>
    <w:rsid w:val="00502866"/>
    <w:rsid w:val="005030BE"/>
    <w:rsid w:val="005056B2"/>
    <w:rsid w:val="00505AA5"/>
    <w:rsid w:val="00505C06"/>
    <w:rsid w:val="0050616C"/>
    <w:rsid w:val="00506797"/>
    <w:rsid w:val="00506AA9"/>
    <w:rsid w:val="005079E6"/>
    <w:rsid w:val="0051044D"/>
    <w:rsid w:val="00510AD7"/>
    <w:rsid w:val="00511140"/>
    <w:rsid w:val="00511CC4"/>
    <w:rsid w:val="00512018"/>
    <w:rsid w:val="00512C37"/>
    <w:rsid w:val="005130AD"/>
    <w:rsid w:val="0051317D"/>
    <w:rsid w:val="0051328C"/>
    <w:rsid w:val="0051360F"/>
    <w:rsid w:val="00514674"/>
    <w:rsid w:val="00515A61"/>
    <w:rsid w:val="0051642A"/>
    <w:rsid w:val="0051727C"/>
    <w:rsid w:val="00517883"/>
    <w:rsid w:val="005178D5"/>
    <w:rsid w:val="00517CEB"/>
    <w:rsid w:val="00520C9B"/>
    <w:rsid w:val="00520E62"/>
    <w:rsid w:val="00521A02"/>
    <w:rsid w:val="00521D1A"/>
    <w:rsid w:val="00522EFC"/>
    <w:rsid w:val="0052338A"/>
    <w:rsid w:val="0052416C"/>
    <w:rsid w:val="00524368"/>
    <w:rsid w:val="005252AE"/>
    <w:rsid w:val="005253A1"/>
    <w:rsid w:val="00526080"/>
    <w:rsid w:val="005266AE"/>
    <w:rsid w:val="00526A75"/>
    <w:rsid w:val="00526B44"/>
    <w:rsid w:val="00530331"/>
    <w:rsid w:val="005305EF"/>
    <w:rsid w:val="00530992"/>
    <w:rsid w:val="00532084"/>
    <w:rsid w:val="00532515"/>
    <w:rsid w:val="00533243"/>
    <w:rsid w:val="0053379E"/>
    <w:rsid w:val="005337B0"/>
    <w:rsid w:val="00534577"/>
    <w:rsid w:val="0053628C"/>
    <w:rsid w:val="00536331"/>
    <w:rsid w:val="00536C5E"/>
    <w:rsid w:val="00536F9B"/>
    <w:rsid w:val="00541C69"/>
    <w:rsid w:val="00541CFB"/>
    <w:rsid w:val="0054292C"/>
    <w:rsid w:val="005429B7"/>
    <w:rsid w:val="00542E4F"/>
    <w:rsid w:val="00543C1F"/>
    <w:rsid w:val="00543E46"/>
    <w:rsid w:val="005441E9"/>
    <w:rsid w:val="0054467C"/>
    <w:rsid w:val="0054564A"/>
    <w:rsid w:val="00545C3C"/>
    <w:rsid w:val="00546121"/>
    <w:rsid w:val="0054653E"/>
    <w:rsid w:val="00546CE3"/>
    <w:rsid w:val="005476FB"/>
    <w:rsid w:val="005479CA"/>
    <w:rsid w:val="005504DE"/>
    <w:rsid w:val="00550713"/>
    <w:rsid w:val="00550C63"/>
    <w:rsid w:val="00551769"/>
    <w:rsid w:val="00551E1C"/>
    <w:rsid w:val="0055382F"/>
    <w:rsid w:val="005539A3"/>
    <w:rsid w:val="00553D2D"/>
    <w:rsid w:val="00553F5D"/>
    <w:rsid w:val="00554535"/>
    <w:rsid w:val="00554CF9"/>
    <w:rsid w:val="00555329"/>
    <w:rsid w:val="0055682D"/>
    <w:rsid w:val="00556B41"/>
    <w:rsid w:val="005608D1"/>
    <w:rsid w:val="00561985"/>
    <w:rsid w:val="0056244C"/>
    <w:rsid w:val="005624CB"/>
    <w:rsid w:val="005637A1"/>
    <w:rsid w:val="00565D6A"/>
    <w:rsid w:val="00566407"/>
    <w:rsid w:val="005665E5"/>
    <w:rsid w:val="00567632"/>
    <w:rsid w:val="00567E74"/>
    <w:rsid w:val="00567ECA"/>
    <w:rsid w:val="005701D6"/>
    <w:rsid w:val="00570799"/>
    <w:rsid w:val="0057155F"/>
    <w:rsid w:val="00571C09"/>
    <w:rsid w:val="00571E95"/>
    <w:rsid w:val="00573B83"/>
    <w:rsid w:val="00573D17"/>
    <w:rsid w:val="005752D5"/>
    <w:rsid w:val="005800F5"/>
    <w:rsid w:val="005809B4"/>
    <w:rsid w:val="0058158C"/>
    <w:rsid w:val="00585BF3"/>
    <w:rsid w:val="00585E30"/>
    <w:rsid w:val="00586598"/>
    <w:rsid w:val="005872B7"/>
    <w:rsid w:val="00591E67"/>
    <w:rsid w:val="00591EEA"/>
    <w:rsid w:val="005927A4"/>
    <w:rsid w:val="0059458C"/>
    <w:rsid w:val="00594A08"/>
    <w:rsid w:val="00595BCF"/>
    <w:rsid w:val="00595F05"/>
    <w:rsid w:val="0059636B"/>
    <w:rsid w:val="0059726B"/>
    <w:rsid w:val="005A1A7E"/>
    <w:rsid w:val="005A327C"/>
    <w:rsid w:val="005A3F09"/>
    <w:rsid w:val="005A4767"/>
    <w:rsid w:val="005A48CA"/>
    <w:rsid w:val="005A4A12"/>
    <w:rsid w:val="005A4D71"/>
    <w:rsid w:val="005A545A"/>
    <w:rsid w:val="005A7C9B"/>
    <w:rsid w:val="005B02A9"/>
    <w:rsid w:val="005B0C74"/>
    <w:rsid w:val="005B2474"/>
    <w:rsid w:val="005B3543"/>
    <w:rsid w:val="005B3CF3"/>
    <w:rsid w:val="005B408F"/>
    <w:rsid w:val="005B46ED"/>
    <w:rsid w:val="005B50AD"/>
    <w:rsid w:val="005B5288"/>
    <w:rsid w:val="005B69C7"/>
    <w:rsid w:val="005B70C3"/>
    <w:rsid w:val="005B7992"/>
    <w:rsid w:val="005C0DB3"/>
    <w:rsid w:val="005C1190"/>
    <w:rsid w:val="005C1EE5"/>
    <w:rsid w:val="005C1F10"/>
    <w:rsid w:val="005C2835"/>
    <w:rsid w:val="005C2FC6"/>
    <w:rsid w:val="005C3992"/>
    <w:rsid w:val="005C3C21"/>
    <w:rsid w:val="005C5C18"/>
    <w:rsid w:val="005C6345"/>
    <w:rsid w:val="005C70F1"/>
    <w:rsid w:val="005C774F"/>
    <w:rsid w:val="005D01CD"/>
    <w:rsid w:val="005D06CD"/>
    <w:rsid w:val="005D2DD9"/>
    <w:rsid w:val="005D2F16"/>
    <w:rsid w:val="005D3C08"/>
    <w:rsid w:val="005D507C"/>
    <w:rsid w:val="005D55BB"/>
    <w:rsid w:val="005D5B93"/>
    <w:rsid w:val="005D68BC"/>
    <w:rsid w:val="005D6C1C"/>
    <w:rsid w:val="005D7393"/>
    <w:rsid w:val="005D7574"/>
    <w:rsid w:val="005D7CAC"/>
    <w:rsid w:val="005D7D0F"/>
    <w:rsid w:val="005D7F12"/>
    <w:rsid w:val="005E05EB"/>
    <w:rsid w:val="005E0D7F"/>
    <w:rsid w:val="005E0DE5"/>
    <w:rsid w:val="005E19AF"/>
    <w:rsid w:val="005E2DE8"/>
    <w:rsid w:val="005E54EB"/>
    <w:rsid w:val="005E631E"/>
    <w:rsid w:val="005E6F49"/>
    <w:rsid w:val="005E7282"/>
    <w:rsid w:val="005F1039"/>
    <w:rsid w:val="005F115C"/>
    <w:rsid w:val="005F2941"/>
    <w:rsid w:val="005F34B6"/>
    <w:rsid w:val="005F3B2E"/>
    <w:rsid w:val="005F5CF8"/>
    <w:rsid w:val="005F6173"/>
    <w:rsid w:val="005F671E"/>
    <w:rsid w:val="005F6B00"/>
    <w:rsid w:val="00600D84"/>
    <w:rsid w:val="00600E76"/>
    <w:rsid w:val="00601738"/>
    <w:rsid w:val="00601CDA"/>
    <w:rsid w:val="00602582"/>
    <w:rsid w:val="00602B58"/>
    <w:rsid w:val="00603374"/>
    <w:rsid w:val="006056B3"/>
    <w:rsid w:val="0060583E"/>
    <w:rsid w:val="00605C1F"/>
    <w:rsid w:val="006066BE"/>
    <w:rsid w:val="00607D0A"/>
    <w:rsid w:val="0061021C"/>
    <w:rsid w:val="00610B37"/>
    <w:rsid w:val="00610D64"/>
    <w:rsid w:val="00611440"/>
    <w:rsid w:val="00612FB8"/>
    <w:rsid w:val="00613965"/>
    <w:rsid w:val="00613D48"/>
    <w:rsid w:val="0061459D"/>
    <w:rsid w:val="00614788"/>
    <w:rsid w:val="0061589A"/>
    <w:rsid w:val="00616B28"/>
    <w:rsid w:val="00616DA2"/>
    <w:rsid w:val="006202CA"/>
    <w:rsid w:val="00620319"/>
    <w:rsid w:val="006212E1"/>
    <w:rsid w:val="00621743"/>
    <w:rsid w:val="00622218"/>
    <w:rsid w:val="006227E9"/>
    <w:rsid w:val="0062343F"/>
    <w:rsid w:val="00624510"/>
    <w:rsid w:val="00624888"/>
    <w:rsid w:val="00624AF2"/>
    <w:rsid w:val="00624F5B"/>
    <w:rsid w:val="0062647B"/>
    <w:rsid w:val="00626507"/>
    <w:rsid w:val="00626D8B"/>
    <w:rsid w:val="006301EB"/>
    <w:rsid w:val="00630319"/>
    <w:rsid w:val="006310F0"/>
    <w:rsid w:val="00631E55"/>
    <w:rsid w:val="0063206A"/>
    <w:rsid w:val="006328AF"/>
    <w:rsid w:val="006337D3"/>
    <w:rsid w:val="00635F4D"/>
    <w:rsid w:val="00635F70"/>
    <w:rsid w:val="00636DCE"/>
    <w:rsid w:val="00637553"/>
    <w:rsid w:val="00637871"/>
    <w:rsid w:val="00637E71"/>
    <w:rsid w:val="00640326"/>
    <w:rsid w:val="00640F4A"/>
    <w:rsid w:val="00642262"/>
    <w:rsid w:val="006422BD"/>
    <w:rsid w:val="00642574"/>
    <w:rsid w:val="006428DB"/>
    <w:rsid w:val="00642A0A"/>
    <w:rsid w:val="00642B89"/>
    <w:rsid w:val="006435B9"/>
    <w:rsid w:val="00643A08"/>
    <w:rsid w:val="006445F9"/>
    <w:rsid w:val="00644750"/>
    <w:rsid w:val="00645972"/>
    <w:rsid w:val="0064606E"/>
    <w:rsid w:val="006468A5"/>
    <w:rsid w:val="00646BB3"/>
    <w:rsid w:val="00647C98"/>
    <w:rsid w:val="00647EC7"/>
    <w:rsid w:val="0065058E"/>
    <w:rsid w:val="00652293"/>
    <w:rsid w:val="00652AAD"/>
    <w:rsid w:val="00652AE4"/>
    <w:rsid w:val="00653309"/>
    <w:rsid w:val="00653A4A"/>
    <w:rsid w:val="00655068"/>
    <w:rsid w:val="00656950"/>
    <w:rsid w:val="00657198"/>
    <w:rsid w:val="00657272"/>
    <w:rsid w:val="0065734E"/>
    <w:rsid w:val="00660FA9"/>
    <w:rsid w:val="00661411"/>
    <w:rsid w:val="00663C61"/>
    <w:rsid w:val="00664000"/>
    <w:rsid w:val="006646BA"/>
    <w:rsid w:val="00664B4B"/>
    <w:rsid w:val="006658EE"/>
    <w:rsid w:val="006661AB"/>
    <w:rsid w:val="006662D6"/>
    <w:rsid w:val="00667084"/>
    <w:rsid w:val="00667149"/>
    <w:rsid w:val="0067037B"/>
    <w:rsid w:val="00670A98"/>
    <w:rsid w:val="006737F0"/>
    <w:rsid w:val="00674453"/>
    <w:rsid w:val="00674526"/>
    <w:rsid w:val="00674BED"/>
    <w:rsid w:val="00675791"/>
    <w:rsid w:val="0067580D"/>
    <w:rsid w:val="00677CA7"/>
    <w:rsid w:val="00680040"/>
    <w:rsid w:val="006805CC"/>
    <w:rsid w:val="00680A23"/>
    <w:rsid w:val="00680E88"/>
    <w:rsid w:val="00681BFC"/>
    <w:rsid w:val="0068200F"/>
    <w:rsid w:val="00682F2D"/>
    <w:rsid w:val="006839A8"/>
    <w:rsid w:val="00684353"/>
    <w:rsid w:val="00684546"/>
    <w:rsid w:val="0068490C"/>
    <w:rsid w:val="00684F49"/>
    <w:rsid w:val="0068613B"/>
    <w:rsid w:val="00686583"/>
    <w:rsid w:val="00686EAC"/>
    <w:rsid w:val="006872D6"/>
    <w:rsid w:val="0068772E"/>
    <w:rsid w:val="00687D4D"/>
    <w:rsid w:val="006902B1"/>
    <w:rsid w:val="006905C7"/>
    <w:rsid w:val="00690C0C"/>
    <w:rsid w:val="00690DCC"/>
    <w:rsid w:val="006926D3"/>
    <w:rsid w:val="00693679"/>
    <w:rsid w:val="00693F7F"/>
    <w:rsid w:val="006949EB"/>
    <w:rsid w:val="00694E8F"/>
    <w:rsid w:val="00695765"/>
    <w:rsid w:val="00695F59"/>
    <w:rsid w:val="0069634C"/>
    <w:rsid w:val="00697CE9"/>
    <w:rsid w:val="006A0839"/>
    <w:rsid w:val="006A08FC"/>
    <w:rsid w:val="006A0BE8"/>
    <w:rsid w:val="006A0E3E"/>
    <w:rsid w:val="006A1578"/>
    <w:rsid w:val="006A2B0B"/>
    <w:rsid w:val="006A322C"/>
    <w:rsid w:val="006A344D"/>
    <w:rsid w:val="006A3CE0"/>
    <w:rsid w:val="006A3DFE"/>
    <w:rsid w:val="006A5038"/>
    <w:rsid w:val="006A61A7"/>
    <w:rsid w:val="006A7158"/>
    <w:rsid w:val="006B07BA"/>
    <w:rsid w:val="006B0BA7"/>
    <w:rsid w:val="006B2808"/>
    <w:rsid w:val="006B2DD5"/>
    <w:rsid w:val="006B3364"/>
    <w:rsid w:val="006B543E"/>
    <w:rsid w:val="006B5536"/>
    <w:rsid w:val="006B69A3"/>
    <w:rsid w:val="006B74BB"/>
    <w:rsid w:val="006B7BBC"/>
    <w:rsid w:val="006C16C0"/>
    <w:rsid w:val="006C243F"/>
    <w:rsid w:val="006C3324"/>
    <w:rsid w:val="006C6780"/>
    <w:rsid w:val="006C68C8"/>
    <w:rsid w:val="006C6D21"/>
    <w:rsid w:val="006C7424"/>
    <w:rsid w:val="006D0231"/>
    <w:rsid w:val="006D19DD"/>
    <w:rsid w:val="006D27F0"/>
    <w:rsid w:val="006D344E"/>
    <w:rsid w:val="006D4111"/>
    <w:rsid w:val="006D6721"/>
    <w:rsid w:val="006D6850"/>
    <w:rsid w:val="006D6D65"/>
    <w:rsid w:val="006D7B16"/>
    <w:rsid w:val="006E0CF8"/>
    <w:rsid w:val="006E17C6"/>
    <w:rsid w:val="006E29AD"/>
    <w:rsid w:val="006E34B1"/>
    <w:rsid w:val="006E3898"/>
    <w:rsid w:val="006E5A75"/>
    <w:rsid w:val="006E771D"/>
    <w:rsid w:val="006F2D78"/>
    <w:rsid w:val="006F3017"/>
    <w:rsid w:val="006F3CE4"/>
    <w:rsid w:val="006F4070"/>
    <w:rsid w:val="006F5D3B"/>
    <w:rsid w:val="006F6D79"/>
    <w:rsid w:val="006F7088"/>
    <w:rsid w:val="006F7439"/>
    <w:rsid w:val="00700D2F"/>
    <w:rsid w:val="007013C0"/>
    <w:rsid w:val="0070163F"/>
    <w:rsid w:val="00701663"/>
    <w:rsid w:val="00701BDE"/>
    <w:rsid w:val="00705A37"/>
    <w:rsid w:val="00705C19"/>
    <w:rsid w:val="007071F5"/>
    <w:rsid w:val="007108D6"/>
    <w:rsid w:val="00711514"/>
    <w:rsid w:val="007129D1"/>
    <w:rsid w:val="0071307D"/>
    <w:rsid w:val="00713D34"/>
    <w:rsid w:val="007150D7"/>
    <w:rsid w:val="00716AC1"/>
    <w:rsid w:val="00717A4D"/>
    <w:rsid w:val="00721570"/>
    <w:rsid w:val="00721619"/>
    <w:rsid w:val="00721866"/>
    <w:rsid w:val="00722082"/>
    <w:rsid w:val="00723CBE"/>
    <w:rsid w:val="00725485"/>
    <w:rsid w:val="0072549C"/>
    <w:rsid w:val="007267FD"/>
    <w:rsid w:val="0072684A"/>
    <w:rsid w:val="00727820"/>
    <w:rsid w:val="0073002E"/>
    <w:rsid w:val="007303F4"/>
    <w:rsid w:val="007319F6"/>
    <w:rsid w:val="00731B26"/>
    <w:rsid w:val="00733654"/>
    <w:rsid w:val="0073473C"/>
    <w:rsid w:val="00736960"/>
    <w:rsid w:val="007371CD"/>
    <w:rsid w:val="007375FA"/>
    <w:rsid w:val="007376A6"/>
    <w:rsid w:val="00737971"/>
    <w:rsid w:val="00737CD5"/>
    <w:rsid w:val="00741399"/>
    <w:rsid w:val="00741A68"/>
    <w:rsid w:val="00742658"/>
    <w:rsid w:val="00744DB6"/>
    <w:rsid w:val="00744DF3"/>
    <w:rsid w:val="00745745"/>
    <w:rsid w:val="0074727D"/>
    <w:rsid w:val="00747F66"/>
    <w:rsid w:val="00750FA9"/>
    <w:rsid w:val="00751684"/>
    <w:rsid w:val="00751B0E"/>
    <w:rsid w:val="007526C4"/>
    <w:rsid w:val="00752C15"/>
    <w:rsid w:val="00752EA1"/>
    <w:rsid w:val="0075546E"/>
    <w:rsid w:val="007560BA"/>
    <w:rsid w:val="0075612D"/>
    <w:rsid w:val="007565B7"/>
    <w:rsid w:val="007604F7"/>
    <w:rsid w:val="0076078C"/>
    <w:rsid w:val="00760891"/>
    <w:rsid w:val="007608EA"/>
    <w:rsid w:val="00761873"/>
    <w:rsid w:val="00761C2B"/>
    <w:rsid w:val="00764525"/>
    <w:rsid w:val="00765505"/>
    <w:rsid w:val="00766060"/>
    <w:rsid w:val="00767EDA"/>
    <w:rsid w:val="00770801"/>
    <w:rsid w:val="007709C7"/>
    <w:rsid w:val="00771152"/>
    <w:rsid w:val="00771902"/>
    <w:rsid w:val="0077285B"/>
    <w:rsid w:val="00772ADC"/>
    <w:rsid w:val="00774E87"/>
    <w:rsid w:val="00775039"/>
    <w:rsid w:val="00775644"/>
    <w:rsid w:val="00775F1B"/>
    <w:rsid w:val="00775F80"/>
    <w:rsid w:val="00776075"/>
    <w:rsid w:val="00780FCD"/>
    <w:rsid w:val="007833C8"/>
    <w:rsid w:val="007839B6"/>
    <w:rsid w:val="00783F87"/>
    <w:rsid w:val="0078612C"/>
    <w:rsid w:val="007875BD"/>
    <w:rsid w:val="007878A0"/>
    <w:rsid w:val="00790266"/>
    <w:rsid w:val="00791AD1"/>
    <w:rsid w:val="00792132"/>
    <w:rsid w:val="007924DB"/>
    <w:rsid w:val="00793D00"/>
    <w:rsid w:val="0079400B"/>
    <w:rsid w:val="00795BAD"/>
    <w:rsid w:val="00795BC9"/>
    <w:rsid w:val="00795C01"/>
    <w:rsid w:val="00796019"/>
    <w:rsid w:val="00797684"/>
    <w:rsid w:val="007976CE"/>
    <w:rsid w:val="007977AB"/>
    <w:rsid w:val="007977B7"/>
    <w:rsid w:val="007A0195"/>
    <w:rsid w:val="007A0FBA"/>
    <w:rsid w:val="007A1EA1"/>
    <w:rsid w:val="007A1FD4"/>
    <w:rsid w:val="007A32D7"/>
    <w:rsid w:val="007A4117"/>
    <w:rsid w:val="007A42BF"/>
    <w:rsid w:val="007A4610"/>
    <w:rsid w:val="007A4DCD"/>
    <w:rsid w:val="007A5A65"/>
    <w:rsid w:val="007A7681"/>
    <w:rsid w:val="007B04FF"/>
    <w:rsid w:val="007B0F5B"/>
    <w:rsid w:val="007B14CF"/>
    <w:rsid w:val="007B359E"/>
    <w:rsid w:val="007B4E3F"/>
    <w:rsid w:val="007B532D"/>
    <w:rsid w:val="007B5A9E"/>
    <w:rsid w:val="007B7829"/>
    <w:rsid w:val="007C02CB"/>
    <w:rsid w:val="007C1055"/>
    <w:rsid w:val="007C1B76"/>
    <w:rsid w:val="007C2F0F"/>
    <w:rsid w:val="007C39D1"/>
    <w:rsid w:val="007C3F56"/>
    <w:rsid w:val="007C47B1"/>
    <w:rsid w:val="007C4A20"/>
    <w:rsid w:val="007C5571"/>
    <w:rsid w:val="007C576D"/>
    <w:rsid w:val="007C62F0"/>
    <w:rsid w:val="007C635E"/>
    <w:rsid w:val="007C64CE"/>
    <w:rsid w:val="007C6D4D"/>
    <w:rsid w:val="007C786E"/>
    <w:rsid w:val="007D10AF"/>
    <w:rsid w:val="007D1316"/>
    <w:rsid w:val="007D2006"/>
    <w:rsid w:val="007D2A07"/>
    <w:rsid w:val="007D3092"/>
    <w:rsid w:val="007D473E"/>
    <w:rsid w:val="007D4853"/>
    <w:rsid w:val="007D5B77"/>
    <w:rsid w:val="007D65F6"/>
    <w:rsid w:val="007D69E9"/>
    <w:rsid w:val="007D7191"/>
    <w:rsid w:val="007D71CF"/>
    <w:rsid w:val="007D72FB"/>
    <w:rsid w:val="007D7609"/>
    <w:rsid w:val="007E0D47"/>
    <w:rsid w:val="007E1A05"/>
    <w:rsid w:val="007E328B"/>
    <w:rsid w:val="007E3914"/>
    <w:rsid w:val="007E40FD"/>
    <w:rsid w:val="007E4221"/>
    <w:rsid w:val="007E45AC"/>
    <w:rsid w:val="007E4D07"/>
    <w:rsid w:val="007E53EA"/>
    <w:rsid w:val="007E5970"/>
    <w:rsid w:val="007E5C1B"/>
    <w:rsid w:val="007E5C2A"/>
    <w:rsid w:val="007E6520"/>
    <w:rsid w:val="007E665B"/>
    <w:rsid w:val="007F0C1B"/>
    <w:rsid w:val="007F1A6F"/>
    <w:rsid w:val="007F1E34"/>
    <w:rsid w:val="007F1EA3"/>
    <w:rsid w:val="007F1F7C"/>
    <w:rsid w:val="007F28C0"/>
    <w:rsid w:val="007F3515"/>
    <w:rsid w:val="007F45AC"/>
    <w:rsid w:val="007F51DA"/>
    <w:rsid w:val="007F534D"/>
    <w:rsid w:val="007F54E4"/>
    <w:rsid w:val="007F6858"/>
    <w:rsid w:val="00800566"/>
    <w:rsid w:val="008011B4"/>
    <w:rsid w:val="00801F0D"/>
    <w:rsid w:val="008028B1"/>
    <w:rsid w:val="008032B6"/>
    <w:rsid w:val="00804AFB"/>
    <w:rsid w:val="008079EC"/>
    <w:rsid w:val="00807CE2"/>
    <w:rsid w:val="008103FF"/>
    <w:rsid w:val="008110C8"/>
    <w:rsid w:val="008139E0"/>
    <w:rsid w:val="008143C0"/>
    <w:rsid w:val="00814606"/>
    <w:rsid w:val="00815E8B"/>
    <w:rsid w:val="008163BE"/>
    <w:rsid w:val="0082010D"/>
    <w:rsid w:val="00820661"/>
    <w:rsid w:val="008218A6"/>
    <w:rsid w:val="00821D4D"/>
    <w:rsid w:val="0082381C"/>
    <w:rsid w:val="00823910"/>
    <w:rsid w:val="00823FE6"/>
    <w:rsid w:val="008266E8"/>
    <w:rsid w:val="00826918"/>
    <w:rsid w:val="0082760B"/>
    <w:rsid w:val="00827B8F"/>
    <w:rsid w:val="00830F54"/>
    <w:rsid w:val="00831BC5"/>
    <w:rsid w:val="00832774"/>
    <w:rsid w:val="008329E2"/>
    <w:rsid w:val="008335EA"/>
    <w:rsid w:val="00833668"/>
    <w:rsid w:val="00834266"/>
    <w:rsid w:val="00834390"/>
    <w:rsid w:val="00834690"/>
    <w:rsid w:val="0083471A"/>
    <w:rsid w:val="00835336"/>
    <w:rsid w:val="00835A83"/>
    <w:rsid w:val="008367DB"/>
    <w:rsid w:val="00836A7C"/>
    <w:rsid w:val="00837227"/>
    <w:rsid w:val="008377D2"/>
    <w:rsid w:val="00837E23"/>
    <w:rsid w:val="0084062C"/>
    <w:rsid w:val="00841395"/>
    <w:rsid w:val="00841CF9"/>
    <w:rsid w:val="00842A39"/>
    <w:rsid w:val="008442D2"/>
    <w:rsid w:val="00845B67"/>
    <w:rsid w:val="00846C63"/>
    <w:rsid w:val="00846E0F"/>
    <w:rsid w:val="00847551"/>
    <w:rsid w:val="008475AD"/>
    <w:rsid w:val="00847856"/>
    <w:rsid w:val="00850DDF"/>
    <w:rsid w:val="00850FF0"/>
    <w:rsid w:val="00851223"/>
    <w:rsid w:val="008513F3"/>
    <w:rsid w:val="0085286E"/>
    <w:rsid w:val="00852AB9"/>
    <w:rsid w:val="00852E33"/>
    <w:rsid w:val="00853D77"/>
    <w:rsid w:val="008551A6"/>
    <w:rsid w:val="0085548F"/>
    <w:rsid w:val="00855A33"/>
    <w:rsid w:val="00855E5D"/>
    <w:rsid w:val="00856049"/>
    <w:rsid w:val="00856347"/>
    <w:rsid w:val="008570F8"/>
    <w:rsid w:val="008608F2"/>
    <w:rsid w:val="00861EEC"/>
    <w:rsid w:val="00862362"/>
    <w:rsid w:val="00862BBD"/>
    <w:rsid w:val="00863127"/>
    <w:rsid w:val="00865774"/>
    <w:rsid w:val="00865A16"/>
    <w:rsid w:val="00867EC2"/>
    <w:rsid w:val="00867FBF"/>
    <w:rsid w:val="008706EC"/>
    <w:rsid w:val="00871492"/>
    <w:rsid w:val="00871549"/>
    <w:rsid w:val="008719DD"/>
    <w:rsid w:val="00872F59"/>
    <w:rsid w:val="00874DD9"/>
    <w:rsid w:val="008762EF"/>
    <w:rsid w:val="008777B1"/>
    <w:rsid w:val="008818BA"/>
    <w:rsid w:val="00881EEB"/>
    <w:rsid w:val="00882D83"/>
    <w:rsid w:val="00885AA4"/>
    <w:rsid w:val="00886D07"/>
    <w:rsid w:val="00887DFF"/>
    <w:rsid w:val="00887E72"/>
    <w:rsid w:val="008907BD"/>
    <w:rsid w:val="00890A43"/>
    <w:rsid w:val="008913A6"/>
    <w:rsid w:val="0089211F"/>
    <w:rsid w:val="008921C3"/>
    <w:rsid w:val="0089221D"/>
    <w:rsid w:val="00893630"/>
    <w:rsid w:val="00894308"/>
    <w:rsid w:val="008948A8"/>
    <w:rsid w:val="00894C03"/>
    <w:rsid w:val="008954CB"/>
    <w:rsid w:val="00895CB9"/>
    <w:rsid w:val="008966C4"/>
    <w:rsid w:val="008969D9"/>
    <w:rsid w:val="008A2982"/>
    <w:rsid w:val="008A2B15"/>
    <w:rsid w:val="008A2FA6"/>
    <w:rsid w:val="008A3E61"/>
    <w:rsid w:val="008A52BF"/>
    <w:rsid w:val="008A53A3"/>
    <w:rsid w:val="008A57ED"/>
    <w:rsid w:val="008A58D5"/>
    <w:rsid w:val="008A5CC3"/>
    <w:rsid w:val="008A60DD"/>
    <w:rsid w:val="008A76A3"/>
    <w:rsid w:val="008A7CD8"/>
    <w:rsid w:val="008B0C0E"/>
    <w:rsid w:val="008B3199"/>
    <w:rsid w:val="008B335B"/>
    <w:rsid w:val="008B3AC7"/>
    <w:rsid w:val="008B3C49"/>
    <w:rsid w:val="008B3EE6"/>
    <w:rsid w:val="008B45E9"/>
    <w:rsid w:val="008B4AEB"/>
    <w:rsid w:val="008B4B84"/>
    <w:rsid w:val="008B568B"/>
    <w:rsid w:val="008B6EC1"/>
    <w:rsid w:val="008C20BE"/>
    <w:rsid w:val="008C21EC"/>
    <w:rsid w:val="008C2A9D"/>
    <w:rsid w:val="008C3536"/>
    <w:rsid w:val="008C397F"/>
    <w:rsid w:val="008C3B4E"/>
    <w:rsid w:val="008C3BBE"/>
    <w:rsid w:val="008C3D59"/>
    <w:rsid w:val="008C49AB"/>
    <w:rsid w:val="008C6395"/>
    <w:rsid w:val="008C650F"/>
    <w:rsid w:val="008C6902"/>
    <w:rsid w:val="008C6DB2"/>
    <w:rsid w:val="008C77F9"/>
    <w:rsid w:val="008C7E61"/>
    <w:rsid w:val="008D0547"/>
    <w:rsid w:val="008D08A6"/>
    <w:rsid w:val="008D1B4D"/>
    <w:rsid w:val="008D21E4"/>
    <w:rsid w:val="008D2996"/>
    <w:rsid w:val="008D2A0C"/>
    <w:rsid w:val="008D3748"/>
    <w:rsid w:val="008D3B97"/>
    <w:rsid w:val="008D674F"/>
    <w:rsid w:val="008D72D3"/>
    <w:rsid w:val="008D7FD3"/>
    <w:rsid w:val="008E00BD"/>
    <w:rsid w:val="008E067D"/>
    <w:rsid w:val="008E2E0D"/>
    <w:rsid w:val="008E38DF"/>
    <w:rsid w:val="008E3EDF"/>
    <w:rsid w:val="008E592D"/>
    <w:rsid w:val="008E6992"/>
    <w:rsid w:val="008E6D74"/>
    <w:rsid w:val="008E715C"/>
    <w:rsid w:val="008E739B"/>
    <w:rsid w:val="008E7D98"/>
    <w:rsid w:val="008F2447"/>
    <w:rsid w:val="008F3EB4"/>
    <w:rsid w:val="008F466D"/>
    <w:rsid w:val="008F6E80"/>
    <w:rsid w:val="008F7EB7"/>
    <w:rsid w:val="00900B8C"/>
    <w:rsid w:val="00901B8D"/>
    <w:rsid w:val="00902D44"/>
    <w:rsid w:val="009038E2"/>
    <w:rsid w:val="00903D79"/>
    <w:rsid w:val="00906540"/>
    <w:rsid w:val="009076ED"/>
    <w:rsid w:val="009112B5"/>
    <w:rsid w:val="009117BF"/>
    <w:rsid w:val="00911B51"/>
    <w:rsid w:val="00911B79"/>
    <w:rsid w:val="009135FD"/>
    <w:rsid w:val="00913C7B"/>
    <w:rsid w:val="0091410B"/>
    <w:rsid w:val="0091499D"/>
    <w:rsid w:val="00914B1D"/>
    <w:rsid w:val="00914E44"/>
    <w:rsid w:val="00915397"/>
    <w:rsid w:val="009153AC"/>
    <w:rsid w:val="009158C3"/>
    <w:rsid w:val="00915930"/>
    <w:rsid w:val="009160F3"/>
    <w:rsid w:val="0091781F"/>
    <w:rsid w:val="009229FE"/>
    <w:rsid w:val="00922FDF"/>
    <w:rsid w:val="009231EA"/>
    <w:rsid w:val="00923A30"/>
    <w:rsid w:val="00924F4A"/>
    <w:rsid w:val="00925F47"/>
    <w:rsid w:val="00926578"/>
    <w:rsid w:val="00927C84"/>
    <w:rsid w:val="00930C17"/>
    <w:rsid w:val="0093199E"/>
    <w:rsid w:val="00936B02"/>
    <w:rsid w:val="00936EEC"/>
    <w:rsid w:val="0093720E"/>
    <w:rsid w:val="0093733F"/>
    <w:rsid w:val="00941626"/>
    <w:rsid w:val="00941B0F"/>
    <w:rsid w:val="00941D78"/>
    <w:rsid w:val="009423D4"/>
    <w:rsid w:val="009431DC"/>
    <w:rsid w:val="00943BDB"/>
    <w:rsid w:val="0094435F"/>
    <w:rsid w:val="00944808"/>
    <w:rsid w:val="00946023"/>
    <w:rsid w:val="009472BC"/>
    <w:rsid w:val="00947BFA"/>
    <w:rsid w:val="009500BA"/>
    <w:rsid w:val="0095067B"/>
    <w:rsid w:val="00951BE3"/>
    <w:rsid w:val="00951C2F"/>
    <w:rsid w:val="00951CDA"/>
    <w:rsid w:val="00952803"/>
    <w:rsid w:val="0095312E"/>
    <w:rsid w:val="00953A6E"/>
    <w:rsid w:val="00953E6C"/>
    <w:rsid w:val="00954205"/>
    <w:rsid w:val="009549B3"/>
    <w:rsid w:val="00955273"/>
    <w:rsid w:val="0095538F"/>
    <w:rsid w:val="00955808"/>
    <w:rsid w:val="00955CC5"/>
    <w:rsid w:val="00955D40"/>
    <w:rsid w:val="00956D13"/>
    <w:rsid w:val="00957F2F"/>
    <w:rsid w:val="00960D83"/>
    <w:rsid w:val="009613E8"/>
    <w:rsid w:val="00961AB7"/>
    <w:rsid w:val="00961D58"/>
    <w:rsid w:val="00961FD6"/>
    <w:rsid w:val="00962C36"/>
    <w:rsid w:val="009639F7"/>
    <w:rsid w:val="00963D7F"/>
    <w:rsid w:val="009650AE"/>
    <w:rsid w:val="0096521A"/>
    <w:rsid w:val="00965910"/>
    <w:rsid w:val="009662E3"/>
    <w:rsid w:val="00966D39"/>
    <w:rsid w:val="009704C0"/>
    <w:rsid w:val="00970C23"/>
    <w:rsid w:val="00970C8B"/>
    <w:rsid w:val="00970CD9"/>
    <w:rsid w:val="00971AA1"/>
    <w:rsid w:val="00973DF5"/>
    <w:rsid w:val="00976652"/>
    <w:rsid w:val="00976FF1"/>
    <w:rsid w:val="00977016"/>
    <w:rsid w:val="009774E7"/>
    <w:rsid w:val="00980ABF"/>
    <w:rsid w:val="00980E8C"/>
    <w:rsid w:val="0098155F"/>
    <w:rsid w:val="0098156A"/>
    <w:rsid w:val="009816E8"/>
    <w:rsid w:val="0098183E"/>
    <w:rsid w:val="00982E26"/>
    <w:rsid w:val="009830D8"/>
    <w:rsid w:val="00983E1A"/>
    <w:rsid w:val="00984794"/>
    <w:rsid w:val="00985F84"/>
    <w:rsid w:val="009860B2"/>
    <w:rsid w:val="00986C79"/>
    <w:rsid w:val="0098722B"/>
    <w:rsid w:val="00987A44"/>
    <w:rsid w:val="009901C1"/>
    <w:rsid w:val="009906A9"/>
    <w:rsid w:val="00991CD9"/>
    <w:rsid w:val="009937F2"/>
    <w:rsid w:val="009941BC"/>
    <w:rsid w:val="0099499D"/>
    <w:rsid w:val="009949CB"/>
    <w:rsid w:val="00995049"/>
    <w:rsid w:val="009962CF"/>
    <w:rsid w:val="009968A1"/>
    <w:rsid w:val="009A0176"/>
    <w:rsid w:val="009A05A3"/>
    <w:rsid w:val="009A28F9"/>
    <w:rsid w:val="009A2948"/>
    <w:rsid w:val="009A2BB7"/>
    <w:rsid w:val="009A358B"/>
    <w:rsid w:val="009A4362"/>
    <w:rsid w:val="009A50F4"/>
    <w:rsid w:val="009A7FDC"/>
    <w:rsid w:val="009B16C6"/>
    <w:rsid w:val="009B2A59"/>
    <w:rsid w:val="009B358A"/>
    <w:rsid w:val="009B3F07"/>
    <w:rsid w:val="009B5385"/>
    <w:rsid w:val="009B5A07"/>
    <w:rsid w:val="009B5A87"/>
    <w:rsid w:val="009B6277"/>
    <w:rsid w:val="009B6BCF"/>
    <w:rsid w:val="009C0DDB"/>
    <w:rsid w:val="009C26D5"/>
    <w:rsid w:val="009C2819"/>
    <w:rsid w:val="009C310A"/>
    <w:rsid w:val="009C31FC"/>
    <w:rsid w:val="009C4407"/>
    <w:rsid w:val="009C4F81"/>
    <w:rsid w:val="009C5762"/>
    <w:rsid w:val="009C7EFB"/>
    <w:rsid w:val="009D0626"/>
    <w:rsid w:val="009D0638"/>
    <w:rsid w:val="009D0FE7"/>
    <w:rsid w:val="009D14FF"/>
    <w:rsid w:val="009D195C"/>
    <w:rsid w:val="009D1A96"/>
    <w:rsid w:val="009D2013"/>
    <w:rsid w:val="009D2647"/>
    <w:rsid w:val="009D44E9"/>
    <w:rsid w:val="009D455C"/>
    <w:rsid w:val="009D4A8F"/>
    <w:rsid w:val="009D4E62"/>
    <w:rsid w:val="009D69D8"/>
    <w:rsid w:val="009D70CF"/>
    <w:rsid w:val="009D790F"/>
    <w:rsid w:val="009D7945"/>
    <w:rsid w:val="009D7F93"/>
    <w:rsid w:val="009E04D3"/>
    <w:rsid w:val="009E1A7B"/>
    <w:rsid w:val="009E3057"/>
    <w:rsid w:val="009E32A7"/>
    <w:rsid w:val="009E4E5C"/>
    <w:rsid w:val="009E793C"/>
    <w:rsid w:val="009E7AB7"/>
    <w:rsid w:val="009F1094"/>
    <w:rsid w:val="009F16EE"/>
    <w:rsid w:val="009F20FC"/>
    <w:rsid w:val="009F40F2"/>
    <w:rsid w:val="009F4D29"/>
    <w:rsid w:val="009F52E4"/>
    <w:rsid w:val="009F5314"/>
    <w:rsid w:val="00A00062"/>
    <w:rsid w:val="00A01B32"/>
    <w:rsid w:val="00A02CE6"/>
    <w:rsid w:val="00A03B8F"/>
    <w:rsid w:val="00A03C30"/>
    <w:rsid w:val="00A05D12"/>
    <w:rsid w:val="00A063E4"/>
    <w:rsid w:val="00A06965"/>
    <w:rsid w:val="00A07A33"/>
    <w:rsid w:val="00A07E3D"/>
    <w:rsid w:val="00A1010E"/>
    <w:rsid w:val="00A10769"/>
    <w:rsid w:val="00A1104A"/>
    <w:rsid w:val="00A121EE"/>
    <w:rsid w:val="00A1231B"/>
    <w:rsid w:val="00A12584"/>
    <w:rsid w:val="00A13010"/>
    <w:rsid w:val="00A13883"/>
    <w:rsid w:val="00A13DAA"/>
    <w:rsid w:val="00A14257"/>
    <w:rsid w:val="00A154DC"/>
    <w:rsid w:val="00A16682"/>
    <w:rsid w:val="00A203E9"/>
    <w:rsid w:val="00A223A1"/>
    <w:rsid w:val="00A22B56"/>
    <w:rsid w:val="00A2337C"/>
    <w:rsid w:val="00A23E9C"/>
    <w:rsid w:val="00A246DA"/>
    <w:rsid w:val="00A26C3C"/>
    <w:rsid w:val="00A27657"/>
    <w:rsid w:val="00A27E19"/>
    <w:rsid w:val="00A27F7D"/>
    <w:rsid w:val="00A306B9"/>
    <w:rsid w:val="00A31651"/>
    <w:rsid w:val="00A344D5"/>
    <w:rsid w:val="00A36DC9"/>
    <w:rsid w:val="00A37734"/>
    <w:rsid w:val="00A41092"/>
    <w:rsid w:val="00A41BB9"/>
    <w:rsid w:val="00A420A6"/>
    <w:rsid w:val="00A424C3"/>
    <w:rsid w:val="00A4254F"/>
    <w:rsid w:val="00A42699"/>
    <w:rsid w:val="00A42B7B"/>
    <w:rsid w:val="00A44384"/>
    <w:rsid w:val="00A4496A"/>
    <w:rsid w:val="00A462ED"/>
    <w:rsid w:val="00A46600"/>
    <w:rsid w:val="00A47AF2"/>
    <w:rsid w:val="00A50257"/>
    <w:rsid w:val="00A502C0"/>
    <w:rsid w:val="00A51C6C"/>
    <w:rsid w:val="00A5259D"/>
    <w:rsid w:val="00A539C9"/>
    <w:rsid w:val="00A53A24"/>
    <w:rsid w:val="00A55556"/>
    <w:rsid w:val="00A55871"/>
    <w:rsid w:val="00A55BA5"/>
    <w:rsid w:val="00A55F8C"/>
    <w:rsid w:val="00A576F9"/>
    <w:rsid w:val="00A60232"/>
    <w:rsid w:val="00A60B70"/>
    <w:rsid w:val="00A6101B"/>
    <w:rsid w:val="00A6105E"/>
    <w:rsid w:val="00A618B7"/>
    <w:rsid w:val="00A6247D"/>
    <w:rsid w:val="00A62648"/>
    <w:rsid w:val="00A62D0D"/>
    <w:rsid w:val="00A6354E"/>
    <w:rsid w:val="00A64AA6"/>
    <w:rsid w:val="00A6514F"/>
    <w:rsid w:val="00A6596A"/>
    <w:rsid w:val="00A65B27"/>
    <w:rsid w:val="00A701F5"/>
    <w:rsid w:val="00A703CC"/>
    <w:rsid w:val="00A705B8"/>
    <w:rsid w:val="00A7095D"/>
    <w:rsid w:val="00A7096E"/>
    <w:rsid w:val="00A70BEF"/>
    <w:rsid w:val="00A719F4"/>
    <w:rsid w:val="00A71A8A"/>
    <w:rsid w:val="00A72113"/>
    <w:rsid w:val="00A7256A"/>
    <w:rsid w:val="00A72A8D"/>
    <w:rsid w:val="00A72EB0"/>
    <w:rsid w:val="00A73A03"/>
    <w:rsid w:val="00A73B67"/>
    <w:rsid w:val="00A755D1"/>
    <w:rsid w:val="00A75E53"/>
    <w:rsid w:val="00A76B67"/>
    <w:rsid w:val="00A76EB5"/>
    <w:rsid w:val="00A80DCD"/>
    <w:rsid w:val="00A8227C"/>
    <w:rsid w:val="00A8228F"/>
    <w:rsid w:val="00A822D9"/>
    <w:rsid w:val="00A82595"/>
    <w:rsid w:val="00A82BEC"/>
    <w:rsid w:val="00A83124"/>
    <w:rsid w:val="00A831F1"/>
    <w:rsid w:val="00A83677"/>
    <w:rsid w:val="00A83B4F"/>
    <w:rsid w:val="00A84691"/>
    <w:rsid w:val="00A84B05"/>
    <w:rsid w:val="00A84E6C"/>
    <w:rsid w:val="00A854E7"/>
    <w:rsid w:val="00A87130"/>
    <w:rsid w:val="00A87DE5"/>
    <w:rsid w:val="00A9016B"/>
    <w:rsid w:val="00A91B73"/>
    <w:rsid w:val="00A91D46"/>
    <w:rsid w:val="00A92D27"/>
    <w:rsid w:val="00A934F0"/>
    <w:rsid w:val="00A948C4"/>
    <w:rsid w:val="00A953DF"/>
    <w:rsid w:val="00A9578E"/>
    <w:rsid w:val="00A95E56"/>
    <w:rsid w:val="00A96EA1"/>
    <w:rsid w:val="00A97DEA"/>
    <w:rsid w:val="00AA0C92"/>
    <w:rsid w:val="00AA1822"/>
    <w:rsid w:val="00AA1C21"/>
    <w:rsid w:val="00AA29B7"/>
    <w:rsid w:val="00AA2EC0"/>
    <w:rsid w:val="00AA3015"/>
    <w:rsid w:val="00AA37EA"/>
    <w:rsid w:val="00AA5955"/>
    <w:rsid w:val="00AA609C"/>
    <w:rsid w:val="00AA74F2"/>
    <w:rsid w:val="00AA7927"/>
    <w:rsid w:val="00AB07BA"/>
    <w:rsid w:val="00AB14D9"/>
    <w:rsid w:val="00AB5169"/>
    <w:rsid w:val="00AB57A3"/>
    <w:rsid w:val="00AB6079"/>
    <w:rsid w:val="00AB650C"/>
    <w:rsid w:val="00AB72C6"/>
    <w:rsid w:val="00AB7D05"/>
    <w:rsid w:val="00AB7E1C"/>
    <w:rsid w:val="00AB7F2E"/>
    <w:rsid w:val="00AC1AF4"/>
    <w:rsid w:val="00AC251E"/>
    <w:rsid w:val="00AC3D59"/>
    <w:rsid w:val="00AC4B73"/>
    <w:rsid w:val="00AC623B"/>
    <w:rsid w:val="00AC6489"/>
    <w:rsid w:val="00AC7026"/>
    <w:rsid w:val="00AC7F70"/>
    <w:rsid w:val="00AD0494"/>
    <w:rsid w:val="00AD18A0"/>
    <w:rsid w:val="00AD1D9D"/>
    <w:rsid w:val="00AD2026"/>
    <w:rsid w:val="00AD3371"/>
    <w:rsid w:val="00AD359F"/>
    <w:rsid w:val="00AD3BE8"/>
    <w:rsid w:val="00AD4371"/>
    <w:rsid w:val="00AD532D"/>
    <w:rsid w:val="00AD65C9"/>
    <w:rsid w:val="00AD7981"/>
    <w:rsid w:val="00AD7DA6"/>
    <w:rsid w:val="00AE0B9E"/>
    <w:rsid w:val="00AE0D43"/>
    <w:rsid w:val="00AE17A4"/>
    <w:rsid w:val="00AE18E6"/>
    <w:rsid w:val="00AE1C84"/>
    <w:rsid w:val="00AE1ED2"/>
    <w:rsid w:val="00AE2390"/>
    <w:rsid w:val="00AE2C6E"/>
    <w:rsid w:val="00AE4192"/>
    <w:rsid w:val="00AE7F28"/>
    <w:rsid w:val="00AF0362"/>
    <w:rsid w:val="00AF07EA"/>
    <w:rsid w:val="00AF0848"/>
    <w:rsid w:val="00AF0BC9"/>
    <w:rsid w:val="00AF1918"/>
    <w:rsid w:val="00AF1A56"/>
    <w:rsid w:val="00AF1AE6"/>
    <w:rsid w:val="00AF1AF0"/>
    <w:rsid w:val="00AF1CC5"/>
    <w:rsid w:val="00AF2237"/>
    <w:rsid w:val="00AF3A06"/>
    <w:rsid w:val="00AF3A88"/>
    <w:rsid w:val="00AF3C7F"/>
    <w:rsid w:val="00AF40AA"/>
    <w:rsid w:val="00AF4943"/>
    <w:rsid w:val="00AF4C67"/>
    <w:rsid w:val="00AF5F67"/>
    <w:rsid w:val="00AF6BBA"/>
    <w:rsid w:val="00AF790A"/>
    <w:rsid w:val="00AF7BEF"/>
    <w:rsid w:val="00B00428"/>
    <w:rsid w:val="00B00639"/>
    <w:rsid w:val="00B02374"/>
    <w:rsid w:val="00B036F6"/>
    <w:rsid w:val="00B04D4D"/>
    <w:rsid w:val="00B04DAD"/>
    <w:rsid w:val="00B04F52"/>
    <w:rsid w:val="00B10248"/>
    <w:rsid w:val="00B104B2"/>
    <w:rsid w:val="00B10557"/>
    <w:rsid w:val="00B10B2E"/>
    <w:rsid w:val="00B11390"/>
    <w:rsid w:val="00B1202D"/>
    <w:rsid w:val="00B12D2D"/>
    <w:rsid w:val="00B13D32"/>
    <w:rsid w:val="00B14867"/>
    <w:rsid w:val="00B14E4B"/>
    <w:rsid w:val="00B15639"/>
    <w:rsid w:val="00B15C2B"/>
    <w:rsid w:val="00B15D91"/>
    <w:rsid w:val="00B16226"/>
    <w:rsid w:val="00B177C3"/>
    <w:rsid w:val="00B2003C"/>
    <w:rsid w:val="00B21CC6"/>
    <w:rsid w:val="00B235C7"/>
    <w:rsid w:val="00B23C2E"/>
    <w:rsid w:val="00B242B8"/>
    <w:rsid w:val="00B2436A"/>
    <w:rsid w:val="00B24565"/>
    <w:rsid w:val="00B25A06"/>
    <w:rsid w:val="00B2621C"/>
    <w:rsid w:val="00B26891"/>
    <w:rsid w:val="00B26E54"/>
    <w:rsid w:val="00B26FDF"/>
    <w:rsid w:val="00B3041C"/>
    <w:rsid w:val="00B30B1D"/>
    <w:rsid w:val="00B328B0"/>
    <w:rsid w:val="00B33AD3"/>
    <w:rsid w:val="00B34C8B"/>
    <w:rsid w:val="00B351B7"/>
    <w:rsid w:val="00B35207"/>
    <w:rsid w:val="00B361FC"/>
    <w:rsid w:val="00B36358"/>
    <w:rsid w:val="00B37505"/>
    <w:rsid w:val="00B3787B"/>
    <w:rsid w:val="00B404E1"/>
    <w:rsid w:val="00B413DB"/>
    <w:rsid w:val="00B414EB"/>
    <w:rsid w:val="00B4507B"/>
    <w:rsid w:val="00B45838"/>
    <w:rsid w:val="00B472A2"/>
    <w:rsid w:val="00B4764F"/>
    <w:rsid w:val="00B51E38"/>
    <w:rsid w:val="00B52070"/>
    <w:rsid w:val="00B52957"/>
    <w:rsid w:val="00B53114"/>
    <w:rsid w:val="00B53C12"/>
    <w:rsid w:val="00B53E15"/>
    <w:rsid w:val="00B54ECF"/>
    <w:rsid w:val="00B553BC"/>
    <w:rsid w:val="00B557F9"/>
    <w:rsid w:val="00B55DD2"/>
    <w:rsid w:val="00B60B7E"/>
    <w:rsid w:val="00B60D65"/>
    <w:rsid w:val="00B60FB8"/>
    <w:rsid w:val="00B61C95"/>
    <w:rsid w:val="00B631EF"/>
    <w:rsid w:val="00B63326"/>
    <w:rsid w:val="00B63A25"/>
    <w:rsid w:val="00B63D5E"/>
    <w:rsid w:val="00B6401F"/>
    <w:rsid w:val="00B641AF"/>
    <w:rsid w:val="00B64863"/>
    <w:rsid w:val="00B65830"/>
    <w:rsid w:val="00B6698D"/>
    <w:rsid w:val="00B66B25"/>
    <w:rsid w:val="00B66B81"/>
    <w:rsid w:val="00B67996"/>
    <w:rsid w:val="00B71557"/>
    <w:rsid w:val="00B719D3"/>
    <w:rsid w:val="00B71EF0"/>
    <w:rsid w:val="00B71F6B"/>
    <w:rsid w:val="00B7223F"/>
    <w:rsid w:val="00B72C17"/>
    <w:rsid w:val="00B72C1A"/>
    <w:rsid w:val="00B72D1D"/>
    <w:rsid w:val="00B73482"/>
    <w:rsid w:val="00B73CFA"/>
    <w:rsid w:val="00B74479"/>
    <w:rsid w:val="00B74D3B"/>
    <w:rsid w:val="00B75F84"/>
    <w:rsid w:val="00B7658E"/>
    <w:rsid w:val="00B76ABF"/>
    <w:rsid w:val="00B77288"/>
    <w:rsid w:val="00B81288"/>
    <w:rsid w:val="00B81C63"/>
    <w:rsid w:val="00B826D5"/>
    <w:rsid w:val="00B83399"/>
    <w:rsid w:val="00B836CB"/>
    <w:rsid w:val="00B83F1B"/>
    <w:rsid w:val="00B8407B"/>
    <w:rsid w:val="00B85340"/>
    <w:rsid w:val="00B85BC3"/>
    <w:rsid w:val="00B92450"/>
    <w:rsid w:val="00B954A2"/>
    <w:rsid w:val="00B954EB"/>
    <w:rsid w:val="00B956FF"/>
    <w:rsid w:val="00B96302"/>
    <w:rsid w:val="00B96662"/>
    <w:rsid w:val="00B969F5"/>
    <w:rsid w:val="00B96D7F"/>
    <w:rsid w:val="00B97552"/>
    <w:rsid w:val="00BA2099"/>
    <w:rsid w:val="00BA260B"/>
    <w:rsid w:val="00BA2ED5"/>
    <w:rsid w:val="00BA2EDF"/>
    <w:rsid w:val="00BA34F5"/>
    <w:rsid w:val="00BA53E7"/>
    <w:rsid w:val="00BA5D04"/>
    <w:rsid w:val="00BA69D1"/>
    <w:rsid w:val="00BA6C33"/>
    <w:rsid w:val="00BA7226"/>
    <w:rsid w:val="00BB016B"/>
    <w:rsid w:val="00BB0C10"/>
    <w:rsid w:val="00BB1389"/>
    <w:rsid w:val="00BB175B"/>
    <w:rsid w:val="00BB2770"/>
    <w:rsid w:val="00BB2FF6"/>
    <w:rsid w:val="00BB3349"/>
    <w:rsid w:val="00BB36D2"/>
    <w:rsid w:val="00BB4182"/>
    <w:rsid w:val="00BB4A65"/>
    <w:rsid w:val="00BB5382"/>
    <w:rsid w:val="00BB5FC1"/>
    <w:rsid w:val="00BB61E2"/>
    <w:rsid w:val="00BB690E"/>
    <w:rsid w:val="00BB75C0"/>
    <w:rsid w:val="00BC0841"/>
    <w:rsid w:val="00BC1410"/>
    <w:rsid w:val="00BC2143"/>
    <w:rsid w:val="00BC318A"/>
    <w:rsid w:val="00BC5459"/>
    <w:rsid w:val="00BC55EC"/>
    <w:rsid w:val="00BC567A"/>
    <w:rsid w:val="00BC6335"/>
    <w:rsid w:val="00BC7383"/>
    <w:rsid w:val="00BD0065"/>
    <w:rsid w:val="00BD07A8"/>
    <w:rsid w:val="00BD0D29"/>
    <w:rsid w:val="00BD12D9"/>
    <w:rsid w:val="00BD1F34"/>
    <w:rsid w:val="00BD26F4"/>
    <w:rsid w:val="00BD4380"/>
    <w:rsid w:val="00BD5194"/>
    <w:rsid w:val="00BD5BDB"/>
    <w:rsid w:val="00BD6855"/>
    <w:rsid w:val="00BD72B6"/>
    <w:rsid w:val="00BE08C7"/>
    <w:rsid w:val="00BE0A88"/>
    <w:rsid w:val="00BE1536"/>
    <w:rsid w:val="00BE1D90"/>
    <w:rsid w:val="00BE26DD"/>
    <w:rsid w:val="00BE2D36"/>
    <w:rsid w:val="00BE3E5B"/>
    <w:rsid w:val="00BE3F0C"/>
    <w:rsid w:val="00BE4D78"/>
    <w:rsid w:val="00BE591B"/>
    <w:rsid w:val="00BE6130"/>
    <w:rsid w:val="00BF022C"/>
    <w:rsid w:val="00BF2642"/>
    <w:rsid w:val="00BF270F"/>
    <w:rsid w:val="00BF2B33"/>
    <w:rsid w:val="00BF2F21"/>
    <w:rsid w:val="00BF3173"/>
    <w:rsid w:val="00BF3270"/>
    <w:rsid w:val="00BF4419"/>
    <w:rsid w:val="00C000D6"/>
    <w:rsid w:val="00C0174B"/>
    <w:rsid w:val="00C01A4B"/>
    <w:rsid w:val="00C01CFC"/>
    <w:rsid w:val="00C01FFB"/>
    <w:rsid w:val="00C0272B"/>
    <w:rsid w:val="00C03207"/>
    <w:rsid w:val="00C03532"/>
    <w:rsid w:val="00C03547"/>
    <w:rsid w:val="00C03DA0"/>
    <w:rsid w:val="00C041DC"/>
    <w:rsid w:val="00C04212"/>
    <w:rsid w:val="00C05F02"/>
    <w:rsid w:val="00C061F0"/>
    <w:rsid w:val="00C06246"/>
    <w:rsid w:val="00C065CA"/>
    <w:rsid w:val="00C06D95"/>
    <w:rsid w:val="00C071E7"/>
    <w:rsid w:val="00C07642"/>
    <w:rsid w:val="00C10476"/>
    <w:rsid w:val="00C10804"/>
    <w:rsid w:val="00C1190B"/>
    <w:rsid w:val="00C12508"/>
    <w:rsid w:val="00C12585"/>
    <w:rsid w:val="00C13043"/>
    <w:rsid w:val="00C14C2E"/>
    <w:rsid w:val="00C151D9"/>
    <w:rsid w:val="00C1753F"/>
    <w:rsid w:val="00C17DDE"/>
    <w:rsid w:val="00C20097"/>
    <w:rsid w:val="00C21296"/>
    <w:rsid w:val="00C23056"/>
    <w:rsid w:val="00C239A6"/>
    <w:rsid w:val="00C24073"/>
    <w:rsid w:val="00C24F03"/>
    <w:rsid w:val="00C25803"/>
    <w:rsid w:val="00C25E5E"/>
    <w:rsid w:val="00C25FBD"/>
    <w:rsid w:val="00C26225"/>
    <w:rsid w:val="00C2718D"/>
    <w:rsid w:val="00C27C14"/>
    <w:rsid w:val="00C302CF"/>
    <w:rsid w:val="00C305C1"/>
    <w:rsid w:val="00C30EFE"/>
    <w:rsid w:val="00C3172D"/>
    <w:rsid w:val="00C34A6C"/>
    <w:rsid w:val="00C35830"/>
    <w:rsid w:val="00C36104"/>
    <w:rsid w:val="00C376C6"/>
    <w:rsid w:val="00C3789C"/>
    <w:rsid w:val="00C37F05"/>
    <w:rsid w:val="00C401AF"/>
    <w:rsid w:val="00C401C1"/>
    <w:rsid w:val="00C404F3"/>
    <w:rsid w:val="00C40E8C"/>
    <w:rsid w:val="00C412B2"/>
    <w:rsid w:val="00C416A4"/>
    <w:rsid w:val="00C422C5"/>
    <w:rsid w:val="00C4295C"/>
    <w:rsid w:val="00C42C2A"/>
    <w:rsid w:val="00C43B07"/>
    <w:rsid w:val="00C440A5"/>
    <w:rsid w:val="00C44580"/>
    <w:rsid w:val="00C445EA"/>
    <w:rsid w:val="00C44A72"/>
    <w:rsid w:val="00C44ABE"/>
    <w:rsid w:val="00C45BC6"/>
    <w:rsid w:val="00C45F01"/>
    <w:rsid w:val="00C460B2"/>
    <w:rsid w:val="00C46E26"/>
    <w:rsid w:val="00C47CB4"/>
    <w:rsid w:val="00C52816"/>
    <w:rsid w:val="00C52C25"/>
    <w:rsid w:val="00C531CF"/>
    <w:rsid w:val="00C531D3"/>
    <w:rsid w:val="00C5327A"/>
    <w:rsid w:val="00C533BA"/>
    <w:rsid w:val="00C53651"/>
    <w:rsid w:val="00C53CDC"/>
    <w:rsid w:val="00C54739"/>
    <w:rsid w:val="00C561B1"/>
    <w:rsid w:val="00C57354"/>
    <w:rsid w:val="00C57489"/>
    <w:rsid w:val="00C5752A"/>
    <w:rsid w:val="00C57799"/>
    <w:rsid w:val="00C6090E"/>
    <w:rsid w:val="00C61005"/>
    <w:rsid w:val="00C66F8C"/>
    <w:rsid w:val="00C70511"/>
    <w:rsid w:val="00C70673"/>
    <w:rsid w:val="00C726A2"/>
    <w:rsid w:val="00C7565E"/>
    <w:rsid w:val="00C75A6C"/>
    <w:rsid w:val="00C75B8A"/>
    <w:rsid w:val="00C75CB2"/>
    <w:rsid w:val="00C7701F"/>
    <w:rsid w:val="00C803F6"/>
    <w:rsid w:val="00C8075C"/>
    <w:rsid w:val="00C8088E"/>
    <w:rsid w:val="00C826D7"/>
    <w:rsid w:val="00C82CB5"/>
    <w:rsid w:val="00C82FDB"/>
    <w:rsid w:val="00C82FE6"/>
    <w:rsid w:val="00C833F9"/>
    <w:rsid w:val="00C834F5"/>
    <w:rsid w:val="00C8365C"/>
    <w:rsid w:val="00C83E73"/>
    <w:rsid w:val="00C848B8"/>
    <w:rsid w:val="00C853F9"/>
    <w:rsid w:val="00C86533"/>
    <w:rsid w:val="00C86BC3"/>
    <w:rsid w:val="00C86E88"/>
    <w:rsid w:val="00C907B5"/>
    <w:rsid w:val="00C91479"/>
    <w:rsid w:val="00C91EA2"/>
    <w:rsid w:val="00C920C6"/>
    <w:rsid w:val="00C93041"/>
    <w:rsid w:val="00C9324D"/>
    <w:rsid w:val="00C934E6"/>
    <w:rsid w:val="00C95ACC"/>
    <w:rsid w:val="00C960D7"/>
    <w:rsid w:val="00C963FD"/>
    <w:rsid w:val="00C968ED"/>
    <w:rsid w:val="00CA190B"/>
    <w:rsid w:val="00CA1D94"/>
    <w:rsid w:val="00CA1F65"/>
    <w:rsid w:val="00CA1FE8"/>
    <w:rsid w:val="00CA20AC"/>
    <w:rsid w:val="00CA2CDA"/>
    <w:rsid w:val="00CA52DC"/>
    <w:rsid w:val="00CA640D"/>
    <w:rsid w:val="00CA6836"/>
    <w:rsid w:val="00CA7491"/>
    <w:rsid w:val="00CB2060"/>
    <w:rsid w:val="00CB29B4"/>
    <w:rsid w:val="00CB3F35"/>
    <w:rsid w:val="00CB4C10"/>
    <w:rsid w:val="00CB513D"/>
    <w:rsid w:val="00CB5D19"/>
    <w:rsid w:val="00CB683E"/>
    <w:rsid w:val="00CB6A16"/>
    <w:rsid w:val="00CB75F9"/>
    <w:rsid w:val="00CC08B9"/>
    <w:rsid w:val="00CC5914"/>
    <w:rsid w:val="00CC5B2B"/>
    <w:rsid w:val="00CC5CC6"/>
    <w:rsid w:val="00CC609D"/>
    <w:rsid w:val="00CC67B3"/>
    <w:rsid w:val="00CC6A62"/>
    <w:rsid w:val="00CC6DB6"/>
    <w:rsid w:val="00CD0528"/>
    <w:rsid w:val="00CD1847"/>
    <w:rsid w:val="00CD1933"/>
    <w:rsid w:val="00CD1ECE"/>
    <w:rsid w:val="00CD386B"/>
    <w:rsid w:val="00CD44ED"/>
    <w:rsid w:val="00CD4A8A"/>
    <w:rsid w:val="00CD4F0C"/>
    <w:rsid w:val="00CD50C9"/>
    <w:rsid w:val="00CD56FE"/>
    <w:rsid w:val="00CD654C"/>
    <w:rsid w:val="00CD729D"/>
    <w:rsid w:val="00CD76D6"/>
    <w:rsid w:val="00CD7801"/>
    <w:rsid w:val="00CD7934"/>
    <w:rsid w:val="00CE0E6A"/>
    <w:rsid w:val="00CE25CF"/>
    <w:rsid w:val="00CE33F7"/>
    <w:rsid w:val="00CE49E6"/>
    <w:rsid w:val="00CE5A10"/>
    <w:rsid w:val="00CE5EDA"/>
    <w:rsid w:val="00CE6424"/>
    <w:rsid w:val="00CE6491"/>
    <w:rsid w:val="00CE6DC9"/>
    <w:rsid w:val="00CE76B5"/>
    <w:rsid w:val="00CE7AB7"/>
    <w:rsid w:val="00CF2FFB"/>
    <w:rsid w:val="00CF36CE"/>
    <w:rsid w:val="00CF45BE"/>
    <w:rsid w:val="00CF47F2"/>
    <w:rsid w:val="00CF4D56"/>
    <w:rsid w:val="00CF5586"/>
    <w:rsid w:val="00CF62C3"/>
    <w:rsid w:val="00CF7927"/>
    <w:rsid w:val="00CF7EE2"/>
    <w:rsid w:val="00D0169B"/>
    <w:rsid w:val="00D01D7F"/>
    <w:rsid w:val="00D02EA9"/>
    <w:rsid w:val="00D0319A"/>
    <w:rsid w:val="00D04F91"/>
    <w:rsid w:val="00D07093"/>
    <w:rsid w:val="00D072DC"/>
    <w:rsid w:val="00D106ED"/>
    <w:rsid w:val="00D10B60"/>
    <w:rsid w:val="00D111A5"/>
    <w:rsid w:val="00D115AA"/>
    <w:rsid w:val="00D12AF6"/>
    <w:rsid w:val="00D13812"/>
    <w:rsid w:val="00D14456"/>
    <w:rsid w:val="00D15FFD"/>
    <w:rsid w:val="00D1681A"/>
    <w:rsid w:val="00D20747"/>
    <w:rsid w:val="00D20800"/>
    <w:rsid w:val="00D20E95"/>
    <w:rsid w:val="00D21854"/>
    <w:rsid w:val="00D22000"/>
    <w:rsid w:val="00D22357"/>
    <w:rsid w:val="00D22D31"/>
    <w:rsid w:val="00D23139"/>
    <w:rsid w:val="00D2329F"/>
    <w:rsid w:val="00D23806"/>
    <w:rsid w:val="00D24159"/>
    <w:rsid w:val="00D2447A"/>
    <w:rsid w:val="00D2489C"/>
    <w:rsid w:val="00D25AE5"/>
    <w:rsid w:val="00D265E1"/>
    <w:rsid w:val="00D27D0C"/>
    <w:rsid w:val="00D30040"/>
    <w:rsid w:val="00D3082E"/>
    <w:rsid w:val="00D3092C"/>
    <w:rsid w:val="00D3097E"/>
    <w:rsid w:val="00D30A7B"/>
    <w:rsid w:val="00D30F47"/>
    <w:rsid w:val="00D31B44"/>
    <w:rsid w:val="00D3210B"/>
    <w:rsid w:val="00D32788"/>
    <w:rsid w:val="00D3379E"/>
    <w:rsid w:val="00D34BA0"/>
    <w:rsid w:val="00D35058"/>
    <w:rsid w:val="00D359E3"/>
    <w:rsid w:val="00D3685D"/>
    <w:rsid w:val="00D3741E"/>
    <w:rsid w:val="00D375DB"/>
    <w:rsid w:val="00D405FA"/>
    <w:rsid w:val="00D40FD6"/>
    <w:rsid w:val="00D42C4E"/>
    <w:rsid w:val="00D42F1B"/>
    <w:rsid w:val="00D430AD"/>
    <w:rsid w:val="00D43D6D"/>
    <w:rsid w:val="00D45478"/>
    <w:rsid w:val="00D457B3"/>
    <w:rsid w:val="00D47E1E"/>
    <w:rsid w:val="00D502B1"/>
    <w:rsid w:val="00D50552"/>
    <w:rsid w:val="00D50FE5"/>
    <w:rsid w:val="00D53BA8"/>
    <w:rsid w:val="00D550CD"/>
    <w:rsid w:val="00D56643"/>
    <w:rsid w:val="00D56A7D"/>
    <w:rsid w:val="00D5725E"/>
    <w:rsid w:val="00D579AB"/>
    <w:rsid w:val="00D57F4F"/>
    <w:rsid w:val="00D6023B"/>
    <w:rsid w:val="00D60B8F"/>
    <w:rsid w:val="00D60E22"/>
    <w:rsid w:val="00D61174"/>
    <w:rsid w:val="00D617F8"/>
    <w:rsid w:val="00D620FF"/>
    <w:rsid w:val="00D64A62"/>
    <w:rsid w:val="00D6522E"/>
    <w:rsid w:val="00D6539A"/>
    <w:rsid w:val="00D65FC4"/>
    <w:rsid w:val="00D665D6"/>
    <w:rsid w:val="00D66975"/>
    <w:rsid w:val="00D66D75"/>
    <w:rsid w:val="00D67235"/>
    <w:rsid w:val="00D7028E"/>
    <w:rsid w:val="00D704C3"/>
    <w:rsid w:val="00D70A8D"/>
    <w:rsid w:val="00D70B90"/>
    <w:rsid w:val="00D7177F"/>
    <w:rsid w:val="00D71C0E"/>
    <w:rsid w:val="00D72C0B"/>
    <w:rsid w:val="00D72E23"/>
    <w:rsid w:val="00D734A5"/>
    <w:rsid w:val="00D7360C"/>
    <w:rsid w:val="00D73A08"/>
    <w:rsid w:val="00D7402F"/>
    <w:rsid w:val="00D740DD"/>
    <w:rsid w:val="00D744E4"/>
    <w:rsid w:val="00D750D4"/>
    <w:rsid w:val="00D75649"/>
    <w:rsid w:val="00D760BD"/>
    <w:rsid w:val="00D76177"/>
    <w:rsid w:val="00D762DB"/>
    <w:rsid w:val="00D7644B"/>
    <w:rsid w:val="00D801F2"/>
    <w:rsid w:val="00D806A8"/>
    <w:rsid w:val="00D80840"/>
    <w:rsid w:val="00D80C33"/>
    <w:rsid w:val="00D8151E"/>
    <w:rsid w:val="00D81585"/>
    <w:rsid w:val="00D829B3"/>
    <w:rsid w:val="00D836E4"/>
    <w:rsid w:val="00D86F39"/>
    <w:rsid w:val="00D87E0D"/>
    <w:rsid w:val="00D87E67"/>
    <w:rsid w:val="00D9023B"/>
    <w:rsid w:val="00D906A9"/>
    <w:rsid w:val="00D90867"/>
    <w:rsid w:val="00D914BB"/>
    <w:rsid w:val="00D9153E"/>
    <w:rsid w:val="00D91B2E"/>
    <w:rsid w:val="00D92F79"/>
    <w:rsid w:val="00D934D1"/>
    <w:rsid w:val="00D9350F"/>
    <w:rsid w:val="00D93B11"/>
    <w:rsid w:val="00D94AFA"/>
    <w:rsid w:val="00D9576F"/>
    <w:rsid w:val="00D95C84"/>
    <w:rsid w:val="00D96FAD"/>
    <w:rsid w:val="00D97926"/>
    <w:rsid w:val="00DA0954"/>
    <w:rsid w:val="00DA0E14"/>
    <w:rsid w:val="00DA277B"/>
    <w:rsid w:val="00DA4354"/>
    <w:rsid w:val="00DA4387"/>
    <w:rsid w:val="00DA47E7"/>
    <w:rsid w:val="00DA4947"/>
    <w:rsid w:val="00DA5D9D"/>
    <w:rsid w:val="00DA72D1"/>
    <w:rsid w:val="00DA7959"/>
    <w:rsid w:val="00DB0ADB"/>
    <w:rsid w:val="00DB10E4"/>
    <w:rsid w:val="00DB17BE"/>
    <w:rsid w:val="00DB1ED9"/>
    <w:rsid w:val="00DB23E4"/>
    <w:rsid w:val="00DB2ADF"/>
    <w:rsid w:val="00DB2D94"/>
    <w:rsid w:val="00DB3AE0"/>
    <w:rsid w:val="00DB3C73"/>
    <w:rsid w:val="00DB57AC"/>
    <w:rsid w:val="00DB5CEE"/>
    <w:rsid w:val="00DB5D78"/>
    <w:rsid w:val="00DB6DEE"/>
    <w:rsid w:val="00DB72B3"/>
    <w:rsid w:val="00DC0DFF"/>
    <w:rsid w:val="00DC2056"/>
    <w:rsid w:val="00DC2AC4"/>
    <w:rsid w:val="00DC3673"/>
    <w:rsid w:val="00DC4946"/>
    <w:rsid w:val="00DC4FC7"/>
    <w:rsid w:val="00DC5450"/>
    <w:rsid w:val="00DC5C92"/>
    <w:rsid w:val="00DC64AC"/>
    <w:rsid w:val="00DC664F"/>
    <w:rsid w:val="00DC6F08"/>
    <w:rsid w:val="00DC7B3A"/>
    <w:rsid w:val="00DD06AF"/>
    <w:rsid w:val="00DD0CB6"/>
    <w:rsid w:val="00DD1189"/>
    <w:rsid w:val="00DD1709"/>
    <w:rsid w:val="00DD1743"/>
    <w:rsid w:val="00DD21F7"/>
    <w:rsid w:val="00DD2DC8"/>
    <w:rsid w:val="00DD31FA"/>
    <w:rsid w:val="00DD5104"/>
    <w:rsid w:val="00DD51AE"/>
    <w:rsid w:val="00DD56D5"/>
    <w:rsid w:val="00DD5F3C"/>
    <w:rsid w:val="00DD6BCA"/>
    <w:rsid w:val="00DD6CB0"/>
    <w:rsid w:val="00DD7036"/>
    <w:rsid w:val="00DD7761"/>
    <w:rsid w:val="00DE01E2"/>
    <w:rsid w:val="00DE0EC6"/>
    <w:rsid w:val="00DE171C"/>
    <w:rsid w:val="00DE1889"/>
    <w:rsid w:val="00DE1EEF"/>
    <w:rsid w:val="00DE2452"/>
    <w:rsid w:val="00DE3473"/>
    <w:rsid w:val="00DE37E1"/>
    <w:rsid w:val="00DE3A28"/>
    <w:rsid w:val="00DE4990"/>
    <w:rsid w:val="00DE6BED"/>
    <w:rsid w:val="00DE7895"/>
    <w:rsid w:val="00DF0096"/>
    <w:rsid w:val="00DF0A43"/>
    <w:rsid w:val="00DF0F3E"/>
    <w:rsid w:val="00DF13AD"/>
    <w:rsid w:val="00DF1920"/>
    <w:rsid w:val="00DF19BD"/>
    <w:rsid w:val="00DF21C1"/>
    <w:rsid w:val="00DF32A9"/>
    <w:rsid w:val="00DF3C0B"/>
    <w:rsid w:val="00DF3D7C"/>
    <w:rsid w:val="00DF3EEB"/>
    <w:rsid w:val="00DF4B7E"/>
    <w:rsid w:val="00DF5555"/>
    <w:rsid w:val="00DF55BB"/>
    <w:rsid w:val="00DF5AD3"/>
    <w:rsid w:val="00DF5CE2"/>
    <w:rsid w:val="00DF5E10"/>
    <w:rsid w:val="00DF5F1C"/>
    <w:rsid w:val="00DF5FC0"/>
    <w:rsid w:val="00DF7A64"/>
    <w:rsid w:val="00E0015A"/>
    <w:rsid w:val="00E00612"/>
    <w:rsid w:val="00E00717"/>
    <w:rsid w:val="00E016DB"/>
    <w:rsid w:val="00E01DF3"/>
    <w:rsid w:val="00E021A8"/>
    <w:rsid w:val="00E02835"/>
    <w:rsid w:val="00E0386C"/>
    <w:rsid w:val="00E03ACE"/>
    <w:rsid w:val="00E04E80"/>
    <w:rsid w:val="00E05824"/>
    <w:rsid w:val="00E06601"/>
    <w:rsid w:val="00E06F94"/>
    <w:rsid w:val="00E10957"/>
    <w:rsid w:val="00E109C0"/>
    <w:rsid w:val="00E10B99"/>
    <w:rsid w:val="00E11B66"/>
    <w:rsid w:val="00E1265D"/>
    <w:rsid w:val="00E12861"/>
    <w:rsid w:val="00E16522"/>
    <w:rsid w:val="00E17A9D"/>
    <w:rsid w:val="00E212E3"/>
    <w:rsid w:val="00E21473"/>
    <w:rsid w:val="00E214C9"/>
    <w:rsid w:val="00E22404"/>
    <w:rsid w:val="00E23D8D"/>
    <w:rsid w:val="00E25C3F"/>
    <w:rsid w:val="00E3000B"/>
    <w:rsid w:val="00E304A9"/>
    <w:rsid w:val="00E3115F"/>
    <w:rsid w:val="00E31278"/>
    <w:rsid w:val="00E31B79"/>
    <w:rsid w:val="00E335E8"/>
    <w:rsid w:val="00E342F4"/>
    <w:rsid w:val="00E347D4"/>
    <w:rsid w:val="00E34A7E"/>
    <w:rsid w:val="00E34E9C"/>
    <w:rsid w:val="00E35770"/>
    <w:rsid w:val="00E36DFC"/>
    <w:rsid w:val="00E37285"/>
    <w:rsid w:val="00E40488"/>
    <w:rsid w:val="00E4416D"/>
    <w:rsid w:val="00E444E1"/>
    <w:rsid w:val="00E47CDC"/>
    <w:rsid w:val="00E505CD"/>
    <w:rsid w:val="00E508E6"/>
    <w:rsid w:val="00E509D7"/>
    <w:rsid w:val="00E518D0"/>
    <w:rsid w:val="00E51FE9"/>
    <w:rsid w:val="00E5207C"/>
    <w:rsid w:val="00E528A2"/>
    <w:rsid w:val="00E52A11"/>
    <w:rsid w:val="00E541FC"/>
    <w:rsid w:val="00E54CB7"/>
    <w:rsid w:val="00E55C45"/>
    <w:rsid w:val="00E55D34"/>
    <w:rsid w:val="00E56DFF"/>
    <w:rsid w:val="00E62140"/>
    <w:rsid w:val="00E62F89"/>
    <w:rsid w:val="00E639E1"/>
    <w:rsid w:val="00E64001"/>
    <w:rsid w:val="00E64277"/>
    <w:rsid w:val="00E6563C"/>
    <w:rsid w:val="00E65718"/>
    <w:rsid w:val="00E659B1"/>
    <w:rsid w:val="00E66B06"/>
    <w:rsid w:val="00E67019"/>
    <w:rsid w:val="00E67599"/>
    <w:rsid w:val="00E70BDD"/>
    <w:rsid w:val="00E711E4"/>
    <w:rsid w:val="00E72501"/>
    <w:rsid w:val="00E74328"/>
    <w:rsid w:val="00E74855"/>
    <w:rsid w:val="00E748A8"/>
    <w:rsid w:val="00E74D0B"/>
    <w:rsid w:val="00E75EBF"/>
    <w:rsid w:val="00E7668F"/>
    <w:rsid w:val="00E76D47"/>
    <w:rsid w:val="00E77227"/>
    <w:rsid w:val="00E827F6"/>
    <w:rsid w:val="00E831CD"/>
    <w:rsid w:val="00E83E03"/>
    <w:rsid w:val="00E83EAD"/>
    <w:rsid w:val="00E840E3"/>
    <w:rsid w:val="00E858E9"/>
    <w:rsid w:val="00E86130"/>
    <w:rsid w:val="00E86650"/>
    <w:rsid w:val="00E87CAC"/>
    <w:rsid w:val="00E90254"/>
    <w:rsid w:val="00E91F38"/>
    <w:rsid w:val="00E92526"/>
    <w:rsid w:val="00E930F7"/>
    <w:rsid w:val="00E933DB"/>
    <w:rsid w:val="00E939FC"/>
    <w:rsid w:val="00E94ABD"/>
    <w:rsid w:val="00E9550C"/>
    <w:rsid w:val="00E96650"/>
    <w:rsid w:val="00E96B50"/>
    <w:rsid w:val="00EA0D38"/>
    <w:rsid w:val="00EA162C"/>
    <w:rsid w:val="00EA1700"/>
    <w:rsid w:val="00EA58B9"/>
    <w:rsid w:val="00EA5AE3"/>
    <w:rsid w:val="00EA62AA"/>
    <w:rsid w:val="00EA6CF8"/>
    <w:rsid w:val="00EA6E78"/>
    <w:rsid w:val="00EB01DD"/>
    <w:rsid w:val="00EB09D9"/>
    <w:rsid w:val="00EB0EC5"/>
    <w:rsid w:val="00EB12A6"/>
    <w:rsid w:val="00EB19E6"/>
    <w:rsid w:val="00EB21C1"/>
    <w:rsid w:val="00EB261D"/>
    <w:rsid w:val="00EB39A8"/>
    <w:rsid w:val="00EB59A3"/>
    <w:rsid w:val="00EB6819"/>
    <w:rsid w:val="00EB7BC0"/>
    <w:rsid w:val="00EC0B4E"/>
    <w:rsid w:val="00EC134F"/>
    <w:rsid w:val="00EC3DFF"/>
    <w:rsid w:val="00EC3E05"/>
    <w:rsid w:val="00EC43ED"/>
    <w:rsid w:val="00EC44DB"/>
    <w:rsid w:val="00EC46F5"/>
    <w:rsid w:val="00EC4BAB"/>
    <w:rsid w:val="00EC6153"/>
    <w:rsid w:val="00EC7A51"/>
    <w:rsid w:val="00ED08D9"/>
    <w:rsid w:val="00ED093E"/>
    <w:rsid w:val="00ED17C1"/>
    <w:rsid w:val="00ED36AF"/>
    <w:rsid w:val="00ED3FEB"/>
    <w:rsid w:val="00ED4224"/>
    <w:rsid w:val="00ED56B5"/>
    <w:rsid w:val="00ED59D9"/>
    <w:rsid w:val="00ED6252"/>
    <w:rsid w:val="00ED63B7"/>
    <w:rsid w:val="00ED74F1"/>
    <w:rsid w:val="00EE041B"/>
    <w:rsid w:val="00EE0B1A"/>
    <w:rsid w:val="00EE1A37"/>
    <w:rsid w:val="00EE1AA4"/>
    <w:rsid w:val="00EE249B"/>
    <w:rsid w:val="00EE38C4"/>
    <w:rsid w:val="00EE38C5"/>
    <w:rsid w:val="00EE3E10"/>
    <w:rsid w:val="00EE3EE1"/>
    <w:rsid w:val="00EE4142"/>
    <w:rsid w:val="00EE4A49"/>
    <w:rsid w:val="00EE6065"/>
    <w:rsid w:val="00EE629F"/>
    <w:rsid w:val="00EE64F2"/>
    <w:rsid w:val="00EE683F"/>
    <w:rsid w:val="00EE6F8E"/>
    <w:rsid w:val="00EF03A6"/>
    <w:rsid w:val="00EF0A01"/>
    <w:rsid w:val="00EF1C2B"/>
    <w:rsid w:val="00EF3664"/>
    <w:rsid w:val="00EF4E4B"/>
    <w:rsid w:val="00EF529C"/>
    <w:rsid w:val="00EF6440"/>
    <w:rsid w:val="00EF79AF"/>
    <w:rsid w:val="00EF7E45"/>
    <w:rsid w:val="00F0281F"/>
    <w:rsid w:val="00F02CAA"/>
    <w:rsid w:val="00F0304D"/>
    <w:rsid w:val="00F03AEC"/>
    <w:rsid w:val="00F0411B"/>
    <w:rsid w:val="00F05F89"/>
    <w:rsid w:val="00F07577"/>
    <w:rsid w:val="00F07698"/>
    <w:rsid w:val="00F07FB1"/>
    <w:rsid w:val="00F10590"/>
    <w:rsid w:val="00F11134"/>
    <w:rsid w:val="00F12570"/>
    <w:rsid w:val="00F13396"/>
    <w:rsid w:val="00F15680"/>
    <w:rsid w:val="00F15859"/>
    <w:rsid w:val="00F15A81"/>
    <w:rsid w:val="00F17ADC"/>
    <w:rsid w:val="00F20C09"/>
    <w:rsid w:val="00F210E0"/>
    <w:rsid w:val="00F2147B"/>
    <w:rsid w:val="00F21778"/>
    <w:rsid w:val="00F218BB"/>
    <w:rsid w:val="00F21EF7"/>
    <w:rsid w:val="00F22090"/>
    <w:rsid w:val="00F22962"/>
    <w:rsid w:val="00F22AD1"/>
    <w:rsid w:val="00F22C8F"/>
    <w:rsid w:val="00F22DE2"/>
    <w:rsid w:val="00F24BC5"/>
    <w:rsid w:val="00F24DC1"/>
    <w:rsid w:val="00F25DBE"/>
    <w:rsid w:val="00F25EC8"/>
    <w:rsid w:val="00F26008"/>
    <w:rsid w:val="00F26104"/>
    <w:rsid w:val="00F27475"/>
    <w:rsid w:val="00F2764E"/>
    <w:rsid w:val="00F27C44"/>
    <w:rsid w:val="00F303B5"/>
    <w:rsid w:val="00F309A9"/>
    <w:rsid w:val="00F30B75"/>
    <w:rsid w:val="00F30E75"/>
    <w:rsid w:val="00F31BED"/>
    <w:rsid w:val="00F31DA2"/>
    <w:rsid w:val="00F328BD"/>
    <w:rsid w:val="00F329BB"/>
    <w:rsid w:val="00F331FD"/>
    <w:rsid w:val="00F33AFA"/>
    <w:rsid w:val="00F33C9B"/>
    <w:rsid w:val="00F342A2"/>
    <w:rsid w:val="00F347F6"/>
    <w:rsid w:val="00F35E0E"/>
    <w:rsid w:val="00F37A57"/>
    <w:rsid w:val="00F41369"/>
    <w:rsid w:val="00F4228E"/>
    <w:rsid w:val="00F428DE"/>
    <w:rsid w:val="00F430BC"/>
    <w:rsid w:val="00F43FAD"/>
    <w:rsid w:val="00F44568"/>
    <w:rsid w:val="00F449FA"/>
    <w:rsid w:val="00F44FEC"/>
    <w:rsid w:val="00F459A3"/>
    <w:rsid w:val="00F4625B"/>
    <w:rsid w:val="00F47CFA"/>
    <w:rsid w:val="00F5110A"/>
    <w:rsid w:val="00F51B72"/>
    <w:rsid w:val="00F526F5"/>
    <w:rsid w:val="00F53DF2"/>
    <w:rsid w:val="00F556D5"/>
    <w:rsid w:val="00F60725"/>
    <w:rsid w:val="00F60E97"/>
    <w:rsid w:val="00F61684"/>
    <w:rsid w:val="00F63876"/>
    <w:rsid w:val="00F63DDA"/>
    <w:rsid w:val="00F64713"/>
    <w:rsid w:val="00F67BE3"/>
    <w:rsid w:val="00F67E03"/>
    <w:rsid w:val="00F7096D"/>
    <w:rsid w:val="00F70AE8"/>
    <w:rsid w:val="00F70E30"/>
    <w:rsid w:val="00F7122C"/>
    <w:rsid w:val="00F7194E"/>
    <w:rsid w:val="00F71B37"/>
    <w:rsid w:val="00F72384"/>
    <w:rsid w:val="00F729A1"/>
    <w:rsid w:val="00F72C95"/>
    <w:rsid w:val="00F72E5A"/>
    <w:rsid w:val="00F73110"/>
    <w:rsid w:val="00F73563"/>
    <w:rsid w:val="00F73A11"/>
    <w:rsid w:val="00F7461E"/>
    <w:rsid w:val="00F75ABA"/>
    <w:rsid w:val="00F76C92"/>
    <w:rsid w:val="00F76F74"/>
    <w:rsid w:val="00F77457"/>
    <w:rsid w:val="00F80637"/>
    <w:rsid w:val="00F81367"/>
    <w:rsid w:val="00F81C02"/>
    <w:rsid w:val="00F82DBB"/>
    <w:rsid w:val="00F82F45"/>
    <w:rsid w:val="00F83AC9"/>
    <w:rsid w:val="00F83B39"/>
    <w:rsid w:val="00F83E97"/>
    <w:rsid w:val="00F84091"/>
    <w:rsid w:val="00F8480A"/>
    <w:rsid w:val="00F84B54"/>
    <w:rsid w:val="00F84D28"/>
    <w:rsid w:val="00F86A66"/>
    <w:rsid w:val="00F86C15"/>
    <w:rsid w:val="00F872E1"/>
    <w:rsid w:val="00F87FE3"/>
    <w:rsid w:val="00F90730"/>
    <w:rsid w:val="00F908A3"/>
    <w:rsid w:val="00F917EA"/>
    <w:rsid w:val="00F92A8A"/>
    <w:rsid w:val="00F932FE"/>
    <w:rsid w:val="00F9359B"/>
    <w:rsid w:val="00F9379B"/>
    <w:rsid w:val="00F93B70"/>
    <w:rsid w:val="00F93BBA"/>
    <w:rsid w:val="00F95752"/>
    <w:rsid w:val="00F96BC4"/>
    <w:rsid w:val="00F97000"/>
    <w:rsid w:val="00F973E3"/>
    <w:rsid w:val="00FA1609"/>
    <w:rsid w:val="00FA2303"/>
    <w:rsid w:val="00FA407A"/>
    <w:rsid w:val="00FA487C"/>
    <w:rsid w:val="00FA4E2B"/>
    <w:rsid w:val="00FA5000"/>
    <w:rsid w:val="00FA6CB5"/>
    <w:rsid w:val="00FA7CED"/>
    <w:rsid w:val="00FB377E"/>
    <w:rsid w:val="00FB40B4"/>
    <w:rsid w:val="00FB7CD5"/>
    <w:rsid w:val="00FB7FF2"/>
    <w:rsid w:val="00FC04FC"/>
    <w:rsid w:val="00FC0725"/>
    <w:rsid w:val="00FC0780"/>
    <w:rsid w:val="00FC11EE"/>
    <w:rsid w:val="00FC177F"/>
    <w:rsid w:val="00FC17CB"/>
    <w:rsid w:val="00FC1815"/>
    <w:rsid w:val="00FC1A60"/>
    <w:rsid w:val="00FC1BA4"/>
    <w:rsid w:val="00FC40DF"/>
    <w:rsid w:val="00FC4572"/>
    <w:rsid w:val="00FC5AE2"/>
    <w:rsid w:val="00FC7B8A"/>
    <w:rsid w:val="00FD25E0"/>
    <w:rsid w:val="00FD2650"/>
    <w:rsid w:val="00FD343E"/>
    <w:rsid w:val="00FD4075"/>
    <w:rsid w:val="00FD4D39"/>
    <w:rsid w:val="00FD5C20"/>
    <w:rsid w:val="00FD5DB3"/>
    <w:rsid w:val="00FE14AA"/>
    <w:rsid w:val="00FE231F"/>
    <w:rsid w:val="00FE4292"/>
    <w:rsid w:val="00FE45C5"/>
    <w:rsid w:val="00FE525B"/>
    <w:rsid w:val="00FE53F9"/>
    <w:rsid w:val="00FE6072"/>
    <w:rsid w:val="00FE672B"/>
    <w:rsid w:val="00FE68C0"/>
    <w:rsid w:val="00FE6BBE"/>
    <w:rsid w:val="00FE7217"/>
    <w:rsid w:val="00FE7610"/>
    <w:rsid w:val="00FE78D6"/>
    <w:rsid w:val="00FF3BF5"/>
    <w:rsid w:val="00FF482D"/>
    <w:rsid w:val="00FF4849"/>
    <w:rsid w:val="00FF5979"/>
    <w:rsid w:val="00FF64FF"/>
    <w:rsid w:val="00FF6AE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334A25"/>
    <w:pPr>
      <w:ind w:left="720"/>
      <w:contextualSpacing/>
    </w:pPr>
  </w:style>
  <w:style w:type="paragraph" w:styleId="Revision">
    <w:name w:val="Revision"/>
    <w:hidden/>
    <w:uiPriority w:val="99"/>
    <w:semiHidden/>
    <w:rsid w:val="009C0DDB"/>
    <w:pPr>
      <w:spacing w:after="0" w:line="240" w:lineRule="auto"/>
    </w:pPr>
    <w:rPr>
      <w:rFonts w:eastAsia="Times New Roman" w:cs="Times New Roman"/>
      <w:szCs w:val="24"/>
      <w:lang w:eastAsia="ru-RU"/>
    </w:rPr>
  </w:style>
  <w:style w:type="paragraph" w:customStyle="1" w:styleId="naislab">
    <w:name w:val="naislab"/>
    <w:basedOn w:val="Normal"/>
    <w:rsid w:val="00FC0780"/>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923A30"/>
    <w:rPr>
      <w:color w:val="954F72" w:themeColor="followedHyperlink"/>
      <w:u w:val="single"/>
    </w:rPr>
  </w:style>
  <w:style w:type="character" w:styleId="UnresolvedMention">
    <w:name w:val="Unresolved Mention"/>
    <w:basedOn w:val="DefaultParagraphFont"/>
    <w:uiPriority w:val="99"/>
    <w:semiHidden/>
    <w:unhideWhenUsed/>
    <w:rsid w:val="00680E88"/>
    <w:rPr>
      <w:color w:val="605E5C"/>
      <w:shd w:val="clear" w:color="auto" w:fill="E1DFDD"/>
    </w:rPr>
  </w:style>
  <w:style w:type="character" w:styleId="PlaceholderText">
    <w:name w:val="Placeholder Text"/>
    <w:basedOn w:val="DefaultParagraphFont"/>
    <w:uiPriority w:val="99"/>
    <w:semiHidden/>
    <w:rsid w:val="00031ED9"/>
    <w:rPr>
      <w:color w:val="808080"/>
    </w:rPr>
  </w:style>
  <w:style w:type="paragraph" w:customStyle="1" w:styleId="naisf">
    <w:name w:val="naisf"/>
    <w:basedOn w:val="Normal"/>
    <w:rsid w:val="00F47CFA"/>
    <w:pPr>
      <w:spacing w:before="75" w:after="75"/>
      <w:ind w:firstLine="375"/>
      <w:jc w:val="both"/>
    </w:pPr>
    <w:rPr>
      <w:lang w:eastAsia="lv-LV"/>
    </w:rPr>
  </w:style>
  <w:style w:type="table" w:customStyle="1" w:styleId="TableGrid1">
    <w:name w:val="Table Grid1"/>
    <w:basedOn w:val="TableNormal"/>
    <w:next w:val="TableGrid"/>
    <w:rsid w:val="001310B6"/>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362">
      <w:bodyDiv w:val="1"/>
      <w:marLeft w:val="0"/>
      <w:marRight w:val="0"/>
      <w:marTop w:val="0"/>
      <w:marBottom w:val="0"/>
      <w:divBdr>
        <w:top w:val="none" w:sz="0" w:space="0" w:color="auto"/>
        <w:left w:val="none" w:sz="0" w:space="0" w:color="auto"/>
        <w:bottom w:val="none" w:sz="0" w:space="0" w:color="auto"/>
        <w:right w:val="none" w:sz="0" w:space="0" w:color="auto"/>
      </w:divBdr>
    </w:div>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101843544">
      <w:bodyDiv w:val="1"/>
      <w:marLeft w:val="0"/>
      <w:marRight w:val="0"/>
      <w:marTop w:val="0"/>
      <w:marBottom w:val="0"/>
      <w:divBdr>
        <w:top w:val="none" w:sz="0" w:space="0" w:color="auto"/>
        <w:left w:val="none" w:sz="0" w:space="0" w:color="auto"/>
        <w:bottom w:val="none" w:sz="0" w:space="0" w:color="auto"/>
        <w:right w:val="none" w:sz="0" w:space="0" w:color="auto"/>
      </w:divBdr>
    </w:div>
    <w:div w:id="115101298">
      <w:bodyDiv w:val="1"/>
      <w:marLeft w:val="0"/>
      <w:marRight w:val="0"/>
      <w:marTop w:val="0"/>
      <w:marBottom w:val="0"/>
      <w:divBdr>
        <w:top w:val="none" w:sz="0" w:space="0" w:color="auto"/>
        <w:left w:val="none" w:sz="0" w:space="0" w:color="auto"/>
        <w:bottom w:val="none" w:sz="0" w:space="0" w:color="auto"/>
        <w:right w:val="none" w:sz="0" w:space="0" w:color="auto"/>
      </w:divBdr>
    </w:div>
    <w:div w:id="122579316">
      <w:bodyDiv w:val="1"/>
      <w:marLeft w:val="0"/>
      <w:marRight w:val="0"/>
      <w:marTop w:val="0"/>
      <w:marBottom w:val="0"/>
      <w:divBdr>
        <w:top w:val="none" w:sz="0" w:space="0" w:color="auto"/>
        <w:left w:val="none" w:sz="0" w:space="0" w:color="auto"/>
        <w:bottom w:val="none" w:sz="0" w:space="0" w:color="auto"/>
        <w:right w:val="none" w:sz="0" w:space="0" w:color="auto"/>
      </w:divBdr>
      <w:divsChild>
        <w:div w:id="1373992144">
          <w:marLeft w:val="0"/>
          <w:marRight w:val="0"/>
          <w:marTop w:val="0"/>
          <w:marBottom w:val="567"/>
          <w:divBdr>
            <w:top w:val="none" w:sz="0" w:space="0" w:color="auto"/>
            <w:left w:val="none" w:sz="0" w:space="0" w:color="auto"/>
            <w:bottom w:val="none" w:sz="0" w:space="0" w:color="auto"/>
            <w:right w:val="none" w:sz="0" w:space="0" w:color="auto"/>
          </w:divBdr>
        </w:div>
        <w:div w:id="1412119308">
          <w:marLeft w:val="0"/>
          <w:marRight w:val="0"/>
          <w:marTop w:val="480"/>
          <w:marBottom w:val="240"/>
          <w:divBdr>
            <w:top w:val="none" w:sz="0" w:space="0" w:color="auto"/>
            <w:left w:val="none" w:sz="0" w:space="0" w:color="auto"/>
            <w:bottom w:val="none" w:sz="0" w:space="0" w:color="auto"/>
            <w:right w:val="none" w:sz="0" w:space="0" w:color="auto"/>
          </w:divBdr>
        </w:div>
      </w:divsChild>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179707038">
      <w:bodyDiv w:val="1"/>
      <w:marLeft w:val="0"/>
      <w:marRight w:val="0"/>
      <w:marTop w:val="0"/>
      <w:marBottom w:val="0"/>
      <w:divBdr>
        <w:top w:val="none" w:sz="0" w:space="0" w:color="auto"/>
        <w:left w:val="none" w:sz="0" w:space="0" w:color="auto"/>
        <w:bottom w:val="none" w:sz="0" w:space="0" w:color="auto"/>
        <w:right w:val="none" w:sz="0" w:space="0" w:color="auto"/>
      </w:divBdr>
    </w:div>
    <w:div w:id="195698967">
      <w:bodyDiv w:val="1"/>
      <w:marLeft w:val="0"/>
      <w:marRight w:val="0"/>
      <w:marTop w:val="0"/>
      <w:marBottom w:val="0"/>
      <w:divBdr>
        <w:top w:val="none" w:sz="0" w:space="0" w:color="auto"/>
        <w:left w:val="none" w:sz="0" w:space="0" w:color="auto"/>
        <w:bottom w:val="none" w:sz="0" w:space="0" w:color="auto"/>
        <w:right w:val="none" w:sz="0" w:space="0" w:color="auto"/>
      </w:divBdr>
      <w:divsChild>
        <w:div w:id="972978915">
          <w:marLeft w:val="0"/>
          <w:marRight w:val="0"/>
          <w:marTop w:val="0"/>
          <w:marBottom w:val="0"/>
          <w:divBdr>
            <w:top w:val="none" w:sz="0" w:space="0" w:color="auto"/>
            <w:left w:val="none" w:sz="0" w:space="0" w:color="auto"/>
            <w:bottom w:val="none" w:sz="0" w:space="0" w:color="auto"/>
            <w:right w:val="none" w:sz="0" w:space="0" w:color="auto"/>
          </w:divBdr>
        </w:div>
      </w:divsChild>
    </w:div>
    <w:div w:id="200090660">
      <w:bodyDiv w:val="1"/>
      <w:marLeft w:val="0"/>
      <w:marRight w:val="0"/>
      <w:marTop w:val="0"/>
      <w:marBottom w:val="0"/>
      <w:divBdr>
        <w:top w:val="none" w:sz="0" w:space="0" w:color="auto"/>
        <w:left w:val="none" w:sz="0" w:space="0" w:color="auto"/>
        <w:bottom w:val="none" w:sz="0" w:space="0" w:color="auto"/>
        <w:right w:val="none" w:sz="0" w:space="0" w:color="auto"/>
      </w:divBdr>
    </w:div>
    <w:div w:id="210114020">
      <w:bodyDiv w:val="1"/>
      <w:marLeft w:val="0"/>
      <w:marRight w:val="0"/>
      <w:marTop w:val="0"/>
      <w:marBottom w:val="0"/>
      <w:divBdr>
        <w:top w:val="none" w:sz="0" w:space="0" w:color="auto"/>
        <w:left w:val="none" w:sz="0" w:space="0" w:color="auto"/>
        <w:bottom w:val="none" w:sz="0" w:space="0" w:color="auto"/>
        <w:right w:val="none" w:sz="0" w:space="0" w:color="auto"/>
      </w:divBdr>
    </w:div>
    <w:div w:id="217397069">
      <w:bodyDiv w:val="1"/>
      <w:marLeft w:val="0"/>
      <w:marRight w:val="0"/>
      <w:marTop w:val="0"/>
      <w:marBottom w:val="0"/>
      <w:divBdr>
        <w:top w:val="none" w:sz="0" w:space="0" w:color="auto"/>
        <w:left w:val="none" w:sz="0" w:space="0" w:color="auto"/>
        <w:bottom w:val="none" w:sz="0" w:space="0" w:color="auto"/>
        <w:right w:val="none" w:sz="0" w:space="0" w:color="auto"/>
      </w:divBdr>
      <w:divsChild>
        <w:div w:id="1682857634">
          <w:marLeft w:val="0"/>
          <w:marRight w:val="0"/>
          <w:marTop w:val="480"/>
          <w:marBottom w:val="240"/>
          <w:divBdr>
            <w:top w:val="none" w:sz="0" w:space="0" w:color="auto"/>
            <w:left w:val="none" w:sz="0" w:space="0" w:color="auto"/>
            <w:bottom w:val="none" w:sz="0" w:space="0" w:color="auto"/>
            <w:right w:val="none" w:sz="0" w:space="0" w:color="auto"/>
          </w:divBdr>
        </w:div>
        <w:div w:id="2121290474">
          <w:marLeft w:val="0"/>
          <w:marRight w:val="0"/>
          <w:marTop w:val="0"/>
          <w:marBottom w:val="567"/>
          <w:divBdr>
            <w:top w:val="none" w:sz="0" w:space="0" w:color="auto"/>
            <w:left w:val="none" w:sz="0" w:space="0" w:color="auto"/>
            <w:bottom w:val="none" w:sz="0" w:space="0" w:color="auto"/>
            <w:right w:val="none" w:sz="0" w:space="0" w:color="auto"/>
          </w:divBdr>
        </w:div>
      </w:divsChild>
    </w:div>
    <w:div w:id="259026275">
      <w:bodyDiv w:val="1"/>
      <w:marLeft w:val="0"/>
      <w:marRight w:val="0"/>
      <w:marTop w:val="0"/>
      <w:marBottom w:val="0"/>
      <w:divBdr>
        <w:top w:val="none" w:sz="0" w:space="0" w:color="auto"/>
        <w:left w:val="none" w:sz="0" w:space="0" w:color="auto"/>
        <w:bottom w:val="none" w:sz="0" w:space="0" w:color="auto"/>
        <w:right w:val="none" w:sz="0" w:space="0" w:color="auto"/>
      </w:divBdr>
    </w:div>
    <w:div w:id="271741371">
      <w:bodyDiv w:val="1"/>
      <w:marLeft w:val="0"/>
      <w:marRight w:val="0"/>
      <w:marTop w:val="0"/>
      <w:marBottom w:val="0"/>
      <w:divBdr>
        <w:top w:val="none" w:sz="0" w:space="0" w:color="auto"/>
        <w:left w:val="none" w:sz="0" w:space="0" w:color="auto"/>
        <w:bottom w:val="none" w:sz="0" w:space="0" w:color="auto"/>
        <w:right w:val="none" w:sz="0" w:space="0" w:color="auto"/>
      </w:divBdr>
    </w:div>
    <w:div w:id="308629156">
      <w:bodyDiv w:val="1"/>
      <w:marLeft w:val="0"/>
      <w:marRight w:val="0"/>
      <w:marTop w:val="0"/>
      <w:marBottom w:val="0"/>
      <w:divBdr>
        <w:top w:val="none" w:sz="0" w:space="0" w:color="auto"/>
        <w:left w:val="none" w:sz="0" w:space="0" w:color="auto"/>
        <w:bottom w:val="none" w:sz="0" w:space="0" w:color="auto"/>
        <w:right w:val="none" w:sz="0" w:space="0" w:color="auto"/>
      </w:divBdr>
    </w:div>
    <w:div w:id="311183572">
      <w:bodyDiv w:val="1"/>
      <w:marLeft w:val="0"/>
      <w:marRight w:val="0"/>
      <w:marTop w:val="0"/>
      <w:marBottom w:val="0"/>
      <w:divBdr>
        <w:top w:val="none" w:sz="0" w:space="0" w:color="auto"/>
        <w:left w:val="none" w:sz="0" w:space="0" w:color="auto"/>
        <w:bottom w:val="none" w:sz="0" w:space="0" w:color="auto"/>
        <w:right w:val="none" w:sz="0" w:space="0" w:color="auto"/>
      </w:divBdr>
    </w:div>
    <w:div w:id="320886086">
      <w:bodyDiv w:val="1"/>
      <w:marLeft w:val="0"/>
      <w:marRight w:val="0"/>
      <w:marTop w:val="0"/>
      <w:marBottom w:val="0"/>
      <w:divBdr>
        <w:top w:val="none" w:sz="0" w:space="0" w:color="auto"/>
        <w:left w:val="none" w:sz="0" w:space="0" w:color="auto"/>
        <w:bottom w:val="none" w:sz="0" w:space="0" w:color="auto"/>
        <w:right w:val="none" w:sz="0" w:space="0" w:color="auto"/>
      </w:divBdr>
    </w:div>
    <w:div w:id="358892178">
      <w:bodyDiv w:val="1"/>
      <w:marLeft w:val="0"/>
      <w:marRight w:val="0"/>
      <w:marTop w:val="0"/>
      <w:marBottom w:val="0"/>
      <w:divBdr>
        <w:top w:val="none" w:sz="0" w:space="0" w:color="auto"/>
        <w:left w:val="none" w:sz="0" w:space="0" w:color="auto"/>
        <w:bottom w:val="none" w:sz="0" w:space="0" w:color="auto"/>
        <w:right w:val="none" w:sz="0" w:space="0" w:color="auto"/>
      </w:divBdr>
    </w:div>
    <w:div w:id="381826842">
      <w:bodyDiv w:val="1"/>
      <w:marLeft w:val="0"/>
      <w:marRight w:val="0"/>
      <w:marTop w:val="0"/>
      <w:marBottom w:val="0"/>
      <w:divBdr>
        <w:top w:val="none" w:sz="0" w:space="0" w:color="auto"/>
        <w:left w:val="none" w:sz="0" w:space="0" w:color="auto"/>
        <w:bottom w:val="none" w:sz="0" w:space="0" w:color="auto"/>
        <w:right w:val="none" w:sz="0" w:space="0" w:color="auto"/>
      </w:divBdr>
    </w:div>
    <w:div w:id="384574380">
      <w:bodyDiv w:val="1"/>
      <w:marLeft w:val="0"/>
      <w:marRight w:val="0"/>
      <w:marTop w:val="0"/>
      <w:marBottom w:val="0"/>
      <w:divBdr>
        <w:top w:val="none" w:sz="0" w:space="0" w:color="auto"/>
        <w:left w:val="none" w:sz="0" w:space="0" w:color="auto"/>
        <w:bottom w:val="none" w:sz="0" w:space="0" w:color="auto"/>
        <w:right w:val="none" w:sz="0" w:space="0" w:color="auto"/>
      </w:divBdr>
      <w:divsChild>
        <w:div w:id="2087611907">
          <w:marLeft w:val="0"/>
          <w:marRight w:val="0"/>
          <w:marTop w:val="0"/>
          <w:marBottom w:val="0"/>
          <w:divBdr>
            <w:top w:val="none" w:sz="0" w:space="0" w:color="auto"/>
            <w:left w:val="none" w:sz="0" w:space="0" w:color="auto"/>
            <w:bottom w:val="none" w:sz="0" w:space="0" w:color="auto"/>
            <w:right w:val="none" w:sz="0" w:space="0" w:color="auto"/>
          </w:divBdr>
        </w:div>
      </w:divsChild>
    </w:div>
    <w:div w:id="481852626">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576285647">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725371729">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764887675">
      <w:bodyDiv w:val="1"/>
      <w:marLeft w:val="0"/>
      <w:marRight w:val="0"/>
      <w:marTop w:val="0"/>
      <w:marBottom w:val="0"/>
      <w:divBdr>
        <w:top w:val="none" w:sz="0" w:space="0" w:color="auto"/>
        <w:left w:val="none" w:sz="0" w:space="0" w:color="auto"/>
        <w:bottom w:val="none" w:sz="0" w:space="0" w:color="auto"/>
        <w:right w:val="none" w:sz="0" w:space="0" w:color="auto"/>
      </w:divBdr>
    </w:div>
    <w:div w:id="817960086">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839664163">
      <w:bodyDiv w:val="1"/>
      <w:marLeft w:val="0"/>
      <w:marRight w:val="0"/>
      <w:marTop w:val="0"/>
      <w:marBottom w:val="0"/>
      <w:divBdr>
        <w:top w:val="none" w:sz="0" w:space="0" w:color="auto"/>
        <w:left w:val="none" w:sz="0" w:space="0" w:color="auto"/>
        <w:bottom w:val="none" w:sz="0" w:space="0" w:color="auto"/>
        <w:right w:val="none" w:sz="0" w:space="0" w:color="auto"/>
      </w:divBdr>
    </w:div>
    <w:div w:id="842471056">
      <w:bodyDiv w:val="1"/>
      <w:marLeft w:val="0"/>
      <w:marRight w:val="0"/>
      <w:marTop w:val="0"/>
      <w:marBottom w:val="0"/>
      <w:divBdr>
        <w:top w:val="none" w:sz="0" w:space="0" w:color="auto"/>
        <w:left w:val="none" w:sz="0" w:space="0" w:color="auto"/>
        <w:bottom w:val="none" w:sz="0" w:space="0" w:color="auto"/>
        <w:right w:val="none" w:sz="0" w:space="0" w:color="auto"/>
      </w:divBdr>
    </w:div>
    <w:div w:id="869343112">
      <w:bodyDiv w:val="1"/>
      <w:marLeft w:val="0"/>
      <w:marRight w:val="0"/>
      <w:marTop w:val="0"/>
      <w:marBottom w:val="0"/>
      <w:divBdr>
        <w:top w:val="none" w:sz="0" w:space="0" w:color="auto"/>
        <w:left w:val="none" w:sz="0" w:space="0" w:color="auto"/>
        <w:bottom w:val="none" w:sz="0" w:space="0" w:color="auto"/>
        <w:right w:val="none" w:sz="0" w:space="0" w:color="auto"/>
      </w:divBdr>
    </w:div>
    <w:div w:id="871651632">
      <w:bodyDiv w:val="1"/>
      <w:marLeft w:val="0"/>
      <w:marRight w:val="0"/>
      <w:marTop w:val="0"/>
      <w:marBottom w:val="0"/>
      <w:divBdr>
        <w:top w:val="none" w:sz="0" w:space="0" w:color="auto"/>
        <w:left w:val="none" w:sz="0" w:space="0" w:color="auto"/>
        <w:bottom w:val="none" w:sz="0" w:space="0" w:color="auto"/>
        <w:right w:val="none" w:sz="0" w:space="0" w:color="auto"/>
      </w:divBdr>
    </w:div>
    <w:div w:id="875653228">
      <w:bodyDiv w:val="1"/>
      <w:marLeft w:val="0"/>
      <w:marRight w:val="0"/>
      <w:marTop w:val="0"/>
      <w:marBottom w:val="0"/>
      <w:divBdr>
        <w:top w:val="none" w:sz="0" w:space="0" w:color="auto"/>
        <w:left w:val="none" w:sz="0" w:space="0" w:color="auto"/>
        <w:bottom w:val="none" w:sz="0" w:space="0" w:color="auto"/>
        <w:right w:val="none" w:sz="0" w:space="0" w:color="auto"/>
      </w:divBdr>
    </w:div>
    <w:div w:id="907619323">
      <w:bodyDiv w:val="1"/>
      <w:marLeft w:val="0"/>
      <w:marRight w:val="0"/>
      <w:marTop w:val="0"/>
      <w:marBottom w:val="0"/>
      <w:divBdr>
        <w:top w:val="none" w:sz="0" w:space="0" w:color="auto"/>
        <w:left w:val="none" w:sz="0" w:space="0" w:color="auto"/>
        <w:bottom w:val="none" w:sz="0" w:space="0" w:color="auto"/>
        <w:right w:val="none" w:sz="0" w:space="0" w:color="auto"/>
      </w:divBdr>
    </w:div>
    <w:div w:id="916088542">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947926294">
      <w:bodyDiv w:val="1"/>
      <w:marLeft w:val="0"/>
      <w:marRight w:val="0"/>
      <w:marTop w:val="0"/>
      <w:marBottom w:val="0"/>
      <w:divBdr>
        <w:top w:val="none" w:sz="0" w:space="0" w:color="auto"/>
        <w:left w:val="none" w:sz="0" w:space="0" w:color="auto"/>
        <w:bottom w:val="none" w:sz="0" w:space="0" w:color="auto"/>
        <w:right w:val="none" w:sz="0" w:space="0" w:color="auto"/>
      </w:divBdr>
    </w:div>
    <w:div w:id="988637283">
      <w:bodyDiv w:val="1"/>
      <w:marLeft w:val="0"/>
      <w:marRight w:val="0"/>
      <w:marTop w:val="0"/>
      <w:marBottom w:val="0"/>
      <w:divBdr>
        <w:top w:val="none" w:sz="0" w:space="0" w:color="auto"/>
        <w:left w:val="none" w:sz="0" w:space="0" w:color="auto"/>
        <w:bottom w:val="none" w:sz="0" w:space="0" w:color="auto"/>
        <w:right w:val="none" w:sz="0" w:space="0" w:color="auto"/>
      </w:divBdr>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46679412">
      <w:bodyDiv w:val="1"/>
      <w:marLeft w:val="0"/>
      <w:marRight w:val="0"/>
      <w:marTop w:val="0"/>
      <w:marBottom w:val="0"/>
      <w:divBdr>
        <w:top w:val="none" w:sz="0" w:space="0" w:color="auto"/>
        <w:left w:val="none" w:sz="0" w:space="0" w:color="auto"/>
        <w:bottom w:val="none" w:sz="0" w:space="0" w:color="auto"/>
        <w:right w:val="none" w:sz="0" w:space="0" w:color="auto"/>
      </w:divBdr>
    </w:div>
    <w:div w:id="1060710185">
      <w:bodyDiv w:val="1"/>
      <w:marLeft w:val="0"/>
      <w:marRight w:val="0"/>
      <w:marTop w:val="0"/>
      <w:marBottom w:val="0"/>
      <w:divBdr>
        <w:top w:val="none" w:sz="0" w:space="0" w:color="auto"/>
        <w:left w:val="none" w:sz="0" w:space="0" w:color="auto"/>
        <w:bottom w:val="none" w:sz="0" w:space="0" w:color="auto"/>
        <w:right w:val="none" w:sz="0" w:space="0" w:color="auto"/>
      </w:divBdr>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161501766">
      <w:bodyDiv w:val="1"/>
      <w:marLeft w:val="0"/>
      <w:marRight w:val="0"/>
      <w:marTop w:val="0"/>
      <w:marBottom w:val="0"/>
      <w:divBdr>
        <w:top w:val="none" w:sz="0" w:space="0" w:color="auto"/>
        <w:left w:val="none" w:sz="0" w:space="0" w:color="auto"/>
        <w:bottom w:val="none" w:sz="0" w:space="0" w:color="auto"/>
        <w:right w:val="none" w:sz="0" w:space="0" w:color="auto"/>
      </w:divBdr>
    </w:div>
    <w:div w:id="1178344769">
      <w:bodyDiv w:val="1"/>
      <w:marLeft w:val="0"/>
      <w:marRight w:val="0"/>
      <w:marTop w:val="0"/>
      <w:marBottom w:val="0"/>
      <w:divBdr>
        <w:top w:val="none" w:sz="0" w:space="0" w:color="auto"/>
        <w:left w:val="none" w:sz="0" w:space="0" w:color="auto"/>
        <w:bottom w:val="none" w:sz="0" w:space="0" w:color="auto"/>
        <w:right w:val="none" w:sz="0" w:space="0" w:color="auto"/>
      </w:divBdr>
      <w:divsChild>
        <w:div w:id="1173715986">
          <w:marLeft w:val="0"/>
          <w:marRight w:val="0"/>
          <w:marTop w:val="0"/>
          <w:marBottom w:val="0"/>
          <w:divBdr>
            <w:top w:val="none" w:sz="0" w:space="0" w:color="auto"/>
            <w:left w:val="none" w:sz="0" w:space="0" w:color="auto"/>
            <w:bottom w:val="none" w:sz="0" w:space="0" w:color="auto"/>
            <w:right w:val="none" w:sz="0" w:space="0" w:color="auto"/>
          </w:divBdr>
        </w:div>
        <w:div w:id="1602295621">
          <w:marLeft w:val="0"/>
          <w:marRight w:val="0"/>
          <w:marTop w:val="0"/>
          <w:marBottom w:val="0"/>
          <w:divBdr>
            <w:top w:val="none" w:sz="0" w:space="0" w:color="auto"/>
            <w:left w:val="none" w:sz="0" w:space="0" w:color="auto"/>
            <w:bottom w:val="none" w:sz="0" w:space="0" w:color="auto"/>
            <w:right w:val="none" w:sz="0" w:space="0" w:color="auto"/>
          </w:divBdr>
        </w:div>
      </w:divsChild>
    </w:div>
    <w:div w:id="1216576216">
      <w:bodyDiv w:val="1"/>
      <w:marLeft w:val="0"/>
      <w:marRight w:val="0"/>
      <w:marTop w:val="0"/>
      <w:marBottom w:val="0"/>
      <w:divBdr>
        <w:top w:val="none" w:sz="0" w:space="0" w:color="auto"/>
        <w:left w:val="none" w:sz="0" w:space="0" w:color="auto"/>
        <w:bottom w:val="none" w:sz="0" w:space="0" w:color="auto"/>
        <w:right w:val="none" w:sz="0" w:space="0" w:color="auto"/>
      </w:divBdr>
    </w:div>
    <w:div w:id="1221135405">
      <w:bodyDiv w:val="1"/>
      <w:marLeft w:val="0"/>
      <w:marRight w:val="0"/>
      <w:marTop w:val="0"/>
      <w:marBottom w:val="0"/>
      <w:divBdr>
        <w:top w:val="none" w:sz="0" w:space="0" w:color="auto"/>
        <w:left w:val="none" w:sz="0" w:space="0" w:color="auto"/>
        <w:bottom w:val="none" w:sz="0" w:space="0" w:color="auto"/>
        <w:right w:val="none" w:sz="0" w:space="0" w:color="auto"/>
      </w:divBdr>
    </w:div>
    <w:div w:id="1222599528">
      <w:bodyDiv w:val="1"/>
      <w:marLeft w:val="0"/>
      <w:marRight w:val="0"/>
      <w:marTop w:val="0"/>
      <w:marBottom w:val="0"/>
      <w:divBdr>
        <w:top w:val="none" w:sz="0" w:space="0" w:color="auto"/>
        <w:left w:val="none" w:sz="0" w:space="0" w:color="auto"/>
        <w:bottom w:val="none" w:sz="0" w:space="0" w:color="auto"/>
        <w:right w:val="none" w:sz="0" w:space="0" w:color="auto"/>
      </w:divBdr>
      <w:divsChild>
        <w:div w:id="101458380">
          <w:marLeft w:val="0"/>
          <w:marRight w:val="0"/>
          <w:marTop w:val="480"/>
          <w:marBottom w:val="240"/>
          <w:divBdr>
            <w:top w:val="none" w:sz="0" w:space="0" w:color="auto"/>
            <w:left w:val="none" w:sz="0" w:space="0" w:color="auto"/>
            <w:bottom w:val="none" w:sz="0" w:space="0" w:color="auto"/>
            <w:right w:val="none" w:sz="0" w:space="0" w:color="auto"/>
          </w:divBdr>
        </w:div>
        <w:div w:id="317537630">
          <w:marLeft w:val="0"/>
          <w:marRight w:val="0"/>
          <w:marTop w:val="0"/>
          <w:marBottom w:val="567"/>
          <w:divBdr>
            <w:top w:val="none" w:sz="0" w:space="0" w:color="auto"/>
            <w:left w:val="none" w:sz="0" w:space="0" w:color="auto"/>
            <w:bottom w:val="none" w:sz="0" w:space="0" w:color="auto"/>
            <w:right w:val="none" w:sz="0" w:space="0" w:color="auto"/>
          </w:divBdr>
        </w:div>
      </w:divsChild>
    </w:div>
    <w:div w:id="1234119182">
      <w:bodyDiv w:val="1"/>
      <w:marLeft w:val="0"/>
      <w:marRight w:val="0"/>
      <w:marTop w:val="0"/>
      <w:marBottom w:val="0"/>
      <w:divBdr>
        <w:top w:val="none" w:sz="0" w:space="0" w:color="auto"/>
        <w:left w:val="none" w:sz="0" w:space="0" w:color="auto"/>
        <w:bottom w:val="none" w:sz="0" w:space="0" w:color="auto"/>
        <w:right w:val="none" w:sz="0" w:space="0" w:color="auto"/>
      </w:divBdr>
    </w:div>
    <w:div w:id="1237327454">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244677672">
      <w:bodyDiv w:val="1"/>
      <w:marLeft w:val="0"/>
      <w:marRight w:val="0"/>
      <w:marTop w:val="0"/>
      <w:marBottom w:val="0"/>
      <w:divBdr>
        <w:top w:val="none" w:sz="0" w:space="0" w:color="auto"/>
        <w:left w:val="none" w:sz="0" w:space="0" w:color="auto"/>
        <w:bottom w:val="none" w:sz="0" w:space="0" w:color="auto"/>
        <w:right w:val="none" w:sz="0" w:space="0" w:color="auto"/>
      </w:divBdr>
    </w:div>
    <w:div w:id="1257514508">
      <w:bodyDiv w:val="1"/>
      <w:marLeft w:val="0"/>
      <w:marRight w:val="0"/>
      <w:marTop w:val="0"/>
      <w:marBottom w:val="0"/>
      <w:divBdr>
        <w:top w:val="none" w:sz="0" w:space="0" w:color="auto"/>
        <w:left w:val="none" w:sz="0" w:space="0" w:color="auto"/>
        <w:bottom w:val="none" w:sz="0" w:space="0" w:color="auto"/>
        <w:right w:val="none" w:sz="0" w:space="0" w:color="auto"/>
      </w:divBdr>
    </w:div>
    <w:div w:id="1257985435">
      <w:bodyDiv w:val="1"/>
      <w:marLeft w:val="0"/>
      <w:marRight w:val="0"/>
      <w:marTop w:val="0"/>
      <w:marBottom w:val="0"/>
      <w:divBdr>
        <w:top w:val="none" w:sz="0" w:space="0" w:color="auto"/>
        <w:left w:val="none" w:sz="0" w:space="0" w:color="auto"/>
        <w:bottom w:val="none" w:sz="0" w:space="0" w:color="auto"/>
        <w:right w:val="none" w:sz="0" w:space="0" w:color="auto"/>
      </w:divBdr>
    </w:div>
    <w:div w:id="1291132431">
      <w:bodyDiv w:val="1"/>
      <w:marLeft w:val="0"/>
      <w:marRight w:val="0"/>
      <w:marTop w:val="0"/>
      <w:marBottom w:val="0"/>
      <w:divBdr>
        <w:top w:val="none" w:sz="0" w:space="0" w:color="auto"/>
        <w:left w:val="none" w:sz="0" w:space="0" w:color="auto"/>
        <w:bottom w:val="none" w:sz="0" w:space="0" w:color="auto"/>
        <w:right w:val="none" w:sz="0" w:space="0" w:color="auto"/>
      </w:divBdr>
      <w:divsChild>
        <w:div w:id="626931114">
          <w:marLeft w:val="446"/>
          <w:marRight w:val="0"/>
          <w:marTop w:val="0"/>
          <w:marBottom w:val="120"/>
          <w:divBdr>
            <w:top w:val="none" w:sz="0" w:space="0" w:color="auto"/>
            <w:left w:val="none" w:sz="0" w:space="0" w:color="auto"/>
            <w:bottom w:val="none" w:sz="0" w:space="0" w:color="auto"/>
            <w:right w:val="none" w:sz="0" w:space="0" w:color="auto"/>
          </w:divBdr>
        </w:div>
      </w:divsChild>
    </w:div>
    <w:div w:id="1321616028">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350377758">
      <w:bodyDiv w:val="1"/>
      <w:marLeft w:val="0"/>
      <w:marRight w:val="0"/>
      <w:marTop w:val="0"/>
      <w:marBottom w:val="0"/>
      <w:divBdr>
        <w:top w:val="none" w:sz="0" w:space="0" w:color="auto"/>
        <w:left w:val="none" w:sz="0" w:space="0" w:color="auto"/>
        <w:bottom w:val="none" w:sz="0" w:space="0" w:color="auto"/>
        <w:right w:val="none" w:sz="0" w:space="0" w:color="auto"/>
      </w:divBdr>
    </w:div>
    <w:div w:id="144876759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480919426">
      <w:bodyDiv w:val="1"/>
      <w:marLeft w:val="0"/>
      <w:marRight w:val="0"/>
      <w:marTop w:val="0"/>
      <w:marBottom w:val="0"/>
      <w:divBdr>
        <w:top w:val="none" w:sz="0" w:space="0" w:color="auto"/>
        <w:left w:val="none" w:sz="0" w:space="0" w:color="auto"/>
        <w:bottom w:val="none" w:sz="0" w:space="0" w:color="auto"/>
        <w:right w:val="none" w:sz="0" w:space="0" w:color="auto"/>
      </w:divBdr>
      <w:divsChild>
        <w:div w:id="1101339759">
          <w:marLeft w:val="0"/>
          <w:marRight w:val="0"/>
          <w:marTop w:val="0"/>
          <w:marBottom w:val="0"/>
          <w:divBdr>
            <w:top w:val="none" w:sz="0" w:space="0" w:color="auto"/>
            <w:left w:val="none" w:sz="0" w:space="0" w:color="auto"/>
            <w:bottom w:val="none" w:sz="0" w:space="0" w:color="auto"/>
            <w:right w:val="none" w:sz="0" w:space="0" w:color="auto"/>
          </w:divBdr>
        </w:div>
        <w:div w:id="1774665951">
          <w:marLeft w:val="0"/>
          <w:marRight w:val="0"/>
          <w:marTop w:val="0"/>
          <w:marBottom w:val="0"/>
          <w:divBdr>
            <w:top w:val="none" w:sz="0" w:space="0" w:color="auto"/>
            <w:left w:val="none" w:sz="0" w:space="0" w:color="auto"/>
            <w:bottom w:val="none" w:sz="0" w:space="0" w:color="auto"/>
            <w:right w:val="none" w:sz="0" w:space="0" w:color="auto"/>
          </w:divBdr>
        </w:div>
      </w:divsChild>
    </w:div>
    <w:div w:id="1503659539">
      <w:bodyDiv w:val="1"/>
      <w:marLeft w:val="0"/>
      <w:marRight w:val="0"/>
      <w:marTop w:val="0"/>
      <w:marBottom w:val="0"/>
      <w:divBdr>
        <w:top w:val="none" w:sz="0" w:space="0" w:color="auto"/>
        <w:left w:val="none" w:sz="0" w:space="0" w:color="auto"/>
        <w:bottom w:val="none" w:sz="0" w:space="0" w:color="auto"/>
        <w:right w:val="none" w:sz="0" w:space="0" w:color="auto"/>
      </w:divBdr>
    </w:div>
    <w:div w:id="1517691646">
      <w:bodyDiv w:val="1"/>
      <w:marLeft w:val="0"/>
      <w:marRight w:val="0"/>
      <w:marTop w:val="0"/>
      <w:marBottom w:val="0"/>
      <w:divBdr>
        <w:top w:val="none" w:sz="0" w:space="0" w:color="auto"/>
        <w:left w:val="none" w:sz="0" w:space="0" w:color="auto"/>
        <w:bottom w:val="none" w:sz="0" w:space="0" w:color="auto"/>
        <w:right w:val="none" w:sz="0" w:space="0" w:color="auto"/>
      </w:divBdr>
    </w:div>
    <w:div w:id="152713120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576742994">
      <w:bodyDiv w:val="1"/>
      <w:marLeft w:val="0"/>
      <w:marRight w:val="0"/>
      <w:marTop w:val="0"/>
      <w:marBottom w:val="0"/>
      <w:divBdr>
        <w:top w:val="none" w:sz="0" w:space="0" w:color="auto"/>
        <w:left w:val="none" w:sz="0" w:space="0" w:color="auto"/>
        <w:bottom w:val="none" w:sz="0" w:space="0" w:color="auto"/>
        <w:right w:val="none" w:sz="0" w:space="0" w:color="auto"/>
      </w:divBdr>
    </w:div>
    <w:div w:id="1588732891">
      <w:bodyDiv w:val="1"/>
      <w:marLeft w:val="0"/>
      <w:marRight w:val="0"/>
      <w:marTop w:val="0"/>
      <w:marBottom w:val="0"/>
      <w:divBdr>
        <w:top w:val="none" w:sz="0" w:space="0" w:color="auto"/>
        <w:left w:val="none" w:sz="0" w:space="0" w:color="auto"/>
        <w:bottom w:val="none" w:sz="0" w:space="0" w:color="auto"/>
        <w:right w:val="none" w:sz="0" w:space="0" w:color="auto"/>
      </w:divBdr>
    </w:div>
    <w:div w:id="1591233558">
      <w:bodyDiv w:val="1"/>
      <w:marLeft w:val="0"/>
      <w:marRight w:val="0"/>
      <w:marTop w:val="0"/>
      <w:marBottom w:val="0"/>
      <w:divBdr>
        <w:top w:val="none" w:sz="0" w:space="0" w:color="auto"/>
        <w:left w:val="none" w:sz="0" w:space="0" w:color="auto"/>
        <w:bottom w:val="none" w:sz="0" w:space="0" w:color="auto"/>
        <w:right w:val="none" w:sz="0" w:space="0" w:color="auto"/>
      </w:divBdr>
    </w:div>
    <w:div w:id="1603492476">
      <w:bodyDiv w:val="1"/>
      <w:marLeft w:val="0"/>
      <w:marRight w:val="0"/>
      <w:marTop w:val="0"/>
      <w:marBottom w:val="0"/>
      <w:divBdr>
        <w:top w:val="none" w:sz="0" w:space="0" w:color="auto"/>
        <w:left w:val="none" w:sz="0" w:space="0" w:color="auto"/>
        <w:bottom w:val="none" w:sz="0" w:space="0" w:color="auto"/>
        <w:right w:val="none" w:sz="0" w:space="0" w:color="auto"/>
      </w:divBdr>
    </w:div>
    <w:div w:id="1612393048">
      <w:bodyDiv w:val="1"/>
      <w:marLeft w:val="0"/>
      <w:marRight w:val="0"/>
      <w:marTop w:val="0"/>
      <w:marBottom w:val="0"/>
      <w:divBdr>
        <w:top w:val="none" w:sz="0" w:space="0" w:color="auto"/>
        <w:left w:val="none" w:sz="0" w:space="0" w:color="auto"/>
        <w:bottom w:val="none" w:sz="0" w:space="0" w:color="auto"/>
        <w:right w:val="none" w:sz="0" w:space="0" w:color="auto"/>
      </w:divBdr>
    </w:div>
    <w:div w:id="1643146552">
      <w:bodyDiv w:val="1"/>
      <w:marLeft w:val="0"/>
      <w:marRight w:val="0"/>
      <w:marTop w:val="0"/>
      <w:marBottom w:val="0"/>
      <w:divBdr>
        <w:top w:val="none" w:sz="0" w:space="0" w:color="auto"/>
        <w:left w:val="none" w:sz="0" w:space="0" w:color="auto"/>
        <w:bottom w:val="none" w:sz="0" w:space="0" w:color="auto"/>
        <w:right w:val="none" w:sz="0" w:space="0" w:color="auto"/>
      </w:divBdr>
    </w:div>
    <w:div w:id="1725836205">
      <w:bodyDiv w:val="1"/>
      <w:marLeft w:val="0"/>
      <w:marRight w:val="0"/>
      <w:marTop w:val="0"/>
      <w:marBottom w:val="0"/>
      <w:divBdr>
        <w:top w:val="none" w:sz="0" w:space="0" w:color="auto"/>
        <w:left w:val="none" w:sz="0" w:space="0" w:color="auto"/>
        <w:bottom w:val="none" w:sz="0" w:space="0" w:color="auto"/>
        <w:right w:val="none" w:sz="0" w:space="0" w:color="auto"/>
      </w:divBdr>
    </w:div>
    <w:div w:id="1728138084">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5229379">
      <w:bodyDiv w:val="1"/>
      <w:marLeft w:val="0"/>
      <w:marRight w:val="0"/>
      <w:marTop w:val="0"/>
      <w:marBottom w:val="0"/>
      <w:divBdr>
        <w:top w:val="none" w:sz="0" w:space="0" w:color="auto"/>
        <w:left w:val="none" w:sz="0" w:space="0" w:color="auto"/>
        <w:bottom w:val="none" w:sz="0" w:space="0" w:color="auto"/>
        <w:right w:val="none" w:sz="0" w:space="0" w:color="auto"/>
      </w:divBdr>
      <w:divsChild>
        <w:div w:id="1789082657">
          <w:marLeft w:val="446"/>
          <w:marRight w:val="0"/>
          <w:marTop w:val="0"/>
          <w:marBottom w:val="120"/>
          <w:divBdr>
            <w:top w:val="none" w:sz="0" w:space="0" w:color="auto"/>
            <w:left w:val="none" w:sz="0" w:space="0" w:color="auto"/>
            <w:bottom w:val="none" w:sz="0" w:space="0" w:color="auto"/>
            <w:right w:val="none" w:sz="0" w:space="0" w:color="auto"/>
          </w:divBdr>
        </w:div>
      </w:divsChild>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767270415">
      <w:bodyDiv w:val="1"/>
      <w:marLeft w:val="0"/>
      <w:marRight w:val="0"/>
      <w:marTop w:val="0"/>
      <w:marBottom w:val="0"/>
      <w:divBdr>
        <w:top w:val="none" w:sz="0" w:space="0" w:color="auto"/>
        <w:left w:val="none" w:sz="0" w:space="0" w:color="auto"/>
        <w:bottom w:val="none" w:sz="0" w:space="0" w:color="auto"/>
        <w:right w:val="none" w:sz="0" w:space="0" w:color="auto"/>
      </w:divBdr>
    </w:div>
    <w:div w:id="1771706686">
      <w:bodyDiv w:val="1"/>
      <w:marLeft w:val="0"/>
      <w:marRight w:val="0"/>
      <w:marTop w:val="0"/>
      <w:marBottom w:val="0"/>
      <w:divBdr>
        <w:top w:val="none" w:sz="0" w:space="0" w:color="auto"/>
        <w:left w:val="none" w:sz="0" w:space="0" w:color="auto"/>
        <w:bottom w:val="none" w:sz="0" w:space="0" w:color="auto"/>
        <w:right w:val="none" w:sz="0" w:space="0" w:color="auto"/>
      </w:divBdr>
    </w:div>
    <w:div w:id="1808931261">
      <w:bodyDiv w:val="1"/>
      <w:marLeft w:val="0"/>
      <w:marRight w:val="0"/>
      <w:marTop w:val="0"/>
      <w:marBottom w:val="0"/>
      <w:divBdr>
        <w:top w:val="none" w:sz="0" w:space="0" w:color="auto"/>
        <w:left w:val="none" w:sz="0" w:space="0" w:color="auto"/>
        <w:bottom w:val="none" w:sz="0" w:space="0" w:color="auto"/>
        <w:right w:val="none" w:sz="0" w:space="0" w:color="auto"/>
      </w:divBdr>
    </w:div>
    <w:div w:id="1824003517">
      <w:bodyDiv w:val="1"/>
      <w:marLeft w:val="0"/>
      <w:marRight w:val="0"/>
      <w:marTop w:val="0"/>
      <w:marBottom w:val="0"/>
      <w:divBdr>
        <w:top w:val="none" w:sz="0" w:space="0" w:color="auto"/>
        <w:left w:val="none" w:sz="0" w:space="0" w:color="auto"/>
        <w:bottom w:val="none" w:sz="0" w:space="0" w:color="auto"/>
        <w:right w:val="none" w:sz="0" w:space="0" w:color="auto"/>
      </w:divBdr>
      <w:divsChild>
        <w:div w:id="129444415">
          <w:marLeft w:val="0"/>
          <w:marRight w:val="0"/>
          <w:marTop w:val="480"/>
          <w:marBottom w:val="240"/>
          <w:divBdr>
            <w:top w:val="none" w:sz="0" w:space="0" w:color="auto"/>
            <w:left w:val="none" w:sz="0" w:space="0" w:color="auto"/>
            <w:bottom w:val="none" w:sz="0" w:space="0" w:color="auto"/>
            <w:right w:val="none" w:sz="0" w:space="0" w:color="auto"/>
          </w:divBdr>
        </w:div>
        <w:div w:id="1172641886">
          <w:marLeft w:val="0"/>
          <w:marRight w:val="0"/>
          <w:marTop w:val="0"/>
          <w:marBottom w:val="567"/>
          <w:divBdr>
            <w:top w:val="none" w:sz="0" w:space="0" w:color="auto"/>
            <w:left w:val="none" w:sz="0" w:space="0" w:color="auto"/>
            <w:bottom w:val="none" w:sz="0" w:space="0" w:color="auto"/>
            <w:right w:val="none" w:sz="0" w:space="0" w:color="auto"/>
          </w:divBdr>
        </w:div>
      </w:divsChild>
    </w:div>
    <w:div w:id="1824154927">
      <w:bodyDiv w:val="1"/>
      <w:marLeft w:val="0"/>
      <w:marRight w:val="0"/>
      <w:marTop w:val="0"/>
      <w:marBottom w:val="0"/>
      <w:divBdr>
        <w:top w:val="none" w:sz="0" w:space="0" w:color="auto"/>
        <w:left w:val="none" w:sz="0" w:space="0" w:color="auto"/>
        <w:bottom w:val="none" w:sz="0" w:space="0" w:color="auto"/>
        <w:right w:val="none" w:sz="0" w:space="0" w:color="auto"/>
      </w:divBdr>
    </w:div>
    <w:div w:id="1875461122">
      <w:bodyDiv w:val="1"/>
      <w:marLeft w:val="0"/>
      <w:marRight w:val="0"/>
      <w:marTop w:val="0"/>
      <w:marBottom w:val="0"/>
      <w:divBdr>
        <w:top w:val="none" w:sz="0" w:space="0" w:color="auto"/>
        <w:left w:val="none" w:sz="0" w:space="0" w:color="auto"/>
        <w:bottom w:val="none" w:sz="0" w:space="0" w:color="auto"/>
        <w:right w:val="none" w:sz="0" w:space="0" w:color="auto"/>
      </w:divBdr>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898974489">
      <w:bodyDiv w:val="1"/>
      <w:marLeft w:val="0"/>
      <w:marRight w:val="0"/>
      <w:marTop w:val="0"/>
      <w:marBottom w:val="0"/>
      <w:divBdr>
        <w:top w:val="none" w:sz="0" w:space="0" w:color="auto"/>
        <w:left w:val="none" w:sz="0" w:space="0" w:color="auto"/>
        <w:bottom w:val="none" w:sz="0" w:space="0" w:color="auto"/>
        <w:right w:val="none" w:sz="0" w:space="0" w:color="auto"/>
      </w:divBdr>
    </w:div>
    <w:div w:id="1927687368">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5478616">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 w:id="1949584577">
      <w:bodyDiv w:val="1"/>
      <w:marLeft w:val="0"/>
      <w:marRight w:val="0"/>
      <w:marTop w:val="0"/>
      <w:marBottom w:val="0"/>
      <w:divBdr>
        <w:top w:val="none" w:sz="0" w:space="0" w:color="auto"/>
        <w:left w:val="none" w:sz="0" w:space="0" w:color="auto"/>
        <w:bottom w:val="none" w:sz="0" w:space="0" w:color="auto"/>
        <w:right w:val="none" w:sz="0" w:space="0" w:color="auto"/>
      </w:divBdr>
      <w:divsChild>
        <w:div w:id="416487485">
          <w:marLeft w:val="0"/>
          <w:marRight w:val="0"/>
          <w:marTop w:val="0"/>
          <w:marBottom w:val="0"/>
          <w:divBdr>
            <w:top w:val="none" w:sz="0" w:space="0" w:color="auto"/>
            <w:left w:val="none" w:sz="0" w:space="0" w:color="auto"/>
            <w:bottom w:val="none" w:sz="0" w:space="0" w:color="auto"/>
            <w:right w:val="none" w:sz="0" w:space="0" w:color="auto"/>
          </w:divBdr>
        </w:div>
        <w:div w:id="614337437">
          <w:marLeft w:val="0"/>
          <w:marRight w:val="0"/>
          <w:marTop w:val="0"/>
          <w:marBottom w:val="0"/>
          <w:divBdr>
            <w:top w:val="none" w:sz="0" w:space="0" w:color="auto"/>
            <w:left w:val="none" w:sz="0" w:space="0" w:color="auto"/>
            <w:bottom w:val="none" w:sz="0" w:space="0" w:color="auto"/>
            <w:right w:val="none" w:sz="0" w:space="0" w:color="auto"/>
          </w:divBdr>
        </w:div>
      </w:divsChild>
    </w:div>
    <w:div w:id="2106460484">
      <w:bodyDiv w:val="1"/>
      <w:marLeft w:val="0"/>
      <w:marRight w:val="0"/>
      <w:marTop w:val="0"/>
      <w:marBottom w:val="0"/>
      <w:divBdr>
        <w:top w:val="none" w:sz="0" w:space="0" w:color="auto"/>
        <w:left w:val="none" w:sz="0" w:space="0" w:color="auto"/>
        <w:bottom w:val="none" w:sz="0" w:space="0" w:color="auto"/>
        <w:right w:val="none" w:sz="0" w:space="0" w:color="auto"/>
      </w:divBdr>
    </w:div>
    <w:div w:id="2124374056">
      <w:bodyDiv w:val="1"/>
      <w:marLeft w:val="0"/>
      <w:marRight w:val="0"/>
      <w:marTop w:val="0"/>
      <w:marBottom w:val="0"/>
      <w:divBdr>
        <w:top w:val="none" w:sz="0" w:space="0" w:color="auto"/>
        <w:left w:val="none" w:sz="0" w:space="0" w:color="auto"/>
        <w:bottom w:val="none" w:sz="0" w:space="0" w:color="auto"/>
        <w:right w:val="none" w:sz="0" w:space="0" w:color="auto"/>
      </w:divBdr>
    </w:div>
    <w:div w:id="2131975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5059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443/eTiesasMvc/nolemumi/pdf/349011.pdf" TargetMode="External"/><Relationship Id="rId4" Type="http://schemas.openxmlformats.org/officeDocument/2006/relationships/settings" Target="settings.xml"/><Relationship Id="rId9" Type="http://schemas.openxmlformats.org/officeDocument/2006/relationships/hyperlink" Target="https://eur-lex.europa.eu/eli/dir/2014/24/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E4525-8648-46BD-8705-4EF87627A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12880</Words>
  <Characters>7342</Characters>
  <Application>Microsoft Office Word</Application>
  <DocSecurity>0</DocSecurity>
  <Lines>61</Lines>
  <Paragraphs>40</Paragraphs>
  <ScaleCrop>false</ScaleCrop>
  <Company/>
  <LinksUpToDate>false</LinksUpToDate>
  <CharactersWithSpaces>20182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2025-08-20T11:51:00Z</dcterms:created>
  <dcterms:modified xsi:type="dcterms:W3CDTF">2025-08-20T11:51:00Z</dcterms:modified>
</cp:coreProperties>
</file>