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F3D3" w14:textId="77777777" w:rsidR="00514369" w:rsidRDefault="00514369" w:rsidP="005F5282">
      <w:pPr>
        <w:spacing w:line="276" w:lineRule="auto"/>
        <w:jc w:val="both"/>
        <w:rPr>
          <w:b/>
          <w:bCs/>
          <w:lang w:eastAsia="lv-LV"/>
        </w:rPr>
      </w:pPr>
      <w:r>
        <w:rPr>
          <w:b/>
          <w:bCs/>
        </w:rPr>
        <w:t xml:space="preserve">Izdevumu par arestēto bezskaidras naudas līdzekļu glabāšanu kredītiestādes likvidācijas laikā tiesiskā daba </w:t>
      </w:r>
    </w:p>
    <w:p w14:paraId="4C0CB1B4" w14:textId="1E20C0A5" w:rsidR="00514369" w:rsidRDefault="00514369" w:rsidP="005F5282">
      <w:pPr>
        <w:spacing w:line="276" w:lineRule="auto"/>
        <w:jc w:val="both"/>
      </w:pPr>
      <w:r>
        <w:t>Ja lēmums par mantas arestu ierobežo pieteicējas rīcību ar arestēto mantu – bezskaidras naudas līdzekļiem – un pieteicēja tos var tikai turpināt glabāt, bet tai nav iespēju ar šiem līdzekļiem rīkoties, tieši lēmums par mantas arestu šādu glabāšanu uz noteiktu laiku padara par personas pienākumu. Attiecīgi izdevumi par šādu līdzekļu glabāšanu radušies, izpildot lēmumu par mantas arestu, un ir atzīstami par procesuālajiem izdevumiem saskaņā ar Kriminālprocesa likuma 367.panta pirmās daļas 8.punktu.</w:t>
      </w:r>
    </w:p>
    <w:p w14:paraId="079CD0ED" w14:textId="77777777" w:rsidR="00514369" w:rsidRDefault="00514369" w:rsidP="005F5282">
      <w:pPr>
        <w:spacing w:line="276" w:lineRule="auto"/>
        <w:jc w:val="both"/>
        <w:rPr>
          <w:b/>
          <w:bCs/>
          <w14:ligatures w14:val="standardContextual"/>
        </w:rPr>
      </w:pPr>
    </w:p>
    <w:p w14:paraId="2607C3C1" w14:textId="77777777" w:rsidR="00514369" w:rsidRDefault="00514369" w:rsidP="005F5282">
      <w:pPr>
        <w:spacing w:line="276" w:lineRule="auto"/>
        <w:jc w:val="both"/>
        <w:rPr>
          <w:b/>
          <w:bCs/>
        </w:rPr>
      </w:pPr>
      <w:r>
        <w:rPr>
          <w:b/>
          <w:bCs/>
        </w:rPr>
        <w:t>Citu izdevumu, kas radušies kriminālprocesā, atlīdzināšana</w:t>
      </w:r>
    </w:p>
    <w:p w14:paraId="4DDC6CCC" w14:textId="1344A557" w:rsidR="00514369" w:rsidRDefault="00514369" w:rsidP="005F5282">
      <w:pPr>
        <w:spacing w:line="276" w:lineRule="auto"/>
        <w:jc w:val="both"/>
      </w:pPr>
      <w:r>
        <w:t xml:space="preserve">Kriminālprocesa likuma 367.panta pirmās daļas 8.punktā ietverts nenoteikts tiesību jēdziens (atklāts juridisks jēdziens, </w:t>
      </w:r>
      <w:proofErr w:type="spellStart"/>
      <w:r>
        <w:t>ģenerālklauzula</w:t>
      </w:r>
      <w:proofErr w:type="spellEnd"/>
      <w:r>
        <w:t>) „citi izdevumi, kas ir radušies kriminālprocesā”, tāpēc, to piemērojot, tiesnesim būtu jāvērtē, vai konkrētie izdevumi ir tādi, kas šajā jēdzienā ietilpst. Proti, jānoskaidro apstākļu kopums par to, vai ir bijis konkrēts procesa virzītāja lēmums (uzdevums personai), vai persona ir izpildījusi tai doto uzdevumu un vai tā rezultātā personai ir radušies izdevumi pieteikumā norādītajā apmērā. Šis princips paliek nemainīgs neatkarīgi no tā, kādus izdevumus persona lūdz atlīdzināt.</w:t>
      </w:r>
    </w:p>
    <w:p w14:paraId="5F684088" w14:textId="2D7517A2" w:rsidR="00D51EE9" w:rsidRPr="002A03F7" w:rsidRDefault="00D51EE9" w:rsidP="005F5282">
      <w:pPr>
        <w:spacing w:before="240" w:line="276" w:lineRule="auto"/>
        <w:jc w:val="center"/>
        <w:rPr>
          <w:b/>
        </w:rPr>
      </w:pPr>
      <w:r w:rsidRPr="002A03F7">
        <w:rPr>
          <w:b/>
        </w:rPr>
        <w:t>Latvijas Republikas Senāt</w:t>
      </w:r>
      <w:r w:rsidR="00514369">
        <w:rPr>
          <w:b/>
        </w:rPr>
        <w:t>a</w:t>
      </w:r>
      <w:r w:rsidR="00514369">
        <w:rPr>
          <w:b/>
        </w:rPr>
        <w:br/>
        <w:t>Administratīvo lietu departamenta</w:t>
      </w:r>
      <w:r w:rsidR="00514369">
        <w:rPr>
          <w:b/>
        </w:rPr>
        <w:br/>
        <w:t>2025.gada 30.jūnija</w:t>
      </w:r>
    </w:p>
    <w:p w14:paraId="2034D93B" w14:textId="2788FCC3" w:rsidR="00C55B45" w:rsidRPr="00514369" w:rsidRDefault="005D59B5" w:rsidP="005F5282">
      <w:pPr>
        <w:spacing w:line="276" w:lineRule="auto"/>
        <w:jc w:val="center"/>
        <w:rPr>
          <w:b/>
        </w:rPr>
      </w:pPr>
      <w:r w:rsidRPr="00514369">
        <w:rPr>
          <w:b/>
        </w:rPr>
        <w:t>SPRIEDUMS</w:t>
      </w:r>
    </w:p>
    <w:p w14:paraId="3BE32262" w14:textId="5D105F02" w:rsidR="005F5282" w:rsidRPr="005F5282" w:rsidRDefault="00514369" w:rsidP="005F5282">
      <w:pPr>
        <w:spacing w:line="276" w:lineRule="auto"/>
        <w:jc w:val="center"/>
        <w:rPr>
          <w:b/>
        </w:rPr>
      </w:pPr>
      <w:r w:rsidRPr="00514369">
        <w:rPr>
          <w:b/>
        </w:rPr>
        <w:t>Lieta Nr. A420248322, SKA-230/2025</w:t>
      </w:r>
    </w:p>
    <w:p w14:paraId="4ACB96B3" w14:textId="5DFC8D17" w:rsidR="00514369" w:rsidRPr="005F5282" w:rsidRDefault="005F5282" w:rsidP="005F5282">
      <w:pPr>
        <w:spacing w:line="276" w:lineRule="auto"/>
        <w:jc w:val="center"/>
        <w:rPr>
          <w:b/>
        </w:rPr>
      </w:pPr>
      <w:r>
        <w:t xml:space="preserve"> </w:t>
      </w:r>
      <w:hyperlink r:id="rId7" w:history="1">
        <w:r w:rsidRPr="001A6534">
          <w:rPr>
            <w:rStyle w:val="Hyperlink"/>
          </w:rPr>
          <w:t>ECLI:LV:AT:2025:0630.A420248322.12.S</w:t>
        </w:r>
      </w:hyperlink>
    </w:p>
    <w:p w14:paraId="5C73D9CF" w14:textId="77777777" w:rsidR="00C55B45" w:rsidRPr="00894CA2" w:rsidRDefault="00C55B45" w:rsidP="005F5282">
      <w:pPr>
        <w:spacing w:line="276" w:lineRule="auto"/>
        <w:jc w:val="center"/>
      </w:pPr>
    </w:p>
    <w:p w14:paraId="2263B213" w14:textId="755988AB" w:rsidR="00BB5741" w:rsidRDefault="00C15C69" w:rsidP="005F5282">
      <w:pPr>
        <w:spacing w:line="276" w:lineRule="auto"/>
        <w:ind w:firstLine="720"/>
        <w:jc w:val="both"/>
      </w:pPr>
      <w:r w:rsidRPr="00C15C69">
        <w:t>Administratīvo lietu departamenta kopsēdē šādā sastāvā: senatori Līvija Slica, Dzintra Amerika, Ermīns Darapoļskis, Vēsma Kakste, Laura Konošonoka, Anita Kovaļevska</w:t>
      </w:r>
      <w:r>
        <w:t>,</w:t>
      </w:r>
      <w:r w:rsidRPr="00C15C69">
        <w:t xml:space="preserve"> Diāna Makarova, Indra Meldere, Jānis Pleps, Ieva Višķere un Rudīte Vīduša</w:t>
      </w:r>
    </w:p>
    <w:p w14:paraId="488BB6D4" w14:textId="77777777" w:rsidR="00C15C69" w:rsidRDefault="00C15C69" w:rsidP="005F5282">
      <w:pPr>
        <w:spacing w:line="276" w:lineRule="auto"/>
        <w:ind w:firstLine="720"/>
        <w:jc w:val="both"/>
      </w:pPr>
    </w:p>
    <w:p w14:paraId="31EB53EE" w14:textId="15C5A7DB" w:rsidR="00C55B45" w:rsidRPr="00894CA2" w:rsidRDefault="00C55B45" w:rsidP="005F5282">
      <w:pPr>
        <w:spacing w:line="276" w:lineRule="auto"/>
        <w:ind w:firstLine="720"/>
        <w:jc w:val="both"/>
      </w:pPr>
      <w:r w:rsidRPr="00894CA2">
        <w:t xml:space="preserve">rakstveida procesā izskatīja administratīvo lietu, kas ierosināta, pamatojoties uz </w:t>
      </w:r>
      <w:r w:rsidR="00322F0F" w:rsidRPr="00322F0F">
        <w:t>likvidējamās</w:t>
      </w:r>
      <w:r w:rsidR="00322F0F">
        <w:t xml:space="preserve"> </w:t>
      </w:r>
      <w:r w:rsidR="00322F0F" w:rsidRPr="00322F0F">
        <w:t>AS</w:t>
      </w:r>
      <w:r w:rsidR="006E1A5A">
        <w:t> </w:t>
      </w:r>
      <w:r w:rsidR="00322F0F" w:rsidRPr="00322F0F">
        <w:t>,,ABLV Bank” pieteikumu par procesuāl</w:t>
      </w:r>
      <w:r w:rsidR="00322F0F">
        <w:t>o</w:t>
      </w:r>
      <w:r w:rsidR="00322F0F" w:rsidRPr="00322F0F">
        <w:t xml:space="preserve"> izdevum</w:t>
      </w:r>
      <w:r w:rsidR="00322F0F">
        <w:t>u</w:t>
      </w:r>
      <w:r w:rsidR="00322F0F" w:rsidRPr="00322F0F">
        <w:t xml:space="preserve"> kriminālprocesā Nr.</w:t>
      </w:r>
      <w:r w:rsidR="00322F0F">
        <w:t> </w:t>
      </w:r>
      <w:r w:rsidR="00322F0F" w:rsidRPr="00322F0F">
        <w:t>16870000220</w:t>
      </w:r>
      <w:r w:rsidR="00322F0F">
        <w:t xml:space="preserve"> atlīdzināšanu,</w:t>
      </w:r>
      <w:r w:rsidR="00AA67C7" w:rsidRPr="0061219A">
        <w:t xml:space="preserve"> sakarā </w:t>
      </w:r>
      <w:r w:rsidR="00AA67C7" w:rsidRPr="00B11508">
        <w:t xml:space="preserve">ar </w:t>
      </w:r>
      <w:r w:rsidR="00322F0F" w:rsidRPr="00322F0F">
        <w:t xml:space="preserve">Korupcijas novēršanas un apkarošanas biroja </w:t>
      </w:r>
      <w:r w:rsidR="00AA67C7" w:rsidRPr="00B11508">
        <w:t>kasācijas</w:t>
      </w:r>
      <w:r w:rsidR="00AA67C7" w:rsidRPr="0061219A">
        <w:t xml:space="preserve"> sūdzību par Administratīvās apgabaltiesas 202</w:t>
      </w:r>
      <w:r w:rsidR="00322F0F">
        <w:t>4</w:t>
      </w:r>
      <w:r w:rsidR="00AA67C7" w:rsidRPr="0061219A">
        <w:t xml:space="preserve">.gada </w:t>
      </w:r>
      <w:r w:rsidR="00322F0F">
        <w:t>16.maija</w:t>
      </w:r>
      <w:r w:rsidR="00AA67C7" w:rsidRPr="0061219A">
        <w:t xml:space="preserve"> </w:t>
      </w:r>
      <w:r w:rsidRPr="00894CA2">
        <w:t>spriedumu.</w:t>
      </w:r>
    </w:p>
    <w:p w14:paraId="2BFFA695" w14:textId="77777777" w:rsidR="00C55B45" w:rsidRPr="00894CA2" w:rsidRDefault="00C55B45" w:rsidP="005F5282">
      <w:pPr>
        <w:spacing w:line="276" w:lineRule="auto"/>
        <w:ind w:firstLine="720"/>
        <w:jc w:val="both"/>
      </w:pPr>
    </w:p>
    <w:p w14:paraId="09A662CC" w14:textId="77777777" w:rsidR="00C55B45" w:rsidRPr="00894CA2" w:rsidRDefault="00C55B45" w:rsidP="005F5282">
      <w:pPr>
        <w:spacing w:line="276" w:lineRule="auto"/>
        <w:jc w:val="center"/>
        <w:rPr>
          <w:b/>
        </w:rPr>
      </w:pPr>
      <w:r w:rsidRPr="00894CA2">
        <w:rPr>
          <w:b/>
        </w:rPr>
        <w:t>Aprakstošā daļa</w:t>
      </w:r>
    </w:p>
    <w:p w14:paraId="4F28D638" w14:textId="77777777" w:rsidR="00C55B45" w:rsidRPr="00894CA2" w:rsidRDefault="00C55B45" w:rsidP="005F5282">
      <w:pPr>
        <w:spacing w:line="276" w:lineRule="auto"/>
        <w:ind w:firstLine="720"/>
        <w:jc w:val="both"/>
      </w:pPr>
    </w:p>
    <w:p w14:paraId="32941C8A" w14:textId="25317210" w:rsidR="00A73E5E" w:rsidRDefault="00C55B45" w:rsidP="005F5282">
      <w:pPr>
        <w:spacing w:line="276" w:lineRule="auto"/>
        <w:ind w:firstLine="720"/>
        <w:jc w:val="both"/>
      </w:pPr>
      <w:r w:rsidRPr="00894CA2">
        <w:t>[1]</w:t>
      </w:r>
      <w:r w:rsidR="00A774EA">
        <w:t> </w:t>
      </w:r>
      <w:r w:rsidR="007153E6" w:rsidRPr="007153E6">
        <w:t>Ar Korupcijas novēršanas un apkarošanas biroja (turpmāk – birojs) 2020.gada 12.februāra lēmumu kriminālprocesā Nr.</w:t>
      </w:r>
      <w:r w:rsidR="003777EB">
        <w:t> </w:t>
      </w:r>
      <w:r w:rsidR="007153E6" w:rsidRPr="007153E6">
        <w:t>16870000220 uzlikts arests ar noziedzīgu nodarījumu saistītas personas mantai, kas atrodas pieteicēja</w:t>
      </w:r>
      <w:r w:rsidR="007A6819">
        <w:t>s</w:t>
      </w:r>
      <w:r w:rsidR="007153E6" w:rsidRPr="007153E6">
        <w:t xml:space="preserve"> likvidējamās AS ,,ABLV Bank” kontā.</w:t>
      </w:r>
    </w:p>
    <w:p w14:paraId="55485D11" w14:textId="4957BD8F" w:rsidR="005D1C9A" w:rsidRDefault="003777EB" w:rsidP="005F5282">
      <w:pPr>
        <w:spacing w:line="276" w:lineRule="auto"/>
        <w:ind w:firstLine="720"/>
        <w:jc w:val="both"/>
      </w:pPr>
      <w:r>
        <w:t xml:space="preserve">Veicot </w:t>
      </w:r>
      <w:r w:rsidR="00A774EA">
        <w:t xml:space="preserve">arestētās </w:t>
      </w:r>
      <w:r>
        <w:t>mantas glabāšanu, pieteicējai radās izdevumi</w:t>
      </w:r>
      <w:r w:rsidR="006E1A5A">
        <w:t>. Pieteicēja vērsās birojā, lūdzot atlīdzināt šos izdevumus, bet birojs lūgumu noraidīja.</w:t>
      </w:r>
    </w:p>
    <w:p w14:paraId="24083A71" w14:textId="06334E85" w:rsidR="003777EB" w:rsidRDefault="003777EB" w:rsidP="005F5282">
      <w:pPr>
        <w:spacing w:line="276" w:lineRule="auto"/>
        <w:ind w:firstLine="720"/>
        <w:jc w:val="both"/>
      </w:pPr>
      <w:r>
        <w:lastRenderedPageBreak/>
        <w:t>Tā kā pieteicēja nepiekrita biroja lēmumam un velējās saņemt izdevumu atlīdzinājumu, pieteicēja vērsās tiesā.</w:t>
      </w:r>
    </w:p>
    <w:p w14:paraId="5B650902" w14:textId="77777777" w:rsidR="003777EB" w:rsidRDefault="003777EB" w:rsidP="005F5282">
      <w:pPr>
        <w:spacing w:line="276" w:lineRule="auto"/>
        <w:ind w:firstLine="720"/>
        <w:jc w:val="both"/>
      </w:pPr>
    </w:p>
    <w:p w14:paraId="4D3B39BC" w14:textId="45BCA7F8" w:rsidR="00A774EA" w:rsidRDefault="003777EB" w:rsidP="005F5282">
      <w:pPr>
        <w:spacing w:line="276" w:lineRule="auto"/>
        <w:ind w:firstLine="720"/>
        <w:jc w:val="both"/>
      </w:pPr>
      <w:r>
        <w:t>[</w:t>
      </w:r>
      <w:r w:rsidR="00A774EA">
        <w:t>2</w:t>
      </w:r>
      <w:r>
        <w:t>]</w:t>
      </w:r>
      <w:r w:rsidR="00A774EA">
        <w:t xml:space="preserve"> Ar Administratīvās apgabaltiesas </w:t>
      </w:r>
      <w:r w:rsidR="00A774EA" w:rsidRPr="0061219A">
        <w:t>202</w:t>
      </w:r>
      <w:r w:rsidR="00A774EA">
        <w:t>4</w:t>
      </w:r>
      <w:r w:rsidR="00A774EA" w:rsidRPr="0061219A">
        <w:t xml:space="preserve">.gada </w:t>
      </w:r>
      <w:r w:rsidR="00A774EA">
        <w:t>16.maija</w:t>
      </w:r>
      <w:r w:rsidR="00A774EA" w:rsidRPr="0061219A">
        <w:t xml:space="preserve"> </w:t>
      </w:r>
      <w:r w:rsidR="00A774EA" w:rsidRPr="00894CA2">
        <w:t>spriedumu</w:t>
      </w:r>
      <w:r w:rsidR="00A774EA">
        <w:t xml:space="preserve"> pieteikums apmierināts</w:t>
      </w:r>
      <w:r w:rsidR="006E1A5A">
        <w:t xml:space="preserve"> un birojam uzlikts pienākums atlīdzināt procesuālos izdevumus</w:t>
      </w:r>
      <w:r w:rsidR="00A774EA">
        <w:t>.</w:t>
      </w:r>
      <w:r w:rsidR="007A6819">
        <w:t xml:space="preserve"> Apgabaltiesa pievienojās </w:t>
      </w:r>
      <w:r w:rsidR="006E1A5A">
        <w:t xml:space="preserve">Administratīvās </w:t>
      </w:r>
      <w:r w:rsidR="00A774EA">
        <w:t>rajona tiesas sprieduma motīviem</w:t>
      </w:r>
      <w:r w:rsidR="007A6819">
        <w:t xml:space="preserve"> un spiedumu pamatoja ar </w:t>
      </w:r>
      <w:r w:rsidR="00A774EA">
        <w:t xml:space="preserve">turpmāk </w:t>
      </w:r>
      <w:r w:rsidR="007A6819">
        <w:t>norādītajiem</w:t>
      </w:r>
      <w:r w:rsidR="00A774EA">
        <w:t xml:space="preserve"> argumenti</w:t>
      </w:r>
      <w:r w:rsidR="007A6819">
        <w:t>em</w:t>
      </w:r>
      <w:r w:rsidR="00A774EA">
        <w:t>.</w:t>
      </w:r>
    </w:p>
    <w:p w14:paraId="06F7F727" w14:textId="5A285F90" w:rsidR="00A774EA" w:rsidRDefault="00A774EA" w:rsidP="005F5282">
      <w:pPr>
        <w:spacing w:line="276" w:lineRule="auto"/>
        <w:ind w:firstLine="720"/>
        <w:jc w:val="both"/>
      </w:pPr>
      <w:r>
        <w:t>[2.1] Lietā ir strīds, vai pieteicējai ir radušies izdevumi (zaudējum</w:t>
      </w:r>
      <w:r w:rsidR="007A6819">
        <w:t>i</w:t>
      </w:r>
      <w:r>
        <w:t>) saistībā ar kriminālprocesā uzliktā aresta izpildi.</w:t>
      </w:r>
    </w:p>
    <w:p w14:paraId="71D147B1" w14:textId="5A22B759" w:rsidR="00A774EA" w:rsidRDefault="00A774EA" w:rsidP="005F5282">
      <w:pPr>
        <w:spacing w:line="276" w:lineRule="auto"/>
        <w:ind w:firstLine="720"/>
        <w:jc w:val="both"/>
      </w:pPr>
      <w:r>
        <w:t>[2.2] Ar Eiropas Centrālās bankas 2018</w:t>
      </w:r>
      <w:r w:rsidR="0089375B">
        <w:t>.</w:t>
      </w:r>
      <w:r>
        <w:t xml:space="preserve">gada 11.jūlija lēmumu pieteicējai </w:t>
      </w:r>
      <w:r w:rsidR="006E1A5A">
        <w:t xml:space="preserve">anulēta </w:t>
      </w:r>
      <w:r>
        <w:t xml:space="preserve">kredītiestādes licence. Pieteicēja zaudēja tiesības sniegt Kredītiestāžu likumā minētos licencētos finanšu pakalpojumus, </w:t>
      </w:r>
      <w:r w:rsidR="00C15C69">
        <w:t xml:space="preserve">tostarp </w:t>
      </w:r>
      <w:r>
        <w:t>arī</w:t>
      </w:r>
      <w:r w:rsidR="00C15C69">
        <w:t xml:space="preserve"> glabāt</w:t>
      </w:r>
      <w:r>
        <w:t xml:space="preserve"> arestēt</w:t>
      </w:r>
      <w:r w:rsidR="00C15C69">
        <w:t>o</w:t>
      </w:r>
      <w:r>
        <w:t xml:space="preserve"> mant</w:t>
      </w:r>
      <w:r w:rsidR="00C15C69">
        <w:t>u</w:t>
      </w:r>
      <w:r>
        <w:t xml:space="preserve"> kā noguldījum</w:t>
      </w:r>
      <w:r w:rsidR="00C15C69">
        <w:t>u</w:t>
      </w:r>
      <w:r>
        <w:t xml:space="preserve"> (Kredītiestāžu likuma izpratnē) pieteicēja</w:t>
      </w:r>
      <w:r w:rsidR="00A73E5E">
        <w:t>s</w:t>
      </w:r>
      <w:r>
        <w:t xml:space="preserve"> atvērtajā kontā</w:t>
      </w:r>
      <w:r w:rsidR="00ED51AD">
        <w:t xml:space="preserve">. </w:t>
      </w:r>
      <w:r>
        <w:t>Līdz ar to kriminālprocesā arestētā manta ir glabāta pieteicējas kontā Latvijas Bankā.</w:t>
      </w:r>
    </w:p>
    <w:p w14:paraId="04B837CE" w14:textId="7E9C196C" w:rsidR="00A774EA" w:rsidRDefault="00A774EA" w:rsidP="005F5282">
      <w:pPr>
        <w:spacing w:line="276" w:lineRule="auto"/>
        <w:ind w:firstLine="720"/>
        <w:jc w:val="both"/>
      </w:pPr>
      <w:r>
        <w:t>[</w:t>
      </w:r>
      <w:r w:rsidR="00B90669">
        <w:t>2.3</w:t>
      </w:r>
      <w:r>
        <w:t>]</w:t>
      </w:r>
      <w:r w:rsidR="00B90669">
        <w:t> </w:t>
      </w:r>
      <w:r>
        <w:t>Atbilstoši starp pieteicēju un Latvijas Banku noslēgtajiem līgumiem, pieteicējai ir pienākums maksāt procentu maksu Latvijas Bankai, ja Eiropas Centrālās bankas Padomes noteiktā noguldījumu iespējas procentu likme ir negatīva. Attiecīgi arestētās mantas glabāšana no 2020.gada 24.februāra līdz 2021.gada 26.oktobrim radīja pieteicēja</w:t>
      </w:r>
      <w:r w:rsidR="006E1A5A">
        <w:t>i</w:t>
      </w:r>
      <w:r>
        <w:t xml:space="preserve"> izdevumus. Ja konkrētajai mantai nebūtu uzlikts arests, pieteicējai būtu iespējams naudu glabāt citu aktīvu veidā, kas neprasītu izdevumus.</w:t>
      </w:r>
    </w:p>
    <w:p w14:paraId="78A1EE2C" w14:textId="1E6A608F" w:rsidR="0037693E" w:rsidRDefault="00A774EA" w:rsidP="005F5282">
      <w:pPr>
        <w:spacing w:line="276" w:lineRule="auto"/>
        <w:ind w:firstLine="720"/>
        <w:jc w:val="both"/>
      </w:pPr>
      <w:r>
        <w:t>[</w:t>
      </w:r>
      <w:r w:rsidR="00B90669">
        <w:t>2.4</w:t>
      </w:r>
      <w:r>
        <w:t>]</w:t>
      </w:r>
      <w:r w:rsidR="00B90669">
        <w:t> </w:t>
      </w:r>
      <w:r w:rsidR="006E1A5A">
        <w:t>P</w:t>
      </w:r>
      <w:r w:rsidR="0037693E">
        <w:t>ieteicēja</w:t>
      </w:r>
      <w:r w:rsidR="003C231C">
        <w:t>s</w:t>
      </w:r>
      <w:r w:rsidR="0037693E">
        <w:t xml:space="preserve"> pienākums glabāt arestēto mantu neizriet no pieteicēja</w:t>
      </w:r>
      <w:r w:rsidR="003C231C">
        <w:t>s</w:t>
      </w:r>
      <w:r w:rsidR="0037693E">
        <w:t xml:space="preserve"> likvidācijas procesa</w:t>
      </w:r>
      <w:r w:rsidR="006E1A5A">
        <w:t>. P</w:t>
      </w:r>
      <w:r w:rsidR="0037693E">
        <w:t>ieteicēja</w:t>
      </w:r>
      <w:r w:rsidR="003C231C">
        <w:t>i</w:t>
      </w:r>
      <w:r w:rsidR="0037693E">
        <w:t xml:space="preserve"> radušies izdevumi ir tiešā cēloņsakarībā ar biroja pieņemto lēmumu par mantas arestu kriminālprocesā. </w:t>
      </w:r>
      <w:r w:rsidR="00E76D1F">
        <w:t>B</w:t>
      </w:r>
      <w:r w:rsidR="0037693E">
        <w:t>iroja apsvērumi par pieteicēja</w:t>
      </w:r>
      <w:r w:rsidR="009F4F04">
        <w:t>s</w:t>
      </w:r>
      <w:r w:rsidR="0037693E">
        <w:t xml:space="preserve"> atbildību par bankas likvidāciju, kas notika noziedzīgi iegūtu līdzekļu uzglabāšanas dēļ, tieši neattiecas uz izskatāmo strīdu.</w:t>
      </w:r>
    </w:p>
    <w:p w14:paraId="3C0204DB" w14:textId="56DEAD8C" w:rsidR="0037693E" w:rsidRDefault="00E76D1F" w:rsidP="005F5282">
      <w:pPr>
        <w:spacing w:line="276" w:lineRule="auto"/>
        <w:ind w:firstLine="720"/>
        <w:jc w:val="both"/>
      </w:pPr>
      <w:r>
        <w:t>[2.5] L</w:t>
      </w:r>
      <w:r w:rsidR="0037693E">
        <w:t>abvēlīga administratīvā akta izdošana nerada valstij zaudējumus, jo, pirmkārt, zaudējumi var tikt segti no konfiscētās noziedzīgi iegūtās mantas, un, otrkārt, šos izdevumus saskaņā ar Kriminālprocesa likuma noteikumiem valsts var piedzīt no noziedzīgā nodarījum</w:t>
      </w:r>
      <w:r w:rsidR="00C15C69">
        <w:t>ā</w:t>
      </w:r>
      <w:r w:rsidR="0037693E">
        <w:t xml:space="preserve"> vainīgajām personām.</w:t>
      </w:r>
    </w:p>
    <w:p w14:paraId="329FE7AA" w14:textId="64586596" w:rsidR="00A774EA" w:rsidRDefault="00A774EA" w:rsidP="005F5282">
      <w:pPr>
        <w:spacing w:line="276" w:lineRule="auto"/>
        <w:ind w:firstLine="720"/>
        <w:jc w:val="both"/>
      </w:pPr>
      <w:r>
        <w:t>[</w:t>
      </w:r>
      <w:r w:rsidR="00B90669">
        <w:t>2.</w:t>
      </w:r>
      <w:r w:rsidR="00E76D1F">
        <w:t>6</w:t>
      </w:r>
      <w:r>
        <w:t>]</w:t>
      </w:r>
      <w:r w:rsidR="00B90669">
        <w:t> </w:t>
      </w:r>
      <w:r w:rsidR="00E76D1F">
        <w:t>L</w:t>
      </w:r>
      <w:r>
        <w:t xml:space="preserve">ietā tiešai saiknei ir jābūt starp procesa virzītāja lēmumu un </w:t>
      </w:r>
      <w:r w:rsidR="00E76D1F">
        <w:t>zaudējumiem, kas pieteicējai radās</w:t>
      </w:r>
      <w:r>
        <w:t>, izpildot šo lēmumu, nevis starp normatīvajiem aktiem neatbilstošu pieteicēja</w:t>
      </w:r>
      <w:r w:rsidR="004539D5">
        <w:t>s</w:t>
      </w:r>
      <w:r>
        <w:t xml:space="preserve"> komercpraksi un krimināltiesiskām sekām.</w:t>
      </w:r>
    </w:p>
    <w:p w14:paraId="4FEFEBF1" w14:textId="77777777" w:rsidR="00A774EA" w:rsidRDefault="00A774EA" w:rsidP="005F5282">
      <w:pPr>
        <w:spacing w:line="276" w:lineRule="auto"/>
        <w:ind w:firstLine="720"/>
        <w:jc w:val="both"/>
      </w:pPr>
    </w:p>
    <w:p w14:paraId="0ADE6B1D" w14:textId="196096C9" w:rsidR="00B90669" w:rsidRDefault="00B90669" w:rsidP="005F5282">
      <w:pPr>
        <w:spacing w:line="276" w:lineRule="auto"/>
        <w:ind w:firstLine="720"/>
        <w:jc w:val="both"/>
      </w:pPr>
      <w:r>
        <w:t xml:space="preserve">[3] Birojs ir iesniedzis kasācijas sūdzību par apgabaltiesas spriedumu, </w:t>
      </w:r>
      <w:r w:rsidR="004539D5">
        <w:t>kurā norādīti</w:t>
      </w:r>
      <w:r>
        <w:t xml:space="preserve"> turpmāk minēt</w:t>
      </w:r>
      <w:r w:rsidR="004539D5">
        <w:t>ie</w:t>
      </w:r>
      <w:r>
        <w:t xml:space="preserve"> argument</w:t>
      </w:r>
      <w:r w:rsidR="004539D5">
        <w:t>i</w:t>
      </w:r>
      <w:r>
        <w:t>.</w:t>
      </w:r>
    </w:p>
    <w:p w14:paraId="11BFF4FB" w14:textId="60C417E2" w:rsidR="00B90669" w:rsidRDefault="00B90669" w:rsidP="005F5282">
      <w:pPr>
        <w:spacing w:line="276" w:lineRule="auto"/>
        <w:ind w:firstLine="720"/>
        <w:jc w:val="both"/>
      </w:pPr>
      <w:r>
        <w:t xml:space="preserve">[3.1] Pastāv objektīva saikne starp pieteicējas rīcību (nepietiekama nelegāli iegūtu līdzekļu legalizācijas novēršanas uzraudzība, kas rezultējās ar pašlikvidācijas procesu) un sekām (uzsākts process par noziedzīgu mantu, mantas arests, izdevumi par arestētās mantas glabāšanu un mantas konfiskācija). </w:t>
      </w:r>
    </w:p>
    <w:p w14:paraId="0C25F291" w14:textId="758B1E45" w:rsidR="00B90669" w:rsidRDefault="00B90669" w:rsidP="005F5282">
      <w:pPr>
        <w:spacing w:line="276" w:lineRule="auto"/>
        <w:ind w:firstLine="720"/>
        <w:jc w:val="both"/>
      </w:pPr>
      <w:r>
        <w:t>[3.2] Nevar piekrist, ka zaudējumi var tikt segti no konfiscētās noziedzīgi iegūtās mantas</w:t>
      </w:r>
      <w:r w:rsidR="00BD25E1">
        <w:t>. M</w:t>
      </w:r>
      <w:r>
        <w:t xml:space="preserve">anta var tikt ne tikai konfiscēta, bet </w:t>
      </w:r>
      <w:r w:rsidR="00BD25E1">
        <w:t xml:space="preserve">arī </w:t>
      </w:r>
      <w:r w:rsidR="00530FC6">
        <w:t xml:space="preserve">atdota </w:t>
      </w:r>
      <w:r>
        <w:t>cietušajiem.</w:t>
      </w:r>
    </w:p>
    <w:p w14:paraId="26D74CB0" w14:textId="5197BB7D" w:rsidR="00B90669" w:rsidRDefault="00B90669" w:rsidP="005F5282">
      <w:pPr>
        <w:spacing w:line="276" w:lineRule="auto"/>
        <w:ind w:firstLine="720"/>
        <w:jc w:val="both"/>
      </w:pPr>
      <w:r>
        <w:t xml:space="preserve">[3.3] Tiesa ir nepareizi piemērojusi Kriminālprocesa likuma 367.pantu un 368.panta pirmo daļu, secinot, ka procesuālie izdevumi, tiem rodoties, sākotnēji tiek segti no valsts </w:t>
      </w:r>
      <w:r>
        <w:lastRenderedPageBreak/>
        <w:t>līdzekļiem un pēc tam tiek piedzīti no notiesātajām personām. Personas, kuru līdzekļi ir iesaldēti, galvenokārt neatrodas Latvij</w:t>
      </w:r>
      <w:r w:rsidR="00E76D1F">
        <w:t>ā, i</w:t>
      </w:r>
      <w:r w:rsidR="00BD25E1">
        <w:t>r neiespējami</w:t>
      </w:r>
      <w:r>
        <w:t xml:space="preserve"> attiecībā uz tām veikt kriminālizmeklēšanu vai kriminālvajāšanu. Kriminālprocesa likuma 59.nodaļa ir vienīgais instruments</w:t>
      </w:r>
      <w:r w:rsidR="00BD25E1">
        <w:t>,</w:t>
      </w:r>
      <w:r>
        <w:t xml:space="preserve"> kā lemt par šādām personām piederošu noziedzīgi iegūtu līdzekļu konfiskāciju. </w:t>
      </w:r>
    </w:p>
    <w:p w14:paraId="2CA5D5A1" w14:textId="594C0F04" w:rsidR="00B90669" w:rsidRDefault="00B90669" w:rsidP="005F5282">
      <w:pPr>
        <w:spacing w:line="276" w:lineRule="auto"/>
        <w:ind w:firstLine="720"/>
        <w:jc w:val="both"/>
      </w:pPr>
      <w:r>
        <w:t>[3.4] Tiesa nav izpildījusi objektīvās izmeklēšanas principu.</w:t>
      </w:r>
    </w:p>
    <w:p w14:paraId="2C797B6B" w14:textId="5520E389" w:rsidR="00B90669" w:rsidRDefault="00B90669" w:rsidP="005F5282">
      <w:pPr>
        <w:spacing w:line="276" w:lineRule="auto"/>
        <w:ind w:firstLine="720"/>
        <w:jc w:val="both"/>
      </w:pPr>
      <w:r>
        <w:t>[3.5] Visas kredītiestādes, kas glabā arestētos finanšu līdzekļus Latvijā, atrodas salīdzināmos apstākļos</w:t>
      </w:r>
      <w:r w:rsidR="00E76D1F">
        <w:t xml:space="preserve">, tām visām </w:t>
      </w:r>
      <w:r w:rsidR="00353BDA">
        <w:t xml:space="preserve">rodas izdevumi. </w:t>
      </w:r>
      <w:r w:rsidR="00E76D1F">
        <w:t>Tas, ka</w:t>
      </w:r>
      <w:r>
        <w:t xml:space="preserve"> pieteicēja </w:t>
      </w:r>
      <w:r w:rsidR="00E76D1F">
        <w:t xml:space="preserve">nav </w:t>
      </w:r>
      <w:r>
        <w:t>veikusi pietiek</w:t>
      </w:r>
      <w:r w:rsidR="00C15C69">
        <w:t xml:space="preserve">amus </w:t>
      </w:r>
      <w:r>
        <w:t>pasākumus, lai uzraudzītu un novērstu noziedzīgi iegūtu līdzekļu legalizāciju, ir prettiesisk</w:t>
      </w:r>
      <w:r w:rsidR="00E76D1F">
        <w:t xml:space="preserve">i un </w:t>
      </w:r>
      <w:r>
        <w:t xml:space="preserve">nerada tiesības saņemt </w:t>
      </w:r>
      <w:r w:rsidR="00BD25E1">
        <w:t xml:space="preserve">izdevumu </w:t>
      </w:r>
      <w:r>
        <w:t>atlīdzinājumu par</w:t>
      </w:r>
      <w:r w:rsidR="00E76D1F">
        <w:t xml:space="preserve"> noziedzīgi iegūtas</w:t>
      </w:r>
      <w:r>
        <w:t xml:space="preserve"> mantas glabāšanu</w:t>
      </w:r>
      <w:r w:rsidR="00E76D1F">
        <w:t>.</w:t>
      </w:r>
      <w:r>
        <w:t xml:space="preserve"> Ar spriedumu noteiktais pienākums neatbilst vienlīdzības principam. </w:t>
      </w:r>
      <w:r w:rsidR="00E76D1F">
        <w:t>Kredītiestāde</w:t>
      </w:r>
      <w:r>
        <w:t xml:space="preserve">, kura uzsākusi pašlikvidāciju tādēļ, ka ir aizdomas par noziedzīgi iegūtu līdzekļu legalizāciju, nav atbildīga par izdevumu segšanu </w:t>
      </w:r>
      <w:r w:rsidR="009F47D5">
        <w:t>p</w:t>
      </w:r>
      <w:r>
        <w:t>ar arestētās mantas glabāšanu, taču citām komercbankām šādi izdevumi būtu jāsedz pašām. Šādai atšķirīgai attieksmei nav objektīva un saprātīga pamata.</w:t>
      </w:r>
    </w:p>
    <w:p w14:paraId="0E359F5A" w14:textId="77777777" w:rsidR="00965F97" w:rsidRDefault="00965F97" w:rsidP="005F5282">
      <w:pPr>
        <w:spacing w:line="276" w:lineRule="auto"/>
        <w:ind w:firstLine="720"/>
        <w:jc w:val="both"/>
      </w:pPr>
    </w:p>
    <w:p w14:paraId="36439135" w14:textId="1B213CD7" w:rsidR="00965F97" w:rsidRDefault="00965F97" w:rsidP="005F5282">
      <w:pPr>
        <w:spacing w:line="276" w:lineRule="auto"/>
        <w:ind w:firstLine="720"/>
        <w:jc w:val="both"/>
      </w:pPr>
      <w:r>
        <w:t>[4] Pieteicēja paskaidrojumos norāda, ka kasācijas sūdzībai nepiekrīt.</w:t>
      </w:r>
    </w:p>
    <w:p w14:paraId="07D71E66" w14:textId="77777777" w:rsidR="0024257D" w:rsidRDefault="0024257D" w:rsidP="005F5282">
      <w:pPr>
        <w:spacing w:line="276" w:lineRule="auto"/>
        <w:jc w:val="center"/>
        <w:rPr>
          <w:b/>
          <w:bCs/>
        </w:rPr>
      </w:pPr>
    </w:p>
    <w:p w14:paraId="1F6CC257" w14:textId="55786C14" w:rsidR="00251D1F" w:rsidRPr="005E280D" w:rsidRDefault="005E280D" w:rsidP="005F5282">
      <w:pPr>
        <w:keepNext/>
        <w:spacing w:line="276" w:lineRule="auto"/>
        <w:jc w:val="center"/>
        <w:rPr>
          <w:b/>
          <w:bCs/>
        </w:rPr>
      </w:pPr>
      <w:r w:rsidRPr="005E280D">
        <w:rPr>
          <w:b/>
          <w:bCs/>
        </w:rPr>
        <w:t>Motīvu daļa</w:t>
      </w:r>
    </w:p>
    <w:p w14:paraId="7BDF293F" w14:textId="77777777" w:rsidR="00251D1F" w:rsidRDefault="00251D1F" w:rsidP="005F5282">
      <w:pPr>
        <w:keepNext/>
        <w:spacing w:line="276" w:lineRule="auto"/>
        <w:ind w:firstLine="720"/>
        <w:contextualSpacing/>
        <w:jc w:val="both"/>
      </w:pPr>
    </w:p>
    <w:p w14:paraId="1F3C8791" w14:textId="158B3562" w:rsidR="003C507B" w:rsidRDefault="00965F97" w:rsidP="005F5282">
      <w:pPr>
        <w:spacing w:line="276" w:lineRule="auto"/>
        <w:ind w:firstLine="720"/>
        <w:contextualSpacing/>
        <w:jc w:val="both"/>
      </w:pPr>
      <w:r>
        <w:t>[</w:t>
      </w:r>
      <w:r w:rsidR="00353BDA">
        <w:t>5</w:t>
      </w:r>
      <w:r>
        <w:t>] Lietā ir strīds</w:t>
      </w:r>
      <w:r w:rsidR="00F2404A">
        <w:t>, vai</w:t>
      </w:r>
      <w:r w:rsidR="005766F8">
        <w:t xml:space="preserve"> izdevumi</w:t>
      </w:r>
      <w:r w:rsidR="006B4856">
        <w:t>, kas pieteicējai</w:t>
      </w:r>
      <w:r w:rsidR="00992C9F">
        <w:t xml:space="preserve"> radās, glabājot</w:t>
      </w:r>
      <w:r w:rsidR="006B4856">
        <w:t xml:space="preserve"> arestētu</w:t>
      </w:r>
      <w:r w:rsidR="00992C9F">
        <w:t>s</w:t>
      </w:r>
      <w:r w:rsidR="006B4856">
        <w:t xml:space="preserve"> </w:t>
      </w:r>
      <w:r w:rsidR="003C0034">
        <w:t xml:space="preserve">bezskaidras naudas </w:t>
      </w:r>
      <w:r w:rsidR="006B4856">
        <w:t>līdzekļu</w:t>
      </w:r>
      <w:r w:rsidR="003C0034">
        <w:t>s</w:t>
      </w:r>
      <w:r w:rsidR="006B4856">
        <w:t>,</w:t>
      </w:r>
      <w:r w:rsidR="005766F8">
        <w:t xml:space="preserve"> </w:t>
      </w:r>
      <w:bookmarkStart w:id="0" w:name="_Hlk193208721"/>
      <w:r w:rsidR="005766F8">
        <w:t>ietilpst Kriminālprocesa likuma 367.panta pirmās daļas 8.punkta</w:t>
      </w:r>
      <w:r w:rsidR="00353BDA">
        <w:t xml:space="preserve"> </w:t>
      </w:r>
      <w:bookmarkEnd w:id="0"/>
      <w:r w:rsidR="00353BDA">
        <w:t>tvērumā</w:t>
      </w:r>
      <w:r w:rsidR="005766F8">
        <w:t>. Tiesa ir konstatējusi šādu atbilstību</w:t>
      </w:r>
      <w:r w:rsidR="0012724E">
        <w:t xml:space="preserve"> un apmierinājusi pieteicējas pi</w:t>
      </w:r>
      <w:r w:rsidR="00597C1B">
        <w:t>eteikumu</w:t>
      </w:r>
      <w:r w:rsidR="00353BDA">
        <w:t>. T</w:t>
      </w:r>
      <w:r w:rsidR="005766F8">
        <w:t xml:space="preserve">omēr birojs </w:t>
      </w:r>
      <w:r w:rsidR="0012724E">
        <w:t xml:space="preserve">uzskata, </w:t>
      </w:r>
      <w:r w:rsidR="006B4856">
        <w:t>ka šie izdevumi nav atzīstami par procesuāliem izdevumiem minētā panta izpratnē</w:t>
      </w:r>
      <w:r w:rsidR="009F47D5">
        <w:t xml:space="preserve">, kā arī </w:t>
      </w:r>
      <w:r w:rsidR="00F306DD">
        <w:t>tiesa nav ņēmusi vērā pieteicējas rīcības ietekmi uz izdevumu rašanos</w:t>
      </w:r>
      <w:r w:rsidR="006B4856">
        <w:t>.</w:t>
      </w:r>
    </w:p>
    <w:p w14:paraId="0E3EF572" w14:textId="77777777" w:rsidR="0012724E" w:rsidRDefault="0012724E" w:rsidP="005F5282">
      <w:pPr>
        <w:spacing w:line="276" w:lineRule="auto"/>
        <w:ind w:firstLine="720"/>
        <w:contextualSpacing/>
        <w:jc w:val="both"/>
      </w:pPr>
    </w:p>
    <w:p w14:paraId="32CAD1AD" w14:textId="6D408DA2" w:rsidR="0028658E" w:rsidRDefault="0012724E" w:rsidP="005F5282">
      <w:pPr>
        <w:spacing w:line="276" w:lineRule="auto"/>
        <w:ind w:firstLine="720"/>
        <w:contextualSpacing/>
        <w:jc w:val="both"/>
      </w:pPr>
      <w:r>
        <w:t>[</w:t>
      </w:r>
      <w:r w:rsidR="00353BDA">
        <w:t>6</w:t>
      </w:r>
      <w:r>
        <w:t>] </w:t>
      </w:r>
      <w:r w:rsidR="005766F8">
        <w:t xml:space="preserve">Kriminālprocesa likuma 367.panta pirmā daļa uzskaita procesuālos izdevumus. </w:t>
      </w:r>
      <w:r>
        <w:t>Š</w:t>
      </w:r>
      <w:r w:rsidR="00027C28">
        <w:t>ā</w:t>
      </w:r>
      <w:r w:rsidRPr="0012724E">
        <w:t xml:space="preserve"> </w:t>
      </w:r>
      <w:r>
        <w:t>panta pirmās daļas 8.punkts paredz, ka procesuālie izdevumi ir citi izdevumi, kas radušies kriminālprocesā</w:t>
      </w:r>
      <w:r w:rsidR="00383F01">
        <w:t>,</w:t>
      </w:r>
      <w:r w:rsidR="00383F01" w:rsidRPr="00383F01">
        <w:t xml:space="preserve"> </w:t>
      </w:r>
      <w:r w:rsidR="00383F01">
        <w:t>bet nav atsevišķi minēti attiecīgās panta daļas iepriekšējos punktos</w:t>
      </w:r>
      <w:r>
        <w:t>.</w:t>
      </w:r>
    </w:p>
    <w:p w14:paraId="5984A948" w14:textId="53A0EDDC" w:rsidR="00383F01" w:rsidRPr="002408FE" w:rsidRDefault="00383F01" w:rsidP="005F5282">
      <w:pPr>
        <w:spacing w:line="276" w:lineRule="auto"/>
        <w:ind w:firstLine="720"/>
        <w:contextualSpacing/>
        <w:jc w:val="both"/>
      </w:pPr>
      <w:r>
        <w:t xml:space="preserve">Kriminālprocesa likuma 367.panta otrā daļa paredz, ka izdevumi tiek segti </w:t>
      </w:r>
      <w:r w:rsidRPr="00353BDA">
        <w:t>no valsts līdzekļiem Ministru kabineta noteiktajā apmērā un kārtībā</w:t>
      </w:r>
      <w:r>
        <w:t xml:space="preserve">. Atbilstoši šai tiesību normai ir izdoti </w:t>
      </w:r>
      <w:r w:rsidRPr="00353BDA">
        <w:t>Ministru kabineta 2005.gada 4.oktobra noteikumi Nr.</w:t>
      </w:r>
      <w:r>
        <w:t> </w:t>
      </w:r>
      <w:r w:rsidRPr="00353BDA">
        <w:t>754 ,,Noteikumi par kriminālprocesuālo izdevumu atlīdzināšanas kārtību un apmēru”</w:t>
      </w:r>
      <w:r>
        <w:t>. Šo noteikumu 11.punkts noteic, ka c</w:t>
      </w:r>
      <w:r w:rsidRPr="00353BDA">
        <w:t>itus izdevumus, kas radušies kriminālprocesā, atlīdzina to faktiskajā apmērā.</w:t>
      </w:r>
    </w:p>
    <w:p w14:paraId="02DA65D5" w14:textId="77777777" w:rsidR="00C56FDA" w:rsidRDefault="00C56FDA" w:rsidP="005F5282">
      <w:pPr>
        <w:spacing w:line="276" w:lineRule="auto"/>
        <w:ind w:firstLine="720"/>
        <w:contextualSpacing/>
        <w:jc w:val="both"/>
      </w:pPr>
    </w:p>
    <w:p w14:paraId="64BB60F8" w14:textId="545F14BB" w:rsidR="00BD25E1" w:rsidRDefault="00C56FDA" w:rsidP="005F5282">
      <w:pPr>
        <w:spacing w:line="276" w:lineRule="auto"/>
        <w:ind w:firstLine="720"/>
        <w:contextualSpacing/>
        <w:jc w:val="both"/>
        <w:rPr>
          <w:color w:val="000000" w:themeColor="text1"/>
        </w:rPr>
      </w:pPr>
      <w:r>
        <w:t>[7] </w:t>
      </w:r>
      <w:r w:rsidR="0028658E">
        <w:t>Senāts ir norādījis, ka Kriminālprocesa likuma 367.panta pirmās daļas 8.punkt</w:t>
      </w:r>
      <w:r w:rsidR="00C15C69">
        <w:t>ā</w:t>
      </w:r>
      <w:r w:rsidR="0028658E">
        <w:t xml:space="preserve"> </w:t>
      </w:r>
      <w:r w:rsidR="00C15C69">
        <w:rPr>
          <w:color w:val="000000" w:themeColor="text1"/>
        </w:rPr>
        <w:t>ietverts</w:t>
      </w:r>
      <w:r w:rsidR="0028658E" w:rsidRPr="004C2D30">
        <w:rPr>
          <w:color w:val="000000" w:themeColor="text1"/>
        </w:rPr>
        <w:t xml:space="preserve"> </w:t>
      </w:r>
      <w:r w:rsidR="00C15C69" w:rsidRPr="00C15C69">
        <w:rPr>
          <w:color w:val="000000" w:themeColor="text1"/>
        </w:rPr>
        <w:t>nenoteikts tiesību jēdziens (atklāts juridisks jēdziens, ģenerālklauzula</w:t>
      </w:r>
      <w:r w:rsidR="00C15C69">
        <w:rPr>
          <w:color w:val="000000" w:themeColor="text1"/>
        </w:rPr>
        <w:t>)</w:t>
      </w:r>
      <w:r w:rsidR="0028658E" w:rsidRPr="004C2D30">
        <w:rPr>
          <w:color w:val="000000" w:themeColor="text1"/>
        </w:rPr>
        <w:t xml:space="preserve"> </w:t>
      </w:r>
      <w:r w:rsidR="00383F01">
        <w:rPr>
          <w:color w:val="000000" w:themeColor="text1"/>
        </w:rPr>
        <w:t>„</w:t>
      </w:r>
      <w:r w:rsidR="0028658E" w:rsidRPr="004C2D30">
        <w:rPr>
          <w:color w:val="000000" w:themeColor="text1"/>
        </w:rPr>
        <w:t>citi izdevumi, kas ir radušies kriminālprocesā</w:t>
      </w:r>
      <w:r w:rsidR="00383F01">
        <w:rPr>
          <w:color w:val="000000" w:themeColor="text1"/>
        </w:rPr>
        <w:t>”</w:t>
      </w:r>
      <w:r w:rsidR="0028658E">
        <w:rPr>
          <w:color w:val="000000" w:themeColor="text1"/>
        </w:rPr>
        <w:t>,</w:t>
      </w:r>
      <w:r w:rsidR="0028658E" w:rsidRPr="004C2D30">
        <w:rPr>
          <w:color w:val="000000" w:themeColor="text1"/>
        </w:rPr>
        <w:t xml:space="preserve"> </w:t>
      </w:r>
      <w:r w:rsidR="0028658E">
        <w:rPr>
          <w:color w:val="000000" w:themeColor="text1"/>
        </w:rPr>
        <w:t>t</w:t>
      </w:r>
      <w:r w:rsidR="0028658E" w:rsidRPr="004C2D30">
        <w:rPr>
          <w:color w:val="000000" w:themeColor="text1"/>
        </w:rPr>
        <w:t xml:space="preserve">āpēc, to piemērojot, tiesnesim būtu jāvērtē, vai konkrētie izdevumi ir tādi, kas šajā </w:t>
      </w:r>
      <w:r w:rsidR="00383F01">
        <w:rPr>
          <w:color w:val="000000" w:themeColor="text1"/>
        </w:rPr>
        <w:t>jēdzienā</w:t>
      </w:r>
      <w:r w:rsidR="0028658E" w:rsidRPr="004C2D30">
        <w:rPr>
          <w:color w:val="000000" w:themeColor="text1"/>
        </w:rPr>
        <w:t xml:space="preserve"> ietilpst.</w:t>
      </w:r>
    </w:p>
    <w:p w14:paraId="4A8AB51D" w14:textId="04974649" w:rsidR="003D7C11" w:rsidRDefault="0028658E" w:rsidP="005F5282">
      <w:pPr>
        <w:spacing w:line="276" w:lineRule="auto"/>
        <w:ind w:firstLine="720"/>
        <w:contextualSpacing/>
        <w:jc w:val="both"/>
        <w:rPr>
          <w:color w:val="000000" w:themeColor="text1"/>
        </w:rPr>
      </w:pPr>
      <w:r>
        <w:rPr>
          <w:color w:val="000000" w:themeColor="text1"/>
        </w:rPr>
        <w:t>Š</w:t>
      </w:r>
      <w:r w:rsidRPr="004C2D30">
        <w:rPr>
          <w:color w:val="000000" w:themeColor="text1"/>
        </w:rPr>
        <w:t>ādu strīdu gadījumā ir jānoskaidro apstākļu kopums par to, vai ir bijis konkrēts procesa virzītāja lēmums (uzdevums personai), vai persona ir izpildījusi tai doto uzdevumu un vai tā rezultātā personai ir radušies izdevumi pieteikumā norādītajā apmērā (</w:t>
      </w:r>
      <w:r w:rsidRPr="004C2D30">
        <w:rPr>
          <w:i/>
          <w:color w:val="000000" w:themeColor="text1"/>
        </w:rPr>
        <w:t>Senāta 2022.gada 15.decembra lēmuma lietā Nr. SKA</w:t>
      </w:r>
      <w:r w:rsidR="00027C28">
        <w:noBreakHyphen/>
      </w:r>
      <w:r w:rsidRPr="0046057A">
        <w:rPr>
          <w:i/>
          <w:color w:val="000000" w:themeColor="text1"/>
        </w:rPr>
        <w:t>1096/2022</w:t>
      </w:r>
      <w:r w:rsidR="0046057A" w:rsidRPr="0046057A">
        <w:rPr>
          <w:i/>
          <w:color w:val="000000" w:themeColor="text1"/>
        </w:rPr>
        <w:t xml:space="preserve">, </w:t>
      </w:r>
      <w:hyperlink r:id="rId8" w:history="1">
        <w:r w:rsidRPr="006905B7">
          <w:rPr>
            <w:rStyle w:val="Hyperlink"/>
            <w:i/>
            <w:iCs/>
          </w:rPr>
          <w:t>ECLI:LV:AT:2022:1215.SKA109622.4.L</w:t>
        </w:r>
      </w:hyperlink>
      <w:r w:rsidR="0046057A" w:rsidRPr="0046057A">
        <w:rPr>
          <w:i/>
          <w:color w:val="000000" w:themeColor="text1"/>
        </w:rPr>
        <w:t>,</w:t>
      </w:r>
      <w:r w:rsidRPr="0046057A">
        <w:rPr>
          <w:i/>
          <w:color w:val="000000" w:themeColor="text1"/>
        </w:rPr>
        <w:t xml:space="preserve"> 9.punkts</w:t>
      </w:r>
      <w:r w:rsidRPr="0046057A">
        <w:rPr>
          <w:color w:val="000000" w:themeColor="text1"/>
        </w:rPr>
        <w:t>). Šis princips paliek nemainīgs</w:t>
      </w:r>
      <w:r w:rsidRPr="004C2D30">
        <w:rPr>
          <w:color w:val="000000" w:themeColor="text1"/>
        </w:rPr>
        <w:t xml:space="preserve"> neatkarīgi </w:t>
      </w:r>
      <w:r w:rsidRPr="004C2D30">
        <w:rPr>
          <w:color w:val="000000" w:themeColor="text1"/>
        </w:rPr>
        <w:lastRenderedPageBreak/>
        <w:t>no tā, kādus izdevumus persona lūdz atlīdzināt</w:t>
      </w:r>
      <w:r>
        <w:rPr>
          <w:color w:val="000000" w:themeColor="text1"/>
        </w:rPr>
        <w:t xml:space="preserve"> (</w:t>
      </w:r>
      <w:r w:rsidRPr="0028658E">
        <w:rPr>
          <w:i/>
          <w:iCs/>
          <w:color w:val="000000" w:themeColor="text1"/>
        </w:rPr>
        <w:t xml:space="preserve">Senāta 2022.gada 29.decembra </w:t>
      </w:r>
      <w:r w:rsidRPr="0046057A">
        <w:rPr>
          <w:i/>
          <w:iCs/>
          <w:color w:val="000000" w:themeColor="text1"/>
        </w:rPr>
        <w:t>lēmum</w:t>
      </w:r>
      <w:r w:rsidR="00C15C69">
        <w:rPr>
          <w:i/>
          <w:iCs/>
          <w:color w:val="000000" w:themeColor="text1"/>
        </w:rPr>
        <w:t>a</w:t>
      </w:r>
      <w:r w:rsidRPr="0046057A">
        <w:rPr>
          <w:i/>
          <w:iCs/>
          <w:color w:val="000000" w:themeColor="text1"/>
        </w:rPr>
        <w:t xml:space="preserve"> lietā Nr. SKA</w:t>
      </w:r>
      <w:r w:rsidR="00027C28">
        <w:noBreakHyphen/>
      </w:r>
      <w:r w:rsidRPr="0046057A">
        <w:rPr>
          <w:i/>
          <w:iCs/>
          <w:color w:val="000000" w:themeColor="text1"/>
        </w:rPr>
        <w:t>1100/2022</w:t>
      </w:r>
      <w:r w:rsidR="0046057A" w:rsidRPr="0046057A">
        <w:rPr>
          <w:i/>
          <w:iCs/>
          <w:color w:val="000000" w:themeColor="text1"/>
        </w:rPr>
        <w:t xml:space="preserve">, </w:t>
      </w:r>
      <w:hyperlink r:id="rId9" w:history="1">
        <w:r w:rsidR="0046057A" w:rsidRPr="006905B7">
          <w:rPr>
            <w:rStyle w:val="Hyperlink"/>
            <w:i/>
            <w:iCs/>
          </w:rPr>
          <w:t>ECLI:LV:AT:2022:1229.SKA110022.4.L</w:t>
        </w:r>
      </w:hyperlink>
      <w:r w:rsidR="0046057A" w:rsidRPr="0046057A">
        <w:rPr>
          <w:i/>
          <w:iCs/>
        </w:rPr>
        <w:t>,</w:t>
      </w:r>
      <w:r w:rsidRPr="0046057A">
        <w:rPr>
          <w:i/>
          <w:iCs/>
        </w:rPr>
        <w:t xml:space="preserve"> 7</w:t>
      </w:r>
      <w:r w:rsidRPr="0046057A">
        <w:rPr>
          <w:i/>
          <w:iCs/>
          <w:color w:val="000000" w:themeColor="text1"/>
        </w:rPr>
        <w:t>.punkts</w:t>
      </w:r>
      <w:r w:rsidRPr="0046057A">
        <w:rPr>
          <w:color w:val="000000" w:themeColor="text1"/>
        </w:rPr>
        <w:t>).</w:t>
      </w:r>
    </w:p>
    <w:p w14:paraId="21EBE3D0" w14:textId="77777777" w:rsidR="002408FE" w:rsidRDefault="002408FE" w:rsidP="005F5282">
      <w:pPr>
        <w:spacing w:line="276" w:lineRule="auto"/>
        <w:ind w:firstLine="720"/>
        <w:contextualSpacing/>
        <w:jc w:val="both"/>
        <w:rPr>
          <w:color w:val="000000" w:themeColor="text1"/>
        </w:rPr>
      </w:pPr>
    </w:p>
    <w:p w14:paraId="72FBC8A4" w14:textId="64CD0958" w:rsidR="00601C7B" w:rsidRDefault="003D7C11" w:rsidP="005F5282">
      <w:pPr>
        <w:spacing w:line="276" w:lineRule="auto"/>
        <w:ind w:firstLine="720"/>
        <w:contextualSpacing/>
        <w:jc w:val="both"/>
        <w:rPr>
          <w:color w:val="000000" w:themeColor="text1"/>
        </w:rPr>
      </w:pPr>
      <w:r>
        <w:rPr>
          <w:color w:val="000000" w:themeColor="text1"/>
        </w:rPr>
        <w:t>[</w:t>
      </w:r>
      <w:r w:rsidR="0097659A">
        <w:rPr>
          <w:color w:val="000000" w:themeColor="text1"/>
        </w:rPr>
        <w:t>8</w:t>
      </w:r>
      <w:r>
        <w:rPr>
          <w:color w:val="000000" w:themeColor="text1"/>
        </w:rPr>
        <w:t>]</w:t>
      </w:r>
      <w:r w:rsidR="002408FE">
        <w:rPr>
          <w:color w:val="000000" w:themeColor="text1"/>
        </w:rPr>
        <w:t> </w:t>
      </w:r>
      <w:r w:rsidR="00E74BCB">
        <w:rPr>
          <w:color w:val="000000" w:themeColor="text1"/>
        </w:rPr>
        <w:t>Lietā nav strīda, ka ir bijis k</w:t>
      </w:r>
      <w:r w:rsidR="00E74BCB" w:rsidRPr="004C2D30">
        <w:rPr>
          <w:color w:val="000000" w:themeColor="text1"/>
        </w:rPr>
        <w:t>onkrēts procesa virzītāja lēmums</w:t>
      </w:r>
      <w:r w:rsidR="00E74BCB">
        <w:rPr>
          <w:color w:val="000000" w:themeColor="text1"/>
        </w:rPr>
        <w:t xml:space="preserve"> – lēmums par mantas arestu –</w:t>
      </w:r>
      <w:r w:rsidR="00A57621">
        <w:rPr>
          <w:color w:val="000000" w:themeColor="text1"/>
        </w:rPr>
        <w:t xml:space="preserve">, kas </w:t>
      </w:r>
      <w:r>
        <w:rPr>
          <w:color w:val="000000" w:themeColor="text1"/>
        </w:rPr>
        <w:t>uzdeva</w:t>
      </w:r>
      <w:r w:rsidR="00A57621">
        <w:rPr>
          <w:color w:val="000000" w:themeColor="text1"/>
        </w:rPr>
        <w:t xml:space="preserve"> pieteicējai </w:t>
      </w:r>
      <w:r>
        <w:rPr>
          <w:color w:val="000000" w:themeColor="text1"/>
        </w:rPr>
        <w:t xml:space="preserve">glabāt arestēto mantu, kā arī </w:t>
      </w:r>
      <w:r w:rsidR="00A57621">
        <w:rPr>
          <w:color w:val="000000" w:themeColor="text1"/>
        </w:rPr>
        <w:t xml:space="preserve">pieteicēja </w:t>
      </w:r>
      <w:r w:rsidR="00992C9F">
        <w:rPr>
          <w:color w:val="000000" w:themeColor="text1"/>
        </w:rPr>
        <w:t>to</w:t>
      </w:r>
      <w:r w:rsidR="009F47D5">
        <w:rPr>
          <w:color w:val="000000" w:themeColor="text1"/>
        </w:rPr>
        <w:t xml:space="preserve"> ir</w:t>
      </w:r>
      <w:r w:rsidR="00992C9F">
        <w:rPr>
          <w:color w:val="000000" w:themeColor="text1"/>
        </w:rPr>
        <w:t xml:space="preserve"> </w:t>
      </w:r>
      <w:r w:rsidR="00A57621">
        <w:rPr>
          <w:color w:val="000000" w:themeColor="text1"/>
        </w:rPr>
        <w:t>izpildījusi</w:t>
      </w:r>
      <w:r>
        <w:rPr>
          <w:color w:val="000000" w:themeColor="text1"/>
        </w:rPr>
        <w:t xml:space="preserve">. Tāpat nav strīda, ka pieteicējai ir radušies </w:t>
      </w:r>
      <w:r w:rsidR="00E330AB">
        <w:rPr>
          <w:color w:val="000000" w:themeColor="text1"/>
        </w:rPr>
        <w:t xml:space="preserve">tās norādītie </w:t>
      </w:r>
      <w:r>
        <w:rPr>
          <w:color w:val="000000" w:themeColor="text1"/>
        </w:rPr>
        <w:t xml:space="preserve">izdevumi par </w:t>
      </w:r>
      <w:r w:rsidR="003C0034">
        <w:rPr>
          <w:color w:val="000000" w:themeColor="text1"/>
        </w:rPr>
        <w:t>arestēto bezskaidras naudas līdzekļu</w:t>
      </w:r>
      <w:r>
        <w:rPr>
          <w:color w:val="000000" w:themeColor="text1"/>
        </w:rPr>
        <w:t xml:space="preserve"> glabāšanu</w:t>
      </w:r>
      <w:r w:rsidR="00A57621">
        <w:rPr>
          <w:color w:val="000000" w:themeColor="text1"/>
        </w:rPr>
        <w:t>.</w:t>
      </w:r>
    </w:p>
    <w:p w14:paraId="1EB59847" w14:textId="41FCF0D9" w:rsidR="003D7C11" w:rsidRDefault="003D7C11" w:rsidP="005F5282">
      <w:pPr>
        <w:spacing w:line="276" w:lineRule="auto"/>
        <w:ind w:firstLine="720"/>
        <w:contextualSpacing/>
        <w:jc w:val="both"/>
        <w:rPr>
          <w:color w:val="000000" w:themeColor="text1"/>
        </w:rPr>
      </w:pPr>
      <w:r>
        <w:rPr>
          <w:color w:val="000000" w:themeColor="text1"/>
        </w:rPr>
        <w:t xml:space="preserve">Biroja iebildumi liecina, ka lietā </w:t>
      </w:r>
      <w:r w:rsidR="00027C28">
        <w:rPr>
          <w:color w:val="000000" w:themeColor="text1"/>
        </w:rPr>
        <w:t xml:space="preserve">ir </w:t>
      </w:r>
      <w:r w:rsidR="00A57621">
        <w:rPr>
          <w:color w:val="000000" w:themeColor="text1"/>
        </w:rPr>
        <w:t>strīds par to, vai izdevumi</w:t>
      </w:r>
      <w:r>
        <w:rPr>
          <w:color w:val="000000" w:themeColor="text1"/>
        </w:rPr>
        <w:t xml:space="preserve"> </w:t>
      </w:r>
      <w:r w:rsidR="00A57621">
        <w:rPr>
          <w:color w:val="000000" w:themeColor="text1"/>
        </w:rPr>
        <w:t xml:space="preserve">ir cēloniski saistīti </w:t>
      </w:r>
      <w:r>
        <w:rPr>
          <w:color w:val="000000" w:themeColor="text1"/>
        </w:rPr>
        <w:t>tieši</w:t>
      </w:r>
      <w:r w:rsidR="00601C7B">
        <w:rPr>
          <w:color w:val="000000" w:themeColor="text1"/>
        </w:rPr>
        <w:t xml:space="preserve"> ar</w:t>
      </w:r>
      <w:r>
        <w:rPr>
          <w:color w:val="000000" w:themeColor="text1"/>
        </w:rPr>
        <w:t xml:space="preserve"> lēmumu par mantas arestu</w:t>
      </w:r>
      <w:r w:rsidR="00601C7B">
        <w:rPr>
          <w:color w:val="000000" w:themeColor="text1"/>
        </w:rPr>
        <w:t xml:space="preserve"> (nevis pieteicējas rīcību</w:t>
      </w:r>
      <w:r w:rsidR="0048666B">
        <w:rPr>
          <w:color w:val="000000" w:themeColor="text1"/>
        </w:rPr>
        <w:t xml:space="preserve"> un uzsākto likvidāciju</w:t>
      </w:r>
      <w:r w:rsidR="00601C7B">
        <w:rPr>
          <w:color w:val="000000" w:themeColor="text1"/>
        </w:rPr>
        <w:t>)</w:t>
      </w:r>
      <w:r w:rsidR="00BD25E1">
        <w:rPr>
          <w:color w:val="000000" w:themeColor="text1"/>
        </w:rPr>
        <w:t xml:space="preserve">, kā arī par iespējamo pieteicējas līdzatbildību </w:t>
      </w:r>
      <w:r w:rsidR="00027C28">
        <w:rPr>
          <w:color w:val="000000" w:themeColor="text1"/>
        </w:rPr>
        <w:t xml:space="preserve">par </w:t>
      </w:r>
      <w:r w:rsidR="00BD25E1">
        <w:rPr>
          <w:color w:val="000000" w:themeColor="text1"/>
        </w:rPr>
        <w:t>izdevumu rašan</w:t>
      </w:r>
      <w:r w:rsidR="00027C28">
        <w:rPr>
          <w:color w:val="000000" w:themeColor="text1"/>
        </w:rPr>
        <w:t>os</w:t>
      </w:r>
      <w:r>
        <w:rPr>
          <w:color w:val="000000" w:themeColor="text1"/>
        </w:rPr>
        <w:t>.</w:t>
      </w:r>
    </w:p>
    <w:p w14:paraId="554F1053" w14:textId="77777777" w:rsidR="00B71678" w:rsidRDefault="00B71678" w:rsidP="005F5282">
      <w:pPr>
        <w:spacing w:line="276" w:lineRule="auto"/>
        <w:ind w:firstLine="720"/>
        <w:contextualSpacing/>
        <w:jc w:val="both"/>
        <w:rPr>
          <w:color w:val="000000" w:themeColor="text1"/>
        </w:rPr>
      </w:pPr>
    </w:p>
    <w:p w14:paraId="0D254B85" w14:textId="3D4BABB1" w:rsidR="00EA445F" w:rsidRDefault="00B71678" w:rsidP="005F5282">
      <w:pPr>
        <w:spacing w:line="276" w:lineRule="auto"/>
        <w:ind w:firstLine="720"/>
        <w:contextualSpacing/>
        <w:jc w:val="both"/>
        <w:rPr>
          <w:color w:val="000000" w:themeColor="text1"/>
        </w:rPr>
      </w:pPr>
      <w:r>
        <w:rPr>
          <w:color w:val="000000" w:themeColor="text1"/>
        </w:rPr>
        <w:t>[</w:t>
      </w:r>
      <w:r w:rsidR="0097659A">
        <w:rPr>
          <w:color w:val="000000" w:themeColor="text1"/>
        </w:rPr>
        <w:t>9</w:t>
      </w:r>
      <w:r>
        <w:rPr>
          <w:color w:val="000000" w:themeColor="text1"/>
        </w:rPr>
        <w:t>]</w:t>
      </w:r>
      <w:r w:rsidR="002408FE">
        <w:rPr>
          <w:color w:val="000000" w:themeColor="text1"/>
        </w:rPr>
        <w:t> </w:t>
      </w:r>
      <w:r w:rsidR="009C736A">
        <w:rPr>
          <w:color w:val="000000" w:themeColor="text1"/>
        </w:rPr>
        <w:t>Senāts ir norādījis, ka n</w:t>
      </w:r>
      <w:r w:rsidR="009C736A" w:rsidRPr="009C736A">
        <w:rPr>
          <w:color w:val="000000" w:themeColor="text1"/>
        </w:rPr>
        <w:t>auda, kas tiek iemaksāta (ieskaitīta) noguldītāja kontā, pamatojoties uz konta apkalpošanas līgumu, netiek individualizēta, tā ieplūst bankas kopējos resursos un tiek atspoguļota bankas bilancē. Tā var tikt izmantota pēc bankas ieskatiem. Šajās tiesiskajās attiecībās noguldītājam rodas prasījuma tiesības pret banku</w:t>
      </w:r>
      <w:r w:rsidR="009C736A">
        <w:rPr>
          <w:color w:val="000000" w:themeColor="text1"/>
        </w:rPr>
        <w:t xml:space="preserve"> (</w:t>
      </w:r>
      <w:r w:rsidR="009C736A" w:rsidRPr="00EA445F">
        <w:rPr>
          <w:i/>
          <w:iCs/>
          <w:color w:val="000000" w:themeColor="text1"/>
        </w:rPr>
        <w:t>Senāta 2019.gada 22.februāra spriedum</w:t>
      </w:r>
      <w:r w:rsidR="00EA445F">
        <w:rPr>
          <w:i/>
          <w:iCs/>
          <w:color w:val="000000" w:themeColor="text1"/>
        </w:rPr>
        <w:t>a</w:t>
      </w:r>
      <w:r w:rsidR="009C736A" w:rsidRPr="00EA445F">
        <w:rPr>
          <w:i/>
          <w:iCs/>
          <w:color w:val="000000" w:themeColor="text1"/>
        </w:rPr>
        <w:t xml:space="preserve"> lietā Nr. SKC</w:t>
      </w:r>
      <w:r w:rsidR="00027C28">
        <w:noBreakHyphen/>
      </w:r>
      <w:r w:rsidR="009C736A" w:rsidRPr="00EA445F">
        <w:rPr>
          <w:i/>
          <w:iCs/>
          <w:color w:val="000000" w:themeColor="text1"/>
        </w:rPr>
        <w:t>1/2019</w:t>
      </w:r>
      <w:r w:rsidR="0046057A" w:rsidRPr="002408FE">
        <w:rPr>
          <w:i/>
          <w:iCs/>
        </w:rPr>
        <w:t>,</w:t>
      </w:r>
      <w:r w:rsidR="009C736A" w:rsidRPr="002408FE">
        <w:rPr>
          <w:i/>
          <w:iCs/>
        </w:rPr>
        <w:t xml:space="preserve"> </w:t>
      </w:r>
      <w:hyperlink r:id="rId10" w:history="1">
        <w:r w:rsidR="002408FE" w:rsidRPr="006905B7">
          <w:rPr>
            <w:rStyle w:val="Hyperlink"/>
            <w:i/>
            <w:iCs/>
          </w:rPr>
          <w:t>ECLI:LV:AT:2019:0222.C04345012.3.S</w:t>
        </w:r>
      </w:hyperlink>
      <w:r w:rsidR="0046057A" w:rsidRPr="002408FE">
        <w:rPr>
          <w:i/>
          <w:iCs/>
        </w:rPr>
        <w:t>,</w:t>
      </w:r>
      <w:r w:rsidR="00EA445F" w:rsidRPr="002408FE">
        <w:rPr>
          <w:i/>
          <w:iCs/>
        </w:rPr>
        <w:t xml:space="preserve"> </w:t>
      </w:r>
      <w:r w:rsidR="009C736A" w:rsidRPr="002408FE">
        <w:rPr>
          <w:i/>
          <w:iCs/>
        </w:rPr>
        <w:t>9</w:t>
      </w:r>
      <w:r w:rsidR="009C736A" w:rsidRPr="00EA445F">
        <w:rPr>
          <w:i/>
          <w:iCs/>
          <w:color w:val="000000" w:themeColor="text1"/>
        </w:rPr>
        <w:t>.punkts</w:t>
      </w:r>
      <w:r w:rsidR="009C736A">
        <w:rPr>
          <w:color w:val="000000" w:themeColor="text1"/>
        </w:rPr>
        <w:t>)</w:t>
      </w:r>
      <w:r w:rsidR="00EA445F">
        <w:rPr>
          <w:color w:val="000000" w:themeColor="text1"/>
        </w:rPr>
        <w:t>. Līdz ar to kredītiestādē noguldīti līdzekļi ir atzīstami par pašas kredītiestādes mantu.</w:t>
      </w:r>
    </w:p>
    <w:p w14:paraId="68F48946" w14:textId="6DC39A8B" w:rsidR="00383F01" w:rsidRPr="005852E8" w:rsidRDefault="00383F01" w:rsidP="005F5282">
      <w:pPr>
        <w:spacing w:line="276" w:lineRule="auto"/>
        <w:ind w:firstLine="720"/>
        <w:contextualSpacing/>
        <w:jc w:val="both"/>
      </w:pPr>
      <w:r>
        <w:rPr>
          <w:color w:val="000000" w:themeColor="text1"/>
        </w:rPr>
        <w:t xml:space="preserve">Pārsūdzētajā spriedumā konstatēts, ka pēc likvidācijas uzsākšanas pieteicēja bezskaidras naudas līdzekļus glabāja Latvijas Bankā un </w:t>
      </w:r>
      <w:r w:rsidRPr="0034533F">
        <w:rPr>
          <w:color w:val="000000" w:themeColor="text1"/>
        </w:rPr>
        <w:t>negatīvās procentu likmes</w:t>
      </w:r>
      <w:r>
        <w:rPr>
          <w:color w:val="000000" w:themeColor="text1"/>
        </w:rPr>
        <w:t xml:space="preserve"> gadījumā par to maksāja procentus. Līdz ar to pieteicējai negatīvas procentu likmes gadījumā bija jāmaksā procenti par visiem tās bezskaidras naudas līdzekļiem, kas tika glabāti Latvijas Bankā. Vispārīgi š</w:t>
      </w:r>
      <w:r w:rsidRPr="005852E8">
        <w:t>ādi izdevumi atzīstami par likvidācijas izdevumiem, kas jāsedz pašai kredītiestādei (Kredītiestāžu likuma 134.panta pirmā daļa un otrās daļas 3.punkts).</w:t>
      </w:r>
    </w:p>
    <w:p w14:paraId="0843262A" w14:textId="22265151" w:rsidR="00383F01" w:rsidRDefault="00383F01" w:rsidP="005F5282">
      <w:pPr>
        <w:spacing w:line="276" w:lineRule="auto"/>
        <w:ind w:firstLine="720"/>
        <w:contextualSpacing/>
        <w:jc w:val="both"/>
      </w:pPr>
      <w:r>
        <w:rPr>
          <w:color w:val="000000" w:themeColor="text1"/>
        </w:rPr>
        <w:t xml:space="preserve">Tomēr uz daļu no šiem bezskaidras naudas līdzekļiem tika pieņemts lēmums par mantas arestu. </w:t>
      </w:r>
      <w:r w:rsidR="007C54D2" w:rsidRPr="00015188">
        <w:t>Kasācijas sūdzība liecina</w:t>
      </w:r>
      <w:r w:rsidR="00123E14">
        <w:t>:</w:t>
      </w:r>
      <w:r w:rsidR="007C54D2" w:rsidRPr="00015188">
        <w:t xml:space="preserve"> lietā vairs nav </w:t>
      </w:r>
      <w:r>
        <w:t>strīda, ka l</w:t>
      </w:r>
      <w:r>
        <w:rPr>
          <w:color w:val="000000" w:themeColor="text1"/>
        </w:rPr>
        <w:t>ēmums par mantas arestu ierobežo pieteicējas rīcību ar arestēto mantu. Pieteicēja arestētos bezskaidras naudas līdzekļus var tikai turpināt glabāt, bet tai nav iespēju ar šiem līdzekļiem rīkoties, piemēram, izmaksāt kreditoriem vai ieguldīt aktīvos.</w:t>
      </w:r>
    </w:p>
    <w:p w14:paraId="131BC3AC" w14:textId="028C66BE" w:rsidR="00383F01" w:rsidRDefault="00383F01" w:rsidP="005F5282">
      <w:pPr>
        <w:spacing w:line="276" w:lineRule="auto"/>
        <w:ind w:firstLine="720"/>
        <w:contextualSpacing/>
        <w:jc w:val="both"/>
      </w:pPr>
      <w:r>
        <w:t xml:space="preserve">Lai gan, iespējams, pieteicējai arī bez lēmuma par mantas arestu būtu radušies konkrētie izdevumi, ja tā turpinātu šos bezskaidras naudas līdzekļus glabāt savā kontā Latvijas Bankā, tomēr tieši lēmums par mantas arestu bija tas, kas šādu glabāšanu uz noteiktu laiku padarīja par pieteicējas pienākumu. Attiecīgi izdevumi par šādu līdzekļu glabāšanu vairs nav uzskatāmi par likvidācijas izdevumiem, bet gan izdevumiem, kas radušies, izpildot lēmumu par mantas arestu. </w:t>
      </w:r>
      <w:r>
        <w:rPr>
          <w:color w:val="000000" w:themeColor="text1"/>
        </w:rPr>
        <w:t>P</w:t>
      </w:r>
      <w:r>
        <w:t>ārsūdzētajā spriedumā pamatoti norādīts, ka, neesot lēmumam par mantas arestu un no tā izrietošam pienākumam glabāt mantu, pieteicējai</w:t>
      </w:r>
      <w:r w:rsidRPr="009C6E41">
        <w:t xml:space="preserve"> būtu iespējams naudu glabāt citu aktīvu veidā, kas neprasītu izdevumus un, iespējams, pat radītu peļņu</w:t>
      </w:r>
      <w:r>
        <w:t xml:space="preserve"> (</w:t>
      </w:r>
      <w:r w:rsidRPr="009C6E41">
        <w:rPr>
          <w:i/>
          <w:iCs/>
        </w:rPr>
        <w:t>pārsūdzētā sprieduma</w:t>
      </w:r>
      <w:r>
        <w:rPr>
          <w:i/>
          <w:iCs/>
        </w:rPr>
        <w:t xml:space="preserve"> </w:t>
      </w:r>
      <w:r w:rsidRPr="00A76D51">
        <w:rPr>
          <w:i/>
          <w:iCs/>
        </w:rPr>
        <w:t>5.2.apakšpunkts kopsakarā ar 9.punktu</w:t>
      </w:r>
      <w:r>
        <w:t>).</w:t>
      </w:r>
    </w:p>
    <w:p w14:paraId="5BCB2893" w14:textId="65B2C8E0" w:rsidR="00242C91" w:rsidRDefault="00E27E28" w:rsidP="005F5282">
      <w:pPr>
        <w:spacing w:line="276" w:lineRule="auto"/>
        <w:ind w:firstLine="720"/>
        <w:contextualSpacing/>
        <w:jc w:val="both"/>
      </w:pPr>
      <w:r>
        <w:t xml:space="preserve">No minētā secināms, ka apgabaltiesa ir pareizi atzinusi: </w:t>
      </w:r>
      <w:r w:rsidRPr="009C6E41">
        <w:t>pieteicējas pienākums glabāt arestēto</w:t>
      </w:r>
      <w:r>
        <w:t xml:space="preserve">s bezskaidras naudas līdzekļus </w:t>
      </w:r>
      <w:r w:rsidRPr="009C6E41">
        <w:t>izriet no lēmuma par mantas arestu, nevis no pieteicēja</w:t>
      </w:r>
      <w:r w:rsidR="00C15C69">
        <w:t>s</w:t>
      </w:r>
      <w:r w:rsidRPr="009C6E41">
        <w:t xml:space="preserve"> likvidācijas procesa</w:t>
      </w:r>
      <w:r>
        <w:t xml:space="preserve">. Savukārt izdevumi par šādu līdzekļu glabāšanu konkrētajā gadījumā ir atzīstami par izdevumiem, kas radušies, izpildot lēmumu par mantas arestu, nevis </w:t>
      </w:r>
      <w:r w:rsidR="00C15C69">
        <w:t xml:space="preserve">par </w:t>
      </w:r>
      <w:r>
        <w:t>likvidācijas izdevumiem</w:t>
      </w:r>
      <w:r w:rsidRPr="009C6E41">
        <w:t>.</w:t>
      </w:r>
    </w:p>
    <w:p w14:paraId="25CB06B4" w14:textId="77777777" w:rsidR="00E27E28" w:rsidRDefault="00E27E28" w:rsidP="005F5282">
      <w:pPr>
        <w:spacing w:line="276" w:lineRule="auto"/>
        <w:ind w:firstLine="720"/>
        <w:contextualSpacing/>
        <w:jc w:val="both"/>
      </w:pPr>
    </w:p>
    <w:p w14:paraId="435AAB1F" w14:textId="1781453F" w:rsidR="006B756F" w:rsidRDefault="009C6E41" w:rsidP="005F5282">
      <w:pPr>
        <w:spacing w:line="276" w:lineRule="auto"/>
        <w:ind w:firstLine="720"/>
        <w:contextualSpacing/>
        <w:jc w:val="both"/>
      </w:pPr>
      <w:r>
        <w:t>[</w:t>
      </w:r>
      <w:r w:rsidR="00242C91">
        <w:t>10</w:t>
      </w:r>
      <w:r>
        <w:t>]</w:t>
      </w:r>
      <w:r w:rsidR="00CD1470">
        <w:t> </w:t>
      </w:r>
      <w:r w:rsidR="004F7626">
        <w:t>Birojs ir vairākkārt uzsvēris, ka pieteicēja savā darbībā ir pieļāvusi pārkāpumus, kas to noveda līdz likvidācijai, un tai bija jārēķinās ar sekām, tostarp nepieciešamību glabāt arestētos līdzekļus.</w:t>
      </w:r>
    </w:p>
    <w:p w14:paraId="42DF7A78" w14:textId="68A36C10" w:rsidR="00383F01" w:rsidRDefault="00383F01" w:rsidP="005F5282">
      <w:pPr>
        <w:spacing w:line="276" w:lineRule="auto"/>
        <w:ind w:firstLine="720"/>
        <w:contextualSpacing/>
        <w:jc w:val="both"/>
        <w:rPr>
          <w:color w:val="000000" w:themeColor="text1"/>
        </w:rPr>
      </w:pPr>
      <w:r>
        <w:t>Senāts uzsver, ka</w:t>
      </w:r>
      <w:r w:rsidRPr="00CB04B0">
        <w:rPr>
          <w:color w:val="000000" w:themeColor="text1"/>
        </w:rPr>
        <w:t xml:space="preserve"> </w:t>
      </w:r>
      <w:r>
        <w:rPr>
          <w:color w:val="000000" w:themeColor="text1"/>
        </w:rPr>
        <w:t>iz</w:t>
      </w:r>
      <w:r w:rsidRPr="004C2D30">
        <w:rPr>
          <w:color w:val="000000" w:themeColor="text1"/>
        </w:rPr>
        <w:t>devumu</w:t>
      </w:r>
      <w:r>
        <w:rPr>
          <w:color w:val="000000" w:themeColor="text1"/>
        </w:rPr>
        <w:t>, kas radušies kriminālprocesā,</w:t>
      </w:r>
      <w:r w:rsidRPr="004C2D30">
        <w:rPr>
          <w:color w:val="000000" w:themeColor="text1"/>
        </w:rPr>
        <w:t xml:space="preserve"> segšana lielā mērā balstās uz norēķināšanās pienākumu</w:t>
      </w:r>
      <w:r>
        <w:rPr>
          <w:color w:val="000000" w:themeColor="text1"/>
        </w:rPr>
        <w:t>, un tā</w:t>
      </w:r>
      <w:r w:rsidRPr="004C2D30">
        <w:rPr>
          <w:color w:val="000000" w:themeColor="text1"/>
        </w:rPr>
        <w:t xml:space="preserve"> pēc sava rakstura ir līdzīga samaksai par pakalpojumu (</w:t>
      </w:r>
      <w:r w:rsidRPr="004C2D30">
        <w:rPr>
          <w:i/>
          <w:color w:val="000000" w:themeColor="text1"/>
        </w:rPr>
        <w:t xml:space="preserve">Senāta 2022.gada 15.decembra </w:t>
      </w:r>
      <w:r w:rsidRPr="0046057A">
        <w:rPr>
          <w:i/>
          <w:color w:val="000000" w:themeColor="text1"/>
        </w:rPr>
        <w:t>lēmuma lietā Nr. SKA</w:t>
      </w:r>
      <w:r>
        <w:noBreakHyphen/>
      </w:r>
      <w:r w:rsidRPr="0046057A">
        <w:rPr>
          <w:i/>
          <w:color w:val="000000" w:themeColor="text1"/>
        </w:rPr>
        <w:t xml:space="preserve">1096/2022, </w:t>
      </w:r>
      <w:hyperlink r:id="rId11" w:history="1">
        <w:r w:rsidRPr="006905B7">
          <w:rPr>
            <w:rStyle w:val="Hyperlink"/>
            <w:i/>
            <w:iCs/>
          </w:rPr>
          <w:t>ECLI:LV:AT:2022:1215.SKA109622.4.L</w:t>
        </w:r>
      </w:hyperlink>
      <w:r>
        <w:rPr>
          <w:i/>
          <w:color w:val="000000" w:themeColor="text1"/>
        </w:rPr>
        <w:t>,</w:t>
      </w:r>
      <w:r w:rsidRPr="004C2D30">
        <w:rPr>
          <w:i/>
          <w:color w:val="000000" w:themeColor="text1"/>
        </w:rPr>
        <w:t xml:space="preserve"> 6.punkts</w:t>
      </w:r>
      <w:r w:rsidRPr="004C2D30">
        <w:rPr>
          <w:color w:val="000000" w:themeColor="text1"/>
        </w:rPr>
        <w:t>).</w:t>
      </w:r>
      <w:r>
        <w:rPr>
          <w:color w:val="000000" w:themeColor="text1"/>
        </w:rPr>
        <w:t xml:space="preserve"> P</w:t>
      </w:r>
      <w:r>
        <w:t xml:space="preserve">ieteicēja nav konkrētā kriminālprocesa dalībniece, bet </w:t>
      </w:r>
      <w:r w:rsidRPr="004C2D30">
        <w:rPr>
          <w:color w:val="000000" w:themeColor="text1"/>
        </w:rPr>
        <w:t>izpilda</w:t>
      </w:r>
      <w:r>
        <w:rPr>
          <w:color w:val="000000" w:themeColor="text1"/>
        </w:rPr>
        <w:t xml:space="preserve"> tikai</w:t>
      </w:r>
      <w:r w:rsidRPr="004C2D30">
        <w:rPr>
          <w:color w:val="000000" w:themeColor="text1"/>
        </w:rPr>
        <w:t xml:space="preserve"> atsevišķu kriminālprocesa virzītāja uzdevumu</w:t>
      </w:r>
      <w:r>
        <w:rPr>
          <w:color w:val="000000" w:themeColor="text1"/>
        </w:rPr>
        <w:t xml:space="preserve"> – glabāt arestētos līdzekļus. Izskatāmajā lietā tiek pārbaudīts tikai un vienīgi tas, kādus izdevumus šī uzdevuma izpilde pieteicējai ir radījusi. Tas, vai un kādus pārkāpumus pieteicēja kā kredītiestāde ir pieļāvusi savā darbībā, ir jārisina atsevišķā procesā, kurā nepieciešamības gadījumā ir jāapsver arī jautājums par pieteicējas nodarīto zaudējumu piedziņu. Uz to, ka pieteicējas iespējamo pārkāpumu pārbaude nav saistāma ar izskatāmo lietu, pamatoti norādījusi arī apgabaltiesa.</w:t>
      </w:r>
    </w:p>
    <w:p w14:paraId="126A1B99" w14:textId="003DDFE2" w:rsidR="00383F01" w:rsidRDefault="00383F01" w:rsidP="005F5282">
      <w:pPr>
        <w:spacing w:line="276" w:lineRule="auto"/>
        <w:ind w:firstLine="720"/>
        <w:contextualSpacing/>
        <w:jc w:val="both"/>
        <w:rPr>
          <w:color w:val="000000" w:themeColor="text1"/>
        </w:rPr>
      </w:pPr>
      <w:r>
        <w:rPr>
          <w:color w:val="000000" w:themeColor="text1"/>
        </w:rPr>
        <w:t>Tam, kādi apstākļi ietekmēja lēmuma par mantas arestu pieņemšanu un pieteicējas likvidācijas uzsākšanu, izskatāmā jautājuma kontekstā nav izšķirošas nozīmes. Tieši lēmums par mantas arestu ierobežoja pieteicējas rīcību un liedza pieteicējai bezskaidras naudas līdzekļus izmantot vai glabāt citādi.</w:t>
      </w:r>
    </w:p>
    <w:p w14:paraId="0BB1736F" w14:textId="327F6047" w:rsidR="00383F01" w:rsidRDefault="00383F01" w:rsidP="005F5282">
      <w:pPr>
        <w:spacing w:line="276" w:lineRule="auto"/>
        <w:ind w:firstLine="720"/>
        <w:contextualSpacing/>
        <w:jc w:val="both"/>
        <w:rPr>
          <w:color w:val="000000" w:themeColor="text1"/>
        </w:rPr>
      </w:pPr>
      <w:r>
        <w:rPr>
          <w:color w:val="000000" w:themeColor="text1"/>
        </w:rPr>
        <w:t>Atzīmējams, ka birojs lietā ir paudis tikai iebildumu pret pieteicējas rīcību pirms lēmuma par mantas arestu, tomēr nav norādījis iebildumus pret pieteicējas rīcību, šo lēmumu izpildot. Tāpat birojs lietā nav izvirzījis konkrētus iebildumus pret izdevumu pamatotību. Līdz ar to lietā nemaz nav strīda par pieteicējas norādīto izdevumu apmēru un to, vai pieteicēja tieši lēmuma par mantas arestu izpildes laikā būtu nepamatoti palielinājusi izdevumus.</w:t>
      </w:r>
    </w:p>
    <w:p w14:paraId="31A61B4D" w14:textId="040F4338" w:rsidR="00383F01" w:rsidRDefault="00383F01" w:rsidP="005F5282">
      <w:pPr>
        <w:spacing w:line="276" w:lineRule="auto"/>
        <w:ind w:firstLine="720"/>
        <w:contextualSpacing/>
        <w:jc w:val="both"/>
        <w:rPr>
          <w:color w:val="000000" w:themeColor="text1"/>
        </w:rPr>
      </w:pPr>
      <w:r>
        <w:rPr>
          <w:color w:val="000000" w:themeColor="text1"/>
        </w:rPr>
        <w:t>Papildus Senāts atzīmē, ka arī tas, cik pareizs un pamatots ir kriminālprocesa virzītāja uzdevums, nav izskatāmajā lietā pārbaudāms jautājums. Kriminālprocesa virzītāja lēmumu pārbaude ir veicama Kriminālprocesa likumā noteiktajā kārtībā.</w:t>
      </w:r>
    </w:p>
    <w:p w14:paraId="2513E59D" w14:textId="77777777" w:rsidR="00C13846" w:rsidRDefault="00C13846" w:rsidP="005F5282">
      <w:pPr>
        <w:spacing w:line="276" w:lineRule="auto"/>
        <w:ind w:firstLine="720"/>
        <w:contextualSpacing/>
        <w:jc w:val="both"/>
        <w:rPr>
          <w:color w:val="000000" w:themeColor="text1"/>
        </w:rPr>
      </w:pPr>
    </w:p>
    <w:p w14:paraId="1D7BE1D4" w14:textId="71FCD110" w:rsidR="00D76903" w:rsidRDefault="00C13846" w:rsidP="005F5282">
      <w:pPr>
        <w:spacing w:line="276" w:lineRule="auto"/>
        <w:ind w:firstLine="720"/>
        <w:contextualSpacing/>
        <w:jc w:val="both"/>
      </w:pPr>
      <w:r>
        <w:rPr>
          <w:color w:val="000000" w:themeColor="text1"/>
        </w:rPr>
        <w:t>[</w:t>
      </w:r>
      <w:r w:rsidR="00242C91">
        <w:rPr>
          <w:color w:val="000000" w:themeColor="text1"/>
        </w:rPr>
        <w:t>11</w:t>
      </w:r>
      <w:r>
        <w:rPr>
          <w:color w:val="000000" w:themeColor="text1"/>
        </w:rPr>
        <w:t>] </w:t>
      </w:r>
      <w:r>
        <w:t xml:space="preserve">Birojs kasācijas sūdzībā </w:t>
      </w:r>
      <w:r w:rsidR="00CB04B0">
        <w:t>uzsver</w:t>
      </w:r>
      <w:r>
        <w:t xml:space="preserve">, ka arestētie līdzekļi var tikt ne tikai konfiscēti, bet arī </w:t>
      </w:r>
      <w:r w:rsidR="00530FC6">
        <w:t xml:space="preserve">atdoti </w:t>
      </w:r>
      <w:r>
        <w:t>cietušajam</w:t>
      </w:r>
      <w:r w:rsidR="00CB04B0">
        <w:t>, tādēļ ne vienmēr būs iespējams izdevumus</w:t>
      </w:r>
      <w:r w:rsidR="00CB04B0" w:rsidRPr="00CB04B0">
        <w:t xml:space="preserve"> segt no konfiscētās noziedzīgi iegūtās mantas</w:t>
      </w:r>
      <w:r w:rsidR="00CB04B0">
        <w:t xml:space="preserve">. </w:t>
      </w:r>
      <w:r w:rsidR="005B1DCF">
        <w:t>Tāpat b</w:t>
      </w:r>
      <w:r w:rsidR="00CB04B0">
        <w:t xml:space="preserve">irojs norāda, ka </w:t>
      </w:r>
      <w:r w:rsidR="00162E13">
        <w:t xml:space="preserve">ir neiespējami </w:t>
      </w:r>
      <w:r w:rsidR="00CB04B0" w:rsidRPr="00CB04B0">
        <w:t>īstenot kriminālizmeklēšanu un kriminālvajāšanu</w:t>
      </w:r>
      <w:r w:rsidR="00CB04B0">
        <w:t xml:space="preserve"> </w:t>
      </w:r>
      <w:r w:rsidR="00CB04B0" w:rsidRPr="00CB04B0">
        <w:t>pret Krievijas un citu esošo un bijušo Neatkarīgo Valstu Sadraudzības valstu saistītām personām, tām neesot Latvijā</w:t>
      </w:r>
      <w:r w:rsidR="00E27E28">
        <w:t>.</w:t>
      </w:r>
    </w:p>
    <w:p w14:paraId="0D98D116" w14:textId="5FCDD604" w:rsidR="00D76903" w:rsidRDefault="00CB04B0" w:rsidP="005F5282">
      <w:pPr>
        <w:spacing w:line="276" w:lineRule="auto"/>
        <w:ind w:firstLine="720"/>
        <w:contextualSpacing/>
        <w:jc w:val="both"/>
        <w:rPr>
          <w:color w:val="000000" w:themeColor="text1"/>
        </w:rPr>
      </w:pPr>
      <w:r>
        <w:rPr>
          <w:color w:val="000000" w:themeColor="text1"/>
        </w:rPr>
        <w:t xml:space="preserve">Kā to Senāts ir norādījis jau iepriekš, </w:t>
      </w:r>
      <w:r w:rsidR="00261EC8">
        <w:rPr>
          <w:color w:val="000000" w:themeColor="text1"/>
        </w:rPr>
        <w:t xml:space="preserve">atbilstoši </w:t>
      </w:r>
      <w:r w:rsidRPr="004C2D30">
        <w:rPr>
          <w:color w:val="000000" w:themeColor="text1"/>
        </w:rPr>
        <w:t>Kriminālprocesa likuma 367.panta</w:t>
      </w:r>
      <w:r w:rsidR="00261EC8">
        <w:rPr>
          <w:color w:val="000000" w:themeColor="text1"/>
        </w:rPr>
        <w:t xml:space="preserve">m un 368.panta pirmajai daļai </w:t>
      </w:r>
      <w:r w:rsidRPr="004C2D30">
        <w:rPr>
          <w:color w:val="000000" w:themeColor="text1"/>
        </w:rPr>
        <w:t>procesuālie izdevumi, tiem rodoties, sākotnēji tiek segti no valsts līdzekļiem, bet, tiesai pieņemot nolēmumu, tie piedzenami no notiesātās personas valsts labā (</w:t>
      </w:r>
      <w:r w:rsidRPr="004C2D30">
        <w:rPr>
          <w:i/>
          <w:color w:val="000000" w:themeColor="text1"/>
        </w:rPr>
        <w:t>Senāta 2021.gada 24.marta lēmuma lietā Nr. SKK</w:t>
      </w:r>
      <w:r w:rsidR="00027C28">
        <w:noBreakHyphen/>
      </w:r>
      <w:r w:rsidRPr="004C2D30">
        <w:rPr>
          <w:i/>
          <w:color w:val="000000" w:themeColor="text1"/>
        </w:rPr>
        <w:t>215/2021</w:t>
      </w:r>
      <w:r w:rsidR="0046057A">
        <w:rPr>
          <w:i/>
          <w:color w:val="000000" w:themeColor="text1"/>
        </w:rPr>
        <w:t xml:space="preserve">, </w:t>
      </w:r>
      <w:hyperlink r:id="rId12" w:history="1">
        <w:r w:rsidRPr="006905B7">
          <w:rPr>
            <w:rStyle w:val="Hyperlink"/>
            <w:i/>
            <w:iCs/>
          </w:rPr>
          <w:t>ECLI:LV:AT:2021:0324.11519001519.10.L</w:t>
        </w:r>
      </w:hyperlink>
      <w:r w:rsidR="0046057A">
        <w:rPr>
          <w:i/>
          <w:color w:val="000000" w:themeColor="text1"/>
        </w:rPr>
        <w:t xml:space="preserve">, </w:t>
      </w:r>
      <w:r w:rsidRPr="004C2D30">
        <w:rPr>
          <w:i/>
          <w:color w:val="000000" w:themeColor="text1"/>
        </w:rPr>
        <w:t>8.punkts</w:t>
      </w:r>
      <w:r w:rsidR="00D76903">
        <w:rPr>
          <w:i/>
          <w:color w:val="000000" w:themeColor="text1"/>
        </w:rPr>
        <w:t xml:space="preserve">; </w:t>
      </w:r>
      <w:r w:rsidR="0046057A" w:rsidRPr="0028658E">
        <w:rPr>
          <w:i/>
          <w:iCs/>
          <w:color w:val="000000" w:themeColor="text1"/>
        </w:rPr>
        <w:t xml:space="preserve">Senāta 2022.gada 29.decembra </w:t>
      </w:r>
      <w:r w:rsidR="0046057A" w:rsidRPr="0046057A">
        <w:rPr>
          <w:i/>
          <w:iCs/>
          <w:color w:val="000000" w:themeColor="text1"/>
        </w:rPr>
        <w:t>lēmum</w:t>
      </w:r>
      <w:r w:rsidR="00261EC8">
        <w:rPr>
          <w:i/>
          <w:iCs/>
          <w:color w:val="000000" w:themeColor="text1"/>
        </w:rPr>
        <w:t>a</w:t>
      </w:r>
      <w:r w:rsidR="0046057A" w:rsidRPr="0046057A">
        <w:rPr>
          <w:i/>
          <w:iCs/>
          <w:color w:val="000000" w:themeColor="text1"/>
        </w:rPr>
        <w:t xml:space="preserve"> lietā Nr. SKA</w:t>
      </w:r>
      <w:r w:rsidR="00027C28">
        <w:noBreakHyphen/>
      </w:r>
      <w:r w:rsidR="0046057A" w:rsidRPr="0046057A">
        <w:rPr>
          <w:i/>
          <w:iCs/>
          <w:color w:val="000000" w:themeColor="text1"/>
        </w:rPr>
        <w:t xml:space="preserve">1100/2022, </w:t>
      </w:r>
      <w:hyperlink r:id="rId13" w:history="1">
        <w:r w:rsidR="0046057A" w:rsidRPr="006905B7">
          <w:rPr>
            <w:rStyle w:val="Hyperlink"/>
            <w:i/>
            <w:iCs/>
          </w:rPr>
          <w:t>ECLI:LV:AT:2022:1229.SKA110022.4.L</w:t>
        </w:r>
      </w:hyperlink>
      <w:r w:rsidR="0046057A" w:rsidRPr="0046057A">
        <w:rPr>
          <w:i/>
          <w:iCs/>
        </w:rPr>
        <w:t>, 7</w:t>
      </w:r>
      <w:r w:rsidR="0046057A" w:rsidRPr="0046057A">
        <w:rPr>
          <w:i/>
          <w:iCs/>
          <w:color w:val="000000" w:themeColor="text1"/>
        </w:rPr>
        <w:t>.punkts</w:t>
      </w:r>
      <w:r w:rsidRPr="004C2D30">
        <w:rPr>
          <w:color w:val="000000" w:themeColor="text1"/>
        </w:rPr>
        <w:t>).</w:t>
      </w:r>
      <w:r w:rsidR="00D76903">
        <w:rPr>
          <w:color w:val="000000" w:themeColor="text1"/>
        </w:rPr>
        <w:t xml:space="preserve"> Tas, ka atsevišķos gadījumos nav iespējams notiesāt konkrētu personu</w:t>
      </w:r>
      <w:r w:rsidR="00242C91">
        <w:rPr>
          <w:color w:val="000000" w:themeColor="text1"/>
        </w:rPr>
        <w:t xml:space="preserve"> un secīgi no tās piedzīt</w:t>
      </w:r>
      <w:r w:rsidR="00D76903">
        <w:rPr>
          <w:color w:val="000000" w:themeColor="text1"/>
        </w:rPr>
        <w:t xml:space="preserve"> no valsts līdzekļiem segtos procesuālos izdevumus, nav pamats </w:t>
      </w:r>
      <w:r w:rsidR="00242C91">
        <w:rPr>
          <w:color w:val="000000" w:themeColor="text1"/>
        </w:rPr>
        <w:t xml:space="preserve">šādus izdevumus vispār </w:t>
      </w:r>
      <w:r w:rsidR="00261EC8">
        <w:rPr>
          <w:color w:val="000000" w:themeColor="text1"/>
        </w:rPr>
        <w:t>nesegt</w:t>
      </w:r>
      <w:r w:rsidR="0018312C">
        <w:rPr>
          <w:color w:val="000000" w:themeColor="text1"/>
        </w:rPr>
        <w:t>.</w:t>
      </w:r>
      <w:r w:rsidR="00242C91">
        <w:rPr>
          <w:color w:val="000000" w:themeColor="text1"/>
        </w:rPr>
        <w:t xml:space="preserve"> </w:t>
      </w:r>
      <w:r w:rsidR="00242C91">
        <w:rPr>
          <w:color w:val="000000" w:themeColor="text1"/>
        </w:rPr>
        <w:lastRenderedPageBreak/>
        <w:t>Tas, ka atsevišķos gadījumos vienīgais avots procesuālo izdevumu segšanai ir valsts līdzekļi, ir tikai pašsaprotamas Kriminālprocesa likumā ietvertā regulējuma sekas.</w:t>
      </w:r>
    </w:p>
    <w:p w14:paraId="64604FF8" w14:textId="09DA03EE" w:rsidR="0023182D" w:rsidRDefault="00D76903" w:rsidP="005F5282">
      <w:pPr>
        <w:spacing w:line="276" w:lineRule="auto"/>
        <w:ind w:firstLine="720"/>
        <w:contextualSpacing/>
        <w:jc w:val="both"/>
        <w:rPr>
          <w:color w:val="000000" w:themeColor="text1"/>
        </w:rPr>
      </w:pPr>
      <w:r>
        <w:rPr>
          <w:color w:val="000000" w:themeColor="text1"/>
        </w:rPr>
        <w:t>Papildus arī norādāms, ka likumdevējs jau ilgstoši ir informēts par</w:t>
      </w:r>
      <w:r w:rsidR="0018312C">
        <w:rPr>
          <w:color w:val="000000" w:themeColor="text1"/>
        </w:rPr>
        <w:t xml:space="preserve"> </w:t>
      </w:r>
      <w:r>
        <w:rPr>
          <w:color w:val="000000" w:themeColor="text1"/>
        </w:rPr>
        <w:t xml:space="preserve">izdevumiem, kas </w:t>
      </w:r>
      <w:r w:rsidR="0018312C">
        <w:rPr>
          <w:color w:val="000000" w:themeColor="text1"/>
        </w:rPr>
        <w:t>var rasties kredītiestādēm, glabājot arestētos līdzekļus,</w:t>
      </w:r>
      <w:r w:rsidR="00242C91">
        <w:rPr>
          <w:color w:val="000000" w:themeColor="text1"/>
        </w:rPr>
        <w:t xml:space="preserve"> </w:t>
      </w:r>
      <w:r w:rsidR="00261EC8">
        <w:rPr>
          <w:color w:val="000000" w:themeColor="text1"/>
        </w:rPr>
        <w:t xml:space="preserve">un ar to saistītajām </w:t>
      </w:r>
      <w:r w:rsidR="00242C91">
        <w:rPr>
          <w:color w:val="000000" w:themeColor="text1"/>
        </w:rPr>
        <w:t>problēmām</w:t>
      </w:r>
      <w:r w:rsidR="003F53ED">
        <w:rPr>
          <w:color w:val="000000" w:themeColor="text1"/>
        </w:rPr>
        <w:t xml:space="preserve"> (</w:t>
      </w:r>
      <w:r w:rsidR="003F53ED" w:rsidRPr="00530FC6">
        <w:rPr>
          <w:color w:val="000000" w:themeColor="text1"/>
        </w:rPr>
        <w:t>sk., piemēram,</w:t>
      </w:r>
      <w:r w:rsidR="003F53ED" w:rsidRPr="003B6FAD">
        <w:rPr>
          <w:i/>
          <w:iCs/>
          <w:color w:val="000000" w:themeColor="text1"/>
        </w:rPr>
        <w:t xml:space="preserve"> Saeimas Juridiskās komisijas 2024.gada 4</w:t>
      </w:r>
      <w:r w:rsidR="00383F01">
        <w:rPr>
          <w:i/>
          <w:iCs/>
          <w:color w:val="000000" w:themeColor="text1"/>
        </w:rPr>
        <w:t>.</w:t>
      </w:r>
      <w:r w:rsidR="003F53ED" w:rsidRPr="003B6FAD">
        <w:rPr>
          <w:i/>
          <w:iCs/>
          <w:color w:val="000000" w:themeColor="text1"/>
        </w:rPr>
        <w:t xml:space="preserve">jūnija sēdes </w:t>
      </w:r>
      <w:hyperlink r:id="rId14" w:history="1">
        <w:r w:rsidR="003F53ED" w:rsidRPr="003B6FAD">
          <w:rPr>
            <w:rStyle w:val="Hyperlink"/>
            <w:i/>
            <w:iCs/>
          </w:rPr>
          <w:t>protokolu</w:t>
        </w:r>
      </w:hyperlink>
      <w:r w:rsidR="003B6FAD">
        <w:rPr>
          <w:i/>
          <w:iCs/>
          <w:color w:val="000000" w:themeColor="text1"/>
        </w:rPr>
        <w:t xml:space="preserve"> daļā</w:t>
      </w:r>
      <w:r w:rsidR="003F53ED" w:rsidRPr="003B6FAD">
        <w:rPr>
          <w:i/>
          <w:iCs/>
          <w:color w:val="000000" w:themeColor="text1"/>
        </w:rPr>
        <w:t xml:space="preserve"> par tieslietu ministres I.</w:t>
      </w:r>
      <w:r w:rsidR="00C12BAE">
        <w:rPr>
          <w:i/>
          <w:iCs/>
          <w:color w:val="000000" w:themeColor="text1"/>
        </w:rPr>
        <w:t> </w:t>
      </w:r>
      <w:r w:rsidR="003F53ED" w:rsidRPr="003B6FAD">
        <w:rPr>
          <w:i/>
          <w:iCs/>
          <w:color w:val="000000" w:themeColor="text1"/>
        </w:rPr>
        <w:t>Lībiņas-Egneres priekšlikumu Nr. 15 un Finanšu nozares asociācijas piedāvājumu Nr.</w:t>
      </w:r>
      <w:r w:rsidR="00C12BAE">
        <w:rPr>
          <w:i/>
          <w:iCs/>
          <w:color w:val="000000" w:themeColor="text1"/>
        </w:rPr>
        <w:t> </w:t>
      </w:r>
      <w:r w:rsidR="003F53ED" w:rsidRPr="003B6FAD">
        <w:rPr>
          <w:i/>
          <w:iCs/>
          <w:color w:val="000000" w:themeColor="text1"/>
        </w:rPr>
        <w:t>15a</w:t>
      </w:r>
      <w:r w:rsidR="003B6FAD">
        <w:rPr>
          <w:i/>
          <w:iCs/>
          <w:color w:val="000000" w:themeColor="text1"/>
        </w:rPr>
        <w:t xml:space="preserve">; </w:t>
      </w:r>
      <w:hyperlink r:id="rId15" w:history="1">
        <w:r w:rsidR="003B6FAD" w:rsidRPr="003B6FAD">
          <w:rPr>
            <w:rStyle w:val="Hyperlink"/>
            <w:i/>
            <w:iCs/>
          </w:rPr>
          <w:t>audioierakst</w:t>
        </w:r>
        <w:r w:rsidR="003B6FAD">
          <w:rPr>
            <w:rStyle w:val="Hyperlink"/>
            <w:i/>
            <w:iCs/>
          </w:rPr>
          <w:t>s</w:t>
        </w:r>
      </w:hyperlink>
      <w:r w:rsidR="003B6FAD" w:rsidRPr="003B6FAD">
        <w:rPr>
          <w:i/>
          <w:iCs/>
          <w:color w:val="000000" w:themeColor="text1"/>
        </w:rPr>
        <w:t xml:space="preserve"> 00:29:00–00:48:00</w:t>
      </w:r>
      <w:r w:rsidR="003B6FAD">
        <w:rPr>
          <w:color w:val="000000" w:themeColor="text1"/>
        </w:rPr>
        <w:t xml:space="preserve">). </w:t>
      </w:r>
      <w:r w:rsidR="00383F01" w:rsidRPr="00A76D51">
        <w:rPr>
          <w:color w:val="000000" w:themeColor="text1"/>
        </w:rPr>
        <w:t>Tādējādi likumdevējs apzinājies šādu izdevumu segšanas nepieciešamību, bet nav spējis rast labāku risinājumu šīm situācijām kā vien to, kas izriet no šajā lietā piemērotajām tiesību normām</w:t>
      </w:r>
      <w:r w:rsidR="00383F01">
        <w:rPr>
          <w:color w:val="000000" w:themeColor="text1"/>
        </w:rPr>
        <w:t>.</w:t>
      </w:r>
      <w:r w:rsidR="003A39D3">
        <w:rPr>
          <w:color w:val="000000" w:themeColor="text1"/>
        </w:rPr>
        <w:t xml:space="preserve"> </w:t>
      </w:r>
      <w:r w:rsidR="00D032BB">
        <w:rPr>
          <w:color w:val="000000" w:themeColor="text1"/>
        </w:rPr>
        <w:t xml:space="preserve">Attiecīgi </w:t>
      </w:r>
      <w:r w:rsidR="002329A4">
        <w:rPr>
          <w:color w:val="000000" w:themeColor="text1"/>
        </w:rPr>
        <w:t>likumdevējs nav apšaubījis, ka konkrētais jautājums, kamēr nav atrasts labāks problēmas risinājums, ir risināms atbilstoši šajā lietā piemērotajām tiesību normām</w:t>
      </w:r>
      <w:r w:rsidR="008379D0">
        <w:rPr>
          <w:color w:val="000000" w:themeColor="text1"/>
        </w:rPr>
        <w:t>.</w:t>
      </w:r>
    </w:p>
    <w:p w14:paraId="6281D28A" w14:textId="77777777" w:rsidR="003A39D3" w:rsidRDefault="003A39D3" w:rsidP="005F5282">
      <w:pPr>
        <w:spacing w:line="276" w:lineRule="auto"/>
        <w:ind w:firstLine="720"/>
        <w:contextualSpacing/>
        <w:jc w:val="both"/>
        <w:rPr>
          <w:color w:val="000000" w:themeColor="text1"/>
        </w:rPr>
      </w:pPr>
    </w:p>
    <w:p w14:paraId="76AA437F" w14:textId="0F2684C6" w:rsidR="0023182D" w:rsidRDefault="0023182D" w:rsidP="005F5282">
      <w:pPr>
        <w:spacing w:line="276" w:lineRule="auto"/>
        <w:ind w:firstLine="720"/>
        <w:contextualSpacing/>
        <w:jc w:val="both"/>
        <w:rPr>
          <w:color w:val="000000" w:themeColor="text1"/>
        </w:rPr>
      </w:pPr>
      <w:r>
        <w:rPr>
          <w:color w:val="000000" w:themeColor="text1"/>
        </w:rPr>
        <w:t>[</w:t>
      </w:r>
      <w:r w:rsidR="00242C91">
        <w:rPr>
          <w:color w:val="000000" w:themeColor="text1"/>
        </w:rPr>
        <w:t>12</w:t>
      </w:r>
      <w:r>
        <w:rPr>
          <w:color w:val="000000" w:themeColor="text1"/>
        </w:rPr>
        <w:t xml:space="preserve">] Birojs norāda uz vienlīdzības principa pārkāpumu, </w:t>
      </w:r>
      <w:r w:rsidR="00383F01">
        <w:rPr>
          <w:color w:val="000000" w:themeColor="text1"/>
        </w:rPr>
        <w:t>proti,</w:t>
      </w:r>
      <w:r>
        <w:rPr>
          <w:color w:val="000000" w:themeColor="text1"/>
        </w:rPr>
        <w:t xml:space="preserve"> visām kredītiestādēm rod</w:t>
      </w:r>
      <w:r w:rsidR="00EE7F3E">
        <w:rPr>
          <w:color w:val="000000" w:themeColor="text1"/>
        </w:rPr>
        <w:t>as</w:t>
      </w:r>
      <w:r>
        <w:rPr>
          <w:color w:val="000000" w:themeColor="text1"/>
        </w:rPr>
        <w:t xml:space="preserve"> izdevumi </w:t>
      </w:r>
      <w:r w:rsidR="00242C91">
        <w:rPr>
          <w:color w:val="000000" w:themeColor="text1"/>
        </w:rPr>
        <w:t>par</w:t>
      </w:r>
      <w:r>
        <w:rPr>
          <w:color w:val="000000" w:themeColor="text1"/>
        </w:rPr>
        <w:t xml:space="preserve"> arestētu līdzekļu glabāšanu, tomēr tikai</w:t>
      </w:r>
      <w:r w:rsidR="00242C91">
        <w:rPr>
          <w:color w:val="000000" w:themeColor="text1"/>
        </w:rPr>
        <w:t xml:space="preserve"> kredītiestādei</w:t>
      </w:r>
      <w:r>
        <w:rPr>
          <w:color w:val="000000" w:themeColor="text1"/>
        </w:rPr>
        <w:t>, kas uzsākusi pašlikvidāciju, šādi izdevumi tiek atlīdzināti.</w:t>
      </w:r>
    </w:p>
    <w:p w14:paraId="4044AD2A" w14:textId="0BD741F5" w:rsidR="00242C91" w:rsidRDefault="0023182D" w:rsidP="005F5282">
      <w:pPr>
        <w:spacing w:line="276" w:lineRule="auto"/>
        <w:ind w:firstLine="720"/>
        <w:contextualSpacing/>
        <w:jc w:val="both"/>
        <w:rPr>
          <w:color w:val="000000" w:themeColor="text1"/>
        </w:rPr>
      </w:pPr>
      <w:r>
        <w:rPr>
          <w:color w:val="000000" w:themeColor="text1"/>
        </w:rPr>
        <w:t xml:space="preserve">Senāts atzīmē, ka birojs nav pamatojis, kādēļ arī jebkura cita kredītiestāde, kurai </w:t>
      </w:r>
      <w:r w:rsidR="00242C91">
        <w:rPr>
          <w:color w:val="000000" w:themeColor="text1"/>
        </w:rPr>
        <w:t>ir radušies</w:t>
      </w:r>
      <w:r>
        <w:rPr>
          <w:color w:val="000000" w:themeColor="text1"/>
        </w:rPr>
        <w:t xml:space="preserve"> izdevumi par arestētas mantas glabāšanu, nevarētu </w:t>
      </w:r>
      <w:r w:rsidR="00261EC8">
        <w:rPr>
          <w:color w:val="000000" w:themeColor="text1"/>
        </w:rPr>
        <w:t xml:space="preserve">lūgt šādus izdevumus segt no valsts budžeta līdzekļiem. </w:t>
      </w:r>
      <w:r w:rsidR="00242C91">
        <w:rPr>
          <w:color w:val="000000" w:themeColor="text1"/>
        </w:rPr>
        <w:t xml:space="preserve">Senāts nekonstatē, ka apgabaltiesas spriedumā būtu norādīts uz šādiem šķēršļiem. Līdz ar to </w:t>
      </w:r>
      <w:r w:rsidR="00261EC8">
        <w:rPr>
          <w:color w:val="000000" w:themeColor="text1"/>
        </w:rPr>
        <w:t xml:space="preserve">šis kasācijas sūdzības iebildums ir balstīts tikai uz </w:t>
      </w:r>
      <w:r w:rsidR="00383F01">
        <w:rPr>
          <w:color w:val="000000" w:themeColor="text1"/>
        </w:rPr>
        <w:t>neargumentētu</w:t>
      </w:r>
      <w:r w:rsidR="00E31534">
        <w:rPr>
          <w:color w:val="000000" w:themeColor="text1"/>
        </w:rPr>
        <w:t xml:space="preserve"> </w:t>
      </w:r>
      <w:r w:rsidR="00261EC8">
        <w:rPr>
          <w:color w:val="000000" w:themeColor="text1"/>
        </w:rPr>
        <w:t>biroja pieņēmum</w:t>
      </w:r>
      <w:r w:rsidR="00E31534">
        <w:rPr>
          <w:color w:val="000000" w:themeColor="text1"/>
        </w:rPr>
        <w:t>u</w:t>
      </w:r>
      <w:r w:rsidR="00261EC8">
        <w:rPr>
          <w:color w:val="000000" w:themeColor="text1"/>
        </w:rPr>
        <w:t>.</w:t>
      </w:r>
    </w:p>
    <w:p w14:paraId="0FA9AA3F" w14:textId="77777777" w:rsidR="00E000DA" w:rsidRDefault="00E000DA" w:rsidP="005F5282">
      <w:pPr>
        <w:spacing w:line="276" w:lineRule="auto"/>
        <w:ind w:firstLine="720"/>
        <w:contextualSpacing/>
        <w:jc w:val="both"/>
        <w:rPr>
          <w:color w:val="000000" w:themeColor="text1"/>
        </w:rPr>
      </w:pPr>
    </w:p>
    <w:p w14:paraId="530D90B4" w14:textId="4F3E5634" w:rsidR="00E000DA" w:rsidRDefault="00E000DA" w:rsidP="005F5282">
      <w:pPr>
        <w:spacing w:line="276" w:lineRule="auto"/>
        <w:ind w:firstLine="720"/>
        <w:contextualSpacing/>
        <w:jc w:val="both"/>
        <w:rPr>
          <w:color w:val="000000" w:themeColor="text1"/>
        </w:rPr>
      </w:pPr>
      <w:r>
        <w:rPr>
          <w:color w:val="000000" w:themeColor="text1"/>
        </w:rPr>
        <w:t>[</w:t>
      </w:r>
      <w:r w:rsidR="00242C91">
        <w:rPr>
          <w:color w:val="000000" w:themeColor="text1"/>
        </w:rPr>
        <w:t>13</w:t>
      </w:r>
      <w:r>
        <w:rPr>
          <w:color w:val="000000" w:themeColor="text1"/>
        </w:rPr>
        <w:t>] Apkopojot minēto, atzīstams, ka pārsūdzētais spriedums ir tiesisks, bet kasācijas sūdzība ir noraidāma.</w:t>
      </w:r>
    </w:p>
    <w:p w14:paraId="11F17720" w14:textId="2141581D" w:rsidR="00C638A6" w:rsidRPr="008A50DC" w:rsidRDefault="00C638A6" w:rsidP="005F5282">
      <w:pPr>
        <w:spacing w:line="276" w:lineRule="auto"/>
        <w:ind w:firstLine="720"/>
        <w:contextualSpacing/>
        <w:jc w:val="both"/>
        <w:rPr>
          <w:bCs/>
        </w:rPr>
      </w:pPr>
    </w:p>
    <w:p w14:paraId="483DFCFA" w14:textId="77777777" w:rsidR="0046057A" w:rsidRPr="006D7E3B" w:rsidRDefault="0046057A" w:rsidP="005F5282">
      <w:pPr>
        <w:spacing w:line="276" w:lineRule="auto"/>
        <w:jc w:val="center"/>
        <w:rPr>
          <w:b/>
          <w:bCs/>
        </w:rPr>
      </w:pPr>
      <w:r w:rsidRPr="006D7E3B">
        <w:rPr>
          <w:b/>
          <w:bCs/>
        </w:rPr>
        <w:t>Rezolutīvā daļa</w:t>
      </w:r>
    </w:p>
    <w:p w14:paraId="0D1EE475" w14:textId="77777777" w:rsidR="0046057A" w:rsidRPr="006D7E3B" w:rsidRDefault="0046057A" w:rsidP="005F5282">
      <w:pPr>
        <w:spacing w:line="276" w:lineRule="auto"/>
        <w:jc w:val="center"/>
        <w:rPr>
          <w:b/>
          <w:bCs/>
        </w:rPr>
      </w:pPr>
    </w:p>
    <w:p w14:paraId="752F039D" w14:textId="77777777" w:rsidR="0046057A" w:rsidRPr="00C776F6" w:rsidRDefault="0046057A" w:rsidP="005F5282">
      <w:pPr>
        <w:tabs>
          <w:tab w:val="left" w:pos="6660"/>
        </w:tabs>
        <w:spacing w:line="276" w:lineRule="auto"/>
        <w:ind w:firstLine="720"/>
        <w:jc w:val="both"/>
      </w:pPr>
      <w:r w:rsidRPr="00C776F6">
        <w:t>Pamatojoties uz Administratīvā procesa likuma 348.panta pirmās daļas 1.punktu un 351.pantu, Senāts</w:t>
      </w:r>
    </w:p>
    <w:p w14:paraId="27AA9732" w14:textId="77777777" w:rsidR="0046057A" w:rsidRPr="006D7E3B" w:rsidRDefault="0046057A" w:rsidP="005F5282">
      <w:pPr>
        <w:tabs>
          <w:tab w:val="left" w:pos="6660"/>
        </w:tabs>
        <w:spacing w:line="276" w:lineRule="auto"/>
        <w:ind w:firstLine="720"/>
        <w:jc w:val="both"/>
        <w:rPr>
          <w:strike/>
        </w:rPr>
      </w:pPr>
    </w:p>
    <w:p w14:paraId="56772810" w14:textId="77777777" w:rsidR="0046057A" w:rsidRPr="006D7E3B" w:rsidRDefault="0046057A" w:rsidP="005F5282">
      <w:pPr>
        <w:spacing w:line="276" w:lineRule="auto"/>
        <w:jc w:val="center"/>
        <w:rPr>
          <w:b/>
          <w:bCs/>
        </w:rPr>
      </w:pPr>
      <w:r w:rsidRPr="006D7E3B">
        <w:rPr>
          <w:b/>
          <w:bCs/>
        </w:rPr>
        <w:t>nosprieda</w:t>
      </w:r>
    </w:p>
    <w:p w14:paraId="3448D1EB" w14:textId="77777777" w:rsidR="0046057A" w:rsidRPr="006D7E3B" w:rsidRDefault="0046057A" w:rsidP="005F5282">
      <w:pPr>
        <w:spacing w:line="276" w:lineRule="auto"/>
        <w:jc w:val="center"/>
        <w:rPr>
          <w:b/>
        </w:rPr>
      </w:pPr>
    </w:p>
    <w:p w14:paraId="68A9F19F" w14:textId="4E02F347" w:rsidR="0046057A" w:rsidRPr="00C776F6" w:rsidRDefault="0046057A" w:rsidP="005F5282">
      <w:pPr>
        <w:tabs>
          <w:tab w:val="left" w:pos="2700"/>
          <w:tab w:val="left" w:pos="6660"/>
        </w:tabs>
        <w:spacing w:line="276" w:lineRule="auto"/>
        <w:ind w:firstLine="720"/>
        <w:jc w:val="both"/>
      </w:pPr>
      <w:r w:rsidRPr="00C776F6">
        <w:t xml:space="preserve">atstāt negrozītu </w:t>
      </w:r>
      <w:r w:rsidRPr="0061219A">
        <w:t>Administratīvās apgabaltiesas 202</w:t>
      </w:r>
      <w:r>
        <w:t>4</w:t>
      </w:r>
      <w:r w:rsidRPr="0061219A">
        <w:t xml:space="preserve">.gada </w:t>
      </w:r>
      <w:r>
        <w:t>16.maija</w:t>
      </w:r>
      <w:r w:rsidRPr="0061219A">
        <w:t xml:space="preserve"> </w:t>
      </w:r>
      <w:r w:rsidRPr="00894CA2">
        <w:t>spriedumu</w:t>
      </w:r>
      <w:r w:rsidRPr="00C776F6">
        <w:t xml:space="preserve">, bet </w:t>
      </w:r>
      <w:r w:rsidRPr="00322F0F">
        <w:t xml:space="preserve">Korupcijas novēršanas un apkarošanas biroja </w:t>
      </w:r>
      <w:r w:rsidRPr="00C776F6">
        <w:rPr>
          <w:noProof/>
        </w:rPr>
        <w:t xml:space="preserve">kasācijas sūdzību </w:t>
      </w:r>
      <w:r w:rsidRPr="00C776F6">
        <w:t>noraidīt.</w:t>
      </w:r>
    </w:p>
    <w:p w14:paraId="5AA74504" w14:textId="77777777" w:rsidR="0046057A" w:rsidRPr="006D7E3B" w:rsidRDefault="0046057A" w:rsidP="005F5282">
      <w:pPr>
        <w:pStyle w:val="NoSpacing"/>
        <w:spacing w:line="276" w:lineRule="auto"/>
        <w:ind w:firstLine="720"/>
        <w:jc w:val="both"/>
        <w:rPr>
          <w:iCs/>
          <w:lang w:val="lv-LV"/>
        </w:rPr>
      </w:pPr>
    </w:p>
    <w:p w14:paraId="6A7DD7D0" w14:textId="19C38D1E" w:rsidR="007640F0" w:rsidRPr="005F5282" w:rsidRDefault="0046057A" w:rsidP="005F5282">
      <w:pPr>
        <w:tabs>
          <w:tab w:val="left" w:pos="6660"/>
        </w:tabs>
        <w:spacing w:line="276" w:lineRule="auto"/>
        <w:ind w:firstLine="720"/>
        <w:contextualSpacing/>
        <w:jc w:val="both"/>
      </w:pPr>
      <w:r w:rsidRPr="006D7E3B">
        <w:t>Spriedums nav pārsūdzams.</w:t>
      </w:r>
    </w:p>
    <w:sectPr w:rsidR="007640F0" w:rsidRPr="005F5282" w:rsidSect="00961695">
      <w:footerReference w:type="default" r:id="rId16"/>
      <w:pgSz w:w="12240" w:h="15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391A" w14:textId="77777777" w:rsidR="00DB30E8" w:rsidRDefault="00DB30E8" w:rsidP="00585C37">
      <w:r>
        <w:separator/>
      </w:r>
    </w:p>
  </w:endnote>
  <w:endnote w:type="continuationSeparator" w:id="0">
    <w:p w14:paraId="756C5A2E" w14:textId="77777777" w:rsidR="00DB30E8" w:rsidRDefault="00DB30E8" w:rsidP="005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0B32" w14:textId="601EBDBA" w:rsidR="00585C37" w:rsidRPr="00D51EE9" w:rsidRDefault="00585C37" w:rsidP="00D51EE9">
    <w:pPr>
      <w:pStyle w:val="Footer"/>
      <w:jc w:val="center"/>
      <w:rPr>
        <w:sz w:val="20"/>
        <w:szCs w:val="20"/>
      </w:rPr>
    </w:pPr>
    <w:r w:rsidRPr="00103089">
      <w:rPr>
        <w:sz w:val="20"/>
        <w:szCs w:val="20"/>
      </w:rPr>
      <w:fldChar w:fldCharType="begin"/>
    </w:r>
    <w:r w:rsidRPr="00103089">
      <w:rPr>
        <w:sz w:val="20"/>
        <w:szCs w:val="20"/>
      </w:rPr>
      <w:instrText>PAGE</w:instrText>
    </w:r>
    <w:r w:rsidRPr="00103089">
      <w:rPr>
        <w:sz w:val="20"/>
        <w:szCs w:val="20"/>
      </w:rPr>
      <w:fldChar w:fldCharType="separate"/>
    </w:r>
    <w:r w:rsidR="00315A02">
      <w:rPr>
        <w:noProof/>
        <w:sz w:val="20"/>
        <w:szCs w:val="20"/>
      </w:rPr>
      <w:t>15</w:t>
    </w:r>
    <w:r w:rsidRPr="00103089">
      <w:rPr>
        <w:sz w:val="20"/>
        <w:szCs w:val="20"/>
      </w:rPr>
      <w:fldChar w:fldCharType="end"/>
    </w:r>
    <w:r w:rsidRPr="00103089">
      <w:rPr>
        <w:rStyle w:val="PageNumber"/>
        <w:sz w:val="20"/>
        <w:szCs w:val="20"/>
      </w:rPr>
      <w:t xml:space="preserve"> no </w:t>
    </w:r>
    <w:r w:rsidRPr="00103089">
      <w:rPr>
        <w:noProof/>
        <w:sz w:val="20"/>
        <w:szCs w:val="20"/>
      </w:rPr>
      <w:fldChar w:fldCharType="begin"/>
    </w:r>
    <w:r w:rsidRPr="00103089">
      <w:rPr>
        <w:noProof/>
        <w:sz w:val="20"/>
        <w:szCs w:val="20"/>
      </w:rPr>
      <w:instrText>SECTIONPAGES   \* MERGEFORMAT</w:instrText>
    </w:r>
    <w:r w:rsidRPr="00103089">
      <w:rPr>
        <w:noProof/>
        <w:sz w:val="20"/>
        <w:szCs w:val="20"/>
      </w:rPr>
      <w:fldChar w:fldCharType="separate"/>
    </w:r>
    <w:r w:rsidR="00F93024">
      <w:rPr>
        <w:noProof/>
        <w:sz w:val="20"/>
        <w:szCs w:val="20"/>
      </w:rPr>
      <w:t>6</w:t>
    </w:r>
    <w:r w:rsidRPr="00103089">
      <w:rPr>
        <w:noProof/>
        <w:sz w:val="20"/>
        <w:szCs w:val="20"/>
      </w:rPr>
      <w:fldChar w:fldCharType="end"/>
    </w:r>
    <w:bookmarkStart w:id="1" w:name="__Fieldmark__171_3260321367"/>
    <w:bookmarkStart w:id="2" w:name="__Fieldmark__667_1373986896"/>
    <w:bookmarkStart w:id="3" w:name="__Fieldmark__363_2235992191"/>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FF57" w14:textId="77777777" w:rsidR="00DB30E8" w:rsidRDefault="00DB30E8" w:rsidP="00585C37">
      <w:r>
        <w:separator/>
      </w:r>
    </w:p>
  </w:footnote>
  <w:footnote w:type="continuationSeparator" w:id="0">
    <w:p w14:paraId="37B76256" w14:textId="77777777" w:rsidR="00DB30E8" w:rsidRDefault="00DB30E8" w:rsidP="00585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45"/>
    <w:rsid w:val="000007C1"/>
    <w:rsid w:val="00002D40"/>
    <w:rsid w:val="00011DD9"/>
    <w:rsid w:val="00012566"/>
    <w:rsid w:val="00013F84"/>
    <w:rsid w:val="00015188"/>
    <w:rsid w:val="00015E08"/>
    <w:rsid w:val="000228B9"/>
    <w:rsid w:val="00025BBF"/>
    <w:rsid w:val="00027C28"/>
    <w:rsid w:val="000327C5"/>
    <w:rsid w:val="00032E29"/>
    <w:rsid w:val="00034A4A"/>
    <w:rsid w:val="000418FA"/>
    <w:rsid w:val="00042889"/>
    <w:rsid w:val="00042B98"/>
    <w:rsid w:val="00043A33"/>
    <w:rsid w:val="00044BCA"/>
    <w:rsid w:val="00044C1F"/>
    <w:rsid w:val="0004672C"/>
    <w:rsid w:val="00050BB4"/>
    <w:rsid w:val="0005185E"/>
    <w:rsid w:val="00056AFB"/>
    <w:rsid w:val="0005721F"/>
    <w:rsid w:val="00063529"/>
    <w:rsid w:val="000659F5"/>
    <w:rsid w:val="00065AA5"/>
    <w:rsid w:val="0006612B"/>
    <w:rsid w:val="00071DF0"/>
    <w:rsid w:val="0007506C"/>
    <w:rsid w:val="00075460"/>
    <w:rsid w:val="00077255"/>
    <w:rsid w:val="000774F2"/>
    <w:rsid w:val="0008022B"/>
    <w:rsid w:val="00083684"/>
    <w:rsid w:val="00083C86"/>
    <w:rsid w:val="00086D26"/>
    <w:rsid w:val="000878A0"/>
    <w:rsid w:val="000913B5"/>
    <w:rsid w:val="00093612"/>
    <w:rsid w:val="00093BB8"/>
    <w:rsid w:val="000942E8"/>
    <w:rsid w:val="000957E4"/>
    <w:rsid w:val="00095FAC"/>
    <w:rsid w:val="00096263"/>
    <w:rsid w:val="0009716F"/>
    <w:rsid w:val="000A4084"/>
    <w:rsid w:val="000A6F0B"/>
    <w:rsid w:val="000A7E18"/>
    <w:rsid w:val="000B5C14"/>
    <w:rsid w:val="000C6B25"/>
    <w:rsid w:val="000C7919"/>
    <w:rsid w:val="000D11D2"/>
    <w:rsid w:val="000D226D"/>
    <w:rsid w:val="000D26BE"/>
    <w:rsid w:val="000D30AC"/>
    <w:rsid w:val="000D30F5"/>
    <w:rsid w:val="000D6016"/>
    <w:rsid w:val="000E0C50"/>
    <w:rsid w:val="000E3911"/>
    <w:rsid w:val="000E715E"/>
    <w:rsid w:val="000F2F06"/>
    <w:rsid w:val="000F33E9"/>
    <w:rsid w:val="000F5605"/>
    <w:rsid w:val="000F5FEB"/>
    <w:rsid w:val="000F6362"/>
    <w:rsid w:val="000F6C5C"/>
    <w:rsid w:val="000F776C"/>
    <w:rsid w:val="0010138F"/>
    <w:rsid w:val="00101C8A"/>
    <w:rsid w:val="00101DB3"/>
    <w:rsid w:val="00103A52"/>
    <w:rsid w:val="001048F5"/>
    <w:rsid w:val="0010558D"/>
    <w:rsid w:val="00106095"/>
    <w:rsid w:val="00106EF5"/>
    <w:rsid w:val="00106FCA"/>
    <w:rsid w:val="0011056A"/>
    <w:rsid w:val="001106A6"/>
    <w:rsid w:val="00110D4B"/>
    <w:rsid w:val="00115A62"/>
    <w:rsid w:val="00116A89"/>
    <w:rsid w:val="001201AF"/>
    <w:rsid w:val="00122A6A"/>
    <w:rsid w:val="00123E14"/>
    <w:rsid w:val="00125C79"/>
    <w:rsid w:val="00126B8D"/>
    <w:rsid w:val="0012724E"/>
    <w:rsid w:val="00127ACE"/>
    <w:rsid w:val="00130F5D"/>
    <w:rsid w:val="0013366E"/>
    <w:rsid w:val="00135FD7"/>
    <w:rsid w:val="00136BB6"/>
    <w:rsid w:val="00140034"/>
    <w:rsid w:val="00141CB6"/>
    <w:rsid w:val="0014290F"/>
    <w:rsid w:val="00144A19"/>
    <w:rsid w:val="00144C72"/>
    <w:rsid w:val="0015083E"/>
    <w:rsid w:val="00162E13"/>
    <w:rsid w:val="0016715E"/>
    <w:rsid w:val="00173C32"/>
    <w:rsid w:val="00174C57"/>
    <w:rsid w:val="00176CF6"/>
    <w:rsid w:val="001775BF"/>
    <w:rsid w:val="00177A68"/>
    <w:rsid w:val="0018312C"/>
    <w:rsid w:val="0018333B"/>
    <w:rsid w:val="00187514"/>
    <w:rsid w:val="00192679"/>
    <w:rsid w:val="00193649"/>
    <w:rsid w:val="00195BEA"/>
    <w:rsid w:val="00197557"/>
    <w:rsid w:val="001A2FD5"/>
    <w:rsid w:val="001A2FEF"/>
    <w:rsid w:val="001A323B"/>
    <w:rsid w:val="001A3BB8"/>
    <w:rsid w:val="001A45E3"/>
    <w:rsid w:val="001A6534"/>
    <w:rsid w:val="001B4C4B"/>
    <w:rsid w:val="001B53E7"/>
    <w:rsid w:val="001C2332"/>
    <w:rsid w:val="001C69D1"/>
    <w:rsid w:val="001D3C27"/>
    <w:rsid w:val="001D4028"/>
    <w:rsid w:val="001D4316"/>
    <w:rsid w:val="001D470F"/>
    <w:rsid w:val="001D5717"/>
    <w:rsid w:val="001D796C"/>
    <w:rsid w:val="001E0103"/>
    <w:rsid w:val="001E2232"/>
    <w:rsid w:val="001E499D"/>
    <w:rsid w:val="001E6BD3"/>
    <w:rsid w:val="001F1D17"/>
    <w:rsid w:val="001F520D"/>
    <w:rsid w:val="001F7B4D"/>
    <w:rsid w:val="002014F7"/>
    <w:rsid w:val="00210618"/>
    <w:rsid w:val="00210C38"/>
    <w:rsid w:val="00212753"/>
    <w:rsid w:val="00212C9A"/>
    <w:rsid w:val="00215A84"/>
    <w:rsid w:val="00221F66"/>
    <w:rsid w:val="00222217"/>
    <w:rsid w:val="00223319"/>
    <w:rsid w:val="00226292"/>
    <w:rsid w:val="0023182D"/>
    <w:rsid w:val="002324DF"/>
    <w:rsid w:val="002329A4"/>
    <w:rsid w:val="00232C0B"/>
    <w:rsid w:val="002342D4"/>
    <w:rsid w:val="00240562"/>
    <w:rsid w:val="002408FE"/>
    <w:rsid w:val="002421AE"/>
    <w:rsid w:val="00242561"/>
    <w:rsid w:val="0024257D"/>
    <w:rsid w:val="00242C91"/>
    <w:rsid w:val="0024609F"/>
    <w:rsid w:val="002467D9"/>
    <w:rsid w:val="00246C26"/>
    <w:rsid w:val="00250B2B"/>
    <w:rsid w:val="00251409"/>
    <w:rsid w:val="00251D1F"/>
    <w:rsid w:val="002539D0"/>
    <w:rsid w:val="002542E1"/>
    <w:rsid w:val="002547D8"/>
    <w:rsid w:val="00260C5A"/>
    <w:rsid w:val="00260D76"/>
    <w:rsid w:val="002612A5"/>
    <w:rsid w:val="00261EC8"/>
    <w:rsid w:val="00262648"/>
    <w:rsid w:val="00265137"/>
    <w:rsid w:val="00266663"/>
    <w:rsid w:val="00267468"/>
    <w:rsid w:val="002676A8"/>
    <w:rsid w:val="00272845"/>
    <w:rsid w:val="00275347"/>
    <w:rsid w:val="0027663A"/>
    <w:rsid w:val="00276A43"/>
    <w:rsid w:val="00277FA6"/>
    <w:rsid w:val="00281428"/>
    <w:rsid w:val="00281457"/>
    <w:rsid w:val="00281F3A"/>
    <w:rsid w:val="00282ED9"/>
    <w:rsid w:val="00284C7A"/>
    <w:rsid w:val="002861FC"/>
    <w:rsid w:val="0028658E"/>
    <w:rsid w:val="00290299"/>
    <w:rsid w:val="002A0995"/>
    <w:rsid w:val="002A13D6"/>
    <w:rsid w:val="002A1D0D"/>
    <w:rsid w:val="002A210B"/>
    <w:rsid w:val="002A3EE5"/>
    <w:rsid w:val="002A5D09"/>
    <w:rsid w:val="002B026D"/>
    <w:rsid w:val="002B09B1"/>
    <w:rsid w:val="002B1981"/>
    <w:rsid w:val="002B2123"/>
    <w:rsid w:val="002B43FC"/>
    <w:rsid w:val="002B7057"/>
    <w:rsid w:val="002C2624"/>
    <w:rsid w:val="002C2CBE"/>
    <w:rsid w:val="002C30E8"/>
    <w:rsid w:val="002C5960"/>
    <w:rsid w:val="002D0A3C"/>
    <w:rsid w:val="002D0B2B"/>
    <w:rsid w:val="002D0EE4"/>
    <w:rsid w:val="002D23C6"/>
    <w:rsid w:val="002D4BC2"/>
    <w:rsid w:val="002D5CAA"/>
    <w:rsid w:val="002D7B5E"/>
    <w:rsid w:val="002E11F9"/>
    <w:rsid w:val="002E704F"/>
    <w:rsid w:val="002F1D18"/>
    <w:rsid w:val="002F5389"/>
    <w:rsid w:val="002F5629"/>
    <w:rsid w:val="00301546"/>
    <w:rsid w:val="0030283E"/>
    <w:rsid w:val="003030CE"/>
    <w:rsid w:val="00305467"/>
    <w:rsid w:val="0030559F"/>
    <w:rsid w:val="00305E9A"/>
    <w:rsid w:val="00306695"/>
    <w:rsid w:val="003070AF"/>
    <w:rsid w:val="0031198E"/>
    <w:rsid w:val="003122DC"/>
    <w:rsid w:val="00312494"/>
    <w:rsid w:val="00314AC9"/>
    <w:rsid w:val="00314B7C"/>
    <w:rsid w:val="00315A02"/>
    <w:rsid w:val="0031755C"/>
    <w:rsid w:val="0032223A"/>
    <w:rsid w:val="003224FB"/>
    <w:rsid w:val="00322F0F"/>
    <w:rsid w:val="0032386F"/>
    <w:rsid w:val="003253F5"/>
    <w:rsid w:val="00326EDD"/>
    <w:rsid w:val="003300CC"/>
    <w:rsid w:val="0033022E"/>
    <w:rsid w:val="00332F6A"/>
    <w:rsid w:val="00333D4B"/>
    <w:rsid w:val="00334ED3"/>
    <w:rsid w:val="0033560D"/>
    <w:rsid w:val="003372FD"/>
    <w:rsid w:val="003378BB"/>
    <w:rsid w:val="0034257B"/>
    <w:rsid w:val="00342DEF"/>
    <w:rsid w:val="00343492"/>
    <w:rsid w:val="0034533F"/>
    <w:rsid w:val="00346765"/>
    <w:rsid w:val="00346D97"/>
    <w:rsid w:val="00353445"/>
    <w:rsid w:val="00353791"/>
    <w:rsid w:val="00353BDA"/>
    <w:rsid w:val="00356647"/>
    <w:rsid w:val="00356CB0"/>
    <w:rsid w:val="003573B6"/>
    <w:rsid w:val="00357D8B"/>
    <w:rsid w:val="00360A42"/>
    <w:rsid w:val="00360FFE"/>
    <w:rsid w:val="00361C97"/>
    <w:rsid w:val="00363D15"/>
    <w:rsid w:val="00371CD2"/>
    <w:rsid w:val="00373529"/>
    <w:rsid w:val="00374353"/>
    <w:rsid w:val="00375C6E"/>
    <w:rsid w:val="0037693E"/>
    <w:rsid w:val="003775D8"/>
    <w:rsid w:val="003777EB"/>
    <w:rsid w:val="00380709"/>
    <w:rsid w:val="00380EAD"/>
    <w:rsid w:val="00381C43"/>
    <w:rsid w:val="003821D2"/>
    <w:rsid w:val="00383F01"/>
    <w:rsid w:val="00385A7F"/>
    <w:rsid w:val="0039000E"/>
    <w:rsid w:val="00391421"/>
    <w:rsid w:val="00393700"/>
    <w:rsid w:val="00393B6A"/>
    <w:rsid w:val="003946FA"/>
    <w:rsid w:val="003951F5"/>
    <w:rsid w:val="003A1F02"/>
    <w:rsid w:val="003A2790"/>
    <w:rsid w:val="003A39D3"/>
    <w:rsid w:val="003A4DBD"/>
    <w:rsid w:val="003A7CAD"/>
    <w:rsid w:val="003B1CE8"/>
    <w:rsid w:val="003B3ADE"/>
    <w:rsid w:val="003B6FAD"/>
    <w:rsid w:val="003C0034"/>
    <w:rsid w:val="003C1C0B"/>
    <w:rsid w:val="003C231C"/>
    <w:rsid w:val="003C27CA"/>
    <w:rsid w:val="003C44C9"/>
    <w:rsid w:val="003C507B"/>
    <w:rsid w:val="003C5F31"/>
    <w:rsid w:val="003C60B7"/>
    <w:rsid w:val="003C71E2"/>
    <w:rsid w:val="003C76A2"/>
    <w:rsid w:val="003D69BE"/>
    <w:rsid w:val="003D7C11"/>
    <w:rsid w:val="003E19C1"/>
    <w:rsid w:val="003E472B"/>
    <w:rsid w:val="003E4B1B"/>
    <w:rsid w:val="003E59D7"/>
    <w:rsid w:val="003F1246"/>
    <w:rsid w:val="003F1C11"/>
    <w:rsid w:val="003F203D"/>
    <w:rsid w:val="003F3757"/>
    <w:rsid w:val="003F4247"/>
    <w:rsid w:val="003F444E"/>
    <w:rsid w:val="003F53ED"/>
    <w:rsid w:val="003F7B34"/>
    <w:rsid w:val="00401892"/>
    <w:rsid w:val="00402589"/>
    <w:rsid w:val="00405447"/>
    <w:rsid w:val="004063F7"/>
    <w:rsid w:val="004067EA"/>
    <w:rsid w:val="00410698"/>
    <w:rsid w:val="00410F3C"/>
    <w:rsid w:val="00411D09"/>
    <w:rsid w:val="00412E63"/>
    <w:rsid w:val="004130EF"/>
    <w:rsid w:val="004146F2"/>
    <w:rsid w:val="00414975"/>
    <w:rsid w:val="0041501C"/>
    <w:rsid w:val="004208C5"/>
    <w:rsid w:val="004222E2"/>
    <w:rsid w:val="00424D68"/>
    <w:rsid w:val="00424E5E"/>
    <w:rsid w:val="00426DA4"/>
    <w:rsid w:val="0043139F"/>
    <w:rsid w:val="00431D13"/>
    <w:rsid w:val="004322FD"/>
    <w:rsid w:val="00433457"/>
    <w:rsid w:val="004358E1"/>
    <w:rsid w:val="00441643"/>
    <w:rsid w:val="00442392"/>
    <w:rsid w:val="00443DB8"/>
    <w:rsid w:val="0045322A"/>
    <w:rsid w:val="004539D5"/>
    <w:rsid w:val="00455DD8"/>
    <w:rsid w:val="004570DA"/>
    <w:rsid w:val="0046057A"/>
    <w:rsid w:val="004649A2"/>
    <w:rsid w:val="00467FE4"/>
    <w:rsid w:val="00470E28"/>
    <w:rsid w:val="00471CED"/>
    <w:rsid w:val="00475407"/>
    <w:rsid w:val="00481A51"/>
    <w:rsid w:val="004849C7"/>
    <w:rsid w:val="0048666B"/>
    <w:rsid w:val="00486CD8"/>
    <w:rsid w:val="0049093B"/>
    <w:rsid w:val="00490CC5"/>
    <w:rsid w:val="004970E6"/>
    <w:rsid w:val="004A1D39"/>
    <w:rsid w:val="004A2342"/>
    <w:rsid w:val="004A29D0"/>
    <w:rsid w:val="004A476B"/>
    <w:rsid w:val="004A5685"/>
    <w:rsid w:val="004A5840"/>
    <w:rsid w:val="004B3AE4"/>
    <w:rsid w:val="004B3B57"/>
    <w:rsid w:val="004B558F"/>
    <w:rsid w:val="004B79C6"/>
    <w:rsid w:val="004C32EB"/>
    <w:rsid w:val="004C5BC5"/>
    <w:rsid w:val="004C5F53"/>
    <w:rsid w:val="004C60A9"/>
    <w:rsid w:val="004D2874"/>
    <w:rsid w:val="004D46C4"/>
    <w:rsid w:val="004D479B"/>
    <w:rsid w:val="004D4D63"/>
    <w:rsid w:val="004D504B"/>
    <w:rsid w:val="004D5825"/>
    <w:rsid w:val="004D7346"/>
    <w:rsid w:val="004F04DC"/>
    <w:rsid w:val="004F0B45"/>
    <w:rsid w:val="004F3652"/>
    <w:rsid w:val="004F5573"/>
    <w:rsid w:val="004F65B1"/>
    <w:rsid w:val="004F7626"/>
    <w:rsid w:val="00500D57"/>
    <w:rsid w:val="00502D68"/>
    <w:rsid w:val="005047C5"/>
    <w:rsid w:val="00505310"/>
    <w:rsid w:val="00505D2C"/>
    <w:rsid w:val="00511408"/>
    <w:rsid w:val="00514143"/>
    <w:rsid w:val="00514369"/>
    <w:rsid w:val="00515ED3"/>
    <w:rsid w:val="00516C7E"/>
    <w:rsid w:val="005175A7"/>
    <w:rsid w:val="00517676"/>
    <w:rsid w:val="00520C4F"/>
    <w:rsid w:val="00523098"/>
    <w:rsid w:val="00523616"/>
    <w:rsid w:val="00524FBB"/>
    <w:rsid w:val="0052768B"/>
    <w:rsid w:val="00530FC6"/>
    <w:rsid w:val="0053404E"/>
    <w:rsid w:val="005350D7"/>
    <w:rsid w:val="0053672D"/>
    <w:rsid w:val="005449DD"/>
    <w:rsid w:val="00546093"/>
    <w:rsid w:val="00550840"/>
    <w:rsid w:val="00551F39"/>
    <w:rsid w:val="00551F3B"/>
    <w:rsid w:val="005529CD"/>
    <w:rsid w:val="0055424A"/>
    <w:rsid w:val="0055451A"/>
    <w:rsid w:val="00560399"/>
    <w:rsid w:val="00561A96"/>
    <w:rsid w:val="0056291F"/>
    <w:rsid w:val="00564555"/>
    <w:rsid w:val="00564BEF"/>
    <w:rsid w:val="00566012"/>
    <w:rsid w:val="0056690F"/>
    <w:rsid w:val="00566E3B"/>
    <w:rsid w:val="00570489"/>
    <w:rsid w:val="00571427"/>
    <w:rsid w:val="005736E6"/>
    <w:rsid w:val="005749FB"/>
    <w:rsid w:val="00575512"/>
    <w:rsid w:val="0057575D"/>
    <w:rsid w:val="0057627B"/>
    <w:rsid w:val="005766F8"/>
    <w:rsid w:val="00576D08"/>
    <w:rsid w:val="005852E8"/>
    <w:rsid w:val="00585C37"/>
    <w:rsid w:val="0059197B"/>
    <w:rsid w:val="00595CBC"/>
    <w:rsid w:val="00596790"/>
    <w:rsid w:val="00596B8D"/>
    <w:rsid w:val="005970DA"/>
    <w:rsid w:val="00597C1B"/>
    <w:rsid w:val="005A2066"/>
    <w:rsid w:val="005A296B"/>
    <w:rsid w:val="005A5932"/>
    <w:rsid w:val="005A61C2"/>
    <w:rsid w:val="005B196F"/>
    <w:rsid w:val="005B1CDB"/>
    <w:rsid w:val="005B1DCF"/>
    <w:rsid w:val="005B1E30"/>
    <w:rsid w:val="005B2346"/>
    <w:rsid w:val="005B65E9"/>
    <w:rsid w:val="005B7B04"/>
    <w:rsid w:val="005C0797"/>
    <w:rsid w:val="005C0C62"/>
    <w:rsid w:val="005C3BF1"/>
    <w:rsid w:val="005C436B"/>
    <w:rsid w:val="005C4B2A"/>
    <w:rsid w:val="005C6073"/>
    <w:rsid w:val="005C6082"/>
    <w:rsid w:val="005C6427"/>
    <w:rsid w:val="005D17C5"/>
    <w:rsid w:val="005D1C9A"/>
    <w:rsid w:val="005D2038"/>
    <w:rsid w:val="005D2075"/>
    <w:rsid w:val="005D2390"/>
    <w:rsid w:val="005D3ACA"/>
    <w:rsid w:val="005D3B67"/>
    <w:rsid w:val="005D59B5"/>
    <w:rsid w:val="005D5CAB"/>
    <w:rsid w:val="005D6717"/>
    <w:rsid w:val="005D7306"/>
    <w:rsid w:val="005E280D"/>
    <w:rsid w:val="005E4D08"/>
    <w:rsid w:val="005E53F6"/>
    <w:rsid w:val="005E54B1"/>
    <w:rsid w:val="005E5F62"/>
    <w:rsid w:val="005F2E11"/>
    <w:rsid w:val="005F51A7"/>
    <w:rsid w:val="005F5282"/>
    <w:rsid w:val="005F52CC"/>
    <w:rsid w:val="005F624B"/>
    <w:rsid w:val="005F7FB3"/>
    <w:rsid w:val="0060168B"/>
    <w:rsid w:val="0060185C"/>
    <w:rsid w:val="00601C7B"/>
    <w:rsid w:val="00601CF0"/>
    <w:rsid w:val="00607981"/>
    <w:rsid w:val="006157EC"/>
    <w:rsid w:val="00621390"/>
    <w:rsid w:val="00622265"/>
    <w:rsid w:val="0062346C"/>
    <w:rsid w:val="00623EC1"/>
    <w:rsid w:val="00624BF0"/>
    <w:rsid w:val="00625491"/>
    <w:rsid w:val="00631D16"/>
    <w:rsid w:val="00632793"/>
    <w:rsid w:val="00634F37"/>
    <w:rsid w:val="00635A4A"/>
    <w:rsid w:val="00635E08"/>
    <w:rsid w:val="00635FBC"/>
    <w:rsid w:val="00640EC0"/>
    <w:rsid w:val="00643E0F"/>
    <w:rsid w:val="00644922"/>
    <w:rsid w:val="00645D73"/>
    <w:rsid w:val="006463A5"/>
    <w:rsid w:val="00646F21"/>
    <w:rsid w:val="00646FF4"/>
    <w:rsid w:val="006545CB"/>
    <w:rsid w:val="00655A3B"/>
    <w:rsid w:val="00655AF8"/>
    <w:rsid w:val="006564DA"/>
    <w:rsid w:val="00663FB9"/>
    <w:rsid w:val="00664266"/>
    <w:rsid w:val="00665291"/>
    <w:rsid w:val="00666448"/>
    <w:rsid w:val="00673D59"/>
    <w:rsid w:val="00677A5C"/>
    <w:rsid w:val="00677A67"/>
    <w:rsid w:val="00682A31"/>
    <w:rsid w:val="00684C6C"/>
    <w:rsid w:val="00684E97"/>
    <w:rsid w:val="006905B7"/>
    <w:rsid w:val="00690C2A"/>
    <w:rsid w:val="0069113A"/>
    <w:rsid w:val="0069306F"/>
    <w:rsid w:val="00694384"/>
    <w:rsid w:val="00694CE6"/>
    <w:rsid w:val="00696EBB"/>
    <w:rsid w:val="006A4747"/>
    <w:rsid w:val="006A4F72"/>
    <w:rsid w:val="006A5230"/>
    <w:rsid w:val="006A5ACF"/>
    <w:rsid w:val="006B0892"/>
    <w:rsid w:val="006B2ECC"/>
    <w:rsid w:val="006B3354"/>
    <w:rsid w:val="006B4492"/>
    <w:rsid w:val="006B4856"/>
    <w:rsid w:val="006B5C17"/>
    <w:rsid w:val="006B5EE1"/>
    <w:rsid w:val="006B756F"/>
    <w:rsid w:val="006C440B"/>
    <w:rsid w:val="006C6EBC"/>
    <w:rsid w:val="006C7607"/>
    <w:rsid w:val="006C7FF0"/>
    <w:rsid w:val="006D19EF"/>
    <w:rsid w:val="006D214A"/>
    <w:rsid w:val="006E1A5A"/>
    <w:rsid w:val="006E1A78"/>
    <w:rsid w:val="006E282D"/>
    <w:rsid w:val="006E6CFF"/>
    <w:rsid w:val="006E73B2"/>
    <w:rsid w:val="0070051B"/>
    <w:rsid w:val="00703AB6"/>
    <w:rsid w:val="0070409A"/>
    <w:rsid w:val="00704278"/>
    <w:rsid w:val="00706D37"/>
    <w:rsid w:val="00706F78"/>
    <w:rsid w:val="007128F3"/>
    <w:rsid w:val="007153E6"/>
    <w:rsid w:val="00716BB5"/>
    <w:rsid w:val="00720B3A"/>
    <w:rsid w:val="007224FB"/>
    <w:rsid w:val="00722660"/>
    <w:rsid w:val="00724334"/>
    <w:rsid w:val="00726FE1"/>
    <w:rsid w:val="007277EF"/>
    <w:rsid w:val="00734D3E"/>
    <w:rsid w:val="00747A79"/>
    <w:rsid w:val="007506A0"/>
    <w:rsid w:val="00752B32"/>
    <w:rsid w:val="00756345"/>
    <w:rsid w:val="0076351B"/>
    <w:rsid w:val="00763F44"/>
    <w:rsid w:val="007640F0"/>
    <w:rsid w:val="00764BE3"/>
    <w:rsid w:val="00767D01"/>
    <w:rsid w:val="007725DA"/>
    <w:rsid w:val="007756BF"/>
    <w:rsid w:val="0077634F"/>
    <w:rsid w:val="00780739"/>
    <w:rsid w:val="0078238C"/>
    <w:rsid w:val="00784C65"/>
    <w:rsid w:val="00791173"/>
    <w:rsid w:val="007961E6"/>
    <w:rsid w:val="007977F1"/>
    <w:rsid w:val="007A0400"/>
    <w:rsid w:val="007A2164"/>
    <w:rsid w:val="007A2C0F"/>
    <w:rsid w:val="007A47E8"/>
    <w:rsid w:val="007A50C7"/>
    <w:rsid w:val="007A631B"/>
    <w:rsid w:val="007A6819"/>
    <w:rsid w:val="007A6B6E"/>
    <w:rsid w:val="007B5BA3"/>
    <w:rsid w:val="007B6601"/>
    <w:rsid w:val="007C137B"/>
    <w:rsid w:val="007C30A3"/>
    <w:rsid w:val="007C54D2"/>
    <w:rsid w:val="007C5B3F"/>
    <w:rsid w:val="007C6A06"/>
    <w:rsid w:val="007C6BF1"/>
    <w:rsid w:val="007D0514"/>
    <w:rsid w:val="007D0E93"/>
    <w:rsid w:val="007D78F3"/>
    <w:rsid w:val="007E0877"/>
    <w:rsid w:val="007E31B1"/>
    <w:rsid w:val="007E35D3"/>
    <w:rsid w:val="007E4C5F"/>
    <w:rsid w:val="007F0579"/>
    <w:rsid w:val="007F1792"/>
    <w:rsid w:val="007F218A"/>
    <w:rsid w:val="007F3F5F"/>
    <w:rsid w:val="007F3FAE"/>
    <w:rsid w:val="00802689"/>
    <w:rsid w:val="008049B6"/>
    <w:rsid w:val="008049D6"/>
    <w:rsid w:val="00806CB6"/>
    <w:rsid w:val="0080751D"/>
    <w:rsid w:val="00811438"/>
    <w:rsid w:val="0081227A"/>
    <w:rsid w:val="00812D65"/>
    <w:rsid w:val="00812FDE"/>
    <w:rsid w:val="00815B35"/>
    <w:rsid w:val="0081628C"/>
    <w:rsid w:val="0082277E"/>
    <w:rsid w:val="008234FB"/>
    <w:rsid w:val="00827BF9"/>
    <w:rsid w:val="008302D4"/>
    <w:rsid w:val="0083189D"/>
    <w:rsid w:val="00831AF9"/>
    <w:rsid w:val="008322C3"/>
    <w:rsid w:val="00833176"/>
    <w:rsid w:val="008332D4"/>
    <w:rsid w:val="008334CE"/>
    <w:rsid w:val="00834447"/>
    <w:rsid w:val="00834974"/>
    <w:rsid w:val="00834E1D"/>
    <w:rsid w:val="008350E4"/>
    <w:rsid w:val="008351B8"/>
    <w:rsid w:val="00837514"/>
    <w:rsid w:val="008376C3"/>
    <w:rsid w:val="008379D0"/>
    <w:rsid w:val="00841223"/>
    <w:rsid w:val="00842C11"/>
    <w:rsid w:val="00846337"/>
    <w:rsid w:val="0084764B"/>
    <w:rsid w:val="008504DA"/>
    <w:rsid w:val="00851193"/>
    <w:rsid w:val="00853977"/>
    <w:rsid w:val="00855053"/>
    <w:rsid w:val="008559ED"/>
    <w:rsid w:val="00857220"/>
    <w:rsid w:val="00857A49"/>
    <w:rsid w:val="00860C34"/>
    <w:rsid w:val="0086279E"/>
    <w:rsid w:val="00863A73"/>
    <w:rsid w:val="008662B2"/>
    <w:rsid w:val="008677DC"/>
    <w:rsid w:val="008712B5"/>
    <w:rsid w:val="00871595"/>
    <w:rsid w:val="008716E9"/>
    <w:rsid w:val="008725F9"/>
    <w:rsid w:val="008743E7"/>
    <w:rsid w:val="0087444F"/>
    <w:rsid w:val="00875BB5"/>
    <w:rsid w:val="00876A54"/>
    <w:rsid w:val="00876CE3"/>
    <w:rsid w:val="00877950"/>
    <w:rsid w:val="00881FC3"/>
    <w:rsid w:val="00882505"/>
    <w:rsid w:val="00886C8C"/>
    <w:rsid w:val="00886D5E"/>
    <w:rsid w:val="0088777C"/>
    <w:rsid w:val="00893727"/>
    <w:rsid w:val="0089375B"/>
    <w:rsid w:val="00893D1D"/>
    <w:rsid w:val="00894BB7"/>
    <w:rsid w:val="00894CA2"/>
    <w:rsid w:val="008A1D09"/>
    <w:rsid w:val="008A28CF"/>
    <w:rsid w:val="008A3DE5"/>
    <w:rsid w:val="008A50DC"/>
    <w:rsid w:val="008A5E25"/>
    <w:rsid w:val="008A6681"/>
    <w:rsid w:val="008A7040"/>
    <w:rsid w:val="008B1480"/>
    <w:rsid w:val="008B266A"/>
    <w:rsid w:val="008B470A"/>
    <w:rsid w:val="008B79B1"/>
    <w:rsid w:val="008B7DBA"/>
    <w:rsid w:val="008B7E8C"/>
    <w:rsid w:val="008B7FAB"/>
    <w:rsid w:val="008C17B6"/>
    <w:rsid w:val="008C4229"/>
    <w:rsid w:val="008C44AE"/>
    <w:rsid w:val="008C6784"/>
    <w:rsid w:val="008C70C3"/>
    <w:rsid w:val="008D0D38"/>
    <w:rsid w:val="008D22D4"/>
    <w:rsid w:val="008D2ABE"/>
    <w:rsid w:val="008D3ADA"/>
    <w:rsid w:val="008D45AE"/>
    <w:rsid w:val="008D48D0"/>
    <w:rsid w:val="008E1154"/>
    <w:rsid w:val="008E695B"/>
    <w:rsid w:val="008E7BF1"/>
    <w:rsid w:val="008F0841"/>
    <w:rsid w:val="008F3BAD"/>
    <w:rsid w:val="008F3C10"/>
    <w:rsid w:val="008F7958"/>
    <w:rsid w:val="0090169B"/>
    <w:rsid w:val="009026E0"/>
    <w:rsid w:val="00902AFD"/>
    <w:rsid w:val="00902D67"/>
    <w:rsid w:val="00903289"/>
    <w:rsid w:val="00903606"/>
    <w:rsid w:val="00910BC2"/>
    <w:rsid w:val="00910C2C"/>
    <w:rsid w:val="009112A0"/>
    <w:rsid w:val="00911D16"/>
    <w:rsid w:val="00912F6A"/>
    <w:rsid w:val="00913E0A"/>
    <w:rsid w:val="0091611B"/>
    <w:rsid w:val="0092381B"/>
    <w:rsid w:val="00925208"/>
    <w:rsid w:val="0092561B"/>
    <w:rsid w:val="0092658D"/>
    <w:rsid w:val="00930B28"/>
    <w:rsid w:val="00931F7E"/>
    <w:rsid w:val="009346C4"/>
    <w:rsid w:val="00935EF9"/>
    <w:rsid w:val="00937DE3"/>
    <w:rsid w:val="00940C53"/>
    <w:rsid w:val="00942B2A"/>
    <w:rsid w:val="00942B34"/>
    <w:rsid w:val="00943675"/>
    <w:rsid w:val="009439A4"/>
    <w:rsid w:val="009456F6"/>
    <w:rsid w:val="00945AA8"/>
    <w:rsid w:val="00947281"/>
    <w:rsid w:val="00947431"/>
    <w:rsid w:val="00947FA9"/>
    <w:rsid w:val="009506C2"/>
    <w:rsid w:val="0095118F"/>
    <w:rsid w:val="00952EBF"/>
    <w:rsid w:val="009609F6"/>
    <w:rsid w:val="009610A9"/>
    <w:rsid w:val="00961332"/>
    <w:rsid w:val="00961695"/>
    <w:rsid w:val="009619C5"/>
    <w:rsid w:val="00962B0D"/>
    <w:rsid w:val="00965F97"/>
    <w:rsid w:val="009733A4"/>
    <w:rsid w:val="0097659A"/>
    <w:rsid w:val="00977037"/>
    <w:rsid w:val="0097773C"/>
    <w:rsid w:val="009823BE"/>
    <w:rsid w:val="00992C9F"/>
    <w:rsid w:val="00993465"/>
    <w:rsid w:val="00993840"/>
    <w:rsid w:val="00994031"/>
    <w:rsid w:val="009A0759"/>
    <w:rsid w:val="009A7748"/>
    <w:rsid w:val="009B00E8"/>
    <w:rsid w:val="009B06A2"/>
    <w:rsid w:val="009B1653"/>
    <w:rsid w:val="009B3B16"/>
    <w:rsid w:val="009B4091"/>
    <w:rsid w:val="009B5CAE"/>
    <w:rsid w:val="009C0AF9"/>
    <w:rsid w:val="009C20CB"/>
    <w:rsid w:val="009C4BE2"/>
    <w:rsid w:val="009C6101"/>
    <w:rsid w:val="009C6E41"/>
    <w:rsid w:val="009C736A"/>
    <w:rsid w:val="009C786A"/>
    <w:rsid w:val="009D0148"/>
    <w:rsid w:val="009D214F"/>
    <w:rsid w:val="009D2DEE"/>
    <w:rsid w:val="009D3681"/>
    <w:rsid w:val="009D4EFF"/>
    <w:rsid w:val="009D5E32"/>
    <w:rsid w:val="009D745D"/>
    <w:rsid w:val="009E1DFD"/>
    <w:rsid w:val="009E1E88"/>
    <w:rsid w:val="009E2EB8"/>
    <w:rsid w:val="009E40D0"/>
    <w:rsid w:val="009E4432"/>
    <w:rsid w:val="009E4F0A"/>
    <w:rsid w:val="009E566C"/>
    <w:rsid w:val="009E7124"/>
    <w:rsid w:val="009F2B98"/>
    <w:rsid w:val="009F324F"/>
    <w:rsid w:val="009F47D5"/>
    <w:rsid w:val="009F4ADA"/>
    <w:rsid w:val="009F4F04"/>
    <w:rsid w:val="009F7867"/>
    <w:rsid w:val="00A00FDF"/>
    <w:rsid w:val="00A02B17"/>
    <w:rsid w:val="00A06717"/>
    <w:rsid w:val="00A104BE"/>
    <w:rsid w:val="00A10FA8"/>
    <w:rsid w:val="00A1192E"/>
    <w:rsid w:val="00A139A2"/>
    <w:rsid w:val="00A169DE"/>
    <w:rsid w:val="00A22B21"/>
    <w:rsid w:val="00A23C17"/>
    <w:rsid w:val="00A258B5"/>
    <w:rsid w:val="00A2782D"/>
    <w:rsid w:val="00A306BA"/>
    <w:rsid w:val="00A312D1"/>
    <w:rsid w:val="00A3370B"/>
    <w:rsid w:val="00A3536C"/>
    <w:rsid w:val="00A416DF"/>
    <w:rsid w:val="00A4215A"/>
    <w:rsid w:val="00A431A2"/>
    <w:rsid w:val="00A43489"/>
    <w:rsid w:val="00A44DBB"/>
    <w:rsid w:val="00A450AF"/>
    <w:rsid w:val="00A45EEB"/>
    <w:rsid w:val="00A479EF"/>
    <w:rsid w:val="00A47A31"/>
    <w:rsid w:val="00A530EE"/>
    <w:rsid w:val="00A5400D"/>
    <w:rsid w:val="00A54268"/>
    <w:rsid w:val="00A5481B"/>
    <w:rsid w:val="00A55E1B"/>
    <w:rsid w:val="00A57621"/>
    <w:rsid w:val="00A60182"/>
    <w:rsid w:val="00A60485"/>
    <w:rsid w:val="00A61A1D"/>
    <w:rsid w:val="00A63A9E"/>
    <w:rsid w:val="00A663B0"/>
    <w:rsid w:val="00A66FF0"/>
    <w:rsid w:val="00A67696"/>
    <w:rsid w:val="00A70A9E"/>
    <w:rsid w:val="00A73E5E"/>
    <w:rsid w:val="00A74CC8"/>
    <w:rsid w:val="00A767B3"/>
    <w:rsid w:val="00A774EA"/>
    <w:rsid w:val="00A8472A"/>
    <w:rsid w:val="00A87582"/>
    <w:rsid w:val="00A91F45"/>
    <w:rsid w:val="00A937A4"/>
    <w:rsid w:val="00A947F5"/>
    <w:rsid w:val="00A96154"/>
    <w:rsid w:val="00A97388"/>
    <w:rsid w:val="00AA21EF"/>
    <w:rsid w:val="00AA50CC"/>
    <w:rsid w:val="00AA617C"/>
    <w:rsid w:val="00AA67C7"/>
    <w:rsid w:val="00AB2444"/>
    <w:rsid w:val="00AB5320"/>
    <w:rsid w:val="00AB6274"/>
    <w:rsid w:val="00AB6C69"/>
    <w:rsid w:val="00AC09EC"/>
    <w:rsid w:val="00AC1925"/>
    <w:rsid w:val="00AC5F9B"/>
    <w:rsid w:val="00AD3B91"/>
    <w:rsid w:val="00AE19E4"/>
    <w:rsid w:val="00AE1A2E"/>
    <w:rsid w:val="00AE417A"/>
    <w:rsid w:val="00AE7A36"/>
    <w:rsid w:val="00AF180A"/>
    <w:rsid w:val="00AF424D"/>
    <w:rsid w:val="00B00911"/>
    <w:rsid w:val="00B02D66"/>
    <w:rsid w:val="00B03625"/>
    <w:rsid w:val="00B045A9"/>
    <w:rsid w:val="00B04858"/>
    <w:rsid w:val="00B06252"/>
    <w:rsid w:val="00B06255"/>
    <w:rsid w:val="00B06B51"/>
    <w:rsid w:val="00B20593"/>
    <w:rsid w:val="00B24E2A"/>
    <w:rsid w:val="00B253C0"/>
    <w:rsid w:val="00B26518"/>
    <w:rsid w:val="00B31DA3"/>
    <w:rsid w:val="00B3289E"/>
    <w:rsid w:val="00B32EF4"/>
    <w:rsid w:val="00B33BF3"/>
    <w:rsid w:val="00B3401B"/>
    <w:rsid w:val="00B3567D"/>
    <w:rsid w:val="00B35774"/>
    <w:rsid w:val="00B35EE5"/>
    <w:rsid w:val="00B37BA9"/>
    <w:rsid w:val="00B40112"/>
    <w:rsid w:val="00B45E49"/>
    <w:rsid w:val="00B51FCC"/>
    <w:rsid w:val="00B52976"/>
    <w:rsid w:val="00B52E38"/>
    <w:rsid w:val="00B54FFF"/>
    <w:rsid w:val="00B5707B"/>
    <w:rsid w:val="00B5739F"/>
    <w:rsid w:val="00B61DB2"/>
    <w:rsid w:val="00B62BE0"/>
    <w:rsid w:val="00B6398A"/>
    <w:rsid w:val="00B65DCA"/>
    <w:rsid w:val="00B6614D"/>
    <w:rsid w:val="00B67862"/>
    <w:rsid w:val="00B71678"/>
    <w:rsid w:val="00B7307B"/>
    <w:rsid w:val="00B743EC"/>
    <w:rsid w:val="00B744C6"/>
    <w:rsid w:val="00B77575"/>
    <w:rsid w:val="00B800DC"/>
    <w:rsid w:val="00B8072B"/>
    <w:rsid w:val="00B8162A"/>
    <w:rsid w:val="00B817FA"/>
    <w:rsid w:val="00B82B89"/>
    <w:rsid w:val="00B836D9"/>
    <w:rsid w:val="00B85197"/>
    <w:rsid w:val="00B90669"/>
    <w:rsid w:val="00B91FC0"/>
    <w:rsid w:val="00B928BF"/>
    <w:rsid w:val="00B93A78"/>
    <w:rsid w:val="00BB0E5B"/>
    <w:rsid w:val="00BB1895"/>
    <w:rsid w:val="00BB20C2"/>
    <w:rsid w:val="00BB22DB"/>
    <w:rsid w:val="00BB3BD1"/>
    <w:rsid w:val="00BB5741"/>
    <w:rsid w:val="00BB5809"/>
    <w:rsid w:val="00BB6025"/>
    <w:rsid w:val="00BB76E9"/>
    <w:rsid w:val="00BC102E"/>
    <w:rsid w:val="00BC1E63"/>
    <w:rsid w:val="00BC3949"/>
    <w:rsid w:val="00BC3D6E"/>
    <w:rsid w:val="00BC6D8A"/>
    <w:rsid w:val="00BD08C9"/>
    <w:rsid w:val="00BD1A8E"/>
    <w:rsid w:val="00BD25E1"/>
    <w:rsid w:val="00BD3C8E"/>
    <w:rsid w:val="00BD6597"/>
    <w:rsid w:val="00BD6BE5"/>
    <w:rsid w:val="00BD78E4"/>
    <w:rsid w:val="00BE03B6"/>
    <w:rsid w:val="00BE166E"/>
    <w:rsid w:val="00BE21BE"/>
    <w:rsid w:val="00BE4A60"/>
    <w:rsid w:val="00BE60DE"/>
    <w:rsid w:val="00BF1B43"/>
    <w:rsid w:val="00BF3C21"/>
    <w:rsid w:val="00BF4BA0"/>
    <w:rsid w:val="00BF5E08"/>
    <w:rsid w:val="00BF7090"/>
    <w:rsid w:val="00C0007D"/>
    <w:rsid w:val="00C011E4"/>
    <w:rsid w:val="00C02CB5"/>
    <w:rsid w:val="00C05062"/>
    <w:rsid w:val="00C12BAE"/>
    <w:rsid w:val="00C135C0"/>
    <w:rsid w:val="00C13846"/>
    <w:rsid w:val="00C139A9"/>
    <w:rsid w:val="00C15C69"/>
    <w:rsid w:val="00C20652"/>
    <w:rsid w:val="00C23657"/>
    <w:rsid w:val="00C239D9"/>
    <w:rsid w:val="00C24DB4"/>
    <w:rsid w:val="00C263A7"/>
    <w:rsid w:val="00C2661F"/>
    <w:rsid w:val="00C31176"/>
    <w:rsid w:val="00C32240"/>
    <w:rsid w:val="00C36501"/>
    <w:rsid w:val="00C37DE7"/>
    <w:rsid w:val="00C4002C"/>
    <w:rsid w:val="00C45136"/>
    <w:rsid w:val="00C45B14"/>
    <w:rsid w:val="00C478E5"/>
    <w:rsid w:val="00C50E66"/>
    <w:rsid w:val="00C51001"/>
    <w:rsid w:val="00C53E98"/>
    <w:rsid w:val="00C542D3"/>
    <w:rsid w:val="00C55B45"/>
    <w:rsid w:val="00C56FDA"/>
    <w:rsid w:val="00C570E4"/>
    <w:rsid w:val="00C60639"/>
    <w:rsid w:val="00C61A78"/>
    <w:rsid w:val="00C638A6"/>
    <w:rsid w:val="00C718CF"/>
    <w:rsid w:val="00C74A55"/>
    <w:rsid w:val="00C7601F"/>
    <w:rsid w:val="00C810A7"/>
    <w:rsid w:val="00C84941"/>
    <w:rsid w:val="00C86BB6"/>
    <w:rsid w:val="00C9004E"/>
    <w:rsid w:val="00C909BC"/>
    <w:rsid w:val="00C90E09"/>
    <w:rsid w:val="00C914B9"/>
    <w:rsid w:val="00C93DFA"/>
    <w:rsid w:val="00C96B0D"/>
    <w:rsid w:val="00C96B38"/>
    <w:rsid w:val="00C97EBE"/>
    <w:rsid w:val="00CA0D39"/>
    <w:rsid w:val="00CA1138"/>
    <w:rsid w:val="00CA51CA"/>
    <w:rsid w:val="00CA5A5A"/>
    <w:rsid w:val="00CA7B52"/>
    <w:rsid w:val="00CB04B0"/>
    <w:rsid w:val="00CB0F32"/>
    <w:rsid w:val="00CB1D63"/>
    <w:rsid w:val="00CB5A4D"/>
    <w:rsid w:val="00CC3250"/>
    <w:rsid w:val="00CC568D"/>
    <w:rsid w:val="00CC5AE5"/>
    <w:rsid w:val="00CC5BD9"/>
    <w:rsid w:val="00CC6D98"/>
    <w:rsid w:val="00CC6EE0"/>
    <w:rsid w:val="00CD0746"/>
    <w:rsid w:val="00CD1470"/>
    <w:rsid w:val="00CD2EE1"/>
    <w:rsid w:val="00CD6574"/>
    <w:rsid w:val="00CD77E1"/>
    <w:rsid w:val="00CE018A"/>
    <w:rsid w:val="00CE59AB"/>
    <w:rsid w:val="00CF7EAE"/>
    <w:rsid w:val="00D032BB"/>
    <w:rsid w:val="00D03B52"/>
    <w:rsid w:val="00D0763E"/>
    <w:rsid w:val="00D10C26"/>
    <w:rsid w:val="00D132BC"/>
    <w:rsid w:val="00D13C2E"/>
    <w:rsid w:val="00D15B5C"/>
    <w:rsid w:val="00D2101A"/>
    <w:rsid w:val="00D214E1"/>
    <w:rsid w:val="00D2295E"/>
    <w:rsid w:val="00D23350"/>
    <w:rsid w:val="00D2776A"/>
    <w:rsid w:val="00D3052E"/>
    <w:rsid w:val="00D322D6"/>
    <w:rsid w:val="00D3337D"/>
    <w:rsid w:val="00D34BAE"/>
    <w:rsid w:val="00D40509"/>
    <w:rsid w:val="00D41693"/>
    <w:rsid w:val="00D4255F"/>
    <w:rsid w:val="00D45007"/>
    <w:rsid w:val="00D50171"/>
    <w:rsid w:val="00D51EE9"/>
    <w:rsid w:val="00D54970"/>
    <w:rsid w:val="00D56239"/>
    <w:rsid w:val="00D5634E"/>
    <w:rsid w:val="00D57262"/>
    <w:rsid w:val="00D62EE3"/>
    <w:rsid w:val="00D63838"/>
    <w:rsid w:val="00D6730D"/>
    <w:rsid w:val="00D70DEF"/>
    <w:rsid w:val="00D7212F"/>
    <w:rsid w:val="00D76903"/>
    <w:rsid w:val="00D779CC"/>
    <w:rsid w:val="00D80579"/>
    <w:rsid w:val="00D81E9B"/>
    <w:rsid w:val="00D85EC7"/>
    <w:rsid w:val="00D93C48"/>
    <w:rsid w:val="00D93D0A"/>
    <w:rsid w:val="00D96593"/>
    <w:rsid w:val="00D97634"/>
    <w:rsid w:val="00D97918"/>
    <w:rsid w:val="00DA6B00"/>
    <w:rsid w:val="00DB17CA"/>
    <w:rsid w:val="00DB30E8"/>
    <w:rsid w:val="00DB5894"/>
    <w:rsid w:val="00DB58FE"/>
    <w:rsid w:val="00DB63A9"/>
    <w:rsid w:val="00DC110C"/>
    <w:rsid w:val="00DC16D8"/>
    <w:rsid w:val="00DC640F"/>
    <w:rsid w:val="00DD4A10"/>
    <w:rsid w:val="00DD5245"/>
    <w:rsid w:val="00DD63D8"/>
    <w:rsid w:val="00DE1D5C"/>
    <w:rsid w:val="00DE4907"/>
    <w:rsid w:val="00DE5094"/>
    <w:rsid w:val="00DE5573"/>
    <w:rsid w:val="00DE61EC"/>
    <w:rsid w:val="00DE7F28"/>
    <w:rsid w:val="00DF5FB6"/>
    <w:rsid w:val="00DF6242"/>
    <w:rsid w:val="00DF6880"/>
    <w:rsid w:val="00DF7663"/>
    <w:rsid w:val="00E000DA"/>
    <w:rsid w:val="00E026EB"/>
    <w:rsid w:val="00E11AA1"/>
    <w:rsid w:val="00E12AF9"/>
    <w:rsid w:val="00E14081"/>
    <w:rsid w:val="00E22123"/>
    <w:rsid w:val="00E23AA3"/>
    <w:rsid w:val="00E24F71"/>
    <w:rsid w:val="00E27E28"/>
    <w:rsid w:val="00E31534"/>
    <w:rsid w:val="00E31F83"/>
    <w:rsid w:val="00E330AB"/>
    <w:rsid w:val="00E33B13"/>
    <w:rsid w:val="00E4037E"/>
    <w:rsid w:val="00E40497"/>
    <w:rsid w:val="00E410F8"/>
    <w:rsid w:val="00E43056"/>
    <w:rsid w:val="00E443DF"/>
    <w:rsid w:val="00E4590F"/>
    <w:rsid w:val="00E466FD"/>
    <w:rsid w:val="00E47511"/>
    <w:rsid w:val="00E500F2"/>
    <w:rsid w:val="00E50399"/>
    <w:rsid w:val="00E51C6A"/>
    <w:rsid w:val="00E557CB"/>
    <w:rsid w:val="00E5684B"/>
    <w:rsid w:val="00E577B9"/>
    <w:rsid w:val="00E62377"/>
    <w:rsid w:val="00E676BC"/>
    <w:rsid w:val="00E700AA"/>
    <w:rsid w:val="00E72BF5"/>
    <w:rsid w:val="00E7308C"/>
    <w:rsid w:val="00E7341E"/>
    <w:rsid w:val="00E74BCB"/>
    <w:rsid w:val="00E76D1F"/>
    <w:rsid w:val="00E80F3B"/>
    <w:rsid w:val="00E86205"/>
    <w:rsid w:val="00E8685C"/>
    <w:rsid w:val="00E90272"/>
    <w:rsid w:val="00E91195"/>
    <w:rsid w:val="00E91F4F"/>
    <w:rsid w:val="00E9615E"/>
    <w:rsid w:val="00EA445F"/>
    <w:rsid w:val="00EA6CDF"/>
    <w:rsid w:val="00EB0DFB"/>
    <w:rsid w:val="00EB40C3"/>
    <w:rsid w:val="00EB7456"/>
    <w:rsid w:val="00EC0008"/>
    <w:rsid w:val="00EC13D4"/>
    <w:rsid w:val="00EC38AE"/>
    <w:rsid w:val="00EC3D5C"/>
    <w:rsid w:val="00EC53AC"/>
    <w:rsid w:val="00ED045E"/>
    <w:rsid w:val="00ED23A0"/>
    <w:rsid w:val="00ED3178"/>
    <w:rsid w:val="00ED5034"/>
    <w:rsid w:val="00ED51AD"/>
    <w:rsid w:val="00ED6E8C"/>
    <w:rsid w:val="00EE1416"/>
    <w:rsid w:val="00EE7F3E"/>
    <w:rsid w:val="00EF26C6"/>
    <w:rsid w:val="00EF2B75"/>
    <w:rsid w:val="00EF5917"/>
    <w:rsid w:val="00EF7454"/>
    <w:rsid w:val="00F00F49"/>
    <w:rsid w:val="00F040AB"/>
    <w:rsid w:val="00F05455"/>
    <w:rsid w:val="00F06EC0"/>
    <w:rsid w:val="00F075D9"/>
    <w:rsid w:val="00F122AD"/>
    <w:rsid w:val="00F130A1"/>
    <w:rsid w:val="00F13D27"/>
    <w:rsid w:val="00F16BAA"/>
    <w:rsid w:val="00F17B36"/>
    <w:rsid w:val="00F226C7"/>
    <w:rsid w:val="00F2280A"/>
    <w:rsid w:val="00F2404A"/>
    <w:rsid w:val="00F24B30"/>
    <w:rsid w:val="00F253E9"/>
    <w:rsid w:val="00F276EB"/>
    <w:rsid w:val="00F30507"/>
    <w:rsid w:val="00F306DD"/>
    <w:rsid w:val="00F33015"/>
    <w:rsid w:val="00F33267"/>
    <w:rsid w:val="00F33AB7"/>
    <w:rsid w:val="00F33B22"/>
    <w:rsid w:val="00F3696E"/>
    <w:rsid w:val="00F37178"/>
    <w:rsid w:val="00F37C4B"/>
    <w:rsid w:val="00F40322"/>
    <w:rsid w:val="00F414C3"/>
    <w:rsid w:val="00F427AD"/>
    <w:rsid w:val="00F4478A"/>
    <w:rsid w:val="00F457AB"/>
    <w:rsid w:val="00F50070"/>
    <w:rsid w:val="00F50C80"/>
    <w:rsid w:val="00F565FA"/>
    <w:rsid w:val="00F56C15"/>
    <w:rsid w:val="00F5724E"/>
    <w:rsid w:val="00F70B2E"/>
    <w:rsid w:val="00F74681"/>
    <w:rsid w:val="00F75B23"/>
    <w:rsid w:val="00F7693B"/>
    <w:rsid w:val="00F778E2"/>
    <w:rsid w:val="00F8031F"/>
    <w:rsid w:val="00F817FB"/>
    <w:rsid w:val="00F8360A"/>
    <w:rsid w:val="00F877DF"/>
    <w:rsid w:val="00F90A46"/>
    <w:rsid w:val="00F92514"/>
    <w:rsid w:val="00F93024"/>
    <w:rsid w:val="00F93122"/>
    <w:rsid w:val="00F9555C"/>
    <w:rsid w:val="00F975F3"/>
    <w:rsid w:val="00FA1307"/>
    <w:rsid w:val="00FA39E4"/>
    <w:rsid w:val="00FA63DB"/>
    <w:rsid w:val="00FA6B77"/>
    <w:rsid w:val="00FA7150"/>
    <w:rsid w:val="00FB018A"/>
    <w:rsid w:val="00FB1388"/>
    <w:rsid w:val="00FB3FB0"/>
    <w:rsid w:val="00FB592B"/>
    <w:rsid w:val="00FB77B3"/>
    <w:rsid w:val="00FC0756"/>
    <w:rsid w:val="00FC364C"/>
    <w:rsid w:val="00FC534A"/>
    <w:rsid w:val="00FC5460"/>
    <w:rsid w:val="00FC5748"/>
    <w:rsid w:val="00FD169F"/>
    <w:rsid w:val="00FD3BFB"/>
    <w:rsid w:val="00FD4F32"/>
    <w:rsid w:val="00FD5203"/>
    <w:rsid w:val="00FD7182"/>
    <w:rsid w:val="00FD72C9"/>
    <w:rsid w:val="00FE011B"/>
    <w:rsid w:val="00FE47CF"/>
    <w:rsid w:val="00FE6880"/>
    <w:rsid w:val="00FE7255"/>
    <w:rsid w:val="00FE7473"/>
    <w:rsid w:val="00FE79CB"/>
    <w:rsid w:val="00FF21A8"/>
    <w:rsid w:val="00FF22AB"/>
    <w:rsid w:val="00FF7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EB5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4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55B45"/>
    <w:pPr>
      <w:spacing w:after="120" w:line="480" w:lineRule="auto"/>
    </w:pPr>
    <w:rPr>
      <w:lang w:val="x-none"/>
    </w:rPr>
  </w:style>
  <w:style w:type="character" w:customStyle="1" w:styleId="BodyText2Char">
    <w:name w:val="Body Text 2 Char"/>
    <w:basedOn w:val="DefaultParagraphFont"/>
    <w:link w:val="BodyText2"/>
    <w:rsid w:val="00C55B45"/>
    <w:rPr>
      <w:rFonts w:ascii="Times New Roman" w:eastAsia="Times New Roman" w:hAnsi="Times New Roman" w:cs="Times New Roman"/>
      <w:kern w:val="0"/>
      <w:sz w:val="24"/>
      <w:szCs w:val="24"/>
      <w:lang w:val="x-none" w:eastAsia="ru-RU"/>
      <w14:ligatures w14:val="none"/>
    </w:rPr>
  </w:style>
  <w:style w:type="paragraph" w:styleId="Header">
    <w:name w:val="header"/>
    <w:basedOn w:val="Normal"/>
    <w:link w:val="HeaderChar"/>
    <w:uiPriority w:val="99"/>
    <w:unhideWhenUsed/>
    <w:rsid w:val="00585C37"/>
    <w:pPr>
      <w:tabs>
        <w:tab w:val="center" w:pos="4513"/>
        <w:tab w:val="right" w:pos="9026"/>
      </w:tabs>
    </w:pPr>
  </w:style>
  <w:style w:type="character" w:customStyle="1" w:styleId="HeaderChar">
    <w:name w:val="Header Char"/>
    <w:basedOn w:val="DefaultParagraphFont"/>
    <w:link w:val="Header"/>
    <w:uiPriority w:val="99"/>
    <w:rsid w:val="00585C37"/>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585C37"/>
    <w:pPr>
      <w:tabs>
        <w:tab w:val="center" w:pos="4513"/>
        <w:tab w:val="right" w:pos="9026"/>
      </w:tabs>
    </w:pPr>
  </w:style>
  <w:style w:type="character" w:customStyle="1" w:styleId="FooterChar">
    <w:name w:val="Footer Char"/>
    <w:basedOn w:val="DefaultParagraphFont"/>
    <w:link w:val="Footer"/>
    <w:uiPriority w:val="99"/>
    <w:qFormat/>
    <w:rsid w:val="00585C37"/>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qFormat/>
    <w:rsid w:val="00585C37"/>
  </w:style>
  <w:style w:type="character" w:styleId="Hyperlink">
    <w:name w:val="Hyperlink"/>
    <w:basedOn w:val="DefaultParagraphFont"/>
    <w:unhideWhenUsed/>
    <w:rsid w:val="008504DA"/>
    <w:rPr>
      <w:color w:val="0000FF"/>
      <w:u w:val="single"/>
    </w:rPr>
  </w:style>
  <w:style w:type="character" w:styleId="CommentReference">
    <w:name w:val="annotation reference"/>
    <w:basedOn w:val="DefaultParagraphFont"/>
    <w:uiPriority w:val="99"/>
    <w:semiHidden/>
    <w:unhideWhenUsed/>
    <w:rsid w:val="00514143"/>
    <w:rPr>
      <w:sz w:val="16"/>
      <w:szCs w:val="16"/>
    </w:rPr>
  </w:style>
  <w:style w:type="paragraph" w:styleId="CommentText">
    <w:name w:val="annotation text"/>
    <w:basedOn w:val="Normal"/>
    <w:link w:val="CommentTextChar"/>
    <w:uiPriority w:val="99"/>
    <w:unhideWhenUsed/>
    <w:rsid w:val="00514143"/>
    <w:rPr>
      <w:sz w:val="20"/>
      <w:szCs w:val="20"/>
    </w:rPr>
  </w:style>
  <w:style w:type="character" w:customStyle="1" w:styleId="CommentTextChar">
    <w:name w:val="Comment Text Char"/>
    <w:basedOn w:val="DefaultParagraphFont"/>
    <w:link w:val="CommentText"/>
    <w:uiPriority w:val="99"/>
    <w:rsid w:val="00514143"/>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514143"/>
    <w:rPr>
      <w:b/>
      <w:bCs/>
    </w:rPr>
  </w:style>
  <w:style w:type="character" w:customStyle="1" w:styleId="CommentSubjectChar">
    <w:name w:val="Comment Subject Char"/>
    <w:basedOn w:val="CommentTextChar"/>
    <w:link w:val="CommentSubject"/>
    <w:uiPriority w:val="99"/>
    <w:semiHidden/>
    <w:rsid w:val="00514143"/>
    <w:rPr>
      <w:rFonts w:ascii="Times New Roman" w:eastAsia="Times New Roman" w:hAnsi="Times New Roman" w:cs="Times New Roman"/>
      <w:b/>
      <w:bCs/>
      <w:kern w:val="0"/>
      <w:sz w:val="20"/>
      <w:szCs w:val="20"/>
      <w:lang w:eastAsia="ru-RU"/>
      <w14:ligatures w14:val="none"/>
    </w:rPr>
  </w:style>
  <w:style w:type="paragraph" w:styleId="BalloonText">
    <w:name w:val="Balloon Text"/>
    <w:basedOn w:val="Normal"/>
    <w:link w:val="BalloonTextChar"/>
    <w:uiPriority w:val="99"/>
    <w:semiHidden/>
    <w:unhideWhenUsed/>
    <w:rsid w:val="00796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E6"/>
    <w:rPr>
      <w:rFonts w:ascii="Segoe UI" w:eastAsia="Times New Roman" w:hAnsi="Segoe UI" w:cs="Segoe UI"/>
      <w:kern w:val="0"/>
      <w:sz w:val="18"/>
      <w:szCs w:val="18"/>
      <w:lang w:eastAsia="ru-RU"/>
      <w14:ligatures w14:val="none"/>
    </w:rPr>
  </w:style>
  <w:style w:type="character" w:customStyle="1" w:styleId="highlight">
    <w:name w:val="highlight"/>
    <w:basedOn w:val="DefaultParagraphFont"/>
    <w:rsid w:val="00B04858"/>
  </w:style>
  <w:style w:type="character" w:styleId="UnresolvedMention">
    <w:name w:val="Unresolved Mention"/>
    <w:basedOn w:val="DefaultParagraphFont"/>
    <w:uiPriority w:val="99"/>
    <w:semiHidden/>
    <w:unhideWhenUsed/>
    <w:rsid w:val="00176CF6"/>
    <w:rPr>
      <w:color w:val="605E5C"/>
      <w:shd w:val="clear" w:color="auto" w:fill="E1DFDD"/>
    </w:rPr>
  </w:style>
  <w:style w:type="character" w:styleId="FollowedHyperlink">
    <w:name w:val="FollowedHyperlink"/>
    <w:basedOn w:val="DefaultParagraphFont"/>
    <w:uiPriority w:val="99"/>
    <w:semiHidden/>
    <w:unhideWhenUsed/>
    <w:rsid w:val="00176CF6"/>
    <w:rPr>
      <w:color w:val="954F72" w:themeColor="followedHyperlink"/>
      <w:u w:val="single"/>
    </w:rPr>
  </w:style>
  <w:style w:type="paragraph" w:styleId="Revision">
    <w:name w:val="Revision"/>
    <w:hidden/>
    <w:uiPriority w:val="99"/>
    <w:semiHidden/>
    <w:rsid w:val="007F0579"/>
    <w:pPr>
      <w:spacing w:after="0" w:line="240" w:lineRule="auto"/>
    </w:pPr>
    <w:rPr>
      <w:rFonts w:ascii="Times New Roman" w:eastAsia="Times New Roman" w:hAnsi="Times New Roman" w:cs="Times New Roman"/>
      <w:kern w:val="0"/>
      <w:sz w:val="24"/>
      <w:szCs w:val="24"/>
      <w:lang w:eastAsia="ru-RU"/>
      <w14:ligatures w14:val="none"/>
    </w:rPr>
  </w:style>
  <w:style w:type="table" w:styleId="TableGrid">
    <w:name w:val="Table Grid"/>
    <w:basedOn w:val="TableNormal"/>
    <w:uiPriority w:val="39"/>
    <w:rsid w:val="00D51EE9"/>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057A"/>
    <w:pPr>
      <w:spacing w:after="0" w:line="240" w:lineRule="auto"/>
    </w:pPr>
    <w:rPr>
      <w:rFonts w:ascii="Times New Roman" w:hAnsi="Times New Roman"/>
      <w:kern w:val="0"/>
      <w:sz w:val="24"/>
      <w:lang w:val="en-US"/>
      <w14:ligatures w14:val="none"/>
    </w:rPr>
  </w:style>
  <w:style w:type="paragraph" w:customStyle="1" w:styleId="Default">
    <w:name w:val="Default"/>
    <w:rsid w:val="005F528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212">
      <w:bodyDiv w:val="1"/>
      <w:marLeft w:val="0"/>
      <w:marRight w:val="0"/>
      <w:marTop w:val="0"/>
      <w:marBottom w:val="0"/>
      <w:divBdr>
        <w:top w:val="none" w:sz="0" w:space="0" w:color="auto"/>
        <w:left w:val="none" w:sz="0" w:space="0" w:color="auto"/>
        <w:bottom w:val="none" w:sz="0" w:space="0" w:color="auto"/>
        <w:right w:val="none" w:sz="0" w:space="0" w:color="auto"/>
      </w:divBdr>
    </w:div>
    <w:div w:id="473331293">
      <w:bodyDiv w:val="1"/>
      <w:marLeft w:val="0"/>
      <w:marRight w:val="0"/>
      <w:marTop w:val="0"/>
      <w:marBottom w:val="0"/>
      <w:divBdr>
        <w:top w:val="none" w:sz="0" w:space="0" w:color="auto"/>
        <w:left w:val="none" w:sz="0" w:space="0" w:color="auto"/>
        <w:bottom w:val="none" w:sz="0" w:space="0" w:color="auto"/>
        <w:right w:val="none" w:sz="0" w:space="0" w:color="auto"/>
      </w:divBdr>
    </w:div>
    <w:div w:id="715005018">
      <w:bodyDiv w:val="1"/>
      <w:marLeft w:val="0"/>
      <w:marRight w:val="0"/>
      <w:marTop w:val="0"/>
      <w:marBottom w:val="0"/>
      <w:divBdr>
        <w:top w:val="none" w:sz="0" w:space="0" w:color="auto"/>
        <w:left w:val="none" w:sz="0" w:space="0" w:color="auto"/>
        <w:bottom w:val="none" w:sz="0" w:space="0" w:color="auto"/>
        <w:right w:val="none" w:sz="0" w:space="0" w:color="auto"/>
      </w:divBdr>
    </w:div>
    <w:div w:id="1677920250">
      <w:bodyDiv w:val="1"/>
      <w:marLeft w:val="0"/>
      <w:marRight w:val="0"/>
      <w:marTop w:val="0"/>
      <w:marBottom w:val="0"/>
      <w:divBdr>
        <w:top w:val="none" w:sz="0" w:space="0" w:color="auto"/>
        <w:left w:val="none" w:sz="0" w:space="0" w:color="auto"/>
        <w:bottom w:val="none" w:sz="0" w:space="0" w:color="auto"/>
        <w:right w:val="none" w:sz="0" w:space="0" w:color="auto"/>
      </w:divBdr>
      <w:divsChild>
        <w:div w:id="234978102">
          <w:marLeft w:val="0"/>
          <w:marRight w:val="0"/>
          <w:marTop w:val="15"/>
          <w:marBottom w:val="0"/>
          <w:divBdr>
            <w:top w:val="single" w:sz="48" w:space="0" w:color="auto"/>
            <w:left w:val="single" w:sz="48" w:space="0" w:color="auto"/>
            <w:bottom w:val="single" w:sz="48" w:space="0" w:color="auto"/>
            <w:right w:val="single" w:sz="48" w:space="0" w:color="auto"/>
          </w:divBdr>
          <w:divsChild>
            <w:div w:id="21592787">
              <w:marLeft w:val="0"/>
              <w:marRight w:val="0"/>
              <w:marTop w:val="0"/>
              <w:marBottom w:val="0"/>
              <w:divBdr>
                <w:top w:val="none" w:sz="0" w:space="0" w:color="auto"/>
                <w:left w:val="none" w:sz="0" w:space="0" w:color="auto"/>
                <w:bottom w:val="none" w:sz="0" w:space="0" w:color="auto"/>
                <w:right w:val="none" w:sz="0" w:space="0" w:color="auto"/>
              </w:divBdr>
            </w:div>
          </w:divsChild>
        </w:div>
        <w:div w:id="1715040691">
          <w:marLeft w:val="0"/>
          <w:marRight w:val="0"/>
          <w:marTop w:val="15"/>
          <w:marBottom w:val="0"/>
          <w:divBdr>
            <w:top w:val="single" w:sz="48" w:space="0" w:color="auto"/>
            <w:left w:val="single" w:sz="48" w:space="0" w:color="auto"/>
            <w:bottom w:val="single" w:sz="48" w:space="0" w:color="auto"/>
            <w:right w:val="single" w:sz="48" w:space="0" w:color="auto"/>
          </w:divBdr>
          <w:divsChild>
            <w:div w:id="14315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9542">
      <w:bodyDiv w:val="1"/>
      <w:marLeft w:val="0"/>
      <w:marRight w:val="0"/>
      <w:marTop w:val="0"/>
      <w:marBottom w:val="0"/>
      <w:divBdr>
        <w:top w:val="none" w:sz="0" w:space="0" w:color="auto"/>
        <w:left w:val="none" w:sz="0" w:space="0" w:color="auto"/>
        <w:bottom w:val="none" w:sz="0" w:space="0" w:color="auto"/>
        <w:right w:val="none" w:sz="0" w:space="0" w:color="auto"/>
      </w:divBdr>
    </w:div>
    <w:div w:id="19291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215.SKA109622.4.L" TargetMode="External"/><Relationship Id="rId13" Type="http://schemas.openxmlformats.org/officeDocument/2006/relationships/hyperlink" Target="https://manas.tiesas.lv/eTiesasMvc/eclinolemumi/ECLI:LV:AT:2022:1229.SKA110022.4.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04e81fb9-4d64-44e8-b02c-713168e4d60b" TargetMode="External"/><Relationship Id="rId12" Type="http://schemas.openxmlformats.org/officeDocument/2006/relationships/hyperlink" Target="https://manas.tiesas.lv/eTiesasMvc/nolemumi/pdf/44380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eclinolemumi/ECLI:LV:AT:2022:1215.SKA109622.4.L" TargetMode="External"/><Relationship Id="rId5" Type="http://schemas.openxmlformats.org/officeDocument/2006/relationships/footnotes" Target="footnotes.xml"/><Relationship Id="rId15" Type="http://schemas.openxmlformats.org/officeDocument/2006/relationships/hyperlink" Target="https://titania.saeima.lv/livs/saeimasnotikumi.nsf/0/efb2eb363cef038ec2258b2d003ef517/$FILE/2024_06_04_1000_JK.mp3" TargetMode="External"/><Relationship Id="rId10" Type="http://schemas.openxmlformats.org/officeDocument/2006/relationships/hyperlink" Target="https://manas.tiesas.lv/eTiesasMvc/nolemumi/pdf/376057.pdf"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2:1229.SKA110022.4.L" TargetMode="External"/><Relationship Id="rId14" Type="http://schemas.openxmlformats.org/officeDocument/2006/relationships/hyperlink" Target="https://titania.saeima.lv/LIVS/SaeimasNotikumi.nsf/0/efb2eb363cef038ec2258b2d003ef517/$FILE/PR_2024_06_04_1000_J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ABA00-1B9B-45B0-B4BF-B7F9C2B5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11405</Words>
  <Characters>6502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2025-07-08T12:37:00Z</dcterms:created>
  <dcterms:modified xsi:type="dcterms:W3CDTF">2025-09-05T07:41:00Z</dcterms:modified>
</cp:coreProperties>
</file>