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E7C6" w14:textId="39B3849F" w:rsidR="00914CF6" w:rsidRDefault="00914CF6" w:rsidP="00E55374">
      <w:pPr>
        <w:spacing w:line="276" w:lineRule="auto"/>
        <w:jc w:val="both"/>
        <w:rPr>
          <w:b/>
          <w:bCs/>
          <w:lang w:eastAsia="lv-LV"/>
        </w:rPr>
      </w:pPr>
      <w:r w:rsidRPr="00914CF6">
        <w:rPr>
          <w:b/>
          <w:bCs/>
        </w:rPr>
        <w:t>Lietas dalībnieka procesuālo tiesību ievērošana prasījuma pārinterpretēšanas (pieteikuma priekšmeta noteikšanas) gadījumā</w:t>
      </w:r>
      <w:r>
        <w:rPr>
          <w:b/>
          <w:bCs/>
        </w:rPr>
        <w:t xml:space="preserve"> </w:t>
      </w:r>
    </w:p>
    <w:p w14:paraId="073DEDF0" w14:textId="311CA871" w:rsidR="008D30F1" w:rsidRPr="00E71F04" w:rsidRDefault="008D30F1" w:rsidP="00E55374">
      <w:pPr>
        <w:spacing w:line="276" w:lineRule="auto"/>
        <w:rPr>
          <w:lang w:eastAsia="lv-LV"/>
        </w:rPr>
      </w:pPr>
    </w:p>
    <w:p w14:paraId="645338F4" w14:textId="74A249CD" w:rsidR="00447EE6" w:rsidRPr="00F47D19" w:rsidRDefault="00447EE6" w:rsidP="00E55374">
      <w:pPr>
        <w:spacing w:line="276" w:lineRule="auto"/>
        <w:jc w:val="center"/>
        <w:rPr>
          <w:b/>
          <w:bCs/>
        </w:rPr>
      </w:pPr>
      <w:r w:rsidRPr="00F47D19">
        <w:rPr>
          <w:b/>
          <w:bCs/>
        </w:rPr>
        <w:t>Latvijas Republikas Senāt</w:t>
      </w:r>
      <w:r w:rsidR="00914CF6">
        <w:rPr>
          <w:b/>
          <w:bCs/>
        </w:rPr>
        <w:t>a</w:t>
      </w:r>
      <w:r w:rsidR="00914CF6">
        <w:rPr>
          <w:b/>
          <w:bCs/>
        </w:rPr>
        <w:br/>
        <w:t xml:space="preserve">Administratīvo lietu departamenta </w:t>
      </w:r>
      <w:r w:rsidR="00914CF6">
        <w:rPr>
          <w:b/>
          <w:bCs/>
        </w:rPr>
        <w:br/>
        <w:t>2025.gada 14.aprīļa</w:t>
      </w:r>
    </w:p>
    <w:p w14:paraId="67BCDFC6" w14:textId="05CD971A" w:rsidR="00447EE6" w:rsidRDefault="00793346" w:rsidP="00E55374">
      <w:pPr>
        <w:spacing w:line="276" w:lineRule="auto"/>
        <w:jc w:val="center"/>
        <w:rPr>
          <w:b/>
          <w:bCs/>
        </w:rPr>
      </w:pPr>
      <w:r w:rsidRPr="00F47D19">
        <w:rPr>
          <w:b/>
          <w:bCs/>
        </w:rPr>
        <w:t>SPRIEDUMS</w:t>
      </w:r>
    </w:p>
    <w:p w14:paraId="1D21ECD2" w14:textId="77777777" w:rsidR="00914CF6" w:rsidRPr="00914CF6" w:rsidRDefault="00914CF6" w:rsidP="00E55374">
      <w:pPr>
        <w:spacing w:line="276" w:lineRule="auto"/>
        <w:jc w:val="center"/>
        <w:rPr>
          <w:b/>
          <w:bCs/>
          <w:lang w:eastAsia="lv-LV"/>
        </w:rPr>
      </w:pPr>
      <w:r w:rsidRPr="00914CF6">
        <w:rPr>
          <w:b/>
          <w:bCs/>
          <w:lang w:eastAsia="lv-LV"/>
        </w:rPr>
        <w:t>Lieta Nr.</w:t>
      </w:r>
      <w:r w:rsidRPr="00914CF6">
        <w:rPr>
          <w:b/>
          <w:bCs/>
        </w:rPr>
        <w:t> </w:t>
      </w:r>
      <w:r w:rsidRPr="00914CF6">
        <w:rPr>
          <w:b/>
          <w:bCs/>
          <w:lang w:eastAsia="lv-LV"/>
        </w:rPr>
        <w:t>A420129721, SKA</w:t>
      </w:r>
      <w:r w:rsidRPr="00914CF6">
        <w:rPr>
          <w:b/>
          <w:bCs/>
          <w:lang w:eastAsia="lv-LV"/>
        </w:rPr>
        <w:noBreakHyphen/>
        <w:t>44/2025</w:t>
      </w:r>
    </w:p>
    <w:p w14:paraId="1AA3E8AD" w14:textId="57B1A6F2" w:rsidR="00914CF6" w:rsidRPr="00F47D19" w:rsidRDefault="000F1D99" w:rsidP="00E55374">
      <w:pPr>
        <w:spacing w:line="276" w:lineRule="auto"/>
        <w:jc w:val="center"/>
        <w:rPr>
          <w:b/>
          <w:bCs/>
        </w:rPr>
      </w:pPr>
      <w:hyperlink r:id="rId8" w:history="1">
        <w:r w:rsidR="00E55374" w:rsidRPr="000F1D99">
          <w:rPr>
            <w:rStyle w:val="Hyperlink"/>
            <w:rFonts w:ascii="TimesNewRomanPSMT" w:eastAsiaTheme="minorHAnsi" w:hAnsi="TimesNewRomanPSMT" w:cs="TimesNewRomanPSMT"/>
            <w:lang w:eastAsia="en-US"/>
          </w:rPr>
          <w:t>ECLI:LV:AT:2025:0414.A</w:t>
        </w:r>
        <w:r w:rsidR="00E55374" w:rsidRPr="000F1D99">
          <w:rPr>
            <w:rStyle w:val="Hyperlink"/>
            <w:rFonts w:ascii="TimesNewRomanPSMT" w:eastAsiaTheme="minorHAnsi" w:hAnsi="TimesNewRomanPSMT" w:cs="TimesNewRomanPSMT"/>
            <w:lang w:eastAsia="en-US"/>
          </w:rPr>
          <w:t>420129721.20.S</w:t>
        </w:r>
      </w:hyperlink>
      <w:r w:rsidR="00E55374">
        <w:rPr>
          <w:rFonts w:ascii="TimesNewRomanPSMT" w:eastAsiaTheme="minorHAnsi" w:hAnsi="TimesNewRomanPSMT" w:cs="TimesNewRomanPSMT"/>
          <w:color w:val="0000EF"/>
          <w:lang w:eastAsia="en-US"/>
        </w:rPr>
        <w:t xml:space="preserve"> </w:t>
      </w:r>
    </w:p>
    <w:p w14:paraId="4AF555FC" w14:textId="77777777" w:rsidR="00793346" w:rsidRPr="00E71F04" w:rsidRDefault="00793346" w:rsidP="00E55374">
      <w:pPr>
        <w:spacing w:line="276" w:lineRule="auto"/>
        <w:jc w:val="both"/>
      </w:pPr>
    </w:p>
    <w:p w14:paraId="66FF52C5" w14:textId="0F76AF90" w:rsidR="00793346" w:rsidRPr="00E71F04" w:rsidRDefault="00447EE6" w:rsidP="00E55374">
      <w:pPr>
        <w:spacing w:line="276" w:lineRule="auto"/>
        <w:ind w:firstLine="720"/>
        <w:jc w:val="both"/>
      </w:pPr>
      <w:r w:rsidRPr="00E71F04">
        <w:t>Senāts šādā sastāvā:</w:t>
      </w:r>
      <w:r w:rsidR="00793346" w:rsidRPr="00E71F04">
        <w:t xml:space="preserve"> senator</w:t>
      </w:r>
      <w:r w:rsidR="00FF0AAC" w:rsidRPr="00E71F04">
        <w:t>s</w:t>
      </w:r>
      <w:r w:rsidR="00793346" w:rsidRPr="00E71F04">
        <w:t xml:space="preserve"> referent</w:t>
      </w:r>
      <w:r w:rsidR="00FF0AAC" w:rsidRPr="00E71F04">
        <w:t>s</w:t>
      </w:r>
      <w:r w:rsidR="00793346" w:rsidRPr="00E71F04">
        <w:t xml:space="preserve"> </w:t>
      </w:r>
      <w:r w:rsidR="00FF0AAC" w:rsidRPr="00E71F04">
        <w:t>Ermīns Darapoļskis</w:t>
      </w:r>
      <w:r w:rsidR="00793346" w:rsidRPr="00E71F04">
        <w:t>, senatore</w:t>
      </w:r>
      <w:r w:rsidR="00FF0AAC" w:rsidRPr="00E71F04">
        <w:t xml:space="preserve">s </w:t>
      </w:r>
      <w:r w:rsidR="008963DF">
        <w:t>Vēsma Kakste</w:t>
      </w:r>
      <w:r w:rsidR="00FF0AAC" w:rsidRPr="00E71F04">
        <w:t xml:space="preserve"> un </w:t>
      </w:r>
      <w:r w:rsidR="008963DF">
        <w:t>Anita Kovaļevska</w:t>
      </w:r>
      <w:r w:rsidR="00793346" w:rsidRPr="00E71F04">
        <w:t xml:space="preserve"> </w:t>
      </w:r>
    </w:p>
    <w:p w14:paraId="12EEC9B3" w14:textId="66ABBC6F" w:rsidR="00447EE6" w:rsidRPr="00E71F04" w:rsidRDefault="00447EE6" w:rsidP="00E55374">
      <w:pPr>
        <w:spacing w:line="276" w:lineRule="auto"/>
        <w:ind w:firstLine="720"/>
        <w:jc w:val="both"/>
        <w:rPr>
          <w:lang w:eastAsia="lv-LV"/>
        </w:rPr>
      </w:pPr>
    </w:p>
    <w:p w14:paraId="224AF355" w14:textId="364339B9" w:rsidR="000B3B71" w:rsidRPr="00E71F04" w:rsidRDefault="00793346" w:rsidP="00E55374">
      <w:pPr>
        <w:spacing w:line="276" w:lineRule="auto"/>
        <w:ind w:firstLine="720"/>
        <w:jc w:val="both"/>
      </w:pPr>
      <w:r w:rsidRPr="00E71F04">
        <w:t xml:space="preserve">rakstveida procesā izskatīja administratīvo lietu, kas ierosināta, pamatojoties uz </w:t>
      </w:r>
      <w:r w:rsidR="00E55374">
        <w:t xml:space="preserve">[pers. A] </w:t>
      </w:r>
      <w:r w:rsidR="008963DF" w:rsidRPr="008963DF">
        <w:t>pieteikumu par labvēlīga administratīvā akta, ar kuru</w:t>
      </w:r>
      <w:r w:rsidR="00C705F7">
        <w:t xml:space="preserve"> tiktu</w:t>
      </w:r>
      <w:r w:rsidR="008963DF" w:rsidRPr="008963DF">
        <w:t xml:space="preserve"> </w:t>
      </w:r>
      <w:r w:rsidR="00C705F7">
        <w:t xml:space="preserve">atbalstīta </w:t>
      </w:r>
      <w:r w:rsidR="008963DF" w:rsidRPr="008963DF">
        <w:t>būvniecības iecer</w:t>
      </w:r>
      <w:r w:rsidR="00C705F7">
        <w:t>e</w:t>
      </w:r>
      <w:r w:rsidR="008963DF" w:rsidRPr="008963DF">
        <w:t>, izdošanu</w:t>
      </w:r>
      <w:r w:rsidRPr="00E71F04">
        <w:t xml:space="preserve">, sakarā ar </w:t>
      </w:r>
      <w:r w:rsidR="00E55374">
        <w:t xml:space="preserve">[pers. A] </w:t>
      </w:r>
      <w:r w:rsidRPr="00E71F04">
        <w:t xml:space="preserve">kasācijas sūdzību par Administratīvās </w:t>
      </w:r>
      <w:r w:rsidR="008963DF">
        <w:t>apgabal</w:t>
      </w:r>
      <w:r w:rsidRPr="00E71F04">
        <w:t>tiesas 202</w:t>
      </w:r>
      <w:r w:rsidR="001E50DB" w:rsidRPr="00E71F04">
        <w:t>3</w:t>
      </w:r>
      <w:r w:rsidRPr="00E71F04">
        <w:t xml:space="preserve">.gada </w:t>
      </w:r>
      <w:r w:rsidR="008963DF">
        <w:t>17.februāra</w:t>
      </w:r>
      <w:r w:rsidRPr="00E71F04">
        <w:t xml:space="preserve"> spriedumu.</w:t>
      </w:r>
    </w:p>
    <w:p w14:paraId="772D74D3" w14:textId="77777777" w:rsidR="009E5F77" w:rsidRPr="00E71F04" w:rsidRDefault="009E5F77" w:rsidP="00E55374">
      <w:pPr>
        <w:spacing w:line="276" w:lineRule="auto"/>
        <w:ind w:firstLine="720"/>
        <w:jc w:val="both"/>
      </w:pPr>
    </w:p>
    <w:p w14:paraId="0AD60069" w14:textId="77777777" w:rsidR="008F79A9" w:rsidRPr="00F47D19" w:rsidRDefault="008F79A9" w:rsidP="00E55374">
      <w:pPr>
        <w:spacing w:line="276" w:lineRule="auto"/>
        <w:jc w:val="center"/>
        <w:rPr>
          <w:b/>
          <w:bCs/>
          <w:shd w:val="clear" w:color="auto" w:fill="FFFFFF"/>
        </w:rPr>
      </w:pPr>
      <w:r w:rsidRPr="00F47D19">
        <w:rPr>
          <w:b/>
          <w:bCs/>
          <w:shd w:val="clear" w:color="auto" w:fill="FFFFFF"/>
        </w:rPr>
        <w:t>Aprakstošā</w:t>
      </w:r>
      <w:r w:rsidRPr="00F47D19">
        <w:rPr>
          <w:b/>
          <w:bCs/>
          <w:noProof/>
        </w:rPr>
        <w:t xml:space="preserve"> </w:t>
      </w:r>
      <w:r w:rsidRPr="00F47D19">
        <w:rPr>
          <w:b/>
          <w:bCs/>
          <w:shd w:val="clear" w:color="auto" w:fill="FFFFFF"/>
        </w:rPr>
        <w:t>daļa</w:t>
      </w:r>
    </w:p>
    <w:p w14:paraId="30471F53" w14:textId="77777777" w:rsidR="009E5F77" w:rsidRPr="00E71F04" w:rsidRDefault="009E5F77" w:rsidP="00E55374">
      <w:pPr>
        <w:spacing w:line="276" w:lineRule="auto"/>
        <w:jc w:val="center"/>
        <w:rPr>
          <w:noProof/>
        </w:rPr>
      </w:pPr>
    </w:p>
    <w:p w14:paraId="0C970E9B" w14:textId="5F47763B" w:rsidR="00445925" w:rsidRPr="00445925" w:rsidRDefault="00447EE6" w:rsidP="00E55374">
      <w:pPr>
        <w:spacing w:line="276" w:lineRule="auto"/>
        <w:ind w:firstLine="709"/>
        <w:jc w:val="both"/>
      </w:pPr>
      <w:r w:rsidRPr="00E71F04">
        <w:rPr>
          <w:shd w:val="clear" w:color="auto" w:fill="FFFFFF"/>
        </w:rPr>
        <w:t>[</w:t>
      </w:r>
      <w:r w:rsidRPr="00445925">
        <w:rPr>
          <w:shd w:val="clear" w:color="auto" w:fill="FFFFFF"/>
        </w:rPr>
        <w:t>1]</w:t>
      </w:r>
      <w:r w:rsidR="00037A32" w:rsidRPr="00445925">
        <w:t xml:space="preserve"> Pieteicēja </w:t>
      </w:r>
      <w:r w:rsidR="00E55374">
        <w:t xml:space="preserve">[pers. A] </w:t>
      </w:r>
      <w:r w:rsidR="00445925" w:rsidRPr="00445925">
        <w:t>vērsās Bauskas novada būvvaldē (turpmāk – būvvalde), lūdzot akceptēt būvniecības ieceri, kas paredz atklātas 3.kategorijas šautuves (turpmāk – šautuve) ierīkošanu Iecavas novada nekustamo īpašumu „</w:t>
      </w:r>
      <w:r w:rsidR="00E55374">
        <w:t>[Nosaukums A]</w:t>
      </w:r>
      <w:r w:rsidR="00445925" w:rsidRPr="00445925">
        <w:t>” un „</w:t>
      </w:r>
      <w:r w:rsidR="00E55374">
        <w:t>[Nosaukums B]</w:t>
      </w:r>
      <w:r w:rsidR="00445925" w:rsidRPr="00445925">
        <w:t>” zemes vienībās (turpmāk – būvniecības iecere)</w:t>
      </w:r>
      <w:r w:rsidR="00153B67">
        <w:t>.</w:t>
      </w:r>
    </w:p>
    <w:p w14:paraId="126656C7" w14:textId="110422D4" w:rsidR="008963DF" w:rsidRDefault="008963DF" w:rsidP="00E55374">
      <w:pPr>
        <w:spacing w:line="276" w:lineRule="auto"/>
        <w:ind w:firstLine="709"/>
        <w:jc w:val="both"/>
      </w:pPr>
      <w:r w:rsidRPr="00445925">
        <w:t xml:space="preserve">Iecavas novada dome 2020.gada 29.septembrī pieņēma lēmumu (turpmāk – pārsūdzētais lēmums) </w:t>
      </w:r>
      <w:r w:rsidR="00ED2C2D" w:rsidRPr="008963DF">
        <w:t xml:space="preserve">neatbalstīt </w:t>
      </w:r>
      <w:r w:rsidRPr="008963DF">
        <w:t xml:space="preserve">būvniecības ieceri. </w:t>
      </w:r>
    </w:p>
    <w:p w14:paraId="7A028A38" w14:textId="6E450C0D" w:rsidR="008963DF" w:rsidRDefault="008963DF" w:rsidP="00E55374">
      <w:pPr>
        <w:spacing w:line="276" w:lineRule="auto"/>
        <w:ind w:firstLine="709"/>
        <w:jc w:val="both"/>
      </w:pPr>
      <w:r>
        <w:t xml:space="preserve">Pieteicēja nepiekrita domes lēmumam un vērsās tiesā ar pieteikumu </w:t>
      </w:r>
      <w:r w:rsidRPr="008963DF">
        <w:t xml:space="preserve">par </w:t>
      </w:r>
      <w:r w:rsidR="007F7D9C">
        <w:t>tā atcelšanu</w:t>
      </w:r>
      <w:r w:rsidR="0002071C">
        <w:t>. Ties</w:t>
      </w:r>
      <w:r w:rsidR="007F7D9C">
        <w:t>nesis</w:t>
      </w:r>
      <w:r w:rsidR="0002071C">
        <w:t xml:space="preserve"> atzina, ka pieteicējas interesēm atbilstošs ir prasījums par </w:t>
      </w:r>
      <w:r w:rsidRPr="008963DF">
        <w:t>labvēlīga administratīvā akta izdošanu</w:t>
      </w:r>
      <w:r>
        <w:t>, ar kuru būvniecības iecere tiktu akceptēta</w:t>
      </w:r>
      <w:r w:rsidR="0002071C">
        <w:t>, un ierosināja administratīvo lietu.</w:t>
      </w:r>
    </w:p>
    <w:p w14:paraId="1B27642E" w14:textId="77777777" w:rsidR="008963DF" w:rsidRPr="00E71F04" w:rsidRDefault="008963DF" w:rsidP="00E55374">
      <w:pPr>
        <w:spacing w:line="276" w:lineRule="auto"/>
        <w:ind w:firstLine="709"/>
        <w:jc w:val="both"/>
      </w:pPr>
    </w:p>
    <w:p w14:paraId="699B9FB9" w14:textId="08215683" w:rsidR="00793346" w:rsidRPr="00E71F04" w:rsidRDefault="00793346" w:rsidP="00E55374">
      <w:pPr>
        <w:spacing w:line="276" w:lineRule="auto"/>
        <w:ind w:firstLine="709"/>
        <w:jc w:val="both"/>
      </w:pPr>
      <w:r w:rsidRPr="00E71F04">
        <w:t xml:space="preserve">[2] Administratīvā </w:t>
      </w:r>
      <w:r w:rsidR="008963DF">
        <w:t>apgabal</w:t>
      </w:r>
      <w:r w:rsidR="00E50433" w:rsidRPr="00E71F04">
        <w:t>t</w:t>
      </w:r>
      <w:r w:rsidRPr="00E71F04">
        <w:t xml:space="preserve">iesa ar </w:t>
      </w:r>
      <w:r w:rsidR="00F7667E" w:rsidRPr="00E71F04">
        <w:t>202</w:t>
      </w:r>
      <w:r w:rsidR="00E50433" w:rsidRPr="00E71F04">
        <w:t>3</w:t>
      </w:r>
      <w:r w:rsidR="00F7667E" w:rsidRPr="00E71F04">
        <w:t xml:space="preserve">.gada </w:t>
      </w:r>
      <w:r w:rsidR="008963DF">
        <w:t>17.februāra</w:t>
      </w:r>
      <w:r w:rsidRPr="00E71F04">
        <w:t xml:space="preserve"> spriedumu pieteikumu noraidīja.</w:t>
      </w:r>
      <w:r w:rsidR="008963DF">
        <w:t xml:space="preserve"> </w:t>
      </w:r>
      <w:r w:rsidR="00505D15" w:rsidRPr="00E71F04">
        <w:t>Sprieduma pamatojums ir turpmāk minētie apsvērumi.</w:t>
      </w:r>
    </w:p>
    <w:p w14:paraId="0A9B69A4" w14:textId="76E2CAEA" w:rsidR="007F7D9C" w:rsidRDefault="00793346" w:rsidP="00E55374">
      <w:pPr>
        <w:spacing w:line="276" w:lineRule="auto"/>
        <w:ind w:firstLine="709"/>
        <w:jc w:val="both"/>
      </w:pPr>
      <w:r w:rsidRPr="00E71F04">
        <w:t>[2.1]</w:t>
      </w:r>
      <w:r w:rsidR="00BD7BAC">
        <w:t> </w:t>
      </w:r>
      <w:r w:rsidR="007F7D9C">
        <w:t>Apgabaltiesa vērtēja</w:t>
      </w:r>
      <w:r w:rsidR="007F7D9C" w:rsidRPr="00BD7BAC">
        <w:t>, vai</w:t>
      </w:r>
      <w:r w:rsidR="007F7D9C">
        <w:t xml:space="preserve"> </w:t>
      </w:r>
      <w:r w:rsidR="007F7D9C" w:rsidRPr="00445925">
        <w:t>īpašum</w:t>
      </w:r>
      <w:r w:rsidR="007F7D9C">
        <w:t>os</w:t>
      </w:r>
      <w:r w:rsidR="007F7D9C" w:rsidRPr="00445925">
        <w:t xml:space="preserve"> „</w:t>
      </w:r>
      <w:r w:rsidR="00E55374">
        <w:t>[Nosaukums A]</w:t>
      </w:r>
      <w:r w:rsidR="007F7D9C" w:rsidRPr="00445925">
        <w:t>” un „</w:t>
      </w:r>
      <w:r w:rsidR="00E55374">
        <w:t>[Nosaukums B]</w:t>
      </w:r>
      <w:r w:rsidR="007F7D9C" w:rsidRPr="00445925">
        <w:t>”</w:t>
      </w:r>
      <w:r w:rsidR="007F7D9C" w:rsidRPr="00795481">
        <w:t xml:space="preserve"> esošajām inženierbūvēm (trokšņa aizsargvaļņi un meliorācijas sistēmas būves) lietošanas veida maiņa no </w:t>
      </w:r>
      <w:r w:rsidR="002C07F3">
        <w:t>„</w:t>
      </w:r>
      <w:r w:rsidR="007F7D9C" w:rsidRPr="00795481">
        <w:t>akvedukti, apūdeņošanas un meliorācijas hidrobūves, kā arī citas, iepriekš neklasificētas, inženierbūves</w:t>
      </w:r>
      <w:r w:rsidR="007F7D9C">
        <w:t>”</w:t>
      </w:r>
      <w:r w:rsidR="007F7D9C" w:rsidRPr="00795481">
        <w:t xml:space="preserve"> uz lietošanas veidu </w:t>
      </w:r>
      <w:r w:rsidR="007F7D9C">
        <w:t>„</w:t>
      </w:r>
      <w:r w:rsidR="007F7D9C" w:rsidRPr="00795481">
        <w:t>sporta laukumi (šaušanas sportam)</w:t>
      </w:r>
      <w:r w:rsidR="007F7D9C">
        <w:t>”</w:t>
      </w:r>
      <w:r w:rsidR="007F7D9C" w:rsidRPr="00795481">
        <w:t xml:space="preserve"> pakļaujas būvniecību regulējošo normatīvo aktu prasībām, </w:t>
      </w:r>
      <w:r w:rsidR="007F7D9C">
        <w:t xml:space="preserve">secīgi </w:t>
      </w:r>
      <w:r w:rsidR="007F7D9C" w:rsidRPr="00795481">
        <w:t>noskaidrojot, vai un kādu būvniecības dokumentāciju šādu darbību īstenošanai nepieciešams izstrādāt un saskaņot</w:t>
      </w:r>
      <w:r w:rsidR="007F7D9C">
        <w:t xml:space="preserve">. </w:t>
      </w:r>
    </w:p>
    <w:p w14:paraId="7AF156E9" w14:textId="1AD67D9B" w:rsidR="00DE6E6F" w:rsidRDefault="00304E75" w:rsidP="00E55374">
      <w:pPr>
        <w:spacing w:line="276" w:lineRule="auto"/>
        <w:ind w:firstLine="709"/>
        <w:jc w:val="both"/>
      </w:pPr>
      <w:r>
        <w:t>Tiesa konstatēja, ka n</w:t>
      </w:r>
      <w:r w:rsidR="00DF1CB2" w:rsidRPr="00DF1CB2">
        <w:t>ozīmīgākie atklātu 3.kategorijas šautuvi veidojošie elementi ir uz zemes virsmas izbūvēti aizsargvaļņi</w:t>
      </w:r>
      <w:r w:rsidR="00DE6E6F">
        <w:t>, kas</w:t>
      </w:r>
      <w:r w:rsidR="00DF1CB2" w:rsidRPr="00DF1CB2">
        <w:t xml:space="preserve"> ir atzīstami par virszemes inženierbūvi</w:t>
      </w:r>
      <w:r w:rsidR="00DE6E6F">
        <w:t xml:space="preserve"> (</w:t>
      </w:r>
      <w:r w:rsidR="00DE6E6F" w:rsidRPr="0086660D">
        <w:t>Ministru kabineta 2011.gada 1.novembra noteikumi Nr.</w:t>
      </w:r>
      <w:r w:rsidR="00DE6E6F">
        <w:t> </w:t>
      </w:r>
      <w:r w:rsidR="00DE6E6F" w:rsidRPr="0086660D">
        <w:t>840 „Šautuvju (šaušanas stendu) izveidošanas un darbības, kā arī treniņšaušanas un šaušanas sporta sacensību norises un drošības noteikumi”</w:t>
      </w:r>
      <w:r w:rsidR="00DE6E6F">
        <w:t xml:space="preserve"> </w:t>
      </w:r>
      <w:r w:rsidR="00DE6E6F" w:rsidRPr="00DF1CB2">
        <w:t>14.2.apakšpunkt</w:t>
      </w:r>
      <w:r w:rsidR="00DE6E6F">
        <w:t xml:space="preserve">s; </w:t>
      </w:r>
      <w:r w:rsidR="00DE6E6F" w:rsidRPr="00DF1CB2">
        <w:t>Ministru kabineta 2018.gada 12.jūnija noteikumu Nr</w:t>
      </w:r>
      <w:r w:rsidR="00DE6E6F">
        <w:t>. </w:t>
      </w:r>
      <w:r w:rsidR="00DE6E6F" w:rsidRPr="00DF1CB2">
        <w:t>326 „Būvju klasifikācijas noteikumi” pielikuma 254.punkt</w:t>
      </w:r>
      <w:r w:rsidR="00DE6E6F">
        <w:t xml:space="preserve">s). </w:t>
      </w:r>
    </w:p>
    <w:p w14:paraId="2A816E98" w14:textId="0A95F176" w:rsidR="000B3CDF" w:rsidRDefault="00DE6E6F" w:rsidP="00E55374">
      <w:pPr>
        <w:spacing w:line="276" w:lineRule="auto"/>
        <w:ind w:firstLine="709"/>
        <w:jc w:val="both"/>
      </w:pPr>
      <w:r>
        <w:lastRenderedPageBreak/>
        <w:t>Š</w:t>
      </w:r>
      <w:r w:rsidR="00DF1CB2" w:rsidRPr="00DF1CB2">
        <w:t>āda atklāta 3.kategorijas šautuve</w:t>
      </w:r>
      <w:r w:rsidR="006134B1">
        <w:t xml:space="preserve"> </w:t>
      </w:r>
      <w:r w:rsidR="00DF1CB2" w:rsidRPr="00DF1CB2">
        <w:t>ir klasificējama kā otrās grupas inženierbūve</w:t>
      </w:r>
      <w:r>
        <w:t xml:space="preserve"> (</w:t>
      </w:r>
      <w:r w:rsidRPr="00DF1CB2">
        <w:t>Ministru kabineta 2014.gada 19.augusta noteikumu Nr.</w:t>
      </w:r>
      <w:r w:rsidR="00DA6CDF">
        <w:t> </w:t>
      </w:r>
      <w:r w:rsidRPr="00DF1CB2">
        <w:t>500 „Vispārīgie būvnoteikumi” 1.pielikuma 2.tabul</w:t>
      </w:r>
      <w:r>
        <w:t>a</w:t>
      </w:r>
      <w:r w:rsidRPr="00DF1CB2">
        <w:t xml:space="preserve"> „Inženierbūvju iedalījums grupās”)</w:t>
      </w:r>
      <w:r>
        <w:t xml:space="preserve">, un atbilstoši </w:t>
      </w:r>
      <w:r w:rsidRPr="00DE6E6F">
        <w:t>Ministru kabineta 2017.gada 9.maija noteikum</w:t>
      </w:r>
      <w:r w:rsidR="00B8673A">
        <w:t>u</w:t>
      </w:r>
      <w:r w:rsidRPr="00DE6E6F">
        <w:t xml:space="preserve"> Nr.</w:t>
      </w:r>
      <w:r>
        <w:t> </w:t>
      </w:r>
      <w:r w:rsidRPr="00DE6E6F">
        <w:t>253 „Atsevišķu inženierbūvju būvnoteikumi” (turpmāk – Inženierbūvju būvnoteikumi)</w:t>
      </w:r>
      <w:r>
        <w:t xml:space="preserve"> 15.3.apakšpunktam tās izbūvei ir nepieciešams </w:t>
      </w:r>
      <w:r w:rsidRPr="00DE6E6F">
        <w:t>iesniegt būvniecības iesniegumu un būvprojektu minimālā sastāvā.</w:t>
      </w:r>
      <w:r>
        <w:t xml:space="preserve"> </w:t>
      </w:r>
      <w:r w:rsidRPr="00DE6E6F">
        <w:t>Arī šobrīd Inženierbūvju būvnoteikumi paredz, ka šādai būvniecības ieceres īstenošanai ir nepieciešams izstrādāt būvprojektu minimālā sastāvā un saņemt būvatļauju</w:t>
      </w:r>
      <w:r>
        <w:t xml:space="preserve"> (noteikumu 6.</w:t>
      </w:r>
      <w:r>
        <w:rPr>
          <w:vertAlign w:val="superscript"/>
        </w:rPr>
        <w:t>3</w:t>
      </w:r>
      <w:r>
        <w:t>punkts).</w:t>
      </w:r>
      <w:r w:rsidR="00037A32">
        <w:t xml:space="preserve"> </w:t>
      </w:r>
    </w:p>
    <w:p w14:paraId="617357FB" w14:textId="03ED1A0C" w:rsidR="00DE6E6F" w:rsidRDefault="00037A32" w:rsidP="00E55374">
      <w:pPr>
        <w:spacing w:line="276" w:lineRule="auto"/>
        <w:ind w:firstLine="720"/>
        <w:jc w:val="both"/>
      </w:pPr>
      <w:r w:rsidRPr="00037A32">
        <w:t>Lietā nav strīda, ka pieteicēja šādu</w:t>
      </w:r>
      <w:r w:rsidR="000B3CDF">
        <w:t xml:space="preserve"> </w:t>
      </w:r>
      <w:r w:rsidR="000B3CDF" w:rsidRPr="000B3CDF">
        <w:t>atklātas 3.kategorijas šautuves</w:t>
      </w:r>
      <w:r w:rsidRPr="00037A32">
        <w:t xml:space="preserve"> </w:t>
      </w:r>
      <w:r w:rsidR="000B3CDF" w:rsidRPr="000B3CDF">
        <w:t>būvprojektu minimālā sastāvā</w:t>
      </w:r>
      <w:r w:rsidRPr="00037A32">
        <w:t xml:space="preserve"> nav izstrādājusi un iesniegusi</w:t>
      </w:r>
      <w:r w:rsidR="00E46F0F">
        <w:t xml:space="preserve">, un tas ir šķērslis </w:t>
      </w:r>
      <w:r w:rsidR="00E46F0F" w:rsidRPr="00C24296">
        <w:t>tam, lai uzliktu</w:t>
      </w:r>
      <w:r w:rsidR="00E46F0F">
        <w:t xml:space="preserve"> iestādei</w:t>
      </w:r>
      <w:r w:rsidR="00E46F0F" w:rsidRPr="00C24296">
        <w:t xml:space="preserve"> pienākumu izdot pieteicējai labvēlīgu administratīvo aktu</w:t>
      </w:r>
      <w:r w:rsidR="00E46F0F">
        <w:t xml:space="preserve">. </w:t>
      </w:r>
      <w:r w:rsidR="00E46F0F" w:rsidRPr="00C24296">
        <w:t xml:space="preserve">Tieši iesniedzot būvprojektu minimālā sastāvā un pieprasot attiecīgos projektēšanas nosacījumus, var tikt risināti gan jautājumi par papildu pasākumiem trokšņa izplatības samazināšanai, gan jautājumi par to, vai uz būvniecības ieceri ir attiecināmas </w:t>
      </w:r>
      <w:r w:rsidR="00B72E67" w:rsidRPr="00AE1503">
        <w:rPr>
          <w:bCs/>
        </w:rPr>
        <w:t>Ministru kabineta noteikumu Nr. 494 „Šautuvju izveidošanas un darbības, kā arī treniņšaušanas un šaušanas sporta sacensību norises un drošības noteikumi”</w:t>
      </w:r>
      <w:r w:rsidR="00B72E67">
        <w:rPr>
          <w:bCs/>
        </w:rPr>
        <w:t xml:space="preserve"> (turpmāk – </w:t>
      </w:r>
      <w:r w:rsidR="00B72E67" w:rsidRPr="00AE1503">
        <w:rPr>
          <w:bCs/>
        </w:rPr>
        <w:t>Šautuvju izveidošanas un darbības</w:t>
      </w:r>
      <w:r w:rsidR="00B72E67" w:rsidRPr="00C24296">
        <w:t xml:space="preserve"> </w:t>
      </w:r>
      <w:r w:rsidR="00B72E67">
        <w:t xml:space="preserve">noteikumi) </w:t>
      </w:r>
      <w:r w:rsidR="00B72E67" w:rsidRPr="00AE1503">
        <w:rPr>
          <w:bCs/>
        </w:rPr>
        <w:t>10.5.2.</w:t>
      </w:r>
      <w:r w:rsidR="00B72E67">
        <w:rPr>
          <w:bCs/>
        </w:rPr>
        <w:t>4.apakšpunktā noteiktās</w:t>
      </w:r>
      <w:r w:rsidR="00B72E67">
        <w:t xml:space="preserve"> </w:t>
      </w:r>
      <w:r w:rsidR="00E46F0F" w:rsidRPr="00C24296">
        <w:t>prasības par šāviņus uztverošo vaļņu augstumu</w:t>
      </w:r>
      <w:r w:rsidR="00E46F0F">
        <w:t>.</w:t>
      </w:r>
    </w:p>
    <w:p w14:paraId="11359B0F" w14:textId="1727D25E" w:rsidR="00DE6E6F" w:rsidRDefault="003204F0" w:rsidP="00E55374">
      <w:pPr>
        <w:spacing w:line="276" w:lineRule="auto"/>
        <w:ind w:firstLine="709"/>
        <w:jc w:val="both"/>
      </w:pPr>
      <w:r>
        <w:t>[2.2] </w:t>
      </w:r>
      <w:r w:rsidR="000E1D57">
        <w:t>K</w:t>
      </w:r>
      <w:r w:rsidRPr="003204F0">
        <w:t>onkrētās lietas apstākļu tvērumā ir būtiski ļoti rūpīgi sekot tam, lai pilnībā tiktu ievērotas būvniecības procesu regulējošo normatīvo aktu prasības</w:t>
      </w:r>
      <w:r w:rsidR="000E1D57">
        <w:t>, jo p</w:t>
      </w:r>
      <w:r w:rsidRPr="003204F0">
        <w:t>ieteicēja</w:t>
      </w:r>
      <w:r>
        <w:t xml:space="preserve"> </w:t>
      </w:r>
      <w:r w:rsidR="000E1D57">
        <w:t xml:space="preserve">jau </w:t>
      </w:r>
      <w:r>
        <w:t>iepriekš</w:t>
      </w:r>
      <w:r w:rsidRPr="003204F0">
        <w:t xml:space="preserve">, atklātībai deklarējot viena veida būves būvniecību, ir īstenojusi pilnīgi citam mērķim paredzētas būves būvniecību. </w:t>
      </w:r>
      <w:r w:rsidR="000B3CDF">
        <w:t xml:space="preserve">Lai arī </w:t>
      </w:r>
      <w:r w:rsidR="000B3CDF" w:rsidRPr="000B3CDF">
        <w:t>vēlākā laikā izmaiņas saskaņo</w:t>
      </w:r>
      <w:r w:rsidR="000B3CDF">
        <w:t>tas</w:t>
      </w:r>
      <w:r w:rsidR="000B3CDF" w:rsidRPr="000B3CDF">
        <w:t xml:space="preserve"> un inženierbūv</w:t>
      </w:r>
      <w:r w:rsidR="000B3CDF">
        <w:t>e</w:t>
      </w:r>
      <w:r w:rsidR="000B3CDF" w:rsidRPr="000B3CDF">
        <w:t xml:space="preserve"> pieņ</w:t>
      </w:r>
      <w:r w:rsidR="000B3CDF">
        <w:t>emta</w:t>
      </w:r>
      <w:r w:rsidR="000B3CDF" w:rsidRPr="000B3CDF">
        <w:t xml:space="preserve"> ekspluatācijā, tas nemaina vērtējumu par slēptajiem nodomiem un negodprātīgu tiesību izmantošanu.</w:t>
      </w:r>
    </w:p>
    <w:p w14:paraId="3EF3B906" w14:textId="41B5925B" w:rsidR="000B3CDF" w:rsidRDefault="000B3CDF" w:rsidP="00E55374">
      <w:pPr>
        <w:spacing w:line="276" w:lineRule="auto"/>
        <w:ind w:firstLine="709"/>
        <w:jc w:val="both"/>
      </w:pPr>
      <w:r>
        <w:t>Š</w:t>
      </w:r>
      <w:r w:rsidRPr="000B3CDF">
        <w:t>āda pieteicējas rīcība ir vērtējama kopsakarā ar to, ka atklāta 3.kategorijas šautuve pēc savas būtības ir gan paaugstinātas bīstamības avots, gan trokšņa piesārņojumu</w:t>
      </w:r>
      <w:r w:rsidR="00C24296">
        <w:t xml:space="preserve"> </w:t>
      </w:r>
      <w:r w:rsidRPr="000B3CDF">
        <w:t>radošs objekts.</w:t>
      </w:r>
      <w:r>
        <w:t xml:space="preserve"> L</w:t>
      </w:r>
      <w:r w:rsidRPr="000B3CDF">
        <w:t>ielas jaudas šaujamieroču izmantošana nepārprotami rada apdraudējumu apkārt esošajai videi un cilvēkiem</w:t>
      </w:r>
      <w:r w:rsidR="00C24296">
        <w:t xml:space="preserve">. </w:t>
      </w:r>
      <w:r w:rsidR="007F7D9C">
        <w:t>Apgabalt</w:t>
      </w:r>
      <w:r w:rsidR="00C24296">
        <w:t>iesa ņēma vērā arī to, ka</w:t>
      </w:r>
      <w:r w:rsidR="00C24296" w:rsidRPr="00C24296">
        <w:t xml:space="preserve"> līdz š</w:t>
      </w:r>
      <w:r w:rsidR="002C07F3">
        <w:t>i</w:t>
      </w:r>
      <w:r w:rsidR="00C24296" w:rsidRPr="00C24296">
        <w:t xml:space="preserve">m neviena kompetenta iestāde nav sniegusi novērtējumu par to, vai </w:t>
      </w:r>
      <w:r w:rsidR="00B72E67">
        <w:t xml:space="preserve">objektā </w:t>
      </w:r>
      <w:r w:rsidR="00C24296" w:rsidRPr="00C24296">
        <w:t>uzbūvētie trokšņa aizsargvaļņi var kalpot par šāviņu uztvērējiem, kas pilnībā neitralizē lodes vai cita veida šāviņa kinētisko enerģiju un nepieļauj šāviņa rikošetu.</w:t>
      </w:r>
    </w:p>
    <w:p w14:paraId="63846444" w14:textId="363A5757" w:rsidR="00E46F0F" w:rsidRDefault="00E46F0F" w:rsidP="00E55374">
      <w:pPr>
        <w:spacing w:line="276" w:lineRule="auto"/>
        <w:ind w:firstLine="709"/>
        <w:jc w:val="both"/>
      </w:pPr>
      <w:r>
        <w:t>[2.3] K</w:t>
      </w:r>
      <w:r w:rsidRPr="00E46F0F">
        <w:t xml:space="preserve">onkrētajā gadījumā </w:t>
      </w:r>
      <w:r>
        <w:t>būtu jāapsver</w:t>
      </w:r>
      <w:r w:rsidRPr="00E46F0F">
        <w:t xml:space="preserve"> arī tas, vai šādas būvniecības ieceres akceptēšana</w:t>
      </w:r>
      <w:r w:rsidR="007D2E4A">
        <w:t>i</w:t>
      </w:r>
      <w:r w:rsidRPr="00E46F0F">
        <w:t xml:space="preserve"> un īstenošana</w:t>
      </w:r>
      <w:r w:rsidR="007D2E4A">
        <w:t>i</w:t>
      </w:r>
      <w:r w:rsidRPr="00E46F0F">
        <w:t xml:space="preserve"> </w:t>
      </w:r>
      <w:r w:rsidR="007D2E4A">
        <w:t>jāveic</w:t>
      </w:r>
      <w:r w:rsidRPr="00E46F0F">
        <w:t xml:space="preserve"> sākotnējās ietekmes uz vidi novērtējums.</w:t>
      </w:r>
    </w:p>
    <w:p w14:paraId="5C0D5D4B" w14:textId="77777777" w:rsidR="00E46F0F" w:rsidRDefault="00E46F0F" w:rsidP="00E55374">
      <w:pPr>
        <w:spacing w:line="276" w:lineRule="auto"/>
        <w:ind w:firstLine="709"/>
        <w:jc w:val="both"/>
      </w:pPr>
    </w:p>
    <w:p w14:paraId="3FC66FDF" w14:textId="69076728" w:rsidR="00793346" w:rsidRPr="00E71F04" w:rsidRDefault="00793346" w:rsidP="00E55374">
      <w:pPr>
        <w:spacing w:line="276" w:lineRule="auto"/>
        <w:ind w:firstLine="709"/>
        <w:jc w:val="both"/>
      </w:pPr>
      <w:r w:rsidRPr="00E71F04">
        <w:t>[3] Pieteicēj</w:t>
      </w:r>
      <w:r w:rsidR="00E50433" w:rsidRPr="00E71F04">
        <w:t>a</w:t>
      </w:r>
      <w:r w:rsidRPr="00E71F04">
        <w:t xml:space="preserve"> par apgabaltiesas spriedumu iesniedza kasācijas sūdzību</w:t>
      </w:r>
      <w:r w:rsidR="00D30F0D" w:rsidRPr="00E71F04">
        <w:t xml:space="preserve">, kuras pamatojums ir </w:t>
      </w:r>
      <w:r w:rsidRPr="00E71F04">
        <w:t>turpmāk minētie argumenti.</w:t>
      </w:r>
    </w:p>
    <w:p w14:paraId="0B8F2B32" w14:textId="4BC80E17" w:rsidR="008963DF" w:rsidRDefault="00793346" w:rsidP="00E55374">
      <w:pPr>
        <w:spacing w:line="276" w:lineRule="auto"/>
        <w:ind w:firstLine="709"/>
        <w:jc w:val="both"/>
        <w:rPr>
          <w:bCs/>
        </w:rPr>
      </w:pPr>
      <w:r w:rsidRPr="00E71F04">
        <w:t>[3.1]</w:t>
      </w:r>
      <w:r w:rsidR="0002071C">
        <w:t> Tiesa</w:t>
      </w:r>
      <w:r w:rsidR="00DD3C7A">
        <w:t xml:space="preserve"> nepamatoti</w:t>
      </w:r>
      <w:r w:rsidR="0002071C">
        <w:t xml:space="preserve"> </w:t>
      </w:r>
      <w:r w:rsidR="0002071C" w:rsidRPr="0039026F">
        <w:rPr>
          <w:bCs/>
        </w:rPr>
        <w:t>ierosinājusi lietu nevis par administratīvā akta atcelšanu, bet gan par labvēlīga administratīvā akta izdošanu. T</w:t>
      </w:r>
      <w:r w:rsidR="0039026F">
        <w:rPr>
          <w:bCs/>
        </w:rPr>
        <w:t>ā rezultātā spriedums pamatots ar pilnīgi jaunu un nekur iepriekš neizvirzītu argumentāciju, par kuru pieteicējai nav bijusi iespēja ne izteikties, ne iesniegt pierādījumus.</w:t>
      </w:r>
      <w:r w:rsidR="00B62505">
        <w:rPr>
          <w:bCs/>
        </w:rPr>
        <w:t xml:space="preserve"> </w:t>
      </w:r>
    </w:p>
    <w:p w14:paraId="08FFA39F" w14:textId="7C2106D5" w:rsidR="009C114A" w:rsidRDefault="006F3EE7" w:rsidP="00E55374">
      <w:pPr>
        <w:spacing w:line="276" w:lineRule="auto"/>
        <w:ind w:firstLine="709"/>
        <w:jc w:val="both"/>
        <w:rPr>
          <w:bCs/>
        </w:rPr>
      </w:pPr>
      <w:r>
        <w:rPr>
          <w:bCs/>
        </w:rPr>
        <w:t>[3.2]</w:t>
      </w:r>
      <w:r w:rsidR="00DD3C7A">
        <w:rPr>
          <w:bCs/>
        </w:rPr>
        <w:t> </w:t>
      </w:r>
      <w:r w:rsidR="007F5D40">
        <w:rPr>
          <w:bCs/>
        </w:rPr>
        <w:t>P</w:t>
      </w:r>
      <w:r w:rsidR="007F7D9C">
        <w:rPr>
          <w:bCs/>
        </w:rPr>
        <w:t>retēji spriedumā atzītajam p</w:t>
      </w:r>
      <w:r w:rsidR="007F5D40">
        <w:rPr>
          <w:bCs/>
        </w:rPr>
        <w:t>ieteicēja ir</w:t>
      </w:r>
      <w:r w:rsidR="00DD3C7A">
        <w:rPr>
          <w:bCs/>
        </w:rPr>
        <w:t xml:space="preserve"> </w:t>
      </w:r>
      <w:r w:rsidR="007F5D40">
        <w:rPr>
          <w:bCs/>
        </w:rPr>
        <w:t xml:space="preserve">izstrādājusi un </w:t>
      </w:r>
      <w:r w:rsidR="00DD3C7A">
        <w:rPr>
          <w:bCs/>
        </w:rPr>
        <w:t>iesniegusi būvprojektu minimālā sastāvā</w:t>
      </w:r>
      <w:r w:rsidR="007F5D40">
        <w:rPr>
          <w:bCs/>
        </w:rPr>
        <w:t>. Par to l</w:t>
      </w:r>
      <w:r w:rsidR="00AD7292" w:rsidRPr="00AD7292">
        <w:rPr>
          <w:bCs/>
        </w:rPr>
        <w:t>ietas materiālos</w:t>
      </w:r>
      <w:r w:rsidR="007F5D40">
        <w:rPr>
          <w:bCs/>
        </w:rPr>
        <w:t xml:space="preserve"> </w:t>
      </w:r>
      <w:r w:rsidR="00AD7292" w:rsidRPr="00AD7292">
        <w:rPr>
          <w:bCs/>
        </w:rPr>
        <w:t>ir gan atzīme no Būvniecības informācijas sistēmas, gan pats būvprojekts.</w:t>
      </w:r>
      <w:r w:rsidR="001C6FF6">
        <w:rPr>
          <w:bCs/>
        </w:rPr>
        <w:t xml:space="preserve"> </w:t>
      </w:r>
      <w:bookmarkStart w:id="0" w:name="_Hlk188370337"/>
      <w:r w:rsidR="007F7D9C">
        <w:rPr>
          <w:bCs/>
        </w:rPr>
        <w:t>Turklāt p</w:t>
      </w:r>
      <w:r w:rsidR="001C6FF6">
        <w:rPr>
          <w:bCs/>
        </w:rPr>
        <w:t xml:space="preserve">ieteicēja līdz </w:t>
      </w:r>
      <w:r w:rsidR="007F7D9C">
        <w:rPr>
          <w:bCs/>
        </w:rPr>
        <w:t xml:space="preserve">pat </w:t>
      </w:r>
      <w:r w:rsidR="001C6FF6">
        <w:rPr>
          <w:bCs/>
        </w:rPr>
        <w:t xml:space="preserve">pārsūdzētā lēmuma pieņemšanai ir rīkojusies </w:t>
      </w:r>
      <w:r w:rsidR="00584C31">
        <w:rPr>
          <w:bCs/>
        </w:rPr>
        <w:t>atbilstoši</w:t>
      </w:r>
      <w:r w:rsidR="001C6FF6">
        <w:rPr>
          <w:bCs/>
        </w:rPr>
        <w:t xml:space="preserve"> būvvaldes norādījumiem</w:t>
      </w:r>
      <w:bookmarkEnd w:id="0"/>
      <w:r w:rsidR="001C6FF6">
        <w:rPr>
          <w:bCs/>
        </w:rPr>
        <w:t>, tostarp izstrādājot un iesniedzot minēto dokumentu.</w:t>
      </w:r>
    </w:p>
    <w:p w14:paraId="55E2BD5F" w14:textId="05172993" w:rsidR="00B81DC4" w:rsidRDefault="00120133" w:rsidP="00E55374">
      <w:pPr>
        <w:spacing w:line="276" w:lineRule="auto"/>
        <w:ind w:firstLine="709"/>
        <w:jc w:val="both"/>
        <w:rPr>
          <w:bCs/>
        </w:rPr>
      </w:pPr>
      <w:r>
        <w:rPr>
          <w:bCs/>
        </w:rPr>
        <w:lastRenderedPageBreak/>
        <w:t>[3.3]</w:t>
      </w:r>
      <w:r w:rsidR="00B62505">
        <w:rPr>
          <w:bCs/>
        </w:rPr>
        <w:t> </w:t>
      </w:r>
      <w:r w:rsidR="007F7D9C">
        <w:rPr>
          <w:bCs/>
        </w:rPr>
        <w:t>Apgabalt</w:t>
      </w:r>
      <w:r w:rsidR="00B62505">
        <w:rPr>
          <w:bCs/>
        </w:rPr>
        <w:t>iesa spriedumā nepamatoti atsaukusies uz to, ka lietā nav novērtējuma, vai izbūvētie trokšņu aizsargvaļņi var kalpot par šāviņu uztvērējiem</w:t>
      </w:r>
      <w:r w:rsidR="00044FE0">
        <w:rPr>
          <w:bCs/>
        </w:rPr>
        <w:t xml:space="preserve">. </w:t>
      </w:r>
      <w:r w:rsidR="007F7D9C">
        <w:rPr>
          <w:bCs/>
        </w:rPr>
        <w:t>Apgabalt</w:t>
      </w:r>
      <w:r w:rsidR="00044FE0">
        <w:rPr>
          <w:bCs/>
        </w:rPr>
        <w:t>iesa ir</w:t>
      </w:r>
      <w:r w:rsidR="00B62505">
        <w:rPr>
          <w:bCs/>
        </w:rPr>
        <w:t xml:space="preserve"> liegusi iesniegt pierādījumus, kas kliedētu šīs šaubas.</w:t>
      </w:r>
      <w:r w:rsidR="00044FE0">
        <w:rPr>
          <w:bCs/>
        </w:rPr>
        <w:t xml:space="preserve"> </w:t>
      </w:r>
    </w:p>
    <w:p w14:paraId="4DBAA04C" w14:textId="212AFC49" w:rsidR="008963DF" w:rsidRDefault="00E34325" w:rsidP="00E55374">
      <w:pPr>
        <w:spacing w:line="276" w:lineRule="auto"/>
        <w:ind w:firstLine="709"/>
        <w:jc w:val="both"/>
        <w:rPr>
          <w:bCs/>
        </w:rPr>
      </w:pPr>
      <w:r w:rsidRPr="00AE1503">
        <w:rPr>
          <w:bCs/>
        </w:rPr>
        <w:t>[3.</w:t>
      </w:r>
      <w:r w:rsidR="007F7D9C">
        <w:rPr>
          <w:bCs/>
        </w:rPr>
        <w:t>4</w:t>
      </w:r>
      <w:r w:rsidRPr="00AE1503">
        <w:rPr>
          <w:bCs/>
        </w:rPr>
        <w:t>] </w:t>
      </w:r>
      <w:r w:rsidR="00AE1503" w:rsidRPr="00AE1503">
        <w:rPr>
          <w:bCs/>
        </w:rPr>
        <w:t xml:space="preserve">Pieteicēja </w:t>
      </w:r>
      <w:r w:rsidR="007F7D9C">
        <w:rPr>
          <w:bCs/>
        </w:rPr>
        <w:t>nekad nav iebildusi</w:t>
      </w:r>
      <w:r w:rsidR="00AE1503" w:rsidRPr="00AE1503">
        <w:rPr>
          <w:bCs/>
        </w:rPr>
        <w:t xml:space="preserve"> tam, ka būvniecības ieceres </w:t>
      </w:r>
      <w:r w:rsidR="002C07F3">
        <w:rPr>
          <w:bCs/>
        </w:rPr>
        <w:t>īstenošanai</w:t>
      </w:r>
      <w:r w:rsidR="002C07F3" w:rsidRPr="00AE1503">
        <w:rPr>
          <w:bCs/>
        </w:rPr>
        <w:t xml:space="preserve"> </w:t>
      </w:r>
      <w:r w:rsidR="00AE1503" w:rsidRPr="00AE1503">
        <w:rPr>
          <w:bCs/>
        </w:rPr>
        <w:t>ir nepieciešams ietekmes uz vidi novērtējums. Tomēr Valsts vides dienest</w:t>
      </w:r>
      <w:r w:rsidR="002C07F3">
        <w:rPr>
          <w:bCs/>
        </w:rPr>
        <w:t>s</w:t>
      </w:r>
      <w:r w:rsidR="00AE1503" w:rsidRPr="00AE1503">
        <w:rPr>
          <w:bCs/>
        </w:rPr>
        <w:t xml:space="preserve"> ir atteicies šādu novērtējumu veikt. Turklāt būvvalde ir norādījusi, ka tā pieprasīs ietekmes uz vidi novērtējumu pirms </w:t>
      </w:r>
      <w:r w:rsidR="007F7D9C">
        <w:rPr>
          <w:bCs/>
        </w:rPr>
        <w:t>būves</w:t>
      </w:r>
      <w:r w:rsidR="00AE1503" w:rsidRPr="00AE1503">
        <w:rPr>
          <w:bCs/>
        </w:rPr>
        <w:t xml:space="preserve"> nodošanas ekspluatācijā.</w:t>
      </w:r>
      <w:r w:rsidR="00304E75">
        <w:rPr>
          <w:bCs/>
        </w:rPr>
        <w:t xml:space="preserve"> </w:t>
      </w:r>
    </w:p>
    <w:p w14:paraId="02EB4943" w14:textId="77777777" w:rsidR="00AE1503" w:rsidRDefault="00AE1503" w:rsidP="00E55374">
      <w:pPr>
        <w:spacing w:line="276" w:lineRule="auto"/>
        <w:ind w:firstLine="709"/>
        <w:jc w:val="both"/>
      </w:pPr>
    </w:p>
    <w:p w14:paraId="381127C8" w14:textId="493615D9" w:rsidR="00AA3867" w:rsidRPr="00E71F04" w:rsidRDefault="00793346" w:rsidP="00E55374">
      <w:pPr>
        <w:spacing w:line="276" w:lineRule="auto"/>
        <w:ind w:firstLine="709"/>
        <w:jc w:val="both"/>
      </w:pPr>
      <w:r w:rsidRPr="00E71F04">
        <w:t>[4] </w:t>
      </w:r>
      <w:r w:rsidR="008963DF">
        <w:t>Atbildētāj</w:t>
      </w:r>
      <w:r w:rsidR="00E50433" w:rsidRPr="00E71F04">
        <w:t>a</w:t>
      </w:r>
      <w:r w:rsidRPr="00E71F04">
        <w:t xml:space="preserve"> paskaidrojumos par kasācijas sūdzību </w:t>
      </w:r>
      <w:r w:rsidR="00F314B2" w:rsidRPr="00E71F04">
        <w:t>norāda, ka tā nav pamatota.</w:t>
      </w:r>
      <w:r w:rsidR="00AA3867" w:rsidRPr="00E71F04">
        <w:t xml:space="preserve"> </w:t>
      </w:r>
    </w:p>
    <w:p w14:paraId="69B836B6" w14:textId="77777777" w:rsidR="00E50433" w:rsidRPr="00E71F04" w:rsidRDefault="00E50433" w:rsidP="00E55374">
      <w:pPr>
        <w:spacing w:line="276" w:lineRule="auto"/>
        <w:ind w:firstLine="709"/>
        <w:jc w:val="both"/>
      </w:pPr>
    </w:p>
    <w:p w14:paraId="730CAEB6" w14:textId="77777777" w:rsidR="00375AB5" w:rsidRDefault="008F79A9" w:rsidP="00E55374">
      <w:pPr>
        <w:spacing w:line="276" w:lineRule="auto"/>
        <w:jc w:val="center"/>
        <w:rPr>
          <w:b/>
          <w:bCs/>
          <w:shd w:val="clear" w:color="auto" w:fill="FFFFFF"/>
        </w:rPr>
      </w:pPr>
      <w:r w:rsidRPr="00816A67">
        <w:rPr>
          <w:b/>
          <w:bCs/>
          <w:shd w:val="clear" w:color="auto" w:fill="FFFFFF"/>
        </w:rPr>
        <w:t>Motīvu daļa</w:t>
      </w:r>
    </w:p>
    <w:p w14:paraId="77919BA3" w14:textId="77777777" w:rsidR="00375AB5" w:rsidRDefault="00375AB5" w:rsidP="00E55374">
      <w:pPr>
        <w:spacing w:line="276" w:lineRule="auto"/>
        <w:jc w:val="center"/>
        <w:rPr>
          <w:b/>
          <w:bCs/>
          <w:shd w:val="clear" w:color="auto" w:fill="FFFFFF"/>
        </w:rPr>
      </w:pPr>
    </w:p>
    <w:p w14:paraId="2D354A6F" w14:textId="23E71369" w:rsidR="008963DF" w:rsidRDefault="00447EE6" w:rsidP="00E55374">
      <w:pPr>
        <w:spacing w:line="276" w:lineRule="auto"/>
        <w:ind w:firstLine="720"/>
        <w:jc w:val="both"/>
      </w:pPr>
      <w:r w:rsidRPr="00E71F04">
        <w:t>[</w:t>
      </w:r>
      <w:r w:rsidR="00793346" w:rsidRPr="00E71F04">
        <w:t>5</w:t>
      </w:r>
      <w:r w:rsidRPr="00E71F04">
        <w:t>]</w:t>
      </w:r>
      <w:r w:rsidR="00793346" w:rsidRPr="00E71F04">
        <w:t> </w:t>
      </w:r>
      <w:r w:rsidR="00375AB5">
        <w:t>Senātam kasācijas tiesvedības ietvaros jāpārbauda</w:t>
      </w:r>
      <w:r w:rsidR="004178F9" w:rsidRPr="00E71F04">
        <w:t>,</w:t>
      </w:r>
      <w:r w:rsidR="00487E30" w:rsidRPr="00E71F04">
        <w:t xml:space="preserve"> </w:t>
      </w:r>
      <w:r w:rsidR="00375AB5" w:rsidRPr="001B72DA">
        <w:t xml:space="preserve">vai </w:t>
      </w:r>
      <w:r w:rsidR="007F7D9C">
        <w:t>apgabal</w:t>
      </w:r>
      <w:r w:rsidR="00375AB5">
        <w:t xml:space="preserve">tiesa </w:t>
      </w:r>
      <w:r w:rsidR="005406AF">
        <w:t xml:space="preserve">pārsūdzētajā </w:t>
      </w:r>
      <w:r w:rsidR="00375AB5">
        <w:t xml:space="preserve">spriedumā ir pamatoti atzinusi, </w:t>
      </w:r>
      <w:r w:rsidR="00375AB5" w:rsidRPr="005406AF">
        <w:t xml:space="preserve">ka </w:t>
      </w:r>
      <w:r w:rsidR="00037A32">
        <w:t xml:space="preserve">lietā nepastāv priekšnoteikumi </w:t>
      </w:r>
      <w:r w:rsidR="00C24296" w:rsidRPr="00037A32">
        <w:t>labvēlīg</w:t>
      </w:r>
      <w:r w:rsidR="00425B3A">
        <w:t>a</w:t>
      </w:r>
      <w:r w:rsidR="00C24296" w:rsidRPr="00037A32">
        <w:t xml:space="preserve"> administratīvā akta</w:t>
      </w:r>
      <w:r w:rsidR="00E34325">
        <w:t xml:space="preserve">, </w:t>
      </w:r>
      <w:r w:rsidR="00E34325" w:rsidRPr="008963DF">
        <w:t>ar kuru</w:t>
      </w:r>
      <w:r w:rsidR="00E34325">
        <w:t xml:space="preserve"> tiktu</w:t>
      </w:r>
      <w:r w:rsidR="00E34325" w:rsidRPr="008963DF">
        <w:t xml:space="preserve"> akceptēt</w:t>
      </w:r>
      <w:r w:rsidR="00425B3A">
        <w:t>a</w:t>
      </w:r>
      <w:r w:rsidR="00E34325">
        <w:t xml:space="preserve"> pieteicējas</w:t>
      </w:r>
      <w:r w:rsidR="00E34325" w:rsidRPr="008963DF">
        <w:t xml:space="preserve"> būvniecības iecer</w:t>
      </w:r>
      <w:r w:rsidR="00E34325">
        <w:t>e,</w:t>
      </w:r>
      <w:r w:rsidR="00C24296" w:rsidRPr="00037A32">
        <w:t xml:space="preserve"> izdošanai</w:t>
      </w:r>
      <w:r w:rsidR="00C24296">
        <w:t>.</w:t>
      </w:r>
    </w:p>
    <w:p w14:paraId="1337FA90" w14:textId="77777777" w:rsidR="00506A27" w:rsidRPr="00AE1503" w:rsidRDefault="00506A27" w:rsidP="00E55374">
      <w:pPr>
        <w:spacing w:line="276" w:lineRule="auto"/>
        <w:ind w:firstLine="720"/>
        <w:jc w:val="both"/>
      </w:pPr>
    </w:p>
    <w:p w14:paraId="562690DB" w14:textId="0AFFCD22" w:rsidR="0002071C" w:rsidRPr="00B87FD2" w:rsidRDefault="007546D9" w:rsidP="00E55374">
      <w:pPr>
        <w:spacing w:line="276" w:lineRule="auto"/>
        <w:ind w:firstLine="720"/>
        <w:jc w:val="both"/>
      </w:pPr>
      <w:r w:rsidRPr="00E71F04">
        <w:t>[6]</w:t>
      </w:r>
      <w:r w:rsidR="00B87FD2">
        <w:t> </w:t>
      </w:r>
      <w:r w:rsidR="00B87FD2" w:rsidRPr="00B87FD2">
        <w:t>Pieteicēj</w:t>
      </w:r>
      <w:r w:rsidR="00501BB2">
        <w:t>a</w:t>
      </w:r>
      <w:r w:rsidR="00B87FD2" w:rsidRPr="00B87FD2">
        <w:t xml:space="preserve"> </w:t>
      </w:r>
      <w:r w:rsidR="00B87FD2">
        <w:t>uzskata</w:t>
      </w:r>
      <w:r w:rsidR="00B87FD2" w:rsidRPr="00B87FD2">
        <w:t xml:space="preserve">, ka lietā bija jātaisa spriedums par </w:t>
      </w:r>
      <w:r w:rsidR="00B87FD2">
        <w:t>administratīvā akta atcelšanu</w:t>
      </w:r>
      <w:r w:rsidR="00B87FD2" w:rsidRPr="00B87FD2">
        <w:t xml:space="preserve">, </w:t>
      </w:r>
      <w:r w:rsidR="00B87FD2">
        <w:t>nevis par labvēlīga administratīvā akta izdošanu</w:t>
      </w:r>
      <w:r w:rsidR="00B87FD2" w:rsidRPr="00B87FD2">
        <w:t>.</w:t>
      </w:r>
      <w:r w:rsidR="00B87FD2">
        <w:t xml:space="preserve"> Līdz ar to v</w:t>
      </w:r>
      <w:r w:rsidR="00B87FD2" w:rsidRPr="00B87FD2">
        <w:t xml:space="preserve">isupirms pārbaudāms, vai tiesa ir pareizi noteikusi </w:t>
      </w:r>
      <w:r w:rsidR="00501BB2">
        <w:t>pieteikuma</w:t>
      </w:r>
      <w:r w:rsidR="00B87FD2" w:rsidRPr="00B87FD2">
        <w:t xml:space="preserve"> priekšmetu.</w:t>
      </w:r>
    </w:p>
    <w:p w14:paraId="65AE6A3A" w14:textId="77777777" w:rsidR="003A2C7C" w:rsidRDefault="00D02174" w:rsidP="00E55374">
      <w:pPr>
        <w:spacing w:line="276" w:lineRule="auto"/>
        <w:ind w:firstLine="720"/>
        <w:jc w:val="both"/>
        <w:rPr>
          <w:bCs/>
          <w:i/>
        </w:rPr>
      </w:pPr>
      <w:r w:rsidRPr="00D02174">
        <w:rPr>
          <w:bCs/>
          <w:iCs/>
        </w:rPr>
        <w:t>Senāta judikatūrā ir konsekventi atzīts</w:t>
      </w:r>
      <w:r w:rsidR="00B87FD2" w:rsidRPr="00B87FD2">
        <w:rPr>
          <w:bCs/>
          <w:iCs/>
        </w:rPr>
        <w:t>, ka nelabvēlīgais administratīvais akts, ar kuru iestāde atteikusi apmierināt personas prasījumu, ir vērtējams vienīgi kā lietas iepriekšējās ārpustiesas izskatīšanas rezultāts – tas ir priekšnoteikums, lai persona varētu vērsties tiesā ar pieteikumu par labvēlīga administratīvā akta izdošanu, bet šī nelabvēlīgā administratīvā akta atcelšana nav patstāvīgs pieteikuma priekšmets.</w:t>
      </w:r>
      <w:r w:rsidR="00B87FD2" w:rsidRPr="00B87FD2">
        <w:rPr>
          <w:bCs/>
          <w:i/>
        </w:rPr>
        <w:t xml:space="preserve"> </w:t>
      </w:r>
      <w:r w:rsidR="00B87FD2" w:rsidRPr="009414A6">
        <w:rPr>
          <w:bCs/>
          <w:iCs/>
        </w:rPr>
        <w:t>Šāda nostādne izriet no apstākļa, ka atteikuma izdot labvēlīgu aktu, kas ir negatīvs administratīvais akts, atcelšana nedod pieteicējam labumu, kuru viņš vēlas iegūt.</w:t>
      </w:r>
      <w:r w:rsidR="00B87FD2" w:rsidRPr="00B87FD2">
        <w:rPr>
          <w:bCs/>
          <w:i/>
        </w:rPr>
        <w:t xml:space="preserve"> </w:t>
      </w:r>
      <w:r w:rsidR="00B87FD2" w:rsidRPr="009414A6">
        <w:rPr>
          <w:bCs/>
          <w:iCs/>
        </w:rPr>
        <w:t>Tādu dod vienīgi labvēlīga akta izdošana. Gadījumā, ja tiek pieņemts lēmums par labvēlīga administratīvā akta izdošanu, iepriekš izdotais atteikums automātiski zaudē spēku.</w:t>
      </w:r>
      <w:r w:rsidR="00B87FD2" w:rsidRPr="00B87FD2">
        <w:rPr>
          <w:bCs/>
          <w:i/>
        </w:rPr>
        <w:t xml:space="preserve"> </w:t>
      </w:r>
      <w:r w:rsidR="00B87FD2" w:rsidRPr="009414A6">
        <w:rPr>
          <w:bCs/>
          <w:iCs/>
        </w:rPr>
        <w:t xml:space="preserve">Tādējādi atteikuma izdot labvēlīgu administratīvo aktu atcelšana, vienlaikus neuzliekot pienākumu izdot labvēlīgu administratīvu aktu, ir bezjēdzīga, jo tā nerada tiesiskas sekas. Līdz ar to atteikuma izdot labvēlīgu administratīvo aktu tiesiskums pārbaudāms, skatot prasījumu par labvēlīga administratīvā akta izdošanu, nevis vērtējams kā prasījums par administratīvā akta atcelšanu </w:t>
      </w:r>
      <w:r w:rsidR="00B87FD2" w:rsidRPr="003A2C7C">
        <w:rPr>
          <w:bCs/>
          <w:iCs/>
        </w:rPr>
        <w:t>(</w:t>
      </w:r>
      <w:r w:rsidR="00B87FD2" w:rsidRPr="00425B3A">
        <w:rPr>
          <w:bCs/>
          <w:iCs/>
        </w:rPr>
        <w:t>p</w:t>
      </w:r>
      <w:r w:rsidR="007F7D9C" w:rsidRPr="00425B3A">
        <w:rPr>
          <w:bCs/>
          <w:iCs/>
        </w:rPr>
        <w:t>iem.,</w:t>
      </w:r>
      <w:r w:rsidR="007F7D9C">
        <w:rPr>
          <w:bCs/>
          <w:i/>
        </w:rPr>
        <w:t xml:space="preserve"> Senāta</w:t>
      </w:r>
      <w:r>
        <w:rPr>
          <w:bCs/>
          <w:i/>
        </w:rPr>
        <w:t xml:space="preserve"> 2022.gada 26.oktobra lēmuma lietā </w:t>
      </w:r>
      <w:r w:rsidR="00E40A27">
        <w:rPr>
          <w:bCs/>
          <w:i/>
        </w:rPr>
        <w:t>N</w:t>
      </w:r>
      <w:r>
        <w:rPr>
          <w:bCs/>
          <w:i/>
        </w:rPr>
        <w:t xml:space="preserve">r. SKA-1078/2022, </w:t>
      </w:r>
      <w:hyperlink r:id="rId9" w:history="1">
        <w:r w:rsidRPr="00D02174">
          <w:rPr>
            <w:rStyle w:val="Hyperlink"/>
            <w:bCs/>
            <w:i/>
          </w:rPr>
          <w:t>ECLI:LV:AT:2022:1026.A420235421.11.L</w:t>
        </w:r>
      </w:hyperlink>
      <w:r>
        <w:rPr>
          <w:bCs/>
          <w:i/>
        </w:rPr>
        <w:t>, 4.punkts</w:t>
      </w:r>
      <w:r w:rsidR="007F7D9C">
        <w:rPr>
          <w:bCs/>
          <w:i/>
        </w:rPr>
        <w:t>;</w:t>
      </w:r>
      <w:r w:rsidR="007F7D9C" w:rsidRPr="007F7D9C">
        <w:rPr>
          <w:bCs/>
          <w:i/>
        </w:rPr>
        <w:t xml:space="preserve"> </w:t>
      </w:r>
      <w:r w:rsidR="007F7D9C" w:rsidRPr="00B87FD2">
        <w:rPr>
          <w:bCs/>
          <w:i/>
        </w:rPr>
        <w:t>2018.gada 5.jūnija lēmuma lietā Nr</w:t>
      </w:r>
      <w:r w:rsidR="007F7D9C">
        <w:rPr>
          <w:bCs/>
          <w:i/>
        </w:rPr>
        <w:t>. </w:t>
      </w:r>
      <w:r w:rsidR="007F7D9C" w:rsidRPr="00B87FD2">
        <w:rPr>
          <w:bCs/>
          <w:i/>
        </w:rPr>
        <w:t>SKA-1053/2018</w:t>
      </w:r>
      <w:r w:rsidR="007F7D9C">
        <w:rPr>
          <w:bCs/>
          <w:i/>
        </w:rPr>
        <w:t xml:space="preserve">, </w:t>
      </w:r>
      <w:hyperlink r:id="rId10" w:history="1">
        <w:r w:rsidR="007F7D9C" w:rsidRPr="00D02174">
          <w:rPr>
            <w:rStyle w:val="Hyperlink"/>
            <w:bCs/>
            <w:i/>
          </w:rPr>
          <w:t>ECLI:LV:AT:2018:0605.SKA105318.7.L</w:t>
        </w:r>
      </w:hyperlink>
      <w:r w:rsidR="007F7D9C">
        <w:rPr>
          <w:bCs/>
          <w:i/>
        </w:rPr>
        <w:t>,</w:t>
      </w:r>
      <w:r w:rsidR="007F7D9C" w:rsidRPr="00B87FD2">
        <w:rPr>
          <w:bCs/>
          <w:i/>
        </w:rPr>
        <w:t xml:space="preserve"> 15.punkts</w:t>
      </w:r>
      <w:r w:rsidR="007F7D9C">
        <w:rPr>
          <w:bCs/>
          <w:i/>
        </w:rPr>
        <w:t xml:space="preserve">; </w:t>
      </w:r>
      <w:r w:rsidR="007F7D9C" w:rsidRPr="00B87FD2">
        <w:rPr>
          <w:bCs/>
          <w:i/>
        </w:rPr>
        <w:t>2007.gada 4.janvāra sprieduma lietā Nr.</w:t>
      </w:r>
      <w:r w:rsidR="007F7D9C">
        <w:rPr>
          <w:bCs/>
          <w:i/>
        </w:rPr>
        <w:t> </w:t>
      </w:r>
      <w:r w:rsidR="007F7D9C" w:rsidRPr="00B87FD2">
        <w:rPr>
          <w:bCs/>
          <w:i/>
        </w:rPr>
        <w:t>SKA</w:t>
      </w:r>
      <w:r w:rsidR="007F7D9C">
        <w:rPr>
          <w:bCs/>
          <w:i/>
        </w:rPr>
        <w:t>-</w:t>
      </w:r>
      <w:r w:rsidR="007F7D9C" w:rsidRPr="00B87FD2">
        <w:rPr>
          <w:bCs/>
          <w:i/>
        </w:rPr>
        <w:t>14/2007</w:t>
      </w:r>
      <w:r w:rsidR="007F7D9C">
        <w:rPr>
          <w:bCs/>
          <w:i/>
        </w:rPr>
        <w:t xml:space="preserve">, </w:t>
      </w:r>
      <w:r w:rsidR="007F7D9C" w:rsidRPr="00B87FD2">
        <w:rPr>
          <w:bCs/>
          <w:i/>
        </w:rPr>
        <w:t>A42076104</w:t>
      </w:r>
      <w:r w:rsidR="007F7D9C">
        <w:rPr>
          <w:bCs/>
          <w:i/>
        </w:rPr>
        <w:t>,</w:t>
      </w:r>
      <w:r w:rsidR="007F7D9C" w:rsidRPr="00B87FD2">
        <w:rPr>
          <w:bCs/>
          <w:i/>
        </w:rPr>
        <w:t xml:space="preserve"> 17.punkts</w:t>
      </w:r>
      <w:r w:rsidR="007F7D9C">
        <w:rPr>
          <w:bCs/>
          <w:i/>
        </w:rPr>
        <w:t xml:space="preserve">; </w:t>
      </w:r>
      <w:r w:rsidR="007F7D9C" w:rsidRPr="00B87FD2">
        <w:rPr>
          <w:bCs/>
          <w:i/>
        </w:rPr>
        <w:t>Senāta 2006.gada 2.novembra sprieduma lietā Nr.</w:t>
      </w:r>
      <w:r w:rsidR="007F7D9C">
        <w:rPr>
          <w:bCs/>
          <w:i/>
        </w:rPr>
        <w:t> </w:t>
      </w:r>
      <w:r w:rsidR="007F7D9C" w:rsidRPr="00B87FD2">
        <w:rPr>
          <w:bCs/>
          <w:i/>
        </w:rPr>
        <w:t>SKA-415/2006</w:t>
      </w:r>
      <w:r w:rsidR="007F7D9C">
        <w:rPr>
          <w:bCs/>
          <w:i/>
        </w:rPr>
        <w:t xml:space="preserve">, </w:t>
      </w:r>
      <w:r w:rsidR="007F7D9C" w:rsidRPr="00B87FD2">
        <w:rPr>
          <w:bCs/>
          <w:i/>
        </w:rPr>
        <w:t>A42009704</w:t>
      </w:r>
      <w:r w:rsidR="007F7D9C">
        <w:rPr>
          <w:bCs/>
          <w:i/>
        </w:rPr>
        <w:t>,</w:t>
      </w:r>
      <w:r w:rsidR="007F7D9C" w:rsidRPr="00B87FD2">
        <w:rPr>
          <w:bCs/>
          <w:i/>
        </w:rPr>
        <w:t xml:space="preserve"> 17.punkts</w:t>
      </w:r>
      <w:r w:rsidR="003A2C7C" w:rsidRPr="003A2C7C">
        <w:rPr>
          <w:bCs/>
          <w:iCs/>
        </w:rPr>
        <w:t>).</w:t>
      </w:r>
    </w:p>
    <w:p w14:paraId="32BCA3AB" w14:textId="51D65789" w:rsidR="00733C8A" w:rsidRPr="007F7D9C" w:rsidRDefault="00733C8A" w:rsidP="00E55374">
      <w:pPr>
        <w:spacing w:line="276" w:lineRule="auto"/>
        <w:ind w:firstLine="720"/>
        <w:jc w:val="both"/>
        <w:rPr>
          <w:bCs/>
          <w:i/>
        </w:rPr>
      </w:pPr>
      <w:r w:rsidRPr="00733C8A">
        <w:rPr>
          <w:bCs/>
          <w:iCs/>
        </w:rPr>
        <w:t xml:space="preserve">Izņēmums no minētā ir gadījums, ja no pieteikuma pietiekami skaidri izriet, ka pieteicēja mērķis, vēršoties tiesā, bijis ne tikai saņemt prasīto labvēlīgo administratīvo aktu, bet arī </w:t>
      </w:r>
      <w:r w:rsidR="00425B3A" w:rsidRPr="00733C8A">
        <w:rPr>
          <w:bCs/>
          <w:iCs/>
        </w:rPr>
        <w:t xml:space="preserve">tiesas nolēmumu jautājumā par iestādes atteikuma un tā izdošanas gaitā veikto darbību tiesiskumu </w:t>
      </w:r>
      <w:r w:rsidRPr="00733C8A">
        <w:rPr>
          <w:bCs/>
          <w:iCs/>
        </w:rPr>
        <w:t>atlīdzinājuma pieprasīšana</w:t>
      </w:r>
      <w:r w:rsidR="00425B3A">
        <w:rPr>
          <w:bCs/>
          <w:iCs/>
        </w:rPr>
        <w:t>i</w:t>
      </w:r>
      <w:r w:rsidRPr="00733C8A">
        <w:rPr>
          <w:bCs/>
          <w:iCs/>
        </w:rPr>
        <w:t xml:space="preserve"> vai lai novērstu līdzīgu gadījumu atkārtošanos (sal. </w:t>
      </w:r>
      <w:r w:rsidRPr="00584088">
        <w:rPr>
          <w:bCs/>
          <w:i/>
        </w:rPr>
        <w:t xml:space="preserve">Senāta  </w:t>
      </w:r>
      <w:r w:rsidR="00584088" w:rsidRPr="00584088">
        <w:rPr>
          <w:bCs/>
          <w:i/>
        </w:rPr>
        <w:t>2021.gada 31.augusta sprieduma lietā Nr.</w:t>
      </w:r>
      <w:r w:rsidR="002C07F3">
        <w:rPr>
          <w:bCs/>
          <w:i/>
        </w:rPr>
        <w:t> </w:t>
      </w:r>
      <w:r w:rsidR="00584088" w:rsidRPr="00584088">
        <w:rPr>
          <w:bCs/>
          <w:i/>
        </w:rPr>
        <w:t xml:space="preserve">SKA-48/2021, </w:t>
      </w:r>
      <w:hyperlink r:id="rId11" w:history="1">
        <w:r w:rsidR="00584088" w:rsidRPr="00584088">
          <w:rPr>
            <w:rStyle w:val="Hyperlink"/>
            <w:bCs/>
            <w:i/>
          </w:rPr>
          <w:t>ECLI:LV:AT:2021:0831.A420344016.8.S</w:t>
        </w:r>
      </w:hyperlink>
      <w:r w:rsidR="00584088" w:rsidRPr="00584088">
        <w:rPr>
          <w:bCs/>
          <w:i/>
        </w:rPr>
        <w:t xml:space="preserve">, 14.punkts; </w:t>
      </w:r>
      <w:r w:rsidR="00425B3A" w:rsidRPr="00584088">
        <w:rPr>
          <w:bCs/>
          <w:i/>
        </w:rPr>
        <w:t xml:space="preserve">Senāta  </w:t>
      </w:r>
      <w:r w:rsidRPr="00584088">
        <w:rPr>
          <w:bCs/>
          <w:i/>
        </w:rPr>
        <w:t>2015.gada 12.marta lēmuma lietā Nr.</w:t>
      </w:r>
      <w:r w:rsidR="002C07F3">
        <w:rPr>
          <w:bCs/>
          <w:i/>
        </w:rPr>
        <w:t> </w:t>
      </w:r>
      <w:r w:rsidRPr="00584088">
        <w:rPr>
          <w:bCs/>
          <w:i/>
        </w:rPr>
        <w:t>SKA-369/2015</w:t>
      </w:r>
      <w:r w:rsidR="00584088" w:rsidRPr="00584088">
        <w:rPr>
          <w:bCs/>
          <w:i/>
        </w:rPr>
        <w:t xml:space="preserve">, </w:t>
      </w:r>
      <w:r w:rsidRPr="00584088">
        <w:rPr>
          <w:bCs/>
          <w:i/>
        </w:rPr>
        <w:t>A420689310</w:t>
      </w:r>
      <w:r w:rsidR="00584088" w:rsidRPr="00584088">
        <w:rPr>
          <w:bCs/>
          <w:i/>
        </w:rPr>
        <w:t>,</w:t>
      </w:r>
      <w:r w:rsidRPr="00584088">
        <w:rPr>
          <w:bCs/>
          <w:i/>
        </w:rPr>
        <w:t xml:space="preserve"> 9.punkts</w:t>
      </w:r>
      <w:r w:rsidR="00584088">
        <w:rPr>
          <w:bCs/>
          <w:iCs/>
        </w:rPr>
        <w:t>).</w:t>
      </w:r>
    </w:p>
    <w:p w14:paraId="65202F39" w14:textId="37BB27DD" w:rsidR="0004081E" w:rsidRDefault="00AF7465" w:rsidP="00E55374">
      <w:pPr>
        <w:spacing w:line="276" w:lineRule="auto"/>
        <w:ind w:firstLine="720"/>
        <w:jc w:val="both"/>
        <w:rPr>
          <w:bCs/>
          <w:iCs/>
        </w:rPr>
      </w:pPr>
      <w:r w:rsidRPr="00641999">
        <w:rPr>
          <w:bCs/>
          <w:iCs/>
        </w:rPr>
        <w:lastRenderedPageBreak/>
        <w:t xml:space="preserve">Ievērojot minēto, </w:t>
      </w:r>
      <w:r w:rsidR="00521194" w:rsidRPr="00641999">
        <w:rPr>
          <w:bCs/>
          <w:iCs/>
        </w:rPr>
        <w:t>atteikuma atcelšana pati par sevi ir bezjēdzīga</w:t>
      </w:r>
      <w:r w:rsidR="00286D95" w:rsidRPr="00641999">
        <w:rPr>
          <w:bCs/>
          <w:iCs/>
        </w:rPr>
        <w:t>, jo</w:t>
      </w:r>
      <w:r w:rsidR="00421500" w:rsidRPr="00641999">
        <w:rPr>
          <w:bCs/>
          <w:iCs/>
        </w:rPr>
        <w:t xml:space="preserve"> </w:t>
      </w:r>
      <w:r w:rsidR="00521194" w:rsidRPr="00641999">
        <w:rPr>
          <w:bCs/>
          <w:iCs/>
        </w:rPr>
        <w:t xml:space="preserve">nerada tiesiskas sekas. Savukārt </w:t>
      </w:r>
      <w:r w:rsidRPr="00641999">
        <w:rPr>
          <w:bCs/>
          <w:iCs/>
        </w:rPr>
        <w:t xml:space="preserve">prasījums par administratīvā akta </w:t>
      </w:r>
      <w:r w:rsidR="00521194" w:rsidRPr="00641999">
        <w:rPr>
          <w:bCs/>
          <w:iCs/>
        </w:rPr>
        <w:t>atzīšanu par prettiesisku</w:t>
      </w:r>
      <w:r w:rsidRPr="00641999">
        <w:rPr>
          <w:bCs/>
          <w:iCs/>
        </w:rPr>
        <w:t xml:space="preserve"> būtu atbilstošs tad, ja pieteicējas </w:t>
      </w:r>
      <w:r w:rsidRPr="00AF7465">
        <w:rPr>
          <w:bCs/>
          <w:iCs/>
        </w:rPr>
        <w:t>mērķis</w:t>
      </w:r>
      <w:r>
        <w:rPr>
          <w:bCs/>
          <w:iCs/>
        </w:rPr>
        <w:t xml:space="preserve">, vēršoties tiesā, būtu </w:t>
      </w:r>
      <w:r w:rsidRPr="00AF7465">
        <w:rPr>
          <w:bCs/>
          <w:iCs/>
        </w:rPr>
        <w:t>izvērtēt iestādes lēmuma</w:t>
      </w:r>
      <w:r>
        <w:rPr>
          <w:bCs/>
          <w:iCs/>
        </w:rPr>
        <w:t xml:space="preserve"> – atteikuma izdot labvēlīgu administratīvo aktu –</w:t>
      </w:r>
      <w:r w:rsidRPr="00AF7465">
        <w:rPr>
          <w:bCs/>
          <w:iCs/>
        </w:rPr>
        <w:t xml:space="preserve"> tiesiskumu, lai, piemēram, pieprasītu zaudējumu atlīdzinājumu vai novērstu līdzīgu </w:t>
      </w:r>
      <w:r w:rsidRPr="00733C8A">
        <w:rPr>
          <w:bCs/>
          <w:iCs/>
        </w:rPr>
        <w:t>gadījumu atkārtošanos</w:t>
      </w:r>
      <w:r w:rsidRPr="00AF7465">
        <w:rPr>
          <w:bCs/>
          <w:iCs/>
        </w:rPr>
        <w:t xml:space="preserve"> nākotnē.</w:t>
      </w:r>
      <w:r w:rsidR="00BE7A8B">
        <w:rPr>
          <w:bCs/>
          <w:iCs/>
        </w:rPr>
        <w:t xml:space="preserve"> </w:t>
      </w:r>
      <w:r w:rsidR="00BE7A8B" w:rsidRPr="00BE7A8B">
        <w:rPr>
          <w:bCs/>
          <w:iCs/>
        </w:rPr>
        <w:t>Tomēr konkrētajā lietā</w:t>
      </w:r>
      <w:r w:rsidR="00BE7A8B">
        <w:rPr>
          <w:bCs/>
          <w:iCs/>
        </w:rPr>
        <w:t xml:space="preserve"> </w:t>
      </w:r>
      <w:r w:rsidR="00BE7A8B" w:rsidRPr="00BE7A8B">
        <w:rPr>
          <w:bCs/>
          <w:iCs/>
        </w:rPr>
        <w:t>pieteicēja</w:t>
      </w:r>
      <w:r w:rsidR="00BE7A8B">
        <w:rPr>
          <w:bCs/>
          <w:iCs/>
        </w:rPr>
        <w:t xml:space="preserve"> nav</w:t>
      </w:r>
      <w:r w:rsidR="00BE7A8B" w:rsidRPr="00BE7A8B">
        <w:rPr>
          <w:bCs/>
          <w:iCs/>
        </w:rPr>
        <w:t xml:space="preserve"> norādījusi uz šādu mērķi</w:t>
      </w:r>
      <w:r w:rsidR="00BE7A8B" w:rsidRPr="0004081E">
        <w:rPr>
          <w:bCs/>
          <w:iCs/>
        </w:rPr>
        <w:t xml:space="preserve">. </w:t>
      </w:r>
      <w:r w:rsidR="0004081E">
        <w:rPr>
          <w:iCs/>
        </w:rPr>
        <w:t>P</w:t>
      </w:r>
      <w:r w:rsidR="0004081E" w:rsidRPr="0004081E">
        <w:rPr>
          <w:iCs/>
        </w:rPr>
        <w:t>ieteicēja tiesvedības gaitā nav</w:t>
      </w:r>
      <w:r w:rsidR="0004081E">
        <w:rPr>
          <w:iCs/>
        </w:rPr>
        <w:t xml:space="preserve"> arī</w:t>
      </w:r>
      <w:r w:rsidR="0004081E" w:rsidRPr="0004081E">
        <w:rPr>
          <w:iCs/>
        </w:rPr>
        <w:t xml:space="preserve"> norādījusi, ka tai tomēr nav nepieciešams, lai iestāde akceptē pieteicējas būvniecības ieceri. Senāts atzīst, ka šādos apstākļos tiesa ir pareizi noteikusi pieteikuma priekšmetu – labvēlīga administratīvā akta izdošana. </w:t>
      </w:r>
    </w:p>
    <w:p w14:paraId="0DEF11E5" w14:textId="77777777" w:rsidR="0004081E" w:rsidRDefault="0004081E" w:rsidP="00E55374">
      <w:pPr>
        <w:spacing w:line="276" w:lineRule="auto"/>
        <w:jc w:val="both"/>
        <w:rPr>
          <w:bCs/>
          <w:iCs/>
        </w:rPr>
      </w:pPr>
    </w:p>
    <w:p w14:paraId="2B8F6D9B" w14:textId="55B9A61B" w:rsidR="002F0A73" w:rsidRPr="002F0A73" w:rsidRDefault="0004081E" w:rsidP="00E55374">
      <w:pPr>
        <w:spacing w:line="276" w:lineRule="auto"/>
        <w:ind w:firstLine="720"/>
        <w:jc w:val="both"/>
        <w:rPr>
          <w:bCs/>
          <w:iCs/>
        </w:rPr>
      </w:pPr>
      <w:r w:rsidRPr="002F0A73">
        <w:rPr>
          <w:bCs/>
          <w:iCs/>
        </w:rPr>
        <w:t>[7]</w:t>
      </w:r>
      <w:r w:rsidR="002F0A73" w:rsidRPr="002F0A73">
        <w:rPr>
          <w:bCs/>
          <w:iCs/>
        </w:rPr>
        <w:t> Pieteicēj</w:t>
      </w:r>
      <w:r w:rsidR="003A2C7C">
        <w:rPr>
          <w:bCs/>
          <w:iCs/>
        </w:rPr>
        <w:t>as ieskatā,</w:t>
      </w:r>
      <w:r w:rsidR="002F0A73" w:rsidRPr="002F0A73">
        <w:rPr>
          <w:bCs/>
          <w:iCs/>
        </w:rPr>
        <w:t xml:space="preserve"> ja lieta tiktu skatīta prasījuma par </w:t>
      </w:r>
      <w:r w:rsidR="00B0063E">
        <w:rPr>
          <w:bCs/>
          <w:iCs/>
        </w:rPr>
        <w:t xml:space="preserve">pārsūdzētā </w:t>
      </w:r>
      <w:r w:rsidR="002F0A73" w:rsidRPr="002F0A73">
        <w:rPr>
          <w:bCs/>
          <w:iCs/>
        </w:rPr>
        <w:t xml:space="preserve">lēmuma atcelšanu robežās, tad, atceļot pārsūdzēto lēmumu par būvniecības ieceres neatbalstīšanu, lieta atgrieztos tajā būvniecības procesa stadijā, kurā tā tika prettiesiski apturēta, un būvniecības iecere varētu tikt turpināta pēc normālās notikumu loģikas un normatīvajos aktos noteiktās darbību secības. </w:t>
      </w:r>
    </w:p>
    <w:p w14:paraId="076208DE" w14:textId="37F471B6" w:rsidR="00F33791" w:rsidRPr="00F33791" w:rsidRDefault="00F33791" w:rsidP="00E55374">
      <w:pPr>
        <w:spacing w:line="276" w:lineRule="auto"/>
        <w:ind w:firstLine="720"/>
        <w:jc w:val="both"/>
        <w:rPr>
          <w:bCs/>
          <w:iCs/>
        </w:rPr>
      </w:pPr>
      <w:r w:rsidRPr="00F33791">
        <w:rPr>
          <w:bCs/>
          <w:iCs/>
        </w:rPr>
        <w:t>Senāts</w:t>
      </w:r>
      <w:r>
        <w:rPr>
          <w:bCs/>
          <w:iCs/>
        </w:rPr>
        <w:t xml:space="preserve"> </w:t>
      </w:r>
      <w:r w:rsidR="00CE2F10">
        <w:rPr>
          <w:bCs/>
          <w:iCs/>
        </w:rPr>
        <w:t>vērš pieteicējas uzmanību</w:t>
      </w:r>
      <w:r w:rsidRPr="00F33791">
        <w:rPr>
          <w:bCs/>
          <w:iCs/>
        </w:rPr>
        <w:t xml:space="preserve">, ka </w:t>
      </w:r>
      <w:r>
        <w:rPr>
          <w:bCs/>
          <w:iCs/>
        </w:rPr>
        <w:t xml:space="preserve">pārsūdzētā </w:t>
      </w:r>
      <w:r w:rsidRPr="00F33791">
        <w:rPr>
          <w:bCs/>
          <w:iCs/>
        </w:rPr>
        <w:t xml:space="preserve">lēmuma atcelšana pati par sevi neradītu </w:t>
      </w:r>
      <w:r>
        <w:rPr>
          <w:bCs/>
          <w:iCs/>
        </w:rPr>
        <w:t xml:space="preserve">nekādas </w:t>
      </w:r>
      <w:r w:rsidRPr="00F33791">
        <w:rPr>
          <w:bCs/>
          <w:iCs/>
        </w:rPr>
        <w:t>tiesiskas sekas</w:t>
      </w:r>
      <w:r>
        <w:rPr>
          <w:bCs/>
          <w:iCs/>
        </w:rPr>
        <w:t xml:space="preserve"> un ne</w:t>
      </w:r>
      <w:r w:rsidRPr="00F33791">
        <w:rPr>
          <w:bCs/>
          <w:iCs/>
        </w:rPr>
        <w:t xml:space="preserve">nodrošinātu pieteicējai prasīto labumu – būvniecības ieceres akceptu. </w:t>
      </w:r>
      <w:r w:rsidR="00BE7BAA">
        <w:rPr>
          <w:bCs/>
          <w:iCs/>
        </w:rPr>
        <w:t>Proti,</w:t>
      </w:r>
      <w:r w:rsidR="00584C31">
        <w:rPr>
          <w:bCs/>
          <w:iCs/>
        </w:rPr>
        <w:t xml:space="preserve"> kā izriet no iepriekš minētajām judikatūras atziņām,</w:t>
      </w:r>
      <w:r w:rsidR="00BE7BAA">
        <w:rPr>
          <w:bCs/>
          <w:iCs/>
        </w:rPr>
        <w:t xml:space="preserve"> l</w:t>
      </w:r>
      <w:r w:rsidRPr="00F33791">
        <w:rPr>
          <w:bCs/>
          <w:iCs/>
        </w:rPr>
        <w:t xml:space="preserve">ēmuma atcelšana būtu bezjēdzīga un nerisinātu </w:t>
      </w:r>
      <w:r>
        <w:rPr>
          <w:bCs/>
          <w:iCs/>
        </w:rPr>
        <w:t>situāciju, kuras dēļ pieteicēja ir vērsusies tiesā</w:t>
      </w:r>
      <w:r w:rsidRPr="00F33791">
        <w:rPr>
          <w:bCs/>
          <w:iCs/>
        </w:rPr>
        <w:t>. Tādējādi konkrētā tiesvedība</w:t>
      </w:r>
      <w:r>
        <w:rPr>
          <w:bCs/>
          <w:iCs/>
        </w:rPr>
        <w:t xml:space="preserve"> </w:t>
      </w:r>
      <w:r w:rsidR="00CE2F10">
        <w:rPr>
          <w:bCs/>
          <w:iCs/>
        </w:rPr>
        <w:t xml:space="preserve">kļūtu </w:t>
      </w:r>
      <w:r w:rsidRPr="00F33791">
        <w:rPr>
          <w:bCs/>
          <w:iCs/>
        </w:rPr>
        <w:t>pašmērķīga, kas nav pieļaujam</w:t>
      </w:r>
      <w:r>
        <w:rPr>
          <w:bCs/>
          <w:iCs/>
        </w:rPr>
        <w:t>s</w:t>
      </w:r>
      <w:r w:rsidRPr="00F33791">
        <w:rPr>
          <w:bCs/>
          <w:iCs/>
        </w:rPr>
        <w:t>.</w:t>
      </w:r>
    </w:p>
    <w:p w14:paraId="70BD0592" w14:textId="577118E6" w:rsidR="00F33791" w:rsidRPr="00F33791" w:rsidRDefault="00F33791" w:rsidP="00E55374">
      <w:pPr>
        <w:spacing w:line="276" w:lineRule="auto"/>
        <w:ind w:firstLine="720"/>
        <w:jc w:val="both"/>
        <w:rPr>
          <w:bCs/>
          <w:iCs/>
        </w:rPr>
      </w:pPr>
      <w:r>
        <w:rPr>
          <w:bCs/>
          <w:iCs/>
        </w:rPr>
        <w:t>B</w:t>
      </w:r>
      <w:r w:rsidRPr="00F33791">
        <w:rPr>
          <w:bCs/>
          <w:iCs/>
        </w:rPr>
        <w:t xml:space="preserve">ūvniecības process arī prasījuma par labvēlīga administratīvā akta izdošanu ietvaros tiek </w:t>
      </w:r>
      <w:r w:rsidR="00CE2F10">
        <w:rPr>
          <w:bCs/>
          <w:iCs/>
        </w:rPr>
        <w:t>īstenots</w:t>
      </w:r>
      <w:r w:rsidRPr="00F33791">
        <w:rPr>
          <w:bCs/>
          <w:iCs/>
        </w:rPr>
        <w:t xml:space="preserve"> atbilstoši </w:t>
      </w:r>
      <w:r w:rsidR="00CE2F10">
        <w:rPr>
          <w:bCs/>
          <w:iCs/>
        </w:rPr>
        <w:t xml:space="preserve">būvniecību regulējošos </w:t>
      </w:r>
      <w:r w:rsidRPr="00F33791">
        <w:rPr>
          <w:bCs/>
          <w:iCs/>
        </w:rPr>
        <w:t xml:space="preserve">normatīvajos aktos noteiktajai </w:t>
      </w:r>
      <w:r w:rsidR="00CE2F10">
        <w:rPr>
          <w:bCs/>
          <w:iCs/>
        </w:rPr>
        <w:t>kārtībai</w:t>
      </w:r>
      <w:r w:rsidRPr="00F33791">
        <w:rPr>
          <w:bCs/>
          <w:iCs/>
        </w:rPr>
        <w:t xml:space="preserve">. Atšķirība ir </w:t>
      </w:r>
      <w:r w:rsidR="00CE2F10">
        <w:rPr>
          <w:bCs/>
          <w:iCs/>
        </w:rPr>
        <w:t xml:space="preserve">tikai </w:t>
      </w:r>
      <w:r w:rsidRPr="00F33791">
        <w:rPr>
          <w:bCs/>
          <w:iCs/>
        </w:rPr>
        <w:t xml:space="preserve">tāda, ka, izskatot pieteikumu par labvēlīga administratīvā akta izdošanu, tiesa </w:t>
      </w:r>
      <w:r w:rsidR="00CE2F10">
        <w:rPr>
          <w:bCs/>
          <w:iCs/>
        </w:rPr>
        <w:t>pati</w:t>
      </w:r>
      <w:r w:rsidRPr="00F33791">
        <w:rPr>
          <w:bCs/>
          <w:iCs/>
        </w:rPr>
        <w:t xml:space="preserve"> pārbauda, vai pastāv labvēlīga administratīvā akta izdošanas priekšnoteikumi. </w:t>
      </w:r>
      <w:r w:rsidR="00CE2F10">
        <w:rPr>
          <w:bCs/>
          <w:iCs/>
        </w:rPr>
        <w:t>Senāts šajā sakarā norāda, ka p</w:t>
      </w:r>
      <w:r w:rsidRPr="00F33791">
        <w:rPr>
          <w:bCs/>
          <w:iCs/>
        </w:rPr>
        <w:t xml:space="preserve">ieteicējai nebūtu jāuztraucas par to, ka šo izvērtējumu veic tiesa, nevis atkārtoti iestāde. </w:t>
      </w:r>
      <w:r w:rsidR="00CE2F10">
        <w:rPr>
          <w:bCs/>
          <w:iCs/>
        </w:rPr>
        <w:t>Š</w:t>
      </w:r>
      <w:r w:rsidRPr="00F33791">
        <w:rPr>
          <w:bCs/>
          <w:iCs/>
        </w:rPr>
        <w:t>āda pieeja ir vērtējama pozitīv</w:t>
      </w:r>
      <w:r>
        <w:rPr>
          <w:bCs/>
          <w:iCs/>
        </w:rPr>
        <w:t>i</w:t>
      </w:r>
      <w:r w:rsidRPr="00F33791">
        <w:rPr>
          <w:bCs/>
          <w:iCs/>
        </w:rPr>
        <w:t xml:space="preserve">, jo tā novērš, piemēram, apstrīdēšanas un atkārtotas pārsūdzēšanas nepieciešamību. </w:t>
      </w:r>
      <w:r>
        <w:rPr>
          <w:bCs/>
          <w:iCs/>
        </w:rPr>
        <w:t xml:space="preserve">Tas </w:t>
      </w:r>
      <w:r w:rsidR="00CE2F10">
        <w:rPr>
          <w:bCs/>
          <w:iCs/>
        </w:rPr>
        <w:t xml:space="preserve">savukārt </w:t>
      </w:r>
      <w:r w:rsidRPr="00F33791">
        <w:rPr>
          <w:bCs/>
          <w:iCs/>
        </w:rPr>
        <w:t>nodrošina efektīvāku procesu</w:t>
      </w:r>
      <w:r w:rsidR="00CE2F10">
        <w:rPr>
          <w:bCs/>
          <w:iCs/>
        </w:rPr>
        <w:t xml:space="preserve"> un </w:t>
      </w:r>
      <w:r w:rsidRPr="00F33791">
        <w:rPr>
          <w:bCs/>
          <w:iCs/>
        </w:rPr>
        <w:t>atbilst gan privātpersonas tiesību ievērošanas, gan procesuālās ekonomijas principiem.</w:t>
      </w:r>
      <w:r>
        <w:rPr>
          <w:bCs/>
          <w:iCs/>
        </w:rPr>
        <w:t xml:space="preserve"> </w:t>
      </w:r>
      <w:r w:rsidR="00584C31">
        <w:rPr>
          <w:bCs/>
          <w:iCs/>
        </w:rPr>
        <w:t>T</w:t>
      </w:r>
      <w:r w:rsidRPr="00F33791">
        <w:rPr>
          <w:bCs/>
          <w:iCs/>
        </w:rPr>
        <w:t xml:space="preserve">iesa, izskatot prasījumu par labvēlīga administratīvā akta izdošanu, sniedz efektīvāku </w:t>
      </w:r>
      <w:r>
        <w:rPr>
          <w:bCs/>
          <w:iCs/>
        </w:rPr>
        <w:t xml:space="preserve">pieteicējas tiesisko interešu </w:t>
      </w:r>
      <w:r w:rsidRPr="00F33791">
        <w:rPr>
          <w:bCs/>
          <w:iCs/>
        </w:rPr>
        <w:t>aizsardzību</w:t>
      </w:r>
      <w:r>
        <w:rPr>
          <w:bCs/>
          <w:iCs/>
        </w:rPr>
        <w:t>.</w:t>
      </w:r>
    </w:p>
    <w:p w14:paraId="0F31E4C8" w14:textId="77777777" w:rsidR="002F0A73" w:rsidRDefault="002F0A73" w:rsidP="00E55374">
      <w:pPr>
        <w:spacing w:line="276" w:lineRule="auto"/>
        <w:jc w:val="both"/>
        <w:rPr>
          <w:bCs/>
          <w:iCs/>
        </w:rPr>
      </w:pPr>
    </w:p>
    <w:p w14:paraId="3DAF3DD4" w14:textId="52AC7AA3" w:rsidR="002F0A73" w:rsidRPr="002F0A73" w:rsidRDefault="002F0A73" w:rsidP="00E55374">
      <w:pPr>
        <w:spacing w:line="276" w:lineRule="auto"/>
        <w:ind w:firstLine="720"/>
        <w:jc w:val="both"/>
        <w:rPr>
          <w:bCs/>
          <w:iCs/>
        </w:rPr>
      </w:pPr>
      <w:r>
        <w:rPr>
          <w:bCs/>
          <w:iCs/>
        </w:rPr>
        <w:t>[</w:t>
      </w:r>
      <w:r w:rsidR="00221170">
        <w:rPr>
          <w:bCs/>
          <w:iCs/>
        </w:rPr>
        <w:t>8</w:t>
      </w:r>
      <w:r>
        <w:rPr>
          <w:bCs/>
          <w:iCs/>
        </w:rPr>
        <w:t>] No kasācijas sūdzības</w:t>
      </w:r>
      <w:r w:rsidR="003A2C7C">
        <w:rPr>
          <w:bCs/>
          <w:iCs/>
        </w:rPr>
        <w:t xml:space="preserve"> nepārprotami</w:t>
      </w:r>
      <w:r>
        <w:rPr>
          <w:bCs/>
          <w:iCs/>
        </w:rPr>
        <w:t xml:space="preserve"> izriet, ka p</w:t>
      </w:r>
      <w:r w:rsidRPr="00BE7A8B">
        <w:rPr>
          <w:bCs/>
          <w:iCs/>
        </w:rPr>
        <w:t xml:space="preserve">ieteicējas iebildumi par to, ka tiesa ir </w:t>
      </w:r>
      <w:r w:rsidR="003A2C7C">
        <w:rPr>
          <w:bCs/>
          <w:iCs/>
        </w:rPr>
        <w:t xml:space="preserve">nepareizi noteikusi </w:t>
      </w:r>
      <w:r>
        <w:rPr>
          <w:bCs/>
          <w:iCs/>
        </w:rPr>
        <w:t>pieteikuma priekšmetu</w:t>
      </w:r>
      <w:r w:rsidRPr="00BE7A8B">
        <w:rPr>
          <w:bCs/>
          <w:iCs/>
        </w:rPr>
        <w:t xml:space="preserve">, </w:t>
      </w:r>
      <w:r w:rsidR="00221170">
        <w:rPr>
          <w:bCs/>
          <w:iCs/>
        </w:rPr>
        <w:t xml:space="preserve">ir </w:t>
      </w:r>
      <w:r w:rsidRPr="00BE7A8B">
        <w:rPr>
          <w:bCs/>
          <w:iCs/>
        </w:rPr>
        <w:t>saist</w:t>
      </w:r>
      <w:r w:rsidR="00221170">
        <w:rPr>
          <w:bCs/>
          <w:iCs/>
        </w:rPr>
        <w:t>īt</w:t>
      </w:r>
      <w:r w:rsidRPr="00BE7A8B">
        <w:rPr>
          <w:bCs/>
          <w:iCs/>
        </w:rPr>
        <w:t xml:space="preserve">i nevis ar to, ka prasījums par labvēlīga administratīvā akta izdošanu neatbilstu </w:t>
      </w:r>
      <w:r w:rsidR="00221170">
        <w:rPr>
          <w:bCs/>
          <w:iCs/>
        </w:rPr>
        <w:t>pieteicējas</w:t>
      </w:r>
      <w:r w:rsidRPr="00BE7A8B">
        <w:rPr>
          <w:bCs/>
          <w:iCs/>
        </w:rPr>
        <w:t xml:space="preserve"> interesēm, bet gan ar </w:t>
      </w:r>
      <w:r w:rsidR="00862CD2">
        <w:rPr>
          <w:bCs/>
          <w:iCs/>
        </w:rPr>
        <w:t>apgabal</w:t>
      </w:r>
      <w:r w:rsidRPr="00BE7A8B">
        <w:rPr>
          <w:bCs/>
          <w:iCs/>
        </w:rPr>
        <w:t>tiesas pieļautajiem procesuālajiem pārkāpumiem.</w:t>
      </w:r>
      <w:r>
        <w:rPr>
          <w:bCs/>
          <w:iCs/>
        </w:rPr>
        <w:t xml:space="preserve"> Proti, </w:t>
      </w:r>
      <w:r>
        <w:rPr>
          <w:bCs/>
        </w:rPr>
        <w:t>pieteicēja iebilst, ka</w:t>
      </w:r>
      <w:r w:rsidR="00862CD2">
        <w:rPr>
          <w:bCs/>
        </w:rPr>
        <w:t xml:space="preserve"> </w:t>
      </w:r>
      <w:r>
        <w:rPr>
          <w:bCs/>
        </w:rPr>
        <w:t xml:space="preserve">spriedums pamatots ar pilnīgi jaunu argumentāciju, par kuru pieteicējai nav bijusi iespēja ne izteikties, ne iesniegt pierādījumus. </w:t>
      </w:r>
    </w:p>
    <w:p w14:paraId="6525EC75" w14:textId="3EBA16A3" w:rsidR="00862CD2" w:rsidRPr="00862CD2" w:rsidRDefault="003A2C7C" w:rsidP="00E55374">
      <w:pPr>
        <w:spacing w:line="276" w:lineRule="auto"/>
        <w:ind w:firstLine="720"/>
        <w:jc w:val="both"/>
      </w:pPr>
      <w:r>
        <w:t>Senāts atzīst, ka, lai gan m</w:t>
      </w:r>
      <w:r w:rsidR="00862CD2" w:rsidRPr="00862CD2">
        <w:t xml:space="preserve">inētais </w:t>
      </w:r>
      <w:r>
        <w:t>nav</w:t>
      </w:r>
      <w:r w:rsidR="00862CD2" w:rsidRPr="00862CD2">
        <w:t xml:space="preserve"> pamat</w:t>
      </w:r>
      <w:r>
        <w:t>s</w:t>
      </w:r>
      <w:r w:rsidR="00862CD2" w:rsidRPr="00862CD2">
        <w:t xml:space="preserve"> atzīt, ka tiesa ir nepareizi noteikusi </w:t>
      </w:r>
      <w:r w:rsidR="0044298B">
        <w:t>pieteikuma</w:t>
      </w:r>
      <w:r w:rsidR="00862CD2" w:rsidRPr="00862CD2">
        <w:t xml:space="preserve"> priekšmetu, prasījuma pārinterpretēšanas rezultātā nedrīkst rasties situācija, kurā tiek ignorētas lietas dalībnieka procesuālās tiesības.</w:t>
      </w:r>
      <w:r w:rsidR="00010F3D">
        <w:t xml:space="preserve"> </w:t>
      </w:r>
      <w:r w:rsidR="00304E75">
        <w:t>Proti, l</w:t>
      </w:r>
      <w:r w:rsidR="00010F3D">
        <w:t>ai gan t</w:t>
      </w:r>
      <w:r w:rsidR="00862CD2" w:rsidRPr="00862CD2">
        <w:t xml:space="preserve">iesa, izskatot prasījumu par labvēlīga administratīvā akta izdošanu, </w:t>
      </w:r>
      <w:r w:rsidR="00010F3D">
        <w:rPr>
          <w:bCs/>
          <w:iCs/>
        </w:rPr>
        <w:t>pati</w:t>
      </w:r>
      <w:r w:rsidR="00010F3D" w:rsidRPr="00F33791">
        <w:rPr>
          <w:bCs/>
          <w:iCs/>
        </w:rPr>
        <w:t xml:space="preserve"> pārbauda, vai pastāv labvēlīga administratīvā akta izdošanas priekšnoteikumi</w:t>
      </w:r>
      <w:r w:rsidR="00010F3D">
        <w:rPr>
          <w:bCs/>
          <w:iCs/>
        </w:rPr>
        <w:t xml:space="preserve">, un tai nav jāņem vērā tikai tas </w:t>
      </w:r>
      <w:r w:rsidR="00010F3D" w:rsidRPr="00010F3D">
        <w:rPr>
          <w:bCs/>
          <w:iCs/>
        </w:rPr>
        <w:t>pamatojum</w:t>
      </w:r>
      <w:r w:rsidR="00010F3D">
        <w:rPr>
          <w:bCs/>
          <w:iCs/>
        </w:rPr>
        <w:t>s</w:t>
      </w:r>
      <w:r w:rsidR="00010F3D" w:rsidRPr="00010F3D">
        <w:rPr>
          <w:bCs/>
          <w:iCs/>
        </w:rPr>
        <w:t>, ko iestāde ietvērusi administratīvajā aktā</w:t>
      </w:r>
      <w:r w:rsidR="00010F3D">
        <w:rPr>
          <w:bCs/>
          <w:iCs/>
        </w:rPr>
        <w:t>, tai joprojām ir pienākums</w:t>
      </w:r>
      <w:r w:rsidR="00010F3D" w:rsidRPr="00862CD2">
        <w:t xml:space="preserve"> </w:t>
      </w:r>
      <w:r w:rsidR="00862CD2" w:rsidRPr="00862CD2">
        <w:t xml:space="preserve">nodrošināt </w:t>
      </w:r>
      <w:r w:rsidR="00010F3D">
        <w:t xml:space="preserve">lietas dalībnieku </w:t>
      </w:r>
      <w:r w:rsidR="00862CD2" w:rsidRPr="00862CD2">
        <w:t xml:space="preserve">tiesības gan iesniegt pierādījumus, gan izteikt pretargumentus. </w:t>
      </w:r>
      <w:r w:rsidR="00862CD2" w:rsidRPr="00862CD2">
        <w:rPr>
          <w:bCs/>
        </w:rPr>
        <w:t xml:space="preserve">Tiesa </w:t>
      </w:r>
      <w:r w:rsidR="00010F3D">
        <w:rPr>
          <w:bCs/>
        </w:rPr>
        <w:t xml:space="preserve">jebkurā gadījumā </w:t>
      </w:r>
      <w:r w:rsidR="00862CD2" w:rsidRPr="00862CD2">
        <w:rPr>
          <w:bCs/>
        </w:rPr>
        <w:t xml:space="preserve">nedrīkst pamatot spriedumu ar tādiem apstākļiem, par kuriem lietas dalībniekiem </w:t>
      </w:r>
      <w:r w:rsidR="00862CD2" w:rsidRPr="00862CD2">
        <w:rPr>
          <w:bCs/>
        </w:rPr>
        <w:lastRenderedPageBreak/>
        <w:t>nav bijusi iespēja mutvārdos vai rakstveidā izteikt savu viedokli (</w:t>
      </w:r>
      <w:r w:rsidR="00862CD2" w:rsidRPr="008B7E5A">
        <w:rPr>
          <w:bCs/>
          <w:i/>
          <w:iCs/>
        </w:rPr>
        <w:t>Administratīvā procesa likuma 247.pant</w:t>
      </w:r>
      <w:r w:rsidR="008B7E5A">
        <w:rPr>
          <w:bCs/>
          <w:i/>
          <w:iCs/>
        </w:rPr>
        <w:t>a trešā daļa</w:t>
      </w:r>
      <w:r w:rsidR="00862CD2" w:rsidRPr="00862CD2">
        <w:rPr>
          <w:bCs/>
        </w:rPr>
        <w:t>).</w:t>
      </w:r>
      <w:r w:rsidR="00862CD2" w:rsidRPr="00862CD2">
        <w:t xml:space="preserve"> </w:t>
      </w:r>
      <w:r w:rsidR="00862CD2" w:rsidRPr="00862CD2">
        <w:rPr>
          <w:bCs/>
        </w:rPr>
        <w:t>Šo procesuālo tiesību neievērošana ir būtisks pārkāpums, par kuru lietas dalībnieks ir tiesīgs izteikt iebildumus, izmantojot apelācijas sūdzību – ja pārkāpum</w:t>
      </w:r>
      <w:r>
        <w:rPr>
          <w:bCs/>
        </w:rPr>
        <w:t>u</w:t>
      </w:r>
      <w:r w:rsidR="00862CD2" w:rsidRPr="00862CD2">
        <w:rPr>
          <w:bCs/>
        </w:rPr>
        <w:t xml:space="preserve"> izdarī</w:t>
      </w:r>
      <w:r>
        <w:rPr>
          <w:bCs/>
        </w:rPr>
        <w:t xml:space="preserve">jusi </w:t>
      </w:r>
      <w:r w:rsidR="00862CD2" w:rsidRPr="00862CD2">
        <w:rPr>
          <w:bCs/>
        </w:rPr>
        <w:t>pirmās instances ties</w:t>
      </w:r>
      <w:r>
        <w:rPr>
          <w:bCs/>
        </w:rPr>
        <w:t>a</w:t>
      </w:r>
      <w:r w:rsidR="00862CD2" w:rsidRPr="00862CD2">
        <w:rPr>
          <w:bCs/>
        </w:rPr>
        <w:t xml:space="preserve"> –, vai kasācijas sūdzību – ja tas attiecas uz apelācijas instances tiesas spriedumu.</w:t>
      </w:r>
    </w:p>
    <w:p w14:paraId="7C46BF7A" w14:textId="65C4F5F2" w:rsidR="006F3EE7" w:rsidRPr="00862CD2" w:rsidRDefault="00862CD2" w:rsidP="00E55374">
      <w:pPr>
        <w:spacing w:line="276" w:lineRule="auto"/>
        <w:ind w:firstLine="720"/>
        <w:jc w:val="both"/>
        <w:rPr>
          <w:bCs/>
        </w:rPr>
      </w:pPr>
      <w:r w:rsidRPr="00862CD2">
        <w:rPr>
          <w:bCs/>
        </w:rPr>
        <w:t xml:space="preserve">Līdz ar to Senāts tālāk pārbaudīs, vai </w:t>
      </w:r>
      <w:r w:rsidR="003A2C7C">
        <w:rPr>
          <w:bCs/>
        </w:rPr>
        <w:t>apgabaltiesa</w:t>
      </w:r>
      <w:r w:rsidRPr="00862CD2">
        <w:rPr>
          <w:bCs/>
        </w:rPr>
        <w:t xml:space="preserve"> ir ievērojusi pieteicējas </w:t>
      </w:r>
      <w:r w:rsidR="00073909">
        <w:rPr>
          <w:bCs/>
        </w:rPr>
        <w:t xml:space="preserve">procesuālās </w:t>
      </w:r>
      <w:r w:rsidRPr="00862CD2">
        <w:rPr>
          <w:bCs/>
        </w:rPr>
        <w:t>tiesības</w:t>
      </w:r>
      <w:r w:rsidR="00073909">
        <w:rPr>
          <w:bCs/>
        </w:rPr>
        <w:t>.</w:t>
      </w:r>
    </w:p>
    <w:p w14:paraId="7CEACEB8" w14:textId="77777777" w:rsidR="00862CD2" w:rsidRPr="006F3EE7" w:rsidRDefault="00862CD2" w:rsidP="00E55374">
      <w:pPr>
        <w:spacing w:line="276" w:lineRule="auto"/>
        <w:ind w:firstLine="720"/>
        <w:jc w:val="both"/>
        <w:rPr>
          <w:bCs/>
          <w:i/>
          <w:iCs/>
        </w:rPr>
      </w:pPr>
    </w:p>
    <w:p w14:paraId="12F57F12" w14:textId="26E914D0" w:rsidR="00010F3D" w:rsidRDefault="004133E0" w:rsidP="00E55374">
      <w:pPr>
        <w:spacing w:line="276" w:lineRule="auto"/>
        <w:ind w:firstLine="720"/>
        <w:jc w:val="both"/>
      </w:pPr>
      <w:r>
        <w:t>[</w:t>
      </w:r>
      <w:r w:rsidR="00C65DB6">
        <w:t>9</w:t>
      </w:r>
      <w:r>
        <w:t>]</w:t>
      </w:r>
      <w:r w:rsidR="00221170">
        <w:t> </w:t>
      </w:r>
      <w:r w:rsidR="003A2C7C">
        <w:t>Apgabalt</w:t>
      </w:r>
      <w:r w:rsidR="007F7D9C">
        <w:t>iesa</w:t>
      </w:r>
      <w:r w:rsidR="00C705F7">
        <w:t xml:space="preserve"> </w:t>
      </w:r>
      <w:r w:rsidR="003A2C7C">
        <w:t xml:space="preserve">izvērtēja </w:t>
      </w:r>
      <w:r w:rsidR="00C24296" w:rsidRPr="00C705F7">
        <w:t>būvniecību regulējošo normatīvo aktu prasīb</w:t>
      </w:r>
      <w:r w:rsidR="003A2C7C">
        <w:t>as</w:t>
      </w:r>
      <w:r w:rsidR="00584C31">
        <w:t xml:space="preserve">, kā rezultātā </w:t>
      </w:r>
      <w:r w:rsidR="00037A32" w:rsidRPr="00C705F7">
        <w:t>secin</w:t>
      </w:r>
      <w:r w:rsidR="00C24296" w:rsidRPr="00C705F7">
        <w:t>āja,</w:t>
      </w:r>
      <w:r w:rsidR="00037A32" w:rsidRPr="00C705F7">
        <w:t xml:space="preserve"> ka obligāts priekšnoteikums pieteicējas iecerētās būvniecības akceptēšanai</w:t>
      </w:r>
      <w:r w:rsidR="0039026F" w:rsidRPr="00C705F7">
        <w:t xml:space="preserve"> </w:t>
      </w:r>
      <w:r w:rsidR="00E46F0F" w:rsidRPr="00C705F7">
        <w:t xml:space="preserve">ir </w:t>
      </w:r>
      <w:r w:rsidR="00037A32" w:rsidRPr="00C705F7">
        <w:t>atklātas 3.kategorijas šautuves būvprojekt</w:t>
      </w:r>
      <w:r w:rsidR="00E46F0F" w:rsidRPr="00C705F7">
        <w:t>s</w:t>
      </w:r>
      <w:r w:rsidR="00037A32" w:rsidRPr="00C705F7">
        <w:t xml:space="preserve"> minimālā sastāvā</w:t>
      </w:r>
      <w:r w:rsidR="0039026F" w:rsidRPr="00C705F7">
        <w:t xml:space="preserve">. </w:t>
      </w:r>
      <w:r w:rsidR="003A2C7C">
        <w:t>Apgabalt</w:t>
      </w:r>
      <w:r w:rsidR="0039026F" w:rsidRPr="00C705F7">
        <w:t>iesa norādīja, ka</w:t>
      </w:r>
      <w:r w:rsidR="00C24296" w:rsidRPr="00C705F7">
        <w:t xml:space="preserve"> l</w:t>
      </w:r>
      <w:r w:rsidR="00037A32" w:rsidRPr="00C705F7">
        <w:t>ietā nav strīda, ka pieteicēja šādu būvprojektu nav izstrādājusi un iesniegusi</w:t>
      </w:r>
      <w:r w:rsidR="0039026F" w:rsidRPr="00C705F7">
        <w:t>, un tas ir būtisks šķērslis tam, lai uzliktu iestādei pienākumu izdot pieteicējai labvēlīgu administratīvo aktu.</w:t>
      </w:r>
    </w:p>
    <w:p w14:paraId="71B9FBF5" w14:textId="56D03492" w:rsidR="00010F3D" w:rsidRDefault="008B7E5A" w:rsidP="00E55374">
      <w:pPr>
        <w:spacing w:line="276" w:lineRule="auto"/>
        <w:ind w:firstLine="720"/>
        <w:jc w:val="both"/>
        <w:rPr>
          <w:bCs/>
        </w:rPr>
      </w:pPr>
      <w:r w:rsidRPr="008B7E5A">
        <w:t xml:space="preserve">Kasācijas sūdzībā </w:t>
      </w:r>
      <w:r w:rsidR="00010F3D">
        <w:t>savukārt izteikt</w:t>
      </w:r>
      <w:r w:rsidR="00C65DB6">
        <w:t>a neizpratne par to</w:t>
      </w:r>
      <w:r w:rsidRPr="008B7E5A">
        <w:t xml:space="preserve">, kā </w:t>
      </w:r>
      <w:r w:rsidR="003A2C7C">
        <w:t>apgabal</w:t>
      </w:r>
      <w:r w:rsidRPr="008B7E5A">
        <w:t>tiesa varēj</w:t>
      </w:r>
      <w:r w:rsidR="00010F3D">
        <w:t>a</w:t>
      </w:r>
      <w:r w:rsidRPr="008B7E5A">
        <w:t xml:space="preserve"> secināt, ka būvprojekts minimālā sastāvā </w:t>
      </w:r>
      <w:r>
        <w:t>nav</w:t>
      </w:r>
      <w:r w:rsidRPr="008B7E5A">
        <w:t xml:space="preserve"> izstrādāts un iesniegts.</w:t>
      </w:r>
      <w:r w:rsidR="00010F3D">
        <w:t xml:space="preserve"> Pieteicēja vērš uzmanību uz konkrētām lietas materiālu lappusēm, kur šī būvniecības dokumentācija ir atrodama. Tāpat pieteicēja iebilst, ka tai nav dota iespēja izteikt savu viedokli arī par citiem spriedumā vērtētajiem apstākļiem, piemēram, par to</w:t>
      </w:r>
      <w:r w:rsidR="00010F3D">
        <w:rPr>
          <w:bCs/>
        </w:rPr>
        <w:t xml:space="preserve">, vai izbūvētie trokšņu aizsargvaļņi var kalpot par šāviņu uztvērējiem un to, kādas prasības attiecībā uz </w:t>
      </w:r>
      <w:r w:rsidR="00010F3D" w:rsidRPr="00AE1503">
        <w:rPr>
          <w:bCs/>
        </w:rPr>
        <w:t>šāviņus uztverošo vaļņu augstumu</w:t>
      </w:r>
      <w:r w:rsidR="00010F3D">
        <w:rPr>
          <w:bCs/>
        </w:rPr>
        <w:t xml:space="preserve"> attiecināmas</w:t>
      </w:r>
      <w:r w:rsidR="00584C31">
        <w:rPr>
          <w:bCs/>
        </w:rPr>
        <w:t xml:space="preserve"> </w:t>
      </w:r>
      <w:r w:rsidR="00010F3D">
        <w:rPr>
          <w:bCs/>
        </w:rPr>
        <w:t xml:space="preserve">uz konkrēto </w:t>
      </w:r>
      <w:r w:rsidR="003A2C7C">
        <w:rPr>
          <w:bCs/>
        </w:rPr>
        <w:t>gadījumu.</w:t>
      </w:r>
    </w:p>
    <w:p w14:paraId="24D6CA70" w14:textId="77777777" w:rsidR="00010F3D" w:rsidRDefault="00010F3D" w:rsidP="00E55374">
      <w:pPr>
        <w:spacing w:line="276" w:lineRule="auto"/>
        <w:ind w:firstLine="720"/>
        <w:jc w:val="both"/>
        <w:rPr>
          <w:bCs/>
        </w:rPr>
      </w:pPr>
    </w:p>
    <w:p w14:paraId="23245608" w14:textId="37D6CC93" w:rsidR="005565CF" w:rsidRDefault="008B7E5A" w:rsidP="00E55374">
      <w:pPr>
        <w:spacing w:line="276" w:lineRule="auto"/>
        <w:ind w:firstLine="720"/>
        <w:jc w:val="both"/>
      </w:pPr>
      <w:r>
        <w:t>[</w:t>
      </w:r>
      <w:r w:rsidR="00C65DB6">
        <w:t>10</w:t>
      </w:r>
      <w:r>
        <w:t>] </w:t>
      </w:r>
      <w:r w:rsidR="005565CF" w:rsidRPr="009E377C">
        <w:t>A</w:t>
      </w:r>
      <w:r w:rsidR="005565CF">
        <w:t>tbilstoši A</w:t>
      </w:r>
      <w:r w:rsidR="005565CF" w:rsidRPr="009E377C">
        <w:t>dministratīvā procesa likuma 247.panta treš</w:t>
      </w:r>
      <w:r w:rsidR="005565CF">
        <w:t>ajai</w:t>
      </w:r>
      <w:r w:rsidR="005565CF" w:rsidRPr="009E377C">
        <w:t xml:space="preserve"> daļ</w:t>
      </w:r>
      <w:r w:rsidR="005565CF">
        <w:t xml:space="preserve">ai </w:t>
      </w:r>
      <w:r w:rsidR="005565CF" w:rsidRPr="009E377C">
        <w:t>tiesa spriedumu drīkst pamatot tikai ar tādiem apstākļiem, par kuriem administratīvā procesa dalībniekiem ir bijusi iespēja mutvārdos vai rakstveidā izteikt savu viedokli</w:t>
      </w:r>
      <w:r w:rsidR="005565CF">
        <w:t>.</w:t>
      </w:r>
    </w:p>
    <w:p w14:paraId="4572B1B0" w14:textId="6D1DC8A8" w:rsidR="005565CF" w:rsidRDefault="005565CF" w:rsidP="00E55374">
      <w:pPr>
        <w:spacing w:line="276" w:lineRule="auto"/>
        <w:ind w:firstLine="720"/>
        <w:jc w:val="both"/>
      </w:pPr>
      <w:r>
        <w:t xml:space="preserve">Senāts ir atzinis, ka minētā norma ir vērsta </w:t>
      </w:r>
      <w:r w:rsidRPr="005565CF">
        <w:t>uz tiesību tikt uzklausītam īstenošanu un „pārsteiguma” spriedumu nepieļaušanu. Tādējādi tiek sekmēta taisnīga tiesas procesa īstenošan</w:t>
      </w:r>
      <w:r>
        <w:t>a</w:t>
      </w:r>
      <w:r w:rsidRPr="005565CF">
        <w:t>. Lai netiktu sastādīts „pārsteiguma” spriedums, mutvārdu procesā tiesai ir jāpārrunā ar lietas dalībniekiem lietā nozīmīgie faktiskie un tiesiskie apstākļi; tas pats attiecināms uz rakstveida procesu. Minētais atbilst arī Eiropas Cilvēktiesību tiesas atzītajam 2013.gada 5.septembra spriedumā lietā „Čepek pret Čehijas Republiku”, ka no tiesībām uz taisnīgu tiesu izriet prasība, lai tiesas savos nolēmumos neatsauktos uz tādiem faktiskajiem vai tiesiskajiem apstākļiem, par kuriem lietas dalībniekiem nav bijusi iespēja izteikties procesa laikā un kas rada tādu pagriezienu lietā, ko arī rūpīgs lietas dalībnieks nevarēja paredzēt. Tas attiecas arī uz gadījumiem, kad tiesnesis uz kādu nolēmumu pamatojošu apstākli atsaucas pēc savas iniciatīvas (</w:t>
      </w:r>
      <w:r w:rsidRPr="003606F7">
        <w:rPr>
          <w:i/>
          <w:iCs/>
        </w:rPr>
        <w:t xml:space="preserve">Senāta </w:t>
      </w:r>
      <w:r w:rsidR="003606F7">
        <w:rPr>
          <w:i/>
          <w:iCs/>
        </w:rPr>
        <w:t>2023.gada 21.februāra sprieduma lietā Nr.</w:t>
      </w:r>
      <w:r w:rsidR="003A44EB">
        <w:rPr>
          <w:i/>
          <w:iCs/>
        </w:rPr>
        <w:t> </w:t>
      </w:r>
      <w:r w:rsidR="003606F7">
        <w:rPr>
          <w:i/>
          <w:iCs/>
        </w:rPr>
        <w:t xml:space="preserve">SKA-148/2023, </w:t>
      </w:r>
      <w:hyperlink r:id="rId12" w:history="1">
        <w:r w:rsidR="003606F7" w:rsidRPr="003606F7">
          <w:rPr>
            <w:rStyle w:val="Hyperlink"/>
            <w:i/>
            <w:iCs/>
          </w:rPr>
          <w:t>ECLI:LV:AT:2023:0221.A420192720.9.S</w:t>
        </w:r>
      </w:hyperlink>
      <w:r w:rsidR="003606F7">
        <w:rPr>
          <w:i/>
          <w:iCs/>
        </w:rPr>
        <w:t xml:space="preserve">, 11.punkts; </w:t>
      </w:r>
      <w:r w:rsidRPr="003606F7">
        <w:rPr>
          <w:i/>
          <w:iCs/>
        </w:rPr>
        <w:t xml:space="preserve">2019.gada 23.septembra sprieduma lietā Nr. SKA-131/2019, </w:t>
      </w:r>
      <w:hyperlink r:id="rId13" w:history="1">
        <w:r w:rsidRPr="003606F7">
          <w:rPr>
            <w:rStyle w:val="Hyperlink"/>
            <w:i/>
            <w:iCs/>
          </w:rPr>
          <w:t>ECLI:LV:AT:2019:0923.A420172915.2.S</w:t>
        </w:r>
      </w:hyperlink>
      <w:r w:rsidRPr="003606F7">
        <w:rPr>
          <w:i/>
          <w:iCs/>
        </w:rPr>
        <w:t>, 9.punkts un tajā norādītā judikatūra</w:t>
      </w:r>
      <w:r w:rsidRPr="005565CF">
        <w:t>).</w:t>
      </w:r>
    </w:p>
    <w:p w14:paraId="3F9A1D39" w14:textId="77777777" w:rsidR="00304E75" w:rsidRPr="001A2D31" w:rsidRDefault="00304E75" w:rsidP="00E55374">
      <w:pPr>
        <w:spacing w:line="276" w:lineRule="auto"/>
        <w:ind w:firstLine="720"/>
        <w:jc w:val="both"/>
        <w:rPr>
          <w:i/>
          <w:iCs/>
        </w:rPr>
      </w:pPr>
    </w:p>
    <w:p w14:paraId="07FBACAD" w14:textId="77D3E693" w:rsidR="003B5403" w:rsidRDefault="005565CF" w:rsidP="00E55374">
      <w:pPr>
        <w:spacing w:line="276" w:lineRule="auto"/>
        <w:ind w:firstLine="720"/>
        <w:jc w:val="both"/>
      </w:pPr>
      <w:r>
        <w:t>[11] </w:t>
      </w:r>
      <w:r w:rsidR="003A2C7C">
        <w:t xml:space="preserve">Pārbaudījis lietas materiālus un pārsūdzēto spriedumu kopsakarā ar kasācijas sūdzībā izteiktajiem iebildumiem, </w:t>
      </w:r>
      <w:r w:rsidR="00275EE6" w:rsidRPr="009E377C">
        <w:t xml:space="preserve">Senāts </w:t>
      </w:r>
      <w:r w:rsidR="008B7E5A">
        <w:t>atzīst</w:t>
      </w:r>
      <w:r w:rsidR="00275EE6" w:rsidRPr="009E377C">
        <w:t xml:space="preserve">, ka </w:t>
      </w:r>
      <w:r w:rsidR="003606F7">
        <w:t xml:space="preserve">apgabaltiesa ir </w:t>
      </w:r>
      <w:r w:rsidRPr="005565CF">
        <w:t>pieļ</w:t>
      </w:r>
      <w:r w:rsidR="003606F7">
        <w:t>āvusi</w:t>
      </w:r>
      <w:r w:rsidRPr="005565CF">
        <w:t xml:space="preserve"> Administratīvā procesa likuma 247.panta pārkāpum</w:t>
      </w:r>
      <w:r w:rsidR="003606F7">
        <w:t>u</w:t>
      </w:r>
      <w:r w:rsidRPr="005565CF">
        <w:t>.</w:t>
      </w:r>
      <w:r>
        <w:t xml:space="preserve"> </w:t>
      </w:r>
      <w:r w:rsidR="003B5403">
        <w:t>No lietas materiāliem izriet, ka ne administratīvajā procesā iestādē, ne pirmās instances tiesā</w:t>
      </w:r>
      <w:r w:rsidR="00304E75">
        <w:t>, ne lietas izskatīšanas gaitā apgabaltiesā</w:t>
      </w:r>
      <w:r w:rsidR="003B5403">
        <w:t xml:space="preserve"> nav </w:t>
      </w:r>
      <w:r w:rsidR="003B5403">
        <w:lastRenderedPageBreak/>
        <w:t>apspriests jautājums par to, vai pieteicēja ir izstrādājusi visu</w:t>
      </w:r>
      <w:r w:rsidR="0018031C">
        <w:t xml:space="preserve"> būvniecības ieceres a</w:t>
      </w:r>
      <w:r w:rsidR="0060649F">
        <w:t>kceptēšana</w:t>
      </w:r>
      <w:r w:rsidR="0018031C">
        <w:t>i</w:t>
      </w:r>
      <w:r w:rsidR="003B5403">
        <w:t xml:space="preserve"> nepieciešamo būvniecības dokumentāciju</w:t>
      </w:r>
      <w:r w:rsidR="000505F6">
        <w:t>.</w:t>
      </w:r>
    </w:p>
    <w:p w14:paraId="3FCF5614" w14:textId="6216FDFF" w:rsidR="000505F6" w:rsidRDefault="00304E75" w:rsidP="00E55374">
      <w:pPr>
        <w:spacing w:line="276" w:lineRule="auto"/>
        <w:ind w:firstLine="720"/>
        <w:jc w:val="both"/>
      </w:pPr>
      <w:r>
        <w:t>Proti, a</w:t>
      </w:r>
      <w:r w:rsidR="00DE7BC1">
        <w:t>tbilstoši pārsūdzētajam lēmumam</w:t>
      </w:r>
      <w:r w:rsidR="003B5403">
        <w:t xml:space="preserve"> </w:t>
      </w:r>
      <w:r w:rsidR="003B5403" w:rsidRPr="003B5403">
        <w:t xml:space="preserve">pamats </w:t>
      </w:r>
      <w:r w:rsidR="00DE7BC1">
        <w:t xml:space="preserve">pieteicējas </w:t>
      </w:r>
      <w:r w:rsidR="003B5403" w:rsidRPr="003B5403">
        <w:t>būvniecības ieceres neatbalstīšanai ir bijis tieši Latvijas Republikas Satversmē noteikto cilvēka pamattiesību</w:t>
      </w:r>
      <w:r w:rsidR="0060649F">
        <w:t xml:space="preserve"> – </w:t>
      </w:r>
      <w:r w:rsidR="003B5403" w:rsidRPr="003B5403">
        <w:t>tiesību uz īpašumu un tiesību dzīvot labvēlīgā vidē</w:t>
      </w:r>
      <w:r w:rsidR="0060649F">
        <w:t xml:space="preserve"> –</w:t>
      </w:r>
      <w:r w:rsidR="003B5403" w:rsidRPr="003B5403">
        <w:t xml:space="preserve"> pārkāpums</w:t>
      </w:r>
      <w:r w:rsidR="003B5403">
        <w:t xml:space="preserve">. </w:t>
      </w:r>
      <w:r>
        <w:t>I</w:t>
      </w:r>
      <w:r w:rsidR="003B5403">
        <w:t xml:space="preserve">estāde atzina, ka </w:t>
      </w:r>
      <w:r w:rsidR="003B5403" w:rsidRPr="003B5403">
        <w:t xml:space="preserve">būvniecības iecere neatbilst </w:t>
      </w:r>
      <w:r w:rsidR="00061233" w:rsidRPr="003B5403">
        <w:t xml:space="preserve">Latvijas Republikas </w:t>
      </w:r>
      <w:r w:rsidR="003B5403" w:rsidRPr="003B5403">
        <w:t xml:space="preserve">Satversmei un būvniecības principiem, </w:t>
      </w:r>
      <w:r w:rsidR="003B5403">
        <w:t>un s</w:t>
      </w:r>
      <w:r w:rsidR="003B5403" w:rsidRPr="003B5403">
        <w:t>abiedrības ieguvums, dzīvojot sabiedrībai drošā un veselīgā dzīves vidē, ir daudzkārt lielāks par tiesību aizskārumu, kāds varētu rasties pieteicējai, ja netiktu atbalstīta viņas būvniecības iecere.</w:t>
      </w:r>
      <w:r w:rsidR="0018031C">
        <w:t xml:space="preserve"> </w:t>
      </w:r>
    </w:p>
    <w:p w14:paraId="7383C24B" w14:textId="6BC75CBC" w:rsidR="003B5403" w:rsidRDefault="00944C6E" w:rsidP="00E55374">
      <w:pPr>
        <w:spacing w:line="276" w:lineRule="auto"/>
        <w:ind w:firstLine="720"/>
        <w:jc w:val="both"/>
      </w:pPr>
      <w:r>
        <w:t>Š</w:t>
      </w:r>
      <w:r w:rsidR="0018031C">
        <w:t xml:space="preserve">ādā tvērumā lietu ir skatījusi arī pirmās instances tiesa. Proti, lai gan pirmās instances tiesa atzina, ka </w:t>
      </w:r>
      <w:r w:rsidR="0060649F">
        <w:t>pārsūdzētā l</w:t>
      </w:r>
      <w:r w:rsidR="0060649F" w:rsidRPr="0060649F">
        <w:t xml:space="preserve">ēmuma pamatojums ir </w:t>
      </w:r>
      <w:r w:rsidR="000505F6">
        <w:t xml:space="preserve">pārāk </w:t>
      </w:r>
      <w:r w:rsidR="0060649F" w:rsidRPr="0060649F">
        <w:t>vispārīgs</w:t>
      </w:r>
      <w:r w:rsidR="0060649F">
        <w:t xml:space="preserve">, </w:t>
      </w:r>
      <w:r w:rsidR="000505F6">
        <w:t>tā</w:t>
      </w:r>
      <w:r w:rsidR="0060649F">
        <w:t xml:space="preserve"> pati iz</w:t>
      </w:r>
      <w:r w:rsidR="0060649F" w:rsidRPr="0060649F">
        <w:t>vērtē</w:t>
      </w:r>
      <w:r w:rsidR="0060649F">
        <w:t>ja</w:t>
      </w:r>
      <w:r w:rsidR="0060649F" w:rsidRPr="0060649F">
        <w:t>, vai pastāv priekšnoteikumi pieteicējai labvēlīga administratīvā akta izdošanai</w:t>
      </w:r>
      <w:r w:rsidR="0060649F">
        <w:t xml:space="preserve">. </w:t>
      </w:r>
      <w:r w:rsidR="000505F6">
        <w:t xml:space="preserve">Izvērtējusi lietas faktiskos un tiesiskos apstākļus, tiesa atzina, ka </w:t>
      </w:r>
      <w:r w:rsidR="000505F6" w:rsidRPr="000505F6">
        <w:t>šautuves būvniecība radītu būtiskus draudus sabiedrības tiesībām dzīvot labvēlīgā vidē, jo modelētie trokšņu līmeņi pie tuvākajām viensētām pārsniedz pieļaujamās robežas, un šautuves darbība varētu radīt trokšņu robežvērtību pārsniegumus.</w:t>
      </w:r>
      <w:r w:rsidR="000505F6">
        <w:t xml:space="preserve"> Tāpat tiesa ņēma vērā </w:t>
      </w:r>
      <w:r w:rsidR="000505F6" w:rsidRPr="000505F6">
        <w:t>Aizsardzības ministrijas un Valsts drošības dienesta viedokli par būvniecības ieceres neatbalstīšanu</w:t>
      </w:r>
      <w:r w:rsidR="000505F6">
        <w:t xml:space="preserve">, kā arī </w:t>
      </w:r>
      <w:r w:rsidR="000505F6" w:rsidRPr="000505F6">
        <w:t>apkārtējo iedzīvotāju negatīvo viedokli par būvniecības ieceri</w:t>
      </w:r>
      <w:r w:rsidR="000505F6">
        <w:t>.</w:t>
      </w:r>
    </w:p>
    <w:p w14:paraId="55351E44" w14:textId="29BEE8BE" w:rsidR="00DE7BC1" w:rsidRDefault="00073909" w:rsidP="00E55374">
      <w:pPr>
        <w:spacing w:line="276" w:lineRule="auto"/>
        <w:ind w:firstLine="720"/>
        <w:jc w:val="both"/>
      </w:pPr>
      <w:r>
        <w:t xml:space="preserve">Savukārt apgabaltiesas spriedums pamatots ar to, ka </w:t>
      </w:r>
      <w:r w:rsidRPr="00C705F7">
        <w:t>pieteicēja nav izstrādājusi un iesniegusi</w:t>
      </w:r>
      <w:r>
        <w:t xml:space="preserve"> būvprojektu minimālā sastāvā. </w:t>
      </w:r>
      <w:r w:rsidR="00304E75">
        <w:t xml:space="preserve">Senāts piekrīt kasācijas sūdzībā paustajam, ka </w:t>
      </w:r>
      <w:r w:rsidRPr="009E377C">
        <w:t xml:space="preserve">lietas gaitā </w:t>
      </w:r>
      <w:r w:rsidR="00304E75">
        <w:t xml:space="preserve">minētais </w:t>
      </w:r>
      <w:r w:rsidRPr="009E377C">
        <w:t>nav apspriests un pārbaudīts</w:t>
      </w:r>
      <w:r>
        <w:t>.</w:t>
      </w:r>
      <w:r w:rsidRPr="009234D8">
        <w:t xml:space="preserve"> </w:t>
      </w:r>
      <w:r w:rsidR="00DE7BC1">
        <w:t xml:space="preserve">Sagatavojot lietu izskatīšanai apelācijas instances tiesā, apgabaltiesa </w:t>
      </w:r>
      <w:r w:rsidR="00794B04">
        <w:t>konstatēja, ka lietā nepieciešams uzklausīt procesa dalībnieku un SIA</w:t>
      </w:r>
      <w:r w:rsidR="00424E0D">
        <w:t> „Estonian, Latvian &amp; Lithuanian Environment” atbildīgo darbinieku, kuri sagatavojuši vides trokšņa novērtējumu, paskaidrojumus</w:t>
      </w:r>
      <w:r w:rsidR="002E5FEE">
        <w:t xml:space="preserve">, tomēr </w:t>
      </w:r>
      <w:r w:rsidR="009234D8">
        <w:t>tiesas sēdē apspriests</w:t>
      </w:r>
      <w:r w:rsidR="002E5FEE">
        <w:t xml:space="preserve"> </w:t>
      </w:r>
      <w:r w:rsidR="008F7912">
        <w:t>tikai</w:t>
      </w:r>
      <w:r w:rsidR="009234D8">
        <w:t xml:space="preserve"> lietā iesniegtais vides trokšņa novērtējums</w:t>
      </w:r>
      <w:r w:rsidR="002E5FEE">
        <w:t>, nevis tas, vai lietā ir izstrādāta un iesniegta visa nepieciešamā būvniecības dokumentācija.</w:t>
      </w:r>
    </w:p>
    <w:p w14:paraId="3853FE4A" w14:textId="68F4BE88" w:rsidR="00120133" w:rsidRDefault="00073909" w:rsidP="00E55374">
      <w:pPr>
        <w:spacing w:line="276" w:lineRule="auto"/>
        <w:ind w:firstLine="720"/>
        <w:jc w:val="both"/>
        <w:rPr>
          <w:i/>
          <w:iCs/>
        </w:rPr>
      </w:pPr>
      <w:r>
        <w:t>Ievērojot minēto, apgabal</w:t>
      </w:r>
      <w:r w:rsidR="00AC6F6B" w:rsidRPr="009234D8">
        <w:t xml:space="preserve">tiesa ir noraidījusi prasījumu par labvēlīga administratīvā akta izdošanu, pamatojoties uz tādiem apstākļiem, par kuriem lietas dalībniekiem nav bijusi iespēja izteikties. </w:t>
      </w:r>
      <w:r w:rsidR="00120133" w:rsidRPr="009234D8">
        <w:t>Tas ir pamats sprieduma atcelšanai un lietas nosūtīšanai jaunai izskatīšanai.</w:t>
      </w:r>
    </w:p>
    <w:p w14:paraId="674ACE4C" w14:textId="77777777" w:rsidR="008963DF" w:rsidRDefault="008963DF" w:rsidP="00E55374">
      <w:pPr>
        <w:spacing w:line="276" w:lineRule="auto"/>
        <w:ind w:firstLine="720"/>
        <w:jc w:val="both"/>
      </w:pPr>
    </w:p>
    <w:p w14:paraId="4220517D" w14:textId="187ED2D9" w:rsidR="003606F7" w:rsidRDefault="00C24296" w:rsidP="00E55374">
      <w:pPr>
        <w:spacing w:line="276" w:lineRule="auto"/>
        <w:ind w:firstLine="720"/>
        <w:jc w:val="both"/>
        <w:rPr>
          <w:i/>
          <w:iCs/>
        </w:rPr>
      </w:pPr>
      <w:r>
        <w:t>[</w:t>
      </w:r>
      <w:r w:rsidR="00AD7292">
        <w:t>1</w:t>
      </w:r>
      <w:r w:rsidR="00C23818">
        <w:t>2</w:t>
      </w:r>
      <w:r>
        <w:t>] </w:t>
      </w:r>
      <w:r w:rsidRPr="003606F7">
        <w:t xml:space="preserve">Apgabaltiesa spriedumā atzina, ka </w:t>
      </w:r>
      <w:r w:rsidR="001C6FF6" w:rsidRPr="003606F7">
        <w:t xml:space="preserve">lietā </w:t>
      </w:r>
      <w:r w:rsidR="003606F7" w:rsidRPr="003606F7">
        <w:t>konstatētajos</w:t>
      </w:r>
      <w:r w:rsidRPr="003606F7">
        <w:t xml:space="preserve"> apstākļos</w:t>
      </w:r>
      <w:r w:rsidR="001C6FF6" w:rsidRPr="003606F7">
        <w:t xml:space="preserve"> </w:t>
      </w:r>
      <w:r w:rsidR="003606F7" w:rsidRPr="003606F7">
        <w:t xml:space="preserve">– pieteicēja iepriekš ir rīkojusies negodprātīgi, </w:t>
      </w:r>
      <w:r w:rsidR="00AC6F6B">
        <w:t xml:space="preserve">kā arī </w:t>
      </w:r>
      <w:r w:rsidR="003606F7" w:rsidRPr="003606F7">
        <w:t xml:space="preserve">būvniecības iecere saistīta ar paaugstinātas bīstamības objektu – </w:t>
      </w:r>
      <w:r w:rsidRPr="003606F7">
        <w:t>uzskatāmi ir konstatējama leģitīma sabiedrības interese, lai attiecībā uz šāda objekta būvniecību, kura faktisko īstenošanu pieteicēja ir veikusi citas būvniecības ieceres aizsegā, skrupulozi tiktu ievērotas normatīvo aktu prasības.</w:t>
      </w:r>
      <w:r w:rsidR="001C6FF6" w:rsidRPr="001C6FF6">
        <w:rPr>
          <w:i/>
          <w:iCs/>
        </w:rPr>
        <w:t xml:space="preserve"> </w:t>
      </w:r>
    </w:p>
    <w:p w14:paraId="3E804FB8" w14:textId="46CB0084" w:rsidR="003606F7" w:rsidRPr="003606F7" w:rsidRDefault="003606F7" w:rsidP="00E55374">
      <w:pPr>
        <w:spacing w:line="276" w:lineRule="auto"/>
        <w:ind w:firstLine="720"/>
        <w:jc w:val="both"/>
      </w:pPr>
      <w:r w:rsidRPr="003606F7">
        <w:t xml:space="preserve">Senāts šajā sakarā uzsver, ka </w:t>
      </w:r>
      <w:r w:rsidRPr="00AC6F6B">
        <w:t xml:space="preserve">būvniecību regulējošo </w:t>
      </w:r>
      <w:r w:rsidRPr="003606F7">
        <w:t xml:space="preserve">normatīvo aktu prasību ievērošana ir obligāta prasība, kas piemērojama ikvienā būvniecības procesā neatkarīgi no </w:t>
      </w:r>
      <w:r w:rsidR="009E4D09">
        <w:t xml:space="preserve">kādiem īpašiem </w:t>
      </w:r>
      <w:r w:rsidRPr="003606F7">
        <w:t xml:space="preserve">apstākļiem. </w:t>
      </w:r>
      <w:r w:rsidRPr="00AC6F6B">
        <w:t>Proti, š</w:t>
      </w:r>
      <w:r w:rsidRPr="003606F7">
        <w:t>o prasību ievērošana nav atkarīga no tā, vai iepriekš konstatēta personas negodprātīga rīcība</w:t>
      </w:r>
      <w:r w:rsidRPr="00AC6F6B">
        <w:t xml:space="preserve"> un </w:t>
      </w:r>
      <w:r w:rsidRPr="003606F7">
        <w:t xml:space="preserve">vai būvniecības objekts </w:t>
      </w:r>
      <w:r w:rsidR="009E4D09" w:rsidRPr="003606F7">
        <w:t>ir paaugstināt</w:t>
      </w:r>
      <w:r w:rsidR="009E4D09">
        <w:t>a</w:t>
      </w:r>
      <w:r w:rsidR="009E4D09" w:rsidRPr="003606F7">
        <w:t>s</w:t>
      </w:r>
      <w:r w:rsidRPr="003606F7">
        <w:t xml:space="preserve"> bīstamības</w:t>
      </w:r>
      <w:r w:rsidR="003268AB">
        <w:t xml:space="preserve"> – n</w:t>
      </w:r>
      <w:r w:rsidRPr="003606F7">
        <w:t>ormatīvo aktu prasības jāievēro konsekventi</w:t>
      </w:r>
      <w:r w:rsidR="00AC6F6B" w:rsidRPr="00AC6F6B">
        <w:t xml:space="preserve"> jebkurā gadījumā. Tas </w:t>
      </w:r>
      <w:r w:rsidRPr="003606F7">
        <w:t xml:space="preserve">garantē būvniecības procesa caurredzamību un tiesiskumu, kā arī nodrošina sabiedrības tiesības uz drošu un </w:t>
      </w:r>
      <w:r w:rsidR="00AC6F6B" w:rsidRPr="00AC6F6B">
        <w:t xml:space="preserve">tiesību </w:t>
      </w:r>
      <w:r w:rsidRPr="003606F7">
        <w:t>normām atbilstošu būvniecības rezultātu.</w:t>
      </w:r>
    </w:p>
    <w:p w14:paraId="7A3003C0" w14:textId="77777777" w:rsidR="008963DF" w:rsidRDefault="008963DF" w:rsidP="00E55374">
      <w:pPr>
        <w:spacing w:line="276" w:lineRule="auto"/>
        <w:jc w:val="both"/>
      </w:pPr>
    </w:p>
    <w:p w14:paraId="190169A2" w14:textId="3B2B059B" w:rsidR="00E50433" w:rsidRPr="008D30F1" w:rsidRDefault="00476576" w:rsidP="00E55374">
      <w:pPr>
        <w:spacing w:line="276" w:lineRule="auto"/>
        <w:ind w:firstLine="720"/>
        <w:jc w:val="both"/>
      </w:pPr>
      <w:r w:rsidRPr="008D30F1">
        <w:rPr>
          <w:bCs/>
          <w:shd w:val="clear" w:color="auto" w:fill="FFFFFF"/>
        </w:rPr>
        <w:lastRenderedPageBreak/>
        <w:t>[</w:t>
      </w:r>
      <w:r w:rsidR="008D30F1" w:rsidRPr="008D30F1">
        <w:rPr>
          <w:bCs/>
          <w:shd w:val="clear" w:color="auto" w:fill="FFFFFF"/>
        </w:rPr>
        <w:t>1</w:t>
      </w:r>
      <w:r w:rsidR="00C23818">
        <w:rPr>
          <w:bCs/>
          <w:shd w:val="clear" w:color="auto" w:fill="FFFFFF"/>
        </w:rPr>
        <w:t>3</w:t>
      </w:r>
      <w:r w:rsidRPr="008D30F1">
        <w:rPr>
          <w:bCs/>
          <w:shd w:val="clear" w:color="auto" w:fill="FFFFFF"/>
        </w:rPr>
        <w:t>]</w:t>
      </w:r>
      <w:r w:rsidR="00375AB5" w:rsidRPr="008D30F1">
        <w:rPr>
          <w:bCs/>
          <w:shd w:val="clear" w:color="auto" w:fill="FFFFFF"/>
        </w:rPr>
        <w:t> </w:t>
      </w:r>
      <w:r w:rsidR="00DE7BC1">
        <w:t>Apkopojot</w:t>
      </w:r>
      <w:r w:rsidR="00375AB5" w:rsidRPr="008D30F1">
        <w:t xml:space="preserve"> minēto, </w:t>
      </w:r>
      <w:r w:rsidR="00AB159F" w:rsidRPr="008D30F1">
        <w:t xml:space="preserve">Senāts atzīst, </w:t>
      </w:r>
      <w:r w:rsidR="000505F6" w:rsidRPr="009E377C">
        <w:t xml:space="preserve">ka apgabaltiesa </w:t>
      </w:r>
      <w:r w:rsidR="000505F6">
        <w:t xml:space="preserve">ir </w:t>
      </w:r>
      <w:r w:rsidR="00DE7BC1">
        <w:t>pārkāpusi Administratīvā procesa likuma 247.panta trešo daļu</w:t>
      </w:r>
      <w:r w:rsidR="000505F6" w:rsidRPr="009E377C">
        <w:t>.</w:t>
      </w:r>
      <w:r w:rsidR="000505F6">
        <w:t xml:space="preserve"> </w:t>
      </w:r>
      <w:r w:rsidR="00EC7EB4" w:rsidRPr="00EC7EB4">
        <w:t xml:space="preserve">Lietas faktisko apstākļu un pierādījumu novērtēšana nav kasācijas instances tiesas kompetence. </w:t>
      </w:r>
      <w:r w:rsidR="00AB159F" w:rsidRPr="008D30F1">
        <w:t xml:space="preserve">Tāpēc </w:t>
      </w:r>
      <w:r w:rsidR="00375AB5" w:rsidRPr="008D30F1">
        <w:t xml:space="preserve">spriedums ir atceļams, un lieta nosūtāma </w:t>
      </w:r>
      <w:r w:rsidR="00226779" w:rsidRPr="008D30F1">
        <w:t>apgabal</w:t>
      </w:r>
      <w:r w:rsidR="00375AB5" w:rsidRPr="008D30F1">
        <w:t>tiesai jaunai izskatīšanai.</w:t>
      </w:r>
    </w:p>
    <w:p w14:paraId="0E474EAE" w14:textId="77777777" w:rsidR="00716B1E" w:rsidRPr="00375AB5" w:rsidRDefault="00716B1E" w:rsidP="00E55374">
      <w:pPr>
        <w:spacing w:line="276" w:lineRule="auto"/>
        <w:ind w:firstLine="567"/>
        <w:jc w:val="both"/>
      </w:pPr>
    </w:p>
    <w:p w14:paraId="720C66E3" w14:textId="0F53B2DC" w:rsidR="008F79A9" w:rsidRPr="00A00D0A" w:rsidRDefault="008F79A9" w:rsidP="00E55374">
      <w:pPr>
        <w:spacing w:line="276" w:lineRule="auto"/>
        <w:jc w:val="center"/>
        <w:rPr>
          <w:b/>
          <w:bCs/>
          <w:shd w:val="clear" w:color="auto" w:fill="FFFFFF"/>
        </w:rPr>
      </w:pPr>
      <w:r w:rsidRPr="00A00D0A">
        <w:rPr>
          <w:b/>
          <w:bCs/>
          <w:shd w:val="clear" w:color="auto" w:fill="FFFFFF"/>
        </w:rPr>
        <w:t>Rezolutīvā daļa</w:t>
      </w:r>
    </w:p>
    <w:p w14:paraId="26650150" w14:textId="77777777" w:rsidR="009F7537" w:rsidRPr="00E71F04" w:rsidRDefault="009F7537" w:rsidP="00E55374">
      <w:pPr>
        <w:spacing w:line="276" w:lineRule="auto"/>
        <w:jc w:val="center"/>
        <w:rPr>
          <w:shd w:val="clear" w:color="auto" w:fill="FFFFFF"/>
        </w:rPr>
      </w:pPr>
    </w:p>
    <w:p w14:paraId="41E9A568" w14:textId="01D8118A" w:rsidR="00F404BD" w:rsidRPr="00221170" w:rsidRDefault="00F404BD" w:rsidP="00E55374">
      <w:pPr>
        <w:spacing w:line="276" w:lineRule="auto"/>
        <w:ind w:firstLine="709"/>
        <w:jc w:val="both"/>
      </w:pPr>
      <w:r w:rsidRPr="00E71F04">
        <w:t xml:space="preserve">Pamatojoties uz </w:t>
      </w:r>
      <w:r w:rsidRPr="00221170">
        <w:t xml:space="preserve">Administratīvā procesa likuma </w:t>
      </w:r>
      <w:r w:rsidR="00212CB5" w:rsidRPr="00221170">
        <w:t>129.</w:t>
      </w:r>
      <w:r w:rsidR="00212CB5" w:rsidRPr="00221170">
        <w:rPr>
          <w:vertAlign w:val="superscript"/>
        </w:rPr>
        <w:t>1</w:t>
      </w:r>
      <w:r w:rsidR="00212CB5" w:rsidRPr="00221170">
        <w:t>panta pirmās daļas 1.punktu, 348.panta pirmās daļas 2.punktu un 351.pantu, Senāts</w:t>
      </w:r>
    </w:p>
    <w:p w14:paraId="2B0837FE" w14:textId="77777777" w:rsidR="00212CB5" w:rsidRPr="00221170" w:rsidRDefault="00212CB5" w:rsidP="00E55374">
      <w:pPr>
        <w:spacing w:line="276" w:lineRule="auto"/>
        <w:ind w:firstLine="720"/>
        <w:jc w:val="both"/>
      </w:pPr>
    </w:p>
    <w:p w14:paraId="3B7B518F" w14:textId="77777777" w:rsidR="00F404BD" w:rsidRPr="00221170" w:rsidRDefault="00F404BD" w:rsidP="00E55374">
      <w:pPr>
        <w:spacing w:line="276" w:lineRule="auto"/>
        <w:jc w:val="center"/>
        <w:rPr>
          <w:b/>
          <w:bCs/>
        </w:rPr>
      </w:pPr>
      <w:r w:rsidRPr="00221170">
        <w:rPr>
          <w:b/>
          <w:bCs/>
        </w:rPr>
        <w:t>nosprieda</w:t>
      </w:r>
    </w:p>
    <w:p w14:paraId="04F4BF6F" w14:textId="77777777" w:rsidR="00F404BD" w:rsidRPr="00221170" w:rsidRDefault="00F404BD" w:rsidP="00E55374">
      <w:pPr>
        <w:spacing w:line="276" w:lineRule="auto"/>
        <w:ind w:firstLine="720"/>
        <w:jc w:val="both"/>
      </w:pPr>
    </w:p>
    <w:p w14:paraId="3C60A8B1" w14:textId="16A51119" w:rsidR="00F404BD" w:rsidRPr="00221170" w:rsidRDefault="00374068" w:rsidP="00E55374">
      <w:pPr>
        <w:spacing w:line="276" w:lineRule="auto"/>
        <w:ind w:firstLine="709"/>
        <w:jc w:val="both"/>
      </w:pPr>
      <w:r w:rsidRPr="00221170">
        <w:t>atcelt</w:t>
      </w:r>
      <w:r w:rsidR="00F404BD" w:rsidRPr="00221170">
        <w:t xml:space="preserve"> Administratīvās </w:t>
      </w:r>
      <w:r w:rsidR="00226779" w:rsidRPr="00221170">
        <w:t>apgabal</w:t>
      </w:r>
      <w:r w:rsidR="00F404BD" w:rsidRPr="00221170">
        <w:t>tiesas 202</w:t>
      </w:r>
      <w:r w:rsidR="00E50433" w:rsidRPr="00221170">
        <w:t>3</w:t>
      </w:r>
      <w:r w:rsidR="00F404BD" w:rsidRPr="00221170">
        <w:t xml:space="preserve">.gada </w:t>
      </w:r>
      <w:r w:rsidR="00226779" w:rsidRPr="00221170">
        <w:t>17.februāra</w:t>
      </w:r>
      <w:r w:rsidR="00F404BD" w:rsidRPr="00221170">
        <w:t xml:space="preserve"> spriedumu</w:t>
      </w:r>
      <w:r w:rsidRPr="00221170">
        <w:t xml:space="preserve"> un </w:t>
      </w:r>
      <w:r w:rsidR="00212CB5" w:rsidRPr="00221170">
        <w:t xml:space="preserve">nosūtīt lietu Administratīvajai </w:t>
      </w:r>
      <w:r w:rsidR="00226779" w:rsidRPr="00221170">
        <w:t>apgabal</w:t>
      </w:r>
      <w:r w:rsidR="00212CB5" w:rsidRPr="00221170">
        <w:t>tiesai jaunai izskatīšanai;</w:t>
      </w:r>
    </w:p>
    <w:p w14:paraId="223219D2" w14:textId="77994F21" w:rsidR="00374068" w:rsidRPr="00E71F04" w:rsidRDefault="00212CB5" w:rsidP="00E55374">
      <w:pPr>
        <w:spacing w:line="276" w:lineRule="auto"/>
        <w:ind w:firstLine="709"/>
        <w:jc w:val="both"/>
      </w:pPr>
      <w:r w:rsidRPr="00221170">
        <w:t>a</w:t>
      </w:r>
      <w:r w:rsidR="00374068" w:rsidRPr="00221170">
        <w:t>tmaksāt</w:t>
      </w:r>
      <w:r w:rsidRPr="00221170">
        <w:t xml:space="preserve"> </w:t>
      </w:r>
      <w:r w:rsidR="00C65DB6">
        <w:t>Reinim Bērziņam</w:t>
      </w:r>
      <w:r w:rsidR="00E50433" w:rsidRPr="00221170">
        <w:t xml:space="preserve"> </w:t>
      </w:r>
      <w:r w:rsidR="00635F63" w:rsidRPr="00221170">
        <w:t xml:space="preserve">par </w:t>
      </w:r>
      <w:r w:rsidR="00E55374">
        <w:t xml:space="preserve">[pers. A] </w:t>
      </w:r>
      <w:r w:rsidR="00635F63" w:rsidRPr="00E71F04">
        <w:t>kasācijas sūdzību samaksāto</w:t>
      </w:r>
      <w:r w:rsidR="00374068" w:rsidRPr="00E71F04">
        <w:t xml:space="preserve"> drošības naudu</w:t>
      </w:r>
      <w:r w:rsidRPr="00E71F04">
        <w:t xml:space="preserve"> 70</w:t>
      </w:r>
      <w:r w:rsidR="002B00EF">
        <w:t> </w:t>
      </w:r>
      <w:r w:rsidRPr="00E71F04">
        <w:rPr>
          <w:i/>
          <w:iCs/>
        </w:rPr>
        <w:t>euro</w:t>
      </w:r>
      <w:r w:rsidRPr="00E71F04">
        <w:t>.</w:t>
      </w:r>
    </w:p>
    <w:p w14:paraId="63345DF3" w14:textId="77777777" w:rsidR="00F404BD" w:rsidRPr="00E71F04" w:rsidRDefault="00F404BD" w:rsidP="00E55374">
      <w:pPr>
        <w:spacing w:line="276" w:lineRule="auto"/>
        <w:ind w:firstLine="720"/>
        <w:jc w:val="both"/>
      </w:pPr>
    </w:p>
    <w:p w14:paraId="6B051056" w14:textId="77777777" w:rsidR="00F404BD" w:rsidRPr="00E71F04" w:rsidRDefault="00F404BD" w:rsidP="00E55374">
      <w:pPr>
        <w:spacing w:line="276" w:lineRule="auto"/>
        <w:ind w:firstLine="709"/>
        <w:jc w:val="both"/>
      </w:pPr>
      <w:r w:rsidRPr="00E71F04">
        <w:t>Spriedums nav pārsūdzams.</w:t>
      </w:r>
    </w:p>
    <w:p w14:paraId="0B4762D9" w14:textId="4CA7DF7F" w:rsidR="00C93C1A" w:rsidRPr="00E71F04" w:rsidRDefault="00C93C1A" w:rsidP="005556B3">
      <w:pPr>
        <w:spacing w:line="276" w:lineRule="auto"/>
      </w:pPr>
    </w:p>
    <w:p w14:paraId="4348F543" w14:textId="77777777" w:rsidR="00A06AB1" w:rsidRPr="00E71F04" w:rsidRDefault="00A06AB1" w:rsidP="005556B3">
      <w:pPr>
        <w:spacing w:line="276" w:lineRule="auto"/>
      </w:pPr>
    </w:p>
    <w:p w14:paraId="5F35DB9C" w14:textId="3036CCA9" w:rsidR="00C93C1A" w:rsidRPr="00E71F04" w:rsidRDefault="00C93C1A" w:rsidP="005556B3">
      <w:pPr>
        <w:spacing w:line="276" w:lineRule="auto"/>
      </w:pPr>
    </w:p>
    <w:p w14:paraId="415632D5" w14:textId="77777777" w:rsidR="00C93C1A" w:rsidRPr="00E71F04" w:rsidRDefault="00C93C1A" w:rsidP="005556B3">
      <w:pPr>
        <w:spacing w:line="276" w:lineRule="auto"/>
      </w:pPr>
    </w:p>
    <w:p w14:paraId="4EDC0F97" w14:textId="77777777" w:rsidR="00B54F4B" w:rsidRPr="00E71F04" w:rsidRDefault="00B54F4B" w:rsidP="005556B3">
      <w:pPr>
        <w:spacing w:line="276" w:lineRule="auto"/>
      </w:pPr>
    </w:p>
    <w:sectPr w:rsidR="00B54F4B" w:rsidRPr="00E71F04" w:rsidSect="0091093E">
      <w:footerReference w:type="default" r:id="rId14"/>
      <w:pgSz w:w="11906" w:h="16838" w:code="9"/>
      <w:pgMar w:top="1077" w:right="1644" w:bottom="1077"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686F" w14:textId="77777777" w:rsidR="00C8176C" w:rsidRDefault="00C8176C" w:rsidP="00C92956">
      <w:r>
        <w:separator/>
      </w:r>
    </w:p>
  </w:endnote>
  <w:endnote w:type="continuationSeparator" w:id="0">
    <w:p w14:paraId="30B720B5" w14:textId="77777777" w:rsidR="00C8176C" w:rsidRDefault="00C8176C" w:rsidP="00C9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4A07" w14:textId="586CF0F4" w:rsidR="00EF033B" w:rsidRPr="00EF033B" w:rsidRDefault="00EF033B">
    <w:pPr>
      <w:pStyle w:val="Footer"/>
      <w:jc w:val="center"/>
      <w:rPr>
        <w:sz w:val="20"/>
        <w:szCs w:val="20"/>
      </w:rPr>
    </w:pPr>
    <w:r w:rsidRPr="00EF033B">
      <w:rPr>
        <w:sz w:val="20"/>
        <w:szCs w:val="20"/>
      </w:rPr>
      <w:t xml:space="preserve"> </w:t>
    </w:r>
    <w:r w:rsidRPr="00EF033B">
      <w:rPr>
        <w:sz w:val="20"/>
        <w:szCs w:val="20"/>
      </w:rPr>
      <w:fldChar w:fldCharType="begin"/>
    </w:r>
    <w:r w:rsidRPr="00EF033B">
      <w:rPr>
        <w:sz w:val="20"/>
        <w:szCs w:val="20"/>
      </w:rPr>
      <w:instrText xml:space="preserve"> PAGE  \* Arabic  \* MERGEFORMAT </w:instrText>
    </w:r>
    <w:r w:rsidRPr="00EF033B">
      <w:rPr>
        <w:sz w:val="20"/>
        <w:szCs w:val="20"/>
      </w:rPr>
      <w:fldChar w:fldCharType="separate"/>
    </w:r>
    <w:r w:rsidRPr="00EF033B">
      <w:rPr>
        <w:noProof/>
        <w:sz w:val="20"/>
        <w:szCs w:val="20"/>
      </w:rPr>
      <w:t>2</w:t>
    </w:r>
    <w:r w:rsidRPr="00EF033B">
      <w:rPr>
        <w:sz w:val="20"/>
        <w:szCs w:val="20"/>
      </w:rPr>
      <w:fldChar w:fldCharType="end"/>
    </w:r>
    <w:r w:rsidRPr="00EF033B">
      <w:rPr>
        <w:sz w:val="20"/>
        <w:szCs w:val="20"/>
      </w:rPr>
      <w:t xml:space="preserve"> no </w:t>
    </w:r>
    <w:r w:rsidRPr="00EF033B">
      <w:rPr>
        <w:sz w:val="20"/>
        <w:szCs w:val="20"/>
      </w:rPr>
      <w:fldChar w:fldCharType="begin"/>
    </w:r>
    <w:r w:rsidRPr="00EF033B">
      <w:rPr>
        <w:sz w:val="20"/>
        <w:szCs w:val="20"/>
      </w:rPr>
      <w:instrText xml:space="preserve"> NUMPAGES  \* Arabic  \* MERGEFORMAT </w:instrText>
    </w:r>
    <w:r w:rsidRPr="00EF033B">
      <w:rPr>
        <w:sz w:val="20"/>
        <w:szCs w:val="20"/>
      </w:rPr>
      <w:fldChar w:fldCharType="separate"/>
    </w:r>
    <w:r w:rsidRPr="00EF033B">
      <w:rPr>
        <w:noProof/>
        <w:sz w:val="20"/>
        <w:szCs w:val="20"/>
      </w:rPr>
      <w:t>2</w:t>
    </w:r>
    <w:r w:rsidRPr="00EF033B">
      <w:rPr>
        <w:sz w:val="20"/>
        <w:szCs w:val="20"/>
      </w:rPr>
      <w:fldChar w:fldCharType="end"/>
    </w:r>
  </w:p>
  <w:p w14:paraId="5996B25F" w14:textId="36D46F85" w:rsidR="00C92956" w:rsidRPr="004D7B85" w:rsidRDefault="00C92956" w:rsidP="004D7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517A" w14:textId="77777777" w:rsidR="00C8176C" w:rsidRDefault="00C8176C" w:rsidP="00C92956">
      <w:r>
        <w:separator/>
      </w:r>
    </w:p>
  </w:footnote>
  <w:footnote w:type="continuationSeparator" w:id="0">
    <w:p w14:paraId="2058D6D5" w14:textId="77777777" w:rsidR="00C8176C" w:rsidRDefault="00C8176C" w:rsidP="00C92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33ED4FE0"/>
    <w:multiLevelType w:val="hybridMultilevel"/>
    <w:tmpl w:val="0B5038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390080"/>
    <w:multiLevelType w:val="hybridMultilevel"/>
    <w:tmpl w:val="0D584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36E73"/>
    <w:multiLevelType w:val="hybridMultilevel"/>
    <w:tmpl w:val="BCA45B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8C17C40"/>
    <w:multiLevelType w:val="hybridMultilevel"/>
    <w:tmpl w:val="7E7000A0"/>
    <w:lvl w:ilvl="0" w:tplc="AABEE80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F04F6"/>
    <w:multiLevelType w:val="hybridMultilevel"/>
    <w:tmpl w:val="BDD41556"/>
    <w:lvl w:ilvl="0" w:tplc="9EF0D756">
      <w:start w:val="15"/>
      <w:numFmt w:val="bullet"/>
      <w:lvlText w:val=""/>
      <w:lvlJc w:val="left"/>
      <w:pPr>
        <w:ind w:left="927" w:hanging="360"/>
      </w:pPr>
      <w:rPr>
        <w:rFonts w:ascii="Symbol" w:eastAsia="Times New Roman" w:hAnsi="Symbol" w:cstheme="majorBidi"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79D544BD"/>
    <w:multiLevelType w:val="hybridMultilevel"/>
    <w:tmpl w:val="27962664"/>
    <w:lvl w:ilvl="0" w:tplc="2DC40E0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695882">
    <w:abstractNumId w:val="0"/>
  </w:num>
  <w:num w:numId="2" w16cid:durableId="774446487">
    <w:abstractNumId w:val="5"/>
  </w:num>
  <w:num w:numId="3" w16cid:durableId="548687117">
    <w:abstractNumId w:val="3"/>
  </w:num>
  <w:num w:numId="4" w16cid:durableId="1306623654">
    <w:abstractNumId w:val="4"/>
  </w:num>
  <w:num w:numId="5" w16cid:durableId="347414124">
    <w:abstractNumId w:val="1"/>
  </w:num>
  <w:num w:numId="6" w16cid:durableId="1682581768">
    <w:abstractNumId w:val="6"/>
  </w:num>
  <w:num w:numId="7" w16cid:durableId="2116515123">
    <w:abstractNumId w:val="7"/>
  </w:num>
  <w:num w:numId="8" w16cid:durableId="520124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4096" w:nlCheck="1" w:checkStyle="0"/>
  <w:activeWritingStyle w:appName="MSWord" w:lang="en-US" w:vendorID="64" w:dllVersion="4096" w:nlCheck="1" w:checkStyle="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44C4"/>
    <w:rsid w:val="00005537"/>
    <w:rsid w:val="00010F3D"/>
    <w:rsid w:val="00012265"/>
    <w:rsid w:val="000130BF"/>
    <w:rsid w:val="00014DC2"/>
    <w:rsid w:val="0002071C"/>
    <w:rsid w:val="000310D1"/>
    <w:rsid w:val="0003356F"/>
    <w:rsid w:val="00033C7D"/>
    <w:rsid w:val="00034657"/>
    <w:rsid w:val="00037A32"/>
    <w:rsid w:val="0004081E"/>
    <w:rsid w:val="00044FE0"/>
    <w:rsid w:val="00046A5D"/>
    <w:rsid w:val="000505F6"/>
    <w:rsid w:val="00055E01"/>
    <w:rsid w:val="000570A8"/>
    <w:rsid w:val="00061233"/>
    <w:rsid w:val="000632C5"/>
    <w:rsid w:val="00071D10"/>
    <w:rsid w:val="00072B9E"/>
    <w:rsid w:val="00073524"/>
    <w:rsid w:val="00073909"/>
    <w:rsid w:val="00081BB4"/>
    <w:rsid w:val="00083FA8"/>
    <w:rsid w:val="0009205B"/>
    <w:rsid w:val="00092DB7"/>
    <w:rsid w:val="0009383E"/>
    <w:rsid w:val="000A3F42"/>
    <w:rsid w:val="000A5890"/>
    <w:rsid w:val="000B1383"/>
    <w:rsid w:val="000B2980"/>
    <w:rsid w:val="000B3B71"/>
    <w:rsid w:val="000B3CDF"/>
    <w:rsid w:val="000C1A0A"/>
    <w:rsid w:val="000C2491"/>
    <w:rsid w:val="000C33AC"/>
    <w:rsid w:val="000C3C41"/>
    <w:rsid w:val="000C541F"/>
    <w:rsid w:val="000C5DA4"/>
    <w:rsid w:val="000C7701"/>
    <w:rsid w:val="000D1FED"/>
    <w:rsid w:val="000D26FE"/>
    <w:rsid w:val="000E170E"/>
    <w:rsid w:val="000E1864"/>
    <w:rsid w:val="000E1D57"/>
    <w:rsid w:val="000E3AFC"/>
    <w:rsid w:val="000E7B65"/>
    <w:rsid w:val="000F0CF7"/>
    <w:rsid w:val="000F1D99"/>
    <w:rsid w:val="000F492B"/>
    <w:rsid w:val="000F637C"/>
    <w:rsid w:val="001114E6"/>
    <w:rsid w:val="00113A01"/>
    <w:rsid w:val="001153A6"/>
    <w:rsid w:val="00117467"/>
    <w:rsid w:val="00120133"/>
    <w:rsid w:val="00125EFA"/>
    <w:rsid w:val="001368BB"/>
    <w:rsid w:val="00137316"/>
    <w:rsid w:val="00142E8E"/>
    <w:rsid w:val="00146C53"/>
    <w:rsid w:val="00147B00"/>
    <w:rsid w:val="0015102A"/>
    <w:rsid w:val="0015396C"/>
    <w:rsid w:val="00153B67"/>
    <w:rsid w:val="00155E1E"/>
    <w:rsid w:val="00160E1C"/>
    <w:rsid w:val="00161A8D"/>
    <w:rsid w:val="00163747"/>
    <w:rsid w:val="001724BE"/>
    <w:rsid w:val="00176515"/>
    <w:rsid w:val="0018031C"/>
    <w:rsid w:val="00182227"/>
    <w:rsid w:val="00185A38"/>
    <w:rsid w:val="00186F2D"/>
    <w:rsid w:val="001914FE"/>
    <w:rsid w:val="001962BE"/>
    <w:rsid w:val="001A0369"/>
    <w:rsid w:val="001A268A"/>
    <w:rsid w:val="001A2B3A"/>
    <w:rsid w:val="001A2D31"/>
    <w:rsid w:val="001A557A"/>
    <w:rsid w:val="001B0980"/>
    <w:rsid w:val="001B5D7D"/>
    <w:rsid w:val="001B6BDC"/>
    <w:rsid w:val="001C44FC"/>
    <w:rsid w:val="001C5B23"/>
    <w:rsid w:val="001C6FF6"/>
    <w:rsid w:val="001D144A"/>
    <w:rsid w:val="001D799A"/>
    <w:rsid w:val="001E0D0F"/>
    <w:rsid w:val="001E1C9C"/>
    <w:rsid w:val="001E50DB"/>
    <w:rsid w:val="001E5C91"/>
    <w:rsid w:val="001F63B4"/>
    <w:rsid w:val="002027CB"/>
    <w:rsid w:val="00204459"/>
    <w:rsid w:val="00212CB5"/>
    <w:rsid w:val="00221170"/>
    <w:rsid w:val="00226779"/>
    <w:rsid w:val="0023626F"/>
    <w:rsid w:val="00240C40"/>
    <w:rsid w:val="002419A5"/>
    <w:rsid w:val="00244700"/>
    <w:rsid w:val="002448AB"/>
    <w:rsid w:val="00246B1B"/>
    <w:rsid w:val="00261812"/>
    <w:rsid w:val="002623A2"/>
    <w:rsid w:val="0027200F"/>
    <w:rsid w:val="002729C0"/>
    <w:rsid w:val="00275EE6"/>
    <w:rsid w:val="00276063"/>
    <w:rsid w:val="00276276"/>
    <w:rsid w:val="00280DDA"/>
    <w:rsid w:val="002834B4"/>
    <w:rsid w:val="00285FB9"/>
    <w:rsid w:val="0028618D"/>
    <w:rsid w:val="00286D95"/>
    <w:rsid w:val="00287313"/>
    <w:rsid w:val="002921EC"/>
    <w:rsid w:val="00297935"/>
    <w:rsid w:val="002A57F2"/>
    <w:rsid w:val="002A707A"/>
    <w:rsid w:val="002B00EF"/>
    <w:rsid w:val="002B086C"/>
    <w:rsid w:val="002B5338"/>
    <w:rsid w:val="002B72B0"/>
    <w:rsid w:val="002B72BA"/>
    <w:rsid w:val="002C07F3"/>
    <w:rsid w:val="002C380F"/>
    <w:rsid w:val="002C6066"/>
    <w:rsid w:val="002C7160"/>
    <w:rsid w:val="002D554D"/>
    <w:rsid w:val="002E3A20"/>
    <w:rsid w:val="002E4FE4"/>
    <w:rsid w:val="002E5FEE"/>
    <w:rsid w:val="002E73D0"/>
    <w:rsid w:val="002F0A73"/>
    <w:rsid w:val="002F0F4F"/>
    <w:rsid w:val="002F2F19"/>
    <w:rsid w:val="002F4C2D"/>
    <w:rsid w:val="00301BAA"/>
    <w:rsid w:val="00304E75"/>
    <w:rsid w:val="0030514E"/>
    <w:rsid w:val="003059DE"/>
    <w:rsid w:val="003204F0"/>
    <w:rsid w:val="003268AB"/>
    <w:rsid w:val="00332995"/>
    <w:rsid w:val="0033556D"/>
    <w:rsid w:val="00336103"/>
    <w:rsid w:val="00340A5B"/>
    <w:rsid w:val="00344903"/>
    <w:rsid w:val="00344F2D"/>
    <w:rsid w:val="003606F7"/>
    <w:rsid w:val="00364354"/>
    <w:rsid w:val="00365744"/>
    <w:rsid w:val="00372B79"/>
    <w:rsid w:val="00372D2C"/>
    <w:rsid w:val="00374068"/>
    <w:rsid w:val="00375AB5"/>
    <w:rsid w:val="003802B0"/>
    <w:rsid w:val="00381252"/>
    <w:rsid w:val="00382907"/>
    <w:rsid w:val="00386C23"/>
    <w:rsid w:val="0039026F"/>
    <w:rsid w:val="00391D5C"/>
    <w:rsid w:val="00392A75"/>
    <w:rsid w:val="003948D6"/>
    <w:rsid w:val="00396E2D"/>
    <w:rsid w:val="003A1A15"/>
    <w:rsid w:val="003A2C7C"/>
    <w:rsid w:val="003A44EB"/>
    <w:rsid w:val="003A4BE8"/>
    <w:rsid w:val="003A4E0E"/>
    <w:rsid w:val="003B15C6"/>
    <w:rsid w:val="003B46D9"/>
    <w:rsid w:val="003B5403"/>
    <w:rsid w:val="003C1CE1"/>
    <w:rsid w:val="003C4A51"/>
    <w:rsid w:val="003C7834"/>
    <w:rsid w:val="003D0FF1"/>
    <w:rsid w:val="003D31D8"/>
    <w:rsid w:val="003D44D4"/>
    <w:rsid w:val="003E07ED"/>
    <w:rsid w:val="003F2FCF"/>
    <w:rsid w:val="003F4CFD"/>
    <w:rsid w:val="003F5E79"/>
    <w:rsid w:val="003F6561"/>
    <w:rsid w:val="004002B1"/>
    <w:rsid w:val="00401A24"/>
    <w:rsid w:val="004023D3"/>
    <w:rsid w:val="00407116"/>
    <w:rsid w:val="004133E0"/>
    <w:rsid w:val="004178F9"/>
    <w:rsid w:val="00417D6A"/>
    <w:rsid w:val="00421500"/>
    <w:rsid w:val="00424E0D"/>
    <w:rsid w:val="00425B3A"/>
    <w:rsid w:val="00436C03"/>
    <w:rsid w:val="0043745A"/>
    <w:rsid w:val="0044298B"/>
    <w:rsid w:val="004432BE"/>
    <w:rsid w:val="00445925"/>
    <w:rsid w:val="00446C6C"/>
    <w:rsid w:val="00447EE6"/>
    <w:rsid w:val="0045462D"/>
    <w:rsid w:val="00462A79"/>
    <w:rsid w:val="00462AF1"/>
    <w:rsid w:val="004639C7"/>
    <w:rsid w:val="00463BFE"/>
    <w:rsid w:val="00465109"/>
    <w:rsid w:val="00465D9E"/>
    <w:rsid w:val="00466301"/>
    <w:rsid w:val="00467381"/>
    <w:rsid w:val="004728A0"/>
    <w:rsid w:val="0047342B"/>
    <w:rsid w:val="00475925"/>
    <w:rsid w:val="00476458"/>
    <w:rsid w:val="00476576"/>
    <w:rsid w:val="00487E30"/>
    <w:rsid w:val="004A0CA1"/>
    <w:rsid w:val="004A7A65"/>
    <w:rsid w:val="004B2A94"/>
    <w:rsid w:val="004B6A70"/>
    <w:rsid w:val="004B73F9"/>
    <w:rsid w:val="004C53B9"/>
    <w:rsid w:val="004C58B9"/>
    <w:rsid w:val="004D2BF5"/>
    <w:rsid w:val="004D5A52"/>
    <w:rsid w:val="004D7B85"/>
    <w:rsid w:val="004E0802"/>
    <w:rsid w:val="004E7A1E"/>
    <w:rsid w:val="004E7C55"/>
    <w:rsid w:val="004F2977"/>
    <w:rsid w:val="004F60F0"/>
    <w:rsid w:val="00501BB2"/>
    <w:rsid w:val="00505D15"/>
    <w:rsid w:val="00506A27"/>
    <w:rsid w:val="0051066F"/>
    <w:rsid w:val="00521194"/>
    <w:rsid w:val="00522682"/>
    <w:rsid w:val="00523D53"/>
    <w:rsid w:val="00534D82"/>
    <w:rsid w:val="005406AF"/>
    <w:rsid w:val="00546F91"/>
    <w:rsid w:val="0054788A"/>
    <w:rsid w:val="00547C02"/>
    <w:rsid w:val="00550C5D"/>
    <w:rsid w:val="00550EBB"/>
    <w:rsid w:val="0055424A"/>
    <w:rsid w:val="005556B3"/>
    <w:rsid w:val="005565CF"/>
    <w:rsid w:val="005573A5"/>
    <w:rsid w:val="005755AD"/>
    <w:rsid w:val="00582079"/>
    <w:rsid w:val="005821AC"/>
    <w:rsid w:val="00584088"/>
    <w:rsid w:val="00584C31"/>
    <w:rsid w:val="005864AB"/>
    <w:rsid w:val="00586CFD"/>
    <w:rsid w:val="0059207C"/>
    <w:rsid w:val="005A0ABD"/>
    <w:rsid w:val="005B279F"/>
    <w:rsid w:val="005B77C2"/>
    <w:rsid w:val="005C1C63"/>
    <w:rsid w:val="005C232F"/>
    <w:rsid w:val="005D0EBE"/>
    <w:rsid w:val="005D2096"/>
    <w:rsid w:val="005D5DC8"/>
    <w:rsid w:val="005D6D00"/>
    <w:rsid w:val="005F15F5"/>
    <w:rsid w:val="005F1CA0"/>
    <w:rsid w:val="005F1EEF"/>
    <w:rsid w:val="005F2351"/>
    <w:rsid w:val="0060472E"/>
    <w:rsid w:val="00606426"/>
    <w:rsid w:val="0060649F"/>
    <w:rsid w:val="006065FD"/>
    <w:rsid w:val="00610D29"/>
    <w:rsid w:val="006117C2"/>
    <w:rsid w:val="006134B1"/>
    <w:rsid w:val="00617BD2"/>
    <w:rsid w:val="00623496"/>
    <w:rsid w:val="006266C1"/>
    <w:rsid w:val="00627F5E"/>
    <w:rsid w:val="00635F63"/>
    <w:rsid w:val="006370DD"/>
    <w:rsid w:val="00641999"/>
    <w:rsid w:val="00643453"/>
    <w:rsid w:val="006500DA"/>
    <w:rsid w:val="0065736F"/>
    <w:rsid w:val="0065749C"/>
    <w:rsid w:val="00661AEC"/>
    <w:rsid w:val="0066213A"/>
    <w:rsid w:val="00664B91"/>
    <w:rsid w:val="00667E25"/>
    <w:rsid w:val="00671543"/>
    <w:rsid w:val="00672F00"/>
    <w:rsid w:val="006820D7"/>
    <w:rsid w:val="00685F5F"/>
    <w:rsid w:val="00694FA4"/>
    <w:rsid w:val="006A11EB"/>
    <w:rsid w:val="006B0C81"/>
    <w:rsid w:val="006B13F9"/>
    <w:rsid w:val="006B38F5"/>
    <w:rsid w:val="006B639B"/>
    <w:rsid w:val="006B658B"/>
    <w:rsid w:val="006C2475"/>
    <w:rsid w:val="006C7023"/>
    <w:rsid w:val="006D3E55"/>
    <w:rsid w:val="006F3EE7"/>
    <w:rsid w:val="006F3FF6"/>
    <w:rsid w:val="0070704C"/>
    <w:rsid w:val="00716160"/>
    <w:rsid w:val="00716B1E"/>
    <w:rsid w:val="00721284"/>
    <w:rsid w:val="00723844"/>
    <w:rsid w:val="00733C8A"/>
    <w:rsid w:val="0074480C"/>
    <w:rsid w:val="00745292"/>
    <w:rsid w:val="00750F97"/>
    <w:rsid w:val="007513BC"/>
    <w:rsid w:val="007546D9"/>
    <w:rsid w:val="00763B8C"/>
    <w:rsid w:val="0076471D"/>
    <w:rsid w:val="00766FF9"/>
    <w:rsid w:val="00770545"/>
    <w:rsid w:val="00775FC4"/>
    <w:rsid w:val="00777A10"/>
    <w:rsid w:val="00780EDD"/>
    <w:rsid w:val="00781F95"/>
    <w:rsid w:val="0078258B"/>
    <w:rsid w:val="00793346"/>
    <w:rsid w:val="007948C1"/>
    <w:rsid w:val="00794B04"/>
    <w:rsid w:val="00795481"/>
    <w:rsid w:val="007957CF"/>
    <w:rsid w:val="007975A9"/>
    <w:rsid w:val="007A06B4"/>
    <w:rsid w:val="007A0943"/>
    <w:rsid w:val="007A4B02"/>
    <w:rsid w:val="007A5C89"/>
    <w:rsid w:val="007A77DB"/>
    <w:rsid w:val="007B2CA9"/>
    <w:rsid w:val="007C7A56"/>
    <w:rsid w:val="007D2E4A"/>
    <w:rsid w:val="007D4C24"/>
    <w:rsid w:val="007E0B43"/>
    <w:rsid w:val="007E41C0"/>
    <w:rsid w:val="007F0574"/>
    <w:rsid w:val="007F22F6"/>
    <w:rsid w:val="007F5D40"/>
    <w:rsid w:val="007F7D9C"/>
    <w:rsid w:val="0080195E"/>
    <w:rsid w:val="00805499"/>
    <w:rsid w:val="0080579E"/>
    <w:rsid w:val="00805868"/>
    <w:rsid w:val="00805FD3"/>
    <w:rsid w:val="00806EEA"/>
    <w:rsid w:val="00811CBC"/>
    <w:rsid w:val="00815C6B"/>
    <w:rsid w:val="008165D0"/>
    <w:rsid w:val="00816A67"/>
    <w:rsid w:val="008179F2"/>
    <w:rsid w:val="00840104"/>
    <w:rsid w:val="008508D3"/>
    <w:rsid w:val="00850FC2"/>
    <w:rsid w:val="00855C7A"/>
    <w:rsid w:val="00861F34"/>
    <w:rsid w:val="00862CD2"/>
    <w:rsid w:val="0086660D"/>
    <w:rsid w:val="00867777"/>
    <w:rsid w:val="00871963"/>
    <w:rsid w:val="00872512"/>
    <w:rsid w:val="008746C4"/>
    <w:rsid w:val="0089394E"/>
    <w:rsid w:val="008963DF"/>
    <w:rsid w:val="00896769"/>
    <w:rsid w:val="008A1026"/>
    <w:rsid w:val="008A5D91"/>
    <w:rsid w:val="008B097A"/>
    <w:rsid w:val="008B4C11"/>
    <w:rsid w:val="008B7E5A"/>
    <w:rsid w:val="008C1227"/>
    <w:rsid w:val="008C202B"/>
    <w:rsid w:val="008C30B9"/>
    <w:rsid w:val="008C50CB"/>
    <w:rsid w:val="008D164F"/>
    <w:rsid w:val="008D30F1"/>
    <w:rsid w:val="008D45D3"/>
    <w:rsid w:val="008D5893"/>
    <w:rsid w:val="008E02CF"/>
    <w:rsid w:val="008E5A89"/>
    <w:rsid w:val="008E5E22"/>
    <w:rsid w:val="008F0317"/>
    <w:rsid w:val="008F49B7"/>
    <w:rsid w:val="008F6C5C"/>
    <w:rsid w:val="008F6E7B"/>
    <w:rsid w:val="008F7912"/>
    <w:rsid w:val="008F79A9"/>
    <w:rsid w:val="00900427"/>
    <w:rsid w:val="0090318B"/>
    <w:rsid w:val="0090604E"/>
    <w:rsid w:val="00906DCB"/>
    <w:rsid w:val="0091093E"/>
    <w:rsid w:val="009113C2"/>
    <w:rsid w:val="00912F3C"/>
    <w:rsid w:val="00913258"/>
    <w:rsid w:val="00913731"/>
    <w:rsid w:val="00914CF6"/>
    <w:rsid w:val="0092293E"/>
    <w:rsid w:val="009234D8"/>
    <w:rsid w:val="00924E45"/>
    <w:rsid w:val="00927965"/>
    <w:rsid w:val="00930D43"/>
    <w:rsid w:val="00932358"/>
    <w:rsid w:val="00933226"/>
    <w:rsid w:val="00933FC3"/>
    <w:rsid w:val="00935377"/>
    <w:rsid w:val="009414A6"/>
    <w:rsid w:val="00944C6E"/>
    <w:rsid w:val="00952000"/>
    <w:rsid w:val="009520B3"/>
    <w:rsid w:val="00952BF7"/>
    <w:rsid w:val="00955E84"/>
    <w:rsid w:val="00965193"/>
    <w:rsid w:val="00975D9B"/>
    <w:rsid w:val="00976001"/>
    <w:rsid w:val="0098433D"/>
    <w:rsid w:val="009A0A26"/>
    <w:rsid w:val="009A1B82"/>
    <w:rsid w:val="009A282F"/>
    <w:rsid w:val="009A4AD5"/>
    <w:rsid w:val="009A4CF7"/>
    <w:rsid w:val="009B0050"/>
    <w:rsid w:val="009B0274"/>
    <w:rsid w:val="009C0C25"/>
    <w:rsid w:val="009C114A"/>
    <w:rsid w:val="009C1F2D"/>
    <w:rsid w:val="009C2152"/>
    <w:rsid w:val="009C7844"/>
    <w:rsid w:val="009E092E"/>
    <w:rsid w:val="009E377C"/>
    <w:rsid w:val="009E4D09"/>
    <w:rsid w:val="009E576A"/>
    <w:rsid w:val="009E5F77"/>
    <w:rsid w:val="009E6195"/>
    <w:rsid w:val="009F7537"/>
    <w:rsid w:val="00A00D0A"/>
    <w:rsid w:val="00A06AB1"/>
    <w:rsid w:val="00A07C5F"/>
    <w:rsid w:val="00A106C2"/>
    <w:rsid w:val="00A11089"/>
    <w:rsid w:val="00A1287A"/>
    <w:rsid w:val="00A13430"/>
    <w:rsid w:val="00A1521F"/>
    <w:rsid w:val="00A21A24"/>
    <w:rsid w:val="00A2429F"/>
    <w:rsid w:val="00A40288"/>
    <w:rsid w:val="00A41734"/>
    <w:rsid w:val="00A417BA"/>
    <w:rsid w:val="00A41875"/>
    <w:rsid w:val="00A429D5"/>
    <w:rsid w:val="00A5303C"/>
    <w:rsid w:val="00A53D65"/>
    <w:rsid w:val="00A54943"/>
    <w:rsid w:val="00A56C42"/>
    <w:rsid w:val="00A6009E"/>
    <w:rsid w:val="00A66EA9"/>
    <w:rsid w:val="00A71B6A"/>
    <w:rsid w:val="00A7225D"/>
    <w:rsid w:val="00A73E04"/>
    <w:rsid w:val="00A802CC"/>
    <w:rsid w:val="00A82C17"/>
    <w:rsid w:val="00A87345"/>
    <w:rsid w:val="00A96722"/>
    <w:rsid w:val="00AA3550"/>
    <w:rsid w:val="00AA3867"/>
    <w:rsid w:val="00AA6412"/>
    <w:rsid w:val="00AB0F8E"/>
    <w:rsid w:val="00AB159F"/>
    <w:rsid w:val="00AB4703"/>
    <w:rsid w:val="00AB7075"/>
    <w:rsid w:val="00AC6F6B"/>
    <w:rsid w:val="00AD7292"/>
    <w:rsid w:val="00AD76AD"/>
    <w:rsid w:val="00AE1503"/>
    <w:rsid w:val="00AE3EB4"/>
    <w:rsid w:val="00AF45C6"/>
    <w:rsid w:val="00AF50CC"/>
    <w:rsid w:val="00AF726E"/>
    <w:rsid w:val="00AF7465"/>
    <w:rsid w:val="00B0063E"/>
    <w:rsid w:val="00B02A1B"/>
    <w:rsid w:val="00B0638B"/>
    <w:rsid w:val="00B06693"/>
    <w:rsid w:val="00B07BEA"/>
    <w:rsid w:val="00B12882"/>
    <w:rsid w:val="00B1474E"/>
    <w:rsid w:val="00B15852"/>
    <w:rsid w:val="00B20315"/>
    <w:rsid w:val="00B25BA8"/>
    <w:rsid w:val="00B3124A"/>
    <w:rsid w:val="00B32BF3"/>
    <w:rsid w:val="00B4039A"/>
    <w:rsid w:val="00B41BB8"/>
    <w:rsid w:val="00B46361"/>
    <w:rsid w:val="00B50A92"/>
    <w:rsid w:val="00B51096"/>
    <w:rsid w:val="00B54F4B"/>
    <w:rsid w:val="00B62505"/>
    <w:rsid w:val="00B657FD"/>
    <w:rsid w:val="00B66088"/>
    <w:rsid w:val="00B6646D"/>
    <w:rsid w:val="00B67C85"/>
    <w:rsid w:val="00B717CF"/>
    <w:rsid w:val="00B72E67"/>
    <w:rsid w:val="00B81DC4"/>
    <w:rsid w:val="00B83128"/>
    <w:rsid w:val="00B8673A"/>
    <w:rsid w:val="00B87FD2"/>
    <w:rsid w:val="00B924B3"/>
    <w:rsid w:val="00B93301"/>
    <w:rsid w:val="00BA1711"/>
    <w:rsid w:val="00BA21C5"/>
    <w:rsid w:val="00BA2E1F"/>
    <w:rsid w:val="00BA38BF"/>
    <w:rsid w:val="00BA574E"/>
    <w:rsid w:val="00BA6124"/>
    <w:rsid w:val="00BA64D8"/>
    <w:rsid w:val="00BB2BBE"/>
    <w:rsid w:val="00BB726A"/>
    <w:rsid w:val="00BB729D"/>
    <w:rsid w:val="00BD4102"/>
    <w:rsid w:val="00BD7BAC"/>
    <w:rsid w:val="00BE3F44"/>
    <w:rsid w:val="00BE70B8"/>
    <w:rsid w:val="00BE7A8B"/>
    <w:rsid w:val="00BE7BAA"/>
    <w:rsid w:val="00BF08AF"/>
    <w:rsid w:val="00C01A71"/>
    <w:rsid w:val="00C13254"/>
    <w:rsid w:val="00C13946"/>
    <w:rsid w:val="00C23818"/>
    <w:rsid w:val="00C24296"/>
    <w:rsid w:val="00C2637C"/>
    <w:rsid w:val="00C400FC"/>
    <w:rsid w:val="00C4161B"/>
    <w:rsid w:val="00C43E82"/>
    <w:rsid w:val="00C44691"/>
    <w:rsid w:val="00C44BB1"/>
    <w:rsid w:val="00C46F1A"/>
    <w:rsid w:val="00C5023B"/>
    <w:rsid w:val="00C5333E"/>
    <w:rsid w:val="00C6557E"/>
    <w:rsid w:val="00C65DB6"/>
    <w:rsid w:val="00C7012B"/>
    <w:rsid w:val="00C705F7"/>
    <w:rsid w:val="00C70B2A"/>
    <w:rsid w:val="00C8176C"/>
    <w:rsid w:val="00C824DA"/>
    <w:rsid w:val="00C859AD"/>
    <w:rsid w:val="00C87B58"/>
    <w:rsid w:val="00C87D60"/>
    <w:rsid w:val="00C92956"/>
    <w:rsid w:val="00C93C1A"/>
    <w:rsid w:val="00C94712"/>
    <w:rsid w:val="00CB469E"/>
    <w:rsid w:val="00CC3961"/>
    <w:rsid w:val="00CC6A6E"/>
    <w:rsid w:val="00CE2370"/>
    <w:rsid w:val="00CE2F10"/>
    <w:rsid w:val="00CE4DDF"/>
    <w:rsid w:val="00CF1B56"/>
    <w:rsid w:val="00D02174"/>
    <w:rsid w:val="00D048C3"/>
    <w:rsid w:val="00D04B72"/>
    <w:rsid w:val="00D079DD"/>
    <w:rsid w:val="00D15BAF"/>
    <w:rsid w:val="00D30F0D"/>
    <w:rsid w:val="00D31D7E"/>
    <w:rsid w:val="00D3624C"/>
    <w:rsid w:val="00D36A18"/>
    <w:rsid w:val="00D37221"/>
    <w:rsid w:val="00D40393"/>
    <w:rsid w:val="00D573FE"/>
    <w:rsid w:val="00D72C35"/>
    <w:rsid w:val="00D74E9B"/>
    <w:rsid w:val="00D85B27"/>
    <w:rsid w:val="00D86738"/>
    <w:rsid w:val="00D93EE4"/>
    <w:rsid w:val="00D9506B"/>
    <w:rsid w:val="00DA19EC"/>
    <w:rsid w:val="00DA614D"/>
    <w:rsid w:val="00DA633E"/>
    <w:rsid w:val="00DA6CDF"/>
    <w:rsid w:val="00DA779F"/>
    <w:rsid w:val="00DB53E1"/>
    <w:rsid w:val="00DB60D9"/>
    <w:rsid w:val="00DB637E"/>
    <w:rsid w:val="00DB7EA9"/>
    <w:rsid w:val="00DC7CFA"/>
    <w:rsid w:val="00DD011C"/>
    <w:rsid w:val="00DD0FB8"/>
    <w:rsid w:val="00DD1843"/>
    <w:rsid w:val="00DD364F"/>
    <w:rsid w:val="00DD3C7A"/>
    <w:rsid w:val="00DD425D"/>
    <w:rsid w:val="00DE236E"/>
    <w:rsid w:val="00DE38E0"/>
    <w:rsid w:val="00DE5B25"/>
    <w:rsid w:val="00DE6C7D"/>
    <w:rsid w:val="00DE6E6F"/>
    <w:rsid w:val="00DE7BC1"/>
    <w:rsid w:val="00DF1CB2"/>
    <w:rsid w:val="00DF6D9F"/>
    <w:rsid w:val="00DF7C6A"/>
    <w:rsid w:val="00E01390"/>
    <w:rsid w:val="00E016C9"/>
    <w:rsid w:val="00E03086"/>
    <w:rsid w:val="00E03947"/>
    <w:rsid w:val="00E10627"/>
    <w:rsid w:val="00E20386"/>
    <w:rsid w:val="00E2764C"/>
    <w:rsid w:val="00E3040F"/>
    <w:rsid w:val="00E34325"/>
    <w:rsid w:val="00E346B8"/>
    <w:rsid w:val="00E354DA"/>
    <w:rsid w:val="00E375AE"/>
    <w:rsid w:val="00E40A27"/>
    <w:rsid w:val="00E40EE6"/>
    <w:rsid w:val="00E43767"/>
    <w:rsid w:val="00E4421B"/>
    <w:rsid w:val="00E4490A"/>
    <w:rsid w:val="00E46F0F"/>
    <w:rsid w:val="00E50433"/>
    <w:rsid w:val="00E51010"/>
    <w:rsid w:val="00E53625"/>
    <w:rsid w:val="00E5395F"/>
    <w:rsid w:val="00E55374"/>
    <w:rsid w:val="00E56C06"/>
    <w:rsid w:val="00E633AC"/>
    <w:rsid w:val="00E667F2"/>
    <w:rsid w:val="00E71F04"/>
    <w:rsid w:val="00E74A12"/>
    <w:rsid w:val="00E7592B"/>
    <w:rsid w:val="00E82F53"/>
    <w:rsid w:val="00E9084C"/>
    <w:rsid w:val="00E93420"/>
    <w:rsid w:val="00E95661"/>
    <w:rsid w:val="00EA12FA"/>
    <w:rsid w:val="00EA21EB"/>
    <w:rsid w:val="00EA2574"/>
    <w:rsid w:val="00EA259B"/>
    <w:rsid w:val="00EA3C6F"/>
    <w:rsid w:val="00EB165F"/>
    <w:rsid w:val="00EB627A"/>
    <w:rsid w:val="00EC7EB4"/>
    <w:rsid w:val="00ED0521"/>
    <w:rsid w:val="00ED2C2D"/>
    <w:rsid w:val="00ED6447"/>
    <w:rsid w:val="00ED7469"/>
    <w:rsid w:val="00EE0D6D"/>
    <w:rsid w:val="00EE1134"/>
    <w:rsid w:val="00EE48A5"/>
    <w:rsid w:val="00EE7A3B"/>
    <w:rsid w:val="00EF033B"/>
    <w:rsid w:val="00EF0C2B"/>
    <w:rsid w:val="00F01B79"/>
    <w:rsid w:val="00F027BD"/>
    <w:rsid w:val="00F02CB4"/>
    <w:rsid w:val="00F02DCD"/>
    <w:rsid w:val="00F10CB2"/>
    <w:rsid w:val="00F14E69"/>
    <w:rsid w:val="00F25B89"/>
    <w:rsid w:val="00F27525"/>
    <w:rsid w:val="00F27B2C"/>
    <w:rsid w:val="00F314B2"/>
    <w:rsid w:val="00F33791"/>
    <w:rsid w:val="00F37AAC"/>
    <w:rsid w:val="00F404BD"/>
    <w:rsid w:val="00F43BF7"/>
    <w:rsid w:val="00F44509"/>
    <w:rsid w:val="00F47D19"/>
    <w:rsid w:val="00F503F0"/>
    <w:rsid w:val="00F56B4F"/>
    <w:rsid w:val="00F6311D"/>
    <w:rsid w:val="00F65BA7"/>
    <w:rsid w:val="00F676D8"/>
    <w:rsid w:val="00F70931"/>
    <w:rsid w:val="00F72A89"/>
    <w:rsid w:val="00F7366A"/>
    <w:rsid w:val="00F73AB3"/>
    <w:rsid w:val="00F742B7"/>
    <w:rsid w:val="00F751D9"/>
    <w:rsid w:val="00F7667E"/>
    <w:rsid w:val="00F803BC"/>
    <w:rsid w:val="00F8120D"/>
    <w:rsid w:val="00F82A0C"/>
    <w:rsid w:val="00F94FEA"/>
    <w:rsid w:val="00FC1724"/>
    <w:rsid w:val="00FE0A76"/>
    <w:rsid w:val="00FF09A3"/>
    <w:rsid w:val="00FF0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Revision">
    <w:name w:val="Revision"/>
    <w:hidden/>
    <w:uiPriority w:val="99"/>
    <w:semiHidden/>
    <w:rsid w:val="00672F00"/>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03356F"/>
    <w:rPr>
      <w:sz w:val="16"/>
      <w:szCs w:val="16"/>
    </w:rPr>
  </w:style>
  <w:style w:type="paragraph" w:styleId="CommentText">
    <w:name w:val="annotation text"/>
    <w:basedOn w:val="Normal"/>
    <w:link w:val="CommentTextChar"/>
    <w:uiPriority w:val="99"/>
    <w:unhideWhenUsed/>
    <w:rsid w:val="0003356F"/>
    <w:rPr>
      <w:sz w:val="20"/>
      <w:szCs w:val="20"/>
    </w:rPr>
  </w:style>
  <w:style w:type="character" w:customStyle="1" w:styleId="CommentTextChar">
    <w:name w:val="Comment Text Char"/>
    <w:basedOn w:val="DefaultParagraphFont"/>
    <w:link w:val="CommentText"/>
    <w:uiPriority w:val="99"/>
    <w:rsid w:val="0003356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3356F"/>
    <w:rPr>
      <w:b/>
      <w:bCs/>
    </w:rPr>
  </w:style>
  <w:style w:type="character" w:customStyle="1" w:styleId="CommentSubjectChar">
    <w:name w:val="Comment Subject Char"/>
    <w:basedOn w:val="CommentTextChar"/>
    <w:link w:val="CommentSubject"/>
    <w:uiPriority w:val="99"/>
    <w:semiHidden/>
    <w:rsid w:val="0003356F"/>
    <w:rPr>
      <w:rFonts w:eastAsia="Times New Roman" w:cs="Times New Roman"/>
      <w:b/>
      <w:bCs/>
      <w:sz w:val="20"/>
      <w:szCs w:val="20"/>
      <w:lang w:val="lv-LV" w:eastAsia="ru-RU"/>
    </w:rPr>
  </w:style>
  <w:style w:type="paragraph" w:styleId="Header">
    <w:name w:val="header"/>
    <w:basedOn w:val="Normal"/>
    <w:link w:val="HeaderChar"/>
    <w:uiPriority w:val="99"/>
    <w:unhideWhenUsed/>
    <w:rsid w:val="00C92956"/>
    <w:pPr>
      <w:tabs>
        <w:tab w:val="center" w:pos="4513"/>
        <w:tab w:val="right" w:pos="9026"/>
      </w:tabs>
    </w:pPr>
  </w:style>
  <w:style w:type="character" w:customStyle="1" w:styleId="HeaderChar">
    <w:name w:val="Header Char"/>
    <w:basedOn w:val="DefaultParagraphFont"/>
    <w:link w:val="Header"/>
    <w:uiPriority w:val="99"/>
    <w:rsid w:val="00C92956"/>
    <w:rPr>
      <w:rFonts w:eastAsia="Times New Roman" w:cs="Times New Roman"/>
      <w:szCs w:val="24"/>
      <w:lang w:val="lv-LV" w:eastAsia="ru-RU"/>
    </w:rPr>
  </w:style>
  <w:style w:type="paragraph" w:styleId="Footer">
    <w:name w:val="footer"/>
    <w:basedOn w:val="Normal"/>
    <w:link w:val="FooterChar"/>
    <w:uiPriority w:val="99"/>
    <w:unhideWhenUsed/>
    <w:rsid w:val="00C92956"/>
    <w:pPr>
      <w:tabs>
        <w:tab w:val="center" w:pos="4513"/>
        <w:tab w:val="right" w:pos="9026"/>
      </w:tabs>
    </w:pPr>
  </w:style>
  <w:style w:type="character" w:customStyle="1" w:styleId="FooterChar">
    <w:name w:val="Footer Char"/>
    <w:basedOn w:val="DefaultParagraphFont"/>
    <w:link w:val="Footer"/>
    <w:uiPriority w:val="99"/>
    <w:rsid w:val="00C92956"/>
    <w:rPr>
      <w:rFonts w:eastAsia="Times New Roman" w:cs="Times New Roman"/>
      <w:szCs w:val="24"/>
      <w:lang w:val="lv-LV" w:eastAsia="ru-RU"/>
    </w:rPr>
  </w:style>
  <w:style w:type="character" w:styleId="Hyperlink">
    <w:name w:val="Hyperlink"/>
    <w:basedOn w:val="DefaultParagraphFont"/>
    <w:uiPriority w:val="99"/>
    <w:unhideWhenUsed/>
    <w:rsid w:val="00DD0FB8"/>
    <w:rPr>
      <w:color w:val="0563C1" w:themeColor="hyperlink"/>
      <w:u w:val="single"/>
    </w:rPr>
  </w:style>
  <w:style w:type="character" w:styleId="UnresolvedMention">
    <w:name w:val="Unresolved Mention"/>
    <w:basedOn w:val="DefaultParagraphFont"/>
    <w:uiPriority w:val="99"/>
    <w:semiHidden/>
    <w:unhideWhenUsed/>
    <w:rsid w:val="00DD0FB8"/>
    <w:rPr>
      <w:color w:val="605E5C"/>
      <w:shd w:val="clear" w:color="auto" w:fill="E1DFDD"/>
    </w:rPr>
  </w:style>
  <w:style w:type="paragraph" w:styleId="ListParagraph">
    <w:name w:val="List Paragraph"/>
    <w:basedOn w:val="Normal"/>
    <w:link w:val="ListParagraphChar"/>
    <w:uiPriority w:val="34"/>
    <w:qFormat/>
    <w:rsid w:val="00775FC4"/>
    <w:pPr>
      <w:spacing w:after="160" w:line="259" w:lineRule="auto"/>
      <w:ind w:left="720"/>
      <w:contextualSpacing/>
    </w:pPr>
    <w:rPr>
      <w:rFonts w:eastAsiaTheme="minorHAnsi" w:cstheme="minorBidi"/>
      <w:szCs w:val="22"/>
      <w:lang w:val="en-US" w:eastAsia="en-US"/>
    </w:rPr>
  </w:style>
  <w:style w:type="paragraph" w:styleId="FootnoteText">
    <w:name w:val="footnote text"/>
    <w:aliases w:val="Char Char Char,Footnote Text1,Footnote Text1 Char Char Char,Footnote Text1 Char,Char Char,Footnote,Fußnote,Char,Char Rakstz. Rakstz. Rakstz. Rakstz. Rakstz. Rakstz. Rakstz.,Char Rakstz. Rakstz. Rakstz. Rakstz. Rakstz. Rakstz.,f"/>
    <w:basedOn w:val="Normal"/>
    <w:link w:val="FootnoteTextChar"/>
    <w:uiPriority w:val="99"/>
    <w:unhideWhenUsed/>
    <w:qFormat/>
    <w:rsid w:val="006D3E55"/>
    <w:rPr>
      <w:rFonts w:asciiTheme="minorHAnsi" w:eastAsiaTheme="minorHAnsi" w:hAnsiTheme="minorHAnsi" w:cstheme="minorBidi"/>
      <w:sz w:val="20"/>
      <w:szCs w:val="20"/>
      <w:lang w:eastAsia="en-US"/>
    </w:rPr>
  </w:style>
  <w:style w:type="character" w:customStyle="1" w:styleId="FootnoteTextChar">
    <w:name w:val="Footnote Text Char"/>
    <w:aliases w:val="Char Char Char Char1,Footnote Text1 Char1,Footnote Text1 Char Char Char Char,Footnote Text1 Char Char,Char Char Char1,Footnote Char,Fußnote Char,Char Char1,Char Rakstz. Rakstz. Rakstz. Rakstz. Rakstz. Rakstz. Rakstz. Char,f Char"/>
    <w:basedOn w:val="DefaultParagraphFont"/>
    <w:link w:val="FootnoteText"/>
    <w:uiPriority w:val="99"/>
    <w:qFormat/>
    <w:rsid w:val="006D3E55"/>
    <w:rPr>
      <w:rFonts w:asciiTheme="minorHAnsi" w:hAnsiTheme="minorHAnsi"/>
      <w:sz w:val="20"/>
      <w:szCs w:val="20"/>
      <w:lang w:val="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6D3E55"/>
    <w:rPr>
      <w:vertAlign w:val="superscript"/>
    </w:rPr>
  </w:style>
  <w:style w:type="paragraph" w:customStyle="1" w:styleId="CharCharCharChar">
    <w:name w:val="Char Char Char Char"/>
    <w:aliases w:val="Char2"/>
    <w:basedOn w:val="Normal"/>
    <w:next w:val="Normal"/>
    <w:link w:val="FootnoteReference"/>
    <w:uiPriority w:val="99"/>
    <w:rsid w:val="006D3E55"/>
    <w:pPr>
      <w:spacing w:after="160" w:line="240" w:lineRule="exact"/>
      <w:jc w:val="both"/>
      <w:textAlignment w:val="baseline"/>
    </w:pPr>
    <w:rPr>
      <w:rFonts w:eastAsiaTheme="minorHAnsi" w:cstheme="minorBidi"/>
      <w:szCs w:val="22"/>
      <w:vertAlign w:val="superscript"/>
      <w:lang w:val="en-US" w:eastAsia="en-US"/>
    </w:rPr>
  </w:style>
  <w:style w:type="paragraph" w:customStyle="1" w:styleId="tv213">
    <w:name w:val="tv213"/>
    <w:basedOn w:val="Normal"/>
    <w:rsid w:val="006D3E55"/>
    <w:pPr>
      <w:spacing w:before="100" w:beforeAutospacing="1" w:after="100" w:afterAutospacing="1"/>
    </w:pPr>
    <w:rPr>
      <w:lang w:eastAsia="lv-LV"/>
    </w:rPr>
  </w:style>
  <w:style w:type="paragraph" w:customStyle="1" w:styleId="Default">
    <w:name w:val="Default"/>
    <w:rsid w:val="006065FD"/>
    <w:pPr>
      <w:autoSpaceDE w:val="0"/>
      <w:autoSpaceDN w:val="0"/>
      <w:adjustRightInd w:val="0"/>
      <w:spacing w:after="0" w:line="240" w:lineRule="auto"/>
    </w:pPr>
    <w:rPr>
      <w:rFonts w:cs="Times New Roman"/>
      <w:color w:val="000000"/>
      <w:szCs w:val="24"/>
    </w:rPr>
  </w:style>
  <w:style w:type="character" w:styleId="FollowedHyperlink">
    <w:name w:val="FollowedHyperlink"/>
    <w:basedOn w:val="DefaultParagraphFont"/>
    <w:uiPriority w:val="99"/>
    <w:semiHidden/>
    <w:unhideWhenUsed/>
    <w:rsid w:val="002B72B0"/>
    <w:rPr>
      <w:color w:val="954F72" w:themeColor="followedHyperlink"/>
      <w:u w:val="single"/>
    </w:rPr>
  </w:style>
  <w:style w:type="character" w:customStyle="1" w:styleId="ListParagraphChar">
    <w:name w:val="List Paragraph Char"/>
    <w:basedOn w:val="DefaultParagraphFont"/>
    <w:link w:val="ListParagraph"/>
    <w:uiPriority w:val="34"/>
    <w:rsid w:val="00B07BEA"/>
  </w:style>
  <w:style w:type="character" w:styleId="Emphasis">
    <w:name w:val="Emphasis"/>
    <w:basedOn w:val="DefaultParagraphFont"/>
    <w:uiPriority w:val="20"/>
    <w:qFormat/>
    <w:rsid w:val="00301B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4588">
      <w:bodyDiv w:val="1"/>
      <w:marLeft w:val="0"/>
      <w:marRight w:val="0"/>
      <w:marTop w:val="0"/>
      <w:marBottom w:val="0"/>
      <w:divBdr>
        <w:top w:val="none" w:sz="0" w:space="0" w:color="auto"/>
        <w:left w:val="none" w:sz="0" w:space="0" w:color="auto"/>
        <w:bottom w:val="none" w:sz="0" w:space="0" w:color="auto"/>
        <w:right w:val="none" w:sz="0" w:space="0" w:color="auto"/>
      </w:divBdr>
      <w:divsChild>
        <w:div w:id="1114789590">
          <w:marLeft w:val="0"/>
          <w:marRight w:val="0"/>
          <w:marTop w:val="0"/>
          <w:marBottom w:val="240"/>
          <w:divBdr>
            <w:top w:val="single" w:sz="6" w:space="24" w:color="000000"/>
            <w:left w:val="none" w:sz="0" w:space="0" w:color="auto"/>
            <w:bottom w:val="none" w:sz="0" w:space="0" w:color="auto"/>
            <w:right w:val="none" w:sz="0" w:space="0" w:color="auto"/>
          </w:divBdr>
          <w:divsChild>
            <w:div w:id="164906264">
              <w:marLeft w:val="3360"/>
              <w:marRight w:val="0"/>
              <w:marTop w:val="0"/>
              <w:marBottom w:val="108"/>
              <w:divBdr>
                <w:top w:val="none" w:sz="0" w:space="0" w:color="auto"/>
                <w:left w:val="none" w:sz="0" w:space="0" w:color="auto"/>
                <w:bottom w:val="none" w:sz="0" w:space="0" w:color="auto"/>
                <w:right w:val="none" w:sz="0" w:space="0" w:color="auto"/>
              </w:divBdr>
            </w:div>
          </w:divsChild>
        </w:div>
      </w:divsChild>
    </w:div>
    <w:div w:id="40053860">
      <w:bodyDiv w:val="1"/>
      <w:marLeft w:val="0"/>
      <w:marRight w:val="0"/>
      <w:marTop w:val="0"/>
      <w:marBottom w:val="0"/>
      <w:divBdr>
        <w:top w:val="none" w:sz="0" w:space="0" w:color="auto"/>
        <w:left w:val="none" w:sz="0" w:space="0" w:color="auto"/>
        <w:bottom w:val="none" w:sz="0" w:space="0" w:color="auto"/>
        <w:right w:val="none" w:sz="0" w:space="0" w:color="auto"/>
      </w:divBdr>
    </w:div>
    <w:div w:id="276526967">
      <w:bodyDiv w:val="1"/>
      <w:marLeft w:val="0"/>
      <w:marRight w:val="0"/>
      <w:marTop w:val="0"/>
      <w:marBottom w:val="0"/>
      <w:divBdr>
        <w:top w:val="none" w:sz="0" w:space="0" w:color="auto"/>
        <w:left w:val="none" w:sz="0" w:space="0" w:color="auto"/>
        <w:bottom w:val="none" w:sz="0" w:space="0" w:color="auto"/>
        <w:right w:val="none" w:sz="0" w:space="0" w:color="auto"/>
      </w:divBdr>
    </w:div>
    <w:div w:id="291445466">
      <w:bodyDiv w:val="1"/>
      <w:marLeft w:val="0"/>
      <w:marRight w:val="0"/>
      <w:marTop w:val="0"/>
      <w:marBottom w:val="0"/>
      <w:divBdr>
        <w:top w:val="none" w:sz="0" w:space="0" w:color="auto"/>
        <w:left w:val="none" w:sz="0" w:space="0" w:color="auto"/>
        <w:bottom w:val="none" w:sz="0" w:space="0" w:color="auto"/>
        <w:right w:val="none" w:sz="0" w:space="0" w:color="auto"/>
      </w:divBdr>
    </w:div>
    <w:div w:id="297495432">
      <w:bodyDiv w:val="1"/>
      <w:marLeft w:val="0"/>
      <w:marRight w:val="0"/>
      <w:marTop w:val="0"/>
      <w:marBottom w:val="0"/>
      <w:divBdr>
        <w:top w:val="none" w:sz="0" w:space="0" w:color="auto"/>
        <w:left w:val="none" w:sz="0" w:space="0" w:color="auto"/>
        <w:bottom w:val="none" w:sz="0" w:space="0" w:color="auto"/>
        <w:right w:val="none" w:sz="0" w:space="0" w:color="auto"/>
      </w:divBdr>
    </w:div>
    <w:div w:id="311368758">
      <w:bodyDiv w:val="1"/>
      <w:marLeft w:val="0"/>
      <w:marRight w:val="0"/>
      <w:marTop w:val="0"/>
      <w:marBottom w:val="0"/>
      <w:divBdr>
        <w:top w:val="none" w:sz="0" w:space="0" w:color="auto"/>
        <w:left w:val="none" w:sz="0" w:space="0" w:color="auto"/>
        <w:bottom w:val="none" w:sz="0" w:space="0" w:color="auto"/>
        <w:right w:val="none" w:sz="0" w:space="0" w:color="auto"/>
      </w:divBdr>
    </w:div>
    <w:div w:id="380978250">
      <w:bodyDiv w:val="1"/>
      <w:marLeft w:val="0"/>
      <w:marRight w:val="0"/>
      <w:marTop w:val="0"/>
      <w:marBottom w:val="0"/>
      <w:divBdr>
        <w:top w:val="none" w:sz="0" w:space="0" w:color="auto"/>
        <w:left w:val="none" w:sz="0" w:space="0" w:color="auto"/>
        <w:bottom w:val="none" w:sz="0" w:space="0" w:color="auto"/>
        <w:right w:val="none" w:sz="0" w:space="0" w:color="auto"/>
      </w:divBdr>
    </w:div>
    <w:div w:id="397704374">
      <w:bodyDiv w:val="1"/>
      <w:marLeft w:val="0"/>
      <w:marRight w:val="0"/>
      <w:marTop w:val="0"/>
      <w:marBottom w:val="0"/>
      <w:divBdr>
        <w:top w:val="none" w:sz="0" w:space="0" w:color="auto"/>
        <w:left w:val="none" w:sz="0" w:space="0" w:color="auto"/>
        <w:bottom w:val="none" w:sz="0" w:space="0" w:color="auto"/>
        <w:right w:val="none" w:sz="0" w:space="0" w:color="auto"/>
      </w:divBdr>
    </w:div>
    <w:div w:id="515576166">
      <w:bodyDiv w:val="1"/>
      <w:marLeft w:val="0"/>
      <w:marRight w:val="0"/>
      <w:marTop w:val="0"/>
      <w:marBottom w:val="0"/>
      <w:divBdr>
        <w:top w:val="none" w:sz="0" w:space="0" w:color="auto"/>
        <w:left w:val="none" w:sz="0" w:space="0" w:color="auto"/>
        <w:bottom w:val="none" w:sz="0" w:space="0" w:color="auto"/>
        <w:right w:val="none" w:sz="0" w:space="0" w:color="auto"/>
      </w:divBdr>
    </w:div>
    <w:div w:id="598610986">
      <w:bodyDiv w:val="1"/>
      <w:marLeft w:val="0"/>
      <w:marRight w:val="0"/>
      <w:marTop w:val="0"/>
      <w:marBottom w:val="0"/>
      <w:divBdr>
        <w:top w:val="none" w:sz="0" w:space="0" w:color="auto"/>
        <w:left w:val="none" w:sz="0" w:space="0" w:color="auto"/>
        <w:bottom w:val="none" w:sz="0" w:space="0" w:color="auto"/>
        <w:right w:val="none" w:sz="0" w:space="0" w:color="auto"/>
      </w:divBdr>
    </w:div>
    <w:div w:id="830877123">
      <w:bodyDiv w:val="1"/>
      <w:marLeft w:val="0"/>
      <w:marRight w:val="0"/>
      <w:marTop w:val="0"/>
      <w:marBottom w:val="0"/>
      <w:divBdr>
        <w:top w:val="none" w:sz="0" w:space="0" w:color="auto"/>
        <w:left w:val="none" w:sz="0" w:space="0" w:color="auto"/>
        <w:bottom w:val="none" w:sz="0" w:space="0" w:color="auto"/>
        <w:right w:val="none" w:sz="0" w:space="0" w:color="auto"/>
      </w:divBdr>
    </w:div>
    <w:div w:id="1004286570">
      <w:bodyDiv w:val="1"/>
      <w:marLeft w:val="0"/>
      <w:marRight w:val="0"/>
      <w:marTop w:val="0"/>
      <w:marBottom w:val="0"/>
      <w:divBdr>
        <w:top w:val="none" w:sz="0" w:space="0" w:color="auto"/>
        <w:left w:val="none" w:sz="0" w:space="0" w:color="auto"/>
        <w:bottom w:val="none" w:sz="0" w:space="0" w:color="auto"/>
        <w:right w:val="none" w:sz="0" w:space="0" w:color="auto"/>
      </w:divBdr>
    </w:div>
    <w:div w:id="1045984980">
      <w:bodyDiv w:val="1"/>
      <w:marLeft w:val="0"/>
      <w:marRight w:val="0"/>
      <w:marTop w:val="0"/>
      <w:marBottom w:val="0"/>
      <w:divBdr>
        <w:top w:val="none" w:sz="0" w:space="0" w:color="auto"/>
        <w:left w:val="none" w:sz="0" w:space="0" w:color="auto"/>
        <w:bottom w:val="none" w:sz="0" w:space="0" w:color="auto"/>
        <w:right w:val="none" w:sz="0" w:space="0" w:color="auto"/>
      </w:divBdr>
    </w:div>
    <w:div w:id="1067651425">
      <w:bodyDiv w:val="1"/>
      <w:marLeft w:val="0"/>
      <w:marRight w:val="0"/>
      <w:marTop w:val="0"/>
      <w:marBottom w:val="0"/>
      <w:divBdr>
        <w:top w:val="none" w:sz="0" w:space="0" w:color="auto"/>
        <w:left w:val="none" w:sz="0" w:space="0" w:color="auto"/>
        <w:bottom w:val="none" w:sz="0" w:space="0" w:color="auto"/>
        <w:right w:val="none" w:sz="0" w:space="0" w:color="auto"/>
      </w:divBdr>
    </w:div>
    <w:div w:id="1214123685">
      <w:bodyDiv w:val="1"/>
      <w:marLeft w:val="0"/>
      <w:marRight w:val="0"/>
      <w:marTop w:val="0"/>
      <w:marBottom w:val="0"/>
      <w:divBdr>
        <w:top w:val="none" w:sz="0" w:space="0" w:color="auto"/>
        <w:left w:val="none" w:sz="0" w:space="0" w:color="auto"/>
        <w:bottom w:val="none" w:sz="0" w:space="0" w:color="auto"/>
        <w:right w:val="none" w:sz="0" w:space="0" w:color="auto"/>
      </w:divBdr>
    </w:div>
    <w:div w:id="1278945055">
      <w:bodyDiv w:val="1"/>
      <w:marLeft w:val="0"/>
      <w:marRight w:val="0"/>
      <w:marTop w:val="0"/>
      <w:marBottom w:val="0"/>
      <w:divBdr>
        <w:top w:val="none" w:sz="0" w:space="0" w:color="auto"/>
        <w:left w:val="none" w:sz="0" w:space="0" w:color="auto"/>
        <w:bottom w:val="none" w:sz="0" w:space="0" w:color="auto"/>
        <w:right w:val="none" w:sz="0" w:space="0" w:color="auto"/>
      </w:divBdr>
    </w:div>
    <w:div w:id="1319380242">
      <w:bodyDiv w:val="1"/>
      <w:marLeft w:val="0"/>
      <w:marRight w:val="0"/>
      <w:marTop w:val="0"/>
      <w:marBottom w:val="0"/>
      <w:divBdr>
        <w:top w:val="none" w:sz="0" w:space="0" w:color="auto"/>
        <w:left w:val="none" w:sz="0" w:space="0" w:color="auto"/>
        <w:bottom w:val="none" w:sz="0" w:space="0" w:color="auto"/>
        <w:right w:val="none" w:sz="0" w:space="0" w:color="auto"/>
      </w:divBdr>
    </w:div>
    <w:div w:id="1346665740">
      <w:bodyDiv w:val="1"/>
      <w:marLeft w:val="0"/>
      <w:marRight w:val="0"/>
      <w:marTop w:val="0"/>
      <w:marBottom w:val="0"/>
      <w:divBdr>
        <w:top w:val="none" w:sz="0" w:space="0" w:color="auto"/>
        <w:left w:val="none" w:sz="0" w:space="0" w:color="auto"/>
        <w:bottom w:val="none" w:sz="0" w:space="0" w:color="auto"/>
        <w:right w:val="none" w:sz="0" w:space="0" w:color="auto"/>
      </w:divBdr>
      <w:divsChild>
        <w:div w:id="1798064185">
          <w:marLeft w:val="0"/>
          <w:marRight w:val="0"/>
          <w:marTop w:val="0"/>
          <w:marBottom w:val="0"/>
          <w:divBdr>
            <w:top w:val="none" w:sz="0" w:space="0" w:color="auto"/>
            <w:left w:val="none" w:sz="0" w:space="0" w:color="auto"/>
            <w:bottom w:val="none" w:sz="0" w:space="0" w:color="auto"/>
            <w:right w:val="none" w:sz="0" w:space="0" w:color="auto"/>
          </w:divBdr>
          <w:divsChild>
            <w:div w:id="891691543">
              <w:marLeft w:val="0"/>
              <w:marRight w:val="0"/>
              <w:marTop w:val="0"/>
              <w:marBottom w:val="0"/>
              <w:divBdr>
                <w:top w:val="none" w:sz="0" w:space="0" w:color="auto"/>
                <w:left w:val="none" w:sz="0" w:space="0" w:color="auto"/>
                <w:bottom w:val="none" w:sz="0" w:space="0" w:color="auto"/>
                <w:right w:val="none" w:sz="0" w:space="0" w:color="auto"/>
              </w:divBdr>
              <w:divsChild>
                <w:div w:id="873813279">
                  <w:marLeft w:val="0"/>
                  <w:marRight w:val="0"/>
                  <w:marTop w:val="0"/>
                  <w:marBottom w:val="0"/>
                  <w:divBdr>
                    <w:top w:val="none" w:sz="0" w:space="0" w:color="auto"/>
                    <w:left w:val="none" w:sz="0" w:space="0" w:color="auto"/>
                    <w:bottom w:val="none" w:sz="0" w:space="0" w:color="auto"/>
                    <w:right w:val="none" w:sz="0" w:space="0" w:color="auto"/>
                  </w:divBdr>
                  <w:divsChild>
                    <w:div w:id="312368199">
                      <w:marLeft w:val="0"/>
                      <w:marRight w:val="0"/>
                      <w:marTop w:val="0"/>
                      <w:marBottom w:val="0"/>
                      <w:divBdr>
                        <w:top w:val="none" w:sz="0" w:space="0" w:color="auto"/>
                        <w:left w:val="none" w:sz="0" w:space="0" w:color="auto"/>
                        <w:bottom w:val="none" w:sz="0" w:space="0" w:color="auto"/>
                        <w:right w:val="none" w:sz="0" w:space="0" w:color="auto"/>
                      </w:divBdr>
                      <w:divsChild>
                        <w:div w:id="799539557">
                          <w:marLeft w:val="0"/>
                          <w:marRight w:val="0"/>
                          <w:marTop w:val="0"/>
                          <w:marBottom w:val="0"/>
                          <w:divBdr>
                            <w:top w:val="none" w:sz="0" w:space="0" w:color="auto"/>
                            <w:left w:val="none" w:sz="0" w:space="0" w:color="auto"/>
                            <w:bottom w:val="none" w:sz="0" w:space="0" w:color="auto"/>
                            <w:right w:val="none" w:sz="0" w:space="0" w:color="auto"/>
                          </w:divBdr>
                          <w:divsChild>
                            <w:div w:id="12327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483810">
      <w:bodyDiv w:val="1"/>
      <w:marLeft w:val="0"/>
      <w:marRight w:val="0"/>
      <w:marTop w:val="0"/>
      <w:marBottom w:val="0"/>
      <w:divBdr>
        <w:top w:val="none" w:sz="0" w:space="0" w:color="auto"/>
        <w:left w:val="none" w:sz="0" w:space="0" w:color="auto"/>
        <w:bottom w:val="none" w:sz="0" w:space="0" w:color="auto"/>
        <w:right w:val="none" w:sz="0" w:space="0" w:color="auto"/>
      </w:divBdr>
    </w:div>
    <w:div w:id="1490171868">
      <w:bodyDiv w:val="1"/>
      <w:marLeft w:val="0"/>
      <w:marRight w:val="0"/>
      <w:marTop w:val="0"/>
      <w:marBottom w:val="0"/>
      <w:divBdr>
        <w:top w:val="none" w:sz="0" w:space="0" w:color="auto"/>
        <w:left w:val="none" w:sz="0" w:space="0" w:color="auto"/>
        <w:bottom w:val="none" w:sz="0" w:space="0" w:color="auto"/>
        <w:right w:val="none" w:sz="0" w:space="0" w:color="auto"/>
      </w:divBdr>
    </w:div>
    <w:div w:id="1535731865">
      <w:bodyDiv w:val="1"/>
      <w:marLeft w:val="0"/>
      <w:marRight w:val="0"/>
      <w:marTop w:val="0"/>
      <w:marBottom w:val="0"/>
      <w:divBdr>
        <w:top w:val="none" w:sz="0" w:space="0" w:color="auto"/>
        <w:left w:val="none" w:sz="0" w:space="0" w:color="auto"/>
        <w:bottom w:val="none" w:sz="0" w:space="0" w:color="auto"/>
        <w:right w:val="none" w:sz="0" w:space="0" w:color="auto"/>
      </w:divBdr>
    </w:div>
    <w:div w:id="1537111021">
      <w:bodyDiv w:val="1"/>
      <w:marLeft w:val="0"/>
      <w:marRight w:val="0"/>
      <w:marTop w:val="0"/>
      <w:marBottom w:val="0"/>
      <w:divBdr>
        <w:top w:val="none" w:sz="0" w:space="0" w:color="auto"/>
        <w:left w:val="none" w:sz="0" w:space="0" w:color="auto"/>
        <w:bottom w:val="none" w:sz="0" w:space="0" w:color="auto"/>
        <w:right w:val="none" w:sz="0" w:space="0" w:color="auto"/>
      </w:divBdr>
    </w:div>
    <w:div w:id="1561599919">
      <w:bodyDiv w:val="1"/>
      <w:marLeft w:val="0"/>
      <w:marRight w:val="0"/>
      <w:marTop w:val="0"/>
      <w:marBottom w:val="0"/>
      <w:divBdr>
        <w:top w:val="none" w:sz="0" w:space="0" w:color="auto"/>
        <w:left w:val="none" w:sz="0" w:space="0" w:color="auto"/>
        <w:bottom w:val="none" w:sz="0" w:space="0" w:color="auto"/>
        <w:right w:val="none" w:sz="0" w:space="0" w:color="auto"/>
      </w:divBdr>
      <w:divsChild>
        <w:div w:id="690574398">
          <w:marLeft w:val="0"/>
          <w:marRight w:val="0"/>
          <w:marTop w:val="0"/>
          <w:marBottom w:val="0"/>
          <w:divBdr>
            <w:top w:val="none" w:sz="0" w:space="0" w:color="auto"/>
            <w:left w:val="none" w:sz="0" w:space="0" w:color="auto"/>
            <w:bottom w:val="none" w:sz="0" w:space="0" w:color="auto"/>
            <w:right w:val="none" w:sz="0" w:space="0" w:color="auto"/>
          </w:divBdr>
          <w:divsChild>
            <w:div w:id="138963559">
              <w:marLeft w:val="0"/>
              <w:marRight w:val="0"/>
              <w:marTop w:val="0"/>
              <w:marBottom w:val="0"/>
              <w:divBdr>
                <w:top w:val="none" w:sz="0" w:space="0" w:color="auto"/>
                <w:left w:val="none" w:sz="0" w:space="0" w:color="auto"/>
                <w:bottom w:val="none" w:sz="0" w:space="0" w:color="auto"/>
                <w:right w:val="none" w:sz="0" w:space="0" w:color="auto"/>
              </w:divBdr>
              <w:divsChild>
                <w:div w:id="1184171279">
                  <w:marLeft w:val="0"/>
                  <w:marRight w:val="0"/>
                  <w:marTop w:val="0"/>
                  <w:marBottom w:val="0"/>
                  <w:divBdr>
                    <w:top w:val="none" w:sz="0" w:space="0" w:color="auto"/>
                    <w:left w:val="none" w:sz="0" w:space="0" w:color="auto"/>
                    <w:bottom w:val="none" w:sz="0" w:space="0" w:color="auto"/>
                    <w:right w:val="none" w:sz="0" w:space="0" w:color="auto"/>
                  </w:divBdr>
                  <w:divsChild>
                    <w:div w:id="30225824">
                      <w:marLeft w:val="0"/>
                      <w:marRight w:val="0"/>
                      <w:marTop w:val="0"/>
                      <w:marBottom w:val="0"/>
                      <w:divBdr>
                        <w:top w:val="none" w:sz="0" w:space="0" w:color="auto"/>
                        <w:left w:val="none" w:sz="0" w:space="0" w:color="auto"/>
                        <w:bottom w:val="none" w:sz="0" w:space="0" w:color="auto"/>
                        <w:right w:val="none" w:sz="0" w:space="0" w:color="auto"/>
                      </w:divBdr>
                      <w:divsChild>
                        <w:div w:id="198402535">
                          <w:marLeft w:val="0"/>
                          <w:marRight w:val="0"/>
                          <w:marTop w:val="0"/>
                          <w:marBottom w:val="0"/>
                          <w:divBdr>
                            <w:top w:val="none" w:sz="0" w:space="0" w:color="auto"/>
                            <w:left w:val="none" w:sz="0" w:space="0" w:color="auto"/>
                            <w:bottom w:val="none" w:sz="0" w:space="0" w:color="auto"/>
                            <w:right w:val="none" w:sz="0" w:space="0" w:color="auto"/>
                          </w:divBdr>
                          <w:divsChild>
                            <w:div w:id="2793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635412">
      <w:bodyDiv w:val="1"/>
      <w:marLeft w:val="0"/>
      <w:marRight w:val="0"/>
      <w:marTop w:val="0"/>
      <w:marBottom w:val="0"/>
      <w:divBdr>
        <w:top w:val="none" w:sz="0" w:space="0" w:color="auto"/>
        <w:left w:val="none" w:sz="0" w:space="0" w:color="auto"/>
        <w:bottom w:val="none" w:sz="0" w:space="0" w:color="auto"/>
        <w:right w:val="none" w:sz="0" w:space="0" w:color="auto"/>
      </w:divBdr>
    </w:div>
    <w:div w:id="1944072899">
      <w:bodyDiv w:val="1"/>
      <w:marLeft w:val="0"/>
      <w:marRight w:val="0"/>
      <w:marTop w:val="0"/>
      <w:marBottom w:val="0"/>
      <w:divBdr>
        <w:top w:val="none" w:sz="0" w:space="0" w:color="auto"/>
        <w:left w:val="none" w:sz="0" w:space="0" w:color="auto"/>
        <w:bottom w:val="none" w:sz="0" w:space="0" w:color="auto"/>
        <w:right w:val="none" w:sz="0" w:space="0" w:color="auto"/>
      </w:divBdr>
    </w:div>
    <w:div w:id="1988165859">
      <w:bodyDiv w:val="1"/>
      <w:marLeft w:val="0"/>
      <w:marRight w:val="0"/>
      <w:marTop w:val="0"/>
      <w:marBottom w:val="0"/>
      <w:divBdr>
        <w:top w:val="none" w:sz="0" w:space="0" w:color="auto"/>
        <w:left w:val="none" w:sz="0" w:space="0" w:color="auto"/>
        <w:bottom w:val="none" w:sz="0" w:space="0" w:color="auto"/>
        <w:right w:val="none" w:sz="0" w:space="0" w:color="auto"/>
      </w:divBdr>
    </w:div>
    <w:div w:id="200770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08c18e6a-d9a6-40a8-a51d-432b2cb6b42f" TargetMode="External"/><Relationship Id="rId13" Type="http://schemas.openxmlformats.org/officeDocument/2006/relationships/hyperlink" Target="https://www.at.gov.lv/downloadlawfile/59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3:0221.A420192720.9.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1:0831.A420344016.8.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as.tiesas.lv/eTiesasMvc/eclinolemumi/ECLI:LV:AT:2018:0605.SKA105318.7.L" TargetMode="External"/><Relationship Id="rId4" Type="http://schemas.openxmlformats.org/officeDocument/2006/relationships/settings" Target="settings.xml"/><Relationship Id="rId9" Type="http://schemas.openxmlformats.org/officeDocument/2006/relationships/hyperlink" Target="https://manas.tiesas.lv/eTiesasMvc/eclinolemumi/ECLI:LV:AT:2022:1026.A420235421.11.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1CB12-63E3-4CC1-9B74-4EE63F988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13205</Words>
  <Characters>7528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2025-05-08T14:28:00Z</dcterms:created>
  <dcterms:modified xsi:type="dcterms:W3CDTF">2025-08-28T13:31:00Z</dcterms:modified>
</cp:coreProperties>
</file>