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27C6" w14:textId="77777777" w:rsidR="009B02CE" w:rsidRDefault="009B02CE" w:rsidP="009B02CE">
      <w:pPr>
        <w:spacing w:line="276" w:lineRule="auto"/>
        <w:rPr>
          <w:b/>
          <w:bCs/>
        </w:rPr>
      </w:pPr>
      <w:bookmarkStart w:id="0" w:name="_Hlk169534819"/>
      <w:r>
        <w:rPr>
          <w:b/>
          <w:bCs/>
        </w:rPr>
        <w:t xml:space="preserve">Morālā (nemantiskā) kaitējuma maksimālā atlīdzinājuma apmēra noteikšana par bojā gājušu personu, ja </w:t>
      </w:r>
      <w:r w:rsidRPr="009B02CE">
        <w:rPr>
          <w:b/>
          <w:bCs/>
        </w:rPr>
        <w:t>uz atlīdzinājumu ir</w:t>
      </w:r>
      <w:r>
        <w:rPr>
          <w:b/>
          <w:bCs/>
        </w:rPr>
        <w:t xml:space="preserve"> pieteikušies vairāki cietušie</w:t>
      </w:r>
    </w:p>
    <w:p w14:paraId="349CBF2F" w14:textId="77777777" w:rsidR="009B02CE" w:rsidRDefault="009B02CE" w:rsidP="009B02CE">
      <w:pPr>
        <w:autoSpaceDE w:val="0"/>
        <w:autoSpaceDN w:val="0"/>
        <w:spacing w:line="276" w:lineRule="auto"/>
        <w:jc w:val="both"/>
        <w:rPr>
          <w:color w:val="000000"/>
          <w:lang w:eastAsia="lv-LV"/>
        </w:rPr>
      </w:pPr>
      <w:r>
        <w:rPr>
          <w:color w:val="000000"/>
        </w:rPr>
        <w:t xml:space="preserve">1. Maksimālā atlīdzinājuma apmēra noteikšana, kuru var piešķirt personai par tai nodarīto kaitējumu, ir Latvijas Republikas Satversmes 92.panta trešajā teikumā paredzēto tiesību ierobežojums. Tam ir jābūt skaidri un nepārprotami noteiktam ar pienācīgā kārtībā pieņemtu tiesību normu. Personas </w:t>
      </w:r>
      <w:proofErr w:type="spellStart"/>
      <w:r>
        <w:rPr>
          <w:color w:val="000000"/>
        </w:rPr>
        <w:t>pamattiesību</w:t>
      </w:r>
      <w:proofErr w:type="spellEnd"/>
      <w:r>
        <w:rPr>
          <w:color w:val="000000"/>
        </w:rPr>
        <w:t xml:space="preserve"> ierobežojuma tiesisko pamatu nevar radīt tiesību </w:t>
      </w:r>
      <w:proofErr w:type="spellStart"/>
      <w:r>
        <w:rPr>
          <w:color w:val="000000"/>
        </w:rPr>
        <w:t>tālākveidošanas</w:t>
      </w:r>
      <w:proofErr w:type="spellEnd"/>
      <w:r>
        <w:rPr>
          <w:color w:val="000000"/>
        </w:rPr>
        <w:t xml:space="preserve"> ceļā, ja pats likumdevējs nav tieši un nepārprotami tādu paredzējis likumā. </w:t>
      </w:r>
    </w:p>
    <w:p w14:paraId="7C5F310F" w14:textId="77777777" w:rsidR="009B02CE" w:rsidRDefault="009B02CE" w:rsidP="009B02CE">
      <w:pPr>
        <w:autoSpaceDE w:val="0"/>
        <w:autoSpaceDN w:val="0"/>
        <w:spacing w:line="276" w:lineRule="auto"/>
        <w:jc w:val="both"/>
        <w:rPr>
          <w:color w:val="000000"/>
        </w:rPr>
      </w:pPr>
      <w:r>
        <w:rPr>
          <w:color w:val="000000"/>
        </w:rPr>
        <w:t xml:space="preserve">2. Likumdevējs Valsts pārvaldes iestāžu nodarīto zaudējumu atlīdzināšanas likumā nav paredzējis proporcionāli dalīt valsts noteikto morālā (nemantiskā) kaitējuma maksimālo atlīdzinājuma apmēru, ja uz to pieteikušies vairāki cietušie. Katram cietušajam piešķirams individuāli noteikts atlīdzinājums, kas atbilst viņa pārciestajam, un šis atlīdzinājums katram cietušajam var tikt noteikts līdz pat Valsts pārvaldes iestāžu nodarīto zaudējumu atlīdzināšanas likuma 14.panta trešajā daļā </w:t>
      </w:r>
      <w:bookmarkStart w:id="1" w:name="_Hlk193893310"/>
      <w:r>
        <w:rPr>
          <w:color w:val="000000"/>
        </w:rPr>
        <w:t>(r</w:t>
      </w:r>
      <w:r>
        <w:rPr>
          <w:i/>
          <w:iCs/>
          <w:color w:val="000000"/>
        </w:rPr>
        <w:t>edakcijā, kura bija spēkā no 2014.gada 1.janvāra līdz 2018.gada 28.februārim</w:t>
      </w:r>
      <w:r>
        <w:rPr>
          <w:color w:val="000000"/>
        </w:rPr>
        <w:t>)</w:t>
      </w:r>
      <w:bookmarkEnd w:id="1"/>
      <w:r>
        <w:rPr>
          <w:color w:val="000000"/>
        </w:rPr>
        <w:t xml:space="preserve"> maksimāli pieļautajam atlīdzinājuma apmēram. Ne iestāde, ne tiesa nevar radīt tādu Latvijas Republikas Satversmes 92.panta trešajā teikumā paredzēto tiesību uz atbilstīgu atlīdzinājumu ierobežojumu, kas nav skaidri un nepārprotami paredzēts pienācīgā kārtībā pieņemtā likumā.</w:t>
      </w:r>
    </w:p>
    <w:p w14:paraId="5A82C783" w14:textId="4EB46CA9" w:rsidR="00F834BC" w:rsidRPr="009B02CE" w:rsidRDefault="009B02CE" w:rsidP="009B02CE">
      <w:pPr>
        <w:autoSpaceDE w:val="0"/>
        <w:autoSpaceDN w:val="0"/>
        <w:spacing w:line="276" w:lineRule="auto"/>
        <w:jc w:val="both"/>
        <w:rPr>
          <w:color w:val="000000"/>
        </w:rPr>
      </w:pPr>
      <w:r>
        <w:rPr>
          <w:color w:val="000000"/>
        </w:rPr>
        <w:t>3. Tas, ka katrs cietušais var pretendēt uz Valsts pārvaldes iestāžu nodarīto zaudējumu atlīdzināšanas likuma 14.panta trešajā daļā (r</w:t>
      </w:r>
      <w:r>
        <w:rPr>
          <w:i/>
          <w:iCs/>
          <w:color w:val="000000"/>
        </w:rPr>
        <w:t>edakcijā, kura bija spēkā no 2014.gada 1.janvāra līdz 2018.gada 28.februārim</w:t>
      </w:r>
      <w:r>
        <w:rPr>
          <w:color w:val="000000"/>
        </w:rPr>
        <w:t>) paredzēto maksimālo atlīdzinājuma summu, nenozīmē, ka tā piešķirama katrā gadījumā un ka visiem cietušajiem automātiski piešķirama vienāda atlīdzinājuma summa. Atlīdzinājums piešķirams katram cietušajam individuāli, ņemot vērā Valsts pārvaldes iestāžu nodarīto zaudējumu atlīdzināšanas likuma 14.panta pirmajā daļā noteiktos kritērijus. Jāņem vērā, ka personai piešķirtais atlīdzinājuma apmērs nedrīkstētu būt mazāks par atlīdzinājumu, kādu salīdzināmās lietās, kurās konstatēts tiesību uz dzīvību pārkāpums, noteikusi Eiropas Cilvēktiesību tiesa.</w:t>
      </w:r>
    </w:p>
    <w:p w14:paraId="56FA1702" w14:textId="34EC1E4E" w:rsidR="006B7BBC" w:rsidRPr="009B02CE" w:rsidRDefault="006B7BBC" w:rsidP="009B02CE">
      <w:pPr>
        <w:spacing w:before="240" w:line="276" w:lineRule="auto"/>
        <w:mirrorIndents/>
        <w:jc w:val="center"/>
        <w:rPr>
          <w:rFonts w:asciiTheme="majorBidi" w:hAnsiTheme="majorBidi" w:cstheme="majorBidi"/>
          <w:b/>
        </w:rPr>
      </w:pPr>
      <w:r w:rsidRPr="009B02CE">
        <w:rPr>
          <w:rFonts w:asciiTheme="majorBidi" w:hAnsiTheme="majorBidi" w:cstheme="majorBidi"/>
          <w:b/>
        </w:rPr>
        <w:t>Latvijas Republikas Senāt</w:t>
      </w:r>
      <w:r w:rsidR="009B02CE" w:rsidRPr="009B02CE">
        <w:rPr>
          <w:rFonts w:asciiTheme="majorBidi" w:hAnsiTheme="majorBidi" w:cstheme="majorBidi"/>
          <w:b/>
        </w:rPr>
        <w:t>a</w:t>
      </w:r>
      <w:r w:rsidR="009B02CE" w:rsidRPr="009B02CE">
        <w:rPr>
          <w:rFonts w:asciiTheme="majorBidi" w:hAnsiTheme="majorBidi" w:cstheme="majorBidi"/>
          <w:b/>
        </w:rPr>
        <w:br/>
        <w:t xml:space="preserve">Administratīvo lietu departamenta </w:t>
      </w:r>
      <w:r w:rsidR="009B02CE" w:rsidRPr="009B02CE">
        <w:rPr>
          <w:rFonts w:asciiTheme="majorBidi" w:hAnsiTheme="majorBidi" w:cstheme="majorBidi"/>
          <w:b/>
        </w:rPr>
        <w:br/>
        <w:t xml:space="preserve">2025.gada 14.marta </w:t>
      </w:r>
    </w:p>
    <w:p w14:paraId="53519160" w14:textId="723E177A" w:rsidR="00EC5534" w:rsidRPr="009B02CE" w:rsidRDefault="00EC5534" w:rsidP="009B02CE">
      <w:pPr>
        <w:spacing w:line="276" w:lineRule="auto"/>
        <w:mirrorIndents/>
        <w:jc w:val="center"/>
        <w:rPr>
          <w:rFonts w:asciiTheme="majorBidi" w:hAnsiTheme="majorBidi" w:cstheme="majorBidi"/>
          <w:b/>
        </w:rPr>
      </w:pPr>
      <w:r w:rsidRPr="009B02CE">
        <w:rPr>
          <w:rFonts w:asciiTheme="majorBidi" w:hAnsiTheme="majorBidi" w:cstheme="majorBidi"/>
          <w:b/>
        </w:rPr>
        <w:t>SPRIEDUMS</w:t>
      </w:r>
    </w:p>
    <w:p w14:paraId="7957874F" w14:textId="139D81FD" w:rsidR="009B02CE" w:rsidRPr="009B02CE" w:rsidRDefault="009B02CE" w:rsidP="009B02CE">
      <w:pPr>
        <w:spacing w:line="276" w:lineRule="auto"/>
        <w:mirrorIndents/>
        <w:jc w:val="center"/>
        <w:rPr>
          <w:rFonts w:asciiTheme="majorBidi" w:hAnsiTheme="majorBidi" w:cstheme="majorBidi"/>
          <w:b/>
        </w:rPr>
      </w:pPr>
      <w:r w:rsidRPr="009B02CE">
        <w:rPr>
          <w:rFonts w:asciiTheme="majorBidi" w:hAnsiTheme="majorBidi" w:cstheme="majorBidi"/>
          <w:b/>
        </w:rPr>
        <w:t>Lieta Nr. A420253920, SKA-4/2025</w:t>
      </w:r>
    </w:p>
    <w:p w14:paraId="48306B99" w14:textId="6BB93964" w:rsidR="009B02CE" w:rsidRPr="009B02CE" w:rsidRDefault="009B02CE" w:rsidP="009B02CE">
      <w:pPr>
        <w:spacing w:line="276" w:lineRule="auto"/>
        <w:mirrorIndents/>
        <w:jc w:val="center"/>
        <w:rPr>
          <w:rFonts w:asciiTheme="majorBidi" w:hAnsiTheme="majorBidi" w:cstheme="majorBidi"/>
        </w:rPr>
      </w:pPr>
      <w:r w:rsidRPr="009B02CE">
        <w:t xml:space="preserve"> </w:t>
      </w:r>
      <w:hyperlink r:id="rId8" w:history="1">
        <w:r w:rsidRPr="009B02CE">
          <w:rPr>
            <w:rStyle w:val="Hyperlink"/>
          </w:rPr>
          <w:t>ECLI:LV:AT:2025:0314.A420253920.10.S</w:t>
        </w:r>
      </w:hyperlink>
    </w:p>
    <w:p w14:paraId="45C14336" w14:textId="77777777" w:rsidR="007963B0" w:rsidRDefault="007963B0" w:rsidP="009B02CE">
      <w:pPr>
        <w:spacing w:line="276" w:lineRule="auto"/>
        <w:mirrorIndents/>
        <w:jc w:val="both"/>
        <w:rPr>
          <w:rFonts w:asciiTheme="majorBidi" w:hAnsiTheme="majorBidi" w:cstheme="majorBidi"/>
        </w:rPr>
      </w:pPr>
    </w:p>
    <w:p w14:paraId="5F7B2EBE" w14:textId="3A0EE68F" w:rsidR="008625D7" w:rsidRDefault="008625D7" w:rsidP="009B02CE">
      <w:pPr>
        <w:spacing w:line="276" w:lineRule="auto"/>
        <w:mirrorIndents/>
        <w:jc w:val="both"/>
        <w:rPr>
          <w:rFonts w:asciiTheme="majorBidi" w:hAnsiTheme="majorBidi" w:cstheme="majorBidi"/>
        </w:rPr>
      </w:pPr>
      <w:r>
        <w:rPr>
          <w:rFonts w:asciiTheme="majorBidi" w:hAnsiTheme="majorBidi" w:cstheme="majorBidi"/>
        </w:rPr>
        <w:tab/>
        <w:t>Sen</w:t>
      </w:r>
      <w:r w:rsidR="00C25DD0" w:rsidRPr="00005F06">
        <w:rPr>
          <w:rFonts w:asciiTheme="majorBidi" w:hAnsiTheme="majorBidi" w:cstheme="majorBidi"/>
        </w:rPr>
        <w:t>āts</w:t>
      </w:r>
      <w:r w:rsidR="006B7BBC" w:rsidRPr="00005F06">
        <w:rPr>
          <w:rFonts w:asciiTheme="majorBidi" w:hAnsiTheme="majorBidi" w:cstheme="majorBidi"/>
        </w:rPr>
        <w:t xml:space="preserve"> šādā sastāvā:</w:t>
      </w:r>
      <w:r w:rsidR="00144830" w:rsidRPr="00005F06">
        <w:rPr>
          <w:rFonts w:asciiTheme="majorBidi" w:hAnsiTheme="majorBidi" w:cstheme="majorBidi"/>
        </w:rPr>
        <w:t xml:space="preserve"> </w:t>
      </w:r>
      <w:r w:rsidR="006965A8" w:rsidRPr="00005F06">
        <w:rPr>
          <w:rFonts w:asciiTheme="majorBidi" w:hAnsiTheme="majorBidi" w:cstheme="majorBidi"/>
        </w:rPr>
        <w:t>senator</w:t>
      </w:r>
      <w:r w:rsidR="008258B2">
        <w:rPr>
          <w:rFonts w:asciiTheme="majorBidi" w:hAnsiTheme="majorBidi" w:cstheme="majorBidi"/>
        </w:rPr>
        <w:t>s</w:t>
      </w:r>
      <w:r w:rsidR="006965A8" w:rsidRPr="00005F06">
        <w:rPr>
          <w:rFonts w:asciiTheme="majorBidi" w:hAnsiTheme="majorBidi" w:cstheme="majorBidi"/>
        </w:rPr>
        <w:t xml:space="preserve"> referent</w:t>
      </w:r>
      <w:r w:rsidR="008258B2">
        <w:rPr>
          <w:rFonts w:asciiTheme="majorBidi" w:hAnsiTheme="majorBidi" w:cstheme="majorBidi"/>
        </w:rPr>
        <w:t>s</w:t>
      </w:r>
      <w:r w:rsidR="006965A8" w:rsidRPr="00005F06">
        <w:rPr>
          <w:rFonts w:asciiTheme="majorBidi" w:hAnsiTheme="majorBidi" w:cstheme="majorBidi"/>
        </w:rPr>
        <w:t xml:space="preserve"> </w:t>
      </w:r>
      <w:r w:rsidR="00FA3924">
        <w:rPr>
          <w:rFonts w:asciiTheme="majorBidi" w:hAnsiTheme="majorBidi" w:cstheme="majorBidi"/>
        </w:rPr>
        <w:t>Jānis Pleps</w:t>
      </w:r>
      <w:r w:rsidR="006965A8" w:rsidRPr="00005F06">
        <w:rPr>
          <w:rFonts w:asciiTheme="majorBidi" w:hAnsiTheme="majorBidi" w:cstheme="majorBidi"/>
        </w:rPr>
        <w:t>, senator</w:t>
      </w:r>
      <w:r w:rsidR="00FA3924">
        <w:rPr>
          <w:rFonts w:asciiTheme="majorBidi" w:hAnsiTheme="majorBidi" w:cstheme="majorBidi"/>
        </w:rPr>
        <w:t>e</w:t>
      </w:r>
      <w:r w:rsidR="00BD5534">
        <w:rPr>
          <w:rFonts w:asciiTheme="majorBidi" w:hAnsiTheme="majorBidi" w:cstheme="majorBidi"/>
        </w:rPr>
        <w:t>s</w:t>
      </w:r>
      <w:r w:rsidR="002F1084">
        <w:rPr>
          <w:rFonts w:asciiTheme="majorBidi" w:hAnsiTheme="majorBidi" w:cstheme="majorBidi"/>
        </w:rPr>
        <w:t xml:space="preserve"> Vēsma Kakste</w:t>
      </w:r>
      <w:r w:rsidR="00FA3924">
        <w:rPr>
          <w:rFonts w:asciiTheme="majorBidi" w:hAnsiTheme="majorBidi" w:cstheme="majorBidi"/>
        </w:rPr>
        <w:t xml:space="preserve"> </w:t>
      </w:r>
      <w:r w:rsidR="00372ACF" w:rsidRPr="00005F06">
        <w:rPr>
          <w:rFonts w:asciiTheme="majorBidi" w:hAnsiTheme="majorBidi" w:cstheme="majorBidi"/>
        </w:rPr>
        <w:t>un</w:t>
      </w:r>
      <w:r w:rsidR="002F1084">
        <w:rPr>
          <w:rFonts w:asciiTheme="majorBidi" w:hAnsiTheme="majorBidi" w:cstheme="majorBidi"/>
        </w:rPr>
        <w:t xml:space="preserve"> </w:t>
      </w:r>
      <w:r w:rsidR="007D33F9">
        <w:rPr>
          <w:rFonts w:asciiTheme="majorBidi" w:hAnsiTheme="majorBidi" w:cstheme="majorBidi"/>
        </w:rPr>
        <w:t>Diāna Makarova</w:t>
      </w:r>
    </w:p>
    <w:p w14:paraId="448A6CB2" w14:textId="77777777" w:rsidR="008625D7" w:rsidRDefault="008625D7" w:rsidP="009B02CE">
      <w:pPr>
        <w:spacing w:line="276" w:lineRule="auto"/>
        <w:mirrorIndents/>
        <w:jc w:val="both"/>
        <w:rPr>
          <w:rFonts w:asciiTheme="majorBidi" w:hAnsiTheme="majorBidi" w:cstheme="majorBidi"/>
        </w:rPr>
      </w:pPr>
    </w:p>
    <w:p w14:paraId="57575992" w14:textId="589A195C" w:rsidR="00FA3924" w:rsidRDefault="008625D7" w:rsidP="009B02CE">
      <w:pPr>
        <w:spacing w:line="276" w:lineRule="auto"/>
        <w:mirrorIndents/>
        <w:jc w:val="both"/>
        <w:rPr>
          <w:rFonts w:asciiTheme="majorBidi" w:hAnsiTheme="majorBidi" w:cstheme="majorBidi"/>
        </w:rPr>
      </w:pPr>
      <w:r>
        <w:rPr>
          <w:rFonts w:asciiTheme="majorBidi" w:hAnsiTheme="majorBidi" w:cstheme="majorBidi"/>
        </w:rPr>
        <w:tab/>
        <w:t>rak</w:t>
      </w:r>
      <w:r w:rsidR="00066BD3" w:rsidRPr="00005F06">
        <w:rPr>
          <w:rFonts w:asciiTheme="majorBidi" w:hAnsiTheme="majorBidi" w:cstheme="majorBidi"/>
        </w:rPr>
        <w:t xml:space="preserve">stveida procesā izskatīja administratīvo lietu, kas ierosināta, pamatojoties uz </w:t>
      </w:r>
      <w:r w:rsidR="009B02CE">
        <w:rPr>
          <w:rFonts w:asciiTheme="majorBidi" w:hAnsiTheme="majorBidi" w:cstheme="majorBidi"/>
        </w:rPr>
        <w:t xml:space="preserve">[pers. A] </w:t>
      </w:r>
      <w:r w:rsidR="00FA3924" w:rsidRPr="00FA3924">
        <w:rPr>
          <w:rFonts w:asciiTheme="majorBidi" w:hAnsiTheme="majorBidi" w:cstheme="majorBidi"/>
        </w:rPr>
        <w:t xml:space="preserve">un </w:t>
      </w:r>
      <w:r w:rsidR="009B02CE">
        <w:rPr>
          <w:rFonts w:asciiTheme="majorBidi" w:hAnsiTheme="majorBidi" w:cstheme="majorBidi"/>
        </w:rPr>
        <w:t xml:space="preserve">[pers. </w:t>
      </w:r>
      <w:r w:rsidR="009B02CE">
        <w:rPr>
          <w:rFonts w:asciiTheme="majorBidi" w:hAnsiTheme="majorBidi" w:cstheme="majorBidi"/>
        </w:rPr>
        <w:t>B</w:t>
      </w:r>
      <w:r w:rsidR="009B02CE">
        <w:rPr>
          <w:rFonts w:asciiTheme="majorBidi" w:hAnsiTheme="majorBidi" w:cstheme="majorBidi"/>
        </w:rPr>
        <w:t xml:space="preserve">] </w:t>
      </w:r>
      <w:r w:rsidR="00FA3924" w:rsidRPr="00FA3924">
        <w:rPr>
          <w:rFonts w:asciiTheme="majorBidi" w:hAnsiTheme="majorBidi" w:cstheme="majorBidi"/>
        </w:rPr>
        <w:t>pieteikumu</w:t>
      </w:r>
      <w:r w:rsidR="006A498E">
        <w:rPr>
          <w:rFonts w:asciiTheme="majorBidi" w:hAnsiTheme="majorBidi" w:cstheme="majorBidi"/>
        </w:rPr>
        <w:t>, kurā prasīts</w:t>
      </w:r>
      <w:r w:rsidR="00FA3924">
        <w:rPr>
          <w:rFonts w:asciiTheme="majorBidi" w:hAnsiTheme="majorBidi" w:cstheme="majorBidi"/>
        </w:rPr>
        <w:t xml:space="preserve"> palielināt no Aizsardzības ministrijas piedzenamā </w:t>
      </w:r>
      <w:r w:rsidR="002F1084" w:rsidRPr="00D348CE">
        <w:rPr>
          <w:rFonts w:asciiTheme="majorBidi" w:hAnsiTheme="majorBidi" w:cstheme="majorBidi"/>
        </w:rPr>
        <w:t>morālā (</w:t>
      </w:r>
      <w:r w:rsidR="00FA3924" w:rsidRPr="00D348CE">
        <w:rPr>
          <w:rFonts w:asciiTheme="majorBidi" w:hAnsiTheme="majorBidi" w:cstheme="majorBidi"/>
        </w:rPr>
        <w:t>nemantiskā</w:t>
      </w:r>
      <w:r w:rsidR="002F1084" w:rsidRPr="00D348CE">
        <w:rPr>
          <w:rFonts w:asciiTheme="majorBidi" w:hAnsiTheme="majorBidi" w:cstheme="majorBidi"/>
        </w:rPr>
        <w:t>)</w:t>
      </w:r>
      <w:r w:rsidR="00FA3924" w:rsidRPr="00FA3924">
        <w:rPr>
          <w:rFonts w:asciiTheme="majorBidi" w:hAnsiTheme="majorBidi" w:cstheme="majorBidi"/>
        </w:rPr>
        <w:t xml:space="preserve"> kaitējuma atlīdzinājuma apmēr</w:t>
      </w:r>
      <w:r w:rsidR="006A498E">
        <w:rPr>
          <w:rFonts w:asciiTheme="majorBidi" w:hAnsiTheme="majorBidi" w:cstheme="majorBidi"/>
        </w:rPr>
        <w:t>u</w:t>
      </w:r>
      <w:r w:rsidR="00FA3924" w:rsidRPr="00FA3924">
        <w:rPr>
          <w:rFonts w:asciiTheme="majorBidi" w:hAnsiTheme="majorBidi" w:cstheme="majorBidi"/>
        </w:rPr>
        <w:t xml:space="preserve">, sakarā ar </w:t>
      </w:r>
      <w:r w:rsidR="009B02CE">
        <w:rPr>
          <w:rFonts w:asciiTheme="majorBidi" w:hAnsiTheme="majorBidi" w:cstheme="majorBidi"/>
        </w:rPr>
        <w:t xml:space="preserve">[pers. A] </w:t>
      </w:r>
      <w:r w:rsidR="00FA3924" w:rsidRPr="00FA3924">
        <w:rPr>
          <w:rFonts w:asciiTheme="majorBidi" w:hAnsiTheme="majorBidi" w:cstheme="majorBidi"/>
        </w:rPr>
        <w:t xml:space="preserve">un </w:t>
      </w:r>
      <w:r w:rsidR="009B02CE">
        <w:rPr>
          <w:rFonts w:asciiTheme="majorBidi" w:hAnsiTheme="majorBidi" w:cstheme="majorBidi"/>
        </w:rPr>
        <w:t xml:space="preserve">[pers. B] </w:t>
      </w:r>
      <w:r w:rsidR="00FA3924">
        <w:rPr>
          <w:rFonts w:asciiTheme="majorBidi" w:hAnsiTheme="majorBidi" w:cstheme="majorBidi"/>
        </w:rPr>
        <w:t>kasācijas</w:t>
      </w:r>
      <w:r w:rsidR="00FA3924" w:rsidRPr="00FA3924">
        <w:rPr>
          <w:rFonts w:asciiTheme="majorBidi" w:hAnsiTheme="majorBidi" w:cstheme="majorBidi"/>
        </w:rPr>
        <w:t xml:space="preserve"> sūdzību par Administratīvās </w:t>
      </w:r>
      <w:r w:rsidR="00FA3924">
        <w:rPr>
          <w:rFonts w:asciiTheme="majorBidi" w:hAnsiTheme="majorBidi" w:cstheme="majorBidi"/>
        </w:rPr>
        <w:t>apgabal</w:t>
      </w:r>
      <w:r w:rsidR="00FA3924" w:rsidRPr="00FA3924">
        <w:rPr>
          <w:rFonts w:asciiTheme="majorBidi" w:hAnsiTheme="majorBidi" w:cstheme="majorBidi"/>
        </w:rPr>
        <w:t xml:space="preserve">tiesas 2021.gada </w:t>
      </w:r>
      <w:r w:rsidR="00FA3924">
        <w:rPr>
          <w:rFonts w:asciiTheme="majorBidi" w:hAnsiTheme="majorBidi" w:cstheme="majorBidi"/>
        </w:rPr>
        <w:t>1</w:t>
      </w:r>
      <w:r w:rsidR="00FA3924" w:rsidRPr="00FA3924">
        <w:rPr>
          <w:rFonts w:asciiTheme="majorBidi" w:hAnsiTheme="majorBidi" w:cstheme="majorBidi"/>
        </w:rPr>
        <w:t>.</w:t>
      </w:r>
      <w:r w:rsidR="00FA3924">
        <w:rPr>
          <w:rFonts w:asciiTheme="majorBidi" w:hAnsiTheme="majorBidi" w:cstheme="majorBidi"/>
        </w:rPr>
        <w:t>decembra</w:t>
      </w:r>
      <w:r w:rsidR="00FA3924" w:rsidRPr="00FA3924">
        <w:rPr>
          <w:rFonts w:asciiTheme="majorBidi" w:hAnsiTheme="majorBidi" w:cstheme="majorBidi"/>
        </w:rPr>
        <w:t xml:space="preserve"> spriedumu.</w:t>
      </w:r>
    </w:p>
    <w:p w14:paraId="010EA9D9" w14:textId="77777777" w:rsidR="00E56BC8" w:rsidRPr="00E56BC8" w:rsidRDefault="00E56BC8" w:rsidP="009B02CE">
      <w:pPr>
        <w:spacing w:line="276" w:lineRule="auto"/>
        <w:mirrorIndents/>
        <w:jc w:val="both"/>
        <w:rPr>
          <w:rFonts w:asciiTheme="majorBidi" w:eastAsiaTheme="minorHAnsi" w:hAnsiTheme="majorBidi" w:cstheme="majorBidi"/>
          <w:lang w:eastAsia="en-US"/>
        </w:rPr>
      </w:pPr>
    </w:p>
    <w:p w14:paraId="1296C7BB" w14:textId="77777777" w:rsidR="003047F5" w:rsidRPr="00005F06" w:rsidRDefault="003047F5" w:rsidP="009B02CE">
      <w:pPr>
        <w:pStyle w:val="ATvirsraksts"/>
        <w:mirrorIndents/>
        <w:rPr>
          <w:rFonts w:asciiTheme="majorBidi" w:hAnsiTheme="majorBidi" w:cstheme="majorBidi"/>
        </w:rPr>
      </w:pPr>
      <w:r w:rsidRPr="00005F06">
        <w:rPr>
          <w:rFonts w:asciiTheme="majorBidi" w:hAnsiTheme="majorBidi" w:cstheme="majorBidi"/>
        </w:rPr>
        <w:t>Aprakstošā daļa</w:t>
      </w:r>
    </w:p>
    <w:p w14:paraId="3D790A41" w14:textId="77777777" w:rsidR="003047F5" w:rsidRPr="00005F06" w:rsidRDefault="003047F5" w:rsidP="009B02CE">
      <w:pPr>
        <w:spacing w:line="276" w:lineRule="auto"/>
        <w:ind w:firstLine="720"/>
        <w:mirrorIndents/>
        <w:jc w:val="both"/>
        <w:rPr>
          <w:rFonts w:asciiTheme="majorBidi" w:hAnsiTheme="majorBidi" w:cstheme="majorBidi"/>
        </w:rPr>
      </w:pPr>
    </w:p>
    <w:p w14:paraId="53A4A3FC" w14:textId="1DD5B2D5" w:rsidR="00F007F1" w:rsidRDefault="000A7444" w:rsidP="009B02CE">
      <w:pPr>
        <w:spacing w:line="276" w:lineRule="auto"/>
        <w:ind w:firstLine="720"/>
        <w:jc w:val="both"/>
        <w:rPr>
          <w:rFonts w:asciiTheme="majorBidi" w:eastAsiaTheme="minorHAnsi" w:hAnsiTheme="majorBidi" w:cstheme="majorBidi"/>
          <w:lang w:eastAsia="en-US"/>
        </w:rPr>
      </w:pPr>
      <w:r w:rsidRPr="00005F06">
        <w:rPr>
          <w:rFonts w:asciiTheme="majorBidi" w:hAnsiTheme="majorBidi" w:cstheme="majorBidi"/>
        </w:rPr>
        <w:lastRenderedPageBreak/>
        <w:t>[</w:t>
      </w:r>
      <w:r w:rsidR="005218DC" w:rsidRPr="00005F06">
        <w:rPr>
          <w:rFonts w:asciiTheme="majorBidi" w:hAnsiTheme="majorBidi" w:cstheme="majorBidi"/>
        </w:rPr>
        <w:t>1]</w:t>
      </w:r>
      <w:r w:rsidR="00932C0A">
        <w:rPr>
          <w:rFonts w:asciiTheme="majorBidi" w:eastAsiaTheme="minorHAnsi" w:hAnsiTheme="majorBidi" w:cstheme="majorBidi"/>
          <w:lang w:eastAsia="en-US"/>
        </w:rPr>
        <w:t> </w:t>
      </w:r>
      <w:r w:rsidR="002E0AE9" w:rsidRPr="002E0AE9">
        <w:rPr>
          <w:rFonts w:asciiTheme="majorBidi" w:eastAsiaTheme="minorHAnsi" w:hAnsiTheme="majorBidi" w:cstheme="majorBidi"/>
          <w:lang w:eastAsia="en-US"/>
        </w:rPr>
        <w:t xml:space="preserve">Ar Aizsardzības ministrijas </w:t>
      </w:r>
      <w:r w:rsidR="00321F59">
        <w:rPr>
          <w:rFonts w:asciiTheme="majorBidi" w:eastAsiaTheme="minorHAnsi" w:hAnsiTheme="majorBidi" w:cstheme="majorBidi"/>
          <w:lang w:eastAsia="en-US"/>
        </w:rPr>
        <w:t xml:space="preserve">(turpmāk – ministrija) </w:t>
      </w:r>
      <w:r w:rsidR="002E0AE9" w:rsidRPr="002E0AE9">
        <w:rPr>
          <w:rFonts w:asciiTheme="majorBidi" w:eastAsiaTheme="minorHAnsi" w:hAnsiTheme="majorBidi" w:cstheme="majorBidi"/>
          <w:lang w:eastAsia="en-US"/>
        </w:rPr>
        <w:t>2020.gada 21.septembra lēmumu Nr.</w:t>
      </w:r>
      <w:r w:rsidR="00932C0A">
        <w:rPr>
          <w:rFonts w:asciiTheme="majorBidi" w:eastAsiaTheme="minorHAnsi" w:hAnsiTheme="majorBidi" w:cstheme="majorBidi"/>
          <w:lang w:eastAsia="en-US"/>
        </w:rPr>
        <w:t> </w:t>
      </w:r>
      <w:r w:rsidR="002E0AE9" w:rsidRPr="002E0AE9">
        <w:rPr>
          <w:rFonts w:asciiTheme="majorBidi" w:eastAsiaTheme="minorHAnsi" w:hAnsiTheme="majorBidi" w:cstheme="majorBidi"/>
          <w:lang w:eastAsia="en-US"/>
        </w:rPr>
        <w:t>MV</w:t>
      </w:r>
      <w:r w:rsidR="008C076D">
        <w:rPr>
          <w:rFonts w:asciiTheme="majorBidi" w:eastAsiaTheme="minorHAnsi" w:hAnsiTheme="majorBidi" w:cstheme="majorBidi"/>
          <w:lang w:eastAsia="en-US"/>
        </w:rPr>
        <w:t>-</w:t>
      </w:r>
      <w:r w:rsidR="002E0AE9" w:rsidRPr="002E0AE9">
        <w:rPr>
          <w:rFonts w:asciiTheme="majorBidi" w:eastAsiaTheme="minorHAnsi" w:hAnsiTheme="majorBidi" w:cstheme="majorBidi"/>
          <w:lang w:eastAsia="en-US"/>
        </w:rPr>
        <w:t>N/2113 (turpmāk</w:t>
      </w:r>
      <w:r w:rsidR="00932C0A">
        <w:rPr>
          <w:rFonts w:asciiTheme="majorBidi" w:eastAsiaTheme="minorHAnsi" w:hAnsiTheme="majorBidi" w:cstheme="majorBidi"/>
          <w:lang w:eastAsia="en-US"/>
        </w:rPr>
        <w:t> </w:t>
      </w:r>
      <w:r w:rsidR="002E0AE9" w:rsidRPr="002E0AE9">
        <w:rPr>
          <w:rFonts w:asciiTheme="majorBidi" w:eastAsiaTheme="minorHAnsi" w:hAnsiTheme="majorBidi" w:cstheme="majorBidi"/>
          <w:lang w:eastAsia="en-US"/>
        </w:rPr>
        <w:t>–</w:t>
      </w:r>
      <w:r w:rsidR="00932C0A">
        <w:rPr>
          <w:rFonts w:asciiTheme="majorBidi" w:eastAsiaTheme="minorHAnsi" w:hAnsiTheme="majorBidi" w:cstheme="majorBidi"/>
          <w:lang w:eastAsia="en-US"/>
        </w:rPr>
        <w:t xml:space="preserve"> </w:t>
      </w:r>
      <w:r w:rsidR="002E0AE9" w:rsidRPr="002E0AE9">
        <w:rPr>
          <w:rFonts w:asciiTheme="majorBidi" w:eastAsiaTheme="minorHAnsi" w:hAnsiTheme="majorBidi" w:cstheme="majorBidi"/>
          <w:lang w:eastAsia="en-US"/>
        </w:rPr>
        <w:t xml:space="preserve">lēmums) daļēji apmierināts </w:t>
      </w:r>
      <w:r w:rsidR="00932C0A">
        <w:rPr>
          <w:rFonts w:asciiTheme="majorBidi" w:eastAsiaTheme="minorHAnsi" w:hAnsiTheme="majorBidi" w:cstheme="majorBidi"/>
          <w:lang w:eastAsia="en-US"/>
        </w:rPr>
        <w:t xml:space="preserve">pieteicēju </w:t>
      </w:r>
      <w:r w:rsidR="009B02CE">
        <w:rPr>
          <w:rFonts w:asciiTheme="majorBidi" w:hAnsiTheme="majorBidi" w:cstheme="majorBidi"/>
        </w:rPr>
        <w:t xml:space="preserve">[pers. A] </w:t>
      </w:r>
      <w:r w:rsidR="002E0AE9" w:rsidRPr="002E0AE9">
        <w:rPr>
          <w:rFonts w:asciiTheme="majorBidi" w:eastAsiaTheme="minorHAnsi" w:hAnsiTheme="majorBidi" w:cstheme="majorBidi"/>
          <w:lang w:eastAsia="en-US"/>
        </w:rPr>
        <w:t xml:space="preserve">un </w:t>
      </w:r>
      <w:r w:rsidR="009B02CE">
        <w:rPr>
          <w:rFonts w:asciiTheme="majorBidi" w:hAnsiTheme="majorBidi" w:cstheme="majorBidi"/>
        </w:rPr>
        <w:t xml:space="preserve">[pers. B] </w:t>
      </w:r>
      <w:r w:rsidR="002E0AE9" w:rsidRPr="002E0AE9">
        <w:rPr>
          <w:rFonts w:asciiTheme="majorBidi" w:eastAsiaTheme="minorHAnsi" w:hAnsiTheme="majorBidi" w:cstheme="majorBidi"/>
          <w:lang w:eastAsia="en-US"/>
        </w:rPr>
        <w:t xml:space="preserve">prasījums </w:t>
      </w:r>
      <w:r w:rsidR="00932C0A">
        <w:rPr>
          <w:rFonts w:asciiTheme="majorBidi" w:eastAsiaTheme="minorHAnsi" w:hAnsiTheme="majorBidi" w:cstheme="majorBidi"/>
          <w:lang w:eastAsia="en-US"/>
        </w:rPr>
        <w:t>atlīdzināt</w:t>
      </w:r>
      <w:r w:rsidR="002E0AE9" w:rsidRPr="002E0AE9">
        <w:rPr>
          <w:rFonts w:asciiTheme="majorBidi" w:eastAsiaTheme="minorHAnsi" w:hAnsiTheme="majorBidi" w:cstheme="majorBidi"/>
          <w:lang w:eastAsia="en-US"/>
        </w:rPr>
        <w:t xml:space="preserve"> </w:t>
      </w:r>
      <w:r w:rsidR="00CA34FA">
        <w:rPr>
          <w:rFonts w:asciiTheme="majorBidi" w:eastAsiaTheme="minorHAnsi" w:hAnsiTheme="majorBidi" w:cstheme="majorBidi"/>
          <w:lang w:eastAsia="en-US"/>
        </w:rPr>
        <w:t>morālo (</w:t>
      </w:r>
      <w:r w:rsidR="002E0AE9" w:rsidRPr="002E0AE9">
        <w:rPr>
          <w:rFonts w:asciiTheme="majorBidi" w:eastAsiaTheme="minorHAnsi" w:hAnsiTheme="majorBidi" w:cstheme="majorBidi"/>
          <w:lang w:eastAsia="en-US"/>
        </w:rPr>
        <w:t>nemantisk</w:t>
      </w:r>
      <w:r w:rsidR="009E0DE6">
        <w:rPr>
          <w:rFonts w:asciiTheme="majorBidi" w:eastAsiaTheme="minorHAnsi" w:hAnsiTheme="majorBidi" w:cstheme="majorBidi"/>
          <w:lang w:eastAsia="en-US"/>
        </w:rPr>
        <w:t>o</w:t>
      </w:r>
      <w:r w:rsidR="00CA34FA">
        <w:rPr>
          <w:rFonts w:asciiTheme="majorBidi" w:eastAsiaTheme="minorHAnsi" w:hAnsiTheme="majorBidi" w:cstheme="majorBidi"/>
          <w:lang w:eastAsia="en-US"/>
        </w:rPr>
        <w:t>)</w:t>
      </w:r>
      <w:r w:rsidR="002E0AE9" w:rsidRPr="002E0AE9">
        <w:rPr>
          <w:rFonts w:asciiTheme="majorBidi" w:eastAsiaTheme="minorHAnsi" w:hAnsiTheme="majorBidi" w:cstheme="majorBidi"/>
          <w:lang w:eastAsia="en-US"/>
        </w:rPr>
        <w:t xml:space="preserve"> kaitējum</w:t>
      </w:r>
      <w:r w:rsidR="00FB08A9">
        <w:rPr>
          <w:rFonts w:asciiTheme="majorBidi" w:eastAsiaTheme="minorHAnsi" w:hAnsiTheme="majorBidi" w:cstheme="majorBidi"/>
          <w:lang w:eastAsia="en-US"/>
        </w:rPr>
        <w:t>u par viņu dēla</w:t>
      </w:r>
      <w:r w:rsidR="00FB08A9" w:rsidRPr="00FB08A9">
        <w:rPr>
          <w:rFonts w:asciiTheme="majorBidi" w:eastAsiaTheme="minorHAnsi" w:hAnsiTheme="majorBidi" w:cstheme="majorBidi"/>
          <w:lang w:eastAsia="en-US"/>
        </w:rPr>
        <w:t xml:space="preserve"> </w:t>
      </w:r>
      <w:r w:rsidR="00AE1474">
        <w:rPr>
          <w:rFonts w:asciiTheme="majorBidi" w:eastAsiaTheme="minorHAnsi" w:hAnsiTheme="majorBidi" w:cstheme="majorBidi"/>
          <w:lang w:eastAsia="en-US"/>
        </w:rPr>
        <w:t xml:space="preserve">– Nacionālo bruņoto spēku Speciālo uzdevumu vienības </w:t>
      </w:r>
      <w:r w:rsidR="00FB08A9" w:rsidRPr="00FB08A9">
        <w:rPr>
          <w:rFonts w:asciiTheme="majorBidi" w:eastAsiaTheme="minorHAnsi" w:hAnsiTheme="majorBidi" w:cstheme="majorBidi"/>
          <w:lang w:eastAsia="en-US"/>
        </w:rPr>
        <w:t>dižkareiv</w:t>
      </w:r>
      <w:r w:rsidR="00FB08A9">
        <w:rPr>
          <w:rFonts w:asciiTheme="majorBidi" w:eastAsiaTheme="minorHAnsi" w:hAnsiTheme="majorBidi" w:cstheme="majorBidi"/>
          <w:lang w:eastAsia="en-US"/>
        </w:rPr>
        <w:t>ja</w:t>
      </w:r>
      <w:r w:rsidR="009B02CE">
        <w:rPr>
          <w:rFonts w:asciiTheme="majorBidi" w:eastAsiaTheme="minorHAnsi" w:hAnsiTheme="majorBidi" w:cstheme="majorBidi"/>
          <w:lang w:eastAsia="en-US"/>
        </w:rPr>
        <w:t xml:space="preserve"> </w:t>
      </w:r>
      <w:r w:rsidR="009B02CE">
        <w:rPr>
          <w:rFonts w:asciiTheme="majorBidi" w:hAnsiTheme="majorBidi" w:cstheme="majorBidi"/>
        </w:rPr>
        <w:t xml:space="preserve">[pers. </w:t>
      </w:r>
      <w:r w:rsidR="009B02CE">
        <w:rPr>
          <w:rFonts w:asciiTheme="majorBidi" w:hAnsiTheme="majorBidi" w:cstheme="majorBidi"/>
        </w:rPr>
        <w:t>C</w:t>
      </w:r>
      <w:r w:rsidR="009B02CE">
        <w:rPr>
          <w:rFonts w:asciiTheme="majorBidi" w:hAnsiTheme="majorBidi" w:cstheme="majorBidi"/>
        </w:rPr>
        <w:t xml:space="preserve">] </w:t>
      </w:r>
      <w:r w:rsidR="00543B22">
        <w:rPr>
          <w:rFonts w:asciiTheme="majorBidi" w:eastAsiaTheme="minorHAnsi" w:hAnsiTheme="majorBidi" w:cstheme="majorBidi"/>
          <w:lang w:eastAsia="en-US"/>
        </w:rPr>
        <w:t xml:space="preserve">– </w:t>
      </w:r>
      <w:r w:rsidR="00FB08A9">
        <w:rPr>
          <w:rFonts w:asciiTheme="majorBidi" w:eastAsiaTheme="minorHAnsi" w:hAnsiTheme="majorBidi" w:cstheme="majorBidi"/>
          <w:lang w:eastAsia="en-US"/>
        </w:rPr>
        <w:t xml:space="preserve">nāvi </w:t>
      </w:r>
      <w:r w:rsidR="00FB08A9" w:rsidRPr="00FB08A9">
        <w:rPr>
          <w:rFonts w:asciiTheme="majorBidi" w:eastAsiaTheme="minorHAnsi" w:hAnsiTheme="majorBidi" w:cstheme="majorBidi"/>
          <w:lang w:eastAsia="en-US"/>
        </w:rPr>
        <w:t xml:space="preserve">Nacionālo bruņoto spēku </w:t>
      </w:r>
      <w:r w:rsidR="00FB08A9">
        <w:rPr>
          <w:rFonts w:asciiTheme="majorBidi" w:eastAsiaTheme="minorHAnsi" w:hAnsiTheme="majorBidi" w:cstheme="majorBidi"/>
          <w:lang w:eastAsia="en-US"/>
        </w:rPr>
        <w:t>S</w:t>
      </w:r>
      <w:r w:rsidR="00FB08A9" w:rsidRPr="00FB08A9">
        <w:rPr>
          <w:rFonts w:asciiTheme="majorBidi" w:eastAsiaTheme="minorHAnsi" w:hAnsiTheme="majorBidi" w:cstheme="majorBidi"/>
          <w:lang w:eastAsia="en-US"/>
        </w:rPr>
        <w:t>peciālo uzdevumu vienības rīkotajā laivas vadīšanas nodarbībā</w:t>
      </w:r>
      <w:r w:rsidR="00FB08A9">
        <w:rPr>
          <w:rFonts w:asciiTheme="majorBidi" w:eastAsiaTheme="minorHAnsi" w:hAnsiTheme="majorBidi" w:cstheme="majorBidi"/>
          <w:lang w:eastAsia="en-US"/>
        </w:rPr>
        <w:t>.</w:t>
      </w:r>
      <w:r w:rsidR="002E0AE9" w:rsidRPr="002E0AE9">
        <w:rPr>
          <w:rFonts w:asciiTheme="majorBidi" w:eastAsiaTheme="minorHAnsi" w:hAnsiTheme="majorBidi" w:cstheme="majorBidi"/>
          <w:lang w:eastAsia="en-US"/>
        </w:rPr>
        <w:t xml:space="preserve"> </w:t>
      </w:r>
      <w:r w:rsidR="00FB08A9">
        <w:rPr>
          <w:rFonts w:asciiTheme="majorBidi" w:eastAsiaTheme="minorHAnsi" w:hAnsiTheme="majorBidi" w:cstheme="majorBidi"/>
          <w:lang w:eastAsia="en-US"/>
        </w:rPr>
        <w:t>Pieteicējiem</w:t>
      </w:r>
      <w:r w:rsidR="002E0AE9" w:rsidRPr="002E0AE9">
        <w:rPr>
          <w:rFonts w:asciiTheme="majorBidi" w:eastAsiaTheme="minorHAnsi" w:hAnsiTheme="majorBidi" w:cstheme="majorBidi"/>
          <w:lang w:eastAsia="en-US"/>
        </w:rPr>
        <w:t xml:space="preserve">, </w:t>
      </w:r>
      <w:r w:rsidR="00FB08A9">
        <w:rPr>
          <w:rFonts w:asciiTheme="majorBidi" w:eastAsiaTheme="minorHAnsi" w:hAnsiTheme="majorBidi" w:cstheme="majorBidi"/>
          <w:lang w:eastAsia="en-US"/>
        </w:rPr>
        <w:t xml:space="preserve">kā arī </w:t>
      </w:r>
      <w:r w:rsidR="00FB0E23">
        <w:rPr>
          <w:rFonts w:asciiTheme="majorBidi" w:eastAsiaTheme="minorHAnsi" w:hAnsiTheme="majorBidi" w:cstheme="majorBidi"/>
          <w:lang w:eastAsia="en-US"/>
        </w:rPr>
        <w:t xml:space="preserve">pieteicēju </w:t>
      </w:r>
      <w:r w:rsidR="00FB08A9">
        <w:rPr>
          <w:rFonts w:asciiTheme="majorBidi" w:eastAsiaTheme="minorHAnsi" w:hAnsiTheme="majorBidi" w:cstheme="majorBidi"/>
          <w:lang w:eastAsia="en-US"/>
        </w:rPr>
        <w:t xml:space="preserve">bojā gājušā </w:t>
      </w:r>
      <w:r w:rsidR="003C1CDB">
        <w:rPr>
          <w:rFonts w:asciiTheme="majorBidi" w:eastAsiaTheme="minorHAnsi" w:hAnsiTheme="majorBidi" w:cstheme="majorBidi"/>
          <w:lang w:eastAsia="en-US"/>
        </w:rPr>
        <w:t>dēla</w:t>
      </w:r>
      <w:r w:rsidR="003C1CDB" w:rsidRPr="00FB08A9">
        <w:rPr>
          <w:rFonts w:asciiTheme="majorBidi" w:eastAsiaTheme="minorHAnsi" w:hAnsiTheme="majorBidi" w:cstheme="majorBidi"/>
          <w:lang w:eastAsia="en-US"/>
        </w:rPr>
        <w:t xml:space="preserve"> </w:t>
      </w:r>
      <w:r w:rsidR="00FB08A9" w:rsidRPr="00FB08A9">
        <w:rPr>
          <w:rFonts w:asciiTheme="majorBidi" w:eastAsiaTheme="minorHAnsi" w:hAnsiTheme="majorBidi" w:cstheme="majorBidi"/>
          <w:lang w:eastAsia="en-US"/>
        </w:rPr>
        <w:t>sievai un dēlam</w:t>
      </w:r>
      <w:r w:rsidR="00FB08A9">
        <w:rPr>
          <w:rFonts w:asciiTheme="majorBidi" w:eastAsiaTheme="minorHAnsi" w:hAnsiTheme="majorBidi" w:cstheme="majorBidi"/>
          <w:lang w:eastAsia="en-US"/>
        </w:rPr>
        <w:t xml:space="preserve"> </w:t>
      </w:r>
      <w:r w:rsidR="00CA34FA">
        <w:rPr>
          <w:rFonts w:asciiTheme="majorBidi" w:eastAsiaTheme="minorHAnsi" w:hAnsiTheme="majorBidi" w:cstheme="majorBidi"/>
          <w:lang w:eastAsia="en-US"/>
        </w:rPr>
        <w:t>piešķirts</w:t>
      </w:r>
      <w:r w:rsidR="00FB08A9" w:rsidRPr="00FB08A9">
        <w:rPr>
          <w:rFonts w:asciiTheme="majorBidi" w:eastAsiaTheme="minorHAnsi" w:hAnsiTheme="majorBidi" w:cstheme="majorBidi"/>
          <w:lang w:eastAsia="en-US"/>
        </w:rPr>
        <w:t xml:space="preserve"> </w:t>
      </w:r>
      <w:r w:rsidR="00CA34FA">
        <w:rPr>
          <w:rFonts w:asciiTheme="majorBidi" w:eastAsiaTheme="minorHAnsi" w:hAnsiTheme="majorBidi" w:cstheme="majorBidi"/>
          <w:lang w:eastAsia="en-US"/>
        </w:rPr>
        <w:t>morālā (</w:t>
      </w:r>
      <w:r w:rsidR="009E0DE6">
        <w:rPr>
          <w:rFonts w:asciiTheme="majorBidi" w:eastAsiaTheme="minorHAnsi" w:hAnsiTheme="majorBidi" w:cstheme="majorBidi"/>
          <w:lang w:eastAsia="en-US"/>
        </w:rPr>
        <w:t>nemantiskā</w:t>
      </w:r>
      <w:r w:rsidR="00CA34FA">
        <w:rPr>
          <w:rFonts w:asciiTheme="majorBidi" w:eastAsiaTheme="minorHAnsi" w:hAnsiTheme="majorBidi" w:cstheme="majorBidi"/>
          <w:lang w:eastAsia="en-US"/>
        </w:rPr>
        <w:t>)</w:t>
      </w:r>
      <w:r w:rsidR="009E0DE6">
        <w:rPr>
          <w:rFonts w:asciiTheme="majorBidi" w:eastAsiaTheme="minorHAnsi" w:hAnsiTheme="majorBidi" w:cstheme="majorBidi"/>
          <w:lang w:eastAsia="en-US"/>
        </w:rPr>
        <w:t xml:space="preserve"> kaitējuma </w:t>
      </w:r>
      <w:r w:rsidR="00FB08A9" w:rsidRPr="00FB08A9">
        <w:rPr>
          <w:rFonts w:asciiTheme="majorBidi" w:eastAsiaTheme="minorHAnsi" w:hAnsiTheme="majorBidi" w:cstheme="majorBidi"/>
          <w:lang w:eastAsia="en-US"/>
        </w:rPr>
        <w:t>atlīdzinājum</w:t>
      </w:r>
      <w:r w:rsidR="00CA34FA">
        <w:rPr>
          <w:rFonts w:asciiTheme="majorBidi" w:eastAsiaTheme="minorHAnsi" w:hAnsiTheme="majorBidi" w:cstheme="majorBidi"/>
          <w:lang w:eastAsia="en-US"/>
        </w:rPr>
        <w:t>a</w:t>
      </w:r>
      <w:r w:rsidR="00FB08A9" w:rsidRPr="00FB08A9">
        <w:rPr>
          <w:rFonts w:asciiTheme="majorBidi" w:eastAsiaTheme="minorHAnsi" w:hAnsiTheme="majorBidi" w:cstheme="majorBidi"/>
          <w:lang w:eastAsia="en-US"/>
        </w:rPr>
        <w:t xml:space="preserve"> </w:t>
      </w:r>
      <w:r w:rsidR="00CA34FA">
        <w:rPr>
          <w:rFonts w:asciiTheme="majorBidi" w:eastAsiaTheme="minorHAnsi" w:hAnsiTheme="majorBidi" w:cstheme="majorBidi"/>
          <w:lang w:eastAsia="en-US"/>
        </w:rPr>
        <w:t xml:space="preserve">maksimālais apmērs </w:t>
      </w:r>
      <w:r w:rsidR="00FB08A9" w:rsidRPr="00FB08A9">
        <w:rPr>
          <w:rFonts w:asciiTheme="majorBidi" w:eastAsiaTheme="minorHAnsi" w:hAnsiTheme="majorBidi" w:cstheme="majorBidi"/>
          <w:lang w:eastAsia="en-US"/>
        </w:rPr>
        <w:t>28</w:t>
      </w:r>
      <w:r w:rsidR="00FB0E23">
        <w:rPr>
          <w:rFonts w:asciiTheme="majorBidi" w:eastAsiaTheme="minorHAnsi" w:hAnsiTheme="majorBidi" w:cstheme="majorBidi"/>
          <w:lang w:eastAsia="en-US"/>
        </w:rPr>
        <w:t> </w:t>
      </w:r>
      <w:r w:rsidR="00FB08A9" w:rsidRPr="00FB08A9">
        <w:rPr>
          <w:rFonts w:asciiTheme="majorBidi" w:eastAsiaTheme="minorHAnsi" w:hAnsiTheme="majorBidi" w:cstheme="majorBidi"/>
          <w:lang w:eastAsia="en-US"/>
        </w:rPr>
        <w:t>457,44</w:t>
      </w:r>
      <w:r w:rsidR="00CA34FA">
        <w:rPr>
          <w:rFonts w:asciiTheme="majorBidi" w:eastAsiaTheme="minorHAnsi" w:hAnsiTheme="majorBidi" w:cstheme="majorBidi"/>
          <w:lang w:eastAsia="en-US"/>
        </w:rPr>
        <w:t> </w:t>
      </w:r>
      <w:r w:rsidR="00FB08A9" w:rsidRPr="00FB08A9">
        <w:rPr>
          <w:rFonts w:asciiTheme="majorBidi" w:eastAsiaTheme="minorHAnsi" w:hAnsiTheme="majorBidi" w:cstheme="majorBidi"/>
          <w:i/>
          <w:iCs/>
          <w:lang w:eastAsia="en-US"/>
        </w:rPr>
        <w:t>euro</w:t>
      </w:r>
      <w:r w:rsidR="00FB08A9" w:rsidRPr="00FB08A9">
        <w:rPr>
          <w:rFonts w:asciiTheme="majorBidi" w:eastAsiaTheme="minorHAnsi" w:hAnsiTheme="majorBidi" w:cstheme="majorBidi"/>
          <w:lang w:eastAsia="en-US"/>
        </w:rPr>
        <w:t>, šo summu sadalot vienādās daļās</w:t>
      </w:r>
      <w:r w:rsidR="002F1084">
        <w:rPr>
          <w:rFonts w:asciiTheme="majorBidi" w:eastAsiaTheme="minorHAnsi" w:hAnsiTheme="majorBidi" w:cstheme="majorBidi"/>
          <w:lang w:eastAsia="en-US"/>
        </w:rPr>
        <w:t> –</w:t>
      </w:r>
      <w:r w:rsidR="00FB08A9">
        <w:rPr>
          <w:rFonts w:asciiTheme="majorBidi" w:eastAsiaTheme="minorHAnsi" w:hAnsiTheme="majorBidi" w:cstheme="majorBidi"/>
          <w:lang w:eastAsia="en-US"/>
        </w:rPr>
        <w:t xml:space="preserve"> </w:t>
      </w:r>
      <w:r w:rsidR="002E0AE9" w:rsidRPr="002E0AE9">
        <w:rPr>
          <w:rFonts w:asciiTheme="majorBidi" w:eastAsiaTheme="minorHAnsi" w:hAnsiTheme="majorBidi" w:cstheme="majorBidi"/>
          <w:lang w:eastAsia="en-US"/>
        </w:rPr>
        <w:t>katram 7114,36</w:t>
      </w:r>
      <w:r w:rsidR="00932C0A">
        <w:rPr>
          <w:rFonts w:asciiTheme="majorBidi" w:eastAsiaTheme="minorHAnsi" w:hAnsiTheme="majorBidi" w:cstheme="majorBidi"/>
          <w:lang w:eastAsia="en-US"/>
        </w:rPr>
        <w:t> </w:t>
      </w:r>
      <w:r w:rsidR="002E0AE9" w:rsidRPr="00932C0A">
        <w:rPr>
          <w:rFonts w:asciiTheme="majorBidi" w:eastAsiaTheme="minorHAnsi" w:hAnsiTheme="majorBidi" w:cstheme="majorBidi"/>
          <w:i/>
          <w:iCs/>
          <w:lang w:eastAsia="en-US"/>
        </w:rPr>
        <w:t>euro</w:t>
      </w:r>
      <w:r w:rsidR="002E0AE9" w:rsidRPr="002E0AE9">
        <w:rPr>
          <w:rFonts w:asciiTheme="majorBidi" w:eastAsiaTheme="minorHAnsi" w:hAnsiTheme="majorBidi" w:cstheme="majorBidi"/>
          <w:lang w:eastAsia="en-US"/>
        </w:rPr>
        <w:t xml:space="preserve">. </w:t>
      </w:r>
    </w:p>
    <w:p w14:paraId="42C99DAE" w14:textId="11A07491" w:rsidR="00932C0A" w:rsidRDefault="00932C0A" w:rsidP="009B02CE">
      <w:pPr>
        <w:spacing w:line="276" w:lineRule="auto"/>
        <w:ind w:firstLine="720"/>
        <w:jc w:val="both"/>
      </w:pPr>
      <w:r>
        <w:t>Pieteicēj</w:t>
      </w:r>
      <w:r w:rsidR="00332823">
        <w:t>i</w:t>
      </w:r>
      <w:r>
        <w:t xml:space="preserve"> lēmumu pārsūdzēja administratīvajā tiesā</w:t>
      </w:r>
      <w:r w:rsidR="00097702">
        <w:t>, prasot palielināt atlīdzinājuma apmēru</w:t>
      </w:r>
      <w:r>
        <w:t>.</w:t>
      </w:r>
    </w:p>
    <w:p w14:paraId="35EF4344" w14:textId="77777777" w:rsidR="00D30963" w:rsidRDefault="00D30963" w:rsidP="009B02CE">
      <w:pPr>
        <w:spacing w:line="276" w:lineRule="auto"/>
        <w:ind w:firstLine="720"/>
        <w:jc w:val="both"/>
      </w:pPr>
    </w:p>
    <w:p w14:paraId="44FDA4FC" w14:textId="0DDB91D8" w:rsidR="00332823" w:rsidRDefault="00932C0A" w:rsidP="009B02CE">
      <w:pPr>
        <w:spacing w:line="276" w:lineRule="auto"/>
        <w:ind w:firstLine="720"/>
        <w:jc w:val="both"/>
      </w:pPr>
      <w:r>
        <w:t>[2] </w:t>
      </w:r>
      <w:r w:rsidR="00332823">
        <w:t xml:space="preserve">Administratīvā apgabaltiesa ar </w:t>
      </w:r>
      <w:r w:rsidR="00332823" w:rsidRPr="00332823">
        <w:t>2021.gada 1.decembr</w:t>
      </w:r>
      <w:r w:rsidR="00332823">
        <w:t xml:space="preserve">a spriedumu pieteikumu noraidīja. Apgabaltiesa pievienojās pirmās instances </w:t>
      </w:r>
      <w:r w:rsidR="002F1084">
        <w:t xml:space="preserve">tiesas </w:t>
      </w:r>
      <w:r w:rsidR="00332823">
        <w:t xml:space="preserve">sprieduma motivācijai un </w:t>
      </w:r>
      <w:r w:rsidR="00F007F1">
        <w:t>norādīja turpmāk minētos</w:t>
      </w:r>
      <w:r w:rsidR="00FB08A9">
        <w:t xml:space="preserve"> </w:t>
      </w:r>
      <w:r w:rsidR="00F967E9">
        <w:t>argumentus</w:t>
      </w:r>
      <w:r w:rsidR="00332823">
        <w:t>.</w:t>
      </w:r>
    </w:p>
    <w:p w14:paraId="08A49611" w14:textId="68AFD44A" w:rsidR="00932C0A" w:rsidRDefault="00332823" w:rsidP="009B02CE">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w:t>
      </w:r>
      <w:r w:rsidR="00236392">
        <w:rPr>
          <w:rFonts w:asciiTheme="majorBidi" w:eastAsiaTheme="minorHAnsi" w:hAnsiTheme="majorBidi" w:cstheme="majorBidi"/>
          <w:lang w:eastAsia="en-US"/>
        </w:rPr>
        <w:t>2.1] </w:t>
      </w:r>
      <w:r w:rsidR="00FB08A9">
        <w:rPr>
          <w:rFonts w:asciiTheme="majorBidi" w:eastAsiaTheme="minorHAnsi" w:hAnsiTheme="majorBidi" w:cstheme="majorBidi"/>
          <w:lang w:eastAsia="en-US"/>
        </w:rPr>
        <w:t>L</w:t>
      </w:r>
      <w:r w:rsidR="00236392" w:rsidRPr="00236392">
        <w:rPr>
          <w:rFonts w:asciiTheme="majorBidi" w:eastAsiaTheme="minorHAnsi" w:hAnsiTheme="majorBidi" w:cstheme="majorBidi"/>
          <w:lang w:eastAsia="en-US"/>
        </w:rPr>
        <w:t>ietā ir strīds par atlīdzinājuma apmēru, kāds pienākas katram pieteicējam</w:t>
      </w:r>
      <w:r w:rsidR="00496F2B">
        <w:rPr>
          <w:rFonts w:asciiTheme="majorBidi" w:eastAsiaTheme="minorHAnsi" w:hAnsiTheme="majorBidi" w:cstheme="majorBidi"/>
          <w:lang w:eastAsia="en-US"/>
        </w:rPr>
        <w:t>.</w:t>
      </w:r>
      <w:r w:rsidR="00236392" w:rsidRPr="00236392">
        <w:rPr>
          <w:rFonts w:asciiTheme="majorBidi" w:eastAsiaTheme="minorHAnsi" w:hAnsiTheme="majorBidi" w:cstheme="majorBidi"/>
          <w:lang w:eastAsia="en-US"/>
        </w:rPr>
        <w:t xml:space="preserve"> </w:t>
      </w:r>
      <w:r w:rsidR="009C58D2" w:rsidRPr="009C58D2">
        <w:rPr>
          <w:rFonts w:asciiTheme="majorBidi" w:eastAsiaTheme="minorHAnsi" w:hAnsiTheme="majorBidi" w:cstheme="majorBidi"/>
          <w:lang w:eastAsia="en-US"/>
        </w:rPr>
        <w:t xml:space="preserve">Valsts pārvaldes iestāžu nodarīto zaudējumu atlīdzināšanas </w:t>
      </w:r>
      <w:r w:rsidR="00FC32BF" w:rsidRPr="009C58D2">
        <w:rPr>
          <w:rFonts w:asciiTheme="majorBidi" w:eastAsiaTheme="minorHAnsi" w:hAnsiTheme="majorBidi" w:cstheme="majorBidi"/>
          <w:lang w:eastAsia="en-US"/>
        </w:rPr>
        <w:t>likum</w:t>
      </w:r>
      <w:r w:rsidR="00FC32BF">
        <w:rPr>
          <w:rFonts w:asciiTheme="majorBidi" w:eastAsiaTheme="minorHAnsi" w:hAnsiTheme="majorBidi" w:cstheme="majorBidi"/>
          <w:lang w:eastAsia="en-US"/>
        </w:rPr>
        <w:t xml:space="preserve">s </w:t>
      </w:r>
      <w:r w:rsidR="009C58D2">
        <w:rPr>
          <w:rFonts w:asciiTheme="majorBidi" w:eastAsiaTheme="minorHAnsi" w:hAnsiTheme="majorBidi" w:cstheme="majorBidi"/>
          <w:lang w:eastAsia="en-US"/>
        </w:rPr>
        <w:t>(turpmāk</w:t>
      </w:r>
      <w:r w:rsidR="007C7D11">
        <w:rPr>
          <w:rFonts w:asciiTheme="majorBidi" w:eastAsiaTheme="minorHAnsi" w:hAnsiTheme="majorBidi" w:cstheme="majorBidi"/>
          <w:lang w:eastAsia="en-US"/>
        </w:rPr>
        <w:t> </w:t>
      </w:r>
      <w:r w:rsidR="009C58D2">
        <w:rPr>
          <w:rFonts w:asciiTheme="majorBidi" w:eastAsiaTheme="minorHAnsi" w:hAnsiTheme="majorBidi" w:cstheme="majorBidi"/>
          <w:lang w:eastAsia="en-US"/>
        </w:rPr>
        <w:t xml:space="preserve">– Atlīdzināšanas likums) </w:t>
      </w:r>
      <w:r w:rsidR="00080B03">
        <w:rPr>
          <w:rFonts w:asciiTheme="majorBidi" w:eastAsiaTheme="minorHAnsi" w:hAnsiTheme="majorBidi" w:cstheme="majorBidi"/>
          <w:lang w:eastAsia="en-US"/>
        </w:rPr>
        <w:t>paredz</w:t>
      </w:r>
      <w:r w:rsidR="00F8296D">
        <w:rPr>
          <w:rFonts w:asciiTheme="majorBidi" w:eastAsiaTheme="minorHAnsi" w:hAnsiTheme="majorBidi" w:cstheme="majorBidi"/>
          <w:lang w:eastAsia="en-US"/>
        </w:rPr>
        <w:t xml:space="preserve">, ka </w:t>
      </w:r>
      <w:r w:rsidR="00080B03">
        <w:rPr>
          <w:rFonts w:asciiTheme="majorBidi" w:eastAsiaTheme="minorHAnsi" w:hAnsiTheme="majorBidi" w:cstheme="majorBidi"/>
          <w:lang w:eastAsia="en-US"/>
        </w:rPr>
        <w:t xml:space="preserve">likumā </w:t>
      </w:r>
      <w:r w:rsidR="00236392" w:rsidRPr="00236392">
        <w:rPr>
          <w:rFonts w:asciiTheme="majorBidi" w:eastAsiaTheme="minorHAnsi" w:hAnsiTheme="majorBidi" w:cstheme="majorBidi"/>
          <w:lang w:eastAsia="en-US"/>
        </w:rPr>
        <w:t>notei</w:t>
      </w:r>
      <w:r w:rsidR="00496F2B">
        <w:rPr>
          <w:rFonts w:asciiTheme="majorBidi" w:eastAsiaTheme="minorHAnsi" w:hAnsiTheme="majorBidi" w:cstheme="majorBidi"/>
          <w:lang w:eastAsia="en-US"/>
        </w:rPr>
        <w:t>k</w:t>
      </w:r>
      <w:r w:rsidR="00D30963">
        <w:rPr>
          <w:rFonts w:asciiTheme="majorBidi" w:eastAsiaTheme="minorHAnsi" w:hAnsiTheme="majorBidi" w:cstheme="majorBidi"/>
          <w:lang w:eastAsia="en-US"/>
        </w:rPr>
        <w:t>tais</w:t>
      </w:r>
      <w:r w:rsidR="00236392" w:rsidRPr="00236392">
        <w:rPr>
          <w:rFonts w:asciiTheme="majorBidi" w:eastAsiaTheme="minorHAnsi" w:hAnsiTheme="majorBidi" w:cstheme="majorBidi"/>
          <w:lang w:eastAsia="en-US"/>
        </w:rPr>
        <w:t xml:space="preserve"> </w:t>
      </w:r>
      <w:r w:rsidR="0065573A">
        <w:rPr>
          <w:rFonts w:asciiTheme="majorBidi" w:eastAsiaTheme="minorHAnsi" w:hAnsiTheme="majorBidi" w:cstheme="majorBidi"/>
          <w:lang w:eastAsia="en-US"/>
        </w:rPr>
        <w:t xml:space="preserve">maksimālais </w:t>
      </w:r>
      <w:r w:rsidR="00236392" w:rsidRPr="00236392">
        <w:rPr>
          <w:rFonts w:asciiTheme="majorBidi" w:eastAsiaTheme="minorHAnsi" w:hAnsiTheme="majorBidi" w:cstheme="majorBidi"/>
          <w:lang w:eastAsia="en-US"/>
        </w:rPr>
        <w:t>atlīdzinājuma apmēr</w:t>
      </w:r>
      <w:r w:rsidR="00D30963">
        <w:rPr>
          <w:rFonts w:asciiTheme="majorBidi" w:eastAsiaTheme="minorHAnsi" w:hAnsiTheme="majorBidi" w:cstheme="majorBidi"/>
          <w:lang w:eastAsia="en-US"/>
        </w:rPr>
        <w:t xml:space="preserve">s </w:t>
      </w:r>
      <w:r w:rsidR="00884E9F">
        <w:rPr>
          <w:rFonts w:asciiTheme="majorBidi" w:eastAsiaTheme="minorHAnsi" w:hAnsiTheme="majorBidi" w:cstheme="majorBidi"/>
          <w:lang w:eastAsia="en-US"/>
        </w:rPr>
        <w:t xml:space="preserve">ir </w:t>
      </w:r>
      <w:r w:rsidR="00236392" w:rsidRPr="00236392">
        <w:rPr>
          <w:rFonts w:asciiTheme="majorBidi" w:eastAsiaTheme="minorHAnsi" w:hAnsiTheme="majorBidi" w:cstheme="majorBidi"/>
          <w:lang w:eastAsia="en-US"/>
        </w:rPr>
        <w:t xml:space="preserve">attiecināms uz dzīvību zaudējušo personu, nevis uz personām, kurām </w:t>
      </w:r>
      <w:r w:rsidR="00496F2B">
        <w:rPr>
          <w:rFonts w:asciiTheme="majorBidi" w:eastAsiaTheme="minorHAnsi" w:hAnsiTheme="majorBidi" w:cstheme="majorBidi"/>
          <w:lang w:eastAsia="en-US"/>
        </w:rPr>
        <w:t>šīs</w:t>
      </w:r>
      <w:r w:rsidR="00236392" w:rsidRPr="00236392">
        <w:rPr>
          <w:rFonts w:asciiTheme="majorBidi" w:eastAsiaTheme="minorHAnsi" w:hAnsiTheme="majorBidi" w:cstheme="majorBidi"/>
          <w:lang w:eastAsia="en-US"/>
        </w:rPr>
        <w:t xml:space="preserve"> </w:t>
      </w:r>
      <w:r w:rsidR="00496F2B">
        <w:rPr>
          <w:rFonts w:asciiTheme="majorBidi" w:eastAsiaTheme="minorHAnsi" w:hAnsiTheme="majorBidi" w:cstheme="majorBidi"/>
          <w:lang w:eastAsia="en-US"/>
        </w:rPr>
        <w:t xml:space="preserve">personas </w:t>
      </w:r>
      <w:r w:rsidR="00236392" w:rsidRPr="00236392">
        <w:rPr>
          <w:rFonts w:asciiTheme="majorBidi" w:eastAsiaTheme="minorHAnsi" w:hAnsiTheme="majorBidi" w:cstheme="majorBidi"/>
          <w:lang w:eastAsia="en-US"/>
        </w:rPr>
        <w:t>zaudē</w:t>
      </w:r>
      <w:r w:rsidR="00D30963">
        <w:rPr>
          <w:rFonts w:asciiTheme="majorBidi" w:eastAsiaTheme="minorHAnsi" w:hAnsiTheme="majorBidi" w:cstheme="majorBidi"/>
          <w:lang w:eastAsia="en-US"/>
        </w:rPr>
        <w:t>jums</w:t>
      </w:r>
      <w:r w:rsidR="00236392" w:rsidRPr="00236392">
        <w:rPr>
          <w:rFonts w:asciiTheme="majorBidi" w:eastAsiaTheme="minorHAnsi" w:hAnsiTheme="majorBidi" w:cstheme="majorBidi"/>
          <w:lang w:eastAsia="en-US"/>
        </w:rPr>
        <w:t xml:space="preserve"> sagādāj</w:t>
      </w:r>
      <w:r w:rsidR="00D30963">
        <w:rPr>
          <w:rFonts w:asciiTheme="majorBidi" w:eastAsiaTheme="minorHAnsi" w:hAnsiTheme="majorBidi" w:cstheme="majorBidi"/>
          <w:lang w:eastAsia="en-US"/>
        </w:rPr>
        <w:t>is</w:t>
      </w:r>
      <w:r w:rsidR="00236392" w:rsidRPr="00236392">
        <w:rPr>
          <w:rFonts w:asciiTheme="majorBidi" w:eastAsiaTheme="minorHAnsi" w:hAnsiTheme="majorBidi" w:cstheme="majorBidi"/>
          <w:lang w:eastAsia="en-US"/>
        </w:rPr>
        <w:t xml:space="preserve"> ciešanas</w:t>
      </w:r>
      <w:r w:rsidR="00496F2B">
        <w:rPr>
          <w:rFonts w:asciiTheme="majorBidi" w:eastAsiaTheme="minorHAnsi" w:hAnsiTheme="majorBidi" w:cstheme="majorBidi"/>
          <w:lang w:eastAsia="en-US"/>
        </w:rPr>
        <w:t>.</w:t>
      </w:r>
    </w:p>
    <w:p w14:paraId="62911ACB" w14:textId="12328468" w:rsidR="002F1084" w:rsidRDefault="00081142" w:rsidP="009B02CE">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[2.</w:t>
      </w:r>
      <w:r w:rsidR="002F1084">
        <w:rPr>
          <w:rFonts w:asciiTheme="majorBidi" w:eastAsiaTheme="minorHAnsi" w:hAnsiTheme="majorBidi" w:cstheme="majorBidi"/>
          <w:lang w:eastAsia="en-US"/>
        </w:rPr>
        <w:t>2</w:t>
      </w:r>
      <w:r>
        <w:rPr>
          <w:rFonts w:asciiTheme="majorBidi" w:eastAsiaTheme="minorHAnsi" w:hAnsiTheme="majorBidi" w:cstheme="majorBidi"/>
          <w:lang w:eastAsia="en-US"/>
        </w:rPr>
        <w:t>] </w:t>
      </w:r>
      <w:r w:rsidR="002F1084">
        <w:rPr>
          <w:rFonts w:asciiTheme="majorBidi" w:eastAsiaTheme="minorHAnsi" w:hAnsiTheme="majorBidi" w:cstheme="majorBidi"/>
          <w:lang w:eastAsia="en-US"/>
        </w:rPr>
        <w:t>Nav</w:t>
      </w:r>
      <w:r w:rsidRPr="00081142">
        <w:rPr>
          <w:rFonts w:asciiTheme="majorBidi" w:eastAsiaTheme="minorHAnsi" w:hAnsiTheme="majorBidi" w:cstheme="majorBidi"/>
          <w:lang w:eastAsia="en-US"/>
        </w:rPr>
        <w:t xml:space="preserve"> pamat</w:t>
      </w:r>
      <w:r w:rsidR="002F1084">
        <w:rPr>
          <w:rFonts w:asciiTheme="majorBidi" w:eastAsiaTheme="minorHAnsi" w:hAnsiTheme="majorBidi" w:cstheme="majorBidi"/>
          <w:lang w:eastAsia="en-US"/>
        </w:rPr>
        <w:t>a</w:t>
      </w:r>
      <w:r w:rsidRPr="00081142">
        <w:rPr>
          <w:rFonts w:asciiTheme="majorBidi" w:eastAsiaTheme="minorHAnsi" w:hAnsiTheme="majorBidi" w:cstheme="majorBidi"/>
          <w:lang w:eastAsia="en-US"/>
        </w:rPr>
        <w:t xml:space="preserve"> </w:t>
      </w:r>
      <w:r>
        <w:rPr>
          <w:rFonts w:asciiTheme="majorBidi" w:eastAsiaTheme="minorHAnsi" w:hAnsiTheme="majorBidi" w:cstheme="majorBidi"/>
          <w:lang w:eastAsia="en-US"/>
        </w:rPr>
        <w:t>atkāpties no</w:t>
      </w:r>
      <w:r w:rsidR="002F1084">
        <w:rPr>
          <w:rFonts w:asciiTheme="majorBidi" w:eastAsiaTheme="minorHAnsi" w:hAnsiTheme="majorBidi" w:cstheme="majorBidi"/>
          <w:lang w:eastAsia="en-US"/>
        </w:rPr>
        <w:t xml:space="preserve"> </w:t>
      </w:r>
      <w:r w:rsidR="00782694">
        <w:rPr>
          <w:rFonts w:asciiTheme="majorBidi" w:eastAsiaTheme="minorHAnsi" w:hAnsiTheme="majorBidi" w:cstheme="majorBidi"/>
          <w:lang w:eastAsia="en-US"/>
        </w:rPr>
        <w:t xml:space="preserve">pastāvošās </w:t>
      </w:r>
      <w:r>
        <w:rPr>
          <w:rFonts w:asciiTheme="majorBidi" w:eastAsiaTheme="minorHAnsi" w:hAnsiTheme="majorBidi" w:cstheme="majorBidi"/>
          <w:lang w:eastAsia="en-US"/>
        </w:rPr>
        <w:t>judikatūras</w:t>
      </w:r>
      <w:r w:rsidR="002F1084">
        <w:rPr>
          <w:rFonts w:asciiTheme="majorBidi" w:eastAsiaTheme="minorHAnsi" w:hAnsiTheme="majorBidi" w:cstheme="majorBidi"/>
          <w:lang w:eastAsia="en-US"/>
        </w:rPr>
        <w:t xml:space="preserve"> civillietās</w:t>
      </w:r>
      <w:r>
        <w:rPr>
          <w:rFonts w:asciiTheme="majorBidi" w:eastAsiaTheme="minorHAnsi" w:hAnsiTheme="majorBidi" w:cstheme="majorBidi"/>
          <w:lang w:eastAsia="en-US"/>
        </w:rPr>
        <w:t xml:space="preserve">, uz kuru atsaukusies </w:t>
      </w:r>
      <w:r w:rsidR="00DB5835">
        <w:rPr>
          <w:rFonts w:asciiTheme="majorBidi" w:eastAsiaTheme="minorHAnsi" w:hAnsiTheme="majorBidi" w:cstheme="majorBidi"/>
          <w:lang w:eastAsia="en-US"/>
        </w:rPr>
        <w:t xml:space="preserve">arī </w:t>
      </w:r>
      <w:r>
        <w:rPr>
          <w:rFonts w:asciiTheme="majorBidi" w:eastAsiaTheme="minorHAnsi" w:hAnsiTheme="majorBidi" w:cstheme="majorBidi"/>
          <w:lang w:eastAsia="en-US"/>
        </w:rPr>
        <w:t>p</w:t>
      </w:r>
      <w:r w:rsidRPr="00081142">
        <w:rPr>
          <w:rFonts w:asciiTheme="majorBidi" w:eastAsiaTheme="minorHAnsi" w:hAnsiTheme="majorBidi" w:cstheme="majorBidi"/>
          <w:lang w:eastAsia="en-US"/>
        </w:rPr>
        <w:t>irmās instances tiesa</w:t>
      </w:r>
      <w:r w:rsidR="0068145F">
        <w:rPr>
          <w:rFonts w:asciiTheme="majorBidi" w:eastAsiaTheme="minorHAnsi" w:hAnsiTheme="majorBidi" w:cstheme="majorBidi"/>
          <w:lang w:eastAsia="en-US"/>
        </w:rPr>
        <w:t>,</w:t>
      </w:r>
      <w:r>
        <w:rPr>
          <w:rFonts w:asciiTheme="majorBidi" w:eastAsiaTheme="minorHAnsi" w:hAnsiTheme="majorBidi" w:cstheme="majorBidi"/>
          <w:lang w:eastAsia="en-US"/>
        </w:rPr>
        <w:t xml:space="preserve"> atbilstoši kurai </w:t>
      </w:r>
      <w:r w:rsidRPr="00081142">
        <w:rPr>
          <w:rFonts w:asciiTheme="majorBidi" w:eastAsiaTheme="minorHAnsi" w:hAnsiTheme="majorBidi" w:cstheme="majorBidi"/>
          <w:lang w:eastAsia="en-US"/>
        </w:rPr>
        <w:t>atlīdzinājuma apmērs visiem atlīdzinājuma pieprasītājiem kopā ne</w:t>
      </w:r>
      <w:r w:rsidR="00C502B6">
        <w:rPr>
          <w:rFonts w:asciiTheme="majorBidi" w:eastAsiaTheme="minorHAnsi" w:hAnsiTheme="majorBidi" w:cstheme="majorBidi"/>
          <w:lang w:eastAsia="en-US"/>
        </w:rPr>
        <w:t xml:space="preserve">drīkst </w:t>
      </w:r>
      <w:r w:rsidR="00C502B6" w:rsidRPr="00081142">
        <w:rPr>
          <w:rFonts w:asciiTheme="majorBidi" w:eastAsiaTheme="minorHAnsi" w:hAnsiTheme="majorBidi" w:cstheme="majorBidi"/>
          <w:lang w:eastAsia="en-US"/>
        </w:rPr>
        <w:t>pārsnie</w:t>
      </w:r>
      <w:r w:rsidR="00C502B6">
        <w:rPr>
          <w:rFonts w:asciiTheme="majorBidi" w:eastAsiaTheme="minorHAnsi" w:hAnsiTheme="majorBidi" w:cstheme="majorBidi"/>
          <w:lang w:eastAsia="en-US"/>
        </w:rPr>
        <w:t>gt</w:t>
      </w:r>
      <w:r w:rsidR="00C502B6" w:rsidRPr="00081142">
        <w:rPr>
          <w:rFonts w:asciiTheme="majorBidi" w:eastAsiaTheme="minorHAnsi" w:hAnsiTheme="majorBidi" w:cstheme="majorBidi"/>
          <w:lang w:eastAsia="en-US"/>
        </w:rPr>
        <w:t xml:space="preserve"> </w:t>
      </w:r>
      <w:r w:rsidR="00C502B6">
        <w:rPr>
          <w:rFonts w:asciiTheme="majorBidi" w:eastAsiaTheme="minorHAnsi" w:hAnsiTheme="majorBidi" w:cstheme="majorBidi"/>
          <w:lang w:eastAsia="en-US"/>
        </w:rPr>
        <w:t xml:space="preserve">Atlīdzināšanas </w:t>
      </w:r>
      <w:r w:rsidRPr="00081142">
        <w:rPr>
          <w:rFonts w:asciiTheme="majorBidi" w:eastAsiaTheme="minorHAnsi" w:hAnsiTheme="majorBidi" w:cstheme="majorBidi"/>
          <w:lang w:eastAsia="en-US"/>
        </w:rPr>
        <w:t xml:space="preserve">likumā noteikto maksimālo </w:t>
      </w:r>
      <w:r>
        <w:rPr>
          <w:rFonts w:asciiTheme="majorBidi" w:eastAsiaTheme="minorHAnsi" w:hAnsiTheme="majorBidi" w:cstheme="majorBidi"/>
          <w:lang w:eastAsia="en-US"/>
        </w:rPr>
        <w:t xml:space="preserve">atlīdzinājuma </w:t>
      </w:r>
      <w:r w:rsidRPr="00081142">
        <w:rPr>
          <w:rFonts w:asciiTheme="majorBidi" w:eastAsiaTheme="minorHAnsi" w:hAnsiTheme="majorBidi" w:cstheme="majorBidi"/>
          <w:lang w:eastAsia="en-US"/>
        </w:rPr>
        <w:t>apmēru</w:t>
      </w:r>
      <w:r w:rsidR="00AD25E2">
        <w:rPr>
          <w:rFonts w:asciiTheme="majorBidi" w:eastAsiaTheme="minorHAnsi" w:hAnsiTheme="majorBidi" w:cstheme="majorBidi"/>
          <w:lang w:eastAsia="en-US"/>
        </w:rPr>
        <w:t xml:space="preserve">. </w:t>
      </w:r>
      <w:r w:rsidR="00B078EC">
        <w:rPr>
          <w:rFonts w:asciiTheme="majorBidi" w:eastAsiaTheme="minorHAnsi" w:hAnsiTheme="majorBidi" w:cstheme="majorBidi"/>
          <w:lang w:eastAsia="en-US"/>
        </w:rPr>
        <w:t xml:space="preserve">Tostarp </w:t>
      </w:r>
      <w:r w:rsidR="008B27F1">
        <w:rPr>
          <w:rFonts w:asciiTheme="majorBidi" w:eastAsiaTheme="minorHAnsi" w:hAnsiTheme="majorBidi" w:cstheme="majorBidi"/>
          <w:lang w:eastAsia="en-US"/>
        </w:rPr>
        <w:t xml:space="preserve">Senāta </w:t>
      </w:r>
      <w:r w:rsidR="00F90480" w:rsidRPr="00F90480">
        <w:rPr>
          <w:rFonts w:asciiTheme="majorBidi" w:eastAsiaTheme="minorHAnsi" w:hAnsiTheme="majorBidi" w:cstheme="majorBidi"/>
          <w:lang w:eastAsia="en-US"/>
        </w:rPr>
        <w:t>Civillietu departaments paplašinātā sastāvā 2013.</w:t>
      </w:r>
      <w:r w:rsidR="00F90480">
        <w:rPr>
          <w:rFonts w:asciiTheme="majorBidi" w:eastAsiaTheme="minorHAnsi" w:hAnsiTheme="majorBidi" w:cstheme="majorBidi"/>
          <w:lang w:eastAsia="en-US"/>
        </w:rPr>
        <w:t>ga</w:t>
      </w:r>
      <w:r w:rsidR="00F90480" w:rsidRPr="00F90480">
        <w:rPr>
          <w:rFonts w:asciiTheme="majorBidi" w:eastAsiaTheme="minorHAnsi" w:hAnsiTheme="majorBidi" w:cstheme="majorBidi"/>
          <w:lang w:eastAsia="en-US"/>
        </w:rPr>
        <w:t>da 8.maija spriedumā lietā Nr.</w:t>
      </w:r>
      <w:r w:rsidR="005B44A8">
        <w:rPr>
          <w:rFonts w:asciiTheme="majorBidi" w:eastAsiaTheme="minorHAnsi" w:hAnsiTheme="majorBidi" w:cstheme="majorBidi"/>
          <w:lang w:eastAsia="en-US"/>
        </w:rPr>
        <w:t> </w:t>
      </w:r>
      <w:r w:rsidR="00F90480" w:rsidRPr="00F90480">
        <w:rPr>
          <w:rFonts w:asciiTheme="majorBidi" w:eastAsiaTheme="minorHAnsi" w:hAnsiTheme="majorBidi" w:cstheme="majorBidi"/>
          <w:lang w:eastAsia="en-US"/>
        </w:rPr>
        <w:t>SKC-32</w:t>
      </w:r>
      <w:r w:rsidR="00667543">
        <w:rPr>
          <w:rFonts w:asciiTheme="majorBidi" w:eastAsiaTheme="minorHAnsi" w:hAnsiTheme="majorBidi" w:cstheme="majorBidi"/>
          <w:lang w:eastAsia="en-US"/>
        </w:rPr>
        <w:t>/2013</w:t>
      </w:r>
      <w:r w:rsidR="00F90480" w:rsidRPr="00F90480">
        <w:rPr>
          <w:rFonts w:asciiTheme="majorBidi" w:eastAsiaTheme="minorHAnsi" w:hAnsiTheme="majorBidi" w:cstheme="majorBidi"/>
          <w:lang w:eastAsia="en-US"/>
        </w:rPr>
        <w:t xml:space="preserve"> atzinis, ka par morālo kaitējumu tiek noteikta </w:t>
      </w:r>
      <w:r w:rsidR="00743D1F">
        <w:rPr>
          <w:rFonts w:asciiTheme="majorBidi" w:eastAsiaTheme="minorHAnsi" w:hAnsiTheme="majorBidi" w:cstheme="majorBidi"/>
          <w:lang w:eastAsia="en-US"/>
        </w:rPr>
        <w:t xml:space="preserve">un izmaksāta visai ģimenei </w:t>
      </w:r>
      <w:r w:rsidR="00416678">
        <w:rPr>
          <w:rFonts w:asciiTheme="majorBidi" w:eastAsiaTheme="minorHAnsi" w:hAnsiTheme="majorBidi" w:cstheme="majorBidi"/>
          <w:lang w:eastAsia="en-US"/>
        </w:rPr>
        <w:t xml:space="preserve">viena </w:t>
      </w:r>
      <w:r w:rsidR="005B44A8">
        <w:rPr>
          <w:rFonts w:asciiTheme="majorBidi" w:eastAsiaTheme="minorHAnsi" w:hAnsiTheme="majorBidi" w:cstheme="majorBidi"/>
          <w:lang w:eastAsia="en-US"/>
        </w:rPr>
        <w:t>kopīga</w:t>
      </w:r>
      <w:r w:rsidR="00F90480" w:rsidRPr="00F90480">
        <w:rPr>
          <w:rFonts w:asciiTheme="majorBidi" w:eastAsiaTheme="minorHAnsi" w:hAnsiTheme="majorBidi" w:cstheme="majorBidi"/>
          <w:lang w:eastAsia="en-US"/>
        </w:rPr>
        <w:t xml:space="preserve"> atlīdzinājuma summa </w:t>
      </w:r>
      <w:r w:rsidR="00AD25E2">
        <w:rPr>
          <w:rFonts w:asciiTheme="majorBidi" w:eastAsiaTheme="minorHAnsi" w:hAnsiTheme="majorBidi" w:cstheme="majorBidi"/>
          <w:lang w:eastAsia="en-US"/>
        </w:rPr>
        <w:t>par</w:t>
      </w:r>
      <w:r w:rsidR="00F90480" w:rsidRPr="00F90480">
        <w:rPr>
          <w:rFonts w:asciiTheme="majorBidi" w:eastAsiaTheme="minorHAnsi" w:hAnsiTheme="majorBidi" w:cstheme="majorBidi"/>
          <w:lang w:eastAsia="en-US"/>
        </w:rPr>
        <w:t xml:space="preserve"> konstatēto pārkāpuma faktu.</w:t>
      </w:r>
    </w:p>
    <w:p w14:paraId="77D803CD" w14:textId="0738D106" w:rsidR="00081142" w:rsidRDefault="008B385B" w:rsidP="009B02CE">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[2.3] </w:t>
      </w:r>
      <w:r w:rsidR="002D0458">
        <w:rPr>
          <w:rFonts w:asciiTheme="majorBidi" w:eastAsiaTheme="minorHAnsi" w:hAnsiTheme="majorBidi" w:cstheme="majorBidi"/>
          <w:lang w:eastAsia="en-US"/>
        </w:rPr>
        <w:t xml:space="preserve">Arī </w:t>
      </w:r>
      <w:r w:rsidR="002D0458" w:rsidRPr="00F90480">
        <w:rPr>
          <w:rFonts w:asciiTheme="majorBidi" w:eastAsiaTheme="minorHAnsi" w:hAnsiTheme="majorBidi" w:cstheme="majorBidi"/>
          <w:lang w:eastAsia="en-US"/>
        </w:rPr>
        <w:t>Eiropas Cilvēktiesību tiesas praksē</w:t>
      </w:r>
      <w:r w:rsidR="002D0458">
        <w:rPr>
          <w:rFonts w:asciiTheme="majorBidi" w:eastAsiaTheme="minorHAnsi" w:hAnsiTheme="majorBidi" w:cstheme="majorBidi"/>
          <w:lang w:eastAsia="en-US"/>
        </w:rPr>
        <w:t xml:space="preserve"> </w:t>
      </w:r>
      <w:r w:rsidR="002D0458" w:rsidRPr="00F90480">
        <w:rPr>
          <w:rFonts w:asciiTheme="majorBidi" w:eastAsiaTheme="minorHAnsi" w:hAnsiTheme="majorBidi" w:cstheme="majorBidi"/>
          <w:lang w:eastAsia="en-US"/>
        </w:rPr>
        <w:t xml:space="preserve">tiek piemērots </w:t>
      </w:r>
      <w:r w:rsidR="002D0458">
        <w:rPr>
          <w:rFonts w:asciiTheme="majorBidi" w:eastAsiaTheme="minorHAnsi" w:hAnsiTheme="majorBidi" w:cstheme="majorBidi"/>
          <w:lang w:eastAsia="en-US"/>
        </w:rPr>
        <w:t>p</w:t>
      </w:r>
      <w:r w:rsidR="00F90480" w:rsidRPr="00F90480">
        <w:rPr>
          <w:rFonts w:asciiTheme="majorBidi" w:eastAsiaTheme="minorHAnsi" w:hAnsiTheme="majorBidi" w:cstheme="majorBidi"/>
          <w:lang w:eastAsia="en-US"/>
        </w:rPr>
        <w:t>rincips, ka par morālo kaitējumu</w:t>
      </w:r>
      <w:r w:rsidR="00097702">
        <w:rPr>
          <w:rFonts w:asciiTheme="majorBidi" w:eastAsiaTheme="minorHAnsi" w:hAnsiTheme="majorBidi" w:cstheme="majorBidi"/>
          <w:lang w:eastAsia="en-US"/>
        </w:rPr>
        <w:t>,</w:t>
      </w:r>
      <w:r w:rsidR="00F90480" w:rsidRPr="00F90480">
        <w:rPr>
          <w:rFonts w:asciiTheme="majorBidi" w:eastAsiaTheme="minorHAnsi" w:hAnsiTheme="majorBidi" w:cstheme="majorBidi"/>
          <w:lang w:eastAsia="en-US"/>
        </w:rPr>
        <w:t xml:space="preserve"> </w:t>
      </w:r>
      <w:r w:rsidR="00097702" w:rsidRPr="00F90480">
        <w:rPr>
          <w:rFonts w:asciiTheme="majorBidi" w:eastAsiaTheme="minorHAnsi" w:hAnsiTheme="majorBidi" w:cstheme="majorBidi"/>
          <w:lang w:eastAsia="en-US"/>
        </w:rPr>
        <w:t>ja vien nav kād</w:t>
      </w:r>
      <w:r w:rsidR="00097702">
        <w:rPr>
          <w:rFonts w:asciiTheme="majorBidi" w:eastAsiaTheme="minorHAnsi" w:hAnsiTheme="majorBidi" w:cstheme="majorBidi"/>
          <w:lang w:eastAsia="en-US"/>
        </w:rPr>
        <w:t>u</w:t>
      </w:r>
      <w:r w:rsidR="00097702" w:rsidRPr="00F90480">
        <w:rPr>
          <w:rFonts w:asciiTheme="majorBidi" w:eastAsiaTheme="minorHAnsi" w:hAnsiTheme="majorBidi" w:cstheme="majorBidi"/>
          <w:lang w:eastAsia="en-US"/>
        </w:rPr>
        <w:t xml:space="preserve"> īpaš</w:t>
      </w:r>
      <w:r w:rsidR="00097702">
        <w:rPr>
          <w:rFonts w:asciiTheme="majorBidi" w:eastAsiaTheme="minorHAnsi" w:hAnsiTheme="majorBidi" w:cstheme="majorBidi"/>
          <w:lang w:eastAsia="en-US"/>
        </w:rPr>
        <w:t>u</w:t>
      </w:r>
      <w:r w:rsidR="00097702" w:rsidRPr="00F90480">
        <w:rPr>
          <w:rFonts w:asciiTheme="majorBidi" w:eastAsiaTheme="minorHAnsi" w:hAnsiTheme="majorBidi" w:cstheme="majorBidi"/>
          <w:lang w:eastAsia="en-US"/>
        </w:rPr>
        <w:t xml:space="preserve"> apstākļ</w:t>
      </w:r>
      <w:r w:rsidR="00097702">
        <w:rPr>
          <w:rFonts w:asciiTheme="majorBidi" w:eastAsiaTheme="minorHAnsi" w:hAnsiTheme="majorBidi" w:cstheme="majorBidi"/>
          <w:lang w:eastAsia="en-US"/>
        </w:rPr>
        <w:t>u,</w:t>
      </w:r>
      <w:r w:rsidR="00097702" w:rsidRPr="00F90480">
        <w:rPr>
          <w:rFonts w:asciiTheme="majorBidi" w:eastAsiaTheme="minorHAnsi" w:hAnsiTheme="majorBidi" w:cstheme="majorBidi"/>
          <w:lang w:eastAsia="en-US"/>
        </w:rPr>
        <w:t xml:space="preserve"> </w:t>
      </w:r>
      <w:r w:rsidR="00F90480" w:rsidRPr="00F90480">
        <w:rPr>
          <w:rFonts w:asciiTheme="majorBidi" w:eastAsiaTheme="minorHAnsi" w:hAnsiTheme="majorBidi" w:cstheme="majorBidi"/>
          <w:lang w:eastAsia="en-US"/>
        </w:rPr>
        <w:t xml:space="preserve">tiek noteikta </w:t>
      </w:r>
      <w:r w:rsidR="00D011E9">
        <w:rPr>
          <w:rFonts w:asciiTheme="majorBidi" w:eastAsiaTheme="minorHAnsi" w:hAnsiTheme="majorBidi" w:cstheme="majorBidi"/>
          <w:lang w:eastAsia="en-US"/>
        </w:rPr>
        <w:t xml:space="preserve">viena </w:t>
      </w:r>
      <w:r w:rsidR="005B44A8">
        <w:rPr>
          <w:rFonts w:asciiTheme="majorBidi" w:eastAsiaTheme="minorHAnsi" w:hAnsiTheme="majorBidi" w:cstheme="majorBidi"/>
          <w:lang w:eastAsia="en-US"/>
        </w:rPr>
        <w:t>kopīga</w:t>
      </w:r>
      <w:r w:rsidR="00F90480" w:rsidRPr="00F90480">
        <w:rPr>
          <w:rFonts w:asciiTheme="majorBidi" w:eastAsiaTheme="minorHAnsi" w:hAnsiTheme="majorBidi" w:cstheme="majorBidi"/>
          <w:lang w:eastAsia="en-US"/>
        </w:rPr>
        <w:t xml:space="preserve"> atlīdzinājuma summa ģimenei </w:t>
      </w:r>
      <w:r w:rsidR="00257C5D">
        <w:rPr>
          <w:rFonts w:asciiTheme="majorBidi" w:eastAsiaTheme="minorHAnsi" w:hAnsiTheme="majorBidi" w:cstheme="majorBidi"/>
          <w:lang w:eastAsia="en-US"/>
        </w:rPr>
        <w:t xml:space="preserve">(nevis atsevišķa summa katram ģimenes loceklim) </w:t>
      </w:r>
      <w:r w:rsidR="00F90480" w:rsidRPr="00F90480">
        <w:rPr>
          <w:rFonts w:asciiTheme="majorBidi" w:eastAsiaTheme="minorHAnsi" w:hAnsiTheme="majorBidi" w:cstheme="majorBidi"/>
          <w:lang w:eastAsia="en-US"/>
        </w:rPr>
        <w:t>par konstatēto pārkāpuma faktu</w:t>
      </w:r>
      <w:r w:rsidR="00F90480">
        <w:rPr>
          <w:rFonts w:asciiTheme="majorBidi" w:eastAsiaTheme="minorHAnsi" w:hAnsiTheme="majorBidi" w:cstheme="majorBidi"/>
          <w:lang w:eastAsia="en-US"/>
        </w:rPr>
        <w:t>.</w:t>
      </w:r>
    </w:p>
    <w:p w14:paraId="3540AECF" w14:textId="4EA031BB" w:rsidR="00081142" w:rsidRPr="00D30963" w:rsidRDefault="00081142" w:rsidP="009B02CE">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[2.</w:t>
      </w:r>
      <w:r w:rsidR="008B385B">
        <w:rPr>
          <w:rFonts w:asciiTheme="majorBidi" w:eastAsiaTheme="minorHAnsi" w:hAnsiTheme="majorBidi" w:cstheme="majorBidi"/>
          <w:lang w:eastAsia="en-US"/>
        </w:rPr>
        <w:t>4</w:t>
      </w:r>
      <w:r>
        <w:rPr>
          <w:rFonts w:asciiTheme="majorBidi" w:eastAsiaTheme="minorHAnsi" w:hAnsiTheme="majorBidi" w:cstheme="majorBidi"/>
          <w:lang w:eastAsia="en-US"/>
        </w:rPr>
        <w:t>] </w:t>
      </w:r>
      <w:r w:rsidR="00F90480" w:rsidRPr="00F90480">
        <w:rPr>
          <w:rFonts w:asciiTheme="majorBidi" w:eastAsiaTheme="minorHAnsi" w:hAnsiTheme="majorBidi" w:cstheme="majorBidi"/>
          <w:lang w:eastAsia="en-US"/>
        </w:rPr>
        <w:t>Līdzīg</w:t>
      </w:r>
      <w:r w:rsidR="00F90480">
        <w:rPr>
          <w:rFonts w:asciiTheme="majorBidi" w:eastAsiaTheme="minorHAnsi" w:hAnsiTheme="majorBidi" w:cstheme="majorBidi"/>
          <w:lang w:eastAsia="en-US"/>
        </w:rPr>
        <w:t xml:space="preserve">s </w:t>
      </w:r>
      <w:r w:rsidR="00995B43">
        <w:rPr>
          <w:rFonts w:asciiTheme="majorBidi" w:eastAsiaTheme="minorHAnsi" w:hAnsiTheme="majorBidi" w:cstheme="majorBidi"/>
          <w:lang w:eastAsia="en-US"/>
        </w:rPr>
        <w:t xml:space="preserve">tiesiskais </w:t>
      </w:r>
      <w:r w:rsidR="001D09B9">
        <w:rPr>
          <w:rFonts w:asciiTheme="majorBidi" w:eastAsiaTheme="minorHAnsi" w:hAnsiTheme="majorBidi" w:cstheme="majorBidi"/>
          <w:lang w:eastAsia="en-US"/>
        </w:rPr>
        <w:t>regulējums</w:t>
      </w:r>
      <w:r w:rsidR="00F90480" w:rsidRPr="00F90480">
        <w:rPr>
          <w:rFonts w:asciiTheme="majorBidi" w:eastAsiaTheme="minorHAnsi" w:hAnsiTheme="majorBidi" w:cstheme="majorBidi"/>
          <w:lang w:eastAsia="en-US"/>
        </w:rPr>
        <w:t xml:space="preserve"> ir </w:t>
      </w:r>
      <w:r w:rsidR="00A34032">
        <w:rPr>
          <w:rFonts w:asciiTheme="majorBidi" w:eastAsiaTheme="minorHAnsi" w:hAnsiTheme="majorBidi" w:cstheme="majorBidi"/>
          <w:lang w:eastAsia="en-US"/>
        </w:rPr>
        <w:t>paredzēts arī</w:t>
      </w:r>
      <w:r w:rsidR="00A34032" w:rsidRPr="00F90480">
        <w:rPr>
          <w:rFonts w:asciiTheme="majorBidi" w:eastAsiaTheme="minorHAnsi" w:hAnsiTheme="majorBidi" w:cstheme="majorBidi"/>
          <w:lang w:eastAsia="en-US"/>
        </w:rPr>
        <w:t xml:space="preserve"> </w:t>
      </w:r>
      <w:r w:rsidR="00F90480" w:rsidRPr="00F90480">
        <w:rPr>
          <w:rFonts w:asciiTheme="majorBidi" w:eastAsiaTheme="minorHAnsi" w:hAnsiTheme="majorBidi" w:cstheme="majorBidi"/>
          <w:lang w:eastAsia="en-US"/>
        </w:rPr>
        <w:t xml:space="preserve">likumā </w:t>
      </w:r>
      <w:r w:rsidR="00F90480">
        <w:rPr>
          <w:rFonts w:asciiTheme="majorBidi" w:eastAsiaTheme="minorHAnsi" w:hAnsiTheme="majorBidi" w:cstheme="majorBidi"/>
          <w:lang w:eastAsia="en-US"/>
        </w:rPr>
        <w:t>„</w:t>
      </w:r>
      <w:r w:rsidR="00F90480" w:rsidRPr="00F90480">
        <w:rPr>
          <w:rFonts w:asciiTheme="majorBidi" w:eastAsiaTheme="minorHAnsi" w:hAnsiTheme="majorBidi" w:cstheme="majorBidi"/>
          <w:lang w:eastAsia="en-US"/>
        </w:rPr>
        <w:t xml:space="preserve">Par valsts kompensāciju cietušajiem”. </w:t>
      </w:r>
      <w:r w:rsidR="00F90480">
        <w:rPr>
          <w:rFonts w:asciiTheme="majorBidi" w:eastAsiaTheme="minorHAnsi" w:hAnsiTheme="majorBidi" w:cstheme="majorBidi"/>
          <w:lang w:eastAsia="en-US"/>
        </w:rPr>
        <w:t>A</w:t>
      </w:r>
      <w:r w:rsidR="00F90480" w:rsidRPr="00F90480">
        <w:rPr>
          <w:rFonts w:asciiTheme="majorBidi" w:eastAsiaTheme="minorHAnsi" w:hAnsiTheme="majorBidi" w:cstheme="majorBidi"/>
          <w:lang w:eastAsia="en-US"/>
        </w:rPr>
        <w:t xml:space="preserve">tbilstoši </w:t>
      </w:r>
      <w:r w:rsidR="00F90480">
        <w:rPr>
          <w:rFonts w:asciiTheme="majorBidi" w:eastAsiaTheme="minorHAnsi" w:hAnsiTheme="majorBidi" w:cstheme="majorBidi"/>
          <w:lang w:eastAsia="en-US"/>
        </w:rPr>
        <w:t xml:space="preserve">šā </w:t>
      </w:r>
      <w:r w:rsidR="00F90480" w:rsidRPr="00F90480">
        <w:rPr>
          <w:rFonts w:asciiTheme="majorBidi" w:eastAsiaTheme="minorHAnsi" w:hAnsiTheme="majorBidi" w:cstheme="majorBidi"/>
          <w:lang w:eastAsia="en-US"/>
        </w:rPr>
        <w:t>likuma 7.</w:t>
      </w:r>
      <w:r w:rsidR="00F90480" w:rsidRPr="00327811">
        <w:rPr>
          <w:rFonts w:asciiTheme="majorBidi" w:eastAsiaTheme="minorHAnsi" w:hAnsiTheme="majorBidi" w:cstheme="majorBidi"/>
          <w:vertAlign w:val="superscript"/>
          <w:lang w:eastAsia="en-US"/>
        </w:rPr>
        <w:t>1</w:t>
      </w:r>
      <w:r w:rsidR="00F90480" w:rsidRPr="00F90480">
        <w:rPr>
          <w:rFonts w:asciiTheme="majorBidi" w:eastAsiaTheme="minorHAnsi" w:hAnsiTheme="majorBidi" w:cstheme="majorBidi"/>
          <w:lang w:eastAsia="en-US"/>
        </w:rPr>
        <w:t xml:space="preserve">panta ceturtajai daļai, ja noziedzīga nodarījuma </w:t>
      </w:r>
      <w:r w:rsidR="005B44A8">
        <w:rPr>
          <w:rFonts w:asciiTheme="majorBidi" w:eastAsiaTheme="minorHAnsi" w:hAnsiTheme="majorBidi" w:cstheme="majorBidi"/>
          <w:lang w:eastAsia="en-US"/>
        </w:rPr>
        <w:t>dēļ</w:t>
      </w:r>
      <w:r w:rsidR="00F90480" w:rsidRPr="00F90480">
        <w:rPr>
          <w:rFonts w:asciiTheme="majorBidi" w:eastAsiaTheme="minorHAnsi" w:hAnsiTheme="majorBidi" w:cstheme="majorBidi"/>
          <w:lang w:eastAsia="en-US"/>
        </w:rPr>
        <w:t xml:space="preserve"> iestājusies personas nāve un kriminālprocesā par cietušajiem atzītas vairākas personas, šīm personām izmaksā valsts kompensāciju, sadalot to proporcionāli cietušo skaitam. </w:t>
      </w:r>
      <w:r w:rsidR="00D30963">
        <w:rPr>
          <w:rFonts w:asciiTheme="majorBidi" w:eastAsiaTheme="minorHAnsi" w:hAnsiTheme="majorBidi" w:cstheme="majorBidi"/>
          <w:lang w:eastAsia="en-US"/>
        </w:rPr>
        <w:t>Atlīdzināšanas likuma 14.pant</w:t>
      </w:r>
      <w:r w:rsidR="00DF7FC0">
        <w:rPr>
          <w:rFonts w:asciiTheme="majorBidi" w:eastAsiaTheme="minorHAnsi" w:hAnsiTheme="majorBidi" w:cstheme="majorBidi"/>
          <w:lang w:eastAsia="en-US"/>
        </w:rPr>
        <w:t>a trešā daļa</w:t>
      </w:r>
      <w:r w:rsidR="00D30963">
        <w:rPr>
          <w:rFonts w:asciiTheme="majorBidi" w:eastAsiaTheme="minorHAnsi" w:hAnsiTheme="majorBidi" w:cstheme="majorBidi"/>
          <w:lang w:eastAsia="en-US"/>
        </w:rPr>
        <w:t xml:space="preserve"> </w:t>
      </w:r>
      <w:r w:rsidR="007A3A52">
        <w:rPr>
          <w:rFonts w:asciiTheme="majorBidi" w:eastAsiaTheme="minorHAnsi" w:hAnsiTheme="majorBidi" w:cstheme="majorBidi"/>
          <w:lang w:eastAsia="en-US"/>
        </w:rPr>
        <w:t>(</w:t>
      </w:r>
      <w:r w:rsidR="007A3A52" w:rsidRPr="004445EC">
        <w:rPr>
          <w:rFonts w:asciiTheme="majorBidi" w:eastAsiaTheme="minorHAnsi" w:hAnsiTheme="majorBidi" w:cstheme="majorBidi"/>
          <w:i/>
          <w:iCs/>
          <w:lang w:eastAsia="en-US"/>
        </w:rPr>
        <w:t>redakcijā, kas bija spēkā no 2014.gada 1.janvāra līdz 2018.gada 28.februārim</w:t>
      </w:r>
      <w:r w:rsidR="007A3A52">
        <w:rPr>
          <w:rFonts w:asciiTheme="majorBidi" w:eastAsiaTheme="minorHAnsi" w:hAnsiTheme="majorBidi" w:cstheme="majorBidi"/>
          <w:lang w:eastAsia="en-US"/>
        </w:rPr>
        <w:t xml:space="preserve">) </w:t>
      </w:r>
      <w:r w:rsidR="00D30963">
        <w:rPr>
          <w:rFonts w:asciiTheme="majorBidi" w:eastAsiaTheme="minorHAnsi" w:hAnsiTheme="majorBidi" w:cstheme="majorBidi"/>
          <w:lang w:eastAsia="en-US"/>
        </w:rPr>
        <w:t>interpretējam</w:t>
      </w:r>
      <w:r w:rsidR="00466DD1">
        <w:rPr>
          <w:rFonts w:asciiTheme="majorBidi" w:eastAsiaTheme="minorHAnsi" w:hAnsiTheme="majorBidi" w:cstheme="majorBidi"/>
          <w:lang w:eastAsia="en-US"/>
        </w:rPr>
        <w:t>a</w:t>
      </w:r>
      <w:r w:rsidR="00D30963">
        <w:rPr>
          <w:rFonts w:asciiTheme="majorBidi" w:eastAsiaTheme="minorHAnsi" w:hAnsiTheme="majorBidi" w:cstheme="majorBidi"/>
          <w:lang w:eastAsia="en-US"/>
        </w:rPr>
        <w:t xml:space="preserve"> </w:t>
      </w:r>
      <w:r w:rsidR="006407A7">
        <w:rPr>
          <w:rFonts w:asciiTheme="majorBidi" w:eastAsiaTheme="minorHAnsi" w:hAnsiTheme="majorBidi" w:cstheme="majorBidi"/>
          <w:lang w:eastAsia="en-US"/>
        </w:rPr>
        <w:t xml:space="preserve">līdzīgi </w:t>
      </w:r>
      <w:r w:rsidR="00327811">
        <w:rPr>
          <w:rFonts w:asciiTheme="majorBidi" w:eastAsiaTheme="minorHAnsi" w:hAnsiTheme="majorBidi" w:cstheme="majorBidi"/>
          <w:lang w:eastAsia="en-US"/>
        </w:rPr>
        <w:t xml:space="preserve">šai </w:t>
      </w:r>
      <w:r w:rsidR="00FB1A34" w:rsidRPr="00F90480">
        <w:rPr>
          <w:rFonts w:asciiTheme="majorBidi" w:eastAsiaTheme="minorHAnsi" w:hAnsiTheme="majorBidi" w:cstheme="majorBidi"/>
          <w:lang w:eastAsia="en-US"/>
        </w:rPr>
        <w:t>likum</w:t>
      </w:r>
      <w:r w:rsidR="00FB1A34">
        <w:rPr>
          <w:rFonts w:asciiTheme="majorBidi" w:eastAsiaTheme="minorHAnsi" w:hAnsiTheme="majorBidi" w:cstheme="majorBidi"/>
          <w:lang w:eastAsia="en-US"/>
        </w:rPr>
        <w:t>a</w:t>
      </w:r>
      <w:r w:rsidR="00FB1A34" w:rsidRPr="00F90480">
        <w:rPr>
          <w:rFonts w:asciiTheme="majorBidi" w:eastAsiaTheme="minorHAnsi" w:hAnsiTheme="majorBidi" w:cstheme="majorBidi"/>
          <w:lang w:eastAsia="en-US"/>
        </w:rPr>
        <w:t xml:space="preserve"> </w:t>
      </w:r>
      <w:r w:rsidR="00FB1A34">
        <w:rPr>
          <w:rFonts w:asciiTheme="majorBidi" w:eastAsiaTheme="minorHAnsi" w:hAnsiTheme="majorBidi" w:cstheme="majorBidi"/>
          <w:lang w:eastAsia="en-US"/>
        </w:rPr>
        <w:t>„</w:t>
      </w:r>
      <w:r w:rsidR="00FB1A34" w:rsidRPr="00F90480">
        <w:rPr>
          <w:rFonts w:asciiTheme="majorBidi" w:eastAsiaTheme="minorHAnsi" w:hAnsiTheme="majorBidi" w:cstheme="majorBidi"/>
          <w:lang w:eastAsia="en-US"/>
        </w:rPr>
        <w:t>Par valsts kompensāciju cietušajiem”</w:t>
      </w:r>
      <w:r w:rsidR="00FB1A34">
        <w:rPr>
          <w:rFonts w:asciiTheme="majorBidi" w:eastAsiaTheme="minorHAnsi" w:hAnsiTheme="majorBidi" w:cstheme="majorBidi"/>
          <w:lang w:eastAsia="en-US"/>
        </w:rPr>
        <w:t xml:space="preserve"> </w:t>
      </w:r>
      <w:r w:rsidR="00327811">
        <w:rPr>
          <w:rFonts w:asciiTheme="majorBidi" w:eastAsiaTheme="minorHAnsi" w:hAnsiTheme="majorBidi" w:cstheme="majorBidi"/>
          <w:lang w:eastAsia="en-US"/>
        </w:rPr>
        <w:t>normai</w:t>
      </w:r>
      <w:r w:rsidR="00F90480" w:rsidRPr="00D30963">
        <w:rPr>
          <w:rFonts w:asciiTheme="majorBidi" w:eastAsiaTheme="minorHAnsi" w:hAnsiTheme="majorBidi" w:cstheme="majorBidi"/>
          <w:lang w:eastAsia="en-US"/>
        </w:rPr>
        <w:t>.</w:t>
      </w:r>
      <w:r w:rsidR="000B5644">
        <w:rPr>
          <w:rFonts w:asciiTheme="majorBidi" w:eastAsiaTheme="minorHAnsi" w:hAnsiTheme="majorBidi" w:cstheme="majorBidi"/>
          <w:lang w:eastAsia="en-US"/>
        </w:rPr>
        <w:t xml:space="preserve"> Arī norāde ministrijas paskaidrojumos uz Valsts un pašvaldību institūciju amatpersonu un darbinieku atlīdzības likuma 21.panta ceturto daļu apstiprina vienotu Latvijas valsts nostāju jautājumā par pabalstu tuviniekiem saistībā ar bojā gājušu karavīru.</w:t>
      </w:r>
    </w:p>
    <w:p w14:paraId="742F1F1D" w14:textId="0430E594" w:rsidR="009619C9" w:rsidRDefault="009619C9" w:rsidP="009B02CE">
      <w:pPr>
        <w:spacing w:line="276" w:lineRule="auto"/>
        <w:jc w:val="both"/>
      </w:pPr>
    </w:p>
    <w:p w14:paraId="38B97B03" w14:textId="14EF1B9E" w:rsidR="009619C9" w:rsidRPr="00CE4D5F" w:rsidRDefault="009619C9" w:rsidP="009B02CE">
      <w:pPr>
        <w:spacing w:line="276" w:lineRule="auto"/>
        <w:ind w:firstLine="720"/>
        <w:jc w:val="both"/>
        <w:rPr>
          <w:rFonts w:asciiTheme="majorBidi" w:eastAsiaTheme="minorHAnsi" w:hAnsiTheme="majorBidi" w:cstheme="majorBidi"/>
          <w:lang w:eastAsia="en-US"/>
        </w:rPr>
      </w:pPr>
      <w:r w:rsidRPr="00CE4D5F">
        <w:rPr>
          <w:rFonts w:asciiTheme="majorBidi" w:eastAsiaTheme="minorHAnsi" w:hAnsiTheme="majorBidi" w:cstheme="majorBidi"/>
          <w:lang w:eastAsia="en-US"/>
        </w:rPr>
        <w:t>[3]</w:t>
      </w:r>
      <w:r w:rsidR="009F716B" w:rsidRPr="00CE4D5F">
        <w:rPr>
          <w:rFonts w:asciiTheme="majorBidi" w:eastAsiaTheme="minorHAnsi" w:hAnsiTheme="majorBidi" w:cstheme="majorBidi"/>
          <w:lang w:eastAsia="en-US"/>
        </w:rPr>
        <w:t> Pieteicēj</w:t>
      </w:r>
      <w:r w:rsidR="00F90480" w:rsidRPr="00CE4D5F">
        <w:rPr>
          <w:rFonts w:asciiTheme="majorBidi" w:eastAsiaTheme="minorHAnsi" w:hAnsiTheme="majorBidi" w:cstheme="majorBidi"/>
          <w:lang w:eastAsia="en-US"/>
        </w:rPr>
        <w:t>i</w:t>
      </w:r>
      <w:r w:rsidR="009F716B" w:rsidRPr="00CE4D5F">
        <w:rPr>
          <w:rFonts w:asciiTheme="majorBidi" w:eastAsiaTheme="minorHAnsi" w:hAnsiTheme="majorBidi" w:cstheme="majorBidi"/>
          <w:lang w:eastAsia="en-US"/>
        </w:rPr>
        <w:t xml:space="preserve"> par Administratīvās apgabaltiesas spriedumu iesniedza kasācijas sūdzību. Tā pamatota ar turpmāk norādītajiem apsvērumiem.</w:t>
      </w:r>
    </w:p>
    <w:p w14:paraId="30408CD9" w14:textId="0B726077" w:rsidR="009C58D2" w:rsidRPr="00CE4D5F" w:rsidRDefault="00F90480" w:rsidP="009B02CE">
      <w:pPr>
        <w:pStyle w:val="NoSpacing"/>
        <w:spacing w:line="276" w:lineRule="auto"/>
        <w:ind w:firstLine="720"/>
        <w:jc w:val="both"/>
        <w:rPr>
          <w:rFonts w:asciiTheme="majorBidi" w:hAnsiTheme="majorBidi" w:cstheme="majorBidi"/>
          <w:szCs w:val="24"/>
        </w:rPr>
      </w:pPr>
      <w:r w:rsidRPr="00CE4D5F">
        <w:rPr>
          <w:rFonts w:asciiTheme="majorBidi" w:hAnsiTheme="majorBidi" w:cstheme="majorBidi"/>
          <w:szCs w:val="24"/>
        </w:rPr>
        <w:t>[3.1] </w:t>
      </w:r>
      <w:r w:rsidR="009C58D2" w:rsidRPr="00CE4D5F">
        <w:rPr>
          <w:rFonts w:asciiTheme="majorBidi" w:hAnsiTheme="majorBidi" w:cstheme="majorBidi"/>
          <w:szCs w:val="24"/>
        </w:rPr>
        <w:t xml:space="preserve">Iestādes prettiesiskas rīcības rezultātā </w:t>
      </w:r>
      <w:r w:rsidR="004C4BEE">
        <w:rPr>
          <w:rFonts w:asciiTheme="majorBidi" w:hAnsiTheme="majorBidi" w:cstheme="majorBidi"/>
          <w:szCs w:val="24"/>
        </w:rPr>
        <w:t>pieteicēju dēls</w:t>
      </w:r>
      <w:r w:rsidR="009C58D2" w:rsidRPr="00CE4D5F">
        <w:rPr>
          <w:rFonts w:asciiTheme="majorBidi" w:hAnsiTheme="majorBidi" w:cstheme="majorBidi"/>
          <w:szCs w:val="24"/>
        </w:rPr>
        <w:t xml:space="preserve"> ir gājis bojā, līdz ar to atlīdzinājumu par morālo (nemantisko) kaitējumu Atlīdzināšanas likuma izpratnē viņš </w:t>
      </w:r>
      <w:r w:rsidR="00B93493">
        <w:rPr>
          <w:rFonts w:asciiTheme="majorBidi" w:hAnsiTheme="majorBidi" w:cstheme="majorBidi"/>
          <w:szCs w:val="24"/>
        </w:rPr>
        <w:t xml:space="preserve">pats </w:t>
      </w:r>
      <w:r w:rsidR="009C58D2" w:rsidRPr="00CE4D5F">
        <w:rPr>
          <w:rFonts w:asciiTheme="majorBidi" w:hAnsiTheme="majorBidi" w:cstheme="majorBidi"/>
          <w:szCs w:val="24"/>
        </w:rPr>
        <w:t>nevar saņemt.</w:t>
      </w:r>
      <w:r w:rsidR="006F39B2" w:rsidRPr="00CE4D5F">
        <w:rPr>
          <w:rFonts w:asciiTheme="majorBidi" w:hAnsiTheme="majorBidi" w:cstheme="majorBidi"/>
          <w:szCs w:val="24"/>
        </w:rPr>
        <w:t xml:space="preserve"> Tāpēc saskaņā ar Atlīdzināšanas likuma 5.pant</w:t>
      </w:r>
      <w:r w:rsidR="00B93493">
        <w:rPr>
          <w:rFonts w:asciiTheme="majorBidi" w:hAnsiTheme="majorBidi" w:cstheme="majorBidi"/>
          <w:szCs w:val="24"/>
        </w:rPr>
        <w:t>a otro daļu</w:t>
      </w:r>
      <w:r w:rsidR="006F39B2" w:rsidRPr="00CE4D5F">
        <w:rPr>
          <w:rFonts w:asciiTheme="majorBidi" w:hAnsiTheme="majorBidi" w:cstheme="majorBidi"/>
          <w:szCs w:val="24"/>
        </w:rPr>
        <w:t xml:space="preserve"> </w:t>
      </w:r>
      <w:r w:rsidR="004568D5">
        <w:rPr>
          <w:rFonts w:asciiTheme="majorBidi" w:hAnsiTheme="majorBidi" w:cstheme="majorBidi"/>
          <w:szCs w:val="24"/>
        </w:rPr>
        <w:t xml:space="preserve">konkrētajā </w:t>
      </w:r>
      <w:r w:rsidR="004568D5">
        <w:rPr>
          <w:rFonts w:asciiTheme="majorBidi" w:hAnsiTheme="majorBidi" w:cstheme="majorBidi"/>
          <w:szCs w:val="24"/>
        </w:rPr>
        <w:lastRenderedPageBreak/>
        <w:t xml:space="preserve">gadījumā </w:t>
      </w:r>
      <w:r w:rsidR="006F39B2" w:rsidRPr="00CE4D5F">
        <w:rPr>
          <w:rFonts w:asciiTheme="majorBidi" w:hAnsiTheme="majorBidi" w:cstheme="majorBidi"/>
          <w:szCs w:val="24"/>
        </w:rPr>
        <w:t xml:space="preserve">par </w:t>
      </w:r>
      <w:r w:rsidR="00437008" w:rsidRPr="00CE4D5F">
        <w:rPr>
          <w:rFonts w:asciiTheme="majorBidi" w:hAnsiTheme="majorBidi" w:cstheme="majorBidi"/>
          <w:szCs w:val="24"/>
        </w:rPr>
        <w:t>cietuš</w:t>
      </w:r>
      <w:r w:rsidR="00B010E5">
        <w:rPr>
          <w:rFonts w:asciiTheme="majorBidi" w:hAnsiTheme="majorBidi" w:cstheme="majorBidi"/>
          <w:szCs w:val="24"/>
        </w:rPr>
        <w:t>ajiem</w:t>
      </w:r>
      <w:r w:rsidR="00437008" w:rsidRPr="00CE4D5F">
        <w:rPr>
          <w:rFonts w:asciiTheme="majorBidi" w:hAnsiTheme="majorBidi" w:cstheme="majorBidi"/>
          <w:szCs w:val="24"/>
        </w:rPr>
        <w:t xml:space="preserve"> </w:t>
      </w:r>
      <w:r w:rsidR="00437008">
        <w:rPr>
          <w:rFonts w:asciiTheme="majorBidi" w:hAnsiTheme="majorBidi" w:cstheme="majorBidi"/>
          <w:szCs w:val="24"/>
        </w:rPr>
        <w:t>atzīstami</w:t>
      </w:r>
      <w:r w:rsidR="006F39B2" w:rsidRPr="00CE4D5F">
        <w:rPr>
          <w:rFonts w:asciiTheme="majorBidi" w:hAnsiTheme="majorBidi" w:cstheme="majorBidi"/>
          <w:szCs w:val="24"/>
        </w:rPr>
        <w:t xml:space="preserve"> bojā gājušā tuvinieki, </w:t>
      </w:r>
      <w:r w:rsidR="00662DD5">
        <w:rPr>
          <w:rFonts w:asciiTheme="majorBidi" w:hAnsiTheme="majorBidi" w:cstheme="majorBidi"/>
          <w:szCs w:val="24"/>
        </w:rPr>
        <w:t xml:space="preserve">tostarp pieteicēji, </w:t>
      </w:r>
      <w:r w:rsidR="006F39B2" w:rsidRPr="00CE4D5F">
        <w:rPr>
          <w:rFonts w:asciiTheme="majorBidi" w:hAnsiTheme="majorBidi" w:cstheme="majorBidi"/>
          <w:szCs w:val="24"/>
        </w:rPr>
        <w:t xml:space="preserve">kam </w:t>
      </w:r>
      <w:r w:rsidR="00532655">
        <w:rPr>
          <w:rFonts w:asciiTheme="majorBidi" w:hAnsiTheme="majorBidi" w:cstheme="majorBidi"/>
          <w:szCs w:val="24"/>
        </w:rPr>
        <w:t>dēla</w:t>
      </w:r>
      <w:r w:rsidR="00532655" w:rsidRPr="00CE4D5F">
        <w:rPr>
          <w:rFonts w:asciiTheme="majorBidi" w:hAnsiTheme="majorBidi" w:cstheme="majorBidi"/>
          <w:szCs w:val="24"/>
        </w:rPr>
        <w:t xml:space="preserve"> </w:t>
      </w:r>
      <w:r w:rsidR="006F39B2" w:rsidRPr="00CE4D5F">
        <w:rPr>
          <w:rFonts w:asciiTheme="majorBidi" w:hAnsiTheme="majorBidi" w:cstheme="majorBidi"/>
          <w:szCs w:val="24"/>
        </w:rPr>
        <w:t xml:space="preserve">nāve </w:t>
      </w:r>
      <w:r w:rsidR="00140B52" w:rsidRPr="00CE4D5F">
        <w:rPr>
          <w:rFonts w:asciiTheme="majorBidi" w:hAnsiTheme="majorBidi" w:cstheme="majorBidi"/>
          <w:szCs w:val="24"/>
        </w:rPr>
        <w:t>sagādā</w:t>
      </w:r>
      <w:r w:rsidR="00140B52">
        <w:rPr>
          <w:rFonts w:asciiTheme="majorBidi" w:hAnsiTheme="majorBidi" w:cstheme="majorBidi"/>
          <w:szCs w:val="24"/>
        </w:rPr>
        <w:t>jusi</w:t>
      </w:r>
      <w:r w:rsidR="00140B52" w:rsidRPr="00CE4D5F">
        <w:rPr>
          <w:rFonts w:asciiTheme="majorBidi" w:hAnsiTheme="majorBidi" w:cstheme="majorBidi"/>
          <w:szCs w:val="24"/>
        </w:rPr>
        <w:t xml:space="preserve"> </w:t>
      </w:r>
      <w:r w:rsidR="006F39B2" w:rsidRPr="00CE4D5F">
        <w:rPr>
          <w:rFonts w:asciiTheme="majorBidi" w:hAnsiTheme="majorBidi" w:cstheme="majorBidi"/>
          <w:szCs w:val="24"/>
        </w:rPr>
        <w:t>morālas ciešanas</w:t>
      </w:r>
      <w:r w:rsidR="00525682">
        <w:rPr>
          <w:rFonts w:asciiTheme="majorBidi" w:hAnsiTheme="majorBidi" w:cstheme="majorBidi"/>
          <w:szCs w:val="24"/>
        </w:rPr>
        <w:t>.</w:t>
      </w:r>
      <w:r w:rsidR="006F39B2" w:rsidRPr="00CE4D5F">
        <w:rPr>
          <w:rFonts w:asciiTheme="majorBidi" w:hAnsiTheme="majorBidi" w:cstheme="majorBidi"/>
          <w:szCs w:val="24"/>
        </w:rPr>
        <w:t xml:space="preserve"> </w:t>
      </w:r>
      <w:r w:rsidR="00525682">
        <w:rPr>
          <w:rFonts w:asciiTheme="majorBidi" w:hAnsiTheme="majorBidi" w:cstheme="majorBidi"/>
          <w:szCs w:val="24"/>
        </w:rPr>
        <w:t xml:space="preserve">Attiecīgi </w:t>
      </w:r>
      <w:r w:rsidR="009A0E57">
        <w:rPr>
          <w:rFonts w:asciiTheme="majorBidi" w:hAnsiTheme="majorBidi" w:cstheme="majorBidi"/>
          <w:szCs w:val="24"/>
        </w:rPr>
        <w:t xml:space="preserve">arī </w:t>
      </w:r>
      <w:r w:rsidR="006F39B2" w:rsidRPr="00CE4D5F">
        <w:rPr>
          <w:rFonts w:asciiTheme="majorBidi" w:hAnsiTheme="majorBidi" w:cstheme="majorBidi"/>
          <w:szCs w:val="24"/>
        </w:rPr>
        <w:t>a</w:t>
      </w:r>
      <w:r w:rsidR="009C58D2" w:rsidRPr="00CE4D5F">
        <w:rPr>
          <w:rFonts w:asciiTheme="majorBidi" w:hAnsiTheme="majorBidi" w:cstheme="majorBidi"/>
          <w:szCs w:val="24"/>
        </w:rPr>
        <w:t>tlīdzinājums par morālo (nemantisko) kaitējumu</w:t>
      </w:r>
      <w:r w:rsidR="006F39B2" w:rsidRPr="00CE4D5F">
        <w:rPr>
          <w:rFonts w:asciiTheme="majorBidi" w:hAnsiTheme="majorBidi" w:cstheme="majorBidi"/>
          <w:szCs w:val="24"/>
        </w:rPr>
        <w:t xml:space="preserve"> izmaksājams viņiem. </w:t>
      </w:r>
      <w:r w:rsidR="00F829B8">
        <w:rPr>
          <w:rFonts w:asciiTheme="majorBidi" w:hAnsiTheme="majorBidi" w:cstheme="majorBidi"/>
          <w:szCs w:val="24"/>
        </w:rPr>
        <w:t>Konkrētajā gadījumā</w:t>
      </w:r>
      <w:r w:rsidR="00F829B8" w:rsidRPr="00CE4D5F">
        <w:rPr>
          <w:rFonts w:asciiTheme="majorBidi" w:hAnsiTheme="majorBidi" w:cstheme="majorBidi"/>
          <w:szCs w:val="24"/>
        </w:rPr>
        <w:t xml:space="preserve"> </w:t>
      </w:r>
      <w:r w:rsidR="00C10918">
        <w:rPr>
          <w:rFonts w:asciiTheme="majorBidi" w:hAnsiTheme="majorBidi" w:cstheme="majorBidi"/>
          <w:szCs w:val="24"/>
        </w:rPr>
        <w:t>pārsūdzētais lēmums</w:t>
      </w:r>
      <w:r w:rsidR="009C58D2" w:rsidRPr="00CE4D5F">
        <w:rPr>
          <w:rFonts w:asciiTheme="majorBidi" w:hAnsiTheme="majorBidi" w:cstheme="majorBidi"/>
          <w:szCs w:val="24"/>
        </w:rPr>
        <w:t xml:space="preserve"> </w:t>
      </w:r>
      <w:r w:rsidR="006F39B2" w:rsidRPr="00CE4D5F">
        <w:rPr>
          <w:rFonts w:asciiTheme="majorBidi" w:hAnsiTheme="majorBidi" w:cstheme="majorBidi"/>
          <w:szCs w:val="24"/>
        </w:rPr>
        <w:t>adresēts</w:t>
      </w:r>
      <w:r w:rsidR="009C58D2" w:rsidRPr="00CE4D5F">
        <w:rPr>
          <w:rFonts w:asciiTheme="majorBidi" w:hAnsiTheme="majorBidi" w:cstheme="majorBidi"/>
          <w:szCs w:val="24"/>
        </w:rPr>
        <w:t xml:space="preserve"> </w:t>
      </w:r>
      <w:r w:rsidR="004445EC">
        <w:rPr>
          <w:rFonts w:asciiTheme="majorBidi" w:hAnsiTheme="majorBidi" w:cstheme="majorBidi"/>
          <w:szCs w:val="24"/>
        </w:rPr>
        <w:t xml:space="preserve">pieteicēju </w:t>
      </w:r>
      <w:r w:rsidR="006F39B2" w:rsidRPr="00CE4D5F">
        <w:rPr>
          <w:rFonts w:asciiTheme="majorBidi" w:hAnsiTheme="majorBidi" w:cstheme="majorBidi"/>
          <w:szCs w:val="24"/>
        </w:rPr>
        <w:t xml:space="preserve">bojā gājušā </w:t>
      </w:r>
      <w:r w:rsidR="00720F34">
        <w:rPr>
          <w:rFonts w:asciiTheme="majorBidi" w:hAnsiTheme="majorBidi" w:cstheme="majorBidi"/>
          <w:szCs w:val="24"/>
        </w:rPr>
        <w:t>dēla</w:t>
      </w:r>
      <w:r w:rsidR="00720F34" w:rsidRPr="00CE4D5F">
        <w:rPr>
          <w:rFonts w:asciiTheme="majorBidi" w:hAnsiTheme="majorBidi" w:cstheme="majorBidi"/>
          <w:szCs w:val="24"/>
        </w:rPr>
        <w:t xml:space="preserve"> </w:t>
      </w:r>
      <w:r w:rsidR="006F39B2" w:rsidRPr="00CE4D5F">
        <w:rPr>
          <w:rFonts w:asciiTheme="majorBidi" w:hAnsiTheme="majorBidi" w:cstheme="majorBidi"/>
          <w:szCs w:val="24"/>
        </w:rPr>
        <w:t>tuviniekiem</w:t>
      </w:r>
      <w:r w:rsidR="00AD25E2">
        <w:rPr>
          <w:rFonts w:asciiTheme="majorBidi" w:hAnsiTheme="majorBidi" w:cstheme="majorBidi"/>
          <w:szCs w:val="24"/>
        </w:rPr>
        <w:t xml:space="preserve"> un</w:t>
      </w:r>
      <w:r w:rsidR="009C58D2" w:rsidRPr="00CE4D5F">
        <w:rPr>
          <w:rFonts w:asciiTheme="majorBidi" w:hAnsiTheme="majorBidi" w:cstheme="majorBidi"/>
          <w:szCs w:val="24"/>
        </w:rPr>
        <w:t xml:space="preserve"> nav attiecināms uz </w:t>
      </w:r>
      <w:r w:rsidR="004445EC">
        <w:rPr>
          <w:rFonts w:asciiTheme="majorBidi" w:hAnsiTheme="majorBidi" w:cstheme="majorBidi"/>
          <w:szCs w:val="24"/>
        </w:rPr>
        <w:t>bojā gājušo</w:t>
      </w:r>
      <w:r w:rsidR="005F01EC">
        <w:rPr>
          <w:rFonts w:asciiTheme="majorBidi" w:hAnsiTheme="majorBidi" w:cstheme="majorBidi"/>
          <w:szCs w:val="24"/>
        </w:rPr>
        <w:t xml:space="preserve"> </w:t>
      </w:r>
      <w:r w:rsidR="009C58D2" w:rsidRPr="00CE4D5F">
        <w:rPr>
          <w:rFonts w:asciiTheme="majorBidi" w:hAnsiTheme="majorBidi" w:cstheme="majorBidi"/>
          <w:szCs w:val="24"/>
        </w:rPr>
        <w:t>personu.</w:t>
      </w:r>
    </w:p>
    <w:p w14:paraId="0B77D5A1" w14:textId="1CA65F59" w:rsidR="00195E72" w:rsidRDefault="00094BDA" w:rsidP="009B02CE">
      <w:pPr>
        <w:pStyle w:val="NoSpacing"/>
        <w:spacing w:line="276" w:lineRule="auto"/>
        <w:ind w:firstLine="720"/>
        <w:jc w:val="both"/>
      </w:pPr>
      <w:r w:rsidRPr="00CE4D5F">
        <w:rPr>
          <w:rFonts w:asciiTheme="majorBidi" w:hAnsiTheme="majorBidi" w:cstheme="majorBidi"/>
          <w:szCs w:val="24"/>
        </w:rPr>
        <w:t xml:space="preserve">[3.2] Likumdevējs nav noteicis, ka valsts noteiktais </w:t>
      </w:r>
      <w:r w:rsidR="00B93493">
        <w:rPr>
          <w:rFonts w:asciiTheme="majorBidi" w:hAnsiTheme="majorBidi" w:cstheme="majorBidi"/>
          <w:szCs w:val="24"/>
        </w:rPr>
        <w:t xml:space="preserve">morālā (nemantiskā) kaitējuma </w:t>
      </w:r>
      <w:r w:rsidRPr="00CE4D5F">
        <w:rPr>
          <w:rFonts w:asciiTheme="majorBidi" w:hAnsiTheme="majorBidi" w:cstheme="majorBidi"/>
          <w:szCs w:val="24"/>
        </w:rPr>
        <w:t>atlīdzinājums – 28</w:t>
      </w:r>
      <w:r w:rsidR="004445EC">
        <w:rPr>
          <w:rFonts w:asciiTheme="majorBidi" w:hAnsiTheme="majorBidi" w:cstheme="majorBidi"/>
          <w:szCs w:val="24"/>
        </w:rPr>
        <w:t> </w:t>
      </w:r>
      <w:r w:rsidRPr="00CE4D5F">
        <w:rPr>
          <w:rFonts w:asciiTheme="majorBidi" w:hAnsiTheme="majorBidi" w:cstheme="majorBidi"/>
          <w:szCs w:val="24"/>
        </w:rPr>
        <w:t>457,44 </w:t>
      </w:r>
      <w:r w:rsidRPr="004C30CB">
        <w:rPr>
          <w:rFonts w:asciiTheme="majorBidi" w:hAnsiTheme="majorBidi" w:cstheme="majorBidi"/>
          <w:i/>
          <w:iCs/>
          <w:szCs w:val="24"/>
        </w:rPr>
        <w:t>euro</w:t>
      </w:r>
      <w:r w:rsidRPr="00CE4D5F">
        <w:rPr>
          <w:rFonts w:asciiTheme="majorBidi" w:hAnsiTheme="majorBidi" w:cstheme="majorBidi"/>
          <w:szCs w:val="24"/>
        </w:rPr>
        <w:t> – būtu dalāms, ievērojot cietušo personu skaitu, jo t</w:t>
      </w:r>
      <w:r w:rsidR="00B93493">
        <w:rPr>
          <w:rFonts w:asciiTheme="majorBidi" w:hAnsiTheme="majorBidi" w:cstheme="majorBidi"/>
          <w:szCs w:val="24"/>
        </w:rPr>
        <w:t>ādā gadījumā</w:t>
      </w:r>
      <w:r w:rsidRPr="00CE4D5F">
        <w:rPr>
          <w:rFonts w:asciiTheme="majorBidi" w:hAnsiTheme="majorBidi" w:cstheme="majorBidi"/>
          <w:szCs w:val="24"/>
        </w:rPr>
        <w:t xml:space="preserve"> kaitējuma atlīdzinājums </w:t>
      </w:r>
      <w:r w:rsidR="00B93493">
        <w:rPr>
          <w:rFonts w:asciiTheme="majorBidi" w:hAnsiTheme="majorBidi" w:cstheme="majorBidi"/>
          <w:szCs w:val="24"/>
        </w:rPr>
        <w:t>ne</w:t>
      </w:r>
      <w:r w:rsidR="00B93493" w:rsidRPr="00CE4D5F">
        <w:rPr>
          <w:rFonts w:asciiTheme="majorBidi" w:hAnsiTheme="majorBidi" w:cstheme="majorBidi"/>
          <w:szCs w:val="24"/>
        </w:rPr>
        <w:t>atbilst</w:t>
      </w:r>
      <w:r w:rsidR="00B93493">
        <w:rPr>
          <w:rFonts w:asciiTheme="majorBidi" w:hAnsiTheme="majorBidi" w:cstheme="majorBidi"/>
          <w:szCs w:val="24"/>
        </w:rPr>
        <w:t>u</w:t>
      </w:r>
      <w:r w:rsidR="00B93493" w:rsidRPr="00CE4D5F">
        <w:rPr>
          <w:rFonts w:asciiTheme="majorBidi" w:hAnsiTheme="majorBidi" w:cstheme="majorBidi"/>
          <w:szCs w:val="24"/>
        </w:rPr>
        <w:t xml:space="preserve"> aizskarto tiesību un ar likumu aizsargāto </w:t>
      </w:r>
      <w:r w:rsidR="00B93493" w:rsidRPr="004C30CB">
        <w:rPr>
          <w:rFonts w:asciiTheme="majorBidi" w:hAnsiTheme="majorBidi" w:cstheme="majorBidi"/>
          <w:szCs w:val="24"/>
        </w:rPr>
        <w:t>interešu nozīmīgumam un konkrētā aizskāruma smagumam</w:t>
      </w:r>
      <w:r w:rsidR="00B93493">
        <w:rPr>
          <w:rFonts w:asciiTheme="majorBidi" w:hAnsiTheme="majorBidi" w:cstheme="majorBidi"/>
          <w:szCs w:val="24"/>
        </w:rPr>
        <w:t>, kā tas</w:t>
      </w:r>
      <w:r w:rsidR="00B93493" w:rsidRPr="00CE4D5F">
        <w:rPr>
          <w:rFonts w:asciiTheme="majorBidi" w:hAnsiTheme="majorBidi" w:cstheme="majorBidi"/>
          <w:szCs w:val="24"/>
        </w:rPr>
        <w:t xml:space="preserve"> </w:t>
      </w:r>
      <w:r w:rsidR="00B93493">
        <w:rPr>
          <w:rFonts w:asciiTheme="majorBidi" w:hAnsiTheme="majorBidi" w:cstheme="majorBidi"/>
          <w:szCs w:val="24"/>
        </w:rPr>
        <w:t>paredzēts</w:t>
      </w:r>
      <w:r w:rsidRPr="00CE4D5F">
        <w:rPr>
          <w:rFonts w:asciiTheme="majorBidi" w:hAnsiTheme="majorBidi" w:cstheme="majorBidi"/>
          <w:szCs w:val="24"/>
        </w:rPr>
        <w:t xml:space="preserve"> Atlīdzināšanas likuma 14.panta pirm</w:t>
      </w:r>
      <w:r w:rsidR="00B93493">
        <w:rPr>
          <w:rFonts w:asciiTheme="majorBidi" w:hAnsiTheme="majorBidi" w:cstheme="majorBidi"/>
          <w:szCs w:val="24"/>
        </w:rPr>
        <w:t>ajā</w:t>
      </w:r>
      <w:r w:rsidRPr="00CE4D5F">
        <w:rPr>
          <w:rFonts w:asciiTheme="majorBidi" w:hAnsiTheme="majorBidi" w:cstheme="majorBidi"/>
          <w:szCs w:val="24"/>
        </w:rPr>
        <w:t xml:space="preserve"> daļ</w:t>
      </w:r>
      <w:r w:rsidR="00B93493">
        <w:rPr>
          <w:rFonts w:asciiTheme="majorBidi" w:hAnsiTheme="majorBidi" w:cstheme="majorBidi"/>
          <w:szCs w:val="24"/>
        </w:rPr>
        <w:t>ā</w:t>
      </w:r>
      <w:r w:rsidR="00653B33" w:rsidRPr="004C30CB">
        <w:rPr>
          <w:rFonts w:asciiTheme="majorBidi" w:hAnsiTheme="majorBidi" w:cstheme="majorBidi"/>
          <w:szCs w:val="24"/>
        </w:rPr>
        <w:t xml:space="preserve">. </w:t>
      </w:r>
      <w:r w:rsidR="00B93493">
        <w:rPr>
          <w:rFonts w:asciiTheme="majorBidi" w:hAnsiTheme="majorBidi" w:cstheme="majorBidi"/>
          <w:szCs w:val="24"/>
        </w:rPr>
        <w:t>Morālā (n</w:t>
      </w:r>
      <w:r w:rsidR="00653B33" w:rsidRPr="004C30CB">
        <w:rPr>
          <w:rFonts w:asciiTheme="majorBidi" w:hAnsiTheme="majorBidi" w:cstheme="majorBidi"/>
          <w:szCs w:val="24"/>
        </w:rPr>
        <w:t>emantiskā</w:t>
      </w:r>
      <w:r w:rsidR="00B93493">
        <w:rPr>
          <w:rFonts w:asciiTheme="majorBidi" w:hAnsiTheme="majorBidi" w:cstheme="majorBidi"/>
          <w:szCs w:val="24"/>
        </w:rPr>
        <w:t>)</w:t>
      </w:r>
      <w:r w:rsidR="00653B33" w:rsidRPr="004C30CB">
        <w:rPr>
          <w:rFonts w:asciiTheme="majorBidi" w:hAnsiTheme="majorBidi" w:cstheme="majorBidi"/>
          <w:szCs w:val="24"/>
        </w:rPr>
        <w:t xml:space="preserve"> kaitējuma atlīdzinājuma maksimālais apmērs</w:t>
      </w:r>
      <w:r w:rsidR="00CE4D5F" w:rsidRPr="004C30CB">
        <w:rPr>
          <w:rFonts w:asciiTheme="majorBidi" w:hAnsiTheme="majorBidi" w:cstheme="majorBidi"/>
          <w:szCs w:val="24"/>
        </w:rPr>
        <w:t>, kad nodarīts</w:t>
      </w:r>
      <w:r w:rsidR="00653B33" w:rsidRPr="004C30CB">
        <w:rPr>
          <w:rFonts w:asciiTheme="majorBidi" w:hAnsiTheme="majorBidi" w:cstheme="majorBidi"/>
          <w:szCs w:val="24"/>
        </w:rPr>
        <w:t xml:space="preserve"> kaitējums dzīvībai vai sevišķi smags kaitējums veselībai, var būt līdz</w:t>
      </w:r>
      <w:r w:rsidR="00950A8A">
        <w:rPr>
          <w:rFonts w:asciiTheme="majorBidi" w:hAnsiTheme="majorBidi" w:cstheme="majorBidi"/>
          <w:szCs w:val="24"/>
        </w:rPr>
        <w:t xml:space="preserve"> </w:t>
      </w:r>
      <w:r w:rsidR="00CE4D5F" w:rsidRPr="004C30CB">
        <w:rPr>
          <w:rFonts w:asciiTheme="majorBidi" w:hAnsiTheme="majorBidi" w:cstheme="majorBidi"/>
          <w:szCs w:val="24"/>
        </w:rPr>
        <w:t>28</w:t>
      </w:r>
      <w:r w:rsidR="004445EC">
        <w:rPr>
          <w:rFonts w:asciiTheme="majorBidi" w:hAnsiTheme="majorBidi" w:cstheme="majorBidi"/>
          <w:szCs w:val="24"/>
        </w:rPr>
        <w:t> </w:t>
      </w:r>
      <w:r w:rsidR="00CE4D5F" w:rsidRPr="004C30CB">
        <w:rPr>
          <w:rFonts w:asciiTheme="majorBidi" w:hAnsiTheme="majorBidi" w:cstheme="majorBidi"/>
          <w:szCs w:val="24"/>
        </w:rPr>
        <w:t>457,44</w:t>
      </w:r>
      <w:r w:rsidR="00B93493">
        <w:rPr>
          <w:rFonts w:asciiTheme="majorBidi" w:hAnsiTheme="majorBidi" w:cstheme="majorBidi"/>
          <w:szCs w:val="24"/>
        </w:rPr>
        <w:t> </w:t>
      </w:r>
      <w:r w:rsidR="00CE4D5F" w:rsidRPr="00B93493">
        <w:rPr>
          <w:rFonts w:asciiTheme="majorBidi" w:hAnsiTheme="majorBidi" w:cstheme="majorBidi"/>
          <w:i/>
          <w:iCs/>
          <w:szCs w:val="24"/>
        </w:rPr>
        <w:t>euro</w:t>
      </w:r>
      <w:r w:rsidR="00CE4D5F" w:rsidRPr="004C30CB">
        <w:rPr>
          <w:rFonts w:asciiTheme="majorBidi" w:hAnsiTheme="majorBidi" w:cstheme="majorBidi"/>
          <w:szCs w:val="24"/>
        </w:rPr>
        <w:t xml:space="preserve">, savukārt mazāks </w:t>
      </w:r>
      <w:r w:rsidR="00B93493">
        <w:rPr>
          <w:rFonts w:asciiTheme="majorBidi" w:hAnsiTheme="majorBidi" w:cstheme="majorBidi"/>
          <w:szCs w:val="24"/>
        </w:rPr>
        <w:t xml:space="preserve">maksimālais </w:t>
      </w:r>
      <w:r w:rsidR="00CE4D5F" w:rsidRPr="004C30CB">
        <w:rPr>
          <w:rFonts w:asciiTheme="majorBidi" w:hAnsiTheme="majorBidi" w:cstheme="majorBidi"/>
          <w:szCs w:val="24"/>
        </w:rPr>
        <w:t>atlīdzinājum</w:t>
      </w:r>
      <w:r w:rsidR="00B93493">
        <w:rPr>
          <w:rFonts w:asciiTheme="majorBidi" w:hAnsiTheme="majorBidi" w:cstheme="majorBidi"/>
          <w:szCs w:val="24"/>
        </w:rPr>
        <w:t>a</w:t>
      </w:r>
      <w:r w:rsidR="00CE4D5F" w:rsidRPr="004C30CB">
        <w:rPr>
          <w:rFonts w:asciiTheme="majorBidi" w:hAnsiTheme="majorBidi" w:cstheme="majorBidi"/>
          <w:szCs w:val="24"/>
        </w:rPr>
        <w:t xml:space="preserve"> </w:t>
      </w:r>
      <w:r w:rsidR="00B93493">
        <w:rPr>
          <w:rFonts w:asciiTheme="majorBidi" w:hAnsiTheme="majorBidi" w:cstheme="majorBidi"/>
          <w:szCs w:val="24"/>
        </w:rPr>
        <w:t xml:space="preserve">apmērs </w:t>
      </w:r>
      <w:r w:rsidR="0051553F" w:rsidRPr="004C30CB">
        <w:rPr>
          <w:rFonts w:asciiTheme="majorBidi" w:hAnsiTheme="majorBidi" w:cstheme="majorBidi"/>
          <w:szCs w:val="24"/>
        </w:rPr>
        <w:t xml:space="preserve">tiek </w:t>
      </w:r>
      <w:r w:rsidR="00CE4D5F" w:rsidRPr="004C30CB">
        <w:rPr>
          <w:rFonts w:asciiTheme="majorBidi" w:hAnsiTheme="majorBidi" w:cstheme="majorBidi"/>
          <w:szCs w:val="24"/>
        </w:rPr>
        <w:t xml:space="preserve">noteikts mazāk smaga </w:t>
      </w:r>
      <w:r w:rsidR="00B93493">
        <w:rPr>
          <w:rFonts w:asciiTheme="majorBidi" w:hAnsiTheme="majorBidi" w:cstheme="majorBidi"/>
          <w:szCs w:val="24"/>
        </w:rPr>
        <w:t>morālā (</w:t>
      </w:r>
      <w:r w:rsidR="00CE4D5F" w:rsidRPr="004C30CB">
        <w:rPr>
          <w:rFonts w:asciiTheme="majorBidi" w:hAnsiTheme="majorBidi" w:cstheme="majorBidi"/>
          <w:szCs w:val="24"/>
        </w:rPr>
        <w:t>nemantiskā</w:t>
      </w:r>
      <w:r w:rsidR="00B93493">
        <w:rPr>
          <w:rFonts w:asciiTheme="majorBidi" w:hAnsiTheme="majorBidi" w:cstheme="majorBidi"/>
          <w:szCs w:val="24"/>
        </w:rPr>
        <w:t>)</w:t>
      </w:r>
      <w:r w:rsidR="00CE4D5F" w:rsidRPr="004C30CB">
        <w:rPr>
          <w:rFonts w:asciiTheme="majorBidi" w:hAnsiTheme="majorBidi" w:cstheme="majorBidi"/>
          <w:szCs w:val="24"/>
        </w:rPr>
        <w:t xml:space="preserve"> kaitējuma gadījum</w:t>
      </w:r>
      <w:r w:rsidR="004445EC">
        <w:rPr>
          <w:rFonts w:asciiTheme="majorBidi" w:hAnsiTheme="majorBidi" w:cstheme="majorBidi"/>
          <w:szCs w:val="24"/>
        </w:rPr>
        <w:t>ā</w:t>
      </w:r>
      <w:r w:rsidR="00CE4D5F" w:rsidRPr="004C30CB">
        <w:rPr>
          <w:rFonts w:asciiTheme="majorBidi" w:hAnsiTheme="majorBidi" w:cstheme="majorBidi"/>
          <w:szCs w:val="24"/>
        </w:rPr>
        <w:t>.</w:t>
      </w:r>
      <w:r w:rsidR="004C30CB" w:rsidRPr="004C30CB">
        <w:t xml:space="preserve"> </w:t>
      </w:r>
      <w:r w:rsidR="00195E72" w:rsidRPr="00CB5FD1">
        <w:t>Šajā gadījumā ministrija</w:t>
      </w:r>
      <w:r w:rsidR="00195E72">
        <w:t xml:space="preserve"> </w:t>
      </w:r>
      <w:r w:rsidR="009E6010">
        <w:t xml:space="preserve">faktiski </w:t>
      </w:r>
      <w:r w:rsidR="00195E72" w:rsidRPr="00CB5FD1">
        <w:t xml:space="preserve">izmaksājusi pieteicējiem atlīdzinājumu, kāds Atlīdzināšanas likumā paredzēts par smagu </w:t>
      </w:r>
      <w:r w:rsidR="00195E72" w:rsidRPr="0074043C">
        <w:t>morāl</w:t>
      </w:r>
      <w:r w:rsidR="00195E72">
        <w:t>o</w:t>
      </w:r>
      <w:r w:rsidR="00195E72" w:rsidRPr="0074043C">
        <w:t xml:space="preserve"> kaitēju</w:t>
      </w:r>
      <w:r w:rsidR="00195E72">
        <w:t>mu</w:t>
      </w:r>
      <w:r w:rsidR="00195E72" w:rsidRPr="0074043C">
        <w:t xml:space="preserve">, </w:t>
      </w:r>
      <w:r w:rsidR="00195E72">
        <w:t>nevis</w:t>
      </w:r>
      <w:r w:rsidR="00195E72" w:rsidRPr="0074043C">
        <w:t xml:space="preserve"> </w:t>
      </w:r>
      <w:r w:rsidR="00195E72">
        <w:t xml:space="preserve">par </w:t>
      </w:r>
      <w:r w:rsidR="00195E72" w:rsidRPr="0074043C">
        <w:t>kaitējum</w:t>
      </w:r>
      <w:r w:rsidR="00195E72">
        <w:t>u</w:t>
      </w:r>
      <w:r w:rsidR="00195E72" w:rsidRPr="0074043C">
        <w:t xml:space="preserve"> dzīvībai</w:t>
      </w:r>
      <w:r w:rsidR="00195E72">
        <w:t xml:space="preserve">. </w:t>
      </w:r>
    </w:p>
    <w:p w14:paraId="180FC5E0" w14:textId="03F5579E" w:rsidR="00094BDA" w:rsidRDefault="00195E72" w:rsidP="009B02CE">
      <w:pPr>
        <w:pStyle w:val="NoSpacing"/>
        <w:spacing w:line="276" w:lineRule="auto"/>
        <w:ind w:firstLine="720"/>
        <w:jc w:val="both"/>
        <w:rPr>
          <w:rFonts w:cs="Times New Roman"/>
          <w:szCs w:val="24"/>
        </w:rPr>
      </w:pPr>
      <w:r>
        <w:t>[3.3] </w:t>
      </w:r>
      <w:r w:rsidR="00CB5FD1">
        <w:rPr>
          <w:rFonts w:cs="Times New Roman"/>
          <w:szCs w:val="24"/>
        </w:rPr>
        <w:t>Atlīdzinājuma sadalīšana</w:t>
      </w:r>
      <w:r w:rsidR="00CB5FD1" w:rsidRPr="00BF6F13">
        <w:rPr>
          <w:rFonts w:cs="Times New Roman"/>
          <w:szCs w:val="24"/>
        </w:rPr>
        <w:t xml:space="preserve"> </w:t>
      </w:r>
      <w:r>
        <w:t>cietušajām personām</w:t>
      </w:r>
      <w:r w:rsidRPr="0074043C">
        <w:t xml:space="preserve"> pēc</w:t>
      </w:r>
      <w:r>
        <w:t xml:space="preserve"> to skaita</w:t>
      </w:r>
      <w:r w:rsidRPr="00BF6F13">
        <w:rPr>
          <w:rFonts w:cs="Times New Roman"/>
          <w:szCs w:val="24"/>
        </w:rPr>
        <w:t xml:space="preserve"> </w:t>
      </w:r>
      <w:r w:rsidR="00CB5FD1" w:rsidRPr="00BF6F13">
        <w:rPr>
          <w:rFonts w:cs="Times New Roman"/>
          <w:szCs w:val="24"/>
        </w:rPr>
        <w:t>nav noteikt</w:t>
      </w:r>
      <w:r w:rsidR="00CB5FD1">
        <w:rPr>
          <w:rFonts w:cs="Times New Roman"/>
          <w:szCs w:val="24"/>
        </w:rPr>
        <w:t>a</w:t>
      </w:r>
      <w:r w:rsidR="00CB5FD1" w:rsidRPr="00BF6F13">
        <w:rPr>
          <w:rFonts w:cs="Times New Roman"/>
          <w:szCs w:val="24"/>
        </w:rPr>
        <w:t xml:space="preserve"> Atlīdzināšanas likumā</w:t>
      </w:r>
      <w:r>
        <w:rPr>
          <w:rFonts w:cs="Times New Roman"/>
          <w:szCs w:val="24"/>
        </w:rPr>
        <w:t>. T</w:t>
      </w:r>
      <w:r w:rsidR="00CB5FD1">
        <w:rPr>
          <w:rFonts w:cs="Times New Roman"/>
          <w:szCs w:val="24"/>
        </w:rPr>
        <w:t>as</w:t>
      </w:r>
      <w:r w:rsidR="00CB5FD1" w:rsidRPr="00BF6F13">
        <w:rPr>
          <w:rFonts w:cs="Times New Roman"/>
          <w:szCs w:val="24"/>
        </w:rPr>
        <w:t xml:space="preserve"> būtu Latvijas Republikas Satversmes </w:t>
      </w:r>
      <w:r w:rsidR="0024124D">
        <w:rPr>
          <w:rFonts w:cs="Times New Roman"/>
          <w:szCs w:val="24"/>
        </w:rPr>
        <w:t xml:space="preserve">(turpmāk – Satversme) </w:t>
      </w:r>
      <w:r w:rsidR="00CB5FD1" w:rsidRPr="00BF6F13">
        <w:rPr>
          <w:rFonts w:cs="Times New Roman"/>
          <w:szCs w:val="24"/>
        </w:rPr>
        <w:t xml:space="preserve">91. un 92.panta pārkāpums, jo atbilstīgam atlīdzinājumam pie vienādiem tiesiskiem apstākļiem jābūt vienādam </w:t>
      </w:r>
      <w:r w:rsidR="00CB5FD1">
        <w:rPr>
          <w:rFonts w:cs="Times New Roman"/>
          <w:szCs w:val="24"/>
        </w:rPr>
        <w:t>vai līdzīgam visiem</w:t>
      </w:r>
      <w:r w:rsidR="00CB5FD1" w:rsidRPr="00BF6F13">
        <w:rPr>
          <w:rFonts w:cs="Times New Roman"/>
          <w:szCs w:val="24"/>
        </w:rPr>
        <w:t xml:space="preserve"> cietuš</w:t>
      </w:r>
      <w:r w:rsidR="00CB5FD1">
        <w:rPr>
          <w:rFonts w:cs="Times New Roman"/>
          <w:szCs w:val="24"/>
        </w:rPr>
        <w:t>ajiem</w:t>
      </w:r>
      <w:r w:rsidR="00CB5FD1" w:rsidRPr="00BF6F13">
        <w:rPr>
          <w:rFonts w:cs="Times New Roman"/>
          <w:szCs w:val="24"/>
        </w:rPr>
        <w:t>. Nav pamata uzskatīt, ka</w:t>
      </w:r>
      <w:r w:rsidR="00950A8A">
        <w:rPr>
          <w:rFonts w:cs="Times New Roman"/>
          <w:szCs w:val="24"/>
        </w:rPr>
        <w:t>, piemēram,</w:t>
      </w:r>
      <w:r w:rsidR="00CB5FD1" w:rsidRPr="00BF6F13">
        <w:rPr>
          <w:rFonts w:cs="Times New Roman"/>
          <w:szCs w:val="24"/>
        </w:rPr>
        <w:t xml:space="preserve"> gadījumā, </w:t>
      </w:r>
      <w:r w:rsidR="00950A8A">
        <w:rPr>
          <w:rFonts w:cs="Times New Roman"/>
          <w:szCs w:val="24"/>
        </w:rPr>
        <w:t>kad</w:t>
      </w:r>
      <w:r w:rsidR="00CB5FD1" w:rsidRPr="00BF6F13">
        <w:rPr>
          <w:rFonts w:cs="Times New Roman"/>
          <w:szCs w:val="24"/>
        </w:rPr>
        <w:t xml:space="preserve"> bojā gājušai personai </w:t>
      </w:r>
      <w:r w:rsidR="00950A8A" w:rsidRPr="00BF6F13">
        <w:rPr>
          <w:rFonts w:cs="Times New Roman"/>
          <w:szCs w:val="24"/>
        </w:rPr>
        <w:t xml:space="preserve">bez mātes </w:t>
      </w:r>
      <w:r w:rsidR="00CB5FD1" w:rsidRPr="00BF6F13">
        <w:rPr>
          <w:rFonts w:cs="Times New Roman"/>
          <w:szCs w:val="24"/>
        </w:rPr>
        <w:t xml:space="preserve">bijuši vēl citi tuvinieki, šai mātei </w:t>
      </w:r>
      <w:r w:rsidR="00950A8A">
        <w:rPr>
          <w:rFonts w:cs="Times New Roman"/>
          <w:szCs w:val="24"/>
        </w:rPr>
        <w:t xml:space="preserve">ir </w:t>
      </w:r>
      <w:r w:rsidR="00CB5FD1" w:rsidRPr="00BF6F13">
        <w:rPr>
          <w:rFonts w:cs="Times New Roman"/>
          <w:szCs w:val="24"/>
        </w:rPr>
        <w:t xml:space="preserve">nodarīts mazāks morālais kaitējums </w:t>
      </w:r>
      <w:r w:rsidR="00CB5FD1">
        <w:rPr>
          <w:rFonts w:cs="Times New Roman"/>
          <w:szCs w:val="24"/>
        </w:rPr>
        <w:t>ne</w:t>
      </w:r>
      <w:r w:rsidR="00CB5FD1" w:rsidRPr="00BF6F13">
        <w:rPr>
          <w:rFonts w:cs="Times New Roman"/>
          <w:szCs w:val="24"/>
        </w:rPr>
        <w:t>kā mātei, kura ir bojā gājuš</w:t>
      </w:r>
      <w:r w:rsidR="00950A8A">
        <w:rPr>
          <w:rFonts w:cs="Times New Roman"/>
          <w:szCs w:val="24"/>
        </w:rPr>
        <w:t>a</w:t>
      </w:r>
      <w:r w:rsidR="00CB5FD1" w:rsidRPr="00BF6F13">
        <w:rPr>
          <w:rFonts w:cs="Times New Roman"/>
          <w:szCs w:val="24"/>
        </w:rPr>
        <w:t>s personas vienīgā tuviniece.</w:t>
      </w:r>
    </w:p>
    <w:p w14:paraId="7E1F5A2A" w14:textId="2694D42C" w:rsidR="00195E72" w:rsidRDefault="00195E72" w:rsidP="009B02CE">
      <w:pPr>
        <w:pStyle w:val="NoSpacing"/>
        <w:spacing w:line="276" w:lineRule="auto"/>
        <w:ind w:firstLine="720"/>
        <w:jc w:val="both"/>
        <w:rPr>
          <w:rFonts w:cs="Times New Roman"/>
          <w:szCs w:val="24"/>
        </w:rPr>
      </w:pPr>
      <w:r>
        <w:rPr>
          <w:rFonts w:cs="Times New Roman"/>
          <w:szCs w:val="24"/>
        </w:rPr>
        <w:t>[3.4] </w:t>
      </w:r>
      <w:r w:rsidRPr="005C5F12">
        <w:rPr>
          <w:rFonts w:cs="Times New Roman"/>
          <w:szCs w:val="24"/>
        </w:rPr>
        <w:t>Apgabaltiesa spriedumā norādījusi, ka Atlīdzināšanas likuma 14.pant</w:t>
      </w:r>
      <w:r w:rsidR="00436723">
        <w:rPr>
          <w:rFonts w:cs="Times New Roman"/>
          <w:szCs w:val="24"/>
        </w:rPr>
        <w:t>a trešā daļa</w:t>
      </w:r>
      <w:r w:rsidRPr="005C5F12">
        <w:rPr>
          <w:rFonts w:cs="Times New Roman"/>
          <w:szCs w:val="24"/>
        </w:rPr>
        <w:t xml:space="preserve"> interpretēj</w:t>
      </w:r>
      <w:r w:rsidR="00C958EB">
        <w:rPr>
          <w:rFonts w:cs="Times New Roman"/>
          <w:szCs w:val="24"/>
        </w:rPr>
        <w:t>ama</w:t>
      </w:r>
      <w:r w:rsidRPr="005C5F12">
        <w:rPr>
          <w:rFonts w:cs="Times New Roman"/>
          <w:szCs w:val="24"/>
        </w:rPr>
        <w:t xml:space="preserve"> </w:t>
      </w:r>
      <w:r w:rsidR="005F01EC">
        <w:rPr>
          <w:rFonts w:cs="Times New Roman"/>
          <w:szCs w:val="24"/>
        </w:rPr>
        <w:t>līdzīgi</w:t>
      </w:r>
      <w:r w:rsidR="005F01EC" w:rsidRPr="005C5F12">
        <w:rPr>
          <w:rFonts w:cs="Times New Roman"/>
          <w:szCs w:val="24"/>
        </w:rPr>
        <w:t xml:space="preserve"> </w:t>
      </w:r>
      <w:r w:rsidRPr="005C5F12">
        <w:rPr>
          <w:rFonts w:cs="Times New Roman"/>
          <w:szCs w:val="24"/>
        </w:rPr>
        <w:t xml:space="preserve">likuma „Par valsts kompensāciju cietušajiem” </w:t>
      </w:r>
      <w:r w:rsidR="00D3615E" w:rsidRPr="00F90480">
        <w:rPr>
          <w:rFonts w:asciiTheme="majorBidi" w:hAnsiTheme="majorBidi" w:cstheme="majorBidi"/>
        </w:rPr>
        <w:t>7.</w:t>
      </w:r>
      <w:r w:rsidR="00D3615E" w:rsidRPr="00327811">
        <w:rPr>
          <w:rFonts w:asciiTheme="majorBidi" w:hAnsiTheme="majorBidi" w:cstheme="majorBidi"/>
          <w:vertAlign w:val="superscript"/>
        </w:rPr>
        <w:t>1</w:t>
      </w:r>
      <w:r w:rsidR="00D3615E" w:rsidRPr="00F90480">
        <w:rPr>
          <w:rFonts w:asciiTheme="majorBidi" w:hAnsiTheme="majorBidi" w:cstheme="majorBidi"/>
        </w:rPr>
        <w:t>panta ceturtajai daļai</w:t>
      </w:r>
      <w:r w:rsidR="00214B27">
        <w:rPr>
          <w:rFonts w:asciiTheme="majorBidi" w:hAnsiTheme="majorBidi" w:cstheme="majorBidi"/>
        </w:rPr>
        <w:t>.</w:t>
      </w:r>
      <w:r>
        <w:rPr>
          <w:rFonts w:cs="Times New Roman"/>
          <w:szCs w:val="24"/>
        </w:rPr>
        <w:t xml:space="preserve"> </w:t>
      </w:r>
      <w:r w:rsidR="00214B27">
        <w:rPr>
          <w:rFonts w:cs="Times New Roman"/>
          <w:szCs w:val="24"/>
        </w:rPr>
        <w:t xml:space="preserve">Tāpat apgabaltiesa secinājusi, ka </w:t>
      </w:r>
      <w:r w:rsidRPr="005C5F12">
        <w:rPr>
          <w:rFonts w:cs="Times New Roman"/>
          <w:szCs w:val="24"/>
        </w:rPr>
        <w:t xml:space="preserve">Valsts un pašvaldību institūciju amatpersonu un darbinieku atlīdzības likuma 21.panta </w:t>
      </w:r>
      <w:r w:rsidR="00F32464" w:rsidRPr="005C5F12">
        <w:rPr>
          <w:rFonts w:cs="Times New Roman"/>
          <w:szCs w:val="24"/>
        </w:rPr>
        <w:t>ceturt</w:t>
      </w:r>
      <w:r w:rsidR="00F32464">
        <w:rPr>
          <w:rFonts w:cs="Times New Roman"/>
          <w:szCs w:val="24"/>
        </w:rPr>
        <w:t>ā</w:t>
      </w:r>
      <w:r w:rsidR="00F32464" w:rsidRPr="005C5F12">
        <w:rPr>
          <w:rFonts w:cs="Times New Roman"/>
          <w:szCs w:val="24"/>
        </w:rPr>
        <w:t xml:space="preserve"> daļ</w:t>
      </w:r>
      <w:r w:rsidR="00F32464">
        <w:rPr>
          <w:rFonts w:cs="Times New Roman"/>
          <w:szCs w:val="24"/>
        </w:rPr>
        <w:t>a</w:t>
      </w:r>
      <w:r w:rsidR="00F32464" w:rsidRPr="005C5F12">
        <w:rPr>
          <w:rFonts w:cs="Times New Roman"/>
          <w:szCs w:val="24"/>
        </w:rPr>
        <w:t xml:space="preserve"> </w:t>
      </w:r>
      <w:r w:rsidRPr="005C5F12">
        <w:rPr>
          <w:rFonts w:cs="Times New Roman"/>
          <w:szCs w:val="24"/>
        </w:rPr>
        <w:t xml:space="preserve">apstiprina vienotu Latvijas valsts nostāju jautājumā par pabalstu tuviniekiem saistībā ar bojā gājušu karavīru. </w:t>
      </w:r>
      <w:r w:rsidR="001F7F55">
        <w:rPr>
          <w:rFonts w:cs="Times New Roman"/>
          <w:szCs w:val="24"/>
        </w:rPr>
        <w:t>Vienlaikus tiesa nav ņēmusi</w:t>
      </w:r>
      <w:r w:rsidRPr="005C5F12">
        <w:rPr>
          <w:rFonts w:cs="Times New Roman"/>
          <w:szCs w:val="24"/>
        </w:rPr>
        <w:t xml:space="preserve"> vērā, ka Valsts un pašvaldību institūciju amatpersonu un darbinieku atlīdzības likuma 21.panta ceturtajā daļā noteikt</w:t>
      </w:r>
      <w:r>
        <w:rPr>
          <w:rFonts w:cs="Times New Roman"/>
          <w:szCs w:val="24"/>
        </w:rPr>
        <w:t xml:space="preserve">a īpaša kārtība, </w:t>
      </w:r>
      <w:r w:rsidRPr="005C5F12">
        <w:rPr>
          <w:rFonts w:cs="Times New Roman"/>
          <w:szCs w:val="24"/>
        </w:rPr>
        <w:t xml:space="preserve">kādā bojā gājušā karavīra tuviniekiem tiek izmaksāts </w:t>
      </w:r>
      <w:r>
        <w:rPr>
          <w:rFonts w:cs="Times New Roman"/>
          <w:szCs w:val="24"/>
        </w:rPr>
        <w:t>pabalsts</w:t>
      </w:r>
      <w:r w:rsidRPr="005C5F12">
        <w:rPr>
          <w:rFonts w:cs="Times New Roman"/>
          <w:szCs w:val="24"/>
        </w:rPr>
        <w:t>,</w:t>
      </w:r>
      <w:r>
        <w:rPr>
          <w:rFonts w:cs="Times New Roman"/>
          <w:szCs w:val="24"/>
        </w:rPr>
        <w:t xml:space="preserve"> </w:t>
      </w:r>
      <w:r w:rsidRPr="005C5F12">
        <w:rPr>
          <w:rFonts w:cs="Times New Roman"/>
          <w:szCs w:val="24"/>
        </w:rPr>
        <w:t>no</w:t>
      </w:r>
      <w:r>
        <w:rPr>
          <w:rFonts w:cs="Times New Roman"/>
          <w:szCs w:val="24"/>
        </w:rPr>
        <w:t>rādot</w:t>
      </w:r>
      <w:r w:rsidRPr="005C5F12">
        <w:rPr>
          <w:rFonts w:cs="Times New Roman"/>
          <w:szCs w:val="24"/>
        </w:rPr>
        <w:t xml:space="preserve"> personu loku, kam </w:t>
      </w:r>
      <w:r>
        <w:rPr>
          <w:rFonts w:cs="Times New Roman"/>
          <w:szCs w:val="24"/>
        </w:rPr>
        <w:t>tas var tikt izmaksāts, un konkrētu pabalsta</w:t>
      </w:r>
      <w:r w:rsidRPr="005C5F12">
        <w:rPr>
          <w:rFonts w:cs="Times New Roman"/>
          <w:szCs w:val="24"/>
        </w:rPr>
        <w:t xml:space="preserve"> apmēru</w:t>
      </w:r>
      <w:r>
        <w:rPr>
          <w:rFonts w:cs="Times New Roman"/>
          <w:szCs w:val="24"/>
        </w:rPr>
        <w:t xml:space="preserve">, kas ir daudz lielāks nekā Atlīdzināšanas likumā noteiktais </w:t>
      </w:r>
      <w:r w:rsidR="00842089">
        <w:rPr>
          <w:rFonts w:cs="Times New Roman"/>
          <w:szCs w:val="24"/>
        </w:rPr>
        <w:t xml:space="preserve">maksimālais </w:t>
      </w:r>
      <w:r>
        <w:rPr>
          <w:rFonts w:cs="Times New Roman"/>
          <w:szCs w:val="24"/>
        </w:rPr>
        <w:t>morālā (nemantiskā) kaitējuma atlīdzinājuma apmērs</w:t>
      </w:r>
      <w:r w:rsidRPr="005C5F12">
        <w:rPr>
          <w:rFonts w:cs="Times New Roman"/>
          <w:szCs w:val="24"/>
        </w:rPr>
        <w:t xml:space="preserve">. </w:t>
      </w:r>
    </w:p>
    <w:p w14:paraId="43DA9E46" w14:textId="7A36AEA9" w:rsidR="00195E72" w:rsidRDefault="00195E72" w:rsidP="009B02CE">
      <w:pPr>
        <w:pStyle w:val="tv213"/>
        <w:shd w:val="clear" w:color="auto" w:fill="FFFFFF"/>
        <w:spacing w:before="0" w:beforeAutospacing="0" w:after="0" w:afterAutospacing="0" w:line="276" w:lineRule="auto"/>
        <w:ind w:firstLine="720"/>
        <w:jc w:val="both"/>
        <w:rPr>
          <w:lang w:val="lv-LV"/>
        </w:rPr>
      </w:pPr>
      <w:r w:rsidRPr="00195E72">
        <w:rPr>
          <w:lang w:val="lv-LV"/>
        </w:rPr>
        <w:t>[3.</w:t>
      </w:r>
      <w:r>
        <w:rPr>
          <w:lang w:val="lv-LV"/>
        </w:rPr>
        <w:t>5</w:t>
      </w:r>
      <w:r w:rsidRPr="00195E72">
        <w:rPr>
          <w:lang w:val="lv-LV"/>
        </w:rPr>
        <w:t>]</w:t>
      </w:r>
      <w:r>
        <w:rPr>
          <w:lang w:val="lv-LV"/>
        </w:rPr>
        <w:t> </w:t>
      </w:r>
      <w:r w:rsidRPr="00CB5FD1">
        <w:rPr>
          <w:lang w:val="lv-LV"/>
        </w:rPr>
        <w:t xml:space="preserve">Ja cietušajiem tiek piešķirts mazāks atlīdzinājums par </w:t>
      </w:r>
      <w:r w:rsidR="00F4326C">
        <w:rPr>
          <w:lang w:val="lv-LV"/>
        </w:rPr>
        <w:t xml:space="preserve">Atlīdzināšanas </w:t>
      </w:r>
      <w:r w:rsidRPr="00CB5FD1">
        <w:rPr>
          <w:lang w:val="lv-LV"/>
        </w:rPr>
        <w:t xml:space="preserve">likumā paredzēto maksimālo </w:t>
      </w:r>
      <w:r w:rsidR="00E91068">
        <w:rPr>
          <w:lang w:val="lv-LV"/>
        </w:rPr>
        <w:t>apmēru</w:t>
      </w:r>
      <w:r w:rsidRPr="00CB5FD1">
        <w:rPr>
          <w:lang w:val="lv-LV"/>
        </w:rPr>
        <w:t>, administratīvajā aktā, pamatojoties uz Atlīdzināšanas likuma 14.panta pirmo daļu, jābūt analizētam aizskarto tiesību un ar likumu aizsargāto interešu nozīmīgumam, konkrētā</w:t>
      </w:r>
      <w:r w:rsidR="00B75DE2">
        <w:rPr>
          <w:lang w:val="lv-LV"/>
        </w:rPr>
        <w:t xml:space="preserve"> </w:t>
      </w:r>
      <w:r w:rsidRPr="00CB5FD1">
        <w:rPr>
          <w:lang w:val="lv-LV"/>
        </w:rPr>
        <w:t xml:space="preserve">aizskāruma smagumam un citiem būtiskiem apstākļiem, kas varētu būt par pamatu samazināt atlīdzinājumu. </w:t>
      </w:r>
      <w:r w:rsidR="001C102E">
        <w:rPr>
          <w:lang w:val="lv-LV"/>
        </w:rPr>
        <w:t xml:space="preserve">Pārsūdzētajā lēmumā šāds </w:t>
      </w:r>
      <w:r w:rsidR="00B75DE2">
        <w:rPr>
          <w:lang w:val="lv-LV"/>
        </w:rPr>
        <w:t>iz</w:t>
      </w:r>
      <w:r w:rsidR="001C102E">
        <w:rPr>
          <w:lang w:val="lv-LV"/>
        </w:rPr>
        <w:t>vērtējums nav veikts</w:t>
      </w:r>
      <w:r w:rsidR="001E0030">
        <w:rPr>
          <w:lang w:val="lv-LV"/>
        </w:rPr>
        <w:t xml:space="preserve">. </w:t>
      </w:r>
      <w:r w:rsidR="0004270C">
        <w:rPr>
          <w:lang w:val="lv-LV"/>
        </w:rPr>
        <w:t>Tāpat m</w:t>
      </w:r>
      <w:r w:rsidRPr="0074043C">
        <w:rPr>
          <w:lang w:val="lv-LV"/>
        </w:rPr>
        <w:t>inistrija nav</w:t>
      </w:r>
      <w:r>
        <w:rPr>
          <w:lang w:val="lv-LV"/>
        </w:rPr>
        <w:t xml:space="preserve"> paudusi</w:t>
      </w:r>
      <w:r w:rsidRPr="00300088">
        <w:rPr>
          <w:lang w:val="lv-LV"/>
        </w:rPr>
        <w:t xml:space="preserve"> šaubas, ka </w:t>
      </w:r>
      <w:r>
        <w:rPr>
          <w:lang w:val="lv-LV"/>
        </w:rPr>
        <w:t>pieteicējiem</w:t>
      </w:r>
      <w:r w:rsidRPr="00300088">
        <w:rPr>
          <w:lang w:val="lv-LV"/>
        </w:rPr>
        <w:t xml:space="preserve"> bija tuvas emocionālas saites ar </w:t>
      </w:r>
      <w:r>
        <w:rPr>
          <w:lang w:val="lv-LV"/>
        </w:rPr>
        <w:t xml:space="preserve">savu </w:t>
      </w:r>
      <w:r w:rsidR="00C444F1">
        <w:rPr>
          <w:lang w:val="lv-LV"/>
        </w:rPr>
        <w:t xml:space="preserve">bojā gājušo </w:t>
      </w:r>
      <w:r>
        <w:rPr>
          <w:lang w:val="lv-LV"/>
        </w:rPr>
        <w:t>dēlu.</w:t>
      </w:r>
    </w:p>
    <w:p w14:paraId="449C7AD4" w14:textId="0FFFAD13" w:rsidR="00BF6F13" w:rsidRDefault="0051553F" w:rsidP="009B02CE">
      <w:pPr>
        <w:pStyle w:val="NoSpacing"/>
        <w:spacing w:line="276" w:lineRule="auto"/>
        <w:ind w:firstLine="720"/>
        <w:jc w:val="both"/>
        <w:rPr>
          <w:rFonts w:cs="Times New Roman"/>
          <w:szCs w:val="24"/>
        </w:rPr>
      </w:pPr>
      <w:r w:rsidRPr="004C30CB">
        <w:rPr>
          <w:rFonts w:asciiTheme="majorBidi" w:hAnsiTheme="majorBidi" w:cstheme="majorBidi"/>
          <w:szCs w:val="24"/>
        </w:rPr>
        <w:t>[3.</w:t>
      </w:r>
      <w:r w:rsidR="00195E72">
        <w:rPr>
          <w:rFonts w:asciiTheme="majorBidi" w:hAnsiTheme="majorBidi" w:cstheme="majorBidi"/>
          <w:szCs w:val="24"/>
        </w:rPr>
        <w:t>6</w:t>
      </w:r>
      <w:r w:rsidRPr="004C30CB">
        <w:rPr>
          <w:rFonts w:asciiTheme="majorBidi" w:hAnsiTheme="majorBidi" w:cstheme="majorBidi"/>
          <w:szCs w:val="24"/>
        </w:rPr>
        <w:t>]</w:t>
      </w:r>
      <w:r w:rsidR="00857346">
        <w:rPr>
          <w:rFonts w:asciiTheme="majorBidi" w:hAnsiTheme="majorBidi" w:cstheme="majorBidi"/>
          <w:szCs w:val="24"/>
        </w:rPr>
        <w:t> </w:t>
      </w:r>
      <w:r w:rsidR="004C30CB" w:rsidRPr="004C30CB">
        <w:rPr>
          <w:rFonts w:cs="Times New Roman"/>
          <w:szCs w:val="24"/>
        </w:rPr>
        <w:t xml:space="preserve">Nav pamatota </w:t>
      </w:r>
      <w:r w:rsidR="00F2132E">
        <w:rPr>
          <w:rFonts w:cs="Times New Roman"/>
          <w:szCs w:val="24"/>
        </w:rPr>
        <w:t>apgabaltiesas atsauce</w:t>
      </w:r>
      <w:r w:rsidR="004C30CB" w:rsidRPr="004C30CB">
        <w:rPr>
          <w:rFonts w:cs="Times New Roman"/>
          <w:szCs w:val="24"/>
        </w:rPr>
        <w:t xml:space="preserve"> uz Eiropas Cilvēktiesību tiesas spriedumiem, jo nevienā no tiem nav aplūkots Atlīdzināšanas likuma 14.panta trešajā daļā noteiktā morālā (nemantiskā) kaitējuma </w:t>
      </w:r>
      <w:r w:rsidR="00F2132E">
        <w:rPr>
          <w:rFonts w:cs="Times New Roman"/>
          <w:szCs w:val="24"/>
        </w:rPr>
        <w:t>atlīdzinājuma iespējamais</w:t>
      </w:r>
      <w:r w:rsidR="004C30CB" w:rsidRPr="004C30CB">
        <w:rPr>
          <w:rFonts w:cs="Times New Roman"/>
          <w:szCs w:val="24"/>
        </w:rPr>
        <w:t xml:space="preserve"> </w:t>
      </w:r>
      <w:r w:rsidR="004C30CB">
        <w:rPr>
          <w:rFonts w:cs="Times New Roman"/>
          <w:szCs w:val="24"/>
        </w:rPr>
        <w:t>sa</w:t>
      </w:r>
      <w:r w:rsidR="004C30CB" w:rsidRPr="004C30CB">
        <w:rPr>
          <w:rFonts w:cs="Times New Roman"/>
          <w:szCs w:val="24"/>
        </w:rPr>
        <w:t xml:space="preserve">dalījums </w:t>
      </w:r>
      <w:r w:rsidR="004C30CB" w:rsidRPr="00BF6F13">
        <w:rPr>
          <w:rFonts w:cs="Times New Roman"/>
          <w:szCs w:val="24"/>
        </w:rPr>
        <w:t>atkarībā no cietušo skaita.</w:t>
      </w:r>
    </w:p>
    <w:p w14:paraId="73E378AF" w14:textId="0740F1F2" w:rsidR="00857346" w:rsidRDefault="00857346" w:rsidP="009B02CE">
      <w:pPr>
        <w:pStyle w:val="NoSpacing"/>
        <w:spacing w:line="276" w:lineRule="auto"/>
        <w:ind w:firstLine="720"/>
        <w:jc w:val="both"/>
        <w:rPr>
          <w:rFonts w:cs="Times New Roman"/>
          <w:szCs w:val="24"/>
        </w:rPr>
      </w:pPr>
      <w:r>
        <w:rPr>
          <w:rFonts w:cs="Times New Roman"/>
          <w:szCs w:val="24"/>
          <w:lang w:eastAsia="lv-LV"/>
        </w:rPr>
        <w:t>[3.7] </w:t>
      </w:r>
      <w:r w:rsidRPr="004C30CB">
        <w:rPr>
          <w:rFonts w:cs="Times New Roman"/>
          <w:szCs w:val="24"/>
          <w:lang w:eastAsia="lv-LV"/>
        </w:rPr>
        <w:t>A</w:t>
      </w:r>
      <w:r w:rsidRPr="004C30CB">
        <w:rPr>
          <w:rFonts w:cs="Times New Roman"/>
          <w:szCs w:val="24"/>
        </w:rPr>
        <w:t xml:space="preserve">pgabaltiesa atsaukusies uz </w:t>
      </w:r>
      <w:r w:rsidR="00DC3E48">
        <w:rPr>
          <w:rFonts w:cs="Times New Roman"/>
          <w:szCs w:val="24"/>
        </w:rPr>
        <w:t xml:space="preserve">pastāvošo </w:t>
      </w:r>
      <w:r w:rsidRPr="004C30CB">
        <w:rPr>
          <w:rFonts w:cs="Times New Roman"/>
          <w:szCs w:val="24"/>
        </w:rPr>
        <w:t>judikatūru</w:t>
      </w:r>
      <w:r>
        <w:rPr>
          <w:rFonts w:cs="Times New Roman"/>
          <w:szCs w:val="24"/>
        </w:rPr>
        <w:t xml:space="preserve"> civillietās</w:t>
      </w:r>
      <w:r w:rsidRPr="004C30CB">
        <w:rPr>
          <w:rFonts w:cs="Times New Roman"/>
          <w:szCs w:val="24"/>
        </w:rPr>
        <w:t xml:space="preserve">, kur atlīdzinājuma apmērs visiem atlīdzinājuma pieprasītājiem kopā nepārsniedz likumā </w:t>
      </w:r>
      <w:r w:rsidRPr="004C30CB">
        <w:rPr>
          <w:rFonts w:cs="Times New Roman"/>
          <w:szCs w:val="24"/>
        </w:rPr>
        <w:lastRenderedPageBreak/>
        <w:t xml:space="preserve">noteikto maksimālo apmēru, un norādījusi, ka nesaskata pamatu atkāpties no šīs judikatūras. Šāds tiesas viedoklis nav pamatots. Kā spriedumā atzinusi arī </w:t>
      </w:r>
      <w:r w:rsidR="00E9202F">
        <w:rPr>
          <w:rFonts w:cs="Times New Roman"/>
          <w:szCs w:val="24"/>
        </w:rPr>
        <w:t xml:space="preserve">pirmās </w:t>
      </w:r>
      <w:r w:rsidR="00E9202F" w:rsidRPr="000F2188">
        <w:rPr>
          <w:rFonts w:cs="Times New Roman"/>
          <w:szCs w:val="24"/>
        </w:rPr>
        <w:t>instances</w:t>
      </w:r>
      <w:r w:rsidRPr="000F2188">
        <w:rPr>
          <w:rFonts w:cs="Times New Roman"/>
          <w:szCs w:val="24"/>
        </w:rPr>
        <w:t xml:space="preserve"> tiesa, atsauce uz tiesu praksi</w:t>
      </w:r>
      <w:r w:rsidR="00F1257E" w:rsidRPr="000F2188">
        <w:rPr>
          <w:rFonts w:cs="Times New Roman"/>
          <w:szCs w:val="24"/>
        </w:rPr>
        <w:t xml:space="preserve"> </w:t>
      </w:r>
      <w:r w:rsidR="00314F2F" w:rsidRPr="000F2188">
        <w:rPr>
          <w:rFonts w:cs="Times New Roman"/>
          <w:szCs w:val="24"/>
        </w:rPr>
        <w:t xml:space="preserve">civillietās </w:t>
      </w:r>
      <w:r w:rsidR="00F1257E" w:rsidRPr="000F2188">
        <w:rPr>
          <w:rFonts w:cs="Times New Roman"/>
          <w:szCs w:val="24"/>
        </w:rPr>
        <w:t>veikta</w:t>
      </w:r>
      <w:r w:rsidRPr="000F2188">
        <w:rPr>
          <w:rFonts w:cs="Times New Roman"/>
          <w:szCs w:val="24"/>
        </w:rPr>
        <w:t xml:space="preserve">, </w:t>
      </w:r>
      <w:r w:rsidR="00635654" w:rsidRPr="000F2188">
        <w:rPr>
          <w:rFonts w:cs="Times New Roman"/>
          <w:szCs w:val="24"/>
        </w:rPr>
        <w:t xml:space="preserve">jo </w:t>
      </w:r>
      <w:r w:rsidRPr="000F2188">
        <w:rPr>
          <w:rFonts w:cs="Times New Roman"/>
          <w:szCs w:val="24"/>
        </w:rPr>
        <w:t>administratīvo tiesu praksē</w:t>
      </w:r>
      <w:r w:rsidRPr="004C30CB">
        <w:rPr>
          <w:rFonts w:cs="Times New Roman"/>
          <w:szCs w:val="24"/>
        </w:rPr>
        <w:t xml:space="preserve"> nav analizēti līdzīgi gadījumi.</w:t>
      </w:r>
    </w:p>
    <w:p w14:paraId="0821579B" w14:textId="0365B84A" w:rsidR="00C6581D" w:rsidRPr="00005F06" w:rsidRDefault="00C6581D" w:rsidP="009B02CE">
      <w:pPr>
        <w:autoSpaceDE w:val="0"/>
        <w:autoSpaceDN w:val="0"/>
        <w:adjustRightInd w:val="0"/>
        <w:spacing w:line="276" w:lineRule="auto"/>
        <w:mirrorIndents/>
        <w:jc w:val="both"/>
        <w:rPr>
          <w:rFonts w:asciiTheme="majorBidi" w:hAnsiTheme="majorBidi" w:cstheme="majorBidi"/>
        </w:rPr>
      </w:pPr>
    </w:p>
    <w:p w14:paraId="57F19DF6" w14:textId="77777777" w:rsidR="003047F5" w:rsidRDefault="003047F5" w:rsidP="009B02CE">
      <w:pPr>
        <w:spacing w:line="276" w:lineRule="auto"/>
        <w:mirrorIndents/>
        <w:jc w:val="center"/>
        <w:rPr>
          <w:rFonts w:asciiTheme="majorBidi" w:hAnsiTheme="majorBidi" w:cstheme="majorBidi"/>
          <w:b/>
        </w:rPr>
      </w:pPr>
      <w:r w:rsidRPr="00005F06">
        <w:rPr>
          <w:rFonts w:asciiTheme="majorBidi" w:hAnsiTheme="majorBidi" w:cstheme="majorBidi"/>
          <w:b/>
        </w:rPr>
        <w:t>Motīvu daļa</w:t>
      </w:r>
    </w:p>
    <w:p w14:paraId="6B45DC87" w14:textId="32DF86C1" w:rsidR="003047F5" w:rsidRPr="00005F06" w:rsidRDefault="003047F5" w:rsidP="009B02CE">
      <w:pPr>
        <w:spacing w:line="276" w:lineRule="auto"/>
        <w:mirrorIndents/>
        <w:jc w:val="both"/>
        <w:rPr>
          <w:rFonts w:asciiTheme="majorBidi" w:hAnsiTheme="majorBidi" w:cstheme="majorBidi"/>
        </w:rPr>
      </w:pPr>
    </w:p>
    <w:p w14:paraId="0A5A0EEE" w14:textId="30A710E0" w:rsidR="002A337E" w:rsidRDefault="003047F5" w:rsidP="009B02CE">
      <w:pPr>
        <w:spacing w:line="276" w:lineRule="auto"/>
        <w:ind w:firstLine="720"/>
        <w:jc w:val="both"/>
      </w:pPr>
      <w:r w:rsidRPr="00005F06">
        <w:t>[</w:t>
      </w:r>
      <w:r w:rsidR="00857346">
        <w:t>4</w:t>
      </w:r>
      <w:r w:rsidR="00456B54" w:rsidRPr="00005F06">
        <w:t>]</w:t>
      </w:r>
      <w:r w:rsidR="005B79C9" w:rsidRPr="00005F06">
        <w:t> </w:t>
      </w:r>
      <w:r w:rsidR="00E91DA6">
        <w:t xml:space="preserve">Izskatāmajā lietā ir strīds par </w:t>
      </w:r>
      <w:r w:rsidR="005B44A8">
        <w:t>Atlīdzinā</w:t>
      </w:r>
      <w:r w:rsidR="006B5B0F">
        <w:t>šanas</w:t>
      </w:r>
      <w:r w:rsidR="005B44A8">
        <w:t xml:space="preserve"> likum</w:t>
      </w:r>
      <w:r w:rsidR="006B5B0F">
        <w:t>a 14.panta treš</w:t>
      </w:r>
      <w:r w:rsidR="00D173CC">
        <w:t>ās</w:t>
      </w:r>
      <w:r w:rsidR="006B5B0F">
        <w:t xml:space="preserve"> </w:t>
      </w:r>
      <w:r w:rsidR="006B5B0F" w:rsidRPr="00A24DB4">
        <w:t>daļ</w:t>
      </w:r>
      <w:r w:rsidR="00D173CC">
        <w:t>as</w:t>
      </w:r>
      <w:r w:rsidR="006B5B0F" w:rsidRPr="00A24DB4">
        <w:t xml:space="preserve"> (</w:t>
      </w:r>
      <w:r w:rsidR="00C64C02" w:rsidRPr="00300B40">
        <w:rPr>
          <w:i/>
          <w:iCs/>
        </w:rPr>
        <w:t>redakcijā, k</w:t>
      </w:r>
      <w:r w:rsidR="00A322E6" w:rsidRPr="00300B40">
        <w:rPr>
          <w:i/>
          <w:iCs/>
        </w:rPr>
        <w:t>ura</w:t>
      </w:r>
      <w:r w:rsidR="00C64C02" w:rsidRPr="00300B40">
        <w:rPr>
          <w:i/>
          <w:iCs/>
        </w:rPr>
        <w:t xml:space="preserve"> bija spēkā no 2014.gada 1.janvāra līdz 2018.gada </w:t>
      </w:r>
      <w:r w:rsidR="006C5E28">
        <w:rPr>
          <w:i/>
          <w:iCs/>
        </w:rPr>
        <w:t>28</w:t>
      </w:r>
      <w:r w:rsidR="00C64C02" w:rsidRPr="00300B40">
        <w:rPr>
          <w:i/>
          <w:iCs/>
        </w:rPr>
        <w:t>.</w:t>
      </w:r>
      <w:r w:rsidR="006C5E28">
        <w:rPr>
          <w:i/>
          <w:iCs/>
        </w:rPr>
        <w:t>februārim</w:t>
      </w:r>
      <w:r w:rsidR="006B5B0F" w:rsidRPr="00A24DB4">
        <w:t>)</w:t>
      </w:r>
      <w:r w:rsidR="002A337E">
        <w:t xml:space="preserve"> interpretāciju un piemērošanu.</w:t>
      </w:r>
    </w:p>
    <w:p w14:paraId="5C93D3B4" w14:textId="6289465F" w:rsidR="00211AB5" w:rsidRDefault="00BC7523" w:rsidP="009B02CE">
      <w:pPr>
        <w:spacing w:line="276" w:lineRule="auto"/>
        <w:ind w:firstLine="720"/>
        <w:jc w:val="both"/>
      </w:pPr>
      <w:r>
        <w:t xml:space="preserve">Atlīdzināšanas likuma 14.panta trešā daļa citstarp paredz, ka </w:t>
      </w:r>
      <w:r w:rsidR="005A0C08">
        <w:t xml:space="preserve">morālā kaitējuma maksimālais atlīdzinājuma apmērs </w:t>
      </w:r>
      <w:r w:rsidR="0006617E">
        <w:t xml:space="preserve">var būt līdz 28 457,44 </w:t>
      </w:r>
      <w:r w:rsidR="0006617E" w:rsidRPr="0086790C">
        <w:rPr>
          <w:i/>
          <w:iCs/>
        </w:rPr>
        <w:t>euro</w:t>
      </w:r>
      <w:r w:rsidR="0006617E">
        <w:t>, ja</w:t>
      </w:r>
      <w:r w:rsidR="00D863AD" w:rsidRPr="00D863AD">
        <w:t xml:space="preserve"> nodarīts kaitējums dzīvībai vai sevišķi smags kaitējums veselībai</w:t>
      </w:r>
      <w:r w:rsidR="00D863AD">
        <w:t xml:space="preserve"> (turpmāk – strīd</w:t>
      </w:r>
      <w:r w:rsidR="009D659C">
        <w:t>u</w:t>
      </w:r>
      <w:r w:rsidR="00D863AD">
        <w:t>s norma).</w:t>
      </w:r>
    </w:p>
    <w:p w14:paraId="1C2648EA" w14:textId="347AA700" w:rsidR="0092702C" w:rsidRDefault="003F09CC" w:rsidP="009B02CE">
      <w:pPr>
        <w:spacing w:line="276" w:lineRule="auto"/>
        <w:ind w:firstLine="720"/>
        <w:jc w:val="both"/>
      </w:pPr>
      <w:r>
        <w:t xml:space="preserve">Apgabaltiesa izskatāmajā gadījumā secinājusi, ka strīdus norma paredz </w:t>
      </w:r>
      <w:r w:rsidR="00211AB5">
        <w:t xml:space="preserve">kopīgu </w:t>
      </w:r>
      <w:r>
        <w:t xml:space="preserve">maksimālo atlīdzinājumu par </w:t>
      </w:r>
      <w:r w:rsidR="0004266B">
        <w:t>personas dzīvībai nodarītu kaitējumu</w:t>
      </w:r>
      <w:r>
        <w:t xml:space="preserve"> gadījumā</w:t>
      </w:r>
      <w:r w:rsidR="006B5B0F" w:rsidRPr="00A24DB4">
        <w:t>,</w:t>
      </w:r>
      <w:r w:rsidR="00A322E6">
        <w:t xml:space="preserve"> </w:t>
      </w:r>
      <w:r w:rsidR="007E4EB1">
        <w:t xml:space="preserve">ja iesniegumu par zaudējuma atlīdzinājumu iesniegušas vairākas personas. Līdz ar to </w:t>
      </w:r>
      <w:r w:rsidR="006F6F53">
        <w:t>pārsūdzēt</w:t>
      </w:r>
      <w:r w:rsidR="005637FA">
        <w:t>a</w:t>
      </w:r>
      <w:r w:rsidR="006F6F53">
        <w:t xml:space="preserve">jā </w:t>
      </w:r>
      <w:r w:rsidR="007E4EB1">
        <w:t xml:space="preserve">spriedumā par tiesisku un pamatotu atzīts </w:t>
      </w:r>
      <w:r w:rsidR="006F6F53">
        <w:t xml:space="preserve">ministrijas lēmums, ar kuru atlīdzinājums par pieteicēju dēla dzīvībai nodarīto kaitējumu noteikts 28 457,44 </w:t>
      </w:r>
      <w:r w:rsidR="006F6F53" w:rsidRPr="0086790C">
        <w:rPr>
          <w:i/>
          <w:iCs/>
        </w:rPr>
        <w:t>euro</w:t>
      </w:r>
      <w:r w:rsidR="0086790C">
        <w:t xml:space="preserve">, šo summu sadalot vienādās daļās </w:t>
      </w:r>
      <w:r w:rsidR="00BD2011">
        <w:t>pieteicējiem, pieteicēj</w:t>
      </w:r>
      <w:r w:rsidR="00E9576A">
        <w:t>u</w:t>
      </w:r>
      <w:r w:rsidR="00BD2011">
        <w:t xml:space="preserve"> dēla sievai un </w:t>
      </w:r>
      <w:r w:rsidR="0009380D">
        <w:t xml:space="preserve">viņa </w:t>
      </w:r>
      <w:r w:rsidR="006A00FE">
        <w:t>d</w:t>
      </w:r>
      <w:r w:rsidR="0073095A">
        <w:t xml:space="preserve">ēlam. </w:t>
      </w:r>
      <w:r w:rsidR="00CA2F06">
        <w:t xml:space="preserve">Savukārt pieteicēji </w:t>
      </w:r>
      <w:r w:rsidR="0073095A">
        <w:t>uzskat</w:t>
      </w:r>
      <w:r w:rsidR="0009380D">
        <w:t>a</w:t>
      </w:r>
      <w:r w:rsidR="0073095A">
        <w:t>, ka Atlīdzināšanas likumā nav paredzēta piešķirtā atlīdzinājuma sadalīšana starp vairāk</w:t>
      </w:r>
      <w:r w:rsidR="00C569E6">
        <w:t>ā</w:t>
      </w:r>
      <w:r w:rsidR="0073095A">
        <w:t xml:space="preserve">m </w:t>
      </w:r>
      <w:r w:rsidR="00C569E6">
        <w:t xml:space="preserve">personām un attiecīgi, pat ja atlīdzinājumu prasījušas vairākas personas, katrai no tām var tikt </w:t>
      </w:r>
      <w:r w:rsidR="00911B3E">
        <w:t>piešķirts</w:t>
      </w:r>
      <w:r w:rsidR="00C569E6">
        <w:t xml:space="preserve"> atlīdzinājums līdz pat 28 457,44 </w:t>
      </w:r>
      <w:r w:rsidR="00C569E6" w:rsidRPr="00211AB5">
        <w:rPr>
          <w:i/>
          <w:iCs/>
        </w:rPr>
        <w:t>euro</w:t>
      </w:r>
      <w:r w:rsidR="00C569E6">
        <w:t>, proti, līdz maksimālaja</w:t>
      </w:r>
      <w:r w:rsidR="00C82EC3">
        <w:t>m atlīdzinājuma apmēram.</w:t>
      </w:r>
    </w:p>
    <w:p w14:paraId="0265F305" w14:textId="77777777" w:rsidR="00E91DA6" w:rsidRDefault="00E91DA6" w:rsidP="009B02CE">
      <w:pPr>
        <w:spacing w:line="276" w:lineRule="auto"/>
        <w:ind w:firstLine="720"/>
        <w:jc w:val="both"/>
      </w:pPr>
    </w:p>
    <w:p w14:paraId="0BA6EF2B" w14:textId="77777777" w:rsidR="00900230" w:rsidRDefault="004A3EA8" w:rsidP="009B02CE">
      <w:pPr>
        <w:spacing w:line="276" w:lineRule="auto"/>
        <w:ind w:firstLine="720"/>
        <w:jc w:val="both"/>
      </w:pPr>
      <w:r>
        <w:t>[</w:t>
      </w:r>
      <w:r w:rsidR="00857346">
        <w:t>5</w:t>
      </w:r>
      <w:r>
        <w:t>] </w:t>
      </w:r>
      <w:r w:rsidR="00D95210">
        <w:t xml:space="preserve">Saskaņā ar Atlīdzināšanas likuma </w:t>
      </w:r>
      <w:r w:rsidR="000912B4">
        <w:t xml:space="preserve">5.panta otro daļu </w:t>
      </w:r>
      <w:r w:rsidR="00EC009C">
        <w:t>i</w:t>
      </w:r>
      <w:r w:rsidR="00EC009C" w:rsidRPr="00EC009C">
        <w:t>estādes prettiesiskas rīcības rezultātā bojā gājušas fiziskās personas tuvinieks arī var būt cietušais</w:t>
      </w:r>
      <w:r w:rsidR="00900230">
        <w:t>, kuram ir tiesības uz zaudējuma atlīdzinājumu.</w:t>
      </w:r>
    </w:p>
    <w:p w14:paraId="4610781C" w14:textId="1AA07F57" w:rsidR="00C64C02" w:rsidRDefault="00900230" w:rsidP="009B02CE">
      <w:pPr>
        <w:spacing w:line="276" w:lineRule="auto"/>
        <w:ind w:firstLine="720"/>
        <w:jc w:val="both"/>
      </w:pPr>
      <w:r>
        <w:t>Ministrijas lēmumā pieteicēji atzīti par cietušajiem</w:t>
      </w:r>
      <w:r w:rsidR="008362A7">
        <w:t xml:space="preserve"> saistībā ar viņu dēla dzīvībai </w:t>
      </w:r>
      <w:r w:rsidR="00C24E33">
        <w:t>(dēls gājis bojā) nodarīto kaitējumu</w:t>
      </w:r>
      <w:r w:rsidR="00A20E47">
        <w:t>, un par to lietā nav strīda</w:t>
      </w:r>
      <w:r w:rsidR="00C64C02">
        <w:t xml:space="preserve">. </w:t>
      </w:r>
      <w:r w:rsidR="00DD55CA">
        <w:t xml:space="preserve">Tāpat lietā </w:t>
      </w:r>
      <w:r w:rsidR="00A24DB4">
        <w:t>n</w:t>
      </w:r>
      <w:r w:rsidR="00C64C02">
        <w:t xml:space="preserve">av strīda arī par to, ka pastāv Atlīdzināšanas likumā paredzētie priekšnoteikumi, lai </w:t>
      </w:r>
      <w:r w:rsidR="00781AF6">
        <w:t xml:space="preserve">katram </w:t>
      </w:r>
      <w:r w:rsidR="00C64C02">
        <w:t>cietušaj</w:t>
      </w:r>
      <w:r w:rsidR="00781AF6">
        <w:t>a</w:t>
      </w:r>
      <w:r w:rsidR="00C64C02">
        <w:t>m tiktu piešķirts morālā (nemantiskā) kaitējuma atlīdzinājums.</w:t>
      </w:r>
    </w:p>
    <w:p w14:paraId="249F6CDA" w14:textId="6AA9E063" w:rsidR="009A5C6B" w:rsidRDefault="001516EF" w:rsidP="009B02CE">
      <w:pPr>
        <w:spacing w:line="276" w:lineRule="auto"/>
        <w:ind w:firstLine="720"/>
        <w:jc w:val="both"/>
      </w:pPr>
      <w:r>
        <w:t xml:space="preserve">Līdz ar to lietā pastāv vienīgi strīds par to, vai </w:t>
      </w:r>
      <w:r w:rsidR="00EA7278">
        <w:t>katram cietušajam var tikt noteikts atlīdzinājums līdz pat strīdus normā</w:t>
      </w:r>
      <w:r w:rsidR="00B35CC9">
        <w:t xml:space="preserve"> paredzētajam maksimālajam atlīdzinājuma apmēram</w:t>
      </w:r>
      <w:r w:rsidR="006F7243">
        <w:t>,</w:t>
      </w:r>
      <w:r w:rsidR="00B35CC9">
        <w:t xml:space="preserve"> vai </w:t>
      </w:r>
      <w:r w:rsidR="005E023F">
        <w:t xml:space="preserve">tomēr </w:t>
      </w:r>
      <w:r w:rsidR="002F5972">
        <w:t xml:space="preserve">visiem cietušajiem </w:t>
      </w:r>
      <w:r w:rsidR="00145FF1">
        <w:t xml:space="preserve">par personas dzīvībai nodarīto kaitējumu </w:t>
      </w:r>
      <w:r w:rsidR="002F5972">
        <w:t>piešķir</w:t>
      </w:r>
      <w:r w:rsidR="00FC1466">
        <w:t>t</w:t>
      </w:r>
      <w:r w:rsidR="002F5972">
        <w:t>ais atlīdzinājuma apmērs</w:t>
      </w:r>
      <w:r w:rsidR="00145FF1">
        <w:t xml:space="preserve"> kopā</w:t>
      </w:r>
      <w:r w:rsidR="00FC1961">
        <w:t xml:space="preserve"> nevar pārsniegt</w:t>
      </w:r>
      <w:r w:rsidR="00DC6B9A">
        <w:t xml:space="preserve"> strīdus normā paredzēto maksimālo atlīdzinājuma apmēr</w:t>
      </w:r>
      <w:r w:rsidR="001D12C0">
        <w:t>u.</w:t>
      </w:r>
    </w:p>
    <w:p w14:paraId="23D860E3" w14:textId="77777777" w:rsidR="003434DD" w:rsidRDefault="003434DD" w:rsidP="009B02CE">
      <w:pPr>
        <w:spacing w:line="276" w:lineRule="auto"/>
        <w:ind w:firstLine="720"/>
        <w:jc w:val="both"/>
      </w:pPr>
    </w:p>
    <w:p w14:paraId="3EA6C40E" w14:textId="77777777" w:rsidR="00DF7312" w:rsidRDefault="003434DD" w:rsidP="009B02CE">
      <w:pPr>
        <w:spacing w:line="276" w:lineRule="auto"/>
        <w:ind w:firstLine="720"/>
        <w:jc w:val="both"/>
      </w:pPr>
      <w:r>
        <w:t xml:space="preserve">[6] Senāts vērš uzmanību, ka </w:t>
      </w:r>
      <w:r w:rsidR="00255D71">
        <w:t xml:space="preserve">Atlīdzināšanas likums </w:t>
      </w:r>
      <w:r w:rsidR="00D50BD5">
        <w:t>nodrošina persona</w:t>
      </w:r>
      <w:r w:rsidR="00544A55">
        <w:t xml:space="preserve">i Satversmes 92.panta trešajā teikumā </w:t>
      </w:r>
      <w:r w:rsidR="008B4F47">
        <w:t>paredzēto tiesību uz</w:t>
      </w:r>
      <w:r w:rsidR="00087168">
        <w:t xml:space="preserve"> atbilstīgu atlīdzinājumu īstenošan</w:t>
      </w:r>
      <w:r w:rsidR="00D52D3C">
        <w:t>u</w:t>
      </w:r>
      <w:r w:rsidR="00087168">
        <w:t>.</w:t>
      </w:r>
      <w:r w:rsidR="005E023F">
        <w:t xml:space="preserve"> </w:t>
      </w:r>
    </w:p>
    <w:p w14:paraId="522ECB83" w14:textId="74240291" w:rsidR="00AA4E68" w:rsidRDefault="005E023F" w:rsidP="009B02CE">
      <w:pPr>
        <w:spacing w:line="276" w:lineRule="auto"/>
        <w:ind w:firstLine="720"/>
        <w:jc w:val="both"/>
      </w:pPr>
      <w:r>
        <w:t>Satversmes 92.panta treš</w:t>
      </w:r>
      <w:r w:rsidR="00692B39">
        <w:t>ais teikums ir piemērojams tieši un nepastarpināti</w:t>
      </w:r>
      <w:r w:rsidR="007C1110">
        <w:t xml:space="preserve"> un </w:t>
      </w:r>
      <w:r w:rsidR="00692B39">
        <w:t xml:space="preserve">piešķir </w:t>
      </w:r>
      <w:r w:rsidR="00DF7312">
        <w:t xml:space="preserve">katrai </w:t>
      </w:r>
      <w:r w:rsidR="00692B39">
        <w:t xml:space="preserve">personai </w:t>
      </w:r>
      <w:r w:rsidR="002F6FEE">
        <w:t xml:space="preserve">subjektīvās tiesības prasīt </w:t>
      </w:r>
      <w:r w:rsidR="00CC28CB">
        <w:t xml:space="preserve">atlīdzinājumu, ja </w:t>
      </w:r>
      <w:r w:rsidR="006F7243">
        <w:t>personas</w:t>
      </w:r>
      <w:r w:rsidR="00CC28CB">
        <w:t xml:space="preserve"> tiesības ir nepamatoti aizskartas (</w:t>
      </w:r>
      <w:r w:rsidR="00CC28CB" w:rsidRPr="00C80951">
        <w:rPr>
          <w:i/>
          <w:iCs/>
        </w:rPr>
        <w:t xml:space="preserve">Satversmes tiesas </w:t>
      </w:r>
      <w:r w:rsidR="000C23FB" w:rsidRPr="00C80951">
        <w:rPr>
          <w:i/>
          <w:iCs/>
        </w:rPr>
        <w:t xml:space="preserve">2012.gada </w:t>
      </w:r>
      <w:r w:rsidR="00B4271A" w:rsidRPr="00C80951">
        <w:rPr>
          <w:i/>
          <w:iCs/>
        </w:rPr>
        <w:t>6.jūnija sprieduma lietā Nr. </w:t>
      </w:r>
      <w:r w:rsidR="002170F3" w:rsidRPr="00C80951">
        <w:rPr>
          <w:i/>
          <w:iCs/>
        </w:rPr>
        <w:t>2011</w:t>
      </w:r>
      <w:r w:rsidR="006C5E28">
        <w:rPr>
          <w:i/>
          <w:iCs/>
        </w:rPr>
        <w:noBreakHyphen/>
      </w:r>
      <w:r w:rsidR="002170F3" w:rsidRPr="00C80951">
        <w:rPr>
          <w:i/>
          <w:iCs/>
        </w:rPr>
        <w:t>21</w:t>
      </w:r>
      <w:r w:rsidR="006C5E28">
        <w:rPr>
          <w:i/>
          <w:iCs/>
        </w:rPr>
        <w:noBreakHyphen/>
      </w:r>
      <w:r w:rsidR="002170F3" w:rsidRPr="00C80951">
        <w:rPr>
          <w:i/>
          <w:iCs/>
        </w:rPr>
        <w:t xml:space="preserve">01 </w:t>
      </w:r>
      <w:r w:rsidR="002B74E4" w:rsidRPr="00C80951">
        <w:rPr>
          <w:i/>
          <w:iCs/>
        </w:rPr>
        <w:t>6.punkts</w:t>
      </w:r>
      <w:r w:rsidR="002B74E4">
        <w:t>).</w:t>
      </w:r>
      <w:r w:rsidR="00C80951">
        <w:t xml:space="preserve"> Satversmes 116.pantā nav paredzēta iespēja ierobežot Satversmes 92.pantā paredzētās tiesības, bet tas nenozīmē, ka tādēļ Satversmes 92.pantā paredzētās tiesības būtu absolūtas un tām nevarētu noteikt ierobežojumus.</w:t>
      </w:r>
      <w:r w:rsidR="00066A4B">
        <w:t xml:space="preserve"> Vienlaikus, lai </w:t>
      </w:r>
      <w:r w:rsidR="00066A4B">
        <w:lastRenderedPageBreak/>
        <w:t xml:space="preserve">šāds ierobežojums būtu Satversmei atbilstošs, nepieciešams, lai tas būtu </w:t>
      </w:r>
      <w:r w:rsidR="0046289F">
        <w:t xml:space="preserve">noteikts </w:t>
      </w:r>
      <w:r w:rsidR="00066A4B">
        <w:t>ar pienācīgā kārtībā pieņemtu likumu, tam būtu leģitīms mērķis un tiktu ievērots samērīguma princips (</w:t>
      </w:r>
      <w:r w:rsidR="00066A4B" w:rsidRPr="00AA4E68">
        <w:rPr>
          <w:i/>
          <w:iCs/>
        </w:rPr>
        <w:t>Satversmes tiesas 2005.gada 4.janvāra sprieduma lietā Nr. 2004</w:t>
      </w:r>
      <w:r w:rsidR="006B008C">
        <w:rPr>
          <w:i/>
          <w:iCs/>
        </w:rPr>
        <w:noBreakHyphen/>
      </w:r>
      <w:r w:rsidR="00066A4B" w:rsidRPr="00AA4E68">
        <w:rPr>
          <w:i/>
          <w:iCs/>
        </w:rPr>
        <w:t>16</w:t>
      </w:r>
      <w:r w:rsidR="006B008C">
        <w:rPr>
          <w:i/>
          <w:iCs/>
        </w:rPr>
        <w:noBreakHyphen/>
      </w:r>
      <w:r w:rsidR="00066A4B" w:rsidRPr="00AA4E68">
        <w:rPr>
          <w:i/>
          <w:iCs/>
        </w:rPr>
        <w:t>01 7.1. un 8.punkt</w:t>
      </w:r>
      <w:r w:rsidR="006F7243">
        <w:rPr>
          <w:i/>
          <w:iCs/>
        </w:rPr>
        <w:t>s</w:t>
      </w:r>
      <w:r w:rsidR="00066A4B">
        <w:t>).</w:t>
      </w:r>
    </w:p>
    <w:p w14:paraId="7C7A3371" w14:textId="24836226" w:rsidR="00680999" w:rsidRDefault="001C06C5" w:rsidP="009B02CE">
      <w:pPr>
        <w:spacing w:line="276" w:lineRule="auto"/>
        <w:ind w:firstLine="720"/>
        <w:jc w:val="both"/>
      </w:pPr>
      <w:r>
        <w:t>J</w:t>
      </w:r>
      <w:r w:rsidR="00AA4E68">
        <w:t>autājums par strīdus normas interpretāciju un piemērošanu konkrētajā gadījumā izšķirams Satversmes 92.panta trešā teikuma kontekstā.</w:t>
      </w:r>
    </w:p>
    <w:p w14:paraId="24A55F62" w14:textId="77777777" w:rsidR="00680999" w:rsidRDefault="00680999" w:rsidP="009B02CE">
      <w:pPr>
        <w:spacing w:line="276" w:lineRule="auto"/>
        <w:ind w:firstLine="720"/>
        <w:jc w:val="both"/>
      </w:pPr>
    </w:p>
    <w:p w14:paraId="615D5411" w14:textId="77777777" w:rsidR="00680999" w:rsidRDefault="00680999" w:rsidP="009B02CE">
      <w:pPr>
        <w:spacing w:line="276" w:lineRule="auto"/>
        <w:ind w:firstLine="720"/>
        <w:jc w:val="both"/>
      </w:pPr>
      <w:r>
        <w:t>[7] Apgabaltiesa nepamatoti secinājusi, ka konkrētajā gadījumā valsts noteikusi atlīdzinājuma apmēru, kas attiecināms uz dzīvību zaudējušo personu, nevis uz personām, kurām konkrētās dzīvības zaudēšana sagādājusi ciešanas.</w:t>
      </w:r>
    </w:p>
    <w:p w14:paraId="4A91AE54" w14:textId="7673E5BC" w:rsidR="00C66005" w:rsidRDefault="00F81F82" w:rsidP="009B02CE">
      <w:pPr>
        <w:spacing w:line="276" w:lineRule="auto"/>
        <w:ind w:firstLine="720"/>
        <w:jc w:val="both"/>
      </w:pPr>
      <w:r>
        <w:t>No ministrijas lēmuma nepārprotami izriet, ka atlīdzinājums noteikts nevis pieteicēj</w:t>
      </w:r>
      <w:r w:rsidR="005637FA">
        <w:t>u</w:t>
      </w:r>
      <w:r>
        <w:t xml:space="preserve"> dēlam (to izmaksājot viņa tuviniekiem), bet tieši pieteicēj</w:t>
      </w:r>
      <w:r w:rsidR="005637FA">
        <w:t>u</w:t>
      </w:r>
      <w:r>
        <w:t xml:space="preserve"> dēla tuviniekiem (tostarp pieteicējiem), jo atzīts viņiem nodarītais morālais (nemantiskais) kaitējums sakarā ar pieteicēj</w:t>
      </w:r>
      <w:r w:rsidR="005637FA">
        <w:t>u</w:t>
      </w:r>
      <w:r>
        <w:t xml:space="preserve"> dēla nāvi (</w:t>
      </w:r>
      <w:r w:rsidR="004135D0" w:rsidRPr="00C34D9B">
        <w:rPr>
          <w:i/>
          <w:iCs/>
        </w:rPr>
        <w:t>ministrijas lēmuma 4.lpp.</w:t>
      </w:r>
      <w:r w:rsidR="006B008C">
        <w:rPr>
          <w:i/>
          <w:iCs/>
        </w:rPr>
        <w:t>,</w:t>
      </w:r>
      <w:r w:rsidR="004135D0" w:rsidRPr="00C34D9B">
        <w:rPr>
          <w:i/>
          <w:iCs/>
        </w:rPr>
        <w:t xml:space="preserve"> </w:t>
      </w:r>
      <w:r w:rsidRPr="00C34D9B">
        <w:rPr>
          <w:i/>
          <w:iCs/>
        </w:rPr>
        <w:t xml:space="preserve">lietas </w:t>
      </w:r>
      <w:r w:rsidR="004135D0" w:rsidRPr="00C34D9B">
        <w:rPr>
          <w:i/>
          <w:iCs/>
        </w:rPr>
        <w:t>12.lp.</w:t>
      </w:r>
      <w:r w:rsidR="004135D0">
        <w:t>)</w:t>
      </w:r>
      <w:r w:rsidR="005772CE">
        <w:t xml:space="preserve">. </w:t>
      </w:r>
      <w:r w:rsidR="00387C49">
        <w:t>K</w:t>
      </w:r>
      <w:r w:rsidR="00C34D9B">
        <w:t>onkrētajā gadījumā persona, kuras tiesības uz atbilstīgu atlīdzinājumu nodrošināmas, ir nevis pieteicēju dēls, bet gan pieteicēju dēla tuvinieki, tostarp paši pieteicēji. Tas atbilst arī Atlīdzināšanas likuma 5.panta otrajai daļai.</w:t>
      </w:r>
    </w:p>
    <w:p w14:paraId="79A5C4C3" w14:textId="2D923F8D" w:rsidR="00864EF9" w:rsidRDefault="00EB0289" w:rsidP="009B02CE">
      <w:pPr>
        <w:spacing w:line="276" w:lineRule="auto"/>
        <w:ind w:firstLine="720"/>
        <w:jc w:val="both"/>
      </w:pPr>
      <w:r>
        <w:t>K</w:t>
      </w:r>
      <w:r w:rsidR="00C66005">
        <w:t xml:space="preserve">onkrētajā gadījumā vērtējams </w:t>
      </w:r>
      <w:r w:rsidR="007D31B4">
        <w:t xml:space="preserve">ir </w:t>
      </w:r>
      <w:r w:rsidR="00C66005">
        <w:t>tas, vai pieteicējiem, kuri ir atzīti par cietušajiem,</w:t>
      </w:r>
      <w:r w:rsidR="00864EF9">
        <w:t xml:space="preserve"> </w:t>
      </w:r>
      <w:r w:rsidR="006F7243">
        <w:t xml:space="preserve">ir </w:t>
      </w:r>
      <w:r w:rsidR="00864EF9">
        <w:t>tiesiski un pamatoti noteikts atlīdzinājuma apmērs</w:t>
      </w:r>
      <w:r w:rsidR="00344BFF">
        <w:t>, proti, vai ir nodrošinātas viņu Satversmes 92.panta trešajā teikumā paredzētās tiesības</w:t>
      </w:r>
      <w:r w:rsidR="00864EF9">
        <w:t>.</w:t>
      </w:r>
    </w:p>
    <w:p w14:paraId="366974A0" w14:textId="240BF43E" w:rsidR="001B4AC1" w:rsidRDefault="00C34D9B" w:rsidP="009B02CE">
      <w:pPr>
        <w:spacing w:line="276" w:lineRule="auto"/>
        <w:ind w:firstLine="720"/>
        <w:jc w:val="both"/>
      </w:pPr>
      <w:r>
        <w:t xml:space="preserve"> </w:t>
      </w:r>
    </w:p>
    <w:p w14:paraId="60491CD1" w14:textId="53282FE2" w:rsidR="000B203E" w:rsidRDefault="00DB6881" w:rsidP="009B02CE">
      <w:pPr>
        <w:spacing w:line="276" w:lineRule="auto"/>
        <w:ind w:firstLine="720"/>
        <w:jc w:val="both"/>
      </w:pPr>
      <w:r>
        <w:t>[8]</w:t>
      </w:r>
      <w:r w:rsidR="00360E13">
        <w:t> </w:t>
      </w:r>
      <w:r w:rsidR="00F766BE">
        <w:t xml:space="preserve">Maksimālā atlīdzinājuma apmēra noteikšana, kuru var piešķirt personai par </w:t>
      </w:r>
      <w:r w:rsidR="00CF039D">
        <w:t xml:space="preserve">tai </w:t>
      </w:r>
      <w:r w:rsidR="00D833A2">
        <w:t xml:space="preserve">nodarīto kaitējumu, ir Satversmes 92.panta trešā teikumā paredzēto tiesību ierobežojums. </w:t>
      </w:r>
      <w:r w:rsidR="006F7243">
        <w:t>T</w:t>
      </w:r>
      <w:r w:rsidR="009043FF">
        <w:t>am ir jābūt skaidri un nepārprotami noteiktam ar pienācīgā kārtībā pieņemtu tiesību normu.</w:t>
      </w:r>
      <w:r w:rsidR="000C03EF">
        <w:t xml:space="preserve"> Personas pamattiesību ierobežojum</w:t>
      </w:r>
      <w:r w:rsidR="004A3852">
        <w:t>a tiesisko pamatu</w:t>
      </w:r>
      <w:r w:rsidR="003C0D42">
        <w:t xml:space="preserve"> </w:t>
      </w:r>
      <w:r w:rsidR="00847C71">
        <w:t xml:space="preserve">nevar </w:t>
      </w:r>
      <w:r w:rsidR="004A3852">
        <w:t>rad</w:t>
      </w:r>
      <w:r w:rsidR="003C0D42">
        <w:t>īt tiesību tālākveidošanas ceļā, ja pats likumdevējs nav tieši un nepārprotami tādu paredzē</w:t>
      </w:r>
      <w:r w:rsidR="00654D1A">
        <w:t>jis</w:t>
      </w:r>
      <w:r w:rsidR="003C0D42">
        <w:t xml:space="preserve"> likumā.</w:t>
      </w:r>
    </w:p>
    <w:p w14:paraId="1E192E91" w14:textId="6D1B020C" w:rsidR="00F766BE" w:rsidRDefault="00CE096E" w:rsidP="009B02CE">
      <w:pPr>
        <w:spacing w:line="276" w:lineRule="auto"/>
        <w:ind w:firstLine="720"/>
        <w:jc w:val="both"/>
      </w:pPr>
      <w:r>
        <w:t>L</w:t>
      </w:r>
      <w:r w:rsidR="000B203E">
        <w:t>ai konstatētu</w:t>
      </w:r>
      <w:r w:rsidR="00CD2681">
        <w:t xml:space="preserve">, ka </w:t>
      </w:r>
      <w:r w:rsidR="00D94DFC">
        <w:t>pieteicēju tiesības uz atbilstīgu atlīdzinājumu var ierobežot</w:t>
      </w:r>
      <w:r w:rsidR="006F7243">
        <w:t>, paredzot</w:t>
      </w:r>
      <w:r w:rsidR="00065343">
        <w:t>, ka viņiem ir pienākums savstarpēji dalīt vienu kopīgu maksimālo atlīdzinājuma summu par nodarīto kaitējumu, ir nepieciešama tiesību norma, kas skaidri un nepārprotami to nosaka.</w:t>
      </w:r>
    </w:p>
    <w:p w14:paraId="2738A4B2" w14:textId="77777777" w:rsidR="005458B4" w:rsidRDefault="005458B4" w:rsidP="009B02CE">
      <w:pPr>
        <w:spacing w:line="276" w:lineRule="auto"/>
        <w:ind w:firstLine="720"/>
        <w:jc w:val="both"/>
      </w:pPr>
    </w:p>
    <w:p w14:paraId="7BB6B84C" w14:textId="5DFC4BA8" w:rsidR="004D599C" w:rsidRDefault="00A322E6" w:rsidP="009B02CE">
      <w:pPr>
        <w:spacing w:line="276" w:lineRule="auto"/>
        <w:ind w:firstLine="720"/>
        <w:jc w:val="both"/>
        <w:rPr>
          <w:rFonts w:asciiTheme="majorBidi" w:eastAsiaTheme="minorHAnsi" w:hAnsiTheme="majorBidi" w:cstheme="majorBidi"/>
          <w:lang w:eastAsia="en-US"/>
        </w:rPr>
      </w:pPr>
      <w:r>
        <w:t>[</w:t>
      </w:r>
      <w:r w:rsidR="003567B0">
        <w:t>9</w:t>
      </w:r>
      <w:r>
        <w:t>]</w:t>
      </w:r>
      <w:r w:rsidR="0080437E">
        <w:t> </w:t>
      </w:r>
      <w:r w:rsidR="004D599C">
        <w:t>Strīdus norma paredz maksimālo atlīdzinājuma apmēru, ja</w:t>
      </w:r>
      <w:r w:rsidR="004D599C" w:rsidRPr="00D863AD">
        <w:t xml:space="preserve"> nodarīts kaitējums </w:t>
      </w:r>
      <w:r w:rsidR="004D599C">
        <w:t xml:space="preserve">personas </w:t>
      </w:r>
      <w:r w:rsidR="004D599C" w:rsidRPr="00D863AD">
        <w:t>dzīvībai</w:t>
      </w:r>
      <w:r w:rsidR="004D599C">
        <w:t>. Vienlaikus strīdus norma neko neparedz par maksimālā atlīdzinājuma apmēra noteikšanu, ja vairākas personas lūgušas atlīdzināt vienu un to pašu kaitējumu.</w:t>
      </w:r>
    </w:p>
    <w:p w14:paraId="2986AC49" w14:textId="04211D36" w:rsidR="00187BC3" w:rsidRDefault="00FE6F90" w:rsidP="009B02CE">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Apgabaltiesa </w:t>
      </w:r>
      <w:r w:rsidR="00BA187D">
        <w:rPr>
          <w:rFonts w:asciiTheme="majorBidi" w:eastAsiaTheme="minorHAnsi" w:hAnsiTheme="majorBidi" w:cstheme="majorBidi"/>
          <w:lang w:eastAsia="en-US"/>
        </w:rPr>
        <w:t xml:space="preserve">pārsūdzētajā spriedumā uzskatījusi par iespējamu strīdus normu šā jautājuma izlemšanai interpretēt </w:t>
      </w:r>
      <w:r w:rsidR="005458B4">
        <w:rPr>
          <w:rFonts w:asciiTheme="majorBidi" w:eastAsiaTheme="minorHAnsi" w:hAnsiTheme="majorBidi" w:cstheme="majorBidi"/>
          <w:lang w:eastAsia="en-US"/>
        </w:rPr>
        <w:t xml:space="preserve">līdzīgi </w:t>
      </w:r>
      <w:r w:rsidR="00BA187D">
        <w:rPr>
          <w:rFonts w:asciiTheme="majorBidi" w:eastAsiaTheme="minorHAnsi" w:hAnsiTheme="majorBidi" w:cstheme="majorBidi"/>
          <w:lang w:eastAsia="en-US"/>
        </w:rPr>
        <w:t>likuma „</w:t>
      </w:r>
      <w:bookmarkStart w:id="2" w:name="OLE_LINK1"/>
      <w:r w:rsidR="00BA187D">
        <w:rPr>
          <w:rFonts w:asciiTheme="majorBidi" w:eastAsiaTheme="minorHAnsi" w:hAnsiTheme="majorBidi" w:cstheme="majorBidi"/>
          <w:lang w:eastAsia="en-US"/>
        </w:rPr>
        <w:t>Par valsts kompensāciju cietušajiem</w:t>
      </w:r>
      <w:bookmarkEnd w:id="2"/>
      <w:r w:rsidR="00BA187D">
        <w:rPr>
          <w:rFonts w:asciiTheme="majorBidi" w:eastAsiaTheme="minorHAnsi" w:hAnsiTheme="majorBidi" w:cstheme="majorBidi"/>
          <w:lang w:eastAsia="en-US"/>
        </w:rPr>
        <w:t>” 7.</w:t>
      </w:r>
      <w:r w:rsidR="00BA187D" w:rsidRPr="00187BC3">
        <w:rPr>
          <w:rFonts w:asciiTheme="majorBidi" w:eastAsiaTheme="minorHAnsi" w:hAnsiTheme="majorBidi" w:cstheme="majorBidi"/>
          <w:vertAlign w:val="superscript"/>
          <w:lang w:eastAsia="en-US"/>
        </w:rPr>
        <w:t>1</w:t>
      </w:r>
      <w:r w:rsidR="00BA187D">
        <w:rPr>
          <w:rFonts w:asciiTheme="majorBidi" w:eastAsiaTheme="minorHAnsi" w:hAnsiTheme="majorBidi" w:cstheme="majorBidi"/>
          <w:lang w:eastAsia="en-US"/>
        </w:rPr>
        <w:t xml:space="preserve">panta ceturtajai daļai un </w:t>
      </w:r>
      <w:r w:rsidR="00187BC3">
        <w:rPr>
          <w:rFonts w:asciiTheme="majorBidi" w:eastAsiaTheme="minorHAnsi" w:hAnsiTheme="majorBidi" w:cstheme="majorBidi"/>
          <w:lang w:eastAsia="en-US"/>
        </w:rPr>
        <w:t>Valsts un pašvaldību institūciju</w:t>
      </w:r>
      <w:r w:rsidR="00CA0143">
        <w:rPr>
          <w:rFonts w:asciiTheme="majorBidi" w:eastAsiaTheme="minorHAnsi" w:hAnsiTheme="majorBidi" w:cstheme="majorBidi"/>
          <w:lang w:eastAsia="en-US"/>
        </w:rPr>
        <w:t xml:space="preserve"> amatpersonu</w:t>
      </w:r>
      <w:r w:rsidR="00187BC3">
        <w:rPr>
          <w:rFonts w:asciiTheme="majorBidi" w:eastAsiaTheme="minorHAnsi" w:hAnsiTheme="majorBidi" w:cstheme="majorBidi"/>
          <w:lang w:eastAsia="en-US"/>
        </w:rPr>
        <w:t xml:space="preserve"> un darbinieku atlīdzības likuma 21.panta ceturtajai daļai.</w:t>
      </w:r>
    </w:p>
    <w:p w14:paraId="2086EBC7" w14:textId="695E52D1" w:rsidR="00A24DB4" w:rsidRDefault="00A50ED7" w:rsidP="009B02CE">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L</w:t>
      </w:r>
      <w:r w:rsidR="00E12B73" w:rsidRPr="00F90480">
        <w:rPr>
          <w:rFonts w:asciiTheme="majorBidi" w:eastAsiaTheme="minorHAnsi" w:hAnsiTheme="majorBidi" w:cstheme="majorBidi"/>
          <w:lang w:eastAsia="en-US"/>
        </w:rPr>
        <w:t>ikum</w:t>
      </w:r>
      <w:r w:rsidR="00156890">
        <w:rPr>
          <w:rFonts w:asciiTheme="majorBidi" w:eastAsiaTheme="minorHAnsi" w:hAnsiTheme="majorBidi" w:cstheme="majorBidi"/>
          <w:lang w:eastAsia="en-US"/>
        </w:rPr>
        <w:t>a</w:t>
      </w:r>
      <w:r w:rsidR="00E12B73" w:rsidRPr="00F90480">
        <w:rPr>
          <w:rFonts w:asciiTheme="majorBidi" w:eastAsiaTheme="minorHAnsi" w:hAnsiTheme="majorBidi" w:cstheme="majorBidi"/>
          <w:lang w:eastAsia="en-US"/>
        </w:rPr>
        <w:t xml:space="preserve"> </w:t>
      </w:r>
      <w:r w:rsidR="00E12B73">
        <w:rPr>
          <w:rFonts w:asciiTheme="majorBidi" w:eastAsiaTheme="minorHAnsi" w:hAnsiTheme="majorBidi" w:cstheme="majorBidi"/>
          <w:lang w:eastAsia="en-US"/>
        </w:rPr>
        <w:t>„</w:t>
      </w:r>
      <w:r w:rsidR="00E12B73" w:rsidRPr="00F90480">
        <w:rPr>
          <w:rFonts w:asciiTheme="majorBidi" w:eastAsiaTheme="minorHAnsi" w:hAnsiTheme="majorBidi" w:cstheme="majorBidi"/>
          <w:lang w:eastAsia="en-US"/>
        </w:rPr>
        <w:t>Par valsts kompensāciju cietušajiem” 7.</w:t>
      </w:r>
      <w:r w:rsidR="00E12B73" w:rsidRPr="00E12B73">
        <w:rPr>
          <w:rFonts w:asciiTheme="majorBidi" w:eastAsiaTheme="minorHAnsi" w:hAnsiTheme="majorBidi" w:cstheme="majorBidi"/>
          <w:vertAlign w:val="superscript"/>
          <w:lang w:eastAsia="en-US"/>
        </w:rPr>
        <w:t>1</w:t>
      </w:r>
      <w:r w:rsidR="00E12B73" w:rsidRPr="00F90480">
        <w:rPr>
          <w:rFonts w:asciiTheme="majorBidi" w:eastAsiaTheme="minorHAnsi" w:hAnsiTheme="majorBidi" w:cstheme="majorBidi"/>
          <w:lang w:eastAsia="en-US"/>
        </w:rPr>
        <w:t>panta ceturtaj</w:t>
      </w:r>
      <w:r w:rsidR="00E12B73">
        <w:rPr>
          <w:rFonts w:asciiTheme="majorBidi" w:eastAsiaTheme="minorHAnsi" w:hAnsiTheme="majorBidi" w:cstheme="majorBidi"/>
          <w:lang w:eastAsia="en-US"/>
        </w:rPr>
        <w:t>ā</w:t>
      </w:r>
      <w:r w:rsidR="00E12B73" w:rsidRPr="00F90480">
        <w:rPr>
          <w:rFonts w:asciiTheme="majorBidi" w:eastAsiaTheme="minorHAnsi" w:hAnsiTheme="majorBidi" w:cstheme="majorBidi"/>
          <w:lang w:eastAsia="en-US"/>
        </w:rPr>
        <w:t xml:space="preserve"> daļ</w:t>
      </w:r>
      <w:r w:rsidR="00E12B73">
        <w:rPr>
          <w:rFonts w:asciiTheme="majorBidi" w:eastAsiaTheme="minorHAnsi" w:hAnsiTheme="majorBidi" w:cstheme="majorBidi"/>
          <w:lang w:eastAsia="en-US"/>
        </w:rPr>
        <w:t xml:space="preserve">ā </w:t>
      </w:r>
      <w:r w:rsidR="00E12B73" w:rsidRPr="00156890">
        <w:rPr>
          <w:rFonts w:asciiTheme="majorBidi" w:eastAsiaTheme="minorHAnsi" w:hAnsiTheme="majorBidi" w:cstheme="majorBidi"/>
          <w:lang w:eastAsia="en-US"/>
        </w:rPr>
        <w:t>noteikt</w:t>
      </w:r>
      <w:r w:rsidR="00156890">
        <w:rPr>
          <w:rFonts w:asciiTheme="majorBidi" w:eastAsiaTheme="minorHAnsi" w:hAnsiTheme="majorBidi" w:cstheme="majorBidi"/>
          <w:lang w:eastAsia="en-US"/>
        </w:rPr>
        <w:t>s</w:t>
      </w:r>
      <w:r w:rsidR="00E12B73">
        <w:rPr>
          <w:rFonts w:asciiTheme="majorBidi" w:eastAsiaTheme="minorHAnsi" w:hAnsiTheme="majorBidi" w:cstheme="majorBidi"/>
          <w:lang w:eastAsia="en-US"/>
        </w:rPr>
        <w:t xml:space="preserve">: </w:t>
      </w:r>
      <w:r w:rsidR="00E12B73" w:rsidRPr="00F90480">
        <w:rPr>
          <w:rFonts w:asciiTheme="majorBidi" w:eastAsiaTheme="minorHAnsi" w:hAnsiTheme="majorBidi" w:cstheme="majorBidi"/>
          <w:lang w:eastAsia="en-US"/>
        </w:rPr>
        <w:t xml:space="preserve">ja noziedzīga nodarījuma </w:t>
      </w:r>
      <w:r w:rsidR="00E12B73">
        <w:rPr>
          <w:rFonts w:asciiTheme="majorBidi" w:eastAsiaTheme="minorHAnsi" w:hAnsiTheme="majorBidi" w:cstheme="majorBidi"/>
          <w:lang w:eastAsia="en-US"/>
        </w:rPr>
        <w:t>dēļ</w:t>
      </w:r>
      <w:r w:rsidR="00E12B73" w:rsidRPr="00F90480">
        <w:rPr>
          <w:rFonts w:asciiTheme="majorBidi" w:eastAsiaTheme="minorHAnsi" w:hAnsiTheme="majorBidi" w:cstheme="majorBidi"/>
          <w:lang w:eastAsia="en-US"/>
        </w:rPr>
        <w:t xml:space="preserve"> iestājusies personas nāve un kriminālprocesā par cietušajiem atzītas vairākas personas, šīm personām izmaksā valsts kompensāciju, sadalot to proporcionāli cietušo skaitam.</w:t>
      </w:r>
      <w:r w:rsidR="00156890">
        <w:rPr>
          <w:rFonts w:asciiTheme="majorBidi" w:eastAsiaTheme="minorHAnsi" w:hAnsiTheme="majorBidi" w:cstheme="majorBidi"/>
          <w:lang w:eastAsia="en-US"/>
        </w:rPr>
        <w:t xml:space="preserve"> </w:t>
      </w:r>
    </w:p>
    <w:p w14:paraId="0CD917B9" w14:textId="2774BB50" w:rsidR="00077333" w:rsidRDefault="00485376" w:rsidP="009B02CE">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Senāts konstatē, ka šajā gadījumā likumā ir ietverta</w:t>
      </w:r>
      <w:r w:rsidR="00513918">
        <w:rPr>
          <w:rFonts w:asciiTheme="majorBidi" w:eastAsiaTheme="minorHAnsi" w:hAnsiTheme="majorBidi" w:cstheme="majorBidi"/>
          <w:lang w:eastAsia="en-US"/>
        </w:rPr>
        <w:t xml:space="preserve"> skaidra un nepārprotama tiesību norma, kas paredz rīcības modeli gadījumā, ja uz kompensāciju pretendē vairākas personas, kas atzītas par cietušajiem. Senāts arī vērš uzmanību, ka sākotnējā likuma tekstā </w:t>
      </w:r>
      <w:r w:rsidR="00513918">
        <w:rPr>
          <w:rFonts w:asciiTheme="majorBidi" w:eastAsiaTheme="minorHAnsi" w:hAnsiTheme="majorBidi" w:cstheme="majorBidi"/>
          <w:lang w:eastAsia="en-US"/>
        </w:rPr>
        <w:lastRenderedPageBreak/>
        <w:t>šāda tiesību norma nebija ietverta, bet gan paredzēta ar 2012.gada 15.novembra grozījumiem.</w:t>
      </w:r>
      <w:r w:rsidR="0061363E">
        <w:rPr>
          <w:rFonts w:asciiTheme="majorBidi" w:eastAsiaTheme="minorHAnsi" w:hAnsiTheme="majorBidi" w:cstheme="majorBidi"/>
          <w:lang w:eastAsia="en-US"/>
        </w:rPr>
        <w:t xml:space="preserve"> </w:t>
      </w:r>
      <w:r w:rsidR="0050030E">
        <w:rPr>
          <w:rFonts w:asciiTheme="majorBidi" w:eastAsiaTheme="minorHAnsi" w:hAnsiTheme="majorBidi" w:cstheme="majorBidi"/>
          <w:lang w:eastAsia="en-US"/>
        </w:rPr>
        <w:t xml:space="preserve">Šo </w:t>
      </w:r>
      <w:r w:rsidR="00857346">
        <w:rPr>
          <w:rFonts w:asciiTheme="majorBidi" w:eastAsiaTheme="minorHAnsi" w:hAnsiTheme="majorBidi" w:cstheme="majorBidi"/>
          <w:lang w:eastAsia="en-US"/>
        </w:rPr>
        <w:t>grozījumu</w:t>
      </w:r>
      <w:r w:rsidR="008B714D">
        <w:rPr>
          <w:rFonts w:asciiTheme="majorBidi" w:eastAsiaTheme="minorHAnsi" w:hAnsiTheme="majorBidi" w:cstheme="majorBidi"/>
          <w:lang w:eastAsia="en-US"/>
        </w:rPr>
        <w:t xml:space="preserve"> </w:t>
      </w:r>
      <w:r w:rsidR="0050030E">
        <w:rPr>
          <w:rFonts w:asciiTheme="majorBidi" w:eastAsiaTheme="minorHAnsi" w:hAnsiTheme="majorBidi" w:cstheme="majorBidi"/>
          <w:lang w:eastAsia="en-US"/>
        </w:rPr>
        <w:t xml:space="preserve">nepieciešamības </w:t>
      </w:r>
      <w:r w:rsidR="008B714D">
        <w:rPr>
          <w:rFonts w:asciiTheme="majorBidi" w:eastAsiaTheme="minorHAnsi" w:hAnsiTheme="majorBidi" w:cstheme="majorBidi"/>
          <w:lang w:eastAsia="en-US"/>
        </w:rPr>
        <w:t>pamatojumā norādīts</w:t>
      </w:r>
      <w:r w:rsidR="00ED3370">
        <w:rPr>
          <w:rFonts w:asciiTheme="majorBidi" w:eastAsiaTheme="minorHAnsi" w:hAnsiTheme="majorBidi" w:cstheme="majorBidi"/>
          <w:lang w:eastAsia="en-US"/>
        </w:rPr>
        <w:t>, ka</w:t>
      </w:r>
      <w:r w:rsidR="008B714D">
        <w:rPr>
          <w:rFonts w:asciiTheme="majorBidi" w:eastAsiaTheme="minorHAnsi" w:hAnsiTheme="majorBidi" w:cstheme="majorBidi"/>
          <w:lang w:eastAsia="en-US"/>
        </w:rPr>
        <w:t xml:space="preserve"> „</w:t>
      </w:r>
      <w:r w:rsidR="00ED3370">
        <w:rPr>
          <w:rFonts w:asciiTheme="majorBidi" w:eastAsiaTheme="minorHAnsi" w:hAnsiTheme="majorBidi" w:cstheme="majorBidi"/>
          <w:lang w:eastAsia="en-US"/>
        </w:rPr>
        <w:t>n</w:t>
      </w:r>
      <w:r w:rsidR="008B714D">
        <w:rPr>
          <w:rFonts w:asciiTheme="majorBidi" w:eastAsiaTheme="minorHAnsi" w:hAnsiTheme="majorBidi" w:cstheme="majorBidi"/>
          <w:lang w:eastAsia="en-US"/>
        </w:rPr>
        <w:t xml:space="preserve">epieciešams </w:t>
      </w:r>
      <w:r w:rsidR="008B714D" w:rsidRPr="008B714D">
        <w:rPr>
          <w:rFonts w:asciiTheme="majorBidi" w:eastAsiaTheme="minorHAnsi" w:hAnsiTheme="majorBidi" w:cstheme="majorBidi"/>
          <w:lang w:eastAsia="en-US"/>
        </w:rPr>
        <w:t>noregulēt situāciju, ja kriminālprocesā sakarā ar iestājušos personas nāvi ir atzīti vairāki cietušie, nosakot, ka šādos gadījumos valsts kompensācija tiek sadalīta proporcionāli cietušo skaitam (J</w:t>
      </w:r>
      <w:r w:rsidR="00704F61">
        <w:rPr>
          <w:rFonts w:asciiTheme="majorBidi" w:eastAsiaTheme="minorHAnsi" w:hAnsiTheme="majorBidi" w:cstheme="majorBidi"/>
          <w:lang w:eastAsia="en-US"/>
        </w:rPr>
        <w:t>uridiskās palīdzības administrācija</w:t>
      </w:r>
      <w:r w:rsidR="008B714D" w:rsidRPr="008B714D">
        <w:rPr>
          <w:rFonts w:asciiTheme="majorBidi" w:eastAsiaTheme="minorHAnsi" w:hAnsiTheme="majorBidi" w:cstheme="majorBidi"/>
          <w:lang w:eastAsia="en-US"/>
        </w:rPr>
        <w:t>, pamatojoties uz pašreizējo regulējumu, piešķir un izmaksā valsts kompensācijas par vienas personas iestājušos nāvi vairākiem cietušajiem</w:t>
      </w:r>
      <w:r w:rsidR="008B714D">
        <w:rPr>
          <w:rFonts w:asciiTheme="majorBidi" w:eastAsiaTheme="minorHAnsi" w:hAnsiTheme="majorBidi" w:cstheme="majorBidi"/>
          <w:lang w:eastAsia="en-US"/>
        </w:rPr>
        <w:t xml:space="preserve">)” </w:t>
      </w:r>
      <w:r w:rsidR="0034099F">
        <w:rPr>
          <w:rFonts w:asciiTheme="majorBidi" w:eastAsiaTheme="minorHAnsi" w:hAnsiTheme="majorBidi" w:cstheme="majorBidi"/>
          <w:lang w:eastAsia="en-US"/>
        </w:rPr>
        <w:t>(</w:t>
      </w:r>
      <w:r w:rsidR="0057799E" w:rsidRPr="006B2538">
        <w:rPr>
          <w:rFonts w:asciiTheme="majorBidi" w:eastAsiaTheme="minorHAnsi" w:hAnsiTheme="majorBidi" w:cstheme="majorBidi"/>
          <w:i/>
          <w:iCs/>
          <w:lang w:eastAsia="en-US"/>
        </w:rPr>
        <w:t>11. Saeimas</w:t>
      </w:r>
      <w:r w:rsidR="0057799E">
        <w:rPr>
          <w:rFonts w:asciiTheme="majorBidi" w:eastAsiaTheme="minorHAnsi" w:hAnsiTheme="majorBidi" w:cstheme="majorBidi"/>
          <w:lang w:eastAsia="en-US"/>
        </w:rPr>
        <w:t xml:space="preserve"> </w:t>
      </w:r>
      <w:r w:rsidR="0034099F" w:rsidRPr="00375BE4">
        <w:rPr>
          <w:rFonts w:asciiTheme="majorBidi" w:eastAsiaTheme="minorHAnsi" w:hAnsiTheme="majorBidi" w:cstheme="majorBidi"/>
          <w:i/>
          <w:iCs/>
          <w:lang w:eastAsia="en-US"/>
        </w:rPr>
        <w:t>likumprojekta Nr. </w:t>
      </w:r>
      <w:r w:rsidR="00E4175C" w:rsidRPr="00375BE4">
        <w:rPr>
          <w:rFonts w:asciiTheme="majorBidi" w:eastAsiaTheme="minorHAnsi" w:hAnsiTheme="majorBidi" w:cstheme="majorBidi"/>
          <w:i/>
          <w:iCs/>
          <w:lang w:eastAsia="en-US"/>
        </w:rPr>
        <w:t>383/Lp11 „Grozījumi likumā „Par valsts kompensāciju cietušajiem”</w:t>
      </w:r>
      <w:r w:rsidR="004779E2">
        <w:rPr>
          <w:rFonts w:asciiTheme="majorBidi" w:eastAsiaTheme="minorHAnsi" w:hAnsiTheme="majorBidi" w:cstheme="majorBidi"/>
          <w:i/>
          <w:iCs/>
          <w:lang w:eastAsia="en-US"/>
        </w:rPr>
        <w:t>”</w:t>
      </w:r>
      <w:r w:rsidR="00E4175C" w:rsidRPr="00375BE4">
        <w:rPr>
          <w:rFonts w:asciiTheme="majorBidi" w:eastAsiaTheme="minorHAnsi" w:hAnsiTheme="majorBidi" w:cstheme="majorBidi"/>
          <w:i/>
          <w:iCs/>
          <w:lang w:eastAsia="en-US"/>
        </w:rPr>
        <w:t xml:space="preserve"> </w:t>
      </w:r>
      <w:hyperlink r:id="rId9" w:history="1">
        <w:r w:rsidR="00EA51A4" w:rsidRPr="00ED3370">
          <w:rPr>
            <w:rStyle w:val="Hyperlink"/>
            <w:rFonts w:asciiTheme="majorBidi" w:eastAsiaTheme="minorHAnsi" w:hAnsiTheme="majorBidi" w:cstheme="majorBidi"/>
            <w:i/>
            <w:iCs/>
            <w:lang w:eastAsia="en-US"/>
          </w:rPr>
          <w:t>anotācijas</w:t>
        </w:r>
      </w:hyperlink>
      <w:r w:rsidR="00EA51A4" w:rsidRPr="00375BE4">
        <w:rPr>
          <w:rFonts w:asciiTheme="majorBidi" w:eastAsiaTheme="minorHAnsi" w:hAnsiTheme="majorBidi" w:cstheme="majorBidi"/>
          <w:i/>
          <w:iCs/>
          <w:lang w:eastAsia="en-US"/>
        </w:rPr>
        <w:t xml:space="preserve"> </w:t>
      </w:r>
      <w:r w:rsidR="00E65D0C" w:rsidRPr="00375BE4">
        <w:rPr>
          <w:rFonts w:asciiTheme="majorBidi" w:eastAsiaTheme="minorHAnsi" w:hAnsiTheme="majorBidi" w:cstheme="majorBidi"/>
          <w:i/>
          <w:iCs/>
          <w:lang w:eastAsia="en-US"/>
        </w:rPr>
        <w:t>I sadaļas 2.punkts</w:t>
      </w:r>
      <w:r w:rsidR="00E65D0C">
        <w:rPr>
          <w:rFonts w:asciiTheme="majorBidi" w:eastAsiaTheme="minorHAnsi" w:hAnsiTheme="majorBidi" w:cstheme="majorBidi"/>
          <w:lang w:eastAsia="en-US"/>
        </w:rPr>
        <w:t xml:space="preserve">). </w:t>
      </w:r>
      <w:r w:rsidR="00375BE4">
        <w:rPr>
          <w:rFonts w:asciiTheme="majorBidi" w:eastAsiaTheme="minorHAnsi" w:hAnsiTheme="majorBidi" w:cstheme="majorBidi"/>
          <w:lang w:eastAsia="en-US"/>
        </w:rPr>
        <w:t>No šiem grozījumiem un to pamatojuma izriet, ka pirms</w:t>
      </w:r>
      <w:r w:rsidR="00C06935">
        <w:rPr>
          <w:rFonts w:asciiTheme="majorBidi" w:eastAsiaTheme="minorHAnsi" w:hAnsiTheme="majorBidi" w:cstheme="majorBidi"/>
          <w:lang w:eastAsia="en-US"/>
        </w:rPr>
        <w:t xml:space="preserve"> attiecīgajiem grozījumiem kompensācija vairākiem cietušajiem tika izmaksāta katram atsevišķi, to proporcionāli nedalot.</w:t>
      </w:r>
    </w:p>
    <w:p w14:paraId="763FF09A" w14:textId="7F042147" w:rsidR="00AC337A" w:rsidRDefault="008B714D" w:rsidP="009B02CE">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Savukārt</w:t>
      </w:r>
      <w:r w:rsidR="00203B23">
        <w:rPr>
          <w:rFonts w:asciiTheme="majorBidi" w:eastAsiaTheme="minorHAnsi" w:hAnsiTheme="majorBidi" w:cstheme="majorBidi"/>
          <w:lang w:eastAsia="en-US"/>
        </w:rPr>
        <w:t xml:space="preserve"> </w:t>
      </w:r>
      <w:bookmarkStart w:id="3" w:name="_Hlk192491443"/>
      <w:r w:rsidR="00203B23">
        <w:rPr>
          <w:rFonts w:asciiTheme="majorBidi" w:eastAsiaTheme="minorHAnsi" w:hAnsiTheme="majorBidi" w:cstheme="majorBidi"/>
          <w:lang w:eastAsia="en-US"/>
        </w:rPr>
        <w:t>Valsts un pašvaldību institūciju</w:t>
      </w:r>
      <w:r w:rsidR="00CA0143">
        <w:rPr>
          <w:rFonts w:asciiTheme="majorBidi" w:eastAsiaTheme="minorHAnsi" w:hAnsiTheme="majorBidi" w:cstheme="majorBidi"/>
          <w:lang w:eastAsia="en-US"/>
        </w:rPr>
        <w:t xml:space="preserve"> amatpersonu</w:t>
      </w:r>
      <w:r w:rsidR="00203B23">
        <w:rPr>
          <w:rFonts w:asciiTheme="majorBidi" w:eastAsiaTheme="minorHAnsi" w:hAnsiTheme="majorBidi" w:cstheme="majorBidi"/>
          <w:lang w:eastAsia="en-US"/>
        </w:rPr>
        <w:t xml:space="preserve"> un darbinieku atlīdzības likuma </w:t>
      </w:r>
      <w:bookmarkEnd w:id="3"/>
      <w:r w:rsidR="00203B23">
        <w:rPr>
          <w:rFonts w:asciiTheme="majorBidi" w:eastAsiaTheme="minorHAnsi" w:hAnsiTheme="majorBidi" w:cstheme="majorBidi"/>
          <w:lang w:eastAsia="en-US"/>
        </w:rPr>
        <w:t xml:space="preserve">21.panta ceturtajā daļā likumdevējs </w:t>
      </w:r>
      <w:r w:rsidR="00622BAF">
        <w:rPr>
          <w:rFonts w:asciiTheme="majorBidi" w:eastAsiaTheme="minorHAnsi" w:hAnsiTheme="majorBidi" w:cstheme="majorBidi"/>
          <w:lang w:eastAsia="en-US"/>
        </w:rPr>
        <w:t xml:space="preserve">paredzējis konkrētu izmaksājamo pabalstu un tā saņēmējus </w:t>
      </w:r>
      <w:r w:rsidR="004B310A">
        <w:rPr>
          <w:rFonts w:asciiTheme="majorBidi" w:eastAsiaTheme="minorHAnsi" w:hAnsiTheme="majorBidi" w:cstheme="majorBidi"/>
          <w:lang w:eastAsia="en-US"/>
        </w:rPr>
        <w:t>–</w:t>
      </w:r>
      <w:r w:rsidR="00622BAF">
        <w:rPr>
          <w:rFonts w:asciiTheme="majorBidi" w:eastAsiaTheme="minorHAnsi" w:hAnsiTheme="majorBidi" w:cstheme="majorBidi"/>
          <w:lang w:eastAsia="en-US"/>
        </w:rPr>
        <w:t xml:space="preserve"> </w:t>
      </w:r>
      <w:r w:rsidR="004B310A">
        <w:rPr>
          <w:rFonts w:asciiTheme="majorBidi" w:eastAsiaTheme="minorHAnsi" w:hAnsiTheme="majorBidi" w:cstheme="majorBidi"/>
          <w:lang w:eastAsia="en-US"/>
        </w:rPr>
        <w:t>bojā gājušā karavīra laulāto un lejupējos vai</w:t>
      </w:r>
      <w:r w:rsidR="00F17CBA">
        <w:rPr>
          <w:rFonts w:asciiTheme="majorBidi" w:eastAsiaTheme="minorHAnsi" w:hAnsiTheme="majorBidi" w:cstheme="majorBidi"/>
          <w:lang w:eastAsia="en-US"/>
        </w:rPr>
        <w:t>, ja nav lejupējo, tad</w:t>
      </w:r>
      <w:r w:rsidR="004B310A">
        <w:rPr>
          <w:rFonts w:asciiTheme="majorBidi" w:eastAsiaTheme="minorHAnsi" w:hAnsiTheme="majorBidi" w:cstheme="majorBidi"/>
          <w:lang w:eastAsia="en-US"/>
        </w:rPr>
        <w:t xml:space="preserve"> laulāto un tuvākās pakāpes augšupējos radiniekus.</w:t>
      </w:r>
      <w:r w:rsidR="00AC337A">
        <w:rPr>
          <w:rFonts w:asciiTheme="majorBidi" w:eastAsiaTheme="minorHAnsi" w:hAnsiTheme="majorBidi" w:cstheme="majorBidi"/>
          <w:lang w:eastAsia="en-US"/>
        </w:rPr>
        <w:t xml:space="preserve"> Proti, ka saistībā ar karavīra bojāeju tiek piešķirts viens konkrēta apmēra pabalsts, kuru sadala starp laulāto un lejupējiem vai, ja lejupējo nav, starp laulāto un tuvākās pakāpes augšupējiem radiniekiem.</w:t>
      </w:r>
    </w:p>
    <w:p w14:paraId="16CAD13A" w14:textId="57416331" w:rsidR="00203B23" w:rsidRDefault="00D62066" w:rsidP="009B02CE">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Valsts un pašvaldību institūciju </w:t>
      </w:r>
      <w:r w:rsidR="00CC0FEF">
        <w:rPr>
          <w:rFonts w:asciiTheme="majorBidi" w:eastAsiaTheme="minorHAnsi" w:hAnsiTheme="majorBidi" w:cstheme="majorBidi"/>
          <w:lang w:eastAsia="en-US"/>
        </w:rPr>
        <w:t xml:space="preserve">amatpersonu </w:t>
      </w:r>
      <w:r>
        <w:rPr>
          <w:rFonts w:asciiTheme="majorBidi" w:eastAsiaTheme="minorHAnsi" w:hAnsiTheme="majorBidi" w:cstheme="majorBidi"/>
          <w:lang w:eastAsia="en-US"/>
        </w:rPr>
        <w:t>un darbinieku atlīdzības likuma 21.panta ceturtā daļa ir konstruēta atšķirīgi un nav salīdzināma ar strīdus normu, lai no tās varētu izdarīt kādu noteiktu secinājumu</w:t>
      </w:r>
      <w:r w:rsidR="00007BE2">
        <w:rPr>
          <w:rFonts w:asciiTheme="majorBidi" w:eastAsiaTheme="minorHAnsi" w:hAnsiTheme="majorBidi" w:cstheme="majorBidi"/>
          <w:lang w:eastAsia="en-US"/>
        </w:rPr>
        <w:t xml:space="preserve"> par strīdus normas tvērumu</w:t>
      </w:r>
      <w:r>
        <w:rPr>
          <w:rFonts w:asciiTheme="majorBidi" w:eastAsiaTheme="minorHAnsi" w:hAnsiTheme="majorBidi" w:cstheme="majorBidi"/>
          <w:lang w:eastAsia="en-US"/>
        </w:rPr>
        <w:t>.</w:t>
      </w:r>
      <w:r w:rsidR="006335E7">
        <w:rPr>
          <w:rFonts w:asciiTheme="majorBidi" w:eastAsiaTheme="minorHAnsi" w:hAnsiTheme="majorBidi" w:cstheme="majorBidi"/>
          <w:lang w:eastAsia="en-US"/>
        </w:rPr>
        <w:t xml:space="preserve"> Savukārt, salīdzinot strīdus normu ar likuma „Par valsts kompensācij</w:t>
      </w:r>
      <w:r w:rsidR="00CC0FEF">
        <w:rPr>
          <w:rFonts w:asciiTheme="majorBidi" w:eastAsiaTheme="minorHAnsi" w:hAnsiTheme="majorBidi" w:cstheme="majorBidi"/>
          <w:lang w:eastAsia="en-US"/>
        </w:rPr>
        <w:t>u cietušajiem</w:t>
      </w:r>
      <w:r w:rsidR="006335E7">
        <w:rPr>
          <w:rFonts w:asciiTheme="majorBidi" w:eastAsiaTheme="minorHAnsi" w:hAnsiTheme="majorBidi" w:cstheme="majorBidi"/>
          <w:lang w:eastAsia="en-US"/>
        </w:rPr>
        <w:t>” 7.</w:t>
      </w:r>
      <w:r w:rsidR="006335E7" w:rsidRPr="006C197C">
        <w:rPr>
          <w:rFonts w:asciiTheme="majorBidi" w:eastAsiaTheme="minorHAnsi" w:hAnsiTheme="majorBidi" w:cstheme="majorBidi"/>
          <w:vertAlign w:val="superscript"/>
          <w:lang w:eastAsia="en-US"/>
        </w:rPr>
        <w:t>1</w:t>
      </w:r>
      <w:r w:rsidR="006335E7">
        <w:rPr>
          <w:rFonts w:asciiTheme="majorBidi" w:eastAsiaTheme="minorHAnsi" w:hAnsiTheme="majorBidi" w:cstheme="majorBidi"/>
          <w:lang w:eastAsia="en-US"/>
        </w:rPr>
        <w:t>panta ceturto daļu</w:t>
      </w:r>
      <w:r w:rsidR="006C197C">
        <w:rPr>
          <w:rFonts w:asciiTheme="majorBidi" w:eastAsiaTheme="minorHAnsi" w:hAnsiTheme="majorBidi" w:cstheme="majorBidi"/>
          <w:lang w:eastAsia="en-US"/>
        </w:rPr>
        <w:t xml:space="preserve">, var izdarīt secinājumu, kas ir pretējs apgabaltiesas secinātajam. Proti, </w:t>
      </w:r>
      <w:r w:rsidR="005903D1">
        <w:rPr>
          <w:rFonts w:asciiTheme="majorBidi" w:eastAsiaTheme="minorHAnsi" w:hAnsiTheme="majorBidi" w:cstheme="majorBidi"/>
          <w:lang w:eastAsia="en-US"/>
        </w:rPr>
        <w:t>iekams likuma tekstā likumdevējs pats nav paredzējis tieši piešķiramās summas</w:t>
      </w:r>
      <w:r w:rsidR="00BB3650">
        <w:rPr>
          <w:rFonts w:asciiTheme="majorBidi" w:eastAsiaTheme="minorHAnsi" w:hAnsiTheme="majorBidi" w:cstheme="majorBidi"/>
          <w:lang w:eastAsia="en-US"/>
        </w:rPr>
        <w:t xml:space="preserve"> dalīšanu proporcionāli, ja ir vairāki tās saņēmēji, </w:t>
      </w:r>
      <w:r w:rsidR="007A1865">
        <w:rPr>
          <w:rFonts w:asciiTheme="majorBidi" w:eastAsiaTheme="minorHAnsi" w:hAnsiTheme="majorBidi" w:cstheme="majorBidi"/>
          <w:lang w:eastAsia="en-US"/>
        </w:rPr>
        <w:t>šādu proporcionālu dalīšanu iestāde un tiesa nevar veikt.</w:t>
      </w:r>
    </w:p>
    <w:p w14:paraId="0D18E1B6" w14:textId="763BF026" w:rsidR="006E09BF" w:rsidRDefault="008B714D" w:rsidP="009B02CE">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Atlīdzināšanas likumā likumdevējs šādu ierobežojumu </w:t>
      </w:r>
      <w:r w:rsidR="004F53A2">
        <w:rPr>
          <w:rFonts w:asciiTheme="majorBidi" w:eastAsiaTheme="minorHAnsi" w:hAnsiTheme="majorBidi" w:cstheme="majorBidi"/>
          <w:lang w:eastAsia="en-US"/>
        </w:rPr>
        <w:t xml:space="preserve">nebija noteicis </w:t>
      </w:r>
      <w:r w:rsidR="004C46DE">
        <w:rPr>
          <w:rFonts w:asciiTheme="majorBidi" w:eastAsiaTheme="minorHAnsi" w:hAnsiTheme="majorBidi" w:cstheme="majorBidi"/>
          <w:lang w:eastAsia="en-US"/>
        </w:rPr>
        <w:t xml:space="preserve">ne pieteicēju dēla bojāejas brīdī, </w:t>
      </w:r>
      <w:r w:rsidR="004F53A2">
        <w:rPr>
          <w:rFonts w:asciiTheme="majorBidi" w:eastAsiaTheme="minorHAnsi" w:hAnsiTheme="majorBidi" w:cstheme="majorBidi"/>
          <w:lang w:eastAsia="en-US"/>
        </w:rPr>
        <w:t>ne ministrijas lēmuma pieņemšanas brīdī</w:t>
      </w:r>
      <w:r>
        <w:rPr>
          <w:rFonts w:asciiTheme="majorBidi" w:eastAsiaTheme="minorHAnsi" w:hAnsiTheme="majorBidi" w:cstheme="majorBidi"/>
          <w:lang w:eastAsia="en-US"/>
        </w:rPr>
        <w:t xml:space="preserve">. </w:t>
      </w:r>
      <w:r w:rsidR="004409E0">
        <w:rPr>
          <w:rFonts w:asciiTheme="majorBidi" w:eastAsiaTheme="minorHAnsi" w:hAnsiTheme="majorBidi" w:cstheme="majorBidi"/>
          <w:lang w:eastAsia="en-US"/>
        </w:rPr>
        <w:t xml:space="preserve">Tāpat arī šobrīd Atlīdzināšanas likumā šāds ierobežojums ar skaidru un nepārprotamu tiesību normu nav paredzēts. </w:t>
      </w:r>
      <w:r w:rsidR="00932EF5">
        <w:rPr>
          <w:rFonts w:asciiTheme="majorBidi" w:eastAsiaTheme="minorHAnsi" w:hAnsiTheme="majorBidi" w:cstheme="majorBidi"/>
          <w:lang w:eastAsia="en-US"/>
        </w:rPr>
        <w:t>Līdz ar to Senāts piekrīt pieteicēju argumentam, ka</w:t>
      </w:r>
      <w:r w:rsidR="00932EF5" w:rsidRPr="00932EF5">
        <w:rPr>
          <w:rFonts w:asciiTheme="majorBidi" w:hAnsiTheme="majorBidi" w:cstheme="majorBidi"/>
        </w:rPr>
        <w:t xml:space="preserve"> </w:t>
      </w:r>
      <w:r w:rsidR="00932EF5">
        <w:rPr>
          <w:rFonts w:asciiTheme="majorBidi" w:hAnsiTheme="majorBidi" w:cstheme="majorBidi"/>
        </w:rPr>
        <w:t>l</w:t>
      </w:r>
      <w:r w:rsidR="00932EF5" w:rsidRPr="00CE4D5F">
        <w:rPr>
          <w:rFonts w:asciiTheme="majorBidi" w:hAnsiTheme="majorBidi" w:cstheme="majorBidi"/>
        </w:rPr>
        <w:t xml:space="preserve">ikumdevējs nav </w:t>
      </w:r>
      <w:r w:rsidR="00D07CE5">
        <w:rPr>
          <w:rFonts w:asciiTheme="majorBidi" w:hAnsiTheme="majorBidi" w:cstheme="majorBidi"/>
        </w:rPr>
        <w:t>paredzējis</w:t>
      </w:r>
      <w:r w:rsidR="00932EF5" w:rsidRPr="00CE4D5F">
        <w:rPr>
          <w:rFonts w:asciiTheme="majorBidi" w:hAnsiTheme="majorBidi" w:cstheme="majorBidi"/>
        </w:rPr>
        <w:t xml:space="preserve"> </w:t>
      </w:r>
      <w:r w:rsidR="00943CF9">
        <w:rPr>
          <w:rFonts w:asciiTheme="majorBidi" w:hAnsiTheme="majorBidi" w:cstheme="majorBidi"/>
        </w:rPr>
        <w:t xml:space="preserve">proporcionāli </w:t>
      </w:r>
      <w:r w:rsidR="00932EF5">
        <w:rPr>
          <w:rFonts w:asciiTheme="majorBidi" w:hAnsiTheme="majorBidi" w:cstheme="majorBidi"/>
        </w:rPr>
        <w:t>dalīt</w:t>
      </w:r>
      <w:r w:rsidR="00932EF5" w:rsidRPr="00CE4D5F">
        <w:rPr>
          <w:rFonts w:asciiTheme="majorBidi" w:hAnsiTheme="majorBidi" w:cstheme="majorBidi"/>
        </w:rPr>
        <w:t xml:space="preserve"> valsts noteikt</w:t>
      </w:r>
      <w:r w:rsidR="00932EF5">
        <w:rPr>
          <w:rFonts w:asciiTheme="majorBidi" w:hAnsiTheme="majorBidi" w:cstheme="majorBidi"/>
        </w:rPr>
        <w:t>o</w:t>
      </w:r>
      <w:r w:rsidR="00932EF5" w:rsidRPr="00CE4D5F">
        <w:rPr>
          <w:rFonts w:asciiTheme="majorBidi" w:hAnsiTheme="majorBidi" w:cstheme="majorBidi"/>
        </w:rPr>
        <w:t xml:space="preserve"> </w:t>
      </w:r>
      <w:r w:rsidR="00932EF5">
        <w:rPr>
          <w:rFonts w:asciiTheme="majorBidi" w:hAnsiTheme="majorBidi" w:cstheme="majorBidi"/>
        </w:rPr>
        <w:t xml:space="preserve">morālā (nemantiskā) kaitējuma </w:t>
      </w:r>
      <w:r w:rsidR="00064F42">
        <w:rPr>
          <w:rFonts w:asciiTheme="majorBidi" w:hAnsiTheme="majorBidi" w:cstheme="majorBidi"/>
        </w:rPr>
        <w:t xml:space="preserve">maksimālo </w:t>
      </w:r>
      <w:r w:rsidR="00932EF5" w:rsidRPr="00CE4D5F">
        <w:rPr>
          <w:rFonts w:asciiTheme="majorBidi" w:hAnsiTheme="majorBidi" w:cstheme="majorBidi"/>
        </w:rPr>
        <w:t>atlīdzinājum</w:t>
      </w:r>
      <w:r w:rsidR="00064F42">
        <w:rPr>
          <w:rFonts w:asciiTheme="majorBidi" w:hAnsiTheme="majorBidi" w:cstheme="majorBidi"/>
        </w:rPr>
        <w:t>a apmēru</w:t>
      </w:r>
      <w:r w:rsidR="00932EF5" w:rsidRPr="00CE4D5F">
        <w:rPr>
          <w:rFonts w:asciiTheme="majorBidi" w:hAnsiTheme="majorBidi" w:cstheme="majorBidi"/>
        </w:rPr>
        <w:t xml:space="preserve">, </w:t>
      </w:r>
      <w:r w:rsidR="007561AB">
        <w:rPr>
          <w:rFonts w:asciiTheme="majorBidi" w:hAnsiTheme="majorBidi" w:cstheme="majorBidi"/>
        </w:rPr>
        <w:t>ja uz to pieteikušies vairāki cietušie</w:t>
      </w:r>
      <w:r w:rsidR="00932EF5">
        <w:rPr>
          <w:rFonts w:asciiTheme="majorBidi" w:hAnsiTheme="majorBidi" w:cstheme="majorBidi"/>
        </w:rPr>
        <w:t>.</w:t>
      </w:r>
      <w:r w:rsidR="00932EF5">
        <w:rPr>
          <w:rFonts w:asciiTheme="majorBidi" w:eastAsiaTheme="minorHAnsi" w:hAnsiTheme="majorBidi" w:cstheme="majorBidi"/>
          <w:lang w:eastAsia="en-US"/>
        </w:rPr>
        <w:t xml:space="preserve"> </w:t>
      </w:r>
      <w:r w:rsidR="00EF2567">
        <w:rPr>
          <w:rFonts w:asciiTheme="majorBidi" w:eastAsiaTheme="minorHAnsi" w:hAnsiTheme="majorBidi" w:cstheme="majorBidi"/>
          <w:lang w:eastAsia="en-US"/>
        </w:rPr>
        <w:t xml:space="preserve">Katram cietušajam piešķirams individuāli noteikts atlīdzinājums, kas atbilst viņa </w:t>
      </w:r>
      <w:r w:rsidR="001913AC">
        <w:rPr>
          <w:rFonts w:asciiTheme="majorBidi" w:eastAsiaTheme="minorHAnsi" w:hAnsiTheme="majorBidi" w:cstheme="majorBidi"/>
          <w:lang w:eastAsia="en-US"/>
        </w:rPr>
        <w:t>pārciestajam</w:t>
      </w:r>
      <w:r w:rsidR="0098740D">
        <w:rPr>
          <w:rFonts w:asciiTheme="majorBidi" w:eastAsiaTheme="minorHAnsi" w:hAnsiTheme="majorBidi" w:cstheme="majorBidi"/>
          <w:lang w:eastAsia="en-US"/>
        </w:rPr>
        <w:t xml:space="preserve">, un šis atlīdzinājums katram cietušajam var tikt noteikts līdz pat strīdus normā maksimāli pieļautajam atlīdzinājuma apmēram. </w:t>
      </w:r>
      <w:r w:rsidR="00D07CE5">
        <w:rPr>
          <w:rFonts w:asciiTheme="majorBidi" w:eastAsiaTheme="minorHAnsi" w:hAnsiTheme="majorBidi" w:cstheme="majorBidi"/>
          <w:lang w:eastAsia="en-US"/>
        </w:rPr>
        <w:t>N</w:t>
      </w:r>
      <w:r>
        <w:rPr>
          <w:rFonts w:asciiTheme="majorBidi" w:eastAsiaTheme="minorHAnsi" w:hAnsiTheme="majorBidi" w:cstheme="majorBidi"/>
          <w:lang w:eastAsia="en-US"/>
        </w:rPr>
        <w:t xml:space="preserve">e iestāde, ne tiesa nevar </w:t>
      </w:r>
      <w:r w:rsidR="002D2DB9">
        <w:rPr>
          <w:rFonts w:asciiTheme="majorBidi" w:eastAsiaTheme="minorHAnsi" w:hAnsiTheme="majorBidi" w:cstheme="majorBidi"/>
          <w:lang w:eastAsia="en-US"/>
        </w:rPr>
        <w:t>radīt tādu Satversmes 92.panta trešajā teikumā paredzēto tiesību uz atbilstīgu atlīdzinājumu ierobežojumu, kas nav skaidri un nepārprotami</w:t>
      </w:r>
      <w:r w:rsidR="00D17807">
        <w:rPr>
          <w:rFonts w:asciiTheme="majorBidi" w:eastAsiaTheme="minorHAnsi" w:hAnsiTheme="majorBidi" w:cstheme="majorBidi"/>
          <w:lang w:eastAsia="en-US"/>
        </w:rPr>
        <w:t xml:space="preserve"> paredzēts</w:t>
      </w:r>
      <w:r w:rsidR="002D2DB9">
        <w:rPr>
          <w:rFonts w:asciiTheme="majorBidi" w:eastAsiaTheme="minorHAnsi" w:hAnsiTheme="majorBidi" w:cstheme="majorBidi"/>
          <w:lang w:eastAsia="en-US"/>
        </w:rPr>
        <w:t xml:space="preserve"> </w:t>
      </w:r>
      <w:r w:rsidR="00610E6A">
        <w:rPr>
          <w:rFonts w:asciiTheme="majorBidi" w:eastAsiaTheme="minorHAnsi" w:hAnsiTheme="majorBidi" w:cstheme="majorBidi"/>
          <w:lang w:eastAsia="en-US"/>
        </w:rPr>
        <w:t xml:space="preserve">pienācīgā kārtībā pieņemtā </w:t>
      </w:r>
      <w:r w:rsidR="00D07CE5">
        <w:rPr>
          <w:rFonts w:asciiTheme="majorBidi" w:eastAsiaTheme="minorHAnsi" w:hAnsiTheme="majorBidi" w:cstheme="majorBidi"/>
          <w:lang w:eastAsia="en-US"/>
        </w:rPr>
        <w:t>likumā</w:t>
      </w:r>
      <w:r>
        <w:rPr>
          <w:rFonts w:asciiTheme="majorBidi" w:eastAsiaTheme="minorHAnsi" w:hAnsiTheme="majorBidi" w:cstheme="majorBidi"/>
          <w:lang w:eastAsia="en-US"/>
        </w:rPr>
        <w:t>.</w:t>
      </w:r>
    </w:p>
    <w:p w14:paraId="5789B22B" w14:textId="77777777" w:rsidR="00C21D3D" w:rsidRDefault="00C21D3D" w:rsidP="009B02CE">
      <w:pPr>
        <w:spacing w:line="276" w:lineRule="auto"/>
        <w:ind w:firstLine="720"/>
        <w:jc w:val="both"/>
        <w:rPr>
          <w:rFonts w:asciiTheme="majorBidi" w:eastAsiaTheme="minorHAnsi" w:hAnsiTheme="majorBidi" w:cstheme="majorBidi"/>
          <w:lang w:eastAsia="en-US"/>
        </w:rPr>
      </w:pPr>
    </w:p>
    <w:p w14:paraId="0A99BBB7" w14:textId="07810DF1" w:rsidR="000942E9" w:rsidRDefault="0039717B" w:rsidP="009B02CE">
      <w:pPr>
        <w:spacing w:line="276" w:lineRule="auto"/>
        <w:ind w:firstLine="720"/>
        <w:jc w:val="both"/>
        <w:rPr>
          <w:rFonts w:asciiTheme="majorBidi" w:eastAsiaTheme="minorHAnsi" w:hAnsiTheme="majorBidi" w:cstheme="majorBidi"/>
          <w:lang w:eastAsia="en-US"/>
        </w:rPr>
      </w:pPr>
      <w:bookmarkStart w:id="4" w:name="_Hlk192686484"/>
      <w:r>
        <w:rPr>
          <w:rFonts w:asciiTheme="majorBidi" w:eastAsiaTheme="minorHAnsi" w:hAnsiTheme="majorBidi" w:cstheme="majorBidi"/>
          <w:lang w:eastAsia="en-US"/>
        </w:rPr>
        <w:t>[</w:t>
      </w:r>
      <w:r w:rsidR="009D67D4">
        <w:rPr>
          <w:rFonts w:asciiTheme="majorBidi" w:eastAsiaTheme="minorHAnsi" w:hAnsiTheme="majorBidi" w:cstheme="majorBidi"/>
          <w:lang w:eastAsia="en-US"/>
        </w:rPr>
        <w:t>10</w:t>
      </w:r>
      <w:r>
        <w:rPr>
          <w:rFonts w:asciiTheme="majorBidi" w:eastAsiaTheme="minorHAnsi" w:hAnsiTheme="majorBidi" w:cstheme="majorBidi"/>
          <w:lang w:eastAsia="en-US"/>
        </w:rPr>
        <w:t xml:space="preserve">] Apgabaltiesa </w:t>
      </w:r>
      <w:r w:rsidR="004A7BF8">
        <w:rPr>
          <w:rFonts w:asciiTheme="majorBidi" w:eastAsiaTheme="minorHAnsi" w:hAnsiTheme="majorBidi" w:cstheme="majorBidi"/>
          <w:lang w:eastAsia="en-US"/>
        </w:rPr>
        <w:t xml:space="preserve">pārsūdzētajā </w:t>
      </w:r>
      <w:r>
        <w:rPr>
          <w:rFonts w:asciiTheme="majorBidi" w:eastAsiaTheme="minorHAnsi" w:hAnsiTheme="majorBidi" w:cstheme="majorBidi"/>
          <w:lang w:eastAsia="en-US"/>
        </w:rPr>
        <w:t xml:space="preserve">spriedumā atsaucas </w:t>
      </w:r>
      <w:r w:rsidR="00932EF5">
        <w:rPr>
          <w:rFonts w:asciiTheme="majorBidi" w:eastAsiaTheme="minorHAnsi" w:hAnsiTheme="majorBidi" w:cstheme="majorBidi"/>
          <w:lang w:eastAsia="en-US"/>
        </w:rPr>
        <w:t xml:space="preserve">uz </w:t>
      </w:r>
      <w:r w:rsidR="00A22E5B">
        <w:rPr>
          <w:rFonts w:asciiTheme="majorBidi" w:eastAsiaTheme="minorHAnsi" w:hAnsiTheme="majorBidi" w:cstheme="majorBidi"/>
          <w:lang w:eastAsia="en-US"/>
        </w:rPr>
        <w:t>v</w:t>
      </w:r>
      <w:r w:rsidR="007B2734">
        <w:rPr>
          <w:rFonts w:asciiTheme="majorBidi" w:eastAsiaTheme="minorHAnsi" w:hAnsiTheme="majorBidi" w:cstheme="majorBidi"/>
          <w:lang w:eastAsia="en-US"/>
        </w:rPr>
        <w:t xml:space="preserve">airākiem </w:t>
      </w:r>
      <w:r w:rsidR="006E09BF">
        <w:rPr>
          <w:rFonts w:asciiTheme="majorBidi" w:eastAsiaTheme="minorHAnsi" w:hAnsiTheme="majorBidi" w:cstheme="majorBidi"/>
          <w:lang w:eastAsia="en-US"/>
        </w:rPr>
        <w:t>Eiropas Cilvēktiesību tiesas</w:t>
      </w:r>
      <w:r w:rsidR="00857346">
        <w:rPr>
          <w:rFonts w:asciiTheme="majorBidi" w:eastAsiaTheme="minorHAnsi" w:hAnsiTheme="majorBidi" w:cstheme="majorBidi"/>
          <w:lang w:eastAsia="en-US"/>
        </w:rPr>
        <w:t xml:space="preserve"> </w:t>
      </w:r>
      <w:r w:rsidR="00864D9A">
        <w:rPr>
          <w:rFonts w:asciiTheme="majorBidi" w:eastAsiaTheme="minorHAnsi" w:hAnsiTheme="majorBidi" w:cstheme="majorBidi"/>
          <w:lang w:eastAsia="en-US"/>
        </w:rPr>
        <w:t>spriedumiem</w:t>
      </w:r>
      <w:r w:rsidR="006E09BF">
        <w:rPr>
          <w:rFonts w:asciiTheme="majorBidi" w:eastAsiaTheme="minorHAnsi" w:hAnsiTheme="majorBidi" w:cstheme="majorBidi"/>
          <w:lang w:eastAsia="en-US"/>
        </w:rPr>
        <w:t xml:space="preserve">, kā arī </w:t>
      </w:r>
      <w:r w:rsidR="00857346">
        <w:rPr>
          <w:rFonts w:asciiTheme="majorBidi" w:eastAsiaTheme="minorHAnsi" w:hAnsiTheme="majorBidi" w:cstheme="majorBidi"/>
          <w:lang w:eastAsia="en-US"/>
        </w:rPr>
        <w:t xml:space="preserve">uz </w:t>
      </w:r>
      <w:r w:rsidR="00AA750E">
        <w:rPr>
          <w:rFonts w:asciiTheme="majorBidi" w:eastAsiaTheme="minorHAnsi" w:hAnsiTheme="majorBidi" w:cstheme="majorBidi"/>
          <w:lang w:eastAsia="en-US"/>
        </w:rPr>
        <w:t xml:space="preserve">pastāvošo </w:t>
      </w:r>
      <w:r w:rsidR="006E09BF">
        <w:rPr>
          <w:rFonts w:asciiTheme="majorBidi" w:eastAsiaTheme="minorHAnsi" w:hAnsiTheme="majorBidi" w:cstheme="majorBidi"/>
          <w:lang w:eastAsia="en-US"/>
        </w:rPr>
        <w:t>judikatūru</w:t>
      </w:r>
      <w:r w:rsidR="00932EF5">
        <w:rPr>
          <w:rFonts w:asciiTheme="majorBidi" w:eastAsiaTheme="minorHAnsi" w:hAnsiTheme="majorBidi" w:cstheme="majorBidi"/>
          <w:lang w:eastAsia="en-US"/>
        </w:rPr>
        <w:t xml:space="preserve"> civillietās, atbilstoši kurai </w:t>
      </w:r>
      <w:r w:rsidR="00932EF5" w:rsidRPr="00081142">
        <w:rPr>
          <w:rFonts w:asciiTheme="majorBidi" w:eastAsiaTheme="minorHAnsi" w:hAnsiTheme="majorBidi" w:cstheme="majorBidi"/>
          <w:lang w:eastAsia="en-US"/>
        </w:rPr>
        <w:t xml:space="preserve">atlīdzinājuma apmērs visiem atlīdzinājuma pieprasītājiem kopā </w:t>
      </w:r>
      <w:r w:rsidR="009D636C">
        <w:rPr>
          <w:rFonts w:asciiTheme="majorBidi" w:eastAsiaTheme="minorHAnsi" w:hAnsiTheme="majorBidi" w:cstheme="majorBidi"/>
          <w:lang w:eastAsia="en-US"/>
        </w:rPr>
        <w:t xml:space="preserve">nedrīkstētu </w:t>
      </w:r>
      <w:r w:rsidR="00932EF5" w:rsidRPr="00081142">
        <w:rPr>
          <w:rFonts w:asciiTheme="majorBidi" w:eastAsiaTheme="minorHAnsi" w:hAnsiTheme="majorBidi" w:cstheme="majorBidi"/>
          <w:lang w:eastAsia="en-US"/>
        </w:rPr>
        <w:t>pārsnie</w:t>
      </w:r>
      <w:r w:rsidR="0098288D">
        <w:rPr>
          <w:rFonts w:asciiTheme="majorBidi" w:eastAsiaTheme="minorHAnsi" w:hAnsiTheme="majorBidi" w:cstheme="majorBidi"/>
          <w:lang w:eastAsia="en-US"/>
        </w:rPr>
        <w:t>gt</w:t>
      </w:r>
      <w:r w:rsidR="00932EF5" w:rsidRPr="00081142">
        <w:rPr>
          <w:rFonts w:asciiTheme="majorBidi" w:eastAsiaTheme="minorHAnsi" w:hAnsiTheme="majorBidi" w:cstheme="majorBidi"/>
          <w:lang w:eastAsia="en-US"/>
        </w:rPr>
        <w:t xml:space="preserve"> </w:t>
      </w:r>
      <w:r w:rsidR="00C21D3D">
        <w:rPr>
          <w:rFonts w:asciiTheme="majorBidi" w:eastAsiaTheme="minorHAnsi" w:hAnsiTheme="majorBidi" w:cstheme="majorBidi"/>
          <w:lang w:eastAsia="en-US"/>
        </w:rPr>
        <w:t xml:space="preserve">Atlīdzināšanas </w:t>
      </w:r>
      <w:r w:rsidR="00932EF5" w:rsidRPr="00081142">
        <w:rPr>
          <w:rFonts w:asciiTheme="majorBidi" w:eastAsiaTheme="minorHAnsi" w:hAnsiTheme="majorBidi" w:cstheme="majorBidi"/>
          <w:lang w:eastAsia="en-US"/>
        </w:rPr>
        <w:t xml:space="preserve">likumā noteikto maksimālo </w:t>
      </w:r>
      <w:r w:rsidR="00932EF5">
        <w:rPr>
          <w:rFonts w:asciiTheme="majorBidi" w:eastAsiaTheme="minorHAnsi" w:hAnsiTheme="majorBidi" w:cstheme="majorBidi"/>
          <w:lang w:eastAsia="en-US"/>
        </w:rPr>
        <w:t xml:space="preserve">atlīdzinājuma </w:t>
      </w:r>
      <w:r w:rsidR="00932EF5" w:rsidRPr="00081142">
        <w:rPr>
          <w:rFonts w:asciiTheme="majorBidi" w:eastAsiaTheme="minorHAnsi" w:hAnsiTheme="majorBidi" w:cstheme="majorBidi"/>
          <w:lang w:eastAsia="en-US"/>
        </w:rPr>
        <w:t>apmēru</w:t>
      </w:r>
      <w:r w:rsidR="006E09BF">
        <w:rPr>
          <w:rFonts w:asciiTheme="majorBidi" w:eastAsiaTheme="minorHAnsi" w:hAnsiTheme="majorBidi" w:cstheme="majorBidi"/>
          <w:lang w:eastAsia="en-US"/>
        </w:rPr>
        <w:t xml:space="preserve">. </w:t>
      </w:r>
    </w:p>
    <w:p w14:paraId="52AA9EEC" w14:textId="0C6FFFC2" w:rsidR="0039717B" w:rsidRDefault="000942E9" w:rsidP="009B02CE">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Senāts konstatē, ka p</w:t>
      </w:r>
      <w:r w:rsidR="006E09BF">
        <w:rPr>
          <w:rFonts w:asciiTheme="majorBidi" w:eastAsiaTheme="minorHAnsi" w:hAnsiTheme="majorBidi" w:cstheme="majorBidi"/>
          <w:lang w:eastAsia="en-US"/>
        </w:rPr>
        <w:t xml:space="preserve">ieteicēji </w:t>
      </w:r>
      <w:r w:rsidR="00E334E6">
        <w:rPr>
          <w:rFonts w:asciiTheme="majorBidi" w:eastAsiaTheme="minorHAnsi" w:hAnsiTheme="majorBidi" w:cstheme="majorBidi"/>
          <w:lang w:eastAsia="en-US"/>
        </w:rPr>
        <w:t xml:space="preserve">pamatoti </w:t>
      </w:r>
      <w:r w:rsidR="006E09BF">
        <w:rPr>
          <w:rFonts w:asciiTheme="majorBidi" w:eastAsiaTheme="minorHAnsi" w:hAnsiTheme="majorBidi" w:cstheme="majorBidi"/>
          <w:lang w:eastAsia="en-US"/>
        </w:rPr>
        <w:t xml:space="preserve">argumentē, ka </w:t>
      </w:r>
      <w:r w:rsidR="00263CBE">
        <w:rPr>
          <w:rFonts w:asciiTheme="majorBidi" w:eastAsiaTheme="minorHAnsi" w:hAnsiTheme="majorBidi" w:cstheme="majorBidi"/>
          <w:lang w:eastAsia="en-US"/>
        </w:rPr>
        <w:t xml:space="preserve">Eiropas Cilvēktiesību tiesa </w:t>
      </w:r>
      <w:r w:rsidR="006E09BF">
        <w:rPr>
          <w:rFonts w:asciiTheme="majorBidi" w:eastAsiaTheme="minorHAnsi" w:hAnsiTheme="majorBidi" w:cstheme="majorBidi"/>
          <w:lang w:eastAsia="en-US"/>
        </w:rPr>
        <w:t xml:space="preserve">nav paudusi atziņas par atlīdzinājuma proporcionālu sadalīšanu nacionālo tiesu praksē, kā arī vērš </w:t>
      </w:r>
      <w:r w:rsidR="00AE6414">
        <w:rPr>
          <w:rFonts w:asciiTheme="majorBidi" w:eastAsiaTheme="minorHAnsi" w:hAnsiTheme="majorBidi" w:cstheme="majorBidi"/>
          <w:lang w:eastAsia="en-US"/>
        </w:rPr>
        <w:t xml:space="preserve">pienācīgu </w:t>
      </w:r>
      <w:r w:rsidR="006E09BF">
        <w:rPr>
          <w:rFonts w:asciiTheme="majorBidi" w:eastAsiaTheme="minorHAnsi" w:hAnsiTheme="majorBidi" w:cstheme="majorBidi"/>
          <w:lang w:eastAsia="en-US"/>
        </w:rPr>
        <w:t xml:space="preserve">uzmanību uz nekonsekvencēm atlīdzinājuma apmēra noteikšanā </w:t>
      </w:r>
      <w:r w:rsidR="00DA2172" w:rsidRPr="000F2188">
        <w:rPr>
          <w:rFonts w:asciiTheme="majorBidi" w:eastAsiaTheme="minorHAnsi" w:hAnsiTheme="majorBidi" w:cstheme="majorBidi"/>
          <w:lang w:eastAsia="en-US"/>
        </w:rPr>
        <w:t>līdzšinējā tiesu praksē</w:t>
      </w:r>
      <w:r w:rsidR="006E09BF" w:rsidRPr="000F2188">
        <w:rPr>
          <w:rFonts w:asciiTheme="majorBidi" w:eastAsiaTheme="minorHAnsi" w:hAnsiTheme="majorBidi" w:cstheme="majorBidi"/>
          <w:lang w:eastAsia="en-US"/>
        </w:rPr>
        <w:t>.</w:t>
      </w:r>
    </w:p>
    <w:p w14:paraId="1B29C180" w14:textId="3C677AB3" w:rsidR="001E0779" w:rsidRDefault="00A04DA8" w:rsidP="009B02CE">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 xml:space="preserve">No </w:t>
      </w:r>
      <w:r w:rsidR="006E09BF">
        <w:rPr>
          <w:rFonts w:asciiTheme="majorBidi" w:eastAsiaTheme="minorHAnsi" w:hAnsiTheme="majorBidi" w:cstheme="majorBidi"/>
          <w:lang w:eastAsia="en-US"/>
        </w:rPr>
        <w:t>apgabaltiesas minētajiem E</w:t>
      </w:r>
      <w:r w:rsidR="00EB3082">
        <w:rPr>
          <w:rFonts w:asciiTheme="majorBidi" w:eastAsiaTheme="minorHAnsi" w:hAnsiTheme="majorBidi" w:cstheme="majorBidi"/>
          <w:lang w:eastAsia="en-US"/>
        </w:rPr>
        <w:t xml:space="preserve">iropas </w:t>
      </w:r>
      <w:r w:rsidR="009958C2">
        <w:rPr>
          <w:rFonts w:asciiTheme="majorBidi" w:eastAsiaTheme="minorHAnsi" w:hAnsiTheme="majorBidi" w:cstheme="majorBidi"/>
          <w:lang w:eastAsia="en-US"/>
        </w:rPr>
        <w:t>C</w:t>
      </w:r>
      <w:r w:rsidR="00EB3082">
        <w:rPr>
          <w:rFonts w:asciiTheme="majorBidi" w:eastAsiaTheme="minorHAnsi" w:hAnsiTheme="majorBidi" w:cstheme="majorBidi"/>
          <w:lang w:eastAsia="en-US"/>
        </w:rPr>
        <w:t>ilvēktiesību tiesas</w:t>
      </w:r>
      <w:r w:rsidR="006E09BF">
        <w:rPr>
          <w:rFonts w:asciiTheme="majorBidi" w:eastAsiaTheme="minorHAnsi" w:hAnsiTheme="majorBidi" w:cstheme="majorBidi"/>
          <w:lang w:eastAsia="en-US"/>
        </w:rPr>
        <w:t xml:space="preserve"> spriedumiem neizriet</w:t>
      </w:r>
      <w:r w:rsidR="009958C2">
        <w:rPr>
          <w:rFonts w:asciiTheme="majorBidi" w:eastAsiaTheme="minorHAnsi" w:hAnsiTheme="majorBidi" w:cstheme="majorBidi"/>
          <w:lang w:eastAsia="en-US"/>
        </w:rPr>
        <w:t xml:space="preserve"> princips, ka nacionālajai tiesai būtu jāpiešķir </w:t>
      </w:r>
      <w:r w:rsidR="00617153">
        <w:rPr>
          <w:rFonts w:asciiTheme="majorBidi" w:eastAsiaTheme="minorHAnsi" w:hAnsiTheme="majorBidi" w:cstheme="majorBidi"/>
          <w:lang w:eastAsia="en-US"/>
        </w:rPr>
        <w:t xml:space="preserve">visiem tuviniekiem </w:t>
      </w:r>
      <w:r w:rsidR="009958C2">
        <w:rPr>
          <w:rFonts w:asciiTheme="majorBidi" w:eastAsiaTheme="minorHAnsi" w:hAnsiTheme="majorBidi" w:cstheme="majorBidi"/>
          <w:lang w:eastAsia="en-US"/>
        </w:rPr>
        <w:t xml:space="preserve">kopīgs atlīdzinājums par </w:t>
      </w:r>
      <w:r w:rsidR="00857346">
        <w:rPr>
          <w:rFonts w:asciiTheme="majorBidi" w:eastAsiaTheme="minorHAnsi" w:hAnsiTheme="majorBidi" w:cstheme="majorBidi"/>
          <w:lang w:eastAsia="en-US"/>
        </w:rPr>
        <w:t xml:space="preserve">morālo (nemantisko) kaitējumu gadījumā, kad pārkāptas </w:t>
      </w:r>
      <w:r w:rsidR="009958C2">
        <w:rPr>
          <w:rFonts w:asciiTheme="majorBidi" w:eastAsiaTheme="minorHAnsi" w:hAnsiTheme="majorBidi" w:cstheme="majorBidi"/>
          <w:lang w:eastAsia="en-US"/>
        </w:rPr>
        <w:t>tiesīb</w:t>
      </w:r>
      <w:r w:rsidR="00857346">
        <w:rPr>
          <w:rFonts w:asciiTheme="majorBidi" w:eastAsiaTheme="minorHAnsi" w:hAnsiTheme="majorBidi" w:cstheme="majorBidi"/>
          <w:lang w:eastAsia="en-US"/>
        </w:rPr>
        <w:t>as</w:t>
      </w:r>
      <w:r w:rsidR="009958C2">
        <w:rPr>
          <w:rFonts w:asciiTheme="majorBidi" w:eastAsiaTheme="minorHAnsi" w:hAnsiTheme="majorBidi" w:cstheme="majorBidi"/>
          <w:lang w:eastAsia="en-US"/>
        </w:rPr>
        <w:t xml:space="preserve"> </w:t>
      </w:r>
      <w:r w:rsidR="00857346">
        <w:rPr>
          <w:rFonts w:asciiTheme="majorBidi" w:eastAsiaTheme="minorHAnsi" w:hAnsiTheme="majorBidi" w:cstheme="majorBidi"/>
          <w:lang w:eastAsia="en-US"/>
        </w:rPr>
        <w:t xml:space="preserve">uz dzīvību, </w:t>
      </w:r>
      <w:r w:rsidR="009958C2">
        <w:rPr>
          <w:rFonts w:asciiTheme="majorBidi" w:eastAsiaTheme="minorHAnsi" w:hAnsiTheme="majorBidi" w:cstheme="majorBidi"/>
          <w:lang w:eastAsia="en-US"/>
        </w:rPr>
        <w:t xml:space="preserve">nevis par </w:t>
      </w:r>
      <w:r w:rsidR="009958C2">
        <w:rPr>
          <w:rFonts w:asciiTheme="majorBidi" w:eastAsiaTheme="minorHAnsi" w:hAnsiTheme="majorBidi" w:cstheme="majorBidi"/>
          <w:lang w:eastAsia="en-US"/>
        </w:rPr>
        <w:lastRenderedPageBreak/>
        <w:t xml:space="preserve">kaitējumu </w:t>
      </w:r>
      <w:r w:rsidR="00857346">
        <w:rPr>
          <w:rFonts w:asciiTheme="majorBidi" w:eastAsiaTheme="minorHAnsi" w:hAnsiTheme="majorBidi" w:cstheme="majorBidi"/>
          <w:lang w:eastAsia="en-US"/>
        </w:rPr>
        <w:t xml:space="preserve">individuāli </w:t>
      </w:r>
      <w:r w:rsidR="009958C2">
        <w:rPr>
          <w:rFonts w:asciiTheme="majorBidi" w:eastAsiaTheme="minorHAnsi" w:hAnsiTheme="majorBidi" w:cstheme="majorBidi"/>
          <w:lang w:eastAsia="en-US"/>
        </w:rPr>
        <w:t xml:space="preserve">katram cietušajam. </w:t>
      </w:r>
      <w:r w:rsidR="00617153">
        <w:rPr>
          <w:rFonts w:asciiTheme="majorBidi" w:eastAsiaTheme="minorHAnsi" w:hAnsiTheme="majorBidi" w:cstheme="majorBidi"/>
          <w:lang w:eastAsia="en-US"/>
        </w:rPr>
        <w:t>Visās minētajās</w:t>
      </w:r>
      <w:r w:rsidR="009958C2">
        <w:rPr>
          <w:rFonts w:asciiTheme="majorBidi" w:eastAsiaTheme="minorHAnsi" w:hAnsiTheme="majorBidi" w:cstheme="majorBidi"/>
          <w:lang w:eastAsia="en-US"/>
        </w:rPr>
        <w:t xml:space="preserve"> </w:t>
      </w:r>
      <w:r w:rsidR="00617153">
        <w:rPr>
          <w:rFonts w:asciiTheme="majorBidi" w:eastAsiaTheme="minorHAnsi" w:hAnsiTheme="majorBidi" w:cstheme="majorBidi"/>
          <w:lang w:eastAsia="en-US"/>
        </w:rPr>
        <w:t xml:space="preserve">lietās </w:t>
      </w:r>
      <w:r w:rsidR="001E0779">
        <w:rPr>
          <w:rFonts w:asciiTheme="majorBidi" w:eastAsiaTheme="minorHAnsi" w:hAnsiTheme="majorBidi" w:cstheme="majorBidi"/>
          <w:lang w:eastAsia="en-US"/>
        </w:rPr>
        <w:t xml:space="preserve">risināmais tiesību jautājums </w:t>
      </w:r>
      <w:r w:rsidR="00836887">
        <w:rPr>
          <w:rFonts w:asciiTheme="majorBidi" w:eastAsiaTheme="minorHAnsi" w:hAnsiTheme="majorBidi" w:cstheme="majorBidi"/>
          <w:lang w:eastAsia="en-US"/>
        </w:rPr>
        <w:t>bija par to</w:t>
      </w:r>
      <w:r w:rsidR="001E0779">
        <w:rPr>
          <w:rFonts w:asciiTheme="majorBidi" w:eastAsiaTheme="minorHAnsi" w:hAnsiTheme="majorBidi" w:cstheme="majorBidi"/>
          <w:lang w:eastAsia="en-US"/>
        </w:rPr>
        <w:t xml:space="preserve">, vai noticis </w:t>
      </w:r>
      <w:r w:rsidR="009958C2">
        <w:rPr>
          <w:rFonts w:asciiTheme="majorBidi" w:eastAsiaTheme="minorHAnsi" w:hAnsiTheme="majorBidi" w:cstheme="majorBidi"/>
          <w:lang w:eastAsia="en-US"/>
        </w:rPr>
        <w:t>tiesīb</w:t>
      </w:r>
      <w:r w:rsidR="001E0779">
        <w:rPr>
          <w:rFonts w:asciiTheme="majorBidi" w:eastAsiaTheme="minorHAnsi" w:hAnsiTheme="majorBidi" w:cstheme="majorBidi"/>
          <w:lang w:eastAsia="en-US"/>
        </w:rPr>
        <w:t>u</w:t>
      </w:r>
      <w:r w:rsidR="009958C2">
        <w:rPr>
          <w:rFonts w:asciiTheme="majorBidi" w:eastAsiaTheme="minorHAnsi" w:hAnsiTheme="majorBidi" w:cstheme="majorBidi"/>
          <w:lang w:eastAsia="en-US"/>
        </w:rPr>
        <w:t xml:space="preserve"> uz dzīvību</w:t>
      </w:r>
      <w:r w:rsidR="001E0779">
        <w:rPr>
          <w:rFonts w:asciiTheme="majorBidi" w:eastAsiaTheme="minorHAnsi" w:hAnsiTheme="majorBidi" w:cstheme="majorBidi"/>
          <w:lang w:eastAsia="en-US"/>
        </w:rPr>
        <w:t xml:space="preserve"> pārkāpums, un nevienā no t</w:t>
      </w:r>
      <w:r w:rsidR="00617153">
        <w:rPr>
          <w:rFonts w:asciiTheme="majorBidi" w:eastAsiaTheme="minorHAnsi" w:hAnsiTheme="majorBidi" w:cstheme="majorBidi"/>
          <w:lang w:eastAsia="en-US"/>
        </w:rPr>
        <w:t>ām</w:t>
      </w:r>
      <w:r w:rsidR="001E0779">
        <w:rPr>
          <w:rFonts w:asciiTheme="majorBidi" w:eastAsiaTheme="minorHAnsi" w:hAnsiTheme="majorBidi" w:cstheme="majorBidi"/>
          <w:lang w:eastAsia="en-US"/>
        </w:rPr>
        <w:t xml:space="preserve"> </w:t>
      </w:r>
      <w:r w:rsidR="007744E9">
        <w:rPr>
          <w:rFonts w:asciiTheme="majorBidi" w:eastAsiaTheme="minorHAnsi" w:hAnsiTheme="majorBidi" w:cstheme="majorBidi"/>
          <w:lang w:eastAsia="en-US"/>
        </w:rPr>
        <w:t xml:space="preserve">Eiropas Cilvēktiesību tiesa </w:t>
      </w:r>
      <w:r w:rsidR="001E0779">
        <w:rPr>
          <w:rFonts w:asciiTheme="majorBidi" w:eastAsiaTheme="minorHAnsi" w:hAnsiTheme="majorBidi" w:cstheme="majorBidi"/>
          <w:lang w:eastAsia="en-US"/>
        </w:rPr>
        <w:t>nav analizējusi jautājumu, k</w:t>
      </w:r>
      <w:r w:rsidR="00617153">
        <w:rPr>
          <w:rFonts w:asciiTheme="majorBidi" w:eastAsiaTheme="minorHAnsi" w:hAnsiTheme="majorBidi" w:cstheme="majorBidi"/>
          <w:lang w:eastAsia="en-US"/>
        </w:rPr>
        <w:t>am</w:t>
      </w:r>
      <w:r w:rsidR="001E0779">
        <w:rPr>
          <w:rFonts w:asciiTheme="majorBidi" w:eastAsiaTheme="minorHAnsi" w:hAnsiTheme="majorBidi" w:cstheme="majorBidi"/>
          <w:lang w:eastAsia="en-US"/>
        </w:rPr>
        <w:t xml:space="preserve"> nosakāms atlīdzinājums </w:t>
      </w:r>
      <w:r w:rsidR="00617153">
        <w:rPr>
          <w:rFonts w:asciiTheme="majorBidi" w:eastAsiaTheme="minorHAnsi" w:hAnsiTheme="majorBidi" w:cstheme="majorBidi"/>
          <w:lang w:eastAsia="en-US"/>
        </w:rPr>
        <w:t>šāda</w:t>
      </w:r>
      <w:r w:rsidR="009958C2">
        <w:rPr>
          <w:rFonts w:asciiTheme="majorBidi" w:eastAsiaTheme="minorHAnsi" w:hAnsiTheme="majorBidi" w:cstheme="majorBidi"/>
          <w:lang w:eastAsia="en-US"/>
        </w:rPr>
        <w:t xml:space="preserve"> pārkāpu</w:t>
      </w:r>
      <w:r w:rsidR="001E0779">
        <w:rPr>
          <w:rFonts w:asciiTheme="majorBidi" w:eastAsiaTheme="minorHAnsi" w:hAnsiTheme="majorBidi" w:cstheme="majorBidi"/>
          <w:lang w:eastAsia="en-US"/>
        </w:rPr>
        <w:t xml:space="preserve">ma gadījumā, jo par to nav </w:t>
      </w:r>
      <w:r w:rsidR="00D11EF6">
        <w:rPr>
          <w:rFonts w:asciiTheme="majorBidi" w:eastAsiaTheme="minorHAnsi" w:hAnsiTheme="majorBidi" w:cstheme="majorBidi"/>
          <w:lang w:eastAsia="en-US"/>
        </w:rPr>
        <w:t xml:space="preserve">bijis </w:t>
      </w:r>
      <w:r w:rsidR="001E0779">
        <w:rPr>
          <w:rFonts w:asciiTheme="majorBidi" w:eastAsiaTheme="minorHAnsi" w:hAnsiTheme="majorBidi" w:cstheme="majorBidi"/>
          <w:lang w:eastAsia="en-US"/>
        </w:rPr>
        <w:t>strīd</w:t>
      </w:r>
      <w:r w:rsidR="002A41AD">
        <w:rPr>
          <w:rFonts w:asciiTheme="majorBidi" w:eastAsiaTheme="minorHAnsi" w:hAnsiTheme="majorBidi" w:cstheme="majorBidi"/>
          <w:lang w:eastAsia="en-US"/>
        </w:rPr>
        <w:t>s</w:t>
      </w:r>
      <w:r w:rsidR="001E0779">
        <w:rPr>
          <w:rFonts w:asciiTheme="majorBidi" w:eastAsiaTheme="minorHAnsi" w:hAnsiTheme="majorBidi" w:cstheme="majorBidi"/>
          <w:lang w:eastAsia="en-US"/>
        </w:rPr>
        <w:t>.</w:t>
      </w:r>
    </w:p>
    <w:p w14:paraId="223883AC" w14:textId="0D27EC27" w:rsidR="009A0455" w:rsidRDefault="009A0455" w:rsidP="009B02CE">
      <w:pPr>
        <w:spacing w:line="276" w:lineRule="auto"/>
        <w:ind w:firstLine="720"/>
        <w:jc w:val="both"/>
        <w:rPr>
          <w:rFonts w:asciiTheme="majorBidi" w:eastAsiaTheme="minorHAnsi" w:hAnsiTheme="majorBidi" w:cstheme="majorBidi"/>
          <w:lang w:eastAsia="en-US"/>
        </w:rPr>
      </w:pPr>
      <w:r>
        <w:rPr>
          <w:rFonts w:asciiTheme="majorBidi" w:eastAsiaTheme="minorHAnsi" w:hAnsiTheme="majorBidi" w:cstheme="majorBidi"/>
          <w:lang w:eastAsia="en-US"/>
        </w:rPr>
        <w:t>Līdz ar to šajā gadījumā lietas pareizai izspriešanai nepieciešams veikt strīdus normas un Satversmes 92.panta trešā teikuma interpretāciju un piemērošanu</w:t>
      </w:r>
      <w:r w:rsidR="007B2E82">
        <w:rPr>
          <w:rFonts w:asciiTheme="majorBidi" w:eastAsiaTheme="minorHAnsi" w:hAnsiTheme="majorBidi" w:cstheme="majorBidi"/>
          <w:lang w:eastAsia="en-US"/>
        </w:rPr>
        <w:t xml:space="preserve">. Attiecīgais jautājums atbildams </w:t>
      </w:r>
      <w:r w:rsidR="0026719A">
        <w:rPr>
          <w:rFonts w:asciiTheme="majorBidi" w:eastAsiaTheme="minorHAnsi" w:hAnsiTheme="majorBidi" w:cstheme="majorBidi"/>
          <w:lang w:eastAsia="en-US"/>
        </w:rPr>
        <w:t>Satversmes 92.panta trešā teikuma kontekstā</w:t>
      </w:r>
      <w:r w:rsidR="00FB3A7A">
        <w:rPr>
          <w:rFonts w:asciiTheme="majorBidi" w:eastAsiaTheme="minorHAnsi" w:hAnsiTheme="majorBidi" w:cstheme="majorBidi"/>
          <w:lang w:eastAsia="en-US"/>
        </w:rPr>
        <w:t>,</w:t>
      </w:r>
      <w:r w:rsidR="0026719A">
        <w:rPr>
          <w:rFonts w:asciiTheme="majorBidi" w:eastAsiaTheme="minorHAnsi" w:hAnsiTheme="majorBidi" w:cstheme="majorBidi"/>
          <w:lang w:eastAsia="en-US"/>
        </w:rPr>
        <w:t xml:space="preserve"> un Eiropas Cilvēktiesību tiesas spriedumi nesniedz tiešu atbildi uz to.</w:t>
      </w:r>
    </w:p>
    <w:p w14:paraId="7C0D32A8" w14:textId="02873F6C" w:rsidR="00367A3C" w:rsidRDefault="002C0CD1" w:rsidP="009B02CE">
      <w:pPr>
        <w:spacing w:line="276" w:lineRule="auto"/>
        <w:ind w:firstLine="720"/>
        <w:jc w:val="both"/>
      </w:pPr>
      <w:r w:rsidRPr="000F2188">
        <w:rPr>
          <w:rFonts w:asciiTheme="majorBidi" w:eastAsiaTheme="minorHAnsi" w:hAnsiTheme="majorBidi" w:cstheme="majorBidi"/>
          <w:lang w:eastAsia="en-US"/>
        </w:rPr>
        <w:t>T</w:t>
      </w:r>
      <w:r w:rsidR="001717BA" w:rsidRPr="000F2188">
        <w:rPr>
          <w:rFonts w:asciiTheme="majorBidi" w:eastAsiaTheme="minorHAnsi" w:hAnsiTheme="majorBidi" w:cstheme="majorBidi"/>
          <w:lang w:eastAsia="en-US"/>
        </w:rPr>
        <w:t xml:space="preserve">iesu </w:t>
      </w:r>
      <w:r w:rsidR="001E0779" w:rsidRPr="000F2188">
        <w:rPr>
          <w:rFonts w:asciiTheme="majorBidi" w:eastAsiaTheme="minorHAnsi" w:hAnsiTheme="majorBidi" w:cstheme="majorBidi"/>
          <w:lang w:eastAsia="en-US"/>
        </w:rPr>
        <w:t>praks</w:t>
      </w:r>
      <w:r w:rsidRPr="000F2188">
        <w:rPr>
          <w:rFonts w:asciiTheme="majorBidi" w:eastAsiaTheme="minorHAnsi" w:hAnsiTheme="majorBidi" w:cstheme="majorBidi"/>
          <w:lang w:eastAsia="en-US"/>
        </w:rPr>
        <w:t>ē</w:t>
      </w:r>
      <w:r w:rsidR="001E0779" w:rsidRPr="000F2188">
        <w:rPr>
          <w:rFonts w:asciiTheme="majorBidi" w:eastAsiaTheme="minorHAnsi" w:hAnsiTheme="majorBidi" w:cstheme="majorBidi"/>
          <w:lang w:eastAsia="en-US"/>
        </w:rPr>
        <w:t xml:space="preserve"> </w:t>
      </w:r>
      <w:r w:rsidR="00F81CF4" w:rsidRPr="000F2188">
        <w:rPr>
          <w:rFonts w:asciiTheme="majorBidi" w:eastAsiaTheme="minorHAnsi" w:hAnsiTheme="majorBidi" w:cstheme="majorBidi"/>
          <w:lang w:eastAsia="en-US"/>
        </w:rPr>
        <w:t xml:space="preserve">ir </w:t>
      </w:r>
      <w:r w:rsidR="001A3A04" w:rsidRPr="000F2188">
        <w:rPr>
          <w:rFonts w:asciiTheme="majorBidi" w:eastAsiaTheme="minorHAnsi" w:hAnsiTheme="majorBidi" w:cstheme="majorBidi"/>
          <w:lang w:eastAsia="en-US"/>
        </w:rPr>
        <w:t xml:space="preserve">arī </w:t>
      </w:r>
      <w:r w:rsidRPr="000F2188">
        <w:rPr>
          <w:rFonts w:asciiTheme="majorBidi" w:eastAsiaTheme="minorHAnsi" w:hAnsiTheme="majorBidi" w:cstheme="majorBidi"/>
          <w:lang w:eastAsia="en-US"/>
        </w:rPr>
        <w:t>konstatējams</w:t>
      </w:r>
      <w:r w:rsidR="001E0779" w:rsidRPr="000F2188">
        <w:rPr>
          <w:rFonts w:asciiTheme="majorBidi" w:eastAsiaTheme="minorHAnsi" w:hAnsiTheme="majorBidi" w:cstheme="majorBidi"/>
          <w:lang w:eastAsia="en-US"/>
        </w:rPr>
        <w:t xml:space="preserve"> </w:t>
      </w:r>
      <w:r w:rsidR="00D00EB2" w:rsidRPr="000F2188">
        <w:rPr>
          <w:rFonts w:asciiTheme="majorBidi" w:eastAsiaTheme="minorHAnsi" w:hAnsiTheme="majorBidi" w:cstheme="majorBidi"/>
          <w:lang w:eastAsia="en-US"/>
        </w:rPr>
        <w:t>gadījum</w:t>
      </w:r>
      <w:r w:rsidRPr="000F2188">
        <w:rPr>
          <w:rFonts w:asciiTheme="majorBidi" w:eastAsiaTheme="minorHAnsi" w:hAnsiTheme="majorBidi" w:cstheme="majorBidi"/>
          <w:lang w:eastAsia="en-US"/>
        </w:rPr>
        <w:t>s</w:t>
      </w:r>
      <w:r w:rsidR="00D00EB2" w:rsidRPr="000F2188">
        <w:rPr>
          <w:rFonts w:asciiTheme="majorBidi" w:eastAsiaTheme="minorHAnsi" w:hAnsiTheme="majorBidi" w:cstheme="majorBidi"/>
          <w:lang w:eastAsia="en-US"/>
        </w:rPr>
        <w:t>, kad iestādes prettiesiskas rīcības dēļ</w:t>
      </w:r>
      <w:r w:rsidR="00D00EB2">
        <w:rPr>
          <w:rFonts w:asciiTheme="majorBidi" w:eastAsiaTheme="minorHAnsi" w:hAnsiTheme="majorBidi" w:cstheme="majorBidi"/>
          <w:lang w:eastAsia="en-US"/>
        </w:rPr>
        <w:t xml:space="preserve"> bojā gāja </w:t>
      </w:r>
      <w:r w:rsidR="0092635C">
        <w:rPr>
          <w:rFonts w:asciiTheme="majorBidi" w:eastAsiaTheme="minorHAnsi" w:hAnsiTheme="majorBidi" w:cstheme="majorBidi"/>
          <w:lang w:eastAsia="en-US"/>
        </w:rPr>
        <w:t>karavīrs</w:t>
      </w:r>
      <w:r w:rsidR="00D00EB2">
        <w:rPr>
          <w:rFonts w:asciiTheme="majorBidi" w:eastAsiaTheme="minorHAnsi" w:hAnsiTheme="majorBidi" w:cstheme="majorBidi"/>
          <w:lang w:eastAsia="en-US"/>
        </w:rPr>
        <w:t xml:space="preserve"> </w:t>
      </w:r>
      <w:r w:rsidR="00A01342">
        <w:rPr>
          <w:rFonts w:asciiTheme="majorBidi" w:eastAsiaTheme="minorHAnsi" w:hAnsiTheme="majorBidi" w:cstheme="majorBidi"/>
          <w:lang w:eastAsia="en-US"/>
        </w:rPr>
        <w:t xml:space="preserve">un </w:t>
      </w:r>
      <w:r w:rsidR="00D00EB2">
        <w:rPr>
          <w:rFonts w:asciiTheme="majorBidi" w:eastAsiaTheme="minorHAnsi" w:hAnsiTheme="majorBidi" w:cstheme="majorBidi"/>
          <w:lang w:eastAsia="en-US"/>
        </w:rPr>
        <w:t>maksimālais atlīdzinājuma apmērs sākotnēji tika piešķirts bojā gājušā mātei (</w:t>
      </w:r>
      <w:r w:rsidR="00367A3C" w:rsidRPr="00367A3C">
        <w:rPr>
          <w:rFonts w:asciiTheme="majorBidi" w:eastAsiaTheme="minorHAnsi" w:hAnsiTheme="majorBidi" w:cstheme="majorBidi"/>
          <w:i/>
          <w:iCs/>
          <w:lang w:eastAsia="en-US"/>
        </w:rPr>
        <w:t>Senāta 2013.gada 6.marta spriedums lietā Nr.</w:t>
      </w:r>
      <w:r w:rsidR="00EE4B99">
        <w:rPr>
          <w:rFonts w:asciiTheme="majorBidi" w:eastAsiaTheme="minorHAnsi" w:hAnsiTheme="majorBidi" w:cstheme="majorBidi"/>
          <w:i/>
          <w:iCs/>
          <w:lang w:eastAsia="en-US"/>
        </w:rPr>
        <w:t> </w:t>
      </w:r>
      <w:r w:rsidR="00EE4B99" w:rsidRPr="00367A3C">
        <w:rPr>
          <w:rFonts w:asciiTheme="majorBidi" w:eastAsiaTheme="minorHAnsi" w:hAnsiTheme="majorBidi" w:cstheme="majorBidi"/>
          <w:i/>
          <w:iCs/>
          <w:lang w:eastAsia="en-US"/>
        </w:rPr>
        <w:t>SKC-8/2013</w:t>
      </w:r>
      <w:r w:rsidR="00EE4B99">
        <w:rPr>
          <w:rFonts w:asciiTheme="majorBidi" w:eastAsiaTheme="minorHAnsi" w:hAnsiTheme="majorBidi" w:cstheme="majorBidi"/>
          <w:i/>
          <w:iCs/>
          <w:lang w:eastAsia="en-US"/>
        </w:rPr>
        <w:t>, C</w:t>
      </w:r>
      <w:r w:rsidR="00367A3C" w:rsidRPr="00367A3C">
        <w:rPr>
          <w:rFonts w:asciiTheme="majorBidi" w:eastAsiaTheme="minorHAnsi" w:hAnsiTheme="majorBidi" w:cstheme="majorBidi"/>
          <w:i/>
          <w:iCs/>
          <w:lang w:eastAsia="en-US"/>
        </w:rPr>
        <w:t>04255508</w:t>
      </w:r>
      <w:r w:rsidR="00367A3C">
        <w:rPr>
          <w:rFonts w:asciiTheme="majorBidi" w:eastAsiaTheme="minorHAnsi" w:hAnsiTheme="majorBidi" w:cstheme="majorBidi"/>
          <w:lang w:eastAsia="en-US"/>
        </w:rPr>
        <w:t>), bet vēlāk</w:t>
      </w:r>
      <w:r w:rsidR="00617153">
        <w:rPr>
          <w:rFonts w:asciiTheme="majorBidi" w:eastAsiaTheme="minorHAnsi" w:hAnsiTheme="majorBidi" w:cstheme="majorBidi"/>
          <w:lang w:eastAsia="en-US"/>
        </w:rPr>
        <w:t xml:space="preserve"> </w:t>
      </w:r>
      <w:r w:rsidR="004E15FC">
        <w:rPr>
          <w:rFonts w:asciiTheme="majorBidi" w:eastAsiaTheme="minorHAnsi" w:hAnsiTheme="majorBidi" w:cstheme="majorBidi"/>
          <w:lang w:eastAsia="en-US"/>
        </w:rPr>
        <w:t>maksimālais atlīdzinājuma apmērs</w:t>
      </w:r>
      <w:r w:rsidR="00367A3C">
        <w:rPr>
          <w:rFonts w:asciiTheme="majorBidi" w:eastAsiaTheme="minorHAnsi" w:hAnsiTheme="majorBidi" w:cstheme="majorBidi"/>
          <w:lang w:eastAsia="en-US"/>
        </w:rPr>
        <w:t xml:space="preserve"> – arī bērniem</w:t>
      </w:r>
      <w:r w:rsidR="00393AF4">
        <w:rPr>
          <w:rFonts w:asciiTheme="majorBidi" w:eastAsiaTheme="minorHAnsi" w:hAnsiTheme="majorBidi" w:cstheme="majorBidi"/>
          <w:lang w:eastAsia="en-US"/>
        </w:rPr>
        <w:t>, sadalot summu vienādās daļās</w:t>
      </w:r>
      <w:r w:rsidR="00367A3C">
        <w:rPr>
          <w:rFonts w:asciiTheme="majorBidi" w:eastAsiaTheme="minorHAnsi" w:hAnsiTheme="majorBidi" w:cstheme="majorBidi"/>
          <w:lang w:eastAsia="en-US"/>
        </w:rPr>
        <w:t xml:space="preserve"> (</w:t>
      </w:r>
      <w:r w:rsidR="00E476EC">
        <w:rPr>
          <w:rFonts w:asciiTheme="majorBidi" w:eastAsiaTheme="minorHAnsi" w:hAnsiTheme="majorBidi" w:cstheme="majorBidi"/>
          <w:i/>
          <w:iCs/>
          <w:lang w:eastAsia="en-US"/>
        </w:rPr>
        <w:t>Senāta</w:t>
      </w:r>
      <w:r w:rsidR="00367A3C" w:rsidRPr="00367A3C">
        <w:rPr>
          <w:rFonts w:asciiTheme="majorBidi" w:eastAsiaTheme="minorHAnsi" w:hAnsiTheme="majorBidi" w:cstheme="majorBidi"/>
          <w:i/>
          <w:iCs/>
          <w:lang w:eastAsia="en-US"/>
        </w:rPr>
        <w:t xml:space="preserve"> 2016.gada 21.decembra spriedums </w:t>
      </w:r>
      <w:r w:rsidR="00367A3C" w:rsidRPr="00367A3C">
        <w:rPr>
          <w:i/>
          <w:iCs/>
        </w:rPr>
        <w:t>lietā Nr.</w:t>
      </w:r>
      <w:r w:rsidR="00EE4B99">
        <w:rPr>
          <w:i/>
          <w:iCs/>
        </w:rPr>
        <w:t> </w:t>
      </w:r>
      <w:r w:rsidR="00EE4B99" w:rsidRPr="00367A3C">
        <w:rPr>
          <w:i/>
          <w:iCs/>
        </w:rPr>
        <w:t>SKC</w:t>
      </w:r>
      <w:r w:rsidR="00EE4B99">
        <w:rPr>
          <w:i/>
          <w:iCs/>
        </w:rPr>
        <w:noBreakHyphen/>
      </w:r>
      <w:r w:rsidR="00EE4B99" w:rsidRPr="00367A3C">
        <w:rPr>
          <w:i/>
          <w:iCs/>
        </w:rPr>
        <w:t>355/2016</w:t>
      </w:r>
      <w:r w:rsidR="00EE4B99">
        <w:rPr>
          <w:i/>
          <w:iCs/>
        </w:rPr>
        <w:t xml:space="preserve">, </w:t>
      </w:r>
      <w:r w:rsidR="00367A3C" w:rsidRPr="00367A3C">
        <w:rPr>
          <w:i/>
          <w:iCs/>
        </w:rPr>
        <w:t>C04276610</w:t>
      </w:r>
      <w:r w:rsidR="00367A3C">
        <w:t>).</w:t>
      </w:r>
    </w:p>
    <w:p w14:paraId="6925AD8C" w14:textId="56249576" w:rsidR="00DA35DA" w:rsidRPr="006079EC" w:rsidRDefault="00DA35DA" w:rsidP="009B02CE">
      <w:pPr>
        <w:spacing w:line="276" w:lineRule="auto"/>
        <w:ind w:firstLine="720"/>
        <w:jc w:val="both"/>
      </w:pPr>
      <w:r>
        <w:t xml:space="preserve">Līdz ar to būtu pārsteidzīgs tiesas apgalvojums, ka par </w:t>
      </w:r>
      <w:r w:rsidR="00AD70C1">
        <w:t xml:space="preserve">strīdus normas interpretāciju </w:t>
      </w:r>
      <w:r w:rsidRPr="000F2188">
        <w:t>izveidojusies stabila judikatūra. Tāpat, pat esot attiecīgai tiesu praksei, tiesa nav atbrīvota</w:t>
      </w:r>
      <w:r>
        <w:t xml:space="preserve"> no pienākuma nodrošināt Satversmes 92.panta trešā teikuma ievērošanu konkrētajā lietā, proti, pārliecināties par to, ka personas tiesību uz atbilstīgu atlīdzinājumu ierobežojums </w:t>
      </w:r>
      <w:r w:rsidRPr="000F2188">
        <w:t xml:space="preserve">ir paredzēts ar skaidru un nepārprotamu </w:t>
      </w:r>
      <w:r w:rsidR="001208A6" w:rsidRPr="000F2188">
        <w:t xml:space="preserve">pienācīgā kārtībā pieņemtu </w:t>
      </w:r>
      <w:r w:rsidRPr="000F2188">
        <w:t>tiesību normu.</w:t>
      </w:r>
    </w:p>
    <w:bookmarkEnd w:id="4"/>
    <w:p w14:paraId="0D32D3F5" w14:textId="77777777" w:rsidR="00367A3C" w:rsidRDefault="00367A3C" w:rsidP="009B02CE">
      <w:pPr>
        <w:spacing w:line="276" w:lineRule="auto"/>
        <w:ind w:firstLine="720"/>
        <w:jc w:val="both"/>
      </w:pPr>
    </w:p>
    <w:p w14:paraId="5444BACD" w14:textId="71AD74D2" w:rsidR="00367A3C" w:rsidRDefault="00367A3C" w:rsidP="009B02CE">
      <w:pPr>
        <w:spacing w:line="276" w:lineRule="auto"/>
        <w:ind w:firstLine="720"/>
        <w:jc w:val="both"/>
      </w:pPr>
      <w:r>
        <w:t>[</w:t>
      </w:r>
      <w:r w:rsidR="007106B8">
        <w:t>11</w:t>
      </w:r>
      <w:r>
        <w:t>] </w:t>
      </w:r>
      <w:bookmarkStart w:id="5" w:name="_Hlk192492031"/>
      <w:r w:rsidR="00A20E47">
        <w:t xml:space="preserve">Vienlaikus Senāts uzsver: tas, ka katrs cietušais var pretendēt uz </w:t>
      </w:r>
      <w:r w:rsidR="00E375D3">
        <w:t>strīdus no</w:t>
      </w:r>
      <w:r w:rsidR="00AE6CE8">
        <w:t>r</w:t>
      </w:r>
      <w:r w:rsidR="00E375D3">
        <w:t xml:space="preserve">mā </w:t>
      </w:r>
      <w:r w:rsidR="00617153">
        <w:t xml:space="preserve">paredzēto </w:t>
      </w:r>
      <w:r w:rsidR="00F02AF6">
        <w:t xml:space="preserve">maksimālo </w:t>
      </w:r>
      <w:r w:rsidR="00A20E47">
        <w:t>atlīdzinājuma summu,</w:t>
      </w:r>
      <w:r w:rsidR="00617153">
        <w:t xml:space="preserve"> </w:t>
      </w:r>
      <w:r w:rsidR="00A20E47">
        <w:t xml:space="preserve">nenozīmē, ka </w:t>
      </w:r>
      <w:r w:rsidR="00AE6CE8">
        <w:t>tā piešķirama katrā gadījumā</w:t>
      </w:r>
      <w:r w:rsidR="00A20E47">
        <w:t>.</w:t>
      </w:r>
      <w:bookmarkEnd w:id="5"/>
      <w:r w:rsidR="00A20E47">
        <w:t xml:space="preserve"> </w:t>
      </w:r>
      <w:r w:rsidR="000733B4">
        <w:t xml:space="preserve">Tāpat tas nenozīmē, ka visiem cietušajiem automātiski piešķirama vienāda atlīdzinājuma summa. </w:t>
      </w:r>
      <w:r w:rsidR="00A20E47">
        <w:t xml:space="preserve">Atlīdzinājums </w:t>
      </w:r>
      <w:r w:rsidR="00617153">
        <w:t>piešķirams</w:t>
      </w:r>
      <w:r w:rsidR="00A20E47">
        <w:t xml:space="preserve"> katram cietušajam individuāli, ņemot vērā Atlīdzināšanas likuma 14.panta pirmajā daļā noteiktos kritērijus. </w:t>
      </w:r>
      <w:r w:rsidR="0005640E">
        <w:t xml:space="preserve">Tāpat </w:t>
      </w:r>
      <w:r w:rsidR="00B154EE">
        <w:t xml:space="preserve">arī </w:t>
      </w:r>
      <w:r w:rsidR="0005640E">
        <w:t>j</w:t>
      </w:r>
      <w:r w:rsidR="00A20E47">
        <w:t xml:space="preserve">āņem vērā, ka </w:t>
      </w:r>
      <w:r w:rsidR="007A633F">
        <w:t xml:space="preserve">personai piešķirtais </w:t>
      </w:r>
      <w:r w:rsidR="00A20E47">
        <w:t>atlīdzinājuma apmērs ne</w:t>
      </w:r>
      <w:r w:rsidR="00480BF6">
        <w:t>drīkstētu</w:t>
      </w:r>
      <w:r w:rsidR="00A20E47">
        <w:t xml:space="preserve"> būt mazāks par </w:t>
      </w:r>
      <w:r w:rsidR="00B154EE">
        <w:t>atlīdzinājumu</w:t>
      </w:r>
      <w:r w:rsidR="00A20E47">
        <w:t>, k</w:t>
      </w:r>
      <w:r w:rsidR="00617153">
        <w:t>ādu</w:t>
      </w:r>
      <w:r w:rsidR="00A20E47">
        <w:t xml:space="preserve"> salīdzināmās lietās</w:t>
      </w:r>
      <w:r w:rsidR="00617153">
        <w:t>, kurās konstatēts tiesību uz dzīvību pārkāpums,</w:t>
      </w:r>
      <w:r w:rsidR="00A20E47">
        <w:t xml:space="preserve"> noteikusi </w:t>
      </w:r>
      <w:r w:rsidR="00C13C72">
        <w:t>Eiropas Cilvēktiesību tiesa</w:t>
      </w:r>
      <w:r w:rsidR="00A20E47">
        <w:t>.</w:t>
      </w:r>
    </w:p>
    <w:p w14:paraId="7F32EA3F" w14:textId="77777777" w:rsidR="00A20E47" w:rsidRDefault="00A20E47" w:rsidP="009B02CE">
      <w:pPr>
        <w:spacing w:line="276" w:lineRule="auto"/>
        <w:ind w:firstLine="720"/>
        <w:jc w:val="both"/>
      </w:pPr>
    </w:p>
    <w:p w14:paraId="2B195FB1" w14:textId="349C85FF" w:rsidR="005B44A8" w:rsidRPr="008E5E01" w:rsidRDefault="00A20E47" w:rsidP="009B02CE">
      <w:pPr>
        <w:spacing w:line="276" w:lineRule="auto"/>
        <w:ind w:firstLine="720"/>
        <w:jc w:val="both"/>
      </w:pPr>
      <w:r>
        <w:t>[</w:t>
      </w:r>
      <w:r w:rsidR="002B7235">
        <w:t>12</w:t>
      </w:r>
      <w:r>
        <w:t>] </w:t>
      </w:r>
      <w:r w:rsidR="00E70CC0" w:rsidRPr="00E70CC0">
        <w:t xml:space="preserve">Apkopojot minēto, </w:t>
      </w:r>
      <w:r w:rsidR="00E70CC0">
        <w:t>Senāts secina, ka a</w:t>
      </w:r>
      <w:r w:rsidR="00E70CC0" w:rsidRPr="00E70CC0">
        <w:t>pgabaltiesa</w:t>
      </w:r>
      <w:r w:rsidR="00E70CC0">
        <w:t xml:space="preserve"> pieļāvusi kļūdu Atlīdzināšanas likuma 14.panta treš</w:t>
      </w:r>
      <w:r w:rsidR="006A04B0">
        <w:t>ās</w:t>
      </w:r>
      <w:r w:rsidR="00E70CC0">
        <w:t xml:space="preserve"> daļ</w:t>
      </w:r>
      <w:r w:rsidR="006A04B0">
        <w:t>as interpretācijā un piemērošanā</w:t>
      </w:r>
      <w:r w:rsidR="00E70CC0">
        <w:t>. Tas novedis pie nepareizas lietas izspriešanas</w:t>
      </w:r>
      <w:r w:rsidR="00617153">
        <w:t>.</w:t>
      </w:r>
      <w:r w:rsidR="00E70CC0">
        <w:t xml:space="preserve"> </w:t>
      </w:r>
      <w:r w:rsidR="00617153">
        <w:t>T</w:t>
      </w:r>
      <w:r w:rsidR="00E70CC0">
        <w:t xml:space="preserve">āpēc </w:t>
      </w:r>
      <w:r w:rsidR="00E70CC0" w:rsidRPr="00E70CC0">
        <w:t>spriedums ir atceļams un lieta nododama jaunai izskatīšanai.</w:t>
      </w:r>
    </w:p>
    <w:bookmarkEnd w:id="0"/>
    <w:p w14:paraId="31ADA687" w14:textId="5912F890" w:rsidR="00CE4640" w:rsidRPr="00005F06" w:rsidRDefault="00CE4640" w:rsidP="009B02CE">
      <w:pPr>
        <w:spacing w:line="276" w:lineRule="auto"/>
        <w:mirrorIndents/>
        <w:jc w:val="both"/>
        <w:rPr>
          <w:rFonts w:asciiTheme="majorBidi" w:hAnsiTheme="majorBidi" w:cstheme="majorBidi"/>
          <w:shd w:val="clear" w:color="auto" w:fill="FFFFFF"/>
        </w:rPr>
      </w:pPr>
    </w:p>
    <w:p w14:paraId="71BCDEC6" w14:textId="77777777" w:rsidR="005E0B8C" w:rsidRPr="00005F06" w:rsidRDefault="005E0B8C" w:rsidP="009B02CE">
      <w:pPr>
        <w:spacing w:line="276" w:lineRule="auto"/>
        <w:mirrorIndents/>
        <w:jc w:val="center"/>
        <w:rPr>
          <w:rFonts w:asciiTheme="majorBidi" w:hAnsiTheme="majorBidi" w:cstheme="majorBidi"/>
          <w:b/>
        </w:rPr>
      </w:pPr>
      <w:r w:rsidRPr="00005F06">
        <w:rPr>
          <w:rFonts w:asciiTheme="majorBidi" w:hAnsiTheme="majorBidi" w:cstheme="majorBidi"/>
          <w:b/>
        </w:rPr>
        <w:t>Rezolutīvā daļa</w:t>
      </w:r>
    </w:p>
    <w:p w14:paraId="63828C57" w14:textId="77777777" w:rsidR="00436C7E" w:rsidRPr="00005F06" w:rsidRDefault="00436C7E" w:rsidP="009B02CE">
      <w:pPr>
        <w:spacing w:line="276" w:lineRule="auto"/>
        <w:ind w:firstLine="720"/>
        <w:mirrorIndents/>
        <w:jc w:val="both"/>
        <w:rPr>
          <w:rFonts w:asciiTheme="majorBidi" w:hAnsiTheme="majorBidi" w:cstheme="majorBidi"/>
          <w:bCs/>
        </w:rPr>
      </w:pPr>
    </w:p>
    <w:p w14:paraId="672EB540" w14:textId="77777777" w:rsidR="00E70CC0" w:rsidRDefault="00E70CC0" w:rsidP="009B02CE">
      <w:pPr>
        <w:spacing w:line="276" w:lineRule="auto"/>
        <w:ind w:firstLine="720"/>
        <w:mirrorIndents/>
        <w:jc w:val="both"/>
        <w:rPr>
          <w:rFonts w:asciiTheme="majorBidi" w:hAnsiTheme="majorBidi" w:cstheme="majorBidi"/>
        </w:rPr>
      </w:pPr>
      <w:r w:rsidRPr="00E70CC0">
        <w:rPr>
          <w:rFonts w:asciiTheme="majorBidi" w:hAnsiTheme="majorBidi" w:cstheme="majorBidi"/>
        </w:rPr>
        <w:t>Pamatojoties uz Administratīvā procesa likuma 129.</w:t>
      </w:r>
      <w:r w:rsidRPr="00E70CC0">
        <w:rPr>
          <w:rFonts w:asciiTheme="majorBidi" w:hAnsiTheme="majorBidi" w:cstheme="majorBidi"/>
          <w:vertAlign w:val="superscript"/>
        </w:rPr>
        <w:t>1</w:t>
      </w:r>
      <w:r w:rsidRPr="00E70CC0">
        <w:rPr>
          <w:rFonts w:asciiTheme="majorBidi" w:hAnsiTheme="majorBidi" w:cstheme="majorBidi"/>
        </w:rPr>
        <w:t>panta pirmās daļas 1.punktu, 348.panta pirmās daļas 2.punktu un 351.pantu, Senāts</w:t>
      </w:r>
    </w:p>
    <w:p w14:paraId="43372908" w14:textId="77777777" w:rsidR="00E70CC0" w:rsidRDefault="00E70CC0" w:rsidP="009B02CE">
      <w:pPr>
        <w:spacing w:line="276" w:lineRule="auto"/>
        <w:ind w:firstLine="720"/>
        <w:mirrorIndents/>
        <w:jc w:val="both"/>
        <w:rPr>
          <w:rFonts w:asciiTheme="majorBidi" w:hAnsiTheme="majorBidi" w:cstheme="majorBidi"/>
        </w:rPr>
      </w:pPr>
    </w:p>
    <w:p w14:paraId="54B053E2" w14:textId="2729A50B" w:rsidR="00E70CC0" w:rsidRPr="00E70CC0" w:rsidRDefault="00E70CC0" w:rsidP="009B02CE">
      <w:pPr>
        <w:spacing w:line="276" w:lineRule="auto"/>
        <w:mirrorIndents/>
        <w:jc w:val="center"/>
        <w:rPr>
          <w:rFonts w:asciiTheme="majorBidi" w:hAnsiTheme="majorBidi" w:cstheme="majorBidi"/>
          <w:b/>
          <w:bCs/>
        </w:rPr>
      </w:pPr>
      <w:r w:rsidRPr="00E70CC0">
        <w:rPr>
          <w:rFonts w:asciiTheme="majorBidi" w:hAnsiTheme="majorBidi" w:cstheme="majorBidi"/>
          <w:b/>
          <w:bCs/>
        </w:rPr>
        <w:t>nosprieda</w:t>
      </w:r>
    </w:p>
    <w:p w14:paraId="0F53AECB" w14:textId="77777777" w:rsidR="00E70CC0" w:rsidRDefault="00E70CC0" w:rsidP="009B02CE">
      <w:pPr>
        <w:spacing w:line="276" w:lineRule="auto"/>
        <w:ind w:firstLine="720"/>
        <w:mirrorIndents/>
        <w:jc w:val="both"/>
        <w:rPr>
          <w:rFonts w:asciiTheme="majorBidi" w:hAnsiTheme="majorBidi" w:cstheme="majorBidi"/>
        </w:rPr>
      </w:pPr>
    </w:p>
    <w:p w14:paraId="0BF655B1" w14:textId="77777777" w:rsidR="00E70CC0" w:rsidRDefault="00E70CC0" w:rsidP="009B02CE">
      <w:pPr>
        <w:spacing w:line="276" w:lineRule="auto"/>
        <w:ind w:firstLine="720"/>
        <w:mirrorIndents/>
        <w:jc w:val="both"/>
        <w:rPr>
          <w:rFonts w:asciiTheme="majorBidi" w:hAnsiTheme="majorBidi" w:cstheme="majorBidi"/>
        </w:rPr>
      </w:pPr>
      <w:r w:rsidRPr="00E70CC0">
        <w:rPr>
          <w:rFonts w:asciiTheme="majorBidi" w:hAnsiTheme="majorBidi" w:cstheme="majorBidi"/>
        </w:rPr>
        <w:t xml:space="preserve">atcelt Administratīvās apgabaltiesas </w:t>
      </w:r>
      <w:r w:rsidRPr="00FA3924">
        <w:rPr>
          <w:rFonts w:asciiTheme="majorBidi" w:hAnsiTheme="majorBidi" w:cstheme="majorBidi"/>
        </w:rPr>
        <w:t xml:space="preserve">2021.gada </w:t>
      </w:r>
      <w:r>
        <w:rPr>
          <w:rFonts w:asciiTheme="majorBidi" w:hAnsiTheme="majorBidi" w:cstheme="majorBidi"/>
        </w:rPr>
        <w:t>1</w:t>
      </w:r>
      <w:r w:rsidRPr="00FA3924">
        <w:rPr>
          <w:rFonts w:asciiTheme="majorBidi" w:hAnsiTheme="majorBidi" w:cstheme="majorBidi"/>
        </w:rPr>
        <w:t>.</w:t>
      </w:r>
      <w:r>
        <w:rPr>
          <w:rFonts w:asciiTheme="majorBidi" w:hAnsiTheme="majorBidi" w:cstheme="majorBidi"/>
        </w:rPr>
        <w:t>decembra</w:t>
      </w:r>
      <w:r w:rsidRPr="00FA3924">
        <w:rPr>
          <w:rFonts w:asciiTheme="majorBidi" w:hAnsiTheme="majorBidi" w:cstheme="majorBidi"/>
        </w:rPr>
        <w:t xml:space="preserve"> </w:t>
      </w:r>
      <w:r w:rsidRPr="00E70CC0">
        <w:rPr>
          <w:rFonts w:asciiTheme="majorBidi" w:hAnsiTheme="majorBidi" w:cstheme="majorBidi"/>
        </w:rPr>
        <w:t>spriedumu un nodot lietu jaunai izskatīšanai Administratīvajai apgabaltiesai;</w:t>
      </w:r>
    </w:p>
    <w:p w14:paraId="023234CE" w14:textId="204E94E7" w:rsidR="008E5E01" w:rsidRDefault="00E70CC0" w:rsidP="009B02CE">
      <w:pPr>
        <w:spacing w:line="276" w:lineRule="auto"/>
        <w:ind w:firstLine="720"/>
        <w:mirrorIndents/>
        <w:jc w:val="both"/>
        <w:rPr>
          <w:rFonts w:asciiTheme="majorBidi" w:hAnsiTheme="majorBidi" w:cstheme="majorBidi"/>
        </w:rPr>
      </w:pPr>
      <w:r w:rsidRPr="00E70CC0">
        <w:rPr>
          <w:rFonts w:asciiTheme="majorBidi" w:hAnsiTheme="majorBidi" w:cstheme="majorBidi"/>
        </w:rPr>
        <w:t xml:space="preserve">atmaksāt </w:t>
      </w:r>
      <w:r w:rsidR="009B02CE">
        <w:rPr>
          <w:rFonts w:asciiTheme="majorBidi" w:hAnsiTheme="majorBidi" w:cstheme="majorBidi"/>
        </w:rPr>
        <w:t xml:space="preserve">[pers. A] </w:t>
      </w:r>
      <w:r w:rsidRPr="00E70CC0">
        <w:rPr>
          <w:rFonts w:asciiTheme="majorBidi" w:hAnsiTheme="majorBidi" w:cstheme="majorBidi"/>
        </w:rPr>
        <w:t xml:space="preserve">par kasācijas sūdzību samaksāto drošības naudu 70 </w:t>
      </w:r>
      <w:proofErr w:type="spellStart"/>
      <w:r w:rsidRPr="006B2538">
        <w:rPr>
          <w:rFonts w:asciiTheme="majorBidi" w:hAnsiTheme="majorBidi" w:cstheme="majorBidi"/>
          <w:i/>
          <w:iCs/>
        </w:rPr>
        <w:t>euro</w:t>
      </w:r>
      <w:proofErr w:type="spellEnd"/>
      <w:r w:rsidRPr="00E70CC0">
        <w:rPr>
          <w:rFonts w:asciiTheme="majorBidi" w:hAnsiTheme="majorBidi" w:cstheme="majorBidi"/>
        </w:rPr>
        <w:t>.</w:t>
      </w:r>
    </w:p>
    <w:p w14:paraId="4D793150" w14:textId="77777777" w:rsidR="0091587C" w:rsidRDefault="0091587C" w:rsidP="009B02CE">
      <w:pPr>
        <w:spacing w:line="276" w:lineRule="auto"/>
        <w:mirrorIndents/>
        <w:jc w:val="both"/>
        <w:rPr>
          <w:rFonts w:asciiTheme="majorBidi" w:hAnsiTheme="majorBidi" w:cstheme="majorBidi"/>
        </w:rPr>
      </w:pPr>
    </w:p>
    <w:p w14:paraId="3E8B3BC8" w14:textId="298A653C" w:rsidR="0008145C" w:rsidRPr="009B02CE" w:rsidRDefault="00E70CC0" w:rsidP="009B02CE">
      <w:pPr>
        <w:spacing w:line="276" w:lineRule="auto"/>
        <w:ind w:firstLine="720"/>
        <w:mirrorIndents/>
        <w:jc w:val="both"/>
        <w:rPr>
          <w:rFonts w:asciiTheme="majorBidi" w:hAnsiTheme="majorBidi" w:cstheme="majorBidi"/>
          <w:b/>
          <w:bCs/>
        </w:rPr>
      </w:pPr>
      <w:r w:rsidRPr="00E70CC0">
        <w:rPr>
          <w:rFonts w:asciiTheme="majorBidi" w:hAnsiTheme="majorBidi" w:cstheme="majorBidi"/>
        </w:rPr>
        <w:t>Spriedums nav pārsūdzams</w:t>
      </w:r>
      <w:r w:rsidR="009B02CE">
        <w:rPr>
          <w:rFonts w:asciiTheme="majorBidi" w:hAnsiTheme="majorBidi" w:cstheme="majorBidi"/>
        </w:rPr>
        <w:t>.</w:t>
      </w:r>
    </w:p>
    <w:p w14:paraId="237E369A" w14:textId="77777777" w:rsidR="0008145C" w:rsidRDefault="0008145C" w:rsidP="00CA34FA">
      <w:pPr>
        <w:spacing w:line="276" w:lineRule="auto"/>
        <w:ind w:firstLine="720"/>
        <w:mirrorIndents/>
        <w:jc w:val="both"/>
        <w:rPr>
          <w:rFonts w:asciiTheme="majorBidi" w:hAnsiTheme="majorBidi" w:cstheme="majorBidi"/>
        </w:rPr>
      </w:pPr>
    </w:p>
    <w:p w14:paraId="7E9E9DBA" w14:textId="77777777" w:rsidR="0008145C" w:rsidRDefault="0008145C" w:rsidP="00CA34FA">
      <w:pPr>
        <w:spacing w:line="276" w:lineRule="auto"/>
        <w:ind w:firstLine="720"/>
        <w:mirrorIndents/>
        <w:jc w:val="both"/>
        <w:rPr>
          <w:rFonts w:asciiTheme="majorBidi" w:hAnsiTheme="majorBidi" w:cstheme="majorBidi"/>
        </w:rPr>
      </w:pPr>
    </w:p>
    <w:p w14:paraId="73571129" w14:textId="77777777" w:rsidR="0008145C" w:rsidRPr="00005F06" w:rsidRDefault="0008145C" w:rsidP="00CA34FA">
      <w:pPr>
        <w:spacing w:line="276" w:lineRule="auto"/>
        <w:ind w:firstLine="720"/>
        <w:mirrorIndents/>
        <w:jc w:val="both"/>
        <w:rPr>
          <w:rFonts w:asciiTheme="majorBidi" w:hAnsiTheme="majorBidi" w:cstheme="majorBidi"/>
        </w:rPr>
      </w:pPr>
    </w:p>
    <w:sectPr w:rsidR="0008145C" w:rsidRPr="00005F06" w:rsidSect="000E3688">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781A" w14:textId="77777777" w:rsidR="002D22B5" w:rsidRDefault="002D22B5" w:rsidP="003047F5">
      <w:r>
        <w:separator/>
      </w:r>
    </w:p>
  </w:endnote>
  <w:endnote w:type="continuationSeparator" w:id="0">
    <w:p w14:paraId="4AA9C4E1" w14:textId="77777777" w:rsidR="002D22B5" w:rsidRDefault="002D22B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59F3" w14:textId="431FFA5D" w:rsidR="00480244" w:rsidRPr="002E62A2" w:rsidRDefault="00480244" w:rsidP="00F43FAD">
    <w:pPr>
      <w:pStyle w:val="Footer"/>
      <w:tabs>
        <w:tab w:val="clear" w:pos="4153"/>
        <w:tab w:val="clear" w:pos="8306"/>
      </w:tabs>
      <w:jc w:val="center"/>
      <w:rPr>
        <w:sz w:val="20"/>
        <w:szCs w:val="20"/>
      </w:rPr>
    </w:pPr>
    <w:r w:rsidRPr="002E62A2">
      <w:rPr>
        <w:rStyle w:val="PageNumber"/>
        <w:sz w:val="20"/>
        <w:szCs w:val="20"/>
      </w:rPr>
      <w:fldChar w:fldCharType="begin"/>
    </w:r>
    <w:r w:rsidRPr="002E62A2">
      <w:rPr>
        <w:rStyle w:val="PageNumber"/>
        <w:sz w:val="20"/>
        <w:szCs w:val="20"/>
      </w:rPr>
      <w:instrText xml:space="preserve">PAGE  </w:instrText>
    </w:r>
    <w:r w:rsidRPr="002E62A2">
      <w:rPr>
        <w:rStyle w:val="PageNumber"/>
        <w:sz w:val="20"/>
        <w:szCs w:val="20"/>
      </w:rPr>
      <w:fldChar w:fldCharType="separate"/>
    </w:r>
    <w:r w:rsidR="00942EA4" w:rsidRPr="002E62A2">
      <w:rPr>
        <w:rStyle w:val="PageNumber"/>
        <w:noProof/>
        <w:sz w:val="20"/>
        <w:szCs w:val="20"/>
      </w:rPr>
      <w:t>2</w:t>
    </w:r>
    <w:r w:rsidRPr="002E62A2">
      <w:rPr>
        <w:rStyle w:val="PageNumber"/>
        <w:sz w:val="20"/>
        <w:szCs w:val="20"/>
      </w:rPr>
      <w:fldChar w:fldCharType="end"/>
    </w:r>
    <w:r w:rsidRPr="002E62A2">
      <w:rPr>
        <w:rStyle w:val="PageNumber"/>
        <w:sz w:val="20"/>
        <w:szCs w:val="20"/>
      </w:rPr>
      <w:t xml:space="preserve"> no </w:t>
    </w:r>
    <w:r w:rsidRPr="002E62A2">
      <w:rPr>
        <w:rStyle w:val="PageNumber"/>
        <w:noProof/>
        <w:sz w:val="20"/>
        <w:szCs w:val="20"/>
      </w:rPr>
      <w:fldChar w:fldCharType="begin"/>
    </w:r>
    <w:r w:rsidRPr="002E62A2">
      <w:rPr>
        <w:rStyle w:val="PageNumber"/>
        <w:noProof/>
        <w:sz w:val="20"/>
        <w:szCs w:val="20"/>
      </w:rPr>
      <w:instrText xml:space="preserve"> SECTIONPAGES   \* MERGEFORMAT </w:instrText>
    </w:r>
    <w:r w:rsidRPr="002E62A2">
      <w:rPr>
        <w:rStyle w:val="PageNumber"/>
        <w:noProof/>
        <w:sz w:val="20"/>
        <w:szCs w:val="20"/>
      </w:rPr>
      <w:fldChar w:fldCharType="separate"/>
    </w:r>
    <w:r w:rsidR="00B00BCF">
      <w:rPr>
        <w:rStyle w:val="PageNumber"/>
        <w:noProof/>
        <w:sz w:val="20"/>
        <w:szCs w:val="20"/>
      </w:rPr>
      <w:t>8</w:t>
    </w:r>
    <w:r w:rsidRPr="002E62A2">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6E5D" w14:textId="77777777" w:rsidR="002D22B5" w:rsidRDefault="002D22B5" w:rsidP="003047F5">
      <w:r>
        <w:separator/>
      </w:r>
    </w:p>
  </w:footnote>
  <w:footnote w:type="continuationSeparator" w:id="0">
    <w:p w14:paraId="30F22FD5" w14:textId="77777777" w:rsidR="002D22B5" w:rsidRDefault="002D22B5"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A4726"/>
    <w:multiLevelType w:val="hybridMultilevel"/>
    <w:tmpl w:val="80B4D75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47997BA7"/>
    <w:multiLevelType w:val="hybridMultilevel"/>
    <w:tmpl w:val="C6CAED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8C12661"/>
    <w:multiLevelType w:val="hybridMultilevel"/>
    <w:tmpl w:val="556EBE48"/>
    <w:lvl w:ilvl="0" w:tplc="A6F0B73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03060156">
    <w:abstractNumId w:val="0"/>
  </w:num>
  <w:num w:numId="2" w16cid:durableId="1346131191">
    <w:abstractNumId w:val="2"/>
  </w:num>
  <w:num w:numId="3" w16cid:durableId="193713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0146"/>
    <w:rsid w:val="0000038E"/>
    <w:rsid w:val="0000045E"/>
    <w:rsid w:val="00002102"/>
    <w:rsid w:val="000025D0"/>
    <w:rsid w:val="00002F05"/>
    <w:rsid w:val="00005F06"/>
    <w:rsid w:val="00007BE2"/>
    <w:rsid w:val="000101D3"/>
    <w:rsid w:val="000131C9"/>
    <w:rsid w:val="00013363"/>
    <w:rsid w:val="000133FF"/>
    <w:rsid w:val="000146F2"/>
    <w:rsid w:val="000169C3"/>
    <w:rsid w:val="00016FF1"/>
    <w:rsid w:val="00021049"/>
    <w:rsid w:val="0002181E"/>
    <w:rsid w:val="000224AB"/>
    <w:rsid w:val="000225A3"/>
    <w:rsid w:val="000237D8"/>
    <w:rsid w:val="00023969"/>
    <w:rsid w:val="000272E0"/>
    <w:rsid w:val="00027AB5"/>
    <w:rsid w:val="00027FD7"/>
    <w:rsid w:val="00030182"/>
    <w:rsid w:val="000308F8"/>
    <w:rsid w:val="00030CF0"/>
    <w:rsid w:val="00030EAB"/>
    <w:rsid w:val="000312E1"/>
    <w:rsid w:val="00034CE9"/>
    <w:rsid w:val="00034FF2"/>
    <w:rsid w:val="00035BDC"/>
    <w:rsid w:val="000370B9"/>
    <w:rsid w:val="00037CA1"/>
    <w:rsid w:val="00040BFA"/>
    <w:rsid w:val="00040F6B"/>
    <w:rsid w:val="000411E8"/>
    <w:rsid w:val="0004266B"/>
    <w:rsid w:val="0004270C"/>
    <w:rsid w:val="00043C67"/>
    <w:rsid w:val="00043C9D"/>
    <w:rsid w:val="00044187"/>
    <w:rsid w:val="00045271"/>
    <w:rsid w:val="00045415"/>
    <w:rsid w:val="000463E1"/>
    <w:rsid w:val="00046B42"/>
    <w:rsid w:val="00046F55"/>
    <w:rsid w:val="000504CE"/>
    <w:rsid w:val="00050846"/>
    <w:rsid w:val="000511E0"/>
    <w:rsid w:val="00051D38"/>
    <w:rsid w:val="00053903"/>
    <w:rsid w:val="00053948"/>
    <w:rsid w:val="00054654"/>
    <w:rsid w:val="0005640E"/>
    <w:rsid w:val="00056773"/>
    <w:rsid w:val="00057E7E"/>
    <w:rsid w:val="0006072B"/>
    <w:rsid w:val="000609E6"/>
    <w:rsid w:val="00061A2B"/>
    <w:rsid w:val="00064B76"/>
    <w:rsid w:val="00064F42"/>
    <w:rsid w:val="00065343"/>
    <w:rsid w:val="00065A09"/>
    <w:rsid w:val="00065CA0"/>
    <w:rsid w:val="0006617E"/>
    <w:rsid w:val="00066A4B"/>
    <w:rsid w:val="00066BD3"/>
    <w:rsid w:val="00067F55"/>
    <w:rsid w:val="000708AF"/>
    <w:rsid w:val="0007196D"/>
    <w:rsid w:val="00072F97"/>
    <w:rsid w:val="000733B4"/>
    <w:rsid w:val="000737B9"/>
    <w:rsid w:val="000746B0"/>
    <w:rsid w:val="0007470A"/>
    <w:rsid w:val="0007470D"/>
    <w:rsid w:val="00074BFE"/>
    <w:rsid w:val="000753D3"/>
    <w:rsid w:val="00076AD9"/>
    <w:rsid w:val="000772AA"/>
    <w:rsid w:val="00077333"/>
    <w:rsid w:val="00080045"/>
    <w:rsid w:val="00080B03"/>
    <w:rsid w:val="00081142"/>
    <w:rsid w:val="0008145C"/>
    <w:rsid w:val="00082CD6"/>
    <w:rsid w:val="00084104"/>
    <w:rsid w:val="00084293"/>
    <w:rsid w:val="00085908"/>
    <w:rsid w:val="00085979"/>
    <w:rsid w:val="0008609D"/>
    <w:rsid w:val="00086A96"/>
    <w:rsid w:val="00086C7A"/>
    <w:rsid w:val="00087168"/>
    <w:rsid w:val="000901E5"/>
    <w:rsid w:val="000906EB"/>
    <w:rsid w:val="00091048"/>
    <w:rsid w:val="000912B4"/>
    <w:rsid w:val="0009155D"/>
    <w:rsid w:val="00092913"/>
    <w:rsid w:val="00092B8B"/>
    <w:rsid w:val="0009380D"/>
    <w:rsid w:val="000939B1"/>
    <w:rsid w:val="0009410A"/>
    <w:rsid w:val="000941B6"/>
    <w:rsid w:val="000942E9"/>
    <w:rsid w:val="00094BDA"/>
    <w:rsid w:val="00094CF3"/>
    <w:rsid w:val="0009685A"/>
    <w:rsid w:val="0009687D"/>
    <w:rsid w:val="00096AA0"/>
    <w:rsid w:val="00097702"/>
    <w:rsid w:val="00097D01"/>
    <w:rsid w:val="000A04D3"/>
    <w:rsid w:val="000A0B47"/>
    <w:rsid w:val="000A1010"/>
    <w:rsid w:val="000A1268"/>
    <w:rsid w:val="000A1623"/>
    <w:rsid w:val="000A4F15"/>
    <w:rsid w:val="000A5AAE"/>
    <w:rsid w:val="000A66D4"/>
    <w:rsid w:val="000A7278"/>
    <w:rsid w:val="000A7444"/>
    <w:rsid w:val="000B0A3A"/>
    <w:rsid w:val="000B1502"/>
    <w:rsid w:val="000B1CA8"/>
    <w:rsid w:val="000B203E"/>
    <w:rsid w:val="000B21C3"/>
    <w:rsid w:val="000B2E4C"/>
    <w:rsid w:val="000B4089"/>
    <w:rsid w:val="000B40A8"/>
    <w:rsid w:val="000B40DC"/>
    <w:rsid w:val="000B4DB9"/>
    <w:rsid w:val="000B5013"/>
    <w:rsid w:val="000B5644"/>
    <w:rsid w:val="000B5A73"/>
    <w:rsid w:val="000B6CB7"/>
    <w:rsid w:val="000B7B49"/>
    <w:rsid w:val="000C03EF"/>
    <w:rsid w:val="000C0AC5"/>
    <w:rsid w:val="000C0F6E"/>
    <w:rsid w:val="000C23FB"/>
    <w:rsid w:val="000C2575"/>
    <w:rsid w:val="000C344B"/>
    <w:rsid w:val="000C529E"/>
    <w:rsid w:val="000C64C9"/>
    <w:rsid w:val="000C74A5"/>
    <w:rsid w:val="000D0B7B"/>
    <w:rsid w:val="000D20A0"/>
    <w:rsid w:val="000D23BD"/>
    <w:rsid w:val="000D2A41"/>
    <w:rsid w:val="000D2E9F"/>
    <w:rsid w:val="000D5A1E"/>
    <w:rsid w:val="000D6B25"/>
    <w:rsid w:val="000E0003"/>
    <w:rsid w:val="000E0B2A"/>
    <w:rsid w:val="000E215E"/>
    <w:rsid w:val="000E3688"/>
    <w:rsid w:val="000E4B21"/>
    <w:rsid w:val="000E5A7E"/>
    <w:rsid w:val="000E60EC"/>
    <w:rsid w:val="000F1E79"/>
    <w:rsid w:val="000F2188"/>
    <w:rsid w:val="000F30E7"/>
    <w:rsid w:val="000F373A"/>
    <w:rsid w:val="000F39F4"/>
    <w:rsid w:val="000F51CE"/>
    <w:rsid w:val="000F5D36"/>
    <w:rsid w:val="000F6912"/>
    <w:rsid w:val="000F6A6E"/>
    <w:rsid w:val="000F71D1"/>
    <w:rsid w:val="000F7613"/>
    <w:rsid w:val="000F76CF"/>
    <w:rsid w:val="000F779F"/>
    <w:rsid w:val="000F79BE"/>
    <w:rsid w:val="000F7B58"/>
    <w:rsid w:val="001002E7"/>
    <w:rsid w:val="0010065B"/>
    <w:rsid w:val="00100FFE"/>
    <w:rsid w:val="00101B1E"/>
    <w:rsid w:val="0010291E"/>
    <w:rsid w:val="00102B21"/>
    <w:rsid w:val="00102B71"/>
    <w:rsid w:val="00103212"/>
    <w:rsid w:val="001035C0"/>
    <w:rsid w:val="0010385F"/>
    <w:rsid w:val="0010525D"/>
    <w:rsid w:val="0010548C"/>
    <w:rsid w:val="001057FD"/>
    <w:rsid w:val="0010604E"/>
    <w:rsid w:val="001069D1"/>
    <w:rsid w:val="0010747E"/>
    <w:rsid w:val="001074CA"/>
    <w:rsid w:val="00107A0B"/>
    <w:rsid w:val="00107FB9"/>
    <w:rsid w:val="001108D8"/>
    <w:rsid w:val="00110ADC"/>
    <w:rsid w:val="001118D1"/>
    <w:rsid w:val="00113003"/>
    <w:rsid w:val="00116FEA"/>
    <w:rsid w:val="00120236"/>
    <w:rsid w:val="0012042F"/>
    <w:rsid w:val="001208A6"/>
    <w:rsid w:val="00122D50"/>
    <w:rsid w:val="00123021"/>
    <w:rsid w:val="001239B3"/>
    <w:rsid w:val="00124430"/>
    <w:rsid w:val="00124B93"/>
    <w:rsid w:val="001265C8"/>
    <w:rsid w:val="00126A5F"/>
    <w:rsid w:val="0012708C"/>
    <w:rsid w:val="001279E1"/>
    <w:rsid w:val="00130510"/>
    <w:rsid w:val="00130AC0"/>
    <w:rsid w:val="00131D5F"/>
    <w:rsid w:val="00131E7B"/>
    <w:rsid w:val="00132373"/>
    <w:rsid w:val="00132C63"/>
    <w:rsid w:val="00132C80"/>
    <w:rsid w:val="00133606"/>
    <w:rsid w:val="00134214"/>
    <w:rsid w:val="00134E6C"/>
    <w:rsid w:val="00136167"/>
    <w:rsid w:val="00136364"/>
    <w:rsid w:val="0013657B"/>
    <w:rsid w:val="00137BC9"/>
    <w:rsid w:val="001400CA"/>
    <w:rsid w:val="001406E2"/>
    <w:rsid w:val="00140895"/>
    <w:rsid w:val="00140A5D"/>
    <w:rsid w:val="00140B52"/>
    <w:rsid w:val="00140B90"/>
    <w:rsid w:val="00141212"/>
    <w:rsid w:val="0014174A"/>
    <w:rsid w:val="00143D7E"/>
    <w:rsid w:val="00144830"/>
    <w:rsid w:val="00145B84"/>
    <w:rsid w:val="00145FF1"/>
    <w:rsid w:val="00146166"/>
    <w:rsid w:val="00146FDB"/>
    <w:rsid w:val="001473B0"/>
    <w:rsid w:val="001478B4"/>
    <w:rsid w:val="00147AD9"/>
    <w:rsid w:val="00147D75"/>
    <w:rsid w:val="00147F7B"/>
    <w:rsid w:val="00150087"/>
    <w:rsid w:val="001505D4"/>
    <w:rsid w:val="001516EF"/>
    <w:rsid w:val="00151A96"/>
    <w:rsid w:val="001522FF"/>
    <w:rsid w:val="00152956"/>
    <w:rsid w:val="00154E3A"/>
    <w:rsid w:val="00155CD0"/>
    <w:rsid w:val="00156890"/>
    <w:rsid w:val="00156C8B"/>
    <w:rsid w:val="001576CD"/>
    <w:rsid w:val="00157FD0"/>
    <w:rsid w:val="00160846"/>
    <w:rsid w:val="00161787"/>
    <w:rsid w:val="00162515"/>
    <w:rsid w:val="0016255A"/>
    <w:rsid w:val="00162AFF"/>
    <w:rsid w:val="00162BBC"/>
    <w:rsid w:val="00162C0F"/>
    <w:rsid w:val="00162CB4"/>
    <w:rsid w:val="00163CBF"/>
    <w:rsid w:val="001646E9"/>
    <w:rsid w:val="00165054"/>
    <w:rsid w:val="00166234"/>
    <w:rsid w:val="001670D3"/>
    <w:rsid w:val="00167772"/>
    <w:rsid w:val="00167E54"/>
    <w:rsid w:val="001705D9"/>
    <w:rsid w:val="001706BB"/>
    <w:rsid w:val="001717BA"/>
    <w:rsid w:val="00172011"/>
    <w:rsid w:val="001733A4"/>
    <w:rsid w:val="0017348B"/>
    <w:rsid w:val="00173E9E"/>
    <w:rsid w:val="00174DB6"/>
    <w:rsid w:val="001758FA"/>
    <w:rsid w:val="001769AF"/>
    <w:rsid w:val="001800C1"/>
    <w:rsid w:val="001803B4"/>
    <w:rsid w:val="00181928"/>
    <w:rsid w:val="00182A7A"/>
    <w:rsid w:val="001844A8"/>
    <w:rsid w:val="00184DE6"/>
    <w:rsid w:val="0018513D"/>
    <w:rsid w:val="001852FF"/>
    <w:rsid w:val="00185BD4"/>
    <w:rsid w:val="00186A46"/>
    <w:rsid w:val="00187BC3"/>
    <w:rsid w:val="001900C7"/>
    <w:rsid w:val="001913AC"/>
    <w:rsid w:val="001917D3"/>
    <w:rsid w:val="00191D4D"/>
    <w:rsid w:val="0019238A"/>
    <w:rsid w:val="0019349E"/>
    <w:rsid w:val="001935AB"/>
    <w:rsid w:val="00193A80"/>
    <w:rsid w:val="00194832"/>
    <w:rsid w:val="00194C6B"/>
    <w:rsid w:val="00195025"/>
    <w:rsid w:val="00195993"/>
    <w:rsid w:val="00195E72"/>
    <w:rsid w:val="001968DE"/>
    <w:rsid w:val="00196BB0"/>
    <w:rsid w:val="00196D71"/>
    <w:rsid w:val="00197816"/>
    <w:rsid w:val="001A0495"/>
    <w:rsid w:val="001A1FE0"/>
    <w:rsid w:val="001A2B6E"/>
    <w:rsid w:val="001A3A04"/>
    <w:rsid w:val="001A3A88"/>
    <w:rsid w:val="001A4562"/>
    <w:rsid w:val="001A4DC8"/>
    <w:rsid w:val="001A6534"/>
    <w:rsid w:val="001B146E"/>
    <w:rsid w:val="001B155D"/>
    <w:rsid w:val="001B19EC"/>
    <w:rsid w:val="001B1DCE"/>
    <w:rsid w:val="001B2448"/>
    <w:rsid w:val="001B2FE8"/>
    <w:rsid w:val="001B4065"/>
    <w:rsid w:val="001B4AC1"/>
    <w:rsid w:val="001B5ED4"/>
    <w:rsid w:val="001B68D6"/>
    <w:rsid w:val="001B6CD1"/>
    <w:rsid w:val="001B7A69"/>
    <w:rsid w:val="001C06C5"/>
    <w:rsid w:val="001C102E"/>
    <w:rsid w:val="001C1740"/>
    <w:rsid w:val="001C302C"/>
    <w:rsid w:val="001C439A"/>
    <w:rsid w:val="001C4D86"/>
    <w:rsid w:val="001C7018"/>
    <w:rsid w:val="001C720A"/>
    <w:rsid w:val="001C7DC4"/>
    <w:rsid w:val="001C7E1C"/>
    <w:rsid w:val="001D09B9"/>
    <w:rsid w:val="001D10F8"/>
    <w:rsid w:val="001D12C0"/>
    <w:rsid w:val="001D1934"/>
    <w:rsid w:val="001D1DA8"/>
    <w:rsid w:val="001D24F2"/>
    <w:rsid w:val="001D2D57"/>
    <w:rsid w:val="001D2EF0"/>
    <w:rsid w:val="001D38C8"/>
    <w:rsid w:val="001D5724"/>
    <w:rsid w:val="001D6EB4"/>
    <w:rsid w:val="001D72F3"/>
    <w:rsid w:val="001E0006"/>
    <w:rsid w:val="001E0030"/>
    <w:rsid w:val="001E0779"/>
    <w:rsid w:val="001E18E6"/>
    <w:rsid w:val="001E3A09"/>
    <w:rsid w:val="001E3AEE"/>
    <w:rsid w:val="001E6582"/>
    <w:rsid w:val="001E7A9C"/>
    <w:rsid w:val="001F0F06"/>
    <w:rsid w:val="001F2703"/>
    <w:rsid w:val="001F2F91"/>
    <w:rsid w:val="001F323E"/>
    <w:rsid w:val="001F371D"/>
    <w:rsid w:val="001F5B86"/>
    <w:rsid w:val="001F79AD"/>
    <w:rsid w:val="001F7F55"/>
    <w:rsid w:val="0020150D"/>
    <w:rsid w:val="00201AB3"/>
    <w:rsid w:val="00201B59"/>
    <w:rsid w:val="00202108"/>
    <w:rsid w:val="002026D0"/>
    <w:rsid w:val="00202ECC"/>
    <w:rsid w:val="00202EEA"/>
    <w:rsid w:val="00203040"/>
    <w:rsid w:val="00203B23"/>
    <w:rsid w:val="00204AC1"/>
    <w:rsid w:val="00205609"/>
    <w:rsid w:val="00207365"/>
    <w:rsid w:val="00207F91"/>
    <w:rsid w:val="0021025E"/>
    <w:rsid w:val="00211530"/>
    <w:rsid w:val="00211AB5"/>
    <w:rsid w:val="00211D46"/>
    <w:rsid w:val="002125DE"/>
    <w:rsid w:val="002125F5"/>
    <w:rsid w:val="00212BAC"/>
    <w:rsid w:val="00213062"/>
    <w:rsid w:val="00213949"/>
    <w:rsid w:val="00214057"/>
    <w:rsid w:val="00214B27"/>
    <w:rsid w:val="00215438"/>
    <w:rsid w:val="0021655B"/>
    <w:rsid w:val="00216FE2"/>
    <w:rsid w:val="002170F3"/>
    <w:rsid w:val="00220677"/>
    <w:rsid w:val="00221327"/>
    <w:rsid w:val="00221C36"/>
    <w:rsid w:val="00222915"/>
    <w:rsid w:val="0022347C"/>
    <w:rsid w:val="00225CC6"/>
    <w:rsid w:val="00227028"/>
    <w:rsid w:val="00227533"/>
    <w:rsid w:val="00230CC7"/>
    <w:rsid w:val="00230F72"/>
    <w:rsid w:val="0023144A"/>
    <w:rsid w:val="00231961"/>
    <w:rsid w:val="0023227D"/>
    <w:rsid w:val="00232846"/>
    <w:rsid w:val="00233669"/>
    <w:rsid w:val="00234DD1"/>
    <w:rsid w:val="00234EDE"/>
    <w:rsid w:val="00235D94"/>
    <w:rsid w:val="00236392"/>
    <w:rsid w:val="00236E52"/>
    <w:rsid w:val="00237F92"/>
    <w:rsid w:val="0024106F"/>
    <w:rsid w:val="002410F5"/>
    <w:rsid w:val="0024124D"/>
    <w:rsid w:val="002426EF"/>
    <w:rsid w:val="002433E9"/>
    <w:rsid w:val="00244C56"/>
    <w:rsid w:val="002452A0"/>
    <w:rsid w:val="00245E3D"/>
    <w:rsid w:val="00245F92"/>
    <w:rsid w:val="002461B5"/>
    <w:rsid w:val="002475AF"/>
    <w:rsid w:val="00250316"/>
    <w:rsid w:val="00250F06"/>
    <w:rsid w:val="0025199B"/>
    <w:rsid w:val="0025206A"/>
    <w:rsid w:val="0025374A"/>
    <w:rsid w:val="002539E5"/>
    <w:rsid w:val="00254910"/>
    <w:rsid w:val="00255205"/>
    <w:rsid w:val="002553DE"/>
    <w:rsid w:val="00255445"/>
    <w:rsid w:val="00255D71"/>
    <w:rsid w:val="002566ED"/>
    <w:rsid w:val="00257C5D"/>
    <w:rsid w:val="002606E1"/>
    <w:rsid w:val="0026094F"/>
    <w:rsid w:val="00261655"/>
    <w:rsid w:val="00261945"/>
    <w:rsid w:val="0026394B"/>
    <w:rsid w:val="00263CBE"/>
    <w:rsid w:val="00264D7F"/>
    <w:rsid w:val="002655CC"/>
    <w:rsid w:val="0026608C"/>
    <w:rsid w:val="0026635D"/>
    <w:rsid w:val="00266434"/>
    <w:rsid w:val="0026719A"/>
    <w:rsid w:val="0027235B"/>
    <w:rsid w:val="00272E2D"/>
    <w:rsid w:val="002736F1"/>
    <w:rsid w:val="002742D0"/>
    <w:rsid w:val="0027469B"/>
    <w:rsid w:val="002748A8"/>
    <w:rsid w:val="002753F5"/>
    <w:rsid w:val="0027596F"/>
    <w:rsid w:val="0027641E"/>
    <w:rsid w:val="00280C05"/>
    <w:rsid w:val="0028175A"/>
    <w:rsid w:val="00282BCB"/>
    <w:rsid w:val="00282D80"/>
    <w:rsid w:val="002830C4"/>
    <w:rsid w:val="0028440F"/>
    <w:rsid w:val="00285811"/>
    <w:rsid w:val="00285DFE"/>
    <w:rsid w:val="002912BE"/>
    <w:rsid w:val="00291A9E"/>
    <w:rsid w:val="002921D5"/>
    <w:rsid w:val="00293462"/>
    <w:rsid w:val="002939F0"/>
    <w:rsid w:val="0029589C"/>
    <w:rsid w:val="002963E8"/>
    <w:rsid w:val="00296D54"/>
    <w:rsid w:val="00297396"/>
    <w:rsid w:val="002A0248"/>
    <w:rsid w:val="002A15E2"/>
    <w:rsid w:val="002A1650"/>
    <w:rsid w:val="002A17B5"/>
    <w:rsid w:val="002A1AD6"/>
    <w:rsid w:val="002A2CC3"/>
    <w:rsid w:val="002A337E"/>
    <w:rsid w:val="002A3515"/>
    <w:rsid w:val="002A41AD"/>
    <w:rsid w:val="002A46DE"/>
    <w:rsid w:val="002A773C"/>
    <w:rsid w:val="002A7ABC"/>
    <w:rsid w:val="002B0536"/>
    <w:rsid w:val="002B29A8"/>
    <w:rsid w:val="002B6835"/>
    <w:rsid w:val="002B6B5F"/>
    <w:rsid w:val="002B7235"/>
    <w:rsid w:val="002B74E4"/>
    <w:rsid w:val="002C0372"/>
    <w:rsid w:val="002C05FB"/>
    <w:rsid w:val="002C0CD1"/>
    <w:rsid w:val="002C147A"/>
    <w:rsid w:val="002C2041"/>
    <w:rsid w:val="002C2C5B"/>
    <w:rsid w:val="002C4061"/>
    <w:rsid w:val="002D010F"/>
    <w:rsid w:val="002D0458"/>
    <w:rsid w:val="002D22B5"/>
    <w:rsid w:val="002D2DB9"/>
    <w:rsid w:val="002D38B4"/>
    <w:rsid w:val="002D46A9"/>
    <w:rsid w:val="002D473E"/>
    <w:rsid w:val="002D51CB"/>
    <w:rsid w:val="002D5347"/>
    <w:rsid w:val="002D5C1F"/>
    <w:rsid w:val="002D63CE"/>
    <w:rsid w:val="002D6B45"/>
    <w:rsid w:val="002D6E84"/>
    <w:rsid w:val="002D7159"/>
    <w:rsid w:val="002D754F"/>
    <w:rsid w:val="002E0360"/>
    <w:rsid w:val="002E0988"/>
    <w:rsid w:val="002E0AE9"/>
    <w:rsid w:val="002E0FA8"/>
    <w:rsid w:val="002E239D"/>
    <w:rsid w:val="002E283E"/>
    <w:rsid w:val="002E2B90"/>
    <w:rsid w:val="002E35E5"/>
    <w:rsid w:val="002E3CFB"/>
    <w:rsid w:val="002E3EC0"/>
    <w:rsid w:val="002E3F98"/>
    <w:rsid w:val="002E4711"/>
    <w:rsid w:val="002E5380"/>
    <w:rsid w:val="002E590C"/>
    <w:rsid w:val="002E5AB0"/>
    <w:rsid w:val="002E62A2"/>
    <w:rsid w:val="002E6BC5"/>
    <w:rsid w:val="002E6DF1"/>
    <w:rsid w:val="002F05B5"/>
    <w:rsid w:val="002F1084"/>
    <w:rsid w:val="002F1375"/>
    <w:rsid w:val="002F160E"/>
    <w:rsid w:val="002F1A00"/>
    <w:rsid w:val="002F21B0"/>
    <w:rsid w:val="002F3782"/>
    <w:rsid w:val="002F4F5E"/>
    <w:rsid w:val="002F5972"/>
    <w:rsid w:val="002F6339"/>
    <w:rsid w:val="002F6FEE"/>
    <w:rsid w:val="002F7D77"/>
    <w:rsid w:val="002F7F4D"/>
    <w:rsid w:val="00300B04"/>
    <w:rsid w:val="00300B40"/>
    <w:rsid w:val="00301A51"/>
    <w:rsid w:val="003020D1"/>
    <w:rsid w:val="00302659"/>
    <w:rsid w:val="003027CE"/>
    <w:rsid w:val="00302DD7"/>
    <w:rsid w:val="00302F45"/>
    <w:rsid w:val="00303B29"/>
    <w:rsid w:val="00304605"/>
    <w:rsid w:val="003047F5"/>
    <w:rsid w:val="003057E5"/>
    <w:rsid w:val="00305F6A"/>
    <w:rsid w:val="003062AD"/>
    <w:rsid w:val="003067F3"/>
    <w:rsid w:val="003069A8"/>
    <w:rsid w:val="00310854"/>
    <w:rsid w:val="003119D4"/>
    <w:rsid w:val="00311AD8"/>
    <w:rsid w:val="00311D98"/>
    <w:rsid w:val="00311EED"/>
    <w:rsid w:val="0031448D"/>
    <w:rsid w:val="00314F2F"/>
    <w:rsid w:val="00315101"/>
    <w:rsid w:val="003158FC"/>
    <w:rsid w:val="003161DD"/>
    <w:rsid w:val="00316D8B"/>
    <w:rsid w:val="00321F59"/>
    <w:rsid w:val="003222A8"/>
    <w:rsid w:val="00322E5E"/>
    <w:rsid w:val="00323302"/>
    <w:rsid w:val="00323B0B"/>
    <w:rsid w:val="0032642C"/>
    <w:rsid w:val="00327811"/>
    <w:rsid w:val="0032794C"/>
    <w:rsid w:val="00332823"/>
    <w:rsid w:val="00334CBB"/>
    <w:rsid w:val="00335786"/>
    <w:rsid w:val="00336E61"/>
    <w:rsid w:val="00337520"/>
    <w:rsid w:val="0034099F"/>
    <w:rsid w:val="003410FD"/>
    <w:rsid w:val="00341BEF"/>
    <w:rsid w:val="003434DD"/>
    <w:rsid w:val="0034385D"/>
    <w:rsid w:val="00343F90"/>
    <w:rsid w:val="00344A49"/>
    <w:rsid w:val="00344BFF"/>
    <w:rsid w:val="00344DA3"/>
    <w:rsid w:val="00344DE4"/>
    <w:rsid w:val="00345924"/>
    <w:rsid w:val="00346384"/>
    <w:rsid w:val="00350076"/>
    <w:rsid w:val="003506BA"/>
    <w:rsid w:val="003507A6"/>
    <w:rsid w:val="00351019"/>
    <w:rsid w:val="003512A0"/>
    <w:rsid w:val="00352808"/>
    <w:rsid w:val="003531A7"/>
    <w:rsid w:val="0035346E"/>
    <w:rsid w:val="00353D29"/>
    <w:rsid w:val="00354585"/>
    <w:rsid w:val="00354A3C"/>
    <w:rsid w:val="00354C40"/>
    <w:rsid w:val="00354CA6"/>
    <w:rsid w:val="00354E2D"/>
    <w:rsid w:val="003559AE"/>
    <w:rsid w:val="00355EBC"/>
    <w:rsid w:val="00356378"/>
    <w:rsid w:val="0035658E"/>
    <w:rsid w:val="003567B0"/>
    <w:rsid w:val="00357481"/>
    <w:rsid w:val="00360E13"/>
    <w:rsid w:val="00361303"/>
    <w:rsid w:val="00361BBE"/>
    <w:rsid w:val="00361DC9"/>
    <w:rsid w:val="00363305"/>
    <w:rsid w:val="003646BE"/>
    <w:rsid w:val="00364761"/>
    <w:rsid w:val="00364A35"/>
    <w:rsid w:val="00365019"/>
    <w:rsid w:val="003652A2"/>
    <w:rsid w:val="00365317"/>
    <w:rsid w:val="0036691C"/>
    <w:rsid w:val="00366968"/>
    <w:rsid w:val="00367A3C"/>
    <w:rsid w:val="00371393"/>
    <w:rsid w:val="00372ACF"/>
    <w:rsid w:val="0037343E"/>
    <w:rsid w:val="00373826"/>
    <w:rsid w:val="00373EF6"/>
    <w:rsid w:val="00375BE4"/>
    <w:rsid w:val="0037672A"/>
    <w:rsid w:val="003838DE"/>
    <w:rsid w:val="00383E95"/>
    <w:rsid w:val="003859BF"/>
    <w:rsid w:val="00387C49"/>
    <w:rsid w:val="00390585"/>
    <w:rsid w:val="00390E40"/>
    <w:rsid w:val="00390F47"/>
    <w:rsid w:val="003911B4"/>
    <w:rsid w:val="00392319"/>
    <w:rsid w:val="0039314F"/>
    <w:rsid w:val="0039352D"/>
    <w:rsid w:val="00393AF4"/>
    <w:rsid w:val="00394544"/>
    <w:rsid w:val="0039589E"/>
    <w:rsid w:val="003961E9"/>
    <w:rsid w:val="003968EE"/>
    <w:rsid w:val="00396BD6"/>
    <w:rsid w:val="0039717B"/>
    <w:rsid w:val="00397598"/>
    <w:rsid w:val="003A04DA"/>
    <w:rsid w:val="003A084F"/>
    <w:rsid w:val="003A0AEF"/>
    <w:rsid w:val="003A0C1E"/>
    <w:rsid w:val="003A2409"/>
    <w:rsid w:val="003A273C"/>
    <w:rsid w:val="003A31DA"/>
    <w:rsid w:val="003A6330"/>
    <w:rsid w:val="003A7227"/>
    <w:rsid w:val="003B0FE8"/>
    <w:rsid w:val="003B158C"/>
    <w:rsid w:val="003B163C"/>
    <w:rsid w:val="003B172E"/>
    <w:rsid w:val="003B2160"/>
    <w:rsid w:val="003B2715"/>
    <w:rsid w:val="003B30EE"/>
    <w:rsid w:val="003B3828"/>
    <w:rsid w:val="003B3E6D"/>
    <w:rsid w:val="003B46BA"/>
    <w:rsid w:val="003B5F8E"/>
    <w:rsid w:val="003B609C"/>
    <w:rsid w:val="003B6A62"/>
    <w:rsid w:val="003B6B0C"/>
    <w:rsid w:val="003B70E0"/>
    <w:rsid w:val="003B7854"/>
    <w:rsid w:val="003B7A2D"/>
    <w:rsid w:val="003B7D84"/>
    <w:rsid w:val="003B7D8B"/>
    <w:rsid w:val="003C0023"/>
    <w:rsid w:val="003C0D42"/>
    <w:rsid w:val="003C1239"/>
    <w:rsid w:val="003C1CDB"/>
    <w:rsid w:val="003C2B43"/>
    <w:rsid w:val="003C321B"/>
    <w:rsid w:val="003C629E"/>
    <w:rsid w:val="003C6503"/>
    <w:rsid w:val="003C675E"/>
    <w:rsid w:val="003C7793"/>
    <w:rsid w:val="003C7B32"/>
    <w:rsid w:val="003C7E61"/>
    <w:rsid w:val="003D0A38"/>
    <w:rsid w:val="003D1126"/>
    <w:rsid w:val="003D160E"/>
    <w:rsid w:val="003D190A"/>
    <w:rsid w:val="003D3D7A"/>
    <w:rsid w:val="003D4D40"/>
    <w:rsid w:val="003D4DCC"/>
    <w:rsid w:val="003D55E3"/>
    <w:rsid w:val="003D5B85"/>
    <w:rsid w:val="003D5FD4"/>
    <w:rsid w:val="003D6667"/>
    <w:rsid w:val="003D7021"/>
    <w:rsid w:val="003D7157"/>
    <w:rsid w:val="003E1CA5"/>
    <w:rsid w:val="003E2CA8"/>
    <w:rsid w:val="003E33DF"/>
    <w:rsid w:val="003E4470"/>
    <w:rsid w:val="003E656C"/>
    <w:rsid w:val="003E73F4"/>
    <w:rsid w:val="003E75B5"/>
    <w:rsid w:val="003E7A4A"/>
    <w:rsid w:val="003E7BAA"/>
    <w:rsid w:val="003F09CC"/>
    <w:rsid w:val="003F0AE4"/>
    <w:rsid w:val="003F117D"/>
    <w:rsid w:val="003F1A34"/>
    <w:rsid w:val="003F1E58"/>
    <w:rsid w:val="003F278F"/>
    <w:rsid w:val="003F2E62"/>
    <w:rsid w:val="003F4074"/>
    <w:rsid w:val="003F4866"/>
    <w:rsid w:val="003F584C"/>
    <w:rsid w:val="003F5A61"/>
    <w:rsid w:val="003F5DCC"/>
    <w:rsid w:val="003F7581"/>
    <w:rsid w:val="0040063D"/>
    <w:rsid w:val="0040079B"/>
    <w:rsid w:val="00403005"/>
    <w:rsid w:val="004044A0"/>
    <w:rsid w:val="00404602"/>
    <w:rsid w:val="00406AD3"/>
    <w:rsid w:val="00406BA1"/>
    <w:rsid w:val="004105E0"/>
    <w:rsid w:val="00411822"/>
    <w:rsid w:val="00412021"/>
    <w:rsid w:val="004135D0"/>
    <w:rsid w:val="00414777"/>
    <w:rsid w:val="0041530B"/>
    <w:rsid w:val="004163A2"/>
    <w:rsid w:val="0041657F"/>
    <w:rsid w:val="00416678"/>
    <w:rsid w:val="004166AF"/>
    <w:rsid w:val="00416834"/>
    <w:rsid w:val="004202E2"/>
    <w:rsid w:val="0042036F"/>
    <w:rsid w:val="0042302C"/>
    <w:rsid w:val="00423EFB"/>
    <w:rsid w:val="00424B84"/>
    <w:rsid w:val="00424C04"/>
    <w:rsid w:val="004255D0"/>
    <w:rsid w:val="004256EA"/>
    <w:rsid w:val="004274B8"/>
    <w:rsid w:val="0043182C"/>
    <w:rsid w:val="004322B1"/>
    <w:rsid w:val="004327F4"/>
    <w:rsid w:val="004330E5"/>
    <w:rsid w:val="00433699"/>
    <w:rsid w:val="00434B91"/>
    <w:rsid w:val="00436723"/>
    <w:rsid w:val="00436C7E"/>
    <w:rsid w:val="00436E09"/>
    <w:rsid w:val="00437008"/>
    <w:rsid w:val="00437076"/>
    <w:rsid w:val="00437F7B"/>
    <w:rsid w:val="00440594"/>
    <w:rsid w:val="004409E0"/>
    <w:rsid w:val="00441458"/>
    <w:rsid w:val="00442DBC"/>
    <w:rsid w:val="004445EC"/>
    <w:rsid w:val="00444600"/>
    <w:rsid w:val="004454D3"/>
    <w:rsid w:val="00445645"/>
    <w:rsid w:val="00445C0C"/>
    <w:rsid w:val="00446247"/>
    <w:rsid w:val="0044636B"/>
    <w:rsid w:val="00446809"/>
    <w:rsid w:val="0044750A"/>
    <w:rsid w:val="00450C58"/>
    <w:rsid w:val="00451339"/>
    <w:rsid w:val="00451B5B"/>
    <w:rsid w:val="00453B34"/>
    <w:rsid w:val="00454226"/>
    <w:rsid w:val="0045432C"/>
    <w:rsid w:val="004568D5"/>
    <w:rsid w:val="00456B54"/>
    <w:rsid w:val="004573BB"/>
    <w:rsid w:val="00457E5C"/>
    <w:rsid w:val="00457F36"/>
    <w:rsid w:val="00460254"/>
    <w:rsid w:val="00460370"/>
    <w:rsid w:val="004607B1"/>
    <w:rsid w:val="0046289F"/>
    <w:rsid w:val="00462BF3"/>
    <w:rsid w:val="00462CE0"/>
    <w:rsid w:val="00463680"/>
    <w:rsid w:val="004636B7"/>
    <w:rsid w:val="00464332"/>
    <w:rsid w:val="004659D8"/>
    <w:rsid w:val="00466DD1"/>
    <w:rsid w:val="00466ED0"/>
    <w:rsid w:val="004675C6"/>
    <w:rsid w:val="004677ED"/>
    <w:rsid w:val="004716D3"/>
    <w:rsid w:val="0047223A"/>
    <w:rsid w:val="004728CA"/>
    <w:rsid w:val="00472B53"/>
    <w:rsid w:val="00473CE4"/>
    <w:rsid w:val="00475110"/>
    <w:rsid w:val="00475302"/>
    <w:rsid w:val="004779E2"/>
    <w:rsid w:val="00480244"/>
    <w:rsid w:val="00480BF6"/>
    <w:rsid w:val="0048116C"/>
    <w:rsid w:val="00481CBC"/>
    <w:rsid w:val="00482826"/>
    <w:rsid w:val="004829E8"/>
    <w:rsid w:val="00482E2C"/>
    <w:rsid w:val="004833F8"/>
    <w:rsid w:val="00484647"/>
    <w:rsid w:val="00485376"/>
    <w:rsid w:val="00485908"/>
    <w:rsid w:val="00486340"/>
    <w:rsid w:val="00486473"/>
    <w:rsid w:val="004869F2"/>
    <w:rsid w:val="00486CBA"/>
    <w:rsid w:val="0048714C"/>
    <w:rsid w:val="00487E49"/>
    <w:rsid w:val="0049095C"/>
    <w:rsid w:val="00491095"/>
    <w:rsid w:val="004917B0"/>
    <w:rsid w:val="00491A7F"/>
    <w:rsid w:val="00491DEC"/>
    <w:rsid w:val="004942CB"/>
    <w:rsid w:val="00494EC5"/>
    <w:rsid w:val="0049580A"/>
    <w:rsid w:val="00495FE2"/>
    <w:rsid w:val="00496DF4"/>
    <w:rsid w:val="00496F2B"/>
    <w:rsid w:val="0049701A"/>
    <w:rsid w:val="004978D2"/>
    <w:rsid w:val="00497C02"/>
    <w:rsid w:val="00497C78"/>
    <w:rsid w:val="004A0212"/>
    <w:rsid w:val="004A0893"/>
    <w:rsid w:val="004A0CCD"/>
    <w:rsid w:val="004A156C"/>
    <w:rsid w:val="004A157B"/>
    <w:rsid w:val="004A1856"/>
    <w:rsid w:val="004A1E5E"/>
    <w:rsid w:val="004A2567"/>
    <w:rsid w:val="004A3129"/>
    <w:rsid w:val="004A3852"/>
    <w:rsid w:val="004A3EA8"/>
    <w:rsid w:val="004A4903"/>
    <w:rsid w:val="004A492F"/>
    <w:rsid w:val="004A5103"/>
    <w:rsid w:val="004A5F34"/>
    <w:rsid w:val="004A6F40"/>
    <w:rsid w:val="004A7BF8"/>
    <w:rsid w:val="004B076A"/>
    <w:rsid w:val="004B11F1"/>
    <w:rsid w:val="004B1872"/>
    <w:rsid w:val="004B228C"/>
    <w:rsid w:val="004B27DF"/>
    <w:rsid w:val="004B310A"/>
    <w:rsid w:val="004B397A"/>
    <w:rsid w:val="004B446A"/>
    <w:rsid w:val="004B4936"/>
    <w:rsid w:val="004B4A2B"/>
    <w:rsid w:val="004B5ADA"/>
    <w:rsid w:val="004B687A"/>
    <w:rsid w:val="004B687F"/>
    <w:rsid w:val="004B6E1A"/>
    <w:rsid w:val="004C0740"/>
    <w:rsid w:val="004C0C0F"/>
    <w:rsid w:val="004C1F2D"/>
    <w:rsid w:val="004C2181"/>
    <w:rsid w:val="004C223F"/>
    <w:rsid w:val="004C2513"/>
    <w:rsid w:val="004C268D"/>
    <w:rsid w:val="004C2DEC"/>
    <w:rsid w:val="004C30CB"/>
    <w:rsid w:val="004C3227"/>
    <w:rsid w:val="004C3B95"/>
    <w:rsid w:val="004C46DE"/>
    <w:rsid w:val="004C4BEE"/>
    <w:rsid w:val="004C4FD5"/>
    <w:rsid w:val="004C55F1"/>
    <w:rsid w:val="004C5FF1"/>
    <w:rsid w:val="004C65C2"/>
    <w:rsid w:val="004C6914"/>
    <w:rsid w:val="004C71EE"/>
    <w:rsid w:val="004C7432"/>
    <w:rsid w:val="004C7A5C"/>
    <w:rsid w:val="004D0779"/>
    <w:rsid w:val="004D105E"/>
    <w:rsid w:val="004D11B9"/>
    <w:rsid w:val="004D4678"/>
    <w:rsid w:val="004D5258"/>
    <w:rsid w:val="004D5611"/>
    <w:rsid w:val="004D599C"/>
    <w:rsid w:val="004D63AF"/>
    <w:rsid w:val="004D75D0"/>
    <w:rsid w:val="004D7D41"/>
    <w:rsid w:val="004E0698"/>
    <w:rsid w:val="004E0BB8"/>
    <w:rsid w:val="004E15FC"/>
    <w:rsid w:val="004E1D72"/>
    <w:rsid w:val="004E20CA"/>
    <w:rsid w:val="004E352B"/>
    <w:rsid w:val="004E36BA"/>
    <w:rsid w:val="004E49F0"/>
    <w:rsid w:val="004E4C8A"/>
    <w:rsid w:val="004E4E77"/>
    <w:rsid w:val="004E65DD"/>
    <w:rsid w:val="004E68CA"/>
    <w:rsid w:val="004E6EEF"/>
    <w:rsid w:val="004E7E4E"/>
    <w:rsid w:val="004F0E31"/>
    <w:rsid w:val="004F2285"/>
    <w:rsid w:val="004F3754"/>
    <w:rsid w:val="004F37C6"/>
    <w:rsid w:val="004F4A0E"/>
    <w:rsid w:val="004F53A2"/>
    <w:rsid w:val="004F6C72"/>
    <w:rsid w:val="004F7097"/>
    <w:rsid w:val="004F7C9C"/>
    <w:rsid w:val="004F7E68"/>
    <w:rsid w:val="004F7E6C"/>
    <w:rsid w:val="0050030E"/>
    <w:rsid w:val="00500887"/>
    <w:rsid w:val="00500967"/>
    <w:rsid w:val="00500BAD"/>
    <w:rsid w:val="00500D59"/>
    <w:rsid w:val="005025FC"/>
    <w:rsid w:val="00503112"/>
    <w:rsid w:val="00505309"/>
    <w:rsid w:val="0050729A"/>
    <w:rsid w:val="00507D2F"/>
    <w:rsid w:val="00510C85"/>
    <w:rsid w:val="005123EF"/>
    <w:rsid w:val="00512760"/>
    <w:rsid w:val="00512C9A"/>
    <w:rsid w:val="00513918"/>
    <w:rsid w:val="0051415D"/>
    <w:rsid w:val="005142A8"/>
    <w:rsid w:val="0051553F"/>
    <w:rsid w:val="005162F8"/>
    <w:rsid w:val="005178E0"/>
    <w:rsid w:val="00520A63"/>
    <w:rsid w:val="005218DC"/>
    <w:rsid w:val="00521A02"/>
    <w:rsid w:val="0052292A"/>
    <w:rsid w:val="005229E5"/>
    <w:rsid w:val="00523DC1"/>
    <w:rsid w:val="005242D1"/>
    <w:rsid w:val="00524D13"/>
    <w:rsid w:val="00525149"/>
    <w:rsid w:val="0052545C"/>
    <w:rsid w:val="0052553D"/>
    <w:rsid w:val="00525682"/>
    <w:rsid w:val="00525995"/>
    <w:rsid w:val="0052607C"/>
    <w:rsid w:val="005273A5"/>
    <w:rsid w:val="00530AFA"/>
    <w:rsid w:val="00530D0C"/>
    <w:rsid w:val="00531191"/>
    <w:rsid w:val="00532655"/>
    <w:rsid w:val="00533530"/>
    <w:rsid w:val="00534E87"/>
    <w:rsid w:val="0053749F"/>
    <w:rsid w:val="00540217"/>
    <w:rsid w:val="00540692"/>
    <w:rsid w:val="0054132D"/>
    <w:rsid w:val="00542129"/>
    <w:rsid w:val="00543098"/>
    <w:rsid w:val="00543786"/>
    <w:rsid w:val="00543B22"/>
    <w:rsid w:val="00543E46"/>
    <w:rsid w:val="00544A55"/>
    <w:rsid w:val="00544B27"/>
    <w:rsid w:val="00544BC7"/>
    <w:rsid w:val="005458A4"/>
    <w:rsid w:val="005458B4"/>
    <w:rsid w:val="00546F9E"/>
    <w:rsid w:val="00547B57"/>
    <w:rsid w:val="00547B99"/>
    <w:rsid w:val="00547EEA"/>
    <w:rsid w:val="0055082A"/>
    <w:rsid w:val="00551017"/>
    <w:rsid w:val="005522FB"/>
    <w:rsid w:val="005529BF"/>
    <w:rsid w:val="00552F15"/>
    <w:rsid w:val="0055364A"/>
    <w:rsid w:val="00553F45"/>
    <w:rsid w:val="005546C7"/>
    <w:rsid w:val="00555C4E"/>
    <w:rsid w:val="005565AB"/>
    <w:rsid w:val="0055669D"/>
    <w:rsid w:val="005567F6"/>
    <w:rsid w:val="00556A96"/>
    <w:rsid w:val="00556AD6"/>
    <w:rsid w:val="00557280"/>
    <w:rsid w:val="00561A33"/>
    <w:rsid w:val="00561C7A"/>
    <w:rsid w:val="0056258F"/>
    <w:rsid w:val="005637FA"/>
    <w:rsid w:val="00563D47"/>
    <w:rsid w:val="005640E5"/>
    <w:rsid w:val="00564FAC"/>
    <w:rsid w:val="00565215"/>
    <w:rsid w:val="0056535A"/>
    <w:rsid w:val="00565D89"/>
    <w:rsid w:val="00565E3B"/>
    <w:rsid w:val="005662A8"/>
    <w:rsid w:val="00566AE8"/>
    <w:rsid w:val="00567624"/>
    <w:rsid w:val="0056781A"/>
    <w:rsid w:val="005679CD"/>
    <w:rsid w:val="00567C88"/>
    <w:rsid w:val="00570001"/>
    <w:rsid w:val="005707D1"/>
    <w:rsid w:val="00570B47"/>
    <w:rsid w:val="00572A48"/>
    <w:rsid w:val="00572E24"/>
    <w:rsid w:val="00573046"/>
    <w:rsid w:val="0057312B"/>
    <w:rsid w:val="0057567A"/>
    <w:rsid w:val="0057621F"/>
    <w:rsid w:val="00576444"/>
    <w:rsid w:val="00576BF0"/>
    <w:rsid w:val="005772CE"/>
    <w:rsid w:val="005776F7"/>
    <w:rsid w:val="0057799E"/>
    <w:rsid w:val="00577DA3"/>
    <w:rsid w:val="00580A0A"/>
    <w:rsid w:val="00582830"/>
    <w:rsid w:val="00582E70"/>
    <w:rsid w:val="00584E3F"/>
    <w:rsid w:val="00587FFC"/>
    <w:rsid w:val="005903D1"/>
    <w:rsid w:val="00590C05"/>
    <w:rsid w:val="005910F2"/>
    <w:rsid w:val="00593F16"/>
    <w:rsid w:val="00595306"/>
    <w:rsid w:val="00597B41"/>
    <w:rsid w:val="005A0962"/>
    <w:rsid w:val="005A0C08"/>
    <w:rsid w:val="005A22B8"/>
    <w:rsid w:val="005A2B82"/>
    <w:rsid w:val="005A34B1"/>
    <w:rsid w:val="005A3C7D"/>
    <w:rsid w:val="005A4E2C"/>
    <w:rsid w:val="005A6840"/>
    <w:rsid w:val="005A73D5"/>
    <w:rsid w:val="005A74F1"/>
    <w:rsid w:val="005B0589"/>
    <w:rsid w:val="005B1135"/>
    <w:rsid w:val="005B26C3"/>
    <w:rsid w:val="005B2930"/>
    <w:rsid w:val="005B2A0D"/>
    <w:rsid w:val="005B2A74"/>
    <w:rsid w:val="005B4184"/>
    <w:rsid w:val="005B44A8"/>
    <w:rsid w:val="005B46F9"/>
    <w:rsid w:val="005B479B"/>
    <w:rsid w:val="005B5B3D"/>
    <w:rsid w:val="005B5D59"/>
    <w:rsid w:val="005B72FB"/>
    <w:rsid w:val="005B79C9"/>
    <w:rsid w:val="005C091D"/>
    <w:rsid w:val="005C1D2A"/>
    <w:rsid w:val="005C2869"/>
    <w:rsid w:val="005C4A6F"/>
    <w:rsid w:val="005C4A70"/>
    <w:rsid w:val="005C56AE"/>
    <w:rsid w:val="005C56FC"/>
    <w:rsid w:val="005C5824"/>
    <w:rsid w:val="005C5CBC"/>
    <w:rsid w:val="005C5F12"/>
    <w:rsid w:val="005C713F"/>
    <w:rsid w:val="005C762F"/>
    <w:rsid w:val="005C7EA8"/>
    <w:rsid w:val="005D0BCA"/>
    <w:rsid w:val="005D0EB0"/>
    <w:rsid w:val="005D44EF"/>
    <w:rsid w:val="005D6A8E"/>
    <w:rsid w:val="005D6E94"/>
    <w:rsid w:val="005D76AB"/>
    <w:rsid w:val="005E00BA"/>
    <w:rsid w:val="005E023F"/>
    <w:rsid w:val="005E0B8C"/>
    <w:rsid w:val="005E19D9"/>
    <w:rsid w:val="005E1D94"/>
    <w:rsid w:val="005E2583"/>
    <w:rsid w:val="005E28EA"/>
    <w:rsid w:val="005E5237"/>
    <w:rsid w:val="005E5AEE"/>
    <w:rsid w:val="005E654B"/>
    <w:rsid w:val="005E6B30"/>
    <w:rsid w:val="005F01EC"/>
    <w:rsid w:val="005F0932"/>
    <w:rsid w:val="005F10F2"/>
    <w:rsid w:val="005F1FB5"/>
    <w:rsid w:val="005F2209"/>
    <w:rsid w:val="005F385B"/>
    <w:rsid w:val="005F3901"/>
    <w:rsid w:val="005F3D29"/>
    <w:rsid w:val="005F3E0D"/>
    <w:rsid w:val="005F3EFA"/>
    <w:rsid w:val="005F4111"/>
    <w:rsid w:val="005F4CD5"/>
    <w:rsid w:val="005F6A53"/>
    <w:rsid w:val="005F70B2"/>
    <w:rsid w:val="005F74D4"/>
    <w:rsid w:val="00602F15"/>
    <w:rsid w:val="00603A08"/>
    <w:rsid w:val="006053D0"/>
    <w:rsid w:val="00605E05"/>
    <w:rsid w:val="00605E58"/>
    <w:rsid w:val="006064E0"/>
    <w:rsid w:val="00606AEB"/>
    <w:rsid w:val="00606EC3"/>
    <w:rsid w:val="006073DC"/>
    <w:rsid w:val="006079EC"/>
    <w:rsid w:val="006109B1"/>
    <w:rsid w:val="00610E6A"/>
    <w:rsid w:val="006116B9"/>
    <w:rsid w:val="00611B5A"/>
    <w:rsid w:val="00611DC1"/>
    <w:rsid w:val="00612E3E"/>
    <w:rsid w:val="0061363E"/>
    <w:rsid w:val="00613709"/>
    <w:rsid w:val="00613C4E"/>
    <w:rsid w:val="006145FE"/>
    <w:rsid w:val="00614D63"/>
    <w:rsid w:val="0061625A"/>
    <w:rsid w:val="00617153"/>
    <w:rsid w:val="006171C4"/>
    <w:rsid w:val="00617A7B"/>
    <w:rsid w:val="00622BAF"/>
    <w:rsid w:val="00622C7E"/>
    <w:rsid w:val="00622E2E"/>
    <w:rsid w:val="00623DFD"/>
    <w:rsid w:val="006251C4"/>
    <w:rsid w:val="00625865"/>
    <w:rsid w:val="00625AEF"/>
    <w:rsid w:val="00625CF8"/>
    <w:rsid w:val="00626CE5"/>
    <w:rsid w:val="00626F4B"/>
    <w:rsid w:val="00630464"/>
    <w:rsid w:val="00630FB8"/>
    <w:rsid w:val="00631368"/>
    <w:rsid w:val="006332F7"/>
    <w:rsid w:val="006335E7"/>
    <w:rsid w:val="00633637"/>
    <w:rsid w:val="00634450"/>
    <w:rsid w:val="0063455C"/>
    <w:rsid w:val="006346AD"/>
    <w:rsid w:val="00634B85"/>
    <w:rsid w:val="00634E99"/>
    <w:rsid w:val="00635654"/>
    <w:rsid w:val="006357C6"/>
    <w:rsid w:val="00635C59"/>
    <w:rsid w:val="00635EAE"/>
    <w:rsid w:val="006374A4"/>
    <w:rsid w:val="00637B15"/>
    <w:rsid w:val="00637EC5"/>
    <w:rsid w:val="0064040B"/>
    <w:rsid w:val="006405BF"/>
    <w:rsid w:val="006407A7"/>
    <w:rsid w:val="00643157"/>
    <w:rsid w:val="006435E6"/>
    <w:rsid w:val="006435F1"/>
    <w:rsid w:val="00643934"/>
    <w:rsid w:val="00644E97"/>
    <w:rsid w:val="00645246"/>
    <w:rsid w:val="006466AC"/>
    <w:rsid w:val="00646C78"/>
    <w:rsid w:val="0064756F"/>
    <w:rsid w:val="00650E5E"/>
    <w:rsid w:val="00651796"/>
    <w:rsid w:val="00651B9F"/>
    <w:rsid w:val="00651BFF"/>
    <w:rsid w:val="00652115"/>
    <w:rsid w:val="00652A98"/>
    <w:rsid w:val="00652AAD"/>
    <w:rsid w:val="00652D58"/>
    <w:rsid w:val="006538C4"/>
    <w:rsid w:val="00653B33"/>
    <w:rsid w:val="00653D07"/>
    <w:rsid w:val="006549B0"/>
    <w:rsid w:val="00654D1A"/>
    <w:rsid w:val="0065545B"/>
    <w:rsid w:val="0065573A"/>
    <w:rsid w:val="00655DCA"/>
    <w:rsid w:val="00655E5A"/>
    <w:rsid w:val="00655F28"/>
    <w:rsid w:val="006560FD"/>
    <w:rsid w:val="00657545"/>
    <w:rsid w:val="00657769"/>
    <w:rsid w:val="006608E5"/>
    <w:rsid w:val="0066207A"/>
    <w:rsid w:val="00662DD5"/>
    <w:rsid w:val="00663BFE"/>
    <w:rsid w:val="006644F3"/>
    <w:rsid w:val="0066455B"/>
    <w:rsid w:val="006654BE"/>
    <w:rsid w:val="00665984"/>
    <w:rsid w:val="00665B39"/>
    <w:rsid w:val="0066651F"/>
    <w:rsid w:val="00666C8A"/>
    <w:rsid w:val="00667543"/>
    <w:rsid w:val="00670B94"/>
    <w:rsid w:val="00671CC0"/>
    <w:rsid w:val="00671E74"/>
    <w:rsid w:val="00671EAF"/>
    <w:rsid w:val="00672EDF"/>
    <w:rsid w:val="00673007"/>
    <w:rsid w:val="00673D25"/>
    <w:rsid w:val="00673E3B"/>
    <w:rsid w:val="0067499A"/>
    <w:rsid w:val="0067631A"/>
    <w:rsid w:val="00676357"/>
    <w:rsid w:val="006768E0"/>
    <w:rsid w:val="00677B24"/>
    <w:rsid w:val="00677D43"/>
    <w:rsid w:val="00680999"/>
    <w:rsid w:val="00681095"/>
    <w:rsid w:val="0068145F"/>
    <w:rsid w:val="0068399D"/>
    <w:rsid w:val="006840F3"/>
    <w:rsid w:val="00685DDB"/>
    <w:rsid w:val="006860C7"/>
    <w:rsid w:val="00687A06"/>
    <w:rsid w:val="00687DAB"/>
    <w:rsid w:val="006919CF"/>
    <w:rsid w:val="00692103"/>
    <w:rsid w:val="00692117"/>
    <w:rsid w:val="00692B39"/>
    <w:rsid w:val="00692C50"/>
    <w:rsid w:val="006934D1"/>
    <w:rsid w:val="00695FCF"/>
    <w:rsid w:val="006965A8"/>
    <w:rsid w:val="00697AF6"/>
    <w:rsid w:val="006A006D"/>
    <w:rsid w:val="006A00FE"/>
    <w:rsid w:val="006A04B0"/>
    <w:rsid w:val="006A15CE"/>
    <w:rsid w:val="006A1701"/>
    <w:rsid w:val="006A1DFA"/>
    <w:rsid w:val="006A3055"/>
    <w:rsid w:val="006A450E"/>
    <w:rsid w:val="006A498E"/>
    <w:rsid w:val="006A4F79"/>
    <w:rsid w:val="006A5083"/>
    <w:rsid w:val="006A53C9"/>
    <w:rsid w:val="006A5CF5"/>
    <w:rsid w:val="006A6517"/>
    <w:rsid w:val="006A66FC"/>
    <w:rsid w:val="006A69DE"/>
    <w:rsid w:val="006A6AA9"/>
    <w:rsid w:val="006B008C"/>
    <w:rsid w:val="006B00FF"/>
    <w:rsid w:val="006B0EDB"/>
    <w:rsid w:val="006B1A24"/>
    <w:rsid w:val="006B1FD8"/>
    <w:rsid w:val="006B2538"/>
    <w:rsid w:val="006B2560"/>
    <w:rsid w:val="006B2C04"/>
    <w:rsid w:val="006B3C42"/>
    <w:rsid w:val="006B3FC3"/>
    <w:rsid w:val="006B4185"/>
    <w:rsid w:val="006B47D4"/>
    <w:rsid w:val="006B4B93"/>
    <w:rsid w:val="006B4F89"/>
    <w:rsid w:val="006B546F"/>
    <w:rsid w:val="006B56B1"/>
    <w:rsid w:val="006B59DC"/>
    <w:rsid w:val="006B5B0F"/>
    <w:rsid w:val="006B65CB"/>
    <w:rsid w:val="006B7BBC"/>
    <w:rsid w:val="006C1532"/>
    <w:rsid w:val="006C1626"/>
    <w:rsid w:val="006C197C"/>
    <w:rsid w:val="006C2C84"/>
    <w:rsid w:val="006C442B"/>
    <w:rsid w:val="006C44DA"/>
    <w:rsid w:val="006C5E28"/>
    <w:rsid w:val="006D01A9"/>
    <w:rsid w:val="006D3079"/>
    <w:rsid w:val="006D3102"/>
    <w:rsid w:val="006D599F"/>
    <w:rsid w:val="006D5FB0"/>
    <w:rsid w:val="006D62B8"/>
    <w:rsid w:val="006D691A"/>
    <w:rsid w:val="006D6BD6"/>
    <w:rsid w:val="006D7209"/>
    <w:rsid w:val="006D731E"/>
    <w:rsid w:val="006D7E47"/>
    <w:rsid w:val="006E09BF"/>
    <w:rsid w:val="006E1DC9"/>
    <w:rsid w:val="006E22B3"/>
    <w:rsid w:val="006E25CB"/>
    <w:rsid w:val="006E363B"/>
    <w:rsid w:val="006E3814"/>
    <w:rsid w:val="006E7700"/>
    <w:rsid w:val="006F08FB"/>
    <w:rsid w:val="006F2A5B"/>
    <w:rsid w:val="006F2C38"/>
    <w:rsid w:val="006F328B"/>
    <w:rsid w:val="006F32B1"/>
    <w:rsid w:val="006F36FD"/>
    <w:rsid w:val="006F39B2"/>
    <w:rsid w:val="006F3B0C"/>
    <w:rsid w:val="006F3F0E"/>
    <w:rsid w:val="006F50B8"/>
    <w:rsid w:val="006F5D3B"/>
    <w:rsid w:val="006F6F53"/>
    <w:rsid w:val="006F7243"/>
    <w:rsid w:val="006F76C8"/>
    <w:rsid w:val="007004BD"/>
    <w:rsid w:val="00700F9C"/>
    <w:rsid w:val="00701DE2"/>
    <w:rsid w:val="0070329D"/>
    <w:rsid w:val="00703942"/>
    <w:rsid w:val="0070480F"/>
    <w:rsid w:val="00704F61"/>
    <w:rsid w:val="007054E4"/>
    <w:rsid w:val="00706004"/>
    <w:rsid w:val="007073C0"/>
    <w:rsid w:val="00707DF4"/>
    <w:rsid w:val="007102D7"/>
    <w:rsid w:val="007106B8"/>
    <w:rsid w:val="00711458"/>
    <w:rsid w:val="0071350C"/>
    <w:rsid w:val="007158D6"/>
    <w:rsid w:val="0072054A"/>
    <w:rsid w:val="007207E5"/>
    <w:rsid w:val="00720F34"/>
    <w:rsid w:val="007214DE"/>
    <w:rsid w:val="007229B1"/>
    <w:rsid w:val="00722EA4"/>
    <w:rsid w:val="00722EFE"/>
    <w:rsid w:val="00723A01"/>
    <w:rsid w:val="0072471A"/>
    <w:rsid w:val="00724FEE"/>
    <w:rsid w:val="00725E7A"/>
    <w:rsid w:val="00726653"/>
    <w:rsid w:val="00727040"/>
    <w:rsid w:val="0072767B"/>
    <w:rsid w:val="00727F61"/>
    <w:rsid w:val="0073095A"/>
    <w:rsid w:val="00730AD5"/>
    <w:rsid w:val="00733DD3"/>
    <w:rsid w:val="00736747"/>
    <w:rsid w:val="007367A3"/>
    <w:rsid w:val="00736A53"/>
    <w:rsid w:val="00736B9A"/>
    <w:rsid w:val="007376C8"/>
    <w:rsid w:val="00737D32"/>
    <w:rsid w:val="00740127"/>
    <w:rsid w:val="0074033E"/>
    <w:rsid w:val="0074043C"/>
    <w:rsid w:val="00742B42"/>
    <w:rsid w:val="007438D6"/>
    <w:rsid w:val="00743ACC"/>
    <w:rsid w:val="00743D1F"/>
    <w:rsid w:val="007442E9"/>
    <w:rsid w:val="00744402"/>
    <w:rsid w:val="00744D16"/>
    <w:rsid w:val="0074565A"/>
    <w:rsid w:val="00747540"/>
    <w:rsid w:val="007475BE"/>
    <w:rsid w:val="0075008E"/>
    <w:rsid w:val="007504FC"/>
    <w:rsid w:val="0075067A"/>
    <w:rsid w:val="007507A1"/>
    <w:rsid w:val="007508E4"/>
    <w:rsid w:val="007561AB"/>
    <w:rsid w:val="007561D1"/>
    <w:rsid w:val="0075665D"/>
    <w:rsid w:val="007610EE"/>
    <w:rsid w:val="00761A24"/>
    <w:rsid w:val="00761F51"/>
    <w:rsid w:val="007640BE"/>
    <w:rsid w:val="0076548B"/>
    <w:rsid w:val="00766CCE"/>
    <w:rsid w:val="00767E4F"/>
    <w:rsid w:val="007709C7"/>
    <w:rsid w:val="00771D9A"/>
    <w:rsid w:val="007724B9"/>
    <w:rsid w:val="007744E9"/>
    <w:rsid w:val="00774841"/>
    <w:rsid w:val="007753AF"/>
    <w:rsid w:val="00775BB6"/>
    <w:rsid w:val="00775DFB"/>
    <w:rsid w:val="0077612B"/>
    <w:rsid w:val="007769AB"/>
    <w:rsid w:val="00776B73"/>
    <w:rsid w:val="00780DFA"/>
    <w:rsid w:val="00781AF6"/>
    <w:rsid w:val="0078245C"/>
    <w:rsid w:val="00782694"/>
    <w:rsid w:val="00784404"/>
    <w:rsid w:val="00784660"/>
    <w:rsid w:val="00784DB5"/>
    <w:rsid w:val="00784EA0"/>
    <w:rsid w:val="00786BA3"/>
    <w:rsid w:val="00786E51"/>
    <w:rsid w:val="00786F35"/>
    <w:rsid w:val="007870E5"/>
    <w:rsid w:val="00787288"/>
    <w:rsid w:val="00790C87"/>
    <w:rsid w:val="00790F6C"/>
    <w:rsid w:val="007912DA"/>
    <w:rsid w:val="00791C82"/>
    <w:rsid w:val="00795625"/>
    <w:rsid w:val="00795C33"/>
    <w:rsid w:val="007963B0"/>
    <w:rsid w:val="007969E8"/>
    <w:rsid w:val="00797141"/>
    <w:rsid w:val="00797411"/>
    <w:rsid w:val="007A1865"/>
    <w:rsid w:val="007A27C5"/>
    <w:rsid w:val="007A3A13"/>
    <w:rsid w:val="007A3A52"/>
    <w:rsid w:val="007A633F"/>
    <w:rsid w:val="007A657D"/>
    <w:rsid w:val="007B0873"/>
    <w:rsid w:val="007B0B28"/>
    <w:rsid w:val="007B189B"/>
    <w:rsid w:val="007B1F74"/>
    <w:rsid w:val="007B2734"/>
    <w:rsid w:val="007B2956"/>
    <w:rsid w:val="007B2C8B"/>
    <w:rsid w:val="007B2E82"/>
    <w:rsid w:val="007B3AA8"/>
    <w:rsid w:val="007B4561"/>
    <w:rsid w:val="007B4731"/>
    <w:rsid w:val="007B4841"/>
    <w:rsid w:val="007B4E19"/>
    <w:rsid w:val="007B5740"/>
    <w:rsid w:val="007B7FA6"/>
    <w:rsid w:val="007C002A"/>
    <w:rsid w:val="007C1110"/>
    <w:rsid w:val="007C1358"/>
    <w:rsid w:val="007C159B"/>
    <w:rsid w:val="007C1BBE"/>
    <w:rsid w:val="007C1FAD"/>
    <w:rsid w:val="007C36EF"/>
    <w:rsid w:val="007C3858"/>
    <w:rsid w:val="007C3988"/>
    <w:rsid w:val="007C40AC"/>
    <w:rsid w:val="007C52D4"/>
    <w:rsid w:val="007C74D9"/>
    <w:rsid w:val="007C7D11"/>
    <w:rsid w:val="007D01D6"/>
    <w:rsid w:val="007D0B44"/>
    <w:rsid w:val="007D0F3E"/>
    <w:rsid w:val="007D1A05"/>
    <w:rsid w:val="007D20D2"/>
    <w:rsid w:val="007D2EAE"/>
    <w:rsid w:val="007D31B4"/>
    <w:rsid w:val="007D33F9"/>
    <w:rsid w:val="007D40FB"/>
    <w:rsid w:val="007D41F6"/>
    <w:rsid w:val="007D4441"/>
    <w:rsid w:val="007D4877"/>
    <w:rsid w:val="007D4F83"/>
    <w:rsid w:val="007D693F"/>
    <w:rsid w:val="007D7818"/>
    <w:rsid w:val="007E0FD4"/>
    <w:rsid w:val="007E2399"/>
    <w:rsid w:val="007E3450"/>
    <w:rsid w:val="007E4EB1"/>
    <w:rsid w:val="007E598B"/>
    <w:rsid w:val="007E5AE5"/>
    <w:rsid w:val="007E728F"/>
    <w:rsid w:val="007E78DC"/>
    <w:rsid w:val="007E7E6D"/>
    <w:rsid w:val="007F1DA5"/>
    <w:rsid w:val="007F1F17"/>
    <w:rsid w:val="007F23A6"/>
    <w:rsid w:val="007F2A62"/>
    <w:rsid w:val="007F485E"/>
    <w:rsid w:val="007F5A6A"/>
    <w:rsid w:val="007F6A1C"/>
    <w:rsid w:val="00802112"/>
    <w:rsid w:val="008027C4"/>
    <w:rsid w:val="00802E59"/>
    <w:rsid w:val="00802F54"/>
    <w:rsid w:val="0080437E"/>
    <w:rsid w:val="00804BA9"/>
    <w:rsid w:val="00804BE4"/>
    <w:rsid w:val="00804CFD"/>
    <w:rsid w:val="00804EE7"/>
    <w:rsid w:val="00805DD0"/>
    <w:rsid w:val="0080675B"/>
    <w:rsid w:val="008073B3"/>
    <w:rsid w:val="00810240"/>
    <w:rsid w:val="00810662"/>
    <w:rsid w:val="00811F25"/>
    <w:rsid w:val="00812B45"/>
    <w:rsid w:val="00812DB5"/>
    <w:rsid w:val="00813E53"/>
    <w:rsid w:val="00815904"/>
    <w:rsid w:val="00817805"/>
    <w:rsid w:val="008213DC"/>
    <w:rsid w:val="0082381C"/>
    <w:rsid w:val="008247F5"/>
    <w:rsid w:val="008252F5"/>
    <w:rsid w:val="008258B2"/>
    <w:rsid w:val="0082691A"/>
    <w:rsid w:val="00826ADF"/>
    <w:rsid w:val="00826DDD"/>
    <w:rsid w:val="00827B3F"/>
    <w:rsid w:val="008303EF"/>
    <w:rsid w:val="0083117E"/>
    <w:rsid w:val="008312EF"/>
    <w:rsid w:val="00831746"/>
    <w:rsid w:val="00832917"/>
    <w:rsid w:val="00833668"/>
    <w:rsid w:val="00834042"/>
    <w:rsid w:val="00835A6B"/>
    <w:rsid w:val="00835D35"/>
    <w:rsid w:val="008362A7"/>
    <w:rsid w:val="00836887"/>
    <w:rsid w:val="0083775E"/>
    <w:rsid w:val="0083793A"/>
    <w:rsid w:val="00837C12"/>
    <w:rsid w:val="00837F50"/>
    <w:rsid w:val="008400EE"/>
    <w:rsid w:val="0084022B"/>
    <w:rsid w:val="00842089"/>
    <w:rsid w:val="0084212B"/>
    <w:rsid w:val="00845521"/>
    <w:rsid w:val="0084573A"/>
    <w:rsid w:val="00846A0A"/>
    <w:rsid w:val="00846AD3"/>
    <w:rsid w:val="00847C71"/>
    <w:rsid w:val="00850185"/>
    <w:rsid w:val="0085064B"/>
    <w:rsid w:val="00851102"/>
    <w:rsid w:val="00851607"/>
    <w:rsid w:val="008525B2"/>
    <w:rsid w:val="008528EF"/>
    <w:rsid w:val="00853649"/>
    <w:rsid w:val="00853D09"/>
    <w:rsid w:val="00853FE5"/>
    <w:rsid w:val="00854075"/>
    <w:rsid w:val="00854C14"/>
    <w:rsid w:val="008558F5"/>
    <w:rsid w:val="00856DDC"/>
    <w:rsid w:val="008570F8"/>
    <w:rsid w:val="00857346"/>
    <w:rsid w:val="00857BA6"/>
    <w:rsid w:val="00861E70"/>
    <w:rsid w:val="0086240B"/>
    <w:rsid w:val="008624E2"/>
    <w:rsid w:val="008625D7"/>
    <w:rsid w:val="0086281C"/>
    <w:rsid w:val="00862923"/>
    <w:rsid w:val="00863AB8"/>
    <w:rsid w:val="00864B5F"/>
    <w:rsid w:val="00864D9A"/>
    <w:rsid w:val="00864EF9"/>
    <w:rsid w:val="00865581"/>
    <w:rsid w:val="00865C5C"/>
    <w:rsid w:val="0086790C"/>
    <w:rsid w:val="00870461"/>
    <w:rsid w:val="00873EDA"/>
    <w:rsid w:val="00874E2F"/>
    <w:rsid w:val="00875520"/>
    <w:rsid w:val="008765A1"/>
    <w:rsid w:val="0087745B"/>
    <w:rsid w:val="00877C5C"/>
    <w:rsid w:val="00880873"/>
    <w:rsid w:val="00880C6B"/>
    <w:rsid w:val="0088468A"/>
    <w:rsid w:val="00884E32"/>
    <w:rsid w:val="00884E9F"/>
    <w:rsid w:val="00885C29"/>
    <w:rsid w:val="008860F8"/>
    <w:rsid w:val="0088648E"/>
    <w:rsid w:val="008869D5"/>
    <w:rsid w:val="00886C73"/>
    <w:rsid w:val="008870FE"/>
    <w:rsid w:val="008875CC"/>
    <w:rsid w:val="008900C9"/>
    <w:rsid w:val="0089110A"/>
    <w:rsid w:val="0089151E"/>
    <w:rsid w:val="008926D8"/>
    <w:rsid w:val="008927E5"/>
    <w:rsid w:val="00892B25"/>
    <w:rsid w:val="00892DDB"/>
    <w:rsid w:val="00893900"/>
    <w:rsid w:val="00893A21"/>
    <w:rsid w:val="00894F8B"/>
    <w:rsid w:val="00895D71"/>
    <w:rsid w:val="00896034"/>
    <w:rsid w:val="008962CA"/>
    <w:rsid w:val="00896419"/>
    <w:rsid w:val="00896EAC"/>
    <w:rsid w:val="00897433"/>
    <w:rsid w:val="0089758E"/>
    <w:rsid w:val="00897B95"/>
    <w:rsid w:val="00897C66"/>
    <w:rsid w:val="008A093C"/>
    <w:rsid w:val="008A0E50"/>
    <w:rsid w:val="008A10C7"/>
    <w:rsid w:val="008A1B90"/>
    <w:rsid w:val="008A2C12"/>
    <w:rsid w:val="008A2C5B"/>
    <w:rsid w:val="008A3BD7"/>
    <w:rsid w:val="008A4B86"/>
    <w:rsid w:val="008A5317"/>
    <w:rsid w:val="008A53F9"/>
    <w:rsid w:val="008A66DF"/>
    <w:rsid w:val="008A7C61"/>
    <w:rsid w:val="008A7E46"/>
    <w:rsid w:val="008A7E70"/>
    <w:rsid w:val="008B0013"/>
    <w:rsid w:val="008B01E9"/>
    <w:rsid w:val="008B0294"/>
    <w:rsid w:val="008B124C"/>
    <w:rsid w:val="008B27F1"/>
    <w:rsid w:val="008B385B"/>
    <w:rsid w:val="008B428D"/>
    <w:rsid w:val="008B4F47"/>
    <w:rsid w:val="008B5192"/>
    <w:rsid w:val="008B5359"/>
    <w:rsid w:val="008B5D10"/>
    <w:rsid w:val="008B65EC"/>
    <w:rsid w:val="008B6697"/>
    <w:rsid w:val="008B714D"/>
    <w:rsid w:val="008B7A4B"/>
    <w:rsid w:val="008C076D"/>
    <w:rsid w:val="008C1387"/>
    <w:rsid w:val="008C1E28"/>
    <w:rsid w:val="008C2E62"/>
    <w:rsid w:val="008C4959"/>
    <w:rsid w:val="008C5280"/>
    <w:rsid w:val="008C53F7"/>
    <w:rsid w:val="008C5F92"/>
    <w:rsid w:val="008C6498"/>
    <w:rsid w:val="008C6FAC"/>
    <w:rsid w:val="008C7707"/>
    <w:rsid w:val="008D0D96"/>
    <w:rsid w:val="008D34B7"/>
    <w:rsid w:val="008D686D"/>
    <w:rsid w:val="008E0AD9"/>
    <w:rsid w:val="008E1833"/>
    <w:rsid w:val="008E2D5E"/>
    <w:rsid w:val="008E3299"/>
    <w:rsid w:val="008E399A"/>
    <w:rsid w:val="008E3EAD"/>
    <w:rsid w:val="008E4723"/>
    <w:rsid w:val="008E529B"/>
    <w:rsid w:val="008E579E"/>
    <w:rsid w:val="008E5986"/>
    <w:rsid w:val="008E59AE"/>
    <w:rsid w:val="008E5BA4"/>
    <w:rsid w:val="008E5E01"/>
    <w:rsid w:val="008E641E"/>
    <w:rsid w:val="008E6DBB"/>
    <w:rsid w:val="008E77C8"/>
    <w:rsid w:val="008F0B1D"/>
    <w:rsid w:val="008F0D37"/>
    <w:rsid w:val="008F2EF1"/>
    <w:rsid w:val="008F37A0"/>
    <w:rsid w:val="008F5AF5"/>
    <w:rsid w:val="008F602D"/>
    <w:rsid w:val="008F6BF7"/>
    <w:rsid w:val="008F7107"/>
    <w:rsid w:val="008F7BD3"/>
    <w:rsid w:val="00900230"/>
    <w:rsid w:val="009011A2"/>
    <w:rsid w:val="00902185"/>
    <w:rsid w:val="00902DEF"/>
    <w:rsid w:val="009043FF"/>
    <w:rsid w:val="009048D2"/>
    <w:rsid w:val="00905DBC"/>
    <w:rsid w:val="0090632F"/>
    <w:rsid w:val="00907227"/>
    <w:rsid w:val="00907EF0"/>
    <w:rsid w:val="0091074A"/>
    <w:rsid w:val="00910919"/>
    <w:rsid w:val="009110D2"/>
    <w:rsid w:val="00911B3E"/>
    <w:rsid w:val="00912080"/>
    <w:rsid w:val="009125D0"/>
    <w:rsid w:val="0091468A"/>
    <w:rsid w:val="0091479B"/>
    <w:rsid w:val="0091506A"/>
    <w:rsid w:val="0091587C"/>
    <w:rsid w:val="00915B40"/>
    <w:rsid w:val="009168C2"/>
    <w:rsid w:val="00917275"/>
    <w:rsid w:val="00921BC8"/>
    <w:rsid w:val="009229FE"/>
    <w:rsid w:val="009237F9"/>
    <w:rsid w:val="0092427B"/>
    <w:rsid w:val="00925159"/>
    <w:rsid w:val="0092635C"/>
    <w:rsid w:val="0092702C"/>
    <w:rsid w:val="00927409"/>
    <w:rsid w:val="00927945"/>
    <w:rsid w:val="00927E8F"/>
    <w:rsid w:val="00930EB5"/>
    <w:rsid w:val="00931A55"/>
    <w:rsid w:val="009328D8"/>
    <w:rsid w:val="00932C0A"/>
    <w:rsid w:val="00932EF5"/>
    <w:rsid w:val="00932F1D"/>
    <w:rsid w:val="00936537"/>
    <w:rsid w:val="00937F35"/>
    <w:rsid w:val="009403FB"/>
    <w:rsid w:val="00940817"/>
    <w:rsid w:val="00940F81"/>
    <w:rsid w:val="00941626"/>
    <w:rsid w:val="00941820"/>
    <w:rsid w:val="009423AA"/>
    <w:rsid w:val="00942B0E"/>
    <w:rsid w:val="00942EA4"/>
    <w:rsid w:val="00943062"/>
    <w:rsid w:val="0094308A"/>
    <w:rsid w:val="00943CF9"/>
    <w:rsid w:val="0094596E"/>
    <w:rsid w:val="00946964"/>
    <w:rsid w:val="00946CA1"/>
    <w:rsid w:val="009478F9"/>
    <w:rsid w:val="00947D38"/>
    <w:rsid w:val="00950930"/>
    <w:rsid w:val="00950A8A"/>
    <w:rsid w:val="00950E67"/>
    <w:rsid w:val="009519AB"/>
    <w:rsid w:val="00951F51"/>
    <w:rsid w:val="00952415"/>
    <w:rsid w:val="009527D4"/>
    <w:rsid w:val="00952A28"/>
    <w:rsid w:val="00954456"/>
    <w:rsid w:val="0095453E"/>
    <w:rsid w:val="00955505"/>
    <w:rsid w:val="00955585"/>
    <w:rsid w:val="00955DB4"/>
    <w:rsid w:val="00957DD8"/>
    <w:rsid w:val="00960490"/>
    <w:rsid w:val="00960B87"/>
    <w:rsid w:val="009619C9"/>
    <w:rsid w:val="00962546"/>
    <w:rsid w:val="009627FE"/>
    <w:rsid w:val="009630CD"/>
    <w:rsid w:val="00963881"/>
    <w:rsid w:val="009639F7"/>
    <w:rsid w:val="00963BBF"/>
    <w:rsid w:val="009644F7"/>
    <w:rsid w:val="009649BB"/>
    <w:rsid w:val="00964B44"/>
    <w:rsid w:val="00965274"/>
    <w:rsid w:val="00966B38"/>
    <w:rsid w:val="00967A88"/>
    <w:rsid w:val="00967FA0"/>
    <w:rsid w:val="00970806"/>
    <w:rsid w:val="009708E9"/>
    <w:rsid w:val="009720C9"/>
    <w:rsid w:val="009724FA"/>
    <w:rsid w:val="00972E45"/>
    <w:rsid w:val="009731DC"/>
    <w:rsid w:val="0097370C"/>
    <w:rsid w:val="00973D96"/>
    <w:rsid w:val="00973DE7"/>
    <w:rsid w:val="00973E2A"/>
    <w:rsid w:val="00974BD7"/>
    <w:rsid w:val="00975466"/>
    <w:rsid w:val="0097657B"/>
    <w:rsid w:val="009770DD"/>
    <w:rsid w:val="00977EFD"/>
    <w:rsid w:val="00980185"/>
    <w:rsid w:val="00980CE6"/>
    <w:rsid w:val="0098288D"/>
    <w:rsid w:val="009831C5"/>
    <w:rsid w:val="0098337F"/>
    <w:rsid w:val="009836F1"/>
    <w:rsid w:val="0098740D"/>
    <w:rsid w:val="009903DC"/>
    <w:rsid w:val="009905C3"/>
    <w:rsid w:val="00990A83"/>
    <w:rsid w:val="0099215A"/>
    <w:rsid w:val="009923D5"/>
    <w:rsid w:val="009927A5"/>
    <w:rsid w:val="00993033"/>
    <w:rsid w:val="009935CA"/>
    <w:rsid w:val="00993C8F"/>
    <w:rsid w:val="009958C2"/>
    <w:rsid w:val="00995B43"/>
    <w:rsid w:val="009973B1"/>
    <w:rsid w:val="009976BB"/>
    <w:rsid w:val="0099778E"/>
    <w:rsid w:val="00997C49"/>
    <w:rsid w:val="009A0455"/>
    <w:rsid w:val="009A07C4"/>
    <w:rsid w:val="009A0892"/>
    <w:rsid w:val="009A0E57"/>
    <w:rsid w:val="009A0F57"/>
    <w:rsid w:val="009A3795"/>
    <w:rsid w:val="009A37D3"/>
    <w:rsid w:val="009A3DA2"/>
    <w:rsid w:val="009A5C6B"/>
    <w:rsid w:val="009A6695"/>
    <w:rsid w:val="009A66A7"/>
    <w:rsid w:val="009A6F37"/>
    <w:rsid w:val="009B02CE"/>
    <w:rsid w:val="009B0746"/>
    <w:rsid w:val="009B1DD8"/>
    <w:rsid w:val="009B2B24"/>
    <w:rsid w:val="009B34D7"/>
    <w:rsid w:val="009B5657"/>
    <w:rsid w:val="009B569A"/>
    <w:rsid w:val="009B6105"/>
    <w:rsid w:val="009C10E1"/>
    <w:rsid w:val="009C1558"/>
    <w:rsid w:val="009C1D73"/>
    <w:rsid w:val="009C20E5"/>
    <w:rsid w:val="009C21FA"/>
    <w:rsid w:val="009C267B"/>
    <w:rsid w:val="009C29A2"/>
    <w:rsid w:val="009C3963"/>
    <w:rsid w:val="009C4909"/>
    <w:rsid w:val="009C4B5B"/>
    <w:rsid w:val="009C58D2"/>
    <w:rsid w:val="009C6104"/>
    <w:rsid w:val="009C6447"/>
    <w:rsid w:val="009C6694"/>
    <w:rsid w:val="009C69CA"/>
    <w:rsid w:val="009C7542"/>
    <w:rsid w:val="009C7675"/>
    <w:rsid w:val="009D001E"/>
    <w:rsid w:val="009D092C"/>
    <w:rsid w:val="009D1313"/>
    <w:rsid w:val="009D1C69"/>
    <w:rsid w:val="009D33DC"/>
    <w:rsid w:val="009D4675"/>
    <w:rsid w:val="009D636C"/>
    <w:rsid w:val="009D659C"/>
    <w:rsid w:val="009D67D4"/>
    <w:rsid w:val="009D7037"/>
    <w:rsid w:val="009D7F06"/>
    <w:rsid w:val="009D7F23"/>
    <w:rsid w:val="009E05E9"/>
    <w:rsid w:val="009E0657"/>
    <w:rsid w:val="009E0DE6"/>
    <w:rsid w:val="009E0EB5"/>
    <w:rsid w:val="009E2055"/>
    <w:rsid w:val="009E29F4"/>
    <w:rsid w:val="009E2BE2"/>
    <w:rsid w:val="009E3038"/>
    <w:rsid w:val="009E3775"/>
    <w:rsid w:val="009E3F34"/>
    <w:rsid w:val="009E49CF"/>
    <w:rsid w:val="009E5E05"/>
    <w:rsid w:val="009E6010"/>
    <w:rsid w:val="009E796E"/>
    <w:rsid w:val="009F06D3"/>
    <w:rsid w:val="009F1410"/>
    <w:rsid w:val="009F15FB"/>
    <w:rsid w:val="009F28BA"/>
    <w:rsid w:val="009F305F"/>
    <w:rsid w:val="009F3C2D"/>
    <w:rsid w:val="009F47E4"/>
    <w:rsid w:val="009F5FB8"/>
    <w:rsid w:val="009F64B3"/>
    <w:rsid w:val="009F6C68"/>
    <w:rsid w:val="009F716B"/>
    <w:rsid w:val="00A00062"/>
    <w:rsid w:val="00A0068C"/>
    <w:rsid w:val="00A01342"/>
    <w:rsid w:val="00A013BB"/>
    <w:rsid w:val="00A0175F"/>
    <w:rsid w:val="00A02122"/>
    <w:rsid w:val="00A022F3"/>
    <w:rsid w:val="00A04194"/>
    <w:rsid w:val="00A04DA8"/>
    <w:rsid w:val="00A05206"/>
    <w:rsid w:val="00A064D2"/>
    <w:rsid w:val="00A06EDB"/>
    <w:rsid w:val="00A071A0"/>
    <w:rsid w:val="00A07A51"/>
    <w:rsid w:val="00A07CB6"/>
    <w:rsid w:val="00A102BC"/>
    <w:rsid w:val="00A1038E"/>
    <w:rsid w:val="00A105AB"/>
    <w:rsid w:val="00A11733"/>
    <w:rsid w:val="00A13666"/>
    <w:rsid w:val="00A13912"/>
    <w:rsid w:val="00A142FE"/>
    <w:rsid w:val="00A1482A"/>
    <w:rsid w:val="00A15411"/>
    <w:rsid w:val="00A165C6"/>
    <w:rsid w:val="00A167CC"/>
    <w:rsid w:val="00A16AE6"/>
    <w:rsid w:val="00A16B0D"/>
    <w:rsid w:val="00A1719B"/>
    <w:rsid w:val="00A20A34"/>
    <w:rsid w:val="00A20E47"/>
    <w:rsid w:val="00A2181A"/>
    <w:rsid w:val="00A21C3C"/>
    <w:rsid w:val="00A22728"/>
    <w:rsid w:val="00A22E5B"/>
    <w:rsid w:val="00A24C6D"/>
    <w:rsid w:val="00A24DB4"/>
    <w:rsid w:val="00A27482"/>
    <w:rsid w:val="00A27D1C"/>
    <w:rsid w:val="00A27D76"/>
    <w:rsid w:val="00A30203"/>
    <w:rsid w:val="00A30F4E"/>
    <w:rsid w:val="00A30FB1"/>
    <w:rsid w:val="00A31015"/>
    <w:rsid w:val="00A31147"/>
    <w:rsid w:val="00A322E6"/>
    <w:rsid w:val="00A34032"/>
    <w:rsid w:val="00A34634"/>
    <w:rsid w:val="00A3480B"/>
    <w:rsid w:val="00A415C6"/>
    <w:rsid w:val="00A41AE1"/>
    <w:rsid w:val="00A427A0"/>
    <w:rsid w:val="00A42D60"/>
    <w:rsid w:val="00A4657D"/>
    <w:rsid w:val="00A50ED7"/>
    <w:rsid w:val="00A51A0C"/>
    <w:rsid w:val="00A51DAF"/>
    <w:rsid w:val="00A520D0"/>
    <w:rsid w:val="00A52217"/>
    <w:rsid w:val="00A52F13"/>
    <w:rsid w:val="00A53102"/>
    <w:rsid w:val="00A53681"/>
    <w:rsid w:val="00A53A1C"/>
    <w:rsid w:val="00A5444F"/>
    <w:rsid w:val="00A54C8A"/>
    <w:rsid w:val="00A564C6"/>
    <w:rsid w:val="00A57993"/>
    <w:rsid w:val="00A6090D"/>
    <w:rsid w:val="00A60A56"/>
    <w:rsid w:val="00A62C09"/>
    <w:rsid w:val="00A632A5"/>
    <w:rsid w:val="00A63549"/>
    <w:rsid w:val="00A63605"/>
    <w:rsid w:val="00A63E87"/>
    <w:rsid w:val="00A63FC1"/>
    <w:rsid w:val="00A6596A"/>
    <w:rsid w:val="00A65A5F"/>
    <w:rsid w:val="00A676A2"/>
    <w:rsid w:val="00A67973"/>
    <w:rsid w:val="00A72752"/>
    <w:rsid w:val="00A72770"/>
    <w:rsid w:val="00A73A3B"/>
    <w:rsid w:val="00A748F6"/>
    <w:rsid w:val="00A75E24"/>
    <w:rsid w:val="00A76227"/>
    <w:rsid w:val="00A76429"/>
    <w:rsid w:val="00A77A8E"/>
    <w:rsid w:val="00A82405"/>
    <w:rsid w:val="00A831F1"/>
    <w:rsid w:val="00A84698"/>
    <w:rsid w:val="00A8500B"/>
    <w:rsid w:val="00A85909"/>
    <w:rsid w:val="00A9120B"/>
    <w:rsid w:val="00A91918"/>
    <w:rsid w:val="00A931A6"/>
    <w:rsid w:val="00A947F4"/>
    <w:rsid w:val="00A95BFD"/>
    <w:rsid w:val="00A97C22"/>
    <w:rsid w:val="00AA087D"/>
    <w:rsid w:val="00AA0FF6"/>
    <w:rsid w:val="00AA1091"/>
    <w:rsid w:val="00AA2880"/>
    <w:rsid w:val="00AA371C"/>
    <w:rsid w:val="00AA380A"/>
    <w:rsid w:val="00AA4518"/>
    <w:rsid w:val="00AA4E68"/>
    <w:rsid w:val="00AA5052"/>
    <w:rsid w:val="00AA5DB6"/>
    <w:rsid w:val="00AA5F7A"/>
    <w:rsid w:val="00AA5F8F"/>
    <w:rsid w:val="00AA6F89"/>
    <w:rsid w:val="00AA750E"/>
    <w:rsid w:val="00AA75BA"/>
    <w:rsid w:val="00AA7DE1"/>
    <w:rsid w:val="00AA7FA1"/>
    <w:rsid w:val="00AB0190"/>
    <w:rsid w:val="00AB10F8"/>
    <w:rsid w:val="00AB1325"/>
    <w:rsid w:val="00AB2143"/>
    <w:rsid w:val="00AB3441"/>
    <w:rsid w:val="00AB350C"/>
    <w:rsid w:val="00AB3667"/>
    <w:rsid w:val="00AB37A8"/>
    <w:rsid w:val="00AB38BE"/>
    <w:rsid w:val="00AB3F7F"/>
    <w:rsid w:val="00AB64E5"/>
    <w:rsid w:val="00AB664F"/>
    <w:rsid w:val="00AB6832"/>
    <w:rsid w:val="00AB7418"/>
    <w:rsid w:val="00AC17F5"/>
    <w:rsid w:val="00AC1DEF"/>
    <w:rsid w:val="00AC2653"/>
    <w:rsid w:val="00AC27BD"/>
    <w:rsid w:val="00AC291F"/>
    <w:rsid w:val="00AC292C"/>
    <w:rsid w:val="00AC2C11"/>
    <w:rsid w:val="00AC337A"/>
    <w:rsid w:val="00AC3488"/>
    <w:rsid w:val="00AC506F"/>
    <w:rsid w:val="00AC67AA"/>
    <w:rsid w:val="00AC76C7"/>
    <w:rsid w:val="00AD0265"/>
    <w:rsid w:val="00AD0A92"/>
    <w:rsid w:val="00AD0B71"/>
    <w:rsid w:val="00AD118D"/>
    <w:rsid w:val="00AD12C6"/>
    <w:rsid w:val="00AD21AA"/>
    <w:rsid w:val="00AD25E2"/>
    <w:rsid w:val="00AD30DA"/>
    <w:rsid w:val="00AD4804"/>
    <w:rsid w:val="00AD70C1"/>
    <w:rsid w:val="00AE05A3"/>
    <w:rsid w:val="00AE0DBD"/>
    <w:rsid w:val="00AE10A6"/>
    <w:rsid w:val="00AE128D"/>
    <w:rsid w:val="00AE1474"/>
    <w:rsid w:val="00AE1B81"/>
    <w:rsid w:val="00AE3A15"/>
    <w:rsid w:val="00AE4512"/>
    <w:rsid w:val="00AE5196"/>
    <w:rsid w:val="00AE55B6"/>
    <w:rsid w:val="00AE6414"/>
    <w:rsid w:val="00AE6CE8"/>
    <w:rsid w:val="00AF022D"/>
    <w:rsid w:val="00AF033A"/>
    <w:rsid w:val="00AF0939"/>
    <w:rsid w:val="00AF20BE"/>
    <w:rsid w:val="00AF20F2"/>
    <w:rsid w:val="00AF2237"/>
    <w:rsid w:val="00AF2426"/>
    <w:rsid w:val="00AF2644"/>
    <w:rsid w:val="00AF3647"/>
    <w:rsid w:val="00AF3CC8"/>
    <w:rsid w:val="00AF59D4"/>
    <w:rsid w:val="00B00627"/>
    <w:rsid w:val="00B00BCF"/>
    <w:rsid w:val="00B010E5"/>
    <w:rsid w:val="00B02339"/>
    <w:rsid w:val="00B04BDD"/>
    <w:rsid w:val="00B04CAA"/>
    <w:rsid w:val="00B0517F"/>
    <w:rsid w:val="00B078EC"/>
    <w:rsid w:val="00B07B00"/>
    <w:rsid w:val="00B10FCF"/>
    <w:rsid w:val="00B12036"/>
    <w:rsid w:val="00B13163"/>
    <w:rsid w:val="00B14277"/>
    <w:rsid w:val="00B15415"/>
    <w:rsid w:val="00B154EE"/>
    <w:rsid w:val="00B16FC0"/>
    <w:rsid w:val="00B1786C"/>
    <w:rsid w:val="00B17B5A"/>
    <w:rsid w:val="00B17D48"/>
    <w:rsid w:val="00B204E9"/>
    <w:rsid w:val="00B207B8"/>
    <w:rsid w:val="00B219F7"/>
    <w:rsid w:val="00B22943"/>
    <w:rsid w:val="00B23A2C"/>
    <w:rsid w:val="00B24398"/>
    <w:rsid w:val="00B244E6"/>
    <w:rsid w:val="00B24613"/>
    <w:rsid w:val="00B251BC"/>
    <w:rsid w:val="00B25848"/>
    <w:rsid w:val="00B26241"/>
    <w:rsid w:val="00B26673"/>
    <w:rsid w:val="00B304E6"/>
    <w:rsid w:val="00B3091F"/>
    <w:rsid w:val="00B3107F"/>
    <w:rsid w:val="00B314B1"/>
    <w:rsid w:val="00B31E85"/>
    <w:rsid w:val="00B33302"/>
    <w:rsid w:val="00B333E5"/>
    <w:rsid w:val="00B33F0D"/>
    <w:rsid w:val="00B34EB4"/>
    <w:rsid w:val="00B34F26"/>
    <w:rsid w:val="00B35CC9"/>
    <w:rsid w:val="00B35D6E"/>
    <w:rsid w:val="00B36182"/>
    <w:rsid w:val="00B37A3D"/>
    <w:rsid w:val="00B40848"/>
    <w:rsid w:val="00B40DC2"/>
    <w:rsid w:val="00B41E79"/>
    <w:rsid w:val="00B41F01"/>
    <w:rsid w:val="00B4271A"/>
    <w:rsid w:val="00B42A51"/>
    <w:rsid w:val="00B42EDF"/>
    <w:rsid w:val="00B43674"/>
    <w:rsid w:val="00B43B52"/>
    <w:rsid w:val="00B4630E"/>
    <w:rsid w:val="00B46B84"/>
    <w:rsid w:val="00B47255"/>
    <w:rsid w:val="00B507D9"/>
    <w:rsid w:val="00B52355"/>
    <w:rsid w:val="00B525AE"/>
    <w:rsid w:val="00B525D6"/>
    <w:rsid w:val="00B53893"/>
    <w:rsid w:val="00B53B20"/>
    <w:rsid w:val="00B5442D"/>
    <w:rsid w:val="00B600ED"/>
    <w:rsid w:val="00B60261"/>
    <w:rsid w:val="00B607EE"/>
    <w:rsid w:val="00B61490"/>
    <w:rsid w:val="00B615B2"/>
    <w:rsid w:val="00B61E87"/>
    <w:rsid w:val="00B62184"/>
    <w:rsid w:val="00B622BD"/>
    <w:rsid w:val="00B62375"/>
    <w:rsid w:val="00B6252E"/>
    <w:rsid w:val="00B62EA5"/>
    <w:rsid w:val="00B6318A"/>
    <w:rsid w:val="00B63613"/>
    <w:rsid w:val="00B64219"/>
    <w:rsid w:val="00B6541C"/>
    <w:rsid w:val="00B6582B"/>
    <w:rsid w:val="00B6683D"/>
    <w:rsid w:val="00B70AEE"/>
    <w:rsid w:val="00B7154C"/>
    <w:rsid w:val="00B72E2F"/>
    <w:rsid w:val="00B741E5"/>
    <w:rsid w:val="00B74478"/>
    <w:rsid w:val="00B7526B"/>
    <w:rsid w:val="00B75DE2"/>
    <w:rsid w:val="00B77072"/>
    <w:rsid w:val="00B77862"/>
    <w:rsid w:val="00B8131E"/>
    <w:rsid w:val="00B813BA"/>
    <w:rsid w:val="00B814E7"/>
    <w:rsid w:val="00B81EFB"/>
    <w:rsid w:val="00B8317C"/>
    <w:rsid w:val="00B83B5C"/>
    <w:rsid w:val="00B84DFD"/>
    <w:rsid w:val="00B84F68"/>
    <w:rsid w:val="00B8516F"/>
    <w:rsid w:val="00B85DCE"/>
    <w:rsid w:val="00B86ABA"/>
    <w:rsid w:val="00B86F3A"/>
    <w:rsid w:val="00B914D5"/>
    <w:rsid w:val="00B91815"/>
    <w:rsid w:val="00B91F9A"/>
    <w:rsid w:val="00B92357"/>
    <w:rsid w:val="00B927C0"/>
    <w:rsid w:val="00B92FE2"/>
    <w:rsid w:val="00B93178"/>
    <w:rsid w:val="00B93493"/>
    <w:rsid w:val="00B95D2F"/>
    <w:rsid w:val="00B96A90"/>
    <w:rsid w:val="00BA187D"/>
    <w:rsid w:val="00BA188F"/>
    <w:rsid w:val="00BA1E6A"/>
    <w:rsid w:val="00BA33EE"/>
    <w:rsid w:val="00BA3953"/>
    <w:rsid w:val="00BA445E"/>
    <w:rsid w:val="00BA4B30"/>
    <w:rsid w:val="00BA4C45"/>
    <w:rsid w:val="00BA5F9B"/>
    <w:rsid w:val="00BA61C3"/>
    <w:rsid w:val="00BA7745"/>
    <w:rsid w:val="00BB0E7C"/>
    <w:rsid w:val="00BB1456"/>
    <w:rsid w:val="00BB14C5"/>
    <w:rsid w:val="00BB1EA6"/>
    <w:rsid w:val="00BB21F4"/>
    <w:rsid w:val="00BB26F4"/>
    <w:rsid w:val="00BB3650"/>
    <w:rsid w:val="00BB409F"/>
    <w:rsid w:val="00BB4182"/>
    <w:rsid w:val="00BB5382"/>
    <w:rsid w:val="00BB5728"/>
    <w:rsid w:val="00BB5FA1"/>
    <w:rsid w:val="00BB6284"/>
    <w:rsid w:val="00BB719D"/>
    <w:rsid w:val="00BB7389"/>
    <w:rsid w:val="00BB7853"/>
    <w:rsid w:val="00BB7D92"/>
    <w:rsid w:val="00BC07CB"/>
    <w:rsid w:val="00BC0DF5"/>
    <w:rsid w:val="00BC12D7"/>
    <w:rsid w:val="00BC19BA"/>
    <w:rsid w:val="00BC1F48"/>
    <w:rsid w:val="00BC2055"/>
    <w:rsid w:val="00BC2145"/>
    <w:rsid w:val="00BC3594"/>
    <w:rsid w:val="00BC383B"/>
    <w:rsid w:val="00BC3C29"/>
    <w:rsid w:val="00BC4259"/>
    <w:rsid w:val="00BC5422"/>
    <w:rsid w:val="00BC5751"/>
    <w:rsid w:val="00BC5993"/>
    <w:rsid w:val="00BC65FE"/>
    <w:rsid w:val="00BC6658"/>
    <w:rsid w:val="00BC66BA"/>
    <w:rsid w:val="00BC6762"/>
    <w:rsid w:val="00BC6B44"/>
    <w:rsid w:val="00BC7523"/>
    <w:rsid w:val="00BD0A04"/>
    <w:rsid w:val="00BD2011"/>
    <w:rsid w:val="00BD3791"/>
    <w:rsid w:val="00BD3B65"/>
    <w:rsid w:val="00BD4BB0"/>
    <w:rsid w:val="00BD5534"/>
    <w:rsid w:val="00BD5BC3"/>
    <w:rsid w:val="00BD5C73"/>
    <w:rsid w:val="00BD6473"/>
    <w:rsid w:val="00BD67FA"/>
    <w:rsid w:val="00BD68D9"/>
    <w:rsid w:val="00BE24B7"/>
    <w:rsid w:val="00BE3ACC"/>
    <w:rsid w:val="00BE5301"/>
    <w:rsid w:val="00BF0456"/>
    <w:rsid w:val="00BF0CD9"/>
    <w:rsid w:val="00BF1331"/>
    <w:rsid w:val="00BF17C7"/>
    <w:rsid w:val="00BF4C06"/>
    <w:rsid w:val="00BF64A2"/>
    <w:rsid w:val="00BF6807"/>
    <w:rsid w:val="00BF6F13"/>
    <w:rsid w:val="00BF719A"/>
    <w:rsid w:val="00BF768A"/>
    <w:rsid w:val="00C005DB"/>
    <w:rsid w:val="00C01F11"/>
    <w:rsid w:val="00C03276"/>
    <w:rsid w:val="00C04031"/>
    <w:rsid w:val="00C04C53"/>
    <w:rsid w:val="00C05500"/>
    <w:rsid w:val="00C063AD"/>
    <w:rsid w:val="00C06935"/>
    <w:rsid w:val="00C10918"/>
    <w:rsid w:val="00C11684"/>
    <w:rsid w:val="00C11BD3"/>
    <w:rsid w:val="00C121C1"/>
    <w:rsid w:val="00C1368A"/>
    <w:rsid w:val="00C13C72"/>
    <w:rsid w:val="00C14051"/>
    <w:rsid w:val="00C16324"/>
    <w:rsid w:val="00C17576"/>
    <w:rsid w:val="00C20E11"/>
    <w:rsid w:val="00C21D3D"/>
    <w:rsid w:val="00C222C2"/>
    <w:rsid w:val="00C2465A"/>
    <w:rsid w:val="00C24E33"/>
    <w:rsid w:val="00C25DD0"/>
    <w:rsid w:val="00C26965"/>
    <w:rsid w:val="00C26E49"/>
    <w:rsid w:val="00C273D6"/>
    <w:rsid w:val="00C277DA"/>
    <w:rsid w:val="00C30555"/>
    <w:rsid w:val="00C3222A"/>
    <w:rsid w:val="00C3234C"/>
    <w:rsid w:val="00C32EA3"/>
    <w:rsid w:val="00C3302A"/>
    <w:rsid w:val="00C3371F"/>
    <w:rsid w:val="00C3426A"/>
    <w:rsid w:val="00C34279"/>
    <w:rsid w:val="00C349B9"/>
    <w:rsid w:val="00C34D9B"/>
    <w:rsid w:val="00C36CCB"/>
    <w:rsid w:val="00C36E8E"/>
    <w:rsid w:val="00C3782D"/>
    <w:rsid w:val="00C40731"/>
    <w:rsid w:val="00C409F5"/>
    <w:rsid w:val="00C41366"/>
    <w:rsid w:val="00C422B0"/>
    <w:rsid w:val="00C444F1"/>
    <w:rsid w:val="00C449F7"/>
    <w:rsid w:val="00C4508D"/>
    <w:rsid w:val="00C46379"/>
    <w:rsid w:val="00C46A91"/>
    <w:rsid w:val="00C46E65"/>
    <w:rsid w:val="00C47813"/>
    <w:rsid w:val="00C502B6"/>
    <w:rsid w:val="00C50665"/>
    <w:rsid w:val="00C50FDC"/>
    <w:rsid w:val="00C524D8"/>
    <w:rsid w:val="00C53B10"/>
    <w:rsid w:val="00C53D76"/>
    <w:rsid w:val="00C540BA"/>
    <w:rsid w:val="00C54DC8"/>
    <w:rsid w:val="00C551CD"/>
    <w:rsid w:val="00C55C23"/>
    <w:rsid w:val="00C5660A"/>
    <w:rsid w:val="00C569E6"/>
    <w:rsid w:val="00C56B2E"/>
    <w:rsid w:val="00C57894"/>
    <w:rsid w:val="00C57993"/>
    <w:rsid w:val="00C57C20"/>
    <w:rsid w:val="00C600AF"/>
    <w:rsid w:val="00C601D4"/>
    <w:rsid w:val="00C60881"/>
    <w:rsid w:val="00C60B75"/>
    <w:rsid w:val="00C61D90"/>
    <w:rsid w:val="00C62CA9"/>
    <w:rsid w:val="00C62F55"/>
    <w:rsid w:val="00C64247"/>
    <w:rsid w:val="00C644DC"/>
    <w:rsid w:val="00C64C02"/>
    <w:rsid w:val="00C6555E"/>
    <w:rsid w:val="00C6581D"/>
    <w:rsid w:val="00C65F49"/>
    <w:rsid w:val="00C65F57"/>
    <w:rsid w:val="00C66005"/>
    <w:rsid w:val="00C67EF9"/>
    <w:rsid w:val="00C70C8F"/>
    <w:rsid w:val="00C7268E"/>
    <w:rsid w:val="00C727F1"/>
    <w:rsid w:val="00C72D56"/>
    <w:rsid w:val="00C73014"/>
    <w:rsid w:val="00C73AEF"/>
    <w:rsid w:val="00C73D26"/>
    <w:rsid w:val="00C73DAA"/>
    <w:rsid w:val="00C744F0"/>
    <w:rsid w:val="00C75412"/>
    <w:rsid w:val="00C75795"/>
    <w:rsid w:val="00C762A4"/>
    <w:rsid w:val="00C76A85"/>
    <w:rsid w:val="00C77219"/>
    <w:rsid w:val="00C774A0"/>
    <w:rsid w:val="00C779CE"/>
    <w:rsid w:val="00C80590"/>
    <w:rsid w:val="00C80951"/>
    <w:rsid w:val="00C81875"/>
    <w:rsid w:val="00C81CA9"/>
    <w:rsid w:val="00C8274F"/>
    <w:rsid w:val="00C82795"/>
    <w:rsid w:val="00C82EC3"/>
    <w:rsid w:val="00C84A94"/>
    <w:rsid w:val="00C85D95"/>
    <w:rsid w:val="00C8663D"/>
    <w:rsid w:val="00C87673"/>
    <w:rsid w:val="00C87F0C"/>
    <w:rsid w:val="00C90296"/>
    <w:rsid w:val="00C90C0C"/>
    <w:rsid w:val="00C90D0D"/>
    <w:rsid w:val="00C9249D"/>
    <w:rsid w:val="00C93660"/>
    <w:rsid w:val="00C95620"/>
    <w:rsid w:val="00C958EB"/>
    <w:rsid w:val="00C97F96"/>
    <w:rsid w:val="00CA009E"/>
    <w:rsid w:val="00CA0143"/>
    <w:rsid w:val="00CA0E7D"/>
    <w:rsid w:val="00CA0FDD"/>
    <w:rsid w:val="00CA1A0F"/>
    <w:rsid w:val="00CA299C"/>
    <w:rsid w:val="00CA2F06"/>
    <w:rsid w:val="00CA34FA"/>
    <w:rsid w:val="00CA4A00"/>
    <w:rsid w:val="00CA4E07"/>
    <w:rsid w:val="00CA51FC"/>
    <w:rsid w:val="00CA59AF"/>
    <w:rsid w:val="00CA65F9"/>
    <w:rsid w:val="00CA7267"/>
    <w:rsid w:val="00CA7404"/>
    <w:rsid w:val="00CA794B"/>
    <w:rsid w:val="00CB062C"/>
    <w:rsid w:val="00CB1379"/>
    <w:rsid w:val="00CB3CA9"/>
    <w:rsid w:val="00CB4F5E"/>
    <w:rsid w:val="00CB57B7"/>
    <w:rsid w:val="00CB5B5B"/>
    <w:rsid w:val="00CB5EE5"/>
    <w:rsid w:val="00CB5FD1"/>
    <w:rsid w:val="00CB7E46"/>
    <w:rsid w:val="00CC0FEF"/>
    <w:rsid w:val="00CC12DA"/>
    <w:rsid w:val="00CC1534"/>
    <w:rsid w:val="00CC15C2"/>
    <w:rsid w:val="00CC28CB"/>
    <w:rsid w:val="00CC3ACA"/>
    <w:rsid w:val="00CC4434"/>
    <w:rsid w:val="00CC47B3"/>
    <w:rsid w:val="00CC4FDA"/>
    <w:rsid w:val="00CC63EC"/>
    <w:rsid w:val="00CC774F"/>
    <w:rsid w:val="00CC7A1D"/>
    <w:rsid w:val="00CD14F6"/>
    <w:rsid w:val="00CD197A"/>
    <w:rsid w:val="00CD1A5B"/>
    <w:rsid w:val="00CD1C67"/>
    <w:rsid w:val="00CD2681"/>
    <w:rsid w:val="00CD27AD"/>
    <w:rsid w:val="00CD5EF7"/>
    <w:rsid w:val="00CD67EE"/>
    <w:rsid w:val="00CD6EDD"/>
    <w:rsid w:val="00CD7689"/>
    <w:rsid w:val="00CD7C55"/>
    <w:rsid w:val="00CD7DD8"/>
    <w:rsid w:val="00CE0487"/>
    <w:rsid w:val="00CE0643"/>
    <w:rsid w:val="00CE096E"/>
    <w:rsid w:val="00CE24AB"/>
    <w:rsid w:val="00CE4640"/>
    <w:rsid w:val="00CE4D5F"/>
    <w:rsid w:val="00CE5A00"/>
    <w:rsid w:val="00CE6884"/>
    <w:rsid w:val="00CF02CF"/>
    <w:rsid w:val="00CF039D"/>
    <w:rsid w:val="00CF050D"/>
    <w:rsid w:val="00CF12A9"/>
    <w:rsid w:val="00CF198A"/>
    <w:rsid w:val="00CF19CC"/>
    <w:rsid w:val="00CF2162"/>
    <w:rsid w:val="00CF3057"/>
    <w:rsid w:val="00CF43C8"/>
    <w:rsid w:val="00CF44E8"/>
    <w:rsid w:val="00CF657C"/>
    <w:rsid w:val="00CF779E"/>
    <w:rsid w:val="00D00EB2"/>
    <w:rsid w:val="00D011E9"/>
    <w:rsid w:val="00D0132B"/>
    <w:rsid w:val="00D01D2E"/>
    <w:rsid w:val="00D02A31"/>
    <w:rsid w:val="00D04695"/>
    <w:rsid w:val="00D049D4"/>
    <w:rsid w:val="00D05BFC"/>
    <w:rsid w:val="00D06D5A"/>
    <w:rsid w:val="00D07CE5"/>
    <w:rsid w:val="00D10280"/>
    <w:rsid w:val="00D10F05"/>
    <w:rsid w:val="00D11032"/>
    <w:rsid w:val="00D117F9"/>
    <w:rsid w:val="00D11AC5"/>
    <w:rsid w:val="00D11CEA"/>
    <w:rsid w:val="00D11EF6"/>
    <w:rsid w:val="00D1343C"/>
    <w:rsid w:val="00D1366E"/>
    <w:rsid w:val="00D143EC"/>
    <w:rsid w:val="00D147BA"/>
    <w:rsid w:val="00D155C0"/>
    <w:rsid w:val="00D15A28"/>
    <w:rsid w:val="00D15D61"/>
    <w:rsid w:val="00D16069"/>
    <w:rsid w:val="00D173CC"/>
    <w:rsid w:val="00D17807"/>
    <w:rsid w:val="00D17942"/>
    <w:rsid w:val="00D2029F"/>
    <w:rsid w:val="00D20707"/>
    <w:rsid w:val="00D21870"/>
    <w:rsid w:val="00D21EBC"/>
    <w:rsid w:val="00D235AF"/>
    <w:rsid w:val="00D23E31"/>
    <w:rsid w:val="00D268C0"/>
    <w:rsid w:val="00D305BD"/>
    <w:rsid w:val="00D307B5"/>
    <w:rsid w:val="00D30963"/>
    <w:rsid w:val="00D315FA"/>
    <w:rsid w:val="00D3210B"/>
    <w:rsid w:val="00D327EF"/>
    <w:rsid w:val="00D33DF3"/>
    <w:rsid w:val="00D348CE"/>
    <w:rsid w:val="00D34BC2"/>
    <w:rsid w:val="00D3615E"/>
    <w:rsid w:val="00D365A8"/>
    <w:rsid w:val="00D37E03"/>
    <w:rsid w:val="00D42A39"/>
    <w:rsid w:val="00D43492"/>
    <w:rsid w:val="00D4481E"/>
    <w:rsid w:val="00D45C6D"/>
    <w:rsid w:val="00D472BA"/>
    <w:rsid w:val="00D475E1"/>
    <w:rsid w:val="00D50BD5"/>
    <w:rsid w:val="00D51708"/>
    <w:rsid w:val="00D51862"/>
    <w:rsid w:val="00D51BF0"/>
    <w:rsid w:val="00D52310"/>
    <w:rsid w:val="00D52D3C"/>
    <w:rsid w:val="00D52EA9"/>
    <w:rsid w:val="00D5366C"/>
    <w:rsid w:val="00D54176"/>
    <w:rsid w:val="00D5454E"/>
    <w:rsid w:val="00D54C2C"/>
    <w:rsid w:val="00D5517A"/>
    <w:rsid w:val="00D60632"/>
    <w:rsid w:val="00D61975"/>
    <w:rsid w:val="00D62066"/>
    <w:rsid w:val="00D62BAD"/>
    <w:rsid w:val="00D62C4B"/>
    <w:rsid w:val="00D63197"/>
    <w:rsid w:val="00D6367F"/>
    <w:rsid w:val="00D6385C"/>
    <w:rsid w:val="00D64FDF"/>
    <w:rsid w:val="00D65962"/>
    <w:rsid w:val="00D65B55"/>
    <w:rsid w:val="00D66292"/>
    <w:rsid w:val="00D66461"/>
    <w:rsid w:val="00D675B0"/>
    <w:rsid w:val="00D70229"/>
    <w:rsid w:val="00D7028E"/>
    <w:rsid w:val="00D70390"/>
    <w:rsid w:val="00D703DD"/>
    <w:rsid w:val="00D70A84"/>
    <w:rsid w:val="00D70ADC"/>
    <w:rsid w:val="00D70AE3"/>
    <w:rsid w:val="00D7177F"/>
    <w:rsid w:val="00D723AC"/>
    <w:rsid w:val="00D7303F"/>
    <w:rsid w:val="00D73194"/>
    <w:rsid w:val="00D75018"/>
    <w:rsid w:val="00D75931"/>
    <w:rsid w:val="00D75D14"/>
    <w:rsid w:val="00D75EE5"/>
    <w:rsid w:val="00D77276"/>
    <w:rsid w:val="00D810BC"/>
    <w:rsid w:val="00D810E0"/>
    <w:rsid w:val="00D81296"/>
    <w:rsid w:val="00D826F5"/>
    <w:rsid w:val="00D82C0E"/>
    <w:rsid w:val="00D833A2"/>
    <w:rsid w:val="00D83C83"/>
    <w:rsid w:val="00D84827"/>
    <w:rsid w:val="00D84D0F"/>
    <w:rsid w:val="00D863AD"/>
    <w:rsid w:val="00D86532"/>
    <w:rsid w:val="00D8690E"/>
    <w:rsid w:val="00D86A04"/>
    <w:rsid w:val="00D87D83"/>
    <w:rsid w:val="00D91BF0"/>
    <w:rsid w:val="00D91E6E"/>
    <w:rsid w:val="00D92257"/>
    <w:rsid w:val="00D922CD"/>
    <w:rsid w:val="00D927F1"/>
    <w:rsid w:val="00D92F92"/>
    <w:rsid w:val="00D94582"/>
    <w:rsid w:val="00D94754"/>
    <w:rsid w:val="00D94DFC"/>
    <w:rsid w:val="00D95210"/>
    <w:rsid w:val="00D96636"/>
    <w:rsid w:val="00DA0035"/>
    <w:rsid w:val="00DA0680"/>
    <w:rsid w:val="00DA1BC8"/>
    <w:rsid w:val="00DA1FB4"/>
    <w:rsid w:val="00DA2172"/>
    <w:rsid w:val="00DA3138"/>
    <w:rsid w:val="00DA35DA"/>
    <w:rsid w:val="00DA489A"/>
    <w:rsid w:val="00DA52D1"/>
    <w:rsid w:val="00DA5583"/>
    <w:rsid w:val="00DA5F5A"/>
    <w:rsid w:val="00DA7D71"/>
    <w:rsid w:val="00DB205D"/>
    <w:rsid w:val="00DB2D7F"/>
    <w:rsid w:val="00DB2F83"/>
    <w:rsid w:val="00DB3EF7"/>
    <w:rsid w:val="00DB42A4"/>
    <w:rsid w:val="00DB5835"/>
    <w:rsid w:val="00DB6881"/>
    <w:rsid w:val="00DB6C1C"/>
    <w:rsid w:val="00DB7A94"/>
    <w:rsid w:val="00DB7B6E"/>
    <w:rsid w:val="00DB7ECA"/>
    <w:rsid w:val="00DC0057"/>
    <w:rsid w:val="00DC00ED"/>
    <w:rsid w:val="00DC0B32"/>
    <w:rsid w:val="00DC2259"/>
    <w:rsid w:val="00DC3DCC"/>
    <w:rsid w:val="00DC3E48"/>
    <w:rsid w:val="00DC43F5"/>
    <w:rsid w:val="00DC4974"/>
    <w:rsid w:val="00DC4C79"/>
    <w:rsid w:val="00DC5180"/>
    <w:rsid w:val="00DC6B9A"/>
    <w:rsid w:val="00DC7668"/>
    <w:rsid w:val="00DC7992"/>
    <w:rsid w:val="00DD1182"/>
    <w:rsid w:val="00DD1297"/>
    <w:rsid w:val="00DD173C"/>
    <w:rsid w:val="00DD1AD6"/>
    <w:rsid w:val="00DD1D39"/>
    <w:rsid w:val="00DD23E9"/>
    <w:rsid w:val="00DD399E"/>
    <w:rsid w:val="00DD55CA"/>
    <w:rsid w:val="00DD7F52"/>
    <w:rsid w:val="00DE0492"/>
    <w:rsid w:val="00DE084B"/>
    <w:rsid w:val="00DE0873"/>
    <w:rsid w:val="00DE105A"/>
    <w:rsid w:val="00DE2506"/>
    <w:rsid w:val="00DE3283"/>
    <w:rsid w:val="00DE397A"/>
    <w:rsid w:val="00DE535B"/>
    <w:rsid w:val="00DE6C59"/>
    <w:rsid w:val="00DF16ED"/>
    <w:rsid w:val="00DF17C3"/>
    <w:rsid w:val="00DF2136"/>
    <w:rsid w:val="00DF33C4"/>
    <w:rsid w:val="00DF5AB1"/>
    <w:rsid w:val="00DF5D67"/>
    <w:rsid w:val="00DF644C"/>
    <w:rsid w:val="00DF6F74"/>
    <w:rsid w:val="00DF7312"/>
    <w:rsid w:val="00DF7B0E"/>
    <w:rsid w:val="00DF7B41"/>
    <w:rsid w:val="00DF7FC0"/>
    <w:rsid w:val="00E00C56"/>
    <w:rsid w:val="00E01881"/>
    <w:rsid w:val="00E0271E"/>
    <w:rsid w:val="00E03B94"/>
    <w:rsid w:val="00E04259"/>
    <w:rsid w:val="00E0445F"/>
    <w:rsid w:val="00E04CBE"/>
    <w:rsid w:val="00E058E5"/>
    <w:rsid w:val="00E05DFF"/>
    <w:rsid w:val="00E069B9"/>
    <w:rsid w:val="00E06FA3"/>
    <w:rsid w:val="00E07445"/>
    <w:rsid w:val="00E10159"/>
    <w:rsid w:val="00E1027C"/>
    <w:rsid w:val="00E10953"/>
    <w:rsid w:val="00E12706"/>
    <w:rsid w:val="00E12976"/>
    <w:rsid w:val="00E12B73"/>
    <w:rsid w:val="00E131D4"/>
    <w:rsid w:val="00E13F2F"/>
    <w:rsid w:val="00E1464A"/>
    <w:rsid w:val="00E14E22"/>
    <w:rsid w:val="00E16A9D"/>
    <w:rsid w:val="00E16D37"/>
    <w:rsid w:val="00E22DD4"/>
    <w:rsid w:val="00E23F39"/>
    <w:rsid w:val="00E241AD"/>
    <w:rsid w:val="00E24695"/>
    <w:rsid w:val="00E24720"/>
    <w:rsid w:val="00E259F6"/>
    <w:rsid w:val="00E26C55"/>
    <w:rsid w:val="00E2703A"/>
    <w:rsid w:val="00E27F38"/>
    <w:rsid w:val="00E30702"/>
    <w:rsid w:val="00E30D7C"/>
    <w:rsid w:val="00E3182E"/>
    <w:rsid w:val="00E32F87"/>
    <w:rsid w:val="00E334E6"/>
    <w:rsid w:val="00E336D4"/>
    <w:rsid w:val="00E34385"/>
    <w:rsid w:val="00E35F36"/>
    <w:rsid w:val="00E360C0"/>
    <w:rsid w:val="00E36115"/>
    <w:rsid w:val="00E37263"/>
    <w:rsid w:val="00E375D3"/>
    <w:rsid w:val="00E40ABA"/>
    <w:rsid w:val="00E411D6"/>
    <w:rsid w:val="00E4175C"/>
    <w:rsid w:val="00E42833"/>
    <w:rsid w:val="00E42D20"/>
    <w:rsid w:val="00E43464"/>
    <w:rsid w:val="00E43A94"/>
    <w:rsid w:val="00E449BF"/>
    <w:rsid w:val="00E44F5F"/>
    <w:rsid w:val="00E4684F"/>
    <w:rsid w:val="00E476EC"/>
    <w:rsid w:val="00E4788D"/>
    <w:rsid w:val="00E47E64"/>
    <w:rsid w:val="00E5117F"/>
    <w:rsid w:val="00E51427"/>
    <w:rsid w:val="00E51696"/>
    <w:rsid w:val="00E5207C"/>
    <w:rsid w:val="00E52382"/>
    <w:rsid w:val="00E5368F"/>
    <w:rsid w:val="00E53823"/>
    <w:rsid w:val="00E5386C"/>
    <w:rsid w:val="00E548D5"/>
    <w:rsid w:val="00E54F03"/>
    <w:rsid w:val="00E5541F"/>
    <w:rsid w:val="00E557A3"/>
    <w:rsid w:val="00E55B24"/>
    <w:rsid w:val="00E55D23"/>
    <w:rsid w:val="00E562BB"/>
    <w:rsid w:val="00E56715"/>
    <w:rsid w:val="00E56BC8"/>
    <w:rsid w:val="00E576CC"/>
    <w:rsid w:val="00E579AF"/>
    <w:rsid w:val="00E6012A"/>
    <w:rsid w:val="00E60B40"/>
    <w:rsid w:val="00E61132"/>
    <w:rsid w:val="00E61394"/>
    <w:rsid w:val="00E6253C"/>
    <w:rsid w:val="00E62C45"/>
    <w:rsid w:val="00E64925"/>
    <w:rsid w:val="00E653C4"/>
    <w:rsid w:val="00E65967"/>
    <w:rsid w:val="00E65D0C"/>
    <w:rsid w:val="00E66892"/>
    <w:rsid w:val="00E67BE2"/>
    <w:rsid w:val="00E7016B"/>
    <w:rsid w:val="00E707E5"/>
    <w:rsid w:val="00E70CC0"/>
    <w:rsid w:val="00E71B81"/>
    <w:rsid w:val="00E7226B"/>
    <w:rsid w:val="00E723E3"/>
    <w:rsid w:val="00E72BD2"/>
    <w:rsid w:val="00E7328F"/>
    <w:rsid w:val="00E74029"/>
    <w:rsid w:val="00E74556"/>
    <w:rsid w:val="00E7577D"/>
    <w:rsid w:val="00E75D54"/>
    <w:rsid w:val="00E77E05"/>
    <w:rsid w:val="00E8124F"/>
    <w:rsid w:val="00E81836"/>
    <w:rsid w:val="00E825B2"/>
    <w:rsid w:val="00E83DCE"/>
    <w:rsid w:val="00E84437"/>
    <w:rsid w:val="00E84A16"/>
    <w:rsid w:val="00E857BB"/>
    <w:rsid w:val="00E85FBD"/>
    <w:rsid w:val="00E86452"/>
    <w:rsid w:val="00E8668D"/>
    <w:rsid w:val="00E86711"/>
    <w:rsid w:val="00E86A4C"/>
    <w:rsid w:val="00E87F0F"/>
    <w:rsid w:val="00E9000E"/>
    <w:rsid w:val="00E9011B"/>
    <w:rsid w:val="00E907C1"/>
    <w:rsid w:val="00E91068"/>
    <w:rsid w:val="00E91442"/>
    <w:rsid w:val="00E918C6"/>
    <w:rsid w:val="00E91DA6"/>
    <w:rsid w:val="00E9202F"/>
    <w:rsid w:val="00E92638"/>
    <w:rsid w:val="00E95593"/>
    <w:rsid w:val="00E9576A"/>
    <w:rsid w:val="00E9579A"/>
    <w:rsid w:val="00E95F62"/>
    <w:rsid w:val="00E96820"/>
    <w:rsid w:val="00E97437"/>
    <w:rsid w:val="00E97559"/>
    <w:rsid w:val="00E977E7"/>
    <w:rsid w:val="00E979C0"/>
    <w:rsid w:val="00EA0ADB"/>
    <w:rsid w:val="00EA1907"/>
    <w:rsid w:val="00EA2A94"/>
    <w:rsid w:val="00EA36D1"/>
    <w:rsid w:val="00EA425A"/>
    <w:rsid w:val="00EA4C53"/>
    <w:rsid w:val="00EA51A4"/>
    <w:rsid w:val="00EA62D5"/>
    <w:rsid w:val="00EA6F53"/>
    <w:rsid w:val="00EA7278"/>
    <w:rsid w:val="00EA7814"/>
    <w:rsid w:val="00EB0289"/>
    <w:rsid w:val="00EB2951"/>
    <w:rsid w:val="00EB3082"/>
    <w:rsid w:val="00EB344A"/>
    <w:rsid w:val="00EB3735"/>
    <w:rsid w:val="00EB40BD"/>
    <w:rsid w:val="00EB44DF"/>
    <w:rsid w:val="00EB57F9"/>
    <w:rsid w:val="00EB5F39"/>
    <w:rsid w:val="00EB622B"/>
    <w:rsid w:val="00EB721B"/>
    <w:rsid w:val="00EB74D0"/>
    <w:rsid w:val="00EB7BE0"/>
    <w:rsid w:val="00EC009C"/>
    <w:rsid w:val="00EC0244"/>
    <w:rsid w:val="00EC1E1F"/>
    <w:rsid w:val="00EC2527"/>
    <w:rsid w:val="00EC2661"/>
    <w:rsid w:val="00EC34EC"/>
    <w:rsid w:val="00EC3F50"/>
    <w:rsid w:val="00EC4B06"/>
    <w:rsid w:val="00EC5534"/>
    <w:rsid w:val="00EC65F6"/>
    <w:rsid w:val="00EC6CC1"/>
    <w:rsid w:val="00ED09F3"/>
    <w:rsid w:val="00ED0B35"/>
    <w:rsid w:val="00ED1750"/>
    <w:rsid w:val="00ED2127"/>
    <w:rsid w:val="00ED21B2"/>
    <w:rsid w:val="00ED3370"/>
    <w:rsid w:val="00ED35A5"/>
    <w:rsid w:val="00ED399B"/>
    <w:rsid w:val="00ED48DE"/>
    <w:rsid w:val="00ED5701"/>
    <w:rsid w:val="00ED71E2"/>
    <w:rsid w:val="00ED7C0D"/>
    <w:rsid w:val="00ED7FA1"/>
    <w:rsid w:val="00EE07F7"/>
    <w:rsid w:val="00EE0945"/>
    <w:rsid w:val="00EE0F43"/>
    <w:rsid w:val="00EE1452"/>
    <w:rsid w:val="00EE1C4A"/>
    <w:rsid w:val="00EE2519"/>
    <w:rsid w:val="00EE284F"/>
    <w:rsid w:val="00EE28FA"/>
    <w:rsid w:val="00EE2988"/>
    <w:rsid w:val="00EE3217"/>
    <w:rsid w:val="00EE39E3"/>
    <w:rsid w:val="00EE49DF"/>
    <w:rsid w:val="00EE4B99"/>
    <w:rsid w:val="00EE6181"/>
    <w:rsid w:val="00EE683F"/>
    <w:rsid w:val="00EE75CC"/>
    <w:rsid w:val="00EE7F89"/>
    <w:rsid w:val="00EF0B35"/>
    <w:rsid w:val="00EF2567"/>
    <w:rsid w:val="00EF2B27"/>
    <w:rsid w:val="00EF525D"/>
    <w:rsid w:val="00EF557B"/>
    <w:rsid w:val="00EF5925"/>
    <w:rsid w:val="00EF6315"/>
    <w:rsid w:val="00EF70F7"/>
    <w:rsid w:val="00EF7227"/>
    <w:rsid w:val="00F007F1"/>
    <w:rsid w:val="00F016EC"/>
    <w:rsid w:val="00F02670"/>
    <w:rsid w:val="00F02AF6"/>
    <w:rsid w:val="00F02C6E"/>
    <w:rsid w:val="00F0348D"/>
    <w:rsid w:val="00F0480B"/>
    <w:rsid w:val="00F06BA3"/>
    <w:rsid w:val="00F06D37"/>
    <w:rsid w:val="00F07DF8"/>
    <w:rsid w:val="00F10BCD"/>
    <w:rsid w:val="00F1257E"/>
    <w:rsid w:val="00F12E8A"/>
    <w:rsid w:val="00F13022"/>
    <w:rsid w:val="00F14BD8"/>
    <w:rsid w:val="00F173A4"/>
    <w:rsid w:val="00F17CBA"/>
    <w:rsid w:val="00F20230"/>
    <w:rsid w:val="00F2095D"/>
    <w:rsid w:val="00F2132E"/>
    <w:rsid w:val="00F2284E"/>
    <w:rsid w:val="00F24100"/>
    <w:rsid w:val="00F24488"/>
    <w:rsid w:val="00F25AD5"/>
    <w:rsid w:val="00F27061"/>
    <w:rsid w:val="00F27730"/>
    <w:rsid w:val="00F3100E"/>
    <w:rsid w:val="00F32464"/>
    <w:rsid w:val="00F32F3A"/>
    <w:rsid w:val="00F32F4F"/>
    <w:rsid w:val="00F33B70"/>
    <w:rsid w:val="00F33C4C"/>
    <w:rsid w:val="00F34D62"/>
    <w:rsid w:val="00F350E3"/>
    <w:rsid w:val="00F35D53"/>
    <w:rsid w:val="00F36505"/>
    <w:rsid w:val="00F3750C"/>
    <w:rsid w:val="00F37519"/>
    <w:rsid w:val="00F37A8E"/>
    <w:rsid w:val="00F40065"/>
    <w:rsid w:val="00F40D52"/>
    <w:rsid w:val="00F41B21"/>
    <w:rsid w:val="00F4326C"/>
    <w:rsid w:val="00F43AB2"/>
    <w:rsid w:val="00F43FAD"/>
    <w:rsid w:val="00F44273"/>
    <w:rsid w:val="00F44D9D"/>
    <w:rsid w:val="00F45969"/>
    <w:rsid w:val="00F463AF"/>
    <w:rsid w:val="00F46C6E"/>
    <w:rsid w:val="00F51791"/>
    <w:rsid w:val="00F51E76"/>
    <w:rsid w:val="00F5277E"/>
    <w:rsid w:val="00F56120"/>
    <w:rsid w:val="00F56DC5"/>
    <w:rsid w:val="00F6234C"/>
    <w:rsid w:val="00F6271C"/>
    <w:rsid w:val="00F6311E"/>
    <w:rsid w:val="00F63560"/>
    <w:rsid w:val="00F637BB"/>
    <w:rsid w:val="00F637CF"/>
    <w:rsid w:val="00F63B8D"/>
    <w:rsid w:val="00F64704"/>
    <w:rsid w:val="00F64BA5"/>
    <w:rsid w:val="00F6614F"/>
    <w:rsid w:val="00F703BF"/>
    <w:rsid w:val="00F70861"/>
    <w:rsid w:val="00F711E3"/>
    <w:rsid w:val="00F71343"/>
    <w:rsid w:val="00F71975"/>
    <w:rsid w:val="00F7475B"/>
    <w:rsid w:val="00F7496B"/>
    <w:rsid w:val="00F74A6C"/>
    <w:rsid w:val="00F75E13"/>
    <w:rsid w:val="00F75F1D"/>
    <w:rsid w:val="00F766BE"/>
    <w:rsid w:val="00F77F91"/>
    <w:rsid w:val="00F80731"/>
    <w:rsid w:val="00F80C26"/>
    <w:rsid w:val="00F81367"/>
    <w:rsid w:val="00F81CF4"/>
    <w:rsid w:val="00F81F82"/>
    <w:rsid w:val="00F8267B"/>
    <w:rsid w:val="00F82891"/>
    <w:rsid w:val="00F8296D"/>
    <w:rsid w:val="00F829B8"/>
    <w:rsid w:val="00F82A87"/>
    <w:rsid w:val="00F834BC"/>
    <w:rsid w:val="00F83AFA"/>
    <w:rsid w:val="00F83D9C"/>
    <w:rsid w:val="00F851AC"/>
    <w:rsid w:val="00F85386"/>
    <w:rsid w:val="00F856BC"/>
    <w:rsid w:val="00F87CD0"/>
    <w:rsid w:val="00F87FC2"/>
    <w:rsid w:val="00F902F6"/>
    <w:rsid w:val="00F90480"/>
    <w:rsid w:val="00F907A9"/>
    <w:rsid w:val="00F90C18"/>
    <w:rsid w:val="00F92CE5"/>
    <w:rsid w:val="00F931C5"/>
    <w:rsid w:val="00F94523"/>
    <w:rsid w:val="00F9590A"/>
    <w:rsid w:val="00F95D84"/>
    <w:rsid w:val="00F96020"/>
    <w:rsid w:val="00F96090"/>
    <w:rsid w:val="00F967E9"/>
    <w:rsid w:val="00F971CD"/>
    <w:rsid w:val="00F97227"/>
    <w:rsid w:val="00F97F5B"/>
    <w:rsid w:val="00FA02E6"/>
    <w:rsid w:val="00FA1742"/>
    <w:rsid w:val="00FA2ED3"/>
    <w:rsid w:val="00FA3924"/>
    <w:rsid w:val="00FA3DAB"/>
    <w:rsid w:val="00FA4A9E"/>
    <w:rsid w:val="00FA6301"/>
    <w:rsid w:val="00FA73DC"/>
    <w:rsid w:val="00FA7AB7"/>
    <w:rsid w:val="00FA7EE9"/>
    <w:rsid w:val="00FB0302"/>
    <w:rsid w:val="00FB08A9"/>
    <w:rsid w:val="00FB08BE"/>
    <w:rsid w:val="00FB0E23"/>
    <w:rsid w:val="00FB1315"/>
    <w:rsid w:val="00FB1A34"/>
    <w:rsid w:val="00FB1C21"/>
    <w:rsid w:val="00FB222C"/>
    <w:rsid w:val="00FB2CC2"/>
    <w:rsid w:val="00FB3043"/>
    <w:rsid w:val="00FB3A7A"/>
    <w:rsid w:val="00FB4D38"/>
    <w:rsid w:val="00FB7DA0"/>
    <w:rsid w:val="00FC01DD"/>
    <w:rsid w:val="00FC02BF"/>
    <w:rsid w:val="00FC0900"/>
    <w:rsid w:val="00FC1466"/>
    <w:rsid w:val="00FC17E5"/>
    <w:rsid w:val="00FC1961"/>
    <w:rsid w:val="00FC23FE"/>
    <w:rsid w:val="00FC29A5"/>
    <w:rsid w:val="00FC32BF"/>
    <w:rsid w:val="00FC3892"/>
    <w:rsid w:val="00FC4FB4"/>
    <w:rsid w:val="00FC54A2"/>
    <w:rsid w:val="00FC5737"/>
    <w:rsid w:val="00FC5AE2"/>
    <w:rsid w:val="00FC6EAA"/>
    <w:rsid w:val="00FC6F3E"/>
    <w:rsid w:val="00FC7A87"/>
    <w:rsid w:val="00FD06DA"/>
    <w:rsid w:val="00FD1250"/>
    <w:rsid w:val="00FD16C7"/>
    <w:rsid w:val="00FD2424"/>
    <w:rsid w:val="00FD244F"/>
    <w:rsid w:val="00FD257E"/>
    <w:rsid w:val="00FD25E0"/>
    <w:rsid w:val="00FD38DC"/>
    <w:rsid w:val="00FD4453"/>
    <w:rsid w:val="00FD4495"/>
    <w:rsid w:val="00FD4826"/>
    <w:rsid w:val="00FD524A"/>
    <w:rsid w:val="00FD53A1"/>
    <w:rsid w:val="00FD5407"/>
    <w:rsid w:val="00FD623E"/>
    <w:rsid w:val="00FD7901"/>
    <w:rsid w:val="00FE0846"/>
    <w:rsid w:val="00FE10D5"/>
    <w:rsid w:val="00FE1EBC"/>
    <w:rsid w:val="00FE232D"/>
    <w:rsid w:val="00FE2C70"/>
    <w:rsid w:val="00FE4C5B"/>
    <w:rsid w:val="00FE5C0E"/>
    <w:rsid w:val="00FE6D9F"/>
    <w:rsid w:val="00FE6F90"/>
    <w:rsid w:val="00FE747B"/>
    <w:rsid w:val="00FF1B1B"/>
    <w:rsid w:val="00FF24FB"/>
    <w:rsid w:val="00FF2EC7"/>
    <w:rsid w:val="00FF2EE2"/>
    <w:rsid w:val="00FF2EFA"/>
    <w:rsid w:val="00FF2FB0"/>
    <w:rsid w:val="00FF6D9B"/>
    <w:rsid w:val="00FF78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uiPriority w:val="9"/>
    <w:qFormat/>
    <w:rsid w:val="000607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D04695"/>
    <w:rPr>
      <w:color w:val="0563C1"/>
      <w:u w:val="single"/>
    </w:rPr>
  </w:style>
  <w:style w:type="paragraph" w:styleId="NormalWeb">
    <w:name w:val="Normal (Web)"/>
    <w:basedOn w:val="Normal"/>
    <w:uiPriority w:val="99"/>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character" w:styleId="UnresolvedMention">
    <w:name w:val="Unresolved Mention"/>
    <w:basedOn w:val="DefaultParagraphFont"/>
    <w:uiPriority w:val="99"/>
    <w:semiHidden/>
    <w:unhideWhenUsed/>
    <w:rsid w:val="0086281C"/>
    <w:rPr>
      <w:color w:val="605E5C"/>
      <w:shd w:val="clear" w:color="auto" w:fill="E1DFDD"/>
    </w:rPr>
  </w:style>
  <w:style w:type="character" w:styleId="FollowedHyperlink">
    <w:name w:val="FollowedHyperlink"/>
    <w:basedOn w:val="DefaultParagraphFont"/>
    <w:uiPriority w:val="99"/>
    <w:semiHidden/>
    <w:unhideWhenUsed/>
    <w:rsid w:val="00B8317C"/>
    <w:rPr>
      <w:color w:val="954F72" w:themeColor="followedHyperlink"/>
      <w:u w:val="single"/>
    </w:rPr>
  </w:style>
  <w:style w:type="paragraph" w:styleId="FootnoteText">
    <w:name w:val="footnote text"/>
    <w:basedOn w:val="Normal"/>
    <w:link w:val="FootnoteTextChar"/>
    <w:uiPriority w:val="99"/>
    <w:unhideWhenUsed/>
    <w:rsid w:val="004716D3"/>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4716D3"/>
    <w:rPr>
      <w:sz w:val="20"/>
      <w:szCs w:val="20"/>
    </w:rPr>
  </w:style>
  <w:style w:type="character" w:styleId="FootnoteReference">
    <w:name w:val="footnote reference"/>
    <w:basedOn w:val="DefaultParagraphFont"/>
    <w:uiPriority w:val="99"/>
    <w:semiHidden/>
    <w:unhideWhenUsed/>
    <w:rsid w:val="004716D3"/>
    <w:rPr>
      <w:vertAlign w:val="superscript"/>
    </w:rPr>
  </w:style>
  <w:style w:type="character" w:customStyle="1" w:styleId="note">
    <w:name w:val="note"/>
    <w:basedOn w:val="DefaultParagraphFont"/>
    <w:rsid w:val="0029589C"/>
  </w:style>
  <w:style w:type="paragraph" w:customStyle="1" w:styleId="Normal1">
    <w:name w:val="Normal1"/>
    <w:basedOn w:val="Normal"/>
    <w:rsid w:val="003C1239"/>
    <w:pPr>
      <w:spacing w:before="100" w:beforeAutospacing="1" w:after="100" w:afterAutospacing="1"/>
    </w:pPr>
    <w:rPr>
      <w:lang w:eastAsia="lv-LV"/>
    </w:rPr>
  </w:style>
  <w:style w:type="paragraph" w:styleId="Revision">
    <w:name w:val="Revision"/>
    <w:hidden/>
    <w:uiPriority w:val="99"/>
    <w:semiHidden/>
    <w:rsid w:val="001478B4"/>
    <w:pPr>
      <w:spacing w:after="0" w:line="240" w:lineRule="auto"/>
    </w:pPr>
    <w:rPr>
      <w:rFonts w:eastAsia="Times New Roman" w:cs="Times New Roman"/>
      <w:szCs w:val="24"/>
      <w:lang w:eastAsia="ru-RU"/>
    </w:rPr>
  </w:style>
  <w:style w:type="paragraph" w:styleId="Title">
    <w:name w:val="Title"/>
    <w:basedOn w:val="Normal"/>
    <w:link w:val="TitleChar"/>
    <w:qFormat/>
    <w:rsid w:val="00436C7E"/>
    <w:pPr>
      <w:jc w:val="center"/>
    </w:pPr>
    <w:rPr>
      <w:sz w:val="28"/>
      <w:szCs w:val="20"/>
      <w:lang w:eastAsia="en-US"/>
    </w:rPr>
  </w:style>
  <w:style w:type="character" w:customStyle="1" w:styleId="TitleChar">
    <w:name w:val="Title Char"/>
    <w:basedOn w:val="DefaultParagraphFont"/>
    <w:link w:val="Title"/>
    <w:rsid w:val="00436C7E"/>
    <w:rPr>
      <w:rFonts w:eastAsia="Times New Roman" w:cs="Times New Roman"/>
      <w:sz w:val="28"/>
      <w:szCs w:val="20"/>
    </w:rPr>
  </w:style>
  <w:style w:type="character" w:customStyle="1" w:styleId="Heading1Char">
    <w:name w:val="Heading 1 Char"/>
    <w:basedOn w:val="DefaultParagraphFont"/>
    <w:link w:val="Heading1"/>
    <w:uiPriority w:val="9"/>
    <w:rsid w:val="0006072B"/>
    <w:rPr>
      <w:rFonts w:asciiTheme="majorHAnsi" w:eastAsiaTheme="majorEastAsia" w:hAnsiTheme="majorHAnsi" w:cstheme="majorBidi"/>
      <w:color w:val="2E74B5" w:themeColor="accent1" w:themeShade="BF"/>
      <w:sz w:val="32"/>
      <w:szCs w:val="32"/>
      <w:lang w:eastAsia="ru-RU"/>
    </w:rPr>
  </w:style>
  <w:style w:type="paragraph" w:styleId="List">
    <w:name w:val="List"/>
    <w:basedOn w:val="Normal"/>
    <w:uiPriority w:val="99"/>
    <w:unhideWhenUsed/>
    <w:rsid w:val="0006072B"/>
    <w:pPr>
      <w:ind w:left="283" w:hanging="283"/>
      <w:contextualSpacing/>
    </w:pPr>
  </w:style>
  <w:style w:type="paragraph" w:styleId="BodyText">
    <w:name w:val="Body Text"/>
    <w:basedOn w:val="Normal"/>
    <w:link w:val="BodyTextChar"/>
    <w:uiPriority w:val="99"/>
    <w:unhideWhenUsed/>
    <w:rsid w:val="0006072B"/>
    <w:pPr>
      <w:spacing w:after="120"/>
    </w:pPr>
  </w:style>
  <w:style w:type="character" w:customStyle="1" w:styleId="BodyTextChar">
    <w:name w:val="Body Text Char"/>
    <w:basedOn w:val="DefaultParagraphFont"/>
    <w:link w:val="BodyText"/>
    <w:uiPriority w:val="99"/>
    <w:rsid w:val="0006072B"/>
    <w:rPr>
      <w:rFonts w:eastAsia="Times New Roman" w:cs="Times New Roman"/>
      <w:szCs w:val="24"/>
      <w:lang w:eastAsia="ru-RU"/>
    </w:rPr>
  </w:style>
  <w:style w:type="paragraph" w:styleId="Subtitle">
    <w:name w:val="Subtitle"/>
    <w:basedOn w:val="Normal"/>
    <w:next w:val="Normal"/>
    <w:link w:val="SubtitleChar"/>
    <w:uiPriority w:val="11"/>
    <w:qFormat/>
    <w:rsid w:val="0006072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6072B"/>
    <w:rPr>
      <w:rFonts w:asciiTheme="minorHAnsi" w:eastAsiaTheme="minorEastAsia" w:hAnsiTheme="minorHAnsi"/>
      <w:color w:val="5A5A5A" w:themeColor="text1" w:themeTint="A5"/>
      <w:spacing w:val="15"/>
      <w:sz w:val="22"/>
      <w:lang w:eastAsia="ru-RU"/>
    </w:rPr>
  </w:style>
  <w:style w:type="paragraph" w:styleId="BodyTextFirstIndent">
    <w:name w:val="Body Text First Indent"/>
    <w:basedOn w:val="BodyText"/>
    <w:link w:val="BodyTextFirstIndentChar"/>
    <w:uiPriority w:val="99"/>
    <w:unhideWhenUsed/>
    <w:rsid w:val="0006072B"/>
    <w:pPr>
      <w:spacing w:after="0"/>
      <w:ind w:firstLine="360"/>
    </w:pPr>
  </w:style>
  <w:style w:type="character" w:customStyle="1" w:styleId="BodyTextFirstIndentChar">
    <w:name w:val="Body Text First Indent Char"/>
    <w:basedOn w:val="BodyTextChar"/>
    <w:link w:val="BodyTextFirstIndent"/>
    <w:uiPriority w:val="99"/>
    <w:rsid w:val="0006072B"/>
    <w:rPr>
      <w:rFonts w:eastAsia="Times New Roman" w:cs="Times New Roman"/>
      <w:szCs w:val="24"/>
      <w:lang w:eastAsia="ru-RU"/>
    </w:rPr>
  </w:style>
  <w:style w:type="paragraph" w:customStyle="1" w:styleId="Default">
    <w:name w:val="Default"/>
    <w:rsid w:val="009B02C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65969">
      <w:bodyDiv w:val="1"/>
      <w:marLeft w:val="0"/>
      <w:marRight w:val="0"/>
      <w:marTop w:val="0"/>
      <w:marBottom w:val="0"/>
      <w:divBdr>
        <w:top w:val="none" w:sz="0" w:space="0" w:color="auto"/>
        <w:left w:val="none" w:sz="0" w:space="0" w:color="auto"/>
        <w:bottom w:val="none" w:sz="0" w:space="0" w:color="auto"/>
        <w:right w:val="none" w:sz="0" w:space="0" w:color="auto"/>
      </w:divBdr>
    </w:div>
    <w:div w:id="215243375">
      <w:bodyDiv w:val="1"/>
      <w:marLeft w:val="0"/>
      <w:marRight w:val="0"/>
      <w:marTop w:val="0"/>
      <w:marBottom w:val="0"/>
      <w:divBdr>
        <w:top w:val="none" w:sz="0" w:space="0" w:color="auto"/>
        <w:left w:val="none" w:sz="0" w:space="0" w:color="auto"/>
        <w:bottom w:val="none" w:sz="0" w:space="0" w:color="auto"/>
        <w:right w:val="none" w:sz="0" w:space="0" w:color="auto"/>
      </w:divBdr>
    </w:div>
    <w:div w:id="260526595">
      <w:bodyDiv w:val="1"/>
      <w:marLeft w:val="0"/>
      <w:marRight w:val="0"/>
      <w:marTop w:val="0"/>
      <w:marBottom w:val="0"/>
      <w:divBdr>
        <w:top w:val="none" w:sz="0" w:space="0" w:color="auto"/>
        <w:left w:val="none" w:sz="0" w:space="0" w:color="auto"/>
        <w:bottom w:val="none" w:sz="0" w:space="0" w:color="auto"/>
        <w:right w:val="none" w:sz="0" w:space="0" w:color="auto"/>
      </w:divBdr>
    </w:div>
    <w:div w:id="442581182">
      <w:bodyDiv w:val="1"/>
      <w:marLeft w:val="0"/>
      <w:marRight w:val="0"/>
      <w:marTop w:val="0"/>
      <w:marBottom w:val="0"/>
      <w:divBdr>
        <w:top w:val="none" w:sz="0" w:space="0" w:color="auto"/>
        <w:left w:val="none" w:sz="0" w:space="0" w:color="auto"/>
        <w:bottom w:val="none" w:sz="0" w:space="0" w:color="auto"/>
        <w:right w:val="none" w:sz="0" w:space="0" w:color="auto"/>
      </w:divBdr>
    </w:div>
    <w:div w:id="615722051">
      <w:bodyDiv w:val="1"/>
      <w:marLeft w:val="0"/>
      <w:marRight w:val="0"/>
      <w:marTop w:val="0"/>
      <w:marBottom w:val="0"/>
      <w:divBdr>
        <w:top w:val="none" w:sz="0" w:space="0" w:color="auto"/>
        <w:left w:val="none" w:sz="0" w:space="0" w:color="auto"/>
        <w:bottom w:val="none" w:sz="0" w:space="0" w:color="auto"/>
        <w:right w:val="none" w:sz="0" w:space="0" w:color="auto"/>
      </w:divBdr>
    </w:div>
    <w:div w:id="650988903">
      <w:bodyDiv w:val="1"/>
      <w:marLeft w:val="0"/>
      <w:marRight w:val="0"/>
      <w:marTop w:val="0"/>
      <w:marBottom w:val="0"/>
      <w:divBdr>
        <w:top w:val="none" w:sz="0" w:space="0" w:color="auto"/>
        <w:left w:val="none" w:sz="0" w:space="0" w:color="auto"/>
        <w:bottom w:val="none" w:sz="0" w:space="0" w:color="auto"/>
        <w:right w:val="none" w:sz="0" w:space="0" w:color="auto"/>
      </w:divBdr>
    </w:div>
    <w:div w:id="715010768">
      <w:bodyDiv w:val="1"/>
      <w:marLeft w:val="0"/>
      <w:marRight w:val="0"/>
      <w:marTop w:val="0"/>
      <w:marBottom w:val="0"/>
      <w:divBdr>
        <w:top w:val="none" w:sz="0" w:space="0" w:color="auto"/>
        <w:left w:val="none" w:sz="0" w:space="0" w:color="auto"/>
        <w:bottom w:val="none" w:sz="0" w:space="0" w:color="auto"/>
        <w:right w:val="none" w:sz="0" w:space="0" w:color="auto"/>
      </w:divBdr>
    </w:div>
    <w:div w:id="728462160">
      <w:bodyDiv w:val="1"/>
      <w:marLeft w:val="0"/>
      <w:marRight w:val="0"/>
      <w:marTop w:val="0"/>
      <w:marBottom w:val="0"/>
      <w:divBdr>
        <w:top w:val="none" w:sz="0" w:space="0" w:color="auto"/>
        <w:left w:val="none" w:sz="0" w:space="0" w:color="auto"/>
        <w:bottom w:val="none" w:sz="0" w:space="0" w:color="auto"/>
        <w:right w:val="none" w:sz="0" w:space="0" w:color="auto"/>
      </w:divBdr>
    </w:div>
    <w:div w:id="730156327">
      <w:bodyDiv w:val="1"/>
      <w:marLeft w:val="0"/>
      <w:marRight w:val="0"/>
      <w:marTop w:val="0"/>
      <w:marBottom w:val="0"/>
      <w:divBdr>
        <w:top w:val="none" w:sz="0" w:space="0" w:color="auto"/>
        <w:left w:val="none" w:sz="0" w:space="0" w:color="auto"/>
        <w:bottom w:val="none" w:sz="0" w:space="0" w:color="auto"/>
        <w:right w:val="none" w:sz="0" w:space="0" w:color="auto"/>
      </w:divBdr>
    </w:div>
    <w:div w:id="758217717">
      <w:bodyDiv w:val="1"/>
      <w:marLeft w:val="0"/>
      <w:marRight w:val="0"/>
      <w:marTop w:val="0"/>
      <w:marBottom w:val="0"/>
      <w:divBdr>
        <w:top w:val="none" w:sz="0" w:space="0" w:color="auto"/>
        <w:left w:val="none" w:sz="0" w:space="0" w:color="auto"/>
        <w:bottom w:val="none" w:sz="0" w:space="0" w:color="auto"/>
        <w:right w:val="none" w:sz="0" w:space="0" w:color="auto"/>
      </w:divBdr>
    </w:div>
    <w:div w:id="807476984">
      <w:bodyDiv w:val="1"/>
      <w:marLeft w:val="0"/>
      <w:marRight w:val="0"/>
      <w:marTop w:val="0"/>
      <w:marBottom w:val="0"/>
      <w:divBdr>
        <w:top w:val="none" w:sz="0" w:space="0" w:color="auto"/>
        <w:left w:val="none" w:sz="0" w:space="0" w:color="auto"/>
        <w:bottom w:val="none" w:sz="0" w:space="0" w:color="auto"/>
        <w:right w:val="none" w:sz="0" w:space="0" w:color="auto"/>
      </w:divBdr>
    </w:div>
    <w:div w:id="899437455">
      <w:bodyDiv w:val="1"/>
      <w:marLeft w:val="0"/>
      <w:marRight w:val="0"/>
      <w:marTop w:val="0"/>
      <w:marBottom w:val="0"/>
      <w:divBdr>
        <w:top w:val="none" w:sz="0" w:space="0" w:color="auto"/>
        <w:left w:val="none" w:sz="0" w:space="0" w:color="auto"/>
        <w:bottom w:val="none" w:sz="0" w:space="0" w:color="auto"/>
        <w:right w:val="none" w:sz="0" w:space="0" w:color="auto"/>
      </w:divBdr>
    </w:div>
    <w:div w:id="899555766">
      <w:bodyDiv w:val="1"/>
      <w:marLeft w:val="0"/>
      <w:marRight w:val="0"/>
      <w:marTop w:val="0"/>
      <w:marBottom w:val="0"/>
      <w:divBdr>
        <w:top w:val="none" w:sz="0" w:space="0" w:color="auto"/>
        <w:left w:val="none" w:sz="0" w:space="0" w:color="auto"/>
        <w:bottom w:val="none" w:sz="0" w:space="0" w:color="auto"/>
        <w:right w:val="none" w:sz="0" w:space="0" w:color="auto"/>
      </w:divBdr>
    </w:div>
    <w:div w:id="930352003">
      <w:bodyDiv w:val="1"/>
      <w:marLeft w:val="0"/>
      <w:marRight w:val="0"/>
      <w:marTop w:val="0"/>
      <w:marBottom w:val="0"/>
      <w:divBdr>
        <w:top w:val="none" w:sz="0" w:space="0" w:color="auto"/>
        <w:left w:val="none" w:sz="0" w:space="0" w:color="auto"/>
        <w:bottom w:val="none" w:sz="0" w:space="0" w:color="auto"/>
        <w:right w:val="none" w:sz="0" w:space="0" w:color="auto"/>
      </w:divBdr>
      <w:divsChild>
        <w:div w:id="590089382">
          <w:marLeft w:val="0"/>
          <w:marRight w:val="0"/>
          <w:marTop w:val="0"/>
          <w:marBottom w:val="0"/>
          <w:divBdr>
            <w:top w:val="none" w:sz="0" w:space="0" w:color="auto"/>
            <w:left w:val="none" w:sz="0" w:space="0" w:color="auto"/>
            <w:bottom w:val="none" w:sz="0" w:space="0" w:color="auto"/>
            <w:right w:val="none" w:sz="0" w:space="0" w:color="auto"/>
          </w:divBdr>
          <w:divsChild>
            <w:div w:id="1593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049114754">
      <w:bodyDiv w:val="1"/>
      <w:marLeft w:val="0"/>
      <w:marRight w:val="0"/>
      <w:marTop w:val="0"/>
      <w:marBottom w:val="0"/>
      <w:divBdr>
        <w:top w:val="none" w:sz="0" w:space="0" w:color="auto"/>
        <w:left w:val="none" w:sz="0" w:space="0" w:color="auto"/>
        <w:bottom w:val="none" w:sz="0" w:space="0" w:color="auto"/>
        <w:right w:val="none" w:sz="0" w:space="0" w:color="auto"/>
      </w:divBdr>
    </w:div>
    <w:div w:id="1066802852">
      <w:bodyDiv w:val="1"/>
      <w:marLeft w:val="0"/>
      <w:marRight w:val="0"/>
      <w:marTop w:val="0"/>
      <w:marBottom w:val="0"/>
      <w:divBdr>
        <w:top w:val="none" w:sz="0" w:space="0" w:color="auto"/>
        <w:left w:val="none" w:sz="0" w:space="0" w:color="auto"/>
        <w:bottom w:val="none" w:sz="0" w:space="0" w:color="auto"/>
        <w:right w:val="none" w:sz="0" w:space="0" w:color="auto"/>
      </w:divBdr>
    </w:div>
    <w:div w:id="1081945557">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567570773">
      <w:bodyDiv w:val="1"/>
      <w:marLeft w:val="0"/>
      <w:marRight w:val="0"/>
      <w:marTop w:val="0"/>
      <w:marBottom w:val="0"/>
      <w:divBdr>
        <w:top w:val="none" w:sz="0" w:space="0" w:color="auto"/>
        <w:left w:val="none" w:sz="0" w:space="0" w:color="auto"/>
        <w:bottom w:val="none" w:sz="0" w:space="0" w:color="auto"/>
        <w:right w:val="none" w:sz="0" w:space="0" w:color="auto"/>
      </w:divBdr>
    </w:div>
    <w:div w:id="1583099102">
      <w:bodyDiv w:val="1"/>
      <w:marLeft w:val="0"/>
      <w:marRight w:val="0"/>
      <w:marTop w:val="0"/>
      <w:marBottom w:val="0"/>
      <w:divBdr>
        <w:top w:val="none" w:sz="0" w:space="0" w:color="auto"/>
        <w:left w:val="none" w:sz="0" w:space="0" w:color="auto"/>
        <w:bottom w:val="none" w:sz="0" w:space="0" w:color="auto"/>
        <w:right w:val="none" w:sz="0" w:space="0" w:color="auto"/>
      </w:divBdr>
    </w:div>
    <w:div w:id="1622229402">
      <w:bodyDiv w:val="1"/>
      <w:marLeft w:val="0"/>
      <w:marRight w:val="0"/>
      <w:marTop w:val="0"/>
      <w:marBottom w:val="0"/>
      <w:divBdr>
        <w:top w:val="none" w:sz="0" w:space="0" w:color="auto"/>
        <w:left w:val="none" w:sz="0" w:space="0" w:color="auto"/>
        <w:bottom w:val="none" w:sz="0" w:space="0" w:color="auto"/>
        <w:right w:val="none" w:sz="0" w:space="0" w:color="auto"/>
      </w:divBdr>
    </w:div>
    <w:div w:id="1723019526">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835492039">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5222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tania.saeima.lv/LIVS11/SaeimaLIVS11.nsf/0/E84E7920FF27DC2DC2257A87003AB03C?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827A1-FF4B-4834-A496-B1DADE4D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14328</Words>
  <Characters>8167</Characters>
  <Application>Microsoft Office Word</Application>
  <DocSecurity>0</DocSecurity>
  <Lines>68</Lines>
  <Paragraphs>44</Paragraphs>
  <ScaleCrop>false</ScaleCrop>
  <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2025-03-31T17:07:00Z</dcterms:created>
  <dcterms:modified xsi:type="dcterms:W3CDTF">2025-03-31T17:07:00Z</dcterms:modified>
</cp:coreProperties>
</file>